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7475" w14:textId="77777777" w:rsidR="00B915F2" w:rsidRPr="00611A2A" w:rsidRDefault="00B915F2" w:rsidP="00B915F2">
      <w:pPr>
        <w:spacing w:line="360" w:lineRule="auto"/>
        <w:jc w:val="center"/>
        <w:outlineLvl w:val="0"/>
        <w:rPr>
          <w:rFonts w:ascii="Calibri" w:hAnsi="Calibri"/>
          <w:b/>
          <w:sz w:val="32"/>
          <w:szCs w:val="32"/>
        </w:rPr>
      </w:pPr>
      <w:r w:rsidRPr="00611A2A">
        <w:rPr>
          <w:rFonts w:ascii="Calibri" w:hAnsi="Calibri"/>
          <w:b/>
          <w:bCs/>
          <w:sz w:val="32"/>
          <w:szCs w:val="32"/>
        </w:rPr>
        <w:t>Sherds and the City: Pottery Production</w:t>
      </w:r>
      <w:r w:rsidRPr="00611A2A">
        <w:rPr>
          <w:rFonts w:ascii="Calibri" w:hAnsi="Calibri"/>
          <w:b/>
          <w:sz w:val="32"/>
          <w:szCs w:val="32"/>
        </w:rPr>
        <w:t xml:space="preserve">, </w:t>
      </w:r>
      <w:proofErr w:type="gramStart"/>
      <w:r w:rsidRPr="00611A2A">
        <w:rPr>
          <w:rFonts w:ascii="Calibri" w:hAnsi="Calibri"/>
          <w:b/>
          <w:sz w:val="32"/>
          <w:szCs w:val="32"/>
        </w:rPr>
        <w:t>Society</w:t>
      </w:r>
      <w:proofErr w:type="gramEnd"/>
      <w:r w:rsidRPr="00611A2A">
        <w:rPr>
          <w:rFonts w:ascii="Calibri" w:hAnsi="Calibri"/>
          <w:b/>
          <w:bCs/>
          <w:sz w:val="32"/>
          <w:szCs w:val="32"/>
        </w:rPr>
        <w:t xml:space="preserve"> and the Changing </w:t>
      </w:r>
      <w:r w:rsidRPr="00611A2A">
        <w:rPr>
          <w:rFonts w:ascii="Calibri" w:hAnsi="Calibri"/>
          <w:b/>
          <w:sz w:val="32"/>
          <w:szCs w:val="32"/>
        </w:rPr>
        <w:t xml:space="preserve">Urban Fabric of </w:t>
      </w:r>
      <w:proofErr w:type="spellStart"/>
      <w:r w:rsidRPr="00611A2A">
        <w:rPr>
          <w:rFonts w:ascii="Calibri" w:hAnsi="Calibri"/>
          <w:b/>
          <w:sz w:val="32"/>
          <w:szCs w:val="32"/>
        </w:rPr>
        <w:t>Fustat</w:t>
      </w:r>
      <w:proofErr w:type="spellEnd"/>
      <w:r>
        <w:rPr>
          <w:rFonts w:ascii="Calibri" w:hAnsi="Calibri"/>
          <w:b/>
          <w:sz w:val="32"/>
          <w:szCs w:val="32"/>
        </w:rPr>
        <w:t>, Egypt</w:t>
      </w:r>
    </w:p>
    <w:p w14:paraId="78218CA2" w14:textId="77777777" w:rsidR="00B915F2" w:rsidRPr="00611A2A" w:rsidRDefault="00B915F2" w:rsidP="00B915F2">
      <w:pPr>
        <w:spacing w:line="360" w:lineRule="auto"/>
        <w:jc w:val="center"/>
        <w:outlineLvl w:val="0"/>
        <w:rPr>
          <w:rFonts w:ascii="Calibri" w:hAnsi="Calibri"/>
          <w:bCs/>
          <w:iCs/>
        </w:rPr>
      </w:pPr>
      <w:r w:rsidRPr="00611A2A">
        <w:rPr>
          <w:rFonts w:ascii="Calibri" w:hAnsi="Calibri"/>
          <w:bCs/>
          <w:iCs/>
        </w:rPr>
        <w:t xml:space="preserve">submitted to the </w:t>
      </w:r>
      <w:r w:rsidRPr="00611A2A">
        <w:rPr>
          <w:rFonts w:ascii="Calibri" w:hAnsi="Calibri"/>
          <w:bCs/>
          <w:i/>
        </w:rPr>
        <w:t>Journal of Field Archaeology</w:t>
      </w:r>
      <w:r w:rsidRPr="00611A2A">
        <w:rPr>
          <w:rFonts w:ascii="Calibri" w:hAnsi="Calibri"/>
          <w:bCs/>
          <w:iCs/>
        </w:rPr>
        <w:t xml:space="preserve"> by</w:t>
      </w:r>
    </w:p>
    <w:p w14:paraId="3A1D24C7" w14:textId="77777777" w:rsidR="00B915F2" w:rsidRPr="00611A2A" w:rsidRDefault="00B915F2" w:rsidP="00B915F2">
      <w:pPr>
        <w:spacing w:line="360" w:lineRule="auto"/>
        <w:jc w:val="center"/>
        <w:outlineLvl w:val="0"/>
        <w:rPr>
          <w:rFonts w:ascii="Calibri" w:hAnsi="Calibri"/>
          <w:bCs/>
          <w:iCs/>
        </w:rPr>
      </w:pPr>
      <w:r w:rsidRPr="00611A2A">
        <w:rPr>
          <w:rFonts w:ascii="Calibri" w:hAnsi="Calibri"/>
          <w:bCs/>
          <w:iCs/>
        </w:rPr>
        <w:t xml:space="preserve">Alison L. Gascoigne (corresponding author; Archaeology, Faculty of Arts and Humanities, University of Southampton, </w:t>
      </w:r>
      <w:hyperlink r:id="rId8" w:history="1">
        <w:r w:rsidRPr="00611A2A">
          <w:rPr>
            <w:rStyle w:val="Hyperlink"/>
            <w:rFonts w:ascii="Calibri" w:hAnsi="Calibri"/>
            <w:bCs/>
            <w:iCs/>
          </w:rPr>
          <w:t>A.L.Gascoigne@soton.ac.uk</w:t>
        </w:r>
      </w:hyperlink>
      <w:r w:rsidRPr="00611A2A">
        <w:rPr>
          <w:rFonts w:ascii="Calibri" w:hAnsi="Calibri"/>
          <w:bCs/>
          <w:iCs/>
        </w:rPr>
        <w:t xml:space="preserve">, </w:t>
      </w:r>
      <w:r w:rsidRPr="00611A2A">
        <w:rPr>
          <w:rFonts w:ascii="Calibri" w:hAnsi="Calibri"/>
          <w:iCs/>
          <w:color w:val="000000"/>
          <w:lang w:val="en-US"/>
        </w:rPr>
        <w:t xml:space="preserve">ORCID: </w:t>
      </w:r>
      <w:r w:rsidRPr="00611A2A">
        <w:rPr>
          <w:rFonts w:ascii="Calibri" w:hAnsi="Calibri"/>
          <w:iCs/>
          <w:color w:val="000000"/>
          <w:shd w:val="clear" w:color="auto" w:fill="FFFFFF"/>
        </w:rPr>
        <w:t>0000-0003-2742-9483, Twitter: @GascoigneA</w:t>
      </w:r>
      <w:r w:rsidRPr="00611A2A">
        <w:rPr>
          <w:rFonts w:ascii="Calibri" w:hAnsi="Calibri"/>
          <w:bCs/>
          <w:iCs/>
        </w:rPr>
        <w:t>)</w:t>
      </w:r>
    </w:p>
    <w:p w14:paraId="0B18BEC9" w14:textId="77777777" w:rsidR="00B915F2" w:rsidRPr="00611A2A" w:rsidRDefault="00B915F2" w:rsidP="00B915F2">
      <w:pPr>
        <w:spacing w:line="360" w:lineRule="auto"/>
        <w:jc w:val="center"/>
        <w:outlineLvl w:val="0"/>
        <w:rPr>
          <w:rFonts w:ascii="Calibri" w:hAnsi="Calibri"/>
          <w:bCs/>
          <w:iCs/>
        </w:rPr>
      </w:pPr>
      <w:r w:rsidRPr="00611A2A">
        <w:rPr>
          <w:rFonts w:ascii="Calibri" w:hAnsi="Calibri"/>
          <w:bCs/>
          <w:iCs/>
        </w:rPr>
        <w:t xml:space="preserve">and </w:t>
      </w:r>
    </w:p>
    <w:p w14:paraId="4F5BEC5A" w14:textId="77777777" w:rsidR="00B915F2" w:rsidRPr="00611A2A" w:rsidRDefault="00B915F2" w:rsidP="00B915F2">
      <w:pPr>
        <w:spacing w:line="360" w:lineRule="auto"/>
        <w:jc w:val="center"/>
        <w:outlineLvl w:val="0"/>
        <w:rPr>
          <w:rFonts w:ascii="Calibri" w:hAnsi="Calibri"/>
          <w:b/>
          <w:bCs/>
          <w:iCs/>
          <w:sz w:val="22"/>
        </w:rPr>
      </w:pPr>
      <w:r w:rsidRPr="00611A2A">
        <w:rPr>
          <w:rFonts w:ascii="Calibri" w:hAnsi="Calibri"/>
          <w:bCs/>
          <w:iCs/>
        </w:rPr>
        <w:t>Peter D. Sheehan (Historic Environment Department, Department of Culture and Tourism, Abu Dhabi, peter.sheehan@dctabudhabi.ae)</w:t>
      </w:r>
    </w:p>
    <w:p w14:paraId="14870F8A" w14:textId="77777777" w:rsidR="00B915F2" w:rsidRPr="00D76E39" w:rsidRDefault="00B915F2" w:rsidP="00B915F2">
      <w:pPr>
        <w:pStyle w:val="CommentText"/>
        <w:spacing w:line="360" w:lineRule="auto"/>
        <w:rPr>
          <w:rFonts w:asciiTheme="minorHAnsi" w:hAnsiTheme="minorHAnsi"/>
          <w:b/>
          <w:bCs/>
          <w:sz w:val="22"/>
          <w:szCs w:val="22"/>
        </w:rPr>
      </w:pPr>
      <w:r w:rsidRPr="007D4D89">
        <w:rPr>
          <w:rFonts w:asciiTheme="minorHAnsi" w:hAnsiTheme="minorHAnsi"/>
          <w:b/>
          <w:bCs/>
          <w:sz w:val="22"/>
          <w:szCs w:val="22"/>
        </w:rPr>
        <w:t>Abstract</w:t>
      </w:r>
    </w:p>
    <w:p w14:paraId="1C6BE89E" w14:textId="77777777" w:rsidR="00B915F2" w:rsidRPr="00B915F2" w:rsidRDefault="00B915F2" w:rsidP="00B915F2">
      <w:pPr>
        <w:pStyle w:val="CommentText"/>
        <w:spacing w:line="360" w:lineRule="auto"/>
        <w:rPr>
          <w:rFonts w:asciiTheme="minorHAnsi" w:hAnsiTheme="minorHAnsi" w:cstheme="minorHAnsi"/>
          <w:sz w:val="22"/>
          <w:szCs w:val="22"/>
        </w:rPr>
      </w:pPr>
      <w:r>
        <w:rPr>
          <w:rFonts w:asciiTheme="minorHAnsi" w:hAnsiTheme="minorHAnsi"/>
          <w:sz w:val="22"/>
          <w:szCs w:val="22"/>
        </w:rPr>
        <w:t xml:space="preserve">This paper coordinates </w:t>
      </w:r>
      <w:r w:rsidRPr="00D10E5C">
        <w:rPr>
          <w:rFonts w:asciiTheme="minorHAnsi" w:hAnsiTheme="minorHAnsi"/>
          <w:sz w:val="22"/>
          <w:szCs w:val="22"/>
        </w:rPr>
        <w:t>archaeological info</w:t>
      </w:r>
      <w:r>
        <w:rPr>
          <w:rFonts w:asciiTheme="minorHAnsi" w:hAnsiTheme="minorHAnsi"/>
          <w:sz w:val="22"/>
          <w:szCs w:val="22"/>
        </w:rPr>
        <w:t>rmation</w:t>
      </w:r>
      <w:r w:rsidRPr="00D10E5C">
        <w:rPr>
          <w:rFonts w:asciiTheme="minorHAnsi" w:hAnsiTheme="minorHAnsi"/>
          <w:sz w:val="22"/>
          <w:szCs w:val="22"/>
        </w:rPr>
        <w:t xml:space="preserve"> on </w:t>
      </w:r>
      <w:r>
        <w:rPr>
          <w:rFonts w:asciiTheme="minorHAnsi" w:hAnsiTheme="minorHAnsi"/>
          <w:sz w:val="22"/>
          <w:szCs w:val="22"/>
        </w:rPr>
        <w:t xml:space="preserve">the </w:t>
      </w:r>
      <w:r w:rsidRPr="00D10E5C">
        <w:rPr>
          <w:rFonts w:asciiTheme="minorHAnsi" w:hAnsiTheme="minorHAnsi"/>
          <w:sz w:val="22"/>
          <w:szCs w:val="22"/>
        </w:rPr>
        <w:t xml:space="preserve">changing </w:t>
      </w:r>
      <w:r>
        <w:rPr>
          <w:rFonts w:asciiTheme="minorHAnsi" w:hAnsiTheme="minorHAnsi"/>
          <w:sz w:val="22"/>
          <w:szCs w:val="22"/>
        </w:rPr>
        <w:t xml:space="preserve">urban landscape of Egypt’s first Islamic-era capital, </w:t>
      </w:r>
      <w:proofErr w:type="spellStart"/>
      <w:r>
        <w:rPr>
          <w:rFonts w:asciiTheme="minorHAnsi" w:hAnsiTheme="minorHAnsi"/>
          <w:sz w:val="22"/>
          <w:szCs w:val="22"/>
        </w:rPr>
        <w:t>Fustat</w:t>
      </w:r>
      <w:proofErr w:type="spellEnd"/>
      <w:r>
        <w:rPr>
          <w:rFonts w:asciiTheme="minorHAnsi" w:hAnsiTheme="minorHAnsi"/>
          <w:sz w:val="22"/>
          <w:szCs w:val="22"/>
        </w:rPr>
        <w:t xml:space="preserve">, </w:t>
      </w:r>
      <w:r w:rsidRPr="00D10E5C">
        <w:rPr>
          <w:rFonts w:asciiTheme="minorHAnsi" w:hAnsiTheme="minorHAnsi"/>
          <w:sz w:val="22"/>
          <w:szCs w:val="22"/>
        </w:rPr>
        <w:t xml:space="preserve">with </w:t>
      </w:r>
      <w:r>
        <w:rPr>
          <w:rFonts w:asciiTheme="minorHAnsi" w:hAnsiTheme="minorHAnsi"/>
          <w:sz w:val="22"/>
          <w:szCs w:val="22"/>
        </w:rPr>
        <w:t xml:space="preserve">topographical, </w:t>
      </w:r>
      <w:proofErr w:type="gramStart"/>
      <w:r w:rsidRPr="00D10E5C">
        <w:rPr>
          <w:rFonts w:asciiTheme="minorHAnsi" w:hAnsiTheme="minorHAnsi"/>
          <w:sz w:val="22"/>
          <w:szCs w:val="22"/>
        </w:rPr>
        <w:t>social</w:t>
      </w:r>
      <w:proofErr w:type="gramEnd"/>
      <w:r w:rsidRPr="00321377">
        <w:rPr>
          <w:rFonts w:asciiTheme="minorHAnsi" w:hAnsiTheme="minorHAnsi"/>
          <w:sz w:val="22"/>
          <w:szCs w:val="22"/>
        </w:rPr>
        <w:t xml:space="preserve"> and econ</w:t>
      </w:r>
      <w:r>
        <w:rPr>
          <w:rFonts w:asciiTheme="minorHAnsi" w:hAnsiTheme="minorHAnsi"/>
          <w:sz w:val="22"/>
          <w:szCs w:val="22"/>
        </w:rPr>
        <w:t>omic insights from the</w:t>
      </w:r>
      <w:r w:rsidRPr="00321377">
        <w:rPr>
          <w:rFonts w:asciiTheme="minorHAnsi" w:hAnsiTheme="minorHAnsi"/>
          <w:sz w:val="22"/>
          <w:szCs w:val="22"/>
        </w:rPr>
        <w:t xml:space="preserve"> </w:t>
      </w:r>
      <w:proofErr w:type="spellStart"/>
      <w:r w:rsidRPr="00321377">
        <w:rPr>
          <w:rFonts w:asciiTheme="minorHAnsi" w:hAnsiTheme="minorHAnsi"/>
          <w:sz w:val="22"/>
          <w:szCs w:val="22"/>
        </w:rPr>
        <w:t>Geniza</w:t>
      </w:r>
      <w:proofErr w:type="spellEnd"/>
      <w:r>
        <w:rPr>
          <w:rFonts w:asciiTheme="minorHAnsi" w:hAnsiTheme="minorHAnsi"/>
          <w:sz w:val="22"/>
          <w:szCs w:val="22"/>
        </w:rPr>
        <w:t xml:space="preserve"> archive and other sources. A focus on</w:t>
      </w:r>
      <w:r w:rsidRPr="00321377">
        <w:rPr>
          <w:rFonts w:asciiTheme="minorHAnsi" w:hAnsiTheme="minorHAnsi"/>
          <w:sz w:val="22"/>
          <w:szCs w:val="22"/>
        </w:rPr>
        <w:t xml:space="preserve"> </w:t>
      </w:r>
      <w:r>
        <w:rPr>
          <w:rFonts w:asciiTheme="minorHAnsi" w:hAnsiTheme="minorHAnsi"/>
          <w:sz w:val="22"/>
          <w:szCs w:val="22"/>
        </w:rPr>
        <w:t xml:space="preserve">the </w:t>
      </w:r>
      <w:r w:rsidRPr="00314B19">
        <w:rPr>
          <w:rFonts w:asciiTheme="minorHAnsi" w:hAnsiTheme="minorHAnsi"/>
          <w:color w:val="000000" w:themeColor="text1"/>
          <w:sz w:val="22"/>
          <w:szCs w:val="22"/>
        </w:rPr>
        <w:t>organi</w:t>
      </w:r>
      <w:r>
        <w:rPr>
          <w:rFonts w:asciiTheme="minorHAnsi" w:hAnsiTheme="minorHAnsi"/>
          <w:color w:val="000000" w:themeColor="text1"/>
          <w:sz w:val="22"/>
          <w:szCs w:val="22"/>
        </w:rPr>
        <w:t>z</w:t>
      </w:r>
      <w:r w:rsidRPr="00314B19">
        <w:rPr>
          <w:rFonts w:asciiTheme="minorHAnsi" w:hAnsiTheme="minorHAnsi"/>
          <w:color w:val="000000" w:themeColor="text1"/>
          <w:sz w:val="22"/>
          <w:szCs w:val="22"/>
        </w:rPr>
        <w:t>ation</w:t>
      </w:r>
      <w:r w:rsidRPr="00321377">
        <w:rPr>
          <w:rFonts w:asciiTheme="minorHAnsi" w:hAnsiTheme="minorHAnsi"/>
          <w:sz w:val="22"/>
          <w:szCs w:val="22"/>
        </w:rPr>
        <w:t xml:space="preserve"> of </w:t>
      </w:r>
      <w:r>
        <w:rPr>
          <w:rFonts w:asciiTheme="minorHAnsi" w:hAnsiTheme="minorHAnsi"/>
          <w:sz w:val="22"/>
          <w:szCs w:val="22"/>
        </w:rPr>
        <w:t xml:space="preserve">the city’s </w:t>
      </w:r>
      <w:r w:rsidRPr="00321377">
        <w:rPr>
          <w:rFonts w:asciiTheme="minorHAnsi" w:hAnsiTheme="minorHAnsi"/>
          <w:sz w:val="22"/>
          <w:szCs w:val="22"/>
        </w:rPr>
        <w:t>pottery industry</w:t>
      </w:r>
      <w:r w:rsidDel="00F27FB6">
        <w:rPr>
          <w:rFonts w:asciiTheme="minorHAnsi" w:hAnsiTheme="minorHAnsi"/>
          <w:sz w:val="22"/>
          <w:szCs w:val="22"/>
        </w:rPr>
        <w:t xml:space="preserve"> </w:t>
      </w:r>
      <w:r>
        <w:rPr>
          <w:rFonts w:asciiTheme="minorHAnsi" w:hAnsiTheme="minorHAnsi"/>
          <w:sz w:val="22"/>
          <w:szCs w:val="22"/>
        </w:rPr>
        <w:t>provides new insights into</w:t>
      </w:r>
      <w:r w:rsidRPr="007D4D89">
        <w:rPr>
          <w:rFonts w:asciiTheme="minorHAnsi" w:hAnsiTheme="minorHAnsi"/>
          <w:sz w:val="22"/>
          <w:szCs w:val="22"/>
        </w:rPr>
        <w:t xml:space="preserve"> </w:t>
      </w:r>
      <w:r>
        <w:rPr>
          <w:rFonts w:asciiTheme="minorHAnsi" w:hAnsiTheme="minorHAnsi"/>
          <w:sz w:val="22"/>
          <w:szCs w:val="22"/>
        </w:rPr>
        <w:t xml:space="preserve">the </w:t>
      </w:r>
      <w:r w:rsidRPr="007D4D89">
        <w:rPr>
          <w:rFonts w:asciiTheme="minorHAnsi" w:hAnsiTheme="minorHAnsi"/>
          <w:sz w:val="22"/>
          <w:szCs w:val="22"/>
        </w:rPr>
        <w:t xml:space="preserve">multiple </w:t>
      </w:r>
      <w:r>
        <w:rPr>
          <w:rFonts w:asciiTheme="minorHAnsi" w:hAnsiTheme="minorHAnsi"/>
          <w:sz w:val="22"/>
          <w:szCs w:val="22"/>
        </w:rPr>
        <w:t>“</w:t>
      </w:r>
      <w:r w:rsidRPr="007D4D89">
        <w:rPr>
          <w:rFonts w:asciiTheme="minorHAnsi" w:hAnsiTheme="minorHAnsi"/>
          <w:sz w:val="22"/>
          <w:szCs w:val="22"/>
        </w:rPr>
        <w:t>abandonments</w:t>
      </w:r>
      <w:r>
        <w:rPr>
          <w:rFonts w:asciiTheme="minorHAnsi" w:hAnsiTheme="minorHAnsi"/>
          <w:sz w:val="22"/>
          <w:szCs w:val="22"/>
        </w:rPr>
        <w:t>”</w:t>
      </w:r>
      <w:r w:rsidRPr="007D4D89">
        <w:rPr>
          <w:rFonts w:asciiTheme="minorHAnsi" w:hAnsiTheme="minorHAnsi"/>
          <w:sz w:val="22"/>
          <w:szCs w:val="22"/>
        </w:rPr>
        <w:t xml:space="preserve"> and reoccupations</w:t>
      </w:r>
      <w:r>
        <w:rPr>
          <w:rFonts w:asciiTheme="minorHAnsi" w:hAnsiTheme="minorHAnsi"/>
          <w:sz w:val="22"/>
          <w:szCs w:val="22"/>
        </w:rPr>
        <w:t xml:space="preserve"> familiar from historical sources</w:t>
      </w:r>
      <w:r w:rsidRPr="007D4D89">
        <w:rPr>
          <w:rFonts w:asciiTheme="minorHAnsi" w:hAnsiTheme="minorHAnsi"/>
          <w:sz w:val="22"/>
          <w:szCs w:val="22"/>
        </w:rPr>
        <w:t xml:space="preserve">, </w:t>
      </w:r>
      <w:r>
        <w:rPr>
          <w:rFonts w:asciiTheme="minorHAnsi" w:hAnsiTheme="minorHAnsi"/>
          <w:sz w:val="22"/>
          <w:szCs w:val="22"/>
        </w:rPr>
        <w:t xml:space="preserve">showing how diverse </w:t>
      </w:r>
      <w:r w:rsidRPr="00B915F2">
        <w:rPr>
          <w:rFonts w:asciiTheme="minorHAnsi" w:hAnsiTheme="minorHAnsi" w:cstheme="minorHAnsi"/>
          <w:sz w:val="22"/>
          <w:szCs w:val="22"/>
        </w:rPr>
        <w:t>residential areas were turned to industrial use (and back) via adaptable transitional processes.</w:t>
      </w:r>
    </w:p>
    <w:p w14:paraId="72C7B3D0" w14:textId="77777777" w:rsidR="00B915F2" w:rsidRPr="00B915F2" w:rsidRDefault="00B915F2" w:rsidP="00B915F2">
      <w:pPr>
        <w:spacing w:line="360" w:lineRule="auto"/>
        <w:rPr>
          <w:rFonts w:asciiTheme="minorHAnsi" w:hAnsiTheme="minorHAnsi" w:cstheme="minorHAnsi"/>
          <w:bCs/>
          <w:sz w:val="22"/>
        </w:rPr>
      </w:pPr>
      <w:r w:rsidRPr="00B915F2">
        <w:rPr>
          <w:rFonts w:asciiTheme="minorHAnsi" w:hAnsiTheme="minorHAnsi" w:cstheme="minorHAnsi"/>
          <w:b/>
          <w:bCs/>
          <w:sz w:val="22"/>
        </w:rPr>
        <w:t>Keywords</w:t>
      </w:r>
      <w:r w:rsidRPr="00B915F2">
        <w:rPr>
          <w:rFonts w:asciiTheme="minorHAnsi" w:hAnsiTheme="minorHAnsi" w:cstheme="minorHAnsi"/>
          <w:bCs/>
          <w:sz w:val="22"/>
        </w:rPr>
        <w:t xml:space="preserve">: Egypt, </w:t>
      </w:r>
      <w:proofErr w:type="spellStart"/>
      <w:r w:rsidRPr="00B915F2">
        <w:rPr>
          <w:rFonts w:asciiTheme="minorHAnsi" w:hAnsiTheme="minorHAnsi" w:cstheme="minorHAnsi"/>
          <w:bCs/>
          <w:sz w:val="22"/>
        </w:rPr>
        <w:t>Fustat</w:t>
      </w:r>
      <w:proofErr w:type="spellEnd"/>
      <w:r w:rsidRPr="00B915F2">
        <w:rPr>
          <w:rFonts w:asciiTheme="minorHAnsi" w:hAnsiTheme="minorHAnsi" w:cstheme="minorHAnsi"/>
          <w:bCs/>
          <w:sz w:val="22"/>
        </w:rPr>
        <w:t>, urbanism, industry, pottery</w:t>
      </w:r>
    </w:p>
    <w:p w14:paraId="724A182A" w14:textId="77777777" w:rsidR="00B915F2" w:rsidRPr="00B915F2" w:rsidRDefault="00B915F2" w:rsidP="00B915F2">
      <w:pPr>
        <w:spacing w:line="360" w:lineRule="auto"/>
        <w:rPr>
          <w:rFonts w:asciiTheme="minorHAnsi" w:hAnsiTheme="minorHAnsi" w:cstheme="minorHAnsi"/>
          <w:sz w:val="22"/>
          <w:szCs w:val="22"/>
        </w:rPr>
      </w:pPr>
      <w:r w:rsidRPr="00B915F2">
        <w:rPr>
          <w:rFonts w:asciiTheme="minorHAnsi" w:hAnsiTheme="minorHAnsi" w:cstheme="minorHAnsi"/>
          <w:b/>
          <w:sz w:val="22"/>
        </w:rPr>
        <w:t>Funding details</w:t>
      </w:r>
      <w:r w:rsidRPr="00B915F2">
        <w:rPr>
          <w:rFonts w:asciiTheme="minorHAnsi" w:hAnsiTheme="minorHAnsi" w:cstheme="minorHAnsi"/>
          <w:bCs/>
          <w:sz w:val="22"/>
        </w:rPr>
        <w:t xml:space="preserve">: </w:t>
      </w:r>
      <w:r w:rsidRPr="00B915F2">
        <w:rPr>
          <w:rFonts w:asciiTheme="minorHAnsi" w:hAnsiTheme="minorHAnsi" w:cstheme="minorHAnsi"/>
          <w:sz w:val="22"/>
          <w:szCs w:val="22"/>
        </w:rPr>
        <w:t xml:space="preserve">Many of the insights in this paper were achieved during archaeological monitoring of the Old Cairo Groundwater Lowering Project (Contract 102), supported by the American Research </w:t>
      </w:r>
      <w:proofErr w:type="spellStart"/>
      <w:r w:rsidRPr="00B915F2">
        <w:rPr>
          <w:rFonts w:asciiTheme="minorHAnsi" w:hAnsiTheme="minorHAnsi" w:cstheme="minorHAnsi"/>
          <w:sz w:val="22"/>
          <w:szCs w:val="22"/>
        </w:rPr>
        <w:t>Center</w:t>
      </w:r>
      <w:proofErr w:type="spellEnd"/>
      <w:r w:rsidRPr="00B915F2">
        <w:rPr>
          <w:rFonts w:asciiTheme="minorHAnsi" w:hAnsiTheme="minorHAnsi" w:cstheme="minorHAnsi"/>
          <w:sz w:val="22"/>
          <w:szCs w:val="22"/>
        </w:rPr>
        <w:t xml:space="preserve"> in Egypt’s Egyptian Antiquities </w:t>
      </w:r>
      <w:proofErr w:type="gramStart"/>
      <w:r w:rsidRPr="00B915F2">
        <w:rPr>
          <w:rFonts w:asciiTheme="minorHAnsi" w:hAnsiTheme="minorHAnsi" w:cstheme="minorHAnsi"/>
          <w:sz w:val="22"/>
          <w:szCs w:val="22"/>
        </w:rPr>
        <w:t>Project</w:t>
      </w:r>
      <w:proofErr w:type="gramEnd"/>
      <w:r w:rsidRPr="00B915F2">
        <w:rPr>
          <w:rFonts w:asciiTheme="minorHAnsi" w:hAnsiTheme="minorHAnsi" w:cstheme="minorHAnsi"/>
          <w:sz w:val="22"/>
          <w:szCs w:val="22"/>
        </w:rPr>
        <w:t xml:space="preserve"> and generously funded by USAID.</w:t>
      </w:r>
    </w:p>
    <w:p w14:paraId="1F8DE8CA" w14:textId="77777777" w:rsidR="00B915F2" w:rsidRPr="00B915F2" w:rsidRDefault="00B915F2" w:rsidP="00B915F2">
      <w:pPr>
        <w:spacing w:line="360" w:lineRule="auto"/>
        <w:rPr>
          <w:rFonts w:asciiTheme="minorHAnsi" w:hAnsiTheme="minorHAnsi" w:cstheme="minorHAnsi"/>
          <w:sz w:val="22"/>
          <w:szCs w:val="22"/>
        </w:rPr>
      </w:pPr>
      <w:r w:rsidRPr="00B915F2">
        <w:rPr>
          <w:rFonts w:asciiTheme="minorHAnsi" w:hAnsiTheme="minorHAnsi" w:cstheme="minorHAnsi"/>
          <w:b/>
          <w:bCs/>
          <w:sz w:val="22"/>
          <w:szCs w:val="22"/>
        </w:rPr>
        <w:t>Disclosure statement</w:t>
      </w:r>
      <w:r w:rsidRPr="00B915F2">
        <w:rPr>
          <w:rFonts w:asciiTheme="minorHAnsi" w:hAnsiTheme="minorHAnsi" w:cstheme="minorHAnsi"/>
          <w:sz w:val="22"/>
          <w:szCs w:val="22"/>
        </w:rPr>
        <w:t>: The authors report that there are no competing interests to declare.</w:t>
      </w:r>
    </w:p>
    <w:p w14:paraId="222845A8" w14:textId="77777777" w:rsidR="00B915F2" w:rsidRPr="00B915F2" w:rsidRDefault="00B915F2" w:rsidP="00B915F2">
      <w:pPr>
        <w:spacing w:line="360" w:lineRule="auto"/>
        <w:rPr>
          <w:rFonts w:asciiTheme="minorHAnsi" w:hAnsiTheme="minorHAnsi" w:cstheme="minorHAnsi"/>
          <w:sz w:val="22"/>
          <w:szCs w:val="22"/>
        </w:rPr>
      </w:pPr>
      <w:r w:rsidRPr="00B915F2">
        <w:rPr>
          <w:rFonts w:asciiTheme="minorHAnsi" w:hAnsiTheme="minorHAnsi" w:cstheme="minorHAnsi"/>
          <w:b/>
          <w:bCs/>
          <w:sz w:val="22"/>
          <w:szCs w:val="22"/>
        </w:rPr>
        <w:t>Geolocation information</w:t>
      </w:r>
      <w:r w:rsidRPr="00B915F2">
        <w:rPr>
          <w:rFonts w:asciiTheme="minorHAnsi" w:hAnsiTheme="minorHAnsi" w:cstheme="minorHAnsi"/>
          <w:sz w:val="22"/>
          <w:szCs w:val="22"/>
        </w:rPr>
        <w:t>: The centre of the Fort of Babylon is around 30°00'23.80"N, 31°13'51.00"E.</w:t>
      </w:r>
    </w:p>
    <w:p w14:paraId="4787E4DC" w14:textId="77777777" w:rsidR="00B915F2" w:rsidRPr="00B915F2" w:rsidRDefault="00B915F2">
      <w:pPr>
        <w:rPr>
          <w:rFonts w:asciiTheme="minorHAnsi" w:hAnsiTheme="minorHAnsi" w:cstheme="minorHAnsi"/>
          <w:b/>
          <w:bCs/>
        </w:rPr>
      </w:pPr>
      <w:r w:rsidRPr="00B915F2">
        <w:rPr>
          <w:rFonts w:asciiTheme="minorHAnsi" w:hAnsiTheme="minorHAnsi" w:cstheme="minorHAnsi"/>
          <w:b/>
          <w:bCs/>
        </w:rPr>
        <w:br w:type="page"/>
      </w:r>
    </w:p>
    <w:p w14:paraId="7592AF5D" w14:textId="1863CBA3" w:rsidR="00D76E39" w:rsidRDefault="00C5530F" w:rsidP="00CE034C">
      <w:pPr>
        <w:spacing w:after="120" w:line="360" w:lineRule="auto"/>
        <w:outlineLvl w:val="0"/>
        <w:rPr>
          <w:rFonts w:ascii="Calibri" w:hAnsi="Calibri"/>
          <w:b/>
        </w:rPr>
      </w:pPr>
      <w:r>
        <w:rPr>
          <w:rFonts w:ascii="Calibri" w:hAnsi="Calibri"/>
          <w:b/>
          <w:bCs/>
        </w:rPr>
        <w:lastRenderedPageBreak/>
        <w:t xml:space="preserve">Sherds and the City: </w:t>
      </w:r>
      <w:r w:rsidR="004F1398">
        <w:rPr>
          <w:rFonts w:ascii="Calibri" w:hAnsi="Calibri"/>
          <w:b/>
          <w:bCs/>
        </w:rPr>
        <w:t>Pottery</w:t>
      </w:r>
      <w:r w:rsidR="00C657C8" w:rsidRPr="00C92079">
        <w:rPr>
          <w:rFonts w:ascii="Calibri" w:hAnsi="Calibri"/>
          <w:b/>
          <w:bCs/>
        </w:rPr>
        <w:t xml:space="preserve"> Production</w:t>
      </w:r>
      <w:r>
        <w:rPr>
          <w:rFonts w:ascii="Calibri" w:hAnsi="Calibri"/>
          <w:b/>
        </w:rPr>
        <w:t xml:space="preserve">, </w:t>
      </w:r>
      <w:proofErr w:type="gramStart"/>
      <w:r>
        <w:rPr>
          <w:rFonts w:ascii="Calibri" w:hAnsi="Calibri"/>
          <w:b/>
        </w:rPr>
        <w:t>Society</w:t>
      </w:r>
      <w:proofErr w:type="gramEnd"/>
      <w:r w:rsidR="00C73CD4">
        <w:rPr>
          <w:rFonts w:ascii="Calibri" w:hAnsi="Calibri"/>
          <w:b/>
          <w:bCs/>
        </w:rPr>
        <w:t xml:space="preserve"> and </w:t>
      </w:r>
      <w:r>
        <w:rPr>
          <w:rFonts w:ascii="Calibri" w:hAnsi="Calibri"/>
          <w:b/>
          <w:bCs/>
        </w:rPr>
        <w:t xml:space="preserve">the Changing </w:t>
      </w:r>
      <w:r w:rsidR="00CD7F92">
        <w:rPr>
          <w:rFonts w:ascii="Calibri" w:hAnsi="Calibri"/>
          <w:b/>
        </w:rPr>
        <w:t>Urban Fabric</w:t>
      </w:r>
      <w:r w:rsidRPr="00C5530F">
        <w:rPr>
          <w:rFonts w:ascii="Calibri" w:hAnsi="Calibri"/>
          <w:b/>
        </w:rPr>
        <w:t xml:space="preserve"> </w:t>
      </w:r>
      <w:r>
        <w:rPr>
          <w:rFonts w:ascii="Calibri" w:hAnsi="Calibri"/>
          <w:b/>
        </w:rPr>
        <w:t xml:space="preserve">of </w:t>
      </w:r>
      <w:proofErr w:type="spellStart"/>
      <w:r w:rsidRPr="00C92079">
        <w:rPr>
          <w:rFonts w:ascii="Calibri" w:hAnsi="Calibri"/>
          <w:b/>
        </w:rPr>
        <w:t>Fustat</w:t>
      </w:r>
      <w:proofErr w:type="spellEnd"/>
      <w:r w:rsidR="00325B56">
        <w:rPr>
          <w:rFonts w:ascii="Calibri" w:hAnsi="Calibri"/>
          <w:b/>
        </w:rPr>
        <w:t>, Egypt</w:t>
      </w:r>
    </w:p>
    <w:p w14:paraId="7B8E4379" w14:textId="77777777" w:rsidR="00366CDF" w:rsidRPr="00366CDF" w:rsidRDefault="00366CDF" w:rsidP="00CE034C">
      <w:pPr>
        <w:spacing w:after="120" w:line="360" w:lineRule="auto"/>
        <w:rPr>
          <w:rFonts w:ascii="Calibri" w:hAnsi="Calibri"/>
          <w:bCs/>
          <w:sz w:val="22"/>
        </w:rPr>
      </w:pPr>
    </w:p>
    <w:p w14:paraId="6AA627A5" w14:textId="0C0FB357" w:rsidR="003A4F97" w:rsidRDefault="0059456B" w:rsidP="00CE034C">
      <w:pPr>
        <w:spacing w:after="120" w:line="360" w:lineRule="auto"/>
        <w:outlineLvl w:val="0"/>
        <w:rPr>
          <w:rFonts w:ascii="Calibri" w:hAnsi="Calibri"/>
          <w:sz w:val="22"/>
        </w:rPr>
      </w:pPr>
      <w:proofErr w:type="spellStart"/>
      <w:r>
        <w:rPr>
          <w:rFonts w:ascii="Calibri" w:hAnsi="Calibri"/>
          <w:b/>
          <w:bCs/>
          <w:sz w:val="22"/>
        </w:rPr>
        <w:t>Fustat</w:t>
      </w:r>
      <w:proofErr w:type="spellEnd"/>
      <w:r w:rsidR="00366CDF">
        <w:rPr>
          <w:rFonts w:ascii="Calibri" w:hAnsi="Calibri"/>
          <w:b/>
          <w:bCs/>
          <w:sz w:val="22"/>
        </w:rPr>
        <w:t>: Urban Context</w:t>
      </w:r>
      <w:r w:rsidR="008A297B">
        <w:rPr>
          <w:rFonts w:ascii="Calibri" w:hAnsi="Calibri"/>
          <w:b/>
          <w:bCs/>
          <w:sz w:val="22"/>
        </w:rPr>
        <w:t xml:space="preserve"> and Ceramic Significance</w:t>
      </w:r>
    </w:p>
    <w:p w14:paraId="2C1031FF" w14:textId="2F758228" w:rsidR="000D104B" w:rsidRDefault="000D104B" w:rsidP="00075C96">
      <w:pPr>
        <w:pStyle w:val="NormalWeb"/>
        <w:shd w:val="clear" w:color="auto" w:fill="FFFFFF"/>
        <w:spacing w:before="0" w:beforeAutospacing="0" w:after="120" w:afterAutospacing="0" w:line="360" w:lineRule="auto"/>
        <w:rPr>
          <w:rFonts w:ascii="Calibri" w:hAnsi="Calibri"/>
          <w:sz w:val="22"/>
        </w:rPr>
      </w:pPr>
      <w:r>
        <w:rPr>
          <w:rFonts w:ascii="Calibri" w:hAnsi="Calibri"/>
          <w:sz w:val="22"/>
        </w:rPr>
        <w:t xml:space="preserve">The great city of </w:t>
      </w:r>
      <w:proofErr w:type="spellStart"/>
      <w:r>
        <w:rPr>
          <w:rFonts w:ascii="Calibri" w:hAnsi="Calibri"/>
          <w:sz w:val="22"/>
        </w:rPr>
        <w:t>Fustat</w:t>
      </w:r>
      <w:proofErr w:type="spellEnd"/>
      <w:r>
        <w:rPr>
          <w:rFonts w:ascii="Calibri" w:hAnsi="Calibri"/>
          <w:sz w:val="22"/>
        </w:rPr>
        <w:t xml:space="preserve"> – the precursor to Cairo – is located </w:t>
      </w:r>
      <w:r w:rsidR="009361C5">
        <w:rPr>
          <w:rFonts w:ascii="Calibri" w:hAnsi="Calibri"/>
          <w:sz w:val="22"/>
        </w:rPr>
        <w:t xml:space="preserve">on the east bank </w:t>
      </w:r>
      <w:r>
        <w:rPr>
          <w:rFonts w:ascii="Calibri" w:hAnsi="Calibri"/>
          <w:sz w:val="22"/>
        </w:rPr>
        <w:t>at the apex of the Nile delta in Egypt</w:t>
      </w:r>
      <w:r w:rsidR="00971785">
        <w:rPr>
          <w:rFonts w:ascii="Calibri" w:hAnsi="Calibri"/>
          <w:sz w:val="22"/>
        </w:rPr>
        <w:t xml:space="preserve"> (Fig. 1)</w:t>
      </w:r>
      <w:r>
        <w:rPr>
          <w:rFonts w:ascii="Calibri" w:hAnsi="Calibri"/>
          <w:sz w:val="22"/>
        </w:rPr>
        <w:t>.</w:t>
      </w:r>
      <w:r w:rsidR="00764DB9">
        <w:rPr>
          <w:rFonts w:ascii="Calibri" w:hAnsi="Calibri"/>
          <w:sz w:val="22"/>
        </w:rPr>
        <w:t xml:space="preserve"> </w:t>
      </w:r>
      <w:r w:rsidR="00CD7E9B">
        <w:rPr>
          <w:rFonts w:ascii="Calibri" w:hAnsi="Calibri"/>
          <w:sz w:val="22"/>
        </w:rPr>
        <w:t>A s</w:t>
      </w:r>
      <w:r w:rsidR="009361C5">
        <w:rPr>
          <w:rFonts w:ascii="Calibri" w:hAnsi="Calibri"/>
          <w:sz w:val="22"/>
        </w:rPr>
        <w:t>ettlement</w:t>
      </w:r>
      <w:r w:rsidR="00764DB9">
        <w:rPr>
          <w:rFonts w:ascii="Calibri" w:hAnsi="Calibri"/>
          <w:sz w:val="22"/>
        </w:rPr>
        <w:t xml:space="preserve"> here</w:t>
      </w:r>
      <w:r w:rsidR="00CD7E9B">
        <w:rPr>
          <w:rFonts w:ascii="Calibri" w:hAnsi="Calibri"/>
          <w:sz w:val="22"/>
        </w:rPr>
        <w:t xml:space="preserve"> – Babylon of Egypt </w:t>
      </w:r>
      <w:r w:rsidR="00610003">
        <w:rPr>
          <w:rFonts w:ascii="Calibri" w:hAnsi="Calibri"/>
          <w:sz w:val="22"/>
        </w:rPr>
        <w:t>–</w:t>
      </w:r>
      <w:r w:rsidR="00764DB9">
        <w:rPr>
          <w:rFonts w:ascii="Calibri" w:hAnsi="Calibri"/>
          <w:sz w:val="22"/>
        </w:rPr>
        <w:t xml:space="preserve"> is archaeological</w:t>
      </w:r>
      <w:r w:rsidR="009361C5">
        <w:rPr>
          <w:rFonts w:ascii="Calibri" w:hAnsi="Calibri"/>
          <w:sz w:val="22"/>
        </w:rPr>
        <w:t>ly</w:t>
      </w:r>
      <w:r w:rsidR="00764DB9">
        <w:rPr>
          <w:rFonts w:ascii="Calibri" w:hAnsi="Calibri"/>
          <w:sz w:val="22"/>
        </w:rPr>
        <w:t xml:space="preserve"> attested from as early as the </w:t>
      </w:r>
      <w:r w:rsidR="00061BBB">
        <w:rPr>
          <w:rFonts w:ascii="Calibri" w:hAnsi="Calibri"/>
          <w:sz w:val="22"/>
        </w:rPr>
        <w:t>6</w:t>
      </w:r>
      <w:r w:rsidR="00061BBB" w:rsidRPr="00061BBB">
        <w:rPr>
          <w:rFonts w:ascii="Calibri" w:hAnsi="Calibri"/>
          <w:sz w:val="22"/>
        </w:rPr>
        <w:t>th</w:t>
      </w:r>
      <w:r w:rsidR="00764DB9">
        <w:rPr>
          <w:rFonts w:ascii="Calibri" w:hAnsi="Calibri"/>
          <w:sz w:val="22"/>
        </w:rPr>
        <w:t xml:space="preserve"> century BCE, and continues, albeit with fluctuations in density and locale, to the present day (Sheehan 2010; Table 1). A series of key </w:t>
      </w:r>
      <w:r w:rsidR="005B45D3">
        <w:rPr>
          <w:rFonts w:ascii="Calibri" w:hAnsi="Calibri"/>
          <w:sz w:val="22"/>
        </w:rPr>
        <w:t>events</w:t>
      </w:r>
      <w:r w:rsidR="00764DB9">
        <w:rPr>
          <w:rFonts w:ascii="Calibri" w:hAnsi="Calibri"/>
          <w:sz w:val="22"/>
        </w:rPr>
        <w:t xml:space="preserve"> shaped </w:t>
      </w:r>
      <w:r w:rsidR="009361C5">
        <w:rPr>
          <w:rFonts w:ascii="Calibri" w:hAnsi="Calibri"/>
          <w:sz w:val="22"/>
        </w:rPr>
        <w:t>th</w:t>
      </w:r>
      <w:r w:rsidR="00971785">
        <w:rPr>
          <w:rFonts w:ascii="Calibri" w:hAnsi="Calibri"/>
          <w:sz w:val="22"/>
        </w:rPr>
        <w:t>is</w:t>
      </w:r>
      <w:r w:rsidR="00764DB9">
        <w:rPr>
          <w:rFonts w:ascii="Calibri" w:hAnsi="Calibri"/>
          <w:sz w:val="22"/>
        </w:rPr>
        <w:t xml:space="preserve"> landscape: the construction in 107 CE by Trajan of the Nile-Red Sea canal through the site, and its fortification by </w:t>
      </w:r>
      <w:r w:rsidR="009361C5">
        <w:rPr>
          <w:rFonts w:ascii="Calibri" w:hAnsi="Calibri"/>
          <w:sz w:val="22"/>
        </w:rPr>
        <w:t>Diocletian</w:t>
      </w:r>
      <w:r w:rsidR="00764DB9">
        <w:rPr>
          <w:rFonts w:ascii="Calibri" w:hAnsi="Calibri"/>
          <w:sz w:val="22"/>
        </w:rPr>
        <w:t xml:space="preserve"> c.300, who </w:t>
      </w:r>
      <w:r w:rsidR="008A297B">
        <w:rPr>
          <w:rFonts w:ascii="Calibri" w:hAnsi="Calibri"/>
          <w:sz w:val="22"/>
        </w:rPr>
        <w:t>built</w:t>
      </w:r>
      <w:r w:rsidR="00764DB9">
        <w:rPr>
          <w:rFonts w:ascii="Calibri" w:hAnsi="Calibri"/>
          <w:sz w:val="22"/>
        </w:rPr>
        <w:t xml:space="preserve"> a large fortress </w:t>
      </w:r>
      <w:r w:rsidR="00CD7E9B">
        <w:rPr>
          <w:rFonts w:ascii="Calibri" w:hAnsi="Calibri"/>
          <w:sz w:val="22"/>
        </w:rPr>
        <w:t>to defend</w:t>
      </w:r>
      <w:r w:rsidR="00764DB9">
        <w:rPr>
          <w:rFonts w:ascii="Calibri" w:hAnsi="Calibri"/>
          <w:sz w:val="22"/>
        </w:rPr>
        <w:t xml:space="preserve"> the canal entrance</w:t>
      </w:r>
      <w:r w:rsidR="009361C5">
        <w:rPr>
          <w:rFonts w:ascii="Calibri" w:hAnsi="Calibri"/>
          <w:sz w:val="22"/>
        </w:rPr>
        <w:t xml:space="preserve">; the establishment and embellishment of </w:t>
      </w:r>
      <w:proofErr w:type="spellStart"/>
      <w:r w:rsidR="009361C5">
        <w:rPr>
          <w:rFonts w:ascii="Calibri" w:hAnsi="Calibri"/>
          <w:sz w:val="22"/>
        </w:rPr>
        <w:t>Fustat</w:t>
      </w:r>
      <w:proofErr w:type="spellEnd"/>
      <w:r w:rsidR="009361C5">
        <w:rPr>
          <w:rFonts w:ascii="Calibri" w:hAnsi="Calibri"/>
          <w:sz w:val="22"/>
        </w:rPr>
        <w:t xml:space="preserve"> itself as a new capital city following the Arab-Muslim conquests in 641; the destruction of parts of this city in the ‘Abbasid conquest of 750, and subsequent redevelopment; the </w:t>
      </w:r>
      <w:r w:rsidR="008A297B">
        <w:rPr>
          <w:rFonts w:ascii="Calibri" w:hAnsi="Calibri"/>
          <w:sz w:val="22"/>
        </w:rPr>
        <w:t>foundation</w:t>
      </w:r>
      <w:r w:rsidR="009361C5">
        <w:rPr>
          <w:rFonts w:ascii="Calibri" w:hAnsi="Calibri"/>
          <w:sz w:val="22"/>
        </w:rPr>
        <w:t xml:space="preserve"> of new quarters of the capital to the north and east by the ‘Abbasid, </w:t>
      </w:r>
      <w:proofErr w:type="spellStart"/>
      <w:r w:rsidR="009361C5">
        <w:rPr>
          <w:rFonts w:ascii="Calibri" w:hAnsi="Calibri"/>
          <w:sz w:val="22"/>
        </w:rPr>
        <w:t>Tulunid</w:t>
      </w:r>
      <w:proofErr w:type="spellEnd"/>
      <w:r w:rsidR="009361C5">
        <w:rPr>
          <w:rFonts w:ascii="Calibri" w:hAnsi="Calibri"/>
          <w:sz w:val="22"/>
        </w:rPr>
        <w:t xml:space="preserve"> and Fatimid dynasties, with intermittent crises of security and prosperity leading to the use of large areas of </w:t>
      </w:r>
      <w:proofErr w:type="spellStart"/>
      <w:r w:rsidR="009361C5">
        <w:rPr>
          <w:rFonts w:ascii="Calibri" w:hAnsi="Calibri"/>
          <w:sz w:val="22"/>
        </w:rPr>
        <w:t>Fustat</w:t>
      </w:r>
      <w:proofErr w:type="spellEnd"/>
      <w:r w:rsidR="009361C5">
        <w:rPr>
          <w:rFonts w:ascii="Calibri" w:hAnsi="Calibri"/>
          <w:sz w:val="22"/>
        </w:rPr>
        <w:t xml:space="preserve"> for industrial purposes from the 13</w:t>
      </w:r>
      <w:r w:rsidR="009361C5" w:rsidRPr="00061BBB">
        <w:rPr>
          <w:rFonts w:ascii="Calibri" w:hAnsi="Calibri"/>
          <w:sz w:val="22"/>
        </w:rPr>
        <w:t>th</w:t>
      </w:r>
      <w:r w:rsidR="009361C5">
        <w:rPr>
          <w:rFonts w:ascii="Calibri" w:hAnsi="Calibri"/>
          <w:sz w:val="22"/>
        </w:rPr>
        <w:t xml:space="preserve"> century onwards; and its </w:t>
      </w:r>
      <w:r w:rsidR="00A14AF7">
        <w:rPr>
          <w:rFonts w:ascii="Calibri" w:hAnsi="Calibri"/>
          <w:sz w:val="22"/>
        </w:rPr>
        <w:t>subsequent and continuing</w:t>
      </w:r>
      <w:r w:rsidR="009361C5">
        <w:rPr>
          <w:rFonts w:ascii="Calibri" w:hAnsi="Calibri"/>
          <w:sz w:val="22"/>
        </w:rPr>
        <w:t xml:space="preserve"> </w:t>
      </w:r>
      <w:r w:rsidR="00A14AF7">
        <w:rPr>
          <w:rFonts w:ascii="Calibri" w:hAnsi="Calibri"/>
          <w:sz w:val="22"/>
        </w:rPr>
        <w:t>re</w:t>
      </w:r>
      <w:r w:rsidR="009361C5">
        <w:rPr>
          <w:rFonts w:ascii="Calibri" w:hAnsi="Calibri"/>
          <w:sz w:val="22"/>
        </w:rPr>
        <w:t>development</w:t>
      </w:r>
      <w:r w:rsidR="00A14AF7">
        <w:rPr>
          <w:rFonts w:ascii="Calibri" w:hAnsi="Calibri"/>
          <w:sz w:val="22"/>
        </w:rPr>
        <w:t xml:space="preserve"> from the 17</w:t>
      </w:r>
      <w:r w:rsidR="00A14AF7" w:rsidRPr="00A14AF7">
        <w:rPr>
          <w:rFonts w:ascii="Calibri" w:hAnsi="Calibri"/>
          <w:sz w:val="22"/>
        </w:rPr>
        <w:t>th</w:t>
      </w:r>
      <w:r w:rsidR="00A14AF7">
        <w:rPr>
          <w:rFonts w:ascii="Calibri" w:hAnsi="Calibri"/>
          <w:sz w:val="22"/>
        </w:rPr>
        <w:t xml:space="preserve"> century</w:t>
      </w:r>
      <w:r w:rsidR="009361C5">
        <w:rPr>
          <w:rFonts w:ascii="Calibri" w:hAnsi="Calibri"/>
          <w:sz w:val="22"/>
        </w:rPr>
        <w:t>.</w:t>
      </w:r>
    </w:p>
    <w:p w14:paraId="6A69FC51" w14:textId="788DC3DB" w:rsidR="000A6904" w:rsidRDefault="00CD7E9B" w:rsidP="00075C96">
      <w:pPr>
        <w:pStyle w:val="NormalWeb"/>
        <w:shd w:val="clear" w:color="auto" w:fill="FFFFFF"/>
        <w:spacing w:before="0" w:beforeAutospacing="0" w:after="120" w:afterAutospacing="0" w:line="360" w:lineRule="auto"/>
        <w:ind w:firstLine="720"/>
        <w:rPr>
          <w:rFonts w:ascii="Calibri" w:hAnsi="Calibri"/>
          <w:sz w:val="22"/>
        </w:rPr>
      </w:pPr>
      <w:r>
        <w:rPr>
          <w:rFonts w:ascii="Calibri" w:hAnsi="Calibri"/>
          <w:sz w:val="22"/>
        </w:rPr>
        <w:t xml:space="preserve">The archaeological site of </w:t>
      </w:r>
      <w:proofErr w:type="spellStart"/>
      <w:r w:rsidR="007E03F4">
        <w:rPr>
          <w:rFonts w:ascii="Calibri" w:hAnsi="Calibri"/>
          <w:sz w:val="22"/>
        </w:rPr>
        <w:t>Fustat</w:t>
      </w:r>
      <w:proofErr w:type="spellEnd"/>
      <w:r>
        <w:rPr>
          <w:rFonts w:ascii="Calibri" w:hAnsi="Calibri"/>
          <w:sz w:val="22"/>
        </w:rPr>
        <w:t xml:space="preserve"> </w:t>
      </w:r>
      <w:r w:rsidR="00F716C1">
        <w:rPr>
          <w:rFonts w:ascii="Calibri" w:hAnsi="Calibri"/>
          <w:sz w:val="22"/>
        </w:rPr>
        <w:t>was until recently</w:t>
      </w:r>
      <w:r w:rsidR="00F716C1" w:rsidRPr="00EB3EE4">
        <w:rPr>
          <w:rFonts w:ascii="Calibri" w:hAnsi="Calibri"/>
          <w:sz w:val="22"/>
        </w:rPr>
        <w:t xml:space="preserve"> </w:t>
      </w:r>
      <w:r w:rsidR="007E03F4" w:rsidRPr="00EB3EE4">
        <w:rPr>
          <w:rFonts w:ascii="Calibri" w:hAnsi="Calibri"/>
          <w:sz w:val="22"/>
        </w:rPr>
        <w:t>an evocative but rarely visited area of crumbling ruins</w:t>
      </w:r>
      <w:r w:rsidR="007E03F4">
        <w:rPr>
          <w:rFonts w:ascii="Calibri" w:hAnsi="Calibri"/>
          <w:sz w:val="22"/>
        </w:rPr>
        <w:t xml:space="preserve"> </w:t>
      </w:r>
      <w:r w:rsidR="007E03F4" w:rsidRPr="00EB3EE4">
        <w:rPr>
          <w:rFonts w:ascii="Calibri" w:hAnsi="Calibri"/>
          <w:sz w:val="22"/>
        </w:rPr>
        <w:t xml:space="preserve">northeast of </w:t>
      </w:r>
      <w:r w:rsidR="007E03F4">
        <w:rPr>
          <w:rFonts w:ascii="Calibri" w:hAnsi="Calibri"/>
          <w:sz w:val="22"/>
        </w:rPr>
        <w:t xml:space="preserve">the fortress of Babylon </w:t>
      </w:r>
      <w:r w:rsidR="00495D08">
        <w:rPr>
          <w:rFonts w:ascii="Calibri" w:hAnsi="Calibri"/>
          <w:sz w:val="22"/>
        </w:rPr>
        <w:t>and southeast of the Mosque of ‘Amr ibn al</w:t>
      </w:r>
      <w:proofErr w:type="gramStart"/>
      <w:r w:rsidR="00495D08">
        <w:rPr>
          <w:rFonts w:ascii="Calibri" w:hAnsi="Calibri"/>
          <w:sz w:val="22"/>
        </w:rPr>
        <w:t>-‘</w:t>
      </w:r>
      <w:proofErr w:type="gramEnd"/>
      <w:r w:rsidR="00495D08">
        <w:rPr>
          <w:rFonts w:ascii="Calibri" w:hAnsi="Calibri"/>
          <w:sz w:val="22"/>
        </w:rPr>
        <w:t xml:space="preserve">As </w:t>
      </w:r>
      <w:r w:rsidR="007E03F4">
        <w:rPr>
          <w:rFonts w:ascii="Calibri" w:hAnsi="Calibri"/>
          <w:sz w:val="22"/>
        </w:rPr>
        <w:t xml:space="preserve">in </w:t>
      </w:r>
      <w:r w:rsidR="00A14AF7">
        <w:rPr>
          <w:rFonts w:ascii="Calibri" w:hAnsi="Calibri"/>
          <w:sz w:val="22"/>
        </w:rPr>
        <w:t xml:space="preserve">the quarter now referred to as </w:t>
      </w:r>
      <w:r w:rsidR="007E03F4">
        <w:rPr>
          <w:rFonts w:ascii="Calibri" w:hAnsi="Calibri"/>
          <w:sz w:val="22"/>
        </w:rPr>
        <w:t>Old Cairo (Fig</w:t>
      </w:r>
      <w:r w:rsidR="00971785">
        <w:rPr>
          <w:rFonts w:ascii="Calibri" w:hAnsi="Calibri"/>
          <w:sz w:val="22"/>
        </w:rPr>
        <w:t>.</w:t>
      </w:r>
      <w:r w:rsidR="007E03F4">
        <w:rPr>
          <w:rFonts w:ascii="Calibri" w:hAnsi="Calibri"/>
          <w:sz w:val="22"/>
        </w:rPr>
        <w:t xml:space="preserve"> </w:t>
      </w:r>
      <w:r w:rsidR="00FC1046">
        <w:rPr>
          <w:rFonts w:ascii="Calibri" w:hAnsi="Calibri"/>
          <w:sz w:val="22"/>
        </w:rPr>
        <w:t>2</w:t>
      </w:r>
      <w:r w:rsidR="007E03F4">
        <w:rPr>
          <w:rFonts w:ascii="Calibri" w:hAnsi="Calibri"/>
          <w:sz w:val="22"/>
        </w:rPr>
        <w:t>)</w:t>
      </w:r>
      <w:r w:rsidR="007E03F4" w:rsidRPr="00EB3EE4">
        <w:rPr>
          <w:rFonts w:ascii="Calibri" w:hAnsi="Calibri"/>
          <w:sz w:val="22"/>
        </w:rPr>
        <w:t xml:space="preserve">. </w:t>
      </w:r>
      <w:r w:rsidR="00495D08">
        <w:rPr>
          <w:rFonts w:ascii="Calibri" w:hAnsi="Calibri"/>
          <w:sz w:val="22"/>
        </w:rPr>
        <w:t>It is</w:t>
      </w:r>
      <w:r w:rsidR="007E03F4" w:rsidRPr="00EB3EE4">
        <w:rPr>
          <w:rFonts w:ascii="Calibri" w:hAnsi="Calibri"/>
          <w:sz w:val="22"/>
        </w:rPr>
        <w:t xml:space="preserve"> rapidly being lost to rising groundwater and encroachment from the modern city</w:t>
      </w:r>
      <w:r w:rsidR="0055674E">
        <w:rPr>
          <w:rFonts w:ascii="Calibri" w:hAnsi="Calibri"/>
          <w:sz w:val="22"/>
        </w:rPr>
        <w:t xml:space="preserve">, and a major project </w:t>
      </w:r>
      <w:r w:rsidR="00F716C1">
        <w:rPr>
          <w:rFonts w:ascii="Calibri" w:hAnsi="Calibri"/>
          <w:sz w:val="22"/>
        </w:rPr>
        <w:t xml:space="preserve">has been </w:t>
      </w:r>
      <w:r w:rsidR="00580963">
        <w:rPr>
          <w:rFonts w:ascii="Calibri" w:hAnsi="Calibri"/>
          <w:sz w:val="22"/>
        </w:rPr>
        <w:t>underway</w:t>
      </w:r>
      <w:r w:rsidR="0055674E">
        <w:rPr>
          <w:rFonts w:ascii="Calibri" w:hAnsi="Calibri"/>
          <w:sz w:val="22"/>
        </w:rPr>
        <w:t xml:space="preserve"> </w:t>
      </w:r>
      <w:r w:rsidR="00F716C1">
        <w:rPr>
          <w:rFonts w:ascii="Calibri" w:hAnsi="Calibri"/>
          <w:sz w:val="22"/>
        </w:rPr>
        <w:t>since 2021 that is incorporating most of the area</w:t>
      </w:r>
      <w:r w:rsidR="0055674E">
        <w:rPr>
          <w:rFonts w:ascii="Calibri" w:hAnsi="Calibri"/>
          <w:sz w:val="22"/>
        </w:rPr>
        <w:t xml:space="preserve"> </w:t>
      </w:r>
      <w:r w:rsidR="00F716C1">
        <w:rPr>
          <w:rFonts w:ascii="Calibri" w:hAnsi="Calibri"/>
          <w:sz w:val="22"/>
        </w:rPr>
        <w:t>in</w:t>
      </w:r>
      <w:r w:rsidR="0055674E">
        <w:rPr>
          <w:rFonts w:ascii="Calibri" w:hAnsi="Calibri"/>
          <w:sz w:val="22"/>
        </w:rPr>
        <w:t xml:space="preserve">to </w:t>
      </w:r>
      <w:r w:rsidR="00F716C1">
        <w:rPr>
          <w:rFonts w:ascii="Calibri" w:hAnsi="Calibri"/>
          <w:sz w:val="22"/>
        </w:rPr>
        <w:t xml:space="preserve">the </w:t>
      </w:r>
      <w:proofErr w:type="spellStart"/>
      <w:r w:rsidR="00F716C1">
        <w:rPr>
          <w:rFonts w:ascii="Calibri" w:hAnsi="Calibri"/>
          <w:sz w:val="22"/>
        </w:rPr>
        <w:t>Fustat</w:t>
      </w:r>
      <w:proofErr w:type="spellEnd"/>
      <w:r w:rsidR="00F716C1">
        <w:rPr>
          <w:rFonts w:ascii="Calibri" w:hAnsi="Calibri"/>
          <w:sz w:val="22"/>
        </w:rPr>
        <w:t xml:space="preserve"> Hills P</w:t>
      </w:r>
      <w:r w:rsidR="0055674E">
        <w:rPr>
          <w:rFonts w:ascii="Calibri" w:hAnsi="Calibri"/>
          <w:sz w:val="22"/>
        </w:rPr>
        <w:t>ark</w:t>
      </w:r>
      <w:r w:rsidR="007E03F4" w:rsidRPr="00EB3EE4">
        <w:rPr>
          <w:rFonts w:ascii="Calibri" w:hAnsi="Calibri"/>
          <w:sz w:val="22"/>
        </w:rPr>
        <w:t xml:space="preserve">. </w:t>
      </w:r>
      <w:r w:rsidR="00F4511E">
        <w:rPr>
          <w:rFonts w:ascii="Calibri" w:hAnsi="Calibri"/>
          <w:sz w:val="22"/>
        </w:rPr>
        <w:t>However,</w:t>
      </w:r>
      <w:r w:rsidR="007E03F4" w:rsidRPr="00EB3EE4">
        <w:rPr>
          <w:rFonts w:ascii="Calibri" w:hAnsi="Calibri"/>
          <w:sz w:val="22"/>
        </w:rPr>
        <w:t xml:space="preserve"> the </w:t>
      </w:r>
      <w:r w:rsidR="00F716C1">
        <w:rPr>
          <w:rFonts w:ascii="Calibri" w:hAnsi="Calibri"/>
          <w:sz w:val="22"/>
        </w:rPr>
        <w:t>remaining 20</w:t>
      </w:r>
      <w:r w:rsidR="00F27FB6">
        <w:rPr>
          <w:rFonts w:ascii="Calibri" w:hAnsi="Calibri"/>
          <w:sz w:val="22"/>
        </w:rPr>
        <w:t xml:space="preserve"> hectares </w:t>
      </w:r>
      <w:r w:rsidR="007E03F4">
        <w:rPr>
          <w:rFonts w:ascii="Calibri" w:hAnsi="Calibri"/>
          <w:sz w:val="22"/>
        </w:rPr>
        <w:t xml:space="preserve">currently </w:t>
      </w:r>
      <w:r w:rsidR="0055674E">
        <w:rPr>
          <w:rFonts w:ascii="Calibri" w:hAnsi="Calibri"/>
          <w:sz w:val="22"/>
        </w:rPr>
        <w:t>managed</w:t>
      </w:r>
      <w:r w:rsidR="00642EBA">
        <w:rPr>
          <w:rFonts w:ascii="Calibri" w:hAnsi="Calibri"/>
          <w:sz w:val="22"/>
        </w:rPr>
        <w:t xml:space="preserve"> by</w:t>
      </w:r>
      <w:r w:rsidR="007E03F4" w:rsidRPr="00EB3EE4">
        <w:rPr>
          <w:rFonts w:ascii="Calibri" w:hAnsi="Calibri"/>
          <w:sz w:val="22"/>
        </w:rPr>
        <w:t xml:space="preserve"> the </w:t>
      </w:r>
      <w:r w:rsidR="007E03F4">
        <w:rPr>
          <w:rFonts w:ascii="Calibri" w:hAnsi="Calibri"/>
          <w:sz w:val="22"/>
        </w:rPr>
        <w:t>Ministry of Antiquities</w:t>
      </w:r>
      <w:r w:rsidR="007E03F4" w:rsidRPr="00EB3EE4">
        <w:rPr>
          <w:rFonts w:ascii="Calibri" w:hAnsi="Calibri"/>
          <w:sz w:val="22"/>
        </w:rPr>
        <w:t xml:space="preserve"> </w:t>
      </w:r>
      <w:r w:rsidR="00F27FB6">
        <w:rPr>
          <w:rFonts w:ascii="Calibri" w:hAnsi="Calibri"/>
          <w:sz w:val="22"/>
        </w:rPr>
        <w:t>only</w:t>
      </w:r>
      <w:r w:rsidR="007E03F4" w:rsidRPr="00EB3EE4">
        <w:rPr>
          <w:rFonts w:ascii="Calibri" w:hAnsi="Calibri"/>
          <w:sz w:val="22"/>
        </w:rPr>
        <w:t xml:space="preserve"> hint at the original scale of the settlement, for at different times the city of </w:t>
      </w:r>
      <w:proofErr w:type="spellStart"/>
      <w:r w:rsidR="007E03F4" w:rsidRPr="00EB3EE4">
        <w:rPr>
          <w:rFonts w:ascii="Calibri" w:hAnsi="Calibri"/>
          <w:sz w:val="22"/>
        </w:rPr>
        <w:t>Fustat</w:t>
      </w:r>
      <w:proofErr w:type="spellEnd"/>
      <w:r w:rsidR="007E03F4" w:rsidRPr="00EB3EE4">
        <w:rPr>
          <w:rFonts w:ascii="Calibri" w:hAnsi="Calibri"/>
          <w:sz w:val="22"/>
        </w:rPr>
        <w:t xml:space="preserve"> covered much of present-day southern Cairo, extending</w:t>
      </w:r>
      <w:r w:rsidR="00642EBA">
        <w:rPr>
          <w:rFonts w:ascii="Calibri" w:hAnsi="Calibri"/>
          <w:sz w:val="22"/>
        </w:rPr>
        <w:t xml:space="preserve"> east</w:t>
      </w:r>
      <w:r w:rsidR="007E03F4" w:rsidRPr="00EB3EE4">
        <w:rPr>
          <w:rFonts w:ascii="Calibri" w:hAnsi="Calibri"/>
          <w:sz w:val="22"/>
        </w:rPr>
        <w:t xml:space="preserve"> to the ancient cemeteries at the foot of the </w:t>
      </w:r>
      <w:proofErr w:type="spellStart"/>
      <w:r w:rsidR="007E03F4" w:rsidRPr="00EB3EE4">
        <w:rPr>
          <w:rFonts w:ascii="Calibri" w:hAnsi="Calibri"/>
          <w:sz w:val="22"/>
        </w:rPr>
        <w:t>M</w:t>
      </w:r>
      <w:r w:rsidR="007E03F4">
        <w:rPr>
          <w:rFonts w:ascii="Calibri" w:hAnsi="Calibri"/>
          <w:sz w:val="22"/>
        </w:rPr>
        <w:t>u</w:t>
      </w:r>
      <w:r w:rsidR="007E03F4" w:rsidRPr="00EB3EE4">
        <w:rPr>
          <w:rFonts w:ascii="Calibri" w:hAnsi="Calibri"/>
          <w:sz w:val="22"/>
        </w:rPr>
        <w:t>qattam</w:t>
      </w:r>
      <w:proofErr w:type="spellEnd"/>
      <w:r w:rsidR="007E03F4" w:rsidRPr="00EB3EE4">
        <w:rPr>
          <w:rFonts w:ascii="Calibri" w:hAnsi="Calibri"/>
          <w:sz w:val="22"/>
        </w:rPr>
        <w:t xml:space="preserve"> cliffs</w:t>
      </w:r>
      <w:r w:rsidR="007E03F4">
        <w:rPr>
          <w:rFonts w:ascii="Calibri" w:hAnsi="Calibri"/>
          <w:sz w:val="22"/>
        </w:rPr>
        <w:t>,</w:t>
      </w:r>
      <w:r w:rsidR="007E03F4" w:rsidRPr="00EB3EE4">
        <w:rPr>
          <w:rFonts w:ascii="Calibri" w:hAnsi="Calibri"/>
          <w:sz w:val="22"/>
        </w:rPr>
        <w:t xml:space="preserve"> and south beyond the plateau of </w:t>
      </w:r>
      <w:proofErr w:type="spellStart"/>
      <w:r w:rsidR="007E03F4">
        <w:rPr>
          <w:rFonts w:ascii="Calibri" w:hAnsi="Calibri"/>
          <w:sz w:val="22"/>
        </w:rPr>
        <w:t>Is</w:t>
      </w:r>
      <w:r w:rsidR="007E03F4" w:rsidRPr="00EB3EE4">
        <w:rPr>
          <w:rFonts w:ascii="Calibri" w:hAnsi="Calibri"/>
          <w:sz w:val="22"/>
        </w:rPr>
        <w:t>tabl</w:t>
      </w:r>
      <w:proofErr w:type="spellEnd"/>
      <w:r w:rsidR="007E03F4" w:rsidRPr="00EB3EE4">
        <w:rPr>
          <w:rFonts w:ascii="Calibri" w:hAnsi="Calibri"/>
          <w:sz w:val="22"/>
        </w:rPr>
        <w:t xml:space="preserve"> ‘</w:t>
      </w:r>
      <w:proofErr w:type="spellStart"/>
      <w:r w:rsidR="007E03F4">
        <w:rPr>
          <w:rFonts w:ascii="Calibri" w:hAnsi="Calibri"/>
          <w:sz w:val="22"/>
        </w:rPr>
        <w:t>A</w:t>
      </w:r>
      <w:r w:rsidR="007E03F4" w:rsidRPr="00EB3EE4">
        <w:rPr>
          <w:rFonts w:ascii="Calibri" w:hAnsi="Calibri"/>
          <w:sz w:val="22"/>
        </w:rPr>
        <w:t>ntar</w:t>
      </w:r>
      <w:proofErr w:type="spellEnd"/>
      <w:r w:rsidR="007E03F4" w:rsidRPr="00EB3EE4">
        <w:rPr>
          <w:rFonts w:ascii="Calibri" w:hAnsi="Calibri"/>
          <w:sz w:val="22"/>
        </w:rPr>
        <w:t xml:space="preserve"> to the modern area of Dar </w:t>
      </w:r>
      <w:r w:rsidR="007E03F4">
        <w:rPr>
          <w:rFonts w:ascii="Calibri" w:hAnsi="Calibri"/>
          <w:sz w:val="22"/>
        </w:rPr>
        <w:t>a</w:t>
      </w:r>
      <w:r w:rsidR="007E03F4" w:rsidRPr="00EB3EE4">
        <w:rPr>
          <w:rFonts w:ascii="Calibri" w:hAnsi="Calibri"/>
          <w:sz w:val="22"/>
        </w:rPr>
        <w:t>l</w:t>
      </w:r>
      <w:r w:rsidR="007E03F4">
        <w:rPr>
          <w:rFonts w:ascii="Calibri" w:hAnsi="Calibri"/>
          <w:sz w:val="22"/>
        </w:rPr>
        <w:t>-</w:t>
      </w:r>
      <w:r w:rsidR="007E03F4" w:rsidRPr="00EB3EE4">
        <w:rPr>
          <w:rFonts w:ascii="Calibri" w:hAnsi="Calibri"/>
          <w:sz w:val="22"/>
        </w:rPr>
        <w:t>Sala</w:t>
      </w:r>
      <w:r w:rsidR="007E03F4">
        <w:rPr>
          <w:rFonts w:ascii="Calibri" w:hAnsi="Calibri"/>
          <w:sz w:val="22"/>
        </w:rPr>
        <w:t>am</w:t>
      </w:r>
      <w:r w:rsidR="005C38CA">
        <w:rPr>
          <w:rFonts w:ascii="Calibri" w:hAnsi="Calibri"/>
          <w:sz w:val="22"/>
        </w:rPr>
        <w:t xml:space="preserve">, near the former </w:t>
      </w:r>
      <w:proofErr w:type="spellStart"/>
      <w:r w:rsidR="005C38CA">
        <w:rPr>
          <w:rFonts w:ascii="Calibri" w:hAnsi="Calibri"/>
          <w:sz w:val="22"/>
        </w:rPr>
        <w:t>Birk</w:t>
      </w:r>
      <w:r w:rsidR="00A14AF7">
        <w:rPr>
          <w:rFonts w:ascii="Calibri" w:hAnsi="Calibri"/>
          <w:sz w:val="22"/>
        </w:rPr>
        <w:t>a</w:t>
      </w:r>
      <w:r w:rsidR="005C38CA">
        <w:rPr>
          <w:rFonts w:ascii="Calibri" w:hAnsi="Calibri"/>
          <w:sz w:val="22"/>
        </w:rPr>
        <w:t>t</w:t>
      </w:r>
      <w:proofErr w:type="spellEnd"/>
      <w:r w:rsidR="005C38CA">
        <w:rPr>
          <w:rFonts w:ascii="Calibri" w:hAnsi="Calibri"/>
          <w:sz w:val="22"/>
        </w:rPr>
        <w:t xml:space="preserve"> al-</w:t>
      </w:r>
      <w:proofErr w:type="spellStart"/>
      <w:r w:rsidR="005C38CA">
        <w:rPr>
          <w:rFonts w:ascii="Calibri" w:hAnsi="Calibri"/>
          <w:sz w:val="22"/>
        </w:rPr>
        <w:t>Habash</w:t>
      </w:r>
      <w:proofErr w:type="spellEnd"/>
      <w:r w:rsidR="00FC1046">
        <w:rPr>
          <w:rFonts w:ascii="Calibri" w:hAnsi="Calibri"/>
          <w:sz w:val="22"/>
        </w:rPr>
        <w:t xml:space="preserve"> (Figs 3</w:t>
      </w:r>
      <w:r w:rsidR="00FC1046">
        <w:rPr>
          <w:rFonts w:ascii="Calibri" w:hAnsi="Calibri"/>
          <w:sz w:val="22"/>
        </w:rPr>
        <w:sym w:font="Symbol" w:char="F02D"/>
      </w:r>
      <w:r w:rsidR="00FC1046">
        <w:rPr>
          <w:rFonts w:ascii="Calibri" w:hAnsi="Calibri"/>
          <w:sz w:val="22"/>
        </w:rPr>
        <w:t>4)</w:t>
      </w:r>
      <w:r w:rsidR="007E03F4" w:rsidRPr="00EB3EE4">
        <w:rPr>
          <w:rFonts w:ascii="Calibri" w:hAnsi="Calibri"/>
          <w:sz w:val="22"/>
        </w:rPr>
        <w:t xml:space="preserve">. </w:t>
      </w:r>
      <w:r w:rsidR="007E03F4">
        <w:rPr>
          <w:rFonts w:ascii="Calibri" w:hAnsi="Calibri"/>
          <w:sz w:val="22"/>
        </w:rPr>
        <w:t xml:space="preserve">In addition to extensive residential quarters </w:t>
      </w:r>
      <w:r w:rsidR="00F27FB6">
        <w:rPr>
          <w:rFonts w:ascii="Calibri" w:hAnsi="Calibri"/>
          <w:sz w:val="22"/>
        </w:rPr>
        <w:t xml:space="preserve">initially set out on tribal lines, </w:t>
      </w:r>
      <w:proofErr w:type="spellStart"/>
      <w:r w:rsidR="007E03F4" w:rsidRPr="00EB3EE4">
        <w:rPr>
          <w:rFonts w:ascii="Calibri" w:hAnsi="Calibri"/>
          <w:sz w:val="22"/>
        </w:rPr>
        <w:t>Fustat</w:t>
      </w:r>
      <w:proofErr w:type="spellEnd"/>
      <w:r w:rsidR="007E03F4" w:rsidRPr="00EB3EE4">
        <w:rPr>
          <w:rFonts w:ascii="Calibri" w:hAnsi="Calibri"/>
          <w:sz w:val="22"/>
        </w:rPr>
        <w:t xml:space="preserve"> contained a</w:t>
      </w:r>
      <w:r w:rsidR="00F27FB6">
        <w:rPr>
          <w:rFonts w:ascii="Calibri" w:hAnsi="Calibri"/>
          <w:sz w:val="22"/>
        </w:rPr>
        <w:t xml:space="preserve"> </w:t>
      </w:r>
      <w:r w:rsidR="00B02C35">
        <w:rPr>
          <w:rFonts w:ascii="Calibri" w:hAnsi="Calibri"/>
          <w:sz w:val="22"/>
        </w:rPr>
        <w:t>cosmopolitan mercantile and administrative</w:t>
      </w:r>
      <w:r w:rsidR="00F27FB6">
        <w:rPr>
          <w:rFonts w:ascii="Calibri" w:hAnsi="Calibri"/>
          <w:sz w:val="22"/>
        </w:rPr>
        <w:t xml:space="preserve"> centre</w:t>
      </w:r>
      <w:r w:rsidR="007E03F4" w:rsidRPr="00EB3EE4">
        <w:rPr>
          <w:rFonts w:ascii="Calibri" w:hAnsi="Calibri"/>
          <w:sz w:val="22"/>
        </w:rPr>
        <w:t xml:space="preserve"> </w:t>
      </w:r>
      <w:r w:rsidR="00B02C35">
        <w:rPr>
          <w:rFonts w:ascii="Calibri" w:hAnsi="Calibri"/>
          <w:sz w:val="22"/>
        </w:rPr>
        <w:t xml:space="preserve">and a </w:t>
      </w:r>
      <w:r w:rsidR="007E03F4" w:rsidRPr="00EB3EE4">
        <w:rPr>
          <w:rFonts w:ascii="Calibri" w:hAnsi="Calibri"/>
          <w:sz w:val="22"/>
        </w:rPr>
        <w:t>thriving port occupying a large area along the riverfront</w:t>
      </w:r>
      <w:r w:rsidR="007E03F4">
        <w:rPr>
          <w:rFonts w:ascii="Calibri" w:hAnsi="Calibri"/>
          <w:sz w:val="22"/>
        </w:rPr>
        <w:t xml:space="preserve">. </w:t>
      </w:r>
      <w:r w:rsidR="00F4511E">
        <w:rPr>
          <w:rFonts w:ascii="Calibri" w:hAnsi="Calibri"/>
          <w:sz w:val="22"/>
        </w:rPr>
        <w:t>Some</w:t>
      </w:r>
      <w:r w:rsidR="007E03F4" w:rsidRPr="00EB3EE4">
        <w:rPr>
          <w:rFonts w:ascii="Calibri" w:hAnsi="Calibri"/>
          <w:sz w:val="22"/>
        </w:rPr>
        <w:t xml:space="preserve"> parts of </w:t>
      </w:r>
      <w:r w:rsidR="00F27FB6" w:rsidRPr="00EB3EE4">
        <w:rPr>
          <w:rFonts w:ascii="Calibri" w:hAnsi="Calibri"/>
          <w:sz w:val="22"/>
        </w:rPr>
        <w:t>th</w:t>
      </w:r>
      <w:r w:rsidR="005F1F58">
        <w:rPr>
          <w:rFonts w:ascii="Calibri" w:hAnsi="Calibri"/>
          <w:sz w:val="22"/>
        </w:rPr>
        <w:t>is</w:t>
      </w:r>
      <w:r w:rsidR="00F27FB6" w:rsidRPr="00EB3EE4">
        <w:rPr>
          <w:rFonts w:ascii="Calibri" w:hAnsi="Calibri"/>
          <w:sz w:val="22"/>
        </w:rPr>
        <w:t xml:space="preserve"> </w:t>
      </w:r>
      <w:r w:rsidR="007E03F4" w:rsidRPr="00EB3EE4">
        <w:rPr>
          <w:rFonts w:ascii="Calibri" w:hAnsi="Calibri"/>
          <w:sz w:val="22"/>
        </w:rPr>
        <w:t xml:space="preserve">conurbation were never abandoned and continued </w:t>
      </w:r>
      <w:r w:rsidR="00913538">
        <w:rPr>
          <w:rFonts w:ascii="Calibri" w:hAnsi="Calibri"/>
          <w:sz w:val="22"/>
        </w:rPr>
        <w:t>to be occupied through</w:t>
      </w:r>
      <w:r w:rsidR="007E03F4" w:rsidRPr="00EB3EE4">
        <w:rPr>
          <w:rFonts w:ascii="Calibri" w:hAnsi="Calibri"/>
          <w:sz w:val="22"/>
        </w:rPr>
        <w:t xml:space="preserve"> the </w:t>
      </w:r>
      <w:r w:rsidR="00F4511E">
        <w:rPr>
          <w:rFonts w:ascii="Calibri" w:hAnsi="Calibri"/>
          <w:sz w:val="22"/>
        </w:rPr>
        <w:t>post-medieval</w:t>
      </w:r>
      <w:r w:rsidR="007E03F4" w:rsidRPr="00EB3EE4">
        <w:rPr>
          <w:rFonts w:ascii="Calibri" w:hAnsi="Calibri"/>
          <w:sz w:val="22"/>
        </w:rPr>
        <w:t xml:space="preserve"> </w:t>
      </w:r>
      <w:r w:rsidR="00AC0FFD">
        <w:rPr>
          <w:rFonts w:ascii="Calibri" w:hAnsi="Calibri"/>
          <w:sz w:val="22"/>
        </w:rPr>
        <w:t>era</w:t>
      </w:r>
      <w:r w:rsidR="00913538">
        <w:rPr>
          <w:rFonts w:ascii="Calibri" w:hAnsi="Calibri"/>
          <w:sz w:val="22"/>
        </w:rPr>
        <w:t xml:space="preserve"> to the present</w:t>
      </w:r>
      <w:r w:rsidR="007E03F4" w:rsidRPr="00EB3EE4">
        <w:rPr>
          <w:rFonts w:ascii="Calibri" w:hAnsi="Calibri"/>
          <w:sz w:val="22"/>
        </w:rPr>
        <w:t xml:space="preserve">, </w:t>
      </w:r>
      <w:proofErr w:type="gramStart"/>
      <w:r w:rsidR="007E03F4" w:rsidRPr="00EB3EE4">
        <w:rPr>
          <w:rFonts w:ascii="Calibri" w:hAnsi="Calibri"/>
          <w:sz w:val="22"/>
        </w:rPr>
        <w:t xml:space="preserve">in particular </w:t>
      </w:r>
      <w:r w:rsidR="00F4511E">
        <w:rPr>
          <w:rFonts w:ascii="Calibri" w:hAnsi="Calibri"/>
          <w:sz w:val="22"/>
        </w:rPr>
        <w:t>the</w:t>
      </w:r>
      <w:proofErr w:type="gramEnd"/>
      <w:r w:rsidR="00F4511E">
        <w:rPr>
          <w:rFonts w:ascii="Calibri" w:hAnsi="Calibri"/>
          <w:sz w:val="22"/>
        </w:rPr>
        <w:t xml:space="preserve"> riverside and </w:t>
      </w:r>
      <w:r w:rsidR="007E03F4" w:rsidRPr="00EB3EE4">
        <w:rPr>
          <w:rFonts w:ascii="Calibri" w:hAnsi="Calibri"/>
          <w:sz w:val="22"/>
        </w:rPr>
        <w:t xml:space="preserve">parts of </w:t>
      </w:r>
      <w:r w:rsidR="000A6904">
        <w:rPr>
          <w:rFonts w:ascii="Calibri" w:hAnsi="Calibri"/>
          <w:sz w:val="22"/>
        </w:rPr>
        <w:t>the</w:t>
      </w:r>
      <w:r w:rsidR="007E03F4" w:rsidRPr="00EB3EE4">
        <w:rPr>
          <w:rFonts w:ascii="Calibri" w:hAnsi="Calibri"/>
          <w:sz w:val="22"/>
        </w:rPr>
        <w:t xml:space="preserve"> district </w:t>
      </w:r>
      <w:r w:rsidR="007E03F4" w:rsidRPr="00495D08">
        <w:rPr>
          <w:rFonts w:ascii="Calibri" w:hAnsi="Calibri"/>
          <w:sz w:val="22"/>
        </w:rPr>
        <w:t xml:space="preserve">around </w:t>
      </w:r>
      <w:r w:rsidR="00A14AF7">
        <w:rPr>
          <w:rFonts w:ascii="Calibri" w:hAnsi="Calibri"/>
          <w:sz w:val="22"/>
        </w:rPr>
        <w:t>Babylon</w:t>
      </w:r>
      <w:r w:rsidR="007E03F4" w:rsidRPr="00EB3EE4">
        <w:rPr>
          <w:rFonts w:ascii="Calibri" w:hAnsi="Calibri"/>
          <w:sz w:val="22"/>
        </w:rPr>
        <w:t>.</w:t>
      </w:r>
      <w:r w:rsidR="000A6904">
        <w:rPr>
          <w:rFonts w:ascii="Calibri" w:hAnsi="Calibri"/>
          <w:sz w:val="22"/>
        </w:rPr>
        <w:t xml:space="preserve"> Much of the site, however, was reduced to ruins</w:t>
      </w:r>
      <w:r w:rsidR="00B02C35">
        <w:rPr>
          <w:rFonts w:ascii="Calibri" w:hAnsi="Calibri"/>
          <w:sz w:val="22"/>
        </w:rPr>
        <w:t xml:space="preserve"> at various times </w:t>
      </w:r>
      <w:r w:rsidR="000A6904">
        <w:rPr>
          <w:rFonts w:ascii="Calibri" w:hAnsi="Calibri"/>
          <w:sz w:val="22"/>
        </w:rPr>
        <w:t xml:space="preserve">and occupied only informally by </w:t>
      </w:r>
      <w:r w:rsidR="00B02C35">
        <w:rPr>
          <w:rFonts w:ascii="Calibri" w:hAnsi="Calibri"/>
          <w:sz w:val="22"/>
        </w:rPr>
        <w:t xml:space="preserve">the </w:t>
      </w:r>
      <w:r w:rsidR="000A6904">
        <w:rPr>
          <w:rFonts w:ascii="Calibri" w:hAnsi="Calibri"/>
          <w:sz w:val="22"/>
        </w:rPr>
        <w:t xml:space="preserve">late medieval </w:t>
      </w:r>
      <w:r w:rsidR="00B02C35">
        <w:rPr>
          <w:rFonts w:ascii="Calibri" w:hAnsi="Calibri"/>
          <w:sz w:val="22"/>
        </w:rPr>
        <w:t>period</w:t>
      </w:r>
      <w:r w:rsidR="000A6904">
        <w:rPr>
          <w:rFonts w:ascii="Calibri" w:hAnsi="Calibri"/>
          <w:sz w:val="22"/>
        </w:rPr>
        <w:t>.</w:t>
      </w:r>
    </w:p>
    <w:p w14:paraId="4CBB1FC1" w14:textId="6A7E5900" w:rsidR="00A566DD" w:rsidRDefault="00A566DD" w:rsidP="00CE034C">
      <w:pPr>
        <w:pStyle w:val="NormalWeb"/>
        <w:shd w:val="clear" w:color="auto" w:fill="FFFFFF"/>
        <w:spacing w:before="0" w:beforeAutospacing="0" w:after="120" w:afterAutospacing="0" w:line="360" w:lineRule="auto"/>
        <w:rPr>
          <w:rFonts w:ascii="Calibri" w:hAnsi="Calibri"/>
          <w:sz w:val="22"/>
        </w:rPr>
      </w:pPr>
      <w:r>
        <w:rPr>
          <w:rFonts w:ascii="Calibri" w:hAnsi="Calibri"/>
          <w:sz w:val="22"/>
        </w:rPr>
        <w:lastRenderedPageBreak/>
        <w:tab/>
      </w:r>
      <w:proofErr w:type="spellStart"/>
      <w:r>
        <w:rPr>
          <w:rFonts w:ascii="Calibri" w:hAnsi="Calibri"/>
          <w:sz w:val="22"/>
        </w:rPr>
        <w:t>Fustat</w:t>
      </w:r>
      <w:proofErr w:type="spellEnd"/>
      <w:r>
        <w:rPr>
          <w:rFonts w:ascii="Calibri" w:hAnsi="Calibri"/>
          <w:sz w:val="22"/>
        </w:rPr>
        <w:t xml:space="preserve"> is well represented in the collections of many western museums through the medium of pottery. Significant quantities of late medieval glazed vessels and sherds</w:t>
      </w:r>
      <w:r w:rsidR="006C0A0E">
        <w:rPr>
          <w:rFonts w:ascii="Calibri" w:hAnsi="Calibri"/>
          <w:sz w:val="22"/>
        </w:rPr>
        <w:t xml:space="preserve"> produced in </w:t>
      </w:r>
      <w:proofErr w:type="spellStart"/>
      <w:r w:rsidR="006C0A0E">
        <w:rPr>
          <w:rFonts w:ascii="Calibri" w:hAnsi="Calibri"/>
          <w:sz w:val="22"/>
        </w:rPr>
        <w:t>Fustat</w:t>
      </w:r>
      <w:proofErr w:type="spellEnd"/>
      <w:r>
        <w:rPr>
          <w:rFonts w:ascii="Calibri" w:hAnsi="Calibri"/>
          <w:sz w:val="22"/>
        </w:rPr>
        <w:t xml:space="preserve"> were </w:t>
      </w:r>
      <w:r w:rsidR="00971785">
        <w:rPr>
          <w:rFonts w:ascii="Calibri" w:hAnsi="Calibri"/>
          <w:sz w:val="22"/>
        </w:rPr>
        <w:t>retrieved</w:t>
      </w:r>
      <w:r w:rsidR="005B45D3">
        <w:rPr>
          <w:rFonts w:ascii="Calibri" w:hAnsi="Calibri"/>
          <w:sz w:val="22"/>
        </w:rPr>
        <w:t>,</w:t>
      </w:r>
      <w:r w:rsidR="00971785">
        <w:rPr>
          <w:rFonts w:ascii="Calibri" w:hAnsi="Calibri"/>
          <w:sz w:val="22"/>
        </w:rPr>
        <w:t xml:space="preserve"> </w:t>
      </w:r>
      <w:proofErr w:type="gramStart"/>
      <w:r>
        <w:rPr>
          <w:rFonts w:ascii="Calibri" w:hAnsi="Calibri"/>
          <w:sz w:val="22"/>
        </w:rPr>
        <w:t>exported</w:t>
      </w:r>
      <w:proofErr w:type="gramEnd"/>
      <w:r>
        <w:rPr>
          <w:rFonts w:ascii="Calibri" w:hAnsi="Calibri"/>
          <w:sz w:val="22"/>
        </w:rPr>
        <w:t xml:space="preserve"> and collected by these institutions in the late 19</w:t>
      </w:r>
      <w:r w:rsidR="00971785" w:rsidRPr="00A14AF7">
        <w:rPr>
          <w:rFonts w:ascii="Calibri" w:hAnsi="Calibri"/>
          <w:sz w:val="22"/>
        </w:rPr>
        <w:t>th</w:t>
      </w:r>
      <w:r w:rsidR="00971785">
        <w:rPr>
          <w:rFonts w:ascii="Calibri" w:hAnsi="Calibri"/>
          <w:sz w:val="22"/>
        </w:rPr>
        <w:t xml:space="preserve"> and</w:t>
      </w:r>
      <w:r>
        <w:rPr>
          <w:rFonts w:ascii="Calibri" w:hAnsi="Calibri"/>
          <w:sz w:val="22"/>
        </w:rPr>
        <w:t xml:space="preserve"> </w:t>
      </w:r>
      <w:r w:rsidR="00A14AF7">
        <w:rPr>
          <w:rFonts w:ascii="Calibri" w:hAnsi="Calibri"/>
          <w:sz w:val="22"/>
        </w:rPr>
        <w:t xml:space="preserve">early </w:t>
      </w:r>
      <w:r>
        <w:rPr>
          <w:rFonts w:ascii="Calibri" w:hAnsi="Calibri"/>
          <w:sz w:val="22"/>
        </w:rPr>
        <w:t>20</w:t>
      </w:r>
      <w:r w:rsidR="00971785">
        <w:rPr>
          <w:rFonts w:ascii="Calibri" w:hAnsi="Calibri"/>
          <w:sz w:val="22"/>
        </w:rPr>
        <w:t>th</w:t>
      </w:r>
      <w:r>
        <w:rPr>
          <w:rFonts w:ascii="Calibri" w:hAnsi="Calibri"/>
          <w:sz w:val="22"/>
        </w:rPr>
        <w:t xml:space="preserve"> centuries</w:t>
      </w:r>
      <w:r w:rsidR="006C0A0E">
        <w:rPr>
          <w:rFonts w:ascii="Calibri" w:hAnsi="Calibri"/>
          <w:sz w:val="22"/>
        </w:rPr>
        <w:t xml:space="preserve">. Subsequent study of </w:t>
      </w:r>
      <w:proofErr w:type="spellStart"/>
      <w:r w:rsidR="00630229">
        <w:rPr>
          <w:rFonts w:ascii="Calibri" w:hAnsi="Calibri"/>
          <w:sz w:val="22"/>
        </w:rPr>
        <w:t>Fustat’s</w:t>
      </w:r>
      <w:proofErr w:type="spellEnd"/>
      <w:r w:rsidR="00630229">
        <w:rPr>
          <w:rFonts w:ascii="Calibri" w:hAnsi="Calibri"/>
          <w:sz w:val="22"/>
        </w:rPr>
        <w:t xml:space="preserve"> ceramic</w:t>
      </w:r>
      <w:r w:rsidR="006C0A0E">
        <w:rPr>
          <w:rFonts w:ascii="Calibri" w:hAnsi="Calibri"/>
          <w:sz w:val="22"/>
        </w:rPr>
        <w:t xml:space="preserve"> industries has </w:t>
      </w:r>
      <w:r w:rsidR="00816384">
        <w:rPr>
          <w:rFonts w:ascii="Calibri" w:hAnsi="Calibri"/>
          <w:sz w:val="22"/>
        </w:rPr>
        <w:t xml:space="preserve">until </w:t>
      </w:r>
      <w:r w:rsidR="004A0273">
        <w:rPr>
          <w:rFonts w:ascii="Calibri" w:hAnsi="Calibri"/>
          <w:sz w:val="22"/>
        </w:rPr>
        <w:t xml:space="preserve">relatively </w:t>
      </w:r>
      <w:r w:rsidR="00816384">
        <w:rPr>
          <w:rFonts w:ascii="Calibri" w:hAnsi="Calibri"/>
          <w:sz w:val="22"/>
        </w:rPr>
        <w:t xml:space="preserve">recently </w:t>
      </w:r>
      <w:r w:rsidR="006C0A0E">
        <w:rPr>
          <w:rFonts w:ascii="Calibri" w:hAnsi="Calibri"/>
          <w:sz w:val="22"/>
        </w:rPr>
        <w:t xml:space="preserve">been based largely on these museum collections, broadly divided between </w:t>
      </w:r>
      <w:r w:rsidR="004A0273">
        <w:rPr>
          <w:rFonts w:ascii="Calibri" w:hAnsi="Calibri"/>
          <w:sz w:val="22"/>
        </w:rPr>
        <w:t xml:space="preserve">approaches more </w:t>
      </w:r>
      <w:r w:rsidR="006C0A0E">
        <w:rPr>
          <w:rFonts w:ascii="Calibri" w:hAnsi="Calibri"/>
          <w:sz w:val="22"/>
        </w:rPr>
        <w:t>art-historical</w:t>
      </w:r>
      <w:r w:rsidR="004A0273">
        <w:rPr>
          <w:rFonts w:ascii="Calibri" w:hAnsi="Calibri"/>
          <w:sz w:val="22"/>
        </w:rPr>
        <w:t xml:space="preserve"> than archaeological</w:t>
      </w:r>
      <w:r w:rsidR="006C0A0E">
        <w:rPr>
          <w:rFonts w:ascii="Calibri" w:hAnsi="Calibri"/>
          <w:sz w:val="22"/>
        </w:rPr>
        <w:t xml:space="preserve"> (</w:t>
      </w:r>
      <w:r w:rsidR="004A0273">
        <w:rPr>
          <w:rFonts w:ascii="Calibri" w:hAnsi="Calibri"/>
          <w:sz w:val="22"/>
        </w:rPr>
        <w:t>e.g. Scanlon 1999; Watson 2004</w:t>
      </w:r>
      <w:r w:rsidR="006C0A0E">
        <w:rPr>
          <w:rFonts w:ascii="Calibri" w:hAnsi="Calibri"/>
          <w:sz w:val="22"/>
        </w:rPr>
        <w:t xml:space="preserve">), and </w:t>
      </w:r>
      <w:proofErr w:type="spellStart"/>
      <w:r w:rsidR="006C0A0E">
        <w:rPr>
          <w:rFonts w:ascii="Calibri" w:hAnsi="Calibri"/>
          <w:sz w:val="22"/>
        </w:rPr>
        <w:t>archaeometric</w:t>
      </w:r>
      <w:proofErr w:type="spellEnd"/>
      <w:r w:rsidR="006C0A0E">
        <w:rPr>
          <w:rFonts w:ascii="Calibri" w:hAnsi="Calibri"/>
          <w:sz w:val="22"/>
        </w:rPr>
        <w:t xml:space="preserve"> (</w:t>
      </w:r>
      <w:r w:rsidR="00E211AF">
        <w:rPr>
          <w:rFonts w:ascii="Calibri" w:hAnsi="Calibri"/>
          <w:sz w:val="22"/>
        </w:rPr>
        <w:t xml:space="preserve">e.g. Matin and </w:t>
      </w:r>
      <w:proofErr w:type="spellStart"/>
      <w:r w:rsidR="00E211AF">
        <w:rPr>
          <w:rFonts w:ascii="Calibri" w:hAnsi="Calibri"/>
          <w:sz w:val="22"/>
        </w:rPr>
        <w:t>Ownby</w:t>
      </w:r>
      <w:proofErr w:type="spellEnd"/>
      <w:r w:rsidR="00CC40BC">
        <w:rPr>
          <w:rFonts w:ascii="Calibri" w:hAnsi="Calibri"/>
          <w:sz w:val="22"/>
        </w:rPr>
        <w:t xml:space="preserve"> 2023; </w:t>
      </w:r>
      <w:r w:rsidR="00E211AF">
        <w:rPr>
          <w:rFonts w:ascii="Calibri" w:hAnsi="Calibri"/>
          <w:sz w:val="22"/>
        </w:rPr>
        <w:t>Wolf</w:t>
      </w:r>
      <w:r w:rsidR="00495EB0">
        <w:rPr>
          <w:rFonts w:ascii="Calibri" w:hAnsi="Calibri"/>
          <w:sz w:val="22"/>
        </w:rPr>
        <w:t xml:space="preserve"> et al.</w:t>
      </w:r>
      <w:r w:rsidR="00E211AF">
        <w:rPr>
          <w:rFonts w:ascii="Calibri" w:hAnsi="Calibri"/>
          <w:sz w:val="22"/>
        </w:rPr>
        <w:t xml:space="preserve"> 2003</w:t>
      </w:r>
      <w:r w:rsidR="006C0A0E">
        <w:rPr>
          <w:rFonts w:ascii="Calibri" w:hAnsi="Calibri"/>
          <w:sz w:val="22"/>
        </w:rPr>
        <w:t>), with l</w:t>
      </w:r>
      <w:r w:rsidR="004A0273">
        <w:rPr>
          <w:rFonts w:ascii="Calibri" w:hAnsi="Calibri"/>
          <w:sz w:val="22"/>
        </w:rPr>
        <w:t>ess</w:t>
      </w:r>
      <w:r w:rsidR="006C0A0E">
        <w:rPr>
          <w:rFonts w:ascii="Calibri" w:hAnsi="Calibri"/>
          <w:sz w:val="22"/>
        </w:rPr>
        <w:t xml:space="preserve"> attention to the wider archaeological context. We therefore have a reasonable understanding of elements of the production of some </w:t>
      </w:r>
      <w:proofErr w:type="spellStart"/>
      <w:r w:rsidR="006C0A0E">
        <w:rPr>
          <w:rFonts w:ascii="Calibri" w:hAnsi="Calibri"/>
          <w:sz w:val="22"/>
        </w:rPr>
        <w:t>Fustat</w:t>
      </w:r>
      <w:proofErr w:type="spellEnd"/>
      <w:r w:rsidR="006C0A0E">
        <w:rPr>
          <w:rFonts w:ascii="Calibri" w:hAnsi="Calibri"/>
          <w:sz w:val="22"/>
        </w:rPr>
        <w:t xml:space="preserve"> ceramics (</w:t>
      </w:r>
      <w:r w:rsidR="008A297B">
        <w:rPr>
          <w:rFonts w:ascii="Calibri" w:hAnsi="Calibri"/>
          <w:sz w:val="22"/>
        </w:rPr>
        <w:t xml:space="preserve">e.g. </w:t>
      </w:r>
      <w:r w:rsidR="006C0A0E">
        <w:rPr>
          <w:rFonts w:ascii="Calibri" w:hAnsi="Calibri"/>
          <w:sz w:val="22"/>
        </w:rPr>
        <w:t xml:space="preserve">style, glaze technology and composition), but much less of the urban setting of their production, and its dynamic and changing location in the landscape. It is this question that we </w:t>
      </w:r>
      <w:r w:rsidR="00785E4C">
        <w:rPr>
          <w:rFonts w:ascii="Calibri" w:hAnsi="Calibri"/>
          <w:sz w:val="22"/>
        </w:rPr>
        <w:t>will</w:t>
      </w:r>
      <w:r w:rsidR="006C0A0E">
        <w:rPr>
          <w:rFonts w:ascii="Calibri" w:hAnsi="Calibri"/>
          <w:sz w:val="22"/>
        </w:rPr>
        <w:t xml:space="preserve"> address here.</w:t>
      </w:r>
    </w:p>
    <w:p w14:paraId="5822C864" w14:textId="3FD7A7FE" w:rsidR="00DB196B" w:rsidRDefault="006C0A0E" w:rsidP="00DB196B">
      <w:pPr>
        <w:pStyle w:val="NormalWeb"/>
        <w:shd w:val="clear" w:color="auto" w:fill="FFFFFF"/>
        <w:spacing w:before="0" w:beforeAutospacing="0" w:after="120" w:afterAutospacing="0" w:line="360" w:lineRule="auto"/>
        <w:rPr>
          <w:rFonts w:ascii="Calibri" w:hAnsi="Calibri"/>
          <w:sz w:val="22"/>
        </w:rPr>
      </w:pPr>
      <w:r>
        <w:rPr>
          <w:rFonts w:ascii="Calibri" w:hAnsi="Calibri"/>
          <w:sz w:val="22"/>
        </w:rPr>
        <w:tab/>
      </w:r>
      <w:r w:rsidR="008A297B">
        <w:rPr>
          <w:rFonts w:ascii="Calibri" w:hAnsi="Calibri"/>
          <w:sz w:val="22"/>
        </w:rPr>
        <w:t xml:space="preserve">The </w:t>
      </w:r>
      <w:r w:rsidR="00DB196B">
        <w:rPr>
          <w:rFonts w:ascii="Calibri" w:hAnsi="Calibri"/>
          <w:sz w:val="22"/>
        </w:rPr>
        <w:t>urban context of</w:t>
      </w:r>
      <w:r w:rsidR="008A297B">
        <w:rPr>
          <w:rFonts w:ascii="Calibri" w:hAnsi="Calibri"/>
          <w:sz w:val="22"/>
        </w:rPr>
        <w:t xml:space="preserve"> ceramic production sites </w:t>
      </w:r>
      <w:r w:rsidR="00785E4C">
        <w:rPr>
          <w:rFonts w:ascii="Calibri" w:hAnsi="Calibri"/>
          <w:sz w:val="22"/>
        </w:rPr>
        <w:t>is relevant to</w:t>
      </w:r>
      <w:r w:rsidR="00FF4901">
        <w:rPr>
          <w:rFonts w:ascii="Calibri" w:hAnsi="Calibri"/>
          <w:sz w:val="22"/>
        </w:rPr>
        <w:t xml:space="preserve"> </w:t>
      </w:r>
      <w:r w:rsidR="008A297B">
        <w:rPr>
          <w:rFonts w:ascii="Calibri" w:hAnsi="Calibri"/>
          <w:sz w:val="22"/>
        </w:rPr>
        <w:t xml:space="preserve">other medieval settlements in the eastern Mediterranean. </w:t>
      </w:r>
      <w:r w:rsidR="008D0C3F">
        <w:rPr>
          <w:rFonts w:ascii="Calibri" w:hAnsi="Calibri"/>
          <w:sz w:val="22"/>
        </w:rPr>
        <w:t>Excavations in Jerash have revealed the presence of ceramic production dating to the 7th</w:t>
      </w:r>
      <w:r w:rsidR="008D0C3F">
        <w:rPr>
          <w:rFonts w:ascii="Calibri" w:hAnsi="Calibri"/>
          <w:sz w:val="22"/>
        </w:rPr>
        <w:sym w:font="Symbol" w:char="F02D"/>
      </w:r>
      <w:r w:rsidR="001530B8">
        <w:rPr>
          <w:rFonts w:ascii="Calibri" w:hAnsi="Calibri"/>
          <w:sz w:val="22"/>
        </w:rPr>
        <w:t>8</w:t>
      </w:r>
      <w:r w:rsidR="001530B8" w:rsidRPr="001530B8">
        <w:rPr>
          <w:rFonts w:ascii="Calibri" w:hAnsi="Calibri"/>
          <w:sz w:val="22"/>
        </w:rPr>
        <w:t>th</w:t>
      </w:r>
      <w:r w:rsidR="008D0C3F">
        <w:rPr>
          <w:rFonts w:ascii="Calibri" w:hAnsi="Calibri"/>
          <w:sz w:val="22"/>
        </w:rPr>
        <w:t xml:space="preserve"> century in central quarters of the city and in proximity to important civic and religious buildings (</w:t>
      </w:r>
      <w:proofErr w:type="spellStart"/>
      <w:r w:rsidR="006C7A64">
        <w:rPr>
          <w:rFonts w:ascii="Calibri" w:hAnsi="Calibri"/>
          <w:sz w:val="22"/>
        </w:rPr>
        <w:t>Rattenborg</w:t>
      </w:r>
      <w:proofErr w:type="spellEnd"/>
      <w:r w:rsidR="006C7A64">
        <w:rPr>
          <w:rFonts w:ascii="Calibri" w:hAnsi="Calibri"/>
          <w:sz w:val="22"/>
        </w:rPr>
        <w:t xml:space="preserve"> and </w:t>
      </w:r>
      <w:proofErr w:type="spellStart"/>
      <w:r w:rsidR="006C7A64">
        <w:rPr>
          <w:rFonts w:ascii="Calibri" w:hAnsi="Calibri"/>
          <w:sz w:val="22"/>
        </w:rPr>
        <w:t>Blanke</w:t>
      </w:r>
      <w:proofErr w:type="spellEnd"/>
      <w:r w:rsidR="006C7A64">
        <w:rPr>
          <w:rFonts w:ascii="Calibri" w:hAnsi="Calibri"/>
          <w:sz w:val="22"/>
        </w:rPr>
        <w:t xml:space="preserve"> 2017</w:t>
      </w:r>
      <w:r w:rsidR="00166670">
        <w:rPr>
          <w:rFonts w:ascii="Calibri" w:hAnsi="Calibri"/>
          <w:sz w:val="22"/>
        </w:rPr>
        <w:t>,</w:t>
      </w:r>
      <w:r w:rsidR="006C7A64">
        <w:rPr>
          <w:rFonts w:ascii="Calibri" w:hAnsi="Calibri"/>
          <w:sz w:val="22"/>
        </w:rPr>
        <w:t xml:space="preserve"> </w:t>
      </w:r>
      <w:r w:rsidR="008D0C3F">
        <w:rPr>
          <w:rFonts w:ascii="Calibri" w:hAnsi="Calibri"/>
          <w:sz w:val="22"/>
        </w:rPr>
        <w:t>317</w:t>
      </w:r>
      <w:r w:rsidR="008D0C3F">
        <w:rPr>
          <w:rFonts w:ascii="Calibri" w:hAnsi="Calibri"/>
          <w:sz w:val="22"/>
        </w:rPr>
        <w:sym w:font="Symbol" w:char="F02D"/>
      </w:r>
      <w:r w:rsidR="008D0C3F">
        <w:rPr>
          <w:rFonts w:ascii="Calibri" w:hAnsi="Calibri"/>
          <w:sz w:val="22"/>
        </w:rPr>
        <w:t>8)</w:t>
      </w:r>
      <w:r w:rsidR="00785E4C">
        <w:rPr>
          <w:rFonts w:ascii="Calibri" w:hAnsi="Calibri"/>
          <w:sz w:val="22"/>
        </w:rPr>
        <w:t xml:space="preserve">; </w:t>
      </w:r>
      <w:r w:rsidR="001530B8">
        <w:rPr>
          <w:rFonts w:ascii="Calibri" w:hAnsi="Calibri"/>
          <w:sz w:val="22"/>
        </w:rPr>
        <w:t>centrally located production is also attested in ‘Abbasid</w:t>
      </w:r>
      <w:r w:rsidR="001530B8">
        <w:rPr>
          <w:rFonts w:ascii="Calibri" w:hAnsi="Calibri"/>
          <w:sz w:val="22"/>
        </w:rPr>
        <w:sym w:font="Symbol" w:char="F02D"/>
      </w:r>
      <w:r w:rsidR="001530B8">
        <w:rPr>
          <w:rFonts w:ascii="Calibri" w:hAnsi="Calibri"/>
          <w:sz w:val="22"/>
        </w:rPr>
        <w:t xml:space="preserve">Fatimid </w:t>
      </w:r>
      <w:proofErr w:type="spellStart"/>
      <w:r w:rsidR="001530B8">
        <w:rPr>
          <w:rFonts w:ascii="Calibri" w:hAnsi="Calibri"/>
          <w:sz w:val="22"/>
        </w:rPr>
        <w:t>Ramla</w:t>
      </w:r>
      <w:proofErr w:type="spellEnd"/>
      <w:r w:rsidR="001530B8">
        <w:rPr>
          <w:rFonts w:ascii="Calibri" w:hAnsi="Calibri"/>
          <w:sz w:val="22"/>
        </w:rPr>
        <w:t xml:space="preserve"> (</w:t>
      </w:r>
      <w:proofErr w:type="spellStart"/>
      <w:r w:rsidR="001530B8">
        <w:rPr>
          <w:rFonts w:ascii="Calibri" w:hAnsi="Calibri"/>
          <w:sz w:val="22"/>
        </w:rPr>
        <w:t>Masarwa</w:t>
      </w:r>
      <w:proofErr w:type="spellEnd"/>
      <w:r w:rsidR="001530B8">
        <w:rPr>
          <w:rFonts w:ascii="Calibri" w:hAnsi="Calibri"/>
          <w:sz w:val="22"/>
        </w:rPr>
        <w:t xml:space="preserve"> 2015). </w:t>
      </w:r>
      <w:r w:rsidR="00DB196B">
        <w:rPr>
          <w:rFonts w:ascii="Calibri" w:hAnsi="Calibri"/>
          <w:sz w:val="22"/>
        </w:rPr>
        <w:t>However, o</w:t>
      </w:r>
      <w:r w:rsidR="001530B8">
        <w:rPr>
          <w:rFonts w:ascii="Calibri" w:hAnsi="Calibri"/>
          <w:sz w:val="22"/>
        </w:rPr>
        <w:t>ther sites have provided evidence of externally located industrial suburbs. In Tiberias,</w:t>
      </w:r>
      <w:r w:rsidR="00DB196B">
        <w:rPr>
          <w:rFonts w:ascii="Calibri" w:hAnsi="Calibri"/>
          <w:sz w:val="22"/>
        </w:rPr>
        <w:t xml:space="preserve"> a cluster of </w:t>
      </w:r>
      <w:proofErr w:type="gramStart"/>
      <w:r w:rsidR="00DB196B">
        <w:rPr>
          <w:rFonts w:ascii="Calibri" w:hAnsi="Calibri"/>
          <w:sz w:val="22"/>
        </w:rPr>
        <w:t>10</w:t>
      </w:r>
      <w:r w:rsidR="00DB196B" w:rsidRPr="00DB196B">
        <w:rPr>
          <w:rFonts w:ascii="Calibri" w:hAnsi="Calibri"/>
          <w:sz w:val="22"/>
        </w:rPr>
        <w:t>th</w:t>
      </w:r>
      <w:proofErr w:type="gramEnd"/>
      <w:r w:rsidR="00DB196B">
        <w:rPr>
          <w:rFonts w:ascii="Calibri" w:hAnsi="Calibri"/>
          <w:sz w:val="22"/>
        </w:rPr>
        <w:sym w:font="Symbol" w:char="F02D"/>
      </w:r>
      <w:r w:rsidR="00DB196B">
        <w:rPr>
          <w:rFonts w:ascii="Calibri" w:hAnsi="Calibri"/>
          <w:sz w:val="22"/>
        </w:rPr>
        <w:t>11</w:t>
      </w:r>
      <w:r w:rsidR="00DB196B" w:rsidRPr="00DB196B">
        <w:rPr>
          <w:rFonts w:ascii="Calibri" w:hAnsi="Calibri"/>
          <w:sz w:val="22"/>
        </w:rPr>
        <w:t>th</w:t>
      </w:r>
      <w:r w:rsidR="00DB196B">
        <w:rPr>
          <w:rFonts w:ascii="Calibri" w:hAnsi="Calibri"/>
          <w:sz w:val="22"/>
        </w:rPr>
        <w:t>-century ceramic production sites was identified south of the city (</w:t>
      </w:r>
      <w:r w:rsidR="004261E9">
        <w:rPr>
          <w:rFonts w:ascii="Calibri" w:hAnsi="Calibri"/>
          <w:sz w:val="22"/>
        </w:rPr>
        <w:t>Stern 1995</w:t>
      </w:r>
      <w:r w:rsidR="00DB196B">
        <w:rPr>
          <w:rFonts w:ascii="Calibri" w:hAnsi="Calibri"/>
          <w:sz w:val="22"/>
        </w:rPr>
        <w:t>), while in</w:t>
      </w:r>
      <w:r w:rsidR="008A297B">
        <w:rPr>
          <w:rFonts w:ascii="Calibri" w:hAnsi="Calibri"/>
          <w:sz w:val="22"/>
        </w:rPr>
        <w:t xml:space="preserve"> Raqqa</w:t>
      </w:r>
      <w:r w:rsidR="00785E4C">
        <w:rPr>
          <w:rFonts w:ascii="Calibri" w:hAnsi="Calibri"/>
          <w:sz w:val="22"/>
        </w:rPr>
        <w:t>,</w:t>
      </w:r>
      <w:r w:rsidR="008A297B">
        <w:rPr>
          <w:rFonts w:ascii="Calibri" w:hAnsi="Calibri"/>
          <w:sz w:val="22"/>
        </w:rPr>
        <w:t xml:space="preserve"> </w:t>
      </w:r>
      <w:r w:rsidR="00166670">
        <w:rPr>
          <w:rFonts w:ascii="Calibri" w:hAnsi="Calibri"/>
          <w:sz w:val="22"/>
        </w:rPr>
        <w:t>“</w:t>
      </w:r>
      <w:r w:rsidR="0029118E">
        <w:rPr>
          <w:rFonts w:ascii="Calibri" w:hAnsi="Calibri"/>
          <w:sz w:val="22"/>
        </w:rPr>
        <w:t>an extensive extramural industrial and commercial area</w:t>
      </w:r>
      <w:r w:rsidR="00166670">
        <w:rPr>
          <w:rFonts w:ascii="Calibri" w:hAnsi="Calibri"/>
          <w:sz w:val="22"/>
        </w:rPr>
        <w:t>”</w:t>
      </w:r>
      <w:r w:rsidR="0029118E">
        <w:rPr>
          <w:rFonts w:ascii="Calibri" w:hAnsi="Calibri"/>
          <w:sz w:val="22"/>
        </w:rPr>
        <w:t xml:space="preserve">, including </w:t>
      </w:r>
      <w:r w:rsidR="00FF4901">
        <w:rPr>
          <w:rFonts w:ascii="Calibri" w:hAnsi="Calibri"/>
          <w:sz w:val="22"/>
        </w:rPr>
        <w:t>multiple ceramic kilns</w:t>
      </w:r>
      <w:r w:rsidR="0029118E">
        <w:rPr>
          <w:rFonts w:ascii="Calibri" w:hAnsi="Calibri"/>
          <w:sz w:val="22"/>
        </w:rPr>
        <w:t>, developed</w:t>
      </w:r>
      <w:r w:rsidR="00C72038">
        <w:rPr>
          <w:rFonts w:ascii="Calibri" w:hAnsi="Calibri"/>
          <w:sz w:val="22"/>
        </w:rPr>
        <w:t xml:space="preserve"> in ‘Abbasid times</w:t>
      </w:r>
      <w:r w:rsidR="00DB196B">
        <w:rPr>
          <w:rFonts w:ascii="Calibri" w:hAnsi="Calibri"/>
          <w:sz w:val="22"/>
        </w:rPr>
        <w:t>.</w:t>
      </w:r>
      <w:r w:rsidR="00C72038">
        <w:rPr>
          <w:rFonts w:ascii="Calibri" w:hAnsi="Calibri"/>
          <w:sz w:val="22"/>
        </w:rPr>
        <w:t xml:space="preserve"> Henderson et al. (2005</w:t>
      </w:r>
      <w:r w:rsidR="00166670">
        <w:rPr>
          <w:rFonts w:ascii="Calibri" w:hAnsi="Calibri"/>
          <w:sz w:val="22"/>
        </w:rPr>
        <w:t>,</w:t>
      </w:r>
      <w:r w:rsidR="00C72038">
        <w:rPr>
          <w:rFonts w:ascii="Calibri" w:hAnsi="Calibri"/>
          <w:sz w:val="22"/>
        </w:rPr>
        <w:t xml:space="preserve"> 133) </w:t>
      </w:r>
      <w:proofErr w:type="gramStart"/>
      <w:r w:rsidR="00C72038">
        <w:rPr>
          <w:rFonts w:ascii="Calibri" w:hAnsi="Calibri"/>
          <w:sz w:val="22"/>
        </w:rPr>
        <w:t>note</w:t>
      </w:r>
      <w:proofErr w:type="gramEnd"/>
      <w:r w:rsidR="00C72038">
        <w:rPr>
          <w:rFonts w:ascii="Calibri" w:hAnsi="Calibri"/>
          <w:sz w:val="22"/>
        </w:rPr>
        <w:t xml:space="preserve"> poorly characterised phases of decline, continuity</w:t>
      </w:r>
      <w:r w:rsidR="00FF4901">
        <w:rPr>
          <w:rFonts w:ascii="Calibri" w:hAnsi="Calibri"/>
          <w:sz w:val="22"/>
        </w:rPr>
        <w:t>,</w:t>
      </w:r>
      <w:r w:rsidR="00C72038">
        <w:rPr>
          <w:rFonts w:ascii="Calibri" w:hAnsi="Calibri"/>
          <w:sz w:val="22"/>
        </w:rPr>
        <w:t xml:space="preserve"> revival</w:t>
      </w:r>
      <w:r w:rsidR="00FF4901">
        <w:rPr>
          <w:rFonts w:ascii="Calibri" w:hAnsi="Calibri"/>
          <w:sz w:val="22"/>
        </w:rPr>
        <w:t xml:space="preserve"> and abandonment</w:t>
      </w:r>
      <w:r w:rsidR="00C72038">
        <w:rPr>
          <w:rFonts w:ascii="Calibri" w:hAnsi="Calibri"/>
          <w:sz w:val="22"/>
        </w:rPr>
        <w:t xml:space="preserve"> in this suburb between the 8th and 13th centuries, indicating a system in dynamic flux</w:t>
      </w:r>
      <w:r w:rsidR="00FF4901">
        <w:rPr>
          <w:rFonts w:ascii="Calibri" w:hAnsi="Calibri"/>
          <w:sz w:val="22"/>
        </w:rPr>
        <w:t xml:space="preserve"> and responding to diverse social, economic and political pressures</w:t>
      </w:r>
      <w:r w:rsidR="00725D92">
        <w:rPr>
          <w:rFonts w:ascii="Calibri" w:hAnsi="Calibri"/>
          <w:sz w:val="22"/>
        </w:rPr>
        <w:t xml:space="preserve">. </w:t>
      </w:r>
      <w:r w:rsidR="00DB196B">
        <w:rPr>
          <w:rFonts w:ascii="Calibri" w:hAnsi="Calibri"/>
          <w:sz w:val="22"/>
        </w:rPr>
        <w:t xml:space="preserve">Clearly, </w:t>
      </w:r>
      <w:r w:rsidR="00785E4C">
        <w:rPr>
          <w:rFonts w:ascii="Calibri" w:hAnsi="Calibri"/>
          <w:sz w:val="22"/>
        </w:rPr>
        <w:t xml:space="preserve">urban </w:t>
      </w:r>
      <w:r w:rsidR="00DB196B">
        <w:rPr>
          <w:rFonts w:ascii="Calibri" w:hAnsi="Calibri"/>
          <w:sz w:val="22"/>
        </w:rPr>
        <w:t>ceramic industry was differently located</w:t>
      </w:r>
      <w:r w:rsidR="00076F24">
        <w:rPr>
          <w:rFonts w:ascii="Calibri" w:hAnsi="Calibri"/>
          <w:sz w:val="22"/>
        </w:rPr>
        <w:t xml:space="preserve"> and variably </w:t>
      </w:r>
      <w:r w:rsidR="00785E4C">
        <w:rPr>
          <w:rFonts w:ascii="Calibri" w:hAnsi="Calibri"/>
          <w:sz w:val="22"/>
        </w:rPr>
        <w:t>expansive</w:t>
      </w:r>
      <w:r w:rsidR="00076F24">
        <w:rPr>
          <w:rFonts w:ascii="Calibri" w:hAnsi="Calibri"/>
          <w:sz w:val="22"/>
        </w:rPr>
        <w:t xml:space="preserve"> across time and space, in a manner that is not yet well understood.</w:t>
      </w:r>
    </w:p>
    <w:p w14:paraId="6D8E9E12" w14:textId="5F2FE657" w:rsidR="00742008" w:rsidRPr="00742008" w:rsidRDefault="00C73CD4" w:rsidP="00CE034C">
      <w:pPr>
        <w:pStyle w:val="NormalWeb"/>
        <w:shd w:val="clear" w:color="auto" w:fill="FFFFFF"/>
        <w:spacing w:before="0" w:beforeAutospacing="0" w:after="120" w:afterAutospacing="0" w:line="360" w:lineRule="auto"/>
        <w:rPr>
          <w:rFonts w:asciiTheme="minorHAnsi" w:hAnsiTheme="minorHAnsi" w:cstheme="minorHAnsi"/>
          <w:sz w:val="22"/>
          <w:szCs w:val="22"/>
        </w:rPr>
      </w:pPr>
      <w:r>
        <w:rPr>
          <w:rFonts w:ascii="Calibri" w:hAnsi="Calibri"/>
          <w:sz w:val="22"/>
        </w:rPr>
        <w:tab/>
      </w:r>
      <w:r w:rsidR="00076F24">
        <w:rPr>
          <w:rFonts w:ascii="Calibri" w:hAnsi="Calibri"/>
          <w:sz w:val="22"/>
        </w:rPr>
        <w:t xml:space="preserve">Returning to </w:t>
      </w:r>
      <w:proofErr w:type="spellStart"/>
      <w:r w:rsidR="00076F24">
        <w:rPr>
          <w:rFonts w:ascii="Calibri" w:hAnsi="Calibri"/>
          <w:sz w:val="22"/>
        </w:rPr>
        <w:t>Fustat</w:t>
      </w:r>
      <w:proofErr w:type="spellEnd"/>
      <w:r w:rsidR="00076F24">
        <w:rPr>
          <w:rFonts w:ascii="Calibri" w:hAnsi="Calibri"/>
          <w:sz w:val="22"/>
        </w:rPr>
        <w:t>,</w:t>
      </w:r>
      <w:r w:rsidR="00742008">
        <w:rPr>
          <w:rFonts w:ascii="Calibri" w:hAnsi="Calibri"/>
          <w:sz w:val="22"/>
        </w:rPr>
        <w:t xml:space="preserve"> an analysis of pottery production thus has great potential to </w:t>
      </w:r>
      <w:r w:rsidR="005B45D3">
        <w:rPr>
          <w:rFonts w:ascii="Calibri" w:hAnsi="Calibri"/>
          <w:sz w:val="22"/>
        </w:rPr>
        <w:t>augment</w:t>
      </w:r>
      <w:r w:rsidR="00742008">
        <w:rPr>
          <w:rFonts w:ascii="Calibri" w:hAnsi="Calibri"/>
          <w:sz w:val="22"/>
        </w:rPr>
        <w:t xml:space="preserve"> understanding not only of the organisation of </w:t>
      </w:r>
      <w:r w:rsidR="005B45D3">
        <w:rPr>
          <w:rFonts w:ascii="Calibri" w:hAnsi="Calibri"/>
          <w:sz w:val="22"/>
        </w:rPr>
        <w:t xml:space="preserve">this </w:t>
      </w:r>
      <w:r w:rsidR="00742008">
        <w:rPr>
          <w:rFonts w:ascii="Calibri" w:hAnsi="Calibri"/>
          <w:sz w:val="22"/>
        </w:rPr>
        <w:t xml:space="preserve">medieval industry, but also of the character, </w:t>
      </w:r>
      <w:proofErr w:type="gramStart"/>
      <w:r w:rsidR="00742008">
        <w:rPr>
          <w:rFonts w:ascii="Calibri" w:hAnsi="Calibri"/>
          <w:sz w:val="22"/>
        </w:rPr>
        <w:t>dynamism</w:t>
      </w:r>
      <w:proofErr w:type="gramEnd"/>
      <w:r w:rsidR="00742008">
        <w:rPr>
          <w:rFonts w:ascii="Calibri" w:hAnsi="Calibri"/>
          <w:sz w:val="22"/>
        </w:rPr>
        <w:t xml:space="preserve"> and resilience of the city itself. </w:t>
      </w:r>
      <w:proofErr w:type="spellStart"/>
      <w:r w:rsidR="00742008">
        <w:rPr>
          <w:rFonts w:ascii="Calibri" w:hAnsi="Calibri"/>
          <w:sz w:val="22"/>
        </w:rPr>
        <w:t>Fustat</w:t>
      </w:r>
      <w:proofErr w:type="spellEnd"/>
      <w:r w:rsidR="00742008">
        <w:rPr>
          <w:rFonts w:ascii="Calibri" w:hAnsi="Calibri"/>
          <w:sz w:val="22"/>
        </w:rPr>
        <w:t xml:space="preserve"> clearly produced more than just pottery</w:t>
      </w:r>
      <w:r w:rsidR="00742008" w:rsidRPr="00742008">
        <w:rPr>
          <w:rFonts w:asciiTheme="minorHAnsi" w:hAnsiTheme="minorHAnsi" w:cstheme="minorHAnsi"/>
          <w:sz w:val="22"/>
          <w:szCs w:val="22"/>
        </w:rPr>
        <w:t xml:space="preserve">, but </w:t>
      </w:r>
      <w:r w:rsidR="00742008" w:rsidRPr="00742008">
        <w:rPr>
          <w:rFonts w:asciiTheme="minorHAnsi" w:hAnsiTheme="minorHAnsi" w:cstheme="minorHAnsi"/>
          <w:color w:val="3F3F3F"/>
          <w:sz w:val="22"/>
          <w:szCs w:val="22"/>
          <w:lang w:val="en-US"/>
        </w:rPr>
        <w:t>the site is heavily waterlogged with poor preservation</w:t>
      </w:r>
      <w:r w:rsidR="00713FB9">
        <w:rPr>
          <w:rFonts w:asciiTheme="minorHAnsi" w:hAnsiTheme="minorHAnsi" w:cstheme="minorHAnsi"/>
          <w:color w:val="3F3F3F"/>
          <w:sz w:val="22"/>
          <w:szCs w:val="22"/>
          <w:lang w:val="en-US"/>
        </w:rPr>
        <w:t>;</w:t>
      </w:r>
      <w:r w:rsidR="00742008" w:rsidRPr="00742008">
        <w:rPr>
          <w:rFonts w:asciiTheme="minorHAnsi" w:hAnsiTheme="minorHAnsi" w:cstheme="minorHAnsi"/>
          <w:color w:val="3F3F3F"/>
          <w:sz w:val="22"/>
          <w:szCs w:val="22"/>
          <w:lang w:val="en-US"/>
        </w:rPr>
        <w:t xml:space="preserve"> </w:t>
      </w:r>
      <w:r w:rsidR="00713FB9">
        <w:rPr>
          <w:rFonts w:asciiTheme="minorHAnsi" w:hAnsiTheme="minorHAnsi" w:cstheme="minorHAnsi"/>
          <w:color w:val="3F3F3F"/>
          <w:sz w:val="22"/>
          <w:szCs w:val="22"/>
          <w:lang w:val="en-US"/>
        </w:rPr>
        <w:t xml:space="preserve">in the case of some industries, </w:t>
      </w:r>
      <w:r w:rsidR="00742008" w:rsidRPr="00742008">
        <w:rPr>
          <w:rFonts w:asciiTheme="minorHAnsi" w:hAnsiTheme="minorHAnsi" w:cstheme="minorHAnsi"/>
          <w:color w:val="3F3F3F"/>
          <w:sz w:val="22"/>
          <w:szCs w:val="22"/>
          <w:lang w:val="en-US"/>
        </w:rPr>
        <w:t>we</w:t>
      </w:r>
      <w:r w:rsidR="00713FB9">
        <w:rPr>
          <w:rFonts w:asciiTheme="minorHAnsi" w:hAnsiTheme="minorHAnsi" w:cstheme="minorHAnsi"/>
          <w:color w:val="3F3F3F"/>
          <w:sz w:val="22"/>
          <w:szCs w:val="22"/>
          <w:lang w:val="en-US"/>
        </w:rPr>
        <w:t xml:space="preserve"> must</w:t>
      </w:r>
      <w:r w:rsidR="00742008" w:rsidRPr="00742008">
        <w:rPr>
          <w:rFonts w:asciiTheme="minorHAnsi" w:hAnsiTheme="minorHAnsi" w:cstheme="minorHAnsi"/>
          <w:color w:val="3F3F3F"/>
          <w:sz w:val="22"/>
          <w:szCs w:val="22"/>
          <w:lang w:val="en-US"/>
        </w:rPr>
        <w:t xml:space="preserve"> </w:t>
      </w:r>
      <w:r w:rsidR="005B45D3">
        <w:rPr>
          <w:rFonts w:asciiTheme="minorHAnsi" w:hAnsiTheme="minorHAnsi" w:cstheme="minorHAnsi"/>
          <w:color w:val="3F3F3F"/>
          <w:sz w:val="22"/>
          <w:szCs w:val="22"/>
          <w:lang w:val="en-US"/>
        </w:rPr>
        <w:t xml:space="preserve">largely </w:t>
      </w:r>
      <w:r w:rsidR="00713FB9">
        <w:rPr>
          <w:rFonts w:asciiTheme="minorHAnsi" w:hAnsiTheme="minorHAnsi" w:cstheme="minorHAnsi"/>
          <w:color w:val="3F3F3F"/>
          <w:sz w:val="22"/>
          <w:szCs w:val="22"/>
          <w:lang w:val="en-US"/>
        </w:rPr>
        <w:t>fall back on</w:t>
      </w:r>
      <w:r w:rsidR="00742008" w:rsidRPr="00742008">
        <w:rPr>
          <w:rFonts w:asciiTheme="minorHAnsi" w:hAnsiTheme="minorHAnsi" w:cstheme="minorHAnsi"/>
          <w:color w:val="3F3F3F"/>
          <w:sz w:val="22"/>
          <w:szCs w:val="22"/>
          <w:lang w:val="en-US"/>
        </w:rPr>
        <w:t xml:space="preserve"> speculation to inform </w:t>
      </w:r>
      <w:r w:rsidR="00742008">
        <w:rPr>
          <w:rFonts w:asciiTheme="minorHAnsi" w:hAnsiTheme="minorHAnsi" w:cstheme="minorHAnsi"/>
          <w:color w:val="3F3F3F"/>
          <w:sz w:val="22"/>
          <w:szCs w:val="22"/>
          <w:lang w:val="en-US"/>
        </w:rPr>
        <w:t xml:space="preserve">as to </w:t>
      </w:r>
      <w:r w:rsidR="00742008" w:rsidRPr="00742008">
        <w:rPr>
          <w:rFonts w:asciiTheme="minorHAnsi" w:hAnsiTheme="minorHAnsi" w:cstheme="minorHAnsi"/>
          <w:color w:val="3F3F3F"/>
          <w:sz w:val="22"/>
          <w:szCs w:val="22"/>
          <w:lang w:val="en-US"/>
        </w:rPr>
        <w:t xml:space="preserve">their </w:t>
      </w:r>
      <w:r w:rsidR="00785E4C">
        <w:rPr>
          <w:rFonts w:asciiTheme="minorHAnsi" w:hAnsiTheme="minorHAnsi" w:cstheme="minorHAnsi"/>
          <w:color w:val="3F3F3F"/>
          <w:sz w:val="22"/>
          <w:szCs w:val="22"/>
          <w:lang w:val="en-US"/>
        </w:rPr>
        <w:t xml:space="preserve">material </w:t>
      </w:r>
      <w:r w:rsidR="00742008" w:rsidRPr="00742008">
        <w:rPr>
          <w:rFonts w:asciiTheme="minorHAnsi" w:hAnsiTheme="minorHAnsi" w:cstheme="minorHAnsi"/>
          <w:color w:val="3F3F3F"/>
          <w:sz w:val="22"/>
          <w:szCs w:val="22"/>
          <w:lang w:val="en-US"/>
        </w:rPr>
        <w:t>nature</w:t>
      </w:r>
      <w:r w:rsidR="00742008" w:rsidRPr="00713FB9">
        <w:rPr>
          <w:rFonts w:asciiTheme="minorHAnsi" w:hAnsiTheme="minorHAnsi" w:cstheme="minorHAnsi"/>
          <w:color w:val="3F3F3F"/>
          <w:sz w:val="22"/>
          <w:szCs w:val="22"/>
          <w:lang w:val="en-US"/>
        </w:rPr>
        <w:t>. Other</w:t>
      </w:r>
      <w:r w:rsidR="00742008" w:rsidRPr="00742008">
        <w:rPr>
          <w:rFonts w:asciiTheme="minorHAnsi" w:hAnsiTheme="minorHAnsi" w:cstheme="minorHAnsi"/>
          <w:color w:val="3F3F3F"/>
          <w:sz w:val="22"/>
          <w:szCs w:val="22"/>
          <w:lang w:val="en-US"/>
        </w:rPr>
        <w:t xml:space="preserve"> </w:t>
      </w:r>
      <w:r w:rsidR="00785E4C">
        <w:rPr>
          <w:rFonts w:asciiTheme="minorHAnsi" w:hAnsiTheme="minorHAnsi" w:cstheme="minorHAnsi"/>
          <w:color w:val="3F3F3F"/>
          <w:sz w:val="22"/>
          <w:szCs w:val="22"/>
          <w:lang w:val="en-US"/>
        </w:rPr>
        <w:t>form</w:t>
      </w:r>
      <w:r w:rsidR="00713FB9">
        <w:rPr>
          <w:rFonts w:asciiTheme="minorHAnsi" w:hAnsiTheme="minorHAnsi" w:cstheme="minorHAnsi"/>
          <w:color w:val="3F3F3F"/>
          <w:sz w:val="22"/>
          <w:szCs w:val="22"/>
          <w:lang w:val="en-US"/>
        </w:rPr>
        <w:t>s</w:t>
      </w:r>
      <w:r w:rsidR="00785E4C">
        <w:rPr>
          <w:rFonts w:asciiTheme="minorHAnsi" w:hAnsiTheme="minorHAnsi" w:cstheme="minorHAnsi"/>
          <w:color w:val="3F3F3F"/>
          <w:sz w:val="22"/>
          <w:szCs w:val="22"/>
          <w:lang w:val="en-US"/>
        </w:rPr>
        <w:t xml:space="preserve"> of production were</w:t>
      </w:r>
      <w:r w:rsidR="00742008" w:rsidRPr="00742008">
        <w:rPr>
          <w:rFonts w:asciiTheme="minorHAnsi" w:hAnsiTheme="minorHAnsi" w:cstheme="minorHAnsi"/>
          <w:color w:val="3F3F3F"/>
          <w:sz w:val="22"/>
          <w:szCs w:val="22"/>
          <w:lang w:val="en-US"/>
        </w:rPr>
        <w:t xml:space="preserve"> </w:t>
      </w:r>
      <w:r w:rsidR="00785E4C">
        <w:rPr>
          <w:rFonts w:asciiTheme="minorHAnsi" w:hAnsiTheme="minorHAnsi" w:cstheme="minorHAnsi"/>
          <w:color w:val="3F3F3F"/>
          <w:sz w:val="22"/>
          <w:szCs w:val="22"/>
          <w:lang w:val="en-US"/>
        </w:rPr>
        <w:t>certainly</w:t>
      </w:r>
      <w:r w:rsidR="00742008">
        <w:rPr>
          <w:rFonts w:asciiTheme="minorHAnsi" w:hAnsiTheme="minorHAnsi" w:cstheme="minorHAnsi"/>
          <w:color w:val="3F3F3F"/>
          <w:sz w:val="22"/>
          <w:szCs w:val="22"/>
          <w:lang w:val="en-US"/>
        </w:rPr>
        <w:t xml:space="preserve"> </w:t>
      </w:r>
      <w:r w:rsidR="00785E4C">
        <w:rPr>
          <w:rFonts w:asciiTheme="minorHAnsi" w:hAnsiTheme="minorHAnsi" w:cstheme="minorHAnsi"/>
          <w:color w:val="3F3F3F"/>
          <w:sz w:val="22"/>
          <w:szCs w:val="22"/>
          <w:lang w:val="en-US"/>
        </w:rPr>
        <w:t>taking place</w:t>
      </w:r>
      <w:r w:rsidR="00742008" w:rsidRPr="00742008">
        <w:rPr>
          <w:rFonts w:asciiTheme="minorHAnsi" w:hAnsiTheme="minorHAnsi" w:cstheme="minorHAnsi"/>
          <w:color w:val="3F3F3F"/>
          <w:sz w:val="22"/>
          <w:szCs w:val="22"/>
          <w:lang w:val="en-US"/>
        </w:rPr>
        <w:t xml:space="preserve"> in </w:t>
      </w:r>
      <w:r w:rsidR="00785E4C">
        <w:rPr>
          <w:rFonts w:asciiTheme="minorHAnsi" w:hAnsiTheme="minorHAnsi" w:cstheme="minorHAnsi"/>
          <w:color w:val="3F3F3F"/>
          <w:sz w:val="22"/>
          <w:szCs w:val="22"/>
          <w:lang w:val="en-US"/>
        </w:rPr>
        <w:t>the medieval city</w:t>
      </w:r>
      <w:r w:rsidR="00742008" w:rsidRPr="00742008">
        <w:rPr>
          <w:rFonts w:asciiTheme="minorHAnsi" w:hAnsiTheme="minorHAnsi" w:cstheme="minorHAnsi"/>
          <w:color w:val="3F3F3F"/>
          <w:sz w:val="22"/>
          <w:szCs w:val="22"/>
          <w:lang w:val="en-US"/>
        </w:rPr>
        <w:t xml:space="preserve">, but </w:t>
      </w:r>
      <w:r w:rsidR="00713FB9" w:rsidRPr="00713FB9">
        <w:rPr>
          <w:rFonts w:asciiTheme="minorHAnsi" w:hAnsiTheme="minorHAnsi" w:cstheme="minorHAnsi"/>
          <w:color w:val="000000"/>
          <w:sz w:val="22"/>
          <w:szCs w:val="22"/>
          <w:lang w:val="en-US"/>
        </w:rPr>
        <w:t xml:space="preserve">the signature of ceramic </w:t>
      </w:r>
      <w:r w:rsidR="00713FB9">
        <w:rPr>
          <w:rFonts w:asciiTheme="minorHAnsi" w:hAnsiTheme="minorHAnsi" w:cstheme="minorHAnsi"/>
          <w:color w:val="000000"/>
          <w:sz w:val="22"/>
          <w:szCs w:val="22"/>
          <w:lang w:val="en-US"/>
        </w:rPr>
        <w:t>manufacture</w:t>
      </w:r>
      <w:r w:rsidR="00713FB9" w:rsidRPr="00713FB9">
        <w:rPr>
          <w:rFonts w:asciiTheme="minorHAnsi" w:hAnsiTheme="minorHAnsi" w:cstheme="minorHAnsi"/>
          <w:color w:val="000000"/>
          <w:sz w:val="22"/>
          <w:szCs w:val="22"/>
          <w:lang w:val="en-US"/>
        </w:rPr>
        <w:t xml:space="preserve"> is </w:t>
      </w:r>
      <w:r w:rsidR="00713FB9">
        <w:rPr>
          <w:rFonts w:asciiTheme="minorHAnsi" w:hAnsiTheme="minorHAnsi" w:cstheme="minorHAnsi"/>
          <w:color w:val="000000"/>
          <w:sz w:val="22"/>
          <w:szCs w:val="22"/>
          <w:lang w:val="en-US"/>
        </w:rPr>
        <w:t>highly</w:t>
      </w:r>
      <w:r w:rsidR="00713FB9" w:rsidRPr="00713FB9">
        <w:rPr>
          <w:rFonts w:asciiTheme="minorHAnsi" w:hAnsiTheme="minorHAnsi" w:cstheme="minorHAnsi"/>
          <w:color w:val="000000"/>
          <w:sz w:val="22"/>
          <w:szCs w:val="22"/>
          <w:lang w:val="en-US"/>
        </w:rPr>
        <w:t xml:space="preserve"> visible if only through its products</w:t>
      </w:r>
      <w:r w:rsidR="00713FB9">
        <w:rPr>
          <w:rFonts w:asciiTheme="minorHAnsi" w:hAnsiTheme="minorHAnsi" w:cstheme="minorHAnsi"/>
          <w:color w:val="000000"/>
          <w:sz w:val="22"/>
          <w:szCs w:val="22"/>
          <w:lang w:val="en-US"/>
        </w:rPr>
        <w:t>, and</w:t>
      </w:r>
      <w:r w:rsidR="00713FB9" w:rsidRPr="00742008">
        <w:rPr>
          <w:rFonts w:asciiTheme="minorHAnsi" w:hAnsiTheme="minorHAnsi" w:cstheme="minorHAnsi"/>
          <w:color w:val="3F3F3F"/>
          <w:sz w:val="22"/>
          <w:szCs w:val="22"/>
          <w:lang w:val="en-US"/>
        </w:rPr>
        <w:t xml:space="preserve"> </w:t>
      </w:r>
      <w:r w:rsidR="00742008" w:rsidRPr="00742008">
        <w:rPr>
          <w:rFonts w:asciiTheme="minorHAnsi" w:hAnsiTheme="minorHAnsi" w:cstheme="minorHAnsi"/>
          <w:color w:val="3F3F3F"/>
          <w:sz w:val="22"/>
          <w:szCs w:val="22"/>
          <w:lang w:val="en-US"/>
        </w:rPr>
        <w:t>the scale of pottery</w:t>
      </w:r>
      <w:r w:rsidR="00742008">
        <w:rPr>
          <w:rFonts w:asciiTheme="minorHAnsi" w:hAnsiTheme="minorHAnsi" w:cstheme="minorHAnsi"/>
          <w:color w:val="3F3F3F"/>
          <w:sz w:val="22"/>
          <w:szCs w:val="22"/>
          <w:lang w:val="en-US"/>
        </w:rPr>
        <w:t>-making</w:t>
      </w:r>
      <w:r w:rsidR="00742008" w:rsidRPr="00742008">
        <w:rPr>
          <w:rFonts w:asciiTheme="minorHAnsi" w:hAnsiTheme="minorHAnsi" w:cstheme="minorHAnsi"/>
          <w:color w:val="3F3F3F"/>
          <w:sz w:val="22"/>
          <w:szCs w:val="22"/>
          <w:lang w:val="en-US"/>
        </w:rPr>
        <w:t xml:space="preserve"> </w:t>
      </w:r>
      <w:r w:rsidR="00785E4C">
        <w:rPr>
          <w:rFonts w:asciiTheme="minorHAnsi" w:hAnsiTheme="minorHAnsi" w:cstheme="minorHAnsi"/>
          <w:color w:val="3F3F3F"/>
          <w:sz w:val="22"/>
          <w:szCs w:val="22"/>
          <w:lang w:val="en-US"/>
        </w:rPr>
        <w:t>can be</w:t>
      </w:r>
      <w:r w:rsidR="00742008" w:rsidRPr="00742008">
        <w:rPr>
          <w:rFonts w:asciiTheme="minorHAnsi" w:hAnsiTheme="minorHAnsi" w:cstheme="minorHAnsi"/>
          <w:color w:val="3F3F3F"/>
          <w:sz w:val="22"/>
          <w:szCs w:val="22"/>
          <w:lang w:val="en-US"/>
        </w:rPr>
        <w:t xml:space="preserve"> industrial and messy, dominating the landscape.</w:t>
      </w:r>
    </w:p>
    <w:p w14:paraId="2BC7C09F" w14:textId="7B66C6A8" w:rsidR="000A6904" w:rsidRDefault="00C73CD4" w:rsidP="005B45D3">
      <w:pPr>
        <w:pStyle w:val="NormalWeb"/>
        <w:shd w:val="clear" w:color="auto" w:fill="FFFFFF"/>
        <w:spacing w:before="0" w:beforeAutospacing="0" w:after="120" w:afterAutospacing="0" w:line="360" w:lineRule="auto"/>
        <w:ind w:firstLine="720"/>
        <w:rPr>
          <w:rFonts w:asciiTheme="minorHAnsi" w:hAnsiTheme="minorHAnsi" w:cstheme="minorHAnsi"/>
          <w:sz w:val="22"/>
          <w:szCs w:val="22"/>
        </w:rPr>
      </w:pPr>
      <w:r w:rsidRPr="00742008">
        <w:rPr>
          <w:rFonts w:asciiTheme="minorHAnsi" w:hAnsiTheme="minorHAnsi" w:cstheme="minorHAnsi"/>
          <w:sz w:val="22"/>
          <w:szCs w:val="22"/>
        </w:rPr>
        <w:t xml:space="preserve">Focusing on </w:t>
      </w:r>
      <w:r w:rsidR="00F716C1" w:rsidRPr="00742008">
        <w:rPr>
          <w:rFonts w:asciiTheme="minorHAnsi" w:hAnsiTheme="minorHAnsi" w:cstheme="minorHAnsi"/>
          <w:sz w:val="22"/>
          <w:szCs w:val="22"/>
        </w:rPr>
        <w:t xml:space="preserve">evidence for </w:t>
      </w:r>
      <w:r w:rsidR="00495D08" w:rsidRPr="00742008">
        <w:rPr>
          <w:rFonts w:asciiTheme="minorHAnsi" w:hAnsiTheme="minorHAnsi" w:cstheme="minorHAnsi"/>
          <w:sz w:val="22"/>
          <w:szCs w:val="22"/>
        </w:rPr>
        <w:t>the</w:t>
      </w:r>
      <w:r w:rsidRPr="00742008">
        <w:rPr>
          <w:rFonts w:asciiTheme="minorHAnsi" w:hAnsiTheme="minorHAnsi" w:cstheme="minorHAnsi"/>
          <w:sz w:val="22"/>
          <w:szCs w:val="22"/>
        </w:rPr>
        <w:t xml:space="preserve"> ceramics industry</w:t>
      </w:r>
      <w:r w:rsidRPr="006F074F">
        <w:rPr>
          <w:rFonts w:asciiTheme="minorHAnsi" w:hAnsiTheme="minorHAnsi" w:cstheme="minorHAnsi"/>
          <w:sz w:val="22"/>
          <w:szCs w:val="22"/>
        </w:rPr>
        <w:t xml:space="preserve">, </w:t>
      </w:r>
      <w:r w:rsidR="000D104B" w:rsidRPr="006F074F">
        <w:rPr>
          <w:rFonts w:asciiTheme="minorHAnsi" w:hAnsiTheme="minorHAnsi" w:cstheme="minorHAnsi"/>
          <w:sz w:val="22"/>
          <w:szCs w:val="22"/>
        </w:rPr>
        <w:t>then,</w:t>
      </w:r>
      <w:r w:rsidR="000D104B">
        <w:rPr>
          <w:rFonts w:ascii="Calibri" w:hAnsi="Calibri"/>
          <w:sz w:val="22"/>
        </w:rPr>
        <w:t xml:space="preserve"> </w:t>
      </w:r>
      <w:r>
        <w:rPr>
          <w:rFonts w:ascii="Calibri" w:hAnsi="Calibri"/>
          <w:sz w:val="22"/>
        </w:rPr>
        <w:t>t</w:t>
      </w:r>
      <w:r w:rsidR="005A4C0C">
        <w:rPr>
          <w:rFonts w:ascii="Calibri" w:hAnsi="Calibri"/>
          <w:sz w:val="22"/>
        </w:rPr>
        <w:t>his</w:t>
      </w:r>
      <w:r w:rsidR="000A6904">
        <w:rPr>
          <w:rFonts w:ascii="Calibri" w:hAnsi="Calibri"/>
          <w:sz w:val="22"/>
        </w:rPr>
        <w:t xml:space="preserve"> paper investigate</w:t>
      </w:r>
      <w:r w:rsidR="00495D08">
        <w:rPr>
          <w:rFonts w:ascii="Calibri" w:hAnsi="Calibri"/>
          <w:sz w:val="22"/>
        </w:rPr>
        <w:t>s</w:t>
      </w:r>
      <w:r w:rsidR="000A6904">
        <w:rPr>
          <w:rFonts w:ascii="Calibri" w:hAnsi="Calibri"/>
          <w:sz w:val="22"/>
        </w:rPr>
        <w:t xml:space="preserve"> the processes by which </w:t>
      </w:r>
      <w:proofErr w:type="spellStart"/>
      <w:r w:rsidR="005A4C0C">
        <w:rPr>
          <w:rFonts w:ascii="Calibri" w:hAnsi="Calibri"/>
          <w:sz w:val="22"/>
        </w:rPr>
        <w:t>Fustat</w:t>
      </w:r>
      <w:proofErr w:type="spellEnd"/>
      <w:r w:rsidR="005A4C0C">
        <w:rPr>
          <w:rFonts w:ascii="Calibri" w:hAnsi="Calibri"/>
          <w:sz w:val="22"/>
        </w:rPr>
        <w:t xml:space="preserve"> underwent complex</w:t>
      </w:r>
      <w:r w:rsidR="00103649">
        <w:rPr>
          <w:rFonts w:ascii="Calibri" w:hAnsi="Calibri"/>
          <w:sz w:val="22"/>
        </w:rPr>
        <w:t>,</w:t>
      </w:r>
      <w:r w:rsidR="000A6904">
        <w:rPr>
          <w:rFonts w:ascii="Calibri" w:hAnsi="Calibri"/>
          <w:sz w:val="22"/>
        </w:rPr>
        <w:t xml:space="preserve"> multi-stage</w:t>
      </w:r>
      <w:r w:rsidR="005A4C0C">
        <w:rPr>
          <w:rFonts w:ascii="Calibri" w:hAnsi="Calibri"/>
          <w:sz w:val="22"/>
        </w:rPr>
        <w:t xml:space="preserve"> </w:t>
      </w:r>
      <w:r w:rsidR="000A6904">
        <w:rPr>
          <w:rFonts w:ascii="Calibri" w:hAnsi="Calibri"/>
          <w:sz w:val="22"/>
        </w:rPr>
        <w:t>transition</w:t>
      </w:r>
      <w:r w:rsidR="006920E9">
        <w:rPr>
          <w:rFonts w:ascii="Calibri" w:hAnsi="Calibri"/>
          <w:sz w:val="22"/>
        </w:rPr>
        <w:t>s</w:t>
      </w:r>
      <w:r w:rsidR="00F917AA">
        <w:rPr>
          <w:rFonts w:ascii="Calibri" w:hAnsi="Calibri"/>
          <w:sz w:val="22"/>
        </w:rPr>
        <w:t>,</w:t>
      </w:r>
      <w:r w:rsidR="000A6904">
        <w:rPr>
          <w:rFonts w:ascii="Calibri" w:hAnsi="Calibri"/>
          <w:sz w:val="22"/>
        </w:rPr>
        <w:t xml:space="preserve"> from densely occupied</w:t>
      </w:r>
      <w:r w:rsidR="005A3F0A">
        <w:rPr>
          <w:rFonts w:ascii="Calibri" w:hAnsi="Calibri"/>
          <w:sz w:val="22"/>
        </w:rPr>
        <w:t>,</w:t>
      </w:r>
      <w:r w:rsidR="000A6904">
        <w:rPr>
          <w:rFonts w:ascii="Calibri" w:hAnsi="Calibri"/>
          <w:sz w:val="22"/>
        </w:rPr>
        <w:t xml:space="preserve"> wealthy</w:t>
      </w:r>
      <w:r w:rsidR="005A3F0A">
        <w:rPr>
          <w:rFonts w:ascii="Calibri" w:hAnsi="Calibri"/>
          <w:sz w:val="22"/>
        </w:rPr>
        <w:t>,</w:t>
      </w:r>
      <w:r w:rsidR="000A6904">
        <w:rPr>
          <w:rFonts w:ascii="Calibri" w:hAnsi="Calibri"/>
          <w:sz w:val="22"/>
        </w:rPr>
        <w:t xml:space="preserve"> </w:t>
      </w:r>
      <w:r w:rsidR="005A3F0A">
        <w:rPr>
          <w:rFonts w:ascii="Calibri" w:hAnsi="Calibri"/>
          <w:sz w:val="22"/>
        </w:rPr>
        <w:t xml:space="preserve">early Islamic </w:t>
      </w:r>
      <w:r w:rsidR="000A6904">
        <w:rPr>
          <w:rFonts w:ascii="Calibri" w:hAnsi="Calibri"/>
          <w:sz w:val="22"/>
        </w:rPr>
        <w:lastRenderedPageBreak/>
        <w:t>ca</w:t>
      </w:r>
      <w:r w:rsidR="005F1F58">
        <w:rPr>
          <w:rFonts w:ascii="Calibri" w:hAnsi="Calibri"/>
          <w:sz w:val="22"/>
        </w:rPr>
        <w:t>pital</w:t>
      </w:r>
      <w:r w:rsidR="000A6904">
        <w:rPr>
          <w:rFonts w:ascii="Calibri" w:hAnsi="Calibri"/>
          <w:sz w:val="22"/>
        </w:rPr>
        <w:t xml:space="preserve"> to </w:t>
      </w:r>
      <w:r w:rsidR="005A3F0A">
        <w:rPr>
          <w:rFonts w:ascii="Calibri" w:hAnsi="Calibri"/>
          <w:sz w:val="22"/>
        </w:rPr>
        <w:t xml:space="preserve">late medieval and early modern </w:t>
      </w:r>
      <w:r w:rsidR="000A6904">
        <w:rPr>
          <w:rFonts w:ascii="Calibri" w:hAnsi="Calibri"/>
          <w:sz w:val="22"/>
        </w:rPr>
        <w:t>ruin fields</w:t>
      </w:r>
      <w:r w:rsidR="005F1F58">
        <w:rPr>
          <w:rFonts w:ascii="Calibri" w:hAnsi="Calibri"/>
          <w:sz w:val="22"/>
        </w:rPr>
        <w:t>,</w:t>
      </w:r>
      <w:r w:rsidR="005A2432" w:rsidRPr="005A2432">
        <w:rPr>
          <w:rFonts w:ascii="Calibri" w:hAnsi="Calibri"/>
          <w:sz w:val="22"/>
        </w:rPr>
        <w:t xml:space="preserve"> </w:t>
      </w:r>
      <w:r w:rsidR="005A2432">
        <w:rPr>
          <w:rFonts w:ascii="Calibri" w:hAnsi="Calibri"/>
          <w:sz w:val="22"/>
        </w:rPr>
        <w:t>taking in informal settlement and polluting industry along the way</w:t>
      </w:r>
      <w:r w:rsidR="000A6904">
        <w:rPr>
          <w:rFonts w:ascii="Calibri" w:hAnsi="Calibri"/>
          <w:sz w:val="22"/>
        </w:rPr>
        <w:t>.</w:t>
      </w:r>
      <w:r w:rsidR="005A4C0C">
        <w:rPr>
          <w:rFonts w:ascii="Calibri" w:hAnsi="Calibri"/>
          <w:sz w:val="22"/>
        </w:rPr>
        <w:t xml:space="preserve"> While the nature of </w:t>
      </w:r>
      <w:proofErr w:type="gramStart"/>
      <w:r w:rsidR="006920E9">
        <w:rPr>
          <w:rFonts w:ascii="Calibri" w:hAnsi="Calibri"/>
          <w:sz w:val="22"/>
        </w:rPr>
        <w:t xml:space="preserve">particular </w:t>
      </w:r>
      <w:r w:rsidR="00AC1BA5">
        <w:rPr>
          <w:rFonts w:ascii="Calibri" w:hAnsi="Calibri"/>
          <w:sz w:val="22"/>
        </w:rPr>
        <w:t>parts</w:t>
      </w:r>
      <w:proofErr w:type="gramEnd"/>
      <w:r w:rsidR="00AC1BA5">
        <w:rPr>
          <w:rFonts w:ascii="Calibri" w:hAnsi="Calibri"/>
          <w:sz w:val="22"/>
        </w:rPr>
        <w:t xml:space="preserve"> of </w:t>
      </w:r>
      <w:r w:rsidR="005A4C0C">
        <w:rPr>
          <w:rFonts w:ascii="Calibri" w:hAnsi="Calibri"/>
          <w:sz w:val="22"/>
        </w:rPr>
        <w:t xml:space="preserve">the city at various points in this process has been investigated in detail </w:t>
      </w:r>
      <w:r w:rsidR="005A4C0C" w:rsidRPr="00CD6267">
        <w:rPr>
          <w:rFonts w:ascii="Calibri" w:hAnsi="Calibri"/>
          <w:sz w:val="22"/>
        </w:rPr>
        <w:t>(</w:t>
      </w:r>
      <w:r w:rsidR="00CD6267" w:rsidRPr="00CD6267">
        <w:rPr>
          <w:rFonts w:ascii="Calibri" w:hAnsi="Calibri"/>
          <w:sz w:val="22"/>
        </w:rPr>
        <w:t xml:space="preserve">Kubiak 1987; Kubiak </w:t>
      </w:r>
      <w:r w:rsidR="006E1124" w:rsidRPr="00CD6267">
        <w:rPr>
          <w:rFonts w:ascii="Calibri" w:hAnsi="Calibri"/>
          <w:sz w:val="22"/>
        </w:rPr>
        <w:t xml:space="preserve">and Scanlon </w:t>
      </w:r>
      <w:r w:rsidR="00CD6267" w:rsidRPr="00CD6267">
        <w:rPr>
          <w:rFonts w:ascii="Calibri" w:hAnsi="Calibri"/>
          <w:sz w:val="22"/>
        </w:rPr>
        <w:t xml:space="preserve">1989; </w:t>
      </w:r>
      <w:proofErr w:type="spellStart"/>
      <w:r w:rsidR="00CD6267" w:rsidRPr="00CD6267">
        <w:rPr>
          <w:rFonts w:ascii="Calibri" w:hAnsi="Calibri"/>
          <w:sz w:val="22"/>
        </w:rPr>
        <w:t>Denoix</w:t>
      </w:r>
      <w:proofErr w:type="spellEnd"/>
      <w:r w:rsidR="00CD6267" w:rsidRPr="00CD6267">
        <w:rPr>
          <w:rFonts w:ascii="Calibri" w:hAnsi="Calibri"/>
          <w:sz w:val="22"/>
        </w:rPr>
        <w:t xml:space="preserve"> 1992; Sheehan 2010; Harrison 2015</w:t>
      </w:r>
      <w:r w:rsidR="005A4C0C">
        <w:rPr>
          <w:rFonts w:ascii="Calibri" w:hAnsi="Calibri"/>
          <w:sz w:val="22"/>
        </w:rPr>
        <w:t xml:space="preserve">), </w:t>
      </w:r>
      <w:r w:rsidR="0012212E">
        <w:rPr>
          <w:rFonts w:ascii="Calibri" w:hAnsi="Calibri"/>
          <w:sz w:val="22"/>
        </w:rPr>
        <w:t>less</w:t>
      </w:r>
      <w:r w:rsidR="005A4C0C">
        <w:rPr>
          <w:rFonts w:ascii="Calibri" w:hAnsi="Calibri"/>
          <w:sz w:val="22"/>
        </w:rPr>
        <w:t xml:space="preserve"> attention has been paid to the social and economic factors that underpinned the repurposing of urban plots and </w:t>
      </w:r>
      <w:r w:rsidR="00F917AA">
        <w:rPr>
          <w:rFonts w:ascii="Calibri" w:hAnsi="Calibri"/>
          <w:sz w:val="22"/>
        </w:rPr>
        <w:t>districts</w:t>
      </w:r>
      <w:r w:rsidR="005A4C0C">
        <w:rPr>
          <w:rFonts w:ascii="Calibri" w:hAnsi="Calibri"/>
          <w:sz w:val="22"/>
        </w:rPr>
        <w:t xml:space="preserve">. </w:t>
      </w:r>
      <w:r w:rsidR="006920E9">
        <w:rPr>
          <w:rFonts w:ascii="Calibri" w:hAnsi="Calibri"/>
          <w:sz w:val="22"/>
        </w:rPr>
        <w:t xml:space="preserve">Throughout </w:t>
      </w:r>
      <w:r w:rsidR="005A3F0A">
        <w:rPr>
          <w:rFonts w:ascii="Calibri" w:hAnsi="Calibri"/>
          <w:sz w:val="22"/>
        </w:rPr>
        <w:t xml:space="preserve">Cairo’s </w:t>
      </w:r>
      <w:r w:rsidR="006920E9">
        <w:rPr>
          <w:rFonts w:ascii="Calibri" w:hAnsi="Calibri"/>
          <w:sz w:val="22"/>
        </w:rPr>
        <w:t>history</w:t>
      </w:r>
      <w:r w:rsidR="005F1F58">
        <w:rPr>
          <w:rFonts w:ascii="Calibri" w:hAnsi="Calibri"/>
          <w:sz w:val="22"/>
        </w:rPr>
        <w:t>,</w:t>
      </w:r>
      <w:r w:rsidR="006920E9">
        <w:rPr>
          <w:rFonts w:ascii="Calibri" w:hAnsi="Calibri"/>
          <w:sz w:val="22"/>
        </w:rPr>
        <w:t xml:space="preserve"> l</w:t>
      </w:r>
      <w:r w:rsidR="005A4C0C">
        <w:rPr>
          <w:rFonts w:ascii="Calibri" w:hAnsi="Calibri"/>
          <w:sz w:val="22"/>
        </w:rPr>
        <w:t xml:space="preserve">arge-scale changes </w:t>
      </w:r>
      <w:r w:rsidR="006920E9">
        <w:rPr>
          <w:rFonts w:ascii="Calibri" w:hAnsi="Calibri"/>
          <w:sz w:val="22"/>
        </w:rPr>
        <w:t xml:space="preserve">have </w:t>
      </w:r>
      <w:r w:rsidR="005A4C0C">
        <w:rPr>
          <w:rFonts w:ascii="Calibri" w:hAnsi="Calibri"/>
          <w:sz w:val="22"/>
        </w:rPr>
        <w:t>be</w:t>
      </w:r>
      <w:r w:rsidR="006920E9">
        <w:rPr>
          <w:rFonts w:ascii="Calibri" w:hAnsi="Calibri"/>
          <w:sz w:val="22"/>
        </w:rPr>
        <w:t>en</w:t>
      </w:r>
      <w:r w:rsidR="005A4C0C">
        <w:rPr>
          <w:rFonts w:ascii="Calibri" w:hAnsi="Calibri"/>
          <w:sz w:val="22"/>
        </w:rPr>
        <w:t xml:space="preserve"> manifested </w:t>
      </w:r>
      <w:r w:rsidR="00C5530F">
        <w:rPr>
          <w:rFonts w:ascii="Calibri" w:hAnsi="Calibri"/>
          <w:sz w:val="22"/>
        </w:rPr>
        <w:t>by decree</w:t>
      </w:r>
      <w:r w:rsidR="002878DA">
        <w:rPr>
          <w:rFonts w:ascii="Calibri" w:hAnsi="Calibri"/>
          <w:sz w:val="22"/>
        </w:rPr>
        <w:t>,</w:t>
      </w:r>
      <w:r w:rsidR="00C5530F">
        <w:rPr>
          <w:rFonts w:ascii="Calibri" w:hAnsi="Calibri"/>
          <w:sz w:val="22"/>
        </w:rPr>
        <w:t xml:space="preserve"> </w:t>
      </w:r>
      <w:r w:rsidR="005A4C0C">
        <w:rPr>
          <w:rFonts w:ascii="Calibri" w:hAnsi="Calibri"/>
          <w:sz w:val="22"/>
        </w:rPr>
        <w:t xml:space="preserve">as, for example, with the </w:t>
      </w:r>
      <w:r w:rsidR="00C5530F">
        <w:rPr>
          <w:rFonts w:ascii="Calibri" w:hAnsi="Calibri"/>
          <w:sz w:val="22"/>
        </w:rPr>
        <w:t xml:space="preserve">foundation of </w:t>
      </w:r>
      <w:r w:rsidR="00495D08">
        <w:rPr>
          <w:rFonts w:ascii="Calibri" w:hAnsi="Calibri"/>
          <w:sz w:val="22"/>
        </w:rPr>
        <w:t>elite administrative</w:t>
      </w:r>
      <w:r w:rsidR="00C5530F">
        <w:rPr>
          <w:rFonts w:ascii="Calibri" w:hAnsi="Calibri"/>
          <w:sz w:val="22"/>
        </w:rPr>
        <w:t xml:space="preserve"> enclosures</w:t>
      </w:r>
      <w:r w:rsidR="00495D08">
        <w:rPr>
          <w:rFonts w:ascii="Calibri" w:hAnsi="Calibri"/>
          <w:sz w:val="22"/>
        </w:rPr>
        <w:t xml:space="preserve"> al-‘Askar, al-</w:t>
      </w:r>
      <w:proofErr w:type="spellStart"/>
      <w:r w:rsidR="00495D08">
        <w:rPr>
          <w:rFonts w:ascii="Calibri" w:hAnsi="Calibri"/>
          <w:sz w:val="22"/>
        </w:rPr>
        <w:t>Qata’i</w:t>
      </w:r>
      <w:proofErr w:type="spellEnd"/>
      <w:r w:rsidR="00495D08">
        <w:rPr>
          <w:rFonts w:ascii="Calibri" w:hAnsi="Calibri"/>
          <w:sz w:val="22"/>
        </w:rPr>
        <w:t>‘ and al-</w:t>
      </w:r>
      <w:proofErr w:type="spellStart"/>
      <w:r w:rsidR="00495D08">
        <w:rPr>
          <w:rFonts w:ascii="Calibri" w:hAnsi="Calibri"/>
          <w:sz w:val="22"/>
        </w:rPr>
        <w:t>Qahira</w:t>
      </w:r>
      <w:proofErr w:type="spellEnd"/>
      <w:r w:rsidR="00C5530F">
        <w:rPr>
          <w:rFonts w:ascii="Calibri" w:hAnsi="Calibri"/>
          <w:sz w:val="22"/>
        </w:rPr>
        <w:t xml:space="preserve">, the </w:t>
      </w:r>
      <w:r w:rsidR="008C7161">
        <w:rPr>
          <w:rFonts w:ascii="Calibri" w:hAnsi="Calibri"/>
          <w:sz w:val="22"/>
        </w:rPr>
        <w:t>19th</w:t>
      </w:r>
      <w:r w:rsidR="00C72E3B">
        <w:rPr>
          <w:rFonts w:ascii="Calibri" w:hAnsi="Calibri"/>
          <w:sz w:val="22"/>
        </w:rPr>
        <w:t>-century</w:t>
      </w:r>
      <w:r w:rsidR="005A4C0C">
        <w:rPr>
          <w:rFonts w:ascii="Calibri" w:hAnsi="Calibri"/>
          <w:sz w:val="22"/>
        </w:rPr>
        <w:t xml:space="preserve"> reformulation of </w:t>
      </w:r>
      <w:r w:rsidR="00E5196E">
        <w:rPr>
          <w:rFonts w:ascii="Calibri" w:hAnsi="Calibri"/>
          <w:sz w:val="22"/>
        </w:rPr>
        <w:t>Downtown</w:t>
      </w:r>
      <w:r w:rsidR="00B71E47">
        <w:rPr>
          <w:rFonts w:ascii="Calibri" w:hAnsi="Calibri"/>
          <w:sz w:val="22"/>
        </w:rPr>
        <w:t>/</w:t>
      </w:r>
      <w:r w:rsidR="00E5196E">
        <w:rPr>
          <w:rFonts w:ascii="Calibri" w:hAnsi="Calibri"/>
          <w:sz w:val="22"/>
        </w:rPr>
        <w:t>Khedival</w:t>
      </w:r>
      <w:r w:rsidR="005A4C0C">
        <w:rPr>
          <w:rFonts w:ascii="Calibri" w:hAnsi="Calibri"/>
          <w:sz w:val="22"/>
        </w:rPr>
        <w:t xml:space="preserve"> Cairo to the north of </w:t>
      </w:r>
      <w:proofErr w:type="spellStart"/>
      <w:r w:rsidR="005A4C0C">
        <w:rPr>
          <w:rFonts w:ascii="Calibri" w:hAnsi="Calibri"/>
          <w:sz w:val="22"/>
        </w:rPr>
        <w:t>Fustat</w:t>
      </w:r>
      <w:proofErr w:type="spellEnd"/>
      <w:r w:rsidR="00F917AA">
        <w:rPr>
          <w:rFonts w:ascii="Calibri" w:hAnsi="Calibri"/>
          <w:sz w:val="22"/>
        </w:rPr>
        <w:t xml:space="preserve"> </w:t>
      </w:r>
      <w:r w:rsidR="002878DA">
        <w:rPr>
          <w:rFonts w:ascii="Calibri" w:hAnsi="Calibri"/>
          <w:sz w:val="22"/>
        </w:rPr>
        <w:t>(</w:t>
      </w:r>
      <w:r w:rsidR="00F917AA" w:rsidRPr="00C72E3B">
        <w:rPr>
          <w:rFonts w:ascii="Calibri" w:hAnsi="Calibri"/>
          <w:sz w:val="22"/>
        </w:rPr>
        <w:t>Mitchell</w:t>
      </w:r>
      <w:r w:rsidR="00C72E3B">
        <w:rPr>
          <w:rFonts w:ascii="Calibri" w:hAnsi="Calibri"/>
          <w:sz w:val="22"/>
        </w:rPr>
        <w:t xml:space="preserve"> 1991</w:t>
      </w:r>
      <w:r w:rsidR="005E3BFB">
        <w:rPr>
          <w:rFonts w:ascii="Calibri" w:hAnsi="Calibri"/>
          <w:sz w:val="22"/>
        </w:rPr>
        <w:t>,</w:t>
      </w:r>
      <w:r w:rsidR="00C72E3B">
        <w:rPr>
          <w:rFonts w:ascii="Calibri" w:hAnsi="Calibri"/>
          <w:sz w:val="22"/>
        </w:rPr>
        <w:t xml:space="preserve"> 64</w:t>
      </w:r>
      <w:r w:rsidR="005E3BFB">
        <w:rPr>
          <w:rFonts w:ascii="Calibri" w:hAnsi="Calibri"/>
          <w:sz w:val="22"/>
        </w:rPr>
        <w:sym w:font="Symbol" w:char="F02D"/>
      </w:r>
      <w:r w:rsidR="00C72E3B">
        <w:rPr>
          <w:rFonts w:ascii="Calibri" w:hAnsi="Calibri"/>
          <w:sz w:val="22"/>
        </w:rPr>
        <w:t>9</w:t>
      </w:r>
      <w:r w:rsidR="005A4C0C">
        <w:rPr>
          <w:rFonts w:ascii="Calibri" w:hAnsi="Calibri"/>
          <w:sz w:val="22"/>
        </w:rPr>
        <w:t>)</w:t>
      </w:r>
      <w:r w:rsidR="002878DA">
        <w:rPr>
          <w:rFonts w:ascii="Calibri" w:hAnsi="Calibri"/>
          <w:sz w:val="22"/>
        </w:rPr>
        <w:t>,</w:t>
      </w:r>
      <w:r w:rsidR="00843E5A">
        <w:rPr>
          <w:rFonts w:ascii="Calibri" w:hAnsi="Calibri"/>
          <w:sz w:val="22"/>
        </w:rPr>
        <w:t xml:space="preserve"> and indeed the current </w:t>
      </w:r>
      <w:proofErr w:type="spellStart"/>
      <w:r w:rsidR="00843E5A">
        <w:rPr>
          <w:rFonts w:ascii="Calibri" w:hAnsi="Calibri"/>
          <w:sz w:val="22"/>
        </w:rPr>
        <w:t>Fustat</w:t>
      </w:r>
      <w:proofErr w:type="spellEnd"/>
      <w:r w:rsidR="00843E5A">
        <w:rPr>
          <w:rFonts w:ascii="Calibri" w:hAnsi="Calibri"/>
          <w:sz w:val="22"/>
        </w:rPr>
        <w:t xml:space="preserve"> Hills Park project</w:t>
      </w:r>
      <w:r w:rsidR="005A4C0C">
        <w:rPr>
          <w:rFonts w:ascii="Calibri" w:hAnsi="Calibri"/>
          <w:sz w:val="22"/>
        </w:rPr>
        <w:t>, but significant shifts</w:t>
      </w:r>
      <w:r w:rsidR="00F917AA">
        <w:rPr>
          <w:rFonts w:ascii="Calibri" w:hAnsi="Calibri"/>
          <w:sz w:val="22"/>
        </w:rPr>
        <w:t xml:space="preserve"> in urban character</w:t>
      </w:r>
      <w:r w:rsidR="005A4C0C">
        <w:rPr>
          <w:rFonts w:ascii="Calibri" w:hAnsi="Calibri"/>
          <w:sz w:val="22"/>
        </w:rPr>
        <w:t xml:space="preserve"> </w:t>
      </w:r>
      <w:r w:rsidR="005F1F58">
        <w:rPr>
          <w:rFonts w:ascii="Calibri" w:hAnsi="Calibri"/>
          <w:sz w:val="22"/>
        </w:rPr>
        <w:t>have</w:t>
      </w:r>
      <w:r w:rsidR="005A2432">
        <w:rPr>
          <w:rFonts w:ascii="Calibri" w:hAnsi="Calibri"/>
          <w:sz w:val="22"/>
        </w:rPr>
        <w:t xml:space="preserve"> </w:t>
      </w:r>
      <w:r w:rsidR="00843E5A">
        <w:rPr>
          <w:rFonts w:ascii="Calibri" w:hAnsi="Calibri"/>
          <w:sz w:val="22"/>
        </w:rPr>
        <w:t xml:space="preserve">also </w:t>
      </w:r>
      <w:r w:rsidR="00F917AA">
        <w:rPr>
          <w:rFonts w:ascii="Calibri" w:hAnsi="Calibri"/>
          <w:sz w:val="22"/>
        </w:rPr>
        <w:t>result</w:t>
      </w:r>
      <w:r w:rsidR="005A2432">
        <w:rPr>
          <w:rFonts w:ascii="Calibri" w:hAnsi="Calibri"/>
          <w:sz w:val="22"/>
        </w:rPr>
        <w:t>ed</w:t>
      </w:r>
      <w:r w:rsidR="00F917AA">
        <w:rPr>
          <w:rFonts w:ascii="Calibri" w:hAnsi="Calibri"/>
          <w:sz w:val="22"/>
        </w:rPr>
        <w:t xml:space="preserve"> from informal decision-</w:t>
      </w:r>
      <w:r w:rsidR="005A4C0C">
        <w:rPr>
          <w:rFonts w:ascii="Calibri" w:hAnsi="Calibri"/>
          <w:sz w:val="22"/>
        </w:rPr>
        <w:t xml:space="preserve">making by large numbers of independent </w:t>
      </w:r>
      <w:r w:rsidR="00F917AA">
        <w:rPr>
          <w:rFonts w:ascii="Calibri" w:hAnsi="Calibri"/>
          <w:sz w:val="22"/>
        </w:rPr>
        <w:t>inhabitants</w:t>
      </w:r>
      <w:r w:rsidR="005A4C0C">
        <w:rPr>
          <w:rFonts w:ascii="Calibri" w:hAnsi="Calibri"/>
          <w:sz w:val="22"/>
        </w:rPr>
        <w:t xml:space="preserve"> (</w:t>
      </w:r>
      <w:r w:rsidR="00AC1BA5" w:rsidRPr="00CC2438">
        <w:rPr>
          <w:rFonts w:ascii="Calibri" w:hAnsi="Calibri"/>
          <w:sz w:val="22"/>
        </w:rPr>
        <w:t>Sims</w:t>
      </w:r>
      <w:r w:rsidR="00847E59">
        <w:rPr>
          <w:rFonts w:ascii="Calibri" w:hAnsi="Calibri"/>
          <w:sz w:val="22"/>
        </w:rPr>
        <w:t xml:space="preserve"> 2012</w:t>
      </w:r>
      <w:r w:rsidR="005A4C0C">
        <w:rPr>
          <w:rFonts w:ascii="Calibri" w:hAnsi="Calibri"/>
          <w:sz w:val="22"/>
        </w:rPr>
        <w:t xml:space="preserve">). As we will demonstrate, both these models were influential during the </w:t>
      </w:r>
      <w:r w:rsidR="005F1F58">
        <w:rPr>
          <w:rFonts w:ascii="Calibri" w:hAnsi="Calibri"/>
          <w:sz w:val="22"/>
        </w:rPr>
        <w:t xml:space="preserve">development of medieval </w:t>
      </w:r>
      <w:proofErr w:type="spellStart"/>
      <w:r w:rsidR="005F1F58">
        <w:rPr>
          <w:rFonts w:ascii="Calibri" w:hAnsi="Calibri"/>
          <w:sz w:val="22"/>
        </w:rPr>
        <w:t>Fustat</w:t>
      </w:r>
      <w:proofErr w:type="spellEnd"/>
      <w:r w:rsidR="00C72E3B">
        <w:rPr>
          <w:rFonts w:ascii="Calibri" w:hAnsi="Calibri"/>
          <w:sz w:val="22"/>
        </w:rPr>
        <w:t xml:space="preserve">, but </w:t>
      </w:r>
      <w:r w:rsidR="00C72E3B" w:rsidRPr="00A566DD">
        <w:rPr>
          <w:rFonts w:ascii="Calibri" w:hAnsi="Calibri"/>
          <w:sz w:val="22"/>
          <w:szCs w:val="22"/>
        </w:rPr>
        <w:t xml:space="preserve">with </w:t>
      </w:r>
      <w:r w:rsidR="00C72E3B" w:rsidRPr="00A566DD">
        <w:rPr>
          <w:rFonts w:asciiTheme="minorHAnsi" w:hAnsiTheme="minorHAnsi" w:cstheme="minorHAnsi"/>
          <w:sz w:val="22"/>
          <w:szCs w:val="22"/>
        </w:rPr>
        <w:t xml:space="preserve">informal processes of change more </w:t>
      </w:r>
      <w:r w:rsidR="00CD7B75" w:rsidRPr="00A566DD">
        <w:rPr>
          <w:rFonts w:asciiTheme="minorHAnsi" w:hAnsiTheme="minorHAnsi" w:cstheme="minorHAnsi"/>
          <w:sz w:val="22"/>
          <w:szCs w:val="22"/>
        </w:rPr>
        <w:t>strongly</w:t>
      </w:r>
      <w:r w:rsidR="00C72E3B" w:rsidRPr="00A566DD">
        <w:rPr>
          <w:rFonts w:asciiTheme="minorHAnsi" w:hAnsiTheme="minorHAnsi" w:cstheme="minorHAnsi"/>
          <w:sz w:val="22"/>
          <w:szCs w:val="22"/>
        </w:rPr>
        <w:t xml:space="preserve"> manifested</w:t>
      </w:r>
      <w:r w:rsidR="00A566DD" w:rsidRPr="00A566DD">
        <w:rPr>
          <w:rFonts w:asciiTheme="minorHAnsi" w:hAnsiTheme="minorHAnsi" w:cstheme="minorHAnsi"/>
          <w:sz w:val="22"/>
          <w:szCs w:val="22"/>
        </w:rPr>
        <w:t xml:space="preserve">: </w:t>
      </w:r>
      <w:r w:rsidR="00A566DD" w:rsidRPr="00A566DD">
        <w:rPr>
          <w:rFonts w:asciiTheme="minorHAnsi" w:hAnsiTheme="minorHAnsi" w:cstheme="minorHAnsi"/>
          <w:color w:val="3F3F3F"/>
          <w:sz w:val="22"/>
          <w:szCs w:val="22"/>
          <w:lang w:val="en-US"/>
        </w:rPr>
        <w:t>industrial development shows self-organi</w:t>
      </w:r>
      <w:r w:rsidR="00A566DD">
        <w:rPr>
          <w:rFonts w:asciiTheme="minorHAnsi" w:hAnsiTheme="minorHAnsi" w:cstheme="minorHAnsi"/>
          <w:color w:val="3F3F3F"/>
          <w:sz w:val="22"/>
          <w:szCs w:val="22"/>
          <w:lang w:val="en-US"/>
        </w:rPr>
        <w:t>z</w:t>
      </w:r>
      <w:r w:rsidR="00A566DD" w:rsidRPr="00A566DD">
        <w:rPr>
          <w:rFonts w:asciiTheme="minorHAnsi" w:hAnsiTheme="minorHAnsi" w:cstheme="minorHAnsi"/>
          <w:color w:val="3F3F3F"/>
          <w:sz w:val="22"/>
          <w:szCs w:val="22"/>
          <w:lang w:val="en-US"/>
        </w:rPr>
        <w:t>ation within a hands-off framework of management</w:t>
      </w:r>
      <w:r w:rsidR="00A566DD">
        <w:rPr>
          <w:rFonts w:asciiTheme="minorHAnsi" w:hAnsiTheme="minorHAnsi" w:cstheme="minorHAnsi"/>
          <w:color w:val="3F3F3F"/>
          <w:sz w:val="22"/>
          <w:szCs w:val="22"/>
          <w:lang w:val="en-US"/>
        </w:rPr>
        <w:t>,</w:t>
      </w:r>
      <w:r w:rsidR="00A566DD" w:rsidRPr="00A566DD">
        <w:rPr>
          <w:rFonts w:asciiTheme="minorHAnsi" w:hAnsiTheme="minorHAnsi" w:cstheme="minorHAnsi"/>
          <w:color w:val="3F3F3F"/>
          <w:sz w:val="22"/>
          <w:szCs w:val="22"/>
          <w:lang w:val="en-US"/>
        </w:rPr>
        <w:t xml:space="preserve"> </w:t>
      </w:r>
      <w:r w:rsidR="00A566DD">
        <w:rPr>
          <w:rFonts w:asciiTheme="minorHAnsi" w:hAnsiTheme="minorHAnsi" w:cstheme="minorHAnsi"/>
          <w:color w:val="3F3F3F"/>
          <w:sz w:val="22"/>
          <w:szCs w:val="22"/>
          <w:lang w:val="en-US"/>
        </w:rPr>
        <w:t xml:space="preserve">itself </w:t>
      </w:r>
      <w:r w:rsidR="00A566DD" w:rsidRPr="00A566DD">
        <w:rPr>
          <w:rFonts w:asciiTheme="minorHAnsi" w:hAnsiTheme="minorHAnsi" w:cstheme="minorHAnsi"/>
          <w:color w:val="3F3F3F"/>
          <w:sz w:val="22"/>
          <w:szCs w:val="22"/>
          <w:lang w:val="en-US"/>
        </w:rPr>
        <w:t xml:space="preserve">largely </w:t>
      </w:r>
      <w:r w:rsidR="00A566DD">
        <w:rPr>
          <w:rFonts w:asciiTheme="minorHAnsi" w:hAnsiTheme="minorHAnsi" w:cstheme="minorHAnsi"/>
          <w:color w:val="3F3F3F"/>
          <w:sz w:val="22"/>
          <w:szCs w:val="22"/>
          <w:lang w:val="en-US"/>
        </w:rPr>
        <w:t>focused on control of</w:t>
      </w:r>
      <w:r w:rsidR="00A566DD" w:rsidRPr="00A566DD">
        <w:rPr>
          <w:rFonts w:asciiTheme="minorHAnsi" w:hAnsiTheme="minorHAnsi" w:cstheme="minorHAnsi"/>
          <w:color w:val="3F3F3F"/>
          <w:sz w:val="22"/>
          <w:szCs w:val="22"/>
          <w:lang w:val="en-US"/>
        </w:rPr>
        <w:t xml:space="preserve"> product, rather than space</w:t>
      </w:r>
      <w:r w:rsidR="005A4C0C" w:rsidRPr="00A566DD">
        <w:rPr>
          <w:rFonts w:asciiTheme="minorHAnsi" w:hAnsiTheme="minorHAnsi" w:cstheme="minorHAnsi"/>
          <w:sz w:val="22"/>
          <w:szCs w:val="22"/>
        </w:rPr>
        <w:t>.</w:t>
      </w:r>
    </w:p>
    <w:p w14:paraId="2994E5D0" w14:textId="21F18DFE" w:rsidR="00BF3080" w:rsidRDefault="00BF3080" w:rsidP="00BF3080">
      <w:pPr>
        <w:pStyle w:val="NormalWeb"/>
        <w:shd w:val="clear" w:color="auto" w:fill="FFFFFF"/>
        <w:spacing w:before="0" w:beforeAutospacing="0" w:after="120" w:afterAutospacing="0" w:line="360" w:lineRule="auto"/>
        <w:rPr>
          <w:rFonts w:asciiTheme="minorHAnsi" w:hAnsiTheme="minorHAnsi" w:cstheme="minorHAnsi"/>
          <w:sz w:val="22"/>
          <w:szCs w:val="22"/>
        </w:rPr>
      </w:pPr>
      <w:r w:rsidRPr="00BF3080">
        <w:rPr>
          <w:rFonts w:ascii="Calibri" w:hAnsi="Calibri"/>
          <w:sz w:val="22"/>
          <w:szCs w:val="22"/>
        </w:rPr>
        <w:tab/>
      </w:r>
      <w:r>
        <w:rPr>
          <w:rFonts w:ascii="Calibri" w:hAnsi="Calibri"/>
          <w:sz w:val="22"/>
          <w:szCs w:val="22"/>
        </w:rPr>
        <w:t>A</w:t>
      </w:r>
      <w:r w:rsidRPr="00BF3080">
        <w:rPr>
          <w:rFonts w:ascii="Calibri" w:hAnsi="Calibri"/>
          <w:sz w:val="22"/>
          <w:szCs w:val="22"/>
        </w:rPr>
        <w:t xml:space="preserve">vailable evidence for these complex processes is diverse, </w:t>
      </w:r>
      <w:proofErr w:type="gramStart"/>
      <w:r w:rsidRPr="00BF3080">
        <w:rPr>
          <w:rFonts w:ascii="Calibri" w:hAnsi="Calibri"/>
          <w:sz w:val="22"/>
          <w:szCs w:val="22"/>
        </w:rPr>
        <w:t>multidisciplinary</w:t>
      </w:r>
      <w:proofErr w:type="gramEnd"/>
      <w:r w:rsidRPr="00BF3080">
        <w:rPr>
          <w:rFonts w:ascii="Calibri" w:hAnsi="Calibri"/>
          <w:sz w:val="22"/>
          <w:szCs w:val="22"/>
        </w:rPr>
        <w:t xml:space="preserve"> and challenging. Descriptions of </w:t>
      </w:r>
      <w:proofErr w:type="spellStart"/>
      <w:r w:rsidRPr="00BF3080">
        <w:rPr>
          <w:rFonts w:ascii="Calibri" w:hAnsi="Calibri"/>
          <w:sz w:val="22"/>
          <w:szCs w:val="22"/>
        </w:rPr>
        <w:t>Fustat</w:t>
      </w:r>
      <w:proofErr w:type="spellEnd"/>
      <w:r w:rsidRPr="00BF3080">
        <w:rPr>
          <w:rFonts w:ascii="Calibri" w:hAnsi="Calibri"/>
          <w:sz w:val="22"/>
          <w:szCs w:val="22"/>
        </w:rPr>
        <w:t xml:space="preserve"> such as those by Ibn </w:t>
      </w:r>
      <w:proofErr w:type="spellStart"/>
      <w:r w:rsidRPr="00BF3080">
        <w:rPr>
          <w:rFonts w:ascii="Calibri" w:hAnsi="Calibri"/>
          <w:sz w:val="22"/>
          <w:szCs w:val="22"/>
        </w:rPr>
        <w:t>Duqmaq</w:t>
      </w:r>
      <w:proofErr w:type="spellEnd"/>
      <w:r w:rsidRPr="00BF3080">
        <w:rPr>
          <w:rFonts w:ascii="Calibri" w:hAnsi="Calibri"/>
          <w:sz w:val="22"/>
          <w:szCs w:val="22"/>
        </w:rPr>
        <w:t xml:space="preserve"> (1349</w:t>
      </w:r>
      <w:r w:rsidRPr="00BF3080">
        <w:rPr>
          <w:rFonts w:ascii="Calibri" w:hAnsi="Calibri"/>
          <w:sz w:val="22"/>
        </w:rPr>
        <w:sym w:font="Symbol" w:char="F02D"/>
      </w:r>
      <w:r w:rsidRPr="00BF3080">
        <w:rPr>
          <w:rFonts w:ascii="Calibri" w:hAnsi="Calibri"/>
          <w:sz w:val="22"/>
          <w:szCs w:val="22"/>
        </w:rPr>
        <w:t>1406) and al-</w:t>
      </w:r>
      <w:proofErr w:type="spellStart"/>
      <w:r w:rsidRPr="00BF3080">
        <w:rPr>
          <w:rFonts w:ascii="Calibri" w:hAnsi="Calibri"/>
          <w:sz w:val="22"/>
          <w:szCs w:val="22"/>
        </w:rPr>
        <w:t>Maqrizi</w:t>
      </w:r>
      <w:proofErr w:type="spellEnd"/>
      <w:r w:rsidRPr="00BF3080">
        <w:rPr>
          <w:rFonts w:ascii="Calibri" w:hAnsi="Calibri"/>
          <w:sz w:val="22"/>
          <w:szCs w:val="22"/>
        </w:rPr>
        <w:t xml:space="preserve"> (1364</w:t>
      </w:r>
      <w:r w:rsidRPr="00BF3080">
        <w:rPr>
          <w:rFonts w:ascii="Calibri" w:hAnsi="Calibri"/>
          <w:sz w:val="22"/>
        </w:rPr>
        <w:sym w:font="Symbol" w:char="F02D"/>
      </w:r>
      <w:r w:rsidRPr="00BF3080">
        <w:rPr>
          <w:rFonts w:ascii="Calibri" w:hAnsi="Calibri"/>
          <w:sz w:val="22"/>
          <w:szCs w:val="22"/>
        </w:rPr>
        <w:t>1442) have been revealed as nostalgic, eschatological and atemporal (</w:t>
      </w:r>
      <w:proofErr w:type="spellStart"/>
      <w:r w:rsidRPr="00BF3080">
        <w:rPr>
          <w:rFonts w:ascii="Calibri" w:hAnsi="Calibri"/>
          <w:sz w:val="22"/>
          <w:szCs w:val="22"/>
        </w:rPr>
        <w:t>Denoix</w:t>
      </w:r>
      <w:proofErr w:type="spellEnd"/>
      <w:r w:rsidRPr="00BF3080">
        <w:rPr>
          <w:rFonts w:ascii="Calibri" w:hAnsi="Calibri"/>
          <w:sz w:val="22"/>
          <w:szCs w:val="22"/>
        </w:rPr>
        <w:t xml:space="preserve"> 1996; </w:t>
      </w:r>
      <w:proofErr w:type="spellStart"/>
      <w:r w:rsidRPr="00BF3080">
        <w:rPr>
          <w:rFonts w:ascii="Calibri" w:hAnsi="Calibri"/>
          <w:sz w:val="22"/>
          <w:szCs w:val="22"/>
        </w:rPr>
        <w:t>Rabbat</w:t>
      </w:r>
      <w:proofErr w:type="spellEnd"/>
      <w:r w:rsidRPr="00BF3080">
        <w:rPr>
          <w:rFonts w:ascii="Calibri" w:hAnsi="Calibri"/>
          <w:sz w:val="22"/>
          <w:szCs w:val="22"/>
        </w:rPr>
        <w:t xml:space="preserve"> 2000, 24), characteristics obscuring their usefulness as indicators of short-term chronological change in specific locales. The accounts contain elements of confusion: al-</w:t>
      </w:r>
      <w:proofErr w:type="spellStart"/>
      <w:r w:rsidRPr="00BF3080">
        <w:rPr>
          <w:rFonts w:ascii="Calibri" w:hAnsi="Calibri"/>
          <w:sz w:val="22"/>
          <w:szCs w:val="22"/>
        </w:rPr>
        <w:t>Maqrizi</w:t>
      </w:r>
      <w:proofErr w:type="spellEnd"/>
      <w:r w:rsidRPr="00BF3080">
        <w:rPr>
          <w:rFonts w:ascii="Calibri" w:hAnsi="Calibri"/>
          <w:sz w:val="22"/>
          <w:szCs w:val="22"/>
        </w:rPr>
        <w:t xml:space="preserve">, for example, </w:t>
      </w:r>
      <w:r w:rsidRPr="00BF3080">
        <w:rPr>
          <w:rFonts w:ascii="Calibri" w:hAnsi="Calibri"/>
          <w:sz w:val="22"/>
        </w:rPr>
        <w:t>linked one phase of abandonment to the burning of the city during the Crusader invasion in 1168, but Kubiak (1976) questioned the scale and extent of this destruction, given that many parts of the city were already degraded; he argued that al-</w:t>
      </w:r>
      <w:proofErr w:type="spellStart"/>
      <w:r w:rsidRPr="00BF3080">
        <w:rPr>
          <w:rFonts w:ascii="Calibri" w:hAnsi="Calibri"/>
          <w:sz w:val="22"/>
        </w:rPr>
        <w:t>Maqrizi</w:t>
      </w:r>
      <w:proofErr w:type="spellEnd"/>
      <w:r w:rsidRPr="00BF3080">
        <w:rPr>
          <w:rFonts w:ascii="Calibri" w:hAnsi="Calibri"/>
          <w:sz w:val="22"/>
        </w:rPr>
        <w:t xml:space="preserve"> conflated the events with the earlier, more destructive </w:t>
      </w:r>
      <w:r w:rsidRPr="00BF3080">
        <w:rPr>
          <w:rFonts w:ascii="Calibri" w:hAnsi="Calibri"/>
          <w:sz w:val="22"/>
          <w:szCs w:val="22"/>
        </w:rPr>
        <w:t xml:space="preserve">burning of </w:t>
      </w:r>
      <w:proofErr w:type="spellStart"/>
      <w:r w:rsidRPr="00BF3080">
        <w:rPr>
          <w:rFonts w:ascii="Calibri" w:hAnsi="Calibri"/>
          <w:sz w:val="22"/>
          <w:szCs w:val="22"/>
        </w:rPr>
        <w:t>Fustat</w:t>
      </w:r>
      <w:proofErr w:type="spellEnd"/>
      <w:r w:rsidRPr="00BF3080">
        <w:rPr>
          <w:rFonts w:ascii="Calibri" w:hAnsi="Calibri"/>
          <w:sz w:val="22"/>
          <w:szCs w:val="22"/>
        </w:rPr>
        <w:t xml:space="preserve"> in 750. The </w:t>
      </w:r>
      <w:proofErr w:type="spellStart"/>
      <w:r w:rsidRPr="00BF3080">
        <w:rPr>
          <w:rFonts w:ascii="Calibri" w:hAnsi="Calibri"/>
          <w:sz w:val="22"/>
          <w:szCs w:val="22"/>
        </w:rPr>
        <w:t>Geniza</w:t>
      </w:r>
      <w:proofErr w:type="spellEnd"/>
      <w:r w:rsidRPr="00BF3080">
        <w:rPr>
          <w:rFonts w:ascii="Calibri" w:hAnsi="Calibri"/>
          <w:sz w:val="22"/>
          <w:szCs w:val="22"/>
        </w:rPr>
        <w:t xml:space="preserve"> archive </w:t>
      </w:r>
      <w:r w:rsidRPr="00BF3080">
        <w:rPr>
          <w:rFonts w:asciiTheme="minorHAnsi" w:hAnsiTheme="minorHAnsi"/>
          <w:sz w:val="22"/>
          <w:szCs w:val="22"/>
        </w:rPr>
        <w:t>from the Ben Ezra Synagogue in Old Cairo</w:t>
      </w:r>
      <w:r w:rsidRPr="00BF3080">
        <w:rPr>
          <w:rFonts w:ascii="Calibri" w:hAnsi="Calibri"/>
          <w:sz w:val="22"/>
          <w:szCs w:val="22"/>
        </w:rPr>
        <w:t xml:space="preserve"> contains many indicators of social and economic processes, but these tend to be specific to individuals or </w:t>
      </w:r>
      <w:proofErr w:type="gramStart"/>
      <w:r w:rsidRPr="00BF3080">
        <w:rPr>
          <w:rFonts w:ascii="Calibri" w:hAnsi="Calibri"/>
          <w:sz w:val="22"/>
          <w:szCs w:val="22"/>
        </w:rPr>
        <w:t>particular properties</w:t>
      </w:r>
      <w:proofErr w:type="gramEnd"/>
      <w:r w:rsidRPr="00BF3080">
        <w:rPr>
          <w:rFonts w:ascii="Calibri" w:hAnsi="Calibri"/>
          <w:sz w:val="22"/>
          <w:szCs w:val="22"/>
        </w:rPr>
        <w:t xml:space="preserve"> (</w:t>
      </w:r>
      <w:proofErr w:type="spellStart"/>
      <w:r w:rsidRPr="00BF3080">
        <w:rPr>
          <w:rFonts w:ascii="Calibri" w:hAnsi="Calibri"/>
          <w:sz w:val="22"/>
          <w:szCs w:val="22"/>
        </w:rPr>
        <w:t>Goitein</w:t>
      </w:r>
      <w:proofErr w:type="spellEnd"/>
      <w:r w:rsidRPr="00BF3080">
        <w:rPr>
          <w:rFonts w:ascii="Calibri" w:hAnsi="Calibri"/>
          <w:sz w:val="22"/>
          <w:szCs w:val="22"/>
        </w:rPr>
        <w:t xml:space="preserve"> 1967</w:t>
      </w:r>
      <w:r w:rsidRPr="00BF3080">
        <w:rPr>
          <w:rFonts w:ascii="Calibri" w:hAnsi="Calibri"/>
          <w:sz w:val="22"/>
        </w:rPr>
        <w:sym w:font="Symbol" w:char="F02D"/>
      </w:r>
      <w:r w:rsidRPr="00BF3080">
        <w:rPr>
          <w:rFonts w:ascii="Calibri" w:hAnsi="Calibri"/>
          <w:sz w:val="22"/>
          <w:szCs w:val="22"/>
        </w:rPr>
        <w:t>1988). Most evidence from textual sources is thus difficult to locate precisely within the physical remains of the city. To what extent do</w:t>
      </w:r>
      <w:r w:rsidR="00454134">
        <w:rPr>
          <w:rFonts w:ascii="Calibri" w:hAnsi="Calibri"/>
          <w:sz w:val="22"/>
          <w:szCs w:val="22"/>
        </w:rPr>
        <w:t xml:space="preserve"> the twin approaches of industrial and urban</w:t>
      </w:r>
      <w:r w:rsidRPr="00BF3080">
        <w:rPr>
          <w:rFonts w:ascii="Calibri" w:hAnsi="Calibri"/>
          <w:sz w:val="22"/>
          <w:szCs w:val="22"/>
        </w:rPr>
        <w:t xml:space="preserve"> archaeology offer a way forward? </w:t>
      </w:r>
      <w:proofErr w:type="spellStart"/>
      <w:r w:rsidRPr="00BF3080">
        <w:rPr>
          <w:rFonts w:ascii="Calibri" w:hAnsi="Calibri"/>
          <w:sz w:val="22"/>
          <w:szCs w:val="22"/>
        </w:rPr>
        <w:t>Fustat</w:t>
      </w:r>
      <w:proofErr w:type="spellEnd"/>
      <w:r w:rsidRPr="00BF3080">
        <w:rPr>
          <w:rFonts w:ascii="Calibri" w:hAnsi="Calibri"/>
          <w:sz w:val="22"/>
          <w:szCs w:val="22"/>
        </w:rPr>
        <w:t xml:space="preserve"> has been the site of multiple excavations over more than a century, important among which are those of George Scanlon and </w:t>
      </w:r>
      <w:proofErr w:type="spellStart"/>
      <w:r w:rsidRPr="00BF3080">
        <w:rPr>
          <w:rFonts w:ascii="Calibri" w:hAnsi="Calibri"/>
          <w:sz w:val="22"/>
          <w:szCs w:val="22"/>
        </w:rPr>
        <w:t>W</w:t>
      </w:r>
      <w:r w:rsidRPr="00BF3080">
        <w:rPr>
          <w:rFonts w:asciiTheme="minorHAnsi" w:hAnsiTheme="minorHAnsi"/>
          <w:sz w:val="22"/>
          <w:szCs w:val="22"/>
        </w:rPr>
        <w:t>ł</w:t>
      </w:r>
      <w:r w:rsidRPr="00BF3080">
        <w:rPr>
          <w:rFonts w:ascii="Calibri" w:hAnsi="Calibri"/>
          <w:sz w:val="22"/>
          <w:szCs w:val="22"/>
        </w:rPr>
        <w:t>adys</w:t>
      </w:r>
      <w:r w:rsidRPr="00BF3080">
        <w:rPr>
          <w:rFonts w:asciiTheme="minorHAnsi" w:hAnsiTheme="minorHAnsi"/>
          <w:sz w:val="22"/>
          <w:szCs w:val="22"/>
        </w:rPr>
        <w:t>ł</w:t>
      </w:r>
      <w:r w:rsidRPr="00BF3080">
        <w:rPr>
          <w:rFonts w:ascii="Calibri" w:hAnsi="Calibri"/>
          <w:sz w:val="22"/>
          <w:szCs w:val="22"/>
        </w:rPr>
        <w:t>aw</w:t>
      </w:r>
      <w:proofErr w:type="spellEnd"/>
      <w:r w:rsidRPr="00BF3080">
        <w:rPr>
          <w:rFonts w:ascii="Calibri" w:hAnsi="Calibri"/>
          <w:sz w:val="22"/>
          <w:szCs w:val="22"/>
        </w:rPr>
        <w:t xml:space="preserve"> Kubiak (Scanlon 1965; 1966; 1967; 1971; 1976; 1979; 1981; 1984a; Kubiak and Scanlon 1980; 1989, inter alia) and Roland-Pierre </w:t>
      </w:r>
      <w:proofErr w:type="spellStart"/>
      <w:r w:rsidRPr="00BF3080">
        <w:rPr>
          <w:rFonts w:ascii="Calibri" w:hAnsi="Calibri"/>
          <w:sz w:val="22"/>
          <w:szCs w:val="22"/>
        </w:rPr>
        <w:t>Gayraud</w:t>
      </w:r>
      <w:proofErr w:type="spellEnd"/>
      <w:r w:rsidRPr="00BF3080">
        <w:rPr>
          <w:rFonts w:ascii="Calibri" w:hAnsi="Calibri"/>
          <w:sz w:val="22"/>
          <w:szCs w:val="22"/>
        </w:rPr>
        <w:t xml:space="preserve"> (</w:t>
      </w:r>
      <w:proofErr w:type="spellStart"/>
      <w:r w:rsidRPr="00BF3080">
        <w:rPr>
          <w:rFonts w:ascii="Calibri" w:hAnsi="Calibri"/>
          <w:sz w:val="22"/>
          <w:szCs w:val="22"/>
        </w:rPr>
        <w:t>Gayraud</w:t>
      </w:r>
      <w:proofErr w:type="spellEnd"/>
      <w:r w:rsidRPr="00BF3080">
        <w:rPr>
          <w:rFonts w:ascii="Calibri" w:hAnsi="Calibri"/>
          <w:sz w:val="22"/>
          <w:szCs w:val="22"/>
        </w:rPr>
        <w:t xml:space="preserve"> 1997; </w:t>
      </w:r>
      <w:proofErr w:type="spellStart"/>
      <w:r w:rsidRPr="00BF3080">
        <w:rPr>
          <w:rFonts w:ascii="Calibri" w:hAnsi="Calibri"/>
          <w:sz w:val="22"/>
          <w:szCs w:val="22"/>
        </w:rPr>
        <w:t>Gayraud</w:t>
      </w:r>
      <w:proofErr w:type="spellEnd"/>
      <w:r w:rsidRPr="00BF3080">
        <w:rPr>
          <w:rFonts w:ascii="Calibri" w:hAnsi="Calibri"/>
          <w:sz w:val="22"/>
          <w:szCs w:val="22"/>
        </w:rPr>
        <w:t xml:space="preserve">, </w:t>
      </w:r>
      <w:proofErr w:type="spellStart"/>
      <w:r w:rsidRPr="00BF3080">
        <w:rPr>
          <w:rFonts w:ascii="Calibri" w:hAnsi="Calibri"/>
          <w:sz w:val="22"/>
        </w:rPr>
        <w:t>Björnesjö</w:t>
      </w:r>
      <w:proofErr w:type="spellEnd"/>
      <w:r w:rsidRPr="00BF3080">
        <w:rPr>
          <w:rFonts w:ascii="Calibri" w:hAnsi="Calibri"/>
          <w:sz w:val="22"/>
        </w:rPr>
        <w:t xml:space="preserve">, and </w:t>
      </w:r>
      <w:proofErr w:type="spellStart"/>
      <w:r w:rsidRPr="00BF3080">
        <w:rPr>
          <w:rFonts w:ascii="Calibri" w:hAnsi="Calibri"/>
          <w:sz w:val="22"/>
        </w:rPr>
        <w:t>Denoix</w:t>
      </w:r>
      <w:proofErr w:type="spellEnd"/>
      <w:r w:rsidRPr="00BF3080">
        <w:rPr>
          <w:rFonts w:ascii="Calibri" w:hAnsi="Calibri"/>
          <w:sz w:val="22"/>
          <w:szCs w:val="22"/>
        </w:rPr>
        <w:t xml:space="preserve"> 1986; </w:t>
      </w:r>
      <w:proofErr w:type="spellStart"/>
      <w:r w:rsidRPr="00BF3080">
        <w:rPr>
          <w:rFonts w:ascii="Calibri" w:hAnsi="Calibri"/>
          <w:sz w:val="22"/>
          <w:szCs w:val="22"/>
        </w:rPr>
        <w:t>Gayra</w:t>
      </w:r>
      <w:r w:rsidR="005D0A76">
        <w:rPr>
          <w:rFonts w:ascii="Calibri" w:hAnsi="Calibri"/>
          <w:sz w:val="22"/>
          <w:szCs w:val="22"/>
        </w:rPr>
        <w:t>u</w:t>
      </w:r>
      <w:r w:rsidRPr="00BF3080">
        <w:rPr>
          <w:rFonts w:ascii="Calibri" w:hAnsi="Calibri"/>
          <w:sz w:val="22"/>
          <w:szCs w:val="22"/>
        </w:rPr>
        <w:t>d</w:t>
      </w:r>
      <w:proofErr w:type="spellEnd"/>
      <w:r w:rsidRPr="00BF3080">
        <w:rPr>
          <w:rFonts w:ascii="Calibri" w:hAnsi="Calibri"/>
          <w:sz w:val="22"/>
          <w:szCs w:val="22"/>
        </w:rPr>
        <w:t xml:space="preserve"> et al. 1987; 1991; 1995; </w:t>
      </w:r>
      <w:proofErr w:type="spellStart"/>
      <w:r w:rsidRPr="00BF3080">
        <w:rPr>
          <w:rFonts w:ascii="Calibri" w:hAnsi="Calibri"/>
          <w:sz w:val="22"/>
          <w:szCs w:val="22"/>
        </w:rPr>
        <w:t>Gayraud</w:t>
      </w:r>
      <w:proofErr w:type="spellEnd"/>
      <w:r w:rsidRPr="00BF3080">
        <w:rPr>
          <w:rFonts w:ascii="Calibri" w:hAnsi="Calibri"/>
          <w:sz w:val="22"/>
          <w:szCs w:val="22"/>
        </w:rPr>
        <w:t xml:space="preserve">, </w:t>
      </w:r>
      <w:proofErr w:type="spellStart"/>
      <w:r w:rsidRPr="00BF3080">
        <w:rPr>
          <w:rFonts w:ascii="Calibri" w:hAnsi="Calibri"/>
          <w:sz w:val="22"/>
        </w:rPr>
        <w:t>Björnesjö</w:t>
      </w:r>
      <w:proofErr w:type="spellEnd"/>
      <w:r w:rsidRPr="00BF3080">
        <w:rPr>
          <w:rFonts w:ascii="Calibri" w:hAnsi="Calibri"/>
          <w:sz w:val="22"/>
        </w:rPr>
        <w:t>, and</w:t>
      </w:r>
      <w:r w:rsidRPr="00BF3080">
        <w:rPr>
          <w:rFonts w:ascii="Calibri" w:hAnsi="Calibri"/>
          <w:sz w:val="22"/>
          <w:szCs w:val="22"/>
        </w:rPr>
        <w:t xml:space="preserve"> </w:t>
      </w:r>
      <w:proofErr w:type="spellStart"/>
      <w:r w:rsidRPr="00BF3080">
        <w:rPr>
          <w:rFonts w:ascii="Calibri" w:hAnsi="Calibri"/>
          <w:sz w:val="22"/>
          <w:szCs w:val="22"/>
        </w:rPr>
        <w:t>Speiser</w:t>
      </w:r>
      <w:proofErr w:type="spellEnd"/>
      <w:r w:rsidRPr="00BF3080">
        <w:rPr>
          <w:rFonts w:ascii="Calibri" w:hAnsi="Calibri"/>
          <w:sz w:val="22"/>
          <w:szCs w:val="22"/>
        </w:rPr>
        <w:t xml:space="preserve"> 1994; </w:t>
      </w:r>
      <w:proofErr w:type="spellStart"/>
      <w:r w:rsidRPr="00BF3080">
        <w:rPr>
          <w:rFonts w:ascii="Calibri" w:hAnsi="Calibri"/>
          <w:sz w:val="22"/>
          <w:szCs w:val="22"/>
        </w:rPr>
        <w:t>Gayraud</w:t>
      </w:r>
      <w:proofErr w:type="spellEnd"/>
      <w:r w:rsidRPr="00BF3080">
        <w:rPr>
          <w:rFonts w:ascii="Calibri" w:hAnsi="Calibri"/>
          <w:sz w:val="22"/>
          <w:szCs w:val="22"/>
        </w:rPr>
        <w:t xml:space="preserve"> and Peixoto 1993; </w:t>
      </w:r>
      <w:proofErr w:type="spellStart"/>
      <w:r w:rsidRPr="00BF3080">
        <w:rPr>
          <w:rFonts w:ascii="Calibri" w:hAnsi="Calibri"/>
          <w:sz w:val="22"/>
          <w:szCs w:val="22"/>
        </w:rPr>
        <w:t>Gayraud</w:t>
      </w:r>
      <w:proofErr w:type="spellEnd"/>
      <w:r w:rsidRPr="00BF3080">
        <w:rPr>
          <w:rFonts w:ascii="Calibri" w:hAnsi="Calibri"/>
          <w:sz w:val="22"/>
          <w:szCs w:val="22"/>
        </w:rPr>
        <w:t xml:space="preserve"> and Treglia 2012; </w:t>
      </w:r>
      <w:proofErr w:type="spellStart"/>
      <w:r w:rsidRPr="00BF3080">
        <w:rPr>
          <w:rFonts w:ascii="Calibri" w:hAnsi="Calibri"/>
          <w:sz w:val="22"/>
          <w:szCs w:val="22"/>
        </w:rPr>
        <w:t>Gayraud</w:t>
      </w:r>
      <w:proofErr w:type="spellEnd"/>
      <w:r w:rsidRPr="00BF3080">
        <w:rPr>
          <w:rFonts w:ascii="Calibri" w:hAnsi="Calibri"/>
          <w:sz w:val="22"/>
          <w:szCs w:val="22"/>
        </w:rPr>
        <w:t xml:space="preserve"> and </w:t>
      </w:r>
      <w:proofErr w:type="spellStart"/>
      <w:r w:rsidRPr="00BF3080">
        <w:rPr>
          <w:rFonts w:ascii="Calibri" w:hAnsi="Calibri"/>
          <w:sz w:val="22"/>
          <w:szCs w:val="22"/>
        </w:rPr>
        <w:t>Vallauri</w:t>
      </w:r>
      <w:proofErr w:type="spellEnd"/>
      <w:r w:rsidRPr="00BF3080">
        <w:rPr>
          <w:rFonts w:ascii="Calibri" w:hAnsi="Calibri"/>
          <w:sz w:val="22"/>
          <w:szCs w:val="22"/>
        </w:rPr>
        <w:t xml:space="preserve"> 2017). More recently, a</w:t>
      </w:r>
      <w:r w:rsidRPr="00BF3080">
        <w:rPr>
          <w:rFonts w:ascii="Calibri" w:hAnsi="Calibri"/>
          <w:sz w:val="22"/>
        </w:rPr>
        <w:t xml:space="preserve">rchaeological work undertaken in Old Cairo </w:t>
      </w:r>
      <w:r w:rsidRPr="00BF3080">
        <w:rPr>
          <w:rFonts w:ascii="Calibri" w:hAnsi="Calibri"/>
          <w:sz w:val="22"/>
          <w:szCs w:val="22"/>
        </w:rPr>
        <w:t xml:space="preserve">between 1999 and 2006 as part of the Old Cairo Groundwater Lowering Project investigated deposits obscured by subsequent and modern disturbances, </w:t>
      </w:r>
      <w:r w:rsidRPr="00BF3080">
        <w:rPr>
          <w:rFonts w:ascii="Calibri" w:hAnsi="Calibri"/>
          <w:sz w:val="22"/>
          <w:szCs w:val="22"/>
        </w:rPr>
        <w:lastRenderedPageBreak/>
        <w:t xml:space="preserve">providing truncated sequences typical of complex urban archaeology </w:t>
      </w:r>
      <w:r w:rsidRPr="00BF3080">
        <w:rPr>
          <w:rFonts w:asciiTheme="minorHAnsi" w:hAnsiTheme="minorHAnsi"/>
          <w:sz w:val="22"/>
          <w:szCs w:val="22"/>
        </w:rPr>
        <w:t>(Sheehan 2010)</w:t>
      </w:r>
      <w:r w:rsidRPr="00BF3080">
        <w:rPr>
          <w:rFonts w:ascii="Calibri" w:hAnsi="Calibri"/>
          <w:sz w:val="22"/>
          <w:szCs w:val="22"/>
        </w:rPr>
        <w:t xml:space="preserve">. This work has transformed our understanding of </w:t>
      </w:r>
      <w:r w:rsidR="00733321">
        <w:rPr>
          <w:rFonts w:ascii="Calibri" w:hAnsi="Calibri"/>
          <w:sz w:val="22"/>
          <w:szCs w:val="22"/>
        </w:rPr>
        <w:t>both t</w:t>
      </w:r>
      <w:r w:rsidR="00454134">
        <w:rPr>
          <w:rFonts w:ascii="Calibri" w:hAnsi="Calibri"/>
          <w:sz w:val="22"/>
          <w:szCs w:val="22"/>
        </w:rPr>
        <w:t xml:space="preserve">he </w:t>
      </w:r>
      <w:r w:rsidR="00733321">
        <w:rPr>
          <w:rFonts w:ascii="Calibri" w:hAnsi="Calibri"/>
          <w:sz w:val="22"/>
          <w:szCs w:val="22"/>
        </w:rPr>
        <w:t xml:space="preserve">early </w:t>
      </w:r>
      <w:r w:rsidR="00454134">
        <w:rPr>
          <w:rFonts w:ascii="Calibri" w:hAnsi="Calibri"/>
          <w:sz w:val="22"/>
          <w:szCs w:val="22"/>
        </w:rPr>
        <w:t>development of the city and</w:t>
      </w:r>
      <w:r w:rsidRPr="00BF3080">
        <w:rPr>
          <w:rFonts w:ascii="Calibri" w:hAnsi="Calibri"/>
          <w:sz w:val="22"/>
          <w:szCs w:val="22"/>
        </w:rPr>
        <w:t xml:space="preserve"> the medieval urban </w:t>
      </w:r>
      <w:r w:rsidRPr="00BF3080">
        <w:rPr>
          <w:rFonts w:asciiTheme="minorHAnsi" w:hAnsiTheme="minorHAnsi"/>
          <w:sz w:val="22"/>
          <w:szCs w:val="22"/>
        </w:rPr>
        <w:t xml:space="preserve">landscape, particularly when considered in conjunction with information from the above-mentioned textual sources, especially the </w:t>
      </w:r>
      <w:proofErr w:type="spellStart"/>
      <w:r w:rsidRPr="00BF3080">
        <w:rPr>
          <w:rFonts w:asciiTheme="minorHAnsi" w:hAnsiTheme="minorHAnsi"/>
          <w:sz w:val="22"/>
          <w:szCs w:val="22"/>
        </w:rPr>
        <w:t>Geniza</w:t>
      </w:r>
      <w:proofErr w:type="spellEnd"/>
      <w:r w:rsidRPr="00BF3080">
        <w:rPr>
          <w:rFonts w:asciiTheme="minorHAnsi" w:hAnsiTheme="minorHAnsi"/>
          <w:sz w:val="22"/>
          <w:szCs w:val="22"/>
        </w:rPr>
        <w:t xml:space="preserve"> documents.</w:t>
      </w:r>
    </w:p>
    <w:p w14:paraId="6CA4A682" w14:textId="307A8041" w:rsidR="004D5880" w:rsidRDefault="005B45D3" w:rsidP="00785E4C">
      <w:pPr>
        <w:pStyle w:val="NormalWeb"/>
        <w:shd w:val="clear" w:color="auto" w:fill="FFFFFF"/>
        <w:spacing w:before="0" w:beforeAutospacing="0" w:after="120" w:afterAutospacing="0" w:line="360" w:lineRule="auto"/>
        <w:ind w:firstLine="720"/>
        <w:rPr>
          <w:rFonts w:eastAsia="Times New Roman" w:cstheme="minorHAnsi"/>
          <w:color w:val="212121"/>
          <w:sz w:val="22"/>
          <w:szCs w:val="22"/>
        </w:rPr>
      </w:pPr>
      <w:r>
        <w:rPr>
          <w:rFonts w:asciiTheme="minorHAnsi" w:hAnsiTheme="minorHAnsi" w:cstheme="minorHAnsi"/>
          <w:sz w:val="22"/>
          <w:szCs w:val="22"/>
        </w:rPr>
        <w:t xml:space="preserve">In this paper, we will </w:t>
      </w:r>
      <w:r w:rsidR="00785E4C">
        <w:rPr>
          <w:rFonts w:asciiTheme="minorHAnsi" w:hAnsiTheme="minorHAnsi" w:cstheme="minorHAnsi"/>
          <w:sz w:val="22"/>
          <w:szCs w:val="22"/>
        </w:rPr>
        <w:t xml:space="preserve">first </w:t>
      </w:r>
      <w:r>
        <w:rPr>
          <w:rFonts w:asciiTheme="minorHAnsi" w:hAnsiTheme="minorHAnsi" w:cstheme="minorHAnsi"/>
          <w:sz w:val="22"/>
          <w:szCs w:val="22"/>
        </w:rPr>
        <w:t xml:space="preserve">outline the </w:t>
      </w:r>
      <w:r w:rsidR="00785E4C">
        <w:rPr>
          <w:rFonts w:asciiTheme="minorHAnsi" w:hAnsiTheme="minorHAnsi" w:cstheme="minorHAnsi"/>
          <w:sz w:val="22"/>
          <w:szCs w:val="22"/>
        </w:rPr>
        <w:t xml:space="preserve">chronological </w:t>
      </w:r>
      <w:r>
        <w:rPr>
          <w:rFonts w:asciiTheme="minorHAnsi" w:hAnsiTheme="minorHAnsi" w:cstheme="minorHAnsi"/>
          <w:sz w:val="22"/>
          <w:szCs w:val="22"/>
        </w:rPr>
        <w:t xml:space="preserve">evidence for ceramic production, indicating major shifts in its location where the evidence allows, drawing on the results of diverse </w:t>
      </w:r>
      <w:r w:rsidR="00733321">
        <w:rPr>
          <w:rFonts w:asciiTheme="minorHAnsi" w:hAnsiTheme="minorHAnsi" w:cstheme="minorHAnsi"/>
          <w:sz w:val="22"/>
          <w:szCs w:val="22"/>
        </w:rPr>
        <w:t xml:space="preserve">archaeological </w:t>
      </w:r>
      <w:r>
        <w:rPr>
          <w:rFonts w:asciiTheme="minorHAnsi" w:hAnsiTheme="minorHAnsi" w:cstheme="minorHAnsi"/>
          <w:sz w:val="22"/>
          <w:szCs w:val="22"/>
        </w:rPr>
        <w:t xml:space="preserve">excavations, including our own. We will then </w:t>
      </w:r>
      <w:r w:rsidR="0049328B">
        <w:rPr>
          <w:rFonts w:asciiTheme="minorHAnsi" w:hAnsiTheme="minorHAnsi" w:cstheme="minorHAnsi"/>
          <w:sz w:val="22"/>
          <w:szCs w:val="22"/>
        </w:rPr>
        <w:t>situate</w:t>
      </w:r>
      <w:r>
        <w:rPr>
          <w:rFonts w:asciiTheme="minorHAnsi" w:hAnsiTheme="minorHAnsi" w:cstheme="minorHAnsi"/>
          <w:sz w:val="22"/>
          <w:szCs w:val="22"/>
        </w:rPr>
        <w:t xml:space="preserve"> the industry </w:t>
      </w:r>
      <w:r w:rsidR="0049328B">
        <w:rPr>
          <w:rFonts w:asciiTheme="minorHAnsi" w:hAnsiTheme="minorHAnsi" w:cstheme="minorHAnsi"/>
          <w:sz w:val="22"/>
          <w:szCs w:val="22"/>
        </w:rPr>
        <w:t>into</w:t>
      </w:r>
      <w:r>
        <w:rPr>
          <w:rFonts w:asciiTheme="minorHAnsi" w:hAnsiTheme="minorHAnsi" w:cstheme="minorHAnsi"/>
          <w:sz w:val="22"/>
          <w:szCs w:val="22"/>
        </w:rPr>
        <w:t xml:space="preserve"> its social</w:t>
      </w:r>
      <w:r w:rsidR="00785E4C">
        <w:rPr>
          <w:rFonts w:asciiTheme="minorHAnsi" w:hAnsiTheme="minorHAnsi" w:cstheme="minorHAnsi"/>
          <w:sz w:val="22"/>
          <w:szCs w:val="22"/>
        </w:rPr>
        <w:t xml:space="preserve"> and administrative</w:t>
      </w:r>
      <w:r>
        <w:rPr>
          <w:rFonts w:asciiTheme="minorHAnsi" w:hAnsiTheme="minorHAnsi" w:cstheme="minorHAnsi"/>
          <w:sz w:val="22"/>
          <w:szCs w:val="22"/>
        </w:rPr>
        <w:t xml:space="preserve"> </w:t>
      </w:r>
      <w:proofErr w:type="gramStart"/>
      <w:r>
        <w:rPr>
          <w:rFonts w:asciiTheme="minorHAnsi" w:hAnsiTheme="minorHAnsi" w:cstheme="minorHAnsi"/>
          <w:sz w:val="22"/>
          <w:szCs w:val="22"/>
        </w:rPr>
        <w:t>context</w:t>
      </w:r>
      <w:r w:rsidR="00BF3080">
        <w:rPr>
          <w:rFonts w:asciiTheme="minorHAnsi" w:hAnsiTheme="minorHAnsi" w:cstheme="minorHAnsi"/>
          <w:sz w:val="22"/>
          <w:szCs w:val="22"/>
        </w:rPr>
        <w:t>, and</w:t>
      </w:r>
      <w:proofErr w:type="gramEnd"/>
      <w:r w:rsidR="00BF3080">
        <w:rPr>
          <w:rFonts w:asciiTheme="minorHAnsi" w:hAnsiTheme="minorHAnsi" w:cstheme="minorHAnsi"/>
          <w:sz w:val="22"/>
          <w:szCs w:val="22"/>
        </w:rPr>
        <w:t xml:space="preserve"> discuss the implications for</w:t>
      </w:r>
      <w:r w:rsidR="001D332A">
        <w:rPr>
          <w:rFonts w:asciiTheme="minorHAnsi" w:hAnsiTheme="minorHAnsi" w:cstheme="minorHAnsi"/>
          <w:sz w:val="22"/>
          <w:szCs w:val="22"/>
        </w:rPr>
        <w:t xml:space="preserve"> wider urban processes</w:t>
      </w:r>
      <w:r w:rsidR="0049328B">
        <w:rPr>
          <w:rFonts w:asciiTheme="minorHAnsi" w:hAnsiTheme="minorHAnsi" w:cstheme="minorHAnsi"/>
          <w:sz w:val="22"/>
          <w:szCs w:val="22"/>
        </w:rPr>
        <w:t xml:space="preserve">. Ultimately, we aim to introduce greater complexity into narratives around the relationship between industrial activity and urban </w:t>
      </w:r>
      <w:r w:rsidR="001D332A">
        <w:rPr>
          <w:rFonts w:asciiTheme="minorHAnsi" w:hAnsiTheme="minorHAnsi" w:cstheme="minorHAnsi"/>
          <w:sz w:val="22"/>
          <w:szCs w:val="22"/>
        </w:rPr>
        <w:t>“</w:t>
      </w:r>
      <w:r w:rsidR="0049328B">
        <w:rPr>
          <w:rFonts w:asciiTheme="minorHAnsi" w:hAnsiTheme="minorHAnsi" w:cstheme="minorHAnsi"/>
          <w:sz w:val="22"/>
          <w:szCs w:val="22"/>
        </w:rPr>
        <w:t>decline</w:t>
      </w:r>
      <w:r w:rsidR="001D332A">
        <w:rPr>
          <w:rFonts w:asciiTheme="minorHAnsi" w:hAnsiTheme="minorHAnsi" w:cstheme="minorHAnsi"/>
          <w:sz w:val="22"/>
          <w:szCs w:val="22"/>
        </w:rPr>
        <w:t>”</w:t>
      </w:r>
      <w:r w:rsidR="0049328B">
        <w:rPr>
          <w:rFonts w:asciiTheme="minorHAnsi" w:hAnsiTheme="minorHAnsi" w:cstheme="minorHAnsi"/>
          <w:sz w:val="22"/>
          <w:szCs w:val="22"/>
        </w:rPr>
        <w:t xml:space="preserve"> and </w:t>
      </w:r>
      <w:r w:rsidR="001D332A">
        <w:rPr>
          <w:rFonts w:asciiTheme="minorHAnsi" w:hAnsiTheme="minorHAnsi" w:cstheme="minorHAnsi"/>
          <w:sz w:val="22"/>
          <w:szCs w:val="22"/>
        </w:rPr>
        <w:t>“</w:t>
      </w:r>
      <w:r w:rsidR="0049328B">
        <w:rPr>
          <w:rFonts w:asciiTheme="minorHAnsi" w:hAnsiTheme="minorHAnsi" w:cstheme="minorHAnsi"/>
          <w:sz w:val="22"/>
          <w:szCs w:val="22"/>
        </w:rPr>
        <w:t>abandonment</w:t>
      </w:r>
      <w:r w:rsidR="001D332A">
        <w:rPr>
          <w:rFonts w:asciiTheme="minorHAnsi" w:hAnsiTheme="minorHAnsi" w:cstheme="minorHAnsi"/>
          <w:sz w:val="22"/>
          <w:szCs w:val="22"/>
        </w:rPr>
        <w:t>”</w:t>
      </w:r>
      <w:r w:rsidR="0049328B">
        <w:rPr>
          <w:rFonts w:asciiTheme="minorHAnsi" w:hAnsiTheme="minorHAnsi" w:cstheme="minorHAnsi"/>
          <w:sz w:val="22"/>
          <w:szCs w:val="22"/>
        </w:rPr>
        <w:t>, where areas are given over to new purposes.</w:t>
      </w:r>
    </w:p>
    <w:p w14:paraId="2D8AD6B3" w14:textId="77777777" w:rsidR="000D104B" w:rsidRPr="004D5880" w:rsidRDefault="000D104B" w:rsidP="00CE034C">
      <w:pPr>
        <w:pStyle w:val="NormalWeb"/>
        <w:shd w:val="clear" w:color="auto" w:fill="FFFFFF"/>
        <w:spacing w:before="0" w:beforeAutospacing="0" w:after="120" w:afterAutospacing="0" w:line="360" w:lineRule="auto"/>
        <w:rPr>
          <w:rFonts w:ascii="Calibri" w:hAnsi="Calibri"/>
          <w:sz w:val="22"/>
        </w:rPr>
      </w:pPr>
    </w:p>
    <w:p w14:paraId="2E1C5142" w14:textId="1FB12CD0" w:rsidR="0059456B" w:rsidRPr="0059456B" w:rsidRDefault="0059456B" w:rsidP="00CE034C">
      <w:pPr>
        <w:spacing w:after="120" w:line="360" w:lineRule="auto"/>
        <w:rPr>
          <w:rFonts w:asciiTheme="minorHAnsi" w:hAnsiTheme="minorHAnsi"/>
          <w:b/>
          <w:bCs/>
          <w:sz w:val="22"/>
          <w:szCs w:val="22"/>
        </w:rPr>
      </w:pPr>
      <w:r w:rsidRPr="0059456B">
        <w:rPr>
          <w:rFonts w:asciiTheme="minorHAnsi" w:hAnsiTheme="minorHAnsi"/>
          <w:b/>
          <w:bCs/>
          <w:sz w:val="22"/>
          <w:szCs w:val="22"/>
        </w:rPr>
        <w:t xml:space="preserve">The </w:t>
      </w:r>
      <w:proofErr w:type="spellStart"/>
      <w:r w:rsidRPr="0059456B">
        <w:rPr>
          <w:rFonts w:asciiTheme="minorHAnsi" w:hAnsiTheme="minorHAnsi"/>
          <w:b/>
          <w:bCs/>
          <w:sz w:val="22"/>
          <w:szCs w:val="22"/>
        </w:rPr>
        <w:t>Fustat</w:t>
      </w:r>
      <w:proofErr w:type="spellEnd"/>
      <w:r w:rsidRPr="0059456B">
        <w:rPr>
          <w:rFonts w:asciiTheme="minorHAnsi" w:hAnsiTheme="minorHAnsi"/>
          <w:b/>
          <w:bCs/>
          <w:sz w:val="22"/>
          <w:szCs w:val="22"/>
        </w:rPr>
        <w:t xml:space="preserve"> Pottery Industries</w:t>
      </w:r>
      <w:r w:rsidR="000F3A16">
        <w:rPr>
          <w:rFonts w:asciiTheme="minorHAnsi" w:hAnsiTheme="minorHAnsi"/>
          <w:b/>
          <w:bCs/>
          <w:sz w:val="22"/>
          <w:szCs w:val="22"/>
        </w:rPr>
        <w:t xml:space="preserve">: Locations and </w:t>
      </w:r>
      <w:r w:rsidR="002D72D0">
        <w:rPr>
          <w:rFonts w:asciiTheme="minorHAnsi" w:hAnsiTheme="minorHAnsi"/>
          <w:b/>
          <w:bCs/>
          <w:sz w:val="22"/>
          <w:szCs w:val="22"/>
        </w:rPr>
        <w:t xml:space="preserve">Nature </w:t>
      </w:r>
      <w:r w:rsidR="000F3A16">
        <w:rPr>
          <w:rFonts w:asciiTheme="minorHAnsi" w:hAnsiTheme="minorHAnsi"/>
          <w:b/>
          <w:bCs/>
          <w:sz w:val="22"/>
          <w:szCs w:val="22"/>
        </w:rPr>
        <w:t xml:space="preserve">of </w:t>
      </w:r>
      <w:r w:rsidR="002D72D0">
        <w:rPr>
          <w:rFonts w:asciiTheme="minorHAnsi" w:hAnsiTheme="minorHAnsi"/>
          <w:b/>
          <w:bCs/>
          <w:sz w:val="22"/>
          <w:szCs w:val="22"/>
        </w:rPr>
        <w:t>Production</w:t>
      </w:r>
    </w:p>
    <w:p w14:paraId="1D9E932D" w14:textId="6C9C0B2D" w:rsidR="00AA018C" w:rsidRPr="00292D0F" w:rsidRDefault="001A4BEF" w:rsidP="00785E4C">
      <w:pPr>
        <w:spacing w:after="120" w:line="360" w:lineRule="auto"/>
        <w:rPr>
          <w:rFonts w:ascii="Calibri" w:hAnsi="Calibri"/>
          <w:sz w:val="22"/>
        </w:rPr>
      </w:pPr>
      <w:r>
        <w:rPr>
          <w:rFonts w:ascii="Calibri" w:hAnsi="Calibri"/>
          <w:sz w:val="22"/>
          <w:szCs w:val="22"/>
        </w:rPr>
        <w:t xml:space="preserve">Pottery </w:t>
      </w:r>
      <w:r w:rsidR="00C9043C">
        <w:rPr>
          <w:rFonts w:ascii="Calibri" w:hAnsi="Calibri"/>
          <w:sz w:val="22"/>
          <w:szCs w:val="22"/>
        </w:rPr>
        <w:t>production was</w:t>
      </w:r>
      <w:r w:rsidR="004D5880">
        <w:rPr>
          <w:rFonts w:ascii="Calibri" w:hAnsi="Calibri"/>
          <w:sz w:val="22"/>
          <w:szCs w:val="22"/>
        </w:rPr>
        <w:t xml:space="preserve"> </w:t>
      </w:r>
      <w:r w:rsidR="00C9043C">
        <w:rPr>
          <w:rFonts w:ascii="Calibri" w:hAnsi="Calibri"/>
          <w:sz w:val="22"/>
          <w:szCs w:val="22"/>
        </w:rPr>
        <w:t>a</w:t>
      </w:r>
      <w:r w:rsidR="004D5880">
        <w:rPr>
          <w:rFonts w:ascii="Calibri" w:hAnsi="Calibri"/>
          <w:sz w:val="22"/>
          <w:szCs w:val="22"/>
        </w:rPr>
        <w:t xml:space="preserve"> significant </w:t>
      </w:r>
      <w:r w:rsidR="00C9043C">
        <w:rPr>
          <w:rFonts w:ascii="Calibri" w:hAnsi="Calibri"/>
          <w:sz w:val="22"/>
          <w:szCs w:val="22"/>
        </w:rPr>
        <w:t>aspect</w:t>
      </w:r>
      <w:r w:rsidR="004D5880">
        <w:rPr>
          <w:rFonts w:ascii="Calibri" w:hAnsi="Calibri"/>
          <w:sz w:val="22"/>
          <w:szCs w:val="22"/>
        </w:rPr>
        <w:t xml:space="preserve"> of </w:t>
      </w:r>
      <w:r w:rsidR="00C9043C">
        <w:rPr>
          <w:rFonts w:ascii="Calibri" w:hAnsi="Calibri"/>
          <w:sz w:val="22"/>
          <w:szCs w:val="22"/>
        </w:rPr>
        <w:t xml:space="preserve">the </w:t>
      </w:r>
      <w:r w:rsidR="004D5880">
        <w:rPr>
          <w:rFonts w:ascii="Calibri" w:hAnsi="Calibri"/>
          <w:sz w:val="22"/>
          <w:szCs w:val="22"/>
        </w:rPr>
        <w:t xml:space="preserve">repurposing </w:t>
      </w:r>
      <w:r w:rsidR="00C9043C">
        <w:rPr>
          <w:rFonts w:ascii="Calibri" w:hAnsi="Calibri"/>
          <w:sz w:val="22"/>
          <w:szCs w:val="22"/>
        </w:rPr>
        <w:t>of</w:t>
      </w:r>
      <w:r w:rsidR="004D5880">
        <w:rPr>
          <w:rFonts w:ascii="Calibri" w:hAnsi="Calibri"/>
          <w:sz w:val="22"/>
          <w:szCs w:val="22"/>
        </w:rPr>
        <w:t xml:space="preserve"> large areas of </w:t>
      </w:r>
      <w:proofErr w:type="spellStart"/>
      <w:r w:rsidR="004D5880">
        <w:rPr>
          <w:rFonts w:ascii="Calibri" w:hAnsi="Calibri"/>
          <w:sz w:val="22"/>
          <w:szCs w:val="22"/>
        </w:rPr>
        <w:t>Fustat</w:t>
      </w:r>
      <w:proofErr w:type="spellEnd"/>
      <w:r w:rsidR="00785E4C">
        <w:rPr>
          <w:rFonts w:ascii="Calibri" w:hAnsi="Calibri"/>
          <w:sz w:val="22"/>
          <w:szCs w:val="22"/>
        </w:rPr>
        <w:t xml:space="preserve"> at </w:t>
      </w:r>
      <w:proofErr w:type="gramStart"/>
      <w:r w:rsidR="00785E4C">
        <w:rPr>
          <w:rFonts w:ascii="Calibri" w:hAnsi="Calibri"/>
          <w:sz w:val="22"/>
          <w:szCs w:val="22"/>
        </w:rPr>
        <w:t>particular times</w:t>
      </w:r>
      <w:proofErr w:type="gramEnd"/>
      <w:r w:rsidR="002509CE">
        <w:rPr>
          <w:rFonts w:ascii="Calibri" w:hAnsi="Calibri"/>
          <w:sz w:val="22"/>
          <w:szCs w:val="22"/>
        </w:rPr>
        <w:t xml:space="preserve">. </w:t>
      </w:r>
      <w:r w:rsidR="00A21206">
        <w:rPr>
          <w:rFonts w:ascii="Calibri" w:hAnsi="Calibri"/>
          <w:sz w:val="22"/>
          <w:szCs w:val="22"/>
        </w:rPr>
        <w:t>T</w:t>
      </w:r>
      <w:r w:rsidR="004D5880">
        <w:rPr>
          <w:rFonts w:ascii="Calibri" w:hAnsi="Calibri"/>
          <w:sz w:val="22"/>
          <w:szCs w:val="22"/>
        </w:rPr>
        <w:t>h</w:t>
      </w:r>
      <w:r w:rsidR="006E68FE">
        <w:rPr>
          <w:rFonts w:ascii="Calibri" w:hAnsi="Calibri"/>
          <w:sz w:val="22"/>
          <w:szCs w:val="22"/>
        </w:rPr>
        <w:t>e</w:t>
      </w:r>
      <w:r w:rsidR="004D5880">
        <w:rPr>
          <w:rFonts w:ascii="Calibri" w:hAnsi="Calibri"/>
          <w:sz w:val="22"/>
          <w:szCs w:val="22"/>
        </w:rPr>
        <w:t xml:space="preserve"> industry flourished </w:t>
      </w:r>
      <w:r w:rsidR="006E68FE">
        <w:rPr>
          <w:rFonts w:ascii="Calibri" w:hAnsi="Calibri"/>
          <w:sz w:val="22"/>
          <w:szCs w:val="22"/>
        </w:rPr>
        <w:t>there</w:t>
      </w:r>
      <w:r w:rsidR="004D5880">
        <w:rPr>
          <w:rFonts w:ascii="Calibri" w:hAnsi="Calibri"/>
          <w:sz w:val="22"/>
          <w:szCs w:val="22"/>
        </w:rPr>
        <w:t xml:space="preserve"> from at least the </w:t>
      </w:r>
      <w:r w:rsidR="008C7161">
        <w:rPr>
          <w:rFonts w:ascii="Calibri" w:hAnsi="Calibri"/>
          <w:sz w:val="22"/>
          <w:szCs w:val="22"/>
        </w:rPr>
        <w:t>9th</w:t>
      </w:r>
      <w:r w:rsidR="00A21206" w:rsidRPr="002F1BD1">
        <w:rPr>
          <w:rFonts w:ascii="Calibri" w:hAnsi="Calibri"/>
          <w:sz w:val="22"/>
          <w:szCs w:val="22"/>
        </w:rPr>
        <w:t xml:space="preserve"> century</w:t>
      </w:r>
      <w:r w:rsidR="00A21206">
        <w:rPr>
          <w:rFonts w:ascii="Calibri" w:hAnsi="Calibri"/>
          <w:sz w:val="22"/>
          <w:szCs w:val="22"/>
        </w:rPr>
        <w:t xml:space="preserve"> </w:t>
      </w:r>
      <w:r w:rsidR="006E68FE">
        <w:rPr>
          <w:rFonts w:ascii="Calibri" w:hAnsi="Calibri"/>
          <w:sz w:val="22"/>
          <w:szCs w:val="22"/>
        </w:rPr>
        <w:t>to</w:t>
      </w:r>
      <w:r w:rsidR="00A21206">
        <w:rPr>
          <w:rFonts w:ascii="Calibri" w:hAnsi="Calibri"/>
          <w:sz w:val="22"/>
          <w:szCs w:val="22"/>
        </w:rPr>
        <w:t xml:space="preserve"> the present</w:t>
      </w:r>
      <w:r w:rsidR="004D5880">
        <w:rPr>
          <w:rFonts w:ascii="Calibri" w:hAnsi="Calibri"/>
          <w:sz w:val="22"/>
          <w:szCs w:val="22"/>
        </w:rPr>
        <w:t>, adapt</w:t>
      </w:r>
      <w:r w:rsidR="006E68FE">
        <w:rPr>
          <w:rFonts w:ascii="Calibri" w:hAnsi="Calibri"/>
          <w:sz w:val="22"/>
          <w:szCs w:val="22"/>
        </w:rPr>
        <w:t>ing</w:t>
      </w:r>
      <w:r w:rsidR="004D5880">
        <w:rPr>
          <w:rFonts w:ascii="Calibri" w:hAnsi="Calibri"/>
          <w:sz w:val="22"/>
        </w:rPr>
        <w:t xml:space="preserve"> over time to changing socio-economic and urban contexts. </w:t>
      </w:r>
      <w:r w:rsidR="006E68FE">
        <w:rPr>
          <w:rFonts w:ascii="Calibri" w:hAnsi="Calibri"/>
          <w:sz w:val="22"/>
        </w:rPr>
        <w:t>C</w:t>
      </w:r>
      <w:r w:rsidR="007525EF">
        <w:rPr>
          <w:rFonts w:ascii="Calibri" w:hAnsi="Calibri"/>
          <w:sz w:val="22"/>
        </w:rPr>
        <w:t xml:space="preserve">eramic workshops were inserted into </w:t>
      </w:r>
      <w:proofErr w:type="spellStart"/>
      <w:r w:rsidR="007525EF">
        <w:rPr>
          <w:rFonts w:ascii="Calibri" w:hAnsi="Calibri"/>
          <w:sz w:val="22"/>
        </w:rPr>
        <w:t>Fustat’s</w:t>
      </w:r>
      <w:proofErr w:type="spellEnd"/>
      <w:r w:rsidR="007525EF">
        <w:rPr>
          <w:rFonts w:ascii="Calibri" w:hAnsi="Calibri"/>
          <w:sz w:val="22"/>
        </w:rPr>
        <w:t xml:space="preserve"> urban fabric in ways that </w:t>
      </w:r>
      <w:r w:rsidR="006E68FE">
        <w:rPr>
          <w:rFonts w:ascii="Calibri" w:hAnsi="Calibri"/>
          <w:sz w:val="22"/>
        </w:rPr>
        <w:t>reflect</w:t>
      </w:r>
      <w:r w:rsidR="007525EF">
        <w:rPr>
          <w:rFonts w:ascii="Calibri" w:hAnsi="Calibri"/>
          <w:sz w:val="22"/>
        </w:rPr>
        <w:t xml:space="preserve"> processes of decline </w:t>
      </w:r>
      <w:r w:rsidR="00732C42">
        <w:rPr>
          <w:rFonts w:ascii="Calibri" w:hAnsi="Calibri"/>
          <w:sz w:val="22"/>
        </w:rPr>
        <w:t>vs</w:t>
      </w:r>
      <w:r w:rsidR="007525EF">
        <w:rPr>
          <w:rFonts w:ascii="Calibri" w:hAnsi="Calibri"/>
          <w:sz w:val="22"/>
        </w:rPr>
        <w:t xml:space="preserve"> prosperity. </w:t>
      </w:r>
      <w:r w:rsidR="00540F35">
        <w:rPr>
          <w:rFonts w:ascii="Calibri" w:hAnsi="Calibri"/>
          <w:sz w:val="22"/>
        </w:rPr>
        <w:t xml:space="preserve">As </w:t>
      </w:r>
      <w:r w:rsidR="006E68FE">
        <w:rPr>
          <w:rFonts w:ascii="Calibri" w:hAnsi="Calibri"/>
          <w:sz w:val="22"/>
        </w:rPr>
        <w:t>we</w:t>
      </w:r>
      <w:r w:rsidR="00540F35">
        <w:rPr>
          <w:rFonts w:ascii="Calibri" w:hAnsi="Calibri"/>
          <w:sz w:val="22"/>
        </w:rPr>
        <w:t xml:space="preserve"> will demonstrate, most</w:t>
      </w:r>
      <w:r w:rsidR="00540F35" w:rsidRPr="00540F35">
        <w:rPr>
          <w:rFonts w:ascii="Calibri" w:hAnsi="Calibri"/>
          <w:sz w:val="22"/>
          <w:szCs w:val="22"/>
        </w:rPr>
        <w:t xml:space="preserve"> </w:t>
      </w:r>
      <w:r w:rsidR="00540F35">
        <w:rPr>
          <w:rFonts w:ascii="Calibri" w:hAnsi="Calibri"/>
          <w:sz w:val="22"/>
          <w:szCs w:val="22"/>
        </w:rPr>
        <w:t xml:space="preserve">industrial infrastructure was constructed in </w:t>
      </w:r>
      <w:r w:rsidR="005E3BFB">
        <w:rPr>
          <w:rFonts w:ascii="Calibri" w:hAnsi="Calibri"/>
          <w:sz w:val="22"/>
          <w:szCs w:val="22"/>
        </w:rPr>
        <w:t>“</w:t>
      </w:r>
      <w:r w:rsidR="00540F35">
        <w:rPr>
          <w:rFonts w:ascii="Calibri" w:hAnsi="Calibri"/>
          <w:sz w:val="22"/>
          <w:szCs w:val="22"/>
        </w:rPr>
        <w:t>abandoned</w:t>
      </w:r>
      <w:r w:rsidR="005E3BFB">
        <w:rPr>
          <w:rFonts w:ascii="Calibri" w:hAnsi="Calibri"/>
          <w:sz w:val="22"/>
          <w:szCs w:val="22"/>
        </w:rPr>
        <w:t>”</w:t>
      </w:r>
      <w:r w:rsidR="00540F35">
        <w:rPr>
          <w:rFonts w:ascii="Calibri" w:hAnsi="Calibri"/>
          <w:sz w:val="22"/>
          <w:szCs w:val="22"/>
        </w:rPr>
        <w:t xml:space="preserve"> or re-purposed residential or elite areas, albeit ones that might be subsequently reoccupied and re-abandoned.</w:t>
      </w:r>
      <w:r w:rsidR="00292D0F">
        <w:rPr>
          <w:rFonts w:ascii="Calibri" w:hAnsi="Calibri"/>
          <w:sz w:val="22"/>
          <w:szCs w:val="22"/>
        </w:rPr>
        <w:t xml:space="preserve"> The incorporation of i</w:t>
      </w:r>
      <w:r w:rsidR="001827DB" w:rsidRPr="00540F35">
        <w:rPr>
          <w:rFonts w:ascii="Calibri" w:hAnsi="Calibri"/>
          <w:sz w:val="22"/>
          <w:szCs w:val="22"/>
        </w:rPr>
        <w:t>ndustrial infrastructure in</w:t>
      </w:r>
      <w:r w:rsidR="00292D0F">
        <w:rPr>
          <w:rFonts w:ascii="Calibri" w:hAnsi="Calibri"/>
          <w:sz w:val="22"/>
          <w:szCs w:val="22"/>
        </w:rPr>
        <w:t>to</w:t>
      </w:r>
      <w:r w:rsidR="001827DB" w:rsidRPr="00540F35">
        <w:rPr>
          <w:rFonts w:ascii="Calibri" w:hAnsi="Calibri"/>
          <w:sz w:val="22"/>
          <w:szCs w:val="22"/>
        </w:rPr>
        <w:t xml:space="preserve"> areas combining residential and industrial functions and</w:t>
      </w:r>
      <w:r w:rsidR="008B6A82" w:rsidRPr="00540F35">
        <w:rPr>
          <w:rFonts w:ascii="Calibri" w:hAnsi="Calibri"/>
          <w:sz w:val="22"/>
          <w:szCs w:val="22"/>
        </w:rPr>
        <w:t xml:space="preserve"> having a</w:t>
      </w:r>
      <w:r w:rsidR="00A4344D">
        <w:rPr>
          <w:rFonts w:ascii="Calibri" w:hAnsi="Calibri"/>
          <w:sz w:val="22"/>
          <w:szCs w:val="22"/>
        </w:rPr>
        <w:t xml:space="preserve"> protracted</w:t>
      </w:r>
      <w:r w:rsidR="008B6A82" w:rsidRPr="00540F35">
        <w:rPr>
          <w:rFonts w:ascii="Calibri" w:hAnsi="Calibri"/>
          <w:sz w:val="22"/>
          <w:szCs w:val="22"/>
        </w:rPr>
        <w:t xml:space="preserve"> mixed-use character</w:t>
      </w:r>
      <w:r w:rsidR="00540F35">
        <w:rPr>
          <w:rFonts w:ascii="Calibri" w:hAnsi="Calibri"/>
          <w:sz w:val="22"/>
          <w:szCs w:val="22"/>
        </w:rPr>
        <w:t xml:space="preserve"> was apparently not</w:t>
      </w:r>
      <w:r w:rsidR="00292D0F">
        <w:rPr>
          <w:rFonts w:ascii="Calibri" w:hAnsi="Calibri"/>
          <w:sz w:val="22"/>
          <w:szCs w:val="22"/>
        </w:rPr>
        <w:t xml:space="preserve"> common</w:t>
      </w:r>
      <w:r w:rsidR="008B6A82" w:rsidRPr="00540F35">
        <w:rPr>
          <w:rFonts w:ascii="Calibri" w:hAnsi="Calibri"/>
          <w:sz w:val="22"/>
          <w:szCs w:val="22"/>
        </w:rPr>
        <w:t>.</w:t>
      </w:r>
      <w:r w:rsidR="00292D0F">
        <w:rPr>
          <w:rFonts w:ascii="Calibri" w:hAnsi="Calibri"/>
          <w:sz w:val="22"/>
        </w:rPr>
        <w:t xml:space="preserve"> </w:t>
      </w:r>
      <w:r w:rsidR="00C10178">
        <w:rPr>
          <w:rFonts w:ascii="Calibri" w:hAnsi="Calibri"/>
          <w:sz w:val="22"/>
          <w:szCs w:val="22"/>
        </w:rPr>
        <w:t>Characteri</w:t>
      </w:r>
      <w:r w:rsidR="006E68FE">
        <w:rPr>
          <w:rFonts w:ascii="Calibri" w:hAnsi="Calibri"/>
          <w:sz w:val="22"/>
          <w:szCs w:val="22"/>
        </w:rPr>
        <w:t>z</w:t>
      </w:r>
      <w:r w:rsidR="00C10178">
        <w:rPr>
          <w:rFonts w:ascii="Calibri" w:hAnsi="Calibri"/>
          <w:sz w:val="22"/>
          <w:szCs w:val="22"/>
        </w:rPr>
        <w:t xml:space="preserve">ation of </w:t>
      </w:r>
      <w:proofErr w:type="spellStart"/>
      <w:r w:rsidR="00C10178">
        <w:rPr>
          <w:rFonts w:ascii="Calibri" w:hAnsi="Calibri"/>
          <w:sz w:val="22"/>
          <w:szCs w:val="22"/>
        </w:rPr>
        <w:t>Fustat</w:t>
      </w:r>
      <w:r w:rsidR="006E68FE">
        <w:rPr>
          <w:rFonts w:ascii="Calibri" w:hAnsi="Calibri"/>
          <w:sz w:val="22"/>
          <w:szCs w:val="22"/>
        </w:rPr>
        <w:t>’s</w:t>
      </w:r>
      <w:proofErr w:type="spellEnd"/>
      <w:r w:rsidR="00C10178">
        <w:rPr>
          <w:rFonts w:ascii="Calibri" w:hAnsi="Calibri"/>
          <w:sz w:val="22"/>
          <w:szCs w:val="22"/>
        </w:rPr>
        <w:t xml:space="preserve"> ceramic industries </w:t>
      </w:r>
      <w:r w:rsidR="006E68FE">
        <w:rPr>
          <w:rFonts w:ascii="Calibri" w:hAnsi="Calibri"/>
          <w:sz w:val="22"/>
          <w:szCs w:val="22"/>
        </w:rPr>
        <w:t>through time</w:t>
      </w:r>
      <w:r w:rsidR="00C10178">
        <w:rPr>
          <w:rFonts w:ascii="Calibri" w:hAnsi="Calibri"/>
          <w:sz w:val="22"/>
          <w:szCs w:val="22"/>
        </w:rPr>
        <w:t xml:space="preserve"> will </w:t>
      </w:r>
      <w:r w:rsidR="006E68FE">
        <w:rPr>
          <w:rFonts w:ascii="Calibri" w:hAnsi="Calibri"/>
          <w:sz w:val="22"/>
          <w:szCs w:val="22"/>
        </w:rPr>
        <w:t>facilitate</w:t>
      </w:r>
      <w:r w:rsidR="00C10178">
        <w:rPr>
          <w:rFonts w:ascii="Calibri" w:hAnsi="Calibri"/>
          <w:sz w:val="22"/>
          <w:szCs w:val="22"/>
        </w:rPr>
        <w:t xml:space="preserve"> understanding of </w:t>
      </w:r>
      <w:r>
        <w:rPr>
          <w:rFonts w:ascii="Calibri" w:hAnsi="Calibri"/>
          <w:sz w:val="22"/>
          <w:szCs w:val="22"/>
        </w:rPr>
        <w:t>production, but</w:t>
      </w:r>
      <w:r w:rsidR="00C10178">
        <w:rPr>
          <w:rFonts w:ascii="Calibri" w:hAnsi="Calibri"/>
          <w:sz w:val="22"/>
          <w:szCs w:val="22"/>
        </w:rPr>
        <w:t xml:space="preserve"> more importantly, of the long-term cycles of urban decline and regeneration that are a fundamental characteristic of </w:t>
      </w:r>
      <w:proofErr w:type="spellStart"/>
      <w:r w:rsidR="00C10178">
        <w:rPr>
          <w:rFonts w:ascii="Calibri" w:hAnsi="Calibri"/>
          <w:sz w:val="22"/>
          <w:szCs w:val="22"/>
        </w:rPr>
        <w:t>Fustat’s</w:t>
      </w:r>
      <w:proofErr w:type="spellEnd"/>
      <w:r w:rsidR="00C10178">
        <w:rPr>
          <w:rFonts w:ascii="Calibri" w:hAnsi="Calibri"/>
          <w:sz w:val="22"/>
          <w:szCs w:val="22"/>
        </w:rPr>
        <w:t xml:space="preserve"> history.</w:t>
      </w:r>
      <w:r w:rsidR="00AA018C">
        <w:rPr>
          <w:rFonts w:ascii="Calibri" w:hAnsi="Calibri"/>
          <w:sz w:val="22"/>
          <w:szCs w:val="22"/>
        </w:rPr>
        <w:t xml:space="preserve"> </w:t>
      </w:r>
      <w:r w:rsidR="00CC51BD">
        <w:rPr>
          <w:rFonts w:ascii="Calibri" w:hAnsi="Calibri"/>
          <w:sz w:val="22"/>
          <w:szCs w:val="22"/>
        </w:rPr>
        <w:t>T</w:t>
      </w:r>
      <w:r w:rsidR="000F3A16">
        <w:rPr>
          <w:rFonts w:ascii="Calibri" w:hAnsi="Calibri"/>
          <w:sz w:val="22"/>
          <w:szCs w:val="22"/>
        </w:rPr>
        <w:t>o support this discussion, T</w:t>
      </w:r>
      <w:r w:rsidR="00CC51BD">
        <w:rPr>
          <w:rFonts w:ascii="Calibri" w:hAnsi="Calibri"/>
          <w:sz w:val="22"/>
          <w:szCs w:val="22"/>
        </w:rPr>
        <w:t xml:space="preserve">able </w:t>
      </w:r>
      <w:r w:rsidR="00166670">
        <w:rPr>
          <w:rFonts w:ascii="Calibri" w:hAnsi="Calibri"/>
          <w:sz w:val="22"/>
          <w:szCs w:val="22"/>
        </w:rPr>
        <w:t>2</w:t>
      </w:r>
      <w:r w:rsidR="00CC51BD">
        <w:rPr>
          <w:rFonts w:ascii="Calibri" w:hAnsi="Calibri"/>
          <w:sz w:val="22"/>
          <w:szCs w:val="22"/>
        </w:rPr>
        <w:t xml:space="preserve"> summar</w:t>
      </w:r>
      <w:r w:rsidR="006E68FE">
        <w:rPr>
          <w:rFonts w:ascii="Calibri" w:hAnsi="Calibri"/>
          <w:sz w:val="22"/>
          <w:szCs w:val="22"/>
        </w:rPr>
        <w:t>izes</w:t>
      </w:r>
      <w:r w:rsidR="00CC51BD">
        <w:rPr>
          <w:rFonts w:ascii="Calibri" w:hAnsi="Calibri"/>
          <w:sz w:val="22"/>
          <w:szCs w:val="22"/>
        </w:rPr>
        <w:t xml:space="preserve"> the evidence for ceramic </w:t>
      </w:r>
      <w:r>
        <w:rPr>
          <w:rFonts w:ascii="Calibri" w:hAnsi="Calibri"/>
          <w:sz w:val="22"/>
          <w:szCs w:val="22"/>
        </w:rPr>
        <w:t>manufacture</w:t>
      </w:r>
      <w:r w:rsidR="00CC51BD">
        <w:rPr>
          <w:rFonts w:ascii="Calibri" w:hAnsi="Calibri"/>
          <w:sz w:val="22"/>
          <w:szCs w:val="22"/>
        </w:rPr>
        <w:t xml:space="preserve"> from multiple archaeological interventions </w:t>
      </w:r>
      <w:r w:rsidR="006E68FE">
        <w:rPr>
          <w:rFonts w:ascii="Calibri" w:hAnsi="Calibri"/>
          <w:sz w:val="22"/>
          <w:szCs w:val="22"/>
        </w:rPr>
        <w:t>at the site</w:t>
      </w:r>
      <w:r w:rsidR="00DB0F24">
        <w:rPr>
          <w:rFonts w:ascii="Calibri" w:hAnsi="Calibri"/>
          <w:sz w:val="22"/>
          <w:szCs w:val="22"/>
        </w:rPr>
        <w:t>.</w:t>
      </w:r>
      <w:r w:rsidR="006F6C74">
        <w:rPr>
          <w:rFonts w:ascii="Calibri" w:hAnsi="Calibri"/>
          <w:sz w:val="22"/>
          <w:szCs w:val="22"/>
        </w:rPr>
        <w:t xml:space="preserve"> This reveals large-scale shifts from the south towards the north</w:t>
      </w:r>
      <w:r w:rsidR="006F6C74" w:rsidRPr="006F6C74">
        <w:rPr>
          <w:rFonts w:ascii="Calibri" w:hAnsi="Calibri" w:cs="Calibri"/>
          <w:color w:val="000000"/>
          <w:sz w:val="22"/>
          <w:szCs w:val="22"/>
          <w:lang w:val="en-US"/>
        </w:rPr>
        <w:t xml:space="preserve"> </w:t>
      </w:r>
      <w:r w:rsidR="000C1CBF">
        <w:rPr>
          <w:rFonts w:ascii="Calibri" w:hAnsi="Calibri" w:cs="Calibri"/>
          <w:color w:val="000000"/>
          <w:sz w:val="22"/>
          <w:szCs w:val="22"/>
          <w:lang w:val="en-US"/>
        </w:rPr>
        <w:t>mirroring</w:t>
      </w:r>
      <w:r w:rsidR="000C1CBF" w:rsidRPr="00696CF9">
        <w:rPr>
          <w:rFonts w:ascii="Calibri" w:hAnsi="Calibri" w:cs="Calibri"/>
          <w:color w:val="000000"/>
          <w:sz w:val="22"/>
          <w:szCs w:val="22"/>
          <w:lang w:val="en-US"/>
        </w:rPr>
        <w:t xml:space="preserve"> </w:t>
      </w:r>
      <w:r w:rsidR="006F6C74">
        <w:rPr>
          <w:rFonts w:ascii="Calibri" w:hAnsi="Calibri" w:cs="Calibri"/>
          <w:color w:val="000000"/>
          <w:sz w:val="22"/>
          <w:szCs w:val="22"/>
          <w:lang w:val="en-US"/>
        </w:rPr>
        <w:t xml:space="preserve">the </w:t>
      </w:r>
      <w:r w:rsidR="006E68FE">
        <w:rPr>
          <w:rFonts w:ascii="Calibri" w:hAnsi="Calibri" w:cs="Calibri"/>
          <w:color w:val="000000"/>
          <w:sz w:val="22"/>
          <w:szCs w:val="22"/>
          <w:lang w:val="en-US"/>
        </w:rPr>
        <w:t>development</w:t>
      </w:r>
      <w:r w:rsidR="006F6C74" w:rsidRPr="00696CF9">
        <w:rPr>
          <w:rFonts w:ascii="Calibri" w:hAnsi="Calibri" w:cs="Calibri"/>
          <w:color w:val="000000"/>
          <w:sz w:val="22"/>
          <w:szCs w:val="22"/>
          <w:lang w:val="en-US"/>
        </w:rPr>
        <w:t xml:space="preserve"> of the city</w:t>
      </w:r>
      <w:r w:rsidR="006F6C74">
        <w:rPr>
          <w:rFonts w:ascii="Calibri" w:hAnsi="Calibri" w:cs="Calibri"/>
          <w:color w:val="000000"/>
          <w:sz w:val="22"/>
          <w:szCs w:val="22"/>
          <w:lang w:val="en-US"/>
        </w:rPr>
        <w:t xml:space="preserve">, with </w:t>
      </w:r>
      <w:r w:rsidR="006F6C74" w:rsidRPr="00696CF9">
        <w:rPr>
          <w:rFonts w:ascii="Calibri" w:hAnsi="Calibri" w:cs="Calibri"/>
          <w:color w:val="000000"/>
          <w:sz w:val="22"/>
          <w:szCs w:val="22"/>
          <w:lang w:val="en-US"/>
        </w:rPr>
        <w:t>social</w:t>
      </w:r>
      <w:r w:rsidR="006F6C74">
        <w:rPr>
          <w:rFonts w:ascii="Calibri" w:hAnsi="Calibri" w:cs="Calibri"/>
          <w:color w:val="000000"/>
          <w:sz w:val="22"/>
          <w:szCs w:val="22"/>
          <w:lang w:val="en-US"/>
        </w:rPr>
        <w:t xml:space="preserve"> and </w:t>
      </w:r>
      <w:r w:rsidR="006F6C74" w:rsidRPr="00696CF9">
        <w:rPr>
          <w:rFonts w:ascii="Calibri" w:hAnsi="Calibri" w:cs="Calibri"/>
          <w:color w:val="000000"/>
          <w:sz w:val="22"/>
          <w:szCs w:val="22"/>
          <w:lang w:val="en-US"/>
        </w:rPr>
        <w:t>urban pressure</w:t>
      </w:r>
      <w:r w:rsidR="006F6C74">
        <w:rPr>
          <w:rFonts w:ascii="Calibri" w:hAnsi="Calibri" w:cs="Calibri"/>
          <w:color w:val="000000"/>
          <w:sz w:val="22"/>
          <w:szCs w:val="22"/>
          <w:lang w:val="en-US"/>
        </w:rPr>
        <w:t>s</w:t>
      </w:r>
      <w:r w:rsidR="006F6C74" w:rsidRPr="00696CF9">
        <w:rPr>
          <w:rFonts w:ascii="Calibri" w:hAnsi="Calibri" w:cs="Calibri"/>
          <w:color w:val="000000"/>
          <w:sz w:val="22"/>
          <w:szCs w:val="22"/>
          <w:lang w:val="en-US"/>
        </w:rPr>
        <w:t xml:space="preserve"> eventually </w:t>
      </w:r>
      <w:r w:rsidR="00B70A71">
        <w:rPr>
          <w:rFonts w:ascii="Calibri" w:hAnsi="Calibri" w:cs="Calibri"/>
          <w:color w:val="000000"/>
          <w:sz w:val="22"/>
          <w:szCs w:val="22"/>
          <w:lang w:val="en-US"/>
        </w:rPr>
        <w:t xml:space="preserve">pushing </w:t>
      </w:r>
      <w:r w:rsidR="006F6C74">
        <w:rPr>
          <w:rFonts w:ascii="Calibri" w:hAnsi="Calibri" w:cs="Calibri"/>
          <w:color w:val="000000"/>
          <w:sz w:val="22"/>
          <w:szCs w:val="22"/>
          <w:lang w:val="en-US"/>
        </w:rPr>
        <w:t xml:space="preserve">the industry </w:t>
      </w:r>
      <w:r w:rsidR="006F6C74" w:rsidRPr="00696CF9">
        <w:rPr>
          <w:rFonts w:ascii="Calibri" w:hAnsi="Calibri" w:cs="Calibri"/>
          <w:color w:val="000000"/>
          <w:sz w:val="22"/>
          <w:szCs w:val="22"/>
          <w:lang w:val="en-US"/>
        </w:rPr>
        <w:t>back south</w:t>
      </w:r>
      <w:r w:rsidR="006F6C74">
        <w:rPr>
          <w:rFonts w:ascii="Calibri" w:hAnsi="Calibri" w:cs="Calibri"/>
          <w:color w:val="000000"/>
          <w:sz w:val="22"/>
          <w:szCs w:val="22"/>
          <w:lang w:val="en-US"/>
        </w:rPr>
        <w:t>wards</w:t>
      </w:r>
      <w:r w:rsidR="006F6C74" w:rsidRPr="00696CF9">
        <w:rPr>
          <w:rFonts w:ascii="Calibri" w:hAnsi="Calibri" w:cs="Calibri"/>
          <w:color w:val="000000"/>
          <w:sz w:val="22"/>
          <w:szCs w:val="22"/>
          <w:lang w:val="en-US"/>
        </w:rPr>
        <w:t xml:space="preserve"> due to </w:t>
      </w:r>
      <w:r w:rsidR="006F6C74">
        <w:rPr>
          <w:rFonts w:ascii="Calibri" w:hAnsi="Calibri" w:cs="Calibri"/>
          <w:color w:val="000000"/>
          <w:sz w:val="22"/>
          <w:szCs w:val="22"/>
          <w:lang w:val="en-US"/>
        </w:rPr>
        <w:t xml:space="preserve">its </w:t>
      </w:r>
      <w:r w:rsidR="006F6C74" w:rsidRPr="00696CF9">
        <w:rPr>
          <w:rFonts w:ascii="Calibri" w:hAnsi="Calibri" w:cs="Calibri"/>
          <w:color w:val="000000"/>
          <w:sz w:val="22"/>
          <w:szCs w:val="22"/>
          <w:lang w:val="en-US"/>
        </w:rPr>
        <w:t xml:space="preserve">noxious nature, </w:t>
      </w:r>
      <w:r w:rsidR="006F6C74">
        <w:rPr>
          <w:rFonts w:ascii="Calibri" w:hAnsi="Calibri" w:cs="Calibri"/>
          <w:color w:val="000000"/>
          <w:sz w:val="22"/>
          <w:szCs w:val="22"/>
          <w:lang w:val="en-US"/>
        </w:rPr>
        <w:t xml:space="preserve">the </w:t>
      </w:r>
      <w:r w:rsidR="006F6C74" w:rsidRPr="00696CF9">
        <w:rPr>
          <w:rFonts w:ascii="Calibri" w:hAnsi="Calibri" w:cs="Calibri"/>
          <w:color w:val="000000"/>
          <w:sz w:val="22"/>
          <w:szCs w:val="22"/>
          <w:lang w:val="en-US"/>
        </w:rPr>
        <w:t xml:space="preserve">growth of </w:t>
      </w:r>
      <w:r w:rsidR="000C1CBF">
        <w:rPr>
          <w:rFonts w:ascii="Calibri" w:hAnsi="Calibri" w:cs="Calibri"/>
          <w:color w:val="000000"/>
          <w:sz w:val="22"/>
          <w:szCs w:val="22"/>
          <w:lang w:val="en-US"/>
        </w:rPr>
        <w:t xml:space="preserve">huge </w:t>
      </w:r>
      <w:r w:rsidR="006F6C74" w:rsidRPr="00696CF9">
        <w:rPr>
          <w:rFonts w:ascii="Calibri" w:hAnsi="Calibri" w:cs="Calibri"/>
          <w:color w:val="000000"/>
          <w:sz w:val="22"/>
          <w:szCs w:val="22"/>
          <w:lang w:val="en-US"/>
        </w:rPr>
        <w:t>rubbish mounds</w:t>
      </w:r>
      <w:r w:rsidR="000C1CBF">
        <w:rPr>
          <w:rFonts w:ascii="Calibri" w:hAnsi="Calibri" w:cs="Calibri"/>
          <w:color w:val="000000"/>
          <w:sz w:val="22"/>
          <w:szCs w:val="22"/>
          <w:lang w:val="en-US"/>
        </w:rPr>
        <w:t xml:space="preserve"> generated by the medieval city</w:t>
      </w:r>
      <w:r w:rsidR="006F6C74">
        <w:rPr>
          <w:rFonts w:ascii="Calibri" w:hAnsi="Calibri" w:cs="Calibri"/>
          <w:color w:val="000000"/>
          <w:sz w:val="22"/>
          <w:szCs w:val="22"/>
          <w:lang w:val="en-US"/>
        </w:rPr>
        <w:t>, and the availability of space.</w:t>
      </w:r>
    </w:p>
    <w:p w14:paraId="6BCE3A79" w14:textId="77777777" w:rsidR="000F3A16" w:rsidRDefault="000F3A16" w:rsidP="00B54DB7">
      <w:pPr>
        <w:spacing w:after="120" w:line="360" w:lineRule="auto"/>
        <w:rPr>
          <w:rFonts w:ascii="Calibri" w:hAnsi="Calibri"/>
          <w:sz w:val="22"/>
          <w:szCs w:val="22"/>
        </w:rPr>
      </w:pPr>
    </w:p>
    <w:p w14:paraId="06BB7A08" w14:textId="2AD1E30E" w:rsidR="00C9043C" w:rsidRDefault="00C9043C" w:rsidP="00B54DB7">
      <w:pPr>
        <w:spacing w:after="120" w:line="360" w:lineRule="auto"/>
        <w:rPr>
          <w:rFonts w:ascii="Calibri" w:hAnsi="Calibri"/>
          <w:bCs/>
          <w:i/>
          <w:iCs/>
          <w:sz w:val="22"/>
        </w:rPr>
      </w:pPr>
      <w:r w:rsidRPr="00C9043C">
        <w:rPr>
          <w:rFonts w:ascii="Calibri" w:hAnsi="Calibri"/>
          <w:bCs/>
          <w:i/>
          <w:iCs/>
          <w:sz w:val="22"/>
        </w:rPr>
        <w:t>Pottery production prior to c.800</w:t>
      </w:r>
    </w:p>
    <w:p w14:paraId="78BB10F9" w14:textId="71E58C74" w:rsidR="006F6C74" w:rsidRDefault="006F6C74" w:rsidP="00B54DB7">
      <w:pPr>
        <w:spacing w:after="120" w:line="360" w:lineRule="auto"/>
        <w:rPr>
          <w:rFonts w:ascii="Calibri" w:hAnsi="Calibri"/>
          <w:bCs/>
          <w:sz w:val="22"/>
        </w:rPr>
      </w:pPr>
      <w:r>
        <w:rPr>
          <w:rFonts w:ascii="Calibri" w:hAnsi="Calibri"/>
          <w:bCs/>
          <w:sz w:val="22"/>
        </w:rPr>
        <w:lastRenderedPageBreak/>
        <w:t xml:space="preserve">There is no </w:t>
      </w:r>
      <w:r w:rsidR="007E19D1">
        <w:rPr>
          <w:rFonts w:ascii="Calibri" w:hAnsi="Calibri"/>
          <w:bCs/>
          <w:sz w:val="22"/>
        </w:rPr>
        <w:t xml:space="preserve">clear </w:t>
      </w:r>
      <w:r>
        <w:rPr>
          <w:rFonts w:ascii="Calibri" w:hAnsi="Calibri"/>
          <w:bCs/>
          <w:sz w:val="22"/>
        </w:rPr>
        <w:t>evidence for pott</w:t>
      </w:r>
      <w:r w:rsidR="001A4BEF">
        <w:rPr>
          <w:rFonts w:ascii="Calibri" w:hAnsi="Calibri"/>
          <w:bCs/>
          <w:sz w:val="22"/>
        </w:rPr>
        <w:t>ing</w:t>
      </w:r>
      <w:r>
        <w:rPr>
          <w:rFonts w:ascii="Calibri" w:hAnsi="Calibri"/>
          <w:bCs/>
          <w:sz w:val="22"/>
        </w:rPr>
        <w:t xml:space="preserve"> in </w:t>
      </w:r>
      <w:proofErr w:type="spellStart"/>
      <w:r>
        <w:rPr>
          <w:rFonts w:ascii="Calibri" w:hAnsi="Calibri"/>
          <w:bCs/>
          <w:sz w:val="22"/>
        </w:rPr>
        <w:t>Fustat</w:t>
      </w:r>
      <w:proofErr w:type="spellEnd"/>
      <w:r>
        <w:rPr>
          <w:rFonts w:ascii="Calibri" w:hAnsi="Calibri"/>
          <w:bCs/>
          <w:sz w:val="22"/>
        </w:rPr>
        <w:t xml:space="preserve"> </w:t>
      </w:r>
      <w:r w:rsidR="006E68FE">
        <w:rPr>
          <w:rFonts w:ascii="Calibri" w:hAnsi="Calibri"/>
          <w:bCs/>
          <w:sz w:val="22"/>
        </w:rPr>
        <w:t>before</w:t>
      </w:r>
      <w:r>
        <w:rPr>
          <w:rFonts w:ascii="Calibri" w:hAnsi="Calibri"/>
          <w:bCs/>
          <w:sz w:val="22"/>
        </w:rPr>
        <w:t xml:space="preserve"> the </w:t>
      </w:r>
      <w:r w:rsidR="008C7161">
        <w:rPr>
          <w:rFonts w:ascii="Calibri" w:hAnsi="Calibri"/>
          <w:bCs/>
          <w:sz w:val="22"/>
        </w:rPr>
        <w:t>9th</w:t>
      </w:r>
      <w:r>
        <w:rPr>
          <w:rFonts w:ascii="Calibri" w:hAnsi="Calibri"/>
          <w:bCs/>
          <w:sz w:val="22"/>
        </w:rPr>
        <w:t xml:space="preserve"> century</w:t>
      </w:r>
      <w:r w:rsidR="00E00644">
        <w:rPr>
          <w:rFonts w:ascii="Calibri" w:hAnsi="Calibri"/>
          <w:bCs/>
          <w:sz w:val="22"/>
        </w:rPr>
        <w:t xml:space="preserve">. </w:t>
      </w:r>
      <w:r w:rsidR="006E68FE">
        <w:rPr>
          <w:rFonts w:ascii="Calibri" w:hAnsi="Calibri"/>
          <w:bCs/>
          <w:sz w:val="22"/>
        </w:rPr>
        <w:t>Sparse i</w:t>
      </w:r>
      <w:r w:rsidR="00E00644">
        <w:rPr>
          <w:rFonts w:ascii="Calibri" w:hAnsi="Calibri"/>
          <w:bCs/>
          <w:sz w:val="22"/>
        </w:rPr>
        <w:t xml:space="preserve">ndications </w:t>
      </w:r>
      <w:r w:rsidR="001A4BEF">
        <w:rPr>
          <w:rFonts w:ascii="Calibri" w:hAnsi="Calibri"/>
          <w:bCs/>
          <w:sz w:val="22"/>
        </w:rPr>
        <w:t>from</w:t>
      </w:r>
      <w:r w:rsidR="00E00644">
        <w:rPr>
          <w:rFonts w:ascii="Calibri" w:hAnsi="Calibri"/>
          <w:bCs/>
          <w:sz w:val="22"/>
        </w:rPr>
        <w:t xml:space="preserve"> the wider region point to production</w:t>
      </w:r>
      <w:r w:rsidR="00400B17">
        <w:rPr>
          <w:rFonts w:ascii="Calibri" w:hAnsi="Calibri"/>
          <w:bCs/>
          <w:sz w:val="22"/>
        </w:rPr>
        <w:t xml:space="preserve"> located</w:t>
      </w:r>
      <w:r w:rsidR="001A4BEF">
        <w:rPr>
          <w:rFonts w:ascii="Calibri" w:hAnsi="Calibri"/>
          <w:bCs/>
          <w:sz w:val="22"/>
        </w:rPr>
        <w:t>—</w:t>
      </w:r>
      <w:r w:rsidR="00400B17">
        <w:rPr>
          <w:rFonts w:ascii="Calibri" w:hAnsi="Calibri"/>
          <w:bCs/>
          <w:sz w:val="22"/>
        </w:rPr>
        <w:t xml:space="preserve">like </w:t>
      </w:r>
      <w:r w:rsidR="00FA6D97">
        <w:rPr>
          <w:rFonts w:ascii="Calibri" w:hAnsi="Calibri"/>
          <w:bCs/>
          <w:sz w:val="22"/>
        </w:rPr>
        <w:t xml:space="preserve">the </w:t>
      </w:r>
      <w:r w:rsidR="00400B17">
        <w:rPr>
          <w:rFonts w:ascii="Calibri" w:hAnsi="Calibri"/>
          <w:bCs/>
          <w:sz w:val="22"/>
        </w:rPr>
        <w:t xml:space="preserve">medieval/modern clay sources discussed </w:t>
      </w:r>
      <w:r w:rsidR="00166670">
        <w:rPr>
          <w:rFonts w:ascii="Calibri" w:hAnsi="Calibri"/>
          <w:bCs/>
          <w:sz w:val="22"/>
        </w:rPr>
        <w:t>below</w:t>
      </w:r>
      <w:r w:rsidR="001A4BEF">
        <w:rPr>
          <w:rFonts w:ascii="Calibri" w:hAnsi="Calibri"/>
          <w:bCs/>
          <w:sz w:val="22"/>
        </w:rPr>
        <w:t>—</w:t>
      </w:r>
      <w:r w:rsidR="00E00644">
        <w:rPr>
          <w:rFonts w:ascii="Calibri" w:hAnsi="Calibri"/>
          <w:bCs/>
          <w:sz w:val="22"/>
        </w:rPr>
        <w:t>south of the capital: a Roman</w:t>
      </w:r>
      <w:r w:rsidR="00E00644" w:rsidRPr="00E00644">
        <w:rPr>
          <w:rFonts w:ascii="Calibri" w:hAnsi="Calibri"/>
          <w:bCs/>
          <w:sz w:val="22"/>
        </w:rPr>
        <w:t xml:space="preserve"> </w:t>
      </w:r>
      <w:r w:rsidR="00E00644">
        <w:rPr>
          <w:rFonts w:ascii="Calibri" w:hAnsi="Calibri"/>
          <w:bCs/>
          <w:sz w:val="22"/>
        </w:rPr>
        <w:t>faience kiln was excavated by Petrie at Memphis</w:t>
      </w:r>
      <w:r>
        <w:rPr>
          <w:rFonts w:ascii="Calibri" w:hAnsi="Calibri"/>
          <w:bCs/>
          <w:sz w:val="22"/>
        </w:rPr>
        <w:t xml:space="preserve"> </w:t>
      </w:r>
      <w:r w:rsidR="00E00644">
        <w:rPr>
          <w:rFonts w:ascii="Calibri" w:hAnsi="Calibri"/>
          <w:bCs/>
          <w:sz w:val="22"/>
        </w:rPr>
        <w:t>(</w:t>
      </w:r>
      <w:r>
        <w:rPr>
          <w:rFonts w:ascii="Calibri" w:hAnsi="Calibri"/>
          <w:bCs/>
          <w:sz w:val="22"/>
        </w:rPr>
        <w:t>1909</w:t>
      </w:r>
      <w:r w:rsidR="005E3BFB">
        <w:rPr>
          <w:rFonts w:ascii="Calibri" w:hAnsi="Calibri"/>
          <w:bCs/>
          <w:sz w:val="22"/>
        </w:rPr>
        <w:t>,</w:t>
      </w:r>
      <w:r w:rsidR="00DD2048">
        <w:rPr>
          <w:rFonts w:ascii="Calibri" w:hAnsi="Calibri"/>
          <w:bCs/>
          <w:sz w:val="22"/>
        </w:rPr>
        <w:t xml:space="preserve"> 14</w:t>
      </w:r>
      <w:r w:rsidR="005E3BFB">
        <w:rPr>
          <w:rFonts w:ascii="Calibri" w:hAnsi="Calibri"/>
          <w:sz w:val="22"/>
        </w:rPr>
        <w:sym w:font="Symbol" w:char="F02D"/>
      </w:r>
      <w:r w:rsidR="00FE7BC5">
        <w:rPr>
          <w:rFonts w:ascii="Calibri" w:hAnsi="Calibri"/>
          <w:bCs/>
          <w:sz w:val="22"/>
        </w:rPr>
        <w:t>5</w:t>
      </w:r>
      <w:r w:rsidR="00E00644">
        <w:rPr>
          <w:rFonts w:ascii="Calibri" w:hAnsi="Calibri"/>
          <w:bCs/>
          <w:sz w:val="22"/>
        </w:rPr>
        <w:t>),</w:t>
      </w:r>
      <w:r w:rsidR="00726E4D">
        <w:rPr>
          <w:rFonts w:ascii="Calibri" w:hAnsi="Calibri"/>
          <w:bCs/>
          <w:sz w:val="22"/>
        </w:rPr>
        <w:t xml:space="preserve"> while </w:t>
      </w:r>
      <w:r w:rsidR="008C7161">
        <w:rPr>
          <w:rFonts w:ascii="Calibri" w:hAnsi="Calibri"/>
          <w:bCs/>
          <w:sz w:val="22"/>
        </w:rPr>
        <w:t>6th</w:t>
      </w:r>
      <w:r w:rsidR="00EC7323">
        <w:rPr>
          <w:rFonts w:ascii="Calibri" w:hAnsi="Calibri"/>
          <w:bCs/>
          <w:sz w:val="22"/>
        </w:rPr>
        <w:t>-/</w:t>
      </w:r>
      <w:r w:rsidR="008C7161">
        <w:rPr>
          <w:rFonts w:ascii="Calibri" w:hAnsi="Calibri"/>
          <w:bCs/>
          <w:sz w:val="22"/>
        </w:rPr>
        <w:t>7th</w:t>
      </w:r>
      <w:r w:rsidR="00EC7323">
        <w:rPr>
          <w:rFonts w:ascii="Calibri" w:hAnsi="Calibri"/>
          <w:bCs/>
          <w:sz w:val="22"/>
        </w:rPr>
        <w:t xml:space="preserve">-century </w:t>
      </w:r>
      <w:r w:rsidR="00726E4D">
        <w:rPr>
          <w:rFonts w:ascii="Calibri" w:hAnsi="Calibri"/>
          <w:bCs/>
          <w:sz w:val="22"/>
        </w:rPr>
        <w:t>pottery workshops</w:t>
      </w:r>
      <w:r w:rsidR="00EC7323">
        <w:rPr>
          <w:rFonts w:ascii="Calibri" w:hAnsi="Calibri"/>
          <w:bCs/>
          <w:sz w:val="22"/>
        </w:rPr>
        <w:t xml:space="preserve"> with several kilns</w:t>
      </w:r>
      <w:r w:rsidR="00726E4D">
        <w:rPr>
          <w:rFonts w:ascii="Calibri" w:hAnsi="Calibri"/>
          <w:bCs/>
          <w:sz w:val="22"/>
        </w:rPr>
        <w:t xml:space="preserve"> were identified </w:t>
      </w:r>
      <w:r w:rsidR="00D61860">
        <w:rPr>
          <w:rFonts w:ascii="Calibri" w:hAnsi="Calibri"/>
          <w:bCs/>
          <w:sz w:val="22"/>
        </w:rPr>
        <w:t>at</w:t>
      </w:r>
      <w:r w:rsidR="00726E4D">
        <w:rPr>
          <w:rFonts w:ascii="Calibri" w:hAnsi="Calibri"/>
          <w:bCs/>
          <w:sz w:val="22"/>
        </w:rPr>
        <w:t xml:space="preserve"> the</w:t>
      </w:r>
      <w:r w:rsidR="00012BE0">
        <w:rPr>
          <w:rFonts w:ascii="Calibri" w:hAnsi="Calibri"/>
          <w:bCs/>
          <w:sz w:val="22"/>
        </w:rPr>
        <w:t xml:space="preserve"> Monastery of </w:t>
      </w:r>
      <w:proofErr w:type="spellStart"/>
      <w:r w:rsidR="00FE7BC5">
        <w:rPr>
          <w:rFonts w:ascii="Calibri" w:hAnsi="Calibri"/>
          <w:bCs/>
          <w:sz w:val="22"/>
        </w:rPr>
        <w:t>Apa</w:t>
      </w:r>
      <w:proofErr w:type="spellEnd"/>
      <w:r w:rsidR="00012BE0">
        <w:rPr>
          <w:rFonts w:ascii="Calibri" w:hAnsi="Calibri"/>
          <w:bCs/>
          <w:sz w:val="22"/>
        </w:rPr>
        <w:t xml:space="preserve"> Jeremia</w:t>
      </w:r>
      <w:r w:rsidR="00FE7BC5">
        <w:rPr>
          <w:rFonts w:ascii="Calibri" w:hAnsi="Calibri"/>
          <w:bCs/>
          <w:sz w:val="22"/>
        </w:rPr>
        <w:t>s</w:t>
      </w:r>
      <w:r w:rsidR="00D61860">
        <w:rPr>
          <w:rFonts w:ascii="Calibri" w:hAnsi="Calibri"/>
          <w:bCs/>
          <w:sz w:val="22"/>
        </w:rPr>
        <w:t>,</w:t>
      </w:r>
      <w:r w:rsidR="00012BE0">
        <w:rPr>
          <w:rFonts w:ascii="Calibri" w:hAnsi="Calibri"/>
          <w:bCs/>
          <w:sz w:val="22"/>
        </w:rPr>
        <w:t xml:space="preserve"> Saqqara</w:t>
      </w:r>
      <w:r w:rsidR="00726E4D">
        <w:rPr>
          <w:rFonts w:ascii="Calibri" w:hAnsi="Calibri"/>
          <w:bCs/>
          <w:sz w:val="22"/>
        </w:rPr>
        <w:t xml:space="preserve"> (</w:t>
      </w:r>
      <w:proofErr w:type="spellStart"/>
      <w:r w:rsidR="00726E4D">
        <w:rPr>
          <w:rFonts w:ascii="Calibri" w:hAnsi="Calibri"/>
          <w:bCs/>
          <w:sz w:val="22"/>
        </w:rPr>
        <w:t>Ghaly</w:t>
      </w:r>
      <w:proofErr w:type="spellEnd"/>
      <w:r w:rsidR="00726E4D">
        <w:rPr>
          <w:rFonts w:ascii="Calibri" w:hAnsi="Calibri"/>
          <w:bCs/>
          <w:sz w:val="22"/>
        </w:rPr>
        <w:t xml:space="preserve"> 1992)</w:t>
      </w:r>
      <w:r w:rsidR="00012BE0">
        <w:rPr>
          <w:rFonts w:ascii="Calibri" w:hAnsi="Calibri"/>
          <w:bCs/>
          <w:sz w:val="22"/>
        </w:rPr>
        <w:t xml:space="preserve">. </w:t>
      </w:r>
      <w:r w:rsidR="008C7161">
        <w:rPr>
          <w:rFonts w:ascii="Calibri" w:hAnsi="Calibri"/>
          <w:bCs/>
          <w:sz w:val="22"/>
        </w:rPr>
        <w:t>5th</w:t>
      </w:r>
      <w:r w:rsidR="007E19D1">
        <w:rPr>
          <w:rFonts w:ascii="Calibri" w:hAnsi="Calibri"/>
          <w:bCs/>
          <w:sz w:val="22"/>
        </w:rPr>
        <w:t>-/</w:t>
      </w:r>
      <w:r w:rsidR="008C7161">
        <w:rPr>
          <w:rFonts w:ascii="Calibri" w:hAnsi="Calibri"/>
          <w:bCs/>
          <w:sz w:val="22"/>
        </w:rPr>
        <w:t>6th</w:t>
      </w:r>
      <w:r w:rsidR="007E19D1">
        <w:rPr>
          <w:rFonts w:ascii="Calibri" w:hAnsi="Calibri"/>
          <w:bCs/>
          <w:sz w:val="22"/>
        </w:rPr>
        <w:t>-century papyrological evidence supports the</w:t>
      </w:r>
      <w:r w:rsidR="00D61860">
        <w:rPr>
          <w:rFonts w:ascii="Calibri" w:hAnsi="Calibri"/>
          <w:bCs/>
          <w:sz w:val="22"/>
        </w:rPr>
        <w:t xml:space="preserve"> riverine</w:t>
      </w:r>
      <w:r w:rsidR="007E19D1">
        <w:rPr>
          <w:rFonts w:ascii="Calibri" w:hAnsi="Calibri"/>
          <w:bCs/>
          <w:sz w:val="22"/>
        </w:rPr>
        <w:t xml:space="preserve"> transport of jars, and we might speculate that ceramics made their way</w:t>
      </w:r>
      <w:r w:rsidR="00215115">
        <w:rPr>
          <w:rFonts w:ascii="Calibri" w:hAnsi="Calibri"/>
          <w:bCs/>
          <w:sz w:val="22"/>
        </w:rPr>
        <w:t xml:space="preserve"> </w:t>
      </w:r>
      <w:r w:rsidR="001A4BEF">
        <w:rPr>
          <w:rFonts w:ascii="Calibri" w:hAnsi="Calibri"/>
          <w:bCs/>
          <w:sz w:val="22"/>
        </w:rPr>
        <w:t>northwards</w:t>
      </w:r>
      <w:r w:rsidR="007E19D1">
        <w:rPr>
          <w:rFonts w:ascii="Calibri" w:hAnsi="Calibri"/>
          <w:bCs/>
          <w:sz w:val="22"/>
        </w:rPr>
        <w:t xml:space="preserve"> to the </w:t>
      </w:r>
      <w:r w:rsidR="00D61860">
        <w:rPr>
          <w:rFonts w:ascii="Calibri" w:hAnsi="Calibri"/>
          <w:bCs/>
          <w:sz w:val="22"/>
        </w:rPr>
        <w:t xml:space="preserve">Babylon </w:t>
      </w:r>
      <w:r w:rsidR="007E19D1">
        <w:rPr>
          <w:rFonts w:ascii="Calibri" w:hAnsi="Calibri"/>
          <w:bCs/>
          <w:sz w:val="22"/>
        </w:rPr>
        <w:t xml:space="preserve">area by </w:t>
      </w:r>
      <w:r w:rsidR="00D61860">
        <w:rPr>
          <w:rFonts w:ascii="Calibri" w:hAnsi="Calibri"/>
          <w:bCs/>
          <w:sz w:val="22"/>
        </w:rPr>
        <w:t>boat</w:t>
      </w:r>
      <w:r w:rsidR="007E19D1">
        <w:rPr>
          <w:rFonts w:ascii="Calibri" w:hAnsi="Calibri"/>
          <w:bCs/>
          <w:sz w:val="22"/>
        </w:rPr>
        <w:t xml:space="preserve"> (</w:t>
      </w:r>
      <w:r w:rsidR="006F489F">
        <w:rPr>
          <w:rFonts w:ascii="Calibri" w:hAnsi="Calibri"/>
          <w:bCs/>
          <w:sz w:val="22"/>
        </w:rPr>
        <w:t>Gallimore 2010</w:t>
      </w:r>
      <w:r w:rsidR="005E3BFB">
        <w:rPr>
          <w:rFonts w:ascii="Calibri" w:hAnsi="Calibri"/>
          <w:bCs/>
          <w:sz w:val="22"/>
        </w:rPr>
        <w:t>,</w:t>
      </w:r>
      <w:r w:rsidR="006F489F">
        <w:rPr>
          <w:rFonts w:ascii="Calibri" w:hAnsi="Calibri"/>
          <w:bCs/>
          <w:sz w:val="22"/>
        </w:rPr>
        <w:t xml:space="preserve"> </w:t>
      </w:r>
      <w:r w:rsidR="00012BE0">
        <w:rPr>
          <w:rFonts w:ascii="Calibri" w:hAnsi="Calibri"/>
          <w:bCs/>
          <w:sz w:val="22"/>
        </w:rPr>
        <w:t>183</w:t>
      </w:r>
      <w:r w:rsidR="007E19D1">
        <w:rPr>
          <w:rFonts w:ascii="Calibri" w:hAnsi="Calibri"/>
          <w:bCs/>
          <w:sz w:val="22"/>
        </w:rPr>
        <w:t>)</w:t>
      </w:r>
      <w:r w:rsidR="006F489F">
        <w:rPr>
          <w:rFonts w:ascii="Calibri" w:hAnsi="Calibri"/>
          <w:bCs/>
          <w:sz w:val="22"/>
        </w:rPr>
        <w:t>.</w:t>
      </w:r>
    </w:p>
    <w:p w14:paraId="73C804AE" w14:textId="0A325D34" w:rsidR="00400B17" w:rsidRDefault="00400B17" w:rsidP="00B54DB7">
      <w:pPr>
        <w:spacing w:after="120" w:line="360" w:lineRule="auto"/>
        <w:rPr>
          <w:rFonts w:ascii="Calibri" w:hAnsi="Calibri"/>
          <w:bCs/>
          <w:sz w:val="22"/>
        </w:rPr>
      </w:pPr>
      <w:r>
        <w:rPr>
          <w:rFonts w:ascii="Calibri" w:hAnsi="Calibri"/>
          <w:bCs/>
          <w:sz w:val="22"/>
        </w:rPr>
        <w:tab/>
      </w:r>
      <w:r w:rsidR="006E68FE">
        <w:rPr>
          <w:rFonts w:ascii="Calibri" w:hAnsi="Calibri"/>
          <w:sz w:val="22"/>
        </w:rPr>
        <w:t>T</w:t>
      </w:r>
      <w:r>
        <w:rPr>
          <w:rFonts w:ascii="Calibri" w:hAnsi="Calibri"/>
          <w:sz w:val="22"/>
        </w:rPr>
        <w:t xml:space="preserve">he Old Cairo riverside was already a major industrial and </w:t>
      </w:r>
      <w:r w:rsidRPr="00DB6771">
        <w:rPr>
          <w:rFonts w:ascii="Calibri" w:hAnsi="Calibri"/>
          <w:sz w:val="22"/>
          <w:szCs w:val="22"/>
        </w:rPr>
        <w:t xml:space="preserve">commercial zone in late Roman and early Islamic </w:t>
      </w:r>
      <w:r w:rsidR="006222C7">
        <w:rPr>
          <w:rFonts w:ascii="Calibri" w:hAnsi="Calibri"/>
          <w:sz w:val="22"/>
          <w:szCs w:val="22"/>
        </w:rPr>
        <w:t>times</w:t>
      </w:r>
      <w:r w:rsidRPr="00DB6771">
        <w:rPr>
          <w:rFonts w:ascii="Calibri" w:hAnsi="Calibri"/>
          <w:sz w:val="22"/>
          <w:szCs w:val="22"/>
        </w:rPr>
        <w:t xml:space="preserve">. Much of </w:t>
      </w:r>
      <w:proofErr w:type="spellStart"/>
      <w:r w:rsidRPr="00DB6771">
        <w:rPr>
          <w:rFonts w:ascii="Calibri" w:hAnsi="Calibri"/>
          <w:sz w:val="22"/>
          <w:szCs w:val="22"/>
        </w:rPr>
        <w:t>Fustat’s</w:t>
      </w:r>
      <w:proofErr w:type="spellEnd"/>
      <w:r w:rsidRPr="00DB6771">
        <w:rPr>
          <w:rFonts w:ascii="Calibri" w:hAnsi="Calibri"/>
          <w:sz w:val="22"/>
          <w:szCs w:val="22"/>
        </w:rPr>
        <w:t xml:space="preserve"> commercial </w:t>
      </w:r>
      <w:r>
        <w:rPr>
          <w:rFonts w:ascii="Calibri" w:hAnsi="Calibri"/>
          <w:sz w:val="22"/>
          <w:szCs w:val="22"/>
        </w:rPr>
        <w:t xml:space="preserve">and strategic </w:t>
      </w:r>
      <w:r w:rsidRPr="00DB6771">
        <w:rPr>
          <w:rFonts w:ascii="Calibri" w:hAnsi="Calibri"/>
          <w:sz w:val="22"/>
          <w:szCs w:val="22"/>
        </w:rPr>
        <w:t>prominence derived from its function, inherited from Roman and Byzantine rule, as a port and customs point for ships and merchandi</w:t>
      </w:r>
      <w:r w:rsidR="005E3BFB">
        <w:rPr>
          <w:rFonts w:ascii="Calibri" w:hAnsi="Calibri"/>
          <w:sz w:val="22"/>
          <w:szCs w:val="22"/>
        </w:rPr>
        <w:t>z</w:t>
      </w:r>
      <w:r w:rsidRPr="00DB6771">
        <w:rPr>
          <w:rFonts w:ascii="Calibri" w:hAnsi="Calibri"/>
          <w:sz w:val="22"/>
          <w:szCs w:val="22"/>
        </w:rPr>
        <w:t xml:space="preserve">e from Upper Egypt and the Red Sea, as well as </w:t>
      </w:r>
      <w:r>
        <w:rPr>
          <w:rFonts w:ascii="Calibri" w:hAnsi="Calibri"/>
          <w:sz w:val="22"/>
          <w:szCs w:val="22"/>
        </w:rPr>
        <w:t xml:space="preserve">a major crossing point of the Nile </w:t>
      </w:r>
      <w:r w:rsidRPr="00DB6771">
        <w:rPr>
          <w:rFonts w:ascii="Calibri" w:hAnsi="Calibri"/>
          <w:sz w:val="22"/>
          <w:szCs w:val="22"/>
        </w:rPr>
        <w:t xml:space="preserve">from the west bank at Giza </w:t>
      </w:r>
      <w:r>
        <w:rPr>
          <w:rFonts w:ascii="Calibri" w:hAnsi="Calibri"/>
          <w:sz w:val="22"/>
          <w:szCs w:val="22"/>
        </w:rPr>
        <w:t xml:space="preserve">via </w:t>
      </w:r>
      <w:proofErr w:type="spellStart"/>
      <w:proofErr w:type="gramStart"/>
      <w:r w:rsidR="006222C7">
        <w:rPr>
          <w:rFonts w:ascii="Calibri" w:hAnsi="Calibri"/>
          <w:sz w:val="22"/>
          <w:szCs w:val="22"/>
        </w:rPr>
        <w:t>Rawda</w:t>
      </w:r>
      <w:proofErr w:type="spellEnd"/>
      <w:r w:rsidR="006222C7">
        <w:rPr>
          <w:rFonts w:ascii="Calibri" w:hAnsi="Calibri"/>
          <w:sz w:val="22"/>
          <w:szCs w:val="22"/>
        </w:rPr>
        <w:t xml:space="preserve"> </w:t>
      </w:r>
      <w:r>
        <w:rPr>
          <w:rFonts w:ascii="Calibri" w:hAnsi="Calibri"/>
          <w:sz w:val="22"/>
          <w:szCs w:val="22"/>
        </w:rPr>
        <w:t>island</w:t>
      </w:r>
      <w:proofErr w:type="gramEnd"/>
      <w:r>
        <w:rPr>
          <w:rFonts w:ascii="Calibri" w:hAnsi="Calibri"/>
          <w:sz w:val="22"/>
          <w:szCs w:val="22"/>
        </w:rPr>
        <w:t xml:space="preserve"> </w:t>
      </w:r>
      <w:r w:rsidRPr="00DB6771">
        <w:rPr>
          <w:rFonts w:ascii="Calibri" w:hAnsi="Calibri"/>
          <w:sz w:val="22"/>
          <w:szCs w:val="22"/>
        </w:rPr>
        <w:t>(Sheehan 2012</w:t>
      </w:r>
      <w:r w:rsidR="005E3BFB">
        <w:rPr>
          <w:rFonts w:ascii="Calibri" w:hAnsi="Calibri"/>
          <w:sz w:val="22"/>
          <w:szCs w:val="22"/>
        </w:rPr>
        <w:t>,</w:t>
      </w:r>
      <w:r w:rsidRPr="00DB6771">
        <w:rPr>
          <w:rFonts w:ascii="Calibri" w:hAnsi="Calibri"/>
          <w:sz w:val="22"/>
          <w:szCs w:val="22"/>
        </w:rPr>
        <w:t xml:space="preserve"> 103</w:t>
      </w:r>
      <w:r w:rsidR="005E3BFB">
        <w:rPr>
          <w:rFonts w:ascii="Calibri" w:hAnsi="Calibri"/>
          <w:sz w:val="22"/>
        </w:rPr>
        <w:sym w:font="Symbol" w:char="F02D"/>
      </w:r>
      <w:r w:rsidRPr="00DB6771">
        <w:rPr>
          <w:rFonts w:ascii="Calibri" w:hAnsi="Calibri"/>
          <w:sz w:val="22"/>
          <w:szCs w:val="22"/>
        </w:rPr>
        <w:t xml:space="preserve">15). Moreover, proximity </w:t>
      </w:r>
      <w:r>
        <w:rPr>
          <w:rFonts w:ascii="Calibri" w:hAnsi="Calibri"/>
          <w:sz w:val="22"/>
          <w:szCs w:val="22"/>
        </w:rPr>
        <w:t xml:space="preserve">to </w:t>
      </w:r>
      <w:r w:rsidRPr="00DB6771">
        <w:rPr>
          <w:rFonts w:ascii="Calibri" w:hAnsi="Calibri"/>
          <w:sz w:val="22"/>
          <w:szCs w:val="22"/>
        </w:rPr>
        <w:t>the Nile was of fundamental importance for activities such as</w:t>
      </w:r>
      <w:r>
        <w:rPr>
          <w:rFonts w:ascii="Calibri" w:hAnsi="Calibri" w:cs="Consolas"/>
          <w:sz w:val="22"/>
          <w:szCs w:val="22"/>
        </w:rPr>
        <w:t xml:space="preserve"> delivery</w:t>
      </w:r>
      <w:r w:rsidRPr="00DB6771">
        <w:rPr>
          <w:rFonts w:ascii="Calibri" w:hAnsi="Calibri" w:cs="Consolas"/>
          <w:sz w:val="22"/>
          <w:szCs w:val="22"/>
        </w:rPr>
        <w:t xml:space="preserve"> of raw materials, </w:t>
      </w:r>
      <w:r w:rsidR="006E68FE" w:rsidRPr="00DB6771">
        <w:rPr>
          <w:rFonts w:ascii="Calibri" w:hAnsi="Calibri" w:cs="Consolas"/>
          <w:sz w:val="22"/>
          <w:szCs w:val="22"/>
        </w:rPr>
        <w:t xml:space="preserve">water </w:t>
      </w:r>
      <w:r w:rsidRPr="00DB6771">
        <w:rPr>
          <w:rFonts w:ascii="Calibri" w:hAnsi="Calibri" w:cs="Consolas"/>
          <w:sz w:val="22"/>
          <w:szCs w:val="22"/>
        </w:rPr>
        <w:t xml:space="preserve">provision and access to markets. </w:t>
      </w:r>
      <w:r w:rsidRPr="00DB6771">
        <w:rPr>
          <w:rFonts w:ascii="Calibri" w:hAnsi="Calibri"/>
          <w:sz w:val="22"/>
          <w:szCs w:val="22"/>
        </w:rPr>
        <w:t xml:space="preserve">The </w:t>
      </w:r>
      <w:r w:rsidR="006222C7" w:rsidRPr="00DB6771">
        <w:rPr>
          <w:rFonts w:ascii="Calibri" w:hAnsi="Calibri"/>
          <w:sz w:val="22"/>
          <w:szCs w:val="22"/>
        </w:rPr>
        <w:t>waterfront</w:t>
      </w:r>
      <w:r w:rsidR="006222C7">
        <w:rPr>
          <w:rFonts w:ascii="Calibri" w:hAnsi="Calibri"/>
          <w:sz w:val="22"/>
          <w:szCs w:val="22"/>
        </w:rPr>
        <w:t>’s</w:t>
      </w:r>
      <w:r w:rsidR="006222C7" w:rsidRPr="00DB6771">
        <w:rPr>
          <w:rFonts w:ascii="Calibri" w:hAnsi="Calibri"/>
          <w:sz w:val="22"/>
          <w:szCs w:val="22"/>
        </w:rPr>
        <w:t xml:space="preserve"> </w:t>
      </w:r>
      <w:r w:rsidRPr="00DB6771">
        <w:rPr>
          <w:rFonts w:ascii="Calibri" w:hAnsi="Calibri"/>
          <w:sz w:val="22"/>
          <w:szCs w:val="22"/>
        </w:rPr>
        <w:t xml:space="preserve">importance to </w:t>
      </w:r>
      <w:proofErr w:type="spellStart"/>
      <w:r w:rsidRPr="00DB6771">
        <w:rPr>
          <w:rFonts w:ascii="Calibri" w:hAnsi="Calibri"/>
          <w:sz w:val="22"/>
          <w:szCs w:val="22"/>
        </w:rPr>
        <w:t>Fustat’s</w:t>
      </w:r>
      <w:proofErr w:type="spellEnd"/>
      <w:r w:rsidRPr="00DB6771">
        <w:rPr>
          <w:rFonts w:ascii="Calibri" w:hAnsi="Calibri"/>
          <w:sz w:val="22"/>
          <w:szCs w:val="22"/>
        </w:rPr>
        <w:t xml:space="preserve"> </w:t>
      </w:r>
      <w:r w:rsidRPr="00DB6771">
        <w:rPr>
          <w:rFonts w:asciiTheme="minorHAnsi" w:hAnsiTheme="minorHAnsi"/>
          <w:sz w:val="22"/>
          <w:szCs w:val="22"/>
        </w:rPr>
        <w:t>commercial</w:t>
      </w:r>
      <w:r>
        <w:rPr>
          <w:rFonts w:asciiTheme="minorHAnsi" w:hAnsiTheme="minorHAnsi"/>
          <w:sz w:val="22"/>
          <w:szCs w:val="22"/>
        </w:rPr>
        <w:t xml:space="preserve"> activities </w:t>
      </w:r>
      <w:r w:rsidR="006E68FE">
        <w:rPr>
          <w:rFonts w:asciiTheme="minorHAnsi" w:hAnsiTheme="minorHAnsi"/>
          <w:sz w:val="22"/>
          <w:szCs w:val="22"/>
        </w:rPr>
        <w:t>after</w:t>
      </w:r>
      <w:r>
        <w:rPr>
          <w:rFonts w:asciiTheme="minorHAnsi" w:hAnsiTheme="minorHAnsi"/>
          <w:sz w:val="22"/>
          <w:szCs w:val="22"/>
        </w:rPr>
        <w:t xml:space="preserve"> the </w:t>
      </w:r>
      <w:r w:rsidR="006E68FE">
        <w:rPr>
          <w:rFonts w:asciiTheme="minorHAnsi" w:hAnsiTheme="minorHAnsi"/>
          <w:sz w:val="22"/>
          <w:szCs w:val="22"/>
        </w:rPr>
        <w:t xml:space="preserve">Arab-Islamic </w:t>
      </w:r>
      <w:r w:rsidR="008E683C">
        <w:rPr>
          <w:rFonts w:asciiTheme="minorHAnsi" w:hAnsiTheme="minorHAnsi"/>
          <w:sz w:val="22"/>
          <w:szCs w:val="22"/>
        </w:rPr>
        <w:t>c</w:t>
      </w:r>
      <w:r>
        <w:rPr>
          <w:rFonts w:asciiTheme="minorHAnsi" w:hAnsiTheme="minorHAnsi"/>
          <w:sz w:val="22"/>
          <w:szCs w:val="22"/>
        </w:rPr>
        <w:t>onquest is clear from</w:t>
      </w:r>
      <w:r w:rsidR="003A6A3F">
        <w:rPr>
          <w:rFonts w:asciiTheme="minorHAnsi" w:hAnsiTheme="minorHAnsi"/>
          <w:sz w:val="22"/>
          <w:szCs w:val="22"/>
        </w:rPr>
        <w:t xml:space="preserve"> parts of</w:t>
      </w:r>
      <w:r>
        <w:rPr>
          <w:rFonts w:asciiTheme="minorHAnsi" w:hAnsiTheme="minorHAnsi"/>
          <w:sz w:val="22"/>
          <w:szCs w:val="22"/>
        </w:rPr>
        <w:t xml:space="preserve"> the </w:t>
      </w:r>
      <w:r w:rsidR="006E68FE">
        <w:rPr>
          <w:rFonts w:asciiTheme="minorHAnsi" w:hAnsiTheme="minorHAnsi"/>
          <w:sz w:val="22"/>
          <w:szCs w:val="22"/>
        </w:rPr>
        <w:t xml:space="preserve">still-active </w:t>
      </w:r>
      <w:r w:rsidRPr="00DB6771">
        <w:rPr>
          <w:rFonts w:asciiTheme="minorHAnsi" w:hAnsiTheme="minorHAnsi"/>
          <w:sz w:val="22"/>
          <w:szCs w:val="22"/>
        </w:rPr>
        <w:t>late antique infrastructure in the area, including</w:t>
      </w:r>
      <w:r w:rsidRPr="00094CBB">
        <w:rPr>
          <w:rFonts w:asciiTheme="minorHAnsi" w:hAnsiTheme="minorHAnsi"/>
          <w:sz w:val="22"/>
          <w:szCs w:val="22"/>
        </w:rPr>
        <w:t xml:space="preserve"> </w:t>
      </w:r>
      <w:r>
        <w:rPr>
          <w:rFonts w:ascii="Calibri" w:hAnsi="Calibri"/>
          <w:sz w:val="22"/>
        </w:rPr>
        <w:t xml:space="preserve">the </w:t>
      </w:r>
      <w:proofErr w:type="spellStart"/>
      <w:r>
        <w:rPr>
          <w:rFonts w:ascii="Calibri" w:hAnsi="Calibri"/>
          <w:sz w:val="22"/>
        </w:rPr>
        <w:t>Trajanic</w:t>
      </w:r>
      <w:proofErr w:type="spellEnd"/>
      <w:r>
        <w:rPr>
          <w:rFonts w:ascii="Calibri" w:hAnsi="Calibri"/>
          <w:sz w:val="22"/>
        </w:rPr>
        <w:t xml:space="preserve"> stepped quayside, </w:t>
      </w:r>
      <w:r w:rsidRPr="00094CBB">
        <w:rPr>
          <w:rFonts w:asciiTheme="minorHAnsi" w:hAnsiTheme="minorHAnsi"/>
          <w:sz w:val="22"/>
          <w:szCs w:val="22"/>
        </w:rPr>
        <w:t xml:space="preserve">transport links such as </w:t>
      </w:r>
      <w:r w:rsidR="00FA6D97">
        <w:rPr>
          <w:rFonts w:asciiTheme="minorHAnsi" w:hAnsiTheme="minorHAnsi"/>
          <w:sz w:val="22"/>
          <w:szCs w:val="22"/>
        </w:rPr>
        <w:t>a</w:t>
      </w:r>
      <w:r w:rsidR="00FA6D97" w:rsidRPr="00094CBB">
        <w:rPr>
          <w:rFonts w:asciiTheme="minorHAnsi" w:hAnsiTheme="minorHAnsi"/>
          <w:sz w:val="22"/>
          <w:szCs w:val="22"/>
        </w:rPr>
        <w:t xml:space="preserve"> </w:t>
      </w:r>
      <w:r w:rsidRPr="00094CBB">
        <w:rPr>
          <w:rFonts w:asciiTheme="minorHAnsi" w:hAnsiTheme="minorHAnsi"/>
          <w:sz w:val="22"/>
          <w:szCs w:val="22"/>
        </w:rPr>
        <w:t xml:space="preserve">bridge </w:t>
      </w:r>
      <w:r>
        <w:rPr>
          <w:rFonts w:asciiTheme="minorHAnsi" w:hAnsiTheme="minorHAnsi"/>
          <w:sz w:val="22"/>
          <w:szCs w:val="22"/>
        </w:rPr>
        <w:t>across the Nile</w:t>
      </w:r>
      <w:r w:rsidR="00FA6D97">
        <w:rPr>
          <w:rFonts w:asciiTheme="minorHAnsi" w:hAnsiTheme="minorHAnsi"/>
          <w:sz w:val="22"/>
          <w:szCs w:val="22"/>
        </w:rPr>
        <w:t xml:space="preserve">, </w:t>
      </w:r>
      <w:r>
        <w:rPr>
          <w:rFonts w:asciiTheme="minorHAnsi" w:hAnsiTheme="minorHAnsi"/>
          <w:sz w:val="22"/>
          <w:szCs w:val="22"/>
        </w:rPr>
        <w:t xml:space="preserve">the Red Sea </w:t>
      </w:r>
      <w:r w:rsidRPr="00094CBB">
        <w:rPr>
          <w:rFonts w:asciiTheme="minorHAnsi" w:hAnsiTheme="minorHAnsi"/>
          <w:sz w:val="22"/>
          <w:szCs w:val="22"/>
        </w:rPr>
        <w:t xml:space="preserve">canal </w:t>
      </w:r>
      <w:r>
        <w:rPr>
          <w:rFonts w:asciiTheme="minorHAnsi" w:hAnsiTheme="minorHAnsi"/>
          <w:sz w:val="22"/>
          <w:szCs w:val="22"/>
        </w:rPr>
        <w:t xml:space="preserve">(the mouth of which was recut to the north: Sheehan and Gascoigne </w:t>
      </w:r>
      <w:r w:rsidR="00D8697F">
        <w:rPr>
          <w:rFonts w:asciiTheme="minorHAnsi" w:hAnsiTheme="minorHAnsi"/>
          <w:sz w:val="22"/>
          <w:szCs w:val="22"/>
        </w:rPr>
        <w:t>2022</w:t>
      </w:r>
      <w:r>
        <w:rPr>
          <w:rFonts w:asciiTheme="minorHAnsi" w:hAnsiTheme="minorHAnsi"/>
          <w:sz w:val="22"/>
          <w:szCs w:val="22"/>
        </w:rPr>
        <w:t>)</w:t>
      </w:r>
      <w:r w:rsidRPr="00094CBB">
        <w:rPr>
          <w:rFonts w:asciiTheme="minorHAnsi" w:hAnsiTheme="minorHAnsi"/>
          <w:sz w:val="22"/>
          <w:szCs w:val="22"/>
        </w:rPr>
        <w:t xml:space="preserve"> </w:t>
      </w:r>
      <w:r>
        <w:rPr>
          <w:rFonts w:asciiTheme="minorHAnsi" w:hAnsiTheme="minorHAnsi"/>
          <w:sz w:val="22"/>
          <w:szCs w:val="22"/>
        </w:rPr>
        <w:t xml:space="preserve">and </w:t>
      </w:r>
      <w:r w:rsidRPr="00094CBB">
        <w:rPr>
          <w:rFonts w:asciiTheme="minorHAnsi" w:hAnsiTheme="minorHAnsi"/>
          <w:sz w:val="22"/>
          <w:szCs w:val="22"/>
        </w:rPr>
        <w:t xml:space="preserve">granaries attested by </w:t>
      </w:r>
      <w:r>
        <w:rPr>
          <w:rFonts w:asciiTheme="minorHAnsi" w:hAnsiTheme="minorHAnsi"/>
          <w:sz w:val="22"/>
          <w:szCs w:val="22"/>
        </w:rPr>
        <w:t>papyrus</w:t>
      </w:r>
      <w:r w:rsidRPr="00094CBB">
        <w:rPr>
          <w:rFonts w:asciiTheme="minorHAnsi" w:hAnsiTheme="minorHAnsi"/>
          <w:sz w:val="22"/>
          <w:szCs w:val="22"/>
        </w:rPr>
        <w:t xml:space="preserve"> receipt</w:t>
      </w:r>
      <w:r>
        <w:rPr>
          <w:rFonts w:asciiTheme="minorHAnsi" w:hAnsiTheme="minorHAnsi"/>
          <w:sz w:val="22"/>
          <w:szCs w:val="22"/>
        </w:rPr>
        <w:t>s</w:t>
      </w:r>
      <w:r w:rsidRPr="00094CBB">
        <w:rPr>
          <w:rFonts w:asciiTheme="minorHAnsi" w:hAnsiTheme="minorHAnsi"/>
          <w:sz w:val="22"/>
          <w:szCs w:val="22"/>
        </w:rPr>
        <w:t xml:space="preserve"> (Egyptian National Library Inv. No</w:t>
      </w:r>
      <w:r w:rsidR="006E68FE">
        <w:rPr>
          <w:rFonts w:asciiTheme="minorHAnsi" w:hAnsiTheme="minorHAnsi"/>
          <w:sz w:val="22"/>
          <w:szCs w:val="22"/>
        </w:rPr>
        <w:t>.</w:t>
      </w:r>
      <w:r w:rsidRPr="00094CBB">
        <w:rPr>
          <w:rFonts w:asciiTheme="minorHAnsi" w:hAnsiTheme="minorHAnsi"/>
          <w:sz w:val="22"/>
          <w:szCs w:val="22"/>
        </w:rPr>
        <w:t xml:space="preserve"> 126</w:t>
      </w:r>
      <w:r>
        <w:rPr>
          <w:rFonts w:asciiTheme="minorHAnsi" w:hAnsiTheme="minorHAnsi"/>
          <w:sz w:val="22"/>
          <w:szCs w:val="22"/>
        </w:rPr>
        <w:t>, dated 706</w:t>
      </w:r>
      <w:r w:rsidRPr="00094CBB">
        <w:rPr>
          <w:rFonts w:asciiTheme="minorHAnsi" w:hAnsiTheme="minorHAnsi"/>
          <w:sz w:val="22"/>
          <w:szCs w:val="22"/>
        </w:rPr>
        <w:t xml:space="preserve">: </w:t>
      </w:r>
      <w:proofErr w:type="spellStart"/>
      <w:r w:rsidRPr="00094CBB">
        <w:rPr>
          <w:rFonts w:asciiTheme="minorHAnsi" w:hAnsiTheme="minorHAnsi"/>
          <w:sz w:val="22"/>
          <w:szCs w:val="22"/>
        </w:rPr>
        <w:t>Grohmann</w:t>
      </w:r>
      <w:proofErr w:type="spellEnd"/>
      <w:r w:rsidRPr="00094CBB">
        <w:rPr>
          <w:rFonts w:asciiTheme="minorHAnsi" w:hAnsiTheme="minorHAnsi"/>
          <w:sz w:val="22"/>
          <w:szCs w:val="22"/>
        </w:rPr>
        <w:t xml:space="preserve"> 1952</w:t>
      </w:r>
      <w:r w:rsidR="005E3BFB">
        <w:rPr>
          <w:rFonts w:asciiTheme="minorHAnsi" w:hAnsiTheme="minorHAnsi"/>
          <w:sz w:val="22"/>
          <w:szCs w:val="22"/>
        </w:rPr>
        <w:t>,</w:t>
      </w:r>
      <w:r w:rsidRPr="00094CBB">
        <w:rPr>
          <w:rFonts w:asciiTheme="minorHAnsi" w:hAnsiTheme="minorHAnsi"/>
          <w:color w:val="000000"/>
          <w:sz w:val="22"/>
          <w:szCs w:val="22"/>
          <w:shd w:val="clear" w:color="auto" w:fill="FFFFFF"/>
        </w:rPr>
        <w:t xml:space="preserve"> no. 286,</w:t>
      </w:r>
      <w:r>
        <w:rPr>
          <w:rFonts w:asciiTheme="minorHAnsi" w:hAnsiTheme="minorHAnsi"/>
          <w:color w:val="000000"/>
          <w:sz w:val="22"/>
          <w:szCs w:val="22"/>
          <w:shd w:val="clear" w:color="auto" w:fill="FFFFFF"/>
        </w:rPr>
        <w:t xml:space="preserve"> 242</w:t>
      </w:r>
      <w:r w:rsidR="005E3BFB">
        <w:rPr>
          <w:rFonts w:ascii="Calibri" w:hAnsi="Calibri"/>
          <w:sz w:val="22"/>
        </w:rPr>
        <w:sym w:font="Symbol" w:char="F02D"/>
      </w:r>
      <w:r w:rsidRPr="009331CE">
        <w:rPr>
          <w:rFonts w:asciiTheme="minorHAnsi" w:hAnsiTheme="minorHAnsi"/>
          <w:color w:val="000000"/>
          <w:sz w:val="22"/>
          <w:szCs w:val="22"/>
          <w:shd w:val="clear" w:color="auto" w:fill="FFFFFF"/>
        </w:rPr>
        <w:t>5</w:t>
      </w:r>
      <w:r>
        <w:rPr>
          <w:rFonts w:asciiTheme="minorHAnsi" w:hAnsiTheme="minorHAnsi"/>
          <w:color w:val="000000"/>
          <w:sz w:val="22"/>
          <w:szCs w:val="22"/>
          <w:shd w:val="clear" w:color="auto" w:fill="FFFFFF"/>
        </w:rPr>
        <w:t xml:space="preserve">; P. </w:t>
      </w:r>
      <w:proofErr w:type="spellStart"/>
      <w:r>
        <w:rPr>
          <w:rFonts w:asciiTheme="minorHAnsi" w:hAnsiTheme="minorHAnsi"/>
          <w:color w:val="000000"/>
          <w:sz w:val="22"/>
          <w:szCs w:val="22"/>
          <w:shd w:val="clear" w:color="auto" w:fill="FFFFFF"/>
        </w:rPr>
        <w:t>Vind</w:t>
      </w:r>
      <w:proofErr w:type="spellEnd"/>
      <w:r>
        <w:rPr>
          <w:rFonts w:asciiTheme="minorHAnsi" w:hAnsiTheme="minorHAnsi"/>
          <w:color w:val="000000"/>
          <w:sz w:val="22"/>
          <w:szCs w:val="22"/>
          <w:shd w:val="clear" w:color="auto" w:fill="FFFFFF"/>
        </w:rPr>
        <w:t xml:space="preserve">. 6 474, dated </w:t>
      </w:r>
      <w:r w:rsidR="008C7161">
        <w:rPr>
          <w:rFonts w:asciiTheme="minorHAnsi" w:hAnsiTheme="minorHAnsi"/>
          <w:color w:val="000000"/>
          <w:sz w:val="22"/>
          <w:szCs w:val="22"/>
          <w:shd w:val="clear" w:color="auto" w:fill="FFFFFF"/>
        </w:rPr>
        <w:t>7th</w:t>
      </w:r>
      <w:r>
        <w:rPr>
          <w:rFonts w:asciiTheme="minorHAnsi" w:hAnsiTheme="minorHAnsi"/>
          <w:color w:val="000000"/>
          <w:sz w:val="22"/>
          <w:szCs w:val="22"/>
          <w:shd w:val="clear" w:color="auto" w:fill="FFFFFF"/>
        </w:rPr>
        <w:t>/</w:t>
      </w:r>
      <w:r w:rsidR="008C7161">
        <w:rPr>
          <w:rFonts w:asciiTheme="minorHAnsi" w:hAnsiTheme="minorHAnsi"/>
          <w:color w:val="000000"/>
          <w:sz w:val="22"/>
          <w:szCs w:val="22"/>
          <w:shd w:val="clear" w:color="auto" w:fill="FFFFFF"/>
        </w:rPr>
        <w:t>8th</w:t>
      </w:r>
      <w:r>
        <w:rPr>
          <w:rFonts w:asciiTheme="minorHAnsi" w:hAnsiTheme="minorHAnsi"/>
          <w:color w:val="000000"/>
          <w:sz w:val="22"/>
          <w:szCs w:val="22"/>
          <w:shd w:val="clear" w:color="auto" w:fill="FFFFFF"/>
        </w:rPr>
        <w:t xml:space="preserve"> century: </w:t>
      </w:r>
      <w:proofErr w:type="spellStart"/>
      <w:r>
        <w:rPr>
          <w:rFonts w:asciiTheme="minorHAnsi" w:hAnsiTheme="minorHAnsi"/>
          <w:color w:val="000000"/>
          <w:sz w:val="22"/>
          <w:szCs w:val="22"/>
          <w:shd w:val="clear" w:color="auto" w:fill="FFFFFF"/>
        </w:rPr>
        <w:t>Sijpesteijn</w:t>
      </w:r>
      <w:proofErr w:type="spellEnd"/>
      <w:r>
        <w:rPr>
          <w:rFonts w:asciiTheme="minorHAnsi" w:hAnsiTheme="minorHAnsi"/>
          <w:color w:val="000000"/>
          <w:sz w:val="22"/>
          <w:szCs w:val="22"/>
          <w:shd w:val="clear" w:color="auto" w:fill="FFFFFF"/>
        </w:rPr>
        <w:t xml:space="preserve"> 2013</w:t>
      </w:r>
      <w:r w:rsidR="005E3BFB">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75</w:t>
      </w:r>
      <w:r>
        <w:rPr>
          <w:rFonts w:asciiTheme="minorHAnsi" w:hAnsiTheme="minorHAnsi"/>
          <w:sz w:val="22"/>
          <w:szCs w:val="22"/>
        </w:rPr>
        <w:t>)</w:t>
      </w:r>
      <w:r w:rsidRPr="00094CBB">
        <w:rPr>
          <w:rFonts w:asciiTheme="minorHAnsi" w:hAnsiTheme="minorHAnsi"/>
          <w:sz w:val="22"/>
          <w:szCs w:val="22"/>
        </w:rPr>
        <w:t>.</w:t>
      </w:r>
      <w:r w:rsidR="00194253">
        <w:rPr>
          <w:rFonts w:asciiTheme="minorHAnsi" w:hAnsiTheme="minorHAnsi"/>
          <w:sz w:val="22"/>
          <w:szCs w:val="22"/>
          <w:vertAlign w:val="superscript"/>
        </w:rPr>
        <w:t>1</w:t>
      </w:r>
      <w:r w:rsidRPr="00094CBB">
        <w:rPr>
          <w:rFonts w:asciiTheme="minorHAnsi" w:hAnsiTheme="minorHAnsi"/>
          <w:sz w:val="22"/>
          <w:szCs w:val="22"/>
        </w:rPr>
        <w:t xml:space="preserve"> Another papyrus from </w:t>
      </w:r>
      <w:r w:rsidRPr="00112641">
        <w:rPr>
          <w:rFonts w:asciiTheme="minorHAnsi" w:hAnsiTheme="minorHAnsi"/>
          <w:sz w:val="22"/>
          <w:szCs w:val="22"/>
        </w:rPr>
        <w:t>705</w:t>
      </w:r>
      <w:r w:rsidRPr="00094CBB">
        <w:rPr>
          <w:rFonts w:asciiTheme="minorHAnsi" w:hAnsiTheme="minorHAnsi"/>
          <w:sz w:val="22"/>
          <w:szCs w:val="22"/>
        </w:rPr>
        <w:t xml:space="preserve"> </w:t>
      </w:r>
      <w:r w:rsidR="006E68FE">
        <w:rPr>
          <w:rFonts w:asciiTheme="minorHAnsi" w:hAnsiTheme="minorHAnsi"/>
          <w:sz w:val="22"/>
          <w:szCs w:val="22"/>
        </w:rPr>
        <w:t>mentions</w:t>
      </w:r>
      <w:r>
        <w:rPr>
          <w:rFonts w:asciiTheme="minorHAnsi" w:hAnsiTheme="minorHAnsi"/>
          <w:sz w:val="22"/>
          <w:szCs w:val="22"/>
        </w:rPr>
        <w:t xml:space="preserve"> an ironworks at Babylon</w:t>
      </w:r>
      <w:r w:rsidRPr="00094CBB">
        <w:rPr>
          <w:rFonts w:asciiTheme="minorHAnsi" w:hAnsiTheme="minorHAnsi"/>
          <w:sz w:val="22"/>
          <w:szCs w:val="22"/>
        </w:rPr>
        <w:t xml:space="preserve"> (</w:t>
      </w:r>
      <w:r w:rsidRPr="00C57BC9">
        <w:rPr>
          <w:rFonts w:asciiTheme="minorHAnsi" w:hAnsiTheme="minorHAnsi"/>
          <w:sz w:val="22"/>
          <w:szCs w:val="22"/>
        </w:rPr>
        <w:t xml:space="preserve">P. </w:t>
      </w:r>
      <w:proofErr w:type="spellStart"/>
      <w:r w:rsidRPr="00C57BC9">
        <w:rPr>
          <w:rFonts w:asciiTheme="minorHAnsi" w:hAnsiTheme="minorHAnsi"/>
          <w:sz w:val="22"/>
          <w:szCs w:val="22"/>
        </w:rPr>
        <w:t>Lond</w:t>
      </w:r>
      <w:proofErr w:type="spellEnd"/>
      <w:r w:rsidRPr="00C57BC9">
        <w:rPr>
          <w:rFonts w:asciiTheme="minorHAnsi" w:hAnsiTheme="minorHAnsi"/>
          <w:sz w:val="22"/>
          <w:szCs w:val="22"/>
        </w:rPr>
        <w:t xml:space="preserve"> IV 1421: Bell 1910</w:t>
      </w:r>
      <w:r w:rsidR="005E3BFB">
        <w:rPr>
          <w:rFonts w:asciiTheme="minorHAnsi" w:hAnsiTheme="minorHAnsi"/>
          <w:sz w:val="22"/>
          <w:szCs w:val="22"/>
        </w:rPr>
        <w:t>,</w:t>
      </w:r>
      <w:r w:rsidRPr="00C57BC9">
        <w:rPr>
          <w:rFonts w:asciiTheme="minorHAnsi" w:hAnsiTheme="minorHAnsi"/>
          <w:sz w:val="22"/>
          <w:szCs w:val="22"/>
        </w:rPr>
        <w:t xml:space="preserve"> 242</w:t>
      </w:r>
      <w:r w:rsidR="006222C7">
        <w:rPr>
          <w:rFonts w:asciiTheme="minorHAnsi" w:hAnsiTheme="minorHAnsi"/>
          <w:sz w:val="22"/>
          <w:szCs w:val="22"/>
        </w:rPr>
        <w:t>;</w:t>
      </w:r>
      <w:r>
        <w:rPr>
          <w:rFonts w:asciiTheme="minorHAnsi" w:hAnsiTheme="minorHAnsi"/>
          <w:sz w:val="22"/>
          <w:szCs w:val="22"/>
        </w:rPr>
        <w:t xml:space="preserve"> Dennett 1950</w:t>
      </w:r>
      <w:r w:rsidR="005E3BFB">
        <w:rPr>
          <w:rFonts w:asciiTheme="minorHAnsi" w:hAnsiTheme="minorHAnsi"/>
          <w:sz w:val="22"/>
          <w:szCs w:val="22"/>
        </w:rPr>
        <w:t>,</w:t>
      </w:r>
      <w:r>
        <w:rPr>
          <w:rFonts w:asciiTheme="minorHAnsi" w:hAnsiTheme="minorHAnsi"/>
          <w:sz w:val="22"/>
          <w:szCs w:val="22"/>
        </w:rPr>
        <w:t xml:space="preserve"> 104</w:t>
      </w:r>
      <w:r w:rsidRPr="00C57BC9">
        <w:rPr>
          <w:rFonts w:asciiTheme="minorHAnsi" w:hAnsiTheme="minorHAnsi"/>
          <w:sz w:val="22"/>
          <w:szCs w:val="22"/>
        </w:rPr>
        <w:t>)</w:t>
      </w:r>
      <w:r w:rsidRPr="00094CBB">
        <w:rPr>
          <w:rFonts w:asciiTheme="minorHAnsi" w:hAnsiTheme="minorHAnsi"/>
          <w:sz w:val="22"/>
          <w:szCs w:val="22"/>
        </w:rPr>
        <w:t>.</w:t>
      </w:r>
      <w:r>
        <w:rPr>
          <w:rFonts w:asciiTheme="minorHAnsi" w:hAnsiTheme="minorHAnsi"/>
          <w:sz w:val="22"/>
          <w:szCs w:val="22"/>
        </w:rPr>
        <w:t xml:space="preserve"> This commercial infrastructure was heavily impacted by the destruction of 750 (</w:t>
      </w:r>
      <w:proofErr w:type="spellStart"/>
      <w:r>
        <w:rPr>
          <w:rFonts w:asciiTheme="minorHAnsi" w:hAnsiTheme="minorHAnsi"/>
          <w:sz w:val="22"/>
          <w:szCs w:val="22"/>
        </w:rPr>
        <w:t>Bruning</w:t>
      </w:r>
      <w:proofErr w:type="spellEnd"/>
      <w:r>
        <w:rPr>
          <w:rFonts w:asciiTheme="minorHAnsi" w:hAnsiTheme="minorHAnsi"/>
          <w:sz w:val="22"/>
          <w:szCs w:val="22"/>
        </w:rPr>
        <w:t xml:space="preserve"> 2018</w:t>
      </w:r>
      <w:r w:rsidR="005E3BFB">
        <w:rPr>
          <w:rFonts w:asciiTheme="minorHAnsi" w:hAnsiTheme="minorHAnsi"/>
          <w:sz w:val="22"/>
          <w:szCs w:val="22"/>
        </w:rPr>
        <w:t>,</w:t>
      </w:r>
      <w:r>
        <w:rPr>
          <w:rFonts w:asciiTheme="minorHAnsi" w:hAnsiTheme="minorHAnsi"/>
          <w:sz w:val="22"/>
          <w:szCs w:val="22"/>
        </w:rPr>
        <w:t xml:space="preserve"> 19</w:t>
      </w:r>
      <w:r w:rsidR="005E3BFB">
        <w:rPr>
          <w:rFonts w:ascii="Calibri" w:hAnsi="Calibri"/>
          <w:sz w:val="22"/>
        </w:rPr>
        <w:sym w:font="Symbol" w:char="F02D"/>
      </w:r>
      <w:r>
        <w:rPr>
          <w:rFonts w:asciiTheme="minorHAnsi" w:hAnsiTheme="minorHAnsi"/>
          <w:sz w:val="22"/>
          <w:szCs w:val="22"/>
        </w:rPr>
        <w:t xml:space="preserve">20), but both historical and archaeological evidence point to </w:t>
      </w:r>
      <w:r w:rsidRPr="00536B53">
        <w:rPr>
          <w:rFonts w:asciiTheme="minorHAnsi" w:hAnsiTheme="minorHAnsi" w:cstheme="minorHAnsi"/>
          <w:color w:val="000000"/>
          <w:sz w:val="22"/>
          <w:szCs w:val="22"/>
        </w:rPr>
        <w:t xml:space="preserve">industrial repurposing along the </w:t>
      </w:r>
      <w:r w:rsidR="00733321">
        <w:rPr>
          <w:rFonts w:asciiTheme="minorHAnsi" w:hAnsiTheme="minorHAnsi" w:cstheme="minorHAnsi"/>
          <w:color w:val="000000"/>
          <w:sz w:val="22"/>
          <w:szCs w:val="22"/>
        </w:rPr>
        <w:t xml:space="preserve">gradually </w:t>
      </w:r>
      <w:r w:rsidR="009835D9">
        <w:rPr>
          <w:rFonts w:asciiTheme="minorHAnsi" w:hAnsiTheme="minorHAnsi" w:cstheme="minorHAnsi"/>
          <w:color w:val="000000"/>
          <w:sz w:val="22"/>
          <w:szCs w:val="22"/>
        </w:rPr>
        <w:t>westward</w:t>
      </w:r>
      <w:r>
        <w:rPr>
          <w:rFonts w:asciiTheme="minorHAnsi" w:hAnsiTheme="minorHAnsi" w:cstheme="minorHAnsi"/>
          <w:color w:val="000000"/>
          <w:sz w:val="22"/>
          <w:szCs w:val="22"/>
        </w:rPr>
        <w:t xml:space="preserve">-shifting </w:t>
      </w:r>
      <w:r w:rsidRPr="00536B53">
        <w:rPr>
          <w:rFonts w:asciiTheme="minorHAnsi" w:hAnsiTheme="minorHAnsi" w:cstheme="minorHAnsi"/>
          <w:color w:val="000000"/>
          <w:sz w:val="22"/>
          <w:szCs w:val="22"/>
        </w:rPr>
        <w:t>riverside as the precursor and perhaps the stimulus to subsequent recovery in this area</w:t>
      </w:r>
      <w:r>
        <w:rPr>
          <w:rFonts w:asciiTheme="minorHAnsi" w:hAnsiTheme="minorHAnsi" w:cstheme="minorHAnsi"/>
          <w:color w:val="000000"/>
          <w:sz w:val="22"/>
          <w:szCs w:val="22"/>
        </w:rPr>
        <w:t>.</w:t>
      </w:r>
      <w:r>
        <w:rPr>
          <w:rFonts w:asciiTheme="minorHAnsi" w:hAnsiTheme="minorHAnsi"/>
          <w:sz w:val="22"/>
          <w:szCs w:val="22"/>
        </w:rPr>
        <w:t xml:space="preserve"> At the Monastery of Abu </w:t>
      </w:r>
      <w:proofErr w:type="spellStart"/>
      <w:r>
        <w:rPr>
          <w:rFonts w:asciiTheme="minorHAnsi" w:hAnsiTheme="minorHAnsi"/>
          <w:sz w:val="22"/>
          <w:szCs w:val="22"/>
        </w:rPr>
        <w:t>Sayfayn</w:t>
      </w:r>
      <w:proofErr w:type="spellEnd"/>
      <w:r>
        <w:rPr>
          <w:rFonts w:asciiTheme="minorHAnsi" w:hAnsiTheme="minorHAnsi"/>
          <w:sz w:val="22"/>
          <w:szCs w:val="22"/>
        </w:rPr>
        <w:t>, for example, originally located on the pre-Islamic riverbank, a</w:t>
      </w:r>
      <w:r w:rsidR="00733321">
        <w:rPr>
          <w:rFonts w:asciiTheme="minorHAnsi" w:hAnsiTheme="minorHAnsi"/>
          <w:sz w:val="22"/>
          <w:szCs w:val="22"/>
        </w:rPr>
        <w:t xml:space="preserve">n abandoned </w:t>
      </w:r>
      <w:r>
        <w:rPr>
          <w:rFonts w:asciiTheme="minorHAnsi" w:hAnsiTheme="minorHAnsi"/>
          <w:sz w:val="22"/>
          <w:szCs w:val="22"/>
        </w:rPr>
        <w:t xml:space="preserve">church </w:t>
      </w:r>
      <w:r w:rsidR="006E68FE">
        <w:rPr>
          <w:rFonts w:asciiTheme="minorHAnsi" w:hAnsiTheme="minorHAnsi"/>
          <w:sz w:val="22"/>
          <w:szCs w:val="22"/>
        </w:rPr>
        <w:t>was</w:t>
      </w:r>
      <w:r>
        <w:rPr>
          <w:rFonts w:asciiTheme="minorHAnsi" w:hAnsiTheme="minorHAnsi"/>
          <w:sz w:val="22"/>
          <w:szCs w:val="22"/>
        </w:rPr>
        <w:t xml:space="preserve"> used for </w:t>
      </w:r>
      <w:proofErr w:type="gramStart"/>
      <w:r>
        <w:rPr>
          <w:rFonts w:asciiTheme="minorHAnsi" w:hAnsiTheme="minorHAnsi"/>
          <w:sz w:val="22"/>
          <w:szCs w:val="22"/>
        </w:rPr>
        <w:t>sugar-cane</w:t>
      </w:r>
      <w:proofErr w:type="gramEnd"/>
      <w:r>
        <w:rPr>
          <w:rFonts w:asciiTheme="minorHAnsi" w:hAnsiTheme="minorHAnsi"/>
          <w:sz w:val="22"/>
          <w:szCs w:val="22"/>
        </w:rPr>
        <w:t xml:space="preserve"> refining in the period prior to its reconstruction in the late </w:t>
      </w:r>
      <w:r w:rsidR="008C7161">
        <w:rPr>
          <w:rFonts w:asciiTheme="minorHAnsi" w:hAnsiTheme="minorHAnsi"/>
          <w:sz w:val="22"/>
          <w:szCs w:val="22"/>
        </w:rPr>
        <w:t>10th</w:t>
      </w:r>
      <w:r w:rsidRPr="00E4637A">
        <w:rPr>
          <w:rFonts w:asciiTheme="minorHAnsi" w:hAnsiTheme="minorHAnsi"/>
          <w:sz w:val="22"/>
          <w:szCs w:val="22"/>
        </w:rPr>
        <w:t xml:space="preserve"> century (</w:t>
      </w:r>
      <w:r w:rsidRPr="00E4637A">
        <w:rPr>
          <w:rFonts w:ascii="Calibri" w:hAnsi="Calibri"/>
          <w:sz w:val="22"/>
          <w:szCs w:val="22"/>
        </w:rPr>
        <w:t>Abu Salih 1895</w:t>
      </w:r>
      <w:r w:rsidR="005E3BFB">
        <w:rPr>
          <w:rFonts w:ascii="Calibri" w:hAnsi="Calibri"/>
          <w:sz w:val="22"/>
          <w:szCs w:val="22"/>
        </w:rPr>
        <w:t>,</w:t>
      </w:r>
      <w:r w:rsidRPr="00E4637A">
        <w:rPr>
          <w:rFonts w:ascii="Calibri" w:hAnsi="Calibri"/>
          <w:sz w:val="22"/>
          <w:szCs w:val="22"/>
        </w:rPr>
        <w:t xml:space="preserve"> 117).</w:t>
      </w:r>
    </w:p>
    <w:p w14:paraId="753867A9" w14:textId="77777777" w:rsidR="006F6C74" w:rsidRDefault="006F6C74" w:rsidP="00B54DB7">
      <w:pPr>
        <w:spacing w:after="120" w:line="360" w:lineRule="auto"/>
        <w:rPr>
          <w:rFonts w:ascii="Calibri" w:hAnsi="Calibri"/>
          <w:bCs/>
          <w:sz w:val="22"/>
        </w:rPr>
      </w:pPr>
    </w:p>
    <w:p w14:paraId="7987ADE7" w14:textId="44159F55" w:rsidR="00C9043C" w:rsidRPr="00C9043C" w:rsidRDefault="00C9043C" w:rsidP="00B54DB7">
      <w:pPr>
        <w:spacing w:after="120" w:line="360" w:lineRule="auto"/>
        <w:rPr>
          <w:rFonts w:ascii="Calibri" w:hAnsi="Calibri"/>
          <w:bCs/>
          <w:sz w:val="22"/>
        </w:rPr>
      </w:pPr>
      <w:r w:rsidRPr="00C9043C">
        <w:rPr>
          <w:rFonts w:ascii="Calibri" w:hAnsi="Calibri"/>
          <w:bCs/>
          <w:i/>
          <w:iCs/>
          <w:sz w:val="22"/>
        </w:rPr>
        <w:t>Pottery production c.800</w:t>
      </w:r>
      <w:r w:rsidR="005E3BFB">
        <w:rPr>
          <w:rFonts w:ascii="Calibri" w:hAnsi="Calibri"/>
          <w:sz w:val="22"/>
        </w:rPr>
        <w:sym w:font="Symbol" w:char="F02D"/>
      </w:r>
      <w:r>
        <w:rPr>
          <w:rFonts w:ascii="Calibri" w:hAnsi="Calibri"/>
          <w:bCs/>
          <w:i/>
          <w:iCs/>
          <w:sz w:val="22"/>
        </w:rPr>
        <w:t xml:space="preserve">1000: </w:t>
      </w:r>
      <w:proofErr w:type="spellStart"/>
      <w:r w:rsidRPr="00985A1A">
        <w:rPr>
          <w:rFonts w:ascii="Calibri" w:hAnsi="Calibri"/>
          <w:i/>
          <w:iCs/>
          <w:sz w:val="22"/>
        </w:rPr>
        <w:t>Istabl</w:t>
      </w:r>
      <w:proofErr w:type="spellEnd"/>
      <w:r w:rsidRPr="00985A1A">
        <w:rPr>
          <w:rFonts w:ascii="Calibri" w:hAnsi="Calibri"/>
          <w:i/>
          <w:iCs/>
          <w:sz w:val="22"/>
        </w:rPr>
        <w:t xml:space="preserve"> ‘</w:t>
      </w:r>
      <w:proofErr w:type="spellStart"/>
      <w:r w:rsidRPr="00985A1A">
        <w:rPr>
          <w:rFonts w:ascii="Calibri" w:hAnsi="Calibri"/>
          <w:i/>
          <w:iCs/>
          <w:sz w:val="22"/>
        </w:rPr>
        <w:t>Antar</w:t>
      </w:r>
      <w:proofErr w:type="spellEnd"/>
    </w:p>
    <w:p w14:paraId="65277120" w14:textId="4B954F25" w:rsidR="00C9043C" w:rsidRDefault="00C9043C" w:rsidP="00B54DB7">
      <w:pPr>
        <w:spacing w:after="120" w:line="360" w:lineRule="auto"/>
        <w:rPr>
          <w:rFonts w:ascii="Calibri" w:hAnsi="Calibri"/>
          <w:sz w:val="22"/>
        </w:rPr>
      </w:pPr>
      <w:r>
        <w:rPr>
          <w:rFonts w:ascii="Calibri" w:hAnsi="Calibri"/>
          <w:sz w:val="22"/>
        </w:rPr>
        <w:t>The earliest direct</w:t>
      </w:r>
      <w:r w:rsidR="00D61860">
        <w:rPr>
          <w:rFonts w:ascii="Calibri" w:hAnsi="Calibri"/>
          <w:sz w:val="22"/>
        </w:rPr>
        <w:t>, well-dated</w:t>
      </w:r>
      <w:r>
        <w:rPr>
          <w:rFonts w:ascii="Calibri" w:hAnsi="Calibri"/>
          <w:sz w:val="22"/>
        </w:rPr>
        <w:t xml:space="preserve"> evidence of pottery production comes from </w:t>
      </w:r>
      <w:proofErr w:type="spellStart"/>
      <w:r>
        <w:rPr>
          <w:rFonts w:ascii="Calibri" w:hAnsi="Calibri"/>
          <w:sz w:val="22"/>
        </w:rPr>
        <w:t>Istabl</w:t>
      </w:r>
      <w:proofErr w:type="spellEnd"/>
      <w:r>
        <w:rPr>
          <w:rFonts w:ascii="Calibri" w:hAnsi="Calibri"/>
          <w:sz w:val="22"/>
        </w:rPr>
        <w:t xml:space="preserve"> ‘</w:t>
      </w:r>
      <w:proofErr w:type="spellStart"/>
      <w:r>
        <w:rPr>
          <w:rFonts w:ascii="Calibri" w:hAnsi="Calibri"/>
          <w:sz w:val="22"/>
        </w:rPr>
        <w:t>Antar</w:t>
      </w:r>
      <w:proofErr w:type="spellEnd"/>
      <w:r>
        <w:rPr>
          <w:rFonts w:ascii="Calibri" w:hAnsi="Calibri"/>
          <w:sz w:val="22"/>
        </w:rPr>
        <w:t xml:space="preserve">, excavated by Roland-Pierre </w:t>
      </w:r>
      <w:proofErr w:type="spellStart"/>
      <w:r>
        <w:rPr>
          <w:rFonts w:ascii="Calibri" w:hAnsi="Calibri"/>
          <w:sz w:val="22"/>
        </w:rPr>
        <w:t>Gayraud</w:t>
      </w:r>
      <w:proofErr w:type="spellEnd"/>
      <w:r>
        <w:rPr>
          <w:rFonts w:ascii="Calibri" w:hAnsi="Calibri"/>
          <w:sz w:val="22"/>
        </w:rPr>
        <w:t xml:space="preserve"> between 1985 and 2005, and confirms the spread of ceramic industries across a wide area</w:t>
      </w:r>
      <w:r w:rsidR="00733321">
        <w:rPr>
          <w:rFonts w:ascii="Calibri" w:hAnsi="Calibri"/>
          <w:sz w:val="22"/>
        </w:rPr>
        <w:t xml:space="preserve"> in this period</w:t>
      </w:r>
      <w:r>
        <w:rPr>
          <w:rFonts w:ascii="Calibri" w:hAnsi="Calibri"/>
          <w:sz w:val="22"/>
        </w:rPr>
        <w:t xml:space="preserve">. This southern part of </w:t>
      </w:r>
      <w:proofErr w:type="spellStart"/>
      <w:r>
        <w:rPr>
          <w:rFonts w:ascii="Calibri" w:hAnsi="Calibri"/>
          <w:sz w:val="22"/>
        </w:rPr>
        <w:t>Fustat</w:t>
      </w:r>
      <w:proofErr w:type="spellEnd"/>
      <w:r>
        <w:rPr>
          <w:rFonts w:ascii="Calibri" w:hAnsi="Calibri"/>
          <w:sz w:val="22"/>
        </w:rPr>
        <w:t xml:space="preserve"> </w:t>
      </w:r>
      <w:r w:rsidR="006E68FE">
        <w:rPr>
          <w:rFonts w:ascii="Calibri" w:hAnsi="Calibri"/>
          <w:sz w:val="22"/>
        </w:rPr>
        <w:t>featured</w:t>
      </w:r>
      <w:r>
        <w:rPr>
          <w:rFonts w:ascii="Calibri" w:hAnsi="Calibri"/>
          <w:sz w:val="22"/>
        </w:rPr>
        <w:t xml:space="preserve"> </w:t>
      </w:r>
      <w:r w:rsidR="008E683C">
        <w:rPr>
          <w:rFonts w:ascii="Calibri" w:hAnsi="Calibri"/>
          <w:sz w:val="22"/>
        </w:rPr>
        <w:t xml:space="preserve">an </w:t>
      </w:r>
      <w:proofErr w:type="gramStart"/>
      <w:r w:rsidR="008E683C">
        <w:rPr>
          <w:rFonts w:ascii="Calibri" w:hAnsi="Calibri"/>
          <w:sz w:val="22"/>
        </w:rPr>
        <w:t>Umayyad mosque</w:t>
      </w:r>
      <w:proofErr w:type="gramEnd"/>
      <w:r w:rsidR="008E683C">
        <w:rPr>
          <w:rFonts w:ascii="Calibri" w:hAnsi="Calibri"/>
          <w:sz w:val="22"/>
        </w:rPr>
        <w:t xml:space="preserve"> and aqueducts as well as </w:t>
      </w:r>
      <w:r>
        <w:rPr>
          <w:rFonts w:ascii="Calibri" w:hAnsi="Calibri"/>
          <w:sz w:val="22"/>
        </w:rPr>
        <w:t>‘Abbasid elite burials (</w:t>
      </w:r>
      <w:proofErr w:type="spellStart"/>
      <w:r>
        <w:rPr>
          <w:rFonts w:ascii="Calibri" w:hAnsi="Calibri"/>
          <w:sz w:val="22"/>
        </w:rPr>
        <w:t>Gayraud</w:t>
      </w:r>
      <w:proofErr w:type="spellEnd"/>
      <w:r w:rsidR="00B45E11">
        <w:rPr>
          <w:rFonts w:ascii="Calibri" w:hAnsi="Calibri"/>
          <w:sz w:val="22"/>
        </w:rPr>
        <w:t>,</w:t>
      </w:r>
      <w:r>
        <w:rPr>
          <w:rFonts w:ascii="Calibri" w:hAnsi="Calibri"/>
          <w:sz w:val="22"/>
        </w:rPr>
        <w:t xml:space="preserve"> </w:t>
      </w:r>
      <w:proofErr w:type="spellStart"/>
      <w:r w:rsidR="00B45E11" w:rsidRPr="006E1124">
        <w:rPr>
          <w:rFonts w:ascii="Calibri" w:hAnsi="Calibri"/>
          <w:sz w:val="22"/>
        </w:rPr>
        <w:t>Björnesjö</w:t>
      </w:r>
      <w:proofErr w:type="spellEnd"/>
      <w:r w:rsidR="00B45E11">
        <w:rPr>
          <w:rFonts w:ascii="Calibri" w:hAnsi="Calibri"/>
          <w:sz w:val="22"/>
        </w:rPr>
        <w:t>,</w:t>
      </w:r>
      <w:r w:rsidR="00B45E11" w:rsidRPr="006E1124">
        <w:rPr>
          <w:rFonts w:ascii="Calibri" w:hAnsi="Calibri"/>
          <w:sz w:val="22"/>
        </w:rPr>
        <w:t xml:space="preserve"> and </w:t>
      </w:r>
      <w:proofErr w:type="spellStart"/>
      <w:r w:rsidR="00B45E11" w:rsidRPr="006E1124">
        <w:rPr>
          <w:rFonts w:ascii="Calibri" w:hAnsi="Calibri"/>
          <w:sz w:val="22"/>
        </w:rPr>
        <w:t>Denoix</w:t>
      </w:r>
      <w:proofErr w:type="spellEnd"/>
      <w:r>
        <w:rPr>
          <w:rFonts w:ascii="Calibri" w:hAnsi="Calibri"/>
          <w:sz w:val="22"/>
        </w:rPr>
        <w:t xml:space="preserve"> 1986; </w:t>
      </w:r>
      <w:proofErr w:type="spellStart"/>
      <w:r w:rsidR="00B45E11">
        <w:rPr>
          <w:rFonts w:ascii="Calibri" w:hAnsi="Calibri"/>
          <w:sz w:val="22"/>
        </w:rPr>
        <w:t>Gayraud</w:t>
      </w:r>
      <w:proofErr w:type="spellEnd"/>
      <w:r w:rsidR="00B45E11">
        <w:rPr>
          <w:rFonts w:ascii="Calibri" w:hAnsi="Calibri"/>
          <w:sz w:val="22"/>
        </w:rPr>
        <w:t xml:space="preserve"> et al. </w:t>
      </w:r>
      <w:r>
        <w:rPr>
          <w:rFonts w:ascii="Calibri" w:hAnsi="Calibri"/>
          <w:sz w:val="22"/>
        </w:rPr>
        <w:t>1987</w:t>
      </w:r>
      <w:r w:rsidR="00B71E47">
        <w:rPr>
          <w:rFonts w:ascii="Calibri" w:hAnsi="Calibri"/>
          <w:sz w:val="22"/>
        </w:rPr>
        <w:t>,</w:t>
      </w:r>
      <w:r>
        <w:rPr>
          <w:rFonts w:ascii="Calibri" w:hAnsi="Calibri"/>
          <w:sz w:val="22"/>
        </w:rPr>
        <w:t xml:space="preserve"> 1991</w:t>
      </w:r>
      <w:r w:rsidR="00B71E47">
        <w:rPr>
          <w:rFonts w:ascii="Calibri" w:hAnsi="Calibri"/>
          <w:sz w:val="22"/>
        </w:rPr>
        <w:t>,</w:t>
      </w:r>
      <w:r>
        <w:rPr>
          <w:rFonts w:ascii="Calibri" w:hAnsi="Calibri"/>
          <w:sz w:val="22"/>
        </w:rPr>
        <w:t xml:space="preserve"> 1995; </w:t>
      </w:r>
      <w:proofErr w:type="spellStart"/>
      <w:r w:rsidR="00B45E11">
        <w:rPr>
          <w:rFonts w:ascii="Calibri" w:hAnsi="Calibri"/>
          <w:sz w:val="22"/>
          <w:szCs w:val="22"/>
        </w:rPr>
        <w:lastRenderedPageBreak/>
        <w:t>Gayraud</w:t>
      </w:r>
      <w:proofErr w:type="spellEnd"/>
      <w:r w:rsidR="00B45E11">
        <w:rPr>
          <w:rFonts w:ascii="Calibri" w:hAnsi="Calibri"/>
          <w:sz w:val="22"/>
          <w:szCs w:val="22"/>
        </w:rPr>
        <w:t xml:space="preserve">, </w:t>
      </w:r>
      <w:proofErr w:type="spellStart"/>
      <w:r w:rsidR="00B45E11" w:rsidRPr="006E1124">
        <w:rPr>
          <w:rFonts w:ascii="Calibri" w:hAnsi="Calibri"/>
          <w:sz w:val="22"/>
        </w:rPr>
        <w:t>Björnesjö</w:t>
      </w:r>
      <w:proofErr w:type="spellEnd"/>
      <w:r w:rsidR="00B45E11">
        <w:rPr>
          <w:rFonts w:ascii="Calibri" w:hAnsi="Calibri"/>
          <w:sz w:val="22"/>
        </w:rPr>
        <w:t>,</w:t>
      </w:r>
      <w:r w:rsidR="00B45E11" w:rsidRPr="006E1124">
        <w:rPr>
          <w:rFonts w:ascii="Calibri" w:hAnsi="Calibri"/>
          <w:sz w:val="22"/>
        </w:rPr>
        <w:t xml:space="preserve"> and</w:t>
      </w:r>
      <w:r w:rsidR="00B45E11">
        <w:rPr>
          <w:rFonts w:ascii="Calibri" w:hAnsi="Calibri"/>
          <w:sz w:val="22"/>
          <w:szCs w:val="22"/>
        </w:rPr>
        <w:t xml:space="preserve"> </w:t>
      </w:r>
      <w:proofErr w:type="spellStart"/>
      <w:r w:rsidR="00B45E11">
        <w:rPr>
          <w:rFonts w:ascii="Calibri" w:hAnsi="Calibri"/>
          <w:sz w:val="22"/>
          <w:szCs w:val="22"/>
        </w:rPr>
        <w:t>Speiser</w:t>
      </w:r>
      <w:proofErr w:type="spellEnd"/>
      <w:r w:rsidR="00B45E11">
        <w:rPr>
          <w:rFonts w:ascii="Calibri" w:hAnsi="Calibri"/>
          <w:sz w:val="22"/>
          <w:szCs w:val="22"/>
        </w:rPr>
        <w:t xml:space="preserve"> 1994; </w:t>
      </w:r>
      <w:proofErr w:type="spellStart"/>
      <w:r>
        <w:rPr>
          <w:rFonts w:ascii="Calibri" w:hAnsi="Calibri"/>
          <w:sz w:val="22"/>
        </w:rPr>
        <w:t>Gayraud</w:t>
      </w:r>
      <w:proofErr w:type="spellEnd"/>
      <w:r>
        <w:rPr>
          <w:rFonts w:ascii="Calibri" w:hAnsi="Calibri"/>
          <w:sz w:val="22"/>
        </w:rPr>
        <w:t xml:space="preserve"> and Peixoto 1993). Some industrial activity was, however, also evidenced: </w:t>
      </w:r>
      <w:proofErr w:type="spellStart"/>
      <w:r>
        <w:rPr>
          <w:rFonts w:ascii="Calibri" w:hAnsi="Calibri"/>
          <w:sz w:val="22"/>
        </w:rPr>
        <w:t>Gayraud</w:t>
      </w:r>
      <w:proofErr w:type="spellEnd"/>
      <w:r>
        <w:rPr>
          <w:rFonts w:ascii="Calibri" w:hAnsi="Calibri"/>
          <w:sz w:val="22"/>
        </w:rPr>
        <w:t xml:space="preserve"> excavated a kiln producing small bottles of alluvial clay, constructed within </w:t>
      </w:r>
      <w:r w:rsidR="006E68FE">
        <w:rPr>
          <w:rFonts w:ascii="Calibri" w:hAnsi="Calibri"/>
          <w:sz w:val="22"/>
        </w:rPr>
        <w:t>an</w:t>
      </w:r>
      <w:r>
        <w:rPr>
          <w:rFonts w:ascii="Calibri" w:hAnsi="Calibri"/>
          <w:sz w:val="22"/>
        </w:rPr>
        <w:t xml:space="preserve"> ‘Abbasid mausole</w:t>
      </w:r>
      <w:r w:rsidR="006E68FE">
        <w:rPr>
          <w:rFonts w:ascii="Calibri" w:hAnsi="Calibri"/>
          <w:sz w:val="22"/>
        </w:rPr>
        <w:t>um</w:t>
      </w:r>
      <w:r>
        <w:rPr>
          <w:rFonts w:ascii="Calibri" w:hAnsi="Calibri"/>
          <w:sz w:val="22"/>
        </w:rPr>
        <w:t xml:space="preserve"> after it ceased to </w:t>
      </w:r>
      <w:r w:rsidRPr="00BD05FF">
        <w:rPr>
          <w:rFonts w:ascii="Calibri" w:hAnsi="Calibri"/>
          <w:sz w:val="22"/>
          <w:szCs w:val="22"/>
        </w:rPr>
        <w:t xml:space="preserve">be an active funerary monument at the start of the </w:t>
      </w:r>
      <w:r w:rsidR="008C7161">
        <w:rPr>
          <w:rFonts w:ascii="Calibri" w:hAnsi="Calibri"/>
          <w:sz w:val="22"/>
          <w:szCs w:val="22"/>
        </w:rPr>
        <w:t>9th</w:t>
      </w:r>
      <w:r w:rsidRPr="00BD05FF">
        <w:rPr>
          <w:rFonts w:ascii="Calibri" w:hAnsi="Calibri"/>
          <w:sz w:val="22"/>
          <w:szCs w:val="22"/>
        </w:rPr>
        <w:t xml:space="preserve"> century (</w:t>
      </w:r>
      <w:proofErr w:type="spellStart"/>
      <w:r w:rsidRPr="00BD05FF">
        <w:rPr>
          <w:rFonts w:ascii="Calibri" w:hAnsi="Calibri"/>
          <w:sz w:val="22"/>
          <w:szCs w:val="22"/>
        </w:rPr>
        <w:t>Gayraud</w:t>
      </w:r>
      <w:proofErr w:type="spellEnd"/>
      <w:r w:rsidRPr="00BD05FF">
        <w:rPr>
          <w:rFonts w:ascii="Calibri" w:hAnsi="Calibri"/>
          <w:sz w:val="22"/>
          <w:szCs w:val="22"/>
        </w:rPr>
        <w:t xml:space="preserve"> and </w:t>
      </w:r>
      <w:proofErr w:type="spellStart"/>
      <w:r w:rsidRPr="00BD05FF">
        <w:rPr>
          <w:rFonts w:ascii="Calibri" w:hAnsi="Calibri"/>
          <w:sz w:val="22"/>
          <w:szCs w:val="22"/>
        </w:rPr>
        <w:t>Vallauri</w:t>
      </w:r>
      <w:proofErr w:type="spellEnd"/>
      <w:r w:rsidRPr="00BD05FF">
        <w:rPr>
          <w:rFonts w:ascii="Calibri" w:hAnsi="Calibri"/>
          <w:sz w:val="22"/>
          <w:szCs w:val="22"/>
        </w:rPr>
        <w:t xml:space="preserve"> 2017</w:t>
      </w:r>
      <w:r w:rsidR="005E3BFB">
        <w:rPr>
          <w:rFonts w:ascii="Calibri" w:hAnsi="Calibri"/>
          <w:sz w:val="22"/>
          <w:szCs w:val="22"/>
        </w:rPr>
        <w:t>,</w:t>
      </w:r>
      <w:r w:rsidRPr="00BD05FF">
        <w:rPr>
          <w:rFonts w:ascii="Calibri" w:hAnsi="Calibri"/>
          <w:sz w:val="22"/>
          <w:szCs w:val="22"/>
        </w:rPr>
        <w:t xml:space="preserve"> 39</w:t>
      </w:r>
      <w:r w:rsidR="005E3BFB">
        <w:rPr>
          <w:rFonts w:ascii="Calibri" w:hAnsi="Calibri"/>
          <w:sz w:val="22"/>
        </w:rPr>
        <w:sym w:font="Symbol" w:char="F02D"/>
      </w:r>
      <w:r w:rsidRPr="00BD05FF">
        <w:rPr>
          <w:rFonts w:ascii="Calibri" w:hAnsi="Calibri"/>
          <w:sz w:val="22"/>
          <w:szCs w:val="22"/>
        </w:rPr>
        <w:t xml:space="preserve">46). </w:t>
      </w:r>
      <w:r w:rsidR="00C5538C" w:rsidRPr="00BD05FF">
        <w:rPr>
          <w:rFonts w:asciiTheme="minorHAnsi" w:hAnsiTheme="minorHAnsi"/>
          <w:sz w:val="22"/>
          <w:szCs w:val="22"/>
        </w:rPr>
        <w:t xml:space="preserve">Further evidence for the production of small bottles or sphero-conical vessels came from excavations directed by Mamdouh al-Said near the Fatimid </w:t>
      </w:r>
      <w:proofErr w:type="gramStart"/>
      <w:r w:rsidR="00C5538C" w:rsidRPr="00BD05FF">
        <w:rPr>
          <w:rFonts w:asciiTheme="minorHAnsi" w:hAnsiTheme="minorHAnsi"/>
          <w:sz w:val="22"/>
          <w:szCs w:val="22"/>
        </w:rPr>
        <w:t xml:space="preserve">Saba‘ </w:t>
      </w:r>
      <w:proofErr w:type="spellStart"/>
      <w:r w:rsidR="00C5538C" w:rsidRPr="00BD05FF">
        <w:rPr>
          <w:rFonts w:asciiTheme="minorHAnsi" w:hAnsiTheme="minorHAnsi"/>
          <w:sz w:val="22"/>
          <w:szCs w:val="22"/>
        </w:rPr>
        <w:t>Banaat</w:t>
      </w:r>
      <w:proofErr w:type="spellEnd"/>
      <w:proofErr w:type="gramEnd"/>
      <w:r w:rsidR="00C5538C" w:rsidRPr="00BD05FF">
        <w:rPr>
          <w:rFonts w:asciiTheme="minorHAnsi" w:hAnsiTheme="minorHAnsi"/>
          <w:sz w:val="22"/>
          <w:szCs w:val="22"/>
        </w:rPr>
        <w:t xml:space="preserve"> mausolea just north of </w:t>
      </w:r>
      <w:proofErr w:type="spellStart"/>
      <w:r w:rsidR="00C5538C" w:rsidRPr="00BD05FF">
        <w:rPr>
          <w:rFonts w:asciiTheme="minorHAnsi" w:hAnsiTheme="minorHAnsi"/>
          <w:sz w:val="22"/>
          <w:szCs w:val="22"/>
        </w:rPr>
        <w:t>Istabl</w:t>
      </w:r>
      <w:proofErr w:type="spellEnd"/>
      <w:r w:rsidR="00C5538C" w:rsidRPr="00BD05FF">
        <w:rPr>
          <w:rFonts w:asciiTheme="minorHAnsi" w:hAnsiTheme="minorHAnsi"/>
          <w:sz w:val="22"/>
          <w:szCs w:val="22"/>
        </w:rPr>
        <w:t xml:space="preserve"> ‘</w:t>
      </w:r>
      <w:proofErr w:type="spellStart"/>
      <w:r w:rsidR="00C5538C" w:rsidRPr="00BD05FF">
        <w:rPr>
          <w:rFonts w:asciiTheme="minorHAnsi" w:hAnsiTheme="minorHAnsi"/>
          <w:sz w:val="22"/>
          <w:szCs w:val="22"/>
        </w:rPr>
        <w:t>Antar</w:t>
      </w:r>
      <w:proofErr w:type="spellEnd"/>
      <w:r w:rsidR="00C5538C" w:rsidRPr="00BD05FF">
        <w:rPr>
          <w:rFonts w:asciiTheme="minorHAnsi" w:hAnsiTheme="minorHAnsi"/>
          <w:sz w:val="22"/>
          <w:szCs w:val="22"/>
        </w:rPr>
        <w:t xml:space="preserve"> </w:t>
      </w:r>
      <w:r w:rsidR="00C5538C">
        <w:rPr>
          <w:rFonts w:asciiTheme="minorHAnsi" w:hAnsiTheme="minorHAnsi"/>
          <w:sz w:val="22"/>
          <w:szCs w:val="22"/>
        </w:rPr>
        <w:t>(</w:t>
      </w:r>
      <w:proofErr w:type="spellStart"/>
      <w:r w:rsidR="00C5538C" w:rsidRPr="00BD05FF">
        <w:rPr>
          <w:rFonts w:asciiTheme="minorHAnsi" w:hAnsiTheme="minorHAnsi"/>
          <w:sz w:val="22"/>
          <w:szCs w:val="22"/>
        </w:rPr>
        <w:t>Gayraud</w:t>
      </w:r>
      <w:proofErr w:type="spellEnd"/>
      <w:r w:rsidR="00C5538C" w:rsidRPr="00BD05FF">
        <w:rPr>
          <w:rFonts w:asciiTheme="minorHAnsi" w:hAnsiTheme="minorHAnsi"/>
          <w:sz w:val="22"/>
          <w:szCs w:val="22"/>
        </w:rPr>
        <w:t xml:space="preserve"> and </w:t>
      </w:r>
      <w:proofErr w:type="spellStart"/>
      <w:r w:rsidR="00C5538C" w:rsidRPr="00BD05FF">
        <w:rPr>
          <w:rFonts w:asciiTheme="minorHAnsi" w:hAnsiTheme="minorHAnsi"/>
          <w:sz w:val="22"/>
          <w:szCs w:val="22"/>
        </w:rPr>
        <w:t>Vallauri</w:t>
      </w:r>
      <w:proofErr w:type="spellEnd"/>
      <w:r w:rsidR="00C5538C" w:rsidRPr="00BD05FF">
        <w:rPr>
          <w:rFonts w:asciiTheme="minorHAnsi" w:hAnsiTheme="minorHAnsi"/>
          <w:sz w:val="22"/>
          <w:szCs w:val="22"/>
        </w:rPr>
        <w:t xml:space="preserve"> 2017</w:t>
      </w:r>
      <w:r w:rsidR="005E3BFB">
        <w:rPr>
          <w:rFonts w:asciiTheme="minorHAnsi" w:hAnsiTheme="minorHAnsi"/>
          <w:sz w:val="22"/>
          <w:szCs w:val="22"/>
        </w:rPr>
        <w:t>,</w:t>
      </w:r>
      <w:r w:rsidR="00C5538C" w:rsidRPr="00BD05FF">
        <w:rPr>
          <w:rFonts w:asciiTheme="minorHAnsi" w:hAnsiTheme="minorHAnsi"/>
          <w:sz w:val="22"/>
          <w:szCs w:val="22"/>
        </w:rPr>
        <w:t xml:space="preserve"> 21</w:t>
      </w:r>
      <w:r w:rsidR="00C5538C">
        <w:rPr>
          <w:rFonts w:asciiTheme="minorHAnsi" w:hAnsiTheme="minorHAnsi"/>
          <w:sz w:val="22"/>
          <w:szCs w:val="22"/>
        </w:rPr>
        <w:t xml:space="preserve">; </w:t>
      </w:r>
      <w:r w:rsidR="00C5538C" w:rsidRPr="00D9751D">
        <w:rPr>
          <w:rFonts w:asciiTheme="minorHAnsi" w:hAnsiTheme="minorHAnsi"/>
          <w:sz w:val="22"/>
          <w:szCs w:val="22"/>
        </w:rPr>
        <w:t>Sheehan</w:t>
      </w:r>
      <w:r w:rsidR="00C5538C">
        <w:rPr>
          <w:rFonts w:asciiTheme="minorHAnsi" w:hAnsiTheme="minorHAnsi"/>
          <w:sz w:val="22"/>
          <w:szCs w:val="22"/>
        </w:rPr>
        <w:t xml:space="preserve"> and Gascoigne</w:t>
      </w:r>
      <w:r w:rsidR="00C5538C" w:rsidRPr="00D9751D">
        <w:rPr>
          <w:rFonts w:asciiTheme="minorHAnsi" w:hAnsiTheme="minorHAnsi"/>
          <w:sz w:val="22"/>
          <w:szCs w:val="22"/>
        </w:rPr>
        <w:t>, pers</w:t>
      </w:r>
      <w:r w:rsidR="00694C71">
        <w:rPr>
          <w:rFonts w:asciiTheme="minorHAnsi" w:hAnsiTheme="minorHAnsi"/>
          <w:sz w:val="22"/>
          <w:szCs w:val="22"/>
        </w:rPr>
        <w:t>onal</w:t>
      </w:r>
      <w:r w:rsidR="00C5538C" w:rsidRPr="00D9751D">
        <w:rPr>
          <w:rFonts w:asciiTheme="minorHAnsi" w:hAnsiTheme="minorHAnsi"/>
          <w:sz w:val="22"/>
          <w:szCs w:val="22"/>
        </w:rPr>
        <w:t xml:space="preserve"> obs</w:t>
      </w:r>
      <w:r w:rsidR="00694C71">
        <w:rPr>
          <w:rFonts w:asciiTheme="minorHAnsi" w:hAnsiTheme="minorHAnsi"/>
          <w:sz w:val="22"/>
          <w:szCs w:val="22"/>
        </w:rPr>
        <w:t>ervation</w:t>
      </w:r>
      <w:r w:rsidR="00C5538C" w:rsidRPr="00BD05FF">
        <w:rPr>
          <w:rFonts w:asciiTheme="minorHAnsi" w:hAnsiTheme="minorHAnsi"/>
          <w:sz w:val="22"/>
          <w:szCs w:val="22"/>
        </w:rPr>
        <w:t xml:space="preserve">). </w:t>
      </w:r>
      <w:r w:rsidRPr="00BD05FF">
        <w:rPr>
          <w:rFonts w:ascii="Calibri" w:hAnsi="Calibri"/>
          <w:sz w:val="22"/>
          <w:szCs w:val="22"/>
        </w:rPr>
        <w:t xml:space="preserve">The </w:t>
      </w:r>
      <w:proofErr w:type="spellStart"/>
      <w:r w:rsidR="00C5538C" w:rsidRPr="00BD05FF">
        <w:rPr>
          <w:rFonts w:asciiTheme="minorHAnsi" w:hAnsiTheme="minorHAnsi"/>
          <w:sz w:val="22"/>
          <w:szCs w:val="22"/>
        </w:rPr>
        <w:t>Istabl</w:t>
      </w:r>
      <w:proofErr w:type="spellEnd"/>
      <w:r w:rsidR="00C5538C" w:rsidRPr="00BD05FF">
        <w:rPr>
          <w:rFonts w:asciiTheme="minorHAnsi" w:hAnsiTheme="minorHAnsi"/>
          <w:sz w:val="22"/>
          <w:szCs w:val="22"/>
        </w:rPr>
        <w:t xml:space="preserve"> ‘</w:t>
      </w:r>
      <w:proofErr w:type="spellStart"/>
      <w:r w:rsidR="00C5538C" w:rsidRPr="00BD05FF">
        <w:rPr>
          <w:rFonts w:asciiTheme="minorHAnsi" w:hAnsiTheme="minorHAnsi"/>
          <w:sz w:val="22"/>
          <w:szCs w:val="22"/>
        </w:rPr>
        <w:t>Antar</w:t>
      </w:r>
      <w:proofErr w:type="spellEnd"/>
      <w:r w:rsidRPr="00BD05FF">
        <w:rPr>
          <w:rFonts w:asciiTheme="minorHAnsi" w:hAnsiTheme="minorHAnsi"/>
          <w:sz w:val="22"/>
          <w:szCs w:val="22"/>
        </w:rPr>
        <w:t xml:space="preserve"> kiln</w:t>
      </w:r>
      <w:r w:rsidR="006E68FE">
        <w:rPr>
          <w:rFonts w:asciiTheme="minorHAnsi" w:hAnsiTheme="minorHAnsi"/>
          <w:sz w:val="22"/>
          <w:szCs w:val="22"/>
        </w:rPr>
        <w:t>’s</w:t>
      </w:r>
      <w:r w:rsidRPr="00BD05FF">
        <w:rPr>
          <w:rFonts w:asciiTheme="minorHAnsi" w:hAnsiTheme="minorHAnsi"/>
          <w:sz w:val="22"/>
          <w:szCs w:val="22"/>
        </w:rPr>
        <w:t xml:space="preserve"> </w:t>
      </w:r>
      <w:r w:rsidR="006E68FE" w:rsidRPr="00BD05FF">
        <w:rPr>
          <w:rFonts w:asciiTheme="minorHAnsi" w:hAnsiTheme="minorHAnsi"/>
          <w:sz w:val="22"/>
          <w:szCs w:val="22"/>
        </w:rPr>
        <w:t xml:space="preserve">products </w:t>
      </w:r>
      <w:r w:rsidR="006E68FE">
        <w:rPr>
          <w:rFonts w:asciiTheme="minorHAnsi" w:hAnsiTheme="minorHAnsi"/>
          <w:sz w:val="22"/>
          <w:szCs w:val="22"/>
        </w:rPr>
        <w:t>are</w:t>
      </w:r>
      <w:r w:rsidRPr="00BD05FF">
        <w:rPr>
          <w:rFonts w:asciiTheme="minorHAnsi" w:hAnsiTheme="minorHAnsi"/>
          <w:sz w:val="22"/>
          <w:szCs w:val="22"/>
        </w:rPr>
        <w:t xml:space="preserve"> </w:t>
      </w:r>
      <w:r w:rsidR="006E68FE">
        <w:rPr>
          <w:rFonts w:asciiTheme="minorHAnsi" w:hAnsiTheme="minorHAnsi"/>
          <w:sz w:val="22"/>
          <w:szCs w:val="22"/>
        </w:rPr>
        <w:t xml:space="preserve">of </w:t>
      </w:r>
      <w:r w:rsidRPr="00BD05FF">
        <w:rPr>
          <w:rFonts w:asciiTheme="minorHAnsi" w:hAnsiTheme="minorHAnsi"/>
          <w:sz w:val="22"/>
          <w:szCs w:val="22"/>
        </w:rPr>
        <w:t>standard</w:t>
      </w:r>
      <w:r w:rsidR="006E68FE">
        <w:rPr>
          <w:rFonts w:asciiTheme="minorHAnsi" w:hAnsiTheme="minorHAnsi"/>
          <w:sz w:val="22"/>
          <w:szCs w:val="22"/>
        </w:rPr>
        <w:t>ized</w:t>
      </w:r>
      <w:r w:rsidRPr="00BD05FF">
        <w:rPr>
          <w:rFonts w:asciiTheme="minorHAnsi" w:hAnsiTheme="minorHAnsi"/>
          <w:sz w:val="22"/>
          <w:szCs w:val="22"/>
        </w:rPr>
        <w:t xml:space="preserve"> size, </w:t>
      </w:r>
      <w:proofErr w:type="gramStart"/>
      <w:r w:rsidRPr="00BD05FF">
        <w:rPr>
          <w:rFonts w:asciiTheme="minorHAnsi" w:hAnsiTheme="minorHAnsi"/>
          <w:sz w:val="22"/>
          <w:szCs w:val="22"/>
        </w:rPr>
        <w:t>appearance</w:t>
      </w:r>
      <w:proofErr w:type="gramEnd"/>
      <w:r w:rsidRPr="00BD05FF">
        <w:rPr>
          <w:rFonts w:asciiTheme="minorHAnsi" w:hAnsiTheme="minorHAnsi"/>
          <w:sz w:val="22"/>
          <w:szCs w:val="22"/>
        </w:rPr>
        <w:t xml:space="preserve"> and technology. From</w:t>
      </w:r>
      <w:r w:rsidRPr="00BD05FF">
        <w:rPr>
          <w:rFonts w:asciiTheme="minorHAnsi" w:hAnsiTheme="minorHAnsi"/>
        </w:rPr>
        <w:t xml:space="preserve"> </w:t>
      </w:r>
      <w:r w:rsidRPr="00215115">
        <w:rPr>
          <w:rFonts w:asciiTheme="minorHAnsi" w:hAnsiTheme="minorHAnsi"/>
          <w:sz w:val="22"/>
          <w:szCs w:val="22"/>
        </w:rPr>
        <w:t>the</w:t>
      </w:r>
      <w:r w:rsidRPr="00BD05FF">
        <w:rPr>
          <w:rFonts w:asciiTheme="minorHAnsi" w:hAnsiTheme="minorHAnsi"/>
          <w:sz w:val="22"/>
          <w:szCs w:val="22"/>
        </w:rPr>
        <w:t xml:space="preserve"> same phase came a kiln bar with traces</w:t>
      </w:r>
      <w:r>
        <w:rPr>
          <w:rFonts w:ascii="Calibri" w:hAnsi="Calibri"/>
          <w:sz w:val="22"/>
        </w:rPr>
        <w:t xml:space="preserve"> of turquoise glaze, indicating </w:t>
      </w:r>
      <w:r w:rsidR="006222C7">
        <w:rPr>
          <w:rFonts w:ascii="Calibri" w:hAnsi="Calibri"/>
          <w:sz w:val="22"/>
        </w:rPr>
        <w:t xml:space="preserve">glazed-ware </w:t>
      </w:r>
      <w:r>
        <w:rPr>
          <w:rFonts w:ascii="Calibri" w:hAnsi="Calibri"/>
          <w:sz w:val="22"/>
        </w:rPr>
        <w:t xml:space="preserve">production from the early </w:t>
      </w:r>
      <w:r w:rsidR="008C7161">
        <w:rPr>
          <w:rFonts w:ascii="Calibri" w:hAnsi="Calibri"/>
          <w:sz w:val="22"/>
        </w:rPr>
        <w:t>9th</w:t>
      </w:r>
      <w:r>
        <w:rPr>
          <w:rFonts w:ascii="Calibri" w:hAnsi="Calibri"/>
          <w:sz w:val="22"/>
        </w:rPr>
        <w:t xml:space="preserve"> century, while </w:t>
      </w:r>
      <w:r w:rsidR="006E68FE">
        <w:rPr>
          <w:rFonts w:ascii="Calibri" w:hAnsi="Calibri"/>
          <w:sz w:val="22"/>
        </w:rPr>
        <w:t xml:space="preserve">a pit dated to the end of the </w:t>
      </w:r>
      <w:r w:rsidR="008C7161">
        <w:rPr>
          <w:rFonts w:ascii="Calibri" w:hAnsi="Calibri"/>
          <w:sz w:val="22"/>
        </w:rPr>
        <w:t>9th</w:t>
      </w:r>
      <w:r w:rsidR="006E68FE">
        <w:rPr>
          <w:rFonts w:ascii="Calibri" w:hAnsi="Calibri"/>
          <w:sz w:val="22"/>
        </w:rPr>
        <w:t xml:space="preserve"> century yielded </w:t>
      </w:r>
      <w:r>
        <w:rPr>
          <w:rFonts w:ascii="Calibri" w:hAnsi="Calibri"/>
          <w:sz w:val="22"/>
        </w:rPr>
        <w:t>wasters of water-lifting jars (</w:t>
      </w:r>
      <w:proofErr w:type="spellStart"/>
      <w:r>
        <w:rPr>
          <w:rFonts w:ascii="Calibri" w:hAnsi="Calibri"/>
          <w:i/>
          <w:iCs/>
          <w:sz w:val="22"/>
        </w:rPr>
        <w:t>qawadi</w:t>
      </w:r>
      <w:proofErr w:type="spellEnd"/>
      <w:r w:rsidR="006E68FE">
        <w:rPr>
          <w:rFonts w:ascii="Calibri" w:hAnsi="Calibri"/>
          <w:sz w:val="22"/>
        </w:rPr>
        <w:t>;</w:t>
      </w:r>
      <w:r>
        <w:rPr>
          <w:rFonts w:ascii="Calibri" w:hAnsi="Calibri"/>
          <w:sz w:val="22"/>
        </w:rPr>
        <w:t xml:space="preserve"> </w:t>
      </w:r>
      <w:proofErr w:type="spellStart"/>
      <w:r>
        <w:rPr>
          <w:rFonts w:ascii="Calibri" w:hAnsi="Calibri"/>
          <w:sz w:val="22"/>
        </w:rPr>
        <w:t>Gayraud</w:t>
      </w:r>
      <w:proofErr w:type="spellEnd"/>
      <w:r>
        <w:rPr>
          <w:rFonts w:ascii="Calibri" w:hAnsi="Calibri"/>
          <w:sz w:val="22"/>
        </w:rPr>
        <w:t xml:space="preserve"> and </w:t>
      </w:r>
      <w:proofErr w:type="spellStart"/>
      <w:r>
        <w:rPr>
          <w:rFonts w:ascii="Calibri" w:hAnsi="Calibri"/>
          <w:sz w:val="22"/>
        </w:rPr>
        <w:t>Vallauri</w:t>
      </w:r>
      <w:proofErr w:type="spellEnd"/>
      <w:r>
        <w:rPr>
          <w:rFonts w:ascii="Calibri" w:hAnsi="Calibri"/>
          <w:sz w:val="22"/>
        </w:rPr>
        <w:t xml:space="preserve"> 2017</w:t>
      </w:r>
      <w:r w:rsidR="005E3BFB">
        <w:rPr>
          <w:rFonts w:ascii="Calibri" w:hAnsi="Calibri"/>
          <w:sz w:val="22"/>
        </w:rPr>
        <w:t>,</w:t>
      </w:r>
      <w:r>
        <w:rPr>
          <w:rFonts w:ascii="Calibri" w:hAnsi="Calibri"/>
          <w:sz w:val="22"/>
        </w:rPr>
        <w:t xml:space="preserve"> 19). The kiln was thoroughly demolished prior to Fatimid reuse of the area, with levelling layers dated to the end of the first half of the </w:t>
      </w:r>
      <w:r w:rsidR="008C7161">
        <w:rPr>
          <w:rFonts w:ascii="Calibri" w:hAnsi="Calibri"/>
          <w:sz w:val="22"/>
        </w:rPr>
        <w:t>9th</w:t>
      </w:r>
      <w:r>
        <w:rPr>
          <w:rFonts w:ascii="Calibri" w:hAnsi="Calibri"/>
          <w:sz w:val="22"/>
        </w:rPr>
        <w:t xml:space="preserve"> century, followed by the construction of a garden with ornamental basin c.973 as part of a wider renovation of the necropolis. </w:t>
      </w:r>
      <w:proofErr w:type="gramStart"/>
      <w:r>
        <w:rPr>
          <w:rFonts w:ascii="Calibri" w:hAnsi="Calibri"/>
          <w:sz w:val="22"/>
        </w:rPr>
        <w:t>Further turquoise-splashed</w:t>
      </w:r>
      <w:proofErr w:type="gramEnd"/>
      <w:r>
        <w:rPr>
          <w:rFonts w:ascii="Calibri" w:hAnsi="Calibri"/>
          <w:sz w:val="22"/>
        </w:rPr>
        <w:t xml:space="preserve"> kiln bars came from levels reshaped during this Fatimid reoccupation at the end of the </w:t>
      </w:r>
      <w:r w:rsidR="008C7161">
        <w:rPr>
          <w:rFonts w:ascii="Calibri" w:hAnsi="Calibri"/>
          <w:sz w:val="22"/>
        </w:rPr>
        <w:t>10th</w:t>
      </w:r>
      <w:r>
        <w:rPr>
          <w:rFonts w:ascii="Calibri" w:hAnsi="Calibri"/>
          <w:sz w:val="22"/>
        </w:rPr>
        <w:t xml:space="preserve"> century (</w:t>
      </w:r>
      <w:proofErr w:type="spellStart"/>
      <w:r>
        <w:rPr>
          <w:rFonts w:ascii="Calibri" w:hAnsi="Calibri"/>
          <w:sz w:val="22"/>
        </w:rPr>
        <w:t>Gayraud</w:t>
      </w:r>
      <w:proofErr w:type="spellEnd"/>
      <w:r>
        <w:rPr>
          <w:rFonts w:ascii="Calibri" w:hAnsi="Calibri"/>
          <w:sz w:val="22"/>
        </w:rPr>
        <w:t xml:space="preserve"> and </w:t>
      </w:r>
      <w:proofErr w:type="spellStart"/>
      <w:r>
        <w:rPr>
          <w:rFonts w:ascii="Calibri" w:hAnsi="Calibri"/>
          <w:sz w:val="22"/>
        </w:rPr>
        <w:t>Vallauri</w:t>
      </w:r>
      <w:proofErr w:type="spellEnd"/>
      <w:r>
        <w:rPr>
          <w:rFonts w:ascii="Calibri" w:hAnsi="Calibri"/>
          <w:sz w:val="22"/>
        </w:rPr>
        <w:t xml:space="preserve"> 2017</w:t>
      </w:r>
      <w:r w:rsidR="005E3BFB">
        <w:rPr>
          <w:rFonts w:ascii="Calibri" w:hAnsi="Calibri"/>
          <w:sz w:val="22"/>
        </w:rPr>
        <w:t>,</w:t>
      </w:r>
      <w:r>
        <w:rPr>
          <w:rFonts w:ascii="Calibri" w:hAnsi="Calibri"/>
          <w:sz w:val="22"/>
        </w:rPr>
        <w:t xml:space="preserve"> 19</w:t>
      </w:r>
      <w:r w:rsidR="005E3BFB">
        <w:rPr>
          <w:rFonts w:ascii="Calibri" w:hAnsi="Calibri"/>
          <w:sz w:val="22"/>
        </w:rPr>
        <w:sym w:font="Symbol" w:char="F02D"/>
      </w:r>
      <w:r>
        <w:rPr>
          <w:rFonts w:ascii="Calibri" w:hAnsi="Calibri"/>
          <w:sz w:val="22"/>
        </w:rPr>
        <w:t xml:space="preserve">20). </w:t>
      </w:r>
      <w:r w:rsidR="006E68FE">
        <w:rPr>
          <w:rFonts w:ascii="Calibri" w:hAnsi="Calibri"/>
          <w:sz w:val="22"/>
        </w:rPr>
        <w:t>W</w:t>
      </w:r>
      <w:r>
        <w:rPr>
          <w:rFonts w:ascii="Calibri" w:hAnsi="Calibri"/>
          <w:sz w:val="22"/>
        </w:rPr>
        <w:t xml:space="preserve">asters of </w:t>
      </w:r>
      <w:r w:rsidR="00495EB0">
        <w:rPr>
          <w:rFonts w:ascii="Calibri" w:hAnsi="Calibri"/>
          <w:sz w:val="22"/>
        </w:rPr>
        <w:t>“</w:t>
      </w:r>
      <w:proofErr w:type="spellStart"/>
      <w:r w:rsidR="00C5538C" w:rsidRPr="00027AC4">
        <w:rPr>
          <w:rFonts w:ascii="Calibri" w:hAnsi="Calibri"/>
          <w:sz w:val="22"/>
        </w:rPr>
        <w:t>Fustat</w:t>
      </w:r>
      <w:proofErr w:type="spellEnd"/>
      <w:r w:rsidR="00C5538C" w:rsidRPr="00027AC4">
        <w:rPr>
          <w:rFonts w:ascii="Calibri" w:hAnsi="Calibri"/>
          <w:sz w:val="22"/>
        </w:rPr>
        <w:t xml:space="preserve"> Fatimid </w:t>
      </w:r>
      <w:r w:rsidR="00C5538C">
        <w:rPr>
          <w:rFonts w:ascii="Calibri" w:hAnsi="Calibri"/>
          <w:sz w:val="22"/>
        </w:rPr>
        <w:t>S</w:t>
      </w:r>
      <w:r w:rsidR="00C5538C" w:rsidRPr="00027AC4">
        <w:rPr>
          <w:rFonts w:ascii="Calibri" w:hAnsi="Calibri"/>
          <w:sz w:val="22"/>
        </w:rPr>
        <w:t>graffito</w:t>
      </w:r>
      <w:r w:rsidR="00495EB0">
        <w:rPr>
          <w:rFonts w:ascii="Calibri" w:hAnsi="Calibri"/>
          <w:sz w:val="22"/>
        </w:rPr>
        <w:t>”</w:t>
      </w:r>
      <w:r w:rsidR="00C5538C">
        <w:rPr>
          <w:rFonts w:ascii="Calibri" w:hAnsi="Calibri"/>
          <w:sz w:val="22"/>
        </w:rPr>
        <w:t xml:space="preserve"> </w:t>
      </w:r>
      <w:r w:rsidR="006222C7">
        <w:rPr>
          <w:rFonts w:ascii="Calibri" w:hAnsi="Calibri"/>
          <w:sz w:val="22"/>
        </w:rPr>
        <w:t xml:space="preserve">(FFS) </w:t>
      </w:r>
      <w:r w:rsidR="00C5538C">
        <w:rPr>
          <w:rFonts w:ascii="Calibri" w:hAnsi="Calibri"/>
          <w:sz w:val="22"/>
        </w:rPr>
        <w:t>glazed wares (</w:t>
      </w:r>
      <w:r>
        <w:rPr>
          <w:rFonts w:ascii="Calibri" w:hAnsi="Calibri"/>
          <w:sz w:val="22"/>
        </w:rPr>
        <w:t>turquoise</w:t>
      </w:r>
      <w:r w:rsidR="0050291D">
        <w:rPr>
          <w:rFonts w:ascii="Calibri" w:hAnsi="Calibri"/>
          <w:sz w:val="22"/>
        </w:rPr>
        <w:t>;</w:t>
      </w:r>
      <w:r>
        <w:rPr>
          <w:rFonts w:ascii="Calibri" w:hAnsi="Calibri"/>
          <w:sz w:val="22"/>
        </w:rPr>
        <w:t xml:space="preserve"> green</w:t>
      </w:r>
      <w:r w:rsidR="0050291D">
        <w:rPr>
          <w:rFonts w:ascii="Calibri" w:hAnsi="Calibri"/>
          <w:sz w:val="22"/>
        </w:rPr>
        <w:t>;</w:t>
      </w:r>
      <w:r>
        <w:rPr>
          <w:rFonts w:ascii="Calibri" w:hAnsi="Calibri"/>
          <w:sz w:val="22"/>
        </w:rPr>
        <w:t xml:space="preserve"> yellow</w:t>
      </w:r>
      <w:r w:rsidR="0050291D">
        <w:rPr>
          <w:rFonts w:ascii="Calibri" w:hAnsi="Calibri"/>
          <w:sz w:val="22"/>
        </w:rPr>
        <w:t>;</w:t>
      </w:r>
      <w:r>
        <w:rPr>
          <w:rFonts w:ascii="Calibri" w:hAnsi="Calibri"/>
          <w:sz w:val="22"/>
        </w:rPr>
        <w:t xml:space="preserve"> and white splashed with cobalt blue)</w:t>
      </w:r>
      <w:r w:rsidR="006E68FE">
        <w:rPr>
          <w:rFonts w:ascii="Calibri" w:hAnsi="Calibri"/>
          <w:sz w:val="22"/>
        </w:rPr>
        <w:t xml:space="preserve"> were also found</w:t>
      </w:r>
      <w:r>
        <w:rPr>
          <w:rFonts w:ascii="Calibri" w:hAnsi="Calibri"/>
          <w:sz w:val="22"/>
        </w:rPr>
        <w:t xml:space="preserve">; these may date to the end of the </w:t>
      </w:r>
      <w:r w:rsidR="008C7161">
        <w:rPr>
          <w:rFonts w:ascii="Calibri" w:hAnsi="Calibri"/>
          <w:sz w:val="22"/>
        </w:rPr>
        <w:t>10th</w:t>
      </w:r>
      <w:r>
        <w:rPr>
          <w:rFonts w:ascii="Calibri" w:hAnsi="Calibri"/>
          <w:sz w:val="22"/>
        </w:rPr>
        <w:t xml:space="preserve"> or start of the </w:t>
      </w:r>
      <w:r w:rsidR="008C7161">
        <w:rPr>
          <w:rFonts w:ascii="Calibri" w:hAnsi="Calibri"/>
          <w:sz w:val="22"/>
        </w:rPr>
        <w:t>11th</w:t>
      </w:r>
      <w:r>
        <w:rPr>
          <w:rFonts w:ascii="Calibri" w:hAnsi="Calibri"/>
          <w:sz w:val="22"/>
        </w:rPr>
        <w:t xml:space="preserve"> century, but here presumably pre-date the Fatimid reoccupation (</w:t>
      </w:r>
      <w:proofErr w:type="spellStart"/>
      <w:r>
        <w:rPr>
          <w:rFonts w:ascii="Calibri" w:hAnsi="Calibri"/>
          <w:sz w:val="22"/>
        </w:rPr>
        <w:t>Gayraud</w:t>
      </w:r>
      <w:proofErr w:type="spellEnd"/>
      <w:r>
        <w:rPr>
          <w:rFonts w:ascii="Calibri" w:hAnsi="Calibri"/>
          <w:sz w:val="22"/>
        </w:rPr>
        <w:t xml:space="preserve"> and </w:t>
      </w:r>
      <w:proofErr w:type="spellStart"/>
      <w:r>
        <w:rPr>
          <w:rFonts w:ascii="Calibri" w:hAnsi="Calibri"/>
          <w:sz w:val="22"/>
        </w:rPr>
        <w:t>Vallauri</w:t>
      </w:r>
      <w:proofErr w:type="spellEnd"/>
      <w:r>
        <w:rPr>
          <w:rFonts w:ascii="Calibri" w:hAnsi="Calibri"/>
          <w:sz w:val="22"/>
        </w:rPr>
        <w:t xml:space="preserve"> 2017</w:t>
      </w:r>
      <w:r w:rsidR="005E3BFB">
        <w:rPr>
          <w:rFonts w:ascii="Calibri" w:hAnsi="Calibri"/>
          <w:sz w:val="22"/>
        </w:rPr>
        <w:t>,</w:t>
      </w:r>
      <w:r>
        <w:rPr>
          <w:rFonts w:ascii="Calibri" w:hAnsi="Calibri"/>
          <w:sz w:val="22"/>
        </w:rPr>
        <w:t xml:space="preserve"> 20). The same may be true for the extensive evidence of ceramic production from the northern part of the excavations: wasters of cups/bowls like those from the Roman tower (dated to </w:t>
      </w:r>
      <w:r w:rsidRPr="00D67B25">
        <w:rPr>
          <w:rFonts w:ascii="Calibri" w:hAnsi="Calibri"/>
          <w:sz w:val="22"/>
        </w:rPr>
        <w:t xml:space="preserve">the </w:t>
      </w:r>
      <w:r w:rsidR="008C7161">
        <w:rPr>
          <w:rFonts w:ascii="Calibri" w:hAnsi="Calibri"/>
          <w:sz w:val="22"/>
        </w:rPr>
        <w:t>10th</w:t>
      </w:r>
      <w:r w:rsidRPr="00D67B25">
        <w:rPr>
          <w:rFonts w:ascii="Calibri" w:hAnsi="Calibri"/>
          <w:sz w:val="22"/>
        </w:rPr>
        <w:t xml:space="preserve"> century</w:t>
      </w:r>
      <w:r>
        <w:rPr>
          <w:rFonts w:ascii="Calibri" w:hAnsi="Calibri"/>
          <w:sz w:val="22"/>
        </w:rPr>
        <w:t>: see below), water jars (</w:t>
      </w:r>
      <w:proofErr w:type="spellStart"/>
      <w:r>
        <w:rPr>
          <w:rFonts w:ascii="Calibri" w:hAnsi="Calibri"/>
          <w:i/>
          <w:iCs/>
          <w:sz w:val="22"/>
        </w:rPr>
        <w:t>qulal</w:t>
      </w:r>
      <w:proofErr w:type="spellEnd"/>
      <w:r>
        <w:rPr>
          <w:rFonts w:ascii="Calibri" w:hAnsi="Calibri"/>
          <w:sz w:val="22"/>
        </w:rPr>
        <w:t xml:space="preserve">) with filters, and spouted jugs, all of </w:t>
      </w:r>
      <w:r w:rsidRPr="00BD05FF">
        <w:rPr>
          <w:rFonts w:asciiTheme="minorHAnsi" w:hAnsiTheme="minorHAnsi"/>
          <w:sz w:val="22"/>
          <w:szCs w:val="22"/>
        </w:rPr>
        <w:t xml:space="preserve">calcareous clay (calcareous, alluvial and silicious clays were </w:t>
      </w:r>
      <w:r>
        <w:rPr>
          <w:rFonts w:asciiTheme="minorHAnsi" w:hAnsiTheme="minorHAnsi"/>
          <w:sz w:val="22"/>
          <w:szCs w:val="22"/>
        </w:rPr>
        <w:t xml:space="preserve">here </w:t>
      </w:r>
      <w:r w:rsidRPr="00BD05FF">
        <w:rPr>
          <w:rFonts w:asciiTheme="minorHAnsi" w:hAnsiTheme="minorHAnsi"/>
          <w:sz w:val="22"/>
          <w:szCs w:val="22"/>
        </w:rPr>
        <w:t xml:space="preserve">in use </w:t>
      </w:r>
      <w:r>
        <w:rPr>
          <w:rFonts w:asciiTheme="minorHAnsi" w:hAnsiTheme="minorHAnsi"/>
          <w:sz w:val="22"/>
          <w:szCs w:val="22"/>
        </w:rPr>
        <w:t>simultaneously</w:t>
      </w:r>
      <w:r w:rsidRPr="00BD05FF">
        <w:rPr>
          <w:rFonts w:asciiTheme="minorHAnsi" w:hAnsiTheme="minorHAnsi"/>
          <w:sz w:val="22"/>
          <w:szCs w:val="22"/>
        </w:rPr>
        <w:t>)</w:t>
      </w:r>
      <w:r>
        <w:rPr>
          <w:rFonts w:asciiTheme="minorHAnsi" w:hAnsiTheme="minorHAnsi"/>
          <w:sz w:val="22"/>
          <w:szCs w:val="22"/>
        </w:rPr>
        <w:t>; t</w:t>
      </w:r>
      <w:r>
        <w:rPr>
          <w:rFonts w:ascii="Calibri" w:hAnsi="Calibri"/>
          <w:sz w:val="22"/>
        </w:rPr>
        <w:t>he associated workshops were thought to lie beneath housing constructed since 1987 (</w:t>
      </w:r>
      <w:proofErr w:type="spellStart"/>
      <w:r>
        <w:rPr>
          <w:rFonts w:ascii="Calibri" w:hAnsi="Calibri"/>
          <w:sz w:val="22"/>
        </w:rPr>
        <w:t>Gayraud</w:t>
      </w:r>
      <w:proofErr w:type="spellEnd"/>
      <w:r>
        <w:rPr>
          <w:rFonts w:ascii="Calibri" w:hAnsi="Calibri"/>
          <w:sz w:val="22"/>
        </w:rPr>
        <w:t xml:space="preserve"> and </w:t>
      </w:r>
      <w:proofErr w:type="spellStart"/>
      <w:r>
        <w:rPr>
          <w:rFonts w:ascii="Calibri" w:hAnsi="Calibri"/>
          <w:sz w:val="22"/>
        </w:rPr>
        <w:t>Vallauri</w:t>
      </w:r>
      <w:proofErr w:type="spellEnd"/>
      <w:r>
        <w:rPr>
          <w:rFonts w:ascii="Calibri" w:hAnsi="Calibri"/>
          <w:sz w:val="22"/>
        </w:rPr>
        <w:t xml:space="preserve"> 2017</w:t>
      </w:r>
      <w:r w:rsidR="005E3BFB">
        <w:rPr>
          <w:rFonts w:ascii="Calibri" w:hAnsi="Calibri"/>
          <w:sz w:val="22"/>
        </w:rPr>
        <w:t>,</w:t>
      </w:r>
      <w:r>
        <w:rPr>
          <w:rFonts w:ascii="Calibri" w:hAnsi="Calibri"/>
          <w:sz w:val="22"/>
        </w:rPr>
        <w:t xml:space="preserve"> 20-1, 30). Subsequent phases of activity at </w:t>
      </w:r>
      <w:proofErr w:type="spellStart"/>
      <w:r>
        <w:rPr>
          <w:rFonts w:ascii="Calibri" w:hAnsi="Calibri"/>
          <w:sz w:val="22"/>
        </w:rPr>
        <w:t>Istabl</w:t>
      </w:r>
      <w:proofErr w:type="spellEnd"/>
      <w:r>
        <w:rPr>
          <w:rFonts w:ascii="Calibri" w:hAnsi="Calibri"/>
          <w:sz w:val="22"/>
        </w:rPr>
        <w:t xml:space="preserve"> ‘</w:t>
      </w:r>
      <w:proofErr w:type="spellStart"/>
      <w:r>
        <w:rPr>
          <w:rFonts w:ascii="Calibri" w:hAnsi="Calibri"/>
          <w:sz w:val="22"/>
        </w:rPr>
        <w:t>Antar</w:t>
      </w:r>
      <w:proofErr w:type="spellEnd"/>
      <w:r>
        <w:rPr>
          <w:rFonts w:ascii="Calibri" w:hAnsi="Calibri"/>
          <w:sz w:val="22"/>
        </w:rPr>
        <w:t xml:space="preserve"> indicate ceramic production in the late medieval period</w:t>
      </w:r>
      <w:r w:rsidR="006E68FE">
        <w:rPr>
          <w:rFonts w:ascii="Calibri" w:hAnsi="Calibri"/>
          <w:sz w:val="22"/>
        </w:rPr>
        <w:t>:</w:t>
      </w:r>
      <w:r>
        <w:rPr>
          <w:rFonts w:ascii="Calibri" w:hAnsi="Calibri"/>
          <w:sz w:val="22"/>
        </w:rPr>
        <w:t xml:space="preserve"> </w:t>
      </w:r>
      <w:r w:rsidR="006E68FE">
        <w:rPr>
          <w:rFonts w:ascii="Calibri" w:hAnsi="Calibri"/>
          <w:sz w:val="22"/>
        </w:rPr>
        <w:t>w</w:t>
      </w:r>
      <w:r>
        <w:rPr>
          <w:rFonts w:ascii="Calibri" w:hAnsi="Calibri"/>
          <w:sz w:val="22"/>
        </w:rPr>
        <w:t xml:space="preserve">asters of stacked and fused plain green-glazed </w:t>
      </w:r>
      <w:r w:rsidR="006E68FE">
        <w:rPr>
          <w:rFonts w:ascii="Calibri" w:hAnsi="Calibri"/>
          <w:sz w:val="22"/>
        </w:rPr>
        <w:t xml:space="preserve">(“pseudo-celadon”) </w:t>
      </w:r>
      <w:r>
        <w:rPr>
          <w:rFonts w:ascii="Calibri" w:hAnsi="Calibri"/>
          <w:sz w:val="22"/>
        </w:rPr>
        <w:t xml:space="preserve">bowls </w:t>
      </w:r>
      <w:r w:rsidR="00C5538C">
        <w:rPr>
          <w:rFonts w:ascii="Calibri" w:hAnsi="Calibri"/>
          <w:sz w:val="22"/>
        </w:rPr>
        <w:t xml:space="preserve">perhaps </w:t>
      </w:r>
      <w:r w:rsidR="006222C7">
        <w:rPr>
          <w:rFonts w:ascii="Calibri" w:hAnsi="Calibri"/>
          <w:sz w:val="22"/>
        </w:rPr>
        <w:t>from</w:t>
      </w:r>
      <w:r w:rsidR="00C5538C">
        <w:rPr>
          <w:rFonts w:ascii="Calibri" w:hAnsi="Calibri"/>
          <w:sz w:val="22"/>
        </w:rPr>
        <w:t xml:space="preserve"> the </w:t>
      </w:r>
      <w:r w:rsidR="008C7161">
        <w:rPr>
          <w:rFonts w:ascii="Calibri" w:hAnsi="Calibri"/>
          <w:sz w:val="22"/>
        </w:rPr>
        <w:t>15th</w:t>
      </w:r>
      <w:r w:rsidR="00C5538C">
        <w:rPr>
          <w:rFonts w:ascii="Calibri" w:hAnsi="Calibri"/>
          <w:sz w:val="22"/>
        </w:rPr>
        <w:t xml:space="preserve"> century </w:t>
      </w:r>
      <w:r>
        <w:rPr>
          <w:rFonts w:ascii="Calibri" w:hAnsi="Calibri"/>
          <w:sz w:val="22"/>
        </w:rPr>
        <w:t>were found in occupation levels inside the remains of an ‘Abbasid cistern (</w:t>
      </w:r>
      <w:proofErr w:type="spellStart"/>
      <w:r>
        <w:rPr>
          <w:rFonts w:ascii="Calibri" w:hAnsi="Calibri"/>
          <w:sz w:val="22"/>
        </w:rPr>
        <w:t>Gayraud</w:t>
      </w:r>
      <w:proofErr w:type="spellEnd"/>
      <w:r>
        <w:rPr>
          <w:rFonts w:ascii="Calibri" w:hAnsi="Calibri"/>
          <w:sz w:val="22"/>
        </w:rPr>
        <w:t xml:space="preserve"> and Treglia 2012). Given the destruction of the upper </w:t>
      </w:r>
      <w:r w:rsidR="00F51B7F">
        <w:rPr>
          <w:rFonts w:ascii="Calibri" w:hAnsi="Calibri"/>
          <w:sz w:val="22"/>
        </w:rPr>
        <w:t xml:space="preserve">archaeological </w:t>
      </w:r>
      <w:r>
        <w:rPr>
          <w:rFonts w:ascii="Calibri" w:hAnsi="Calibri"/>
          <w:sz w:val="22"/>
        </w:rPr>
        <w:t xml:space="preserve">layers of </w:t>
      </w:r>
      <w:proofErr w:type="spellStart"/>
      <w:r>
        <w:rPr>
          <w:rFonts w:ascii="Calibri" w:hAnsi="Calibri"/>
          <w:sz w:val="22"/>
        </w:rPr>
        <w:t>Istabl</w:t>
      </w:r>
      <w:proofErr w:type="spellEnd"/>
      <w:r>
        <w:rPr>
          <w:rFonts w:ascii="Calibri" w:hAnsi="Calibri"/>
          <w:sz w:val="22"/>
        </w:rPr>
        <w:t xml:space="preserve"> ‘</w:t>
      </w:r>
      <w:proofErr w:type="spellStart"/>
      <w:r>
        <w:rPr>
          <w:rFonts w:ascii="Calibri" w:hAnsi="Calibri"/>
          <w:sz w:val="22"/>
        </w:rPr>
        <w:t>Antar</w:t>
      </w:r>
      <w:proofErr w:type="spellEnd"/>
      <w:r>
        <w:rPr>
          <w:rFonts w:ascii="Calibri" w:hAnsi="Calibri"/>
          <w:sz w:val="22"/>
        </w:rPr>
        <w:t xml:space="preserve"> in the 1940s, further evidence of late medieval and early modern industrial activity has </w:t>
      </w:r>
      <w:r w:rsidR="006E68FE">
        <w:rPr>
          <w:rFonts w:ascii="Calibri" w:hAnsi="Calibri"/>
          <w:sz w:val="22"/>
        </w:rPr>
        <w:t xml:space="preserve">no doubt </w:t>
      </w:r>
      <w:r>
        <w:rPr>
          <w:rFonts w:ascii="Calibri" w:hAnsi="Calibri"/>
          <w:sz w:val="22"/>
        </w:rPr>
        <w:t>been obscured (</w:t>
      </w:r>
      <w:proofErr w:type="spellStart"/>
      <w:r>
        <w:rPr>
          <w:rFonts w:ascii="Calibri" w:hAnsi="Calibri"/>
          <w:sz w:val="22"/>
        </w:rPr>
        <w:t>Gayraud</w:t>
      </w:r>
      <w:proofErr w:type="spellEnd"/>
      <w:r>
        <w:rPr>
          <w:rFonts w:ascii="Calibri" w:hAnsi="Calibri"/>
          <w:sz w:val="22"/>
        </w:rPr>
        <w:t xml:space="preserve"> and Treglia 2012</w:t>
      </w:r>
      <w:r w:rsidR="005E3BFB">
        <w:rPr>
          <w:rFonts w:ascii="Calibri" w:hAnsi="Calibri"/>
          <w:sz w:val="22"/>
        </w:rPr>
        <w:t>,</w:t>
      </w:r>
      <w:r>
        <w:rPr>
          <w:rFonts w:ascii="Calibri" w:hAnsi="Calibri"/>
          <w:sz w:val="22"/>
        </w:rPr>
        <w:t xml:space="preserve"> 297).</w:t>
      </w:r>
    </w:p>
    <w:p w14:paraId="352BBC5B" w14:textId="40F20CA5" w:rsidR="00C9043C" w:rsidRDefault="00C9043C" w:rsidP="00B54DB7">
      <w:pPr>
        <w:spacing w:after="120" w:line="360" w:lineRule="auto"/>
        <w:ind w:firstLine="720"/>
        <w:rPr>
          <w:rFonts w:ascii="Calibri" w:hAnsi="Calibri"/>
          <w:sz w:val="22"/>
        </w:rPr>
      </w:pPr>
      <w:r>
        <w:rPr>
          <w:rFonts w:ascii="Calibri" w:hAnsi="Calibri"/>
          <w:sz w:val="22"/>
        </w:rPr>
        <w:t xml:space="preserve">In this part of </w:t>
      </w:r>
      <w:proofErr w:type="spellStart"/>
      <w:r>
        <w:rPr>
          <w:rFonts w:ascii="Calibri" w:hAnsi="Calibri"/>
          <w:sz w:val="22"/>
        </w:rPr>
        <w:t>Fustat</w:t>
      </w:r>
      <w:proofErr w:type="spellEnd"/>
      <w:r>
        <w:rPr>
          <w:rFonts w:ascii="Calibri" w:hAnsi="Calibri"/>
          <w:sz w:val="22"/>
        </w:rPr>
        <w:t xml:space="preserve">, then, </w:t>
      </w:r>
      <w:proofErr w:type="gramStart"/>
      <w:r>
        <w:rPr>
          <w:rFonts w:ascii="Calibri" w:hAnsi="Calibri"/>
          <w:sz w:val="22"/>
        </w:rPr>
        <w:t>a fairly intensive</w:t>
      </w:r>
      <w:proofErr w:type="gramEnd"/>
      <w:r>
        <w:rPr>
          <w:rFonts w:ascii="Calibri" w:hAnsi="Calibri"/>
          <w:sz w:val="22"/>
        </w:rPr>
        <w:t xml:space="preserve"> phase of industrial use in the </w:t>
      </w:r>
      <w:r w:rsidR="008C7161">
        <w:rPr>
          <w:rFonts w:ascii="Calibri" w:hAnsi="Calibri"/>
          <w:sz w:val="22"/>
        </w:rPr>
        <w:t>9th</w:t>
      </w:r>
      <w:r>
        <w:rPr>
          <w:rFonts w:ascii="Calibri" w:hAnsi="Calibri"/>
          <w:sz w:val="22"/>
        </w:rPr>
        <w:t xml:space="preserve"> century was sandwiched between two periods of high-status activity, all prior to the known </w:t>
      </w:r>
      <w:r w:rsidR="005E3BFB">
        <w:rPr>
          <w:rFonts w:ascii="Calibri" w:hAnsi="Calibri"/>
          <w:sz w:val="22"/>
        </w:rPr>
        <w:t>“</w:t>
      </w:r>
      <w:r>
        <w:rPr>
          <w:rFonts w:ascii="Calibri" w:hAnsi="Calibri"/>
          <w:sz w:val="22"/>
        </w:rPr>
        <w:t>abandonments</w:t>
      </w:r>
      <w:r w:rsidR="005E3BFB">
        <w:rPr>
          <w:rFonts w:ascii="Calibri" w:hAnsi="Calibri"/>
          <w:sz w:val="22"/>
        </w:rPr>
        <w:t>”</w:t>
      </w:r>
      <w:r>
        <w:rPr>
          <w:rFonts w:ascii="Calibri" w:hAnsi="Calibri"/>
          <w:sz w:val="22"/>
        </w:rPr>
        <w:t xml:space="preserve"> of the </w:t>
      </w:r>
      <w:r w:rsidR="008C7161">
        <w:rPr>
          <w:rFonts w:ascii="Calibri" w:hAnsi="Calibri"/>
          <w:sz w:val="22"/>
        </w:rPr>
        <w:t>11th</w:t>
      </w:r>
      <w:r>
        <w:rPr>
          <w:rFonts w:ascii="Calibri" w:hAnsi="Calibri"/>
          <w:sz w:val="22"/>
        </w:rPr>
        <w:t xml:space="preserve">, </w:t>
      </w:r>
      <w:r w:rsidR="008C7161">
        <w:rPr>
          <w:rFonts w:ascii="Calibri" w:hAnsi="Calibri"/>
          <w:sz w:val="22"/>
        </w:rPr>
        <w:t>12th</w:t>
      </w:r>
      <w:r>
        <w:rPr>
          <w:rFonts w:ascii="Calibri" w:hAnsi="Calibri"/>
          <w:sz w:val="22"/>
        </w:rPr>
        <w:t xml:space="preserve"> and </w:t>
      </w:r>
      <w:r w:rsidR="008C7161">
        <w:rPr>
          <w:rFonts w:ascii="Calibri" w:hAnsi="Calibri"/>
          <w:sz w:val="22"/>
        </w:rPr>
        <w:t>13th</w:t>
      </w:r>
      <w:r>
        <w:rPr>
          <w:rFonts w:ascii="Calibri" w:hAnsi="Calibri"/>
          <w:sz w:val="22"/>
        </w:rPr>
        <w:t xml:space="preserve"> centuries, and the subsequent re-emergence of ceramic production in the </w:t>
      </w:r>
      <w:r w:rsidR="008C7161">
        <w:rPr>
          <w:rFonts w:ascii="Calibri" w:hAnsi="Calibri"/>
          <w:sz w:val="22"/>
        </w:rPr>
        <w:t>15th</w:t>
      </w:r>
      <w:r>
        <w:rPr>
          <w:rFonts w:ascii="Calibri" w:hAnsi="Calibri"/>
          <w:sz w:val="22"/>
        </w:rPr>
        <w:t xml:space="preserve"> century. </w:t>
      </w:r>
      <w:r w:rsidR="006222C7">
        <w:rPr>
          <w:rFonts w:ascii="Calibri" w:hAnsi="Calibri"/>
          <w:sz w:val="22"/>
        </w:rPr>
        <w:t>I</w:t>
      </w:r>
      <w:r>
        <w:rPr>
          <w:rFonts w:ascii="Calibri" w:hAnsi="Calibri"/>
          <w:sz w:val="22"/>
          <w:szCs w:val="22"/>
        </w:rPr>
        <w:t xml:space="preserve">ndustrial infrastructure </w:t>
      </w:r>
      <w:r w:rsidR="00C5538C">
        <w:rPr>
          <w:rFonts w:ascii="Calibri" w:hAnsi="Calibri"/>
          <w:sz w:val="22"/>
          <w:szCs w:val="22"/>
        </w:rPr>
        <w:t xml:space="preserve">was </w:t>
      </w:r>
      <w:r>
        <w:rPr>
          <w:rFonts w:ascii="Calibri" w:hAnsi="Calibri"/>
          <w:sz w:val="22"/>
          <w:szCs w:val="22"/>
        </w:rPr>
        <w:t xml:space="preserve">constructed in </w:t>
      </w:r>
      <w:r w:rsidR="005E3BFB">
        <w:rPr>
          <w:rFonts w:ascii="Calibri" w:hAnsi="Calibri"/>
          <w:sz w:val="22"/>
          <w:szCs w:val="22"/>
        </w:rPr>
        <w:t>“</w:t>
      </w:r>
      <w:r>
        <w:rPr>
          <w:rFonts w:ascii="Calibri" w:hAnsi="Calibri"/>
          <w:sz w:val="22"/>
          <w:szCs w:val="22"/>
        </w:rPr>
        <w:t>abandoned</w:t>
      </w:r>
      <w:r w:rsidR="005E3BFB">
        <w:rPr>
          <w:rFonts w:ascii="Calibri" w:hAnsi="Calibri"/>
          <w:sz w:val="22"/>
          <w:szCs w:val="22"/>
        </w:rPr>
        <w:t>”</w:t>
      </w:r>
      <w:r>
        <w:rPr>
          <w:rFonts w:ascii="Calibri" w:hAnsi="Calibri"/>
          <w:sz w:val="22"/>
          <w:szCs w:val="22"/>
        </w:rPr>
        <w:t xml:space="preserve"> areas</w:t>
      </w:r>
      <w:r w:rsidR="00C5538C">
        <w:rPr>
          <w:rFonts w:ascii="Calibri" w:hAnsi="Calibri"/>
          <w:sz w:val="22"/>
          <w:szCs w:val="22"/>
        </w:rPr>
        <w:t>, but uncharacteristically (see below)</w:t>
      </w:r>
      <w:r>
        <w:rPr>
          <w:rFonts w:ascii="Calibri" w:hAnsi="Calibri"/>
          <w:sz w:val="22"/>
          <w:szCs w:val="22"/>
        </w:rPr>
        <w:t xml:space="preserve">, the </w:t>
      </w:r>
      <w:r w:rsidR="005E3BFB">
        <w:rPr>
          <w:rFonts w:ascii="Calibri" w:hAnsi="Calibri"/>
          <w:sz w:val="22"/>
          <w:szCs w:val="22"/>
        </w:rPr>
        <w:t>“</w:t>
      </w:r>
      <w:r>
        <w:rPr>
          <w:rFonts w:ascii="Calibri" w:hAnsi="Calibri"/>
          <w:sz w:val="22"/>
          <w:szCs w:val="22"/>
        </w:rPr>
        <w:t>abandoned</w:t>
      </w:r>
      <w:r w:rsidR="005E3BFB">
        <w:rPr>
          <w:rFonts w:ascii="Calibri" w:hAnsi="Calibri"/>
          <w:sz w:val="22"/>
          <w:szCs w:val="22"/>
        </w:rPr>
        <w:t>”</w:t>
      </w:r>
      <w:r>
        <w:rPr>
          <w:rFonts w:ascii="Calibri" w:hAnsi="Calibri"/>
          <w:sz w:val="22"/>
          <w:szCs w:val="22"/>
        </w:rPr>
        <w:t xml:space="preserve"> area was funerary</w:t>
      </w:r>
      <w:r w:rsidR="006E68FE">
        <w:rPr>
          <w:rFonts w:ascii="Calibri" w:hAnsi="Calibri"/>
          <w:sz w:val="22"/>
          <w:szCs w:val="22"/>
        </w:rPr>
        <w:t>, not</w:t>
      </w:r>
      <w:r>
        <w:rPr>
          <w:rFonts w:ascii="Calibri" w:hAnsi="Calibri"/>
          <w:sz w:val="22"/>
          <w:szCs w:val="22"/>
        </w:rPr>
        <w:t xml:space="preserve"> </w:t>
      </w:r>
      <w:r w:rsidR="006E68FE">
        <w:rPr>
          <w:rFonts w:ascii="Calibri" w:hAnsi="Calibri"/>
          <w:sz w:val="22"/>
          <w:szCs w:val="22"/>
        </w:rPr>
        <w:t xml:space="preserve">residential, </w:t>
      </w:r>
      <w:r>
        <w:rPr>
          <w:rFonts w:ascii="Calibri" w:hAnsi="Calibri"/>
          <w:sz w:val="22"/>
          <w:szCs w:val="22"/>
        </w:rPr>
        <w:t xml:space="preserve">in function. </w:t>
      </w:r>
      <w:r w:rsidR="006E68FE">
        <w:rPr>
          <w:rFonts w:ascii="Calibri" w:hAnsi="Calibri"/>
          <w:sz w:val="22"/>
          <w:szCs w:val="22"/>
        </w:rPr>
        <w:t>T</w:t>
      </w:r>
      <w:r>
        <w:rPr>
          <w:rFonts w:ascii="Calibri" w:hAnsi="Calibri"/>
          <w:sz w:val="22"/>
          <w:szCs w:val="22"/>
        </w:rPr>
        <w:t xml:space="preserve">he area was subsequently </w:t>
      </w:r>
      <w:r>
        <w:rPr>
          <w:rFonts w:ascii="Calibri" w:hAnsi="Calibri"/>
          <w:sz w:val="22"/>
          <w:szCs w:val="22"/>
        </w:rPr>
        <w:lastRenderedPageBreak/>
        <w:t xml:space="preserve">reoccupied for funerary use, then </w:t>
      </w:r>
      <w:r w:rsidR="008E683C">
        <w:rPr>
          <w:rFonts w:ascii="Calibri" w:hAnsi="Calibri"/>
          <w:sz w:val="22"/>
          <w:szCs w:val="22"/>
        </w:rPr>
        <w:t xml:space="preserve">once more </w:t>
      </w:r>
      <w:r>
        <w:rPr>
          <w:rFonts w:ascii="Calibri" w:hAnsi="Calibri"/>
          <w:sz w:val="22"/>
          <w:szCs w:val="22"/>
        </w:rPr>
        <w:t xml:space="preserve">abandoned, before being reused industrially. </w:t>
      </w:r>
      <w:r>
        <w:rPr>
          <w:rFonts w:ascii="Calibri" w:hAnsi="Calibri"/>
          <w:sz w:val="22"/>
        </w:rPr>
        <w:t xml:space="preserve">These excavations thus show multiple transitions between high- and lower-status activities, some reflecting </w:t>
      </w:r>
      <w:r w:rsidR="006E68FE">
        <w:rPr>
          <w:rFonts w:ascii="Calibri" w:hAnsi="Calibri"/>
          <w:sz w:val="22"/>
        </w:rPr>
        <w:t xml:space="preserve">elite </w:t>
      </w:r>
      <w:r>
        <w:rPr>
          <w:rFonts w:ascii="Calibri" w:hAnsi="Calibri"/>
          <w:sz w:val="22"/>
        </w:rPr>
        <w:t>decision-making, but others no doubt involving elements of grassroots initiative, self-</w:t>
      </w:r>
      <w:proofErr w:type="gramStart"/>
      <w:r>
        <w:rPr>
          <w:rFonts w:ascii="Calibri" w:hAnsi="Calibri"/>
          <w:sz w:val="22"/>
        </w:rPr>
        <w:t>organi</w:t>
      </w:r>
      <w:r w:rsidR="00495D08">
        <w:rPr>
          <w:rFonts w:ascii="Calibri" w:hAnsi="Calibri"/>
          <w:sz w:val="22"/>
        </w:rPr>
        <w:t>z</w:t>
      </w:r>
      <w:r>
        <w:rPr>
          <w:rFonts w:ascii="Calibri" w:hAnsi="Calibri"/>
          <w:sz w:val="22"/>
        </w:rPr>
        <w:t>ation</w:t>
      </w:r>
      <w:proofErr w:type="gramEnd"/>
      <w:r>
        <w:rPr>
          <w:rFonts w:ascii="Calibri" w:hAnsi="Calibri"/>
          <w:sz w:val="22"/>
        </w:rPr>
        <w:t xml:space="preserve"> and opportunism.</w:t>
      </w:r>
    </w:p>
    <w:p w14:paraId="38431142" w14:textId="73435748" w:rsidR="00C9043C" w:rsidRDefault="00C9043C" w:rsidP="00B54DB7">
      <w:pPr>
        <w:spacing w:after="120" w:line="360" w:lineRule="auto"/>
        <w:rPr>
          <w:rFonts w:ascii="Calibri" w:hAnsi="Calibri"/>
          <w:bCs/>
          <w:sz w:val="22"/>
        </w:rPr>
      </w:pPr>
    </w:p>
    <w:p w14:paraId="2C7AACD6" w14:textId="4C625DAA" w:rsidR="008E4588" w:rsidRPr="008E4588" w:rsidRDefault="008E4588" w:rsidP="00B54DB7">
      <w:pPr>
        <w:spacing w:after="120" w:line="360" w:lineRule="auto"/>
        <w:rPr>
          <w:rFonts w:ascii="Calibri" w:hAnsi="Calibri"/>
          <w:bCs/>
          <w:i/>
          <w:iCs/>
          <w:sz w:val="22"/>
          <w:szCs w:val="22"/>
        </w:rPr>
      </w:pPr>
      <w:r w:rsidRPr="008E4588">
        <w:rPr>
          <w:rFonts w:ascii="Calibri" w:hAnsi="Calibri"/>
          <w:bCs/>
          <w:i/>
          <w:iCs/>
          <w:sz w:val="22"/>
          <w:szCs w:val="22"/>
        </w:rPr>
        <w:t>Pottery production c.</w:t>
      </w:r>
      <w:r w:rsidR="006040B8">
        <w:rPr>
          <w:rFonts w:ascii="Calibri" w:hAnsi="Calibri"/>
          <w:bCs/>
          <w:i/>
          <w:iCs/>
          <w:sz w:val="22"/>
          <w:szCs w:val="22"/>
        </w:rPr>
        <w:t>8</w:t>
      </w:r>
      <w:r w:rsidRPr="008E4588">
        <w:rPr>
          <w:rFonts w:ascii="Calibri" w:hAnsi="Calibri"/>
          <w:bCs/>
          <w:i/>
          <w:iCs/>
          <w:sz w:val="22"/>
          <w:szCs w:val="22"/>
        </w:rPr>
        <w:t>00</w:t>
      </w:r>
      <w:r w:rsidR="005E3BFB">
        <w:rPr>
          <w:rFonts w:ascii="Calibri" w:hAnsi="Calibri"/>
          <w:sz w:val="22"/>
        </w:rPr>
        <w:sym w:font="Symbol" w:char="F02D"/>
      </w:r>
      <w:r w:rsidRPr="008E4588">
        <w:rPr>
          <w:rFonts w:ascii="Calibri" w:hAnsi="Calibri"/>
          <w:bCs/>
          <w:i/>
          <w:iCs/>
          <w:sz w:val="22"/>
          <w:szCs w:val="22"/>
        </w:rPr>
        <w:t>10</w:t>
      </w:r>
      <w:r w:rsidR="006040B8">
        <w:rPr>
          <w:rFonts w:ascii="Calibri" w:hAnsi="Calibri"/>
          <w:bCs/>
          <w:i/>
          <w:iCs/>
          <w:sz w:val="22"/>
          <w:szCs w:val="22"/>
        </w:rPr>
        <w:t>0</w:t>
      </w:r>
      <w:r w:rsidRPr="008E4588">
        <w:rPr>
          <w:rFonts w:ascii="Calibri" w:hAnsi="Calibri"/>
          <w:bCs/>
          <w:i/>
          <w:iCs/>
          <w:sz w:val="22"/>
          <w:szCs w:val="22"/>
        </w:rPr>
        <w:t>0</w:t>
      </w:r>
      <w:r w:rsidR="006040B8">
        <w:rPr>
          <w:rFonts w:ascii="Calibri" w:hAnsi="Calibri"/>
          <w:bCs/>
          <w:i/>
          <w:iCs/>
          <w:sz w:val="22"/>
          <w:szCs w:val="22"/>
        </w:rPr>
        <w:t>+</w:t>
      </w:r>
      <w:r w:rsidRPr="008E4588">
        <w:rPr>
          <w:rFonts w:ascii="Calibri" w:hAnsi="Calibri"/>
          <w:bCs/>
          <w:i/>
          <w:iCs/>
          <w:sz w:val="22"/>
          <w:szCs w:val="22"/>
        </w:rPr>
        <w:t>: The Riverside</w:t>
      </w:r>
    </w:p>
    <w:p w14:paraId="7233B892" w14:textId="31016353" w:rsidR="00F51B7F" w:rsidRDefault="00400B17" w:rsidP="00B54DB7">
      <w:pPr>
        <w:pStyle w:val="NormalWeb"/>
        <w:shd w:val="clear" w:color="auto" w:fill="FFFFFF"/>
        <w:spacing w:before="0" w:beforeAutospacing="0" w:after="120" w:afterAutospacing="0" w:line="360" w:lineRule="auto"/>
        <w:rPr>
          <w:rFonts w:asciiTheme="minorHAnsi" w:hAnsiTheme="minorHAnsi"/>
          <w:sz w:val="22"/>
          <w:szCs w:val="22"/>
        </w:rPr>
      </w:pPr>
      <w:r>
        <w:rPr>
          <w:rFonts w:ascii="Calibri" w:hAnsi="Calibri"/>
          <w:sz w:val="22"/>
        </w:rPr>
        <w:t>C</w:t>
      </w:r>
      <w:r w:rsidR="008E4588">
        <w:rPr>
          <w:rFonts w:ascii="Calibri" w:hAnsi="Calibri"/>
          <w:sz w:val="22"/>
        </w:rPr>
        <w:t>eramics production</w:t>
      </w:r>
      <w:r w:rsidR="008E4588" w:rsidRPr="00C914A3">
        <w:rPr>
          <w:rFonts w:ascii="Calibri" w:hAnsi="Calibri"/>
          <w:sz w:val="22"/>
        </w:rPr>
        <w:t xml:space="preserve"> </w:t>
      </w:r>
      <w:r w:rsidR="008E4588">
        <w:rPr>
          <w:rFonts w:ascii="Calibri" w:hAnsi="Calibri"/>
          <w:sz w:val="22"/>
        </w:rPr>
        <w:t>was</w:t>
      </w:r>
      <w:r w:rsidR="008E4588" w:rsidRPr="00C914A3">
        <w:rPr>
          <w:rFonts w:ascii="Calibri" w:hAnsi="Calibri"/>
          <w:sz w:val="22"/>
        </w:rPr>
        <w:t xml:space="preserve"> </w:t>
      </w:r>
      <w:r>
        <w:rPr>
          <w:rFonts w:ascii="Calibri" w:hAnsi="Calibri"/>
          <w:sz w:val="22"/>
        </w:rPr>
        <w:t>thus underway</w:t>
      </w:r>
      <w:r w:rsidR="008E4588">
        <w:rPr>
          <w:rFonts w:ascii="Calibri" w:hAnsi="Calibri"/>
          <w:sz w:val="22"/>
        </w:rPr>
        <w:t xml:space="preserve"> in </w:t>
      </w:r>
      <w:r>
        <w:rPr>
          <w:rFonts w:ascii="Calibri" w:hAnsi="Calibri"/>
          <w:sz w:val="22"/>
        </w:rPr>
        <w:t xml:space="preserve">the southern zone of </w:t>
      </w:r>
      <w:proofErr w:type="spellStart"/>
      <w:r>
        <w:rPr>
          <w:rFonts w:ascii="Calibri" w:hAnsi="Calibri"/>
          <w:sz w:val="22"/>
        </w:rPr>
        <w:t>Fustat</w:t>
      </w:r>
      <w:proofErr w:type="spellEnd"/>
      <w:r w:rsidR="008E4588">
        <w:rPr>
          <w:rFonts w:ascii="Calibri" w:hAnsi="Calibri"/>
          <w:sz w:val="22"/>
        </w:rPr>
        <w:t xml:space="preserve"> by the </w:t>
      </w:r>
      <w:r w:rsidR="008C7161">
        <w:rPr>
          <w:rFonts w:ascii="Calibri" w:hAnsi="Calibri"/>
          <w:sz w:val="22"/>
        </w:rPr>
        <w:t>9th</w:t>
      </w:r>
      <w:r w:rsidR="008E4588">
        <w:rPr>
          <w:rFonts w:ascii="Calibri" w:hAnsi="Calibri"/>
          <w:sz w:val="22"/>
        </w:rPr>
        <w:t xml:space="preserve"> century at the latest. The </w:t>
      </w:r>
      <w:r w:rsidR="00F51B7F">
        <w:rPr>
          <w:rFonts w:ascii="Calibri" w:hAnsi="Calibri"/>
          <w:sz w:val="22"/>
        </w:rPr>
        <w:t>waterfront</w:t>
      </w:r>
      <w:r w:rsidR="008E4588">
        <w:rPr>
          <w:rFonts w:ascii="Calibri" w:hAnsi="Calibri"/>
          <w:sz w:val="22"/>
        </w:rPr>
        <w:t xml:space="preserve"> </w:t>
      </w:r>
      <w:r>
        <w:rPr>
          <w:rFonts w:ascii="Calibri" w:hAnsi="Calibri"/>
          <w:sz w:val="22"/>
        </w:rPr>
        <w:t>remained</w:t>
      </w:r>
      <w:r w:rsidR="008E4588">
        <w:rPr>
          <w:rFonts w:ascii="Calibri" w:hAnsi="Calibri"/>
          <w:sz w:val="22"/>
        </w:rPr>
        <w:t xml:space="preserve"> important for the development of industry throughout the medieval period, and compri</w:t>
      </w:r>
      <w:r w:rsidR="005E3BFB">
        <w:rPr>
          <w:rFonts w:ascii="Calibri" w:hAnsi="Calibri"/>
          <w:sz w:val="22"/>
        </w:rPr>
        <w:t>s</w:t>
      </w:r>
      <w:r w:rsidR="008E4588">
        <w:rPr>
          <w:rFonts w:ascii="Calibri" w:hAnsi="Calibri"/>
          <w:sz w:val="22"/>
        </w:rPr>
        <w:t xml:space="preserve">ed </w:t>
      </w:r>
      <w:r w:rsidR="003A6A3F">
        <w:rPr>
          <w:rFonts w:ascii="Calibri" w:hAnsi="Calibri"/>
          <w:sz w:val="22"/>
        </w:rPr>
        <w:t xml:space="preserve">first </w:t>
      </w:r>
      <w:r w:rsidR="008E4588">
        <w:rPr>
          <w:rFonts w:ascii="Calibri" w:hAnsi="Calibri"/>
          <w:sz w:val="22"/>
        </w:rPr>
        <w:t>the existing pre-Islamic riverside zone</w:t>
      </w:r>
      <w:r w:rsidR="00782016">
        <w:rPr>
          <w:rFonts w:ascii="Calibri" w:hAnsi="Calibri"/>
          <w:sz w:val="22"/>
        </w:rPr>
        <w:t>, consolidated</w:t>
      </w:r>
      <w:r w:rsidR="008E4588">
        <w:rPr>
          <w:rFonts w:ascii="Calibri" w:hAnsi="Calibri"/>
          <w:sz w:val="22"/>
        </w:rPr>
        <w:t xml:space="preserve"> </w:t>
      </w:r>
      <w:r w:rsidR="00782016">
        <w:rPr>
          <w:rFonts w:ascii="Calibri" w:eastAsia="Times New Roman" w:hAnsi="Calibri"/>
          <w:color w:val="000000"/>
          <w:sz w:val="22"/>
          <w:szCs w:val="22"/>
        </w:rPr>
        <w:t xml:space="preserve">following the blocking of the </w:t>
      </w:r>
      <w:proofErr w:type="spellStart"/>
      <w:r w:rsidR="00782016">
        <w:rPr>
          <w:rFonts w:ascii="Calibri" w:eastAsia="Times New Roman" w:hAnsi="Calibri"/>
          <w:color w:val="000000"/>
          <w:sz w:val="22"/>
          <w:szCs w:val="22"/>
        </w:rPr>
        <w:t>Trajanic</w:t>
      </w:r>
      <w:proofErr w:type="spellEnd"/>
      <w:r w:rsidR="00782016">
        <w:rPr>
          <w:rFonts w:ascii="Calibri" w:eastAsia="Times New Roman" w:hAnsi="Calibri"/>
          <w:color w:val="000000"/>
          <w:sz w:val="22"/>
          <w:szCs w:val="22"/>
        </w:rPr>
        <w:t xml:space="preserve"> Red Sea canal c.700</w:t>
      </w:r>
      <w:r w:rsidR="00782016">
        <w:rPr>
          <w:rFonts w:ascii="Calibri" w:hAnsi="Calibri"/>
          <w:sz w:val="22"/>
        </w:rPr>
        <w:t xml:space="preserve"> </w:t>
      </w:r>
      <w:r w:rsidR="008E4588">
        <w:rPr>
          <w:rFonts w:ascii="Calibri" w:hAnsi="Calibri"/>
          <w:sz w:val="22"/>
        </w:rPr>
        <w:t>(Sheehan 2010</w:t>
      </w:r>
      <w:r w:rsidR="005E3BFB">
        <w:rPr>
          <w:rFonts w:ascii="Calibri" w:hAnsi="Calibri"/>
          <w:sz w:val="22"/>
        </w:rPr>
        <w:t>,</w:t>
      </w:r>
      <w:r w:rsidR="008E4588">
        <w:rPr>
          <w:rFonts w:ascii="Calibri" w:hAnsi="Calibri"/>
          <w:sz w:val="22"/>
        </w:rPr>
        <w:t xml:space="preserve"> 86), and </w:t>
      </w:r>
      <w:r w:rsidR="003A6A3F">
        <w:rPr>
          <w:rFonts w:ascii="Calibri" w:hAnsi="Calibri"/>
          <w:sz w:val="22"/>
        </w:rPr>
        <w:t xml:space="preserve">then </w:t>
      </w:r>
      <w:r w:rsidR="008E4588">
        <w:rPr>
          <w:rFonts w:ascii="Calibri" w:hAnsi="Calibri"/>
          <w:sz w:val="22"/>
        </w:rPr>
        <w:t>new land created by the westward</w:t>
      </w:r>
      <w:r w:rsidR="00565521">
        <w:rPr>
          <w:rFonts w:ascii="Calibri" w:hAnsi="Calibri"/>
          <w:sz w:val="22"/>
        </w:rPr>
        <w:t>-</w:t>
      </w:r>
      <w:r w:rsidR="008E4588">
        <w:rPr>
          <w:rFonts w:ascii="Calibri" w:hAnsi="Calibri"/>
          <w:sz w:val="22"/>
        </w:rPr>
        <w:t>shift</w:t>
      </w:r>
      <w:r w:rsidR="00565521">
        <w:rPr>
          <w:rFonts w:ascii="Calibri" w:hAnsi="Calibri"/>
          <w:sz w:val="22"/>
        </w:rPr>
        <w:t>ing</w:t>
      </w:r>
      <w:r w:rsidR="008E4588">
        <w:rPr>
          <w:rFonts w:ascii="Calibri" w:hAnsi="Calibri"/>
          <w:sz w:val="22"/>
        </w:rPr>
        <w:t xml:space="preserve"> Nile</w:t>
      </w:r>
      <w:r w:rsidR="00782016">
        <w:rPr>
          <w:rFonts w:ascii="Calibri" w:hAnsi="Calibri"/>
          <w:sz w:val="22"/>
        </w:rPr>
        <w:t>.</w:t>
      </w:r>
      <w:r w:rsidR="008E4588">
        <w:rPr>
          <w:rFonts w:ascii="Calibri" w:hAnsi="Calibri"/>
          <w:sz w:val="22"/>
        </w:rPr>
        <w:t xml:space="preserve"> </w:t>
      </w:r>
      <w:r w:rsidR="008E4588" w:rsidRPr="000B0032">
        <w:rPr>
          <w:rFonts w:ascii="Calibri" w:eastAsia="Times New Roman" w:hAnsi="Calibri"/>
          <w:color w:val="000000"/>
          <w:sz w:val="22"/>
          <w:szCs w:val="22"/>
        </w:rPr>
        <w:t xml:space="preserve">The formation of new land </w:t>
      </w:r>
      <w:r w:rsidR="008E4588">
        <w:rPr>
          <w:rFonts w:ascii="Calibri" w:eastAsia="Times New Roman" w:hAnsi="Calibri"/>
          <w:color w:val="000000"/>
          <w:sz w:val="22"/>
          <w:szCs w:val="22"/>
        </w:rPr>
        <w:t>west of the</w:t>
      </w:r>
      <w:r w:rsidR="008E4588" w:rsidRPr="000B0032">
        <w:rPr>
          <w:rFonts w:ascii="Calibri" w:eastAsia="Times New Roman" w:hAnsi="Calibri"/>
          <w:color w:val="000000"/>
          <w:sz w:val="22"/>
          <w:szCs w:val="22"/>
        </w:rPr>
        <w:t xml:space="preserve"> fort</w:t>
      </w:r>
      <w:r w:rsidR="008E4588">
        <w:rPr>
          <w:rFonts w:ascii="Calibri" w:eastAsia="Times New Roman" w:hAnsi="Calibri"/>
          <w:color w:val="000000"/>
          <w:sz w:val="22"/>
          <w:szCs w:val="22"/>
        </w:rPr>
        <w:t>ress</w:t>
      </w:r>
      <w:r w:rsidR="008E4588" w:rsidRPr="000B0032">
        <w:rPr>
          <w:rFonts w:ascii="Calibri" w:eastAsia="Times New Roman" w:hAnsi="Calibri"/>
          <w:color w:val="000000"/>
          <w:sz w:val="22"/>
          <w:szCs w:val="22"/>
        </w:rPr>
        <w:t xml:space="preserve"> </w:t>
      </w:r>
      <w:r w:rsidR="00FA477F">
        <w:rPr>
          <w:rFonts w:ascii="Calibri" w:eastAsia="Times New Roman" w:hAnsi="Calibri"/>
          <w:color w:val="000000"/>
          <w:sz w:val="22"/>
          <w:szCs w:val="22"/>
        </w:rPr>
        <w:t xml:space="preserve">may </w:t>
      </w:r>
      <w:r w:rsidR="008E4588" w:rsidRPr="000B0032">
        <w:rPr>
          <w:rFonts w:ascii="Calibri" w:eastAsia="Times New Roman" w:hAnsi="Calibri"/>
          <w:color w:val="000000"/>
          <w:sz w:val="22"/>
          <w:szCs w:val="22"/>
        </w:rPr>
        <w:t xml:space="preserve">have happened quite </w:t>
      </w:r>
      <w:proofErr w:type="gramStart"/>
      <w:r w:rsidR="008E4588" w:rsidRPr="000B0032">
        <w:rPr>
          <w:rFonts w:ascii="Calibri" w:eastAsia="Times New Roman" w:hAnsi="Calibri"/>
          <w:color w:val="000000"/>
          <w:sz w:val="22"/>
          <w:szCs w:val="22"/>
        </w:rPr>
        <w:t xml:space="preserve">quickly, </w:t>
      </w:r>
      <w:r w:rsidR="008E4588">
        <w:rPr>
          <w:rFonts w:ascii="Calibri" w:eastAsia="Times New Roman" w:hAnsi="Calibri"/>
          <w:color w:val="000000"/>
          <w:sz w:val="22"/>
          <w:szCs w:val="22"/>
        </w:rPr>
        <w:t>and</w:t>
      </w:r>
      <w:proofErr w:type="gramEnd"/>
      <w:r w:rsidR="008E4588">
        <w:rPr>
          <w:rFonts w:ascii="Calibri" w:eastAsia="Times New Roman" w:hAnsi="Calibri"/>
          <w:color w:val="000000"/>
          <w:sz w:val="22"/>
          <w:szCs w:val="22"/>
        </w:rPr>
        <w:t xml:space="preserve"> appears to have accelerated </w:t>
      </w:r>
      <w:r w:rsidR="008E4588">
        <w:rPr>
          <w:rFonts w:ascii="Calibri" w:hAnsi="Calibri"/>
          <w:sz w:val="22"/>
        </w:rPr>
        <w:t xml:space="preserve">between the </w:t>
      </w:r>
      <w:r w:rsidR="008C7161">
        <w:rPr>
          <w:rFonts w:ascii="Calibri" w:hAnsi="Calibri"/>
          <w:sz w:val="22"/>
        </w:rPr>
        <w:t>10th</w:t>
      </w:r>
      <w:r w:rsidR="005B1E0B">
        <w:rPr>
          <w:rFonts w:ascii="Calibri" w:hAnsi="Calibri"/>
          <w:sz w:val="22"/>
        </w:rPr>
        <w:sym w:font="Symbol" w:char="F02D"/>
      </w:r>
      <w:r w:rsidR="008E4588">
        <w:rPr>
          <w:rFonts w:ascii="Calibri" w:hAnsi="Calibri"/>
          <w:sz w:val="22"/>
        </w:rPr>
        <w:t>mid-</w:t>
      </w:r>
      <w:r w:rsidR="008C7161">
        <w:rPr>
          <w:rFonts w:ascii="Calibri" w:hAnsi="Calibri"/>
          <w:sz w:val="22"/>
        </w:rPr>
        <w:t>14th</w:t>
      </w:r>
      <w:r w:rsidR="008E4588">
        <w:rPr>
          <w:rFonts w:ascii="Calibri" w:hAnsi="Calibri"/>
          <w:sz w:val="22"/>
        </w:rPr>
        <w:t xml:space="preserve"> century</w:t>
      </w:r>
      <w:r w:rsidR="004B3EB7">
        <w:rPr>
          <w:rFonts w:ascii="Calibri" w:hAnsi="Calibri"/>
          <w:sz w:val="22"/>
        </w:rPr>
        <w:t>, perhaps triggered</w:t>
      </w:r>
      <w:r w:rsidR="008E4588">
        <w:rPr>
          <w:rFonts w:ascii="Calibri" w:eastAsia="Times New Roman" w:hAnsi="Calibri"/>
          <w:color w:val="000000"/>
          <w:sz w:val="22"/>
          <w:szCs w:val="22"/>
        </w:rPr>
        <w:t xml:space="preserve"> </w:t>
      </w:r>
      <w:r w:rsidR="004B3EB7">
        <w:rPr>
          <w:rFonts w:asciiTheme="minorHAnsi" w:hAnsiTheme="minorHAnsi"/>
          <w:color w:val="000000"/>
          <w:sz w:val="22"/>
          <w:szCs w:val="22"/>
        </w:rPr>
        <w:t>by</w:t>
      </w:r>
      <w:r w:rsidR="004B3EB7" w:rsidRPr="003323B7">
        <w:rPr>
          <w:rFonts w:asciiTheme="minorHAnsi" w:hAnsiTheme="minorHAnsi"/>
          <w:color w:val="000000"/>
          <w:sz w:val="22"/>
          <w:szCs w:val="22"/>
        </w:rPr>
        <w:t xml:space="preserve"> the</w:t>
      </w:r>
      <w:r w:rsidR="004B3EB7">
        <w:rPr>
          <w:rFonts w:asciiTheme="minorHAnsi" w:hAnsiTheme="minorHAnsi"/>
          <w:color w:val="000000"/>
          <w:sz w:val="22"/>
          <w:szCs w:val="22"/>
        </w:rPr>
        <w:t xml:space="preserve"> reported</w:t>
      </w:r>
      <w:r w:rsidR="004B3EB7" w:rsidRPr="003323B7">
        <w:rPr>
          <w:rFonts w:asciiTheme="minorHAnsi" w:hAnsiTheme="minorHAnsi"/>
          <w:color w:val="000000"/>
          <w:sz w:val="22"/>
          <w:szCs w:val="22"/>
        </w:rPr>
        <w:t xml:space="preserve"> destruction during the Fatimid conquest of the</w:t>
      </w:r>
      <w:r w:rsidR="004B3EB7">
        <w:rPr>
          <w:rFonts w:asciiTheme="minorHAnsi" w:hAnsiTheme="minorHAnsi"/>
          <w:color w:val="000000"/>
          <w:sz w:val="22"/>
          <w:szCs w:val="22"/>
        </w:rPr>
        <w:t xml:space="preserve"> pontoon</w:t>
      </w:r>
      <w:r w:rsidR="004B3EB7" w:rsidRPr="003323B7">
        <w:rPr>
          <w:rFonts w:asciiTheme="minorHAnsi" w:hAnsiTheme="minorHAnsi"/>
          <w:color w:val="000000"/>
          <w:sz w:val="22"/>
          <w:szCs w:val="22"/>
        </w:rPr>
        <w:t xml:space="preserve"> bridge</w:t>
      </w:r>
      <w:r w:rsidR="004B3EB7">
        <w:rPr>
          <w:rFonts w:asciiTheme="minorHAnsi" w:hAnsiTheme="minorHAnsi"/>
          <w:color w:val="000000"/>
          <w:sz w:val="22"/>
          <w:szCs w:val="22"/>
        </w:rPr>
        <w:t xml:space="preserve"> between Babylon and </w:t>
      </w:r>
      <w:proofErr w:type="spellStart"/>
      <w:r w:rsidR="004B3EB7">
        <w:rPr>
          <w:rFonts w:asciiTheme="minorHAnsi" w:hAnsiTheme="minorHAnsi"/>
          <w:color w:val="000000"/>
          <w:sz w:val="22"/>
          <w:szCs w:val="22"/>
        </w:rPr>
        <w:t>Rawda</w:t>
      </w:r>
      <w:proofErr w:type="spellEnd"/>
      <w:r w:rsidR="004B3EB7" w:rsidRPr="003323B7">
        <w:rPr>
          <w:rFonts w:asciiTheme="minorHAnsi" w:hAnsiTheme="minorHAnsi"/>
          <w:color w:val="000000"/>
          <w:sz w:val="22"/>
          <w:szCs w:val="22"/>
        </w:rPr>
        <w:t xml:space="preserve"> </w:t>
      </w:r>
      <w:r w:rsidR="008E4588">
        <w:rPr>
          <w:rFonts w:ascii="Calibri" w:hAnsi="Calibri"/>
          <w:sz w:val="22"/>
        </w:rPr>
        <w:t>(Sheehan 2010</w:t>
      </w:r>
      <w:r w:rsidR="005E3BFB">
        <w:rPr>
          <w:rFonts w:ascii="Calibri" w:hAnsi="Calibri"/>
          <w:sz w:val="22"/>
        </w:rPr>
        <w:t>,</w:t>
      </w:r>
      <w:r w:rsidR="008E4588">
        <w:rPr>
          <w:rFonts w:ascii="Calibri" w:hAnsi="Calibri"/>
          <w:sz w:val="22"/>
        </w:rPr>
        <w:t xml:space="preserve"> </w:t>
      </w:r>
      <w:r w:rsidR="004B3EB7">
        <w:rPr>
          <w:rFonts w:ascii="Calibri" w:hAnsi="Calibri"/>
          <w:sz w:val="22"/>
        </w:rPr>
        <w:t xml:space="preserve">49, </w:t>
      </w:r>
      <w:r w:rsidR="008E4588">
        <w:rPr>
          <w:rFonts w:ascii="Calibri" w:hAnsi="Calibri"/>
          <w:sz w:val="22"/>
        </w:rPr>
        <w:t>86, 103</w:t>
      </w:r>
      <w:r w:rsidR="004B3EB7">
        <w:rPr>
          <w:rFonts w:ascii="Calibri" w:hAnsi="Calibri"/>
          <w:sz w:val="22"/>
        </w:rPr>
        <w:t>;</w:t>
      </w:r>
      <w:r w:rsidR="004B3EB7" w:rsidRPr="004B3EB7">
        <w:rPr>
          <w:rFonts w:asciiTheme="minorHAnsi" w:hAnsiTheme="minorHAnsi"/>
          <w:color w:val="000000"/>
          <w:sz w:val="22"/>
          <w:szCs w:val="22"/>
        </w:rPr>
        <w:t xml:space="preserve"> </w:t>
      </w:r>
      <w:r w:rsidR="004B3EB7" w:rsidRPr="003323B7">
        <w:rPr>
          <w:rFonts w:asciiTheme="minorHAnsi" w:hAnsiTheme="minorHAnsi"/>
          <w:color w:val="000000"/>
          <w:sz w:val="22"/>
          <w:szCs w:val="22"/>
        </w:rPr>
        <w:t>Cooper 2014</w:t>
      </w:r>
      <w:r w:rsidR="005E3BFB">
        <w:rPr>
          <w:rFonts w:asciiTheme="minorHAnsi" w:hAnsiTheme="minorHAnsi"/>
          <w:color w:val="000000"/>
          <w:sz w:val="22"/>
          <w:szCs w:val="22"/>
        </w:rPr>
        <w:t>,</w:t>
      </w:r>
      <w:r w:rsidR="004B3EB7" w:rsidRPr="003323B7">
        <w:rPr>
          <w:rFonts w:asciiTheme="minorHAnsi" w:hAnsiTheme="minorHAnsi"/>
          <w:color w:val="000000"/>
          <w:sz w:val="22"/>
          <w:szCs w:val="22"/>
        </w:rPr>
        <w:t xml:space="preserve"> 187</w:t>
      </w:r>
      <w:r w:rsidR="00495EB0">
        <w:rPr>
          <w:rFonts w:ascii="Calibri" w:hAnsi="Calibri"/>
          <w:sz w:val="22"/>
        </w:rPr>
        <w:sym w:font="Symbol" w:char="F02D"/>
      </w:r>
      <w:r w:rsidR="004B3EB7" w:rsidRPr="003323B7">
        <w:rPr>
          <w:rFonts w:asciiTheme="minorHAnsi" w:hAnsiTheme="minorHAnsi"/>
          <w:color w:val="000000"/>
          <w:sz w:val="22"/>
          <w:szCs w:val="22"/>
        </w:rPr>
        <w:t>94)</w:t>
      </w:r>
      <w:r w:rsidR="004B3EB7" w:rsidRPr="003323B7">
        <w:rPr>
          <w:rFonts w:asciiTheme="minorHAnsi" w:hAnsiTheme="minorHAnsi"/>
          <w:sz w:val="22"/>
          <w:szCs w:val="22"/>
        </w:rPr>
        <w:t>.</w:t>
      </w:r>
      <w:r w:rsidR="00F51B7F" w:rsidRPr="00F51B7F">
        <w:rPr>
          <w:rFonts w:asciiTheme="minorHAnsi" w:hAnsiTheme="minorHAnsi"/>
          <w:sz w:val="22"/>
          <w:szCs w:val="22"/>
        </w:rPr>
        <w:t xml:space="preserve"> </w:t>
      </w:r>
      <w:r w:rsidR="00F51B7F" w:rsidRPr="005E3BFB">
        <w:rPr>
          <w:rFonts w:asciiTheme="minorHAnsi" w:hAnsiTheme="minorHAnsi" w:cstheme="minorHAnsi"/>
          <w:sz w:val="22"/>
          <w:szCs w:val="22"/>
        </w:rPr>
        <w:t>In the later medieval and early modern periods, toponyms (</w:t>
      </w:r>
      <w:proofErr w:type="spellStart"/>
      <w:r w:rsidR="00F51B7F" w:rsidRPr="005E3BFB">
        <w:rPr>
          <w:rFonts w:asciiTheme="minorHAnsi" w:hAnsiTheme="minorHAnsi" w:cstheme="minorHAnsi"/>
          <w:sz w:val="22"/>
          <w:szCs w:val="22"/>
        </w:rPr>
        <w:t>Denoix</w:t>
      </w:r>
      <w:proofErr w:type="spellEnd"/>
      <w:r w:rsidR="00F51B7F" w:rsidRPr="005E3BFB">
        <w:rPr>
          <w:rFonts w:asciiTheme="minorHAnsi" w:hAnsiTheme="minorHAnsi" w:cstheme="minorHAnsi"/>
          <w:sz w:val="22"/>
          <w:szCs w:val="22"/>
        </w:rPr>
        <w:t xml:space="preserve"> 1992</w:t>
      </w:r>
      <w:r w:rsidR="00F51B7F">
        <w:rPr>
          <w:rFonts w:asciiTheme="minorHAnsi" w:hAnsiTheme="minorHAnsi" w:cstheme="minorHAnsi"/>
          <w:sz w:val="22"/>
          <w:szCs w:val="22"/>
        </w:rPr>
        <w:t>,</w:t>
      </w:r>
      <w:r w:rsidR="00F51B7F" w:rsidRPr="005E3BFB">
        <w:rPr>
          <w:rFonts w:asciiTheme="minorHAnsi" w:hAnsiTheme="minorHAnsi" w:cstheme="minorHAnsi"/>
          <w:sz w:val="22"/>
          <w:szCs w:val="22"/>
        </w:rPr>
        <w:t xml:space="preserve"> 86</w:t>
      </w:r>
      <w:r w:rsidR="00F51B7F">
        <w:rPr>
          <w:rFonts w:ascii="Calibri" w:hAnsi="Calibri"/>
          <w:sz w:val="22"/>
        </w:rPr>
        <w:sym w:font="Symbol" w:char="F02D"/>
      </w:r>
      <w:r w:rsidR="00F51B7F" w:rsidRPr="005E3BFB">
        <w:rPr>
          <w:rFonts w:asciiTheme="minorHAnsi" w:hAnsiTheme="minorHAnsi" w:cstheme="minorHAnsi"/>
          <w:sz w:val="22"/>
          <w:szCs w:val="22"/>
        </w:rPr>
        <w:t>91) and cartography (</w:t>
      </w:r>
      <w:r w:rsidR="00F51B7F" w:rsidRPr="005E3BFB">
        <w:rPr>
          <w:rFonts w:asciiTheme="minorHAnsi" w:hAnsiTheme="minorHAnsi" w:cstheme="minorHAnsi"/>
          <w:i/>
          <w:iCs/>
          <w:sz w:val="22"/>
          <w:szCs w:val="22"/>
        </w:rPr>
        <w:t xml:space="preserve">Description de </w:t>
      </w:r>
      <w:proofErr w:type="spellStart"/>
      <w:r w:rsidR="00F51B7F" w:rsidRPr="005E3BFB">
        <w:rPr>
          <w:rFonts w:asciiTheme="minorHAnsi" w:hAnsiTheme="minorHAnsi" w:cstheme="minorHAnsi"/>
          <w:i/>
          <w:iCs/>
          <w:sz w:val="22"/>
          <w:szCs w:val="22"/>
        </w:rPr>
        <w:t>l’Égypte</w:t>
      </w:r>
      <w:proofErr w:type="spellEnd"/>
      <w:r w:rsidR="00F51B7F" w:rsidRPr="005E3BFB">
        <w:rPr>
          <w:rFonts w:asciiTheme="minorHAnsi" w:hAnsiTheme="minorHAnsi" w:cstheme="minorHAnsi"/>
          <w:sz w:val="22"/>
          <w:szCs w:val="22"/>
        </w:rPr>
        <w:t xml:space="preserve">, </w:t>
      </w:r>
      <w:r w:rsidR="00F51B7F" w:rsidRPr="005E3BFB">
        <w:rPr>
          <w:rFonts w:asciiTheme="minorHAnsi" w:hAnsiTheme="minorHAnsi" w:cstheme="minorHAnsi"/>
          <w:i/>
          <w:iCs/>
          <w:sz w:val="22"/>
          <w:szCs w:val="22"/>
        </w:rPr>
        <w:t xml:space="preserve">État </w:t>
      </w:r>
      <w:proofErr w:type="spellStart"/>
      <w:r w:rsidR="00F51B7F" w:rsidRPr="005E3BFB">
        <w:rPr>
          <w:rFonts w:asciiTheme="minorHAnsi" w:hAnsiTheme="minorHAnsi" w:cstheme="minorHAnsi"/>
          <w:i/>
          <w:iCs/>
          <w:sz w:val="22"/>
          <w:szCs w:val="22"/>
        </w:rPr>
        <w:t>Moderne</w:t>
      </w:r>
      <w:proofErr w:type="spellEnd"/>
      <w:r w:rsidR="00F51B7F" w:rsidRPr="005E3BFB">
        <w:rPr>
          <w:rFonts w:asciiTheme="minorHAnsi" w:hAnsiTheme="minorHAnsi" w:cstheme="minorHAnsi"/>
          <w:i/>
          <w:iCs/>
          <w:sz w:val="22"/>
          <w:szCs w:val="22"/>
        </w:rPr>
        <w:t xml:space="preserve"> </w:t>
      </w:r>
      <w:r w:rsidR="00F51B7F" w:rsidRPr="005E3BFB">
        <w:rPr>
          <w:rFonts w:asciiTheme="minorHAnsi" w:hAnsiTheme="minorHAnsi" w:cstheme="minorHAnsi"/>
          <w:sz w:val="22"/>
          <w:szCs w:val="22"/>
        </w:rPr>
        <w:t xml:space="preserve">I, pl. 16) indicate a mixed commercial, </w:t>
      </w:r>
      <w:proofErr w:type="gramStart"/>
      <w:r w:rsidR="00F51B7F" w:rsidRPr="005E3BFB">
        <w:rPr>
          <w:rFonts w:asciiTheme="minorHAnsi" w:hAnsiTheme="minorHAnsi" w:cstheme="minorHAnsi"/>
          <w:sz w:val="22"/>
          <w:szCs w:val="22"/>
        </w:rPr>
        <w:t>industrial</w:t>
      </w:r>
      <w:proofErr w:type="gramEnd"/>
      <w:r w:rsidR="00F51B7F" w:rsidRPr="005E3BFB">
        <w:rPr>
          <w:rFonts w:asciiTheme="minorHAnsi" w:hAnsiTheme="minorHAnsi" w:cstheme="minorHAnsi"/>
          <w:sz w:val="22"/>
          <w:szCs w:val="22"/>
        </w:rPr>
        <w:t xml:space="preserve"> and residential zone, with activities tied to the </w:t>
      </w:r>
      <w:r w:rsidR="00F51B7F">
        <w:rPr>
          <w:rFonts w:asciiTheme="minorHAnsi" w:hAnsiTheme="minorHAnsi" w:cstheme="minorHAnsi"/>
          <w:sz w:val="22"/>
          <w:szCs w:val="22"/>
        </w:rPr>
        <w:t>Nile</w:t>
      </w:r>
      <w:r w:rsidR="00F51B7F" w:rsidRPr="005E3BFB">
        <w:rPr>
          <w:rFonts w:asciiTheme="minorHAnsi" w:hAnsiTheme="minorHAnsi" w:cstheme="minorHAnsi"/>
          <w:sz w:val="22"/>
          <w:szCs w:val="22"/>
        </w:rPr>
        <w:t xml:space="preserve"> </w:t>
      </w:r>
      <w:r w:rsidR="00F51B7F" w:rsidRPr="005E3BFB">
        <w:rPr>
          <w:rFonts w:asciiTheme="minorHAnsi" w:hAnsiTheme="minorHAnsi" w:cstheme="minorHAnsi"/>
          <w:color w:val="000000"/>
          <w:sz w:val="22"/>
          <w:szCs w:val="22"/>
        </w:rPr>
        <w:t xml:space="preserve">(fishing, loading boats, drawing water). Streets running between Old Cairo and the riverfront tracked this shift, with the </w:t>
      </w:r>
      <w:r w:rsidR="00F51B7F" w:rsidRPr="005E3BFB">
        <w:rPr>
          <w:rFonts w:asciiTheme="minorHAnsi" w:hAnsiTheme="minorHAnsi" w:cstheme="minorHAnsi"/>
          <w:i/>
          <w:iCs/>
          <w:color w:val="000000"/>
          <w:sz w:val="22"/>
          <w:szCs w:val="22"/>
        </w:rPr>
        <w:t>Description</w:t>
      </w:r>
      <w:r w:rsidR="00F51B7F" w:rsidRPr="005E3BFB">
        <w:rPr>
          <w:rFonts w:asciiTheme="minorHAnsi" w:hAnsiTheme="minorHAnsi" w:cstheme="minorHAnsi"/>
          <w:color w:val="000000"/>
          <w:sz w:val="22"/>
          <w:szCs w:val="22"/>
        </w:rPr>
        <w:t xml:space="preserve"> plan showing a route leading from the river to the heart of the former fortress where an Ottoman </w:t>
      </w:r>
      <w:proofErr w:type="spellStart"/>
      <w:r w:rsidR="00F51B7F" w:rsidRPr="005E3BFB">
        <w:rPr>
          <w:rFonts w:asciiTheme="minorHAnsi" w:hAnsiTheme="minorHAnsi" w:cstheme="minorHAnsi"/>
          <w:i/>
          <w:iCs/>
          <w:color w:val="000000"/>
          <w:sz w:val="22"/>
          <w:szCs w:val="22"/>
        </w:rPr>
        <w:t>sabil</w:t>
      </w:r>
      <w:proofErr w:type="spellEnd"/>
      <w:r w:rsidR="00F51B7F" w:rsidRPr="005E3BFB">
        <w:rPr>
          <w:rFonts w:asciiTheme="minorHAnsi" w:hAnsiTheme="minorHAnsi" w:cstheme="minorHAnsi"/>
          <w:color w:val="000000"/>
          <w:sz w:val="22"/>
          <w:szCs w:val="22"/>
        </w:rPr>
        <w:t xml:space="preserve"> now stands; it was only with the construction of the Cairo</w:t>
      </w:r>
      <w:r w:rsidR="008C1DB8">
        <w:rPr>
          <w:rFonts w:ascii="Calibri" w:hAnsi="Calibri"/>
          <w:sz w:val="22"/>
        </w:rPr>
        <w:sym w:font="Symbol" w:char="F02D"/>
      </w:r>
      <w:proofErr w:type="spellStart"/>
      <w:r w:rsidR="0035570F">
        <w:rPr>
          <w:rFonts w:asciiTheme="minorHAnsi" w:hAnsiTheme="minorHAnsi" w:cstheme="minorHAnsi"/>
          <w:color w:val="000000"/>
          <w:sz w:val="22"/>
          <w:szCs w:val="22"/>
        </w:rPr>
        <w:t>H</w:t>
      </w:r>
      <w:r w:rsidR="008C1DB8">
        <w:rPr>
          <w:rFonts w:asciiTheme="minorHAnsi" w:hAnsiTheme="minorHAnsi" w:cstheme="minorHAnsi"/>
          <w:color w:val="000000"/>
          <w:sz w:val="22"/>
          <w:szCs w:val="22"/>
        </w:rPr>
        <w:t>u</w:t>
      </w:r>
      <w:r w:rsidR="0035570F">
        <w:rPr>
          <w:rFonts w:asciiTheme="minorHAnsi" w:hAnsiTheme="minorHAnsi" w:cstheme="minorHAnsi"/>
          <w:color w:val="000000"/>
          <w:sz w:val="22"/>
          <w:szCs w:val="22"/>
        </w:rPr>
        <w:t>lwan</w:t>
      </w:r>
      <w:proofErr w:type="spellEnd"/>
      <w:r w:rsidR="0035570F">
        <w:rPr>
          <w:rFonts w:asciiTheme="minorHAnsi" w:hAnsiTheme="minorHAnsi" w:cstheme="minorHAnsi"/>
          <w:color w:val="000000"/>
          <w:sz w:val="22"/>
          <w:szCs w:val="22"/>
        </w:rPr>
        <w:t xml:space="preserve"> Light Railway (now the M</w:t>
      </w:r>
      <w:r w:rsidR="00F51B7F" w:rsidRPr="005E3BFB">
        <w:rPr>
          <w:rFonts w:asciiTheme="minorHAnsi" w:hAnsiTheme="minorHAnsi" w:cstheme="minorHAnsi"/>
          <w:color w:val="000000"/>
          <w:sz w:val="22"/>
          <w:szCs w:val="22"/>
        </w:rPr>
        <w:t>etro</w:t>
      </w:r>
      <w:r w:rsidR="0035570F">
        <w:rPr>
          <w:rFonts w:asciiTheme="minorHAnsi" w:hAnsiTheme="minorHAnsi" w:cstheme="minorHAnsi"/>
          <w:color w:val="000000"/>
          <w:sz w:val="22"/>
          <w:szCs w:val="22"/>
        </w:rPr>
        <w:t>) in 1889</w:t>
      </w:r>
      <w:r w:rsidR="00F51B7F" w:rsidRPr="005E3BFB">
        <w:rPr>
          <w:rFonts w:asciiTheme="minorHAnsi" w:hAnsiTheme="minorHAnsi" w:cstheme="minorHAnsi"/>
          <w:color w:val="000000"/>
          <w:sz w:val="22"/>
          <w:szCs w:val="22"/>
        </w:rPr>
        <w:t xml:space="preserve"> that this relationship was </w:t>
      </w:r>
      <w:proofErr w:type="gramStart"/>
      <w:r w:rsidR="00F51B7F" w:rsidRPr="005E3BFB">
        <w:rPr>
          <w:rFonts w:asciiTheme="minorHAnsi" w:hAnsiTheme="minorHAnsi" w:cstheme="minorHAnsi"/>
          <w:color w:val="000000"/>
          <w:sz w:val="22"/>
          <w:szCs w:val="22"/>
        </w:rPr>
        <w:t>obscured</w:t>
      </w:r>
      <w:proofErr w:type="gramEnd"/>
      <w:r w:rsidR="00F51B7F" w:rsidRPr="005E3BFB">
        <w:rPr>
          <w:rFonts w:asciiTheme="minorHAnsi" w:hAnsiTheme="minorHAnsi" w:cstheme="minorHAnsi"/>
          <w:color w:val="000000"/>
          <w:sz w:val="22"/>
          <w:szCs w:val="22"/>
        </w:rPr>
        <w:t xml:space="preserve"> and the link severed.</w:t>
      </w:r>
    </w:p>
    <w:p w14:paraId="47277701" w14:textId="03E3EEF5" w:rsidR="008E4588" w:rsidRPr="00A5186F" w:rsidRDefault="008E4588" w:rsidP="00F51B7F">
      <w:pPr>
        <w:pStyle w:val="NormalWeb"/>
        <w:shd w:val="clear" w:color="auto" w:fill="FFFFFF"/>
        <w:spacing w:before="0" w:beforeAutospacing="0" w:after="120" w:afterAutospacing="0" w:line="360" w:lineRule="auto"/>
        <w:ind w:firstLine="720"/>
        <w:rPr>
          <w:rFonts w:asciiTheme="minorHAnsi" w:hAnsiTheme="minorHAnsi"/>
          <w:sz w:val="22"/>
          <w:szCs w:val="22"/>
        </w:rPr>
      </w:pPr>
      <w:r>
        <w:rPr>
          <w:rFonts w:ascii="Calibri" w:hAnsi="Calibri"/>
          <w:sz w:val="22"/>
        </w:rPr>
        <w:t>T</w:t>
      </w:r>
      <w:r>
        <w:rPr>
          <w:rFonts w:asciiTheme="minorHAnsi" w:hAnsiTheme="minorHAnsi"/>
          <w:sz w:val="22"/>
          <w:szCs w:val="22"/>
        </w:rPr>
        <w:t xml:space="preserve">he Old Cairo Groundwater Lowering Project </w:t>
      </w:r>
      <w:r>
        <w:rPr>
          <w:rFonts w:ascii="Calibri" w:hAnsi="Calibri"/>
          <w:sz w:val="22"/>
        </w:rPr>
        <w:t>excavations revealed significant new evidence for ceramic production</w:t>
      </w:r>
      <w:r w:rsidR="00FC388D">
        <w:rPr>
          <w:rFonts w:ascii="Calibri" w:hAnsi="Calibri"/>
          <w:sz w:val="22"/>
        </w:rPr>
        <w:t xml:space="preserve">, well established by the </w:t>
      </w:r>
      <w:r w:rsidR="008C7161">
        <w:rPr>
          <w:rFonts w:ascii="Calibri" w:hAnsi="Calibri"/>
          <w:sz w:val="22"/>
        </w:rPr>
        <w:t>10th</w:t>
      </w:r>
      <w:r w:rsidR="00FC388D">
        <w:rPr>
          <w:rFonts w:ascii="Calibri" w:hAnsi="Calibri"/>
          <w:sz w:val="22"/>
        </w:rPr>
        <w:t xml:space="preserve"> century, and </w:t>
      </w:r>
      <w:r w:rsidR="006040B8">
        <w:rPr>
          <w:rFonts w:ascii="Calibri" w:hAnsi="Calibri"/>
          <w:sz w:val="22"/>
        </w:rPr>
        <w:t>possibly somewhat earlier</w:t>
      </w:r>
      <w:r w:rsidR="00A5186F">
        <w:rPr>
          <w:rFonts w:ascii="Calibri" w:hAnsi="Calibri"/>
          <w:sz w:val="22"/>
        </w:rPr>
        <w:t>.</w:t>
      </w:r>
      <w:r>
        <w:rPr>
          <w:rFonts w:ascii="Calibri" w:hAnsi="Calibri"/>
          <w:sz w:val="22"/>
          <w:szCs w:val="22"/>
        </w:rPr>
        <w:t xml:space="preserve"> </w:t>
      </w:r>
      <w:r w:rsidR="00A5186F">
        <w:rPr>
          <w:rFonts w:ascii="Calibri" w:hAnsi="Calibri"/>
          <w:sz w:val="22"/>
          <w:szCs w:val="22"/>
        </w:rPr>
        <w:t xml:space="preserve">This </w:t>
      </w:r>
      <w:proofErr w:type="gramStart"/>
      <w:r w:rsidR="00A5186F">
        <w:rPr>
          <w:rFonts w:ascii="Calibri" w:hAnsi="Calibri"/>
          <w:sz w:val="22"/>
          <w:szCs w:val="22"/>
        </w:rPr>
        <w:t xml:space="preserve">was </w:t>
      </w:r>
      <w:r>
        <w:rPr>
          <w:rFonts w:ascii="Calibri" w:hAnsi="Calibri"/>
          <w:sz w:val="22"/>
        </w:rPr>
        <w:t>located in</w:t>
      </w:r>
      <w:proofErr w:type="gramEnd"/>
      <w:r>
        <w:rPr>
          <w:rFonts w:ascii="Calibri" w:hAnsi="Calibri"/>
          <w:sz w:val="22"/>
        </w:rPr>
        <w:t xml:space="preserve"> repurposed structures of the </w:t>
      </w:r>
      <w:r w:rsidR="00F51B7F">
        <w:rPr>
          <w:rFonts w:ascii="Calibri" w:hAnsi="Calibri"/>
          <w:sz w:val="22"/>
        </w:rPr>
        <w:t xml:space="preserve">riverside </w:t>
      </w:r>
      <w:r>
        <w:rPr>
          <w:rFonts w:ascii="Calibri" w:hAnsi="Calibri"/>
          <w:sz w:val="22"/>
        </w:rPr>
        <w:t>Roman fortress</w:t>
      </w:r>
      <w:r w:rsidR="00A5186F">
        <w:rPr>
          <w:rFonts w:ascii="Calibri" w:hAnsi="Calibri"/>
          <w:sz w:val="22"/>
        </w:rPr>
        <w:t>, th</w:t>
      </w:r>
      <w:r w:rsidR="00A5186F">
        <w:rPr>
          <w:rFonts w:asciiTheme="minorHAnsi" w:hAnsiTheme="minorHAnsi"/>
          <w:sz w:val="22"/>
          <w:szCs w:val="22"/>
        </w:rPr>
        <w:t xml:space="preserve">e surviving towers of which </w:t>
      </w:r>
      <w:r w:rsidR="00D61860">
        <w:rPr>
          <w:rFonts w:asciiTheme="minorHAnsi" w:hAnsiTheme="minorHAnsi"/>
          <w:sz w:val="22"/>
          <w:szCs w:val="22"/>
        </w:rPr>
        <w:t>were</w:t>
      </w:r>
      <w:r w:rsidR="00A5186F">
        <w:rPr>
          <w:rFonts w:asciiTheme="minorHAnsi" w:hAnsiTheme="minorHAnsi"/>
          <w:sz w:val="22"/>
          <w:szCs w:val="22"/>
        </w:rPr>
        <w:t xml:space="preserve"> annexed and reused in various ways</w:t>
      </w:r>
      <w:r>
        <w:rPr>
          <w:rFonts w:ascii="Calibri" w:hAnsi="Calibri"/>
          <w:sz w:val="22"/>
        </w:rPr>
        <w:t>.</w:t>
      </w:r>
      <w:r w:rsidR="00EE2DAC">
        <w:rPr>
          <w:rFonts w:ascii="Calibri" w:hAnsi="Calibri"/>
          <w:sz w:val="22"/>
        </w:rPr>
        <w:t xml:space="preserve"> </w:t>
      </w:r>
      <w:r w:rsidR="00F51B7F">
        <w:rPr>
          <w:rFonts w:ascii="Calibri" w:hAnsi="Calibri"/>
          <w:sz w:val="22"/>
        </w:rPr>
        <w:t>T</w:t>
      </w:r>
      <w:r w:rsidR="00EE2DAC">
        <w:rPr>
          <w:rFonts w:ascii="Calibri" w:hAnsi="Calibri"/>
          <w:sz w:val="22"/>
        </w:rPr>
        <w:t xml:space="preserve">his activity, with the evidence from </w:t>
      </w:r>
      <w:proofErr w:type="spellStart"/>
      <w:r w:rsidR="00EE2DAC">
        <w:rPr>
          <w:rFonts w:ascii="Calibri" w:hAnsi="Calibri"/>
          <w:sz w:val="22"/>
        </w:rPr>
        <w:t>Istabl</w:t>
      </w:r>
      <w:proofErr w:type="spellEnd"/>
      <w:r w:rsidR="00EE2DAC">
        <w:rPr>
          <w:rFonts w:ascii="Calibri" w:hAnsi="Calibri"/>
          <w:sz w:val="22"/>
        </w:rPr>
        <w:t xml:space="preserve"> ‘</w:t>
      </w:r>
      <w:proofErr w:type="spellStart"/>
      <w:r w:rsidR="00EE2DAC">
        <w:rPr>
          <w:rFonts w:ascii="Calibri" w:hAnsi="Calibri"/>
          <w:sz w:val="22"/>
        </w:rPr>
        <w:t>Antar</w:t>
      </w:r>
      <w:proofErr w:type="spellEnd"/>
      <w:r w:rsidR="00EE2DAC">
        <w:rPr>
          <w:rFonts w:ascii="Calibri" w:hAnsi="Calibri"/>
          <w:sz w:val="22"/>
        </w:rPr>
        <w:t xml:space="preserve">, </w:t>
      </w:r>
      <w:r w:rsidR="00F51B7F">
        <w:rPr>
          <w:rFonts w:ascii="Calibri" w:hAnsi="Calibri"/>
          <w:sz w:val="22"/>
        </w:rPr>
        <w:t xml:space="preserve">probably </w:t>
      </w:r>
      <w:r w:rsidR="00D0068C">
        <w:rPr>
          <w:rFonts w:ascii="Calibri" w:hAnsi="Calibri"/>
          <w:sz w:val="22"/>
        </w:rPr>
        <w:t>represent</w:t>
      </w:r>
      <w:r w:rsidR="009C0C0B">
        <w:rPr>
          <w:rFonts w:ascii="Calibri" w:hAnsi="Calibri"/>
          <w:sz w:val="22"/>
        </w:rPr>
        <w:t>s</w:t>
      </w:r>
      <w:r w:rsidR="00EE2DAC">
        <w:rPr>
          <w:rFonts w:ascii="Calibri" w:hAnsi="Calibri"/>
          <w:sz w:val="22"/>
        </w:rPr>
        <w:t xml:space="preserve"> an </w:t>
      </w:r>
      <w:r w:rsidR="00A5186F">
        <w:rPr>
          <w:rFonts w:ascii="Calibri" w:hAnsi="Calibri"/>
          <w:sz w:val="22"/>
        </w:rPr>
        <w:t>‘</w:t>
      </w:r>
      <w:r w:rsidR="00EE2DAC">
        <w:rPr>
          <w:rFonts w:ascii="Calibri" w:hAnsi="Calibri"/>
          <w:sz w:val="22"/>
        </w:rPr>
        <w:t>Abbasid-era</w:t>
      </w:r>
      <w:r w:rsidR="00EE2DAC" w:rsidRPr="00EE2DAC">
        <w:rPr>
          <w:rFonts w:ascii="Calibri" w:hAnsi="Calibri"/>
          <w:sz w:val="22"/>
        </w:rPr>
        <w:t xml:space="preserve"> </w:t>
      </w:r>
      <w:r w:rsidR="00EE2DAC">
        <w:rPr>
          <w:rFonts w:ascii="Calibri" w:hAnsi="Calibri"/>
          <w:sz w:val="22"/>
        </w:rPr>
        <w:t xml:space="preserve">industrial zone </w:t>
      </w:r>
      <w:r w:rsidR="009C0C0B">
        <w:rPr>
          <w:rFonts w:ascii="Calibri" w:hAnsi="Calibri"/>
          <w:sz w:val="22"/>
        </w:rPr>
        <w:t xml:space="preserve">on the </w:t>
      </w:r>
      <w:r w:rsidR="00F51B7F">
        <w:rPr>
          <w:rFonts w:ascii="Calibri" w:hAnsi="Calibri"/>
          <w:sz w:val="22"/>
        </w:rPr>
        <w:t xml:space="preserve">city’s </w:t>
      </w:r>
      <w:r w:rsidR="009C0C0B">
        <w:rPr>
          <w:rFonts w:ascii="Calibri" w:hAnsi="Calibri"/>
          <w:sz w:val="22"/>
        </w:rPr>
        <w:t>periphery</w:t>
      </w:r>
      <w:r w:rsidR="00EE2DAC">
        <w:rPr>
          <w:rFonts w:ascii="Calibri" w:hAnsi="Calibri"/>
          <w:sz w:val="22"/>
        </w:rPr>
        <w:t xml:space="preserve">, </w:t>
      </w:r>
      <w:proofErr w:type="gramStart"/>
      <w:r w:rsidR="00EE2DAC">
        <w:rPr>
          <w:rFonts w:ascii="Calibri" w:hAnsi="Calibri"/>
          <w:sz w:val="22"/>
        </w:rPr>
        <w:t>similar to</w:t>
      </w:r>
      <w:proofErr w:type="gramEnd"/>
      <w:r w:rsidR="00EE2DAC">
        <w:rPr>
          <w:rFonts w:ascii="Calibri" w:hAnsi="Calibri"/>
          <w:sz w:val="22"/>
        </w:rPr>
        <w:t xml:space="preserve"> </w:t>
      </w:r>
      <w:r w:rsidR="009C0C0B">
        <w:rPr>
          <w:rFonts w:ascii="Calibri" w:hAnsi="Calibri"/>
          <w:sz w:val="22"/>
        </w:rPr>
        <w:t>that</w:t>
      </w:r>
      <w:r w:rsidR="00EE2DAC">
        <w:rPr>
          <w:rFonts w:ascii="Calibri" w:hAnsi="Calibri"/>
          <w:sz w:val="22"/>
        </w:rPr>
        <w:t xml:space="preserve"> at Raqqa</w:t>
      </w:r>
      <w:r w:rsidR="00565521">
        <w:rPr>
          <w:rFonts w:ascii="Calibri" w:hAnsi="Calibri"/>
          <w:sz w:val="22"/>
        </w:rPr>
        <w:t xml:space="preserve"> </w:t>
      </w:r>
      <w:r w:rsidR="00EE2DAC">
        <w:rPr>
          <w:rFonts w:ascii="Calibri" w:hAnsi="Calibri"/>
          <w:sz w:val="22"/>
        </w:rPr>
        <w:t>(</w:t>
      </w:r>
      <w:r w:rsidR="00D0068C">
        <w:rPr>
          <w:rFonts w:ascii="Calibri" w:hAnsi="Calibri"/>
          <w:sz w:val="22"/>
        </w:rPr>
        <w:t>Henderson et al. 2005</w:t>
      </w:r>
      <w:r w:rsidR="00EE2DAC">
        <w:rPr>
          <w:rFonts w:ascii="Calibri" w:hAnsi="Calibri"/>
          <w:sz w:val="22"/>
        </w:rPr>
        <w:t xml:space="preserve">). This industry thrived and then shifted location following </w:t>
      </w:r>
      <w:r w:rsidR="00EE2DAC">
        <w:rPr>
          <w:rFonts w:asciiTheme="minorHAnsi" w:hAnsiTheme="minorHAnsi"/>
          <w:sz w:val="22"/>
          <w:szCs w:val="22"/>
        </w:rPr>
        <w:t xml:space="preserve">a major </w:t>
      </w:r>
      <w:r w:rsidR="0035570F">
        <w:rPr>
          <w:rFonts w:asciiTheme="minorHAnsi" w:hAnsiTheme="minorHAnsi"/>
          <w:sz w:val="22"/>
          <w:szCs w:val="22"/>
        </w:rPr>
        <w:t xml:space="preserve">urban </w:t>
      </w:r>
      <w:r w:rsidR="00EE2DAC">
        <w:rPr>
          <w:rFonts w:asciiTheme="minorHAnsi" w:hAnsiTheme="minorHAnsi"/>
          <w:sz w:val="22"/>
          <w:szCs w:val="22"/>
        </w:rPr>
        <w:t xml:space="preserve">revival </w:t>
      </w:r>
      <w:r w:rsidR="00EE2DAC" w:rsidRPr="00990D73">
        <w:rPr>
          <w:rFonts w:asciiTheme="minorHAnsi" w:hAnsiTheme="minorHAnsi"/>
          <w:sz w:val="22"/>
          <w:szCs w:val="22"/>
        </w:rPr>
        <w:t xml:space="preserve">in </w:t>
      </w:r>
      <w:r w:rsidR="00EE2DAC">
        <w:rPr>
          <w:rFonts w:asciiTheme="minorHAnsi" w:hAnsiTheme="minorHAnsi"/>
          <w:sz w:val="22"/>
          <w:szCs w:val="22"/>
        </w:rPr>
        <w:t xml:space="preserve">this part of </w:t>
      </w:r>
      <w:proofErr w:type="spellStart"/>
      <w:r w:rsidR="009C0C0B">
        <w:rPr>
          <w:rFonts w:asciiTheme="minorHAnsi" w:hAnsiTheme="minorHAnsi"/>
          <w:sz w:val="22"/>
          <w:szCs w:val="22"/>
        </w:rPr>
        <w:t>Fustat</w:t>
      </w:r>
      <w:proofErr w:type="spellEnd"/>
      <w:r w:rsidR="00EE2DAC">
        <w:rPr>
          <w:rFonts w:asciiTheme="minorHAnsi" w:hAnsiTheme="minorHAnsi"/>
          <w:sz w:val="22"/>
          <w:szCs w:val="22"/>
        </w:rPr>
        <w:t xml:space="preserve"> </w:t>
      </w:r>
      <w:r w:rsidR="009026D5">
        <w:rPr>
          <w:rFonts w:asciiTheme="minorHAnsi" w:hAnsiTheme="minorHAnsi"/>
          <w:sz w:val="22"/>
          <w:szCs w:val="22"/>
        </w:rPr>
        <w:t xml:space="preserve">around </w:t>
      </w:r>
      <w:r w:rsidR="00EE2DAC">
        <w:rPr>
          <w:rFonts w:asciiTheme="minorHAnsi" w:hAnsiTheme="minorHAnsi"/>
          <w:sz w:val="22"/>
          <w:szCs w:val="22"/>
        </w:rPr>
        <w:t xml:space="preserve">the end of the </w:t>
      </w:r>
      <w:r w:rsidR="008C7161">
        <w:rPr>
          <w:rFonts w:asciiTheme="minorHAnsi" w:hAnsiTheme="minorHAnsi"/>
          <w:sz w:val="22"/>
          <w:szCs w:val="22"/>
        </w:rPr>
        <w:t>10th</w:t>
      </w:r>
      <w:r w:rsidR="00EE2DAC">
        <w:rPr>
          <w:rFonts w:asciiTheme="minorHAnsi" w:hAnsiTheme="minorHAnsi"/>
          <w:sz w:val="22"/>
          <w:szCs w:val="22"/>
        </w:rPr>
        <w:t xml:space="preserve"> century</w:t>
      </w:r>
      <w:r w:rsidR="00EE2DAC">
        <w:rPr>
          <w:rFonts w:ascii="Calibri" w:hAnsi="Calibri"/>
          <w:sz w:val="22"/>
        </w:rPr>
        <w:t xml:space="preserve">, evidenced </w:t>
      </w:r>
      <w:r w:rsidR="009026D5">
        <w:rPr>
          <w:rFonts w:ascii="Calibri" w:hAnsi="Calibri"/>
          <w:sz w:val="22"/>
        </w:rPr>
        <w:t xml:space="preserve">by both historical sources and </w:t>
      </w:r>
      <w:r w:rsidR="00EE2DAC">
        <w:rPr>
          <w:rFonts w:ascii="Calibri" w:hAnsi="Calibri"/>
          <w:sz w:val="22"/>
        </w:rPr>
        <w:t>e</w:t>
      </w:r>
      <w:r>
        <w:rPr>
          <w:rFonts w:asciiTheme="minorHAnsi" w:hAnsiTheme="minorHAnsi"/>
          <w:sz w:val="22"/>
          <w:szCs w:val="22"/>
        </w:rPr>
        <w:t xml:space="preserve">xcavations </w:t>
      </w:r>
      <w:r w:rsidR="003A6A3F">
        <w:rPr>
          <w:rFonts w:asciiTheme="minorHAnsi" w:hAnsiTheme="minorHAnsi"/>
          <w:sz w:val="22"/>
          <w:szCs w:val="22"/>
        </w:rPr>
        <w:t xml:space="preserve">at </w:t>
      </w:r>
      <w:proofErr w:type="gramStart"/>
      <w:r w:rsidR="00FA477F">
        <w:rPr>
          <w:rFonts w:asciiTheme="minorHAnsi" w:hAnsiTheme="minorHAnsi"/>
          <w:sz w:val="22"/>
          <w:szCs w:val="22"/>
        </w:rPr>
        <w:t>a number of</w:t>
      </w:r>
      <w:proofErr w:type="gramEnd"/>
      <w:r w:rsidR="00FA477F">
        <w:rPr>
          <w:rFonts w:asciiTheme="minorHAnsi" w:hAnsiTheme="minorHAnsi"/>
          <w:sz w:val="22"/>
          <w:szCs w:val="22"/>
        </w:rPr>
        <w:t xml:space="preserve"> locations </w:t>
      </w:r>
      <w:r w:rsidR="009C0C0B">
        <w:rPr>
          <w:rFonts w:asciiTheme="minorHAnsi" w:hAnsiTheme="minorHAnsi"/>
          <w:sz w:val="22"/>
          <w:szCs w:val="22"/>
        </w:rPr>
        <w:t>that</w:t>
      </w:r>
      <w:r w:rsidR="00EE2DAC">
        <w:rPr>
          <w:rFonts w:asciiTheme="minorHAnsi" w:hAnsiTheme="minorHAnsi"/>
          <w:sz w:val="22"/>
          <w:szCs w:val="22"/>
        </w:rPr>
        <w:t xml:space="preserve"> </w:t>
      </w:r>
      <w:r w:rsidR="009026D5">
        <w:rPr>
          <w:rFonts w:asciiTheme="minorHAnsi" w:hAnsiTheme="minorHAnsi"/>
          <w:sz w:val="22"/>
          <w:szCs w:val="22"/>
        </w:rPr>
        <w:t>point to</w:t>
      </w:r>
      <w:r w:rsidR="009026D5">
        <w:rPr>
          <w:rFonts w:ascii="Calibri" w:hAnsi="Calibri"/>
          <w:sz w:val="22"/>
        </w:rPr>
        <w:t xml:space="preserve"> </w:t>
      </w:r>
      <w:r>
        <w:rPr>
          <w:rFonts w:asciiTheme="minorHAnsi" w:hAnsiTheme="minorHAnsi"/>
          <w:sz w:val="22"/>
          <w:szCs w:val="22"/>
        </w:rPr>
        <w:t xml:space="preserve">the renovation of </w:t>
      </w:r>
      <w:r w:rsidR="009026D5">
        <w:rPr>
          <w:rFonts w:asciiTheme="minorHAnsi" w:hAnsiTheme="minorHAnsi"/>
          <w:sz w:val="22"/>
          <w:szCs w:val="22"/>
        </w:rPr>
        <w:t xml:space="preserve">ruined </w:t>
      </w:r>
      <w:r>
        <w:rPr>
          <w:rFonts w:asciiTheme="minorHAnsi" w:hAnsiTheme="minorHAnsi"/>
          <w:sz w:val="22"/>
          <w:szCs w:val="22"/>
        </w:rPr>
        <w:t>churches and</w:t>
      </w:r>
      <w:r w:rsidR="009026D5">
        <w:rPr>
          <w:rFonts w:asciiTheme="minorHAnsi" w:hAnsiTheme="minorHAnsi"/>
          <w:sz w:val="22"/>
          <w:szCs w:val="22"/>
        </w:rPr>
        <w:t xml:space="preserve"> the conversion of others to </w:t>
      </w:r>
      <w:r>
        <w:rPr>
          <w:rFonts w:asciiTheme="minorHAnsi" w:hAnsiTheme="minorHAnsi"/>
          <w:sz w:val="22"/>
          <w:szCs w:val="22"/>
        </w:rPr>
        <w:t>synagogues</w:t>
      </w:r>
      <w:r w:rsidR="00A5186F">
        <w:rPr>
          <w:rFonts w:asciiTheme="minorHAnsi" w:hAnsiTheme="minorHAnsi"/>
          <w:sz w:val="22"/>
          <w:szCs w:val="22"/>
        </w:rPr>
        <w:t xml:space="preserve">, </w:t>
      </w:r>
      <w:r w:rsidR="009026D5">
        <w:rPr>
          <w:rFonts w:asciiTheme="minorHAnsi" w:hAnsiTheme="minorHAnsi"/>
          <w:sz w:val="22"/>
          <w:szCs w:val="22"/>
        </w:rPr>
        <w:t xml:space="preserve">both </w:t>
      </w:r>
      <w:r w:rsidR="0035570F">
        <w:rPr>
          <w:rFonts w:asciiTheme="minorHAnsi" w:hAnsiTheme="minorHAnsi"/>
          <w:sz w:val="22"/>
          <w:szCs w:val="22"/>
        </w:rPr>
        <w:t xml:space="preserve">trends </w:t>
      </w:r>
      <w:r w:rsidR="00A5186F">
        <w:rPr>
          <w:rFonts w:asciiTheme="minorHAnsi" w:hAnsiTheme="minorHAnsi"/>
          <w:sz w:val="22"/>
          <w:szCs w:val="22"/>
        </w:rPr>
        <w:t>reflecting the Fatimids’ need for minority support</w:t>
      </w:r>
      <w:r>
        <w:rPr>
          <w:rFonts w:asciiTheme="minorHAnsi" w:hAnsiTheme="minorHAnsi"/>
          <w:sz w:val="22"/>
          <w:szCs w:val="22"/>
        </w:rPr>
        <w:t xml:space="preserve"> (Sheehan 2010</w:t>
      </w:r>
      <w:r w:rsidR="005E3BFB">
        <w:rPr>
          <w:rFonts w:asciiTheme="minorHAnsi" w:hAnsiTheme="minorHAnsi"/>
          <w:sz w:val="22"/>
          <w:szCs w:val="22"/>
        </w:rPr>
        <w:t>,</w:t>
      </w:r>
      <w:r>
        <w:rPr>
          <w:rFonts w:asciiTheme="minorHAnsi" w:hAnsiTheme="minorHAnsi"/>
          <w:sz w:val="22"/>
          <w:szCs w:val="22"/>
        </w:rPr>
        <w:t xml:space="preserve"> 92-6). </w:t>
      </w:r>
      <w:r w:rsidR="00A5186F">
        <w:rPr>
          <w:rFonts w:asciiTheme="minorHAnsi" w:hAnsiTheme="minorHAnsi"/>
          <w:sz w:val="22"/>
          <w:szCs w:val="22"/>
        </w:rPr>
        <w:t>T</w:t>
      </w:r>
      <w:r>
        <w:rPr>
          <w:rFonts w:asciiTheme="minorHAnsi" w:hAnsiTheme="minorHAnsi"/>
          <w:sz w:val="22"/>
          <w:szCs w:val="22"/>
        </w:rPr>
        <w:t xml:space="preserve">hese </w:t>
      </w:r>
      <w:r w:rsidR="00A5186F">
        <w:rPr>
          <w:rFonts w:asciiTheme="minorHAnsi" w:hAnsiTheme="minorHAnsi"/>
          <w:sz w:val="22"/>
          <w:szCs w:val="22"/>
        </w:rPr>
        <w:t xml:space="preserve">structures </w:t>
      </w:r>
      <w:r>
        <w:rPr>
          <w:rFonts w:asciiTheme="minorHAnsi" w:hAnsiTheme="minorHAnsi"/>
          <w:sz w:val="22"/>
          <w:szCs w:val="22"/>
        </w:rPr>
        <w:t xml:space="preserve">were located within the southern half of the fortress, which, unlike the northern half, had not been annexed for elite purposes under Umayyad rule, and which </w:t>
      </w:r>
      <w:r w:rsidR="006D7B0C">
        <w:rPr>
          <w:rFonts w:asciiTheme="minorHAnsi" w:hAnsiTheme="minorHAnsi"/>
          <w:sz w:val="22"/>
          <w:szCs w:val="22"/>
        </w:rPr>
        <w:t xml:space="preserve">took on its present distinct character </w:t>
      </w:r>
      <w:r w:rsidR="006D7B0C">
        <w:rPr>
          <w:rFonts w:asciiTheme="minorHAnsi" w:hAnsiTheme="minorHAnsi"/>
          <w:sz w:val="22"/>
          <w:szCs w:val="22"/>
        </w:rPr>
        <w:lastRenderedPageBreak/>
        <w:t xml:space="preserve">as a </w:t>
      </w:r>
      <w:r>
        <w:rPr>
          <w:rFonts w:asciiTheme="minorHAnsi" w:hAnsiTheme="minorHAnsi"/>
          <w:sz w:val="22"/>
          <w:szCs w:val="22"/>
        </w:rPr>
        <w:t xml:space="preserve">Christian </w:t>
      </w:r>
      <w:r w:rsidR="006D7B0C">
        <w:rPr>
          <w:rFonts w:asciiTheme="minorHAnsi" w:hAnsiTheme="minorHAnsi"/>
          <w:sz w:val="22"/>
          <w:szCs w:val="22"/>
        </w:rPr>
        <w:t xml:space="preserve">and Jewish </w:t>
      </w:r>
      <w:r>
        <w:rPr>
          <w:rFonts w:asciiTheme="minorHAnsi" w:hAnsiTheme="minorHAnsi"/>
          <w:sz w:val="22"/>
          <w:szCs w:val="22"/>
        </w:rPr>
        <w:t>enclave from the Fatimid period onwards</w:t>
      </w:r>
      <w:r w:rsidRPr="00990D73">
        <w:rPr>
          <w:rFonts w:asciiTheme="minorHAnsi" w:hAnsiTheme="minorHAnsi"/>
          <w:sz w:val="22"/>
          <w:szCs w:val="22"/>
        </w:rPr>
        <w:t>.</w:t>
      </w:r>
      <w:r>
        <w:rPr>
          <w:rFonts w:asciiTheme="minorHAnsi" w:hAnsiTheme="minorHAnsi"/>
          <w:sz w:val="22"/>
          <w:szCs w:val="22"/>
        </w:rPr>
        <w:t xml:space="preserve"> Here, then, an industr</w:t>
      </w:r>
      <w:r w:rsidR="00A5186F">
        <w:rPr>
          <w:rFonts w:asciiTheme="minorHAnsi" w:hAnsiTheme="minorHAnsi"/>
          <w:sz w:val="22"/>
          <w:szCs w:val="22"/>
        </w:rPr>
        <w:t xml:space="preserve">ial phase preceded revival of the area, </w:t>
      </w:r>
      <w:proofErr w:type="gramStart"/>
      <w:r w:rsidR="00A5186F">
        <w:rPr>
          <w:rFonts w:asciiTheme="minorHAnsi" w:hAnsiTheme="minorHAnsi"/>
          <w:sz w:val="22"/>
          <w:szCs w:val="22"/>
        </w:rPr>
        <w:t>similar to</w:t>
      </w:r>
      <w:proofErr w:type="gramEnd"/>
      <w:r w:rsidR="00A5186F">
        <w:rPr>
          <w:rFonts w:asciiTheme="minorHAnsi" w:hAnsiTheme="minorHAnsi"/>
          <w:sz w:val="22"/>
          <w:szCs w:val="22"/>
        </w:rPr>
        <w:t xml:space="preserve"> the</w:t>
      </w:r>
      <w:r w:rsidR="00D61860">
        <w:rPr>
          <w:rFonts w:asciiTheme="minorHAnsi" w:hAnsiTheme="minorHAnsi"/>
          <w:sz w:val="22"/>
          <w:szCs w:val="22"/>
        </w:rPr>
        <w:t xml:space="preserve"> above-mentioned</w:t>
      </w:r>
      <w:r w:rsidR="00A5186F">
        <w:rPr>
          <w:rFonts w:asciiTheme="minorHAnsi" w:hAnsiTheme="minorHAnsi"/>
          <w:sz w:val="22"/>
          <w:szCs w:val="22"/>
        </w:rPr>
        <w:t xml:space="preserve"> sugar refineries </w:t>
      </w:r>
      <w:r w:rsidR="0035570F">
        <w:rPr>
          <w:rFonts w:asciiTheme="minorHAnsi" w:hAnsiTheme="minorHAnsi"/>
          <w:sz w:val="22"/>
          <w:szCs w:val="22"/>
        </w:rPr>
        <w:t xml:space="preserve">in the church </w:t>
      </w:r>
      <w:r w:rsidR="00A5186F">
        <w:rPr>
          <w:rFonts w:asciiTheme="minorHAnsi" w:hAnsiTheme="minorHAnsi"/>
          <w:sz w:val="22"/>
          <w:szCs w:val="22"/>
        </w:rPr>
        <w:t xml:space="preserve">at Abu </w:t>
      </w:r>
      <w:proofErr w:type="spellStart"/>
      <w:r w:rsidR="00A5186F">
        <w:rPr>
          <w:rFonts w:asciiTheme="minorHAnsi" w:hAnsiTheme="minorHAnsi"/>
          <w:sz w:val="22"/>
          <w:szCs w:val="22"/>
        </w:rPr>
        <w:t>Sayfayn</w:t>
      </w:r>
      <w:proofErr w:type="spellEnd"/>
      <w:r w:rsidR="0035570F">
        <w:rPr>
          <w:rFonts w:asciiTheme="minorHAnsi" w:hAnsiTheme="minorHAnsi"/>
          <w:sz w:val="22"/>
          <w:szCs w:val="22"/>
        </w:rPr>
        <w:t>, which was also renovated at this time</w:t>
      </w:r>
      <w:r>
        <w:rPr>
          <w:rFonts w:asciiTheme="minorHAnsi" w:hAnsiTheme="minorHAnsi"/>
          <w:sz w:val="22"/>
          <w:szCs w:val="22"/>
        </w:rPr>
        <w:t>.</w:t>
      </w:r>
    </w:p>
    <w:p w14:paraId="500D4265" w14:textId="0AB07E26" w:rsidR="008E4588" w:rsidRDefault="008E4588" w:rsidP="00CE034C">
      <w:pPr>
        <w:spacing w:after="120" w:line="360" w:lineRule="auto"/>
        <w:ind w:firstLine="720"/>
        <w:rPr>
          <w:rFonts w:ascii="Calibri" w:hAnsi="Calibri"/>
          <w:sz w:val="22"/>
        </w:rPr>
      </w:pPr>
      <w:r>
        <w:rPr>
          <w:rFonts w:ascii="Calibri" w:hAnsi="Calibri"/>
          <w:sz w:val="22"/>
        </w:rPr>
        <w:t>The most important evidence for this riverside industrial zone is a pottery kiln found inside the massive southern round tower of the Roman fortress (</w:t>
      </w:r>
      <w:r w:rsidR="0035570F">
        <w:rPr>
          <w:rFonts w:ascii="Calibri" w:hAnsi="Calibri"/>
          <w:sz w:val="22"/>
        </w:rPr>
        <w:t xml:space="preserve">one of a pair originally located </w:t>
      </w:r>
      <w:r>
        <w:rPr>
          <w:rFonts w:ascii="Calibri" w:hAnsi="Calibri"/>
          <w:sz w:val="22"/>
        </w:rPr>
        <w:t>on the river</w:t>
      </w:r>
      <w:r w:rsidR="0035570F">
        <w:rPr>
          <w:rFonts w:ascii="Calibri" w:hAnsi="Calibri"/>
          <w:sz w:val="22"/>
        </w:rPr>
        <w:t>front</w:t>
      </w:r>
      <w:r>
        <w:rPr>
          <w:rFonts w:ascii="Calibri" w:hAnsi="Calibri"/>
          <w:sz w:val="22"/>
        </w:rPr>
        <w:t xml:space="preserve"> guarding the entrance to the Red Sea </w:t>
      </w:r>
      <w:r w:rsidR="003236A0">
        <w:rPr>
          <w:rFonts w:ascii="Calibri" w:hAnsi="Calibri"/>
          <w:sz w:val="22"/>
        </w:rPr>
        <w:t>c</w:t>
      </w:r>
      <w:r>
        <w:rPr>
          <w:rFonts w:ascii="Calibri" w:hAnsi="Calibri"/>
          <w:sz w:val="22"/>
        </w:rPr>
        <w:t>anal)</w:t>
      </w:r>
      <w:r w:rsidRPr="004121CF">
        <w:rPr>
          <w:rFonts w:ascii="Calibri" w:hAnsi="Calibri"/>
          <w:sz w:val="22"/>
        </w:rPr>
        <w:t xml:space="preserve">, </w:t>
      </w:r>
      <w:r>
        <w:rPr>
          <w:rFonts w:ascii="Calibri" w:hAnsi="Calibri"/>
          <w:sz w:val="22"/>
        </w:rPr>
        <w:t>associated with</w:t>
      </w:r>
      <w:r w:rsidRPr="004121CF">
        <w:rPr>
          <w:rFonts w:ascii="Calibri" w:hAnsi="Calibri"/>
          <w:sz w:val="22"/>
        </w:rPr>
        <w:t xml:space="preserve"> </w:t>
      </w:r>
      <w:r>
        <w:rPr>
          <w:rFonts w:ascii="Calibri" w:hAnsi="Calibri"/>
          <w:sz w:val="22"/>
        </w:rPr>
        <w:t xml:space="preserve">production of </w:t>
      </w:r>
      <w:r w:rsidRPr="004121CF">
        <w:rPr>
          <w:rFonts w:ascii="Calibri" w:hAnsi="Calibri"/>
          <w:sz w:val="22"/>
        </w:rPr>
        <w:t>polychrome-glazed</w:t>
      </w:r>
      <w:r>
        <w:rPr>
          <w:rFonts w:ascii="Calibri" w:hAnsi="Calibri"/>
          <w:sz w:val="22"/>
        </w:rPr>
        <w:t xml:space="preserve"> </w:t>
      </w:r>
      <w:r w:rsidRPr="004121CF">
        <w:rPr>
          <w:rFonts w:ascii="Calibri" w:hAnsi="Calibri"/>
          <w:sz w:val="22"/>
        </w:rPr>
        <w:t>wares</w:t>
      </w:r>
      <w:r>
        <w:rPr>
          <w:rFonts w:ascii="Calibri" w:hAnsi="Calibri"/>
          <w:sz w:val="22"/>
        </w:rPr>
        <w:t xml:space="preserve">, </w:t>
      </w:r>
      <w:r w:rsidR="0035570F">
        <w:rPr>
          <w:rFonts w:ascii="Calibri" w:hAnsi="Calibri"/>
          <w:sz w:val="22"/>
        </w:rPr>
        <w:t xml:space="preserve">a type </w:t>
      </w:r>
      <w:r>
        <w:rPr>
          <w:rFonts w:ascii="Calibri" w:hAnsi="Calibri"/>
          <w:sz w:val="22"/>
        </w:rPr>
        <w:t xml:space="preserve">simultaneously produced in </w:t>
      </w:r>
      <w:proofErr w:type="spellStart"/>
      <w:r>
        <w:rPr>
          <w:rFonts w:ascii="Calibri" w:hAnsi="Calibri"/>
          <w:sz w:val="22"/>
        </w:rPr>
        <w:t>Istabl</w:t>
      </w:r>
      <w:proofErr w:type="spellEnd"/>
      <w:r>
        <w:rPr>
          <w:rFonts w:ascii="Calibri" w:hAnsi="Calibri"/>
          <w:sz w:val="22"/>
        </w:rPr>
        <w:t xml:space="preserve"> ‘</w:t>
      </w:r>
      <w:proofErr w:type="spellStart"/>
      <w:r>
        <w:rPr>
          <w:rFonts w:ascii="Calibri" w:hAnsi="Calibri"/>
          <w:sz w:val="22"/>
        </w:rPr>
        <w:t>Antar</w:t>
      </w:r>
      <w:proofErr w:type="spellEnd"/>
      <w:r>
        <w:rPr>
          <w:rFonts w:ascii="Calibri" w:hAnsi="Calibri"/>
          <w:sz w:val="22"/>
        </w:rPr>
        <w:t xml:space="preserve"> with uncertain evidence for production in central </w:t>
      </w:r>
      <w:proofErr w:type="spellStart"/>
      <w:r>
        <w:rPr>
          <w:rFonts w:ascii="Calibri" w:hAnsi="Calibri"/>
          <w:sz w:val="22"/>
        </w:rPr>
        <w:t>Fustat</w:t>
      </w:r>
      <w:proofErr w:type="spellEnd"/>
      <w:r w:rsidR="002B6371">
        <w:rPr>
          <w:rFonts w:ascii="Calibri" w:hAnsi="Calibri"/>
          <w:sz w:val="22"/>
        </w:rPr>
        <w:t xml:space="preserve"> (discussed below)</w:t>
      </w:r>
      <w:r>
        <w:rPr>
          <w:rFonts w:ascii="Calibri" w:hAnsi="Calibri"/>
          <w:sz w:val="22"/>
        </w:rPr>
        <w:t xml:space="preserve">. </w:t>
      </w:r>
      <w:proofErr w:type="spellStart"/>
      <w:r w:rsidRPr="004121CF">
        <w:rPr>
          <w:rFonts w:ascii="Calibri" w:hAnsi="Calibri"/>
          <w:sz w:val="22"/>
        </w:rPr>
        <w:t>Gayraud</w:t>
      </w:r>
      <w:proofErr w:type="spellEnd"/>
      <w:r>
        <w:rPr>
          <w:rFonts w:ascii="Calibri" w:hAnsi="Calibri"/>
          <w:sz w:val="22"/>
        </w:rPr>
        <w:t xml:space="preserve"> and </w:t>
      </w:r>
      <w:proofErr w:type="spellStart"/>
      <w:r>
        <w:rPr>
          <w:rFonts w:ascii="Calibri" w:hAnsi="Calibri"/>
          <w:sz w:val="22"/>
        </w:rPr>
        <w:t>Vallauri</w:t>
      </w:r>
      <w:proofErr w:type="spellEnd"/>
      <w:r>
        <w:rPr>
          <w:rFonts w:ascii="Calibri" w:hAnsi="Calibri"/>
          <w:sz w:val="22"/>
        </w:rPr>
        <w:t xml:space="preserve"> note the appearance at </w:t>
      </w:r>
      <w:proofErr w:type="spellStart"/>
      <w:r>
        <w:rPr>
          <w:rFonts w:ascii="Calibri" w:hAnsi="Calibri"/>
          <w:sz w:val="22"/>
        </w:rPr>
        <w:t>Istabl</w:t>
      </w:r>
      <w:proofErr w:type="spellEnd"/>
      <w:r>
        <w:rPr>
          <w:rFonts w:ascii="Calibri" w:hAnsi="Calibri"/>
          <w:sz w:val="22"/>
        </w:rPr>
        <w:t xml:space="preserve"> ‘</w:t>
      </w:r>
      <w:proofErr w:type="spellStart"/>
      <w:r>
        <w:rPr>
          <w:rFonts w:ascii="Calibri" w:hAnsi="Calibri"/>
          <w:sz w:val="22"/>
        </w:rPr>
        <w:t>Antar</w:t>
      </w:r>
      <w:proofErr w:type="spellEnd"/>
      <w:r>
        <w:rPr>
          <w:rFonts w:ascii="Calibri" w:hAnsi="Calibri"/>
          <w:sz w:val="22"/>
        </w:rPr>
        <w:t xml:space="preserve"> of polychrome-glazed wares decorated in green and brown (often loops) over white in pits dated to the second half of the </w:t>
      </w:r>
      <w:r w:rsidR="008C7161">
        <w:rPr>
          <w:rFonts w:ascii="Calibri" w:hAnsi="Calibri"/>
          <w:sz w:val="22"/>
        </w:rPr>
        <w:t>9th</w:t>
      </w:r>
      <w:r>
        <w:rPr>
          <w:rFonts w:ascii="Calibri" w:hAnsi="Calibri"/>
          <w:sz w:val="22"/>
        </w:rPr>
        <w:t xml:space="preserve"> century, while more complex splashed designs and </w:t>
      </w:r>
      <w:proofErr w:type="spellStart"/>
      <w:r>
        <w:rPr>
          <w:rFonts w:ascii="Calibri" w:hAnsi="Calibri"/>
          <w:sz w:val="22"/>
        </w:rPr>
        <w:t>color</w:t>
      </w:r>
      <w:proofErr w:type="spellEnd"/>
      <w:r>
        <w:rPr>
          <w:rFonts w:ascii="Calibri" w:hAnsi="Calibri"/>
          <w:sz w:val="22"/>
        </w:rPr>
        <w:t xml:space="preserve"> schemes appeared from the first half of the </w:t>
      </w:r>
      <w:r w:rsidR="008C7161">
        <w:rPr>
          <w:rFonts w:ascii="Calibri" w:hAnsi="Calibri"/>
          <w:sz w:val="22"/>
        </w:rPr>
        <w:t>10th</w:t>
      </w:r>
      <w:r>
        <w:rPr>
          <w:rFonts w:ascii="Calibri" w:hAnsi="Calibri"/>
          <w:sz w:val="22"/>
        </w:rPr>
        <w:t xml:space="preserve"> century. Vessels decorated in radiating lines date from the second half of the </w:t>
      </w:r>
      <w:r w:rsidR="008C7161">
        <w:rPr>
          <w:rFonts w:ascii="Calibri" w:hAnsi="Calibri"/>
          <w:sz w:val="22"/>
        </w:rPr>
        <w:t>10th</w:t>
      </w:r>
      <w:r w:rsidR="008C7161">
        <w:rPr>
          <w:rFonts w:ascii="Calibri" w:hAnsi="Calibri"/>
          <w:sz w:val="22"/>
        </w:rPr>
        <w:sym w:font="Symbol" w:char="F02D"/>
      </w:r>
      <w:r w:rsidR="008C7161">
        <w:rPr>
          <w:rFonts w:ascii="Calibri" w:hAnsi="Calibri"/>
          <w:sz w:val="22"/>
        </w:rPr>
        <w:t>11th</w:t>
      </w:r>
      <w:r>
        <w:rPr>
          <w:rFonts w:ascii="Calibri" w:hAnsi="Calibri"/>
          <w:sz w:val="22"/>
        </w:rPr>
        <w:t xml:space="preserve"> centuries, continuing into the </w:t>
      </w:r>
      <w:r w:rsidR="008C7161">
        <w:rPr>
          <w:rFonts w:ascii="Calibri" w:hAnsi="Calibri"/>
          <w:sz w:val="22"/>
        </w:rPr>
        <w:t>13th</w:t>
      </w:r>
      <w:r>
        <w:rPr>
          <w:rFonts w:ascii="Calibri" w:hAnsi="Calibri"/>
          <w:sz w:val="22"/>
        </w:rPr>
        <w:t xml:space="preserve"> century </w:t>
      </w:r>
      <w:r w:rsidR="005E3BFB">
        <w:rPr>
          <w:rFonts w:ascii="Calibri" w:hAnsi="Calibri"/>
          <w:sz w:val="22"/>
        </w:rPr>
        <w:t>“</w:t>
      </w:r>
      <w:r>
        <w:rPr>
          <w:rFonts w:ascii="Calibri" w:hAnsi="Calibri"/>
          <w:sz w:val="22"/>
        </w:rPr>
        <w:t xml:space="preserve">sous des </w:t>
      </w:r>
      <w:proofErr w:type="spellStart"/>
      <w:r>
        <w:rPr>
          <w:rFonts w:ascii="Calibri" w:hAnsi="Calibri"/>
          <w:sz w:val="22"/>
        </w:rPr>
        <w:t>formes</w:t>
      </w:r>
      <w:proofErr w:type="spellEnd"/>
      <w:r>
        <w:rPr>
          <w:rFonts w:ascii="Calibri" w:hAnsi="Calibri"/>
          <w:sz w:val="22"/>
        </w:rPr>
        <w:t xml:space="preserve"> et des décors </w:t>
      </w:r>
      <w:proofErr w:type="spellStart"/>
      <w:r>
        <w:rPr>
          <w:rFonts w:ascii="Calibri" w:hAnsi="Calibri"/>
          <w:sz w:val="22"/>
        </w:rPr>
        <w:t>appauvris</w:t>
      </w:r>
      <w:proofErr w:type="spellEnd"/>
      <w:r w:rsidR="005E3BFB">
        <w:rPr>
          <w:rFonts w:ascii="Calibri" w:hAnsi="Calibri"/>
          <w:sz w:val="22"/>
        </w:rPr>
        <w:t>”</w:t>
      </w:r>
      <w:r>
        <w:rPr>
          <w:rFonts w:ascii="Calibri" w:hAnsi="Calibri"/>
          <w:sz w:val="22"/>
        </w:rPr>
        <w:t xml:space="preserve"> (</w:t>
      </w:r>
      <w:proofErr w:type="spellStart"/>
      <w:r>
        <w:rPr>
          <w:rFonts w:ascii="Calibri" w:hAnsi="Calibri"/>
          <w:sz w:val="22"/>
        </w:rPr>
        <w:t>Gayraud</w:t>
      </w:r>
      <w:proofErr w:type="spellEnd"/>
      <w:r>
        <w:rPr>
          <w:rFonts w:ascii="Calibri" w:hAnsi="Calibri"/>
          <w:sz w:val="22"/>
        </w:rPr>
        <w:t xml:space="preserve"> 1997</w:t>
      </w:r>
      <w:r w:rsidR="005E3BFB">
        <w:rPr>
          <w:rFonts w:ascii="Calibri" w:hAnsi="Calibri"/>
          <w:sz w:val="22"/>
        </w:rPr>
        <w:t>,</w:t>
      </w:r>
      <w:r>
        <w:rPr>
          <w:rFonts w:ascii="Calibri" w:hAnsi="Calibri"/>
          <w:sz w:val="22"/>
        </w:rPr>
        <w:t xml:space="preserve"> 264; </w:t>
      </w:r>
      <w:proofErr w:type="spellStart"/>
      <w:r>
        <w:rPr>
          <w:rFonts w:ascii="Calibri" w:hAnsi="Calibri"/>
          <w:sz w:val="22"/>
        </w:rPr>
        <w:t>Gayraud</w:t>
      </w:r>
      <w:proofErr w:type="spellEnd"/>
      <w:r>
        <w:rPr>
          <w:rFonts w:ascii="Calibri" w:hAnsi="Calibri"/>
          <w:sz w:val="22"/>
        </w:rPr>
        <w:t xml:space="preserve"> and </w:t>
      </w:r>
      <w:proofErr w:type="spellStart"/>
      <w:r>
        <w:rPr>
          <w:rFonts w:ascii="Calibri" w:hAnsi="Calibri"/>
          <w:sz w:val="22"/>
        </w:rPr>
        <w:t>Vallauri</w:t>
      </w:r>
      <w:proofErr w:type="spellEnd"/>
      <w:r>
        <w:rPr>
          <w:rFonts w:ascii="Calibri" w:hAnsi="Calibri"/>
          <w:sz w:val="22"/>
        </w:rPr>
        <w:t xml:space="preserve"> 2017</w:t>
      </w:r>
      <w:r w:rsidR="005E3BFB">
        <w:rPr>
          <w:rFonts w:ascii="Calibri" w:hAnsi="Calibri"/>
          <w:sz w:val="22"/>
        </w:rPr>
        <w:t>,</w:t>
      </w:r>
      <w:r>
        <w:rPr>
          <w:rFonts w:ascii="Calibri" w:hAnsi="Calibri"/>
          <w:sz w:val="22"/>
        </w:rPr>
        <w:t xml:space="preserve"> 355). These types </w:t>
      </w:r>
      <w:r w:rsidR="00984514">
        <w:rPr>
          <w:rFonts w:ascii="Calibri" w:hAnsi="Calibri"/>
          <w:sz w:val="22"/>
        </w:rPr>
        <w:t>are</w:t>
      </w:r>
      <w:r>
        <w:rPr>
          <w:rFonts w:ascii="Calibri" w:hAnsi="Calibri"/>
          <w:sz w:val="22"/>
        </w:rPr>
        <w:t xml:space="preserve"> distinguished in </w:t>
      </w:r>
      <w:r w:rsidR="0022042A">
        <w:rPr>
          <w:rFonts w:ascii="Calibri" w:hAnsi="Calibri"/>
          <w:sz w:val="22"/>
        </w:rPr>
        <w:t>our</w:t>
      </w:r>
      <w:r>
        <w:rPr>
          <w:rFonts w:ascii="Calibri" w:hAnsi="Calibri"/>
          <w:sz w:val="22"/>
        </w:rPr>
        <w:t xml:space="preserve"> corpus, termed FG16 (green and brown/black on white) and FG12 (yellow, green, blue, white, black, splashed and/or in radiating lines).</w:t>
      </w:r>
      <w:r w:rsidR="00194253">
        <w:rPr>
          <w:rFonts w:ascii="Calibri" w:hAnsi="Calibri"/>
          <w:sz w:val="22"/>
          <w:vertAlign w:val="superscript"/>
        </w:rPr>
        <w:t>2</w:t>
      </w:r>
      <w:r>
        <w:rPr>
          <w:rFonts w:ascii="Calibri" w:hAnsi="Calibri"/>
          <w:sz w:val="22"/>
        </w:rPr>
        <w:t xml:space="preserve"> It thus seems clear that the Roman-tower kiln, producing FG12 wares, flourished during the </w:t>
      </w:r>
      <w:r w:rsidR="008C7161">
        <w:rPr>
          <w:rFonts w:ascii="Calibri" w:hAnsi="Calibri"/>
          <w:sz w:val="22"/>
        </w:rPr>
        <w:t>10th</w:t>
      </w:r>
      <w:r>
        <w:rPr>
          <w:rFonts w:ascii="Calibri" w:hAnsi="Calibri"/>
          <w:sz w:val="22"/>
        </w:rPr>
        <w:t xml:space="preserve"> </w:t>
      </w:r>
      <w:r w:rsidR="00F06CCC">
        <w:rPr>
          <w:rFonts w:ascii="Calibri" w:hAnsi="Calibri"/>
          <w:sz w:val="22"/>
        </w:rPr>
        <w:t>century (</w:t>
      </w:r>
      <w:r>
        <w:rPr>
          <w:rFonts w:ascii="Calibri" w:hAnsi="Calibri"/>
          <w:sz w:val="22"/>
        </w:rPr>
        <w:t>and perhaps</w:t>
      </w:r>
      <w:r w:rsidR="00F06CCC">
        <w:rPr>
          <w:rFonts w:ascii="Calibri" w:hAnsi="Calibri"/>
          <w:sz w:val="22"/>
        </w:rPr>
        <w:t xml:space="preserve"> just</w:t>
      </w:r>
      <w:r>
        <w:rPr>
          <w:rFonts w:ascii="Calibri" w:hAnsi="Calibri"/>
          <w:sz w:val="22"/>
        </w:rPr>
        <w:t xml:space="preserve"> into the </w:t>
      </w:r>
      <w:r w:rsidR="008C7161">
        <w:rPr>
          <w:rFonts w:ascii="Calibri" w:hAnsi="Calibri"/>
          <w:sz w:val="22"/>
        </w:rPr>
        <w:t>11th</w:t>
      </w:r>
      <w:r w:rsidR="00F06CCC">
        <w:rPr>
          <w:rFonts w:ascii="Calibri" w:hAnsi="Calibri"/>
          <w:sz w:val="22"/>
        </w:rPr>
        <w:t>:</w:t>
      </w:r>
      <w:r>
        <w:rPr>
          <w:rFonts w:ascii="Calibri" w:hAnsi="Calibri"/>
          <w:sz w:val="22"/>
        </w:rPr>
        <w:t xml:space="preserve"> </w:t>
      </w:r>
      <w:r w:rsidR="00D61860">
        <w:rPr>
          <w:rFonts w:ascii="Calibri" w:hAnsi="Calibri"/>
          <w:sz w:val="22"/>
        </w:rPr>
        <w:t>an</w:t>
      </w:r>
      <w:r w:rsidRPr="004121CF">
        <w:rPr>
          <w:rFonts w:ascii="Calibri" w:hAnsi="Calibri"/>
          <w:sz w:val="22"/>
        </w:rPr>
        <w:t xml:space="preserve"> example</w:t>
      </w:r>
      <w:r>
        <w:rPr>
          <w:rFonts w:ascii="Calibri" w:hAnsi="Calibri"/>
          <w:sz w:val="22"/>
        </w:rPr>
        <w:t xml:space="preserve"> similar to some of the Roman-t</w:t>
      </w:r>
      <w:r w:rsidRPr="004121CF">
        <w:rPr>
          <w:rFonts w:ascii="Calibri" w:hAnsi="Calibri"/>
          <w:sz w:val="22"/>
        </w:rPr>
        <w:t xml:space="preserve">ower sherds </w:t>
      </w:r>
      <w:r>
        <w:rPr>
          <w:rFonts w:ascii="Calibri" w:hAnsi="Calibri"/>
          <w:sz w:val="22"/>
        </w:rPr>
        <w:t xml:space="preserve">is </w:t>
      </w:r>
      <w:r w:rsidR="005E3BFB">
        <w:rPr>
          <w:rFonts w:ascii="Calibri" w:hAnsi="Calibri"/>
          <w:sz w:val="22"/>
        </w:rPr>
        <w:t>“</w:t>
      </w:r>
      <w:r>
        <w:rPr>
          <w:rFonts w:ascii="Calibri" w:hAnsi="Calibri"/>
          <w:sz w:val="22"/>
        </w:rPr>
        <w:t xml:space="preserve">[u]n type plus </w:t>
      </w:r>
      <w:r w:rsidR="003236A0">
        <w:rPr>
          <w:rFonts w:ascii="Calibri" w:hAnsi="Calibri"/>
          <w:sz w:val="22"/>
        </w:rPr>
        <w:t>‘</w:t>
      </w:r>
      <w:proofErr w:type="spellStart"/>
      <w:r>
        <w:rPr>
          <w:rFonts w:ascii="Calibri" w:hAnsi="Calibri"/>
          <w:sz w:val="22"/>
        </w:rPr>
        <w:t>classique</w:t>
      </w:r>
      <w:proofErr w:type="spellEnd"/>
      <w:r w:rsidR="003236A0">
        <w:rPr>
          <w:rFonts w:ascii="Calibri" w:hAnsi="Calibri"/>
          <w:sz w:val="22"/>
        </w:rPr>
        <w:t>’</w:t>
      </w:r>
      <w:r>
        <w:rPr>
          <w:rFonts w:ascii="Calibri" w:hAnsi="Calibri"/>
          <w:sz w:val="22"/>
        </w:rPr>
        <w:t xml:space="preserve"> du </w:t>
      </w:r>
      <w:proofErr w:type="spellStart"/>
      <w:r>
        <w:rPr>
          <w:rFonts w:ascii="Calibri" w:hAnsi="Calibri"/>
          <w:sz w:val="22"/>
        </w:rPr>
        <w:t>XIe</w:t>
      </w:r>
      <w:proofErr w:type="spellEnd"/>
      <w:r>
        <w:rPr>
          <w:rFonts w:ascii="Calibri" w:hAnsi="Calibri"/>
          <w:sz w:val="22"/>
        </w:rPr>
        <w:t xml:space="preserve"> siècle</w:t>
      </w:r>
      <w:r w:rsidR="005E3BFB">
        <w:rPr>
          <w:rFonts w:ascii="Calibri" w:hAnsi="Calibri"/>
          <w:sz w:val="22"/>
        </w:rPr>
        <w:t>”</w:t>
      </w:r>
      <w:r>
        <w:rPr>
          <w:rFonts w:ascii="Calibri" w:hAnsi="Calibri"/>
          <w:sz w:val="22"/>
        </w:rPr>
        <w:t>:</w:t>
      </w:r>
      <w:r w:rsidRPr="004121CF">
        <w:rPr>
          <w:rFonts w:ascii="Calibri" w:hAnsi="Calibri"/>
          <w:sz w:val="22"/>
        </w:rPr>
        <w:t xml:space="preserve"> </w:t>
      </w:r>
      <w:proofErr w:type="spellStart"/>
      <w:r>
        <w:rPr>
          <w:rFonts w:ascii="Calibri" w:hAnsi="Calibri"/>
          <w:sz w:val="22"/>
        </w:rPr>
        <w:t>Gayraud</w:t>
      </w:r>
      <w:proofErr w:type="spellEnd"/>
      <w:r>
        <w:rPr>
          <w:rFonts w:ascii="Calibri" w:hAnsi="Calibri"/>
          <w:sz w:val="22"/>
        </w:rPr>
        <w:t xml:space="preserve"> </w:t>
      </w:r>
      <w:r w:rsidRPr="004121CF">
        <w:rPr>
          <w:rFonts w:ascii="Calibri" w:hAnsi="Calibri"/>
          <w:sz w:val="22"/>
        </w:rPr>
        <w:t>1997</w:t>
      </w:r>
      <w:r w:rsidR="005E3BFB">
        <w:rPr>
          <w:rFonts w:ascii="Calibri" w:hAnsi="Calibri"/>
          <w:sz w:val="22"/>
        </w:rPr>
        <w:t>,</w:t>
      </w:r>
      <w:r w:rsidRPr="004121CF">
        <w:rPr>
          <w:rFonts w:ascii="Calibri" w:hAnsi="Calibri"/>
          <w:sz w:val="22"/>
        </w:rPr>
        <w:t xml:space="preserve"> 266-8, fig. 10</w:t>
      </w:r>
      <w:r>
        <w:rPr>
          <w:rFonts w:ascii="Calibri" w:hAnsi="Calibri"/>
          <w:sz w:val="22"/>
        </w:rPr>
        <w:t>). The presence of FG12 wasters in the layers beneath the kiln (</w:t>
      </w:r>
      <w:r w:rsidR="00D61860">
        <w:rPr>
          <w:rFonts w:ascii="Calibri" w:hAnsi="Calibri"/>
          <w:sz w:val="22"/>
        </w:rPr>
        <w:t>see</w:t>
      </w:r>
      <w:r>
        <w:rPr>
          <w:rFonts w:ascii="Calibri" w:hAnsi="Calibri"/>
          <w:sz w:val="22"/>
        </w:rPr>
        <w:t xml:space="preserve"> below) suggests cycles of activity, including the replacement of </w:t>
      </w:r>
      <w:r w:rsidR="0022042A">
        <w:rPr>
          <w:rFonts w:ascii="Calibri" w:hAnsi="Calibri"/>
          <w:sz w:val="22"/>
        </w:rPr>
        <w:t xml:space="preserve">derelict </w:t>
      </w:r>
      <w:r>
        <w:rPr>
          <w:rFonts w:ascii="Calibri" w:hAnsi="Calibri"/>
          <w:sz w:val="22"/>
        </w:rPr>
        <w:t xml:space="preserve">kilns </w:t>
      </w:r>
      <w:r w:rsidR="0022042A">
        <w:rPr>
          <w:rFonts w:ascii="Calibri" w:hAnsi="Calibri"/>
          <w:sz w:val="22"/>
        </w:rPr>
        <w:t>with new ones</w:t>
      </w:r>
      <w:r>
        <w:rPr>
          <w:rFonts w:ascii="Calibri" w:hAnsi="Calibri"/>
          <w:sz w:val="22"/>
        </w:rPr>
        <w:t>.</w:t>
      </w:r>
    </w:p>
    <w:p w14:paraId="27B8FF26" w14:textId="0CB3B3EB" w:rsidR="008E4588" w:rsidRDefault="008E4588" w:rsidP="00CE034C">
      <w:pPr>
        <w:spacing w:after="120" w:line="360" w:lineRule="auto"/>
        <w:ind w:firstLine="720"/>
        <w:rPr>
          <w:rFonts w:ascii="Calibri" w:hAnsi="Calibri"/>
          <w:sz w:val="22"/>
        </w:rPr>
      </w:pPr>
      <w:r>
        <w:rPr>
          <w:rFonts w:ascii="Calibri" w:hAnsi="Calibri"/>
          <w:sz w:val="22"/>
        </w:rPr>
        <w:t>The Roman-</w:t>
      </w:r>
      <w:r w:rsidRPr="004121CF">
        <w:rPr>
          <w:rFonts w:ascii="Calibri" w:hAnsi="Calibri"/>
          <w:sz w:val="22"/>
        </w:rPr>
        <w:t>tower kiln was partly ruined when first noted</w:t>
      </w:r>
      <w:r>
        <w:rPr>
          <w:rFonts w:ascii="Calibri" w:hAnsi="Calibri"/>
          <w:sz w:val="22"/>
        </w:rPr>
        <w:t>,</w:t>
      </w:r>
      <w:r w:rsidRPr="004121CF">
        <w:rPr>
          <w:rFonts w:ascii="Calibri" w:hAnsi="Calibri"/>
          <w:sz w:val="22"/>
        </w:rPr>
        <w:t xml:space="preserve"> and further collapsed following </w:t>
      </w:r>
      <w:r w:rsidR="00984514" w:rsidRPr="004121CF">
        <w:rPr>
          <w:rFonts w:ascii="Calibri" w:hAnsi="Calibri"/>
          <w:sz w:val="22"/>
        </w:rPr>
        <w:t xml:space="preserve">groundwater </w:t>
      </w:r>
      <w:r>
        <w:rPr>
          <w:rFonts w:ascii="Calibri" w:hAnsi="Calibri"/>
          <w:sz w:val="22"/>
        </w:rPr>
        <w:t>draining</w:t>
      </w:r>
      <w:r w:rsidRPr="004121CF">
        <w:rPr>
          <w:rFonts w:ascii="Calibri" w:hAnsi="Calibri"/>
          <w:sz w:val="22"/>
        </w:rPr>
        <w:t xml:space="preserve"> and </w:t>
      </w:r>
      <w:r>
        <w:rPr>
          <w:rFonts w:ascii="Calibri" w:hAnsi="Calibri"/>
          <w:sz w:val="22"/>
        </w:rPr>
        <w:t xml:space="preserve">resulting </w:t>
      </w:r>
      <w:r w:rsidRPr="004121CF">
        <w:rPr>
          <w:rFonts w:ascii="Calibri" w:hAnsi="Calibri"/>
          <w:sz w:val="22"/>
        </w:rPr>
        <w:t>se</w:t>
      </w:r>
      <w:r>
        <w:rPr>
          <w:rFonts w:ascii="Calibri" w:hAnsi="Calibri"/>
          <w:sz w:val="22"/>
        </w:rPr>
        <w:t xml:space="preserve">ttling of the sherd dumps upon which it was built (Figs </w:t>
      </w:r>
      <w:r w:rsidR="00FC1046">
        <w:rPr>
          <w:rFonts w:ascii="Calibri" w:hAnsi="Calibri"/>
          <w:sz w:val="22"/>
        </w:rPr>
        <w:t>5</w:t>
      </w:r>
      <w:r w:rsidR="005E3BFB">
        <w:rPr>
          <w:rFonts w:ascii="Calibri" w:hAnsi="Calibri"/>
          <w:sz w:val="22"/>
        </w:rPr>
        <w:sym w:font="Symbol" w:char="F02D"/>
      </w:r>
      <w:r w:rsidR="00FC1046">
        <w:rPr>
          <w:rFonts w:ascii="Calibri" w:hAnsi="Calibri"/>
          <w:sz w:val="22"/>
        </w:rPr>
        <w:t>7</w:t>
      </w:r>
      <w:r>
        <w:rPr>
          <w:rFonts w:ascii="Calibri" w:hAnsi="Calibri"/>
          <w:sz w:val="22"/>
        </w:rPr>
        <w:t>). It</w:t>
      </w:r>
      <w:r w:rsidRPr="004121CF">
        <w:rPr>
          <w:rFonts w:ascii="Calibri" w:hAnsi="Calibri"/>
          <w:sz w:val="22"/>
        </w:rPr>
        <w:t xml:space="preserve"> </w:t>
      </w:r>
      <w:r>
        <w:rPr>
          <w:rFonts w:ascii="Calibri" w:hAnsi="Calibri"/>
          <w:sz w:val="22"/>
        </w:rPr>
        <w:t>was</w:t>
      </w:r>
      <w:r w:rsidRPr="004121CF">
        <w:rPr>
          <w:rFonts w:ascii="Calibri" w:hAnsi="Calibri"/>
          <w:sz w:val="22"/>
        </w:rPr>
        <w:t xml:space="preserve"> apparently </w:t>
      </w:r>
      <w:r w:rsidR="0035570F">
        <w:rPr>
          <w:rFonts w:ascii="Calibri" w:hAnsi="Calibri"/>
          <w:sz w:val="22"/>
        </w:rPr>
        <w:t xml:space="preserve">first </w:t>
      </w:r>
      <w:r w:rsidRPr="004121CF">
        <w:rPr>
          <w:rFonts w:ascii="Calibri" w:hAnsi="Calibri"/>
          <w:sz w:val="22"/>
        </w:rPr>
        <w:t xml:space="preserve">exposed during restoration work </w:t>
      </w:r>
      <w:r w:rsidR="0022042A">
        <w:rPr>
          <w:rFonts w:ascii="Calibri" w:hAnsi="Calibri"/>
          <w:sz w:val="22"/>
        </w:rPr>
        <w:t>in</w:t>
      </w:r>
      <w:r w:rsidRPr="00A40393">
        <w:rPr>
          <w:rFonts w:ascii="Calibri" w:hAnsi="Calibri"/>
          <w:sz w:val="22"/>
          <w:szCs w:val="22"/>
        </w:rPr>
        <w:t xml:space="preserve"> the </w:t>
      </w:r>
      <w:r w:rsidRPr="00DC680F">
        <w:rPr>
          <w:rFonts w:ascii="Calibri" w:hAnsi="Calibri"/>
          <w:color w:val="000000"/>
          <w:sz w:val="22"/>
          <w:szCs w:val="22"/>
        </w:rPr>
        <w:t>e</w:t>
      </w:r>
      <w:r>
        <w:rPr>
          <w:rFonts w:ascii="Calibri" w:hAnsi="Calibri"/>
          <w:color w:val="000000"/>
          <w:sz w:val="22"/>
          <w:szCs w:val="22"/>
        </w:rPr>
        <w:t>arly 1980s</w:t>
      </w:r>
      <w:r w:rsidR="00984514">
        <w:rPr>
          <w:rFonts w:ascii="Calibri" w:hAnsi="Calibri"/>
          <w:color w:val="000000"/>
          <w:sz w:val="22"/>
          <w:szCs w:val="22"/>
        </w:rPr>
        <w:t>:</w:t>
      </w:r>
      <w:r w:rsidRPr="00DC680F">
        <w:rPr>
          <w:rFonts w:ascii="Calibri" w:hAnsi="Calibri"/>
          <w:color w:val="000000"/>
          <w:sz w:val="22"/>
          <w:szCs w:val="22"/>
        </w:rPr>
        <w:t xml:space="preserve"> it does not appear in photographs of the tower from the archive of the </w:t>
      </w:r>
      <w:proofErr w:type="spellStart"/>
      <w:r w:rsidRPr="00DC680F">
        <w:rPr>
          <w:rFonts w:ascii="Calibri" w:hAnsi="Calibri"/>
          <w:color w:val="000000"/>
          <w:sz w:val="22"/>
          <w:szCs w:val="22"/>
        </w:rPr>
        <w:t>Comité</w:t>
      </w:r>
      <w:proofErr w:type="spellEnd"/>
      <w:r w:rsidRPr="00DC680F">
        <w:rPr>
          <w:rFonts w:ascii="Calibri" w:hAnsi="Calibri"/>
          <w:color w:val="000000"/>
          <w:sz w:val="22"/>
          <w:szCs w:val="22"/>
        </w:rPr>
        <w:t xml:space="preserve"> </w:t>
      </w:r>
      <w:r w:rsidRPr="00DC680F">
        <w:rPr>
          <w:rFonts w:ascii="Calibri" w:hAnsi="Calibri" w:cs="Arial"/>
          <w:color w:val="000000"/>
          <w:sz w:val="22"/>
          <w:szCs w:val="22"/>
        </w:rPr>
        <w:t xml:space="preserve">de </w:t>
      </w:r>
      <w:r w:rsidRPr="00DC680F">
        <w:rPr>
          <w:rFonts w:ascii="Calibri" w:hAnsi="Calibri" w:cs="Arial"/>
          <w:bCs/>
          <w:color w:val="000000"/>
          <w:sz w:val="22"/>
          <w:szCs w:val="22"/>
        </w:rPr>
        <w:t>Conservation</w:t>
      </w:r>
      <w:r w:rsidRPr="00A40393">
        <w:rPr>
          <w:rFonts w:ascii="Calibri" w:hAnsi="Calibri" w:cs="Arial"/>
          <w:color w:val="000000"/>
          <w:sz w:val="22"/>
          <w:szCs w:val="22"/>
        </w:rPr>
        <w:t xml:space="preserve"> des Monuments de </w:t>
      </w:r>
      <w:proofErr w:type="spellStart"/>
      <w:r w:rsidRPr="00A40393">
        <w:rPr>
          <w:rFonts w:ascii="Calibri" w:hAnsi="Calibri" w:cs="Arial"/>
          <w:color w:val="000000"/>
          <w:sz w:val="22"/>
          <w:szCs w:val="22"/>
        </w:rPr>
        <w:t>l’</w:t>
      </w:r>
      <w:r w:rsidRPr="00DC680F">
        <w:rPr>
          <w:rFonts w:ascii="Calibri" w:hAnsi="Calibri" w:cs="Arial"/>
          <w:color w:val="000000"/>
          <w:sz w:val="22"/>
          <w:szCs w:val="22"/>
        </w:rPr>
        <w:t>Art</w:t>
      </w:r>
      <w:proofErr w:type="spellEnd"/>
      <w:r w:rsidRPr="00DC680F">
        <w:rPr>
          <w:rFonts w:ascii="Calibri" w:hAnsi="Calibri" w:cs="Arial"/>
          <w:color w:val="000000"/>
          <w:sz w:val="22"/>
          <w:szCs w:val="22"/>
        </w:rPr>
        <w:t xml:space="preserve"> </w:t>
      </w:r>
      <w:proofErr w:type="spellStart"/>
      <w:r w:rsidRPr="00DC680F">
        <w:rPr>
          <w:rFonts w:ascii="Calibri" w:hAnsi="Calibri" w:cs="Arial"/>
          <w:bCs/>
          <w:color w:val="000000"/>
          <w:sz w:val="22"/>
          <w:szCs w:val="22"/>
        </w:rPr>
        <w:t>Arabe</w:t>
      </w:r>
      <w:proofErr w:type="spellEnd"/>
      <w:r w:rsidRPr="00DC680F">
        <w:rPr>
          <w:rFonts w:ascii="Calibri" w:hAnsi="Calibri" w:cs="Arial"/>
          <w:bCs/>
          <w:color w:val="000000"/>
          <w:sz w:val="22"/>
          <w:szCs w:val="22"/>
        </w:rPr>
        <w:t xml:space="preserve"> </w:t>
      </w:r>
      <w:r w:rsidRPr="00DC680F">
        <w:rPr>
          <w:rFonts w:ascii="Calibri" w:hAnsi="Calibri"/>
          <w:color w:val="000000"/>
          <w:sz w:val="22"/>
          <w:szCs w:val="22"/>
        </w:rPr>
        <w:t>taken during excavation</w:t>
      </w:r>
      <w:r w:rsidRPr="00A40393">
        <w:rPr>
          <w:rFonts w:ascii="Calibri" w:hAnsi="Calibri"/>
          <w:sz w:val="22"/>
          <w:szCs w:val="22"/>
        </w:rPr>
        <w:t xml:space="preserve">s in </w:t>
      </w:r>
      <w:r>
        <w:rPr>
          <w:rFonts w:ascii="Calibri" w:hAnsi="Calibri"/>
          <w:sz w:val="22"/>
          <w:szCs w:val="22"/>
        </w:rPr>
        <w:t>1948</w:t>
      </w:r>
      <w:r w:rsidRPr="00A40393">
        <w:rPr>
          <w:rFonts w:ascii="Calibri" w:hAnsi="Calibri"/>
          <w:sz w:val="22"/>
          <w:szCs w:val="22"/>
        </w:rPr>
        <w:t xml:space="preserve">, which show what appears to be a </w:t>
      </w:r>
      <w:r w:rsidR="008121DE">
        <w:rPr>
          <w:rFonts w:ascii="Calibri" w:hAnsi="Calibri"/>
          <w:sz w:val="22"/>
          <w:szCs w:val="22"/>
        </w:rPr>
        <w:t>late medieval</w:t>
      </w:r>
      <w:r w:rsidR="001D2C59">
        <w:rPr>
          <w:rFonts w:ascii="Calibri" w:hAnsi="Calibri"/>
          <w:sz w:val="22"/>
          <w:szCs w:val="22"/>
        </w:rPr>
        <w:t xml:space="preserve"> or </w:t>
      </w:r>
      <w:r w:rsidR="008121DE">
        <w:rPr>
          <w:rFonts w:ascii="Calibri" w:hAnsi="Calibri"/>
          <w:sz w:val="22"/>
          <w:szCs w:val="22"/>
        </w:rPr>
        <w:t xml:space="preserve">early modern </w:t>
      </w:r>
      <w:r w:rsidRPr="0004793C">
        <w:rPr>
          <w:rFonts w:ascii="Calibri" w:hAnsi="Calibri"/>
          <w:sz w:val="22"/>
        </w:rPr>
        <w:t>tomb with</w:t>
      </w:r>
      <w:r w:rsidRPr="004121CF">
        <w:rPr>
          <w:rFonts w:ascii="Calibri" w:hAnsi="Calibri"/>
          <w:sz w:val="22"/>
        </w:rPr>
        <w:t xml:space="preserve"> a stairway over</w:t>
      </w:r>
      <w:r>
        <w:rPr>
          <w:rFonts w:ascii="Calibri" w:hAnsi="Calibri"/>
          <w:sz w:val="22"/>
        </w:rPr>
        <w:t>lying</w:t>
      </w:r>
      <w:r w:rsidRPr="004121CF">
        <w:rPr>
          <w:rFonts w:ascii="Calibri" w:hAnsi="Calibri"/>
          <w:sz w:val="22"/>
        </w:rPr>
        <w:t xml:space="preserve"> the kiln</w:t>
      </w:r>
      <w:r>
        <w:rPr>
          <w:rFonts w:ascii="Calibri" w:hAnsi="Calibri"/>
          <w:sz w:val="22"/>
        </w:rPr>
        <w:t>’s location</w:t>
      </w:r>
      <w:r w:rsidRPr="004121CF">
        <w:rPr>
          <w:rFonts w:ascii="Calibri" w:hAnsi="Calibri"/>
          <w:sz w:val="22"/>
        </w:rPr>
        <w:t>.</w:t>
      </w:r>
      <w:r w:rsidR="00194253">
        <w:rPr>
          <w:rFonts w:ascii="Calibri" w:hAnsi="Calibri"/>
          <w:sz w:val="22"/>
          <w:vertAlign w:val="superscript"/>
        </w:rPr>
        <w:t>3</w:t>
      </w:r>
      <w:r w:rsidRPr="004121CF">
        <w:rPr>
          <w:rFonts w:ascii="Calibri" w:hAnsi="Calibri"/>
          <w:sz w:val="22"/>
        </w:rPr>
        <w:t xml:space="preserve"> Th</w:t>
      </w:r>
      <w:r>
        <w:rPr>
          <w:rFonts w:ascii="Calibri" w:hAnsi="Calibri"/>
          <w:sz w:val="22"/>
        </w:rPr>
        <w:t>e kiln is a circular fired-</w:t>
      </w:r>
      <w:r w:rsidRPr="004121CF">
        <w:rPr>
          <w:rFonts w:ascii="Calibri" w:hAnsi="Calibri"/>
          <w:sz w:val="22"/>
        </w:rPr>
        <w:t xml:space="preserve">brick </w:t>
      </w:r>
      <w:r>
        <w:rPr>
          <w:rFonts w:ascii="Calibri" w:hAnsi="Calibri"/>
          <w:sz w:val="22"/>
        </w:rPr>
        <w:t>updra</w:t>
      </w:r>
      <w:r w:rsidR="00984514">
        <w:rPr>
          <w:rFonts w:ascii="Calibri" w:hAnsi="Calibri"/>
          <w:sz w:val="22"/>
        </w:rPr>
        <w:t>f</w:t>
      </w:r>
      <w:r>
        <w:rPr>
          <w:rFonts w:ascii="Calibri" w:hAnsi="Calibri"/>
          <w:sz w:val="22"/>
        </w:rPr>
        <w:t xml:space="preserve">t </w:t>
      </w:r>
      <w:r w:rsidRPr="004121CF">
        <w:rPr>
          <w:rFonts w:ascii="Calibri" w:hAnsi="Calibri"/>
          <w:sz w:val="22"/>
        </w:rPr>
        <w:t xml:space="preserve">structure, fitted </w:t>
      </w:r>
      <w:r>
        <w:rPr>
          <w:rFonts w:ascii="Calibri" w:hAnsi="Calibri"/>
          <w:sz w:val="22"/>
        </w:rPr>
        <w:t>into</w:t>
      </w:r>
      <w:r w:rsidRPr="004121CF">
        <w:rPr>
          <w:rFonts w:ascii="Calibri" w:hAnsi="Calibri"/>
          <w:sz w:val="22"/>
        </w:rPr>
        <w:t xml:space="preserve"> one of the trapezoidal </w:t>
      </w:r>
      <w:r>
        <w:rPr>
          <w:rFonts w:ascii="Calibri" w:hAnsi="Calibri"/>
          <w:sz w:val="22"/>
        </w:rPr>
        <w:t>ground-</w:t>
      </w:r>
      <w:r w:rsidRPr="004121CF">
        <w:rPr>
          <w:rFonts w:ascii="Calibri" w:hAnsi="Calibri"/>
          <w:sz w:val="22"/>
        </w:rPr>
        <w:t xml:space="preserve">floor rooms of the round tower. </w:t>
      </w:r>
      <w:r>
        <w:rPr>
          <w:rFonts w:ascii="Calibri" w:hAnsi="Calibri"/>
          <w:sz w:val="22"/>
        </w:rPr>
        <w:t>It comprises</w:t>
      </w:r>
      <w:r w:rsidRPr="004121CF">
        <w:rPr>
          <w:rFonts w:ascii="Calibri" w:hAnsi="Calibri"/>
          <w:sz w:val="22"/>
        </w:rPr>
        <w:t xml:space="preserve"> an octagonal</w:t>
      </w:r>
      <w:r w:rsidR="00E036F3">
        <w:rPr>
          <w:rFonts w:ascii="Calibri" w:hAnsi="Calibri"/>
          <w:sz w:val="22"/>
        </w:rPr>
        <w:t>,</w:t>
      </w:r>
      <w:r w:rsidRPr="004121CF">
        <w:rPr>
          <w:rFonts w:ascii="Calibri" w:hAnsi="Calibri"/>
          <w:sz w:val="22"/>
        </w:rPr>
        <w:t xml:space="preserve"> probably originally domed pot chamber </w:t>
      </w:r>
      <w:r>
        <w:rPr>
          <w:rFonts w:ascii="Calibri" w:hAnsi="Calibri"/>
          <w:sz w:val="22"/>
        </w:rPr>
        <w:t xml:space="preserve">with a circular interior </w:t>
      </w:r>
      <w:r w:rsidR="00E036F3">
        <w:rPr>
          <w:rFonts w:ascii="Calibri" w:hAnsi="Calibri"/>
          <w:sz w:val="22"/>
        </w:rPr>
        <w:t>(</w:t>
      </w:r>
      <w:r w:rsidRPr="004121CF">
        <w:rPr>
          <w:rFonts w:ascii="Calibri" w:hAnsi="Calibri"/>
          <w:sz w:val="22"/>
        </w:rPr>
        <w:t>diameter 3.4m</w:t>
      </w:r>
      <w:r w:rsidR="00E036F3">
        <w:rPr>
          <w:rFonts w:ascii="Calibri" w:hAnsi="Calibri"/>
          <w:sz w:val="22"/>
        </w:rPr>
        <w:t>)</w:t>
      </w:r>
      <w:r>
        <w:rPr>
          <w:rFonts w:ascii="Calibri" w:hAnsi="Calibri"/>
          <w:sz w:val="22"/>
        </w:rPr>
        <w:t>,</w:t>
      </w:r>
      <w:r w:rsidRPr="004121CF">
        <w:rPr>
          <w:rFonts w:ascii="Calibri" w:hAnsi="Calibri"/>
          <w:sz w:val="22"/>
        </w:rPr>
        <w:t xml:space="preserve"> set over a lower vaulted firing chamber </w:t>
      </w:r>
      <w:r w:rsidR="00E036F3">
        <w:rPr>
          <w:rFonts w:ascii="Calibri" w:hAnsi="Calibri"/>
          <w:sz w:val="22"/>
        </w:rPr>
        <w:t>(</w:t>
      </w:r>
      <w:r w:rsidR="00E036F3" w:rsidRPr="004121CF">
        <w:rPr>
          <w:rFonts w:ascii="Calibri" w:hAnsi="Calibri"/>
          <w:sz w:val="22"/>
        </w:rPr>
        <w:t xml:space="preserve">diameter </w:t>
      </w:r>
      <w:r w:rsidRPr="004121CF">
        <w:rPr>
          <w:rFonts w:ascii="Calibri" w:hAnsi="Calibri"/>
          <w:sz w:val="22"/>
        </w:rPr>
        <w:t>1.8m</w:t>
      </w:r>
      <w:r w:rsidR="00E036F3">
        <w:rPr>
          <w:rFonts w:ascii="Calibri" w:hAnsi="Calibri"/>
          <w:sz w:val="22"/>
        </w:rPr>
        <w:t>)</w:t>
      </w:r>
      <w:r w:rsidRPr="004121CF">
        <w:rPr>
          <w:rFonts w:ascii="Calibri" w:hAnsi="Calibri"/>
          <w:sz w:val="22"/>
        </w:rPr>
        <w:t xml:space="preserve">. Enough of the upper structure originally survived to show the position of air vents and </w:t>
      </w:r>
      <w:r>
        <w:rPr>
          <w:rFonts w:ascii="Calibri" w:hAnsi="Calibri"/>
          <w:sz w:val="22"/>
        </w:rPr>
        <w:t xml:space="preserve">the presence of </w:t>
      </w:r>
      <w:r w:rsidRPr="004121CF">
        <w:rPr>
          <w:rFonts w:ascii="Calibri" w:hAnsi="Calibri"/>
          <w:sz w:val="22"/>
        </w:rPr>
        <w:t xml:space="preserve">an access hatch for arranging pots. The vents </w:t>
      </w:r>
      <w:r w:rsidR="00984514">
        <w:rPr>
          <w:rFonts w:ascii="Calibri" w:hAnsi="Calibri"/>
          <w:sz w:val="22"/>
        </w:rPr>
        <w:t>were</w:t>
      </w:r>
      <w:r w:rsidRPr="004121CF">
        <w:rPr>
          <w:rFonts w:ascii="Calibri" w:hAnsi="Calibri"/>
          <w:sz w:val="22"/>
        </w:rPr>
        <w:t xml:space="preserve"> located to draw air via the </w:t>
      </w:r>
      <w:r>
        <w:rPr>
          <w:rFonts w:ascii="Calibri" w:hAnsi="Calibri"/>
          <w:sz w:val="22"/>
        </w:rPr>
        <w:t xml:space="preserve">ground-floor </w:t>
      </w:r>
      <w:r w:rsidRPr="004121CF">
        <w:rPr>
          <w:rFonts w:ascii="Calibri" w:hAnsi="Calibri"/>
          <w:sz w:val="22"/>
        </w:rPr>
        <w:t>windows of the tower</w:t>
      </w:r>
      <w:r>
        <w:rPr>
          <w:rFonts w:ascii="Calibri" w:hAnsi="Calibri"/>
          <w:sz w:val="22"/>
        </w:rPr>
        <w:t>,</w:t>
      </w:r>
      <w:r w:rsidRPr="004121CF">
        <w:rPr>
          <w:rFonts w:ascii="Calibri" w:hAnsi="Calibri"/>
          <w:sz w:val="22"/>
        </w:rPr>
        <w:t xml:space="preserve"> </w:t>
      </w:r>
      <w:r>
        <w:rPr>
          <w:rFonts w:ascii="Calibri" w:hAnsi="Calibri"/>
          <w:sz w:val="22"/>
        </w:rPr>
        <w:t>at a time when</w:t>
      </w:r>
      <w:r w:rsidRPr="004121CF">
        <w:rPr>
          <w:rFonts w:ascii="Calibri" w:hAnsi="Calibri"/>
          <w:sz w:val="22"/>
        </w:rPr>
        <w:t xml:space="preserve"> the ground level outside was considerably lower than </w:t>
      </w:r>
      <w:r>
        <w:rPr>
          <w:rFonts w:ascii="Calibri" w:hAnsi="Calibri"/>
          <w:sz w:val="22"/>
        </w:rPr>
        <w:t>presently (c.25m MSL)</w:t>
      </w:r>
      <w:r w:rsidRPr="004121CF">
        <w:rPr>
          <w:rFonts w:ascii="Calibri" w:hAnsi="Calibri"/>
          <w:sz w:val="22"/>
        </w:rPr>
        <w:t>. The ground level around the kiln</w:t>
      </w:r>
      <w:r>
        <w:rPr>
          <w:rFonts w:ascii="Calibri" w:hAnsi="Calibri"/>
          <w:sz w:val="22"/>
        </w:rPr>
        <w:t xml:space="preserve"> (18.7m MSL)</w:t>
      </w:r>
      <w:r w:rsidRPr="004121CF">
        <w:rPr>
          <w:rFonts w:ascii="Calibri" w:hAnsi="Calibri"/>
          <w:sz w:val="22"/>
        </w:rPr>
        <w:t xml:space="preserve"> is 1.3m above the </w:t>
      </w:r>
      <w:r>
        <w:rPr>
          <w:rFonts w:ascii="Calibri" w:hAnsi="Calibri"/>
          <w:sz w:val="22"/>
        </w:rPr>
        <w:t xml:space="preserve">17.4m MSL of </w:t>
      </w:r>
      <w:r>
        <w:rPr>
          <w:rFonts w:ascii="Calibri" w:hAnsi="Calibri"/>
          <w:sz w:val="22"/>
        </w:rPr>
        <w:lastRenderedPageBreak/>
        <w:t>the original Roman-</w:t>
      </w:r>
      <w:r w:rsidRPr="004121CF">
        <w:rPr>
          <w:rFonts w:ascii="Calibri" w:hAnsi="Calibri"/>
          <w:sz w:val="22"/>
        </w:rPr>
        <w:t>period ground level inside the tower</w:t>
      </w:r>
      <w:r>
        <w:rPr>
          <w:rFonts w:ascii="Calibri" w:hAnsi="Calibri"/>
          <w:sz w:val="22"/>
        </w:rPr>
        <w:t xml:space="preserve">, </w:t>
      </w:r>
      <w:r w:rsidR="008121DE">
        <w:rPr>
          <w:rFonts w:ascii="Calibri" w:hAnsi="Calibri"/>
          <w:sz w:val="22"/>
        </w:rPr>
        <w:t xml:space="preserve">perhaps </w:t>
      </w:r>
      <w:r w:rsidR="00984514">
        <w:rPr>
          <w:rFonts w:ascii="Calibri" w:hAnsi="Calibri"/>
          <w:sz w:val="22"/>
        </w:rPr>
        <w:t>due to</w:t>
      </w:r>
      <w:r>
        <w:rPr>
          <w:rFonts w:ascii="Calibri" w:hAnsi="Calibri"/>
          <w:sz w:val="22"/>
        </w:rPr>
        <w:t xml:space="preserve"> buil</w:t>
      </w:r>
      <w:r w:rsidR="00984514">
        <w:rPr>
          <w:rFonts w:ascii="Calibri" w:hAnsi="Calibri"/>
          <w:sz w:val="22"/>
        </w:rPr>
        <w:t>d-</w:t>
      </w:r>
      <w:r>
        <w:rPr>
          <w:rFonts w:ascii="Calibri" w:hAnsi="Calibri"/>
          <w:sz w:val="22"/>
        </w:rPr>
        <w:t xml:space="preserve">up from previous cycles of </w:t>
      </w:r>
      <w:r w:rsidR="001D2C59">
        <w:rPr>
          <w:rFonts w:ascii="Calibri" w:hAnsi="Calibri"/>
          <w:sz w:val="22"/>
        </w:rPr>
        <w:t xml:space="preserve">abandonment, </w:t>
      </w:r>
      <w:r>
        <w:rPr>
          <w:rFonts w:ascii="Calibri" w:hAnsi="Calibri"/>
          <w:sz w:val="22"/>
        </w:rPr>
        <w:t>kiln construction, use and destruction</w:t>
      </w:r>
      <w:r w:rsidR="002379A2">
        <w:rPr>
          <w:rFonts w:ascii="Calibri" w:hAnsi="Calibri"/>
          <w:sz w:val="22"/>
        </w:rPr>
        <w:t xml:space="preserve"> (and</w:t>
      </w:r>
      <w:r w:rsidR="003F3B6E">
        <w:rPr>
          <w:rFonts w:ascii="Calibri" w:hAnsi="Calibri"/>
          <w:sz w:val="22"/>
        </w:rPr>
        <w:t xml:space="preserve"> </w:t>
      </w:r>
      <w:r w:rsidR="001D2C59">
        <w:rPr>
          <w:rFonts w:ascii="Calibri" w:hAnsi="Calibri"/>
          <w:sz w:val="22"/>
        </w:rPr>
        <w:t xml:space="preserve">deliberate </w:t>
      </w:r>
      <w:r w:rsidR="003F3B6E">
        <w:rPr>
          <w:rFonts w:ascii="Calibri" w:hAnsi="Calibri"/>
          <w:sz w:val="22"/>
        </w:rPr>
        <w:t>levelling dumps</w:t>
      </w:r>
      <w:r w:rsidR="002379A2">
        <w:rPr>
          <w:rFonts w:ascii="Calibri" w:hAnsi="Calibri"/>
          <w:sz w:val="22"/>
        </w:rPr>
        <w:t>: see below)</w:t>
      </w:r>
      <w:r w:rsidRPr="004121CF">
        <w:rPr>
          <w:rFonts w:ascii="Calibri" w:hAnsi="Calibri"/>
          <w:sz w:val="22"/>
        </w:rPr>
        <w:t xml:space="preserve">. </w:t>
      </w:r>
      <w:r>
        <w:rPr>
          <w:rFonts w:ascii="Calibri" w:hAnsi="Calibri"/>
          <w:sz w:val="22"/>
        </w:rPr>
        <w:t>T</w:t>
      </w:r>
      <w:r w:rsidRPr="004121CF">
        <w:rPr>
          <w:rFonts w:ascii="Calibri" w:hAnsi="Calibri"/>
          <w:sz w:val="22"/>
        </w:rPr>
        <w:t xml:space="preserve">he </w:t>
      </w:r>
      <w:r>
        <w:rPr>
          <w:rFonts w:ascii="Calibri" w:hAnsi="Calibri"/>
          <w:sz w:val="22"/>
        </w:rPr>
        <w:t>kiln’s situation</w:t>
      </w:r>
      <w:r w:rsidRPr="004121CF">
        <w:rPr>
          <w:rFonts w:ascii="Calibri" w:hAnsi="Calibri"/>
          <w:sz w:val="22"/>
        </w:rPr>
        <w:t xml:space="preserve"> shows that the </w:t>
      </w:r>
      <w:r>
        <w:rPr>
          <w:rFonts w:ascii="Calibri" w:hAnsi="Calibri"/>
          <w:sz w:val="22"/>
        </w:rPr>
        <w:t xml:space="preserve">northernmost </w:t>
      </w:r>
      <w:r w:rsidRPr="004121CF">
        <w:rPr>
          <w:rFonts w:ascii="Calibri" w:hAnsi="Calibri"/>
          <w:sz w:val="22"/>
        </w:rPr>
        <w:t xml:space="preserve">wall of </w:t>
      </w:r>
      <w:r w:rsidR="00984514">
        <w:rPr>
          <w:rFonts w:ascii="Calibri" w:hAnsi="Calibri"/>
          <w:sz w:val="22"/>
        </w:rPr>
        <w:t>its</w:t>
      </w:r>
      <w:r>
        <w:rPr>
          <w:rFonts w:ascii="Calibri" w:hAnsi="Calibri"/>
          <w:sz w:val="22"/>
        </w:rPr>
        <w:t xml:space="preserve"> room</w:t>
      </w:r>
      <w:r w:rsidRPr="004121CF">
        <w:rPr>
          <w:rFonts w:ascii="Calibri" w:hAnsi="Calibri"/>
          <w:sz w:val="22"/>
        </w:rPr>
        <w:t xml:space="preserve"> was still in place at the time of </w:t>
      </w:r>
      <w:r>
        <w:rPr>
          <w:rFonts w:ascii="Calibri" w:hAnsi="Calibri"/>
          <w:sz w:val="22"/>
        </w:rPr>
        <w:t>its</w:t>
      </w:r>
      <w:r w:rsidRPr="004121CF">
        <w:rPr>
          <w:rFonts w:ascii="Calibri" w:hAnsi="Calibri"/>
          <w:sz w:val="22"/>
        </w:rPr>
        <w:t xml:space="preserve"> construction. Most of this wall and a large section of the kiln </w:t>
      </w:r>
      <w:r w:rsidR="00726835">
        <w:rPr>
          <w:rFonts w:ascii="Calibri" w:hAnsi="Calibri"/>
          <w:sz w:val="22"/>
        </w:rPr>
        <w:t>were subsequently</w:t>
      </w:r>
      <w:r w:rsidRPr="004121CF">
        <w:rPr>
          <w:rFonts w:ascii="Calibri" w:hAnsi="Calibri"/>
          <w:sz w:val="22"/>
        </w:rPr>
        <w:t xml:space="preserve"> removed</w:t>
      </w:r>
      <w:r w:rsidR="00726835">
        <w:rPr>
          <w:rFonts w:ascii="Calibri" w:hAnsi="Calibri"/>
          <w:sz w:val="22"/>
        </w:rPr>
        <w:t>, probably</w:t>
      </w:r>
      <w:r w:rsidRPr="004121CF">
        <w:rPr>
          <w:rFonts w:ascii="Calibri" w:hAnsi="Calibri"/>
          <w:sz w:val="22"/>
        </w:rPr>
        <w:t xml:space="preserve"> </w:t>
      </w:r>
      <w:r>
        <w:rPr>
          <w:rFonts w:ascii="Calibri" w:hAnsi="Calibri"/>
          <w:sz w:val="22"/>
        </w:rPr>
        <w:t>concurrently</w:t>
      </w:r>
      <w:r w:rsidR="00726835">
        <w:rPr>
          <w:rFonts w:ascii="Calibri" w:hAnsi="Calibri"/>
          <w:sz w:val="22"/>
        </w:rPr>
        <w:t xml:space="preserve"> d</w:t>
      </w:r>
      <w:r w:rsidRPr="004121CF">
        <w:rPr>
          <w:rFonts w:ascii="Calibri" w:hAnsi="Calibri"/>
          <w:sz w:val="22"/>
        </w:rPr>
        <w:t xml:space="preserve">uring construction of the </w:t>
      </w:r>
      <w:r w:rsidR="0035570F">
        <w:rPr>
          <w:rFonts w:ascii="Calibri" w:hAnsi="Calibri"/>
          <w:sz w:val="22"/>
        </w:rPr>
        <w:t xml:space="preserve">above-mentioned </w:t>
      </w:r>
      <w:r w:rsidRPr="004121CF">
        <w:rPr>
          <w:rFonts w:ascii="Calibri" w:hAnsi="Calibri"/>
          <w:sz w:val="22"/>
        </w:rPr>
        <w:t>tomb.</w:t>
      </w:r>
    </w:p>
    <w:p w14:paraId="7F212234" w14:textId="30D1C97B" w:rsidR="008E4588" w:rsidRPr="00D064F8" w:rsidRDefault="008E4588" w:rsidP="00CE034C">
      <w:pPr>
        <w:spacing w:after="120" w:line="360" w:lineRule="auto"/>
        <w:rPr>
          <w:rFonts w:ascii="Calibri" w:hAnsi="Calibri"/>
          <w:sz w:val="22"/>
        </w:rPr>
      </w:pPr>
      <w:r>
        <w:rPr>
          <w:rFonts w:ascii="Calibri" w:hAnsi="Calibri"/>
          <w:sz w:val="22"/>
        </w:rPr>
        <w:tab/>
      </w:r>
      <w:r w:rsidR="00984514">
        <w:rPr>
          <w:rFonts w:ascii="Calibri" w:hAnsi="Calibri"/>
          <w:sz w:val="22"/>
        </w:rPr>
        <w:t>Like</w:t>
      </w:r>
      <w:r>
        <w:rPr>
          <w:rFonts w:ascii="Calibri" w:hAnsi="Calibri"/>
          <w:sz w:val="22"/>
        </w:rPr>
        <w:t xml:space="preserve"> </w:t>
      </w:r>
      <w:r w:rsidRPr="004121CF">
        <w:rPr>
          <w:rFonts w:ascii="Calibri" w:hAnsi="Calibri"/>
          <w:sz w:val="22"/>
        </w:rPr>
        <w:t xml:space="preserve">other elements of the fortress reused in early medieval </w:t>
      </w:r>
      <w:r w:rsidR="00984514">
        <w:rPr>
          <w:rFonts w:ascii="Calibri" w:hAnsi="Calibri"/>
          <w:sz w:val="22"/>
        </w:rPr>
        <w:t>times</w:t>
      </w:r>
      <w:r w:rsidRPr="004121CF">
        <w:rPr>
          <w:rFonts w:ascii="Calibri" w:hAnsi="Calibri"/>
          <w:sz w:val="22"/>
        </w:rPr>
        <w:t xml:space="preserve">, the kiln was </w:t>
      </w:r>
      <w:r>
        <w:rPr>
          <w:rFonts w:ascii="Calibri" w:hAnsi="Calibri"/>
          <w:sz w:val="22"/>
        </w:rPr>
        <w:t>constructed directly</w:t>
      </w:r>
      <w:r w:rsidRPr="004121CF">
        <w:rPr>
          <w:rFonts w:ascii="Calibri" w:hAnsi="Calibri"/>
          <w:sz w:val="22"/>
        </w:rPr>
        <w:t xml:space="preserve"> </w:t>
      </w:r>
      <w:r>
        <w:rPr>
          <w:rFonts w:ascii="Calibri" w:hAnsi="Calibri"/>
          <w:sz w:val="22"/>
        </w:rPr>
        <w:t>over a c.1m-</w:t>
      </w:r>
      <w:r w:rsidRPr="004121CF">
        <w:rPr>
          <w:rFonts w:ascii="Calibri" w:hAnsi="Calibri"/>
          <w:sz w:val="22"/>
        </w:rPr>
        <w:t>thick (the bottom was at 17.8</w:t>
      </w:r>
      <w:r>
        <w:rPr>
          <w:rFonts w:ascii="Calibri" w:hAnsi="Calibri"/>
          <w:sz w:val="22"/>
        </w:rPr>
        <w:t>m</w:t>
      </w:r>
      <w:r w:rsidRPr="004121CF">
        <w:rPr>
          <w:rFonts w:ascii="Calibri" w:hAnsi="Calibri"/>
          <w:sz w:val="22"/>
        </w:rPr>
        <w:t xml:space="preserve"> MSL) </w:t>
      </w:r>
      <w:r>
        <w:rPr>
          <w:rFonts w:ascii="Calibri" w:hAnsi="Calibri"/>
          <w:sz w:val="22"/>
        </w:rPr>
        <w:t xml:space="preserve">ceramic </w:t>
      </w:r>
      <w:r w:rsidRPr="004121CF">
        <w:rPr>
          <w:rFonts w:ascii="Calibri" w:hAnsi="Calibri"/>
          <w:sz w:val="22"/>
        </w:rPr>
        <w:t>dump</w:t>
      </w:r>
      <w:r>
        <w:rPr>
          <w:rFonts w:ascii="Calibri" w:hAnsi="Calibri"/>
          <w:sz w:val="22"/>
        </w:rPr>
        <w:t xml:space="preserve">, </w:t>
      </w:r>
      <w:r w:rsidRPr="004121CF">
        <w:rPr>
          <w:rFonts w:ascii="Calibri" w:hAnsi="Calibri"/>
          <w:sz w:val="22"/>
        </w:rPr>
        <w:t xml:space="preserve">probably brought in to level existing features or to consolidate </w:t>
      </w:r>
      <w:r w:rsidR="00E036F3" w:rsidRPr="004121CF">
        <w:rPr>
          <w:rFonts w:ascii="Calibri" w:hAnsi="Calibri"/>
          <w:sz w:val="22"/>
        </w:rPr>
        <w:t xml:space="preserve">waterlogged </w:t>
      </w:r>
      <w:r w:rsidR="002379A2" w:rsidRPr="004121CF">
        <w:rPr>
          <w:rFonts w:ascii="Calibri" w:hAnsi="Calibri"/>
          <w:sz w:val="22"/>
        </w:rPr>
        <w:t>land</w:t>
      </w:r>
      <w:r>
        <w:rPr>
          <w:rFonts w:ascii="Calibri" w:hAnsi="Calibri"/>
          <w:sz w:val="22"/>
        </w:rPr>
        <w:t>,</w:t>
      </w:r>
      <w:r w:rsidRPr="00EA6E26">
        <w:rPr>
          <w:rFonts w:ascii="Calibri" w:hAnsi="Calibri"/>
          <w:sz w:val="22"/>
        </w:rPr>
        <w:t xml:space="preserve"> pro</w:t>
      </w:r>
      <w:r>
        <w:rPr>
          <w:rFonts w:ascii="Calibri" w:hAnsi="Calibri"/>
          <w:sz w:val="22"/>
        </w:rPr>
        <w:t xml:space="preserve">viding a solid building </w:t>
      </w:r>
      <w:r w:rsidRPr="00D064F8">
        <w:rPr>
          <w:rFonts w:ascii="Calibri" w:hAnsi="Calibri"/>
          <w:sz w:val="22"/>
        </w:rPr>
        <w:t xml:space="preserve">surface. </w:t>
      </w:r>
      <w:r>
        <w:rPr>
          <w:rFonts w:ascii="Calibri" w:hAnsi="Calibri"/>
          <w:sz w:val="22"/>
        </w:rPr>
        <w:t>A significant proportion of the sherds within this layer came from the common Egyptian silt amphora LRA7, in use to the mid-</w:t>
      </w:r>
      <w:r w:rsidR="008C7161">
        <w:rPr>
          <w:rFonts w:ascii="Calibri" w:hAnsi="Calibri"/>
          <w:sz w:val="22"/>
        </w:rPr>
        <w:t>9th</w:t>
      </w:r>
      <w:r>
        <w:rPr>
          <w:rFonts w:ascii="Calibri" w:hAnsi="Calibri"/>
          <w:sz w:val="22"/>
        </w:rPr>
        <w:t xml:space="preserve"> century</w:t>
      </w:r>
      <w:r w:rsidR="00E036F3">
        <w:rPr>
          <w:rFonts w:ascii="Calibri" w:hAnsi="Calibri"/>
          <w:sz w:val="22"/>
        </w:rPr>
        <w:t>,</w:t>
      </w:r>
      <w:r>
        <w:rPr>
          <w:rFonts w:ascii="Calibri" w:hAnsi="Calibri"/>
          <w:sz w:val="22"/>
        </w:rPr>
        <w:t xml:space="preserve"> many</w:t>
      </w:r>
      <w:r w:rsidR="002379A2">
        <w:rPr>
          <w:rFonts w:ascii="Calibri" w:hAnsi="Calibri"/>
          <w:sz w:val="22"/>
        </w:rPr>
        <w:t xml:space="preserve"> </w:t>
      </w:r>
      <w:r w:rsidR="00E036F3">
        <w:rPr>
          <w:rFonts w:ascii="Calibri" w:hAnsi="Calibri"/>
          <w:sz w:val="22"/>
        </w:rPr>
        <w:t>with</w:t>
      </w:r>
      <w:r>
        <w:rPr>
          <w:rFonts w:ascii="Calibri" w:hAnsi="Calibri"/>
          <w:sz w:val="22"/>
        </w:rPr>
        <w:t xml:space="preserve"> the corkscrew bases, chaffy fabric, thick walls and angular shoulders associated with the latest types in Old Cairo (Gascoigne 2007</w:t>
      </w:r>
      <w:r w:rsidR="005E3BFB">
        <w:rPr>
          <w:rFonts w:ascii="Calibri" w:hAnsi="Calibri"/>
          <w:sz w:val="22"/>
        </w:rPr>
        <w:t>,</w:t>
      </w:r>
      <w:r>
        <w:rPr>
          <w:rFonts w:ascii="Calibri" w:hAnsi="Calibri"/>
          <w:sz w:val="22"/>
        </w:rPr>
        <w:t xml:space="preserve"> 166; Vogt et al. 2002; </w:t>
      </w:r>
      <w:r w:rsidRPr="00925AEE">
        <w:rPr>
          <w:rFonts w:ascii="Calibri" w:hAnsi="Calibri"/>
          <w:sz w:val="22"/>
        </w:rPr>
        <w:t xml:space="preserve">Riley </w:t>
      </w:r>
      <w:r>
        <w:rPr>
          <w:rFonts w:ascii="Calibri" w:hAnsi="Calibri"/>
          <w:sz w:val="22"/>
        </w:rPr>
        <w:t>1981</w:t>
      </w:r>
      <w:r w:rsidRPr="00925AEE">
        <w:rPr>
          <w:rFonts w:ascii="Calibri" w:hAnsi="Calibri"/>
          <w:sz w:val="22"/>
        </w:rPr>
        <w:t>; Peacock and Williams 1986</w:t>
      </w:r>
      <w:r w:rsidR="005E3BFB">
        <w:rPr>
          <w:rFonts w:ascii="Calibri" w:hAnsi="Calibri"/>
          <w:sz w:val="22"/>
        </w:rPr>
        <w:t>,</w:t>
      </w:r>
      <w:r w:rsidRPr="00925AEE">
        <w:rPr>
          <w:rFonts w:ascii="Calibri" w:hAnsi="Calibri"/>
          <w:sz w:val="22"/>
        </w:rPr>
        <w:t xml:space="preserve"> </w:t>
      </w:r>
      <w:r>
        <w:rPr>
          <w:rFonts w:ascii="Calibri" w:hAnsi="Calibri"/>
          <w:sz w:val="22"/>
        </w:rPr>
        <w:t>204</w:t>
      </w:r>
      <w:r w:rsidR="005E3BFB">
        <w:rPr>
          <w:rFonts w:ascii="Calibri" w:hAnsi="Calibri"/>
          <w:sz w:val="22"/>
        </w:rPr>
        <w:sym w:font="Symbol" w:char="F02D"/>
      </w:r>
      <w:r>
        <w:rPr>
          <w:rFonts w:ascii="Calibri" w:hAnsi="Calibri"/>
          <w:sz w:val="22"/>
        </w:rPr>
        <w:t>5</w:t>
      </w:r>
      <w:r w:rsidRPr="00925AEE">
        <w:rPr>
          <w:rFonts w:ascii="Calibri" w:hAnsi="Calibri"/>
          <w:sz w:val="22"/>
        </w:rPr>
        <w:t>, class 52</w:t>
      </w:r>
      <w:r>
        <w:rPr>
          <w:rFonts w:ascii="Calibri" w:hAnsi="Calibri"/>
          <w:sz w:val="22"/>
        </w:rPr>
        <w:t xml:space="preserve">). Also present </w:t>
      </w:r>
      <w:r w:rsidR="00984514">
        <w:rPr>
          <w:rFonts w:ascii="Calibri" w:hAnsi="Calibri"/>
          <w:sz w:val="22"/>
        </w:rPr>
        <w:t>we</w:t>
      </w:r>
      <w:r>
        <w:rPr>
          <w:rFonts w:ascii="Calibri" w:hAnsi="Calibri"/>
          <w:sz w:val="22"/>
        </w:rPr>
        <w:t>re Aswan red-slipped fine wares (use</w:t>
      </w:r>
      <w:r w:rsidR="00984514">
        <w:rPr>
          <w:rFonts w:ascii="Calibri" w:hAnsi="Calibri"/>
          <w:sz w:val="22"/>
        </w:rPr>
        <w:t>d</w:t>
      </w:r>
      <w:r>
        <w:rPr>
          <w:rFonts w:ascii="Calibri" w:hAnsi="Calibri"/>
          <w:sz w:val="22"/>
        </w:rPr>
        <w:t xml:space="preserve"> </w:t>
      </w:r>
      <w:r w:rsidR="00984514">
        <w:rPr>
          <w:rFonts w:ascii="Calibri" w:hAnsi="Calibri"/>
          <w:sz w:val="22"/>
        </w:rPr>
        <w:t>until</w:t>
      </w:r>
      <w:r>
        <w:rPr>
          <w:rFonts w:ascii="Calibri" w:hAnsi="Calibri"/>
          <w:sz w:val="22"/>
        </w:rPr>
        <w:t xml:space="preserve"> the </w:t>
      </w:r>
      <w:r w:rsidR="008C7161">
        <w:rPr>
          <w:rFonts w:ascii="Calibri" w:hAnsi="Calibri"/>
          <w:sz w:val="22"/>
        </w:rPr>
        <w:t>10th</w:t>
      </w:r>
      <w:r>
        <w:rPr>
          <w:rFonts w:ascii="Calibri" w:hAnsi="Calibri"/>
          <w:sz w:val="22"/>
        </w:rPr>
        <w:t xml:space="preserve"> century: </w:t>
      </w:r>
      <w:proofErr w:type="spellStart"/>
      <w:r>
        <w:rPr>
          <w:rFonts w:ascii="Calibri" w:hAnsi="Calibri"/>
          <w:sz w:val="22"/>
        </w:rPr>
        <w:t>Gayraud</w:t>
      </w:r>
      <w:proofErr w:type="spellEnd"/>
      <w:r>
        <w:rPr>
          <w:rFonts w:ascii="Calibri" w:hAnsi="Calibri"/>
          <w:sz w:val="22"/>
        </w:rPr>
        <w:t xml:space="preserve"> 1997</w:t>
      </w:r>
      <w:r w:rsidR="005E3BFB">
        <w:rPr>
          <w:rFonts w:ascii="Calibri" w:hAnsi="Calibri"/>
          <w:sz w:val="22"/>
        </w:rPr>
        <w:t>,</w:t>
      </w:r>
      <w:r>
        <w:rPr>
          <w:rFonts w:ascii="Calibri" w:hAnsi="Calibri"/>
          <w:sz w:val="22"/>
        </w:rPr>
        <w:t xml:space="preserve"> 263), Aswan ware W12 (</w:t>
      </w:r>
      <w:r w:rsidR="008C7161">
        <w:rPr>
          <w:rFonts w:ascii="Calibri" w:hAnsi="Calibri"/>
          <w:sz w:val="22"/>
        </w:rPr>
        <w:t>9th</w:t>
      </w:r>
      <w:r>
        <w:rPr>
          <w:rFonts w:ascii="Calibri" w:hAnsi="Calibri"/>
          <w:sz w:val="22"/>
        </w:rPr>
        <w:t xml:space="preserve"> century</w:t>
      </w:r>
      <w:r w:rsidR="005B1E0B">
        <w:rPr>
          <w:rFonts w:ascii="Calibri" w:hAnsi="Calibri"/>
          <w:sz w:val="22"/>
        </w:rPr>
        <w:sym w:font="Symbol" w:char="F02D"/>
      </w:r>
      <w:r>
        <w:rPr>
          <w:rFonts w:ascii="Calibri" w:hAnsi="Calibri"/>
          <w:sz w:val="22"/>
        </w:rPr>
        <w:t>c.1300: Adams 1986</w:t>
      </w:r>
      <w:r w:rsidR="005E3BFB">
        <w:rPr>
          <w:rFonts w:ascii="Calibri" w:hAnsi="Calibri"/>
          <w:sz w:val="22"/>
        </w:rPr>
        <w:t>,</w:t>
      </w:r>
      <w:r>
        <w:rPr>
          <w:rFonts w:ascii="Calibri" w:hAnsi="Calibri"/>
          <w:sz w:val="22"/>
        </w:rPr>
        <w:t xml:space="preserve"> 557</w:t>
      </w:r>
      <w:r w:rsidR="005E3BFB">
        <w:rPr>
          <w:rFonts w:ascii="Calibri" w:hAnsi="Calibri"/>
          <w:sz w:val="22"/>
        </w:rPr>
        <w:sym w:font="Symbol" w:char="F02D"/>
      </w:r>
      <w:r>
        <w:rPr>
          <w:rFonts w:ascii="Calibri" w:hAnsi="Calibri"/>
          <w:sz w:val="22"/>
        </w:rPr>
        <w:t xml:space="preserve">9; </w:t>
      </w:r>
      <w:proofErr w:type="spellStart"/>
      <w:r>
        <w:rPr>
          <w:rFonts w:ascii="Calibri" w:hAnsi="Calibri"/>
          <w:sz w:val="22"/>
        </w:rPr>
        <w:t>Gayraud</w:t>
      </w:r>
      <w:proofErr w:type="spellEnd"/>
      <w:r>
        <w:rPr>
          <w:rFonts w:ascii="Calibri" w:hAnsi="Calibri"/>
          <w:sz w:val="22"/>
        </w:rPr>
        <w:t xml:space="preserve"> and </w:t>
      </w:r>
      <w:proofErr w:type="spellStart"/>
      <w:r>
        <w:rPr>
          <w:rFonts w:ascii="Calibri" w:hAnsi="Calibri"/>
          <w:sz w:val="22"/>
        </w:rPr>
        <w:t>Vallauri</w:t>
      </w:r>
      <w:proofErr w:type="spellEnd"/>
      <w:r>
        <w:rPr>
          <w:rFonts w:ascii="Calibri" w:hAnsi="Calibri"/>
          <w:sz w:val="22"/>
        </w:rPr>
        <w:t xml:space="preserve"> 2017</w:t>
      </w:r>
      <w:r w:rsidR="005E3BFB">
        <w:rPr>
          <w:rFonts w:ascii="Calibri" w:hAnsi="Calibri"/>
          <w:sz w:val="22"/>
        </w:rPr>
        <w:t>,</w:t>
      </w:r>
      <w:r>
        <w:rPr>
          <w:rFonts w:ascii="Calibri" w:hAnsi="Calibri"/>
          <w:sz w:val="22"/>
        </w:rPr>
        <w:t xml:space="preserve"> pl. 27, 7803-2, pl. 37, 5624-3), Aswan amphorae (Gascoigne 2007</w:t>
      </w:r>
      <w:r w:rsidR="005E3BFB">
        <w:rPr>
          <w:rFonts w:ascii="Calibri" w:hAnsi="Calibri"/>
          <w:sz w:val="22"/>
        </w:rPr>
        <w:t>,</w:t>
      </w:r>
      <w:r>
        <w:rPr>
          <w:rFonts w:ascii="Calibri" w:hAnsi="Calibri"/>
          <w:sz w:val="22"/>
        </w:rPr>
        <w:t xml:space="preserve"> 167</w:t>
      </w:r>
      <w:r w:rsidRPr="000D4A14">
        <w:rPr>
          <w:rFonts w:ascii="Calibri" w:hAnsi="Calibri"/>
          <w:sz w:val="22"/>
        </w:rPr>
        <w:t>),</w:t>
      </w:r>
      <w:r>
        <w:rPr>
          <w:rFonts w:ascii="Calibri" w:hAnsi="Calibri"/>
          <w:sz w:val="22"/>
        </w:rPr>
        <w:t xml:space="preserve"> bag-shaped silt jars (second half of </w:t>
      </w:r>
      <w:r w:rsidR="008C7161">
        <w:rPr>
          <w:rFonts w:ascii="Calibri" w:hAnsi="Calibri"/>
          <w:sz w:val="22"/>
        </w:rPr>
        <w:t>7th</w:t>
      </w:r>
      <w:r w:rsidR="005B1E0B">
        <w:rPr>
          <w:rFonts w:ascii="Calibri" w:hAnsi="Calibri"/>
          <w:sz w:val="22"/>
        </w:rPr>
        <w:sym w:font="Symbol" w:char="F02D"/>
      </w:r>
      <w:r w:rsidR="008C7161">
        <w:rPr>
          <w:rFonts w:ascii="Calibri" w:hAnsi="Calibri"/>
          <w:sz w:val="22"/>
        </w:rPr>
        <w:t>9th</w:t>
      </w:r>
      <w:r>
        <w:rPr>
          <w:rFonts w:ascii="Calibri" w:hAnsi="Calibri"/>
          <w:sz w:val="22"/>
        </w:rPr>
        <w:t xml:space="preserve"> century:</w:t>
      </w:r>
      <w:r w:rsidRPr="00886FCB">
        <w:rPr>
          <w:rFonts w:ascii="Calibri" w:hAnsi="Calibri"/>
          <w:sz w:val="22"/>
        </w:rPr>
        <w:t xml:space="preserve"> </w:t>
      </w:r>
      <w:proofErr w:type="spellStart"/>
      <w:r>
        <w:rPr>
          <w:rFonts w:ascii="Calibri" w:hAnsi="Calibri"/>
          <w:sz w:val="22"/>
        </w:rPr>
        <w:t>Engemann</w:t>
      </w:r>
      <w:proofErr w:type="spellEnd"/>
      <w:r>
        <w:rPr>
          <w:rFonts w:ascii="Calibri" w:hAnsi="Calibri"/>
          <w:sz w:val="22"/>
        </w:rPr>
        <w:t xml:space="preserve"> 1992</w:t>
      </w:r>
      <w:r w:rsidR="006D764C">
        <w:rPr>
          <w:rFonts w:ascii="Calibri" w:hAnsi="Calibri"/>
          <w:sz w:val="22"/>
        </w:rPr>
        <w:t>,</w:t>
      </w:r>
      <w:r>
        <w:rPr>
          <w:rFonts w:ascii="Calibri" w:hAnsi="Calibri"/>
          <w:sz w:val="22"/>
        </w:rPr>
        <w:t xml:space="preserve"> </w:t>
      </w:r>
      <w:r w:rsidRPr="0067610E">
        <w:rPr>
          <w:rFonts w:ascii="Calibri" w:hAnsi="Calibri"/>
          <w:sz w:val="22"/>
        </w:rPr>
        <w:t>2016</w:t>
      </w:r>
      <w:r w:rsidR="005E3BFB">
        <w:rPr>
          <w:rFonts w:ascii="Calibri" w:hAnsi="Calibri"/>
          <w:sz w:val="22"/>
        </w:rPr>
        <w:t>,</w:t>
      </w:r>
      <w:r>
        <w:rPr>
          <w:rFonts w:ascii="Calibri" w:hAnsi="Calibri"/>
          <w:sz w:val="22"/>
        </w:rPr>
        <w:t xml:space="preserve"> 114</w:t>
      </w:r>
      <w:r w:rsidR="005E3BFB">
        <w:rPr>
          <w:rFonts w:ascii="Calibri" w:hAnsi="Calibri"/>
          <w:sz w:val="22"/>
        </w:rPr>
        <w:sym w:font="Symbol" w:char="F02D"/>
      </w:r>
      <w:r>
        <w:rPr>
          <w:rFonts w:ascii="Calibri" w:hAnsi="Calibri"/>
          <w:sz w:val="22"/>
        </w:rPr>
        <w:t xml:space="preserve">5), cream-slipped and brown-striped silt </w:t>
      </w:r>
      <w:proofErr w:type="spellStart"/>
      <w:r w:rsidR="002379A2" w:rsidRPr="002379A2">
        <w:rPr>
          <w:rFonts w:ascii="Calibri" w:hAnsi="Calibri"/>
          <w:i/>
          <w:sz w:val="22"/>
        </w:rPr>
        <w:t>qulal</w:t>
      </w:r>
      <w:proofErr w:type="spellEnd"/>
      <w:r w:rsidR="002379A2" w:rsidRPr="002379A2">
        <w:rPr>
          <w:rFonts w:ascii="Calibri" w:hAnsi="Calibri"/>
          <w:i/>
          <w:sz w:val="22"/>
        </w:rPr>
        <w:t xml:space="preserve"> </w:t>
      </w:r>
      <w:r>
        <w:rPr>
          <w:rFonts w:ascii="Calibri" w:hAnsi="Calibri"/>
          <w:sz w:val="22"/>
        </w:rPr>
        <w:t>(</w:t>
      </w:r>
      <w:r w:rsidR="00984514">
        <w:rPr>
          <w:rFonts w:ascii="Calibri" w:hAnsi="Calibri"/>
          <w:sz w:val="22"/>
        </w:rPr>
        <w:t xml:space="preserve">water jars; </w:t>
      </w:r>
      <w:r w:rsidR="008C7161">
        <w:rPr>
          <w:rFonts w:ascii="Calibri" w:hAnsi="Calibri"/>
          <w:sz w:val="22"/>
        </w:rPr>
        <w:t>8th</w:t>
      </w:r>
      <w:r w:rsidR="005B1E0B">
        <w:rPr>
          <w:rFonts w:ascii="Calibri" w:hAnsi="Calibri"/>
          <w:sz w:val="22"/>
        </w:rPr>
        <w:sym w:font="Symbol" w:char="F02D"/>
      </w:r>
      <w:r w:rsidR="008C7161">
        <w:rPr>
          <w:rFonts w:ascii="Calibri" w:hAnsi="Calibri"/>
          <w:sz w:val="22"/>
        </w:rPr>
        <w:t>9th</w:t>
      </w:r>
      <w:r>
        <w:rPr>
          <w:rFonts w:ascii="Calibri" w:hAnsi="Calibri"/>
          <w:sz w:val="22"/>
        </w:rPr>
        <w:t xml:space="preserve"> century: Scanlon 1981</w:t>
      </w:r>
      <w:r w:rsidR="005E3BFB">
        <w:rPr>
          <w:rFonts w:ascii="Calibri" w:hAnsi="Calibri"/>
          <w:sz w:val="22"/>
        </w:rPr>
        <w:t>,</w:t>
      </w:r>
      <w:r>
        <w:rPr>
          <w:rFonts w:ascii="Calibri" w:hAnsi="Calibri"/>
          <w:sz w:val="22"/>
        </w:rPr>
        <w:t xml:space="preserve"> 68, fig. 32; </w:t>
      </w:r>
      <w:proofErr w:type="spellStart"/>
      <w:r>
        <w:rPr>
          <w:rFonts w:ascii="Calibri" w:hAnsi="Calibri"/>
          <w:sz w:val="22"/>
        </w:rPr>
        <w:t>Gayraud</w:t>
      </w:r>
      <w:proofErr w:type="spellEnd"/>
      <w:r>
        <w:rPr>
          <w:rFonts w:ascii="Calibri" w:hAnsi="Calibri"/>
          <w:sz w:val="22"/>
        </w:rPr>
        <w:t xml:space="preserve"> and </w:t>
      </w:r>
      <w:proofErr w:type="spellStart"/>
      <w:r>
        <w:rPr>
          <w:rFonts w:ascii="Calibri" w:hAnsi="Calibri"/>
          <w:sz w:val="22"/>
        </w:rPr>
        <w:t>Vallauri</w:t>
      </w:r>
      <w:proofErr w:type="spellEnd"/>
      <w:r>
        <w:rPr>
          <w:rFonts w:ascii="Calibri" w:hAnsi="Calibri"/>
          <w:sz w:val="22"/>
        </w:rPr>
        <w:t xml:space="preserve"> 2017</w:t>
      </w:r>
      <w:r w:rsidR="005E3BFB">
        <w:rPr>
          <w:rFonts w:ascii="Calibri" w:hAnsi="Calibri"/>
          <w:sz w:val="22"/>
        </w:rPr>
        <w:t>,</w:t>
      </w:r>
      <w:r>
        <w:rPr>
          <w:rFonts w:ascii="Calibri" w:hAnsi="Calibri"/>
          <w:sz w:val="22"/>
        </w:rPr>
        <w:t xml:space="preserve"> pl. 33, 10762-1), and green marl </w:t>
      </w:r>
      <w:proofErr w:type="spellStart"/>
      <w:r w:rsidR="002379A2" w:rsidRPr="002379A2">
        <w:rPr>
          <w:rFonts w:ascii="Calibri" w:hAnsi="Calibri"/>
          <w:i/>
          <w:sz w:val="22"/>
        </w:rPr>
        <w:t>qulal</w:t>
      </w:r>
      <w:proofErr w:type="spellEnd"/>
      <w:r w:rsidR="002379A2">
        <w:rPr>
          <w:rFonts w:ascii="Calibri" w:hAnsi="Calibri"/>
          <w:i/>
          <w:sz w:val="22"/>
        </w:rPr>
        <w:t xml:space="preserve"> </w:t>
      </w:r>
      <w:r>
        <w:rPr>
          <w:rFonts w:ascii="Calibri" w:hAnsi="Calibri"/>
          <w:sz w:val="22"/>
        </w:rPr>
        <w:t xml:space="preserve">of the late </w:t>
      </w:r>
      <w:r w:rsidR="008C7161">
        <w:rPr>
          <w:rFonts w:ascii="Calibri" w:hAnsi="Calibri"/>
          <w:sz w:val="22"/>
        </w:rPr>
        <w:t>8th</w:t>
      </w:r>
      <w:r>
        <w:rPr>
          <w:rFonts w:ascii="Calibri" w:hAnsi="Calibri"/>
          <w:sz w:val="22"/>
        </w:rPr>
        <w:t xml:space="preserve"> century onwards (Pyke 2020</w:t>
      </w:r>
      <w:r w:rsidR="005E3BFB">
        <w:rPr>
          <w:rFonts w:ascii="Calibri" w:hAnsi="Calibri"/>
          <w:sz w:val="22"/>
        </w:rPr>
        <w:t>,</w:t>
      </w:r>
      <w:r>
        <w:rPr>
          <w:rFonts w:ascii="Calibri" w:hAnsi="Calibri"/>
          <w:sz w:val="22"/>
        </w:rPr>
        <w:t xml:space="preserve"> 212</w:t>
      </w:r>
      <w:r w:rsidR="005E3BFB">
        <w:rPr>
          <w:rFonts w:ascii="Calibri" w:hAnsi="Calibri"/>
          <w:sz w:val="22"/>
        </w:rPr>
        <w:sym w:font="Symbol" w:char="F02D"/>
      </w:r>
      <w:r>
        <w:rPr>
          <w:rFonts w:ascii="Calibri" w:hAnsi="Calibri"/>
          <w:sz w:val="22"/>
        </w:rPr>
        <w:t>4). As noted above, a</w:t>
      </w:r>
      <w:r w:rsidRPr="00E44612">
        <w:rPr>
          <w:rFonts w:ascii="Calibri" w:hAnsi="Calibri"/>
          <w:sz w:val="22"/>
        </w:rPr>
        <w:t xml:space="preserve"> </w:t>
      </w:r>
      <w:r>
        <w:rPr>
          <w:rFonts w:ascii="Calibri" w:hAnsi="Calibri"/>
          <w:sz w:val="22"/>
        </w:rPr>
        <w:t>few</w:t>
      </w:r>
      <w:r w:rsidRPr="00E44612">
        <w:rPr>
          <w:rFonts w:ascii="Calibri" w:hAnsi="Calibri"/>
          <w:sz w:val="22"/>
        </w:rPr>
        <w:t xml:space="preserve"> FG12 sherds </w:t>
      </w:r>
      <w:r>
        <w:rPr>
          <w:rFonts w:ascii="Calibri" w:hAnsi="Calibri"/>
          <w:sz w:val="22"/>
        </w:rPr>
        <w:t>were also present, indicating a relatively close chronolog</w:t>
      </w:r>
      <w:r w:rsidR="00E036F3">
        <w:rPr>
          <w:rFonts w:ascii="Calibri" w:hAnsi="Calibri"/>
          <w:sz w:val="22"/>
        </w:rPr>
        <w:t>y</w:t>
      </w:r>
      <w:r>
        <w:rPr>
          <w:rFonts w:ascii="Calibri" w:hAnsi="Calibri"/>
          <w:sz w:val="22"/>
        </w:rPr>
        <w:t xml:space="preserve"> between the dump and the overlying kiln. </w:t>
      </w:r>
      <w:r w:rsidR="00984514">
        <w:rPr>
          <w:rFonts w:ascii="Calibri" w:hAnsi="Calibri"/>
          <w:sz w:val="22"/>
        </w:rPr>
        <w:t>A</w:t>
      </w:r>
      <w:r>
        <w:rPr>
          <w:rFonts w:ascii="Calibri" w:hAnsi="Calibri"/>
          <w:sz w:val="22"/>
        </w:rPr>
        <w:t xml:space="preserve"> date for this assemblage around the </w:t>
      </w:r>
      <w:r w:rsidR="008C7161">
        <w:rPr>
          <w:rFonts w:ascii="Calibri" w:hAnsi="Calibri"/>
          <w:sz w:val="22"/>
        </w:rPr>
        <w:t>9th</w:t>
      </w:r>
      <w:r>
        <w:rPr>
          <w:rFonts w:ascii="Calibri" w:hAnsi="Calibri"/>
          <w:sz w:val="22"/>
        </w:rPr>
        <w:t xml:space="preserve"> century seems reasonable</w:t>
      </w:r>
      <w:r w:rsidR="00E036F3">
        <w:rPr>
          <w:rFonts w:ascii="Calibri" w:hAnsi="Calibri"/>
          <w:sz w:val="22"/>
        </w:rPr>
        <w:t>;</w:t>
      </w:r>
      <w:r>
        <w:rPr>
          <w:rFonts w:ascii="Calibri" w:hAnsi="Calibri"/>
          <w:sz w:val="22"/>
        </w:rPr>
        <w:t xml:space="preserve"> the FG12 sherds may indicate deposition </w:t>
      </w:r>
      <w:r w:rsidR="00E036F3">
        <w:rPr>
          <w:rFonts w:ascii="Calibri" w:hAnsi="Calibri"/>
          <w:sz w:val="22"/>
        </w:rPr>
        <w:t>towards</w:t>
      </w:r>
      <w:r>
        <w:rPr>
          <w:rFonts w:ascii="Calibri" w:hAnsi="Calibri"/>
          <w:sz w:val="22"/>
        </w:rPr>
        <w:t xml:space="preserve"> the later end.</w:t>
      </w:r>
    </w:p>
    <w:p w14:paraId="352A1715" w14:textId="184480AF" w:rsidR="008E4588" w:rsidRDefault="008E4588" w:rsidP="00CE034C">
      <w:pPr>
        <w:spacing w:after="120" w:line="360" w:lineRule="auto"/>
        <w:rPr>
          <w:rFonts w:ascii="Calibri" w:hAnsi="Calibri"/>
          <w:sz w:val="22"/>
        </w:rPr>
      </w:pPr>
      <w:r>
        <w:rPr>
          <w:rFonts w:ascii="Calibri" w:hAnsi="Calibri"/>
          <w:sz w:val="22"/>
        </w:rPr>
        <w:tab/>
      </w:r>
      <w:r w:rsidRPr="00EA6E26">
        <w:rPr>
          <w:rFonts w:ascii="Calibri" w:hAnsi="Calibri"/>
          <w:sz w:val="22"/>
        </w:rPr>
        <w:t xml:space="preserve">Debris </w:t>
      </w:r>
      <w:r w:rsidR="00295D0C">
        <w:rPr>
          <w:rFonts w:ascii="Calibri" w:hAnsi="Calibri"/>
          <w:sz w:val="22"/>
        </w:rPr>
        <w:t>around</w:t>
      </w:r>
      <w:r>
        <w:rPr>
          <w:rFonts w:ascii="Calibri" w:hAnsi="Calibri"/>
          <w:sz w:val="22"/>
        </w:rPr>
        <w:t xml:space="preserve"> the </w:t>
      </w:r>
      <w:r w:rsidR="00295D0C">
        <w:rPr>
          <w:rFonts w:ascii="Calibri" w:hAnsi="Calibri"/>
          <w:sz w:val="22"/>
        </w:rPr>
        <w:t xml:space="preserve">kiln </w:t>
      </w:r>
      <w:r>
        <w:rPr>
          <w:rFonts w:ascii="Calibri" w:hAnsi="Calibri"/>
          <w:sz w:val="22"/>
        </w:rPr>
        <w:t xml:space="preserve">walls </w:t>
      </w:r>
      <w:r w:rsidRPr="00EA6E26">
        <w:rPr>
          <w:rFonts w:ascii="Calibri" w:hAnsi="Calibri"/>
          <w:sz w:val="22"/>
        </w:rPr>
        <w:t>was</w:t>
      </w:r>
      <w:r>
        <w:rPr>
          <w:rFonts w:ascii="Calibri" w:hAnsi="Calibri"/>
          <w:sz w:val="22"/>
        </w:rPr>
        <w:t xml:space="preserve"> largely </w:t>
      </w:r>
      <w:r w:rsidRPr="00EA6E26">
        <w:rPr>
          <w:rFonts w:ascii="Calibri" w:hAnsi="Calibri"/>
          <w:sz w:val="22"/>
        </w:rPr>
        <w:t xml:space="preserve">associated with </w:t>
      </w:r>
      <w:r w:rsidR="00295D0C">
        <w:rPr>
          <w:rFonts w:ascii="Calibri" w:hAnsi="Calibri"/>
          <w:sz w:val="22"/>
        </w:rPr>
        <w:t>FG12 production</w:t>
      </w:r>
      <w:r>
        <w:rPr>
          <w:rFonts w:ascii="Calibri" w:hAnsi="Calibri"/>
          <w:sz w:val="22"/>
        </w:rPr>
        <w:t>, and m</w:t>
      </w:r>
      <w:r w:rsidRPr="004121CF">
        <w:rPr>
          <w:rFonts w:ascii="Calibri" w:hAnsi="Calibri"/>
          <w:sz w:val="22"/>
        </w:rPr>
        <w:t xml:space="preserve">any </w:t>
      </w:r>
      <w:r>
        <w:rPr>
          <w:rFonts w:ascii="Calibri" w:hAnsi="Calibri"/>
          <w:sz w:val="22"/>
        </w:rPr>
        <w:t xml:space="preserve">FG12 </w:t>
      </w:r>
      <w:r w:rsidRPr="004121CF">
        <w:rPr>
          <w:rFonts w:ascii="Calibri" w:hAnsi="Calibri"/>
          <w:sz w:val="22"/>
        </w:rPr>
        <w:t xml:space="preserve">sherds </w:t>
      </w:r>
      <w:r>
        <w:rPr>
          <w:rFonts w:ascii="Calibri" w:hAnsi="Calibri"/>
          <w:sz w:val="22"/>
        </w:rPr>
        <w:t xml:space="preserve">and wasters, mainly small- to medium-sized bowls, were retrieved; the sheer quantities </w:t>
      </w:r>
      <w:r w:rsidR="00295D0C">
        <w:rPr>
          <w:rFonts w:ascii="Calibri" w:hAnsi="Calibri"/>
          <w:sz w:val="22"/>
        </w:rPr>
        <w:t>identify</w:t>
      </w:r>
      <w:r>
        <w:rPr>
          <w:rFonts w:ascii="Calibri" w:hAnsi="Calibri"/>
          <w:sz w:val="22"/>
        </w:rPr>
        <w:t xml:space="preserve"> these </w:t>
      </w:r>
      <w:r w:rsidR="00295D0C">
        <w:rPr>
          <w:rFonts w:ascii="Calibri" w:hAnsi="Calibri"/>
          <w:sz w:val="22"/>
        </w:rPr>
        <w:t>as</w:t>
      </w:r>
      <w:r>
        <w:rPr>
          <w:rFonts w:ascii="Calibri" w:hAnsi="Calibri"/>
          <w:sz w:val="22"/>
        </w:rPr>
        <w:t xml:space="preserve"> the primary product. Our e</w:t>
      </w:r>
      <w:r w:rsidRPr="004121CF">
        <w:rPr>
          <w:rFonts w:ascii="Calibri" w:hAnsi="Calibri"/>
          <w:sz w:val="22"/>
        </w:rPr>
        <w:t>xcavations uncovered fragments in various stages of completion, including</w:t>
      </w:r>
      <w:r>
        <w:rPr>
          <w:rFonts w:ascii="Calibri" w:hAnsi="Calibri"/>
          <w:sz w:val="22"/>
        </w:rPr>
        <w:t xml:space="preserve"> unglazed</w:t>
      </w:r>
      <w:r w:rsidRPr="004121CF">
        <w:rPr>
          <w:rFonts w:ascii="Calibri" w:hAnsi="Calibri"/>
          <w:sz w:val="22"/>
        </w:rPr>
        <w:t xml:space="preserve"> </w:t>
      </w:r>
      <w:r w:rsidR="005E3BFB">
        <w:rPr>
          <w:rFonts w:ascii="Calibri" w:hAnsi="Calibri"/>
          <w:sz w:val="22"/>
        </w:rPr>
        <w:t>“</w:t>
      </w:r>
      <w:r w:rsidRPr="004121CF">
        <w:rPr>
          <w:rFonts w:ascii="Calibri" w:hAnsi="Calibri"/>
          <w:sz w:val="22"/>
        </w:rPr>
        <w:t>biscuit</w:t>
      </w:r>
      <w:r w:rsidR="005E3BFB">
        <w:rPr>
          <w:rFonts w:ascii="Calibri" w:hAnsi="Calibri"/>
          <w:sz w:val="22"/>
        </w:rPr>
        <w:t>”</w:t>
      </w:r>
      <w:r w:rsidRPr="004121CF">
        <w:rPr>
          <w:rFonts w:ascii="Calibri" w:hAnsi="Calibri"/>
          <w:sz w:val="22"/>
        </w:rPr>
        <w:t xml:space="preserve"> wares and vessels coated with </w:t>
      </w:r>
      <w:r w:rsidR="00D61860">
        <w:rPr>
          <w:rFonts w:ascii="Calibri" w:hAnsi="Calibri"/>
          <w:sz w:val="22"/>
        </w:rPr>
        <w:t xml:space="preserve">fugitive </w:t>
      </w:r>
      <w:r w:rsidRPr="004121CF">
        <w:rPr>
          <w:rFonts w:ascii="Calibri" w:hAnsi="Calibri"/>
          <w:sz w:val="22"/>
        </w:rPr>
        <w:t xml:space="preserve">glaze </w:t>
      </w:r>
      <w:r w:rsidR="00D61860">
        <w:rPr>
          <w:rFonts w:ascii="Calibri" w:hAnsi="Calibri"/>
          <w:sz w:val="22"/>
        </w:rPr>
        <w:t>(</w:t>
      </w:r>
      <w:r>
        <w:rPr>
          <w:rFonts w:ascii="Calibri" w:hAnsi="Calibri"/>
          <w:sz w:val="22"/>
        </w:rPr>
        <w:t>not</w:t>
      </w:r>
      <w:r w:rsidRPr="004121CF">
        <w:rPr>
          <w:rFonts w:ascii="Calibri" w:hAnsi="Calibri"/>
          <w:sz w:val="22"/>
        </w:rPr>
        <w:t xml:space="preserve"> </w:t>
      </w:r>
      <w:r w:rsidR="00D61860">
        <w:rPr>
          <w:rFonts w:ascii="Calibri" w:hAnsi="Calibri"/>
          <w:sz w:val="22"/>
        </w:rPr>
        <w:t>re</w:t>
      </w:r>
      <w:r w:rsidRPr="004121CF">
        <w:rPr>
          <w:rFonts w:ascii="Calibri" w:hAnsi="Calibri"/>
          <w:sz w:val="22"/>
        </w:rPr>
        <w:t>fir</w:t>
      </w:r>
      <w:r w:rsidR="00D61860">
        <w:rPr>
          <w:rFonts w:ascii="Calibri" w:hAnsi="Calibri"/>
          <w:sz w:val="22"/>
        </w:rPr>
        <w:t>ed?)</w:t>
      </w:r>
      <w:r w:rsidR="00295D0C">
        <w:rPr>
          <w:rFonts w:ascii="Calibri" w:hAnsi="Calibri"/>
          <w:sz w:val="22"/>
        </w:rPr>
        <w:t>, and p</w:t>
      </w:r>
      <w:r w:rsidR="00295D0C" w:rsidRPr="004121CF">
        <w:rPr>
          <w:rFonts w:ascii="Calibri" w:hAnsi="Calibri"/>
          <w:sz w:val="22"/>
        </w:rPr>
        <w:t xml:space="preserve">lain and glazed examples of </w:t>
      </w:r>
      <w:r w:rsidR="00295D0C">
        <w:rPr>
          <w:rFonts w:ascii="Calibri" w:hAnsi="Calibri"/>
          <w:sz w:val="22"/>
        </w:rPr>
        <w:t xml:space="preserve">identical forms </w:t>
      </w:r>
      <w:r>
        <w:rPr>
          <w:rFonts w:ascii="Calibri" w:hAnsi="Calibri"/>
          <w:sz w:val="22"/>
        </w:rPr>
        <w:t xml:space="preserve">(Figs </w:t>
      </w:r>
      <w:r w:rsidR="00FC1046">
        <w:rPr>
          <w:rFonts w:ascii="Calibri" w:hAnsi="Calibri"/>
          <w:sz w:val="22"/>
        </w:rPr>
        <w:t>8</w:t>
      </w:r>
      <w:r w:rsidR="005E3BFB">
        <w:rPr>
          <w:rFonts w:ascii="Calibri" w:hAnsi="Calibri"/>
          <w:sz w:val="22"/>
        </w:rPr>
        <w:sym w:font="Symbol" w:char="F02D"/>
      </w:r>
      <w:r w:rsidR="00FC1046">
        <w:rPr>
          <w:rFonts w:ascii="Calibri" w:hAnsi="Calibri"/>
          <w:sz w:val="22"/>
        </w:rPr>
        <w:t>9</w:t>
      </w:r>
      <w:r w:rsidR="005E3BFB">
        <w:rPr>
          <w:rFonts w:ascii="Calibri" w:hAnsi="Calibri"/>
          <w:sz w:val="22"/>
        </w:rPr>
        <w:t xml:space="preserve">; </w:t>
      </w:r>
      <w:r w:rsidR="00295D0C">
        <w:rPr>
          <w:rFonts w:ascii="Calibri" w:hAnsi="Calibri"/>
          <w:sz w:val="22"/>
        </w:rPr>
        <w:t>S</w:t>
      </w:r>
      <w:r w:rsidR="00A71471">
        <w:rPr>
          <w:rFonts w:ascii="Calibri" w:hAnsi="Calibri"/>
          <w:sz w:val="22"/>
        </w:rPr>
        <w:t xml:space="preserve">upplementary </w:t>
      </w:r>
      <w:r w:rsidR="00295D0C">
        <w:rPr>
          <w:rFonts w:ascii="Calibri" w:hAnsi="Calibri"/>
          <w:sz w:val="22"/>
        </w:rPr>
        <w:t>M</w:t>
      </w:r>
      <w:r w:rsidR="00A71471">
        <w:rPr>
          <w:rFonts w:ascii="Calibri" w:hAnsi="Calibri"/>
          <w:sz w:val="22"/>
        </w:rPr>
        <w:t>aterial</w:t>
      </w:r>
      <w:r>
        <w:rPr>
          <w:rFonts w:ascii="Calibri" w:hAnsi="Calibri"/>
          <w:sz w:val="22"/>
        </w:rPr>
        <w:t>).</w:t>
      </w:r>
      <w:r w:rsidRPr="004121CF">
        <w:rPr>
          <w:rFonts w:ascii="Calibri" w:hAnsi="Calibri"/>
          <w:sz w:val="22"/>
        </w:rPr>
        <w:t xml:space="preserve"> </w:t>
      </w:r>
      <w:r w:rsidRPr="00792A0C">
        <w:rPr>
          <w:rFonts w:ascii="Calibri" w:hAnsi="Calibri"/>
          <w:sz w:val="22"/>
        </w:rPr>
        <w:t>The</w:t>
      </w:r>
      <w:r>
        <w:rPr>
          <w:rFonts w:ascii="Calibri" w:hAnsi="Calibri"/>
          <w:sz w:val="22"/>
        </w:rPr>
        <w:t xml:space="preserve"> </w:t>
      </w:r>
      <w:r w:rsidR="00295D0C">
        <w:rPr>
          <w:rFonts w:ascii="Calibri" w:hAnsi="Calibri"/>
          <w:sz w:val="22"/>
        </w:rPr>
        <w:t xml:space="preserve">products’ </w:t>
      </w:r>
      <w:r>
        <w:rPr>
          <w:rFonts w:ascii="Calibri" w:hAnsi="Calibri"/>
          <w:sz w:val="22"/>
        </w:rPr>
        <w:t>formal</w:t>
      </w:r>
      <w:r w:rsidRPr="00D32184">
        <w:rPr>
          <w:rFonts w:ascii="Calibri" w:hAnsi="Calibri"/>
          <w:sz w:val="22"/>
        </w:rPr>
        <w:t xml:space="preserve"> variability was</w:t>
      </w:r>
      <w:r w:rsidRPr="004121CF">
        <w:rPr>
          <w:rFonts w:ascii="Calibri" w:hAnsi="Calibri"/>
          <w:sz w:val="22"/>
        </w:rPr>
        <w:t xml:space="preserve"> relatively low, </w:t>
      </w:r>
      <w:r w:rsidR="00295D0C" w:rsidRPr="004121CF">
        <w:rPr>
          <w:rFonts w:ascii="Calibri" w:hAnsi="Calibri"/>
          <w:sz w:val="22"/>
        </w:rPr>
        <w:t>dominat</w:t>
      </w:r>
      <w:r w:rsidR="00295D0C">
        <w:rPr>
          <w:rFonts w:ascii="Calibri" w:hAnsi="Calibri"/>
          <w:sz w:val="22"/>
        </w:rPr>
        <w:t>ed by</w:t>
      </w:r>
      <w:r w:rsidRPr="004121CF">
        <w:rPr>
          <w:rFonts w:ascii="Calibri" w:hAnsi="Calibri"/>
          <w:sz w:val="22"/>
        </w:rPr>
        <w:t xml:space="preserve"> a small number of open forms, although the striped and streaked glazing manifested in a range of </w:t>
      </w:r>
      <w:proofErr w:type="spellStart"/>
      <w:r w:rsidRPr="004121CF">
        <w:rPr>
          <w:rFonts w:ascii="Calibri" w:hAnsi="Calibri"/>
          <w:sz w:val="22"/>
        </w:rPr>
        <w:t>colors</w:t>
      </w:r>
      <w:proofErr w:type="spellEnd"/>
      <w:r w:rsidRPr="004121CF">
        <w:rPr>
          <w:rFonts w:ascii="Calibri" w:hAnsi="Calibri"/>
          <w:sz w:val="22"/>
        </w:rPr>
        <w:t xml:space="preserve"> and designs.</w:t>
      </w:r>
      <w:r>
        <w:rPr>
          <w:rFonts w:ascii="Calibri" w:hAnsi="Calibri"/>
          <w:sz w:val="22"/>
        </w:rPr>
        <w:t xml:space="preserve"> </w:t>
      </w:r>
      <w:r w:rsidRPr="004121CF">
        <w:rPr>
          <w:rFonts w:ascii="Calibri" w:hAnsi="Calibri"/>
          <w:sz w:val="22"/>
        </w:rPr>
        <w:t xml:space="preserve">Many </w:t>
      </w:r>
      <w:r w:rsidR="005E3BFB">
        <w:rPr>
          <w:rFonts w:ascii="Calibri" w:hAnsi="Calibri"/>
          <w:sz w:val="22"/>
        </w:rPr>
        <w:t>“</w:t>
      </w:r>
      <w:r w:rsidRPr="004121CF">
        <w:rPr>
          <w:rFonts w:ascii="Calibri" w:hAnsi="Calibri"/>
          <w:sz w:val="22"/>
        </w:rPr>
        <w:t>biscuit</w:t>
      </w:r>
      <w:r w:rsidR="005E3BFB">
        <w:rPr>
          <w:rFonts w:ascii="Calibri" w:hAnsi="Calibri"/>
          <w:sz w:val="22"/>
        </w:rPr>
        <w:t>”</w:t>
      </w:r>
      <w:r w:rsidRPr="004121CF">
        <w:rPr>
          <w:rFonts w:ascii="Calibri" w:hAnsi="Calibri"/>
          <w:sz w:val="22"/>
        </w:rPr>
        <w:t xml:space="preserve"> sherds were splashed with </w:t>
      </w:r>
      <w:r w:rsidR="00295D0C" w:rsidRPr="004121CF">
        <w:rPr>
          <w:rFonts w:ascii="Calibri" w:hAnsi="Calibri"/>
          <w:sz w:val="22"/>
        </w:rPr>
        <w:t xml:space="preserve">glaze </w:t>
      </w:r>
      <w:r w:rsidRPr="004121CF">
        <w:rPr>
          <w:rFonts w:ascii="Calibri" w:hAnsi="Calibri"/>
          <w:sz w:val="22"/>
        </w:rPr>
        <w:t xml:space="preserve">dots, often in several </w:t>
      </w:r>
      <w:proofErr w:type="spellStart"/>
      <w:r w:rsidRPr="004121CF">
        <w:rPr>
          <w:rFonts w:ascii="Calibri" w:hAnsi="Calibri"/>
          <w:sz w:val="22"/>
        </w:rPr>
        <w:t>colors</w:t>
      </w:r>
      <w:proofErr w:type="spellEnd"/>
      <w:r w:rsidRPr="004121CF">
        <w:rPr>
          <w:rFonts w:ascii="Calibri" w:hAnsi="Calibri"/>
          <w:sz w:val="22"/>
        </w:rPr>
        <w:t>; some bore marks of ring-bases on the</w:t>
      </w:r>
      <w:r>
        <w:rPr>
          <w:rFonts w:ascii="Calibri" w:hAnsi="Calibri"/>
          <w:sz w:val="22"/>
        </w:rPr>
        <w:t>ir</w:t>
      </w:r>
      <w:r w:rsidRPr="004121CF">
        <w:rPr>
          <w:rFonts w:ascii="Calibri" w:hAnsi="Calibri"/>
          <w:sz w:val="22"/>
        </w:rPr>
        <w:t xml:space="preserve"> interior wall</w:t>
      </w:r>
      <w:r>
        <w:rPr>
          <w:rFonts w:ascii="Calibri" w:hAnsi="Calibri"/>
          <w:sz w:val="22"/>
        </w:rPr>
        <w:t>s</w:t>
      </w:r>
      <w:r w:rsidRPr="004121CF">
        <w:rPr>
          <w:rFonts w:ascii="Calibri" w:hAnsi="Calibri"/>
          <w:sz w:val="22"/>
        </w:rPr>
        <w:t xml:space="preserve">, and had apparently been used after breaking, in some cases more than once, to support </w:t>
      </w:r>
      <w:r w:rsidR="00295D0C">
        <w:rPr>
          <w:rFonts w:ascii="Calibri" w:hAnsi="Calibri"/>
          <w:sz w:val="22"/>
        </w:rPr>
        <w:t>vessels</w:t>
      </w:r>
      <w:r w:rsidRPr="004121CF">
        <w:rPr>
          <w:rFonts w:ascii="Calibri" w:hAnsi="Calibri"/>
          <w:sz w:val="22"/>
        </w:rPr>
        <w:t xml:space="preserve"> during firing. Also found were two </w:t>
      </w:r>
      <w:r w:rsidR="00E036F3">
        <w:rPr>
          <w:rFonts w:ascii="Calibri" w:hAnsi="Calibri"/>
          <w:sz w:val="22"/>
        </w:rPr>
        <w:t>glaze-splashed</w:t>
      </w:r>
      <w:r w:rsidR="00E036F3" w:rsidRPr="004121CF">
        <w:rPr>
          <w:rFonts w:ascii="Calibri" w:hAnsi="Calibri"/>
          <w:sz w:val="22"/>
        </w:rPr>
        <w:t xml:space="preserve"> </w:t>
      </w:r>
      <w:r w:rsidRPr="004121CF">
        <w:rPr>
          <w:rFonts w:ascii="Calibri" w:hAnsi="Calibri"/>
          <w:sz w:val="22"/>
        </w:rPr>
        <w:t xml:space="preserve">ceramic </w:t>
      </w:r>
      <w:r>
        <w:rPr>
          <w:rFonts w:ascii="Calibri" w:hAnsi="Calibri"/>
          <w:sz w:val="22"/>
        </w:rPr>
        <w:t xml:space="preserve">kiln </w:t>
      </w:r>
      <w:r w:rsidRPr="004121CF">
        <w:rPr>
          <w:rFonts w:ascii="Calibri" w:hAnsi="Calibri"/>
          <w:sz w:val="22"/>
        </w:rPr>
        <w:t>batons</w:t>
      </w:r>
      <w:r>
        <w:rPr>
          <w:rFonts w:ascii="Calibri" w:hAnsi="Calibri"/>
          <w:sz w:val="22"/>
        </w:rPr>
        <w:t>;</w:t>
      </w:r>
      <w:r w:rsidRPr="004121CF">
        <w:rPr>
          <w:rFonts w:ascii="Calibri" w:hAnsi="Calibri"/>
          <w:sz w:val="22"/>
        </w:rPr>
        <w:t xml:space="preserve"> </w:t>
      </w:r>
      <w:r>
        <w:rPr>
          <w:rFonts w:ascii="Calibri" w:hAnsi="Calibri"/>
          <w:sz w:val="22"/>
        </w:rPr>
        <w:t xml:space="preserve">other batons came from </w:t>
      </w:r>
      <w:r w:rsidR="008C7161">
        <w:rPr>
          <w:rFonts w:ascii="Calibri" w:hAnsi="Calibri"/>
          <w:sz w:val="22"/>
        </w:rPr>
        <w:t>9th</w:t>
      </w:r>
      <w:r w:rsidR="008C7161">
        <w:rPr>
          <w:rFonts w:ascii="Calibri" w:hAnsi="Calibri"/>
          <w:sz w:val="22"/>
        </w:rPr>
        <w:sym w:font="Symbol" w:char="F02D"/>
      </w:r>
      <w:r w:rsidR="008C7161">
        <w:rPr>
          <w:rFonts w:ascii="Calibri" w:hAnsi="Calibri"/>
          <w:sz w:val="22"/>
        </w:rPr>
        <w:t>10</w:t>
      </w:r>
      <w:r>
        <w:rPr>
          <w:rFonts w:ascii="Calibri" w:hAnsi="Calibri"/>
          <w:sz w:val="22"/>
        </w:rPr>
        <w:t xml:space="preserve">th-century deposits at </w:t>
      </w:r>
      <w:proofErr w:type="spellStart"/>
      <w:r>
        <w:rPr>
          <w:rFonts w:ascii="Calibri" w:hAnsi="Calibri"/>
          <w:sz w:val="22"/>
        </w:rPr>
        <w:t>Istabl</w:t>
      </w:r>
      <w:proofErr w:type="spellEnd"/>
      <w:r>
        <w:rPr>
          <w:rFonts w:ascii="Calibri" w:hAnsi="Calibri"/>
          <w:sz w:val="22"/>
        </w:rPr>
        <w:t xml:space="preserve"> ‘</w:t>
      </w:r>
      <w:proofErr w:type="spellStart"/>
      <w:r>
        <w:rPr>
          <w:rFonts w:ascii="Calibri" w:hAnsi="Calibri"/>
          <w:sz w:val="22"/>
        </w:rPr>
        <w:t>Antar</w:t>
      </w:r>
      <w:proofErr w:type="spellEnd"/>
      <w:r>
        <w:rPr>
          <w:rFonts w:ascii="Calibri" w:hAnsi="Calibri"/>
          <w:sz w:val="22"/>
        </w:rPr>
        <w:t xml:space="preserve"> (</w:t>
      </w:r>
      <w:proofErr w:type="spellStart"/>
      <w:r>
        <w:rPr>
          <w:rFonts w:ascii="Calibri" w:hAnsi="Calibri"/>
          <w:sz w:val="22"/>
        </w:rPr>
        <w:t>Gayraud</w:t>
      </w:r>
      <w:proofErr w:type="spellEnd"/>
      <w:r>
        <w:rPr>
          <w:rFonts w:ascii="Calibri" w:hAnsi="Calibri"/>
          <w:sz w:val="22"/>
        </w:rPr>
        <w:t xml:space="preserve"> and </w:t>
      </w:r>
      <w:proofErr w:type="spellStart"/>
      <w:r>
        <w:rPr>
          <w:rFonts w:ascii="Calibri" w:hAnsi="Calibri"/>
          <w:sz w:val="22"/>
        </w:rPr>
        <w:t>Vallauri</w:t>
      </w:r>
      <w:proofErr w:type="spellEnd"/>
      <w:r>
        <w:rPr>
          <w:rFonts w:ascii="Calibri" w:hAnsi="Calibri"/>
          <w:sz w:val="22"/>
        </w:rPr>
        <w:t xml:space="preserve"> 2017</w:t>
      </w:r>
      <w:r w:rsidR="005E3BFB">
        <w:rPr>
          <w:rFonts w:ascii="Calibri" w:hAnsi="Calibri"/>
          <w:sz w:val="22"/>
        </w:rPr>
        <w:t>,</w:t>
      </w:r>
      <w:r>
        <w:rPr>
          <w:rFonts w:ascii="Calibri" w:hAnsi="Calibri"/>
          <w:sz w:val="22"/>
        </w:rPr>
        <w:t xml:space="preserve"> 19</w:t>
      </w:r>
      <w:r w:rsidR="005E3BFB">
        <w:rPr>
          <w:rFonts w:ascii="Calibri" w:hAnsi="Calibri"/>
          <w:sz w:val="22"/>
        </w:rPr>
        <w:sym w:font="Symbol" w:char="F02D"/>
      </w:r>
      <w:r>
        <w:rPr>
          <w:rFonts w:ascii="Calibri" w:hAnsi="Calibri"/>
          <w:sz w:val="22"/>
        </w:rPr>
        <w:t>20). The</w:t>
      </w:r>
      <w:r w:rsidR="00295D0C">
        <w:rPr>
          <w:rFonts w:ascii="Calibri" w:hAnsi="Calibri"/>
          <w:sz w:val="22"/>
        </w:rPr>
        <w:t>se</w:t>
      </w:r>
      <w:r>
        <w:rPr>
          <w:rFonts w:ascii="Calibri" w:hAnsi="Calibri"/>
          <w:sz w:val="22"/>
        </w:rPr>
        <w:t xml:space="preserve"> are paralleled from a </w:t>
      </w:r>
      <w:r w:rsidR="008C7161">
        <w:rPr>
          <w:rFonts w:ascii="Calibri" w:hAnsi="Calibri"/>
          <w:sz w:val="22"/>
        </w:rPr>
        <w:t>10th</w:t>
      </w:r>
      <w:r>
        <w:rPr>
          <w:rFonts w:ascii="Calibri" w:hAnsi="Calibri"/>
          <w:sz w:val="22"/>
        </w:rPr>
        <w:t xml:space="preserve">-century kiln in </w:t>
      </w:r>
      <w:r>
        <w:rPr>
          <w:rFonts w:ascii="Calibri" w:hAnsi="Calibri"/>
          <w:sz w:val="22"/>
        </w:rPr>
        <w:lastRenderedPageBreak/>
        <w:t xml:space="preserve">Tiberias; from Antioch and in </w:t>
      </w:r>
      <w:proofErr w:type="spellStart"/>
      <w:r>
        <w:rPr>
          <w:rFonts w:ascii="Calibri" w:hAnsi="Calibri"/>
          <w:sz w:val="22"/>
        </w:rPr>
        <w:t>Sirjan</w:t>
      </w:r>
      <w:proofErr w:type="spellEnd"/>
      <w:r>
        <w:rPr>
          <w:rFonts w:ascii="Calibri" w:hAnsi="Calibri"/>
          <w:sz w:val="22"/>
        </w:rPr>
        <w:t xml:space="preserve">, Nishapur and </w:t>
      </w:r>
      <w:proofErr w:type="spellStart"/>
      <w:r>
        <w:rPr>
          <w:rFonts w:ascii="Calibri" w:hAnsi="Calibri"/>
          <w:sz w:val="22"/>
        </w:rPr>
        <w:t>Merv</w:t>
      </w:r>
      <w:proofErr w:type="spellEnd"/>
      <w:r>
        <w:rPr>
          <w:rFonts w:ascii="Calibri" w:hAnsi="Calibri"/>
          <w:sz w:val="22"/>
        </w:rPr>
        <w:t xml:space="preserve"> at about the same date; from </w:t>
      </w:r>
      <w:r w:rsidR="008C7161">
        <w:rPr>
          <w:rFonts w:ascii="Calibri" w:hAnsi="Calibri"/>
          <w:sz w:val="22"/>
        </w:rPr>
        <w:t>11th</w:t>
      </w:r>
      <w:r>
        <w:rPr>
          <w:rFonts w:ascii="Calibri" w:hAnsi="Calibri"/>
          <w:sz w:val="22"/>
        </w:rPr>
        <w:t>-/</w:t>
      </w:r>
      <w:r w:rsidR="008C7161">
        <w:rPr>
          <w:rFonts w:ascii="Calibri" w:hAnsi="Calibri"/>
          <w:sz w:val="22"/>
        </w:rPr>
        <w:t>12th</w:t>
      </w:r>
      <w:r>
        <w:rPr>
          <w:rFonts w:ascii="Calibri" w:hAnsi="Calibri"/>
          <w:sz w:val="22"/>
        </w:rPr>
        <w:t xml:space="preserve">-century contexts in Raqqa; and from </w:t>
      </w:r>
      <w:r w:rsidR="00D61860">
        <w:rPr>
          <w:rFonts w:ascii="Calibri" w:hAnsi="Calibri"/>
          <w:sz w:val="22"/>
        </w:rPr>
        <w:t xml:space="preserve">late </w:t>
      </w:r>
      <w:r w:rsidR="008C7161">
        <w:rPr>
          <w:rFonts w:ascii="Calibri" w:hAnsi="Calibri"/>
          <w:sz w:val="22"/>
        </w:rPr>
        <w:t>13th</w:t>
      </w:r>
      <w:r w:rsidR="008C7161">
        <w:rPr>
          <w:rFonts w:ascii="Calibri" w:hAnsi="Calibri"/>
          <w:sz w:val="22"/>
        </w:rPr>
        <w:sym w:font="Symbol" w:char="F02D"/>
      </w:r>
      <w:r w:rsidR="008C7161">
        <w:rPr>
          <w:rFonts w:ascii="Calibri" w:hAnsi="Calibri"/>
          <w:sz w:val="22"/>
        </w:rPr>
        <w:t>14th</w:t>
      </w:r>
      <w:r w:rsidR="00D61860">
        <w:rPr>
          <w:rFonts w:ascii="Calibri" w:hAnsi="Calibri"/>
          <w:sz w:val="22"/>
        </w:rPr>
        <w:t xml:space="preserve">-century </w:t>
      </w:r>
      <w:r>
        <w:rPr>
          <w:rFonts w:ascii="Calibri" w:hAnsi="Calibri"/>
          <w:sz w:val="22"/>
        </w:rPr>
        <w:t>Jerusalem (Stern 1995</w:t>
      </w:r>
      <w:r w:rsidR="005E3BFB">
        <w:rPr>
          <w:rFonts w:ascii="Calibri" w:hAnsi="Calibri"/>
          <w:sz w:val="22"/>
        </w:rPr>
        <w:t>,</w:t>
      </w:r>
      <w:r>
        <w:rPr>
          <w:rFonts w:ascii="Calibri" w:hAnsi="Calibri"/>
          <w:sz w:val="22"/>
        </w:rPr>
        <w:t xml:space="preserve"> 58; </w:t>
      </w:r>
      <w:proofErr w:type="spellStart"/>
      <w:r>
        <w:rPr>
          <w:rFonts w:ascii="Calibri" w:hAnsi="Calibri"/>
          <w:sz w:val="22"/>
        </w:rPr>
        <w:t>Milwright</w:t>
      </w:r>
      <w:proofErr w:type="spellEnd"/>
      <w:r>
        <w:rPr>
          <w:rFonts w:ascii="Calibri" w:hAnsi="Calibri"/>
          <w:sz w:val="22"/>
        </w:rPr>
        <w:t xml:space="preserve"> 2010</w:t>
      </w:r>
      <w:r w:rsidR="005E3BFB">
        <w:rPr>
          <w:rFonts w:ascii="Calibri" w:hAnsi="Calibri"/>
          <w:sz w:val="22"/>
        </w:rPr>
        <w:t>,</w:t>
      </w:r>
      <w:r>
        <w:rPr>
          <w:rFonts w:ascii="Calibri" w:hAnsi="Calibri"/>
          <w:sz w:val="22"/>
        </w:rPr>
        <w:t xml:space="preserve"> 204, fig. 7.3 </w:t>
      </w:r>
      <w:r w:rsidR="00B71E47">
        <w:rPr>
          <w:rFonts w:ascii="Calibri" w:hAnsi="Calibri"/>
          <w:sz w:val="22"/>
        </w:rPr>
        <w:t>[</w:t>
      </w:r>
      <w:r>
        <w:rPr>
          <w:rFonts w:ascii="Calibri" w:hAnsi="Calibri"/>
          <w:sz w:val="22"/>
        </w:rPr>
        <w:t>6</w:t>
      </w:r>
      <w:r w:rsidR="00B71E47">
        <w:rPr>
          <w:rFonts w:ascii="Calibri" w:hAnsi="Calibri"/>
          <w:sz w:val="22"/>
        </w:rPr>
        <w:t>]</w:t>
      </w:r>
      <w:r>
        <w:rPr>
          <w:rFonts w:ascii="Calibri" w:hAnsi="Calibri"/>
          <w:sz w:val="22"/>
        </w:rPr>
        <w:t>). At Nishapur, batons</w:t>
      </w:r>
      <w:r w:rsidRPr="004121CF">
        <w:rPr>
          <w:rFonts w:ascii="Calibri" w:hAnsi="Calibri"/>
          <w:sz w:val="22"/>
        </w:rPr>
        <w:t xml:space="preserve"> were </w:t>
      </w:r>
      <w:r w:rsidR="00295D0C">
        <w:rPr>
          <w:rFonts w:ascii="Calibri" w:hAnsi="Calibri"/>
          <w:sz w:val="22"/>
        </w:rPr>
        <w:t>set</w:t>
      </w:r>
      <w:r w:rsidRPr="004121CF">
        <w:rPr>
          <w:rFonts w:ascii="Calibri" w:hAnsi="Calibri"/>
          <w:sz w:val="22"/>
        </w:rPr>
        <w:t xml:space="preserve"> in rows into </w:t>
      </w:r>
      <w:r>
        <w:rPr>
          <w:rFonts w:ascii="Calibri" w:hAnsi="Calibri"/>
          <w:sz w:val="22"/>
        </w:rPr>
        <w:t xml:space="preserve">the </w:t>
      </w:r>
      <w:r w:rsidRPr="004121CF">
        <w:rPr>
          <w:rFonts w:ascii="Calibri" w:hAnsi="Calibri"/>
          <w:sz w:val="22"/>
        </w:rPr>
        <w:t>wall</w:t>
      </w:r>
      <w:r>
        <w:rPr>
          <w:rFonts w:ascii="Calibri" w:hAnsi="Calibri"/>
          <w:sz w:val="22"/>
        </w:rPr>
        <w:t>s of</w:t>
      </w:r>
      <w:r w:rsidRPr="004121CF">
        <w:rPr>
          <w:rFonts w:ascii="Calibri" w:hAnsi="Calibri"/>
          <w:sz w:val="22"/>
        </w:rPr>
        <w:t xml:space="preserve"> </w:t>
      </w:r>
      <w:r>
        <w:rPr>
          <w:rFonts w:ascii="Calibri" w:hAnsi="Calibri"/>
          <w:sz w:val="22"/>
        </w:rPr>
        <w:t>kilns dated</w:t>
      </w:r>
      <w:r w:rsidRPr="004121CF">
        <w:rPr>
          <w:rFonts w:ascii="Calibri" w:hAnsi="Calibri"/>
          <w:sz w:val="22"/>
        </w:rPr>
        <w:t xml:space="preserve"> </w:t>
      </w:r>
      <w:r>
        <w:rPr>
          <w:rFonts w:ascii="Calibri" w:hAnsi="Calibri"/>
          <w:sz w:val="22"/>
        </w:rPr>
        <w:t xml:space="preserve">after the first quarter of the </w:t>
      </w:r>
      <w:r w:rsidR="008C7161">
        <w:rPr>
          <w:rFonts w:ascii="Calibri" w:hAnsi="Calibri"/>
          <w:sz w:val="22"/>
        </w:rPr>
        <w:t>11th</w:t>
      </w:r>
      <w:r>
        <w:rPr>
          <w:rFonts w:ascii="Calibri" w:hAnsi="Calibri"/>
          <w:sz w:val="22"/>
        </w:rPr>
        <w:t xml:space="preserve"> century to the Mongol </w:t>
      </w:r>
      <w:proofErr w:type="gramStart"/>
      <w:r>
        <w:rPr>
          <w:rFonts w:ascii="Calibri" w:hAnsi="Calibri"/>
          <w:sz w:val="22"/>
        </w:rPr>
        <w:t>conquests,</w:t>
      </w:r>
      <w:r w:rsidRPr="004121CF">
        <w:rPr>
          <w:rFonts w:ascii="Calibri" w:hAnsi="Calibri"/>
          <w:sz w:val="22"/>
        </w:rPr>
        <w:t xml:space="preserve"> and</w:t>
      </w:r>
      <w:proofErr w:type="gramEnd"/>
      <w:r w:rsidRPr="004121CF">
        <w:rPr>
          <w:rFonts w:ascii="Calibri" w:hAnsi="Calibri"/>
          <w:sz w:val="22"/>
        </w:rPr>
        <w:t xml:space="preserve"> </w:t>
      </w:r>
      <w:r>
        <w:rPr>
          <w:rFonts w:ascii="Calibri" w:hAnsi="Calibri"/>
          <w:sz w:val="22"/>
        </w:rPr>
        <w:t>were interpreted as</w:t>
      </w:r>
      <w:r w:rsidRPr="004121CF">
        <w:rPr>
          <w:rFonts w:ascii="Calibri" w:hAnsi="Calibri"/>
          <w:sz w:val="22"/>
        </w:rPr>
        <w:t xml:space="preserve"> </w:t>
      </w:r>
      <w:r>
        <w:rPr>
          <w:rFonts w:ascii="Calibri" w:hAnsi="Calibri"/>
          <w:sz w:val="22"/>
        </w:rPr>
        <w:t>supports for vessels</w:t>
      </w:r>
      <w:r w:rsidRPr="004121CF">
        <w:rPr>
          <w:rFonts w:ascii="Calibri" w:hAnsi="Calibri"/>
          <w:sz w:val="22"/>
        </w:rPr>
        <w:t xml:space="preserve"> during firing</w:t>
      </w:r>
      <w:r>
        <w:rPr>
          <w:rFonts w:ascii="Calibri" w:hAnsi="Calibri"/>
          <w:sz w:val="22"/>
        </w:rPr>
        <w:t xml:space="preserve"> (Wilkinson 1974</w:t>
      </w:r>
      <w:r w:rsidR="005E3BFB">
        <w:rPr>
          <w:rFonts w:ascii="Calibri" w:hAnsi="Calibri"/>
          <w:sz w:val="22"/>
        </w:rPr>
        <w:t>,</w:t>
      </w:r>
      <w:r>
        <w:rPr>
          <w:rFonts w:ascii="Calibri" w:hAnsi="Calibri"/>
          <w:sz w:val="22"/>
        </w:rPr>
        <w:t xml:space="preserve"> xxxvii</w:t>
      </w:r>
      <w:r w:rsidR="005E3BFB">
        <w:rPr>
          <w:rFonts w:ascii="Calibri" w:hAnsi="Calibri"/>
          <w:sz w:val="22"/>
        </w:rPr>
        <w:sym w:font="Symbol" w:char="F02D"/>
      </w:r>
      <w:r>
        <w:rPr>
          <w:rFonts w:ascii="Calibri" w:hAnsi="Calibri"/>
          <w:sz w:val="22"/>
        </w:rPr>
        <w:t>xl, fig. 16;</w:t>
      </w:r>
      <w:r w:rsidRPr="00462E88">
        <w:rPr>
          <w:rFonts w:ascii="Calibri" w:hAnsi="Calibri"/>
          <w:sz w:val="22"/>
        </w:rPr>
        <w:t xml:space="preserve"> </w:t>
      </w:r>
      <w:r w:rsidRPr="004121CF">
        <w:rPr>
          <w:rFonts w:ascii="Calibri" w:hAnsi="Calibri"/>
          <w:sz w:val="22"/>
        </w:rPr>
        <w:t>Molinari 1997</w:t>
      </w:r>
      <w:r w:rsidR="005E3BFB">
        <w:rPr>
          <w:rFonts w:ascii="Calibri" w:hAnsi="Calibri"/>
          <w:sz w:val="22"/>
        </w:rPr>
        <w:t>,</w:t>
      </w:r>
      <w:r w:rsidRPr="004121CF">
        <w:rPr>
          <w:rFonts w:ascii="Calibri" w:hAnsi="Calibri"/>
          <w:sz w:val="22"/>
        </w:rPr>
        <w:t xml:space="preserve"> fig. 1</w:t>
      </w:r>
      <w:r>
        <w:rPr>
          <w:rFonts w:ascii="Calibri" w:hAnsi="Calibri"/>
          <w:sz w:val="22"/>
        </w:rPr>
        <w:t>). The Roman-tower batons were of</w:t>
      </w:r>
      <w:r w:rsidRPr="004121CF">
        <w:rPr>
          <w:rFonts w:ascii="Calibri" w:hAnsi="Calibri"/>
          <w:sz w:val="22"/>
        </w:rPr>
        <w:t xml:space="preserve"> similar fabric to the </w:t>
      </w:r>
      <w:r>
        <w:rPr>
          <w:rFonts w:ascii="Calibri" w:hAnsi="Calibri"/>
          <w:sz w:val="22"/>
        </w:rPr>
        <w:t xml:space="preserve">FG12 bowls, </w:t>
      </w:r>
      <w:r w:rsidR="00295D0C">
        <w:rPr>
          <w:rFonts w:ascii="Calibri" w:hAnsi="Calibri"/>
          <w:sz w:val="22"/>
        </w:rPr>
        <w:t>probably</w:t>
      </w:r>
      <w:r w:rsidRPr="004121CF">
        <w:rPr>
          <w:rFonts w:ascii="Calibri" w:hAnsi="Calibri"/>
          <w:sz w:val="22"/>
        </w:rPr>
        <w:t xml:space="preserve"> a marl-silt mix</w:t>
      </w:r>
      <w:r>
        <w:rPr>
          <w:rFonts w:ascii="Calibri" w:hAnsi="Calibri"/>
          <w:sz w:val="22"/>
        </w:rPr>
        <w:t xml:space="preserve"> (Mason and </w:t>
      </w:r>
      <w:proofErr w:type="spellStart"/>
      <w:r>
        <w:rPr>
          <w:rFonts w:ascii="Calibri" w:hAnsi="Calibri"/>
          <w:sz w:val="22"/>
        </w:rPr>
        <w:t>Keall</w:t>
      </w:r>
      <w:proofErr w:type="spellEnd"/>
      <w:r>
        <w:rPr>
          <w:rFonts w:ascii="Calibri" w:hAnsi="Calibri"/>
          <w:sz w:val="22"/>
        </w:rPr>
        <w:t xml:space="preserve"> 1990</w:t>
      </w:r>
      <w:r w:rsidR="005E3BFB">
        <w:rPr>
          <w:rFonts w:ascii="Calibri" w:hAnsi="Calibri"/>
          <w:sz w:val="22"/>
        </w:rPr>
        <w:t>,</w:t>
      </w:r>
      <w:r>
        <w:rPr>
          <w:rFonts w:ascii="Calibri" w:hAnsi="Calibri"/>
          <w:sz w:val="22"/>
        </w:rPr>
        <w:t xml:space="preserve"> 174</w:t>
      </w:r>
      <w:r w:rsidRPr="004121CF">
        <w:rPr>
          <w:rFonts w:ascii="Calibri" w:hAnsi="Calibri"/>
          <w:sz w:val="22"/>
        </w:rPr>
        <w:t xml:space="preserve">, </w:t>
      </w:r>
      <w:r w:rsidR="005E3BFB">
        <w:rPr>
          <w:rFonts w:ascii="Calibri" w:hAnsi="Calibri"/>
          <w:sz w:val="22"/>
        </w:rPr>
        <w:t>“</w:t>
      </w:r>
      <w:r w:rsidRPr="004121CF">
        <w:rPr>
          <w:rFonts w:ascii="Calibri" w:hAnsi="Calibri"/>
          <w:sz w:val="22"/>
        </w:rPr>
        <w:t>Polychrome glaze wares</w:t>
      </w:r>
      <w:r w:rsidR="005E3BFB">
        <w:rPr>
          <w:rFonts w:ascii="Calibri" w:hAnsi="Calibri"/>
          <w:sz w:val="22"/>
        </w:rPr>
        <w:t>”</w:t>
      </w:r>
      <w:r w:rsidRPr="004121CF">
        <w:rPr>
          <w:rFonts w:ascii="Calibri" w:hAnsi="Calibri"/>
          <w:sz w:val="22"/>
        </w:rPr>
        <w:t xml:space="preserve">, first </w:t>
      </w:r>
      <w:proofErr w:type="spellStart"/>
      <w:r w:rsidRPr="004121CF">
        <w:rPr>
          <w:rFonts w:ascii="Calibri" w:hAnsi="Calibri"/>
          <w:sz w:val="22"/>
        </w:rPr>
        <w:t>petrofabric</w:t>
      </w:r>
      <w:proofErr w:type="spellEnd"/>
      <w:r w:rsidR="005E3BFB">
        <w:rPr>
          <w:rFonts w:ascii="Calibri" w:hAnsi="Calibri"/>
          <w:sz w:val="22"/>
        </w:rPr>
        <w:t xml:space="preserve">; </w:t>
      </w:r>
      <w:r w:rsidR="00D25245">
        <w:rPr>
          <w:rFonts w:ascii="Calibri" w:hAnsi="Calibri"/>
          <w:sz w:val="22"/>
        </w:rPr>
        <w:t xml:space="preserve">fabric descriptions in </w:t>
      </w:r>
      <w:r w:rsidR="00A71471">
        <w:rPr>
          <w:rFonts w:ascii="Calibri" w:hAnsi="Calibri"/>
          <w:sz w:val="22"/>
        </w:rPr>
        <w:t>Supplementary Material</w:t>
      </w:r>
      <w:r>
        <w:rPr>
          <w:rFonts w:ascii="Calibri" w:hAnsi="Calibri"/>
          <w:sz w:val="22"/>
        </w:rPr>
        <w:t>).</w:t>
      </w:r>
    </w:p>
    <w:p w14:paraId="40FF9528" w14:textId="14FD5E79" w:rsidR="008F1F9E" w:rsidRDefault="008E4588" w:rsidP="00CE034C">
      <w:pPr>
        <w:spacing w:after="120" w:line="360" w:lineRule="auto"/>
        <w:ind w:firstLine="720"/>
        <w:rPr>
          <w:rFonts w:asciiTheme="minorHAnsi" w:hAnsiTheme="minorHAnsi"/>
          <w:sz w:val="22"/>
          <w:szCs w:val="22"/>
        </w:rPr>
      </w:pPr>
      <w:r>
        <w:rPr>
          <w:rFonts w:ascii="Calibri" w:hAnsi="Calibri"/>
          <w:sz w:val="22"/>
        </w:rPr>
        <w:t>How did the Roman-tower kiln fit into the urban landscape? Outside the tower, a</w:t>
      </w:r>
      <w:r w:rsidRPr="00EA6E26">
        <w:rPr>
          <w:rFonts w:ascii="Calibri" w:hAnsi="Calibri"/>
          <w:sz w:val="22"/>
        </w:rPr>
        <w:t xml:space="preserve">nother </w:t>
      </w:r>
      <w:r w:rsidRPr="004121CF">
        <w:rPr>
          <w:rFonts w:ascii="Calibri" w:hAnsi="Calibri"/>
          <w:sz w:val="22"/>
        </w:rPr>
        <w:t xml:space="preserve">kiln of similar construction was noted abutting the </w:t>
      </w:r>
      <w:r>
        <w:rPr>
          <w:rFonts w:ascii="Calibri" w:hAnsi="Calibri"/>
          <w:sz w:val="22"/>
        </w:rPr>
        <w:t xml:space="preserve">massive stone </w:t>
      </w:r>
      <w:r w:rsidRPr="004121CF">
        <w:rPr>
          <w:rFonts w:ascii="Calibri" w:hAnsi="Calibri"/>
          <w:sz w:val="22"/>
        </w:rPr>
        <w:t>wall built between the two round towers of the fortress</w:t>
      </w:r>
      <w:r>
        <w:rPr>
          <w:rFonts w:ascii="Calibri" w:hAnsi="Calibri"/>
          <w:sz w:val="22"/>
        </w:rPr>
        <w:t xml:space="preserve"> </w:t>
      </w:r>
      <w:r w:rsidR="00D25245" w:rsidRPr="004121CF">
        <w:rPr>
          <w:rFonts w:ascii="Calibri" w:hAnsi="Calibri"/>
          <w:sz w:val="22"/>
        </w:rPr>
        <w:t xml:space="preserve">probably </w:t>
      </w:r>
      <w:r w:rsidRPr="004121CF">
        <w:rPr>
          <w:rFonts w:ascii="Calibri" w:hAnsi="Calibri"/>
          <w:sz w:val="22"/>
        </w:rPr>
        <w:t xml:space="preserve">around the </w:t>
      </w:r>
      <w:r>
        <w:rPr>
          <w:rFonts w:ascii="Calibri" w:hAnsi="Calibri"/>
          <w:sz w:val="22"/>
        </w:rPr>
        <w:t>end</w:t>
      </w:r>
      <w:r w:rsidRPr="004121CF">
        <w:rPr>
          <w:rFonts w:ascii="Calibri" w:hAnsi="Calibri"/>
          <w:sz w:val="22"/>
        </w:rPr>
        <w:t xml:space="preserve"> of the </w:t>
      </w:r>
      <w:r w:rsidR="008C7161">
        <w:rPr>
          <w:rFonts w:ascii="Calibri" w:hAnsi="Calibri"/>
          <w:sz w:val="22"/>
        </w:rPr>
        <w:t>7th</w:t>
      </w:r>
      <w:r w:rsidRPr="004121CF">
        <w:rPr>
          <w:rFonts w:ascii="Calibri" w:hAnsi="Calibri"/>
          <w:sz w:val="22"/>
        </w:rPr>
        <w:t xml:space="preserve"> century to block the canal entrance </w:t>
      </w:r>
      <w:r>
        <w:rPr>
          <w:rFonts w:ascii="Calibri" w:hAnsi="Calibri"/>
          <w:sz w:val="22"/>
        </w:rPr>
        <w:t>(Sheehan 2010</w:t>
      </w:r>
      <w:r w:rsidR="005E3BFB">
        <w:rPr>
          <w:rFonts w:ascii="Calibri" w:hAnsi="Calibri"/>
          <w:sz w:val="22"/>
        </w:rPr>
        <w:t>,</w:t>
      </w:r>
      <w:r>
        <w:rPr>
          <w:rFonts w:ascii="Calibri" w:hAnsi="Calibri"/>
          <w:sz w:val="22"/>
        </w:rPr>
        <w:t xml:space="preserve"> pl. 23)</w:t>
      </w:r>
      <w:r w:rsidRPr="004121CF">
        <w:rPr>
          <w:rFonts w:ascii="Calibri" w:hAnsi="Calibri"/>
          <w:sz w:val="22"/>
        </w:rPr>
        <w:t xml:space="preserve">. It is tempting to </w:t>
      </w:r>
      <w:r w:rsidRPr="00E05F2E">
        <w:rPr>
          <w:rFonts w:asciiTheme="minorHAnsi" w:hAnsiTheme="minorHAnsi"/>
          <w:sz w:val="22"/>
          <w:szCs w:val="22"/>
        </w:rPr>
        <w:t>interpret these features together as representing an industrial zone that developed</w:t>
      </w:r>
      <w:r w:rsidR="008F1F9E">
        <w:rPr>
          <w:rFonts w:asciiTheme="minorHAnsi" w:hAnsiTheme="minorHAnsi"/>
          <w:sz w:val="22"/>
          <w:szCs w:val="22"/>
        </w:rPr>
        <w:t xml:space="preserve">, probably from the </w:t>
      </w:r>
      <w:r w:rsidR="008C7161">
        <w:rPr>
          <w:rFonts w:asciiTheme="minorHAnsi" w:hAnsiTheme="minorHAnsi"/>
          <w:sz w:val="22"/>
          <w:szCs w:val="22"/>
        </w:rPr>
        <w:t>9th</w:t>
      </w:r>
      <w:r w:rsidR="008F1F9E">
        <w:rPr>
          <w:rFonts w:asciiTheme="minorHAnsi" w:hAnsiTheme="minorHAnsi"/>
          <w:sz w:val="22"/>
          <w:szCs w:val="22"/>
        </w:rPr>
        <w:t xml:space="preserve"> century,</w:t>
      </w:r>
      <w:r w:rsidRPr="00E05F2E">
        <w:rPr>
          <w:rFonts w:asciiTheme="minorHAnsi" w:hAnsiTheme="minorHAnsi"/>
          <w:sz w:val="22"/>
          <w:szCs w:val="22"/>
        </w:rPr>
        <w:t xml:space="preserve"> on new ground formed by </w:t>
      </w:r>
      <w:r w:rsidR="00D25245">
        <w:rPr>
          <w:rFonts w:asciiTheme="minorHAnsi" w:hAnsiTheme="minorHAnsi"/>
          <w:sz w:val="22"/>
          <w:szCs w:val="22"/>
        </w:rPr>
        <w:t>this</w:t>
      </w:r>
      <w:r w:rsidRPr="00E05F2E">
        <w:rPr>
          <w:rFonts w:asciiTheme="minorHAnsi" w:hAnsiTheme="minorHAnsi"/>
          <w:sz w:val="22"/>
          <w:szCs w:val="22"/>
        </w:rPr>
        <w:t xml:space="preserve"> closure. Th</w:t>
      </w:r>
      <w:r>
        <w:rPr>
          <w:rFonts w:asciiTheme="minorHAnsi" w:hAnsiTheme="minorHAnsi"/>
          <w:sz w:val="22"/>
          <w:szCs w:val="22"/>
        </w:rPr>
        <w:t xml:space="preserve">is is supported by archaeological evidence from </w:t>
      </w:r>
      <w:r w:rsidRPr="00E05F2E">
        <w:rPr>
          <w:rFonts w:asciiTheme="minorHAnsi" w:hAnsiTheme="minorHAnsi"/>
          <w:sz w:val="22"/>
          <w:szCs w:val="22"/>
        </w:rPr>
        <w:t>shafts</w:t>
      </w:r>
      <w:r>
        <w:rPr>
          <w:rFonts w:asciiTheme="minorHAnsi" w:hAnsiTheme="minorHAnsi"/>
          <w:sz w:val="22"/>
          <w:szCs w:val="22"/>
        </w:rPr>
        <w:t xml:space="preserve"> sunk</w:t>
      </w:r>
      <w:r w:rsidRPr="00E05F2E">
        <w:rPr>
          <w:rFonts w:asciiTheme="minorHAnsi" w:hAnsiTheme="minorHAnsi"/>
          <w:sz w:val="22"/>
          <w:szCs w:val="22"/>
        </w:rPr>
        <w:t xml:space="preserve"> in M</w:t>
      </w:r>
      <w:r>
        <w:rPr>
          <w:rFonts w:asciiTheme="minorHAnsi" w:hAnsiTheme="minorHAnsi"/>
          <w:sz w:val="22"/>
          <w:szCs w:val="22"/>
        </w:rPr>
        <w:t xml:space="preserve">ari </w:t>
      </w:r>
      <w:r w:rsidRPr="00E05F2E">
        <w:rPr>
          <w:rFonts w:asciiTheme="minorHAnsi" w:hAnsiTheme="minorHAnsi"/>
          <w:sz w:val="22"/>
          <w:szCs w:val="22"/>
        </w:rPr>
        <w:t>G</w:t>
      </w:r>
      <w:r>
        <w:rPr>
          <w:rFonts w:asciiTheme="minorHAnsi" w:hAnsiTheme="minorHAnsi"/>
          <w:sz w:val="22"/>
          <w:szCs w:val="22"/>
        </w:rPr>
        <w:t>irgis</w:t>
      </w:r>
      <w:r w:rsidRPr="00E05F2E">
        <w:rPr>
          <w:rFonts w:asciiTheme="minorHAnsi" w:hAnsiTheme="minorHAnsi"/>
          <w:sz w:val="22"/>
          <w:szCs w:val="22"/>
        </w:rPr>
        <w:t xml:space="preserve"> Street</w:t>
      </w:r>
      <w:r>
        <w:rPr>
          <w:rFonts w:asciiTheme="minorHAnsi" w:hAnsiTheme="minorHAnsi"/>
          <w:sz w:val="22"/>
          <w:szCs w:val="22"/>
        </w:rPr>
        <w:t xml:space="preserve"> during the Old Cairo Groundwater </w:t>
      </w:r>
      <w:r w:rsidRPr="00E05F2E">
        <w:rPr>
          <w:rFonts w:asciiTheme="minorHAnsi" w:hAnsiTheme="minorHAnsi"/>
          <w:sz w:val="22"/>
          <w:szCs w:val="22"/>
        </w:rPr>
        <w:t>Lowering Project, which yielded material and structural evidence con</w:t>
      </w:r>
      <w:r>
        <w:rPr>
          <w:rFonts w:asciiTheme="minorHAnsi" w:hAnsiTheme="minorHAnsi"/>
          <w:sz w:val="22"/>
          <w:szCs w:val="22"/>
        </w:rPr>
        <w:t xml:space="preserve">temporary with the </w:t>
      </w:r>
      <w:proofErr w:type="gramStart"/>
      <w:r>
        <w:rPr>
          <w:rFonts w:asciiTheme="minorHAnsi" w:hAnsiTheme="minorHAnsi"/>
          <w:sz w:val="22"/>
          <w:szCs w:val="22"/>
        </w:rPr>
        <w:t>Roman-</w:t>
      </w:r>
      <w:r w:rsidRPr="00E05F2E">
        <w:rPr>
          <w:rFonts w:asciiTheme="minorHAnsi" w:hAnsiTheme="minorHAnsi"/>
          <w:sz w:val="22"/>
          <w:szCs w:val="22"/>
        </w:rPr>
        <w:t>tower</w:t>
      </w:r>
      <w:proofErr w:type="gramEnd"/>
      <w:r w:rsidRPr="00E05F2E">
        <w:rPr>
          <w:rFonts w:asciiTheme="minorHAnsi" w:hAnsiTheme="minorHAnsi"/>
          <w:sz w:val="22"/>
          <w:szCs w:val="22"/>
        </w:rPr>
        <w:t xml:space="preserve"> kiln</w:t>
      </w:r>
      <w:r w:rsidR="008F1F9E">
        <w:rPr>
          <w:rFonts w:asciiTheme="minorHAnsi" w:hAnsiTheme="minorHAnsi"/>
          <w:sz w:val="22"/>
          <w:szCs w:val="22"/>
        </w:rPr>
        <w:t xml:space="preserve">, and is paralleled by the similar processes underway at </w:t>
      </w:r>
      <w:proofErr w:type="spellStart"/>
      <w:r w:rsidR="008F1F9E">
        <w:rPr>
          <w:rFonts w:asciiTheme="minorHAnsi" w:hAnsiTheme="minorHAnsi"/>
          <w:sz w:val="22"/>
          <w:szCs w:val="22"/>
        </w:rPr>
        <w:t>Istabl</w:t>
      </w:r>
      <w:proofErr w:type="spellEnd"/>
      <w:r w:rsidR="008F1F9E">
        <w:rPr>
          <w:rFonts w:asciiTheme="minorHAnsi" w:hAnsiTheme="minorHAnsi"/>
          <w:sz w:val="22"/>
          <w:szCs w:val="22"/>
        </w:rPr>
        <w:t xml:space="preserve"> ‘</w:t>
      </w:r>
      <w:proofErr w:type="spellStart"/>
      <w:r w:rsidR="008F1F9E">
        <w:rPr>
          <w:rFonts w:asciiTheme="minorHAnsi" w:hAnsiTheme="minorHAnsi"/>
          <w:sz w:val="22"/>
          <w:szCs w:val="22"/>
        </w:rPr>
        <w:t>Antar</w:t>
      </w:r>
      <w:proofErr w:type="spellEnd"/>
      <w:r w:rsidR="008F1F9E">
        <w:rPr>
          <w:rFonts w:asciiTheme="minorHAnsi" w:hAnsiTheme="minorHAnsi"/>
          <w:sz w:val="22"/>
          <w:szCs w:val="22"/>
        </w:rPr>
        <w:t>.</w:t>
      </w:r>
    </w:p>
    <w:p w14:paraId="17041F28" w14:textId="76CE5128" w:rsidR="008E4588" w:rsidRPr="00576641" w:rsidRDefault="008F1F9E" w:rsidP="00CE034C">
      <w:pPr>
        <w:spacing w:after="120" w:line="360" w:lineRule="auto"/>
        <w:ind w:firstLine="720"/>
        <w:rPr>
          <w:rFonts w:ascii="Calibri" w:hAnsi="Calibri"/>
          <w:sz w:val="22"/>
          <w:szCs w:val="22"/>
        </w:rPr>
      </w:pPr>
      <w:r>
        <w:rPr>
          <w:rFonts w:asciiTheme="minorHAnsi" w:hAnsiTheme="minorHAnsi"/>
          <w:sz w:val="22"/>
          <w:szCs w:val="22"/>
        </w:rPr>
        <w:t>During the</w:t>
      </w:r>
      <w:r w:rsidRPr="00E05F2E">
        <w:rPr>
          <w:rFonts w:asciiTheme="minorHAnsi" w:hAnsiTheme="minorHAnsi"/>
          <w:sz w:val="22"/>
          <w:szCs w:val="22"/>
        </w:rPr>
        <w:t xml:space="preserve"> Fatimid</w:t>
      </w:r>
      <w:r>
        <w:rPr>
          <w:rFonts w:asciiTheme="minorHAnsi" w:hAnsiTheme="minorHAnsi"/>
          <w:sz w:val="22"/>
          <w:szCs w:val="22"/>
        </w:rPr>
        <w:t>-era</w:t>
      </w:r>
      <w:r w:rsidRPr="00E05F2E">
        <w:rPr>
          <w:rFonts w:asciiTheme="minorHAnsi" w:hAnsiTheme="minorHAnsi"/>
          <w:sz w:val="22"/>
          <w:szCs w:val="22"/>
        </w:rPr>
        <w:t xml:space="preserve"> </w:t>
      </w:r>
      <w:r>
        <w:rPr>
          <w:rFonts w:asciiTheme="minorHAnsi" w:hAnsiTheme="minorHAnsi"/>
          <w:sz w:val="22"/>
          <w:szCs w:val="22"/>
        </w:rPr>
        <w:t>revival of Old Cairo</w:t>
      </w:r>
      <w:r w:rsidRPr="00E05F2E">
        <w:rPr>
          <w:rFonts w:asciiTheme="minorHAnsi" w:hAnsiTheme="minorHAnsi"/>
          <w:sz w:val="22"/>
          <w:szCs w:val="22"/>
        </w:rPr>
        <w:t xml:space="preserve">, </w:t>
      </w:r>
      <w:r>
        <w:rPr>
          <w:rFonts w:asciiTheme="minorHAnsi" w:hAnsiTheme="minorHAnsi"/>
          <w:sz w:val="22"/>
          <w:szCs w:val="22"/>
        </w:rPr>
        <w:t>o</w:t>
      </w:r>
      <w:r w:rsidR="008E4588" w:rsidRPr="0090569F">
        <w:rPr>
          <w:rFonts w:asciiTheme="minorHAnsi" w:hAnsiTheme="minorHAnsi"/>
          <w:sz w:val="22"/>
          <w:szCs w:val="22"/>
        </w:rPr>
        <w:t xml:space="preserve">ther </w:t>
      </w:r>
      <w:r w:rsidR="008E4588">
        <w:rPr>
          <w:rFonts w:asciiTheme="minorHAnsi" w:hAnsiTheme="minorHAnsi"/>
          <w:sz w:val="22"/>
          <w:szCs w:val="22"/>
        </w:rPr>
        <w:t>structures</w:t>
      </w:r>
      <w:r w:rsidR="008E4588" w:rsidRPr="0090569F">
        <w:rPr>
          <w:rFonts w:asciiTheme="minorHAnsi" w:hAnsiTheme="minorHAnsi"/>
          <w:sz w:val="22"/>
          <w:szCs w:val="22"/>
        </w:rPr>
        <w:t xml:space="preserve"> </w:t>
      </w:r>
      <w:r w:rsidR="008E4588">
        <w:rPr>
          <w:rFonts w:asciiTheme="minorHAnsi" w:hAnsiTheme="minorHAnsi"/>
          <w:sz w:val="22"/>
          <w:szCs w:val="22"/>
        </w:rPr>
        <w:t>of the fortress were reused by different groups</w:t>
      </w:r>
      <w:r>
        <w:rPr>
          <w:rFonts w:asciiTheme="minorHAnsi" w:hAnsiTheme="minorHAnsi"/>
          <w:sz w:val="22"/>
          <w:szCs w:val="22"/>
        </w:rPr>
        <w:t>,</w:t>
      </w:r>
      <w:r w:rsidR="008E4588">
        <w:rPr>
          <w:rFonts w:asciiTheme="minorHAnsi" w:hAnsiTheme="minorHAnsi"/>
          <w:sz w:val="22"/>
          <w:szCs w:val="22"/>
        </w:rPr>
        <w:t xml:space="preserve"> </w:t>
      </w:r>
      <w:r w:rsidR="008E4588" w:rsidRPr="00E05F2E">
        <w:rPr>
          <w:rFonts w:asciiTheme="minorHAnsi" w:hAnsiTheme="minorHAnsi"/>
          <w:sz w:val="22"/>
          <w:szCs w:val="22"/>
        </w:rPr>
        <w:t xml:space="preserve">perhaps </w:t>
      </w:r>
      <w:r w:rsidR="00D25245">
        <w:rPr>
          <w:rFonts w:asciiTheme="minorHAnsi" w:hAnsiTheme="minorHAnsi"/>
          <w:sz w:val="22"/>
          <w:szCs w:val="22"/>
        </w:rPr>
        <w:t>because</w:t>
      </w:r>
      <w:r w:rsidR="008E4588">
        <w:rPr>
          <w:rFonts w:asciiTheme="minorHAnsi" w:hAnsiTheme="minorHAnsi"/>
          <w:sz w:val="22"/>
          <w:szCs w:val="22"/>
        </w:rPr>
        <w:t xml:space="preserve"> </w:t>
      </w:r>
      <w:r w:rsidR="008E4588" w:rsidRPr="00E05F2E">
        <w:rPr>
          <w:rFonts w:asciiTheme="minorHAnsi" w:hAnsiTheme="minorHAnsi"/>
          <w:sz w:val="22"/>
          <w:szCs w:val="22"/>
        </w:rPr>
        <w:t>o</w:t>
      </w:r>
      <w:r w:rsidR="008E4588">
        <w:rPr>
          <w:rFonts w:asciiTheme="minorHAnsi" w:hAnsiTheme="minorHAnsi"/>
          <w:sz w:val="22"/>
          <w:szCs w:val="22"/>
        </w:rPr>
        <w:t>f</w:t>
      </w:r>
      <w:r w:rsidR="008E4588" w:rsidRPr="00E05F2E">
        <w:rPr>
          <w:rFonts w:asciiTheme="minorHAnsi" w:hAnsiTheme="minorHAnsi"/>
          <w:sz w:val="22"/>
          <w:szCs w:val="22"/>
        </w:rPr>
        <w:t xml:space="preserve"> </w:t>
      </w:r>
      <w:r w:rsidR="008E4588">
        <w:rPr>
          <w:rFonts w:asciiTheme="minorHAnsi" w:hAnsiTheme="minorHAnsi"/>
          <w:sz w:val="22"/>
          <w:szCs w:val="22"/>
        </w:rPr>
        <w:t xml:space="preserve">their </w:t>
      </w:r>
      <w:r w:rsidR="008E4588" w:rsidRPr="00E05F2E">
        <w:rPr>
          <w:rFonts w:asciiTheme="minorHAnsi" w:hAnsiTheme="minorHAnsi"/>
          <w:sz w:val="22"/>
          <w:szCs w:val="22"/>
        </w:rPr>
        <w:t>condition</w:t>
      </w:r>
      <w:r w:rsidR="008E4588">
        <w:rPr>
          <w:rFonts w:asciiTheme="minorHAnsi" w:hAnsiTheme="minorHAnsi"/>
          <w:sz w:val="22"/>
          <w:szCs w:val="22"/>
        </w:rPr>
        <w:t xml:space="preserve"> </w:t>
      </w:r>
      <w:r w:rsidR="00D25245">
        <w:rPr>
          <w:rFonts w:asciiTheme="minorHAnsi" w:hAnsiTheme="minorHAnsi"/>
          <w:sz w:val="22"/>
          <w:szCs w:val="22"/>
        </w:rPr>
        <w:t>after</w:t>
      </w:r>
      <w:r w:rsidR="008E4588">
        <w:rPr>
          <w:rFonts w:asciiTheme="minorHAnsi" w:hAnsiTheme="minorHAnsi"/>
          <w:sz w:val="22"/>
          <w:szCs w:val="22"/>
        </w:rPr>
        <w:t xml:space="preserve"> </w:t>
      </w:r>
      <w:r w:rsidR="003C3818">
        <w:rPr>
          <w:rFonts w:asciiTheme="minorHAnsi" w:hAnsiTheme="minorHAnsi"/>
          <w:sz w:val="22"/>
          <w:szCs w:val="22"/>
        </w:rPr>
        <w:t xml:space="preserve">a long period of abandonment </w:t>
      </w:r>
      <w:r w:rsidR="009026D5">
        <w:rPr>
          <w:rFonts w:asciiTheme="minorHAnsi" w:hAnsiTheme="minorHAnsi"/>
          <w:sz w:val="22"/>
          <w:szCs w:val="22"/>
        </w:rPr>
        <w:t xml:space="preserve">following </w:t>
      </w:r>
      <w:r w:rsidR="008E4588">
        <w:rPr>
          <w:rFonts w:asciiTheme="minorHAnsi" w:hAnsiTheme="minorHAnsi"/>
          <w:sz w:val="22"/>
          <w:szCs w:val="22"/>
        </w:rPr>
        <w:t>the destruction of 750. The South Gate and the northern round tower were converted into the (Coptic) Church of the Virgin (its popular name</w:t>
      </w:r>
      <w:r w:rsidR="005A3973">
        <w:rPr>
          <w:rFonts w:asciiTheme="minorHAnsi" w:hAnsiTheme="minorHAnsi"/>
          <w:sz w:val="22"/>
          <w:szCs w:val="22"/>
        </w:rPr>
        <w:t>,</w:t>
      </w:r>
      <w:r w:rsidR="008E4588">
        <w:rPr>
          <w:rFonts w:asciiTheme="minorHAnsi" w:hAnsiTheme="minorHAnsi"/>
          <w:sz w:val="22"/>
          <w:szCs w:val="22"/>
        </w:rPr>
        <w:t xml:space="preserve"> the Hanging Church</w:t>
      </w:r>
      <w:r w:rsidR="005A3973">
        <w:rPr>
          <w:rFonts w:asciiTheme="minorHAnsi" w:hAnsiTheme="minorHAnsi"/>
          <w:sz w:val="22"/>
          <w:szCs w:val="22"/>
        </w:rPr>
        <w:t>,</w:t>
      </w:r>
      <w:r w:rsidR="008E4588">
        <w:rPr>
          <w:rFonts w:asciiTheme="minorHAnsi" w:hAnsiTheme="minorHAnsi"/>
          <w:sz w:val="22"/>
          <w:szCs w:val="22"/>
        </w:rPr>
        <w:t xml:space="preserve"> reflects its relationship to the underlying gate) and the (Greek) Church of St George respectively. The earlier patriarchal Coptic church of Abu </w:t>
      </w:r>
      <w:proofErr w:type="spellStart"/>
      <w:r w:rsidR="008E4588">
        <w:rPr>
          <w:rFonts w:asciiTheme="minorHAnsi" w:hAnsiTheme="minorHAnsi"/>
          <w:sz w:val="22"/>
          <w:szCs w:val="22"/>
        </w:rPr>
        <w:t>Serga</w:t>
      </w:r>
      <w:proofErr w:type="spellEnd"/>
      <w:r w:rsidR="008E4588">
        <w:rPr>
          <w:rFonts w:asciiTheme="minorHAnsi" w:hAnsiTheme="minorHAnsi"/>
          <w:sz w:val="22"/>
          <w:szCs w:val="22"/>
        </w:rPr>
        <w:t xml:space="preserve"> and the nearby Church of St Barbara</w:t>
      </w:r>
      <w:r w:rsidR="008E4588" w:rsidDel="00FB4D3B">
        <w:rPr>
          <w:rFonts w:ascii="Calibri" w:hAnsi="Calibri"/>
          <w:sz w:val="22"/>
        </w:rPr>
        <w:t xml:space="preserve"> </w:t>
      </w:r>
      <w:r w:rsidR="008E4588">
        <w:rPr>
          <w:rFonts w:ascii="Calibri" w:hAnsi="Calibri"/>
          <w:sz w:val="22"/>
        </w:rPr>
        <w:t xml:space="preserve">were </w:t>
      </w:r>
      <w:r w:rsidR="008E4588">
        <w:rPr>
          <w:rFonts w:asciiTheme="minorHAnsi" w:hAnsiTheme="minorHAnsi"/>
          <w:sz w:val="22"/>
          <w:szCs w:val="22"/>
        </w:rPr>
        <w:t xml:space="preserve">completely rebuilt c.1050. </w:t>
      </w:r>
      <w:r w:rsidR="00D25245">
        <w:rPr>
          <w:rFonts w:asciiTheme="minorHAnsi" w:hAnsiTheme="minorHAnsi"/>
          <w:sz w:val="22"/>
          <w:szCs w:val="22"/>
        </w:rPr>
        <w:t>T</w:t>
      </w:r>
      <w:r w:rsidR="008E4588">
        <w:rPr>
          <w:rFonts w:asciiTheme="minorHAnsi" w:hAnsiTheme="minorHAnsi"/>
          <w:sz w:val="22"/>
          <w:szCs w:val="22"/>
        </w:rPr>
        <w:t xml:space="preserve">he Jewish enclave in Old Cairo was a new feature of this Fatimid revival, with the Ben Ezra Synagogue located in another church ruined in 750 and abandoned </w:t>
      </w:r>
      <w:r w:rsidR="008E4588">
        <w:rPr>
          <w:rFonts w:ascii="Calibri" w:hAnsi="Calibri"/>
          <w:sz w:val="22"/>
        </w:rPr>
        <w:t>(Sheehan 2010</w:t>
      </w:r>
      <w:r w:rsidR="005E3BFB">
        <w:rPr>
          <w:rFonts w:ascii="Calibri" w:hAnsi="Calibri"/>
          <w:sz w:val="22"/>
        </w:rPr>
        <w:t>,</w:t>
      </w:r>
      <w:r w:rsidR="008E4588">
        <w:rPr>
          <w:rFonts w:ascii="Calibri" w:hAnsi="Calibri"/>
          <w:sz w:val="22"/>
        </w:rPr>
        <w:t xml:space="preserve"> 92</w:t>
      </w:r>
      <w:r w:rsidR="005E3BFB">
        <w:rPr>
          <w:rFonts w:ascii="Calibri" w:hAnsi="Calibri"/>
          <w:sz w:val="22"/>
        </w:rPr>
        <w:sym w:font="Symbol" w:char="F02D"/>
      </w:r>
      <w:r w:rsidR="008E4588">
        <w:rPr>
          <w:rFonts w:ascii="Calibri" w:hAnsi="Calibri"/>
          <w:sz w:val="22"/>
        </w:rPr>
        <w:t xml:space="preserve">6). </w:t>
      </w:r>
      <w:r w:rsidR="008E4588">
        <w:rPr>
          <w:rFonts w:asciiTheme="minorHAnsi" w:hAnsiTheme="minorHAnsi"/>
          <w:sz w:val="22"/>
          <w:szCs w:val="22"/>
        </w:rPr>
        <w:t xml:space="preserve">Nor was the </w:t>
      </w:r>
      <w:r w:rsidR="00FA2504">
        <w:rPr>
          <w:rFonts w:asciiTheme="minorHAnsi" w:hAnsiTheme="minorHAnsi"/>
          <w:sz w:val="22"/>
          <w:szCs w:val="22"/>
        </w:rPr>
        <w:t xml:space="preserve">southern round </w:t>
      </w:r>
      <w:r w:rsidR="008E4588">
        <w:rPr>
          <w:rFonts w:asciiTheme="minorHAnsi" w:hAnsiTheme="minorHAnsi"/>
          <w:sz w:val="22"/>
          <w:szCs w:val="22"/>
        </w:rPr>
        <w:t xml:space="preserve">tower the only </w:t>
      </w:r>
      <w:r w:rsidR="00FA2504">
        <w:rPr>
          <w:rFonts w:asciiTheme="minorHAnsi" w:hAnsiTheme="minorHAnsi"/>
          <w:sz w:val="22"/>
          <w:szCs w:val="22"/>
        </w:rPr>
        <w:t xml:space="preserve">part of the fortress </w:t>
      </w:r>
      <w:r w:rsidR="008E4588">
        <w:rPr>
          <w:rFonts w:asciiTheme="minorHAnsi" w:hAnsiTheme="minorHAnsi"/>
          <w:sz w:val="22"/>
          <w:szCs w:val="22"/>
        </w:rPr>
        <w:t xml:space="preserve">converted </w:t>
      </w:r>
      <w:r w:rsidR="008E4588" w:rsidRPr="0090569F">
        <w:rPr>
          <w:rFonts w:asciiTheme="minorHAnsi" w:hAnsiTheme="minorHAnsi"/>
          <w:sz w:val="22"/>
          <w:szCs w:val="22"/>
        </w:rPr>
        <w:t xml:space="preserve">to </w:t>
      </w:r>
      <w:r w:rsidR="008E4588">
        <w:rPr>
          <w:rFonts w:asciiTheme="minorHAnsi" w:hAnsiTheme="minorHAnsi"/>
          <w:sz w:val="22"/>
          <w:szCs w:val="22"/>
        </w:rPr>
        <w:t xml:space="preserve">industrial uses: </w:t>
      </w:r>
      <w:proofErr w:type="spellStart"/>
      <w:r w:rsidR="00D25245" w:rsidRPr="0090569F">
        <w:rPr>
          <w:rFonts w:asciiTheme="minorHAnsi" w:hAnsiTheme="minorHAnsi"/>
          <w:sz w:val="22"/>
          <w:szCs w:val="22"/>
        </w:rPr>
        <w:t>Geniza</w:t>
      </w:r>
      <w:proofErr w:type="spellEnd"/>
      <w:r w:rsidR="00D25245">
        <w:rPr>
          <w:rFonts w:asciiTheme="minorHAnsi" w:hAnsiTheme="minorHAnsi"/>
          <w:sz w:val="22"/>
          <w:szCs w:val="22"/>
        </w:rPr>
        <w:t xml:space="preserve"> </w:t>
      </w:r>
      <w:r w:rsidR="008E4588">
        <w:rPr>
          <w:rFonts w:asciiTheme="minorHAnsi" w:hAnsiTheme="minorHAnsi"/>
          <w:sz w:val="22"/>
          <w:szCs w:val="22"/>
        </w:rPr>
        <w:t>documents</w:t>
      </w:r>
      <w:r w:rsidR="008E4588" w:rsidRPr="0090569F">
        <w:rPr>
          <w:rFonts w:asciiTheme="minorHAnsi" w:hAnsiTheme="minorHAnsi"/>
          <w:sz w:val="22"/>
          <w:szCs w:val="22"/>
        </w:rPr>
        <w:t xml:space="preserve"> </w:t>
      </w:r>
      <w:r w:rsidR="008E4588">
        <w:rPr>
          <w:rFonts w:asciiTheme="minorHAnsi" w:hAnsiTheme="minorHAnsi"/>
          <w:sz w:val="22"/>
          <w:szCs w:val="22"/>
        </w:rPr>
        <w:t>indicate</w:t>
      </w:r>
      <w:r w:rsidR="008E4588" w:rsidRPr="0090569F">
        <w:rPr>
          <w:rFonts w:asciiTheme="minorHAnsi" w:hAnsiTheme="minorHAnsi"/>
          <w:sz w:val="22"/>
          <w:szCs w:val="22"/>
        </w:rPr>
        <w:t xml:space="preserve"> that towers </w:t>
      </w:r>
      <w:r w:rsidR="00960D01">
        <w:rPr>
          <w:rFonts w:asciiTheme="minorHAnsi" w:hAnsiTheme="minorHAnsi"/>
          <w:sz w:val="22"/>
          <w:szCs w:val="22"/>
        </w:rPr>
        <w:t>on</w:t>
      </w:r>
      <w:r w:rsidR="008E4588" w:rsidRPr="0090569F">
        <w:rPr>
          <w:rFonts w:asciiTheme="minorHAnsi" w:hAnsiTheme="minorHAnsi"/>
          <w:sz w:val="22"/>
          <w:szCs w:val="22"/>
        </w:rPr>
        <w:t xml:space="preserve"> the east wall were used for </w:t>
      </w:r>
      <w:r w:rsidR="008E4588">
        <w:rPr>
          <w:rFonts w:asciiTheme="minorHAnsi" w:hAnsiTheme="minorHAnsi"/>
          <w:sz w:val="22"/>
          <w:szCs w:val="22"/>
        </w:rPr>
        <w:t xml:space="preserve">Jewish-owned </w:t>
      </w:r>
      <w:r w:rsidR="008E4588" w:rsidRPr="0090569F">
        <w:rPr>
          <w:rFonts w:asciiTheme="minorHAnsi" w:hAnsiTheme="minorHAnsi"/>
          <w:sz w:val="22"/>
          <w:szCs w:val="22"/>
        </w:rPr>
        <w:t>workshops</w:t>
      </w:r>
      <w:r w:rsidR="00960D01">
        <w:rPr>
          <w:rFonts w:asciiTheme="minorHAnsi" w:hAnsiTheme="minorHAnsi"/>
          <w:sz w:val="22"/>
          <w:szCs w:val="22"/>
        </w:rPr>
        <w:t xml:space="preserve"> into the </w:t>
      </w:r>
      <w:r w:rsidR="008C7161">
        <w:rPr>
          <w:rFonts w:asciiTheme="minorHAnsi" w:hAnsiTheme="minorHAnsi"/>
          <w:sz w:val="22"/>
          <w:szCs w:val="22"/>
        </w:rPr>
        <w:t>12th</w:t>
      </w:r>
      <w:r w:rsidR="00960D01">
        <w:rPr>
          <w:rFonts w:asciiTheme="minorHAnsi" w:hAnsiTheme="minorHAnsi"/>
          <w:sz w:val="22"/>
          <w:szCs w:val="22"/>
        </w:rPr>
        <w:t xml:space="preserve"> century</w:t>
      </w:r>
      <w:r w:rsidR="00314921">
        <w:rPr>
          <w:rFonts w:asciiTheme="minorHAnsi" w:hAnsiTheme="minorHAnsi"/>
          <w:sz w:val="22"/>
          <w:szCs w:val="22"/>
        </w:rPr>
        <w:t xml:space="preserve">, indicating </w:t>
      </w:r>
      <w:r w:rsidR="00960D01">
        <w:rPr>
          <w:rFonts w:asciiTheme="minorHAnsi" w:hAnsiTheme="minorHAnsi"/>
          <w:sz w:val="22"/>
          <w:szCs w:val="22"/>
        </w:rPr>
        <w:t>potential</w:t>
      </w:r>
      <w:r w:rsidR="00314921">
        <w:rPr>
          <w:rFonts w:asciiTheme="minorHAnsi" w:hAnsiTheme="minorHAnsi"/>
          <w:sz w:val="22"/>
          <w:szCs w:val="22"/>
        </w:rPr>
        <w:t xml:space="preserve"> continuity of industrial activity </w:t>
      </w:r>
      <w:r w:rsidR="00960D01">
        <w:rPr>
          <w:rFonts w:asciiTheme="minorHAnsi" w:hAnsiTheme="minorHAnsi"/>
          <w:sz w:val="22"/>
          <w:szCs w:val="22"/>
        </w:rPr>
        <w:t>through</w:t>
      </w:r>
      <w:r w:rsidR="00314921">
        <w:rPr>
          <w:rFonts w:asciiTheme="minorHAnsi" w:hAnsiTheme="minorHAnsi"/>
          <w:sz w:val="22"/>
          <w:szCs w:val="22"/>
        </w:rPr>
        <w:t xml:space="preserve"> the revival period</w:t>
      </w:r>
      <w:r w:rsidR="00960D01">
        <w:rPr>
          <w:rFonts w:asciiTheme="minorHAnsi" w:hAnsiTheme="minorHAnsi"/>
          <w:sz w:val="22"/>
          <w:szCs w:val="22"/>
        </w:rPr>
        <w:t xml:space="preserve"> </w:t>
      </w:r>
      <w:r w:rsidR="00960D01" w:rsidRPr="0090569F">
        <w:rPr>
          <w:rFonts w:asciiTheme="minorHAnsi" w:hAnsiTheme="minorHAnsi"/>
          <w:sz w:val="22"/>
          <w:szCs w:val="22"/>
        </w:rPr>
        <w:t>(</w:t>
      </w:r>
      <w:proofErr w:type="spellStart"/>
      <w:r w:rsidR="00960D01">
        <w:rPr>
          <w:rFonts w:asciiTheme="minorHAnsi" w:hAnsiTheme="minorHAnsi"/>
          <w:sz w:val="22"/>
          <w:szCs w:val="22"/>
        </w:rPr>
        <w:t>Goitein</w:t>
      </w:r>
      <w:proofErr w:type="spellEnd"/>
      <w:r w:rsidR="00960D01">
        <w:rPr>
          <w:rFonts w:asciiTheme="minorHAnsi" w:hAnsiTheme="minorHAnsi"/>
          <w:sz w:val="22"/>
          <w:szCs w:val="22"/>
        </w:rPr>
        <w:t xml:space="preserve"> 1999</w:t>
      </w:r>
      <w:r w:rsidR="005E3BFB">
        <w:rPr>
          <w:rFonts w:asciiTheme="minorHAnsi" w:hAnsiTheme="minorHAnsi"/>
          <w:sz w:val="22"/>
          <w:szCs w:val="22"/>
        </w:rPr>
        <w:t>,</w:t>
      </w:r>
      <w:r w:rsidR="00960D01" w:rsidRPr="00501715">
        <w:rPr>
          <w:rFonts w:asciiTheme="minorHAnsi" w:hAnsiTheme="minorHAnsi"/>
          <w:sz w:val="22"/>
          <w:szCs w:val="22"/>
        </w:rPr>
        <w:t xml:space="preserve"> 47</w:t>
      </w:r>
      <w:r w:rsidR="005E3BFB">
        <w:rPr>
          <w:rFonts w:ascii="Calibri" w:hAnsi="Calibri"/>
          <w:sz w:val="22"/>
        </w:rPr>
        <w:sym w:font="Symbol" w:char="F02D"/>
      </w:r>
      <w:r w:rsidR="00960D01">
        <w:rPr>
          <w:rFonts w:asciiTheme="minorHAnsi" w:hAnsiTheme="minorHAnsi"/>
          <w:sz w:val="22"/>
          <w:szCs w:val="22"/>
        </w:rPr>
        <w:t>8)</w:t>
      </w:r>
      <w:r w:rsidR="008E4588">
        <w:rPr>
          <w:rFonts w:asciiTheme="minorHAnsi" w:hAnsiTheme="minorHAnsi"/>
          <w:sz w:val="22"/>
          <w:szCs w:val="22"/>
        </w:rPr>
        <w:t>.</w:t>
      </w:r>
      <w:r w:rsidR="00194253">
        <w:rPr>
          <w:rFonts w:asciiTheme="minorHAnsi" w:hAnsiTheme="minorHAnsi"/>
          <w:sz w:val="22"/>
          <w:szCs w:val="22"/>
          <w:vertAlign w:val="superscript"/>
        </w:rPr>
        <w:t>4</w:t>
      </w:r>
      <w:r w:rsidR="00576641">
        <w:rPr>
          <w:rFonts w:ascii="Calibri" w:hAnsi="Calibri"/>
          <w:sz w:val="22"/>
          <w:szCs w:val="22"/>
        </w:rPr>
        <w:t xml:space="preserve"> </w:t>
      </w:r>
      <w:r w:rsidR="00B036ED">
        <w:rPr>
          <w:rFonts w:ascii="Calibri" w:hAnsi="Calibri"/>
          <w:sz w:val="22"/>
          <w:szCs w:val="22"/>
        </w:rPr>
        <w:t xml:space="preserve">Nonetheless, it is likely that the Abbasid-era industrial zone in Babylon and southern </w:t>
      </w:r>
      <w:proofErr w:type="spellStart"/>
      <w:r w:rsidR="00B036ED">
        <w:rPr>
          <w:rFonts w:ascii="Calibri" w:hAnsi="Calibri"/>
          <w:sz w:val="22"/>
          <w:szCs w:val="22"/>
        </w:rPr>
        <w:t>Fustat</w:t>
      </w:r>
      <w:proofErr w:type="spellEnd"/>
      <w:r w:rsidR="00B036ED">
        <w:rPr>
          <w:rFonts w:ascii="Calibri" w:hAnsi="Calibri"/>
          <w:sz w:val="22"/>
          <w:szCs w:val="22"/>
        </w:rPr>
        <w:t xml:space="preserve"> contracted and substantially relocated from Fatimid times</w:t>
      </w:r>
      <w:r w:rsidR="004B3EB7">
        <w:rPr>
          <w:rFonts w:ascii="Calibri" w:hAnsi="Calibri"/>
          <w:sz w:val="22"/>
          <w:szCs w:val="22"/>
        </w:rPr>
        <w:t>.</w:t>
      </w:r>
    </w:p>
    <w:p w14:paraId="142BED4B" w14:textId="112C1466" w:rsidR="008E4588" w:rsidRDefault="008E4588" w:rsidP="00B54DB7">
      <w:pPr>
        <w:spacing w:after="120" w:line="360" w:lineRule="auto"/>
        <w:ind w:firstLine="720"/>
        <w:rPr>
          <w:rFonts w:ascii="Calibri" w:hAnsi="Calibri"/>
          <w:sz w:val="22"/>
        </w:rPr>
      </w:pPr>
      <w:r>
        <w:rPr>
          <w:rFonts w:ascii="Calibri" w:hAnsi="Calibri"/>
          <w:color w:val="000000"/>
          <w:sz w:val="22"/>
          <w:szCs w:val="22"/>
        </w:rPr>
        <w:t xml:space="preserve">In summary, then, the riverside was industrial in character from late antiquity, and these activities </w:t>
      </w:r>
      <w:r w:rsidR="00D25245">
        <w:rPr>
          <w:rFonts w:ascii="Calibri" w:hAnsi="Calibri"/>
          <w:color w:val="000000"/>
          <w:sz w:val="22"/>
          <w:szCs w:val="22"/>
        </w:rPr>
        <w:t>increased</w:t>
      </w:r>
      <w:r>
        <w:rPr>
          <w:rFonts w:ascii="Calibri" w:hAnsi="Calibri"/>
          <w:color w:val="000000"/>
          <w:sz w:val="22"/>
          <w:szCs w:val="22"/>
        </w:rPr>
        <w:t xml:space="preserve"> significantly </w:t>
      </w:r>
      <w:r w:rsidR="0015331E">
        <w:rPr>
          <w:rFonts w:ascii="Calibri" w:hAnsi="Calibri"/>
          <w:color w:val="000000"/>
          <w:sz w:val="22"/>
          <w:szCs w:val="22"/>
        </w:rPr>
        <w:t xml:space="preserve">at least from the </w:t>
      </w:r>
      <w:r w:rsidR="008C7161">
        <w:rPr>
          <w:rFonts w:ascii="Calibri" w:hAnsi="Calibri"/>
          <w:color w:val="000000"/>
          <w:sz w:val="22"/>
          <w:szCs w:val="22"/>
        </w:rPr>
        <w:t>9th</w:t>
      </w:r>
      <w:r w:rsidR="0015331E">
        <w:rPr>
          <w:rFonts w:ascii="Calibri" w:hAnsi="Calibri"/>
          <w:color w:val="000000"/>
          <w:sz w:val="22"/>
          <w:szCs w:val="22"/>
        </w:rPr>
        <w:t xml:space="preserve"> century</w:t>
      </w:r>
      <w:r>
        <w:rPr>
          <w:rFonts w:ascii="Calibri" w:hAnsi="Calibri"/>
          <w:color w:val="000000"/>
          <w:sz w:val="22"/>
          <w:szCs w:val="22"/>
        </w:rPr>
        <w:t xml:space="preserve">, taking advantage of locations still partly derelict or unused after the events of 750. </w:t>
      </w:r>
      <w:r w:rsidR="00D25245">
        <w:rPr>
          <w:rFonts w:ascii="Calibri" w:hAnsi="Calibri"/>
          <w:color w:val="000000"/>
          <w:sz w:val="22"/>
          <w:szCs w:val="22"/>
        </w:rPr>
        <w:t>R</w:t>
      </w:r>
      <w:r w:rsidR="0015331E">
        <w:rPr>
          <w:rFonts w:ascii="Calibri" w:hAnsi="Calibri"/>
          <w:color w:val="000000"/>
          <w:sz w:val="22"/>
          <w:szCs w:val="22"/>
        </w:rPr>
        <w:t>enovations of r</w:t>
      </w:r>
      <w:r>
        <w:rPr>
          <w:rFonts w:ascii="Calibri" w:hAnsi="Calibri"/>
          <w:color w:val="000000"/>
          <w:sz w:val="22"/>
          <w:szCs w:val="22"/>
        </w:rPr>
        <w:t xml:space="preserve">eligious and residential structures </w:t>
      </w:r>
      <w:r w:rsidR="00D25245">
        <w:rPr>
          <w:rFonts w:ascii="Calibri" w:hAnsi="Calibri"/>
          <w:color w:val="000000"/>
          <w:sz w:val="22"/>
          <w:szCs w:val="22"/>
        </w:rPr>
        <w:t>close to</w:t>
      </w:r>
      <w:r>
        <w:rPr>
          <w:rFonts w:ascii="Calibri" w:hAnsi="Calibri"/>
          <w:color w:val="000000"/>
          <w:sz w:val="22"/>
          <w:szCs w:val="22"/>
        </w:rPr>
        <w:t xml:space="preserve"> </w:t>
      </w:r>
      <w:r>
        <w:rPr>
          <w:rFonts w:ascii="Calibri" w:hAnsi="Calibri"/>
          <w:color w:val="000000"/>
          <w:sz w:val="22"/>
          <w:szCs w:val="22"/>
        </w:rPr>
        <w:lastRenderedPageBreak/>
        <w:t>the riverside in Fatimid times</w:t>
      </w:r>
      <w:r w:rsidR="0015331E">
        <w:rPr>
          <w:rFonts w:ascii="Calibri" w:hAnsi="Calibri"/>
          <w:color w:val="000000"/>
          <w:sz w:val="22"/>
          <w:szCs w:val="22"/>
        </w:rPr>
        <w:t xml:space="preserve"> </w:t>
      </w:r>
      <w:r w:rsidR="00D61860">
        <w:rPr>
          <w:rFonts w:ascii="Calibri" w:hAnsi="Calibri"/>
          <w:color w:val="000000"/>
          <w:sz w:val="22"/>
          <w:szCs w:val="22"/>
        </w:rPr>
        <w:t>probably</w:t>
      </w:r>
      <w:r w:rsidR="0015331E">
        <w:rPr>
          <w:rFonts w:ascii="Calibri" w:hAnsi="Calibri"/>
          <w:color w:val="000000"/>
          <w:sz w:val="22"/>
          <w:szCs w:val="22"/>
        </w:rPr>
        <w:t xml:space="preserve"> reduced the intensity of industrial activity in the area, although the </w:t>
      </w:r>
      <w:proofErr w:type="spellStart"/>
      <w:r w:rsidR="0015331E">
        <w:rPr>
          <w:rFonts w:ascii="Calibri" w:hAnsi="Calibri"/>
          <w:color w:val="000000"/>
          <w:sz w:val="22"/>
          <w:szCs w:val="22"/>
        </w:rPr>
        <w:t>Geniza</w:t>
      </w:r>
      <w:proofErr w:type="spellEnd"/>
      <w:r w:rsidR="0015331E">
        <w:rPr>
          <w:rFonts w:ascii="Calibri" w:hAnsi="Calibri"/>
          <w:color w:val="000000"/>
          <w:sz w:val="22"/>
          <w:szCs w:val="22"/>
        </w:rPr>
        <w:t xml:space="preserve"> evidence </w:t>
      </w:r>
      <w:r w:rsidR="00764EA2">
        <w:rPr>
          <w:rFonts w:ascii="Calibri" w:hAnsi="Calibri"/>
          <w:color w:val="000000"/>
          <w:sz w:val="22"/>
          <w:szCs w:val="22"/>
        </w:rPr>
        <w:t>implies</w:t>
      </w:r>
      <w:r w:rsidR="0015331E">
        <w:rPr>
          <w:rFonts w:ascii="Calibri" w:hAnsi="Calibri"/>
          <w:color w:val="000000"/>
          <w:sz w:val="22"/>
          <w:szCs w:val="22"/>
        </w:rPr>
        <w:t xml:space="preserve"> that it did not disappear altogether</w:t>
      </w:r>
      <w:r>
        <w:rPr>
          <w:rFonts w:ascii="Calibri" w:hAnsi="Calibri"/>
          <w:sz w:val="22"/>
          <w:szCs w:val="22"/>
        </w:rPr>
        <w:t>.</w:t>
      </w:r>
    </w:p>
    <w:p w14:paraId="09DBB014" w14:textId="77777777" w:rsidR="008E4588" w:rsidRPr="008E4588" w:rsidRDefault="008E4588" w:rsidP="00B54DB7">
      <w:pPr>
        <w:spacing w:after="120" w:line="360" w:lineRule="auto"/>
        <w:rPr>
          <w:rFonts w:ascii="Calibri" w:hAnsi="Calibri"/>
          <w:bCs/>
          <w:i/>
          <w:iCs/>
          <w:sz w:val="22"/>
        </w:rPr>
      </w:pPr>
    </w:p>
    <w:p w14:paraId="635DEFC8" w14:textId="1D1E5B15" w:rsidR="00946B24" w:rsidRPr="000F3A16" w:rsidRDefault="008E4588" w:rsidP="00B54DB7">
      <w:pPr>
        <w:spacing w:after="120" w:line="360" w:lineRule="auto"/>
        <w:rPr>
          <w:rFonts w:ascii="Calibri" w:hAnsi="Calibri"/>
          <w:bCs/>
          <w:sz w:val="22"/>
        </w:rPr>
      </w:pPr>
      <w:r w:rsidRPr="00FD134E">
        <w:rPr>
          <w:rFonts w:ascii="Calibri" w:hAnsi="Calibri"/>
          <w:bCs/>
          <w:i/>
          <w:iCs/>
          <w:sz w:val="22"/>
          <w:szCs w:val="22"/>
        </w:rPr>
        <w:t>Pottery production c.10</w:t>
      </w:r>
      <w:r w:rsidR="006850FF" w:rsidRPr="00FD134E">
        <w:rPr>
          <w:rFonts w:ascii="Calibri" w:hAnsi="Calibri"/>
          <w:bCs/>
          <w:i/>
          <w:iCs/>
          <w:sz w:val="22"/>
          <w:szCs w:val="22"/>
        </w:rPr>
        <w:t>0</w:t>
      </w:r>
      <w:r w:rsidRPr="00FD134E">
        <w:rPr>
          <w:rFonts w:ascii="Calibri" w:hAnsi="Calibri"/>
          <w:bCs/>
          <w:i/>
          <w:iCs/>
          <w:sz w:val="22"/>
          <w:szCs w:val="22"/>
        </w:rPr>
        <w:t>0</w:t>
      </w:r>
      <w:r w:rsidR="005E3BFB">
        <w:rPr>
          <w:rFonts w:ascii="Calibri" w:hAnsi="Calibri"/>
          <w:sz w:val="22"/>
        </w:rPr>
        <w:sym w:font="Symbol" w:char="F02D"/>
      </w:r>
      <w:r w:rsidRPr="00FD134E">
        <w:rPr>
          <w:rFonts w:ascii="Calibri" w:hAnsi="Calibri"/>
          <w:bCs/>
          <w:i/>
          <w:iCs/>
          <w:sz w:val="22"/>
          <w:szCs w:val="22"/>
        </w:rPr>
        <w:t>1200:</w:t>
      </w:r>
      <w:r w:rsidRPr="008E4588">
        <w:rPr>
          <w:rFonts w:ascii="Calibri" w:hAnsi="Calibri"/>
          <w:bCs/>
          <w:i/>
          <w:iCs/>
          <w:sz w:val="22"/>
          <w:szCs w:val="22"/>
        </w:rPr>
        <w:t xml:space="preserve"> </w:t>
      </w:r>
      <w:r w:rsidR="000F3A16" w:rsidRPr="000F3A16">
        <w:rPr>
          <w:rFonts w:ascii="Calibri" w:hAnsi="Calibri"/>
          <w:bCs/>
          <w:i/>
          <w:iCs/>
          <w:sz w:val="22"/>
        </w:rPr>
        <w:t>C</w:t>
      </w:r>
      <w:r w:rsidR="00946B24" w:rsidRPr="000F3A16">
        <w:rPr>
          <w:rFonts w:ascii="Calibri" w:hAnsi="Calibri"/>
          <w:bCs/>
          <w:i/>
          <w:iCs/>
          <w:sz w:val="22"/>
        </w:rPr>
        <w:t xml:space="preserve">entral </w:t>
      </w:r>
      <w:proofErr w:type="spellStart"/>
      <w:r w:rsidR="00946B24" w:rsidRPr="000F3A16">
        <w:rPr>
          <w:rFonts w:ascii="Calibri" w:hAnsi="Calibri"/>
          <w:bCs/>
          <w:i/>
          <w:iCs/>
          <w:sz w:val="22"/>
        </w:rPr>
        <w:t>Fustat</w:t>
      </w:r>
      <w:proofErr w:type="spellEnd"/>
    </w:p>
    <w:p w14:paraId="7B74866D" w14:textId="1BAB11B5" w:rsidR="00307FEE" w:rsidRDefault="00BC31AA" w:rsidP="00B54DB7">
      <w:pPr>
        <w:spacing w:after="120" w:line="360" w:lineRule="auto"/>
        <w:rPr>
          <w:rFonts w:ascii="Calibri" w:hAnsi="Calibri"/>
          <w:sz w:val="22"/>
          <w:szCs w:val="22"/>
        </w:rPr>
      </w:pPr>
      <w:r>
        <w:rPr>
          <w:rFonts w:ascii="Calibri" w:hAnsi="Calibri"/>
          <w:sz w:val="22"/>
        </w:rPr>
        <w:t>E</w:t>
      </w:r>
      <w:r w:rsidR="00946B24">
        <w:rPr>
          <w:rFonts w:ascii="Calibri" w:hAnsi="Calibri"/>
          <w:sz w:val="22"/>
        </w:rPr>
        <w:t>vidence for pottery product</w:t>
      </w:r>
      <w:r w:rsidR="00AB6B52">
        <w:rPr>
          <w:rFonts w:ascii="Calibri" w:hAnsi="Calibri"/>
          <w:sz w:val="22"/>
        </w:rPr>
        <w:t xml:space="preserve">ion within </w:t>
      </w:r>
      <w:r w:rsidR="002B6371">
        <w:rPr>
          <w:rFonts w:ascii="Calibri" w:hAnsi="Calibri"/>
          <w:sz w:val="22"/>
        </w:rPr>
        <w:t xml:space="preserve">central </w:t>
      </w:r>
      <w:proofErr w:type="spellStart"/>
      <w:r w:rsidR="00AB6B52">
        <w:rPr>
          <w:rFonts w:ascii="Calibri" w:hAnsi="Calibri"/>
          <w:sz w:val="22"/>
        </w:rPr>
        <w:t>Fustat</w:t>
      </w:r>
      <w:proofErr w:type="spellEnd"/>
      <w:r w:rsidR="00946B24">
        <w:rPr>
          <w:rFonts w:ascii="Calibri" w:hAnsi="Calibri"/>
          <w:sz w:val="22"/>
        </w:rPr>
        <w:t xml:space="preserve"> </w:t>
      </w:r>
      <w:r w:rsidR="008A0CA0">
        <w:rPr>
          <w:rFonts w:ascii="Calibri" w:hAnsi="Calibri"/>
          <w:sz w:val="22"/>
        </w:rPr>
        <w:t>w</w:t>
      </w:r>
      <w:r w:rsidR="00946B24">
        <w:rPr>
          <w:rFonts w:ascii="Calibri" w:hAnsi="Calibri"/>
          <w:sz w:val="22"/>
        </w:rPr>
        <w:t>as uncovered during t</w:t>
      </w:r>
      <w:r w:rsidR="00946B24" w:rsidRPr="00EB3EE4">
        <w:rPr>
          <w:rFonts w:ascii="Calibri" w:hAnsi="Calibri"/>
          <w:sz w:val="22"/>
        </w:rPr>
        <w:t xml:space="preserve">he </w:t>
      </w:r>
      <w:r w:rsidR="002A2412">
        <w:rPr>
          <w:rFonts w:ascii="Calibri" w:hAnsi="Calibri"/>
          <w:sz w:val="22"/>
        </w:rPr>
        <w:t>excavations</w:t>
      </w:r>
      <w:r w:rsidR="00946B24" w:rsidRPr="00EB3EE4">
        <w:rPr>
          <w:rFonts w:ascii="Calibri" w:hAnsi="Calibri"/>
          <w:sz w:val="22"/>
        </w:rPr>
        <w:t xml:space="preserve"> of </w:t>
      </w:r>
      <w:r w:rsidR="00946B24">
        <w:rPr>
          <w:rFonts w:ascii="Calibri" w:hAnsi="Calibri"/>
          <w:sz w:val="22"/>
        </w:rPr>
        <w:t xml:space="preserve">Ali </w:t>
      </w:r>
      <w:proofErr w:type="spellStart"/>
      <w:r w:rsidR="00946B24" w:rsidRPr="00EB3EE4">
        <w:rPr>
          <w:rFonts w:ascii="Calibri" w:hAnsi="Calibri"/>
          <w:sz w:val="22"/>
        </w:rPr>
        <w:t>Bahgat</w:t>
      </w:r>
      <w:proofErr w:type="spellEnd"/>
      <w:r w:rsidR="00946B24">
        <w:rPr>
          <w:rFonts w:ascii="Calibri" w:hAnsi="Calibri"/>
          <w:sz w:val="22"/>
        </w:rPr>
        <w:t>,</w:t>
      </w:r>
      <w:r w:rsidR="00946B24" w:rsidRPr="00EB3EE4">
        <w:rPr>
          <w:rFonts w:ascii="Calibri" w:hAnsi="Calibri"/>
          <w:sz w:val="22"/>
        </w:rPr>
        <w:t xml:space="preserve"> </w:t>
      </w:r>
      <w:r w:rsidR="00946B24">
        <w:rPr>
          <w:rFonts w:ascii="Calibri" w:hAnsi="Calibri"/>
          <w:sz w:val="22"/>
        </w:rPr>
        <w:t xml:space="preserve">Albert </w:t>
      </w:r>
      <w:proofErr w:type="gramStart"/>
      <w:r w:rsidR="00946B24" w:rsidRPr="00EB3EE4">
        <w:rPr>
          <w:rFonts w:ascii="Calibri" w:hAnsi="Calibri"/>
          <w:sz w:val="22"/>
        </w:rPr>
        <w:t>Gabriel</w:t>
      </w:r>
      <w:proofErr w:type="gramEnd"/>
      <w:r w:rsidR="00946B24">
        <w:rPr>
          <w:rFonts w:ascii="Calibri" w:hAnsi="Calibri"/>
          <w:sz w:val="22"/>
        </w:rPr>
        <w:t xml:space="preserve"> and Felix </w:t>
      </w:r>
      <w:proofErr w:type="spellStart"/>
      <w:r w:rsidR="00946B24">
        <w:rPr>
          <w:rFonts w:ascii="Calibri" w:hAnsi="Calibri"/>
          <w:sz w:val="22"/>
        </w:rPr>
        <w:t>Massoul</w:t>
      </w:r>
      <w:proofErr w:type="spellEnd"/>
      <w:r w:rsidR="00946B24" w:rsidRPr="00EB3EE4">
        <w:rPr>
          <w:rFonts w:ascii="Calibri" w:hAnsi="Calibri"/>
          <w:sz w:val="22"/>
        </w:rPr>
        <w:t>, which began after 1912 and continued into the 1920s</w:t>
      </w:r>
      <w:r w:rsidR="00EE2C11">
        <w:rPr>
          <w:rFonts w:ascii="Calibri" w:hAnsi="Calibri"/>
          <w:sz w:val="22"/>
        </w:rPr>
        <w:t xml:space="preserve"> (</w:t>
      </w:r>
      <w:proofErr w:type="spellStart"/>
      <w:r w:rsidR="00EE2C11">
        <w:rPr>
          <w:rFonts w:ascii="Calibri" w:hAnsi="Calibri"/>
          <w:sz w:val="22"/>
        </w:rPr>
        <w:t>Bahgat</w:t>
      </w:r>
      <w:proofErr w:type="spellEnd"/>
      <w:r w:rsidR="00EE2C11">
        <w:rPr>
          <w:rFonts w:ascii="Calibri" w:hAnsi="Calibri"/>
          <w:sz w:val="22"/>
        </w:rPr>
        <w:t xml:space="preserve"> 1915</w:t>
      </w:r>
      <w:r w:rsidR="00946B24">
        <w:rPr>
          <w:rFonts w:ascii="Calibri" w:hAnsi="Calibri"/>
          <w:sz w:val="22"/>
        </w:rPr>
        <w:t xml:space="preserve">; </w:t>
      </w:r>
      <w:proofErr w:type="spellStart"/>
      <w:r w:rsidR="00946B24">
        <w:rPr>
          <w:rFonts w:ascii="Calibri" w:hAnsi="Calibri"/>
          <w:sz w:val="22"/>
        </w:rPr>
        <w:t>Bahgat</w:t>
      </w:r>
      <w:proofErr w:type="spellEnd"/>
      <w:r w:rsidR="00946B24">
        <w:rPr>
          <w:rFonts w:ascii="Calibri" w:hAnsi="Calibri"/>
          <w:sz w:val="22"/>
        </w:rPr>
        <w:t xml:space="preserve"> and Gabriel 1921; </w:t>
      </w:r>
      <w:proofErr w:type="spellStart"/>
      <w:r w:rsidR="00946B24">
        <w:rPr>
          <w:rFonts w:ascii="Calibri" w:hAnsi="Calibri"/>
          <w:sz w:val="22"/>
        </w:rPr>
        <w:t>Bahgat</w:t>
      </w:r>
      <w:proofErr w:type="spellEnd"/>
      <w:r w:rsidR="00946B24">
        <w:rPr>
          <w:rFonts w:ascii="Calibri" w:hAnsi="Calibri"/>
          <w:sz w:val="22"/>
        </w:rPr>
        <w:t xml:space="preserve"> and </w:t>
      </w:r>
      <w:proofErr w:type="spellStart"/>
      <w:r w:rsidR="00946B24">
        <w:rPr>
          <w:rFonts w:ascii="Calibri" w:hAnsi="Calibri"/>
          <w:sz w:val="22"/>
        </w:rPr>
        <w:t>Massoul</w:t>
      </w:r>
      <w:proofErr w:type="spellEnd"/>
      <w:r w:rsidR="00946B24">
        <w:rPr>
          <w:rFonts w:ascii="Calibri" w:hAnsi="Calibri"/>
          <w:sz w:val="22"/>
        </w:rPr>
        <w:t xml:space="preserve"> 1930)</w:t>
      </w:r>
      <w:r w:rsidR="00946B24" w:rsidRPr="00EB3EE4">
        <w:rPr>
          <w:rFonts w:ascii="Calibri" w:hAnsi="Calibri"/>
          <w:sz w:val="22"/>
        </w:rPr>
        <w:t xml:space="preserve">. </w:t>
      </w:r>
      <w:r w:rsidR="00946B24">
        <w:rPr>
          <w:rFonts w:ascii="Calibri" w:hAnsi="Calibri"/>
          <w:sz w:val="22"/>
        </w:rPr>
        <w:t>This evidence was augmented by large-scale</w:t>
      </w:r>
      <w:r w:rsidR="00946B24" w:rsidRPr="00EB3EE4">
        <w:rPr>
          <w:rFonts w:ascii="Calibri" w:hAnsi="Calibri"/>
          <w:sz w:val="22"/>
        </w:rPr>
        <w:t xml:space="preserve"> excavation</w:t>
      </w:r>
      <w:r w:rsidR="00422D55">
        <w:rPr>
          <w:rFonts w:ascii="Calibri" w:hAnsi="Calibri"/>
          <w:sz w:val="22"/>
        </w:rPr>
        <w:t xml:space="preserve">s </w:t>
      </w:r>
      <w:r w:rsidR="00946B24">
        <w:rPr>
          <w:rFonts w:ascii="Calibri" w:hAnsi="Calibri"/>
          <w:sz w:val="22"/>
        </w:rPr>
        <w:t xml:space="preserve">undertaken </w:t>
      </w:r>
      <w:r w:rsidR="002A2412">
        <w:rPr>
          <w:rFonts w:ascii="Calibri" w:hAnsi="Calibri"/>
          <w:sz w:val="22"/>
        </w:rPr>
        <w:t>from 1964</w:t>
      </w:r>
      <w:r w:rsidR="002A2412">
        <w:rPr>
          <w:rFonts w:ascii="Calibri" w:hAnsi="Calibri"/>
          <w:sz w:val="22"/>
        </w:rPr>
        <w:sym w:font="Symbol" w:char="F02D"/>
      </w:r>
      <w:r w:rsidR="002A2412">
        <w:rPr>
          <w:rFonts w:ascii="Calibri" w:hAnsi="Calibri"/>
          <w:sz w:val="22"/>
        </w:rPr>
        <w:t xml:space="preserve">72 </w:t>
      </w:r>
      <w:r w:rsidR="00946B24">
        <w:rPr>
          <w:rFonts w:ascii="Calibri" w:hAnsi="Calibri"/>
          <w:sz w:val="22"/>
        </w:rPr>
        <w:t xml:space="preserve">by Scanlon and </w:t>
      </w:r>
      <w:r w:rsidR="00946B24" w:rsidRPr="00EB3EE4">
        <w:rPr>
          <w:rFonts w:ascii="Calibri" w:hAnsi="Calibri"/>
          <w:sz w:val="22"/>
        </w:rPr>
        <w:t>Kubiak in response to housing schemes</w:t>
      </w:r>
      <w:r w:rsidR="002B6371">
        <w:rPr>
          <w:rFonts w:ascii="Calibri" w:hAnsi="Calibri"/>
          <w:sz w:val="22"/>
        </w:rPr>
        <w:t xml:space="preserve"> and rubbish</w:t>
      </w:r>
      <w:r w:rsidR="00825C93">
        <w:rPr>
          <w:rFonts w:ascii="Calibri" w:hAnsi="Calibri"/>
          <w:sz w:val="22"/>
        </w:rPr>
        <w:t>-</w:t>
      </w:r>
      <w:r w:rsidR="002B6371">
        <w:rPr>
          <w:rFonts w:ascii="Calibri" w:hAnsi="Calibri"/>
          <w:sz w:val="22"/>
        </w:rPr>
        <w:t>dumping</w:t>
      </w:r>
      <w:r w:rsidR="00946B24" w:rsidRPr="00EB3EE4">
        <w:rPr>
          <w:rFonts w:ascii="Calibri" w:hAnsi="Calibri"/>
          <w:sz w:val="22"/>
        </w:rPr>
        <w:t xml:space="preserve"> in the north</w:t>
      </w:r>
      <w:r w:rsidR="002B6371">
        <w:rPr>
          <w:rFonts w:ascii="Calibri" w:hAnsi="Calibri"/>
          <w:sz w:val="22"/>
        </w:rPr>
        <w:t xml:space="preserve"> and east</w:t>
      </w:r>
      <w:r w:rsidR="00946B24" w:rsidRPr="00EB3EE4">
        <w:rPr>
          <w:rFonts w:ascii="Calibri" w:hAnsi="Calibri"/>
          <w:sz w:val="22"/>
        </w:rPr>
        <w:t xml:space="preserve"> of the site. </w:t>
      </w:r>
      <w:r w:rsidR="00205A2A">
        <w:rPr>
          <w:rFonts w:ascii="Calibri" w:hAnsi="Calibri"/>
          <w:sz w:val="22"/>
        </w:rPr>
        <w:t>T</w:t>
      </w:r>
      <w:r w:rsidR="00946B24">
        <w:rPr>
          <w:rFonts w:ascii="Calibri" w:hAnsi="Calibri"/>
          <w:sz w:val="22"/>
        </w:rPr>
        <w:t>his pioneering work</w:t>
      </w:r>
      <w:r w:rsidR="00946B24" w:rsidRPr="00EB3EE4">
        <w:rPr>
          <w:rFonts w:ascii="Calibri" w:hAnsi="Calibri"/>
          <w:sz w:val="22"/>
        </w:rPr>
        <w:t xml:space="preserve"> excavated </w:t>
      </w:r>
      <w:r w:rsidR="00946B24">
        <w:rPr>
          <w:rFonts w:ascii="Calibri" w:hAnsi="Calibri"/>
          <w:sz w:val="22"/>
        </w:rPr>
        <w:t>zones</w:t>
      </w:r>
      <w:r w:rsidR="00946B24" w:rsidRPr="00EB3EE4">
        <w:rPr>
          <w:rFonts w:ascii="Calibri" w:hAnsi="Calibri"/>
          <w:sz w:val="22"/>
        </w:rPr>
        <w:t xml:space="preserve"> </w:t>
      </w:r>
      <w:r w:rsidR="002B599E">
        <w:rPr>
          <w:rFonts w:ascii="Calibri" w:hAnsi="Calibri"/>
          <w:sz w:val="22"/>
          <w:szCs w:val="22"/>
        </w:rPr>
        <w:t xml:space="preserve">that </w:t>
      </w:r>
      <w:r w:rsidR="00205A2A">
        <w:rPr>
          <w:rFonts w:ascii="Calibri" w:hAnsi="Calibri"/>
          <w:sz w:val="22"/>
          <w:szCs w:val="22"/>
        </w:rPr>
        <w:t xml:space="preserve">had been </w:t>
      </w:r>
      <w:r w:rsidR="008E504A" w:rsidRPr="007D5DBE">
        <w:rPr>
          <w:rFonts w:ascii="Calibri" w:hAnsi="Calibri"/>
          <w:sz w:val="22"/>
          <w:szCs w:val="22"/>
        </w:rPr>
        <w:t xml:space="preserve">broadly residential between the </w:t>
      </w:r>
      <w:r w:rsidR="008C7161">
        <w:rPr>
          <w:rFonts w:ascii="Calibri" w:hAnsi="Calibri"/>
          <w:sz w:val="22"/>
          <w:szCs w:val="22"/>
        </w:rPr>
        <w:t>9th</w:t>
      </w:r>
      <w:r w:rsidR="008C7161">
        <w:rPr>
          <w:rFonts w:ascii="Calibri" w:hAnsi="Calibri"/>
          <w:sz w:val="22"/>
        </w:rPr>
        <w:sym w:font="Symbol" w:char="F02D"/>
      </w:r>
      <w:r w:rsidR="008C7161">
        <w:rPr>
          <w:rFonts w:ascii="Calibri" w:hAnsi="Calibri"/>
          <w:sz w:val="22"/>
        </w:rPr>
        <w:t>11</w:t>
      </w:r>
      <w:r w:rsidR="008E504A" w:rsidRPr="007D5DBE">
        <w:rPr>
          <w:rFonts w:ascii="Calibri" w:hAnsi="Calibri"/>
          <w:sz w:val="22"/>
          <w:szCs w:val="22"/>
        </w:rPr>
        <w:t>th centuries, with</w:t>
      </w:r>
      <w:r w:rsidR="008E504A">
        <w:rPr>
          <w:rFonts w:ascii="Calibri" w:hAnsi="Calibri"/>
          <w:sz w:val="22"/>
        </w:rPr>
        <w:t xml:space="preserve"> </w:t>
      </w:r>
      <w:r w:rsidR="002A2412">
        <w:rPr>
          <w:rFonts w:ascii="Calibri" w:hAnsi="Calibri"/>
          <w:sz w:val="22"/>
        </w:rPr>
        <w:t xml:space="preserve">densely clustered </w:t>
      </w:r>
      <w:r w:rsidR="008E504A">
        <w:rPr>
          <w:rFonts w:ascii="Calibri" w:hAnsi="Calibri"/>
          <w:sz w:val="22"/>
        </w:rPr>
        <w:t>large and medium-sized houses</w:t>
      </w:r>
      <w:r w:rsidR="002B599E">
        <w:rPr>
          <w:rFonts w:ascii="Calibri" w:hAnsi="Calibri"/>
          <w:sz w:val="22"/>
        </w:rPr>
        <w:t xml:space="preserve"> overlain </w:t>
      </w:r>
      <w:r w:rsidR="00205A2A">
        <w:rPr>
          <w:rFonts w:ascii="Calibri" w:hAnsi="Calibri"/>
          <w:sz w:val="22"/>
        </w:rPr>
        <w:t>by</w:t>
      </w:r>
      <w:r w:rsidR="00205A2A" w:rsidRPr="00EB3EE4">
        <w:rPr>
          <w:rFonts w:ascii="Calibri" w:hAnsi="Calibri"/>
          <w:sz w:val="22"/>
        </w:rPr>
        <w:t xml:space="preserve"> </w:t>
      </w:r>
      <w:r w:rsidR="00946B24" w:rsidRPr="00EB3EE4">
        <w:rPr>
          <w:rFonts w:ascii="Calibri" w:hAnsi="Calibri"/>
          <w:sz w:val="22"/>
        </w:rPr>
        <w:t>extensive</w:t>
      </w:r>
      <w:r w:rsidR="00B973A3">
        <w:rPr>
          <w:rFonts w:ascii="Calibri" w:hAnsi="Calibri"/>
          <w:sz w:val="22"/>
        </w:rPr>
        <w:t xml:space="preserve"> later</w:t>
      </w:r>
      <w:r w:rsidR="00946B24" w:rsidRPr="00EB3EE4">
        <w:rPr>
          <w:rFonts w:ascii="Calibri" w:hAnsi="Calibri"/>
          <w:sz w:val="22"/>
        </w:rPr>
        <w:t xml:space="preserve"> rubbish</w:t>
      </w:r>
      <w:r w:rsidR="0093431D">
        <w:rPr>
          <w:rFonts w:ascii="Calibri" w:hAnsi="Calibri"/>
          <w:sz w:val="22"/>
        </w:rPr>
        <w:t xml:space="preserve"> </w:t>
      </w:r>
      <w:r w:rsidR="00946B24" w:rsidRPr="00EB3EE4">
        <w:rPr>
          <w:rFonts w:ascii="Calibri" w:hAnsi="Calibri"/>
          <w:sz w:val="22"/>
        </w:rPr>
        <w:t xml:space="preserve">mounds. </w:t>
      </w:r>
      <w:r w:rsidR="00946B24">
        <w:rPr>
          <w:rFonts w:ascii="Calibri" w:hAnsi="Calibri"/>
          <w:sz w:val="22"/>
        </w:rPr>
        <w:t xml:space="preserve">Scanlon and </w:t>
      </w:r>
      <w:r w:rsidR="006A76B0">
        <w:rPr>
          <w:rFonts w:ascii="Calibri" w:hAnsi="Calibri"/>
          <w:sz w:val="22"/>
          <w:szCs w:val="22"/>
        </w:rPr>
        <w:t xml:space="preserve">Kubiak </w:t>
      </w:r>
      <w:r w:rsidR="00946B24" w:rsidRPr="007D5DBE">
        <w:rPr>
          <w:rFonts w:ascii="Calibri" w:hAnsi="Calibri"/>
          <w:sz w:val="22"/>
          <w:szCs w:val="22"/>
        </w:rPr>
        <w:t xml:space="preserve">established a complex sequence of </w:t>
      </w:r>
      <w:proofErr w:type="gramStart"/>
      <w:r w:rsidR="00946B24" w:rsidRPr="007D5DBE">
        <w:rPr>
          <w:rFonts w:ascii="Calibri" w:hAnsi="Calibri"/>
          <w:sz w:val="22"/>
          <w:szCs w:val="22"/>
        </w:rPr>
        <w:t>activity, and</w:t>
      </w:r>
      <w:proofErr w:type="gramEnd"/>
      <w:r w:rsidR="00946B24" w:rsidRPr="007D5DBE">
        <w:rPr>
          <w:rFonts w:ascii="Calibri" w:hAnsi="Calibri"/>
          <w:sz w:val="22"/>
          <w:szCs w:val="22"/>
        </w:rPr>
        <w:t xml:space="preserve"> clarified </w:t>
      </w:r>
      <w:r w:rsidR="00825C93">
        <w:rPr>
          <w:rFonts w:ascii="Calibri" w:hAnsi="Calibri"/>
          <w:sz w:val="22"/>
          <w:szCs w:val="22"/>
        </w:rPr>
        <w:t>the</w:t>
      </w:r>
      <w:r w:rsidR="00946B24" w:rsidRPr="007D5DBE">
        <w:rPr>
          <w:rFonts w:ascii="Calibri" w:hAnsi="Calibri"/>
          <w:sz w:val="22"/>
          <w:szCs w:val="22"/>
        </w:rPr>
        <w:t xml:space="preserve"> ceramic </w:t>
      </w:r>
      <w:r w:rsidR="002F7194">
        <w:rPr>
          <w:rFonts w:ascii="Calibri" w:hAnsi="Calibri"/>
          <w:sz w:val="22"/>
          <w:szCs w:val="22"/>
        </w:rPr>
        <w:t xml:space="preserve">and artefactual </w:t>
      </w:r>
      <w:r w:rsidR="00946B24" w:rsidRPr="007D5DBE">
        <w:rPr>
          <w:rFonts w:ascii="Calibri" w:hAnsi="Calibri"/>
          <w:sz w:val="22"/>
          <w:szCs w:val="22"/>
        </w:rPr>
        <w:t>assemblage</w:t>
      </w:r>
      <w:r w:rsidR="002F7194">
        <w:rPr>
          <w:rFonts w:ascii="Calibri" w:hAnsi="Calibri"/>
          <w:sz w:val="22"/>
          <w:szCs w:val="22"/>
        </w:rPr>
        <w:t>s</w:t>
      </w:r>
      <w:r w:rsidR="00946B24" w:rsidRPr="007D5DBE">
        <w:rPr>
          <w:rFonts w:ascii="Calibri" w:hAnsi="Calibri"/>
          <w:sz w:val="22"/>
          <w:szCs w:val="22"/>
        </w:rPr>
        <w:t xml:space="preserve">. </w:t>
      </w:r>
      <w:r w:rsidR="00946B24" w:rsidRPr="007D4D89">
        <w:rPr>
          <w:rFonts w:ascii="Calibri" w:hAnsi="Calibri"/>
          <w:sz w:val="22"/>
          <w:szCs w:val="22"/>
        </w:rPr>
        <w:t>These and related excavations (El-</w:t>
      </w:r>
      <w:proofErr w:type="spellStart"/>
      <w:r w:rsidR="00946B24" w:rsidRPr="007D4D89">
        <w:rPr>
          <w:rFonts w:ascii="Calibri" w:hAnsi="Calibri"/>
          <w:sz w:val="22"/>
          <w:szCs w:val="22"/>
        </w:rPr>
        <w:t>Hawary</w:t>
      </w:r>
      <w:proofErr w:type="spellEnd"/>
      <w:r w:rsidR="00946B24" w:rsidRPr="007D4D89">
        <w:rPr>
          <w:rFonts w:ascii="Calibri" w:hAnsi="Calibri"/>
          <w:sz w:val="22"/>
          <w:szCs w:val="22"/>
        </w:rPr>
        <w:t xml:space="preserve"> 1933; </w:t>
      </w:r>
      <w:proofErr w:type="spellStart"/>
      <w:r w:rsidR="00946B24" w:rsidRPr="007D4D89">
        <w:rPr>
          <w:rFonts w:ascii="Calibri" w:hAnsi="Calibri"/>
          <w:sz w:val="22"/>
          <w:szCs w:val="22"/>
        </w:rPr>
        <w:t>Mehrez</w:t>
      </w:r>
      <w:proofErr w:type="spellEnd"/>
      <w:r w:rsidR="00946B24" w:rsidRPr="007D4D89">
        <w:rPr>
          <w:rFonts w:ascii="Calibri" w:hAnsi="Calibri"/>
          <w:sz w:val="22"/>
          <w:szCs w:val="22"/>
        </w:rPr>
        <w:t xml:space="preserve"> 1972</w:t>
      </w:r>
      <w:r w:rsidR="00946B24" w:rsidRPr="0000552D">
        <w:rPr>
          <w:rFonts w:ascii="Calibri" w:hAnsi="Calibri"/>
          <w:sz w:val="22"/>
          <w:szCs w:val="22"/>
        </w:rPr>
        <w:t>) have been re-evaluated by Matthew Harrison (</w:t>
      </w:r>
      <w:r w:rsidR="006A76B0">
        <w:rPr>
          <w:rFonts w:ascii="Calibri" w:hAnsi="Calibri"/>
          <w:sz w:val="22"/>
          <w:szCs w:val="22"/>
        </w:rPr>
        <w:t>2014</w:t>
      </w:r>
      <w:r w:rsidR="006D764C">
        <w:rPr>
          <w:rFonts w:ascii="Calibri" w:hAnsi="Calibri"/>
          <w:sz w:val="22"/>
          <w:szCs w:val="22"/>
        </w:rPr>
        <w:t>,</w:t>
      </w:r>
      <w:r w:rsidR="00946B24" w:rsidRPr="007D5DBE">
        <w:rPr>
          <w:rFonts w:ascii="Calibri" w:hAnsi="Calibri"/>
          <w:sz w:val="22"/>
          <w:szCs w:val="22"/>
        </w:rPr>
        <w:t xml:space="preserve"> </w:t>
      </w:r>
      <w:r w:rsidR="00946B24" w:rsidRPr="0000552D">
        <w:rPr>
          <w:rFonts w:ascii="Calibri" w:hAnsi="Calibri"/>
          <w:sz w:val="22"/>
          <w:szCs w:val="22"/>
        </w:rPr>
        <w:t>2015).</w:t>
      </w:r>
    </w:p>
    <w:p w14:paraId="45E9ED95" w14:textId="4F0265E2" w:rsidR="00B16E63" w:rsidRPr="00764EA2" w:rsidRDefault="00B16E63" w:rsidP="00AC6025">
      <w:pPr>
        <w:spacing w:after="120" w:line="360" w:lineRule="auto"/>
        <w:ind w:firstLine="720"/>
        <w:rPr>
          <w:rFonts w:ascii="Calibri" w:hAnsi="Calibri"/>
          <w:sz w:val="22"/>
        </w:rPr>
      </w:pPr>
      <w:r>
        <w:rPr>
          <w:rFonts w:ascii="Calibri" w:hAnsi="Calibri"/>
          <w:sz w:val="22"/>
        </w:rPr>
        <w:t>E</w:t>
      </w:r>
      <w:r w:rsidR="00A722AD">
        <w:rPr>
          <w:rFonts w:ascii="Calibri" w:hAnsi="Calibri"/>
          <w:sz w:val="22"/>
        </w:rPr>
        <w:t>xplicit e</w:t>
      </w:r>
      <w:r>
        <w:rPr>
          <w:rFonts w:ascii="Calibri" w:hAnsi="Calibri"/>
          <w:sz w:val="22"/>
        </w:rPr>
        <w:t xml:space="preserve">vidence for ceramic production during </w:t>
      </w:r>
      <w:r w:rsidR="00FD134E">
        <w:rPr>
          <w:rFonts w:ascii="Calibri" w:hAnsi="Calibri"/>
          <w:sz w:val="22"/>
        </w:rPr>
        <w:t>this period</w:t>
      </w:r>
      <w:r w:rsidR="003E10D1">
        <w:rPr>
          <w:rFonts w:ascii="Calibri" w:hAnsi="Calibri"/>
          <w:sz w:val="22"/>
        </w:rPr>
        <w:t xml:space="preserve"> in central </w:t>
      </w:r>
      <w:proofErr w:type="spellStart"/>
      <w:r w:rsidR="003E10D1">
        <w:rPr>
          <w:rFonts w:ascii="Calibri" w:hAnsi="Calibri"/>
          <w:sz w:val="22"/>
        </w:rPr>
        <w:t>Fustat</w:t>
      </w:r>
      <w:proofErr w:type="spellEnd"/>
      <w:r w:rsidR="003E10D1">
        <w:rPr>
          <w:rFonts w:ascii="Calibri" w:hAnsi="Calibri"/>
          <w:sz w:val="22"/>
        </w:rPr>
        <w:t xml:space="preserve"> is</w:t>
      </w:r>
      <w:r w:rsidR="00BC31AA">
        <w:rPr>
          <w:rFonts w:ascii="Calibri" w:hAnsi="Calibri"/>
          <w:sz w:val="22"/>
        </w:rPr>
        <w:t xml:space="preserve"> </w:t>
      </w:r>
      <w:r w:rsidR="003E10D1">
        <w:rPr>
          <w:rFonts w:ascii="Calibri" w:hAnsi="Calibri"/>
          <w:sz w:val="22"/>
        </w:rPr>
        <w:t xml:space="preserve">minimal. </w:t>
      </w:r>
      <w:proofErr w:type="spellStart"/>
      <w:r w:rsidR="00715C48" w:rsidRPr="00A722AD">
        <w:rPr>
          <w:rFonts w:asciiTheme="minorHAnsi" w:hAnsiTheme="minorHAnsi"/>
          <w:sz w:val="22"/>
          <w:szCs w:val="22"/>
        </w:rPr>
        <w:t>Bahgat</w:t>
      </w:r>
      <w:proofErr w:type="spellEnd"/>
      <w:r w:rsidR="00715C48" w:rsidRPr="00A722AD">
        <w:rPr>
          <w:rFonts w:asciiTheme="minorHAnsi" w:hAnsiTheme="minorHAnsi"/>
          <w:sz w:val="22"/>
          <w:szCs w:val="22"/>
        </w:rPr>
        <w:t xml:space="preserve"> and </w:t>
      </w:r>
      <w:proofErr w:type="spellStart"/>
      <w:r w:rsidR="00715C48" w:rsidRPr="00A722AD">
        <w:rPr>
          <w:rFonts w:asciiTheme="minorHAnsi" w:hAnsiTheme="minorHAnsi"/>
          <w:sz w:val="22"/>
          <w:szCs w:val="22"/>
        </w:rPr>
        <w:t>Massoul</w:t>
      </w:r>
      <w:proofErr w:type="spellEnd"/>
      <w:r w:rsidR="00715C48" w:rsidRPr="00A722AD">
        <w:rPr>
          <w:rFonts w:asciiTheme="minorHAnsi" w:hAnsiTheme="minorHAnsi"/>
          <w:sz w:val="22"/>
          <w:szCs w:val="22"/>
        </w:rPr>
        <w:t xml:space="preserve"> </w:t>
      </w:r>
      <w:r w:rsidR="00715C48">
        <w:rPr>
          <w:rFonts w:asciiTheme="minorHAnsi" w:hAnsiTheme="minorHAnsi"/>
          <w:sz w:val="22"/>
          <w:szCs w:val="22"/>
        </w:rPr>
        <w:t>note</w:t>
      </w:r>
      <w:r w:rsidR="00715C48" w:rsidRPr="00A722AD">
        <w:rPr>
          <w:rFonts w:asciiTheme="minorHAnsi" w:hAnsiTheme="minorHAnsi"/>
          <w:sz w:val="22"/>
          <w:szCs w:val="22"/>
        </w:rPr>
        <w:t xml:space="preserve"> numerous wasters of </w:t>
      </w:r>
      <w:proofErr w:type="spellStart"/>
      <w:r w:rsidR="00715C48" w:rsidRPr="00A722AD">
        <w:rPr>
          <w:rFonts w:asciiTheme="minorHAnsi" w:hAnsiTheme="minorHAnsi"/>
          <w:sz w:val="22"/>
          <w:szCs w:val="22"/>
        </w:rPr>
        <w:t>lustreware</w:t>
      </w:r>
      <w:proofErr w:type="spellEnd"/>
      <w:r w:rsidR="00715C48">
        <w:rPr>
          <w:rFonts w:asciiTheme="minorHAnsi" w:hAnsiTheme="minorHAnsi"/>
          <w:sz w:val="22"/>
          <w:szCs w:val="22"/>
        </w:rPr>
        <w:t xml:space="preserve"> from their excavations (</w:t>
      </w:r>
      <w:r w:rsidR="00715C48" w:rsidRPr="00A722AD">
        <w:rPr>
          <w:rFonts w:asciiTheme="minorHAnsi" w:hAnsiTheme="minorHAnsi"/>
          <w:sz w:val="22"/>
          <w:szCs w:val="22"/>
        </w:rPr>
        <w:t>1930</w:t>
      </w:r>
      <w:r w:rsidR="005E3BFB">
        <w:rPr>
          <w:rFonts w:asciiTheme="minorHAnsi" w:hAnsiTheme="minorHAnsi"/>
          <w:sz w:val="22"/>
          <w:szCs w:val="22"/>
        </w:rPr>
        <w:t>,</w:t>
      </w:r>
      <w:r w:rsidR="00715C48" w:rsidRPr="00A722AD">
        <w:rPr>
          <w:rFonts w:asciiTheme="minorHAnsi" w:hAnsiTheme="minorHAnsi"/>
          <w:sz w:val="22"/>
          <w:szCs w:val="22"/>
        </w:rPr>
        <w:t xml:space="preserve"> 21</w:t>
      </w:r>
      <w:r w:rsidR="00715C48">
        <w:rPr>
          <w:rFonts w:asciiTheme="minorHAnsi" w:hAnsiTheme="minorHAnsi"/>
          <w:sz w:val="22"/>
          <w:szCs w:val="22"/>
        </w:rPr>
        <w:t>)</w:t>
      </w:r>
      <w:r w:rsidR="00715C48" w:rsidRPr="00A722AD">
        <w:rPr>
          <w:rFonts w:asciiTheme="minorHAnsi" w:hAnsiTheme="minorHAnsi"/>
          <w:sz w:val="22"/>
          <w:szCs w:val="22"/>
        </w:rPr>
        <w:t xml:space="preserve">, but those illustrated are imperfect rather than completely spoiled. </w:t>
      </w:r>
      <w:r>
        <w:rPr>
          <w:rFonts w:ascii="Calibri" w:hAnsi="Calibri"/>
          <w:sz w:val="22"/>
        </w:rPr>
        <w:t xml:space="preserve">The production of </w:t>
      </w:r>
      <w:r w:rsidR="00A722AD">
        <w:rPr>
          <w:rFonts w:ascii="Calibri" w:hAnsi="Calibri"/>
          <w:sz w:val="22"/>
        </w:rPr>
        <w:t xml:space="preserve">FFS </w:t>
      </w:r>
      <w:r w:rsidR="004B3EB7">
        <w:rPr>
          <w:rFonts w:ascii="Calibri" w:hAnsi="Calibri"/>
          <w:sz w:val="22"/>
        </w:rPr>
        <w:t>may be</w:t>
      </w:r>
      <w:r>
        <w:rPr>
          <w:rFonts w:ascii="Calibri" w:hAnsi="Calibri"/>
          <w:sz w:val="22"/>
        </w:rPr>
        <w:t xml:space="preserve"> </w:t>
      </w:r>
      <w:r w:rsidR="00443189">
        <w:rPr>
          <w:rFonts w:ascii="Calibri" w:hAnsi="Calibri"/>
          <w:sz w:val="22"/>
        </w:rPr>
        <w:t>suggested</w:t>
      </w:r>
      <w:r>
        <w:rPr>
          <w:rFonts w:ascii="Calibri" w:hAnsi="Calibri"/>
          <w:sz w:val="22"/>
        </w:rPr>
        <w:t xml:space="preserve"> by </w:t>
      </w:r>
      <w:r w:rsidR="00443189">
        <w:rPr>
          <w:rFonts w:ascii="Calibri" w:hAnsi="Calibri"/>
          <w:sz w:val="22"/>
        </w:rPr>
        <w:t xml:space="preserve">Scanlon’s reference to </w:t>
      </w:r>
      <w:r>
        <w:rPr>
          <w:rFonts w:ascii="Calibri" w:hAnsi="Calibri"/>
          <w:sz w:val="22"/>
        </w:rPr>
        <w:t xml:space="preserve">archaeological finds of wasters in </w:t>
      </w:r>
      <w:proofErr w:type="spellStart"/>
      <w:r w:rsidRPr="00BE2642">
        <w:rPr>
          <w:rFonts w:ascii="Calibri" w:hAnsi="Calibri"/>
          <w:sz w:val="22"/>
        </w:rPr>
        <w:t>Fustat</w:t>
      </w:r>
      <w:proofErr w:type="spellEnd"/>
      <w:r>
        <w:rPr>
          <w:rFonts w:ascii="Calibri" w:hAnsi="Calibri"/>
          <w:sz w:val="22"/>
        </w:rPr>
        <w:t xml:space="preserve">-A and </w:t>
      </w:r>
      <w:proofErr w:type="spellStart"/>
      <w:r>
        <w:rPr>
          <w:rFonts w:ascii="Calibri" w:hAnsi="Calibri"/>
          <w:sz w:val="22"/>
        </w:rPr>
        <w:t>Fustat</w:t>
      </w:r>
      <w:proofErr w:type="spellEnd"/>
      <w:r>
        <w:rPr>
          <w:rFonts w:ascii="Calibri" w:hAnsi="Calibri"/>
          <w:sz w:val="22"/>
        </w:rPr>
        <w:t>-B</w:t>
      </w:r>
      <w:r w:rsidRPr="00BE2642">
        <w:rPr>
          <w:rFonts w:ascii="Calibri" w:hAnsi="Calibri"/>
          <w:sz w:val="22"/>
        </w:rPr>
        <w:t xml:space="preserve"> (</w:t>
      </w:r>
      <w:r>
        <w:rPr>
          <w:rFonts w:ascii="Calibri" w:hAnsi="Calibri"/>
          <w:sz w:val="22"/>
        </w:rPr>
        <w:t>1967</w:t>
      </w:r>
      <w:r w:rsidR="005E3BFB">
        <w:rPr>
          <w:rFonts w:ascii="Calibri" w:hAnsi="Calibri"/>
          <w:sz w:val="22"/>
        </w:rPr>
        <w:t>,</w:t>
      </w:r>
      <w:r>
        <w:rPr>
          <w:rFonts w:ascii="Calibri" w:hAnsi="Calibri"/>
          <w:sz w:val="22"/>
        </w:rPr>
        <w:t xml:space="preserve"> 75</w:t>
      </w:r>
      <w:r w:rsidR="005E3BFB">
        <w:rPr>
          <w:rFonts w:ascii="Calibri" w:hAnsi="Calibri"/>
          <w:sz w:val="22"/>
        </w:rPr>
        <w:sym w:font="Symbol" w:char="F02D"/>
      </w:r>
      <w:r>
        <w:rPr>
          <w:rFonts w:ascii="Calibri" w:hAnsi="Calibri"/>
          <w:sz w:val="22"/>
        </w:rPr>
        <w:t>6</w:t>
      </w:r>
      <w:r w:rsidR="006D764C">
        <w:rPr>
          <w:rFonts w:ascii="Calibri" w:hAnsi="Calibri"/>
          <w:sz w:val="22"/>
        </w:rPr>
        <w:t>;</w:t>
      </w:r>
      <w:r>
        <w:rPr>
          <w:rFonts w:ascii="Calibri" w:hAnsi="Calibri"/>
          <w:sz w:val="22"/>
        </w:rPr>
        <w:t xml:space="preserve"> </w:t>
      </w:r>
      <w:r w:rsidRPr="00080AB7">
        <w:rPr>
          <w:rFonts w:ascii="Calibri" w:hAnsi="Calibri"/>
          <w:sz w:val="22"/>
        </w:rPr>
        <w:t>1999</w:t>
      </w:r>
      <w:r w:rsidR="005E3BFB">
        <w:rPr>
          <w:rFonts w:ascii="Calibri" w:hAnsi="Calibri"/>
          <w:sz w:val="22"/>
        </w:rPr>
        <w:t>,</w:t>
      </w:r>
      <w:r w:rsidR="00080AB7">
        <w:rPr>
          <w:rFonts w:ascii="Calibri" w:hAnsi="Calibri"/>
          <w:sz w:val="22"/>
        </w:rPr>
        <w:t xml:space="preserve"> 265</w:t>
      </w:r>
      <w:r w:rsidR="00091B47">
        <w:rPr>
          <w:rFonts w:ascii="Calibri" w:hAnsi="Calibri"/>
          <w:sz w:val="22"/>
        </w:rPr>
        <w:t xml:space="preserve">; see also </w:t>
      </w:r>
      <w:proofErr w:type="spellStart"/>
      <w:r w:rsidR="00091B47">
        <w:rPr>
          <w:rFonts w:ascii="Calibri" w:hAnsi="Calibri"/>
          <w:sz w:val="22"/>
        </w:rPr>
        <w:t>Bahgat</w:t>
      </w:r>
      <w:proofErr w:type="spellEnd"/>
      <w:r w:rsidR="00091B47">
        <w:rPr>
          <w:rFonts w:ascii="Calibri" w:hAnsi="Calibri"/>
          <w:sz w:val="22"/>
        </w:rPr>
        <w:t xml:space="preserve"> and </w:t>
      </w:r>
      <w:proofErr w:type="spellStart"/>
      <w:r w:rsidR="00B21CB0">
        <w:rPr>
          <w:rFonts w:ascii="Calibri" w:hAnsi="Calibri"/>
          <w:sz w:val="22"/>
        </w:rPr>
        <w:t>Massoul</w:t>
      </w:r>
      <w:proofErr w:type="spellEnd"/>
      <w:r w:rsidR="00B21CB0">
        <w:rPr>
          <w:rFonts w:ascii="Calibri" w:hAnsi="Calibri"/>
          <w:sz w:val="22"/>
        </w:rPr>
        <w:t xml:space="preserve"> 1930</w:t>
      </w:r>
      <w:r w:rsidR="005E3BFB">
        <w:rPr>
          <w:rFonts w:ascii="Calibri" w:hAnsi="Calibri"/>
          <w:sz w:val="22"/>
        </w:rPr>
        <w:t>,</w:t>
      </w:r>
      <w:r w:rsidR="00B21CB0">
        <w:rPr>
          <w:rFonts w:ascii="Calibri" w:hAnsi="Calibri"/>
          <w:sz w:val="22"/>
        </w:rPr>
        <w:t xml:space="preserve"> </w:t>
      </w:r>
      <w:proofErr w:type="spellStart"/>
      <w:r w:rsidR="00B21CB0">
        <w:rPr>
          <w:rFonts w:ascii="Calibri" w:hAnsi="Calibri"/>
          <w:sz w:val="22"/>
        </w:rPr>
        <w:t>color</w:t>
      </w:r>
      <w:proofErr w:type="spellEnd"/>
      <w:r w:rsidR="00B21CB0">
        <w:rPr>
          <w:rFonts w:ascii="Calibri" w:hAnsi="Calibri"/>
          <w:sz w:val="22"/>
        </w:rPr>
        <w:t xml:space="preserve"> plate 4d</w:t>
      </w:r>
      <w:r w:rsidR="00373A35">
        <w:rPr>
          <w:rFonts w:ascii="Calibri" w:hAnsi="Calibri"/>
          <w:sz w:val="22"/>
        </w:rPr>
        <w:t>)</w:t>
      </w:r>
      <w:r w:rsidR="00B21CB0">
        <w:rPr>
          <w:rFonts w:ascii="Calibri" w:hAnsi="Calibri"/>
          <w:sz w:val="22"/>
        </w:rPr>
        <w:t>. U</w:t>
      </w:r>
      <w:r w:rsidR="00373A35">
        <w:rPr>
          <w:rFonts w:ascii="Calibri" w:hAnsi="Calibri"/>
          <w:sz w:val="22"/>
        </w:rPr>
        <w:t xml:space="preserve">nprovenanced </w:t>
      </w:r>
      <w:r w:rsidR="00027AC4">
        <w:rPr>
          <w:rFonts w:ascii="Calibri" w:hAnsi="Calibri"/>
          <w:sz w:val="22"/>
        </w:rPr>
        <w:t>FFS</w:t>
      </w:r>
      <w:r>
        <w:rPr>
          <w:rFonts w:ascii="Calibri" w:hAnsi="Calibri"/>
          <w:sz w:val="22"/>
        </w:rPr>
        <w:t xml:space="preserve"> </w:t>
      </w:r>
      <w:r w:rsidR="00A722AD">
        <w:rPr>
          <w:rFonts w:ascii="Calibri" w:hAnsi="Calibri"/>
          <w:sz w:val="22"/>
        </w:rPr>
        <w:t xml:space="preserve">wasters </w:t>
      </w:r>
      <w:r>
        <w:rPr>
          <w:rFonts w:ascii="Calibri" w:hAnsi="Calibri"/>
          <w:sz w:val="22"/>
        </w:rPr>
        <w:t>are present in the V&amp;A</w:t>
      </w:r>
      <w:r w:rsidR="00373A35">
        <w:rPr>
          <w:rFonts w:ascii="Calibri" w:hAnsi="Calibri"/>
          <w:sz w:val="22"/>
        </w:rPr>
        <w:t xml:space="preserve"> (</w:t>
      </w:r>
      <w:r w:rsidR="00A722AD">
        <w:rPr>
          <w:rFonts w:ascii="Calibri" w:hAnsi="Calibri"/>
          <w:sz w:val="22"/>
        </w:rPr>
        <w:t>e.g. 398-1887</w:t>
      </w:r>
      <w:r w:rsidR="00C75BEA">
        <w:rPr>
          <w:rFonts w:ascii="Calibri" w:hAnsi="Calibri"/>
          <w:sz w:val="22"/>
        </w:rPr>
        <w:t>,</w:t>
      </w:r>
      <w:r w:rsidR="00A722AD">
        <w:rPr>
          <w:rFonts w:ascii="Calibri" w:hAnsi="Calibri"/>
          <w:sz w:val="22"/>
        </w:rPr>
        <w:t xml:space="preserve"> 398A-1887), while </w:t>
      </w:r>
      <w:r>
        <w:rPr>
          <w:rFonts w:ascii="Calibri" w:hAnsi="Calibri"/>
          <w:sz w:val="22"/>
        </w:rPr>
        <w:t xml:space="preserve">production of FFS tiles is indicated by an </w:t>
      </w:r>
      <w:r w:rsidR="002B599E">
        <w:rPr>
          <w:rFonts w:ascii="Calibri" w:hAnsi="Calibri"/>
          <w:sz w:val="22"/>
        </w:rPr>
        <w:t xml:space="preserve">unfinished and spoiled example excavated by </w:t>
      </w:r>
      <w:proofErr w:type="spellStart"/>
      <w:r>
        <w:rPr>
          <w:rFonts w:ascii="Calibri" w:hAnsi="Calibri"/>
          <w:sz w:val="22"/>
        </w:rPr>
        <w:t>Bahgat</w:t>
      </w:r>
      <w:proofErr w:type="spellEnd"/>
      <w:r>
        <w:rPr>
          <w:rFonts w:ascii="Calibri" w:hAnsi="Calibri"/>
          <w:sz w:val="22"/>
        </w:rPr>
        <w:t xml:space="preserve"> and </w:t>
      </w:r>
      <w:proofErr w:type="spellStart"/>
      <w:r>
        <w:rPr>
          <w:rFonts w:ascii="Calibri" w:hAnsi="Calibri"/>
          <w:sz w:val="22"/>
        </w:rPr>
        <w:t>Massoul</w:t>
      </w:r>
      <w:proofErr w:type="spellEnd"/>
      <w:r>
        <w:rPr>
          <w:rFonts w:ascii="Calibri" w:hAnsi="Calibri"/>
          <w:sz w:val="22"/>
        </w:rPr>
        <w:t xml:space="preserve"> </w:t>
      </w:r>
      <w:r w:rsidR="002B599E">
        <w:rPr>
          <w:rFonts w:ascii="Calibri" w:hAnsi="Calibri"/>
          <w:sz w:val="22"/>
        </w:rPr>
        <w:t>(</w:t>
      </w:r>
      <w:r>
        <w:rPr>
          <w:rFonts w:ascii="Calibri" w:hAnsi="Calibri"/>
          <w:sz w:val="22"/>
        </w:rPr>
        <w:t>1930</w:t>
      </w:r>
      <w:r w:rsidR="005E3BFB">
        <w:rPr>
          <w:rFonts w:ascii="Calibri" w:hAnsi="Calibri"/>
          <w:sz w:val="22"/>
        </w:rPr>
        <w:t>,</w:t>
      </w:r>
      <w:r>
        <w:rPr>
          <w:rFonts w:ascii="Calibri" w:hAnsi="Calibri"/>
          <w:sz w:val="22"/>
        </w:rPr>
        <w:t xml:space="preserve"> 93, pl. N, fig. 131).</w:t>
      </w:r>
      <w:r w:rsidR="00027AC4">
        <w:rPr>
          <w:rFonts w:ascii="Calibri" w:hAnsi="Calibri"/>
          <w:sz w:val="22"/>
        </w:rPr>
        <w:t xml:space="preserve"> Scanlon notes the presence of </w:t>
      </w:r>
      <w:r w:rsidR="004B3EB7">
        <w:rPr>
          <w:rFonts w:ascii="Calibri" w:hAnsi="Calibri"/>
          <w:sz w:val="22"/>
        </w:rPr>
        <w:t xml:space="preserve">earlier, </w:t>
      </w:r>
      <w:r w:rsidR="00027AC4">
        <w:rPr>
          <w:rFonts w:ascii="Calibri" w:hAnsi="Calibri"/>
          <w:sz w:val="22"/>
        </w:rPr>
        <w:t>polychrome-glazed (</w:t>
      </w:r>
      <w:r w:rsidR="005E3BFB">
        <w:rPr>
          <w:rFonts w:ascii="Calibri" w:hAnsi="Calibri"/>
          <w:sz w:val="22"/>
        </w:rPr>
        <w:t>“</w:t>
      </w:r>
      <w:proofErr w:type="spellStart"/>
      <w:r w:rsidR="00027AC4">
        <w:rPr>
          <w:rFonts w:ascii="Calibri" w:hAnsi="Calibri"/>
          <w:sz w:val="22"/>
        </w:rPr>
        <w:t>Fayyumi</w:t>
      </w:r>
      <w:proofErr w:type="spellEnd"/>
      <w:r w:rsidR="005E3BFB">
        <w:rPr>
          <w:rFonts w:ascii="Calibri" w:hAnsi="Calibri"/>
          <w:sz w:val="22"/>
        </w:rPr>
        <w:t>”</w:t>
      </w:r>
      <w:r w:rsidR="00027AC4">
        <w:rPr>
          <w:rFonts w:ascii="Calibri" w:hAnsi="Calibri"/>
          <w:sz w:val="22"/>
        </w:rPr>
        <w:t xml:space="preserve">) wasters in unspecified part(s) of </w:t>
      </w:r>
      <w:proofErr w:type="spellStart"/>
      <w:proofErr w:type="gramStart"/>
      <w:r w:rsidR="00027AC4">
        <w:rPr>
          <w:rFonts w:ascii="Calibri" w:hAnsi="Calibri"/>
          <w:sz w:val="22"/>
        </w:rPr>
        <w:t>Fustat</w:t>
      </w:r>
      <w:proofErr w:type="spellEnd"/>
      <w:r w:rsidR="00027AC4">
        <w:rPr>
          <w:rFonts w:ascii="Calibri" w:hAnsi="Calibri"/>
          <w:sz w:val="22"/>
        </w:rPr>
        <w:t>, but</w:t>
      </w:r>
      <w:proofErr w:type="gramEnd"/>
      <w:r w:rsidR="00027AC4">
        <w:rPr>
          <w:rFonts w:ascii="Calibri" w:hAnsi="Calibri"/>
          <w:sz w:val="22"/>
        </w:rPr>
        <w:t xml:space="preserve"> </w:t>
      </w:r>
      <w:r w:rsidR="00373A35">
        <w:rPr>
          <w:rFonts w:ascii="Calibri" w:hAnsi="Calibri"/>
          <w:sz w:val="22"/>
        </w:rPr>
        <w:t xml:space="preserve">does not identify </w:t>
      </w:r>
      <w:r w:rsidR="006A76B0">
        <w:rPr>
          <w:rFonts w:ascii="Calibri" w:hAnsi="Calibri"/>
          <w:sz w:val="22"/>
        </w:rPr>
        <w:t>their</w:t>
      </w:r>
      <w:r w:rsidR="00027AC4">
        <w:rPr>
          <w:rFonts w:ascii="Calibri" w:hAnsi="Calibri"/>
          <w:sz w:val="22"/>
        </w:rPr>
        <w:t xml:space="preserve"> type(s) (1993</w:t>
      </w:r>
      <w:r w:rsidR="005E3BFB">
        <w:rPr>
          <w:rFonts w:ascii="Calibri" w:hAnsi="Calibri"/>
          <w:sz w:val="22"/>
        </w:rPr>
        <w:t>,</w:t>
      </w:r>
      <w:r w:rsidR="00027AC4">
        <w:rPr>
          <w:rFonts w:ascii="Calibri" w:hAnsi="Calibri"/>
          <w:sz w:val="22"/>
        </w:rPr>
        <w:t xml:space="preserve"> 295)</w:t>
      </w:r>
      <w:r w:rsidR="00C75BEA">
        <w:rPr>
          <w:rFonts w:ascii="Calibri" w:hAnsi="Calibri"/>
          <w:sz w:val="22"/>
        </w:rPr>
        <w:t>; these</w:t>
      </w:r>
      <w:r>
        <w:rPr>
          <w:rFonts w:ascii="Calibri" w:hAnsi="Calibri"/>
          <w:sz w:val="22"/>
        </w:rPr>
        <w:t xml:space="preserve"> </w:t>
      </w:r>
      <w:r w:rsidR="00A722AD" w:rsidRPr="00A722AD">
        <w:rPr>
          <w:rFonts w:asciiTheme="minorHAnsi" w:hAnsiTheme="minorHAnsi"/>
          <w:sz w:val="22"/>
          <w:szCs w:val="22"/>
        </w:rPr>
        <w:t xml:space="preserve">wasters are not illustrated, </w:t>
      </w:r>
      <w:r w:rsidR="00443189">
        <w:rPr>
          <w:rFonts w:asciiTheme="minorHAnsi" w:hAnsiTheme="minorHAnsi"/>
          <w:sz w:val="22"/>
          <w:szCs w:val="22"/>
        </w:rPr>
        <w:t>but a</w:t>
      </w:r>
      <w:r w:rsidR="00307FEE">
        <w:rPr>
          <w:rFonts w:asciiTheme="minorHAnsi" w:hAnsiTheme="minorHAnsi"/>
          <w:sz w:val="22"/>
          <w:szCs w:val="22"/>
        </w:rPr>
        <w:t xml:space="preserve"> tendency to apply the term </w:t>
      </w:r>
      <w:r w:rsidR="005E3BFB">
        <w:rPr>
          <w:rFonts w:asciiTheme="minorHAnsi" w:hAnsiTheme="minorHAnsi"/>
          <w:sz w:val="22"/>
          <w:szCs w:val="22"/>
        </w:rPr>
        <w:t>“</w:t>
      </w:r>
      <w:r w:rsidR="00307FEE">
        <w:rPr>
          <w:rFonts w:asciiTheme="minorHAnsi" w:hAnsiTheme="minorHAnsi"/>
          <w:sz w:val="22"/>
          <w:szCs w:val="22"/>
        </w:rPr>
        <w:t>waster</w:t>
      </w:r>
      <w:r w:rsidR="005E3BFB">
        <w:rPr>
          <w:rFonts w:asciiTheme="minorHAnsi" w:hAnsiTheme="minorHAnsi"/>
          <w:sz w:val="22"/>
          <w:szCs w:val="22"/>
        </w:rPr>
        <w:t>”</w:t>
      </w:r>
      <w:r w:rsidR="00307FEE">
        <w:rPr>
          <w:rFonts w:asciiTheme="minorHAnsi" w:hAnsiTheme="minorHAnsi"/>
          <w:sz w:val="22"/>
          <w:szCs w:val="22"/>
        </w:rPr>
        <w:t xml:space="preserve"> to sherds with </w:t>
      </w:r>
      <w:r w:rsidR="00C75BEA">
        <w:rPr>
          <w:rFonts w:asciiTheme="minorHAnsi" w:hAnsiTheme="minorHAnsi"/>
          <w:sz w:val="22"/>
          <w:szCs w:val="22"/>
        </w:rPr>
        <w:t xml:space="preserve">minor </w:t>
      </w:r>
      <w:r w:rsidR="00307FEE">
        <w:rPr>
          <w:rFonts w:asciiTheme="minorHAnsi" w:hAnsiTheme="minorHAnsi"/>
          <w:sz w:val="22"/>
          <w:szCs w:val="22"/>
        </w:rPr>
        <w:t xml:space="preserve">aesthetic imperfections might lead us to interpret at least some of the evidence for Fatimid-era ceramic production in central </w:t>
      </w:r>
      <w:proofErr w:type="spellStart"/>
      <w:r w:rsidR="00307FEE">
        <w:rPr>
          <w:rFonts w:asciiTheme="minorHAnsi" w:hAnsiTheme="minorHAnsi"/>
          <w:sz w:val="22"/>
          <w:szCs w:val="22"/>
        </w:rPr>
        <w:t>Fustat</w:t>
      </w:r>
      <w:proofErr w:type="spellEnd"/>
      <w:r w:rsidR="00307FEE">
        <w:rPr>
          <w:rFonts w:asciiTheme="minorHAnsi" w:hAnsiTheme="minorHAnsi"/>
          <w:sz w:val="22"/>
          <w:szCs w:val="22"/>
        </w:rPr>
        <w:t xml:space="preserve"> with caution.</w:t>
      </w:r>
      <w:r w:rsidR="00B973A3">
        <w:rPr>
          <w:rFonts w:ascii="Calibri" w:hAnsi="Calibri"/>
          <w:sz w:val="22"/>
        </w:rPr>
        <w:t xml:space="preserve"> </w:t>
      </w:r>
      <w:r w:rsidR="00307FEE">
        <w:rPr>
          <w:rFonts w:ascii="Calibri" w:hAnsi="Calibri"/>
          <w:sz w:val="22"/>
          <w:szCs w:val="22"/>
        </w:rPr>
        <w:t>Scanlon’s preliminary reports do describe industrial workshops of Fatimid</w:t>
      </w:r>
      <w:r w:rsidR="00164E2D">
        <w:rPr>
          <w:rFonts w:ascii="Calibri" w:hAnsi="Calibri"/>
          <w:sz w:val="22"/>
          <w:szCs w:val="22"/>
        </w:rPr>
        <w:t>/Ayyubid</w:t>
      </w:r>
      <w:r w:rsidR="00307FEE">
        <w:rPr>
          <w:rFonts w:ascii="Calibri" w:hAnsi="Calibri"/>
          <w:sz w:val="22"/>
          <w:szCs w:val="22"/>
        </w:rPr>
        <w:t xml:space="preserve"> date, but his subsequent revisions of his own chronology</w:t>
      </w:r>
      <w:r w:rsidR="00164E2D">
        <w:rPr>
          <w:rFonts w:ascii="Calibri" w:hAnsi="Calibri"/>
          <w:sz w:val="22"/>
          <w:szCs w:val="22"/>
        </w:rPr>
        <w:t xml:space="preserve"> (see below)</w:t>
      </w:r>
      <w:r w:rsidR="00307FEE">
        <w:rPr>
          <w:rFonts w:ascii="Calibri" w:hAnsi="Calibri"/>
          <w:sz w:val="22"/>
          <w:szCs w:val="22"/>
        </w:rPr>
        <w:t xml:space="preserve"> </w:t>
      </w:r>
      <w:r w:rsidR="008041F5">
        <w:rPr>
          <w:rFonts w:ascii="Calibri" w:hAnsi="Calibri"/>
          <w:sz w:val="22"/>
          <w:szCs w:val="22"/>
        </w:rPr>
        <w:t>reveal</w:t>
      </w:r>
      <w:r w:rsidR="00307FEE">
        <w:rPr>
          <w:rFonts w:ascii="Calibri" w:hAnsi="Calibri"/>
          <w:sz w:val="22"/>
          <w:szCs w:val="22"/>
        </w:rPr>
        <w:t xml:space="preserve"> that </w:t>
      </w:r>
      <w:r w:rsidR="00C75BEA">
        <w:rPr>
          <w:rFonts w:ascii="Calibri" w:hAnsi="Calibri"/>
          <w:sz w:val="22"/>
          <w:szCs w:val="22"/>
        </w:rPr>
        <w:t xml:space="preserve">these are </w:t>
      </w:r>
      <w:r w:rsidR="00307FEE">
        <w:rPr>
          <w:rFonts w:ascii="Calibri" w:hAnsi="Calibri"/>
          <w:sz w:val="22"/>
          <w:szCs w:val="22"/>
        </w:rPr>
        <w:t xml:space="preserve">all likely to be later, even where Scanlon did not explicitly revisit </w:t>
      </w:r>
      <w:r w:rsidR="00330D95">
        <w:rPr>
          <w:rFonts w:ascii="Calibri" w:hAnsi="Calibri"/>
          <w:sz w:val="22"/>
          <w:szCs w:val="22"/>
        </w:rPr>
        <w:t>the</w:t>
      </w:r>
      <w:r w:rsidR="00C75BEA">
        <w:rPr>
          <w:rFonts w:ascii="Calibri" w:hAnsi="Calibri"/>
          <w:sz w:val="22"/>
          <w:szCs w:val="22"/>
        </w:rPr>
        <w:t>ir</w:t>
      </w:r>
      <w:r w:rsidR="00330D95">
        <w:rPr>
          <w:rFonts w:ascii="Calibri" w:hAnsi="Calibri"/>
          <w:sz w:val="22"/>
          <w:szCs w:val="22"/>
        </w:rPr>
        <w:t xml:space="preserve"> dating</w:t>
      </w:r>
      <w:r w:rsidR="00307FEE">
        <w:rPr>
          <w:rFonts w:ascii="Calibri" w:hAnsi="Calibri"/>
          <w:sz w:val="22"/>
          <w:szCs w:val="22"/>
        </w:rPr>
        <w:t xml:space="preserve">. </w:t>
      </w:r>
      <w:r w:rsidR="00F94E23">
        <w:rPr>
          <w:rFonts w:ascii="Calibri" w:hAnsi="Calibri"/>
          <w:sz w:val="22"/>
          <w:szCs w:val="22"/>
        </w:rPr>
        <w:t xml:space="preserve">For this period, then, we must conclude that the core of </w:t>
      </w:r>
      <w:proofErr w:type="spellStart"/>
      <w:r w:rsidR="00F94E23">
        <w:rPr>
          <w:rFonts w:ascii="Calibri" w:hAnsi="Calibri"/>
          <w:sz w:val="22"/>
          <w:szCs w:val="22"/>
        </w:rPr>
        <w:t>Fustat</w:t>
      </w:r>
      <w:proofErr w:type="spellEnd"/>
      <w:r w:rsidR="00F94E23">
        <w:rPr>
          <w:rFonts w:ascii="Calibri" w:hAnsi="Calibri"/>
          <w:sz w:val="22"/>
          <w:szCs w:val="22"/>
        </w:rPr>
        <w:t xml:space="preserve"> was largely residential, with minimal if any ceramic production.</w:t>
      </w:r>
    </w:p>
    <w:p w14:paraId="31A641ED" w14:textId="77777777" w:rsidR="008E4588" w:rsidRDefault="008E4588" w:rsidP="00AC6025">
      <w:pPr>
        <w:spacing w:after="120" w:line="360" w:lineRule="auto"/>
        <w:rPr>
          <w:rFonts w:ascii="Calibri" w:hAnsi="Calibri"/>
          <w:sz w:val="22"/>
        </w:rPr>
      </w:pPr>
    </w:p>
    <w:p w14:paraId="23010680" w14:textId="150BC73B" w:rsidR="008E4588" w:rsidRPr="000F3A16" w:rsidRDefault="008E4588" w:rsidP="00AC6025">
      <w:pPr>
        <w:spacing w:after="120" w:line="360" w:lineRule="auto"/>
        <w:rPr>
          <w:rFonts w:ascii="Calibri" w:hAnsi="Calibri"/>
          <w:bCs/>
          <w:sz w:val="22"/>
        </w:rPr>
      </w:pPr>
      <w:r w:rsidRPr="008E4588">
        <w:rPr>
          <w:rFonts w:ascii="Calibri" w:hAnsi="Calibri"/>
          <w:bCs/>
          <w:i/>
          <w:iCs/>
          <w:sz w:val="22"/>
          <w:szCs w:val="22"/>
        </w:rPr>
        <w:t>Pottery production c.</w:t>
      </w:r>
      <w:r>
        <w:rPr>
          <w:rFonts w:ascii="Calibri" w:hAnsi="Calibri"/>
          <w:bCs/>
          <w:i/>
          <w:iCs/>
          <w:sz w:val="22"/>
          <w:szCs w:val="22"/>
        </w:rPr>
        <w:t>1200</w:t>
      </w:r>
      <w:r w:rsidR="005E3BFB">
        <w:rPr>
          <w:rFonts w:ascii="Calibri" w:hAnsi="Calibri"/>
          <w:sz w:val="22"/>
        </w:rPr>
        <w:sym w:font="Symbol" w:char="F02D"/>
      </w:r>
      <w:r>
        <w:rPr>
          <w:rFonts w:ascii="Calibri" w:hAnsi="Calibri"/>
          <w:bCs/>
          <w:i/>
          <w:iCs/>
          <w:sz w:val="22"/>
          <w:szCs w:val="22"/>
        </w:rPr>
        <w:t>1500</w:t>
      </w:r>
      <w:r w:rsidRPr="008E4588">
        <w:rPr>
          <w:rFonts w:ascii="Calibri" w:hAnsi="Calibri"/>
          <w:bCs/>
          <w:i/>
          <w:iCs/>
          <w:sz w:val="22"/>
          <w:szCs w:val="22"/>
        </w:rPr>
        <w:t xml:space="preserve">: </w:t>
      </w:r>
      <w:r w:rsidRPr="000F3A16">
        <w:rPr>
          <w:rFonts w:ascii="Calibri" w:hAnsi="Calibri"/>
          <w:bCs/>
          <w:i/>
          <w:iCs/>
          <w:sz w:val="22"/>
        </w:rPr>
        <w:t xml:space="preserve">Central </w:t>
      </w:r>
      <w:proofErr w:type="spellStart"/>
      <w:r w:rsidRPr="000F3A16">
        <w:rPr>
          <w:rFonts w:ascii="Calibri" w:hAnsi="Calibri"/>
          <w:bCs/>
          <w:i/>
          <w:iCs/>
          <w:sz w:val="22"/>
        </w:rPr>
        <w:t>Fustat</w:t>
      </w:r>
      <w:proofErr w:type="spellEnd"/>
    </w:p>
    <w:p w14:paraId="153CE781" w14:textId="3C3AD8F5" w:rsidR="00B16E63" w:rsidRDefault="00F66782" w:rsidP="00AC6025">
      <w:pPr>
        <w:spacing w:after="120" w:line="360" w:lineRule="auto"/>
        <w:rPr>
          <w:rFonts w:ascii="Calibri" w:hAnsi="Calibri"/>
          <w:sz w:val="22"/>
        </w:rPr>
      </w:pPr>
      <w:r>
        <w:rPr>
          <w:rFonts w:ascii="Calibri" w:hAnsi="Calibri"/>
          <w:sz w:val="22"/>
        </w:rPr>
        <w:lastRenderedPageBreak/>
        <w:t xml:space="preserve">Excavations in central </w:t>
      </w:r>
      <w:proofErr w:type="spellStart"/>
      <w:r>
        <w:rPr>
          <w:rFonts w:ascii="Calibri" w:hAnsi="Calibri"/>
          <w:sz w:val="22"/>
        </w:rPr>
        <w:t>Fustat</w:t>
      </w:r>
      <w:proofErr w:type="spellEnd"/>
      <w:r>
        <w:rPr>
          <w:rFonts w:ascii="Calibri" w:hAnsi="Calibri"/>
          <w:sz w:val="22"/>
        </w:rPr>
        <w:t xml:space="preserve"> </w:t>
      </w:r>
      <w:r w:rsidR="00AB642B">
        <w:rPr>
          <w:rFonts w:ascii="Calibri" w:hAnsi="Calibri"/>
          <w:sz w:val="22"/>
        </w:rPr>
        <w:t>uncover</w:t>
      </w:r>
      <w:r w:rsidR="006B4966">
        <w:rPr>
          <w:rFonts w:ascii="Calibri" w:hAnsi="Calibri"/>
          <w:sz w:val="22"/>
        </w:rPr>
        <w:t>ed</w:t>
      </w:r>
      <w:r>
        <w:rPr>
          <w:rFonts w:ascii="Calibri" w:hAnsi="Calibri"/>
          <w:sz w:val="22"/>
        </w:rPr>
        <w:t xml:space="preserve"> unequivocal evidence for ceramic manufacture in the </w:t>
      </w:r>
      <w:r w:rsidR="008C7161">
        <w:rPr>
          <w:rFonts w:ascii="Calibri" w:hAnsi="Calibri"/>
          <w:sz w:val="22"/>
        </w:rPr>
        <w:t>13th</w:t>
      </w:r>
      <w:r w:rsidR="008C7161">
        <w:rPr>
          <w:rFonts w:ascii="Calibri" w:hAnsi="Calibri"/>
          <w:sz w:val="22"/>
        </w:rPr>
        <w:sym w:font="Symbol" w:char="F02D"/>
      </w:r>
      <w:r w:rsidR="008C7161">
        <w:rPr>
          <w:rFonts w:ascii="Calibri" w:hAnsi="Calibri"/>
          <w:sz w:val="22"/>
        </w:rPr>
        <w:t>15</w:t>
      </w:r>
      <w:r>
        <w:rPr>
          <w:rFonts w:ascii="Calibri" w:hAnsi="Calibri"/>
          <w:sz w:val="22"/>
        </w:rPr>
        <w:t xml:space="preserve">th centuries. </w:t>
      </w:r>
      <w:r w:rsidR="00B16E63" w:rsidRPr="004121CF">
        <w:rPr>
          <w:rFonts w:ascii="Calibri" w:hAnsi="Calibri"/>
          <w:sz w:val="22"/>
        </w:rPr>
        <w:t xml:space="preserve">Scanlon’s excavations in </w:t>
      </w:r>
      <w:proofErr w:type="spellStart"/>
      <w:r w:rsidR="00B16E63" w:rsidRPr="004121CF">
        <w:rPr>
          <w:rFonts w:ascii="Calibri" w:hAnsi="Calibri"/>
          <w:sz w:val="22"/>
        </w:rPr>
        <w:t>Fustat</w:t>
      </w:r>
      <w:proofErr w:type="spellEnd"/>
      <w:r w:rsidR="00B16E63" w:rsidRPr="004121CF">
        <w:rPr>
          <w:rFonts w:ascii="Calibri" w:hAnsi="Calibri"/>
          <w:sz w:val="22"/>
        </w:rPr>
        <w:t xml:space="preserve">-A, east of the Mosque of </w:t>
      </w:r>
      <w:r w:rsidR="00B16E63">
        <w:rPr>
          <w:rFonts w:ascii="Calibri" w:hAnsi="Calibri"/>
          <w:sz w:val="22"/>
        </w:rPr>
        <w:t>‘</w:t>
      </w:r>
      <w:r w:rsidR="00B16E63" w:rsidRPr="004121CF">
        <w:rPr>
          <w:rFonts w:ascii="Calibri" w:hAnsi="Calibri"/>
          <w:sz w:val="22"/>
        </w:rPr>
        <w:t xml:space="preserve">Amr, uncovered a </w:t>
      </w:r>
      <w:r w:rsidR="005671B7">
        <w:rPr>
          <w:rFonts w:ascii="Calibri" w:hAnsi="Calibri"/>
          <w:sz w:val="22"/>
        </w:rPr>
        <w:t xml:space="preserve">large </w:t>
      </w:r>
      <w:r w:rsidR="00B16E63" w:rsidRPr="004121CF">
        <w:rPr>
          <w:rFonts w:ascii="Calibri" w:hAnsi="Calibri"/>
          <w:sz w:val="22"/>
        </w:rPr>
        <w:t xml:space="preserve">ceramic manufacturing facility </w:t>
      </w:r>
      <w:r w:rsidR="00B16E63">
        <w:rPr>
          <w:rFonts w:ascii="Calibri" w:hAnsi="Calibri"/>
          <w:sz w:val="22"/>
        </w:rPr>
        <w:t>(Scanlon 1965</w:t>
      </w:r>
      <w:r w:rsidR="005E3BFB">
        <w:rPr>
          <w:rFonts w:ascii="Calibri" w:hAnsi="Calibri"/>
          <w:sz w:val="22"/>
        </w:rPr>
        <w:t>,</w:t>
      </w:r>
      <w:r w:rsidR="00E4204B">
        <w:rPr>
          <w:rFonts w:ascii="Calibri" w:hAnsi="Calibri"/>
          <w:sz w:val="22"/>
        </w:rPr>
        <w:t xml:space="preserve"> 18</w:t>
      </w:r>
      <w:r w:rsidR="005E3BFB">
        <w:rPr>
          <w:rFonts w:ascii="Calibri" w:hAnsi="Calibri"/>
          <w:sz w:val="22"/>
        </w:rPr>
        <w:sym w:font="Symbol" w:char="F02D"/>
      </w:r>
      <w:r w:rsidR="003F0459">
        <w:rPr>
          <w:rFonts w:ascii="Calibri" w:hAnsi="Calibri"/>
          <w:sz w:val="22"/>
        </w:rPr>
        <w:t>2</w:t>
      </w:r>
      <w:r w:rsidR="005671B7">
        <w:rPr>
          <w:rFonts w:ascii="Calibri" w:hAnsi="Calibri"/>
          <w:sz w:val="22"/>
        </w:rPr>
        <w:t>2</w:t>
      </w:r>
      <w:r w:rsidR="00B16E63">
        <w:rPr>
          <w:rFonts w:ascii="Calibri" w:hAnsi="Calibri"/>
          <w:sz w:val="22"/>
        </w:rPr>
        <w:t>)</w:t>
      </w:r>
      <w:r w:rsidR="00B16E63" w:rsidRPr="004121CF">
        <w:rPr>
          <w:rFonts w:ascii="Calibri" w:hAnsi="Calibri"/>
          <w:sz w:val="22"/>
        </w:rPr>
        <w:t>.</w:t>
      </w:r>
      <w:r w:rsidR="00B16E63">
        <w:rPr>
          <w:rFonts w:ascii="Calibri" w:hAnsi="Calibri"/>
          <w:sz w:val="22"/>
        </w:rPr>
        <w:t xml:space="preserve"> </w:t>
      </w:r>
      <w:r w:rsidR="00EF3403">
        <w:rPr>
          <w:rFonts w:ascii="Calibri" w:hAnsi="Calibri"/>
          <w:sz w:val="22"/>
        </w:rPr>
        <w:t>Finds</w:t>
      </w:r>
      <w:r w:rsidR="00B16E63" w:rsidRPr="004121CF">
        <w:rPr>
          <w:rFonts w:ascii="Calibri" w:hAnsi="Calibri"/>
          <w:sz w:val="22"/>
        </w:rPr>
        <w:t xml:space="preserve"> included clay deposits (</w:t>
      </w:r>
      <w:r w:rsidR="005E3BFB">
        <w:rPr>
          <w:rFonts w:ascii="Calibri" w:hAnsi="Calibri"/>
          <w:sz w:val="22"/>
        </w:rPr>
        <w:t>“</w:t>
      </w:r>
      <w:r w:rsidR="00B16E63" w:rsidRPr="004121CF">
        <w:rPr>
          <w:rFonts w:ascii="Calibri" w:hAnsi="Calibri"/>
          <w:sz w:val="22"/>
        </w:rPr>
        <w:t>buff-ware</w:t>
      </w:r>
      <w:r w:rsidR="005E3BFB">
        <w:rPr>
          <w:rFonts w:ascii="Calibri" w:hAnsi="Calibri"/>
          <w:sz w:val="22"/>
        </w:rPr>
        <w:t>”</w:t>
      </w:r>
      <w:r w:rsidR="00B16E63" w:rsidRPr="004121CF">
        <w:rPr>
          <w:rFonts w:ascii="Calibri" w:hAnsi="Calibri"/>
          <w:sz w:val="22"/>
        </w:rPr>
        <w:t xml:space="preserve">), puddling pits, grinding emplacements, a glass kiln and ingots and a large pottery kiln, apparently </w:t>
      </w:r>
      <w:r w:rsidR="00B16E63" w:rsidRPr="00967E7F">
        <w:rPr>
          <w:rFonts w:ascii="Calibri" w:hAnsi="Calibri"/>
          <w:sz w:val="22"/>
        </w:rPr>
        <w:t>updra</w:t>
      </w:r>
      <w:r w:rsidR="00A055A1">
        <w:rPr>
          <w:rFonts w:ascii="Calibri" w:hAnsi="Calibri"/>
          <w:sz w:val="22"/>
        </w:rPr>
        <w:t>f</w:t>
      </w:r>
      <w:r w:rsidR="00B16E63" w:rsidRPr="00967E7F">
        <w:rPr>
          <w:rFonts w:ascii="Calibri" w:hAnsi="Calibri"/>
          <w:sz w:val="22"/>
        </w:rPr>
        <w:t xml:space="preserve">t. The facility was </w:t>
      </w:r>
      <w:r w:rsidR="00A055A1">
        <w:rPr>
          <w:rFonts w:ascii="Calibri" w:hAnsi="Calibri"/>
          <w:sz w:val="22"/>
        </w:rPr>
        <w:t>initially</w:t>
      </w:r>
      <w:r w:rsidR="000F28C6">
        <w:rPr>
          <w:rFonts w:ascii="Calibri" w:hAnsi="Calibri"/>
          <w:sz w:val="22"/>
        </w:rPr>
        <w:t xml:space="preserve"> </w:t>
      </w:r>
      <w:r w:rsidR="00B16E63" w:rsidRPr="00967E7F">
        <w:rPr>
          <w:rFonts w:ascii="Calibri" w:hAnsi="Calibri"/>
          <w:sz w:val="22"/>
        </w:rPr>
        <w:t>dated to the Ayyubid period, c.1170</w:t>
      </w:r>
      <w:r w:rsidR="005E3BFB">
        <w:rPr>
          <w:rFonts w:ascii="Calibri" w:hAnsi="Calibri"/>
          <w:sz w:val="22"/>
        </w:rPr>
        <w:sym w:font="Symbol" w:char="F02D"/>
      </w:r>
      <w:r w:rsidR="00B16E63" w:rsidRPr="00967E7F">
        <w:rPr>
          <w:rFonts w:ascii="Calibri" w:hAnsi="Calibri"/>
          <w:sz w:val="22"/>
        </w:rPr>
        <w:t xml:space="preserve">1250, </w:t>
      </w:r>
      <w:proofErr w:type="gramStart"/>
      <w:r w:rsidR="00B16E63" w:rsidRPr="00967E7F">
        <w:rPr>
          <w:rFonts w:ascii="Calibri" w:hAnsi="Calibri"/>
          <w:sz w:val="22"/>
        </w:rPr>
        <w:t>on the basis of</w:t>
      </w:r>
      <w:proofErr w:type="gramEnd"/>
      <w:r w:rsidR="00B16E63" w:rsidRPr="00967E7F">
        <w:rPr>
          <w:rFonts w:ascii="Calibri" w:hAnsi="Calibri"/>
          <w:sz w:val="22"/>
        </w:rPr>
        <w:t xml:space="preserve"> masonry techniques and associated finds. However, both function and date of the complex were subsequently reinterpreted, </w:t>
      </w:r>
      <w:r w:rsidR="00BC31AA">
        <w:rPr>
          <w:rFonts w:ascii="Calibri" w:hAnsi="Calibri"/>
          <w:sz w:val="22"/>
        </w:rPr>
        <w:t>the latter</w:t>
      </w:r>
      <w:r w:rsidR="00B16E63" w:rsidRPr="00967E7F">
        <w:rPr>
          <w:rFonts w:ascii="Calibri" w:hAnsi="Calibri"/>
          <w:sz w:val="22"/>
        </w:rPr>
        <w:t xml:space="preserve"> to the Mamluk era (Kubiak and Scanlon 1980</w:t>
      </w:r>
      <w:r w:rsidR="005E3BFB">
        <w:rPr>
          <w:rFonts w:ascii="Calibri" w:hAnsi="Calibri"/>
          <w:sz w:val="22"/>
        </w:rPr>
        <w:t>,</w:t>
      </w:r>
      <w:r w:rsidR="00B16E63" w:rsidRPr="00967E7F">
        <w:rPr>
          <w:rFonts w:ascii="Calibri" w:hAnsi="Calibri"/>
          <w:sz w:val="22"/>
        </w:rPr>
        <w:t xml:space="preserve"> 88</w:t>
      </w:r>
      <w:r w:rsidR="00B16E63">
        <w:rPr>
          <w:rFonts w:ascii="Calibri" w:hAnsi="Calibri"/>
          <w:sz w:val="22"/>
        </w:rPr>
        <w:t>,</w:t>
      </w:r>
      <w:r w:rsidR="00B16E63" w:rsidRPr="00967E7F">
        <w:rPr>
          <w:rFonts w:ascii="Calibri" w:hAnsi="Calibri"/>
          <w:sz w:val="22"/>
        </w:rPr>
        <w:t xml:space="preserve"> n.</w:t>
      </w:r>
      <w:r w:rsidR="005671B7">
        <w:rPr>
          <w:rFonts w:ascii="Calibri" w:hAnsi="Calibri"/>
          <w:sz w:val="22"/>
        </w:rPr>
        <w:t xml:space="preserve"> </w:t>
      </w:r>
      <w:r w:rsidR="00B16E63" w:rsidRPr="00967E7F">
        <w:rPr>
          <w:rFonts w:ascii="Calibri" w:hAnsi="Calibri"/>
          <w:sz w:val="22"/>
        </w:rPr>
        <w:t>46</w:t>
      </w:r>
      <w:r w:rsidR="00B16E63" w:rsidRPr="004121CF">
        <w:rPr>
          <w:rFonts w:ascii="Calibri" w:hAnsi="Calibri"/>
          <w:sz w:val="22"/>
        </w:rPr>
        <w:t xml:space="preserve">). </w:t>
      </w:r>
      <w:r w:rsidR="005671B7">
        <w:rPr>
          <w:rFonts w:ascii="Calibri" w:hAnsi="Calibri"/>
          <w:sz w:val="22"/>
        </w:rPr>
        <w:t>T</w:t>
      </w:r>
      <w:r w:rsidR="00B16E63" w:rsidRPr="004121CF">
        <w:rPr>
          <w:rFonts w:ascii="Calibri" w:hAnsi="Calibri"/>
          <w:sz w:val="22"/>
        </w:rPr>
        <w:t xml:space="preserve">he wares produced </w:t>
      </w:r>
      <w:r w:rsidR="005671B7">
        <w:rPr>
          <w:rFonts w:ascii="Calibri" w:hAnsi="Calibri"/>
          <w:sz w:val="22"/>
        </w:rPr>
        <w:t>were not described</w:t>
      </w:r>
      <w:r w:rsidR="00B16E63" w:rsidRPr="004121CF">
        <w:rPr>
          <w:rFonts w:ascii="Calibri" w:hAnsi="Calibri"/>
          <w:sz w:val="22"/>
        </w:rPr>
        <w:t xml:space="preserve">, other than the presence of clay tripod separators, some still adhering to imperfectly fired sherds; this, </w:t>
      </w:r>
      <w:r w:rsidR="005671B7">
        <w:rPr>
          <w:rFonts w:ascii="Calibri" w:hAnsi="Calibri"/>
          <w:sz w:val="22"/>
        </w:rPr>
        <w:t>with</w:t>
      </w:r>
      <w:r w:rsidR="00B16E63" w:rsidRPr="004121CF">
        <w:rPr>
          <w:rFonts w:ascii="Calibri" w:hAnsi="Calibri"/>
          <w:sz w:val="22"/>
        </w:rPr>
        <w:t xml:space="preserve"> the glass ingots and grinding facilities, indicate</w:t>
      </w:r>
      <w:r w:rsidR="00B476D0">
        <w:rPr>
          <w:rFonts w:ascii="Calibri" w:hAnsi="Calibri"/>
          <w:sz w:val="22"/>
        </w:rPr>
        <w:t>s</w:t>
      </w:r>
      <w:r w:rsidR="00B16E63">
        <w:rPr>
          <w:rFonts w:ascii="Calibri" w:hAnsi="Calibri"/>
          <w:sz w:val="22"/>
        </w:rPr>
        <w:t xml:space="preserve"> production of glazed wares</w:t>
      </w:r>
      <w:r w:rsidR="00B16E63" w:rsidRPr="004121CF">
        <w:rPr>
          <w:rFonts w:ascii="Calibri" w:hAnsi="Calibri"/>
          <w:sz w:val="22"/>
        </w:rPr>
        <w:t>.</w:t>
      </w:r>
      <w:r w:rsidR="00F94E23">
        <w:rPr>
          <w:rFonts w:ascii="Calibri" w:hAnsi="Calibri"/>
          <w:sz w:val="22"/>
        </w:rPr>
        <w:t xml:space="preserve"> A large Islamic-era pottery kiln was also present in </w:t>
      </w:r>
      <w:proofErr w:type="spellStart"/>
      <w:r w:rsidR="00F94E23">
        <w:rPr>
          <w:rFonts w:ascii="Calibri" w:hAnsi="Calibri"/>
          <w:sz w:val="22"/>
        </w:rPr>
        <w:t>Fustat</w:t>
      </w:r>
      <w:proofErr w:type="spellEnd"/>
      <w:r w:rsidR="00F94E23">
        <w:rPr>
          <w:rFonts w:ascii="Calibri" w:hAnsi="Calibri"/>
          <w:sz w:val="22"/>
        </w:rPr>
        <w:t xml:space="preserve">-C, </w:t>
      </w:r>
      <w:r w:rsidR="00ED2915">
        <w:rPr>
          <w:rFonts w:ascii="Calibri" w:hAnsi="Calibri"/>
          <w:sz w:val="22"/>
        </w:rPr>
        <w:t>but no</w:t>
      </w:r>
      <w:r w:rsidR="00F94E23">
        <w:rPr>
          <w:rFonts w:ascii="Calibri" w:hAnsi="Calibri"/>
          <w:sz w:val="22"/>
        </w:rPr>
        <w:t xml:space="preserve"> details of date or wares </w:t>
      </w:r>
      <w:r w:rsidR="00ED2915">
        <w:rPr>
          <w:rFonts w:ascii="Calibri" w:hAnsi="Calibri"/>
          <w:sz w:val="22"/>
        </w:rPr>
        <w:t xml:space="preserve">were reported </w:t>
      </w:r>
      <w:r w:rsidR="005671B7">
        <w:rPr>
          <w:rFonts w:ascii="Calibri" w:hAnsi="Calibri"/>
          <w:sz w:val="22"/>
        </w:rPr>
        <w:t>(</w:t>
      </w:r>
      <w:r w:rsidR="00F94E23">
        <w:rPr>
          <w:rFonts w:ascii="Calibri" w:hAnsi="Calibri"/>
          <w:sz w:val="22"/>
        </w:rPr>
        <w:t>Kubiak and Scanlon 1989</w:t>
      </w:r>
      <w:r w:rsidR="005E3BFB">
        <w:rPr>
          <w:rFonts w:ascii="Calibri" w:hAnsi="Calibri"/>
          <w:sz w:val="22"/>
        </w:rPr>
        <w:t>,</w:t>
      </w:r>
      <w:r w:rsidR="00F94E23">
        <w:rPr>
          <w:rFonts w:ascii="Calibri" w:hAnsi="Calibri"/>
          <w:sz w:val="22"/>
        </w:rPr>
        <w:t xml:space="preserve"> 1</w:t>
      </w:r>
      <w:r w:rsidR="005E3BFB">
        <w:rPr>
          <w:rFonts w:ascii="Calibri" w:hAnsi="Calibri"/>
          <w:sz w:val="22"/>
        </w:rPr>
        <w:sym w:font="Symbol" w:char="F02D"/>
      </w:r>
      <w:r w:rsidR="00F94E23">
        <w:rPr>
          <w:rFonts w:ascii="Calibri" w:hAnsi="Calibri"/>
          <w:sz w:val="22"/>
        </w:rPr>
        <w:t>2; Scanlon 1982)</w:t>
      </w:r>
      <w:r w:rsidR="005671B7">
        <w:rPr>
          <w:rFonts w:ascii="Calibri" w:hAnsi="Calibri"/>
          <w:sz w:val="22"/>
        </w:rPr>
        <w:t>.</w:t>
      </w:r>
    </w:p>
    <w:p w14:paraId="54B1D94B" w14:textId="77588D07" w:rsidR="00B16E63" w:rsidRDefault="00946B24" w:rsidP="00CE034C">
      <w:pPr>
        <w:spacing w:after="120" w:line="360" w:lineRule="auto"/>
        <w:rPr>
          <w:rFonts w:ascii="Calibri" w:hAnsi="Calibri"/>
          <w:sz w:val="22"/>
        </w:rPr>
      </w:pPr>
      <w:r>
        <w:rPr>
          <w:rFonts w:ascii="Calibri" w:hAnsi="Calibri"/>
          <w:sz w:val="22"/>
        </w:rPr>
        <w:tab/>
      </w:r>
      <w:proofErr w:type="spellStart"/>
      <w:r>
        <w:rPr>
          <w:rFonts w:ascii="Calibri" w:hAnsi="Calibri"/>
          <w:sz w:val="22"/>
        </w:rPr>
        <w:t>Bahgat</w:t>
      </w:r>
      <w:proofErr w:type="spellEnd"/>
      <w:r>
        <w:rPr>
          <w:rFonts w:ascii="Calibri" w:hAnsi="Calibri"/>
          <w:sz w:val="22"/>
        </w:rPr>
        <w:t xml:space="preserve"> and </w:t>
      </w:r>
      <w:proofErr w:type="spellStart"/>
      <w:r>
        <w:rPr>
          <w:rFonts w:ascii="Calibri" w:hAnsi="Calibri"/>
          <w:sz w:val="22"/>
        </w:rPr>
        <w:t>Ma</w:t>
      </w:r>
      <w:r w:rsidRPr="004121CF">
        <w:rPr>
          <w:rFonts w:ascii="Calibri" w:hAnsi="Calibri"/>
          <w:sz w:val="22"/>
        </w:rPr>
        <w:t>ssoul</w:t>
      </w:r>
      <w:proofErr w:type="spellEnd"/>
      <w:r w:rsidRPr="004121CF">
        <w:rPr>
          <w:rFonts w:ascii="Calibri" w:hAnsi="Calibri"/>
          <w:sz w:val="22"/>
        </w:rPr>
        <w:t xml:space="preserve"> </w:t>
      </w:r>
      <w:r w:rsidR="00F66782">
        <w:rPr>
          <w:rFonts w:ascii="Calibri" w:hAnsi="Calibri"/>
          <w:sz w:val="22"/>
        </w:rPr>
        <w:t xml:space="preserve">likewise </w:t>
      </w:r>
      <w:r>
        <w:rPr>
          <w:rFonts w:ascii="Calibri" w:hAnsi="Calibri"/>
          <w:sz w:val="22"/>
        </w:rPr>
        <w:t>discovered</w:t>
      </w:r>
      <w:r w:rsidRPr="004121CF">
        <w:rPr>
          <w:rFonts w:ascii="Calibri" w:hAnsi="Calibri"/>
          <w:sz w:val="22"/>
        </w:rPr>
        <w:t xml:space="preserve"> a </w:t>
      </w:r>
      <w:r w:rsidR="005671B7">
        <w:rPr>
          <w:rFonts w:ascii="Calibri" w:hAnsi="Calibri"/>
          <w:sz w:val="22"/>
        </w:rPr>
        <w:t>14</w:t>
      </w:r>
      <w:r w:rsidR="005671B7" w:rsidRPr="005671B7">
        <w:rPr>
          <w:rFonts w:ascii="Calibri" w:hAnsi="Calibri"/>
          <w:sz w:val="22"/>
          <w:vertAlign w:val="superscript"/>
        </w:rPr>
        <w:t>th</w:t>
      </w:r>
      <w:r w:rsidR="005671B7">
        <w:rPr>
          <w:rFonts w:ascii="Calibri" w:hAnsi="Calibri"/>
          <w:sz w:val="22"/>
        </w:rPr>
        <w:t>-century</w:t>
      </w:r>
      <w:r w:rsidR="005671B7" w:rsidRPr="004121CF">
        <w:rPr>
          <w:rFonts w:ascii="Calibri" w:hAnsi="Calibri"/>
          <w:sz w:val="22"/>
        </w:rPr>
        <w:t xml:space="preserve"> </w:t>
      </w:r>
      <w:r w:rsidRPr="004121CF">
        <w:rPr>
          <w:rFonts w:ascii="Calibri" w:hAnsi="Calibri"/>
          <w:sz w:val="22"/>
        </w:rPr>
        <w:t xml:space="preserve">potters’ quarter east of the </w:t>
      </w:r>
      <w:r>
        <w:rPr>
          <w:rFonts w:ascii="Calibri" w:hAnsi="Calibri"/>
          <w:sz w:val="22"/>
        </w:rPr>
        <w:t>M</w:t>
      </w:r>
      <w:r w:rsidRPr="004121CF">
        <w:rPr>
          <w:rFonts w:ascii="Calibri" w:hAnsi="Calibri"/>
          <w:sz w:val="22"/>
        </w:rPr>
        <w:t xml:space="preserve">osque </w:t>
      </w:r>
      <w:r>
        <w:rPr>
          <w:rFonts w:ascii="Calibri" w:hAnsi="Calibri"/>
          <w:sz w:val="22"/>
        </w:rPr>
        <w:t>of ‘Amr,</w:t>
      </w:r>
      <w:r w:rsidRPr="004121CF">
        <w:rPr>
          <w:rFonts w:ascii="Calibri" w:hAnsi="Calibri"/>
          <w:sz w:val="22"/>
        </w:rPr>
        <w:t xml:space="preserve"> runni</w:t>
      </w:r>
      <w:r>
        <w:rPr>
          <w:rFonts w:ascii="Calibri" w:hAnsi="Calibri"/>
          <w:sz w:val="22"/>
        </w:rPr>
        <w:t>ng southwards from the tomb of Abu al-</w:t>
      </w:r>
      <w:proofErr w:type="spellStart"/>
      <w:r>
        <w:rPr>
          <w:rFonts w:ascii="Calibri" w:hAnsi="Calibri"/>
          <w:sz w:val="22"/>
        </w:rPr>
        <w:t>Su’ud</w:t>
      </w:r>
      <w:proofErr w:type="spellEnd"/>
      <w:r>
        <w:rPr>
          <w:rFonts w:ascii="Calibri" w:hAnsi="Calibri"/>
          <w:sz w:val="22"/>
        </w:rPr>
        <w:t xml:space="preserve"> (</w:t>
      </w:r>
      <w:proofErr w:type="spellStart"/>
      <w:r>
        <w:rPr>
          <w:rFonts w:ascii="Calibri" w:hAnsi="Calibri"/>
          <w:sz w:val="22"/>
        </w:rPr>
        <w:t>Bahgat</w:t>
      </w:r>
      <w:proofErr w:type="spellEnd"/>
      <w:r>
        <w:rPr>
          <w:rFonts w:ascii="Calibri" w:hAnsi="Calibri"/>
          <w:sz w:val="22"/>
        </w:rPr>
        <w:t xml:space="preserve"> and </w:t>
      </w:r>
      <w:proofErr w:type="spellStart"/>
      <w:r>
        <w:rPr>
          <w:rFonts w:ascii="Calibri" w:hAnsi="Calibri"/>
          <w:sz w:val="22"/>
        </w:rPr>
        <w:t>Massoul</w:t>
      </w:r>
      <w:proofErr w:type="spellEnd"/>
      <w:r>
        <w:rPr>
          <w:rFonts w:ascii="Calibri" w:hAnsi="Calibri"/>
          <w:sz w:val="22"/>
        </w:rPr>
        <w:t xml:space="preserve"> 1930</w:t>
      </w:r>
      <w:r w:rsidR="005E3BFB">
        <w:rPr>
          <w:rFonts w:ascii="Calibri" w:hAnsi="Calibri"/>
          <w:sz w:val="22"/>
        </w:rPr>
        <w:t>,</w:t>
      </w:r>
      <w:r>
        <w:rPr>
          <w:rFonts w:ascii="Calibri" w:hAnsi="Calibri"/>
          <w:sz w:val="22"/>
        </w:rPr>
        <w:t xml:space="preserve"> 28</w:t>
      </w:r>
      <w:r w:rsidR="005E3BFB">
        <w:rPr>
          <w:rFonts w:ascii="Calibri" w:hAnsi="Calibri"/>
          <w:sz w:val="22"/>
        </w:rPr>
        <w:sym w:font="Symbol" w:char="F02D"/>
      </w:r>
      <w:r>
        <w:rPr>
          <w:rFonts w:ascii="Calibri" w:hAnsi="Calibri"/>
          <w:sz w:val="22"/>
        </w:rPr>
        <w:t>31). Their e</w:t>
      </w:r>
      <w:r w:rsidRPr="004121CF">
        <w:rPr>
          <w:rFonts w:ascii="Calibri" w:hAnsi="Calibri"/>
          <w:sz w:val="22"/>
        </w:rPr>
        <w:t>xcavations yielded around twenty kilns, most poor</w:t>
      </w:r>
      <w:r w:rsidR="00A055A1">
        <w:rPr>
          <w:rFonts w:ascii="Calibri" w:hAnsi="Calibri"/>
          <w:sz w:val="22"/>
        </w:rPr>
        <w:t>ly</w:t>
      </w:r>
      <w:r w:rsidRPr="004121CF">
        <w:rPr>
          <w:rFonts w:ascii="Calibri" w:hAnsi="Calibri"/>
          <w:sz w:val="22"/>
        </w:rPr>
        <w:t xml:space="preserve"> preserv</w:t>
      </w:r>
      <w:r w:rsidR="00A055A1">
        <w:rPr>
          <w:rFonts w:ascii="Calibri" w:hAnsi="Calibri"/>
          <w:sz w:val="22"/>
        </w:rPr>
        <w:t>ed</w:t>
      </w:r>
      <w:r w:rsidR="00EE2C11">
        <w:rPr>
          <w:rFonts w:ascii="Calibri" w:hAnsi="Calibri"/>
          <w:sz w:val="22"/>
        </w:rPr>
        <w:t xml:space="preserve"> (</w:t>
      </w:r>
      <w:proofErr w:type="spellStart"/>
      <w:r w:rsidR="00EE2C11">
        <w:rPr>
          <w:rFonts w:ascii="Calibri" w:hAnsi="Calibri"/>
          <w:sz w:val="22"/>
        </w:rPr>
        <w:t>Bahgat</w:t>
      </w:r>
      <w:proofErr w:type="spellEnd"/>
      <w:r w:rsidR="00EE2C11">
        <w:rPr>
          <w:rFonts w:ascii="Calibri" w:hAnsi="Calibri"/>
          <w:sz w:val="22"/>
        </w:rPr>
        <w:t xml:space="preserve"> 1915</w:t>
      </w:r>
      <w:r w:rsidR="005E3BFB">
        <w:rPr>
          <w:rFonts w:ascii="Calibri" w:hAnsi="Calibri"/>
          <w:sz w:val="22"/>
        </w:rPr>
        <w:t>,</w:t>
      </w:r>
      <w:r w:rsidR="005255B4">
        <w:rPr>
          <w:rFonts w:ascii="Calibri" w:hAnsi="Calibri"/>
          <w:sz w:val="22"/>
        </w:rPr>
        <w:t xml:space="preserve"> 234, n.</w:t>
      </w:r>
      <w:r w:rsidR="005671B7">
        <w:rPr>
          <w:rFonts w:ascii="Calibri" w:hAnsi="Calibri"/>
          <w:sz w:val="22"/>
        </w:rPr>
        <w:t xml:space="preserve"> </w:t>
      </w:r>
      <w:r w:rsidR="005255B4">
        <w:rPr>
          <w:rFonts w:ascii="Calibri" w:hAnsi="Calibri"/>
          <w:sz w:val="22"/>
        </w:rPr>
        <w:t>2</w:t>
      </w:r>
      <w:r>
        <w:rPr>
          <w:rFonts w:ascii="Calibri" w:hAnsi="Calibri"/>
          <w:sz w:val="22"/>
        </w:rPr>
        <w:t>)</w:t>
      </w:r>
      <w:r w:rsidRPr="004121CF">
        <w:rPr>
          <w:rFonts w:ascii="Calibri" w:hAnsi="Calibri"/>
          <w:sz w:val="22"/>
        </w:rPr>
        <w:t xml:space="preserve">. The </w:t>
      </w:r>
      <w:r>
        <w:rPr>
          <w:rFonts w:ascii="Calibri" w:hAnsi="Calibri"/>
          <w:sz w:val="22"/>
        </w:rPr>
        <w:t>best</w:t>
      </w:r>
      <w:r w:rsidRPr="004121CF">
        <w:rPr>
          <w:rFonts w:ascii="Calibri" w:hAnsi="Calibri"/>
          <w:sz w:val="22"/>
        </w:rPr>
        <w:t xml:space="preserve"> preserved of </w:t>
      </w:r>
      <w:r w:rsidRPr="00BE648D">
        <w:rPr>
          <w:rFonts w:ascii="Calibri" w:hAnsi="Calibri"/>
          <w:sz w:val="22"/>
          <w:szCs w:val="22"/>
        </w:rPr>
        <w:t xml:space="preserve">these, destroyed during earthworks on </w:t>
      </w:r>
      <w:proofErr w:type="spellStart"/>
      <w:r w:rsidRPr="00BE648D">
        <w:rPr>
          <w:rFonts w:ascii="Calibri" w:hAnsi="Calibri"/>
          <w:sz w:val="22"/>
          <w:szCs w:val="22"/>
        </w:rPr>
        <w:t>Kom</w:t>
      </w:r>
      <w:proofErr w:type="spellEnd"/>
      <w:r w:rsidRPr="00BE648D">
        <w:rPr>
          <w:rFonts w:ascii="Calibri" w:hAnsi="Calibri"/>
          <w:sz w:val="22"/>
          <w:szCs w:val="22"/>
        </w:rPr>
        <w:t xml:space="preserve"> al-</w:t>
      </w:r>
      <w:proofErr w:type="spellStart"/>
      <w:r w:rsidRPr="00BE648D">
        <w:rPr>
          <w:rFonts w:ascii="Calibri" w:hAnsi="Calibri"/>
          <w:sz w:val="22"/>
          <w:szCs w:val="22"/>
        </w:rPr>
        <w:t>Garih</w:t>
      </w:r>
      <w:proofErr w:type="spellEnd"/>
      <w:r w:rsidRPr="00BE648D">
        <w:rPr>
          <w:rFonts w:ascii="Calibri" w:hAnsi="Calibri"/>
          <w:sz w:val="22"/>
          <w:szCs w:val="22"/>
        </w:rPr>
        <w:t xml:space="preserve"> during the 1980s (Kubiak 1987</w:t>
      </w:r>
      <w:r w:rsidR="005E3BFB">
        <w:rPr>
          <w:rFonts w:ascii="Calibri" w:hAnsi="Calibri"/>
          <w:sz w:val="22"/>
          <w:szCs w:val="22"/>
        </w:rPr>
        <w:t>,</w:t>
      </w:r>
      <w:r w:rsidRPr="00BE648D">
        <w:rPr>
          <w:rFonts w:ascii="Calibri" w:hAnsi="Calibri"/>
          <w:sz w:val="22"/>
          <w:szCs w:val="22"/>
        </w:rPr>
        <w:t xml:space="preserve"> 35, 138 n.</w:t>
      </w:r>
      <w:r w:rsidR="005671B7">
        <w:rPr>
          <w:rFonts w:ascii="Calibri" w:hAnsi="Calibri"/>
          <w:sz w:val="22"/>
          <w:szCs w:val="22"/>
        </w:rPr>
        <w:t xml:space="preserve"> </w:t>
      </w:r>
      <w:r w:rsidRPr="00BE648D">
        <w:rPr>
          <w:rFonts w:ascii="Calibri" w:hAnsi="Calibri"/>
          <w:sz w:val="22"/>
          <w:szCs w:val="22"/>
        </w:rPr>
        <w:t>17), was a</w:t>
      </w:r>
      <w:r w:rsidR="0016302D">
        <w:rPr>
          <w:rFonts w:ascii="Calibri" w:hAnsi="Calibri"/>
          <w:sz w:val="22"/>
          <w:szCs w:val="22"/>
        </w:rPr>
        <w:t>n</w:t>
      </w:r>
      <w:r w:rsidRPr="004121CF">
        <w:rPr>
          <w:rFonts w:ascii="Calibri" w:hAnsi="Calibri"/>
          <w:sz w:val="22"/>
        </w:rPr>
        <w:t xml:space="preserve"> oval </w:t>
      </w:r>
      <w:r w:rsidR="00C5500D">
        <w:rPr>
          <w:rFonts w:ascii="Calibri" w:hAnsi="Calibri"/>
          <w:sz w:val="22"/>
        </w:rPr>
        <w:t>1.65x1.5</w:t>
      </w:r>
      <w:r w:rsidR="00F10129" w:rsidRPr="004121CF">
        <w:rPr>
          <w:rFonts w:ascii="Calibri" w:hAnsi="Calibri"/>
          <w:sz w:val="22"/>
        </w:rPr>
        <w:t>m</w:t>
      </w:r>
      <w:r w:rsidR="00F10129">
        <w:rPr>
          <w:rFonts w:ascii="Calibri" w:hAnsi="Calibri"/>
          <w:sz w:val="22"/>
        </w:rPr>
        <w:t xml:space="preserve"> </w:t>
      </w:r>
      <w:r w:rsidRPr="004121CF">
        <w:rPr>
          <w:rFonts w:ascii="Calibri" w:hAnsi="Calibri"/>
          <w:sz w:val="22"/>
        </w:rPr>
        <w:t>updra</w:t>
      </w:r>
      <w:r w:rsidR="00A055A1">
        <w:rPr>
          <w:rFonts w:ascii="Calibri" w:hAnsi="Calibri"/>
          <w:sz w:val="22"/>
        </w:rPr>
        <w:t>f</w:t>
      </w:r>
      <w:r w:rsidRPr="004121CF">
        <w:rPr>
          <w:rFonts w:ascii="Calibri" w:hAnsi="Calibri"/>
          <w:sz w:val="22"/>
        </w:rPr>
        <w:t>t kiln</w:t>
      </w:r>
      <w:r>
        <w:rPr>
          <w:rFonts w:ascii="Calibri" w:hAnsi="Calibri"/>
          <w:sz w:val="22"/>
        </w:rPr>
        <w:t>. The s</w:t>
      </w:r>
      <w:r w:rsidRPr="004121CF">
        <w:rPr>
          <w:rFonts w:ascii="Calibri" w:hAnsi="Calibri"/>
          <w:sz w:val="22"/>
        </w:rPr>
        <w:t xml:space="preserve">ingle hole in </w:t>
      </w:r>
      <w:r>
        <w:rPr>
          <w:rFonts w:ascii="Calibri" w:hAnsi="Calibri"/>
          <w:sz w:val="22"/>
        </w:rPr>
        <w:t>the centre of the firing-</w:t>
      </w:r>
      <w:r w:rsidRPr="004121CF">
        <w:rPr>
          <w:rFonts w:ascii="Calibri" w:hAnsi="Calibri"/>
          <w:sz w:val="22"/>
        </w:rPr>
        <w:t>chamber</w:t>
      </w:r>
      <w:r>
        <w:rPr>
          <w:rFonts w:ascii="Calibri" w:hAnsi="Calibri"/>
          <w:sz w:val="22"/>
        </w:rPr>
        <w:t xml:space="preserve"> roof </w:t>
      </w:r>
      <w:r w:rsidR="00B52DFE">
        <w:rPr>
          <w:rFonts w:ascii="Calibri" w:hAnsi="Calibri"/>
          <w:sz w:val="22"/>
        </w:rPr>
        <w:t xml:space="preserve">would have </w:t>
      </w:r>
      <w:r w:rsidRPr="004121CF">
        <w:rPr>
          <w:rFonts w:ascii="Calibri" w:hAnsi="Calibri"/>
          <w:sz w:val="22"/>
        </w:rPr>
        <w:t xml:space="preserve">allowed flames and smoke </w:t>
      </w:r>
      <w:r w:rsidR="00B52DFE">
        <w:rPr>
          <w:rFonts w:ascii="Calibri" w:hAnsi="Calibri"/>
          <w:sz w:val="22"/>
        </w:rPr>
        <w:t xml:space="preserve">to </w:t>
      </w:r>
      <w:proofErr w:type="gramStart"/>
      <w:r w:rsidR="00B52DFE">
        <w:rPr>
          <w:rFonts w:ascii="Calibri" w:hAnsi="Calibri"/>
          <w:sz w:val="22"/>
        </w:rPr>
        <w:t xml:space="preserve">come </w:t>
      </w:r>
      <w:r w:rsidRPr="004121CF">
        <w:rPr>
          <w:rFonts w:ascii="Calibri" w:hAnsi="Calibri"/>
          <w:sz w:val="22"/>
        </w:rPr>
        <w:t>into contact with</w:t>
      </w:r>
      <w:proofErr w:type="gramEnd"/>
      <w:r w:rsidRPr="004121CF">
        <w:rPr>
          <w:rFonts w:ascii="Calibri" w:hAnsi="Calibri"/>
          <w:sz w:val="22"/>
        </w:rPr>
        <w:t xml:space="preserve"> </w:t>
      </w:r>
      <w:r>
        <w:rPr>
          <w:rFonts w:ascii="Calibri" w:hAnsi="Calibri"/>
          <w:sz w:val="22"/>
        </w:rPr>
        <w:t>the pottery, making</w:t>
      </w:r>
      <w:r w:rsidRPr="004121CF">
        <w:rPr>
          <w:rFonts w:ascii="Calibri" w:hAnsi="Calibri"/>
          <w:sz w:val="22"/>
        </w:rPr>
        <w:t xml:space="preserve"> control</w:t>
      </w:r>
      <w:r>
        <w:rPr>
          <w:rFonts w:ascii="Calibri" w:hAnsi="Calibri"/>
          <w:sz w:val="22"/>
        </w:rPr>
        <w:t xml:space="preserve"> of</w:t>
      </w:r>
      <w:r w:rsidRPr="004121CF">
        <w:rPr>
          <w:rFonts w:ascii="Calibri" w:hAnsi="Calibri"/>
          <w:sz w:val="22"/>
        </w:rPr>
        <w:t xml:space="preserve"> conditions</w:t>
      </w:r>
      <w:r>
        <w:rPr>
          <w:rFonts w:ascii="Calibri" w:hAnsi="Calibri"/>
          <w:sz w:val="22"/>
        </w:rPr>
        <w:t xml:space="preserve"> difficult. The excavators found n</w:t>
      </w:r>
      <w:r w:rsidRPr="004121CF">
        <w:rPr>
          <w:rFonts w:ascii="Calibri" w:hAnsi="Calibri"/>
          <w:sz w:val="22"/>
        </w:rPr>
        <w:t xml:space="preserve">o evidence for use of </w:t>
      </w:r>
      <w:proofErr w:type="spellStart"/>
      <w:r w:rsidRPr="004121CF">
        <w:rPr>
          <w:rFonts w:ascii="Calibri" w:hAnsi="Calibri"/>
          <w:sz w:val="22"/>
        </w:rPr>
        <w:t>saggers</w:t>
      </w:r>
      <w:proofErr w:type="spellEnd"/>
      <w:r w:rsidRPr="004121CF">
        <w:rPr>
          <w:rFonts w:ascii="Calibri" w:hAnsi="Calibri"/>
          <w:sz w:val="22"/>
        </w:rPr>
        <w:t xml:space="preserve"> </w:t>
      </w:r>
      <w:r w:rsidR="005671B7" w:rsidRPr="004121CF">
        <w:rPr>
          <w:rFonts w:ascii="Calibri" w:hAnsi="Calibri"/>
          <w:sz w:val="22"/>
        </w:rPr>
        <w:t xml:space="preserve">or </w:t>
      </w:r>
      <w:r w:rsidRPr="004121CF">
        <w:rPr>
          <w:rFonts w:ascii="Calibri" w:hAnsi="Calibri"/>
          <w:sz w:val="22"/>
        </w:rPr>
        <w:t>shields</w:t>
      </w:r>
      <w:r>
        <w:rPr>
          <w:rFonts w:ascii="Calibri" w:hAnsi="Calibri"/>
          <w:sz w:val="22"/>
        </w:rPr>
        <w:t xml:space="preserve">, and </w:t>
      </w:r>
      <w:proofErr w:type="spellStart"/>
      <w:r>
        <w:rPr>
          <w:rFonts w:ascii="Calibri" w:hAnsi="Calibri"/>
          <w:sz w:val="22"/>
        </w:rPr>
        <w:t>Bahgat</w:t>
      </w:r>
      <w:proofErr w:type="spellEnd"/>
      <w:r>
        <w:rPr>
          <w:rFonts w:ascii="Calibri" w:hAnsi="Calibri"/>
          <w:sz w:val="22"/>
        </w:rPr>
        <w:t xml:space="preserve"> describes</w:t>
      </w:r>
      <w:r w:rsidRPr="004121CF">
        <w:rPr>
          <w:rFonts w:ascii="Calibri" w:hAnsi="Calibri"/>
          <w:sz w:val="22"/>
        </w:rPr>
        <w:t xml:space="preserve"> typical wasters</w:t>
      </w:r>
      <w:r>
        <w:rPr>
          <w:rFonts w:ascii="Calibri" w:hAnsi="Calibri"/>
          <w:sz w:val="22"/>
        </w:rPr>
        <w:t xml:space="preserve"> being</w:t>
      </w:r>
      <w:r w:rsidRPr="004121CF">
        <w:rPr>
          <w:rFonts w:ascii="Calibri" w:hAnsi="Calibri"/>
          <w:sz w:val="22"/>
        </w:rPr>
        <w:t xml:space="preserve"> damaged on one side </w:t>
      </w:r>
      <w:r>
        <w:rPr>
          <w:rFonts w:ascii="Calibri" w:hAnsi="Calibri"/>
          <w:sz w:val="22"/>
        </w:rPr>
        <w:t>due to</w:t>
      </w:r>
      <w:r w:rsidRPr="004121CF">
        <w:rPr>
          <w:rFonts w:ascii="Calibri" w:hAnsi="Calibri"/>
          <w:sz w:val="22"/>
        </w:rPr>
        <w:t xml:space="preserve"> uneven firing </w:t>
      </w:r>
      <w:r>
        <w:rPr>
          <w:rFonts w:ascii="Calibri" w:hAnsi="Calibri"/>
          <w:sz w:val="22"/>
        </w:rPr>
        <w:t>(191</w:t>
      </w:r>
      <w:r w:rsidR="006E1124">
        <w:rPr>
          <w:rFonts w:ascii="Calibri" w:hAnsi="Calibri"/>
          <w:sz w:val="22"/>
        </w:rPr>
        <w:t>5</w:t>
      </w:r>
      <w:r w:rsidR="005E3BFB">
        <w:rPr>
          <w:rFonts w:ascii="Calibri" w:hAnsi="Calibri"/>
          <w:sz w:val="22"/>
        </w:rPr>
        <w:t>,</w:t>
      </w:r>
      <w:r>
        <w:rPr>
          <w:rFonts w:ascii="Calibri" w:hAnsi="Calibri"/>
          <w:sz w:val="22"/>
        </w:rPr>
        <w:t xml:space="preserve"> 235, fig. 2; </w:t>
      </w:r>
      <w:proofErr w:type="spellStart"/>
      <w:r>
        <w:rPr>
          <w:rFonts w:ascii="Calibri" w:hAnsi="Calibri"/>
          <w:sz w:val="22"/>
        </w:rPr>
        <w:t>Bahgat</w:t>
      </w:r>
      <w:proofErr w:type="spellEnd"/>
      <w:r>
        <w:rPr>
          <w:rFonts w:ascii="Calibri" w:hAnsi="Calibri"/>
          <w:sz w:val="22"/>
        </w:rPr>
        <w:t xml:space="preserve"> and </w:t>
      </w:r>
      <w:proofErr w:type="spellStart"/>
      <w:r>
        <w:rPr>
          <w:rFonts w:ascii="Calibri" w:hAnsi="Calibri"/>
          <w:sz w:val="22"/>
        </w:rPr>
        <w:t>Massoul</w:t>
      </w:r>
      <w:proofErr w:type="spellEnd"/>
      <w:r>
        <w:rPr>
          <w:rFonts w:ascii="Calibri" w:hAnsi="Calibri"/>
          <w:sz w:val="22"/>
        </w:rPr>
        <w:t xml:space="preserve"> 1930</w:t>
      </w:r>
      <w:r w:rsidR="005E3BFB">
        <w:rPr>
          <w:rFonts w:ascii="Calibri" w:hAnsi="Calibri"/>
          <w:sz w:val="22"/>
        </w:rPr>
        <w:t>,</w:t>
      </w:r>
      <w:r>
        <w:rPr>
          <w:rFonts w:ascii="Calibri" w:hAnsi="Calibri"/>
          <w:sz w:val="22"/>
        </w:rPr>
        <w:t xml:space="preserve"> pl. B, 13, 13a). </w:t>
      </w:r>
      <w:r w:rsidR="005671B7">
        <w:rPr>
          <w:rFonts w:ascii="Calibri" w:hAnsi="Calibri"/>
          <w:sz w:val="22"/>
        </w:rPr>
        <w:t>W</w:t>
      </w:r>
      <w:r w:rsidRPr="004121CF">
        <w:rPr>
          <w:rFonts w:ascii="Calibri" w:hAnsi="Calibri"/>
          <w:sz w:val="22"/>
        </w:rPr>
        <w:t xml:space="preserve">asters around </w:t>
      </w:r>
      <w:r>
        <w:rPr>
          <w:rFonts w:ascii="Calibri" w:hAnsi="Calibri"/>
          <w:sz w:val="22"/>
        </w:rPr>
        <w:t>the</w:t>
      </w:r>
      <w:r w:rsidRPr="004121CF">
        <w:rPr>
          <w:rFonts w:ascii="Calibri" w:hAnsi="Calibri"/>
          <w:sz w:val="22"/>
        </w:rPr>
        <w:t xml:space="preserve"> kiln comprised </w:t>
      </w:r>
      <w:r w:rsidR="00A055A1">
        <w:rPr>
          <w:rFonts w:ascii="Calibri" w:hAnsi="Calibri"/>
          <w:sz w:val="22"/>
        </w:rPr>
        <w:t>“</w:t>
      </w:r>
      <w:r w:rsidRPr="004121CF">
        <w:rPr>
          <w:rFonts w:ascii="Calibri" w:hAnsi="Calibri"/>
          <w:sz w:val="22"/>
        </w:rPr>
        <w:t>imitation celadon</w:t>
      </w:r>
      <w:r w:rsidR="00A055A1">
        <w:rPr>
          <w:rFonts w:ascii="Calibri" w:hAnsi="Calibri"/>
          <w:sz w:val="22"/>
        </w:rPr>
        <w:t>”,</w:t>
      </w:r>
      <w:r w:rsidR="00A6545F">
        <w:rPr>
          <w:rFonts w:ascii="Calibri" w:hAnsi="Calibri"/>
          <w:sz w:val="22"/>
        </w:rPr>
        <w:t xml:space="preserve"> and blue-and-white, black-and-turquoise, and blue/</w:t>
      </w:r>
      <w:r w:rsidR="00A6545F" w:rsidRPr="004121CF">
        <w:rPr>
          <w:rFonts w:ascii="Calibri" w:hAnsi="Calibri"/>
          <w:sz w:val="22"/>
        </w:rPr>
        <w:t>black</w:t>
      </w:r>
      <w:r w:rsidR="00A6545F">
        <w:rPr>
          <w:rFonts w:ascii="Calibri" w:hAnsi="Calibri"/>
          <w:sz w:val="22"/>
        </w:rPr>
        <w:t>-and-greenish-white underglaze-painted wares, all with sandy fabrics</w:t>
      </w:r>
      <w:r w:rsidRPr="004121CF">
        <w:rPr>
          <w:rFonts w:ascii="Calibri" w:hAnsi="Calibri"/>
          <w:sz w:val="22"/>
        </w:rPr>
        <w:t xml:space="preserve"> (</w:t>
      </w:r>
      <w:proofErr w:type="spellStart"/>
      <w:r w:rsidRPr="004121CF">
        <w:rPr>
          <w:rFonts w:ascii="Calibri" w:hAnsi="Calibri" w:cs="Arial"/>
          <w:bCs/>
          <w:sz w:val="22"/>
          <w:szCs w:val="26"/>
        </w:rPr>
        <w:t>Bahgat</w:t>
      </w:r>
      <w:proofErr w:type="spellEnd"/>
      <w:r w:rsidRPr="004121CF">
        <w:rPr>
          <w:rFonts w:ascii="Calibri" w:hAnsi="Calibri" w:cs="Arial"/>
          <w:sz w:val="22"/>
          <w:szCs w:val="26"/>
        </w:rPr>
        <w:t xml:space="preserve"> 191</w:t>
      </w:r>
      <w:r w:rsidR="00EE2C11">
        <w:rPr>
          <w:rFonts w:ascii="Calibri" w:hAnsi="Calibri" w:cs="Arial"/>
          <w:sz w:val="22"/>
          <w:szCs w:val="26"/>
        </w:rPr>
        <w:t>5</w:t>
      </w:r>
      <w:r w:rsidR="00A6545F">
        <w:rPr>
          <w:rFonts w:ascii="Calibri" w:hAnsi="Calibri"/>
          <w:sz w:val="22"/>
        </w:rPr>
        <w:t xml:space="preserve">). </w:t>
      </w:r>
      <w:r w:rsidR="00F45CA1">
        <w:rPr>
          <w:rFonts w:ascii="Calibri" w:hAnsi="Calibri"/>
          <w:sz w:val="22"/>
        </w:rPr>
        <w:t>W</w:t>
      </w:r>
      <w:r w:rsidR="005671B7">
        <w:rPr>
          <w:rFonts w:ascii="Calibri" w:hAnsi="Calibri"/>
          <w:sz w:val="22"/>
        </w:rPr>
        <w:t>ares</w:t>
      </w:r>
      <w:r w:rsidRPr="004121CF">
        <w:rPr>
          <w:rFonts w:ascii="Calibri" w:hAnsi="Calibri"/>
          <w:sz w:val="22"/>
        </w:rPr>
        <w:t xml:space="preserve"> were fired in mixed batches, as evidenced by </w:t>
      </w:r>
      <w:r>
        <w:rPr>
          <w:rFonts w:ascii="Calibri" w:hAnsi="Calibri"/>
          <w:sz w:val="22"/>
        </w:rPr>
        <w:t xml:space="preserve">fused </w:t>
      </w:r>
      <w:r w:rsidRPr="004121CF">
        <w:rPr>
          <w:rFonts w:ascii="Calibri" w:hAnsi="Calibri"/>
          <w:sz w:val="22"/>
        </w:rPr>
        <w:t xml:space="preserve">pieces </w:t>
      </w:r>
      <w:r>
        <w:rPr>
          <w:rFonts w:ascii="Calibri" w:hAnsi="Calibri"/>
          <w:sz w:val="22"/>
        </w:rPr>
        <w:t>(</w:t>
      </w:r>
      <w:proofErr w:type="spellStart"/>
      <w:r w:rsidR="00A055A1">
        <w:rPr>
          <w:rFonts w:ascii="Calibri" w:hAnsi="Calibri"/>
          <w:sz w:val="22"/>
        </w:rPr>
        <w:t>Bahgat</w:t>
      </w:r>
      <w:proofErr w:type="spellEnd"/>
      <w:r w:rsidR="00A055A1">
        <w:rPr>
          <w:rFonts w:ascii="Calibri" w:hAnsi="Calibri"/>
          <w:sz w:val="22"/>
        </w:rPr>
        <w:t xml:space="preserve"> </w:t>
      </w:r>
      <w:r>
        <w:rPr>
          <w:rFonts w:ascii="Calibri" w:hAnsi="Calibri"/>
          <w:sz w:val="22"/>
        </w:rPr>
        <w:t>1914</w:t>
      </w:r>
      <w:r w:rsidR="005E3BFB">
        <w:rPr>
          <w:rFonts w:ascii="Calibri" w:hAnsi="Calibri"/>
          <w:sz w:val="22"/>
        </w:rPr>
        <w:t>,</w:t>
      </w:r>
      <w:r>
        <w:rPr>
          <w:rFonts w:ascii="Calibri" w:hAnsi="Calibri"/>
          <w:sz w:val="22"/>
        </w:rPr>
        <w:t xml:space="preserve"> 240)</w:t>
      </w:r>
      <w:r w:rsidR="00F45CA1">
        <w:rPr>
          <w:rFonts w:ascii="Calibri" w:hAnsi="Calibri"/>
          <w:sz w:val="22"/>
          <w:szCs w:val="22"/>
        </w:rPr>
        <w:t>, as well as</w:t>
      </w:r>
      <w:r w:rsidR="00F45CA1">
        <w:rPr>
          <w:rFonts w:ascii="Calibri" w:hAnsi="Calibri"/>
          <w:sz w:val="22"/>
        </w:rPr>
        <w:t xml:space="preserve"> </w:t>
      </w:r>
      <w:r w:rsidR="00F45CA1">
        <w:rPr>
          <w:rFonts w:ascii="Calibri" w:hAnsi="Calibri"/>
          <w:sz w:val="22"/>
          <w:szCs w:val="22"/>
        </w:rPr>
        <w:t xml:space="preserve">wasters in the </w:t>
      </w:r>
      <w:r w:rsidR="00F45CA1">
        <w:rPr>
          <w:rFonts w:ascii="Calibri" w:hAnsi="Calibri"/>
          <w:sz w:val="22"/>
        </w:rPr>
        <w:t>V&amp;A.</w:t>
      </w:r>
      <w:r w:rsidR="00F45CA1">
        <w:rPr>
          <w:rFonts w:ascii="Calibri" w:hAnsi="Calibri"/>
          <w:sz w:val="22"/>
          <w:szCs w:val="22"/>
          <w:vertAlign w:val="superscript"/>
        </w:rPr>
        <w:t>5</w:t>
      </w:r>
      <w:r w:rsidR="00F45CA1" w:rsidRPr="005671B7">
        <w:rPr>
          <w:rFonts w:ascii="Calibri" w:hAnsi="Calibri"/>
          <w:sz w:val="22"/>
          <w:szCs w:val="22"/>
        </w:rPr>
        <w:t xml:space="preserve"> </w:t>
      </w:r>
      <w:r w:rsidR="00D61860">
        <w:rPr>
          <w:rFonts w:ascii="Calibri" w:hAnsi="Calibri"/>
          <w:sz w:val="22"/>
          <w:szCs w:val="22"/>
        </w:rPr>
        <w:t>M</w:t>
      </w:r>
      <w:r>
        <w:rPr>
          <w:rFonts w:ascii="Calibri" w:hAnsi="Calibri"/>
          <w:sz w:val="22"/>
        </w:rPr>
        <w:t xml:space="preserve">anufacture of unglazed wares was evidenced only by a </w:t>
      </w:r>
      <w:proofErr w:type="spellStart"/>
      <w:r>
        <w:rPr>
          <w:rFonts w:ascii="Calibri" w:hAnsi="Calibri"/>
          <w:sz w:val="22"/>
        </w:rPr>
        <w:t>waster</w:t>
      </w:r>
      <w:proofErr w:type="spellEnd"/>
      <w:r>
        <w:rPr>
          <w:rFonts w:ascii="Calibri" w:hAnsi="Calibri"/>
          <w:sz w:val="22"/>
        </w:rPr>
        <w:t xml:space="preserve"> and </w:t>
      </w:r>
      <w:r w:rsidR="005671B7">
        <w:rPr>
          <w:rFonts w:ascii="Calibri" w:hAnsi="Calibri"/>
          <w:sz w:val="22"/>
        </w:rPr>
        <w:t>an</w:t>
      </w:r>
      <w:r>
        <w:rPr>
          <w:rFonts w:ascii="Calibri" w:hAnsi="Calibri"/>
          <w:sz w:val="22"/>
        </w:rPr>
        <w:t xml:space="preserve"> example still adhering to its plaster prototype, of decorative </w:t>
      </w:r>
      <w:r w:rsidR="005671B7">
        <w:rPr>
          <w:rFonts w:ascii="Calibri" w:hAnsi="Calibri"/>
          <w:sz w:val="22"/>
        </w:rPr>
        <w:t>mid-Fatimid</w:t>
      </w:r>
      <w:r w:rsidR="005671B7">
        <w:rPr>
          <w:rFonts w:ascii="Calibri" w:hAnsi="Calibri"/>
          <w:sz w:val="22"/>
        </w:rPr>
        <w:sym w:font="Symbol" w:char="F02D"/>
      </w:r>
      <w:r w:rsidR="005671B7">
        <w:rPr>
          <w:rFonts w:ascii="Calibri" w:hAnsi="Calibri"/>
          <w:sz w:val="22"/>
        </w:rPr>
        <w:t xml:space="preserve">14th/15th century </w:t>
      </w:r>
      <w:proofErr w:type="spellStart"/>
      <w:r>
        <w:rPr>
          <w:rFonts w:ascii="Calibri" w:hAnsi="Calibri"/>
          <w:i/>
          <w:sz w:val="22"/>
        </w:rPr>
        <w:t>qulla</w:t>
      </w:r>
      <w:proofErr w:type="spellEnd"/>
      <w:r>
        <w:rPr>
          <w:rFonts w:ascii="Calibri" w:hAnsi="Calibri"/>
          <w:sz w:val="22"/>
        </w:rPr>
        <w:t xml:space="preserve"> filters (</w:t>
      </w:r>
      <w:proofErr w:type="spellStart"/>
      <w:r>
        <w:rPr>
          <w:rFonts w:ascii="Calibri" w:hAnsi="Calibri"/>
          <w:sz w:val="22"/>
        </w:rPr>
        <w:t>Bahgat</w:t>
      </w:r>
      <w:proofErr w:type="spellEnd"/>
      <w:r>
        <w:rPr>
          <w:rFonts w:ascii="Calibri" w:hAnsi="Calibri"/>
          <w:sz w:val="22"/>
        </w:rPr>
        <w:t xml:space="preserve"> and </w:t>
      </w:r>
      <w:proofErr w:type="spellStart"/>
      <w:r>
        <w:rPr>
          <w:rFonts w:ascii="Calibri" w:hAnsi="Calibri"/>
          <w:sz w:val="22"/>
        </w:rPr>
        <w:t>Massoul</w:t>
      </w:r>
      <w:proofErr w:type="spellEnd"/>
      <w:r>
        <w:rPr>
          <w:rFonts w:ascii="Calibri" w:hAnsi="Calibri"/>
          <w:sz w:val="22"/>
        </w:rPr>
        <w:t xml:space="preserve"> 1930</w:t>
      </w:r>
      <w:r w:rsidR="005E3BFB">
        <w:rPr>
          <w:rFonts w:ascii="Calibri" w:hAnsi="Calibri"/>
          <w:sz w:val="22"/>
        </w:rPr>
        <w:t>,</w:t>
      </w:r>
      <w:r>
        <w:rPr>
          <w:rFonts w:ascii="Calibri" w:hAnsi="Calibri"/>
          <w:sz w:val="22"/>
        </w:rPr>
        <w:t xml:space="preserve"> 89, pl. </w:t>
      </w:r>
      <w:proofErr w:type="spellStart"/>
      <w:r>
        <w:rPr>
          <w:rFonts w:ascii="Calibri" w:hAnsi="Calibri"/>
          <w:sz w:val="22"/>
        </w:rPr>
        <w:t>LIXbis</w:t>
      </w:r>
      <w:proofErr w:type="spellEnd"/>
      <w:r>
        <w:rPr>
          <w:rFonts w:ascii="Calibri" w:hAnsi="Calibri"/>
          <w:sz w:val="22"/>
        </w:rPr>
        <w:t>, fig. 122).</w:t>
      </w:r>
      <w:r w:rsidR="00F66782">
        <w:rPr>
          <w:rFonts w:ascii="Calibri" w:hAnsi="Calibri"/>
          <w:sz w:val="22"/>
        </w:rPr>
        <w:t xml:space="preserve"> </w:t>
      </w:r>
      <w:proofErr w:type="spellStart"/>
      <w:r>
        <w:rPr>
          <w:rFonts w:ascii="Calibri" w:hAnsi="Calibri"/>
          <w:sz w:val="22"/>
        </w:rPr>
        <w:t>Bahgat’s</w:t>
      </w:r>
      <w:proofErr w:type="spellEnd"/>
      <w:r>
        <w:rPr>
          <w:rFonts w:ascii="Calibri" w:hAnsi="Calibri"/>
          <w:sz w:val="22"/>
        </w:rPr>
        <w:t xml:space="preserve"> excavations </w:t>
      </w:r>
      <w:r w:rsidR="005671B7">
        <w:rPr>
          <w:rFonts w:ascii="Calibri" w:hAnsi="Calibri"/>
          <w:sz w:val="22"/>
        </w:rPr>
        <w:t xml:space="preserve">also </w:t>
      </w:r>
      <w:r>
        <w:rPr>
          <w:rFonts w:ascii="Calibri" w:hAnsi="Calibri"/>
          <w:sz w:val="22"/>
        </w:rPr>
        <w:t xml:space="preserve">uncovered </w:t>
      </w:r>
      <w:r w:rsidR="00D61860">
        <w:rPr>
          <w:rFonts w:ascii="Calibri" w:hAnsi="Calibri"/>
          <w:sz w:val="22"/>
        </w:rPr>
        <w:t>items</w:t>
      </w:r>
      <w:r>
        <w:rPr>
          <w:rFonts w:ascii="Calibri" w:hAnsi="Calibri"/>
          <w:sz w:val="22"/>
        </w:rPr>
        <w:t xml:space="preserve"> of k</w:t>
      </w:r>
      <w:r w:rsidRPr="004121CF">
        <w:rPr>
          <w:rFonts w:ascii="Calibri" w:hAnsi="Calibri"/>
          <w:sz w:val="22"/>
        </w:rPr>
        <w:t>iln furniture, including small clay tripods for separating vessels, a</w:t>
      </w:r>
      <w:r>
        <w:rPr>
          <w:rFonts w:ascii="Calibri" w:hAnsi="Calibri"/>
          <w:sz w:val="22"/>
        </w:rPr>
        <w:t xml:space="preserve">nd </w:t>
      </w:r>
      <w:r w:rsidR="00A055A1">
        <w:rPr>
          <w:rFonts w:ascii="Calibri" w:hAnsi="Calibri"/>
          <w:sz w:val="22"/>
        </w:rPr>
        <w:t xml:space="preserve">cylindrical </w:t>
      </w:r>
      <w:r>
        <w:rPr>
          <w:rFonts w:ascii="Calibri" w:hAnsi="Calibri"/>
          <w:sz w:val="22"/>
        </w:rPr>
        <w:t>clay</w:t>
      </w:r>
      <w:r w:rsidR="00EE2C11">
        <w:rPr>
          <w:rFonts w:ascii="Calibri" w:hAnsi="Calibri"/>
          <w:sz w:val="22"/>
        </w:rPr>
        <w:t xml:space="preserve"> stands (</w:t>
      </w:r>
      <w:proofErr w:type="spellStart"/>
      <w:r w:rsidR="00EE2C11">
        <w:rPr>
          <w:rFonts w:ascii="Calibri" w:hAnsi="Calibri"/>
          <w:sz w:val="22"/>
        </w:rPr>
        <w:t>Bahgat</w:t>
      </w:r>
      <w:proofErr w:type="spellEnd"/>
      <w:r w:rsidR="00EE2C11">
        <w:rPr>
          <w:rFonts w:ascii="Calibri" w:hAnsi="Calibri"/>
          <w:sz w:val="22"/>
        </w:rPr>
        <w:t xml:space="preserve"> 1915</w:t>
      </w:r>
      <w:r>
        <w:rPr>
          <w:rFonts w:ascii="Calibri" w:hAnsi="Calibri"/>
          <w:sz w:val="22"/>
        </w:rPr>
        <w:t xml:space="preserve">). However, no batons were </w:t>
      </w:r>
      <w:r w:rsidR="00945A63">
        <w:rPr>
          <w:rFonts w:ascii="Calibri" w:hAnsi="Calibri"/>
          <w:sz w:val="22"/>
        </w:rPr>
        <w:t>noted</w:t>
      </w:r>
      <w:r>
        <w:rPr>
          <w:rFonts w:ascii="Calibri" w:hAnsi="Calibri"/>
          <w:sz w:val="22"/>
        </w:rPr>
        <w:t xml:space="preserve">, and </w:t>
      </w:r>
      <w:r w:rsidR="00D61860">
        <w:rPr>
          <w:rFonts w:ascii="Calibri" w:hAnsi="Calibri"/>
          <w:sz w:val="22"/>
        </w:rPr>
        <w:t>the</w:t>
      </w:r>
      <w:r>
        <w:rPr>
          <w:rFonts w:ascii="Calibri" w:hAnsi="Calibri"/>
          <w:sz w:val="22"/>
        </w:rPr>
        <w:t xml:space="preserve"> examples </w:t>
      </w:r>
      <w:r w:rsidR="005671B7">
        <w:rPr>
          <w:rFonts w:ascii="Calibri" w:hAnsi="Calibri"/>
          <w:sz w:val="22"/>
        </w:rPr>
        <w:t xml:space="preserve">discussed above </w:t>
      </w:r>
      <w:r>
        <w:rPr>
          <w:rFonts w:ascii="Calibri" w:hAnsi="Calibri"/>
          <w:sz w:val="22"/>
        </w:rPr>
        <w:t xml:space="preserve">predate </w:t>
      </w:r>
      <w:proofErr w:type="spellStart"/>
      <w:r>
        <w:rPr>
          <w:rFonts w:ascii="Calibri" w:hAnsi="Calibri"/>
          <w:sz w:val="22"/>
        </w:rPr>
        <w:t>Bahgat’s</w:t>
      </w:r>
      <w:proofErr w:type="spellEnd"/>
      <w:r>
        <w:rPr>
          <w:rFonts w:ascii="Calibri" w:hAnsi="Calibri"/>
          <w:sz w:val="22"/>
        </w:rPr>
        <w:t xml:space="preserve"> kilns by several centuries</w:t>
      </w:r>
      <w:r w:rsidRPr="004121CF">
        <w:rPr>
          <w:rFonts w:ascii="Calibri" w:hAnsi="Calibri"/>
          <w:sz w:val="22"/>
        </w:rPr>
        <w:t xml:space="preserve">. </w:t>
      </w:r>
      <w:r>
        <w:rPr>
          <w:rFonts w:ascii="Calibri" w:hAnsi="Calibri"/>
          <w:sz w:val="22"/>
        </w:rPr>
        <w:t xml:space="preserve">Also </w:t>
      </w:r>
      <w:r w:rsidR="00A055A1">
        <w:rPr>
          <w:rFonts w:ascii="Calibri" w:hAnsi="Calibri"/>
          <w:sz w:val="22"/>
        </w:rPr>
        <w:t>notable</w:t>
      </w:r>
      <w:r>
        <w:rPr>
          <w:rFonts w:ascii="Calibri" w:hAnsi="Calibri"/>
          <w:sz w:val="22"/>
        </w:rPr>
        <w:t xml:space="preserve"> are plaques with glaze tests, including lustre glaze (</w:t>
      </w:r>
      <w:proofErr w:type="spellStart"/>
      <w:r>
        <w:rPr>
          <w:rFonts w:ascii="Calibri" w:hAnsi="Calibri"/>
          <w:sz w:val="22"/>
        </w:rPr>
        <w:t>Bahgat</w:t>
      </w:r>
      <w:proofErr w:type="spellEnd"/>
      <w:r>
        <w:rPr>
          <w:rFonts w:ascii="Calibri" w:hAnsi="Calibri"/>
          <w:sz w:val="22"/>
        </w:rPr>
        <w:t xml:space="preserve"> and </w:t>
      </w:r>
      <w:proofErr w:type="spellStart"/>
      <w:r>
        <w:rPr>
          <w:rFonts w:ascii="Calibri" w:hAnsi="Calibri"/>
          <w:sz w:val="22"/>
        </w:rPr>
        <w:t>Massoul</w:t>
      </w:r>
      <w:proofErr w:type="spellEnd"/>
      <w:r>
        <w:rPr>
          <w:rFonts w:ascii="Calibri" w:hAnsi="Calibri"/>
          <w:sz w:val="22"/>
        </w:rPr>
        <w:t xml:space="preserve"> 1930</w:t>
      </w:r>
      <w:r w:rsidR="005E3BFB">
        <w:rPr>
          <w:rFonts w:ascii="Calibri" w:hAnsi="Calibri"/>
          <w:sz w:val="22"/>
        </w:rPr>
        <w:t>,</w:t>
      </w:r>
      <w:r>
        <w:rPr>
          <w:rFonts w:ascii="Calibri" w:hAnsi="Calibri"/>
          <w:sz w:val="22"/>
        </w:rPr>
        <w:t xml:space="preserve"> 27, pl. B, fig</w:t>
      </w:r>
      <w:r w:rsidR="005671B7">
        <w:rPr>
          <w:rFonts w:ascii="Calibri" w:hAnsi="Calibri"/>
          <w:sz w:val="22"/>
        </w:rPr>
        <w:t>s</w:t>
      </w:r>
      <w:r>
        <w:rPr>
          <w:rFonts w:ascii="Calibri" w:hAnsi="Calibri"/>
          <w:sz w:val="22"/>
        </w:rPr>
        <w:t xml:space="preserve"> 20</w:t>
      </w:r>
      <w:r w:rsidR="005E3BFB">
        <w:rPr>
          <w:rFonts w:ascii="Calibri" w:hAnsi="Calibri"/>
          <w:sz w:val="22"/>
        </w:rPr>
        <w:sym w:font="Symbol" w:char="F02D"/>
      </w:r>
      <w:r>
        <w:rPr>
          <w:rFonts w:ascii="Calibri" w:hAnsi="Calibri"/>
          <w:sz w:val="22"/>
        </w:rPr>
        <w:t>21).</w:t>
      </w:r>
    </w:p>
    <w:p w14:paraId="44A6EA66" w14:textId="6267E34E" w:rsidR="00946B24" w:rsidRDefault="00F66782" w:rsidP="00CE034C">
      <w:pPr>
        <w:spacing w:after="120" w:line="360" w:lineRule="auto"/>
        <w:ind w:firstLine="720"/>
        <w:rPr>
          <w:rFonts w:ascii="Calibri" w:hAnsi="Calibri"/>
          <w:sz w:val="22"/>
        </w:rPr>
      </w:pPr>
      <w:r>
        <w:rPr>
          <w:rFonts w:ascii="Calibri" w:hAnsi="Calibri"/>
          <w:sz w:val="22"/>
        </w:rPr>
        <w:t xml:space="preserve">Further evidence for the widespread nature of </w:t>
      </w:r>
      <w:r w:rsidR="008C7161">
        <w:rPr>
          <w:rFonts w:ascii="Calibri" w:hAnsi="Calibri"/>
          <w:sz w:val="22"/>
        </w:rPr>
        <w:t>13th</w:t>
      </w:r>
      <w:r w:rsidR="008C7161">
        <w:rPr>
          <w:rFonts w:ascii="Calibri" w:hAnsi="Calibri"/>
          <w:sz w:val="22"/>
        </w:rPr>
        <w:sym w:font="Symbol" w:char="F02D"/>
      </w:r>
      <w:r w:rsidR="008C7161">
        <w:rPr>
          <w:rFonts w:ascii="Calibri" w:hAnsi="Calibri"/>
          <w:sz w:val="22"/>
        </w:rPr>
        <w:t>15th</w:t>
      </w:r>
      <w:r w:rsidR="00A055A1">
        <w:rPr>
          <w:rFonts w:ascii="Calibri" w:hAnsi="Calibri"/>
          <w:sz w:val="22"/>
        </w:rPr>
        <w:t xml:space="preserve">-century </w:t>
      </w:r>
      <w:r>
        <w:rPr>
          <w:rFonts w:ascii="Calibri" w:hAnsi="Calibri"/>
          <w:sz w:val="22"/>
        </w:rPr>
        <w:t xml:space="preserve">ceramic production in </w:t>
      </w:r>
      <w:proofErr w:type="spellStart"/>
      <w:r>
        <w:rPr>
          <w:rFonts w:ascii="Calibri" w:hAnsi="Calibri"/>
          <w:sz w:val="22"/>
        </w:rPr>
        <w:t>Fustat</w:t>
      </w:r>
      <w:proofErr w:type="spellEnd"/>
      <w:r>
        <w:rPr>
          <w:rFonts w:ascii="Calibri" w:hAnsi="Calibri"/>
          <w:sz w:val="22"/>
        </w:rPr>
        <w:t xml:space="preserve"> </w:t>
      </w:r>
      <w:r w:rsidR="00D61860">
        <w:rPr>
          <w:rFonts w:ascii="Calibri" w:hAnsi="Calibri"/>
          <w:sz w:val="22"/>
        </w:rPr>
        <w:t xml:space="preserve">(in addition to that from </w:t>
      </w:r>
      <w:proofErr w:type="spellStart"/>
      <w:r w:rsidR="00D61860">
        <w:rPr>
          <w:rFonts w:ascii="Calibri" w:hAnsi="Calibri"/>
          <w:sz w:val="22"/>
        </w:rPr>
        <w:t>Istabl</w:t>
      </w:r>
      <w:proofErr w:type="spellEnd"/>
      <w:r w:rsidR="00D61860">
        <w:rPr>
          <w:rFonts w:ascii="Calibri" w:hAnsi="Calibri"/>
          <w:sz w:val="22"/>
        </w:rPr>
        <w:t xml:space="preserve"> ‘</w:t>
      </w:r>
      <w:proofErr w:type="spellStart"/>
      <w:r w:rsidR="00D61860">
        <w:rPr>
          <w:rFonts w:ascii="Calibri" w:hAnsi="Calibri"/>
          <w:sz w:val="22"/>
        </w:rPr>
        <w:t>Antar</w:t>
      </w:r>
      <w:proofErr w:type="spellEnd"/>
      <w:r w:rsidR="00D61860">
        <w:rPr>
          <w:rFonts w:ascii="Calibri" w:hAnsi="Calibri"/>
          <w:sz w:val="22"/>
        </w:rPr>
        <w:t>, discussed above)</w:t>
      </w:r>
      <w:r>
        <w:rPr>
          <w:rFonts w:ascii="Calibri" w:hAnsi="Calibri"/>
          <w:sz w:val="22"/>
        </w:rPr>
        <w:t xml:space="preserve"> c</w:t>
      </w:r>
      <w:r w:rsidR="00A055A1">
        <w:rPr>
          <w:rFonts w:ascii="Calibri" w:hAnsi="Calibri"/>
          <w:sz w:val="22"/>
        </w:rPr>
        <w:t>a</w:t>
      </w:r>
      <w:r>
        <w:rPr>
          <w:rFonts w:ascii="Calibri" w:hAnsi="Calibri"/>
          <w:sz w:val="22"/>
        </w:rPr>
        <w:t>me from</w:t>
      </w:r>
      <w:r w:rsidR="00946B24" w:rsidRPr="004121CF">
        <w:rPr>
          <w:rFonts w:ascii="Calibri" w:hAnsi="Calibri"/>
          <w:sz w:val="22"/>
        </w:rPr>
        <w:t xml:space="preserve"> Scanlon</w:t>
      </w:r>
      <w:r>
        <w:rPr>
          <w:rFonts w:ascii="Calibri" w:hAnsi="Calibri"/>
          <w:sz w:val="22"/>
        </w:rPr>
        <w:t>’s</w:t>
      </w:r>
      <w:r w:rsidR="00946B24" w:rsidRPr="004121CF">
        <w:rPr>
          <w:rFonts w:ascii="Calibri" w:hAnsi="Calibri"/>
          <w:sz w:val="22"/>
        </w:rPr>
        <w:t xml:space="preserve"> </w:t>
      </w:r>
      <w:r w:rsidR="00945A63">
        <w:rPr>
          <w:rFonts w:ascii="Calibri" w:hAnsi="Calibri"/>
          <w:sz w:val="22"/>
        </w:rPr>
        <w:t>evaluation of</w:t>
      </w:r>
      <w:r w:rsidR="00946B24" w:rsidRPr="004121CF">
        <w:rPr>
          <w:rFonts w:ascii="Calibri" w:hAnsi="Calibri"/>
          <w:sz w:val="22"/>
        </w:rPr>
        <w:t xml:space="preserve"> the </w:t>
      </w:r>
      <w:r w:rsidR="00A055A1" w:rsidRPr="004121CF">
        <w:rPr>
          <w:rFonts w:ascii="Calibri" w:hAnsi="Calibri"/>
          <w:sz w:val="22"/>
        </w:rPr>
        <w:t xml:space="preserve">poorly </w:t>
      </w:r>
      <w:r w:rsidR="00A055A1" w:rsidRPr="004121CF">
        <w:rPr>
          <w:rFonts w:ascii="Calibri" w:hAnsi="Calibri"/>
          <w:sz w:val="22"/>
        </w:rPr>
        <w:lastRenderedPageBreak/>
        <w:t xml:space="preserve">stratified </w:t>
      </w:r>
      <w:r w:rsidR="00946B24" w:rsidRPr="004121CF">
        <w:rPr>
          <w:rFonts w:ascii="Calibri" w:hAnsi="Calibri"/>
          <w:sz w:val="22"/>
        </w:rPr>
        <w:t xml:space="preserve">upper levels </w:t>
      </w:r>
      <w:r w:rsidR="00946B24">
        <w:rPr>
          <w:rFonts w:ascii="Calibri" w:hAnsi="Calibri"/>
          <w:sz w:val="22"/>
        </w:rPr>
        <w:t>of mounds</w:t>
      </w:r>
      <w:r w:rsidR="00DA49D1">
        <w:rPr>
          <w:rFonts w:ascii="Calibri" w:hAnsi="Calibri"/>
          <w:sz w:val="22"/>
        </w:rPr>
        <w:t xml:space="preserve"> in </w:t>
      </w:r>
      <w:proofErr w:type="spellStart"/>
      <w:r w:rsidR="00DA49D1">
        <w:rPr>
          <w:rFonts w:ascii="Calibri" w:hAnsi="Calibri"/>
          <w:sz w:val="22"/>
        </w:rPr>
        <w:t>Fustat</w:t>
      </w:r>
      <w:proofErr w:type="spellEnd"/>
      <w:r w:rsidR="00DA49D1">
        <w:rPr>
          <w:rFonts w:ascii="Calibri" w:hAnsi="Calibri"/>
          <w:sz w:val="22"/>
        </w:rPr>
        <w:t>-B</w:t>
      </w:r>
      <w:r w:rsidR="00946B24" w:rsidRPr="004121CF">
        <w:rPr>
          <w:rFonts w:ascii="Calibri" w:hAnsi="Calibri"/>
          <w:sz w:val="22"/>
        </w:rPr>
        <w:t xml:space="preserve">. </w:t>
      </w:r>
      <w:r w:rsidR="00A055A1">
        <w:rPr>
          <w:rFonts w:ascii="Calibri" w:hAnsi="Calibri"/>
          <w:sz w:val="22"/>
        </w:rPr>
        <w:t>W</w:t>
      </w:r>
      <w:r w:rsidR="00946B24" w:rsidRPr="004121CF">
        <w:rPr>
          <w:rFonts w:ascii="Calibri" w:hAnsi="Calibri"/>
          <w:sz w:val="22"/>
        </w:rPr>
        <w:t xml:space="preserve">asters of </w:t>
      </w:r>
      <w:r w:rsidR="008C7161">
        <w:rPr>
          <w:rFonts w:ascii="Calibri" w:hAnsi="Calibri"/>
          <w:sz w:val="22"/>
        </w:rPr>
        <w:t>13th</w:t>
      </w:r>
      <w:r w:rsidR="00A055A1">
        <w:rPr>
          <w:rFonts w:ascii="Calibri" w:hAnsi="Calibri"/>
          <w:sz w:val="22"/>
        </w:rPr>
        <w:t>-</w:t>
      </w:r>
      <w:r w:rsidR="00A055A1" w:rsidRPr="004121CF">
        <w:rPr>
          <w:rFonts w:ascii="Calibri" w:hAnsi="Calibri"/>
          <w:sz w:val="22"/>
        </w:rPr>
        <w:t xml:space="preserve">century </w:t>
      </w:r>
      <w:r w:rsidR="00F67A9B" w:rsidRPr="004121CF">
        <w:rPr>
          <w:rFonts w:ascii="Calibri" w:hAnsi="Calibri"/>
          <w:sz w:val="22"/>
        </w:rPr>
        <w:t>blue</w:t>
      </w:r>
      <w:r w:rsidR="00F67A9B">
        <w:rPr>
          <w:rFonts w:ascii="Calibri" w:hAnsi="Calibri"/>
          <w:sz w:val="22"/>
        </w:rPr>
        <w:t>/black-and-</w:t>
      </w:r>
      <w:r w:rsidR="00F67A9B" w:rsidRPr="004121CF">
        <w:rPr>
          <w:rFonts w:ascii="Calibri" w:hAnsi="Calibri"/>
          <w:sz w:val="22"/>
        </w:rPr>
        <w:t>white</w:t>
      </w:r>
      <w:r w:rsidR="00F67A9B">
        <w:rPr>
          <w:rFonts w:ascii="Calibri" w:hAnsi="Calibri"/>
          <w:sz w:val="22"/>
        </w:rPr>
        <w:t xml:space="preserve"> and black-and-</w:t>
      </w:r>
      <w:r w:rsidR="00F67A9B" w:rsidRPr="004121CF">
        <w:rPr>
          <w:rFonts w:ascii="Calibri" w:hAnsi="Calibri"/>
          <w:sz w:val="22"/>
        </w:rPr>
        <w:t xml:space="preserve">turquoise </w:t>
      </w:r>
      <w:r w:rsidR="00946B24" w:rsidRPr="004121CF">
        <w:rPr>
          <w:rFonts w:ascii="Calibri" w:hAnsi="Calibri"/>
          <w:sz w:val="22"/>
        </w:rPr>
        <w:t>under</w:t>
      </w:r>
      <w:r w:rsidR="00F67A9B">
        <w:rPr>
          <w:rFonts w:ascii="Calibri" w:hAnsi="Calibri"/>
          <w:sz w:val="22"/>
        </w:rPr>
        <w:t>glaze-</w:t>
      </w:r>
      <w:r w:rsidR="00946B24" w:rsidRPr="004121CF">
        <w:rPr>
          <w:rFonts w:ascii="Calibri" w:hAnsi="Calibri"/>
          <w:sz w:val="22"/>
        </w:rPr>
        <w:t>painted</w:t>
      </w:r>
      <w:r w:rsidR="00946B24">
        <w:rPr>
          <w:rFonts w:ascii="Calibri" w:hAnsi="Calibri"/>
          <w:sz w:val="22"/>
        </w:rPr>
        <w:t xml:space="preserve"> </w:t>
      </w:r>
      <w:r w:rsidR="00F67A9B">
        <w:rPr>
          <w:rFonts w:ascii="Calibri" w:hAnsi="Calibri"/>
          <w:sz w:val="22"/>
        </w:rPr>
        <w:t>wares</w:t>
      </w:r>
      <w:r w:rsidR="00946B24" w:rsidRPr="004121CF">
        <w:rPr>
          <w:rFonts w:ascii="Calibri" w:hAnsi="Calibri"/>
          <w:sz w:val="22"/>
        </w:rPr>
        <w:t xml:space="preserve"> were identified, as were abundant wasters of </w:t>
      </w:r>
      <w:r w:rsidR="008C7161">
        <w:rPr>
          <w:rFonts w:ascii="Calibri" w:hAnsi="Calibri"/>
          <w:sz w:val="22"/>
        </w:rPr>
        <w:t>13th</w:t>
      </w:r>
      <w:r w:rsidR="008C7161">
        <w:rPr>
          <w:rFonts w:ascii="Calibri" w:hAnsi="Calibri"/>
          <w:sz w:val="22"/>
        </w:rPr>
        <w:sym w:font="Symbol" w:char="F02D"/>
      </w:r>
      <w:r w:rsidR="008C7161">
        <w:rPr>
          <w:rFonts w:ascii="Calibri" w:hAnsi="Calibri"/>
          <w:sz w:val="22"/>
        </w:rPr>
        <w:t>14th</w:t>
      </w:r>
      <w:r w:rsidR="00946B24">
        <w:rPr>
          <w:rFonts w:ascii="Calibri" w:hAnsi="Calibri"/>
          <w:sz w:val="22"/>
        </w:rPr>
        <w:t>-century</w:t>
      </w:r>
      <w:r w:rsidR="00946B24" w:rsidRPr="004121CF">
        <w:rPr>
          <w:rFonts w:ascii="Calibri" w:hAnsi="Calibri"/>
          <w:sz w:val="22"/>
        </w:rPr>
        <w:t xml:space="preserve"> </w:t>
      </w:r>
      <w:r w:rsidR="005E3BFB">
        <w:rPr>
          <w:rFonts w:ascii="Calibri" w:hAnsi="Calibri"/>
          <w:sz w:val="22"/>
        </w:rPr>
        <w:t>“</w:t>
      </w:r>
      <w:r w:rsidR="00946B24" w:rsidRPr="004121CF">
        <w:rPr>
          <w:rFonts w:ascii="Calibri" w:hAnsi="Calibri"/>
          <w:sz w:val="22"/>
        </w:rPr>
        <w:t>imitation celadon</w:t>
      </w:r>
      <w:r w:rsidR="005E3BFB">
        <w:rPr>
          <w:rFonts w:ascii="Calibri" w:hAnsi="Calibri"/>
          <w:sz w:val="22"/>
        </w:rPr>
        <w:t>”</w:t>
      </w:r>
      <w:r w:rsidR="00946B24" w:rsidRPr="004121CF">
        <w:rPr>
          <w:rFonts w:ascii="Calibri" w:hAnsi="Calibri"/>
          <w:sz w:val="22"/>
        </w:rPr>
        <w:t xml:space="preserve"> (Scanlon 1984</w:t>
      </w:r>
      <w:r w:rsidR="006E1124">
        <w:rPr>
          <w:rFonts w:ascii="Calibri" w:hAnsi="Calibri"/>
          <w:sz w:val="22"/>
        </w:rPr>
        <w:t>b</w:t>
      </w:r>
      <w:r w:rsidR="005E3BFB">
        <w:rPr>
          <w:rFonts w:ascii="Calibri" w:hAnsi="Calibri"/>
          <w:sz w:val="22"/>
        </w:rPr>
        <w:t>,</w:t>
      </w:r>
      <w:r w:rsidR="00946B24" w:rsidRPr="004121CF">
        <w:rPr>
          <w:rFonts w:ascii="Calibri" w:hAnsi="Calibri"/>
          <w:sz w:val="22"/>
        </w:rPr>
        <w:t xml:space="preserve"> 118</w:t>
      </w:r>
      <w:r w:rsidR="005E3BFB">
        <w:rPr>
          <w:rFonts w:ascii="Calibri" w:hAnsi="Calibri"/>
          <w:sz w:val="22"/>
        </w:rPr>
        <w:sym w:font="Symbol" w:char="F02D"/>
      </w:r>
      <w:r w:rsidR="00946B24" w:rsidRPr="004121CF">
        <w:rPr>
          <w:rFonts w:ascii="Calibri" w:hAnsi="Calibri"/>
          <w:sz w:val="22"/>
        </w:rPr>
        <w:t>9; 1971</w:t>
      </w:r>
      <w:r w:rsidR="005E3BFB">
        <w:rPr>
          <w:rFonts w:ascii="Calibri" w:hAnsi="Calibri"/>
          <w:sz w:val="22"/>
        </w:rPr>
        <w:t>,</w:t>
      </w:r>
      <w:r w:rsidR="00946B24" w:rsidRPr="004121CF">
        <w:rPr>
          <w:rFonts w:ascii="Calibri" w:hAnsi="Calibri"/>
          <w:sz w:val="22"/>
        </w:rPr>
        <w:t xml:space="preserve"> 230). Blue-and-white </w:t>
      </w:r>
      <w:r w:rsidR="00AA2F47">
        <w:rPr>
          <w:rFonts w:ascii="Calibri" w:hAnsi="Calibri"/>
          <w:sz w:val="22"/>
        </w:rPr>
        <w:t xml:space="preserve">underglaze-painted </w:t>
      </w:r>
      <w:r w:rsidR="00946B24" w:rsidRPr="004121CF">
        <w:rPr>
          <w:rFonts w:ascii="Calibri" w:hAnsi="Calibri"/>
          <w:sz w:val="22"/>
        </w:rPr>
        <w:t xml:space="preserve">wasters, dated to the </w:t>
      </w:r>
      <w:r w:rsidR="008C7161">
        <w:rPr>
          <w:rFonts w:ascii="Calibri" w:hAnsi="Calibri"/>
          <w:sz w:val="22"/>
        </w:rPr>
        <w:t>14th</w:t>
      </w:r>
      <w:r w:rsidR="008C7161">
        <w:rPr>
          <w:rFonts w:ascii="Calibri" w:hAnsi="Calibri"/>
          <w:sz w:val="22"/>
        </w:rPr>
        <w:sym w:font="Symbol" w:char="F02D"/>
      </w:r>
      <w:r w:rsidR="008C7161">
        <w:rPr>
          <w:rFonts w:ascii="Calibri" w:hAnsi="Calibri"/>
          <w:sz w:val="22"/>
        </w:rPr>
        <w:t>15</w:t>
      </w:r>
      <w:r w:rsidR="00946B24" w:rsidRPr="004121CF">
        <w:rPr>
          <w:rFonts w:ascii="Calibri" w:hAnsi="Calibri"/>
          <w:sz w:val="22"/>
        </w:rPr>
        <w:t>th</w:t>
      </w:r>
      <w:r w:rsidR="00946B24">
        <w:rPr>
          <w:rFonts w:ascii="Calibri" w:hAnsi="Calibri"/>
          <w:sz w:val="22"/>
        </w:rPr>
        <w:t xml:space="preserve"> centuries</w:t>
      </w:r>
      <w:r w:rsidR="00946B24" w:rsidRPr="004121CF">
        <w:rPr>
          <w:rFonts w:ascii="Calibri" w:hAnsi="Calibri"/>
          <w:sz w:val="22"/>
        </w:rPr>
        <w:t xml:space="preserve">, were also </w:t>
      </w:r>
      <w:r w:rsidR="00A055A1">
        <w:rPr>
          <w:rFonts w:ascii="Calibri" w:hAnsi="Calibri"/>
          <w:sz w:val="22"/>
        </w:rPr>
        <w:t>abundant</w:t>
      </w:r>
      <w:r w:rsidR="00946B24" w:rsidRPr="004121CF">
        <w:rPr>
          <w:rFonts w:ascii="Calibri" w:hAnsi="Calibri"/>
          <w:sz w:val="22"/>
        </w:rPr>
        <w:t xml:space="preserve"> (Scanlon 1984</w:t>
      </w:r>
      <w:r w:rsidR="006E1124">
        <w:rPr>
          <w:rFonts w:ascii="Calibri" w:hAnsi="Calibri"/>
          <w:sz w:val="22"/>
        </w:rPr>
        <w:t>b</w:t>
      </w:r>
      <w:r w:rsidR="005E3BFB">
        <w:rPr>
          <w:rFonts w:ascii="Calibri" w:hAnsi="Calibri"/>
          <w:sz w:val="22"/>
        </w:rPr>
        <w:t>,</w:t>
      </w:r>
      <w:r w:rsidR="00946B24" w:rsidRPr="004121CF">
        <w:rPr>
          <w:rFonts w:ascii="Calibri" w:hAnsi="Calibri"/>
          <w:sz w:val="22"/>
        </w:rPr>
        <w:t xml:space="preserve"> 118).</w:t>
      </w:r>
    </w:p>
    <w:p w14:paraId="7A266AB2" w14:textId="38C7BFB3" w:rsidR="00F61053" w:rsidRDefault="002E57B0" w:rsidP="00577924">
      <w:pPr>
        <w:pStyle w:val="CommentText"/>
        <w:spacing w:after="120" w:line="360" w:lineRule="auto"/>
        <w:ind w:firstLine="720"/>
        <w:rPr>
          <w:rFonts w:asciiTheme="minorHAnsi" w:hAnsiTheme="minorHAnsi" w:cstheme="minorHAnsi"/>
          <w:sz w:val="22"/>
          <w:szCs w:val="22"/>
        </w:rPr>
      </w:pPr>
      <w:r>
        <w:rPr>
          <w:rFonts w:ascii="Calibri" w:hAnsi="Calibri"/>
          <w:sz w:val="22"/>
        </w:rPr>
        <w:t>E</w:t>
      </w:r>
      <w:r w:rsidR="00AA2F47">
        <w:rPr>
          <w:rFonts w:ascii="Calibri" w:hAnsi="Calibri"/>
          <w:sz w:val="22"/>
        </w:rPr>
        <w:t>vidence from these large-scale excavations</w:t>
      </w:r>
      <w:r w:rsidR="00946B24" w:rsidRPr="00A63748">
        <w:rPr>
          <w:rFonts w:ascii="Calibri" w:hAnsi="Calibri"/>
          <w:sz w:val="22"/>
        </w:rPr>
        <w:t xml:space="preserve"> </w:t>
      </w:r>
      <w:r w:rsidR="00AA2F47">
        <w:rPr>
          <w:rFonts w:ascii="Calibri" w:hAnsi="Calibri"/>
          <w:sz w:val="22"/>
        </w:rPr>
        <w:t xml:space="preserve">for the existence of </w:t>
      </w:r>
      <w:r w:rsidR="00446E35">
        <w:rPr>
          <w:rFonts w:ascii="Calibri" w:hAnsi="Calibri"/>
          <w:sz w:val="22"/>
        </w:rPr>
        <w:t>areas of mixed residential/industrial use within</w:t>
      </w:r>
      <w:r w:rsidR="00946B24" w:rsidRPr="007D4D89">
        <w:rPr>
          <w:rFonts w:ascii="Calibri" w:hAnsi="Calibri"/>
          <w:sz w:val="22"/>
        </w:rPr>
        <w:t xml:space="preserve"> </w:t>
      </w:r>
      <w:r w:rsidR="00946B24" w:rsidRPr="00A63748">
        <w:rPr>
          <w:rFonts w:ascii="Calibri" w:hAnsi="Calibri"/>
          <w:sz w:val="22"/>
        </w:rPr>
        <w:t>Fatimid</w:t>
      </w:r>
      <w:r w:rsidR="00946B24">
        <w:rPr>
          <w:rFonts w:ascii="Calibri" w:hAnsi="Calibri"/>
          <w:sz w:val="22"/>
        </w:rPr>
        <w:t>-era</w:t>
      </w:r>
      <w:r w:rsidR="00946B24" w:rsidRPr="00A63748">
        <w:rPr>
          <w:rFonts w:ascii="Calibri" w:hAnsi="Calibri"/>
          <w:sz w:val="22"/>
        </w:rPr>
        <w:t xml:space="preserve"> </w:t>
      </w:r>
      <w:r w:rsidR="00AA2F47">
        <w:rPr>
          <w:rFonts w:ascii="Calibri" w:hAnsi="Calibri"/>
          <w:sz w:val="22"/>
        </w:rPr>
        <w:t xml:space="preserve">central </w:t>
      </w:r>
      <w:proofErr w:type="spellStart"/>
      <w:r w:rsidR="00946B24" w:rsidRPr="00A63748">
        <w:rPr>
          <w:rFonts w:ascii="Calibri" w:hAnsi="Calibri"/>
          <w:sz w:val="22"/>
        </w:rPr>
        <w:t>Fustat</w:t>
      </w:r>
      <w:proofErr w:type="spellEnd"/>
      <w:r w:rsidR="00AA2F47">
        <w:rPr>
          <w:rFonts w:ascii="Calibri" w:hAnsi="Calibri"/>
          <w:sz w:val="22"/>
        </w:rPr>
        <w:t xml:space="preserve"> is </w:t>
      </w:r>
      <w:r>
        <w:rPr>
          <w:rFonts w:ascii="Calibri" w:hAnsi="Calibri"/>
          <w:sz w:val="22"/>
        </w:rPr>
        <w:t xml:space="preserve">thus </w:t>
      </w:r>
      <w:r w:rsidR="00AA2F47">
        <w:rPr>
          <w:rFonts w:ascii="Calibri" w:hAnsi="Calibri"/>
          <w:sz w:val="22"/>
        </w:rPr>
        <w:t>negligible</w:t>
      </w:r>
      <w:r w:rsidR="00946B24" w:rsidRPr="007D4D89">
        <w:rPr>
          <w:rFonts w:ascii="Calibri" w:hAnsi="Calibri"/>
          <w:sz w:val="22"/>
        </w:rPr>
        <w:t>.</w:t>
      </w:r>
      <w:r w:rsidR="00946B24">
        <w:rPr>
          <w:rFonts w:ascii="Calibri" w:hAnsi="Calibri"/>
          <w:sz w:val="22"/>
        </w:rPr>
        <w:t xml:space="preserve"> </w:t>
      </w:r>
      <w:r w:rsidR="002F10A2">
        <w:rPr>
          <w:rFonts w:ascii="Calibri" w:hAnsi="Calibri"/>
          <w:sz w:val="22"/>
        </w:rPr>
        <w:t>But</w:t>
      </w:r>
      <w:r w:rsidR="002E716E">
        <w:rPr>
          <w:rFonts w:ascii="Calibri" w:hAnsi="Calibri"/>
          <w:sz w:val="22"/>
        </w:rPr>
        <w:t xml:space="preserve"> t</w:t>
      </w:r>
      <w:r w:rsidR="00AA2F47" w:rsidRPr="007D4D89">
        <w:rPr>
          <w:rFonts w:ascii="Calibri" w:hAnsi="Calibri"/>
          <w:sz w:val="22"/>
        </w:rPr>
        <w:t>he</w:t>
      </w:r>
      <w:r w:rsidR="00AA2F47">
        <w:rPr>
          <w:rFonts w:ascii="Calibri" w:hAnsi="Calibri"/>
          <w:sz w:val="22"/>
        </w:rPr>
        <w:t xml:space="preserve"> expansion of </w:t>
      </w:r>
      <w:r w:rsidR="00B16C67">
        <w:rPr>
          <w:rFonts w:ascii="Calibri" w:hAnsi="Calibri"/>
          <w:sz w:val="22"/>
        </w:rPr>
        <w:t>ceramic manufacture</w:t>
      </w:r>
      <w:r w:rsidR="00AA2F47">
        <w:rPr>
          <w:rFonts w:ascii="Calibri" w:hAnsi="Calibri"/>
          <w:sz w:val="22"/>
        </w:rPr>
        <w:t xml:space="preserve"> across the core of the</w:t>
      </w:r>
      <w:r w:rsidR="00B52DFE">
        <w:rPr>
          <w:rFonts w:ascii="Calibri" w:hAnsi="Calibri"/>
          <w:sz w:val="22"/>
        </w:rPr>
        <w:t xml:space="preserve"> </w:t>
      </w:r>
      <w:r w:rsidR="00AA2F47">
        <w:rPr>
          <w:rFonts w:ascii="Calibri" w:hAnsi="Calibri"/>
          <w:sz w:val="22"/>
        </w:rPr>
        <w:t xml:space="preserve">site during the </w:t>
      </w:r>
      <w:r w:rsidR="008C7161">
        <w:rPr>
          <w:rFonts w:ascii="Calibri" w:hAnsi="Calibri"/>
          <w:sz w:val="22"/>
        </w:rPr>
        <w:t>13th</w:t>
      </w:r>
      <w:r w:rsidR="008C7161">
        <w:rPr>
          <w:rFonts w:ascii="Calibri" w:hAnsi="Calibri"/>
          <w:sz w:val="22"/>
        </w:rPr>
        <w:sym w:font="Symbol" w:char="F02D"/>
      </w:r>
      <w:r w:rsidR="008C7161">
        <w:rPr>
          <w:rFonts w:ascii="Calibri" w:hAnsi="Calibri"/>
          <w:sz w:val="22"/>
        </w:rPr>
        <w:t>14</w:t>
      </w:r>
      <w:r w:rsidR="00AA2F47">
        <w:rPr>
          <w:rFonts w:ascii="Calibri" w:hAnsi="Calibri"/>
          <w:sz w:val="22"/>
        </w:rPr>
        <w:t xml:space="preserve">th centuries </w:t>
      </w:r>
      <w:proofErr w:type="gramStart"/>
      <w:r w:rsidR="00AA2F47">
        <w:rPr>
          <w:rFonts w:ascii="Calibri" w:hAnsi="Calibri"/>
          <w:sz w:val="22"/>
        </w:rPr>
        <w:t>represents</w:t>
      </w:r>
      <w:proofErr w:type="gramEnd"/>
      <w:r w:rsidR="00AA2F47">
        <w:rPr>
          <w:rFonts w:ascii="Calibri" w:hAnsi="Calibri"/>
          <w:sz w:val="22"/>
        </w:rPr>
        <w:t xml:space="preserve"> a major shift in land</w:t>
      </w:r>
      <w:r w:rsidR="002F10A2">
        <w:rPr>
          <w:rFonts w:ascii="Calibri" w:hAnsi="Calibri"/>
          <w:sz w:val="22"/>
        </w:rPr>
        <w:t>-</w:t>
      </w:r>
      <w:r w:rsidR="00AA2F47">
        <w:rPr>
          <w:rFonts w:ascii="Calibri" w:hAnsi="Calibri"/>
          <w:sz w:val="22"/>
        </w:rPr>
        <w:t>use in favor of industry</w:t>
      </w:r>
      <w:r w:rsidR="00C156DA">
        <w:rPr>
          <w:rFonts w:ascii="Calibri" w:hAnsi="Calibri"/>
          <w:sz w:val="22"/>
        </w:rPr>
        <w:t>. It</w:t>
      </w:r>
      <w:r w:rsidR="00AA2F47">
        <w:rPr>
          <w:rFonts w:ascii="Calibri" w:hAnsi="Calibri"/>
          <w:sz w:val="22"/>
        </w:rPr>
        <w:t xml:space="preserve"> follow</w:t>
      </w:r>
      <w:r w:rsidR="00C156DA">
        <w:rPr>
          <w:rFonts w:ascii="Calibri" w:hAnsi="Calibri"/>
          <w:sz w:val="22"/>
        </w:rPr>
        <w:t>ed</w:t>
      </w:r>
      <w:r w:rsidR="00AA2F47">
        <w:rPr>
          <w:rFonts w:ascii="Calibri" w:hAnsi="Calibri"/>
          <w:sz w:val="22"/>
        </w:rPr>
        <w:t xml:space="preserve"> periods </w:t>
      </w:r>
      <w:r w:rsidR="00AA2F47" w:rsidRPr="004A1CE6">
        <w:rPr>
          <w:rFonts w:asciiTheme="minorHAnsi" w:hAnsiTheme="minorHAnsi" w:cstheme="minorHAnsi"/>
          <w:sz w:val="22"/>
          <w:szCs w:val="22"/>
        </w:rPr>
        <w:t xml:space="preserve">of decline in the </w:t>
      </w:r>
      <w:r w:rsidR="008C7161">
        <w:rPr>
          <w:rFonts w:asciiTheme="minorHAnsi" w:hAnsiTheme="minorHAnsi" w:cstheme="minorHAnsi"/>
          <w:sz w:val="22"/>
          <w:szCs w:val="22"/>
        </w:rPr>
        <w:t>11th</w:t>
      </w:r>
      <w:r w:rsidR="008C7161">
        <w:rPr>
          <w:rFonts w:ascii="Calibri" w:hAnsi="Calibri"/>
          <w:sz w:val="22"/>
        </w:rPr>
        <w:sym w:font="Symbol" w:char="F02D"/>
      </w:r>
      <w:r w:rsidR="008C7161">
        <w:rPr>
          <w:rFonts w:ascii="Calibri" w:hAnsi="Calibri"/>
          <w:sz w:val="22"/>
        </w:rPr>
        <w:t>12</w:t>
      </w:r>
      <w:r w:rsidR="00AA2F47" w:rsidRPr="004A1CE6">
        <w:rPr>
          <w:rFonts w:asciiTheme="minorHAnsi" w:hAnsiTheme="minorHAnsi" w:cstheme="minorHAnsi"/>
          <w:sz w:val="22"/>
          <w:szCs w:val="22"/>
        </w:rPr>
        <w:t xml:space="preserve">th centuries </w:t>
      </w:r>
      <w:r>
        <w:rPr>
          <w:rFonts w:asciiTheme="minorHAnsi" w:hAnsiTheme="minorHAnsi" w:cstheme="minorHAnsi"/>
          <w:sz w:val="22"/>
          <w:szCs w:val="22"/>
        </w:rPr>
        <w:t>during which</w:t>
      </w:r>
      <w:r w:rsidR="00AA2F47" w:rsidRPr="004A1CE6">
        <w:rPr>
          <w:rFonts w:asciiTheme="minorHAnsi" w:hAnsiTheme="minorHAnsi" w:cstheme="minorHAnsi"/>
          <w:sz w:val="22"/>
          <w:szCs w:val="22"/>
        </w:rPr>
        <w:t xml:space="preserve"> </w:t>
      </w:r>
      <w:r w:rsidRPr="004A1CE6">
        <w:rPr>
          <w:rFonts w:asciiTheme="minorHAnsi" w:hAnsiTheme="minorHAnsi" w:cstheme="minorHAnsi"/>
          <w:sz w:val="22"/>
          <w:szCs w:val="22"/>
        </w:rPr>
        <w:t xml:space="preserve">much of the population </w:t>
      </w:r>
      <w:r w:rsidR="00AA2F47" w:rsidRPr="004A1CE6">
        <w:rPr>
          <w:rFonts w:asciiTheme="minorHAnsi" w:hAnsiTheme="minorHAnsi" w:cstheme="minorHAnsi"/>
          <w:sz w:val="22"/>
          <w:szCs w:val="22"/>
        </w:rPr>
        <w:t>reloca</w:t>
      </w:r>
      <w:r>
        <w:rPr>
          <w:rFonts w:asciiTheme="minorHAnsi" w:hAnsiTheme="minorHAnsi" w:cstheme="minorHAnsi"/>
          <w:sz w:val="22"/>
          <w:szCs w:val="22"/>
        </w:rPr>
        <w:t>ted</w:t>
      </w:r>
      <w:r w:rsidR="00AA2F47" w:rsidRPr="004A1CE6">
        <w:rPr>
          <w:rFonts w:asciiTheme="minorHAnsi" w:hAnsiTheme="minorHAnsi" w:cstheme="minorHAnsi"/>
          <w:sz w:val="22"/>
          <w:szCs w:val="22"/>
        </w:rPr>
        <w:t xml:space="preserve"> northwards to other parts of the urban conglomeration, </w:t>
      </w:r>
      <w:proofErr w:type="gramStart"/>
      <w:r w:rsidR="00AA2F47" w:rsidRPr="004A1CE6">
        <w:rPr>
          <w:rFonts w:asciiTheme="minorHAnsi" w:hAnsiTheme="minorHAnsi" w:cstheme="minorHAnsi"/>
          <w:sz w:val="22"/>
          <w:szCs w:val="22"/>
        </w:rPr>
        <w:t>in particular</w:t>
      </w:r>
      <w:proofErr w:type="gramEnd"/>
      <w:r w:rsidR="00AA2F47" w:rsidRPr="004A1CE6">
        <w:rPr>
          <w:rFonts w:asciiTheme="minorHAnsi" w:hAnsiTheme="minorHAnsi" w:cstheme="minorHAnsi"/>
          <w:sz w:val="22"/>
          <w:szCs w:val="22"/>
        </w:rPr>
        <w:t xml:space="preserve"> al-</w:t>
      </w:r>
      <w:proofErr w:type="spellStart"/>
      <w:r w:rsidR="00AA2F47" w:rsidRPr="004A1CE6">
        <w:rPr>
          <w:rFonts w:asciiTheme="minorHAnsi" w:hAnsiTheme="minorHAnsi" w:cstheme="minorHAnsi"/>
          <w:sz w:val="22"/>
          <w:szCs w:val="22"/>
        </w:rPr>
        <w:t>Qahira</w:t>
      </w:r>
      <w:proofErr w:type="spellEnd"/>
      <w:r w:rsidR="00AA2F47" w:rsidRPr="004A1CE6">
        <w:rPr>
          <w:rFonts w:asciiTheme="minorHAnsi" w:hAnsiTheme="minorHAnsi" w:cstheme="minorHAnsi"/>
          <w:sz w:val="22"/>
          <w:szCs w:val="22"/>
        </w:rPr>
        <w:t xml:space="preserve">. </w:t>
      </w:r>
      <w:r w:rsidR="004A1CE6">
        <w:rPr>
          <w:rFonts w:asciiTheme="minorHAnsi" w:hAnsiTheme="minorHAnsi"/>
          <w:sz w:val="22"/>
          <w:szCs w:val="22"/>
        </w:rPr>
        <w:t xml:space="preserve">The nuances of the processes by which this played out from one locality to another cannot be fully established from </w:t>
      </w:r>
      <w:proofErr w:type="spellStart"/>
      <w:r w:rsidR="004A1CE6">
        <w:rPr>
          <w:rFonts w:asciiTheme="minorHAnsi" w:hAnsiTheme="minorHAnsi"/>
          <w:sz w:val="22"/>
          <w:szCs w:val="22"/>
        </w:rPr>
        <w:t>Bahgat’s</w:t>
      </w:r>
      <w:proofErr w:type="spellEnd"/>
      <w:r w:rsidR="004A1CE6">
        <w:rPr>
          <w:rFonts w:asciiTheme="minorHAnsi" w:hAnsiTheme="minorHAnsi"/>
          <w:sz w:val="22"/>
          <w:szCs w:val="22"/>
        </w:rPr>
        <w:t xml:space="preserve"> and Scanlon’s excavations, but </w:t>
      </w:r>
      <w:proofErr w:type="spellStart"/>
      <w:r w:rsidR="004A1CE6" w:rsidRPr="004A1CE6">
        <w:rPr>
          <w:rFonts w:asciiTheme="minorHAnsi" w:hAnsiTheme="minorHAnsi" w:cstheme="minorHAnsi"/>
          <w:sz w:val="22"/>
          <w:szCs w:val="22"/>
        </w:rPr>
        <w:t>Geniza</w:t>
      </w:r>
      <w:proofErr w:type="spellEnd"/>
      <w:r w:rsidR="004A1CE6" w:rsidRPr="004A1CE6">
        <w:rPr>
          <w:rFonts w:asciiTheme="minorHAnsi" w:hAnsiTheme="minorHAnsi" w:cstheme="minorHAnsi"/>
          <w:sz w:val="22"/>
          <w:szCs w:val="22"/>
        </w:rPr>
        <w:t xml:space="preserve"> </w:t>
      </w:r>
      <w:r w:rsidR="004A1CE6">
        <w:rPr>
          <w:rFonts w:asciiTheme="minorHAnsi" w:hAnsiTheme="minorHAnsi" w:cstheme="minorHAnsi"/>
          <w:sz w:val="22"/>
          <w:szCs w:val="22"/>
        </w:rPr>
        <w:t>documents</w:t>
      </w:r>
      <w:r w:rsidR="00A67972">
        <w:rPr>
          <w:rFonts w:asciiTheme="minorHAnsi" w:hAnsiTheme="minorHAnsi" w:cstheme="minorHAnsi"/>
          <w:sz w:val="22"/>
          <w:szCs w:val="22"/>
        </w:rPr>
        <w:t xml:space="preserve"> from other areas of </w:t>
      </w:r>
      <w:proofErr w:type="spellStart"/>
      <w:r w:rsidR="00A67972">
        <w:rPr>
          <w:rFonts w:asciiTheme="minorHAnsi" w:hAnsiTheme="minorHAnsi" w:cstheme="minorHAnsi"/>
          <w:sz w:val="22"/>
          <w:szCs w:val="22"/>
        </w:rPr>
        <w:t>Fustat</w:t>
      </w:r>
      <w:proofErr w:type="spellEnd"/>
      <w:r w:rsidR="00A67972">
        <w:rPr>
          <w:rFonts w:asciiTheme="minorHAnsi" w:hAnsiTheme="minorHAnsi" w:cstheme="minorHAnsi"/>
          <w:sz w:val="22"/>
          <w:szCs w:val="22"/>
        </w:rPr>
        <w:t xml:space="preserve"> </w:t>
      </w:r>
      <w:r w:rsidR="00F61053">
        <w:rPr>
          <w:rFonts w:asciiTheme="minorHAnsi" w:hAnsiTheme="minorHAnsi" w:cstheme="minorHAnsi"/>
          <w:sz w:val="22"/>
          <w:szCs w:val="22"/>
        </w:rPr>
        <w:t xml:space="preserve">(discussed </w:t>
      </w:r>
      <w:r w:rsidR="00553D79">
        <w:rPr>
          <w:rFonts w:asciiTheme="minorHAnsi" w:hAnsiTheme="minorHAnsi" w:cstheme="minorHAnsi"/>
          <w:sz w:val="22"/>
          <w:szCs w:val="22"/>
        </w:rPr>
        <w:t>below</w:t>
      </w:r>
      <w:r w:rsidR="00F61053">
        <w:rPr>
          <w:rFonts w:asciiTheme="minorHAnsi" w:hAnsiTheme="minorHAnsi" w:cstheme="minorHAnsi"/>
          <w:sz w:val="22"/>
          <w:szCs w:val="22"/>
        </w:rPr>
        <w:t>) suggest</w:t>
      </w:r>
      <w:r w:rsidR="004A1CE6" w:rsidRPr="004A1CE6">
        <w:rPr>
          <w:rFonts w:asciiTheme="minorHAnsi" w:hAnsiTheme="minorHAnsi" w:cstheme="minorHAnsi"/>
          <w:sz w:val="22"/>
          <w:szCs w:val="22"/>
        </w:rPr>
        <w:t xml:space="preserve"> </w:t>
      </w:r>
      <w:r w:rsidR="004A1CE6">
        <w:rPr>
          <w:rFonts w:asciiTheme="minorHAnsi" w:hAnsiTheme="minorHAnsi" w:cstheme="minorHAnsi"/>
          <w:sz w:val="22"/>
          <w:szCs w:val="22"/>
        </w:rPr>
        <w:t xml:space="preserve">mechanisms </w:t>
      </w:r>
      <w:r w:rsidR="002F10A2">
        <w:rPr>
          <w:rFonts w:asciiTheme="minorHAnsi" w:hAnsiTheme="minorHAnsi" w:cstheme="minorHAnsi"/>
          <w:sz w:val="22"/>
          <w:szCs w:val="22"/>
        </w:rPr>
        <w:t>for</w:t>
      </w:r>
      <w:r w:rsidR="004A1CE6">
        <w:rPr>
          <w:rFonts w:asciiTheme="minorHAnsi" w:hAnsiTheme="minorHAnsi" w:cstheme="minorHAnsi"/>
          <w:sz w:val="22"/>
          <w:szCs w:val="22"/>
        </w:rPr>
        <w:t xml:space="preserve"> this </w:t>
      </w:r>
      <w:r w:rsidR="00A67972">
        <w:rPr>
          <w:rFonts w:asciiTheme="minorHAnsi" w:hAnsiTheme="minorHAnsi" w:cstheme="minorHAnsi"/>
          <w:sz w:val="22"/>
          <w:szCs w:val="22"/>
        </w:rPr>
        <w:t xml:space="preserve">gradual </w:t>
      </w:r>
      <w:r w:rsidR="004A1CE6">
        <w:rPr>
          <w:rFonts w:asciiTheme="minorHAnsi" w:hAnsiTheme="minorHAnsi" w:cstheme="minorHAnsi"/>
          <w:sz w:val="22"/>
          <w:szCs w:val="22"/>
        </w:rPr>
        <w:t>process of</w:t>
      </w:r>
      <w:r w:rsidR="004A1CE6" w:rsidRPr="004A1CE6">
        <w:rPr>
          <w:rFonts w:asciiTheme="minorHAnsi" w:hAnsiTheme="minorHAnsi" w:cstheme="minorHAnsi"/>
          <w:sz w:val="22"/>
          <w:szCs w:val="22"/>
        </w:rPr>
        <w:t xml:space="preserve"> industrialization</w:t>
      </w:r>
      <w:r w:rsidR="00577924">
        <w:rPr>
          <w:rFonts w:asciiTheme="minorHAnsi" w:hAnsiTheme="minorHAnsi" w:cstheme="minorHAnsi"/>
          <w:sz w:val="22"/>
          <w:szCs w:val="22"/>
        </w:rPr>
        <w:t xml:space="preserve"> from</w:t>
      </w:r>
      <w:r w:rsidR="004A1CE6" w:rsidRPr="004A1CE6">
        <w:rPr>
          <w:rFonts w:asciiTheme="minorHAnsi" w:hAnsiTheme="minorHAnsi" w:cstheme="minorHAnsi"/>
          <w:sz w:val="22"/>
          <w:szCs w:val="22"/>
        </w:rPr>
        <w:t xml:space="preserve"> </w:t>
      </w:r>
      <w:r w:rsidR="00F61053" w:rsidRPr="004A1CE6">
        <w:rPr>
          <w:rFonts w:asciiTheme="minorHAnsi" w:hAnsiTheme="minorHAnsi" w:cstheme="minorHAnsi"/>
          <w:sz w:val="22"/>
          <w:szCs w:val="22"/>
        </w:rPr>
        <w:t>1201</w:t>
      </w:r>
      <w:r w:rsidR="00F61053" w:rsidRPr="00F61053">
        <w:rPr>
          <w:rFonts w:asciiTheme="minorHAnsi" w:hAnsiTheme="minorHAnsi" w:cstheme="minorHAnsi"/>
          <w:sz w:val="22"/>
          <w:szCs w:val="22"/>
        </w:rPr>
        <w:t xml:space="preserve"> </w:t>
      </w:r>
      <w:r w:rsidR="00577924">
        <w:rPr>
          <w:rFonts w:asciiTheme="minorHAnsi" w:hAnsiTheme="minorHAnsi" w:cstheme="minorHAnsi"/>
          <w:sz w:val="22"/>
          <w:szCs w:val="22"/>
        </w:rPr>
        <w:t>(</w:t>
      </w:r>
      <w:proofErr w:type="spellStart"/>
      <w:r w:rsidR="00F61053" w:rsidRPr="004A1CE6">
        <w:rPr>
          <w:rFonts w:asciiTheme="minorHAnsi" w:hAnsiTheme="minorHAnsi" w:cstheme="minorHAnsi"/>
          <w:sz w:val="22"/>
          <w:szCs w:val="22"/>
        </w:rPr>
        <w:t>Goitein</w:t>
      </w:r>
      <w:proofErr w:type="spellEnd"/>
      <w:r w:rsidR="00F61053">
        <w:rPr>
          <w:rFonts w:asciiTheme="minorHAnsi" w:hAnsiTheme="minorHAnsi" w:cstheme="minorHAnsi"/>
          <w:sz w:val="22"/>
          <w:szCs w:val="22"/>
        </w:rPr>
        <w:t xml:space="preserve"> 1999</w:t>
      </w:r>
      <w:r w:rsidR="005E3BFB">
        <w:rPr>
          <w:rFonts w:asciiTheme="minorHAnsi" w:hAnsiTheme="minorHAnsi" w:cstheme="minorHAnsi"/>
          <w:sz w:val="22"/>
          <w:szCs w:val="22"/>
        </w:rPr>
        <w:t>,</w:t>
      </w:r>
      <w:r w:rsidR="00F61053" w:rsidRPr="004A1CE6">
        <w:rPr>
          <w:rFonts w:asciiTheme="minorHAnsi" w:hAnsiTheme="minorHAnsi" w:cstheme="minorHAnsi"/>
          <w:sz w:val="22"/>
          <w:szCs w:val="22"/>
        </w:rPr>
        <w:t xml:space="preserve"> 49</w:t>
      </w:r>
      <w:r w:rsidR="00F61053">
        <w:rPr>
          <w:rFonts w:asciiTheme="minorHAnsi" w:hAnsiTheme="minorHAnsi" w:cstheme="minorHAnsi"/>
          <w:sz w:val="22"/>
          <w:szCs w:val="22"/>
        </w:rPr>
        <w:t>,</w:t>
      </w:r>
      <w:r w:rsidR="00F61053" w:rsidRPr="004A1CE6">
        <w:rPr>
          <w:rFonts w:asciiTheme="minorHAnsi" w:hAnsiTheme="minorHAnsi" w:cstheme="minorHAnsi"/>
          <w:sz w:val="22"/>
          <w:szCs w:val="22"/>
        </w:rPr>
        <w:t xml:space="preserve"> 51, 54</w:t>
      </w:r>
      <w:r w:rsidR="00F61053">
        <w:rPr>
          <w:rFonts w:asciiTheme="minorHAnsi" w:hAnsiTheme="minorHAnsi" w:cstheme="minorHAnsi"/>
          <w:sz w:val="22"/>
          <w:szCs w:val="22"/>
        </w:rPr>
        <w:t xml:space="preserve">), </w:t>
      </w:r>
      <w:r w:rsidR="004A1CE6" w:rsidRPr="004A1CE6">
        <w:rPr>
          <w:rFonts w:asciiTheme="minorHAnsi" w:hAnsiTheme="minorHAnsi" w:cstheme="minorHAnsi"/>
          <w:sz w:val="22"/>
          <w:szCs w:val="22"/>
        </w:rPr>
        <w:t xml:space="preserve">with the tipping point </w:t>
      </w:r>
      <w:r w:rsidR="004A1CE6">
        <w:rPr>
          <w:rFonts w:asciiTheme="minorHAnsi" w:hAnsiTheme="minorHAnsi" w:cstheme="minorHAnsi"/>
          <w:sz w:val="22"/>
          <w:szCs w:val="22"/>
        </w:rPr>
        <w:t>concurrent with the departure of</w:t>
      </w:r>
      <w:r w:rsidR="004A1CE6" w:rsidRPr="004A1CE6">
        <w:rPr>
          <w:rFonts w:asciiTheme="minorHAnsi" w:hAnsiTheme="minorHAnsi" w:cstheme="minorHAnsi"/>
          <w:sz w:val="22"/>
          <w:szCs w:val="22"/>
        </w:rPr>
        <w:t xml:space="preserve"> wealthier members of the community</w:t>
      </w:r>
      <w:r w:rsidR="004A1CE6">
        <w:rPr>
          <w:rFonts w:asciiTheme="minorHAnsi" w:hAnsiTheme="minorHAnsi" w:cstheme="minorHAnsi"/>
          <w:sz w:val="22"/>
          <w:szCs w:val="22"/>
        </w:rPr>
        <w:t xml:space="preserve">. </w:t>
      </w:r>
      <w:r w:rsidR="00946B24" w:rsidRPr="004A1CE6">
        <w:rPr>
          <w:rFonts w:asciiTheme="minorHAnsi" w:hAnsiTheme="minorHAnsi" w:cstheme="minorHAnsi"/>
          <w:sz w:val="22"/>
          <w:szCs w:val="22"/>
        </w:rPr>
        <w:t>We suggest</w:t>
      </w:r>
      <w:r w:rsidR="00946B24">
        <w:rPr>
          <w:rFonts w:asciiTheme="minorHAnsi" w:hAnsiTheme="minorHAnsi"/>
          <w:sz w:val="22"/>
          <w:szCs w:val="22"/>
        </w:rPr>
        <w:t xml:space="preserve"> that there wa</w:t>
      </w:r>
      <w:r w:rsidR="00946B24" w:rsidRPr="00B566D9">
        <w:rPr>
          <w:rFonts w:asciiTheme="minorHAnsi" w:hAnsiTheme="minorHAnsi"/>
          <w:sz w:val="22"/>
          <w:szCs w:val="22"/>
        </w:rPr>
        <w:t>s</w:t>
      </w:r>
      <w:r w:rsidR="00946B24">
        <w:rPr>
          <w:rFonts w:asciiTheme="minorHAnsi" w:hAnsiTheme="minorHAnsi"/>
          <w:sz w:val="22"/>
          <w:szCs w:val="22"/>
        </w:rPr>
        <w:t xml:space="preserve"> </w:t>
      </w:r>
      <w:r w:rsidR="00946B24" w:rsidRPr="00F61053">
        <w:rPr>
          <w:rFonts w:asciiTheme="minorHAnsi" w:hAnsiTheme="minorHAnsi" w:cstheme="minorHAnsi"/>
          <w:sz w:val="22"/>
          <w:szCs w:val="22"/>
        </w:rPr>
        <w:t>a quantitative difference from around the mid-</w:t>
      </w:r>
      <w:r w:rsidR="008C7161">
        <w:rPr>
          <w:rFonts w:asciiTheme="minorHAnsi" w:hAnsiTheme="minorHAnsi" w:cstheme="minorHAnsi"/>
          <w:sz w:val="22"/>
          <w:szCs w:val="22"/>
        </w:rPr>
        <w:t>13th</w:t>
      </w:r>
      <w:r w:rsidR="00946B24" w:rsidRPr="00F61053">
        <w:rPr>
          <w:rFonts w:asciiTheme="minorHAnsi" w:hAnsiTheme="minorHAnsi" w:cstheme="minorHAnsi"/>
          <w:sz w:val="22"/>
          <w:szCs w:val="22"/>
        </w:rPr>
        <w:t xml:space="preserve"> century, with whole areas given over to potteries. </w:t>
      </w:r>
      <w:r w:rsidR="00A2558A">
        <w:rPr>
          <w:rFonts w:asciiTheme="minorHAnsi" w:hAnsiTheme="minorHAnsi" w:cstheme="minorHAnsi"/>
          <w:sz w:val="22"/>
          <w:szCs w:val="22"/>
        </w:rPr>
        <w:t xml:space="preserve">The location of so many of the workshops listed by Ibn </w:t>
      </w:r>
      <w:proofErr w:type="spellStart"/>
      <w:r w:rsidR="00A2558A">
        <w:rPr>
          <w:rFonts w:asciiTheme="minorHAnsi" w:hAnsiTheme="minorHAnsi" w:cstheme="minorHAnsi"/>
          <w:sz w:val="22"/>
          <w:szCs w:val="22"/>
        </w:rPr>
        <w:t>Duqmaq</w:t>
      </w:r>
      <w:proofErr w:type="spellEnd"/>
      <w:r w:rsidR="00A2558A">
        <w:rPr>
          <w:rFonts w:asciiTheme="minorHAnsi" w:hAnsiTheme="minorHAnsi" w:cstheme="minorHAnsi"/>
          <w:sz w:val="22"/>
          <w:szCs w:val="22"/>
        </w:rPr>
        <w:t xml:space="preserve"> in central and northern </w:t>
      </w:r>
      <w:proofErr w:type="spellStart"/>
      <w:r w:rsidR="00A2558A">
        <w:rPr>
          <w:rFonts w:asciiTheme="minorHAnsi" w:hAnsiTheme="minorHAnsi" w:cstheme="minorHAnsi"/>
          <w:sz w:val="22"/>
          <w:szCs w:val="22"/>
        </w:rPr>
        <w:t>Fustat</w:t>
      </w:r>
      <w:proofErr w:type="spellEnd"/>
      <w:r w:rsidR="00553D79">
        <w:rPr>
          <w:rFonts w:asciiTheme="minorHAnsi" w:hAnsiTheme="minorHAnsi" w:cstheme="minorHAnsi"/>
          <w:sz w:val="22"/>
          <w:szCs w:val="22"/>
        </w:rPr>
        <w:t xml:space="preserve"> (discussed below)</w:t>
      </w:r>
      <w:r w:rsidR="00A2558A">
        <w:rPr>
          <w:rFonts w:asciiTheme="minorHAnsi" w:hAnsiTheme="minorHAnsi" w:cstheme="minorHAnsi"/>
          <w:sz w:val="22"/>
          <w:szCs w:val="22"/>
        </w:rPr>
        <w:t xml:space="preserve"> likewise testify to this northerly </w:t>
      </w:r>
      <w:r w:rsidR="00D61860">
        <w:rPr>
          <w:rFonts w:asciiTheme="minorHAnsi" w:hAnsiTheme="minorHAnsi" w:cstheme="minorHAnsi"/>
          <w:sz w:val="22"/>
          <w:szCs w:val="22"/>
        </w:rPr>
        <w:t>shift or spread</w:t>
      </w:r>
      <w:r w:rsidR="0052442E">
        <w:rPr>
          <w:rFonts w:asciiTheme="minorHAnsi" w:hAnsiTheme="minorHAnsi" w:cstheme="minorHAnsi"/>
          <w:sz w:val="22"/>
          <w:szCs w:val="22"/>
        </w:rPr>
        <w:t xml:space="preserve">, notwithstanding </w:t>
      </w:r>
      <w:r>
        <w:rPr>
          <w:rFonts w:asciiTheme="minorHAnsi" w:hAnsiTheme="minorHAnsi" w:cstheme="minorHAnsi"/>
          <w:sz w:val="22"/>
          <w:szCs w:val="22"/>
        </w:rPr>
        <w:t xml:space="preserve">the chronological </w:t>
      </w:r>
      <w:r w:rsidR="0052442E">
        <w:rPr>
          <w:rFonts w:asciiTheme="minorHAnsi" w:hAnsiTheme="minorHAnsi" w:cstheme="minorHAnsi"/>
          <w:sz w:val="22"/>
          <w:szCs w:val="22"/>
        </w:rPr>
        <w:t xml:space="preserve">uncertainties </w:t>
      </w:r>
      <w:r>
        <w:rPr>
          <w:rFonts w:asciiTheme="minorHAnsi" w:hAnsiTheme="minorHAnsi" w:cstheme="minorHAnsi"/>
          <w:sz w:val="22"/>
          <w:szCs w:val="22"/>
        </w:rPr>
        <w:t>of this text</w:t>
      </w:r>
      <w:r w:rsidR="0052442E">
        <w:rPr>
          <w:rFonts w:asciiTheme="minorHAnsi" w:hAnsiTheme="minorHAnsi" w:cstheme="minorHAnsi"/>
          <w:sz w:val="22"/>
          <w:szCs w:val="22"/>
        </w:rPr>
        <w:t>.</w:t>
      </w:r>
    </w:p>
    <w:p w14:paraId="52F37DB0" w14:textId="77777777" w:rsidR="00946B24" w:rsidRPr="002F10A2" w:rsidRDefault="00946B24" w:rsidP="00577924">
      <w:pPr>
        <w:pStyle w:val="NormalWeb"/>
        <w:shd w:val="clear" w:color="auto" w:fill="FFFFFF"/>
        <w:spacing w:before="0" w:beforeAutospacing="0" w:after="120" w:afterAutospacing="0" w:line="360" w:lineRule="auto"/>
        <w:rPr>
          <w:rFonts w:ascii="Calibri" w:hAnsi="Calibri"/>
          <w:color w:val="000000"/>
          <w:highlight w:val="yellow"/>
          <w:lang w:val="en-US"/>
        </w:rPr>
      </w:pPr>
    </w:p>
    <w:p w14:paraId="358836FB" w14:textId="0D6A89A5" w:rsidR="00F00BA1" w:rsidRDefault="00F00BA1" w:rsidP="00577924">
      <w:pPr>
        <w:spacing w:after="120" w:line="360" w:lineRule="auto"/>
        <w:outlineLvl w:val="0"/>
        <w:rPr>
          <w:rFonts w:ascii="Calibri" w:hAnsi="Calibri"/>
          <w:bCs/>
          <w:i/>
          <w:iCs/>
          <w:sz w:val="22"/>
          <w:szCs w:val="22"/>
        </w:rPr>
      </w:pPr>
      <w:r w:rsidRPr="008E4588">
        <w:rPr>
          <w:rFonts w:ascii="Calibri" w:hAnsi="Calibri"/>
          <w:bCs/>
          <w:i/>
          <w:iCs/>
          <w:sz w:val="22"/>
          <w:szCs w:val="22"/>
        </w:rPr>
        <w:t>Pottery production c</w:t>
      </w:r>
      <w:r>
        <w:rPr>
          <w:rFonts w:ascii="Calibri" w:hAnsi="Calibri"/>
          <w:bCs/>
          <w:i/>
          <w:iCs/>
          <w:sz w:val="22"/>
          <w:szCs w:val="22"/>
        </w:rPr>
        <w:t>.1500</w:t>
      </w:r>
      <w:r w:rsidR="005E3BFB">
        <w:rPr>
          <w:rFonts w:ascii="Calibri" w:hAnsi="Calibri"/>
          <w:sz w:val="22"/>
        </w:rPr>
        <w:sym w:font="Symbol" w:char="F02D"/>
      </w:r>
      <w:r w:rsidR="008F57CD">
        <w:rPr>
          <w:rFonts w:ascii="Calibri" w:hAnsi="Calibri"/>
          <w:bCs/>
          <w:i/>
          <w:iCs/>
          <w:sz w:val="22"/>
          <w:szCs w:val="22"/>
        </w:rPr>
        <w:t>2000</w:t>
      </w:r>
      <w:r w:rsidR="00AF4A54">
        <w:rPr>
          <w:rFonts w:ascii="Calibri" w:hAnsi="Calibri"/>
          <w:bCs/>
          <w:i/>
          <w:iCs/>
          <w:sz w:val="22"/>
          <w:szCs w:val="22"/>
        </w:rPr>
        <w:t xml:space="preserve">: </w:t>
      </w:r>
      <w:r w:rsidR="00AF4A54" w:rsidRPr="00E92389">
        <w:rPr>
          <w:rFonts w:ascii="Calibri" w:hAnsi="Calibri"/>
          <w:bCs/>
          <w:i/>
          <w:iCs/>
          <w:sz w:val="22"/>
          <w:szCs w:val="22"/>
        </w:rPr>
        <w:t xml:space="preserve">Central </w:t>
      </w:r>
      <w:proofErr w:type="spellStart"/>
      <w:r w:rsidR="00AF4A54" w:rsidRPr="00E92389">
        <w:rPr>
          <w:rFonts w:ascii="Calibri" w:hAnsi="Calibri"/>
          <w:bCs/>
          <w:i/>
          <w:iCs/>
          <w:sz w:val="22"/>
          <w:szCs w:val="22"/>
        </w:rPr>
        <w:t>Fustat</w:t>
      </w:r>
      <w:proofErr w:type="spellEnd"/>
      <w:r w:rsidR="00AF4A54" w:rsidRPr="00E92389">
        <w:rPr>
          <w:rFonts w:ascii="Calibri" w:hAnsi="Calibri"/>
          <w:bCs/>
          <w:i/>
          <w:iCs/>
          <w:sz w:val="22"/>
          <w:szCs w:val="22"/>
        </w:rPr>
        <w:t xml:space="preserve"> and the Riverside</w:t>
      </w:r>
    </w:p>
    <w:p w14:paraId="3A601D50" w14:textId="512F9C68" w:rsidR="00007E39" w:rsidRDefault="00F00BA1" w:rsidP="00577924">
      <w:pPr>
        <w:spacing w:after="120" w:line="360" w:lineRule="auto"/>
        <w:outlineLvl w:val="0"/>
        <w:rPr>
          <w:rFonts w:ascii="Calibri" w:hAnsi="Calibri"/>
          <w:sz w:val="22"/>
        </w:rPr>
      </w:pPr>
      <w:r>
        <w:rPr>
          <w:rFonts w:ascii="Calibri" w:hAnsi="Calibri"/>
          <w:sz w:val="22"/>
        </w:rPr>
        <w:t>The reduction in Cairo’s population caused by the Black Death from the mid-</w:t>
      </w:r>
      <w:r w:rsidR="008C7161">
        <w:rPr>
          <w:rFonts w:ascii="Calibri" w:hAnsi="Calibri"/>
          <w:sz w:val="22"/>
        </w:rPr>
        <w:t>14th</w:t>
      </w:r>
      <w:r>
        <w:rPr>
          <w:rFonts w:ascii="Calibri" w:hAnsi="Calibri"/>
          <w:sz w:val="22"/>
        </w:rPr>
        <w:t xml:space="preserve"> century </w:t>
      </w:r>
      <w:r w:rsidR="00A44555">
        <w:rPr>
          <w:rFonts w:ascii="Calibri" w:hAnsi="Calibri"/>
          <w:sz w:val="22"/>
        </w:rPr>
        <w:t>certainly</w:t>
      </w:r>
      <w:r>
        <w:rPr>
          <w:rFonts w:ascii="Calibri" w:hAnsi="Calibri"/>
          <w:sz w:val="22"/>
        </w:rPr>
        <w:t xml:space="preserve"> impacted demand for commodities. In the southern parts of the city, </w:t>
      </w:r>
      <w:r w:rsidR="00BF48DD">
        <w:rPr>
          <w:rFonts w:ascii="Calibri" w:hAnsi="Calibri"/>
          <w:sz w:val="22"/>
        </w:rPr>
        <w:t>stagnation</w:t>
      </w:r>
      <w:r>
        <w:rPr>
          <w:rFonts w:ascii="Calibri" w:hAnsi="Calibri"/>
          <w:sz w:val="22"/>
        </w:rPr>
        <w:t xml:space="preserve"> is notabl</w:t>
      </w:r>
      <w:r w:rsidR="00BF48DD">
        <w:rPr>
          <w:rFonts w:ascii="Calibri" w:hAnsi="Calibri"/>
          <w:sz w:val="22"/>
        </w:rPr>
        <w:t>e</w:t>
      </w:r>
      <w:r>
        <w:rPr>
          <w:rFonts w:ascii="Calibri" w:hAnsi="Calibri"/>
          <w:sz w:val="22"/>
        </w:rPr>
        <w:t xml:space="preserve"> </w:t>
      </w:r>
      <w:r w:rsidR="008F57CD">
        <w:rPr>
          <w:rFonts w:ascii="Calibri" w:hAnsi="Calibri"/>
          <w:sz w:val="22"/>
        </w:rPr>
        <w:t>until c.1800</w:t>
      </w:r>
      <w:r>
        <w:rPr>
          <w:rFonts w:ascii="Calibri" w:hAnsi="Calibri"/>
          <w:sz w:val="22"/>
        </w:rPr>
        <w:t xml:space="preserve">, </w:t>
      </w:r>
      <w:r w:rsidR="00BF48DD">
        <w:rPr>
          <w:rFonts w:ascii="Calibri" w:hAnsi="Calibri"/>
          <w:sz w:val="22"/>
        </w:rPr>
        <w:t xml:space="preserve">no doubt reflecting complex economic and social trends including Egypt’s connectedness within the Ottoman world of which it </w:t>
      </w:r>
      <w:r w:rsidR="00A44555">
        <w:rPr>
          <w:rFonts w:ascii="Calibri" w:hAnsi="Calibri"/>
          <w:sz w:val="22"/>
        </w:rPr>
        <w:t>formed</w:t>
      </w:r>
      <w:r w:rsidR="00BF48DD">
        <w:rPr>
          <w:rFonts w:ascii="Calibri" w:hAnsi="Calibri"/>
          <w:sz w:val="22"/>
        </w:rPr>
        <w:t xml:space="preserve"> </w:t>
      </w:r>
      <w:proofErr w:type="gramStart"/>
      <w:r w:rsidR="00BF48DD">
        <w:rPr>
          <w:rFonts w:ascii="Calibri" w:hAnsi="Calibri"/>
          <w:sz w:val="22"/>
        </w:rPr>
        <w:t>a part</w:t>
      </w:r>
      <w:r w:rsidR="001E4627">
        <w:rPr>
          <w:rFonts w:ascii="Calibri" w:hAnsi="Calibri"/>
          <w:sz w:val="22"/>
        </w:rPr>
        <w:t xml:space="preserve"> from</w:t>
      </w:r>
      <w:proofErr w:type="gramEnd"/>
      <w:r w:rsidR="001E4627">
        <w:rPr>
          <w:rFonts w:ascii="Calibri" w:hAnsi="Calibri"/>
          <w:sz w:val="22"/>
        </w:rPr>
        <w:t xml:space="preserve"> 1517</w:t>
      </w:r>
      <w:r w:rsidR="00BF48DD">
        <w:rPr>
          <w:rFonts w:ascii="Calibri" w:hAnsi="Calibri"/>
          <w:sz w:val="22"/>
        </w:rPr>
        <w:t xml:space="preserve">, and the shift of </w:t>
      </w:r>
      <w:r w:rsidR="0029251B">
        <w:rPr>
          <w:rFonts w:ascii="Calibri" w:hAnsi="Calibri"/>
          <w:sz w:val="22"/>
        </w:rPr>
        <w:t>riverine</w:t>
      </w:r>
      <w:r w:rsidR="00BF48DD">
        <w:rPr>
          <w:rFonts w:ascii="Calibri" w:hAnsi="Calibri"/>
          <w:sz w:val="22"/>
        </w:rPr>
        <w:t xml:space="preserve"> activity northwards to </w:t>
      </w:r>
      <w:proofErr w:type="spellStart"/>
      <w:r w:rsidR="00BF48DD">
        <w:rPr>
          <w:rFonts w:ascii="Calibri" w:hAnsi="Calibri"/>
          <w:sz w:val="22"/>
        </w:rPr>
        <w:t>Bulaq</w:t>
      </w:r>
      <w:proofErr w:type="spellEnd"/>
      <w:r w:rsidR="00BF48DD">
        <w:rPr>
          <w:rFonts w:ascii="Calibri" w:hAnsi="Calibri"/>
          <w:sz w:val="22"/>
        </w:rPr>
        <w:t xml:space="preserve"> (Sheehan 2010</w:t>
      </w:r>
      <w:r w:rsidR="005E3BFB">
        <w:rPr>
          <w:rFonts w:ascii="Calibri" w:hAnsi="Calibri"/>
          <w:sz w:val="22"/>
        </w:rPr>
        <w:t>,</w:t>
      </w:r>
      <w:r w:rsidR="00BF48DD">
        <w:rPr>
          <w:rFonts w:ascii="Calibri" w:hAnsi="Calibri"/>
          <w:sz w:val="22"/>
        </w:rPr>
        <w:t xml:space="preserve"> 115). We have n</w:t>
      </w:r>
      <w:r>
        <w:rPr>
          <w:rFonts w:ascii="Calibri" w:hAnsi="Calibri"/>
          <w:sz w:val="22"/>
        </w:rPr>
        <w:t>o explicit evidence for ceramic production at this time</w:t>
      </w:r>
      <w:r w:rsidR="008F57CD">
        <w:rPr>
          <w:rFonts w:ascii="Calibri" w:hAnsi="Calibri"/>
          <w:sz w:val="22"/>
        </w:rPr>
        <w:t xml:space="preserve">, but the </w:t>
      </w:r>
      <w:r w:rsidR="001E4627">
        <w:rPr>
          <w:rFonts w:ascii="Calibri" w:hAnsi="Calibri"/>
          <w:sz w:val="22"/>
        </w:rPr>
        <w:t xml:space="preserve">subsequent </w:t>
      </w:r>
      <w:r w:rsidR="008F57CD">
        <w:rPr>
          <w:rFonts w:ascii="Calibri" w:hAnsi="Calibri"/>
          <w:sz w:val="22"/>
        </w:rPr>
        <w:t>ex</w:t>
      </w:r>
      <w:r w:rsidR="00FB2D8D">
        <w:rPr>
          <w:rFonts w:ascii="Calibri" w:hAnsi="Calibri"/>
          <w:sz w:val="22"/>
        </w:rPr>
        <w:t>pa</w:t>
      </w:r>
      <w:r w:rsidR="008F57CD">
        <w:rPr>
          <w:rFonts w:ascii="Calibri" w:hAnsi="Calibri"/>
          <w:sz w:val="22"/>
        </w:rPr>
        <w:t>nsion of Cairo’s rubbish mounds</w:t>
      </w:r>
      <w:r w:rsidR="00901E48">
        <w:rPr>
          <w:rFonts w:ascii="Calibri" w:hAnsi="Calibri"/>
          <w:sz w:val="22"/>
        </w:rPr>
        <w:t xml:space="preserve"> </w:t>
      </w:r>
      <w:r w:rsidR="008F57CD">
        <w:rPr>
          <w:rFonts w:ascii="Calibri" w:hAnsi="Calibri"/>
          <w:sz w:val="22"/>
        </w:rPr>
        <w:t>may have pushed industrial activity, including potting, southwards</w:t>
      </w:r>
      <w:r w:rsidR="00007E39">
        <w:rPr>
          <w:rFonts w:ascii="Calibri" w:hAnsi="Calibri"/>
          <w:sz w:val="22"/>
        </w:rPr>
        <w:t xml:space="preserve"> to</w:t>
      </w:r>
      <w:r w:rsidR="00D461F0">
        <w:rPr>
          <w:rFonts w:ascii="Calibri" w:hAnsi="Calibri"/>
          <w:sz w:val="22"/>
        </w:rPr>
        <w:t>wards</w:t>
      </w:r>
      <w:r w:rsidR="00007E39">
        <w:rPr>
          <w:rFonts w:ascii="Calibri" w:hAnsi="Calibri"/>
          <w:sz w:val="22"/>
        </w:rPr>
        <w:t xml:space="preserve"> </w:t>
      </w:r>
      <w:proofErr w:type="spellStart"/>
      <w:r w:rsidR="00007E39">
        <w:rPr>
          <w:rFonts w:ascii="Calibri" w:hAnsi="Calibri"/>
          <w:sz w:val="22"/>
        </w:rPr>
        <w:t>Istabl</w:t>
      </w:r>
      <w:proofErr w:type="spellEnd"/>
      <w:r w:rsidR="00007E39">
        <w:rPr>
          <w:rFonts w:ascii="Calibri" w:hAnsi="Calibri"/>
          <w:sz w:val="22"/>
        </w:rPr>
        <w:t xml:space="preserve"> ‘</w:t>
      </w:r>
      <w:proofErr w:type="spellStart"/>
      <w:r w:rsidR="00007E39">
        <w:rPr>
          <w:rFonts w:ascii="Calibri" w:hAnsi="Calibri"/>
          <w:sz w:val="22"/>
        </w:rPr>
        <w:t>Antar</w:t>
      </w:r>
      <w:proofErr w:type="spellEnd"/>
      <w:r w:rsidR="00D461F0">
        <w:rPr>
          <w:rFonts w:ascii="Calibri" w:hAnsi="Calibri"/>
          <w:sz w:val="22"/>
        </w:rPr>
        <w:t xml:space="preserve">, where </w:t>
      </w:r>
      <w:r w:rsidR="00FB2D8D">
        <w:rPr>
          <w:rFonts w:ascii="Calibri" w:hAnsi="Calibri"/>
          <w:sz w:val="22"/>
        </w:rPr>
        <w:t>post-medieval</w:t>
      </w:r>
      <w:r w:rsidR="009B5ED2">
        <w:rPr>
          <w:rFonts w:ascii="Calibri" w:hAnsi="Calibri"/>
          <w:sz w:val="22"/>
        </w:rPr>
        <w:t xml:space="preserve"> levels </w:t>
      </w:r>
      <w:r w:rsidR="00D461F0">
        <w:rPr>
          <w:rFonts w:ascii="Calibri" w:hAnsi="Calibri"/>
          <w:sz w:val="22"/>
        </w:rPr>
        <w:t>were</w:t>
      </w:r>
      <w:r w:rsidR="00577924">
        <w:rPr>
          <w:rFonts w:ascii="Calibri" w:hAnsi="Calibri"/>
          <w:sz w:val="22"/>
        </w:rPr>
        <w:t>,</w:t>
      </w:r>
      <w:r w:rsidR="00A67972">
        <w:rPr>
          <w:rFonts w:ascii="Calibri" w:hAnsi="Calibri"/>
          <w:sz w:val="22"/>
        </w:rPr>
        <w:t xml:space="preserve"> however</w:t>
      </w:r>
      <w:r w:rsidR="00577924">
        <w:rPr>
          <w:rFonts w:ascii="Calibri" w:hAnsi="Calibri"/>
          <w:sz w:val="22"/>
        </w:rPr>
        <w:t>,</w:t>
      </w:r>
      <w:r w:rsidR="00D461F0">
        <w:rPr>
          <w:rFonts w:ascii="Calibri" w:hAnsi="Calibri"/>
          <w:sz w:val="22"/>
        </w:rPr>
        <w:t xml:space="preserve"> truncated in the archaeological sequence</w:t>
      </w:r>
      <w:r w:rsidR="00007E39">
        <w:rPr>
          <w:rFonts w:ascii="Calibri" w:hAnsi="Calibri"/>
          <w:sz w:val="22"/>
        </w:rPr>
        <w:t xml:space="preserve"> (</w:t>
      </w:r>
      <w:proofErr w:type="spellStart"/>
      <w:r w:rsidR="006564CB" w:rsidRPr="006564CB">
        <w:rPr>
          <w:rFonts w:ascii="Calibri" w:hAnsi="Calibri"/>
          <w:sz w:val="22"/>
        </w:rPr>
        <w:t>Gayraud</w:t>
      </w:r>
      <w:proofErr w:type="spellEnd"/>
      <w:r w:rsidR="006564CB" w:rsidRPr="006564CB">
        <w:rPr>
          <w:rFonts w:ascii="Calibri" w:hAnsi="Calibri"/>
          <w:sz w:val="22"/>
        </w:rPr>
        <w:t xml:space="preserve"> and </w:t>
      </w:r>
      <w:proofErr w:type="spellStart"/>
      <w:r w:rsidR="006564CB" w:rsidRPr="006564CB">
        <w:rPr>
          <w:rFonts w:ascii="Calibri" w:hAnsi="Calibri"/>
          <w:sz w:val="22"/>
        </w:rPr>
        <w:t>Vallauri</w:t>
      </w:r>
      <w:proofErr w:type="spellEnd"/>
      <w:r w:rsidR="006564CB" w:rsidRPr="006564CB">
        <w:rPr>
          <w:rFonts w:ascii="Calibri" w:hAnsi="Calibri"/>
          <w:sz w:val="22"/>
        </w:rPr>
        <w:t xml:space="preserve"> 2017</w:t>
      </w:r>
      <w:r w:rsidR="005E3BFB">
        <w:rPr>
          <w:rFonts w:ascii="Calibri" w:hAnsi="Calibri"/>
          <w:sz w:val="22"/>
        </w:rPr>
        <w:t>,</w:t>
      </w:r>
      <w:r w:rsidR="006564CB" w:rsidRPr="006564CB">
        <w:rPr>
          <w:rFonts w:ascii="Calibri" w:hAnsi="Calibri"/>
          <w:sz w:val="22"/>
        </w:rPr>
        <w:t xml:space="preserve"> 8</w:t>
      </w:r>
      <w:r w:rsidR="00007E39">
        <w:rPr>
          <w:rFonts w:ascii="Calibri" w:hAnsi="Calibri"/>
          <w:sz w:val="22"/>
        </w:rPr>
        <w:t>)</w:t>
      </w:r>
      <w:r>
        <w:rPr>
          <w:rFonts w:ascii="Calibri" w:hAnsi="Calibri"/>
          <w:sz w:val="22"/>
        </w:rPr>
        <w:t>.</w:t>
      </w:r>
    </w:p>
    <w:p w14:paraId="7BAD352F" w14:textId="658DC14F" w:rsidR="0021136B" w:rsidRDefault="0029251B" w:rsidP="00CE034C">
      <w:pPr>
        <w:spacing w:line="360" w:lineRule="auto"/>
        <w:ind w:firstLine="720"/>
        <w:outlineLvl w:val="0"/>
        <w:rPr>
          <w:rFonts w:ascii="Calibri" w:hAnsi="Calibri"/>
          <w:sz w:val="22"/>
        </w:rPr>
      </w:pPr>
      <w:r>
        <w:rPr>
          <w:rFonts w:ascii="Calibri" w:hAnsi="Calibri"/>
          <w:sz w:val="22"/>
        </w:rPr>
        <w:t>T</w:t>
      </w:r>
      <w:r w:rsidR="000C1828">
        <w:rPr>
          <w:rFonts w:ascii="Calibri" w:hAnsi="Calibri"/>
          <w:sz w:val="22"/>
        </w:rPr>
        <w:t>he</w:t>
      </w:r>
      <w:r w:rsidR="0070778F">
        <w:rPr>
          <w:rFonts w:ascii="Calibri" w:hAnsi="Calibri"/>
          <w:sz w:val="22"/>
        </w:rPr>
        <w:t xml:space="preserve">re is </w:t>
      </w:r>
      <w:r w:rsidR="00A10DD0">
        <w:rPr>
          <w:rFonts w:ascii="Calibri" w:hAnsi="Calibri"/>
          <w:sz w:val="22"/>
        </w:rPr>
        <w:t>both archaeological and historical</w:t>
      </w:r>
      <w:r w:rsidR="0070778F">
        <w:rPr>
          <w:rFonts w:ascii="Calibri" w:hAnsi="Calibri"/>
          <w:sz w:val="22"/>
        </w:rPr>
        <w:t xml:space="preserve"> evidence that the</w:t>
      </w:r>
      <w:r w:rsidR="000C1828">
        <w:rPr>
          <w:rFonts w:ascii="Calibri" w:hAnsi="Calibri"/>
          <w:sz w:val="22"/>
        </w:rPr>
        <w:t xml:space="preserve"> area</w:t>
      </w:r>
      <w:r w:rsidR="00BF48DD">
        <w:rPr>
          <w:rFonts w:ascii="Calibri" w:hAnsi="Calibri"/>
          <w:sz w:val="22"/>
        </w:rPr>
        <w:t xml:space="preserve"> </w:t>
      </w:r>
      <w:r w:rsidR="00282E6E">
        <w:rPr>
          <w:rFonts w:ascii="Calibri" w:hAnsi="Calibri"/>
          <w:sz w:val="22"/>
        </w:rPr>
        <w:t xml:space="preserve">around the Roman fortress </w:t>
      </w:r>
      <w:r>
        <w:rPr>
          <w:rFonts w:ascii="Calibri" w:hAnsi="Calibri"/>
          <w:sz w:val="22"/>
        </w:rPr>
        <w:t>saw increasing</w:t>
      </w:r>
      <w:r w:rsidR="00CD0E2A">
        <w:rPr>
          <w:rFonts w:ascii="Calibri" w:hAnsi="Calibri"/>
          <w:sz w:val="22"/>
        </w:rPr>
        <w:t xml:space="preserve"> </w:t>
      </w:r>
      <w:r w:rsidR="00282E6E">
        <w:rPr>
          <w:rFonts w:ascii="Calibri" w:hAnsi="Calibri"/>
          <w:sz w:val="22"/>
        </w:rPr>
        <w:t xml:space="preserve">industrial </w:t>
      </w:r>
      <w:r w:rsidR="000C1828">
        <w:rPr>
          <w:rFonts w:ascii="Calibri" w:hAnsi="Calibri"/>
          <w:sz w:val="22"/>
        </w:rPr>
        <w:t>activi</w:t>
      </w:r>
      <w:r w:rsidR="00282E6E">
        <w:rPr>
          <w:rFonts w:ascii="Calibri" w:hAnsi="Calibri"/>
          <w:sz w:val="22"/>
        </w:rPr>
        <w:t>ty,</w:t>
      </w:r>
      <w:r w:rsidR="00CD0E2A">
        <w:rPr>
          <w:rFonts w:ascii="Calibri" w:hAnsi="Calibri"/>
          <w:sz w:val="22"/>
        </w:rPr>
        <w:t xml:space="preserve"> including </w:t>
      </w:r>
      <w:r w:rsidR="00282E6E">
        <w:rPr>
          <w:rFonts w:ascii="Calibri" w:hAnsi="Calibri"/>
          <w:sz w:val="22"/>
        </w:rPr>
        <w:t xml:space="preserve">lime kilns, iron foundries and </w:t>
      </w:r>
      <w:r w:rsidR="00CD0E2A">
        <w:rPr>
          <w:rFonts w:ascii="Calibri" w:hAnsi="Calibri"/>
          <w:sz w:val="22"/>
        </w:rPr>
        <w:t>ceramic production</w:t>
      </w:r>
      <w:r w:rsidR="00577924">
        <w:rPr>
          <w:rFonts w:ascii="Calibri" w:hAnsi="Calibri"/>
          <w:sz w:val="22"/>
        </w:rPr>
        <w:t>,</w:t>
      </w:r>
      <w:r w:rsidR="00CD0E2A">
        <w:rPr>
          <w:rFonts w:ascii="Calibri" w:hAnsi="Calibri"/>
          <w:sz w:val="22"/>
        </w:rPr>
        <w:t xml:space="preserve"> from the </w:t>
      </w:r>
      <w:r w:rsidR="008C7161">
        <w:rPr>
          <w:rFonts w:ascii="Calibri" w:hAnsi="Calibri"/>
          <w:sz w:val="22"/>
        </w:rPr>
        <w:t>18th</w:t>
      </w:r>
      <w:r w:rsidR="00CD0E2A">
        <w:rPr>
          <w:rFonts w:ascii="Calibri" w:hAnsi="Calibri"/>
          <w:sz w:val="22"/>
        </w:rPr>
        <w:t xml:space="preserve"> century</w:t>
      </w:r>
      <w:r w:rsidR="00282E6E">
        <w:rPr>
          <w:rFonts w:ascii="Calibri" w:hAnsi="Calibri"/>
          <w:sz w:val="22"/>
        </w:rPr>
        <w:t xml:space="preserve"> onwards</w:t>
      </w:r>
      <w:r w:rsidR="000C1828">
        <w:rPr>
          <w:rFonts w:ascii="Calibri" w:hAnsi="Calibri"/>
          <w:sz w:val="22"/>
        </w:rPr>
        <w:t xml:space="preserve">, </w:t>
      </w:r>
      <w:r w:rsidR="00BE348A">
        <w:rPr>
          <w:rFonts w:ascii="Calibri" w:hAnsi="Calibri"/>
          <w:sz w:val="22"/>
        </w:rPr>
        <w:t>perhaps</w:t>
      </w:r>
      <w:r w:rsidR="000C1828">
        <w:rPr>
          <w:rFonts w:ascii="Calibri" w:hAnsi="Calibri"/>
          <w:sz w:val="22"/>
        </w:rPr>
        <w:t xml:space="preserve"> </w:t>
      </w:r>
      <w:r w:rsidR="00A67972">
        <w:rPr>
          <w:rFonts w:ascii="Calibri" w:hAnsi="Calibri"/>
          <w:sz w:val="22"/>
        </w:rPr>
        <w:t xml:space="preserve">reflecting </w:t>
      </w:r>
      <w:r w:rsidR="00282E6E">
        <w:rPr>
          <w:rFonts w:ascii="Calibri" w:hAnsi="Calibri"/>
          <w:sz w:val="22"/>
        </w:rPr>
        <w:t>a</w:t>
      </w:r>
      <w:r w:rsidR="0021136B">
        <w:rPr>
          <w:rFonts w:ascii="Calibri" w:hAnsi="Calibri"/>
          <w:sz w:val="22"/>
        </w:rPr>
        <w:t xml:space="preserve"> continuation</w:t>
      </w:r>
      <w:r w:rsidR="00BE348A">
        <w:rPr>
          <w:rFonts w:ascii="Calibri" w:hAnsi="Calibri"/>
          <w:sz w:val="22"/>
        </w:rPr>
        <w:t xml:space="preserve"> or </w:t>
      </w:r>
      <w:r w:rsidR="007003C6">
        <w:rPr>
          <w:rFonts w:ascii="Calibri" w:hAnsi="Calibri"/>
          <w:sz w:val="22"/>
        </w:rPr>
        <w:t>resurgence</w:t>
      </w:r>
      <w:r w:rsidR="0021136B">
        <w:rPr>
          <w:rFonts w:ascii="Calibri" w:hAnsi="Calibri"/>
          <w:sz w:val="22"/>
        </w:rPr>
        <w:t xml:space="preserve"> of</w:t>
      </w:r>
      <w:r w:rsidR="000C1828">
        <w:rPr>
          <w:rFonts w:ascii="Calibri" w:hAnsi="Calibri"/>
          <w:sz w:val="22"/>
        </w:rPr>
        <w:t xml:space="preserve"> the southern extent of </w:t>
      </w:r>
      <w:r w:rsidR="0021136B">
        <w:rPr>
          <w:rFonts w:ascii="Calibri" w:hAnsi="Calibri"/>
          <w:sz w:val="22"/>
        </w:rPr>
        <w:lastRenderedPageBreak/>
        <w:t>M</w:t>
      </w:r>
      <w:r w:rsidR="000C1828">
        <w:rPr>
          <w:rFonts w:ascii="Calibri" w:hAnsi="Calibri"/>
          <w:sz w:val="22"/>
        </w:rPr>
        <w:t>amluk-era industry</w:t>
      </w:r>
      <w:r w:rsidR="00CD0E2A">
        <w:rPr>
          <w:rFonts w:ascii="Calibri" w:hAnsi="Calibri"/>
          <w:sz w:val="22"/>
        </w:rPr>
        <w:t xml:space="preserve"> (Sheehan 2010</w:t>
      </w:r>
      <w:r w:rsidR="005E3BFB">
        <w:rPr>
          <w:rFonts w:ascii="Calibri" w:hAnsi="Calibri"/>
          <w:sz w:val="22"/>
        </w:rPr>
        <w:t>,</w:t>
      </w:r>
      <w:r w:rsidR="00CD0E2A">
        <w:rPr>
          <w:rFonts w:ascii="Calibri" w:hAnsi="Calibri"/>
          <w:sz w:val="22"/>
        </w:rPr>
        <w:t xml:space="preserve"> 115</w:t>
      </w:r>
      <w:r w:rsidR="005E3BFB">
        <w:rPr>
          <w:rFonts w:ascii="Calibri" w:hAnsi="Calibri"/>
          <w:sz w:val="22"/>
        </w:rPr>
        <w:sym w:font="Symbol" w:char="F02D"/>
      </w:r>
      <w:r w:rsidR="00CD0E2A">
        <w:rPr>
          <w:rFonts w:ascii="Calibri" w:hAnsi="Calibri"/>
          <w:sz w:val="22"/>
        </w:rPr>
        <w:t xml:space="preserve">20). </w:t>
      </w:r>
      <w:r w:rsidR="0021136B">
        <w:rPr>
          <w:rFonts w:ascii="Calibri" w:hAnsi="Calibri"/>
          <w:sz w:val="22"/>
        </w:rPr>
        <w:t>Of s</w:t>
      </w:r>
      <w:r w:rsidR="000C1828">
        <w:rPr>
          <w:rFonts w:ascii="Calibri" w:hAnsi="Calibri"/>
          <w:sz w:val="22"/>
        </w:rPr>
        <w:t>pecific</w:t>
      </w:r>
      <w:r w:rsidR="0021136B">
        <w:rPr>
          <w:rFonts w:ascii="Calibri" w:hAnsi="Calibri"/>
          <w:sz w:val="22"/>
        </w:rPr>
        <w:t xml:space="preserve"> interest is the </w:t>
      </w:r>
      <w:r>
        <w:rPr>
          <w:rFonts w:asciiTheme="minorHAnsi" w:hAnsiTheme="minorHAnsi"/>
          <w:sz w:val="22"/>
          <w:szCs w:val="22"/>
        </w:rPr>
        <w:t>former</w:t>
      </w:r>
      <w:r w:rsidR="0021136B">
        <w:rPr>
          <w:rFonts w:asciiTheme="minorHAnsi" w:hAnsiTheme="minorHAnsi"/>
          <w:sz w:val="22"/>
          <w:szCs w:val="22"/>
        </w:rPr>
        <w:t xml:space="preserve"> </w:t>
      </w:r>
      <w:proofErr w:type="spellStart"/>
      <w:r w:rsidR="0021136B">
        <w:rPr>
          <w:rFonts w:ascii="Calibri" w:hAnsi="Calibri"/>
          <w:i/>
          <w:sz w:val="22"/>
        </w:rPr>
        <w:t>fawakhi</w:t>
      </w:r>
      <w:r w:rsidR="0021136B" w:rsidRPr="003438D5">
        <w:rPr>
          <w:rFonts w:ascii="Calibri" w:hAnsi="Calibri"/>
          <w:i/>
          <w:sz w:val="22"/>
        </w:rPr>
        <w:t>r</w:t>
      </w:r>
      <w:proofErr w:type="spellEnd"/>
      <w:r w:rsidR="0021136B">
        <w:rPr>
          <w:rFonts w:ascii="Calibri" w:hAnsi="Calibri"/>
          <w:i/>
          <w:sz w:val="22"/>
        </w:rPr>
        <w:t xml:space="preserve"> </w:t>
      </w:r>
      <w:r w:rsidR="0021136B">
        <w:rPr>
          <w:rFonts w:ascii="Calibri" w:hAnsi="Calibri"/>
          <w:iCs/>
          <w:sz w:val="22"/>
        </w:rPr>
        <w:t>(p</w:t>
      </w:r>
      <w:r w:rsidR="0021136B" w:rsidRPr="004121CF">
        <w:rPr>
          <w:rFonts w:ascii="Calibri" w:hAnsi="Calibri"/>
          <w:sz w:val="22"/>
        </w:rPr>
        <w:t>otteries)</w:t>
      </w:r>
      <w:r w:rsidR="0021136B">
        <w:rPr>
          <w:rFonts w:ascii="Calibri" w:hAnsi="Calibri"/>
          <w:sz w:val="22"/>
        </w:rPr>
        <w:t xml:space="preserve"> </w:t>
      </w:r>
      <w:r w:rsidR="0021136B">
        <w:rPr>
          <w:rFonts w:asciiTheme="minorHAnsi" w:hAnsiTheme="minorHAnsi"/>
          <w:sz w:val="22"/>
          <w:szCs w:val="22"/>
        </w:rPr>
        <w:t>area</w:t>
      </w:r>
      <w:r w:rsidR="0021136B">
        <w:rPr>
          <w:rFonts w:ascii="Calibri" w:hAnsi="Calibri"/>
          <w:sz w:val="22"/>
        </w:rPr>
        <w:t>, also known as a</w:t>
      </w:r>
      <w:r w:rsidR="0021136B" w:rsidRPr="004121CF">
        <w:rPr>
          <w:rFonts w:ascii="Calibri" w:hAnsi="Calibri"/>
          <w:sz w:val="22"/>
        </w:rPr>
        <w:t>l-</w:t>
      </w:r>
      <w:proofErr w:type="spellStart"/>
      <w:r w:rsidR="0021136B">
        <w:rPr>
          <w:rFonts w:ascii="Calibri" w:hAnsi="Calibri"/>
          <w:sz w:val="22"/>
        </w:rPr>
        <w:t>Q</w:t>
      </w:r>
      <w:r w:rsidR="0021136B" w:rsidRPr="004121CF">
        <w:rPr>
          <w:rFonts w:ascii="Calibri" w:hAnsi="Calibri"/>
          <w:sz w:val="22"/>
        </w:rPr>
        <w:t>ulaliya</w:t>
      </w:r>
      <w:proofErr w:type="spellEnd"/>
      <w:r w:rsidR="0021136B">
        <w:rPr>
          <w:rFonts w:ascii="Calibri" w:hAnsi="Calibri"/>
          <w:sz w:val="22"/>
        </w:rPr>
        <w:t xml:space="preserve">, </w:t>
      </w:r>
      <w:r w:rsidR="00A67972">
        <w:rPr>
          <w:rFonts w:ascii="Calibri" w:hAnsi="Calibri"/>
          <w:sz w:val="22"/>
        </w:rPr>
        <w:t xml:space="preserve">to the </w:t>
      </w:r>
      <w:r w:rsidR="0021136B">
        <w:rPr>
          <w:rFonts w:ascii="Calibri" w:hAnsi="Calibri"/>
          <w:sz w:val="22"/>
        </w:rPr>
        <w:t>south</w:t>
      </w:r>
      <w:r w:rsidR="00A67972">
        <w:rPr>
          <w:rFonts w:ascii="Calibri" w:hAnsi="Calibri"/>
          <w:sz w:val="22"/>
        </w:rPr>
        <w:t xml:space="preserve"> and </w:t>
      </w:r>
      <w:r w:rsidR="0021136B" w:rsidRPr="004121CF">
        <w:rPr>
          <w:rFonts w:ascii="Calibri" w:hAnsi="Calibri"/>
          <w:sz w:val="22"/>
        </w:rPr>
        <w:t>east of</w:t>
      </w:r>
      <w:r w:rsidR="0021136B">
        <w:rPr>
          <w:rFonts w:ascii="Calibri" w:hAnsi="Calibri"/>
          <w:sz w:val="22"/>
        </w:rPr>
        <w:t xml:space="preserve"> </w:t>
      </w:r>
      <w:r w:rsidR="0021136B" w:rsidRPr="004121CF">
        <w:rPr>
          <w:rFonts w:ascii="Calibri" w:hAnsi="Calibri"/>
          <w:sz w:val="22"/>
        </w:rPr>
        <w:t xml:space="preserve">the </w:t>
      </w:r>
      <w:r w:rsidR="0021136B">
        <w:rPr>
          <w:rFonts w:ascii="Calibri" w:hAnsi="Calibri"/>
          <w:sz w:val="22"/>
        </w:rPr>
        <w:t>M</w:t>
      </w:r>
      <w:r w:rsidR="0021136B" w:rsidRPr="004121CF">
        <w:rPr>
          <w:rFonts w:ascii="Calibri" w:hAnsi="Calibri"/>
          <w:sz w:val="22"/>
        </w:rPr>
        <w:t>osque of ‘Amr</w:t>
      </w:r>
      <w:r w:rsidR="0021136B">
        <w:rPr>
          <w:rFonts w:ascii="Calibri" w:hAnsi="Calibri"/>
          <w:sz w:val="22"/>
        </w:rPr>
        <w:t>.</w:t>
      </w:r>
      <w:r w:rsidR="0021136B" w:rsidRPr="0021136B">
        <w:rPr>
          <w:rFonts w:ascii="Calibri" w:hAnsi="Calibri"/>
          <w:sz w:val="22"/>
        </w:rPr>
        <w:t xml:space="preserve"> </w:t>
      </w:r>
      <w:r w:rsidR="0070778F">
        <w:rPr>
          <w:rFonts w:ascii="Calibri" w:hAnsi="Calibri"/>
          <w:sz w:val="22"/>
        </w:rPr>
        <w:t xml:space="preserve">The </w:t>
      </w:r>
      <w:r w:rsidR="0021136B">
        <w:rPr>
          <w:rFonts w:ascii="Calibri" w:hAnsi="Calibri"/>
          <w:sz w:val="22"/>
        </w:rPr>
        <w:t>area</w:t>
      </w:r>
      <w:r w:rsidR="0070778F">
        <w:rPr>
          <w:rFonts w:ascii="Calibri" w:hAnsi="Calibri"/>
          <w:sz w:val="22"/>
        </w:rPr>
        <w:t xml:space="preserve"> around the mosque</w:t>
      </w:r>
      <w:r w:rsidR="0021136B">
        <w:rPr>
          <w:rFonts w:ascii="Calibri" w:hAnsi="Calibri"/>
          <w:sz w:val="22"/>
        </w:rPr>
        <w:t xml:space="preserve"> </w:t>
      </w:r>
      <w:r w:rsidR="00282E6E">
        <w:rPr>
          <w:rFonts w:ascii="Calibri" w:hAnsi="Calibri"/>
          <w:sz w:val="22"/>
        </w:rPr>
        <w:t xml:space="preserve">had </w:t>
      </w:r>
      <w:r w:rsidR="0021136B">
        <w:rPr>
          <w:rFonts w:ascii="Calibri" w:hAnsi="Calibri"/>
          <w:sz w:val="22"/>
        </w:rPr>
        <w:t xml:space="preserve">formed the core of the </w:t>
      </w:r>
      <w:r>
        <w:rPr>
          <w:rFonts w:ascii="Calibri" w:hAnsi="Calibri"/>
          <w:sz w:val="22"/>
        </w:rPr>
        <w:t>Umayyad</w:t>
      </w:r>
      <w:r w:rsidR="0021136B">
        <w:rPr>
          <w:rFonts w:ascii="Calibri" w:hAnsi="Calibri"/>
          <w:sz w:val="22"/>
        </w:rPr>
        <w:t xml:space="preserve"> capital and was probably the location of important public buildings that did not survive the destruction of 750. Re-settled in the Fatimid period, it was abandoned and robbed out following the upheavals of </w:t>
      </w:r>
      <w:r w:rsidR="0021136B" w:rsidRPr="00FE725B">
        <w:rPr>
          <w:rFonts w:ascii="Calibri" w:hAnsi="Calibri"/>
          <w:sz w:val="22"/>
        </w:rPr>
        <w:t xml:space="preserve">the </w:t>
      </w:r>
      <w:r w:rsidR="008C7161">
        <w:rPr>
          <w:rFonts w:ascii="Calibri" w:hAnsi="Calibri"/>
          <w:sz w:val="22"/>
        </w:rPr>
        <w:t>11th</w:t>
      </w:r>
      <w:r w:rsidR="0021136B" w:rsidRPr="00FE725B">
        <w:rPr>
          <w:rFonts w:ascii="Calibri" w:hAnsi="Calibri"/>
          <w:sz w:val="22"/>
        </w:rPr>
        <w:t xml:space="preserve"> century</w:t>
      </w:r>
      <w:r w:rsidR="0021136B">
        <w:rPr>
          <w:rFonts w:ascii="Calibri" w:hAnsi="Calibri"/>
          <w:sz w:val="22"/>
        </w:rPr>
        <w:t>, then rebuilt</w:t>
      </w:r>
      <w:r w:rsidR="0021136B" w:rsidRPr="00FE725B">
        <w:rPr>
          <w:rFonts w:ascii="Calibri" w:hAnsi="Calibri"/>
          <w:sz w:val="22"/>
        </w:rPr>
        <w:t xml:space="preserve"> and</w:t>
      </w:r>
      <w:r w:rsidR="0021136B">
        <w:rPr>
          <w:rFonts w:ascii="Calibri" w:hAnsi="Calibri"/>
          <w:sz w:val="22"/>
        </w:rPr>
        <w:t xml:space="preserve"> again abandoned c.</w:t>
      </w:r>
      <w:r w:rsidR="0021136B" w:rsidRPr="00E126EC">
        <w:rPr>
          <w:rFonts w:ascii="Calibri" w:hAnsi="Calibri"/>
          <w:sz w:val="22"/>
        </w:rPr>
        <w:t>1300</w:t>
      </w:r>
      <w:r w:rsidR="0021136B">
        <w:rPr>
          <w:rFonts w:ascii="Calibri" w:hAnsi="Calibri"/>
          <w:sz w:val="22"/>
        </w:rPr>
        <w:t xml:space="preserve"> after the shift of </w:t>
      </w:r>
      <w:r w:rsidR="001E4627">
        <w:rPr>
          <w:rFonts w:ascii="Calibri" w:hAnsi="Calibri"/>
          <w:sz w:val="22"/>
        </w:rPr>
        <w:t xml:space="preserve">the seat of power </w:t>
      </w:r>
      <w:r w:rsidR="0021136B">
        <w:rPr>
          <w:rFonts w:ascii="Calibri" w:hAnsi="Calibri"/>
          <w:sz w:val="22"/>
        </w:rPr>
        <w:t xml:space="preserve">from </w:t>
      </w:r>
      <w:proofErr w:type="spellStart"/>
      <w:r w:rsidR="0021136B">
        <w:rPr>
          <w:rFonts w:ascii="Calibri" w:hAnsi="Calibri"/>
          <w:sz w:val="22"/>
        </w:rPr>
        <w:t>Rawda</w:t>
      </w:r>
      <w:proofErr w:type="spellEnd"/>
      <w:r w:rsidR="0021136B">
        <w:rPr>
          <w:rFonts w:ascii="Calibri" w:hAnsi="Calibri"/>
          <w:sz w:val="22"/>
        </w:rPr>
        <w:t xml:space="preserve"> to the Citadel (Sheehan and Gascoigne </w:t>
      </w:r>
      <w:r w:rsidR="00D8697F">
        <w:rPr>
          <w:rFonts w:ascii="Calibri" w:hAnsi="Calibri"/>
          <w:sz w:val="22"/>
        </w:rPr>
        <w:t>2022</w:t>
      </w:r>
      <w:r w:rsidR="0021136B">
        <w:rPr>
          <w:rFonts w:ascii="Calibri" w:hAnsi="Calibri"/>
          <w:sz w:val="22"/>
        </w:rPr>
        <w:t>; Sheehan 2010</w:t>
      </w:r>
      <w:r w:rsidR="005E3BFB">
        <w:rPr>
          <w:rFonts w:ascii="Calibri" w:hAnsi="Calibri"/>
          <w:sz w:val="22"/>
        </w:rPr>
        <w:t>,</w:t>
      </w:r>
      <w:r w:rsidR="0021136B">
        <w:rPr>
          <w:rFonts w:ascii="Calibri" w:hAnsi="Calibri"/>
          <w:sz w:val="22"/>
        </w:rPr>
        <w:t xml:space="preserve"> 88, 99, 112</w:t>
      </w:r>
      <w:r w:rsidR="005E3BFB">
        <w:rPr>
          <w:rFonts w:ascii="Calibri" w:hAnsi="Calibri"/>
          <w:sz w:val="22"/>
        </w:rPr>
        <w:sym w:font="Symbol" w:char="F02D"/>
      </w:r>
      <w:r w:rsidR="0021136B">
        <w:rPr>
          <w:rFonts w:ascii="Calibri" w:hAnsi="Calibri"/>
          <w:sz w:val="22"/>
        </w:rPr>
        <w:t>5).</w:t>
      </w:r>
      <w:r w:rsidR="0021136B" w:rsidRPr="0021136B">
        <w:rPr>
          <w:rFonts w:ascii="Calibri" w:hAnsi="Calibri"/>
          <w:sz w:val="22"/>
        </w:rPr>
        <w:t xml:space="preserve"> </w:t>
      </w:r>
      <w:r w:rsidR="0021136B">
        <w:rPr>
          <w:rFonts w:ascii="Calibri" w:hAnsi="Calibri"/>
          <w:sz w:val="22"/>
        </w:rPr>
        <w:t>Prior to</w:t>
      </w:r>
      <w:r w:rsidR="0021136B" w:rsidRPr="004121CF">
        <w:rPr>
          <w:rFonts w:ascii="Calibri" w:hAnsi="Calibri"/>
          <w:sz w:val="22"/>
        </w:rPr>
        <w:t xml:space="preserve"> </w:t>
      </w:r>
      <w:r w:rsidR="008A16A7">
        <w:rPr>
          <w:rFonts w:ascii="Calibri" w:hAnsi="Calibri"/>
          <w:sz w:val="22"/>
        </w:rPr>
        <w:t>January</w:t>
      </w:r>
      <w:r w:rsidR="008A16A7" w:rsidRPr="004121CF">
        <w:rPr>
          <w:rFonts w:ascii="Calibri" w:hAnsi="Calibri"/>
          <w:sz w:val="22"/>
        </w:rPr>
        <w:t xml:space="preserve"> </w:t>
      </w:r>
      <w:r w:rsidR="0021136B" w:rsidRPr="004121CF">
        <w:rPr>
          <w:rFonts w:ascii="Calibri" w:hAnsi="Calibri"/>
          <w:sz w:val="22"/>
        </w:rPr>
        <w:t>1998</w:t>
      </w:r>
      <w:r w:rsidR="0021136B">
        <w:rPr>
          <w:rFonts w:ascii="Calibri" w:hAnsi="Calibri"/>
          <w:sz w:val="22"/>
        </w:rPr>
        <w:t>,</w:t>
      </w:r>
      <w:r w:rsidR="0021136B" w:rsidRPr="004121CF">
        <w:rPr>
          <w:rFonts w:ascii="Calibri" w:hAnsi="Calibri"/>
          <w:sz w:val="22"/>
        </w:rPr>
        <w:t xml:space="preserve"> </w:t>
      </w:r>
      <w:r w:rsidR="0021136B">
        <w:rPr>
          <w:rFonts w:ascii="Calibri" w:hAnsi="Calibri"/>
          <w:sz w:val="22"/>
        </w:rPr>
        <w:t>t</w:t>
      </w:r>
      <w:r w:rsidR="0021136B" w:rsidRPr="003438D5">
        <w:rPr>
          <w:rFonts w:ascii="Calibri" w:hAnsi="Calibri"/>
          <w:sz w:val="22"/>
        </w:rPr>
        <w:t xml:space="preserve">he northern and eastern part of </w:t>
      </w:r>
      <w:r w:rsidR="0021136B">
        <w:rPr>
          <w:rFonts w:ascii="Calibri" w:hAnsi="Calibri"/>
          <w:sz w:val="22"/>
        </w:rPr>
        <w:t xml:space="preserve">the </w:t>
      </w:r>
      <w:proofErr w:type="spellStart"/>
      <w:r w:rsidR="0021136B">
        <w:rPr>
          <w:rFonts w:ascii="Calibri" w:hAnsi="Calibri"/>
          <w:i/>
          <w:sz w:val="22"/>
        </w:rPr>
        <w:t>fawakhi</w:t>
      </w:r>
      <w:r w:rsidR="0021136B" w:rsidRPr="003438D5">
        <w:rPr>
          <w:rFonts w:ascii="Calibri" w:hAnsi="Calibri"/>
          <w:i/>
          <w:sz w:val="22"/>
        </w:rPr>
        <w:t>r</w:t>
      </w:r>
      <w:proofErr w:type="spellEnd"/>
      <w:r w:rsidR="0021136B">
        <w:rPr>
          <w:rFonts w:ascii="Calibri" w:hAnsi="Calibri"/>
          <w:sz w:val="22"/>
        </w:rPr>
        <w:t xml:space="preserve"> site</w:t>
      </w:r>
      <w:r w:rsidR="0021136B" w:rsidRPr="003438D5">
        <w:rPr>
          <w:rFonts w:ascii="Calibri" w:hAnsi="Calibri"/>
          <w:sz w:val="22"/>
        </w:rPr>
        <w:t xml:space="preserve"> </w:t>
      </w:r>
      <w:r w:rsidR="00A10DD0">
        <w:rPr>
          <w:rFonts w:ascii="Calibri" w:hAnsi="Calibri"/>
          <w:sz w:val="22"/>
        </w:rPr>
        <w:t xml:space="preserve">still </w:t>
      </w:r>
      <w:r>
        <w:rPr>
          <w:rFonts w:ascii="Calibri" w:hAnsi="Calibri"/>
          <w:sz w:val="22"/>
        </w:rPr>
        <w:t>hosted</w:t>
      </w:r>
      <w:r w:rsidR="0021136B" w:rsidRPr="004121CF">
        <w:rPr>
          <w:rFonts w:ascii="Calibri" w:hAnsi="Calibri"/>
          <w:sz w:val="22"/>
        </w:rPr>
        <w:t xml:space="preserve"> </w:t>
      </w:r>
      <w:r>
        <w:rPr>
          <w:rFonts w:ascii="Calibri" w:hAnsi="Calibri"/>
          <w:sz w:val="22"/>
        </w:rPr>
        <w:t>a large</w:t>
      </w:r>
      <w:r w:rsidR="0021136B" w:rsidRPr="004121CF">
        <w:rPr>
          <w:rFonts w:ascii="Calibri" w:hAnsi="Calibri"/>
          <w:sz w:val="22"/>
        </w:rPr>
        <w:t xml:space="preserve"> concentration of </w:t>
      </w:r>
      <w:r w:rsidR="0021136B">
        <w:rPr>
          <w:rFonts w:ascii="Calibri" w:hAnsi="Calibri"/>
          <w:sz w:val="22"/>
        </w:rPr>
        <w:t xml:space="preserve">modern </w:t>
      </w:r>
      <w:r w:rsidR="0021136B" w:rsidRPr="004121CF">
        <w:rPr>
          <w:rFonts w:ascii="Calibri" w:hAnsi="Calibri"/>
          <w:sz w:val="22"/>
        </w:rPr>
        <w:t>potters’ workshops, covering some 4</w:t>
      </w:r>
      <w:r w:rsidR="005E3BFB">
        <w:rPr>
          <w:rFonts w:ascii="Calibri" w:hAnsi="Calibri"/>
          <w:sz w:val="22"/>
        </w:rPr>
        <w:sym w:font="Symbol" w:char="F02D"/>
      </w:r>
      <w:r w:rsidR="0021136B" w:rsidRPr="004121CF">
        <w:rPr>
          <w:rFonts w:ascii="Calibri" w:hAnsi="Calibri"/>
          <w:sz w:val="22"/>
        </w:rPr>
        <w:t>5 hectares</w:t>
      </w:r>
      <w:r w:rsidR="0021136B">
        <w:rPr>
          <w:rFonts w:ascii="Calibri" w:hAnsi="Calibri"/>
          <w:sz w:val="22"/>
        </w:rPr>
        <w:t xml:space="preserve"> (</w:t>
      </w:r>
      <w:proofErr w:type="spellStart"/>
      <w:r w:rsidR="00B45E11" w:rsidRPr="006E1124">
        <w:rPr>
          <w:rFonts w:ascii="Calibri" w:hAnsi="Calibri"/>
          <w:sz w:val="22"/>
        </w:rPr>
        <w:t>Golvin</w:t>
      </w:r>
      <w:proofErr w:type="spellEnd"/>
      <w:r w:rsidR="00B45E11" w:rsidRPr="006E1124">
        <w:rPr>
          <w:rFonts w:ascii="Calibri" w:hAnsi="Calibri"/>
          <w:sz w:val="22"/>
        </w:rPr>
        <w:t xml:space="preserve">, </w:t>
      </w:r>
      <w:proofErr w:type="spellStart"/>
      <w:r w:rsidR="00B45E11" w:rsidRPr="006E1124">
        <w:rPr>
          <w:rFonts w:ascii="Calibri" w:hAnsi="Calibri"/>
          <w:sz w:val="22"/>
        </w:rPr>
        <w:t>Thiriot</w:t>
      </w:r>
      <w:proofErr w:type="spellEnd"/>
      <w:r w:rsidR="00B45E11">
        <w:rPr>
          <w:rFonts w:ascii="Calibri" w:hAnsi="Calibri"/>
          <w:sz w:val="22"/>
        </w:rPr>
        <w:t>,</w:t>
      </w:r>
      <w:r w:rsidR="00B45E11" w:rsidRPr="006E1124">
        <w:rPr>
          <w:rFonts w:ascii="Calibri" w:hAnsi="Calibri"/>
          <w:sz w:val="22"/>
        </w:rPr>
        <w:t xml:space="preserve"> and Zakariya </w:t>
      </w:r>
      <w:r w:rsidR="00B45E11">
        <w:rPr>
          <w:rFonts w:ascii="Calibri" w:hAnsi="Calibri"/>
          <w:sz w:val="22"/>
        </w:rPr>
        <w:t>1982</w:t>
      </w:r>
      <w:r w:rsidR="006569A0">
        <w:rPr>
          <w:rFonts w:ascii="Calibri" w:hAnsi="Calibri"/>
          <w:sz w:val="22"/>
        </w:rPr>
        <w:t xml:space="preserve">; Fig. </w:t>
      </w:r>
      <w:r w:rsidR="00FC1046">
        <w:rPr>
          <w:rFonts w:ascii="Calibri" w:hAnsi="Calibri"/>
          <w:sz w:val="22"/>
        </w:rPr>
        <w:t>10</w:t>
      </w:r>
      <w:r w:rsidR="0021136B">
        <w:rPr>
          <w:rFonts w:ascii="Calibri" w:hAnsi="Calibri"/>
          <w:sz w:val="22"/>
        </w:rPr>
        <w:t>)</w:t>
      </w:r>
      <w:r w:rsidR="0021136B" w:rsidRPr="004121CF">
        <w:rPr>
          <w:rFonts w:ascii="Calibri" w:hAnsi="Calibri"/>
          <w:sz w:val="22"/>
        </w:rPr>
        <w:t>. The</w:t>
      </w:r>
      <w:r w:rsidR="00A10DD0">
        <w:rPr>
          <w:rFonts w:ascii="Calibri" w:hAnsi="Calibri"/>
          <w:sz w:val="22"/>
        </w:rPr>
        <w:t xml:space="preserve"> workshops were </w:t>
      </w:r>
      <w:r w:rsidR="008A16A7">
        <w:rPr>
          <w:rFonts w:ascii="Calibri" w:hAnsi="Calibri"/>
          <w:sz w:val="22"/>
        </w:rPr>
        <w:t xml:space="preserve">then </w:t>
      </w:r>
      <w:r w:rsidR="00A10DD0">
        <w:rPr>
          <w:rFonts w:ascii="Calibri" w:hAnsi="Calibri"/>
          <w:sz w:val="22"/>
        </w:rPr>
        <w:t xml:space="preserve">bulldozed </w:t>
      </w:r>
      <w:r w:rsidR="0021136B" w:rsidRPr="004121CF">
        <w:rPr>
          <w:rFonts w:ascii="Calibri" w:hAnsi="Calibri"/>
          <w:sz w:val="22"/>
        </w:rPr>
        <w:t xml:space="preserve">by the Cairo </w:t>
      </w:r>
      <w:r w:rsidR="0021136B">
        <w:rPr>
          <w:rFonts w:ascii="Calibri" w:hAnsi="Calibri"/>
          <w:sz w:val="22"/>
        </w:rPr>
        <w:t>G</w:t>
      </w:r>
      <w:r w:rsidR="0021136B" w:rsidRPr="004121CF">
        <w:rPr>
          <w:rFonts w:ascii="Calibri" w:hAnsi="Calibri"/>
          <w:sz w:val="22"/>
        </w:rPr>
        <w:t>overnorate</w:t>
      </w:r>
      <w:r w:rsidR="0021136B">
        <w:rPr>
          <w:rFonts w:ascii="Calibri" w:hAnsi="Calibri"/>
          <w:sz w:val="22"/>
        </w:rPr>
        <w:t>,</w:t>
      </w:r>
      <w:r w:rsidR="0021136B" w:rsidRPr="004121CF">
        <w:rPr>
          <w:rFonts w:ascii="Calibri" w:hAnsi="Calibri"/>
          <w:sz w:val="22"/>
        </w:rPr>
        <w:t xml:space="preserve"> </w:t>
      </w:r>
      <w:r w:rsidR="0021136B">
        <w:rPr>
          <w:rFonts w:ascii="Calibri" w:hAnsi="Calibri"/>
          <w:sz w:val="22"/>
        </w:rPr>
        <w:t>and</w:t>
      </w:r>
      <w:r w:rsidR="0021136B" w:rsidRPr="004121CF">
        <w:rPr>
          <w:rFonts w:ascii="Calibri" w:hAnsi="Calibri"/>
          <w:sz w:val="22"/>
        </w:rPr>
        <w:t xml:space="preserve"> </w:t>
      </w:r>
      <w:r w:rsidR="00A10DD0">
        <w:rPr>
          <w:rFonts w:ascii="Calibri" w:hAnsi="Calibri"/>
          <w:sz w:val="22"/>
        </w:rPr>
        <w:t xml:space="preserve">eventually replaced by </w:t>
      </w:r>
      <w:r w:rsidR="0021136B" w:rsidRPr="004121CF">
        <w:rPr>
          <w:rFonts w:ascii="Calibri" w:hAnsi="Calibri"/>
          <w:sz w:val="22"/>
        </w:rPr>
        <w:t>a public garden</w:t>
      </w:r>
      <w:r w:rsidR="008B21DA">
        <w:rPr>
          <w:rFonts w:ascii="Calibri" w:hAnsi="Calibri"/>
          <w:sz w:val="22"/>
        </w:rPr>
        <w:t>,</w:t>
      </w:r>
      <w:r w:rsidR="00A10DD0">
        <w:rPr>
          <w:rFonts w:ascii="Calibri" w:hAnsi="Calibri"/>
          <w:sz w:val="22"/>
        </w:rPr>
        <w:t xml:space="preserve"> which was </w:t>
      </w:r>
      <w:r w:rsidR="0021136B" w:rsidRPr="004121CF">
        <w:rPr>
          <w:rFonts w:ascii="Calibri" w:hAnsi="Calibri"/>
          <w:sz w:val="22"/>
        </w:rPr>
        <w:t>completed in 2008</w:t>
      </w:r>
      <w:r w:rsidR="00A10DD0">
        <w:rPr>
          <w:rFonts w:ascii="Calibri" w:hAnsi="Calibri"/>
          <w:sz w:val="22"/>
        </w:rPr>
        <w:t xml:space="preserve"> but has now been removed by the ongoing </w:t>
      </w:r>
      <w:proofErr w:type="spellStart"/>
      <w:r w:rsidR="00A10DD0">
        <w:rPr>
          <w:rFonts w:ascii="Calibri" w:hAnsi="Calibri"/>
          <w:sz w:val="22"/>
        </w:rPr>
        <w:t>Fustat</w:t>
      </w:r>
      <w:proofErr w:type="spellEnd"/>
      <w:r w:rsidR="00A10DD0">
        <w:rPr>
          <w:rFonts w:ascii="Calibri" w:hAnsi="Calibri"/>
          <w:sz w:val="22"/>
        </w:rPr>
        <w:t xml:space="preserve"> Hills Park development</w:t>
      </w:r>
      <w:r w:rsidR="0021136B" w:rsidRPr="004121CF">
        <w:rPr>
          <w:rFonts w:ascii="Calibri" w:hAnsi="Calibri"/>
          <w:sz w:val="22"/>
        </w:rPr>
        <w:t>.</w:t>
      </w:r>
    </w:p>
    <w:p w14:paraId="54C035DC" w14:textId="377B8995" w:rsidR="00792CF4" w:rsidRDefault="002D6556" w:rsidP="00CE034C">
      <w:pPr>
        <w:spacing w:line="360" w:lineRule="auto"/>
        <w:ind w:firstLine="720"/>
        <w:outlineLvl w:val="0"/>
        <w:rPr>
          <w:rFonts w:ascii="Calibri" w:hAnsi="Calibri"/>
          <w:sz w:val="22"/>
        </w:rPr>
      </w:pPr>
      <w:r>
        <w:rPr>
          <w:rFonts w:ascii="Calibri" w:hAnsi="Calibri"/>
          <w:sz w:val="22"/>
        </w:rPr>
        <w:t>T</w:t>
      </w:r>
      <w:r w:rsidR="001F60A3">
        <w:rPr>
          <w:rFonts w:ascii="Calibri" w:hAnsi="Calibri"/>
          <w:sz w:val="22"/>
        </w:rPr>
        <w:t>o establish the nature of late-medieval activity in this area, a</w:t>
      </w:r>
      <w:r w:rsidR="0021136B">
        <w:rPr>
          <w:rFonts w:ascii="Calibri" w:hAnsi="Calibri"/>
          <w:sz w:val="22"/>
        </w:rPr>
        <w:t>n</w:t>
      </w:r>
      <w:r w:rsidR="0021136B" w:rsidRPr="004121CF">
        <w:rPr>
          <w:rFonts w:ascii="Calibri" w:hAnsi="Calibri"/>
          <w:sz w:val="22"/>
        </w:rPr>
        <w:t xml:space="preserve"> </w:t>
      </w:r>
      <w:r w:rsidR="0021136B">
        <w:rPr>
          <w:rFonts w:ascii="Calibri" w:hAnsi="Calibri"/>
          <w:sz w:val="22"/>
        </w:rPr>
        <w:t xml:space="preserve">archaeological </w:t>
      </w:r>
      <w:r w:rsidR="0021136B" w:rsidRPr="004121CF">
        <w:rPr>
          <w:rFonts w:ascii="Calibri" w:hAnsi="Calibri"/>
          <w:sz w:val="22"/>
        </w:rPr>
        <w:t>evaluation</w:t>
      </w:r>
      <w:r w:rsidR="0021136B">
        <w:rPr>
          <w:rFonts w:ascii="Calibri" w:hAnsi="Calibri"/>
          <w:sz w:val="22"/>
        </w:rPr>
        <w:t xml:space="preserve"> </w:t>
      </w:r>
      <w:r w:rsidR="00412633">
        <w:rPr>
          <w:rFonts w:ascii="Calibri" w:hAnsi="Calibri"/>
          <w:sz w:val="22"/>
        </w:rPr>
        <w:t xml:space="preserve">was undertaken by the Old Cairo Archaeological Project </w:t>
      </w:r>
      <w:r w:rsidR="0021136B">
        <w:rPr>
          <w:rFonts w:ascii="Calibri" w:hAnsi="Calibri"/>
          <w:sz w:val="22"/>
        </w:rPr>
        <w:t xml:space="preserve">in </w:t>
      </w:r>
      <w:r w:rsidR="0021136B" w:rsidRPr="004121CF">
        <w:rPr>
          <w:rFonts w:ascii="Calibri" w:hAnsi="Calibri"/>
          <w:sz w:val="22"/>
        </w:rPr>
        <w:t>1999</w:t>
      </w:r>
      <w:r w:rsidR="00412633">
        <w:rPr>
          <w:rFonts w:ascii="Calibri" w:hAnsi="Calibri"/>
          <w:sz w:val="22"/>
        </w:rPr>
        <w:t>,</w:t>
      </w:r>
      <w:r w:rsidR="00D61860">
        <w:rPr>
          <w:rFonts w:ascii="Calibri" w:hAnsi="Calibri"/>
          <w:sz w:val="22"/>
        </w:rPr>
        <w:t xml:space="preserve"> follow</w:t>
      </w:r>
      <w:r w:rsidR="00412633">
        <w:rPr>
          <w:rFonts w:ascii="Calibri" w:hAnsi="Calibri"/>
          <w:sz w:val="22"/>
        </w:rPr>
        <w:t>ing</w:t>
      </w:r>
      <w:r w:rsidR="0021136B">
        <w:rPr>
          <w:rFonts w:ascii="Calibri" w:hAnsi="Calibri"/>
          <w:sz w:val="22"/>
        </w:rPr>
        <w:t xml:space="preserve"> 1998</w:t>
      </w:r>
      <w:r w:rsidR="0021136B" w:rsidRPr="004121CF">
        <w:rPr>
          <w:rFonts w:ascii="Calibri" w:hAnsi="Calibri"/>
          <w:sz w:val="22"/>
        </w:rPr>
        <w:t xml:space="preserve"> excavations on the site by a </w:t>
      </w:r>
      <w:r w:rsidR="0021136B" w:rsidRPr="003438D5">
        <w:rPr>
          <w:rFonts w:ascii="Calibri" w:hAnsi="Calibri"/>
          <w:sz w:val="22"/>
        </w:rPr>
        <w:t xml:space="preserve">team under </w:t>
      </w:r>
      <w:proofErr w:type="spellStart"/>
      <w:r w:rsidR="0021136B" w:rsidRPr="003438D5">
        <w:rPr>
          <w:rFonts w:ascii="Calibri" w:hAnsi="Calibri"/>
          <w:sz w:val="22"/>
        </w:rPr>
        <w:t>Mutsuo</w:t>
      </w:r>
      <w:proofErr w:type="spellEnd"/>
      <w:r w:rsidR="0021136B" w:rsidRPr="003438D5">
        <w:rPr>
          <w:rFonts w:ascii="Calibri" w:hAnsi="Calibri"/>
          <w:sz w:val="22"/>
        </w:rPr>
        <w:t xml:space="preserve"> </w:t>
      </w:r>
      <w:proofErr w:type="spellStart"/>
      <w:r w:rsidR="0021136B" w:rsidRPr="003438D5">
        <w:rPr>
          <w:rFonts w:ascii="Calibri" w:hAnsi="Calibri"/>
          <w:sz w:val="22"/>
        </w:rPr>
        <w:t>Kawatoko</w:t>
      </w:r>
      <w:proofErr w:type="spellEnd"/>
      <w:r w:rsidR="0021136B" w:rsidRPr="003438D5">
        <w:rPr>
          <w:rFonts w:ascii="Calibri" w:hAnsi="Calibri"/>
          <w:sz w:val="22"/>
        </w:rPr>
        <w:t xml:space="preserve"> (</w:t>
      </w:r>
      <w:r w:rsidR="008B21DA" w:rsidRPr="00C84996">
        <w:rPr>
          <w:rFonts w:ascii="Calibri" w:hAnsi="Calibri"/>
          <w:sz w:val="22"/>
        </w:rPr>
        <w:t>Sheehan et al.</w:t>
      </w:r>
      <w:r w:rsidR="009D17D2" w:rsidRPr="00C84996">
        <w:rPr>
          <w:rFonts w:ascii="Calibri" w:hAnsi="Calibri"/>
          <w:sz w:val="22"/>
        </w:rPr>
        <w:t xml:space="preserve"> 2000</w:t>
      </w:r>
      <w:r w:rsidR="009D17D2">
        <w:rPr>
          <w:rFonts w:ascii="Calibri" w:hAnsi="Calibri"/>
          <w:sz w:val="22"/>
        </w:rPr>
        <w:t xml:space="preserve">; </w:t>
      </w:r>
      <w:proofErr w:type="spellStart"/>
      <w:r w:rsidR="008B21DA" w:rsidRPr="003438D5">
        <w:rPr>
          <w:rFonts w:ascii="Calibri" w:hAnsi="Calibri"/>
          <w:sz w:val="22"/>
        </w:rPr>
        <w:t>Kawatoko</w:t>
      </w:r>
      <w:proofErr w:type="spellEnd"/>
      <w:r w:rsidR="008B21DA" w:rsidRPr="003438D5">
        <w:rPr>
          <w:rFonts w:ascii="Calibri" w:hAnsi="Calibri"/>
          <w:sz w:val="22"/>
        </w:rPr>
        <w:t xml:space="preserve"> </w:t>
      </w:r>
      <w:r w:rsidR="0021136B" w:rsidRPr="003438D5">
        <w:rPr>
          <w:rFonts w:ascii="Calibri" w:hAnsi="Calibri"/>
          <w:sz w:val="22"/>
        </w:rPr>
        <w:t>2005</w:t>
      </w:r>
      <w:r w:rsidR="005E3BFB">
        <w:rPr>
          <w:rFonts w:ascii="Calibri" w:hAnsi="Calibri"/>
          <w:sz w:val="22"/>
        </w:rPr>
        <w:t>,</w:t>
      </w:r>
      <w:r w:rsidR="0021136B">
        <w:rPr>
          <w:rFonts w:ascii="Calibri" w:hAnsi="Calibri"/>
          <w:sz w:val="22"/>
        </w:rPr>
        <w:t xml:space="preserve"> 845</w:t>
      </w:r>
      <w:r w:rsidR="005E3BFB">
        <w:rPr>
          <w:rFonts w:ascii="Calibri" w:hAnsi="Calibri"/>
          <w:sz w:val="22"/>
        </w:rPr>
        <w:sym w:font="Symbol" w:char="F02D"/>
      </w:r>
      <w:r w:rsidR="0021136B">
        <w:rPr>
          <w:rFonts w:ascii="Calibri" w:hAnsi="Calibri"/>
          <w:sz w:val="22"/>
        </w:rPr>
        <w:t>8</w:t>
      </w:r>
      <w:r w:rsidR="0021136B" w:rsidRPr="003438D5">
        <w:rPr>
          <w:rFonts w:ascii="Calibri" w:hAnsi="Calibri"/>
          <w:sz w:val="22"/>
        </w:rPr>
        <w:t>)</w:t>
      </w:r>
      <w:r w:rsidR="0021136B">
        <w:rPr>
          <w:rFonts w:ascii="Calibri" w:hAnsi="Calibri"/>
          <w:sz w:val="22"/>
        </w:rPr>
        <w:t xml:space="preserve">. The archaeological deposits </w:t>
      </w:r>
      <w:r>
        <w:rPr>
          <w:rFonts w:ascii="Calibri" w:hAnsi="Calibri"/>
          <w:sz w:val="22"/>
        </w:rPr>
        <w:t xml:space="preserve">revealed </w:t>
      </w:r>
      <w:r w:rsidR="0021136B">
        <w:rPr>
          <w:rFonts w:ascii="Calibri" w:hAnsi="Calibri"/>
          <w:sz w:val="22"/>
        </w:rPr>
        <w:t>were complex and disturbed by subsequent</w:t>
      </w:r>
      <w:r>
        <w:rPr>
          <w:rFonts w:ascii="Calibri" w:hAnsi="Calibri"/>
          <w:sz w:val="22"/>
        </w:rPr>
        <w:t>,</w:t>
      </w:r>
      <w:r w:rsidR="0021136B">
        <w:rPr>
          <w:rFonts w:ascii="Calibri" w:hAnsi="Calibri"/>
          <w:sz w:val="22"/>
        </w:rPr>
        <w:t xml:space="preserve"> repeated </w:t>
      </w:r>
      <w:r w:rsidR="001F60A3">
        <w:rPr>
          <w:rFonts w:ascii="Calibri" w:hAnsi="Calibri"/>
          <w:sz w:val="22"/>
        </w:rPr>
        <w:t>digging</w:t>
      </w:r>
      <w:r w:rsidR="0021136B">
        <w:rPr>
          <w:rFonts w:ascii="Calibri" w:hAnsi="Calibri"/>
          <w:sz w:val="22"/>
        </w:rPr>
        <w:t xml:space="preserve"> for kiln</w:t>
      </w:r>
      <w:r>
        <w:rPr>
          <w:rFonts w:ascii="Calibri" w:hAnsi="Calibri"/>
          <w:sz w:val="22"/>
        </w:rPr>
        <w:t>-building</w:t>
      </w:r>
      <w:r w:rsidR="0021136B">
        <w:rPr>
          <w:rFonts w:ascii="Calibri" w:hAnsi="Calibri"/>
          <w:sz w:val="22"/>
        </w:rPr>
        <w:t xml:space="preserve"> into modern times</w:t>
      </w:r>
      <w:r w:rsidR="0021136B">
        <w:rPr>
          <w:rFonts w:asciiTheme="minorHAnsi" w:hAnsiTheme="minorHAnsi"/>
          <w:sz w:val="22"/>
          <w:szCs w:val="22"/>
        </w:rPr>
        <w:t>.</w:t>
      </w:r>
      <w:r w:rsidR="0021136B">
        <w:rPr>
          <w:rFonts w:ascii="Calibri" w:hAnsi="Calibri"/>
          <w:sz w:val="22"/>
        </w:rPr>
        <w:t xml:space="preserve"> </w:t>
      </w:r>
      <w:r w:rsidR="00412633">
        <w:rPr>
          <w:rFonts w:ascii="Calibri" w:hAnsi="Calibri"/>
          <w:sz w:val="22"/>
        </w:rPr>
        <w:t xml:space="preserve">The </w:t>
      </w:r>
      <w:r w:rsidR="001F60A3">
        <w:rPr>
          <w:rFonts w:ascii="Calibri" w:hAnsi="Calibri"/>
          <w:sz w:val="22"/>
        </w:rPr>
        <w:t>evaluation</w:t>
      </w:r>
      <w:r w:rsidR="00676492">
        <w:rPr>
          <w:rFonts w:ascii="Calibri" w:hAnsi="Calibri"/>
          <w:sz w:val="22"/>
        </w:rPr>
        <w:t xml:space="preserve"> </w:t>
      </w:r>
      <w:r w:rsidR="00946B24">
        <w:rPr>
          <w:rFonts w:ascii="Calibri" w:hAnsi="Calibri"/>
          <w:sz w:val="22"/>
        </w:rPr>
        <w:t>revealed deep dumps of M</w:t>
      </w:r>
      <w:r w:rsidR="00946B24" w:rsidRPr="004121CF">
        <w:rPr>
          <w:rFonts w:ascii="Calibri" w:hAnsi="Calibri"/>
          <w:sz w:val="22"/>
        </w:rPr>
        <w:t>amluk</w:t>
      </w:r>
      <w:r w:rsidR="00946B24">
        <w:rPr>
          <w:rFonts w:ascii="Calibri" w:hAnsi="Calibri"/>
          <w:sz w:val="22"/>
        </w:rPr>
        <w:t>-era</w:t>
      </w:r>
      <w:r w:rsidR="00946B24" w:rsidRPr="004121CF">
        <w:rPr>
          <w:rFonts w:ascii="Calibri" w:hAnsi="Calibri"/>
          <w:sz w:val="22"/>
        </w:rPr>
        <w:t xml:space="preserve"> pottery overlyin</w:t>
      </w:r>
      <w:r w:rsidR="00946B24">
        <w:rPr>
          <w:rFonts w:ascii="Calibri" w:hAnsi="Calibri"/>
          <w:sz w:val="22"/>
        </w:rPr>
        <w:t>g the sparse</w:t>
      </w:r>
      <w:r>
        <w:rPr>
          <w:rFonts w:ascii="Calibri" w:hAnsi="Calibri"/>
          <w:sz w:val="22"/>
        </w:rPr>
        <w:t>,</w:t>
      </w:r>
      <w:r w:rsidR="00946B24">
        <w:rPr>
          <w:rFonts w:ascii="Calibri" w:hAnsi="Calibri"/>
          <w:sz w:val="22"/>
        </w:rPr>
        <w:t xml:space="preserve"> robbed-</w:t>
      </w:r>
      <w:r w:rsidR="00946B24" w:rsidRPr="004121CF">
        <w:rPr>
          <w:rFonts w:ascii="Calibri" w:hAnsi="Calibri"/>
          <w:sz w:val="22"/>
        </w:rPr>
        <w:t xml:space="preserve">out remains of buildings </w:t>
      </w:r>
      <w:r w:rsidR="00946B24">
        <w:rPr>
          <w:rFonts w:ascii="Calibri" w:hAnsi="Calibri"/>
          <w:sz w:val="22"/>
        </w:rPr>
        <w:t xml:space="preserve">(Fig. </w:t>
      </w:r>
      <w:r w:rsidR="006569A0">
        <w:rPr>
          <w:rFonts w:ascii="Calibri" w:hAnsi="Calibri"/>
          <w:sz w:val="22"/>
        </w:rPr>
        <w:t>1</w:t>
      </w:r>
      <w:r w:rsidR="00FC1046">
        <w:rPr>
          <w:rFonts w:ascii="Calibri" w:hAnsi="Calibri"/>
          <w:sz w:val="22"/>
        </w:rPr>
        <w:t>1</w:t>
      </w:r>
      <w:r w:rsidR="00946B24">
        <w:rPr>
          <w:rFonts w:ascii="Calibri" w:hAnsi="Calibri"/>
          <w:sz w:val="22"/>
        </w:rPr>
        <w:t>)</w:t>
      </w:r>
      <w:r w:rsidR="00946B24" w:rsidRPr="004121CF">
        <w:rPr>
          <w:rFonts w:ascii="Calibri" w:hAnsi="Calibri"/>
          <w:sz w:val="22"/>
        </w:rPr>
        <w:t xml:space="preserve">. As with </w:t>
      </w:r>
      <w:r w:rsidR="000E7B3A">
        <w:rPr>
          <w:rFonts w:ascii="Calibri" w:hAnsi="Calibri"/>
          <w:sz w:val="22"/>
        </w:rPr>
        <w:t xml:space="preserve">similar </w:t>
      </w:r>
      <w:r w:rsidR="00946B24" w:rsidRPr="004121CF">
        <w:rPr>
          <w:rFonts w:ascii="Calibri" w:hAnsi="Calibri"/>
          <w:sz w:val="22"/>
        </w:rPr>
        <w:t xml:space="preserve">sites explored within </w:t>
      </w:r>
      <w:r w:rsidR="00412633">
        <w:rPr>
          <w:rFonts w:ascii="Calibri" w:hAnsi="Calibri"/>
          <w:sz w:val="22"/>
        </w:rPr>
        <w:t xml:space="preserve">the </w:t>
      </w:r>
      <w:r w:rsidR="00946B24" w:rsidRPr="004121CF">
        <w:rPr>
          <w:rFonts w:ascii="Calibri" w:hAnsi="Calibri"/>
          <w:sz w:val="22"/>
        </w:rPr>
        <w:t>walls</w:t>
      </w:r>
      <w:r w:rsidR="00412633">
        <w:rPr>
          <w:rFonts w:ascii="Calibri" w:hAnsi="Calibri"/>
          <w:sz w:val="22"/>
        </w:rPr>
        <w:t xml:space="preserve"> of Babylon</w:t>
      </w:r>
      <w:r w:rsidR="007003C6">
        <w:rPr>
          <w:rFonts w:asciiTheme="minorHAnsi" w:hAnsiTheme="minorHAnsi"/>
          <w:sz w:val="22"/>
          <w:szCs w:val="22"/>
        </w:rPr>
        <w:t>,</w:t>
      </w:r>
      <w:r w:rsidR="00946B24" w:rsidRPr="00D9751D">
        <w:rPr>
          <w:rFonts w:asciiTheme="minorHAnsi" w:hAnsiTheme="minorHAnsi"/>
          <w:sz w:val="22"/>
          <w:szCs w:val="22"/>
        </w:rPr>
        <w:t xml:space="preserve"> at the Wedding Hall in 2002 and the Convent of St George in 2004 (Sheehan 2010), this </w:t>
      </w:r>
      <w:r w:rsidR="000E7B3A">
        <w:rPr>
          <w:rFonts w:asciiTheme="minorHAnsi" w:hAnsiTheme="minorHAnsi"/>
          <w:sz w:val="22"/>
          <w:szCs w:val="22"/>
        </w:rPr>
        <w:t xml:space="preserve">final </w:t>
      </w:r>
      <w:r w:rsidR="00946B24" w:rsidRPr="00D9751D">
        <w:rPr>
          <w:rFonts w:asciiTheme="minorHAnsi" w:hAnsiTheme="minorHAnsi"/>
          <w:sz w:val="22"/>
          <w:szCs w:val="22"/>
        </w:rPr>
        <w:t xml:space="preserve">occupation </w:t>
      </w:r>
      <w:r w:rsidR="000E7B3A">
        <w:rPr>
          <w:rFonts w:asciiTheme="minorHAnsi" w:hAnsiTheme="minorHAnsi"/>
          <w:sz w:val="22"/>
          <w:szCs w:val="22"/>
        </w:rPr>
        <w:t xml:space="preserve">level </w:t>
      </w:r>
      <w:r w:rsidR="00946B24" w:rsidRPr="00D9751D">
        <w:rPr>
          <w:rFonts w:asciiTheme="minorHAnsi" w:hAnsiTheme="minorHAnsi"/>
          <w:sz w:val="22"/>
          <w:szCs w:val="22"/>
        </w:rPr>
        <w:t xml:space="preserve">appeared to represent the foundations of </w:t>
      </w:r>
      <w:r w:rsidR="000E7B3A">
        <w:rPr>
          <w:rFonts w:asciiTheme="minorHAnsi" w:hAnsiTheme="minorHAnsi"/>
          <w:sz w:val="22"/>
          <w:szCs w:val="22"/>
        </w:rPr>
        <w:t xml:space="preserve">stone </w:t>
      </w:r>
      <w:r>
        <w:rPr>
          <w:rFonts w:asciiTheme="minorHAnsi" w:hAnsiTheme="minorHAnsi"/>
          <w:sz w:val="22"/>
          <w:szCs w:val="22"/>
        </w:rPr>
        <w:t>structures</w:t>
      </w:r>
      <w:r w:rsidR="00946B24" w:rsidRPr="00D9751D">
        <w:rPr>
          <w:rFonts w:asciiTheme="minorHAnsi" w:hAnsiTheme="minorHAnsi"/>
          <w:sz w:val="22"/>
          <w:szCs w:val="22"/>
        </w:rPr>
        <w:t xml:space="preserve"> forming part of an Ayyubid/early Mamluk redevelopment </w:t>
      </w:r>
      <w:r w:rsidR="000E7B3A">
        <w:rPr>
          <w:rFonts w:asciiTheme="minorHAnsi" w:hAnsiTheme="minorHAnsi"/>
          <w:sz w:val="22"/>
          <w:szCs w:val="22"/>
        </w:rPr>
        <w:t xml:space="preserve">built </w:t>
      </w:r>
      <w:r w:rsidR="00946B24" w:rsidRPr="00D9751D">
        <w:rPr>
          <w:rFonts w:asciiTheme="minorHAnsi" w:hAnsiTheme="minorHAnsi"/>
          <w:sz w:val="22"/>
          <w:szCs w:val="22"/>
        </w:rPr>
        <w:t>over level</w:t>
      </w:r>
      <w:r w:rsidR="00164E2D">
        <w:rPr>
          <w:rFonts w:asciiTheme="minorHAnsi" w:hAnsiTheme="minorHAnsi"/>
          <w:sz w:val="22"/>
          <w:szCs w:val="22"/>
        </w:rPr>
        <w:t>l</w:t>
      </w:r>
      <w:r w:rsidR="00946B24" w:rsidRPr="00D9751D">
        <w:rPr>
          <w:rFonts w:asciiTheme="minorHAnsi" w:hAnsiTheme="minorHAnsi"/>
          <w:sz w:val="22"/>
          <w:szCs w:val="22"/>
        </w:rPr>
        <w:t>ed Fatimid</w:t>
      </w:r>
      <w:r w:rsidR="00D52B16">
        <w:rPr>
          <w:rFonts w:asciiTheme="minorHAnsi" w:hAnsiTheme="minorHAnsi"/>
          <w:sz w:val="22"/>
          <w:szCs w:val="22"/>
        </w:rPr>
        <w:t>-era</w:t>
      </w:r>
      <w:r w:rsidR="00946B24" w:rsidRPr="00D9751D">
        <w:rPr>
          <w:rFonts w:asciiTheme="minorHAnsi" w:hAnsiTheme="minorHAnsi"/>
          <w:sz w:val="22"/>
          <w:szCs w:val="22"/>
        </w:rPr>
        <w:t xml:space="preserve"> </w:t>
      </w:r>
      <w:r w:rsidR="000E7B3A">
        <w:rPr>
          <w:rFonts w:asciiTheme="minorHAnsi" w:hAnsiTheme="minorHAnsi"/>
          <w:sz w:val="22"/>
          <w:szCs w:val="22"/>
        </w:rPr>
        <w:t xml:space="preserve">brick </w:t>
      </w:r>
      <w:r w:rsidR="00946B24" w:rsidRPr="00D9751D">
        <w:rPr>
          <w:rFonts w:asciiTheme="minorHAnsi" w:hAnsiTheme="minorHAnsi"/>
          <w:sz w:val="22"/>
          <w:szCs w:val="22"/>
        </w:rPr>
        <w:t xml:space="preserve">buildings. Excavations in the western part of the </w:t>
      </w:r>
      <w:proofErr w:type="spellStart"/>
      <w:r w:rsidR="006F083A">
        <w:rPr>
          <w:rFonts w:asciiTheme="minorHAnsi" w:hAnsiTheme="minorHAnsi"/>
          <w:i/>
          <w:sz w:val="22"/>
          <w:szCs w:val="22"/>
        </w:rPr>
        <w:t>fawakh</w:t>
      </w:r>
      <w:r w:rsidR="00164E2D">
        <w:rPr>
          <w:rFonts w:asciiTheme="minorHAnsi" w:hAnsiTheme="minorHAnsi"/>
          <w:i/>
          <w:sz w:val="22"/>
          <w:szCs w:val="22"/>
        </w:rPr>
        <w:t>i</w:t>
      </w:r>
      <w:r w:rsidR="00946B24" w:rsidRPr="00D9751D">
        <w:rPr>
          <w:rFonts w:asciiTheme="minorHAnsi" w:hAnsiTheme="minorHAnsi"/>
          <w:i/>
          <w:sz w:val="22"/>
          <w:szCs w:val="22"/>
        </w:rPr>
        <w:t>r</w:t>
      </w:r>
      <w:proofErr w:type="spellEnd"/>
      <w:r w:rsidR="00946B24" w:rsidRPr="00D9751D">
        <w:rPr>
          <w:rFonts w:asciiTheme="minorHAnsi" w:hAnsiTheme="minorHAnsi"/>
          <w:i/>
          <w:sz w:val="22"/>
          <w:szCs w:val="22"/>
        </w:rPr>
        <w:t xml:space="preserve"> </w:t>
      </w:r>
      <w:r w:rsidR="00676492">
        <w:rPr>
          <w:rFonts w:asciiTheme="minorHAnsi" w:hAnsiTheme="minorHAnsi"/>
          <w:sz w:val="22"/>
          <w:szCs w:val="22"/>
        </w:rPr>
        <w:t xml:space="preserve">site </w:t>
      </w:r>
      <w:r w:rsidR="00B332FC">
        <w:rPr>
          <w:rFonts w:ascii="Calibri" w:hAnsi="Calibri" w:cs="Calibri"/>
          <w:color w:val="000000"/>
          <w:sz w:val="22"/>
          <w:szCs w:val="22"/>
        </w:rPr>
        <w:t xml:space="preserve">lead by </w:t>
      </w:r>
      <w:proofErr w:type="spellStart"/>
      <w:r w:rsidR="00B332FC">
        <w:rPr>
          <w:rFonts w:ascii="Calibri" w:hAnsi="Calibri" w:cs="Calibri"/>
          <w:color w:val="000000"/>
          <w:sz w:val="22"/>
          <w:szCs w:val="22"/>
        </w:rPr>
        <w:t>Muawad</w:t>
      </w:r>
      <w:proofErr w:type="spellEnd"/>
      <w:r w:rsidR="00B332FC">
        <w:rPr>
          <w:rFonts w:ascii="Calibri" w:hAnsi="Calibri" w:cs="Calibri"/>
          <w:color w:val="000000"/>
          <w:sz w:val="22"/>
          <w:szCs w:val="22"/>
        </w:rPr>
        <w:t xml:space="preserve"> Hassan Hussein</w:t>
      </w:r>
      <w:r w:rsidR="00B332FC" w:rsidRPr="00D9751D">
        <w:rPr>
          <w:rFonts w:asciiTheme="minorHAnsi" w:hAnsiTheme="minorHAnsi"/>
          <w:sz w:val="22"/>
          <w:szCs w:val="22"/>
        </w:rPr>
        <w:t xml:space="preserve"> </w:t>
      </w:r>
      <w:r w:rsidR="00946B24" w:rsidRPr="00D9751D">
        <w:rPr>
          <w:rFonts w:asciiTheme="minorHAnsi" w:hAnsiTheme="minorHAnsi"/>
          <w:sz w:val="22"/>
          <w:szCs w:val="22"/>
        </w:rPr>
        <w:t>in 2002 revealed</w:t>
      </w:r>
      <w:r w:rsidR="00676492">
        <w:rPr>
          <w:rFonts w:asciiTheme="minorHAnsi" w:hAnsiTheme="minorHAnsi"/>
          <w:sz w:val="22"/>
          <w:szCs w:val="22"/>
        </w:rPr>
        <w:t xml:space="preserve"> comparable evidence, uncovering</w:t>
      </w:r>
      <w:r w:rsidR="00946B24" w:rsidRPr="00D9751D">
        <w:rPr>
          <w:rFonts w:asciiTheme="minorHAnsi" w:hAnsiTheme="minorHAnsi"/>
          <w:sz w:val="22"/>
          <w:szCs w:val="22"/>
        </w:rPr>
        <w:t xml:space="preserve"> the relatively modern kilns </w:t>
      </w:r>
      <w:r w:rsidR="00676492">
        <w:rPr>
          <w:rFonts w:asciiTheme="minorHAnsi" w:hAnsiTheme="minorHAnsi"/>
          <w:sz w:val="22"/>
          <w:szCs w:val="22"/>
        </w:rPr>
        <w:t>(</w:t>
      </w:r>
      <w:proofErr w:type="gramStart"/>
      <w:r w:rsidR="00676492" w:rsidRPr="00D9751D">
        <w:rPr>
          <w:rFonts w:asciiTheme="minorHAnsi" w:hAnsiTheme="minorHAnsi"/>
          <w:sz w:val="22"/>
          <w:szCs w:val="22"/>
        </w:rPr>
        <w:t>similar to</w:t>
      </w:r>
      <w:proofErr w:type="gramEnd"/>
      <w:r w:rsidR="00676492" w:rsidRPr="00D9751D">
        <w:rPr>
          <w:rFonts w:asciiTheme="minorHAnsi" w:hAnsiTheme="minorHAnsi"/>
          <w:sz w:val="22"/>
          <w:szCs w:val="22"/>
        </w:rPr>
        <w:t xml:space="preserve"> </w:t>
      </w:r>
      <w:r w:rsidR="003C2596" w:rsidRPr="00D9751D">
        <w:rPr>
          <w:rFonts w:asciiTheme="minorHAnsi" w:hAnsiTheme="minorHAnsi"/>
          <w:sz w:val="22"/>
          <w:szCs w:val="22"/>
        </w:rPr>
        <w:t xml:space="preserve">features </w:t>
      </w:r>
      <w:r w:rsidR="00676492" w:rsidRPr="00D9751D">
        <w:rPr>
          <w:rFonts w:asciiTheme="minorHAnsi" w:hAnsiTheme="minorHAnsi"/>
          <w:sz w:val="22"/>
          <w:szCs w:val="22"/>
        </w:rPr>
        <w:t xml:space="preserve">exposed by </w:t>
      </w:r>
      <w:proofErr w:type="spellStart"/>
      <w:r w:rsidR="00C77EC8">
        <w:rPr>
          <w:rFonts w:asciiTheme="minorHAnsi" w:hAnsiTheme="minorHAnsi"/>
          <w:sz w:val="22"/>
          <w:szCs w:val="22"/>
        </w:rPr>
        <w:t>Kawatoko</w:t>
      </w:r>
      <w:proofErr w:type="spellEnd"/>
      <w:r w:rsidR="00676492">
        <w:rPr>
          <w:rFonts w:asciiTheme="minorHAnsi" w:hAnsiTheme="minorHAnsi"/>
          <w:sz w:val="22"/>
          <w:szCs w:val="22"/>
        </w:rPr>
        <w:t xml:space="preserve">) </w:t>
      </w:r>
      <w:r w:rsidR="00946B24" w:rsidRPr="00D9751D">
        <w:rPr>
          <w:rFonts w:asciiTheme="minorHAnsi" w:hAnsiTheme="minorHAnsi"/>
          <w:sz w:val="22"/>
          <w:szCs w:val="22"/>
        </w:rPr>
        <w:t xml:space="preserve">mapped in the 1970s by </w:t>
      </w:r>
      <w:proofErr w:type="spellStart"/>
      <w:r w:rsidR="00B45E11" w:rsidRPr="006E1124">
        <w:rPr>
          <w:rFonts w:ascii="Calibri" w:hAnsi="Calibri"/>
          <w:sz w:val="22"/>
        </w:rPr>
        <w:t>Golvin</w:t>
      </w:r>
      <w:proofErr w:type="spellEnd"/>
      <w:r w:rsidR="00B45E11" w:rsidRPr="006E1124">
        <w:rPr>
          <w:rFonts w:ascii="Calibri" w:hAnsi="Calibri"/>
          <w:sz w:val="22"/>
        </w:rPr>
        <w:t xml:space="preserve">, </w:t>
      </w:r>
      <w:proofErr w:type="spellStart"/>
      <w:r w:rsidR="00B45E11" w:rsidRPr="006E1124">
        <w:rPr>
          <w:rFonts w:ascii="Calibri" w:hAnsi="Calibri"/>
          <w:sz w:val="22"/>
        </w:rPr>
        <w:t>Thiriot</w:t>
      </w:r>
      <w:proofErr w:type="spellEnd"/>
      <w:r w:rsidR="00B45E11">
        <w:rPr>
          <w:rFonts w:ascii="Calibri" w:hAnsi="Calibri"/>
          <w:sz w:val="22"/>
        </w:rPr>
        <w:t>,</w:t>
      </w:r>
      <w:r w:rsidR="00B45E11" w:rsidRPr="006E1124">
        <w:rPr>
          <w:rFonts w:ascii="Calibri" w:hAnsi="Calibri"/>
          <w:sz w:val="22"/>
        </w:rPr>
        <w:t xml:space="preserve"> and Zakariya </w:t>
      </w:r>
      <w:r w:rsidR="00676492">
        <w:rPr>
          <w:rFonts w:asciiTheme="minorHAnsi" w:hAnsiTheme="minorHAnsi"/>
          <w:sz w:val="22"/>
          <w:szCs w:val="22"/>
        </w:rPr>
        <w:t>(1982),</w:t>
      </w:r>
      <w:r w:rsidR="00676492" w:rsidRPr="00D9751D">
        <w:rPr>
          <w:rFonts w:asciiTheme="minorHAnsi" w:hAnsiTheme="minorHAnsi"/>
          <w:sz w:val="22"/>
          <w:szCs w:val="22"/>
        </w:rPr>
        <w:t xml:space="preserve"> </w:t>
      </w:r>
      <w:r w:rsidR="00946B24" w:rsidRPr="00D9751D">
        <w:rPr>
          <w:rFonts w:asciiTheme="minorHAnsi" w:hAnsiTheme="minorHAnsi"/>
          <w:sz w:val="22"/>
          <w:szCs w:val="22"/>
        </w:rPr>
        <w:t>which cut through the substantial remains of earlier, probably Fatimid-era, brick buildings (Sheehan, pers</w:t>
      </w:r>
      <w:r w:rsidR="00694C71">
        <w:rPr>
          <w:rFonts w:asciiTheme="minorHAnsi" w:hAnsiTheme="minorHAnsi"/>
          <w:sz w:val="22"/>
          <w:szCs w:val="22"/>
        </w:rPr>
        <w:t>onal</w:t>
      </w:r>
      <w:r w:rsidR="00946B24" w:rsidRPr="00D9751D">
        <w:rPr>
          <w:rFonts w:asciiTheme="minorHAnsi" w:hAnsiTheme="minorHAnsi"/>
          <w:sz w:val="22"/>
          <w:szCs w:val="22"/>
        </w:rPr>
        <w:t xml:space="preserve"> obs</w:t>
      </w:r>
      <w:r w:rsidR="00694C71">
        <w:rPr>
          <w:rFonts w:asciiTheme="minorHAnsi" w:hAnsiTheme="minorHAnsi"/>
          <w:sz w:val="22"/>
          <w:szCs w:val="22"/>
        </w:rPr>
        <w:t>ervation</w:t>
      </w:r>
      <w:r w:rsidR="00946B24" w:rsidRPr="00D9751D">
        <w:rPr>
          <w:rFonts w:asciiTheme="minorHAnsi" w:hAnsiTheme="minorHAnsi"/>
          <w:sz w:val="22"/>
          <w:szCs w:val="22"/>
        </w:rPr>
        <w:t>).</w:t>
      </w:r>
      <w:r w:rsidR="00676492">
        <w:rPr>
          <w:rFonts w:asciiTheme="minorHAnsi" w:hAnsiTheme="minorHAnsi"/>
          <w:sz w:val="22"/>
          <w:szCs w:val="22"/>
        </w:rPr>
        <w:t xml:space="preserve"> No direct evidence for ceramic production came from layers pre-dating the</w:t>
      </w:r>
      <w:r w:rsidR="00B11A9C">
        <w:rPr>
          <w:rFonts w:asciiTheme="minorHAnsi" w:hAnsiTheme="minorHAnsi"/>
          <w:sz w:val="22"/>
          <w:szCs w:val="22"/>
        </w:rPr>
        <w:t xml:space="preserve"> modern</w:t>
      </w:r>
      <w:r w:rsidR="00676492">
        <w:rPr>
          <w:rFonts w:asciiTheme="minorHAnsi" w:hAnsiTheme="minorHAnsi"/>
          <w:sz w:val="22"/>
          <w:szCs w:val="22"/>
        </w:rPr>
        <w:t xml:space="preserve"> kilns. </w:t>
      </w:r>
      <w:r w:rsidR="00D61860">
        <w:rPr>
          <w:rFonts w:asciiTheme="minorHAnsi" w:hAnsiTheme="minorHAnsi"/>
          <w:sz w:val="22"/>
          <w:szCs w:val="22"/>
        </w:rPr>
        <w:t>T</w:t>
      </w:r>
      <w:r w:rsidR="00946B24" w:rsidRPr="00D9751D">
        <w:rPr>
          <w:rFonts w:asciiTheme="minorHAnsi" w:hAnsiTheme="minorHAnsi"/>
          <w:sz w:val="22"/>
          <w:szCs w:val="22"/>
        </w:rPr>
        <w:t>he origins of the modern</w:t>
      </w:r>
      <w:r w:rsidR="00946B24">
        <w:rPr>
          <w:rFonts w:ascii="Calibri" w:hAnsi="Calibri"/>
          <w:sz w:val="22"/>
        </w:rPr>
        <w:t xml:space="preserve"> </w:t>
      </w:r>
      <w:proofErr w:type="spellStart"/>
      <w:r w:rsidR="006F083A">
        <w:rPr>
          <w:rFonts w:ascii="Calibri" w:hAnsi="Calibri"/>
          <w:i/>
          <w:iCs/>
          <w:sz w:val="22"/>
        </w:rPr>
        <w:t>fawakh</w:t>
      </w:r>
      <w:r w:rsidR="00164E2D">
        <w:rPr>
          <w:rFonts w:ascii="Calibri" w:hAnsi="Calibri"/>
          <w:i/>
          <w:iCs/>
          <w:sz w:val="22"/>
        </w:rPr>
        <w:t>i</w:t>
      </w:r>
      <w:r w:rsidR="00946B24">
        <w:rPr>
          <w:rFonts w:ascii="Calibri" w:hAnsi="Calibri"/>
          <w:i/>
          <w:iCs/>
          <w:sz w:val="22"/>
        </w:rPr>
        <w:t>r</w:t>
      </w:r>
      <w:proofErr w:type="spellEnd"/>
      <w:r w:rsidR="00946B24">
        <w:rPr>
          <w:rFonts w:ascii="Calibri" w:hAnsi="Calibri"/>
          <w:sz w:val="22"/>
        </w:rPr>
        <w:t xml:space="preserve"> industries</w:t>
      </w:r>
      <w:r w:rsidR="00D61860">
        <w:rPr>
          <w:rFonts w:ascii="Calibri" w:hAnsi="Calibri"/>
          <w:sz w:val="22"/>
        </w:rPr>
        <w:t>, then,</w:t>
      </w:r>
      <w:r w:rsidR="00946B24">
        <w:rPr>
          <w:rFonts w:ascii="Calibri" w:hAnsi="Calibri"/>
          <w:sz w:val="22"/>
        </w:rPr>
        <w:t xml:space="preserve"> should be sought in the period </w:t>
      </w:r>
      <w:r w:rsidR="00946B24" w:rsidRPr="002A5486">
        <w:rPr>
          <w:rFonts w:ascii="Calibri" w:hAnsi="Calibri"/>
          <w:sz w:val="22"/>
        </w:rPr>
        <w:t>after</w:t>
      </w:r>
      <w:r w:rsidR="00792CF4">
        <w:rPr>
          <w:rFonts w:ascii="Calibri" w:hAnsi="Calibri"/>
          <w:sz w:val="22"/>
        </w:rPr>
        <w:t xml:space="preserve"> the</w:t>
      </w:r>
      <w:r w:rsidR="00946B24">
        <w:rPr>
          <w:rFonts w:ascii="Calibri" w:hAnsi="Calibri"/>
          <w:sz w:val="22"/>
        </w:rPr>
        <w:t xml:space="preserve"> </w:t>
      </w:r>
      <w:r w:rsidR="009A1B6D">
        <w:rPr>
          <w:rFonts w:ascii="Calibri" w:hAnsi="Calibri"/>
          <w:sz w:val="22"/>
        </w:rPr>
        <w:t xml:space="preserve">final </w:t>
      </w:r>
      <w:r w:rsidR="00946B24">
        <w:rPr>
          <w:rFonts w:ascii="Calibri" w:hAnsi="Calibri"/>
          <w:sz w:val="22"/>
        </w:rPr>
        <w:t xml:space="preserve">Ayyubid/early Mamluk </w:t>
      </w:r>
      <w:r w:rsidR="009A1B6D">
        <w:rPr>
          <w:rFonts w:ascii="Calibri" w:hAnsi="Calibri"/>
          <w:sz w:val="22"/>
        </w:rPr>
        <w:t>occupation</w:t>
      </w:r>
      <w:r w:rsidR="00B332FC">
        <w:rPr>
          <w:rFonts w:ascii="Calibri" w:hAnsi="Calibri"/>
          <w:sz w:val="22"/>
        </w:rPr>
        <w:t>,</w:t>
      </w:r>
      <w:r w:rsidR="00B332FC" w:rsidRPr="00B332FC">
        <w:rPr>
          <w:rFonts w:ascii="Calibri" w:hAnsi="Calibri"/>
          <w:sz w:val="22"/>
        </w:rPr>
        <w:t xml:space="preserve"> </w:t>
      </w:r>
      <w:r w:rsidR="00B332FC">
        <w:rPr>
          <w:rFonts w:ascii="Calibri" w:hAnsi="Calibri"/>
          <w:sz w:val="22"/>
        </w:rPr>
        <w:t>post-dating the Mamluk-era dumps</w:t>
      </w:r>
      <w:r w:rsidR="006F083A">
        <w:rPr>
          <w:rFonts w:ascii="Calibri" w:hAnsi="Calibri"/>
          <w:sz w:val="22"/>
        </w:rPr>
        <w:t>.</w:t>
      </w:r>
    </w:p>
    <w:p w14:paraId="3AB4BD73" w14:textId="12130EAD" w:rsidR="00946B24" w:rsidRDefault="00B332FC" w:rsidP="00CE034C">
      <w:pPr>
        <w:spacing w:after="120" w:line="360" w:lineRule="auto"/>
        <w:ind w:firstLine="720"/>
        <w:rPr>
          <w:rFonts w:ascii="Calibri" w:hAnsi="Calibri"/>
          <w:sz w:val="22"/>
        </w:rPr>
      </w:pPr>
      <w:r>
        <w:rPr>
          <w:rFonts w:ascii="Calibri" w:hAnsi="Calibri"/>
          <w:sz w:val="22"/>
        </w:rPr>
        <w:t>Beyond this, t</w:t>
      </w:r>
      <w:r w:rsidR="00BE0F9E">
        <w:rPr>
          <w:rFonts w:ascii="Calibri" w:hAnsi="Calibri"/>
          <w:sz w:val="22"/>
        </w:rPr>
        <w:t xml:space="preserve">he </w:t>
      </w:r>
      <w:r w:rsidR="00BE0F9E" w:rsidRPr="004121CF">
        <w:rPr>
          <w:rFonts w:ascii="Calibri" w:hAnsi="Calibri"/>
          <w:sz w:val="22"/>
        </w:rPr>
        <w:t xml:space="preserve">date of the first </w:t>
      </w:r>
      <w:proofErr w:type="spellStart"/>
      <w:r w:rsidR="005A29D4">
        <w:rPr>
          <w:rFonts w:ascii="Calibri" w:hAnsi="Calibri"/>
          <w:i/>
          <w:sz w:val="22"/>
        </w:rPr>
        <w:t>f</w:t>
      </w:r>
      <w:r w:rsidR="006F083A">
        <w:rPr>
          <w:rFonts w:ascii="Calibri" w:hAnsi="Calibri"/>
          <w:i/>
          <w:sz w:val="22"/>
        </w:rPr>
        <w:t>awakh</w:t>
      </w:r>
      <w:r w:rsidR="00164E2D">
        <w:rPr>
          <w:rFonts w:ascii="Calibri" w:hAnsi="Calibri"/>
          <w:i/>
          <w:sz w:val="22"/>
        </w:rPr>
        <w:t>i</w:t>
      </w:r>
      <w:r w:rsidR="005A29D4" w:rsidRPr="003438D5">
        <w:rPr>
          <w:rFonts w:ascii="Calibri" w:hAnsi="Calibri"/>
          <w:i/>
          <w:sz w:val="22"/>
        </w:rPr>
        <w:t>r</w:t>
      </w:r>
      <w:proofErr w:type="spellEnd"/>
      <w:r w:rsidR="005A29D4">
        <w:rPr>
          <w:rFonts w:ascii="Calibri" w:hAnsi="Calibri"/>
          <w:sz w:val="22"/>
        </w:rPr>
        <w:t xml:space="preserve"> </w:t>
      </w:r>
      <w:r w:rsidR="00BE0F9E" w:rsidRPr="004121CF">
        <w:rPr>
          <w:rFonts w:ascii="Calibri" w:hAnsi="Calibri"/>
          <w:sz w:val="22"/>
        </w:rPr>
        <w:t xml:space="preserve">workshops </w:t>
      </w:r>
      <w:r w:rsidR="005A29D4">
        <w:rPr>
          <w:rFonts w:ascii="Calibri" w:hAnsi="Calibri"/>
          <w:sz w:val="22"/>
        </w:rPr>
        <w:t>is</w:t>
      </w:r>
      <w:r w:rsidR="00BE0F9E" w:rsidRPr="004121CF">
        <w:rPr>
          <w:rFonts w:ascii="Calibri" w:hAnsi="Calibri"/>
          <w:sz w:val="22"/>
        </w:rPr>
        <w:t xml:space="preserve"> obscure. </w:t>
      </w:r>
      <w:r w:rsidR="00BE0F9E">
        <w:rPr>
          <w:rFonts w:ascii="Calibri" w:hAnsi="Calibri"/>
          <w:sz w:val="22"/>
        </w:rPr>
        <w:t>In</w:t>
      </w:r>
      <w:r w:rsidR="00BE0F9E" w:rsidRPr="004121CF">
        <w:rPr>
          <w:rFonts w:ascii="Calibri" w:hAnsi="Calibri"/>
          <w:sz w:val="22"/>
        </w:rPr>
        <w:t xml:space="preserve"> the</w:t>
      </w:r>
      <w:r w:rsidR="00BE0F9E">
        <w:rPr>
          <w:rFonts w:ascii="Calibri" w:hAnsi="Calibri"/>
          <w:sz w:val="22"/>
        </w:rPr>
        <w:t xml:space="preserve"> 1809</w:t>
      </w:r>
      <w:r w:rsidR="00BE0F9E" w:rsidRPr="004121CF">
        <w:rPr>
          <w:rFonts w:ascii="Calibri" w:hAnsi="Calibri"/>
          <w:sz w:val="22"/>
        </w:rPr>
        <w:t xml:space="preserve"> </w:t>
      </w:r>
      <w:r w:rsidR="00BE0F9E">
        <w:rPr>
          <w:rFonts w:ascii="Calibri" w:hAnsi="Calibri"/>
          <w:i/>
          <w:sz w:val="22"/>
        </w:rPr>
        <w:t>De</w:t>
      </w:r>
      <w:r w:rsidR="00BE0F9E" w:rsidRPr="004121CF">
        <w:rPr>
          <w:rFonts w:ascii="Calibri" w:hAnsi="Calibri"/>
          <w:i/>
          <w:sz w:val="22"/>
        </w:rPr>
        <w:t xml:space="preserve">scription de </w:t>
      </w:r>
      <w:proofErr w:type="spellStart"/>
      <w:r w:rsidR="00BE0F9E" w:rsidRPr="004121CF">
        <w:rPr>
          <w:rFonts w:ascii="Calibri" w:hAnsi="Calibri"/>
          <w:i/>
          <w:sz w:val="22"/>
        </w:rPr>
        <w:t>l’Égypte</w:t>
      </w:r>
      <w:proofErr w:type="spellEnd"/>
      <w:r w:rsidR="00D61860">
        <w:rPr>
          <w:rFonts w:ascii="Calibri" w:hAnsi="Calibri"/>
          <w:sz w:val="22"/>
        </w:rPr>
        <w:t xml:space="preserve"> (</w:t>
      </w:r>
      <w:r w:rsidR="00D61860">
        <w:rPr>
          <w:rFonts w:ascii="Calibri" w:hAnsi="Calibri"/>
          <w:i/>
          <w:sz w:val="22"/>
        </w:rPr>
        <w:t xml:space="preserve">État </w:t>
      </w:r>
      <w:proofErr w:type="spellStart"/>
      <w:r w:rsidR="00D61860">
        <w:rPr>
          <w:rFonts w:ascii="Calibri" w:hAnsi="Calibri"/>
          <w:i/>
          <w:sz w:val="22"/>
        </w:rPr>
        <w:t>Moderne</w:t>
      </w:r>
      <w:proofErr w:type="spellEnd"/>
      <w:r w:rsidR="00D61860">
        <w:rPr>
          <w:rFonts w:ascii="Calibri" w:hAnsi="Calibri"/>
          <w:i/>
          <w:sz w:val="22"/>
        </w:rPr>
        <w:t xml:space="preserve"> </w:t>
      </w:r>
      <w:r w:rsidR="00D61860">
        <w:rPr>
          <w:rFonts w:ascii="Calibri" w:hAnsi="Calibri"/>
          <w:sz w:val="22"/>
        </w:rPr>
        <w:t>I, pl. 1</w:t>
      </w:r>
      <w:r w:rsidR="009E22FE">
        <w:rPr>
          <w:rFonts w:ascii="Calibri" w:hAnsi="Calibri"/>
          <w:sz w:val="22"/>
        </w:rPr>
        <w:t>6</w:t>
      </w:r>
      <w:r w:rsidR="00D61860">
        <w:rPr>
          <w:rFonts w:ascii="Calibri" w:hAnsi="Calibri"/>
          <w:sz w:val="22"/>
        </w:rPr>
        <w:t>)</w:t>
      </w:r>
      <w:r w:rsidR="00BE0F9E">
        <w:rPr>
          <w:rFonts w:ascii="Calibri" w:hAnsi="Calibri"/>
          <w:sz w:val="22"/>
        </w:rPr>
        <w:t>, the area</w:t>
      </w:r>
      <w:r w:rsidR="00BE0F9E" w:rsidRPr="004121CF">
        <w:rPr>
          <w:rFonts w:ascii="Calibri" w:hAnsi="Calibri"/>
          <w:sz w:val="22"/>
        </w:rPr>
        <w:t xml:space="preserve"> is</w:t>
      </w:r>
      <w:r w:rsidR="00BE0F9E">
        <w:rPr>
          <w:rFonts w:ascii="Calibri" w:hAnsi="Calibri"/>
          <w:sz w:val="22"/>
        </w:rPr>
        <w:t xml:space="preserve"> depicted as</w:t>
      </w:r>
      <w:r w:rsidR="00BE0F9E" w:rsidRPr="004121CF">
        <w:rPr>
          <w:rFonts w:ascii="Calibri" w:hAnsi="Calibri"/>
          <w:sz w:val="22"/>
        </w:rPr>
        <w:t xml:space="preserve"> a depression surrounded by debris</w:t>
      </w:r>
      <w:r w:rsidR="00D61860">
        <w:rPr>
          <w:rFonts w:ascii="Calibri" w:hAnsi="Calibri"/>
          <w:sz w:val="22"/>
        </w:rPr>
        <w:t xml:space="preserve"> </w:t>
      </w:r>
      <w:r w:rsidR="002D6556" w:rsidRPr="004121CF">
        <w:rPr>
          <w:rFonts w:ascii="Calibri" w:hAnsi="Calibri"/>
          <w:sz w:val="22"/>
        </w:rPr>
        <w:t>mounds</w:t>
      </w:r>
      <w:r>
        <w:rPr>
          <w:rFonts w:ascii="Calibri" w:hAnsi="Calibri"/>
          <w:sz w:val="22"/>
        </w:rPr>
        <w:t>,</w:t>
      </w:r>
      <w:r w:rsidR="007C7A17">
        <w:rPr>
          <w:rFonts w:ascii="Calibri" w:hAnsi="Calibri"/>
          <w:sz w:val="22"/>
        </w:rPr>
        <w:t xml:space="preserve"> labelled </w:t>
      </w:r>
      <w:r w:rsidR="005E3BFB">
        <w:rPr>
          <w:rFonts w:ascii="Calibri" w:hAnsi="Calibri"/>
          <w:sz w:val="22"/>
        </w:rPr>
        <w:t>“</w:t>
      </w:r>
      <w:proofErr w:type="spellStart"/>
      <w:r w:rsidR="007C7A17">
        <w:rPr>
          <w:rFonts w:ascii="Calibri" w:hAnsi="Calibri"/>
          <w:sz w:val="22"/>
        </w:rPr>
        <w:t>Carri</w:t>
      </w:r>
      <w:r w:rsidR="007C7A17">
        <w:rPr>
          <w:rFonts w:ascii="Calibri" w:hAnsi="Calibri" w:cs="Calibri"/>
          <w:sz w:val="22"/>
        </w:rPr>
        <w:t>è</w:t>
      </w:r>
      <w:r w:rsidR="007C7A17">
        <w:rPr>
          <w:rFonts w:ascii="Calibri" w:hAnsi="Calibri"/>
          <w:sz w:val="22"/>
        </w:rPr>
        <w:t>res</w:t>
      </w:r>
      <w:proofErr w:type="spellEnd"/>
      <w:r w:rsidR="005E3BFB">
        <w:rPr>
          <w:rFonts w:ascii="Calibri" w:hAnsi="Calibri"/>
          <w:sz w:val="22"/>
        </w:rPr>
        <w:t>”</w:t>
      </w:r>
      <w:r w:rsidR="00164E2D">
        <w:rPr>
          <w:rFonts w:ascii="Calibri" w:hAnsi="Calibri"/>
          <w:sz w:val="22"/>
        </w:rPr>
        <w:t xml:space="preserve"> (quarries)</w:t>
      </w:r>
      <w:r w:rsidR="001E4627">
        <w:rPr>
          <w:rFonts w:ascii="Calibri" w:hAnsi="Calibri"/>
          <w:sz w:val="22"/>
        </w:rPr>
        <w:t xml:space="preserve">, which are probably to be identified as </w:t>
      </w:r>
      <w:r w:rsidR="00510F68">
        <w:rPr>
          <w:rFonts w:ascii="Calibri" w:hAnsi="Calibri"/>
          <w:sz w:val="22"/>
        </w:rPr>
        <w:t xml:space="preserve">products of the extensive robbing and turning over of the site that continued into the early </w:t>
      </w:r>
      <w:r w:rsidR="008C1DB8">
        <w:rPr>
          <w:rFonts w:ascii="Calibri" w:hAnsi="Calibri"/>
          <w:sz w:val="22"/>
        </w:rPr>
        <w:t>20th</w:t>
      </w:r>
      <w:r w:rsidR="00510F68">
        <w:rPr>
          <w:rFonts w:ascii="Calibri" w:hAnsi="Calibri"/>
          <w:sz w:val="22"/>
        </w:rPr>
        <w:t xml:space="preserve"> century</w:t>
      </w:r>
      <w:r w:rsidR="00BE0F9E" w:rsidRPr="004121CF">
        <w:rPr>
          <w:rFonts w:ascii="Calibri" w:hAnsi="Calibri"/>
          <w:sz w:val="22"/>
        </w:rPr>
        <w:t xml:space="preserve">. </w:t>
      </w:r>
      <w:r w:rsidR="002D6556">
        <w:rPr>
          <w:rFonts w:ascii="Calibri" w:hAnsi="Calibri"/>
          <w:sz w:val="22"/>
        </w:rPr>
        <w:t>T</w:t>
      </w:r>
      <w:r w:rsidR="00BE0F9E" w:rsidRPr="004121CF">
        <w:rPr>
          <w:rFonts w:ascii="Calibri" w:hAnsi="Calibri"/>
          <w:sz w:val="22"/>
        </w:rPr>
        <w:t xml:space="preserve">he kilns and </w:t>
      </w:r>
      <w:r w:rsidR="005A29D4" w:rsidRPr="004121CF">
        <w:rPr>
          <w:rFonts w:ascii="Calibri" w:hAnsi="Calibri"/>
          <w:sz w:val="22"/>
        </w:rPr>
        <w:t>potters</w:t>
      </w:r>
      <w:r w:rsidR="005A29D4">
        <w:rPr>
          <w:rFonts w:ascii="Calibri" w:hAnsi="Calibri"/>
          <w:sz w:val="22"/>
        </w:rPr>
        <w:t>’</w:t>
      </w:r>
      <w:r w:rsidR="005A29D4" w:rsidRPr="004121CF">
        <w:rPr>
          <w:rFonts w:ascii="Calibri" w:hAnsi="Calibri"/>
          <w:sz w:val="22"/>
        </w:rPr>
        <w:t xml:space="preserve"> </w:t>
      </w:r>
      <w:r w:rsidR="00BE0F9E" w:rsidRPr="004121CF">
        <w:rPr>
          <w:rFonts w:ascii="Calibri" w:hAnsi="Calibri"/>
          <w:sz w:val="22"/>
        </w:rPr>
        <w:t xml:space="preserve">workshops are not shown on the </w:t>
      </w:r>
      <w:r w:rsidR="00BE0F9E" w:rsidRPr="004121CF">
        <w:rPr>
          <w:rFonts w:ascii="Calibri" w:hAnsi="Calibri"/>
          <w:i/>
          <w:sz w:val="22"/>
        </w:rPr>
        <w:t>D</w:t>
      </w:r>
      <w:r w:rsidR="00BE0F9E">
        <w:rPr>
          <w:rFonts w:ascii="Calibri" w:hAnsi="Calibri"/>
          <w:i/>
          <w:sz w:val="22"/>
        </w:rPr>
        <w:t>e</w:t>
      </w:r>
      <w:r w:rsidR="00BE0F9E" w:rsidRPr="004121CF">
        <w:rPr>
          <w:rFonts w:ascii="Calibri" w:hAnsi="Calibri"/>
          <w:i/>
          <w:sz w:val="22"/>
        </w:rPr>
        <w:t xml:space="preserve">scription </w:t>
      </w:r>
      <w:r w:rsidR="00BE0F9E" w:rsidRPr="004121CF">
        <w:rPr>
          <w:rFonts w:ascii="Calibri" w:hAnsi="Calibri"/>
          <w:sz w:val="22"/>
        </w:rPr>
        <w:t xml:space="preserve">plan, although the accompanying text </w:t>
      </w:r>
      <w:r w:rsidR="002D6556" w:rsidRPr="004121CF">
        <w:rPr>
          <w:rFonts w:ascii="Calibri" w:hAnsi="Calibri"/>
          <w:sz w:val="22"/>
        </w:rPr>
        <w:t xml:space="preserve">references </w:t>
      </w:r>
      <w:r w:rsidR="00BE0F9E" w:rsidRPr="004121CF">
        <w:rPr>
          <w:rFonts w:ascii="Calibri" w:hAnsi="Calibri"/>
          <w:sz w:val="22"/>
        </w:rPr>
        <w:t xml:space="preserve">potters in the </w:t>
      </w:r>
      <w:r w:rsidR="00BE0F9E">
        <w:rPr>
          <w:rFonts w:ascii="Calibri" w:hAnsi="Calibri"/>
          <w:sz w:val="22"/>
        </w:rPr>
        <w:t>vicinity</w:t>
      </w:r>
      <w:r w:rsidR="00BE0F9E" w:rsidRPr="004121CF">
        <w:rPr>
          <w:rFonts w:ascii="Calibri" w:hAnsi="Calibri"/>
          <w:sz w:val="22"/>
        </w:rPr>
        <w:t xml:space="preserve"> </w:t>
      </w:r>
      <w:r w:rsidR="00BE0F9E" w:rsidRPr="004121CF">
        <w:rPr>
          <w:rFonts w:ascii="Calibri" w:hAnsi="Calibri"/>
          <w:sz w:val="22"/>
        </w:rPr>
        <w:lastRenderedPageBreak/>
        <w:t xml:space="preserve">of </w:t>
      </w:r>
      <w:r w:rsidR="00BE0F9E">
        <w:rPr>
          <w:rFonts w:ascii="Calibri" w:hAnsi="Calibri"/>
          <w:sz w:val="22"/>
        </w:rPr>
        <w:t xml:space="preserve">the Church of </w:t>
      </w:r>
      <w:r w:rsidR="00BE0F9E" w:rsidRPr="004121CF">
        <w:rPr>
          <w:rFonts w:ascii="Calibri" w:hAnsi="Calibri"/>
          <w:sz w:val="22"/>
        </w:rPr>
        <w:t xml:space="preserve">St George (i.e. the </w:t>
      </w:r>
      <w:r w:rsidR="00510F68">
        <w:rPr>
          <w:rFonts w:ascii="Calibri" w:hAnsi="Calibri"/>
          <w:sz w:val="22"/>
        </w:rPr>
        <w:t xml:space="preserve">area around the </w:t>
      </w:r>
      <w:r w:rsidR="00BE0F9E" w:rsidRPr="004121CF">
        <w:rPr>
          <w:rFonts w:ascii="Calibri" w:hAnsi="Calibri"/>
          <w:sz w:val="22"/>
        </w:rPr>
        <w:t>Roman fortress</w:t>
      </w:r>
      <w:proofErr w:type="gramStart"/>
      <w:r w:rsidR="00BE0F9E" w:rsidRPr="004121CF">
        <w:rPr>
          <w:rFonts w:ascii="Calibri" w:hAnsi="Calibri"/>
          <w:sz w:val="22"/>
        </w:rPr>
        <w:t xml:space="preserve">), </w:t>
      </w:r>
      <w:r w:rsidR="002D6556">
        <w:rPr>
          <w:rFonts w:ascii="Calibri" w:hAnsi="Calibri"/>
          <w:sz w:val="22"/>
        </w:rPr>
        <w:t>and</w:t>
      </w:r>
      <w:proofErr w:type="gramEnd"/>
      <w:r w:rsidR="002D6556">
        <w:rPr>
          <w:rFonts w:ascii="Calibri" w:hAnsi="Calibri"/>
          <w:sz w:val="22"/>
        </w:rPr>
        <w:t xml:space="preserve"> provides</w:t>
      </w:r>
      <w:r w:rsidR="00BE0F9E" w:rsidRPr="004121CF">
        <w:rPr>
          <w:rFonts w:ascii="Calibri" w:hAnsi="Calibri"/>
          <w:sz w:val="22"/>
        </w:rPr>
        <w:t xml:space="preserve"> a description and drawings of their methods and installations (</w:t>
      </w:r>
      <w:r w:rsidR="00BE0F9E" w:rsidRPr="007D4D89">
        <w:rPr>
          <w:rFonts w:ascii="Calibri" w:hAnsi="Calibri"/>
          <w:i/>
          <w:sz w:val="22"/>
        </w:rPr>
        <w:t>Description</w:t>
      </w:r>
      <w:r w:rsidR="00BE0F9E">
        <w:rPr>
          <w:rFonts w:ascii="Calibri" w:hAnsi="Calibri"/>
          <w:i/>
          <w:sz w:val="22"/>
        </w:rPr>
        <w:t>,</w:t>
      </w:r>
      <w:r w:rsidR="00BE0F9E" w:rsidRPr="007D4D89">
        <w:rPr>
          <w:rFonts w:ascii="Calibri" w:hAnsi="Calibri"/>
          <w:sz w:val="22"/>
        </w:rPr>
        <w:t xml:space="preserve"> </w:t>
      </w:r>
      <w:r w:rsidR="00D61860">
        <w:rPr>
          <w:rFonts w:ascii="Calibri" w:hAnsi="Calibri"/>
          <w:i/>
          <w:sz w:val="22"/>
        </w:rPr>
        <w:t>É</w:t>
      </w:r>
      <w:r w:rsidR="00BE0F9E">
        <w:rPr>
          <w:rFonts w:ascii="Calibri" w:hAnsi="Calibri"/>
          <w:i/>
          <w:sz w:val="22"/>
        </w:rPr>
        <w:t xml:space="preserve">tat </w:t>
      </w:r>
      <w:proofErr w:type="spellStart"/>
      <w:r w:rsidR="00BE0F9E">
        <w:rPr>
          <w:rFonts w:ascii="Calibri" w:hAnsi="Calibri"/>
          <w:i/>
          <w:sz w:val="22"/>
        </w:rPr>
        <w:t>Moderne</w:t>
      </w:r>
      <w:proofErr w:type="spellEnd"/>
      <w:r w:rsidR="00BE0F9E">
        <w:rPr>
          <w:rFonts w:ascii="Calibri" w:hAnsi="Calibri"/>
          <w:i/>
          <w:sz w:val="22"/>
        </w:rPr>
        <w:t xml:space="preserve"> </w:t>
      </w:r>
      <w:r w:rsidR="00BE0F9E">
        <w:rPr>
          <w:rFonts w:ascii="Calibri" w:hAnsi="Calibri"/>
          <w:sz w:val="22"/>
        </w:rPr>
        <w:t>II, pl. 2</w:t>
      </w:r>
      <w:r w:rsidR="00BE0F9E" w:rsidRPr="004121CF">
        <w:rPr>
          <w:rFonts w:ascii="Calibri" w:hAnsi="Calibri"/>
          <w:sz w:val="22"/>
        </w:rPr>
        <w:t>).</w:t>
      </w:r>
      <w:r w:rsidR="007C7A17">
        <w:rPr>
          <w:rFonts w:ascii="Calibri" w:hAnsi="Calibri"/>
          <w:sz w:val="22"/>
        </w:rPr>
        <w:t xml:space="preserve"> This might suggest </w:t>
      </w:r>
      <w:r w:rsidR="00120167">
        <w:rPr>
          <w:rFonts w:ascii="Calibri" w:hAnsi="Calibri"/>
          <w:sz w:val="22"/>
        </w:rPr>
        <w:t xml:space="preserve">their presence </w:t>
      </w:r>
      <w:r w:rsidR="00EC502F">
        <w:rPr>
          <w:rFonts w:ascii="Calibri" w:hAnsi="Calibri"/>
          <w:sz w:val="22"/>
        </w:rPr>
        <w:t xml:space="preserve">near </w:t>
      </w:r>
      <w:r w:rsidR="00120167">
        <w:rPr>
          <w:rFonts w:ascii="Calibri" w:hAnsi="Calibri"/>
          <w:sz w:val="22"/>
        </w:rPr>
        <w:t>the mounds of debris around the fortress.</w:t>
      </w:r>
      <w:r w:rsidR="00BE0F9E">
        <w:rPr>
          <w:rFonts w:ascii="Calibri" w:hAnsi="Calibri"/>
          <w:sz w:val="22"/>
        </w:rPr>
        <w:t xml:space="preserve"> </w:t>
      </w:r>
      <w:r w:rsidR="00BE0F9E" w:rsidRPr="004121CF">
        <w:rPr>
          <w:rFonts w:ascii="Calibri" w:hAnsi="Calibri"/>
          <w:sz w:val="22"/>
        </w:rPr>
        <w:t xml:space="preserve">The first </w:t>
      </w:r>
      <w:r w:rsidR="005A29D4">
        <w:rPr>
          <w:rFonts w:ascii="Calibri" w:hAnsi="Calibri"/>
          <w:sz w:val="22"/>
        </w:rPr>
        <w:t>unequivocal</w:t>
      </w:r>
      <w:r w:rsidR="00BE0F9E" w:rsidRPr="004121CF">
        <w:rPr>
          <w:rFonts w:ascii="Calibri" w:hAnsi="Calibri"/>
          <w:sz w:val="22"/>
        </w:rPr>
        <w:t xml:space="preserve"> evidence of </w:t>
      </w:r>
      <w:r w:rsidR="002D6556" w:rsidRPr="004121CF">
        <w:rPr>
          <w:rFonts w:ascii="Calibri" w:hAnsi="Calibri"/>
          <w:sz w:val="22"/>
        </w:rPr>
        <w:t xml:space="preserve">the </w:t>
      </w:r>
      <w:proofErr w:type="spellStart"/>
      <w:r w:rsidR="002D6556">
        <w:rPr>
          <w:rFonts w:ascii="Calibri" w:hAnsi="Calibri"/>
          <w:i/>
          <w:sz w:val="22"/>
        </w:rPr>
        <w:t>fawakhi</w:t>
      </w:r>
      <w:r w:rsidR="002D6556" w:rsidRPr="003438D5">
        <w:rPr>
          <w:rFonts w:ascii="Calibri" w:hAnsi="Calibri"/>
          <w:i/>
          <w:sz w:val="22"/>
        </w:rPr>
        <w:t>r</w:t>
      </w:r>
      <w:proofErr w:type="spellEnd"/>
      <w:r w:rsidR="002D6556">
        <w:rPr>
          <w:rFonts w:ascii="Calibri" w:hAnsi="Calibri"/>
          <w:sz w:val="22"/>
        </w:rPr>
        <w:t xml:space="preserve"> </w:t>
      </w:r>
      <w:r w:rsidR="00BE0F9E" w:rsidRPr="004121CF">
        <w:rPr>
          <w:rFonts w:ascii="Calibri" w:hAnsi="Calibri"/>
          <w:sz w:val="22"/>
        </w:rPr>
        <w:t xml:space="preserve">potteries dates from 1897, </w:t>
      </w:r>
      <w:r w:rsidR="000E7B3A">
        <w:rPr>
          <w:rFonts w:ascii="Calibri" w:hAnsi="Calibri"/>
          <w:sz w:val="22"/>
        </w:rPr>
        <w:t xml:space="preserve">where they are shown </w:t>
      </w:r>
      <w:r w:rsidR="00BE0F9E" w:rsidRPr="004121CF">
        <w:rPr>
          <w:rFonts w:ascii="Calibri" w:hAnsi="Calibri"/>
          <w:sz w:val="22"/>
        </w:rPr>
        <w:t xml:space="preserve">on the </w:t>
      </w:r>
      <w:r w:rsidR="005E3BFB">
        <w:rPr>
          <w:rFonts w:ascii="Calibri" w:hAnsi="Calibri"/>
          <w:sz w:val="22"/>
        </w:rPr>
        <w:t>“</w:t>
      </w:r>
      <w:r w:rsidR="00BE0F9E" w:rsidRPr="004121CF">
        <w:rPr>
          <w:rFonts w:ascii="Calibri" w:hAnsi="Calibri"/>
          <w:sz w:val="22"/>
        </w:rPr>
        <w:t xml:space="preserve">Plan </w:t>
      </w:r>
      <w:proofErr w:type="spellStart"/>
      <w:r w:rsidR="00BE0F9E" w:rsidRPr="004121CF">
        <w:rPr>
          <w:rFonts w:ascii="Calibri" w:hAnsi="Calibri"/>
          <w:sz w:val="22"/>
        </w:rPr>
        <w:t>Général</w:t>
      </w:r>
      <w:proofErr w:type="spellEnd"/>
      <w:r w:rsidR="00BE0F9E" w:rsidRPr="004121CF">
        <w:rPr>
          <w:rFonts w:ascii="Calibri" w:hAnsi="Calibri"/>
          <w:sz w:val="22"/>
        </w:rPr>
        <w:t xml:space="preserve"> de la </w:t>
      </w:r>
      <w:proofErr w:type="spellStart"/>
      <w:r w:rsidR="00BE0F9E" w:rsidRPr="004121CF">
        <w:rPr>
          <w:rFonts w:ascii="Calibri" w:hAnsi="Calibri"/>
          <w:sz w:val="22"/>
        </w:rPr>
        <w:t>ville</w:t>
      </w:r>
      <w:proofErr w:type="spellEnd"/>
      <w:r w:rsidR="00BE0F9E" w:rsidRPr="004121CF">
        <w:rPr>
          <w:rFonts w:ascii="Calibri" w:hAnsi="Calibri"/>
          <w:sz w:val="22"/>
        </w:rPr>
        <w:t xml:space="preserve"> du </w:t>
      </w:r>
      <w:proofErr w:type="spellStart"/>
      <w:r w:rsidR="00BE0F9E" w:rsidRPr="004121CF">
        <w:rPr>
          <w:rFonts w:ascii="Calibri" w:hAnsi="Calibri"/>
          <w:sz w:val="22"/>
        </w:rPr>
        <w:t>Caire</w:t>
      </w:r>
      <w:proofErr w:type="spellEnd"/>
      <w:r w:rsidR="005E3BFB">
        <w:rPr>
          <w:rFonts w:ascii="Calibri" w:hAnsi="Calibri"/>
          <w:sz w:val="22"/>
        </w:rPr>
        <w:t>”</w:t>
      </w:r>
      <w:r w:rsidR="00BE0F9E" w:rsidRPr="004121CF">
        <w:rPr>
          <w:rFonts w:ascii="Calibri" w:hAnsi="Calibri"/>
          <w:sz w:val="22"/>
        </w:rPr>
        <w:t xml:space="preserve">, </w:t>
      </w:r>
      <w:r w:rsidR="002D6556">
        <w:rPr>
          <w:rFonts w:ascii="Calibri" w:hAnsi="Calibri"/>
          <w:sz w:val="22"/>
        </w:rPr>
        <w:t>of</w:t>
      </w:r>
      <w:r w:rsidR="00BE0F9E" w:rsidRPr="004121CF">
        <w:rPr>
          <w:rFonts w:ascii="Calibri" w:hAnsi="Calibri"/>
          <w:sz w:val="22"/>
        </w:rPr>
        <w:t xml:space="preserve"> the Ministry of Public Works. </w:t>
      </w:r>
      <w:r w:rsidR="00BE0F9E">
        <w:rPr>
          <w:rFonts w:ascii="Calibri" w:hAnsi="Calibri"/>
          <w:sz w:val="22"/>
        </w:rPr>
        <w:t>An</w:t>
      </w:r>
      <w:r w:rsidR="00BE0F9E" w:rsidRPr="004121CF">
        <w:rPr>
          <w:rFonts w:ascii="Calibri" w:hAnsi="Calibri"/>
          <w:sz w:val="22"/>
        </w:rPr>
        <w:t xml:space="preserve"> </w:t>
      </w:r>
      <w:r w:rsidR="00BE0F9E">
        <w:rPr>
          <w:rFonts w:ascii="Calibri" w:hAnsi="Calibri"/>
          <w:sz w:val="22"/>
        </w:rPr>
        <w:t>ethnograph</w:t>
      </w:r>
      <w:r w:rsidR="000E7B3A">
        <w:rPr>
          <w:rFonts w:ascii="Calibri" w:hAnsi="Calibri"/>
          <w:sz w:val="22"/>
        </w:rPr>
        <w:t>ic study</w:t>
      </w:r>
      <w:r w:rsidR="00BE0F9E">
        <w:rPr>
          <w:rFonts w:ascii="Calibri" w:hAnsi="Calibri"/>
          <w:sz w:val="22"/>
        </w:rPr>
        <w:t xml:space="preserve"> </w:t>
      </w:r>
      <w:r w:rsidR="00BE0F9E" w:rsidRPr="004121CF">
        <w:rPr>
          <w:rFonts w:ascii="Calibri" w:hAnsi="Calibri"/>
          <w:sz w:val="22"/>
        </w:rPr>
        <w:t>of the</w:t>
      </w:r>
      <w:r>
        <w:rPr>
          <w:rFonts w:ascii="Calibri" w:hAnsi="Calibri"/>
          <w:sz w:val="22"/>
        </w:rPr>
        <w:t>se</w:t>
      </w:r>
      <w:r w:rsidR="00BE0F9E" w:rsidRPr="004121CF">
        <w:rPr>
          <w:rFonts w:ascii="Calibri" w:hAnsi="Calibri"/>
          <w:sz w:val="22"/>
        </w:rPr>
        <w:t xml:space="preserve"> potters </w:t>
      </w:r>
      <w:r w:rsidR="00BE0F9E">
        <w:rPr>
          <w:rFonts w:ascii="Calibri" w:hAnsi="Calibri"/>
          <w:sz w:val="22"/>
        </w:rPr>
        <w:t xml:space="preserve">was undertaken in the late 1970s, </w:t>
      </w:r>
      <w:r w:rsidR="002D6556">
        <w:rPr>
          <w:rFonts w:ascii="Calibri" w:hAnsi="Calibri"/>
          <w:sz w:val="22"/>
        </w:rPr>
        <w:t>when</w:t>
      </w:r>
      <w:r w:rsidR="00BE0F9E">
        <w:rPr>
          <w:rFonts w:ascii="Calibri" w:hAnsi="Calibri"/>
          <w:sz w:val="22"/>
        </w:rPr>
        <w:t xml:space="preserve"> there were 72 kilns on the site, organi</w:t>
      </w:r>
      <w:r w:rsidR="005E3BFB">
        <w:rPr>
          <w:rFonts w:ascii="Calibri" w:hAnsi="Calibri"/>
          <w:sz w:val="22"/>
        </w:rPr>
        <w:t>z</w:t>
      </w:r>
      <w:r w:rsidR="00BE0F9E">
        <w:rPr>
          <w:rFonts w:ascii="Calibri" w:hAnsi="Calibri"/>
          <w:sz w:val="22"/>
        </w:rPr>
        <w:t>ed into larger/richer and smaller/poorer family-run workshops clustered together, staffed by potters including older children and unrelated employees</w:t>
      </w:r>
      <w:r w:rsidR="004A159B">
        <w:rPr>
          <w:rFonts w:ascii="Calibri" w:hAnsi="Calibri"/>
          <w:sz w:val="22"/>
        </w:rPr>
        <w:t>,</w:t>
      </w:r>
      <w:r w:rsidR="00BE0F9E">
        <w:rPr>
          <w:rFonts w:ascii="Calibri" w:hAnsi="Calibri"/>
          <w:sz w:val="22"/>
        </w:rPr>
        <w:t xml:space="preserve"> </w:t>
      </w:r>
      <w:r w:rsidR="004A159B">
        <w:rPr>
          <w:rFonts w:ascii="Calibri" w:hAnsi="Calibri"/>
          <w:sz w:val="22"/>
        </w:rPr>
        <w:t>and</w:t>
      </w:r>
      <w:r>
        <w:rPr>
          <w:rFonts w:ascii="Calibri" w:hAnsi="Calibri"/>
          <w:sz w:val="22"/>
        </w:rPr>
        <w:t>—</w:t>
      </w:r>
      <w:r w:rsidR="004A159B">
        <w:rPr>
          <w:rFonts w:ascii="Calibri" w:hAnsi="Calibri"/>
          <w:sz w:val="22"/>
        </w:rPr>
        <w:t>in a break from centuries of fine</w:t>
      </w:r>
      <w:r>
        <w:rPr>
          <w:rFonts w:ascii="Calibri" w:hAnsi="Calibri"/>
          <w:sz w:val="22"/>
        </w:rPr>
        <w:t xml:space="preserve"> </w:t>
      </w:r>
      <w:r w:rsidR="004A159B">
        <w:rPr>
          <w:rFonts w:ascii="Calibri" w:hAnsi="Calibri"/>
          <w:sz w:val="22"/>
        </w:rPr>
        <w:t>ware</w:t>
      </w:r>
      <w:r>
        <w:rPr>
          <w:rFonts w:ascii="Calibri" w:hAnsi="Calibri"/>
          <w:sz w:val="22"/>
        </w:rPr>
        <w:t>s—</w:t>
      </w:r>
      <w:r w:rsidR="004A159B">
        <w:rPr>
          <w:rFonts w:ascii="Calibri" w:hAnsi="Calibri"/>
          <w:sz w:val="22"/>
        </w:rPr>
        <w:t xml:space="preserve">producing </w:t>
      </w:r>
      <w:proofErr w:type="spellStart"/>
      <w:r w:rsidR="004A159B">
        <w:rPr>
          <w:rFonts w:ascii="Calibri" w:hAnsi="Calibri"/>
          <w:sz w:val="22"/>
        </w:rPr>
        <w:t>coarsewares</w:t>
      </w:r>
      <w:proofErr w:type="spellEnd"/>
      <w:r w:rsidR="004A159B">
        <w:rPr>
          <w:rFonts w:ascii="Calibri" w:hAnsi="Calibri"/>
          <w:sz w:val="22"/>
        </w:rPr>
        <w:t xml:space="preserve"> </w:t>
      </w:r>
      <w:r w:rsidR="00BE0F9E">
        <w:rPr>
          <w:rFonts w:ascii="Calibri" w:hAnsi="Calibri"/>
          <w:sz w:val="22"/>
        </w:rPr>
        <w:t>(</w:t>
      </w:r>
      <w:proofErr w:type="spellStart"/>
      <w:r w:rsidR="00B45E11" w:rsidRPr="006E1124">
        <w:rPr>
          <w:rFonts w:ascii="Calibri" w:hAnsi="Calibri"/>
          <w:sz w:val="22"/>
        </w:rPr>
        <w:t>Golvin</w:t>
      </w:r>
      <w:proofErr w:type="spellEnd"/>
      <w:r w:rsidR="00B45E11" w:rsidRPr="006E1124">
        <w:rPr>
          <w:rFonts w:ascii="Calibri" w:hAnsi="Calibri"/>
          <w:sz w:val="22"/>
        </w:rPr>
        <w:t xml:space="preserve">, </w:t>
      </w:r>
      <w:proofErr w:type="spellStart"/>
      <w:r w:rsidR="00B45E11" w:rsidRPr="006E1124">
        <w:rPr>
          <w:rFonts w:ascii="Calibri" w:hAnsi="Calibri"/>
          <w:sz w:val="22"/>
        </w:rPr>
        <w:t>Thiriot</w:t>
      </w:r>
      <w:proofErr w:type="spellEnd"/>
      <w:r w:rsidR="00B45E11">
        <w:rPr>
          <w:rFonts w:ascii="Calibri" w:hAnsi="Calibri"/>
          <w:sz w:val="22"/>
        </w:rPr>
        <w:t>,</w:t>
      </w:r>
      <w:r w:rsidR="00B45E11" w:rsidRPr="006E1124">
        <w:rPr>
          <w:rFonts w:ascii="Calibri" w:hAnsi="Calibri"/>
          <w:sz w:val="22"/>
        </w:rPr>
        <w:t xml:space="preserve"> and Zakariya </w:t>
      </w:r>
      <w:r w:rsidR="00B45E11">
        <w:rPr>
          <w:rFonts w:ascii="Calibri" w:hAnsi="Calibri"/>
          <w:sz w:val="22"/>
        </w:rPr>
        <w:t>1982</w:t>
      </w:r>
      <w:r w:rsidR="005E3BFB">
        <w:rPr>
          <w:rFonts w:ascii="Calibri" w:hAnsi="Calibri"/>
          <w:sz w:val="22"/>
        </w:rPr>
        <w:t>,</w:t>
      </w:r>
      <w:r w:rsidR="006F083A">
        <w:rPr>
          <w:rFonts w:ascii="Calibri" w:hAnsi="Calibri"/>
          <w:sz w:val="22"/>
        </w:rPr>
        <w:t xml:space="preserve"> 81</w:t>
      </w:r>
      <w:r w:rsidR="005E3BFB">
        <w:rPr>
          <w:rFonts w:ascii="Calibri" w:hAnsi="Calibri"/>
          <w:sz w:val="22"/>
        </w:rPr>
        <w:sym w:font="Symbol" w:char="F02D"/>
      </w:r>
      <w:r w:rsidR="00BE0F9E">
        <w:rPr>
          <w:rFonts w:ascii="Calibri" w:hAnsi="Calibri"/>
          <w:sz w:val="22"/>
        </w:rPr>
        <w:t>6)</w:t>
      </w:r>
      <w:r w:rsidR="00BE0F9E" w:rsidRPr="004121CF">
        <w:rPr>
          <w:rFonts w:ascii="Calibri" w:hAnsi="Calibri"/>
          <w:sz w:val="22"/>
        </w:rPr>
        <w:t>.</w:t>
      </w:r>
    </w:p>
    <w:p w14:paraId="5FEDF78A" w14:textId="2904BA33" w:rsidR="004A159B" w:rsidRDefault="00EB000A" w:rsidP="00CE034C">
      <w:pPr>
        <w:spacing w:after="120" w:line="360" w:lineRule="auto"/>
        <w:ind w:firstLine="720"/>
        <w:rPr>
          <w:rFonts w:ascii="Calibri" w:hAnsi="Calibri"/>
          <w:sz w:val="22"/>
        </w:rPr>
      </w:pPr>
      <w:r>
        <w:rPr>
          <w:rFonts w:ascii="Calibri" w:hAnsi="Calibri"/>
          <w:sz w:val="22"/>
        </w:rPr>
        <w:t>P</w:t>
      </w:r>
      <w:r w:rsidR="004A159B">
        <w:rPr>
          <w:rFonts w:ascii="Calibri" w:hAnsi="Calibri"/>
          <w:sz w:val="22"/>
        </w:rPr>
        <w:t>ossible traces of the potters at the Church of St George</w:t>
      </w:r>
      <w:r w:rsidR="004A159B" w:rsidRPr="004A159B">
        <w:rPr>
          <w:rFonts w:ascii="Calibri" w:hAnsi="Calibri"/>
          <w:sz w:val="22"/>
        </w:rPr>
        <w:t xml:space="preserve"> </w:t>
      </w:r>
      <w:r w:rsidR="004A159B">
        <w:rPr>
          <w:rFonts w:ascii="Calibri" w:hAnsi="Calibri"/>
          <w:sz w:val="22"/>
        </w:rPr>
        <w:t xml:space="preserve">mentioned in the </w:t>
      </w:r>
      <w:r w:rsidR="004A159B">
        <w:rPr>
          <w:rFonts w:ascii="Calibri" w:hAnsi="Calibri"/>
          <w:i/>
          <w:iCs/>
          <w:sz w:val="22"/>
        </w:rPr>
        <w:t xml:space="preserve">Description </w:t>
      </w:r>
      <w:r w:rsidR="004A159B" w:rsidRPr="001A3E0E">
        <w:rPr>
          <w:rFonts w:ascii="Calibri" w:hAnsi="Calibri"/>
          <w:sz w:val="22"/>
        </w:rPr>
        <w:t>w</w:t>
      </w:r>
      <w:r w:rsidR="002D6556">
        <w:rPr>
          <w:rFonts w:ascii="Calibri" w:hAnsi="Calibri"/>
          <w:sz w:val="22"/>
        </w:rPr>
        <w:t>ere</w:t>
      </w:r>
      <w:r w:rsidR="004A159B" w:rsidRPr="001A3E0E">
        <w:rPr>
          <w:rFonts w:ascii="Calibri" w:hAnsi="Calibri"/>
          <w:sz w:val="22"/>
        </w:rPr>
        <w:t xml:space="preserve"> identified around the</w:t>
      </w:r>
      <w:r w:rsidR="004A159B">
        <w:rPr>
          <w:rFonts w:ascii="Calibri" w:hAnsi="Calibri"/>
          <w:sz w:val="22"/>
        </w:rPr>
        <w:t xml:space="preserve"> Roman</w:t>
      </w:r>
      <w:r w:rsidR="00D61860">
        <w:rPr>
          <w:rFonts w:ascii="Calibri" w:hAnsi="Calibri"/>
          <w:sz w:val="22"/>
        </w:rPr>
        <w:t>-t</w:t>
      </w:r>
      <w:r w:rsidR="004A159B">
        <w:rPr>
          <w:rFonts w:ascii="Calibri" w:hAnsi="Calibri"/>
          <w:sz w:val="22"/>
        </w:rPr>
        <w:t>ower</w:t>
      </w:r>
      <w:r w:rsidR="004A159B" w:rsidRPr="001A3E0E">
        <w:rPr>
          <w:rFonts w:ascii="Calibri" w:hAnsi="Calibri"/>
          <w:sz w:val="22"/>
        </w:rPr>
        <w:t xml:space="preserve"> kiln</w:t>
      </w:r>
      <w:r w:rsidR="004A159B">
        <w:rPr>
          <w:rFonts w:ascii="Calibri" w:hAnsi="Calibri"/>
          <w:sz w:val="22"/>
        </w:rPr>
        <w:t xml:space="preserve"> (discussed above)</w:t>
      </w:r>
      <w:r w:rsidR="004A159B" w:rsidRPr="001A3E0E">
        <w:rPr>
          <w:rFonts w:ascii="Calibri" w:hAnsi="Calibri"/>
          <w:sz w:val="22"/>
        </w:rPr>
        <w:t xml:space="preserve"> in the form of </w:t>
      </w:r>
      <w:r w:rsidR="002D6556" w:rsidRPr="001A3E0E">
        <w:rPr>
          <w:rFonts w:ascii="Calibri" w:hAnsi="Calibri"/>
          <w:sz w:val="22"/>
        </w:rPr>
        <w:t>cooking</w:t>
      </w:r>
      <w:r w:rsidR="002D6556">
        <w:rPr>
          <w:rFonts w:ascii="Calibri" w:hAnsi="Calibri"/>
          <w:sz w:val="22"/>
        </w:rPr>
        <w:t>-</w:t>
      </w:r>
      <w:r w:rsidR="002D6556" w:rsidRPr="001A3E0E">
        <w:rPr>
          <w:rFonts w:ascii="Calibri" w:hAnsi="Calibri"/>
          <w:sz w:val="22"/>
        </w:rPr>
        <w:t xml:space="preserve">pot </w:t>
      </w:r>
      <w:r w:rsidR="004A159B" w:rsidRPr="001A3E0E">
        <w:rPr>
          <w:rFonts w:ascii="Calibri" w:hAnsi="Calibri"/>
          <w:sz w:val="22"/>
        </w:rPr>
        <w:t>wasters of various forms, their interiors thickly coated with dark-brown glaze (Old Cairo ware FG10b; Fig</w:t>
      </w:r>
      <w:r w:rsidR="00D61860">
        <w:rPr>
          <w:rFonts w:ascii="Calibri" w:hAnsi="Calibri"/>
          <w:sz w:val="22"/>
        </w:rPr>
        <w:t>.</w:t>
      </w:r>
      <w:r w:rsidR="004A159B" w:rsidRPr="001A3E0E">
        <w:rPr>
          <w:rFonts w:ascii="Calibri" w:hAnsi="Calibri"/>
          <w:sz w:val="22"/>
        </w:rPr>
        <w:t xml:space="preserve"> </w:t>
      </w:r>
      <w:r w:rsidR="006569A0">
        <w:rPr>
          <w:rFonts w:ascii="Calibri" w:hAnsi="Calibri"/>
          <w:sz w:val="22"/>
        </w:rPr>
        <w:t>1</w:t>
      </w:r>
      <w:r w:rsidR="00FC1046">
        <w:rPr>
          <w:rFonts w:ascii="Calibri" w:hAnsi="Calibri"/>
          <w:sz w:val="22"/>
        </w:rPr>
        <w:t>2</w:t>
      </w:r>
      <w:r w:rsidR="004A159B" w:rsidRPr="001A3E0E">
        <w:rPr>
          <w:rFonts w:ascii="Calibri" w:hAnsi="Calibri"/>
          <w:sz w:val="22"/>
        </w:rPr>
        <w:t xml:space="preserve">). These </w:t>
      </w:r>
      <w:r w:rsidR="002D6556">
        <w:rPr>
          <w:rFonts w:ascii="Calibri" w:hAnsi="Calibri"/>
          <w:sz w:val="22"/>
        </w:rPr>
        <w:t>came</w:t>
      </w:r>
      <w:r w:rsidR="004A159B" w:rsidRPr="001A3E0E">
        <w:rPr>
          <w:rFonts w:ascii="Calibri" w:hAnsi="Calibri"/>
          <w:sz w:val="22"/>
        </w:rPr>
        <w:t xml:space="preserve"> from the uppermost strata in the room, which were disturbed and insecure. This material awaits further study, but </w:t>
      </w:r>
      <w:r w:rsidR="002D6556">
        <w:rPr>
          <w:rFonts w:ascii="Calibri" w:hAnsi="Calibri"/>
          <w:sz w:val="22"/>
        </w:rPr>
        <w:t>probably</w:t>
      </w:r>
      <w:r w:rsidR="004A159B" w:rsidRPr="001A3E0E">
        <w:rPr>
          <w:rFonts w:ascii="Calibri" w:hAnsi="Calibri"/>
          <w:sz w:val="22"/>
        </w:rPr>
        <w:t xml:space="preserve"> indicate</w:t>
      </w:r>
      <w:r w:rsidR="004A159B">
        <w:rPr>
          <w:rFonts w:ascii="Calibri" w:hAnsi="Calibri"/>
          <w:sz w:val="22"/>
        </w:rPr>
        <w:t>s</w:t>
      </w:r>
      <w:r w:rsidR="004A159B" w:rsidRPr="001A3E0E">
        <w:rPr>
          <w:rFonts w:ascii="Calibri" w:hAnsi="Calibri"/>
          <w:sz w:val="22"/>
        </w:rPr>
        <w:t xml:space="preserve"> production </w:t>
      </w:r>
      <w:r w:rsidR="004A159B">
        <w:rPr>
          <w:rFonts w:ascii="Calibri" w:hAnsi="Calibri"/>
          <w:sz w:val="22"/>
        </w:rPr>
        <w:t xml:space="preserve">in </w:t>
      </w:r>
      <w:r>
        <w:rPr>
          <w:rFonts w:ascii="Calibri" w:hAnsi="Calibri"/>
          <w:sz w:val="22"/>
        </w:rPr>
        <w:t>relatively</w:t>
      </w:r>
      <w:r w:rsidR="00F40A21">
        <w:rPr>
          <w:rFonts w:ascii="Calibri" w:hAnsi="Calibri"/>
          <w:sz w:val="22"/>
        </w:rPr>
        <w:t xml:space="preserve"> </w:t>
      </w:r>
      <w:r w:rsidR="002D6556">
        <w:rPr>
          <w:rFonts w:ascii="Calibri" w:hAnsi="Calibri"/>
          <w:sz w:val="22"/>
        </w:rPr>
        <w:t>recent times</w:t>
      </w:r>
      <w:r w:rsidR="004A159B" w:rsidRPr="001A3E0E">
        <w:rPr>
          <w:rFonts w:ascii="Calibri" w:hAnsi="Calibri"/>
          <w:sz w:val="22"/>
        </w:rPr>
        <w:t>.</w:t>
      </w:r>
    </w:p>
    <w:p w14:paraId="4930C6B1" w14:textId="40B13AE3" w:rsidR="004A159B" w:rsidRDefault="004A159B" w:rsidP="00CE034C">
      <w:pPr>
        <w:spacing w:after="120" w:line="360" w:lineRule="auto"/>
        <w:ind w:firstLine="720"/>
        <w:rPr>
          <w:rFonts w:ascii="Calibri" w:hAnsi="Calibri"/>
          <w:sz w:val="22"/>
        </w:rPr>
      </w:pPr>
      <w:r>
        <w:rPr>
          <w:rFonts w:ascii="Calibri" w:hAnsi="Calibri"/>
          <w:sz w:val="22"/>
        </w:rPr>
        <w:t xml:space="preserve">Although the </w:t>
      </w:r>
      <w:proofErr w:type="spellStart"/>
      <w:r w:rsidR="00F40A21">
        <w:rPr>
          <w:rFonts w:ascii="Calibri" w:hAnsi="Calibri"/>
          <w:i/>
          <w:sz w:val="22"/>
        </w:rPr>
        <w:t>fawakhi</w:t>
      </w:r>
      <w:r w:rsidR="00F40A21" w:rsidRPr="003438D5">
        <w:rPr>
          <w:rFonts w:ascii="Calibri" w:hAnsi="Calibri"/>
          <w:i/>
          <w:sz w:val="22"/>
        </w:rPr>
        <w:t>r</w:t>
      </w:r>
      <w:proofErr w:type="spellEnd"/>
      <w:r w:rsidR="00F40A21">
        <w:rPr>
          <w:rFonts w:ascii="Calibri" w:hAnsi="Calibri"/>
          <w:sz w:val="22"/>
        </w:rPr>
        <w:t xml:space="preserve"> </w:t>
      </w:r>
      <w:r>
        <w:rPr>
          <w:rFonts w:ascii="Calibri" w:hAnsi="Calibri"/>
          <w:sz w:val="22"/>
        </w:rPr>
        <w:t xml:space="preserve">potteries were cleared in 1998, the tradition of ceramic production </w:t>
      </w:r>
      <w:proofErr w:type="gramStart"/>
      <w:r>
        <w:rPr>
          <w:rFonts w:ascii="Calibri" w:hAnsi="Calibri"/>
          <w:sz w:val="22"/>
        </w:rPr>
        <w:t>continues on</w:t>
      </w:r>
      <w:proofErr w:type="gramEnd"/>
      <w:r>
        <w:rPr>
          <w:rFonts w:ascii="Calibri" w:hAnsi="Calibri"/>
          <w:sz w:val="22"/>
        </w:rPr>
        <w:t xml:space="preserve"> the site </w:t>
      </w:r>
      <w:r w:rsidR="00576641">
        <w:rPr>
          <w:rFonts w:ascii="Calibri" w:hAnsi="Calibri"/>
          <w:sz w:val="22"/>
        </w:rPr>
        <w:t>at</w:t>
      </w:r>
      <w:r>
        <w:rPr>
          <w:rFonts w:ascii="Calibri" w:hAnsi="Calibri"/>
          <w:sz w:val="22"/>
        </w:rPr>
        <w:t xml:space="preserve"> the </w:t>
      </w:r>
      <w:proofErr w:type="spellStart"/>
      <w:r>
        <w:rPr>
          <w:rFonts w:ascii="Calibri" w:hAnsi="Calibri"/>
          <w:sz w:val="22"/>
        </w:rPr>
        <w:t>Fustat</w:t>
      </w:r>
      <w:proofErr w:type="spellEnd"/>
      <w:r>
        <w:rPr>
          <w:rFonts w:ascii="Calibri" w:hAnsi="Calibri"/>
          <w:sz w:val="22"/>
        </w:rPr>
        <w:t xml:space="preserve"> National Ceramics Centre</w:t>
      </w:r>
      <w:r w:rsidR="00576641">
        <w:rPr>
          <w:rFonts w:ascii="Calibri" w:hAnsi="Calibri"/>
          <w:sz w:val="22"/>
        </w:rPr>
        <w:t xml:space="preserve">, </w:t>
      </w:r>
      <w:r w:rsidR="000E7B3A">
        <w:rPr>
          <w:rFonts w:ascii="Calibri" w:hAnsi="Calibri"/>
          <w:sz w:val="22"/>
        </w:rPr>
        <w:t xml:space="preserve">located </w:t>
      </w:r>
      <w:r w:rsidR="00576641">
        <w:rPr>
          <w:rFonts w:ascii="Calibri" w:hAnsi="Calibri"/>
          <w:sz w:val="22"/>
        </w:rPr>
        <w:t xml:space="preserve">between Babylon and the </w:t>
      </w:r>
      <w:proofErr w:type="spellStart"/>
      <w:r w:rsidR="00576641">
        <w:rPr>
          <w:rFonts w:ascii="Calibri" w:hAnsi="Calibri"/>
          <w:sz w:val="22"/>
        </w:rPr>
        <w:t>Fustat</w:t>
      </w:r>
      <w:proofErr w:type="spellEnd"/>
      <w:r w:rsidR="00576641">
        <w:rPr>
          <w:rFonts w:ascii="Calibri" w:hAnsi="Calibri"/>
          <w:sz w:val="22"/>
        </w:rPr>
        <w:t xml:space="preserve"> </w:t>
      </w:r>
      <w:r w:rsidR="00EB000A">
        <w:rPr>
          <w:rFonts w:ascii="Calibri" w:hAnsi="Calibri"/>
          <w:sz w:val="22"/>
        </w:rPr>
        <w:t>archaeological area</w:t>
      </w:r>
      <w:r w:rsidR="000E7B3A">
        <w:rPr>
          <w:rFonts w:ascii="Calibri" w:hAnsi="Calibri"/>
          <w:sz w:val="22"/>
        </w:rPr>
        <w:t xml:space="preserve"> </w:t>
      </w:r>
      <w:r>
        <w:rPr>
          <w:rFonts w:ascii="Calibri" w:hAnsi="Calibri"/>
          <w:sz w:val="22"/>
        </w:rPr>
        <w:t>(</w:t>
      </w:r>
      <w:proofErr w:type="spellStart"/>
      <w:r>
        <w:rPr>
          <w:rFonts w:ascii="Calibri" w:hAnsi="Calibri"/>
          <w:sz w:val="22"/>
        </w:rPr>
        <w:t>Abdulfattah</w:t>
      </w:r>
      <w:proofErr w:type="spellEnd"/>
      <w:r>
        <w:rPr>
          <w:rFonts w:ascii="Calibri" w:hAnsi="Calibri"/>
          <w:sz w:val="22"/>
        </w:rPr>
        <w:t xml:space="preserve"> 2010). This small institution houses artisans who produce studio pottery</w:t>
      </w:r>
      <w:r w:rsidR="000E7B3A">
        <w:rPr>
          <w:rFonts w:ascii="Calibri" w:hAnsi="Calibri"/>
          <w:sz w:val="22"/>
        </w:rPr>
        <w:t>,</w:t>
      </w:r>
      <w:r>
        <w:rPr>
          <w:rFonts w:ascii="Calibri" w:hAnsi="Calibri"/>
          <w:sz w:val="22"/>
        </w:rPr>
        <w:t xml:space="preserve"> often drawing on Egyptian and wider Islamic</w:t>
      </w:r>
      <w:r w:rsidR="000538D4">
        <w:rPr>
          <w:rFonts w:ascii="Calibri" w:hAnsi="Calibri"/>
          <w:sz w:val="22"/>
        </w:rPr>
        <w:t xml:space="preserve"> </w:t>
      </w:r>
      <w:r>
        <w:rPr>
          <w:rFonts w:ascii="Calibri" w:hAnsi="Calibri"/>
          <w:sz w:val="22"/>
        </w:rPr>
        <w:t>ceramic traditions</w:t>
      </w:r>
      <w:r w:rsidR="00576641">
        <w:rPr>
          <w:rFonts w:ascii="Calibri" w:hAnsi="Calibri"/>
          <w:sz w:val="22"/>
        </w:rPr>
        <w:t xml:space="preserve">, including those that flourished in </w:t>
      </w:r>
      <w:proofErr w:type="spellStart"/>
      <w:r w:rsidR="00576641">
        <w:rPr>
          <w:rFonts w:ascii="Calibri" w:hAnsi="Calibri"/>
          <w:sz w:val="22"/>
        </w:rPr>
        <w:t>Fustat</w:t>
      </w:r>
      <w:proofErr w:type="spellEnd"/>
      <w:r w:rsidR="00576641">
        <w:rPr>
          <w:rFonts w:ascii="Calibri" w:hAnsi="Calibri"/>
          <w:sz w:val="22"/>
        </w:rPr>
        <w:t xml:space="preserve"> a millennium </w:t>
      </w:r>
      <w:r w:rsidR="007003C6">
        <w:rPr>
          <w:rFonts w:ascii="Calibri" w:hAnsi="Calibri"/>
          <w:sz w:val="22"/>
        </w:rPr>
        <w:t>ago</w:t>
      </w:r>
      <w:r w:rsidR="00576641">
        <w:rPr>
          <w:rFonts w:ascii="Calibri" w:hAnsi="Calibri"/>
          <w:sz w:val="22"/>
        </w:rPr>
        <w:t>.</w:t>
      </w:r>
    </w:p>
    <w:p w14:paraId="0755C7FE" w14:textId="77777777" w:rsidR="00B125C1" w:rsidRDefault="00B125C1" w:rsidP="00CE034C">
      <w:pPr>
        <w:spacing w:after="120" w:line="360" w:lineRule="auto"/>
        <w:ind w:firstLine="720"/>
        <w:rPr>
          <w:rFonts w:ascii="Calibri" w:hAnsi="Calibri"/>
          <w:sz w:val="22"/>
        </w:rPr>
      </w:pPr>
    </w:p>
    <w:p w14:paraId="0DF8A82B" w14:textId="77777777" w:rsidR="00B125C1" w:rsidRPr="0059456B" w:rsidRDefault="00B125C1" w:rsidP="00B125C1">
      <w:pPr>
        <w:spacing w:after="120" w:line="360" w:lineRule="auto"/>
        <w:rPr>
          <w:rFonts w:asciiTheme="minorHAnsi" w:hAnsiTheme="minorHAnsi"/>
          <w:b/>
          <w:bCs/>
          <w:sz w:val="22"/>
          <w:szCs w:val="22"/>
        </w:rPr>
      </w:pPr>
      <w:r>
        <w:rPr>
          <w:rFonts w:ascii="Calibri" w:hAnsi="Calibri"/>
          <w:b/>
          <w:sz w:val="22"/>
        </w:rPr>
        <w:t>The</w:t>
      </w:r>
      <w:r w:rsidRPr="001F2EE1">
        <w:rPr>
          <w:rFonts w:ascii="Calibri" w:hAnsi="Calibri"/>
          <w:b/>
          <w:sz w:val="22"/>
        </w:rPr>
        <w:t xml:space="preserve"> </w:t>
      </w:r>
      <w:r>
        <w:rPr>
          <w:rFonts w:ascii="Calibri" w:hAnsi="Calibri"/>
          <w:b/>
          <w:sz w:val="22"/>
        </w:rPr>
        <w:t>O</w:t>
      </w:r>
      <w:r w:rsidRPr="001F2EE1">
        <w:rPr>
          <w:rFonts w:ascii="Calibri" w:hAnsi="Calibri"/>
          <w:b/>
          <w:sz w:val="22"/>
        </w:rPr>
        <w:t>rgani</w:t>
      </w:r>
      <w:r>
        <w:rPr>
          <w:rFonts w:ascii="Calibri" w:hAnsi="Calibri"/>
          <w:b/>
          <w:sz w:val="22"/>
        </w:rPr>
        <w:t>z</w:t>
      </w:r>
      <w:r w:rsidRPr="001F2EE1">
        <w:rPr>
          <w:rFonts w:ascii="Calibri" w:hAnsi="Calibri"/>
          <w:b/>
          <w:sz w:val="22"/>
        </w:rPr>
        <w:t xml:space="preserve">ation of </w:t>
      </w:r>
      <w:proofErr w:type="spellStart"/>
      <w:r>
        <w:rPr>
          <w:rFonts w:ascii="Calibri" w:hAnsi="Calibri"/>
          <w:b/>
          <w:sz w:val="22"/>
        </w:rPr>
        <w:t>Fustat’s</w:t>
      </w:r>
      <w:proofErr w:type="spellEnd"/>
      <w:r w:rsidRPr="001F2EE1">
        <w:rPr>
          <w:rFonts w:ascii="Calibri" w:hAnsi="Calibri"/>
          <w:b/>
          <w:sz w:val="22"/>
        </w:rPr>
        <w:t xml:space="preserve"> </w:t>
      </w:r>
      <w:r>
        <w:rPr>
          <w:rFonts w:ascii="Calibri" w:hAnsi="Calibri"/>
          <w:b/>
          <w:sz w:val="22"/>
        </w:rPr>
        <w:t>C</w:t>
      </w:r>
      <w:r w:rsidRPr="001F2EE1">
        <w:rPr>
          <w:rFonts w:ascii="Calibri" w:hAnsi="Calibri"/>
          <w:b/>
          <w:sz w:val="22"/>
        </w:rPr>
        <w:t xml:space="preserve">eramic </w:t>
      </w:r>
      <w:r>
        <w:rPr>
          <w:rFonts w:ascii="Calibri" w:hAnsi="Calibri"/>
          <w:b/>
          <w:sz w:val="22"/>
        </w:rPr>
        <w:t>I</w:t>
      </w:r>
      <w:r w:rsidRPr="001F2EE1">
        <w:rPr>
          <w:rFonts w:ascii="Calibri" w:hAnsi="Calibri"/>
          <w:b/>
          <w:sz w:val="22"/>
        </w:rPr>
        <w:t>ndustries</w:t>
      </w:r>
    </w:p>
    <w:p w14:paraId="3234A25B" w14:textId="77777777" w:rsidR="009B60D0" w:rsidRDefault="00EC502F" w:rsidP="00EC502F">
      <w:pPr>
        <w:pStyle w:val="CommentText"/>
        <w:spacing w:after="120" w:line="360" w:lineRule="auto"/>
        <w:rPr>
          <w:rFonts w:ascii="Calibri" w:hAnsi="Calibri"/>
          <w:sz w:val="22"/>
        </w:rPr>
      </w:pPr>
      <w:r>
        <w:rPr>
          <w:rFonts w:asciiTheme="minorHAnsi" w:hAnsiTheme="minorHAnsi"/>
          <w:sz w:val="22"/>
          <w:szCs w:val="22"/>
        </w:rPr>
        <w:t xml:space="preserve">Having sketched </w:t>
      </w:r>
      <w:proofErr w:type="gramStart"/>
      <w:r>
        <w:rPr>
          <w:rFonts w:asciiTheme="minorHAnsi" w:hAnsiTheme="minorHAnsi"/>
          <w:sz w:val="22"/>
          <w:szCs w:val="22"/>
        </w:rPr>
        <w:t>what</w:t>
      </w:r>
      <w:proofErr w:type="gramEnd"/>
      <w:r>
        <w:rPr>
          <w:rFonts w:asciiTheme="minorHAnsi" w:hAnsiTheme="minorHAnsi"/>
          <w:sz w:val="22"/>
          <w:szCs w:val="22"/>
        </w:rPr>
        <w:t xml:space="preserve"> we know of the locations of ceramic production from the 8th century to the present, we will now consider how these industries might have been organized and regulated, </w:t>
      </w:r>
      <w:r w:rsidR="009D13F9">
        <w:rPr>
          <w:rFonts w:asciiTheme="minorHAnsi" w:hAnsiTheme="minorHAnsi"/>
          <w:sz w:val="22"/>
          <w:szCs w:val="22"/>
        </w:rPr>
        <w:t>in order</w:t>
      </w:r>
      <w:r>
        <w:rPr>
          <w:rFonts w:asciiTheme="minorHAnsi" w:hAnsiTheme="minorHAnsi"/>
          <w:sz w:val="22"/>
          <w:szCs w:val="22"/>
        </w:rPr>
        <w:t xml:space="preserve"> to better understand their relationship with the wider city and its inhabitants. </w:t>
      </w:r>
      <w:r w:rsidR="009D13F9">
        <w:rPr>
          <w:rFonts w:asciiTheme="minorHAnsi" w:hAnsiTheme="minorHAnsi"/>
          <w:sz w:val="22"/>
          <w:szCs w:val="22"/>
        </w:rPr>
        <w:t>Additional</w:t>
      </w:r>
      <w:r>
        <w:rPr>
          <w:rFonts w:asciiTheme="minorHAnsi" w:hAnsiTheme="minorHAnsi"/>
          <w:sz w:val="22"/>
          <w:szCs w:val="22"/>
        </w:rPr>
        <w:t xml:space="preserve"> evidence for this comes from medieval written sources, specifically the </w:t>
      </w:r>
      <w:proofErr w:type="spellStart"/>
      <w:r>
        <w:rPr>
          <w:rFonts w:asciiTheme="minorHAnsi" w:hAnsiTheme="minorHAnsi"/>
          <w:sz w:val="22"/>
          <w:szCs w:val="22"/>
        </w:rPr>
        <w:t>Geniza</w:t>
      </w:r>
      <w:proofErr w:type="spellEnd"/>
      <w:r>
        <w:rPr>
          <w:rFonts w:asciiTheme="minorHAnsi" w:hAnsiTheme="minorHAnsi"/>
          <w:sz w:val="22"/>
          <w:szCs w:val="22"/>
        </w:rPr>
        <w:t xml:space="preserve"> documents and the narrative accounts of Ibn </w:t>
      </w:r>
      <w:proofErr w:type="spellStart"/>
      <w:r>
        <w:rPr>
          <w:rFonts w:asciiTheme="minorHAnsi" w:hAnsiTheme="minorHAnsi"/>
          <w:sz w:val="22"/>
          <w:szCs w:val="22"/>
        </w:rPr>
        <w:t>Duqmaq</w:t>
      </w:r>
      <w:proofErr w:type="spellEnd"/>
      <w:r>
        <w:rPr>
          <w:rFonts w:asciiTheme="minorHAnsi" w:hAnsiTheme="minorHAnsi"/>
          <w:sz w:val="22"/>
          <w:szCs w:val="22"/>
        </w:rPr>
        <w:t xml:space="preserve"> and al-</w:t>
      </w:r>
      <w:proofErr w:type="spellStart"/>
      <w:r>
        <w:rPr>
          <w:rFonts w:asciiTheme="minorHAnsi" w:hAnsiTheme="minorHAnsi"/>
          <w:sz w:val="22"/>
          <w:szCs w:val="22"/>
        </w:rPr>
        <w:t>Maqrizi</w:t>
      </w:r>
      <w:proofErr w:type="spellEnd"/>
      <w:r>
        <w:rPr>
          <w:rFonts w:asciiTheme="minorHAnsi" w:hAnsiTheme="minorHAnsi"/>
          <w:sz w:val="22"/>
          <w:szCs w:val="22"/>
        </w:rPr>
        <w:t>. These indicate that</w:t>
      </w:r>
      <w:r w:rsidR="009D13F9">
        <w:rPr>
          <w:rFonts w:asciiTheme="minorHAnsi" w:hAnsiTheme="minorHAnsi"/>
          <w:sz w:val="22"/>
          <w:szCs w:val="22"/>
        </w:rPr>
        <w:t xml:space="preserve"> the</w:t>
      </w:r>
      <w:r>
        <w:rPr>
          <w:rFonts w:asciiTheme="minorHAnsi" w:hAnsiTheme="minorHAnsi"/>
          <w:sz w:val="22"/>
          <w:szCs w:val="22"/>
        </w:rPr>
        <w:t xml:space="preserve"> l</w:t>
      </w:r>
      <w:r w:rsidR="00B125C1">
        <w:rPr>
          <w:rFonts w:ascii="Calibri" w:hAnsi="Calibri"/>
          <w:sz w:val="22"/>
        </w:rPr>
        <w:t>ocalized fluctuations in urban prosperity</w:t>
      </w:r>
      <w:r w:rsidR="009D13F9">
        <w:rPr>
          <w:rFonts w:ascii="Calibri" w:hAnsi="Calibri"/>
          <w:sz w:val="22"/>
        </w:rPr>
        <w:t xml:space="preserve"> outlined above</w:t>
      </w:r>
      <w:r w:rsidR="00B125C1">
        <w:rPr>
          <w:rFonts w:ascii="Calibri" w:hAnsi="Calibri"/>
          <w:sz w:val="22"/>
        </w:rPr>
        <w:t xml:space="preserve"> provided loci for industrial initiatives to meet the growing material needs of the city’s increasing population </w:t>
      </w:r>
      <w:r>
        <w:rPr>
          <w:rFonts w:ascii="Calibri" w:hAnsi="Calibri"/>
          <w:sz w:val="22"/>
        </w:rPr>
        <w:t>(</w:t>
      </w:r>
      <w:proofErr w:type="spellStart"/>
      <w:r w:rsidRPr="00EB3EE4">
        <w:rPr>
          <w:rFonts w:ascii="Calibri" w:hAnsi="Calibri"/>
          <w:sz w:val="22"/>
        </w:rPr>
        <w:t>Fustat</w:t>
      </w:r>
      <w:r>
        <w:rPr>
          <w:rFonts w:ascii="Calibri" w:hAnsi="Calibri"/>
          <w:sz w:val="22"/>
        </w:rPr>
        <w:t>’s</w:t>
      </w:r>
      <w:proofErr w:type="spellEnd"/>
      <w:r>
        <w:rPr>
          <w:rFonts w:ascii="Calibri" w:hAnsi="Calibri"/>
          <w:sz w:val="22"/>
        </w:rPr>
        <w:t xml:space="preserve"> i</w:t>
      </w:r>
      <w:r w:rsidRPr="00EB3EE4">
        <w:rPr>
          <w:rFonts w:ascii="Calibri" w:hAnsi="Calibri"/>
          <w:sz w:val="22"/>
        </w:rPr>
        <w:t xml:space="preserve">ndustries were </w:t>
      </w:r>
      <w:r>
        <w:rPr>
          <w:rFonts w:ascii="Calibri" w:hAnsi="Calibri"/>
          <w:sz w:val="22"/>
        </w:rPr>
        <w:t>surely</w:t>
      </w:r>
      <w:r w:rsidRPr="00EB3EE4">
        <w:rPr>
          <w:rFonts w:ascii="Calibri" w:hAnsi="Calibri"/>
          <w:sz w:val="22"/>
        </w:rPr>
        <w:t xml:space="preserve"> stimulated by the expansion of the metropolis of </w:t>
      </w:r>
      <w:r>
        <w:rPr>
          <w:rFonts w:ascii="Calibri" w:hAnsi="Calibri"/>
          <w:sz w:val="22"/>
        </w:rPr>
        <w:t>al-</w:t>
      </w:r>
      <w:proofErr w:type="spellStart"/>
      <w:r>
        <w:rPr>
          <w:rFonts w:ascii="Calibri" w:hAnsi="Calibri"/>
          <w:sz w:val="22"/>
        </w:rPr>
        <w:t>Q</w:t>
      </w:r>
      <w:r w:rsidRPr="00EB3EE4">
        <w:rPr>
          <w:rFonts w:ascii="Calibri" w:hAnsi="Calibri"/>
          <w:sz w:val="22"/>
        </w:rPr>
        <w:t>ahira</w:t>
      </w:r>
      <w:proofErr w:type="spellEnd"/>
      <w:r w:rsidRPr="00EB3EE4" w:rsidDel="006924D6">
        <w:rPr>
          <w:rFonts w:ascii="Calibri" w:hAnsi="Calibri"/>
          <w:sz w:val="22"/>
        </w:rPr>
        <w:t xml:space="preserve"> </w:t>
      </w:r>
      <w:r w:rsidRPr="00EB3EE4">
        <w:rPr>
          <w:rFonts w:ascii="Calibri" w:hAnsi="Calibri"/>
          <w:sz w:val="22"/>
        </w:rPr>
        <w:t xml:space="preserve">from the </w:t>
      </w:r>
      <w:r>
        <w:rPr>
          <w:rFonts w:ascii="Calibri" w:hAnsi="Calibri"/>
          <w:sz w:val="22"/>
        </w:rPr>
        <w:t>10th</w:t>
      </w:r>
      <w:r>
        <w:rPr>
          <w:rFonts w:ascii="Calibri" w:hAnsi="Calibri"/>
          <w:sz w:val="22"/>
        </w:rPr>
        <w:sym w:font="Symbol" w:char="F02D"/>
      </w:r>
      <w:r>
        <w:rPr>
          <w:rFonts w:ascii="Calibri" w:hAnsi="Calibri"/>
          <w:sz w:val="22"/>
        </w:rPr>
        <w:t xml:space="preserve">14th centuries). </w:t>
      </w:r>
      <w:r w:rsidR="00B125C1">
        <w:rPr>
          <w:rFonts w:ascii="Calibri" w:hAnsi="Calibri"/>
          <w:sz w:val="22"/>
        </w:rPr>
        <w:t xml:space="preserve">These loci often took the form of workshops established in areas that were wholly given over to industrial activity, but they could also exist amongst non-industrial neighbors. </w:t>
      </w:r>
      <w:r w:rsidR="00B125C1">
        <w:rPr>
          <w:rFonts w:ascii="Calibri" w:hAnsi="Calibri"/>
          <w:sz w:val="22"/>
        </w:rPr>
        <w:lastRenderedPageBreak/>
        <w:t xml:space="preserve">In the latter case, regulation could address the nuisance of pollution, as evidenced by </w:t>
      </w:r>
      <w:proofErr w:type="spellStart"/>
      <w:r w:rsidR="00B125C1">
        <w:rPr>
          <w:rFonts w:ascii="Calibri" w:hAnsi="Calibri"/>
          <w:sz w:val="22"/>
        </w:rPr>
        <w:t>Geniza</w:t>
      </w:r>
      <w:proofErr w:type="spellEnd"/>
      <w:r w:rsidR="00B125C1">
        <w:rPr>
          <w:rFonts w:ascii="Calibri" w:hAnsi="Calibri"/>
          <w:sz w:val="22"/>
        </w:rPr>
        <w:t xml:space="preserve"> documents regarding a 13th-century </w:t>
      </w:r>
      <w:proofErr w:type="gramStart"/>
      <w:r w:rsidR="00B125C1">
        <w:rPr>
          <w:rFonts w:ascii="Calibri" w:hAnsi="Calibri"/>
          <w:sz w:val="22"/>
        </w:rPr>
        <w:t>glass-maker</w:t>
      </w:r>
      <w:proofErr w:type="gramEnd"/>
      <w:r w:rsidR="00B125C1">
        <w:rPr>
          <w:rFonts w:ascii="Calibri" w:hAnsi="Calibri"/>
          <w:sz w:val="22"/>
        </w:rPr>
        <w:t xml:space="preserve"> and a perfumer in the vicinity of the Ben Ezra Synagogue, and a dyer in an unspecified residential neighborhood, whose activities were curtailed for the comfort of nearby residents (Ben-</w:t>
      </w:r>
      <w:proofErr w:type="spellStart"/>
      <w:r w:rsidR="00B125C1">
        <w:rPr>
          <w:rFonts w:ascii="Calibri" w:hAnsi="Calibri"/>
          <w:sz w:val="22"/>
        </w:rPr>
        <w:t>Sasson</w:t>
      </w:r>
      <w:proofErr w:type="spellEnd"/>
      <w:r w:rsidR="00B125C1">
        <w:rPr>
          <w:rFonts w:ascii="Calibri" w:hAnsi="Calibri"/>
          <w:sz w:val="22"/>
        </w:rPr>
        <w:t xml:space="preserve"> 1994, 208; </w:t>
      </w:r>
      <w:proofErr w:type="spellStart"/>
      <w:r w:rsidR="00B125C1">
        <w:rPr>
          <w:rFonts w:ascii="Calibri" w:hAnsi="Calibri"/>
          <w:sz w:val="22"/>
        </w:rPr>
        <w:t>Goitein</w:t>
      </w:r>
      <w:proofErr w:type="spellEnd"/>
      <w:r w:rsidR="00B125C1">
        <w:rPr>
          <w:rFonts w:ascii="Calibri" w:hAnsi="Calibri"/>
          <w:sz w:val="22"/>
        </w:rPr>
        <w:t xml:space="preserve"> 1999, 50-1). </w:t>
      </w:r>
      <w:r w:rsidR="00B125C1">
        <w:rPr>
          <w:rFonts w:asciiTheme="minorHAnsi" w:hAnsiTheme="minorHAnsi"/>
          <w:sz w:val="22"/>
          <w:szCs w:val="22"/>
        </w:rPr>
        <w:t xml:space="preserve">The </w:t>
      </w:r>
      <w:proofErr w:type="spellStart"/>
      <w:r w:rsidR="00B125C1">
        <w:rPr>
          <w:rFonts w:asciiTheme="minorHAnsi" w:hAnsiTheme="minorHAnsi"/>
          <w:sz w:val="22"/>
          <w:szCs w:val="22"/>
        </w:rPr>
        <w:t>G</w:t>
      </w:r>
      <w:r w:rsidR="00B125C1" w:rsidRPr="00BE648D">
        <w:rPr>
          <w:rFonts w:asciiTheme="minorHAnsi" w:hAnsiTheme="minorHAnsi"/>
          <w:sz w:val="22"/>
          <w:szCs w:val="22"/>
        </w:rPr>
        <w:t>eniza</w:t>
      </w:r>
      <w:proofErr w:type="spellEnd"/>
      <w:r w:rsidR="00B125C1">
        <w:rPr>
          <w:rFonts w:asciiTheme="minorHAnsi" w:hAnsiTheme="minorHAnsi"/>
          <w:sz w:val="22"/>
          <w:szCs w:val="22"/>
        </w:rPr>
        <w:t xml:space="preserve"> archive</w:t>
      </w:r>
      <w:r w:rsidR="00B125C1" w:rsidRPr="00BE648D">
        <w:rPr>
          <w:rFonts w:asciiTheme="minorHAnsi" w:hAnsiTheme="minorHAnsi"/>
          <w:sz w:val="22"/>
          <w:szCs w:val="22"/>
        </w:rPr>
        <w:t xml:space="preserve"> is useful </w:t>
      </w:r>
      <w:r w:rsidR="00B125C1">
        <w:rPr>
          <w:rFonts w:asciiTheme="minorHAnsi" w:hAnsiTheme="minorHAnsi"/>
          <w:sz w:val="22"/>
          <w:szCs w:val="22"/>
        </w:rPr>
        <w:t xml:space="preserve">more generally </w:t>
      </w:r>
      <w:r w:rsidR="00B125C1" w:rsidRPr="00BE648D">
        <w:rPr>
          <w:rFonts w:asciiTheme="minorHAnsi" w:hAnsiTheme="minorHAnsi"/>
          <w:sz w:val="22"/>
          <w:szCs w:val="22"/>
        </w:rPr>
        <w:t xml:space="preserve">in </w:t>
      </w:r>
      <w:r w:rsidR="00B125C1">
        <w:rPr>
          <w:rFonts w:asciiTheme="minorHAnsi" w:hAnsiTheme="minorHAnsi"/>
          <w:sz w:val="22"/>
          <w:szCs w:val="22"/>
        </w:rPr>
        <w:t>elucidating the</w:t>
      </w:r>
      <w:r w:rsidR="00B125C1" w:rsidRPr="00BE648D">
        <w:rPr>
          <w:rFonts w:asciiTheme="minorHAnsi" w:hAnsiTheme="minorHAnsi"/>
          <w:sz w:val="22"/>
          <w:szCs w:val="22"/>
        </w:rPr>
        <w:t xml:space="preserve"> transitional </w:t>
      </w:r>
      <w:r w:rsidR="00B125C1">
        <w:rPr>
          <w:rFonts w:asciiTheme="minorHAnsi" w:hAnsiTheme="minorHAnsi"/>
          <w:sz w:val="22"/>
          <w:szCs w:val="22"/>
        </w:rPr>
        <w:t>processes by which</w:t>
      </w:r>
      <w:r w:rsidR="00B125C1" w:rsidRPr="00BE648D">
        <w:rPr>
          <w:rFonts w:asciiTheme="minorHAnsi" w:hAnsiTheme="minorHAnsi"/>
          <w:sz w:val="22"/>
          <w:szCs w:val="22"/>
        </w:rPr>
        <w:t xml:space="preserve"> work</w:t>
      </w:r>
      <w:r w:rsidR="00B125C1">
        <w:rPr>
          <w:rFonts w:asciiTheme="minorHAnsi" w:hAnsiTheme="minorHAnsi"/>
          <w:sz w:val="22"/>
          <w:szCs w:val="22"/>
        </w:rPr>
        <w:t>shops occupied empty house-plots. T</w:t>
      </w:r>
      <w:r w:rsidR="00B125C1" w:rsidRPr="00BE648D">
        <w:rPr>
          <w:rFonts w:asciiTheme="minorHAnsi" w:hAnsiTheme="minorHAnsi"/>
          <w:sz w:val="22"/>
          <w:szCs w:val="22"/>
        </w:rPr>
        <w:t xml:space="preserve">hroughout the </w:t>
      </w:r>
      <w:r w:rsidR="00B125C1">
        <w:rPr>
          <w:rFonts w:asciiTheme="minorHAnsi" w:hAnsiTheme="minorHAnsi"/>
          <w:sz w:val="22"/>
          <w:szCs w:val="22"/>
        </w:rPr>
        <w:t>“</w:t>
      </w:r>
      <w:r w:rsidR="00B125C1" w:rsidRPr="00BE648D">
        <w:rPr>
          <w:rFonts w:asciiTheme="minorHAnsi" w:hAnsiTheme="minorHAnsi"/>
          <w:sz w:val="22"/>
          <w:szCs w:val="22"/>
        </w:rPr>
        <w:t>classic</w:t>
      </w:r>
      <w:r w:rsidR="00B125C1">
        <w:rPr>
          <w:rFonts w:asciiTheme="minorHAnsi" w:hAnsiTheme="minorHAnsi"/>
          <w:sz w:val="22"/>
          <w:szCs w:val="22"/>
        </w:rPr>
        <w:t>”</w:t>
      </w:r>
      <w:r w:rsidR="00B125C1" w:rsidRPr="00BE648D">
        <w:rPr>
          <w:rFonts w:asciiTheme="minorHAnsi" w:hAnsiTheme="minorHAnsi"/>
          <w:sz w:val="22"/>
          <w:szCs w:val="22"/>
        </w:rPr>
        <w:t xml:space="preserve"> </w:t>
      </w:r>
      <w:proofErr w:type="spellStart"/>
      <w:r w:rsidR="00B125C1" w:rsidRPr="00BE648D">
        <w:rPr>
          <w:rFonts w:asciiTheme="minorHAnsi" w:hAnsiTheme="minorHAnsi"/>
          <w:sz w:val="22"/>
          <w:szCs w:val="22"/>
        </w:rPr>
        <w:t>Geniza</w:t>
      </w:r>
      <w:proofErr w:type="spellEnd"/>
      <w:r w:rsidR="00B125C1" w:rsidRPr="00BE648D">
        <w:rPr>
          <w:rFonts w:asciiTheme="minorHAnsi" w:hAnsiTheme="minorHAnsi"/>
          <w:sz w:val="22"/>
          <w:szCs w:val="22"/>
        </w:rPr>
        <w:t xml:space="preserve"> period</w:t>
      </w:r>
      <w:r w:rsidR="00B125C1">
        <w:rPr>
          <w:rFonts w:asciiTheme="minorHAnsi" w:hAnsiTheme="minorHAnsi"/>
          <w:sz w:val="22"/>
          <w:szCs w:val="22"/>
        </w:rPr>
        <w:t xml:space="preserve"> (10th</w:t>
      </w:r>
      <w:r w:rsidR="00B125C1">
        <w:rPr>
          <w:rFonts w:ascii="Calibri" w:hAnsi="Calibri"/>
          <w:sz w:val="22"/>
        </w:rPr>
        <w:sym w:font="Symbol" w:char="F02D"/>
      </w:r>
      <w:r w:rsidR="00B125C1">
        <w:rPr>
          <w:rFonts w:ascii="Calibri" w:hAnsi="Calibri"/>
          <w:sz w:val="22"/>
        </w:rPr>
        <w:t>13</w:t>
      </w:r>
      <w:r w:rsidR="00B125C1">
        <w:rPr>
          <w:rFonts w:asciiTheme="minorHAnsi" w:hAnsiTheme="minorHAnsi"/>
          <w:sz w:val="22"/>
          <w:szCs w:val="22"/>
        </w:rPr>
        <w:t xml:space="preserve">th centuries), documents frequently mention ruined structures: gifted, bequeathed, </w:t>
      </w:r>
      <w:proofErr w:type="gramStart"/>
      <w:r w:rsidR="00B125C1">
        <w:rPr>
          <w:rFonts w:asciiTheme="minorHAnsi" w:hAnsiTheme="minorHAnsi"/>
          <w:sz w:val="22"/>
          <w:szCs w:val="22"/>
        </w:rPr>
        <w:t>sold</w:t>
      </w:r>
      <w:proofErr w:type="gramEnd"/>
      <w:r w:rsidR="00B125C1">
        <w:rPr>
          <w:rFonts w:asciiTheme="minorHAnsi" w:hAnsiTheme="minorHAnsi"/>
          <w:sz w:val="22"/>
          <w:szCs w:val="22"/>
        </w:rPr>
        <w:t xml:space="preserve"> or excluded from sale, rented, used for storage or occupation, neglected, rebuilt, and when completely empty, sometimes confiscated (</w:t>
      </w:r>
      <w:proofErr w:type="spellStart"/>
      <w:r w:rsidR="00B125C1">
        <w:rPr>
          <w:rFonts w:asciiTheme="minorHAnsi" w:hAnsiTheme="minorHAnsi"/>
          <w:sz w:val="22"/>
          <w:szCs w:val="22"/>
        </w:rPr>
        <w:t>G</w:t>
      </w:r>
      <w:r w:rsidR="00B125C1" w:rsidRPr="00BE648D">
        <w:rPr>
          <w:rFonts w:asciiTheme="minorHAnsi" w:hAnsiTheme="minorHAnsi"/>
          <w:sz w:val="22"/>
          <w:szCs w:val="22"/>
        </w:rPr>
        <w:t>oitein</w:t>
      </w:r>
      <w:proofErr w:type="spellEnd"/>
      <w:r w:rsidR="00B125C1" w:rsidRPr="00BE648D">
        <w:rPr>
          <w:rFonts w:asciiTheme="minorHAnsi" w:hAnsiTheme="minorHAnsi"/>
          <w:sz w:val="22"/>
          <w:szCs w:val="22"/>
        </w:rPr>
        <w:t xml:space="preserve"> 1999</w:t>
      </w:r>
      <w:r w:rsidR="00B125C1">
        <w:rPr>
          <w:rFonts w:asciiTheme="minorHAnsi" w:hAnsiTheme="minorHAnsi"/>
          <w:sz w:val="22"/>
          <w:szCs w:val="22"/>
        </w:rPr>
        <w:t>,</w:t>
      </w:r>
      <w:r w:rsidR="00B125C1" w:rsidRPr="00BE648D">
        <w:rPr>
          <w:rFonts w:asciiTheme="minorHAnsi" w:hAnsiTheme="minorHAnsi"/>
          <w:sz w:val="22"/>
          <w:szCs w:val="22"/>
        </w:rPr>
        <w:t xml:space="preserve"> 49</w:t>
      </w:r>
      <w:r w:rsidR="00B125C1">
        <w:rPr>
          <w:rFonts w:ascii="Calibri" w:hAnsi="Calibri"/>
          <w:sz w:val="22"/>
        </w:rPr>
        <w:sym w:font="Symbol" w:char="F02D"/>
      </w:r>
      <w:r w:rsidR="00B125C1" w:rsidRPr="00BE648D">
        <w:rPr>
          <w:rFonts w:asciiTheme="minorHAnsi" w:hAnsiTheme="minorHAnsi"/>
          <w:sz w:val="22"/>
          <w:szCs w:val="22"/>
        </w:rPr>
        <w:t>54</w:t>
      </w:r>
      <w:r w:rsidR="00B125C1">
        <w:rPr>
          <w:rFonts w:asciiTheme="minorHAnsi" w:hAnsiTheme="minorHAnsi"/>
          <w:sz w:val="22"/>
          <w:szCs w:val="22"/>
        </w:rPr>
        <w:t>). There was a significant</w:t>
      </w:r>
      <w:r w:rsidR="00B125C1" w:rsidRPr="00BE648D">
        <w:rPr>
          <w:rFonts w:asciiTheme="minorHAnsi" w:hAnsiTheme="minorHAnsi"/>
          <w:sz w:val="22"/>
          <w:szCs w:val="22"/>
        </w:rPr>
        <w:t xml:space="preserve"> increase in vacant premises</w:t>
      </w:r>
      <w:r w:rsidR="00B125C1">
        <w:rPr>
          <w:rFonts w:asciiTheme="minorHAnsi" w:hAnsiTheme="minorHAnsi"/>
          <w:sz w:val="22"/>
          <w:szCs w:val="22"/>
        </w:rPr>
        <w:t xml:space="preserve"> after 1200,</w:t>
      </w:r>
      <w:r w:rsidR="00B125C1" w:rsidRPr="00BE648D">
        <w:rPr>
          <w:rFonts w:asciiTheme="minorHAnsi" w:hAnsiTheme="minorHAnsi"/>
          <w:sz w:val="22"/>
          <w:szCs w:val="22"/>
        </w:rPr>
        <w:t xml:space="preserve"> </w:t>
      </w:r>
      <w:r w:rsidR="00B125C1">
        <w:rPr>
          <w:rFonts w:asciiTheme="minorHAnsi" w:hAnsiTheme="minorHAnsi"/>
          <w:sz w:val="22"/>
          <w:szCs w:val="22"/>
        </w:rPr>
        <w:t xml:space="preserve">by which time the more affluent of the Jewish community had largely moved from </w:t>
      </w:r>
      <w:proofErr w:type="spellStart"/>
      <w:r w:rsidR="00B125C1">
        <w:rPr>
          <w:rFonts w:asciiTheme="minorHAnsi" w:hAnsiTheme="minorHAnsi"/>
          <w:sz w:val="22"/>
          <w:szCs w:val="22"/>
        </w:rPr>
        <w:t>Fustat</w:t>
      </w:r>
      <w:proofErr w:type="spellEnd"/>
      <w:r w:rsidR="00B125C1">
        <w:rPr>
          <w:rFonts w:asciiTheme="minorHAnsi" w:hAnsiTheme="minorHAnsi"/>
          <w:sz w:val="22"/>
          <w:szCs w:val="22"/>
        </w:rPr>
        <w:t xml:space="preserve"> to al-</w:t>
      </w:r>
      <w:proofErr w:type="spellStart"/>
      <w:r w:rsidR="00B125C1">
        <w:rPr>
          <w:rFonts w:asciiTheme="minorHAnsi" w:hAnsiTheme="minorHAnsi"/>
          <w:sz w:val="22"/>
          <w:szCs w:val="22"/>
        </w:rPr>
        <w:t>Qahira</w:t>
      </w:r>
      <w:proofErr w:type="spellEnd"/>
      <w:r w:rsidR="00B125C1">
        <w:rPr>
          <w:rFonts w:asciiTheme="minorHAnsi" w:hAnsiTheme="minorHAnsi"/>
          <w:sz w:val="22"/>
          <w:szCs w:val="22"/>
        </w:rPr>
        <w:t xml:space="preserve"> (Ben-</w:t>
      </w:r>
      <w:proofErr w:type="spellStart"/>
      <w:r w:rsidR="00B125C1">
        <w:rPr>
          <w:rFonts w:asciiTheme="minorHAnsi" w:hAnsiTheme="minorHAnsi"/>
          <w:sz w:val="22"/>
          <w:szCs w:val="22"/>
        </w:rPr>
        <w:t>Sasson</w:t>
      </w:r>
      <w:proofErr w:type="spellEnd"/>
      <w:r w:rsidR="00B125C1">
        <w:rPr>
          <w:rFonts w:asciiTheme="minorHAnsi" w:hAnsiTheme="minorHAnsi"/>
          <w:sz w:val="22"/>
          <w:szCs w:val="22"/>
        </w:rPr>
        <w:t xml:space="preserve"> 1994, 207</w:t>
      </w:r>
      <w:r w:rsidR="00B125C1">
        <w:rPr>
          <w:rFonts w:ascii="Calibri" w:hAnsi="Calibri"/>
          <w:sz w:val="22"/>
        </w:rPr>
        <w:sym w:font="Symbol" w:char="F02D"/>
      </w:r>
      <w:r w:rsidR="00B125C1">
        <w:rPr>
          <w:rFonts w:asciiTheme="minorHAnsi" w:hAnsiTheme="minorHAnsi"/>
          <w:sz w:val="22"/>
          <w:szCs w:val="22"/>
        </w:rPr>
        <w:t>8; Jefferson 2022, 61</w:t>
      </w:r>
      <w:r w:rsidR="00B125C1">
        <w:rPr>
          <w:rFonts w:ascii="Calibri" w:hAnsi="Calibri"/>
          <w:sz w:val="22"/>
        </w:rPr>
        <w:sym w:font="Symbol" w:char="F02D"/>
      </w:r>
      <w:r w:rsidR="00B125C1">
        <w:rPr>
          <w:rFonts w:asciiTheme="minorHAnsi" w:hAnsiTheme="minorHAnsi"/>
          <w:sz w:val="22"/>
          <w:szCs w:val="22"/>
        </w:rPr>
        <w:t xml:space="preserve">2 suggests that part of Cairo’s </w:t>
      </w:r>
      <w:proofErr w:type="spellStart"/>
      <w:r w:rsidR="00B125C1">
        <w:rPr>
          <w:rFonts w:asciiTheme="minorHAnsi" w:hAnsiTheme="minorHAnsi"/>
          <w:sz w:val="22"/>
          <w:szCs w:val="22"/>
        </w:rPr>
        <w:t>Muski</w:t>
      </w:r>
      <w:proofErr w:type="spellEnd"/>
      <w:r w:rsidR="00B125C1">
        <w:rPr>
          <w:rFonts w:asciiTheme="minorHAnsi" w:hAnsiTheme="minorHAnsi"/>
          <w:sz w:val="22"/>
          <w:szCs w:val="22"/>
        </w:rPr>
        <w:t xml:space="preserve"> quarter was settled by Jews around this time).</w:t>
      </w:r>
      <w:r w:rsidR="00B125C1" w:rsidRPr="00BE648D">
        <w:rPr>
          <w:rFonts w:asciiTheme="minorHAnsi" w:hAnsiTheme="minorHAnsi"/>
          <w:sz w:val="22"/>
          <w:szCs w:val="22"/>
        </w:rPr>
        <w:t xml:space="preserve"> </w:t>
      </w:r>
      <w:r w:rsidR="00B125C1">
        <w:rPr>
          <w:rFonts w:asciiTheme="minorHAnsi" w:hAnsiTheme="minorHAnsi"/>
          <w:sz w:val="22"/>
          <w:szCs w:val="22"/>
        </w:rPr>
        <w:t xml:space="preserve">The impression from the </w:t>
      </w:r>
      <w:proofErr w:type="spellStart"/>
      <w:r w:rsidR="00B125C1">
        <w:rPr>
          <w:rFonts w:asciiTheme="minorHAnsi" w:hAnsiTheme="minorHAnsi"/>
          <w:sz w:val="22"/>
          <w:szCs w:val="22"/>
        </w:rPr>
        <w:t>Geniza</w:t>
      </w:r>
      <w:proofErr w:type="spellEnd"/>
      <w:r w:rsidR="00B125C1">
        <w:rPr>
          <w:rFonts w:asciiTheme="minorHAnsi" w:hAnsiTheme="minorHAnsi"/>
          <w:sz w:val="22"/>
          <w:szCs w:val="22"/>
        </w:rPr>
        <w:t xml:space="preserve">, that </w:t>
      </w:r>
      <w:proofErr w:type="spellStart"/>
      <w:r w:rsidR="00B125C1">
        <w:rPr>
          <w:rFonts w:asciiTheme="minorHAnsi" w:hAnsiTheme="minorHAnsi"/>
          <w:sz w:val="22"/>
          <w:szCs w:val="22"/>
        </w:rPr>
        <w:t>Fustat’s</w:t>
      </w:r>
      <w:proofErr w:type="spellEnd"/>
      <w:r w:rsidR="00B125C1">
        <w:rPr>
          <w:rFonts w:asciiTheme="minorHAnsi" w:hAnsiTheme="minorHAnsi"/>
          <w:sz w:val="22"/>
          <w:szCs w:val="22"/>
        </w:rPr>
        <w:t xml:space="preserve"> various industries were organized as multiple individual small-scale enterprises</w:t>
      </w:r>
      <w:r w:rsidR="00B125C1">
        <w:rPr>
          <w:rFonts w:ascii="Calibri" w:hAnsi="Calibri" w:cs="Calibri"/>
          <w:sz w:val="22"/>
          <w:szCs w:val="22"/>
        </w:rPr>
        <w:t>—</w:t>
      </w:r>
      <w:r w:rsidR="00B125C1">
        <w:rPr>
          <w:rFonts w:asciiTheme="minorHAnsi" w:hAnsiTheme="minorHAnsi"/>
          <w:sz w:val="22"/>
          <w:szCs w:val="22"/>
        </w:rPr>
        <w:t>local, informal</w:t>
      </w:r>
      <w:r w:rsidR="00B125C1" w:rsidRPr="003503BC">
        <w:rPr>
          <w:rFonts w:asciiTheme="minorHAnsi" w:hAnsiTheme="minorHAnsi"/>
          <w:sz w:val="22"/>
          <w:szCs w:val="22"/>
        </w:rPr>
        <w:t xml:space="preserve"> partnerships of artisans (</w:t>
      </w:r>
      <w:r w:rsidR="00B125C1">
        <w:rPr>
          <w:rFonts w:asciiTheme="minorHAnsi" w:hAnsiTheme="minorHAnsi"/>
          <w:sz w:val="22"/>
          <w:szCs w:val="22"/>
        </w:rPr>
        <w:t>like</w:t>
      </w:r>
      <w:r w:rsidR="00B125C1" w:rsidRPr="003503BC">
        <w:rPr>
          <w:rFonts w:asciiTheme="minorHAnsi" w:hAnsiTheme="minorHAnsi"/>
          <w:sz w:val="22"/>
          <w:szCs w:val="22"/>
        </w:rPr>
        <w:t xml:space="preserve"> the </w:t>
      </w:r>
      <w:r w:rsidR="00B125C1">
        <w:rPr>
          <w:rFonts w:asciiTheme="minorHAnsi" w:hAnsiTheme="minorHAnsi"/>
          <w:sz w:val="22"/>
          <w:szCs w:val="22"/>
        </w:rPr>
        <w:t xml:space="preserve">20th-century </w:t>
      </w:r>
      <w:proofErr w:type="spellStart"/>
      <w:r w:rsidR="00B125C1">
        <w:rPr>
          <w:rFonts w:asciiTheme="minorHAnsi" w:hAnsiTheme="minorHAnsi"/>
          <w:i/>
          <w:iCs/>
          <w:sz w:val="22"/>
          <w:szCs w:val="22"/>
        </w:rPr>
        <w:t>fawakhir</w:t>
      </w:r>
      <w:proofErr w:type="spellEnd"/>
      <w:r w:rsidR="00B125C1">
        <w:rPr>
          <w:rFonts w:asciiTheme="minorHAnsi" w:hAnsiTheme="minorHAnsi"/>
          <w:sz w:val="22"/>
          <w:szCs w:val="22"/>
        </w:rPr>
        <w:t xml:space="preserve"> potteries, discussed </w:t>
      </w:r>
      <w:r w:rsidR="009D13F9">
        <w:rPr>
          <w:rFonts w:asciiTheme="minorHAnsi" w:hAnsiTheme="minorHAnsi"/>
          <w:sz w:val="22"/>
          <w:szCs w:val="22"/>
        </w:rPr>
        <w:t>above</w:t>
      </w:r>
      <w:r w:rsidR="00B125C1">
        <w:rPr>
          <w:rFonts w:asciiTheme="minorHAnsi" w:hAnsiTheme="minorHAnsi"/>
          <w:sz w:val="22"/>
          <w:szCs w:val="22"/>
        </w:rPr>
        <w:t>)</w:t>
      </w:r>
      <w:r w:rsidR="00B125C1">
        <w:rPr>
          <w:rFonts w:ascii="Calibri" w:hAnsi="Calibri" w:cs="Calibri"/>
          <w:sz w:val="22"/>
          <w:szCs w:val="22"/>
        </w:rPr>
        <w:t>—</w:t>
      </w:r>
      <w:r w:rsidR="00B125C1">
        <w:rPr>
          <w:rFonts w:asciiTheme="minorHAnsi" w:hAnsiTheme="minorHAnsi"/>
          <w:sz w:val="22"/>
          <w:szCs w:val="22"/>
        </w:rPr>
        <w:t xml:space="preserve">indicates activity that would be adaptable to whatever spaces became available. Workshops could also be inserted into the </w:t>
      </w:r>
      <w:proofErr w:type="spellStart"/>
      <w:proofErr w:type="gramStart"/>
      <w:r w:rsidR="00B125C1">
        <w:rPr>
          <w:rFonts w:asciiTheme="minorHAnsi" w:hAnsiTheme="minorHAnsi"/>
          <w:i/>
          <w:iCs/>
          <w:sz w:val="22"/>
          <w:szCs w:val="22"/>
        </w:rPr>
        <w:t>qa‘</w:t>
      </w:r>
      <w:proofErr w:type="gramEnd"/>
      <w:r w:rsidR="00B125C1">
        <w:rPr>
          <w:rFonts w:asciiTheme="minorHAnsi" w:hAnsiTheme="minorHAnsi"/>
          <w:i/>
          <w:iCs/>
          <w:sz w:val="22"/>
          <w:szCs w:val="22"/>
        </w:rPr>
        <w:t>at</w:t>
      </w:r>
      <w:proofErr w:type="spellEnd"/>
      <w:r w:rsidR="00B125C1">
        <w:rPr>
          <w:rFonts w:asciiTheme="minorHAnsi" w:hAnsiTheme="minorHAnsi"/>
          <w:sz w:val="22"/>
          <w:szCs w:val="22"/>
        </w:rPr>
        <w:t xml:space="preserve"> (halls) of occupied houses (</w:t>
      </w:r>
      <w:proofErr w:type="spellStart"/>
      <w:r w:rsidR="00B125C1">
        <w:rPr>
          <w:rFonts w:asciiTheme="minorHAnsi" w:hAnsiTheme="minorHAnsi"/>
          <w:sz w:val="22"/>
          <w:szCs w:val="22"/>
        </w:rPr>
        <w:t>Goitein</w:t>
      </w:r>
      <w:proofErr w:type="spellEnd"/>
      <w:r w:rsidR="00B125C1">
        <w:rPr>
          <w:rFonts w:asciiTheme="minorHAnsi" w:hAnsiTheme="minorHAnsi"/>
          <w:sz w:val="22"/>
          <w:szCs w:val="22"/>
        </w:rPr>
        <w:t xml:space="preserve"> </w:t>
      </w:r>
      <w:r w:rsidR="00B125C1" w:rsidRPr="006E1124">
        <w:rPr>
          <w:rFonts w:ascii="Calibri" w:hAnsi="Calibri"/>
          <w:sz w:val="22"/>
          <w:szCs w:val="22"/>
        </w:rPr>
        <w:t>1967</w:t>
      </w:r>
      <w:r w:rsidR="00B125C1">
        <w:rPr>
          <w:rFonts w:ascii="Calibri" w:hAnsi="Calibri"/>
          <w:sz w:val="22"/>
        </w:rPr>
        <w:sym w:font="Symbol" w:char="F02D"/>
      </w:r>
      <w:r w:rsidR="00B125C1" w:rsidRPr="006E1124">
        <w:rPr>
          <w:rFonts w:ascii="Calibri" w:hAnsi="Calibri"/>
          <w:sz w:val="22"/>
          <w:szCs w:val="22"/>
        </w:rPr>
        <w:t>1988</w:t>
      </w:r>
      <w:r w:rsidR="00B125C1">
        <w:rPr>
          <w:rFonts w:ascii="Calibri" w:hAnsi="Calibri"/>
          <w:sz w:val="22"/>
          <w:szCs w:val="22"/>
        </w:rPr>
        <w:t>, vol. 4</w:t>
      </w:r>
      <w:r w:rsidR="00B125C1">
        <w:rPr>
          <w:rFonts w:asciiTheme="minorHAnsi" w:hAnsiTheme="minorHAnsi"/>
          <w:sz w:val="22"/>
          <w:szCs w:val="22"/>
        </w:rPr>
        <w:t>, 69</w:t>
      </w:r>
      <w:r w:rsidR="00B125C1">
        <w:rPr>
          <w:rFonts w:ascii="Calibri" w:hAnsi="Calibri"/>
          <w:sz w:val="22"/>
        </w:rPr>
        <w:sym w:font="Symbol" w:char="F02D"/>
      </w:r>
      <w:r w:rsidR="00B125C1">
        <w:rPr>
          <w:rFonts w:asciiTheme="minorHAnsi" w:hAnsiTheme="minorHAnsi"/>
          <w:sz w:val="22"/>
          <w:szCs w:val="22"/>
        </w:rPr>
        <w:t xml:space="preserve">70). </w:t>
      </w:r>
      <w:r w:rsidR="00B125C1">
        <w:rPr>
          <w:rFonts w:ascii="Calibri" w:hAnsi="Calibri"/>
          <w:sz w:val="22"/>
        </w:rPr>
        <w:t>As part of these transitional processes, potting communities must have interacted with, and been interspersed among, a diverse urban population.</w:t>
      </w:r>
    </w:p>
    <w:p w14:paraId="0B834673" w14:textId="60AF927F" w:rsidR="00B125C1" w:rsidRPr="00CB74B6" w:rsidRDefault="009D13F9" w:rsidP="00CB74B6">
      <w:pPr>
        <w:pStyle w:val="CommentText"/>
        <w:spacing w:after="120" w:line="360" w:lineRule="auto"/>
        <w:ind w:firstLine="720"/>
        <w:rPr>
          <w:rFonts w:asciiTheme="minorHAnsi" w:hAnsiTheme="minorHAnsi"/>
          <w:sz w:val="22"/>
          <w:szCs w:val="22"/>
        </w:rPr>
      </w:pPr>
      <w:r>
        <w:rPr>
          <w:rFonts w:ascii="Calibri" w:hAnsi="Calibri"/>
          <w:sz w:val="22"/>
        </w:rPr>
        <w:t xml:space="preserve">Later medieval narrative sources </w:t>
      </w:r>
      <w:r w:rsidR="00B125C1">
        <w:rPr>
          <w:rFonts w:ascii="Calibri" w:hAnsi="Calibri"/>
          <w:sz w:val="22"/>
        </w:rPr>
        <w:t xml:space="preserve">elucidate this relationship, </w:t>
      </w:r>
      <w:r>
        <w:rPr>
          <w:rFonts w:ascii="Calibri" w:hAnsi="Calibri"/>
          <w:sz w:val="22"/>
        </w:rPr>
        <w:t>as well as</w:t>
      </w:r>
      <w:r w:rsidR="00B125C1">
        <w:rPr>
          <w:rFonts w:ascii="Calibri" w:hAnsi="Calibri"/>
          <w:sz w:val="22"/>
        </w:rPr>
        <w:t xml:space="preserve"> the practical organization of workshops, including social, economic, </w:t>
      </w:r>
      <w:proofErr w:type="gramStart"/>
      <w:r w:rsidR="00B125C1">
        <w:rPr>
          <w:rFonts w:ascii="Calibri" w:hAnsi="Calibri"/>
          <w:sz w:val="22"/>
        </w:rPr>
        <w:t>administrative</w:t>
      </w:r>
      <w:proofErr w:type="gramEnd"/>
      <w:r w:rsidR="00B125C1">
        <w:rPr>
          <w:rFonts w:ascii="Calibri" w:hAnsi="Calibri"/>
          <w:sz w:val="22"/>
        </w:rPr>
        <w:t xml:space="preserve"> and regulatory ties to the wider community.</w:t>
      </w:r>
      <w:r w:rsidR="009B60D0">
        <w:rPr>
          <w:rFonts w:ascii="Calibri" w:hAnsi="Calibri"/>
          <w:sz w:val="22"/>
        </w:rPr>
        <w:t xml:space="preserve"> </w:t>
      </w:r>
      <w:r w:rsidR="00B125C1">
        <w:rPr>
          <w:rFonts w:ascii="Calibri" w:hAnsi="Calibri"/>
          <w:sz w:val="22"/>
        </w:rPr>
        <w:t xml:space="preserve">Ibn </w:t>
      </w:r>
      <w:proofErr w:type="spellStart"/>
      <w:r w:rsidR="00B125C1">
        <w:rPr>
          <w:rFonts w:ascii="Calibri" w:hAnsi="Calibri"/>
          <w:sz w:val="22"/>
        </w:rPr>
        <w:t>Duqmaq</w:t>
      </w:r>
      <w:proofErr w:type="spellEnd"/>
      <w:r w:rsidR="00B125C1">
        <w:rPr>
          <w:rFonts w:ascii="Calibri" w:hAnsi="Calibri"/>
          <w:sz w:val="22"/>
        </w:rPr>
        <w:t xml:space="preserve"> (d. 1407) wrote a nostalgic topography of </w:t>
      </w:r>
      <w:proofErr w:type="spellStart"/>
      <w:r w:rsidR="00B125C1">
        <w:rPr>
          <w:rFonts w:ascii="Calibri" w:hAnsi="Calibri"/>
          <w:sz w:val="22"/>
        </w:rPr>
        <w:t>Fustat</w:t>
      </w:r>
      <w:proofErr w:type="spellEnd"/>
      <w:r w:rsidR="00B125C1">
        <w:rPr>
          <w:rFonts w:ascii="Calibri" w:hAnsi="Calibri"/>
          <w:sz w:val="22"/>
        </w:rPr>
        <w:t xml:space="preserve"> in which he noted the (current or former) locations of </w:t>
      </w:r>
      <w:proofErr w:type="gramStart"/>
      <w:r w:rsidR="00B125C1">
        <w:rPr>
          <w:rFonts w:ascii="Calibri" w:hAnsi="Calibri"/>
          <w:sz w:val="22"/>
        </w:rPr>
        <w:t>a number of</w:t>
      </w:r>
      <w:proofErr w:type="gramEnd"/>
      <w:r w:rsidR="00B125C1">
        <w:rPr>
          <w:rFonts w:ascii="Calibri" w:hAnsi="Calibri"/>
          <w:sz w:val="22"/>
        </w:rPr>
        <w:t xml:space="preserve"> ceramic workshops</w:t>
      </w:r>
      <w:r w:rsidR="00157DCD">
        <w:rPr>
          <w:rFonts w:ascii="Calibri" w:hAnsi="Calibri"/>
          <w:sz w:val="22"/>
        </w:rPr>
        <w:t xml:space="preserve"> (summarized in Table 3)</w:t>
      </w:r>
      <w:r w:rsidR="00B125C1">
        <w:rPr>
          <w:rFonts w:ascii="Calibri" w:hAnsi="Calibri"/>
          <w:sz w:val="22"/>
        </w:rPr>
        <w:t xml:space="preserve">, most of which can be </w:t>
      </w:r>
      <w:r w:rsidR="00ED4A93">
        <w:rPr>
          <w:rFonts w:ascii="Calibri" w:hAnsi="Calibri"/>
          <w:sz w:val="22"/>
        </w:rPr>
        <w:t xml:space="preserve">assigned broadly to areas of the city </w:t>
      </w:r>
      <w:r w:rsidR="00B125C1">
        <w:rPr>
          <w:rFonts w:ascii="Calibri" w:hAnsi="Calibri"/>
          <w:sz w:val="22"/>
        </w:rPr>
        <w:t>(</w:t>
      </w:r>
      <w:proofErr w:type="spellStart"/>
      <w:r w:rsidR="00B125C1">
        <w:rPr>
          <w:rFonts w:ascii="Calibri" w:hAnsi="Calibri"/>
          <w:sz w:val="22"/>
        </w:rPr>
        <w:t>Bahgat</w:t>
      </w:r>
      <w:proofErr w:type="spellEnd"/>
      <w:r w:rsidR="00B125C1">
        <w:rPr>
          <w:rFonts w:ascii="Calibri" w:hAnsi="Calibri"/>
          <w:sz w:val="22"/>
        </w:rPr>
        <w:t xml:space="preserve"> and </w:t>
      </w:r>
      <w:proofErr w:type="spellStart"/>
      <w:r w:rsidR="00B125C1">
        <w:rPr>
          <w:rFonts w:ascii="Calibri" w:hAnsi="Calibri"/>
          <w:sz w:val="22"/>
        </w:rPr>
        <w:t>Massoul</w:t>
      </w:r>
      <w:proofErr w:type="spellEnd"/>
      <w:r w:rsidR="00B125C1">
        <w:rPr>
          <w:rFonts w:ascii="Calibri" w:hAnsi="Calibri"/>
          <w:sz w:val="22"/>
        </w:rPr>
        <w:t xml:space="preserve"> 1930, 10</w:t>
      </w:r>
      <w:r w:rsidR="00B125C1">
        <w:rPr>
          <w:rFonts w:ascii="Calibri" w:hAnsi="Calibri"/>
          <w:sz w:val="22"/>
        </w:rPr>
        <w:sym w:font="Symbol" w:char="F02D"/>
      </w:r>
      <w:r w:rsidR="00B125C1">
        <w:rPr>
          <w:rFonts w:ascii="Calibri" w:hAnsi="Calibri"/>
          <w:sz w:val="22"/>
        </w:rPr>
        <w:t xml:space="preserve">2; </w:t>
      </w:r>
      <w:proofErr w:type="spellStart"/>
      <w:r w:rsidR="00B125C1">
        <w:rPr>
          <w:rFonts w:ascii="Calibri" w:hAnsi="Calibri"/>
          <w:sz w:val="22"/>
        </w:rPr>
        <w:t>Milwright</w:t>
      </w:r>
      <w:proofErr w:type="spellEnd"/>
      <w:r w:rsidR="00B125C1">
        <w:rPr>
          <w:rFonts w:ascii="Calibri" w:hAnsi="Calibri"/>
          <w:sz w:val="22"/>
        </w:rPr>
        <w:t xml:space="preserve"> 1999, 505; see also </w:t>
      </w:r>
      <w:proofErr w:type="spellStart"/>
      <w:r w:rsidR="00B125C1" w:rsidRPr="006E1124">
        <w:rPr>
          <w:rFonts w:ascii="Calibri" w:hAnsi="Calibri"/>
          <w:sz w:val="22"/>
        </w:rPr>
        <w:t>Golvin</w:t>
      </w:r>
      <w:proofErr w:type="spellEnd"/>
      <w:r w:rsidR="00B125C1" w:rsidRPr="006E1124">
        <w:rPr>
          <w:rFonts w:ascii="Calibri" w:hAnsi="Calibri"/>
          <w:sz w:val="22"/>
        </w:rPr>
        <w:t xml:space="preserve">, </w:t>
      </w:r>
      <w:proofErr w:type="spellStart"/>
      <w:r w:rsidR="00B125C1" w:rsidRPr="006E1124">
        <w:rPr>
          <w:rFonts w:ascii="Calibri" w:hAnsi="Calibri"/>
          <w:sz w:val="22"/>
        </w:rPr>
        <w:t>Thiriot</w:t>
      </w:r>
      <w:proofErr w:type="spellEnd"/>
      <w:r w:rsidR="00B125C1">
        <w:rPr>
          <w:rFonts w:ascii="Calibri" w:hAnsi="Calibri"/>
          <w:sz w:val="22"/>
        </w:rPr>
        <w:t>,</w:t>
      </w:r>
      <w:r w:rsidR="00B125C1" w:rsidRPr="006E1124">
        <w:rPr>
          <w:rFonts w:ascii="Calibri" w:hAnsi="Calibri"/>
          <w:sz w:val="22"/>
        </w:rPr>
        <w:t xml:space="preserve"> and Zakariya </w:t>
      </w:r>
      <w:r w:rsidR="00B125C1">
        <w:rPr>
          <w:rFonts w:ascii="Calibri" w:hAnsi="Calibri"/>
          <w:sz w:val="22"/>
        </w:rPr>
        <w:t>1982, xi)</w:t>
      </w:r>
      <w:r w:rsidR="00CB74B6">
        <w:rPr>
          <w:rFonts w:ascii="Calibri" w:hAnsi="Calibri"/>
          <w:sz w:val="22"/>
        </w:rPr>
        <w:t xml:space="preserve">. </w:t>
      </w:r>
      <w:r w:rsidR="00B125C1">
        <w:rPr>
          <w:rFonts w:ascii="Calibri" w:hAnsi="Calibri"/>
          <w:sz w:val="22"/>
        </w:rPr>
        <w:t xml:space="preserve">Beyond the general area, the exact locations of these facilities remain unclear. Interpretation of Ibn </w:t>
      </w:r>
      <w:proofErr w:type="spellStart"/>
      <w:r w:rsidR="00B125C1">
        <w:rPr>
          <w:rFonts w:ascii="Calibri" w:hAnsi="Calibri"/>
          <w:sz w:val="22"/>
        </w:rPr>
        <w:t>Duqmaq</w:t>
      </w:r>
      <w:proofErr w:type="spellEnd"/>
      <w:r w:rsidR="00B125C1">
        <w:rPr>
          <w:rFonts w:ascii="Calibri" w:hAnsi="Calibri"/>
          <w:sz w:val="22"/>
        </w:rPr>
        <w:t xml:space="preserve"> is challenging given the presentation of the city as </w:t>
      </w:r>
      <w:proofErr w:type="gramStart"/>
      <w:r w:rsidR="00B125C1">
        <w:rPr>
          <w:rFonts w:ascii="Calibri" w:hAnsi="Calibri"/>
          <w:sz w:val="22"/>
        </w:rPr>
        <w:t xml:space="preserve">a </w:t>
      </w:r>
      <w:r w:rsidR="00B125C1">
        <w:rPr>
          <w:rFonts w:ascii="Calibri" w:hAnsi="Calibri"/>
          <w:i/>
          <w:iCs/>
          <w:sz w:val="22"/>
        </w:rPr>
        <w:t>lieu</w:t>
      </w:r>
      <w:proofErr w:type="gramEnd"/>
      <w:r w:rsidR="00B125C1">
        <w:rPr>
          <w:rFonts w:ascii="Calibri" w:hAnsi="Calibri"/>
          <w:i/>
          <w:iCs/>
          <w:sz w:val="22"/>
        </w:rPr>
        <w:t xml:space="preserve"> de </w:t>
      </w:r>
      <w:proofErr w:type="spellStart"/>
      <w:r w:rsidR="00B125C1">
        <w:rPr>
          <w:rFonts w:ascii="Calibri" w:hAnsi="Calibri"/>
          <w:i/>
          <w:iCs/>
          <w:sz w:val="22"/>
        </w:rPr>
        <w:t>mémoire</w:t>
      </w:r>
      <w:proofErr w:type="spellEnd"/>
      <w:r w:rsidR="00B125C1">
        <w:rPr>
          <w:rFonts w:ascii="Calibri" w:hAnsi="Calibri"/>
          <w:sz w:val="22"/>
        </w:rPr>
        <w:t xml:space="preserve"> (</w:t>
      </w:r>
      <w:proofErr w:type="spellStart"/>
      <w:r w:rsidR="00B125C1">
        <w:rPr>
          <w:rFonts w:ascii="Calibri" w:hAnsi="Calibri"/>
          <w:sz w:val="22"/>
          <w:szCs w:val="22"/>
        </w:rPr>
        <w:t>Denoix</w:t>
      </w:r>
      <w:proofErr w:type="spellEnd"/>
      <w:r w:rsidR="00B125C1">
        <w:rPr>
          <w:rFonts w:ascii="Calibri" w:hAnsi="Calibri"/>
          <w:sz w:val="22"/>
          <w:szCs w:val="22"/>
        </w:rPr>
        <w:t xml:space="preserve"> 1996; </w:t>
      </w:r>
      <w:proofErr w:type="spellStart"/>
      <w:r w:rsidR="00B125C1" w:rsidRPr="002F0919">
        <w:rPr>
          <w:rFonts w:ascii="Calibri" w:hAnsi="Calibri"/>
          <w:sz w:val="22"/>
          <w:szCs w:val="22"/>
        </w:rPr>
        <w:t>R</w:t>
      </w:r>
      <w:r w:rsidR="00B125C1">
        <w:rPr>
          <w:rFonts w:ascii="Calibri" w:hAnsi="Calibri"/>
          <w:sz w:val="22"/>
          <w:szCs w:val="22"/>
        </w:rPr>
        <w:t>abbat</w:t>
      </w:r>
      <w:proofErr w:type="spellEnd"/>
      <w:r w:rsidR="00B125C1">
        <w:rPr>
          <w:rFonts w:ascii="Calibri" w:hAnsi="Calibri"/>
          <w:sz w:val="22"/>
          <w:szCs w:val="22"/>
        </w:rPr>
        <w:t xml:space="preserve"> 2000, 24)</w:t>
      </w:r>
      <w:r w:rsidR="00B125C1">
        <w:rPr>
          <w:rFonts w:ascii="Calibri" w:hAnsi="Calibri"/>
          <w:sz w:val="22"/>
        </w:rPr>
        <w:t xml:space="preserve">. Nonetheless, his account reinforces the impression from the </w:t>
      </w:r>
      <w:proofErr w:type="spellStart"/>
      <w:r w:rsidR="00B125C1">
        <w:rPr>
          <w:rFonts w:ascii="Calibri" w:hAnsi="Calibri"/>
          <w:sz w:val="22"/>
        </w:rPr>
        <w:t>Geniza</w:t>
      </w:r>
      <w:proofErr w:type="spellEnd"/>
      <w:r w:rsidR="00B125C1">
        <w:rPr>
          <w:rFonts w:ascii="Calibri" w:hAnsi="Calibri"/>
          <w:sz w:val="22"/>
        </w:rPr>
        <w:t xml:space="preserve"> documents of multiple, small, independent workshops, some named for an individual (founder, leading potter, head of household, owner, investor?), integrated into the urban fabric of a neighborhood, sometimes close to important public structures, and sometimes replacing structures with other functions, including housing. The majority seem to be near the riverside or </w:t>
      </w:r>
      <w:r w:rsidR="00B125C1" w:rsidRPr="00620CB1">
        <w:rPr>
          <w:rFonts w:ascii="Calibri" w:hAnsi="Calibri"/>
          <w:color w:val="000000" w:themeColor="text1"/>
          <w:sz w:val="22"/>
        </w:rPr>
        <w:t>in areas where residential functions had already given way to industrial</w:t>
      </w:r>
      <w:r w:rsidR="00B125C1">
        <w:rPr>
          <w:rFonts w:ascii="Calibri" w:hAnsi="Calibri"/>
          <w:color w:val="000000" w:themeColor="text1"/>
          <w:sz w:val="22"/>
        </w:rPr>
        <w:t>/mercantile</w:t>
      </w:r>
      <w:r w:rsidR="00B125C1" w:rsidRPr="00620CB1">
        <w:rPr>
          <w:rFonts w:ascii="Calibri" w:hAnsi="Calibri"/>
          <w:color w:val="000000" w:themeColor="text1"/>
          <w:sz w:val="22"/>
        </w:rPr>
        <w:t xml:space="preserve"> ones.</w:t>
      </w:r>
    </w:p>
    <w:p w14:paraId="4632589C" w14:textId="342DFC49" w:rsidR="00B125C1" w:rsidRPr="00620CB1" w:rsidRDefault="00B125C1" w:rsidP="00B125C1">
      <w:pPr>
        <w:spacing w:after="120" w:line="360" w:lineRule="auto"/>
        <w:rPr>
          <w:rFonts w:ascii="Calibri" w:hAnsi="Calibri"/>
          <w:color w:val="000000" w:themeColor="text1"/>
          <w:sz w:val="22"/>
        </w:rPr>
      </w:pPr>
      <w:r w:rsidRPr="00620CB1">
        <w:rPr>
          <w:rFonts w:ascii="Calibri" w:hAnsi="Calibri"/>
          <w:color w:val="000000" w:themeColor="text1"/>
          <w:sz w:val="22"/>
        </w:rPr>
        <w:lastRenderedPageBreak/>
        <w:tab/>
        <w:t>Further evidence for the social and technical organi</w:t>
      </w:r>
      <w:r>
        <w:rPr>
          <w:rFonts w:ascii="Calibri" w:hAnsi="Calibri"/>
          <w:color w:val="000000" w:themeColor="text1"/>
          <w:sz w:val="22"/>
        </w:rPr>
        <w:t>z</w:t>
      </w:r>
      <w:r w:rsidRPr="00620CB1">
        <w:rPr>
          <w:rFonts w:ascii="Calibri" w:hAnsi="Calibri"/>
          <w:color w:val="000000" w:themeColor="text1"/>
          <w:sz w:val="22"/>
        </w:rPr>
        <w:t xml:space="preserve">ation of workshops </w:t>
      </w:r>
      <w:r>
        <w:rPr>
          <w:rFonts w:ascii="Calibri" w:hAnsi="Calibri"/>
          <w:color w:val="000000" w:themeColor="text1"/>
          <w:sz w:val="22"/>
        </w:rPr>
        <w:t>comes</w:t>
      </w:r>
      <w:r w:rsidRPr="00620CB1">
        <w:rPr>
          <w:rFonts w:ascii="Calibri" w:hAnsi="Calibri"/>
          <w:color w:val="000000" w:themeColor="text1"/>
          <w:sz w:val="22"/>
        </w:rPr>
        <w:t xml:space="preserve"> from study of their products,</w:t>
      </w:r>
      <w:r>
        <w:rPr>
          <w:rFonts w:ascii="Calibri" w:hAnsi="Calibri"/>
          <w:color w:val="000000" w:themeColor="text1"/>
          <w:sz w:val="22"/>
        </w:rPr>
        <w:t xml:space="preserve"> and</w:t>
      </w:r>
      <w:r w:rsidRPr="00620CB1">
        <w:rPr>
          <w:rFonts w:ascii="Calibri" w:hAnsi="Calibri"/>
          <w:color w:val="000000" w:themeColor="text1"/>
          <w:sz w:val="22"/>
        </w:rPr>
        <w:t xml:space="preserve"> </w:t>
      </w:r>
      <w:r>
        <w:rPr>
          <w:rFonts w:ascii="Calibri" w:hAnsi="Calibri"/>
          <w:color w:val="000000" w:themeColor="text1"/>
          <w:sz w:val="22"/>
        </w:rPr>
        <w:t>an</w:t>
      </w:r>
      <w:r w:rsidRPr="00620CB1">
        <w:rPr>
          <w:rFonts w:ascii="Calibri" w:hAnsi="Calibri"/>
          <w:color w:val="000000" w:themeColor="text1"/>
          <w:sz w:val="22"/>
        </w:rPr>
        <w:t xml:space="preserve"> examination of </w:t>
      </w:r>
      <w:proofErr w:type="spellStart"/>
      <w:r w:rsidRPr="00620CB1">
        <w:rPr>
          <w:rFonts w:ascii="Calibri" w:hAnsi="Calibri"/>
          <w:color w:val="000000" w:themeColor="text1"/>
          <w:sz w:val="22"/>
        </w:rPr>
        <w:t>Fustat</w:t>
      </w:r>
      <w:proofErr w:type="spellEnd"/>
      <w:r w:rsidRPr="00620CB1">
        <w:rPr>
          <w:rFonts w:ascii="Calibri" w:hAnsi="Calibri"/>
          <w:color w:val="000000" w:themeColor="text1"/>
          <w:sz w:val="22"/>
        </w:rPr>
        <w:t xml:space="preserve"> sherds in the V&amp;A indicates the potential of this approach</w:t>
      </w:r>
      <w:r>
        <w:rPr>
          <w:rFonts w:ascii="Calibri" w:hAnsi="Calibri"/>
          <w:color w:val="000000" w:themeColor="text1"/>
          <w:sz w:val="22"/>
        </w:rPr>
        <w:t xml:space="preserve"> (</w:t>
      </w:r>
      <w:r w:rsidRPr="00620CB1">
        <w:rPr>
          <w:rFonts w:ascii="Calibri" w:hAnsi="Calibri"/>
          <w:color w:val="000000" w:themeColor="text1"/>
          <w:sz w:val="22"/>
        </w:rPr>
        <w:t>Gascoigne, pers</w:t>
      </w:r>
      <w:r>
        <w:rPr>
          <w:rFonts w:ascii="Calibri" w:hAnsi="Calibri"/>
          <w:color w:val="000000" w:themeColor="text1"/>
          <w:sz w:val="22"/>
        </w:rPr>
        <w:t>onal</w:t>
      </w:r>
      <w:r w:rsidRPr="00620CB1">
        <w:rPr>
          <w:rFonts w:ascii="Calibri" w:hAnsi="Calibri"/>
          <w:color w:val="000000" w:themeColor="text1"/>
          <w:sz w:val="22"/>
        </w:rPr>
        <w:t xml:space="preserve"> ob</w:t>
      </w:r>
      <w:r>
        <w:rPr>
          <w:rFonts w:ascii="Calibri" w:hAnsi="Calibri"/>
          <w:color w:val="000000" w:themeColor="text1"/>
          <w:sz w:val="22"/>
        </w:rPr>
        <w:t>servation,</w:t>
      </w:r>
      <w:r w:rsidRPr="00694C71">
        <w:rPr>
          <w:rFonts w:ascii="Calibri" w:hAnsi="Calibri"/>
          <w:color w:val="000000" w:themeColor="text1"/>
          <w:sz w:val="22"/>
        </w:rPr>
        <w:t xml:space="preserve"> </w:t>
      </w:r>
      <w:r>
        <w:rPr>
          <w:rFonts w:ascii="Calibri" w:hAnsi="Calibri"/>
          <w:color w:val="000000" w:themeColor="text1"/>
          <w:sz w:val="22"/>
        </w:rPr>
        <w:t xml:space="preserve">with thanks to </w:t>
      </w:r>
      <w:r w:rsidRPr="00B16C67">
        <w:rPr>
          <w:rFonts w:ascii="Calibri" w:hAnsi="Calibri"/>
          <w:sz w:val="22"/>
          <w:szCs w:val="22"/>
        </w:rPr>
        <w:t>Mariam Rosser-Owen</w:t>
      </w:r>
      <w:r>
        <w:rPr>
          <w:rFonts w:ascii="Calibri" w:hAnsi="Calibri"/>
          <w:color w:val="000000" w:themeColor="text1"/>
          <w:sz w:val="22"/>
        </w:rPr>
        <w:t xml:space="preserve">; see also Walker 2004; </w:t>
      </w:r>
      <w:proofErr w:type="spellStart"/>
      <w:r>
        <w:rPr>
          <w:rFonts w:ascii="Calibri" w:hAnsi="Calibri"/>
          <w:color w:val="000000" w:themeColor="text1"/>
          <w:sz w:val="22"/>
        </w:rPr>
        <w:t>Milwright</w:t>
      </w:r>
      <w:proofErr w:type="spellEnd"/>
      <w:r>
        <w:rPr>
          <w:rFonts w:ascii="Calibri" w:hAnsi="Calibri"/>
          <w:color w:val="000000" w:themeColor="text1"/>
          <w:sz w:val="22"/>
        </w:rPr>
        <w:t xml:space="preserve"> 1999)</w:t>
      </w:r>
      <w:r w:rsidRPr="00620CB1">
        <w:rPr>
          <w:rFonts w:ascii="Calibri" w:hAnsi="Calibri"/>
          <w:color w:val="000000" w:themeColor="text1"/>
          <w:sz w:val="22"/>
        </w:rPr>
        <w:t xml:space="preserve">. Analysis of sherds bearing names or </w:t>
      </w:r>
      <w:r>
        <w:rPr>
          <w:rFonts w:ascii="Calibri" w:hAnsi="Calibri"/>
          <w:color w:val="000000" w:themeColor="text1"/>
          <w:sz w:val="22"/>
        </w:rPr>
        <w:t>“</w:t>
      </w:r>
      <w:r w:rsidRPr="00620CB1">
        <w:rPr>
          <w:rFonts w:ascii="Calibri" w:hAnsi="Calibri"/>
          <w:color w:val="000000" w:themeColor="text1"/>
          <w:sz w:val="22"/>
        </w:rPr>
        <w:t>signatures</w:t>
      </w:r>
      <w:r>
        <w:rPr>
          <w:rFonts w:ascii="Calibri" w:hAnsi="Calibri"/>
          <w:color w:val="000000" w:themeColor="text1"/>
          <w:sz w:val="22"/>
        </w:rPr>
        <w:t>”</w:t>
      </w:r>
      <w:r w:rsidRPr="00620CB1">
        <w:rPr>
          <w:rFonts w:ascii="Calibri" w:hAnsi="Calibri"/>
          <w:color w:val="000000" w:themeColor="text1"/>
          <w:sz w:val="22"/>
        </w:rPr>
        <w:t xml:space="preserve"> indicates </w:t>
      </w:r>
      <w:r>
        <w:rPr>
          <w:rFonts w:ascii="Calibri" w:hAnsi="Calibri"/>
          <w:color w:val="000000" w:themeColor="text1"/>
          <w:sz w:val="22"/>
        </w:rPr>
        <w:t>variation</w:t>
      </w:r>
      <w:r w:rsidRPr="00620CB1">
        <w:rPr>
          <w:rFonts w:ascii="Calibri" w:hAnsi="Calibri"/>
          <w:color w:val="000000" w:themeColor="text1"/>
          <w:sz w:val="22"/>
        </w:rPr>
        <w:t xml:space="preserve">: few examples of </w:t>
      </w:r>
      <w:proofErr w:type="spellStart"/>
      <w:r w:rsidRPr="00620CB1">
        <w:rPr>
          <w:rFonts w:ascii="Calibri" w:hAnsi="Calibri"/>
          <w:color w:val="000000" w:themeColor="text1"/>
          <w:sz w:val="22"/>
        </w:rPr>
        <w:t>lustreware</w:t>
      </w:r>
      <w:proofErr w:type="spellEnd"/>
      <w:r w:rsidRPr="00620CB1">
        <w:rPr>
          <w:rFonts w:ascii="Calibri" w:hAnsi="Calibri"/>
          <w:color w:val="000000" w:themeColor="text1"/>
          <w:sz w:val="22"/>
        </w:rPr>
        <w:t xml:space="preserve"> were signed, but signatures are common by the time underglaze-painted wares </w:t>
      </w:r>
      <w:r w:rsidRPr="004E4C9C">
        <w:rPr>
          <w:rFonts w:ascii="Calibri" w:hAnsi="Calibri"/>
          <w:color w:val="000000" w:themeColor="text1"/>
          <w:sz w:val="22"/>
        </w:rPr>
        <w:t>dominate. This</w:t>
      </w:r>
      <w:r w:rsidR="004E4C9C" w:rsidRPr="004E4C9C">
        <w:rPr>
          <w:rFonts w:ascii="Calibri" w:hAnsi="Calibri"/>
          <w:color w:val="000000" w:themeColor="text1"/>
          <w:sz w:val="22"/>
        </w:rPr>
        <w:t xml:space="preserve"> correlates with other evidence for</w:t>
      </w:r>
      <w:r w:rsidRPr="004E4C9C">
        <w:rPr>
          <w:rFonts w:ascii="Calibri" w:hAnsi="Calibri"/>
          <w:color w:val="000000" w:themeColor="text1"/>
          <w:sz w:val="22"/>
        </w:rPr>
        <w:t xml:space="preserve"> changing attitudes to </w:t>
      </w:r>
      <w:r w:rsidR="004E4C9C" w:rsidRPr="004E4C9C">
        <w:rPr>
          <w:rFonts w:ascii="Calibri" w:hAnsi="Calibri"/>
          <w:color w:val="000000" w:themeColor="text1"/>
          <w:sz w:val="22"/>
        </w:rPr>
        <w:t>and status of</w:t>
      </w:r>
      <w:r w:rsidRPr="004E4C9C">
        <w:rPr>
          <w:rFonts w:ascii="Calibri" w:hAnsi="Calibri"/>
          <w:color w:val="000000" w:themeColor="text1"/>
          <w:sz w:val="22"/>
        </w:rPr>
        <w:t xml:space="preserve"> craftsmen</w:t>
      </w:r>
      <w:r w:rsidR="004E4C9C" w:rsidRPr="004E4C9C">
        <w:rPr>
          <w:rFonts w:ascii="Calibri" w:hAnsi="Calibri"/>
          <w:color w:val="000000" w:themeColor="text1"/>
          <w:sz w:val="22"/>
        </w:rPr>
        <w:t xml:space="preserve">, </w:t>
      </w:r>
      <w:r w:rsidR="00925B86">
        <w:rPr>
          <w:rFonts w:ascii="Calibri" w:hAnsi="Calibri"/>
          <w:color w:val="000000" w:themeColor="text1"/>
          <w:sz w:val="22"/>
        </w:rPr>
        <w:t>and</w:t>
      </w:r>
      <w:r w:rsidR="004E4C9C" w:rsidRPr="004E4C9C">
        <w:rPr>
          <w:rFonts w:ascii="Calibri" w:hAnsi="Calibri"/>
          <w:color w:val="000000" w:themeColor="text1"/>
          <w:sz w:val="22"/>
        </w:rPr>
        <w:t xml:space="preserve"> organisation of production,</w:t>
      </w:r>
      <w:r w:rsidRPr="004E4C9C">
        <w:rPr>
          <w:rFonts w:ascii="Calibri" w:hAnsi="Calibri"/>
          <w:color w:val="000000" w:themeColor="text1"/>
          <w:sz w:val="22"/>
        </w:rPr>
        <w:t xml:space="preserve"> between the 1</w:t>
      </w:r>
      <w:r w:rsidR="004E4C9C" w:rsidRPr="004E4C9C">
        <w:rPr>
          <w:rFonts w:ascii="Calibri" w:hAnsi="Calibri"/>
          <w:color w:val="000000" w:themeColor="text1"/>
          <w:sz w:val="22"/>
        </w:rPr>
        <w:t>2</w:t>
      </w:r>
      <w:r w:rsidRPr="004E4C9C">
        <w:rPr>
          <w:rFonts w:ascii="Calibri" w:hAnsi="Calibri"/>
          <w:color w:val="000000" w:themeColor="text1"/>
          <w:sz w:val="22"/>
        </w:rPr>
        <w:t>th</w:t>
      </w:r>
      <w:r w:rsidRPr="004E4C9C">
        <w:rPr>
          <w:rFonts w:ascii="Calibri" w:hAnsi="Calibri"/>
          <w:sz w:val="22"/>
        </w:rPr>
        <w:sym w:font="Symbol" w:char="F02D"/>
      </w:r>
      <w:r w:rsidRPr="004E4C9C">
        <w:rPr>
          <w:rFonts w:ascii="Calibri" w:hAnsi="Calibri"/>
          <w:sz w:val="22"/>
        </w:rPr>
        <w:t>1</w:t>
      </w:r>
      <w:r w:rsidR="004E4C9C" w:rsidRPr="004E4C9C">
        <w:rPr>
          <w:rFonts w:ascii="Calibri" w:hAnsi="Calibri"/>
          <w:sz w:val="22"/>
        </w:rPr>
        <w:t>4</w:t>
      </w:r>
      <w:r w:rsidRPr="004E4C9C">
        <w:rPr>
          <w:rFonts w:ascii="Calibri" w:hAnsi="Calibri"/>
          <w:color w:val="000000" w:themeColor="text1"/>
          <w:sz w:val="22"/>
        </w:rPr>
        <w:t>th centuries</w:t>
      </w:r>
      <w:r w:rsidR="004E4C9C" w:rsidRPr="004E4C9C">
        <w:rPr>
          <w:rFonts w:ascii="Calibri" w:hAnsi="Calibri"/>
          <w:color w:val="000000" w:themeColor="text1"/>
          <w:sz w:val="22"/>
        </w:rPr>
        <w:t xml:space="preserve"> (Walker 2004)</w:t>
      </w:r>
      <w:r w:rsidRPr="004E4C9C">
        <w:rPr>
          <w:rFonts w:ascii="Calibri" w:hAnsi="Calibri"/>
          <w:color w:val="000000" w:themeColor="text1"/>
          <w:sz w:val="22"/>
        </w:rPr>
        <w:t>. Blue-and-white u</w:t>
      </w:r>
      <w:r w:rsidRPr="00620CB1">
        <w:rPr>
          <w:rFonts w:ascii="Calibri" w:hAnsi="Calibri"/>
          <w:color w:val="000000" w:themeColor="text1"/>
          <w:sz w:val="22"/>
        </w:rPr>
        <w:t xml:space="preserve">nderglaze-painted pottery appears more commonly signed than contemporary black-and-turquoise underglaze-painted ware </w:t>
      </w:r>
      <w:r>
        <w:rPr>
          <w:rFonts w:ascii="Calibri" w:hAnsi="Calibri"/>
          <w:color w:val="000000" w:themeColor="text1"/>
          <w:sz w:val="22"/>
        </w:rPr>
        <w:t>(</w:t>
      </w:r>
      <w:r w:rsidRPr="00620CB1">
        <w:rPr>
          <w:rFonts w:ascii="Calibri" w:hAnsi="Calibri"/>
          <w:color w:val="000000" w:themeColor="text1"/>
          <w:sz w:val="22"/>
        </w:rPr>
        <w:t>perhaps connected with the signing of Chinese blue-and-white</w:t>
      </w:r>
      <w:r>
        <w:rPr>
          <w:rFonts w:ascii="Calibri" w:hAnsi="Calibri"/>
          <w:color w:val="000000" w:themeColor="text1"/>
          <w:sz w:val="22"/>
        </w:rPr>
        <w:t>)</w:t>
      </w:r>
      <w:r w:rsidRPr="00620CB1">
        <w:rPr>
          <w:rFonts w:ascii="Calibri" w:hAnsi="Calibri"/>
          <w:color w:val="000000" w:themeColor="text1"/>
          <w:sz w:val="22"/>
        </w:rPr>
        <w:t xml:space="preserve">; Mamluk sgraffito is </w:t>
      </w:r>
      <w:r>
        <w:rPr>
          <w:rFonts w:ascii="Calibri" w:hAnsi="Calibri"/>
          <w:color w:val="000000" w:themeColor="text1"/>
          <w:sz w:val="22"/>
        </w:rPr>
        <w:t>likewise</w:t>
      </w:r>
      <w:r w:rsidRPr="00620CB1">
        <w:rPr>
          <w:rFonts w:ascii="Calibri" w:hAnsi="Calibri"/>
          <w:color w:val="000000" w:themeColor="text1"/>
          <w:sz w:val="22"/>
        </w:rPr>
        <w:t xml:space="preserve"> </w:t>
      </w:r>
      <w:r>
        <w:rPr>
          <w:rFonts w:ascii="Calibri" w:hAnsi="Calibri"/>
          <w:color w:val="000000" w:themeColor="text1"/>
          <w:sz w:val="22"/>
        </w:rPr>
        <w:t>less commonly</w:t>
      </w:r>
      <w:r w:rsidRPr="00620CB1">
        <w:rPr>
          <w:rFonts w:ascii="Calibri" w:hAnsi="Calibri"/>
          <w:color w:val="000000" w:themeColor="text1"/>
          <w:sz w:val="22"/>
        </w:rPr>
        <w:t xml:space="preserve"> signed</w:t>
      </w:r>
      <w:r>
        <w:rPr>
          <w:rFonts w:ascii="Calibri" w:hAnsi="Calibri"/>
          <w:color w:val="000000" w:themeColor="text1"/>
          <w:sz w:val="22"/>
        </w:rPr>
        <w:t xml:space="preserve">, at least in the </w:t>
      </w:r>
      <w:proofErr w:type="spellStart"/>
      <w:r>
        <w:rPr>
          <w:rFonts w:ascii="Calibri" w:hAnsi="Calibri"/>
          <w:color w:val="000000" w:themeColor="text1"/>
          <w:sz w:val="22"/>
        </w:rPr>
        <w:t>Bahri</w:t>
      </w:r>
      <w:proofErr w:type="spellEnd"/>
      <w:r>
        <w:rPr>
          <w:rFonts w:ascii="Calibri" w:hAnsi="Calibri"/>
          <w:color w:val="000000" w:themeColor="text1"/>
          <w:sz w:val="22"/>
        </w:rPr>
        <w:t xml:space="preserve"> period (Walker 2004, 42-54)</w:t>
      </w:r>
      <w:r w:rsidRPr="00620CB1">
        <w:rPr>
          <w:rFonts w:ascii="Calibri" w:hAnsi="Calibri"/>
          <w:color w:val="000000" w:themeColor="text1"/>
          <w:sz w:val="22"/>
        </w:rPr>
        <w:t>. This indicate</w:t>
      </w:r>
      <w:r>
        <w:rPr>
          <w:rFonts w:ascii="Calibri" w:hAnsi="Calibri"/>
          <w:color w:val="000000" w:themeColor="text1"/>
          <w:sz w:val="22"/>
        </w:rPr>
        <w:t>s</w:t>
      </w:r>
      <w:r w:rsidRPr="00620CB1">
        <w:rPr>
          <w:rFonts w:ascii="Calibri" w:hAnsi="Calibri"/>
          <w:color w:val="000000" w:themeColor="text1"/>
          <w:sz w:val="22"/>
        </w:rPr>
        <w:t xml:space="preserve"> </w:t>
      </w:r>
      <w:r w:rsidR="00925B86">
        <w:rPr>
          <w:rFonts w:ascii="Calibri" w:hAnsi="Calibri"/>
          <w:color w:val="000000" w:themeColor="text1"/>
          <w:sz w:val="22"/>
        </w:rPr>
        <w:t>a variety of</w:t>
      </w:r>
      <w:r w:rsidR="00925B86" w:rsidRPr="00620CB1">
        <w:rPr>
          <w:rFonts w:ascii="Calibri" w:hAnsi="Calibri"/>
          <w:color w:val="000000" w:themeColor="text1"/>
          <w:sz w:val="22"/>
        </w:rPr>
        <w:t xml:space="preserve"> </w:t>
      </w:r>
      <w:r w:rsidRPr="00620CB1">
        <w:rPr>
          <w:rFonts w:ascii="Calibri" w:hAnsi="Calibri"/>
          <w:color w:val="000000" w:themeColor="text1"/>
          <w:sz w:val="22"/>
        </w:rPr>
        <w:t>conceptual approaches to production</w:t>
      </w:r>
      <w:r>
        <w:rPr>
          <w:rFonts w:ascii="Calibri" w:hAnsi="Calibri"/>
          <w:color w:val="000000" w:themeColor="text1"/>
          <w:sz w:val="22"/>
        </w:rPr>
        <w:t>, and</w:t>
      </w:r>
      <w:r w:rsidRPr="00620CB1">
        <w:rPr>
          <w:rFonts w:ascii="Calibri" w:hAnsi="Calibri"/>
          <w:color w:val="000000" w:themeColor="text1"/>
          <w:sz w:val="22"/>
        </w:rPr>
        <w:t xml:space="preserve"> signatures cannot be considered </w:t>
      </w:r>
      <w:r>
        <w:rPr>
          <w:rFonts w:ascii="Calibri" w:hAnsi="Calibri"/>
          <w:color w:val="000000" w:themeColor="text1"/>
          <w:sz w:val="22"/>
        </w:rPr>
        <w:t>to</w:t>
      </w:r>
      <w:r w:rsidRPr="00620CB1">
        <w:rPr>
          <w:rFonts w:ascii="Calibri" w:hAnsi="Calibri"/>
          <w:color w:val="000000" w:themeColor="text1"/>
          <w:sz w:val="22"/>
        </w:rPr>
        <w:t xml:space="preserve"> communicat</w:t>
      </w:r>
      <w:r>
        <w:rPr>
          <w:rFonts w:ascii="Calibri" w:hAnsi="Calibri"/>
          <w:color w:val="000000" w:themeColor="text1"/>
          <w:sz w:val="22"/>
        </w:rPr>
        <w:t>e</w:t>
      </w:r>
      <w:r w:rsidRPr="00620CB1">
        <w:rPr>
          <w:rFonts w:ascii="Calibri" w:hAnsi="Calibri"/>
          <w:color w:val="000000" w:themeColor="text1"/>
          <w:sz w:val="22"/>
        </w:rPr>
        <w:t xml:space="preserve"> consistent information across different wares.</w:t>
      </w:r>
      <w:r>
        <w:rPr>
          <w:rFonts w:ascii="Calibri" w:hAnsi="Calibri"/>
          <w:color w:val="000000" w:themeColor="text1"/>
          <w:sz w:val="22"/>
        </w:rPr>
        <w:t xml:space="preserve"> </w:t>
      </w:r>
      <w:r w:rsidRPr="00620CB1">
        <w:rPr>
          <w:rFonts w:ascii="Calibri" w:hAnsi="Calibri"/>
          <w:color w:val="000000" w:themeColor="text1"/>
          <w:sz w:val="22"/>
        </w:rPr>
        <w:t xml:space="preserve">Diversity of production within a single workshop is </w:t>
      </w:r>
      <w:r>
        <w:rPr>
          <w:rFonts w:ascii="Calibri" w:hAnsi="Calibri"/>
          <w:color w:val="000000" w:themeColor="text1"/>
          <w:sz w:val="22"/>
        </w:rPr>
        <w:t>indicated</w:t>
      </w:r>
      <w:r w:rsidRPr="00620CB1">
        <w:rPr>
          <w:rFonts w:ascii="Calibri" w:hAnsi="Calibri"/>
          <w:color w:val="000000" w:themeColor="text1"/>
          <w:sz w:val="22"/>
        </w:rPr>
        <w:t xml:space="preserve"> by the presence in the V&amp;A of </w:t>
      </w:r>
      <w:proofErr w:type="spellStart"/>
      <w:r w:rsidRPr="00620CB1">
        <w:rPr>
          <w:rFonts w:ascii="Calibri" w:hAnsi="Calibri"/>
          <w:color w:val="000000" w:themeColor="text1"/>
          <w:sz w:val="22"/>
        </w:rPr>
        <w:t>lustreware</w:t>
      </w:r>
      <w:proofErr w:type="spellEnd"/>
      <w:r w:rsidRPr="00620CB1">
        <w:rPr>
          <w:rFonts w:ascii="Calibri" w:hAnsi="Calibri"/>
          <w:color w:val="000000" w:themeColor="text1"/>
          <w:sz w:val="22"/>
        </w:rPr>
        <w:t xml:space="preserve"> sherds with both </w:t>
      </w:r>
      <w:r>
        <w:rPr>
          <w:rFonts w:ascii="Calibri" w:hAnsi="Calibri"/>
          <w:color w:val="000000" w:themeColor="text1"/>
          <w:sz w:val="22"/>
        </w:rPr>
        <w:t>proto-</w:t>
      </w:r>
      <w:proofErr w:type="spellStart"/>
      <w:r w:rsidRPr="00620CB1">
        <w:rPr>
          <w:rFonts w:ascii="Calibri" w:hAnsi="Calibri"/>
          <w:color w:val="000000" w:themeColor="text1"/>
          <w:sz w:val="22"/>
        </w:rPr>
        <w:t>stonepaste</w:t>
      </w:r>
      <w:proofErr w:type="spellEnd"/>
      <w:r w:rsidRPr="00620CB1">
        <w:rPr>
          <w:rFonts w:ascii="Calibri" w:hAnsi="Calibri"/>
          <w:color w:val="000000" w:themeColor="text1"/>
          <w:sz w:val="22"/>
        </w:rPr>
        <w:t xml:space="preserve"> and earthenware fabrics bearing the signature </w:t>
      </w:r>
      <w:proofErr w:type="spellStart"/>
      <w:proofErr w:type="gramStart"/>
      <w:r w:rsidRPr="00620CB1">
        <w:rPr>
          <w:rFonts w:ascii="Calibri" w:hAnsi="Calibri"/>
          <w:i/>
          <w:color w:val="000000" w:themeColor="text1"/>
          <w:sz w:val="22"/>
        </w:rPr>
        <w:t>Sa‘</w:t>
      </w:r>
      <w:proofErr w:type="gramEnd"/>
      <w:r w:rsidRPr="00620CB1">
        <w:rPr>
          <w:rFonts w:ascii="Calibri" w:hAnsi="Calibri"/>
          <w:i/>
          <w:color w:val="000000" w:themeColor="text1"/>
          <w:sz w:val="22"/>
        </w:rPr>
        <w:t>d</w:t>
      </w:r>
      <w:proofErr w:type="spellEnd"/>
      <w:r>
        <w:rPr>
          <w:rFonts w:ascii="Calibri" w:hAnsi="Calibri"/>
          <w:color w:val="000000" w:themeColor="text1"/>
          <w:sz w:val="22"/>
        </w:rPr>
        <w:t>, and</w:t>
      </w:r>
      <w:r w:rsidRPr="00620CB1">
        <w:rPr>
          <w:rFonts w:ascii="Calibri" w:hAnsi="Calibri"/>
          <w:color w:val="000000" w:themeColor="text1"/>
          <w:sz w:val="22"/>
        </w:rPr>
        <w:t xml:space="preserve"> </w:t>
      </w:r>
      <w:r>
        <w:rPr>
          <w:rFonts w:ascii="Calibri" w:hAnsi="Calibri"/>
          <w:color w:val="000000" w:themeColor="text1"/>
          <w:sz w:val="22"/>
        </w:rPr>
        <w:t xml:space="preserve">wasters of </w:t>
      </w:r>
      <w:r w:rsidRPr="00620CB1">
        <w:rPr>
          <w:rFonts w:ascii="Calibri" w:hAnsi="Calibri"/>
          <w:color w:val="000000" w:themeColor="text1"/>
          <w:sz w:val="22"/>
        </w:rPr>
        <w:t xml:space="preserve">different wares produced and fired together. However, the </w:t>
      </w:r>
      <w:proofErr w:type="spellStart"/>
      <w:r w:rsidRPr="00620CB1">
        <w:rPr>
          <w:rFonts w:ascii="Calibri" w:hAnsi="Calibri"/>
          <w:color w:val="000000" w:themeColor="text1"/>
          <w:sz w:val="22"/>
        </w:rPr>
        <w:t>Geniza</w:t>
      </w:r>
      <w:proofErr w:type="spellEnd"/>
      <w:r w:rsidRPr="00620CB1">
        <w:rPr>
          <w:rFonts w:ascii="Calibri" w:hAnsi="Calibri"/>
          <w:color w:val="000000" w:themeColor="text1"/>
          <w:sz w:val="22"/>
        </w:rPr>
        <w:t xml:space="preserve"> archive supports some specialisation of production</w:t>
      </w:r>
      <w:r w:rsidRPr="00620CB1">
        <w:rPr>
          <w:rFonts w:asciiTheme="minorHAnsi" w:hAnsiTheme="minorHAnsi"/>
          <w:color w:val="000000" w:themeColor="text1"/>
          <w:sz w:val="22"/>
          <w:szCs w:val="22"/>
        </w:rPr>
        <w:t xml:space="preserve">, with drainpipes, </w:t>
      </w:r>
      <w:r>
        <w:rPr>
          <w:rFonts w:asciiTheme="minorHAnsi" w:hAnsiTheme="minorHAnsi"/>
          <w:color w:val="000000" w:themeColor="text1"/>
          <w:sz w:val="22"/>
          <w:szCs w:val="22"/>
        </w:rPr>
        <w:t xml:space="preserve">narrow-necked, spoutless </w:t>
      </w:r>
      <w:r w:rsidRPr="00620CB1">
        <w:rPr>
          <w:rFonts w:asciiTheme="minorHAnsi" w:hAnsiTheme="minorHAnsi"/>
          <w:color w:val="000000" w:themeColor="text1"/>
          <w:sz w:val="22"/>
          <w:szCs w:val="22"/>
        </w:rPr>
        <w:t xml:space="preserve">water jugs and </w:t>
      </w:r>
      <w:r>
        <w:rPr>
          <w:rFonts w:asciiTheme="minorHAnsi" w:hAnsiTheme="minorHAnsi"/>
          <w:color w:val="000000" w:themeColor="text1"/>
          <w:sz w:val="22"/>
          <w:szCs w:val="22"/>
        </w:rPr>
        <w:t>“</w:t>
      </w:r>
      <w:r w:rsidRPr="00620CB1">
        <w:rPr>
          <w:rFonts w:asciiTheme="minorHAnsi" w:hAnsiTheme="minorHAnsi"/>
          <w:color w:val="000000" w:themeColor="text1"/>
          <w:sz w:val="22"/>
          <w:szCs w:val="22"/>
        </w:rPr>
        <w:t>porcelain-like translucent dishes</w:t>
      </w:r>
      <w:r>
        <w:rPr>
          <w:rFonts w:asciiTheme="minorHAnsi" w:hAnsiTheme="minorHAnsi"/>
          <w:color w:val="000000" w:themeColor="text1"/>
          <w:sz w:val="22"/>
          <w:szCs w:val="22"/>
        </w:rPr>
        <w:t>”</w:t>
      </w:r>
      <w:r w:rsidRPr="00620CB1">
        <w:rPr>
          <w:rFonts w:asciiTheme="minorHAnsi" w:hAnsiTheme="minorHAnsi"/>
          <w:color w:val="000000" w:themeColor="text1"/>
          <w:sz w:val="22"/>
          <w:szCs w:val="22"/>
        </w:rPr>
        <w:t xml:space="preserve"> (</w:t>
      </w:r>
      <w:proofErr w:type="spellStart"/>
      <w:r w:rsidRPr="00620CB1">
        <w:rPr>
          <w:rFonts w:asciiTheme="minorHAnsi" w:hAnsiTheme="minorHAnsi"/>
          <w:color w:val="000000" w:themeColor="text1"/>
          <w:sz w:val="22"/>
          <w:szCs w:val="22"/>
        </w:rPr>
        <w:t>stonepastes</w:t>
      </w:r>
      <w:proofErr w:type="spellEnd"/>
      <w:r w:rsidRPr="00620CB1">
        <w:rPr>
          <w:rFonts w:asciiTheme="minorHAnsi" w:hAnsiTheme="minorHAnsi"/>
          <w:color w:val="000000" w:themeColor="text1"/>
          <w:sz w:val="22"/>
          <w:szCs w:val="22"/>
        </w:rPr>
        <w:t>?) produced by separate artisans (</w:t>
      </w:r>
      <w:proofErr w:type="spellStart"/>
      <w:r w:rsidRPr="00620CB1">
        <w:rPr>
          <w:rFonts w:ascii="Calibri" w:hAnsi="Calibri" w:cs="Times"/>
          <w:color w:val="000000" w:themeColor="text1"/>
          <w:sz w:val="22"/>
          <w:szCs w:val="22"/>
        </w:rPr>
        <w:t>Goitein</w:t>
      </w:r>
      <w:proofErr w:type="spellEnd"/>
      <w:r w:rsidRPr="00620CB1">
        <w:rPr>
          <w:rFonts w:ascii="Calibri" w:hAnsi="Calibri" w:cs="Times"/>
          <w:color w:val="000000" w:themeColor="text1"/>
          <w:sz w:val="22"/>
          <w:szCs w:val="22"/>
        </w:rPr>
        <w:t xml:space="preserve"> 1967</w:t>
      </w:r>
      <w:r>
        <w:rPr>
          <w:rFonts w:ascii="Calibri" w:hAnsi="Calibri"/>
          <w:sz w:val="22"/>
        </w:rPr>
        <w:sym w:font="Symbol" w:char="F02D"/>
      </w:r>
      <w:r w:rsidRPr="00620CB1">
        <w:rPr>
          <w:rFonts w:ascii="Calibri" w:hAnsi="Calibri" w:cs="Times"/>
          <w:color w:val="000000" w:themeColor="text1"/>
          <w:sz w:val="22"/>
          <w:szCs w:val="22"/>
        </w:rPr>
        <w:t>1988, vol. 1</w:t>
      </w:r>
      <w:r>
        <w:rPr>
          <w:rFonts w:ascii="Calibri" w:hAnsi="Calibri" w:cs="Times"/>
          <w:color w:val="000000" w:themeColor="text1"/>
          <w:sz w:val="22"/>
          <w:szCs w:val="22"/>
        </w:rPr>
        <w:t>, 110</w:t>
      </w:r>
      <w:r>
        <w:rPr>
          <w:rFonts w:ascii="Calibri" w:hAnsi="Calibri"/>
          <w:sz w:val="22"/>
        </w:rPr>
        <w:sym w:font="Symbol" w:char="F02D"/>
      </w:r>
      <w:r w:rsidRPr="00620CB1">
        <w:rPr>
          <w:rFonts w:ascii="Calibri" w:hAnsi="Calibri" w:cs="Times"/>
          <w:color w:val="000000" w:themeColor="text1"/>
          <w:sz w:val="22"/>
          <w:szCs w:val="22"/>
        </w:rPr>
        <w:t>1</w:t>
      </w:r>
      <w:r w:rsidRPr="00620CB1">
        <w:rPr>
          <w:rFonts w:asciiTheme="minorHAnsi" w:hAnsiTheme="minorHAnsi"/>
          <w:color w:val="000000" w:themeColor="text1"/>
          <w:sz w:val="22"/>
          <w:szCs w:val="22"/>
        </w:rPr>
        <w:t>). There</w:t>
      </w:r>
      <w:r w:rsidRPr="00620CB1">
        <w:rPr>
          <w:rFonts w:ascii="Calibri" w:hAnsi="Calibri"/>
          <w:color w:val="000000" w:themeColor="text1"/>
          <w:sz w:val="22"/>
        </w:rPr>
        <w:t xml:space="preserve"> is no reason to assume consistent practice by all pottery workshops. A more detailed investigation of </w:t>
      </w:r>
      <w:proofErr w:type="spellStart"/>
      <w:r w:rsidRPr="00620CB1">
        <w:rPr>
          <w:rFonts w:ascii="Calibri" w:hAnsi="Calibri"/>
          <w:color w:val="000000" w:themeColor="text1"/>
          <w:sz w:val="22"/>
        </w:rPr>
        <w:t>Fustat’s</w:t>
      </w:r>
      <w:proofErr w:type="spellEnd"/>
      <w:r w:rsidRPr="00620CB1">
        <w:rPr>
          <w:rFonts w:ascii="Calibri" w:hAnsi="Calibri"/>
          <w:color w:val="000000" w:themeColor="text1"/>
          <w:sz w:val="22"/>
        </w:rPr>
        <w:t xml:space="preserve"> products has the potential to reveal </w:t>
      </w:r>
      <w:r>
        <w:rPr>
          <w:rFonts w:ascii="Calibri" w:hAnsi="Calibri"/>
          <w:color w:val="000000" w:themeColor="text1"/>
          <w:sz w:val="22"/>
        </w:rPr>
        <w:t xml:space="preserve">further </w:t>
      </w:r>
      <w:r w:rsidRPr="00620CB1">
        <w:rPr>
          <w:rFonts w:ascii="Calibri" w:hAnsi="Calibri"/>
          <w:color w:val="000000" w:themeColor="text1"/>
          <w:sz w:val="22"/>
        </w:rPr>
        <w:t>significant insights.</w:t>
      </w:r>
    </w:p>
    <w:p w14:paraId="147E204E" w14:textId="77777777" w:rsidR="00B125C1" w:rsidRDefault="00B125C1" w:rsidP="00B125C1">
      <w:pPr>
        <w:spacing w:after="120" w:line="360" w:lineRule="auto"/>
        <w:ind w:firstLine="720"/>
        <w:rPr>
          <w:rFonts w:ascii="Calibri" w:hAnsi="Calibri"/>
          <w:sz w:val="22"/>
        </w:rPr>
      </w:pPr>
      <w:r>
        <w:rPr>
          <w:rFonts w:ascii="Calibri" w:hAnsi="Calibri"/>
          <w:sz w:val="22"/>
        </w:rPr>
        <w:t xml:space="preserve">Regulations regarding the manufacture of pottery are noted in 14th-century </w:t>
      </w:r>
      <w:proofErr w:type="spellStart"/>
      <w:r>
        <w:rPr>
          <w:rFonts w:ascii="Calibri" w:hAnsi="Calibri"/>
          <w:i/>
          <w:sz w:val="22"/>
        </w:rPr>
        <w:t>hisba</w:t>
      </w:r>
      <w:proofErr w:type="spellEnd"/>
      <w:r>
        <w:rPr>
          <w:rFonts w:ascii="Calibri" w:hAnsi="Calibri"/>
          <w:sz w:val="22"/>
        </w:rPr>
        <w:t xml:space="preserve"> (market regulation) manuals:</w:t>
      </w:r>
      <w:r w:rsidRPr="0075520B">
        <w:rPr>
          <w:rFonts w:ascii="Calibri" w:hAnsi="Calibri"/>
          <w:sz w:val="22"/>
        </w:rPr>
        <w:t xml:space="preserve"> </w:t>
      </w:r>
      <w:r>
        <w:rPr>
          <w:rFonts w:ascii="Calibri" w:hAnsi="Calibri"/>
          <w:sz w:val="22"/>
        </w:rPr>
        <w:t xml:space="preserve">requirements included the use of </w:t>
      </w:r>
      <w:proofErr w:type="gramStart"/>
      <w:r>
        <w:rPr>
          <w:rFonts w:ascii="Calibri" w:hAnsi="Calibri"/>
          <w:sz w:val="22"/>
        </w:rPr>
        <w:t>particular fabrics</w:t>
      </w:r>
      <w:proofErr w:type="gramEnd"/>
      <w:r>
        <w:rPr>
          <w:rFonts w:ascii="Calibri" w:hAnsi="Calibri"/>
          <w:sz w:val="22"/>
        </w:rPr>
        <w:t xml:space="preserve"> for vessels of certain form or function; regularizing shape, size and glazing; the use of specific glaze pigments, fuel types and firing levels (</w:t>
      </w:r>
      <w:proofErr w:type="spellStart"/>
      <w:r>
        <w:rPr>
          <w:rFonts w:ascii="Calibri" w:hAnsi="Calibri"/>
          <w:sz w:val="22"/>
        </w:rPr>
        <w:t>Bahgat</w:t>
      </w:r>
      <w:proofErr w:type="spellEnd"/>
      <w:r>
        <w:rPr>
          <w:rFonts w:ascii="Calibri" w:hAnsi="Calibri"/>
          <w:sz w:val="22"/>
        </w:rPr>
        <w:t xml:space="preserve"> and </w:t>
      </w:r>
      <w:proofErr w:type="spellStart"/>
      <w:r>
        <w:rPr>
          <w:rFonts w:ascii="Calibri" w:hAnsi="Calibri"/>
          <w:sz w:val="22"/>
        </w:rPr>
        <w:t>Massoul</w:t>
      </w:r>
      <w:proofErr w:type="spellEnd"/>
      <w:r>
        <w:rPr>
          <w:rFonts w:ascii="Calibri" w:hAnsi="Calibri"/>
          <w:sz w:val="22"/>
        </w:rPr>
        <w:t xml:space="preserve"> 1930, 12</w:t>
      </w:r>
      <w:r>
        <w:rPr>
          <w:rFonts w:ascii="Calibri" w:hAnsi="Calibri"/>
          <w:sz w:val="22"/>
        </w:rPr>
        <w:sym w:font="Symbol" w:char="F02D"/>
      </w:r>
      <w:r>
        <w:rPr>
          <w:rFonts w:ascii="Calibri" w:hAnsi="Calibri"/>
          <w:sz w:val="22"/>
        </w:rPr>
        <w:t xml:space="preserve">4; </w:t>
      </w:r>
      <w:proofErr w:type="spellStart"/>
      <w:r>
        <w:rPr>
          <w:rFonts w:ascii="Calibri" w:hAnsi="Calibri"/>
          <w:sz w:val="22"/>
        </w:rPr>
        <w:t>Milwright</w:t>
      </w:r>
      <w:proofErr w:type="spellEnd"/>
      <w:r>
        <w:rPr>
          <w:rFonts w:ascii="Calibri" w:hAnsi="Calibri"/>
          <w:sz w:val="22"/>
        </w:rPr>
        <w:t xml:space="preserve"> 1999, 508; Walker 2004, 35</w:t>
      </w:r>
      <w:r>
        <w:rPr>
          <w:rFonts w:ascii="Calibri" w:hAnsi="Calibri"/>
          <w:sz w:val="22"/>
        </w:rPr>
        <w:sym w:font="Symbol" w:char="F02D"/>
      </w:r>
      <w:r>
        <w:rPr>
          <w:rFonts w:ascii="Calibri" w:hAnsi="Calibri"/>
          <w:sz w:val="22"/>
        </w:rPr>
        <w:t xml:space="preserve">45). Clearly, the </w:t>
      </w:r>
      <w:proofErr w:type="spellStart"/>
      <w:r>
        <w:rPr>
          <w:rFonts w:ascii="Calibri" w:hAnsi="Calibri"/>
          <w:i/>
          <w:sz w:val="22"/>
        </w:rPr>
        <w:t>muhtasib</w:t>
      </w:r>
      <w:proofErr w:type="spellEnd"/>
      <w:r>
        <w:rPr>
          <w:rFonts w:ascii="Calibri" w:hAnsi="Calibri"/>
          <w:i/>
          <w:sz w:val="22"/>
        </w:rPr>
        <w:t xml:space="preserve"> </w:t>
      </w:r>
      <w:r>
        <w:rPr>
          <w:rFonts w:ascii="Calibri" w:hAnsi="Calibri"/>
          <w:iCs/>
          <w:sz w:val="22"/>
        </w:rPr>
        <w:t>(</w:t>
      </w:r>
      <w:r>
        <w:rPr>
          <w:rFonts w:ascii="Calibri" w:hAnsi="Calibri"/>
          <w:sz w:val="22"/>
        </w:rPr>
        <w:t>market inspector) aspired to as standardized a range of products as possible given the disparate nature of production.</w:t>
      </w:r>
    </w:p>
    <w:p w14:paraId="45AA1CB0" w14:textId="7B53CA63" w:rsidR="00B125C1" w:rsidRPr="005E3BFB" w:rsidRDefault="00B125C1" w:rsidP="00B125C1">
      <w:pPr>
        <w:spacing w:after="120" w:line="360" w:lineRule="auto"/>
        <w:rPr>
          <w:rFonts w:asciiTheme="minorHAnsi" w:hAnsiTheme="minorHAnsi" w:cstheme="minorHAnsi"/>
          <w:sz w:val="22"/>
          <w:szCs w:val="22"/>
        </w:rPr>
      </w:pPr>
      <w:r>
        <w:rPr>
          <w:rFonts w:ascii="Calibri" w:hAnsi="Calibri"/>
          <w:sz w:val="22"/>
        </w:rPr>
        <w:tab/>
        <w:t xml:space="preserve">A further question relates to the location of potteries making </w:t>
      </w:r>
      <w:proofErr w:type="spellStart"/>
      <w:r>
        <w:rPr>
          <w:rFonts w:ascii="Calibri" w:hAnsi="Calibri"/>
          <w:sz w:val="22"/>
        </w:rPr>
        <w:t>coarsewares</w:t>
      </w:r>
      <w:proofErr w:type="spellEnd"/>
      <w:r>
        <w:rPr>
          <w:rFonts w:ascii="Calibri" w:hAnsi="Calibri"/>
          <w:sz w:val="22"/>
        </w:rPr>
        <w:t xml:space="preserve">. </w:t>
      </w:r>
      <w:proofErr w:type="spellStart"/>
      <w:r>
        <w:rPr>
          <w:rFonts w:ascii="Calibri" w:hAnsi="Calibri"/>
          <w:sz w:val="22"/>
        </w:rPr>
        <w:t>Gayraud</w:t>
      </w:r>
      <w:proofErr w:type="spellEnd"/>
      <w:r>
        <w:rPr>
          <w:rFonts w:ascii="Calibri" w:hAnsi="Calibri"/>
          <w:sz w:val="22"/>
        </w:rPr>
        <w:t xml:space="preserve"> suggests that the needs of a large urban centre might increase diversity of production within workshops (1997, 262</w:t>
      </w:r>
      <w:r>
        <w:rPr>
          <w:rFonts w:ascii="Calibri" w:hAnsi="Calibri"/>
          <w:sz w:val="22"/>
        </w:rPr>
        <w:sym w:font="Symbol" w:char="F02D"/>
      </w:r>
      <w:r>
        <w:rPr>
          <w:rFonts w:ascii="Calibri" w:hAnsi="Calibri"/>
          <w:sz w:val="22"/>
        </w:rPr>
        <w:t>3). Walker proposes that the term (</w:t>
      </w:r>
      <w:proofErr w:type="spellStart"/>
      <w:r>
        <w:rPr>
          <w:rFonts w:ascii="Calibri" w:hAnsi="Calibri"/>
          <w:i/>
          <w:iCs/>
          <w:sz w:val="22"/>
        </w:rPr>
        <w:t>fakhkhurah</w:t>
      </w:r>
      <w:proofErr w:type="spellEnd"/>
      <w:r>
        <w:rPr>
          <w:rFonts w:ascii="Calibri" w:hAnsi="Calibri"/>
          <w:sz w:val="22"/>
        </w:rPr>
        <w:t xml:space="preserve">) used for workshops by Ibn </w:t>
      </w:r>
      <w:proofErr w:type="spellStart"/>
      <w:r>
        <w:rPr>
          <w:rFonts w:ascii="Calibri" w:hAnsi="Calibri"/>
          <w:sz w:val="22"/>
        </w:rPr>
        <w:t>Duqmaq</w:t>
      </w:r>
      <w:proofErr w:type="spellEnd"/>
      <w:r>
        <w:rPr>
          <w:rFonts w:ascii="Calibri" w:hAnsi="Calibri"/>
          <w:sz w:val="22"/>
        </w:rPr>
        <w:t xml:space="preserve"> indicates </w:t>
      </w:r>
      <w:proofErr w:type="spellStart"/>
      <w:r>
        <w:rPr>
          <w:rFonts w:ascii="Calibri" w:hAnsi="Calibri"/>
          <w:sz w:val="22"/>
        </w:rPr>
        <w:t>coarseware</w:t>
      </w:r>
      <w:proofErr w:type="spellEnd"/>
      <w:r>
        <w:rPr>
          <w:rFonts w:ascii="Calibri" w:hAnsi="Calibri"/>
          <w:sz w:val="22"/>
        </w:rPr>
        <w:t xml:space="preserve"> production (2004, 38</w:t>
      </w:r>
      <w:r>
        <w:rPr>
          <w:rFonts w:ascii="Calibri" w:hAnsi="Calibri"/>
          <w:sz w:val="22"/>
        </w:rPr>
        <w:sym w:font="Symbol" w:char="F02D"/>
      </w:r>
      <w:r>
        <w:rPr>
          <w:rFonts w:ascii="Calibri" w:hAnsi="Calibri"/>
          <w:sz w:val="22"/>
        </w:rPr>
        <w:t xml:space="preserve">9). However, such terms are difficult to define precisely and consistently, and beyond the evidence from </w:t>
      </w:r>
      <w:proofErr w:type="spellStart"/>
      <w:r>
        <w:rPr>
          <w:rFonts w:ascii="Calibri" w:hAnsi="Calibri"/>
          <w:sz w:val="22"/>
        </w:rPr>
        <w:t>Istabl</w:t>
      </w:r>
      <w:proofErr w:type="spellEnd"/>
      <w:r>
        <w:rPr>
          <w:rFonts w:ascii="Calibri" w:hAnsi="Calibri"/>
          <w:sz w:val="22"/>
        </w:rPr>
        <w:t xml:space="preserve"> ‘</w:t>
      </w:r>
      <w:proofErr w:type="spellStart"/>
      <w:r>
        <w:rPr>
          <w:rFonts w:ascii="Calibri" w:hAnsi="Calibri"/>
          <w:sz w:val="22"/>
        </w:rPr>
        <w:t>Antar</w:t>
      </w:r>
      <w:proofErr w:type="spellEnd"/>
      <w:r>
        <w:rPr>
          <w:rFonts w:ascii="Calibri" w:hAnsi="Calibri"/>
          <w:sz w:val="22"/>
        </w:rPr>
        <w:t xml:space="preserve">, </w:t>
      </w:r>
      <w:proofErr w:type="spellStart"/>
      <w:r>
        <w:rPr>
          <w:rFonts w:ascii="Calibri" w:hAnsi="Calibri"/>
          <w:sz w:val="22"/>
        </w:rPr>
        <w:t>coarseware</w:t>
      </w:r>
      <w:proofErr w:type="spellEnd"/>
      <w:r>
        <w:rPr>
          <w:rFonts w:ascii="Calibri" w:hAnsi="Calibri"/>
          <w:sz w:val="22"/>
        </w:rPr>
        <w:t xml:space="preserve"> production is almost entirely archaeologically unreported to date. Unglazed wasters (except biscuit wares) were not found around the kiln excavated within the Roman tower of Babylon, nor are they convincingly noted (although </w:t>
      </w:r>
      <w:r>
        <w:rPr>
          <w:rFonts w:ascii="Calibri" w:hAnsi="Calibri"/>
          <w:sz w:val="22"/>
        </w:rPr>
        <w:lastRenderedPageBreak/>
        <w:t xml:space="preserve">perhaps under-reported?) from other excavations; the numerous ceramic workshops attested archaeologically in </w:t>
      </w:r>
      <w:proofErr w:type="spellStart"/>
      <w:r>
        <w:rPr>
          <w:rFonts w:ascii="Calibri" w:hAnsi="Calibri"/>
          <w:sz w:val="22"/>
        </w:rPr>
        <w:t>Fustat</w:t>
      </w:r>
      <w:proofErr w:type="spellEnd"/>
      <w:r>
        <w:rPr>
          <w:rFonts w:ascii="Calibri" w:hAnsi="Calibri"/>
          <w:sz w:val="22"/>
        </w:rPr>
        <w:t xml:space="preserve"> apparently produced glazed wares almost exclusively. Where, then, were the potteries serving Cairo’s </w:t>
      </w:r>
      <w:proofErr w:type="spellStart"/>
      <w:r>
        <w:rPr>
          <w:rFonts w:ascii="Calibri" w:hAnsi="Calibri"/>
          <w:sz w:val="22"/>
        </w:rPr>
        <w:t>coarseware</w:t>
      </w:r>
      <w:proofErr w:type="spellEnd"/>
      <w:r>
        <w:rPr>
          <w:rFonts w:ascii="Calibri" w:hAnsi="Calibri"/>
          <w:sz w:val="22"/>
        </w:rPr>
        <w:t xml:space="preserve"> needs? Roger Bagnall argues that in late antiquity, potting was primarily a rural industry, located near clay sources, but with limited transportation of clay to urban centres for fine-ware production (1993, 84</w:t>
      </w:r>
      <w:r>
        <w:rPr>
          <w:rFonts w:ascii="Calibri" w:hAnsi="Calibri"/>
          <w:sz w:val="22"/>
        </w:rPr>
        <w:sym w:font="Symbol" w:char="F02D"/>
      </w:r>
      <w:r>
        <w:rPr>
          <w:rFonts w:ascii="Calibri" w:hAnsi="Calibri"/>
          <w:sz w:val="22"/>
        </w:rPr>
        <w:t xml:space="preserve">5, 129). (Fuel for kilns was likewise imported to </w:t>
      </w:r>
      <w:proofErr w:type="spellStart"/>
      <w:r>
        <w:rPr>
          <w:rFonts w:ascii="Calibri" w:hAnsi="Calibri"/>
          <w:sz w:val="22"/>
        </w:rPr>
        <w:t>Fustat</w:t>
      </w:r>
      <w:proofErr w:type="spellEnd"/>
      <w:r>
        <w:rPr>
          <w:rFonts w:ascii="Calibri" w:hAnsi="Calibri"/>
          <w:sz w:val="22"/>
        </w:rPr>
        <w:t xml:space="preserve"> from the countryside: Ibn al-</w:t>
      </w:r>
      <w:proofErr w:type="spellStart"/>
      <w:r>
        <w:rPr>
          <w:rFonts w:ascii="Calibri" w:hAnsi="Calibri"/>
          <w:sz w:val="22"/>
        </w:rPr>
        <w:t>Ukhuwa’s</w:t>
      </w:r>
      <w:proofErr w:type="spellEnd"/>
      <w:r>
        <w:rPr>
          <w:rFonts w:ascii="Calibri" w:hAnsi="Calibri"/>
          <w:sz w:val="22"/>
        </w:rPr>
        <w:t xml:space="preserve"> (d. 1348) </w:t>
      </w:r>
      <w:proofErr w:type="spellStart"/>
      <w:r w:rsidRPr="00D61860">
        <w:rPr>
          <w:rFonts w:ascii="Calibri" w:hAnsi="Calibri"/>
          <w:i/>
          <w:iCs/>
          <w:sz w:val="22"/>
        </w:rPr>
        <w:t>hisba</w:t>
      </w:r>
      <w:proofErr w:type="spellEnd"/>
      <w:r>
        <w:rPr>
          <w:rFonts w:ascii="Calibri" w:hAnsi="Calibri"/>
          <w:sz w:val="22"/>
        </w:rPr>
        <w:t xml:space="preserve"> manual notes the use of </w:t>
      </w:r>
      <w:r w:rsidRPr="00D61860">
        <w:rPr>
          <w:rFonts w:ascii="Calibri" w:hAnsi="Calibri"/>
          <w:sz w:val="22"/>
        </w:rPr>
        <w:t>dung</w:t>
      </w:r>
      <w:r>
        <w:rPr>
          <w:rFonts w:ascii="Calibri" w:hAnsi="Calibri"/>
          <w:sz w:val="22"/>
        </w:rPr>
        <w:t xml:space="preserve"> (Walker 2004, 41), while large quantities of </w:t>
      </w:r>
      <w:r w:rsidRPr="00D61860">
        <w:rPr>
          <w:rFonts w:ascii="Calibri" w:hAnsi="Calibri"/>
          <w:i/>
          <w:iCs/>
          <w:sz w:val="22"/>
        </w:rPr>
        <w:t>halfa</w:t>
      </w:r>
      <w:r>
        <w:rPr>
          <w:rFonts w:ascii="Calibri" w:hAnsi="Calibri"/>
          <w:sz w:val="22"/>
        </w:rPr>
        <w:t xml:space="preserve"> grass were brought to </w:t>
      </w:r>
      <w:proofErr w:type="spellStart"/>
      <w:r>
        <w:rPr>
          <w:rFonts w:ascii="Calibri" w:hAnsi="Calibri"/>
          <w:sz w:val="22"/>
        </w:rPr>
        <w:t>Fustat</w:t>
      </w:r>
      <w:proofErr w:type="spellEnd"/>
      <w:r>
        <w:rPr>
          <w:rFonts w:ascii="Calibri" w:hAnsi="Calibri"/>
          <w:sz w:val="22"/>
        </w:rPr>
        <w:t xml:space="preserve"> as a fuel in 1552</w:t>
      </w:r>
      <w:r>
        <w:rPr>
          <w:rFonts w:ascii="Calibri" w:hAnsi="Calibri"/>
          <w:sz w:val="22"/>
        </w:rPr>
        <w:sym w:font="Symbol" w:char="F02D"/>
      </w:r>
      <w:r>
        <w:rPr>
          <w:rFonts w:ascii="Calibri" w:hAnsi="Calibri"/>
          <w:sz w:val="22"/>
        </w:rPr>
        <w:t>3 (Michel 2018, 392</w:t>
      </w:r>
      <w:r>
        <w:rPr>
          <w:rFonts w:ascii="Calibri" w:hAnsi="Calibri"/>
          <w:sz w:val="22"/>
        </w:rPr>
        <w:sym w:font="Symbol" w:char="F02D"/>
      </w:r>
      <w:r>
        <w:rPr>
          <w:rFonts w:ascii="Calibri" w:hAnsi="Calibri"/>
          <w:sz w:val="22"/>
        </w:rPr>
        <w:t>3, 410</w:t>
      </w:r>
      <w:r>
        <w:rPr>
          <w:rFonts w:ascii="Calibri" w:hAnsi="Calibri"/>
          <w:sz w:val="22"/>
        </w:rPr>
        <w:sym w:font="Symbol" w:char="F02D"/>
      </w:r>
      <w:r>
        <w:rPr>
          <w:rFonts w:ascii="Calibri" w:hAnsi="Calibri"/>
          <w:sz w:val="22"/>
        </w:rPr>
        <w:t xml:space="preserve">11).) Assuming continuity of practice, </w:t>
      </w:r>
      <w:proofErr w:type="spellStart"/>
      <w:r>
        <w:rPr>
          <w:rFonts w:ascii="Calibri" w:hAnsi="Calibri"/>
          <w:sz w:val="22"/>
        </w:rPr>
        <w:t>coarsewares</w:t>
      </w:r>
      <w:proofErr w:type="spellEnd"/>
      <w:r>
        <w:rPr>
          <w:rFonts w:ascii="Calibri" w:hAnsi="Calibri"/>
          <w:sz w:val="22"/>
        </w:rPr>
        <w:t xml:space="preserve"> were presumably shipped to </w:t>
      </w:r>
      <w:proofErr w:type="spellStart"/>
      <w:r>
        <w:rPr>
          <w:rFonts w:ascii="Calibri" w:hAnsi="Calibri"/>
          <w:sz w:val="22"/>
        </w:rPr>
        <w:t>Fustat</w:t>
      </w:r>
      <w:proofErr w:type="spellEnd"/>
      <w:r>
        <w:rPr>
          <w:rFonts w:ascii="Calibri" w:hAnsi="Calibri"/>
          <w:sz w:val="22"/>
        </w:rPr>
        <w:t>, as they were in the 18th</w:t>
      </w:r>
      <w:r>
        <w:rPr>
          <w:rFonts w:ascii="Calibri" w:hAnsi="Calibri"/>
          <w:sz w:val="22"/>
        </w:rPr>
        <w:sym w:font="Symbol" w:char="F02D"/>
      </w:r>
      <w:r>
        <w:rPr>
          <w:rFonts w:ascii="Calibri" w:hAnsi="Calibri"/>
          <w:sz w:val="22"/>
        </w:rPr>
        <w:t>20th centuries, when rafts and boats brought jars northwards from Qena and Ballas to markets in Cairo, Damietta and elsewhere (Cooper 2011). Having said that, the number of small, thrown-off-the-hump, low-fired, disposable silt bowls (</w:t>
      </w:r>
      <w:r w:rsidR="00ED4A93">
        <w:rPr>
          <w:rFonts w:ascii="Calibri" w:hAnsi="Calibri"/>
          <w:sz w:val="22"/>
        </w:rPr>
        <w:t xml:space="preserve">used as </w:t>
      </w:r>
      <w:r>
        <w:rPr>
          <w:rFonts w:ascii="Calibri" w:hAnsi="Calibri"/>
          <w:sz w:val="22"/>
        </w:rPr>
        <w:t>take-away food containers) recorded during our Old Cairo excavations and in those at the walls of al-</w:t>
      </w:r>
      <w:proofErr w:type="spellStart"/>
      <w:r>
        <w:rPr>
          <w:rFonts w:ascii="Calibri" w:hAnsi="Calibri"/>
          <w:sz w:val="22"/>
        </w:rPr>
        <w:t>Qahira</w:t>
      </w:r>
      <w:proofErr w:type="spellEnd"/>
      <w:r>
        <w:rPr>
          <w:rFonts w:ascii="Calibri" w:hAnsi="Calibri"/>
          <w:sz w:val="22"/>
        </w:rPr>
        <w:t>, where they represented c.30% of the Mamluk-period assemblage (</w:t>
      </w:r>
      <w:proofErr w:type="spellStart"/>
      <w:r>
        <w:rPr>
          <w:rFonts w:ascii="Calibri" w:hAnsi="Calibri"/>
          <w:sz w:val="22"/>
        </w:rPr>
        <w:t>Monchamp</w:t>
      </w:r>
      <w:proofErr w:type="spellEnd"/>
      <w:r>
        <w:rPr>
          <w:rFonts w:ascii="Calibri" w:hAnsi="Calibri"/>
          <w:sz w:val="22"/>
        </w:rPr>
        <w:t xml:space="preserve"> 2018, Groupe 250), implies substantial production of </w:t>
      </w:r>
      <w:proofErr w:type="spellStart"/>
      <w:r>
        <w:rPr>
          <w:rFonts w:ascii="Calibri" w:hAnsi="Calibri"/>
          <w:sz w:val="22"/>
        </w:rPr>
        <w:t>coarsewares</w:t>
      </w:r>
      <w:proofErr w:type="spellEnd"/>
      <w:r>
        <w:rPr>
          <w:rFonts w:ascii="Calibri" w:hAnsi="Calibri"/>
          <w:sz w:val="22"/>
        </w:rPr>
        <w:t xml:space="preserve"> somewhere nearby—perhaps in the city’s immediate </w:t>
      </w:r>
      <w:r w:rsidRPr="005E3BFB">
        <w:rPr>
          <w:rFonts w:asciiTheme="minorHAnsi" w:hAnsiTheme="minorHAnsi" w:cstheme="minorHAnsi"/>
          <w:sz w:val="22"/>
          <w:szCs w:val="22"/>
        </w:rPr>
        <w:t xml:space="preserve">hinterland </w:t>
      </w:r>
      <w:r>
        <w:rPr>
          <w:rFonts w:asciiTheme="minorHAnsi" w:hAnsiTheme="minorHAnsi" w:cstheme="minorHAnsi"/>
          <w:sz w:val="22"/>
          <w:szCs w:val="22"/>
        </w:rPr>
        <w:t xml:space="preserve">(like </w:t>
      </w:r>
      <w:r w:rsidRPr="005E3BFB">
        <w:rPr>
          <w:rFonts w:asciiTheme="minorHAnsi" w:hAnsiTheme="minorHAnsi" w:cstheme="minorHAnsi"/>
          <w:sz w:val="22"/>
          <w:szCs w:val="22"/>
        </w:rPr>
        <w:t>Kolkata</w:t>
      </w:r>
      <w:r>
        <w:rPr>
          <w:rFonts w:asciiTheme="minorHAnsi" w:hAnsiTheme="minorHAnsi" w:cstheme="minorHAnsi"/>
          <w:sz w:val="22"/>
          <w:szCs w:val="22"/>
        </w:rPr>
        <w:t>’s</w:t>
      </w:r>
      <w:r w:rsidRPr="005E3BFB">
        <w:rPr>
          <w:rFonts w:asciiTheme="minorHAnsi" w:hAnsiTheme="minorHAnsi" w:cstheme="minorHAnsi"/>
          <w:sz w:val="22"/>
          <w:szCs w:val="22"/>
        </w:rPr>
        <w:t xml:space="preserve"> modern </w:t>
      </w:r>
      <w:proofErr w:type="spellStart"/>
      <w:r w:rsidRPr="005E3BFB">
        <w:rPr>
          <w:rFonts w:asciiTheme="minorHAnsi" w:hAnsiTheme="minorHAnsi" w:cstheme="minorHAnsi"/>
          <w:i/>
          <w:iCs/>
          <w:sz w:val="22"/>
          <w:szCs w:val="22"/>
        </w:rPr>
        <w:t>bhar</w:t>
      </w:r>
      <w:proofErr w:type="spellEnd"/>
      <w:r w:rsidRPr="005E3BFB">
        <w:rPr>
          <w:rFonts w:asciiTheme="minorHAnsi" w:hAnsiTheme="minorHAnsi" w:cstheme="minorHAnsi"/>
          <w:sz w:val="22"/>
          <w:szCs w:val="22"/>
        </w:rPr>
        <w:t xml:space="preserve"> teacups</w:t>
      </w:r>
      <w:r>
        <w:rPr>
          <w:rFonts w:asciiTheme="minorHAnsi" w:hAnsiTheme="minorHAnsi" w:cstheme="minorHAnsi"/>
          <w:sz w:val="22"/>
          <w:szCs w:val="22"/>
        </w:rPr>
        <w:t>,</w:t>
      </w:r>
      <w:r w:rsidRPr="005E3BFB">
        <w:rPr>
          <w:rFonts w:asciiTheme="minorHAnsi" w:hAnsiTheme="minorHAnsi" w:cstheme="minorHAnsi"/>
          <w:sz w:val="22"/>
          <w:szCs w:val="22"/>
        </w:rPr>
        <w:t xml:space="preserve"> made in a northern riverside suburb of the city: Gustafsson and Mostafa 2016</w:t>
      </w:r>
      <w:r>
        <w:rPr>
          <w:rFonts w:asciiTheme="minorHAnsi" w:hAnsiTheme="minorHAnsi" w:cstheme="minorHAnsi"/>
          <w:sz w:val="22"/>
          <w:szCs w:val="22"/>
        </w:rPr>
        <w:t>)</w:t>
      </w:r>
      <w:r w:rsidRPr="005E3BFB">
        <w:rPr>
          <w:rFonts w:asciiTheme="minorHAnsi" w:hAnsiTheme="minorHAnsi" w:cstheme="minorHAnsi"/>
          <w:sz w:val="22"/>
          <w:szCs w:val="22"/>
        </w:rPr>
        <w:t>.</w:t>
      </w:r>
    </w:p>
    <w:p w14:paraId="2A1B694D" w14:textId="7B46D12B" w:rsidR="00B125C1" w:rsidRDefault="00B125C1" w:rsidP="00B125C1">
      <w:pPr>
        <w:spacing w:after="120" w:line="360" w:lineRule="auto"/>
        <w:ind w:firstLine="720"/>
        <w:rPr>
          <w:rFonts w:ascii="Calibri" w:hAnsi="Calibri"/>
          <w:sz w:val="22"/>
        </w:rPr>
      </w:pPr>
      <w:r>
        <w:rPr>
          <w:rFonts w:ascii="Calibri" w:hAnsi="Calibri"/>
          <w:sz w:val="22"/>
        </w:rPr>
        <w:t xml:space="preserve">Clay-gathering is evidenced in the </w:t>
      </w:r>
      <w:proofErr w:type="spellStart"/>
      <w:r>
        <w:rPr>
          <w:rFonts w:ascii="Calibri" w:hAnsi="Calibri"/>
          <w:sz w:val="22"/>
        </w:rPr>
        <w:t>Fustat</w:t>
      </w:r>
      <w:proofErr w:type="spellEnd"/>
      <w:r>
        <w:rPr>
          <w:rFonts w:ascii="Calibri" w:hAnsi="Calibri"/>
          <w:sz w:val="22"/>
        </w:rPr>
        <w:t xml:space="preserve"> area, perhaps organized by dedicated collectors, the product differentiated into grades and sold to potters (</w:t>
      </w:r>
      <w:proofErr w:type="spellStart"/>
      <w:r>
        <w:rPr>
          <w:rFonts w:ascii="Calibri" w:hAnsi="Calibri"/>
          <w:sz w:val="22"/>
        </w:rPr>
        <w:t>Milwright</w:t>
      </w:r>
      <w:proofErr w:type="spellEnd"/>
      <w:r>
        <w:rPr>
          <w:rFonts w:ascii="Calibri" w:hAnsi="Calibri"/>
          <w:sz w:val="22"/>
        </w:rPr>
        <w:t xml:space="preserve"> 1999, 508). Al-</w:t>
      </w:r>
      <w:proofErr w:type="spellStart"/>
      <w:r>
        <w:rPr>
          <w:rFonts w:ascii="Calibri" w:hAnsi="Calibri"/>
          <w:sz w:val="22"/>
        </w:rPr>
        <w:t>Maqrizi</w:t>
      </w:r>
      <w:proofErr w:type="spellEnd"/>
      <w:r>
        <w:rPr>
          <w:rFonts w:ascii="Calibri" w:hAnsi="Calibri"/>
          <w:sz w:val="22"/>
        </w:rPr>
        <w:t xml:space="preserve"> notes the use of Nile silt, while Abu Salih records the use of yellow clay from an east-bank village called al-‘</w:t>
      </w:r>
      <w:proofErr w:type="spellStart"/>
      <w:r>
        <w:rPr>
          <w:rFonts w:ascii="Calibri" w:hAnsi="Calibri"/>
          <w:sz w:val="22"/>
        </w:rPr>
        <w:t>Adawiyya</w:t>
      </w:r>
      <w:proofErr w:type="spellEnd"/>
      <w:r>
        <w:rPr>
          <w:rFonts w:ascii="Calibri" w:hAnsi="Calibri"/>
          <w:sz w:val="22"/>
        </w:rPr>
        <w:t xml:space="preserve"> c.18 miles south of Old Cairo, and less certainly, from </w:t>
      </w:r>
      <w:proofErr w:type="spellStart"/>
      <w:r>
        <w:rPr>
          <w:rFonts w:ascii="Calibri" w:hAnsi="Calibri"/>
          <w:sz w:val="22"/>
        </w:rPr>
        <w:t>Habash</w:t>
      </w:r>
      <w:proofErr w:type="spellEnd"/>
      <w:r>
        <w:rPr>
          <w:rFonts w:ascii="Calibri" w:hAnsi="Calibri"/>
          <w:sz w:val="22"/>
        </w:rPr>
        <w:t xml:space="preserve"> (</w:t>
      </w:r>
      <w:proofErr w:type="spellStart"/>
      <w:r>
        <w:rPr>
          <w:rFonts w:ascii="Calibri" w:hAnsi="Calibri"/>
          <w:sz w:val="22"/>
        </w:rPr>
        <w:t>Birkat</w:t>
      </w:r>
      <w:proofErr w:type="spellEnd"/>
      <w:r>
        <w:rPr>
          <w:rFonts w:ascii="Calibri" w:hAnsi="Calibri"/>
          <w:sz w:val="22"/>
        </w:rPr>
        <w:t xml:space="preserve"> al-</w:t>
      </w:r>
      <w:proofErr w:type="spellStart"/>
      <w:r>
        <w:rPr>
          <w:rFonts w:ascii="Calibri" w:hAnsi="Calibri"/>
          <w:sz w:val="22"/>
        </w:rPr>
        <w:t>Habash</w:t>
      </w:r>
      <w:proofErr w:type="spellEnd"/>
      <w:r>
        <w:rPr>
          <w:rFonts w:ascii="Calibri" w:hAnsi="Calibri"/>
          <w:sz w:val="22"/>
        </w:rPr>
        <w:t xml:space="preserve">, near </w:t>
      </w:r>
      <w:proofErr w:type="spellStart"/>
      <w:r>
        <w:rPr>
          <w:rFonts w:ascii="Calibri" w:hAnsi="Calibri"/>
          <w:sz w:val="22"/>
        </w:rPr>
        <w:t>Fustat</w:t>
      </w:r>
      <w:proofErr w:type="spellEnd"/>
      <w:r>
        <w:rPr>
          <w:rFonts w:ascii="Calibri" w:hAnsi="Calibri"/>
          <w:sz w:val="22"/>
        </w:rPr>
        <w:t>), for glazed wares (</w:t>
      </w:r>
      <w:r w:rsidRPr="006E1124">
        <w:rPr>
          <w:rFonts w:ascii="Calibri" w:hAnsi="Calibri"/>
          <w:sz w:val="22"/>
        </w:rPr>
        <w:t>Abu Salih</w:t>
      </w:r>
      <w:r>
        <w:rPr>
          <w:rFonts w:ascii="Calibri" w:hAnsi="Calibri"/>
          <w:sz w:val="22"/>
        </w:rPr>
        <w:t xml:space="preserve"> 1895, 131, 136 n. 4, 141; </w:t>
      </w:r>
      <w:proofErr w:type="spellStart"/>
      <w:r>
        <w:rPr>
          <w:rFonts w:ascii="Calibri" w:hAnsi="Calibri"/>
          <w:sz w:val="22"/>
        </w:rPr>
        <w:t>Milwright</w:t>
      </w:r>
      <w:proofErr w:type="spellEnd"/>
      <w:r>
        <w:rPr>
          <w:rFonts w:ascii="Calibri" w:hAnsi="Calibri"/>
          <w:sz w:val="22"/>
        </w:rPr>
        <w:t xml:space="preserve"> 1999, 508; </w:t>
      </w:r>
      <w:proofErr w:type="spellStart"/>
      <w:r>
        <w:rPr>
          <w:rFonts w:ascii="Calibri" w:hAnsi="Calibri"/>
          <w:sz w:val="22"/>
        </w:rPr>
        <w:t>Monchamp</w:t>
      </w:r>
      <w:proofErr w:type="spellEnd"/>
      <w:r>
        <w:rPr>
          <w:rFonts w:ascii="Calibri" w:hAnsi="Calibri"/>
          <w:sz w:val="22"/>
        </w:rPr>
        <w:t xml:space="preserve"> 2018, 33); al-‘</w:t>
      </w:r>
      <w:proofErr w:type="spellStart"/>
      <w:r>
        <w:rPr>
          <w:rFonts w:ascii="Calibri" w:hAnsi="Calibri"/>
          <w:sz w:val="22"/>
        </w:rPr>
        <w:t>Adawiyya’s</w:t>
      </w:r>
      <w:proofErr w:type="spellEnd"/>
      <w:r>
        <w:rPr>
          <w:rFonts w:ascii="Calibri" w:hAnsi="Calibri"/>
          <w:sz w:val="22"/>
        </w:rPr>
        <w:t xml:space="preserve"> location corresponds to the modern industrial area of Hulwan.</w:t>
      </w:r>
      <w:r w:rsidR="00194253">
        <w:rPr>
          <w:rFonts w:ascii="Calibri" w:hAnsi="Calibri"/>
          <w:sz w:val="22"/>
          <w:vertAlign w:val="superscript"/>
        </w:rPr>
        <w:t>6</w:t>
      </w:r>
      <w:r>
        <w:rPr>
          <w:rFonts w:ascii="Calibri" w:hAnsi="Calibri"/>
          <w:sz w:val="22"/>
        </w:rPr>
        <w:t xml:space="preserve"> Recent </w:t>
      </w:r>
      <w:proofErr w:type="spellStart"/>
      <w:r>
        <w:rPr>
          <w:rFonts w:ascii="Calibri" w:hAnsi="Calibri"/>
          <w:sz w:val="22"/>
        </w:rPr>
        <w:t>Fustat</w:t>
      </w:r>
      <w:proofErr w:type="spellEnd"/>
      <w:r>
        <w:rPr>
          <w:rFonts w:ascii="Calibri" w:hAnsi="Calibri"/>
          <w:sz w:val="22"/>
        </w:rPr>
        <w:t xml:space="preserve"> p</w:t>
      </w:r>
      <w:r w:rsidRPr="007020DC">
        <w:rPr>
          <w:rFonts w:ascii="Calibri" w:hAnsi="Calibri"/>
          <w:sz w:val="22"/>
        </w:rPr>
        <w:t xml:space="preserve">otters </w:t>
      </w:r>
      <w:r>
        <w:rPr>
          <w:rFonts w:ascii="Calibri" w:hAnsi="Calibri"/>
          <w:sz w:val="22"/>
        </w:rPr>
        <w:t>acquired raw material from al-</w:t>
      </w:r>
      <w:proofErr w:type="spellStart"/>
      <w:r>
        <w:rPr>
          <w:rFonts w:ascii="Calibri" w:hAnsi="Calibri"/>
          <w:sz w:val="22"/>
        </w:rPr>
        <w:t>Tibi</w:t>
      </w:r>
      <w:r w:rsidRPr="007020DC">
        <w:rPr>
          <w:rFonts w:ascii="Calibri" w:hAnsi="Calibri"/>
          <w:sz w:val="22"/>
        </w:rPr>
        <w:t>n</w:t>
      </w:r>
      <w:proofErr w:type="spellEnd"/>
      <w:r>
        <w:rPr>
          <w:rFonts w:ascii="Calibri" w:hAnsi="Calibri"/>
          <w:sz w:val="22"/>
        </w:rPr>
        <w:t xml:space="preserve"> (personal communication 2000; </w:t>
      </w:r>
      <w:proofErr w:type="spellStart"/>
      <w:r w:rsidRPr="006E1124">
        <w:rPr>
          <w:rFonts w:ascii="Calibri" w:hAnsi="Calibri"/>
          <w:sz w:val="22"/>
        </w:rPr>
        <w:t>Golvin</w:t>
      </w:r>
      <w:proofErr w:type="spellEnd"/>
      <w:r w:rsidRPr="006E1124">
        <w:rPr>
          <w:rFonts w:ascii="Calibri" w:hAnsi="Calibri"/>
          <w:sz w:val="22"/>
        </w:rPr>
        <w:t xml:space="preserve">, </w:t>
      </w:r>
      <w:proofErr w:type="spellStart"/>
      <w:r w:rsidRPr="006E1124">
        <w:rPr>
          <w:rFonts w:ascii="Calibri" w:hAnsi="Calibri"/>
          <w:sz w:val="22"/>
        </w:rPr>
        <w:t>Thiriot</w:t>
      </w:r>
      <w:proofErr w:type="spellEnd"/>
      <w:r>
        <w:rPr>
          <w:rFonts w:ascii="Calibri" w:hAnsi="Calibri"/>
          <w:sz w:val="22"/>
        </w:rPr>
        <w:t>,</w:t>
      </w:r>
      <w:r w:rsidRPr="006E1124">
        <w:rPr>
          <w:rFonts w:ascii="Calibri" w:hAnsi="Calibri"/>
          <w:sz w:val="22"/>
        </w:rPr>
        <w:t xml:space="preserve"> and Zakariya </w:t>
      </w:r>
      <w:r>
        <w:rPr>
          <w:rFonts w:ascii="Calibri" w:hAnsi="Calibri"/>
          <w:sz w:val="22"/>
        </w:rPr>
        <w:t xml:space="preserve">1982, 6), </w:t>
      </w:r>
      <w:r w:rsidRPr="004121CF">
        <w:rPr>
          <w:rFonts w:ascii="Calibri" w:hAnsi="Calibri"/>
          <w:sz w:val="22"/>
        </w:rPr>
        <w:t>at the southern limits of the city i</w:t>
      </w:r>
      <w:r>
        <w:rPr>
          <w:rFonts w:ascii="Calibri" w:hAnsi="Calibri"/>
          <w:sz w:val="22"/>
        </w:rPr>
        <w:t xml:space="preserve">n the region still known as Dayr al-Tin (“monastery of clay”) and shown on the </w:t>
      </w:r>
      <w:r w:rsidRPr="008473FB">
        <w:rPr>
          <w:rFonts w:ascii="Calibri" w:hAnsi="Calibri"/>
          <w:i/>
          <w:iCs/>
          <w:sz w:val="22"/>
        </w:rPr>
        <w:t xml:space="preserve">Description de </w:t>
      </w:r>
      <w:proofErr w:type="spellStart"/>
      <w:r w:rsidRPr="008473FB">
        <w:rPr>
          <w:rFonts w:ascii="Calibri" w:hAnsi="Calibri"/>
          <w:i/>
          <w:iCs/>
          <w:sz w:val="22"/>
        </w:rPr>
        <w:t>l’</w:t>
      </w:r>
      <w:r>
        <w:rPr>
          <w:rFonts w:ascii="Calibri" w:hAnsi="Calibri"/>
          <w:i/>
          <w:iCs/>
          <w:sz w:val="22"/>
        </w:rPr>
        <w:t>É</w:t>
      </w:r>
      <w:r w:rsidRPr="008473FB">
        <w:rPr>
          <w:rFonts w:ascii="Calibri" w:hAnsi="Calibri"/>
          <w:i/>
          <w:iCs/>
          <w:sz w:val="22"/>
        </w:rPr>
        <w:t>gypte</w:t>
      </w:r>
      <w:proofErr w:type="spellEnd"/>
      <w:r>
        <w:rPr>
          <w:rFonts w:ascii="Calibri" w:hAnsi="Calibri"/>
          <w:sz w:val="22"/>
        </w:rPr>
        <w:t xml:space="preserve"> plan of Old Cairo in the location of the suburb of al-</w:t>
      </w:r>
      <w:proofErr w:type="spellStart"/>
      <w:r>
        <w:rPr>
          <w:rFonts w:ascii="Calibri" w:hAnsi="Calibri"/>
          <w:sz w:val="22"/>
        </w:rPr>
        <w:t>Maadi</w:t>
      </w:r>
      <w:proofErr w:type="spellEnd"/>
      <w:r>
        <w:rPr>
          <w:rFonts w:ascii="Calibri" w:hAnsi="Calibri"/>
          <w:sz w:val="22"/>
        </w:rPr>
        <w:t xml:space="preserve"> (</w:t>
      </w:r>
      <w:r>
        <w:rPr>
          <w:rFonts w:ascii="Calibri" w:hAnsi="Calibri"/>
          <w:i/>
          <w:iCs/>
          <w:sz w:val="22"/>
        </w:rPr>
        <w:t xml:space="preserve">Etat </w:t>
      </w:r>
      <w:proofErr w:type="spellStart"/>
      <w:r>
        <w:rPr>
          <w:rFonts w:ascii="Calibri" w:hAnsi="Calibri"/>
          <w:i/>
          <w:iCs/>
          <w:sz w:val="22"/>
        </w:rPr>
        <w:t>Moderne</w:t>
      </w:r>
      <w:proofErr w:type="spellEnd"/>
      <w:r>
        <w:rPr>
          <w:rFonts w:ascii="Calibri" w:hAnsi="Calibri"/>
          <w:i/>
          <w:iCs/>
          <w:sz w:val="22"/>
        </w:rPr>
        <w:t xml:space="preserve"> I</w:t>
      </w:r>
      <w:r>
        <w:rPr>
          <w:rFonts w:ascii="Calibri" w:hAnsi="Calibri"/>
          <w:sz w:val="22"/>
        </w:rPr>
        <w:t>, pl. 16);</w:t>
      </w:r>
      <w:r w:rsidRPr="007020DC">
        <w:rPr>
          <w:rFonts w:ascii="Calibri" w:hAnsi="Calibri"/>
          <w:sz w:val="22"/>
        </w:rPr>
        <w:t xml:space="preserve"> </w:t>
      </w:r>
      <w:r>
        <w:rPr>
          <w:rFonts w:ascii="Calibri" w:hAnsi="Calibri"/>
          <w:sz w:val="22"/>
        </w:rPr>
        <w:t>when this clay source was first exploited is unknown</w:t>
      </w:r>
      <w:r w:rsidRPr="004121CF">
        <w:rPr>
          <w:rFonts w:ascii="Calibri" w:hAnsi="Calibri"/>
          <w:sz w:val="22"/>
        </w:rPr>
        <w:t>.</w:t>
      </w:r>
      <w:r>
        <w:rPr>
          <w:rFonts w:ascii="Calibri" w:hAnsi="Calibri"/>
          <w:sz w:val="22"/>
        </w:rPr>
        <w:t xml:space="preserve"> Clearly, clay was available outside but close to the city, and perhaps within it as well.</w:t>
      </w:r>
    </w:p>
    <w:p w14:paraId="78A36EE2" w14:textId="093CA49E" w:rsidR="00B125C1" w:rsidRDefault="00B125C1" w:rsidP="00B125C1">
      <w:pPr>
        <w:spacing w:after="120" w:line="360" w:lineRule="auto"/>
        <w:rPr>
          <w:rFonts w:ascii="Calibri" w:hAnsi="Calibri"/>
          <w:sz w:val="22"/>
        </w:rPr>
      </w:pPr>
      <w:r>
        <w:rPr>
          <w:rFonts w:ascii="Calibri" w:hAnsi="Calibri"/>
          <w:sz w:val="22"/>
        </w:rPr>
        <w:tab/>
        <w:t xml:space="preserve">Pot vendors were also present. A </w:t>
      </w:r>
      <w:proofErr w:type="spellStart"/>
      <w:r>
        <w:rPr>
          <w:rFonts w:ascii="Calibri" w:hAnsi="Calibri"/>
          <w:sz w:val="22"/>
        </w:rPr>
        <w:t>Geniza</w:t>
      </w:r>
      <w:proofErr w:type="spellEnd"/>
      <w:r w:rsidRPr="004121CF">
        <w:rPr>
          <w:rFonts w:ascii="Calibri" w:hAnsi="Calibri"/>
          <w:sz w:val="22"/>
        </w:rPr>
        <w:t xml:space="preserve"> document from 1104 mentions </w:t>
      </w:r>
      <w:r>
        <w:rPr>
          <w:rFonts w:ascii="Calibri" w:hAnsi="Calibri"/>
          <w:sz w:val="22"/>
        </w:rPr>
        <w:t>“</w:t>
      </w:r>
      <w:r w:rsidRPr="004121CF">
        <w:rPr>
          <w:rFonts w:ascii="Calibri" w:hAnsi="Calibri"/>
          <w:sz w:val="22"/>
        </w:rPr>
        <w:t xml:space="preserve">the shop known for the sale of oil and pots in </w:t>
      </w:r>
      <w:proofErr w:type="spellStart"/>
      <w:r w:rsidRPr="004121CF">
        <w:rPr>
          <w:rFonts w:ascii="Calibri" w:hAnsi="Calibri"/>
          <w:sz w:val="22"/>
        </w:rPr>
        <w:t>Fust</w:t>
      </w:r>
      <w:r>
        <w:rPr>
          <w:rFonts w:ascii="Calibri" w:hAnsi="Calibri"/>
          <w:sz w:val="22"/>
        </w:rPr>
        <w:t>ā</w:t>
      </w:r>
      <w:r w:rsidRPr="004121CF">
        <w:rPr>
          <w:rFonts w:ascii="Calibri" w:hAnsi="Calibri"/>
          <w:sz w:val="22"/>
        </w:rPr>
        <w:t>t</w:t>
      </w:r>
      <w:proofErr w:type="spellEnd"/>
      <w:r w:rsidRPr="004121CF">
        <w:rPr>
          <w:rFonts w:ascii="Calibri" w:hAnsi="Calibri"/>
          <w:sz w:val="22"/>
        </w:rPr>
        <w:t xml:space="preserve"> at the gate of </w:t>
      </w:r>
      <w:proofErr w:type="spellStart"/>
      <w:r w:rsidRPr="004121CF">
        <w:rPr>
          <w:rFonts w:ascii="Calibri" w:hAnsi="Calibri"/>
          <w:sz w:val="22"/>
        </w:rPr>
        <w:t>Qa</w:t>
      </w:r>
      <w:r>
        <w:rPr>
          <w:rFonts w:ascii="Calibri" w:hAnsi="Calibri"/>
          <w:sz w:val="22"/>
        </w:rPr>
        <w:t>ṣ</w:t>
      </w:r>
      <w:r w:rsidRPr="004121CF">
        <w:rPr>
          <w:rFonts w:ascii="Calibri" w:hAnsi="Calibri"/>
          <w:sz w:val="22"/>
        </w:rPr>
        <w:t>r</w:t>
      </w:r>
      <w:proofErr w:type="spellEnd"/>
      <w:r w:rsidRPr="004121CF">
        <w:rPr>
          <w:rFonts w:ascii="Calibri" w:hAnsi="Calibri"/>
          <w:sz w:val="22"/>
        </w:rPr>
        <w:t xml:space="preserve"> ash-</w:t>
      </w:r>
      <w:proofErr w:type="gramStart"/>
      <w:r w:rsidRPr="004121CF">
        <w:rPr>
          <w:rFonts w:ascii="Calibri" w:hAnsi="Calibri"/>
          <w:sz w:val="22"/>
        </w:rPr>
        <w:t>Sham‘</w:t>
      </w:r>
      <w:proofErr w:type="gramEnd"/>
      <w:r w:rsidRPr="004121CF">
        <w:rPr>
          <w:rFonts w:ascii="Calibri" w:hAnsi="Calibri"/>
          <w:sz w:val="22"/>
        </w:rPr>
        <w:t xml:space="preserve">, </w:t>
      </w:r>
      <w:r w:rsidRPr="00113645">
        <w:rPr>
          <w:rFonts w:ascii="Calibri" w:hAnsi="Calibri"/>
          <w:sz w:val="22"/>
        </w:rPr>
        <w:t>known as the Gate of the Turners</w:t>
      </w:r>
      <w:r>
        <w:rPr>
          <w:rFonts w:ascii="Calibri" w:hAnsi="Calibri"/>
          <w:sz w:val="22"/>
        </w:rPr>
        <w:t>”</w:t>
      </w:r>
      <w:r w:rsidRPr="00113645">
        <w:rPr>
          <w:rFonts w:ascii="Calibri" w:hAnsi="Calibri"/>
          <w:sz w:val="22"/>
        </w:rPr>
        <w:t xml:space="preserve"> (</w:t>
      </w:r>
      <w:proofErr w:type="spellStart"/>
      <w:r w:rsidRPr="00113645">
        <w:rPr>
          <w:rFonts w:ascii="Calibri" w:hAnsi="Calibri"/>
          <w:sz w:val="22"/>
        </w:rPr>
        <w:t>Worman</w:t>
      </w:r>
      <w:proofErr w:type="spellEnd"/>
      <w:r w:rsidRPr="00113645">
        <w:rPr>
          <w:rFonts w:ascii="Calibri" w:hAnsi="Calibri"/>
          <w:sz w:val="22"/>
        </w:rPr>
        <w:t xml:space="preserve"> 1905</w:t>
      </w:r>
      <w:r>
        <w:rPr>
          <w:rFonts w:ascii="Calibri" w:hAnsi="Calibri"/>
          <w:sz w:val="22"/>
        </w:rPr>
        <w:t>,</w:t>
      </w:r>
      <w:r w:rsidRPr="00113645">
        <w:rPr>
          <w:rFonts w:ascii="Calibri" w:hAnsi="Calibri"/>
          <w:sz w:val="22"/>
        </w:rPr>
        <w:t xml:space="preserve"> 26</w:t>
      </w:r>
      <w:r>
        <w:rPr>
          <w:rFonts w:ascii="Calibri" w:hAnsi="Calibri"/>
          <w:sz w:val="22"/>
        </w:rPr>
        <w:t xml:space="preserve">; </w:t>
      </w:r>
      <w:proofErr w:type="spellStart"/>
      <w:r>
        <w:rPr>
          <w:rFonts w:ascii="Calibri" w:hAnsi="Calibri"/>
          <w:sz w:val="22"/>
        </w:rPr>
        <w:t>Goitein</w:t>
      </w:r>
      <w:proofErr w:type="spellEnd"/>
      <w:r>
        <w:rPr>
          <w:rFonts w:ascii="Calibri" w:hAnsi="Calibri"/>
          <w:sz w:val="22"/>
        </w:rPr>
        <w:t xml:space="preserve"> 1967</w:t>
      </w:r>
      <w:r>
        <w:rPr>
          <w:rFonts w:ascii="Calibri" w:hAnsi="Calibri"/>
          <w:sz w:val="22"/>
        </w:rPr>
        <w:sym w:font="Symbol" w:char="F02D"/>
      </w:r>
      <w:r>
        <w:rPr>
          <w:rFonts w:ascii="Calibri" w:hAnsi="Calibri"/>
          <w:sz w:val="22"/>
        </w:rPr>
        <w:t>1988, vol. 1, 83</w:t>
      </w:r>
      <w:r w:rsidRPr="00113645">
        <w:rPr>
          <w:rFonts w:ascii="Calibri" w:hAnsi="Calibri"/>
          <w:sz w:val="22"/>
        </w:rPr>
        <w:t xml:space="preserve">). </w:t>
      </w:r>
      <w:r>
        <w:rPr>
          <w:rFonts w:ascii="Calibri" w:hAnsi="Calibri"/>
          <w:sz w:val="22"/>
        </w:rPr>
        <w:t>T</w:t>
      </w:r>
      <w:r w:rsidRPr="00113645">
        <w:rPr>
          <w:rFonts w:ascii="Calibri" w:hAnsi="Calibri"/>
          <w:sz w:val="22"/>
        </w:rPr>
        <w:t>his gate is not</w:t>
      </w:r>
      <w:r w:rsidRPr="004121CF">
        <w:rPr>
          <w:rFonts w:ascii="Calibri" w:hAnsi="Calibri"/>
          <w:sz w:val="22"/>
        </w:rPr>
        <w:t xml:space="preserve"> known from other sources but </w:t>
      </w:r>
      <w:r>
        <w:rPr>
          <w:rFonts w:ascii="Calibri" w:hAnsi="Calibri"/>
          <w:sz w:val="22"/>
        </w:rPr>
        <w:t>probably lay</w:t>
      </w:r>
      <w:r w:rsidRPr="004121CF">
        <w:rPr>
          <w:rFonts w:ascii="Calibri" w:hAnsi="Calibri"/>
          <w:sz w:val="22"/>
        </w:rPr>
        <w:t xml:space="preserve"> on the western si</w:t>
      </w:r>
      <w:r>
        <w:rPr>
          <w:rFonts w:ascii="Calibri" w:hAnsi="Calibri"/>
          <w:sz w:val="22"/>
        </w:rPr>
        <w:t>de of the fortress, i.e. in the</w:t>
      </w:r>
      <w:r w:rsidRPr="004121CF">
        <w:rPr>
          <w:rFonts w:ascii="Calibri" w:hAnsi="Calibri"/>
          <w:sz w:val="22"/>
        </w:rPr>
        <w:t xml:space="preserve"> </w:t>
      </w:r>
      <w:r>
        <w:rPr>
          <w:rFonts w:ascii="Calibri" w:hAnsi="Calibri"/>
          <w:sz w:val="22"/>
        </w:rPr>
        <w:t xml:space="preserve">waterfront </w:t>
      </w:r>
      <w:r w:rsidRPr="004121CF">
        <w:rPr>
          <w:rFonts w:ascii="Calibri" w:hAnsi="Calibri"/>
          <w:sz w:val="22"/>
        </w:rPr>
        <w:t>industrial area</w:t>
      </w:r>
      <w:r>
        <w:rPr>
          <w:rFonts w:ascii="Calibri" w:hAnsi="Calibri"/>
          <w:sz w:val="22"/>
        </w:rPr>
        <w:t xml:space="preserve"> of which the Roman-tower kiln formed a part.</w:t>
      </w:r>
      <w:r w:rsidR="00194253">
        <w:rPr>
          <w:rFonts w:ascii="Calibri" w:hAnsi="Calibri"/>
          <w:sz w:val="22"/>
          <w:vertAlign w:val="superscript"/>
        </w:rPr>
        <w:t>7</w:t>
      </w:r>
      <w:r>
        <w:rPr>
          <w:rFonts w:ascii="Calibri" w:hAnsi="Calibri"/>
          <w:sz w:val="22"/>
        </w:rPr>
        <w:t xml:space="preserve"> We have already noted Ibn </w:t>
      </w:r>
      <w:proofErr w:type="spellStart"/>
      <w:r>
        <w:rPr>
          <w:rFonts w:ascii="Calibri" w:hAnsi="Calibri"/>
          <w:sz w:val="22"/>
        </w:rPr>
        <w:t>Duqmaq’s</w:t>
      </w:r>
      <w:proofErr w:type="spellEnd"/>
      <w:r>
        <w:rPr>
          <w:rFonts w:ascii="Calibri" w:hAnsi="Calibri"/>
          <w:sz w:val="22"/>
        </w:rPr>
        <w:t xml:space="preserve"> market of fish and pottery near </w:t>
      </w:r>
      <w:r>
        <w:rPr>
          <w:rFonts w:ascii="Calibri" w:hAnsi="Calibri"/>
          <w:sz w:val="22"/>
        </w:rPr>
        <w:lastRenderedPageBreak/>
        <w:t xml:space="preserve">Abu </w:t>
      </w:r>
      <w:proofErr w:type="spellStart"/>
      <w:r>
        <w:rPr>
          <w:rFonts w:ascii="Calibri" w:hAnsi="Calibri"/>
          <w:sz w:val="22"/>
        </w:rPr>
        <w:t>Sayfayn</w:t>
      </w:r>
      <w:proofErr w:type="spellEnd"/>
      <w:r>
        <w:rPr>
          <w:rFonts w:ascii="Calibri" w:hAnsi="Calibri"/>
          <w:sz w:val="22"/>
        </w:rPr>
        <w:t xml:space="preserve">, surely near the river. The fair sale of pots, as other commodities, was regulated under authority of the </w:t>
      </w:r>
      <w:proofErr w:type="spellStart"/>
      <w:r w:rsidRPr="00DF5844">
        <w:rPr>
          <w:rFonts w:ascii="Calibri" w:hAnsi="Calibri"/>
          <w:i/>
          <w:sz w:val="22"/>
        </w:rPr>
        <w:t>muhtasib</w:t>
      </w:r>
      <w:proofErr w:type="spellEnd"/>
      <w:r>
        <w:rPr>
          <w:rFonts w:ascii="Calibri" w:hAnsi="Calibri"/>
          <w:sz w:val="22"/>
        </w:rPr>
        <w:t xml:space="preserve"> by designated craftsmen: lists of pot-sellers’ obligations feature alongside those of producers in </w:t>
      </w:r>
      <w:proofErr w:type="spellStart"/>
      <w:r w:rsidRPr="00DF5844">
        <w:rPr>
          <w:rFonts w:ascii="Calibri" w:hAnsi="Calibri"/>
          <w:i/>
          <w:sz w:val="22"/>
        </w:rPr>
        <w:t>hisba</w:t>
      </w:r>
      <w:proofErr w:type="spellEnd"/>
      <w:r>
        <w:rPr>
          <w:rFonts w:ascii="Calibri" w:hAnsi="Calibri"/>
          <w:sz w:val="22"/>
        </w:rPr>
        <w:t xml:space="preserve"> manuals, identifying common scams (</w:t>
      </w:r>
      <w:proofErr w:type="spellStart"/>
      <w:r>
        <w:rPr>
          <w:rFonts w:ascii="Calibri" w:hAnsi="Calibri"/>
          <w:sz w:val="22"/>
        </w:rPr>
        <w:t>Bahgat</w:t>
      </w:r>
      <w:proofErr w:type="spellEnd"/>
      <w:r>
        <w:rPr>
          <w:rFonts w:ascii="Calibri" w:hAnsi="Calibri"/>
          <w:sz w:val="22"/>
        </w:rPr>
        <w:t xml:space="preserve"> and </w:t>
      </w:r>
      <w:proofErr w:type="spellStart"/>
      <w:r>
        <w:rPr>
          <w:rFonts w:ascii="Calibri" w:hAnsi="Calibri"/>
          <w:sz w:val="22"/>
        </w:rPr>
        <w:t>Massoul</w:t>
      </w:r>
      <w:proofErr w:type="spellEnd"/>
      <w:r>
        <w:rPr>
          <w:rFonts w:ascii="Calibri" w:hAnsi="Calibri"/>
          <w:sz w:val="22"/>
        </w:rPr>
        <w:t xml:space="preserve"> 1930, 12</w:t>
      </w:r>
      <w:r>
        <w:rPr>
          <w:rFonts w:ascii="Calibri" w:hAnsi="Calibri"/>
          <w:sz w:val="22"/>
        </w:rPr>
        <w:sym w:font="Symbol" w:char="F02D"/>
      </w:r>
      <w:r>
        <w:rPr>
          <w:rFonts w:ascii="Calibri" w:hAnsi="Calibri"/>
          <w:sz w:val="22"/>
        </w:rPr>
        <w:t xml:space="preserve">4; </w:t>
      </w:r>
      <w:proofErr w:type="spellStart"/>
      <w:r>
        <w:rPr>
          <w:rFonts w:ascii="Calibri" w:hAnsi="Calibri"/>
          <w:sz w:val="22"/>
        </w:rPr>
        <w:t>Milwright</w:t>
      </w:r>
      <w:proofErr w:type="spellEnd"/>
      <w:r>
        <w:rPr>
          <w:rFonts w:ascii="Calibri" w:hAnsi="Calibri"/>
          <w:sz w:val="22"/>
        </w:rPr>
        <w:t xml:space="preserve"> 1999, 508</w:t>
      </w:r>
      <w:r>
        <w:rPr>
          <w:rFonts w:ascii="Calibri" w:hAnsi="Calibri"/>
          <w:sz w:val="22"/>
        </w:rPr>
        <w:sym w:font="Symbol" w:char="F02D"/>
      </w:r>
      <w:r>
        <w:rPr>
          <w:rFonts w:ascii="Calibri" w:hAnsi="Calibri"/>
          <w:sz w:val="22"/>
        </w:rPr>
        <w:t xml:space="preserve">9). Injunctions refer to the quality of objects sold; description of the range of quality on offer; buyers viewing purchases to agree a price as seen, or duplicates to be of equivalent standard to a specimen; porterage; and passing off repaired seconds as undamaged. For uncertain reasons, sellers were required to sell </w:t>
      </w:r>
      <w:proofErr w:type="spellStart"/>
      <w:r>
        <w:rPr>
          <w:rFonts w:ascii="Calibri" w:hAnsi="Calibri"/>
          <w:i/>
          <w:sz w:val="22"/>
        </w:rPr>
        <w:t>ghadar</w:t>
      </w:r>
      <w:proofErr w:type="spellEnd"/>
      <w:r>
        <w:rPr>
          <w:rFonts w:ascii="Calibri" w:hAnsi="Calibri"/>
          <w:i/>
          <w:sz w:val="22"/>
        </w:rPr>
        <w:t xml:space="preserve"> </w:t>
      </w:r>
      <w:r>
        <w:rPr>
          <w:rFonts w:ascii="Calibri" w:hAnsi="Calibri"/>
          <w:iCs/>
          <w:sz w:val="22"/>
        </w:rPr>
        <w:t>(</w:t>
      </w:r>
      <w:r>
        <w:rPr>
          <w:rFonts w:ascii="Calibri" w:hAnsi="Calibri"/>
          <w:sz w:val="22"/>
        </w:rPr>
        <w:t>luxury wares?</w:t>
      </w:r>
      <w:r w:rsidRPr="004735F4">
        <w:rPr>
          <w:rFonts w:ascii="Calibri" w:hAnsi="Calibri"/>
          <w:iCs/>
          <w:sz w:val="22"/>
        </w:rPr>
        <w:t xml:space="preserve"> </w:t>
      </w:r>
      <w:proofErr w:type="spellStart"/>
      <w:r w:rsidRPr="009D344C">
        <w:rPr>
          <w:rFonts w:ascii="Calibri" w:hAnsi="Calibri"/>
          <w:iCs/>
          <w:sz w:val="22"/>
        </w:rPr>
        <w:t>stonepaste</w:t>
      </w:r>
      <w:proofErr w:type="spellEnd"/>
      <w:r>
        <w:rPr>
          <w:rFonts w:ascii="Calibri" w:hAnsi="Calibri"/>
          <w:sz w:val="22"/>
        </w:rPr>
        <w:t xml:space="preserve">?) vessels fired in large and small kilns separately. </w:t>
      </w:r>
      <w:proofErr w:type="spellStart"/>
      <w:r>
        <w:rPr>
          <w:rFonts w:ascii="Calibri" w:hAnsi="Calibri"/>
          <w:i/>
          <w:sz w:val="22"/>
        </w:rPr>
        <w:t>Hisba</w:t>
      </w:r>
      <w:proofErr w:type="spellEnd"/>
      <w:r>
        <w:rPr>
          <w:rFonts w:ascii="Calibri" w:hAnsi="Calibri"/>
          <w:sz w:val="22"/>
        </w:rPr>
        <w:t xml:space="preserve"> regulations for pottery repair relate to the nature of ingredients in glues. Contravening these injunctions led to public exposure with the object of shame around one’s neck</w:t>
      </w:r>
      <w:r w:rsidRPr="00AB77B0">
        <w:rPr>
          <w:rFonts w:ascii="Calibri" w:hAnsi="Calibri"/>
          <w:sz w:val="22"/>
        </w:rPr>
        <w:t xml:space="preserve"> </w:t>
      </w:r>
      <w:r>
        <w:rPr>
          <w:rFonts w:ascii="Calibri" w:hAnsi="Calibri"/>
          <w:sz w:val="22"/>
        </w:rPr>
        <w:t>(</w:t>
      </w:r>
      <w:proofErr w:type="spellStart"/>
      <w:r>
        <w:rPr>
          <w:rFonts w:ascii="Calibri" w:hAnsi="Calibri"/>
          <w:sz w:val="22"/>
        </w:rPr>
        <w:t>Milwright</w:t>
      </w:r>
      <w:proofErr w:type="spellEnd"/>
      <w:r>
        <w:rPr>
          <w:rFonts w:ascii="Calibri" w:hAnsi="Calibri"/>
          <w:sz w:val="22"/>
        </w:rPr>
        <w:t xml:space="preserve"> 1999, 509; </w:t>
      </w:r>
      <w:proofErr w:type="spellStart"/>
      <w:r>
        <w:rPr>
          <w:rFonts w:ascii="Calibri" w:hAnsi="Calibri"/>
          <w:sz w:val="22"/>
        </w:rPr>
        <w:t>Bahgat</w:t>
      </w:r>
      <w:proofErr w:type="spellEnd"/>
      <w:r>
        <w:rPr>
          <w:rFonts w:ascii="Calibri" w:hAnsi="Calibri"/>
          <w:sz w:val="22"/>
        </w:rPr>
        <w:t xml:space="preserve"> and </w:t>
      </w:r>
      <w:proofErr w:type="spellStart"/>
      <w:r>
        <w:rPr>
          <w:rFonts w:ascii="Calibri" w:hAnsi="Calibri"/>
          <w:sz w:val="22"/>
        </w:rPr>
        <w:t>Massoul</w:t>
      </w:r>
      <w:proofErr w:type="spellEnd"/>
      <w:r>
        <w:rPr>
          <w:rFonts w:ascii="Calibri" w:hAnsi="Calibri"/>
          <w:sz w:val="22"/>
        </w:rPr>
        <w:t xml:space="preserve"> 1930, 13</w:t>
      </w:r>
      <w:r>
        <w:rPr>
          <w:rFonts w:ascii="Calibri" w:hAnsi="Calibri"/>
          <w:sz w:val="22"/>
        </w:rPr>
        <w:sym w:font="Symbol" w:char="F02D"/>
      </w:r>
      <w:r>
        <w:rPr>
          <w:rFonts w:ascii="Calibri" w:hAnsi="Calibri"/>
          <w:sz w:val="22"/>
        </w:rPr>
        <w:t>4).</w:t>
      </w:r>
    </w:p>
    <w:p w14:paraId="30E1D1FB" w14:textId="77777777" w:rsidR="00B125C1" w:rsidRDefault="00B125C1" w:rsidP="00B125C1">
      <w:pPr>
        <w:spacing w:after="120" w:line="360" w:lineRule="auto"/>
        <w:rPr>
          <w:rFonts w:ascii="Calibri" w:hAnsi="Calibri"/>
          <w:sz w:val="22"/>
        </w:rPr>
      </w:pPr>
      <w:r>
        <w:rPr>
          <w:rFonts w:ascii="Calibri" w:hAnsi="Calibri"/>
          <w:sz w:val="22"/>
        </w:rPr>
        <w:tab/>
        <w:t xml:space="preserve">Taken together, these sources indicate that fine wares were supplied to Cairene consumers by multiple workshops and commercial outlets of complex organization, with diverse economic and regulatory connections, located in proximity to landmarks and spaces of current or recent urban importance, with an embedded population of skilled workers, </w:t>
      </w:r>
      <w:proofErr w:type="gramStart"/>
      <w:r>
        <w:rPr>
          <w:rFonts w:ascii="Calibri" w:hAnsi="Calibri"/>
          <w:sz w:val="22"/>
        </w:rPr>
        <w:t>sellers</w:t>
      </w:r>
      <w:proofErr w:type="gramEnd"/>
      <w:r>
        <w:rPr>
          <w:rFonts w:ascii="Calibri" w:hAnsi="Calibri"/>
          <w:sz w:val="22"/>
        </w:rPr>
        <w:t xml:space="preserve"> and purchasers. </w:t>
      </w:r>
      <w:proofErr w:type="gramStart"/>
      <w:r>
        <w:rPr>
          <w:rFonts w:ascii="Calibri" w:hAnsi="Calibri"/>
          <w:sz w:val="22"/>
        </w:rPr>
        <w:t xml:space="preserve">It is clear that </w:t>
      </w:r>
      <w:proofErr w:type="spellStart"/>
      <w:r>
        <w:rPr>
          <w:rFonts w:ascii="Calibri" w:hAnsi="Calibri"/>
          <w:sz w:val="22"/>
        </w:rPr>
        <w:t>Fustat’s</w:t>
      </w:r>
      <w:proofErr w:type="spellEnd"/>
      <w:proofErr w:type="gramEnd"/>
      <w:r>
        <w:rPr>
          <w:rFonts w:ascii="Calibri" w:hAnsi="Calibri"/>
          <w:sz w:val="22"/>
        </w:rPr>
        <w:t xml:space="preserve"> “marginal” potteries were much more closely embedded into a lively and populous urban fabric than has often been assumed.</w:t>
      </w:r>
    </w:p>
    <w:p w14:paraId="62416A04" w14:textId="77777777" w:rsidR="00B125C1" w:rsidRDefault="00B125C1" w:rsidP="00B125C1">
      <w:pPr>
        <w:spacing w:after="120" w:line="360" w:lineRule="auto"/>
        <w:rPr>
          <w:rFonts w:ascii="Calibri" w:hAnsi="Calibri"/>
          <w:sz w:val="22"/>
        </w:rPr>
      </w:pPr>
    </w:p>
    <w:p w14:paraId="239F9C36" w14:textId="2AA79F49" w:rsidR="003A4F97" w:rsidRDefault="00066832" w:rsidP="00CE034C">
      <w:pPr>
        <w:spacing w:after="120" w:line="360" w:lineRule="auto"/>
        <w:outlineLvl w:val="0"/>
        <w:rPr>
          <w:rFonts w:ascii="Calibri" w:hAnsi="Calibri"/>
          <w:b/>
          <w:sz w:val="22"/>
        </w:rPr>
      </w:pPr>
      <w:r w:rsidRPr="001F2EE1">
        <w:rPr>
          <w:rFonts w:ascii="Calibri" w:hAnsi="Calibri"/>
          <w:b/>
          <w:sz w:val="22"/>
        </w:rPr>
        <w:t>Conclusions</w:t>
      </w:r>
      <w:r w:rsidR="00E26761">
        <w:rPr>
          <w:rFonts w:ascii="Calibri" w:hAnsi="Calibri"/>
          <w:b/>
          <w:sz w:val="22"/>
        </w:rPr>
        <w:t xml:space="preserve">: </w:t>
      </w:r>
      <w:proofErr w:type="spellStart"/>
      <w:r w:rsidR="00724AAC">
        <w:rPr>
          <w:rFonts w:ascii="Calibri" w:hAnsi="Calibri"/>
          <w:b/>
          <w:sz w:val="22"/>
        </w:rPr>
        <w:t>Fustat’s</w:t>
      </w:r>
      <w:proofErr w:type="spellEnd"/>
      <w:r w:rsidR="00724AAC">
        <w:rPr>
          <w:rFonts w:ascii="Calibri" w:hAnsi="Calibri"/>
          <w:b/>
          <w:sz w:val="22"/>
        </w:rPr>
        <w:t xml:space="preserve"> </w:t>
      </w:r>
      <w:r w:rsidR="005E3BFB">
        <w:rPr>
          <w:rFonts w:ascii="Calibri" w:hAnsi="Calibri"/>
          <w:b/>
          <w:sz w:val="22"/>
        </w:rPr>
        <w:t>“</w:t>
      </w:r>
      <w:r w:rsidR="00E26761">
        <w:rPr>
          <w:rFonts w:ascii="Calibri" w:hAnsi="Calibri"/>
          <w:b/>
          <w:sz w:val="22"/>
        </w:rPr>
        <w:t>Marginal</w:t>
      </w:r>
      <w:r w:rsidR="005E3BFB">
        <w:rPr>
          <w:rFonts w:ascii="Calibri" w:hAnsi="Calibri"/>
          <w:b/>
          <w:sz w:val="22"/>
        </w:rPr>
        <w:t>”</w:t>
      </w:r>
      <w:r w:rsidR="00E26761">
        <w:rPr>
          <w:rFonts w:ascii="Calibri" w:hAnsi="Calibri"/>
          <w:b/>
          <w:sz w:val="22"/>
        </w:rPr>
        <w:t xml:space="preserve"> </w:t>
      </w:r>
      <w:r w:rsidR="00F1459F">
        <w:rPr>
          <w:rFonts w:ascii="Calibri" w:hAnsi="Calibri"/>
          <w:b/>
          <w:sz w:val="22"/>
        </w:rPr>
        <w:t>Industr</w:t>
      </w:r>
      <w:r w:rsidR="00E04564">
        <w:rPr>
          <w:rFonts w:ascii="Calibri" w:hAnsi="Calibri"/>
          <w:b/>
          <w:sz w:val="22"/>
        </w:rPr>
        <w:t>ies</w:t>
      </w:r>
    </w:p>
    <w:p w14:paraId="03C1DB5A" w14:textId="0F506CD7" w:rsidR="00A566DD" w:rsidRPr="005E14AB" w:rsidRDefault="00A566DD" w:rsidP="00A566DD">
      <w:pPr>
        <w:pStyle w:val="NormalWeb"/>
        <w:shd w:val="clear" w:color="auto" w:fill="FFFFFF"/>
        <w:spacing w:before="0" w:beforeAutospacing="0" w:after="120" w:afterAutospacing="0" w:line="360" w:lineRule="auto"/>
        <w:rPr>
          <w:rFonts w:ascii="Calibri" w:hAnsi="Calibri"/>
          <w:sz w:val="22"/>
          <w:szCs w:val="22"/>
        </w:rPr>
      </w:pPr>
      <w:r w:rsidRPr="005E14AB">
        <w:rPr>
          <w:rFonts w:ascii="Calibri" w:hAnsi="Calibri"/>
          <w:sz w:val="22"/>
        </w:rPr>
        <w:t xml:space="preserve">The principal excavator of </w:t>
      </w:r>
      <w:proofErr w:type="spellStart"/>
      <w:r w:rsidRPr="005E14AB">
        <w:rPr>
          <w:rFonts w:ascii="Calibri" w:hAnsi="Calibri"/>
          <w:sz w:val="22"/>
        </w:rPr>
        <w:t>Fustat</w:t>
      </w:r>
      <w:proofErr w:type="spellEnd"/>
      <w:r w:rsidRPr="005E14AB">
        <w:rPr>
          <w:rFonts w:ascii="Calibri" w:hAnsi="Calibri"/>
          <w:sz w:val="22"/>
        </w:rPr>
        <w:t xml:space="preserve">, </w:t>
      </w:r>
      <w:r w:rsidRPr="005E14AB">
        <w:rPr>
          <w:rFonts w:asciiTheme="minorHAnsi" w:hAnsiTheme="minorHAnsi" w:cstheme="minorHAnsi"/>
          <w:sz w:val="22"/>
          <w:szCs w:val="22"/>
        </w:rPr>
        <w:t>George Scanlon, wrote that “[t]he Old City (</w:t>
      </w:r>
      <w:proofErr w:type="spellStart"/>
      <w:r w:rsidRPr="005E14AB">
        <w:rPr>
          <w:rFonts w:asciiTheme="minorHAnsi" w:hAnsiTheme="minorHAnsi" w:cstheme="minorHAnsi"/>
          <w:sz w:val="22"/>
          <w:szCs w:val="22"/>
        </w:rPr>
        <w:t>Misr</w:t>
      </w:r>
      <w:proofErr w:type="spellEnd"/>
      <w:r w:rsidRPr="005E14AB">
        <w:rPr>
          <w:rFonts w:asciiTheme="minorHAnsi" w:hAnsiTheme="minorHAnsi" w:cstheme="minorHAnsi"/>
          <w:sz w:val="22"/>
          <w:szCs w:val="22"/>
        </w:rPr>
        <w:t xml:space="preserve"> </w:t>
      </w:r>
      <w:proofErr w:type="spellStart"/>
      <w:r w:rsidRPr="005E14AB">
        <w:rPr>
          <w:rFonts w:asciiTheme="minorHAnsi" w:hAnsiTheme="minorHAnsi" w:cstheme="minorHAnsi"/>
          <w:sz w:val="22"/>
          <w:szCs w:val="22"/>
        </w:rPr>
        <w:t>Qadimah</w:t>
      </w:r>
      <w:proofErr w:type="spellEnd"/>
      <w:r w:rsidRPr="005E14AB">
        <w:rPr>
          <w:rFonts w:asciiTheme="minorHAnsi" w:hAnsiTheme="minorHAnsi" w:cstheme="minorHAnsi"/>
          <w:sz w:val="22"/>
          <w:szCs w:val="22"/>
        </w:rPr>
        <w:t xml:space="preserve"> or </w:t>
      </w:r>
      <w:proofErr w:type="spellStart"/>
      <w:r w:rsidRPr="005E14AB">
        <w:rPr>
          <w:rFonts w:asciiTheme="minorHAnsi" w:hAnsiTheme="minorHAnsi" w:cstheme="minorHAnsi"/>
          <w:sz w:val="22"/>
          <w:szCs w:val="22"/>
        </w:rPr>
        <w:t>Misr</w:t>
      </w:r>
      <w:proofErr w:type="spellEnd"/>
      <w:r w:rsidRPr="005E14AB">
        <w:rPr>
          <w:rFonts w:asciiTheme="minorHAnsi" w:hAnsiTheme="minorHAnsi" w:cstheme="minorHAnsi"/>
          <w:sz w:val="22"/>
          <w:szCs w:val="22"/>
        </w:rPr>
        <w:t xml:space="preserve"> al-</w:t>
      </w:r>
      <w:proofErr w:type="spellStart"/>
      <w:r w:rsidRPr="005E14AB">
        <w:rPr>
          <w:rFonts w:asciiTheme="minorHAnsi" w:hAnsiTheme="minorHAnsi" w:cstheme="minorHAnsi"/>
          <w:sz w:val="22"/>
          <w:szCs w:val="22"/>
        </w:rPr>
        <w:t>Fustat</w:t>
      </w:r>
      <w:proofErr w:type="spellEnd"/>
      <w:r w:rsidRPr="005E14AB">
        <w:rPr>
          <w:rFonts w:asciiTheme="minorHAnsi" w:hAnsiTheme="minorHAnsi" w:cstheme="minorHAnsi"/>
          <w:sz w:val="22"/>
          <w:szCs w:val="22"/>
        </w:rPr>
        <w:t>) was partially destroyed and for all practical purposes abandoned after the conflagration of November 1168” (1982, 230). The</w:t>
      </w:r>
      <w:r w:rsidRPr="005E14AB">
        <w:rPr>
          <w:rFonts w:ascii="Calibri" w:hAnsi="Calibri"/>
          <w:sz w:val="22"/>
        </w:rPr>
        <w:t xml:space="preserve"> term “abandonment”, with its implications of straightforward depopulation abruptly or over time, obscures the complexity of processes at play in </w:t>
      </w:r>
      <w:proofErr w:type="spellStart"/>
      <w:r w:rsidRPr="005E14AB">
        <w:rPr>
          <w:rFonts w:ascii="Calibri" w:hAnsi="Calibri"/>
          <w:sz w:val="22"/>
        </w:rPr>
        <w:t>Fustat</w:t>
      </w:r>
      <w:proofErr w:type="spellEnd"/>
      <w:r w:rsidRPr="005E14AB">
        <w:rPr>
          <w:rFonts w:ascii="Calibri" w:hAnsi="Calibri"/>
          <w:sz w:val="22"/>
        </w:rPr>
        <w:t xml:space="preserve">, and we should more productively consider the “urban re-purposing” of the city, often specifically for “practical purposes”. </w:t>
      </w:r>
      <w:r w:rsidR="005E14AB">
        <w:rPr>
          <w:rFonts w:ascii="Calibri" w:hAnsi="Calibri"/>
          <w:sz w:val="22"/>
        </w:rPr>
        <w:t xml:space="preserve">As we have seen, </w:t>
      </w:r>
      <w:proofErr w:type="spellStart"/>
      <w:r w:rsidRPr="005E14AB">
        <w:rPr>
          <w:rFonts w:ascii="Calibri" w:hAnsi="Calibri"/>
          <w:sz w:val="22"/>
          <w:szCs w:val="22"/>
        </w:rPr>
        <w:t>Fustat</w:t>
      </w:r>
      <w:proofErr w:type="spellEnd"/>
      <w:r w:rsidRPr="005E14AB">
        <w:rPr>
          <w:rFonts w:ascii="Calibri" w:hAnsi="Calibri"/>
          <w:sz w:val="22"/>
          <w:szCs w:val="22"/>
        </w:rPr>
        <w:t xml:space="preserve"> saw multiple traumatic or more gradual episodes of “abandonment” alternating with periods of intense activity and growth, which played out differently in different parts of the city (Sheehan 2010, 79</w:t>
      </w:r>
      <w:r w:rsidRPr="005E14AB">
        <w:rPr>
          <w:rFonts w:ascii="Calibri" w:hAnsi="Calibri"/>
          <w:sz w:val="22"/>
        </w:rPr>
        <w:sym w:font="Symbol" w:char="F02D"/>
      </w:r>
      <w:r w:rsidRPr="005E14AB">
        <w:rPr>
          <w:rFonts w:ascii="Calibri" w:hAnsi="Calibri"/>
          <w:sz w:val="22"/>
          <w:szCs w:val="22"/>
        </w:rPr>
        <w:t xml:space="preserve">115). One of the most important recent changes in our understanding </w:t>
      </w:r>
      <w:r w:rsidRPr="005E14AB">
        <w:rPr>
          <w:rFonts w:ascii="Calibri" w:hAnsi="Calibri"/>
          <w:sz w:val="22"/>
        </w:rPr>
        <w:t xml:space="preserve">relates to the nature of the abandonment of </w:t>
      </w:r>
      <w:proofErr w:type="spellStart"/>
      <w:r w:rsidRPr="005E14AB">
        <w:rPr>
          <w:rFonts w:ascii="Calibri" w:hAnsi="Calibri"/>
          <w:sz w:val="22"/>
        </w:rPr>
        <w:t>Fustat’s</w:t>
      </w:r>
      <w:proofErr w:type="spellEnd"/>
      <w:r w:rsidRPr="005E14AB">
        <w:rPr>
          <w:rFonts w:ascii="Calibri" w:hAnsi="Calibri"/>
          <w:sz w:val="22"/>
        </w:rPr>
        <w:t xml:space="preserve"> southern quarters, the two most significant episodes of which appear to have been occasioned first by the ‘Abbasid conquest of 750, and then by the economic and social upheavals of Fatimid rule in the second half of the 11th century (Kubiak 1976; Sheehan 2010; Sheehan and Gascoigne 2022). These abandonments were real enough. The ‘Abbasid conquest was marked by violent destruction that left much of the city in ruins, while the abandonment </w:t>
      </w:r>
      <w:r w:rsidRPr="005E14AB">
        <w:rPr>
          <w:rFonts w:ascii="Calibri" w:hAnsi="Calibri"/>
          <w:sz w:val="22"/>
        </w:rPr>
        <w:lastRenderedPageBreak/>
        <w:t xml:space="preserve">of </w:t>
      </w:r>
      <w:proofErr w:type="spellStart"/>
      <w:r w:rsidRPr="005E14AB">
        <w:rPr>
          <w:rFonts w:ascii="Calibri" w:hAnsi="Calibri"/>
          <w:sz w:val="22"/>
        </w:rPr>
        <w:t>Fustat</w:t>
      </w:r>
      <w:proofErr w:type="spellEnd"/>
      <w:r w:rsidRPr="005E14AB">
        <w:rPr>
          <w:rFonts w:ascii="Calibri" w:hAnsi="Calibri"/>
          <w:sz w:val="22"/>
        </w:rPr>
        <w:t xml:space="preserve"> at the end of the Fatimid period was effectively marked by a 1072 edict allowing people from nearby al-</w:t>
      </w:r>
      <w:proofErr w:type="spellStart"/>
      <w:r w:rsidRPr="005E14AB">
        <w:rPr>
          <w:rFonts w:ascii="Calibri" w:hAnsi="Calibri"/>
          <w:sz w:val="22"/>
        </w:rPr>
        <w:t>Qahira</w:t>
      </w:r>
      <w:proofErr w:type="spellEnd"/>
      <w:r w:rsidRPr="005E14AB" w:rsidDel="006924D6">
        <w:rPr>
          <w:rFonts w:ascii="Calibri" w:hAnsi="Calibri"/>
          <w:sz w:val="22"/>
        </w:rPr>
        <w:t xml:space="preserve"> </w:t>
      </w:r>
      <w:r w:rsidRPr="005E14AB">
        <w:rPr>
          <w:rFonts w:ascii="Calibri" w:hAnsi="Calibri"/>
          <w:sz w:val="22"/>
        </w:rPr>
        <w:t xml:space="preserve">to remove building material from derelict structures in </w:t>
      </w:r>
      <w:proofErr w:type="spellStart"/>
      <w:r w:rsidRPr="005E14AB">
        <w:rPr>
          <w:rFonts w:ascii="Calibri" w:hAnsi="Calibri"/>
          <w:sz w:val="22"/>
        </w:rPr>
        <w:t>Fustat</w:t>
      </w:r>
      <w:proofErr w:type="spellEnd"/>
      <w:r w:rsidRPr="005E14AB">
        <w:rPr>
          <w:rFonts w:ascii="Calibri" w:hAnsi="Calibri"/>
          <w:sz w:val="22"/>
        </w:rPr>
        <w:t>, suggesting a more gradual process of decline was already well under way (</w:t>
      </w:r>
      <w:proofErr w:type="spellStart"/>
      <w:r w:rsidRPr="005E14AB">
        <w:rPr>
          <w:rFonts w:ascii="Calibri" w:hAnsi="Calibri"/>
          <w:sz w:val="22"/>
        </w:rPr>
        <w:t>Denoix</w:t>
      </w:r>
      <w:proofErr w:type="spellEnd"/>
      <w:r w:rsidRPr="005E14AB">
        <w:rPr>
          <w:rFonts w:ascii="Calibri" w:hAnsi="Calibri"/>
          <w:sz w:val="22"/>
        </w:rPr>
        <w:t xml:space="preserve"> 1992, 54). In both cases, though, abandonment was neither total nor permanent. The new ‘Abbasid foundation of al</w:t>
      </w:r>
      <w:proofErr w:type="gramStart"/>
      <w:r w:rsidRPr="005E14AB">
        <w:rPr>
          <w:rFonts w:ascii="Calibri" w:hAnsi="Calibri"/>
          <w:sz w:val="22"/>
        </w:rPr>
        <w:t>-‘</w:t>
      </w:r>
      <w:proofErr w:type="gramEnd"/>
      <w:r w:rsidRPr="005E14AB">
        <w:rPr>
          <w:rFonts w:ascii="Calibri" w:hAnsi="Calibri"/>
          <w:sz w:val="22"/>
        </w:rPr>
        <w:t xml:space="preserve">Askar to the north of </w:t>
      </w:r>
      <w:proofErr w:type="spellStart"/>
      <w:r w:rsidRPr="005E14AB">
        <w:rPr>
          <w:rFonts w:ascii="Calibri" w:hAnsi="Calibri"/>
          <w:sz w:val="22"/>
        </w:rPr>
        <w:t>Fustat</w:t>
      </w:r>
      <w:proofErr w:type="spellEnd"/>
      <w:r w:rsidRPr="005E14AB">
        <w:rPr>
          <w:rFonts w:ascii="Calibri" w:hAnsi="Calibri"/>
          <w:sz w:val="22"/>
        </w:rPr>
        <w:t xml:space="preserve"> was soon subsumed into the surviving core of the city. Equally, at least some of </w:t>
      </w:r>
      <w:proofErr w:type="spellStart"/>
      <w:r w:rsidRPr="005E14AB">
        <w:rPr>
          <w:rFonts w:ascii="Calibri" w:hAnsi="Calibri"/>
          <w:sz w:val="22"/>
        </w:rPr>
        <w:t>Fustat</w:t>
      </w:r>
      <w:proofErr w:type="spellEnd"/>
      <w:r w:rsidRPr="005E14AB">
        <w:rPr>
          <w:rFonts w:ascii="Calibri" w:hAnsi="Calibri"/>
          <w:sz w:val="22"/>
        </w:rPr>
        <w:t xml:space="preserve"> continued to function after the Fatimid period as an important commercial depot</w:t>
      </w:r>
      <w:r w:rsidR="00E63018">
        <w:rPr>
          <w:rFonts w:ascii="Calibri" w:hAnsi="Calibri"/>
          <w:sz w:val="22"/>
        </w:rPr>
        <w:t>, with newly constructed</w:t>
      </w:r>
      <w:r w:rsidRPr="005E14AB">
        <w:rPr>
          <w:rFonts w:ascii="Calibri" w:hAnsi="Calibri"/>
          <w:sz w:val="22"/>
        </w:rPr>
        <w:t xml:space="preserve"> residence</w:t>
      </w:r>
      <w:r w:rsidR="00E63018">
        <w:rPr>
          <w:rFonts w:ascii="Calibri" w:hAnsi="Calibri"/>
          <w:sz w:val="22"/>
        </w:rPr>
        <w:t>s</w:t>
      </w:r>
      <w:r w:rsidRPr="005E14AB">
        <w:rPr>
          <w:rFonts w:ascii="Calibri" w:hAnsi="Calibri"/>
          <w:sz w:val="22"/>
        </w:rPr>
        <w:t xml:space="preserve"> of high-ranking notables located in proximity to the Ayyubid and </w:t>
      </w:r>
      <w:proofErr w:type="spellStart"/>
      <w:r w:rsidRPr="005E14AB">
        <w:rPr>
          <w:rFonts w:ascii="Calibri" w:hAnsi="Calibri"/>
          <w:sz w:val="22"/>
        </w:rPr>
        <w:t>Bahri</w:t>
      </w:r>
      <w:proofErr w:type="spellEnd"/>
      <w:r w:rsidRPr="005E14AB">
        <w:rPr>
          <w:rFonts w:ascii="Calibri" w:hAnsi="Calibri"/>
          <w:sz w:val="22"/>
        </w:rPr>
        <w:t xml:space="preserve"> Mamluk citadel on </w:t>
      </w:r>
      <w:proofErr w:type="spellStart"/>
      <w:proofErr w:type="gramStart"/>
      <w:r w:rsidRPr="005E14AB">
        <w:rPr>
          <w:rFonts w:ascii="Calibri" w:hAnsi="Calibri"/>
          <w:sz w:val="22"/>
        </w:rPr>
        <w:t>Rawda</w:t>
      </w:r>
      <w:proofErr w:type="spellEnd"/>
      <w:r w:rsidRPr="005E14AB">
        <w:rPr>
          <w:rFonts w:ascii="Calibri" w:hAnsi="Calibri"/>
          <w:sz w:val="22"/>
        </w:rPr>
        <w:t xml:space="preserve"> </w:t>
      </w:r>
      <w:r w:rsidR="00E63018">
        <w:rPr>
          <w:rFonts w:ascii="Calibri" w:hAnsi="Calibri"/>
          <w:sz w:val="22"/>
        </w:rPr>
        <w:t>i</w:t>
      </w:r>
      <w:r w:rsidRPr="005E14AB">
        <w:rPr>
          <w:rFonts w:ascii="Calibri" w:hAnsi="Calibri"/>
          <w:sz w:val="22"/>
        </w:rPr>
        <w:t>sland</w:t>
      </w:r>
      <w:proofErr w:type="gramEnd"/>
      <w:r w:rsidR="00E63018">
        <w:rPr>
          <w:rFonts w:ascii="Calibri" w:hAnsi="Calibri"/>
          <w:sz w:val="22"/>
        </w:rPr>
        <w:t xml:space="preserve">, as evidenced by our </w:t>
      </w:r>
      <w:r w:rsidR="00E63018" w:rsidRPr="005E14AB">
        <w:rPr>
          <w:rFonts w:ascii="Calibri" w:hAnsi="Calibri"/>
          <w:sz w:val="22"/>
        </w:rPr>
        <w:t>excavations in Old Cairo and at the former potteries (</w:t>
      </w:r>
      <w:proofErr w:type="spellStart"/>
      <w:r w:rsidR="00E63018" w:rsidRPr="005E14AB">
        <w:rPr>
          <w:rFonts w:ascii="Calibri" w:hAnsi="Calibri"/>
          <w:i/>
          <w:sz w:val="22"/>
        </w:rPr>
        <w:t>fawakhir</w:t>
      </w:r>
      <w:proofErr w:type="spellEnd"/>
      <w:r w:rsidR="00E63018" w:rsidRPr="005E14AB">
        <w:rPr>
          <w:rFonts w:ascii="Calibri" w:hAnsi="Calibri"/>
          <w:sz w:val="22"/>
        </w:rPr>
        <w:t xml:space="preserve">) site </w:t>
      </w:r>
      <w:r w:rsidRPr="005E14AB">
        <w:rPr>
          <w:rFonts w:ascii="Calibri" w:hAnsi="Calibri"/>
          <w:sz w:val="22"/>
        </w:rPr>
        <w:t xml:space="preserve">(Sheehan 2010, </w:t>
      </w:r>
      <w:r w:rsidR="00E63018">
        <w:rPr>
          <w:rFonts w:ascii="Calibri" w:hAnsi="Calibri"/>
          <w:sz w:val="22"/>
        </w:rPr>
        <w:t xml:space="preserve">83, </w:t>
      </w:r>
      <w:r w:rsidRPr="005E14AB">
        <w:rPr>
          <w:rFonts w:ascii="Calibri" w:hAnsi="Calibri"/>
          <w:sz w:val="22"/>
        </w:rPr>
        <w:t>105</w:t>
      </w:r>
      <w:r w:rsidRPr="005E14AB">
        <w:rPr>
          <w:rFonts w:ascii="Calibri" w:hAnsi="Calibri"/>
          <w:sz w:val="22"/>
        </w:rPr>
        <w:sym w:font="Symbol" w:char="F02D"/>
      </w:r>
      <w:r w:rsidRPr="005E14AB">
        <w:rPr>
          <w:rFonts w:ascii="Calibri" w:hAnsi="Calibri"/>
          <w:sz w:val="22"/>
        </w:rPr>
        <w:t>12)</w:t>
      </w:r>
      <w:r w:rsidR="00E63018">
        <w:rPr>
          <w:rFonts w:ascii="Calibri" w:hAnsi="Calibri"/>
          <w:sz w:val="22"/>
        </w:rPr>
        <w:t>.</w:t>
      </w:r>
      <w:r w:rsidRPr="005E14AB">
        <w:rPr>
          <w:rFonts w:ascii="Calibri" w:hAnsi="Calibri"/>
          <w:sz w:val="22"/>
        </w:rPr>
        <w:t xml:space="preserve"> </w:t>
      </w:r>
      <w:r w:rsidR="00E63018">
        <w:rPr>
          <w:rFonts w:ascii="Calibri" w:hAnsi="Calibri"/>
          <w:sz w:val="22"/>
        </w:rPr>
        <w:t>T</w:t>
      </w:r>
      <w:r w:rsidRPr="005E14AB">
        <w:rPr>
          <w:rFonts w:ascii="Calibri" w:hAnsi="Calibri"/>
          <w:sz w:val="22"/>
        </w:rPr>
        <w:t>his supports similar conclusions based on textual evidence (</w:t>
      </w:r>
      <w:proofErr w:type="spellStart"/>
      <w:r w:rsidRPr="005E14AB">
        <w:rPr>
          <w:rFonts w:ascii="Calibri" w:hAnsi="Calibri"/>
          <w:sz w:val="22"/>
        </w:rPr>
        <w:t>Denoix</w:t>
      </w:r>
      <w:proofErr w:type="spellEnd"/>
      <w:r w:rsidRPr="005E14AB">
        <w:rPr>
          <w:rFonts w:ascii="Calibri" w:hAnsi="Calibri"/>
          <w:sz w:val="22"/>
        </w:rPr>
        <w:t xml:space="preserve"> 1992; Petry 1997, 274 even states that “</w:t>
      </w:r>
      <w:proofErr w:type="spellStart"/>
      <w:r w:rsidRPr="005E14AB">
        <w:rPr>
          <w:rFonts w:ascii="Calibri" w:hAnsi="Calibri"/>
          <w:sz w:val="22"/>
        </w:rPr>
        <w:t>Fustāt</w:t>
      </w:r>
      <w:proofErr w:type="spellEnd"/>
      <w:r w:rsidRPr="005E14AB">
        <w:rPr>
          <w:rFonts w:ascii="Calibri" w:hAnsi="Calibri"/>
          <w:sz w:val="22"/>
        </w:rPr>
        <w:t xml:space="preserve"> quite obviously made a full recovery during the Ayyubid and Mamluk periods”). Settlement also continued in much of the area of the Roman fortress, an important enclave of Christian and Jewish minorities under Fatimid rule, and along the riverfront, expanding with the later medieval shift of the Nile westwards and surviving the decline of the late antique and early Islamic port in </w:t>
      </w:r>
      <w:proofErr w:type="spellStart"/>
      <w:r w:rsidRPr="005E14AB">
        <w:rPr>
          <w:rFonts w:ascii="Calibri" w:hAnsi="Calibri"/>
          <w:sz w:val="22"/>
        </w:rPr>
        <w:t>favor</w:t>
      </w:r>
      <w:proofErr w:type="spellEnd"/>
      <w:r w:rsidRPr="005E14AB">
        <w:rPr>
          <w:rFonts w:ascii="Calibri" w:hAnsi="Calibri"/>
          <w:sz w:val="22"/>
        </w:rPr>
        <w:t xml:space="preserve"> first of Fatimid al-</w:t>
      </w:r>
      <w:proofErr w:type="spellStart"/>
      <w:r w:rsidRPr="005E14AB">
        <w:rPr>
          <w:rFonts w:ascii="Calibri" w:hAnsi="Calibri"/>
          <w:sz w:val="22"/>
        </w:rPr>
        <w:t>Maqs</w:t>
      </w:r>
      <w:proofErr w:type="spellEnd"/>
      <w:r w:rsidRPr="005E14AB">
        <w:rPr>
          <w:rFonts w:ascii="Calibri" w:hAnsi="Calibri"/>
          <w:sz w:val="22"/>
        </w:rPr>
        <w:t xml:space="preserve"> and then Mamluk </w:t>
      </w:r>
      <w:proofErr w:type="spellStart"/>
      <w:r w:rsidRPr="005E14AB">
        <w:rPr>
          <w:rFonts w:ascii="Calibri" w:hAnsi="Calibri"/>
          <w:sz w:val="22"/>
        </w:rPr>
        <w:t>Bulaq</w:t>
      </w:r>
      <w:proofErr w:type="spellEnd"/>
      <w:r w:rsidRPr="005E14AB">
        <w:rPr>
          <w:rFonts w:ascii="Calibri" w:hAnsi="Calibri"/>
          <w:sz w:val="22"/>
        </w:rPr>
        <w:t xml:space="preserve"> (Cooper 2014, 187</w:t>
      </w:r>
      <w:r w:rsidRPr="005E14AB">
        <w:rPr>
          <w:rFonts w:ascii="Calibri" w:hAnsi="Calibri"/>
          <w:sz w:val="22"/>
        </w:rPr>
        <w:sym w:font="Symbol" w:char="F02D"/>
      </w:r>
      <w:r w:rsidRPr="005E14AB">
        <w:rPr>
          <w:rFonts w:ascii="Calibri" w:hAnsi="Calibri"/>
          <w:sz w:val="22"/>
        </w:rPr>
        <w:t xml:space="preserve">94). It may thus be that only the areas towards the southern and eastern edges of first Umayyad and then Fatimid </w:t>
      </w:r>
      <w:proofErr w:type="spellStart"/>
      <w:r w:rsidRPr="005E14AB">
        <w:rPr>
          <w:rFonts w:ascii="Calibri" w:hAnsi="Calibri"/>
          <w:sz w:val="22"/>
        </w:rPr>
        <w:t>Fustat</w:t>
      </w:r>
      <w:proofErr w:type="spellEnd"/>
      <w:r w:rsidRPr="005E14AB">
        <w:rPr>
          <w:rFonts w:ascii="Calibri" w:hAnsi="Calibri"/>
          <w:sz w:val="22"/>
        </w:rPr>
        <w:t xml:space="preserve"> were ever truly “abandoned”, although in the latter case even some of these (ruins) were subsequently enclosed in the largely symbolic southern section of the early 13th-century Ayyubid city wall (Kemp et al. 2004, 282</w:t>
      </w:r>
      <w:r w:rsidRPr="005E14AB">
        <w:rPr>
          <w:rFonts w:ascii="Calibri" w:hAnsi="Calibri"/>
          <w:sz w:val="22"/>
        </w:rPr>
        <w:sym w:font="Symbol" w:char="F02D"/>
      </w:r>
      <w:r w:rsidRPr="005E14AB">
        <w:rPr>
          <w:rFonts w:ascii="Calibri" w:hAnsi="Calibri"/>
          <w:sz w:val="22"/>
        </w:rPr>
        <w:t>3).</w:t>
      </w:r>
      <w:r w:rsidRPr="005E14AB">
        <w:rPr>
          <w:rFonts w:ascii="Calibri" w:hAnsi="Calibri"/>
          <w:sz w:val="22"/>
          <w:szCs w:val="22"/>
        </w:rPr>
        <w:t xml:space="preserve"> From the end of the 13th century, the combined effects of famine, economic troubles and severe outbreaks of plague again led</w:t>
      </w:r>
      <w:r w:rsidRPr="005E14AB">
        <w:rPr>
          <w:rFonts w:ascii="Calibri" w:hAnsi="Calibri"/>
          <w:sz w:val="22"/>
        </w:rPr>
        <w:t xml:space="preserve"> to depopulation and a shrinking and repurposing of the metropolis, from which it struggled to recover until well into </w:t>
      </w:r>
      <w:r w:rsidRPr="005E14AB">
        <w:rPr>
          <w:rFonts w:asciiTheme="minorHAnsi" w:hAnsiTheme="minorHAnsi"/>
          <w:sz w:val="22"/>
          <w:szCs w:val="22"/>
        </w:rPr>
        <w:t xml:space="preserve">Ottoman times (Borsch 2005). </w:t>
      </w:r>
      <w:r w:rsidRPr="005E14AB">
        <w:rPr>
          <w:rFonts w:ascii="Calibri" w:hAnsi="Calibri"/>
          <w:sz w:val="22"/>
          <w:szCs w:val="22"/>
        </w:rPr>
        <w:t>It is therefore clear that cycles of boom and bust in the medieval city were more complex and local than previous discussions of the phenomenon have tended to recognize.</w:t>
      </w:r>
    </w:p>
    <w:p w14:paraId="2276E991" w14:textId="62429715" w:rsidR="00A001B2" w:rsidRPr="005E14AB" w:rsidRDefault="00A566DD" w:rsidP="00A566DD">
      <w:pPr>
        <w:pStyle w:val="NormalWeb"/>
        <w:shd w:val="clear" w:color="auto" w:fill="FFFFFF"/>
        <w:spacing w:before="0" w:beforeAutospacing="0" w:after="120" w:afterAutospacing="0" w:line="360" w:lineRule="auto"/>
        <w:rPr>
          <w:rFonts w:asciiTheme="minorHAnsi" w:hAnsiTheme="minorHAnsi" w:cstheme="minorHAnsi"/>
          <w:sz w:val="22"/>
          <w:szCs w:val="22"/>
          <w:highlight w:val="cyan"/>
        </w:rPr>
      </w:pPr>
      <w:r w:rsidRPr="005E14AB">
        <w:rPr>
          <w:rFonts w:ascii="Calibri" w:hAnsi="Calibri"/>
          <w:sz w:val="22"/>
          <w:szCs w:val="22"/>
        </w:rPr>
        <w:tab/>
      </w:r>
      <w:r w:rsidR="005F3EC8">
        <w:rPr>
          <w:rFonts w:ascii="Calibri" w:hAnsi="Calibri"/>
          <w:sz w:val="22"/>
          <w:szCs w:val="22"/>
        </w:rPr>
        <w:t>R</w:t>
      </w:r>
      <w:r w:rsidRPr="005E14AB">
        <w:rPr>
          <w:rFonts w:ascii="Calibri" w:hAnsi="Calibri"/>
          <w:sz w:val="22"/>
          <w:szCs w:val="22"/>
        </w:rPr>
        <w:t xml:space="preserve">e-purposing of “abandoned” areas took various forms. </w:t>
      </w:r>
      <w:proofErr w:type="spellStart"/>
      <w:r w:rsidRPr="005E14AB">
        <w:rPr>
          <w:rFonts w:ascii="Calibri" w:hAnsi="Calibri"/>
          <w:sz w:val="22"/>
          <w:szCs w:val="22"/>
        </w:rPr>
        <w:t>Fustat</w:t>
      </w:r>
      <w:proofErr w:type="spellEnd"/>
      <w:r w:rsidRPr="005E14AB">
        <w:rPr>
          <w:rFonts w:ascii="Calibri" w:hAnsi="Calibri"/>
          <w:sz w:val="22"/>
          <w:szCs w:val="22"/>
        </w:rPr>
        <w:t xml:space="preserve"> experienced a range of processes including rural immigration, informal occupation, rubbish-dumping, and unwanted effects from industrial activities (for modern parallels, see Sims 2012). </w:t>
      </w:r>
      <w:r w:rsidR="005F3EC8">
        <w:rPr>
          <w:rFonts w:ascii="Calibri" w:hAnsi="Calibri"/>
          <w:sz w:val="22"/>
          <w:szCs w:val="22"/>
        </w:rPr>
        <w:t>T</w:t>
      </w:r>
      <w:r w:rsidRPr="005E14AB">
        <w:rPr>
          <w:rFonts w:ascii="Calibri" w:hAnsi="Calibri"/>
          <w:sz w:val="22"/>
          <w:szCs w:val="22"/>
        </w:rPr>
        <w:t xml:space="preserve">he construction of workshops and industrial installations for pottery production servicing the greater urban </w:t>
      </w:r>
      <w:r w:rsidRPr="005E14AB">
        <w:rPr>
          <w:rFonts w:asciiTheme="minorHAnsi" w:hAnsiTheme="minorHAnsi" w:cstheme="minorHAnsi"/>
          <w:sz w:val="22"/>
          <w:szCs w:val="22"/>
        </w:rPr>
        <w:t>conglomeration</w:t>
      </w:r>
      <w:r w:rsidR="005F3EC8" w:rsidRPr="005F3EC8">
        <w:rPr>
          <w:rFonts w:ascii="Calibri" w:hAnsi="Calibri"/>
          <w:sz w:val="22"/>
          <w:szCs w:val="22"/>
        </w:rPr>
        <w:t xml:space="preserve"> </w:t>
      </w:r>
      <w:r w:rsidR="005F3EC8">
        <w:rPr>
          <w:rFonts w:asciiTheme="minorHAnsi" w:hAnsiTheme="minorHAnsi" w:cstheme="minorHAnsi"/>
          <w:sz w:val="22"/>
          <w:szCs w:val="22"/>
        </w:rPr>
        <w:t>indicates the continuation of urban life in the</w:t>
      </w:r>
      <w:r w:rsidR="00A001B2">
        <w:rPr>
          <w:rFonts w:asciiTheme="minorHAnsi" w:hAnsiTheme="minorHAnsi" w:cstheme="minorHAnsi"/>
          <w:sz w:val="22"/>
          <w:szCs w:val="22"/>
        </w:rPr>
        <w:t>se</w:t>
      </w:r>
      <w:r w:rsidR="005F3EC8">
        <w:rPr>
          <w:rFonts w:asciiTheme="minorHAnsi" w:hAnsiTheme="minorHAnsi" w:cstheme="minorHAnsi"/>
          <w:sz w:val="22"/>
          <w:szCs w:val="22"/>
        </w:rPr>
        <w:t xml:space="preserve"> areas, albeit in different form</w:t>
      </w:r>
      <w:r w:rsidRPr="005E14AB">
        <w:rPr>
          <w:rFonts w:asciiTheme="minorHAnsi" w:hAnsiTheme="minorHAnsi" w:cstheme="minorHAnsi"/>
          <w:sz w:val="22"/>
          <w:szCs w:val="22"/>
        </w:rPr>
        <w:t>.</w:t>
      </w:r>
      <w:r w:rsidR="005E14AB" w:rsidRPr="005E14AB">
        <w:rPr>
          <w:rFonts w:asciiTheme="minorHAnsi" w:hAnsiTheme="minorHAnsi" w:cstheme="minorHAnsi"/>
          <w:sz w:val="22"/>
          <w:szCs w:val="22"/>
        </w:rPr>
        <w:t xml:space="preserve"> </w:t>
      </w:r>
      <w:r w:rsidR="005E14AB" w:rsidRPr="005E14AB">
        <w:rPr>
          <w:rFonts w:asciiTheme="minorHAnsi" w:hAnsiTheme="minorHAnsi" w:cstheme="minorHAnsi"/>
          <w:color w:val="000000"/>
          <w:sz w:val="22"/>
          <w:szCs w:val="22"/>
          <w:lang w:val="en-US"/>
        </w:rPr>
        <w:t xml:space="preserve">The concept of </w:t>
      </w:r>
      <w:r w:rsidR="00A001B2">
        <w:rPr>
          <w:rFonts w:asciiTheme="minorHAnsi" w:hAnsiTheme="minorHAnsi" w:cstheme="minorHAnsi"/>
          <w:color w:val="000000"/>
          <w:sz w:val="22"/>
          <w:szCs w:val="22"/>
          <w:lang w:val="en-US"/>
        </w:rPr>
        <w:t>“</w:t>
      </w:r>
      <w:r w:rsidR="005E14AB" w:rsidRPr="005E14AB">
        <w:rPr>
          <w:rFonts w:asciiTheme="minorHAnsi" w:hAnsiTheme="minorHAnsi" w:cstheme="minorHAnsi"/>
          <w:color w:val="000000"/>
          <w:sz w:val="22"/>
          <w:szCs w:val="22"/>
          <w:lang w:val="en-US"/>
        </w:rPr>
        <w:t>urban persistence</w:t>
      </w:r>
      <w:r w:rsidR="00A001B2">
        <w:rPr>
          <w:rFonts w:asciiTheme="minorHAnsi" w:hAnsiTheme="minorHAnsi" w:cstheme="minorHAnsi"/>
          <w:color w:val="000000"/>
          <w:sz w:val="22"/>
          <w:szCs w:val="22"/>
          <w:lang w:val="en-US"/>
        </w:rPr>
        <w:t>”</w:t>
      </w:r>
      <w:r w:rsidR="005E14AB" w:rsidRPr="005E14AB">
        <w:rPr>
          <w:rFonts w:asciiTheme="minorHAnsi" w:hAnsiTheme="minorHAnsi" w:cstheme="minorHAnsi"/>
          <w:color w:val="000000"/>
          <w:sz w:val="22"/>
          <w:szCs w:val="22"/>
          <w:lang w:val="en-US"/>
        </w:rPr>
        <w:t>, it has been argued, has been neglected in favor of processes of collapse; persistence is not a static state, though, and dynamic change within cities,</w:t>
      </w:r>
      <w:r w:rsidR="005E14AB" w:rsidRPr="005E14AB">
        <w:rPr>
          <w:rFonts w:asciiTheme="minorHAnsi" w:hAnsiTheme="minorHAnsi" w:cstheme="minorHAnsi"/>
          <w:color w:val="131312"/>
          <w:sz w:val="22"/>
          <w:szCs w:val="22"/>
          <w:lang w:val="en-US"/>
        </w:rPr>
        <w:t xml:space="preserve"> </w:t>
      </w:r>
      <w:r w:rsidR="005E14AB" w:rsidRPr="005E14AB">
        <w:rPr>
          <w:rFonts w:asciiTheme="minorHAnsi" w:hAnsiTheme="minorHAnsi" w:cstheme="minorHAnsi"/>
          <w:color w:val="000000"/>
          <w:sz w:val="22"/>
          <w:szCs w:val="22"/>
          <w:lang w:val="en-US"/>
        </w:rPr>
        <w:t>such as that investigated here, can itself be part of a process to sustain resilience (Crawford et al. 2023).</w:t>
      </w:r>
    </w:p>
    <w:p w14:paraId="42173F89" w14:textId="05A15487" w:rsidR="00694C91" w:rsidRPr="009F555F" w:rsidRDefault="00A001B2" w:rsidP="00AA4E97">
      <w:pPr>
        <w:pStyle w:val="NormalWeb"/>
        <w:shd w:val="clear" w:color="auto" w:fill="FFFFFF"/>
        <w:spacing w:before="0" w:beforeAutospacing="0" w:after="120" w:afterAutospacing="0" w:line="360" w:lineRule="auto"/>
        <w:ind w:firstLine="720"/>
        <w:rPr>
          <w:rFonts w:ascii="Calibri" w:hAnsi="Calibri"/>
          <w:sz w:val="22"/>
        </w:rPr>
      </w:pPr>
      <w:r>
        <w:rPr>
          <w:rFonts w:asciiTheme="minorHAnsi" w:hAnsiTheme="minorHAnsi" w:cstheme="minorHAnsi"/>
          <w:sz w:val="22"/>
          <w:szCs w:val="22"/>
        </w:rPr>
        <w:lastRenderedPageBreak/>
        <w:t xml:space="preserve">Clearly, </w:t>
      </w:r>
      <w:r w:rsidR="00AF3A55">
        <w:rPr>
          <w:rFonts w:ascii="Calibri" w:hAnsi="Calibri"/>
          <w:sz w:val="22"/>
        </w:rPr>
        <w:t>the relationship between industry and urba</w:t>
      </w:r>
      <w:r w:rsidR="008513F5">
        <w:rPr>
          <w:rFonts w:ascii="Calibri" w:hAnsi="Calibri"/>
          <w:sz w:val="22"/>
        </w:rPr>
        <w:t>n prosperity</w:t>
      </w:r>
      <w:r w:rsidRPr="00A001B2">
        <w:rPr>
          <w:rFonts w:ascii="Calibri" w:hAnsi="Calibri"/>
          <w:sz w:val="22"/>
        </w:rPr>
        <w:t xml:space="preserve"> </w:t>
      </w:r>
      <w:r>
        <w:rPr>
          <w:rFonts w:ascii="Calibri" w:hAnsi="Calibri"/>
          <w:sz w:val="22"/>
        </w:rPr>
        <w:t>is complex</w:t>
      </w:r>
      <w:r w:rsidR="00AF3A55">
        <w:rPr>
          <w:rFonts w:ascii="Calibri" w:hAnsi="Calibri"/>
          <w:sz w:val="22"/>
        </w:rPr>
        <w:t xml:space="preserve">. </w:t>
      </w:r>
      <w:r w:rsidR="002D46A3" w:rsidRPr="002D46A3">
        <w:rPr>
          <w:rStyle w:val="Strong"/>
          <w:rFonts w:ascii="Calibri" w:hAnsi="Calibri"/>
          <w:b w:val="0"/>
          <w:bCs w:val="0"/>
          <w:color w:val="000000"/>
          <w:sz w:val="22"/>
          <w:szCs w:val="22"/>
        </w:rPr>
        <w:t xml:space="preserve">Pottery production in </w:t>
      </w:r>
      <w:proofErr w:type="spellStart"/>
      <w:r w:rsidR="002D46A3" w:rsidRPr="002D46A3">
        <w:rPr>
          <w:rStyle w:val="Strong"/>
          <w:rFonts w:ascii="Calibri" w:hAnsi="Calibri"/>
          <w:b w:val="0"/>
          <w:bCs w:val="0"/>
          <w:color w:val="000000"/>
          <w:sz w:val="22"/>
          <w:szCs w:val="22"/>
        </w:rPr>
        <w:t>Fustat</w:t>
      </w:r>
      <w:proofErr w:type="spellEnd"/>
      <w:r w:rsidR="002D46A3">
        <w:rPr>
          <w:rStyle w:val="Strong"/>
          <w:rFonts w:ascii="Calibri" w:hAnsi="Calibri"/>
          <w:b w:val="0"/>
          <w:bCs w:val="0"/>
          <w:color w:val="000000"/>
          <w:sz w:val="22"/>
          <w:szCs w:val="22"/>
        </w:rPr>
        <w:t xml:space="preserve"> was constant from </w:t>
      </w:r>
      <w:r w:rsidR="006660A5">
        <w:rPr>
          <w:rStyle w:val="Strong"/>
          <w:rFonts w:ascii="Calibri" w:hAnsi="Calibri"/>
          <w:b w:val="0"/>
          <w:bCs w:val="0"/>
          <w:color w:val="000000"/>
          <w:sz w:val="22"/>
          <w:szCs w:val="22"/>
        </w:rPr>
        <w:t xml:space="preserve">at least </w:t>
      </w:r>
      <w:r w:rsidR="002D46A3">
        <w:rPr>
          <w:rStyle w:val="Strong"/>
          <w:rFonts w:ascii="Calibri" w:hAnsi="Calibri"/>
          <w:b w:val="0"/>
          <w:bCs w:val="0"/>
          <w:color w:val="000000"/>
          <w:sz w:val="22"/>
          <w:szCs w:val="22"/>
        </w:rPr>
        <w:t>the</w:t>
      </w:r>
      <w:r w:rsidR="00981FE1">
        <w:rPr>
          <w:rStyle w:val="Strong"/>
          <w:rFonts w:ascii="Calibri" w:hAnsi="Calibri"/>
          <w:b w:val="0"/>
          <w:bCs w:val="0"/>
          <w:color w:val="000000"/>
          <w:sz w:val="22"/>
          <w:szCs w:val="22"/>
        </w:rPr>
        <w:t xml:space="preserve"> </w:t>
      </w:r>
      <w:r w:rsidR="008C7161">
        <w:rPr>
          <w:rStyle w:val="Strong"/>
          <w:rFonts w:ascii="Calibri" w:hAnsi="Calibri"/>
          <w:b w:val="0"/>
          <w:bCs w:val="0"/>
          <w:color w:val="000000"/>
          <w:sz w:val="22"/>
          <w:szCs w:val="22"/>
        </w:rPr>
        <w:t>9th</w:t>
      </w:r>
      <w:r w:rsidR="00981FE1">
        <w:rPr>
          <w:rStyle w:val="Strong"/>
          <w:rFonts w:ascii="Calibri" w:hAnsi="Calibri"/>
          <w:b w:val="0"/>
          <w:bCs w:val="0"/>
          <w:color w:val="000000"/>
          <w:sz w:val="22"/>
          <w:szCs w:val="22"/>
        </w:rPr>
        <w:t xml:space="preserve"> century to the present</w:t>
      </w:r>
      <w:r w:rsidR="00AF3A55">
        <w:rPr>
          <w:rStyle w:val="Strong"/>
          <w:rFonts w:ascii="Calibri" w:hAnsi="Calibri"/>
          <w:b w:val="0"/>
          <w:bCs w:val="0"/>
          <w:color w:val="000000"/>
          <w:sz w:val="22"/>
          <w:szCs w:val="22"/>
        </w:rPr>
        <w:t xml:space="preserve">, with </w:t>
      </w:r>
      <w:r w:rsidR="00E04564">
        <w:rPr>
          <w:rStyle w:val="Strong"/>
          <w:rFonts w:ascii="Calibri" w:hAnsi="Calibri"/>
          <w:b w:val="0"/>
          <w:bCs w:val="0"/>
          <w:color w:val="000000"/>
          <w:sz w:val="22"/>
          <w:szCs w:val="22"/>
        </w:rPr>
        <w:t xml:space="preserve">frequent </w:t>
      </w:r>
      <w:r w:rsidR="00AF3A55">
        <w:rPr>
          <w:rStyle w:val="Strong"/>
          <w:rFonts w:ascii="Calibri" w:hAnsi="Calibri"/>
          <w:b w:val="0"/>
          <w:bCs w:val="0"/>
          <w:color w:val="000000"/>
          <w:sz w:val="22"/>
          <w:szCs w:val="22"/>
        </w:rPr>
        <w:t>changes in</w:t>
      </w:r>
      <w:r w:rsidR="0030602C">
        <w:rPr>
          <w:rStyle w:val="Strong"/>
          <w:rFonts w:ascii="Calibri" w:hAnsi="Calibri"/>
          <w:b w:val="0"/>
          <w:bCs w:val="0"/>
          <w:color w:val="000000"/>
          <w:sz w:val="22"/>
          <w:szCs w:val="22"/>
        </w:rPr>
        <w:t xml:space="preserve"> scale and shifts in location; w</w:t>
      </w:r>
      <w:r w:rsidR="00AF3A55">
        <w:rPr>
          <w:rStyle w:val="Strong"/>
          <w:rFonts w:ascii="Calibri" w:hAnsi="Calibri"/>
          <w:b w:val="0"/>
          <w:bCs w:val="0"/>
          <w:color w:val="000000"/>
          <w:sz w:val="22"/>
          <w:szCs w:val="22"/>
        </w:rPr>
        <w:t xml:space="preserve">e lack </w:t>
      </w:r>
      <w:r w:rsidR="000A35D1">
        <w:rPr>
          <w:rStyle w:val="Strong"/>
          <w:rFonts w:ascii="Calibri" w:hAnsi="Calibri"/>
          <w:b w:val="0"/>
          <w:bCs w:val="0"/>
          <w:color w:val="000000"/>
          <w:sz w:val="22"/>
          <w:szCs w:val="22"/>
        </w:rPr>
        <w:t xml:space="preserve">extensive </w:t>
      </w:r>
      <w:r w:rsidR="00AF3A55">
        <w:rPr>
          <w:rStyle w:val="Strong"/>
          <w:rFonts w:ascii="Calibri" w:hAnsi="Calibri"/>
          <w:b w:val="0"/>
          <w:bCs w:val="0"/>
          <w:color w:val="000000"/>
          <w:sz w:val="22"/>
          <w:szCs w:val="22"/>
        </w:rPr>
        <w:t xml:space="preserve">evidence </w:t>
      </w:r>
      <w:r w:rsidR="00981FE1">
        <w:rPr>
          <w:rStyle w:val="Strong"/>
          <w:rFonts w:ascii="Calibri" w:hAnsi="Calibri"/>
          <w:b w:val="0"/>
          <w:bCs w:val="0"/>
          <w:color w:val="000000"/>
          <w:sz w:val="22"/>
          <w:szCs w:val="22"/>
        </w:rPr>
        <w:t xml:space="preserve">for </w:t>
      </w:r>
      <w:r w:rsidR="00AF3A55">
        <w:rPr>
          <w:rStyle w:val="Strong"/>
          <w:rFonts w:ascii="Calibri" w:hAnsi="Calibri"/>
          <w:b w:val="0"/>
          <w:bCs w:val="0"/>
          <w:color w:val="000000"/>
          <w:sz w:val="22"/>
          <w:szCs w:val="22"/>
        </w:rPr>
        <w:t xml:space="preserve">where ceramic workshops </w:t>
      </w:r>
      <w:r w:rsidR="00981FE1">
        <w:rPr>
          <w:rStyle w:val="Strong"/>
          <w:rFonts w:ascii="Calibri" w:hAnsi="Calibri"/>
          <w:b w:val="0"/>
          <w:bCs w:val="0"/>
          <w:color w:val="000000"/>
          <w:sz w:val="22"/>
          <w:szCs w:val="22"/>
        </w:rPr>
        <w:t>were</w:t>
      </w:r>
      <w:r w:rsidR="00AF3A55">
        <w:rPr>
          <w:rStyle w:val="Strong"/>
          <w:rFonts w:ascii="Calibri" w:hAnsi="Calibri"/>
          <w:b w:val="0"/>
          <w:bCs w:val="0"/>
          <w:color w:val="000000"/>
          <w:sz w:val="22"/>
          <w:szCs w:val="22"/>
        </w:rPr>
        <w:t xml:space="preserve"> located at </w:t>
      </w:r>
      <w:proofErr w:type="gramStart"/>
      <w:r w:rsidR="00AF3A55">
        <w:rPr>
          <w:rStyle w:val="Strong"/>
          <w:rFonts w:ascii="Calibri" w:hAnsi="Calibri"/>
          <w:b w:val="0"/>
          <w:bCs w:val="0"/>
          <w:color w:val="000000"/>
          <w:sz w:val="22"/>
          <w:szCs w:val="22"/>
        </w:rPr>
        <w:t>particular times</w:t>
      </w:r>
      <w:proofErr w:type="gramEnd"/>
      <w:r w:rsidR="0030602C">
        <w:rPr>
          <w:rStyle w:val="Strong"/>
          <w:rFonts w:ascii="Calibri" w:hAnsi="Calibri"/>
          <w:b w:val="0"/>
          <w:bCs w:val="0"/>
          <w:color w:val="000000"/>
          <w:sz w:val="22"/>
          <w:szCs w:val="22"/>
        </w:rPr>
        <w:t xml:space="preserve">, although informed speculation </w:t>
      </w:r>
      <w:r w:rsidR="000A35D1">
        <w:rPr>
          <w:rStyle w:val="Strong"/>
          <w:rFonts w:ascii="Calibri" w:hAnsi="Calibri"/>
          <w:b w:val="0"/>
          <w:bCs w:val="0"/>
          <w:color w:val="000000"/>
          <w:sz w:val="22"/>
          <w:szCs w:val="22"/>
        </w:rPr>
        <w:t xml:space="preserve">based on the archaeological record </w:t>
      </w:r>
      <w:r w:rsidR="0030602C">
        <w:rPr>
          <w:rStyle w:val="Strong"/>
          <w:rFonts w:ascii="Calibri" w:hAnsi="Calibri"/>
          <w:b w:val="0"/>
          <w:bCs w:val="0"/>
          <w:color w:val="000000"/>
          <w:sz w:val="22"/>
          <w:szCs w:val="22"/>
        </w:rPr>
        <w:t>is possible</w:t>
      </w:r>
      <w:r w:rsidR="00AF3A55">
        <w:rPr>
          <w:rStyle w:val="Strong"/>
          <w:rFonts w:ascii="Calibri" w:hAnsi="Calibri"/>
          <w:b w:val="0"/>
          <w:bCs w:val="0"/>
          <w:color w:val="000000"/>
          <w:sz w:val="22"/>
          <w:szCs w:val="22"/>
        </w:rPr>
        <w:t xml:space="preserve">. </w:t>
      </w:r>
      <w:proofErr w:type="spellStart"/>
      <w:r w:rsidR="00C16AD9">
        <w:rPr>
          <w:rFonts w:ascii="Calibri" w:hAnsi="Calibri"/>
          <w:sz w:val="22"/>
        </w:rPr>
        <w:t>Fustat</w:t>
      </w:r>
      <w:proofErr w:type="spellEnd"/>
      <w:r w:rsidR="00AB6AC8">
        <w:rPr>
          <w:rFonts w:ascii="Calibri" w:hAnsi="Calibri"/>
          <w:sz w:val="22"/>
        </w:rPr>
        <w:t>,</w:t>
      </w:r>
      <w:r w:rsidR="00C16AD9">
        <w:rPr>
          <w:rFonts w:ascii="Calibri" w:hAnsi="Calibri"/>
          <w:sz w:val="22"/>
        </w:rPr>
        <w:t xml:space="preserve"> </w:t>
      </w:r>
      <w:r w:rsidR="000A35D1">
        <w:rPr>
          <w:rFonts w:ascii="Calibri" w:hAnsi="Calibri"/>
          <w:sz w:val="22"/>
        </w:rPr>
        <w:t xml:space="preserve">and </w:t>
      </w:r>
      <w:r w:rsidR="001F0452">
        <w:rPr>
          <w:rFonts w:ascii="Calibri" w:hAnsi="Calibri"/>
          <w:sz w:val="22"/>
        </w:rPr>
        <w:t>later Cairo</w:t>
      </w:r>
      <w:r w:rsidR="00AB6AC8">
        <w:rPr>
          <w:rFonts w:ascii="Calibri" w:hAnsi="Calibri"/>
          <w:sz w:val="22"/>
        </w:rPr>
        <w:t>,</w:t>
      </w:r>
      <w:r w:rsidR="001F0452">
        <w:rPr>
          <w:rFonts w:ascii="Calibri" w:hAnsi="Calibri"/>
          <w:sz w:val="22"/>
        </w:rPr>
        <w:t xml:space="preserve"> developed</w:t>
      </w:r>
      <w:r w:rsidR="0030602C">
        <w:rPr>
          <w:rFonts w:ascii="Calibri" w:hAnsi="Calibri"/>
          <w:sz w:val="22"/>
        </w:rPr>
        <w:t xml:space="preserve"> as</w:t>
      </w:r>
      <w:r w:rsidR="00C16AD9">
        <w:rPr>
          <w:rFonts w:ascii="Calibri" w:hAnsi="Calibri"/>
          <w:sz w:val="22"/>
        </w:rPr>
        <w:t xml:space="preserve"> a</w:t>
      </w:r>
      <w:r w:rsidR="0030602C">
        <w:rPr>
          <w:rFonts w:ascii="Calibri" w:hAnsi="Calibri"/>
          <w:sz w:val="22"/>
        </w:rPr>
        <w:t xml:space="preserve"> series of</w:t>
      </w:r>
      <w:r w:rsidR="00C16AD9">
        <w:rPr>
          <w:rFonts w:ascii="Calibri" w:hAnsi="Calibri"/>
          <w:sz w:val="22"/>
        </w:rPr>
        <w:t xml:space="preserve"> </w:t>
      </w:r>
      <w:r w:rsidR="006660A5">
        <w:rPr>
          <w:rFonts w:ascii="Calibri" w:hAnsi="Calibri"/>
          <w:sz w:val="22"/>
        </w:rPr>
        <w:t>linked</w:t>
      </w:r>
      <w:r w:rsidR="00DB40E9">
        <w:rPr>
          <w:rFonts w:ascii="Calibri" w:hAnsi="Calibri"/>
          <w:sz w:val="22"/>
        </w:rPr>
        <w:t xml:space="preserve"> </w:t>
      </w:r>
      <w:r w:rsidR="00C16AD9">
        <w:rPr>
          <w:rFonts w:ascii="Calibri" w:hAnsi="Calibri"/>
          <w:sz w:val="22"/>
        </w:rPr>
        <w:t xml:space="preserve">urban </w:t>
      </w:r>
      <w:r w:rsidR="001F0452">
        <w:rPr>
          <w:rFonts w:ascii="Calibri" w:hAnsi="Calibri"/>
          <w:sz w:val="22"/>
        </w:rPr>
        <w:t>districts</w:t>
      </w:r>
      <w:r w:rsidR="00C16AD9">
        <w:rPr>
          <w:rFonts w:ascii="Calibri" w:hAnsi="Calibri"/>
          <w:sz w:val="22"/>
        </w:rPr>
        <w:t xml:space="preserve">, </w:t>
      </w:r>
      <w:r w:rsidR="0030602C">
        <w:rPr>
          <w:rFonts w:ascii="Calibri" w:hAnsi="Calibri"/>
          <w:sz w:val="22"/>
        </w:rPr>
        <w:t>each shaped by</w:t>
      </w:r>
      <w:r w:rsidR="00C16AD9">
        <w:rPr>
          <w:rFonts w:ascii="Calibri" w:hAnsi="Calibri"/>
          <w:sz w:val="22"/>
        </w:rPr>
        <w:t xml:space="preserve"> </w:t>
      </w:r>
      <w:r w:rsidR="001F0452">
        <w:rPr>
          <w:rFonts w:ascii="Calibri" w:hAnsi="Calibri"/>
          <w:sz w:val="22"/>
        </w:rPr>
        <w:t xml:space="preserve">the </w:t>
      </w:r>
      <w:r w:rsidR="00C16AD9">
        <w:rPr>
          <w:rFonts w:ascii="Calibri" w:hAnsi="Calibri"/>
          <w:sz w:val="22"/>
        </w:rPr>
        <w:t xml:space="preserve">existing </w:t>
      </w:r>
      <w:r w:rsidR="0030602C">
        <w:rPr>
          <w:rFonts w:ascii="Calibri" w:hAnsi="Calibri"/>
          <w:sz w:val="22"/>
        </w:rPr>
        <w:t>forms of a physical and populated landscape; each incarnation of the city required numerous pots</w:t>
      </w:r>
      <w:r w:rsidR="00C16AD9">
        <w:rPr>
          <w:rFonts w:ascii="Calibri" w:hAnsi="Calibri"/>
          <w:sz w:val="22"/>
        </w:rPr>
        <w:t>.</w:t>
      </w:r>
      <w:r w:rsidR="00AB6AC8">
        <w:rPr>
          <w:rFonts w:ascii="Calibri" w:hAnsi="Calibri"/>
          <w:sz w:val="22"/>
        </w:rPr>
        <w:t xml:space="preserve"> P</w:t>
      </w:r>
      <w:r w:rsidR="00C16AD9">
        <w:rPr>
          <w:rFonts w:ascii="Calibri" w:hAnsi="Calibri"/>
          <w:sz w:val="22"/>
        </w:rPr>
        <w:t>olluting industries clearly made use of peripheral areas to some extent</w:t>
      </w:r>
      <w:r w:rsidR="00613C6F">
        <w:rPr>
          <w:rFonts w:ascii="Calibri" w:hAnsi="Calibri"/>
          <w:sz w:val="22"/>
        </w:rPr>
        <w:t>. P</w:t>
      </w:r>
      <w:r w:rsidR="00A868A4" w:rsidRPr="00EB3EE4">
        <w:rPr>
          <w:rFonts w:ascii="Calibri" w:hAnsi="Calibri"/>
          <w:sz w:val="22"/>
        </w:rPr>
        <w:t>revailing breeze</w:t>
      </w:r>
      <w:r w:rsidR="00A868A4">
        <w:rPr>
          <w:rFonts w:ascii="Calibri" w:hAnsi="Calibri"/>
          <w:sz w:val="22"/>
        </w:rPr>
        <w:t>s</w:t>
      </w:r>
      <w:r w:rsidR="00A868A4" w:rsidRPr="00EB3EE4">
        <w:rPr>
          <w:rFonts w:ascii="Calibri" w:hAnsi="Calibri"/>
          <w:sz w:val="22"/>
        </w:rPr>
        <w:t xml:space="preserve"> from the north meant that noxious </w:t>
      </w:r>
      <w:r w:rsidR="00A15286">
        <w:rPr>
          <w:rFonts w:ascii="Calibri" w:hAnsi="Calibri"/>
          <w:sz w:val="22"/>
        </w:rPr>
        <w:t>industries</w:t>
      </w:r>
      <w:r w:rsidR="00A868A4" w:rsidRPr="00EB3EE4">
        <w:rPr>
          <w:rFonts w:ascii="Calibri" w:hAnsi="Calibri"/>
          <w:sz w:val="22"/>
        </w:rPr>
        <w:t xml:space="preserve"> </w:t>
      </w:r>
      <w:r w:rsidR="00981FE1">
        <w:rPr>
          <w:rFonts w:ascii="Calibri" w:hAnsi="Calibri"/>
          <w:sz w:val="22"/>
        </w:rPr>
        <w:t>(tanning, pott</w:t>
      </w:r>
      <w:r w:rsidR="00981FE1" w:rsidRPr="00EB3EE4">
        <w:rPr>
          <w:rFonts w:ascii="Calibri" w:hAnsi="Calibri"/>
          <w:sz w:val="22"/>
        </w:rPr>
        <w:t xml:space="preserve">ing, </w:t>
      </w:r>
      <w:proofErr w:type="gramStart"/>
      <w:r w:rsidR="00981FE1" w:rsidRPr="00EB3EE4">
        <w:rPr>
          <w:rFonts w:ascii="Calibri" w:hAnsi="Calibri"/>
          <w:sz w:val="22"/>
        </w:rPr>
        <w:t>quarrying</w:t>
      </w:r>
      <w:proofErr w:type="gramEnd"/>
      <w:r w:rsidR="00981FE1" w:rsidRPr="00EB3EE4">
        <w:rPr>
          <w:rFonts w:ascii="Calibri" w:hAnsi="Calibri"/>
          <w:sz w:val="22"/>
        </w:rPr>
        <w:t xml:space="preserve"> and </w:t>
      </w:r>
      <w:r w:rsidR="00981FE1">
        <w:rPr>
          <w:rFonts w:ascii="Calibri" w:hAnsi="Calibri"/>
          <w:sz w:val="22"/>
        </w:rPr>
        <w:t>lime-burning</w:t>
      </w:r>
      <w:r w:rsidR="00981FE1" w:rsidRPr="00EB3EE4">
        <w:rPr>
          <w:rFonts w:ascii="Calibri" w:hAnsi="Calibri"/>
          <w:sz w:val="22"/>
        </w:rPr>
        <w:t xml:space="preserve">, all of which continued to some extent </w:t>
      </w:r>
      <w:r w:rsidR="00981FE1">
        <w:rPr>
          <w:rFonts w:ascii="Calibri" w:hAnsi="Calibri"/>
          <w:sz w:val="22"/>
        </w:rPr>
        <w:t>in</w:t>
      </w:r>
      <w:r w:rsidR="00981FE1" w:rsidRPr="00EB3EE4">
        <w:rPr>
          <w:rFonts w:ascii="Calibri" w:hAnsi="Calibri"/>
          <w:sz w:val="22"/>
        </w:rPr>
        <w:t>to modern times</w:t>
      </w:r>
      <w:r w:rsidR="00981FE1">
        <w:rPr>
          <w:rFonts w:ascii="Calibri" w:hAnsi="Calibri"/>
          <w:sz w:val="22"/>
        </w:rPr>
        <w:t xml:space="preserve">) </w:t>
      </w:r>
      <w:r w:rsidR="00A868A4" w:rsidRPr="00EB3EE4">
        <w:rPr>
          <w:rFonts w:ascii="Calibri" w:hAnsi="Calibri"/>
          <w:sz w:val="22"/>
        </w:rPr>
        <w:t xml:space="preserve">could </w:t>
      </w:r>
      <w:r w:rsidR="00A868A4">
        <w:rPr>
          <w:rFonts w:ascii="Calibri" w:hAnsi="Calibri"/>
          <w:sz w:val="22"/>
        </w:rPr>
        <w:t>take</w:t>
      </w:r>
      <w:r w:rsidR="00A868A4" w:rsidRPr="00EB3EE4">
        <w:rPr>
          <w:rFonts w:ascii="Calibri" w:hAnsi="Calibri"/>
          <w:sz w:val="22"/>
        </w:rPr>
        <w:t xml:space="preserve"> place downwind of </w:t>
      </w:r>
      <w:r w:rsidR="00FE7D22">
        <w:rPr>
          <w:rFonts w:ascii="Calibri" w:hAnsi="Calibri"/>
          <w:sz w:val="22"/>
        </w:rPr>
        <w:t>al-</w:t>
      </w:r>
      <w:proofErr w:type="spellStart"/>
      <w:r w:rsidR="00FE7D22">
        <w:rPr>
          <w:rFonts w:ascii="Calibri" w:hAnsi="Calibri"/>
          <w:sz w:val="22"/>
        </w:rPr>
        <w:t>Qahira’s</w:t>
      </w:r>
      <w:proofErr w:type="spellEnd"/>
      <w:r w:rsidR="00981FE1">
        <w:rPr>
          <w:rFonts w:ascii="Calibri" w:hAnsi="Calibri"/>
          <w:sz w:val="22"/>
        </w:rPr>
        <w:t xml:space="preserve"> residential areas</w:t>
      </w:r>
      <w:r w:rsidR="00A868A4" w:rsidRPr="00EB3EE4">
        <w:rPr>
          <w:rFonts w:ascii="Calibri" w:hAnsi="Calibri"/>
          <w:sz w:val="22"/>
        </w:rPr>
        <w:t xml:space="preserve">. </w:t>
      </w:r>
      <w:r w:rsidR="00A868A4" w:rsidRPr="00035274">
        <w:rPr>
          <w:rFonts w:ascii="Calibri" w:hAnsi="Calibri"/>
          <w:sz w:val="22"/>
        </w:rPr>
        <w:t xml:space="preserve">The collection and sorting of the </w:t>
      </w:r>
      <w:r w:rsidR="00981FE1">
        <w:rPr>
          <w:rFonts w:ascii="Calibri" w:hAnsi="Calibri"/>
          <w:sz w:val="22"/>
        </w:rPr>
        <w:t xml:space="preserve">city’s </w:t>
      </w:r>
      <w:r w:rsidR="00A868A4" w:rsidRPr="00035274">
        <w:rPr>
          <w:rFonts w:ascii="Calibri" w:hAnsi="Calibri"/>
          <w:sz w:val="22"/>
        </w:rPr>
        <w:t xml:space="preserve">garbage is another modern activity with </w:t>
      </w:r>
      <w:r w:rsidR="00981FE1">
        <w:rPr>
          <w:rFonts w:ascii="Calibri" w:hAnsi="Calibri"/>
          <w:sz w:val="22"/>
        </w:rPr>
        <w:t>ancient roots:</w:t>
      </w:r>
      <w:r w:rsidR="00A868A4" w:rsidRPr="00035274">
        <w:rPr>
          <w:rFonts w:ascii="Calibri" w:hAnsi="Calibri"/>
          <w:sz w:val="22"/>
        </w:rPr>
        <w:t xml:space="preserve"> archaeological evidence from </w:t>
      </w:r>
      <w:proofErr w:type="spellStart"/>
      <w:r w:rsidR="00A868A4" w:rsidRPr="00035274">
        <w:rPr>
          <w:rFonts w:ascii="Calibri" w:hAnsi="Calibri"/>
          <w:sz w:val="22"/>
        </w:rPr>
        <w:t>Istabl</w:t>
      </w:r>
      <w:proofErr w:type="spellEnd"/>
      <w:r w:rsidR="00A868A4" w:rsidRPr="00035274">
        <w:rPr>
          <w:rFonts w:ascii="Calibri" w:hAnsi="Calibri"/>
          <w:sz w:val="22"/>
        </w:rPr>
        <w:t xml:space="preserve"> ‘</w:t>
      </w:r>
      <w:proofErr w:type="spellStart"/>
      <w:r w:rsidR="00981FE1">
        <w:rPr>
          <w:rFonts w:ascii="Calibri" w:hAnsi="Calibri"/>
          <w:sz w:val="22"/>
        </w:rPr>
        <w:t>Antar</w:t>
      </w:r>
      <w:proofErr w:type="spellEnd"/>
      <w:r w:rsidR="00981FE1">
        <w:rPr>
          <w:rFonts w:ascii="Calibri" w:hAnsi="Calibri"/>
          <w:sz w:val="22"/>
        </w:rPr>
        <w:t xml:space="preserve"> shows</w:t>
      </w:r>
      <w:r w:rsidR="00A868A4" w:rsidRPr="00035274">
        <w:rPr>
          <w:rFonts w:ascii="Calibri" w:hAnsi="Calibri"/>
          <w:sz w:val="22"/>
        </w:rPr>
        <w:t xml:space="preserve"> that </w:t>
      </w:r>
      <w:r w:rsidR="00613C6F">
        <w:rPr>
          <w:rFonts w:ascii="Calibri" w:hAnsi="Calibri"/>
          <w:sz w:val="22"/>
        </w:rPr>
        <w:t>this southern</w:t>
      </w:r>
      <w:r w:rsidR="00613C6F" w:rsidRPr="00035274">
        <w:rPr>
          <w:rFonts w:ascii="Calibri" w:hAnsi="Calibri"/>
          <w:sz w:val="22"/>
        </w:rPr>
        <w:t xml:space="preserve"> </w:t>
      </w:r>
      <w:r w:rsidR="00A868A4" w:rsidRPr="00035274">
        <w:rPr>
          <w:rFonts w:ascii="Calibri" w:hAnsi="Calibri"/>
          <w:sz w:val="22"/>
        </w:rPr>
        <w:t xml:space="preserve">edge of the city </w:t>
      </w:r>
      <w:r w:rsidR="00A15286">
        <w:rPr>
          <w:rFonts w:ascii="Calibri" w:hAnsi="Calibri"/>
          <w:sz w:val="22"/>
        </w:rPr>
        <w:t>was used by</w:t>
      </w:r>
      <w:r w:rsidR="00A868A4" w:rsidRPr="00035274">
        <w:rPr>
          <w:rFonts w:ascii="Calibri" w:hAnsi="Calibri"/>
          <w:sz w:val="22"/>
        </w:rPr>
        <w:t xml:space="preserve"> garbage collectors in the wake of the ruptures following first the </w:t>
      </w:r>
      <w:r w:rsidR="00A868A4">
        <w:rPr>
          <w:rFonts w:ascii="Calibri" w:hAnsi="Calibri"/>
          <w:sz w:val="22"/>
        </w:rPr>
        <w:t>‘</w:t>
      </w:r>
      <w:r w:rsidR="00A868A4" w:rsidRPr="00035274">
        <w:rPr>
          <w:rFonts w:ascii="Calibri" w:hAnsi="Calibri"/>
          <w:sz w:val="22"/>
        </w:rPr>
        <w:t xml:space="preserve">Abbasid conquest and again at the beginning of the </w:t>
      </w:r>
      <w:r w:rsidR="008C7161">
        <w:rPr>
          <w:rFonts w:ascii="Calibri" w:hAnsi="Calibri"/>
          <w:sz w:val="22"/>
        </w:rPr>
        <w:t>12th</w:t>
      </w:r>
      <w:r w:rsidR="00A868A4" w:rsidRPr="00035274">
        <w:rPr>
          <w:rFonts w:ascii="Calibri" w:hAnsi="Calibri"/>
          <w:sz w:val="22"/>
        </w:rPr>
        <w:t xml:space="preserve"> century (</w:t>
      </w:r>
      <w:proofErr w:type="spellStart"/>
      <w:r w:rsidR="00A868A4" w:rsidRPr="00035274">
        <w:rPr>
          <w:rFonts w:ascii="Calibri" w:hAnsi="Calibri"/>
          <w:sz w:val="22"/>
        </w:rPr>
        <w:t>Gayraud</w:t>
      </w:r>
      <w:proofErr w:type="spellEnd"/>
      <w:r w:rsidR="00A868A4" w:rsidRPr="00035274">
        <w:rPr>
          <w:rFonts w:ascii="Calibri" w:hAnsi="Calibri"/>
          <w:sz w:val="22"/>
        </w:rPr>
        <w:t xml:space="preserve"> </w:t>
      </w:r>
      <w:r w:rsidR="00953405">
        <w:rPr>
          <w:rFonts w:ascii="Calibri" w:hAnsi="Calibri"/>
          <w:sz w:val="22"/>
        </w:rPr>
        <w:t xml:space="preserve">et al. </w:t>
      </w:r>
      <w:r w:rsidR="00A868A4" w:rsidRPr="00035274">
        <w:rPr>
          <w:rFonts w:ascii="Calibri" w:hAnsi="Calibri"/>
          <w:sz w:val="22"/>
        </w:rPr>
        <w:t>1991</w:t>
      </w:r>
      <w:r w:rsidR="005E3BFB">
        <w:rPr>
          <w:rFonts w:ascii="Calibri" w:hAnsi="Calibri"/>
          <w:sz w:val="22"/>
        </w:rPr>
        <w:t>,</w:t>
      </w:r>
      <w:r w:rsidR="00A868A4" w:rsidRPr="00035274">
        <w:rPr>
          <w:rFonts w:ascii="Calibri" w:hAnsi="Calibri"/>
          <w:sz w:val="22"/>
        </w:rPr>
        <w:t xml:space="preserve"> 61, 71)</w:t>
      </w:r>
      <w:r w:rsidR="00A868A4">
        <w:rPr>
          <w:rFonts w:ascii="Calibri" w:hAnsi="Calibri"/>
          <w:sz w:val="22"/>
        </w:rPr>
        <w:t>. T</w:t>
      </w:r>
      <w:r w:rsidR="00A868A4" w:rsidRPr="00EB3EE4">
        <w:rPr>
          <w:rFonts w:ascii="Calibri" w:hAnsi="Calibri"/>
          <w:sz w:val="22"/>
        </w:rPr>
        <w:t>he plateaux at the southern and eastern edge</w:t>
      </w:r>
      <w:r w:rsidR="00C16AD9">
        <w:rPr>
          <w:rFonts w:ascii="Calibri" w:hAnsi="Calibri"/>
          <w:sz w:val="22"/>
        </w:rPr>
        <w:t>s</w:t>
      </w:r>
      <w:r w:rsidR="00A868A4" w:rsidRPr="00EB3EE4">
        <w:rPr>
          <w:rFonts w:ascii="Calibri" w:hAnsi="Calibri"/>
          <w:sz w:val="22"/>
        </w:rPr>
        <w:t xml:space="preserve"> of the city </w:t>
      </w:r>
      <w:r w:rsidR="009F555F">
        <w:rPr>
          <w:rFonts w:ascii="Calibri" w:hAnsi="Calibri"/>
          <w:sz w:val="22"/>
        </w:rPr>
        <w:t>also aided industry: s</w:t>
      </w:r>
      <w:r w:rsidR="00A868A4" w:rsidRPr="00EB3EE4">
        <w:rPr>
          <w:rFonts w:ascii="Calibri" w:hAnsi="Calibri"/>
          <w:sz w:val="22"/>
        </w:rPr>
        <w:t xml:space="preserve">everal ruined windmills </w:t>
      </w:r>
      <w:r w:rsidR="00A868A4" w:rsidRPr="00035274">
        <w:rPr>
          <w:rFonts w:ascii="Calibri" w:hAnsi="Calibri"/>
          <w:sz w:val="22"/>
        </w:rPr>
        <w:t xml:space="preserve">ascribed to the Napoleonic Armée </w:t>
      </w:r>
      <w:proofErr w:type="spellStart"/>
      <w:r w:rsidR="00A868A4" w:rsidRPr="00035274">
        <w:rPr>
          <w:rFonts w:ascii="Calibri" w:hAnsi="Calibri"/>
          <w:sz w:val="22"/>
        </w:rPr>
        <w:t>d’Égypte</w:t>
      </w:r>
      <w:proofErr w:type="spellEnd"/>
      <w:r w:rsidR="00A868A4" w:rsidRPr="00035274">
        <w:rPr>
          <w:rFonts w:ascii="Calibri" w:hAnsi="Calibri"/>
          <w:sz w:val="22"/>
        </w:rPr>
        <w:t xml:space="preserve"> (</w:t>
      </w:r>
      <w:proofErr w:type="spellStart"/>
      <w:r w:rsidR="00A868A4" w:rsidRPr="00035274">
        <w:rPr>
          <w:rFonts w:ascii="Calibri" w:hAnsi="Calibri"/>
          <w:sz w:val="22"/>
        </w:rPr>
        <w:t>Gayraud</w:t>
      </w:r>
      <w:proofErr w:type="spellEnd"/>
      <w:r w:rsidR="00A868A4" w:rsidRPr="00035274">
        <w:rPr>
          <w:rFonts w:ascii="Calibri" w:hAnsi="Calibri"/>
          <w:sz w:val="22"/>
        </w:rPr>
        <w:t xml:space="preserve"> </w:t>
      </w:r>
      <w:r w:rsidR="00953405">
        <w:rPr>
          <w:rFonts w:ascii="Calibri" w:hAnsi="Calibri"/>
          <w:sz w:val="22"/>
        </w:rPr>
        <w:t xml:space="preserve">et al. </w:t>
      </w:r>
      <w:r w:rsidR="00A868A4" w:rsidRPr="00035274">
        <w:rPr>
          <w:rFonts w:ascii="Calibri" w:hAnsi="Calibri"/>
          <w:sz w:val="22"/>
        </w:rPr>
        <w:t>1991</w:t>
      </w:r>
      <w:r w:rsidR="005E3BFB">
        <w:rPr>
          <w:rFonts w:ascii="Calibri" w:hAnsi="Calibri"/>
          <w:sz w:val="22"/>
        </w:rPr>
        <w:t>,</w:t>
      </w:r>
      <w:r w:rsidR="00953405">
        <w:rPr>
          <w:rFonts w:ascii="Calibri" w:hAnsi="Calibri"/>
          <w:sz w:val="22"/>
        </w:rPr>
        <w:t xml:space="preserve"> </w:t>
      </w:r>
      <w:r w:rsidR="00A868A4" w:rsidRPr="00035274">
        <w:rPr>
          <w:rFonts w:ascii="Calibri" w:hAnsi="Calibri"/>
          <w:sz w:val="22"/>
        </w:rPr>
        <w:t>72) still</w:t>
      </w:r>
      <w:r w:rsidR="00A868A4">
        <w:rPr>
          <w:rFonts w:ascii="Calibri" w:hAnsi="Calibri"/>
          <w:sz w:val="22"/>
        </w:rPr>
        <w:t xml:space="preserve"> survive on the ridge of </w:t>
      </w:r>
      <w:proofErr w:type="spellStart"/>
      <w:r w:rsidR="00A868A4">
        <w:rPr>
          <w:rFonts w:ascii="Calibri" w:hAnsi="Calibri"/>
          <w:sz w:val="22"/>
        </w:rPr>
        <w:t>Kom</w:t>
      </w:r>
      <w:proofErr w:type="spellEnd"/>
      <w:r w:rsidR="00A868A4">
        <w:rPr>
          <w:rFonts w:ascii="Calibri" w:hAnsi="Calibri"/>
          <w:sz w:val="22"/>
        </w:rPr>
        <w:t xml:space="preserve"> al-</w:t>
      </w:r>
      <w:proofErr w:type="spellStart"/>
      <w:r w:rsidR="00A868A4">
        <w:rPr>
          <w:rFonts w:ascii="Calibri" w:hAnsi="Calibri"/>
          <w:sz w:val="22"/>
        </w:rPr>
        <w:t>Ghurab</w:t>
      </w:r>
      <w:proofErr w:type="spellEnd"/>
      <w:r w:rsidR="00A868A4">
        <w:rPr>
          <w:rFonts w:ascii="Calibri" w:hAnsi="Calibri"/>
          <w:sz w:val="22"/>
        </w:rPr>
        <w:t>/al</w:t>
      </w:r>
      <w:r w:rsidR="00A868A4" w:rsidRPr="00EB3EE4">
        <w:rPr>
          <w:rFonts w:ascii="Calibri" w:hAnsi="Calibri"/>
          <w:sz w:val="22"/>
        </w:rPr>
        <w:t>-</w:t>
      </w:r>
      <w:proofErr w:type="spellStart"/>
      <w:r w:rsidR="00A868A4" w:rsidRPr="00EB3EE4">
        <w:rPr>
          <w:rFonts w:ascii="Calibri" w:hAnsi="Calibri"/>
          <w:sz w:val="22"/>
        </w:rPr>
        <w:t>Rasad</w:t>
      </w:r>
      <w:proofErr w:type="spellEnd"/>
      <w:r w:rsidR="00A868A4" w:rsidRPr="00EB3EE4">
        <w:rPr>
          <w:rFonts w:ascii="Calibri" w:hAnsi="Calibri"/>
          <w:sz w:val="22"/>
        </w:rPr>
        <w:t xml:space="preserve"> in an area controlled </w:t>
      </w:r>
      <w:r w:rsidR="007E67E3">
        <w:rPr>
          <w:rFonts w:ascii="Calibri" w:hAnsi="Calibri"/>
          <w:sz w:val="22"/>
        </w:rPr>
        <w:t xml:space="preserve">today </w:t>
      </w:r>
      <w:r w:rsidR="00A868A4" w:rsidRPr="00EB3EE4">
        <w:rPr>
          <w:rFonts w:ascii="Calibri" w:hAnsi="Calibri"/>
          <w:sz w:val="22"/>
        </w:rPr>
        <w:t xml:space="preserve">by the </w:t>
      </w:r>
      <w:r>
        <w:rPr>
          <w:rFonts w:ascii="Calibri" w:hAnsi="Calibri"/>
          <w:sz w:val="22"/>
        </w:rPr>
        <w:t>military</w:t>
      </w:r>
      <w:r w:rsidR="00A868A4" w:rsidRPr="00EB3EE4">
        <w:rPr>
          <w:rFonts w:ascii="Calibri" w:hAnsi="Calibri"/>
          <w:sz w:val="22"/>
        </w:rPr>
        <w:t xml:space="preserve">. </w:t>
      </w:r>
      <w:r w:rsidR="00A868A4">
        <w:rPr>
          <w:rFonts w:ascii="Calibri" w:hAnsi="Calibri"/>
          <w:sz w:val="22"/>
        </w:rPr>
        <w:t>M</w:t>
      </w:r>
      <w:r w:rsidR="00A868A4" w:rsidRPr="00EB3EE4">
        <w:rPr>
          <w:rFonts w:ascii="Calibri" w:hAnsi="Calibri"/>
          <w:sz w:val="22"/>
        </w:rPr>
        <w:t xml:space="preserve">ills and millers are </w:t>
      </w:r>
      <w:r w:rsidR="00A868A4">
        <w:rPr>
          <w:rFonts w:ascii="Calibri" w:hAnsi="Calibri"/>
          <w:sz w:val="22"/>
        </w:rPr>
        <w:t xml:space="preserve">likewise </w:t>
      </w:r>
      <w:r w:rsidR="00A868A4" w:rsidRPr="00EB3EE4">
        <w:rPr>
          <w:rFonts w:ascii="Calibri" w:hAnsi="Calibri"/>
          <w:sz w:val="22"/>
        </w:rPr>
        <w:t xml:space="preserve">mentioned </w:t>
      </w:r>
      <w:r w:rsidR="009C35CF">
        <w:rPr>
          <w:rFonts w:ascii="Calibri" w:hAnsi="Calibri"/>
          <w:sz w:val="22"/>
        </w:rPr>
        <w:t>by</w:t>
      </w:r>
      <w:r w:rsidR="00A868A4" w:rsidRPr="00EB3EE4">
        <w:rPr>
          <w:rFonts w:ascii="Calibri" w:hAnsi="Calibri"/>
          <w:sz w:val="22"/>
        </w:rPr>
        <w:t xml:space="preserve"> Ibn </w:t>
      </w:r>
      <w:proofErr w:type="spellStart"/>
      <w:r w:rsidR="00A868A4" w:rsidRPr="00EB3EE4">
        <w:rPr>
          <w:rFonts w:ascii="Calibri" w:hAnsi="Calibri"/>
          <w:sz w:val="22"/>
        </w:rPr>
        <w:t>D</w:t>
      </w:r>
      <w:r w:rsidR="00A868A4">
        <w:rPr>
          <w:rFonts w:ascii="Calibri" w:hAnsi="Calibri"/>
          <w:sz w:val="22"/>
        </w:rPr>
        <w:t>uqmaq</w:t>
      </w:r>
      <w:proofErr w:type="spellEnd"/>
      <w:r w:rsidR="00A868A4">
        <w:rPr>
          <w:rFonts w:ascii="Calibri" w:hAnsi="Calibri"/>
          <w:sz w:val="22"/>
        </w:rPr>
        <w:t xml:space="preserve"> and al-</w:t>
      </w:r>
      <w:proofErr w:type="spellStart"/>
      <w:r w:rsidR="00A868A4">
        <w:rPr>
          <w:rFonts w:ascii="Calibri" w:hAnsi="Calibri"/>
          <w:sz w:val="22"/>
        </w:rPr>
        <w:t>Maqrizi</w:t>
      </w:r>
      <w:proofErr w:type="spellEnd"/>
      <w:r w:rsidR="00A868A4">
        <w:rPr>
          <w:rFonts w:ascii="Calibri" w:hAnsi="Calibri"/>
          <w:sz w:val="22"/>
        </w:rPr>
        <w:t xml:space="preserve">, and in </w:t>
      </w:r>
      <w:r w:rsidR="00EB000A">
        <w:rPr>
          <w:rFonts w:ascii="Calibri" w:hAnsi="Calibri"/>
          <w:sz w:val="22"/>
        </w:rPr>
        <w:t>12th</w:t>
      </w:r>
      <w:r w:rsidR="00EB000A">
        <w:rPr>
          <w:rFonts w:ascii="Calibri" w:hAnsi="Calibri"/>
          <w:sz w:val="22"/>
        </w:rPr>
        <w:sym w:font="Symbol" w:char="F02D"/>
      </w:r>
      <w:r w:rsidR="00EB000A">
        <w:rPr>
          <w:rFonts w:ascii="Calibri" w:hAnsi="Calibri"/>
          <w:sz w:val="22"/>
        </w:rPr>
        <w:t>13</w:t>
      </w:r>
      <w:r w:rsidR="00EB000A" w:rsidRPr="00774666">
        <w:rPr>
          <w:rFonts w:ascii="Calibri" w:hAnsi="Calibri"/>
          <w:sz w:val="22"/>
        </w:rPr>
        <w:t>th</w:t>
      </w:r>
      <w:r w:rsidR="00EB000A">
        <w:rPr>
          <w:rFonts w:ascii="Calibri" w:hAnsi="Calibri"/>
          <w:sz w:val="22"/>
        </w:rPr>
        <w:t>-</w:t>
      </w:r>
      <w:r w:rsidR="00EB000A" w:rsidRPr="00EB3EE4">
        <w:rPr>
          <w:rFonts w:ascii="Calibri" w:hAnsi="Calibri"/>
          <w:sz w:val="22"/>
        </w:rPr>
        <w:t>centur</w:t>
      </w:r>
      <w:r w:rsidR="00EB000A">
        <w:rPr>
          <w:rFonts w:ascii="Calibri" w:hAnsi="Calibri"/>
          <w:sz w:val="22"/>
        </w:rPr>
        <w:t xml:space="preserve">y </w:t>
      </w:r>
      <w:proofErr w:type="spellStart"/>
      <w:r w:rsidR="00A868A4">
        <w:rPr>
          <w:rFonts w:ascii="Calibri" w:hAnsi="Calibri"/>
          <w:sz w:val="22"/>
        </w:rPr>
        <w:t>Geniza</w:t>
      </w:r>
      <w:proofErr w:type="spellEnd"/>
      <w:r w:rsidR="00A868A4" w:rsidRPr="00EB3EE4">
        <w:rPr>
          <w:rFonts w:ascii="Calibri" w:hAnsi="Calibri"/>
          <w:sz w:val="22"/>
        </w:rPr>
        <w:t xml:space="preserve"> documents, where they are locate</w:t>
      </w:r>
      <w:r w:rsidR="00A676D4">
        <w:rPr>
          <w:rFonts w:ascii="Calibri" w:hAnsi="Calibri"/>
          <w:sz w:val="22"/>
        </w:rPr>
        <w:t xml:space="preserve">d in the district of </w:t>
      </w:r>
      <w:proofErr w:type="spellStart"/>
      <w:r w:rsidR="00A676D4">
        <w:rPr>
          <w:rFonts w:ascii="Calibri" w:hAnsi="Calibri"/>
          <w:sz w:val="22"/>
        </w:rPr>
        <w:t>Mu</w:t>
      </w:r>
      <w:r w:rsidR="006660A5">
        <w:rPr>
          <w:rFonts w:ascii="Calibri" w:hAnsi="Calibri"/>
          <w:sz w:val="22"/>
        </w:rPr>
        <w:t>sas</w:t>
      </w:r>
      <w:r w:rsidR="00A868A4" w:rsidRPr="00EB3EE4">
        <w:rPr>
          <w:rFonts w:ascii="Calibri" w:hAnsi="Calibri"/>
          <w:sz w:val="22"/>
        </w:rPr>
        <w:t>a</w:t>
      </w:r>
      <w:proofErr w:type="spellEnd"/>
      <w:r w:rsidR="00F82D58">
        <w:rPr>
          <w:rFonts w:ascii="Calibri" w:hAnsi="Calibri"/>
          <w:sz w:val="22"/>
        </w:rPr>
        <w:t>/</w:t>
      </w:r>
      <w:proofErr w:type="spellStart"/>
      <w:r w:rsidR="00F82D58">
        <w:rPr>
          <w:rFonts w:ascii="Calibri" w:hAnsi="Calibri"/>
          <w:sz w:val="22"/>
        </w:rPr>
        <w:t>Mam</w:t>
      </w:r>
      <w:r w:rsidR="006660A5">
        <w:rPr>
          <w:rFonts w:ascii="Calibri" w:hAnsi="Calibri"/>
          <w:sz w:val="22"/>
        </w:rPr>
        <w:t>sus</w:t>
      </w:r>
      <w:r w:rsidR="00477BE8">
        <w:rPr>
          <w:rFonts w:ascii="Calibri" w:hAnsi="Calibri"/>
          <w:sz w:val="22"/>
        </w:rPr>
        <w:t>a</w:t>
      </w:r>
      <w:proofErr w:type="spellEnd"/>
      <w:r w:rsidR="00A868A4" w:rsidRPr="00EB3EE4">
        <w:rPr>
          <w:rFonts w:ascii="Calibri" w:hAnsi="Calibri"/>
          <w:sz w:val="22"/>
        </w:rPr>
        <w:t xml:space="preserve">, </w:t>
      </w:r>
      <w:r w:rsidR="000A35D1">
        <w:rPr>
          <w:rFonts w:ascii="Calibri" w:hAnsi="Calibri"/>
          <w:sz w:val="22"/>
        </w:rPr>
        <w:t>identified with</w:t>
      </w:r>
      <w:r w:rsidR="00D461F0">
        <w:rPr>
          <w:rFonts w:ascii="Calibri" w:hAnsi="Calibri"/>
          <w:sz w:val="22"/>
        </w:rPr>
        <w:t xml:space="preserve"> al-</w:t>
      </w:r>
      <w:proofErr w:type="spellStart"/>
      <w:r w:rsidR="00D461F0">
        <w:rPr>
          <w:rFonts w:ascii="Calibri" w:hAnsi="Calibri"/>
          <w:sz w:val="22"/>
        </w:rPr>
        <w:t>Rasad</w:t>
      </w:r>
      <w:proofErr w:type="spellEnd"/>
      <w:r w:rsidR="00D461F0">
        <w:rPr>
          <w:rFonts w:ascii="Calibri" w:hAnsi="Calibri"/>
          <w:sz w:val="22"/>
        </w:rPr>
        <w:t xml:space="preserve">, </w:t>
      </w:r>
      <w:r w:rsidR="00A868A4" w:rsidRPr="00EB3EE4">
        <w:rPr>
          <w:rFonts w:ascii="Calibri" w:hAnsi="Calibri"/>
          <w:sz w:val="22"/>
        </w:rPr>
        <w:t xml:space="preserve">a part of </w:t>
      </w:r>
      <w:proofErr w:type="spellStart"/>
      <w:r w:rsidR="00A868A4" w:rsidRPr="00EB3EE4">
        <w:rPr>
          <w:rFonts w:ascii="Calibri" w:hAnsi="Calibri"/>
          <w:sz w:val="22"/>
        </w:rPr>
        <w:t>Fustat</w:t>
      </w:r>
      <w:proofErr w:type="spellEnd"/>
      <w:r w:rsidR="002161EA">
        <w:rPr>
          <w:rFonts w:ascii="Calibri" w:hAnsi="Calibri"/>
          <w:sz w:val="22"/>
        </w:rPr>
        <w:t xml:space="preserve"> </w:t>
      </w:r>
      <w:r w:rsidR="00A868A4" w:rsidRPr="00EB3EE4">
        <w:rPr>
          <w:rFonts w:ascii="Calibri" w:hAnsi="Calibri"/>
          <w:sz w:val="22"/>
        </w:rPr>
        <w:t xml:space="preserve">with a strong Jewish presence located east of </w:t>
      </w:r>
      <w:r w:rsidR="00EB000A">
        <w:rPr>
          <w:rFonts w:ascii="Calibri" w:hAnsi="Calibri"/>
          <w:sz w:val="22"/>
        </w:rPr>
        <w:t>Babylon</w:t>
      </w:r>
      <w:r w:rsidR="00A868A4" w:rsidRPr="00EB3EE4">
        <w:rPr>
          <w:rFonts w:ascii="Calibri" w:hAnsi="Calibri"/>
          <w:sz w:val="22"/>
        </w:rPr>
        <w:t xml:space="preserve"> and accessed from the Jewish quarter within the fortress via a gate in </w:t>
      </w:r>
      <w:r w:rsidR="006D6308">
        <w:rPr>
          <w:rFonts w:ascii="Calibri" w:hAnsi="Calibri"/>
          <w:sz w:val="22"/>
        </w:rPr>
        <w:t>its</w:t>
      </w:r>
      <w:r w:rsidR="00A868A4" w:rsidRPr="00EB3EE4">
        <w:rPr>
          <w:rFonts w:ascii="Calibri" w:hAnsi="Calibri"/>
          <w:sz w:val="22"/>
        </w:rPr>
        <w:t xml:space="preserve"> wall</w:t>
      </w:r>
      <w:r w:rsidR="00AB6AC8">
        <w:rPr>
          <w:rFonts w:ascii="Calibri" w:hAnsi="Calibri"/>
          <w:sz w:val="22"/>
        </w:rPr>
        <w:t xml:space="preserve"> </w:t>
      </w:r>
      <w:r w:rsidR="006D6308">
        <w:rPr>
          <w:rFonts w:ascii="Calibri" w:hAnsi="Calibri"/>
          <w:sz w:val="22"/>
        </w:rPr>
        <w:t>(</w:t>
      </w:r>
      <w:proofErr w:type="spellStart"/>
      <w:r w:rsidR="006D6308" w:rsidRPr="00ED1369">
        <w:rPr>
          <w:rFonts w:ascii="Calibri" w:hAnsi="Calibri"/>
          <w:sz w:val="22"/>
        </w:rPr>
        <w:t>Denoix</w:t>
      </w:r>
      <w:proofErr w:type="spellEnd"/>
      <w:r w:rsidR="00DF3946" w:rsidRPr="00ED1369">
        <w:rPr>
          <w:rFonts w:ascii="Calibri" w:hAnsi="Calibri"/>
          <w:sz w:val="22"/>
        </w:rPr>
        <w:t xml:space="preserve"> 1992</w:t>
      </w:r>
      <w:r w:rsidR="005E3BFB">
        <w:rPr>
          <w:rFonts w:ascii="Calibri" w:hAnsi="Calibri"/>
          <w:sz w:val="22"/>
        </w:rPr>
        <w:t>,</w:t>
      </w:r>
      <w:r w:rsidR="00ED1369" w:rsidRPr="00ED1369">
        <w:rPr>
          <w:rFonts w:ascii="Calibri" w:hAnsi="Calibri"/>
          <w:sz w:val="22"/>
        </w:rPr>
        <w:t xml:space="preserve"> 88</w:t>
      </w:r>
      <w:r w:rsidR="00DF3946" w:rsidRPr="00ED1369">
        <w:rPr>
          <w:rFonts w:ascii="Calibri" w:hAnsi="Calibri"/>
          <w:sz w:val="22"/>
        </w:rPr>
        <w:t>;</w:t>
      </w:r>
      <w:r w:rsidR="006D6308" w:rsidRPr="00ED1369">
        <w:rPr>
          <w:rFonts w:ascii="Calibri" w:hAnsi="Calibri"/>
          <w:sz w:val="22"/>
        </w:rPr>
        <w:t xml:space="preserve"> </w:t>
      </w:r>
      <w:proofErr w:type="spellStart"/>
      <w:r w:rsidR="00C5297A">
        <w:rPr>
          <w:rFonts w:ascii="Calibri" w:hAnsi="Calibri"/>
          <w:sz w:val="22"/>
        </w:rPr>
        <w:t>Worman</w:t>
      </w:r>
      <w:proofErr w:type="spellEnd"/>
      <w:r w:rsidR="007F5650">
        <w:rPr>
          <w:rFonts w:ascii="Calibri" w:hAnsi="Calibri"/>
          <w:sz w:val="22"/>
        </w:rPr>
        <w:t xml:space="preserve"> 1905</w:t>
      </w:r>
      <w:r w:rsidR="005E3BFB">
        <w:rPr>
          <w:rFonts w:ascii="Calibri" w:hAnsi="Calibri"/>
          <w:sz w:val="22"/>
        </w:rPr>
        <w:t>,</w:t>
      </w:r>
      <w:r w:rsidR="007F5650">
        <w:rPr>
          <w:rFonts w:ascii="Calibri" w:hAnsi="Calibri"/>
          <w:sz w:val="22"/>
        </w:rPr>
        <w:t xml:space="preserve"> 31</w:t>
      </w:r>
      <w:r w:rsidR="006D6308">
        <w:rPr>
          <w:rFonts w:ascii="Calibri" w:hAnsi="Calibri"/>
          <w:sz w:val="22"/>
        </w:rPr>
        <w:t>)</w:t>
      </w:r>
      <w:r w:rsidR="00A868A4" w:rsidRPr="00EB3EE4">
        <w:rPr>
          <w:rFonts w:ascii="Calibri" w:hAnsi="Calibri"/>
          <w:sz w:val="22"/>
        </w:rPr>
        <w:t xml:space="preserve">. </w:t>
      </w:r>
      <w:r w:rsidR="00C16AD9" w:rsidRPr="007D70C0">
        <w:rPr>
          <w:rFonts w:ascii="Calibri" w:hAnsi="Calibri"/>
          <w:sz w:val="22"/>
          <w:szCs w:val="22"/>
        </w:rPr>
        <w:t xml:space="preserve">The separation of residential and industrial areas within medieval </w:t>
      </w:r>
      <w:proofErr w:type="spellStart"/>
      <w:r w:rsidR="00C16AD9">
        <w:rPr>
          <w:rFonts w:ascii="Calibri" w:hAnsi="Calibri"/>
          <w:sz w:val="22"/>
          <w:szCs w:val="22"/>
        </w:rPr>
        <w:t>Fustat</w:t>
      </w:r>
      <w:proofErr w:type="spellEnd"/>
      <w:r w:rsidR="00C16AD9" w:rsidRPr="007D70C0">
        <w:rPr>
          <w:rFonts w:ascii="Calibri" w:hAnsi="Calibri"/>
          <w:sz w:val="22"/>
          <w:szCs w:val="22"/>
        </w:rPr>
        <w:t xml:space="preserve"> </w:t>
      </w:r>
      <w:r w:rsidR="003E2983">
        <w:rPr>
          <w:rFonts w:ascii="Calibri" w:hAnsi="Calibri"/>
          <w:sz w:val="22"/>
          <w:szCs w:val="22"/>
        </w:rPr>
        <w:t>wa</w:t>
      </w:r>
      <w:r w:rsidR="00C16AD9">
        <w:rPr>
          <w:rFonts w:ascii="Calibri" w:hAnsi="Calibri"/>
          <w:sz w:val="22"/>
          <w:szCs w:val="22"/>
        </w:rPr>
        <w:t>s,</w:t>
      </w:r>
      <w:r w:rsidR="00C16AD9" w:rsidRPr="007D70C0">
        <w:rPr>
          <w:rFonts w:ascii="Calibri" w:hAnsi="Calibri"/>
          <w:sz w:val="22"/>
          <w:szCs w:val="22"/>
        </w:rPr>
        <w:t xml:space="preserve"> </w:t>
      </w:r>
      <w:r w:rsidR="00C16AD9">
        <w:rPr>
          <w:rFonts w:ascii="Calibri" w:hAnsi="Calibri"/>
          <w:sz w:val="22"/>
          <w:szCs w:val="22"/>
        </w:rPr>
        <w:t>though,</w:t>
      </w:r>
      <w:r w:rsidR="00C16AD9" w:rsidRPr="007D70C0">
        <w:rPr>
          <w:rFonts w:ascii="Calibri" w:hAnsi="Calibri"/>
          <w:sz w:val="22"/>
          <w:szCs w:val="22"/>
        </w:rPr>
        <w:t xml:space="preserve"> less clear</w:t>
      </w:r>
      <w:r w:rsidR="000A35D1">
        <w:rPr>
          <w:rFonts w:ascii="Calibri" w:hAnsi="Calibri"/>
          <w:sz w:val="22"/>
          <w:szCs w:val="22"/>
        </w:rPr>
        <w:t>-cut</w:t>
      </w:r>
      <w:r w:rsidR="00C16AD9" w:rsidRPr="007D70C0">
        <w:rPr>
          <w:rFonts w:ascii="Calibri" w:hAnsi="Calibri"/>
          <w:sz w:val="22"/>
          <w:szCs w:val="22"/>
        </w:rPr>
        <w:t xml:space="preserve"> than </w:t>
      </w:r>
      <w:r w:rsidR="00C16AD9">
        <w:rPr>
          <w:rFonts w:ascii="Calibri" w:hAnsi="Calibri"/>
          <w:sz w:val="22"/>
          <w:szCs w:val="22"/>
        </w:rPr>
        <w:t>later medieval legal</w:t>
      </w:r>
      <w:r w:rsidR="00C16AD9" w:rsidRPr="007D70C0">
        <w:rPr>
          <w:rFonts w:ascii="Calibri" w:hAnsi="Calibri"/>
          <w:sz w:val="22"/>
          <w:szCs w:val="22"/>
        </w:rPr>
        <w:t xml:space="preserve"> models of </w:t>
      </w:r>
      <w:r w:rsidR="00C16AD9">
        <w:rPr>
          <w:rFonts w:ascii="Calibri" w:hAnsi="Calibri"/>
          <w:sz w:val="22"/>
          <w:szCs w:val="22"/>
        </w:rPr>
        <w:t>ideali</w:t>
      </w:r>
      <w:r w:rsidR="005E3BFB">
        <w:rPr>
          <w:rFonts w:ascii="Calibri" w:hAnsi="Calibri"/>
          <w:sz w:val="22"/>
          <w:szCs w:val="22"/>
        </w:rPr>
        <w:t>z</w:t>
      </w:r>
      <w:r w:rsidR="00C16AD9">
        <w:rPr>
          <w:rFonts w:ascii="Calibri" w:hAnsi="Calibri"/>
          <w:sz w:val="22"/>
          <w:szCs w:val="22"/>
        </w:rPr>
        <w:t xml:space="preserve">ed </w:t>
      </w:r>
      <w:r w:rsidR="00C16AD9" w:rsidRPr="007D70C0">
        <w:rPr>
          <w:rFonts w:ascii="Calibri" w:hAnsi="Calibri"/>
          <w:sz w:val="22"/>
          <w:szCs w:val="22"/>
        </w:rPr>
        <w:t>urban zoning</w:t>
      </w:r>
      <w:r w:rsidR="00C16AD9">
        <w:rPr>
          <w:rFonts w:ascii="Calibri" w:hAnsi="Calibri"/>
          <w:sz w:val="22"/>
          <w:szCs w:val="22"/>
        </w:rPr>
        <w:t>, which place industry on the periphery and downwind of core urban centres,</w:t>
      </w:r>
      <w:r w:rsidR="00C16AD9" w:rsidRPr="007D70C0">
        <w:rPr>
          <w:rFonts w:ascii="Calibri" w:hAnsi="Calibri"/>
          <w:sz w:val="22"/>
          <w:szCs w:val="22"/>
        </w:rPr>
        <w:t xml:space="preserve"> </w:t>
      </w:r>
      <w:r w:rsidR="006D6308">
        <w:rPr>
          <w:rFonts w:ascii="Calibri" w:hAnsi="Calibri"/>
          <w:sz w:val="22"/>
          <w:szCs w:val="22"/>
        </w:rPr>
        <w:t>impl</w:t>
      </w:r>
      <w:r w:rsidR="00A15286">
        <w:rPr>
          <w:rFonts w:ascii="Calibri" w:hAnsi="Calibri"/>
          <w:sz w:val="22"/>
          <w:szCs w:val="22"/>
        </w:rPr>
        <w:t>y</w:t>
      </w:r>
      <w:r w:rsidR="00283AD7">
        <w:rPr>
          <w:rFonts w:ascii="Calibri" w:hAnsi="Calibri"/>
          <w:sz w:val="22"/>
          <w:szCs w:val="22"/>
        </w:rPr>
        <w:t xml:space="preserve"> (Raymond</w:t>
      </w:r>
      <w:r w:rsidR="008A364C">
        <w:rPr>
          <w:rFonts w:ascii="Calibri" w:hAnsi="Calibri"/>
          <w:sz w:val="22"/>
          <w:szCs w:val="22"/>
        </w:rPr>
        <w:t xml:space="preserve"> 1990</w:t>
      </w:r>
      <w:r w:rsidR="006D764C">
        <w:rPr>
          <w:rFonts w:ascii="Calibri" w:hAnsi="Calibri"/>
          <w:sz w:val="22"/>
          <w:szCs w:val="22"/>
        </w:rPr>
        <w:t>,</w:t>
      </w:r>
      <w:r w:rsidR="00162E1B">
        <w:rPr>
          <w:rFonts w:ascii="Calibri" w:hAnsi="Calibri"/>
          <w:sz w:val="22"/>
          <w:szCs w:val="22"/>
        </w:rPr>
        <w:t xml:space="preserve"> 1998</w:t>
      </w:r>
      <w:r w:rsidR="008A364C">
        <w:rPr>
          <w:rFonts w:ascii="Calibri" w:hAnsi="Calibri"/>
          <w:sz w:val="22"/>
          <w:szCs w:val="22"/>
        </w:rPr>
        <w:t>; O’Meara 2009</w:t>
      </w:r>
      <w:r w:rsidR="005E3BFB">
        <w:rPr>
          <w:rFonts w:ascii="Calibri" w:hAnsi="Calibri"/>
          <w:sz w:val="22"/>
          <w:szCs w:val="22"/>
        </w:rPr>
        <w:t>,</w:t>
      </w:r>
      <w:r w:rsidR="008A364C">
        <w:rPr>
          <w:rFonts w:ascii="Calibri" w:hAnsi="Calibri"/>
          <w:sz w:val="22"/>
          <w:szCs w:val="22"/>
        </w:rPr>
        <w:t xml:space="preserve"> 8)</w:t>
      </w:r>
      <w:r w:rsidR="00C16AD9" w:rsidRPr="007D70C0">
        <w:rPr>
          <w:rFonts w:ascii="Calibri" w:hAnsi="Calibri"/>
          <w:sz w:val="22"/>
          <w:szCs w:val="22"/>
        </w:rPr>
        <w:t>.</w:t>
      </w:r>
      <w:r w:rsidR="00C16AD9">
        <w:rPr>
          <w:rFonts w:ascii="Calibri" w:hAnsi="Calibri"/>
          <w:sz w:val="22"/>
          <w:szCs w:val="22"/>
        </w:rPr>
        <w:t xml:space="preserve"> </w:t>
      </w:r>
      <w:r w:rsidR="00A15286">
        <w:rPr>
          <w:rFonts w:ascii="Calibri" w:hAnsi="Calibri"/>
          <w:sz w:val="22"/>
          <w:szCs w:val="22"/>
        </w:rPr>
        <w:t>The waterfront areas were</w:t>
      </w:r>
      <w:r w:rsidR="006D6308">
        <w:rPr>
          <w:rFonts w:ascii="Calibri" w:hAnsi="Calibri"/>
          <w:sz w:val="22"/>
          <w:szCs w:val="22"/>
        </w:rPr>
        <w:t xml:space="preserve"> key; parallels exist with medieval (and modern) Fez, where tanneries are centrally located in the old city, on the </w:t>
      </w:r>
      <w:proofErr w:type="gramStart"/>
      <w:r w:rsidR="00A15286">
        <w:rPr>
          <w:rFonts w:ascii="Calibri" w:hAnsi="Calibri"/>
          <w:sz w:val="22"/>
          <w:szCs w:val="22"/>
        </w:rPr>
        <w:t xml:space="preserve">river </w:t>
      </w:r>
      <w:r w:rsidR="006D6308">
        <w:rPr>
          <w:rFonts w:ascii="Calibri" w:hAnsi="Calibri"/>
          <w:sz w:val="22"/>
          <w:szCs w:val="22"/>
        </w:rPr>
        <w:t>banks</w:t>
      </w:r>
      <w:proofErr w:type="gramEnd"/>
      <w:r w:rsidR="006D6308">
        <w:rPr>
          <w:rFonts w:ascii="Calibri" w:hAnsi="Calibri"/>
          <w:sz w:val="22"/>
          <w:szCs w:val="22"/>
        </w:rPr>
        <w:t xml:space="preserve"> (</w:t>
      </w:r>
      <w:proofErr w:type="spellStart"/>
      <w:r w:rsidR="008060D0">
        <w:rPr>
          <w:rFonts w:ascii="Calibri" w:hAnsi="Calibri"/>
          <w:sz w:val="22"/>
          <w:szCs w:val="22"/>
        </w:rPr>
        <w:t>Brunschvig</w:t>
      </w:r>
      <w:proofErr w:type="spellEnd"/>
      <w:r w:rsidR="008060D0">
        <w:rPr>
          <w:rFonts w:ascii="Calibri" w:hAnsi="Calibri"/>
          <w:sz w:val="22"/>
          <w:szCs w:val="22"/>
        </w:rPr>
        <w:t xml:space="preserve"> 1947</w:t>
      </w:r>
      <w:r w:rsidR="005E3BFB">
        <w:rPr>
          <w:rFonts w:ascii="Calibri" w:hAnsi="Calibri"/>
          <w:sz w:val="22"/>
          <w:szCs w:val="22"/>
        </w:rPr>
        <w:t>,</w:t>
      </w:r>
      <w:r w:rsidR="008060D0">
        <w:rPr>
          <w:rFonts w:ascii="Calibri" w:hAnsi="Calibri"/>
          <w:sz w:val="22"/>
          <w:szCs w:val="22"/>
        </w:rPr>
        <w:t xml:space="preserve"> </w:t>
      </w:r>
      <w:r w:rsidR="008A26DD">
        <w:rPr>
          <w:rFonts w:ascii="Calibri" w:hAnsi="Calibri"/>
          <w:sz w:val="22"/>
          <w:szCs w:val="22"/>
        </w:rPr>
        <w:t>146</w:t>
      </w:r>
      <w:r w:rsidR="005E3BFB">
        <w:rPr>
          <w:rFonts w:ascii="Calibri" w:hAnsi="Calibri"/>
          <w:sz w:val="22"/>
        </w:rPr>
        <w:sym w:font="Symbol" w:char="F02D"/>
      </w:r>
      <w:r w:rsidR="008A26DD">
        <w:rPr>
          <w:rFonts w:ascii="Calibri" w:hAnsi="Calibri"/>
          <w:sz w:val="22"/>
          <w:szCs w:val="22"/>
        </w:rPr>
        <w:t xml:space="preserve">9; </w:t>
      </w:r>
      <w:r w:rsidR="00E2281D" w:rsidRPr="00CD46D3">
        <w:rPr>
          <w:rFonts w:ascii="Calibri" w:hAnsi="Calibri"/>
          <w:sz w:val="22"/>
          <w:szCs w:val="22"/>
        </w:rPr>
        <w:t>Burckhardt</w:t>
      </w:r>
      <w:r w:rsidR="00E2281D">
        <w:rPr>
          <w:rFonts w:ascii="Calibri" w:hAnsi="Calibri"/>
          <w:sz w:val="22"/>
          <w:szCs w:val="22"/>
        </w:rPr>
        <w:t xml:space="preserve"> </w:t>
      </w:r>
      <w:r w:rsidR="00CD46D3">
        <w:rPr>
          <w:rFonts w:ascii="Calibri" w:hAnsi="Calibri"/>
          <w:sz w:val="22"/>
          <w:szCs w:val="22"/>
        </w:rPr>
        <w:t>1980</w:t>
      </w:r>
      <w:r w:rsidR="005E3BFB">
        <w:rPr>
          <w:rFonts w:ascii="Calibri" w:hAnsi="Calibri"/>
          <w:sz w:val="22"/>
          <w:szCs w:val="22"/>
        </w:rPr>
        <w:t>,</w:t>
      </w:r>
      <w:r w:rsidR="00E2281D">
        <w:rPr>
          <w:rFonts w:ascii="Calibri" w:hAnsi="Calibri"/>
          <w:sz w:val="22"/>
          <w:szCs w:val="22"/>
        </w:rPr>
        <w:t xml:space="preserve"> 168</w:t>
      </w:r>
      <w:r w:rsidR="005E3BFB">
        <w:rPr>
          <w:rFonts w:ascii="Calibri" w:hAnsi="Calibri"/>
          <w:sz w:val="22"/>
          <w:szCs w:val="22"/>
        </w:rPr>
        <w:t xml:space="preserve">; </w:t>
      </w:r>
      <w:r w:rsidR="00A15286">
        <w:rPr>
          <w:rFonts w:ascii="Calibri" w:hAnsi="Calibri"/>
          <w:sz w:val="22"/>
          <w:szCs w:val="22"/>
        </w:rPr>
        <w:t>thanks</w:t>
      </w:r>
      <w:r w:rsidR="005E3BFB">
        <w:rPr>
          <w:rFonts w:ascii="Calibri" w:hAnsi="Calibri"/>
          <w:sz w:val="22"/>
          <w:szCs w:val="22"/>
        </w:rPr>
        <w:t xml:space="preserve"> to Bethany Walker for this observation</w:t>
      </w:r>
      <w:r w:rsidR="006D6308">
        <w:rPr>
          <w:rFonts w:ascii="Calibri" w:hAnsi="Calibri"/>
          <w:sz w:val="22"/>
          <w:szCs w:val="22"/>
        </w:rPr>
        <w:t>)</w:t>
      </w:r>
      <w:r w:rsidR="00DE3D12">
        <w:rPr>
          <w:rFonts w:ascii="Calibri" w:hAnsi="Calibri"/>
          <w:sz w:val="22"/>
          <w:szCs w:val="22"/>
        </w:rPr>
        <w:t>.</w:t>
      </w:r>
      <w:r>
        <w:rPr>
          <w:rFonts w:ascii="Calibri" w:hAnsi="Calibri"/>
          <w:sz w:val="22"/>
          <w:szCs w:val="22"/>
        </w:rPr>
        <w:t xml:space="preserve"> We have already noted </w:t>
      </w:r>
      <w:r w:rsidR="00613C6F">
        <w:rPr>
          <w:rFonts w:ascii="Calibri" w:hAnsi="Calibri"/>
          <w:sz w:val="22"/>
          <w:szCs w:val="22"/>
        </w:rPr>
        <w:t xml:space="preserve">above </w:t>
      </w:r>
      <w:r>
        <w:rPr>
          <w:rFonts w:ascii="Calibri" w:hAnsi="Calibri"/>
          <w:sz w:val="22"/>
          <w:szCs w:val="22"/>
        </w:rPr>
        <w:t xml:space="preserve">the diversity of parallels in cities such as Raqqa, Jerash, Tiberias and </w:t>
      </w:r>
      <w:proofErr w:type="spellStart"/>
      <w:r>
        <w:rPr>
          <w:rFonts w:ascii="Calibri" w:hAnsi="Calibri"/>
          <w:sz w:val="22"/>
          <w:szCs w:val="22"/>
        </w:rPr>
        <w:t>Ramla</w:t>
      </w:r>
      <w:proofErr w:type="spellEnd"/>
      <w:r>
        <w:rPr>
          <w:rFonts w:ascii="Calibri" w:hAnsi="Calibri"/>
          <w:sz w:val="22"/>
          <w:szCs w:val="22"/>
        </w:rPr>
        <w:t>.</w:t>
      </w:r>
    </w:p>
    <w:p w14:paraId="584A72D7" w14:textId="22FBEC46" w:rsidR="00694C91" w:rsidRDefault="00694C91" w:rsidP="00CE034C">
      <w:pPr>
        <w:pStyle w:val="NormalWeb"/>
        <w:shd w:val="clear" w:color="auto" w:fill="FFFFFF"/>
        <w:spacing w:before="0" w:beforeAutospacing="0" w:after="120" w:afterAutospacing="0" w:line="360" w:lineRule="auto"/>
        <w:rPr>
          <w:rFonts w:ascii="Calibri" w:hAnsi="Calibri"/>
          <w:sz w:val="22"/>
        </w:rPr>
      </w:pPr>
      <w:r>
        <w:rPr>
          <w:rFonts w:ascii="Calibri" w:hAnsi="Calibri"/>
          <w:sz w:val="22"/>
        </w:rPr>
        <w:tab/>
      </w:r>
      <w:proofErr w:type="gramStart"/>
      <w:r w:rsidR="00032117">
        <w:rPr>
          <w:rFonts w:ascii="Calibri" w:hAnsi="Calibri"/>
          <w:sz w:val="22"/>
        </w:rPr>
        <w:t>A</w:t>
      </w:r>
      <w:r>
        <w:rPr>
          <w:rStyle w:val="Strong"/>
          <w:rFonts w:ascii="Calibri" w:hAnsi="Calibri"/>
          <w:b w:val="0"/>
          <w:bCs w:val="0"/>
          <w:color w:val="000000"/>
          <w:sz w:val="22"/>
          <w:szCs w:val="22"/>
        </w:rPr>
        <w:t xml:space="preserve"> number of</w:t>
      </w:r>
      <w:proofErr w:type="gramEnd"/>
      <w:r>
        <w:rPr>
          <w:rStyle w:val="Strong"/>
          <w:rFonts w:ascii="Calibri" w:hAnsi="Calibri"/>
          <w:b w:val="0"/>
          <w:bCs w:val="0"/>
          <w:color w:val="000000"/>
          <w:sz w:val="22"/>
          <w:szCs w:val="22"/>
        </w:rPr>
        <w:t xml:space="preserve"> factors might underlie </w:t>
      </w:r>
      <w:r w:rsidR="00613C6F">
        <w:rPr>
          <w:rStyle w:val="Strong"/>
          <w:rFonts w:ascii="Calibri" w:hAnsi="Calibri"/>
          <w:b w:val="0"/>
          <w:bCs w:val="0"/>
          <w:color w:val="000000"/>
          <w:sz w:val="22"/>
          <w:szCs w:val="22"/>
        </w:rPr>
        <w:t xml:space="preserve">the shifting </w:t>
      </w:r>
      <w:r>
        <w:rPr>
          <w:rStyle w:val="Strong"/>
          <w:rFonts w:ascii="Calibri" w:hAnsi="Calibri"/>
          <w:b w:val="0"/>
          <w:bCs w:val="0"/>
          <w:color w:val="000000"/>
          <w:sz w:val="22"/>
          <w:szCs w:val="22"/>
        </w:rPr>
        <w:t xml:space="preserve">of potters around the urban landscape: the </w:t>
      </w:r>
      <w:r w:rsidR="00613C6F">
        <w:rPr>
          <w:rStyle w:val="Strong"/>
          <w:rFonts w:ascii="Calibri" w:hAnsi="Calibri"/>
          <w:b w:val="0"/>
          <w:bCs w:val="0"/>
          <w:color w:val="000000"/>
          <w:sz w:val="22"/>
          <w:szCs w:val="22"/>
        </w:rPr>
        <w:t xml:space="preserve">gradual </w:t>
      </w:r>
      <w:r>
        <w:rPr>
          <w:rStyle w:val="Strong"/>
          <w:rFonts w:ascii="Calibri" w:hAnsi="Calibri"/>
          <w:b w:val="0"/>
          <w:bCs w:val="0"/>
          <w:color w:val="000000"/>
          <w:sz w:val="22"/>
          <w:szCs w:val="22"/>
        </w:rPr>
        <w:t xml:space="preserve">creep of rubbish mounds; tipping points in the </w:t>
      </w:r>
      <w:r w:rsidR="005E3BFB">
        <w:rPr>
          <w:rStyle w:val="Strong"/>
          <w:rFonts w:ascii="Calibri" w:hAnsi="Calibri"/>
          <w:b w:val="0"/>
          <w:bCs w:val="0"/>
          <w:color w:val="000000"/>
          <w:sz w:val="22"/>
          <w:szCs w:val="22"/>
        </w:rPr>
        <w:t>“</w:t>
      </w:r>
      <w:r>
        <w:rPr>
          <w:rStyle w:val="Strong"/>
          <w:rFonts w:ascii="Calibri" w:hAnsi="Calibri"/>
          <w:b w:val="0"/>
          <w:bCs w:val="0"/>
          <w:color w:val="000000"/>
          <w:sz w:val="22"/>
          <w:szCs w:val="22"/>
        </w:rPr>
        <w:t>abandonment</w:t>
      </w:r>
      <w:r w:rsidR="005E3BFB">
        <w:rPr>
          <w:rStyle w:val="Strong"/>
          <w:rFonts w:ascii="Calibri" w:hAnsi="Calibri"/>
          <w:b w:val="0"/>
          <w:bCs w:val="0"/>
          <w:color w:val="000000"/>
          <w:sz w:val="22"/>
          <w:szCs w:val="22"/>
        </w:rPr>
        <w:t>”</w:t>
      </w:r>
      <w:r>
        <w:rPr>
          <w:rStyle w:val="Strong"/>
          <w:rFonts w:ascii="Calibri" w:hAnsi="Calibri"/>
          <w:b w:val="0"/>
          <w:bCs w:val="0"/>
          <w:color w:val="000000"/>
          <w:sz w:val="22"/>
          <w:szCs w:val="22"/>
        </w:rPr>
        <w:t xml:space="preserve"> of residential areas; changes in demand for products; limits of government interference and taxation. </w:t>
      </w:r>
      <w:r>
        <w:rPr>
          <w:rFonts w:ascii="Calibri" w:hAnsi="Calibri"/>
          <w:sz w:val="22"/>
        </w:rPr>
        <w:t>A</w:t>
      </w:r>
      <w:r w:rsidRPr="00EB3EE4">
        <w:rPr>
          <w:rFonts w:ascii="Calibri" w:hAnsi="Calibri"/>
          <w:sz w:val="22"/>
        </w:rPr>
        <w:t>t least some of the industrial activities</w:t>
      </w:r>
      <w:r>
        <w:rPr>
          <w:rFonts w:ascii="Calibri" w:hAnsi="Calibri"/>
          <w:sz w:val="22"/>
        </w:rPr>
        <w:t xml:space="preserve"> described above</w:t>
      </w:r>
      <w:r w:rsidRPr="00EB3EE4">
        <w:rPr>
          <w:rFonts w:ascii="Calibri" w:hAnsi="Calibri"/>
          <w:sz w:val="22"/>
        </w:rPr>
        <w:t xml:space="preserve"> may have </w:t>
      </w:r>
      <w:r w:rsidR="000A35D1">
        <w:rPr>
          <w:rFonts w:ascii="Calibri" w:hAnsi="Calibri"/>
          <w:sz w:val="22"/>
        </w:rPr>
        <w:t xml:space="preserve">been </w:t>
      </w:r>
      <w:r w:rsidRPr="00EB3EE4">
        <w:rPr>
          <w:rFonts w:ascii="Calibri" w:hAnsi="Calibri"/>
          <w:sz w:val="22"/>
        </w:rPr>
        <w:t>related to</w:t>
      </w:r>
      <w:r>
        <w:rPr>
          <w:rFonts w:ascii="Calibri" w:hAnsi="Calibri"/>
          <w:sz w:val="22"/>
        </w:rPr>
        <w:t xml:space="preserve"> </w:t>
      </w:r>
      <w:r w:rsidR="007E67E3">
        <w:rPr>
          <w:rFonts w:ascii="Calibri" w:hAnsi="Calibri"/>
          <w:sz w:val="22"/>
        </w:rPr>
        <w:t xml:space="preserve">the </w:t>
      </w:r>
      <w:r>
        <w:rPr>
          <w:rFonts w:ascii="Calibri" w:hAnsi="Calibri"/>
          <w:sz w:val="22"/>
        </w:rPr>
        <w:t>re-use of</w:t>
      </w:r>
      <w:r w:rsidRPr="00EB3EE4">
        <w:rPr>
          <w:rFonts w:ascii="Calibri" w:hAnsi="Calibri"/>
          <w:sz w:val="22"/>
        </w:rPr>
        <w:t xml:space="preserve"> by-products from the vast rubbish dumps of </w:t>
      </w:r>
      <w:proofErr w:type="spellStart"/>
      <w:r w:rsidRPr="00EB3EE4">
        <w:rPr>
          <w:rFonts w:ascii="Calibri" w:hAnsi="Calibri"/>
          <w:sz w:val="22"/>
        </w:rPr>
        <w:t>Tilul</w:t>
      </w:r>
      <w:proofErr w:type="spellEnd"/>
      <w:r w:rsidRPr="00EB3EE4">
        <w:rPr>
          <w:rFonts w:ascii="Calibri" w:hAnsi="Calibri"/>
          <w:sz w:val="22"/>
        </w:rPr>
        <w:t xml:space="preserve"> </w:t>
      </w:r>
      <w:proofErr w:type="spellStart"/>
      <w:r w:rsidRPr="00EB3EE4">
        <w:rPr>
          <w:rFonts w:ascii="Calibri" w:hAnsi="Calibri"/>
          <w:sz w:val="22"/>
        </w:rPr>
        <w:t>Zaynhum</w:t>
      </w:r>
      <w:proofErr w:type="spellEnd"/>
      <w:r w:rsidRPr="00EB3EE4">
        <w:rPr>
          <w:rFonts w:ascii="Calibri" w:hAnsi="Calibri"/>
          <w:sz w:val="22"/>
        </w:rPr>
        <w:t xml:space="preserve"> </w:t>
      </w:r>
      <w:r>
        <w:rPr>
          <w:rFonts w:ascii="Calibri" w:hAnsi="Calibri"/>
          <w:sz w:val="22"/>
        </w:rPr>
        <w:t xml:space="preserve">and </w:t>
      </w:r>
      <w:r w:rsidR="00D61860">
        <w:rPr>
          <w:rFonts w:ascii="Calibri" w:hAnsi="Calibri"/>
          <w:sz w:val="22"/>
        </w:rPr>
        <w:t>‘</w:t>
      </w:r>
      <w:r>
        <w:rPr>
          <w:rFonts w:ascii="Calibri" w:hAnsi="Calibri"/>
          <w:sz w:val="22"/>
        </w:rPr>
        <w:t>Ayn al</w:t>
      </w:r>
      <w:r w:rsidRPr="00EB3EE4">
        <w:rPr>
          <w:rFonts w:ascii="Calibri" w:hAnsi="Calibri"/>
          <w:sz w:val="22"/>
        </w:rPr>
        <w:t xml:space="preserve">-Sira that grew up close to the later medieval city. These rubbish mounds </w:t>
      </w:r>
      <w:r w:rsidR="000A35D1">
        <w:rPr>
          <w:rFonts w:ascii="Calibri" w:hAnsi="Calibri"/>
          <w:sz w:val="22"/>
        </w:rPr>
        <w:t xml:space="preserve">have </w:t>
      </w:r>
      <w:r w:rsidRPr="00EB3EE4">
        <w:rPr>
          <w:rFonts w:ascii="Calibri" w:hAnsi="Calibri"/>
          <w:sz w:val="22"/>
        </w:rPr>
        <w:t xml:space="preserve">remained a significant feature of </w:t>
      </w:r>
      <w:r w:rsidR="00032117">
        <w:rPr>
          <w:rFonts w:ascii="Calibri" w:hAnsi="Calibri"/>
          <w:sz w:val="22"/>
        </w:rPr>
        <w:t>Cairo’s topography</w:t>
      </w:r>
      <w:r w:rsidRPr="00EB3EE4">
        <w:rPr>
          <w:rFonts w:ascii="Calibri" w:hAnsi="Calibri"/>
          <w:sz w:val="22"/>
        </w:rPr>
        <w:t xml:space="preserve"> </w:t>
      </w:r>
      <w:r w:rsidR="00812C86">
        <w:rPr>
          <w:rFonts w:ascii="Calibri" w:hAnsi="Calibri"/>
          <w:sz w:val="22"/>
        </w:rPr>
        <w:t xml:space="preserve">even </w:t>
      </w:r>
      <w:r w:rsidR="000A35D1">
        <w:rPr>
          <w:rFonts w:ascii="Calibri" w:hAnsi="Calibri"/>
          <w:sz w:val="22"/>
        </w:rPr>
        <w:t xml:space="preserve">down to their current </w:t>
      </w:r>
      <w:r w:rsidR="000A35D1">
        <w:rPr>
          <w:rFonts w:ascii="Calibri" w:hAnsi="Calibri"/>
          <w:sz w:val="22"/>
        </w:rPr>
        <w:lastRenderedPageBreak/>
        <w:t xml:space="preserve">rebranding as the </w:t>
      </w:r>
      <w:proofErr w:type="spellStart"/>
      <w:r w:rsidR="000A35D1">
        <w:rPr>
          <w:rFonts w:ascii="Calibri" w:hAnsi="Calibri"/>
          <w:sz w:val="22"/>
        </w:rPr>
        <w:t>Fustat</w:t>
      </w:r>
      <w:proofErr w:type="spellEnd"/>
      <w:r w:rsidR="000A35D1">
        <w:rPr>
          <w:rFonts w:ascii="Calibri" w:hAnsi="Calibri"/>
          <w:sz w:val="22"/>
        </w:rPr>
        <w:t xml:space="preserve"> Hills</w:t>
      </w:r>
      <w:r w:rsidRPr="00EB3EE4">
        <w:rPr>
          <w:rFonts w:ascii="Calibri" w:hAnsi="Calibri"/>
          <w:sz w:val="22"/>
        </w:rPr>
        <w:t>, and</w:t>
      </w:r>
      <w:r w:rsidR="00A15286">
        <w:rPr>
          <w:rFonts w:ascii="Calibri" w:hAnsi="Calibri"/>
          <w:sz w:val="22"/>
        </w:rPr>
        <w:t xml:space="preserve"> </w:t>
      </w:r>
      <w:r w:rsidRPr="00EB3EE4">
        <w:rPr>
          <w:rFonts w:ascii="Calibri" w:hAnsi="Calibri"/>
          <w:sz w:val="22"/>
        </w:rPr>
        <w:t xml:space="preserve">their dynamic growth </w:t>
      </w:r>
      <w:r w:rsidR="00032117">
        <w:rPr>
          <w:rFonts w:ascii="Calibri" w:hAnsi="Calibri"/>
          <w:sz w:val="22"/>
        </w:rPr>
        <w:t>during</w:t>
      </w:r>
      <w:r w:rsidRPr="00EB3EE4">
        <w:rPr>
          <w:rFonts w:ascii="Calibri" w:hAnsi="Calibri"/>
          <w:sz w:val="22"/>
        </w:rPr>
        <w:t xml:space="preserve"> the </w:t>
      </w:r>
      <w:r w:rsidR="009C35CF">
        <w:rPr>
          <w:rFonts w:ascii="Calibri" w:hAnsi="Calibri"/>
          <w:sz w:val="22"/>
        </w:rPr>
        <w:t xml:space="preserve">city’s </w:t>
      </w:r>
      <w:r w:rsidRPr="00EB3EE4">
        <w:rPr>
          <w:rFonts w:ascii="Calibri" w:hAnsi="Calibri"/>
          <w:sz w:val="22"/>
        </w:rPr>
        <w:t xml:space="preserve">major expansion between the </w:t>
      </w:r>
      <w:r w:rsidR="005B1E0B">
        <w:rPr>
          <w:rFonts w:ascii="Calibri" w:hAnsi="Calibri"/>
          <w:sz w:val="22"/>
        </w:rPr>
        <w:t>10th</w:t>
      </w:r>
      <w:r w:rsidR="005B1E0B">
        <w:rPr>
          <w:rFonts w:ascii="Calibri" w:hAnsi="Calibri"/>
          <w:sz w:val="22"/>
        </w:rPr>
        <w:sym w:font="Symbol" w:char="F02D"/>
      </w:r>
      <w:r w:rsidR="005B1E0B">
        <w:rPr>
          <w:rFonts w:ascii="Calibri" w:hAnsi="Calibri"/>
          <w:sz w:val="22"/>
        </w:rPr>
        <w:t>14</w:t>
      </w:r>
      <w:r w:rsidRPr="00EB3EE4">
        <w:rPr>
          <w:rFonts w:ascii="Calibri" w:hAnsi="Calibri"/>
          <w:sz w:val="22"/>
        </w:rPr>
        <w:t xml:space="preserve">th centuries </w:t>
      </w:r>
      <w:r w:rsidR="000A35D1">
        <w:rPr>
          <w:rFonts w:ascii="Calibri" w:hAnsi="Calibri"/>
          <w:sz w:val="22"/>
        </w:rPr>
        <w:t>doubtless</w:t>
      </w:r>
      <w:r w:rsidRPr="00EB3EE4">
        <w:rPr>
          <w:rFonts w:ascii="Calibri" w:hAnsi="Calibri"/>
          <w:sz w:val="22"/>
        </w:rPr>
        <w:t xml:space="preserve"> caused periodic shifts in the location of related industrial activities.</w:t>
      </w:r>
      <w:r>
        <w:rPr>
          <w:rFonts w:ascii="Calibri" w:hAnsi="Calibri"/>
          <w:sz w:val="22"/>
        </w:rPr>
        <w:t xml:space="preserve"> From</w:t>
      </w:r>
      <w:r w:rsidRPr="00EB3EE4">
        <w:rPr>
          <w:rFonts w:ascii="Calibri" w:hAnsi="Calibri"/>
          <w:sz w:val="22"/>
        </w:rPr>
        <w:t xml:space="preserve"> the later Mamluk period</w:t>
      </w:r>
      <w:r>
        <w:rPr>
          <w:rFonts w:ascii="Calibri" w:hAnsi="Calibri"/>
          <w:sz w:val="22"/>
        </w:rPr>
        <w:t>,</w:t>
      </w:r>
      <w:r w:rsidRPr="00EB3EE4">
        <w:rPr>
          <w:rFonts w:ascii="Calibri" w:hAnsi="Calibri"/>
          <w:sz w:val="22"/>
        </w:rPr>
        <w:t xml:space="preserve"> turning over the site for building debris and </w:t>
      </w:r>
      <w:r w:rsidR="00A15286" w:rsidRPr="00035274">
        <w:rPr>
          <w:rFonts w:ascii="Calibri" w:hAnsi="Calibri"/>
          <w:sz w:val="22"/>
        </w:rPr>
        <w:t xml:space="preserve">organic-rich </w:t>
      </w:r>
      <w:r w:rsidRPr="00EB3EE4">
        <w:rPr>
          <w:rFonts w:ascii="Calibri" w:hAnsi="Calibri"/>
          <w:sz w:val="22"/>
        </w:rPr>
        <w:t xml:space="preserve">material </w:t>
      </w:r>
      <w:r>
        <w:rPr>
          <w:rFonts w:ascii="Calibri" w:hAnsi="Calibri"/>
          <w:sz w:val="22"/>
        </w:rPr>
        <w:t>to</w:t>
      </w:r>
      <w:r w:rsidRPr="00EB3EE4">
        <w:rPr>
          <w:rFonts w:ascii="Calibri" w:hAnsi="Calibri"/>
          <w:sz w:val="22"/>
        </w:rPr>
        <w:t xml:space="preserve"> be used as fertilizer</w:t>
      </w:r>
      <w:r>
        <w:rPr>
          <w:rFonts w:ascii="Calibri" w:hAnsi="Calibri"/>
          <w:sz w:val="22"/>
        </w:rPr>
        <w:t xml:space="preserve"> became </w:t>
      </w:r>
      <w:r w:rsidR="000A35D1">
        <w:rPr>
          <w:rFonts w:ascii="Calibri" w:hAnsi="Calibri"/>
          <w:sz w:val="22"/>
        </w:rPr>
        <w:t xml:space="preserve">an </w:t>
      </w:r>
      <w:r>
        <w:rPr>
          <w:rFonts w:ascii="Calibri" w:hAnsi="Calibri"/>
          <w:sz w:val="22"/>
        </w:rPr>
        <w:t>economic</w:t>
      </w:r>
      <w:r w:rsidR="00A15286">
        <w:rPr>
          <w:rFonts w:ascii="Calibri" w:hAnsi="Calibri"/>
          <w:sz w:val="22"/>
        </w:rPr>
        <w:t>ally</w:t>
      </w:r>
      <w:r>
        <w:rPr>
          <w:rFonts w:ascii="Calibri" w:hAnsi="Calibri"/>
          <w:sz w:val="22"/>
        </w:rPr>
        <w:t xml:space="preserve"> </w:t>
      </w:r>
      <w:r w:rsidR="00A15286">
        <w:rPr>
          <w:rFonts w:ascii="Calibri" w:hAnsi="Calibri"/>
          <w:sz w:val="22"/>
        </w:rPr>
        <w:t>important</w:t>
      </w:r>
      <w:r w:rsidR="000A35D1">
        <w:rPr>
          <w:rFonts w:ascii="Calibri" w:hAnsi="Calibri"/>
          <w:sz w:val="22"/>
        </w:rPr>
        <w:t xml:space="preserve"> activity</w:t>
      </w:r>
      <w:r w:rsidRPr="00EB3EE4">
        <w:rPr>
          <w:rFonts w:ascii="Calibri" w:hAnsi="Calibri"/>
          <w:sz w:val="22"/>
        </w:rPr>
        <w:t xml:space="preserve">. </w:t>
      </w:r>
      <w:r w:rsidR="000A35D1">
        <w:rPr>
          <w:rFonts w:ascii="Calibri" w:hAnsi="Calibri"/>
          <w:sz w:val="22"/>
        </w:rPr>
        <w:t>T</w:t>
      </w:r>
      <w:r w:rsidRPr="00035274">
        <w:rPr>
          <w:rFonts w:ascii="Calibri" w:hAnsi="Calibri"/>
          <w:sz w:val="22"/>
        </w:rPr>
        <w:t xml:space="preserve">he site of </w:t>
      </w:r>
      <w:proofErr w:type="spellStart"/>
      <w:r w:rsidRPr="00035274">
        <w:rPr>
          <w:rFonts w:ascii="Calibri" w:hAnsi="Calibri"/>
          <w:sz w:val="22"/>
        </w:rPr>
        <w:t>Istabl</w:t>
      </w:r>
      <w:proofErr w:type="spellEnd"/>
      <w:r w:rsidRPr="00035274">
        <w:rPr>
          <w:rFonts w:ascii="Calibri" w:hAnsi="Calibri"/>
          <w:sz w:val="22"/>
        </w:rPr>
        <w:t xml:space="preserve"> ‘</w:t>
      </w:r>
      <w:proofErr w:type="spellStart"/>
      <w:r w:rsidRPr="00035274">
        <w:rPr>
          <w:rFonts w:ascii="Calibri" w:hAnsi="Calibri"/>
          <w:sz w:val="22"/>
        </w:rPr>
        <w:t>Antar</w:t>
      </w:r>
      <w:proofErr w:type="spellEnd"/>
      <w:r w:rsidRPr="00035274">
        <w:rPr>
          <w:rFonts w:ascii="Calibri" w:hAnsi="Calibri"/>
          <w:sz w:val="22"/>
        </w:rPr>
        <w:t xml:space="preserve"> yielded evidence of this</w:t>
      </w:r>
      <w:r>
        <w:rPr>
          <w:rFonts w:ascii="Calibri" w:hAnsi="Calibri"/>
          <w:sz w:val="22"/>
        </w:rPr>
        <w:t>,</w:t>
      </w:r>
      <w:r w:rsidRPr="00035274">
        <w:rPr>
          <w:rFonts w:ascii="Calibri" w:hAnsi="Calibri"/>
          <w:sz w:val="22"/>
        </w:rPr>
        <w:t xml:space="preserve"> and the truncation it caused to later medieval deposits</w:t>
      </w:r>
      <w:r>
        <w:rPr>
          <w:rFonts w:ascii="Calibri" w:hAnsi="Calibri"/>
          <w:sz w:val="22"/>
        </w:rPr>
        <w:t>,</w:t>
      </w:r>
      <w:r w:rsidRPr="00035274">
        <w:rPr>
          <w:rFonts w:ascii="Calibri" w:hAnsi="Calibri"/>
          <w:sz w:val="22"/>
        </w:rPr>
        <w:t xml:space="preserve"> in the form of </w:t>
      </w:r>
      <w:r w:rsidR="00616D3B">
        <w:rPr>
          <w:rFonts w:ascii="Calibri" w:hAnsi="Calibri"/>
          <w:sz w:val="22"/>
        </w:rPr>
        <w:t>dockets</w:t>
      </w:r>
      <w:r w:rsidR="009E5D10">
        <w:rPr>
          <w:rFonts w:ascii="Calibri" w:hAnsi="Calibri"/>
          <w:sz w:val="22"/>
        </w:rPr>
        <w:t>, probably early 20th-century in date,</w:t>
      </w:r>
      <w:r w:rsidR="00783204">
        <w:rPr>
          <w:rFonts w:ascii="Calibri" w:hAnsi="Calibri"/>
          <w:sz w:val="22"/>
        </w:rPr>
        <w:t xml:space="preserve"> </w:t>
      </w:r>
      <w:r w:rsidR="00616D3B">
        <w:rPr>
          <w:rFonts w:ascii="Calibri" w:hAnsi="Calibri"/>
          <w:sz w:val="22"/>
        </w:rPr>
        <w:t>permitting</w:t>
      </w:r>
      <w:r w:rsidRPr="00035274">
        <w:rPr>
          <w:rFonts w:ascii="Calibri" w:hAnsi="Calibri"/>
          <w:sz w:val="22"/>
        </w:rPr>
        <w:t xml:space="preserve"> mining of a certain quantity of material (</w:t>
      </w:r>
      <w:proofErr w:type="spellStart"/>
      <w:r w:rsidRPr="00035274">
        <w:rPr>
          <w:rFonts w:ascii="Calibri" w:hAnsi="Calibri"/>
          <w:sz w:val="22"/>
        </w:rPr>
        <w:t>Gayraud</w:t>
      </w:r>
      <w:proofErr w:type="spellEnd"/>
      <w:r w:rsidR="00B45E11">
        <w:rPr>
          <w:rFonts w:ascii="Calibri" w:hAnsi="Calibri"/>
          <w:sz w:val="22"/>
        </w:rPr>
        <w:t>,</w:t>
      </w:r>
      <w:r w:rsidRPr="00035274">
        <w:rPr>
          <w:rFonts w:ascii="Calibri" w:hAnsi="Calibri"/>
          <w:sz w:val="22"/>
        </w:rPr>
        <w:t xml:space="preserve"> </w:t>
      </w:r>
      <w:proofErr w:type="spellStart"/>
      <w:r w:rsidR="00B45E11" w:rsidRPr="006E1124">
        <w:rPr>
          <w:rFonts w:ascii="Calibri" w:hAnsi="Calibri"/>
          <w:sz w:val="22"/>
        </w:rPr>
        <w:t>Björnesjö</w:t>
      </w:r>
      <w:proofErr w:type="spellEnd"/>
      <w:r w:rsidR="00B45E11">
        <w:rPr>
          <w:rFonts w:ascii="Calibri" w:hAnsi="Calibri"/>
          <w:sz w:val="22"/>
        </w:rPr>
        <w:t>,</w:t>
      </w:r>
      <w:r w:rsidR="00B45E11" w:rsidRPr="006E1124">
        <w:rPr>
          <w:rFonts w:ascii="Calibri" w:hAnsi="Calibri"/>
          <w:sz w:val="22"/>
        </w:rPr>
        <w:t xml:space="preserve"> and </w:t>
      </w:r>
      <w:proofErr w:type="spellStart"/>
      <w:r w:rsidR="00B45E11" w:rsidRPr="006E1124">
        <w:rPr>
          <w:rFonts w:ascii="Calibri" w:hAnsi="Calibri"/>
          <w:sz w:val="22"/>
        </w:rPr>
        <w:t>Denoix</w:t>
      </w:r>
      <w:proofErr w:type="spellEnd"/>
      <w:r>
        <w:rPr>
          <w:rFonts w:ascii="Calibri" w:hAnsi="Calibri"/>
          <w:sz w:val="22"/>
        </w:rPr>
        <w:t xml:space="preserve"> </w:t>
      </w:r>
      <w:r w:rsidR="00616D3B">
        <w:rPr>
          <w:rFonts w:ascii="Calibri" w:hAnsi="Calibri"/>
          <w:sz w:val="22"/>
        </w:rPr>
        <w:t>1986</w:t>
      </w:r>
      <w:r w:rsidR="005E3BFB">
        <w:rPr>
          <w:rFonts w:ascii="Calibri" w:hAnsi="Calibri"/>
          <w:sz w:val="22"/>
        </w:rPr>
        <w:t>,</w:t>
      </w:r>
      <w:r w:rsidRPr="00035274">
        <w:rPr>
          <w:rFonts w:ascii="Calibri" w:hAnsi="Calibri"/>
          <w:sz w:val="22"/>
        </w:rPr>
        <w:t xml:space="preserve"> 12).</w:t>
      </w:r>
      <w:r>
        <w:rPr>
          <w:rFonts w:ascii="Calibri" w:hAnsi="Calibri"/>
          <w:sz w:val="22"/>
        </w:rPr>
        <w:t xml:space="preserve"> Patterns of rubbish disposal and retrieval </w:t>
      </w:r>
      <w:r w:rsidR="00A15286">
        <w:rPr>
          <w:rFonts w:ascii="Calibri" w:hAnsi="Calibri"/>
          <w:sz w:val="22"/>
        </w:rPr>
        <w:t>can</w:t>
      </w:r>
      <w:r w:rsidR="003749F0">
        <w:rPr>
          <w:rFonts w:ascii="Calibri" w:hAnsi="Calibri"/>
          <w:sz w:val="22"/>
        </w:rPr>
        <w:t xml:space="preserve"> thu</w:t>
      </w:r>
      <w:r>
        <w:rPr>
          <w:rFonts w:ascii="Calibri" w:hAnsi="Calibri"/>
          <w:sz w:val="22"/>
        </w:rPr>
        <w:t xml:space="preserve">s </w:t>
      </w:r>
      <w:r w:rsidR="006660A5">
        <w:rPr>
          <w:rFonts w:ascii="Calibri" w:hAnsi="Calibri"/>
          <w:sz w:val="22"/>
        </w:rPr>
        <w:t xml:space="preserve">themselves </w:t>
      </w:r>
      <w:r>
        <w:rPr>
          <w:rFonts w:ascii="Calibri" w:hAnsi="Calibri"/>
          <w:sz w:val="22"/>
        </w:rPr>
        <w:t xml:space="preserve">be considered </w:t>
      </w:r>
      <w:r w:rsidR="006660A5">
        <w:rPr>
          <w:rFonts w:ascii="Calibri" w:hAnsi="Calibri"/>
          <w:sz w:val="22"/>
        </w:rPr>
        <w:t>as</w:t>
      </w:r>
      <w:r>
        <w:rPr>
          <w:rFonts w:ascii="Calibri" w:hAnsi="Calibri"/>
          <w:sz w:val="22"/>
        </w:rPr>
        <w:t xml:space="preserve"> drivers of urban change</w:t>
      </w:r>
      <w:r w:rsidR="00B03C87">
        <w:rPr>
          <w:rFonts w:ascii="Calibri" w:hAnsi="Calibri"/>
          <w:sz w:val="22"/>
        </w:rPr>
        <w:sym w:font="Symbol" w:char="F0BE"/>
      </w:r>
      <w:r>
        <w:rPr>
          <w:rFonts w:ascii="Calibri" w:hAnsi="Calibri"/>
          <w:sz w:val="22"/>
        </w:rPr>
        <w:t>beyond the creation of rubbish mounds themselves</w:t>
      </w:r>
      <w:r w:rsidR="00B03C87">
        <w:rPr>
          <w:rFonts w:ascii="Calibri" w:hAnsi="Calibri"/>
          <w:sz w:val="22"/>
        </w:rPr>
        <w:sym w:font="Symbol" w:char="F0BE"/>
      </w:r>
      <w:r>
        <w:rPr>
          <w:rFonts w:ascii="Calibri" w:hAnsi="Calibri"/>
          <w:sz w:val="22"/>
        </w:rPr>
        <w:t>the importance of which has been overlooked.</w:t>
      </w:r>
    </w:p>
    <w:p w14:paraId="6F7538B1" w14:textId="30284FC3" w:rsidR="003A4F97" w:rsidRDefault="00640BAB" w:rsidP="00CE034C">
      <w:pPr>
        <w:pStyle w:val="NormalWeb"/>
        <w:shd w:val="clear" w:color="auto" w:fill="FFFFFF"/>
        <w:spacing w:before="0" w:beforeAutospacing="0" w:after="120" w:afterAutospacing="0" w:line="360" w:lineRule="auto"/>
        <w:rPr>
          <w:rFonts w:ascii="Calibri" w:hAnsi="Calibri"/>
          <w:sz w:val="22"/>
        </w:rPr>
      </w:pPr>
      <w:r>
        <w:rPr>
          <w:rFonts w:ascii="Calibri" w:hAnsi="Calibri"/>
          <w:sz w:val="22"/>
        </w:rPr>
        <w:tab/>
      </w:r>
      <w:r w:rsidR="00E01611">
        <w:rPr>
          <w:rFonts w:ascii="Calibri" w:hAnsi="Calibri"/>
          <w:sz w:val="22"/>
        </w:rPr>
        <w:t xml:space="preserve">The evidence presented above indicates the close proximity of ceramics </w:t>
      </w:r>
      <w:r w:rsidR="003749F0">
        <w:rPr>
          <w:rFonts w:ascii="Calibri" w:hAnsi="Calibri"/>
          <w:sz w:val="22"/>
        </w:rPr>
        <w:t>workshops</w:t>
      </w:r>
      <w:r w:rsidR="00E01611">
        <w:rPr>
          <w:rFonts w:ascii="Calibri" w:hAnsi="Calibri"/>
          <w:sz w:val="22"/>
        </w:rPr>
        <w:t xml:space="preserve"> in various areas of </w:t>
      </w:r>
      <w:proofErr w:type="spellStart"/>
      <w:r w:rsidR="00E01611">
        <w:rPr>
          <w:rFonts w:ascii="Calibri" w:hAnsi="Calibri"/>
          <w:sz w:val="22"/>
        </w:rPr>
        <w:t>Fustat</w:t>
      </w:r>
      <w:proofErr w:type="spellEnd"/>
      <w:r w:rsidR="00E01611">
        <w:rPr>
          <w:rFonts w:ascii="Calibri" w:hAnsi="Calibri"/>
          <w:sz w:val="22"/>
        </w:rPr>
        <w:t xml:space="preserve"> to residential and ceremonial </w:t>
      </w:r>
      <w:proofErr w:type="gramStart"/>
      <w:r w:rsidR="00E01611">
        <w:rPr>
          <w:rFonts w:ascii="Calibri" w:hAnsi="Calibri"/>
          <w:sz w:val="22"/>
        </w:rPr>
        <w:t>sites, and</w:t>
      </w:r>
      <w:proofErr w:type="gramEnd"/>
      <w:r w:rsidR="00E01611">
        <w:rPr>
          <w:rFonts w:ascii="Calibri" w:hAnsi="Calibri"/>
          <w:sz w:val="22"/>
        </w:rPr>
        <w:t xml:space="preserve"> emphasi</w:t>
      </w:r>
      <w:r w:rsidR="005E3BFB">
        <w:rPr>
          <w:rFonts w:ascii="Calibri" w:hAnsi="Calibri"/>
          <w:sz w:val="22"/>
        </w:rPr>
        <w:t>z</w:t>
      </w:r>
      <w:r w:rsidR="00E01611">
        <w:rPr>
          <w:rFonts w:ascii="Calibri" w:hAnsi="Calibri"/>
          <w:sz w:val="22"/>
        </w:rPr>
        <w:t>es the</w:t>
      </w:r>
      <w:r w:rsidR="007E67E3">
        <w:rPr>
          <w:rFonts w:ascii="Calibri" w:hAnsi="Calibri"/>
          <w:sz w:val="22"/>
        </w:rPr>
        <w:t xml:space="preserve"> continued</w:t>
      </w:r>
      <w:r w:rsidR="00E01611">
        <w:rPr>
          <w:rFonts w:ascii="Calibri" w:hAnsi="Calibri"/>
          <w:sz w:val="22"/>
        </w:rPr>
        <w:t xml:space="preserve"> importance of the waterfront in the </w:t>
      </w:r>
      <w:r w:rsidR="00CA4E4B">
        <w:rPr>
          <w:rFonts w:ascii="Calibri" w:hAnsi="Calibri"/>
          <w:sz w:val="22"/>
        </w:rPr>
        <w:t>city’s industrial growth</w:t>
      </w:r>
      <w:r w:rsidR="00E01611">
        <w:rPr>
          <w:rFonts w:ascii="Calibri" w:hAnsi="Calibri"/>
          <w:sz w:val="22"/>
        </w:rPr>
        <w:t xml:space="preserve">. Industry in </w:t>
      </w:r>
      <w:proofErr w:type="spellStart"/>
      <w:r w:rsidR="00E01611">
        <w:rPr>
          <w:rFonts w:ascii="Calibri" w:hAnsi="Calibri"/>
          <w:sz w:val="22"/>
        </w:rPr>
        <w:t>Fustat</w:t>
      </w:r>
      <w:proofErr w:type="spellEnd"/>
      <w:r w:rsidR="00E01611">
        <w:rPr>
          <w:rFonts w:ascii="Calibri" w:hAnsi="Calibri"/>
          <w:sz w:val="22"/>
        </w:rPr>
        <w:t xml:space="preserve"> throughout medieval and early modern times was </w:t>
      </w:r>
      <w:r w:rsidR="00CA4E4B">
        <w:rPr>
          <w:rFonts w:ascii="Calibri" w:hAnsi="Calibri"/>
          <w:sz w:val="22"/>
        </w:rPr>
        <w:t>clearly</w:t>
      </w:r>
      <w:r w:rsidR="00E01611">
        <w:rPr>
          <w:rFonts w:ascii="Calibri" w:hAnsi="Calibri"/>
          <w:sz w:val="22"/>
        </w:rPr>
        <w:t xml:space="preserve"> reflexive</w:t>
      </w:r>
      <w:r w:rsidR="00CA4E4B">
        <w:rPr>
          <w:rFonts w:ascii="Calibri" w:hAnsi="Calibri"/>
          <w:sz w:val="22"/>
        </w:rPr>
        <w:t xml:space="preserve"> and responsive</w:t>
      </w:r>
      <w:r w:rsidR="00E01611">
        <w:rPr>
          <w:rFonts w:ascii="Calibri" w:hAnsi="Calibri"/>
          <w:sz w:val="22"/>
        </w:rPr>
        <w:t xml:space="preserve">, adapting to social and political events and cycles of growth and decline. Our study thus serves to reinforce </w:t>
      </w:r>
      <w:r w:rsidR="00E01611" w:rsidRPr="00EB3EE4">
        <w:rPr>
          <w:rFonts w:ascii="Calibri" w:hAnsi="Calibri"/>
          <w:sz w:val="22"/>
        </w:rPr>
        <w:t xml:space="preserve">the </w:t>
      </w:r>
      <w:r w:rsidR="00E01611">
        <w:rPr>
          <w:rFonts w:ascii="Calibri" w:hAnsi="Calibri"/>
          <w:sz w:val="22"/>
        </w:rPr>
        <w:t>complex, changing</w:t>
      </w:r>
      <w:r w:rsidR="00E01611" w:rsidRPr="00EB3EE4">
        <w:rPr>
          <w:rFonts w:ascii="Calibri" w:hAnsi="Calibri"/>
          <w:sz w:val="22"/>
        </w:rPr>
        <w:t xml:space="preserve"> nature of urban settlement in which </w:t>
      </w:r>
      <w:r w:rsidR="00E01611">
        <w:rPr>
          <w:rFonts w:ascii="Calibri" w:hAnsi="Calibri"/>
          <w:sz w:val="22"/>
        </w:rPr>
        <w:t>limitations of</w:t>
      </w:r>
      <w:r w:rsidR="00E01611" w:rsidRPr="00EB3EE4">
        <w:rPr>
          <w:rFonts w:ascii="Calibri" w:hAnsi="Calibri"/>
          <w:sz w:val="22"/>
        </w:rPr>
        <w:t xml:space="preserve"> space </w:t>
      </w:r>
      <w:r w:rsidR="00E01611">
        <w:rPr>
          <w:rFonts w:ascii="Calibri" w:hAnsi="Calibri"/>
          <w:sz w:val="22"/>
        </w:rPr>
        <w:t>mean</w:t>
      </w:r>
      <w:r w:rsidR="00E01611" w:rsidRPr="00EB3EE4">
        <w:rPr>
          <w:rFonts w:ascii="Calibri" w:hAnsi="Calibri"/>
          <w:sz w:val="22"/>
        </w:rPr>
        <w:t xml:space="preserve"> that </w:t>
      </w:r>
      <w:r w:rsidR="00A15286">
        <w:rPr>
          <w:rFonts w:ascii="Calibri" w:hAnsi="Calibri"/>
          <w:sz w:val="22"/>
        </w:rPr>
        <w:t>“</w:t>
      </w:r>
      <w:r w:rsidR="00E01611" w:rsidRPr="00EB3EE4">
        <w:rPr>
          <w:rFonts w:ascii="Calibri" w:hAnsi="Calibri"/>
          <w:sz w:val="22"/>
        </w:rPr>
        <w:t>abandonment</w:t>
      </w:r>
      <w:r w:rsidR="00A15286">
        <w:rPr>
          <w:rFonts w:ascii="Calibri" w:hAnsi="Calibri"/>
          <w:sz w:val="22"/>
        </w:rPr>
        <w:t>”</w:t>
      </w:r>
      <w:r w:rsidR="00E01611">
        <w:rPr>
          <w:rFonts w:ascii="Calibri" w:hAnsi="Calibri"/>
          <w:sz w:val="22"/>
        </w:rPr>
        <w:t>, if it happens at all,</w:t>
      </w:r>
      <w:r w:rsidR="00E01611" w:rsidRPr="00EB3EE4">
        <w:rPr>
          <w:rFonts w:ascii="Calibri" w:hAnsi="Calibri"/>
          <w:sz w:val="22"/>
        </w:rPr>
        <w:t xml:space="preserve"> is usually of limited duration before new land uses are found, whether informal or more regenerative.</w:t>
      </w:r>
    </w:p>
    <w:p w14:paraId="506C8200" w14:textId="2D503BA1" w:rsidR="003A4F97" w:rsidRDefault="003A4F97" w:rsidP="00CE034C">
      <w:pPr>
        <w:spacing w:after="120" w:line="360" w:lineRule="auto"/>
        <w:rPr>
          <w:rFonts w:ascii="Calibri" w:hAnsi="Calibri"/>
          <w:sz w:val="22"/>
        </w:rPr>
      </w:pPr>
    </w:p>
    <w:p w14:paraId="7A0C6295" w14:textId="0FF61A8E" w:rsidR="005E3BFB" w:rsidRPr="005E3BFB" w:rsidRDefault="005E3BFB" w:rsidP="00CE034C">
      <w:pPr>
        <w:spacing w:after="120" w:line="360" w:lineRule="auto"/>
        <w:rPr>
          <w:rFonts w:ascii="Calibri" w:hAnsi="Calibri"/>
          <w:sz w:val="22"/>
          <w:szCs w:val="22"/>
        </w:rPr>
      </w:pPr>
      <w:r w:rsidRPr="005E3BFB">
        <w:rPr>
          <w:rFonts w:ascii="Calibri" w:hAnsi="Calibri"/>
          <w:i/>
          <w:iCs/>
          <w:sz w:val="22"/>
          <w:szCs w:val="22"/>
        </w:rPr>
        <w:t>Notes</w:t>
      </w:r>
    </w:p>
    <w:p w14:paraId="4419E84C" w14:textId="77777777" w:rsidR="00194253" w:rsidRPr="00F51B7F" w:rsidRDefault="00194253" w:rsidP="00194253">
      <w:pPr>
        <w:pStyle w:val="ListParagraph"/>
        <w:numPr>
          <w:ilvl w:val="0"/>
          <w:numId w:val="19"/>
        </w:numPr>
        <w:spacing w:after="120" w:line="360" w:lineRule="auto"/>
        <w:rPr>
          <w:rFonts w:asciiTheme="minorHAnsi" w:hAnsiTheme="minorHAnsi" w:cstheme="minorHAnsi"/>
          <w:sz w:val="22"/>
          <w:szCs w:val="22"/>
        </w:rPr>
      </w:pPr>
      <w:r w:rsidRPr="005E3BFB">
        <w:rPr>
          <w:rFonts w:asciiTheme="minorHAnsi" w:hAnsiTheme="minorHAnsi" w:cstheme="minorHAnsi"/>
          <w:sz w:val="22"/>
          <w:szCs w:val="22"/>
        </w:rPr>
        <w:t xml:space="preserve">Certain features, including the presence of granaries, </w:t>
      </w:r>
      <w:r>
        <w:rPr>
          <w:rFonts w:asciiTheme="minorHAnsi" w:hAnsiTheme="minorHAnsi" w:cstheme="minorHAnsi"/>
          <w:sz w:val="22"/>
          <w:szCs w:val="22"/>
        </w:rPr>
        <w:t>apparently</w:t>
      </w:r>
      <w:r w:rsidRPr="005E3BFB">
        <w:rPr>
          <w:rFonts w:asciiTheme="minorHAnsi" w:hAnsiTheme="minorHAnsi" w:cstheme="minorHAnsi"/>
          <w:sz w:val="22"/>
          <w:szCs w:val="22"/>
        </w:rPr>
        <w:t xml:space="preserve"> had striking longevity: see for example the </w:t>
      </w:r>
      <w:r w:rsidRPr="005E3BFB">
        <w:rPr>
          <w:rFonts w:asciiTheme="minorHAnsi" w:hAnsiTheme="minorHAnsi" w:cstheme="minorHAnsi"/>
          <w:i/>
          <w:iCs/>
          <w:sz w:val="22"/>
          <w:szCs w:val="22"/>
        </w:rPr>
        <w:t xml:space="preserve">Description de </w:t>
      </w:r>
      <w:proofErr w:type="spellStart"/>
      <w:r w:rsidRPr="005E3BFB">
        <w:rPr>
          <w:rFonts w:asciiTheme="minorHAnsi" w:hAnsiTheme="minorHAnsi" w:cstheme="minorHAnsi"/>
          <w:i/>
          <w:iCs/>
          <w:sz w:val="22"/>
          <w:szCs w:val="22"/>
        </w:rPr>
        <w:t>l’Égypte</w:t>
      </w:r>
      <w:proofErr w:type="spellEnd"/>
      <w:r w:rsidRPr="005E3BFB">
        <w:rPr>
          <w:rFonts w:asciiTheme="minorHAnsi" w:hAnsiTheme="minorHAnsi" w:cstheme="minorHAnsi"/>
          <w:sz w:val="22"/>
          <w:szCs w:val="22"/>
        </w:rPr>
        <w:t xml:space="preserve"> (</w:t>
      </w:r>
      <w:r w:rsidRPr="005E3BFB">
        <w:rPr>
          <w:rFonts w:asciiTheme="minorHAnsi" w:hAnsiTheme="minorHAnsi" w:cstheme="minorHAnsi"/>
          <w:i/>
          <w:iCs/>
          <w:sz w:val="22"/>
          <w:szCs w:val="22"/>
        </w:rPr>
        <w:t xml:space="preserve">État </w:t>
      </w:r>
      <w:proofErr w:type="spellStart"/>
      <w:r w:rsidRPr="005E3BFB">
        <w:rPr>
          <w:rFonts w:asciiTheme="minorHAnsi" w:hAnsiTheme="minorHAnsi" w:cstheme="minorHAnsi"/>
          <w:i/>
          <w:iCs/>
          <w:sz w:val="22"/>
          <w:szCs w:val="22"/>
        </w:rPr>
        <w:t>Moderne</w:t>
      </w:r>
      <w:proofErr w:type="spellEnd"/>
      <w:r w:rsidRPr="005E3BFB">
        <w:rPr>
          <w:rFonts w:asciiTheme="minorHAnsi" w:hAnsiTheme="minorHAnsi" w:cstheme="minorHAnsi"/>
          <w:sz w:val="22"/>
          <w:szCs w:val="22"/>
        </w:rPr>
        <w:t xml:space="preserve"> I, pl. 16) marking the “</w:t>
      </w:r>
      <w:proofErr w:type="spellStart"/>
      <w:r w:rsidRPr="005E3BFB">
        <w:rPr>
          <w:rFonts w:asciiTheme="minorHAnsi" w:hAnsiTheme="minorHAnsi" w:cstheme="minorHAnsi"/>
          <w:sz w:val="22"/>
          <w:szCs w:val="22"/>
        </w:rPr>
        <w:t>greniers</w:t>
      </w:r>
      <w:proofErr w:type="spellEnd"/>
      <w:r w:rsidRPr="005E3BFB">
        <w:rPr>
          <w:rFonts w:asciiTheme="minorHAnsi" w:hAnsiTheme="minorHAnsi" w:cstheme="minorHAnsi"/>
          <w:sz w:val="22"/>
          <w:szCs w:val="22"/>
        </w:rPr>
        <w:t xml:space="preserve"> de Joseph” and the wheat (</w:t>
      </w:r>
      <w:proofErr w:type="spellStart"/>
      <w:r w:rsidRPr="005E3BFB">
        <w:rPr>
          <w:rFonts w:asciiTheme="minorHAnsi" w:hAnsiTheme="minorHAnsi" w:cstheme="minorHAnsi"/>
          <w:i/>
          <w:iCs/>
          <w:sz w:val="22"/>
          <w:szCs w:val="22"/>
        </w:rPr>
        <w:t>qamh</w:t>
      </w:r>
      <w:proofErr w:type="spellEnd"/>
      <w:r w:rsidRPr="005E3BFB">
        <w:rPr>
          <w:rFonts w:asciiTheme="minorHAnsi" w:hAnsiTheme="minorHAnsi" w:cstheme="minorHAnsi"/>
          <w:sz w:val="22"/>
          <w:szCs w:val="22"/>
        </w:rPr>
        <w:t xml:space="preserve">) markets on the </w:t>
      </w:r>
      <w:r>
        <w:rPr>
          <w:rFonts w:asciiTheme="minorHAnsi" w:hAnsiTheme="minorHAnsi" w:cstheme="minorHAnsi"/>
          <w:sz w:val="22"/>
          <w:szCs w:val="22"/>
        </w:rPr>
        <w:t>late</w:t>
      </w:r>
      <w:r w:rsidRPr="005E3BFB">
        <w:rPr>
          <w:rFonts w:asciiTheme="minorHAnsi" w:hAnsiTheme="minorHAnsi" w:cstheme="minorHAnsi"/>
          <w:sz w:val="22"/>
          <w:szCs w:val="22"/>
        </w:rPr>
        <w:t xml:space="preserve"> </w:t>
      </w:r>
      <w:r>
        <w:rPr>
          <w:rFonts w:asciiTheme="minorHAnsi" w:hAnsiTheme="minorHAnsi" w:cstheme="minorHAnsi"/>
          <w:sz w:val="22"/>
          <w:szCs w:val="22"/>
        </w:rPr>
        <w:t>18th</w:t>
      </w:r>
      <w:r w:rsidRPr="005E3BFB">
        <w:rPr>
          <w:rFonts w:asciiTheme="minorHAnsi" w:hAnsiTheme="minorHAnsi" w:cstheme="minorHAnsi"/>
          <w:sz w:val="22"/>
          <w:szCs w:val="22"/>
        </w:rPr>
        <w:t>-century riverfront.</w:t>
      </w:r>
    </w:p>
    <w:p w14:paraId="7F9DC047" w14:textId="77777777" w:rsidR="00194253" w:rsidRPr="005E3BFB" w:rsidRDefault="00194253" w:rsidP="00194253">
      <w:pPr>
        <w:pStyle w:val="ListParagraph"/>
        <w:numPr>
          <w:ilvl w:val="0"/>
          <w:numId w:val="19"/>
        </w:numPr>
        <w:spacing w:after="120" w:line="360" w:lineRule="auto"/>
        <w:rPr>
          <w:rFonts w:asciiTheme="minorHAnsi" w:hAnsiTheme="minorHAnsi" w:cstheme="minorHAnsi"/>
          <w:sz w:val="22"/>
          <w:szCs w:val="22"/>
        </w:rPr>
      </w:pPr>
      <w:r w:rsidRPr="005E3BFB">
        <w:rPr>
          <w:rFonts w:asciiTheme="minorHAnsi" w:hAnsiTheme="minorHAnsi" w:cstheme="minorHAnsi"/>
          <w:sz w:val="22"/>
          <w:szCs w:val="22"/>
        </w:rPr>
        <w:t xml:space="preserve">Scanlon </w:t>
      </w:r>
      <w:r w:rsidRPr="005E3BFB">
        <w:rPr>
          <w:rFonts w:asciiTheme="minorHAnsi" w:eastAsia="Cambria" w:hAnsiTheme="minorHAnsi" w:cstheme="minorHAnsi"/>
          <w:sz w:val="22"/>
          <w:szCs w:val="22"/>
        </w:rPr>
        <w:t>(</w:t>
      </w:r>
      <w:r w:rsidRPr="005E3BFB">
        <w:rPr>
          <w:rFonts w:asciiTheme="minorHAnsi" w:hAnsiTheme="minorHAnsi" w:cstheme="minorHAnsi"/>
          <w:sz w:val="22"/>
          <w:szCs w:val="22"/>
        </w:rPr>
        <w:t xml:space="preserve">1993) </w:t>
      </w:r>
      <w:r w:rsidRPr="005E3BFB">
        <w:rPr>
          <w:rFonts w:asciiTheme="minorHAnsi" w:eastAsia="Cambria" w:hAnsiTheme="minorHAnsi" w:cstheme="minorHAnsi"/>
          <w:sz w:val="22"/>
          <w:szCs w:val="22"/>
        </w:rPr>
        <w:t>dates “</w:t>
      </w:r>
      <w:proofErr w:type="spellStart"/>
      <w:r w:rsidRPr="005E3BFB">
        <w:rPr>
          <w:rFonts w:asciiTheme="minorHAnsi" w:eastAsia="Cambria" w:hAnsiTheme="minorHAnsi" w:cstheme="minorHAnsi"/>
          <w:sz w:val="22"/>
          <w:szCs w:val="22"/>
        </w:rPr>
        <w:t>Fayyumi</w:t>
      </w:r>
      <w:proofErr w:type="spellEnd"/>
      <w:r w:rsidRPr="005E3BFB">
        <w:rPr>
          <w:rFonts w:asciiTheme="minorHAnsi" w:eastAsia="Cambria" w:hAnsiTheme="minorHAnsi" w:cstheme="minorHAnsi"/>
          <w:sz w:val="22"/>
          <w:szCs w:val="22"/>
        </w:rPr>
        <w:t>” wares c.850</w:t>
      </w:r>
      <w:r>
        <w:rPr>
          <w:rFonts w:ascii="Calibri" w:hAnsi="Calibri"/>
          <w:sz w:val="22"/>
        </w:rPr>
        <w:sym w:font="Symbol" w:char="F02D"/>
      </w:r>
      <w:r w:rsidRPr="005E3BFB">
        <w:rPr>
          <w:rFonts w:asciiTheme="minorHAnsi" w:eastAsia="Cambria" w:hAnsiTheme="minorHAnsi" w:cstheme="minorHAnsi"/>
          <w:sz w:val="22"/>
          <w:szCs w:val="22"/>
        </w:rPr>
        <w:t>1150</w:t>
      </w:r>
      <w:r w:rsidRPr="005E3BFB">
        <w:rPr>
          <w:rFonts w:asciiTheme="minorHAnsi" w:hAnsiTheme="minorHAnsi" w:cstheme="minorHAnsi"/>
          <w:sz w:val="22"/>
          <w:szCs w:val="22"/>
        </w:rPr>
        <w:t>, while they are recorded as appearing “in and after the 9</w:t>
      </w:r>
      <w:r w:rsidRPr="005E3BFB">
        <w:rPr>
          <w:rFonts w:asciiTheme="minorHAnsi" w:hAnsiTheme="minorHAnsi" w:cstheme="minorHAnsi"/>
          <w:sz w:val="22"/>
          <w:szCs w:val="22"/>
          <w:vertAlign w:val="superscript"/>
        </w:rPr>
        <w:t>th</w:t>
      </w:r>
      <w:r w:rsidRPr="005E3BFB">
        <w:rPr>
          <w:rFonts w:asciiTheme="minorHAnsi" w:hAnsiTheme="minorHAnsi" w:cstheme="minorHAnsi"/>
          <w:sz w:val="22"/>
          <w:szCs w:val="22"/>
        </w:rPr>
        <w:t xml:space="preserve"> century” at Raya (</w:t>
      </w:r>
      <w:proofErr w:type="spellStart"/>
      <w:r w:rsidRPr="005E3BFB">
        <w:rPr>
          <w:rFonts w:asciiTheme="minorHAnsi" w:eastAsia="Arial Unicode MS" w:hAnsiTheme="minorHAnsi" w:cstheme="minorHAnsi"/>
          <w:sz w:val="22"/>
          <w:szCs w:val="22"/>
        </w:rPr>
        <w:t>Shindo</w:t>
      </w:r>
      <w:proofErr w:type="spellEnd"/>
      <w:r w:rsidRPr="005E3BFB">
        <w:rPr>
          <w:rFonts w:asciiTheme="minorHAnsi" w:eastAsia="Arial Unicode MS" w:hAnsiTheme="minorHAnsi" w:cstheme="minorHAnsi"/>
          <w:sz w:val="22"/>
          <w:szCs w:val="22"/>
        </w:rPr>
        <w:t xml:space="preserve"> 2009</w:t>
      </w:r>
      <w:r>
        <w:rPr>
          <w:rFonts w:asciiTheme="minorHAnsi" w:eastAsia="Arial Unicode MS" w:hAnsiTheme="minorHAnsi" w:cstheme="minorHAnsi"/>
          <w:sz w:val="22"/>
          <w:szCs w:val="22"/>
        </w:rPr>
        <w:t>,</w:t>
      </w:r>
      <w:r w:rsidRPr="005E3BFB">
        <w:rPr>
          <w:rFonts w:asciiTheme="minorHAnsi" w:eastAsia="Arial Unicode MS" w:hAnsiTheme="minorHAnsi" w:cstheme="minorHAnsi"/>
          <w:sz w:val="22"/>
          <w:szCs w:val="22"/>
        </w:rPr>
        <w:t xml:space="preserve"> 32). </w:t>
      </w:r>
      <w:r w:rsidRPr="005E3BFB">
        <w:rPr>
          <w:rFonts w:asciiTheme="minorHAnsi" w:hAnsiTheme="minorHAnsi" w:cstheme="minorHAnsi"/>
          <w:sz w:val="22"/>
          <w:szCs w:val="22"/>
        </w:rPr>
        <w:t xml:space="preserve">An earlier appearance is proposed by </w:t>
      </w:r>
      <w:proofErr w:type="spellStart"/>
      <w:r w:rsidRPr="005E3BFB">
        <w:rPr>
          <w:rFonts w:asciiTheme="minorHAnsi" w:hAnsiTheme="minorHAnsi" w:cstheme="minorHAnsi"/>
          <w:sz w:val="22"/>
          <w:szCs w:val="22"/>
        </w:rPr>
        <w:t>Engemann</w:t>
      </w:r>
      <w:proofErr w:type="spellEnd"/>
      <w:r w:rsidRPr="005E3BFB">
        <w:rPr>
          <w:rFonts w:asciiTheme="minorHAnsi" w:hAnsiTheme="minorHAnsi" w:cstheme="minorHAnsi"/>
          <w:sz w:val="22"/>
          <w:szCs w:val="22"/>
        </w:rPr>
        <w:t xml:space="preserve"> for Abu Mina (1990</w:t>
      </w:r>
      <w:r>
        <w:rPr>
          <w:rFonts w:asciiTheme="minorHAnsi" w:hAnsiTheme="minorHAnsi" w:cstheme="minorHAnsi"/>
          <w:sz w:val="22"/>
          <w:szCs w:val="22"/>
        </w:rPr>
        <w:t>,</w:t>
      </w:r>
      <w:r w:rsidRPr="005E3BFB">
        <w:rPr>
          <w:rFonts w:asciiTheme="minorHAnsi" w:hAnsiTheme="minorHAnsi" w:cstheme="minorHAnsi"/>
          <w:sz w:val="22"/>
          <w:szCs w:val="22"/>
        </w:rPr>
        <w:t xml:space="preserve"> 2016</w:t>
      </w:r>
      <w:r>
        <w:rPr>
          <w:rFonts w:asciiTheme="minorHAnsi" w:hAnsiTheme="minorHAnsi" w:cstheme="minorHAnsi"/>
          <w:sz w:val="22"/>
          <w:szCs w:val="22"/>
        </w:rPr>
        <w:t>,</w:t>
      </w:r>
      <w:r w:rsidRPr="005E3BFB">
        <w:rPr>
          <w:rFonts w:asciiTheme="minorHAnsi" w:hAnsiTheme="minorHAnsi" w:cstheme="minorHAnsi"/>
          <w:sz w:val="22"/>
          <w:szCs w:val="22"/>
        </w:rPr>
        <w:t xml:space="preserve"> 13): FG16-types in the first half of the </w:t>
      </w:r>
      <w:r>
        <w:rPr>
          <w:rFonts w:asciiTheme="minorHAnsi" w:hAnsiTheme="minorHAnsi" w:cstheme="minorHAnsi"/>
          <w:sz w:val="22"/>
          <w:szCs w:val="22"/>
        </w:rPr>
        <w:t>8th</w:t>
      </w:r>
      <w:r w:rsidRPr="005E3BFB">
        <w:rPr>
          <w:rFonts w:asciiTheme="minorHAnsi" w:hAnsiTheme="minorHAnsi" w:cstheme="minorHAnsi"/>
          <w:sz w:val="22"/>
          <w:szCs w:val="22"/>
        </w:rPr>
        <w:t xml:space="preserve"> century and FG12-types from the start of the </w:t>
      </w:r>
      <w:r>
        <w:rPr>
          <w:rFonts w:asciiTheme="minorHAnsi" w:hAnsiTheme="minorHAnsi" w:cstheme="minorHAnsi"/>
          <w:sz w:val="22"/>
          <w:szCs w:val="22"/>
        </w:rPr>
        <w:t>9th</w:t>
      </w:r>
      <w:r w:rsidRPr="005E3BFB">
        <w:rPr>
          <w:rFonts w:asciiTheme="minorHAnsi" w:hAnsiTheme="minorHAnsi" w:cstheme="minorHAnsi"/>
          <w:sz w:val="22"/>
          <w:szCs w:val="22"/>
        </w:rPr>
        <w:t xml:space="preserve">, with radiating-line decoration emerging in the first half of the </w:t>
      </w:r>
      <w:r>
        <w:rPr>
          <w:rFonts w:asciiTheme="minorHAnsi" w:hAnsiTheme="minorHAnsi" w:cstheme="minorHAnsi"/>
          <w:sz w:val="22"/>
          <w:szCs w:val="22"/>
        </w:rPr>
        <w:t>9th</w:t>
      </w:r>
      <w:r w:rsidRPr="005E3BFB">
        <w:rPr>
          <w:rFonts w:asciiTheme="minorHAnsi" w:hAnsiTheme="minorHAnsi" w:cstheme="minorHAnsi"/>
          <w:sz w:val="22"/>
          <w:szCs w:val="22"/>
        </w:rPr>
        <w:t xml:space="preserve"> century; </w:t>
      </w:r>
      <w:proofErr w:type="gramStart"/>
      <w:r w:rsidRPr="005E3BFB">
        <w:rPr>
          <w:rFonts w:asciiTheme="minorHAnsi" w:hAnsiTheme="minorHAnsi" w:cstheme="minorHAnsi"/>
          <w:sz w:val="22"/>
          <w:szCs w:val="22"/>
        </w:rPr>
        <w:t>also</w:t>
      </w:r>
      <w:proofErr w:type="gramEnd"/>
      <w:r w:rsidRPr="005E3BFB">
        <w:rPr>
          <w:rFonts w:asciiTheme="minorHAnsi" w:hAnsiTheme="minorHAnsi" w:cstheme="minorHAnsi"/>
          <w:sz w:val="22"/>
          <w:szCs w:val="22"/>
        </w:rPr>
        <w:t xml:space="preserve"> Bailey, who dates production of “</w:t>
      </w:r>
      <w:proofErr w:type="spellStart"/>
      <w:r w:rsidRPr="005E3BFB">
        <w:rPr>
          <w:rFonts w:asciiTheme="minorHAnsi" w:hAnsiTheme="minorHAnsi" w:cstheme="minorHAnsi"/>
          <w:sz w:val="22"/>
          <w:szCs w:val="22"/>
        </w:rPr>
        <w:t>Fayyumi</w:t>
      </w:r>
      <w:proofErr w:type="spellEnd"/>
      <w:r w:rsidRPr="005E3BFB">
        <w:rPr>
          <w:rFonts w:asciiTheme="minorHAnsi" w:hAnsiTheme="minorHAnsi" w:cstheme="minorHAnsi"/>
          <w:sz w:val="22"/>
          <w:szCs w:val="22"/>
        </w:rPr>
        <w:t xml:space="preserve"> ware” from the later </w:t>
      </w:r>
      <w:r>
        <w:rPr>
          <w:rFonts w:asciiTheme="minorHAnsi" w:hAnsiTheme="minorHAnsi" w:cstheme="minorHAnsi"/>
          <w:sz w:val="22"/>
          <w:szCs w:val="22"/>
        </w:rPr>
        <w:t>8th</w:t>
      </w:r>
      <w:r w:rsidRPr="005E3BFB">
        <w:rPr>
          <w:rFonts w:asciiTheme="minorHAnsi" w:hAnsiTheme="minorHAnsi" w:cstheme="minorHAnsi"/>
          <w:sz w:val="22"/>
          <w:szCs w:val="22"/>
        </w:rPr>
        <w:t xml:space="preserve"> century (1991</w:t>
      </w:r>
      <w:r>
        <w:rPr>
          <w:rFonts w:asciiTheme="minorHAnsi" w:hAnsiTheme="minorHAnsi" w:cstheme="minorHAnsi"/>
          <w:sz w:val="22"/>
          <w:szCs w:val="22"/>
        </w:rPr>
        <w:t>,</w:t>
      </w:r>
      <w:r w:rsidRPr="005E3BFB">
        <w:rPr>
          <w:rFonts w:asciiTheme="minorHAnsi" w:hAnsiTheme="minorHAnsi" w:cstheme="minorHAnsi"/>
          <w:sz w:val="22"/>
          <w:szCs w:val="22"/>
        </w:rPr>
        <w:t xml:space="preserve"> 205). Watson, like Scanlon, suggests that the tradition continued as late as the </w:t>
      </w:r>
      <w:r>
        <w:rPr>
          <w:rFonts w:asciiTheme="minorHAnsi" w:hAnsiTheme="minorHAnsi" w:cstheme="minorHAnsi"/>
          <w:sz w:val="22"/>
          <w:szCs w:val="22"/>
        </w:rPr>
        <w:t>12th</w:t>
      </w:r>
      <w:r w:rsidRPr="005E3BFB">
        <w:rPr>
          <w:rFonts w:asciiTheme="minorHAnsi" w:hAnsiTheme="minorHAnsi" w:cstheme="minorHAnsi"/>
          <w:sz w:val="22"/>
          <w:szCs w:val="22"/>
        </w:rPr>
        <w:t xml:space="preserve"> century (2004</w:t>
      </w:r>
      <w:r>
        <w:rPr>
          <w:rFonts w:asciiTheme="minorHAnsi" w:hAnsiTheme="minorHAnsi" w:cstheme="minorHAnsi"/>
          <w:sz w:val="22"/>
          <w:szCs w:val="22"/>
        </w:rPr>
        <w:t>,</w:t>
      </w:r>
      <w:r w:rsidRPr="005E3BFB">
        <w:rPr>
          <w:rFonts w:asciiTheme="minorHAnsi" w:hAnsiTheme="minorHAnsi" w:cstheme="minorHAnsi"/>
          <w:sz w:val="22"/>
          <w:szCs w:val="22"/>
        </w:rPr>
        <w:t xml:space="preserve"> 167).</w:t>
      </w:r>
    </w:p>
    <w:p w14:paraId="3D41799E" w14:textId="7954ACCB" w:rsidR="00194253" w:rsidRPr="005E3BFB" w:rsidRDefault="00194253" w:rsidP="00194253">
      <w:pPr>
        <w:pStyle w:val="ListParagraph"/>
        <w:numPr>
          <w:ilvl w:val="0"/>
          <w:numId w:val="19"/>
        </w:numPr>
        <w:spacing w:after="120" w:line="360" w:lineRule="auto"/>
        <w:rPr>
          <w:rFonts w:asciiTheme="minorHAnsi" w:hAnsiTheme="minorHAnsi" w:cstheme="minorHAnsi"/>
          <w:sz w:val="22"/>
          <w:szCs w:val="22"/>
        </w:rPr>
      </w:pPr>
      <w:r w:rsidRPr="005E3BFB">
        <w:rPr>
          <w:rFonts w:asciiTheme="minorHAnsi" w:hAnsiTheme="minorHAnsi" w:cstheme="minorHAnsi"/>
          <w:sz w:val="22"/>
          <w:szCs w:val="22"/>
        </w:rPr>
        <w:t xml:space="preserve">The </w:t>
      </w:r>
      <w:r>
        <w:rPr>
          <w:rFonts w:asciiTheme="minorHAnsi" w:hAnsiTheme="minorHAnsi" w:cstheme="minorHAnsi"/>
          <w:sz w:val="22"/>
          <w:szCs w:val="22"/>
        </w:rPr>
        <w:t xml:space="preserve">unnumbered </w:t>
      </w:r>
      <w:r w:rsidRPr="005E3BFB">
        <w:rPr>
          <w:rFonts w:asciiTheme="minorHAnsi" w:hAnsiTheme="minorHAnsi" w:cstheme="minorHAnsi"/>
          <w:sz w:val="22"/>
          <w:szCs w:val="22"/>
        </w:rPr>
        <w:t>photographs</w:t>
      </w:r>
      <w:r>
        <w:rPr>
          <w:rFonts w:asciiTheme="minorHAnsi" w:hAnsiTheme="minorHAnsi" w:cstheme="minorHAnsi"/>
          <w:sz w:val="22"/>
          <w:szCs w:val="22"/>
        </w:rPr>
        <w:t>,</w:t>
      </w:r>
      <w:r w:rsidRPr="005E3BFB">
        <w:rPr>
          <w:rFonts w:asciiTheme="minorHAnsi" w:hAnsiTheme="minorHAnsi" w:cstheme="minorHAnsi"/>
          <w:sz w:val="22"/>
          <w:szCs w:val="22"/>
        </w:rPr>
        <w:t xml:space="preserve"> </w:t>
      </w:r>
      <w:r>
        <w:rPr>
          <w:rFonts w:asciiTheme="minorHAnsi" w:hAnsiTheme="minorHAnsi" w:cstheme="minorHAnsi"/>
          <w:sz w:val="22"/>
          <w:szCs w:val="22"/>
        </w:rPr>
        <w:t>d</w:t>
      </w:r>
      <w:r w:rsidRPr="005E3BFB">
        <w:rPr>
          <w:rFonts w:asciiTheme="minorHAnsi" w:hAnsiTheme="minorHAnsi" w:cstheme="minorHAnsi"/>
          <w:sz w:val="22"/>
          <w:szCs w:val="22"/>
        </w:rPr>
        <w:t>at</w:t>
      </w:r>
      <w:r>
        <w:rPr>
          <w:rFonts w:asciiTheme="minorHAnsi" w:hAnsiTheme="minorHAnsi" w:cstheme="minorHAnsi"/>
          <w:sz w:val="22"/>
          <w:szCs w:val="22"/>
        </w:rPr>
        <w:t>ing</w:t>
      </w:r>
      <w:r w:rsidRPr="005E3BFB">
        <w:rPr>
          <w:rFonts w:asciiTheme="minorHAnsi" w:hAnsiTheme="minorHAnsi" w:cstheme="minorHAnsi"/>
          <w:sz w:val="22"/>
          <w:szCs w:val="22"/>
        </w:rPr>
        <w:t xml:space="preserve"> from 1948</w:t>
      </w:r>
      <w:r>
        <w:rPr>
          <w:rFonts w:ascii="Calibri" w:hAnsi="Calibri"/>
          <w:sz w:val="22"/>
        </w:rPr>
        <w:sym w:font="Symbol" w:char="F02D"/>
      </w:r>
      <w:r w:rsidRPr="005E3BFB">
        <w:rPr>
          <w:rFonts w:asciiTheme="minorHAnsi" w:hAnsiTheme="minorHAnsi" w:cstheme="minorHAnsi"/>
          <w:sz w:val="22"/>
          <w:szCs w:val="22"/>
        </w:rPr>
        <w:t>early 1950s</w:t>
      </w:r>
      <w:r>
        <w:rPr>
          <w:rFonts w:asciiTheme="minorHAnsi" w:hAnsiTheme="minorHAnsi" w:cstheme="minorHAnsi"/>
          <w:sz w:val="22"/>
          <w:szCs w:val="22"/>
        </w:rPr>
        <w:t xml:space="preserve">, </w:t>
      </w:r>
      <w:r w:rsidRPr="005E3BFB">
        <w:rPr>
          <w:rFonts w:asciiTheme="minorHAnsi" w:hAnsiTheme="minorHAnsi" w:cstheme="minorHAnsi"/>
          <w:sz w:val="22"/>
          <w:szCs w:val="22"/>
        </w:rPr>
        <w:t xml:space="preserve">are in the Ministry of </w:t>
      </w:r>
      <w:r w:rsidR="003627C4">
        <w:rPr>
          <w:rFonts w:asciiTheme="minorHAnsi" w:hAnsiTheme="minorHAnsi" w:cstheme="minorHAnsi"/>
          <w:sz w:val="22"/>
          <w:szCs w:val="22"/>
        </w:rPr>
        <w:t xml:space="preserve">Tourism and </w:t>
      </w:r>
      <w:r w:rsidRPr="005E3BFB">
        <w:rPr>
          <w:rFonts w:asciiTheme="minorHAnsi" w:hAnsiTheme="minorHAnsi" w:cstheme="minorHAnsi"/>
          <w:sz w:val="22"/>
          <w:szCs w:val="22"/>
        </w:rPr>
        <w:t xml:space="preserve">Antiquities archive; they show excavations following removal of houses from the northern part of the tower </w:t>
      </w:r>
      <w:r>
        <w:rPr>
          <w:rFonts w:asciiTheme="minorHAnsi" w:hAnsiTheme="minorHAnsi" w:cstheme="minorHAnsi"/>
          <w:sz w:val="22"/>
          <w:szCs w:val="22"/>
        </w:rPr>
        <w:t xml:space="preserve">that preceded </w:t>
      </w:r>
      <w:r w:rsidRPr="005E3BFB">
        <w:rPr>
          <w:rFonts w:asciiTheme="minorHAnsi" w:hAnsiTheme="minorHAnsi" w:cstheme="minorHAnsi"/>
          <w:sz w:val="22"/>
          <w:szCs w:val="22"/>
        </w:rPr>
        <w:t>the construction of a new gate to the Coptic Museum.</w:t>
      </w:r>
    </w:p>
    <w:p w14:paraId="5CCA26A4" w14:textId="77777777" w:rsidR="00194253" w:rsidRPr="005E3BFB" w:rsidRDefault="00194253" w:rsidP="00194253">
      <w:pPr>
        <w:pStyle w:val="ListParagraph"/>
        <w:numPr>
          <w:ilvl w:val="0"/>
          <w:numId w:val="19"/>
        </w:numPr>
        <w:spacing w:after="120" w:line="360" w:lineRule="auto"/>
        <w:rPr>
          <w:rFonts w:asciiTheme="minorHAnsi" w:hAnsiTheme="minorHAnsi" w:cstheme="minorHAnsi"/>
          <w:sz w:val="22"/>
          <w:szCs w:val="22"/>
        </w:rPr>
      </w:pPr>
      <w:proofErr w:type="spellStart"/>
      <w:r w:rsidRPr="005E3BFB">
        <w:rPr>
          <w:rFonts w:asciiTheme="minorHAnsi" w:hAnsiTheme="minorHAnsi" w:cstheme="minorHAnsi"/>
          <w:sz w:val="22"/>
          <w:szCs w:val="22"/>
        </w:rPr>
        <w:lastRenderedPageBreak/>
        <w:t>Goitein</w:t>
      </w:r>
      <w:proofErr w:type="spellEnd"/>
      <w:r w:rsidRPr="005E3BFB">
        <w:rPr>
          <w:rFonts w:asciiTheme="minorHAnsi" w:hAnsiTheme="minorHAnsi" w:cstheme="minorHAnsi"/>
          <w:sz w:val="22"/>
          <w:szCs w:val="22"/>
        </w:rPr>
        <w:t xml:space="preserve"> 1967</w:t>
      </w:r>
      <w:r>
        <w:rPr>
          <w:rFonts w:ascii="Calibri" w:hAnsi="Calibri"/>
          <w:sz w:val="22"/>
        </w:rPr>
        <w:sym w:font="Symbol" w:char="F02D"/>
      </w:r>
      <w:r w:rsidRPr="005E3BFB">
        <w:rPr>
          <w:rFonts w:asciiTheme="minorHAnsi" w:hAnsiTheme="minorHAnsi" w:cstheme="minorHAnsi"/>
          <w:sz w:val="22"/>
          <w:szCs w:val="22"/>
        </w:rPr>
        <w:t>1988, vol. 1</w:t>
      </w:r>
      <w:r>
        <w:rPr>
          <w:rFonts w:asciiTheme="minorHAnsi" w:hAnsiTheme="minorHAnsi" w:cstheme="minorHAnsi"/>
          <w:sz w:val="22"/>
          <w:szCs w:val="22"/>
        </w:rPr>
        <w:t>,</w:t>
      </w:r>
      <w:r w:rsidRPr="005E3BFB">
        <w:rPr>
          <w:rFonts w:asciiTheme="minorHAnsi" w:hAnsiTheme="minorHAnsi" w:cstheme="minorHAnsi"/>
          <w:sz w:val="22"/>
          <w:szCs w:val="22"/>
        </w:rPr>
        <w:t xml:space="preserve"> 412, n.</w:t>
      </w:r>
      <w:r>
        <w:rPr>
          <w:rFonts w:asciiTheme="minorHAnsi" w:hAnsiTheme="minorHAnsi" w:cstheme="minorHAnsi"/>
          <w:sz w:val="22"/>
          <w:szCs w:val="22"/>
        </w:rPr>
        <w:t xml:space="preserve"> </w:t>
      </w:r>
      <w:r w:rsidRPr="005E3BFB">
        <w:rPr>
          <w:rFonts w:asciiTheme="minorHAnsi" w:hAnsiTheme="minorHAnsi" w:cstheme="minorHAnsi"/>
          <w:sz w:val="22"/>
          <w:szCs w:val="22"/>
        </w:rPr>
        <w:t>20, vol. 2</w:t>
      </w:r>
      <w:r>
        <w:rPr>
          <w:rFonts w:asciiTheme="minorHAnsi" w:hAnsiTheme="minorHAnsi" w:cstheme="minorHAnsi"/>
          <w:sz w:val="22"/>
          <w:szCs w:val="22"/>
        </w:rPr>
        <w:t>,</w:t>
      </w:r>
      <w:r w:rsidRPr="005E3BFB">
        <w:rPr>
          <w:rFonts w:asciiTheme="minorHAnsi" w:hAnsiTheme="minorHAnsi" w:cstheme="minorHAnsi"/>
          <w:sz w:val="22"/>
          <w:szCs w:val="22"/>
        </w:rPr>
        <w:t xml:space="preserve"> 422 records the use of a tower adjoining the “Synagogue of the </w:t>
      </w:r>
      <w:proofErr w:type="spellStart"/>
      <w:r w:rsidRPr="005E3BFB">
        <w:rPr>
          <w:rFonts w:asciiTheme="minorHAnsi" w:hAnsiTheme="minorHAnsi" w:cstheme="minorHAnsi"/>
          <w:sz w:val="22"/>
          <w:szCs w:val="22"/>
        </w:rPr>
        <w:t>Iraqians</w:t>
      </w:r>
      <w:proofErr w:type="spellEnd"/>
      <w:r w:rsidRPr="005E3BFB">
        <w:rPr>
          <w:rFonts w:asciiTheme="minorHAnsi" w:hAnsiTheme="minorHAnsi" w:cstheme="minorHAnsi"/>
          <w:sz w:val="22"/>
          <w:szCs w:val="22"/>
        </w:rPr>
        <w:t>” (between the Ben Ezra Synagogue and the Hanging Church: Ben-</w:t>
      </w:r>
      <w:proofErr w:type="spellStart"/>
      <w:r w:rsidRPr="005E3BFB">
        <w:rPr>
          <w:rFonts w:asciiTheme="minorHAnsi" w:hAnsiTheme="minorHAnsi" w:cstheme="minorHAnsi"/>
          <w:sz w:val="22"/>
          <w:szCs w:val="22"/>
        </w:rPr>
        <w:t>Sasson</w:t>
      </w:r>
      <w:proofErr w:type="spellEnd"/>
      <w:r w:rsidRPr="005E3BFB">
        <w:rPr>
          <w:rFonts w:asciiTheme="minorHAnsi" w:hAnsiTheme="minorHAnsi" w:cstheme="minorHAnsi"/>
          <w:sz w:val="22"/>
          <w:szCs w:val="22"/>
        </w:rPr>
        <w:t xml:space="preserve"> 1994</w:t>
      </w:r>
      <w:r>
        <w:rPr>
          <w:rFonts w:asciiTheme="minorHAnsi" w:hAnsiTheme="minorHAnsi" w:cstheme="minorHAnsi"/>
          <w:sz w:val="22"/>
          <w:szCs w:val="22"/>
        </w:rPr>
        <w:t>,</w:t>
      </w:r>
      <w:r w:rsidRPr="005E3BFB">
        <w:rPr>
          <w:rFonts w:asciiTheme="minorHAnsi" w:hAnsiTheme="minorHAnsi" w:cstheme="minorHAnsi"/>
          <w:sz w:val="22"/>
          <w:szCs w:val="22"/>
        </w:rPr>
        <w:t xml:space="preserve"> fig. 7.1), by a perfumer, who paid 6¾ dinars</w:t>
      </w:r>
      <w:r>
        <w:rPr>
          <w:rFonts w:asciiTheme="minorHAnsi" w:hAnsiTheme="minorHAnsi" w:cstheme="minorHAnsi"/>
          <w:sz w:val="22"/>
          <w:szCs w:val="22"/>
        </w:rPr>
        <w:t>’</w:t>
      </w:r>
      <w:r w:rsidRPr="005E3BFB">
        <w:rPr>
          <w:rFonts w:asciiTheme="minorHAnsi" w:hAnsiTheme="minorHAnsi" w:cstheme="minorHAnsi"/>
          <w:sz w:val="22"/>
          <w:szCs w:val="22"/>
        </w:rPr>
        <w:t xml:space="preserve"> rent for 2 years during 1180</w:t>
      </w:r>
      <w:r>
        <w:rPr>
          <w:rFonts w:ascii="Calibri" w:hAnsi="Calibri"/>
          <w:sz w:val="22"/>
        </w:rPr>
        <w:sym w:font="Symbol" w:char="F02D"/>
      </w:r>
      <w:r w:rsidRPr="005E3BFB">
        <w:rPr>
          <w:rFonts w:asciiTheme="minorHAnsi" w:hAnsiTheme="minorHAnsi" w:cstheme="minorHAnsi"/>
          <w:sz w:val="22"/>
          <w:szCs w:val="22"/>
        </w:rPr>
        <w:t>1184.</w:t>
      </w:r>
    </w:p>
    <w:p w14:paraId="5D54F792" w14:textId="77777777" w:rsidR="00194253" w:rsidRPr="005E3BFB" w:rsidRDefault="00194253" w:rsidP="00194253">
      <w:pPr>
        <w:pStyle w:val="ListParagraph"/>
        <w:numPr>
          <w:ilvl w:val="0"/>
          <w:numId w:val="19"/>
        </w:numPr>
        <w:spacing w:after="120" w:line="360" w:lineRule="auto"/>
        <w:rPr>
          <w:rFonts w:asciiTheme="minorHAnsi" w:hAnsiTheme="minorHAnsi" w:cstheme="minorHAnsi"/>
          <w:sz w:val="22"/>
          <w:szCs w:val="22"/>
        </w:rPr>
      </w:pPr>
      <w:r w:rsidRPr="005E3BFB">
        <w:rPr>
          <w:rFonts w:ascii="Calibri" w:hAnsi="Calibri"/>
          <w:sz w:val="22"/>
          <w:szCs w:val="22"/>
        </w:rPr>
        <w:t>See C.229-1923 (fused proto-</w:t>
      </w:r>
      <w:proofErr w:type="spellStart"/>
      <w:r w:rsidRPr="005E3BFB">
        <w:rPr>
          <w:rFonts w:ascii="Calibri" w:hAnsi="Calibri"/>
          <w:sz w:val="22"/>
          <w:szCs w:val="22"/>
        </w:rPr>
        <w:t>stonepaste</w:t>
      </w:r>
      <w:proofErr w:type="spellEnd"/>
      <w:r w:rsidRPr="005E3BFB">
        <w:rPr>
          <w:rFonts w:ascii="Calibri" w:hAnsi="Calibri"/>
          <w:sz w:val="22"/>
          <w:szCs w:val="22"/>
        </w:rPr>
        <w:t xml:space="preserve"> sherds of black-and-turquoise underglaze-painted ware, pale green </w:t>
      </w:r>
      <w:r>
        <w:rPr>
          <w:rFonts w:ascii="Calibri" w:hAnsi="Calibri"/>
          <w:sz w:val="22"/>
          <w:szCs w:val="22"/>
        </w:rPr>
        <w:t>?</w:t>
      </w:r>
      <w:r w:rsidRPr="005E3BFB">
        <w:rPr>
          <w:rFonts w:ascii="Calibri" w:hAnsi="Calibri"/>
          <w:sz w:val="22"/>
          <w:szCs w:val="22"/>
        </w:rPr>
        <w:t>monochrome-glazed ware and blue-and-white underglaze-painted ware); C.1317-1921 (fused proto-</w:t>
      </w:r>
      <w:proofErr w:type="spellStart"/>
      <w:r w:rsidRPr="005E3BFB">
        <w:rPr>
          <w:rFonts w:ascii="Calibri" w:hAnsi="Calibri"/>
          <w:sz w:val="22"/>
          <w:szCs w:val="22"/>
        </w:rPr>
        <w:t>stonepaste</w:t>
      </w:r>
      <w:proofErr w:type="spellEnd"/>
      <w:r w:rsidRPr="005E3BFB">
        <w:rPr>
          <w:rFonts w:ascii="Calibri" w:hAnsi="Calibri"/>
          <w:sz w:val="22"/>
          <w:szCs w:val="22"/>
        </w:rPr>
        <w:t xml:space="preserve"> sherds of monochrome-glazed ware in green-blue and dark blue, and blue-and-white underglaze-painted ware); C.1322-1921 (two fused pieces with very different clay fabrics but similar olive green glaze); C.1018-1921 (fused proto-</w:t>
      </w:r>
      <w:proofErr w:type="spellStart"/>
      <w:r w:rsidRPr="005E3BFB">
        <w:rPr>
          <w:rFonts w:ascii="Calibri" w:hAnsi="Calibri"/>
          <w:sz w:val="22"/>
          <w:szCs w:val="22"/>
        </w:rPr>
        <w:t>stonepaste</w:t>
      </w:r>
      <w:proofErr w:type="spellEnd"/>
      <w:r w:rsidRPr="005E3BFB">
        <w:rPr>
          <w:rFonts w:ascii="Calibri" w:hAnsi="Calibri"/>
          <w:sz w:val="22"/>
          <w:szCs w:val="22"/>
        </w:rPr>
        <w:t xml:space="preserve"> underglaze-painted sherds in black-and-turquoise and blue-and-white); C.1258-1921 (fused proto-</w:t>
      </w:r>
      <w:proofErr w:type="spellStart"/>
      <w:r w:rsidRPr="005E3BFB">
        <w:rPr>
          <w:rFonts w:ascii="Calibri" w:hAnsi="Calibri"/>
          <w:sz w:val="22"/>
          <w:szCs w:val="22"/>
        </w:rPr>
        <w:t>stonepaste</w:t>
      </w:r>
      <w:proofErr w:type="spellEnd"/>
      <w:r w:rsidRPr="005E3BFB">
        <w:rPr>
          <w:rFonts w:ascii="Calibri" w:hAnsi="Calibri"/>
          <w:sz w:val="22"/>
          <w:szCs w:val="22"/>
        </w:rPr>
        <w:t xml:space="preserve"> underglaze-painted wares in blue-, black-and-white and black-and-turquoise); C.1316-1921 (fused sherds of monochrome green and black wares).</w:t>
      </w:r>
    </w:p>
    <w:p w14:paraId="6F656AA9" w14:textId="34343BDE" w:rsidR="005E3BFB" w:rsidRPr="005E3BFB" w:rsidRDefault="005E3BFB" w:rsidP="005E3BFB">
      <w:pPr>
        <w:pStyle w:val="ListParagraph"/>
        <w:numPr>
          <w:ilvl w:val="0"/>
          <w:numId w:val="19"/>
        </w:numPr>
        <w:spacing w:after="120" w:line="360" w:lineRule="auto"/>
        <w:rPr>
          <w:rFonts w:asciiTheme="minorHAnsi" w:hAnsiTheme="minorHAnsi" w:cstheme="minorHAnsi"/>
          <w:sz w:val="22"/>
          <w:szCs w:val="22"/>
        </w:rPr>
      </w:pPr>
      <w:r w:rsidRPr="005E3BFB">
        <w:rPr>
          <w:rFonts w:asciiTheme="minorHAnsi" w:hAnsiTheme="minorHAnsi" w:cstheme="minorHAnsi"/>
          <w:sz w:val="22"/>
          <w:szCs w:val="22"/>
        </w:rPr>
        <w:t xml:space="preserve">Abu Salih </w:t>
      </w:r>
      <w:r w:rsidR="00795AC8">
        <w:rPr>
          <w:rFonts w:asciiTheme="minorHAnsi" w:hAnsiTheme="minorHAnsi" w:cstheme="minorHAnsi"/>
          <w:sz w:val="22"/>
          <w:szCs w:val="22"/>
        </w:rPr>
        <w:t>(</w:t>
      </w:r>
      <w:r w:rsidRPr="005E3BFB">
        <w:rPr>
          <w:rFonts w:asciiTheme="minorHAnsi" w:hAnsiTheme="minorHAnsi" w:cstheme="minorHAnsi"/>
          <w:sz w:val="22"/>
          <w:szCs w:val="22"/>
        </w:rPr>
        <w:t>1895</w:t>
      </w:r>
      <w:r>
        <w:rPr>
          <w:rFonts w:asciiTheme="minorHAnsi" w:hAnsiTheme="minorHAnsi" w:cstheme="minorHAnsi"/>
          <w:sz w:val="22"/>
          <w:szCs w:val="22"/>
        </w:rPr>
        <w:t>,</w:t>
      </w:r>
      <w:r w:rsidRPr="005E3BFB">
        <w:rPr>
          <w:rFonts w:asciiTheme="minorHAnsi" w:hAnsiTheme="minorHAnsi" w:cstheme="minorHAnsi"/>
          <w:sz w:val="22"/>
          <w:szCs w:val="22"/>
        </w:rPr>
        <w:t xml:space="preserve"> 131</w:t>
      </w:r>
      <w:r w:rsidR="00795AC8">
        <w:rPr>
          <w:rFonts w:asciiTheme="minorHAnsi" w:hAnsiTheme="minorHAnsi" w:cstheme="minorHAnsi"/>
          <w:sz w:val="22"/>
          <w:szCs w:val="22"/>
        </w:rPr>
        <w:t>)</w:t>
      </w:r>
      <w:r w:rsidRPr="005E3BFB">
        <w:rPr>
          <w:rFonts w:asciiTheme="minorHAnsi" w:hAnsiTheme="minorHAnsi" w:cstheme="minorHAnsi"/>
          <w:sz w:val="22"/>
          <w:szCs w:val="22"/>
        </w:rPr>
        <w:t xml:space="preserve"> notes the use of clay from al</w:t>
      </w:r>
      <w:proofErr w:type="gramStart"/>
      <w:r w:rsidRPr="005E3BFB">
        <w:rPr>
          <w:rFonts w:asciiTheme="minorHAnsi" w:hAnsiTheme="minorHAnsi" w:cstheme="minorHAnsi"/>
          <w:sz w:val="22"/>
          <w:szCs w:val="22"/>
        </w:rPr>
        <w:t>-‘</w:t>
      </w:r>
      <w:proofErr w:type="spellStart"/>
      <w:proofErr w:type="gramEnd"/>
      <w:r w:rsidRPr="005E3BFB">
        <w:rPr>
          <w:rFonts w:asciiTheme="minorHAnsi" w:hAnsiTheme="minorHAnsi" w:cstheme="minorHAnsi"/>
          <w:sz w:val="22"/>
          <w:szCs w:val="22"/>
        </w:rPr>
        <w:t>Adawiyya</w:t>
      </w:r>
      <w:proofErr w:type="spellEnd"/>
      <w:r w:rsidRPr="005E3BFB">
        <w:rPr>
          <w:rFonts w:asciiTheme="minorHAnsi" w:hAnsiTheme="minorHAnsi" w:cstheme="minorHAnsi"/>
          <w:sz w:val="22"/>
          <w:szCs w:val="22"/>
        </w:rPr>
        <w:t xml:space="preserve"> following a description of the </w:t>
      </w:r>
      <w:proofErr w:type="spellStart"/>
      <w:r w:rsidRPr="005E3BFB">
        <w:rPr>
          <w:rFonts w:asciiTheme="minorHAnsi" w:hAnsiTheme="minorHAnsi" w:cstheme="minorHAnsi"/>
          <w:sz w:val="22"/>
          <w:szCs w:val="22"/>
        </w:rPr>
        <w:t>Habash</w:t>
      </w:r>
      <w:proofErr w:type="spellEnd"/>
      <w:r w:rsidRPr="005E3BFB">
        <w:rPr>
          <w:rFonts w:asciiTheme="minorHAnsi" w:hAnsiTheme="minorHAnsi" w:cstheme="minorHAnsi"/>
          <w:sz w:val="22"/>
          <w:szCs w:val="22"/>
        </w:rPr>
        <w:t xml:space="preserve"> area, linking both through </w:t>
      </w:r>
      <w:r w:rsidR="00A143B0" w:rsidRPr="005E3BFB">
        <w:rPr>
          <w:rFonts w:asciiTheme="minorHAnsi" w:hAnsiTheme="minorHAnsi" w:cstheme="minorHAnsi"/>
          <w:sz w:val="22"/>
          <w:szCs w:val="22"/>
        </w:rPr>
        <w:t xml:space="preserve">land </w:t>
      </w:r>
      <w:r w:rsidRPr="005E3BFB">
        <w:rPr>
          <w:rFonts w:asciiTheme="minorHAnsi" w:hAnsiTheme="minorHAnsi" w:cstheme="minorHAnsi"/>
          <w:sz w:val="22"/>
          <w:szCs w:val="22"/>
        </w:rPr>
        <w:t xml:space="preserve">ownership by </w:t>
      </w:r>
      <w:r w:rsidR="00A143B0" w:rsidRPr="005E3BFB">
        <w:rPr>
          <w:rFonts w:asciiTheme="minorHAnsi" w:hAnsiTheme="minorHAnsi" w:cstheme="minorHAnsi"/>
          <w:sz w:val="22"/>
          <w:szCs w:val="22"/>
        </w:rPr>
        <w:t>al-Mustansir</w:t>
      </w:r>
      <w:r w:rsidR="00A143B0">
        <w:rPr>
          <w:rFonts w:asciiTheme="minorHAnsi" w:hAnsiTheme="minorHAnsi" w:cstheme="minorHAnsi"/>
          <w:sz w:val="22"/>
          <w:szCs w:val="22"/>
        </w:rPr>
        <w:t>’s</w:t>
      </w:r>
      <w:r w:rsidR="00A143B0" w:rsidRPr="005E3BFB">
        <w:rPr>
          <w:rFonts w:asciiTheme="minorHAnsi" w:hAnsiTheme="minorHAnsi" w:cstheme="minorHAnsi"/>
          <w:sz w:val="22"/>
          <w:szCs w:val="22"/>
        </w:rPr>
        <w:t xml:space="preserve"> vizier </w:t>
      </w:r>
      <w:r w:rsidRPr="005E3BFB">
        <w:rPr>
          <w:rFonts w:asciiTheme="minorHAnsi" w:hAnsiTheme="minorHAnsi" w:cstheme="minorHAnsi"/>
          <w:sz w:val="22"/>
          <w:szCs w:val="22"/>
        </w:rPr>
        <w:t xml:space="preserve">Abu al-Faraj. </w:t>
      </w:r>
      <w:r w:rsidR="00A143B0">
        <w:rPr>
          <w:rFonts w:asciiTheme="minorHAnsi" w:hAnsiTheme="minorHAnsi" w:cstheme="minorHAnsi"/>
          <w:sz w:val="22"/>
          <w:szCs w:val="22"/>
        </w:rPr>
        <w:t>He continues,</w:t>
      </w:r>
      <w:r w:rsidRPr="005E3BFB">
        <w:rPr>
          <w:rFonts w:asciiTheme="minorHAnsi" w:hAnsiTheme="minorHAnsi" w:cstheme="minorHAnsi"/>
          <w:sz w:val="22"/>
          <w:szCs w:val="22"/>
        </w:rPr>
        <w:t xml:space="preserve"> “[a]t Al</w:t>
      </w:r>
      <w:proofErr w:type="gramStart"/>
      <w:r w:rsidRPr="005E3BFB">
        <w:rPr>
          <w:rFonts w:asciiTheme="minorHAnsi" w:hAnsiTheme="minorHAnsi" w:cstheme="minorHAnsi"/>
          <w:sz w:val="22"/>
          <w:szCs w:val="22"/>
        </w:rPr>
        <w:t>-‘</w:t>
      </w:r>
      <w:proofErr w:type="spellStart"/>
      <w:proofErr w:type="gramEnd"/>
      <w:r w:rsidRPr="005E3BFB">
        <w:rPr>
          <w:rFonts w:asciiTheme="minorHAnsi" w:hAnsiTheme="minorHAnsi" w:cstheme="minorHAnsi"/>
          <w:sz w:val="22"/>
          <w:szCs w:val="22"/>
        </w:rPr>
        <w:t>Adawiyah</w:t>
      </w:r>
      <w:proofErr w:type="spellEnd"/>
      <w:r w:rsidRPr="005E3BFB">
        <w:rPr>
          <w:rFonts w:asciiTheme="minorHAnsi" w:hAnsiTheme="minorHAnsi" w:cstheme="minorHAnsi"/>
          <w:sz w:val="22"/>
          <w:szCs w:val="22"/>
        </w:rPr>
        <w:t xml:space="preserve"> are the quarries of yellow clay, of which the [pots called] </w:t>
      </w:r>
      <w:proofErr w:type="spellStart"/>
      <w:r w:rsidRPr="005E3BFB">
        <w:rPr>
          <w:rFonts w:asciiTheme="minorHAnsi" w:hAnsiTheme="minorHAnsi" w:cstheme="minorHAnsi"/>
          <w:i/>
          <w:iCs/>
          <w:sz w:val="22"/>
          <w:szCs w:val="22"/>
        </w:rPr>
        <w:t>khazaf</w:t>
      </w:r>
      <w:proofErr w:type="spellEnd"/>
      <w:r w:rsidRPr="005E3BFB">
        <w:rPr>
          <w:rFonts w:asciiTheme="minorHAnsi" w:hAnsiTheme="minorHAnsi" w:cstheme="minorHAnsi"/>
          <w:sz w:val="22"/>
          <w:szCs w:val="22"/>
        </w:rPr>
        <w:t xml:space="preserve"> are made; and they are to the north, on the estate of the vizier Abu ’l-Faraj al-</w:t>
      </w:r>
      <w:proofErr w:type="spellStart"/>
      <w:r w:rsidRPr="005E3BFB">
        <w:rPr>
          <w:rFonts w:asciiTheme="minorHAnsi" w:hAnsiTheme="minorHAnsi" w:cstheme="minorHAnsi"/>
          <w:sz w:val="22"/>
          <w:szCs w:val="22"/>
        </w:rPr>
        <w:t>Maghrabi</w:t>
      </w:r>
      <w:proofErr w:type="spellEnd"/>
      <w:r w:rsidRPr="005E3BFB">
        <w:rPr>
          <w:rFonts w:asciiTheme="minorHAnsi" w:hAnsiTheme="minorHAnsi" w:cstheme="minorHAnsi"/>
          <w:sz w:val="22"/>
          <w:szCs w:val="22"/>
        </w:rPr>
        <w:t xml:space="preserve">” (141); by implication, there may have been clay quarries on Abu al-Faraj’s land in </w:t>
      </w:r>
      <w:proofErr w:type="spellStart"/>
      <w:r w:rsidRPr="005E3BFB">
        <w:rPr>
          <w:rFonts w:asciiTheme="minorHAnsi" w:hAnsiTheme="minorHAnsi" w:cstheme="minorHAnsi"/>
          <w:sz w:val="22"/>
          <w:szCs w:val="22"/>
        </w:rPr>
        <w:t>Habash</w:t>
      </w:r>
      <w:proofErr w:type="spellEnd"/>
      <w:r w:rsidRPr="005E3BFB">
        <w:rPr>
          <w:rFonts w:asciiTheme="minorHAnsi" w:hAnsiTheme="minorHAnsi" w:cstheme="minorHAnsi"/>
          <w:sz w:val="22"/>
          <w:szCs w:val="22"/>
        </w:rPr>
        <w:t>, but the evidence is hardly explicit.</w:t>
      </w:r>
    </w:p>
    <w:p w14:paraId="5942F277" w14:textId="062155BD" w:rsidR="005E3BFB" w:rsidRPr="005E3BFB" w:rsidRDefault="007D23BD" w:rsidP="00812C86">
      <w:pPr>
        <w:pStyle w:val="ListParagraph"/>
        <w:numPr>
          <w:ilvl w:val="0"/>
          <w:numId w:val="19"/>
        </w:numPr>
        <w:spacing w:after="120" w:line="360" w:lineRule="auto"/>
        <w:rPr>
          <w:rFonts w:asciiTheme="minorHAnsi" w:hAnsiTheme="minorHAnsi" w:cstheme="minorHAnsi"/>
          <w:sz w:val="22"/>
          <w:szCs w:val="22"/>
        </w:rPr>
      </w:pPr>
      <w:r>
        <w:rPr>
          <w:rFonts w:asciiTheme="minorHAnsi" w:hAnsiTheme="minorHAnsi" w:cstheme="minorHAnsi"/>
          <w:sz w:val="22"/>
          <w:szCs w:val="22"/>
        </w:rPr>
        <w:t>This was perhaps</w:t>
      </w:r>
      <w:r w:rsidR="005E3BFB" w:rsidRPr="005E3BFB">
        <w:rPr>
          <w:rFonts w:asciiTheme="minorHAnsi" w:hAnsiTheme="minorHAnsi" w:cstheme="minorHAnsi"/>
          <w:sz w:val="22"/>
          <w:szCs w:val="22"/>
        </w:rPr>
        <w:t xml:space="preserve"> an alternative name for one of the two gates </w:t>
      </w:r>
      <w:r w:rsidR="00A143B0">
        <w:rPr>
          <w:rFonts w:asciiTheme="minorHAnsi" w:hAnsiTheme="minorHAnsi" w:cstheme="minorHAnsi"/>
          <w:sz w:val="22"/>
          <w:szCs w:val="22"/>
        </w:rPr>
        <w:t>through</w:t>
      </w:r>
      <w:r w:rsidR="005E3BFB" w:rsidRPr="005E3BFB">
        <w:rPr>
          <w:rFonts w:asciiTheme="minorHAnsi" w:hAnsiTheme="minorHAnsi" w:cstheme="minorHAnsi"/>
          <w:sz w:val="22"/>
          <w:szCs w:val="22"/>
        </w:rPr>
        <w:t xml:space="preserve"> the </w:t>
      </w:r>
      <w:r w:rsidR="00A143B0" w:rsidRPr="005E3BFB">
        <w:rPr>
          <w:rFonts w:asciiTheme="minorHAnsi" w:hAnsiTheme="minorHAnsi" w:cstheme="minorHAnsi"/>
          <w:sz w:val="22"/>
          <w:szCs w:val="22"/>
        </w:rPr>
        <w:t>fortress</w:t>
      </w:r>
      <w:r w:rsidR="00A143B0">
        <w:rPr>
          <w:rFonts w:asciiTheme="minorHAnsi" w:hAnsiTheme="minorHAnsi" w:cstheme="minorHAnsi"/>
          <w:sz w:val="22"/>
          <w:szCs w:val="22"/>
        </w:rPr>
        <w:t>’s</w:t>
      </w:r>
      <w:r w:rsidR="00A143B0" w:rsidRPr="005E3BFB">
        <w:rPr>
          <w:rFonts w:asciiTheme="minorHAnsi" w:hAnsiTheme="minorHAnsi" w:cstheme="minorHAnsi"/>
          <w:sz w:val="22"/>
          <w:szCs w:val="22"/>
        </w:rPr>
        <w:t xml:space="preserve"> </w:t>
      </w:r>
      <w:r w:rsidR="005E3BFB" w:rsidRPr="005E3BFB">
        <w:rPr>
          <w:rFonts w:asciiTheme="minorHAnsi" w:hAnsiTheme="minorHAnsi" w:cstheme="minorHAnsi"/>
          <w:sz w:val="22"/>
          <w:szCs w:val="22"/>
        </w:rPr>
        <w:t>west side, named by al-</w:t>
      </w:r>
      <w:proofErr w:type="spellStart"/>
      <w:r w:rsidR="005E3BFB" w:rsidRPr="005E3BFB">
        <w:rPr>
          <w:rFonts w:asciiTheme="minorHAnsi" w:hAnsiTheme="minorHAnsi" w:cstheme="minorHAnsi"/>
          <w:sz w:val="22"/>
          <w:szCs w:val="22"/>
        </w:rPr>
        <w:t>Maqrizi</w:t>
      </w:r>
      <w:proofErr w:type="spellEnd"/>
      <w:r w:rsidR="005E3BFB" w:rsidRPr="005E3BFB">
        <w:rPr>
          <w:rFonts w:asciiTheme="minorHAnsi" w:hAnsiTheme="minorHAnsi" w:cstheme="minorHAnsi"/>
          <w:sz w:val="22"/>
          <w:szCs w:val="22"/>
        </w:rPr>
        <w:t xml:space="preserve"> as </w:t>
      </w:r>
      <w:r w:rsidR="005E3BFB" w:rsidRPr="005E3BFB">
        <w:rPr>
          <w:rFonts w:asciiTheme="minorHAnsi" w:hAnsiTheme="minorHAnsi" w:cstheme="minorHAnsi"/>
          <w:iCs/>
          <w:sz w:val="22"/>
          <w:szCs w:val="22"/>
        </w:rPr>
        <w:t>Bab al-Hadid and Bab al-Sham</w:t>
      </w:r>
      <w:r w:rsidR="005E3BFB" w:rsidRPr="005E3BFB">
        <w:rPr>
          <w:rFonts w:asciiTheme="minorHAnsi" w:hAnsiTheme="minorHAnsi" w:cstheme="minorHAnsi"/>
          <w:sz w:val="22"/>
          <w:szCs w:val="22"/>
        </w:rPr>
        <w:t xml:space="preserve"> (</w:t>
      </w:r>
      <w:proofErr w:type="spellStart"/>
      <w:r w:rsidR="005E3BFB" w:rsidRPr="005E3BFB">
        <w:rPr>
          <w:rStyle w:val="FootnoteReference"/>
          <w:rFonts w:asciiTheme="minorHAnsi" w:hAnsiTheme="minorHAnsi" w:cstheme="minorHAnsi"/>
          <w:sz w:val="22"/>
          <w:szCs w:val="22"/>
          <w:vertAlign w:val="baseline"/>
        </w:rPr>
        <w:t>Monneret</w:t>
      </w:r>
      <w:proofErr w:type="spellEnd"/>
      <w:r w:rsidR="005E3BFB" w:rsidRPr="005E3BFB">
        <w:rPr>
          <w:rStyle w:val="FootnoteReference"/>
          <w:rFonts w:asciiTheme="minorHAnsi" w:hAnsiTheme="minorHAnsi" w:cstheme="minorHAnsi"/>
          <w:sz w:val="22"/>
          <w:szCs w:val="22"/>
          <w:vertAlign w:val="baseline"/>
        </w:rPr>
        <w:t xml:space="preserve"> de Villard</w:t>
      </w:r>
      <w:r w:rsidR="005E3BFB" w:rsidRPr="005E3BFB">
        <w:rPr>
          <w:rFonts w:asciiTheme="minorHAnsi" w:hAnsiTheme="minorHAnsi" w:cstheme="minorHAnsi"/>
          <w:sz w:val="22"/>
          <w:szCs w:val="22"/>
        </w:rPr>
        <w:t xml:space="preserve"> 1924</w:t>
      </w:r>
      <w:r w:rsidR="005E3BFB">
        <w:rPr>
          <w:rFonts w:asciiTheme="minorHAnsi" w:hAnsiTheme="minorHAnsi" w:cstheme="minorHAnsi"/>
          <w:sz w:val="22"/>
          <w:szCs w:val="22"/>
        </w:rPr>
        <w:t>,</w:t>
      </w:r>
      <w:r w:rsidR="005E3BFB" w:rsidRPr="005E3BFB">
        <w:rPr>
          <w:rFonts w:asciiTheme="minorHAnsi" w:hAnsiTheme="minorHAnsi" w:cstheme="minorHAnsi"/>
          <w:sz w:val="22"/>
          <w:szCs w:val="22"/>
        </w:rPr>
        <w:t xml:space="preserve"> 81</w:t>
      </w:r>
      <w:r w:rsidR="005E3BFB">
        <w:rPr>
          <w:rFonts w:ascii="Calibri" w:hAnsi="Calibri"/>
          <w:sz w:val="22"/>
        </w:rPr>
        <w:sym w:font="Symbol" w:char="F02D"/>
      </w:r>
      <w:r w:rsidR="005E3BFB" w:rsidRPr="005E3BFB">
        <w:rPr>
          <w:rFonts w:asciiTheme="minorHAnsi" w:hAnsiTheme="minorHAnsi" w:cstheme="minorHAnsi"/>
          <w:sz w:val="22"/>
          <w:szCs w:val="22"/>
        </w:rPr>
        <w:t xml:space="preserve">90). </w:t>
      </w:r>
    </w:p>
    <w:p w14:paraId="70BDF78F" w14:textId="77777777" w:rsidR="005E3BFB" w:rsidRPr="005E3BFB" w:rsidRDefault="005E3BFB" w:rsidP="005E3BFB">
      <w:pPr>
        <w:spacing w:after="120" w:line="360" w:lineRule="auto"/>
        <w:rPr>
          <w:rFonts w:asciiTheme="minorHAnsi" w:hAnsiTheme="minorHAnsi" w:cstheme="minorHAnsi"/>
          <w:sz w:val="22"/>
          <w:szCs w:val="22"/>
        </w:rPr>
      </w:pPr>
    </w:p>
    <w:p w14:paraId="6DC4285E" w14:textId="2471A7D7" w:rsidR="003A4F97" w:rsidRPr="005E3BFB" w:rsidRDefault="008F184B" w:rsidP="00CE034C">
      <w:pPr>
        <w:spacing w:after="120" w:line="360" w:lineRule="auto"/>
        <w:outlineLvl w:val="0"/>
        <w:rPr>
          <w:rFonts w:asciiTheme="minorHAnsi" w:hAnsiTheme="minorHAnsi" w:cstheme="minorHAnsi"/>
          <w:i/>
          <w:sz w:val="22"/>
          <w:szCs w:val="22"/>
        </w:rPr>
      </w:pPr>
      <w:r w:rsidRPr="005E3BFB">
        <w:rPr>
          <w:rFonts w:asciiTheme="minorHAnsi" w:hAnsiTheme="minorHAnsi" w:cstheme="minorHAnsi"/>
          <w:i/>
          <w:sz w:val="22"/>
          <w:szCs w:val="22"/>
        </w:rPr>
        <w:t xml:space="preserve">Figure </w:t>
      </w:r>
      <w:proofErr w:type="gramStart"/>
      <w:r w:rsidRPr="005E3BFB">
        <w:rPr>
          <w:rFonts w:asciiTheme="minorHAnsi" w:hAnsiTheme="minorHAnsi" w:cstheme="minorHAnsi"/>
          <w:i/>
          <w:sz w:val="22"/>
          <w:szCs w:val="22"/>
        </w:rPr>
        <w:t>c</w:t>
      </w:r>
      <w:r w:rsidR="00BC2451" w:rsidRPr="005E3BFB">
        <w:rPr>
          <w:rFonts w:asciiTheme="minorHAnsi" w:hAnsiTheme="minorHAnsi" w:cstheme="minorHAnsi"/>
          <w:i/>
          <w:sz w:val="22"/>
          <w:szCs w:val="22"/>
        </w:rPr>
        <w:t>aptions</w:t>
      </w:r>
      <w:proofErr w:type="gramEnd"/>
    </w:p>
    <w:p w14:paraId="30A380BF" w14:textId="77777777" w:rsidR="00971785" w:rsidRDefault="00971785" w:rsidP="00971785">
      <w:pPr>
        <w:spacing w:after="120" w:line="360" w:lineRule="auto"/>
        <w:ind w:left="1440" w:hanging="1440"/>
        <w:rPr>
          <w:rFonts w:ascii="Calibri" w:hAnsi="Calibri"/>
          <w:sz w:val="22"/>
        </w:rPr>
      </w:pPr>
      <w:r>
        <w:rPr>
          <w:rFonts w:ascii="Calibri" w:hAnsi="Calibri"/>
          <w:sz w:val="22"/>
        </w:rPr>
        <w:t>Table 1:</w:t>
      </w:r>
      <w:r>
        <w:rPr>
          <w:rFonts w:ascii="Calibri" w:hAnsi="Calibri"/>
          <w:sz w:val="22"/>
        </w:rPr>
        <w:tab/>
        <w:t xml:space="preserve">Summary of the main chronological phases, ruling dynasties and key events relating to </w:t>
      </w:r>
      <w:proofErr w:type="spellStart"/>
      <w:r>
        <w:rPr>
          <w:rFonts w:ascii="Calibri" w:hAnsi="Calibri"/>
          <w:sz w:val="22"/>
        </w:rPr>
        <w:t>Fustat</w:t>
      </w:r>
      <w:proofErr w:type="spellEnd"/>
      <w:r>
        <w:rPr>
          <w:rFonts w:ascii="Calibri" w:hAnsi="Calibri"/>
          <w:sz w:val="22"/>
        </w:rPr>
        <w:t xml:space="preserve"> and the wider region.</w:t>
      </w:r>
    </w:p>
    <w:p w14:paraId="0B8EE945" w14:textId="77777777" w:rsidR="00971785" w:rsidRDefault="00971785" w:rsidP="00971785">
      <w:pPr>
        <w:spacing w:after="120" w:line="360" w:lineRule="auto"/>
        <w:ind w:left="1440" w:hanging="1440"/>
        <w:rPr>
          <w:rFonts w:asciiTheme="minorHAnsi" w:hAnsiTheme="minorHAnsi" w:cstheme="minorHAnsi"/>
          <w:sz w:val="22"/>
          <w:szCs w:val="22"/>
        </w:rPr>
      </w:pPr>
      <w:r w:rsidRPr="00045998">
        <w:rPr>
          <w:rFonts w:asciiTheme="minorHAnsi" w:hAnsiTheme="minorHAnsi"/>
          <w:sz w:val="22"/>
          <w:szCs w:val="22"/>
        </w:rPr>
        <w:t xml:space="preserve">Table </w:t>
      </w:r>
      <w:r>
        <w:rPr>
          <w:rFonts w:asciiTheme="minorHAnsi" w:hAnsiTheme="minorHAnsi"/>
          <w:sz w:val="22"/>
          <w:szCs w:val="22"/>
        </w:rPr>
        <w:t>2</w:t>
      </w:r>
      <w:r w:rsidRPr="00045998">
        <w:rPr>
          <w:rFonts w:asciiTheme="minorHAnsi" w:hAnsiTheme="minorHAnsi"/>
          <w:sz w:val="22"/>
          <w:szCs w:val="22"/>
        </w:rPr>
        <w:t>:</w:t>
      </w:r>
      <w:r w:rsidRPr="00045998">
        <w:rPr>
          <w:rFonts w:asciiTheme="minorHAnsi" w:hAnsiTheme="minorHAnsi"/>
          <w:sz w:val="22"/>
          <w:szCs w:val="22"/>
        </w:rPr>
        <w:tab/>
        <w:t xml:space="preserve">Summary of archaeological evidence for ceramic production in </w:t>
      </w:r>
      <w:proofErr w:type="spellStart"/>
      <w:r w:rsidRPr="00045998">
        <w:rPr>
          <w:rFonts w:asciiTheme="minorHAnsi" w:hAnsiTheme="minorHAnsi"/>
          <w:sz w:val="22"/>
          <w:szCs w:val="22"/>
        </w:rPr>
        <w:t>Fustat</w:t>
      </w:r>
      <w:proofErr w:type="spellEnd"/>
      <w:r w:rsidRPr="00045998">
        <w:rPr>
          <w:rFonts w:asciiTheme="minorHAnsi" w:hAnsiTheme="minorHAnsi"/>
          <w:sz w:val="22"/>
          <w:szCs w:val="22"/>
        </w:rPr>
        <w:t>, organi</w:t>
      </w:r>
      <w:r>
        <w:rPr>
          <w:rFonts w:asciiTheme="minorHAnsi" w:hAnsiTheme="minorHAnsi"/>
          <w:sz w:val="22"/>
          <w:szCs w:val="22"/>
        </w:rPr>
        <w:t>z</w:t>
      </w:r>
      <w:r w:rsidRPr="00045998">
        <w:rPr>
          <w:rFonts w:asciiTheme="minorHAnsi" w:hAnsiTheme="minorHAnsi"/>
          <w:sz w:val="22"/>
          <w:szCs w:val="22"/>
        </w:rPr>
        <w:t xml:space="preserve">ed </w:t>
      </w:r>
      <w:r w:rsidRPr="00F26DF7">
        <w:rPr>
          <w:rFonts w:asciiTheme="minorHAnsi" w:hAnsiTheme="minorHAnsi" w:cstheme="minorHAnsi"/>
          <w:sz w:val="22"/>
          <w:szCs w:val="22"/>
        </w:rPr>
        <w:t>broadly north to south.</w:t>
      </w:r>
    </w:p>
    <w:p w14:paraId="3162CE78" w14:textId="44224C52" w:rsidR="00EE3395" w:rsidRPr="00F26DF7" w:rsidRDefault="00EE3395" w:rsidP="00971785">
      <w:pPr>
        <w:spacing w:after="120" w:line="360" w:lineRule="auto"/>
        <w:ind w:left="1440" w:hanging="1440"/>
        <w:rPr>
          <w:rFonts w:asciiTheme="minorHAnsi" w:hAnsiTheme="minorHAnsi" w:cstheme="minorHAnsi"/>
          <w:sz w:val="22"/>
          <w:szCs w:val="22"/>
        </w:rPr>
      </w:pPr>
      <w:r>
        <w:rPr>
          <w:rFonts w:asciiTheme="minorHAnsi" w:hAnsiTheme="minorHAnsi" w:cstheme="minorHAnsi"/>
          <w:sz w:val="22"/>
          <w:szCs w:val="22"/>
        </w:rPr>
        <w:t>Table 3:</w:t>
      </w:r>
      <w:r>
        <w:rPr>
          <w:rFonts w:asciiTheme="minorHAnsi" w:hAnsiTheme="minorHAnsi" w:cstheme="minorHAnsi"/>
          <w:sz w:val="22"/>
          <w:szCs w:val="22"/>
        </w:rPr>
        <w:tab/>
        <w:t xml:space="preserve">Ceramic-related features mentioned by </w:t>
      </w:r>
      <w:r>
        <w:rPr>
          <w:rFonts w:ascii="Calibri" w:hAnsi="Calibri"/>
          <w:sz w:val="22"/>
        </w:rPr>
        <w:t xml:space="preserve">Ibn </w:t>
      </w:r>
      <w:proofErr w:type="spellStart"/>
      <w:r>
        <w:rPr>
          <w:rFonts w:ascii="Calibri" w:hAnsi="Calibri"/>
          <w:sz w:val="22"/>
        </w:rPr>
        <w:t>Duqmaq</w:t>
      </w:r>
      <w:proofErr w:type="spellEnd"/>
      <w:r>
        <w:rPr>
          <w:rFonts w:ascii="Calibri" w:hAnsi="Calibri"/>
          <w:sz w:val="22"/>
        </w:rPr>
        <w:t xml:space="preserve"> (d. 1407), their urban context, and their suggested locations.</w:t>
      </w:r>
    </w:p>
    <w:p w14:paraId="21448D11" w14:textId="05FA9B25" w:rsidR="00FC1046" w:rsidRDefault="00FC1046" w:rsidP="00FC1046">
      <w:pPr>
        <w:spacing w:after="120" w:line="360" w:lineRule="auto"/>
        <w:ind w:left="1440" w:hanging="1440"/>
        <w:rPr>
          <w:rFonts w:ascii="Calibri" w:hAnsi="Calibri"/>
          <w:sz w:val="22"/>
        </w:rPr>
      </w:pPr>
      <w:r>
        <w:rPr>
          <w:rFonts w:ascii="Calibri" w:hAnsi="Calibri"/>
          <w:sz w:val="22"/>
        </w:rPr>
        <w:t>Figure 1:</w:t>
      </w:r>
      <w:r>
        <w:rPr>
          <w:rFonts w:ascii="Calibri" w:hAnsi="Calibri"/>
          <w:sz w:val="22"/>
        </w:rPr>
        <w:tab/>
      </w:r>
      <w:r w:rsidR="00C84996">
        <w:rPr>
          <w:rFonts w:ascii="Calibri" w:hAnsi="Calibri"/>
          <w:sz w:val="22"/>
        </w:rPr>
        <w:t>T</w:t>
      </w:r>
      <w:r>
        <w:rPr>
          <w:rFonts w:ascii="Calibri" w:hAnsi="Calibri"/>
          <w:sz w:val="22"/>
        </w:rPr>
        <w:t>he Nile delta, Egypt (A.L. Gascoigne).</w:t>
      </w:r>
    </w:p>
    <w:p w14:paraId="3A179547" w14:textId="35C6A8C0" w:rsidR="00FC1046" w:rsidRDefault="00FC1046" w:rsidP="00FC1046">
      <w:pPr>
        <w:spacing w:after="120" w:line="360" w:lineRule="auto"/>
        <w:ind w:left="1440" w:hanging="1440"/>
        <w:rPr>
          <w:rFonts w:ascii="Calibri" w:hAnsi="Calibri"/>
          <w:sz w:val="22"/>
        </w:rPr>
      </w:pPr>
      <w:r>
        <w:rPr>
          <w:rFonts w:ascii="Calibri" w:hAnsi="Calibri"/>
          <w:sz w:val="22"/>
        </w:rPr>
        <w:t>Figure 2:</w:t>
      </w:r>
      <w:r>
        <w:rPr>
          <w:rFonts w:ascii="Calibri" w:hAnsi="Calibri"/>
          <w:sz w:val="22"/>
        </w:rPr>
        <w:tab/>
        <w:t xml:space="preserve">View across the remains of </w:t>
      </w:r>
      <w:proofErr w:type="spellStart"/>
      <w:r>
        <w:rPr>
          <w:rFonts w:ascii="Calibri" w:hAnsi="Calibri"/>
          <w:sz w:val="22"/>
        </w:rPr>
        <w:t>Fustat</w:t>
      </w:r>
      <w:proofErr w:type="spellEnd"/>
      <w:r>
        <w:rPr>
          <w:rFonts w:ascii="Calibri" w:hAnsi="Calibri"/>
          <w:sz w:val="22"/>
        </w:rPr>
        <w:t>, looking southwest from the Antiquities Inspectorate buildings, in January 2006 (A. L. Gascoigne).</w:t>
      </w:r>
    </w:p>
    <w:p w14:paraId="40B3731E" w14:textId="3FA63C80" w:rsidR="00A15286" w:rsidRDefault="00A15286" w:rsidP="00A15286">
      <w:pPr>
        <w:spacing w:after="120" w:line="360" w:lineRule="auto"/>
        <w:ind w:left="1440" w:hanging="1440"/>
        <w:rPr>
          <w:rFonts w:ascii="Calibri" w:hAnsi="Calibri" w:cs="Calibri"/>
          <w:color w:val="000000"/>
          <w:sz w:val="22"/>
          <w:szCs w:val="22"/>
          <w:lang w:val="en-US"/>
        </w:rPr>
      </w:pPr>
      <w:r w:rsidRPr="00946BD6">
        <w:rPr>
          <w:rFonts w:ascii="Calibri" w:hAnsi="Calibri"/>
          <w:sz w:val="22"/>
        </w:rPr>
        <w:lastRenderedPageBreak/>
        <w:t xml:space="preserve">Figure </w:t>
      </w:r>
      <w:r w:rsidR="00FC1046">
        <w:rPr>
          <w:rFonts w:ascii="Calibri" w:hAnsi="Calibri"/>
          <w:sz w:val="22"/>
        </w:rPr>
        <w:t>3</w:t>
      </w:r>
      <w:r w:rsidRPr="00946BD6">
        <w:rPr>
          <w:rFonts w:ascii="Calibri" w:hAnsi="Calibri"/>
          <w:sz w:val="22"/>
        </w:rPr>
        <w:t>:</w:t>
      </w:r>
      <w:r w:rsidRPr="00946BD6">
        <w:rPr>
          <w:rFonts w:ascii="Calibri" w:hAnsi="Calibri"/>
          <w:sz w:val="22"/>
        </w:rPr>
        <w:tab/>
      </w:r>
      <w:r>
        <w:rPr>
          <w:rFonts w:ascii="Calibri" w:hAnsi="Calibri"/>
          <w:sz w:val="22"/>
        </w:rPr>
        <w:t>T</w:t>
      </w:r>
      <w:r w:rsidRPr="00946BD6">
        <w:rPr>
          <w:rFonts w:ascii="Calibri" w:hAnsi="Calibri"/>
          <w:sz w:val="22"/>
        </w:rPr>
        <w:t xml:space="preserve">he </w:t>
      </w:r>
      <w:proofErr w:type="spellStart"/>
      <w:r w:rsidRPr="00946BD6">
        <w:rPr>
          <w:rFonts w:ascii="Calibri" w:hAnsi="Calibri"/>
          <w:sz w:val="22"/>
        </w:rPr>
        <w:t>Fustat</w:t>
      </w:r>
      <w:proofErr w:type="spellEnd"/>
      <w:r w:rsidRPr="00946BD6">
        <w:rPr>
          <w:rFonts w:ascii="Calibri" w:hAnsi="Calibri"/>
          <w:sz w:val="22"/>
        </w:rPr>
        <w:t xml:space="preserve">-Cairo area, </w:t>
      </w:r>
      <w:r>
        <w:rPr>
          <w:rFonts w:ascii="Calibri" w:hAnsi="Calibri"/>
          <w:sz w:val="22"/>
        </w:rPr>
        <w:t>with</w:t>
      </w:r>
      <w:r w:rsidRPr="00946BD6">
        <w:rPr>
          <w:rFonts w:ascii="Calibri" w:hAnsi="Calibri"/>
          <w:sz w:val="22"/>
        </w:rPr>
        <w:t xml:space="preserve"> locations of features discussed in the text</w:t>
      </w:r>
      <w:r>
        <w:rPr>
          <w:rFonts w:ascii="Calibri" w:hAnsi="Calibri"/>
          <w:sz w:val="22"/>
        </w:rPr>
        <w:t>:</w:t>
      </w:r>
      <w:r w:rsidRPr="00946BD6">
        <w:rPr>
          <w:rFonts w:ascii="Calibri" w:hAnsi="Calibri"/>
          <w:sz w:val="22"/>
        </w:rPr>
        <w:t xml:space="preserve"> </w:t>
      </w:r>
      <w:r>
        <w:rPr>
          <w:rFonts w:ascii="Calibri" w:hAnsi="Calibri"/>
          <w:sz w:val="22"/>
        </w:rPr>
        <w:t xml:space="preserve">1. </w:t>
      </w:r>
      <w:r w:rsidRPr="00946BD6">
        <w:rPr>
          <w:rFonts w:ascii="Calibri" w:hAnsi="Calibri" w:cs="Calibri"/>
          <w:color w:val="000000"/>
          <w:sz w:val="22"/>
          <w:szCs w:val="22"/>
        </w:rPr>
        <w:t xml:space="preserve">Babylon </w:t>
      </w:r>
      <w:r>
        <w:rPr>
          <w:rFonts w:ascii="Calibri" w:hAnsi="Calibri" w:cs="Calibri"/>
          <w:color w:val="000000"/>
          <w:sz w:val="22"/>
          <w:szCs w:val="22"/>
        </w:rPr>
        <w:t>f</w:t>
      </w:r>
      <w:r w:rsidRPr="00946BD6">
        <w:rPr>
          <w:rFonts w:ascii="Calibri" w:hAnsi="Calibri" w:cs="Calibri"/>
          <w:color w:val="000000"/>
          <w:sz w:val="22"/>
          <w:szCs w:val="22"/>
        </w:rPr>
        <w:t>ortress</w:t>
      </w:r>
      <w:r>
        <w:rPr>
          <w:rFonts w:ascii="Calibri" w:hAnsi="Calibri" w:cs="Calibri"/>
          <w:color w:val="000000"/>
          <w:sz w:val="22"/>
          <w:szCs w:val="22"/>
        </w:rPr>
        <w:t xml:space="preserve">, the area commonly known as “Old Cairo”; 2. </w:t>
      </w:r>
      <w:r w:rsidRPr="00946BD6">
        <w:rPr>
          <w:rFonts w:ascii="Calibri" w:hAnsi="Calibri" w:cs="Calibri"/>
          <w:color w:val="000000"/>
          <w:sz w:val="22"/>
          <w:szCs w:val="22"/>
          <w:lang w:val="en-US"/>
        </w:rPr>
        <w:t>Mosque of ‘Amr</w:t>
      </w:r>
      <w:r>
        <w:rPr>
          <w:rFonts w:ascii="Calibri" w:hAnsi="Calibri" w:cs="Calibri"/>
          <w:color w:val="000000"/>
          <w:sz w:val="22"/>
          <w:szCs w:val="22"/>
          <w:lang w:val="en-US"/>
        </w:rPr>
        <w:t xml:space="preserve">; 3. Church of </w:t>
      </w:r>
      <w:r w:rsidRPr="00946BD6">
        <w:rPr>
          <w:rFonts w:ascii="Calibri" w:hAnsi="Calibri" w:cs="Calibri"/>
          <w:color w:val="000000"/>
          <w:sz w:val="22"/>
          <w:szCs w:val="22"/>
          <w:lang w:val="en-US"/>
        </w:rPr>
        <w:t xml:space="preserve">Abu </w:t>
      </w:r>
      <w:proofErr w:type="spellStart"/>
      <w:r w:rsidRPr="00946BD6">
        <w:rPr>
          <w:rFonts w:ascii="Calibri" w:hAnsi="Calibri" w:cs="Calibri"/>
          <w:color w:val="000000"/>
          <w:sz w:val="22"/>
          <w:szCs w:val="22"/>
          <w:lang w:val="en-US"/>
        </w:rPr>
        <w:t>Sayfayn</w:t>
      </w:r>
      <w:proofErr w:type="spellEnd"/>
      <w:r>
        <w:rPr>
          <w:rFonts w:ascii="Calibri" w:hAnsi="Calibri" w:cs="Calibri"/>
          <w:color w:val="000000"/>
          <w:sz w:val="22"/>
          <w:szCs w:val="22"/>
          <w:lang w:val="en-US"/>
        </w:rPr>
        <w:t xml:space="preserve">; 4. Tomb of </w:t>
      </w:r>
      <w:r w:rsidRPr="00946BD6">
        <w:rPr>
          <w:rFonts w:ascii="Calibri" w:hAnsi="Calibri" w:cs="Calibri"/>
          <w:color w:val="000000"/>
          <w:sz w:val="22"/>
          <w:szCs w:val="22"/>
          <w:lang w:val="en-US"/>
        </w:rPr>
        <w:t xml:space="preserve">Abu </w:t>
      </w:r>
      <w:proofErr w:type="spellStart"/>
      <w:r w:rsidRPr="00946BD6">
        <w:rPr>
          <w:rFonts w:ascii="Calibri" w:hAnsi="Calibri" w:cs="Calibri"/>
          <w:color w:val="000000"/>
          <w:sz w:val="22"/>
          <w:szCs w:val="22"/>
          <w:lang w:val="en-US"/>
        </w:rPr>
        <w:t>Su’ud</w:t>
      </w:r>
      <w:proofErr w:type="spellEnd"/>
      <w:r>
        <w:rPr>
          <w:rFonts w:ascii="Calibri" w:hAnsi="Calibri" w:cs="Calibri"/>
          <w:color w:val="000000"/>
          <w:sz w:val="22"/>
          <w:szCs w:val="22"/>
          <w:lang w:val="en-US"/>
        </w:rPr>
        <w:t xml:space="preserve">; 5. Mosque of </w:t>
      </w:r>
      <w:r w:rsidRPr="00946BD6">
        <w:rPr>
          <w:rFonts w:ascii="Calibri" w:hAnsi="Calibri" w:cs="Calibri"/>
          <w:color w:val="000000"/>
          <w:sz w:val="22"/>
          <w:szCs w:val="22"/>
          <w:lang w:val="en-US"/>
        </w:rPr>
        <w:t xml:space="preserve">Ibn </w:t>
      </w:r>
      <w:proofErr w:type="spellStart"/>
      <w:r w:rsidRPr="00946BD6">
        <w:rPr>
          <w:rFonts w:ascii="Calibri" w:hAnsi="Calibri" w:cs="Calibri"/>
          <w:color w:val="000000"/>
          <w:sz w:val="22"/>
          <w:szCs w:val="22"/>
          <w:lang w:val="en-US"/>
        </w:rPr>
        <w:t>Tulun</w:t>
      </w:r>
      <w:proofErr w:type="spellEnd"/>
      <w:r>
        <w:rPr>
          <w:rFonts w:ascii="Calibri" w:hAnsi="Calibri" w:cs="Calibri"/>
          <w:color w:val="000000"/>
          <w:sz w:val="22"/>
          <w:szCs w:val="22"/>
          <w:lang w:val="en-US"/>
        </w:rPr>
        <w:t xml:space="preserve">; 6. Mosque of </w:t>
      </w:r>
      <w:proofErr w:type="spellStart"/>
      <w:r w:rsidRPr="00946BD6">
        <w:rPr>
          <w:rFonts w:ascii="Calibri" w:hAnsi="Calibri" w:cs="Calibri"/>
          <w:color w:val="000000"/>
          <w:sz w:val="22"/>
          <w:szCs w:val="22"/>
          <w:lang w:val="en-US"/>
        </w:rPr>
        <w:t>Sayyida</w:t>
      </w:r>
      <w:proofErr w:type="spellEnd"/>
      <w:r w:rsidRPr="00946BD6">
        <w:rPr>
          <w:rFonts w:ascii="Calibri" w:hAnsi="Calibri" w:cs="Calibri"/>
          <w:color w:val="000000"/>
          <w:sz w:val="22"/>
          <w:szCs w:val="22"/>
          <w:lang w:val="en-US"/>
        </w:rPr>
        <w:t xml:space="preserve"> Zeinab</w:t>
      </w:r>
      <w:r>
        <w:rPr>
          <w:rFonts w:ascii="Calibri" w:hAnsi="Calibri" w:cs="Calibri"/>
          <w:color w:val="000000"/>
          <w:sz w:val="22"/>
          <w:szCs w:val="22"/>
          <w:lang w:val="en-US"/>
        </w:rPr>
        <w:t xml:space="preserve">; 7. Church of </w:t>
      </w:r>
      <w:r w:rsidRPr="00946BD6">
        <w:rPr>
          <w:rFonts w:ascii="Calibri" w:hAnsi="Calibri" w:cs="Calibri"/>
          <w:color w:val="000000"/>
          <w:sz w:val="22"/>
          <w:szCs w:val="22"/>
          <w:lang w:val="en-US"/>
        </w:rPr>
        <w:t>Mar Mina</w:t>
      </w:r>
      <w:r>
        <w:rPr>
          <w:rFonts w:ascii="Calibri" w:hAnsi="Calibri" w:cs="Calibri"/>
          <w:color w:val="000000"/>
          <w:sz w:val="22"/>
          <w:szCs w:val="22"/>
          <w:lang w:val="en-US"/>
        </w:rPr>
        <w:t xml:space="preserve">; 8. </w:t>
      </w:r>
      <w:r w:rsidRPr="00946BD6">
        <w:rPr>
          <w:rFonts w:ascii="Calibri" w:hAnsi="Calibri" w:cs="Calibri"/>
          <w:color w:val="000000"/>
          <w:sz w:val="22"/>
          <w:szCs w:val="22"/>
          <w:lang w:val="en-US"/>
        </w:rPr>
        <w:t xml:space="preserve">Saba‘ </w:t>
      </w:r>
      <w:proofErr w:type="spellStart"/>
      <w:r w:rsidRPr="00946BD6">
        <w:rPr>
          <w:rFonts w:ascii="Calibri" w:hAnsi="Calibri" w:cs="Calibri"/>
          <w:color w:val="000000"/>
          <w:sz w:val="22"/>
          <w:szCs w:val="22"/>
          <w:lang w:val="en-US"/>
        </w:rPr>
        <w:t>Banaat</w:t>
      </w:r>
      <w:proofErr w:type="spellEnd"/>
      <w:r>
        <w:rPr>
          <w:rFonts w:ascii="Calibri" w:hAnsi="Calibri" w:cs="Calibri"/>
          <w:color w:val="000000"/>
          <w:sz w:val="22"/>
          <w:szCs w:val="22"/>
          <w:lang w:val="en-US"/>
        </w:rPr>
        <w:t xml:space="preserve"> mausolea; 9. Fort of </w:t>
      </w:r>
      <w:proofErr w:type="spellStart"/>
      <w:r w:rsidRPr="00946BD6">
        <w:rPr>
          <w:rFonts w:ascii="Calibri" w:hAnsi="Calibri" w:cs="Calibri"/>
          <w:color w:val="000000"/>
          <w:sz w:val="22"/>
          <w:szCs w:val="22"/>
          <w:lang w:val="en-US"/>
        </w:rPr>
        <w:t>Istabl</w:t>
      </w:r>
      <w:proofErr w:type="spellEnd"/>
      <w:r w:rsidRPr="00946BD6">
        <w:rPr>
          <w:rFonts w:ascii="Calibri" w:hAnsi="Calibri" w:cs="Calibri"/>
          <w:color w:val="000000"/>
          <w:sz w:val="22"/>
          <w:szCs w:val="22"/>
          <w:lang w:val="en-US"/>
        </w:rPr>
        <w:t xml:space="preserve"> ‘</w:t>
      </w:r>
      <w:proofErr w:type="spellStart"/>
      <w:r w:rsidRPr="00946BD6">
        <w:rPr>
          <w:rFonts w:ascii="Calibri" w:hAnsi="Calibri" w:cs="Calibri"/>
          <w:color w:val="000000"/>
          <w:sz w:val="22"/>
          <w:szCs w:val="22"/>
          <w:lang w:val="en-US"/>
        </w:rPr>
        <w:t>Antar</w:t>
      </w:r>
      <w:proofErr w:type="spellEnd"/>
      <w:r>
        <w:rPr>
          <w:rFonts w:ascii="Calibri" w:hAnsi="Calibri" w:cs="Calibri"/>
          <w:color w:val="000000"/>
          <w:sz w:val="22"/>
          <w:szCs w:val="22"/>
          <w:lang w:val="en-US"/>
        </w:rPr>
        <w:t>; 10. ‘</w:t>
      </w:r>
      <w:r w:rsidRPr="00946BD6">
        <w:rPr>
          <w:rFonts w:ascii="Calibri" w:hAnsi="Calibri" w:cs="Calibri"/>
          <w:color w:val="000000"/>
          <w:sz w:val="22"/>
          <w:szCs w:val="22"/>
          <w:lang w:val="en-US"/>
        </w:rPr>
        <w:t>Ayn al-Sira</w:t>
      </w:r>
      <w:r>
        <w:rPr>
          <w:rFonts w:ascii="Calibri" w:hAnsi="Calibri" w:cs="Calibri"/>
          <w:color w:val="000000"/>
          <w:sz w:val="22"/>
          <w:szCs w:val="22"/>
          <w:lang w:val="en-US"/>
        </w:rPr>
        <w:t xml:space="preserve">; 11. </w:t>
      </w:r>
      <w:proofErr w:type="spellStart"/>
      <w:r w:rsidRPr="00946BD6">
        <w:rPr>
          <w:rFonts w:ascii="Calibri" w:hAnsi="Calibri" w:cs="Calibri"/>
          <w:color w:val="000000"/>
          <w:sz w:val="22"/>
          <w:szCs w:val="22"/>
          <w:lang w:val="en-US"/>
        </w:rPr>
        <w:t>Nilometer</w:t>
      </w:r>
      <w:proofErr w:type="spellEnd"/>
      <w:r>
        <w:rPr>
          <w:rFonts w:ascii="Calibri" w:hAnsi="Calibri" w:cs="Calibri"/>
          <w:color w:val="000000"/>
          <w:sz w:val="22"/>
          <w:szCs w:val="22"/>
          <w:lang w:val="en-US"/>
        </w:rPr>
        <w:t xml:space="preserve">; 12. </w:t>
      </w:r>
      <w:proofErr w:type="spellStart"/>
      <w:r w:rsidRPr="00946BD6">
        <w:rPr>
          <w:rFonts w:ascii="Calibri" w:hAnsi="Calibri" w:cs="Calibri"/>
          <w:color w:val="000000"/>
          <w:sz w:val="22"/>
          <w:szCs w:val="22"/>
          <w:lang w:val="en-US"/>
        </w:rPr>
        <w:t>Fumm</w:t>
      </w:r>
      <w:proofErr w:type="spellEnd"/>
      <w:r w:rsidRPr="00946BD6">
        <w:rPr>
          <w:rFonts w:ascii="Calibri" w:hAnsi="Calibri" w:cs="Calibri"/>
          <w:color w:val="000000"/>
          <w:sz w:val="22"/>
          <w:szCs w:val="22"/>
          <w:lang w:val="en-US"/>
        </w:rPr>
        <w:t xml:space="preserve"> al-</w:t>
      </w:r>
      <w:proofErr w:type="spellStart"/>
      <w:r w:rsidRPr="00946BD6">
        <w:rPr>
          <w:rFonts w:ascii="Calibri" w:hAnsi="Calibri" w:cs="Calibri"/>
          <w:color w:val="000000"/>
          <w:sz w:val="22"/>
          <w:szCs w:val="22"/>
          <w:lang w:val="en-US"/>
        </w:rPr>
        <w:t>Khalig</w:t>
      </w:r>
      <w:proofErr w:type="spellEnd"/>
      <w:r>
        <w:rPr>
          <w:rFonts w:ascii="Calibri" w:hAnsi="Calibri" w:cs="Calibri"/>
          <w:color w:val="000000"/>
          <w:sz w:val="22"/>
          <w:szCs w:val="22"/>
          <w:lang w:val="en-US"/>
        </w:rPr>
        <w:t>; 13</w:t>
      </w:r>
      <w:r w:rsidRPr="00FC4C26">
        <w:rPr>
          <w:rFonts w:ascii="Calibri" w:hAnsi="Calibri" w:cs="Calibri"/>
          <w:color w:val="000000"/>
          <w:sz w:val="22"/>
          <w:szCs w:val="22"/>
          <w:lang w:val="en-US"/>
        </w:rPr>
        <w:t xml:space="preserve">. </w:t>
      </w:r>
      <w:proofErr w:type="spellStart"/>
      <w:r w:rsidRPr="00FC4C26">
        <w:rPr>
          <w:rFonts w:ascii="Calibri" w:hAnsi="Calibri" w:cs="Calibri"/>
          <w:color w:val="000000"/>
          <w:sz w:val="22"/>
          <w:szCs w:val="22"/>
          <w:lang w:val="en-US"/>
        </w:rPr>
        <w:t>Bahgat’s</w:t>
      </w:r>
      <w:proofErr w:type="spellEnd"/>
      <w:r w:rsidRPr="00FC4C26">
        <w:rPr>
          <w:rFonts w:ascii="Calibri" w:hAnsi="Calibri" w:cs="Calibri"/>
          <w:color w:val="000000"/>
          <w:sz w:val="22"/>
          <w:szCs w:val="22"/>
          <w:lang w:val="en-US"/>
        </w:rPr>
        <w:t xml:space="preserve"> excavations; 14. </w:t>
      </w:r>
      <w:proofErr w:type="spellStart"/>
      <w:r w:rsidRPr="00FC4C26">
        <w:rPr>
          <w:rFonts w:ascii="Calibri" w:hAnsi="Calibri" w:cs="Calibri"/>
          <w:color w:val="000000"/>
          <w:sz w:val="22"/>
          <w:szCs w:val="22"/>
          <w:lang w:val="en-US"/>
        </w:rPr>
        <w:t>Fustat</w:t>
      </w:r>
      <w:proofErr w:type="spellEnd"/>
      <w:r w:rsidRPr="00FC4C26">
        <w:rPr>
          <w:rFonts w:ascii="Calibri" w:hAnsi="Calibri" w:cs="Calibri"/>
          <w:color w:val="000000"/>
          <w:sz w:val="22"/>
          <w:szCs w:val="22"/>
          <w:lang w:val="en-US"/>
        </w:rPr>
        <w:t xml:space="preserve">-A; 15. </w:t>
      </w:r>
      <w:proofErr w:type="spellStart"/>
      <w:r w:rsidRPr="00FC4C26">
        <w:rPr>
          <w:rFonts w:ascii="Calibri" w:hAnsi="Calibri" w:cs="Calibri"/>
          <w:color w:val="000000"/>
          <w:sz w:val="22"/>
          <w:szCs w:val="22"/>
          <w:lang w:val="en-US"/>
        </w:rPr>
        <w:t>Fustat</w:t>
      </w:r>
      <w:proofErr w:type="spellEnd"/>
      <w:r w:rsidRPr="00FC4C26">
        <w:rPr>
          <w:rFonts w:ascii="Calibri" w:hAnsi="Calibri" w:cs="Calibri"/>
          <w:color w:val="000000"/>
          <w:sz w:val="22"/>
          <w:szCs w:val="22"/>
          <w:lang w:val="en-US"/>
        </w:rPr>
        <w:t xml:space="preserve">-B; 16. </w:t>
      </w:r>
      <w:proofErr w:type="spellStart"/>
      <w:r w:rsidRPr="00FC4C26">
        <w:rPr>
          <w:rFonts w:ascii="Calibri" w:hAnsi="Calibri" w:cs="Calibri"/>
          <w:color w:val="000000"/>
          <w:sz w:val="22"/>
          <w:szCs w:val="22"/>
          <w:lang w:val="en-US"/>
        </w:rPr>
        <w:t>Fustat</w:t>
      </w:r>
      <w:proofErr w:type="spellEnd"/>
      <w:r w:rsidRPr="00FC4C26">
        <w:rPr>
          <w:rFonts w:ascii="Calibri" w:hAnsi="Calibri" w:cs="Calibri"/>
          <w:color w:val="000000"/>
          <w:sz w:val="22"/>
          <w:szCs w:val="22"/>
          <w:lang w:val="en-US"/>
        </w:rPr>
        <w:t xml:space="preserve">-C; 17. </w:t>
      </w:r>
      <w:proofErr w:type="spellStart"/>
      <w:r w:rsidRPr="00FC4C26">
        <w:rPr>
          <w:rFonts w:ascii="Calibri" w:hAnsi="Calibri" w:cs="Calibri"/>
          <w:color w:val="000000"/>
          <w:sz w:val="22"/>
          <w:szCs w:val="22"/>
          <w:lang w:val="en-US"/>
        </w:rPr>
        <w:t>Gayraud’s</w:t>
      </w:r>
      <w:proofErr w:type="spellEnd"/>
      <w:r w:rsidRPr="00FC4C26">
        <w:rPr>
          <w:rFonts w:ascii="Calibri" w:hAnsi="Calibri" w:cs="Calibri"/>
          <w:color w:val="000000"/>
          <w:sz w:val="22"/>
          <w:szCs w:val="22"/>
          <w:lang w:val="en-US"/>
        </w:rPr>
        <w:t xml:space="preserve"> excavations; 18</w:t>
      </w:r>
      <w:r>
        <w:rPr>
          <w:rFonts w:ascii="Calibri" w:hAnsi="Calibri" w:cs="Calibri"/>
          <w:color w:val="000000"/>
          <w:sz w:val="22"/>
          <w:szCs w:val="22"/>
          <w:lang w:val="en-US"/>
        </w:rPr>
        <w:t xml:space="preserve">. </w:t>
      </w:r>
      <w:proofErr w:type="spellStart"/>
      <w:r w:rsidRPr="00103649">
        <w:rPr>
          <w:rFonts w:ascii="Calibri" w:hAnsi="Calibri" w:cs="Calibri"/>
          <w:i/>
          <w:iCs/>
          <w:color w:val="000000"/>
          <w:sz w:val="22"/>
          <w:szCs w:val="22"/>
          <w:lang w:val="en-US"/>
        </w:rPr>
        <w:t>F</w:t>
      </w:r>
      <w:r w:rsidRPr="00946BD6">
        <w:rPr>
          <w:rFonts w:ascii="Calibri" w:hAnsi="Calibri" w:cs="Calibri"/>
          <w:i/>
          <w:iCs/>
          <w:color w:val="000000"/>
          <w:sz w:val="22"/>
          <w:szCs w:val="22"/>
          <w:lang w:val="en-US"/>
        </w:rPr>
        <w:t>awakhir</w:t>
      </w:r>
      <w:proofErr w:type="spellEnd"/>
      <w:r>
        <w:rPr>
          <w:rFonts w:ascii="Calibri" w:hAnsi="Calibri"/>
          <w:sz w:val="22"/>
        </w:rPr>
        <w:t xml:space="preserve"> site</w:t>
      </w:r>
      <w:r w:rsidRPr="00103649">
        <w:rPr>
          <w:rFonts w:ascii="Calibri" w:hAnsi="Calibri"/>
          <w:sz w:val="22"/>
        </w:rPr>
        <w:t xml:space="preserve"> </w:t>
      </w:r>
      <w:r w:rsidRPr="00946BD6">
        <w:rPr>
          <w:rFonts w:ascii="Calibri" w:hAnsi="Calibri"/>
          <w:sz w:val="22"/>
        </w:rPr>
        <w:t>(N.</w:t>
      </w:r>
      <w:r w:rsidR="005671B7">
        <w:rPr>
          <w:rFonts w:ascii="Calibri" w:hAnsi="Calibri"/>
          <w:sz w:val="22"/>
        </w:rPr>
        <w:t xml:space="preserve"> </w:t>
      </w:r>
      <w:r w:rsidRPr="00946BD6">
        <w:rPr>
          <w:rFonts w:ascii="Calibri" w:hAnsi="Calibri"/>
          <w:sz w:val="22"/>
        </w:rPr>
        <w:t>J. Warner/P. Sheehan)</w:t>
      </w:r>
      <w:r>
        <w:rPr>
          <w:rFonts w:ascii="Calibri" w:hAnsi="Calibri" w:cs="Calibri"/>
          <w:color w:val="000000"/>
          <w:sz w:val="22"/>
          <w:szCs w:val="22"/>
          <w:lang w:val="en-US"/>
        </w:rPr>
        <w:t>.</w:t>
      </w:r>
    </w:p>
    <w:p w14:paraId="39503043" w14:textId="30081465" w:rsidR="005C38CA" w:rsidRPr="006569A0" w:rsidRDefault="005C38CA" w:rsidP="00CE034C">
      <w:pPr>
        <w:spacing w:after="120" w:line="360" w:lineRule="auto"/>
        <w:ind w:left="1440" w:hanging="1440"/>
        <w:rPr>
          <w:rFonts w:ascii="Calibri" w:hAnsi="Calibri" w:cs="Calibri"/>
          <w:color w:val="000000"/>
          <w:sz w:val="22"/>
          <w:szCs w:val="22"/>
          <w:lang w:val="en-US"/>
        </w:rPr>
      </w:pPr>
      <w:r>
        <w:rPr>
          <w:rFonts w:ascii="Calibri" w:hAnsi="Calibri" w:cs="Calibri"/>
          <w:color w:val="000000"/>
          <w:sz w:val="22"/>
          <w:szCs w:val="22"/>
          <w:lang w:val="en-US"/>
        </w:rPr>
        <w:t xml:space="preserve">Figure </w:t>
      </w:r>
      <w:r w:rsidR="00FC1046">
        <w:rPr>
          <w:rFonts w:ascii="Calibri" w:hAnsi="Calibri" w:cs="Calibri"/>
          <w:color w:val="000000"/>
          <w:sz w:val="22"/>
          <w:szCs w:val="22"/>
          <w:lang w:val="en-US"/>
        </w:rPr>
        <w:t>4</w:t>
      </w:r>
      <w:r>
        <w:rPr>
          <w:rFonts w:ascii="Calibri" w:hAnsi="Calibri" w:cs="Calibri"/>
          <w:color w:val="000000"/>
          <w:sz w:val="22"/>
          <w:szCs w:val="22"/>
          <w:lang w:val="en-US"/>
        </w:rPr>
        <w:t>:</w:t>
      </w:r>
      <w:r>
        <w:rPr>
          <w:rFonts w:ascii="Calibri" w:hAnsi="Calibri" w:cs="Calibri"/>
          <w:color w:val="000000"/>
          <w:sz w:val="22"/>
          <w:szCs w:val="22"/>
          <w:lang w:val="en-US"/>
        </w:rPr>
        <w:tab/>
      </w:r>
      <w:r w:rsidR="00A15286">
        <w:rPr>
          <w:rFonts w:ascii="Calibri" w:hAnsi="Calibri" w:cs="Calibri"/>
          <w:color w:val="000000"/>
          <w:sz w:val="22"/>
          <w:szCs w:val="22"/>
          <w:lang w:val="en-US"/>
        </w:rPr>
        <w:t>Area around</w:t>
      </w:r>
      <w:r>
        <w:rPr>
          <w:rFonts w:ascii="Calibri" w:hAnsi="Calibri" w:cs="Calibri"/>
          <w:color w:val="000000"/>
          <w:sz w:val="22"/>
          <w:szCs w:val="22"/>
          <w:lang w:val="en-US"/>
        </w:rPr>
        <w:t xml:space="preserve"> the Roman fort of Babylon, </w:t>
      </w:r>
      <w:r w:rsidR="00A15286">
        <w:rPr>
          <w:rFonts w:ascii="Calibri" w:hAnsi="Calibri" w:cs="Calibri"/>
          <w:color w:val="000000"/>
          <w:sz w:val="22"/>
          <w:szCs w:val="22"/>
          <w:lang w:val="en-US"/>
        </w:rPr>
        <w:t>with</w:t>
      </w:r>
      <w:r w:rsidRPr="00946BD6">
        <w:rPr>
          <w:rFonts w:ascii="Calibri" w:hAnsi="Calibri"/>
          <w:sz w:val="22"/>
        </w:rPr>
        <w:t xml:space="preserve"> locations of </w:t>
      </w:r>
      <w:r w:rsidRPr="006569A0">
        <w:rPr>
          <w:rFonts w:ascii="Calibri" w:hAnsi="Calibri"/>
          <w:sz w:val="22"/>
          <w:szCs w:val="22"/>
        </w:rPr>
        <w:t xml:space="preserve">features discussed in the text: 1. </w:t>
      </w:r>
      <w:r w:rsidR="006569A0" w:rsidRPr="006569A0">
        <w:rPr>
          <w:rFonts w:ascii="Calibri" w:hAnsi="Calibri" w:cs="Calibri"/>
          <w:color w:val="000000"/>
          <w:sz w:val="22"/>
          <w:szCs w:val="22"/>
        </w:rPr>
        <w:t>R</w:t>
      </w:r>
      <w:r w:rsidR="006569A0">
        <w:rPr>
          <w:rFonts w:ascii="Calibri" w:hAnsi="Calibri" w:cs="Calibri"/>
          <w:color w:val="000000"/>
          <w:sz w:val="22"/>
          <w:szCs w:val="22"/>
        </w:rPr>
        <w:t>oman r</w:t>
      </w:r>
      <w:r w:rsidR="006569A0" w:rsidRPr="006569A0">
        <w:rPr>
          <w:rFonts w:ascii="Calibri" w:hAnsi="Calibri" w:cs="Calibri"/>
          <w:color w:val="000000"/>
          <w:sz w:val="22"/>
          <w:szCs w:val="22"/>
        </w:rPr>
        <w:t>iverside towers</w:t>
      </w:r>
      <w:r w:rsidR="006569A0">
        <w:rPr>
          <w:rFonts w:ascii="Calibri" w:hAnsi="Calibri" w:cs="Calibri"/>
          <w:color w:val="000000"/>
          <w:sz w:val="22"/>
          <w:szCs w:val="22"/>
        </w:rPr>
        <w:t xml:space="preserve">; 2. </w:t>
      </w:r>
      <w:r w:rsidR="006569A0" w:rsidRPr="006569A0">
        <w:rPr>
          <w:rFonts w:ascii="Calibri" w:hAnsi="Calibri" w:cs="Calibri"/>
          <w:color w:val="000000"/>
          <w:sz w:val="22"/>
          <w:szCs w:val="22"/>
        </w:rPr>
        <w:t>Ben Ezra Synagogue</w:t>
      </w:r>
      <w:r w:rsidR="006569A0">
        <w:rPr>
          <w:rFonts w:ascii="Calibri" w:hAnsi="Calibri" w:cs="Calibri"/>
          <w:color w:val="000000"/>
          <w:sz w:val="22"/>
          <w:szCs w:val="22"/>
        </w:rPr>
        <w:t xml:space="preserve">; 3. </w:t>
      </w:r>
      <w:r w:rsidR="006569A0" w:rsidRPr="006569A0">
        <w:rPr>
          <w:rFonts w:ascii="Calibri" w:hAnsi="Calibri" w:cs="Calibri"/>
          <w:color w:val="000000"/>
          <w:sz w:val="22"/>
          <w:szCs w:val="22"/>
        </w:rPr>
        <w:t>Hanging Church</w:t>
      </w:r>
      <w:r w:rsidR="006569A0">
        <w:rPr>
          <w:rFonts w:ascii="Calibri" w:hAnsi="Calibri" w:cs="Calibri"/>
          <w:color w:val="000000"/>
          <w:sz w:val="22"/>
          <w:szCs w:val="22"/>
        </w:rPr>
        <w:t xml:space="preserve">; 4. </w:t>
      </w:r>
      <w:r w:rsidR="006569A0" w:rsidRPr="006569A0">
        <w:rPr>
          <w:rFonts w:ascii="Calibri" w:hAnsi="Calibri" w:cs="Calibri"/>
          <w:color w:val="000000"/>
          <w:sz w:val="22"/>
          <w:szCs w:val="22"/>
        </w:rPr>
        <w:t xml:space="preserve">Abu </w:t>
      </w:r>
      <w:proofErr w:type="spellStart"/>
      <w:r w:rsidR="006569A0" w:rsidRPr="006569A0">
        <w:rPr>
          <w:rFonts w:ascii="Calibri" w:hAnsi="Calibri" w:cs="Calibri"/>
          <w:color w:val="000000"/>
          <w:sz w:val="22"/>
          <w:szCs w:val="22"/>
        </w:rPr>
        <w:t>Serga</w:t>
      </w:r>
      <w:proofErr w:type="spellEnd"/>
      <w:r w:rsidR="006569A0" w:rsidRPr="006569A0">
        <w:rPr>
          <w:rFonts w:ascii="Calibri" w:hAnsi="Calibri" w:cs="Calibri"/>
          <w:color w:val="000000"/>
          <w:sz w:val="22"/>
          <w:szCs w:val="22"/>
        </w:rPr>
        <w:t xml:space="preserve"> Church</w:t>
      </w:r>
      <w:r w:rsidR="00A15286">
        <w:rPr>
          <w:rFonts w:ascii="Calibri" w:hAnsi="Calibri" w:cs="Calibri"/>
          <w:color w:val="000000"/>
          <w:sz w:val="22"/>
          <w:szCs w:val="22"/>
        </w:rPr>
        <w:t>;</w:t>
      </w:r>
      <w:r w:rsidR="006569A0">
        <w:rPr>
          <w:rFonts w:ascii="Calibri" w:hAnsi="Calibri" w:cs="Calibri"/>
          <w:color w:val="000000"/>
          <w:sz w:val="22"/>
          <w:szCs w:val="22"/>
        </w:rPr>
        <w:t xml:space="preserve"> 5. </w:t>
      </w:r>
      <w:r w:rsidR="006569A0" w:rsidRPr="006569A0">
        <w:rPr>
          <w:rFonts w:ascii="Calibri" w:hAnsi="Calibri" w:cs="Calibri"/>
          <w:color w:val="000000"/>
          <w:sz w:val="22"/>
          <w:szCs w:val="22"/>
        </w:rPr>
        <w:t>Church of St Barbara</w:t>
      </w:r>
      <w:r w:rsidR="006569A0">
        <w:rPr>
          <w:rFonts w:ascii="Calibri" w:hAnsi="Calibri" w:cs="Calibri"/>
          <w:color w:val="000000"/>
          <w:sz w:val="22"/>
          <w:szCs w:val="22"/>
        </w:rPr>
        <w:t xml:space="preserve">; 6. </w:t>
      </w:r>
      <w:r w:rsidR="006569A0" w:rsidRPr="006569A0">
        <w:rPr>
          <w:rFonts w:ascii="Calibri" w:hAnsi="Calibri" w:cs="Calibri"/>
          <w:color w:val="000000"/>
          <w:sz w:val="22"/>
          <w:szCs w:val="22"/>
        </w:rPr>
        <w:t>Wedding Hall</w:t>
      </w:r>
      <w:r w:rsidR="006569A0">
        <w:rPr>
          <w:rFonts w:ascii="Calibri" w:hAnsi="Calibri" w:cs="Calibri"/>
          <w:color w:val="000000"/>
          <w:sz w:val="22"/>
          <w:szCs w:val="22"/>
        </w:rPr>
        <w:t xml:space="preserve">; 7. </w:t>
      </w:r>
      <w:r w:rsidR="006569A0" w:rsidRPr="006569A0">
        <w:rPr>
          <w:rFonts w:ascii="Calibri" w:hAnsi="Calibri" w:cs="Calibri"/>
          <w:color w:val="000000"/>
          <w:sz w:val="22"/>
          <w:szCs w:val="22"/>
        </w:rPr>
        <w:t>Convent of St George</w:t>
      </w:r>
      <w:r w:rsidR="006569A0">
        <w:rPr>
          <w:rFonts w:ascii="Calibri" w:hAnsi="Calibri" w:cs="Calibri"/>
          <w:color w:val="000000"/>
          <w:sz w:val="22"/>
          <w:szCs w:val="22"/>
        </w:rPr>
        <w:t xml:space="preserve">; 8. </w:t>
      </w:r>
      <w:r w:rsidR="006569A0" w:rsidRPr="006569A0">
        <w:rPr>
          <w:rFonts w:ascii="Calibri" w:hAnsi="Calibri" w:cs="Calibri"/>
          <w:color w:val="000000"/>
          <w:sz w:val="22"/>
          <w:szCs w:val="22"/>
        </w:rPr>
        <w:t>Mosque of ‘Amr</w:t>
      </w:r>
      <w:r w:rsidR="006569A0">
        <w:rPr>
          <w:rFonts w:ascii="Calibri" w:hAnsi="Calibri" w:cs="Calibri"/>
          <w:color w:val="000000"/>
          <w:sz w:val="22"/>
          <w:szCs w:val="22"/>
        </w:rPr>
        <w:t xml:space="preserve">; 9. </w:t>
      </w:r>
      <w:proofErr w:type="spellStart"/>
      <w:r w:rsidR="006569A0" w:rsidRPr="006569A0">
        <w:rPr>
          <w:rFonts w:ascii="Calibri" w:hAnsi="Calibri" w:cs="Calibri"/>
          <w:color w:val="000000"/>
          <w:sz w:val="22"/>
          <w:szCs w:val="22"/>
        </w:rPr>
        <w:t>Nilometer</w:t>
      </w:r>
      <w:proofErr w:type="spellEnd"/>
      <w:r w:rsidR="006569A0">
        <w:rPr>
          <w:rFonts w:ascii="Calibri" w:hAnsi="Calibri" w:cs="Calibri"/>
          <w:color w:val="000000"/>
          <w:sz w:val="22"/>
          <w:szCs w:val="22"/>
        </w:rPr>
        <w:t xml:space="preserve">; 10. </w:t>
      </w:r>
      <w:r w:rsidR="006569A0" w:rsidRPr="006569A0">
        <w:rPr>
          <w:rFonts w:ascii="Calibri" w:hAnsi="Calibri" w:cs="Calibri"/>
          <w:color w:val="000000"/>
          <w:sz w:val="22"/>
          <w:szCs w:val="22"/>
        </w:rPr>
        <w:t>Ayyubid wall</w:t>
      </w:r>
      <w:r w:rsidR="006569A0">
        <w:rPr>
          <w:rFonts w:ascii="Calibri" w:hAnsi="Calibri" w:cs="Calibri"/>
          <w:color w:val="000000"/>
          <w:sz w:val="22"/>
          <w:szCs w:val="22"/>
        </w:rPr>
        <w:t xml:space="preserve">; </w:t>
      </w:r>
      <w:r w:rsidR="006569A0" w:rsidRPr="00FC4C26">
        <w:rPr>
          <w:rFonts w:ascii="Calibri" w:hAnsi="Calibri" w:cs="Calibri"/>
          <w:color w:val="000000"/>
          <w:sz w:val="22"/>
          <w:szCs w:val="22"/>
        </w:rPr>
        <w:t xml:space="preserve">11. </w:t>
      </w:r>
      <w:proofErr w:type="spellStart"/>
      <w:r w:rsidR="006569A0" w:rsidRPr="00FC4C26">
        <w:rPr>
          <w:rFonts w:ascii="Calibri" w:hAnsi="Calibri" w:cs="Calibri"/>
          <w:color w:val="000000"/>
          <w:sz w:val="22"/>
          <w:szCs w:val="22"/>
        </w:rPr>
        <w:t>Bahgat’s</w:t>
      </w:r>
      <w:proofErr w:type="spellEnd"/>
      <w:r w:rsidR="006569A0" w:rsidRPr="00FC4C26">
        <w:rPr>
          <w:rFonts w:ascii="Calibri" w:hAnsi="Calibri" w:cs="Calibri"/>
          <w:color w:val="000000"/>
          <w:sz w:val="22"/>
          <w:szCs w:val="22"/>
        </w:rPr>
        <w:t xml:space="preserve"> excavations;</w:t>
      </w:r>
      <w:r w:rsidR="006569A0">
        <w:rPr>
          <w:rFonts w:ascii="Calibri" w:hAnsi="Calibri" w:cs="Calibri"/>
          <w:color w:val="000000"/>
          <w:sz w:val="22"/>
          <w:szCs w:val="22"/>
        </w:rPr>
        <w:t xml:space="preserve"> 12. </w:t>
      </w:r>
      <w:proofErr w:type="spellStart"/>
      <w:r w:rsidR="006569A0" w:rsidRPr="006569A0">
        <w:rPr>
          <w:rFonts w:ascii="Calibri" w:hAnsi="Calibri" w:cs="Calibri"/>
          <w:i/>
          <w:iCs/>
          <w:color w:val="000000"/>
          <w:sz w:val="22"/>
          <w:szCs w:val="22"/>
        </w:rPr>
        <w:t>Fawakhir</w:t>
      </w:r>
      <w:proofErr w:type="spellEnd"/>
      <w:r w:rsidR="006569A0" w:rsidRPr="006569A0">
        <w:rPr>
          <w:rFonts w:ascii="Calibri" w:hAnsi="Calibri" w:cs="Calibri"/>
          <w:color w:val="000000"/>
          <w:sz w:val="22"/>
          <w:szCs w:val="22"/>
        </w:rPr>
        <w:t xml:space="preserve"> gardens</w:t>
      </w:r>
      <w:r w:rsidR="006569A0">
        <w:rPr>
          <w:rFonts w:ascii="Calibri" w:hAnsi="Calibri" w:cs="Calibri"/>
          <w:color w:val="000000"/>
          <w:sz w:val="22"/>
          <w:szCs w:val="22"/>
        </w:rPr>
        <w:t xml:space="preserve">: a. </w:t>
      </w:r>
      <w:proofErr w:type="spellStart"/>
      <w:r w:rsidR="00FB5A40" w:rsidRPr="00FC4C26">
        <w:rPr>
          <w:rFonts w:ascii="Calibri" w:hAnsi="Calibri"/>
          <w:sz w:val="22"/>
          <w:szCs w:val="22"/>
        </w:rPr>
        <w:t>Waseda</w:t>
      </w:r>
      <w:proofErr w:type="spellEnd"/>
      <w:r w:rsidR="00FB5A40" w:rsidRPr="00FC4C26">
        <w:rPr>
          <w:rFonts w:ascii="Calibri" w:hAnsi="Calibri"/>
          <w:sz w:val="22"/>
          <w:szCs w:val="22"/>
        </w:rPr>
        <w:t xml:space="preserve"> University</w:t>
      </w:r>
      <w:r w:rsidR="006569A0" w:rsidRPr="00FC4C26">
        <w:rPr>
          <w:rFonts w:ascii="Calibri" w:hAnsi="Calibri" w:cs="Calibri"/>
          <w:color w:val="000000"/>
          <w:sz w:val="22"/>
          <w:szCs w:val="22"/>
        </w:rPr>
        <w:t xml:space="preserve"> excavations</w:t>
      </w:r>
      <w:r w:rsidR="00A15286">
        <w:rPr>
          <w:rFonts w:ascii="Calibri" w:hAnsi="Calibri" w:cs="Calibri"/>
          <w:color w:val="000000"/>
          <w:sz w:val="22"/>
          <w:szCs w:val="22"/>
        </w:rPr>
        <w:t xml:space="preserve"> lead</w:t>
      </w:r>
      <w:r w:rsidR="00FB5A40" w:rsidRPr="00FC4C26">
        <w:rPr>
          <w:rFonts w:ascii="Calibri" w:hAnsi="Calibri" w:cs="Calibri"/>
          <w:color w:val="000000"/>
          <w:sz w:val="22"/>
          <w:szCs w:val="22"/>
        </w:rPr>
        <w:t xml:space="preserve"> by Sakurai and </w:t>
      </w:r>
      <w:proofErr w:type="spellStart"/>
      <w:r w:rsidR="00FB5A40" w:rsidRPr="00FC4C26">
        <w:rPr>
          <w:rFonts w:ascii="Calibri" w:hAnsi="Calibri" w:cs="Calibri"/>
          <w:color w:val="000000"/>
          <w:sz w:val="22"/>
          <w:szCs w:val="22"/>
        </w:rPr>
        <w:t>Kawatoko</w:t>
      </w:r>
      <w:proofErr w:type="spellEnd"/>
      <w:r w:rsidR="006569A0">
        <w:rPr>
          <w:rFonts w:ascii="Calibri" w:hAnsi="Calibri" w:cs="Calibri"/>
          <w:color w:val="000000"/>
          <w:sz w:val="22"/>
          <w:szCs w:val="22"/>
        </w:rPr>
        <w:t xml:space="preserve">; b. </w:t>
      </w:r>
      <w:r w:rsidR="00FB5A40">
        <w:rPr>
          <w:rFonts w:ascii="Calibri" w:hAnsi="Calibri" w:cs="Calibri"/>
          <w:color w:val="000000"/>
          <w:sz w:val="22"/>
          <w:szCs w:val="22"/>
        </w:rPr>
        <w:t>Old Cairo Archaeology</w:t>
      </w:r>
      <w:r w:rsidR="006569A0">
        <w:rPr>
          <w:rFonts w:ascii="Calibri" w:hAnsi="Calibri" w:cs="Calibri"/>
          <w:color w:val="000000"/>
          <w:sz w:val="22"/>
          <w:szCs w:val="22"/>
        </w:rPr>
        <w:t xml:space="preserve"> excavations</w:t>
      </w:r>
      <w:r w:rsidR="00A15286">
        <w:rPr>
          <w:rFonts w:ascii="Calibri" w:hAnsi="Calibri" w:cs="Calibri"/>
          <w:color w:val="000000"/>
          <w:sz w:val="22"/>
          <w:szCs w:val="22"/>
        </w:rPr>
        <w:t xml:space="preserve"> lead</w:t>
      </w:r>
      <w:r w:rsidR="00FB5A40">
        <w:rPr>
          <w:rFonts w:ascii="Calibri" w:hAnsi="Calibri" w:cs="Calibri"/>
          <w:color w:val="000000"/>
          <w:sz w:val="22"/>
          <w:szCs w:val="22"/>
        </w:rPr>
        <w:t xml:space="preserve"> by Sheehan</w:t>
      </w:r>
      <w:r w:rsidR="006569A0">
        <w:rPr>
          <w:rFonts w:ascii="Calibri" w:hAnsi="Calibri" w:cs="Calibri"/>
          <w:color w:val="000000"/>
          <w:sz w:val="22"/>
          <w:szCs w:val="22"/>
        </w:rPr>
        <w:t xml:space="preserve">; c. </w:t>
      </w:r>
      <w:r w:rsidR="00FB5A40">
        <w:rPr>
          <w:rFonts w:ascii="Calibri" w:hAnsi="Calibri" w:cs="Calibri"/>
          <w:color w:val="000000"/>
          <w:sz w:val="22"/>
          <w:szCs w:val="22"/>
        </w:rPr>
        <w:t>Supreme Council of Antiquities excavations</w:t>
      </w:r>
      <w:r w:rsidR="00A15286">
        <w:rPr>
          <w:rFonts w:ascii="Calibri" w:hAnsi="Calibri" w:cs="Calibri"/>
          <w:color w:val="000000"/>
          <w:sz w:val="22"/>
          <w:szCs w:val="22"/>
        </w:rPr>
        <w:t xml:space="preserve"> lead</w:t>
      </w:r>
      <w:r w:rsidR="00FB5A40">
        <w:rPr>
          <w:rFonts w:ascii="Calibri" w:hAnsi="Calibri" w:cs="Calibri"/>
          <w:color w:val="000000"/>
          <w:sz w:val="22"/>
          <w:szCs w:val="22"/>
        </w:rPr>
        <w:t xml:space="preserve"> by </w:t>
      </w:r>
      <w:proofErr w:type="spellStart"/>
      <w:r w:rsidR="00FB5A40">
        <w:rPr>
          <w:rFonts w:ascii="Calibri" w:hAnsi="Calibri" w:cs="Calibri"/>
          <w:color w:val="000000"/>
          <w:sz w:val="22"/>
          <w:szCs w:val="22"/>
        </w:rPr>
        <w:t>Muawad</w:t>
      </w:r>
      <w:proofErr w:type="spellEnd"/>
      <w:r w:rsidR="00FB5A40">
        <w:rPr>
          <w:rFonts w:ascii="Calibri" w:hAnsi="Calibri" w:cs="Calibri"/>
          <w:color w:val="000000"/>
          <w:sz w:val="22"/>
          <w:szCs w:val="22"/>
        </w:rPr>
        <w:t xml:space="preserve"> Hassan Hussein</w:t>
      </w:r>
      <w:r w:rsidR="006569A0">
        <w:rPr>
          <w:rFonts w:ascii="Calibri" w:hAnsi="Calibri" w:cs="Calibri"/>
          <w:color w:val="000000"/>
          <w:sz w:val="22"/>
          <w:szCs w:val="22"/>
        </w:rPr>
        <w:t xml:space="preserve">; 13. </w:t>
      </w:r>
      <w:proofErr w:type="spellStart"/>
      <w:r w:rsidR="006569A0" w:rsidRPr="006569A0">
        <w:rPr>
          <w:rFonts w:ascii="Calibri" w:hAnsi="Calibri" w:cs="Calibri"/>
          <w:color w:val="000000"/>
          <w:sz w:val="22"/>
          <w:szCs w:val="22"/>
        </w:rPr>
        <w:t>Fustat</w:t>
      </w:r>
      <w:proofErr w:type="spellEnd"/>
      <w:r w:rsidR="006569A0" w:rsidRPr="006569A0">
        <w:rPr>
          <w:rFonts w:ascii="Calibri" w:hAnsi="Calibri" w:cs="Calibri"/>
          <w:color w:val="000000"/>
          <w:sz w:val="22"/>
          <w:szCs w:val="22"/>
        </w:rPr>
        <w:t xml:space="preserve"> National Ceramics Centre</w:t>
      </w:r>
      <w:r w:rsidR="006569A0" w:rsidRPr="006569A0">
        <w:rPr>
          <w:rFonts w:ascii="Calibri" w:hAnsi="Calibri"/>
          <w:sz w:val="22"/>
          <w:szCs w:val="22"/>
        </w:rPr>
        <w:t xml:space="preserve"> </w:t>
      </w:r>
      <w:r w:rsidRPr="006569A0">
        <w:rPr>
          <w:rFonts w:ascii="Calibri" w:hAnsi="Calibri"/>
          <w:sz w:val="22"/>
          <w:szCs w:val="22"/>
        </w:rPr>
        <w:t>(</w:t>
      </w:r>
      <w:r w:rsidR="00FB5A40" w:rsidRPr="00946BD6">
        <w:rPr>
          <w:rFonts w:ascii="Calibri" w:hAnsi="Calibri"/>
          <w:sz w:val="22"/>
        </w:rPr>
        <w:t>N.</w:t>
      </w:r>
      <w:r w:rsidR="005671B7">
        <w:rPr>
          <w:rFonts w:ascii="Calibri" w:hAnsi="Calibri"/>
          <w:sz w:val="22"/>
        </w:rPr>
        <w:t xml:space="preserve"> </w:t>
      </w:r>
      <w:r w:rsidR="00FB5A40" w:rsidRPr="00946BD6">
        <w:rPr>
          <w:rFonts w:ascii="Calibri" w:hAnsi="Calibri"/>
          <w:sz w:val="22"/>
        </w:rPr>
        <w:t>J. Warner/</w:t>
      </w:r>
      <w:r w:rsidRPr="006569A0">
        <w:rPr>
          <w:rFonts w:ascii="Calibri" w:hAnsi="Calibri"/>
          <w:sz w:val="22"/>
          <w:szCs w:val="22"/>
        </w:rPr>
        <w:t>P. Sheehan).</w:t>
      </w:r>
    </w:p>
    <w:p w14:paraId="511F4617" w14:textId="32656EE2" w:rsidR="00BB63FF" w:rsidRDefault="007A604D" w:rsidP="00CE034C">
      <w:pPr>
        <w:spacing w:after="120" w:line="360" w:lineRule="auto"/>
        <w:ind w:left="1440" w:hanging="1440"/>
        <w:rPr>
          <w:rFonts w:ascii="Calibri" w:hAnsi="Calibri"/>
          <w:sz w:val="22"/>
        </w:rPr>
      </w:pPr>
      <w:r w:rsidRPr="004F6EBA">
        <w:rPr>
          <w:rFonts w:ascii="Calibri" w:hAnsi="Calibri"/>
          <w:sz w:val="22"/>
        </w:rPr>
        <w:t xml:space="preserve">Figure </w:t>
      </w:r>
      <w:r w:rsidR="00FC1046">
        <w:rPr>
          <w:rFonts w:ascii="Calibri" w:hAnsi="Calibri"/>
          <w:sz w:val="22"/>
        </w:rPr>
        <w:t>5</w:t>
      </w:r>
      <w:r w:rsidR="00F57F1D" w:rsidRPr="004F6EBA">
        <w:rPr>
          <w:rFonts w:ascii="Calibri" w:hAnsi="Calibri"/>
          <w:sz w:val="22"/>
        </w:rPr>
        <w:t>:</w:t>
      </w:r>
      <w:r w:rsidR="00F57F1D">
        <w:rPr>
          <w:rFonts w:ascii="Calibri" w:hAnsi="Calibri"/>
          <w:sz w:val="22"/>
        </w:rPr>
        <w:tab/>
      </w:r>
      <w:r w:rsidR="00A15286">
        <w:rPr>
          <w:rFonts w:ascii="Calibri" w:hAnsi="Calibri"/>
          <w:sz w:val="22"/>
        </w:rPr>
        <w:t>T</w:t>
      </w:r>
      <w:r w:rsidR="00F57F1D">
        <w:rPr>
          <w:rFonts w:ascii="Calibri" w:hAnsi="Calibri"/>
          <w:sz w:val="22"/>
        </w:rPr>
        <w:t xml:space="preserve">he </w:t>
      </w:r>
      <w:r w:rsidR="00F05C41">
        <w:rPr>
          <w:rFonts w:ascii="Calibri" w:hAnsi="Calibri"/>
          <w:sz w:val="22"/>
        </w:rPr>
        <w:t>sou</w:t>
      </w:r>
      <w:r w:rsidR="00BB63FF">
        <w:rPr>
          <w:rFonts w:ascii="Calibri" w:hAnsi="Calibri"/>
          <w:sz w:val="22"/>
        </w:rPr>
        <w:t xml:space="preserve">thernmost round </w:t>
      </w:r>
      <w:r w:rsidR="00F57F1D">
        <w:rPr>
          <w:rFonts w:ascii="Calibri" w:hAnsi="Calibri"/>
          <w:sz w:val="22"/>
        </w:rPr>
        <w:t>Roman</w:t>
      </w:r>
      <w:r w:rsidR="00BB63FF">
        <w:rPr>
          <w:rFonts w:ascii="Calibri" w:hAnsi="Calibri"/>
          <w:sz w:val="22"/>
        </w:rPr>
        <w:t xml:space="preserve"> riverside </w:t>
      </w:r>
      <w:r>
        <w:rPr>
          <w:rFonts w:ascii="Calibri" w:hAnsi="Calibri"/>
          <w:sz w:val="22"/>
        </w:rPr>
        <w:t>tower</w:t>
      </w:r>
      <w:r w:rsidR="00BB63FF">
        <w:rPr>
          <w:rFonts w:ascii="Calibri" w:hAnsi="Calibri"/>
          <w:sz w:val="22"/>
        </w:rPr>
        <w:t xml:space="preserve">, </w:t>
      </w:r>
      <w:r w:rsidR="00F77063">
        <w:rPr>
          <w:rFonts w:ascii="Calibri" w:hAnsi="Calibri"/>
          <w:sz w:val="22"/>
        </w:rPr>
        <w:t xml:space="preserve">with </w:t>
      </w:r>
      <w:r w:rsidR="00BB63FF">
        <w:rPr>
          <w:rFonts w:ascii="Calibri" w:hAnsi="Calibri"/>
          <w:sz w:val="22"/>
        </w:rPr>
        <w:t>the surviving</w:t>
      </w:r>
      <w:r>
        <w:rPr>
          <w:rFonts w:ascii="Calibri" w:hAnsi="Calibri"/>
          <w:sz w:val="22"/>
        </w:rPr>
        <w:t xml:space="preserve"> kiln</w:t>
      </w:r>
      <w:r w:rsidR="00F05C41">
        <w:rPr>
          <w:rFonts w:ascii="Calibri" w:hAnsi="Calibri"/>
          <w:sz w:val="22"/>
        </w:rPr>
        <w:t xml:space="preserve"> in an eastern room</w:t>
      </w:r>
      <w:r w:rsidR="00BB63FF">
        <w:rPr>
          <w:rFonts w:ascii="Calibri" w:hAnsi="Calibri"/>
          <w:sz w:val="22"/>
        </w:rPr>
        <w:t xml:space="preserve"> (</w:t>
      </w:r>
      <w:r w:rsidR="00F05C41">
        <w:rPr>
          <w:rFonts w:ascii="Calibri" w:hAnsi="Calibri"/>
          <w:sz w:val="22"/>
        </w:rPr>
        <w:t>N.</w:t>
      </w:r>
      <w:r w:rsidR="005671B7">
        <w:rPr>
          <w:rFonts w:ascii="Calibri" w:hAnsi="Calibri"/>
          <w:sz w:val="22"/>
        </w:rPr>
        <w:t xml:space="preserve"> </w:t>
      </w:r>
      <w:r w:rsidR="00F05C41">
        <w:rPr>
          <w:rFonts w:ascii="Calibri" w:hAnsi="Calibri"/>
          <w:sz w:val="22"/>
        </w:rPr>
        <w:t>J. Warner/P. Sheehan</w:t>
      </w:r>
      <w:r w:rsidR="00BB63FF">
        <w:rPr>
          <w:rFonts w:ascii="Calibri" w:hAnsi="Calibri"/>
          <w:sz w:val="22"/>
        </w:rPr>
        <w:t>)</w:t>
      </w:r>
      <w:r w:rsidR="00B02C66">
        <w:rPr>
          <w:rFonts w:ascii="Calibri" w:hAnsi="Calibri"/>
          <w:sz w:val="22"/>
        </w:rPr>
        <w:t>.</w:t>
      </w:r>
    </w:p>
    <w:p w14:paraId="3AA6D136" w14:textId="28CB0C3D" w:rsidR="00BB63FF" w:rsidRDefault="00BB63FF" w:rsidP="00CE034C">
      <w:pPr>
        <w:spacing w:after="120" w:line="360" w:lineRule="auto"/>
        <w:ind w:left="1440" w:hanging="1440"/>
        <w:rPr>
          <w:rFonts w:ascii="Calibri" w:hAnsi="Calibri"/>
          <w:sz w:val="22"/>
        </w:rPr>
      </w:pPr>
      <w:r>
        <w:rPr>
          <w:rFonts w:ascii="Calibri" w:hAnsi="Calibri"/>
          <w:sz w:val="22"/>
        </w:rPr>
        <w:t xml:space="preserve">Figure </w:t>
      </w:r>
      <w:r w:rsidR="00FC1046">
        <w:rPr>
          <w:rFonts w:ascii="Calibri" w:hAnsi="Calibri"/>
          <w:sz w:val="22"/>
        </w:rPr>
        <w:t>6</w:t>
      </w:r>
      <w:r>
        <w:rPr>
          <w:rFonts w:ascii="Calibri" w:hAnsi="Calibri"/>
          <w:sz w:val="22"/>
        </w:rPr>
        <w:t>:</w:t>
      </w:r>
      <w:r>
        <w:rPr>
          <w:rFonts w:ascii="Calibri" w:hAnsi="Calibri"/>
          <w:sz w:val="22"/>
        </w:rPr>
        <w:tab/>
        <w:t>Reconstruction of the kiln</w:t>
      </w:r>
      <w:r w:rsidR="00A15286">
        <w:rPr>
          <w:rFonts w:ascii="Calibri" w:hAnsi="Calibri"/>
          <w:sz w:val="22"/>
        </w:rPr>
        <w:t xml:space="preserve"> </w:t>
      </w:r>
      <w:r w:rsidR="00F77063">
        <w:rPr>
          <w:rFonts w:ascii="Calibri" w:hAnsi="Calibri"/>
          <w:sz w:val="22"/>
        </w:rPr>
        <w:t xml:space="preserve">(pots </w:t>
      </w:r>
      <w:r w:rsidR="00A15286">
        <w:rPr>
          <w:rFonts w:ascii="Calibri" w:hAnsi="Calibri"/>
          <w:sz w:val="22"/>
        </w:rPr>
        <w:t>illustrative</w:t>
      </w:r>
      <w:r w:rsidR="00F77063">
        <w:rPr>
          <w:rFonts w:ascii="Calibri" w:hAnsi="Calibri"/>
          <w:sz w:val="22"/>
        </w:rPr>
        <w:t xml:space="preserve"> </w:t>
      </w:r>
      <w:r w:rsidR="00E63018">
        <w:rPr>
          <w:rFonts w:ascii="Calibri" w:hAnsi="Calibri"/>
          <w:sz w:val="22"/>
        </w:rPr>
        <w:t>only</w:t>
      </w:r>
      <w:r w:rsidR="00F77063">
        <w:rPr>
          <w:rFonts w:ascii="Calibri" w:hAnsi="Calibri"/>
          <w:sz w:val="22"/>
        </w:rPr>
        <w:t>)</w:t>
      </w:r>
      <w:r>
        <w:rPr>
          <w:rFonts w:ascii="Calibri" w:hAnsi="Calibri"/>
          <w:sz w:val="22"/>
        </w:rPr>
        <w:t xml:space="preserve"> (N</w:t>
      </w:r>
      <w:r w:rsidR="00E57831">
        <w:rPr>
          <w:rFonts w:ascii="Calibri" w:hAnsi="Calibri"/>
          <w:sz w:val="22"/>
        </w:rPr>
        <w:t>.</w:t>
      </w:r>
      <w:r w:rsidR="005671B7">
        <w:rPr>
          <w:rFonts w:ascii="Calibri" w:hAnsi="Calibri"/>
          <w:sz w:val="22"/>
        </w:rPr>
        <w:t xml:space="preserve"> </w:t>
      </w:r>
      <w:r w:rsidR="00E57831">
        <w:rPr>
          <w:rFonts w:ascii="Calibri" w:hAnsi="Calibri"/>
          <w:sz w:val="22"/>
        </w:rPr>
        <w:t>J.</w:t>
      </w:r>
      <w:r>
        <w:rPr>
          <w:rFonts w:ascii="Calibri" w:hAnsi="Calibri"/>
          <w:sz w:val="22"/>
        </w:rPr>
        <w:t xml:space="preserve"> Warner).</w:t>
      </w:r>
    </w:p>
    <w:p w14:paraId="0B09D36A" w14:textId="075341FA" w:rsidR="003A4F97" w:rsidRDefault="007A604D" w:rsidP="00CE034C">
      <w:pPr>
        <w:spacing w:after="120" w:line="360" w:lineRule="auto"/>
        <w:ind w:left="1440" w:hanging="1440"/>
        <w:rPr>
          <w:rFonts w:ascii="Calibri" w:hAnsi="Calibri"/>
          <w:sz w:val="22"/>
        </w:rPr>
      </w:pPr>
      <w:r>
        <w:rPr>
          <w:rFonts w:ascii="Calibri" w:hAnsi="Calibri"/>
          <w:sz w:val="22"/>
        </w:rPr>
        <w:t xml:space="preserve">Figure </w:t>
      </w:r>
      <w:r w:rsidR="00FC1046">
        <w:rPr>
          <w:rFonts w:ascii="Calibri" w:hAnsi="Calibri"/>
          <w:sz w:val="22"/>
        </w:rPr>
        <w:t>7</w:t>
      </w:r>
      <w:r w:rsidR="00F57F1D">
        <w:rPr>
          <w:rFonts w:ascii="Calibri" w:hAnsi="Calibri"/>
          <w:sz w:val="22"/>
        </w:rPr>
        <w:t>:</w:t>
      </w:r>
      <w:r w:rsidR="00F57F1D">
        <w:rPr>
          <w:rFonts w:ascii="Calibri" w:hAnsi="Calibri"/>
          <w:sz w:val="22"/>
        </w:rPr>
        <w:tab/>
      </w:r>
      <w:r w:rsidR="00E22A98">
        <w:rPr>
          <w:rFonts w:ascii="Calibri" w:hAnsi="Calibri"/>
          <w:sz w:val="22"/>
        </w:rPr>
        <w:t>T</w:t>
      </w:r>
      <w:r w:rsidR="00F57F1D">
        <w:rPr>
          <w:rFonts w:ascii="Calibri" w:hAnsi="Calibri"/>
          <w:sz w:val="22"/>
        </w:rPr>
        <w:t>he Roman-</w:t>
      </w:r>
      <w:r>
        <w:rPr>
          <w:rFonts w:ascii="Calibri" w:hAnsi="Calibri"/>
          <w:sz w:val="22"/>
        </w:rPr>
        <w:t>tower kiln</w:t>
      </w:r>
      <w:r w:rsidR="00E22A98">
        <w:rPr>
          <w:rFonts w:ascii="Calibri" w:hAnsi="Calibri"/>
          <w:sz w:val="22"/>
        </w:rPr>
        <w:t xml:space="preserve">. A: in 2001 during drainage works within the </w:t>
      </w:r>
      <w:r w:rsidR="00D61860">
        <w:rPr>
          <w:rFonts w:ascii="Calibri" w:hAnsi="Calibri"/>
          <w:sz w:val="22"/>
        </w:rPr>
        <w:t>t</w:t>
      </w:r>
      <w:r w:rsidR="00E22A98">
        <w:rPr>
          <w:rFonts w:ascii="Calibri" w:hAnsi="Calibri"/>
          <w:sz w:val="22"/>
        </w:rPr>
        <w:t xml:space="preserve">ower, prior to the collapse of the floor. B: in 2011 after excavation during </w:t>
      </w:r>
      <w:r w:rsidR="00A15286">
        <w:rPr>
          <w:rFonts w:ascii="Calibri" w:hAnsi="Calibri"/>
          <w:sz w:val="22"/>
        </w:rPr>
        <w:t>preparation of</w:t>
      </w:r>
      <w:r w:rsidR="00E22A98">
        <w:rPr>
          <w:rFonts w:ascii="Calibri" w:hAnsi="Calibri"/>
          <w:sz w:val="22"/>
        </w:rPr>
        <w:t xml:space="preserve"> the </w:t>
      </w:r>
      <w:r w:rsidR="00A15286">
        <w:rPr>
          <w:rFonts w:ascii="Calibri" w:hAnsi="Calibri"/>
          <w:sz w:val="22"/>
        </w:rPr>
        <w:t>t</w:t>
      </w:r>
      <w:r w:rsidR="00E22A98">
        <w:rPr>
          <w:rFonts w:ascii="Calibri" w:hAnsi="Calibri"/>
          <w:sz w:val="22"/>
        </w:rPr>
        <w:t>ower for public access</w:t>
      </w:r>
      <w:r w:rsidR="00744CAD">
        <w:rPr>
          <w:rFonts w:ascii="Calibri" w:hAnsi="Calibri"/>
          <w:sz w:val="22"/>
        </w:rPr>
        <w:t xml:space="preserve"> (P. Sheehan)</w:t>
      </w:r>
      <w:r w:rsidR="00E22A98">
        <w:rPr>
          <w:rFonts w:ascii="Calibri" w:hAnsi="Calibri"/>
          <w:sz w:val="22"/>
        </w:rPr>
        <w:t>.</w:t>
      </w:r>
    </w:p>
    <w:p w14:paraId="13005291" w14:textId="613DB426" w:rsidR="003A4F97" w:rsidRDefault="00D442BE" w:rsidP="00CE034C">
      <w:pPr>
        <w:spacing w:after="120" w:line="360" w:lineRule="auto"/>
        <w:ind w:left="1440" w:hanging="1440"/>
        <w:rPr>
          <w:rFonts w:ascii="Calibri" w:hAnsi="Calibri"/>
          <w:sz w:val="22"/>
        </w:rPr>
      </w:pPr>
      <w:r>
        <w:rPr>
          <w:rFonts w:ascii="Calibri" w:hAnsi="Calibri"/>
          <w:sz w:val="22"/>
        </w:rPr>
        <w:t xml:space="preserve">Figure </w:t>
      </w:r>
      <w:r w:rsidR="00FC1046">
        <w:rPr>
          <w:rFonts w:ascii="Calibri" w:hAnsi="Calibri"/>
          <w:sz w:val="22"/>
        </w:rPr>
        <w:t>8</w:t>
      </w:r>
      <w:r>
        <w:rPr>
          <w:rFonts w:ascii="Calibri" w:hAnsi="Calibri"/>
          <w:sz w:val="22"/>
        </w:rPr>
        <w:t>:</w:t>
      </w:r>
      <w:r>
        <w:rPr>
          <w:rFonts w:ascii="Calibri" w:hAnsi="Calibri"/>
          <w:sz w:val="22"/>
        </w:rPr>
        <w:tab/>
        <w:t xml:space="preserve">A selection of </w:t>
      </w:r>
      <w:r w:rsidR="00D83848">
        <w:rPr>
          <w:rFonts w:ascii="Calibri" w:hAnsi="Calibri"/>
          <w:sz w:val="22"/>
        </w:rPr>
        <w:t>polychrome-glazed (</w:t>
      </w:r>
      <w:r w:rsidR="00872BB2">
        <w:rPr>
          <w:rFonts w:ascii="Calibri" w:hAnsi="Calibri"/>
          <w:sz w:val="22"/>
        </w:rPr>
        <w:t>FG12</w:t>
      </w:r>
      <w:r w:rsidR="00D83848">
        <w:rPr>
          <w:rFonts w:ascii="Calibri" w:hAnsi="Calibri"/>
          <w:sz w:val="22"/>
        </w:rPr>
        <w:t>) bowls</w:t>
      </w:r>
      <w:r w:rsidR="00872BB2">
        <w:rPr>
          <w:rFonts w:ascii="Calibri" w:hAnsi="Calibri"/>
          <w:sz w:val="22"/>
        </w:rPr>
        <w:t xml:space="preserve"> and related </w:t>
      </w:r>
      <w:r>
        <w:rPr>
          <w:rFonts w:ascii="Calibri" w:hAnsi="Calibri"/>
          <w:sz w:val="22"/>
        </w:rPr>
        <w:t xml:space="preserve">forms </w:t>
      </w:r>
      <w:r w:rsidR="00D867DB">
        <w:rPr>
          <w:rFonts w:ascii="Calibri" w:hAnsi="Calibri"/>
          <w:sz w:val="22"/>
        </w:rPr>
        <w:t>associated with</w:t>
      </w:r>
      <w:r w:rsidR="00F57F1D">
        <w:rPr>
          <w:rFonts w:ascii="Calibri" w:hAnsi="Calibri"/>
          <w:sz w:val="22"/>
        </w:rPr>
        <w:t xml:space="preserve"> the Roman-</w:t>
      </w:r>
      <w:r>
        <w:rPr>
          <w:rFonts w:ascii="Calibri" w:hAnsi="Calibri"/>
          <w:sz w:val="22"/>
        </w:rPr>
        <w:t>tower kiln</w:t>
      </w:r>
      <w:r w:rsidR="0075665D">
        <w:rPr>
          <w:rFonts w:ascii="Calibri" w:hAnsi="Calibri"/>
          <w:sz w:val="22"/>
        </w:rPr>
        <w:t xml:space="preserve">. </w:t>
      </w:r>
      <w:r w:rsidR="00B57A13">
        <w:rPr>
          <w:rFonts w:ascii="Calibri" w:hAnsi="Calibri"/>
          <w:sz w:val="22"/>
        </w:rPr>
        <w:t>A</w:t>
      </w:r>
      <w:r w:rsidR="00B57A13">
        <w:rPr>
          <w:rFonts w:ascii="Calibri" w:hAnsi="Calibri"/>
          <w:sz w:val="22"/>
        </w:rPr>
        <w:sym w:font="Symbol" w:char="F02D"/>
      </w:r>
      <w:r w:rsidR="00B57A13">
        <w:rPr>
          <w:rFonts w:ascii="Calibri" w:hAnsi="Calibri"/>
          <w:sz w:val="22"/>
        </w:rPr>
        <w:t>F</w:t>
      </w:r>
      <w:r w:rsidR="0075665D">
        <w:rPr>
          <w:rFonts w:ascii="Calibri" w:hAnsi="Calibri"/>
          <w:sz w:val="22"/>
        </w:rPr>
        <w:t xml:space="preserve">: </w:t>
      </w:r>
      <w:r w:rsidR="00D867DB">
        <w:rPr>
          <w:rFonts w:ascii="Calibri" w:hAnsi="Calibri"/>
          <w:sz w:val="22"/>
        </w:rPr>
        <w:t>u</w:t>
      </w:r>
      <w:r w:rsidR="0075665D">
        <w:rPr>
          <w:rFonts w:ascii="Calibri" w:hAnsi="Calibri"/>
          <w:sz w:val="22"/>
        </w:rPr>
        <w:t xml:space="preserve">nglazed </w:t>
      </w:r>
      <w:r w:rsidR="005E3BFB">
        <w:rPr>
          <w:rFonts w:ascii="Calibri" w:hAnsi="Calibri"/>
          <w:sz w:val="22"/>
        </w:rPr>
        <w:t>“</w:t>
      </w:r>
      <w:r w:rsidR="0075665D">
        <w:rPr>
          <w:rFonts w:ascii="Calibri" w:hAnsi="Calibri"/>
          <w:sz w:val="22"/>
        </w:rPr>
        <w:t>biscuit</w:t>
      </w:r>
      <w:r w:rsidR="005E3BFB">
        <w:rPr>
          <w:rFonts w:ascii="Calibri" w:hAnsi="Calibri"/>
          <w:sz w:val="22"/>
        </w:rPr>
        <w:t>”</w:t>
      </w:r>
      <w:r w:rsidR="0075665D">
        <w:rPr>
          <w:rFonts w:ascii="Calibri" w:hAnsi="Calibri"/>
          <w:sz w:val="22"/>
        </w:rPr>
        <w:t xml:space="preserve"> vessels. </w:t>
      </w:r>
      <w:r w:rsidR="00B57A13">
        <w:rPr>
          <w:rFonts w:ascii="Calibri" w:hAnsi="Calibri"/>
          <w:sz w:val="22"/>
        </w:rPr>
        <w:t>G</w:t>
      </w:r>
      <w:r w:rsidR="00B57A13">
        <w:rPr>
          <w:rFonts w:ascii="Calibri" w:hAnsi="Calibri"/>
          <w:sz w:val="22"/>
        </w:rPr>
        <w:sym w:font="Symbol" w:char="F02D"/>
      </w:r>
      <w:r w:rsidR="00B57A13">
        <w:rPr>
          <w:rFonts w:ascii="Calibri" w:hAnsi="Calibri"/>
          <w:sz w:val="22"/>
        </w:rPr>
        <w:t>I</w:t>
      </w:r>
      <w:r w:rsidR="000364CD">
        <w:rPr>
          <w:rFonts w:ascii="Calibri" w:hAnsi="Calibri"/>
          <w:sz w:val="22"/>
        </w:rPr>
        <w:t xml:space="preserve">: </w:t>
      </w:r>
      <w:r w:rsidR="00D867DB">
        <w:rPr>
          <w:rFonts w:ascii="Calibri" w:hAnsi="Calibri"/>
          <w:sz w:val="22"/>
        </w:rPr>
        <w:t>v</w:t>
      </w:r>
      <w:r w:rsidR="000364CD">
        <w:rPr>
          <w:rFonts w:ascii="Calibri" w:hAnsi="Calibri"/>
          <w:sz w:val="22"/>
        </w:rPr>
        <w:t xml:space="preserve">essels with fugitive glaze. </w:t>
      </w:r>
      <w:r w:rsidR="00B57A13">
        <w:rPr>
          <w:rFonts w:ascii="Calibri" w:hAnsi="Calibri"/>
          <w:sz w:val="22"/>
        </w:rPr>
        <w:t>J</w:t>
      </w:r>
      <w:r w:rsidR="00B57A13">
        <w:rPr>
          <w:rFonts w:ascii="Calibri" w:hAnsi="Calibri"/>
          <w:sz w:val="22"/>
        </w:rPr>
        <w:sym w:font="Symbol" w:char="F02D"/>
      </w:r>
      <w:r w:rsidR="00B57A13">
        <w:rPr>
          <w:rFonts w:ascii="Calibri" w:hAnsi="Calibri"/>
          <w:sz w:val="22"/>
        </w:rPr>
        <w:t>P</w:t>
      </w:r>
      <w:r w:rsidR="000364CD">
        <w:rPr>
          <w:rFonts w:ascii="Calibri" w:hAnsi="Calibri"/>
          <w:sz w:val="22"/>
        </w:rPr>
        <w:t xml:space="preserve">: </w:t>
      </w:r>
      <w:r w:rsidR="00D867DB">
        <w:rPr>
          <w:rFonts w:ascii="Calibri" w:hAnsi="Calibri"/>
          <w:sz w:val="22"/>
        </w:rPr>
        <w:t>g</w:t>
      </w:r>
      <w:r w:rsidR="000364CD">
        <w:rPr>
          <w:rFonts w:ascii="Calibri" w:hAnsi="Calibri"/>
          <w:sz w:val="22"/>
        </w:rPr>
        <w:t>lazed vessels</w:t>
      </w:r>
      <w:r w:rsidR="008A6F3B">
        <w:rPr>
          <w:rFonts w:ascii="Calibri" w:hAnsi="Calibri"/>
          <w:sz w:val="22"/>
        </w:rPr>
        <w:t xml:space="preserve"> (G. Pyke</w:t>
      </w:r>
      <w:r w:rsidR="00A15286">
        <w:rPr>
          <w:rFonts w:ascii="Calibri" w:hAnsi="Calibri"/>
          <w:sz w:val="22"/>
        </w:rPr>
        <w:t>/</w:t>
      </w:r>
      <w:r w:rsidR="008A6F3B">
        <w:rPr>
          <w:rFonts w:ascii="Calibri" w:hAnsi="Calibri"/>
          <w:sz w:val="22"/>
        </w:rPr>
        <w:t>A.</w:t>
      </w:r>
      <w:r w:rsidR="005671B7">
        <w:rPr>
          <w:rFonts w:ascii="Calibri" w:hAnsi="Calibri"/>
          <w:sz w:val="22"/>
        </w:rPr>
        <w:t xml:space="preserve"> </w:t>
      </w:r>
      <w:r w:rsidR="008A6F3B">
        <w:rPr>
          <w:rFonts w:ascii="Calibri" w:hAnsi="Calibri"/>
          <w:sz w:val="22"/>
        </w:rPr>
        <w:t>L. Gascoigne)</w:t>
      </w:r>
      <w:r>
        <w:rPr>
          <w:rFonts w:ascii="Calibri" w:hAnsi="Calibri"/>
          <w:sz w:val="22"/>
        </w:rPr>
        <w:t>.</w:t>
      </w:r>
    </w:p>
    <w:p w14:paraId="0E6C3BFA" w14:textId="382DE9D7" w:rsidR="003A4F97" w:rsidRDefault="00D442BE" w:rsidP="00CE034C">
      <w:pPr>
        <w:spacing w:after="120" w:line="360" w:lineRule="auto"/>
        <w:ind w:left="1440" w:hanging="1440"/>
        <w:rPr>
          <w:rFonts w:ascii="Calibri" w:hAnsi="Calibri"/>
          <w:sz w:val="22"/>
        </w:rPr>
      </w:pPr>
      <w:r>
        <w:rPr>
          <w:rFonts w:ascii="Calibri" w:hAnsi="Calibri"/>
          <w:sz w:val="22"/>
        </w:rPr>
        <w:t xml:space="preserve">Figure </w:t>
      </w:r>
      <w:r w:rsidR="00FC1046">
        <w:rPr>
          <w:rFonts w:ascii="Calibri" w:hAnsi="Calibri"/>
          <w:sz w:val="22"/>
        </w:rPr>
        <w:t>9</w:t>
      </w:r>
      <w:r>
        <w:rPr>
          <w:rFonts w:ascii="Calibri" w:hAnsi="Calibri"/>
          <w:sz w:val="22"/>
        </w:rPr>
        <w:t>:</w:t>
      </w:r>
      <w:r>
        <w:rPr>
          <w:rFonts w:ascii="Calibri" w:hAnsi="Calibri"/>
          <w:sz w:val="22"/>
        </w:rPr>
        <w:tab/>
      </w:r>
      <w:r w:rsidR="00D83848">
        <w:rPr>
          <w:rFonts w:ascii="Calibri" w:hAnsi="Calibri"/>
          <w:sz w:val="22"/>
        </w:rPr>
        <w:t>Fragments of polychrome-glazed vessels discarded at</w:t>
      </w:r>
      <w:r>
        <w:rPr>
          <w:rFonts w:ascii="Calibri" w:hAnsi="Calibri"/>
          <w:sz w:val="22"/>
        </w:rPr>
        <w:t xml:space="preserve"> various stages of production</w:t>
      </w:r>
      <w:r w:rsidR="00E9624A">
        <w:rPr>
          <w:rFonts w:ascii="Calibri" w:hAnsi="Calibri"/>
          <w:sz w:val="22"/>
        </w:rPr>
        <w:t xml:space="preserve">. </w:t>
      </w:r>
      <w:r w:rsidR="00B57A13">
        <w:rPr>
          <w:rFonts w:ascii="Calibri" w:hAnsi="Calibri"/>
          <w:sz w:val="22"/>
        </w:rPr>
        <w:t>D</w:t>
      </w:r>
      <w:r w:rsidR="00E9624A">
        <w:rPr>
          <w:rFonts w:ascii="Calibri" w:hAnsi="Calibri"/>
          <w:sz w:val="22"/>
        </w:rPr>
        <w:t xml:space="preserve"> = Fig. </w:t>
      </w:r>
      <w:r w:rsidR="00470C5E">
        <w:rPr>
          <w:rFonts w:ascii="Calibri" w:hAnsi="Calibri"/>
          <w:sz w:val="22"/>
        </w:rPr>
        <w:t>8</w:t>
      </w:r>
      <w:r w:rsidR="00B57A13">
        <w:rPr>
          <w:rFonts w:ascii="Calibri" w:hAnsi="Calibri"/>
          <w:sz w:val="22"/>
        </w:rPr>
        <w:t>N</w:t>
      </w:r>
      <w:r w:rsidR="00E9624A">
        <w:rPr>
          <w:rFonts w:ascii="Calibri" w:hAnsi="Calibri"/>
          <w:sz w:val="22"/>
        </w:rPr>
        <w:t xml:space="preserve">; </w:t>
      </w:r>
      <w:r w:rsidR="00B57A13">
        <w:rPr>
          <w:rFonts w:ascii="Calibri" w:hAnsi="Calibri"/>
          <w:sz w:val="22"/>
        </w:rPr>
        <w:t>E</w:t>
      </w:r>
      <w:r w:rsidR="00E9624A">
        <w:rPr>
          <w:rFonts w:ascii="Calibri" w:hAnsi="Calibri"/>
          <w:sz w:val="22"/>
        </w:rPr>
        <w:t xml:space="preserve"> = Fig.</w:t>
      </w:r>
      <w:r w:rsidR="00D867DB">
        <w:rPr>
          <w:rFonts w:ascii="Calibri" w:hAnsi="Calibri"/>
          <w:sz w:val="22"/>
        </w:rPr>
        <w:t xml:space="preserve"> </w:t>
      </w:r>
      <w:r w:rsidR="00470C5E">
        <w:rPr>
          <w:rFonts w:ascii="Calibri" w:hAnsi="Calibri"/>
          <w:sz w:val="22"/>
        </w:rPr>
        <w:t>8</w:t>
      </w:r>
      <w:r w:rsidR="00B57A13">
        <w:rPr>
          <w:rFonts w:ascii="Calibri" w:hAnsi="Calibri"/>
          <w:sz w:val="22"/>
        </w:rPr>
        <w:t>I</w:t>
      </w:r>
      <w:r w:rsidR="00E9624A">
        <w:rPr>
          <w:rFonts w:ascii="Calibri" w:hAnsi="Calibri"/>
          <w:sz w:val="22"/>
        </w:rPr>
        <w:t xml:space="preserve">; </w:t>
      </w:r>
      <w:r w:rsidR="00B57A13">
        <w:rPr>
          <w:rFonts w:ascii="Calibri" w:hAnsi="Calibri"/>
          <w:sz w:val="22"/>
        </w:rPr>
        <w:t>F</w:t>
      </w:r>
      <w:r w:rsidR="00E9624A">
        <w:rPr>
          <w:rFonts w:ascii="Calibri" w:hAnsi="Calibri"/>
          <w:sz w:val="22"/>
        </w:rPr>
        <w:t xml:space="preserve"> = Fig. </w:t>
      </w:r>
      <w:r w:rsidR="00470C5E">
        <w:rPr>
          <w:rFonts w:ascii="Calibri" w:hAnsi="Calibri"/>
          <w:sz w:val="22"/>
        </w:rPr>
        <w:t>8</w:t>
      </w:r>
      <w:r w:rsidR="00B57A13">
        <w:rPr>
          <w:rFonts w:ascii="Calibri" w:hAnsi="Calibri"/>
          <w:sz w:val="22"/>
        </w:rPr>
        <w:t>H</w:t>
      </w:r>
      <w:r w:rsidR="00E9624A">
        <w:rPr>
          <w:rFonts w:ascii="Calibri" w:hAnsi="Calibri"/>
          <w:sz w:val="22"/>
        </w:rPr>
        <w:t>.</w:t>
      </w:r>
      <w:r w:rsidR="00E57831">
        <w:rPr>
          <w:rFonts w:ascii="Calibri" w:hAnsi="Calibri"/>
          <w:sz w:val="22"/>
        </w:rPr>
        <w:t xml:space="preserve"> (A.</w:t>
      </w:r>
      <w:r w:rsidR="005671B7">
        <w:rPr>
          <w:rFonts w:ascii="Calibri" w:hAnsi="Calibri"/>
          <w:sz w:val="22"/>
        </w:rPr>
        <w:t xml:space="preserve"> </w:t>
      </w:r>
      <w:r w:rsidR="00E57831">
        <w:rPr>
          <w:rFonts w:ascii="Calibri" w:hAnsi="Calibri"/>
          <w:sz w:val="22"/>
        </w:rPr>
        <w:t>L. Gascoigne).</w:t>
      </w:r>
    </w:p>
    <w:p w14:paraId="455E4AEE" w14:textId="477DFA21" w:rsidR="006569A0" w:rsidRPr="00FB5A40" w:rsidRDefault="00D61860" w:rsidP="006006A6">
      <w:pPr>
        <w:spacing w:after="120" w:line="360" w:lineRule="auto"/>
        <w:rPr>
          <w:sz w:val="22"/>
          <w:szCs w:val="22"/>
        </w:rPr>
      </w:pPr>
      <w:r w:rsidRPr="00FB5A40">
        <w:rPr>
          <w:rFonts w:ascii="Calibri" w:hAnsi="Calibri"/>
          <w:sz w:val="22"/>
          <w:szCs w:val="22"/>
        </w:rPr>
        <w:t xml:space="preserve">Figure </w:t>
      </w:r>
      <w:r w:rsidR="00FC1046">
        <w:rPr>
          <w:rFonts w:ascii="Calibri" w:hAnsi="Calibri"/>
          <w:sz w:val="22"/>
          <w:szCs w:val="22"/>
        </w:rPr>
        <w:t>10</w:t>
      </w:r>
      <w:r w:rsidRPr="00FB5A40">
        <w:rPr>
          <w:rFonts w:ascii="Calibri" w:hAnsi="Calibri"/>
          <w:sz w:val="22"/>
          <w:szCs w:val="22"/>
        </w:rPr>
        <w:t>:</w:t>
      </w:r>
      <w:r w:rsidRPr="00FB5A40">
        <w:rPr>
          <w:rFonts w:ascii="Calibri" w:hAnsi="Calibri"/>
          <w:sz w:val="22"/>
          <w:szCs w:val="22"/>
        </w:rPr>
        <w:tab/>
      </w:r>
      <w:r w:rsidR="00FB5A40" w:rsidRPr="00FB5A40">
        <w:rPr>
          <w:rFonts w:ascii="Calibri" w:hAnsi="Calibri" w:cs="Calibri"/>
          <w:color w:val="000000"/>
          <w:sz w:val="22"/>
          <w:szCs w:val="22"/>
        </w:rPr>
        <w:t>View of the</w:t>
      </w:r>
      <w:r w:rsidR="00FB5A40" w:rsidRPr="00FB5A40">
        <w:rPr>
          <w:rStyle w:val="apple-converted-space"/>
          <w:rFonts w:ascii="Calibri" w:hAnsi="Calibri" w:cs="Calibri"/>
          <w:color w:val="000000"/>
          <w:sz w:val="22"/>
          <w:szCs w:val="22"/>
        </w:rPr>
        <w:t> </w:t>
      </w:r>
      <w:proofErr w:type="spellStart"/>
      <w:r w:rsidR="00FB5A40" w:rsidRPr="00FB5A40">
        <w:rPr>
          <w:rFonts w:ascii="Calibri" w:hAnsi="Calibri" w:cs="Calibri"/>
          <w:i/>
          <w:iCs/>
          <w:color w:val="000000"/>
          <w:sz w:val="22"/>
          <w:szCs w:val="22"/>
        </w:rPr>
        <w:t>fawakhir</w:t>
      </w:r>
      <w:proofErr w:type="spellEnd"/>
      <w:r w:rsidR="00FB5A40" w:rsidRPr="00FB5A40">
        <w:rPr>
          <w:rStyle w:val="apple-converted-space"/>
          <w:rFonts w:ascii="Calibri" w:hAnsi="Calibri" w:cs="Calibri"/>
          <w:color w:val="000000"/>
          <w:sz w:val="22"/>
          <w:szCs w:val="22"/>
        </w:rPr>
        <w:t> </w:t>
      </w:r>
      <w:r w:rsidR="00FB5A40" w:rsidRPr="00FB5A40">
        <w:rPr>
          <w:rFonts w:ascii="Calibri" w:hAnsi="Calibri" w:cs="Calibri"/>
          <w:color w:val="000000"/>
          <w:sz w:val="22"/>
          <w:szCs w:val="22"/>
        </w:rPr>
        <w:t>potteries in 199</w:t>
      </w:r>
      <w:r w:rsidR="00FC4C26">
        <w:rPr>
          <w:rFonts w:ascii="Calibri" w:hAnsi="Calibri" w:cs="Calibri"/>
          <w:color w:val="000000"/>
          <w:sz w:val="22"/>
          <w:szCs w:val="22"/>
        </w:rPr>
        <w:t>1</w:t>
      </w:r>
      <w:r w:rsidR="00FB5A40" w:rsidRPr="00FB5A40">
        <w:rPr>
          <w:rFonts w:ascii="Calibri" w:hAnsi="Calibri" w:cs="Calibri"/>
          <w:color w:val="000000"/>
          <w:sz w:val="22"/>
          <w:szCs w:val="22"/>
        </w:rPr>
        <w:t xml:space="preserve"> (P</w:t>
      </w:r>
      <w:r w:rsidR="00FB5A40">
        <w:rPr>
          <w:rFonts w:ascii="Calibri" w:hAnsi="Calibri" w:cs="Calibri"/>
          <w:color w:val="000000"/>
          <w:sz w:val="22"/>
          <w:szCs w:val="22"/>
        </w:rPr>
        <w:t>.</w:t>
      </w:r>
      <w:r w:rsidR="00FB5A40" w:rsidRPr="00FB5A40">
        <w:rPr>
          <w:rFonts w:ascii="Calibri" w:hAnsi="Calibri" w:cs="Calibri"/>
          <w:color w:val="000000"/>
          <w:sz w:val="22"/>
          <w:szCs w:val="22"/>
        </w:rPr>
        <w:t xml:space="preserve"> Sheehan)</w:t>
      </w:r>
      <w:r w:rsidR="006569A0" w:rsidRPr="00FB5A40">
        <w:rPr>
          <w:rFonts w:ascii="Calibri" w:hAnsi="Calibri"/>
          <w:sz w:val="22"/>
          <w:szCs w:val="22"/>
        </w:rPr>
        <w:t>.</w:t>
      </w:r>
    </w:p>
    <w:p w14:paraId="79319FE4" w14:textId="4065A6FD" w:rsidR="00D61860" w:rsidRDefault="006569A0" w:rsidP="00CE034C">
      <w:pPr>
        <w:spacing w:after="120" w:line="360" w:lineRule="auto"/>
        <w:ind w:left="1440" w:hanging="1440"/>
        <w:rPr>
          <w:rFonts w:ascii="Calibri" w:hAnsi="Calibri"/>
          <w:sz w:val="22"/>
        </w:rPr>
      </w:pPr>
      <w:r>
        <w:rPr>
          <w:rFonts w:ascii="Calibri" w:hAnsi="Calibri"/>
          <w:sz w:val="22"/>
        </w:rPr>
        <w:t>Figure 1</w:t>
      </w:r>
      <w:r w:rsidR="00FC1046">
        <w:rPr>
          <w:rFonts w:ascii="Calibri" w:hAnsi="Calibri"/>
          <w:sz w:val="22"/>
        </w:rPr>
        <w:t>1</w:t>
      </w:r>
      <w:r>
        <w:rPr>
          <w:rFonts w:ascii="Calibri" w:hAnsi="Calibri"/>
          <w:sz w:val="22"/>
        </w:rPr>
        <w:t>:</w:t>
      </w:r>
      <w:r>
        <w:rPr>
          <w:rFonts w:ascii="Calibri" w:hAnsi="Calibri"/>
          <w:sz w:val="22"/>
        </w:rPr>
        <w:tab/>
      </w:r>
      <w:r w:rsidR="00D61860">
        <w:rPr>
          <w:rFonts w:ascii="Calibri" w:hAnsi="Calibri"/>
          <w:sz w:val="22"/>
        </w:rPr>
        <w:t xml:space="preserve">Excavations in the </w:t>
      </w:r>
      <w:proofErr w:type="spellStart"/>
      <w:r w:rsidR="00A15286" w:rsidRPr="00757F93">
        <w:rPr>
          <w:rFonts w:ascii="Calibri" w:hAnsi="Calibri"/>
          <w:i/>
          <w:sz w:val="22"/>
        </w:rPr>
        <w:t>fawakhir</w:t>
      </w:r>
      <w:proofErr w:type="spellEnd"/>
      <w:r w:rsidR="00A15286">
        <w:rPr>
          <w:rFonts w:ascii="Calibri" w:hAnsi="Calibri"/>
          <w:sz w:val="22"/>
        </w:rPr>
        <w:t xml:space="preserve"> </w:t>
      </w:r>
      <w:r w:rsidR="00D61860">
        <w:rPr>
          <w:rFonts w:ascii="Calibri" w:hAnsi="Calibri"/>
          <w:sz w:val="22"/>
        </w:rPr>
        <w:t>quarter in 1999 (P. Sheehan).</w:t>
      </w:r>
    </w:p>
    <w:p w14:paraId="69459B3E" w14:textId="77DEC777" w:rsidR="00F14BE0" w:rsidRDefault="00872BB2" w:rsidP="00CE034C">
      <w:pPr>
        <w:spacing w:after="120" w:line="360" w:lineRule="auto"/>
        <w:ind w:left="1440" w:hanging="1440"/>
        <w:rPr>
          <w:rFonts w:ascii="Calibri" w:hAnsi="Calibri"/>
          <w:sz w:val="22"/>
        </w:rPr>
      </w:pPr>
      <w:r>
        <w:rPr>
          <w:rFonts w:ascii="Calibri" w:hAnsi="Calibri"/>
          <w:sz w:val="22"/>
        </w:rPr>
        <w:t xml:space="preserve">Figure </w:t>
      </w:r>
      <w:r w:rsidR="006569A0">
        <w:rPr>
          <w:rFonts w:ascii="Calibri" w:hAnsi="Calibri"/>
          <w:sz w:val="22"/>
        </w:rPr>
        <w:t>1</w:t>
      </w:r>
      <w:r w:rsidR="00FC1046">
        <w:rPr>
          <w:rFonts w:ascii="Calibri" w:hAnsi="Calibri"/>
          <w:sz w:val="22"/>
        </w:rPr>
        <w:t>2</w:t>
      </w:r>
      <w:r>
        <w:rPr>
          <w:rFonts w:ascii="Calibri" w:hAnsi="Calibri"/>
          <w:sz w:val="22"/>
        </w:rPr>
        <w:t>:</w:t>
      </w:r>
      <w:r>
        <w:rPr>
          <w:rFonts w:ascii="Calibri" w:hAnsi="Calibri"/>
          <w:sz w:val="22"/>
        </w:rPr>
        <w:tab/>
        <w:t xml:space="preserve">A selection of </w:t>
      </w:r>
      <w:r w:rsidR="00D83848">
        <w:rPr>
          <w:rFonts w:ascii="Calibri" w:hAnsi="Calibri"/>
          <w:sz w:val="22"/>
        </w:rPr>
        <w:t>brown-glazed silt (</w:t>
      </w:r>
      <w:r>
        <w:rPr>
          <w:rFonts w:ascii="Calibri" w:hAnsi="Calibri"/>
          <w:sz w:val="22"/>
        </w:rPr>
        <w:t>FG10b</w:t>
      </w:r>
      <w:r w:rsidR="00D83848">
        <w:rPr>
          <w:rFonts w:ascii="Calibri" w:hAnsi="Calibri"/>
          <w:sz w:val="22"/>
        </w:rPr>
        <w:t>)</w:t>
      </w:r>
      <w:r>
        <w:rPr>
          <w:rFonts w:ascii="Calibri" w:hAnsi="Calibri"/>
          <w:sz w:val="22"/>
        </w:rPr>
        <w:t xml:space="preserve"> cooking</w:t>
      </w:r>
      <w:r w:rsidR="00D867DB">
        <w:rPr>
          <w:rFonts w:ascii="Calibri" w:hAnsi="Calibri"/>
          <w:sz w:val="22"/>
        </w:rPr>
        <w:t xml:space="preserve"> </w:t>
      </w:r>
      <w:r>
        <w:rPr>
          <w:rFonts w:ascii="Calibri" w:hAnsi="Calibri"/>
          <w:sz w:val="22"/>
        </w:rPr>
        <w:t>pots produced in the</w:t>
      </w:r>
      <w:r w:rsidR="00D83848">
        <w:rPr>
          <w:rFonts w:ascii="Calibri" w:hAnsi="Calibri"/>
          <w:sz w:val="22"/>
        </w:rPr>
        <w:t xml:space="preserve"> vicinity of the</w:t>
      </w:r>
      <w:r>
        <w:rPr>
          <w:rFonts w:ascii="Calibri" w:hAnsi="Calibri"/>
          <w:sz w:val="22"/>
        </w:rPr>
        <w:t xml:space="preserve"> Roman</w:t>
      </w:r>
      <w:r w:rsidR="00D61860">
        <w:rPr>
          <w:rFonts w:ascii="Calibri" w:hAnsi="Calibri"/>
          <w:sz w:val="22"/>
        </w:rPr>
        <w:t>-</w:t>
      </w:r>
      <w:r>
        <w:rPr>
          <w:rFonts w:ascii="Calibri" w:hAnsi="Calibri"/>
          <w:sz w:val="22"/>
        </w:rPr>
        <w:t>tower</w:t>
      </w:r>
      <w:r w:rsidR="00D83848">
        <w:rPr>
          <w:rFonts w:ascii="Calibri" w:hAnsi="Calibri"/>
          <w:sz w:val="22"/>
        </w:rPr>
        <w:t xml:space="preserve"> kiln</w:t>
      </w:r>
      <w:r w:rsidR="00F14BE0">
        <w:rPr>
          <w:rFonts w:ascii="Calibri" w:hAnsi="Calibri"/>
          <w:sz w:val="22"/>
        </w:rPr>
        <w:t>, exterior (left) and interior (right) views</w:t>
      </w:r>
      <w:r w:rsidR="00E57831">
        <w:rPr>
          <w:rFonts w:ascii="Calibri" w:hAnsi="Calibri"/>
          <w:sz w:val="22"/>
        </w:rPr>
        <w:t xml:space="preserve"> (A.</w:t>
      </w:r>
      <w:r w:rsidR="005671B7">
        <w:rPr>
          <w:rFonts w:ascii="Calibri" w:hAnsi="Calibri"/>
          <w:sz w:val="22"/>
        </w:rPr>
        <w:t xml:space="preserve"> </w:t>
      </w:r>
      <w:r w:rsidR="00E57831">
        <w:rPr>
          <w:rFonts w:ascii="Calibri" w:hAnsi="Calibri"/>
          <w:sz w:val="22"/>
        </w:rPr>
        <w:t>L. Gascoigne).</w:t>
      </w:r>
    </w:p>
    <w:p w14:paraId="5B80A1FD" w14:textId="77777777" w:rsidR="00CC3960" w:rsidRPr="00CC3960" w:rsidRDefault="00CC3960" w:rsidP="00CE034C">
      <w:pPr>
        <w:spacing w:after="120" w:line="360" w:lineRule="auto"/>
        <w:rPr>
          <w:rFonts w:ascii="Calibri" w:hAnsi="Calibri"/>
          <w:iCs/>
          <w:sz w:val="22"/>
        </w:rPr>
      </w:pPr>
    </w:p>
    <w:p w14:paraId="03B0BF5C" w14:textId="49DD970D" w:rsidR="003A4F97" w:rsidRPr="00B71D93" w:rsidRDefault="00AD14B9" w:rsidP="00CE034C">
      <w:pPr>
        <w:spacing w:after="120" w:line="360" w:lineRule="auto"/>
        <w:outlineLvl w:val="0"/>
        <w:rPr>
          <w:rFonts w:ascii="Calibri" w:hAnsi="Calibri"/>
          <w:sz w:val="22"/>
          <w:szCs w:val="22"/>
        </w:rPr>
      </w:pPr>
      <w:r w:rsidRPr="00B71D93">
        <w:rPr>
          <w:rFonts w:ascii="Calibri" w:hAnsi="Calibri"/>
          <w:i/>
          <w:sz w:val="22"/>
          <w:szCs w:val="22"/>
        </w:rPr>
        <w:t>Bibliography</w:t>
      </w:r>
    </w:p>
    <w:p w14:paraId="73946BD3" w14:textId="417E5AD2" w:rsidR="00D867DB" w:rsidRDefault="004A159B" w:rsidP="00CE034C">
      <w:pPr>
        <w:tabs>
          <w:tab w:val="left" w:pos="709"/>
        </w:tabs>
        <w:spacing w:after="120" w:line="360" w:lineRule="auto"/>
        <w:ind w:left="709" w:hanging="709"/>
        <w:rPr>
          <w:rFonts w:ascii="Calibri" w:hAnsi="Calibri"/>
          <w:sz w:val="22"/>
        </w:rPr>
      </w:pPr>
      <w:proofErr w:type="spellStart"/>
      <w:r>
        <w:rPr>
          <w:rFonts w:ascii="Calibri" w:hAnsi="Calibri"/>
          <w:sz w:val="22"/>
        </w:rPr>
        <w:t>Abdulfattah</w:t>
      </w:r>
      <w:proofErr w:type="spellEnd"/>
      <w:r>
        <w:rPr>
          <w:rFonts w:ascii="Calibri" w:hAnsi="Calibri"/>
          <w:sz w:val="22"/>
        </w:rPr>
        <w:t>, I.</w:t>
      </w:r>
      <w:r w:rsidR="005E3BFB">
        <w:rPr>
          <w:rFonts w:ascii="Calibri" w:hAnsi="Calibri"/>
          <w:sz w:val="22"/>
        </w:rPr>
        <w:t xml:space="preserve"> </w:t>
      </w:r>
      <w:r>
        <w:rPr>
          <w:rFonts w:ascii="Calibri" w:hAnsi="Calibri"/>
          <w:sz w:val="22"/>
        </w:rPr>
        <w:t xml:space="preserve">R. 2010. </w:t>
      </w:r>
      <w:r w:rsidR="005E3BFB">
        <w:rPr>
          <w:rFonts w:ascii="Calibri" w:hAnsi="Calibri"/>
          <w:sz w:val="22"/>
        </w:rPr>
        <w:t>“</w:t>
      </w:r>
      <w:proofErr w:type="spellStart"/>
      <w:r>
        <w:rPr>
          <w:rFonts w:ascii="Calibri" w:hAnsi="Calibri"/>
          <w:sz w:val="22"/>
        </w:rPr>
        <w:t>Fustat</w:t>
      </w:r>
      <w:proofErr w:type="spellEnd"/>
      <w:r>
        <w:rPr>
          <w:rFonts w:ascii="Calibri" w:hAnsi="Calibri"/>
          <w:sz w:val="22"/>
        </w:rPr>
        <w:t xml:space="preserve"> </w:t>
      </w:r>
      <w:proofErr w:type="spellStart"/>
      <w:r>
        <w:rPr>
          <w:rFonts w:ascii="Calibri" w:hAnsi="Calibri"/>
          <w:sz w:val="22"/>
        </w:rPr>
        <w:t>Fakharin</w:t>
      </w:r>
      <w:proofErr w:type="spellEnd"/>
      <w:r>
        <w:rPr>
          <w:rFonts w:ascii="Calibri" w:hAnsi="Calibri"/>
          <w:sz w:val="22"/>
        </w:rPr>
        <w:t xml:space="preserve">: Throwing </w:t>
      </w:r>
      <w:r w:rsidR="006D764C">
        <w:rPr>
          <w:rFonts w:ascii="Calibri" w:hAnsi="Calibri"/>
          <w:sz w:val="22"/>
        </w:rPr>
        <w:t>C</w:t>
      </w:r>
      <w:r>
        <w:rPr>
          <w:rFonts w:ascii="Calibri" w:hAnsi="Calibri"/>
          <w:sz w:val="22"/>
        </w:rPr>
        <w:t xml:space="preserve">lay the </w:t>
      </w:r>
      <w:r w:rsidR="006D764C">
        <w:rPr>
          <w:rFonts w:ascii="Calibri" w:hAnsi="Calibri"/>
          <w:sz w:val="22"/>
        </w:rPr>
        <w:t>C</w:t>
      </w:r>
      <w:r>
        <w:rPr>
          <w:rFonts w:ascii="Calibri" w:hAnsi="Calibri"/>
          <w:sz w:val="22"/>
        </w:rPr>
        <w:t xml:space="preserve">lassic </w:t>
      </w:r>
      <w:r w:rsidR="006D764C">
        <w:rPr>
          <w:rFonts w:ascii="Calibri" w:hAnsi="Calibri"/>
          <w:sz w:val="22"/>
        </w:rPr>
        <w:t>W</w:t>
      </w:r>
      <w:r>
        <w:rPr>
          <w:rFonts w:ascii="Calibri" w:hAnsi="Calibri"/>
          <w:sz w:val="22"/>
        </w:rPr>
        <w:t>ay</w:t>
      </w:r>
      <w:r w:rsidR="00576641">
        <w:rPr>
          <w:rFonts w:ascii="Calibri" w:hAnsi="Calibri"/>
          <w:sz w:val="22"/>
        </w:rPr>
        <w:t>.</w:t>
      </w:r>
      <w:r w:rsidR="005E3BFB">
        <w:rPr>
          <w:rFonts w:ascii="Calibri" w:hAnsi="Calibri"/>
          <w:sz w:val="22"/>
        </w:rPr>
        <w:t>”</w:t>
      </w:r>
      <w:r w:rsidR="00576641">
        <w:rPr>
          <w:rFonts w:ascii="Calibri" w:hAnsi="Calibri"/>
          <w:sz w:val="22"/>
        </w:rPr>
        <w:t xml:space="preserve"> </w:t>
      </w:r>
      <w:proofErr w:type="spellStart"/>
      <w:r w:rsidR="00576641">
        <w:rPr>
          <w:rFonts w:ascii="Calibri" w:hAnsi="Calibri"/>
          <w:i/>
          <w:iCs/>
          <w:sz w:val="22"/>
        </w:rPr>
        <w:t>Rawi</w:t>
      </w:r>
      <w:proofErr w:type="spellEnd"/>
      <w:r w:rsidR="00576641">
        <w:rPr>
          <w:rFonts w:ascii="Calibri" w:hAnsi="Calibri"/>
          <w:i/>
          <w:iCs/>
          <w:sz w:val="22"/>
        </w:rPr>
        <w:t xml:space="preserve"> Magazine</w:t>
      </w:r>
      <w:r w:rsidR="00576641">
        <w:rPr>
          <w:rFonts w:ascii="Calibri" w:hAnsi="Calibri"/>
          <w:sz w:val="22"/>
        </w:rPr>
        <w:t xml:space="preserve"> 1, </w:t>
      </w:r>
      <w:r w:rsidR="005E3BFB">
        <w:rPr>
          <w:rFonts w:ascii="Calibri" w:hAnsi="Calibri"/>
          <w:sz w:val="22"/>
        </w:rPr>
        <w:t>accessed 2 December 2022.</w:t>
      </w:r>
      <w:r w:rsidR="00576641">
        <w:rPr>
          <w:rFonts w:ascii="Calibri" w:hAnsi="Calibri"/>
          <w:sz w:val="22"/>
        </w:rPr>
        <w:t xml:space="preserve"> </w:t>
      </w:r>
      <w:hyperlink r:id="rId9" w:history="1">
        <w:r w:rsidR="00D867DB" w:rsidRPr="0079764D">
          <w:rPr>
            <w:rStyle w:val="Hyperlink"/>
            <w:rFonts w:ascii="Calibri" w:hAnsi="Calibri"/>
            <w:sz w:val="22"/>
          </w:rPr>
          <w:t>https://rawi-publishing.com/articles/fakharin/</w:t>
        </w:r>
      </w:hyperlink>
    </w:p>
    <w:p w14:paraId="476F3BAC" w14:textId="5F645BAD" w:rsidR="009C208B" w:rsidRPr="006E1124" w:rsidRDefault="009C208B" w:rsidP="00CE034C">
      <w:pPr>
        <w:tabs>
          <w:tab w:val="left" w:pos="709"/>
        </w:tabs>
        <w:spacing w:after="120" w:line="360" w:lineRule="auto"/>
        <w:ind w:left="709" w:hanging="709"/>
        <w:rPr>
          <w:rFonts w:ascii="Calibri" w:hAnsi="Calibri"/>
          <w:sz w:val="22"/>
        </w:rPr>
      </w:pPr>
      <w:r w:rsidRPr="006E1124">
        <w:rPr>
          <w:rFonts w:ascii="Calibri" w:hAnsi="Calibri"/>
          <w:sz w:val="22"/>
        </w:rPr>
        <w:t>Abu Salih</w:t>
      </w:r>
      <w:r w:rsidR="000D6BA8">
        <w:rPr>
          <w:rFonts w:ascii="Calibri" w:hAnsi="Calibri"/>
          <w:sz w:val="22"/>
        </w:rPr>
        <w:t xml:space="preserve"> the Armenian (</w:t>
      </w:r>
      <w:proofErr w:type="spellStart"/>
      <w:r w:rsidR="000D6BA8">
        <w:rPr>
          <w:rFonts w:ascii="Calibri" w:hAnsi="Calibri"/>
          <w:sz w:val="22"/>
        </w:rPr>
        <w:t>attr</w:t>
      </w:r>
      <w:proofErr w:type="spellEnd"/>
      <w:r w:rsidR="000D6BA8" w:rsidRPr="000D6BA8">
        <w:rPr>
          <w:rFonts w:asciiTheme="minorHAnsi" w:hAnsiTheme="minorHAnsi" w:cstheme="minorHAnsi"/>
          <w:sz w:val="22"/>
          <w:szCs w:val="22"/>
        </w:rPr>
        <w:t>.)</w:t>
      </w:r>
      <w:r w:rsidR="000D6BA8">
        <w:rPr>
          <w:rFonts w:asciiTheme="minorHAnsi" w:hAnsiTheme="minorHAnsi" w:cstheme="minorHAnsi"/>
          <w:sz w:val="22"/>
          <w:szCs w:val="22"/>
        </w:rPr>
        <w:t xml:space="preserve"> 1895.</w:t>
      </w:r>
      <w:r w:rsidRPr="000D6BA8">
        <w:rPr>
          <w:rFonts w:asciiTheme="minorHAnsi" w:hAnsiTheme="minorHAnsi" w:cstheme="minorHAnsi"/>
          <w:sz w:val="22"/>
          <w:szCs w:val="22"/>
        </w:rPr>
        <w:t xml:space="preserve"> </w:t>
      </w:r>
      <w:r w:rsidR="000D6BA8" w:rsidRPr="000D6BA8">
        <w:rPr>
          <w:rFonts w:asciiTheme="minorHAnsi" w:eastAsia="Arial Unicode MS" w:hAnsiTheme="minorHAnsi" w:cstheme="minorHAnsi"/>
          <w:i/>
          <w:sz w:val="22"/>
          <w:szCs w:val="22"/>
          <w:lang w:val="en-US"/>
        </w:rPr>
        <w:t xml:space="preserve">History of the Churches and Monasteries of Egypt and Some </w:t>
      </w:r>
      <w:proofErr w:type="spellStart"/>
      <w:r w:rsidR="000D6BA8" w:rsidRPr="000D6BA8">
        <w:rPr>
          <w:rFonts w:asciiTheme="minorHAnsi" w:eastAsia="Arial Unicode MS" w:hAnsiTheme="minorHAnsi" w:cstheme="minorHAnsi"/>
          <w:i/>
          <w:sz w:val="22"/>
          <w:szCs w:val="22"/>
          <w:lang w:val="en-US"/>
        </w:rPr>
        <w:t>Neighbouring</w:t>
      </w:r>
      <w:proofErr w:type="spellEnd"/>
      <w:r w:rsidR="000D6BA8" w:rsidRPr="000D6BA8">
        <w:rPr>
          <w:rFonts w:asciiTheme="minorHAnsi" w:eastAsia="Arial Unicode MS" w:hAnsiTheme="minorHAnsi" w:cstheme="minorHAnsi"/>
          <w:i/>
          <w:sz w:val="22"/>
          <w:szCs w:val="22"/>
          <w:lang w:val="en-US"/>
        </w:rPr>
        <w:t xml:space="preserve"> Countries</w:t>
      </w:r>
      <w:r w:rsidR="005E3BFB">
        <w:rPr>
          <w:rFonts w:asciiTheme="minorHAnsi" w:hAnsiTheme="minorHAnsi" w:cstheme="minorHAnsi"/>
          <w:sz w:val="22"/>
          <w:szCs w:val="22"/>
        </w:rPr>
        <w:t>.</w:t>
      </w:r>
      <w:r w:rsidRPr="000D6BA8">
        <w:rPr>
          <w:rFonts w:asciiTheme="minorHAnsi" w:hAnsiTheme="minorHAnsi" w:cstheme="minorHAnsi"/>
          <w:sz w:val="22"/>
          <w:szCs w:val="22"/>
        </w:rPr>
        <w:t xml:space="preserve"> </w:t>
      </w:r>
      <w:r w:rsidR="005E3BFB">
        <w:rPr>
          <w:rFonts w:asciiTheme="minorHAnsi" w:hAnsiTheme="minorHAnsi" w:cstheme="minorHAnsi"/>
          <w:sz w:val="22"/>
          <w:szCs w:val="22"/>
        </w:rPr>
        <w:t>T</w:t>
      </w:r>
      <w:r w:rsidR="000D6BA8">
        <w:rPr>
          <w:rFonts w:asciiTheme="minorHAnsi" w:hAnsiTheme="minorHAnsi" w:cstheme="minorHAnsi"/>
          <w:sz w:val="22"/>
          <w:szCs w:val="22"/>
        </w:rPr>
        <w:t>r</w:t>
      </w:r>
      <w:r w:rsidR="005E3BFB">
        <w:rPr>
          <w:rFonts w:asciiTheme="minorHAnsi" w:hAnsiTheme="minorHAnsi" w:cstheme="minorHAnsi"/>
          <w:sz w:val="22"/>
          <w:szCs w:val="22"/>
        </w:rPr>
        <w:t>anslated by</w:t>
      </w:r>
      <w:r w:rsidR="000D6BA8">
        <w:rPr>
          <w:rFonts w:asciiTheme="minorHAnsi" w:hAnsiTheme="minorHAnsi" w:cstheme="minorHAnsi"/>
          <w:sz w:val="22"/>
          <w:szCs w:val="22"/>
        </w:rPr>
        <w:t xml:space="preserve"> B.</w:t>
      </w:r>
      <w:r w:rsidR="005E3BFB">
        <w:rPr>
          <w:rFonts w:asciiTheme="minorHAnsi" w:hAnsiTheme="minorHAnsi" w:cstheme="minorHAnsi"/>
          <w:sz w:val="22"/>
          <w:szCs w:val="22"/>
        </w:rPr>
        <w:t xml:space="preserve"> </w:t>
      </w:r>
      <w:r w:rsidR="000D6BA8">
        <w:rPr>
          <w:rFonts w:asciiTheme="minorHAnsi" w:hAnsiTheme="minorHAnsi" w:cstheme="minorHAnsi"/>
          <w:sz w:val="22"/>
          <w:szCs w:val="22"/>
        </w:rPr>
        <w:t>T.</w:t>
      </w:r>
      <w:r w:rsidR="005E3BFB">
        <w:rPr>
          <w:rFonts w:asciiTheme="minorHAnsi" w:hAnsiTheme="minorHAnsi" w:cstheme="minorHAnsi"/>
          <w:sz w:val="22"/>
          <w:szCs w:val="22"/>
        </w:rPr>
        <w:t xml:space="preserve"> </w:t>
      </w:r>
      <w:r w:rsidR="000D6BA8">
        <w:rPr>
          <w:rFonts w:asciiTheme="minorHAnsi" w:hAnsiTheme="minorHAnsi" w:cstheme="minorHAnsi"/>
          <w:sz w:val="22"/>
          <w:szCs w:val="22"/>
        </w:rPr>
        <w:t>A.</w:t>
      </w:r>
      <w:r w:rsidRPr="000D6BA8">
        <w:rPr>
          <w:rFonts w:asciiTheme="minorHAnsi" w:hAnsiTheme="minorHAnsi" w:cstheme="minorHAnsi"/>
          <w:sz w:val="22"/>
          <w:szCs w:val="22"/>
        </w:rPr>
        <w:t xml:space="preserve"> </w:t>
      </w:r>
      <w:proofErr w:type="spellStart"/>
      <w:r w:rsidRPr="000D6BA8">
        <w:rPr>
          <w:rFonts w:asciiTheme="minorHAnsi" w:hAnsiTheme="minorHAnsi" w:cstheme="minorHAnsi"/>
          <w:sz w:val="22"/>
          <w:szCs w:val="22"/>
        </w:rPr>
        <w:t>Evetts</w:t>
      </w:r>
      <w:proofErr w:type="spellEnd"/>
      <w:r w:rsidRPr="006E1124">
        <w:rPr>
          <w:rFonts w:ascii="Calibri" w:hAnsi="Calibri"/>
          <w:sz w:val="22"/>
        </w:rPr>
        <w:t>.</w:t>
      </w:r>
      <w:r w:rsidR="000D6BA8">
        <w:rPr>
          <w:rFonts w:ascii="Calibri" w:hAnsi="Calibri"/>
          <w:sz w:val="22"/>
        </w:rPr>
        <w:t xml:space="preserve"> Oxford: Clarendon Press.</w:t>
      </w:r>
    </w:p>
    <w:p w14:paraId="11511878" w14:textId="029DCAB9" w:rsidR="003A4F97" w:rsidRPr="006E1124" w:rsidRDefault="00AD14B9" w:rsidP="00CE034C">
      <w:pPr>
        <w:tabs>
          <w:tab w:val="left" w:pos="709"/>
        </w:tabs>
        <w:spacing w:after="120" w:line="360" w:lineRule="auto"/>
        <w:ind w:left="709" w:hanging="709"/>
        <w:rPr>
          <w:rFonts w:ascii="Calibri" w:hAnsi="Calibri"/>
          <w:sz w:val="22"/>
        </w:rPr>
      </w:pPr>
      <w:r w:rsidRPr="006E1124">
        <w:rPr>
          <w:rFonts w:ascii="Calibri" w:hAnsi="Calibri"/>
          <w:sz w:val="22"/>
        </w:rPr>
        <w:t>Adams, W.</w:t>
      </w:r>
      <w:r w:rsidR="005E3BFB">
        <w:rPr>
          <w:rFonts w:ascii="Calibri" w:hAnsi="Calibri"/>
          <w:sz w:val="22"/>
        </w:rPr>
        <w:t xml:space="preserve"> </w:t>
      </w:r>
      <w:r w:rsidRPr="006E1124">
        <w:rPr>
          <w:rFonts w:ascii="Calibri" w:hAnsi="Calibri"/>
          <w:sz w:val="22"/>
        </w:rPr>
        <w:t xml:space="preserve">Y. 1986. </w:t>
      </w:r>
      <w:r w:rsidRPr="006E1124">
        <w:rPr>
          <w:rFonts w:ascii="Calibri" w:hAnsi="Calibri"/>
          <w:i/>
          <w:sz w:val="22"/>
        </w:rPr>
        <w:t>Ceramic Industries of Medieval Nubia</w:t>
      </w:r>
      <w:r w:rsidR="00B32275" w:rsidRPr="006E1124">
        <w:rPr>
          <w:rFonts w:ascii="Calibri" w:hAnsi="Calibri"/>
          <w:sz w:val="22"/>
        </w:rPr>
        <w:t>. Lexington</w:t>
      </w:r>
      <w:r w:rsidR="000D6BA8">
        <w:rPr>
          <w:rFonts w:ascii="Calibri" w:hAnsi="Calibri"/>
          <w:sz w:val="22"/>
        </w:rPr>
        <w:t xml:space="preserve"> VA: University Press of Kentucky</w:t>
      </w:r>
      <w:r w:rsidR="00B32275" w:rsidRPr="006E1124">
        <w:rPr>
          <w:rFonts w:ascii="Calibri" w:hAnsi="Calibri"/>
          <w:sz w:val="22"/>
        </w:rPr>
        <w:t>.</w:t>
      </w:r>
    </w:p>
    <w:p w14:paraId="31CEEA34" w14:textId="7A76D2F3" w:rsidR="00F90B90" w:rsidRPr="006E1124" w:rsidRDefault="00F90B90" w:rsidP="00CE034C">
      <w:pPr>
        <w:tabs>
          <w:tab w:val="left" w:pos="709"/>
        </w:tabs>
        <w:spacing w:after="120" w:line="360" w:lineRule="auto"/>
        <w:ind w:left="709" w:hanging="709"/>
        <w:rPr>
          <w:rFonts w:ascii="Calibri" w:hAnsi="Calibri"/>
          <w:sz w:val="22"/>
        </w:rPr>
      </w:pPr>
      <w:r w:rsidRPr="006E1124">
        <w:rPr>
          <w:rFonts w:ascii="Calibri" w:hAnsi="Calibri"/>
          <w:sz w:val="22"/>
        </w:rPr>
        <w:t>Bagnall, R.</w:t>
      </w:r>
      <w:r w:rsidR="005E3BFB">
        <w:rPr>
          <w:rFonts w:ascii="Calibri" w:hAnsi="Calibri"/>
          <w:sz w:val="22"/>
        </w:rPr>
        <w:t xml:space="preserve"> </w:t>
      </w:r>
      <w:r w:rsidRPr="006E1124">
        <w:rPr>
          <w:rFonts w:ascii="Calibri" w:hAnsi="Calibri"/>
          <w:sz w:val="22"/>
        </w:rPr>
        <w:t xml:space="preserve">S. 1993. </w:t>
      </w:r>
      <w:r w:rsidRPr="006E1124">
        <w:rPr>
          <w:rFonts w:ascii="Calibri" w:hAnsi="Calibri"/>
          <w:i/>
          <w:iCs/>
          <w:sz w:val="22"/>
        </w:rPr>
        <w:t>Egypt in Late Antiquity</w:t>
      </w:r>
      <w:r w:rsidRPr="006E1124">
        <w:rPr>
          <w:rFonts w:ascii="Calibri" w:hAnsi="Calibri"/>
          <w:sz w:val="22"/>
        </w:rPr>
        <w:t xml:space="preserve">. </w:t>
      </w:r>
      <w:r w:rsidR="000D6BA8" w:rsidRPr="006E1124">
        <w:rPr>
          <w:rFonts w:ascii="Calibri" w:hAnsi="Calibri"/>
          <w:sz w:val="22"/>
        </w:rPr>
        <w:t>Princeton NJ</w:t>
      </w:r>
      <w:r w:rsidR="000D6BA8">
        <w:rPr>
          <w:rFonts w:ascii="Calibri" w:hAnsi="Calibri"/>
          <w:sz w:val="22"/>
        </w:rPr>
        <w:t>:</w:t>
      </w:r>
      <w:r w:rsidR="000D6BA8" w:rsidRPr="006E1124">
        <w:rPr>
          <w:rFonts w:ascii="Calibri" w:hAnsi="Calibri"/>
          <w:sz w:val="22"/>
        </w:rPr>
        <w:t xml:space="preserve"> </w:t>
      </w:r>
      <w:r w:rsidRPr="006E1124">
        <w:rPr>
          <w:rFonts w:ascii="Calibri" w:hAnsi="Calibri"/>
          <w:sz w:val="22"/>
        </w:rPr>
        <w:t>Princeton University Press.</w:t>
      </w:r>
    </w:p>
    <w:p w14:paraId="624552B3" w14:textId="27BA507D" w:rsidR="003A4F97" w:rsidRPr="006E1124" w:rsidRDefault="00AD14B9" w:rsidP="00CE034C">
      <w:pPr>
        <w:tabs>
          <w:tab w:val="left" w:pos="709"/>
        </w:tabs>
        <w:spacing w:after="120" w:line="360" w:lineRule="auto"/>
        <w:ind w:left="709" w:hanging="709"/>
        <w:rPr>
          <w:rFonts w:ascii="Calibri" w:hAnsi="Calibri"/>
          <w:sz w:val="22"/>
        </w:rPr>
      </w:pPr>
      <w:proofErr w:type="spellStart"/>
      <w:r w:rsidRPr="006E1124">
        <w:rPr>
          <w:rFonts w:ascii="Calibri" w:hAnsi="Calibri" w:cs="Arial"/>
          <w:bCs/>
          <w:sz w:val="22"/>
          <w:szCs w:val="26"/>
        </w:rPr>
        <w:t>Bahgat</w:t>
      </w:r>
      <w:proofErr w:type="spellEnd"/>
      <w:r w:rsidR="009153F9" w:rsidRPr="006E1124">
        <w:rPr>
          <w:rFonts w:ascii="Calibri" w:hAnsi="Calibri" w:cs="Arial"/>
          <w:sz w:val="22"/>
          <w:szCs w:val="26"/>
        </w:rPr>
        <w:t>, A.</w:t>
      </w:r>
      <w:r w:rsidR="005E3BFB">
        <w:rPr>
          <w:rFonts w:ascii="Calibri" w:hAnsi="Calibri" w:cs="Arial"/>
          <w:sz w:val="22"/>
          <w:szCs w:val="26"/>
        </w:rPr>
        <w:t xml:space="preserve"> </w:t>
      </w:r>
      <w:r w:rsidR="009153F9" w:rsidRPr="006E1124">
        <w:rPr>
          <w:rFonts w:ascii="Calibri" w:hAnsi="Calibri" w:cs="Arial"/>
          <w:sz w:val="22"/>
          <w:szCs w:val="26"/>
        </w:rPr>
        <w:t>B. 1915</w:t>
      </w:r>
      <w:r w:rsidRPr="006E1124">
        <w:rPr>
          <w:rFonts w:ascii="Calibri" w:hAnsi="Calibri" w:cs="Arial"/>
          <w:sz w:val="22"/>
          <w:szCs w:val="26"/>
        </w:rPr>
        <w:t xml:space="preserve">. </w:t>
      </w:r>
      <w:r w:rsidR="005E3BFB">
        <w:rPr>
          <w:rFonts w:ascii="Calibri" w:hAnsi="Calibri" w:cs="Arial"/>
          <w:sz w:val="22"/>
          <w:szCs w:val="26"/>
        </w:rPr>
        <w:t>“</w:t>
      </w:r>
      <w:r w:rsidRPr="006E1124">
        <w:rPr>
          <w:rFonts w:ascii="Calibri" w:hAnsi="Calibri" w:cs="Arial"/>
          <w:sz w:val="22"/>
          <w:szCs w:val="26"/>
        </w:rPr>
        <w:t xml:space="preserve">Les </w:t>
      </w:r>
      <w:proofErr w:type="spellStart"/>
      <w:r w:rsidR="009B3C32">
        <w:rPr>
          <w:rFonts w:ascii="Calibri" w:hAnsi="Calibri" w:cs="Arial"/>
          <w:bCs/>
          <w:sz w:val="22"/>
          <w:szCs w:val="26"/>
        </w:rPr>
        <w:t>f</w:t>
      </w:r>
      <w:r w:rsidRPr="006E1124">
        <w:rPr>
          <w:rFonts w:ascii="Calibri" w:hAnsi="Calibri" w:cs="Arial"/>
          <w:bCs/>
          <w:sz w:val="22"/>
          <w:szCs w:val="26"/>
        </w:rPr>
        <w:t>ouilles</w:t>
      </w:r>
      <w:proofErr w:type="spellEnd"/>
      <w:r w:rsidRPr="006E1124">
        <w:rPr>
          <w:rFonts w:ascii="Calibri" w:hAnsi="Calibri" w:cs="Arial"/>
          <w:sz w:val="22"/>
          <w:szCs w:val="26"/>
        </w:rPr>
        <w:t xml:space="preserve"> de </w:t>
      </w:r>
      <w:proofErr w:type="spellStart"/>
      <w:r w:rsidRPr="006E1124">
        <w:rPr>
          <w:rFonts w:ascii="Calibri" w:hAnsi="Calibri" w:cs="Arial"/>
          <w:bCs/>
          <w:sz w:val="22"/>
          <w:szCs w:val="26"/>
        </w:rPr>
        <w:t>Foustât</w:t>
      </w:r>
      <w:proofErr w:type="spellEnd"/>
      <w:r w:rsidRPr="006E1124">
        <w:rPr>
          <w:rFonts w:ascii="Calibri" w:hAnsi="Calibri" w:cs="Arial"/>
          <w:sz w:val="22"/>
          <w:szCs w:val="26"/>
        </w:rPr>
        <w:t xml:space="preserve">: </w:t>
      </w:r>
      <w:proofErr w:type="spellStart"/>
      <w:r w:rsidRPr="006E1124">
        <w:rPr>
          <w:rFonts w:ascii="Calibri" w:hAnsi="Calibri" w:cs="Arial"/>
          <w:sz w:val="22"/>
          <w:szCs w:val="26"/>
        </w:rPr>
        <w:t>Découverte</w:t>
      </w:r>
      <w:proofErr w:type="spellEnd"/>
      <w:r w:rsidRPr="006E1124">
        <w:rPr>
          <w:rFonts w:ascii="Calibri" w:hAnsi="Calibri" w:cs="Arial"/>
          <w:sz w:val="22"/>
          <w:szCs w:val="26"/>
        </w:rPr>
        <w:t xml:space="preserve"> d</w:t>
      </w:r>
      <w:r w:rsidR="00D867DB">
        <w:rPr>
          <w:rFonts w:ascii="Calibri" w:hAnsi="Calibri" w:cs="Arial"/>
          <w:sz w:val="22"/>
          <w:szCs w:val="26"/>
        </w:rPr>
        <w:t>’</w:t>
      </w:r>
      <w:r w:rsidRPr="006E1124">
        <w:rPr>
          <w:rFonts w:ascii="Calibri" w:hAnsi="Calibri" w:cs="Arial"/>
          <w:sz w:val="22"/>
          <w:szCs w:val="26"/>
        </w:rPr>
        <w:t xml:space="preserve">un four de </w:t>
      </w:r>
      <w:proofErr w:type="spellStart"/>
      <w:r w:rsidRPr="006E1124">
        <w:rPr>
          <w:rFonts w:ascii="Calibri" w:hAnsi="Calibri" w:cs="Arial"/>
          <w:sz w:val="22"/>
          <w:szCs w:val="26"/>
        </w:rPr>
        <w:t>potier</w:t>
      </w:r>
      <w:proofErr w:type="spellEnd"/>
      <w:r w:rsidRPr="006E1124">
        <w:rPr>
          <w:rFonts w:ascii="Calibri" w:hAnsi="Calibri" w:cs="Arial"/>
          <w:sz w:val="22"/>
          <w:szCs w:val="26"/>
        </w:rPr>
        <w:t xml:space="preserve"> </w:t>
      </w:r>
      <w:proofErr w:type="spellStart"/>
      <w:r w:rsidRPr="006E1124">
        <w:rPr>
          <w:rFonts w:ascii="Calibri" w:hAnsi="Calibri" w:cs="Arial"/>
          <w:sz w:val="22"/>
          <w:szCs w:val="26"/>
        </w:rPr>
        <w:t>arabe</w:t>
      </w:r>
      <w:proofErr w:type="spellEnd"/>
      <w:r w:rsidRPr="006E1124">
        <w:rPr>
          <w:rFonts w:ascii="Calibri" w:hAnsi="Calibri" w:cs="Arial"/>
          <w:sz w:val="22"/>
          <w:szCs w:val="26"/>
        </w:rPr>
        <w:t xml:space="preserve"> </w:t>
      </w:r>
      <w:proofErr w:type="spellStart"/>
      <w:r w:rsidRPr="006E1124">
        <w:rPr>
          <w:rFonts w:ascii="Calibri" w:hAnsi="Calibri" w:cs="Arial"/>
          <w:sz w:val="22"/>
          <w:szCs w:val="26"/>
        </w:rPr>
        <w:t>datant</w:t>
      </w:r>
      <w:proofErr w:type="spellEnd"/>
      <w:r w:rsidRPr="006E1124">
        <w:rPr>
          <w:rFonts w:ascii="Calibri" w:hAnsi="Calibri" w:cs="Arial"/>
          <w:sz w:val="22"/>
          <w:szCs w:val="26"/>
        </w:rPr>
        <w:t xml:space="preserve"> du </w:t>
      </w:r>
      <w:proofErr w:type="spellStart"/>
      <w:r w:rsidRPr="006E1124">
        <w:rPr>
          <w:rFonts w:ascii="Calibri" w:hAnsi="Calibri" w:cs="Arial"/>
          <w:sz w:val="22"/>
          <w:szCs w:val="26"/>
        </w:rPr>
        <w:t>XIVe</w:t>
      </w:r>
      <w:proofErr w:type="spellEnd"/>
      <w:r w:rsidRPr="006E1124">
        <w:rPr>
          <w:rFonts w:ascii="Calibri" w:hAnsi="Calibri" w:cs="Arial"/>
          <w:sz w:val="22"/>
          <w:szCs w:val="26"/>
        </w:rPr>
        <w:t xml:space="preserve"> siècle</w:t>
      </w:r>
      <w:r w:rsidR="000D6BA8">
        <w:rPr>
          <w:rFonts w:ascii="Calibri" w:hAnsi="Calibri" w:cs="Arial"/>
          <w:sz w:val="22"/>
          <w:szCs w:val="26"/>
        </w:rPr>
        <w:t>.</w:t>
      </w:r>
      <w:r w:rsidR="005E3BFB">
        <w:rPr>
          <w:rFonts w:ascii="Calibri" w:hAnsi="Calibri" w:cs="Arial"/>
          <w:sz w:val="22"/>
          <w:szCs w:val="26"/>
        </w:rPr>
        <w:t>”</w:t>
      </w:r>
      <w:r w:rsidRPr="006E1124">
        <w:rPr>
          <w:rFonts w:ascii="Calibri" w:hAnsi="Calibri" w:cs="Arial"/>
          <w:sz w:val="22"/>
          <w:szCs w:val="26"/>
        </w:rPr>
        <w:t xml:space="preserve"> </w:t>
      </w:r>
      <w:r w:rsidRPr="006E1124">
        <w:rPr>
          <w:rFonts w:ascii="Calibri" w:hAnsi="Calibri" w:cs="Arial"/>
          <w:bCs/>
          <w:i/>
          <w:sz w:val="22"/>
          <w:szCs w:val="26"/>
        </w:rPr>
        <w:t>Bulletin</w:t>
      </w:r>
      <w:r w:rsidRPr="006E1124">
        <w:rPr>
          <w:rFonts w:ascii="Calibri" w:hAnsi="Calibri" w:cs="Arial"/>
          <w:i/>
          <w:sz w:val="22"/>
          <w:szCs w:val="26"/>
        </w:rPr>
        <w:t xml:space="preserve"> de </w:t>
      </w:r>
      <w:proofErr w:type="spellStart"/>
      <w:r w:rsidRPr="006E1124">
        <w:rPr>
          <w:rFonts w:ascii="Calibri" w:hAnsi="Calibri" w:cs="Arial"/>
          <w:i/>
          <w:sz w:val="22"/>
          <w:szCs w:val="26"/>
        </w:rPr>
        <w:t>I'Institut</w:t>
      </w:r>
      <w:proofErr w:type="spellEnd"/>
      <w:r w:rsidRPr="006E1124">
        <w:rPr>
          <w:rFonts w:ascii="Calibri" w:hAnsi="Calibri" w:cs="Arial"/>
          <w:i/>
          <w:sz w:val="22"/>
          <w:szCs w:val="26"/>
        </w:rPr>
        <w:t xml:space="preserve"> </w:t>
      </w:r>
      <w:proofErr w:type="spellStart"/>
      <w:r w:rsidRPr="006E1124">
        <w:rPr>
          <w:rFonts w:ascii="Calibri" w:hAnsi="Calibri" w:cs="Arial"/>
          <w:i/>
          <w:sz w:val="22"/>
          <w:szCs w:val="26"/>
        </w:rPr>
        <w:t>Égyptien</w:t>
      </w:r>
      <w:proofErr w:type="spellEnd"/>
      <w:r w:rsidRPr="006E1124">
        <w:rPr>
          <w:rFonts w:ascii="Calibri" w:hAnsi="Calibri" w:cs="Arial"/>
          <w:i/>
          <w:sz w:val="22"/>
          <w:szCs w:val="26"/>
        </w:rPr>
        <w:t xml:space="preserve"> 5</w:t>
      </w:r>
      <w:r w:rsidRPr="006E1124">
        <w:rPr>
          <w:rFonts w:ascii="Calibri" w:hAnsi="Calibri" w:cs="Arial"/>
          <w:i/>
          <w:sz w:val="22"/>
          <w:szCs w:val="26"/>
          <w:vertAlign w:val="superscript"/>
        </w:rPr>
        <w:t>e</w:t>
      </w:r>
      <w:r w:rsidRPr="006E1124">
        <w:rPr>
          <w:rFonts w:ascii="Calibri" w:hAnsi="Calibri" w:cs="Arial"/>
          <w:i/>
          <w:sz w:val="22"/>
          <w:szCs w:val="26"/>
        </w:rPr>
        <w:t xml:space="preserve"> </w:t>
      </w:r>
      <w:proofErr w:type="spellStart"/>
      <w:r w:rsidRPr="006E1124">
        <w:rPr>
          <w:rFonts w:ascii="Calibri" w:hAnsi="Calibri" w:cs="Arial"/>
          <w:i/>
          <w:sz w:val="22"/>
          <w:szCs w:val="26"/>
        </w:rPr>
        <w:t>séries</w:t>
      </w:r>
      <w:proofErr w:type="spellEnd"/>
      <w:r w:rsidRPr="006E1124">
        <w:rPr>
          <w:rFonts w:ascii="Calibri" w:hAnsi="Calibri" w:cs="Arial"/>
          <w:sz w:val="22"/>
          <w:szCs w:val="26"/>
        </w:rPr>
        <w:t xml:space="preserve"> 8</w:t>
      </w:r>
      <w:r w:rsidR="000D6BA8">
        <w:rPr>
          <w:rFonts w:ascii="Calibri" w:hAnsi="Calibri" w:cs="Arial"/>
          <w:sz w:val="22"/>
          <w:szCs w:val="26"/>
        </w:rPr>
        <w:t>:</w:t>
      </w:r>
      <w:r w:rsidRPr="006E1124">
        <w:rPr>
          <w:rFonts w:ascii="Calibri" w:hAnsi="Calibri" w:cs="Arial"/>
          <w:sz w:val="22"/>
          <w:szCs w:val="26"/>
        </w:rPr>
        <w:t xml:space="preserve"> 233</w:t>
      </w:r>
      <w:r w:rsidR="005E3BFB">
        <w:rPr>
          <w:rFonts w:ascii="Calibri" w:hAnsi="Calibri"/>
          <w:sz w:val="22"/>
        </w:rPr>
        <w:sym w:font="Symbol" w:char="F02D"/>
      </w:r>
      <w:r w:rsidRPr="006E1124">
        <w:rPr>
          <w:rFonts w:ascii="Calibri" w:hAnsi="Calibri" w:cs="Arial"/>
          <w:sz w:val="22"/>
          <w:szCs w:val="26"/>
        </w:rPr>
        <w:t>42.</w:t>
      </w:r>
    </w:p>
    <w:p w14:paraId="18829909" w14:textId="60F2B20C" w:rsidR="003A4F97" w:rsidRPr="006E1124" w:rsidRDefault="00F248DD" w:rsidP="00CE034C">
      <w:pPr>
        <w:spacing w:after="120" w:line="360" w:lineRule="auto"/>
        <w:ind w:left="709" w:hanging="709"/>
        <w:rPr>
          <w:rFonts w:ascii="Calibri" w:hAnsi="Calibri" w:cs="JansonText-Roman"/>
          <w:sz w:val="22"/>
          <w:szCs w:val="22"/>
          <w:lang w:val="fr-FR"/>
        </w:rPr>
      </w:pPr>
      <w:proofErr w:type="spellStart"/>
      <w:r w:rsidRPr="006E1124">
        <w:rPr>
          <w:rFonts w:ascii="Calibri" w:hAnsi="Calibri" w:cs="JansonText-Roman"/>
          <w:sz w:val="22"/>
          <w:szCs w:val="22"/>
        </w:rPr>
        <w:t>Bah</w:t>
      </w:r>
      <w:r w:rsidR="000D6BA8">
        <w:rPr>
          <w:rFonts w:ascii="Calibri" w:hAnsi="Calibri" w:cs="Times-Roman"/>
          <w:sz w:val="22"/>
          <w:szCs w:val="22"/>
        </w:rPr>
        <w:t>g</w:t>
      </w:r>
      <w:r w:rsidRPr="006E1124">
        <w:rPr>
          <w:rFonts w:ascii="Calibri" w:hAnsi="Calibri" w:cs="JansonText-Roman"/>
          <w:sz w:val="22"/>
          <w:szCs w:val="22"/>
        </w:rPr>
        <w:t>at</w:t>
      </w:r>
      <w:proofErr w:type="spellEnd"/>
      <w:r w:rsidRPr="006E1124">
        <w:rPr>
          <w:rFonts w:ascii="Calibri" w:hAnsi="Calibri" w:cs="JansonText-Roman"/>
          <w:sz w:val="22"/>
          <w:szCs w:val="22"/>
        </w:rPr>
        <w:t>, A.</w:t>
      </w:r>
      <w:r w:rsidR="005E3BFB">
        <w:rPr>
          <w:rFonts w:ascii="Calibri" w:hAnsi="Calibri" w:cs="JansonText-Roman"/>
          <w:sz w:val="22"/>
          <w:szCs w:val="22"/>
        </w:rPr>
        <w:t xml:space="preserve"> </w:t>
      </w:r>
      <w:r w:rsidRPr="006E1124">
        <w:rPr>
          <w:rFonts w:ascii="Calibri" w:hAnsi="Calibri" w:cs="JansonText-Roman"/>
          <w:sz w:val="22"/>
          <w:szCs w:val="22"/>
        </w:rPr>
        <w:t>B. and A. Gabriel</w:t>
      </w:r>
      <w:r w:rsidR="000D6BA8">
        <w:rPr>
          <w:rFonts w:ascii="Calibri" w:hAnsi="Calibri" w:cs="JansonText-Roman"/>
          <w:sz w:val="22"/>
          <w:szCs w:val="22"/>
        </w:rPr>
        <w:t>.</w:t>
      </w:r>
      <w:r w:rsidRPr="006E1124">
        <w:rPr>
          <w:rFonts w:ascii="Calibri" w:hAnsi="Calibri" w:cs="JansonText-Roman"/>
          <w:sz w:val="22"/>
          <w:szCs w:val="22"/>
        </w:rPr>
        <w:t xml:space="preserve"> 1921. </w:t>
      </w:r>
      <w:r w:rsidRPr="006E1124">
        <w:rPr>
          <w:rFonts w:ascii="Calibri" w:hAnsi="Calibri" w:cs="JansonText-Italic"/>
          <w:i/>
          <w:iCs/>
          <w:sz w:val="22"/>
          <w:szCs w:val="22"/>
          <w:lang w:val="fr-FR"/>
        </w:rPr>
        <w:t>Les fouilles d’al-</w:t>
      </w:r>
      <w:proofErr w:type="spellStart"/>
      <w:r w:rsidRPr="006E1124">
        <w:rPr>
          <w:rFonts w:ascii="Calibri" w:hAnsi="Calibri" w:cs="JansonText-Italic"/>
          <w:i/>
          <w:iCs/>
          <w:sz w:val="22"/>
          <w:szCs w:val="22"/>
          <w:lang w:val="fr-FR"/>
        </w:rPr>
        <w:t>Foustat</w:t>
      </w:r>
      <w:proofErr w:type="spellEnd"/>
      <w:r w:rsidRPr="006E1124">
        <w:rPr>
          <w:rFonts w:ascii="Calibri" w:hAnsi="Calibri" w:cs="JansonText-Italic"/>
          <w:i/>
          <w:iCs/>
          <w:sz w:val="22"/>
          <w:szCs w:val="22"/>
          <w:lang w:val="fr-FR"/>
        </w:rPr>
        <w:t xml:space="preserve"> et les origines de la maison arabe</w:t>
      </w:r>
      <w:r w:rsidRPr="006E1124">
        <w:rPr>
          <w:rFonts w:ascii="Calibri" w:hAnsi="Calibri" w:cs="JansonText-Roman"/>
          <w:sz w:val="22"/>
          <w:szCs w:val="22"/>
          <w:lang w:val="fr-FR"/>
        </w:rPr>
        <w:t xml:space="preserve">. </w:t>
      </w:r>
      <w:proofErr w:type="gramStart"/>
      <w:r w:rsidRPr="006E1124">
        <w:rPr>
          <w:rFonts w:ascii="Calibri" w:hAnsi="Calibri" w:cs="JansonText-Roman"/>
          <w:sz w:val="22"/>
          <w:szCs w:val="22"/>
          <w:lang w:val="fr-FR"/>
        </w:rPr>
        <w:t>Paris:</w:t>
      </w:r>
      <w:proofErr w:type="gramEnd"/>
      <w:r w:rsidRPr="006E1124">
        <w:rPr>
          <w:rFonts w:ascii="Calibri" w:hAnsi="Calibri" w:cs="JansonText-Roman"/>
          <w:sz w:val="22"/>
          <w:szCs w:val="22"/>
          <w:lang w:val="fr-FR"/>
        </w:rPr>
        <w:t xml:space="preserve"> E. De Boccard</w:t>
      </w:r>
      <w:r w:rsidR="007C5763" w:rsidRPr="006E1124">
        <w:rPr>
          <w:rFonts w:ascii="Calibri" w:hAnsi="Calibri" w:cs="JansonText-Roman"/>
          <w:sz w:val="22"/>
          <w:szCs w:val="22"/>
          <w:lang w:val="fr-FR"/>
        </w:rPr>
        <w:t>.</w:t>
      </w:r>
    </w:p>
    <w:p w14:paraId="6535B959" w14:textId="59A550DF" w:rsidR="003A4F97" w:rsidRPr="006E1124" w:rsidRDefault="00AD14B9" w:rsidP="00CE034C">
      <w:pPr>
        <w:spacing w:after="120" w:line="360" w:lineRule="auto"/>
        <w:ind w:left="709" w:hanging="709"/>
        <w:rPr>
          <w:rFonts w:ascii="Calibri" w:hAnsi="Calibri"/>
          <w:sz w:val="22"/>
        </w:rPr>
      </w:pPr>
      <w:proofErr w:type="spellStart"/>
      <w:r w:rsidRPr="006E1124">
        <w:rPr>
          <w:rFonts w:ascii="Calibri" w:hAnsi="Calibri"/>
          <w:sz w:val="22"/>
        </w:rPr>
        <w:t>Bahgat</w:t>
      </w:r>
      <w:proofErr w:type="spellEnd"/>
      <w:r w:rsidRPr="006E1124">
        <w:rPr>
          <w:rFonts w:ascii="Calibri" w:hAnsi="Calibri"/>
          <w:sz w:val="22"/>
        </w:rPr>
        <w:t>, A.</w:t>
      </w:r>
      <w:r w:rsidR="005E3BFB">
        <w:rPr>
          <w:rFonts w:ascii="Calibri" w:hAnsi="Calibri"/>
          <w:sz w:val="22"/>
        </w:rPr>
        <w:t xml:space="preserve"> </w:t>
      </w:r>
      <w:r w:rsidRPr="006E1124">
        <w:rPr>
          <w:rFonts w:ascii="Calibri" w:hAnsi="Calibri"/>
          <w:sz w:val="22"/>
        </w:rPr>
        <w:t xml:space="preserve">B. and </w:t>
      </w:r>
      <w:r w:rsidR="000D6BA8">
        <w:rPr>
          <w:rFonts w:ascii="Calibri" w:hAnsi="Calibri"/>
          <w:sz w:val="22"/>
        </w:rPr>
        <w:t xml:space="preserve">F. </w:t>
      </w:r>
      <w:proofErr w:type="spellStart"/>
      <w:r w:rsidRPr="006E1124">
        <w:rPr>
          <w:rFonts w:ascii="Calibri" w:hAnsi="Calibri"/>
          <w:sz w:val="22"/>
        </w:rPr>
        <w:t>Massoul</w:t>
      </w:r>
      <w:proofErr w:type="spellEnd"/>
      <w:r w:rsidR="000D6BA8">
        <w:rPr>
          <w:rFonts w:ascii="Calibri" w:hAnsi="Calibri"/>
          <w:sz w:val="22"/>
        </w:rPr>
        <w:t>.</w:t>
      </w:r>
      <w:r w:rsidRPr="006E1124">
        <w:rPr>
          <w:rFonts w:ascii="Calibri" w:hAnsi="Calibri"/>
          <w:sz w:val="22"/>
        </w:rPr>
        <w:t xml:space="preserve"> 1930. </w:t>
      </w:r>
      <w:r w:rsidRPr="006E1124">
        <w:rPr>
          <w:rFonts w:ascii="Calibri" w:hAnsi="Calibri"/>
          <w:i/>
          <w:sz w:val="22"/>
        </w:rPr>
        <w:t xml:space="preserve">La </w:t>
      </w:r>
      <w:proofErr w:type="spellStart"/>
      <w:r w:rsidRPr="006E1124">
        <w:rPr>
          <w:rFonts w:ascii="Calibri" w:hAnsi="Calibri"/>
          <w:i/>
          <w:sz w:val="22"/>
        </w:rPr>
        <w:t>céramique</w:t>
      </w:r>
      <w:proofErr w:type="spellEnd"/>
      <w:r w:rsidRPr="006E1124">
        <w:rPr>
          <w:rFonts w:ascii="Calibri" w:hAnsi="Calibri"/>
          <w:i/>
          <w:sz w:val="22"/>
        </w:rPr>
        <w:t xml:space="preserve"> </w:t>
      </w:r>
      <w:proofErr w:type="spellStart"/>
      <w:r w:rsidRPr="006E1124">
        <w:rPr>
          <w:rFonts w:ascii="Calibri" w:hAnsi="Calibri"/>
          <w:i/>
          <w:sz w:val="22"/>
        </w:rPr>
        <w:t>musulmane</w:t>
      </w:r>
      <w:proofErr w:type="spellEnd"/>
      <w:r w:rsidRPr="006E1124">
        <w:rPr>
          <w:rFonts w:ascii="Calibri" w:hAnsi="Calibri"/>
          <w:i/>
          <w:sz w:val="22"/>
        </w:rPr>
        <w:t xml:space="preserve"> de </w:t>
      </w:r>
      <w:proofErr w:type="spellStart"/>
      <w:r w:rsidRPr="006E1124">
        <w:rPr>
          <w:rFonts w:ascii="Calibri" w:hAnsi="Calibri"/>
          <w:i/>
          <w:sz w:val="22"/>
        </w:rPr>
        <w:t>l’Égypte</w:t>
      </w:r>
      <w:proofErr w:type="spellEnd"/>
      <w:r w:rsidR="000D6BA8">
        <w:rPr>
          <w:rFonts w:ascii="Calibri" w:hAnsi="Calibri"/>
          <w:sz w:val="22"/>
        </w:rPr>
        <w:t>.</w:t>
      </w:r>
      <w:r w:rsidRPr="006E1124">
        <w:rPr>
          <w:rFonts w:ascii="Calibri" w:hAnsi="Calibri"/>
          <w:sz w:val="22"/>
        </w:rPr>
        <w:t xml:space="preserve"> Cairo: </w:t>
      </w:r>
      <w:proofErr w:type="spellStart"/>
      <w:r w:rsidRPr="006E1124">
        <w:rPr>
          <w:rFonts w:ascii="Calibri" w:hAnsi="Calibri"/>
          <w:sz w:val="22"/>
        </w:rPr>
        <w:t>Institut</w:t>
      </w:r>
      <w:proofErr w:type="spellEnd"/>
      <w:r w:rsidRPr="006E1124">
        <w:rPr>
          <w:rFonts w:ascii="Calibri" w:hAnsi="Calibri"/>
          <w:sz w:val="22"/>
        </w:rPr>
        <w:t xml:space="preserve"> </w:t>
      </w:r>
      <w:proofErr w:type="spellStart"/>
      <w:r w:rsidRPr="006E1124">
        <w:rPr>
          <w:rFonts w:ascii="Calibri" w:hAnsi="Calibri"/>
          <w:sz w:val="22"/>
        </w:rPr>
        <w:t>Français</w:t>
      </w:r>
      <w:proofErr w:type="spellEnd"/>
      <w:r w:rsidRPr="006E1124">
        <w:rPr>
          <w:rFonts w:ascii="Calibri" w:hAnsi="Calibri"/>
          <w:sz w:val="22"/>
        </w:rPr>
        <w:t xml:space="preserve"> </w:t>
      </w:r>
      <w:proofErr w:type="spellStart"/>
      <w:r w:rsidRPr="006E1124">
        <w:rPr>
          <w:rFonts w:ascii="Calibri" w:hAnsi="Calibri"/>
          <w:sz w:val="22"/>
        </w:rPr>
        <w:t>d’Archéologie</w:t>
      </w:r>
      <w:proofErr w:type="spellEnd"/>
      <w:r w:rsidRPr="006E1124">
        <w:rPr>
          <w:rFonts w:ascii="Calibri" w:hAnsi="Calibri"/>
          <w:sz w:val="22"/>
        </w:rPr>
        <w:t xml:space="preserve"> Orientale.</w:t>
      </w:r>
    </w:p>
    <w:p w14:paraId="59146552" w14:textId="4FDC1593" w:rsidR="003A4F97" w:rsidRPr="006E1124" w:rsidRDefault="00AD14B9" w:rsidP="00CE034C">
      <w:pPr>
        <w:spacing w:after="120" w:line="360" w:lineRule="auto"/>
        <w:ind w:left="709" w:hanging="709"/>
        <w:rPr>
          <w:rFonts w:ascii="Calibri" w:hAnsi="Calibri"/>
          <w:sz w:val="22"/>
        </w:rPr>
      </w:pPr>
      <w:r w:rsidRPr="006E1124">
        <w:rPr>
          <w:rFonts w:ascii="Calibri" w:hAnsi="Calibri"/>
          <w:sz w:val="22"/>
        </w:rPr>
        <w:t>Bailey, D.</w:t>
      </w:r>
      <w:r w:rsidR="005E3BFB">
        <w:rPr>
          <w:rFonts w:ascii="Calibri" w:hAnsi="Calibri"/>
          <w:sz w:val="22"/>
        </w:rPr>
        <w:t xml:space="preserve"> </w:t>
      </w:r>
      <w:r w:rsidRPr="006E1124">
        <w:rPr>
          <w:rFonts w:ascii="Calibri" w:hAnsi="Calibri"/>
          <w:sz w:val="22"/>
        </w:rPr>
        <w:t xml:space="preserve">M. 1991. </w:t>
      </w:r>
      <w:r w:rsidR="005E3BFB">
        <w:rPr>
          <w:rFonts w:ascii="Calibri" w:hAnsi="Calibri"/>
          <w:sz w:val="22"/>
        </w:rPr>
        <w:t>“</w:t>
      </w:r>
      <w:r w:rsidRPr="006E1124">
        <w:rPr>
          <w:rFonts w:ascii="Calibri" w:hAnsi="Calibri"/>
          <w:sz w:val="22"/>
        </w:rPr>
        <w:t xml:space="preserve">Islamic </w:t>
      </w:r>
      <w:r w:rsidR="006D764C">
        <w:rPr>
          <w:rFonts w:ascii="Calibri" w:hAnsi="Calibri"/>
          <w:sz w:val="22"/>
        </w:rPr>
        <w:t>G</w:t>
      </w:r>
      <w:r w:rsidRPr="006E1124">
        <w:rPr>
          <w:rFonts w:ascii="Calibri" w:hAnsi="Calibri"/>
          <w:sz w:val="22"/>
        </w:rPr>
        <w:t xml:space="preserve">lazed </w:t>
      </w:r>
      <w:r w:rsidR="006D764C">
        <w:rPr>
          <w:rFonts w:ascii="Calibri" w:hAnsi="Calibri"/>
          <w:sz w:val="22"/>
        </w:rPr>
        <w:t>P</w:t>
      </w:r>
      <w:r w:rsidRPr="006E1124">
        <w:rPr>
          <w:rFonts w:ascii="Calibri" w:hAnsi="Calibri"/>
          <w:sz w:val="22"/>
        </w:rPr>
        <w:t xml:space="preserve">ottery from </w:t>
      </w:r>
      <w:proofErr w:type="spellStart"/>
      <w:r w:rsidRPr="006E1124">
        <w:rPr>
          <w:rFonts w:ascii="Calibri" w:hAnsi="Calibri"/>
          <w:sz w:val="22"/>
        </w:rPr>
        <w:t>Ashmunein</w:t>
      </w:r>
      <w:proofErr w:type="spellEnd"/>
      <w:r w:rsidRPr="006E1124">
        <w:rPr>
          <w:rFonts w:ascii="Calibri" w:hAnsi="Calibri"/>
          <w:sz w:val="22"/>
        </w:rPr>
        <w:t xml:space="preserve">: </w:t>
      </w:r>
      <w:r w:rsidR="006D764C" w:rsidRPr="006E1124">
        <w:rPr>
          <w:rFonts w:ascii="Calibri" w:hAnsi="Calibri"/>
          <w:sz w:val="22"/>
        </w:rPr>
        <w:t>A Preliminary Note</w:t>
      </w:r>
      <w:r w:rsidR="000D6BA8">
        <w:rPr>
          <w:rFonts w:ascii="Calibri" w:hAnsi="Calibri"/>
          <w:sz w:val="22"/>
        </w:rPr>
        <w:t>.</w:t>
      </w:r>
      <w:r w:rsidR="005E3BFB">
        <w:rPr>
          <w:rFonts w:ascii="Calibri" w:hAnsi="Calibri"/>
          <w:sz w:val="22"/>
        </w:rPr>
        <w:t>”</w:t>
      </w:r>
      <w:r w:rsidRPr="006E1124">
        <w:rPr>
          <w:rFonts w:ascii="Calibri" w:hAnsi="Calibri"/>
          <w:sz w:val="22"/>
        </w:rPr>
        <w:t xml:space="preserve"> </w:t>
      </w:r>
      <w:r w:rsidRPr="006E1124">
        <w:rPr>
          <w:rFonts w:ascii="Calibri" w:hAnsi="Calibri"/>
          <w:i/>
          <w:sz w:val="22"/>
        </w:rPr>
        <w:t xml:space="preserve">Cahiers de la </w:t>
      </w:r>
      <w:proofErr w:type="spellStart"/>
      <w:r w:rsidRPr="006E1124">
        <w:rPr>
          <w:rFonts w:ascii="Calibri" w:hAnsi="Calibri"/>
          <w:i/>
          <w:sz w:val="22"/>
        </w:rPr>
        <w:t>Céramique</w:t>
      </w:r>
      <w:proofErr w:type="spellEnd"/>
      <w:r w:rsidRPr="006E1124">
        <w:rPr>
          <w:rFonts w:ascii="Calibri" w:hAnsi="Calibri"/>
          <w:i/>
          <w:sz w:val="22"/>
        </w:rPr>
        <w:t xml:space="preserve"> </w:t>
      </w:r>
      <w:proofErr w:type="spellStart"/>
      <w:r w:rsidRPr="006E1124">
        <w:rPr>
          <w:rFonts w:ascii="Calibri" w:hAnsi="Calibri"/>
          <w:i/>
          <w:sz w:val="22"/>
        </w:rPr>
        <w:t>Égyptienne</w:t>
      </w:r>
      <w:proofErr w:type="spellEnd"/>
      <w:r w:rsidRPr="006E1124">
        <w:rPr>
          <w:rFonts w:ascii="Calibri" w:hAnsi="Calibri"/>
          <w:sz w:val="22"/>
        </w:rPr>
        <w:t xml:space="preserve"> 2</w:t>
      </w:r>
      <w:r w:rsidR="000D6BA8">
        <w:rPr>
          <w:rFonts w:ascii="Calibri" w:hAnsi="Calibri"/>
          <w:sz w:val="22"/>
        </w:rPr>
        <w:t>:</w:t>
      </w:r>
      <w:r w:rsidRPr="006E1124">
        <w:rPr>
          <w:rFonts w:ascii="Calibri" w:hAnsi="Calibri"/>
          <w:sz w:val="22"/>
        </w:rPr>
        <w:t xml:space="preserve"> 205</w:t>
      </w:r>
      <w:r w:rsidR="005E3BFB">
        <w:rPr>
          <w:rFonts w:ascii="Calibri" w:hAnsi="Calibri"/>
          <w:sz w:val="22"/>
        </w:rPr>
        <w:sym w:font="Symbol" w:char="F02D"/>
      </w:r>
      <w:r w:rsidRPr="006E1124">
        <w:rPr>
          <w:rFonts w:ascii="Calibri" w:hAnsi="Calibri"/>
          <w:sz w:val="22"/>
        </w:rPr>
        <w:t>19.</w:t>
      </w:r>
    </w:p>
    <w:p w14:paraId="0A72C339" w14:textId="7A5CE4EE" w:rsidR="0038059F" w:rsidRPr="006E1124" w:rsidRDefault="0038059F" w:rsidP="00CE034C">
      <w:pPr>
        <w:tabs>
          <w:tab w:val="left" w:pos="709"/>
        </w:tabs>
        <w:spacing w:after="120" w:line="360" w:lineRule="auto"/>
        <w:ind w:left="709" w:hanging="709"/>
        <w:rPr>
          <w:rFonts w:ascii="Calibri" w:hAnsi="Calibri"/>
          <w:sz w:val="22"/>
        </w:rPr>
      </w:pPr>
      <w:r w:rsidRPr="006E1124">
        <w:rPr>
          <w:rFonts w:ascii="Calibri" w:hAnsi="Calibri"/>
          <w:sz w:val="22"/>
        </w:rPr>
        <w:t>Bell, H.</w:t>
      </w:r>
      <w:r w:rsidR="005E3BFB">
        <w:rPr>
          <w:rFonts w:ascii="Calibri" w:hAnsi="Calibri"/>
          <w:sz w:val="22"/>
        </w:rPr>
        <w:t xml:space="preserve"> </w:t>
      </w:r>
      <w:r w:rsidRPr="006E1124">
        <w:rPr>
          <w:rFonts w:ascii="Calibri" w:hAnsi="Calibri"/>
          <w:sz w:val="22"/>
        </w:rPr>
        <w:t xml:space="preserve">I. 1910. </w:t>
      </w:r>
      <w:r w:rsidRPr="006E1124">
        <w:rPr>
          <w:rFonts w:ascii="Calibri" w:hAnsi="Calibri"/>
          <w:i/>
          <w:iCs/>
          <w:sz w:val="22"/>
        </w:rPr>
        <w:t xml:space="preserve">Greek Papyri in the British Museum, Catalogue with Texts, </w:t>
      </w:r>
      <w:r w:rsidR="00D867DB">
        <w:rPr>
          <w:rFonts w:ascii="Calibri" w:hAnsi="Calibri"/>
          <w:i/>
          <w:iCs/>
          <w:sz w:val="22"/>
        </w:rPr>
        <w:t>v</w:t>
      </w:r>
      <w:r w:rsidRPr="006E1124">
        <w:rPr>
          <w:rFonts w:ascii="Calibri" w:hAnsi="Calibri"/>
          <w:i/>
          <w:iCs/>
          <w:sz w:val="22"/>
        </w:rPr>
        <w:t xml:space="preserve">ol. IV: The </w:t>
      </w:r>
      <w:proofErr w:type="spellStart"/>
      <w:r w:rsidRPr="006E1124">
        <w:rPr>
          <w:rFonts w:ascii="Calibri" w:hAnsi="Calibri"/>
          <w:i/>
          <w:iCs/>
          <w:sz w:val="22"/>
        </w:rPr>
        <w:t>Aphrodito</w:t>
      </w:r>
      <w:proofErr w:type="spellEnd"/>
      <w:r w:rsidRPr="006E1124">
        <w:rPr>
          <w:rFonts w:ascii="Calibri" w:hAnsi="Calibri"/>
          <w:i/>
          <w:iCs/>
          <w:sz w:val="22"/>
        </w:rPr>
        <w:t xml:space="preserve"> Papyri</w:t>
      </w:r>
      <w:r w:rsidR="000D6BA8">
        <w:rPr>
          <w:rFonts w:ascii="Calibri" w:hAnsi="Calibri"/>
          <w:sz w:val="22"/>
        </w:rPr>
        <w:t>.</w:t>
      </w:r>
      <w:r w:rsidRPr="006E1124">
        <w:rPr>
          <w:rFonts w:ascii="Calibri" w:hAnsi="Calibri"/>
          <w:sz w:val="22"/>
        </w:rPr>
        <w:t xml:space="preserve"> Milan: </w:t>
      </w:r>
      <w:proofErr w:type="spellStart"/>
      <w:r w:rsidRPr="006E1124">
        <w:rPr>
          <w:rFonts w:ascii="Calibri" w:hAnsi="Calibri"/>
          <w:sz w:val="22"/>
        </w:rPr>
        <w:t>Cisalpino-Goliardica</w:t>
      </w:r>
      <w:proofErr w:type="spellEnd"/>
      <w:r w:rsidRPr="006E1124">
        <w:rPr>
          <w:rFonts w:ascii="Calibri" w:hAnsi="Calibri"/>
          <w:sz w:val="22"/>
        </w:rPr>
        <w:t>.</w:t>
      </w:r>
    </w:p>
    <w:p w14:paraId="09EA4C35" w14:textId="1A7EE007" w:rsidR="00AF30B3" w:rsidRPr="006E1124" w:rsidRDefault="00AF30B3" w:rsidP="00CE034C">
      <w:pPr>
        <w:tabs>
          <w:tab w:val="left" w:pos="709"/>
        </w:tabs>
        <w:spacing w:after="120" w:line="360" w:lineRule="auto"/>
        <w:ind w:left="709" w:hanging="709"/>
        <w:rPr>
          <w:rFonts w:ascii="Calibri" w:hAnsi="Calibri" w:cs="JansonText-Roman"/>
          <w:sz w:val="22"/>
          <w:szCs w:val="22"/>
        </w:rPr>
      </w:pPr>
      <w:r w:rsidRPr="006E1124">
        <w:rPr>
          <w:rFonts w:ascii="Calibri" w:hAnsi="Calibri"/>
          <w:sz w:val="22"/>
        </w:rPr>
        <w:t>Ben</w:t>
      </w:r>
      <w:r w:rsidR="00655232">
        <w:rPr>
          <w:rFonts w:ascii="Calibri" w:hAnsi="Calibri"/>
          <w:sz w:val="22"/>
        </w:rPr>
        <w:t>-</w:t>
      </w:r>
      <w:proofErr w:type="spellStart"/>
      <w:r w:rsidRPr="006E1124">
        <w:rPr>
          <w:rFonts w:ascii="Calibri" w:hAnsi="Calibri"/>
          <w:sz w:val="22"/>
        </w:rPr>
        <w:t>Sasson</w:t>
      </w:r>
      <w:proofErr w:type="spellEnd"/>
      <w:r w:rsidR="00607EF4" w:rsidRPr="006E1124">
        <w:rPr>
          <w:rFonts w:ascii="Calibri" w:hAnsi="Calibri"/>
          <w:sz w:val="22"/>
        </w:rPr>
        <w:t xml:space="preserve">, M. 1994. </w:t>
      </w:r>
      <w:r w:rsidR="005E3BFB">
        <w:rPr>
          <w:rFonts w:ascii="Calibri" w:hAnsi="Calibri"/>
          <w:sz w:val="22"/>
        </w:rPr>
        <w:t>“</w:t>
      </w:r>
      <w:r w:rsidR="00607EF4" w:rsidRPr="006E1124">
        <w:rPr>
          <w:rFonts w:ascii="Calibri" w:hAnsi="Calibri"/>
          <w:sz w:val="22"/>
        </w:rPr>
        <w:t>The Medieval Period: The Tenth to Fourteenth Centuries</w:t>
      </w:r>
      <w:r w:rsidR="000D6BA8">
        <w:rPr>
          <w:rFonts w:ascii="Calibri" w:hAnsi="Calibri"/>
          <w:sz w:val="22"/>
        </w:rPr>
        <w:t>.</w:t>
      </w:r>
      <w:r w:rsidR="005E3BFB">
        <w:rPr>
          <w:rFonts w:ascii="Calibri" w:hAnsi="Calibri"/>
          <w:sz w:val="22"/>
        </w:rPr>
        <w:t>”</w:t>
      </w:r>
      <w:r w:rsidR="00607EF4" w:rsidRPr="006E1124">
        <w:rPr>
          <w:rFonts w:ascii="Calibri" w:hAnsi="Calibri"/>
          <w:sz w:val="22"/>
        </w:rPr>
        <w:t xml:space="preserve"> </w:t>
      </w:r>
      <w:r w:rsidR="000D6BA8">
        <w:rPr>
          <w:rFonts w:ascii="Calibri" w:hAnsi="Calibri"/>
          <w:sz w:val="22"/>
        </w:rPr>
        <w:t>I</w:t>
      </w:r>
      <w:r w:rsidRPr="006E1124">
        <w:rPr>
          <w:rFonts w:ascii="Calibri" w:hAnsi="Calibri"/>
          <w:sz w:val="22"/>
        </w:rPr>
        <w:t xml:space="preserve">n </w:t>
      </w:r>
      <w:r w:rsidR="000D6BA8" w:rsidRPr="006E1124">
        <w:rPr>
          <w:rFonts w:ascii="Calibri" w:hAnsi="Calibri" w:cs="JansonText-Italic"/>
          <w:i/>
          <w:iCs/>
          <w:sz w:val="22"/>
          <w:szCs w:val="22"/>
        </w:rPr>
        <w:t>Fortifications and the Synagogue: The Fortress of Babylon and the Ben Ezra Synagogue, Cairo</w:t>
      </w:r>
      <w:r w:rsidR="000D6BA8">
        <w:rPr>
          <w:rFonts w:ascii="Calibri" w:hAnsi="Calibri" w:cs="JansonText-Roman"/>
          <w:sz w:val="22"/>
          <w:szCs w:val="22"/>
        </w:rPr>
        <w:t>, ed</w:t>
      </w:r>
      <w:r w:rsidR="005E3BFB">
        <w:rPr>
          <w:rFonts w:ascii="Calibri" w:hAnsi="Calibri" w:cs="JansonText-Roman"/>
          <w:sz w:val="22"/>
          <w:szCs w:val="22"/>
        </w:rPr>
        <w:t>ited by</w:t>
      </w:r>
      <w:r w:rsidR="000D6BA8">
        <w:rPr>
          <w:rFonts w:ascii="Calibri" w:hAnsi="Calibri" w:cs="JansonText-Roman"/>
          <w:sz w:val="22"/>
          <w:szCs w:val="22"/>
        </w:rPr>
        <w:t xml:space="preserve"> P.</w:t>
      </w:r>
      <w:r w:rsidR="000D6BA8" w:rsidRPr="006E1124">
        <w:rPr>
          <w:rFonts w:ascii="Calibri" w:hAnsi="Calibri" w:cs="JansonText-Roman"/>
          <w:sz w:val="22"/>
          <w:szCs w:val="22"/>
        </w:rPr>
        <w:t xml:space="preserve"> </w:t>
      </w:r>
      <w:r w:rsidR="00C67B7B" w:rsidRPr="006E1124">
        <w:rPr>
          <w:rFonts w:ascii="Calibri" w:hAnsi="Calibri" w:cs="JansonText-Roman"/>
          <w:sz w:val="22"/>
          <w:szCs w:val="22"/>
        </w:rPr>
        <w:t>Lambert</w:t>
      </w:r>
      <w:r w:rsidR="005E3BFB">
        <w:rPr>
          <w:rFonts w:ascii="Calibri" w:hAnsi="Calibri" w:cs="JansonText-Roman"/>
          <w:sz w:val="22"/>
          <w:szCs w:val="22"/>
        </w:rPr>
        <w:t>,</w:t>
      </w:r>
      <w:r w:rsidR="005E3BFB" w:rsidRPr="006E1124">
        <w:rPr>
          <w:rFonts w:ascii="Calibri" w:hAnsi="Calibri"/>
          <w:sz w:val="22"/>
        </w:rPr>
        <w:t xml:space="preserve"> 201</w:t>
      </w:r>
      <w:r w:rsidR="005E3BFB">
        <w:rPr>
          <w:rFonts w:ascii="Calibri" w:hAnsi="Calibri"/>
          <w:sz w:val="22"/>
        </w:rPr>
        <w:sym w:font="Symbol" w:char="F02D"/>
      </w:r>
      <w:r w:rsidR="005E3BFB" w:rsidRPr="006E1124">
        <w:rPr>
          <w:rFonts w:ascii="Calibri" w:hAnsi="Calibri"/>
          <w:sz w:val="22"/>
        </w:rPr>
        <w:t>23</w:t>
      </w:r>
      <w:r w:rsidR="00C67B7B" w:rsidRPr="006E1124">
        <w:rPr>
          <w:rFonts w:ascii="Calibri" w:hAnsi="Calibri" w:cs="JansonText-Roman"/>
          <w:sz w:val="22"/>
          <w:szCs w:val="22"/>
        </w:rPr>
        <w:t>. London: Weidenfeld</w:t>
      </w:r>
      <w:r w:rsidR="00C67B7B" w:rsidRPr="006E1124">
        <w:rPr>
          <w:rFonts w:ascii="Calibri" w:hAnsi="Calibri" w:cs="JansonText-Italic"/>
          <w:i/>
          <w:iCs/>
          <w:sz w:val="22"/>
          <w:szCs w:val="22"/>
        </w:rPr>
        <w:t xml:space="preserve"> </w:t>
      </w:r>
      <w:r w:rsidR="00C67B7B" w:rsidRPr="006E1124">
        <w:rPr>
          <w:rFonts w:ascii="Calibri" w:hAnsi="Calibri" w:cs="JansonText-Roman"/>
          <w:sz w:val="22"/>
          <w:szCs w:val="22"/>
        </w:rPr>
        <w:t>and Nicholson</w:t>
      </w:r>
      <w:r w:rsidR="000D6BA8">
        <w:rPr>
          <w:rFonts w:ascii="Calibri" w:hAnsi="Calibri"/>
          <w:sz w:val="22"/>
        </w:rPr>
        <w:t>.</w:t>
      </w:r>
    </w:p>
    <w:p w14:paraId="25062C4B" w14:textId="58C7766C" w:rsidR="00E01A34" w:rsidRPr="006E1124" w:rsidRDefault="0074270E" w:rsidP="00CE034C">
      <w:pPr>
        <w:tabs>
          <w:tab w:val="left" w:pos="709"/>
        </w:tabs>
        <w:spacing w:after="120" w:line="360" w:lineRule="auto"/>
        <w:ind w:left="709" w:hanging="709"/>
        <w:rPr>
          <w:rFonts w:ascii="Calibri" w:hAnsi="Calibri"/>
          <w:sz w:val="22"/>
        </w:rPr>
      </w:pPr>
      <w:r w:rsidRPr="006E1124">
        <w:rPr>
          <w:rFonts w:ascii="Calibri" w:hAnsi="Calibri"/>
          <w:sz w:val="22"/>
        </w:rPr>
        <w:t>Borsch, S.</w:t>
      </w:r>
      <w:r w:rsidR="005E3BFB">
        <w:rPr>
          <w:rFonts w:ascii="Calibri" w:hAnsi="Calibri"/>
          <w:sz w:val="22"/>
        </w:rPr>
        <w:t xml:space="preserve"> </w:t>
      </w:r>
      <w:r w:rsidRPr="006E1124">
        <w:rPr>
          <w:rFonts w:ascii="Calibri" w:hAnsi="Calibri"/>
          <w:sz w:val="22"/>
        </w:rPr>
        <w:t xml:space="preserve">J. 2005. </w:t>
      </w:r>
      <w:r w:rsidRPr="006E1124">
        <w:rPr>
          <w:rFonts w:ascii="Calibri" w:hAnsi="Calibri"/>
          <w:i/>
          <w:sz w:val="22"/>
        </w:rPr>
        <w:t>The Black Death in Egypt and England: A Comparative Study</w:t>
      </w:r>
      <w:r w:rsidR="000D6BA8">
        <w:rPr>
          <w:rFonts w:ascii="Calibri" w:hAnsi="Calibri"/>
          <w:sz w:val="22"/>
        </w:rPr>
        <w:t>.</w:t>
      </w:r>
      <w:r w:rsidRPr="006E1124">
        <w:rPr>
          <w:rFonts w:ascii="Calibri" w:hAnsi="Calibri"/>
          <w:sz w:val="22"/>
        </w:rPr>
        <w:t xml:space="preserve"> Austin: University of Texas Press.</w:t>
      </w:r>
    </w:p>
    <w:p w14:paraId="472EB76F" w14:textId="3B7B349B" w:rsidR="009B6B0A" w:rsidRPr="006E1124" w:rsidRDefault="009B6B0A" w:rsidP="00CE034C">
      <w:pPr>
        <w:tabs>
          <w:tab w:val="left" w:pos="709"/>
        </w:tabs>
        <w:spacing w:after="120" w:line="360" w:lineRule="auto"/>
        <w:ind w:left="709" w:hanging="709"/>
        <w:rPr>
          <w:rFonts w:asciiTheme="minorHAnsi" w:hAnsiTheme="minorHAnsi"/>
          <w:sz w:val="22"/>
          <w:szCs w:val="22"/>
        </w:rPr>
      </w:pPr>
      <w:proofErr w:type="spellStart"/>
      <w:r w:rsidRPr="006E1124">
        <w:rPr>
          <w:rFonts w:asciiTheme="minorHAnsi" w:hAnsiTheme="minorHAnsi"/>
          <w:sz w:val="22"/>
          <w:szCs w:val="22"/>
        </w:rPr>
        <w:t>Bruning</w:t>
      </w:r>
      <w:proofErr w:type="spellEnd"/>
      <w:r w:rsidRPr="006E1124">
        <w:rPr>
          <w:rFonts w:asciiTheme="minorHAnsi" w:hAnsiTheme="minorHAnsi"/>
          <w:sz w:val="22"/>
          <w:szCs w:val="22"/>
        </w:rPr>
        <w:t xml:space="preserve">, J. 2018. </w:t>
      </w:r>
      <w:r w:rsidRPr="006E1124">
        <w:rPr>
          <w:rFonts w:asciiTheme="minorHAnsi" w:hAnsiTheme="minorHAnsi"/>
          <w:i/>
          <w:iCs/>
          <w:sz w:val="22"/>
          <w:szCs w:val="22"/>
        </w:rPr>
        <w:t>The Rise of a Capital: Al-</w:t>
      </w:r>
      <w:proofErr w:type="spellStart"/>
      <w:r w:rsidRPr="006E1124">
        <w:rPr>
          <w:rFonts w:asciiTheme="minorHAnsi" w:hAnsiTheme="minorHAnsi"/>
          <w:i/>
          <w:iCs/>
          <w:sz w:val="22"/>
          <w:szCs w:val="22"/>
        </w:rPr>
        <w:t>Fusṭāṭ</w:t>
      </w:r>
      <w:proofErr w:type="spellEnd"/>
      <w:r w:rsidRPr="006E1124">
        <w:rPr>
          <w:rFonts w:asciiTheme="minorHAnsi" w:hAnsiTheme="minorHAnsi"/>
          <w:i/>
          <w:iCs/>
          <w:sz w:val="22"/>
          <w:szCs w:val="22"/>
        </w:rPr>
        <w:t xml:space="preserve"> and its Hinterland, 18/639-132/750</w:t>
      </w:r>
      <w:r w:rsidR="000D6BA8">
        <w:rPr>
          <w:rFonts w:asciiTheme="minorHAnsi" w:hAnsiTheme="minorHAnsi"/>
          <w:sz w:val="22"/>
          <w:szCs w:val="22"/>
        </w:rPr>
        <w:t>.</w:t>
      </w:r>
      <w:r w:rsidRPr="006E1124">
        <w:rPr>
          <w:rFonts w:asciiTheme="minorHAnsi" w:hAnsiTheme="minorHAnsi"/>
          <w:sz w:val="22"/>
          <w:szCs w:val="22"/>
        </w:rPr>
        <w:t xml:space="preserve"> Leiden: E.J. Brill.</w:t>
      </w:r>
    </w:p>
    <w:p w14:paraId="600B63AA" w14:textId="5A02CBB7" w:rsidR="008A26DD" w:rsidRPr="006E1124" w:rsidRDefault="008A26DD" w:rsidP="00CE034C">
      <w:pPr>
        <w:tabs>
          <w:tab w:val="left" w:pos="709"/>
        </w:tabs>
        <w:spacing w:after="120" w:line="360" w:lineRule="auto"/>
        <w:ind w:left="709" w:hanging="709"/>
        <w:rPr>
          <w:rFonts w:asciiTheme="minorHAnsi" w:hAnsiTheme="minorHAnsi"/>
          <w:sz w:val="22"/>
          <w:szCs w:val="22"/>
        </w:rPr>
      </w:pPr>
      <w:proofErr w:type="spellStart"/>
      <w:r w:rsidRPr="006E1124">
        <w:rPr>
          <w:rFonts w:asciiTheme="minorHAnsi" w:hAnsiTheme="minorHAnsi"/>
          <w:sz w:val="22"/>
          <w:szCs w:val="22"/>
        </w:rPr>
        <w:t>Brunschvig</w:t>
      </w:r>
      <w:proofErr w:type="spellEnd"/>
      <w:r w:rsidRPr="006E1124">
        <w:rPr>
          <w:rFonts w:asciiTheme="minorHAnsi" w:hAnsiTheme="minorHAnsi"/>
          <w:sz w:val="22"/>
          <w:szCs w:val="22"/>
        </w:rPr>
        <w:t xml:space="preserve">, R. 1947. </w:t>
      </w:r>
      <w:r w:rsidR="005E3BFB">
        <w:rPr>
          <w:rFonts w:asciiTheme="minorHAnsi" w:hAnsiTheme="minorHAnsi"/>
          <w:sz w:val="22"/>
          <w:szCs w:val="22"/>
        </w:rPr>
        <w:t>“</w:t>
      </w:r>
      <w:proofErr w:type="spellStart"/>
      <w:r w:rsidRPr="006E1124">
        <w:rPr>
          <w:rFonts w:asciiTheme="minorHAnsi" w:hAnsiTheme="minorHAnsi"/>
          <w:sz w:val="22"/>
          <w:szCs w:val="22"/>
        </w:rPr>
        <w:t>Urbanisme</w:t>
      </w:r>
      <w:proofErr w:type="spellEnd"/>
      <w:r w:rsidRPr="006E1124">
        <w:rPr>
          <w:rFonts w:asciiTheme="minorHAnsi" w:hAnsiTheme="minorHAnsi"/>
          <w:sz w:val="22"/>
          <w:szCs w:val="22"/>
        </w:rPr>
        <w:t xml:space="preserve"> medieval et droit </w:t>
      </w:r>
      <w:proofErr w:type="spellStart"/>
      <w:r w:rsidRPr="006E1124">
        <w:rPr>
          <w:rFonts w:asciiTheme="minorHAnsi" w:hAnsiTheme="minorHAnsi"/>
          <w:sz w:val="22"/>
          <w:szCs w:val="22"/>
        </w:rPr>
        <w:t>musulmane</w:t>
      </w:r>
      <w:proofErr w:type="spellEnd"/>
      <w:r w:rsidR="000D6BA8">
        <w:rPr>
          <w:rFonts w:asciiTheme="minorHAnsi" w:hAnsiTheme="minorHAnsi"/>
          <w:sz w:val="22"/>
          <w:szCs w:val="22"/>
        </w:rPr>
        <w:t>.</w:t>
      </w:r>
      <w:r w:rsidR="005E3BFB">
        <w:rPr>
          <w:rFonts w:asciiTheme="minorHAnsi" w:hAnsiTheme="minorHAnsi"/>
          <w:sz w:val="22"/>
          <w:szCs w:val="22"/>
        </w:rPr>
        <w:t>”</w:t>
      </w:r>
      <w:r w:rsidRPr="006E1124">
        <w:rPr>
          <w:rFonts w:asciiTheme="minorHAnsi" w:hAnsiTheme="minorHAnsi"/>
          <w:sz w:val="22"/>
          <w:szCs w:val="22"/>
        </w:rPr>
        <w:t xml:space="preserve"> </w:t>
      </w:r>
      <w:r w:rsidRPr="006E1124">
        <w:rPr>
          <w:rFonts w:asciiTheme="minorHAnsi" w:hAnsiTheme="minorHAnsi"/>
          <w:i/>
          <w:iCs/>
          <w:sz w:val="22"/>
          <w:szCs w:val="22"/>
        </w:rPr>
        <w:t xml:space="preserve">Revue des </w:t>
      </w:r>
      <w:r w:rsidR="009B3C32">
        <w:rPr>
          <w:rFonts w:asciiTheme="minorHAnsi" w:hAnsiTheme="minorHAnsi"/>
          <w:i/>
          <w:iCs/>
          <w:sz w:val="22"/>
          <w:szCs w:val="22"/>
        </w:rPr>
        <w:t>É</w:t>
      </w:r>
      <w:r w:rsidR="009B3C32" w:rsidRPr="006E1124">
        <w:rPr>
          <w:rFonts w:asciiTheme="minorHAnsi" w:hAnsiTheme="minorHAnsi"/>
          <w:i/>
          <w:iCs/>
          <w:sz w:val="22"/>
          <w:szCs w:val="22"/>
        </w:rPr>
        <w:t xml:space="preserve">tudes </w:t>
      </w:r>
      <w:proofErr w:type="spellStart"/>
      <w:r w:rsidRPr="006E1124">
        <w:rPr>
          <w:rFonts w:asciiTheme="minorHAnsi" w:hAnsiTheme="minorHAnsi"/>
          <w:i/>
          <w:iCs/>
          <w:sz w:val="22"/>
          <w:szCs w:val="22"/>
        </w:rPr>
        <w:t>Islamiques</w:t>
      </w:r>
      <w:proofErr w:type="spellEnd"/>
      <w:r w:rsidRPr="006E1124">
        <w:rPr>
          <w:rFonts w:asciiTheme="minorHAnsi" w:hAnsiTheme="minorHAnsi"/>
          <w:sz w:val="22"/>
          <w:szCs w:val="22"/>
        </w:rPr>
        <w:t xml:space="preserve"> 15: 127</w:t>
      </w:r>
      <w:r w:rsidR="005E3BFB">
        <w:rPr>
          <w:rFonts w:ascii="Calibri" w:hAnsi="Calibri"/>
          <w:sz w:val="22"/>
        </w:rPr>
        <w:sym w:font="Symbol" w:char="F02D"/>
      </w:r>
      <w:r w:rsidRPr="006E1124">
        <w:rPr>
          <w:rFonts w:asciiTheme="minorHAnsi" w:hAnsiTheme="minorHAnsi"/>
          <w:sz w:val="22"/>
          <w:szCs w:val="22"/>
        </w:rPr>
        <w:t>55.</w:t>
      </w:r>
    </w:p>
    <w:p w14:paraId="24D6E920" w14:textId="013B73AB" w:rsidR="00CD46D3" w:rsidRPr="006E1124" w:rsidRDefault="00CD46D3" w:rsidP="00CE034C">
      <w:pPr>
        <w:tabs>
          <w:tab w:val="left" w:pos="709"/>
        </w:tabs>
        <w:spacing w:after="120" w:line="360" w:lineRule="auto"/>
        <w:ind w:left="709" w:hanging="709"/>
        <w:rPr>
          <w:rFonts w:asciiTheme="minorHAnsi" w:hAnsiTheme="minorHAnsi"/>
          <w:sz w:val="22"/>
          <w:szCs w:val="22"/>
        </w:rPr>
      </w:pPr>
      <w:r w:rsidRPr="006E1124">
        <w:rPr>
          <w:rFonts w:asciiTheme="minorHAnsi" w:hAnsiTheme="minorHAnsi"/>
          <w:sz w:val="22"/>
          <w:szCs w:val="22"/>
        </w:rPr>
        <w:t xml:space="preserve">Burckhardt, T. 1980. </w:t>
      </w:r>
      <w:r w:rsidR="005E3BFB">
        <w:rPr>
          <w:rFonts w:asciiTheme="minorHAnsi" w:hAnsiTheme="minorHAnsi"/>
          <w:sz w:val="22"/>
          <w:szCs w:val="22"/>
        </w:rPr>
        <w:t>“</w:t>
      </w:r>
      <w:r w:rsidRPr="006E1124">
        <w:rPr>
          <w:rFonts w:asciiTheme="minorHAnsi" w:hAnsiTheme="minorHAnsi"/>
          <w:sz w:val="22"/>
          <w:szCs w:val="22"/>
        </w:rPr>
        <w:t>Fez</w:t>
      </w:r>
      <w:r w:rsidR="000D6BA8">
        <w:rPr>
          <w:rFonts w:asciiTheme="minorHAnsi" w:hAnsiTheme="minorHAnsi"/>
          <w:sz w:val="22"/>
          <w:szCs w:val="22"/>
        </w:rPr>
        <w:t>.</w:t>
      </w:r>
      <w:r w:rsidR="005E3BFB">
        <w:rPr>
          <w:rFonts w:asciiTheme="minorHAnsi" w:hAnsiTheme="minorHAnsi"/>
          <w:sz w:val="22"/>
          <w:szCs w:val="22"/>
        </w:rPr>
        <w:t>”</w:t>
      </w:r>
      <w:r w:rsidRPr="006E1124">
        <w:rPr>
          <w:rFonts w:asciiTheme="minorHAnsi" w:hAnsiTheme="minorHAnsi"/>
          <w:sz w:val="22"/>
          <w:szCs w:val="22"/>
        </w:rPr>
        <w:t xml:space="preserve"> </w:t>
      </w:r>
      <w:r w:rsidR="000D6BA8">
        <w:rPr>
          <w:rFonts w:asciiTheme="minorHAnsi" w:hAnsiTheme="minorHAnsi"/>
          <w:sz w:val="22"/>
          <w:szCs w:val="22"/>
        </w:rPr>
        <w:t>I</w:t>
      </w:r>
      <w:r w:rsidRPr="006E1124">
        <w:rPr>
          <w:rFonts w:asciiTheme="minorHAnsi" w:hAnsiTheme="minorHAnsi"/>
          <w:sz w:val="22"/>
          <w:szCs w:val="22"/>
        </w:rPr>
        <w:t xml:space="preserve">n </w:t>
      </w:r>
      <w:r w:rsidR="000D6BA8" w:rsidRPr="006E1124">
        <w:rPr>
          <w:rFonts w:asciiTheme="minorHAnsi" w:hAnsiTheme="minorHAnsi"/>
          <w:i/>
          <w:iCs/>
          <w:sz w:val="22"/>
          <w:szCs w:val="22"/>
        </w:rPr>
        <w:t>The Islamic City</w:t>
      </w:r>
      <w:r w:rsidR="000D6BA8" w:rsidRPr="006E1124">
        <w:rPr>
          <w:rFonts w:asciiTheme="minorHAnsi" w:hAnsiTheme="minorHAnsi"/>
          <w:sz w:val="22"/>
          <w:szCs w:val="22"/>
        </w:rPr>
        <w:t xml:space="preserve">, </w:t>
      </w:r>
      <w:r w:rsidR="000D6BA8">
        <w:rPr>
          <w:rFonts w:asciiTheme="minorHAnsi" w:hAnsiTheme="minorHAnsi"/>
          <w:sz w:val="22"/>
          <w:szCs w:val="22"/>
        </w:rPr>
        <w:t>ed</w:t>
      </w:r>
      <w:r w:rsidR="005E3BFB">
        <w:rPr>
          <w:rFonts w:asciiTheme="minorHAnsi" w:hAnsiTheme="minorHAnsi"/>
          <w:sz w:val="22"/>
          <w:szCs w:val="22"/>
        </w:rPr>
        <w:t>ited by</w:t>
      </w:r>
      <w:r w:rsidR="000D6BA8">
        <w:rPr>
          <w:rFonts w:asciiTheme="minorHAnsi" w:hAnsiTheme="minorHAnsi"/>
          <w:sz w:val="22"/>
          <w:szCs w:val="22"/>
        </w:rPr>
        <w:t xml:space="preserve"> </w:t>
      </w:r>
      <w:r w:rsidRPr="006E1124">
        <w:rPr>
          <w:rFonts w:asciiTheme="minorHAnsi" w:hAnsiTheme="minorHAnsi"/>
          <w:sz w:val="22"/>
          <w:szCs w:val="22"/>
        </w:rPr>
        <w:t>R.</w:t>
      </w:r>
      <w:r w:rsidR="005E3BFB">
        <w:rPr>
          <w:rFonts w:asciiTheme="minorHAnsi" w:hAnsiTheme="minorHAnsi"/>
          <w:sz w:val="22"/>
          <w:szCs w:val="22"/>
        </w:rPr>
        <w:t xml:space="preserve"> </w:t>
      </w:r>
      <w:r w:rsidRPr="006E1124">
        <w:rPr>
          <w:rFonts w:asciiTheme="minorHAnsi" w:hAnsiTheme="minorHAnsi"/>
          <w:sz w:val="22"/>
          <w:szCs w:val="22"/>
        </w:rPr>
        <w:t>B. Serjeant</w:t>
      </w:r>
      <w:r w:rsidR="005E3BFB">
        <w:rPr>
          <w:rFonts w:asciiTheme="minorHAnsi" w:hAnsiTheme="minorHAnsi"/>
          <w:sz w:val="22"/>
          <w:szCs w:val="22"/>
        </w:rPr>
        <w:t>,</w:t>
      </w:r>
      <w:r w:rsidR="005E3BFB" w:rsidRPr="006E1124">
        <w:rPr>
          <w:rFonts w:asciiTheme="minorHAnsi" w:hAnsiTheme="minorHAnsi"/>
          <w:sz w:val="22"/>
          <w:szCs w:val="22"/>
        </w:rPr>
        <w:t xml:space="preserve"> 166</w:t>
      </w:r>
      <w:r w:rsidR="005E3BFB">
        <w:rPr>
          <w:rFonts w:ascii="Calibri" w:hAnsi="Calibri"/>
          <w:sz w:val="22"/>
        </w:rPr>
        <w:sym w:font="Symbol" w:char="F02D"/>
      </w:r>
      <w:r w:rsidR="005E3BFB" w:rsidRPr="006E1124">
        <w:rPr>
          <w:rFonts w:asciiTheme="minorHAnsi" w:hAnsiTheme="minorHAnsi"/>
          <w:sz w:val="22"/>
          <w:szCs w:val="22"/>
        </w:rPr>
        <w:t>76</w:t>
      </w:r>
      <w:r w:rsidR="000D6BA8">
        <w:rPr>
          <w:rFonts w:asciiTheme="minorHAnsi" w:hAnsiTheme="minorHAnsi"/>
          <w:sz w:val="22"/>
          <w:szCs w:val="22"/>
        </w:rPr>
        <w:t>.</w:t>
      </w:r>
      <w:r w:rsidRPr="006E1124">
        <w:rPr>
          <w:rFonts w:asciiTheme="minorHAnsi" w:hAnsiTheme="minorHAnsi"/>
          <w:sz w:val="22"/>
          <w:szCs w:val="22"/>
        </w:rPr>
        <w:t xml:space="preserve"> Paris: UNESCO</w:t>
      </w:r>
      <w:r w:rsidR="000D6BA8">
        <w:rPr>
          <w:rFonts w:asciiTheme="minorHAnsi" w:hAnsiTheme="minorHAnsi"/>
          <w:sz w:val="22"/>
          <w:szCs w:val="22"/>
        </w:rPr>
        <w:t>.</w:t>
      </w:r>
    </w:p>
    <w:p w14:paraId="04780671" w14:textId="0908C64E" w:rsidR="00E01A34" w:rsidRPr="006E1124" w:rsidRDefault="003566F2" w:rsidP="00CE034C">
      <w:pPr>
        <w:tabs>
          <w:tab w:val="left" w:pos="709"/>
        </w:tabs>
        <w:spacing w:after="120" w:line="360" w:lineRule="auto"/>
        <w:ind w:left="709" w:hanging="709"/>
        <w:rPr>
          <w:rFonts w:ascii="Calibri" w:hAnsi="Calibri"/>
          <w:sz w:val="22"/>
        </w:rPr>
      </w:pPr>
      <w:r w:rsidRPr="006E1124">
        <w:rPr>
          <w:rFonts w:asciiTheme="minorHAnsi" w:hAnsiTheme="minorHAnsi"/>
          <w:sz w:val="22"/>
          <w:szCs w:val="22"/>
        </w:rPr>
        <w:lastRenderedPageBreak/>
        <w:t>Cooper, J.</w:t>
      </w:r>
      <w:r w:rsidR="005E3BFB">
        <w:rPr>
          <w:rFonts w:asciiTheme="minorHAnsi" w:hAnsiTheme="minorHAnsi"/>
          <w:sz w:val="22"/>
          <w:szCs w:val="22"/>
        </w:rPr>
        <w:t xml:space="preserve"> </w:t>
      </w:r>
      <w:r w:rsidRPr="006E1124">
        <w:rPr>
          <w:rFonts w:asciiTheme="minorHAnsi" w:hAnsiTheme="minorHAnsi"/>
          <w:sz w:val="22"/>
          <w:szCs w:val="22"/>
        </w:rPr>
        <w:t xml:space="preserve">P. </w:t>
      </w:r>
      <w:r w:rsidR="00E01A34" w:rsidRPr="006E1124">
        <w:rPr>
          <w:rFonts w:asciiTheme="minorHAnsi" w:hAnsiTheme="minorHAnsi"/>
          <w:sz w:val="22"/>
          <w:szCs w:val="22"/>
        </w:rPr>
        <w:t xml:space="preserve">2011. </w:t>
      </w:r>
      <w:r w:rsidR="005E3BFB">
        <w:rPr>
          <w:rFonts w:asciiTheme="minorHAnsi" w:hAnsiTheme="minorHAnsi"/>
          <w:sz w:val="22"/>
          <w:szCs w:val="22"/>
        </w:rPr>
        <w:t>“</w:t>
      </w:r>
      <w:r w:rsidR="00E01A34" w:rsidRPr="006E1124">
        <w:rPr>
          <w:rFonts w:asciiTheme="minorHAnsi" w:eastAsia="Arial Unicode MS" w:hAnsiTheme="minorHAnsi" w:cs="Arial Unicode MS"/>
          <w:sz w:val="22"/>
          <w:szCs w:val="22"/>
        </w:rPr>
        <w:t>Humbler Craft: Rafts of the Egyptian Nile, 17th-20th Centuries AD</w:t>
      </w:r>
      <w:r w:rsidR="000D6BA8">
        <w:rPr>
          <w:rFonts w:asciiTheme="minorHAnsi" w:eastAsia="Arial Unicode MS" w:hAnsiTheme="minorHAnsi" w:cs="Arial Unicode MS"/>
          <w:sz w:val="22"/>
          <w:szCs w:val="22"/>
        </w:rPr>
        <w:t>.</w:t>
      </w:r>
      <w:r w:rsidR="005E3BFB">
        <w:rPr>
          <w:rFonts w:asciiTheme="minorHAnsi" w:eastAsia="Arial Unicode MS" w:hAnsiTheme="minorHAnsi" w:cs="Arial Unicode MS"/>
          <w:sz w:val="22"/>
          <w:szCs w:val="22"/>
        </w:rPr>
        <w:t>”</w:t>
      </w:r>
      <w:r w:rsidR="00E01A34" w:rsidRPr="006E1124">
        <w:rPr>
          <w:rFonts w:asciiTheme="minorHAnsi" w:eastAsia="Arial Unicode MS" w:hAnsiTheme="minorHAnsi" w:cs="Arial Unicode MS"/>
          <w:sz w:val="22"/>
          <w:szCs w:val="22"/>
        </w:rPr>
        <w:t xml:space="preserve"> </w:t>
      </w:r>
      <w:r w:rsidR="00E01A34" w:rsidRPr="006E1124">
        <w:rPr>
          <w:rFonts w:asciiTheme="minorHAnsi" w:eastAsia="Arial Unicode MS" w:hAnsiTheme="minorHAnsi" w:cs="Arial Unicode MS"/>
          <w:i/>
          <w:iCs/>
          <w:sz w:val="22"/>
          <w:szCs w:val="22"/>
        </w:rPr>
        <w:t xml:space="preserve">International Journal of Nautical Archaeology </w:t>
      </w:r>
      <w:r w:rsidR="00E01A34" w:rsidRPr="006E1124">
        <w:rPr>
          <w:rFonts w:asciiTheme="minorHAnsi" w:eastAsia="Arial Unicode MS" w:hAnsiTheme="minorHAnsi" w:cs="Arial Unicode MS"/>
          <w:sz w:val="22"/>
          <w:szCs w:val="22"/>
        </w:rPr>
        <w:t>40</w:t>
      </w:r>
      <w:r w:rsidR="005E3BFB">
        <w:rPr>
          <w:rFonts w:asciiTheme="minorHAnsi" w:eastAsia="Arial Unicode MS" w:hAnsiTheme="minorHAnsi" w:cs="Arial Unicode MS"/>
          <w:sz w:val="22"/>
          <w:szCs w:val="22"/>
        </w:rPr>
        <w:t xml:space="preserve"> </w:t>
      </w:r>
      <w:r w:rsidR="00E01A34" w:rsidRPr="006E1124">
        <w:rPr>
          <w:rFonts w:asciiTheme="minorHAnsi" w:eastAsia="Arial Unicode MS" w:hAnsiTheme="minorHAnsi" w:cs="Arial Unicode MS"/>
          <w:sz w:val="22"/>
          <w:szCs w:val="22"/>
        </w:rPr>
        <w:t>(2): 344</w:t>
      </w:r>
      <w:r w:rsidR="005E3BFB">
        <w:rPr>
          <w:rFonts w:ascii="Calibri" w:hAnsi="Calibri"/>
          <w:sz w:val="22"/>
        </w:rPr>
        <w:sym w:font="Symbol" w:char="F02D"/>
      </w:r>
      <w:r w:rsidR="00E01A34" w:rsidRPr="006E1124">
        <w:rPr>
          <w:rFonts w:asciiTheme="minorHAnsi" w:eastAsia="Arial Unicode MS" w:hAnsiTheme="minorHAnsi" w:cs="Arial Unicode MS"/>
          <w:sz w:val="22"/>
          <w:szCs w:val="22"/>
        </w:rPr>
        <w:t>60.</w:t>
      </w:r>
    </w:p>
    <w:p w14:paraId="0A5C39E0" w14:textId="4FE9AB51" w:rsidR="003A4F97" w:rsidRPr="006E1124" w:rsidRDefault="00946BD6" w:rsidP="00CE034C">
      <w:pPr>
        <w:tabs>
          <w:tab w:val="left" w:pos="709"/>
        </w:tabs>
        <w:spacing w:after="120" w:line="360" w:lineRule="auto"/>
        <w:ind w:left="709" w:hanging="709"/>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3566F2" w:rsidRPr="006E1124">
        <w:rPr>
          <w:rFonts w:ascii="Calibri" w:hAnsi="Calibri"/>
          <w:sz w:val="22"/>
        </w:rPr>
        <w:t xml:space="preserve">2014. </w:t>
      </w:r>
      <w:r w:rsidR="003566F2" w:rsidRPr="006E1124">
        <w:rPr>
          <w:rFonts w:ascii="Calibri" w:hAnsi="Calibri"/>
          <w:i/>
          <w:sz w:val="22"/>
        </w:rPr>
        <w:t>The Medieval Nile: Route, Navigation, and Landscape in Islamic Egypt</w:t>
      </w:r>
      <w:r w:rsidR="000D6BA8">
        <w:rPr>
          <w:rFonts w:ascii="Calibri" w:hAnsi="Calibri"/>
          <w:sz w:val="22"/>
        </w:rPr>
        <w:t>.</w:t>
      </w:r>
      <w:r w:rsidR="003566F2" w:rsidRPr="006E1124">
        <w:rPr>
          <w:rFonts w:ascii="Calibri" w:hAnsi="Calibri"/>
          <w:sz w:val="22"/>
        </w:rPr>
        <w:t xml:space="preserve"> Cairo: A</w:t>
      </w:r>
      <w:r w:rsidR="000D6BA8">
        <w:rPr>
          <w:rFonts w:ascii="Calibri" w:hAnsi="Calibri"/>
          <w:sz w:val="22"/>
        </w:rPr>
        <w:t xml:space="preserve">merican </w:t>
      </w:r>
      <w:r w:rsidR="003566F2" w:rsidRPr="006E1124">
        <w:rPr>
          <w:rFonts w:ascii="Calibri" w:hAnsi="Calibri"/>
          <w:sz w:val="22"/>
        </w:rPr>
        <w:t>U</w:t>
      </w:r>
      <w:r w:rsidR="000D6BA8">
        <w:rPr>
          <w:rFonts w:ascii="Calibri" w:hAnsi="Calibri"/>
          <w:sz w:val="22"/>
        </w:rPr>
        <w:t xml:space="preserve">niversity in </w:t>
      </w:r>
      <w:r w:rsidR="003566F2" w:rsidRPr="006E1124">
        <w:rPr>
          <w:rFonts w:ascii="Calibri" w:hAnsi="Calibri"/>
          <w:sz w:val="22"/>
        </w:rPr>
        <w:t>C</w:t>
      </w:r>
      <w:r w:rsidR="000D6BA8">
        <w:rPr>
          <w:rFonts w:ascii="Calibri" w:hAnsi="Calibri"/>
          <w:sz w:val="22"/>
        </w:rPr>
        <w:t>airo</w:t>
      </w:r>
      <w:r w:rsidR="003566F2" w:rsidRPr="006E1124">
        <w:rPr>
          <w:rFonts w:ascii="Calibri" w:hAnsi="Calibri"/>
          <w:sz w:val="22"/>
        </w:rPr>
        <w:t xml:space="preserve"> Press.</w:t>
      </w:r>
    </w:p>
    <w:p w14:paraId="751755EE" w14:textId="2A5F7291" w:rsidR="005F3EC8" w:rsidRPr="005F3EC8" w:rsidRDefault="005F3EC8" w:rsidP="00CE034C">
      <w:pPr>
        <w:tabs>
          <w:tab w:val="left" w:pos="709"/>
        </w:tabs>
        <w:spacing w:after="120" w:line="360" w:lineRule="auto"/>
        <w:ind w:left="709" w:hanging="709"/>
        <w:rPr>
          <w:rFonts w:asciiTheme="minorHAnsi" w:hAnsiTheme="minorHAnsi" w:cstheme="minorHAnsi"/>
          <w:sz w:val="22"/>
          <w:szCs w:val="22"/>
        </w:rPr>
      </w:pPr>
      <w:r w:rsidRPr="005F3EC8">
        <w:rPr>
          <w:rFonts w:asciiTheme="minorHAnsi" w:hAnsiTheme="minorHAnsi" w:cstheme="minorHAnsi"/>
          <w:sz w:val="22"/>
          <w:szCs w:val="22"/>
        </w:rPr>
        <w:t xml:space="preserve">Crawford, </w:t>
      </w:r>
      <w:r w:rsidRPr="005F3EC8">
        <w:rPr>
          <w:rFonts w:asciiTheme="minorHAnsi" w:eastAsia="Cambria" w:hAnsiTheme="minorHAnsi" w:cstheme="minorHAnsi"/>
          <w:color w:val="131312"/>
          <w:sz w:val="22"/>
          <w:szCs w:val="22"/>
          <w:lang w:val="en-US"/>
        </w:rPr>
        <w:t>K.</w:t>
      </w:r>
      <w:r>
        <w:rPr>
          <w:rFonts w:asciiTheme="minorHAnsi" w:eastAsia="Cambria" w:hAnsiTheme="minorHAnsi" w:cstheme="minorHAnsi"/>
          <w:color w:val="131312"/>
          <w:sz w:val="22"/>
          <w:szCs w:val="22"/>
          <w:lang w:val="en-US"/>
        </w:rPr>
        <w:t xml:space="preserve"> </w:t>
      </w:r>
      <w:r w:rsidRPr="005F3EC8">
        <w:rPr>
          <w:rFonts w:asciiTheme="minorHAnsi" w:eastAsia="Cambria" w:hAnsiTheme="minorHAnsi" w:cstheme="minorHAnsi"/>
          <w:color w:val="131312"/>
          <w:sz w:val="22"/>
          <w:szCs w:val="22"/>
          <w:lang w:val="en-US"/>
        </w:rPr>
        <w:t>A.</w:t>
      </w:r>
      <w:r w:rsidRPr="005F3EC8">
        <w:rPr>
          <w:rFonts w:asciiTheme="minorHAnsi" w:eastAsia="Cambria" w:hAnsiTheme="minorHAnsi" w:cstheme="minorHAnsi"/>
          <w:i/>
          <w:iCs/>
          <w:color w:val="131312"/>
          <w:sz w:val="22"/>
          <w:szCs w:val="22"/>
          <w:lang w:val="en-US"/>
        </w:rPr>
        <w:t xml:space="preserve">, </w:t>
      </w:r>
      <w:r w:rsidRPr="005F3EC8">
        <w:rPr>
          <w:rFonts w:asciiTheme="minorHAnsi" w:eastAsia="Cambria" w:hAnsiTheme="minorHAnsi" w:cstheme="minorHAnsi"/>
          <w:color w:val="131312"/>
          <w:sz w:val="22"/>
          <w:szCs w:val="22"/>
          <w:lang w:val="en-US"/>
        </w:rPr>
        <w:t xml:space="preserve">A. C. </w:t>
      </w:r>
      <w:proofErr w:type="spellStart"/>
      <w:r w:rsidRPr="005F3EC8">
        <w:rPr>
          <w:rFonts w:asciiTheme="minorHAnsi" w:eastAsia="Cambria" w:hAnsiTheme="minorHAnsi" w:cstheme="minorHAnsi"/>
          <w:color w:val="131312"/>
          <w:sz w:val="22"/>
          <w:szCs w:val="22"/>
          <w:lang w:val="en-US"/>
        </w:rPr>
        <w:t>Huster</w:t>
      </w:r>
      <w:proofErr w:type="spellEnd"/>
      <w:r w:rsidRPr="005F3EC8">
        <w:rPr>
          <w:rFonts w:asciiTheme="minorHAnsi" w:eastAsia="Cambria" w:hAnsiTheme="minorHAnsi" w:cstheme="minorHAnsi"/>
          <w:color w:val="131312"/>
          <w:sz w:val="22"/>
          <w:szCs w:val="22"/>
          <w:lang w:val="en-US"/>
        </w:rPr>
        <w:t xml:space="preserve">, M. A. </w:t>
      </w:r>
      <w:proofErr w:type="spellStart"/>
      <w:r w:rsidRPr="005F3EC8">
        <w:rPr>
          <w:rFonts w:asciiTheme="minorHAnsi" w:eastAsia="Cambria" w:hAnsiTheme="minorHAnsi" w:cstheme="minorHAnsi"/>
          <w:color w:val="131312"/>
          <w:sz w:val="22"/>
          <w:szCs w:val="22"/>
          <w:lang w:val="en-US"/>
        </w:rPr>
        <w:t>Peeples</w:t>
      </w:r>
      <w:proofErr w:type="spellEnd"/>
      <w:r w:rsidRPr="005F3EC8">
        <w:rPr>
          <w:rFonts w:asciiTheme="minorHAnsi" w:eastAsia="Cambria" w:hAnsiTheme="minorHAnsi" w:cstheme="minorHAnsi"/>
          <w:color w:val="131312"/>
          <w:sz w:val="22"/>
          <w:szCs w:val="22"/>
          <w:lang w:val="en-US"/>
        </w:rPr>
        <w:t xml:space="preserve">, N. Gauthier, M. E. Smith, </w:t>
      </w:r>
      <w:r>
        <w:rPr>
          <w:rFonts w:asciiTheme="minorHAnsi" w:eastAsia="Cambria" w:hAnsiTheme="minorHAnsi" w:cstheme="minorHAnsi"/>
          <w:color w:val="131312"/>
          <w:sz w:val="22"/>
          <w:szCs w:val="22"/>
          <w:lang w:val="en-US"/>
        </w:rPr>
        <w:t xml:space="preserve">J. </w:t>
      </w:r>
      <w:r w:rsidRPr="005F3EC8">
        <w:rPr>
          <w:rFonts w:asciiTheme="minorHAnsi" w:eastAsia="Cambria" w:hAnsiTheme="minorHAnsi" w:cstheme="minorHAnsi"/>
          <w:color w:val="131312"/>
          <w:sz w:val="22"/>
          <w:szCs w:val="22"/>
          <w:lang w:val="en-US"/>
        </w:rPr>
        <w:t>Lobo, A.</w:t>
      </w:r>
      <w:r>
        <w:rPr>
          <w:rFonts w:asciiTheme="minorHAnsi" w:eastAsia="Cambria" w:hAnsiTheme="minorHAnsi" w:cstheme="minorHAnsi"/>
          <w:color w:val="131312"/>
          <w:sz w:val="22"/>
          <w:szCs w:val="22"/>
          <w:lang w:val="en-US"/>
        </w:rPr>
        <w:t xml:space="preserve"> </w:t>
      </w:r>
      <w:r w:rsidRPr="005F3EC8">
        <w:rPr>
          <w:rFonts w:asciiTheme="minorHAnsi" w:eastAsia="Cambria" w:hAnsiTheme="minorHAnsi" w:cstheme="minorHAnsi"/>
          <w:color w:val="131312"/>
          <w:sz w:val="22"/>
          <w:szCs w:val="22"/>
          <w:lang w:val="en-US"/>
        </w:rPr>
        <w:t xml:space="preserve">M. York, and </w:t>
      </w:r>
      <w:r>
        <w:rPr>
          <w:rFonts w:asciiTheme="minorHAnsi" w:eastAsia="Cambria" w:hAnsiTheme="minorHAnsi" w:cstheme="minorHAnsi"/>
          <w:color w:val="131312"/>
          <w:sz w:val="22"/>
          <w:szCs w:val="22"/>
          <w:lang w:val="en-US"/>
        </w:rPr>
        <w:t xml:space="preserve">D. </w:t>
      </w:r>
      <w:r w:rsidRPr="005F3EC8">
        <w:rPr>
          <w:rFonts w:asciiTheme="minorHAnsi" w:eastAsia="Cambria" w:hAnsiTheme="minorHAnsi" w:cstheme="minorHAnsi"/>
          <w:color w:val="131312"/>
          <w:sz w:val="22"/>
          <w:szCs w:val="22"/>
          <w:lang w:val="en-US"/>
        </w:rPr>
        <w:t>Lawrence. 2023</w:t>
      </w:r>
      <w:r>
        <w:rPr>
          <w:rFonts w:asciiTheme="minorHAnsi" w:eastAsia="Cambria" w:hAnsiTheme="minorHAnsi" w:cstheme="minorHAnsi"/>
          <w:color w:val="131312"/>
          <w:sz w:val="22"/>
          <w:szCs w:val="22"/>
          <w:lang w:val="en-US"/>
        </w:rPr>
        <w:t>.</w:t>
      </w:r>
      <w:r w:rsidRPr="005F3EC8">
        <w:rPr>
          <w:rFonts w:asciiTheme="minorHAnsi" w:eastAsia="Cambria" w:hAnsiTheme="minorHAnsi" w:cstheme="minorHAnsi"/>
          <w:color w:val="131312"/>
          <w:sz w:val="22"/>
          <w:szCs w:val="22"/>
          <w:lang w:val="en-US"/>
        </w:rPr>
        <w:t xml:space="preserve"> </w:t>
      </w:r>
      <w:r>
        <w:rPr>
          <w:rFonts w:asciiTheme="minorHAnsi" w:eastAsia="Cambria" w:hAnsiTheme="minorHAnsi" w:cstheme="minorHAnsi"/>
          <w:color w:val="131312"/>
          <w:sz w:val="22"/>
          <w:szCs w:val="22"/>
          <w:lang w:val="en-US"/>
        </w:rPr>
        <w:t>“</w:t>
      </w:r>
      <w:r w:rsidRPr="005F3EC8">
        <w:rPr>
          <w:rFonts w:asciiTheme="minorHAnsi" w:eastAsia="Cambria" w:hAnsiTheme="minorHAnsi" w:cstheme="minorHAnsi"/>
          <w:color w:val="131312"/>
          <w:sz w:val="22"/>
          <w:szCs w:val="22"/>
          <w:lang w:val="en-US"/>
        </w:rPr>
        <w:t>A systematic approach for studying the persistence of settlements in the past</w:t>
      </w:r>
      <w:r>
        <w:rPr>
          <w:rFonts w:asciiTheme="minorHAnsi" w:eastAsia="Cambria" w:hAnsiTheme="minorHAnsi" w:cstheme="minorHAnsi"/>
          <w:color w:val="131312"/>
          <w:sz w:val="22"/>
          <w:szCs w:val="22"/>
          <w:lang w:val="en-US"/>
        </w:rPr>
        <w:t>.”</w:t>
      </w:r>
      <w:r w:rsidRPr="005F3EC8">
        <w:rPr>
          <w:rFonts w:asciiTheme="minorHAnsi" w:eastAsia="Cambria" w:hAnsiTheme="minorHAnsi" w:cstheme="minorHAnsi"/>
          <w:color w:val="131312"/>
          <w:sz w:val="22"/>
          <w:szCs w:val="22"/>
          <w:lang w:val="en-US"/>
        </w:rPr>
        <w:t xml:space="preserve"> </w:t>
      </w:r>
      <w:r w:rsidRPr="005F3EC8">
        <w:rPr>
          <w:rFonts w:asciiTheme="minorHAnsi" w:eastAsia="Cambria" w:hAnsiTheme="minorHAnsi" w:cstheme="minorHAnsi"/>
          <w:i/>
          <w:iCs/>
          <w:color w:val="131312"/>
          <w:sz w:val="22"/>
          <w:szCs w:val="22"/>
          <w:lang w:val="en-US"/>
        </w:rPr>
        <w:t>Antiquity</w:t>
      </w:r>
      <w:r w:rsidRPr="005F3EC8">
        <w:rPr>
          <w:rFonts w:asciiTheme="minorHAnsi" w:eastAsia="Cambria" w:hAnsiTheme="minorHAnsi" w:cstheme="minorHAnsi"/>
          <w:color w:val="131312"/>
          <w:sz w:val="22"/>
          <w:szCs w:val="22"/>
          <w:lang w:val="en-US"/>
        </w:rPr>
        <w:t xml:space="preserve"> 97</w:t>
      </w:r>
      <w:r>
        <w:rPr>
          <w:rFonts w:asciiTheme="minorHAnsi" w:eastAsia="Cambria" w:hAnsiTheme="minorHAnsi" w:cstheme="minorHAnsi"/>
          <w:color w:val="131312"/>
          <w:sz w:val="22"/>
          <w:szCs w:val="22"/>
          <w:lang w:val="en-US"/>
        </w:rPr>
        <w:t xml:space="preserve"> </w:t>
      </w:r>
      <w:r w:rsidRPr="005F3EC8">
        <w:rPr>
          <w:rFonts w:asciiTheme="minorHAnsi" w:eastAsia="Cambria" w:hAnsiTheme="minorHAnsi" w:cstheme="minorHAnsi"/>
          <w:color w:val="131312"/>
          <w:sz w:val="22"/>
          <w:szCs w:val="22"/>
          <w:lang w:val="en-US"/>
        </w:rPr>
        <w:t>(391)</w:t>
      </w:r>
      <w:r>
        <w:rPr>
          <w:rFonts w:asciiTheme="minorHAnsi" w:eastAsia="Cambria" w:hAnsiTheme="minorHAnsi" w:cstheme="minorHAnsi"/>
          <w:color w:val="131312"/>
          <w:sz w:val="22"/>
          <w:szCs w:val="22"/>
          <w:lang w:val="en-US"/>
        </w:rPr>
        <w:t>:</w:t>
      </w:r>
      <w:r w:rsidRPr="005F3EC8">
        <w:rPr>
          <w:rFonts w:asciiTheme="minorHAnsi" w:eastAsia="Cambria" w:hAnsiTheme="minorHAnsi" w:cstheme="minorHAnsi"/>
          <w:color w:val="131312"/>
          <w:sz w:val="22"/>
          <w:szCs w:val="22"/>
          <w:lang w:val="en-US"/>
        </w:rPr>
        <w:t xml:space="preserve"> 213–230.</w:t>
      </w:r>
    </w:p>
    <w:p w14:paraId="687D8631" w14:textId="25C797CD" w:rsidR="00233716" w:rsidRPr="00934812" w:rsidRDefault="00233716" w:rsidP="00CE034C">
      <w:pPr>
        <w:tabs>
          <w:tab w:val="left" w:pos="709"/>
        </w:tabs>
        <w:spacing w:after="120" w:line="360" w:lineRule="auto"/>
        <w:ind w:left="709" w:hanging="709"/>
        <w:rPr>
          <w:rFonts w:ascii="Calibri" w:hAnsi="Calibri"/>
          <w:sz w:val="22"/>
        </w:rPr>
      </w:pPr>
      <w:proofErr w:type="spellStart"/>
      <w:r w:rsidRPr="005F3EC8">
        <w:rPr>
          <w:rFonts w:asciiTheme="minorHAnsi" w:hAnsiTheme="minorHAnsi" w:cstheme="minorHAnsi"/>
          <w:sz w:val="22"/>
          <w:szCs w:val="22"/>
        </w:rPr>
        <w:t>Crecelius</w:t>
      </w:r>
      <w:proofErr w:type="spellEnd"/>
      <w:r>
        <w:rPr>
          <w:rFonts w:ascii="Calibri" w:hAnsi="Calibri"/>
          <w:sz w:val="22"/>
        </w:rPr>
        <w:t>, D.</w:t>
      </w:r>
      <w:r w:rsidR="00934812">
        <w:rPr>
          <w:rFonts w:ascii="Calibri" w:hAnsi="Calibri"/>
          <w:sz w:val="22"/>
        </w:rPr>
        <w:t xml:space="preserve"> 1998. </w:t>
      </w:r>
      <w:r w:rsidR="005E3BFB">
        <w:rPr>
          <w:rFonts w:ascii="Calibri" w:hAnsi="Calibri"/>
          <w:sz w:val="22"/>
        </w:rPr>
        <w:t>“</w:t>
      </w:r>
      <w:r>
        <w:rPr>
          <w:rFonts w:ascii="Calibri" w:hAnsi="Calibri"/>
          <w:sz w:val="22"/>
        </w:rPr>
        <w:t>Egypt in the</w:t>
      </w:r>
      <w:r w:rsidR="00934812">
        <w:rPr>
          <w:rFonts w:ascii="Calibri" w:hAnsi="Calibri"/>
          <w:sz w:val="22"/>
        </w:rPr>
        <w:t xml:space="preserve"> </w:t>
      </w:r>
      <w:r w:rsidR="006D764C">
        <w:rPr>
          <w:rFonts w:ascii="Calibri" w:hAnsi="Calibri"/>
          <w:sz w:val="22"/>
        </w:rPr>
        <w:t>Eighteenth Century</w:t>
      </w:r>
      <w:r w:rsidR="00934812">
        <w:rPr>
          <w:rFonts w:ascii="Calibri" w:hAnsi="Calibri"/>
          <w:sz w:val="22"/>
        </w:rPr>
        <w:t>.</w:t>
      </w:r>
      <w:r w:rsidR="005E3BFB">
        <w:rPr>
          <w:rFonts w:ascii="Calibri" w:hAnsi="Calibri"/>
          <w:sz w:val="22"/>
        </w:rPr>
        <w:t>”</w:t>
      </w:r>
      <w:r w:rsidR="00934812">
        <w:rPr>
          <w:rFonts w:ascii="Calibri" w:hAnsi="Calibri"/>
          <w:sz w:val="22"/>
        </w:rPr>
        <w:t xml:space="preserve"> In </w:t>
      </w:r>
      <w:r w:rsidR="00934812">
        <w:rPr>
          <w:rFonts w:ascii="Calibri" w:hAnsi="Calibri"/>
          <w:i/>
          <w:iCs/>
          <w:sz w:val="22"/>
        </w:rPr>
        <w:t xml:space="preserve">The Cambridge History of Egypt vol. 2: Modern Egypt, from 1517 to the </w:t>
      </w:r>
      <w:r w:rsidR="006D764C">
        <w:rPr>
          <w:rFonts w:ascii="Calibri" w:hAnsi="Calibri"/>
          <w:i/>
          <w:iCs/>
          <w:sz w:val="22"/>
        </w:rPr>
        <w:t>E</w:t>
      </w:r>
      <w:r w:rsidR="00934812">
        <w:rPr>
          <w:rFonts w:ascii="Calibri" w:hAnsi="Calibri"/>
          <w:i/>
          <w:iCs/>
          <w:sz w:val="22"/>
        </w:rPr>
        <w:t xml:space="preserve">nd of the </w:t>
      </w:r>
      <w:r w:rsidR="006D764C">
        <w:rPr>
          <w:rFonts w:ascii="Calibri" w:hAnsi="Calibri"/>
          <w:i/>
          <w:iCs/>
          <w:sz w:val="22"/>
        </w:rPr>
        <w:t>Twentieth Century</w:t>
      </w:r>
      <w:r w:rsidR="00934812">
        <w:rPr>
          <w:rFonts w:ascii="Calibri" w:hAnsi="Calibri"/>
          <w:sz w:val="22"/>
        </w:rPr>
        <w:t>, ed</w:t>
      </w:r>
      <w:r w:rsidR="005E3BFB">
        <w:rPr>
          <w:rFonts w:ascii="Calibri" w:hAnsi="Calibri"/>
          <w:sz w:val="22"/>
        </w:rPr>
        <w:t>ited by</w:t>
      </w:r>
      <w:r w:rsidR="00934812">
        <w:rPr>
          <w:rFonts w:ascii="Calibri" w:hAnsi="Calibri"/>
          <w:sz w:val="22"/>
        </w:rPr>
        <w:t xml:space="preserve"> M.</w:t>
      </w:r>
      <w:r w:rsidR="005E3BFB">
        <w:rPr>
          <w:rFonts w:ascii="Calibri" w:hAnsi="Calibri"/>
          <w:sz w:val="22"/>
        </w:rPr>
        <w:t xml:space="preserve"> </w:t>
      </w:r>
      <w:r w:rsidR="00934812">
        <w:rPr>
          <w:rFonts w:ascii="Calibri" w:hAnsi="Calibri"/>
          <w:sz w:val="22"/>
        </w:rPr>
        <w:t>W. Daly</w:t>
      </w:r>
      <w:r w:rsidR="005E3BFB">
        <w:rPr>
          <w:rFonts w:ascii="Calibri" w:hAnsi="Calibri"/>
          <w:sz w:val="22"/>
        </w:rPr>
        <w:t>, 59</w:t>
      </w:r>
      <w:r w:rsidR="005E3BFB">
        <w:rPr>
          <w:rFonts w:ascii="Calibri" w:hAnsi="Calibri"/>
          <w:sz w:val="22"/>
        </w:rPr>
        <w:sym w:font="Symbol" w:char="F02D"/>
      </w:r>
      <w:r w:rsidR="005E3BFB">
        <w:rPr>
          <w:rFonts w:ascii="Calibri" w:hAnsi="Calibri"/>
          <w:sz w:val="22"/>
        </w:rPr>
        <w:t>86</w:t>
      </w:r>
      <w:r w:rsidR="00934812">
        <w:rPr>
          <w:rFonts w:ascii="Calibri" w:hAnsi="Calibri"/>
          <w:sz w:val="22"/>
        </w:rPr>
        <w:t>. Cambridge: Cambridge University Press.</w:t>
      </w:r>
    </w:p>
    <w:p w14:paraId="6582E049" w14:textId="4391E240" w:rsidR="00C94245" w:rsidRPr="006E1124" w:rsidRDefault="00C94245" w:rsidP="00CE034C">
      <w:pPr>
        <w:tabs>
          <w:tab w:val="left" w:pos="709"/>
        </w:tabs>
        <w:spacing w:after="120" w:line="360" w:lineRule="auto"/>
        <w:ind w:left="709" w:hanging="709"/>
        <w:rPr>
          <w:rFonts w:ascii="Calibri" w:hAnsi="Calibri"/>
          <w:sz w:val="22"/>
        </w:rPr>
      </w:pPr>
      <w:r w:rsidRPr="006E1124">
        <w:rPr>
          <w:rFonts w:ascii="Calibri" w:hAnsi="Calibri"/>
          <w:sz w:val="22"/>
        </w:rPr>
        <w:t>Dennett, D.</w:t>
      </w:r>
      <w:r w:rsidR="005E3BFB">
        <w:rPr>
          <w:rFonts w:ascii="Calibri" w:hAnsi="Calibri"/>
          <w:sz w:val="22"/>
        </w:rPr>
        <w:t xml:space="preserve"> </w:t>
      </w:r>
      <w:r w:rsidRPr="006E1124">
        <w:rPr>
          <w:rFonts w:ascii="Calibri" w:hAnsi="Calibri"/>
          <w:sz w:val="22"/>
        </w:rPr>
        <w:t xml:space="preserve">C. 1950. </w:t>
      </w:r>
      <w:r w:rsidRPr="006E1124">
        <w:rPr>
          <w:rFonts w:ascii="Calibri" w:hAnsi="Calibri"/>
          <w:i/>
          <w:iCs/>
          <w:sz w:val="22"/>
        </w:rPr>
        <w:t>Conversion and the Poll Tax in Early Islam</w:t>
      </w:r>
      <w:r w:rsidR="000D6BA8">
        <w:rPr>
          <w:rFonts w:ascii="Calibri" w:hAnsi="Calibri"/>
          <w:sz w:val="22"/>
        </w:rPr>
        <w:t>.</w:t>
      </w:r>
      <w:r w:rsidRPr="006E1124">
        <w:rPr>
          <w:rFonts w:ascii="Calibri" w:hAnsi="Calibri"/>
          <w:sz w:val="22"/>
        </w:rPr>
        <w:t xml:space="preserve"> Cambridge, MA: Harvard University Press.</w:t>
      </w:r>
    </w:p>
    <w:p w14:paraId="0F24F2E3" w14:textId="6F822878" w:rsidR="003A4F97" w:rsidRPr="006E1124" w:rsidRDefault="00412C3B" w:rsidP="00CE034C">
      <w:pPr>
        <w:tabs>
          <w:tab w:val="left" w:pos="709"/>
        </w:tabs>
        <w:spacing w:after="120" w:line="360" w:lineRule="auto"/>
        <w:ind w:left="709" w:hanging="709"/>
        <w:rPr>
          <w:rFonts w:ascii="Calibri" w:hAnsi="Calibri" w:cs="Arial"/>
          <w:color w:val="262626"/>
          <w:sz w:val="22"/>
          <w:szCs w:val="22"/>
        </w:rPr>
      </w:pPr>
      <w:proofErr w:type="spellStart"/>
      <w:r w:rsidRPr="006E1124">
        <w:rPr>
          <w:rFonts w:ascii="Calibri" w:hAnsi="Calibri"/>
          <w:sz w:val="22"/>
        </w:rPr>
        <w:t>Denoix</w:t>
      </w:r>
      <w:proofErr w:type="spellEnd"/>
      <w:r w:rsidRPr="006E1124">
        <w:rPr>
          <w:rFonts w:ascii="Calibri" w:hAnsi="Calibri"/>
          <w:sz w:val="22"/>
        </w:rPr>
        <w:t xml:space="preserve">, S. 1992. </w:t>
      </w:r>
      <w:proofErr w:type="spellStart"/>
      <w:r w:rsidRPr="006E1124">
        <w:rPr>
          <w:rFonts w:ascii="Calibri" w:hAnsi="Calibri" w:cs="Arial"/>
          <w:i/>
          <w:iCs/>
          <w:color w:val="262626"/>
          <w:sz w:val="22"/>
          <w:szCs w:val="22"/>
        </w:rPr>
        <w:t>Décrire</w:t>
      </w:r>
      <w:proofErr w:type="spellEnd"/>
      <w:r w:rsidRPr="006E1124">
        <w:rPr>
          <w:rFonts w:ascii="Calibri" w:hAnsi="Calibri" w:cs="Arial"/>
          <w:i/>
          <w:iCs/>
          <w:color w:val="262626"/>
          <w:sz w:val="22"/>
          <w:szCs w:val="22"/>
        </w:rPr>
        <w:t xml:space="preserve"> Le </w:t>
      </w:r>
      <w:proofErr w:type="spellStart"/>
      <w:r w:rsidRPr="006E1124">
        <w:rPr>
          <w:rFonts w:ascii="Calibri" w:hAnsi="Calibri" w:cs="Arial"/>
          <w:i/>
          <w:iCs/>
          <w:color w:val="262626"/>
          <w:sz w:val="22"/>
          <w:szCs w:val="22"/>
        </w:rPr>
        <w:t>Caire</w:t>
      </w:r>
      <w:proofErr w:type="spellEnd"/>
      <w:r w:rsidRPr="006E1124">
        <w:rPr>
          <w:rFonts w:ascii="Calibri" w:hAnsi="Calibri" w:cs="Arial"/>
          <w:i/>
          <w:iCs/>
          <w:color w:val="262626"/>
          <w:sz w:val="22"/>
          <w:szCs w:val="22"/>
        </w:rPr>
        <w:t xml:space="preserve">: </w:t>
      </w:r>
      <w:proofErr w:type="spellStart"/>
      <w:r w:rsidRPr="006E1124">
        <w:rPr>
          <w:rFonts w:ascii="Calibri" w:hAnsi="Calibri" w:cs="Arial"/>
          <w:i/>
          <w:iCs/>
          <w:color w:val="262626"/>
          <w:sz w:val="22"/>
          <w:szCs w:val="22"/>
        </w:rPr>
        <w:t>Fus</w:t>
      </w:r>
      <w:r w:rsidR="00CA2E14">
        <w:rPr>
          <w:rFonts w:ascii="Calibri" w:hAnsi="Calibri" w:cs="Arial"/>
          <w:i/>
          <w:iCs/>
          <w:color w:val="262626"/>
          <w:sz w:val="22"/>
          <w:szCs w:val="22"/>
        </w:rPr>
        <w:t>ṭāṭ</w:t>
      </w:r>
      <w:r w:rsidRPr="006E1124">
        <w:rPr>
          <w:rFonts w:ascii="Calibri" w:hAnsi="Calibri" w:cs="Arial"/>
          <w:i/>
          <w:iCs/>
          <w:color w:val="262626"/>
          <w:sz w:val="22"/>
          <w:szCs w:val="22"/>
        </w:rPr>
        <w:t>-Mi</w:t>
      </w:r>
      <w:r w:rsidR="00CA2E14">
        <w:rPr>
          <w:rFonts w:ascii="Calibri" w:hAnsi="Calibri" w:cs="Arial"/>
          <w:i/>
          <w:iCs/>
          <w:color w:val="262626"/>
          <w:sz w:val="22"/>
          <w:szCs w:val="22"/>
        </w:rPr>
        <w:t>ṣ</w:t>
      </w:r>
      <w:r w:rsidRPr="006E1124">
        <w:rPr>
          <w:rFonts w:ascii="Calibri" w:hAnsi="Calibri" w:cs="Arial"/>
          <w:i/>
          <w:iCs/>
          <w:color w:val="262626"/>
          <w:sz w:val="22"/>
          <w:szCs w:val="22"/>
        </w:rPr>
        <w:t>r</w:t>
      </w:r>
      <w:proofErr w:type="spellEnd"/>
      <w:r w:rsidRPr="006E1124">
        <w:rPr>
          <w:rFonts w:ascii="Calibri" w:hAnsi="Calibri" w:cs="Arial"/>
          <w:i/>
          <w:iCs/>
          <w:color w:val="262626"/>
          <w:sz w:val="22"/>
          <w:szCs w:val="22"/>
        </w:rPr>
        <w:t xml:space="preserve"> </w:t>
      </w:r>
      <w:proofErr w:type="spellStart"/>
      <w:r w:rsidRPr="006E1124">
        <w:rPr>
          <w:rFonts w:ascii="Calibri" w:hAnsi="Calibri" w:cs="Arial"/>
          <w:i/>
          <w:iCs/>
          <w:color w:val="262626"/>
          <w:sz w:val="22"/>
          <w:szCs w:val="22"/>
        </w:rPr>
        <w:t>d’après</w:t>
      </w:r>
      <w:proofErr w:type="spellEnd"/>
      <w:r w:rsidRPr="006E1124">
        <w:rPr>
          <w:rFonts w:ascii="Calibri" w:hAnsi="Calibri" w:cs="Arial"/>
          <w:i/>
          <w:iCs/>
          <w:color w:val="262626"/>
          <w:sz w:val="22"/>
          <w:szCs w:val="22"/>
        </w:rPr>
        <w:t xml:space="preserve"> Ibn </w:t>
      </w:r>
      <w:proofErr w:type="spellStart"/>
      <w:r w:rsidRPr="006E1124">
        <w:rPr>
          <w:rFonts w:ascii="Calibri" w:hAnsi="Calibri" w:cs="Arial"/>
          <w:i/>
          <w:iCs/>
          <w:color w:val="262626"/>
          <w:sz w:val="22"/>
          <w:szCs w:val="22"/>
        </w:rPr>
        <w:t>Duqm</w:t>
      </w:r>
      <w:r w:rsidR="00CA2E14">
        <w:rPr>
          <w:rFonts w:ascii="Calibri" w:hAnsi="Calibri" w:cs="Arial"/>
          <w:i/>
          <w:iCs/>
          <w:color w:val="262626"/>
          <w:sz w:val="22"/>
          <w:szCs w:val="22"/>
        </w:rPr>
        <w:t>ā</w:t>
      </w:r>
      <w:r w:rsidRPr="006E1124">
        <w:rPr>
          <w:rFonts w:ascii="Calibri" w:hAnsi="Calibri" w:cs="Arial"/>
          <w:i/>
          <w:iCs/>
          <w:color w:val="262626"/>
          <w:sz w:val="22"/>
          <w:szCs w:val="22"/>
        </w:rPr>
        <w:t>q</w:t>
      </w:r>
      <w:proofErr w:type="spellEnd"/>
      <w:r w:rsidRPr="006E1124">
        <w:rPr>
          <w:rFonts w:ascii="Calibri" w:hAnsi="Calibri" w:cs="Arial"/>
          <w:i/>
          <w:iCs/>
          <w:color w:val="262626"/>
          <w:sz w:val="22"/>
          <w:szCs w:val="22"/>
        </w:rPr>
        <w:t xml:space="preserve"> et </w:t>
      </w:r>
      <w:proofErr w:type="spellStart"/>
      <w:r w:rsidR="00CA2E14" w:rsidRPr="006E1124">
        <w:rPr>
          <w:rFonts w:asciiTheme="minorHAnsi" w:hAnsiTheme="minorHAnsi" w:cs="Times"/>
          <w:i/>
          <w:iCs/>
          <w:sz w:val="22"/>
          <w:szCs w:val="22"/>
        </w:rPr>
        <w:t>Maqrīzi</w:t>
      </w:r>
      <w:proofErr w:type="spellEnd"/>
      <w:r w:rsidR="00CA2E14" w:rsidRPr="006E1124">
        <w:rPr>
          <w:rFonts w:asciiTheme="minorHAnsi" w:hAnsiTheme="minorHAnsi" w:cs="Times"/>
          <w:i/>
          <w:iCs/>
          <w:sz w:val="22"/>
          <w:szCs w:val="22"/>
        </w:rPr>
        <w:t>̄</w:t>
      </w:r>
      <w:r w:rsidR="000D6BA8">
        <w:rPr>
          <w:rFonts w:ascii="Calibri" w:hAnsi="Calibri" w:cs="Arial"/>
          <w:color w:val="262626"/>
          <w:sz w:val="22"/>
          <w:szCs w:val="22"/>
        </w:rPr>
        <w:t>.</w:t>
      </w:r>
      <w:r w:rsidRPr="006E1124">
        <w:rPr>
          <w:rFonts w:ascii="Calibri" w:hAnsi="Calibri" w:cs="Arial"/>
          <w:color w:val="262626"/>
          <w:sz w:val="22"/>
          <w:szCs w:val="22"/>
        </w:rPr>
        <w:t xml:space="preserve"> Cairo: </w:t>
      </w:r>
      <w:proofErr w:type="spellStart"/>
      <w:r w:rsidR="000D6BA8" w:rsidRPr="006E1124">
        <w:rPr>
          <w:rFonts w:ascii="Calibri" w:hAnsi="Calibri"/>
          <w:sz w:val="22"/>
        </w:rPr>
        <w:t>Institut</w:t>
      </w:r>
      <w:proofErr w:type="spellEnd"/>
      <w:r w:rsidR="000D6BA8" w:rsidRPr="006E1124">
        <w:rPr>
          <w:rFonts w:ascii="Calibri" w:hAnsi="Calibri"/>
          <w:sz w:val="22"/>
        </w:rPr>
        <w:t xml:space="preserve"> </w:t>
      </w:r>
      <w:proofErr w:type="spellStart"/>
      <w:r w:rsidR="009B3C32">
        <w:rPr>
          <w:rFonts w:ascii="Calibri" w:hAnsi="Calibri"/>
          <w:sz w:val="22"/>
        </w:rPr>
        <w:t>f</w:t>
      </w:r>
      <w:r w:rsidR="000D6BA8" w:rsidRPr="006E1124">
        <w:rPr>
          <w:rFonts w:ascii="Calibri" w:hAnsi="Calibri"/>
          <w:sz w:val="22"/>
        </w:rPr>
        <w:t>rançais</w:t>
      </w:r>
      <w:proofErr w:type="spellEnd"/>
      <w:r w:rsidR="000D6BA8" w:rsidRPr="006E1124">
        <w:rPr>
          <w:rFonts w:ascii="Calibri" w:hAnsi="Calibri"/>
          <w:sz w:val="22"/>
        </w:rPr>
        <w:t xml:space="preserve"> </w:t>
      </w:r>
      <w:proofErr w:type="spellStart"/>
      <w:r w:rsidR="000D6BA8" w:rsidRPr="006E1124">
        <w:rPr>
          <w:rFonts w:ascii="Calibri" w:hAnsi="Calibri"/>
          <w:sz w:val="22"/>
        </w:rPr>
        <w:t>d’</w:t>
      </w:r>
      <w:r w:rsidR="009B3C32">
        <w:rPr>
          <w:rFonts w:ascii="Calibri" w:hAnsi="Calibri"/>
          <w:sz w:val="22"/>
        </w:rPr>
        <w:t>a</w:t>
      </w:r>
      <w:r w:rsidR="000D6BA8" w:rsidRPr="006E1124">
        <w:rPr>
          <w:rFonts w:ascii="Calibri" w:hAnsi="Calibri"/>
          <w:sz w:val="22"/>
        </w:rPr>
        <w:t>rchéologie</w:t>
      </w:r>
      <w:proofErr w:type="spellEnd"/>
      <w:r w:rsidR="000D6BA8" w:rsidRPr="006E1124">
        <w:rPr>
          <w:rFonts w:ascii="Calibri" w:hAnsi="Calibri"/>
          <w:sz w:val="22"/>
        </w:rPr>
        <w:t xml:space="preserve"> </w:t>
      </w:r>
      <w:proofErr w:type="spellStart"/>
      <w:r w:rsidR="009B3C32">
        <w:rPr>
          <w:rFonts w:ascii="Calibri" w:hAnsi="Calibri"/>
          <w:sz w:val="22"/>
        </w:rPr>
        <w:t>o</w:t>
      </w:r>
      <w:r w:rsidR="000D6BA8" w:rsidRPr="006E1124">
        <w:rPr>
          <w:rFonts w:ascii="Calibri" w:hAnsi="Calibri"/>
          <w:sz w:val="22"/>
        </w:rPr>
        <w:t>rientale</w:t>
      </w:r>
      <w:proofErr w:type="spellEnd"/>
      <w:r w:rsidRPr="006E1124">
        <w:rPr>
          <w:rFonts w:ascii="Calibri" w:hAnsi="Calibri" w:cs="Arial"/>
          <w:color w:val="262626"/>
          <w:sz w:val="22"/>
          <w:szCs w:val="22"/>
        </w:rPr>
        <w:t>.</w:t>
      </w:r>
    </w:p>
    <w:p w14:paraId="3BE65EE8" w14:textId="1FB3C298" w:rsidR="00680ECD" w:rsidRPr="006E1124" w:rsidRDefault="00946BD6" w:rsidP="00CE034C">
      <w:pPr>
        <w:tabs>
          <w:tab w:val="left" w:pos="709"/>
        </w:tabs>
        <w:spacing w:after="120" w:line="360" w:lineRule="auto"/>
        <w:ind w:left="709" w:hanging="709"/>
        <w:rPr>
          <w:rFonts w:asciiTheme="minorHAnsi" w:hAnsiTheme="minorHAnsi"/>
          <w:i/>
          <w:sz w:val="22"/>
          <w:szCs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680ECD" w:rsidRPr="006E1124">
        <w:rPr>
          <w:rFonts w:asciiTheme="minorHAnsi" w:hAnsiTheme="minorHAnsi"/>
          <w:sz w:val="22"/>
          <w:szCs w:val="22"/>
        </w:rPr>
        <w:t xml:space="preserve">1996. </w:t>
      </w:r>
      <w:r w:rsidR="005E3BFB">
        <w:rPr>
          <w:rFonts w:asciiTheme="minorHAnsi" w:hAnsiTheme="minorHAnsi"/>
          <w:sz w:val="22"/>
          <w:szCs w:val="22"/>
        </w:rPr>
        <w:t>“</w:t>
      </w:r>
      <w:proofErr w:type="spellStart"/>
      <w:r w:rsidR="00680ECD" w:rsidRPr="006E1124">
        <w:rPr>
          <w:rFonts w:asciiTheme="minorHAnsi" w:hAnsiTheme="minorHAnsi"/>
          <w:sz w:val="22"/>
          <w:szCs w:val="22"/>
        </w:rPr>
        <w:t>Fustât</w:t>
      </w:r>
      <w:proofErr w:type="spellEnd"/>
      <w:r w:rsidR="00680ECD" w:rsidRPr="006E1124">
        <w:rPr>
          <w:rFonts w:asciiTheme="minorHAnsi" w:hAnsiTheme="minorHAnsi"/>
          <w:sz w:val="22"/>
          <w:szCs w:val="22"/>
        </w:rPr>
        <w:t xml:space="preserve">, lieu de </w:t>
      </w:r>
      <w:proofErr w:type="spellStart"/>
      <w:r w:rsidR="00680ECD" w:rsidRPr="006E1124">
        <w:rPr>
          <w:rFonts w:asciiTheme="minorHAnsi" w:hAnsiTheme="minorHAnsi"/>
          <w:sz w:val="22"/>
          <w:szCs w:val="22"/>
        </w:rPr>
        <w:t>mémoire</w:t>
      </w:r>
      <w:proofErr w:type="spellEnd"/>
      <w:r w:rsidR="000D6BA8">
        <w:rPr>
          <w:rFonts w:asciiTheme="minorHAnsi" w:hAnsiTheme="minorHAnsi"/>
          <w:sz w:val="22"/>
          <w:szCs w:val="22"/>
        </w:rPr>
        <w:t>.</w:t>
      </w:r>
      <w:r w:rsidR="005E3BFB">
        <w:rPr>
          <w:rFonts w:asciiTheme="minorHAnsi" w:hAnsiTheme="minorHAnsi"/>
          <w:sz w:val="22"/>
          <w:szCs w:val="22"/>
        </w:rPr>
        <w:t>”</w:t>
      </w:r>
      <w:r w:rsidR="00680ECD" w:rsidRPr="006E1124">
        <w:rPr>
          <w:rFonts w:asciiTheme="minorHAnsi" w:hAnsiTheme="minorHAnsi"/>
          <w:sz w:val="22"/>
          <w:szCs w:val="22"/>
        </w:rPr>
        <w:t xml:space="preserve"> </w:t>
      </w:r>
      <w:r w:rsidR="000D6BA8">
        <w:rPr>
          <w:rFonts w:asciiTheme="minorHAnsi" w:hAnsiTheme="minorHAnsi"/>
          <w:sz w:val="22"/>
          <w:szCs w:val="22"/>
        </w:rPr>
        <w:t>I</w:t>
      </w:r>
      <w:r w:rsidR="00680ECD" w:rsidRPr="006E1124">
        <w:rPr>
          <w:rFonts w:asciiTheme="minorHAnsi" w:hAnsiTheme="minorHAnsi"/>
          <w:sz w:val="22"/>
          <w:szCs w:val="22"/>
        </w:rPr>
        <w:t xml:space="preserve">n </w:t>
      </w:r>
      <w:proofErr w:type="spellStart"/>
      <w:r w:rsidR="000D6BA8" w:rsidRPr="006E1124">
        <w:rPr>
          <w:rFonts w:asciiTheme="minorHAnsi" w:hAnsiTheme="minorHAnsi" w:cs="Arial"/>
          <w:i/>
          <w:iCs/>
          <w:color w:val="333333"/>
          <w:sz w:val="22"/>
          <w:szCs w:val="22"/>
        </w:rPr>
        <w:t>Lieux</w:t>
      </w:r>
      <w:proofErr w:type="spellEnd"/>
      <w:r w:rsidR="000D6BA8" w:rsidRPr="006E1124">
        <w:rPr>
          <w:rFonts w:asciiTheme="minorHAnsi" w:hAnsiTheme="minorHAnsi" w:cs="Arial"/>
          <w:i/>
          <w:iCs/>
          <w:color w:val="333333"/>
          <w:sz w:val="22"/>
          <w:szCs w:val="22"/>
        </w:rPr>
        <w:t xml:space="preserve"> </w:t>
      </w:r>
      <w:proofErr w:type="spellStart"/>
      <w:r w:rsidR="000D6BA8" w:rsidRPr="006E1124">
        <w:rPr>
          <w:rFonts w:asciiTheme="minorHAnsi" w:hAnsiTheme="minorHAnsi" w:cs="Arial"/>
          <w:i/>
          <w:iCs/>
          <w:color w:val="333333"/>
          <w:sz w:val="22"/>
          <w:szCs w:val="22"/>
        </w:rPr>
        <w:t>d’Islam</w:t>
      </w:r>
      <w:proofErr w:type="spellEnd"/>
      <w:r w:rsidR="000D6BA8" w:rsidRPr="006E1124">
        <w:rPr>
          <w:rFonts w:asciiTheme="minorHAnsi" w:hAnsiTheme="minorHAnsi" w:cs="Arial"/>
          <w:i/>
          <w:iCs/>
          <w:color w:val="333333"/>
          <w:sz w:val="22"/>
          <w:szCs w:val="22"/>
        </w:rPr>
        <w:t xml:space="preserve">. </w:t>
      </w:r>
      <w:proofErr w:type="spellStart"/>
      <w:r w:rsidR="000D6BA8" w:rsidRPr="006E1124">
        <w:rPr>
          <w:rFonts w:asciiTheme="minorHAnsi" w:hAnsiTheme="minorHAnsi" w:cs="Arial"/>
          <w:i/>
          <w:iCs/>
          <w:color w:val="333333"/>
          <w:sz w:val="22"/>
          <w:szCs w:val="22"/>
        </w:rPr>
        <w:t>Cultes</w:t>
      </w:r>
      <w:proofErr w:type="spellEnd"/>
      <w:r w:rsidR="000D6BA8" w:rsidRPr="006E1124">
        <w:rPr>
          <w:rFonts w:asciiTheme="minorHAnsi" w:hAnsiTheme="minorHAnsi" w:cs="Arial"/>
          <w:i/>
          <w:iCs/>
          <w:color w:val="333333"/>
          <w:sz w:val="22"/>
          <w:szCs w:val="22"/>
        </w:rPr>
        <w:t xml:space="preserve"> et cultures de </w:t>
      </w:r>
      <w:proofErr w:type="spellStart"/>
      <w:r w:rsidR="000D6BA8" w:rsidRPr="006E1124">
        <w:rPr>
          <w:rFonts w:asciiTheme="minorHAnsi" w:hAnsiTheme="minorHAnsi" w:cs="Arial"/>
          <w:i/>
          <w:iCs/>
          <w:color w:val="333333"/>
          <w:sz w:val="22"/>
          <w:szCs w:val="22"/>
        </w:rPr>
        <w:t>l’Afrique</w:t>
      </w:r>
      <w:proofErr w:type="spellEnd"/>
      <w:r w:rsidR="000D6BA8" w:rsidRPr="006E1124">
        <w:rPr>
          <w:rFonts w:asciiTheme="minorHAnsi" w:hAnsiTheme="minorHAnsi" w:cs="Arial"/>
          <w:i/>
          <w:iCs/>
          <w:color w:val="333333"/>
          <w:sz w:val="22"/>
          <w:szCs w:val="22"/>
        </w:rPr>
        <w:t xml:space="preserve"> à Java</w:t>
      </w:r>
      <w:r w:rsidR="000D6BA8" w:rsidRPr="006E1124">
        <w:rPr>
          <w:rFonts w:asciiTheme="minorHAnsi" w:hAnsiTheme="minorHAnsi" w:cs="Arial"/>
          <w:color w:val="333333"/>
          <w:sz w:val="22"/>
          <w:szCs w:val="22"/>
        </w:rPr>
        <w:t xml:space="preserve">, </w:t>
      </w:r>
      <w:r w:rsidR="000D6BA8">
        <w:rPr>
          <w:rFonts w:asciiTheme="minorHAnsi" w:hAnsiTheme="minorHAnsi" w:cs="Arial"/>
          <w:color w:val="333333"/>
          <w:sz w:val="22"/>
          <w:szCs w:val="22"/>
        </w:rPr>
        <w:t>ed</w:t>
      </w:r>
      <w:r w:rsidR="005E3BFB">
        <w:rPr>
          <w:rFonts w:asciiTheme="minorHAnsi" w:hAnsiTheme="minorHAnsi" w:cs="Arial"/>
          <w:color w:val="333333"/>
          <w:sz w:val="22"/>
          <w:szCs w:val="22"/>
        </w:rPr>
        <w:t>ited by</w:t>
      </w:r>
      <w:r w:rsidR="000D6BA8">
        <w:rPr>
          <w:rFonts w:asciiTheme="minorHAnsi" w:hAnsiTheme="minorHAnsi" w:cs="Arial"/>
          <w:color w:val="333333"/>
          <w:sz w:val="22"/>
          <w:szCs w:val="22"/>
        </w:rPr>
        <w:t xml:space="preserve"> </w:t>
      </w:r>
      <w:r w:rsidR="00680ECD" w:rsidRPr="006E1124">
        <w:rPr>
          <w:rFonts w:asciiTheme="minorHAnsi" w:hAnsiTheme="minorHAnsi"/>
          <w:sz w:val="22"/>
          <w:szCs w:val="22"/>
        </w:rPr>
        <w:t>M.</w:t>
      </w:r>
      <w:r w:rsidR="005E3BFB">
        <w:rPr>
          <w:rFonts w:asciiTheme="minorHAnsi" w:hAnsiTheme="minorHAnsi"/>
          <w:sz w:val="22"/>
          <w:szCs w:val="22"/>
        </w:rPr>
        <w:t xml:space="preserve"> </w:t>
      </w:r>
      <w:r w:rsidR="00680ECD" w:rsidRPr="006E1124">
        <w:rPr>
          <w:rFonts w:asciiTheme="minorHAnsi" w:hAnsiTheme="minorHAnsi"/>
          <w:sz w:val="22"/>
          <w:szCs w:val="22"/>
        </w:rPr>
        <w:t>A. Amir-</w:t>
      </w:r>
      <w:proofErr w:type="spellStart"/>
      <w:r w:rsidR="00680ECD" w:rsidRPr="006E1124">
        <w:rPr>
          <w:rFonts w:asciiTheme="minorHAnsi" w:hAnsiTheme="minorHAnsi"/>
          <w:sz w:val="22"/>
          <w:szCs w:val="22"/>
        </w:rPr>
        <w:t>Moezzi</w:t>
      </w:r>
      <w:proofErr w:type="spellEnd"/>
      <w:r w:rsidR="005E3BFB">
        <w:rPr>
          <w:rFonts w:asciiTheme="minorHAnsi" w:hAnsiTheme="minorHAnsi" w:cs="Arial"/>
          <w:color w:val="333333"/>
          <w:sz w:val="22"/>
          <w:szCs w:val="22"/>
        </w:rPr>
        <w:t>,</w:t>
      </w:r>
      <w:r w:rsidR="005E3BFB" w:rsidRPr="006E1124">
        <w:rPr>
          <w:rFonts w:asciiTheme="minorHAnsi" w:hAnsiTheme="minorHAnsi"/>
          <w:sz w:val="22"/>
          <w:szCs w:val="22"/>
        </w:rPr>
        <w:t xml:space="preserve"> 46</w:t>
      </w:r>
      <w:r w:rsidR="005E3BFB">
        <w:rPr>
          <w:rFonts w:ascii="Calibri" w:hAnsi="Calibri"/>
          <w:sz w:val="22"/>
        </w:rPr>
        <w:sym w:font="Symbol" w:char="F02D"/>
      </w:r>
      <w:r w:rsidR="005E3BFB" w:rsidRPr="006E1124">
        <w:rPr>
          <w:rFonts w:asciiTheme="minorHAnsi" w:hAnsiTheme="minorHAnsi"/>
          <w:sz w:val="22"/>
          <w:szCs w:val="22"/>
        </w:rPr>
        <w:t>59</w:t>
      </w:r>
      <w:r w:rsidR="000D6BA8">
        <w:rPr>
          <w:rFonts w:asciiTheme="minorHAnsi" w:hAnsiTheme="minorHAnsi"/>
          <w:sz w:val="22"/>
          <w:szCs w:val="22"/>
        </w:rPr>
        <w:t>.</w:t>
      </w:r>
      <w:r w:rsidR="00680ECD" w:rsidRPr="006E1124">
        <w:rPr>
          <w:rFonts w:asciiTheme="minorHAnsi" w:hAnsiTheme="minorHAnsi"/>
          <w:sz w:val="22"/>
          <w:szCs w:val="22"/>
        </w:rPr>
        <w:t xml:space="preserve"> </w:t>
      </w:r>
      <w:r w:rsidR="00762626" w:rsidRPr="006E1124">
        <w:rPr>
          <w:rFonts w:asciiTheme="minorHAnsi" w:hAnsiTheme="minorHAnsi" w:cs="Arial"/>
          <w:color w:val="333333"/>
          <w:sz w:val="22"/>
          <w:szCs w:val="22"/>
        </w:rPr>
        <w:t xml:space="preserve">Paris: </w:t>
      </w:r>
      <w:proofErr w:type="spellStart"/>
      <w:r w:rsidR="00680ECD" w:rsidRPr="006E1124">
        <w:rPr>
          <w:rFonts w:asciiTheme="minorHAnsi" w:hAnsiTheme="minorHAnsi" w:cs="Arial"/>
          <w:color w:val="333333"/>
          <w:sz w:val="22"/>
          <w:szCs w:val="22"/>
        </w:rPr>
        <w:t>Autrement</w:t>
      </w:r>
      <w:proofErr w:type="spellEnd"/>
      <w:r w:rsidR="000D6BA8">
        <w:rPr>
          <w:rFonts w:asciiTheme="minorHAnsi" w:hAnsiTheme="minorHAnsi"/>
          <w:sz w:val="22"/>
          <w:szCs w:val="22"/>
        </w:rPr>
        <w:t>.</w:t>
      </w:r>
    </w:p>
    <w:p w14:paraId="17869DE6" w14:textId="28088D97" w:rsidR="003A4F97" w:rsidRPr="006E1124" w:rsidRDefault="00AD14B9" w:rsidP="00CE034C">
      <w:pPr>
        <w:tabs>
          <w:tab w:val="left" w:pos="709"/>
        </w:tabs>
        <w:spacing w:after="120" w:line="360" w:lineRule="auto"/>
        <w:ind w:left="709" w:hanging="709"/>
        <w:outlineLvl w:val="0"/>
        <w:rPr>
          <w:rFonts w:ascii="Calibri" w:hAnsi="Calibri"/>
          <w:sz w:val="22"/>
        </w:rPr>
      </w:pPr>
      <w:r w:rsidRPr="006E1124">
        <w:rPr>
          <w:rFonts w:ascii="Calibri" w:hAnsi="Calibri"/>
          <w:i/>
          <w:sz w:val="22"/>
        </w:rPr>
        <w:t>D</w:t>
      </w:r>
      <w:r w:rsidR="00E90663" w:rsidRPr="006E1124">
        <w:rPr>
          <w:rFonts w:ascii="Calibri" w:hAnsi="Calibri"/>
          <w:i/>
          <w:sz w:val="22"/>
        </w:rPr>
        <w:t>e</w:t>
      </w:r>
      <w:r w:rsidRPr="006E1124">
        <w:rPr>
          <w:rFonts w:ascii="Calibri" w:hAnsi="Calibri"/>
          <w:i/>
          <w:sz w:val="22"/>
        </w:rPr>
        <w:t xml:space="preserve">scription de </w:t>
      </w:r>
      <w:proofErr w:type="spellStart"/>
      <w:r w:rsidRPr="006E1124">
        <w:rPr>
          <w:rFonts w:ascii="Calibri" w:hAnsi="Calibri"/>
          <w:i/>
          <w:sz w:val="22"/>
        </w:rPr>
        <w:t>l’Égypte</w:t>
      </w:r>
      <w:proofErr w:type="spellEnd"/>
      <w:r w:rsidR="00B02C66" w:rsidRPr="006E1124">
        <w:rPr>
          <w:rFonts w:ascii="Calibri" w:hAnsi="Calibri" w:cs="JansonText-Italic"/>
          <w:i/>
          <w:iCs/>
          <w:sz w:val="22"/>
          <w:szCs w:val="22"/>
          <w:lang w:val="fr-FR"/>
        </w:rPr>
        <w:t xml:space="preserve">, ou </w:t>
      </w:r>
      <w:proofErr w:type="spellStart"/>
      <w:r w:rsidR="00B02C66" w:rsidRPr="006E1124">
        <w:rPr>
          <w:rFonts w:ascii="Calibri" w:hAnsi="Calibri" w:cs="JansonText-Italic"/>
          <w:i/>
          <w:iCs/>
          <w:sz w:val="22"/>
          <w:szCs w:val="22"/>
          <w:lang w:val="fr-FR"/>
        </w:rPr>
        <w:t>receuil</w:t>
      </w:r>
      <w:proofErr w:type="spellEnd"/>
      <w:r w:rsidR="00B02C66" w:rsidRPr="006E1124">
        <w:rPr>
          <w:rFonts w:ascii="Calibri" w:hAnsi="Calibri" w:cs="JansonText-Italic"/>
          <w:i/>
          <w:iCs/>
          <w:sz w:val="22"/>
          <w:szCs w:val="22"/>
          <w:lang w:val="fr-FR"/>
        </w:rPr>
        <w:t xml:space="preserve"> des observations et des recherches qui ont été faites en Égypte pendant l’expédition de l’armée française</w:t>
      </w:r>
      <w:r w:rsidR="000D6BA8">
        <w:rPr>
          <w:rFonts w:ascii="Calibri" w:hAnsi="Calibri" w:cs="JansonText-Italic"/>
          <w:sz w:val="22"/>
          <w:szCs w:val="22"/>
          <w:lang w:val="fr-FR"/>
        </w:rPr>
        <w:t>.</w:t>
      </w:r>
      <w:r w:rsidR="003A3E68" w:rsidRPr="006E1124">
        <w:rPr>
          <w:rFonts w:ascii="Calibri" w:hAnsi="Calibri" w:cs="JansonText-Italic"/>
          <w:sz w:val="22"/>
          <w:szCs w:val="22"/>
          <w:lang w:val="fr-FR"/>
        </w:rPr>
        <w:t xml:space="preserve"> 1809</w:t>
      </w:r>
      <w:r w:rsidR="00B02C66" w:rsidRPr="006E1124">
        <w:rPr>
          <w:rFonts w:ascii="Calibri" w:hAnsi="Calibri" w:cs="JansonText-Italic"/>
          <w:i/>
          <w:iCs/>
          <w:sz w:val="22"/>
          <w:szCs w:val="22"/>
          <w:lang w:val="fr-FR"/>
        </w:rPr>
        <w:t xml:space="preserve">. </w:t>
      </w:r>
      <w:proofErr w:type="gramStart"/>
      <w:r w:rsidR="00B02C66" w:rsidRPr="006E1124">
        <w:rPr>
          <w:rFonts w:ascii="Calibri" w:hAnsi="Calibri" w:cs="JansonText-Roman"/>
          <w:sz w:val="22"/>
          <w:szCs w:val="22"/>
        </w:rPr>
        <w:t>Paris:</w:t>
      </w:r>
      <w:proofErr w:type="gramEnd"/>
      <w:r w:rsidR="00B02C66" w:rsidRPr="006E1124">
        <w:rPr>
          <w:rFonts w:ascii="Calibri" w:hAnsi="Calibri" w:cs="JansonText-Roman"/>
          <w:sz w:val="22"/>
          <w:szCs w:val="22"/>
        </w:rPr>
        <w:t xml:space="preserve"> </w:t>
      </w:r>
      <w:proofErr w:type="spellStart"/>
      <w:r w:rsidR="00B02C66" w:rsidRPr="006E1124">
        <w:rPr>
          <w:rFonts w:ascii="Calibri" w:hAnsi="Calibri" w:cs="JansonText-Roman"/>
          <w:sz w:val="22"/>
          <w:szCs w:val="22"/>
        </w:rPr>
        <w:t>Imprimerie</w:t>
      </w:r>
      <w:proofErr w:type="spellEnd"/>
      <w:r w:rsidR="00B02C66" w:rsidRPr="006E1124">
        <w:rPr>
          <w:rFonts w:ascii="Calibri" w:hAnsi="Calibri" w:cs="JansonText-Roman"/>
          <w:sz w:val="22"/>
          <w:szCs w:val="22"/>
        </w:rPr>
        <w:t xml:space="preserve"> </w:t>
      </w:r>
      <w:proofErr w:type="spellStart"/>
      <w:r w:rsidR="003A3E68" w:rsidRPr="006E1124">
        <w:rPr>
          <w:rFonts w:ascii="Calibri" w:hAnsi="Calibri" w:cs="JansonText-Roman"/>
          <w:sz w:val="22"/>
          <w:szCs w:val="22"/>
        </w:rPr>
        <w:t>impériale</w:t>
      </w:r>
      <w:proofErr w:type="spellEnd"/>
      <w:r w:rsidR="00E90663" w:rsidRPr="006E1124">
        <w:rPr>
          <w:rFonts w:ascii="Calibri" w:hAnsi="Calibri"/>
          <w:sz w:val="22"/>
        </w:rPr>
        <w:t>.</w:t>
      </w:r>
    </w:p>
    <w:p w14:paraId="22643335" w14:textId="6DDB3CB0" w:rsidR="00F130AC" w:rsidRPr="006E1124" w:rsidRDefault="00F130AC" w:rsidP="00CE034C">
      <w:pPr>
        <w:tabs>
          <w:tab w:val="left" w:pos="709"/>
        </w:tabs>
        <w:spacing w:after="120" w:line="360" w:lineRule="auto"/>
        <w:ind w:left="709" w:hanging="709"/>
        <w:outlineLvl w:val="0"/>
        <w:rPr>
          <w:rFonts w:ascii="Calibri" w:hAnsi="Calibri"/>
          <w:sz w:val="22"/>
          <w:szCs w:val="22"/>
        </w:rPr>
      </w:pPr>
      <w:r w:rsidRPr="006E1124">
        <w:rPr>
          <w:rFonts w:ascii="Calibri" w:hAnsi="Calibri"/>
          <w:sz w:val="22"/>
          <w:szCs w:val="22"/>
        </w:rPr>
        <w:t>El-</w:t>
      </w:r>
      <w:proofErr w:type="spellStart"/>
      <w:r w:rsidRPr="006E1124">
        <w:rPr>
          <w:rFonts w:ascii="Calibri" w:hAnsi="Calibri"/>
          <w:sz w:val="22"/>
          <w:szCs w:val="22"/>
        </w:rPr>
        <w:t>Hawary</w:t>
      </w:r>
      <w:proofErr w:type="spellEnd"/>
      <w:r w:rsidRPr="006E1124">
        <w:rPr>
          <w:rFonts w:ascii="Calibri" w:hAnsi="Calibri"/>
          <w:sz w:val="22"/>
          <w:szCs w:val="22"/>
        </w:rPr>
        <w:t>, H.</w:t>
      </w:r>
      <w:r w:rsidR="005E3BFB">
        <w:rPr>
          <w:rFonts w:ascii="Calibri" w:hAnsi="Calibri"/>
          <w:sz w:val="22"/>
          <w:szCs w:val="22"/>
        </w:rPr>
        <w:t xml:space="preserve"> </w:t>
      </w:r>
      <w:r w:rsidRPr="006E1124">
        <w:rPr>
          <w:rFonts w:ascii="Calibri" w:hAnsi="Calibri"/>
          <w:sz w:val="22"/>
          <w:szCs w:val="22"/>
        </w:rPr>
        <w:t xml:space="preserve">M. 1933. </w:t>
      </w:r>
      <w:r w:rsidR="00E14BDF">
        <w:rPr>
          <w:rFonts w:ascii="Calibri" w:hAnsi="Calibri"/>
          <w:sz w:val="22"/>
          <w:szCs w:val="22"/>
        </w:rPr>
        <w:t>“</w:t>
      </w:r>
      <w:r w:rsidR="00727F0D" w:rsidRPr="006E1124">
        <w:rPr>
          <w:rFonts w:ascii="Calibri" w:hAnsi="Calibri"/>
          <w:noProof/>
          <w:sz w:val="22"/>
        </w:rPr>
        <w:t>Une maison de l’époque to</w:t>
      </w:r>
      <w:r w:rsidRPr="006E1124">
        <w:rPr>
          <w:rFonts w:ascii="Calibri" w:hAnsi="Calibri"/>
          <w:noProof/>
          <w:sz w:val="22"/>
        </w:rPr>
        <w:t>ul</w:t>
      </w:r>
      <w:r w:rsidR="00727F0D" w:rsidRPr="006E1124">
        <w:rPr>
          <w:rFonts w:ascii="Calibri" w:hAnsi="Calibri"/>
          <w:noProof/>
          <w:sz w:val="22"/>
        </w:rPr>
        <w:t>o</w:t>
      </w:r>
      <w:r w:rsidRPr="006E1124">
        <w:rPr>
          <w:rFonts w:ascii="Calibri" w:hAnsi="Calibri"/>
          <w:noProof/>
          <w:sz w:val="22"/>
        </w:rPr>
        <w:t>unid</w:t>
      </w:r>
      <w:r w:rsidR="00727F0D" w:rsidRPr="006E1124">
        <w:rPr>
          <w:rFonts w:ascii="Calibri" w:hAnsi="Calibri"/>
          <w:noProof/>
          <w:sz w:val="22"/>
        </w:rPr>
        <w:t>e</w:t>
      </w:r>
      <w:r w:rsidR="000D6BA8">
        <w:rPr>
          <w:rFonts w:ascii="Calibri" w:hAnsi="Calibri"/>
          <w:noProof/>
          <w:sz w:val="22"/>
        </w:rPr>
        <w:t>.</w:t>
      </w:r>
      <w:r w:rsidR="00E14BDF">
        <w:rPr>
          <w:rFonts w:ascii="Calibri" w:hAnsi="Calibri"/>
          <w:noProof/>
          <w:sz w:val="22"/>
        </w:rPr>
        <w:t>”</w:t>
      </w:r>
      <w:r w:rsidRPr="006E1124">
        <w:rPr>
          <w:rFonts w:ascii="Calibri" w:hAnsi="Calibri"/>
          <w:noProof/>
          <w:sz w:val="22"/>
        </w:rPr>
        <w:t xml:space="preserve"> </w:t>
      </w:r>
      <w:r w:rsidRPr="006E1124">
        <w:rPr>
          <w:rFonts w:ascii="Calibri" w:hAnsi="Calibri"/>
          <w:i/>
          <w:iCs/>
          <w:noProof/>
          <w:sz w:val="22"/>
        </w:rPr>
        <w:t>Bulletin de l’Institut d</w:t>
      </w:r>
      <w:r w:rsidR="009B3C32">
        <w:rPr>
          <w:rFonts w:ascii="Calibri" w:hAnsi="Calibri"/>
          <w:i/>
          <w:iCs/>
          <w:noProof/>
          <w:sz w:val="22"/>
        </w:rPr>
        <w:t>’</w:t>
      </w:r>
      <w:r w:rsidRPr="006E1124">
        <w:rPr>
          <w:rFonts w:ascii="Calibri" w:hAnsi="Calibri"/>
          <w:i/>
          <w:iCs/>
          <w:noProof/>
          <w:sz w:val="22"/>
        </w:rPr>
        <w:t>Égypte</w:t>
      </w:r>
      <w:r w:rsidR="00D71A40" w:rsidRPr="006E1124">
        <w:rPr>
          <w:rFonts w:ascii="Calibri" w:hAnsi="Calibri"/>
          <w:noProof/>
          <w:sz w:val="22"/>
        </w:rPr>
        <w:t xml:space="preserve"> 15: 79–8</w:t>
      </w:r>
      <w:r w:rsidRPr="006E1124">
        <w:rPr>
          <w:rFonts w:ascii="Calibri" w:hAnsi="Calibri"/>
          <w:noProof/>
          <w:sz w:val="22"/>
        </w:rPr>
        <w:t>7.</w:t>
      </w:r>
    </w:p>
    <w:p w14:paraId="0DDCC25C" w14:textId="6D9DE7E6" w:rsidR="003A4F97" w:rsidRPr="006E1124" w:rsidRDefault="00AD14B9" w:rsidP="00CE034C">
      <w:pPr>
        <w:spacing w:after="120" w:line="360" w:lineRule="auto"/>
        <w:ind w:left="709" w:hanging="709"/>
        <w:rPr>
          <w:rFonts w:ascii="Calibri" w:hAnsi="Calibri"/>
          <w:sz w:val="22"/>
        </w:rPr>
      </w:pPr>
      <w:proofErr w:type="spellStart"/>
      <w:r w:rsidRPr="006E1124">
        <w:rPr>
          <w:rFonts w:ascii="Calibri" w:hAnsi="Calibri"/>
          <w:sz w:val="22"/>
        </w:rPr>
        <w:t>Engemann</w:t>
      </w:r>
      <w:proofErr w:type="spellEnd"/>
      <w:r w:rsidRPr="006E1124">
        <w:rPr>
          <w:rFonts w:ascii="Calibri" w:hAnsi="Calibri"/>
          <w:sz w:val="22"/>
        </w:rPr>
        <w:t xml:space="preserve">, J. 1990. </w:t>
      </w:r>
      <w:r w:rsidR="00E14BDF">
        <w:rPr>
          <w:rFonts w:ascii="Calibri" w:hAnsi="Calibri"/>
          <w:sz w:val="22"/>
        </w:rPr>
        <w:t>“</w:t>
      </w:r>
      <w:r w:rsidRPr="006E1124">
        <w:rPr>
          <w:rFonts w:ascii="Calibri" w:hAnsi="Calibri"/>
          <w:sz w:val="22"/>
        </w:rPr>
        <w:t xml:space="preserve">Early Islamic </w:t>
      </w:r>
      <w:r w:rsidR="006D764C" w:rsidRPr="006E1124">
        <w:rPr>
          <w:rFonts w:ascii="Calibri" w:hAnsi="Calibri"/>
          <w:sz w:val="22"/>
        </w:rPr>
        <w:t xml:space="preserve">Glazed Pottery </w:t>
      </w:r>
      <w:r w:rsidRPr="006E1124">
        <w:rPr>
          <w:rFonts w:ascii="Calibri" w:hAnsi="Calibri"/>
          <w:sz w:val="22"/>
        </w:rPr>
        <w:t xml:space="preserve">of the </w:t>
      </w:r>
      <w:r w:rsidR="006D764C">
        <w:rPr>
          <w:rFonts w:ascii="Calibri" w:hAnsi="Calibri"/>
          <w:sz w:val="22"/>
        </w:rPr>
        <w:t>E</w:t>
      </w:r>
      <w:r w:rsidRPr="006E1124">
        <w:rPr>
          <w:rFonts w:ascii="Calibri" w:hAnsi="Calibri"/>
          <w:sz w:val="22"/>
        </w:rPr>
        <w:t xml:space="preserve">ighth </w:t>
      </w:r>
      <w:r w:rsidR="006D764C">
        <w:rPr>
          <w:rFonts w:ascii="Calibri" w:hAnsi="Calibri"/>
          <w:sz w:val="22"/>
        </w:rPr>
        <w:t>C</w:t>
      </w:r>
      <w:r w:rsidRPr="006E1124">
        <w:rPr>
          <w:rFonts w:ascii="Calibri" w:hAnsi="Calibri"/>
          <w:sz w:val="22"/>
        </w:rPr>
        <w:t xml:space="preserve">entury A.D. from the </w:t>
      </w:r>
      <w:r w:rsidR="006D764C">
        <w:rPr>
          <w:rFonts w:ascii="Calibri" w:hAnsi="Calibri"/>
          <w:sz w:val="22"/>
        </w:rPr>
        <w:t>E</w:t>
      </w:r>
      <w:r w:rsidRPr="006E1124">
        <w:rPr>
          <w:rFonts w:ascii="Calibri" w:hAnsi="Calibri"/>
          <w:sz w:val="22"/>
        </w:rPr>
        <w:t>xcavations at Abu Mina</w:t>
      </w:r>
      <w:r w:rsidR="000D6BA8">
        <w:rPr>
          <w:rFonts w:ascii="Calibri" w:hAnsi="Calibri"/>
          <w:sz w:val="22"/>
        </w:rPr>
        <w:t>.</w:t>
      </w:r>
      <w:r w:rsidR="00E14BDF">
        <w:rPr>
          <w:rFonts w:ascii="Calibri" w:hAnsi="Calibri"/>
          <w:sz w:val="22"/>
        </w:rPr>
        <w:t>”</w:t>
      </w:r>
      <w:r w:rsidRPr="006E1124">
        <w:rPr>
          <w:rFonts w:ascii="Calibri" w:hAnsi="Calibri"/>
          <w:sz w:val="22"/>
        </w:rPr>
        <w:t xml:space="preserve"> </w:t>
      </w:r>
      <w:r w:rsidR="000D6BA8">
        <w:rPr>
          <w:rFonts w:ascii="Calibri" w:hAnsi="Calibri"/>
          <w:sz w:val="22"/>
        </w:rPr>
        <w:t>I</w:t>
      </w:r>
      <w:r w:rsidRPr="006E1124">
        <w:rPr>
          <w:rFonts w:ascii="Calibri" w:hAnsi="Calibri"/>
          <w:sz w:val="22"/>
        </w:rPr>
        <w:t xml:space="preserve">n </w:t>
      </w:r>
      <w:r w:rsidRPr="006E1124">
        <w:rPr>
          <w:rFonts w:ascii="Calibri" w:hAnsi="Calibri"/>
          <w:i/>
          <w:sz w:val="22"/>
        </w:rPr>
        <w:t xml:space="preserve">Coptic and Nubian Pottery </w:t>
      </w:r>
      <w:r w:rsidR="006D764C">
        <w:rPr>
          <w:rFonts w:ascii="Calibri" w:hAnsi="Calibri"/>
          <w:i/>
          <w:sz w:val="22"/>
        </w:rPr>
        <w:t>P</w:t>
      </w:r>
      <w:r w:rsidRPr="006E1124">
        <w:rPr>
          <w:rFonts w:ascii="Calibri" w:hAnsi="Calibri"/>
          <w:i/>
          <w:sz w:val="22"/>
        </w:rPr>
        <w:t xml:space="preserve">art 1, International Workshop, </w:t>
      </w:r>
      <w:proofErr w:type="spellStart"/>
      <w:r w:rsidRPr="006E1124">
        <w:rPr>
          <w:rFonts w:ascii="Calibri" w:hAnsi="Calibri"/>
          <w:i/>
          <w:sz w:val="22"/>
        </w:rPr>
        <w:t>Nieborów</w:t>
      </w:r>
      <w:proofErr w:type="spellEnd"/>
      <w:r w:rsidRPr="006E1124">
        <w:rPr>
          <w:rFonts w:ascii="Calibri" w:hAnsi="Calibri"/>
          <w:i/>
          <w:sz w:val="22"/>
        </w:rPr>
        <w:t>, August 29</w:t>
      </w:r>
      <w:r w:rsidR="005E3BFB">
        <w:rPr>
          <w:rFonts w:ascii="Calibri" w:hAnsi="Calibri"/>
          <w:sz w:val="22"/>
        </w:rPr>
        <w:sym w:font="Symbol" w:char="F02D"/>
      </w:r>
      <w:r w:rsidRPr="006E1124">
        <w:rPr>
          <w:rFonts w:ascii="Calibri" w:hAnsi="Calibri"/>
          <w:i/>
          <w:sz w:val="22"/>
        </w:rPr>
        <w:t>31, 1988</w:t>
      </w:r>
      <w:r w:rsidRPr="006E1124">
        <w:rPr>
          <w:rFonts w:ascii="Calibri" w:hAnsi="Calibri"/>
          <w:sz w:val="22"/>
        </w:rPr>
        <w:t>, ed</w:t>
      </w:r>
      <w:r w:rsidR="00E14BDF">
        <w:rPr>
          <w:rFonts w:ascii="Calibri" w:hAnsi="Calibri"/>
          <w:sz w:val="22"/>
        </w:rPr>
        <w:t>ited by</w:t>
      </w:r>
      <w:r w:rsidRPr="006E1124">
        <w:rPr>
          <w:rFonts w:ascii="Calibri" w:hAnsi="Calibri"/>
          <w:sz w:val="22"/>
        </w:rPr>
        <w:t xml:space="preserve"> W. </w:t>
      </w:r>
      <w:proofErr w:type="spellStart"/>
      <w:r w:rsidRPr="006E1124">
        <w:rPr>
          <w:rFonts w:ascii="Calibri" w:hAnsi="Calibri"/>
          <w:sz w:val="22"/>
        </w:rPr>
        <w:t>Godlewski</w:t>
      </w:r>
      <w:proofErr w:type="spellEnd"/>
      <w:r w:rsidR="00E14BDF">
        <w:rPr>
          <w:rFonts w:ascii="Calibri" w:hAnsi="Calibri"/>
          <w:sz w:val="22"/>
        </w:rPr>
        <w:t>,</w:t>
      </w:r>
      <w:r w:rsidR="00E14BDF" w:rsidRPr="006E1124">
        <w:rPr>
          <w:rFonts w:ascii="Calibri" w:hAnsi="Calibri"/>
          <w:i/>
          <w:sz w:val="22"/>
        </w:rPr>
        <w:t xml:space="preserve"> </w:t>
      </w:r>
      <w:r w:rsidR="00E14BDF" w:rsidRPr="006E1124">
        <w:rPr>
          <w:rFonts w:ascii="Calibri" w:hAnsi="Calibri"/>
          <w:sz w:val="22"/>
        </w:rPr>
        <w:t>63</w:t>
      </w:r>
      <w:r w:rsidR="00E14BDF">
        <w:rPr>
          <w:rFonts w:ascii="Calibri" w:hAnsi="Calibri"/>
          <w:sz w:val="22"/>
        </w:rPr>
        <w:sym w:font="Symbol" w:char="F02D"/>
      </w:r>
      <w:r w:rsidR="00E14BDF" w:rsidRPr="006E1124">
        <w:rPr>
          <w:rFonts w:ascii="Calibri" w:hAnsi="Calibri"/>
          <w:sz w:val="22"/>
        </w:rPr>
        <w:t>70</w:t>
      </w:r>
      <w:r w:rsidRPr="006E1124">
        <w:rPr>
          <w:rFonts w:ascii="Calibri" w:hAnsi="Calibri"/>
          <w:sz w:val="22"/>
        </w:rPr>
        <w:t>. Warsaw: National Museum</w:t>
      </w:r>
      <w:r w:rsidR="000D6BA8">
        <w:rPr>
          <w:rFonts w:ascii="Calibri" w:hAnsi="Calibri"/>
          <w:sz w:val="22"/>
        </w:rPr>
        <w:t>.</w:t>
      </w:r>
    </w:p>
    <w:p w14:paraId="69190DAC" w14:textId="2E569220" w:rsidR="003A4F97" w:rsidRPr="006E1124" w:rsidRDefault="00946BD6" w:rsidP="00CE034C">
      <w:pPr>
        <w:pStyle w:val="BodyText2"/>
        <w:spacing w:line="360" w:lineRule="auto"/>
        <w:ind w:left="720" w:hanging="720"/>
        <w:rPr>
          <w:rFonts w:ascii="Calibri" w:eastAsia="Cambria" w:hAnsi="Calibri" w:cs="Arial"/>
          <w:sz w:val="22"/>
          <w:szCs w:val="26"/>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D14B9" w:rsidRPr="006E1124">
        <w:rPr>
          <w:rFonts w:ascii="Calibri" w:hAnsi="Calibri"/>
          <w:sz w:val="22"/>
        </w:rPr>
        <w:t xml:space="preserve">1992. </w:t>
      </w:r>
      <w:r w:rsidR="00E14BDF">
        <w:rPr>
          <w:rFonts w:ascii="Calibri" w:hAnsi="Calibri"/>
          <w:sz w:val="22"/>
        </w:rPr>
        <w:t>“</w:t>
      </w:r>
      <w:r w:rsidR="00AD14B9" w:rsidRPr="006E1124">
        <w:rPr>
          <w:rFonts w:ascii="Calibri" w:eastAsia="Cambria" w:hAnsi="Calibri" w:cs="Arial"/>
          <w:sz w:val="22"/>
          <w:szCs w:val="26"/>
        </w:rPr>
        <w:t xml:space="preserve">À </w:t>
      </w:r>
      <w:proofErr w:type="spellStart"/>
      <w:r w:rsidR="00AD14B9" w:rsidRPr="006E1124">
        <w:rPr>
          <w:rFonts w:ascii="Calibri" w:eastAsia="Cambria" w:hAnsi="Calibri" w:cs="Arial"/>
          <w:bCs/>
          <w:sz w:val="22"/>
          <w:szCs w:val="26"/>
        </w:rPr>
        <w:t>propos</w:t>
      </w:r>
      <w:proofErr w:type="spellEnd"/>
      <w:r w:rsidR="00AD14B9" w:rsidRPr="006E1124">
        <w:rPr>
          <w:rFonts w:ascii="Calibri" w:eastAsia="Cambria" w:hAnsi="Calibri" w:cs="Arial"/>
          <w:sz w:val="22"/>
          <w:szCs w:val="26"/>
        </w:rPr>
        <w:t xml:space="preserve"> des </w:t>
      </w:r>
      <w:proofErr w:type="spellStart"/>
      <w:r w:rsidR="00AD14B9" w:rsidRPr="006E1124">
        <w:rPr>
          <w:rFonts w:ascii="Calibri" w:eastAsia="Cambria" w:hAnsi="Calibri" w:cs="Arial"/>
          <w:bCs/>
          <w:sz w:val="22"/>
          <w:szCs w:val="26"/>
        </w:rPr>
        <w:t>amphores</w:t>
      </w:r>
      <w:proofErr w:type="spellEnd"/>
      <w:r w:rsidR="00AD14B9" w:rsidRPr="006E1124">
        <w:rPr>
          <w:rFonts w:ascii="Calibri" w:eastAsia="Cambria" w:hAnsi="Calibri" w:cs="Arial"/>
          <w:sz w:val="22"/>
          <w:szCs w:val="26"/>
        </w:rPr>
        <w:t xml:space="preserve"> </w:t>
      </w:r>
      <w:proofErr w:type="spellStart"/>
      <w:r w:rsidR="00AD14B9" w:rsidRPr="006E1124">
        <w:rPr>
          <w:rFonts w:ascii="Calibri" w:eastAsia="Cambria" w:hAnsi="Calibri" w:cs="Arial"/>
          <w:sz w:val="22"/>
          <w:szCs w:val="26"/>
        </w:rPr>
        <w:t>d</w:t>
      </w:r>
      <w:r w:rsidR="00D867DB">
        <w:rPr>
          <w:rFonts w:ascii="Calibri" w:eastAsia="Cambria" w:hAnsi="Calibri" w:cs="Arial"/>
          <w:sz w:val="22"/>
          <w:szCs w:val="26"/>
        </w:rPr>
        <w:t>’</w:t>
      </w:r>
      <w:r w:rsidR="00AD14B9" w:rsidRPr="006E1124">
        <w:rPr>
          <w:rFonts w:ascii="Calibri" w:eastAsia="Cambria" w:hAnsi="Calibri" w:cs="Arial"/>
          <w:bCs/>
          <w:sz w:val="22"/>
          <w:szCs w:val="26"/>
        </w:rPr>
        <w:t>Abou</w:t>
      </w:r>
      <w:proofErr w:type="spellEnd"/>
      <w:r w:rsidR="00AD14B9" w:rsidRPr="006E1124">
        <w:rPr>
          <w:rFonts w:ascii="Calibri" w:eastAsia="Cambria" w:hAnsi="Calibri" w:cs="Arial"/>
          <w:bCs/>
          <w:sz w:val="22"/>
          <w:szCs w:val="26"/>
        </w:rPr>
        <w:t xml:space="preserve"> Mina</w:t>
      </w:r>
      <w:r w:rsidR="000D6BA8">
        <w:rPr>
          <w:rFonts w:ascii="Calibri" w:eastAsia="Cambria" w:hAnsi="Calibri" w:cs="Arial"/>
          <w:sz w:val="22"/>
          <w:szCs w:val="26"/>
        </w:rPr>
        <w:t>.</w:t>
      </w:r>
      <w:r w:rsidR="00E14BDF">
        <w:rPr>
          <w:rFonts w:ascii="Calibri" w:eastAsia="Cambria" w:hAnsi="Calibri" w:cs="Arial"/>
          <w:sz w:val="22"/>
          <w:szCs w:val="26"/>
        </w:rPr>
        <w:t>”</w:t>
      </w:r>
      <w:r w:rsidR="00AD14B9" w:rsidRPr="006E1124">
        <w:rPr>
          <w:rFonts w:ascii="Calibri" w:eastAsia="Cambria" w:hAnsi="Calibri" w:cs="Arial"/>
          <w:sz w:val="22"/>
          <w:szCs w:val="26"/>
        </w:rPr>
        <w:t xml:space="preserve"> </w:t>
      </w:r>
      <w:r w:rsidR="00AD14B9" w:rsidRPr="006E1124">
        <w:rPr>
          <w:rFonts w:ascii="Calibri" w:eastAsia="Cambria" w:hAnsi="Calibri" w:cs="Arial"/>
          <w:i/>
          <w:sz w:val="22"/>
          <w:szCs w:val="26"/>
        </w:rPr>
        <w:t xml:space="preserve">Cahiers de la </w:t>
      </w:r>
      <w:proofErr w:type="spellStart"/>
      <w:r w:rsidR="009B3C32">
        <w:rPr>
          <w:rFonts w:ascii="Calibri" w:eastAsia="Cambria" w:hAnsi="Calibri" w:cs="Arial"/>
          <w:i/>
          <w:sz w:val="22"/>
          <w:szCs w:val="26"/>
        </w:rPr>
        <w:t>c</w:t>
      </w:r>
      <w:r w:rsidR="00AD14B9" w:rsidRPr="006E1124">
        <w:rPr>
          <w:rFonts w:ascii="Calibri" w:eastAsia="Cambria" w:hAnsi="Calibri" w:cs="Arial"/>
          <w:i/>
          <w:sz w:val="22"/>
          <w:szCs w:val="26"/>
        </w:rPr>
        <w:t>éramique</w:t>
      </w:r>
      <w:proofErr w:type="spellEnd"/>
      <w:r w:rsidR="00AD14B9" w:rsidRPr="006E1124">
        <w:rPr>
          <w:rFonts w:ascii="Calibri" w:eastAsia="Cambria" w:hAnsi="Calibri" w:cs="Arial"/>
          <w:i/>
          <w:sz w:val="22"/>
          <w:szCs w:val="26"/>
        </w:rPr>
        <w:t xml:space="preserve"> </w:t>
      </w:r>
      <w:proofErr w:type="spellStart"/>
      <w:r w:rsidR="00AD14B9" w:rsidRPr="006E1124">
        <w:rPr>
          <w:rFonts w:ascii="Calibri" w:eastAsia="Cambria" w:hAnsi="Calibri" w:cs="Arial"/>
          <w:i/>
          <w:sz w:val="22"/>
          <w:szCs w:val="26"/>
        </w:rPr>
        <w:t>Égyptienne</w:t>
      </w:r>
      <w:proofErr w:type="spellEnd"/>
      <w:r w:rsidR="00AD14B9" w:rsidRPr="006E1124">
        <w:rPr>
          <w:rFonts w:ascii="Calibri" w:eastAsia="Cambria" w:hAnsi="Calibri" w:cs="Arial"/>
          <w:sz w:val="22"/>
          <w:szCs w:val="26"/>
        </w:rPr>
        <w:t xml:space="preserve"> 3</w:t>
      </w:r>
      <w:r w:rsidR="000D6BA8">
        <w:rPr>
          <w:rFonts w:ascii="Calibri" w:eastAsia="Cambria" w:hAnsi="Calibri" w:cs="Arial"/>
          <w:sz w:val="22"/>
          <w:szCs w:val="26"/>
        </w:rPr>
        <w:t>:</w:t>
      </w:r>
      <w:r w:rsidR="00AD14B9" w:rsidRPr="006E1124">
        <w:rPr>
          <w:rFonts w:ascii="Calibri" w:eastAsia="Cambria" w:hAnsi="Calibri" w:cs="Arial"/>
          <w:sz w:val="22"/>
          <w:szCs w:val="26"/>
        </w:rPr>
        <w:t xml:space="preserve"> 153</w:t>
      </w:r>
      <w:r w:rsidR="005E3BFB">
        <w:rPr>
          <w:rFonts w:ascii="Calibri" w:hAnsi="Calibri"/>
          <w:sz w:val="22"/>
        </w:rPr>
        <w:sym w:font="Symbol" w:char="F02D"/>
      </w:r>
      <w:r w:rsidR="00AD14B9" w:rsidRPr="006E1124">
        <w:rPr>
          <w:rFonts w:ascii="Calibri" w:eastAsia="Cambria" w:hAnsi="Calibri" w:cs="Arial"/>
          <w:sz w:val="22"/>
          <w:szCs w:val="26"/>
        </w:rPr>
        <w:t>9.</w:t>
      </w:r>
    </w:p>
    <w:p w14:paraId="07F68EEB" w14:textId="2EBA8173" w:rsidR="0006060F" w:rsidRPr="006E1124" w:rsidRDefault="00946BD6" w:rsidP="00CE034C">
      <w:pPr>
        <w:pStyle w:val="BodyText2"/>
        <w:spacing w:line="360" w:lineRule="auto"/>
        <w:ind w:left="720" w:hanging="720"/>
        <w:rPr>
          <w:rFonts w:asciiTheme="minorHAnsi" w:hAnsiTheme="minorHAnsi"/>
          <w:sz w:val="22"/>
          <w:szCs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06060F" w:rsidRPr="006E1124">
        <w:rPr>
          <w:rFonts w:asciiTheme="minorHAnsi" w:hAnsiTheme="minorHAnsi"/>
          <w:sz w:val="22"/>
          <w:szCs w:val="22"/>
        </w:rPr>
        <w:t>2016.</w:t>
      </w:r>
      <w:r w:rsidR="001D0247" w:rsidRPr="006E1124">
        <w:rPr>
          <w:rFonts w:asciiTheme="minorHAnsi" w:hAnsiTheme="minorHAnsi"/>
          <w:sz w:val="22"/>
          <w:szCs w:val="22"/>
        </w:rPr>
        <w:t xml:space="preserve"> </w:t>
      </w:r>
      <w:proofErr w:type="spellStart"/>
      <w:r w:rsidR="001D0247" w:rsidRPr="006E1124">
        <w:rPr>
          <w:rFonts w:asciiTheme="minorHAnsi" w:eastAsia="Arial Unicode MS" w:hAnsiTheme="minorHAnsi" w:cs="Arial Unicode MS"/>
          <w:i/>
          <w:color w:val="000000" w:themeColor="text1"/>
          <w:sz w:val="22"/>
          <w:szCs w:val="22"/>
        </w:rPr>
        <w:t>Abū</w:t>
      </w:r>
      <w:proofErr w:type="spellEnd"/>
      <w:r w:rsidR="001D0247" w:rsidRPr="006E1124">
        <w:rPr>
          <w:rFonts w:asciiTheme="minorHAnsi" w:eastAsia="Arial Unicode MS" w:hAnsiTheme="minorHAnsi" w:cs="Arial Unicode MS"/>
          <w:i/>
          <w:color w:val="000000" w:themeColor="text1"/>
          <w:sz w:val="22"/>
          <w:szCs w:val="22"/>
        </w:rPr>
        <w:t xml:space="preserve"> </w:t>
      </w:r>
      <w:proofErr w:type="spellStart"/>
      <w:r w:rsidR="001D0247" w:rsidRPr="009B3C32">
        <w:rPr>
          <w:rFonts w:asciiTheme="minorHAnsi" w:eastAsia="Arial Unicode MS" w:hAnsiTheme="minorHAnsi" w:cs="Arial Unicode MS"/>
          <w:i/>
          <w:color w:val="000000" w:themeColor="text1"/>
          <w:sz w:val="22"/>
          <w:szCs w:val="22"/>
        </w:rPr>
        <w:t>Mīnā</w:t>
      </w:r>
      <w:proofErr w:type="spellEnd"/>
      <w:r w:rsidR="001D0247" w:rsidRPr="009B3C32">
        <w:rPr>
          <w:rFonts w:asciiTheme="minorHAnsi" w:eastAsia="Arial Unicode MS" w:hAnsiTheme="minorHAnsi" w:cs="Arial Unicode MS"/>
          <w:i/>
          <w:color w:val="000000" w:themeColor="text1"/>
          <w:sz w:val="22"/>
          <w:szCs w:val="22"/>
        </w:rPr>
        <w:t xml:space="preserve"> VI</w:t>
      </w:r>
      <w:r w:rsidR="009B3C32">
        <w:rPr>
          <w:rFonts w:asciiTheme="minorHAnsi" w:eastAsia="Arial Unicode MS" w:hAnsiTheme="minorHAnsi" w:cs="Arial Unicode MS"/>
          <w:i/>
          <w:color w:val="000000" w:themeColor="text1"/>
          <w:sz w:val="22"/>
          <w:szCs w:val="22"/>
        </w:rPr>
        <w:t>:</w:t>
      </w:r>
      <w:r w:rsidR="001D0247" w:rsidRPr="009B3C32">
        <w:rPr>
          <w:rFonts w:asciiTheme="minorHAnsi" w:eastAsia="Arial Unicode MS" w:hAnsiTheme="minorHAnsi" w:cs="Arial Unicode MS"/>
          <w:i/>
          <w:color w:val="000000" w:themeColor="text1"/>
          <w:sz w:val="22"/>
          <w:szCs w:val="22"/>
        </w:rPr>
        <w:t xml:space="preserve"> Das</w:t>
      </w:r>
      <w:r w:rsidR="001D0247" w:rsidRPr="006E1124">
        <w:rPr>
          <w:rFonts w:asciiTheme="minorHAnsi" w:eastAsia="Arial Unicode MS" w:hAnsiTheme="minorHAnsi" w:cs="Arial Unicode MS"/>
          <w:i/>
          <w:color w:val="000000" w:themeColor="text1"/>
          <w:sz w:val="22"/>
          <w:szCs w:val="22"/>
        </w:rPr>
        <w:t xml:space="preserve"> </w:t>
      </w:r>
      <w:proofErr w:type="spellStart"/>
      <w:r w:rsidR="001D0247" w:rsidRPr="006E1124">
        <w:rPr>
          <w:rFonts w:asciiTheme="minorHAnsi" w:eastAsia="Arial Unicode MS" w:hAnsiTheme="minorHAnsi" w:cs="Arial Unicode MS"/>
          <w:i/>
          <w:color w:val="000000" w:themeColor="text1"/>
          <w:sz w:val="22"/>
          <w:szCs w:val="22"/>
        </w:rPr>
        <w:t>Keramikfunde</w:t>
      </w:r>
      <w:proofErr w:type="spellEnd"/>
      <w:r w:rsidR="001D0247" w:rsidRPr="006E1124">
        <w:rPr>
          <w:rFonts w:asciiTheme="minorHAnsi" w:eastAsia="Arial Unicode MS" w:hAnsiTheme="minorHAnsi" w:cs="Arial Unicode MS"/>
          <w:i/>
          <w:color w:val="000000" w:themeColor="text1"/>
          <w:sz w:val="22"/>
          <w:szCs w:val="22"/>
        </w:rPr>
        <w:t xml:space="preserve"> von 1965 bis 1998</w:t>
      </w:r>
      <w:r w:rsidR="000D6BA8">
        <w:rPr>
          <w:rFonts w:asciiTheme="minorHAnsi" w:eastAsia="Arial Unicode MS" w:hAnsiTheme="minorHAnsi" w:cs="Arial Unicode MS"/>
          <w:color w:val="000000" w:themeColor="text1"/>
          <w:sz w:val="22"/>
          <w:szCs w:val="22"/>
        </w:rPr>
        <w:t>.</w:t>
      </w:r>
      <w:r w:rsidR="001D0247" w:rsidRPr="006E1124">
        <w:rPr>
          <w:rFonts w:asciiTheme="minorHAnsi" w:eastAsia="Arial Unicode MS" w:hAnsiTheme="minorHAnsi" w:cs="Arial Unicode MS"/>
          <w:color w:val="000000" w:themeColor="text1"/>
          <w:sz w:val="22"/>
          <w:szCs w:val="22"/>
        </w:rPr>
        <w:t xml:space="preserve"> </w:t>
      </w:r>
      <w:r w:rsidR="000D6BA8" w:rsidRPr="006E1124">
        <w:rPr>
          <w:rFonts w:asciiTheme="minorHAnsi" w:eastAsia="Arial Unicode MS" w:hAnsiTheme="minorHAnsi" w:cs="Arial Unicode MS"/>
          <w:color w:val="000000" w:themeColor="text1"/>
          <w:sz w:val="22"/>
          <w:szCs w:val="22"/>
        </w:rPr>
        <w:t>Wiesbaden</w:t>
      </w:r>
      <w:r w:rsidR="000D6BA8">
        <w:rPr>
          <w:rFonts w:asciiTheme="minorHAnsi" w:eastAsia="Arial Unicode MS" w:hAnsiTheme="minorHAnsi" w:cs="Arial Unicode MS"/>
          <w:color w:val="000000" w:themeColor="text1"/>
          <w:sz w:val="22"/>
          <w:szCs w:val="22"/>
        </w:rPr>
        <w:t>:</w:t>
      </w:r>
      <w:r w:rsidR="000D6BA8" w:rsidRPr="006E1124">
        <w:rPr>
          <w:rFonts w:asciiTheme="minorHAnsi" w:eastAsia="Arial Unicode MS" w:hAnsiTheme="minorHAnsi" w:cs="Arial Unicode MS"/>
          <w:color w:val="000000" w:themeColor="text1"/>
          <w:sz w:val="22"/>
          <w:szCs w:val="22"/>
        </w:rPr>
        <w:t xml:space="preserve"> </w:t>
      </w:r>
      <w:proofErr w:type="spellStart"/>
      <w:r w:rsidR="001D0247" w:rsidRPr="006E1124">
        <w:rPr>
          <w:rFonts w:asciiTheme="minorHAnsi" w:eastAsia="Arial Unicode MS" w:hAnsiTheme="minorHAnsi" w:cs="Arial Unicode MS"/>
          <w:color w:val="000000" w:themeColor="text1"/>
          <w:sz w:val="22"/>
          <w:szCs w:val="22"/>
        </w:rPr>
        <w:t>Harrassowitz</w:t>
      </w:r>
      <w:proofErr w:type="spellEnd"/>
      <w:r w:rsidR="001D0247" w:rsidRPr="006E1124">
        <w:rPr>
          <w:rFonts w:asciiTheme="minorHAnsi" w:eastAsia="Arial Unicode MS" w:hAnsiTheme="minorHAnsi" w:cs="Arial Unicode MS"/>
          <w:color w:val="000000" w:themeColor="text1"/>
          <w:sz w:val="22"/>
          <w:szCs w:val="22"/>
        </w:rPr>
        <w:t>.</w:t>
      </w:r>
    </w:p>
    <w:p w14:paraId="4E4F55EE" w14:textId="29E6ACFA" w:rsidR="006F489F" w:rsidRPr="006F489F" w:rsidRDefault="006F489F" w:rsidP="00CE034C">
      <w:pPr>
        <w:pStyle w:val="BodyText2"/>
        <w:spacing w:line="360" w:lineRule="auto"/>
        <w:ind w:left="720" w:hanging="720"/>
        <w:rPr>
          <w:rFonts w:ascii="Calibri" w:hAnsi="Calibri"/>
          <w:bCs/>
          <w:sz w:val="22"/>
        </w:rPr>
      </w:pPr>
      <w:r>
        <w:rPr>
          <w:rFonts w:ascii="Calibri" w:hAnsi="Calibri"/>
          <w:bCs/>
          <w:sz w:val="22"/>
        </w:rPr>
        <w:t xml:space="preserve">Gallimore, S. 2010. </w:t>
      </w:r>
      <w:r w:rsidR="00E14BDF">
        <w:rPr>
          <w:rFonts w:ascii="Calibri" w:hAnsi="Calibri"/>
          <w:bCs/>
          <w:sz w:val="22"/>
        </w:rPr>
        <w:t>“</w:t>
      </w:r>
      <w:r>
        <w:rPr>
          <w:rFonts w:ascii="Calibri" w:hAnsi="Calibri"/>
          <w:bCs/>
          <w:sz w:val="22"/>
        </w:rPr>
        <w:t xml:space="preserve">Amphora </w:t>
      </w:r>
      <w:r w:rsidR="006D764C">
        <w:rPr>
          <w:rFonts w:ascii="Calibri" w:hAnsi="Calibri"/>
          <w:bCs/>
          <w:sz w:val="22"/>
        </w:rPr>
        <w:t xml:space="preserve">Production </w:t>
      </w:r>
      <w:r>
        <w:rPr>
          <w:rFonts w:ascii="Calibri" w:hAnsi="Calibri"/>
          <w:bCs/>
          <w:sz w:val="22"/>
        </w:rPr>
        <w:t xml:space="preserve">in the Roman </w:t>
      </w:r>
      <w:r w:rsidR="006D764C">
        <w:rPr>
          <w:rFonts w:ascii="Calibri" w:hAnsi="Calibri"/>
          <w:bCs/>
          <w:sz w:val="22"/>
        </w:rPr>
        <w:t>World</w:t>
      </w:r>
      <w:r>
        <w:rPr>
          <w:rFonts w:ascii="Calibri" w:hAnsi="Calibri"/>
          <w:bCs/>
          <w:sz w:val="22"/>
        </w:rPr>
        <w:t>.</w:t>
      </w:r>
      <w:r w:rsidR="00E14BDF">
        <w:rPr>
          <w:rFonts w:ascii="Calibri" w:hAnsi="Calibri"/>
          <w:bCs/>
          <w:sz w:val="22"/>
        </w:rPr>
        <w:t>”</w:t>
      </w:r>
      <w:r>
        <w:rPr>
          <w:rFonts w:ascii="Calibri" w:hAnsi="Calibri"/>
          <w:bCs/>
          <w:sz w:val="22"/>
        </w:rPr>
        <w:t xml:space="preserve"> </w:t>
      </w:r>
      <w:r>
        <w:rPr>
          <w:rFonts w:ascii="Calibri" w:hAnsi="Calibri"/>
          <w:bCs/>
          <w:i/>
          <w:iCs/>
          <w:sz w:val="22"/>
        </w:rPr>
        <w:t>Bulletin of the American Society of Papyrologists</w:t>
      </w:r>
      <w:r>
        <w:rPr>
          <w:rFonts w:ascii="Calibri" w:hAnsi="Calibri"/>
          <w:bCs/>
          <w:sz w:val="22"/>
        </w:rPr>
        <w:t xml:space="preserve"> 47: 155</w:t>
      </w:r>
      <w:r w:rsidR="005E3BFB">
        <w:rPr>
          <w:rFonts w:ascii="Calibri" w:hAnsi="Calibri"/>
          <w:sz w:val="22"/>
        </w:rPr>
        <w:sym w:font="Symbol" w:char="F02D"/>
      </w:r>
      <w:r>
        <w:rPr>
          <w:rFonts w:ascii="Calibri" w:hAnsi="Calibri"/>
          <w:bCs/>
          <w:sz w:val="22"/>
        </w:rPr>
        <w:t>84.</w:t>
      </w:r>
    </w:p>
    <w:p w14:paraId="6FEDF438" w14:textId="038907A7" w:rsidR="003A4F97" w:rsidRPr="006E1124" w:rsidRDefault="000D4A14" w:rsidP="00CE034C">
      <w:pPr>
        <w:pStyle w:val="BodyText2"/>
        <w:spacing w:line="360" w:lineRule="auto"/>
        <w:ind w:left="720" w:hanging="720"/>
        <w:rPr>
          <w:rFonts w:ascii="Calibri" w:hAnsi="Calibri"/>
          <w:sz w:val="22"/>
        </w:rPr>
      </w:pPr>
      <w:r w:rsidRPr="006E1124">
        <w:rPr>
          <w:rFonts w:ascii="Calibri" w:hAnsi="Calibri"/>
          <w:sz w:val="22"/>
        </w:rPr>
        <w:t>Gascoigne, A.</w:t>
      </w:r>
      <w:r w:rsidR="005E3BFB">
        <w:rPr>
          <w:rFonts w:ascii="Calibri" w:hAnsi="Calibri"/>
          <w:sz w:val="22"/>
        </w:rPr>
        <w:t xml:space="preserve"> </w:t>
      </w:r>
      <w:r w:rsidRPr="006E1124">
        <w:rPr>
          <w:rFonts w:ascii="Calibri" w:hAnsi="Calibri"/>
          <w:sz w:val="22"/>
        </w:rPr>
        <w:t xml:space="preserve">L. 2007. </w:t>
      </w:r>
      <w:r w:rsidR="00E14BDF">
        <w:rPr>
          <w:rFonts w:ascii="Calibri" w:hAnsi="Calibri"/>
          <w:sz w:val="22"/>
        </w:rPr>
        <w:t>“</w:t>
      </w:r>
      <w:r w:rsidRPr="006E1124">
        <w:rPr>
          <w:rFonts w:ascii="Calibri" w:hAnsi="Calibri"/>
          <w:sz w:val="22"/>
        </w:rPr>
        <w:t>Amphorae from Old Cairo: A Preliminary Note</w:t>
      </w:r>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 xml:space="preserve">Cahiers de la </w:t>
      </w:r>
      <w:proofErr w:type="spellStart"/>
      <w:r w:rsidRPr="006E1124">
        <w:rPr>
          <w:rFonts w:ascii="Calibri" w:eastAsia="Cambria" w:hAnsi="Calibri" w:cs="Arial"/>
          <w:i/>
          <w:sz w:val="22"/>
          <w:szCs w:val="26"/>
        </w:rPr>
        <w:t>Céramique</w:t>
      </w:r>
      <w:proofErr w:type="spellEnd"/>
      <w:r w:rsidRPr="006E1124">
        <w:rPr>
          <w:rFonts w:ascii="Calibri" w:eastAsia="Cambria" w:hAnsi="Calibri" w:cs="Arial"/>
          <w:i/>
          <w:sz w:val="22"/>
          <w:szCs w:val="26"/>
        </w:rPr>
        <w:t xml:space="preserve"> </w:t>
      </w:r>
      <w:proofErr w:type="spellStart"/>
      <w:r w:rsidRPr="006E1124">
        <w:rPr>
          <w:rFonts w:ascii="Calibri" w:hAnsi="Calibri"/>
          <w:i/>
          <w:sz w:val="22"/>
        </w:rPr>
        <w:t>Égyptienne</w:t>
      </w:r>
      <w:proofErr w:type="spellEnd"/>
      <w:r w:rsidRPr="006E1124">
        <w:rPr>
          <w:rFonts w:ascii="Calibri" w:hAnsi="Calibri"/>
          <w:sz w:val="22"/>
        </w:rPr>
        <w:t xml:space="preserve"> 8</w:t>
      </w:r>
      <w:r w:rsidR="000D6BA8">
        <w:rPr>
          <w:rFonts w:ascii="Calibri" w:hAnsi="Calibri"/>
          <w:sz w:val="22"/>
        </w:rPr>
        <w:t>:</w:t>
      </w:r>
      <w:r w:rsidRPr="006E1124">
        <w:rPr>
          <w:rFonts w:ascii="Calibri" w:hAnsi="Calibri"/>
          <w:sz w:val="22"/>
        </w:rPr>
        <w:t xml:space="preserve"> 161</w:t>
      </w:r>
      <w:r w:rsidR="005E3BFB">
        <w:rPr>
          <w:rFonts w:ascii="Calibri" w:hAnsi="Calibri"/>
          <w:sz w:val="22"/>
        </w:rPr>
        <w:sym w:font="Symbol" w:char="F02D"/>
      </w:r>
      <w:r w:rsidRPr="006E1124">
        <w:rPr>
          <w:rFonts w:ascii="Calibri" w:hAnsi="Calibri"/>
          <w:sz w:val="22"/>
        </w:rPr>
        <w:t>73.</w:t>
      </w:r>
    </w:p>
    <w:p w14:paraId="16BEFBBD" w14:textId="43FCD120" w:rsidR="003A4F97" w:rsidRPr="006E1124" w:rsidRDefault="00AD14B9" w:rsidP="00CE034C">
      <w:pPr>
        <w:pStyle w:val="BodyText2"/>
        <w:spacing w:line="360" w:lineRule="auto"/>
        <w:ind w:left="720" w:hanging="720"/>
        <w:rPr>
          <w:rFonts w:ascii="Calibri" w:hAnsi="Calibri"/>
          <w:sz w:val="22"/>
        </w:rPr>
      </w:pPr>
      <w:proofErr w:type="spellStart"/>
      <w:r w:rsidRPr="006E1124">
        <w:rPr>
          <w:rFonts w:ascii="Calibri" w:hAnsi="Calibri"/>
          <w:sz w:val="22"/>
        </w:rPr>
        <w:lastRenderedPageBreak/>
        <w:t>Gayraud</w:t>
      </w:r>
      <w:proofErr w:type="spellEnd"/>
      <w:r w:rsidRPr="006E1124">
        <w:rPr>
          <w:rFonts w:ascii="Calibri" w:hAnsi="Calibri"/>
          <w:sz w:val="22"/>
        </w:rPr>
        <w:t xml:space="preserve">, R.-P. 1997. </w:t>
      </w:r>
      <w:r w:rsidR="00E14BDF">
        <w:rPr>
          <w:rFonts w:ascii="Calibri" w:hAnsi="Calibri"/>
          <w:sz w:val="22"/>
        </w:rPr>
        <w:t>“</w:t>
      </w:r>
      <w:r w:rsidRPr="006E1124">
        <w:rPr>
          <w:rFonts w:ascii="Calibri" w:hAnsi="Calibri"/>
          <w:sz w:val="22"/>
        </w:rPr>
        <w:t xml:space="preserve">Les </w:t>
      </w:r>
      <w:proofErr w:type="spellStart"/>
      <w:r w:rsidRPr="006E1124">
        <w:rPr>
          <w:rFonts w:ascii="Calibri" w:hAnsi="Calibri"/>
          <w:sz w:val="22"/>
        </w:rPr>
        <w:t>céramiques</w:t>
      </w:r>
      <w:proofErr w:type="spellEnd"/>
      <w:r w:rsidRPr="006E1124">
        <w:rPr>
          <w:rFonts w:ascii="Calibri" w:hAnsi="Calibri"/>
          <w:sz w:val="22"/>
        </w:rPr>
        <w:t xml:space="preserve"> </w:t>
      </w:r>
      <w:proofErr w:type="spellStart"/>
      <w:r w:rsidRPr="006E1124">
        <w:rPr>
          <w:rFonts w:ascii="Calibri" w:hAnsi="Calibri"/>
          <w:sz w:val="22"/>
        </w:rPr>
        <w:t>Égyptiennes</w:t>
      </w:r>
      <w:proofErr w:type="spellEnd"/>
      <w:r w:rsidRPr="006E1124">
        <w:rPr>
          <w:rFonts w:ascii="Calibri" w:hAnsi="Calibri"/>
          <w:sz w:val="22"/>
        </w:rPr>
        <w:t xml:space="preserve"> à </w:t>
      </w:r>
      <w:proofErr w:type="spellStart"/>
      <w:r w:rsidRPr="006E1124">
        <w:rPr>
          <w:rFonts w:ascii="Calibri" w:hAnsi="Calibri"/>
          <w:sz w:val="22"/>
        </w:rPr>
        <w:t>glaçure</w:t>
      </w:r>
      <w:proofErr w:type="spellEnd"/>
      <w:r w:rsidRPr="006E1124">
        <w:rPr>
          <w:rFonts w:ascii="Calibri" w:hAnsi="Calibri"/>
          <w:sz w:val="22"/>
        </w:rPr>
        <w:t>, IX-</w:t>
      </w:r>
      <w:proofErr w:type="spellStart"/>
      <w:r w:rsidRPr="006E1124">
        <w:rPr>
          <w:rFonts w:ascii="Calibri" w:hAnsi="Calibri"/>
          <w:sz w:val="22"/>
        </w:rPr>
        <w:t>XIIe</w:t>
      </w:r>
      <w:proofErr w:type="spellEnd"/>
      <w:r w:rsidRPr="006E1124">
        <w:rPr>
          <w:rFonts w:ascii="Calibri" w:hAnsi="Calibri"/>
          <w:sz w:val="22"/>
        </w:rPr>
        <w:t xml:space="preserve"> siècles</w:t>
      </w:r>
      <w:r w:rsidR="000D6BA8">
        <w:rPr>
          <w:rFonts w:ascii="Calibri" w:hAnsi="Calibri"/>
          <w:sz w:val="22"/>
        </w:rPr>
        <w:t>.</w:t>
      </w:r>
      <w:r w:rsidR="00E14BDF">
        <w:rPr>
          <w:rFonts w:ascii="Calibri" w:hAnsi="Calibri"/>
          <w:sz w:val="22"/>
        </w:rPr>
        <w:t>”</w:t>
      </w:r>
      <w:r w:rsidRPr="006E1124">
        <w:rPr>
          <w:rFonts w:ascii="Calibri" w:hAnsi="Calibri"/>
          <w:sz w:val="22"/>
        </w:rPr>
        <w:t xml:space="preserve"> </w:t>
      </w:r>
      <w:r w:rsidR="000D6BA8">
        <w:rPr>
          <w:rFonts w:ascii="Calibri" w:hAnsi="Calibri"/>
          <w:sz w:val="22"/>
        </w:rPr>
        <w:t>I</w:t>
      </w:r>
      <w:r w:rsidRPr="006E1124">
        <w:rPr>
          <w:rFonts w:ascii="Calibri" w:hAnsi="Calibri"/>
          <w:sz w:val="22"/>
        </w:rPr>
        <w:t xml:space="preserve">n </w:t>
      </w:r>
      <w:r w:rsidRPr="006E1124">
        <w:rPr>
          <w:rFonts w:ascii="Calibri" w:hAnsi="Calibri"/>
          <w:i/>
          <w:sz w:val="22"/>
        </w:rPr>
        <w:t xml:space="preserve">La </w:t>
      </w:r>
      <w:proofErr w:type="spellStart"/>
      <w:r w:rsidRPr="006E1124">
        <w:rPr>
          <w:rFonts w:ascii="Calibri" w:hAnsi="Calibri"/>
          <w:i/>
          <w:sz w:val="22"/>
        </w:rPr>
        <w:t>céramique</w:t>
      </w:r>
      <w:proofErr w:type="spellEnd"/>
      <w:r w:rsidRPr="006E1124">
        <w:rPr>
          <w:rFonts w:ascii="Calibri" w:hAnsi="Calibri"/>
          <w:i/>
          <w:sz w:val="22"/>
        </w:rPr>
        <w:t xml:space="preserve"> </w:t>
      </w:r>
      <w:proofErr w:type="spellStart"/>
      <w:r w:rsidRPr="006E1124">
        <w:rPr>
          <w:rFonts w:ascii="Calibri" w:hAnsi="Calibri"/>
          <w:i/>
          <w:sz w:val="22"/>
        </w:rPr>
        <w:t>médiévale</w:t>
      </w:r>
      <w:proofErr w:type="spellEnd"/>
      <w:r w:rsidRPr="006E1124">
        <w:rPr>
          <w:rFonts w:ascii="Calibri" w:hAnsi="Calibri"/>
          <w:i/>
          <w:sz w:val="22"/>
        </w:rPr>
        <w:t xml:space="preserve"> </w:t>
      </w:r>
      <w:proofErr w:type="spellStart"/>
      <w:r w:rsidRPr="006E1124">
        <w:rPr>
          <w:rFonts w:ascii="Calibri" w:hAnsi="Calibri"/>
          <w:i/>
          <w:sz w:val="22"/>
        </w:rPr>
        <w:t>en</w:t>
      </w:r>
      <w:proofErr w:type="spellEnd"/>
      <w:r w:rsidRPr="006E1124">
        <w:rPr>
          <w:rFonts w:ascii="Calibri" w:hAnsi="Calibri"/>
          <w:i/>
          <w:sz w:val="22"/>
        </w:rPr>
        <w:t xml:space="preserve"> </w:t>
      </w:r>
      <w:proofErr w:type="spellStart"/>
      <w:r w:rsidRPr="006E1124">
        <w:rPr>
          <w:rFonts w:ascii="Calibri" w:hAnsi="Calibri"/>
          <w:i/>
          <w:sz w:val="22"/>
        </w:rPr>
        <w:t>Méditerranée</w:t>
      </w:r>
      <w:proofErr w:type="spellEnd"/>
      <w:r w:rsidRPr="006E1124">
        <w:rPr>
          <w:rFonts w:ascii="Calibri" w:hAnsi="Calibri"/>
          <w:i/>
          <w:sz w:val="22"/>
        </w:rPr>
        <w:t xml:space="preserve">: </w:t>
      </w:r>
      <w:proofErr w:type="spellStart"/>
      <w:r w:rsidRPr="006E1124">
        <w:rPr>
          <w:rFonts w:ascii="Calibri" w:hAnsi="Calibri"/>
          <w:i/>
          <w:sz w:val="22"/>
        </w:rPr>
        <w:t>Actes</w:t>
      </w:r>
      <w:proofErr w:type="spellEnd"/>
      <w:r w:rsidRPr="006E1124">
        <w:rPr>
          <w:rFonts w:ascii="Calibri" w:hAnsi="Calibri"/>
          <w:i/>
          <w:sz w:val="22"/>
        </w:rPr>
        <w:t xml:space="preserve"> de </w:t>
      </w:r>
      <w:proofErr w:type="spellStart"/>
      <w:r w:rsidRPr="006E1124">
        <w:rPr>
          <w:rFonts w:ascii="Calibri" w:hAnsi="Calibri"/>
          <w:i/>
          <w:sz w:val="22"/>
        </w:rPr>
        <w:t>VIe</w:t>
      </w:r>
      <w:proofErr w:type="spellEnd"/>
      <w:r w:rsidRPr="006E1124">
        <w:rPr>
          <w:rFonts w:ascii="Calibri" w:hAnsi="Calibri"/>
          <w:i/>
          <w:sz w:val="22"/>
        </w:rPr>
        <w:t xml:space="preserve"> </w:t>
      </w:r>
      <w:proofErr w:type="spellStart"/>
      <w:r w:rsidR="009B3C32">
        <w:rPr>
          <w:rFonts w:ascii="Calibri" w:hAnsi="Calibri"/>
          <w:i/>
          <w:sz w:val="22"/>
        </w:rPr>
        <w:t>c</w:t>
      </w:r>
      <w:r w:rsidRPr="006E1124">
        <w:rPr>
          <w:rFonts w:ascii="Calibri" w:hAnsi="Calibri"/>
          <w:i/>
          <w:sz w:val="22"/>
        </w:rPr>
        <w:t>ongrès</w:t>
      </w:r>
      <w:proofErr w:type="spellEnd"/>
      <w:r w:rsidRPr="006E1124">
        <w:rPr>
          <w:rFonts w:ascii="Calibri" w:hAnsi="Calibri"/>
          <w:i/>
          <w:sz w:val="22"/>
        </w:rPr>
        <w:t xml:space="preserve"> de l’AIECM2, Aix-en-Provence (13-18 </w:t>
      </w:r>
      <w:proofErr w:type="spellStart"/>
      <w:r w:rsidRPr="006E1124">
        <w:rPr>
          <w:rFonts w:ascii="Calibri" w:hAnsi="Calibri"/>
          <w:i/>
          <w:sz w:val="22"/>
        </w:rPr>
        <w:t>novembre</w:t>
      </w:r>
      <w:proofErr w:type="spellEnd"/>
      <w:r w:rsidRPr="006E1124">
        <w:rPr>
          <w:rFonts w:ascii="Calibri" w:hAnsi="Calibri"/>
          <w:i/>
          <w:sz w:val="22"/>
        </w:rPr>
        <w:t xml:space="preserve"> 1995)</w:t>
      </w:r>
      <w:r w:rsidR="00E14BDF">
        <w:rPr>
          <w:rFonts w:ascii="Calibri" w:hAnsi="Calibri"/>
          <w:sz w:val="22"/>
        </w:rPr>
        <w:t>:</w:t>
      </w:r>
      <w:r w:rsidR="00E14BDF" w:rsidRPr="006E1124">
        <w:rPr>
          <w:rFonts w:ascii="Calibri" w:hAnsi="Calibri"/>
          <w:sz w:val="22"/>
        </w:rPr>
        <w:t xml:space="preserve"> 261</w:t>
      </w:r>
      <w:r w:rsidR="00E14BDF">
        <w:rPr>
          <w:rFonts w:ascii="Calibri" w:hAnsi="Calibri"/>
          <w:sz w:val="22"/>
        </w:rPr>
        <w:sym w:font="Symbol" w:char="F02D"/>
      </w:r>
      <w:r w:rsidR="00E14BDF" w:rsidRPr="006E1124">
        <w:rPr>
          <w:rFonts w:ascii="Calibri" w:hAnsi="Calibri"/>
          <w:sz w:val="22"/>
        </w:rPr>
        <w:t>70</w:t>
      </w:r>
      <w:r w:rsidR="000D6BA8">
        <w:rPr>
          <w:rFonts w:ascii="Calibri" w:hAnsi="Calibri"/>
          <w:sz w:val="22"/>
        </w:rPr>
        <w:t>.</w:t>
      </w:r>
      <w:r w:rsidRPr="006E1124">
        <w:rPr>
          <w:rFonts w:ascii="Calibri" w:hAnsi="Calibri"/>
          <w:sz w:val="22"/>
        </w:rPr>
        <w:t xml:space="preserve"> Aix-en-Provence: Narration editions</w:t>
      </w:r>
      <w:r w:rsidR="000D6BA8">
        <w:rPr>
          <w:rFonts w:ascii="Calibri" w:hAnsi="Calibri"/>
          <w:sz w:val="22"/>
        </w:rPr>
        <w:t>.</w:t>
      </w:r>
    </w:p>
    <w:p w14:paraId="37CC3630" w14:textId="0500DA59" w:rsidR="003A4F97" w:rsidRPr="006E1124" w:rsidRDefault="00AD14B9" w:rsidP="00CE034C">
      <w:pPr>
        <w:pStyle w:val="BodyText2"/>
        <w:spacing w:line="360" w:lineRule="auto"/>
        <w:ind w:left="720" w:hanging="720"/>
        <w:rPr>
          <w:rFonts w:ascii="Calibri" w:hAnsi="Calibri"/>
          <w:sz w:val="22"/>
        </w:rPr>
      </w:pPr>
      <w:proofErr w:type="spellStart"/>
      <w:r w:rsidRPr="006E1124">
        <w:rPr>
          <w:rFonts w:ascii="Calibri" w:hAnsi="Calibri"/>
          <w:sz w:val="22"/>
        </w:rPr>
        <w:t>Gayraud</w:t>
      </w:r>
      <w:proofErr w:type="spellEnd"/>
      <w:r w:rsidRPr="006E1124">
        <w:rPr>
          <w:rFonts w:ascii="Calibri" w:hAnsi="Calibri"/>
          <w:sz w:val="22"/>
        </w:rPr>
        <w:t xml:space="preserve">, R.-P., S. </w:t>
      </w:r>
      <w:proofErr w:type="spellStart"/>
      <w:r w:rsidRPr="006E1124">
        <w:rPr>
          <w:rFonts w:ascii="Calibri" w:hAnsi="Calibri"/>
          <w:sz w:val="22"/>
        </w:rPr>
        <w:t>Björnesjö</w:t>
      </w:r>
      <w:proofErr w:type="spellEnd"/>
      <w:r w:rsidRPr="006E1124">
        <w:rPr>
          <w:rFonts w:ascii="Calibri" w:hAnsi="Calibri"/>
          <w:sz w:val="22"/>
        </w:rPr>
        <w:t xml:space="preserve"> and S. </w:t>
      </w:r>
      <w:proofErr w:type="spellStart"/>
      <w:r w:rsidRPr="006E1124">
        <w:rPr>
          <w:rFonts w:ascii="Calibri" w:hAnsi="Calibri"/>
          <w:sz w:val="22"/>
        </w:rPr>
        <w:t>Denoix</w:t>
      </w:r>
      <w:proofErr w:type="spellEnd"/>
      <w:r w:rsidR="000D6BA8">
        <w:rPr>
          <w:rFonts w:ascii="Calibri" w:hAnsi="Calibri"/>
          <w:sz w:val="22"/>
        </w:rPr>
        <w:t>.</w:t>
      </w:r>
      <w:r w:rsidRPr="006E1124">
        <w:rPr>
          <w:rFonts w:ascii="Calibri" w:hAnsi="Calibri"/>
          <w:sz w:val="22"/>
        </w:rPr>
        <w:t xml:space="preserve"> 1986. </w:t>
      </w:r>
      <w:r w:rsidR="00E14BDF">
        <w:rPr>
          <w:rFonts w:ascii="Calibri" w:hAnsi="Calibri"/>
          <w:sz w:val="22"/>
        </w:rPr>
        <w:t>“</w:t>
      </w:r>
      <w:proofErr w:type="spellStart"/>
      <w:r w:rsidRPr="006E1124">
        <w:rPr>
          <w:rFonts w:ascii="Calibri" w:hAnsi="Calibri"/>
          <w:sz w:val="22"/>
        </w:rPr>
        <w:t>Is</w:t>
      </w:r>
      <w:r w:rsidRPr="006E1124">
        <w:rPr>
          <w:rFonts w:ascii="Calibri" w:hAnsi="Calibri"/>
          <w:sz w:val="22"/>
          <w:u w:val="single"/>
        </w:rPr>
        <w:t>t</w:t>
      </w:r>
      <w:r w:rsidRPr="006E1124">
        <w:rPr>
          <w:rFonts w:ascii="Calibri" w:hAnsi="Calibri"/>
          <w:sz w:val="22"/>
        </w:rPr>
        <w:t>abl</w:t>
      </w:r>
      <w:proofErr w:type="spellEnd"/>
      <w:r w:rsidRPr="006E1124">
        <w:rPr>
          <w:rFonts w:ascii="Calibri" w:hAnsi="Calibri"/>
          <w:sz w:val="22"/>
        </w:rPr>
        <w:t xml:space="preserve"> ‘</w:t>
      </w:r>
      <w:proofErr w:type="spellStart"/>
      <w:r w:rsidRPr="006E1124">
        <w:rPr>
          <w:rFonts w:ascii="Calibri" w:hAnsi="Calibri"/>
          <w:sz w:val="22"/>
        </w:rPr>
        <w:t>Antar</w:t>
      </w:r>
      <w:proofErr w:type="spellEnd"/>
      <w:r w:rsidRPr="006E1124">
        <w:rPr>
          <w:rFonts w:ascii="Calibri" w:hAnsi="Calibri"/>
          <w:sz w:val="22"/>
        </w:rPr>
        <w:t xml:space="preserve"> (</w:t>
      </w:r>
      <w:proofErr w:type="spellStart"/>
      <w:r w:rsidRPr="006E1124">
        <w:rPr>
          <w:rFonts w:ascii="Calibri" w:hAnsi="Calibri"/>
          <w:sz w:val="22"/>
        </w:rPr>
        <w:t>Fostat</w:t>
      </w:r>
      <w:proofErr w:type="spellEnd"/>
      <w:r w:rsidRPr="006E1124">
        <w:rPr>
          <w:rFonts w:ascii="Calibri" w:hAnsi="Calibri"/>
          <w:sz w:val="22"/>
        </w:rPr>
        <w:t xml:space="preserve">) 1985: </w:t>
      </w:r>
      <w:r w:rsidR="009B3C32">
        <w:rPr>
          <w:rFonts w:ascii="Calibri" w:hAnsi="Calibri"/>
          <w:sz w:val="22"/>
        </w:rPr>
        <w:t>R</w:t>
      </w:r>
      <w:r w:rsidRPr="006E1124">
        <w:rPr>
          <w:rFonts w:ascii="Calibri" w:hAnsi="Calibri"/>
          <w:sz w:val="22"/>
        </w:rPr>
        <w:t xml:space="preserve">apport de </w:t>
      </w:r>
      <w:proofErr w:type="spellStart"/>
      <w:r w:rsidRPr="006E1124">
        <w:rPr>
          <w:rFonts w:ascii="Calibri" w:hAnsi="Calibri"/>
          <w:sz w:val="22"/>
        </w:rPr>
        <w:t>fouilles</w:t>
      </w:r>
      <w:proofErr w:type="spellEnd"/>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 xml:space="preserve">Annales </w:t>
      </w:r>
      <w:proofErr w:type="spellStart"/>
      <w:r w:rsidRPr="006E1124">
        <w:rPr>
          <w:rFonts w:ascii="Calibri" w:hAnsi="Calibri"/>
          <w:i/>
          <w:sz w:val="22"/>
        </w:rPr>
        <w:t>Islamologiques</w:t>
      </w:r>
      <w:proofErr w:type="spellEnd"/>
      <w:r w:rsidRPr="006E1124">
        <w:rPr>
          <w:rFonts w:ascii="Calibri" w:hAnsi="Calibri"/>
          <w:sz w:val="22"/>
        </w:rPr>
        <w:t xml:space="preserve"> 22</w:t>
      </w:r>
      <w:r w:rsidR="000D6BA8">
        <w:rPr>
          <w:rFonts w:ascii="Calibri" w:hAnsi="Calibri"/>
          <w:sz w:val="22"/>
        </w:rPr>
        <w:t>:</w:t>
      </w:r>
      <w:r w:rsidRPr="006E1124">
        <w:rPr>
          <w:rFonts w:ascii="Calibri" w:hAnsi="Calibri"/>
          <w:sz w:val="22"/>
        </w:rPr>
        <w:t xml:space="preserve"> 1</w:t>
      </w:r>
      <w:r w:rsidR="005E3BFB">
        <w:rPr>
          <w:rFonts w:ascii="Calibri" w:hAnsi="Calibri"/>
          <w:sz w:val="22"/>
        </w:rPr>
        <w:sym w:font="Symbol" w:char="F02D"/>
      </w:r>
      <w:r w:rsidRPr="006E1124">
        <w:rPr>
          <w:rFonts w:ascii="Calibri" w:hAnsi="Calibri"/>
          <w:sz w:val="22"/>
        </w:rPr>
        <w:t>26.</w:t>
      </w:r>
    </w:p>
    <w:p w14:paraId="30478F94" w14:textId="049A3120" w:rsidR="003A4F97" w:rsidRPr="006E1124" w:rsidRDefault="00AD14B9" w:rsidP="00CE034C">
      <w:pPr>
        <w:pStyle w:val="BodyText2"/>
        <w:spacing w:line="360" w:lineRule="auto"/>
        <w:ind w:left="720" w:hanging="720"/>
        <w:rPr>
          <w:rFonts w:ascii="Calibri" w:hAnsi="Calibri"/>
          <w:sz w:val="22"/>
        </w:rPr>
      </w:pPr>
      <w:proofErr w:type="spellStart"/>
      <w:r w:rsidRPr="006E1124">
        <w:rPr>
          <w:rFonts w:ascii="Calibri" w:hAnsi="Calibri"/>
          <w:sz w:val="22"/>
        </w:rPr>
        <w:t>Gayraud</w:t>
      </w:r>
      <w:proofErr w:type="spellEnd"/>
      <w:r w:rsidRPr="006E1124">
        <w:rPr>
          <w:rFonts w:ascii="Calibri" w:hAnsi="Calibri"/>
          <w:sz w:val="22"/>
        </w:rPr>
        <w:t xml:space="preserve">, R.-P., S. </w:t>
      </w:r>
      <w:proofErr w:type="spellStart"/>
      <w:r w:rsidRPr="006E1124">
        <w:rPr>
          <w:rFonts w:ascii="Calibri" w:hAnsi="Calibri"/>
          <w:sz w:val="22"/>
        </w:rPr>
        <w:t>Björnesjö</w:t>
      </w:r>
      <w:proofErr w:type="spellEnd"/>
      <w:r w:rsidRPr="006E1124">
        <w:rPr>
          <w:rFonts w:ascii="Calibri" w:hAnsi="Calibri"/>
          <w:sz w:val="22"/>
        </w:rPr>
        <w:t xml:space="preserve">, S. </w:t>
      </w:r>
      <w:proofErr w:type="spellStart"/>
      <w:r w:rsidRPr="006E1124">
        <w:rPr>
          <w:rFonts w:ascii="Calibri" w:hAnsi="Calibri"/>
          <w:sz w:val="22"/>
        </w:rPr>
        <w:t>Denoix</w:t>
      </w:r>
      <w:proofErr w:type="spellEnd"/>
      <w:r w:rsidRPr="006E1124">
        <w:rPr>
          <w:rFonts w:ascii="Calibri" w:hAnsi="Calibri"/>
          <w:sz w:val="22"/>
        </w:rPr>
        <w:t xml:space="preserve"> and M. Tuchscherer</w:t>
      </w:r>
      <w:r w:rsidR="000D6BA8">
        <w:rPr>
          <w:rFonts w:ascii="Calibri" w:hAnsi="Calibri"/>
          <w:sz w:val="22"/>
        </w:rPr>
        <w:t>.</w:t>
      </w:r>
      <w:r w:rsidRPr="006E1124">
        <w:rPr>
          <w:rFonts w:ascii="Calibri" w:hAnsi="Calibri"/>
          <w:sz w:val="22"/>
        </w:rPr>
        <w:t xml:space="preserve"> 1987.</w:t>
      </w:r>
      <w:r w:rsidRPr="006E1124">
        <w:rPr>
          <w:rFonts w:ascii="Calibri" w:hAnsi="Calibri"/>
          <w:i/>
          <w:sz w:val="22"/>
        </w:rPr>
        <w:t xml:space="preserve"> </w:t>
      </w:r>
      <w:r w:rsidR="00E14BDF" w:rsidRPr="00E14BDF">
        <w:rPr>
          <w:rFonts w:ascii="Calibri" w:hAnsi="Calibri"/>
          <w:iCs/>
          <w:sz w:val="22"/>
        </w:rPr>
        <w:t>“</w:t>
      </w:r>
      <w:proofErr w:type="spellStart"/>
      <w:r w:rsidRPr="006E1124">
        <w:rPr>
          <w:rFonts w:ascii="Calibri" w:hAnsi="Calibri"/>
          <w:sz w:val="22"/>
        </w:rPr>
        <w:t>Is</w:t>
      </w:r>
      <w:r w:rsidRPr="006E1124">
        <w:rPr>
          <w:rFonts w:ascii="Calibri" w:hAnsi="Calibri"/>
          <w:sz w:val="22"/>
          <w:u w:val="single"/>
        </w:rPr>
        <w:t>t</w:t>
      </w:r>
      <w:r w:rsidRPr="006E1124">
        <w:rPr>
          <w:rFonts w:ascii="Calibri" w:hAnsi="Calibri"/>
          <w:sz w:val="22"/>
        </w:rPr>
        <w:t>abl</w:t>
      </w:r>
      <w:proofErr w:type="spellEnd"/>
      <w:r w:rsidRPr="006E1124">
        <w:rPr>
          <w:rFonts w:ascii="Calibri" w:hAnsi="Calibri"/>
          <w:sz w:val="22"/>
        </w:rPr>
        <w:t xml:space="preserve"> ‘</w:t>
      </w:r>
      <w:proofErr w:type="spellStart"/>
      <w:r w:rsidRPr="006E1124">
        <w:rPr>
          <w:rFonts w:ascii="Calibri" w:hAnsi="Calibri"/>
          <w:sz w:val="22"/>
        </w:rPr>
        <w:t>Antar</w:t>
      </w:r>
      <w:proofErr w:type="spellEnd"/>
      <w:r w:rsidRPr="006E1124">
        <w:rPr>
          <w:rFonts w:ascii="Calibri" w:hAnsi="Calibri"/>
          <w:sz w:val="22"/>
        </w:rPr>
        <w:t xml:space="preserve"> (</w:t>
      </w:r>
      <w:proofErr w:type="spellStart"/>
      <w:r w:rsidRPr="006E1124">
        <w:rPr>
          <w:rFonts w:ascii="Calibri" w:hAnsi="Calibri"/>
          <w:sz w:val="22"/>
        </w:rPr>
        <w:t>Fostat</w:t>
      </w:r>
      <w:proofErr w:type="spellEnd"/>
      <w:r w:rsidRPr="006E1124">
        <w:rPr>
          <w:rFonts w:ascii="Calibri" w:hAnsi="Calibri"/>
          <w:sz w:val="22"/>
        </w:rPr>
        <w:t xml:space="preserve">) 1986: </w:t>
      </w:r>
      <w:r w:rsidR="009B3C32">
        <w:rPr>
          <w:rFonts w:ascii="Calibri" w:hAnsi="Calibri"/>
          <w:sz w:val="22"/>
        </w:rPr>
        <w:t>R</w:t>
      </w:r>
      <w:r w:rsidRPr="006E1124">
        <w:rPr>
          <w:rFonts w:ascii="Calibri" w:hAnsi="Calibri"/>
          <w:sz w:val="22"/>
        </w:rPr>
        <w:t xml:space="preserve">apport de </w:t>
      </w:r>
      <w:proofErr w:type="spellStart"/>
      <w:r w:rsidRPr="006E1124">
        <w:rPr>
          <w:rFonts w:ascii="Calibri" w:hAnsi="Calibri"/>
          <w:sz w:val="22"/>
        </w:rPr>
        <w:t>fouilles</w:t>
      </w:r>
      <w:proofErr w:type="spellEnd"/>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 xml:space="preserve">Annales </w:t>
      </w:r>
      <w:proofErr w:type="spellStart"/>
      <w:r w:rsidRPr="006E1124">
        <w:rPr>
          <w:rFonts w:ascii="Calibri" w:hAnsi="Calibri"/>
          <w:i/>
          <w:sz w:val="22"/>
        </w:rPr>
        <w:t>Islamologiques</w:t>
      </w:r>
      <w:proofErr w:type="spellEnd"/>
      <w:r w:rsidRPr="006E1124">
        <w:rPr>
          <w:rFonts w:ascii="Calibri" w:hAnsi="Calibri"/>
          <w:sz w:val="22"/>
        </w:rPr>
        <w:t xml:space="preserve"> 23</w:t>
      </w:r>
      <w:r w:rsidR="000D6BA8">
        <w:rPr>
          <w:rFonts w:ascii="Calibri" w:hAnsi="Calibri"/>
          <w:sz w:val="22"/>
        </w:rPr>
        <w:t>:</w:t>
      </w:r>
      <w:r w:rsidRPr="006E1124">
        <w:rPr>
          <w:rFonts w:ascii="Calibri" w:hAnsi="Calibri"/>
          <w:sz w:val="22"/>
        </w:rPr>
        <w:t xml:space="preserve"> 55</w:t>
      </w:r>
      <w:r w:rsidR="005E3BFB">
        <w:rPr>
          <w:rFonts w:ascii="Calibri" w:hAnsi="Calibri"/>
          <w:sz w:val="22"/>
        </w:rPr>
        <w:sym w:font="Symbol" w:char="F02D"/>
      </w:r>
      <w:r w:rsidRPr="006E1124">
        <w:rPr>
          <w:rFonts w:ascii="Calibri" w:hAnsi="Calibri"/>
          <w:sz w:val="22"/>
        </w:rPr>
        <w:t>71.</w:t>
      </w:r>
    </w:p>
    <w:p w14:paraId="445BE6D3" w14:textId="0D6EDD01" w:rsidR="003A4F97" w:rsidRPr="006E1124" w:rsidRDefault="00AD14B9" w:rsidP="00CE034C">
      <w:pPr>
        <w:pStyle w:val="BodyText2"/>
        <w:spacing w:line="360" w:lineRule="auto"/>
        <w:ind w:left="720" w:hanging="720"/>
        <w:rPr>
          <w:rFonts w:ascii="Calibri" w:hAnsi="Calibri"/>
          <w:sz w:val="22"/>
        </w:rPr>
      </w:pPr>
      <w:proofErr w:type="spellStart"/>
      <w:r w:rsidRPr="006E1124">
        <w:rPr>
          <w:rFonts w:ascii="Calibri" w:hAnsi="Calibri"/>
          <w:sz w:val="22"/>
        </w:rPr>
        <w:t>Gayraud</w:t>
      </w:r>
      <w:proofErr w:type="spellEnd"/>
      <w:r w:rsidRPr="006E1124">
        <w:rPr>
          <w:rFonts w:ascii="Calibri" w:hAnsi="Calibri"/>
          <w:sz w:val="22"/>
        </w:rPr>
        <w:t xml:space="preserve">, R.-P., S. </w:t>
      </w:r>
      <w:proofErr w:type="spellStart"/>
      <w:r w:rsidRPr="006E1124">
        <w:rPr>
          <w:rFonts w:ascii="Calibri" w:hAnsi="Calibri"/>
          <w:sz w:val="22"/>
        </w:rPr>
        <w:t>Björnesjö</w:t>
      </w:r>
      <w:proofErr w:type="spellEnd"/>
      <w:r w:rsidRPr="006E1124">
        <w:rPr>
          <w:rFonts w:ascii="Calibri" w:hAnsi="Calibri"/>
          <w:sz w:val="22"/>
        </w:rPr>
        <w:t xml:space="preserve">, P. Gallo, J.-M. </w:t>
      </w:r>
      <w:proofErr w:type="gramStart"/>
      <w:r w:rsidRPr="006E1124">
        <w:rPr>
          <w:rFonts w:ascii="Calibri" w:hAnsi="Calibri"/>
          <w:sz w:val="22"/>
        </w:rPr>
        <w:t>Mouton</w:t>
      </w:r>
      <w:proofErr w:type="gramEnd"/>
      <w:r w:rsidRPr="006E1124">
        <w:rPr>
          <w:rFonts w:ascii="Calibri" w:hAnsi="Calibri"/>
          <w:sz w:val="22"/>
        </w:rPr>
        <w:t xml:space="preserve"> and F. Paris</w:t>
      </w:r>
      <w:r w:rsidR="000D6BA8">
        <w:rPr>
          <w:rFonts w:ascii="Calibri" w:hAnsi="Calibri"/>
          <w:sz w:val="22"/>
        </w:rPr>
        <w:t>.</w:t>
      </w:r>
      <w:r w:rsidRPr="006E1124">
        <w:rPr>
          <w:rFonts w:ascii="Calibri" w:hAnsi="Calibri"/>
          <w:sz w:val="22"/>
        </w:rPr>
        <w:t xml:space="preserve"> 1995. </w:t>
      </w:r>
      <w:r w:rsidR="00E14BDF">
        <w:rPr>
          <w:rFonts w:ascii="Calibri" w:hAnsi="Calibri"/>
          <w:sz w:val="22"/>
        </w:rPr>
        <w:t>“</w:t>
      </w:r>
      <w:proofErr w:type="spellStart"/>
      <w:r w:rsidRPr="006E1124">
        <w:rPr>
          <w:rFonts w:ascii="Calibri" w:hAnsi="Calibri"/>
          <w:sz w:val="22"/>
        </w:rPr>
        <w:t>Is</w:t>
      </w:r>
      <w:r w:rsidRPr="006E1124">
        <w:rPr>
          <w:rFonts w:ascii="Calibri" w:hAnsi="Calibri"/>
          <w:sz w:val="22"/>
          <w:u w:val="single"/>
        </w:rPr>
        <w:t>t</w:t>
      </w:r>
      <w:r w:rsidRPr="006E1124">
        <w:rPr>
          <w:rFonts w:ascii="Calibri" w:hAnsi="Calibri"/>
          <w:sz w:val="22"/>
        </w:rPr>
        <w:t>abl</w:t>
      </w:r>
      <w:proofErr w:type="spellEnd"/>
      <w:r w:rsidRPr="006E1124">
        <w:rPr>
          <w:rFonts w:ascii="Calibri" w:hAnsi="Calibri"/>
          <w:sz w:val="22"/>
        </w:rPr>
        <w:t xml:space="preserve"> ‘</w:t>
      </w:r>
      <w:proofErr w:type="spellStart"/>
      <w:r w:rsidRPr="006E1124">
        <w:rPr>
          <w:rFonts w:ascii="Calibri" w:hAnsi="Calibri"/>
          <w:sz w:val="22"/>
        </w:rPr>
        <w:t>Antar</w:t>
      </w:r>
      <w:proofErr w:type="spellEnd"/>
      <w:r w:rsidRPr="006E1124">
        <w:rPr>
          <w:rFonts w:ascii="Calibri" w:hAnsi="Calibri"/>
          <w:sz w:val="22"/>
        </w:rPr>
        <w:t xml:space="preserve"> (</w:t>
      </w:r>
      <w:proofErr w:type="spellStart"/>
      <w:r w:rsidRPr="006E1124">
        <w:rPr>
          <w:rFonts w:ascii="Calibri" w:hAnsi="Calibri"/>
          <w:sz w:val="22"/>
        </w:rPr>
        <w:t>Fostat</w:t>
      </w:r>
      <w:proofErr w:type="spellEnd"/>
      <w:r w:rsidRPr="006E1124">
        <w:rPr>
          <w:rFonts w:ascii="Calibri" w:hAnsi="Calibri"/>
          <w:sz w:val="22"/>
        </w:rPr>
        <w:t xml:space="preserve">) 1994: </w:t>
      </w:r>
      <w:r w:rsidR="009B3C32">
        <w:rPr>
          <w:rFonts w:ascii="Calibri" w:hAnsi="Calibri"/>
          <w:sz w:val="22"/>
        </w:rPr>
        <w:t>R</w:t>
      </w:r>
      <w:r w:rsidRPr="006E1124">
        <w:rPr>
          <w:rFonts w:ascii="Calibri" w:hAnsi="Calibri"/>
          <w:sz w:val="22"/>
        </w:rPr>
        <w:t xml:space="preserve">apport de </w:t>
      </w:r>
      <w:proofErr w:type="spellStart"/>
      <w:r w:rsidRPr="006E1124">
        <w:rPr>
          <w:rFonts w:ascii="Calibri" w:hAnsi="Calibri"/>
          <w:sz w:val="22"/>
        </w:rPr>
        <w:t>fouilles</w:t>
      </w:r>
      <w:proofErr w:type="spellEnd"/>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 xml:space="preserve">Annales </w:t>
      </w:r>
      <w:proofErr w:type="spellStart"/>
      <w:r w:rsidRPr="006E1124">
        <w:rPr>
          <w:rFonts w:ascii="Calibri" w:hAnsi="Calibri"/>
          <w:i/>
          <w:sz w:val="22"/>
        </w:rPr>
        <w:t>Islamologiques</w:t>
      </w:r>
      <w:proofErr w:type="spellEnd"/>
      <w:r w:rsidRPr="006E1124">
        <w:rPr>
          <w:rFonts w:ascii="Calibri" w:hAnsi="Calibri"/>
          <w:sz w:val="22"/>
        </w:rPr>
        <w:t xml:space="preserve"> 29</w:t>
      </w:r>
      <w:r w:rsidR="000D6BA8">
        <w:rPr>
          <w:rFonts w:ascii="Calibri" w:hAnsi="Calibri"/>
          <w:sz w:val="22"/>
        </w:rPr>
        <w:t>:</w:t>
      </w:r>
      <w:r w:rsidRPr="006E1124">
        <w:rPr>
          <w:rFonts w:ascii="Calibri" w:hAnsi="Calibri"/>
          <w:sz w:val="22"/>
        </w:rPr>
        <w:t xml:space="preserve"> 1</w:t>
      </w:r>
      <w:r w:rsidR="005E3BFB">
        <w:rPr>
          <w:rFonts w:ascii="Calibri" w:hAnsi="Calibri"/>
          <w:sz w:val="22"/>
        </w:rPr>
        <w:sym w:font="Symbol" w:char="F02D"/>
      </w:r>
      <w:r w:rsidRPr="006E1124">
        <w:rPr>
          <w:rFonts w:ascii="Calibri" w:hAnsi="Calibri"/>
          <w:sz w:val="22"/>
        </w:rPr>
        <w:t>24.</w:t>
      </w:r>
    </w:p>
    <w:p w14:paraId="14B30020" w14:textId="22D19AC8" w:rsidR="003A4F97" w:rsidRPr="006E1124" w:rsidRDefault="00AD14B9" w:rsidP="00CE034C">
      <w:pPr>
        <w:pStyle w:val="BodyText2"/>
        <w:spacing w:line="360" w:lineRule="auto"/>
        <w:ind w:left="720" w:hanging="720"/>
        <w:rPr>
          <w:rFonts w:ascii="Calibri" w:hAnsi="Calibri"/>
          <w:sz w:val="22"/>
        </w:rPr>
      </w:pPr>
      <w:proofErr w:type="spellStart"/>
      <w:r w:rsidRPr="006E1124">
        <w:rPr>
          <w:rFonts w:ascii="Calibri" w:hAnsi="Calibri"/>
          <w:sz w:val="22"/>
        </w:rPr>
        <w:t>Gayraud</w:t>
      </w:r>
      <w:proofErr w:type="spellEnd"/>
      <w:r w:rsidRPr="006E1124">
        <w:rPr>
          <w:rFonts w:ascii="Calibri" w:hAnsi="Calibri"/>
          <w:sz w:val="22"/>
        </w:rPr>
        <w:t xml:space="preserve">, R.-P., S. </w:t>
      </w:r>
      <w:proofErr w:type="spellStart"/>
      <w:r w:rsidRPr="006E1124">
        <w:rPr>
          <w:rFonts w:ascii="Calibri" w:hAnsi="Calibri"/>
          <w:sz w:val="22"/>
        </w:rPr>
        <w:t>Björnesjö</w:t>
      </w:r>
      <w:proofErr w:type="spellEnd"/>
      <w:r w:rsidRPr="006E1124">
        <w:rPr>
          <w:rFonts w:ascii="Calibri" w:hAnsi="Calibri"/>
          <w:sz w:val="22"/>
        </w:rPr>
        <w:t xml:space="preserve">, V. </w:t>
      </w:r>
      <w:proofErr w:type="spellStart"/>
      <w:r w:rsidRPr="006E1124">
        <w:rPr>
          <w:rFonts w:ascii="Calibri" w:hAnsi="Calibri"/>
          <w:sz w:val="22"/>
        </w:rPr>
        <w:t>Miguet</w:t>
      </w:r>
      <w:proofErr w:type="spellEnd"/>
      <w:r w:rsidRPr="006E1124">
        <w:rPr>
          <w:rFonts w:ascii="Calibri" w:hAnsi="Calibri"/>
          <w:sz w:val="22"/>
        </w:rPr>
        <w:t>, J.-M. Muller-</w:t>
      </w:r>
      <w:proofErr w:type="spellStart"/>
      <w:r w:rsidRPr="006E1124">
        <w:rPr>
          <w:rFonts w:ascii="Calibri" w:hAnsi="Calibri"/>
          <w:sz w:val="22"/>
        </w:rPr>
        <w:t>Woulkoff</w:t>
      </w:r>
      <w:proofErr w:type="spellEnd"/>
      <w:r w:rsidRPr="006E1124">
        <w:rPr>
          <w:rFonts w:ascii="Calibri" w:hAnsi="Calibri"/>
          <w:sz w:val="22"/>
        </w:rPr>
        <w:t xml:space="preserve">, V. Roche and M. </w:t>
      </w:r>
      <w:proofErr w:type="spellStart"/>
      <w:r w:rsidRPr="006E1124">
        <w:rPr>
          <w:rFonts w:ascii="Calibri" w:hAnsi="Calibri"/>
          <w:sz w:val="22"/>
        </w:rPr>
        <w:t>Saillard</w:t>
      </w:r>
      <w:proofErr w:type="spellEnd"/>
      <w:r w:rsidR="000D6BA8">
        <w:rPr>
          <w:rFonts w:ascii="Calibri" w:hAnsi="Calibri"/>
          <w:sz w:val="22"/>
        </w:rPr>
        <w:t>.</w:t>
      </w:r>
      <w:r w:rsidRPr="006E1124">
        <w:rPr>
          <w:rFonts w:ascii="Calibri" w:hAnsi="Calibri"/>
          <w:sz w:val="22"/>
        </w:rPr>
        <w:t xml:space="preserve"> 1991. </w:t>
      </w:r>
      <w:r w:rsidR="00E14BDF">
        <w:rPr>
          <w:rFonts w:ascii="Calibri" w:hAnsi="Calibri"/>
          <w:sz w:val="22"/>
        </w:rPr>
        <w:t>“</w:t>
      </w:r>
      <w:proofErr w:type="spellStart"/>
      <w:r w:rsidRPr="006E1124">
        <w:rPr>
          <w:rFonts w:ascii="Calibri" w:hAnsi="Calibri"/>
          <w:sz w:val="22"/>
        </w:rPr>
        <w:t>Is</w:t>
      </w:r>
      <w:r w:rsidRPr="006E1124">
        <w:rPr>
          <w:rFonts w:ascii="Calibri" w:hAnsi="Calibri"/>
          <w:sz w:val="22"/>
          <w:u w:val="single"/>
        </w:rPr>
        <w:t>t</w:t>
      </w:r>
      <w:r w:rsidRPr="006E1124">
        <w:rPr>
          <w:rFonts w:ascii="Calibri" w:hAnsi="Calibri"/>
          <w:sz w:val="22"/>
        </w:rPr>
        <w:t>abl</w:t>
      </w:r>
      <w:proofErr w:type="spellEnd"/>
      <w:r w:rsidRPr="006E1124">
        <w:rPr>
          <w:rFonts w:ascii="Calibri" w:hAnsi="Calibri"/>
          <w:sz w:val="22"/>
        </w:rPr>
        <w:t xml:space="preserve"> ‘</w:t>
      </w:r>
      <w:proofErr w:type="spellStart"/>
      <w:r w:rsidRPr="006E1124">
        <w:rPr>
          <w:rFonts w:ascii="Calibri" w:hAnsi="Calibri"/>
          <w:sz w:val="22"/>
        </w:rPr>
        <w:t>Antar</w:t>
      </w:r>
      <w:proofErr w:type="spellEnd"/>
      <w:r w:rsidRPr="006E1124">
        <w:rPr>
          <w:rFonts w:ascii="Calibri" w:hAnsi="Calibri"/>
          <w:sz w:val="22"/>
        </w:rPr>
        <w:t xml:space="preserve"> (</w:t>
      </w:r>
      <w:proofErr w:type="spellStart"/>
      <w:r w:rsidRPr="006E1124">
        <w:rPr>
          <w:rFonts w:ascii="Calibri" w:hAnsi="Calibri"/>
          <w:sz w:val="22"/>
        </w:rPr>
        <w:t>Fostat</w:t>
      </w:r>
      <w:proofErr w:type="spellEnd"/>
      <w:r w:rsidRPr="006E1124">
        <w:rPr>
          <w:rFonts w:ascii="Calibri" w:hAnsi="Calibri"/>
          <w:sz w:val="22"/>
        </w:rPr>
        <w:t xml:space="preserve">), 1987-1989: </w:t>
      </w:r>
      <w:r w:rsidR="009B3C32">
        <w:rPr>
          <w:rFonts w:ascii="Calibri" w:hAnsi="Calibri"/>
          <w:sz w:val="22"/>
        </w:rPr>
        <w:t>R</w:t>
      </w:r>
      <w:r w:rsidRPr="006E1124">
        <w:rPr>
          <w:rFonts w:ascii="Calibri" w:hAnsi="Calibri"/>
          <w:sz w:val="22"/>
        </w:rPr>
        <w:t xml:space="preserve">apport de </w:t>
      </w:r>
      <w:proofErr w:type="spellStart"/>
      <w:r w:rsidRPr="006E1124">
        <w:rPr>
          <w:rFonts w:ascii="Calibri" w:hAnsi="Calibri"/>
          <w:sz w:val="22"/>
        </w:rPr>
        <w:t>fouilles</w:t>
      </w:r>
      <w:proofErr w:type="spellEnd"/>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 xml:space="preserve">Annales </w:t>
      </w:r>
      <w:proofErr w:type="spellStart"/>
      <w:r w:rsidRPr="006E1124">
        <w:rPr>
          <w:rFonts w:ascii="Calibri" w:hAnsi="Calibri"/>
          <w:i/>
          <w:sz w:val="22"/>
        </w:rPr>
        <w:t>Islamologiques</w:t>
      </w:r>
      <w:proofErr w:type="spellEnd"/>
      <w:r w:rsidRPr="006E1124">
        <w:rPr>
          <w:rFonts w:ascii="Calibri" w:hAnsi="Calibri"/>
          <w:sz w:val="22"/>
        </w:rPr>
        <w:t xml:space="preserve"> 25</w:t>
      </w:r>
      <w:r w:rsidR="000D6BA8">
        <w:rPr>
          <w:rFonts w:ascii="Calibri" w:hAnsi="Calibri"/>
          <w:sz w:val="22"/>
        </w:rPr>
        <w:t>:</w:t>
      </w:r>
      <w:r w:rsidRPr="006E1124">
        <w:rPr>
          <w:rFonts w:ascii="Calibri" w:hAnsi="Calibri"/>
          <w:sz w:val="22"/>
        </w:rPr>
        <w:t xml:space="preserve"> 57</w:t>
      </w:r>
      <w:r w:rsidR="005E3BFB">
        <w:rPr>
          <w:rFonts w:ascii="Calibri" w:hAnsi="Calibri"/>
          <w:sz w:val="22"/>
        </w:rPr>
        <w:sym w:font="Symbol" w:char="F02D"/>
      </w:r>
      <w:r w:rsidRPr="006E1124">
        <w:rPr>
          <w:rFonts w:ascii="Calibri" w:hAnsi="Calibri"/>
          <w:sz w:val="22"/>
        </w:rPr>
        <w:t>87.</w:t>
      </w:r>
    </w:p>
    <w:p w14:paraId="32188C70" w14:textId="4FC211F2" w:rsidR="003A4F97" w:rsidRPr="006E1124" w:rsidRDefault="00AD14B9" w:rsidP="00CE034C">
      <w:pPr>
        <w:pStyle w:val="BodyText2"/>
        <w:spacing w:line="360" w:lineRule="auto"/>
        <w:ind w:left="720" w:hanging="720"/>
        <w:rPr>
          <w:rFonts w:ascii="Calibri" w:hAnsi="Calibri"/>
          <w:sz w:val="22"/>
        </w:rPr>
      </w:pPr>
      <w:proofErr w:type="spellStart"/>
      <w:r w:rsidRPr="006E1124">
        <w:rPr>
          <w:rFonts w:ascii="Calibri" w:hAnsi="Calibri"/>
          <w:sz w:val="22"/>
        </w:rPr>
        <w:t>Gayraud</w:t>
      </w:r>
      <w:proofErr w:type="spellEnd"/>
      <w:r w:rsidRPr="006E1124">
        <w:rPr>
          <w:rFonts w:ascii="Calibri" w:hAnsi="Calibri"/>
          <w:sz w:val="22"/>
        </w:rPr>
        <w:t xml:space="preserve">, R.-P., S. </w:t>
      </w:r>
      <w:proofErr w:type="spellStart"/>
      <w:r w:rsidRPr="006E1124">
        <w:rPr>
          <w:rFonts w:ascii="Calibri" w:hAnsi="Calibri"/>
          <w:sz w:val="22"/>
        </w:rPr>
        <w:t>Björnesjö</w:t>
      </w:r>
      <w:proofErr w:type="spellEnd"/>
      <w:r w:rsidRPr="006E1124">
        <w:rPr>
          <w:rFonts w:ascii="Calibri" w:hAnsi="Calibri"/>
          <w:sz w:val="22"/>
        </w:rPr>
        <w:t xml:space="preserve"> and P. </w:t>
      </w:r>
      <w:proofErr w:type="spellStart"/>
      <w:r w:rsidRPr="006E1124">
        <w:rPr>
          <w:rFonts w:ascii="Calibri" w:hAnsi="Calibri"/>
          <w:sz w:val="22"/>
        </w:rPr>
        <w:t>Speiser</w:t>
      </w:r>
      <w:proofErr w:type="spellEnd"/>
      <w:r w:rsidR="000D6BA8">
        <w:rPr>
          <w:rFonts w:ascii="Calibri" w:hAnsi="Calibri"/>
          <w:sz w:val="22"/>
        </w:rPr>
        <w:t>.</w:t>
      </w:r>
      <w:r w:rsidRPr="006E1124">
        <w:rPr>
          <w:rFonts w:ascii="Calibri" w:hAnsi="Calibri"/>
          <w:sz w:val="22"/>
        </w:rPr>
        <w:t xml:space="preserve"> 1994. </w:t>
      </w:r>
      <w:r w:rsidR="00E14BDF">
        <w:rPr>
          <w:rFonts w:ascii="Calibri" w:hAnsi="Calibri"/>
          <w:sz w:val="22"/>
        </w:rPr>
        <w:t>“</w:t>
      </w:r>
      <w:proofErr w:type="spellStart"/>
      <w:r w:rsidRPr="006E1124">
        <w:rPr>
          <w:rFonts w:ascii="Calibri" w:hAnsi="Calibri"/>
          <w:sz w:val="22"/>
        </w:rPr>
        <w:t>Is</w:t>
      </w:r>
      <w:r w:rsidRPr="006E1124">
        <w:rPr>
          <w:rFonts w:ascii="Calibri" w:hAnsi="Calibri"/>
          <w:sz w:val="22"/>
          <w:u w:val="single"/>
        </w:rPr>
        <w:t>t</w:t>
      </w:r>
      <w:r w:rsidRPr="006E1124">
        <w:rPr>
          <w:rFonts w:ascii="Calibri" w:hAnsi="Calibri"/>
          <w:sz w:val="22"/>
        </w:rPr>
        <w:t>abl</w:t>
      </w:r>
      <w:proofErr w:type="spellEnd"/>
      <w:r w:rsidRPr="006E1124">
        <w:rPr>
          <w:rFonts w:ascii="Calibri" w:hAnsi="Calibri"/>
          <w:sz w:val="22"/>
        </w:rPr>
        <w:t xml:space="preserve"> ‘</w:t>
      </w:r>
      <w:proofErr w:type="spellStart"/>
      <w:r w:rsidRPr="006E1124">
        <w:rPr>
          <w:rFonts w:ascii="Calibri" w:hAnsi="Calibri"/>
          <w:sz w:val="22"/>
        </w:rPr>
        <w:t>Antar</w:t>
      </w:r>
      <w:proofErr w:type="spellEnd"/>
      <w:r w:rsidRPr="006E1124">
        <w:rPr>
          <w:rFonts w:ascii="Calibri" w:hAnsi="Calibri"/>
          <w:sz w:val="22"/>
        </w:rPr>
        <w:t xml:space="preserve"> (</w:t>
      </w:r>
      <w:proofErr w:type="spellStart"/>
      <w:r w:rsidRPr="006E1124">
        <w:rPr>
          <w:rFonts w:ascii="Calibri" w:hAnsi="Calibri"/>
          <w:sz w:val="22"/>
        </w:rPr>
        <w:t>Fostat</w:t>
      </w:r>
      <w:proofErr w:type="spellEnd"/>
      <w:r w:rsidRPr="006E1124">
        <w:rPr>
          <w:rFonts w:ascii="Calibri" w:hAnsi="Calibri"/>
          <w:sz w:val="22"/>
        </w:rPr>
        <w:t xml:space="preserve">) 1992: </w:t>
      </w:r>
      <w:r w:rsidR="009B3C32">
        <w:rPr>
          <w:rFonts w:ascii="Calibri" w:hAnsi="Calibri"/>
          <w:sz w:val="22"/>
        </w:rPr>
        <w:t>R</w:t>
      </w:r>
      <w:r w:rsidRPr="006E1124">
        <w:rPr>
          <w:rFonts w:ascii="Calibri" w:hAnsi="Calibri"/>
          <w:sz w:val="22"/>
        </w:rPr>
        <w:t xml:space="preserve">apport de </w:t>
      </w:r>
      <w:proofErr w:type="spellStart"/>
      <w:r w:rsidRPr="006E1124">
        <w:rPr>
          <w:rFonts w:ascii="Calibri" w:hAnsi="Calibri"/>
          <w:sz w:val="22"/>
        </w:rPr>
        <w:t>fouilles</w:t>
      </w:r>
      <w:proofErr w:type="spellEnd"/>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 xml:space="preserve">Annales </w:t>
      </w:r>
      <w:proofErr w:type="spellStart"/>
      <w:r w:rsidRPr="006E1124">
        <w:rPr>
          <w:rFonts w:ascii="Calibri" w:hAnsi="Calibri"/>
          <w:i/>
          <w:sz w:val="22"/>
        </w:rPr>
        <w:t>Islamologiques</w:t>
      </w:r>
      <w:proofErr w:type="spellEnd"/>
      <w:r w:rsidRPr="006E1124">
        <w:rPr>
          <w:rFonts w:ascii="Calibri" w:hAnsi="Calibri"/>
          <w:sz w:val="22"/>
        </w:rPr>
        <w:t xml:space="preserve"> 28</w:t>
      </w:r>
      <w:r w:rsidR="000D6BA8">
        <w:rPr>
          <w:rFonts w:ascii="Calibri" w:hAnsi="Calibri"/>
          <w:sz w:val="22"/>
        </w:rPr>
        <w:t>:</w:t>
      </w:r>
      <w:r w:rsidRPr="006E1124">
        <w:rPr>
          <w:rFonts w:ascii="Calibri" w:hAnsi="Calibri"/>
          <w:sz w:val="22"/>
        </w:rPr>
        <w:t xml:space="preserve"> 1</w:t>
      </w:r>
      <w:r w:rsidR="005E3BFB">
        <w:rPr>
          <w:rFonts w:ascii="Calibri" w:hAnsi="Calibri"/>
          <w:sz w:val="22"/>
        </w:rPr>
        <w:sym w:font="Symbol" w:char="F02D"/>
      </w:r>
      <w:r w:rsidRPr="006E1124">
        <w:rPr>
          <w:rFonts w:ascii="Calibri" w:hAnsi="Calibri"/>
          <w:sz w:val="22"/>
        </w:rPr>
        <w:t>27.</w:t>
      </w:r>
    </w:p>
    <w:p w14:paraId="72D08318" w14:textId="5DAE4397" w:rsidR="003A4F97" w:rsidRPr="006E1124" w:rsidRDefault="00AD14B9" w:rsidP="00CE034C">
      <w:pPr>
        <w:pStyle w:val="BodyText2"/>
        <w:spacing w:line="360" w:lineRule="auto"/>
        <w:ind w:left="720" w:hanging="720"/>
        <w:rPr>
          <w:rFonts w:ascii="Calibri" w:hAnsi="Calibri"/>
          <w:sz w:val="22"/>
        </w:rPr>
      </w:pPr>
      <w:proofErr w:type="spellStart"/>
      <w:r w:rsidRPr="006E1124">
        <w:rPr>
          <w:rFonts w:ascii="Calibri" w:hAnsi="Calibri"/>
          <w:sz w:val="22"/>
        </w:rPr>
        <w:t>Gayraud</w:t>
      </w:r>
      <w:proofErr w:type="spellEnd"/>
      <w:r w:rsidRPr="006E1124">
        <w:rPr>
          <w:rFonts w:ascii="Calibri" w:hAnsi="Calibri"/>
          <w:sz w:val="22"/>
        </w:rPr>
        <w:t>, R.-P. and X. Peixoto</w:t>
      </w:r>
      <w:r w:rsidR="000D6BA8">
        <w:rPr>
          <w:rFonts w:ascii="Calibri" w:hAnsi="Calibri"/>
          <w:sz w:val="22"/>
        </w:rPr>
        <w:t>.</w:t>
      </w:r>
      <w:r w:rsidRPr="006E1124">
        <w:rPr>
          <w:rFonts w:ascii="Calibri" w:hAnsi="Calibri"/>
          <w:sz w:val="22"/>
        </w:rPr>
        <w:t xml:space="preserve"> 1993. </w:t>
      </w:r>
      <w:r w:rsidR="00E14BDF">
        <w:rPr>
          <w:rFonts w:ascii="Calibri" w:hAnsi="Calibri"/>
          <w:sz w:val="22"/>
        </w:rPr>
        <w:t>“</w:t>
      </w:r>
      <w:proofErr w:type="spellStart"/>
      <w:r w:rsidRPr="006E1124">
        <w:rPr>
          <w:rFonts w:ascii="Calibri" w:hAnsi="Calibri"/>
          <w:sz w:val="22"/>
        </w:rPr>
        <w:t>Is</w:t>
      </w:r>
      <w:r w:rsidRPr="006E1124">
        <w:rPr>
          <w:rFonts w:ascii="Calibri" w:hAnsi="Calibri"/>
          <w:sz w:val="22"/>
          <w:u w:val="single"/>
        </w:rPr>
        <w:t>t</w:t>
      </w:r>
      <w:r w:rsidRPr="006E1124">
        <w:rPr>
          <w:rFonts w:ascii="Calibri" w:hAnsi="Calibri"/>
          <w:sz w:val="22"/>
        </w:rPr>
        <w:t>abl</w:t>
      </w:r>
      <w:proofErr w:type="spellEnd"/>
      <w:r w:rsidRPr="006E1124">
        <w:rPr>
          <w:rFonts w:ascii="Calibri" w:hAnsi="Calibri"/>
          <w:sz w:val="22"/>
        </w:rPr>
        <w:t xml:space="preserve"> ‘</w:t>
      </w:r>
      <w:proofErr w:type="spellStart"/>
      <w:r w:rsidRPr="006E1124">
        <w:rPr>
          <w:rFonts w:ascii="Calibri" w:hAnsi="Calibri"/>
          <w:sz w:val="22"/>
        </w:rPr>
        <w:t>Antar</w:t>
      </w:r>
      <w:proofErr w:type="spellEnd"/>
      <w:r w:rsidRPr="006E1124">
        <w:rPr>
          <w:rFonts w:ascii="Calibri" w:hAnsi="Calibri"/>
          <w:sz w:val="22"/>
        </w:rPr>
        <w:t xml:space="preserve"> (</w:t>
      </w:r>
      <w:proofErr w:type="spellStart"/>
      <w:r w:rsidRPr="006E1124">
        <w:rPr>
          <w:rFonts w:ascii="Calibri" w:hAnsi="Calibri"/>
          <w:sz w:val="22"/>
        </w:rPr>
        <w:t>Fostat</w:t>
      </w:r>
      <w:proofErr w:type="spellEnd"/>
      <w:r w:rsidRPr="006E1124">
        <w:rPr>
          <w:rFonts w:ascii="Calibri" w:hAnsi="Calibri"/>
          <w:sz w:val="22"/>
        </w:rPr>
        <w:t xml:space="preserve">) 1990: </w:t>
      </w:r>
      <w:r w:rsidR="009B3C32">
        <w:rPr>
          <w:rFonts w:ascii="Calibri" w:hAnsi="Calibri"/>
          <w:sz w:val="22"/>
        </w:rPr>
        <w:t>R</w:t>
      </w:r>
      <w:r w:rsidRPr="006E1124">
        <w:rPr>
          <w:rFonts w:ascii="Calibri" w:hAnsi="Calibri"/>
          <w:sz w:val="22"/>
        </w:rPr>
        <w:t xml:space="preserve">apport de </w:t>
      </w:r>
      <w:proofErr w:type="spellStart"/>
      <w:r w:rsidRPr="006E1124">
        <w:rPr>
          <w:rFonts w:ascii="Calibri" w:hAnsi="Calibri"/>
          <w:sz w:val="22"/>
        </w:rPr>
        <w:t>fouilles</w:t>
      </w:r>
      <w:proofErr w:type="spellEnd"/>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 xml:space="preserve">Annales </w:t>
      </w:r>
      <w:proofErr w:type="spellStart"/>
      <w:r w:rsidRPr="006E1124">
        <w:rPr>
          <w:rFonts w:ascii="Calibri" w:hAnsi="Calibri"/>
          <w:i/>
          <w:sz w:val="22"/>
        </w:rPr>
        <w:t>Islamologiques</w:t>
      </w:r>
      <w:proofErr w:type="spellEnd"/>
      <w:r w:rsidRPr="006E1124">
        <w:rPr>
          <w:rFonts w:ascii="Calibri" w:hAnsi="Calibri"/>
          <w:sz w:val="22"/>
        </w:rPr>
        <w:t xml:space="preserve"> 27</w:t>
      </w:r>
      <w:r w:rsidR="000D6BA8">
        <w:rPr>
          <w:rFonts w:ascii="Calibri" w:hAnsi="Calibri"/>
          <w:sz w:val="22"/>
        </w:rPr>
        <w:t>:</w:t>
      </w:r>
      <w:r w:rsidRPr="006E1124">
        <w:rPr>
          <w:rFonts w:ascii="Calibri" w:hAnsi="Calibri"/>
          <w:sz w:val="22"/>
        </w:rPr>
        <w:t xml:space="preserve"> 225</w:t>
      </w:r>
      <w:r w:rsidR="005E3BFB">
        <w:rPr>
          <w:rFonts w:ascii="Calibri" w:hAnsi="Calibri"/>
          <w:sz w:val="22"/>
        </w:rPr>
        <w:sym w:font="Symbol" w:char="F02D"/>
      </w:r>
      <w:r w:rsidRPr="006E1124">
        <w:rPr>
          <w:rFonts w:ascii="Calibri" w:hAnsi="Calibri"/>
          <w:sz w:val="22"/>
        </w:rPr>
        <w:t>32.</w:t>
      </w:r>
    </w:p>
    <w:p w14:paraId="44422AD3" w14:textId="5AE25477" w:rsidR="003A4F97" w:rsidRPr="006E1124" w:rsidRDefault="00082504" w:rsidP="00CE034C">
      <w:pPr>
        <w:pStyle w:val="BodyText2"/>
        <w:spacing w:line="360" w:lineRule="auto"/>
        <w:ind w:left="720" w:hanging="720"/>
        <w:rPr>
          <w:rFonts w:ascii="Calibri" w:hAnsi="Calibri"/>
          <w:sz w:val="22"/>
        </w:rPr>
      </w:pPr>
      <w:proofErr w:type="spellStart"/>
      <w:r w:rsidRPr="006E1124">
        <w:rPr>
          <w:rFonts w:ascii="Calibri" w:hAnsi="Calibri"/>
          <w:sz w:val="22"/>
          <w:szCs w:val="22"/>
        </w:rPr>
        <w:t>Gayraud</w:t>
      </w:r>
      <w:proofErr w:type="spellEnd"/>
      <w:r w:rsidRPr="006E1124">
        <w:rPr>
          <w:rFonts w:ascii="Calibri" w:hAnsi="Calibri"/>
          <w:sz w:val="22"/>
          <w:szCs w:val="22"/>
        </w:rPr>
        <w:t>, R.-P. and J.-C. Treglia</w:t>
      </w:r>
      <w:r w:rsidR="000D6BA8">
        <w:rPr>
          <w:rFonts w:ascii="Calibri" w:hAnsi="Calibri"/>
          <w:sz w:val="22"/>
          <w:szCs w:val="22"/>
        </w:rPr>
        <w:t>.</w:t>
      </w:r>
      <w:r w:rsidRPr="006E1124">
        <w:rPr>
          <w:rFonts w:ascii="Calibri" w:hAnsi="Calibri"/>
          <w:sz w:val="22"/>
          <w:szCs w:val="22"/>
        </w:rPr>
        <w:t xml:space="preserve"> 2012. </w:t>
      </w:r>
      <w:r w:rsidR="00E14BDF">
        <w:rPr>
          <w:rFonts w:ascii="Calibri" w:hAnsi="Calibri"/>
          <w:sz w:val="22"/>
          <w:szCs w:val="22"/>
        </w:rPr>
        <w:t>“</w:t>
      </w:r>
      <w:proofErr w:type="spellStart"/>
      <w:r w:rsidRPr="006E1124">
        <w:rPr>
          <w:rFonts w:ascii="Calibri" w:hAnsi="Calibri"/>
          <w:sz w:val="22"/>
          <w:szCs w:val="22"/>
        </w:rPr>
        <w:t>Céramiques</w:t>
      </w:r>
      <w:proofErr w:type="spellEnd"/>
      <w:r w:rsidRPr="006E1124">
        <w:rPr>
          <w:rFonts w:ascii="Calibri" w:hAnsi="Calibri"/>
          <w:sz w:val="22"/>
          <w:szCs w:val="22"/>
        </w:rPr>
        <w:t xml:space="preserve"> d’un </w:t>
      </w:r>
      <w:proofErr w:type="spellStart"/>
      <w:r w:rsidR="00D867DB">
        <w:rPr>
          <w:rFonts w:ascii="Calibri" w:hAnsi="Calibri"/>
          <w:sz w:val="22"/>
          <w:szCs w:val="22"/>
        </w:rPr>
        <w:t>n</w:t>
      </w:r>
      <w:r w:rsidRPr="006E1124">
        <w:rPr>
          <w:rFonts w:ascii="Calibri" w:hAnsi="Calibri"/>
          <w:sz w:val="22"/>
          <w:szCs w:val="22"/>
        </w:rPr>
        <w:t>iveau</w:t>
      </w:r>
      <w:proofErr w:type="spellEnd"/>
      <w:r w:rsidRPr="006E1124">
        <w:rPr>
          <w:rFonts w:ascii="Calibri" w:hAnsi="Calibri"/>
          <w:sz w:val="22"/>
          <w:szCs w:val="22"/>
        </w:rPr>
        <w:t xml:space="preserve"> </w:t>
      </w:r>
      <w:proofErr w:type="spellStart"/>
      <w:r w:rsidRPr="006E1124">
        <w:rPr>
          <w:rFonts w:ascii="Calibri" w:hAnsi="Calibri"/>
          <w:sz w:val="22"/>
          <w:szCs w:val="22"/>
        </w:rPr>
        <w:t>d’</w:t>
      </w:r>
      <w:r w:rsidR="00D867DB">
        <w:rPr>
          <w:rFonts w:ascii="Calibri" w:hAnsi="Calibri"/>
          <w:sz w:val="22"/>
          <w:szCs w:val="22"/>
        </w:rPr>
        <w:t>o</w:t>
      </w:r>
      <w:r w:rsidRPr="006E1124">
        <w:rPr>
          <w:rFonts w:ascii="Calibri" w:hAnsi="Calibri"/>
          <w:sz w:val="22"/>
          <w:szCs w:val="22"/>
        </w:rPr>
        <w:t>ccupation</w:t>
      </w:r>
      <w:proofErr w:type="spellEnd"/>
      <w:r w:rsidRPr="006E1124">
        <w:rPr>
          <w:rFonts w:ascii="Calibri" w:hAnsi="Calibri"/>
          <w:sz w:val="22"/>
          <w:szCs w:val="22"/>
        </w:rPr>
        <w:t xml:space="preserve"> </w:t>
      </w:r>
      <w:proofErr w:type="spellStart"/>
      <w:r w:rsidRPr="006E1124">
        <w:rPr>
          <w:rFonts w:ascii="Calibri" w:hAnsi="Calibri"/>
          <w:sz w:val="22"/>
          <w:szCs w:val="22"/>
        </w:rPr>
        <w:t>d’</w:t>
      </w:r>
      <w:r w:rsidR="00D867DB">
        <w:rPr>
          <w:rFonts w:ascii="Calibri" w:hAnsi="Calibri"/>
          <w:sz w:val="22"/>
          <w:szCs w:val="22"/>
        </w:rPr>
        <w:t>é</w:t>
      </w:r>
      <w:r w:rsidRPr="006E1124">
        <w:rPr>
          <w:rFonts w:ascii="Calibri" w:hAnsi="Calibri"/>
          <w:sz w:val="22"/>
          <w:szCs w:val="22"/>
        </w:rPr>
        <w:t>poque</w:t>
      </w:r>
      <w:proofErr w:type="spellEnd"/>
      <w:r w:rsidRPr="006E1124">
        <w:rPr>
          <w:rFonts w:ascii="Calibri" w:hAnsi="Calibri"/>
          <w:sz w:val="22"/>
          <w:szCs w:val="22"/>
        </w:rPr>
        <w:t xml:space="preserve"> </w:t>
      </w:r>
      <w:proofErr w:type="spellStart"/>
      <w:r w:rsidRPr="006E1124">
        <w:rPr>
          <w:rFonts w:ascii="Calibri" w:hAnsi="Calibri"/>
          <w:sz w:val="22"/>
          <w:szCs w:val="22"/>
        </w:rPr>
        <w:t>Mamelouke</w:t>
      </w:r>
      <w:proofErr w:type="spellEnd"/>
      <w:r w:rsidRPr="006E1124">
        <w:rPr>
          <w:rFonts w:ascii="Calibri" w:hAnsi="Calibri"/>
          <w:sz w:val="22"/>
          <w:szCs w:val="22"/>
        </w:rPr>
        <w:t xml:space="preserve"> à </w:t>
      </w:r>
      <w:proofErr w:type="spellStart"/>
      <w:r w:rsidRPr="006E1124">
        <w:rPr>
          <w:rFonts w:ascii="Calibri" w:hAnsi="Calibri"/>
          <w:sz w:val="22"/>
          <w:szCs w:val="22"/>
        </w:rPr>
        <w:t>Istabl</w:t>
      </w:r>
      <w:proofErr w:type="spellEnd"/>
      <w:r w:rsidRPr="006E1124">
        <w:rPr>
          <w:rFonts w:ascii="Calibri" w:hAnsi="Calibri"/>
          <w:sz w:val="22"/>
          <w:szCs w:val="22"/>
        </w:rPr>
        <w:t xml:space="preserve"> </w:t>
      </w:r>
      <w:proofErr w:type="spellStart"/>
      <w:r w:rsidRPr="006E1124">
        <w:rPr>
          <w:rFonts w:ascii="Calibri" w:hAnsi="Calibri"/>
          <w:sz w:val="22"/>
          <w:szCs w:val="22"/>
        </w:rPr>
        <w:t>Antar</w:t>
      </w:r>
      <w:proofErr w:type="spellEnd"/>
      <w:r w:rsidRPr="006E1124">
        <w:rPr>
          <w:rFonts w:ascii="Calibri" w:hAnsi="Calibri"/>
          <w:sz w:val="22"/>
          <w:szCs w:val="22"/>
        </w:rPr>
        <w:t>/</w:t>
      </w:r>
      <w:proofErr w:type="spellStart"/>
      <w:r w:rsidRPr="006E1124">
        <w:rPr>
          <w:rFonts w:ascii="Calibri" w:hAnsi="Calibri"/>
          <w:sz w:val="22"/>
          <w:szCs w:val="22"/>
        </w:rPr>
        <w:t>Fostat</w:t>
      </w:r>
      <w:proofErr w:type="spellEnd"/>
      <w:r w:rsidRPr="006E1124">
        <w:rPr>
          <w:rFonts w:ascii="Calibri" w:hAnsi="Calibri"/>
          <w:sz w:val="22"/>
          <w:szCs w:val="22"/>
        </w:rPr>
        <w:t xml:space="preserve"> (Le </w:t>
      </w:r>
      <w:proofErr w:type="spellStart"/>
      <w:r w:rsidRPr="006E1124">
        <w:rPr>
          <w:rFonts w:ascii="Calibri" w:hAnsi="Calibri"/>
          <w:sz w:val="22"/>
          <w:szCs w:val="22"/>
        </w:rPr>
        <w:t>Caire</w:t>
      </w:r>
      <w:proofErr w:type="spellEnd"/>
      <w:r w:rsidRPr="006E1124">
        <w:rPr>
          <w:rFonts w:ascii="Calibri" w:hAnsi="Calibri"/>
          <w:sz w:val="22"/>
          <w:szCs w:val="22"/>
        </w:rPr>
        <w:t xml:space="preserve">, </w:t>
      </w:r>
      <w:proofErr w:type="spellStart"/>
      <w:r w:rsidRPr="006E1124">
        <w:rPr>
          <w:rFonts w:ascii="Calibri" w:hAnsi="Calibri"/>
          <w:sz w:val="22"/>
          <w:szCs w:val="22"/>
        </w:rPr>
        <w:t>Egypte</w:t>
      </w:r>
      <w:proofErr w:type="spellEnd"/>
      <w:r w:rsidRPr="006E1124">
        <w:rPr>
          <w:rFonts w:ascii="Calibri" w:hAnsi="Calibri"/>
          <w:sz w:val="22"/>
          <w:szCs w:val="22"/>
        </w:rPr>
        <w:t>)</w:t>
      </w:r>
      <w:r w:rsidR="000D6BA8">
        <w:rPr>
          <w:rFonts w:ascii="Calibri" w:hAnsi="Calibri"/>
          <w:sz w:val="22"/>
          <w:szCs w:val="22"/>
        </w:rPr>
        <w:t>.</w:t>
      </w:r>
      <w:r w:rsidR="00E14BDF">
        <w:rPr>
          <w:rFonts w:ascii="Calibri" w:hAnsi="Calibri"/>
          <w:sz w:val="22"/>
          <w:szCs w:val="22"/>
        </w:rPr>
        <w:t>”</w:t>
      </w:r>
      <w:r w:rsidRPr="006E1124">
        <w:rPr>
          <w:rFonts w:ascii="Calibri" w:hAnsi="Calibri"/>
          <w:sz w:val="22"/>
          <w:szCs w:val="22"/>
        </w:rPr>
        <w:t xml:space="preserve"> </w:t>
      </w:r>
      <w:r w:rsidR="000D6BA8">
        <w:rPr>
          <w:rFonts w:ascii="Calibri" w:hAnsi="Calibri"/>
          <w:sz w:val="22"/>
          <w:szCs w:val="22"/>
        </w:rPr>
        <w:t>I</w:t>
      </w:r>
      <w:r w:rsidRPr="006E1124">
        <w:rPr>
          <w:rFonts w:ascii="Calibri" w:hAnsi="Calibri"/>
          <w:sz w:val="22"/>
          <w:szCs w:val="22"/>
        </w:rPr>
        <w:t xml:space="preserve">n </w:t>
      </w:r>
      <w:proofErr w:type="spellStart"/>
      <w:r w:rsidR="000D6BA8" w:rsidRPr="006E1124">
        <w:rPr>
          <w:rFonts w:ascii="Calibri" w:eastAsia="Cambria" w:hAnsi="Calibri" w:cs="Times"/>
          <w:i/>
          <w:sz w:val="22"/>
          <w:szCs w:val="22"/>
        </w:rPr>
        <w:t>Atti</w:t>
      </w:r>
      <w:proofErr w:type="spellEnd"/>
      <w:r w:rsidR="000D6BA8" w:rsidRPr="006E1124">
        <w:rPr>
          <w:rFonts w:ascii="Calibri" w:eastAsia="Cambria" w:hAnsi="Calibri" w:cs="Times"/>
          <w:i/>
          <w:sz w:val="22"/>
          <w:szCs w:val="22"/>
        </w:rPr>
        <w:t xml:space="preserve"> del IX </w:t>
      </w:r>
      <w:proofErr w:type="spellStart"/>
      <w:r w:rsidR="009B3C32">
        <w:rPr>
          <w:rFonts w:ascii="Calibri" w:eastAsia="Cambria" w:hAnsi="Calibri" w:cs="Times"/>
          <w:i/>
          <w:sz w:val="22"/>
          <w:szCs w:val="22"/>
        </w:rPr>
        <w:t>c</w:t>
      </w:r>
      <w:r w:rsidR="000D6BA8" w:rsidRPr="006E1124">
        <w:rPr>
          <w:rFonts w:ascii="Calibri" w:eastAsia="Cambria" w:hAnsi="Calibri" w:cs="Times"/>
          <w:i/>
          <w:sz w:val="22"/>
          <w:szCs w:val="22"/>
        </w:rPr>
        <w:t>ongresso</w:t>
      </w:r>
      <w:proofErr w:type="spellEnd"/>
      <w:r w:rsidR="000D6BA8" w:rsidRPr="006E1124">
        <w:rPr>
          <w:rFonts w:ascii="Calibri" w:eastAsia="Cambria" w:hAnsi="Calibri" w:cs="Times"/>
          <w:i/>
          <w:sz w:val="22"/>
          <w:szCs w:val="22"/>
        </w:rPr>
        <w:t xml:space="preserve"> </w:t>
      </w:r>
      <w:proofErr w:type="spellStart"/>
      <w:r w:rsidR="009B3C32">
        <w:rPr>
          <w:rFonts w:ascii="Calibri" w:eastAsia="Cambria" w:hAnsi="Calibri" w:cs="Times"/>
          <w:i/>
          <w:sz w:val="22"/>
          <w:szCs w:val="22"/>
        </w:rPr>
        <w:t>i</w:t>
      </w:r>
      <w:r w:rsidR="000D6BA8" w:rsidRPr="006E1124">
        <w:rPr>
          <w:rFonts w:ascii="Calibri" w:eastAsia="Cambria" w:hAnsi="Calibri" w:cs="Times"/>
          <w:i/>
          <w:sz w:val="22"/>
          <w:szCs w:val="22"/>
        </w:rPr>
        <w:t>nternazionale</w:t>
      </w:r>
      <w:proofErr w:type="spellEnd"/>
      <w:r w:rsidR="000D6BA8" w:rsidRPr="006E1124">
        <w:rPr>
          <w:rFonts w:ascii="Calibri" w:eastAsia="Cambria" w:hAnsi="Calibri" w:cs="Times"/>
          <w:i/>
          <w:sz w:val="22"/>
          <w:szCs w:val="22"/>
        </w:rPr>
        <w:t xml:space="preserve"> </w:t>
      </w:r>
      <w:proofErr w:type="spellStart"/>
      <w:r w:rsidR="000D6BA8" w:rsidRPr="006E1124">
        <w:rPr>
          <w:rFonts w:ascii="Calibri" w:eastAsia="Cambria" w:hAnsi="Calibri" w:cs="Times"/>
          <w:i/>
          <w:sz w:val="22"/>
          <w:szCs w:val="22"/>
        </w:rPr>
        <w:t>sulla</w:t>
      </w:r>
      <w:proofErr w:type="spellEnd"/>
      <w:r w:rsidR="000D6BA8" w:rsidRPr="006E1124">
        <w:rPr>
          <w:rFonts w:ascii="Calibri" w:eastAsia="Cambria" w:hAnsi="Calibri" w:cs="Times"/>
          <w:i/>
          <w:sz w:val="22"/>
          <w:szCs w:val="22"/>
        </w:rPr>
        <w:t xml:space="preserve"> </w:t>
      </w:r>
      <w:proofErr w:type="spellStart"/>
      <w:r w:rsidR="009B3C32">
        <w:rPr>
          <w:rFonts w:ascii="Calibri" w:eastAsia="Cambria" w:hAnsi="Calibri" w:cs="Times"/>
          <w:i/>
          <w:sz w:val="22"/>
          <w:szCs w:val="22"/>
        </w:rPr>
        <w:t>c</w:t>
      </w:r>
      <w:r w:rsidR="000D6BA8" w:rsidRPr="006E1124">
        <w:rPr>
          <w:rFonts w:ascii="Calibri" w:eastAsia="Cambria" w:hAnsi="Calibri" w:cs="Times"/>
          <w:i/>
          <w:sz w:val="22"/>
          <w:szCs w:val="22"/>
        </w:rPr>
        <w:t>eramica</w:t>
      </w:r>
      <w:proofErr w:type="spellEnd"/>
      <w:r w:rsidR="000D6BA8" w:rsidRPr="006E1124">
        <w:rPr>
          <w:rFonts w:ascii="Calibri" w:eastAsia="Cambria" w:hAnsi="Calibri" w:cs="Times"/>
          <w:i/>
          <w:sz w:val="22"/>
          <w:szCs w:val="22"/>
        </w:rPr>
        <w:t xml:space="preserve"> </w:t>
      </w:r>
      <w:proofErr w:type="spellStart"/>
      <w:r w:rsidR="009B3C32">
        <w:rPr>
          <w:rFonts w:ascii="Calibri" w:eastAsia="Cambria" w:hAnsi="Calibri" w:cs="Times"/>
          <w:i/>
          <w:sz w:val="22"/>
          <w:szCs w:val="22"/>
        </w:rPr>
        <w:t>m</w:t>
      </w:r>
      <w:r w:rsidR="000D6BA8" w:rsidRPr="006E1124">
        <w:rPr>
          <w:rFonts w:ascii="Calibri" w:eastAsia="Cambria" w:hAnsi="Calibri" w:cs="Times"/>
          <w:i/>
          <w:sz w:val="22"/>
          <w:szCs w:val="22"/>
        </w:rPr>
        <w:t>edievale</w:t>
      </w:r>
      <w:proofErr w:type="spellEnd"/>
      <w:r w:rsidR="000D6BA8" w:rsidRPr="006E1124">
        <w:rPr>
          <w:rFonts w:ascii="Calibri" w:eastAsia="Cambria" w:hAnsi="Calibri" w:cs="Times"/>
          <w:i/>
          <w:sz w:val="22"/>
          <w:szCs w:val="22"/>
        </w:rPr>
        <w:t xml:space="preserve"> </w:t>
      </w:r>
      <w:proofErr w:type="spellStart"/>
      <w:r w:rsidR="000D6BA8" w:rsidRPr="006E1124">
        <w:rPr>
          <w:rFonts w:ascii="Calibri" w:eastAsia="Cambria" w:hAnsi="Calibri" w:cs="Times"/>
          <w:i/>
          <w:sz w:val="22"/>
          <w:szCs w:val="22"/>
        </w:rPr>
        <w:t>nel</w:t>
      </w:r>
      <w:proofErr w:type="spellEnd"/>
      <w:r w:rsidR="000D6BA8" w:rsidRPr="006E1124">
        <w:rPr>
          <w:rFonts w:ascii="Calibri" w:eastAsia="Cambria" w:hAnsi="Calibri" w:cs="Times"/>
          <w:i/>
          <w:sz w:val="22"/>
          <w:szCs w:val="22"/>
        </w:rPr>
        <w:t xml:space="preserve"> </w:t>
      </w:r>
      <w:proofErr w:type="spellStart"/>
      <w:r w:rsidR="000D6BA8" w:rsidRPr="006E1124">
        <w:rPr>
          <w:rFonts w:ascii="Calibri" w:eastAsia="Cambria" w:hAnsi="Calibri" w:cs="Times"/>
          <w:i/>
          <w:sz w:val="22"/>
          <w:szCs w:val="22"/>
        </w:rPr>
        <w:t>Mediterraneo</w:t>
      </w:r>
      <w:proofErr w:type="spellEnd"/>
      <w:r w:rsidR="000D6BA8" w:rsidRPr="006E1124">
        <w:rPr>
          <w:rFonts w:ascii="Calibri" w:eastAsia="Cambria" w:hAnsi="Calibri" w:cs="Times"/>
          <w:sz w:val="22"/>
          <w:szCs w:val="22"/>
        </w:rPr>
        <w:t xml:space="preserve">, </w:t>
      </w:r>
      <w:r w:rsidR="000D6BA8">
        <w:rPr>
          <w:rFonts w:ascii="Calibri" w:eastAsia="Cambria" w:hAnsi="Calibri" w:cs="Times"/>
          <w:sz w:val="22"/>
          <w:szCs w:val="22"/>
        </w:rPr>
        <w:t>ed</w:t>
      </w:r>
      <w:r w:rsidR="00E14BDF">
        <w:rPr>
          <w:rFonts w:ascii="Calibri" w:eastAsia="Cambria" w:hAnsi="Calibri" w:cs="Times"/>
          <w:sz w:val="22"/>
          <w:szCs w:val="22"/>
        </w:rPr>
        <w:t>ited by</w:t>
      </w:r>
      <w:r w:rsidR="000D6BA8">
        <w:rPr>
          <w:rFonts w:ascii="Calibri" w:eastAsia="Cambria" w:hAnsi="Calibri" w:cs="Times"/>
          <w:sz w:val="22"/>
          <w:szCs w:val="22"/>
        </w:rPr>
        <w:t xml:space="preserve"> </w:t>
      </w:r>
      <w:r w:rsidRPr="006E1124">
        <w:rPr>
          <w:rFonts w:ascii="Calibri" w:hAnsi="Calibri"/>
          <w:sz w:val="22"/>
          <w:szCs w:val="22"/>
        </w:rPr>
        <w:t xml:space="preserve">S. </w:t>
      </w:r>
      <w:proofErr w:type="spellStart"/>
      <w:r w:rsidRPr="006E1124">
        <w:rPr>
          <w:rFonts w:ascii="Calibri" w:hAnsi="Calibri"/>
          <w:sz w:val="22"/>
          <w:szCs w:val="22"/>
        </w:rPr>
        <w:t>Gelichi</w:t>
      </w:r>
      <w:proofErr w:type="spellEnd"/>
      <w:r w:rsidR="00E14BDF">
        <w:rPr>
          <w:rFonts w:ascii="Calibri" w:eastAsia="Cambria" w:hAnsi="Calibri" w:cs="Times"/>
          <w:sz w:val="22"/>
          <w:szCs w:val="22"/>
        </w:rPr>
        <w:t>,</w:t>
      </w:r>
      <w:r w:rsidR="00E14BDF" w:rsidRPr="006E1124">
        <w:rPr>
          <w:rFonts w:ascii="Calibri" w:hAnsi="Calibri"/>
          <w:sz w:val="22"/>
          <w:szCs w:val="22"/>
        </w:rPr>
        <w:t xml:space="preserve"> 297</w:t>
      </w:r>
      <w:r w:rsidR="00E14BDF">
        <w:rPr>
          <w:rFonts w:ascii="Calibri" w:hAnsi="Calibri"/>
          <w:sz w:val="22"/>
        </w:rPr>
        <w:sym w:font="Symbol" w:char="F02D"/>
      </w:r>
      <w:r w:rsidR="00E14BDF" w:rsidRPr="006E1124">
        <w:rPr>
          <w:rFonts w:ascii="Calibri" w:hAnsi="Calibri"/>
          <w:sz w:val="22"/>
          <w:szCs w:val="22"/>
        </w:rPr>
        <w:t>302</w:t>
      </w:r>
      <w:r w:rsidR="000D6BA8">
        <w:rPr>
          <w:rFonts w:ascii="Calibri" w:hAnsi="Calibri"/>
          <w:sz w:val="22"/>
          <w:szCs w:val="22"/>
        </w:rPr>
        <w:t>.</w:t>
      </w:r>
      <w:r w:rsidRPr="006E1124">
        <w:rPr>
          <w:rFonts w:ascii="Calibri" w:hAnsi="Calibri"/>
          <w:sz w:val="22"/>
          <w:szCs w:val="22"/>
        </w:rPr>
        <w:t xml:space="preserve"> </w:t>
      </w:r>
      <w:r w:rsidRPr="006E1124">
        <w:rPr>
          <w:rFonts w:ascii="Calibri" w:eastAsia="Cambria" w:hAnsi="Calibri" w:cs="Times"/>
          <w:sz w:val="22"/>
          <w:szCs w:val="22"/>
        </w:rPr>
        <w:t xml:space="preserve">Firenze: </w:t>
      </w:r>
      <w:proofErr w:type="spellStart"/>
      <w:r w:rsidRPr="006E1124">
        <w:rPr>
          <w:rFonts w:ascii="Calibri" w:eastAsia="Cambria" w:hAnsi="Calibri" w:cs="Times"/>
          <w:sz w:val="22"/>
          <w:szCs w:val="22"/>
        </w:rPr>
        <w:t>All’Insegna</w:t>
      </w:r>
      <w:proofErr w:type="spellEnd"/>
      <w:r w:rsidRPr="006E1124">
        <w:rPr>
          <w:rFonts w:ascii="Calibri" w:eastAsia="Cambria" w:hAnsi="Calibri" w:cs="Times"/>
          <w:sz w:val="22"/>
          <w:szCs w:val="22"/>
        </w:rPr>
        <w:t xml:space="preserve"> del Giglio</w:t>
      </w:r>
      <w:r w:rsidR="000D6BA8">
        <w:rPr>
          <w:rFonts w:ascii="Calibri" w:hAnsi="Calibri"/>
          <w:sz w:val="22"/>
          <w:szCs w:val="22"/>
        </w:rPr>
        <w:t>.</w:t>
      </w:r>
    </w:p>
    <w:p w14:paraId="3971CB47" w14:textId="03FE2371" w:rsidR="00D71A40" w:rsidRPr="000D6BA8" w:rsidRDefault="00D71A40" w:rsidP="00CE034C">
      <w:pPr>
        <w:pStyle w:val="BodyText2"/>
        <w:spacing w:line="360" w:lineRule="auto"/>
        <w:ind w:left="720" w:hanging="720"/>
        <w:rPr>
          <w:rFonts w:asciiTheme="minorHAnsi" w:eastAsia="Cambria" w:hAnsiTheme="minorHAnsi" w:cstheme="minorHAnsi"/>
          <w:i/>
          <w:iCs/>
          <w:sz w:val="22"/>
          <w:szCs w:val="22"/>
        </w:rPr>
      </w:pPr>
      <w:proofErr w:type="spellStart"/>
      <w:r w:rsidRPr="006E1124">
        <w:rPr>
          <w:rFonts w:ascii="Calibri" w:eastAsia="Cambria" w:hAnsi="Calibri" w:cs="Times"/>
          <w:sz w:val="22"/>
          <w:szCs w:val="22"/>
        </w:rPr>
        <w:t>Gayraud</w:t>
      </w:r>
      <w:proofErr w:type="spellEnd"/>
      <w:r w:rsidR="000D6BA8">
        <w:rPr>
          <w:rFonts w:ascii="Calibri" w:eastAsia="Cambria" w:hAnsi="Calibri" w:cs="Times"/>
          <w:sz w:val="22"/>
          <w:szCs w:val="22"/>
        </w:rPr>
        <w:t>, R.-P.</w:t>
      </w:r>
      <w:r w:rsidRPr="006E1124">
        <w:rPr>
          <w:rFonts w:ascii="Calibri" w:eastAsia="Cambria" w:hAnsi="Calibri" w:cs="Times"/>
          <w:sz w:val="22"/>
          <w:szCs w:val="22"/>
        </w:rPr>
        <w:t xml:space="preserve"> and</w:t>
      </w:r>
      <w:r w:rsidR="000D6BA8">
        <w:rPr>
          <w:rFonts w:ascii="Calibri" w:eastAsia="Cambria" w:hAnsi="Calibri" w:cs="Times"/>
          <w:sz w:val="22"/>
          <w:szCs w:val="22"/>
        </w:rPr>
        <w:t xml:space="preserve"> L.</w:t>
      </w:r>
      <w:r w:rsidRPr="006E1124">
        <w:rPr>
          <w:rFonts w:ascii="Calibri" w:eastAsia="Cambria" w:hAnsi="Calibri" w:cs="Times"/>
          <w:sz w:val="22"/>
          <w:szCs w:val="22"/>
        </w:rPr>
        <w:t xml:space="preserve"> </w:t>
      </w:r>
      <w:proofErr w:type="spellStart"/>
      <w:r w:rsidRPr="000D6BA8">
        <w:rPr>
          <w:rFonts w:asciiTheme="minorHAnsi" w:eastAsia="Cambria" w:hAnsiTheme="minorHAnsi" w:cstheme="minorHAnsi"/>
          <w:sz w:val="22"/>
          <w:szCs w:val="22"/>
        </w:rPr>
        <w:t>Vallauri</w:t>
      </w:r>
      <w:proofErr w:type="spellEnd"/>
      <w:r w:rsidR="000D6BA8" w:rsidRPr="000D6BA8">
        <w:rPr>
          <w:rFonts w:asciiTheme="minorHAnsi" w:eastAsia="Cambria" w:hAnsiTheme="minorHAnsi" w:cstheme="minorHAnsi"/>
          <w:sz w:val="22"/>
          <w:szCs w:val="22"/>
        </w:rPr>
        <w:t>.</w:t>
      </w:r>
      <w:r w:rsidRPr="000D6BA8">
        <w:rPr>
          <w:rFonts w:asciiTheme="minorHAnsi" w:eastAsia="Cambria" w:hAnsiTheme="minorHAnsi" w:cstheme="minorHAnsi"/>
          <w:sz w:val="22"/>
          <w:szCs w:val="22"/>
        </w:rPr>
        <w:t xml:space="preserve"> 2017.</w:t>
      </w:r>
      <w:r w:rsidR="000D6BA8" w:rsidRPr="000D6BA8">
        <w:rPr>
          <w:rFonts w:asciiTheme="minorHAnsi" w:eastAsia="Cambria" w:hAnsiTheme="minorHAnsi" w:cstheme="minorHAnsi"/>
          <w:sz w:val="22"/>
          <w:szCs w:val="22"/>
        </w:rPr>
        <w:t xml:space="preserve"> </w:t>
      </w:r>
      <w:proofErr w:type="spellStart"/>
      <w:r w:rsidR="000D6BA8" w:rsidRPr="000D6BA8">
        <w:rPr>
          <w:rFonts w:asciiTheme="minorHAnsi" w:eastAsia="Arial Unicode MS" w:hAnsiTheme="minorHAnsi" w:cstheme="minorHAnsi"/>
          <w:i/>
          <w:sz w:val="22"/>
          <w:szCs w:val="22"/>
        </w:rPr>
        <w:t>Fustat</w:t>
      </w:r>
      <w:proofErr w:type="spellEnd"/>
      <w:r w:rsidR="000D6BA8" w:rsidRPr="000D6BA8">
        <w:rPr>
          <w:rFonts w:asciiTheme="minorHAnsi" w:eastAsia="Arial Unicode MS" w:hAnsiTheme="minorHAnsi" w:cstheme="minorHAnsi"/>
          <w:i/>
          <w:sz w:val="22"/>
          <w:szCs w:val="22"/>
        </w:rPr>
        <w:t xml:space="preserve"> II: </w:t>
      </w:r>
      <w:proofErr w:type="spellStart"/>
      <w:r w:rsidR="000D6BA8" w:rsidRPr="000D6BA8">
        <w:rPr>
          <w:rFonts w:asciiTheme="minorHAnsi" w:eastAsia="Arial Unicode MS" w:hAnsiTheme="minorHAnsi" w:cstheme="minorHAnsi"/>
          <w:i/>
          <w:sz w:val="22"/>
          <w:szCs w:val="22"/>
        </w:rPr>
        <w:t>Fouilles</w:t>
      </w:r>
      <w:proofErr w:type="spellEnd"/>
      <w:r w:rsidR="000D6BA8" w:rsidRPr="000D6BA8">
        <w:rPr>
          <w:rFonts w:asciiTheme="minorHAnsi" w:eastAsia="Arial Unicode MS" w:hAnsiTheme="minorHAnsi" w:cstheme="minorHAnsi"/>
          <w:i/>
          <w:sz w:val="22"/>
          <w:szCs w:val="22"/>
        </w:rPr>
        <w:t xml:space="preserve"> </w:t>
      </w:r>
      <w:proofErr w:type="spellStart"/>
      <w:r w:rsidR="000D6BA8" w:rsidRPr="000D6BA8">
        <w:rPr>
          <w:rFonts w:asciiTheme="minorHAnsi" w:eastAsia="Arial Unicode MS" w:hAnsiTheme="minorHAnsi" w:cstheme="minorHAnsi"/>
          <w:i/>
          <w:sz w:val="22"/>
          <w:szCs w:val="22"/>
        </w:rPr>
        <w:t>d’Isṭabl</w:t>
      </w:r>
      <w:proofErr w:type="spellEnd"/>
      <w:r w:rsidR="000D6BA8" w:rsidRPr="000D6BA8">
        <w:rPr>
          <w:rFonts w:asciiTheme="minorHAnsi" w:eastAsia="Arial Unicode MS" w:hAnsiTheme="minorHAnsi" w:cstheme="minorHAnsi"/>
          <w:i/>
          <w:sz w:val="22"/>
          <w:szCs w:val="22"/>
        </w:rPr>
        <w:t xml:space="preserve"> </w:t>
      </w:r>
      <w:r w:rsidR="00D867DB">
        <w:rPr>
          <w:rFonts w:asciiTheme="minorHAnsi" w:eastAsia="Arial Unicode MS" w:hAnsiTheme="minorHAnsi" w:cstheme="minorHAnsi"/>
          <w:i/>
          <w:sz w:val="22"/>
          <w:szCs w:val="22"/>
        </w:rPr>
        <w:t>‘</w:t>
      </w:r>
      <w:proofErr w:type="spellStart"/>
      <w:r w:rsidR="000D6BA8" w:rsidRPr="000D6BA8">
        <w:rPr>
          <w:rFonts w:asciiTheme="minorHAnsi" w:eastAsia="Arial Unicode MS" w:hAnsiTheme="minorHAnsi" w:cstheme="minorHAnsi"/>
          <w:i/>
          <w:sz w:val="22"/>
          <w:szCs w:val="22"/>
        </w:rPr>
        <w:t>Antar</w:t>
      </w:r>
      <w:proofErr w:type="spellEnd"/>
      <w:r w:rsidR="00582C94">
        <w:rPr>
          <w:rFonts w:asciiTheme="minorHAnsi" w:eastAsia="Arial Unicode MS" w:hAnsiTheme="minorHAnsi" w:cstheme="minorHAnsi"/>
          <w:i/>
          <w:sz w:val="22"/>
          <w:szCs w:val="22"/>
        </w:rPr>
        <w:t>;</w:t>
      </w:r>
      <w:r w:rsidR="000D6BA8" w:rsidRPr="000D6BA8">
        <w:rPr>
          <w:rFonts w:asciiTheme="minorHAnsi" w:eastAsia="Arial Unicode MS" w:hAnsiTheme="minorHAnsi" w:cstheme="minorHAnsi"/>
          <w:i/>
          <w:sz w:val="22"/>
          <w:szCs w:val="22"/>
        </w:rPr>
        <w:t xml:space="preserve"> </w:t>
      </w:r>
      <w:proofErr w:type="spellStart"/>
      <w:r w:rsidR="000D6BA8" w:rsidRPr="000D6BA8">
        <w:rPr>
          <w:rFonts w:asciiTheme="minorHAnsi" w:eastAsia="Arial Unicode MS" w:hAnsiTheme="minorHAnsi" w:cstheme="minorHAnsi"/>
          <w:i/>
          <w:sz w:val="22"/>
          <w:szCs w:val="22"/>
        </w:rPr>
        <w:t>Céramiques</w:t>
      </w:r>
      <w:proofErr w:type="spellEnd"/>
      <w:r w:rsidR="000D6BA8" w:rsidRPr="000D6BA8">
        <w:rPr>
          <w:rFonts w:asciiTheme="minorHAnsi" w:eastAsia="Arial Unicode MS" w:hAnsiTheme="minorHAnsi" w:cstheme="minorHAnsi"/>
          <w:i/>
          <w:sz w:val="22"/>
          <w:szCs w:val="22"/>
        </w:rPr>
        <w:t xml:space="preserve"> </w:t>
      </w:r>
      <w:proofErr w:type="spellStart"/>
      <w:r w:rsidR="000D6BA8" w:rsidRPr="000D6BA8">
        <w:rPr>
          <w:rFonts w:asciiTheme="minorHAnsi" w:eastAsia="Arial Unicode MS" w:hAnsiTheme="minorHAnsi" w:cstheme="minorHAnsi"/>
          <w:i/>
          <w:sz w:val="22"/>
          <w:szCs w:val="22"/>
        </w:rPr>
        <w:t>d’ensembles</w:t>
      </w:r>
      <w:proofErr w:type="spellEnd"/>
      <w:r w:rsidR="000D6BA8" w:rsidRPr="000D6BA8">
        <w:rPr>
          <w:rFonts w:asciiTheme="minorHAnsi" w:eastAsia="Arial Unicode MS" w:hAnsiTheme="minorHAnsi" w:cstheme="minorHAnsi"/>
          <w:i/>
          <w:sz w:val="22"/>
          <w:szCs w:val="22"/>
        </w:rPr>
        <w:t xml:space="preserve"> des </w:t>
      </w:r>
      <w:proofErr w:type="spellStart"/>
      <w:r w:rsidR="000D6BA8" w:rsidRPr="000D6BA8">
        <w:rPr>
          <w:rFonts w:asciiTheme="minorHAnsi" w:eastAsia="Arial Unicode MS" w:hAnsiTheme="minorHAnsi" w:cstheme="minorHAnsi"/>
          <w:i/>
          <w:sz w:val="22"/>
          <w:szCs w:val="22"/>
        </w:rPr>
        <w:t>IX</w:t>
      </w:r>
      <w:r w:rsidR="000D6BA8" w:rsidRPr="000D6BA8">
        <w:rPr>
          <w:rFonts w:asciiTheme="minorHAnsi" w:eastAsia="Arial Unicode MS" w:hAnsiTheme="minorHAnsi" w:cstheme="minorHAnsi"/>
          <w:i/>
          <w:sz w:val="22"/>
          <w:szCs w:val="22"/>
          <w:vertAlign w:val="superscript"/>
        </w:rPr>
        <w:t>e</w:t>
      </w:r>
      <w:proofErr w:type="spellEnd"/>
      <w:r w:rsidR="000D6BA8" w:rsidRPr="000D6BA8">
        <w:rPr>
          <w:rFonts w:asciiTheme="minorHAnsi" w:eastAsia="Arial Unicode MS" w:hAnsiTheme="minorHAnsi" w:cstheme="minorHAnsi"/>
          <w:i/>
          <w:sz w:val="22"/>
          <w:szCs w:val="22"/>
        </w:rPr>
        <w:t xml:space="preserve"> et X</w:t>
      </w:r>
      <w:r w:rsidR="000D6BA8" w:rsidRPr="000D6BA8">
        <w:rPr>
          <w:rFonts w:asciiTheme="minorHAnsi" w:eastAsia="Arial Unicode MS" w:hAnsiTheme="minorHAnsi" w:cstheme="minorHAnsi"/>
          <w:i/>
          <w:sz w:val="22"/>
          <w:szCs w:val="22"/>
          <w:vertAlign w:val="superscript"/>
        </w:rPr>
        <w:t>e</w:t>
      </w:r>
      <w:r w:rsidR="000D6BA8" w:rsidRPr="000D6BA8">
        <w:rPr>
          <w:rFonts w:asciiTheme="minorHAnsi" w:eastAsia="Arial Unicode MS" w:hAnsiTheme="minorHAnsi" w:cstheme="minorHAnsi"/>
          <w:i/>
          <w:sz w:val="22"/>
          <w:szCs w:val="22"/>
        </w:rPr>
        <w:t xml:space="preserve"> siècles</w:t>
      </w:r>
      <w:r w:rsidR="000D6BA8">
        <w:rPr>
          <w:rFonts w:asciiTheme="minorHAnsi" w:eastAsia="Arial Unicode MS" w:hAnsiTheme="minorHAnsi" w:cstheme="minorHAnsi"/>
          <w:sz w:val="22"/>
          <w:szCs w:val="22"/>
        </w:rPr>
        <w:t xml:space="preserve">. Cairo: </w:t>
      </w:r>
      <w:proofErr w:type="spellStart"/>
      <w:r w:rsidR="000D6BA8" w:rsidRPr="006E1124">
        <w:rPr>
          <w:rFonts w:ascii="Calibri" w:hAnsi="Calibri"/>
          <w:sz w:val="22"/>
        </w:rPr>
        <w:t>Institut</w:t>
      </w:r>
      <w:proofErr w:type="spellEnd"/>
      <w:r w:rsidR="000D6BA8" w:rsidRPr="006E1124">
        <w:rPr>
          <w:rFonts w:ascii="Calibri" w:hAnsi="Calibri"/>
          <w:sz w:val="22"/>
        </w:rPr>
        <w:t xml:space="preserve"> </w:t>
      </w:r>
      <w:proofErr w:type="spellStart"/>
      <w:r w:rsidR="000D6BA8" w:rsidRPr="006E1124">
        <w:rPr>
          <w:rFonts w:ascii="Calibri" w:hAnsi="Calibri"/>
          <w:sz w:val="22"/>
        </w:rPr>
        <w:t>Français</w:t>
      </w:r>
      <w:proofErr w:type="spellEnd"/>
      <w:r w:rsidR="000D6BA8" w:rsidRPr="006E1124">
        <w:rPr>
          <w:rFonts w:ascii="Calibri" w:hAnsi="Calibri"/>
          <w:sz w:val="22"/>
        </w:rPr>
        <w:t xml:space="preserve"> </w:t>
      </w:r>
      <w:proofErr w:type="spellStart"/>
      <w:r w:rsidR="000D6BA8" w:rsidRPr="006E1124">
        <w:rPr>
          <w:rFonts w:ascii="Calibri" w:hAnsi="Calibri"/>
          <w:sz w:val="22"/>
        </w:rPr>
        <w:t>d’Archéologie</w:t>
      </w:r>
      <w:proofErr w:type="spellEnd"/>
      <w:r w:rsidR="000D6BA8" w:rsidRPr="006E1124">
        <w:rPr>
          <w:rFonts w:ascii="Calibri" w:hAnsi="Calibri"/>
          <w:sz w:val="22"/>
        </w:rPr>
        <w:t xml:space="preserve"> Orientale</w:t>
      </w:r>
      <w:r w:rsidR="000D6BA8">
        <w:rPr>
          <w:rFonts w:asciiTheme="minorHAnsi" w:eastAsia="Arial Unicode MS" w:hAnsiTheme="minorHAnsi" w:cstheme="minorHAnsi"/>
          <w:sz w:val="22"/>
          <w:szCs w:val="22"/>
        </w:rPr>
        <w:t>.</w:t>
      </w:r>
    </w:p>
    <w:p w14:paraId="1A79B7A9" w14:textId="2625C5D6" w:rsidR="00EC7323" w:rsidRDefault="00EC7323" w:rsidP="00CE034C">
      <w:pPr>
        <w:pStyle w:val="BodyText2"/>
        <w:spacing w:line="360" w:lineRule="auto"/>
        <w:ind w:left="720" w:hanging="720"/>
        <w:rPr>
          <w:rFonts w:ascii="Calibri" w:eastAsia="Cambria" w:hAnsi="Calibri" w:cs="Times"/>
          <w:sz w:val="22"/>
          <w:szCs w:val="22"/>
        </w:rPr>
      </w:pPr>
      <w:proofErr w:type="spellStart"/>
      <w:r>
        <w:rPr>
          <w:rFonts w:ascii="Calibri" w:hAnsi="Calibri"/>
          <w:bCs/>
          <w:sz w:val="22"/>
        </w:rPr>
        <w:t>Ghaly</w:t>
      </w:r>
      <w:proofErr w:type="spellEnd"/>
      <w:r>
        <w:rPr>
          <w:rFonts w:ascii="Calibri" w:hAnsi="Calibri"/>
          <w:bCs/>
          <w:sz w:val="22"/>
        </w:rPr>
        <w:t xml:space="preserve">, H. 1992. </w:t>
      </w:r>
      <w:r w:rsidR="00E14BDF">
        <w:rPr>
          <w:rFonts w:ascii="Calibri" w:hAnsi="Calibri"/>
          <w:bCs/>
          <w:sz w:val="22"/>
        </w:rPr>
        <w:t>“</w:t>
      </w:r>
      <w:r>
        <w:rPr>
          <w:rFonts w:ascii="Calibri" w:hAnsi="Calibri"/>
          <w:bCs/>
          <w:sz w:val="22"/>
        </w:rPr>
        <w:t xml:space="preserve">Pottery </w:t>
      </w:r>
      <w:r w:rsidR="006D764C">
        <w:rPr>
          <w:rFonts w:ascii="Calibri" w:hAnsi="Calibri"/>
          <w:bCs/>
          <w:sz w:val="22"/>
        </w:rPr>
        <w:t xml:space="preserve">Workshops </w:t>
      </w:r>
      <w:r>
        <w:rPr>
          <w:rFonts w:ascii="Calibri" w:hAnsi="Calibri"/>
          <w:bCs/>
          <w:sz w:val="22"/>
        </w:rPr>
        <w:t>of Saint-</w:t>
      </w:r>
      <w:proofErr w:type="spellStart"/>
      <w:r>
        <w:rPr>
          <w:rFonts w:ascii="Calibri" w:hAnsi="Calibri"/>
          <w:bCs/>
          <w:sz w:val="22"/>
        </w:rPr>
        <w:t>Jeremia</w:t>
      </w:r>
      <w:proofErr w:type="spellEnd"/>
      <w:r>
        <w:rPr>
          <w:rFonts w:ascii="Calibri" w:hAnsi="Calibri"/>
          <w:bCs/>
          <w:sz w:val="22"/>
        </w:rPr>
        <w:t xml:space="preserve"> (Saqqara)</w:t>
      </w:r>
      <w:r w:rsidR="00DD2048">
        <w:rPr>
          <w:rFonts w:ascii="Calibri" w:hAnsi="Calibri"/>
          <w:bCs/>
          <w:sz w:val="22"/>
        </w:rPr>
        <w:t>.</w:t>
      </w:r>
      <w:r w:rsidR="00E14BDF">
        <w:rPr>
          <w:rFonts w:ascii="Calibri" w:hAnsi="Calibri"/>
          <w:bCs/>
          <w:sz w:val="22"/>
        </w:rPr>
        <w:t>”</w:t>
      </w:r>
      <w:r w:rsidR="00DD2048">
        <w:rPr>
          <w:rFonts w:ascii="Calibri" w:hAnsi="Calibri"/>
          <w:bCs/>
          <w:sz w:val="22"/>
        </w:rPr>
        <w:t xml:space="preserve"> </w:t>
      </w:r>
      <w:r w:rsidR="00DD2048">
        <w:rPr>
          <w:rFonts w:ascii="Calibri" w:hAnsi="Calibri"/>
          <w:bCs/>
          <w:i/>
          <w:iCs/>
          <w:sz w:val="22"/>
        </w:rPr>
        <w:t xml:space="preserve">Cahiers de la </w:t>
      </w:r>
      <w:proofErr w:type="spellStart"/>
      <w:r w:rsidR="00CA2E14">
        <w:rPr>
          <w:rFonts w:ascii="Calibri" w:hAnsi="Calibri"/>
          <w:bCs/>
          <w:i/>
          <w:iCs/>
          <w:sz w:val="22"/>
        </w:rPr>
        <w:t>c</w:t>
      </w:r>
      <w:r w:rsidR="00DD2048">
        <w:rPr>
          <w:rFonts w:ascii="Calibri" w:hAnsi="Calibri"/>
          <w:bCs/>
          <w:i/>
          <w:iCs/>
          <w:sz w:val="22"/>
        </w:rPr>
        <w:t>éramique</w:t>
      </w:r>
      <w:proofErr w:type="spellEnd"/>
      <w:r w:rsidR="00DD2048">
        <w:rPr>
          <w:rFonts w:ascii="Calibri" w:hAnsi="Calibri"/>
          <w:bCs/>
          <w:i/>
          <w:iCs/>
          <w:sz w:val="22"/>
        </w:rPr>
        <w:t xml:space="preserve"> </w:t>
      </w:r>
      <w:proofErr w:type="spellStart"/>
      <w:r w:rsidR="00DD2048">
        <w:rPr>
          <w:rFonts w:ascii="Calibri" w:hAnsi="Calibri"/>
          <w:bCs/>
          <w:i/>
          <w:iCs/>
          <w:sz w:val="22"/>
        </w:rPr>
        <w:t>Égyptienne</w:t>
      </w:r>
      <w:proofErr w:type="spellEnd"/>
      <w:r w:rsidR="00DD2048">
        <w:rPr>
          <w:rFonts w:ascii="Calibri" w:hAnsi="Calibri"/>
          <w:bCs/>
          <w:sz w:val="22"/>
        </w:rPr>
        <w:t xml:space="preserve"> 3:</w:t>
      </w:r>
      <w:r>
        <w:rPr>
          <w:rFonts w:ascii="Calibri" w:hAnsi="Calibri"/>
          <w:bCs/>
          <w:sz w:val="22"/>
        </w:rPr>
        <w:t xml:space="preserve"> 160</w:t>
      </w:r>
      <w:r w:rsidR="005E3BFB">
        <w:rPr>
          <w:rFonts w:ascii="Calibri" w:hAnsi="Calibri"/>
          <w:sz w:val="22"/>
        </w:rPr>
        <w:sym w:font="Symbol" w:char="F02D"/>
      </w:r>
      <w:r>
        <w:rPr>
          <w:rFonts w:ascii="Calibri" w:hAnsi="Calibri"/>
          <w:bCs/>
          <w:sz w:val="22"/>
        </w:rPr>
        <w:t>71.</w:t>
      </w:r>
    </w:p>
    <w:p w14:paraId="7E6DA74F" w14:textId="01DBF9EF" w:rsidR="003A4F97" w:rsidRPr="006E1124" w:rsidRDefault="00550FF6" w:rsidP="005E3BFB">
      <w:pPr>
        <w:pStyle w:val="BodyText2"/>
        <w:spacing w:line="360" w:lineRule="auto"/>
        <w:ind w:left="720" w:hanging="720"/>
        <w:rPr>
          <w:rFonts w:ascii="Calibri" w:eastAsia="Arial Unicode MS" w:hAnsi="Calibri" w:cs="Arial Unicode MS"/>
          <w:sz w:val="22"/>
          <w:szCs w:val="22"/>
        </w:rPr>
      </w:pPr>
      <w:proofErr w:type="spellStart"/>
      <w:r w:rsidRPr="006E1124">
        <w:rPr>
          <w:rFonts w:ascii="Calibri" w:eastAsia="Cambria" w:hAnsi="Calibri" w:cs="Times"/>
          <w:sz w:val="22"/>
          <w:szCs w:val="22"/>
        </w:rPr>
        <w:t>Goitein</w:t>
      </w:r>
      <w:proofErr w:type="spellEnd"/>
      <w:r w:rsidRPr="006E1124">
        <w:rPr>
          <w:rFonts w:ascii="Calibri" w:eastAsia="Cambria" w:hAnsi="Calibri" w:cs="Times"/>
          <w:sz w:val="22"/>
          <w:szCs w:val="22"/>
        </w:rPr>
        <w:t>,</w:t>
      </w:r>
      <w:r w:rsidR="00F44F2F" w:rsidRPr="006E1124">
        <w:rPr>
          <w:rFonts w:ascii="Calibri" w:eastAsia="Cambria" w:hAnsi="Calibri" w:cs="Times"/>
          <w:sz w:val="22"/>
          <w:szCs w:val="22"/>
        </w:rPr>
        <w:t xml:space="preserve"> S.</w:t>
      </w:r>
      <w:r w:rsidR="005E3BFB">
        <w:rPr>
          <w:rFonts w:ascii="Calibri" w:eastAsia="Cambria" w:hAnsi="Calibri" w:cs="Times"/>
          <w:sz w:val="22"/>
          <w:szCs w:val="22"/>
        </w:rPr>
        <w:t xml:space="preserve"> </w:t>
      </w:r>
      <w:r w:rsidR="00F44F2F" w:rsidRPr="006E1124">
        <w:rPr>
          <w:rFonts w:ascii="Calibri" w:eastAsia="Cambria" w:hAnsi="Calibri" w:cs="Times"/>
          <w:sz w:val="22"/>
          <w:szCs w:val="22"/>
        </w:rPr>
        <w:t xml:space="preserve">D. </w:t>
      </w:r>
      <w:r w:rsidR="00DF0CC1" w:rsidRPr="006E1124">
        <w:rPr>
          <w:rFonts w:ascii="Calibri" w:hAnsi="Calibri"/>
          <w:sz w:val="22"/>
          <w:szCs w:val="22"/>
        </w:rPr>
        <w:t>1967</w:t>
      </w:r>
      <w:r w:rsidR="005E3BFB">
        <w:rPr>
          <w:rFonts w:ascii="Calibri" w:hAnsi="Calibri"/>
          <w:sz w:val="22"/>
        </w:rPr>
        <w:sym w:font="Symbol" w:char="F02D"/>
      </w:r>
      <w:r w:rsidR="00DF0CC1" w:rsidRPr="006E1124">
        <w:rPr>
          <w:rFonts w:ascii="Calibri" w:hAnsi="Calibri"/>
          <w:sz w:val="22"/>
          <w:szCs w:val="22"/>
        </w:rPr>
        <w:t xml:space="preserve">1988. </w:t>
      </w:r>
      <w:r w:rsidR="00DF0CC1" w:rsidRPr="006E1124">
        <w:rPr>
          <w:rFonts w:ascii="Calibri" w:hAnsi="Calibri"/>
          <w:i/>
          <w:sz w:val="22"/>
          <w:szCs w:val="22"/>
        </w:rPr>
        <w:t>A Mediterranean Society</w:t>
      </w:r>
      <w:r w:rsidR="00DF0CC1" w:rsidRPr="006E1124">
        <w:rPr>
          <w:rFonts w:ascii="Calibri" w:eastAsia="Arial Unicode MS" w:hAnsi="Calibri" w:cs="Arial Unicode MS"/>
          <w:i/>
          <w:sz w:val="22"/>
          <w:szCs w:val="22"/>
        </w:rPr>
        <w:t xml:space="preserve">: </w:t>
      </w:r>
      <w:r w:rsidR="000D6BA8">
        <w:rPr>
          <w:rFonts w:ascii="Calibri" w:eastAsia="Arial Unicode MS" w:hAnsi="Calibri" w:cs="Arial Unicode MS"/>
          <w:i/>
          <w:sz w:val="22"/>
          <w:szCs w:val="22"/>
        </w:rPr>
        <w:t>T</w:t>
      </w:r>
      <w:r w:rsidR="00DF0CC1" w:rsidRPr="006E1124">
        <w:rPr>
          <w:rFonts w:ascii="Calibri" w:eastAsia="Arial Unicode MS" w:hAnsi="Calibri" w:cs="Arial Unicode MS"/>
          <w:i/>
          <w:sz w:val="22"/>
          <w:szCs w:val="22"/>
        </w:rPr>
        <w:t xml:space="preserve">he Jewish </w:t>
      </w:r>
      <w:r w:rsidR="006D764C" w:rsidRPr="006E1124">
        <w:rPr>
          <w:rFonts w:ascii="Calibri" w:eastAsia="Arial Unicode MS" w:hAnsi="Calibri" w:cs="Arial Unicode MS"/>
          <w:i/>
          <w:sz w:val="22"/>
          <w:szCs w:val="22"/>
        </w:rPr>
        <w:t xml:space="preserve">Communities </w:t>
      </w:r>
      <w:r w:rsidR="00DF0CC1" w:rsidRPr="006E1124">
        <w:rPr>
          <w:rFonts w:ascii="Calibri" w:eastAsia="Arial Unicode MS" w:hAnsi="Calibri" w:cs="Arial Unicode MS"/>
          <w:i/>
          <w:sz w:val="22"/>
          <w:szCs w:val="22"/>
        </w:rPr>
        <w:t xml:space="preserve">of the Arab </w:t>
      </w:r>
      <w:r w:rsidR="006D764C" w:rsidRPr="006E1124">
        <w:rPr>
          <w:rFonts w:ascii="Calibri" w:eastAsia="Arial Unicode MS" w:hAnsi="Calibri" w:cs="Arial Unicode MS"/>
          <w:i/>
          <w:sz w:val="22"/>
          <w:szCs w:val="22"/>
        </w:rPr>
        <w:t xml:space="preserve">World </w:t>
      </w:r>
      <w:r w:rsidR="00DF0CC1" w:rsidRPr="006E1124">
        <w:rPr>
          <w:rFonts w:ascii="Calibri" w:eastAsia="Arial Unicode MS" w:hAnsi="Calibri" w:cs="Arial Unicode MS"/>
          <w:i/>
          <w:sz w:val="22"/>
          <w:szCs w:val="22"/>
        </w:rPr>
        <w:t xml:space="preserve">as </w:t>
      </w:r>
      <w:r w:rsidR="006D764C" w:rsidRPr="006E1124">
        <w:rPr>
          <w:rFonts w:ascii="Calibri" w:eastAsia="Arial Unicode MS" w:hAnsi="Calibri" w:cs="Arial Unicode MS"/>
          <w:i/>
          <w:sz w:val="22"/>
          <w:szCs w:val="22"/>
        </w:rPr>
        <w:t xml:space="preserve">Portrayed </w:t>
      </w:r>
      <w:r w:rsidR="00DF0CC1" w:rsidRPr="006E1124">
        <w:rPr>
          <w:rFonts w:ascii="Calibri" w:eastAsia="Arial Unicode MS" w:hAnsi="Calibri" w:cs="Arial Unicode MS"/>
          <w:i/>
          <w:sz w:val="22"/>
          <w:szCs w:val="22"/>
        </w:rPr>
        <w:t xml:space="preserve">in the </w:t>
      </w:r>
      <w:r w:rsidR="006D764C" w:rsidRPr="006E1124">
        <w:rPr>
          <w:rFonts w:ascii="Calibri" w:eastAsia="Arial Unicode MS" w:hAnsi="Calibri" w:cs="Arial Unicode MS"/>
          <w:i/>
          <w:sz w:val="22"/>
          <w:szCs w:val="22"/>
        </w:rPr>
        <w:t xml:space="preserve">Documents </w:t>
      </w:r>
      <w:r w:rsidR="00DF0CC1" w:rsidRPr="006E1124">
        <w:rPr>
          <w:rFonts w:ascii="Calibri" w:eastAsia="Arial Unicode MS" w:hAnsi="Calibri" w:cs="Arial Unicode MS"/>
          <w:i/>
          <w:sz w:val="22"/>
          <w:szCs w:val="22"/>
        </w:rPr>
        <w:t xml:space="preserve">of the Cairo </w:t>
      </w:r>
      <w:proofErr w:type="spellStart"/>
      <w:r w:rsidR="00DF0CC1" w:rsidRPr="006E1124">
        <w:rPr>
          <w:rFonts w:ascii="Calibri" w:eastAsia="Arial Unicode MS" w:hAnsi="Calibri" w:cs="Arial Unicode MS"/>
          <w:i/>
          <w:sz w:val="22"/>
          <w:szCs w:val="22"/>
        </w:rPr>
        <w:t>Geniza</w:t>
      </w:r>
      <w:proofErr w:type="spellEnd"/>
      <w:r w:rsidR="000D6BA8">
        <w:rPr>
          <w:rFonts w:ascii="Calibri" w:eastAsia="Arial Unicode MS" w:hAnsi="Calibri" w:cs="Arial Unicode MS"/>
          <w:sz w:val="22"/>
          <w:szCs w:val="22"/>
        </w:rPr>
        <w:t>.</w:t>
      </w:r>
      <w:r w:rsidR="00DF0CC1" w:rsidRPr="006E1124">
        <w:rPr>
          <w:rFonts w:ascii="Calibri" w:eastAsia="Arial Unicode MS" w:hAnsi="Calibri" w:cs="Arial Unicode MS"/>
          <w:sz w:val="22"/>
          <w:szCs w:val="22"/>
        </w:rPr>
        <w:t xml:space="preserve"> Berkeley: University of California Press.</w:t>
      </w:r>
    </w:p>
    <w:p w14:paraId="68E9690B" w14:textId="7287C596" w:rsidR="009331CE" w:rsidRPr="006E1124" w:rsidRDefault="00946BD6" w:rsidP="00CE034C">
      <w:pPr>
        <w:pStyle w:val="BodyText2"/>
        <w:spacing w:line="360" w:lineRule="auto"/>
        <w:ind w:left="720" w:hanging="720"/>
        <w:rPr>
          <w:rFonts w:ascii="Calibri" w:eastAsia="Arial Unicode MS" w:hAnsi="Calibri" w:cs="Arial Unicode MS"/>
          <w:sz w:val="22"/>
          <w:szCs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9D7565" w:rsidRPr="006E1124">
        <w:rPr>
          <w:rFonts w:ascii="Calibri" w:hAnsi="Calibri"/>
          <w:sz w:val="22"/>
          <w:szCs w:val="22"/>
        </w:rPr>
        <w:t xml:space="preserve">1999. </w:t>
      </w:r>
      <w:r w:rsidR="009D7565" w:rsidRPr="006E1124">
        <w:rPr>
          <w:rFonts w:ascii="Calibri" w:hAnsi="Calibri"/>
          <w:i/>
          <w:sz w:val="22"/>
          <w:szCs w:val="22"/>
        </w:rPr>
        <w:t>A Mediterranean Society</w:t>
      </w:r>
      <w:r w:rsidR="009D7565" w:rsidRPr="006E1124">
        <w:rPr>
          <w:rFonts w:ascii="Calibri" w:eastAsia="Arial Unicode MS" w:hAnsi="Calibri" w:cs="Arial Unicode MS"/>
          <w:i/>
          <w:sz w:val="22"/>
          <w:szCs w:val="22"/>
        </w:rPr>
        <w:t xml:space="preserve">: An Abridgement in One Volume, </w:t>
      </w:r>
      <w:r w:rsidR="000D6BA8">
        <w:rPr>
          <w:rFonts w:ascii="Calibri" w:eastAsia="Arial Unicode MS" w:hAnsi="Calibri" w:cs="Arial Unicode MS"/>
          <w:sz w:val="22"/>
          <w:szCs w:val="22"/>
        </w:rPr>
        <w:t>rev./ed.</w:t>
      </w:r>
      <w:r w:rsidR="009D7565" w:rsidRPr="006E1124">
        <w:rPr>
          <w:rFonts w:ascii="Calibri" w:eastAsia="Arial Unicode MS" w:hAnsi="Calibri" w:cs="Arial Unicode MS"/>
          <w:sz w:val="22"/>
          <w:szCs w:val="22"/>
        </w:rPr>
        <w:t xml:space="preserve"> J</w:t>
      </w:r>
      <w:r w:rsidR="000D6BA8">
        <w:rPr>
          <w:rFonts w:ascii="Calibri" w:eastAsia="Arial Unicode MS" w:hAnsi="Calibri" w:cs="Arial Unicode MS"/>
          <w:sz w:val="22"/>
          <w:szCs w:val="22"/>
        </w:rPr>
        <w:t>.</w:t>
      </w:r>
      <w:r w:rsidR="009D7565" w:rsidRPr="006E1124">
        <w:rPr>
          <w:rFonts w:ascii="Calibri" w:eastAsia="Arial Unicode MS" w:hAnsi="Calibri" w:cs="Arial Unicode MS"/>
          <w:sz w:val="22"/>
          <w:szCs w:val="22"/>
        </w:rPr>
        <w:t xml:space="preserve"> </w:t>
      </w:r>
      <w:proofErr w:type="spellStart"/>
      <w:r w:rsidR="009D7565" w:rsidRPr="006E1124">
        <w:rPr>
          <w:rFonts w:ascii="Calibri" w:eastAsia="Arial Unicode MS" w:hAnsi="Calibri" w:cs="Arial Unicode MS"/>
          <w:sz w:val="22"/>
          <w:szCs w:val="22"/>
        </w:rPr>
        <w:t>Lassner</w:t>
      </w:r>
      <w:proofErr w:type="spellEnd"/>
      <w:r w:rsidR="00C23698" w:rsidRPr="006E1124">
        <w:rPr>
          <w:rFonts w:ascii="Calibri" w:eastAsia="Arial Unicode MS" w:hAnsi="Calibri" w:cs="Arial Unicode MS"/>
          <w:sz w:val="22"/>
          <w:szCs w:val="22"/>
        </w:rPr>
        <w:t>. Berkeley: University of California Press.</w:t>
      </w:r>
    </w:p>
    <w:p w14:paraId="53E4F7F5" w14:textId="36CD3DD9" w:rsidR="009331CE" w:rsidRPr="006E1124" w:rsidRDefault="00567FBA" w:rsidP="00CE034C">
      <w:pPr>
        <w:pStyle w:val="BodyText2"/>
        <w:spacing w:line="360" w:lineRule="auto"/>
        <w:ind w:left="720" w:hanging="720"/>
        <w:rPr>
          <w:rFonts w:ascii="Calibri" w:hAnsi="Calibri"/>
          <w:sz w:val="22"/>
        </w:rPr>
      </w:pPr>
      <w:proofErr w:type="spellStart"/>
      <w:r w:rsidRPr="006E1124">
        <w:rPr>
          <w:rFonts w:ascii="Calibri" w:hAnsi="Calibri"/>
          <w:sz w:val="22"/>
        </w:rPr>
        <w:t>Golvin</w:t>
      </w:r>
      <w:proofErr w:type="spellEnd"/>
      <w:r w:rsidRPr="006E1124">
        <w:rPr>
          <w:rFonts w:ascii="Calibri" w:hAnsi="Calibri"/>
          <w:sz w:val="22"/>
        </w:rPr>
        <w:t xml:space="preserve">, L., J. </w:t>
      </w:r>
      <w:proofErr w:type="spellStart"/>
      <w:r w:rsidRPr="006E1124">
        <w:rPr>
          <w:rFonts w:ascii="Calibri" w:hAnsi="Calibri"/>
          <w:sz w:val="22"/>
        </w:rPr>
        <w:t>Thiriot</w:t>
      </w:r>
      <w:proofErr w:type="spellEnd"/>
      <w:r w:rsidRPr="006E1124">
        <w:rPr>
          <w:rFonts w:ascii="Calibri" w:hAnsi="Calibri"/>
          <w:sz w:val="22"/>
        </w:rPr>
        <w:t xml:space="preserve"> and M. Zakariya</w:t>
      </w:r>
      <w:r w:rsidR="000D6BA8">
        <w:rPr>
          <w:rFonts w:ascii="Calibri" w:hAnsi="Calibri"/>
          <w:sz w:val="22"/>
        </w:rPr>
        <w:t>.</w:t>
      </w:r>
      <w:r w:rsidRPr="006E1124">
        <w:rPr>
          <w:rFonts w:ascii="Calibri" w:hAnsi="Calibri"/>
          <w:sz w:val="22"/>
        </w:rPr>
        <w:t xml:space="preserve"> 1982. </w:t>
      </w:r>
      <w:r w:rsidRPr="006E1124">
        <w:rPr>
          <w:rFonts w:ascii="Calibri" w:hAnsi="Calibri"/>
          <w:i/>
          <w:sz w:val="22"/>
        </w:rPr>
        <w:t xml:space="preserve">Les </w:t>
      </w:r>
      <w:proofErr w:type="spellStart"/>
      <w:r w:rsidR="00CA2E14">
        <w:rPr>
          <w:rFonts w:ascii="Calibri" w:hAnsi="Calibri"/>
          <w:i/>
          <w:sz w:val="22"/>
        </w:rPr>
        <w:t>p</w:t>
      </w:r>
      <w:r w:rsidRPr="006E1124">
        <w:rPr>
          <w:rFonts w:ascii="Calibri" w:hAnsi="Calibri"/>
          <w:i/>
          <w:sz w:val="22"/>
        </w:rPr>
        <w:t>otiers</w:t>
      </w:r>
      <w:proofErr w:type="spellEnd"/>
      <w:r w:rsidRPr="006E1124">
        <w:rPr>
          <w:rFonts w:ascii="Calibri" w:hAnsi="Calibri"/>
          <w:i/>
          <w:sz w:val="22"/>
        </w:rPr>
        <w:t xml:space="preserve"> </w:t>
      </w:r>
      <w:proofErr w:type="spellStart"/>
      <w:r w:rsidR="00CA2E14">
        <w:rPr>
          <w:rFonts w:ascii="Calibri" w:hAnsi="Calibri"/>
          <w:i/>
          <w:sz w:val="22"/>
        </w:rPr>
        <w:t>a</w:t>
      </w:r>
      <w:r w:rsidRPr="006E1124">
        <w:rPr>
          <w:rFonts w:ascii="Calibri" w:hAnsi="Calibri"/>
          <w:i/>
          <w:sz w:val="22"/>
        </w:rPr>
        <w:t>ctuels</w:t>
      </w:r>
      <w:proofErr w:type="spellEnd"/>
      <w:r w:rsidRPr="006E1124">
        <w:rPr>
          <w:rFonts w:ascii="Calibri" w:hAnsi="Calibri"/>
          <w:i/>
          <w:sz w:val="22"/>
        </w:rPr>
        <w:t xml:space="preserve"> de </w:t>
      </w:r>
      <w:proofErr w:type="spellStart"/>
      <w:r w:rsidRPr="006E1124">
        <w:rPr>
          <w:rFonts w:ascii="Calibri" w:hAnsi="Calibri"/>
          <w:i/>
          <w:sz w:val="22"/>
        </w:rPr>
        <w:t>Fustat</w:t>
      </w:r>
      <w:proofErr w:type="spellEnd"/>
      <w:r w:rsidR="000D6BA8">
        <w:rPr>
          <w:rFonts w:ascii="Calibri" w:hAnsi="Calibri"/>
          <w:sz w:val="22"/>
        </w:rPr>
        <w:t>.</w:t>
      </w:r>
      <w:r w:rsidRPr="006E1124">
        <w:rPr>
          <w:rFonts w:ascii="Calibri" w:hAnsi="Calibri"/>
          <w:sz w:val="22"/>
        </w:rPr>
        <w:t xml:space="preserve"> Cairo: </w:t>
      </w:r>
      <w:proofErr w:type="spellStart"/>
      <w:r w:rsidR="000D6BA8" w:rsidRPr="006E1124">
        <w:rPr>
          <w:rFonts w:ascii="Calibri" w:hAnsi="Calibri"/>
          <w:sz w:val="22"/>
        </w:rPr>
        <w:t>Institut</w:t>
      </w:r>
      <w:proofErr w:type="spellEnd"/>
      <w:r w:rsidR="000D6BA8" w:rsidRPr="006E1124">
        <w:rPr>
          <w:rFonts w:ascii="Calibri" w:hAnsi="Calibri"/>
          <w:sz w:val="22"/>
        </w:rPr>
        <w:t xml:space="preserve"> </w:t>
      </w:r>
      <w:proofErr w:type="spellStart"/>
      <w:r w:rsidR="00CA2E14">
        <w:rPr>
          <w:rFonts w:ascii="Calibri" w:hAnsi="Calibri"/>
          <w:sz w:val="22"/>
        </w:rPr>
        <w:t>f</w:t>
      </w:r>
      <w:r w:rsidR="000D6BA8" w:rsidRPr="006E1124">
        <w:rPr>
          <w:rFonts w:ascii="Calibri" w:hAnsi="Calibri"/>
          <w:sz w:val="22"/>
        </w:rPr>
        <w:t>rançais</w:t>
      </w:r>
      <w:proofErr w:type="spellEnd"/>
      <w:r w:rsidR="000D6BA8" w:rsidRPr="006E1124">
        <w:rPr>
          <w:rFonts w:ascii="Calibri" w:hAnsi="Calibri"/>
          <w:sz w:val="22"/>
        </w:rPr>
        <w:t xml:space="preserve"> </w:t>
      </w:r>
      <w:proofErr w:type="spellStart"/>
      <w:r w:rsidR="000D6BA8" w:rsidRPr="006E1124">
        <w:rPr>
          <w:rFonts w:ascii="Calibri" w:hAnsi="Calibri"/>
          <w:sz w:val="22"/>
        </w:rPr>
        <w:t>d’</w:t>
      </w:r>
      <w:r w:rsidR="00CA2E14">
        <w:rPr>
          <w:rFonts w:ascii="Calibri" w:hAnsi="Calibri"/>
          <w:sz w:val="22"/>
        </w:rPr>
        <w:t>a</w:t>
      </w:r>
      <w:r w:rsidR="000D6BA8" w:rsidRPr="006E1124">
        <w:rPr>
          <w:rFonts w:ascii="Calibri" w:hAnsi="Calibri"/>
          <w:sz w:val="22"/>
        </w:rPr>
        <w:t>rchéologie</w:t>
      </w:r>
      <w:proofErr w:type="spellEnd"/>
      <w:r w:rsidR="000D6BA8" w:rsidRPr="006E1124">
        <w:rPr>
          <w:rFonts w:ascii="Calibri" w:hAnsi="Calibri"/>
          <w:sz w:val="22"/>
        </w:rPr>
        <w:t xml:space="preserve"> </w:t>
      </w:r>
      <w:proofErr w:type="spellStart"/>
      <w:r w:rsidR="00CA2E14">
        <w:rPr>
          <w:rFonts w:ascii="Calibri" w:hAnsi="Calibri"/>
          <w:sz w:val="22"/>
        </w:rPr>
        <w:t>o</w:t>
      </w:r>
      <w:r w:rsidR="000D6BA8" w:rsidRPr="006E1124">
        <w:rPr>
          <w:rFonts w:ascii="Calibri" w:hAnsi="Calibri"/>
          <w:sz w:val="22"/>
        </w:rPr>
        <w:t>rientale</w:t>
      </w:r>
      <w:proofErr w:type="spellEnd"/>
      <w:r w:rsidRPr="006E1124">
        <w:rPr>
          <w:rFonts w:ascii="Calibri" w:hAnsi="Calibri"/>
          <w:sz w:val="22"/>
        </w:rPr>
        <w:t>.</w:t>
      </w:r>
    </w:p>
    <w:p w14:paraId="3F584C70" w14:textId="5823DE53" w:rsidR="009331CE" w:rsidRPr="006E1124" w:rsidRDefault="009331CE" w:rsidP="00CE034C">
      <w:pPr>
        <w:pStyle w:val="BodyText2"/>
        <w:spacing w:line="360" w:lineRule="auto"/>
        <w:ind w:left="720" w:hanging="720"/>
        <w:rPr>
          <w:rFonts w:asciiTheme="minorHAnsi" w:eastAsia="Arial Unicode MS" w:hAnsiTheme="minorHAnsi" w:cs="Arial Unicode MS"/>
          <w:sz w:val="22"/>
          <w:szCs w:val="22"/>
        </w:rPr>
      </w:pPr>
      <w:proofErr w:type="spellStart"/>
      <w:r w:rsidRPr="006E1124">
        <w:rPr>
          <w:rFonts w:asciiTheme="minorHAnsi" w:hAnsiTheme="minorHAnsi"/>
          <w:color w:val="000000"/>
          <w:sz w:val="22"/>
          <w:szCs w:val="22"/>
          <w:shd w:val="clear" w:color="auto" w:fill="FFFFFF"/>
          <w:lang w:val="en-GB" w:eastAsia="en-GB"/>
        </w:rPr>
        <w:lastRenderedPageBreak/>
        <w:t>Grohmann</w:t>
      </w:r>
      <w:proofErr w:type="spellEnd"/>
      <w:r w:rsidRPr="006E1124">
        <w:rPr>
          <w:rFonts w:asciiTheme="minorHAnsi" w:hAnsiTheme="minorHAnsi"/>
          <w:color w:val="000000"/>
          <w:sz w:val="22"/>
          <w:szCs w:val="22"/>
          <w:shd w:val="clear" w:color="auto" w:fill="FFFFFF"/>
          <w:lang w:val="en-GB" w:eastAsia="en-GB"/>
        </w:rPr>
        <w:t>, A. 1952. </w:t>
      </w:r>
      <w:r w:rsidRPr="006E1124">
        <w:rPr>
          <w:rFonts w:asciiTheme="minorHAnsi" w:hAnsiTheme="minorHAnsi"/>
          <w:i/>
          <w:iCs/>
          <w:color w:val="000000" w:themeColor="text1"/>
          <w:spacing w:val="4"/>
          <w:sz w:val="22"/>
          <w:szCs w:val="22"/>
          <w:lang w:val="en-GB" w:eastAsia="en-GB"/>
        </w:rPr>
        <w:t xml:space="preserve">Arabic Papyri </w:t>
      </w:r>
      <w:r w:rsidR="006D764C">
        <w:rPr>
          <w:rFonts w:asciiTheme="minorHAnsi" w:hAnsiTheme="minorHAnsi"/>
          <w:i/>
          <w:iCs/>
          <w:color w:val="000000" w:themeColor="text1"/>
          <w:spacing w:val="4"/>
          <w:sz w:val="22"/>
          <w:szCs w:val="22"/>
          <w:lang w:val="en-GB" w:eastAsia="en-GB"/>
        </w:rPr>
        <w:t>i</w:t>
      </w:r>
      <w:r w:rsidRPr="006E1124">
        <w:rPr>
          <w:rFonts w:asciiTheme="minorHAnsi" w:hAnsiTheme="minorHAnsi"/>
          <w:i/>
          <w:iCs/>
          <w:color w:val="000000" w:themeColor="text1"/>
          <w:spacing w:val="4"/>
          <w:sz w:val="22"/>
          <w:szCs w:val="22"/>
          <w:lang w:val="en-GB" w:eastAsia="en-GB"/>
        </w:rPr>
        <w:t xml:space="preserve">n </w:t>
      </w:r>
      <w:r w:rsidR="006D764C">
        <w:rPr>
          <w:rFonts w:asciiTheme="minorHAnsi" w:hAnsiTheme="minorHAnsi"/>
          <w:i/>
          <w:iCs/>
          <w:color w:val="000000" w:themeColor="text1"/>
          <w:spacing w:val="4"/>
          <w:sz w:val="22"/>
          <w:szCs w:val="22"/>
          <w:lang w:val="en-GB" w:eastAsia="en-GB"/>
        </w:rPr>
        <w:t>t</w:t>
      </w:r>
      <w:r w:rsidRPr="006E1124">
        <w:rPr>
          <w:rFonts w:asciiTheme="minorHAnsi" w:hAnsiTheme="minorHAnsi"/>
          <w:i/>
          <w:iCs/>
          <w:color w:val="000000" w:themeColor="text1"/>
          <w:spacing w:val="4"/>
          <w:sz w:val="22"/>
          <w:szCs w:val="22"/>
          <w:lang w:val="en-GB" w:eastAsia="en-GB"/>
        </w:rPr>
        <w:t>he Egyptian Library</w:t>
      </w:r>
      <w:r w:rsidRPr="000D6BA8">
        <w:rPr>
          <w:rFonts w:asciiTheme="minorHAnsi" w:hAnsiTheme="minorHAnsi"/>
          <w:i/>
          <w:iCs/>
          <w:color w:val="000000" w:themeColor="text1"/>
          <w:sz w:val="22"/>
          <w:szCs w:val="22"/>
          <w:shd w:val="clear" w:color="auto" w:fill="FFFFFF"/>
          <w:lang w:val="en-GB" w:eastAsia="en-GB"/>
        </w:rPr>
        <w:t>,</w:t>
      </w:r>
      <w:r w:rsidRPr="000D6BA8">
        <w:rPr>
          <w:rFonts w:asciiTheme="minorHAnsi" w:hAnsiTheme="minorHAnsi"/>
          <w:i/>
          <w:iCs/>
          <w:color w:val="000000"/>
          <w:sz w:val="22"/>
          <w:szCs w:val="22"/>
          <w:shd w:val="clear" w:color="auto" w:fill="FFFFFF"/>
          <w:lang w:val="en-GB" w:eastAsia="en-GB"/>
        </w:rPr>
        <w:t xml:space="preserve"> </w:t>
      </w:r>
      <w:r w:rsidR="003448E3" w:rsidRPr="000D6BA8">
        <w:rPr>
          <w:rFonts w:asciiTheme="minorHAnsi" w:hAnsiTheme="minorHAnsi"/>
          <w:i/>
          <w:iCs/>
          <w:color w:val="000000"/>
          <w:sz w:val="22"/>
          <w:szCs w:val="22"/>
          <w:shd w:val="clear" w:color="auto" w:fill="FFFFFF"/>
          <w:lang w:val="en-GB" w:eastAsia="en-GB"/>
        </w:rPr>
        <w:t xml:space="preserve">vol. </w:t>
      </w:r>
      <w:r w:rsidR="00020218" w:rsidRPr="000D6BA8">
        <w:rPr>
          <w:rFonts w:asciiTheme="minorHAnsi" w:hAnsiTheme="minorHAnsi"/>
          <w:i/>
          <w:iCs/>
          <w:color w:val="000000"/>
          <w:sz w:val="22"/>
          <w:szCs w:val="22"/>
          <w:shd w:val="clear" w:color="auto" w:fill="FFFFFF"/>
          <w:lang w:val="en-GB" w:eastAsia="en-GB"/>
        </w:rPr>
        <w:t>4</w:t>
      </w:r>
      <w:r w:rsidRPr="000D6BA8">
        <w:rPr>
          <w:rFonts w:asciiTheme="minorHAnsi" w:hAnsiTheme="minorHAnsi"/>
          <w:i/>
          <w:iCs/>
          <w:color w:val="000000"/>
          <w:sz w:val="22"/>
          <w:szCs w:val="22"/>
          <w:shd w:val="clear" w:color="auto" w:fill="FFFFFF"/>
          <w:lang w:val="en-GB" w:eastAsia="en-GB"/>
        </w:rPr>
        <w:t xml:space="preserve"> (Administrative Texts)</w:t>
      </w:r>
      <w:r w:rsidR="000D6BA8">
        <w:rPr>
          <w:rFonts w:asciiTheme="minorHAnsi" w:hAnsiTheme="minorHAnsi"/>
          <w:color w:val="000000"/>
          <w:sz w:val="22"/>
          <w:szCs w:val="22"/>
          <w:shd w:val="clear" w:color="auto" w:fill="FFFFFF"/>
          <w:lang w:val="en-GB" w:eastAsia="en-GB"/>
        </w:rPr>
        <w:t>.</w:t>
      </w:r>
      <w:r w:rsidRPr="006E1124">
        <w:rPr>
          <w:rFonts w:asciiTheme="minorHAnsi" w:hAnsiTheme="minorHAnsi"/>
          <w:color w:val="000000"/>
          <w:sz w:val="22"/>
          <w:szCs w:val="22"/>
          <w:shd w:val="clear" w:color="auto" w:fill="FFFFFF"/>
          <w:lang w:val="en-GB" w:eastAsia="en-GB"/>
        </w:rPr>
        <w:t xml:space="preserve"> Cairo: Egyptian Library Press.</w:t>
      </w:r>
    </w:p>
    <w:p w14:paraId="4C2F9609" w14:textId="5CA62D3E" w:rsidR="00D61860" w:rsidRPr="00D61860" w:rsidRDefault="00D61860" w:rsidP="00CE034C">
      <w:pPr>
        <w:tabs>
          <w:tab w:val="left" w:pos="709"/>
        </w:tabs>
        <w:spacing w:after="120" w:line="360" w:lineRule="auto"/>
        <w:ind w:left="709" w:hanging="709"/>
        <w:rPr>
          <w:rFonts w:asciiTheme="minorHAnsi" w:hAnsiTheme="minorHAnsi" w:cstheme="minorHAnsi"/>
          <w:sz w:val="22"/>
          <w:szCs w:val="22"/>
        </w:rPr>
      </w:pPr>
      <w:r>
        <w:rPr>
          <w:rFonts w:asciiTheme="minorHAnsi" w:hAnsiTheme="minorHAnsi" w:cstheme="minorHAnsi"/>
          <w:sz w:val="22"/>
          <w:szCs w:val="22"/>
        </w:rPr>
        <w:t>Gustafsson, J. and K. Mostafa</w:t>
      </w:r>
      <w:r w:rsidR="00E14BDF">
        <w:rPr>
          <w:rFonts w:asciiTheme="minorHAnsi" w:hAnsiTheme="minorHAnsi" w:cstheme="minorHAnsi"/>
          <w:sz w:val="22"/>
          <w:szCs w:val="22"/>
        </w:rPr>
        <w:t>.</w:t>
      </w:r>
      <w:r>
        <w:rPr>
          <w:rFonts w:asciiTheme="minorHAnsi" w:hAnsiTheme="minorHAnsi" w:cstheme="minorHAnsi"/>
          <w:sz w:val="22"/>
          <w:szCs w:val="22"/>
        </w:rPr>
        <w:t xml:space="preserve"> 2016. </w:t>
      </w:r>
      <w:r w:rsidR="00E14BDF">
        <w:rPr>
          <w:rFonts w:asciiTheme="minorHAnsi" w:hAnsiTheme="minorHAnsi" w:cstheme="minorHAnsi"/>
          <w:sz w:val="22"/>
          <w:szCs w:val="22"/>
        </w:rPr>
        <w:t>“</w:t>
      </w:r>
      <w:r>
        <w:rPr>
          <w:rFonts w:asciiTheme="minorHAnsi" w:hAnsiTheme="minorHAnsi" w:cstheme="minorHAnsi"/>
          <w:sz w:val="22"/>
          <w:szCs w:val="22"/>
        </w:rPr>
        <w:t xml:space="preserve">Kolkata’s </w:t>
      </w:r>
      <w:proofErr w:type="gramStart"/>
      <w:r w:rsidR="006D764C">
        <w:rPr>
          <w:rFonts w:asciiTheme="minorHAnsi" w:hAnsiTheme="minorHAnsi" w:cstheme="minorHAnsi"/>
          <w:sz w:val="22"/>
          <w:szCs w:val="22"/>
        </w:rPr>
        <w:t>Age Old</w:t>
      </w:r>
      <w:proofErr w:type="gramEnd"/>
      <w:r w:rsidR="006D764C">
        <w:rPr>
          <w:rFonts w:asciiTheme="minorHAnsi" w:hAnsiTheme="minorHAnsi" w:cstheme="minorHAnsi"/>
          <w:sz w:val="22"/>
          <w:szCs w:val="22"/>
        </w:rPr>
        <w:t xml:space="preserve"> Tradition </w:t>
      </w:r>
      <w:r>
        <w:rPr>
          <w:rFonts w:asciiTheme="minorHAnsi" w:hAnsiTheme="minorHAnsi" w:cstheme="minorHAnsi"/>
          <w:sz w:val="22"/>
          <w:szCs w:val="22"/>
        </w:rPr>
        <w:t>of ‘</w:t>
      </w:r>
      <w:r w:rsidR="006D764C">
        <w:rPr>
          <w:rFonts w:asciiTheme="minorHAnsi" w:hAnsiTheme="minorHAnsi" w:cstheme="minorHAnsi"/>
          <w:sz w:val="22"/>
          <w:szCs w:val="22"/>
        </w:rPr>
        <w:t xml:space="preserve">Bhar’ Clay Cups </w:t>
      </w:r>
      <w:r>
        <w:rPr>
          <w:rFonts w:asciiTheme="minorHAnsi" w:hAnsiTheme="minorHAnsi" w:cstheme="minorHAnsi"/>
          <w:sz w:val="22"/>
          <w:szCs w:val="22"/>
        </w:rPr>
        <w:t xml:space="preserve">of </w:t>
      </w:r>
      <w:r w:rsidR="006D764C">
        <w:rPr>
          <w:rFonts w:asciiTheme="minorHAnsi" w:hAnsiTheme="minorHAnsi" w:cstheme="minorHAnsi"/>
          <w:sz w:val="22"/>
          <w:szCs w:val="22"/>
        </w:rPr>
        <w:t>Tea</w:t>
      </w:r>
      <w:r>
        <w:rPr>
          <w:rFonts w:asciiTheme="minorHAnsi" w:hAnsiTheme="minorHAnsi" w:cstheme="minorHAnsi"/>
          <w:sz w:val="22"/>
          <w:szCs w:val="22"/>
        </w:rPr>
        <w:t>.</w:t>
      </w:r>
      <w:r w:rsidR="00E14BDF">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i/>
          <w:iCs/>
          <w:sz w:val="22"/>
          <w:szCs w:val="22"/>
        </w:rPr>
        <w:t>Al-Jazeera Gallery</w:t>
      </w:r>
      <w:r>
        <w:rPr>
          <w:rFonts w:asciiTheme="minorHAnsi" w:hAnsiTheme="minorHAnsi" w:cstheme="minorHAnsi"/>
          <w:sz w:val="22"/>
          <w:szCs w:val="22"/>
        </w:rPr>
        <w:t xml:space="preserve">. </w:t>
      </w:r>
      <w:r w:rsidR="00E14BDF">
        <w:rPr>
          <w:rFonts w:asciiTheme="minorHAnsi" w:hAnsiTheme="minorHAnsi" w:cstheme="minorHAnsi"/>
          <w:sz w:val="22"/>
          <w:szCs w:val="22"/>
        </w:rPr>
        <w:t>Accessed 2 Dec 2022.</w:t>
      </w:r>
      <w:r>
        <w:rPr>
          <w:rFonts w:asciiTheme="minorHAnsi" w:hAnsiTheme="minorHAnsi" w:cstheme="minorHAnsi"/>
          <w:sz w:val="22"/>
          <w:szCs w:val="22"/>
        </w:rPr>
        <w:t xml:space="preserve"> </w:t>
      </w:r>
      <w:r w:rsidRPr="00D61860">
        <w:rPr>
          <w:rFonts w:asciiTheme="minorHAnsi" w:hAnsiTheme="minorHAnsi" w:cstheme="minorHAnsi"/>
          <w:sz w:val="22"/>
          <w:szCs w:val="22"/>
        </w:rPr>
        <w:t>https://www.aljazeera.com/gallery/2016/10/26/kolkatas-age-old-tradition-of-bhar-clay-cups-of-tea</w:t>
      </w:r>
    </w:p>
    <w:p w14:paraId="2D12C14D" w14:textId="34482F89" w:rsidR="003A4F97" w:rsidRPr="000D6BA8" w:rsidRDefault="00AF1371" w:rsidP="00CE034C">
      <w:pPr>
        <w:tabs>
          <w:tab w:val="left" w:pos="709"/>
        </w:tabs>
        <w:spacing w:after="120" w:line="360" w:lineRule="auto"/>
        <w:ind w:left="709" w:hanging="709"/>
        <w:rPr>
          <w:rFonts w:asciiTheme="minorHAnsi" w:hAnsiTheme="minorHAnsi" w:cstheme="minorHAnsi"/>
          <w:sz w:val="22"/>
          <w:szCs w:val="22"/>
        </w:rPr>
      </w:pPr>
      <w:r w:rsidRPr="000D6BA8">
        <w:rPr>
          <w:rFonts w:asciiTheme="minorHAnsi" w:hAnsiTheme="minorHAnsi" w:cstheme="minorHAnsi"/>
          <w:sz w:val="22"/>
          <w:szCs w:val="22"/>
        </w:rPr>
        <w:t>Harrison, M.</w:t>
      </w:r>
      <w:r w:rsidR="005E3BFB">
        <w:rPr>
          <w:rFonts w:asciiTheme="minorHAnsi" w:hAnsiTheme="minorHAnsi" w:cstheme="minorHAnsi"/>
          <w:sz w:val="22"/>
          <w:szCs w:val="22"/>
        </w:rPr>
        <w:t xml:space="preserve"> J</w:t>
      </w:r>
      <w:r w:rsidRPr="000D6BA8">
        <w:rPr>
          <w:rFonts w:asciiTheme="minorHAnsi" w:hAnsiTheme="minorHAnsi" w:cstheme="minorHAnsi"/>
          <w:sz w:val="22"/>
          <w:szCs w:val="22"/>
        </w:rPr>
        <w:t xml:space="preserve">. </w:t>
      </w:r>
      <w:r w:rsidR="00E02B8E" w:rsidRPr="000D6BA8">
        <w:rPr>
          <w:rFonts w:asciiTheme="minorHAnsi" w:hAnsiTheme="minorHAnsi" w:cstheme="minorHAnsi"/>
          <w:sz w:val="22"/>
          <w:szCs w:val="22"/>
        </w:rPr>
        <w:t>2014</w:t>
      </w:r>
      <w:r w:rsidR="000D6BA8">
        <w:rPr>
          <w:rFonts w:asciiTheme="minorHAnsi" w:hAnsiTheme="minorHAnsi" w:cstheme="minorHAnsi"/>
          <w:sz w:val="22"/>
          <w:szCs w:val="22"/>
        </w:rPr>
        <w:t>.</w:t>
      </w:r>
      <w:r w:rsidR="000D6BA8" w:rsidRPr="000D6BA8">
        <w:rPr>
          <w:rFonts w:asciiTheme="minorHAnsi" w:eastAsia="Arial Unicode MS" w:hAnsiTheme="minorHAnsi" w:cstheme="minorHAnsi"/>
          <w:sz w:val="22"/>
          <w:szCs w:val="22"/>
          <w:lang w:val="en-US"/>
        </w:rPr>
        <w:t xml:space="preserve"> </w:t>
      </w:r>
      <w:r w:rsidR="00E14BDF">
        <w:rPr>
          <w:rFonts w:asciiTheme="minorHAnsi" w:eastAsia="Arial Unicode MS" w:hAnsiTheme="minorHAnsi" w:cstheme="minorHAnsi"/>
          <w:sz w:val="22"/>
          <w:szCs w:val="22"/>
          <w:lang w:val="en-US"/>
        </w:rPr>
        <w:t>“</w:t>
      </w:r>
      <w:r w:rsidR="000D6BA8" w:rsidRPr="000D6BA8">
        <w:rPr>
          <w:rFonts w:asciiTheme="minorHAnsi" w:eastAsia="Arial Unicode MS" w:hAnsiTheme="minorHAnsi" w:cstheme="minorHAnsi"/>
          <w:sz w:val="22"/>
          <w:szCs w:val="22"/>
          <w:lang w:val="en-US"/>
        </w:rPr>
        <w:t xml:space="preserve">The Houses of </w:t>
      </w:r>
      <w:proofErr w:type="spellStart"/>
      <w:r w:rsidR="000D6BA8" w:rsidRPr="000D6BA8">
        <w:rPr>
          <w:rFonts w:asciiTheme="minorHAnsi" w:eastAsia="Arial Unicode MS" w:hAnsiTheme="minorHAnsi" w:cstheme="minorHAnsi"/>
          <w:sz w:val="22"/>
          <w:szCs w:val="22"/>
          <w:lang w:val="en-US"/>
        </w:rPr>
        <w:t>Fusṭāṭ</w:t>
      </w:r>
      <w:proofErr w:type="spellEnd"/>
      <w:r w:rsidR="000D6BA8" w:rsidRPr="000D6BA8">
        <w:rPr>
          <w:rFonts w:asciiTheme="minorHAnsi" w:eastAsia="Arial Unicode MS" w:hAnsiTheme="minorHAnsi" w:cstheme="minorHAnsi"/>
          <w:sz w:val="22"/>
          <w:szCs w:val="22"/>
          <w:lang w:val="en-US"/>
        </w:rPr>
        <w:t>: Beyond Importation and Influence</w:t>
      </w:r>
      <w:r w:rsidR="000D6BA8">
        <w:rPr>
          <w:rFonts w:asciiTheme="minorHAnsi" w:eastAsia="Arial Unicode MS" w:hAnsiTheme="minorHAnsi" w:cstheme="minorHAnsi"/>
          <w:sz w:val="22"/>
          <w:szCs w:val="22"/>
          <w:lang w:val="en-US"/>
        </w:rPr>
        <w:t>.</w:t>
      </w:r>
      <w:r w:rsidR="00E14BDF">
        <w:rPr>
          <w:rFonts w:asciiTheme="minorHAnsi" w:eastAsia="Arial Unicode MS" w:hAnsiTheme="minorHAnsi" w:cstheme="minorHAnsi"/>
          <w:sz w:val="22"/>
          <w:szCs w:val="22"/>
          <w:lang w:val="en-US"/>
        </w:rPr>
        <w:t>”</w:t>
      </w:r>
      <w:r w:rsidR="000D6BA8" w:rsidRPr="000D6BA8">
        <w:rPr>
          <w:rFonts w:asciiTheme="minorHAnsi" w:eastAsia="Arial Unicode MS" w:hAnsiTheme="minorHAnsi" w:cstheme="minorHAnsi"/>
          <w:sz w:val="22"/>
          <w:szCs w:val="22"/>
          <w:lang w:val="en-US"/>
        </w:rPr>
        <w:t xml:space="preserve"> </w:t>
      </w:r>
      <w:r w:rsidR="000D6BA8">
        <w:rPr>
          <w:rFonts w:asciiTheme="minorHAnsi" w:eastAsia="Arial Unicode MS" w:hAnsiTheme="minorHAnsi" w:cstheme="minorHAnsi"/>
          <w:sz w:val="22"/>
          <w:szCs w:val="22"/>
          <w:lang w:val="en-US"/>
        </w:rPr>
        <w:t>I</w:t>
      </w:r>
      <w:r w:rsidR="000D6BA8" w:rsidRPr="000D6BA8">
        <w:rPr>
          <w:rFonts w:asciiTheme="minorHAnsi" w:eastAsia="Arial Unicode MS" w:hAnsiTheme="minorHAnsi" w:cstheme="minorHAnsi"/>
          <w:sz w:val="22"/>
          <w:szCs w:val="22"/>
          <w:lang w:val="en-US"/>
        </w:rPr>
        <w:t>n</w:t>
      </w:r>
      <w:r w:rsidR="000D6BA8" w:rsidRPr="000D6BA8">
        <w:rPr>
          <w:rFonts w:asciiTheme="minorHAnsi" w:eastAsia="Arial Unicode MS" w:hAnsiTheme="minorHAnsi" w:cstheme="minorHAnsi"/>
          <w:sz w:val="22"/>
          <w:szCs w:val="22"/>
        </w:rPr>
        <w:t xml:space="preserve"> </w:t>
      </w:r>
      <w:r w:rsidR="000D6BA8" w:rsidRPr="000D6BA8">
        <w:rPr>
          <w:rFonts w:asciiTheme="minorHAnsi" w:eastAsia="Arial Unicode MS" w:hAnsiTheme="minorHAnsi" w:cstheme="minorHAnsi"/>
          <w:i/>
          <w:sz w:val="22"/>
          <w:szCs w:val="22"/>
        </w:rPr>
        <w:t>Proceedings of the 9th International Congress on the Archaeology of the Ancient Near East, 9–13 June 2014, Basel</w:t>
      </w:r>
      <w:r w:rsidR="000D6BA8" w:rsidRPr="000D6BA8">
        <w:rPr>
          <w:rFonts w:asciiTheme="minorHAnsi" w:eastAsia="Arial Unicode MS" w:hAnsiTheme="minorHAnsi" w:cstheme="minorHAnsi"/>
          <w:sz w:val="22"/>
          <w:szCs w:val="22"/>
        </w:rPr>
        <w:t>,</w:t>
      </w:r>
      <w:r w:rsidR="000D6BA8" w:rsidRPr="000D6BA8">
        <w:rPr>
          <w:rFonts w:asciiTheme="minorHAnsi" w:eastAsia="Arial Unicode MS" w:hAnsiTheme="minorHAnsi" w:cstheme="minorHAnsi"/>
          <w:i/>
          <w:iCs/>
          <w:sz w:val="22"/>
          <w:szCs w:val="22"/>
        </w:rPr>
        <w:t xml:space="preserve"> vol. 2</w:t>
      </w:r>
      <w:r w:rsidR="000D6BA8" w:rsidRPr="000D6BA8">
        <w:rPr>
          <w:rFonts w:asciiTheme="minorHAnsi" w:eastAsia="Arial Unicode MS" w:hAnsiTheme="minorHAnsi" w:cstheme="minorHAnsi"/>
          <w:sz w:val="22"/>
          <w:szCs w:val="22"/>
        </w:rPr>
        <w:t xml:space="preserve">, </w:t>
      </w:r>
      <w:r w:rsidR="000D6BA8">
        <w:rPr>
          <w:rFonts w:asciiTheme="minorHAnsi" w:eastAsia="Arial Unicode MS" w:hAnsiTheme="minorHAnsi" w:cstheme="minorHAnsi"/>
          <w:sz w:val="22"/>
          <w:szCs w:val="22"/>
        </w:rPr>
        <w:t>ed</w:t>
      </w:r>
      <w:r w:rsidR="00E14BDF">
        <w:rPr>
          <w:rFonts w:asciiTheme="minorHAnsi" w:eastAsia="Arial Unicode MS" w:hAnsiTheme="minorHAnsi" w:cstheme="minorHAnsi"/>
          <w:sz w:val="22"/>
          <w:szCs w:val="22"/>
        </w:rPr>
        <w:t>ited by</w:t>
      </w:r>
      <w:r w:rsidR="000D6BA8">
        <w:rPr>
          <w:rFonts w:asciiTheme="minorHAnsi" w:eastAsia="Arial Unicode MS" w:hAnsiTheme="minorHAnsi" w:cstheme="minorHAnsi"/>
          <w:sz w:val="22"/>
          <w:szCs w:val="22"/>
        </w:rPr>
        <w:t xml:space="preserve"> R.</w:t>
      </w:r>
      <w:r w:rsidR="005E3BFB">
        <w:rPr>
          <w:rFonts w:asciiTheme="minorHAnsi" w:eastAsia="Arial Unicode MS" w:hAnsiTheme="minorHAnsi" w:cstheme="minorHAnsi"/>
          <w:sz w:val="22"/>
          <w:szCs w:val="22"/>
        </w:rPr>
        <w:t xml:space="preserve"> </w:t>
      </w:r>
      <w:r w:rsidR="000D6BA8">
        <w:rPr>
          <w:rFonts w:asciiTheme="minorHAnsi" w:eastAsia="Arial Unicode MS" w:hAnsiTheme="minorHAnsi" w:cstheme="minorHAnsi"/>
          <w:sz w:val="22"/>
          <w:szCs w:val="22"/>
        </w:rPr>
        <w:t xml:space="preserve">A. </w:t>
      </w:r>
      <w:r w:rsidR="000D6BA8" w:rsidRPr="000D6BA8">
        <w:rPr>
          <w:rFonts w:asciiTheme="minorHAnsi" w:eastAsia="Arial Unicode MS" w:hAnsiTheme="minorHAnsi" w:cstheme="minorHAnsi"/>
          <w:sz w:val="22"/>
          <w:szCs w:val="22"/>
        </w:rPr>
        <w:t xml:space="preserve">Stucky, </w:t>
      </w:r>
      <w:r w:rsidR="000D6BA8">
        <w:rPr>
          <w:rFonts w:asciiTheme="minorHAnsi" w:eastAsia="Arial Unicode MS" w:hAnsiTheme="minorHAnsi" w:cstheme="minorHAnsi"/>
          <w:sz w:val="22"/>
          <w:szCs w:val="22"/>
        </w:rPr>
        <w:t xml:space="preserve">O. </w:t>
      </w:r>
      <w:proofErr w:type="spellStart"/>
      <w:r w:rsidR="000D6BA8" w:rsidRPr="000D6BA8">
        <w:rPr>
          <w:rFonts w:asciiTheme="minorHAnsi" w:eastAsia="Arial Unicode MS" w:hAnsiTheme="minorHAnsi" w:cstheme="minorHAnsi"/>
          <w:sz w:val="22"/>
          <w:szCs w:val="22"/>
        </w:rPr>
        <w:t>Kaelin</w:t>
      </w:r>
      <w:proofErr w:type="spellEnd"/>
      <w:r w:rsidR="000D6BA8" w:rsidRPr="000D6BA8">
        <w:rPr>
          <w:rFonts w:asciiTheme="minorHAnsi" w:eastAsia="Arial Unicode MS" w:hAnsiTheme="minorHAnsi" w:cstheme="minorHAnsi"/>
          <w:sz w:val="22"/>
          <w:szCs w:val="22"/>
        </w:rPr>
        <w:t xml:space="preserve">, </w:t>
      </w:r>
      <w:r w:rsidR="000D6BA8">
        <w:rPr>
          <w:rFonts w:asciiTheme="minorHAnsi" w:eastAsia="Arial Unicode MS" w:hAnsiTheme="minorHAnsi" w:cstheme="minorHAnsi"/>
          <w:sz w:val="22"/>
          <w:szCs w:val="22"/>
        </w:rPr>
        <w:t xml:space="preserve">H.-P. </w:t>
      </w:r>
      <w:proofErr w:type="spellStart"/>
      <w:r w:rsidR="000D6BA8" w:rsidRPr="000D6BA8">
        <w:rPr>
          <w:rFonts w:asciiTheme="minorHAnsi" w:eastAsia="Arial Unicode MS" w:hAnsiTheme="minorHAnsi" w:cstheme="minorHAnsi"/>
          <w:sz w:val="22"/>
          <w:szCs w:val="22"/>
        </w:rPr>
        <w:t>Mathys</w:t>
      </w:r>
      <w:proofErr w:type="spellEnd"/>
      <w:r w:rsidR="000D6BA8" w:rsidRPr="000D6BA8">
        <w:rPr>
          <w:rFonts w:asciiTheme="minorHAnsi" w:eastAsia="Arial Unicode MS" w:hAnsiTheme="minorHAnsi" w:cstheme="minorHAnsi"/>
          <w:sz w:val="22"/>
          <w:szCs w:val="22"/>
        </w:rPr>
        <w:t xml:space="preserve">, </w:t>
      </w:r>
      <w:r w:rsidR="000D6BA8">
        <w:rPr>
          <w:rFonts w:asciiTheme="minorHAnsi" w:eastAsia="Arial Unicode MS" w:hAnsiTheme="minorHAnsi" w:cstheme="minorHAnsi"/>
          <w:sz w:val="22"/>
          <w:szCs w:val="22"/>
        </w:rPr>
        <w:t>S.</w:t>
      </w:r>
      <w:r w:rsidR="000D6BA8" w:rsidRPr="000D6BA8">
        <w:rPr>
          <w:rFonts w:asciiTheme="minorHAnsi" w:eastAsia="Arial Unicode MS" w:hAnsiTheme="minorHAnsi" w:cstheme="minorHAnsi"/>
          <w:sz w:val="22"/>
          <w:szCs w:val="22"/>
        </w:rPr>
        <w:t xml:space="preserve"> Bickel, </w:t>
      </w:r>
      <w:r w:rsidR="000D6BA8">
        <w:rPr>
          <w:rFonts w:asciiTheme="minorHAnsi" w:eastAsia="Arial Unicode MS" w:hAnsiTheme="minorHAnsi" w:cstheme="minorHAnsi"/>
          <w:sz w:val="22"/>
          <w:szCs w:val="22"/>
        </w:rPr>
        <w:t>B.</w:t>
      </w:r>
      <w:r w:rsidR="000D6BA8" w:rsidRPr="000D6BA8">
        <w:rPr>
          <w:rFonts w:asciiTheme="minorHAnsi" w:eastAsia="Arial Unicode MS" w:hAnsiTheme="minorHAnsi" w:cstheme="minorHAnsi"/>
          <w:sz w:val="22"/>
          <w:szCs w:val="22"/>
        </w:rPr>
        <w:t xml:space="preserve"> Jacobs, </w:t>
      </w:r>
      <w:r w:rsidR="000D6BA8">
        <w:rPr>
          <w:rFonts w:asciiTheme="minorHAnsi" w:eastAsia="Arial Unicode MS" w:hAnsiTheme="minorHAnsi" w:cstheme="minorHAnsi"/>
          <w:sz w:val="22"/>
          <w:szCs w:val="22"/>
        </w:rPr>
        <w:t>J.-M.</w:t>
      </w:r>
      <w:r w:rsidR="000D6BA8" w:rsidRPr="000D6BA8">
        <w:rPr>
          <w:rFonts w:asciiTheme="minorHAnsi" w:eastAsia="Arial Unicode MS" w:hAnsiTheme="minorHAnsi" w:cstheme="minorHAnsi"/>
          <w:sz w:val="22"/>
          <w:szCs w:val="22"/>
        </w:rPr>
        <w:t xml:space="preserve"> Le </w:t>
      </w:r>
      <w:proofErr w:type="spellStart"/>
      <w:r w:rsidR="000D6BA8" w:rsidRPr="000D6BA8">
        <w:rPr>
          <w:rFonts w:asciiTheme="minorHAnsi" w:eastAsia="Arial Unicode MS" w:hAnsiTheme="minorHAnsi" w:cstheme="minorHAnsi"/>
          <w:sz w:val="22"/>
          <w:szCs w:val="22"/>
        </w:rPr>
        <w:t>Tensorer</w:t>
      </w:r>
      <w:proofErr w:type="spellEnd"/>
      <w:r w:rsidR="000D6BA8" w:rsidRPr="000D6BA8">
        <w:rPr>
          <w:rFonts w:asciiTheme="minorHAnsi" w:eastAsia="Arial Unicode MS" w:hAnsiTheme="minorHAnsi" w:cstheme="minorHAnsi"/>
          <w:sz w:val="22"/>
          <w:szCs w:val="22"/>
        </w:rPr>
        <w:t xml:space="preserve"> </w:t>
      </w:r>
      <w:r w:rsidR="000D6BA8">
        <w:rPr>
          <w:rFonts w:asciiTheme="minorHAnsi" w:eastAsia="Arial Unicode MS" w:hAnsiTheme="minorHAnsi" w:cstheme="minorHAnsi"/>
          <w:sz w:val="22"/>
          <w:szCs w:val="22"/>
        </w:rPr>
        <w:t>and D.</w:t>
      </w:r>
      <w:r w:rsidR="000D6BA8" w:rsidRPr="000D6BA8">
        <w:rPr>
          <w:rFonts w:asciiTheme="minorHAnsi" w:eastAsia="Arial Unicode MS" w:hAnsiTheme="minorHAnsi" w:cstheme="minorHAnsi"/>
          <w:sz w:val="22"/>
          <w:szCs w:val="22"/>
        </w:rPr>
        <w:t xml:space="preserve"> </w:t>
      </w:r>
      <w:proofErr w:type="spellStart"/>
      <w:r w:rsidR="000D6BA8" w:rsidRPr="000D6BA8">
        <w:rPr>
          <w:rFonts w:asciiTheme="minorHAnsi" w:eastAsia="Arial Unicode MS" w:hAnsiTheme="minorHAnsi" w:cstheme="minorHAnsi"/>
          <w:sz w:val="22"/>
          <w:szCs w:val="22"/>
        </w:rPr>
        <w:t>Genequand</w:t>
      </w:r>
      <w:proofErr w:type="spellEnd"/>
      <w:r w:rsidR="00E14BDF">
        <w:rPr>
          <w:rFonts w:asciiTheme="minorHAnsi" w:eastAsia="Arial Unicode MS" w:hAnsiTheme="minorHAnsi" w:cstheme="minorHAnsi"/>
          <w:sz w:val="22"/>
          <w:szCs w:val="22"/>
        </w:rPr>
        <w:t>,</w:t>
      </w:r>
      <w:r w:rsidR="00E14BDF" w:rsidRPr="000D6BA8">
        <w:rPr>
          <w:rFonts w:asciiTheme="minorHAnsi" w:eastAsia="Arial Unicode MS" w:hAnsiTheme="minorHAnsi" w:cstheme="minorHAnsi"/>
          <w:sz w:val="22"/>
          <w:szCs w:val="22"/>
        </w:rPr>
        <w:t xml:space="preserve"> 383</w:t>
      </w:r>
      <w:r w:rsidR="00E14BDF" w:rsidRPr="000D6BA8">
        <w:rPr>
          <w:rFonts w:asciiTheme="minorHAnsi" w:eastAsia="Arial Unicode MS" w:hAnsiTheme="minorHAnsi" w:cstheme="minorHAnsi"/>
          <w:bCs/>
          <w:sz w:val="22"/>
          <w:szCs w:val="22"/>
          <w:lang w:val="en-US"/>
        </w:rPr>
        <w:t>–</w:t>
      </w:r>
      <w:r w:rsidR="00E14BDF" w:rsidRPr="000D6BA8">
        <w:rPr>
          <w:rFonts w:asciiTheme="minorHAnsi" w:eastAsia="Arial Unicode MS" w:hAnsiTheme="minorHAnsi" w:cstheme="minorHAnsi"/>
          <w:sz w:val="22"/>
          <w:szCs w:val="22"/>
        </w:rPr>
        <w:t>96</w:t>
      </w:r>
      <w:r w:rsidR="000D6BA8">
        <w:rPr>
          <w:rFonts w:asciiTheme="minorHAnsi" w:eastAsia="Arial Unicode MS" w:hAnsiTheme="minorHAnsi" w:cstheme="minorHAnsi"/>
          <w:sz w:val="22"/>
          <w:szCs w:val="22"/>
        </w:rPr>
        <w:t>.</w:t>
      </w:r>
      <w:r w:rsidR="000D6BA8" w:rsidRPr="000D6BA8">
        <w:rPr>
          <w:rFonts w:asciiTheme="minorHAnsi" w:eastAsia="Arial Unicode MS" w:hAnsiTheme="minorHAnsi" w:cstheme="minorHAnsi"/>
          <w:sz w:val="22"/>
          <w:szCs w:val="22"/>
        </w:rPr>
        <w:t xml:space="preserve"> Wiesbaden</w:t>
      </w:r>
      <w:r w:rsidR="000D6BA8">
        <w:rPr>
          <w:rFonts w:asciiTheme="minorHAnsi" w:eastAsia="Arial Unicode MS" w:hAnsiTheme="minorHAnsi" w:cstheme="minorHAnsi"/>
          <w:sz w:val="22"/>
          <w:szCs w:val="22"/>
        </w:rPr>
        <w:t>:</w:t>
      </w:r>
      <w:r w:rsidR="000D6BA8" w:rsidRPr="000D6BA8">
        <w:rPr>
          <w:rFonts w:asciiTheme="minorHAnsi" w:eastAsia="Arial Unicode MS" w:hAnsiTheme="minorHAnsi" w:cstheme="minorHAnsi"/>
          <w:sz w:val="22"/>
          <w:szCs w:val="22"/>
        </w:rPr>
        <w:t xml:space="preserve"> </w:t>
      </w:r>
      <w:proofErr w:type="spellStart"/>
      <w:r w:rsidR="000D6BA8" w:rsidRPr="000D6BA8">
        <w:rPr>
          <w:rFonts w:asciiTheme="minorHAnsi" w:eastAsia="Arial Unicode MS" w:hAnsiTheme="minorHAnsi" w:cstheme="minorHAnsi"/>
          <w:sz w:val="22"/>
          <w:szCs w:val="22"/>
        </w:rPr>
        <w:t>Harrassowitz</w:t>
      </w:r>
      <w:proofErr w:type="spellEnd"/>
      <w:r w:rsidR="000D6BA8" w:rsidRPr="000D6BA8">
        <w:rPr>
          <w:rFonts w:asciiTheme="minorHAnsi" w:eastAsia="Arial Unicode MS" w:hAnsiTheme="minorHAnsi" w:cstheme="minorHAnsi"/>
          <w:sz w:val="22"/>
          <w:szCs w:val="22"/>
        </w:rPr>
        <w:t>.</w:t>
      </w:r>
    </w:p>
    <w:p w14:paraId="438E6A42" w14:textId="1BC47A86" w:rsidR="003A4F97" w:rsidRPr="006E1124" w:rsidRDefault="00946BD6" w:rsidP="00CE034C">
      <w:pPr>
        <w:tabs>
          <w:tab w:val="left" w:pos="709"/>
        </w:tabs>
        <w:spacing w:after="120" w:line="360" w:lineRule="auto"/>
        <w:ind w:left="709" w:hanging="709"/>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F1371" w:rsidRPr="006E1124">
        <w:rPr>
          <w:rFonts w:ascii="Calibri" w:hAnsi="Calibri"/>
          <w:sz w:val="22"/>
          <w:szCs w:val="22"/>
        </w:rPr>
        <w:t xml:space="preserve">2015. </w:t>
      </w:r>
      <w:proofErr w:type="spellStart"/>
      <w:r w:rsidR="00AF1371" w:rsidRPr="006E1124">
        <w:rPr>
          <w:rStyle w:val="QABoldCharacters"/>
          <w:rFonts w:ascii="Calibri" w:hAnsi="Calibri"/>
          <w:b w:val="0"/>
          <w:i/>
          <w:sz w:val="22"/>
          <w:szCs w:val="22"/>
        </w:rPr>
        <w:t>Fustat</w:t>
      </w:r>
      <w:proofErr w:type="spellEnd"/>
      <w:r w:rsidR="00AF1371" w:rsidRPr="006E1124">
        <w:rPr>
          <w:rStyle w:val="QABoldCharacters"/>
          <w:rFonts w:ascii="Calibri" w:hAnsi="Calibri"/>
          <w:b w:val="0"/>
          <w:i/>
          <w:sz w:val="22"/>
          <w:szCs w:val="22"/>
        </w:rPr>
        <w:t xml:space="preserve"> Reconsidered: Urban Housing and Domestic Life in a Medieval Islamic City</w:t>
      </w:r>
      <w:r w:rsidR="000D6BA8">
        <w:rPr>
          <w:rStyle w:val="QABoldCharacters"/>
          <w:rFonts w:ascii="Calibri" w:hAnsi="Calibri"/>
          <w:b w:val="0"/>
          <w:sz w:val="22"/>
          <w:szCs w:val="22"/>
        </w:rPr>
        <w:t>.</w:t>
      </w:r>
      <w:r w:rsidR="00AF1371" w:rsidRPr="006E1124">
        <w:rPr>
          <w:rStyle w:val="QABoldCharacters"/>
          <w:rFonts w:ascii="Calibri" w:hAnsi="Calibri"/>
          <w:b w:val="0"/>
          <w:sz w:val="22"/>
          <w:szCs w:val="22"/>
        </w:rPr>
        <w:t xml:space="preserve"> Ph</w:t>
      </w:r>
      <w:r w:rsidR="00E14BDF">
        <w:rPr>
          <w:rStyle w:val="QABoldCharacters"/>
          <w:rFonts w:ascii="Calibri" w:hAnsi="Calibri"/>
          <w:b w:val="0"/>
          <w:sz w:val="22"/>
          <w:szCs w:val="22"/>
        </w:rPr>
        <w:t>.</w:t>
      </w:r>
      <w:r w:rsidR="00AF1371" w:rsidRPr="006E1124">
        <w:rPr>
          <w:rStyle w:val="QABoldCharacters"/>
          <w:rFonts w:ascii="Calibri" w:hAnsi="Calibri"/>
          <w:b w:val="0"/>
          <w:sz w:val="22"/>
          <w:szCs w:val="22"/>
        </w:rPr>
        <w:t>D</w:t>
      </w:r>
      <w:r w:rsidR="00E14BDF">
        <w:rPr>
          <w:rStyle w:val="QABoldCharacters"/>
          <w:rFonts w:ascii="Calibri" w:hAnsi="Calibri"/>
          <w:b w:val="0"/>
          <w:sz w:val="22"/>
          <w:szCs w:val="22"/>
        </w:rPr>
        <w:t>. diss.,</w:t>
      </w:r>
      <w:r w:rsidR="00AF1371" w:rsidRPr="006E1124">
        <w:rPr>
          <w:rStyle w:val="QABoldCharacters"/>
          <w:rFonts w:ascii="Calibri" w:hAnsi="Calibri"/>
          <w:b w:val="0"/>
          <w:sz w:val="22"/>
          <w:szCs w:val="22"/>
        </w:rPr>
        <w:t xml:space="preserve"> University of Southampton.</w:t>
      </w:r>
      <w:r w:rsidR="000D6BA8">
        <w:rPr>
          <w:rStyle w:val="QABoldCharacters"/>
          <w:rFonts w:ascii="Calibri" w:hAnsi="Calibri"/>
          <w:b w:val="0"/>
          <w:sz w:val="22"/>
          <w:szCs w:val="22"/>
        </w:rPr>
        <w:t xml:space="preserve"> </w:t>
      </w:r>
      <w:r w:rsidR="000D6BA8" w:rsidRPr="000D6BA8">
        <w:rPr>
          <w:rStyle w:val="QABoldCharacters"/>
          <w:rFonts w:ascii="Calibri" w:hAnsi="Calibri"/>
          <w:b w:val="0"/>
          <w:sz w:val="22"/>
          <w:szCs w:val="22"/>
        </w:rPr>
        <w:t>https://eprints.soton.ac.uk/396526/</w:t>
      </w:r>
    </w:p>
    <w:p w14:paraId="199F0373" w14:textId="4DB2F068" w:rsidR="009C0C0B" w:rsidRPr="009C0C0B" w:rsidRDefault="009C0C0B" w:rsidP="00CE034C">
      <w:pPr>
        <w:tabs>
          <w:tab w:val="left" w:pos="709"/>
        </w:tabs>
        <w:spacing w:after="120" w:line="360" w:lineRule="auto"/>
        <w:ind w:left="709" w:hanging="709"/>
        <w:rPr>
          <w:rFonts w:ascii="Calibri" w:hAnsi="Calibri"/>
          <w:sz w:val="22"/>
          <w:szCs w:val="22"/>
        </w:rPr>
      </w:pPr>
      <w:r>
        <w:rPr>
          <w:rFonts w:ascii="Calibri" w:hAnsi="Calibri"/>
          <w:sz w:val="22"/>
          <w:szCs w:val="22"/>
        </w:rPr>
        <w:t xml:space="preserve">Henderson, J., K. Challis, S. O’Hara, S. McLoughlin, A. </w:t>
      </w:r>
      <w:proofErr w:type="gramStart"/>
      <w:r>
        <w:rPr>
          <w:rFonts w:ascii="Calibri" w:hAnsi="Calibri"/>
          <w:sz w:val="22"/>
          <w:szCs w:val="22"/>
        </w:rPr>
        <w:t>Gardner</w:t>
      </w:r>
      <w:proofErr w:type="gramEnd"/>
      <w:r>
        <w:rPr>
          <w:rFonts w:ascii="Calibri" w:hAnsi="Calibri"/>
          <w:sz w:val="22"/>
          <w:szCs w:val="22"/>
        </w:rPr>
        <w:t xml:space="preserve"> and G. </w:t>
      </w:r>
      <w:proofErr w:type="spellStart"/>
      <w:r>
        <w:rPr>
          <w:rFonts w:ascii="Calibri" w:hAnsi="Calibri"/>
          <w:sz w:val="22"/>
          <w:szCs w:val="22"/>
        </w:rPr>
        <w:t>Priestnall</w:t>
      </w:r>
      <w:proofErr w:type="spellEnd"/>
      <w:r>
        <w:rPr>
          <w:rFonts w:ascii="Calibri" w:hAnsi="Calibri"/>
          <w:sz w:val="22"/>
          <w:szCs w:val="22"/>
        </w:rPr>
        <w:t xml:space="preserve">. 2005. </w:t>
      </w:r>
      <w:r w:rsidR="00E14BDF">
        <w:rPr>
          <w:rFonts w:ascii="Calibri" w:hAnsi="Calibri"/>
          <w:sz w:val="22"/>
          <w:szCs w:val="22"/>
        </w:rPr>
        <w:t>“</w:t>
      </w:r>
      <w:r>
        <w:rPr>
          <w:rFonts w:ascii="Calibri" w:hAnsi="Calibri"/>
          <w:sz w:val="22"/>
          <w:szCs w:val="22"/>
        </w:rPr>
        <w:t xml:space="preserve">Experiment and </w:t>
      </w:r>
      <w:r w:rsidR="006D764C">
        <w:rPr>
          <w:rFonts w:ascii="Calibri" w:hAnsi="Calibri"/>
          <w:sz w:val="22"/>
          <w:szCs w:val="22"/>
        </w:rPr>
        <w:t>Innovation</w:t>
      </w:r>
      <w:r>
        <w:rPr>
          <w:rFonts w:ascii="Calibri" w:hAnsi="Calibri"/>
          <w:sz w:val="22"/>
          <w:szCs w:val="22"/>
        </w:rPr>
        <w:t xml:space="preserve">: </w:t>
      </w:r>
      <w:r w:rsidR="00D867DB">
        <w:rPr>
          <w:rFonts w:ascii="Calibri" w:hAnsi="Calibri"/>
          <w:sz w:val="22"/>
          <w:szCs w:val="22"/>
        </w:rPr>
        <w:t>E</w:t>
      </w:r>
      <w:r>
        <w:rPr>
          <w:rFonts w:ascii="Calibri" w:hAnsi="Calibri"/>
          <w:sz w:val="22"/>
          <w:szCs w:val="22"/>
        </w:rPr>
        <w:t xml:space="preserve">arly Islamic </w:t>
      </w:r>
      <w:r w:rsidR="006D764C">
        <w:rPr>
          <w:rFonts w:ascii="Calibri" w:hAnsi="Calibri"/>
          <w:sz w:val="22"/>
          <w:szCs w:val="22"/>
        </w:rPr>
        <w:t xml:space="preserve">Industry </w:t>
      </w:r>
      <w:r>
        <w:rPr>
          <w:rFonts w:ascii="Calibri" w:hAnsi="Calibri"/>
          <w:sz w:val="22"/>
          <w:szCs w:val="22"/>
        </w:rPr>
        <w:t>at al-Raqqa, Syria.</w:t>
      </w:r>
      <w:r w:rsidR="00E14BDF">
        <w:rPr>
          <w:rFonts w:ascii="Calibri" w:hAnsi="Calibri"/>
          <w:sz w:val="22"/>
          <w:szCs w:val="22"/>
        </w:rPr>
        <w:t>”</w:t>
      </w:r>
      <w:r>
        <w:rPr>
          <w:rFonts w:ascii="Calibri" w:hAnsi="Calibri"/>
          <w:sz w:val="22"/>
          <w:szCs w:val="22"/>
        </w:rPr>
        <w:t xml:space="preserve"> </w:t>
      </w:r>
      <w:r>
        <w:rPr>
          <w:rFonts w:ascii="Calibri" w:hAnsi="Calibri"/>
          <w:i/>
          <w:iCs/>
          <w:sz w:val="22"/>
          <w:szCs w:val="22"/>
        </w:rPr>
        <w:t>Antiquity</w:t>
      </w:r>
      <w:r>
        <w:rPr>
          <w:rFonts w:ascii="Calibri" w:hAnsi="Calibri"/>
          <w:sz w:val="22"/>
          <w:szCs w:val="22"/>
        </w:rPr>
        <w:t xml:space="preserve"> 79: 130</w:t>
      </w:r>
      <w:r w:rsidR="005E3BFB">
        <w:rPr>
          <w:rFonts w:ascii="Calibri" w:hAnsi="Calibri"/>
          <w:sz w:val="22"/>
        </w:rPr>
        <w:sym w:font="Symbol" w:char="F02D"/>
      </w:r>
      <w:r>
        <w:rPr>
          <w:rFonts w:ascii="Calibri" w:hAnsi="Calibri"/>
          <w:sz w:val="22"/>
          <w:szCs w:val="22"/>
        </w:rPr>
        <w:t>45.</w:t>
      </w:r>
    </w:p>
    <w:p w14:paraId="61B7A62B" w14:textId="134C6F5D" w:rsidR="006A2C97" w:rsidRPr="006A2C97" w:rsidRDefault="006A2C97" w:rsidP="00CE034C">
      <w:pPr>
        <w:tabs>
          <w:tab w:val="left" w:pos="709"/>
        </w:tabs>
        <w:spacing w:after="120" w:line="360" w:lineRule="auto"/>
        <w:ind w:left="709" w:hanging="709"/>
        <w:rPr>
          <w:rFonts w:asciiTheme="minorHAnsi" w:hAnsiTheme="minorHAnsi"/>
          <w:sz w:val="22"/>
          <w:szCs w:val="22"/>
        </w:rPr>
      </w:pPr>
      <w:r>
        <w:rPr>
          <w:rFonts w:asciiTheme="minorHAnsi" w:hAnsiTheme="minorHAnsi"/>
          <w:sz w:val="22"/>
          <w:szCs w:val="22"/>
        </w:rPr>
        <w:t>Jefferson, R.</w:t>
      </w:r>
      <w:r w:rsidR="005E3BFB">
        <w:rPr>
          <w:rFonts w:asciiTheme="minorHAnsi" w:hAnsiTheme="minorHAnsi"/>
          <w:sz w:val="22"/>
          <w:szCs w:val="22"/>
        </w:rPr>
        <w:t xml:space="preserve"> </w:t>
      </w:r>
      <w:r>
        <w:rPr>
          <w:rFonts w:asciiTheme="minorHAnsi" w:hAnsiTheme="minorHAnsi"/>
          <w:sz w:val="22"/>
          <w:szCs w:val="22"/>
        </w:rPr>
        <w:t>J.</w:t>
      </w:r>
      <w:r w:rsidR="005E3BFB">
        <w:rPr>
          <w:rFonts w:asciiTheme="minorHAnsi" w:hAnsiTheme="minorHAnsi"/>
          <w:sz w:val="22"/>
          <w:szCs w:val="22"/>
        </w:rPr>
        <w:t xml:space="preserve"> </w:t>
      </w:r>
      <w:r>
        <w:rPr>
          <w:rFonts w:asciiTheme="minorHAnsi" w:hAnsiTheme="minorHAnsi"/>
          <w:sz w:val="22"/>
          <w:szCs w:val="22"/>
        </w:rPr>
        <w:t xml:space="preserve">W. 2022. </w:t>
      </w:r>
      <w:r>
        <w:rPr>
          <w:rFonts w:asciiTheme="minorHAnsi" w:hAnsiTheme="minorHAnsi"/>
          <w:i/>
          <w:iCs/>
          <w:sz w:val="22"/>
          <w:szCs w:val="22"/>
        </w:rPr>
        <w:t xml:space="preserve">The Cairo </w:t>
      </w:r>
      <w:proofErr w:type="spellStart"/>
      <w:r>
        <w:rPr>
          <w:rFonts w:asciiTheme="minorHAnsi" w:hAnsiTheme="minorHAnsi"/>
          <w:i/>
          <w:iCs/>
          <w:sz w:val="22"/>
          <w:szCs w:val="22"/>
        </w:rPr>
        <w:t>Geniza</w:t>
      </w:r>
      <w:proofErr w:type="spellEnd"/>
      <w:r>
        <w:rPr>
          <w:rFonts w:asciiTheme="minorHAnsi" w:hAnsiTheme="minorHAnsi"/>
          <w:i/>
          <w:iCs/>
          <w:sz w:val="22"/>
          <w:szCs w:val="22"/>
        </w:rPr>
        <w:t xml:space="preserve"> and the Age of Discovery in Egypt</w:t>
      </w:r>
      <w:r>
        <w:rPr>
          <w:rFonts w:asciiTheme="minorHAnsi" w:hAnsiTheme="minorHAnsi"/>
          <w:sz w:val="22"/>
          <w:szCs w:val="22"/>
        </w:rPr>
        <w:t>. London: I.B. Taurus.</w:t>
      </w:r>
    </w:p>
    <w:p w14:paraId="1836BF19" w14:textId="6913B2BF" w:rsidR="003A4F97" w:rsidRPr="006E1124" w:rsidRDefault="00BF108A" w:rsidP="00CE034C">
      <w:pPr>
        <w:tabs>
          <w:tab w:val="left" w:pos="709"/>
        </w:tabs>
        <w:spacing w:after="120" w:line="360" w:lineRule="auto"/>
        <w:ind w:left="709" w:hanging="709"/>
        <w:rPr>
          <w:rFonts w:ascii="Calibri" w:hAnsi="Calibri"/>
          <w:sz w:val="22"/>
        </w:rPr>
      </w:pPr>
      <w:proofErr w:type="spellStart"/>
      <w:r w:rsidRPr="006E1124">
        <w:rPr>
          <w:rFonts w:ascii="Calibri" w:hAnsi="Calibri"/>
          <w:sz w:val="22"/>
        </w:rPr>
        <w:t>Kawatoko</w:t>
      </w:r>
      <w:proofErr w:type="spellEnd"/>
      <w:r w:rsidRPr="006E1124">
        <w:rPr>
          <w:rFonts w:ascii="Calibri" w:hAnsi="Calibri"/>
          <w:sz w:val="22"/>
        </w:rPr>
        <w:t xml:space="preserve">, M. 2005. </w:t>
      </w:r>
      <w:r w:rsidR="00E14BDF">
        <w:rPr>
          <w:rFonts w:ascii="Calibri" w:hAnsi="Calibri"/>
          <w:sz w:val="22"/>
        </w:rPr>
        <w:t>“</w:t>
      </w:r>
      <w:r w:rsidRPr="006E1124">
        <w:rPr>
          <w:rFonts w:ascii="Calibri" w:hAnsi="Calibri"/>
          <w:sz w:val="22"/>
        </w:rPr>
        <w:t>Multi-di</w:t>
      </w:r>
      <w:r w:rsidR="002F079C" w:rsidRPr="006E1124">
        <w:rPr>
          <w:rFonts w:ascii="Calibri" w:hAnsi="Calibri"/>
          <w:sz w:val="22"/>
        </w:rPr>
        <w:t>sciplinary Approaches to the Is</w:t>
      </w:r>
      <w:r w:rsidRPr="006E1124">
        <w:rPr>
          <w:rFonts w:ascii="Calibri" w:hAnsi="Calibri"/>
          <w:sz w:val="22"/>
        </w:rPr>
        <w:t>l</w:t>
      </w:r>
      <w:r w:rsidR="002F079C" w:rsidRPr="006E1124">
        <w:rPr>
          <w:rFonts w:ascii="Calibri" w:hAnsi="Calibri"/>
          <w:sz w:val="22"/>
        </w:rPr>
        <w:t>a</w:t>
      </w:r>
      <w:r w:rsidRPr="006E1124">
        <w:rPr>
          <w:rFonts w:ascii="Calibri" w:hAnsi="Calibri"/>
          <w:sz w:val="22"/>
        </w:rPr>
        <w:t>mic Period in Egypt and the Red Sea Coast</w:t>
      </w:r>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Antiquity</w:t>
      </w:r>
      <w:r w:rsidRPr="006E1124">
        <w:rPr>
          <w:rFonts w:ascii="Calibri" w:hAnsi="Calibri"/>
          <w:sz w:val="22"/>
        </w:rPr>
        <w:t xml:space="preserve"> 79</w:t>
      </w:r>
      <w:r w:rsidR="000D6BA8">
        <w:rPr>
          <w:rFonts w:ascii="Calibri" w:hAnsi="Calibri"/>
          <w:sz w:val="22"/>
        </w:rPr>
        <w:t>:</w:t>
      </w:r>
      <w:r w:rsidRPr="006E1124">
        <w:rPr>
          <w:rFonts w:ascii="Calibri" w:hAnsi="Calibri"/>
          <w:sz w:val="22"/>
        </w:rPr>
        <w:t xml:space="preserve"> </w:t>
      </w:r>
      <w:r w:rsidR="003438D5" w:rsidRPr="006E1124">
        <w:rPr>
          <w:rFonts w:ascii="Calibri" w:hAnsi="Calibri"/>
          <w:sz w:val="22"/>
        </w:rPr>
        <w:t>844</w:t>
      </w:r>
      <w:r w:rsidR="005E3BFB">
        <w:rPr>
          <w:rFonts w:ascii="Calibri" w:hAnsi="Calibri"/>
          <w:sz w:val="22"/>
        </w:rPr>
        <w:sym w:font="Symbol" w:char="F02D"/>
      </w:r>
      <w:r w:rsidR="003438D5" w:rsidRPr="006E1124">
        <w:rPr>
          <w:rFonts w:ascii="Calibri" w:hAnsi="Calibri"/>
          <w:sz w:val="22"/>
        </w:rPr>
        <w:t>57.</w:t>
      </w:r>
    </w:p>
    <w:p w14:paraId="074DF2A2" w14:textId="79EB4D31" w:rsidR="003A4F97" w:rsidRPr="006E1124" w:rsidRDefault="00DF0CC1" w:rsidP="00CE034C">
      <w:pPr>
        <w:tabs>
          <w:tab w:val="left" w:pos="709"/>
        </w:tabs>
        <w:spacing w:after="120" w:line="360" w:lineRule="auto"/>
        <w:ind w:left="709" w:hanging="709"/>
        <w:rPr>
          <w:rFonts w:ascii="Calibri" w:hAnsi="Calibri"/>
          <w:sz w:val="22"/>
        </w:rPr>
      </w:pPr>
      <w:r w:rsidRPr="006E1124">
        <w:rPr>
          <w:rFonts w:ascii="Calibri" w:hAnsi="Calibri"/>
          <w:sz w:val="22"/>
        </w:rPr>
        <w:t>Kemp, B.</w:t>
      </w:r>
      <w:r w:rsidR="005E3BFB">
        <w:rPr>
          <w:rFonts w:ascii="Calibri" w:hAnsi="Calibri"/>
          <w:sz w:val="22"/>
        </w:rPr>
        <w:t xml:space="preserve"> </w:t>
      </w:r>
      <w:r w:rsidRPr="006E1124">
        <w:rPr>
          <w:rFonts w:ascii="Calibri" w:hAnsi="Calibri"/>
          <w:sz w:val="22"/>
        </w:rPr>
        <w:t>J., A.</w:t>
      </w:r>
      <w:r w:rsidR="005E3BFB">
        <w:rPr>
          <w:rFonts w:ascii="Calibri" w:hAnsi="Calibri"/>
          <w:sz w:val="22"/>
        </w:rPr>
        <w:t xml:space="preserve"> </w:t>
      </w:r>
      <w:r w:rsidRPr="006E1124">
        <w:rPr>
          <w:rFonts w:ascii="Calibri" w:hAnsi="Calibri"/>
          <w:sz w:val="22"/>
        </w:rPr>
        <w:t xml:space="preserve">L. Gascoigne, N. </w:t>
      </w:r>
      <w:proofErr w:type="gramStart"/>
      <w:r w:rsidRPr="006E1124">
        <w:rPr>
          <w:rFonts w:ascii="Calibri" w:hAnsi="Calibri"/>
          <w:sz w:val="22"/>
        </w:rPr>
        <w:t>Moeller</w:t>
      </w:r>
      <w:proofErr w:type="gramEnd"/>
      <w:r w:rsidRPr="006E1124">
        <w:rPr>
          <w:rFonts w:ascii="Calibri" w:hAnsi="Calibri"/>
          <w:sz w:val="22"/>
        </w:rPr>
        <w:t xml:space="preserve"> and K.</w:t>
      </w:r>
      <w:r w:rsidR="005E3BFB">
        <w:rPr>
          <w:rFonts w:ascii="Calibri" w:hAnsi="Calibri"/>
          <w:sz w:val="22"/>
        </w:rPr>
        <w:t xml:space="preserve"> </w:t>
      </w:r>
      <w:r w:rsidRPr="006E1124">
        <w:rPr>
          <w:rFonts w:ascii="Calibri" w:hAnsi="Calibri"/>
          <w:sz w:val="22"/>
        </w:rPr>
        <w:t>E. Spence</w:t>
      </w:r>
      <w:r w:rsidR="000D6BA8">
        <w:rPr>
          <w:rFonts w:ascii="Calibri" w:hAnsi="Calibri"/>
          <w:sz w:val="22"/>
        </w:rPr>
        <w:t>.</w:t>
      </w:r>
      <w:r w:rsidRPr="006E1124">
        <w:rPr>
          <w:rFonts w:ascii="Calibri" w:hAnsi="Calibri"/>
          <w:sz w:val="22"/>
        </w:rPr>
        <w:t xml:space="preserve"> 2004. </w:t>
      </w:r>
      <w:r w:rsidR="00E14BDF">
        <w:rPr>
          <w:rFonts w:ascii="Calibri" w:hAnsi="Calibri"/>
          <w:sz w:val="22"/>
        </w:rPr>
        <w:t>“</w:t>
      </w:r>
      <w:r w:rsidRPr="006E1124">
        <w:rPr>
          <w:rFonts w:ascii="Calibri" w:hAnsi="Calibri"/>
          <w:sz w:val="22"/>
        </w:rPr>
        <w:t>Egypt’s Invisible Walls</w:t>
      </w:r>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Cambridge Archaeological Journal</w:t>
      </w:r>
      <w:r w:rsidRPr="006E1124">
        <w:rPr>
          <w:rFonts w:ascii="Calibri" w:hAnsi="Calibri"/>
          <w:sz w:val="22"/>
        </w:rPr>
        <w:t xml:space="preserve"> 14</w:t>
      </w:r>
      <w:r w:rsidR="00E14BDF">
        <w:rPr>
          <w:rFonts w:ascii="Calibri" w:hAnsi="Calibri"/>
          <w:sz w:val="22"/>
        </w:rPr>
        <w:t xml:space="preserve"> (</w:t>
      </w:r>
      <w:r w:rsidRPr="006E1124">
        <w:rPr>
          <w:rFonts w:ascii="Calibri" w:hAnsi="Calibri"/>
          <w:sz w:val="22"/>
        </w:rPr>
        <w:t>2</w:t>
      </w:r>
      <w:r w:rsidR="00E14BDF">
        <w:rPr>
          <w:rFonts w:ascii="Calibri" w:hAnsi="Calibri"/>
          <w:sz w:val="22"/>
        </w:rPr>
        <w:t>)</w:t>
      </w:r>
      <w:r w:rsidRPr="006E1124">
        <w:rPr>
          <w:rFonts w:ascii="Calibri" w:hAnsi="Calibri"/>
          <w:sz w:val="22"/>
        </w:rPr>
        <w:t>: 259</w:t>
      </w:r>
      <w:r w:rsidR="005E3BFB">
        <w:rPr>
          <w:rFonts w:ascii="Calibri" w:hAnsi="Calibri"/>
          <w:sz w:val="22"/>
        </w:rPr>
        <w:sym w:font="Symbol" w:char="F02D"/>
      </w:r>
      <w:r w:rsidRPr="006E1124">
        <w:rPr>
          <w:rFonts w:ascii="Calibri" w:hAnsi="Calibri"/>
          <w:sz w:val="22"/>
        </w:rPr>
        <w:t>88.</w:t>
      </w:r>
    </w:p>
    <w:p w14:paraId="5461EE71" w14:textId="0DD2CBAB" w:rsidR="00BD64ED" w:rsidRPr="006E1124" w:rsidRDefault="00BD64ED" w:rsidP="00CE034C">
      <w:pPr>
        <w:tabs>
          <w:tab w:val="left" w:pos="709"/>
        </w:tabs>
        <w:spacing w:after="120" w:line="360" w:lineRule="auto"/>
        <w:ind w:left="709" w:hanging="709"/>
        <w:rPr>
          <w:rFonts w:ascii="Calibri" w:hAnsi="Calibri"/>
          <w:sz w:val="22"/>
        </w:rPr>
      </w:pPr>
      <w:r w:rsidRPr="006E1124">
        <w:rPr>
          <w:rFonts w:ascii="Calibri" w:hAnsi="Calibri"/>
          <w:sz w:val="22"/>
        </w:rPr>
        <w:t>Kubiak, W.</w:t>
      </w:r>
      <w:r w:rsidR="005E3BFB">
        <w:rPr>
          <w:rFonts w:ascii="Calibri" w:hAnsi="Calibri"/>
          <w:sz w:val="22"/>
        </w:rPr>
        <w:t xml:space="preserve"> </w:t>
      </w:r>
      <w:r w:rsidRPr="006E1124">
        <w:rPr>
          <w:rFonts w:ascii="Calibri" w:hAnsi="Calibri"/>
          <w:sz w:val="22"/>
        </w:rPr>
        <w:t xml:space="preserve">B. 1976. </w:t>
      </w:r>
      <w:r w:rsidR="00E14BDF">
        <w:rPr>
          <w:rFonts w:ascii="Calibri" w:hAnsi="Calibri"/>
          <w:sz w:val="22"/>
        </w:rPr>
        <w:t>“</w:t>
      </w:r>
      <w:r w:rsidRPr="006E1124">
        <w:rPr>
          <w:rFonts w:ascii="Calibri" w:hAnsi="Calibri"/>
          <w:sz w:val="22"/>
        </w:rPr>
        <w:t xml:space="preserve">The Burning of </w:t>
      </w:r>
      <w:proofErr w:type="spellStart"/>
      <w:r w:rsidRPr="006E1124">
        <w:rPr>
          <w:rFonts w:ascii="Calibri" w:hAnsi="Calibri"/>
          <w:sz w:val="22"/>
        </w:rPr>
        <w:t>Misr</w:t>
      </w:r>
      <w:proofErr w:type="spellEnd"/>
      <w:r w:rsidRPr="006E1124">
        <w:rPr>
          <w:rFonts w:ascii="Calibri" w:hAnsi="Calibri"/>
          <w:sz w:val="22"/>
        </w:rPr>
        <w:t xml:space="preserve"> al-</w:t>
      </w:r>
      <w:proofErr w:type="spellStart"/>
      <w:r w:rsidRPr="006E1124">
        <w:rPr>
          <w:rFonts w:ascii="Calibri" w:hAnsi="Calibri"/>
          <w:sz w:val="22"/>
        </w:rPr>
        <w:t>Fustat</w:t>
      </w:r>
      <w:proofErr w:type="spellEnd"/>
      <w:r w:rsidRPr="006E1124">
        <w:rPr>
          <w:rFonts w:ascii="Calibri" w:hAnsi="Calibri"/>
          <w:sz w:val="22"/>
        </w:rPr>
        <w:t xml:space="preserve"> in 1168: A Reconsideration of Historical Evidence</w:t>
      </w:r>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Africana Bulletin</w:t>
      </w:r>
      <w:r w:rsidRPr="006E1124">
        <w:rPr>
          <w:rFonts w:ascii="Calibri" w:hAnsi="Calibri"/>
          <w:sz w:val="22"/>
        </w:rPr>
        <w:t xml:space="preserve"> 25</w:t>
      </w:r>
      <w:r w:rsidR="000D6BA8">
        <w:rPr>
          <w:rFonts w:ascii="Calibri" w:hAnsi="Calibri"/>
          <w:sz w:val="22"/>
        </w:rPr>
        <w:t>:</w:t>
      </w:r>
      <w:r w:rsidRPr="006E1124">
        <w:rPr>
          <w:rFonts w:ascii="Calibri" w:hAnsi="Calibri"/>
          <w:sz w:val="22"/>
        </w:rPr>
        <w:t xml:space="preserve"> 51</w:t>
      </w:r>
      <w:r w:rsidR="005E3BFB">
        <w:rPr>
          <w:rFonts w:ascii="Calibri" w:hAnsi="Calibri"/>
          <w:sz w:val="22"/>
        </w:rPr>
        <w:sym w:font="Symbol" w:char="F02D"/>
      </w:r>
      <w:r w:rsidRPr="006E1124">
        <w:rPr>
          <w:rFonts w:ascii="Calibri" w:hAnsi="Calibri"/>
          <w:sz w:val="22"/>
        </w:rPr>
        <w:t>64.</w:t>
      </w:r>
    </w:p>
    <w:p w14:paraId="4C054ABA" w14:textId="5BCF0F58" w:rsidR="00BD64ED" w:rsidRPr="006E1124" w:rsidRDefault="00946BD6" w:rsidP="00CE034C">
      <w:pPr>
        <w:tabs>
          <w:tab w:val="left" w:pos="709"/>
        </w:tabs>
        <w:spacing w:after="120" w:line="360" w:lineRule="auto"/>
        <w:ind w:left="709" w:hanging="709"/>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BD64ED" w:rsidRPr="006E1124">
        <w:rPr>
          <w:rFonts w:ascii="Calibri" w:hAnsi="Calibri"/>
          <w:sz w:val="22"/>
        </w:rPr>
        <w:t xml:space="preserve">1987. </w:t>
      </w:r>
      <w:r w:rsidR="00BD64ED" w:rsidRPr="006E1124">
        <w:rPr>
          <w:rFonts w:ascii="Calibri" w:hAnsi="Calibri"/>
          <w:i/>
          <w:sz w:val="22"/>
        </w:rPr>
        <w:t>Al-</w:t>
      </w:r>
      <w:proofErr w:type="spellStart"/>
      <w:r w:rsidR="00BD64ED" w:rsidRPr="006E1124">
        <w:rPr>
          <w:rFonts w:ascii="Calibri" w:hAnsi="Calibri"/>
          <w:i/>
          <w:sz w:val="22"/>
        </w:rPr>
        <w:t>Fustat</w:t>
      </w:r>
      <w:proofErr w:type="spellEnd"/>
      <w:r w:rsidR="00BD64ED" w:rsidRPr="006E1124">
        <w:rPr>
          <w:rFonts w:ascii="Calibri" w:hAnsi="Calibri"/>
          <w:i/>
          <w:sz w:val="22"/>
        </w:rPr>
        <w:t xml:space="preserve">: </w:t>
      </w:r>
      <w:r w:rsidR="006D764C" w:rsidRPr="006E1124">
        <w:rPr>
          <w:rFonts w:ascii="Calibri" w:hAnsi="Calibri"/>
          <w:i/>
          <w:sz w:val="22"/>
        </w:rPr>
        <w:t xml:space="preserve">Its </w:t>
      </w:r>
      <w:r w:rsidR="00BD64ED" w:rsidRPr="006E1124">
        <w:rPr>
          <w:rFonts w:ascii="Calibri" w:hAnsi="Calibri"/>
          <w:i/>
          <w:sz w:val="22"/>
        </w:rPr>
        <w:t>Foundation and Early Urban Development</w:t>
      </w:r>
      <w:r w:rsidR="000D6BA8">
        <w:rPr>
          <w:rFonts w:ascii="Calibri" w:hAnsi="Calibri"/>
          <w:sz w:val="22"/>
        </w:rPr>
        <w:t>.</w:t>
      </w:r>
      <w:r w:rsidR="00BD64ED" w:rsidRPr="006E1124">
        <w:rPr>
          <w:rFonts w:ascii="Calibri" w:hAnsi="Calibri"/>
          <w:sz w:val="22"/>
        </w:rPr>
        <w:t xml:space="preserve"> Cairo: American Univers</w:t>
      </w:r>
      <w:r w:rsidR="000D6BA8">
        <w:rPr>
          <w:rFonts w:ascii="Calibri" w:hAnsi="Calibri"/>
          <w:sz w:val="22"/>
        </w:rPr>
        <w:t>i</w:t>
      </w:r>
      <w:r w:rsidR="00BD64ED" w:rsidRPr="006E1124">
        <w:rPr>
          <w:rFonts w:ascii="Calibri" w:hAnsi="Calibri"/>
          <w:sz w:val="22"/>
        </w:rPr>
        <w:t>ty in Cairo Press.</w:t>
      </w:r>
    </w:p>
    <w:p w14:paraId="0210AE12" w14:textId="7C68CC47" w:rsidR="003A4F97" w:rsidRPr="006E1124" w:rsidRDefault="00F248DD" w:rsidP="00CE034C">
      <w:pPr>
        <w:tabs>
          <w:tab w:val="left" w:pos="709"/>
        </w:tabs>
        <w:spacing w:after="120" w:line="360" w:lineRule="auto"/>
        <w:ind w:left="709" w:hanging="709"/>
        <w:rPr>
          <w:rFonts w:ascii="Calibri" w:hAnsi="Calibri"/>
          <w:sz w:val="22"/>
        </w:rPr>
      </w:pPr>
      <w:r w:rsidRPr="006E1124">
        <w:rPr>
          <w:rFonts w:ascii="Calibri" w:hAnsi="Calibri" w:cs="JansonText-Roman"/>
          <w:sz w:val="22"/>
          <w:szCs w:val="22"/>
        </w:rPr>
        <w:t xml:space="preserve">Kubiak, </w:t>
      </w:r>
      <w:proofErr w:type="gramStart"/>
      <w:r w:rsidRPr="006E1124">
        <w:rPr>
          <w:rFonts w:ascii="Calibri" w:hAnsi="Calibri" w:cs="JansonText-Roman"/>
          <w:sz w:val="22"/>
          <w:szCs w:val="22"/>
        </w:rPr>
        <w:t>W.</w:t>
      </w:r>
      <w:proofErr w:type="gramEnd"/>
      <w:r w:rsidRPr="006E1124">
        <w:rPr>
          <w:rFonts w:ascii="Calibri" w:hAnsi="Calibri" w:cs="JansonText-Roman"/>
          <w:sz w:val="22"/>
          <w:szCs w:val="22"/>
        </w:rPr>
        <w:t xml:space="preserve"> and G. Scanlon</w:t>
      </w:r>
      <w:r w:rsidR="000D6BA8">
        <w:rPr>
          <w:rFonts w:ascii="Calibri" w:hAnsi="Calibri" w:cs="JansonText-Roman"/>
          <w:sz w:val="22"/>
          <w:szCs w:val="22"/>
        </w:rPr>
        <w:t>.</w:t>
      </w:r>
      <w:r w:rsidRPr="006E1124">
        <w:rPr>
          <w:rFonts w:ascii="Calibri" w:hAnsi="Calibri" w:cs="JansonText-Roman"/>
          <w:sz w:val="22"/>
          <w:szCs w:val="22"/>
        </w:rPr>
        <w:t xml:space="preserve"> </w:t>
      </w:r>
      <w:r w:rsidR="00AD14B9" w:rsidRPr="006E1124">
        <w:rPr>
          <w:rFonts w:ascii="Calibri" w:hAnsi="Calibri"/>
          <w:sz w:val="22"/>
        </w:rPr>
        <w:t xml:space="preserve">1980. </w:t>
      </w:r>
      <w:r w:rsidR="00E14BDF">
        <w:rPr>
          <w:rFonts w:ascii="Calibri" w:hAnsi="Calibri"/>
          <w:sz w:val="22"/>
        </w:rPr>
        <w:t>“</w:t>
      </w:r>
      <w:proofErr w:type="spellStart"/>
      <w:r w:rsidR="00AD14B9" w:rsidRPr="006E1124">
        <w:rPr>
          <w:rFonts w:ascii="Calibri" w:hAnsi="Calibri"/>
          <w:sz w:val="22"/>
        </w:rPr>
        <w:t>Fustat</w:t>
      </w:r>
      <w:proofErr w:type="spellEnd"/>
      <w:r w:rsidR="00AD14B9" w:rsidRPr="006E1124">
        <w:rPr>
          <w:rFonts w:ascii="Calibri" w:hAnsi="Calibri"/>
          <w:sz w:val="22"/>
        </w:rPr>
        <w:t xml:space="preserve"> Expedition: Preliminary Report, 1971: Part II</w:t>
      </w:r>
      <w:r w:rsidR="000D6BA8">
        <w:rPr>
          <w:rFonts w:ascii="Calibri" w:hAnsi="Calibri"/>
          <w:sz w:val="22"/>
        </w:rPr>
        <w:t>.</w:t>
      </w:r>
      <w:r w:rsidR="00E14BDF">
        <w:rPr>
          <w:rFonts w:ascii="Calibri" w:hAnsi="Calibri"/>
          <w:sz w:val="22"/>
        </w:rPr>
        <w:t>”</w:t>
      </w:r>
      <w:r w:rsidR="00AD14B9" w:rsidRPr="006E1124">
        <w:rPr>
          <w:rFonts w:ascii="Calibri" w:hAnsi="Calibri"/>
          <w:sz w:val="22"/>
        </w:rPr>
        <w:t xml:space="preserve"> </w:t>
      </w:r>
      <w:r w:rsidR="00AD14B9" w:rsidRPr="006E1124">
        <w:rPr>
          <w:rFonts w:ascii="Calibri" w:hAnsi="Calibri"/>
          <w:i/>
          <w:sz w:val="22"/>
        </w:rPr>
        <w:t>J</w:t>
      </w:r>
      <w:r w:rsidR="000D6BA8">
        <w:rPr>
          <w:rFonts w:ascii="Calibri" w:hAnsi="Calibri"/>
          <w:i/>
          <w:sz w:val="22"/>
        </w:rPr>
        <w:t xml:space="preserve">ournal of the </w:t>
      </w:r>
      <w:r w:rsidR="00AD14B9" w:rsidRPr="006E1124">
        <w:rPr>
          <w:rFonts w:ascii="Calibri" w:hAnsi="Calibri"/>
          <w:i/>
          <w:sz w:val="22"/>
        </w:rPr>
        <w:t>A</w:t>
      </w:r>
      <w:r w:rsidR="000D6BA8">
        <w:rPr>
          <w:rFonts w:ascii="Calibri" w:hAnsi="Calibri"/>
          <w:i/>
          <w:sz w:val="22"/>
        </w:rPr>
        <w:t xml:space="preserve">merican </w:t>
      </w:r>
      <w:r w:rsidR="00AD14B9" w:rsidRPr="006E1124">
        <w:rPr>
          <w:rFonts w:ascii="Calibri" w:hAnsi="Calibri"/>
          <w:i/>
          <w:sz w:val="22"/>
        </w:rPr>
        <w:t>R</w:t>
      </w:r>
      <w:r w:rsidR="000D6BA8">
        <w:rPr>
          <w:rFonts w:ascii="Calibri" w:hAnsi="Calibri"/>
          <w:i/>
          <w:sz w:val="22"/>
        </w:rPr>
        <w:t xml:space="preserve">esearch </w:t>
      </w:r>
      <w:proofErr w:type="spellStart"/>
      <w:r w:rsidR="00AD14B9"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AD14B9" w:rsidRPr="006E1124">
        <w:rPr>
          <w:rFonts w:ascii="Calibri" w:hAnsi="Calibri"/>
          <w:i/>
          <w:sz w:val="22"/>
        </w:rPr>
        <w:t>E</w:t>
      </w:r>
      <w:r w:rsidR="000D6BA8">
        <w:rPr>
          <w:rFonts w:ascii="Calibri" w:hAnsi="Calibri"/>
          <w:i/>
          <w:sz w:val="22"/>
        </w:rPr>
        <w:t>gypt</w:t>
      </w:r>
      <w:r w:rsidR="00AD14B9" w:rsidRPr="006E1124">
        <w:rPr>
          <w:rFonts w:ascii="Calibri" w:hAnsi="Calibri"/>
          <w:sz w:val="22"/>
        </w:rPr>
        <w:t xml:space="preserve"> 17</w:t>
      </w:r>
      <w:r w:rsidR="000D6BA8">
        <w:rPr>
          <w:rFonts w:ascii="Calibri" w:hAnsi="Calibri"/>
          <w:sz w:val="22"/>
        </w:rPr>
        <w:t>:</w:t>
      </w:r>
      <w:r w:rsidR="00AD14B9" w:rsidRPr="006E1124">
        <w:rPr>
          <w:rFonts w:ascii="Calibri" w:hAnsi="Calibri"/>
          <w:sz w:val="22"/>
        </w:rPr>
        <w:t xml:space="preserve"> 77</w:t>
      </w:r>
      <w:r w:rsidR="005E3BFB">
        <w:rPr>
          <w:rFonts w:ascii="Calibri" w:hAnsi="Calibri"/>
          <w:sz w:val="22"/>
        </w:rPr>
        <w:sym w:font="Symbol" w:char="F02D"/>
      </w:r>
      <w:r w:rsidR="00AD14B9" w:rsidRPr="006E1124">
        <w:rPr>
          <w:rFonts w:ascii="Calibri" w:hAnsi="Calibri"/>
          <w:sz w:val="22"/>
        </w:rPr>
        <w:t>96.</w:t>
      </w:r>
    </w:p>
    <w:p w14:paraId="471FFF6B" w14:textId="7C7E4CC4" w:rsidR="00CD6267" w:rsidRDefault="00946BD6" w:rsidP="00CE034C">
      <w:pPr>
        <w:tabs>
          <w:tab w:val="left" w:pos="709"/>
        </w:tabs>
        <w:spacing w:after="120" w:line="360" w:lineRule="auto"/>
        <w:ind w:left="709" w:hanging="709"/>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CD6267" w:rsidRPr="006E1124">
        <w:rPr>
          <w:rFonts w:ascii="Calibri" w:hAnsi="Calibri"/>
          <w:sz w:val="22"/>
        </w:rPr>
        <w:t xml:space="preserve">1989. </w:t>
      </w:r>
      <w:proofErr w:type="spellStart"/>
      <w:r w:rsidR="00CD6267" w:rsidRPr="006E1124">
        <w:rPr>
          <w:rFonts w:ascii="Calibri" w:hAnsi="Calibri"/>
          <w:i/>
          <w:iCs/>
          <w:sz w:val="22"/>
        </w:rPr>
        <w:t>Fusṭāṭ</w:t>
      </w:r>
      <w:proofErr w:type="spellEnd"/>
      <w:r w:rsidR="00CD6267" w:rsidRPr="006E1124">
        <w:rPr>
          <w:rFonts w:ascii="Calibri" w:hAnsi="Calibri"/>
          <w:i/>
          <w:iCs/>
          <w:sz w:val="22"/>
        </w:rPr>
        <w:t xml:space="preserve"> Expedition Final Report vol. 2: </w:t>
      </w:r>
      <w:proofErr w:type="spellStart"/>
      <w:r w:rsidR="00CD6267" w:rsidRPr="006E1124">
        <w:rPr>
          <w:rFonts w:ascii="Calibri" w:hAnsi="Calibri"/>
          <w:i/>
          <w:iCs/>
          <w:sz w:val="22"/>
        </w:rPr>
        <w:t>Fusṭāṭ</w:t>
      </w:r>
      <w:proofErr w:type="spellEnd"/>
      <w:r w:rsidR="00CD6267" w:rsidRPr="006E1124">
        <w:rPr>
          <w:rFonts w:ascii="Calibri" w:hAnsi="Calibri"/>
          <w:i/>
          <w:iCs/>
          <w:sz w:val="22"/>
        </w:rPr>
        <w:t>-C</w:t>
      </w:r>
      <w:r w:rsidR="000D6BA8">
        <w:rPr>
          <w:rFonts w:ascii="Calibri" w:hAnsi="Calibri"/>
          <w:sz w:val="22"/>
        </w:rPr>
        <w:t>.</w:t>
      </w:r>
      <w:r w:rsidR="00CD6267" w:rsidRPr="006E1124">
        <w:rPr>
          <w:rFonts w:ascii="Calibri" w:hAnsi="Calibri"/>
          <w:sz w:val="22"/>
        </w:rPr>
        <w:t xml:space="preserve"> </w:t>
      </w:r>
      <w:r w:rsidR="00FE49A7" w:rsidRPr="006E1124">
        <w:rPr>
          <w:rFonts w:ascii="Calibri" w:hAnsi="Calibri"/>
          <w:sz w:val="22"/>
        </w:rPr>
        <w:t>Winona Lake</w:t>
      </w:r>
      <w:r w:rsidR="00CD6267" w:rsidRPr="006E1124">
        <w:rPr>
          <w:rFonts w:ascii="Calibri" w:hAnsi="Calibri"/>
          <w:sz w:val="22"/>
        </w:rPr>
        <w:t>:</w:t>
      </w:r>
      <w:r w:rsidR="00FE49A7" w:rsidRPr="006E1124">
        <w:rPr>
          <w:rFonts w:ascii="Calibri" w:hAnsi="Calibri"/>
          <w:sz w:val="22"/>
        </w:rPr>
        <w:t xml:space="preserve"> </w:t>
      </w:r>
      <w:proofErr w:type="spellStart"/>
      <w:r w:rsidR="00FE49A7" w:rsidRPr="006E1124">
        <w:rPr>
          <w:rFonts w:ascii="Calibri" w:hAnsi="Calibri"/>
          <w:sz w:val="22"/>
        </w:rPr>
        <w:t>Eisenbrauns</w:t>
      </w:r>
      <w:proofErr w:type="spellEnd"/>
      <w:r w:rsidR="00FE49A7" w:rsidRPr="006E1124">
        <w:rPr>
          <w:rFonts w:ascii="Calibri" w:hAnsi="Calibri"/>
          <w:sz w:val="22"/>
        </w:rPr>
        <w:t xml:space="preserve"> for the</w:t>
      </w:r>
      <w:r w:rsidR="00CD6267" w:rsidRPr="006E1124">
        <w:rPr>
          <w:rFonts w:ascii="Calibri" w:hAnsi="Calibri"/>
          <w:sz w:val="22"/>
        </w:rPr>
        <w:t xml:space="preserve"> American Research </w:t>
      </w:r>
      <w:proofErr w:type="spellStart"/>
      <w:r w:rsidR="00CD6267" w:rsidRPr="006E1124">
        <w:rPr>
          <w:rFonts w:ascii="Calibri" w:hAnsi="Calibri"/>
          <w:sz w:val="22"/>
        </w:rPr>
        <w:t>Center</w:t>
      </w:r>
      <w:proofErr w:type="spellEnd"/>
      <w:r w:rsidR="00CD6267" w:rsidRPr="006E1124">
        <w:rPr>
          <w:rFonts w:ascii="Calibri" w:hAnsi="Calibri"/>
          <w:sz w:val="22"/>
        </w:rPr>
        <w:t xml:space="preserve"> in Egypt.</w:t>
      </w:r>
    </w:p>
    <w:p w14:paraId="4FCA958E" w14:textId="5A246E23" w:rsidR="001530B8" w:rsidRPr="00AA4E97" w:rsidRDefault="001530B8" w:rsidP="00CE034C">
      <w:pPr>
        <w:tabs>
          <w:tab w:val="left" w:pos="709"/>
        </w:tabs>
        <w:spacing w:after="120" w:line="360" w:lineRule="auto"/>
        <w:ind w:left="709" w:hanging="709"/>
        <w:rPr>
          <w:rFonts w:asciiTheme="minorHAnsi" w:hAnsiTheme="minorHAnsi" w:cstheme="minorHAnsi"/>
          <w:sz w:val="22"/>
          <w:szCs w:val="22"/>
        </w:rPr>
      </w:pPr>
      <w:proofErr w:type="spellStart"/>
      <w:r>
        <w:rPr>
          <w:rFonts w:ascii="Calibri" w:hAnsi="Calibri"/>
          <w:sz w:val="22"/>
        </w:rPr>
        <w:t>Masarwa</w:t>
      </w:r>
      <w:proofErr w:type="spellEnd"/>
      <w:r>
        <w:rPr>
          <w:rFonts w:ascii="Calibri" w:hAnsi="Calibri"/>
          <w:sz w:val="22"/>
        </w:rPr>
        <w:t>, D. 2015. “</w:t>
      </w:r>
      <w:proofErr w:type="spellStart"/>
      <w:r>
        <w:rPr>
          <w:rFonts w:ascii="Calibri" w:hAnsi="Calibri"/>
          <w:sz w:val="22"/>
        </w:rPr>
        <w:t>Ramla</w:t>
      </w:r>
      <w:proofErr w:type="spellEnd"/>
      <w:r>
        <w:rPr>
          <w:rFonts w:ascii="Calibri" w:hAnsi="Calibri"/>
          <w:sz w:val="22"/>
        </w:rPr>
        <w:t xml:space="preserve">, Herzl Street: Final report.” </w:t>
      </w:r>
      <w:proofErr w:type="spellStart"/>
      <w:r>
        <w:rPr>
          <w:rFonts w:ascii="Calibri" w:hAnsi="Calibri"/>
          <w:i/>
          <w:iCs/>
          <w:sz w:val="22"/>
        </w:rPr>
        <w:t>Hadashot</w:t>
      </w:r>
      <w:proofErr w:type="spellEnd"/>
      <w:r>
        <w:rPr>
          <w:rFonts w:ascii="Calibri" w:hAnsi="Calibri"/>
          <w:i/>
          <w:iCs/>
          <w:sz w:val="22"/>
        </w:rPr>
        <w:t xml:space="preserve"> </w:t>
      </w:r>
      <w:proofErr w:type="spellStart"/>
      <w:r>
        <w:rPr>
          <w:rFonts w:ascii="Calibri" w:hAnsi="Calibri"/>
          <w:i/>
          <w:iCs/>
          <w:sz w:val="22"/>
        </w:rPr>
        <w:t>Arkheologiyot</w:t>
      </w:r>
      <w:proofErr w:type="spellEnd"/>
      <w:r>
        <w:rPr>
          <w:rFonts w:ascii="Calibri" w:hAnsi="Calibri"/>
          <w:i/>
          <w:iCs/>
          <w:sz w:val="22"/>
        </w:rPr>
        <w:t xml:space="preserve">: Excavations and Surveys </w:t>
      </w:r>
      <w:r w:rsidRPr="00AA4E97">
        <w:rPr>
          <w:rFonts w:asciiTheme="minorHAnsi" w:hAnsiTheme="minorHAnsi" w:cstheme="minorHAnsi"/>
          <w:i/>
          <w:iCs/>
          <w:sz w:val="22"/>
          <w:szCs w:val="22"/>
        </w:rPr>
        <w:t>in Israel</w:t>
      </w:r>
      <w:r w:rsidRPr="00AA4E97">
        <w:rPr>
          <w:rFonts w:asciiTheme="minorHAnsi" w:hAnsiTheme="minorHAnsi" w:cstheme="minorHAnsi"/>
          <w:sz w:val="22"/>
          <w:szCs w:val="22"/>
        </w:rPr>
        <w:t xml:space="preserve"> 127. </w:t>
      </w:r>
      <w:hyperlink r:id="rId10" w:history="1">
        <w:r w:rsidRPr="00AA4E97">
          <w:rPr>
            <w:rStyle w:val="Hyperlink"/>
            <w:rFonts w:asciiTheme="minorHAnsi" w:hAnsiTheme="minorHAnsi" w:cstheme="minorHAnsi"/>
            <w:sz w:val="22"/>
            <w:szCs w:val="22"/>
          </w:rPr>
          <w:t>https://www.jstor.org/stable/26678639</w:t>
        </w:r>
      </w:hyperlink>
      <w:r>
        <w:rPr>
          <w:rFonts w:asciiTheme="minorHAnsi" w:hAnsiTheme="minorHAnsi" w:cstheme="minorHAnsi"/>
          <w:color w:val="000000"/>
          <w:spacing w:val="-5"/>
          <w:sz w:val="22"/>
          <w:szCs w:val="22"/>
        </w:rPr>
        <w:t>, accessed 28 Feb 2024.</w:t>
      </w:r>
    </w:p>
    <w:p w14:paraId="12AF6625" w14:textId="305FA0B6" w:rsidR="003A4F97" w:rsidRDefault="00AD14B9" w:rsidP="00CE034C">
      <w:pPr>
        <w:tabs>
          <w:tab w:val="left" w:pos="709"/>
        </w:tabs>
        <w:spacing w:after="120" w:line="360" w:lineRule="auto"/>
        <w:ind w:left="709" w:hanging="709"/>
        <w:rPr>
          <w:rFonts w:ascii="Calibri" w:hAnsi="Calibri"/>
          <w:sz w:val="22"/>
        </w:rPr>
      </w:pPr>
      <w:r w:rsidRPr="006E1124">
        <w:rPr>
          <w:rFonts w:ascii="Calibri" w:hAnsi="Calibri"/>
          <w:sz w:val="22"/>
        </w:rPr>
        <w:lastRenderedPageBreak/>
        <w:t>Mason, R.</w:t>
      </w:r>
      <w:r w:rsidR="005E3BFB">
        <w:rPr>
          <w:rFonts w:ascii="Calibri" w:hAnsi="Calibri"/>
          <w:sz w:val="22"/>
        </w:rPr>
        <w:t xml:space="preserve"> </w:t>
      </w:r>
      <w:proofErr w:type="gramStart"/>
      <w:r w:rsidRPr="006E1124">
        <w:rPr>
          <w:rFonts w:ascii="Calibri" w:hAnsi="Calibri"/>
          <w:sz w:val="22"/>
        </w:rPr>
        <w:t>B.</w:t>
      </w:r>
      <w:proofErr w:type="gramEnd"/>
      <w:r w:rsidRPr="006E1124">
        <w:rPr>
          <w:rFonts w:ascii="Calibri" w:hAnsi="Calibri"/>
          <w:sz w:val="22"/>
        </w:rPr>
        <w:t xml:space="preserve"> and </w:t>
      </w:r>
      <w:r w:rsidR="000D6BA8">
        <w:rPr>
          <w:rFonts w:ascii="Calibri" w:hAnsi="Calibri"/>
          <w:sz w:val="22"/>
        </w:rPr>
        <w:t>E.</w:t>
      </w:r>
      <w:r w:rsidR="005E3BFB">
        <w:rPr>
          <w:rFonts w:ascii="Calibri" w:hAnsi="Calibri"/>
          <w:sz w:val="22"/>
        </w:rPr>
        <w:t xml:space="preserve"> </w:t>
      </w:r>
      <w:r w:rsidR="000D6BA8">
        <w:rPr>
          <w:rFonts w:ascii="Calibri" w:hAnsi="Calibri"/>
          <w:sz w:val="22"/>
        </w:rPr>
        <w:t xml:space="preserve">J. </w:t>
      </w:r>
      <w:proofErr w:type="spellStart"/>
      <w:r w:rsidRPr="006E1124">
        <w:rPr>
          <w:rFonts w:ascii="Calibri" w:hAnsi="Calibri"/>
          <w:sz w:val="22"/>
        </w:rPr>
        <w:t>Keall</w:t>
      </w:r>
      <w:proofErr w:type="spellEnd"/>
      <w:r w:rsidRPr="006E1124">
        <w:rPr>
          <w:rFonts w:ascii="Calibri" w:hAnsi="Calibri"/>
          <w:sz w:val="22"/>
        </w:rPr>
        <w:t xml:space="preserve">. 1990. </w:t>
      </w:r>
      <w:r w:rsidR="00E14BDF">
        <w:rPr>
          <w:rFonts w:ascii="Calibri" w:hAnsi="Calibri"/>
          <w:sz w:val="22"/>
        </w:rPr>
        <w:t>“</w:t>
      </w:r>
      <w:r w:rsidRPr="006E1124">
        <w:rPr>
          <w:rFonts w:ascii="Calibri" w:hAnsi="Calibri"/>
          <w:sz w:val="22"/>
        </w:rPr>
        <w:t xml:space="preserve">Petrography of Islamic Pottery from </w:t>
      </w:r>
      <w:proofErr w:type="spellStart"/>
      <w:r w:rsidRPr="006E1124">
        <w:rPr>
          <w:rFonts w:ascii="Calibri" w:hAnsi="Calibri"/>
          <w:sz w:val="22"/>
        </w:rPr>
        <w:t>Fustat</w:t>
      </w:r>
      <w:proofErr w:type="spellEnd"/>
      <w:r w:rsidR="000D6BA8">
        <w:rPr>
          <w:rFonts w:ascii="Calibri" w:hAnsi="Calibri"/>
          <w:sz w:val="22"/>
        </w:rPr>
        <w:t>.</w:t>
      </w:r>
      <w:r w:rsidR="00E14BDF">
        <w:rPr>
          <w:rFonts w:ascii="Calibri" w:hAnsi="Calibri"/>
          <w:sz w:val="22"/>
        </w:rPr>
        <w:t>”</w:t>
      </w:r>
      <w:r w:rsidRPr="006E1124">
        <w:rPr>
          <w:rFonts w:ascii="Calibri" w:hAnsi="Calibri"/>
          <w:sz w:val="22"/>
        </w:rPr>
        <w:t xml:space="preserve"> </w:t>
      </w:r>
      <w:r w:rsidR="000D6BA8" w:rsidRPr="006E1124">
        <w:rPr>
          <w:rFonts w:ascii="Calibri" w:hAnsi="Calibri"/>
          <w:i/>
          <w:sz w:val="22"/>
        </w:rPr>
        <w:t>J</w:t>
      </w:r>
      <w:r w:rsidR="000D6BA8">
        <w:rPr>
          <w:rFonts w:ascii="Calibri" w:hAnsi="Calibri"/>
          <w:i/>
          <w:sz w:val="22"/>
        </w:rPr>
        <w:t xml:space="preserve">ournal of the </w:t>
      </w:r>
      <w:r w:rsidR="000D6BA8" w:rsidRPr="006E1124">
        <w:rPr>
          <w:rFonts w:ascii="Calibri" w:hAnsi="Calibri"/>
          <w:i/>
          <w:sz w:val="22"/>
        </w:rPr>
        <w:t>A</w:t>
      </w:r>
      <w:r w:rsidR="000D6BA8">
        <w:rPr>
          <w:rFonts w:ascii="Calibri" w:hAnsi="Calibri"/>
          <w:i/>
          <w:sz w:val="22"/>
        </w:rPr>
        <w:t xml:space="preserve">merican </w:t>
      </w:r>
      <w:r w:rsidR="000D6BA8" w:rsidRPr="006E1124">
        <w:rPr>
          <w:rFonts w:ascii="Calibri" w:hAnsi="Calibri"/>
          <w:i/>
          <w:sz w:val="22"/>
        </w:rPr>
        <w:t>R</w:t>
      </w:r>
      <w:r w:rsidR="000D6BA8">
        <w:rPr>
          <w:rFonts w:ascii="Calibri" w:hAnsi="Calibri"/>
          <w:i/>
          <w:sz w:val="22"/>
        </w:rPr>
        <w:t xml:space="preserve">esearch </w:t>
      </w:r>
      <w:proofErr w:type="spellStart"/>
      <w:r w:rsidR="000D6BA8"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0D6BA8" w:rsidRPr="006E1124">
        <w:rPr>
          <w:rFonts w:ascii="Calibri" w:hAnsi="Calibri"/>
          <w:i/>
          <w:sz w:val="22"/>
        </w:rPr>
        <w:t>E</w:t>
      </w:r>
      <w:r w:rsidR="000D6BA8">
        <w:rPr>
          <w:rFonts w:ascii="Calibri" w:hAnsi="Calibri"/>
          <w:i/>
          <w:sz w:val="22"/>
        </w:rPr>
        <w:t>gypt</w:t>
      </w:r>
      <w:r w:rsidR="000D6BA8" w:rsidRPr="006E1124">
        <w:rPr>
          <w:rFonts w:ascii="Calibri" w:hAnsi="Calibri"/>
          <w:sz w:val="22"/>
        </w:rPr>
        <w:t xml:space="preserve"> </w:t>
      </w:r>
      <w:r w:rsidRPr="006E1124">
        <w:rPr>
          <w:rFonts w:ascii="Calibri" w:hAnsi="Calibri"/>
          <w:sz w:val="22"/>
        </w:rPr>
        <w:t>27</w:t>
      </w:r>
      <w:r w:rsidR="000D6BA8">
        <w:rPr>
          <w:rFonts w:ascii="Calibri" w:hAnsi="Calibri"/>
          <w:sz w:val="22"/>
        </w:rPr>
        <w:t>:</w:t>
      </w:r>
      <w:r w:rsidRPr="006E1124">
        <w:rPr>
          <w:rFonts w:ascii="Calibri" w:hAnsi="Calibri"/>
          <w:sz w:val="22"/>
        </w:rPr>
        <w:t xml:space="preserve"> 165</w:t>
      </w:r>
      <w:r w:rsidR="005E3BFB">
        <w:rPr>
          <w:rFonts w:ascii="Calibri" w:hAnsi="Calibri"/>
          <w:sz w:val="22"/>
        </w:rPr>
        <w:sym w:font="Symbol" w:char="F02D"/>
      </w:r>
      <w:r w:rsidRPr="006E1124">
        <w:rPr>
          <w:rFonts w:ascii="Calibri" w:hAnsi="Calibri"/>
          <w:sz w:val="22"/>
        </w:rPr>
        <w:t>84.</w:t>
      </w:r>
    </w:p>
    <w:p w14:paraId="5508E55B" w14:textId="098BF4E5" w:rsidR="00CC40BC" w:rsidRPr="006E1124" w:rsidRDefault="00CC40BC" w:rsidP="00CC40BC">
      <w:pPr>
        <w:tabs>
          <w:tab w:val="left" w:pos="709"/>
        </w:tabs>
        <w:spacing w:after="120" w:line="360" w:lineRule="auto"/>
        <w:ind w:left="709" w:hanging="709"/>
        <w:rPr>
          <w:rFonts w:ascii="Calibri" w:hAnsi="Calibri"/>
          <w:sz w:val="22"/>
        </w:rPr>
      </w:pPr>
      <w:r w:rsidRPr="00CC40BC">
        <w:rPr>
          <w:rFonts w:ascii="Calibri" w:hAnsi="Calibri"/>
          <w:sz w:val="22"/>
        </w:rPr>
        <w:t>Matin, M</w:t>
      </w:r>
      <w:r>
        <w:rPr>
          <w:rFonts w:ascii="Calibri" w:hAnsi="Calibri"/>
          <w:sz w:val="22"/>
        </w:rPr>
        <w:t>. and</w:t>
      </w:r>
      <w:r w:rsidRPr="00CC40BC">
        <w:rPr>
          <w:rFonts w:ascii="Calibri" w:hAnsi="Calibri"/>
          <w:sz w:val="22"/>
        </w:rPr>
        <w:t xml:space="preserve"> M</w:t>
      </w:r>
      <w:r>
        <w:rPr>
          <w:rFonts w:ascii="Calibri" w:hAnsi="Calibri"/>
          <w:sz w:val="22"/>
        </w:rPr>
        <w:t>.</w:t>
      </w:r>
      <w:r w:rsidRPr="00CC40BC">
        <w:rPr>
          <w:rFonts w:ascii="Calibri" w:hAnsi="Calibri"/>
          <w:sz w:val="22"/>
        </w:rPr>
        <w:t xml:space="preserve"> </w:t>
      </w:r>
      <w:proofErr w:type="spellStart"/>
      <w:r w:rsidRPr="00CC40BC">
        <w:rPr>
          <w:rFonts w:ascii="Calibri" w:hAnsi="Calibri"/>
          <w:sz w:val="22"/>
        </w:rPr>
        <w:t>Ownby</w:t>
      </w:r>
      <w:proofErr w:type="spellEnd"/>
      <w:r>
        <w:rPr>
          <w:rFonts w:ascii="Calibri" w:hAnsi="Calibri"/>
          <w:sz w:val="22"/>
        </w:rPr>
        <w:t>. 2023. “</w:t>
      </w:r>
      <w:r w:rsidRPr="00CC40BC">
        <w:rPr>
          <w:rFonts w:ascii="Calibri" w:hAnsi="Calibri"/>
          <w:sz w:val="22"/>
        </w:rPr>
        <w:t xml:space="preserve">Early </w:t>
      </w:r>
      <w:proofErr w:type="spellStart"/>
      <w:r w:rsidRPr="00CC40BC">
        <w:rPr>
          <w:rFonts w:ascii="Calibri" w:hAnsi="Calibri"/>
          <w:sz w:val="22"/>
        </w:rPr>
        <w:t>stonepaste</w:t>
      </w:r>
      <w:proofErr w:type="spellEnd"/>
      <w:r w:rsidRPr="00CC40BC">
        <w:rPr>
          <w:rFonts w:ascii="Calibri" w:hAnsi="Calibri"/>
          <w:sz w:val="22"/>
        </w:rPr>
        <w:t xml:space="preserve"> ceramic technology in </w:t>
      </w:r>
      <w:proofErr w:type="spellStart"/>
      <w:r w:rsidRPr="00CC40BC">
        <w:rPr>
          <w:rFonts w:ascii="Calibri" w:hAnsi="Calibri"/>
          <w:sz w:val="22"/>
        </w:rPr>
        <w:t>Fustat</w:t>
      </w:r>
      <w:proofErr w:type="spellEnd"/>
      <w:r w:rsidRPr="00CC40BC">
        <w:rPr>
          <w:rFonts w:ascii="Calibri" w:hAnsi="Calibri"/>
          <w:sz w:val="22"/>
        </w:rPr>
        <w:t>, Egypt</w:t>
      </w:r>
      <w:r>
        <w:rPr>
          <w:rFonts w:ascii="Calibri" w:hAnsi="Calibri"/>
          <w:sz w:val="22"/>
        </w:rPr>
        <w:t xml:space="preserve">.” </w:t>
      </w:r>
      <w:r w:rsidRPr="00CC40BC">
        <w:rPr>
          <w:rFonts w:ascii="Calibri" w:hAnsi="Calibri"/>
          <w:i/>
          <w:iCs/>
          <w:sz w:val="22"/>
        </w:rPr>
        <w:t>Journal of Archaeological Science: Reports</w:t>
      </w:r>
      <w:r>
        <w:rPr>
          <w:rFonts w:ascii="Calibri" w:hAnsi="Calibri"/>
          <w:sz w:val="22"/>
        </w:rPr>
        <w:t xml:space="preserve"> </w:t>
      </w:r>
      <w:r w:rsidRPr="00CC40BC">
        <w:rPr>
          <w:rFonts w:ascii="Calibri" w:hAnsi="Calibri"/>
          <w:sz w:val="22"/>
        </w:rPr>
        <w:t>50,</w:t>
      </w:r>
      <w:r>
        <w:rPr>
          <w:rFonts w:ascii="Calibri" w:hAnsi="Calibri"/>
          <w:sz w:val="22"/>
        </w:rPr>
        <w:t xml:space="preserve"> </w:t>
      </w:r>
      <w:r w:rsidRPr="00CC40BC">
        <w:rPr>
          <w:rFonts w:ascii="Calibri" w:hAnsi="Calibri"/>
          <w:sz w:val="22"/>
        </w:rPr>
        <w:t>104105,</w:t>
      </w:r>
      <w:r>
        <w:rPr>
          <w:rFonts w:ascii="Calibri" w:hAnsi="Calibri"/>
          <w:sz w:val="22"/>
        </w:rPr>
        <w:t xml:space="preserve"> </w:t>
      </w:r>
      <w:r w:rsidRPr="00CC40BC">
        <w:rPr>
          <w:rFonts w:ascii="Calibri" w:hAnsi="Calibri"/>
          <w:sz w:val="22"/>
        </w:rPr>
        <w:t>https://doi.org/10.1016/j.jasrep.2023.104105.</w:t>
      </w:r>
    </w:p>
    <w:p w14:paraId="6DEE6198" w14:textId="2252C18D" w:rsidR="003A4F97" w:rsidRPr="006E1124" w:rsidRDefault="00F130AC" w:rsidP="00CE034C">
      <w:pPr>
        <w:tabs>
          <w:tab w:val="left" w:pos="709"/>
        </w:tabs>
        <w:spacing w:after="120" w:line="360" w:lineRule="auto"/>
        <w:ind w:left="709" w:hanging="709"/>
        <w:rPr>
          <w:rFonts w:ascii="Calibri" w:hAnsi="Calibri"/>
          <w:sz w:val="22"/>
        </w:rPr>
      </w:pPr>
      <w:proofErr w:type="spellStart"/>
      <w:r w:rsidRPr="006E1124">
        <w:rPr>
          <w:rFonts w:ascii="Calibri" w:hAnsi="Calibri"/>
          <w:sz w:val="22"/>
        </w:rPr>
        <w:t>Mehrez</w:t>
      </w:r>
      <w:proofErr w:type="spellEnd"/>
      <w:r w:rsidRPr="006E1124">
        <w:rPr>
          <w:rFonts w:ascii="Calibri" w:hAnsi="Calibri"/>
          <w:sz w:val="22"/>
        </w:rPr>
        <w:t xml:space="preserve">, G. 1972. </w:t>
      </w:r>
      <w:r w:rsidR="00E14BDF">
        <w:rPr>
          <w:rFonts w:ascii="Calibri" w:hAnsi="Calibri"/>
          <w:sz w:val="22"/>
        </w:rPr>
        <w:t>“</w:t>
      </w:r>
      <w:r w:rsidR="00792A0C" w:rsidRPr="006E1124">
        <w:rPr>
          <w:rFonts w:ascii="Calibri" w:hAnsi="Calibri"/>
          <w:noProof/>
          <w:sz w:val="22"/>
        </w:rPr>
        <w:t xml:space="preserve">Les </w:t>
      </w:r>
      <w:r w:rsidR="00CA2E14">
        <w:rPr>
          <w:rFonts w:ascii="Calibri" w:hAnsi="Calibri"/>
          <w:noProof/>
          <w:sz w:val="22"/>
        </w:rPr>
        <w:t>h</w:t>
      </w:r>
      <w:r w:rsidR="00792A0C" w:rsidRPr="006E1124">
        <w:rPr>
          <w:rFonts w:ascii="Calibri" w:hAnsi="Calibri"/>
          <w:noProof/>
          <w:sz w:val="22"/>
        </w:rPr>
        <w:t>abitations d</w:t>
      </w:r>
      <w:r w:rsidRPr="006E1124">
        <w:rPr>
          <w:rFonts w:ascii="Calibri" w:hAnsi="Calibri"/>
          <w:noProof/>
          <w:sz w:val="22"/>
        </w:rPr>
        <w:t>’al-Fustat (</w:t>
      </w:r>
      <w:r w:rsidR="00CA2E14">
        <w:rPr>
          <w:rFonts w:ascii="Calibri" w:hAnsi="Calibri"/>
          <w:noProof/>
          <w:sz w:val="22"/>
        </w:rPr>
        <w:t>ré</w:t>
      </w:r>
      <w:r w:rsidRPr="006E1124">
        <w:rPr>
          <w:rFonts w:ascii="Calibri" w:hAnsi="Calibri"/>
          <w:noProof/>
          <w:sz w:val="22"/>
        </w:rPr>
        <w:t>sum</w:t>
      </w:r>
      <w:r w:rsidR="00CA2E14">
        <w:rPr>
          <w:rFonts w:ascii="Calibri" w:hAnsi="Calibri"/>
          <w:noProof/>
          <w:sz w:val="22"/>
        </w:rPr>
        <w:t>é</w:t>
      </w:r>
      <w:r w:rsidRPr="006E1124">
        <w:rPr>
          <w:rFonts w:ascii="Calibri" w:hAnsi="Calibri"/>
          <w:noProof/>
          <w:sz w:val="22"/>
        </w:rPr>
        <w:t>)</w:t>
      </w:r>
      <w:r w:rsidR="000D6BA8">
        <w:rPr>
          <w:rFonts w:ascii="Calibri" w:hAnsi="Calibri"/>
          <w:noProof/>
          <w:sz w:val="22"/>
        </w:rPr>
        <w:t>.</w:t>
      </w:r>
      <w:r w:rsidR="00E14BDF">
        <w:rPr>
          <w:rFonts w:ascii="Calibri" w:hAnsi="Calibri"/>
          <w:noProof/>
          <w:sz w:val="22"/>
        </w:rPr>
        <w:t>”</w:t>
      </w:r>
      <w:r w:rsidR="00D867DB">
        <w:rPr>
          <w:rFonts w:ascii="Calibri" w:hAnsi="Calibri"/>
          <w:noProof/>
          <w:sz w:val="22"/>
        </w:rPr>
        <w:t xml:space="preserve"> </w:t>
      </w:r>
      <w:r w:rsidR="000D6BA8">
        <w:rPr>
          <w:rFonts w:ascii="Calibri" w:hAnsi="Calibri"/>
          <w:noProof/>
          <w:sz w:val="22"/>
        </w:rPr>
        <w:t>In</w:t>
      </w:r>
      <w:r w:rsidRPr="006E1124">
        <w:rPr>
          <w:rFonts w:ascii="Calibri" w:hAnsi="Calibri"/>
          <w:noProof/>
          <w:sz w:val="22"/>
        </w:rPr>
        <w:t xml:space="preserve"> </w:t>
      </w:r>
      <w:r w:rsidRPr="006E1124">
        <w:rPr>
          <w:rFonts w:ascii="Calibri" w:hAnsi="Calibri"/>
          <w:i/>
          <w:iCs/>
          <w:noProof/>
          <w:sz w:val="22"/>
        </w:rPr>
        <w:t xml:space="preserve">Colloque </w:t>
      </w:r>
      <w:r w:rsidR="00CA2E14">
        <w:rPr>
          <w:rFonts w:ascii="Calibri" w:hAnsi="Calibri"/>
          <w:i/>
          <w:iCs/>
          <w:noProof/>
          <w:sz w:val="22"/>
        </w:rPr>
        <w:t>i</w:t>
      </w:r>
      <w:r w:rsidRPr="006E1124">
        <w:rPr>
          <w:rFonts w:ascii="Calibri" w:hAnsi="Calibri"/>
          <w:i/>
          <w:iCs/>
          <w:noProof/>
          <w:sz w:val="22"/>
        </w:rPr>
        <w:t xml:space="preserve">nternational </w:t>
      </w:r>
      <w:r w:rsidR="00CA2E14" w:rsidRPr="006E1124">
        <w:rPr>
          <w:rFonts w:ascii="Calibri" w:hAnsi="Calibri"/>
          <w:i/>
          <w:iCs/>
          <w:noProof/>
          <w:sz w:val="22"/>
        </w:rPr>
        <w:t xml:space="preserve">sur l’histoire </w:t>
      </w:r>
      <w:r w:rsidR="00792A0C" w:rsidRPr="006E1124">
        <w:rPr>
          <w:rFonts w:ascii="Calibri" w:hAnsi="Calibri"/>
          <w:i/>
          <w:iCs/>
          <w:noProof/>
          <w:sz w:val="22"/>
        </w:rPr>
        <w:t>d</w:t>
      </w:r>
      <w:r w:rsidRPr="006E1124">
        <w:rPr>
          <w:rFonts w:ascii="Calibri" w:hAnsi="Calibri"/>
          <w:i/>
          <w:iCs/>
          <w:noProof/>
          <w:sz w:val="22"/>
        </w:rPr>
        <w:t xml:space="preserve">u Caire, 27 </w:t>
      </w:r>
      <w:r w:rsidR="00CA2E14" w:rsidRPr="006E1124">
        <w:rPr>
          <w:rFonts w:ascii="Calibri" w:hAnsi="Calibri"/>
          <w:i/>
          <w:iCs/>
          <w:noProof/>
          <w:sz w:val="22"/>
        </w:rPr>
        <w:t>mars</w:t>
      </w:r>
      <w:r w:rsidR="00CA2E14">
        <w:rPr>
          <w:rFonts w:ascii="Calibri" w:hAnsi="Calibri"/>
          <w:sz w:val="22"/>
        </w:rPr>
        <w:sym w:font="Symbol" w:char="F02D"/>
      </w:r>
      <w:r w:rsidR="00CA2E14" w:rsidRPr="006E1124">
        <w:rPr>
          <w:rFonts w:ascii="Calibri" w:hAnsi="Calibri"/>
          <w:i/>
          <w:iCs/>
          <w:noProof/>
          <w:sz w:val="22"/>
        </w:rPr>
        <w:t>5 avr</w:t>
      </w:r>
      <w:r w:rsidRPr="006E1124">
        <w:rPr>
          <w:rFonts w:ascii="Calibri" w:hAnsi="Calibri"/>
          <w:i/>
          <w:iCs/>
          <w:noProof/>
          <w:sz w:val="22"/>
        </w:rPr>
        <w:t>., 1969</w:t>
      </w:r>
      <w:r w:rsidR="00E14BDF">
        <w:rPr>
          <w:rFonts w:ascii="Calibri" w:hAnsi="Calibri"/>
          <w:noProof/>
          <w:sz w:val="22"/>
        </w:rPr>
        <w:t>,</w:t>
      </w:r>
      <w:r w:rsidR="00E14BDF" w:rsidRPr="000D6BA8">
        <w:rPr>
          <w:rFonts w:ascii="Calibri" w:hAnsi="Calibri"/>
          <w:noProof/>
          <w:sz w:val="22"/>
        </w:rPr>
        <w:t xml:space="preserve"> </w:t>
      </w:r>
      <w:r w:rsidR="00E14BDF" w:rsidRPr="006E1124">
        <w:rPr>
          <w:rFonts w:ascii="Calibri" w:hAnsi="Calibri"/>
          <w:noProof/>
          <w:sz w:val="22"/>
        </w:rPr>
        <w:t>321</w:t>
      </w:r>
      <w:r w:rsidR="00E14BDF">
        <w:rPr>
          <w:rFonts w:ascii="Calibri" w:hAnsi="Calibri"/>
          <w:sz w:val="22"/>
        </w:rPr>
        <w:sym w:font="Symbol" w:char="F02D"/>
      </w:r>
      <w:r w:rsidR="00E14BDF" w:rsidRPr="006E1124">
        <w:rPr>
          <w:rFonts w:ascii="Calibri" w:hAnsi="Calibri"/>
          <w:noProof/>
          <w:sz w:val="22"/>
        </w:rPr>
        <w:t>2</w:t>
      </w:r>
      <w:r w:rsidRPr="006E1124">
        <w:rPr>
          <w:rFonts w:ascii="Calibri" w:hAnsi="Calibri"/>
          <w:i/>
          <w:iCs/>
          <w:noProof/>
          <w:sz w:val="22"/>
        </w:rPr>
        <w:t>.</w:t>
      </w:r>
      <w:r w:rsidRPr="006E1124">
        <w:rPr>
          <w:rFonts w:ascii="Calibri" w:hAnsi="Calibri"/>
          <w:noProof/>
          <w:sz w:val="22"/>
        </w:rPr>
        <w:t xml:space="preserve"> Cairo: Ministry of Culture of the Arab Republic of Egypt</w:t>
      </w:r>
      <w:r w:rsidR="000D6BA8">
        <w:rPr>
          <w:rFonts w:ascii="Calibri" w:hAnsi="Calibri"/>
          <w:noProof/>
          <w:sz w:val="22"/>
        </w:rPr>
        <w:t>.</w:t>
      </w:r>
    </w:p>
    <w:p w14:paraId="50138CE4" w14:textId="2BF14495" w:rsidR="00D61860" w:rsidRPr="00D61860" w:rsidRDefault="00D61860" w:rsidP="00CE034C">
      <w:pPr>
        <w:tabs>
          <w:tab w:val="left" w:pos="709"/>
        </w:tabs>
        <w:spacing w:after="120" w:line="360" w:lineRule="auto"/>
        <w:ind w:left="709" w:hanging="709"/>
        <w:rPr>
          <w:rFonts w:ascii="Calibri" w:hAnsi="Calibri"/>
          <w:sz w:val="22"/>
        </w:rPr>
      </w:pPr>
      <w:r>
        <w:rPr>
          <w:rFonts w:ascii="Calibri" w:hAnsi="Calibri"/>
          <w:sz w:val="22"/>
        </w:rPr>
        <w:t xml:space="preserve">Michel, N. 2018. </w:t>
      </w:r>
      <w:proofErr w:type="spellStart"/>
      <w:r>
        <w:rPr>
          <w:rFonts w:ascii="Calibri" w:hAnsi="Calibri"/>
          <w:i/>
          <w:iCs/>
          <w:sz w:val="22"/>
        </w:rPr>
        <w:t>L’Égypte</w:t>
      </w:r>
      <w:proofErr w:type="spellEnd"/>
      <w:r>
        <w:rPr>
          <w:rFonts w:ascii="Calibri" w:hAnsi="Calibri"/>
          <w:i/>
          <w:iCs/>
          <w:sz w:val="22"/>
        </w:rPr>
        <w:t xml:space="preserve"> des villages </w:t>
      </w:r>
      <w:proofErr w:type="spellStart"/>
      <w:r>
        <w:rPr>
          <w:rFonts w:ascii="Calibri" w:hAnsi="Calibri"/>
          <w:i/>
          <w:iCs/>
          <w:sz w:val="22"/>
        </w:rPr>
        <w:t>autour</w:t>
      </w:r>
      <w:proofErr w:type="spellEnd"/>
      <w:r>
        <w:rPr>
          <w:rFonts w:ascii="Calibri" w:hAnsi="Calibri"/>
          <w:i/>
          <w:iCs/>
          <w:sz w:val="22"/>
        </w:rPr>
        <w:t xml:space="preserve"> du </w:t>
      </w:r>
      <w:proofErr w:type="spellStart"/>
      <w:r>
        <w:rPr>
          <w:rFonts w:ascii="Calibri" w:hAnsi="Calibri"/>
          <w:i/>
          <w:iCs/>
          <w:sz w:val="22"/>
        </w:rPr>
        <w:t>seizième</w:t>
      </w:r>
      <w:proofErr w:type="spellEnd"/>
      <w:r>
        <w:rPr>
          <w:rFonts w:ascii="Calibri" w:hAnsi="Calibri"/>
          <w:i/>
          <w:iCs/>
          <w:sz w:val="22"/>
        </w:rPr>
        <w:t xml:space="preserve"> siècle</w:t>
      </w:r>
      <w:r>
        <w:rPr>
          <w:rFonts w:ascii="Calibri" w:hAnsi="Calibri"/>
          <w:sz w:val="22"/>
        </w:rPr>
        <w:t xml:space="preserve">. Louvain: </w:t>
      </w:r>
      <w:proofErr w:type="spellStart"/>
      <w:r>
        <w:rPr>
          <w:rFonts w:ascii="Calibri" w:hAnsi="Calibri"/>
          <w:sz w:val="22"/>
        </w:rPr>
        <w:t>Peeters</w:t>
      </w:r>
      <w:proofErr w:type="spellEnd"/>
      <w:r>
        <w:rPr>
          <w:rFonts w:ascii="Calibri" w:hAnsi="Calibri"/>
          <w:sz w:val="22"/>
        </w:rPr>
        <w:t>.</w:t>
      </w:r>
    </w:p>
    <w:p w14:paraId="6D230159" w14:textId="7677590A" w:rsidR="003A4F97" w:rsidRPr="006E1124" w:rsidRDefault="00AD14B9" w:rsidP="00CE034C">
      <w:pPr>
        <w:tabs>
          <w:tab w:val="left" w:pos="709"/>
        </w:tabs>
        <w:spacing w:after="120" w:line="360" w:lineRule="auto"/>
        <w:ind w:left="709" w:hanging="709"/>
        <w:rPr>
          <w:rFonts w:ascii="Calibri" w:hAnsi="Calibri"/>
          <w:sz w:val="22"/>
        </w:rPr>
      </w:pPr>
      <w:proofErr w:type="spellStart"/>
      <w:r w:rsidRPr="006E1124">
        <w:rPr>
          <w:rFonts w:ascii="Calibri" w:hAnsi="Calibri"/>
          <w:sz w:val="22"/>
        </w:rPr>
        <w:t>Milwright</w:t>
      </w:r>
      <w:proofErr w:type="spellEnd"/>
      <w:r w:rsidRPr="006E1124">
        <w:rPr>
          <w:rFonts w:ascii="Calibri" w:hAnsi="Calibri"/>
          <w:sz w:val="22"/>
        </w:rPr>
        <w:t xml:space="preserve">, M. 1999. </w:t>
      </w:r>
      <w:r w:rsidR="00E14BDF">
        <w:rPr>
          <w:rFonts w:ascii="Calibri" w:hAnsi="Calibri"/>
          <w:sz w:val="22"/>
        </w:rPr>
        <w:t>“</w:t>
      </w:r>
      <w:r w:rsidRPr="006E1124">
        <w:rPr>
          <w:rFonts w:ascii="Calibri" w:hAnsi="Calibri"/>
          <w:sz w:val="22"/>
        </w:rPr>
        <w:t xml:space="preserve">Pottery in the </w:t>
      </w:r>
      <w:r w:rsidR="006D764C" w:rsidRPr="006E1124">
        <w:rPr>
          <w:rFonts w:ascii="Calibri" w:hAnsi="Calibri"/>
          <w:sz w:val="22"/>
        </w:rPr>
        <w:t xml:space="preserve">Written Sources </w:t>
      </w:r>
      <w:r w:rsidRPr="006E1124">
        <w:rPr>
          <w:rFonts w:ascii="Calibri" w:hAnsi="Calibri"/>
          <w:sz w:val="22"/>
        </w:rPr>
        <w:t>of the Ayyubid-Mamluk period (c. 567-923/1171-1517)</w:t>
      </w:r>
      <w:r w:rsidR="000D6BA8">
        <w:rPr>
          <w:rFonts w:ascii="Calibri" w:hAnsi="Calibri"/>
          <w:sz w:val="22"/>
        </w:rPr>
        <w:t>.</w:t>
      </w:r>
      <w:r w:rsidR="00E14BDF">
        <w:rPr>
          <w:rFonts w:ascii="Calibri" w:hAnsi="Calibri"/>
          <w:sz w:val="22"/>
        </w:rPr>
        <w:t>”</w:t>
      </w:r>
      <w:r w:rsidRPr="006E1124">
        <w:rPr>
          <w:rFonts w:ascii="Calibri" w:hAnsi="Calibri"/>
          <w:sz w:val="22"/>
        </w:rPr>
        <w:t xml:space="preserve"> </w:t>
      </w:r>
      <w:r w:rsidRPr="006E1124">
        <w:rPr>
          <w:rFonts w:ascii="Calibri" w:hAnsi="Calibri"/>
          <w:i/>
          <w:sz w:val="22"/>
        </w:rPr>
        <w:t>Bulletin of the School of Oriental and African Studies</w:t>
      </w:r>
      <w:r w:rsidRPr="006E1124">
        <w:rPr>
          <w:rFonts w:ascii="Calibri" w:hAnsi="Calibri"/>
          <w:sz w:val="22"/>
        </w:rPr>
        <w:t xml:space="preserve"> 62</w:t>
      </w:r>
      <w:r w:rsidR="00E14BDF">
        <w:rPr>
          <w:rFonts w:ascii="Calibri" w:hAnsi="Calibri"/>
          <w:sz w:val="22"/>
        </w:rPr>
        <w:t xml:space="preserve"> (</w:t>
      </w:r>
      <w:r w:rsidRPr="006E1124">
        <w:rPr>
          <w:rFonts w:ascii="Calibri" w:hAnsi="Calibri"/>
          <w:sz w:val="22"/>
        </w:rPr>
        <w:t>3</w:t>
      </w:r>
      <w:r w:rsidR="00E14BDF">
        <w:rPr>
          <w:rFonts w:ascii="Calibri" w:hAnsi="Calibri"/>
          <w:sz w:val="22"/>
        </w:rPr>
        <w:t>)</w:t>
      </w:r>
      <w:r w:rsidR="000D6BA8">
        <w:rPr>
          <w:rFonts w:ascii="Calibri" w:hAnsi="Calibri"/>
          <w:sz w:val="22"/>
        </w:rPr>
        <w:t>:</w:t>
      </w:r>
      <w:r w:rsidRPr="006E1124">
        <w:rPr>
          <w:rFonts w:ascii="Calibri" w:hAnsi="Calibri"/>
          <w:sz w:val="22"/>
        </w:rPr>
        <w:t xml:space="preserve"> 504</w:t>
      </w:r>
      <w:r w:rsidR="005E3BFB">
        <w:rPr>
          <w:rFonts w:ascii="Calibri" w:hAnsi="Calibri"/>
          <w:sz w:val="22"/>
        </w:rPr>
        <w:sym w:font="Symbol" w:char="F02D"/>
      </w:r>
      <w:r w:rsidRPr="006E1124">
        <w:rPr>
          <w:rFonts w:ascii="Calibri" w:hAnsi="Calibri"/>
          <w:sz w:val="22"/>
        </w:rPr>
        <w:t>18.</w:t>
      </w:r>
    </w:p>
    <w:p w14:paraId="72F79A5B" w14:textId="75C3AC62" w:rsidR="003A4F97" w:rsidRPr="006E1124" w:rsidRDefault="00946BD6" w:rsidP="00CE034C">
      <w:pPr>
        <w:tabs>
          <w:tab w:val="left" w:pos="709"/>
        </w:tabs>
        <w:spacing w:after="120" w:line="360" w:lineRule="auto"/>
        <w:ind w:left="709" w:hanging="709"/>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576394" w:rsidRPr="006E1124">
        <w:rPr>
          <w:rFonts w:ascii="Calibri" w:hAnsi="Calibri"/>
          <w:sz w:val="22"/>
        </w:rPr>
        <w:t xml:space="preserve">2010. </w:t>
      </w:r>
      <w:r w:rsidR="00576394" w:rsidRPr="006E1124">
        <w:rPr>
          <w:rFonts w:ascii="Calibri" w:hAnsi="Calibri"/>
          <w:i/>
          <w:sz w:val="22"/>
        </w:rPr>
        <w:t>Introduction to Islamic Archaeology</w:t>
      </w:r>
      <w:r w:rsidR="000D6BA8">
        <w:rPr>
          <w:rFonts w:ascii="Calibri" w:hAnsi="Calibri"/>
          <w:sz w:val="22"/>
        </w:rPr>
        <w:t>.</w:t>
      </w:r>
      <w:r w:rsidR="00576394" w:rsidRPr="006E1124">
        <w:rPr>
          <w:rFonts w:ascii="Calibri" w:hAnsi="Calibri"/>
          <w:sz w:val="22"/>
        </w:rPr>
        <w:t xml:space="preserve"> Edinburgh: Edinburgh University Press.</w:t>
      </w:r>
    </w:p>
    <w:p w14:paraId="0F1F9CCE" w14:textId="15CEE37F" w:rsidR="00C72E3B" w:rsidRPr="006E1124" w:rsidRDefault="00C72E3B" w:rsidP="00CE034C">
      <w:pPr>
        <w:tabs>
          <w:tab w:val="left" w:pos="709"/>
        </w:tabs>
        <w:spacing w:after="120" w:line="360" w:lineRule="auto"/>
        <w:ind w:left="709" w:hanging="709"/>
        <w:rPr>
          <w:rFonts w:ascii="Calibri" w:hAnsi="Calibri"/>
          <w:sz w:val="22"/>
        </w:rPr>
      </w:pPr>
      <w:r w:rsidRPr="006E1124">
        <w:rPr>
          <w:rFonts w:ascii="Calibri" w:hAnsi="Calibri"/>
          <w:sz w:val="22"/>
        </w:rPr>
        <w:t xml:space="preserve">Mitchell, T. 1991. </w:t>
      </w:r>
      <w:r w:rsidRPr="006E1124">
        <w:rPr>
          <w:rFonts w:ascii="Calibri" w:hAnsi="Calibri"/>
          <w:i/>
          <w:iCs/>
          <w:sz w:val="22"/>
        </w:rPr>
        <w:t>Colonising Egypt</w:t>
      </w:r>
      <w:r w:rsidR="000D6BA8">
        <w:rPr>
          <w:rFonts w:ascii="Calibri" w:hAnsi="Calibri"/>
          <w:sz w:val="22"/>
        </w:rPr>
        <w:t>.</w:t>
      </w:r>
      <w:r w:rsidRPr="006E1124">
        <w:rPr>
          <w:rFonts w:ascii="Calibri" w:hAnsi="Calibri"/>
          <w:sz w:val="22"/>
        </w:rPr>
        <w:t xml:space="preserve"> Berkeley/Los Angeles/London: University of California Press.</w:t>
      </w:r>
    </w:p>
    <w:p w14:paraId="5DAB8D1F" w14:textId="55584B0F" w:rsidR="003A4F97" w:rsidRPr="006E1124" w:rsidRDefault="00AD14B9" w:rsidP="00CE034C">
      <w:pPr>
        <w:tabs>
          <w:tab w:val="left" w:pos="709"/>
        </w:tabs>
        <w:spacing w:after="120" w:line="360" w:lineRule="auto"/>
        <w:ind w:left="709" w:hanging="709"/>
        <w:rPr>
          <w:rFonts w:ascii="Calibri" w:hAnsi="Calibri"/>
          <w:sz w:val="22"/>
        </w:rPr>
      </w:pPr>
      <w:r w:rsidRPr="006E1124">
        <w:rPr>
          <w:rFonts w:ascii="Calibri" w:hAnsi="Calibri"/>
          <w:sz w:val="22"/>
        </w:rPr>
        <w:t xml:space="preserve">Molinari, A. 1997. </w:t>
      </w:r>
      <w:proofErr w:type="spellStart"/>
      <w:r w:rsidRPr="006E1124">
        <w:rPr>
          <w:rFonts w:ascii="Calibri" w:hAnsi="Calibri"/>
          <w:sz w:val="22"/>
        </w:rPr>
        <w:t>Momenti</w:t>
      </w:r>
      <w:proofErr w:type="spellEnd"/>
      <w:r w:rsidRPr="006E1124">
        <w:rPr>
          <w:rFonts w:ascii="Calibri" w:hAnsi="Calibri"/>
          <w:sz w:val="22"/>
        </w:rPr>
        <w:t xml:space="preserve"> di </w:t>
      </w:r>
      <w:proofErr w:type="spellStart"/>
      <w:r w:rsidRPr="006E1124">
        <w:rPr>
          <w:rFonts w:ascii="Calibri" w:hAnsi="Calibri"/>
          <w:sz w:val="22"/>
        </w:rPr>
        <w:t>cambiamento</w:t>
      </w:r>
      <w:proofErr w:type="spellEnd"/>
      <w:r w:rsidRPr="006E1124">
        <w:rPr>
          <w:rFonts w:ascii="Calibri" w:hAnsi="Calibri"/>
          <w:sz w:val="22"/>
        </w:rPr>
        <w:t xml:space="preserve"> </w:t>
      </w:r>
      <w:proofErr w:type="spellStart"/>
      <w:r w:rsidRPr="006E1124">
        <w:rPr>
          <w:rFonts w:ascii="Calibri" w:hAnsi="Calibri"/>
          <w:sz w:val="22"/>
        </w:rPr>
        <w:t>nelle</w:t>
      </w:r>
      <w:proofErr w:type="spellEnd"/>
      <w:r w:rsidRPr="006E1124">
        <w:rPr>
          <w:rFonts w:ascii="Calibri" w:hAnsi="Calibri"/>
          <w:sz w:val="22"/>
        </w:rPr>
        <w:t xml:space="preserve"> </w:t>
      </w:r>
      <w:proofErr w:type="spellStart"/>
      <w:r w:rsidRPr="006E1124">
        <w:rPr>
          <w:rFonts w:ascii="Calibri" w:hAnsi="Calibri"/>
          <w:sz w:val="22"/>
        </w:rPr>
        <w:t>produzioni</w:t>
      </w:r>
      <w:proofErr w:type="spellEnd"/>
      <w:r w:rsidRPr="006E1124">
        <w:rPr>
          <w:rFonts w:ascii="Calibri" w:hAnsi="Calibri"/>
          <w:sz w:val="22"/>
        </w:rPr>
        <w:t xml:space="preserve"> </w:t>
      </w:r>
      <w:proofErr w:type="spellStart"/>
      <w:r w:rsidRPr="006E1124">
        <w:rPr>
          <w:rFonts w:ascii="Calibri" w:hAnsi="Calibri"/>
          <w:sz w:val="22"/>
        </w:rPr>
        <w:t>ceramiche</w:t>
      </w:r>
      <w:proofErr w:type="spellEnd"/>
      <w:r w:rsidRPr="006E1124">
        <w:rPr>
          <w:rFonts w:ascii="Calibri" w:hAnsi="Calibri"/>
          <w:sz w:val="22"/>
        </w:rPr>
        <w:t xml:space="preserve"> </w:t>
      </w:r>
      <w:proofErr w:type="spellStart"/>
      <w:r w:rsidRPr="006E1124">
        <w:rPr>
          <w:rFonts w:ascii="Calibri" w:hAnsi="Calibri"/>
          <w:sz w:val="22"/>
        </w:rPr>
        <w:t>Siciliane</w:t>
      </w:r>
      <w:proofErr w:type="spellEnd"/>
      <w:r w:rsidR="000D6BA8">
        <w:rPr>
          <w:rFonts w:ascii="Calibri" w:hAnsi="Calibri"/>
          <w:sz w:val="22"/>
        </w:rPr>
        <w:t>.</w:t>
      </w:r>
      <w:r w:rsidRPr="006E1124">
        <w:rPr>
          <w:rFonts w:ascii="Calibri" w:hAnsi="Calibri"/>
          <w:sz w:val="22"/>
        </w:rPr>
        <w:t xml:space="preserve"> </w:t>
      </w:r>
      <w:r w:rsidR="000D6BA8">
        <w:rPr>
          <w:rFonts w:ascii="Calibri" w:hAnsi="Calibri"/>
          <w:sz w:val="22"/>
        </w:rPr>
        <w:t>I</w:t>
      </w:r>
      <w:r w:rsidRPr="006E1124">
        <w:rPr>
          <w:rFonts w:ascii="Calibri" w:hAnsi="Calibri"/>
          <w:sz w:val="22"/>
        </w:rPr>
        <w:t xml:space="preserve">n </w:t>
      </w:r>
      <w:r w:rsidRPr="006E1124">
        <w:rPr>
          <w:rFonts w:ascii="Calibri" w:hAnsi="Calibri"/>
          <w:i/>
          <w:sz w:val="22"/>
        </w:rPr>
        <w:t xml:space="preserve">La </w:t>
      </w:r>
      <w:proofErr w:type="spellStart"/>
      <w:r w:rsidRPr="006E1124">
        <w:rPr>
          <w:rFonts w:ascii="Calibri" w:hAnsi="Calibri"/>
          <w:i/>
          <w:sz w:val="22"/>
        </w:rPr>
        <w:t>céramique</w:t>
      </w:r>
      <w:proofErr w:type="spellEnd"/>
      <w:r w:rsidRPr="006E1124">
        <w:rPr>
          <w:rFonts w:ascii="Calibri" w:hAnsi="Calibri"/>
          <w:i/>
          <w:sz w:val="22"/>
        </w:rPr>
        <w:t xml:space="preserve"> </w:t>
      </w:r>
      <w:proofErr w:type="spellStart"/>
      <w:r w:rsidRPr="006E1124">
        <w:rPr>
          <w:rFonts w:ascii="Calibri" w:hAnsi="Calibri"/>
          <w:i/>
          <w:sz w:val="22"/>
        </w:rPr>
        <w:t>médiévale</w:t>
      </w:r>
      <w:proofErr w:type="spellEnd"/>
      <w:r w:rsidRPr="006E1124">
        <w:rPr>
          <w:rFonts w:ascii="Calibri" w:hAnsi="Calibri"/>
          <w:i/>
          <w:sz w:val="22"/>
        </w:rPr>
        <w:t xml:space="preserve"> </w:t>
      </w:r>
      <w:proofErr w:type="spellStart"/>
      <w:r w:rsidRPr="006E1124">
        <w:rPr>
          <w:rFonts w:ascii="Calibri" w:hAnsi="Calibri"/>
          <w:i/>
          <w:sz w:val="22"/>
        </w:rPr>
        <w:t>en</w:t>
      </w:r>
      <w:proofErr w:type="spellEnd"/>
      <w:r w:rsidRPr="006E1124">
        <w:rPr>
          <w:rFonts w:ascii="Calibri" w:hAnsi="Calibri"/>
          <w:i/>
          <w:sz w:val="22"/>
        </w:rPr>
        <w:t xml:space="preserve"> </w:t>
      </w:r>
      <w:proofErr w:type="spellStart"/>
      <w:r w:rsidRPr="006E1124">
        <w:rPr>
          <w:rFonts w:ascii="Calibri" w:hAnsi="Calibri"/>
          <w:i/>
          <w:sz w:val="22"/>
        </w:rPr>
        <w:t>Méditerranée</w:t>
      </w:r>
      <w:proofErr w:type="spellEnd"/>
      <w:r w:rsidRPr="006E1124">
        <w:rPr>
          <w:rFonts w:ascii="Calibri" w:hAnsi="Calibri"/>
          <w:i/>
          <w:sz w:val="22"/>
        </w:rPr>
        <w:t xml:space="preserve">: </w:t>
      </w:r>
      <w:proofErr w:type="spellStart"/>
      <w:r w:rsidRPr="006E1124">
        <w:rPr>
          <w:rFonts w:ascii="Calibri" w:hAnsi="Calibri"/>
          <w:i/>
          <w:sz w:val="22"/>
        </w:rPr>
        <w:t>Actes</w:t>
      </w:r>
      <w:proofErr w:type="spellEnd"/>
      <w:r w:rsidRPr="006E1124">
        <w:rPr>
          <w:rFonts w:ascii="Calibri" w:hAnsi="Calibri"/>
          <w:i/>
          <w:sz w:val="22"/>
        </w:rPr>
        <w:t xml:space="preserve"> de </w:t>
      </w:r>
      <w:proofErr w:type="spellStart"/>
      <w:r w:rsidRPr="006E1124">
        <w:rPr>
          <w:rFonts w:ascii="Calibri" w:hAnsi="Calibri"/>
          <w:i/>
          <w:sz w:val="22"/>
        </w:rPr>
        <w:t>VIe</w:t>
      </w:r>
      <w:proofErr w:type="spellEnd"/>
      <w:r w:rsidRPr="006E1124">
        <w:rPr>
          <w:rFonts w:ascii="Calibri" w:hAnsi="Calibri"/>
          <w:i/>
          <w:sz w:val="22"/>
        </w:rPr>
        <w:t xml:space="preserve"> </w:t>
      </w:r>
      <w:proofErr w:type="spellStart"/>
      <w:r w:rsidRPr="006E1124">
        <w:rPr>
          <w:rFonts w:ascii="Calibri" w:hAnsi="Calibri"/>
          <w:i/>
          <w:sz w:val="22"/>
        </w:rPr>
        <w:t>Congrès</w:t>
      </w:r>
      <w:proofErr w:type="spellEnd"/>
      <w:r w:rsidRPr="006E1124">
        <w:rPr>
          <w:rFonts w:ascii="Calibri" w:hAnsi="Calibri"/>
          <w:i/>
          <w:sz w:val="22"/>
        </w:rPr>
        <w:t xml:space="preserve"> de l’AIECM2, Aix-en-Provence (13-18 </w:t>
      </w:r>
      <w:proofErr w:type="spellStart"/>
      <w:r w:rsidRPr="006E1124">
        <w:rPr>
          <w:rFonts w:ascii="Calibri" w:hAnsi="Calibri"/>
          <w:i/>
          <w:sz w:val="22"/>
        </w:rPr>
        <w:t>novembre</w:t>
      </w:r>
      <w:proofErr w:type="spellEnd"/>
      <w:r w:rsidRPr="006E1124">
        <w:rPr>
          <w:rFonts w:ascii="Calibri" w:hAnsi="Calibri"/>
          <w:i/>
          <w:sz w:val="22"/>
        </w:rPr>
        <w:t xml:space="preserve"> 1995)</w:t>
      </w:r>
      <w:r w:rsidR="00E14BDF">
        <w:rPr>
          <w:rFonts w:ascii="Calibri" w:hAnsi="Calibri"/>
          <w:sz w:val="22"/>
        </w:rPr>
        <w:t>,</w:t>
      </w:r>
      <w:r w:rsidR="00E14BDF" w:rsidRPr="006E1124">
        <w:rPr>
          <w:rFonts w:ascii="Calibri" w:hAnsi="Calibri"/>
          <w:sz w:val="22"/>
        </w:rPr>
        <w:t xml:space="preserve"> 375</w:t>
      </w:r>
      <w:r w:rsidR="00E14BDF">
        <w:rPr>
          <w:rFonts w:ascii="Calibri" w:hAnsi="Calibri"/>
          <w:sz w:val="22"/>
        </w:rPr>
        <w:sym w:font="Symbol" w:char="F02D"/>
      </w:r>
      <w:r w:rsidR="00E14BDF" w:rsidRPr="006E1124">
        <w:rPr>
          <w:rFonts w:ascii="Calibri" w:hAnsi="Calibri"/>
          <w:sz w:val="22"/>
        </w:rPr>
        <w:t>82</w:t>
      </w:r>
      <w:r w:rsidR="000D6BA8">
        <w:rPr>
          <w:rFonts w:ascii="Calibri" w:hAnsi="Calibri"/>
          <w:sz w:val="22"/>
        </w:rPr>
        <w:t>.</w:t>
      </w:r>
      <w:r w:rsidRPr="006E1124">
        <w:rPr>
          <w:rFonts w:ascii="Calibri" w:hAnsi="Calibri"/>
          <w:sz w:val="22"/>
        </w:rPr>
        <w:t xml:space="preserve"> Aix-en-Provence: Narration editions</w:t>
      </w:r>
      <w:r w:rsidR="000D6BA8">
        <w:rPr>
          <w:rFonts w:ascii="Calibri" w:hAnsi="Calibri"/>
          <w:sz w:val="22"/>
        </w:rPr>
        <w:t>.</w:t>
      </w:r>
    </w:p>
    <w:p w14:paraId="5D41B674" w14:textId="16528789" w:rsidR="00426AF8" w:rsidRPr="00426AF8" w:rsidRDefault="00426AF8" w:rsidP="00CE034C">
      <w:pPr>
        <w:tabs>
          <w:tab w:val="left" w:pos="709"/>
        </w:tabs>
        <w:spacing w:after="120" w:line="360" w:lineRule="auto"/>
        <w:ind w:left="709" w:hanging="709"/>
        <w:rPr>
          <w:rFonts w:asciiTheme="minorHAnsi" w:hAnsiTheme="minorHAnsi" w:cs="Consolas"/>
          <w:sz w:val="22"/>
          <w:szCs w:val="22"/>
        </w:rPr>
      </w:pPr>
      <w:proofErr w:type="spellStart"/>
      <w:r>
        <w:rPr>
          <w:rFonts w:asciiTheme="minorHAnsi" w:hAnsiTheme="minorHAnsi" w:cs="Consolas"/>
          <w:sz w:val="22"/>
          <w:szCs w:val="22"/>
        </w:rPr>
        <w:t>Monchamp</w:t>
      </w:r>
      <w:proofErr w:type="spellEnd"/>
      <w:r>
        <w:rPr>
          <w:rFonts w:asciiTheme="minorHAnsi" w:hAnsiTheme="minorHAnsi" w:cs="Consolas"/>
          <w:sz w:val="22"/>
          <w:szCs w:val="22"/>
        </w:rPr>
        <w:t xml:space="preserve">, J. 2018. </w:t>
      </w:r>
      <w:proofErr w:type="spellStart"/>
      <w:r>
        <w:rPr>
          <w:rFonts w:asciiTheme="minorHAnsi" w:hAnsiTheme="minorHAnsi" w:cs="Consolas"/>
          <w:i/>
          <w:iCs/>
          <w:sz w:val="22"/>
          <w:szCs w:val="22"/>
        </w:rPr>
        <w:t>Céramiques</w:t>
      </w:r>
      <w:proofErr w:type="spellEnd"/>
      <w:r>
        <w:rPr>
          <w:rFonts w:asciiTheme="minorHAnsi" w:hAnsiTheme="minorHAnsi" w:cs="Consolas"/>
          <w:i/>
          <w:iCs/>
          <w:sz w:val="22"/>
          <w:szCs w:val="22"/>
        </w:rPr>
        <w:t xml:space="preserve"> des </w:t>
      </w:r>
      <w:proofErr w:type="spellStart"/>
      <w:r w:rsidR="00CA2E14">
        <w:rPr>
          <w:rFonts w:asciiTheme="minorHAnsi" w:hAnsiTheme="minorHAnsi" w:cs="Consolas"/>
          <w:i/>
          <w:iCs/>
          <w:sz w:val="22"/>
          <w:szCs w:val="22"/>
        </w:rPr>
        <w:t>murailles</w:t>
      </w:r>
      <w:proofErr w:type="spellEnd"/>
      <w:r w:rsidR="00CA2E14">
        <w:rPr>
          <w:rFonts w:asciiTheme="minorHAnsi" w:hAnsiTheme="minorHAnsi" w:cs="Consolas"/>
          <w:i/>
          <w:iCs/>
          <w:sz w:val="22"/>
          <w:szCs w:val="22"/>
        </w:rPr>
        <w:t xml:space="preserve"> </w:t>
      </w:r>
      <w:r>
        <w:rPr>
          <w:rFonts w:asciiTheme="minorHAnsi" w:hAnsiTheme="minorHAnsi" w:cs="Consolas"/>
          <w:i/>
          <w:iCs/>
          <w:sz w:val="22"/>
          <w:szCs w:val="22"/>
        </w:rPr>
        <w:t xml:space="preserve">du </w:t>
      </w:r>
      <w:proofErr w:type="spellStart"/>
      <w:r>
        <w:rPr>
          <w:rFonts w:asciiTheme="minorHAnsi" w:hAnsiTheme="minorHAnsi" w:cs="Consolas"/>
          <w:i/>
          <w:iCs/>
          <w:sz w:val="22"/>
          <w:szCs w:val="22"/>
        </w:rPr>
        <w:t>Caire</w:t>
      </w:r>
      <w:proofErr w:type="spellEnd"/>
      <w:r>
        <w:rPr>
          <w:rFonts w:asciiTheme="minorHAnsi" w:hAnsiTheme="minorHAnsi" w:cs="Consolas"/>
          <w:i/>
          <w:iCs/>
          <w:sz w:val="22"/>
          <w:szCs w:val="22"/>
        </w:rPr>
        <w:t xml:space="preserve"> (fin X</w:t>
      </w:r>
      <w:r w:rsidRPr="00426AF8">
        <w:rPr>
          <w:rFonts w:asciiTheme="minorHAnsi" w:hAnsiTheme="minorHAnsi" w:cs="Consolas"/>
          <w:i/>
          <w:iCs/>
          <w:sz w:val="22"/>
          <w:szCs w:val="22"/>
          <w:vertAlign w:val="superscript"/>
        </w:rPr>
        <w:t>e</w:t>
      </w:r>
      <w:r>
        <w:rPr>
          <w:rFonts w:asciiTheme="minorHAnsi" w:hAnsiTheme="minorHAnsi" w:cs="Consolas"/>
          <w:i/>
          <w:iCs/>
          <w:sz w:val="22"/>
          <w:szCs w:val="22"/>
        </w:rPr>
        <w:t xml:space="preserve">-debut </w:t>
      </w:r>
      <w:proofErr w:type="spellStart"/>
      <w:r>
        <w:rPr>
          <w:rFonts w:asciiTheme="minorHAnsi" w:hAnsiTheme="minorHAnsi" w:cs="Consolas"/>
          <w:i/>
          <w:iCs/>
          <w:sz w:val="22"/>
          <w:szCs w:val="22"/>
        </w:rPr>
        <w:t>XVI</w:t>
      </w:r>
      <w:r w:rsidRPr="00426AF8">
        <w:rPr>
          <w:rFonts w:asciiTheme="minorHAnsi" w:hAnsiTheme="minorHAnsi" w:cs="Consolas"/>
          <w:i/>
          <w:iCs/>
          <w:sz w:val="22"/>
          <w:szCs w:val="22"/>
          <w:vertAlign w:val="superscript"/>
        </w:rPr>
        <w:t>e</w:t>
      </w:r>
      <w:proofErr w:type="spellEnd"/>
      <w:r>
        <w:rPr>
          <w:rFonts w:asciiTheme="minorHAnsi" w:hAnsiTheme="minorHAnsi" w:cs="Consolas"/>
          <w:i/>
          <w:iCs/>
          <w:sz w:val="22"/>
          <w:szCs w:val="22"/>
        </w:rPr>
        <w:t xml:space="preserve"> s.)</w:t>
      </w:r>
      <w:r>
        <w:rPr>
          <w:rFonts w:asciiTheme="minorHAnsi" w:hAnsiTheme="minorHAnsi" w:cs="Consolas"/>
          <w:sz w:val="22"/>
          <w:szCs w:val="22"/>
        </w:rPr>
        <w:t xml:space="preserve">. Cairo: </w:t>
      </w:r>
      <w:proofErr w:type="spellStart"/>
      <w:r w:rsidRPr="006E1124">
        <w:rPr>
          <w:rFonts w:ascii="Calibri" w:hAnsi="Calibri"/>
          <w:sz w:val="22"/>
        </w:rPr>
        <w:t>Institut</w:t>
      </w:r>
      <w:proofErr w:type="spellEnd"/>
      <w:r w:rsidRPr="006E1124">
        <w:rPr>
          <w:rFonts w:ascii="Calibri" w:hAnsi="Calibri"/>
          <w:sz w:val="22"/>
        </w:rPr>
        <w:t xml:space="preserve"> </w:t>
      </w:r>
      <w:proofErr w:type="spellStart"/>
      <w:r w:rsidR="00CA2E14">
        <w:rPr>
          <w:rFonts w:ascii="Calibri" w:hAnsi="Calibri"/>
          <w:sz w:val="22"/>
        </w:rPr>
        <w:t>f</w:t>
      </w:r>
      <w:r w:rsidRPr="006E1124">
        <w:rPr>
          <w:rFonts w:ascii="Calibri" w:hAnsi="Calibri"/>
          <w:sz w:val="22"/>
        </w:rPr>
        <w:t>rançais</w:t>
      </w:r>
      <w:proofErr w:type="spellEnd"/>
      <w:r w:rsidRPr="006E1124">
        <w:rPr>
          <w:rFonts w:ascii="Calibri" w:hAnsi="Calibri"/>
          <w:sz w:val="22"/>
        </w:rPr>
        <w:t xml:space="preserve"> </w:t>
      </w:r>
      <w:proofErr w:type="spellStart"/>
      <w:r w:rsidRPr="006E1124">
        <w:rPr>
          <w:rFonts w:ascii="Calibri" w:hAnsi="Calibri"/>
          <w:sz w:val="22"/>
        </w:rPr>
        <w:t>d’</w:t>
      </w:r>
      <w:r w:rsidR="00CA2E14">
        <w:rPr>
          <w:rFonts w:ascii="Calibri" w:hAnsi="Calibri"/>
          <w:sz w:val="22"/>
        </w:rPr>
        <w:t>a</w:t>
      </w:r>
      <w:r w:rsidRPr="006E1124">
        <w:rPr>
          <w:rFonts w:ascii="Calibri" w:hAnsi="Calibri"/>
          <w:sz w:val="22"/>
        </w:rPr>
        <w:t>rchéologie</w:t>
      </w:r>
      <w:proofErr w:type="spellEnd"/>
      <w:r w:rsidRPr="006E1124">
        <w:rPr>
          <w:rFonts w:ascii="Calibri" w:hAnsi="Calibri"/>
          <w:sz w:val="22"/>
        </w:rPr>
        <w:t xml:space="preserve"> </w:t>
      </w:r>
      <w:proofErr w:type="spellStart"/>
      <w:r w:rsidR="00CA2E14">
        <w:rPr>
          <w:rFonts w:ascii="Calibri" w:hAnsi="Calibri"/>
          <w:sz w:val="22"/>
        </w:rPr>
        <w:t>o</w:t>
      </w:r>
      <w:r w:rsidRPr="006E1124">
        <w:rPr>
          <w:rFonts w:ascii="Calibri" w:hAnsi="Calibri"/>
          <w:sz w:val="22"/>
        </w:rPr>
        <w:t>rientale</w:t>
      </w:r>
      <w:proofErr w:type="spellEnd"/>
      <w:r w:rsidRPr="006E1124">
        <w:rPr>
          <w:rFonts w:ascii="Calibri" w:hAnsi="Calibri"/>
          <w:sz w:val="22"/>
        </w:rPr>
        <w:t>.</w:t>
      </w:r>
    </w:p>
    <w:p w14:paraId="530E665F" w14:textId="2C85DE39" w:rsidR="008A364C" w:rsidRPr="006E1124" w:rsidRDefault="00432911" w:rsidP="00CE034C">
      <w:pPr>
        <w:tabs>
          <w:tab w:val="left" w:pos="709"/>
        </w:tabs>
        <w:spacing w:after="120" w:line="360" w:lineRule="auto"/>
        <w:ind w:left="709" w:hanging="709"/>
        <w:rPr>
          <w:rFonts w:asciiTheme="minorHAnsi" w:hAnsiTheme="minorHAnsi" w:cs="Verdana"/>
          <w:sz w:val="22"/>
          <w:szCs w:val="22"/>
        </w:rPr>
      </w:pPr>
      <w:proofErr w:type="spellStart"/>
      <w:r w:rsidRPr="006E1124">
        <w:rPr>
          <w:rFonts w:asciiTheme="minorHAnsi" w:hAnsiTheme="minorHAnsi" w:cs="Consolas"/>
          <w:sz w:val="22"/>
          <w:szCs w:val="22"/>
        </w:rPr>
        <w:t>Monneret</w:t>
      </w:r>
      <w:proofErr w:type="spellEnd"/>
      <w:r w:rsidRPr="006E1124">
        <w:rPr>
          <w:rFonts w:asciiTheme="minorHAnsi" w:hAnsiTheme="minorHAnsi" w:cs="Consolas"/>
          <w:sz w:val="22"/>
          <w:szCs w:val="22"/>
        </w:rPr>
        <w:t xml:space="preserve"> de Villard, U. 1924. </w:t>
      </w:r>
      <w:proofErr w:type="spellStart"/>
      <w:r w:rsidR="00B852C9" w:rsidRPr="006E1124">
        <w:rPr>
          <w:rFonts w:asciiTheme="minorHAnsi" w:hAnsiTheme="minorHAnsi" w:cs="Consolas"/>
          <w:sz w:val="22"/>
          <w:szCs w:val="22"/>
        </w:rPr>
        <w:t>Ricerche</w:t>
      </w:r>
      <w:proofErr w:type="spellEnd"/>
      <w:r w:rsidR="00B852C9" w:rsidRPr="006E1124">
        <w:rPr>
          <w:rFonts w:asciiTheme="minorHAnsi" w:hAnsiTheme="minorHAnsi" w:cs="Consolas"/>
          <w:sz w:val="22"/>
          <w:szCs w:val="22"/>
        </w:rPr>
        <w:t xml:space="preserve"> </w:t>
      </w:r>
      <w:proofErr w:type="spellStart"/>
      <w:r w:rsidR="00B852C9" w:rsidRPr="006E1124">
        <w:rPr>
          <w:rFonts w:asciiTheme="minorHAnsi" w:hAnsiTheme="minorHAnsi" w:cs="Consolas"/>
          <w:sz w:val="22"/>
          <w:szCs w:val="22"/>
        </w:rPr>
        <w:t>sulla</w:t>
      </w:r>
      <w:proofErr w:type="spellEnd"/>
      <w:r w:rsidR="00B852C9" w:rsidRPr="006E1124">
        <w:rPr>
          <w:rFonts w:asciiTheme="minorHAnsi" w:hAnsiTheme="minorHAnsi" w:cs="Consolas"/>
          <w:sz w:val="22"/>
          <w:szCs w:val="22"/>
        </w:rPr>
        <w:t xml:space="preserve"> </w:t>
      </w:r>
      <w:proofErr w:type="spellStart"/>
      <w:r w:rsidR="00B852C9" w:rsidRPr="006E1124">
        <w:rPr>
          <w:rFonts w:asciiTheme="minorHAnsi" w:hAnsiTheme="minorHAnsi" w:cs="Consolas"/>
          <w:sz w:val="22"/>
          <w:szCs w:val="22"/>
        </w:rPr>
        <w:t>t</w:t>
      </w:r>
      <w:r w:rsidR="002360F0" w:rsidRPr="006E1124">
        <w:rPr>
          <w:rFonts w:asciiTheme="minorHAnsi" w:hAnsiTheme="minorHAnsi" w:cs="Consolas"/>
          <w:sz w:val="22"/>
          <w:szCs w:val="22"/>
        </w:rPr>
        <w:t>opografia</w:t>
      </w:r>
      <w:proofErr w:type="spellEnd"/>
      <w:r w:rsidR="002360F0" w:rsidRPr="006E1124">
        <w:rPr>
          <w:rFonts w:asciiTheme="minorHAnsi" w:hAnsiTheme="minorHAnsi" w:cs="Consolas"/>
          <w:sz w:val="22"/>
          <w:szCs w:val="22"/>
        </w:rPr>
        <w:t xml:space="preserve"> di </w:t>
      </w:r>
      <w:proofErr w:type="spellStart"/>
      <w:r w:rsidR="002360F0" w:rsidRPr="006E1124">
        <w:rPr>
          <w:rFonts w:asciiTheme="minorHAnsi" w:hAnsiTheme="minorHAnsi" w:cs="Consolas"/>
          <w:sz w:val="22"/>
          <w:szCs w:val="22"/>
        </w:rPr>
        <w:t>Qaṣr</w:t>
      </w:r>
      <w:proofErr w:type="spellEnd"/>
      <w:r w:rsidR="002360F0" w:rsidRPr="006E1124">
        <w:rPr>
          <w:rFonts w:asciiTheme="minorHAnsi" w:hAnsiTheme="minorHAnsi" w:cs="Consolas"/>
          <w:sz w:val="22"/>
          <w:szCs w:val="22"/>
        </w:rPr>
        <w:t xml:space="preserve"> </w:t>
      </w:r>
      <w:proofErr w:type="spellStart"/>
      <w:r w:rsidR="002360F0" w:rsidRPr="006E1124">
        <w:rPr>
          <w:rFonts w:asciiTheme="minorHAnsi" w:hAnsiTheme="minorHAnsi" w:cs="Consolas"/>
          <w:sz w:val="22"/>
          <w:szCs w:val="22"/>
        </w:rPr>
        <w:t>eš-</w:t>
      </w:r>
      <w:proofErr w:type="gramStart"/>
      <w:r w:rsidR="002360F0" w:rsidRPr="006E1124">
        <w:rPr>
          <w:rFonts w:asciiTheme="minorHAnsi" w:hAnsiTheme="minorHAnsi" w:cs="Consolas"/>
          <w:sz w:val="22"/>
          <w:szCs w:val="22"/>
        </w:rPr>
        <w:t>Š</w:t>
      </w:r>
      <w:r w:rsidR="00B852C9" w:rsidRPr="006E1124">
        <w:rPr>
          <w:rFonts w:asciiTheme="minorHAnsi" w:hAnsiTheme="minorHAnsi" w:cs="Consolas"/>
          <w:sz w:val="22"/>
          <w:szCs w:val="22"/>
        </w:rPr>
        <w:t>am</w:t>
      </w:r>
      <w:proofErr w:type="spellEnd"/>
      <w:r w:rsidR="002360F0" w:rsidRPr="006E1124">
        <w:rPr>
          <w:rFonts w:asciiTheme="minorHAnsi" w:hAnsiTheme="minorHAnsi" w:cs="Consolas"/>
          <w:sz w:val="22"/>
          <w:szCs w:val="22"/>
        </w:rPr>
        <w:t>‘ (</w:t>
      </w:r>
      <w:proofErr w:type="gramEnd"/>
      <w:r w:rsidR="002360F0" w:rsidRPr="006E1124">
        <w:rPr>
          <w:rFonts w:asciiTheme="minorHAnsi" w:hAnsiTheme="minorHAnsi" w:cs="Consolas"/>
          <w:sz w:val="22"/>
          <w:szCs w:val="22"/>
        </w:rPr>
        <w:t>IV-V-VI)</w:t>
      </w:r>
      <w:r w:rsidR="000D6BA8">
        <w:rPr>
          <w:rFonts w:asciiTheme="minorHAnsi" w:hAnsiTheme="minorHAnsi" w:cs="Consolas"/>
          <w:sz w:val="22"/>
          <w:szCs w:val="22"/>
        </w:rPr>
        <w:t>.</w:t>
      </w:r>
      <w:r w:rsidR="00B852C9" w:rsidRPr="006E1124">
        <w:rPr>
          <w:rFonts w:asciiTheme="minorHAnsi" w:hAnsiTheme="minorHAnsi" w:cs="Consolas"/>
          <w:sz w:val="22"/>
          <w:szCs w:val="22"/>
        </w:rPr>
        <w:t xml:space="preserve"> </w:t>
      </w:r>
      <w:r w:rsidR="00B852C9" w:rsidRPr="006E1124">
        <w:rPr>
          <w:rFonts w:asciiTheme="minorHAnsi" w:hAnsiTheme="minorHAnsi" w:cs="Consolas"/>
          <w:i/>
          <w:iCs/>
          <w:sz w:val="22"/>
          <w:szCs w:val="22"/>
        </w:rPr>
        <w:t>B</w:t>
      </w:r>
      <w:r w:rsidR="000D6BA8">
        <w:rPr>
          <w:rFonts w:asciiTheme="minorHAnsi" w:hAnsiTheme="minorHAnsi" w:cs="Consolas"/>
          <w:i/>
          <w:iCs/>
          <w:sz w:val="22"/>
          <w:szCs w:val="22"/>
        </w:rPr>
        <w:t xml:space="preserve">ulletin de la </w:t>
      </w:r>
      <w:r w:rsidR="00B852C9" w:rsidRPr="006E1124">
        <w:rPr>
          <w:rFonts w:asciiTheme="minorHAnsi" w:hAnsiTheme="minorHAnsi" w:cs="Consolas"/>
          <w:i/>
          <w:iCs/>
          <w:sz w:val="22"/>
          <w:szCs w:val="22"/>
        </w:rPr>
        <w:t>S</w:t>
      </w:r>
      <w:r w:rsidR="000D6BA8">
        <w:rPr>
          <w:rFonts w:asciiTheme="minorHAnsi" w:hAnsiTheme="minorHAnsi" w:cs="Consolas"/>
          <w:i/>
          <w:iCs/>
          <w:sz w:val="22"/>
          <w:szCs w:val="22"/>
        </w:rPr>
        <w:t xml:space="preserve">ociété </w:t>
      </w:r>
      <w:r w:rsidR="00CA2E14">
        <w:rPr>
          <w:rFonts w:asciiTheme="minorHAnsi" w:hAnsiTheme="minorHAnsi" w:cs="Consolas"/>
          <w:i/>
          <w:iCs/>
          <w:sz w:val="22"/>
          <w:szCs w:val="22"/>
        </w:rPr>
        <w:t>r</w:t>
      </w:r>
      <w:r w:rsidR="000D6BA8">
        <w:rPr>
          <w:rFonts w:asciiTheme="minorHAnsi" w:hAnsiTheme="minorHAnsi" w:cs="Consolas"/>
          <w:i/>
          <w:iCs/>
          <w:sz w:val="22"/>
          <w:szCs w:val="22"/>
        </w:rPr>
        <w:t xml:space="preserve">oyale de </w:t>
      </w:r>
      <w:proofErr w:type="spellStart"/>
      <w:r w:rsidR="00CA2E14">
        <w:rPr>
          <w:rFonts w:asciiTheme="minorHAnsi" w:hAnsiTheme="minorHAnsi" w:cs="Consolas"/>
          <w:i/>
          <w:iCs/>
          <w:sz w:val="22"/>
          <w:szCs w:val="22"/>
        </w:rPr>
        <w:t>g</w:t>
      </w:r>
      <w:r w:rsidR="000D6BA8">
        <w:rPr>
          <w:rFonts w:asciiTheme="minorHAnsi" w:hAnsiTheme="minorHAnsi" w:cs="Consolas"/>
          <w:i/>
          <w:iCs/>
          <w:sz w:val="22"/>
          <w:szCs w:val="22"/>
        </w:rPr>
        <w:t>éographie</w:t>
      </w:r>
      <w:proofErr w:type="spellEnd"/>
      <w:r w:rsidR="000D6BA8">
        <w:rPr>
          <w:rFonts w:asciiTheme="minorHAnsi" w:hAnsiTheme="minorHAnsi" w:cs="Consolas"/>
          <w:i/>
          <w:iCs/>
          <w:sz w:val="22"/>
          <w:szCs w:val="22"/>
        </w:rPr>
        <w:t xml:space="preserve"> </w:t>
      </w:r>
      <w:proofErr w:type="spellStart"/>
      <w:r w:rsidR="000D6BA8">
        <w:rPr>
          <w:rFonts w:asciiTheme="minorHAnsi" w:hAnsiTheme="minorHAnsi" w:cs="Consolas"/>
          <w:i/>
          <w:iCs/>
          <w:sz w:val="22"/>
          <w:szCs w:val="22"/>
        </w:rPr>
        <w:t>d’Égypte</w:t>
      </w:r>
      <w:proofErr w:type="spellEnd"/>
      <w:r w:rsidR="00B852C9" w:rsidRPr="006E1124">
        <w:rPr>
          <w:rFonts w:asciiTheme="minorHAnsi" w:hAnsiTheme="minorHAnsi" w:cs="Consolas"/>
          <w:sz w:val="22"/>
          <w:szCs w:val="22"/>
        </w:rPr>
        <w:t xml:space="preserve"> </w:t>
      </w:r>
      <w:r w:rsidR="00B852C9" w:rsidRPr="006E1124">
        <w:rPr>
          <w:rFonts w:asciiTheme="minorHAnsi" w:hAnsiTheme="minorHAnsi"/>
          <w:noProof/>
          <w:sz w:val="22"/>
          <w:szCs w:val="22"/>
        </w:rPr>
        <w:t>13</w:t>
      </w:r>
      <w:r w:rsidR="000D6BA8">
        <w:rPr>
          <w:rFonts w:asciiTheme="minorHAnsi" w:hAnsiTheme="minorHAnsi"/>
          <w:noProof/>
          <w:sz w:val="22"/>
          <w:szCs w:val="22"/>
        </w:rPr>
        <w:t>:</w:t>
      </w:r>
      <w:r w:rsidR="00B852C9" w:rsidRPr="006E1124">
        <w:rPr>
          <w:rFonts w:asciiTheme="minorHAnsi" w:hAnsiTheme="minorHAnsi"/>
          <w:noProof/>
          <w:sz w:val="22"/>
          <w:szCs w:val="22"/>
        </w:rPr>
        <w:t xml:space="preserve"> 73</w:t>
      </w:r>
      <w:r w:rsidR="005E3BFB">
        <w:rPr>
          <w:rFonts w:ascii="Calibri" w:hAnsi="Calibri"/>
          <w:sz w:val="22"/>
        </w:rPr>
        <w:sym w:font="Symbol" w:char="F02D"/>
      </w:r>
      <w:r w:rsidR="00B852C9" w:rsidRPr="006E1124">
        <w:rPr>
          <w:rFonts w:asciiTheme="minorHAnsi" w:hAnsiTheme="minorHAnsi"/>
          <w:noProof/>
          <w:sz w:val="22"/>
          <w:szCs w:val="22"/>
        </w:rPr>
        <w:t>94.</w:t>
      </w:r>
    </w:p>
    <w:p w14:paraId="0AF5F673" w14:textId="2DA62E27" w:rsidR="008A364C" w:rsidRPr="006E1124" w:rsidRDefault="008A364C" w:rsidP="00CE034C">
      <w:pPr>
        <w:tabs>
          <w:tab w:val="left" w:pos="709"/>
        </w:tabs>
        <w:spacing w:after="120" w:line="360" w:lineRule="auto"/>
        <w:ind w:left="709" w:hanging="709"/>
        <w:rPr>
          <w:rFonts w:asciiTheme="minorHAnsi" w:hAnsiTheme="minorHAnsi" w:cstheme="minorHAnsi"/>
          <w:sz w:val="22"/>
          <w:szCs w:val="22"/>
        </w:rPr>
      </w:pPr>
      <w:r w:rsidRPr="006E1124">
        <w:rPr>
          <w:rFonts w:asciiTheme="minorHAnsi" w:hAnsiTheme="minorHAnsi" w:cstheme="minorHAnsi"/>
          <w:sz w:val="22"/>
          <w:szCs w:val="22"/>
        </w:rPr>
        <w:t xml:space="preserve">O’Meara, S. 2009. </w:t>
      </w:r>
      <w:r w:rsidR="00E81226">
        <w:rPr>
          <w:rFonts w:asciiTheme="minorHAnsi" w:hAnsiTheme="minorHAnsi" w:cstheme="minorHAnsi"/>
          <w:sz w:val="22"/>
          <w:szCs w:val="22"/>
        </w:rPr>
        <w:t>“</w:t>
      </w:r>
      <w:r w:rsidRPr="00283AD7">
        <w:rPr>
          <w:rFonts w:asciiTheme="minorHAnsi" w:hAnsiTheme="minorHAnsi" w:cstheme="minorHAnsi"/>
          <w:sz w:val="22"/>
          <w:szCs w:val="22"/>
          <w:shd w:val="clear" w:color="auto" w:fill="FFFFFF"/>
          <w:lang w:eastAsia="en-US"/>
        </w:rPr>
        <w:t>A Legal Aesthetic of Medieval and Pre-Modern Arab-Muslim Urban Architectural Space</w:t>
      </w:r>
      <w:r w:rsidR="000D6BA8">
        <w:rPr>
          <w:rFonts w:asciiTheme="minorHAnsi" w:hAnsiTheme="minorHAnsi" w:cstheme="minorHAnsi"/>
          <w:sz w:val="22"/>
          <w:szCs w:val="22"/>
          <w:shd w:val="clear" w:color="auto" w:fill="FFFFFF"/>
          <w:lang w:eastAsia="en-US"/>
        </w:rPr>
        <w:t>.</w:t>
      </w:r>
      <w:r w:rsidR="00E81226">
        <w:rPr>
          <w:rFonts w:asciiTheme="minorHAnsi" w:hAnsiTheme="minorHAnsi" w:cstheme="minorHAnsi"/>
          <w:sz w:val="22"/>
          <w:szCs w:val="22"/>
          <w:shd w:val="clear" w:color="auto" w:fill="FFFFFF"/>
          <w:lang w:eastAsia="en-US"/>
        </w:rPr>
        <w:t>”</w:t>
      </w:r>
      <w:r w:rsidRPr="006E1124">
        <w:rPr>
          <w:rFonts w:asciiTheme="minorHAnsi" w:hAnsiTheme="minorHAnsi" w:cstheme="minorHAnsi"/>
          <w:sz w:val="22"/>
          <w:szCs w:val="22"/>
          <w:shd w:val="clear" w:color="auto" w:fill="FFFFFF"/>
          <w:lang w:eastAsia="en-US"/>
        </w:rPr>
        <w:t> </w:t>
      </w:r>
      <w:r w:rsidRPr="00283AD7">
        <w:rPr>
          <w:rFonts w:asciiTheme="minorHAnsi" w:hAnsiTheme="minorHAnsi" w:cstheme="minorHAnsi"/>
          <w:i/>
          <w:iCs/>
          <w:sz w:val="22"/>
          <w:szCs w:val="22"/>
          <w:lang w:eastAsia="en-US"/>
        </w:rPr>
        <w:t>Journal of Arabic and Islamic Studies</w:t>
      </w:r>
      <w:r w:rsidRPr="006E1124">
        <w:rPr>
          <w:rFonts w:asciiTheme="minorHAnsi" w:hAnsiTheme="minorHAnsi" w:cstheme="minorHAnsi"/>
          <w:sz w:val="22"/>
          <w:szCs w:val="22"/>
          <w:shd w:val="clear" w:color="auto" w:fill="FFFFFF"/>
          <w:lang w:eastAsia="en-US"/>
        </w:rPr>
        <w:t> </w:t>
      </w:r>
      <w:r w:rsidRPr="00283AD7">
        <w:rPr>
          <w:rFonts w:asciiTheme="minorHAnsi" w:hAnsiTheme="minorHAnsi" w:cstheme="minorHAnsi"/>
          <w:sz w:val="22"/>
          <w:szCs w:val="22"/>
          <w:lang w:eastAsia="en-US"/>
        </w:rPr>
        <w:t>9</w:t>
      </w:r>
      <w:r w:rsidRPr="006E1124">
        <w:rPr>
          <w:rFonts w:asciiTheme="minorHAnsi" w:hAnsiTheme="minorHAnsi" w:cstheme="minorHAnsi"/>
          <w:sz w:val="22"/>
          <w:szCs w:val="22"/>
          <w:shd w:val="clear" w:color="auto" w:fill="FFFFFF"/>
          <w:lang w:eastAsia="en-US"/>
        </w:rPr>
        <w:t>:</w:t>
      </w:r>
      <w:r w:rsidRPr="00283AD7">
        <w:rPr>
          <w:rFonts w:asciiTheme="minorHAnsi" w:hAnsiTheme="minorHAnsi" w:cstheme="minorHAnsi"/>
          <w:sz w:val="22"/>
          <w:szCs w:val="22"/>
          <w:shd w:val="clear" w:color="auto" w:fill="FFFFFF"/>
          <w:lang w:eastAsia="en-US"/>
        </w:rPr>
        <w:t xml:space="preserve"> 1</w:t>
      </w:r>
      <w:r w:rsidR="005E3BFB">
        <w:rPr>
          <w:rFonts w:ascii="Calibri" w:hAnsi="Calibri"/>
          <w:sz w:val="22"/>
        </w:rPr>
        <w:sym w:font="Symbol" w:char="F02D"/>
      </w:r>
      <w:r w:rsidRPr="00283AD7">
        <w:rPr>
          <w:rFonts w:asciiTheme="minorHAnsi" w:hAnsiTheme="minorHAnsi" w:cstheme="minorHAnsi"/>
          <w:sz w:val="22"/>
          <w:szCs w:val="22"/>
          <w:shd w:val="clear" w:color="auto" w:fill="FFFFFF"/>
          <w:lang w:eastAsia="en-US"/>
        </w:rPr>
        <w:t>17. https://doi.org/10.5617/jais.4594</w:t>
      </w:r>
      <w:r w:rsidR="000D6BA8">
        <w:rPr>
          <w:rFonts w:asciiTheme="minorHAnsi" w:hAnsiTheme="minorHAnsi" w:cstheme="minorHAnsi"/>
          <w:sz w:val="22"/>
          <w:szCs w:val="22"/>
          <w:shd w:val="clear" w:color="auto" w:fill="FFFFFF"/>
          <w:lang w:eastAsia="en-US"/>
        </w:rPr>
        <w:t>.</w:t>
      </w:r>
    </w:p>
    <w:p w14:paraId="0BBC1DF5" w14:textId="2F26AACD" w:rsidR="00DD2048" w:rsidRDefault="00AD14B9" w:rsidP="00CE034C">
      <w:pPr>
        <w:tabs>
          <w:tab w:val="left" w:pos="709"/>
        </w:tabs>
        <w:spacing w:after="120" w:line="360" w:lineRule="auto"/>
        <w:ind w:left="709" w:hanging="709"/>
        <w:rPr>
          <w:rFonts w:ascii="Calibri" w:hAnsi="Calibri"/>
          <w:sz w:val="22"/>
        </w:rPr>
      </w:pPr>
      <w:r w:rsidRPr="006E1124">
        <w:rPr>
          <w:rFonts w:ascii="Calibri" w:hAnsi="Calibri"/>
          <w:sz w:val="22"/>
        </w:rPr>
        <w:t>Peacock, D.</w:t>
      </w:r>
      <w:r w:rsidR="005E3BFB">
        <w:rPr>
          <w:rFonts w:ascii="Calibri" w:hAnsi="Calibri"/>
          <w:sz w:val="22"/>
        </w:rPr>
        <w:t xml:space="preserve"> </w:t>
      </w:r>
      <w:r w:rsidRPr="006E1124">
        <w:rPr>
          <w:rFonts w:ascii="Calibri" w:hAnsi="Calibri"/>
          <w:sz w:val="22"/>
        </w:rPr>
        <w:t>P.</w:t>
      </w:r>
      <w:r w:rsidR="005E3BFB">
        <w:rPr>
          <w:rFonts w:ascii="Calibri" w:hAnsi="Calibri"/>
          <w:sz w:val="22"/>
        </w:rPr>
        <w:t xml:space="preserve"> </w:t>
      </w:r>
      <w:proofErr w:type="gramStart"/>
      <w:r w:rsidRPr="006E1124">
        <w:rPr>
          <w:rFonts w:ascii="Calibri" w:hAnsi="Calibri"/>
          <w:sz w:val="22"/>
        </w:rPr>
        <w:t>S.</w:t>
      </w:r>
      <w:proofErr w:type="gramEnd"/>
      <w:r w:rsidRPr="006E1124">
        <w:rPr>
          <w:rFonts w:ascii="Calibri" w:hAnsi="Calibri"/>
          <w:sz w:val="22"/>
        </w:rPr>
        <w:t xml:space="preserve"> and </w:t>
      </w:r>
      <w:r w:rsidR="000D6BA8">
        <w:rPr>
          <w:rFonts w:ascii="Calibri" w:hAnsi="Calibri"/>
          <w:sz w:val="22"/>
        </w:rPr>
        <w:t>D.</w:t>
      </w:r>
      <w:r w:rsidR="005E3BFB">
        <w:rPr>
          <w:rFonts w:ascii="Calibri" w:hAnsi="Calibri"/>
          <w:sz w:val="22"/>
        </w:rPr>
        <w:t xml:space="preserve"> </w:t>
      </w:r>
      <w:r w:rsidR="000D6BA8">
        <w:rPr>
          <w:rFonts w:ascii="Calibri" w:hAnsi="Calibri"/>
          <w:sz w:val="22"/>
        </w:rPr>
        <w:t xml:space="preserve">F. </w:t>
      </w:r>
      <w:r w:rsidRPr="006E1124">
        <w:rPr>
          <w:rFonts w:ascii="Calibri" w:hAnsi="Calibri"/>
          <w:sz w:val="22"/>
        </w:rPr>
        <w:t>Williams. 1986.</w:t>
      </w:r>
      <w:r w:rsidRPr="006E1124">
        <w:rPr>
          <w:rFonts w:ascii="Calibri" w:hAnsi="Calibri" w:cs="Verdana"/>
          <w:sz w:val="22"/>
          <w:szCs w:val="18"/>
        </w:rPr>
        <w:t xml:space="preserve"> </w:t>
      </w:r>
      <w:r w:rsidRPr="006E1124">
        <w:rPr>
          <w:rFonts w:ascii="Calibri" w:hAnsi="Calibri"/>
          <w:i/>
          <w:sz w:val="22"/>
        </w:rPr>
        <w:t>Amphorae and the Roman Economy</w:t>
      </w:r>
      <w:r w:rsidRPr="006E1124">
        <w:rPr>
          <w:rFonts w:ascii="Calibri" w:hAnsi="Calibri"/>
          <w:sz w:val="22"/>
        </w:rPr>
        <w:t>. London and New York: Longman.</w:t>
      </w:r>
    </w:p>
    <w:p w14:paraId="1B8196CB" w14:textId="58903192" w:rsidR="00DD2048" w:rsidRPr="00DD2048" w:rsidRDefault="00DD2048" w:rsidP="00CE034C">
      <w:pPr>
        <w:tabs>
          <w:tab w:val="left" w:pos="709"/>
        </w:tabs>
        <w:spacing w:after="120" w:line="360" w:lineRule="auto"/>
        <w:ind w:left="709" w:hanging="709"/>
        <w:rPr>
          <w:rFonts w:asciiTheme="minorHAnsi" w:hAnsiTheme="minorHAnsi" w:cstheme="minorHAnsi"/>
          <w:sz w:val="22"/>
          <w:szCs w:val="22"/>
        </w:rPr>
      </w:pPr>
      <w:r w:rsidRPr="00DD2048">
        <w:rPr>
          <w:rFonts w:asciiTheme="minorHAnsi" w:hAnsiTheme="minorHAnsi" w:cstheme="minorHAnsi"/>
          <w:sz w:val="22"/>
          <w:szCs w:val="22"/>
        </w:rPr>
        <w:t>Petrie, W.</w:t>
      </w:r>
      <w:r w:rsidR="005E3BFB">
        <w:rPr>
          <w:rFonts w:asciiTheme="minorHAnsi" w:hAnsiTheme="minorHAnsi" w:cstheme="minorHAnsi"/>
          <w:sz w:val="22"/>
          <w:szCs w:val="22"/>
        </w:rPr>
        <w:t xml:space="preserve"> </w:t>
      </w:r>
      <w:r w:rsidRPr="00DD2048">
        <w:rPr>
          <w:rFonts w:asciiTheme="minorHAnsi" w:hAnsiTheme="minorHAnsi" w:cstheme="minorHAnsi"/>
          <w:sz w:val="22"/>
          <w:szCs w:val="22"/>
        </w:rPr>
        <w:t>M.</w:t>
      </w:r>
      <w:r w:rsidR="005E3BFB">
        <w:rPr>
          <w:rFonts w:asciiTheme="minorHAnsi" w:hAnsiTheme="minorHAnsi" w:cstheme="minorHAnsi"/>
          <w:sz w:val="22"/>
          <w:szCs w:val="22"/>
        </w:rPr>
        <w:t xml:space="preserve"> </w:t>
      </w:r>
      <w:r w:rsidRPr="00DD2048">
        <w:rPr>
          <w:rFonts w:asciiTheme="minorHAnsi" w:hAnsiTheme="minorHAnsi" w:cstheme="minorHAnsi"/>
          <w:sz w:val="22"/>
          <w:szCs w:val="22"/>
        </w:rPr>
        <w:t xml:space="preserve">F. 1909. </w:t>
      </w:r>
      <w:r w:rsidRPr="00DD2048">
        <w:rPr>
          <w:rFonts w:asciiTheme="minorHAnsi" w:hAnsiTheme="minorHAnsi" w:cstheme="minorHAnsi"/>
          <w:i/>
          <w:iCs/>
          <w:sz w:val="22"/>
          <w:szCs w:val="22"/>
        </w:rPr>
        <w:t>Memphis I</w:t>
      </w:r>
      <w:r w:rsidRPr="00DD2048">
        <w:rPr>
          <w:rFonts w:asciiTheme="minorHAnsi" w:hAnsiTheme="minorHAnsi" w:cstheme="minorHAnsi"/>
          <w:sz w:val="22"/>
          <w:szCs w:val="22"/>
        </w:rPr>
        <w:t xml:space="preserve">. London: </w:t>
      </w:r>
      <w:r w:rsidRPr="00DD2048">
        <w:rPr>
          <w:rFonts w:asciiTheme="minorHAnsi" w:hAnsiTheme="minorHAnsi" w:cstheme="minorHAnsi"/>
          <w:color w:val="000000"/>
          <w:sz w:val="22"/>
          <w:szCs w:val="22"/>
          <w:shd w:val="clear" w:color="auto" w:fill="FFFFFF"/>
        </w:rPr>
        <w:t xml:space="preserve">School of Archaeology in Egypt, University College &amp; Bernard </w:t>
      </w:r>
      <w:proofErr w:type="spellStart"/>
      <w:r w:rsidRPr="00DD2048">
        <w:rPr>
          <w:rFonts w:asciiTheme="minorHAnsi" w:hAnsiTheme="minorHAnsi" w:cstheme="minorHAnsi"/>
          <w:color w:val="000000"/>
          <w:sz w:val="22"/>
          <w:szCs w:val="22"/>
          <w:shd w:val="clear" w:color="auto" w:fill="FFFFFF"/>
        </w:rPr>
        <w:t>Quaritch</w:t>
      </w:r>
      <w:proofErr w:type="spellEnd"/>
      <w:r w:rsidRPr="00DD2048">
        <w:rPr>
          <w:rFonts w:asciiTheme="minorHAnsi" w:hAnsiTheme="minorHAnsi" w:cstheme="minorHAnsi"/>
          <w:sz w:val="22"/>
          <w:szCs w:val="22"/>
        </w:rPr>
        <w:t>.</w:t>
      </w:r>
    </w:p>
    <w:p w14:paraId="0727FAC4" w14:textId="1E1B4081" w:rsidR="003D233F" w:rsidRDefault="003D233F" w:rsidP="00CE034C">
      <w:pPr>
        <w:tabs>
          <w:tab w:val="left" w:pos="709"/>
        </w:tabs>
        <w:spacing w:after="120" w:line="360" w:lineRule="auto"/>
        <w:ind w:left="709" w:hanging="709"/>
        <w:rPr>
          <w:rFonts w:asciiTheme="minorHAnsi" w:hAnsiTheme="minorHAnsi" w:cs="Times"/>
          <w:sz w:val="22"/>
          <w:szCs w:val="22"/>
        </w:rPr>
      </w:pPr>
      <w:r w:rsidRPr="006E1124">
        <w:rPr>
          <w:rFonts w:ascii="Calibri" w:hAnsi="Calibri"/>
          <w:sz w:val="22"/>
          <w:szCs w:val="22"/>
        </w:rPr>
        <w:t>Petry, C.</w:t>
      </w:r>
      <w:r w:rsidR="005E3BFB">
        <w:rPr>
          <w:rFonts w:ascii="Calibri" w:hAnsi="Calibri"/>
          <w:sz w:val="22"/>
          <w:szCs w:val="22"/>
        </w:rPr>
        <w:t xml:space="preserve"> </w:t>
      </w:r>
      <w:r w:rsidRPr="006E1124">
        <w:rPr>
          <w:rFonts w:ascii="Calibri" w:hAnsi="Calibri"/>
          <w:sz w:val="22"/>
          <w:szCs w:val="22"/>
        </w:rPr>
        <w:t xml:space="preserve">F. 1997. </w:t>
      </w:r>
      <w:r w:rsidR="00E81226">
        <w:rPr>
          <w:rFonts w:ascii="Calibri" w:hAnsi="Calibri"/>
          <w:sz w:val="22"/>
          <w:szCs w:val="22"/>
        </w:rPr>
        <w:t>“</w:t>
      </w:r>
      <w:r w:rsidRPr="006E1124">
        <w:rPr>
          <w:rFonts w:ascii="Calibri" w:hAnsi="Calibri"/>
          <w:sz w:val="22"/>
          <w:szCs w:val="22"/>
        </w:rPr>
        <w:t xml:space="preserve">Review of </w:t>
      </w:r>
      <w:proofErr w:type="spellStart"/>
      <w:r w:rsidRPr="006E1124">
        <w:rPr>
          <w:rFonts w:asciiTheme="minorHAnsi" w:hAnsiTheme="minorHAnsi"/>
          <w:i/>
          <w:iCs/>
          <w:sz w:val="22"/>
          <w:szCs w:val="22"/>
        </w:rPr>
        <w:t>Décrire</w:t>
      </w:r>
      <w:proofErr w:type="spellEnd"/>
      <w:r w:rsidRPr="006E1124">
        <w:rPr>
          <w:rFonts w:asciiTheme="minorHAnsi" w:hAnsiTheme="minorHAnsi"/>
          <w:i/>
          <w:iCs/>
          <w:sz w:val="22"/>
          <w:szCs w:val="22"/>
        </w:rPr>
        <w:t xml:space="preserve"> le </w:t>
      </w:r>
      <w:proofErr w:type="spellStart"/>
      <w:r w:rsidRPr="006E1124">
        <w:rPr>
          <w:rFonts w:asciiTheme="minorHAnsi" w:hAnsiTheme="minorHAnsi"/>
          <w:i/>
          <w:iCs/>
          <w:sz w:val="22"/>
          <w:szCs w:val="22"/>
        </w:rPr>
        <w:t>Caire</w:t>
      </w:r>
      <w:proofErr w:type="spellEnd"/>
      <w:r w:rsidRPr="006E1124">
        <w:rPr>
          <w:rFonts w:asciiTheme="minorHAnsi" w:hAnsiTheme="minorHAnsi"/>
          <w:i/>
          <w:iCs/>
          <w:sz w:val="22"/>
          <w:szCs w:val="22"/>
        </w:rPr>
        <w:t xml:space="preserve">: </w:t>
      </w:r>
      <w:proofErr w:type="spellStart"/>
      <w:r w:rsidRPr="006E1124">
        <w:rPr>
          <w:rFonts w:asciiTheme="minorHAnsi" w:hAnsiTheme="minorHAnsi" w:cs="Times"/>
          <w:i/>
          <w:iCs/>
          <w:sz w:val="22"/>
          <w:szCs w:val="22"/>
        </w:rPr>
        <w:t>Fustāt-Misr</w:t>
      </w:r>
      <w:proofErr w:type="spellEnd"/>
      <w:r w:rsidRPr="006E1124">
        <w:rPr>
          <w:rFonts w:asciiTheme="minorHAnsi" w:hAnsiTheme="minorHAnsi" w:cs="Times"/>
          <w:i/>
          <w:iCs/>
          <w:sz w:val="22"/>
          <w:szCs w:val="22"/>
        </w:rPr>
        <w:t xml:space="preserve"> </w:t>
      </w:r>
      <w:proofErr w:type="spellStart"/>
      <w:r w:rsidRPr="006E1124">
        <w:rPr>
          <w:rFonts w:asciiTheme="minorHAnsi" w:hAnsiTheme="minorHAnsi" w:cs="Times"/>
          <w:i/>
          <w:iCs/>
          <w:sz w:val="22"/>
          <w:szCs w:val="22"/>
        </w:rPr>
        <w:t>d’après</w:t>
      </w:r>
      <w:proofErr w:type="spellEnd"/>
      <w:r w:rsidRPr="006E1124">
        <w:rPr>
          <w:rFonts w:asciiTheme="minorHAnsi" w:hAnsiTheme="minorHAnsi" w:cs="Times"/>
          <w:i/>
          <w:iCs/>
          <w:sz w:val="22"/>
          <w:szCs w:val="22"/>
        </w:rPr>
        <w:t xml:space="preserve"> Ibn </w:t>
      </w:r>
      <w:proofErr w:type="spellStart"/>
      <w:r w:rsidRPr="006E1124">
        <w:rPr>
          <w:rFonts w:asciiTheme="minorHAnsi" w:hAnsiTheme="minorHAnsi" w:cs="Times"/>
          <w:i/>
          <w:iCs/>
          <w:sz w:val="22"/>
          <w:szCs w:val="22"/>
        </w:rPr>
        <w:t>Duqmāq</w:t>
      </w:r>
      <w:proofErr w:type="spellEnd"/>
      <w:r w:rsidRPr="006E1124">
        <w:rPr>
          <w:rFonts w:asciiTheme="minorHAnsi" w:hAnsiTheme="minorHAnsi" w:cs="Times"/>
          <w:i/>
          <w:iCs/>
          <w:sz w:val="22"/>
          <w:szCs w:val="22"/>
        </w:rPr>
        <w:t xml:space="preserve"> et </w:t>
      </w:r>
      <w:proofErr w:type="spellStart"/>
      <w:r w:rsidRPr="006E1124">
        <w:rPr>
          <w:rFonts w:asciiTheme="minorHAnsi" w:hAnsiTheme="minorHAnsi" w:cs="Times"/>
          <w:i/>
          <w:iCs/>
          <w:sz w:val="22"/>
          <w:szCs w:val="22"/>
        </w:rPr>
        <w:t>Maqrīzi</w:t>
      </w:r>
      <w:proofErr w:type="spellEnd"/>
      <w:r w:rsidRPr="006E1124">
        <w:rPr>
          <w:rFonts w:asciiTheme="minorHAnsi" w:hAnsiTheme="minorHAnsi" w:cs="Times"/>
          <w:i/>
          <w:iCs/>
          <w:sz w:val="22"/>
          <w:szCs w:val="22"/>
        </w:rPr>
        <w:t xml:space="preserve">̄; </w:t>
      </w:r>
      <w:proofErr w:type="spellStart"/>
      <w:r w:rsidR="00CA2E14">
        <w:rPr>
          <w:rFonts w:asciiTheme="minorHAnsi" w:hAnsiTheme="minorHAnsi" w:cs="Times"/>
          <w:i/>
          <w:iCs/>
          <w:sz w:val="22"/>
          <w:szCs w:val="22"/>
        </w:rPr>
        <w:t>L</w:t>
      </w:r>
      <w:r w:rsidRPr="006E1124">
        <w:rPr>
          <w:rFonts w:asciiTheme="minorHAnsi" w:hAnsiTheme="minorHAnsi" w:cs="Times"/>
          <w:i/>
          <w:iCs/>
          <w:sz w:val="22"/>
          <w:szCs w:val="22"/>
        </w:rPr>
        <w:t>’histoire</w:t>
      </w:r>
      <w:proofErr w:type="spellEnd"/>
      <w:r w:rsidRPr="006E1124">
        <w:rPr>
          <w:rFonts w:asciiTheme="minorHAnsi" w:hAnsiTheme="minorHAnsi" w:cs="Times"/>
          <w:i/>
          <w:iCs/>
          <w:sz w:val="22"/>
          <w:szCs w:val="22"/>
        </w:rPr>
        <w:t xml:space="preserve"> </w:t>
      </w:r>
      <w:proofErr w:type="spellStart"/>
      <w:r w:rsidRPr="006E1124">
        <w:rPr>
          <w:rFonts w:asciiTheme="minorHAnsi" w:hAnsiTheme="minorHAnsi" w:cs="Times"/>
          <w:i/>
          <w:iCs/>
          <w:sz w:val="22"/>
          <w:szCs w:val="22"/>
        </w:rPr>
        <w:t>d’une</w:t>
      </w:r>
      <w:proofErr w:type="spellEnd"/>
      <w:r w:rsidRPr="006E1124">
        <w:rPr>
          <w:rFonts w:asciiTheme="minorHAnsi" w:hAnsiTheme="minorHAnsi" w:cs="Times"/>
          <w:i/>
          <w:iCs/>
          <w:sz w:val="22"/>
          <w:szCs w:val="22"/>
        </w:rPr>
        <w:t xml:space="preserve"> </w:t>
      </w:r>
      <w:proofErr w:type="spellStart"/>
      <w:r w:rsidRPr="006E1124">
        <w:rPr>
          <w:rFonts w:asciiTheme="minorHAnsi" w:hAnsiTheme="minorHAnsi" w:cs="Times"/>
          <w:i/>
          <w:iCs/>
          <w:sz w:val="22"/>
          <w:szCs w:val="22"/>
        </w:rPr>
        <w:t>partie</w:t>
      </w:r>
      <w:proofErr w:type="spellEnd"/>
      <w:r w:rsidRPr="006E1124">
        <w:rPr>
          <w:rFonts w:asciiTheme="minorHAnsi" w:hAnsiTheme="minorHAnsi" w:cs="Times"/>
          <w:i/>
          <w:iCs/>
          <w:sz w:val="22"/>
          <w:szCs w:val="22"/>
        </w:rPr>
        <w:t xml:space="preserve"> de la </w:t>
      </w:r>
      <w:proofErr w:type="spellStart"/>
      <w:r w:rsidRPr="006E1124">
        <w:rPr>
          <w:rFonts w:asciiTheme="minorHAnsi" w:hAnsiTheme="minorHAnsi" w:cs="Times"/>
          <w:i/>
          <w:iCs/>
          <w:sz w:val="22"/>
          <w:szCs w:val="22"/>
        </w:rPr>
        <w:t>ville</w:t>
      </w:r>
      <w:proofErr w:type="spellEnd"/>
      <w:r w:rsidRPr="006E1124">
        <w:rPr>
          <w:rFonts w:asciiTheme="minorHAnsi" w:hAnsiTheme="minorHAnsi" w:cs="Times"/>
          <w:i/>
          <w:iCs/>
          <w:sz w:val="22"/>
          <w:szCs w:val="22"/>
        </w:rPr>
        <w:t xml:space="preserve"> du </w:t>
      </w:r>
      <w:proofErr w:type="spellStart"/>
      <w:r w:rsidRPr="006E1124">
        <w:rPr>
          <w:rFonts w:asciiTheme="minorHAnsi" w:hAnsiTheme="minorHAnsi" w:cs="Times"/>
          <w:i/>
          <w:iCs/>
          <w:sz w:val="22"/>
          <w:szCs w:val="22"/>
        </w:rPr>
        <w:t>Caire</w:t>
      </w:r>
      <w:proofErr w:type="spellEnd"/>
      <w:r w:rsidRPr="006E1124">
        <w:rPr>
          <w:rFonts w:asciiTheme="minorHAnsi" w:hAnsiTheme="minorHAnsi" w:cs="Times"/>
          <w:i/>
          <w:iCs/>
          <w:sz w:val="22"/>
          <w:szCs w:val="22"/>
        </w:rPr>
        <w:t xml:space="preserve"> </w:t>
      </w:r>
      <w:proofErr w:type="spellStart"/>
      <w:r w:rsidRPr="006E1124">
        <w:rPr>
          <w:rFonts w:asciiTheme="minorHAnsi" w:hAnsiTheme="minorHAnsi" w:cs="Times"/>
          <w:i/>
          <w:iCs/>
          <w:sz w:val="22"/>
          <w:szCs w:val="22"/>
        </w:rPr>
        <w:t>d’après</w:t>
      </w:r>
      <w:proofErr w:type="spellEnd"/>
      <w:r w:rsidRPr="006E1124">
        <w:rPr>
          <w:rFonts w:asciiTheme="minorHAnsi" w:hAnsiTheme="minorHAnsi" w:cs="Times"/>
          <w:i/>
          <w:iCs/>
          <w:sz w:val="22"/>
          <w:szCs w:val="22"/>
        </w:rPr>
        <w:t xml:space="preserve"> deux </w:t>
      </w:r>
      <w:proofErr w:type="spellStart"/>
      <w:r w:rsidRPr="006E1124">
        <w:rPr>
          <w:rFonts w:asciiTheme="minorHAnsi" w:hAnsiTheme="minorHAnsi" w:cs="Times"/>
          <w:i/>
          <w:iCs/>
          <w:sz w:val="22"/>
          <w:szCs w:val="22"/>
        </w:rPr>
        <w:t>historiens</w:t>
      </w:r>
      <w:proofErr w:type="spellEnd"/>
      <w:r w:rsidRPr="006E1124">
        <w:rPr>
          <w:rFonts w:asciiTheme="minorHAnsi" w:hAnsiTheme="minorHAnsi" w:cs="Times"/>
          <w:i/>
          <w:iCs/>
          <w:sz w:val="22"/>
          <w:szCs w:val="22"/>
        </w:rPr>
        <w:t xml:space="preserve"> </w:t>
      </w:r>
      <w:proofErr w:type="spellStart"/>
      <w:r w:rsidRPr="006E1124">
        <w:rPr>
          <w:rFonts w:asciiTheme="minorHAnsi" w:hAnsiTheme="minorHAnsi" w:cs="Times"/>
          <w:i/>
          <w:iCs/>
          <w:sz w:val="22"/>
          <w:szCs w:val="22"/>
        </w:rPr>
        <w:t>égyptiens</w:t>
      </w:r>
      <w:proofErr w:type="spellEnd"/>
      <w:r w:rsidRPr="006E1124">
        <w:rPr>
          <w:rFonts w:asciiTheme="minorHAnsi" w:hAnsiTheme="minorHAnsi" w:cs="Times"/>
          <w:i/>
          <w:iCs/>
          <w:sz w:val="22"/>
          <w:szCs w:val="22"/>
        </w:rPr>
        <w:t xml:space="preserve"> des </w:t>
      </w:r>
      <w:proofErr w:type="spellStart"/>
      <w:r w:rsidRPr="006E1124">
        <w:rPr>
          <w:rFonts w:asciiTheme="minorHAnsi" w:hAnsiTheme="minorHAnsi" w:cs="Times"/>
          <w:i/>
          <w:iCs/>
          <w:sz w:val="22"/>
          <w:szCs w:val="22"/>
        </w:rPr>
        <w:t>XIVe-XVe</w:t>
      </w:r>
      <w:proofErr w:type="spellEnd"/>
      <w:r w:rsidRPr="006E1124">
        <w:rPr>
          <w:rFonts w:asciiTheme="minorHAnsi" w:hAnsiTheme="minorHAnsi" w:cs="Times"/>
          <w:i/>
          <w:iCs/>
          <w:sz w:val="22"/>
          <w:szCs w:val="22"/>
        </w:rPr>
        <w:t xml:space="preserve"> siècles</w:t>
      </w:r>
      <w:r w:rsidRPr="006E1124">
        <w:rPr>
          <w:rFonts w:asciiTheme="minorHAnsi" w:hAnsiTheme="minorHAnsi" w:cs="Times"/>
          <w:sz w:val="22"/>
          <w:szCs w:val="22"/>
        </w:rPr>
        <w:t xml:space="preserve"> by Sylvie </w:t>
      </w:r>
      <w:proofErr w:type="spellStart"/>
      <w:r w:rsidRPr="006E1124">
        <w:rPr>
          <w:rFonts w:asciiTheme="minorHAnsi" w:hAnsiTheme="minorHAnsi" w:cs="Times"/>
          <w:sz w:val="22"/>
          <w:szCs w:val="22"/>
        </w:rPr>
        <w:t>Denoix</w:t>
      </w:r>
      <w:proofErr w:type="spellEnd"/>
      <w:r w:rsidR="000D6BA8">
        <w:rPr>
          <w:rFonts w:asciiTheme="minorHAnsi" w:hAnsiTheme="minorHAnsi" w:cs="Times"/>
          <w:sz w:val="22"/>
          <w:szCs w:val="22"/>
        </w:rPr>
        <w:t>.</w:t>
      </w:r>
      <w:r w:rsidR="00E81226">
        <w:rPr>
          <w:rFonts w:asciiTheme="minorHAnsi" w:hAnsiTheme="minorHAnsi" w:cs="Times"/>
          <w:sz w:val="22"/>
          <w:szCs w:val="22"/>
        </w:rPr>
        <w:t>”</w:t>
      </w:r>
      <w:r w:rsidRPr="006E1124">
        <w:rPr>
          <w:rFonts w:asciiTheme="minorHAnsi" w:hAnsiTheme="minorHAnsi" w:cs="Times"/>
          <w:sz w:val="22"/>
          <w:szCs w:val="22"/>
        </w:rPr>
        <w:t xml:space="preserve"> </w:t>
      </w:r>
      <w:r w:rsidR="000D6BA8" w:rsidRPr="006E1124">
        <w:rPr>
          <w:rFonts w:ascii="Calibri" w:hAnsi="Calibri"/>
          <w:i/>
          <w:sz w:val="22"/>
        </w:rPr>
        <w:t>J</w:t>
      </w:r>
      <w:r w:rsidR="000D6BA8">
        <w:rPr>
          <w:rFonts w:ascii="Calibri" w:hAnsi="Calibri"/>
          <w:i/>
          <w:sz w:val="22"/>
        </w:rPr>
        <w:t xml:space="preserve">ournal of the </w:t>
      </w:r>
      <w:r w:rsidR="000D6BA8" w:rsidRPr="006E1124">
        <w:rPr>
          <w:rFonts w:ascii="Calibri" w:hAnsi="Calibri"/>
          <w:i/>
          <w:sz w:val="22"/>
        </w:rPr>
        <w:t>A</w:t>
      </w:r>
      <w:r w:rsidR="000D6BA8">
        <w:rPr>
          <w:rFonts w:ascii="Calibri" w:hAnsi="Calibri"/>
          <w:i/>
          <w:sz w:val="22"/>
        </w:rPr>
        <w:t xml:space="preserve">merican </w:t>
      </w:r>
      <w:r w:rsidR="000D6BA8" w:rsidRPr="006E1124">
        <w:rPr>
          <w:rFonts w:ascii="Calibri" w:hAnsi="Calibri"/>
          <w:i/>
          <w:sz w:val="22"/>
        </w:rPr>
        <w:t>R</w:t>
      </w:r>
      <w:r w:rsidR="000D6BA8">
        <w:rPr>
          <w:rFonts w:ascii="Calibri" w:hAnsi="Calibri"/>
          <w:i/>
          <w:sz w:val="22"/>
        </w:rPr>
        <w:t xml:space="preserve">esearch </w:t>
      </w:r>
      <w:proofErr w:type="spellStart"/>
      <w:r w:rsidR="000D6BA8"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0D6BA8" w:rsidRPr="006E1124">
        <w:rPr>
          <w:rFonts w:ascii="Calibri" w:hAnsi="Calibri"/>
          <w:i/>
          <w:sz w:val="22"/>
        </w:rPr>
        <w:t>E</w:t>
      </w:r>
      <w:r w:rsidR="000D6BA8">
        <w:rPr>
          <w:rFonts w:ascii="Calibri" w:hAnsi="Calibri"/>
          <w:i/>
          <w:sz w:val="22"/>
        </w:rPr>
        <w:t>gypt</w:t>
      </w:r>
      <w:r w:rsidR="000D6BA8" w:rsidRPr="006E1124">
        <w:rPr>
          <w:rFonts w:ascii="Calibri" w:hAnsi="Calibri"/>
          <w:sz w:val="22"/>
        </w:rPr>
        <w:t xml:space="preserve"> </w:t>
      </w:r>
      <w:r w:rsidRPr="006E1124">
        <w:rPr>
          <w:rFonts w:asciiTheme="minorHAnsi" w:hAnsiTheme="minorHAnsi" w:cs="Times"/>
          <w:sz w:val="22"/>
          <w:szCs w:val="22"/>
        </w:rPr>
        <w:t>34</w:t>
      </w:r>
      <w:r w:rsidR="000D6BA8">
        <w:rPr>
          <w:rFonts w:asciiTheme="minorHAnsi" w:hAnsiTheme="minorHAnsi" w:cs="Times"/>
          <w:sz w:val="22"/>
          <w:szCs w:val="22"/>
        </w:rPr>
        <w:t>:</w:t>
      </w:r>
      <w:r w:rsidRPr="006E1124">
        <w:rPr>
          <w:rFonts w:asciiTheme="minorHAnsi" w:hAnsiTheme="minorHAnsi" w:cs="Times"/>
          <w:sz w:val="22"/>
          <w:szCs w:val="22"/>
        </w:rPr>
        <w:t xml:space="preserve"> 274</w:t>
      </w:r>
      <w:r w:rsidR="005E3BFB">
        <w:rPr>
          <w:rFonts w:ascii="Calibri" w:hAnsi="Calibri"/>
          <w:sz w:val="22"/>
        </w:rPr>
        <w:sym w:font="Symbol" w:char="F02D"/>
      </w:r>
      <w:r w:rsidRPr="006E1124">
        <w:rPr>
          <w:rFonts w:asciiTheme="minorHAnsi" w:hAnsiTheme="minorHAnsi" w:cs="Times"/>
          <w:sz w:val="22"/>
          <w:szCs w:val="22"/>
        </w:rPr>
        <w:t>5.</w:t>
      </w:r>
    </w:p>
    <w:p w14:paraId="33FC3468" w14:textId="2A8AFCB8" w:rsidR="006E1124" w:rsidRPr="006E1124" w:rsidRDefault="006E1124" w:rsidP="00CE034C">
      <w:pPr>
        <w:tabs>
          <w:tab w:val="left" w:pos="709"/>
        </w:tabs>
        <w:spacing w:after="120" w:line="360" w:lineRule="auto"/>
        <w:ind w:left="709" w:hanging="709"/>
        <w:rPr>
          <w:rFonts w:ascii="Calibri" w:hAnsi="Calibri" w:cs="Verdana"/>
          <w:sz w:val="22"/>
          <w:szCs w:val="18"/>
        </w:rPr>
      </w:pPr>
      <w:r w:rsidRPr="000D6BA8">
        <w:rPr>
          <w:rFonts w:ascii="Calibri" w:hAnsi="Calibri" w:cs="Verdana"/>
          <w:sz w:val="22"/>
          <w:szCs w:val="18"/>
        </w:rPr>
        <w:t xml:space="preserve">Plan </w:t>
      </w:r>
      <w:proofErr w:type="spellStart"/>
      <w:r w:rsidR="000D6BA8" w:rsidRPr="000D6BA8">
        <w:rPr>
          <w:rFonts w:ascii="Calibri" w:hAnsi="Calibri"/>
          <w:sz w:val="22"/>
        </w:rPr>
        <w:t>g</w:t>
      </w:r>
      <w:r w:rsidRPr="000D6BA8">
        <w:rPr>
          <w:rFonts w:ascii="Calibri" w:hAnsi="Calibri"/>
          <w:sz w:val="22"/>
        </w:rPr>
        <w:t>énéral</w:t>
      </w:r>
      <w:proofErr w:type="spellEnd"/>
      <w:r w:rsidRPr="000D6BA8">
        <w:rPr>
          <w:rFonts w:ascii="Calibri" w:hAnsi="Calibri"/>
          <w:sz w:val="22"/>
        </w:rPr>
        <w:t xml:space="preserve"> de la </w:t>
      </w:r>
      <w:proofErr w:type="spellStart"/>
      <w:r w:rsidRPr="000D6BA8">
        <w:rPr>
          <w:rFonts w:ascii="Calibri" w:hAnsi="Calibri"/>
          <w:sz w:val="22"/>
        </w:rPr>
        <w:t>ville</w:t>
      </w:r>
      <w:proofErr w:type="spellEnd"/>
      <w:r w:rsidRPr="000D6BA8">
        <w:rPr>
          <w:rFonts w:ascii="Calibri" w:hAnsi="Calibri"/>
          <w:sz w:val="22"/>
        </w:rPr>
        <w:t xml:space="preserve"> du </w:t>
      </w:r>
      <w:proofErr w:type="spellStart"/>
      <w:r w:rsidRPr="000D6BA8">
        <w:rPr>
          <w:rFonts w:ascii="Calibri" w:hAnsi="Calibri"/>
          <w:sz w:val="22"/>
        </w:rPr>
        <w:t>Caire</w:t>
      </w:r>
      <w:proofErr w:type="spellEnd"/>
      <w:r w:rsidR="000D6BA8">
        <w:rPr>
          <w:rFonts w:ascii="Calibri" w:hAnsi="Calibri"/>
          <w:sz w:val="22"/>
        </w:rPr>
        <w:t>.</w:t>
      </w:r>
      <w:r w:rsidRPr="000D6BA8">
        <w:rPr>
          <w:rFonts w:ascii="Calibri" w:hAnsi="Calibri"/>
          <w:sz w:val="22"/>
        </w:rPr>
        <w:t xml:space="preserve"> 1897. </w:t>
      </w:r>
      <w:r w:rsidR="000D6BA8" w:rsidRPr="000D6BA8">
        <w:rPr>
          <w:rFonts w:ascii="Calibri" w:hAnsi="Calibri"/>
          <w:sz w:val="22"/>
        </w:rPr>
        <w:t xml:space="preserve">Cairo: </w:t>
      </w:r>
      <w:r w:rsidRPr="000D6BA8">
        <w:rPr>
          <w:rFonts w:ascii="Calibri" w:hAnsi="Calibri"/>
          <w:sz w:val="22"/>
        </w:rPr>
        <w:t>Ministry of Public Works.</w:t>
      </w:r>
    </w:p>
    <w:p w14:paraId="08591DD9" w14:textId="000A4B0F" w:rsidR="003A4F97" w:rsidRPr="006E1124" w:rsidRDefault="000D4A14" w:rsidP="00CE034C">
      <w:pPr>
        <w:tabs>
          <w:tab w:val="left" w:pos="709"/>
        </w:tabs>
        <w:spacing w:after="120" w:line="360" w:lineRule="auto"/>
        <w:ind w:left="709" w:hanging="709"/>
        <w:rPr>
          <w:rFonts w:ascii="Calibri" w:hAnsi="Calibri"/>
          <w:sz w:val="22"/>
          <w:szCs w:val="22"/>
        </w:rPr>
      </w:pPr>
      <w:r w:rsidRPr="006E1124">
        <w:rPr>
          <w:rFonts w:ascii="Calibri" w:hAnsi="Calibri"/>
          <w:sz w:val="22"/>
          <w:szCs w:val="22"/>
        </w:rPr>
        <w:lastRenderedPageBreak/>
        <w:t xml:space="preserve">Pyke, G. </w:t>
      </w:r>
      <w:r w:rsidR="00EA3D55" w:rsidRPr="006E1124">
        <w:rPr>
          <w:rFonts w:ascii="Calibri" w:hAnsi="Calibri"/>
          <w:sz w:val="22"/>
          <w:szCs w:val="22"/>
        </w:rPr>
        <w:t>2020</w:t>
      </w:r>
      <w:r w:rsidRPr="006E1124">
        <w:rPr>
          <w:rFonts w:ascii="Calibri" w:hAnsi="Calibri"/>
          <w:sz w:val="22"/>
          <w:szCs w:val="22"/>
        </w:rPr>
        <w:t xml:space="preserve">. </w:t>
      </w:r>
      <w:r w:rsidR="00E81226">
        <w:rPr>
          <w:rFonts w:ascii="Calibri" w:hAnsi="Calibri"/>
          <w:sz w:val="22"/>
          <w:szCs w:val="22"/>
        </w:rPr>
        <w:t>“</w:t>
      </w:r>
      <w:r w:rsidRPr="006E1124">
        <w:rPr>
          <w:rFonts w:ascii="Calibri" w:eastAsia="Arial Unicode MS" w:hAnsi="Calibri" w:cs="Arial Unicode MS"/>
          <w:sz w:val="22"/>
          <w:szCs w:val="22"/>
        </w:rPr>
        <w:t xml:space="preserve">The Ceramic Material </w:t>
      </w:r>
      <w:proofErr w:type="gramStart"/>
      <w:r w:rsidRPr="006E1124">
        <w:rPr>
          <w:rFonts w:ascii="Calibri" w:eastAsia="Arial Unicode MS" w:hAnsi="Calibri" w:cs="Arial Unicode MS"/>
          <w:sz w:val="22"/>
          <w:szCs w:val="22"/>
        </w:rPr>
        <w:t>From</w:t>
      </w:r>
      <w:proofErr w:type="gramEnd"/>
      <w:r w:rsidRPr="006E1124">
        <w:rPr>
          <w:rFonts w:ascii="Calibri" w:eastAsia="Arial Unicode MS" w:hAnsi="Calibri" w:cs="Arial Unicode MS"/>
          <w:sz w:val="22"/>
          <w:szCs w:val="22"/>
        </w:rPr>
        <w:t xml:space="preserve"> </w:t>
      </w:r>
      <w:proofErr w:type="spellStart"/>
      <w:r w:rsidRPr="006E1124">
        <w:rPr>
          <w:rFonts w:ascii="Calibri" w:eastAsia="Arial Unicode MS" w:hAnsi="Calibri" w:cs="Arial Unicode MS"/>
          <w:sz w:val="22"/>
          <w:szCs w:val="22"/>
        </w:rPr>
        <w:t>Tinn</w:t>
      </w:r>
      <w:r w:rsidRPr="006E1124">
        <w:rPr>
          <w:rFonts w:ascii="Calibri" w:eastAsia="Arial Unicode MS" w:hAnsi="Calibri" w:cs="Arial Unicode MS"/>
          <w:color w:val="412100"/>
          <w:sz w:val="22"/>
          <w:szCs w:val="22"/>
        </w:rPr>
        <w:t>ī</w:t>
      </w:r>
      <w:r w:rsidRPr="006E1124">
        <w:rPr>
          <w:rFonts w:ascii="Calibri" w:eastAsia="Arial Unicode MS" w:hAnsi="Calibri" w:cs="Arial Unicode MS"/>
          <w:sz w:val="22"/>
          <w:szCs w:val="22"/>
        </w:rPr>
        <w:t>s</w:t>
      </w:r>
      <w:proofErr w:type="spellEnd"/>
      <w:r w:rsidR="000D6BA8">
        <w:rPr>
          <w:rFonts w:ascii="Calibri" w:eastAsia="Arial Unicode MS" w:hAnsi="Calibri" w:cs="Arial Unicode MS"/>
          <w:sz w:val="22"/>
          <w:szCs w:val="22"/>
        </w:rPr>
        <w:t>.</w:t>
      </w:r>
      <w:r w:rsidR="00E81226">
        <w:rPr>
          <w:rFonts w:ascii="Calibri" w:eastAsia="Arial Unicode MS" w:hAnsi="Calibri" w:cs="Arial Unicode MS"/>
          <w:sz w:val="22"/>
          <w:szCs w:val="22"/>
        </w:rPr>
        <w:t>”</w:t>
      </w:r>
      <w:r w:rsidRPr="006E1124">
        <w:rPr>
          <w:rFonts w:ascii="Calibri" w:eastAsia="Arial Unicode MS" w:hAnsi="Calibri" w:cs="Arial Unicode MS"/>
          <w:sz w:val="22"/>
          <w:szCs w:val="22"/>
        </w:rPr>
        <w:t xml:space="preserve"> </w:t>
      </w:r>
      <w:r w:rsidR="000D6BA8">
        <w:rPr>
          <w:rFonts w:ascii="Calibri" w:eastAsia="Arial Unicode MS" w:hAnsi="Calibri" w:cs="Arial Unicode MS"/>
          <w:sz w:val="22"/>
          <w:szCs w:val="22"/>
        </w:rPr>
        <w:t>I</w:t>
      </w:r>
      <w:r w:rsidRPr="006E1124">
        <w:rPr>
          <w:rFonts w:ascii="Calibri" w:eastAsia="Arial Unicode MS" w:hAnsi="Calibri" w:cs="Arial Unicode MS"/>
          <w:sz w:val="22"/>
          <w:szCs w:val="22"/>
        </w:rPr>
        <w:t xml:space="preserve">n </w:t>
      </w:r>
      <w:r w:rsidR="000D6BA8" w:rsidRPr="006E1124">
        <w:rPr>
          <w:rFonts w:ascii="Calibri" w:eastAsia="Arial Unicode MS" w:hAnsi="Calibri" w:cs="Arial Unicode MS"/>
          <w:i/>
          <w:sz w:val="22"/>
          <w:szCs w:val="22"/>
        </w:rPr>
        <w:t xml:space="preserve">The Island City of </w:t>
      </w:r>
      <w:proofErr w:type="spellStart"/>
      <w:r w:rsidR="000D6BA8" w:rsidRPr="006E1124">
        <w:rPr>
          <w:rFonts w:ascii="Calibri" w:eastAsia="Arial Unicode MS" w:hAnsi="Calibri" w:cs="Arial Unicode MS"/>
          <w:i/>
          <w:sz w:val="22"/>
          <w:szCs w:val="22"/>
        </w:rPr>
        <w:t>Tinn</w:t>
      </w:r>
      <w:r w:rsidR="000D6BA8" w:rsidRPr="006E1124">
        <w:rPr>
          <w:rFonts w:ascii="Calibri" w:eastAsia="Arial Unicode MS" w:hAnsi="Calibri" w:cs="Arial Unicode MS"/>
          <w:i/>
          <w:color w:val="412100"/>
          <w:sz w:val="22"/>
          <w:szCs w:val="22"/>
        </w:rPr>
        <w:t>ī</w:t>
      </w:r>
      <w:r w:rsidR="000D6BA8" w:rsidRPr="006E1124">
        <w:rPr>
          <w:rFonts w:ascii="Calibri" w:eastAsia="Arial Unicode MS" w:hAnsi="Calibri" w:cs="Arial Unicode MS"/>
          <w:i/>
          <w:sz w:val="22"/>
          <w:szCs w:val="22"/>
        </w:rPr>
        <w:t>s</w:t>
      </w:r>
      <w:proofErr w:type="spellEnd"/>
      <w:r w:rsidR="000D6BA8" w:rsidRPr="006E1124">
        <w:rPr>
          <w:rFonts w:ascii="Calibri" w:eastAsia="Arial Unicode MS" w:hAnsi="Calibri" w:cs="Arial Unicode MS"/>
          <w:i/>
          <w:sz w:val="22"/>
          <w:szCs w:val="22"/>
        </w:rPr>
        <w:t>: A Post-Mortem</w:t>
      </w:r>
      <w:r w:rsidR="000D6BA8">
        <w:rPr>
          <w:rFonts w:ascii="Calibri" w:eastAsia="Arial Unicode MS" w:hAnsi="Calibri" w:cs="Arial Unicode MS"/>
          <w:i/>
          <w:sz w:val="22"/>
          <w:szCs w:val="22"/>
        </w:rPr>
        <w:t>,</w:t>
      </w:r>
      <w:r w:rsidR="000D6BA8" w:rsidRPr="006E1124">
        <w:rPr>
          <w:rFonts w:ascii="Calibri" w:eastAsia="Arial Unicode MS" w:hAnsi="Calibri" w:cs="Arial Unicode MS"/>
          <w:sz w:val="22"/>
          <w:szCs w:val="22"/>
        </w:rPr>
        <w:t xml:space="preserve"> </w:t>
      </w:r>
      <w:r w:rsidR="00E81226">
        <w:rPr>
          <w:rFonts w:ascii="Calibri" w:eastAsia="Arial Unicode MS" w:hAnsi="Calibri" w:cs="Arial Unicode MS"/>
          <w:sz w:val="22"/>
          <w:szCs w:val="22"/>
        </w:rPr>
        <w:t xml:space="preserve">by </w:t>
      </w:r>
      <w:r w:rsidRPr="006E1124">
        <w:rPr>
          <w:rFonts w:ascii="Calibri" w:eastAsia="Arial Unicode MS" w:hAnsi="Calibri" w:cs="Arial Unicode MS"/>
          <w:sz w:val="22"/>
          <w:szCs w:val="22"/>
        </w:rPr>
        <w:t>A.L. Gascoigne et al</w:t>
      </w:r>
      <w:r w:rsidR="00E81226">
        <w:rPr>
          <w:rFonts w:ascii="Calibri" w:eastAsia="Arial Unicode MS" w:hAnsi="Calibri" w:cs="Arial Unicode MS"/>
          <w:sz w:val="22"/>
          <w:szCs w:val="22"/>
        </w:rPr>
        <w:t>.,</w:t>
      </w:r>
      <w:r w:rsidR="00E81226">
        <w:rPr>
          <w:rFonts w:ascii="Calibri" w:hAnsi="Calibri"/>
          <w:sz w:val="22"/>
        </w:rPr>
        <w:t xml:space="preserve"> 179</w:t>
      </w:r>
      <w:r w:rsidR="00E81226">
        <w:rPr>
          <w:rFonts w:ascii="Calibri" w:hAnsi="Calibri"/>
          <w:sz w:val="22"/>
        </w:rPr>
        <w:sym w:font="Symbol" w:char="F02D"/>
      </w:r>
      <w:r w:rsidR="00E81226">
        <w:rPr>
          <w:rFonts w:ascii="Calibri" w:hAnsi="Calibri"/>
          <w:sz w:val="22"/>
        </w:rPr>
        <w:t>251</w:t>
      </w:r>
      <w:r w:rsidRPr="006E1124">
        <w:rPr>
          <w:rFonts w:ascii="Calibri" w:eastAsia="Arial Unicode MS" w:hAnsi="Calibri" w:cs="Arial Unicode MS"/>
          <w:sz w:val="22"/>
          <w:szCs w:val="22"/>
        </w:rPr>
        <w:t xml:space="preserve">. Cairo: </w:t>
      </w:r>
      <w:proofErr w:type="spellStart"/>
      <w:r w:rsidR="000D6BA8" w:rsidRPr="006E1124">
        <w:rPr>
          <w:rFonts w:ascii="Calibri" w:hAnsi="Calibri"/>
          <w:sz w:val="22"/>
        </w:rPr>
        <w:t>Institut</w:t>
      </w:r>
      <w:proofErr w:type="spellEnd"/>
      <w:r w:rsidR="000D6BA8" w:rsidRPr="006E1124">
        <w:rPr>
          <w:rFonts w:ascii="Calibri" w:hAnsi="Calibri"/>
          <w:sz w:val="22"/>
        </w:rPr>
        <w:t xml:space="preserve"> </w:t>
      </w:r>
      <w:proofErr w:type="spellStart"/>
      <w:r w:rsidR="000D6BA8" w:rsidRPr="006E1124">
        <w:rPr>
          <w:rFonts w:ascii="Calibri" w:hAnsi="Calibri"/>
          <w:sz w:val="22"/>
        </w:rPr>
        <w:t>Français</w:t>
      </w:r>
      <w:proofErr w:type="spellEnd"/>
      <w:r w:rsidR="000D6BA8" w:rsidRPr="006E1124">
        <w:rPr>
          <w:rFonts w:ascii="Calibri" w:hAnsi="Calibri"/>
          <w:sz w:val="22"/>
        </w:rPr>
        <w:t xml:space="preserve"> </w:t>
      </w:r>
      <w:proofErr w:type="spellStart"/>
      <w:r w:rsidR="000D6BA8" w:rsidRPr="006E1124">
        <w:rPr>
          <w:rFonts w:ascii="Calibri" w:hAnsi="Calibri"/>
          <w:sz w:val="22"/>
        </w:rPr>
        <w:t>d’Archéologie</w:t>
      </w:r>
      <w:proofErr w:type="spellEnd"/>
      <w:r w:rsidR="000D6BA8" w:rsidRPr="006E1124">
        <w:rPr>
          <w:rFonts w:ascii="Calibri" w:hAnsi="Calibri"/>
          <w:sz w:val="22"/>
        </w:rPr>
        <w:t xml:space="preserve"> Orientale</w:t>
      </w:r>
      <w:r w:rsidRPr="006E1124">
        <w:rPr>
          <w:rFonts w:ascii="Calibri" w:eastAsia="Arial Unicode MS" w:hAnsi="Calibri" w:cs="Arial Unicode MS"/>
          <w:sz w:val="22"/>
          <w:szCs w:val="22"/>
        </w:rPr>
        <w:t>.</w:t>
      </w:r>
    </w:p>
    <w:p w14:paraId="3BFFEE2C" w14:textId="43FD2FE4" w:rsidR="008A364C" w:rsidRDefault="002F0919" w:rsidP="00CE034C">
      <w:pPr>
        <w:tabs>
          <w:tab w:val="left" w:pos="709"/>
        </w:tabs>
        <w:spacing w:after="120" w:line="360" w:lineRule="auto"/>
        <w:ind w:left="709" w:hanging="709"/>
        <w:rPr>
          <w:rFonts w:ascii="Calibri" w:hAnsi="Calibri"/>
          <w:sz w:val="22"/>
        </w:rPr>
      </w:pPr>
      <w:proofErr w:type="spellStart"/>
      <w:r w:rsidRPr="006E1124">
        <w:rPr>
          <w:rFonts w:ascii="Calibri" w:hAnsi="Calibri"/>
          <w:sz w:val="22"/>
        </w:rPr>
        <w:t>Rabbat</w:t>
      </w:r>
      <w:proofErr w:type="spellEnd"/>
      <w:r w:rsidRPr="006E1124">
        <w:rPr>
          <w:rFonts w:ascii="Calibri" w:hAnsi="Calibri"/>
          <w:sz w:val="22"/>
        </w:rPr>
        <w:t>, N.</w:t>
      </w:r>
      <w:r w:rsidR="005E3BFB">
        <w:rPr>
          <w:rFonts w:ascii="Calibri" w:hAnsi="Calibri"/>
          <w:sz w:val="22"/>
        </w:rPr>
        <w:t xml:space="preserve"> </w:t>
      </w:r>
      <w:r w:rsidR="00FD2189" w:rsidRPr="006E1124">
        <w:rPr>
          <w:rFonts w:ascii="Calibri" w:hAnsi="Calibri"/>
          <w:sz w:val="22"/>
        </w:rPr>
        <w:t>O.</w:t>
      </w:r>
      <w:r w:rsidRPr="006E1124">
        <w:rPr>
          <w:rFonts w:ascii="Calibri" w:hAnsi="Calibri"/>
          <w:sz w:val="22"/>
        </w:rPr>
        <w:t xml:space="preserve"> 2000. </w:t>
      </w:r>
      <w:r w:rsidR="00E81226">
        <w:rPr>
          <w:rFonts w:ascii="Calibri" w:hAnsi="Calibri"/>
          <w:sz w:val="22"/>
        </w:rPr>
        <w:t>“</w:t>
      </w:r>
      <w:r w:rsidR="00FD2189" w:rsidRPr="006E1124">
        <w:rPr>
          <w:rFonts w:ascii="Calibri" w:hAnsi="Calibri"/>
          <w:sz w:val="22"/>
        </w:rPr>
        <w:t>Al-</w:t>
      </w:r>
      <w:proofErr w:type="spellStart"/>
      <w:r w:rsidR="00FD2189" w:rsidRPr="006E1124">
        <w:rPr>
          <w:rFonts w:ascii="Calibri" w:hAnsi="Calibri"/>
          <w:sz w:val="22"/>
        </w:rPr>
        <w:t>Maqrizi’s</w:t>
      </w:r>
      <w:proofErr w:type="spellEnd"/>
      <w:r w:rsidR="00FD2189" w:rsidRPr="006E1124">
        <w:rPr>
          <w:rFonts w:ascii="Calibri" w:hAnsi="Calibri"/>
          <w:sz w:val="22"/>
        </w:rPr>
        <w:t xml:space="preserve"> </w:t>
      </w:r>
      <w:proofErr w:type="spellStart"/>
      <w:r w:rsidR="00FD2189" w:rsidRPr="006E1124">
        <w:rPr>
          <w:rFonts w:ascii="Calibri" w:hAnsi="Calibri"/>
          <w:i/>
          <w:iCs/>
          <w:sz w:val="22"/>
        </w:rPr>
        <w:t>Khitat</w:t>
      </w:r>
      <w:proofErr w:type="spellEnd"/>
      <w:r w:rsidR="00FD2189" w:rsidRPr="006E1124">
        <w:rPr>
          <w:rFonts w:ascii="Calibri" w:hAnsi="Calibri"/>
          <w:sz w:val="22"/>
        </w:rPr>
        <w:t xml:space="preserve">, and Egyptian </w:t>
      </w:r>
      <w:r w:rsidR="00FD2189" w:rsidRPr="006E1124">
        <w:rPr>
          <w:rFonts w:ascii="Calibri" w:hAnsi="Calibri"/>
          <w:i/>
          <w:iCs/>
          <w:sz w:val="22"/>
        </w:rPr>
        <w:t xml:space="preserve">Lieu de </w:t>
      </w:r>
      <w:proofErr w:type="spellStart"/>
      <w:r w:rsidR="00FD2189" w:rsidRPr="006E1124">
        <w:rPr>
          <w:rFonts w:ascii="Calibri" w:hAnsi="Calibri"/>
          <w:i/>
          <w:iCs/>
          <w:sz w:val="22"/>
        </w:rPr>
        <w:t>Mémoire</w:t>
      </w:r>
      <w:proofErr w:type="spellEnd"/>
      <w:r w:rsidR="000D6BA8">
        <w:rPr>
          <w:rFonts w:ascii="Calibri" w:hAnsi="Calibri"/>
          <w:sz w:val="22"/>
        </w:rPr>
        <w:t>.</w:t>
      </w:r>
      <w:r w:rsidR="00E81226">
        <w:rPr>
          <w:rFonts w:ascii="Calibri" w:hAnsi="Calibri"/>
          <w:sz w:val="22"/>
        </w:rPr>
        <w:t>”</w:t>
      </w:r>
      <w:r w:rsidR="00FD2189" w:rsidRPr="006E1124">
        <w:rPr>
          <w:rFonts w:ascii="Calibri" w:hAnsi="Calibri"/>
          <w:sz w:val="22"/>
        </w:rPr>
        <w:t xml:space="preserve"> </w:t>
      </w:r>
      <w:r w:rsidR="000D6BA8">
        <w:rPr>
          <w:rFonts w:ascii="Calibri" w:hAnsi="Calibri"/>
          <w:sz w:val="22"/>
        </w:rPr>
        <w:t>I</w:t>
      </w:r>
      <w:r w:rsidR="00FD2189" w:rsidRPr="006E1124">
        <w:rPr>
          <w:rFonts w:ascii="Calibri" w:hAnsi="Calibri"/>
          <w:sz w:val="22"/>
        </w:rPr>
        <w:t xml:space="preserve">n </w:t>
      </w:r>
      <w:r w:rsidR="00FD2189" w:rsidRPr="006E1124">
        <w:rPr>
          <w:rFonts w:ascii="Calibri" w:hAnsi="Calibri"/>
          <w:i/>
          <w:iCs/>
          <w:sz w:val="22"/>
        </w:rPr>
        <w:t xml:space="preserve">The Cairo Heritage: Essays in </w:t>
      </w:r>
      <w:proofErr w:type="spellStart"/>
      <w:r w:rsidR="00FD2189" w:rsidRPr="006E1124">
        <w:rPr>
          <w:rFonts w:ascii="Calibri" w:hAnsi="Calibri"/>
          <w:i/>
          <w:iCs/>
          <w:sz w:val="22"/>
        </w:rPr>
        <w:t>Honor</w:t>
      </w:r>
      <w:proofErr w:type="spellEnd"/>
      <w:r w:rsidR="00FD2189" w:rsidRPr="006E1124">
        <w:rPr>
          <w:rFonts w:ascii="Calibri" w:hAnsi="Calibri"/>
          <w:i/>
          <w:iCs/>
          <w:sz w:val="22"/>
        </w:rPr>
        <w:t xml:space="preserve"> of Laila Ali Ibrahim</w:t>
      </w:r>
      <w:r w:rsidR="00FD2189" w:rsidRPr="006E1124">
        <w:rPr>
          <w:rFonts w:ascii="Calibri" w:hAnsi="Calibri"/>
          <w:sz w:val="22"/>
        </w:rPr>
        <w:t xml:space="preserve">, </w:t>
      </w:r>
      <w:r w:rsidR="000D6BA8">
        <w:rPr>
          <w:rFonts w:ascii="Calibri" w:hAnsi="Calibri"/>
          <w:sz w:val="22"/>
        </w:rPr>
        <w:t>ed</w:t>
      </w:r>
      <w:r w:rsidR="00E81226">
        <w:rPr>
          <w:rFonts w:ascii="Calibri" w:hAnsi="Calibri"/>
          <w:sz w:val="22"/>
        </w:rPr>
        <w:t>ited by</w:t>
      </w:r>
      <w:r w:rsidR="000D6BA8">
        <w:rPr>
          <w:rFonts w:ascii="Calibri" w:hAnsi="Calibri"/>
          <w:sz w:val="22"/>
        </w:rPr>
        <w:t xml:space="preserve"> </w:t>
      </w:r>
      <w:r w:rsidR="000D6BA8" w:rsidRPr="006E1124">
        <w:rPr>
          <w:rFonts w:ascii="Calibri" w:hAnsi="Calibri"/>
          <w:sz w:val="22"/>
        </w:rPr>
        <w:t>D. Behrens-</w:t>
      </w:r>
      <w:proofErr w:type="spellStart"/>
      <w:r w:rsidR="000D6BA8" w:rsidRPr="006E1124">
        <w:rPr>
          <w:rFonts w:ascii="Calibri" w:hAnsi="Calibri"/>
          <w:sz w:val="22"/>
        </w:rPr>
        <w:t>Abouseif</w:t>
      </w:r>
      <w:proofErr w:type="spellEnd"/>
      <w:r w:rsidR="00E81226">
        <w:rPr>
          <w:rFonts w:ascii="Calibri" w:hAnsi="Calibri"/>
          <w:sz w:val="22"/>
        </w:rPr>
        <w:t>,</w:t>
      </w:r>
      <w:r w:rsidR="00E81226" w:rsidRPr="006E1124">
        <w:rPr>
          <w:rFonts w:ascii="Calibri" w:hAnsi="Calibri"/>
          <w:sz w:val="22"/>
        </w:rPr>
        <w:t xml:space="preserve"> 17</w:t>
      </w:r>
      <w:r w:rsidR="00E81226">
        <w:rPr>
          <w:rFonts w:ascii="Calibri" w:hAnsi="Calibri"/>
          <w:sz w:val="22"/>
        </w:rPr>
        <w:sym w:font="Symbol" w:char="F02D"/>
      </w:r>
      <w:r w:rsidR="00E81226" w:rsidRPr="006E1124">
        <w:rPr>
          <w:rFonts w:ascii="Calibri" w:hAnsi="Calibri"/>
          <w:sz w:val="22"/>
        </w:rPr>
        <w:t>30</w:t>
      </w:r>
      <w:r w:rsidR="000D6BA8">
        <w:rPr>
          <w:rFonts w:ascii="Calibri" w:hAnsi="Calibri"/>
          <w:sz w:val="22"/>
        </w:rPr>
        <w:t>.</w:t>
      </w:r>
      <w:r w:rsidR="000D6BA8" w:rsidRPr="006E1124">
        <w:rPr>
          <w:rFonts w:ascii="Calibri" w:hAnsi="Calibri"/>
          <w:sz w:val="22"/>
        </w:rPr>
        <w:t xml:space="preserve"> </w:t>
      </w:r>
      <w:r w:rsidR="00FD2189" w:rsidRPr="006E1124">
        <w:rPr>
          <w:rFonts w:ascii="Calibri" w:hAnsi="Calibri"/>
          <w:sz w:val="22"/>
        </w:rPr>
        <w:t xml:space="preserve">Cairo/New York: </w:t>
      </w:r>
      <w:r w:rsidR="000D6BA8" w:rsidRPr="006E1124">
        <w:rPr>
          <w:rFonts w:ascii="Calibri" w:hAnsi="Calibri"/>
          <w:sz w:val="22"/>
        </w:rPr>
        <w:t>A</w:t>
      </w:r>
      <w:r w:rsidR="000D6BA8">
        <w:rPr>
          <w:rFonts w:ascii="Calibri" w:hAnsi="Calibri"/>
          <w:sz w:val="22"/>
        </w:rPr>
        <w:t xml:space="preserve">merican </w:t>
      </w:r>
      <w:r w:rsidR="000D6BA8" w:rsidRPr="006E1124">
        <w:rPr>
          <w:rFonts w:ascii="Calibri" w:hAnsi="Calibri"/>
          <w:sz w:val="22"/>
        </w:rPr>
        <w:t>U</w:t>
      </w:r>
      <w:r w:rsidR="000D6BA8">
        <w:rPr>
          <w:rFonts w:ascii="Calibri" w:hAnsi="Calibri"/>
          <w:sz w:val="22"/>
        </w:rPr>
        <w:t xml:space="preserve">niversity in </w:t>
      </w:r>
      <w:r w:rsidR="000D6BA8" w:rsidRPr="006E1124">
        <w:rPr>
          <w:rFonts w:ascii="Calibri" w:hAnsi="Calibri"/>
          <w:sz w:val="22"/>
        </w:rPr>
        <w:t>C</w:t>
      </w:r>
      <w:r w:rsidR="000D6BA8">
        <w:rPr>
          <w:rFonts w:ascii="Calibri" w:hAnsi="Calibri"/>
          <w:sz w:val="22"/>
        </w:rPr>
        <w:t>airo</w:t>
      </w:r>
      <w:r w:rsidR="000D6BA8" w:rsidRPr="006E1124">
        <w:rPr>
          <w:rFonts w:ascii="Calibri" w:hAnsi="Calibri"/>
          <w:sz w:val="22"/>
        </w:rPr>
        <w:t xml:space="preserve"> </w:t>
      </w:r>
      <w:r w:rsidR="00FD2189" w:rsidRPr="006E1124">
        <w:rPr>
          <w:rFonts w:ascii="Calibri" w:hAnsi="Calibri"/>
          <w:sz w:val="22"/>
        </w:rPr>
        <w:t>Press</w:t>
      </w:r>
      <w:r w:rsidR="000D6BA8">
        <w:rPr>
          <w:rFonts w:ascii="Calibri" w:hAnsi="Calibri"/>
          <w:sz w:val="22"/>
        </w:rPr>
        <w:t>.</w:t>
      </w:r>
    </w:p>
    <w:p w14:paraId="1FD8C299" w14:textId="2CC49075" w:rsidR="006C7A64" w:rsidRPr="006C7A64" w:rsidRDefault="006C7A64" w:rsidP="00CE034C">
      <w:pPr>
        <w:tabs>
          <w:tab w:val="left" w:pos="709"/>
        </w:tabs>
        <w:spacing w:after="120" w:line="360" w:lineRule="auto"/>
        <w:ind w:left="709" w:hanging="709"/>
        <w:rPr>
          <w:rFonts w:ascii="Calibri" w:hAnsi="Calibri"/>
          <w:sz w:val="22"/>
        </w:rPr>
      </w:pPr>
      <w:proofErr w:type="spellStart"/>
      <w:r>
        <w:rPr>
          <w:rFonts w:ascii="Calibri" w:hAnsi="Calibri"/>
          <w:sz w:val="22"/>
        </w:rPr>
        <w:t>Rattenborg</w:t>
      </w:r>
      <w:proofErr w:type="spellEnd"/>
      <w:r>
        <w:rPr>
          <w:rFonts w:ascii="Calibri" w:hAnsi="Calibri"/>
          <w:sz w:val="22"/>
        </w:rPr>
        <w:t xml:space="preserve">, R. and L. </w:t>
      </w:r>
      <w:proofErr w:type="spellStart"/>
      <w:r>
        <w:rPr>
          <w:rFonts w:ascii="Calibri" w:hAnsi="Calibri"/>
          <w:sz w:val="22"/>
        </w:rPr>
        <w:t>Blanke</w:t>
      </w:r>
      <w:proofErr w:type="spellEnd"/>
      <w:r>
        <w:rPr>
          <w:rFonts w:ascii="Calibri" w:hAnsi="Calibri"/>
          <w:sz w:val="22"/>
        </w:rPr>
        <w:t>. 2017. “</w:t>
      </w:r>
      <w:proofErr w:type="spellStart"/>
      <w:r>
        <w:rPr>
          <w:rFonts w:ascii="Calibri" w:hAnsi="Calibri"/>
          <w:sz w:val="22"/>
        </w:rPr>
        <w:t>Jarash</w:t>
      </w:r>
      <w:proofErr w:type="spellEnd"/>
      <w:r>
        <w:rPr>
          <w:rFonts w:ascii="Calibri" w:hAnsi="Calibri"/>
          <w:sz w:val="22"/>
        </w:rPr>
        <w:t xml:space="preserve"> in the Islamic Ages (</w:t>
      </w:r>
      <w:r>
        <w:rPr>
          <w:rFonts w:ascii="Calibri" w:hAnsi="Calibri"/>
          <w:i/>
          <w:iCs/>
          <w:sz w:val="22"/>
        </w:rPr>
        <w:t>c</w:t>
      </w:r>
      <w:r>
        <w:rPr>
          <w:rFonts w:ascii="Calibri" w:hAnsi="Calibri"/>
          <w:sz w:val="22"/>
        </w:rPr>
        <w:t>. 700</w:t>
      </w:r>
      <w:r>
        <w:rPr>
          <w:rFonts w:ascii="Calibri" w:hAnsi="Calibri"/>
          <w:sz w:val="22"/>
        </w:rPr>
        <w:sym w:font="Symbol" w:char="F02D"/>
      </w:r>
      <w:r>
        <w:rPr>
          <w:rFonts w:ascii="Calibri" w:hAnsi="Calibri"/>
          <w:sz w:val="22"/>
        </w:rPr>
        <w:t xml:space="preserve">1200 CE): A Critical Review.” </w:t>
      </w:r>
      <w:r>
        <w:rPr>
          <w:rFonts w:ascii="Calibri" w:hAnsi="Calibri"/>
          <w:i/>
          <w:iCs/>
          <w:sz w:val="22"/>
        </w:rPr>
        <w:t>Levant</w:t>
      </w:r>
      <w:r>
        <w:rPr>
          <w:rFonts w:ascii="Calibri" w:hAnsi="Calibri"/>
          <w:sz w:val="22"/>
        </w:rPr>
        <w:t xml:space="preserve"> 49 (3): 312</w:t>
      </w:r>
      <w:r>
        <w:rPr>
          <w:rFonts w:ascii="Calibri" w:hAnsi="Calibri"/>
          <w:sz w:val="22"/>
        </w:rPr>
        <w:sym w:font="Symbol" w:char="F02D"/>
      </w:r>
      <w:r>
        <w:rPr>
          <w:rFonts w:ascii="Calibri" w:hAnsi="Calibri"/>
          <w:sz w:val="22"/>
        </w:rPr>
        <w:t>332.</w:t>
      </w:r>
    </w:p>
    <w:p w14:paraId="223A6756" w14:textId="390460F7" w:rsidR="00162E1B" w:rsidRPr="006E1124" w:rsidRDefault="008A364C" w:rsidP="00CE034C">
      <w:pPr>
        <w:tabs>
          <w:tab w:val="left" w:pos="709"/>
        </w:tabs>
        <w:spacing w:after="120" w:line="360" w:lineRule="auto"/>
        <w:ind w:left="709" w:hanging="709"/>
        <w:rPr>
          <w:rFonts w:asciiTheme="minorHAnsi" w:hAnsiTheme="minorHAnsi" w:cstheme="minorHAnsi"/>
          <w:color w:val="000000"/>
          <w:sz w:val="22"/>
          <w:szCs w:val="22"/>
          <w:shd w:val="clear" w:color="auto" w:fill="FFFFFF"/>
          <w:lang w:eastAsia="en-US"/>
        </w:rPr>
      </w:pPr>
      <w:r w:rsidRPr="006E1124">
        <w:rPr>
          <w:rFonts w:ascii="Calibri" w:hAnsi="Calibri"/>
          <w:sz w:val="22"/>
        </w:rPr>
        <w:t xml:space="preserve">Raymond, A. </w:t>
      </w:r>
      <w:r w:rsidRPr="006E1124">
        <w:rPr>
          <w:rFonts w:asciiTheme="minorHAnsi" w:hAnsiTheme="minorHAnsi" w:cstheme="minorHAnsi"/>
          <w:sz w:val="22"/>
          <w:szCs w:val="22"/>
        </w:rPr>
        <w:t xml:space="preserve">1990. </w:t>
      </w:r>
      <w:r w:rsidR="00E81226">
        <w:rPr>
          <w:rFonts w:asciiTheme="minorHAnsi" w:hAnsiTheme="minorHAnsi" w:cstheme="minorHAnsi"/>
          <w:sz w:val="22"/>
          <w:szCs w:val="22"/>
        </w:rPr>
        <w:t>“</w:t>
      </w:r>
      <w:r w:rsidRPr="006E1124">
        <w:rPr>
          <w:rFonts w:asciiTheme="minorHAnsi" w:hAnsiTheme="minorHAnsi" w:cstheme="minorHAnsi"/>
          <w:color w:val="000000"/>
          <w:sz w:val="22"/>
          <w:szCs w:val="22"/>
          <w:shd w:val="clear" w:color="auto" w:fill="FFFFFF"/>
          <w:lang w:eastAsia="en-US"/>
        </w:rPr>
        <w:t xml:space="preserve">Le </w:t>
      </w:r>
      <w:proofErr w:type="spellStart"/>
      <w:r w:rsidRPr="006E1124">
        <w:rPr>
          <w:rFonts w:asciiTheme="minorHAnsi" w:hAnsiTheme="minorHAnsi" w:cstheme="minorHAnsi"/>
          <w:color w:val="000000"/>
          <w:sz w:val="22"/>
          <w:szCs w:val="22"/>
          <w:shd w:val="clear" w:color="auto" w:fill="FFFFFF"/>
          <w:lang w:eastAsia="en-US"/>
        </w:rPr>
        <w:t>déplacement</w:t>
      </w:r>
      <w:proofErr w:type="spellEnd"/>
      <w:r w:rsidRPr="006E1124">
        <w:rPr>
          <w:rFonts w:asciiTheme="minorHAnsi" w:hAnsiTheme="minorHAnsi" w:cstheme="minorHAnsi"/>
          <w:color w:val="000000"/>
          <w:sz w:val="22"/>
          <w:szCs w:val="22"/>
          <w:shd w:val="clear" w:color="auto" w:fill="FFFFFF"/>
          <w:lang w:eastAsia="en-US"/>
        </w:rPr>
        <w:t xml:space="preserve"> des tanneries à Alep, au </w:t>
      </w:r>
      <w:proofErr w:type="spellStart"/>
      <w:r w:rsidRPr="006E1124">
        <w:rPr>
          <w:rFonts w:asciiTheme="minorHAnsi" w:hAnsiTheme="minorHAnsi" w:cstheme="minorHAnsi"/>
          <w:color w:val="000000"/>
          <w:sz w:val="22"/>
          <w:szCs w:val="22"/>
          <w:shd w:val="clear" w:color="auto" w:fill="FFFFFF"/>
          <w:lang w:eastAsia="en-US"/>
        </w:rPr>
        <w:t>Caire</w:t>
      </w:r>
      <w:proofErr w:type="spellEnd"/>
      <w:r w:rsidRPr="006E1124">
        <w:rPr>
          <w:rFonts w:asciiTheme="minorHAnsi" w:hAnsiTheme="minorHAnsi" w:cstheme="minorHAnsi"/>
          <w:color w:val="000000"/>
          <w:sz w:val="22"/>
          <w:szCs w:val="22"/>
          <w:shd w:val="clear" w:color="auto" w:fill="FFFFFF"/>
          <w:lang w:eastAsia="en-US"/>
        </w:rPr>
        <w:t xml:space="preserve"> et à Tunis à </w:t>
      </w:r>
      <w:proofErr w:type="spellStart"/>
      <w:r w:rsidRPr="006E1124">
        <w:rPr>
          <w:rFonts w:asciiTheme="minorHAnsi" w:hAnsiTheme="minorHAnsi" w:cstheme="minorHAnsi"/>
          <w:color w:val="000000"/>
          <w:sz w:val="22"/>
          <w:szCs w:val="22"/>
          <w:shd w:val="clear" w:color="auto" w:fill="FFFFFF"/>
          <w:lang w:eastAsia="en-US"/>
        </w:rPr>
        <w:t>l’époque</w:t>
      </w:r>
      <w:proofErr w:type="spellEnd"/>
      <w:r w:rsidRPr="006E1124">
        <w:rPr>
          <w:rFonts w:asciiTheme="minorHAnsi" w:hAnsiTheme="minorHAnsi" w:cstheme="minorHAnsi"/>
          <w:color w:val="000000"/>
          <w:sz w:val="22"/>
          <w:szCs w:val="22"/>
          <w:shd w:val="clear" w:color="auto" w:fill="FFFFFF"/>
          <w:lang w:eastAsia="en-US"/>
        </w:rPr>
        <w:t xml:space="preserve"> </w:t>
      </w:r>
      <w:proofErr w:type="spellStart"/>
      <w:r w:rsidRPr="006E1124">
        <w:rPr>
          <w:rFonts w:asciiTheme="minorHAnsi" w:hAnsiTheme="minorHAnsi" w:cstheme="minorHAnsi"/>
          <w:color w:val="000000"/>
          <w:sz w:val="22"/>
          <w:szCs w:val="22"/>
          <w:shd w:val="clear" w:color="auto" w:fill="FFFFFF"/>
          <w:lang w:eastAsia="en-US"/>
        </w:rPr>
        <w:t>ottomane</w:t>
      </w:r>
      <w:proofErr w:type="spellEnd"/>
      <w:r w:rsidRPr="006E1124">
        <w:rPr>
          <w:rFonts w:asciiTheme="minorHAnsi" w:hAnsiTheme="minorHAnsi" w:cstheme="minorHAnsi"/>
          <w:color w:val="000000"/>
          <w:sz w:val="22"/>
          <w:szCs w:val="22"/>
          <w:shd w:val="clear" w:color="auto" w:fill="FFFFFF"/>
          <w:lang w:eastAsia="en-US"/>
        </w:rPr>
        <w:t xml:space="preserve">: un </w:t>
      </w:r>
      <w:r w:rsidR="00E81226">
        <w:rPr>
          <w:rFonts w:asciiTheme="minorHAnsi" w:hAnsiTheme="minorHAnsi" w:cstheme="minorHAnsi"/>
          <w:color w:val="000000"/>
          <w:sz w:val="22"/>
          <w:szCs w:val="22"/>
          <w:shd w:val="clear" w:color="auto" w:fill="FFFFFF"/>
          <w:lang w:eastAsia="en-US"/>
        </w:rPr>
        <w:t>‘</w:t>
      </w:r>
      <w:proofErr w:type="spellStart"/>
      <w:r w:rsidRPr="006E1124">
        <w:rPr>
          <w:rFonts w:asciiTheme="minorHAnsi" w:hAnsiTheme="minorHAnsi" w:cstheme="minorHAnsi"/>
          <w:color w:val="000000"/>
          <w:sz w:val="22"/>
          <w:szCs w:val="22"/>
          <w:shd w:val="clear" w:color="auto" w:fill="FFFFFF"/>
          <w:lang w:eastAsia="en-US"/>
        </w:rPr>
        <w:t>indicateur</w:t>
      </w:r>
      <w:proofErr w:type="spellEnd"/>
      <w:r w:rsidR="00E81226">
        <w:rPr>
          <w:rFonts w:asciiTheme="minorHAnsi" w:hAnsiTheme="minorHAnsi" w:cstheme="minorHAnsi"/>
          <w:color w:val="000000"/>
          <w:sz w:val="22"/>
          <w:szCs w:val="22"/>
          <w:shd w:val="clear" w:color="auto" w:fill="FFFFFF"/>
          <w:lang w:eastAsia="en-US"/>
        </w:rPr>
        <w:t>’</w:t>
      </w:r>
      <w:r w:rsidRPr="006E1124">
        <w:rPr>
          <w:rFonts w:asciiTheme="minorHAnsi" w:hAnsiTheme="minorHAnsi" w:cstheme="minorHAnsi"/>
          <w:color w:val="000000"/>
          <w:sz w:val="22"/>
          <w:szCs w:val="22"/>
          <w:shd w:val="clear" w:color="auto" w:fill="FFFFFF"/>
          <w:lang w:eastAsia="en-US"/>
        </w:rPr>
        <w:t xml:space="preserve"> de </w:t>
      </w:r>
      <w:proofErr w:type="spellStart"/>
      <w:r w:rsidRPr="006E1124">
        <w:rPr>
          <w:rFonts w:asciiTheme="minorHAnsi" w:hAnsiTheme="minorHAnsi" w:cstheme="minorHAnsi"/>
          <w:color w:val="000000"/>
          <w:sz w:val="22"/>
          <w:szCs w:val="22"/>
          <w:shd w:val="clear" w:color="auto" w:fill="FFFFFF"/>
          <w:lang w:eastAsia="en-US"/>
        </w:rPr>
        <w:t>croissance</w:t>
      </w:r>
      <w:proofErr w:type="spellEnd"/>
      <w:r w:rsidRPr="006E1124">
        <w:rPr>
          <w:rFonts w:asciiTheme="minorHAnsi" w:hAnsiTheme="minorHAnsi" w:cstheme="minorHAnsi"/>
          <w:color w:val="000000"/>
          <w:sz w:val="22"/>
          <w:szCs w:val="22"/>
          <w:shd w:val="clear" w:color="auto" w:fill="FFFFFF"/>
          <w:lang w:eastAsia="en-US"/>
        </w:rPr>
        <w:t xml:space="preserve"> </w:t>
      </w:r>
      <w:proofErr w:type="spellStart"/>
      <w:r w:rsidRPr="006E1124">
        <w:rPr>
          <w:rFonts w:asciiTheme="minorHAnsi" w:hAnsiTheme="minorHAnsi" w:cstheme="minorHAnsi"/>
          <w:color w:val="000000"/>
          <w:sz w:val="22"/>
          <w:szCs w:val="22"/>
          <w:shd w:val="clear" w:color="auto" w:fill="FFFFFF"/>
          <w:lang w:eastAsia="en-US"/>
        </w:rPr>
        <w:t>urbaine</w:t>
      </w:r>
      <w:proofErr w:type="spellEnd"/>
      <w:r w:rsidR="000D6BA8">
        <w:rPr>
          <w:rFonts w:asciiTheme="minorHAnsi" w:hAnsiTheme="minorHAnsi" w:cstheme="minorHAnsi"/>
          <w:color w:val="000000"/>
          <w:sz w:val="22"/>
          <w:szCs w:val="22"/>
          <w:shd w:val="clear" w:color="auto" w:fill="FFFFFF"/>
          <w:lang w:eastAsia="en-US"/>
        </w:rPr>
        <w:t>.</w:t>
      </w:r>
      <w:r w:rsidR="00E81226">
        <w:rPr>
          <w:rFonts w:asciiTheme="minorHAnsi" w:hAnsiTheme="minorHAnsi" w:cstheme="minorHAnsi"/>
          <w:color w:val="000000"/>
          <w:sz w:val="22"/>
          <w:szCs w:val="22"/>
          <w:shd w:val="clear" w:color="auto" w:fill="FFFFFF"/>
          <w:lang w:eastAsia="en-US"/>
        </w:rPr>
        <w:t>”</w:t>
      </w:r>
      <w:r w:rsidRPr="006E1124">
        <w:rPr>
          <w:rFonts w:asciiTheme="minorHAnsi" w:hAnsiTheme="minorHAnsi" w:cstheme="minorHAnsi"/>
          <w:color w:val="000000"/>
          <w:sz w:val="22"/>
          <w:szCs w:val="22"/>
          <w:shd w:val="clear" w:color="auto" w:fill="FFFFFF"/>
          <w:lang w:eastAsia="en-US"/>
        </w:rPr>
        <w:t xml:space="preserve"> </w:t>
      </w:r>
      <w:r w:rsidRPr="006E1124">
        <w:rPr>
          <w:rFonts w:asciiTheme="minorHAnsi" w:hAnsiTheme="minorHAnsi" w:cstheme="minorHAnsi"/>
          <w:i/>
          <w:iCs/>
          <w:color w:val="000000"/>
          <w:sz w:val="22"/>
          <w:szCs w:val="22"/>
          <w:shd w:val="clear" w:color="auto" w:fill="FFFFFF"/>
          <w:lang w:eastAsia="en-US"/>
        </w:rPr>
        <w:t>Revue de</w:t>
      </w:r>
      <w:r w:rsidR="000D6BA8">
        <w:rPr>
          <w:rFonts w:asciiTheme="minorHAnsi" w:hAnsiTheme="minorHAnsi" w:cstheme="minorHAnsi"/>
          <w:i/>
          <w:iCs/>
          <w:color w:val="000000"/>
          <w:sz w:val="22"/>
          <w:szCs w:val="22"/>
          <w:shd w:val="clear" w:color="auto" w:fill="FFFFFF"/>
          <w:lang w:eastAsia="en-US"/>
        </w:rPr>
        <w:t>s</w:t>
      </w:r>
      <w:r w:rsidRPr="006E1124">
        <w:rPr>
          <w:rFonts w:asciiTheme="minorHAnsi" w:hAnsiTheme="minorHAnsi" w:cstheme="minorHAnsi"/>
          <w:i/>
          <w:iCs/>
          <w:color w:val="000000"/>
          <w:sz w:val="22"/>
          <w:szCs w:val="22"/>
          <w:shd w:val="clear" w:color="auto" w:fill="FFFFFF"/>
          <w:lang w:eastAsia="en-US"/>
        </w:rPr>
        <w:t xml:space="preserve"> </w:t>
      </w:r>
      <w:proofErr w:type="spellStart"/>
      <w:r w:rsidRPr="006E1124">
        <w:rPr>
          <w:rFonts w:asciiTheme="minorHAnsi" w:hAnsiTheme="minorHAnsi" w:cstheme="minorHAnsi"/>
          <w:i/>
          <w:iCs/>
          <w:color w:val="000000"/>
          <w:sz w:val="22"/>
          <w:szCs w:val="22"/>
          <w:shd w:val="clear" w:color="auto" w:fill="FFFFFF"/>
          <w:lang w:eastAsia="en-US"/>
        </w:rPr>
        <w:t>mondes</w:t>
      </w:r>
      <w:proofErr w:type="spellEnd"/>
      <w:r w:rsidRPr="006E1124">
        <w:rPr>
          <w:rFonts w:asciiTheme="minorHAnsi" w:hAnsiTheme="minorHAnsi" w:cstheme="minorHAnsi"/>
          <w:i/>
          <w:iCs/>
          <w:color w:val="000000"/>
          <w:sz w:val="22"/>
          <w:szCs w:val="22"/>
          <w:shd w:val="clear" w:color="auto" w:fill="FFFFFF"/>
          <w:lang w:eastAsia="en-US"/>
        </w:rPr>
        <w:t xml:space="preserve"> </w:t>
      </w:r>
      <w:proofErr w:type="spellStart"/>
      <w:r w:rsidRPr="006E1124">
        <w:rPr>
          <w:rFonts w:asciiTheme="minorHAnsi" w:hAnsiTheme="minorHAnsi" w:cstheme="minorHAnsi"/>
          <w:i/>
          <w:iCs/>
          <w:color w:val="000000"/>
          <w:sz w:val="22"/>
          <w:szCs w:val="22"/>
          <w:shd w:val="clear" w:color="auto" w:fill="FFFFFF"/>
          <w:lang w:eastAsia="en-US"/>
        </w:rPr>
        <w:t>musulmanes</w:t>
      </w:r>
      <w:proofErr w:type="spellEnd"/>
      <w:r w:rsidRPr="006E1124">
        <w:rPr>
          <w:rFonts w:asciiTheme="minorHAnsi" w:hAnsiTheme="minorHAnsi" w:cstheme="minorHAnsi"/>
          <w:i/>
          <w:iCs/>
          <w:color w:val="000000"/>
          <w:sz w:val="22"/>
          <w:szCs w:val="22"/>
          <w:shd w:val="clear" w:color="auto" w:fill="FFFFFF"/>
          <w:lang w:eastAsia="en-US"/>
        </w:rPr>
        <w:t xml:space="preserve"> et de la </w:t>
      </w:r>
      <w:proofErr w:type="spellStart"/>
      <w:r w:rsidRPr="006E1124">
        <w:rPr>
          <w:rFonts w:asciiTheme="minorHAnsi" w:hAnsiTheme="minorHAnsi" w:cstheme="minorHAnsi"/>
          <w:i/>
          <w:iCs/>
          <w:color w:val="000000"/>
          <w:sz w:val="22"/>
          <w:szCs w:val="22"/>
          <w:shd w:val="clear" w:color="auto" w:fill="FFFFFF"/>
          <w:lang w:eastAsia="en-US"/>
        </w:rPr>
        <w:t>Méditerranée</w:t>
      </w:r>
      <w:proofErr w:type="spellEnd"/>
      <w:r w:rsidRPr="006E1124">
        <w:rPr>
          <w:rFonts w:asciiTheme="minorHAnsi" w:hAnsiTheme="minorHAnsi" w:cstheme="minorHAnsi"/>
          <w:color w:val="000000"/>
          <w:sz w:val="22"/>
          <w:szCs w:val="22"/>
          <w:shd w:val="clear" w:color="auto" w:fill="FFFFFF"/>
          <w:lang w:eastAsia="en-US"/>
        </w:rPr>
        <w:t xml:space="preserve"> 55</w:t>
      </w:r>
      <w:r w:rsidR="005E3BFB">
        <w:rPr>
          <w:rFonts w:ascii="Calibri" w:hAnsi="Calibri"/>
          <w:sz w:val="22"/>
        </w:rPr>
        <w:sym w:font="Symbol" w:char="F02D"/>
      </w:r>
      <w:r w:rsidRPr="006E1124">
        <w:rPr>
          <w:rFonts w:asciiTheme="minorHAnsi" w:hAnsiTheme="minorHAnsi" w:cstheme="minorHAnsi"/>
          <w:color w:val="000000"/>
          <w:sz w:val="22"/>
          <w:szCs w:val="22"/>
          <w:shd w:val="clear" w:color="auto" w:fill="FFFFFF"/>
          <w:lang w:eastAsia="en-US"/>
        </w:rPr>
        <w:t>6: 34</w:t>
      </w:r>
      <w:r w:rsidR="005E3BFB">
        <w:rPr>
          <w:rFonts w:ascii="Calibri" w:hAnsi="Calibri"/>
          <w:sz w:val="22"/>
        </w:rPr>
        <w:sym w:font="Symbol" w:char="F02D"/>
      </w:r>
      <w:r w:rsidRPr="006E1124">
        <w:rPr>
          <w:rFonts w:asciiTheme="minorHAnsi" w:hAnsiTheme="minorHAnsi" w:cstheme="minorHAnsi"/>
          <w:color w:val="000000"/>
          <w:sz w:val="22"/>
          <w:szCs w:val="22"/>
          <w:shd w:val="clear" w:color="auto" w:fill="FFFFFF"/>
          <w:lang w:eastAsia="en-US"/>
        </w:rPr>
        <w:t>43.</w:t>
      </w:r>
    </w:p>
    <w:p w14:paraId="5B5D4937" w14:textId="1E443D94" w:rsidR="00162E1B" w:rsidRPr="00691C51" w:rsidRDefault="00946BD6" w:rsidP="00CE034C">
      <w:pPr>
        <w:tabs>
          <w:tab w:val="left" w:pos="709"/>
        </w:tabs>
        <w:spacing w:after="120" w:line="360" w:lineRule="auto"/>
        <w:ind w:left="709" w:hanging="709"/>
        <w:rPr>
          <w:rFonts w:asciiTheme="minorHAnsi" w:hAnsiTheme="minorHAnsi" w:cstheme="minorHAnsi"/>
          <w:color w:val="000000" w:themeColor="text1"/>
          <w:sz w:val="22"/>
          <w:szCs w:val="22"/>
          <w:shd w:val="clear" w:color="auto" w:fill="FFFFFF"/>
          <w:lang w:eastAsia="en-US"/>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FC3092" w:rsidRPr="00691C51">
        <w:rPr>
          <w:rFonts w:asciiTheme="minorHAnsi" w:hAnsiTheme="minorHAnsi" w:cstheme="minorHAnsi"/>
          <w:color w:val="000000" w:themeColor="text1"/>
          <w:sz w:val="22"/>
          <w:szCs w:val="22"/>
          <w:lang w:val="fr-FR" w:eastAsia="en-US"/>
        </w:rPr>
        <w:t xml:space="preserve">1998. </w:t>
      </w:r>
      <w:r w:rsidR="00E81226">
        <w:rPr>
          <w:rFonts w:asciiTheme="minorHAnsi" w:hAnsiTheme="minorHAnsi" w:cstheme="minorHAnsi"/>
          <w:sz w:val="22"/>
          <w:szCs w:val="22"/>
        </w:rPr>
        <w:t>“</w:t>
      </w:r>
      <w:r w:rsidR="00FC3092" w:rsidRPr="00691C51">
        <w:rPr>
          <w:rFonts w:asciiTheme="minorHAnsi" w:hAnsiTheme="minorHAnsi" w:cstheme="minorHAnsi"/>
          <w:color w:val="000000" w:themeColor="text1"/>
          <w:sz w:val="22"/>
          <w:szCs w:val="22"/>
          <w:lang w:val="fr-FR" w:eastAsia="en-US"/>
        </w:rPr>
        <w:t>L</w:t>
      </w:r>
      <w:r w:rsidR="00162E1B" w:rsidRPr="00691C51">
        <w:rPr>
          <w:rFonts w:asciiTheme="minorHAnsi" w:hAnsiTheme="minorHAnsi" w:cstheme="minorHAnsi"/>
          <w:color w:val="000000" w:themeColor="text1"/>
          <w:sz w:val="22"/>
          <w:szCs w:val="22"/>
          <w:lang w:val="fr-FR" w:eastAsia="en-US"/>
        </w:rPr>
        <w:t>a structure spatiale de la ville</w:t>
      </w:r>
      <w:r w:rsidR="000D6BA8" w:rsidRPr="00691C51">
        <w:rPr>
          <w:rFonts w:asciiTheme="minorHAnsi" w:hAnsiTheme="minorHAnsi" w:cstheme="minorHAnsi"/>
          <w:color w:val="000000" w:themeColor="text1"/>
          <w:sz w:val="22"/>
          <w:szCs w:val="22"/>
          <w:lang w:val="fr-FR" w:eastAsia="en-US"/>
        </w:rPr>
        <w:t>.</w:t>
      </w:r>
      <w:r w:rsidR="00E81226">
        <w:rPr>
          <w:rFonts w:asciiTheme="minorHAnsi" w:hAnsiTheme="minorHAnsi" w:cstheme="minorHAnsi"/>
          <w:color w:val="000000"/>
          <w:sz w:val="22"/>
          <w:szCs w:val="22"/>
          <w:shd w:val="clear" w:color="auto" w:fill="FFFFFF"/>
          <w:lang w:eastAsia="en-US"/>
        </w:rPr>
        <w:t>”</w:t>
      </w:r>
      <w:r w:rsidR="00162E1B" w:rsidRPr="00691C51">
        <w:rPr>
          <w:rFonts w:asciiTheme="minorHAnsi" w:hAnsiTheme="minorHAnsi" w:cstheme="minorHAnsi"/>
          <w:color w:val="000000" w:themeColor="text1"/>
          <w:sz w:val="22"/>
          <w:szCs w:val="22"/>
          <w:lang w:val="fr-FR" w:eastAsia="en-US"/>
        </w:rPr>
        <w:t xml:space="preserve"> </w:t>
      </w:r>
      <w:r w:rsidR="000D6BA8" w:rsidRPr="00691C51">
        <w:rPr>
          <w:rFonts w:asciiTheme="minorHAnsi" w:hAnsiTheme="minorHAnsi" w:cstheme="minorHAnsi"/>
          <w:color w:val="000000" w:themeColor="text1"/>
          <w:sz w:val="22"/>
          <w:szCs w:val="22"/>
          <w:lang w:val="fr-FR" w:eastAsia="en-US"/>
        </w:rPr>
        <w:t>I</w:t>
      </w:r>
      <w:r w:rsidR="00162E1B" w:rsidRPr="00691C51">
        <w:rPr>
          <w:rFonts w:asciiTheme="minorHAnsi" w:hAnsiTheme="minorHAnsi" w:cstheme="minorHAnsi"/>
          <w:color w:val="000000" w:themeColor="text1"/>
          <w:sz w:val="22"/>
          <w:szCs w:val="22"/>
          <w:lang w:val="fr-FR" w:eastAsia="en-US"/>
        </w:rPr>
        <w:t xml:space="preserve">n </w:t>
      </w:r>
      <w:r w:rsidR="00162E1B" w:rsidRPr="00691C51">
        <w:rPr>
          <w:rFonts w:asciiTheme="minorHAnsi" w:hAnsiTheme="minorHAnsi" w:cstheme="minorHAnsi"/>
          <w:i/>
          <w:iCs/>
          <w:color w:val="000000" w:themeColor="text1"/>
          <w:sz w:val="22"/>
          <w:szCs w:val="22"/>
          <w:lang w:eastAsia="en-US"/>
        </w:rPr>
        <w:t xml:space="preserve">La </w:t>
      </w:r>
      <w:proofErr w:type="spellStart"/>
      <w:r w:rsidR="00162E1B" w:rsidRPr="00691C51">
        <w:rPr>
          <w:rFonts w:asciiTheme="minorHAnsi" w:hAnsiTheme="minorHAnsi" w:cstheme="minorHAnsi"/>
          <w:i/>
          <w:iCs/>
          <w:color w:val="000000" w:themeColor="text1"/>
          <w:sz w:val="22"/>
          <w:szCs w:val="22"/>
          <w:lang w:eastAsia="en-US"/>
        </w:rPr>
        <w:t>ville</w:t>
      </w:r>
      <w:proofErr w:type="spellEnd"/>
      <w:r w:rsidR="00162E1B" w:rsidRPr="00691C51">
        <w:rPr>
          <w:rFonts w:asciiTheme="minorHAnsi" w:hAnsiTheme="minorHAnsi" w:cstheme="minorHAnsi"/>
          <w:i/>
          <w:iCs/>
          <w:color w:val="000000" w:themeColor="text1"/>
          <w:sz w:val="22"/>
          <w:szCs w:val="22"/>
          <w:lang w:eastAsia="en-US"/>
        </w:rPr>
        <w:t xml:space="preserve"> </w:t>
      </w:r>
      <w:proofErr w:type="spellStart"/>
      <w:r w:rsidR="00162E1B" w:rsidRPr="00691C51">
        <w:rPr>
          <w:rFonts w:asciiTheme="minorHAnsi" w:hAnsiTheme="minorHAnsi" w:cstheme="minorHAnsi"/>
          <w:i/>
          <w:iCs/>
          <w:color w:val="000000" w:themeColor="text1"/>
          <w:sz w:val="22"/>
          <w:szCs w:val="22"/>
          <w:lang w:eastAsia="en-US"/>
        </w:rPr>
        <w:t>arabe</w:t>
      </w:r>
      <w:proofErr w:type="spellEnd"/>
      <w:r w:rsidR="00162E1B" w:rsidRPr="00691C51">
        <w:rPr>
          <w:rFonts w:asciiTheme="minorHAnsi" w:hAnsiTheme="minorHAnsi" w:cstheme="minorHAnsi"/>
          <w:i/>
          <w:iCs/>
          <w:color w:val="000000" w:themeColor="text1"/>
          <w:sz w:val="22"/>
          <w:szCs w:val="22"/>
          <w:lang w:eastAsia="en-US"/>
        </w:rPr>
        <w:t xml:space="preserve">, Alep, à </w:t>
      </w:r>
      <w:proofErr w:type="spellStart"/>
      <w:r w:rsidR="00162E1B" w:rsidRPr="00691C51">
        <w:rPr>
          <w:rFonts w:asciiTheme="minorHAnsi" w:hAnsiTheme="minorHAnsi" w:cstheme="minorHAnsi"/>
          <w:i/>
          <w:iCs/>
          <w:color w:val="000000" w:themeColor="text1"/>
          <w:sz w:val="22"/>
          <w:szCs w:val="22"/>
          <w:lang w:eastAsia="en-US"/>
        </w:rPr>
        <w:t>l’époque</w:t>
      </w:r>
      <w:proofErr w:type="spellEnd"/>
      <w:r w:rsidR="00162E1B" w:rsidRPr="00691C51">
        <w:rPr>
          <w:rFonts w:asciiTheme="minorHAnsi" w:hAnsiTheme="minorHAnsi" w:cstheme="minorHAnsi"/>
          <w:i/>
          <w:iCs/>
          <w:color w:val="000000" w:themeColor="text1"/>
          <w:sz w:val="22"/>
          <w:szCs w:val="22"/>
          <w:lang w:eastAsia="en-US"/>
        </w:rPr>
        <w:t xml:space="preserve"> </w:t>
      </w:r>
      <w:proofErr w:type="spellStart"/>
      <w:proofErr w:type="gramStart"/>
      <w:r w:rsidR="00162E1B" w:rsidRPr="00691C51">
        <w:rPr>
          <w:rFonts w:asciiTheme="minorHAnsi" w:hAnsiTheme="minorHAnsi" w:cstheme="minorHAnsi"/>
          <w:i/>
          <w:iCs/>
          <w:color w:val="000000" w:themeColor="text1"/>
          <w:sz w:val="22"/>
          <w:szCs w:val="22"/>
          <w:lang w:eastAsia="en-US"/>
        </w:rPr>
        <w:t>ottomane</w:t>
      </w:r>
      <w:proofErr w:type="spellEnd"/>
      <w:r w:rsidR="00162E1B" w:rsidRPr="00691C51">
        <w:rPr>
          <w:rFonts w:asciiTheme="minorHAnsi" w:hAnsiTheme="minorHAnsi" w:cstheme="minorHAnsi"/>
          <w:i/>
          <w:iCs/>
          <w:color w:val="000000" w:themeColor="text1"/>
          <w:sz w:val="22"/>
          <w:szCs w:val="22"/>
          <w:lang w:eastAsia="en-US"/>
        </w:rPr>
        <w:t>:</w:t>
      </w:r>
      <w:proofErr w:type="gramEnd"/>
      <w:r w:rsidR="00162E1B" w:rsidRPr="00691C51">
        <w:rPr>
          <w:rFonts w:asciiTheme="minorHAnsi" w:hAnsiTheme="minorHAnsi" w:cstheme="minorHAnsi"/>
          <w:i/>
          <w:iCs/>
          <w:color w:val="000000" w:themeColor="text1"/>
          <w:sz w:val="22"/>
          <w:szCs w:val="22"/>
          <w:lang w:eastAsia="en-US"/>
        </w:rPr>
        <w:t xml:space="preserve"> (</w:t>
      </w:r>
      <w:proofErr w:type="spellStart"/>
      <w:r w:rsidR="00162E1B" w:rsidRPr="00691C51">
        <w:rPr>
          <w:rFonts w:asciiTheme="minorHAnsi" w:hAnsiTheme="minorHAnsi" w:cstheme="minorHAnsi"/>
          <w:i/>
          <w:iCs/>
          <w:color w:val="000000" w:themeColor="text1"/>
          <w:sz w:val="22"/>
          <w:szCs w:val="22"/>
          <w:lang w:eastAsia="en-US"/>
        </w:rPr>
        <w:t>XVI</w:t>
      </w:r>
      <w:r w:rsidR="00162E1B" w:rsidRPr="00691C51">
        <w:rPr>
          <w:rFonts w:asciiTheme="minorHAnsi" w:hAnsiTheme="minorHAnsi" w:cstheme="minorHAnsi"/>
          <w:i/>
          <w:iCs/>
          <w:color w:val="000000" w:themeColor="text1"/>
          <w:sz w:val="22"/>
          <w:szCs w:val="22"/>
          <w:vertAlign w:val="superscript"/>
          <w:lang w:eastAsia="en-US"/>
        </w:rPr>
        <w:t>e</w:t>
      </w:r>
      <w:r w:rsidR="00162E1B" w:rsidRPr="00691C51">
        <w:rPr>
          <w:rFonts w:asciiTheme="minorHAnsi" w:hAnsiTheme="minorHAnsi" w:cstheme="minorHAnsi"/>
          <w:i/>
          <w:iCs/>
          <w:color w:val="000000" w:themeColor="text1"/>
          <w:sz w:val="22"/>
          <w:szCs w:val="22"/>
          <w:lang w:eastAsia="en-US"/>
        </w:rPr>
        <w:t>-XVIII</w:t>
      </w:r>
      <w:r w:rsidR="00162E1B" w:rsidRPr="00691C51">
        <w:rPr>
          <w:rFonts w:asciiTheme="minorHAnsi" w:hAnsiTheme="minorHAnsi" w:cstheme="minorHAnsi"/>
          <w:i/>
          <w:iCs/>
          <w:color w:val="000000" w:themeColor="text1"/>
          <w:sz w:val="22"/>
          <w:szCs w:val="22"/>
          <w:vertAlign w:val="superscript"/>
          <w:lang w:eastAsia="en-US"/>
        </w:rPr>
        <w:t>e</w:t>
      </w:r>
      <w:proofErr w:type="spellEnd"/>
      <w:r w:rsidR="00162E1B" w:rsidRPr="00691C51">
        <w:rPr>
          <w:rFonts w:asciiTheme="minorHAnsi" w:hAnsiTheme="minorHAnsi" w:cstheme="minorHAnsi"/>
          <w:i/>
          <w:iCs/>
          <w:color w:val="000000" w:themeColor="text1"/>
          <w:sz w:val="22"/>
          <w:szCs w:val="22"/>
          <w:lang w:eastAsia="en-US"/>
        </w:rPr>
        <w:t> siècle</w:t>
      </w:r>
      <w:r w:rsidR="00FC3092" w:rsidRPr="00691C51">
        <w:rPr>
          <w:rFonts w:asciiTheme="minorHAnsi" w:hAnsiTheme="minorHAnsi" w:cstheme="minorHAnsi"/>
          <w:i/>
          <w:iCs/>
          <w:color w:val="000000" w:themeColor="text1"/>
          <w:sz w:val="22"/>
          <w:szCs w:val="22"/>
          <w:lang w:eastAsia="en-US"/>
        </w:rPr>
        <w:t>s)</w:t>
      </w:r>
      <w:r w:rsidR="00E81226">
        <w:rPr>
          <w:rFonts w:asciiTheme="minorHAnsi" w:hAnsiTheme="minorHAnsi" w:cstheme="minorHAnsi"/>
          <w:color w:val="000000" w:themeColor="text1"/>
          <w:sz w:val="22"/>
          <w:szCs w:val="22"/>
          <w:lang w:eastAsia="en-US"/>
        </w:rPr>
        <w:t>,</w:t>
      </w:r>
      <w:r w:rsidR="00E81226" w:rsidRPr="00691C51">
        <w:rPr>
          <w:rFonts w:asciiTheme="minorHAnsi" w:hAnsiTheme="minorHAnsi" w:cstheme="minorHAnsi"/>
          <w:color w:val="000000" w:themeColor="text1"/>
          <w:sz w:val="22"/>
          <w:szCs w:val="22"/>
          <w:lang w:val="fr-FR" w:eastAsia="en-US"/>
        </w:rPr>
        <w:t xml:space="preserve"> 53</w:t>
      </w:r>
      <w:r w:rsidR="00E81226">
        <w:rPr>
          <w:rFonts w:ascii="Calibri" w:hAnsi="Calibri"/>
          <w:sz w:val="22"/>
        </w:rPr>
        <w:sym w:font="Symbol" w:char="F02D"/>
      </w:r>
      <w:r w:rsidR="00E81226" w:rsidRPr="00691C51">
        <w:rPr>
          <w:rFonts w:asciiTheme="minorHAnsi" w:hAnsiTheme="minorHAnsi" w:cstheme="minorHAnsi"/>
          <w:color w:val="000000" w:themeColor="text1"/>
          <w:sz w:val="22"/>
          <w:szCs w:val="22"/>
          <w:lang w:val="fr-FR" w:eastAsia="en-US"/>
        </w:rPr>
        <w:t>62</w:t>
      </w:r>
      <w:r w:rsidR="000D6BA8" w:rsidRPr="00691C51">
        <w:rPr>
          <w:rFonts w:asciiTheme="minorHAnsi" w:hAnsiTheme="minorHAnsi" w:cstheme="minorHAnsi"/>
          <w:color w:val="000000" w:themeColor="text1"/>
          <w:sz w:val="22"/>
          <w:szCs w:val="22"/>
          <w:lang w:eastAsia="en-US"/>
        </w:rPr>
        <w:t>.</w:t>
      </w:r>
      <w:r w:rsidR="00FC3092" w:rsidRPr="00691C51">
        <w:rPr>
          <w:rFonts w:asciiTheme="minorHAnsi" w:hAnsiTheme="minorHAnsi" w:cstheme="minorHAnsi"/>
          <w:color w:val="000000" w:themeColor="text1"/>
          <w:sz w:val="22"/>
          <w:szCs w:val="22"/>
          <w:lang w:eastAsia="en-US"/>
        </w:rPr>
        <w:t xml:space="preserve"> Damascus: Presses de </w:t>
      </w:r>
      <w:proofErr w:type="spellStart"/>
      <w:r w:rsidR="00FC3092" w:rsidRPr="00691C51">
        <w:rPr>
          <w:rFonts w:asciiTheme="minorHAnsi" w:hAnsiTheme="minorHAnsi" w:cstheme="minorHAnsi"/>
          <w:color w:val="000000" w:themeColor="text1"/>
          <w:sz w:val="22"/>
          <w:szCs w:val="22"/>
          <w:lang w:eastAsia="en-US"/>
        </w:rPr>
        <w:t>l’Ifpo</w:t>
      </w:r>
      <w:proofErr w:type="spellEnd"/>
      <w:r w:rsidR="000D6BA8" w:rsidRPr="00691C51">
        <w:rPr>
          <w:rFonts w:asciiTheme="minorHAnsi" w:hAnsiTheme="minorHAnsi" w:cstheme="minorHAnsi"/>
          <w:color w:val="000000" w:themeColor="text1"/>
          <w:sz w:val="22"/>
          <w:szCs w:val="22"/>
          <w:lang w:val="fr-FR" w:eastAsia="en-US"/>
        </w:rPr>
        <w:t>.</w:t>
      </w:r>
    </w:p>
    <w:p w14:paraId="5DDAC700" w14:textId="22C558C9" w:rsidR="003A4F97" w:rsidRPr="006E1124" w:rsidRDefault="00AD14B9" w:rsidP="00CE034C">
      <w:pPr>
        <w:tabs>
          <w:tab w:val="left" w:pos="709"/>
        </w:tabs>
        <w:spacing w:after="120" w:line="360" w:lineRule="auto"/>
        <w:ind w:left="709" w:hanging="709"/>
        <w:rPr>
          <w:rFonts w:ascii="Calibri" w:hAnsi="Calibri"/>
          <w:sz w:val="22"/>
        </w:rPr>
      </w:pPr>
      <w:r w:rsidRPr="006E1124">
        <w:rPr>
          <w:rFonts w:ascii="Calibri" w:hAnsi="Calibri"/>
          <w:sz w:val="22"/>
        </w:rPr>
        <w:t>Riley, J.</w:t>
      </w:r>
      <w:r w:rsidR="005E3BFB">
        <w:rPr>
          <w:rFonts w:ascii="Calibri" w:hAnsi="Calibri"/>
          <w:sz w:val="22"/>
        </w:rPr>
        <w:t xml:space="preserve"> </w:t>
      </w:r>
      <w:r w:rsidRPr="006E1124">
        <w:rPr>
          <w:rFonts w:ascii="Calibri" w:hAnsi="Calibri"/>
          <w:sz w:val="22"/>
        </w:rPr>
        <w:t xml:space="preserve">A. 1981. </w:t>
      </w:r>
      <w:r w:rsidR="00E81226">
        <w:rPr>
          <w:rFonts w:ascii="Calibri" w:hAnsi="Calibri"/>
          <w:sz w:val="22"/>
        </w:rPr>
        <w:t>“</w:t>
      </w:r>
      <w:r w:rsidRPr="006E1124">
        <w:rPr>
          <w:rFonts w:ascii="Calibri" w:hAnsi="Calibri"/>
          <w:sz w:val="22"/>
        </w:rPr>
        <w:t xml:space="preserve">The </w:t>
      </w:r>
      <w:r w:rsidR="006D764C" w:rsidRPr="006E1124">
        <w:rPr>
          <w:rFonts w:ascii="Calibri" w:hAnsi="Calibri"/>
          <w:sz w:val="22"/>
        </w:rPr>
        <w:t xml:space="preserve">Pottery </w:t>
      </w:r>
      <w:r w:rsidRPr="006E1124">
        <w:rPr>
          <w:rFonts w:ascii="Calibri" w:hAnsi="Calibri"/>
          <w:sz w:val="22"/>
        </w:rPr>
        <w:t xml:space="preserve">from the </w:t>
      </w:r>
      <w:r w:rsidR="006D764C" w:rsidRPr="006E1124">
        <w:rPr>
          <w:rFonts w:ascii="Calibri" w:hAnsi="Calibri"/>
          <w:sz w:val="22"/>
        </w:rPr>
        <w:t xml:space="preserve">Cisterns </w:t>
      </w:r>
      <w:r w:rsidRPr="006E1124">
        <w:rPr>
          <w:rFonts w:ascii="Calibri" w:hAnsi="Calibri"/>
          <w:sz w:val="22"/>
        </w:rPr>
        <w:t>1977.1, 1977.2 and 1977.3</w:t>
      </w:r>
      <w:r w:rsidR="000D6BA8">
        <w:rPr>
          <w:rFonts w:ascii="Calibri" w:hAnsi="Calibri"/>
          <w:sz w:val="22"/>
        </w:rPr>
        <w:t>.</w:t>
      </w:r>
      <w:r w:rsidR="00E81226">
        <w:rPr>
          <w:rFonts w:ascii="Calibri" w:hAnsi="Calibri"/>
          <w:sz w:val="22"/>
        </w:rPr>
        <w:t>”</w:t>
      </w:r>
      <w:r w:rsidRPr="006E1124">
        <w:rPr>
          <w:rFonts w:ascii="Calibri" w:hAnsi="Calibri"/>
          <w:sz w:val="22"/>
        </w:rPr>
        <w:t xml:space="preserve"> </w:t>
      </w:r>
      <w:r w:rsidR="000D6BA8">
        <w:rPr>
          <w:rFonts w:ascii="Calibri" w:hAnsi="Calibri"/>
          <w:sz w:val="22"/>
        </w:rPr>
        <w:t>I</w:t>
      </w:r>
      <w:r w:rsidRPr="006E1124">
        <w:rPr>
          <w:rFonts w:ascii="Calibri" w:hAnsi="Calibri"/>
          <w:sz w:val="22"/>
        </w:rPr>
        <w:t xml:space="preserve">n </w:t>
      </w:r>
      <w:r w:rsidRPr="006E1124">
        <w:rPr>
          <w:rFonts w:ascii="Calibri" w:hAnsi="Calibri"/>
          <w:i/>
          <w:sz w:val="22"/>
        </w:rPr>
        <w:t xml:space="preserve">Excavations at Carthage 1977, </w:t>
      </w:r>
      <w:r w:rsidR="006D764C" w:rsidRPr="006E1124">
        <w:rPr>
          <w:rFonts w:ascii="Calibri" w:hAnsi="Calibri"/>
          <w:i/>
          <w:sz w:val="22"/>
        </w:rPr>
        <w:t xml:space="preserve">Conducted </w:t>
      </w:r>
      <w:r w:rsidRPr="006E1124">
        <w:rPr>
          <w:rFonts w:ascii="Calibri" w:hAnsi="Calibri"/>
          <w:i/>
          <w:sz w:val="22"/>
        </w:rPr>
        <w:t>by the University of Michigan</w:t>
      </w:r>
      <w:r w:rsidRPr="000D6BA8">
        <w:rPr>
          <w:rFonts w:ascii="Calibri" w:hAnsi="Calibri"/>
          <w:i/>
          <w:iCs/>
          <w:sz w:val="22"/>
        </w:rPr>
        <w:t>, vol. 6</w:t>
      </w:r>
      <w:r w:rsidRPr="006E1124">
        <w:rPr>
          <w:rFonts w:ascii="Calibri" w:hAnsi="Calibri"/>
          <w:sz w:val="22"/>
        </w:rPr>
        <w:t xml:space="preserve">, </w:t>
      </w:r>
      <w:r w:rsidR="000D6BA8">
        <w:rPr>
          <w:rFonts w:ascii="Calibri" w:hAnsi="Calibri"/>
          <w:sz w:val="22"/>
        </w:rPr>
        <w:t>ed</w:t>
      </w:r>
      <w:r w:rsidR="00E81226">
        <w:rPr>
          <w:rFonts w:ascii="Calibri" w:hAnsi="Calibri"/>
          <w:sz w:val="22"/>
        </w:rPr>
        <w:t>ited by</w:t>
      </w:r>
      <w:r w:rsidR="000D6BA8">
        <w:rPr>
          <w:rFonts w:ascii="Calibri" w:hAnsi="Calibri"/>
          <w:sz w:val="22"/>
        </w:rPr>
        <w:t xml:space="preserve"> </w:t>
      </w:r>
      <w:r w:rsidR="000D6BA8" w:rsidRPr="006E1124">
        <w:rPr>
          <w:rFonts w:ascii="Calibri" w:hAnsi="Calibri"/>
          <w:sz w:val="22"/>
        </w:rPr>
        <w:t>J.</w:t>
      </w:r>
      <w:r w:rsidR="00E81226">
        <w:rPr>
          <w:rFonts w:ascii="Calibri" w:hAnsi="Calibri"/>
          <w:sz w:val="22"/>
        </w:rPr>
        <w:t xml:space="preserve"> </w:t>
      </w:r>
      <w:r w:rsidR="000D6BA8" w:rsidRPr="006E1124">
        <w:rPr>
          <w:rFonts w:ascii="Calibri" w:hAnsi="Calibri"/>
          <w:sz w:val="22"/>
        </w:rPr>
        <w:t>H. Humphrey</w:t>
      </w:r>
      <w:r w:rsidR="00E81226">
        <w:rPr>
          <w:rFonts w:ascii="Calibri" w:hAnsi="Calibri"/>
          <w:sz w:val="22"/>
        </w:rPr>
        <w:t>,</w:t>
      </w:r>
      <w:r w:rsidR="00E81226" w:rsidRPr="006E1124">
        <w:rPr>
          <w:rFonts w:ascii="Calibri" w:hAnsi="Calibri"/>
          <w:sz w:val="22"/>
        </w:rPr>
        <w:t xml:space="preserve"> 85</w:t>
      </w:r>
      <w:r w:rsidR="00E81226">
        <w:rPr>
          <w:rFonts w:ascii="Calibri" w:hAnsi="Calibri"/>
          <w:sz w:val="22"/>
        </w:rPr>
        <w:sym w:font="Symbol" w:char="F02D"/>
      </w:r>
      <w:r w:rsidR="00E81226" w:rsidRPr="006E1124">
        <w:rPr>
          <w:rFonts w:ascii="Calibri" w:hAnsi="Calibri"/>
          <w:sz w:val="22"/>
        </w:rPr>
        <w:t>124</w:t>
      </w:r>
      <w:r w:rsidR="000D6BA8" w:rsidRPr="006E1124">
        <w:rPr>
          <w:rFonts w:ascii="Calibri" w:hAnsi="Calibri"/>
          <w:sz w:val="22"/>
        </w:rPr>
        <w:t xml:space="preserve">. </w:t>
      </w:r>
      <w:r w:rsidRPr="006E1124">
        <w:rPr>
          <w:rFonts w:ascii="Calibri" w:hAnsi="Calibri"/>
          <w:sz w:val="22"/>
        </w:rPr>
        <w:t>Ann Arbor: Kelsey Museum, Un</w:t>
      </w:r>
      <w:r w:rsidR="006E1124">
        <w:rPr>
          <w:rFonts w:ascii="Calibri" w:hAnsi="Calibri"/>
          <w:sz w:val="22"/>
        </w:rPr>
        <w:t>i</w:t>
      </w:r>
      <w:r w:rsidRPr="006E1124">
        <w:rPr>
          <w:rFonts w:ascii="Calibri" w:hAnsi="Calibri"/>
          <w:sz w:val="22"/>
        </w:rPr>
        <w:t>versity of Michigan</w:t>
      </w:r>
      <w:r w:rsidR="000D6BA8">
        <w:rPr>
          <w:rFonts w:ascii="Calibri" w:hAnsi="Calibri"/>
          <w:sz w:val="22"/>
        </w:rPr>
        <w:t>.</w:t>
      </w:r>
    </w:p>
    <w:p w14:paraId="09261698" w14:textId="61FB85FC" w:rsidR="003A4F97" w:rsidRPr="006E1124" w:rsidRDefault="00AD14B9" w:rsidP="00CE034C">
      <w:pPr>
        <w:tabs>
          <w:tab w:val="left" w:pos="709"/>
        </w:tabs>
        <w:spacing w:after="120" w:line="360" w:lineRule="auto"/>
        <w:ind w:left="709" w:hanging="709"/>
        <w:rPr>
          <w:rFonts w:ascii="Calibri" w:hAnsi="Calibri"/>
          <w:sz w:val="22"/>
        </w:rPr>
      </w:pPr>
      <w:r w:rsidRPr="006E1124">
        <w:rPr>
          <w:rFonts w:ascii="Calibri" w:hAnsi="Calibri"/>
          <w:sz w:val="22"/>
        </w:rPr>
        <w:t>Scanlon, G</w:t>
      </w:r>
      <w:r w:rsidR="006B50A7" w:rsidRPr="006E1124">
        <w:rPr>
          <w:rFonts w:ascii="Calibri" w:hAnsi="Calibri"/>
          <w:sz w:val="22"/>
        </w:rPr>
        <w:t>.</w:t>
      </w:r>
      <w:r w:rsidR="005E3BFB">
        <w:rPr>
          <w:rFonts w:ascii="Calibri" w:hAnsi="Calibri"/>
          <w:sz w:val="22"/>
        </w:rPr>
        <w:t xml:space="preserve"> </w:t>
      </w:r>
      <w:r w:rsidR="006B50A7" w:rsidRPr="006E1124">
        <w:rPr>
          <w:rFonts w:ascii="Calibri" w:hAnsi="Calibri"/>
          <w:sz w:val="22"/>
        </w:rPr>
        <w:t xml:space="preserve">T. 1965. </w:t>
      </w:r>
      <w:r w:rsidR="00E81226">
        <w:rPr>
          <w:rFonts w:ascii="Calibri" w:hAnsi="Calibri"/>
          <w:sz w:val="22"/>
        </w:rPr>
        <w:t>“</w:t>
      </w:r>
      <w:r w:rsidR="006B50A7" w:rsidRPr="006E1124">
        <w:rPr>
          <w:rFonts w:ascii="Calibri" w:hAnsi="Calibri"/>
          <w:sz w:val="22"/>
        </w:rPr>
        <w:t>Preliminary Report: E</w:t>
      </w:r>
      <w:r w:rsidRPr="006E1124">
        <w:rPr>
          <w:rFonts w:ascii="Calibri" w:hAnsi="Calibri"/>
          <w:sz w:val="22"/>
        </w:rPr>
        <w:t xml:space="preserve">xcavations at </w:t>
      </w:r>
      <w:proofErr w:type="spellStart"/>
      <w:r w:rsidRPr="006E1124">
        <w:rPr>
          <w:rFonts w:ascii="Calibri" w:hAnsi="Calibri"/>
          <w:sz w:val="22"/>
        </w:rPr>
        <w:t>Fustat</w:t>
      </w:r>
      <w:proofErr w:type="spellEnd"/>
      <w:r w:rsidRPr="006E1124">
        <w:rPr>
          <w:rFonts w:ascii="Calibri" w:hAnsi="Calibri"/>
          <w:sz w:val="22"/>
        </w:rPr>
        <w:t>, 1964</w:t>
      </w:r>
      <w:r w:rsidR="000D6BA8">
        <w:rPr>
          <w:rFonts w:ascii="Calibri" w:hAnsi="Calibri"/>
          <w:sz w:val="22"/>
        </w:rPr>
        <w:t>.</w:t>
      </w:r>
      <w:r w:rsidR="00E81226">
        <w:rPr>
          <w:rFonts w:ascii="Calibri" w:hAnsi="Calibri"/>
          <w:sz w:val="22"/>
        </w:rPr>
        <w:t>”</w:t>
      </w:r>
      <w:r w:rsidRPr="006E1124">
        <w:rPr>
          <w:rFonts w:ascii="Calibri" w:hAnsi="Calibri"/>
          <w:sz w:val="22"/>
        </w:rPr>
        <w:t xml:space="preserve"> </w:t>
      </w:r>
      <w:r w:rsidR="000D6BA8" w:rsidRPr="006E1124">
        <w:rPr>
          <w:rFonts w:ascii="Calibri" w:hAnsi="Calibri"/>
          <w:i/>
          <w:sz w:val="22"/>
        </w:rPr>
        <w:t>J</w:t>
      </w:r>
      <w:r w:rsidR="000D6BA8">
        <w:rPr>
          <w:rFonts w:ascii="Calibri" w:hAnsi="Calibri"/>
          <w:i/>
          <w:sz w:val="22"/>
        </w:rPr>
        <w:t xml:space="preserve">ournal of the </w:t>
      </w:r>
      <w:r w:rsidR="000D6BA8" w:rsidRPr="006E1124">
        <w:rPr>
          <w:rFonts w:ascii="Calibri" w:hAnsi="Calibri"/>
          <w:i/>
          <w:sz w:val="22"/>
        </w:rPr>
        <w:t>A</w:t>
      </w:r>
      <w:r w:rsidR="000D6BA8">
        <w:rPr>
          <w:rFonts w:ascii="Calibri" w:hAnsi="Calibri"/>
          <w:i/>
          <w:sz w:val="22"/>
        </w:rPr>
        <w:t xml:space="preserve">merican </w:t>
      </w:r>
      <w:r w:rsidR="000D6BA8" w:rsidRPr="006E1124">
        <w:rPr>
          <w:rFonts w:ascii="Calibri" w:hAnsi="Calibri"/>
          <w:i/>
          <w:sz w:val="22"/>
        </w:rPr>
        <w:t>R</w:t>
      </w:r>
      <w:r w:rsidR="000D6BA8">
        <w:rPr>
          <w:rFonts w:ascii="Calibri" w:hAnsi="Calibri"/>
          <w:i/>
          <w:sz w:val="22"/>
        </w:rPr>
        <w:t xml:space="preserve">esearch </w:t>
      </w:r>
      <w:proofErr w:type="spellStart"/>
      <w:r w:rsidR="000D6BA8"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0D6BA8" w:rsidRPr="006E1124">
        <w:rPr>
          <w:rFonts w:ascii="Calibri" w:hAnsi="Calibri"/>
          <w:i/>
          <w:sz w:val="22"/>
        </w:rPr>
        <w:t>E</w:t>
      </w:r>
      <w:r w:rsidR="000D6BA8">
        <w:rPr>
          <w:rFonts w:ascii="Calibri" w:hAnsi="Calibri"/>
          <w:i/>
          <w:sz w:val="22"/>
        </w:rPr>
        <w:t>gypt</w:t>
      </w:r>
      <w:r w:rsidR="000D6BA8" w:rsidRPr="006E1124">
        <w:rPr>
          <w:rFonts w:ascii="Calibri" w:hAnsi="Calibri"/>
          <w:sz w:val="22"/>
        </w:rPr>
        <w:t xml:space="preserve"> </w:t>
      </w:r>
      <w:r w:rsidR="006B50A7" w:rsidRPr="006E1124">
        <w:rPr>
          <w:rFonts w:ascii="Calibri" w:hAnsi="Calibri"/>
          <w:sz w:val="22"/>
        </w:rPr>
        <w:t>4</w:t>
      </w:r>
      <w:r w:rsidR="000D6BA8">
        <w:rPr>
          <w:rFonts w:ascii="Calibri" w:hAnsi="Calibri"/>
          <w:sz w:val="22"/>
        </w:rPr>
        <w:t>:</w:t>
      </w:r>
      <w:r w:rsidR="006B50A7" w:rsidRPr="006E1124">
        <w:rPr>
          <w:rFonts w:ascii="Calibri" w:hAnsi="Calibri"/>
          <w:sz w:val="22"/>
        </w:rPr>
        <w:t xml:space="preserve"> 6</w:t>
      </w:r>
      <w:r w:rsidR="005E3BFB">
        <w:rPr>
          <w:rFonts w:ascii="Calibri" w:hAnsi="Calibri"/>
          <w:sz w:val="22"/>
        </w:rPr>
        <w:sym w:font="Symbol" w:char="F02D"/>
      </w:r>
      <w:r w:rsidRPr="006E1124">
        <w:rPr>
          <w:rFonts w:ascii="Calibri" w:hAnsi="Calibri"/>
          <w:sz w:val="22"/>
        </w:rPr>
        <w:t>30</w:t>
      </w:r>
      <w:r w:rsidR="000D6BA8">
        <w:rPr>
          <w:rFonts w:ascii="Calibri" w:hAnsi="Calibri"/>
          <w:sz w:val="22"/>
        </w:rPr>
        <w:t>.</w:t>
      </w:r>
    </w:p>
    <w:p w14:paraId="153D898E" w14:textId="1253BCBD" w:rsidR="003A4F97" w:rsidRPr="006E1124" w:rsidRDefault="00946BD6" w:rsidP="00CE034C">
      <w:pPr>
        <w:tabs>
          <w:tab w:val="left" w:pos="709"/>
        </w:tabs>
        <w:spacing w:after="120" w:line="360" w:lineRule="auto"/>
        <w:ind w:left="709" w:hanging="709"/>
        <w:outlineLvl w:val="0"/>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D14B9" w:rsidRPr="006E1124">
        <w:rPr>
          <w:rFonts w:ascii="Calibri" w:hAnsi="Calibri"/>
          <w:sz w:val="22"/>
        </w:rPr>
        <w:t>1966.</w:t>
      </w:r>
      <w:r w:rsidR="006B50A7" w:rsidRPr="006E1124">
        <w:rPr>
          <w:rFonts w:ascii="Calibri" w:hAnsi="Calibri"/>
          <w:sz w:val="22"/>
        </w:rPr>
        <w:t xml:space="preserve"> </w:t>
      </w:r>
      <w:r w:rsidR="00E81226">
        <w:rPr>
          <w:rFonts w:ascii="Calibri" w:hAnsi="Calibri"/>
          <w:sz w:val="22"/>
        </w:rPr>
        <w:t>“</w:t>
      </w:r>
      <w:proofErr w:type="spellStart"/>
      <w:r w:rsidR="006B50A7" w:rsidRPr="006E1124">
        <w:rPr>
          <w:rFonts w:ascii="Calibri" w:hAnsi="Calibri"/>
          <w:sz w:val="22"/>
        </w:rPr>
        <w:t>Fusṭāṭ</w:t>
      </w:r>
      <w:proofErr w:type="spellEnd"/>
      <w:r w:rsidR="006B50A7" w:rsidRPr="006E1124">
        <w:rPr>
          <w:rFonts w:ascii="Calibri" w:hAnsi="Calibri"/>
          <w:sz w:val="22"/>
        </w:rPr>
        <w:t xml:space="preserve"> Expedition: Preliminary Report 1965: Part I</w:t>
      </w:r>
      <w:r w:rsidR="000D6BA8">
        <w:rPr>
          <w:rFonts w:ascii="Calibri" w:hAnsi="Calibri"/>
          <w:sz w:val="22"/>
        </w:rPr>
        <w:t>.</w:t>
      </w:r>
      <w:r w:rsidR="00E81226">
        <w:rPr>
          <w:rFonts w:ascii="Calibri" w:hAnsi="Calibri"/>
          <w:sz w:val="22"/>
        </w:rPr>
        <w:t>”</w:t>
      </w:r>
      <w:r w:rsidR="00AD14B9" w:rsidRPr="006E1124">
        <w:rPr>
          <w:rFonts w:ascii="Calibri" w:hAnsi="Calibri"/>
          <w:sz w:val="22"/>
        </w:rPr>
        <w:t xml:space="preserve"> </w:t>
      </w:r>
      <w:r w:rsidR="000D6BA8" w:rsidRPr="006E1124">
        <w:rPr>
          <w:rFonts w:ascii="Calibri" w:hAnsi="Calibri"/>
          <w:i/>
          <w:sz w:val="22"/>
        </w:rPr>
        <w:t>J</w:t>
      </w:r>
      <w:r w:rsidR="000D6BA8">
        <w:rPr>
          <w:rFonts w:ascii="Calibri" w:hAnsi="Calibri"/>
          <w:i/>
          <w:sz w:val="22"/>
        </w:rPr>
        <w:t xml:space="preserve">ournal of the </w:t>
      </w:r>
      <w:r w:rsidR="000D6BA8" w:rsidRPr="006E1124">
        <w:rPr>
          <w:rFonts w:ascii="Calibri" w:hAnsi="Calibri"/>
          <w:i/>
          <w:sz w:val="22"/>
        </w:rPr>
        <w:t>A</w:t>
      </w:r>
      <w:r w:rsidR="000D6BA8">
        <w:rPr>
          <w:rFonts w:ascii="Calibri" w:hAnsi="Calibri"/>
          <w:i/>
          <w:sz w:val="22"/>
        </w:rPr>
        <w:t xml:space="preserve">merican </w:t>
      </w:r>
      <w:r w:rsidR="000D6BA8" w:rsidRPr="006E1124">
        <w:rPr>
          <w:rFonts w:ascii="Calibri" w:hAnsi="Calibri"/>
          <w:i/>
          <w:sz w:val="22"/>
        </w:rPr>
        <w:t>R</w:t>
      </w:r>
      <w:r w:rsidR="000D6BA8">
        <w:rPr>
          <w:rFonts w:ascii="Calibri" w:hAnsi="Calibri"/>
          <w:i/>
          <w:sz w:val="22"/>
        </w:rPr>
        <w:t xml:space="preserve">esearch </w:t>
      </w:r>
      <w:proofErr w:type="spellStart"/>
      <w:r w:rsidR="000D6BA8"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0D6BA8" w:rsidRPr="006E1124">
        <w:rPr>
          <w:rFonts w:ascii="Calibri" w:hAnsi="Calibri"/>
          <w:i/>
          <w:sz w:val="22"/>
        </w:rPr>
        <w:t>E</w:t>
      </w:r>
      <w:r w:rsidR="000D6BA8">
        <w:rPr>
          <w:rFonts w:ascii="Calibri" w:hAnsi="Calibri"/>
          <w:i/>
          <w:sz w:val="22"/>
        </w:rPr>
        <w:t>gypt</w:t>
      </w:r>
      <w:r w:rsidR="000D6BA8" w:rsidRPr="006E1124">
        <w:rPr>
          <w:rFonts w:ascii="Calibri" w:hAnsi="Calibri"/>
          <w:sz w:val="22"/>
        </w:rPr>
        <w:t xml:space="preserve"> </w:t>
      </w:r>
      <w:r w:rsidR="00AD14B9" w:rsidRPr="006E1124">
        <w:rPr>
          <w:rFonts w:ascii="Calibri" w:hAnsi="Calibri"/>
          <w:sz w:val="22"/>
        </w:rPr>
        <w:t>5</w:t>
      </w:r>
      <w:r w:rsidR="000D6BA8">
        <w:rPr>
          <w:rFonts w:ascii="Calibri" w:hAnsi="Calibri"/>
          <w:sz w:val="22"/>
        </w:rPr>
        <w:t>:</w:t>
      </w:r>
      <w:r w:rsidR="00AD14B9" w:rsidRPr="006E1124">
        <w:rPr>
          <w:rFonts w:ascii="Calibri" w:hAnsi="Calibri"/>
          <w:sz w:val="22"/>
        </w:rPr>
        <w:t xml:space="preserve"> 83</w:t>
      </w:r>
      <w:r w:rsidR="005E3BFB">
        <w:rPr>
          <w:rFonts w:ascii="Calibri" w:hAnsi="Calibri"/>
          <w:sz w:val="22"/>
        </w:rPr>
        <w:sym w:font="Symbol" w:char="F02D"/>
      </w:r>
      <w:r w:rsidR="00AD14B9" w:rsidRPr="006E1124">
        <w:rPr>
          <w:rFonts w:ascii="Calibri" w:hAnsi="Calibri"/>
          <w:sz w:val="22"/>
        </w:rPr>
        <w:t>112</w:t>
      </w:r>
      <w:r w:rsidR="000D6BA8">
        <w:rPr>
          <w:rFonts w:ascii="Calibri" w:hAnsi="Calibri"/>
          <w:sz w:val="22"/>
        </w:rPr>
        <w:t>.</w:t>
      </w:r>
    </w:p>
    <w:p w14:paraId="74D2D93C" w14:textId="05BE5353" w:rsidR="003A4F97" w:rsidRPr="006E1124" w:rsidRDefault="00946BD6" w:rsidP="00CE034C">
      <w:pPr>
        <w:tabs>
          <w:tab w:val="left" w:pos="709"/>
        </w:tabs>
        <w:spacing w:after="120" w:line="360" w:lineRule="auto"/>
        <w:ind w:left="709" w:hanging="709"/>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D14B9" w:rsidRPr="006E1124">
        <w:rPr>
          <w:rFonts w:ascii="Calibri" w:hAnsi="Calibri"/>
          <w:sz w:val="22"/>
        </w:rPr>
        <w:t xml:space="preserve">1967. </w:t>
      </w:r>
      <w:r w:rsidR="00E81226">
        <w:rPr>
          <w:rFonts w:ascii="Calibri" w:hAnsi="Calibri"/>
          <w:sz w:val="22"/>
        </w:rPr>
        <w:t>“</w:t>
      </w:r>
      <w:proofErr w:type="spellStart"/>
      <w:r w:rsidR="006B50A7" w:rsidRPr="006E1124">
        <w:rPr>
          <w:rFonts w:ascii="Calibri" w:hAnsi="Calibri"/>
          <w:sz w:val="22"/>
        </w:rPr>
        <w:t>Fusṭāṭ</w:t>
      </w:r>
      <w:proofErr w:type="spellEnd"/>
      <w:r w:rsidR="006B50A7" w:rsidRPr="006E1124">
        <w:rPr>
          <w:rFonts w:ascii="Calibri" w:hAnsi="Calibri"/>
          <w:sz w:val="22"/>
        </w:rPr>
        <w:t xml:space="preserve"> </w:t>
      </w:r>
      <w:r w:rsidR="00AD14B9" w:rsidRPr="006E1124">
        <w:rPr>
          <w:rFonts w:ascii="Calibri" w:hAnsi="Calibri"/>
          <w:sz w:val="22"/>
        </w:rPr>
        <w:t>Expedition: Preliminary Report 1965</w:t>
      </w:r>
      <w:r w:rsidR="006B50A7" w:rsidRPr="006E1124">
        <w:rPr>
          <w:rFonts w:ascii="Calibri" w:hAnsi="Calibri"/>
          <w:sz w:val="22"/>
        </w:rPr>
        <w:t>: Part II</w:t>
      </w:r>
      <w:r w:rsidR="000D6BA8">
        <w:rPr>
          <w:rFonts w:ascii="Calibri" w:hAnsi="Calibri"/>
          <w:sz w:val="22"/>
        </w:rPr>
        <w:t>.</w:t>
      </w:r>
      <w:r w:rsidR="00E81226">
        <w:rPr>
          <w:rFonts w:ascii="Calibri" w:hAnsi="Calibri"/>
          <w:sz w:val="22"/>
        </w:rPr>
        <w:t>”</w:t>
      </w:r>
      <w:r w:rsidR="00AD14B9" w:rsidRPr="006E1124">
        <w:rPr>
          <w:rFonts w:ascii="Calibri" w:hAnsi="Calibri"/>
          <w:sz w:val="22"/>
        </w:rPr>
        <w:t xml:space="preserve"> </w:t>
      </w:r>
      <w:r w:rsidR="000D6BA8" w:rsidRPr="006E1124">
        <w:rPr>
          <w:rFonts w:ascii="Calibri" w:hAnsi="Calibri"/>
          <w:i/>
          <w:sz w:val="22"/>
        </w:rPr>
        <w:t>J</w:t>
      </w:r>
      <w:r w:rsidR="000D6BA8">
        <w:rPr>
          <w:rFonts w:ascii="Calibri" w:hAnsi="Calibri"/>
          <w:i/>
          <w:sz w:val="22"/>
        </w:rPr>
        <w:t xml:space="preserve">ournal of the </w:t>
      </w:r>
      <w:r w:rsidR="000D6BA8" w:rsidRPr="006E1124">
        <w:rPr>
          <w:rFonts w:ascii="Calibri" w:hAnsi="Calibri"/>
          <w:i/>
          <w:sz w:val="22"/>
        </w:rPr>
        <w:t>A</w:t>
      </w:r>
      <w:r w:rsidR="000D6BA8">
        <w:rPr>
          <w:rFonts w:ascii="Calibri" w:hAnsi="Calibri"/>
          <w:i/>
          <w:sz w:val="22"/>
        </w:rPr>
        <w:t xml:space="preserve">merican </w:t>
      </w:r>
      <w:r w:rsidR="000D6BA8" w:rsidRPr="006E1124">
        <w:rPr>
          <w:rFonts w:ascii="Calibri" w:hAnsi="Calibri"/>
          <w:i/>
          <w:sz w:val="22"/>
        </w:rPr>
        <w:t>R</w:t>
      </w:r>
      <w:r w:rsidR="000D6BA8">
        <w:rPr>
          <w:rFonts w:ascii="Calibri" w:hAnsi="Calibri"/>
          <w:i/>
          <w:sz w:val="22"/>
        </w:rPr>
        <w:t xml:space="preserve">esearch </w:t>
      </w:r>
      <w:proofErr w:type="spellStart"/>
      <w:r w:rsidR="000D6BA8"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0D6BA8" w:rsidRPr="006E1124">
        <w:rPr>
          <w:rFonts w:ascii="Calibri" w:hAnsi="Calibri"/>
          <w:i/>
          <w:sz w:val="22"/>
        </w:rPr>
        <w:t>E</w:t>
      </w:r>
      <w:r w:rsidR="000D6BA8">
        <w:rPr>
          <w:rFonts w:ascii="Calibri" w:hAnsi="Calibri"/>
          <w:i/>
          <w:sz w:val="22"/>
        </w:rPr>
        <w:t>gypt</w:t>
      </w:r>
      <w:r w:rsidR="000D6BA8" w:rsidRPr="006E1124">
        <w:rPr>
          <w:rFonts w:ascii="Calibri" w:hAnsi="Calibri"/>
          <w:sz w:val="22"/>
        </w:rPr>
        <w:t xml:space="preserve"> </w:t>
      </w:r>
      <w:r w:rsidR="00AD14B9" w:rsidRPr="006E1124">
        <w:rPr>
          <w:rFonts w:ascii="Calibri" w:hAnsi="Calibri"/>
          <w:sz w:val="22"/>
        </w:rPr>
        <w:t>6</w:t>
      </w:r>
      <w:r w:rsidR="000D6BA8">
        <w:rPr>
          <w:rFonts w:ascii="Calibri" w:hAnsi="Calibri"/>
          <w:sz w:val="22"/>
        </w:rPr>
        <w:t>:</w:t>
      </w:r>
      <w:r w:rsidR="00AD14B9" w:rsidRPr="006E1124">
        <w:rPr>
          <w:rFonts w:ascii="Calibri" w:hAnsi="Calibri"/>
          <w:sz w:val="22"/>
        </w:rPr>
        <w:t xml:space="preserve"> 65</w:t>
      </w:r>
      <w:r w:rsidR="005E3BFB">
        <w:rPr>
          <w:rFonts w:ascii="Calibri" w:hAnsi="Calibri"/>
          <w:sz w:val="22"/>
        </w:rPr>
        <w:sym w:font="Symbol" w:char="F02D"/>
      </w:r>
      <w:r w:rsidR="00AD14B9" w:rsidRPr="006E1124">
        <w:rPr>
          <w:rFonts w:ascii="Calibri" w:hAnsi="Calibri"/>
          <w:sz w:val="22"/>
        </w:rPr>
        <w:t>86.</w:t>
      </w:r>
    </w:p>
    <w:p w14:paraId="57E4CC08" w14:textId="7C98FDBD" w:rsidR="003A4F97" w:rsidRPr="006E1124" w:rsidRDefault="00946BD6" w:rsidP="00CE034C">
      <w:pPr>
        <w:tabs>
          <w:tab w:val="left" w:pos="709"/>
        </w:tabs>
        <w:spacing w:after="120" w:line="360" w:lineRule="auto"/>
        <w:ind w:left="709" w:hanging="709"/>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D14B9" w:rsidRPr="006E1124">
        <w:rPr>
          <w:rFonts w:ascii="Calibri" w:hAnsi="Calibri"/>
          <w:sz w:val="22"/>
        </w:rPr>
        <w:t xml:space="preserve">1971. </w:t>
      </w:r>
      <w:r w:rsidR="00E81226">
        <w:rPr>
          <w:rFonts w:ascii="Calibri" w:hAnsi="Calibri"/>
          <w:sz w:val="22"/>
        </w:rPr>
        <w:t>“</w:t>
      </w:r>
      <w:r w:rsidR="00AD14B9" w:rsidRPr="006E1124">
        <w:rPr>
          <w:rFonts w:ascii="Calibri" w:hAnsi="Calibri"/>
          <w:sz w:val="22"/>
        </w:rPr>
        <w:t xml:space="preserve">The </w:t>
      </w:r>
      <w:proofErr w:type="spellStart"/>
      <w:r w:rsidR="00AD14B9" w:rsidRPr="006E1124">
        <w:rPr>
          <w:rFonts w:ascii="Calibri" w:hAnsi="Calibri"/>
          <w:sz w:val="22"/>
        </w:rPr>
        <w:t>Fustat</w:t>
      </w:r>
      <w:proofErr w:type="spellEnd"/>
      <w:r w:rsidR="00AD14B9" w:rsidRPr="006E1124">
        <w:rPr>
          <w:rFonts w:ascii="Calibri" w:hAnsi="Calibri"/>
          <w:sz w:val="22"/>
        </w:rPr>
        <w:t xml:space="preserve"> </w:t>
      </w:r>
      <w:r w:rsidR="006D764C" w:rsidRPr="006E1124">
        <w:rPr>
          <w:rFonts w:ascii="Calibri" w:hAnsi="Calibri"/>
          <w:sz w:val="22"/>
        </w:rPr>
        <w:t xml:space="preserve">Mounds: A Shard Count </w:t>
      </w:r>
      <w:r w:rsidR="00AD14B9" w:rsidRPr="006E1124">
        <w:rPr>
          <w:rFonts w:ascii="Calibri" w:hAnsi="Calibri"/>
          <w:sz w:val="22"/>
        </w:rPr>
        <w:t>1968</w:t>
      </w:r>
      <w:r w:rsidR="000D6BA8">
        <w:rPr>
          <w:rFonts w:ascii="Calibri" w:hAnsi="Calibri"/>
          <w:sz w:val="22"/>
        </w:rPr>
        <w:t>.</w:t>
      </w:r>
      <w:r w:rsidR="00E81226">
        <w:rPr>
          <w:rFonts w:ascii="Calibri" w:hAnsi="Calibri"/>
          <w:sz w:val="22"/>
        </w:rPr>
        <w:t>”</w:t>
      </w:r>
      <w:r w:rsidR="00AD14B9" w:rsidRPr="006E1124">
        <w:rPr>
          <w:rFonts w:ascii="Calibri" w:hAnsi="Calibri"/>
          <w:sz w:val="22"/>
        </w:rPr>
        <w:t xml:space="preserve"> </w:t>
      </w:r>
      <w:r w:rsidR="00AD14B9" w:rsidRPr="006E1124">
        <w:rPr>
          <w:rFonts w:ascii="Calibri" w:hAnsi="Calibri"/>
          <w:i/>
          <w:sz w:val="22"/>
        </w:rPr>
        <w:t>Archaeology</w:t>
      </w:r>
      <w:r w:rsidR="00AD14B9" w:rsidRPr="006E1124">
        <w:rPr>
          <w:rFonts w:ascii="Calibri" w:hAnsi="Calibri"/>
          <w:sz w:val="22"/>
        </w:rPr>
        <w:t xml:space="preserve"> 24</w:t>
      </w:r>
      <w:r w:rsidR="000D6BA8">
        <w:rPr>
          <w:rFonts w:ascii="Calibri" w:hAnsi="Calibri"/>
          <w:sz w:val="22"/>
        </w:rPr>
        <w:t>:</w:t>
      </w:r>
      <w:r w:rsidR="00AD14B9" w:rsidRPr="006E1124">
        <w:rPr>
          <w:rFonts w:ascii="Calibri" w:hAnsi="Calibri"/>
          <w:sz w:val="22"/>
        </w:rPr>
        <w:t xml:space="preserve"> 220</w:t>
      </w:r>
      <w:r w:rsidR="005E3BFB">
        <w:rPr>
          <w:rFonts w:ascii="Calibri" w:hAnsi="Calibri"/>
          <w:sz w:val="22"/>
        </w:rPr>
        <w:sym w:font="Symbol" w:char="F02D"/>
      </w:r>
      <w:r w:rsidR="00AD14B9" w:rsidRPr="006E1124">
        <w:rPr>
          <w:rFonts w:ascii="Calibri" w:hAnsi="Calibri"/>
          <w:sz w:val="22"/>
        </w:rPr>
        <w:t>33.</w:t>
      </w:r>
    </w:p>
    <w:p w14:paraId="25B67FC9" w14:textId="2D10A17D" w:rsidR="003A4F97" w:rsidRPr="006E1124" w:rsidRDefault="00946BD6" w:rsidP="00CE034C">
      <w:pPr>
        <w:tabs>
          <w:tab w:val="left" w:pos="709"/>
        </w:tabs>
        <w:spacing w:after="120" w:line="360" w:lineRule="auto"/>
        <w:ind w:left="709" w:hanging="709"/>
        <w:outlineLvl w:val="0"/>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D14B9" w:rsidRPr="006E1124">
        <w:rPr>
          <w:rFonts w:ascii="Calibri" w:hAnsi="Calibri"/>
          <w:sz w:val="22"/>
        </w:rPr>
        <w:t xml:space="preserve">1976. </w:t>
      </w:r>
      <w:r w:rsidR="00E81226">
        <w:rPr>
          <w:rFonts w:ascii="Calibri" w:hAnsi="Calibri"/>
          <w:sz w:val="22"/>
        </w:rPr>
        <w:t>“</w:t>
      </w:r>
      <w:proofErr w:type="spellStart"/>
      <w:r w:rsidR="003A0F84" w:rsidRPr="006E1124">
        <w:rPr>
          <w:rFonts w:ascii="Calibri" w:hAnsi="Calibri"/>
          <w:sz w:val="22"/>
        </w:rPr>
        <w:t>Fusṭāṭ</w:t>
      </w:r>
      <w:proofErr w:type="spellEnd"/>
      <w:r w:rsidR="003A0F84" w:rsidRPr="006E1124">
        <w:rPr>
          <w:rFonts w:ascii="Calibri" w:hAnsi="Calibri"/>
          <w:sz w:val="22"/>
        </w:rPr>
        <w:t xml:space="preserve"> Expedition</w:t>
      </w:r>
      <w:r w:rsidR="00DD77C2" w:rsidRPr="006E1124">
        <w:rPr>
          <w:rFonts w:ascii="Calibri" w:hAnsi="Calibri"/>
          <w:sz w:val="22"/>
        </w:rPr>
        <w:t>:</w:t>
      </w:r>
      <w:r w:rsidR="003A0F84" w:rsidRPr="006E1124">
        <w:rPr>
          <w:rFonts w:ascii="Calibri" w:hAnsi="Calibri"/>
          <w:sz w:val="22"/>
        </w:rPr>
        <w:t xml:space="preserve"> </w:t>
      </w:r>
      <w:r w:rsidR="00AD14B9" w:rsidRPr="006E1124">
        <w:rPr>
          <w:rStyle w:val="FootnoteReference"/>
          <w:rFonts w:ascii="Calibri" w:hAnsi="Calibri"/>
          <w:sz w:val="22"/>
          <w:vertAlign w:val="baseline"/>
        </w:rPr>
        <w:t>Prelim</w:t>
      </w:r>
      <w:r w:rsidR="00DD77C2" w:rsidRPr="006E1124">
        <w:rPr>
          <w:rStyle w:val="FootnoteReference"/>
          <w:rFonts w:ascii="Calibri" w:hAnsi="Calibri"/>
          <w:sz w:val="22"/>
          <w:vertAlign w:val="baseline"/>
        </w:rPr>
        <w:t>inary</w:t>
      </w:r>
      <w:r w:rsidR="00AD14B9" w:rsidRPr="006E1124">
        <w:rPr>
          <w:rStyle w:val="FootnoteReference"/>
          <w:rFonts w:ascii="Calibri" w:hAnsi="Calibri"/>
          <w:sz w:val="22"/>
          <w:vertAlign w:val="baseline"/>
        </w:rPr>
        <w:t xml:space="preserve"> Report</w:t>
      </w:r>
      <w:r w:rsidR="00700664" w:rsidRPr="006E1124">
        <w:rPr>
          <w:rFonts w:ascii="Calibri" w:hAnsi="Calibri"/>
          <w:sz w:val="22"/>
        </w:rPr>
        <w:t xml:space="preserve"> 1968.</w:t>
      </w:r>
      <w:r w:rsidR="00AD14B9" w:rsidRPr="006E1124">
        <w:rPr>
          <w:rStyle w:val="FootnoteReference"/>
          <w:rFonts w:ascii="Calibri" w:hAnsi="Calibri"/>
          <w:sz w:val="22"/>
          <w:vertAlign w:val="baseline"/>
        </w:rPr>
        <w:t xml:space="preserve"> Part II</w:t>
      </w:r>
      <w:r w:rsidR="000D6BA8">
        <w:rPr>
          <w:rFonts w:ascii="Calibri" w:hAnsi="Calibri"/>
          <w:sz w:val="22"/>
        </w:rPr>
        <w:t>.</w:t>
      </w:r>
      <w:r w:rsidR="00E81226">
        <w:rPr>
          <w:rFonts w:ascii="Calibri" w:hAnsi="Calibri"/>
          <w:sz w:val="22"/>
        </w:rPr>
        <w:t>”</w:t>
      </w:r>
      <w:r w:rsidR="00AD14B9" w:rsidRPr="006E1124">
        <w:rPr>
          <w:rStyle w:val="FootnoteReference"/>
          <w:rFonts w:ascii="Calibri" w:hAnsi="Calibri"/>
          <w:sz w:val="22"/>
          <w:vertAlign w:val="baseline"/>
        </w:rPr>
        <w:t xml:space="preserve"> </w:t>
      </w:r>
      <w:r w:rsidR="000D6BA8" w:rsidRPr="006E1124">
        <w:rPr>
          <w:rFonts w:ascii="Calibri" w:hAnsi="Calibri"/>
          <w:i/>
          <w:sz w:val="22"/>
        </w:rPr>
        <w:t>J</w:t>
      </w:r>
      <w:r w:rsidR="000D6BA8">
        <w:rPr>
          <w:rFonts w:ascii="Calibri" w:hAnsi="Calibri"/>
          <w:i/>
          <w:sz w:val="22"/>
        </w:rPr>
        <w:t xml:space="preserve">ournal of the </w:t>
      </w:r>
      <w:r w:rsidR="000D6BA8" w:rsidRPr="006E1124">
        <w:rPr>
          <w:rFonts w:ascii="Calibri" w:hAnsi="Calibri"/>
          <w:i/>
          <w:sz w:val="22"/>
        </w:rPr>
        <w:t>A</w:t>
      </w:r>
      <w:r w:rsidR="000D6BA8">
        <w:rPr>
          <w:rFonts w:ascii="Calibri" w:hAnsi="Calibri"/>
          <w:i/>
          <w:sz w:val="22"/>
        </w:rPr>
        <w:t xml:space="preserve">merican </w:t>
      </w:r>
      <w:r w:rsidR="000D6BA8" w:rsidRPr="006E1124">
        <w:rPr>
          <w:rFonts w:ascii="Calibri" w:hAnsi="Calibri"/>
          <w:i/>
          <w:sz w:val="22"/>
        </w:rPr>
        <w:t>R</w:t>
      </w:r>
      <w:r w:rsidR="000D6BA8">
        <w:rPr>
          <w:rFonts w:ascii="Calibri" w:hAnsi="Calibri"/>
          <w:i/>
          <w:sz w:val="22"/>
        </w:rPr>
        <w:t xml:space="preserve">esearch </w:t>
      </w:r>
      <w:proofErr w:type="spellStart"/>
      <w:r w:rsidR="000D6BA8"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0D6BA8" w:rsidRPr="006E1124">
        <w:rPr>
          <w:rFonts w:ascii="Calibri" w:hAnsi="Calibri"/>
          <w:i/>
          <w:sz w:val="22"/>
        </w:rPr>
        <w:t>E</w:t>
      </w:r>
      <w:r w:rsidR="000D6BA8">
        <w:rPr>
          <w:rFonts w:ascii="Calibri" w:hAnsi="Calibri"/>
          <w:i/>
          <w:sz w:val="22"/>
        </w:rPr>
        <w:t>gypt</w:t>
      </w:r>
      <w:r w:rsidR="000D6BA8" w:rsidRPr="006E1124">
        <w:rPr>
          <w:rFonts w:ascii="Calibri" w:hAnsi="Calibri"/>
          <w:sz w:val="22"/>
        </w:rPr>
        <w:t xml:space="preserve"> </w:t>
      </w:r>
      <w:r w:rsidR="00AD14B9" w:rsidRPr="006E1124">
        <w:rPr>
          <w:rStyle w:val="FootnoteReference"/>
          <w:rFonts w:ascii="Calibri" w:hAnsi="Calibri"/>
          <w:sz w:val="22"/>
          <w:vertAlign w:val="baseline"/>
        </w:rPr>
        <w:t>13</w:t>
      </w:r>
      <w:r w:rsidR="000D6BA8">
        <w:rPr>
          <w:rFonts w:ascii="Calibri" w:hAnsi="Calibri"/>
          <w:sz w:val="22"/>
        </w:rPr>
        <w:t>:</w:t>
      </w:r>
      <w:r w:rsidR="00700664" w:rsidRPr="006E1124">
        <w:rPr>
          <w:rFonts w:ascii="Calibri" w:hAnsi="Calibri"/>
          <w:sz w:val="22"/>
        </w:rPr>
        <w:t xml:space="preserve"> 69</w:t>
      </w:r>
      <w:r w:rsidR="005E3BFB">
        <w:rPr>
          <w:rFonts w:ascii="Calibri" w:hAnsi="Calibri"/>
          <w:sz w:val="22"/>
        </w:rPr>
        <w:sym w:font="Symbol" w:char="F02D"/>
      </w:r>
      <w:r w:rsidR="00700664" w:rsidRPr="006E1124">
        <w:rPr>
          <w:rFonts w:ascii="Calibri" w:hAnsi="Calibri"/>
          <w:sz w:val="22"/>
        </w:rPr>
        <w:t>89.</w:t>
      </w:r>
    </w:p>
    <w:p w14:paraId="26DB7C5E" w14:textId="19E612BB" w:rsidR="00CA75A7" w:rsidRPr="006E1124" w:rsidRDefault="00946BD6" w:rsidP="00CE034C">
      <w:pPr>
        <w:tabs>
          <w:tab w:val="left" w:pos="709"/>
        </w:tabs>
        <w:spacing w:after="120" w:line="360" w:lineRule="auto"/>
        <w:ind w:left="709" w:hanging="709"/>
        <w:outlineLvl w:val="0"/>
        <w:rPr>
          <w:rFonts w:ascii="Calibri" w:hAnsi="Calibri" w:cs="Verdana"/>
          <w:sz w:val="22"/>
          <w:szCs w:val="18"/>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CA75A7" w:rsidRPr="006E1124">
        <w:rPr>
          <w:rFonts w:ascii="Calibri" w:hAnsi="Calibri"/>
          <w:sz w:val="22"/>
        </w:rPr>
        <w:t xml:space="preserve">1979. </w:t>
      </w:r>
      <w:r w:rsidR="00E81226">
        <w:rPr>
          <w:rFonts w:ascii="Calibri" w:hAnsi="Calibri"/>
          <w:sz w:val="22"/>
        </w:rPr>
        <w:t>“</w:t>
      </w:r>
      <w:proofErr w:type="spellStart"/>
      <w:r w:rsidR="00CA75A7" w:rsidRPr="006E1124">
        <w:rPr>
          <w:rFonts w:ascii="Calibri" w:hAnsi="Calibri"/>
          <w:sz w:val="22"/>
        </w:rPr>
        <w:t>Fusṭāṭ</w:t>
      </w:r>
      <w:proofErr w:type="spellEnd"/>
      <w:r w:rsidR="00CA75A7" w:rsidRPr="006E1124">
        <w:rPr>
          <w:rFonts w:ascii="Calibri" w:hAnsi="Calibri"/>
          <w:sz w:val="22"/>
        </w:rPr>
        <w:t xml:space="preserve"> Expedition: </w:t>
      </w:r>
      <w:r w:rsidR="00CA75A7" w:rsidRPr="006E1124">
        <w:rPr>
          <w:rStyle w:val="FootnoteReference"/>
          <w:rFonts w:ascii="Calibri" w:hAnsi="Calibri"/>
          <w:sz w:val="22"/>
          <w:vertAlign w:val="baseline"/>
        </w:rPr>
        <w:t>Preliminary Report</w:t>
      </w:r>
      <w:r w:rsidR="00CA75A7" w:rsidRPr="006E1124">
        <w:rPr>
          <w:rFonts w:ascii="Calibri" w:hAnsi="Calibri"/>
          <w:sz w:val="22"/>
        </w:rPr>
        <w:t xml:space="preserve"> 1971.</w:t>
      </w:r>
      <w:r w:rsidR="00CA75A7" w:rsidRPr="006E1124">
        <w:rPr>
          <w:rStyle w:val="FootnoteReference"/>
          <w:rFonts w:ascii="Calibri" w:hAnsi="Calibri"/>
          <w:sz w:val="22"/>
          <w:vertAlign w:val="baseline"/>
        </w:rPr>
        <w:t xml:space="preserve"> Part I</w:t>
      </w:r>
      <w:r w:rsidR="000D6BA8">
        <w:rPr>
          <w:rFonts w:ascii="Calibri" w:hAnsi="Calibri"/>
          <w:sz w:val="22"/>
        </w:rPr>
        <w:t>.</w:t>
      </w:r>
      <w:r w:rsidR="00E81226">
        <w:rPr>
          <w:rFonts w:ascii="Calibri" w:hAnsi="Calibri"/>
          <w:sz w:val="22"/>
        </w:rPr>
        <w:t>”</w:t>
      </w:r>
      <w:r w:rsidR="00CA75A7" w:rsidRPr="006E1124">
        <w:rPr>
          <w:rStyle w:val="FootnoteReference"/>
          <w:rFonts w:ascii="Calibri" w:hAnsi="Calibri"/>
          <w:sz w:val="22"/>
          <w:vertAlign w:val="baseline"/>
        </w:rPr>
        <w:t xml:space="preserve"> </w:t>
      </w:r>
      <w:r w:rsidR="000D6BA8" w:rsidRPr="006E1124">
        <w:rPr>
          <w:rFonts w:ascii="Calibri" w:hAnsi="Calibri"/>
          <w:i/>
          <w:sz w:val="22"/>
        </w:rPr>
        <w:t>J</w:t>
      </w:r>
      <w:r w:rsidR="000D6BA8">
        <w:rPr>
          <w:rFonts w:ascii="Calibri" w:hAnsi="Calibri"/>
          <w:i/>
          <w:sz w:val="22"/>
        </w:rPr>
        <w:t xml:space="preserve">ournal of the </w:t>
      </w:r>
      <w:r w:rsidR="000D6BA8" w:rsidRPr="006E1124">
        <w:rPr>
          <w:rFonts w:ascii="Calibri" w:hAnsi="Calibri"/>
          <w:i/>
          <w:sz w:val="22"/>
        </w:rPr>
        <w:t>A</w:t>
      </w:r>
      <w:r w:rsidR="000D6BA8">
        <w:rPr>
          <w:rFonts w:ascii="Calibri" w:hAnsi="Calibri"/>
          <w:i/>
          <w:sz w:val="22"/>
        </w:rPr>
        <w:t xml:space="preserve">merican </w:t>
      </w:r>
      <w:r w:rsidR="000D6BA8" w:rsidRPr="006E1124">
        <w:rPr>
          <w:rFonts w:ascii="Calibri" w:hAnsi="Calibri"/>
          <w:i/>
          <w:sz w:val="22"/>
        </w:rPr>
        <w:t>R</w:t>
      </w:r>
      <w:r w:rsidR="000D6BA8">
        <w:rPr>
          <w:rFonts w:ascii="Calibri" w:hAnsi="Calibri"/>
          <w:i/>
          <w:sz w:val="22"/>
        </w:rPr>
        <w:t xml:space="preserve">esearch </w:t>
      </w:r>
      <w:proofErr w:type="spellStart"/>
      <w:r w:rsidR="000D6BA8"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0D6BA8" w:rsidRPr="006E1124">
        <w:rPr>
          <w:rFonts w:ascii="Calibri" w:hAnsi="Calibri"/>
          <w:i/>
          <w:sz w:val="22"/>
        </w:rPr>
        <w:t>E</w:t>
      </w:r>
      <w:r w:rsidR="000D6BA8">
        <w:rPr>
          <w:rFonts w:ascii="Calibri" w:hAnsi="Calibri"/>
          <w:i/>
          <w:sz w:val="22"/>
        </w:rPr>
        <w:t>gypt</w:t>
      </w:r>
      <w:r w:rsidR="000D6BA8" w:rsidRPr="006E1124">
        <w:rPr>
          <w:rFonts w:ascii="Calibri" w:hAnsi="Calibri"/>
          <w:sz w:val="22"/>
        </w:rPr>
        <w:t xml:space="preserve"> </w:t>
      </w:r>
      <w:r w:rsidR="00CA75A7" w:rsidRPr="006E1124">
        <w:rPr>
          <w:rStyle w:val="FootnoteReference"/>
          <w:rFonts w:ascii="Calibri" w:hAnsi="Calibri"/>
          <w:sz w:val="22"/>
          <w:vertAlign w:val="baseline"/>
        </w:rPr>
        <w:t>16</w:t>
      </w:r>
      <w:r w:rsidR="000D6BA8">
        <w:rPr>
          <w:rFonts w:ascii="Calibri" w:hAnsi="Calibri"/>
          <w:sz w:val="22"/>
        </w:rPr>
        <w:t>:</w:t>
      </w:r>
      <w:r w:rsidR="00CA75A7" w:rsidRPr="006E1124">
        <w:rPr>
          <w:rFonts w:ascii="Calibri" w:hAnsi="Calibri"/>
          <w:sz w:val="22"/>
        </w:rPr>
        <w:t xml:space="preserve"> 103</w:t>
      </w:r>
      <w:r w:rsidR="005E3BFB">
        <w:rPr>
          <w:rFonts w:ascii="Calibri" w:hAnsi="Calibri"/>
          <w:sz w:val="22"/>
        </w:rPr>
        <w:sym w:font="Symbol" w:char="F02D"/>
      </w:r>
      <w:r w:rsidR="00CA75A7" w:rsidRPr="006E1124">
        <w:rPr>
          <w:rFonts w:ascii="Calibri" w:hAnsi="Calibri"/>
          <w:sz w:val="22"/>
        </w:rPr>
        <w:t>24.</w:t>
      </w:r>
    </w:p>
    <w:p w14:paraId="68E10546" w14:textId="5095845F" w:rsidR="004D3E6D" w:rsidRDefault="00946BD6" w:rsidP="00CE034C">
      <w:pPr>
        <w:tabs>
          <w:tab w:val="left" w:pos="709"/>
        </w:tabs>
        <w:spacing w:after="120" w:line="360" w:lineRule="auto"/>
        <w:ind w:left="709" w:hanging="709"/>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D14B9" w:rsidRPr="006E1124">
        <w:rPr>
          <w:rFonts w:ascii="Calibri" w:hAnsi="Calibri"/>
          <w:sz w:val="22"/>
        </w:rPr>
        <w:t xml:space="preserve">1981. </w:t>
      </w:r>
      <w:r w:rsidR="00E81226">
        <w:rPr>
          <w:rFonts w:ascii="Calibri" w:hAnsi="Calibri"/>
          <w:sz w:val="22"/>
        </w:rPr>
        <w:t>“</w:t>
      </w:r>
      <w:proofErr w:type="spellStart"/>
      <w:r w:rsidR="00700664" w:rsidRPr="006E1124">
        <w:rPr>
          <w:rFonts w:ascii="Calibri" w:hAnsi="Calibri"/>
          <w:sz w:val="22"/>
        </w:rPr>
        <w:t>Fusṭāṭ</w:t>
      </w:r>
      <w:proofErr w:type="spellEnd"/>
      <w:r w:rsidR="00700664" w:rsidRPr="006E1124">
        <w:rPr>
          <w:rFonts w:ascii="Calibri" w:hAnsi="Calibri"/>
          <w:sz w:val="22"/>
        </w:rPr>
        <w:t xml:space="preserve"> Expedition: P</w:t>
      </w:r>
      <w:r w:rsidR="00AD14B9" w:rsidRPr="006E1124">
        <w:rPr>
          <w:rFonts w:ascii="Calibri" w:hAnsi="Calibri"/>
          <w:sz w:val="22"/>
        </w:rPr>
        <w:t xml:space="preserve">reliminary </w:t>
      </w:r>
      <w:r w:rsidR="00700664" w:rsidRPr="006E1124">
        <w:rPr>
          <w:rFonts w:ascii="Calibri" w:hAnsi="Calibri"/>
          <w:sz w:val="22"/>
        </w:rPr>
        <w:t>Report, 1972, Part I</w:t>
      </w:r>
      <w:r w:rsidR="000D6BA8">
        <w:rPr>
          <w:rFonts w:ascii="Calibri" w:hAnsi="Calibri"/>
          <w:sz w:val="22"/>
        </w:rPr>
        <w:t>.</w:t>
      </w:r>
      <w:r w:rsidR="00E81226">
        <w:rPr>
          <w:rFonts w:ascii="Calibri" w:hAnsi="Calibri"/>
          <w:sz w:val="22"/>
        </w:rPr>
        <w:t>”</w:t>
      </w:r>
      <w:r w:rsidR="00AD14B9" w:rsidRPr="006E1124">
        <w:rPr>
          <w:rFonts w:ascii="Calibri" w:hAnsi="Calibri"/>
          <w:sz w:val="22"/>
        </w:rPr>
        <w:t xml:space="preserve"> </w:t>
      </w:r>
      <w:r w:rsidR="000D6BA8" w:rsidRPr="006E1124">
        <w:rPr>
          <w:rFonts w:ascii="Calibri" w:hAnsi="Calibri"/>
          <w:i/>
          <w:sz w:val="22"/>
        </w:rPr>
        <w:t>J</w:t>
      </w:r>
      <w:r w:rsidR="000D6BA8">
        <w:rPr>
          <w:rFonts w:ascii="Calibri" w:hAnsi="Calibri"/>
          <w:i/>
          <w:sz w:val="22"/>
        </w:rPr>
        <w:t xml:space="preserve">ournal of the </w:t>
      </w:r>
      <w:r w:rsidR="000D6BA8" w:rsidRPr="006E1124">
        <w:rPr>
          <w:rFonts w:ascii="Calibri" w:hAnsi="Calibri"/>
          <w:i/>
          <w:sz w:val="22"/>
        </w:rPr>
        <w:t>A</w:t>
      </w:r>
      <w:r w:rsidR="000D6BA8">
        <w:rPr>
          <w:rFonts w:ascii="Calibri" w:hAnsi="Calibri"/>
          <w:i/>
          <w:sz w:val="22"/>
        </w:rPr>
        <w:t xml:space="preserve">merican </w:t>
      </w:r>
      <w:r w:rsidR="000D6BA8" w:rsidRPr="006E1124">
        <w:rPr>
          <w:rFonts w:ascii="Calibri" w:hAnsi="Calibri"/>
          <w:i/>
          <w:sz w:val="22"/>
        </w:rPr>
        <w:t>R</w:t>
      </w:r>
      <w:r w:rsidR="000D6BA8">
        <w:rPr>
          <w:rFonts w:ascii="Calibri" w:hAnsi="Calibri"/>
          <w:i/>
          <w:sz w:val="22"/>
        </w:rPr>
        <w:t xml:space="preserve">esearch </w:t>
      </w:r>
      <w:proofErr w:type="spellStart"/>
      <w:r w:rsidR="000D6BA8"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0D6BA8" w:rsidRPr="006E1124">
        <w:rPr>
          <w:rFonts w:ascii="Calibri" w:hAnsi="Calibri"/>
          <w:i/>
          <w:sz w:val="22"/>
        </w:rPr>
        <w:t>E</w:t>
      </w:r>
      <w:r w:rsidR="000D6BA8">
        <w:rPr>
          <w:rFonts w:ascii="Calibri" w:hAnsi="Calibri"/>
          <w:i/>
          <w:sz w:val="22"/>
        </w:rPr>
        <w:t>gypt</w:t>
      </w:r>
      <w:r w:rsidR="000D6BA8" w:rsidRPr="006E1124">
        <w:rPr>
          <w:rFonts w:ascii="Calibri" w:hAnsi="Calibri"/>
          <w:sz w:val="22"/>
        </w:rPr>
        <w:t xml:space="preserve"> </w:t>
      </w:r>
      <w:r w:rsidR="00AD14B9" w:rsidRPr="006E1124">
        <w:rPr>
          <w:rFonts w:ascii="Calibri" w:hAnsi="Calibri"/>
          <w:sz w:val="22"/>
        </w:rPr>
        <w:t>18</w:t>
      </w:r>
      <w:r w:rsidR="000D6BA8">
        <w:rPr>
          <w:rFonts w:ascii="Calibri" w:hAnsi="Calibri"/>
          <w:sz w:val="22"/>
        </w:rPr>
        <w:t>:</w:t>
      </w:r>
      <w:r w:rsidR="00AD14B9" w:rsidRPr="006E1124">
        <w:rPr>
          <w:rFonts w:ascii="Calibri" w:hAnsi="Calibri"/>
          <w:sz w:val="22"/>
        </w:rPr>
        <w:t xml:space="preserve"> 57</w:t>
      </w:r>
      <w:r w:rsidR="005E3BFB">
        <w:rPr>
          <w:rFonts w:ascii="Calibri" w:hAnsi="Calibri"/>
          <w:sz w:val="22"/>
        </w:rPr>
        <w:sym w:font="Symbol" w:char="F02D"/>
      </w:r>
      <w:r w:rsidR="00AD14B9" w:rsidRPr="006E1124">
        <w:rPr>
          <w:rFonts w:ascii="Calibri" w:hAnsi="Calibri"/>
          <w:sz w:val="22"/>
        </w:rPr>
        <w:t>84.</w:t>
      </w:r>
    </w:p>
    <w:p w14:paraId="762229B9" w14:textId="0C51B74D" w:rsidR="004D3E6D" w:rsidRPr="004D3E6D" w:rsidRDefault="00946BD6" w:rsidP="00CE034C">
      <w:pPr>
        <w:tabs>
          <w:tab w:val="left" w:pos="709"/>
        </w:tabs>
        <w:spacing w:after="120" w:line="360" w:lineRule="auto"/>
        <w:ind w:left="709" w:hanging="709"/>
        <w:rPr>
          <w:rFonts w:ascii="Calibri" w:hAnsi="Calibri"/>
          <w:sz w:val="22"/>
        </w:rPr>
      </w:pPr>
      <w:r>
        <w:rPr>
          <w:rFonts w:asciiTheme="minorHAnsi" w:hAnsiTheme="minorHAnsi"/>
          <w:sz w:val="22"/>
          <w:szCs w:val="22"/>
        </w:rPr>
        <w:lastRenderedPageBreak/>
        <w:sym w:font="Symbol" w:char="F0BE"/>
      </w:r>
      <w:r>
        <w:rPr>
          <w:rFonts w:asciiTheme="minorHAnsi" w:hAnsiTheme="minorHAnsi"/>
          <w:sz w:val="22"/>
          <w:szCs w:val="22"/>
        </w:rPr>
        <w:sym w:font="Symbol" w:char="F0BE"/>
      </w:r>
      <w:r>
        <w:rPr>
          <w:rFonts w:asciiTheme="minorHAnsi" w:hAnsiTheme="minorHAnsi"/>
          <w:sz w:val="22"/>
          <w:szCs w:val="22"/>
        </w:rPr>
        <w:t xml:space="preserve">. </w:t>
      </w:r>
      <w:r w:rsidR="004D3E6D" w:rsidRPr="004D3E6D">
        <w:rPr>
          <w:rFonts w:asciiTheme="minorHAnsi" w:hAnsiTheme="minorHAnsi" w:cstheme="minorHAnsi"/>
          <w:sz w:val="22"/>
          <w:szCs w:val="22"/>
        </w:rPr>
        <w:t>198</w:t>
      </w:r>
      <w:r w:rsidR="001A32B8">
        <w:rPr>
          <w:rFonts w:asciiTheme="minorHAnsi" w:hAnsiTheme="minorHAnsi" w:cstheme="minorHAnsi"/>
          <w:sz w:val="22"/>
          <w:szCs w:val="22"/>
        </w:rPr>
        <w:t>2</w:t>
      </w:r>
      <w:r w:rsidR="004D3E6D" w:rsidRPr="004D3E6D">
        <w:rPr>
          <w:rFonts w:asciiTheme="minorHAnsi" w:hAnsiTheme="minorHAnsi" w:cstheme="minorHAnsi"/>
          <w:sz w:val="22"/>
          <w:szCs w:val="22"/>
        </w:rPr>
        <w:t xml:space="preserve">. </w:t>
      </w:r>
      <w:r w:rsidR="00E81226">
        <w:rPr>
          <w:rFonts w:asciiTheme="minorHAnsi" w:hAnsiTheme="minorHAnsi" w:cstheme="minorHAnsi"/>
          <w:sz w:val="22"/>
          <w:szCs w:val="22"/>
        </w:rPr>
        <w:t>“</w:t>
      </w:r>
      <w:r w:rsidR="004D3E6D" w:rsidRPr="004D3E6D">
        <w:rPr>
          <w:rFonts w:asciiTheme="minorHAnsi" w:hAnsiTheme="minorHAnsi" w:cstheme="minorHAnsi"/>
          <w:sz w:val="22"/>
          <w:szCs w:val="22"/>
        </w:rPr>
        <w:t xml:space="preserve">Municipal </w:t>
      </w:r>
      <w:r w:rsidR="006D764C" w:rsidRPr="004D3E6D">
        <w:rPr>
          <w:rFonts w:asciiTheme="minorHAnsi" w:hAnsiTheme="minorHAnsi" w:cstheme="minorHAnsi"/>
          <w:sz w:val="22"/>
          <w:szCs w:val="22"/>
        </w:rPr>
        <w:t xml:space="preserve">Planning </w:t>
      </w:r>
      <w:r w:rsidR="004D3E6D" w:rsidRPr="004D3E6D">
        <w:rPr>
          <w:rFonts w:asciiTheme="minorHAnsi" w:hAnsiTheme="minorHAnsi" w:cstheme="minorHAnsi"/>
          <w:sz w:val="22"/>
          <w:szCs w:val="22"/>
        </w:rPr>
        <w:t xml:space="preserve">and </w:t>
      </w:r>
      <w:r w:rsidR="006D764C" w:rsidRPr="004D3E6D">
        <w:rPr>
          <w:rFonts w:asciiTheme="minorHAnsi" w:hAnsiTheme="minorHAnsi" w:cstheme="minorHAnsi"/>
          <w:sz w:val="22"/>
          <w:szCs w:val="22"/>
        </w:rPr>
        <w:t>Archaeology</w:t>
      </w:r>
      <w:r w:rsidR="004D3E6D" w:rsidRPr="004D3E6D">
        <w:rPr>
          <w:rFonts w:asciiTheme="minorHAnsi" w:hAnsiTheme="minorHAnsi" w:cstheme="minorHAnsi"/>
          <w:sz w:val="22"/>
          <w:szCs w:val="22"/>
        </w:rPr>
        <w:t xml:space="preserve">: The </w:t>
      </w:r>
      <w:r w:rsidR="006D764C" w:rsidRPr="004D3E6D">
        <w:rPr>
          <w:rFonts w:asciiTheme="minorHAnsi" w:hAnsiTheme="minorHAnsi" w:cstheme="minorHAnsi"/>
          <w:sz w:val="22"/>
          <w:szCs w:val="22"/>
        </w:rPr>
        <w:t xml:space="preserve">Case </w:t>
      </w:r>
      <w:r w:rsidR="004D3E6D" w:rsidRPr="004D3E6D">
        <w:rPr>
          <w:rFonts w:asciiTheme="minorHAnsi" w:hAnsiTheme="minorHAnsi" w:cstheme="minorHAnsi"/>
          <w:sz w:val="22"/>
          <w:szCs w:val="22"/>
        </w:rPr>
        <w:t xml:space="preserve">of </w:t>
      </w:r>
      <w:proofErr w:type="spellStart"/>
      <w:r w:rsidR="004D3E6D" w:rsidRPr="004D3E6D">
        <w:rPr>
          <w:rFonts w:asciiTheme="minorHAnsi" w:hAnsiTheme="minorHAnsi" w:cstheme="minorHAnsi"/>
          <w:sz w:val="22"/>
          <w:szCs w:val="22"/>
        </w:rPr>
        <w:t>Fustat</w:t>
      </w:r>
      <w:proofErr w:type="spellEnd"/>
      <w:r w:rsidR="004D3E6D" w:rsidRPr="004D3E6D">
        <w:rPr>
          <w:rFonts w:asciiTheme="minorHAnsi" w:hAnsiTheme="minorHAnsi" w:cstheme="minorHAnsi"/>
          <w:sz w:val="22"/>
          <w:szCs w:val="22"/>
        </w:rPr>
        <w:t xml:space="preserve"> (Old Cairo).</w:t>
      </w:r>
      <w:r w:rsidR="00E81226">
        <w:rPr>
          <w:rFonts w:asciiTheme="minorHAnsi" w:hAnsiTheme="minorHAnsi" w:cstheme="minorHAnsi"/>
          <w:sz w:val="22"/>
          <w:szCs w:val="22"/>
        </w:rPr>
        <w:t>”</w:t>
      </w:r>
      <w:r w:rsidR="004D3E6D" w:rsidRPr="004D3E6D">
        <w:rPr>
          <w:rFonts w:asciiTheme="minorHAnsi" w:hAnsiTheme="minorHAnsi" w:cstheme="minorHAnsi"/>
          <w:sz w:val="22"/>
          <w:szCs w:val="22"/>
        </w:rPr>
        <w:t xml:space="preserve"> </w:t>
      </w:r>
      <w:r w:rsidR="004D3E6D">
        <w:rPr>
          <w:rFonts w:asciiTheme="minorHAnsi" w:hAnsiTheme="minorHAnsi" w:cstheme="minorHAnsi"/>
          <w:sz w:val="22"/>
          <w:szCs w:val="22"/>
        </w:rPr>
        <w:t xml:space="preserve">In </w:t>
      </w:r>
      <w:r w:rsidR="004D3E6D" w:rsidRPr="004D3E6D">
        <w:rPr>
          <w:rFonts w:asciiTheme="minorHAnsi" w:hAnsiTheme="minorHAnsi" w:cstheme="minorHAnsi"/>
          <w:i/>
          <w:iCs/>
          <w:color w:val="000000"/>
          <w:sz w:val="22"/>
          <w:szCs w:val="22"/>
        </w:rPr>
        <w:t xml:space="preserve">The Arab </w:t>
      </w:r>
      <w:r w:rsidR="006D764C" w:rsidRPr="004D3E6D">
        <w:rPr>
          <w:rFonts w:asciiTheme="minorHAnsi" w:hAnsiTheme="minorHAnsi" w:cstheme="minorHAnsi"/>
          <w:i/>
          <w:iCs/>
          <w:color w:val="000000"/>
          <w:sz w:val="22"/>
          <w:szCs w:val="22"/>
        </w:rPr>
        <w:t>City</w:t>
      </w:r>
      <w:r w:rsidR="004D3E6D" w:rsidRPr="004D3E6D">
        <w:rPr>
          <w:rFonts w:asciiTheme="minorHAnsi" w:hAnsiTheme="minorHAnsi" w:cstheme="minorHAnsi"/>
          <w:i/>
          <w:iCs/>
          <w:color w:val="000000"/>
          <w:sz w:val="22"/>
          <w:szCs w:val="22"/>
        </w:rPr>
        <w:t xml:space="preserve">, its </w:t>
      </w:r>
      <w:r w:rsidR="006D764C" w:rsidRPr="004D3E6D">
        <w:rPr>
          <w:rFonts w:asciiTheme="minorHAnsi" w:hAnsiTheme="minorHAnsi" w:cstheme="minorHAnsi"/>
          <w:i/>
          <w:iCs/>
          <w:color w:val="000000"/>
          <w:sz w:val="22"/>
          <w:szCs w:val="22"/>
        </w:rPr>
        <w:t xml:space="preserve">Character </w:t>
      </w:r>
      <w:r w:rsidR="004D3E6D" w:rsidRPr="004D3E6D">
        <w:rPr>
          <w:rFonts w:asciiTheme="minorHAnsi" w:hAnsiTheme="minorHAnsi" w:cstheme="minorHAnsi"/>
          <w:i/>
          <w:iCs/>
          <w:color w:val="000000"/>
          <w:sz w:val="22"/>
          <w:szCs w:val="22"/>
        </w:rPr>
        <w:t xml:space="preserve">and Islamic </w:t>
      </w:r>
      <w:r w:rsidR="006D764C" w:rsidRPr="004D3E6D">
        <w:rPr>
          <w:rFonts w:asciiTheme="minorHAnsi" w:hAnsiTheme="minorHAnsi" w:cstheme="minorHAnsi"/>
          <w:i/>
          <w:iCs/>
          <w:color w:val="000000"/>
          <w:sz w:val="22"/>
          <w:szCs w:val="22"/>
        </w:rPr>
        <w:t>Cultural Heritage</w:t>
      </w:r>
      <w:r w:rsidR="004D3E6D" w:rsidRPr="004D3E6D">
        <w:rPr>
          <w:rFonts w:asciiTheme="minorHAnsi" w:hAnsiTheme="minorHAnsi" w:cstheme="minorHAnsi"/>
          <w:i/>
          <w:iCs/>
          <w:color w:val="000000"/>
          <w:sz w:val="22"/>
          <w:szCs w:val="22"/>
        </w:rPr>
        <w:t xml:space="preserve">: </w:t>
      </w:r>
      <w:r w:rsidR="004D3E6D">
        <w:rPr>
          <w:rFonts w:asciiTheme="minorHAnsi" w:hAnsiTheme="minorHAnsi" w:cstheme="minorHAnsi"/>
          <w:i/>
          <w:iCs/>
          <w:color w:val="000000"/>
          <w:sz w:val="22"/>
          <w:szCs w:val="22"/>
        </w:rPr>
        <w:t>P</w:t>
      </w:r>
      <w:r w:rsidR="004D3E6D" w:rsidRPr="004D3E6D">
        <w:rPr>
          <w:rFonts w:asciiTheme="minorHAnsi" w:hAnsiTheme="minorHAnsi" w:cstheme="minorHAnsi"/>
          <w:i/>
          <w:iCs/>
          <w:color w:val="000000"/>
          <w:sz w:val="22"/>
          <w:szCs w:val="22"/>
        </w:rPr>
        <w:t xml:space="preserve">roceedings of a </w:t>
      </w:r>
      <w:r w:rsidR="006D764C" w:rsidRPr="004D3E6D">
        <w:rPr>
          <w:rFonts w:asciiTheme="minorHAnsi" w:hAnsiTheme="minorHAnsi" w:cstheme="minorHAnsi"/>
          <w:i/>
          <w:iCs/>
          <w:color w:val="000000"/>
          <w:sz w:val="22"/>
          <w:szCs w:val="22"/>
        </w:rPr>
        <w:t xml:space="preserve">Symposium </w:t>
      </w:r>
      <w:r w:rsidR="004D3E6D" w:rsidRPr="004D3E6D">
        <w:rPr>
          <w:rFonts w:asciiTheme="minorHAnsi" w:hAnsiTheme="minorHAnsi" w:cstheme="minorHAnsi"/>
          <w:i/>
          <w:iCs/>
          <w:color w:val="000000"/>
          <w:sz w:val="22"/>
          <w:szCs w:val="22"/>
        </w:rPr>
        <w:t xml:space="preserve">held in Medina, Kingdom of Saudi Arabia, 24-29 Rabi II, 1401 AH, 28 Feb.-5 </w:t>
      </w:r>
      <w:proofErr w:type="gramStart"/>
      <w:r w:rsidR="004D3E6D" w:rsidRPr="004D3E6D">
        <w:rPr>
          <w:rFonts w:asciiTheme="minorHAnsi" w:hAnsiTheme="minorHAnsi" w:cstheme="minorHAnsi"/>
          <w:i/>
          <w:iCs/>
          <w:color w:val="000000"/>
          <w:sz w:val="22"/>
          <w:szCs w:val="22"/>
        </w:rPr>
        <w:t>Mar.,</w:t>
      </w:r>
      <w:proofErr w:type="gramEnd"/>
      <w:r w:rsidR="004D3E6D" w:rsidRPr="004D3E6D">
        <w:rPr>
          <w:rFonts w:asciiTheme="minorHAnsi" w:hAnsiTheme="minorHAnsi" w:cstheme="minorHAnsi"/>
          <w:i/>
          <w:iCs/>
          <w:color w:val="000000"/>
          <w:sz w:val="22"/>
          <w:szCs w:val="22"/>
        </w:rPr>
        <w:t xml:space="preserve"> 1981 AD</w:t>
      </w:r>
      <w:r w:rsidR="001A32B8">
        <w:rPr>
          <w:rFonts w:asciiTheme="minorHAnsi" w:hAnsiTheme="minorHAnsi" w:cstheme="minorHAnsi"/>
          <w:color w:val="000000"/>
          <w:sz w:val="22"/>
          <w:szCs w:val="22"/>
        </w:rPr>
        <w:t>, ed</w:t>
      </w:r>
      <w:r w:rsidR="00E81226">
        <w:rPr>
          <w:rFonts w:asciiTheme="minorHAnsi" w:hAnsiTheme="minorHAnsi" w:cstheme="minorHAnsi"/>
          <w:color w:val="000000"/>
          <w:sz w:val="22"/>
          <w:szCs w:val="22"/>
        </w:rPr>
        <w:t>ited by</w:t>
      </w:r>
      <w:r w:rsidR="001A32B8">
        <w:rPr>
          <w:rFonts w:asciiTheme="minorHAnsi" w:hAnsiTheme="minorHAnsi" w:cstheme="minorHAnsi"/>
          <w:color w:val="000000"/>
          <w:sz w:val="22"/>
          <w:szCs w:val="22"/>
        </w:rPr>
        <w:t xml:space="preserve"> I.</w:t>
      </w:r>
      <w:r w:rsidR="004D3E6D" w:rsidRPr="004D3E6D">
        <w:rPr>
          <w:rFonts w:asciiTheme="minorHAnsi" w:hAnsiTheme="minorHAnsi" w:cstheme="minorHAnsi"/>
          <w:color w:val="000000"/>
          <w:sz w:val="22"/>
          <w:szCs w:val="22"/>
        </w:rPr>
        <w:t xml:space="preserve"> Serageldin, </w:t>
      </w:r>
      <w:r w:rsidR="001A32B8">
        <w:rPr>
          <w:rFonts w:asciiTheme="minorHAnsi" w:hAnsiTheme="minorHAnsi" w:cstheme="minorHAnsi"/>
          <w:color w:val="000000"/>
          <w:sz w:val="22"/>
          <w:szCs w:val="22"/>
        </w:rPr>
        <w:t xml:space="preserve">S. </w:t>
      </w:r>
      <w:r w:rsidR="004D3E6D" w:rsidRPr="004D3E6D">
        <w:rPr>
          <w:rFonts w:asciiTheme="minorHAnsi" w:hAnsiTheme="minorHAnsi" w:cstheme="minorHAnsi"/>
          <w:color w:val="000000"/>
          <w:sz w:val="22"/>
          <w:szCs w:val="22"/>
        </w:rPr>
        <w:t>El-</w:t>
      </w:r>
      <w:proofErr w:type="spellStart"/>
      <w:r w:rsidR="004D3E6D" w:rsidRPr="004D3E6D">
        <w:rPr>
          <w:rFonts w:asciiTheme="minorHAnsi" w:hAnsiTheme="minorHAnsi" w:cstheme="minorHAnsi"/>
          <w:color w:val="000000"/>
          <w:sz w:val="22"/>
          <w:szCs w:val="22"/>
        </w:rPr>
        <w:t>Sadek</w:t>
      </w:r>
      <w:proofErr w:type="spellEnd"/>
      <w:r w:rsidR="004D3E6D" w:rsidRPr="004D3E6D">
        <w:rPr>
          <w:rFonts w:asciiTheme="minorHAnsi" w:hAnsiTheme="minorHAnsi" w:cstheme="minorHAnsi"/>
          <w:color w:val="000000"/>
          <w:sz w:val="22"/>
          <w:szCs w:val="22"/>
        </w:rPr>
        <w:t xml:space="preserve"> </w:t>
      </w:r>
      <w:r w:rsidR="001A32B8">
        <w:rPr>
          <w:rFonts w:asciiTheme="minorHAnsi" w:hAnsiTheme="minorHAnsi" w:cstheme="minorHAnsi"/>
          <w:color w:val="000000"/>
          <w:sz w:val="22"/>
          <w:szCs w:val="22"/>
        </w:rPr>
        <w:t>and R.</w:t>
      </w:r>
      <w:r w:rsidR="00E81226">
        <w:rPr>
          <w:rFonts w:asciiTheme="minorHAnsi" w:hAnsiTheme="minorHAnsi" w:cstheme="minorHAnsi"/>
          <w:color w:val="000000"/>
          <w:sz w:val="22"/>
          <w:szCs w:val="22"/>
        </w:rPr>
        <w:t xml:space="preserve"> </w:t>
      </w:r>
      <w:r w:rsidR="001A32B8">
        <w:rPr>
          <w:rFonts w:asciiTheme="minorHAnsi" w:hAnsiTheme="minorHAnsi" w:cstheme="minorHAnsi"/>
          <w:color w:val="000000"/>
          <w:sz w:val="22"/>
          <w:szCs w:val="22"/>
        </w:rPr>
        <w:t>R.</w:t>
      </w:r>
      <w:r w:rsidR="004D3E6D" w:rsidRPr="004D3E6D">
        <w:rPr>
          <w:rFonts w:asciiTheme="minorHAnsi" w:hAnsiTheme="minorHAnsi" w:cstheme="minorHAnsi"/>
          <w:color w:val="000000"/>
          <w:sz w:val="22"/>
          <w:szCs w:val="22"/>
        </w:rPr>
        <w:t xml:space="preserve"> Herbert</w:t>
      </w:r>
      <w:r w:rsidR="00E81226">
        <w:rPr>
          <w:rFonts w:asciiTheme="minorHAnsi" w:hAnsiTheme="minorHAnsi" w:cstheme="minorHAnsi"/>
          <w:color w:val="000000"/>
          <w:sz w:val="22"/>
          <w:szCs w:val="22"/>
        </w:rPr>
        <w:t>,</w:t>
      </w:r>
      <w:r w:rsidR="00E81226" w:rsidRPr="004D3E6D">
        <w:rPr>
          <w:rFonts w:asciiTheme="minorHAnsi" w:hAnsiTheme="minorHAnsi" w:cstheme="minorHAnsi"/>
          <w:sz w:val="22"/>
          <w:szCs w:val="22"/>
        </w:rPr>
        <w:t xml:space="preserve"> 230</w:t>
      </w:r>
      <w:r w:rsidR="00E81226">
        <w:rPr>
          <w:rFonts w:ascii="Calibri" w:hAnsi="Calibri"/>
          <w:sz w:val="22"/>
        </w:rPr>
        <w:sym w:font="Symbol" w:char="F02D"/>
      </w:r>
      <w:r w:rsidR="00E81226" w:rsidRPr="004D3E6D">
        <w:rPr>
          <w:rFonts w:asciiTheme="minorHAnsi" w:hAnsiTheme="minorHAnsi" w:cstheme="minorHAnsi"/>
          <w:sz w:val="22"/>
          <w:szCs w:val="22"/>
        </w:rPr>
        <w:t>4</w:t>
      </w:r>
      <w:r w:rsidR="004D3E6D" w:rsidRPr="004D3E6D">
        <w:rPr>
          <w:rFonts w:asciiTheme="minorHAnsi" w:hAnsiTheme="minorHAnsi" w:cstheme="minorHAnsi"/>
          <w:color w:val="000000"/>
          <w:sz w:val="22"/>
          <w:szCs w:val="22"/>
        </w:rPr>
        <w:t>. Arlington VA</w:t>
      </w:r>
      <w:r w:rsidR="001A32B8">
        <w:rPr>
          <w:rFonts w:asciiTheme="minorHAnsi" w:hAnsiTheme="minorHAnsi" w:cstheme="minorHAnsi"/>
          <w:color w:val="000000"/>
          <w:sz w:val="22"/>
          <w:szCs w:val="22"/>
        </w:rPr>
        <w:t>: Arab Urban Development Institute</w:t>
      </w:r>
      <w:r w:rsidR="004D3E6D" w:rsidRPr="004D3E6D">
        <w:rPr>
          <w:rFonts w:asciiTheme="minorHAnsi" w:hAnsiTheme="minorHAnsi" w:cstheme="minorHAnsi"/>
          <w:sz w:val="22"/>
          <w:szCs w:val="22"/>
        </w:rPr>
        <w:t>.</w:t>
      </w:r>
    </w:p>
    <w:p w14:paraId="7139B487" w14:textId="131DE31B" w:rsidR="003A4F97" w:rsidRPr="006E1124" w:rsidRDefault="00946BD6" w:rsidP="00CE034C">
      <w:pPr>
        <w:tabs>
          <w:tab w:val="left" w:pos="709"/>
        </w:tabs>
        <w:spacing w:after="120" w:line="360" w:lineRule="auto"/>
        <w:ind w:left="706" w:hanging="706"/>
        <w:outlineLvl w:val="0"/>
        <w:rPr>
          <w:rFonts w:ascii="Calibri" w:hAnsi="Calibri"/>
          <w:sz w:val="22"/>
          <w:szCs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C234C9" w:rsidRPr="004D3E6D">
        <w:rPr>
          <w:rFonts w:asciiTheme="minorHAnsi" w:hAnsiTheme="minorHAnsi" w:cstheme="minorHAnsi"/>
          <w:sz w:val="22"/>
          <w:szCs w:val="22"/>
        </w:rPr>
        <w:t>1984</w:t>
      </w:r>
      <w:r w:rsidR="004D5880" w:rsidRPr="004D3E6D">
        <w:rPr>
          <w:rFonts w:asciiTheme="minorHAnsi" w:hAnsiTheme="minorHAnsi" w:cstheme="minorHAnsi"/>
          <w:sz w:val="22"/>
          <w:szCs w:val="22"/>
        </w:rPr>
        <w:t>a</w:t>
      </w:r>
      <w:r w:rsidR="00700664" w:rsidRPr="004D3E6D">
        <w:rPr>
          <w:rFonts w:asciiTheme="minorHAnsi" w:hAnsiTheme="minorHAnsi" w:cstheme="minorHAnsi"/>
          <w:sz w:val="22"/>
          <w:szCs w:val="22"/>
        </w:rPr>
        <w:t>.</w:t>
      </w:r>
      <w:r w:rsidR="00C234C9" w:rsidRPr="004D3E6D">
        <w:rPr>
          <w:rFonts w:asciiTheme="minorHAnsi" w:hAnsiTheme="minorHAnsi" w:cstheme="minorHAnsi"/>
          <w:sz w:val="22"/>
          <w:szCs w:val="22"/>
        </w:rPr>
        <w:t xml:space="preserve"> </w:t>
      </w:r>
      <w:r w:rsidR="00E81226">
        <w:rPr>
          <w:rFonts w:asciiTheme="minorHAnsi" w:hAnsiTheme="minorHAnsi" w:cstheme="minorHAnsi"/>
          <w:sz w:val="22"/>
          <w:szCs w:val="22"/>
        </w:rPr>
        <w:t>“</w:t>
      </w:r>
      <w:proofErr w:type="spellStart"/>
      <w:r w:rsidR="00C234C9" w:rsidRPr="004D3E6D">
        <w:rPr>
          <w:rFonts w:asciiTheme="minorHAnsi" w:hAnsiTheme="minorHAnsi" w:cstheme="minorHAnsi"/>
          <w:sz w:val="22"/>
          <w:szCs w:val="22"/>
        </w:rPr>
        <w:t>Fusṭāṭ</w:t>
      </w:r>
      <w:proofErr w:type="spellEnd"/>
      <w:r w:rsidR="00C234C9" w:rsidRPr="004D3E6D">
        <w:rPr>
          <w:rFonts w:asciiTheme="minorHAnsi" w:hAnsiTheme="minorHAnsi" w:cstheme="minorHAnsi"/>
          <w:sz w:val="22"/>
          <w:szCs w:val="22"/>
        </w:rPr>
        <w:t xml:space="preserve"> Expedition: Preliminary Report, 1978</w:t>
      </w:r>
      <w:r w:rsidR="000D6BA8" w:rsidRPr="004D3E6D">
        <w:rPr>
          <w:rFonts w:asciiTheme="minorHAnsi" w:hAnsiTheme="minorHAnsi" w:cstheme="minorHAnsi"/>
          <w:sz w:val="22"/>
          <w:szCs w:val="22"/>
        </w:rPr>
        <w:t>.</w:t>
      </w:r>
      <w:r w:rsidR="00E81226">
        <w:rPr>
          <w:rFonts w:asciiTheme="minorHAnsi" w:hAnsiTheme="minorHAnsi" w:cstheme="minorHAnsi"/>
          <w:sz w:val="22"/>
          <w:szCs w:val="22"/>
        </w:rPr>
        <w:t>”</w:t>
      </w:r>
      <w:r w:rsidR="00C234C9" w:rsidRPr="004D3E6D">
        <w:rPr>
          <w:rFonts w:asciiTheme="minorHAnsi" w:hAnsiTheme="minorHAnsi" w:cstheme="minorHAnsi"/>
          <w:sz w:val="22"/>
          <w:szCs w:val="22"/>
        </w:rPr>
        <w:t xml:space="preserve"> </w:t>
      </w:r>
      <w:r w:rsidR="000D6BA8" w:rsidRPr="004D3E6D">
        <w:rPr>
          <w:rFonts w:asciiTheme="minorHAnsi" w:hAnsiTheme="minorHAnsi" w:cstheme="minorHAnsi"/>
          <w:i/>
          <w:sz w:val="22"/>
          <w:szCs w:val="22"/>
        </w:rPr>
        <w:t>Journal of the American Research</w:t>
      </w:r>
      <w:r w:rsidR="000D6BA8">
        <w:rPr>
          <w:rFonts w:ascii="Calibri" w:hAnsi="Calibri"/>
          <w:i/>
          <w:sz w:val="22"/>
        </w:rPr>
        <w:t xml:space="preserve"> </w:t>
      </w:r>
      <w:proofErr w:type="spellStart"/>
      <w:r w:rsidR="000D6BA8" w:rsidRPr="006E1124">
        <w:rPr>
          <w:rFonts w:ascii="Calibri" w:hAnsi="Calibri"/>
          <w:i/>
          <w:sz w:val="22"/>
        </w:rPr>
        <w:t>C</w:t>
      </w:r>
      <w:r w:rsidR="000D6BA8">
        <w:rPr>
          <w:rFonts w:ascii="Calibri" w:hAnsi="Calibri"/>
          <w:i/>
          <w:sz w:val="22"/>
        </w:rPr>
        <w:t>enter</w:t>
      </w:r>
      <w:proofErr w:type="spellEnd"/>
      <w:r w:rsidR="000D6BA8">
        <w:rPr>
          <w:rFonts w:ascii="Calibri" w:hAnsi="Calibri"/>
          <w:i/>
          <w:sz w:val="22"/>
        </w:rPr>
        <w:t xml:space="preserve"> in </w:t>
      </w:r>
      <w:r w:rsidR="000D6BA8" w:rsidRPr="006E1124">
        <w:rPr>
          <w:rFonts w:ascii="Calibri" w:hAnsi="Calibri"/>
          <w:i/>
          <w:sz w:val="22"/>
        </w:rPr>
        <w:t>E</w:t>
      </w:r>
      <w:r w:rsidR="000D6BA8">
        <w:rPr>
          <w:rFonts w:ascii="Calibri" w:hAnsi="Calibri"/>
          <w:i/>
          <w:sz w:val="22"/>
        </w:rPr>
        <w:t>gypt</w:t>
      </w:r>
      <w:r w:rsidR="000D6BA8" w:rsidRPr="006E1124">
        <w:rPr>
          <w:rFonts w:ascii="Calibri" w:hAnsi="Calibri"/>
          <w:sz w:val="22"/>
        </w:rPr>
        <w:t xml:space="preserve"> </w:t>
      </w:r>
      <w:r w:rsidR="00C234C9" w:rsidRPr="006E1124">
        <w:rPr>
          <w:rFonts w:ascii="Calibri" w:hAnsi="Calibri" w:cs="JansonText-Roman"/>
          <w:sz w:val="22"/>
          <w:szCs w:val="22"/>
        </w:rPr>
        <w:t>21</w:t>
      </w:r>
      <w:r w:rsidR="000D6BA8">
        <w:rPr>
          <w:rFonts w:ascii="Calibri" w:hAnsi="Calibri" w:cs="JansonText-Roman"/>
          <w:sz w:val="22"/>
          <w:szCs w:val="22"/>
        </w:rPr>
        <w:t>:</w:t>
      </w:r>
      <w:r w:rsidR="00C234C9" w:rsidRPr="006E1124">
        <w:rPr>
          <w:rFonts w:ascii="Calibri" w:hAnsi="Calibri" w:cs="JansonText-Roman"/>
          <w:sz w:val="22"/>
          <w:szCs w:val="22"/>
        </w:rPr>
        <w:t xml:space="preserve"> 1</w:t>
      </w:r>
      <w:r w:rsidR="005E3BFB">
        <w:rPr>
          <w:rFonts w:ascii="Calibri" w:hAnsi="Calibri"/>
          <w:sz w:val="22"/>
        </w:rPr>
        <w:sym w:font="Symbol" w:char="F02D"/>
      </w:r>
      <w:r w:rsidR="00C234C9" w:rsidRPr="006E1124">
        <w:rPr>
          <w:rFonts w:ascii="Calibri" w:hAnsi="Calibri" w:cs="JansonText-Roman"/>
          <w:sz w:val="22"/>
          <w:szCs w:val="22"/>
        </w:rPr>
        <w:t>38.</w:t>
      </w:r>
    </w:p>
    <w:p w14:paraId="4DCF8039" w14:textId="17462E0B" w:rsidR="003A4F97" w:rsidRPr="006E1124" w:rsidRDefault="00946BD6" w:rsidP="00CE034C">
      <w:pPr>
        <w:tabs>
          <w:tab w:val="left" w:pos="709"/>
        </w:tabs>
        <w:spacing w:after="120" w:line="360" w:lineRule="auto"/>
        <w:ind w:left="709" w:hanging="709"/>
        <w:outlineLvl w:val="0"/>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D14B9" w:rsidRPr="006E1124">
        <w:rPr>
          <w:rFonts w:ascii="Calibri" w:hAnsi="Calibri"/>
          <w:sz w:val="22"/>
        </w:rPr>
        <w:t>1984</w:t>
      </w:r>
      <w:r w:rsidR="004D5880" w:rsidRPr="006E1124">
        <w:rPr>
          <w:rFonts w:ascii="Calibri" w:hAnsi="Calibri"/>
          <w:sz w:val="22"/>
        </w:rPr>
        <w:t>b</w:t>
      </w:r>
      <w:r w:rsidR="00AD14B9" w:rsidRPr="006E1124">
        <w:rPr>
          <w:rFonts w:ascii="Calibri" w:hAnsi="Calibri"/>
          <w:sz w:val="22"/>
        </w:rPr>
        <w:t xml:space="preserve">. </w:t>
      </w:r>
      <w:r w:rsidR="00E81226">
        <w:rPr>
          <w:rFonts w:ascii="Calibri" w:hAnsi="Calibri"/>
          <w:sz w:val="22"/>
        </w:rPr>
        <w:t>“</w:t>
      </w:r>
      <w:r w:rsidR="00AD14B9" w:rsidRPr="006E1124">
        <w:rPr>
          <w:rFonts w:ascii="Calibri" w:hAnsi="Calibri"/>
          <w:sz w:val="22"/>
        </w:rPr>
        <w:t>Mamluk Pottery</w:t>
      </w:r>
      <w:r w:rsidR="00700664" w:rsidRPr="006E1124">
        <w:rPr>
          <w:rFonts w:ascii="Calibri" w:hAnsi="Calibri"/>
          <w:sz w:val="22"/>
        </w:rPr>
        <w:t xml:space="preserve">: More </w:t>
      </w:r>
      <w:r w:rsidR="006D764C" w:rsidRPr="006E1124">
        <w:rPr>
          <w:rFonts w:ascii="Calibri" w:hAnsi="Calibri"/>
          <w:sz w:val="22"/>
        </w:rPr>
        <w:t xml:space="preserve">Evidence </w:t>
      </w:r>
      <w:r w:rsidR="00700664" w:rsidRPr="006E1124">
        <w:rPr>
          <w:rFonts w:ascii="Calibri" w:hAnsi="Calibri"/>
          <w:sz w:val="22"/>
        </w:rPr>
        <w:t xml:space="preserve">from </w:t>
      </w:r>
      <w:proofErr w:type="spellStart"/>
      <w:r w:rsidR="00700664" w:rsidRPr="006E1124">
        <w:rPr>
          <w:rFonts w:ascii="Calibri" w:hAnsi="Calibri"/>
          <w:sz w:val="22"/>
        </w:rPr>
        <w:t>Fustat</w:t>
      </w:r>
      <w:proofErr w:type="spellEnd"/>
      <w:r w:rsidR="000D6BA8">
        <w:rPr>
          <w:rFonts w:ascii="Calibri" w:hAnsi="Calibri"/>
          <w:sz w:val="22"/>
        </w:rPr>
        <w:t>.</w:t>
      </w:r>
      <w:r w:rsidR="00E81226">
        <w:rPr>
          <w:rFonts w:ascii="Calibri" w:hAnsi="Calibri"/>
          <w:sz w:val="22"/>
        </w:rPr>
        <w:t>”</w:t>
      </w:r>
      <w:r w:rsidR="00700664" w:rsidRPr="006E1124">
        <w:rPr>
          <w:rFonts w:ascii="Calibri" w:hAnsi="Calibri"/>
          <w:sz w:val="22"/>
        </w:rPr>
        <w:t xml:space="preserve"> </w:t>
      </w:r>
      <w:r w:rsidR="00700664" w:rsidRPr="006E1124">
        <w:rPr>
          <w:rFonts w:ascii="Calibri" w:hAnsi="Calibri"/>
          <w:i/>
          <w:iCs/>
          <w:sz w:val="22"/>
        </w:rPr>
        <w:t>Muqarnas</w:t>
      </w:r>
      <w:r w:rsidR="00700664" w:rsidRPr="006E1124">
        <w:rPr>
          <w:rFonts w:ascii="Calibri" w:hAnsi="Calibri"/>
          <w:sz w:val="22"/>
        </w:rPr>
        <w:t xml:space="preserve"> 2</w:t>
      </w:r>
      <w:r w:rsidR="000D6BA8">
        <w:rPr>
          <w:rFonts w:ascii="Calibri" w:hAnsi="Calibri"/>
          <w:sz w:val="22"/>
        </w:rPr>
        <w:t>:</w:t>
      </w:r>
      <w:r w:rsidR="00700664" w:rsidRPr="006E1124">
        <w:rPr>
          <w:rFonts w:ascii="Calibri" w:hAnsi="Calibri"/>
          <w:sz w:val="22"/>
        </w:rPr>
        <w:t xml:space="preserve"> 115</w:t>
      </w:r>
      <w:r w:rsidR="005E3BFB">
        <w:rPr>
          <w:rFonts w:ascii="Calibri" w:hAnsi="Calibri"/>
          <w:sz w:val="22"/>
        </w:rPr>
        <w:sym w:font="Symbol" w:char="F02D"/>
      </w:r>
      <w:r w:rsidR="00700664" w:rsidRPr="006E1124">
        <w:rPr>
          <w:rFonts w:ascii="Calibri" w:hAnsi="Calibri"/>
          <w:sz w:val="22"/>
        </w:rPr>
        <w:t>26.</w:t>
      </w:r>
    </w:p>
    <w:p w14:paraId="2C76FB2D" w14:textId="5B5EA6CE" w:rsidR="003A4F97" w:rsidRPr="006E1124" w:rsidRDefault="00946BD6" w:rsidP="00CE034C">
      <w:pPr>
        <w:tabs>
          <w:tab w:val="left" w:pos="709"/>
        </w:tabs>
        <w:spacing w:after="120" w:line="360" w:lineRule="auto"/>
        <w:ind w:left="709" w:hanging="709"/>
        <w:rPr>
          <w:rFonts w:ascii="Calibri" w:hAnsi="Calibri" w:cs="Verdana"/>
          <w:sz w:val="22"/>
          <w:szCs w:val="18"/>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D14B9" w:rsidRPr="006E1124">
        <w:rPr>
          <w:rFonts w:ascii="Calibri" w:hAnsi="Calibri" w:cs="Verdana"/>
          <w:sz w:val="22"/>
          <w:szCs w:val="18"/>
        </w:rPr>
        <w:t xml:space="preserve">1993. </w:t>
      </w:r>
      <w:r w:rsidR="00E81226">
        <w:rPr>
          <w:rFonts w:ascii="Calibri" w:hAnsi="Calibri" w:cs="Verdana"/>
          <w:sz w:val="22"/>
          <w:szCs w:val="18"/>
        </w:rPr>
        <w:t>“</w:t>
      </w:r>
      <w:proofErr w:type="spellStart"/>
      <w:r w:rsidR="00AD14B9" w:rsidRPr="006E1124">
        <w:rPr>
          <w:rFonts w:ascii="Calibri" w:hAnsi="Calibri" w:cs="Verdana"/>
          <w:sz w:val="22"/>
          <w:szCs w:val="18"/>
        </w:rPr>
        <w:t>Fayyumi</w:t>
      </w:r>
      <w:proofErr w:type="spellEnd"/>
      <w:r w:rsidR="00AD14B9" w:rsidRPr="006E1124">
        <w:rPr>
          <w:rFonts w:ascii="Calibri" w:hAnsi="Calibri" w:cs="Verdana"/>
          <w:sz w:val="22"/>
          <w:szCs w:val="18"/>
        </w:rPr>
        <w:t xml:space="preserve"> Pottery: A Long-lived Misnomer in Egyptian Islamic Ceramics. Type I</w:t>
      </w:r>
      <w:r w:rsidR="000D6BA8">
        <w:rPr>
          <w:rFonts w:ascii="Calibri" w:hAnsi="Calibri" w:cs="Verdana"/>
          <w:sz w:val="22"/>
          <w:szCs w:val="18"/>
        </w:rPr>
        <w:t>.</w:t>
      </w:r>
      <w:r w:rsidR="00E81226">
        <w:rPr>
          <w:rFonts w:ascii="Calibri" w:hAnsi="Calibri" w:cs="Verdana"/>
          <w:sz w:val="22"/>
          <w:szCs w:val="18"/>
        </w:rPr>
        <w:t>”</w:t>
      </w:r>
      <w:r w:rsidR="00AD14B9" w:rsidRPr="006E1124">
        <w:rPr>
          <w:rFonts w:ascii="Calibri" w:hAnsi="Calibri" w:cs="Verdana"/>
          <w:sz w:val="22"/>
          <w:szCs w:val="18"/>
        </w:rPr>
        <w:t xml:space="preserve"> </w:t>
      </w:r>
      <w:r w:rsidR="00AD14B9" w:rsidRPr="006E1124">
        <w:rPr>
          <w:rFonts w:ascii="Calibri" w:hAnsi="Calibri" w:cs="Verdana"/>
          <w:i/>
          <w:iCs/>
          <w:sz w:val="22"/>
          <w:szCs w:val="18"/>
        </w:rPr>
        <w:t xml:space="preserve">Bulletin de la Société </w:t>
      </w:r>
      <w:proofErr w:type="spellStart"/>
      <w:r w:rsidR="00AD14B9" w:rsidRPr="006E1124">
        <w:rPr>
          <w:rFonts w:ascii="Calibri" w:hAnsi="Calibri" w:cs="Verdana"/>
          <w:i/>
          <w:iCs/>
          <w:sz w:val="22"/>
          <w:szCs w:val="18"/>
        </w:rPr>
        <w:t>archéologi</w:t>
      </w:r>
      <w:r w:rsidR="005F1F89" w:rsidRPr="006E1124">
        <w:rPr>
          <w:rFonts w:ascii="Calibri" w:hAnsi="Calibri" w:cs="Verdana"/>
          <w:i/>
          <w:iCs/>
          <w:sz w:val="22"/>
          <w:szCs w:val="18"/>
        </w:rPr>
        <w:t>qu</w:t>
      </w:r>
      <w:r w:rsidR="00AD14B9" w:rsidRPr="006E1124">
        <w:rPr>
          <w:rFonts w:ascii="Calibri" w:hAnsi="Calibri" w:cs="Verdana"/>
          <w:i/>
          <w:iCs/>
          <w:sz w:val="22"/>
          <w:szCs w:val="18"/>
        </w:rPr>
        <w:t>e</w:t>
      </w:r>
      <w:proofErr w:type="spellEnd"/>
      <w:r w:rsidR="00AD14B9" w:rsidRPr="006E1124">
        <w:rPr>
          <w:rFonts w:ascii="Calibri" w:hAnsi="Calibri" w:cs="Verdana"/>
          <w:i/>
          <w:iCs/>
          <w:sz w:val="22"/>
          <w:szCs w:val="18"/>
        </w:rPr>
        <w:t xml:space="preserve"> </w:t>
      </w:r>
      <w:proofErr w:type="spellStart"/>
      <w:r w:rsidR="00AD14B9" w:rsidRPr="006E1124">
        <w:rPr>
          <w:rFonts w:ascii="Calibri" w:hAnsi="Calibri" w:cs="Verdana"/>
          <w:i/>
          <w:iCs/>
          <w:sz w:val="22"/>
          <w:szCs w:val="18"/>
        </w:rPr>
        <w:t>d’Alexandrie</w:t>
      </w:r>
      <w:proofErr w:type="spellEnd"/>
      <w:r w:rsidR="00AD14B9" w:rsidRPr="006E1124">
        <w:rPr>
          <w:rFonts w:ascii="Calibri" w:hAnsi="Calibri" w:cs="Verdana"/>
          <w:sz w:val="22"/>
          <w:szCs w:val="18"/>
        </w:rPr>
        <w:t xml:space="preserve"> 45</w:t>
      </w:r>
      <w:r w:rsidR="000D6BA8">
        <w:rPr>
          <w:rFonts w:ascii="Calibri" w:hAnsi="Calibri" w:cs="Verdana"/>
          <w:sz w:val="22"/>
          <w:szCs w:val="18"/>
        </w:rPr>
        <w:t>:</w:t>
      </w:r>
      <w:r w:rsidR="00AD14B9" w:rsidRPr="006E1124">
        <w:rPr>
          <w:rFonts w:ascii="Calibri" w:hAnsi="Calibri" w:cs="Verdana"/>
          <w:sz w:val="22"/>
          <w:szCs w:val="18"/>
        </w:rPr>
        <w:t xml:space="preserve"> 295</w:t>
      </w:r>
      <w:r w:rsidR="005E3BFB">
        <w:rPr>
          <w:rFonts w:ascii="Calibri" w:hAnsi="Calibri"/>
          <w:sz w:val="22"/>
        </w:rPr>
        <w:sym w:font="Symbol" w:char="F02D"/>
      </w:r>
      <w:r w:rsidR="00AD14B9" w:rsidRPr="006E1124">
        <w:rPr>
          <w:rFonts w:ascii="Calibri" w:hAnsi="Calibri" w:cs="Verdana"/>
          <w:sz w:val="22"/>
          <w:szCs w:val="18"/>
        </w:rPr>
        <w:t>330.</w:t>
      </w:r>
    </w:p>
    <w:p w14:paraId="6B8EB979" w14:textId="7BBD628B" w:rsidR="003A4F97" w:rsidRPr="006E1124" w:rsidRDefault="00946BD6" w:rsidP="00CE034C">
      <w:pPr>
        <w:tabs>
          <w:tab w:val="left" w:pos="709"/>
        </w:tabs>
        <w:spacing w:after="120" w:line="360" w:lineRule="auto"/>
        <w:ind w:left="709" w:hanging="709"/>
        <w:rPr>
          <w:rFonts w:ascii="Calibri" w:hAnsi="Calibri" w:cs="Verdana"/>
          <w:sz w:val="22"/>
          <w:szCs w:val="18"/>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AD14B9" w:rsidRPr="006E1124">
        <w:rPr>
          <w:rFonts w:ascii="Calibri" w:hAnsi="Calibri" w:cs="Georgia"/>
          <w:sz w:val="22"/>
        </w:rPr>
        <w:t xml:space="preserve">1999. </w:t>
      </w:r>
      <w:r w:rsidR="00E81226">
        <w:rPr>
          <w:rFonts w:ascii="Calibri" w:hAnsi="Calibri" w:cs="Georgia"/>
          <w:sz w:val="22"/>
        </w:rPr>
        <w:t>“</w:t>
      </w:r>
      <w:proofErr w:type="spellStart"/>
      <w:r w:rsidR="00AD14B9" w:rsidRPr="006E1124">
        <w:rPr>
          <w:rFonts w:ascii="Calibri" w:hAnsi="Calibri" w:cs="Georgia"/>
          <w:sz w:val="22"/>
        </w:rPr>
        <w:t>Fustat</w:t>
      </w:r>
      <w:proofErr w:type="spellEnd"/>
      <w:r w:rsidR="00AD14B9" w:rsidRPr="006E1124">
        <w:rPr>
          <w:rFonts w:ascii="Calibri" w:hAnsi="Calibri" w:cs="Georgia"/>
          <w:sz w:val="22"/>
        </w:rPr>
        <w:t xml:space="preserve"> Fatimid </w:t>
      </w:r>
      <w:proofErr w:type="spellStart"/>
      <w:r w:rsidR="00AD14B9" w:rsidRPr="006E1124">
        <w:rPr>
          <w:rFonts w:ascii="Calibri" w:hAnsi="Calibri" w:cs="Georgia"/>
          <w:sz w:val="22"/>
        </w:rPr>
        <w:t>Sgraffiato</w:t>
      </w:r>
      <w:proofErr w:type="spellEnd"/>
      <w:r w:rsidR="00AD14B9" w:rsidRPr="006E1124">
        <w:rPr>
          <w:rFonts w:ascii="Calibri" w:hAnsi="Calibri" w:cs="Georgia"/>
          <w:sz w:val="22"/>
        </w:rPr>
        <w:t xml:space="preserve">: Less </w:t>
      </w:r>
      <w:r w:rsidR="006D764C">
        <w:rPr>
          <w:rFonts w:ascii="Calibri" w:hAnsi="Calibri" w:cs="Georgia"/>
          <w:sz w:val="22"/>
        </w:rPr>
        <w:t>t</w:t>
      </w:r>
      <w:r w:rsidR="00AD14B9" w:rsidRPr="006E1124">
        <w:rPr>
          <w:rFonts w:ascii="Calibri" w:hAnsi="Calibri" w:cs="Georgia"/>
          <w:sz w:val="22"/>
        </w:rPr>
        <w:t>han Lustre</w:t>
      </w:r>
      <w:r w:rsidR="000D6BA8">
        <w:rPr>
          <w:rFonts w:ascii="Calibri" w:hAnsi="Calibri" w:cs="Georgia"/>
          <w:sz w:val="22"/>
        </w:rPr>
        <w:t>.</w:t>
      </w:r>
      <w:r w:rsidR="00E81226">
        <w:rPr>
          <w:rFonts w:ascii="Calibri" w:hAnsi="Calibri" w:cs="Georgia"/>
          <w:sz w:val="22"/>
        </w:rPr>
        <w:t>”</w:t>
      </w:r>
      <w:r w:rsidR="00AD14B9" w:rsidRPr="006E1124">
        <w:rPr>
          <w:rFonts w:ascii="Calibri" w:hAnsi="Calibri" w:cs="Georgia"/>
          <w:sz w:val="22"/>
        </w:rPr>
        <w:t xml:space="preserve"> </w:t>
      </w:r>
      <w:r w:rsidR="000D6BA8">
        <w:rPr>
          <w:rFonts w:ascii="Calibri" w:hAnsi="Calibri" w:cs="Georgia"/>
          <w:sz w:val="22"/>
        </w:rPr>
        <w:t>I</w:t>
      </w:r>
      <w:r w:rsidR="00AD14B9" w:rsidRPr="006E1124">
        <w:rPr>
          <w:rFonts w:ascii="Calibri" w:hAnsi="Calibri" w:cs="Georgia"/>
          <w:sz w:val="22"/>
        </w:rPr>
        <w:t xml:space="preserve">n </w:t>
      </w:r>
      <w:proofErr w:type="spellStart"/>
      <w:r w:rsidR="000D6BA8" w:rsidRPr="006E1124">
        <w:rPr>
          <w:rFonts w:ascii="Calibri" w:hAnsi="Calibri" w:cs="Georgia"/>
          <w:i/>
          <w:sz w:val="22"/>
        </w:rPr>
        <w:t>L'Egypte</w:t>
      </w:r>
      <w:proofErr w:type="spellEnd"/>
      <w:r w:rsidR="000D6BA8" w:rsidRPr="006E1124">
        <w:rPr>
          <w:rFonts w:ascii="Calibri" w:hAnsi="Calibri" w:cs="Georgia"/>
          <w:i/>
          <w:sz w:val="22"/>
        </w:rPr>
        <w:t xml:space="preserve"> </w:t>
      </w:r>
      <w:proofErr w:type="spellStart"/>
      <w:r w:rsidR="000D6BA8" w:rsidRPr="006E1124">
        <w:rPr>
          <w:rFonts w:ascii="Calibri" w:hAnsi="Calibri" w:cs="Georgia"/>
          <w:i/>
          <w:sz w:val="22"/>
        </w:rPr>
        <w:t>fatimide</w:t>
      </w:r>
      <w:proofErr w:type="spellEnd"/>
      <w:r w:rsidR="000D6BA8" w:rsidRPr="006E1124">
        <w:rPr>
          <w:rFonts w:ascii="Calibri" w:hAnsi="Calibri" w:cs="Georgia"/>
          <w:i/>
          <w:sz w:val="22"/>
        </w:rPr>
        <w:t xml:space="preserve">, son art et son </w:t>
      </w:r>
      <w:proofErr w:type="spellStart"/>
      <w:r w:rsidR="000D6BA8" w:rsidRPr="006E1124">
        <w:rPr>
          <w:rFonts w:ascii="Calibri" w:hAnsi="Calibri" w:cs="Georgia"/>
          <w:i/>
          <w:sz w:val="22"/>
        </w:rPr>
        <w:t>histoire</w:t>
      </w:r>
      <w:proofErr w:type="spellEnd"/>
      <w:r w:rsidR="000D6BA8" w:rsidRPr="006E1124">
        <w:rPr>
          <w:rFonts w:ascii="Calibri" w:hAnsi="Calibri" w:cs="Georgia"/>
          <w:sz w:val="22"/>
        </w:rPr>
        <w:t xml:space="preserve">, </w:t>
      </w:r>
      <w:r w:rsidR="000D6BA8">
        <w:rPr>
          <w:rFonts w:ascii="Calibri" w:hAnsi="Calibri" w:cs="Georgia"/>
          <w:sz w:val="22"/>
        </w:rPr>
        <w:t>ed</w:t>
      </w:r>
      <w:r w:rsidR="00E81226">
        <w:rPr>
          <w:rFonts w:ascii="Calibri" w:hAnsi="Calibri" w:cs="Georgia"/>
          <w:sz w:val="22"/>
        </w:rPr>
        <w:t>ited by</w:t>
      </w:r>
      <w:r w:rsidR="000D6BA8">
        <w:rPr>
          <w:rFonts w:ascii="Calibri" w:hAnsi="Calibri" w:cs="Georgia"/>
          <w:sz w:val="22"/>
        </w:rPr>
        <w:t xml:space="preserve"> </w:t>
      </w:r>
      <w:r w:rsidR="00AD14B9" w:rsidRPr="006E1124">
        <w:rPr>
          <w:rFonts w:ascii="Calibri" w:hAnsi="Calibri" w:cs="Georgia"/>
          <w:sz w:val="22"/>
        </w:rPr>
        <w:t xml:space="preserve">M. </w:t>
      </w:r>
      <w:proofErr w:type="spellStart"/>
      <w:r w:rsidR="00AD14B9" w:rsidRPr="006E1124">
        <w:rPr>
          <w:rFonts w:ascii="Calibri" w:hAnsi="Calibri" w:cs="Georgia"/>
          <w:sz w:val="22"/>
        </w:rPr>
        <w:t>Barrucand</w:t>
      </w:r>
      <w:proofErr w:type="spellEnd"/>
      <w:r w:rsidR="00E81226">
        <w:rPr>
          <w:rFonts w:ascii="Calibri" w:hAnsi="Calibri" w:cs="Arial"/>
          <w:sz w:val="22"/>
        </w:rPr>
        <w:t>,</w:t>
      </w:r>
      <w:r w:rsidR="00E81226" w:rsidRPr="006E1124">
        <w:rPr>
          <w:rFonts w:ascii="Calibri" w:hAnsi="Calibri" w:cs="Georgia"/>
          <w:sz w:val="22"/>
        </w:rPr>
        <w:t xml:space="preserve"> 265</w:t>
      </w:r>
      <w:r w:rsidR="00E81226">
        <w:rPr>
          <w:rFonts w:ascii="Calibri" w:hAnsi="Calibri"/>
          <w:sz w:val="22"/>
        </w:rPr>
        <w:sym w:font="Symbol" w:char="F02D"/>
      </w:r>
      <w:r w:rsidR="00E81226" w:rsidRPr="006E1124">
        <w:rPr>
          <w:rFonts w:ascii="Calibri" w:hAnsi="Calibri" w:cs="Georgia"/>
          <w:sz w:val="22"/>
        </w:rPr>
        <w:t>83</w:t>
      </w:r>
      <w:r w:rsidR="00AD14B9" w:rsidRPr="006E1124">
        <w:rPr>
          <w:rFonts w:ascii="Calibri" w:hAnsi="Calibri" w:cs="Georgia"/>
          <w:sz w:val="22"/>
        </w:rPr>
        <w:t xml:space="preserve">. </w:t>
      </w:r>
      <w:r w:rsidR="00AD14B9" w:rsidRPr="006E1124">
        <w:rPr>
          <w:rFonts w:ascii="Calibri" w:hAnsi="Calibri" w:cs="Arial"/>
          <w:sz w:val="22"/>
        </w:rPr>
        <w:t xml:space="preserve">Paris: Presses de </w:t>
      </w:r>
      <w:proofErr w:type="spellStart"/>
      <w:r w:rsidR="00AD14B9" w:rsidRPr="006E1124">
        <w:rPr>
          <w:rFonts w:ascii="Calibri" w:hAnsi="Calibri" w:cs="Arial"/>
          <w:sz w:val="22"/>
        </w:rPr>
        <w:t>l’Université</w:t>
      </w:r>
      <w:proofErr w:type="spellEnd"/>
      <w:r w:rsidR="00AD14B9" w:rsidRPr="006E1124">
        <w:rPr>
          <w:rFonts w:ascii="Calibri" w:hAnsi="Calibri" w:cs="Arial"/>
          <w:sz w:val="22"/>
        </w:rPr>
        <w:t xml:space="preserve"> de Paris-Sorbonne</w:t>
      </w:r>
      <w:r w:rsidR="000D6BA8">
        <w:rPr>
          <w:rFonts w:ascii="Calibri" w:hAnsi="Calibri" w:cs="Georgia"/>
          <w:sz w:val="22"/>
        </w:rPr>
        <w:t>.</w:t>
      </w:r>
    </w:p>
    <w:p w14:paraId="5D6E45C6" w14:textId="74DF1F12" w:rsidR="003A4F97" w:rsidRPr="006E1124" w:rsidRDefault="00AD14B9" w:rsidP="00CE034C">
      <w:pPr>
        <w:tabs>
          <w:tab w:val="left" w:pos="709"/>
        </w:tabs>
        <w:spacing w:after="120" w:line="360" w:lineRule="auto"/>
        <w:ind w:left="709" w:hanging="709"/>
        <w:rPr>
          <w:rFonts w:ascii="Calibri" w:hAnsi="Calibri"/>
          <w:sz w:val="22"/>
        </w:rPr>
      </w:pPr>
      <w:r w:rsidRPr="006E1124">
        <w:rPr>
          <w:rFonts w:ascii="Calibri" w:hAnsi="Calibri"/>
          <w:sz w:val="22"/>
        </w:rPr>
        <w:t>Sheehan</w:t>
      </w:r>
      <w:r w:rsidR="00844AB2" w:rsidRPr="006E1124">
        <w:rPr>
          <w:rFonts w:ascii="Calibri" w:hAnsi="Calibri"/>
          <w:sz w:val="22"/>
        </w:rPr>
        <w:t>, P.</w:t>
      </w:r>
      <w:r w:rsidR="005E3BFB">
        <w:rPr>
          <w:rFonts w:ascii="Calibri" w:hAnsi="Calibri"/>
          <w:sz w:val="22"/>
        </w:rPr>
        <w:t xml:space="preserve"> </w:t>
      </w:r>
      <w:r w:rsidR="00844AB2" w:rsidRPr="006E1124">
        <w:rPr>
          <w:rFonts w:ascii="Calibri" w:hAnsi="Calibri"/>
          <w:sz w:val="22"/>
        </w:rPr>
        <w:t>D.</w:t>
      </w:r>
      <w:r w:rsidRPr="006E1124">
        <w:rPr>
          <w:rFonts w:ascii="Calibri" w:hAnsi="Calibri"/>
          <w:sz w:val="22"/>
        </w:rPr>
        <w:t xml:space="preserve"> 2010</w:t>
      </w:r>
      <w:r w:rsidR="00844AB2" w:rsidRPr="006E1124">
        <w:rPr>
          <w:rFonts w:ascii="Calibri" w:hAnsi="Calibri"/>
          <w:sz w:val="22"/>
        </w:rPr>
        <w:t xml:space="preserve">. </w:t>
      </w:r>
      <w:r w:rsidR="00844AB2" w:rsidRPr="006E1124">
        <w:rPr>
          <w:rFonts w:ascii="Calibri" w:hAnsi="Calibri"/>
          <w:i/>
          <w:sz w:val="22"/>
        </w:rPr>
        <w:t>Babylon of Egypt</w:t>
      </w:r>
      <w:r w:rsidR="00BC2451" w:rsidRPr="006E1124">
        <w:rPr>
          <w:rFonts w:ascii="Calibri" w:hAnsi="Calibri"/>
          <w:i/>
          <w:sz w:val="22"/>
        </w:rPr>
        <w:t>: The Archaeology of Old Cairo and the Origins of the City</w:t>
      </w:r>
      <w:r w:rsidR="000D6BA8">
        <w:rPr>
          <w:rFonts w:ascii="Calibri" w:hAnsi="Calibri"/>
          <w:sz w:val="22"/>
        </w:rPr>
        <w:t>.</w:t>
      </w:r>
      <w:r w:rsidR="00BC2451" w:rsidRPr="006E1124">
        <w:rPr>
          <w:rFonts w:ascii="Calibri" w:hAnsi="Calibri"/>
          <w:sz w:val="22"/>
        </w:rPr>
        <w:t xml:space="preserve"> Cairo: American University in Cairo Press.</w:t>
      </w:r>
    </w:p>
    <w:p w14:paraId="6A77AFA5" w14:textId="5C457B2C" w:rsidR="003A4F97" w:rsidRPr="006E1124" w:rsidRDefault="00946BD6" w:rsidP="00CE034C">
      <w:pPr>
        <w:tabs>
          <w:tab w:val="left" w:pos="709"/>
        </w:tabs>
        <w:spacing w:after="120" w:line="360" w:lineRule="auto"/>
        <w:ind w:left="709" w:hanging="709"/>
        <w:outlineLvl w:val="0"/>
        <w:rPr>
          <w:rFonts w:ascii="Calibri" w:hAnsi="Calibri"/>
          <w:sz w:val="22"/>
        </w:rPr>
      </w:pPr>
      <w:r>
        <w:rPr>
          <w:rFonts w:asciiTheme="minorHAnsi" w:hAnsiTheme="minorHAnsi"/>
          <w:sz w:val="22"/>
          <w:szCs w:val="22"/>
        </w:rPr>
        <w:sym w:font="Symbol" w:char="F0BE"/>
      </w:r>
      <w:r>
        <w:rPr>
          <w:rFonts w:asciiTheme="minorHAnsi" w:hAnsiTheme="minorHAnsi"/>
          <w:sz w:val="22"/>
          <w:szCs w:val="22"/>
        </w:rPr>
        <w:sym w:font="Symbol" w:char="F0BE"/>
      </w:r>
      <w:r>
        <w:rPr>
          <w:rFonts w:asciiTheme="minorHAnsi" w:hAnsiTheme="minorHAnsi"/>
          <w:sz w:val="22"/>
          <w:szCs w:val="22"/>
        </w:rPr>
        <w:t xml:space="preserve">. </w:t>
      </w:r>
      <w:r w:rsidR="00C234C9" w:rsidRPr="006E1124">
        <w:rPr>
          <w:rFonts w:ascii="Calibri" w:hAnsi="Calibri"/>
          <w:sz w:val="22"/>
        </w:rPr>
        <w:t xml:space="preserve">2012. </w:t>
      </w:r>
      <w:r w:rsidR="00E81226">
        <w:rPr>
          <w:rFonts w:ascii="Calibri" w:hAnsi="Calibri"/>
          <w:sz w:val="22"/>
        </w:rPr>
        <w:t>“</w:t>
      </w:r>
      <w:r w:rsidR="00C44CA0" w:rsidRPr="006E1124">
        <w:rPr>
          <w:rFonts w:ascii="Calibri" w:hAnsi="Calibri"/>
          <w:sz w:val="22"/>
        </w:rPr>
        <w:t xml:space="preserve">The </w:t>
      </w:r>
      <w:r w:rsidR="00C234C9" w:rsidRPr="006E1124">
        <w:rPr>
          <w:rFonts w:ascii="Calibri" w:hAnsi="Calibri"/>
          <w:sz w:val="22"/>
        </w:rPr>
        <w:t xml:space="preserve">Port of </w:t>
      </w:r>
      <w:r w:rsidR="00C44CA0" w:rsidRPr="006E1124">
        <w:rPr>
          <w:rFonts w:ascii="Calibri" w:hAnsi="Calibri"/>
          <w:sz w:val="22"/>
        </w:rPr>
        <w:t>Babylon in Egypt</w:t>
      </w:r>
      <w:r w:rsidR="000D6BA8">
        <w:rPr>
          <w:rFonts w:ascii="Calibri" w:hAnsi="Calibri"/>
          <w:sz w:val="22"/>
        </w:rPr>
        <w:t>.</w:t>
      </w:r>
      <w:r w:rsidR="00E81226">
        <w:rPr>
          <w:rFonts w:ascii="Calibri" w:hAnsi="Calibri"/>
          <w:sz w:val="22"/>
        </w:rPr>
        <w:t>”</w:t>
      </w:r>
      <w:r w:rsidR="00C44CA0" w:rsidRPr="006E1124">
        <w:rPr>
          <w:rFonts w:ascii="Calibri" w:hAnsi="Calibri"/>
          <w:sz w:val="22"/>
        </w:rPr>
        <w:t xml:space="preserve"> </w:t>
      </w:r>
      <w:r w:rsidR="000D6BA8">
        <w:rPr>
          <w:rFonts w:ascii="Calibri" w:hAnsi="Calibri"/>
          <w:sz w:val="22"/>
        </w:rPr>
        <w:t>I</w:t>
      </w:r>
      <w:r w:rsidR="00A42535" w:rsidRPr="006E1124">
        <w:rPr>
          <w:rFonts w:ascii="Calibri" w:hAnsi="Calibri"/>
          <w:sz w:val="22"/>
        </w:rPr>
        <w:t xml:space="preserve">n </w:t>
      </w:r>
      <w:r w:rsidR="000D6BA8" w:rsidRPr="006E1124">
        <w:rPr>
          <w:rFonts w:ascii="Calibri" w:hAnsi="Calibri"/>
          <w:i/>
          <w:iCs/>
          <w:sz w:val="22"/>
        </w:rPr>
        <w:t>Navigated Spaces, Connected Places: Proceedings of Red Sea Project V</w:t>
      </w:r>
      <w:r w:rsidR="000D6BA8" w:rsidRPr="006E1124">
        <w:rPr>
          <w:rFonts w:ascii="Calibri" w:hAnsi="Calibri"/>
          <w:sz w:val="22"/>
        </w:rPr>
        <w:t xml:space="preserve">, </w:t>
      </w:r>
      <w:r w:rsidR="000D6BA8">
        <w:rPr>
          <w:rFonts w:ascii="Calibri" w:hAnsi="Calibri"/>
          <w:sz w:val="22"/>
        </w:rPr>
        <w:t>ed</w:t>
      </w:r>
      <w:r w:rsidR="00E81226">
        <w:rPr>
          <w:rFonts w:ascii="Calibri" w:hAnsi="Calibri"/>
          <w:sz w:val="22"/>
        </w:rPr>
        <w:t>ited by</w:t>
      </w:r>
      <w:r w:rsidR="000D6BA8">
        <w:rPr>
          <w:rFonts w:ascii="Calibri" w:hAnsi="Calibri"/>
          <w:sz w:val="22"/>
        </w:rPr>
        <w:t xml:space="preserve"> </w:t>
      </w:r>
      <w:r w:rsidR="00A42535" w:rsidRPr="006E1124">
        <w:rPr>
          <w:rFonts w:ascii="Calibri" w:hAnsi="Calibri"/>
          <w:sz w:val="22"/>
        </w:rPr>
        <w:t>D.</w:t>
      </w:r>
      <w:r w:rsidR="00E81226">
        <w:rPr>
          <w:rFonts w:ascii="Calibri" w:hAnsi="Calibri"/>
          <w:sz w:val="22"/>
        </w:rPr>
        <w:t xml:space="preserve"> </w:t>
      </w:r>
      <w:r w:rsidR="00A42535" w:rsidRPr="006E1124">
        <w:rPr>
          <w:rFonts w:ascii="Calibri" w:hAnsi="Calibri"/>
          <w:sz w:val="22"/>
        </w:rPr>
        <w:t xml:space="preserve">A. </w:t>
      </w:r>
      <w:proofErr w:type="spellStart"/>
      <w:r w:rsidR="00A42535" w:rsidRPr="006E1124">
        <w:rPr>
          <w:rFonts w:ascii="Calibri" w:hAnsi="Calibri"/>
          <w:sz w:val="22"/>
        </w:rPr>
        <w:t>Agius</w:t>
      </w:r>
      <w:proofErr w:type="spellEnd"/>
      <w:r w:rsidR="00A42535" w:rsidRPr="006E1124">
        <w:rPr>
          <w:rFonts w:ascii="Calibri" w:hAnsi="Calibri"/>
          <w:sz w:val="22"/>
        </w:rPr>
        <w:t>, J.</w:t>
      </w:r>
      <w:r w:rsidR="00E81226">
        <w:rPr>
          <w:rFonts w:ascii="Calibri" w:hAnsi="Calibri"/>
          <w:sz w:val="22"/>
        </w:rPr>
        <w:t xml:space="preserve"> </w:t>
      </w:r>
      <w:r w:rsidR="00A42535" w:rsidRPr="006E1124">
        <w:rPr>
          <w:rFonts w:ascii="Calibri" w:hAnsi="Calibri"/>
          <w:sz w:val="22"/>
        </w:rPr>
        <w:t xml:space="preserve">P. Cooper, A. </w:t>
      </w:r>
      <w:proofErr w:type="spellStart"/>
      <w:r w:rsidR="00A42535" w:rsidRPr="006E1124">
        <w:rPr>
          <w:rFonts w:ascii="Calibri" w:hAnsi="Calibri"/>
          <w:sz w:val="22"/>
        </w:rPr>
        <w:t>Trakadis</w:t>
      </w:r>
      <w:proofErr w:type="spellEnd"/>
      <w:r w:rsidR="00A42535" w:rsidRPr="006E1124">
        <w:rPr>
          <w:rFonts w:ascii="Calibri" w:hAnsi="Calibri"/>
          <w:sz w:val="22"/>
        </w:rPr>
        <w:t xml:space="preserve"> and C. </w:t>
      </w:r>
      <w:proofErr w:type="spellStart"/>
      <w:r w:rsidR="00A42535" w:rsidRPr="006E1124">
        <w:rPr>
          <w:rFonts w:ascii="Calibri" w:hAnsi="Calibri"/>
          <w:sz w:val="22"/>
        </w:rPr>
        <w:t>Zazzaro</w:t>
      </w:r>
      <w:proofErr w:type="spellEnd"/>
      <w:r w:rsidR="00E81226">
        <w:rPr>
          <w:rFonts w:ascii="Calibri" w:hAnsi="Calibri"/>
          <w:sz w:val="22"/>
        </w:rPr>
        <w:t>,</w:t>
      </w:r>
      <w:r w:rsidR="00E81226" w:rsidRPr="006E1124">
        <w:rPr>
          <w:rFonts w:ascii="Calibri" w:hAnsi="Calibri"/>
          <w:sz w:val="22"/>
        </w:rPr>
        <w:t xml:space="preserve"> 103</w:t>
      </w:r>
      <w:r w:rsidR="00E81226">
        <w:rPr>
          <w:rFonts w:ascii="Calibri" w:hAnsi="Calibri"/>
          <w:sz w:val="22"/>
        </w:rPr>
        <w:sym w:font="Symbol" w:char="F02D"/>
      </w:r>
      <w:r w:rsidR="00E81226" w:rsidRPr="006E1124">
        <w:rPr>
          <w:rFonts w:ascii="Calibri" w:hAnsi="Calibri"/>
          <w:sz w:val="22"/>
        </w:rPr>
        <w:t>15</w:t>
      </w:r>
      <w:r w:rsidR="00A42535" w:rsidRPr="006E1124">
        <w:rPr>
          <w:rFonts w:ascii="Calibri" w:hAnsi="Calibri"/>
          <w:sz w:val="22"/>
        </w:rPr>
        <w:t xml:space="preserve">. Oxford: </w:t>
      </w:r>
      <w:proofErr w:type="spellStart"/>
      <w:r w:rsidR="00A42535" w:rsidRPr="006E1124">
        <w:rPr>
          <w:rFonts w:ascii="Calibri" w:hAnsi="Calibri"/>
          <w:sz w:val="22"/>
        </w:rPr>
        <w:t>Archaeopress</w:t>
      </w:r>
      <w:proofErr w:type="spellEnd"/>
      <w:r w:rsidR="000D6BA8">
        <w:rPr>
          <w:rFonts w:ascii="Calibri" w:hAnsi="Calibri"/>
          <w:sz w:val="22"/>
        </w:rPr>
        <w:t>.</w:t>
      </w:r>
    </w:p>
    <w:p w14:paraId="26FBD792" w14:textId="05CD5E5F" w:rsidR="00CD7B75" w:rsidRPr="008B21DA" w:rsidRDefault="00CD7B75" w:rsidP="00CE034C">
      <w:pPr>
        <w:tabs>
          <w:tab w:val="left" w:pos="709"/>
        </w:tabs>
        <w:spacing w:after="120" w:line="360" w:lineRule="auto"/>
        <w:ind w:left="709" w:hanging="709"/>
        <w:outlineLvl w:val="0"/>
        <w:rPr>
          <w:rFonts w:asciiTheme="minorHAnsi" w:eastAsia="Arial Unicode MS" w:hAnsiTheme="minorHAnsi" w:cstheme="minorHAnsi"/>
          <w:sz w:val="22"/>
          <w:szCs w:val="22"/>
        </w:rPr>
      </w:pPr>
      <w:r w:rsidRPr="006E1124">
        <w:rPr>
          <w:rFonts w:ascii="Calibri" w:hAnsi="Calibri"/>
          <w:sz w:val="22"/>
          <w:szCs w:val="22"/>
        </w:rPr>
        <w:t>Sheehan, P.</w:t>
      </w:r>
      <w:r w:rsidR="005E3BFB">
        <w:rPr>
          <w:rFonts w:ascii="Calibri" w:hAnsi="Calibri"/>
          <w:sz w:val="22"/>
          <w:szCs w:val="22"/>
        </w:rPr>
        <w:t xml:space="preserve"> </w:t>
      </w:r>
      <w:proofErr w:type="gramStart"/>
      <w:r w:rsidRPr="006E1124">
        <w:rPr>
          <w:rFonts w:ascii="Calibri" w:hAnsi="Calibri"/>
          <w:sz w:val="22"/>
          <w:szCs w:val="22"/>
        </w:rPr>
        <w:t>D.</w:t>
      </w:r>
      <w:proofErr w:type="gramEnd"/>
      <w:r w:rsidRPr="006E1124">
        <w:rPr>
          <w:rFonts w:ascii="Calibri" w:hAnsi="Calibri"/>
          <w:sz w:val="22"/>
          <w:szCs w:val="22"/>
        </w:rPr>
        <w:t xml:space="preserve"> and A.</w:t>
      </w:r>
      <w:r w:rsidR="005E3BFB">
        <w:rPr>
          <w:rFonts w:ascii="Calibri" w:hAnsi="Calibri"/>
          <w:sz w:val="22"/>
          <w:szCs w:val="22"/>
        </w:rPr>
        <w:t xml:space="preserve"> </w:t>
      </w:r>
      <w:r w:rsidRPr="006E1124">
        <w:rPr>
          <w:rFonts w:ascii="Calibri" w:hAnsi="Calibri"/>
          <w:sz w:val="22"/>
          <w:szCs w:val="22"/>
        </w:rPr>
        <w:t>L. Gascoigne</w:t>
      </w:r>
      <w:r w:rsidR="000D6BA8">
        <w:rPr>
          <w:rFonts w:ascii="Calibri" w:hAnsi="Calibri"/>
          <w:sz w:val="22"/>
          <w:szCs w:val="22"/>
        </w:rPr>
        <w:t>.</w:t>
      </w:r>
      <w:r w:rsidRPr="006E1124">
        <w:rPr>
          <w:rFonts w:ascii="Calibri" w:hAnsi="Calibri"/>
          <w:sz w:val="22"/>
          <w:szCs w:val="22"/>
        </w:rPr>
        <w:t xml:space="preserve"> </w:t>
      </w:r>
      <w:r w:rsidR="00D8697F">
        <w:rPr>
          <w:rFonts w:ascii="Calibri" w:hAnsi="Calibri"/>
          <w:sz w:val="22"/>
          <w:szCs w:val="22"/>
        </w:rPr>
        <w:t>2022</w:t>
      </w:r>
      <w:r w:rsidRPr="006E1124">
        <w:rPr>
          <w:rFonts w:ascii="Calibri" w:hAnsi="Calibri"/>
          <w:sz w:val="22"/>
          <w:szCs w:val="22"/>
        </w:rPr>
        <w:t xml:space="preserve">. </w:t>
      </w:r>
      <w:r w:rsidR="00E81226">
        <w:rPr>
          <w:rFonts w:ascii="Calibri" w:hAnsi="Calibri"/>
          <w:sz w:val="22"/>
          <w:szCs w:val="22"/>
        </w:rPr>
        <w:t>“</w:t>
      </w:r>
      <w:r w:rsidRPr="006E1124">
        <w:rPr>
          <w:rFonts w:asciiTheme="minorHAnsi" w:hAnsiTheme="minorHAnsi"/>
          <w:color w:val="000000"/>
          <w:sz w:val="22"/>
          <w:szCs w:val="22"/>
        </w:rPr>
        <w:t>Babylon/</w:t>
      </w:r>
      <w:proofErr w:type="spellStart"/>
      <w:r w:rsidRPr="006E1124">
        <w:rPr>
          <w:rFonts w:asciiTheme="minorHAnsi" w:hAnsiTheme="minorHAnsi"/>
          <w:color w:val="000000"/>
          <w:sz w:val="22"/>
          <w:szCs w:val="22"/>
        </w:rPr>
        <w:t>Qa</w:t>
      </w:r>
      <w:r w:rsidRPr="006E1124">
        <w:rPr>
          <w:rFonts w:asciiTheme="minorHAnsi" w:hAnsiTheme="minorHAnsi" w:cs="Times"/>
          <w:sz w:val="22"/>
          <w:szCs w:val="22"/>
        </w:rPr>
        <w:t>ṣ</w:t>
      </w:r>
      <w:r w:rsidRPr="006E1124">
        <w:rPr>
          <w:rFonts w:asciiTheme="minorHAnsi" w:hAnsiTheme="minorHAnsi"/>
          <w:color w:val="000000"/>
          <w:sz w:val="22"/>
          <w:szCs w:val="22"/>
        </w:rPr>
        <w:t>r</w:t>
      </w:r>
      <w:proofErr w:type="spellEnd"/>
      <w:r w:rsidRPr="006E1124">
        <w:rPr>
          <w:rFonts w:asciiTheme="minorHAnsi" w:hAnsiTheme="minorHAnsi"/>
          <w:color w:val="000000"/>
          <w:sz w:val="22"/>
          <w:szCs w:val="22"/>
        </w:rPr>
        <w:t xml:space="preserve"> al-</w:t>
      </w:r>
      <w:proofErr w:type="spellStart"/>
      <w:r w:rsidRPr="006E1124">
        <w:rPr>
          <w:rFonts w:asciiTheme="minorHAnsi" w:hAnsiTheme="minorHAnsi"/>
          <w:color w:val="000000"/>
          <w:sz w:val="22"/>
          <w:szCs w:val="22"/>
        </w:rPr>
        <w:t>Sham</w:t>
      </w:r>
      <w:r w:rsidRPr="006E1124">
        <w:rPr>
          <w:rFonts w:asciiTheme="minorHAnsi" w:eastAsia="Calibri" w:hAnsiTheme="minorHAnsi" w:cs="Calibri"/>
          <w:sz w:val="22"/>
          <w:szCs w:val="22"/>
        </w:rPr>
        <w:t>ʿ</w:t>
      </w:r>
      <w:proofErr w:type="spellEnd"/>
      <w:r w:rsidRPr="006E1124">
        <w:rPr>
          <w:rFonts w:asciiTheme="minorHAnsi" w:hAnsiTheme="minorHAnsi"/>
          <w:color w:val="000000"/>
          <w:sz w:val="22"/>
          <w:szCs w:val="22"/>
        </w:rPr>
        <w:t xml:space="preserve">: Continuity and </w:t>
      </w:r>
      <w:r w:rsidR="006D764C" w:rsidRPr="006E1124">
        <w:rPr>
          <w:rFonts w:asciiTheme="minorHAnsi" w:hAnsiTheme="minorHAnsi"/>
          <w:color w:val="000000"/>
          <w:sz w:val="22"/>
          <w:szCs w:val="22"/>
        </w:rPr>
        <w:t xml:space="preserve">Change </w:t>
      </w:r>
      <w:r w:rsidRPr="006E1124">
        <w:rPr>
          <w:rFonts w:asciiTheme="minorHAnsi" w:hAnsiTheme="minorHAnsi"/>
          <w:color w:val="000000"/>
          <w:sz w:val="22"/>
          <w:szCs w:val="22"/>
        </w:rPr>
        <w:t xml:space="preserve">at the </w:t>
      </w:r>
      <w:r w:rsidR="006D764C" w:rsidRPr="006E1124">
        <w:rPr>
          <w:rFonts w:asciiTheme="minorHAnsi" w:hAnsiTheme="minorHAnsi"/>
          <w:color w:val="000000"/>
          <w:sz w:val="22"/>
          <w:szCs w:val="22"/>
        </w:rPr>
        <w:t xml:space="preserve">Heart </w:t>
      </w:r>
      <w:r w:rsidRPr="006E1124">
        <w:rPr>
          <w:rFonts w:asciiTheme="minorHAnsi" w:hAnsiTheme="minorHAnsi"/>
          <w:color w:val="000000"/>
          <w:sz w:val="22"/>
          <w:szCs w:val="22"/>
        </w:rPr>
        <w:t xml:space="preserve">of the </w:t>
      </w:r>
      <w:r w:rsidR="006D764C" w:rsidRPr="006E1124">
        <w:rPr>
          <w:rFonts w:asciiTheme="minorHAnsi" w:hAnsiTheme="minorHAnsi"/>
          <w:color w:val="000000"/>
          <w:sz w:val="22"/>
          <w:szCs w:val="22"/>
        </w:rPr>
        <w:t xml:space="preserve">New Metropolis </w:t>
      </w:r>
      <w:r w:rsidRPr="006E1124">
        <w:rPr>
          <w:rFonts w:asciiTheme="minorHAnsi" w:hAnsiTheme="minorHAnsi"/>
          <w:color w:val="000000"/>
          <w:sz w:val="22"/>
          <w:szCs w:val="22"/>
        </w:rPr>
        <w:t xml:space="preserve">of </w:t>
      </w:r>
      <w:proofErr w:type="spellStart"/>
      <w:r w:rsidRPr="006E1124">
        <w:rPr>
          <w:rFonts w:asciiTheme="minorHAnsi" w:hAnsiTheme="minorHAnsi"/>
          <w:sz w:val="22"/>
          <w:szCs w:val="22"/>
        </w:rPr>
        <w:t>Fus</w:t>
      </w:r>
      <w:r w:rsidRPr="006E1124">
        <w:rPr>
          <w:rFonts w:asciiTheme="minorHAnsi" w:eastAsia="Arial Unicode MS" w:hAnsiTheme="minorHAnsi"/>
          <w:sz w:val="22"/>
          <w:szCs w:val="22"/>
        </w:rPr>
        <w:t>ṭāṭ</w:t>
      </w:r>
      <w:proofErr w:type="spellEnd"/>
      <w:r w:rsidR="000D6BA8">
        <w:rPr>
          <w:rFonts w:asciiTheme="minorHAnsi" w:eastAsia="Arial Unicode MS" w:hAnsiTheme="minorHAnsi"/>
          <w:sz w:val="22"/>
          <w:szCs w:val="22"/>
        </w:rPr>
        <w:t>.</w:t>
      </w:r>
      <w:r w:rsidR="00E81226">
        <w:rPr>
          <w:rFonts w:asciiTheme="minorHAnsi" w:eastAsia="Arial Unicode MS" w:hAnsiTheme="minorHAnsi"/>
          <w:sz w:val="22"/>
          <w:szCs w:val="22"/>
        </w:rPr>
        <w:t>”</w:t>
      </w:r>
      <w:r w:rsidRPr="006E1124">
        <w:rPr>
          <w:rFonts w:asciiTheme="minorHAnsi" w:eastAsia="Arial Unicode MS" w:hAnsiTheme="minorHAnsi"/>
          <w:sz w:val="22"/>
          <w:szCs w:val="22"/>
        </w:rPr>
        <w:t xml:space="preserve"> </w:t>
      </w:r>
      <w:r w:rsidR="000D6BA8">
        <w:rPr>
          <w:rFonts w:asciiTheme="minorHAnsi" w:eastAsia="Arial Unicode MS" w:hAnsiTheme="minorHAnsi"/>
          <w:sz w:val="22"/>
          <w:szCs w:val="22"/>
        </w:rPr>
        <w:t>I</w:t>
      </w:r>
      <w:r w:rsidRPr="006E1124">
        <w:rPr>
          <w:rFonts w:asciiTheme="minorHAnsi" w:eastAsia="Arial Unicode MS" w:hAnsiTheme="minorHAnsi"/>
          <w:sz w:val="22"/>
          <w:szCs w:val="22"/>
        </w:rPr>
        <w:t xml:space="preserve">n </w:t>
      </w:r>
      <w:r w:rsidR="000D6BA8" w:rsidRPr="006E1124">
        <w:rPr>
          <w:rFonts w:ascii="Calibri" w:hAnsi="Calibri"/>
          <w:i/>
          <w:color w:val="000000"/>
          <w:sz w:val="22"/>
          <w:szCs w:val="22"/>
        </w:rPr>
        <w:t>Egypt</w:t>
      </w:r>
      <w:r w:rsidR="00D8697F">
        <w:rPr>
          <w:rFonts w:ascii="Calibri" w:hAnsi="Calibri"/>
          <w:i/>
          <w:color w:val="000000"/>
          <w:sz w:val="22"/>
          <w:szCs w:val="22"/>
        </w:rPr>
        <w:t xml:space="preserve"> and the Eastern Mediterranean World:</w:t>
      </w:r>
      <w:r w:rsidR="000D6BA8" w:rsidRPr="006E1124">
        <w:rPr>
          <w:rFonts w:ascii="Calibri" w:hAnsi="Calibri"/>
          <w:i/>
          <w:color w:val="000000"/>
          <w:sz w:val="22"/>
          <w:szCs w:val="22"/>
        </w:rPr>
        <w:t xml:space="preserve"> </w:t>
      </w:r>
      <w:r w:rsidR="00D8697F">
        <w:rPr>
          <w:rFonts w:ascii="Calibri" w:hAnsi="Calibri"/>
          <w:i/>
          <w:color w:val="000000"/>
          <w:sz w:val="22"/>
          <w:szCs w:val="22"/>
        </w:rPr>
        <w:t>F</w:t>
      </w:r>
      <w:r w:rsidR="000D6BA8" w:rsidRPr="006E1124">
        <w:rPr>
          <w:rFonts w:ascii="Calibri" w:hAnsi="Calibri"/>
          <w:i/>
          <w:color w:val="000000"/>
          <w:sz w:val="22"/>
          <w:szCs w:val="22"/>
        </w:rPr>
        <w:t xml:space="preserve">rom </w:t>
      </w:r>
      <w:r w:rsidR="000D6BA8" w:rsidRPr="008B21DA">
        <w:rPr>
          <w:rFonts w:asciiTheme="minorHAnsi" w:hAnsiTheme="minorHAnsi" w:cstheme="minorHAnsi"/>
          <w:i/>
          <w:color w:val="000000"/>
          <w:sz w:val="22"/>
          <w:szCs w:val="22"/>
        </w:rPr>
        <w:t>Constantinople to Baghdad</w:t>
      </w:r>
      <w:r w:rsidR="00D8697F" w:rsidRPr="008B21DA">
        <w:rPr>
          <w:rFonts w:asciiTheme="minorHAnsi" w:hAnsiTheme="minorHAnsi" w:cstheme="minorHAnsi"/>
          <w:i/>
          <w:color w:val="000000"/>
          <w:sz w:val="22"/>
          <w:szCs w:val="22"/>
        </w:rPr>
        <w:t>, 500-1000 CE</w:t>
      </w:r>
      <w:r w:rsidR="000D6BA8" w:rsidRPr="008B21DA">
        <w:rPr>
          <w:rStyle w:val="Emphasis"/>
          <w:rFonts w:asciiTheme="minorHAnsi" w:hAnsiTheme="minorHAnsi" w:cstheme="minorHAnsi"/>
          <w:i w:val="0"/>
          <w:iCs/>
          <w:sz w:val="22"/>
          <w:szCs w:val="22"/>
        </w:rPr>
        <w:t xml:space="preserve">, ed. </w:t>
      </w:r>
      <w:r w:rsidR="00D8697F" w:rsidRPr="008B21DA">
        <w:rPr>
          <w:rFonts w:asciiTheme="minorHAnsi" w:hAnsiTheme="minorHAnsi" w:cstheme="minorHAnsi"/>
          <w:color w:val="000000"/>
          <w:sz w:val="22"/>
          <w:szCs w:val="22"/>
        </w:rPr>
        <w:t xml:space="preserve">J. </w:t>
      </w:r>
      <w:proofErr w:type="spellStart"/>
      <w:r w:rsidR="00D8697F" w:rsidRPr="008B21DA">
        <w:rPr>
          <w:rFonts w:asciiTheme="minorHAnsi" w:hAnsiTheme="minorHAnsi" w:cstheme="minorHAnsi"/>
          <w:color w:val="000000"/>
          <w:sz w:val="22"/>
          <w:szCs w:val="22"/>
        </w:rPr>
        <w:t>Bruning</w:t>
      </w:r>
      <w:proofErr w:type="spellEnd"/>
      <w:r w:rsidR="00D8697F" w:rsidRPr="008B21DA">
        <w:rPr>
          <w:rFonts w:asciiTheme="minorHAnsi" w:hAnsiTheme="minorHAnsi" w:cstheme="minorHAnsi"/>
          <w:color w:val="000000"/>
          <w:sz w:val="22"/>
          <w:szCs w:val="22"/>
        </w:rPr>
        <w:t xml:space="preserve">, </w:t>
      </w:r>
      <w:r w:rsidRPr="008B21DA">
        <w:rPr>
          <w:rFonts w:asciiTheme="minorHAnsi" w:hAnsiTheme="minorHAnsi" w:cstheme="minorHAnsi"/>
          <w:color w:val="000000"/>
          <w:sz w:val="22"/>
          <w:szCs w:val="22"/>
        </w:rPr>
        <w:t>J.</w:t>
      </w:r>
      <w:r w:rsidR="005E3BFB" w:rsidRPr="008B21DA">
        <w:rPr>
          <w:rFonts w:asciiTheme="minorHAnsi" w:hAnsiTheme="minorHAnsi" w:cstheme="minorHAnsi"/>
          <w:color w:val="000000"/>
          <w:sz w:val="22"/>
          <w:szCs w:val="22"/>
        </w:rPr>
        <w:t xml:space="preserve"> </w:t>
      </w:r>
      <w:r w:rsidR="00D8697F" w:rsidRPr="008B21DA">
        <w:rPr>
          <w:rFonts w:asciiTheme="minorHAnsi" w:hAnsiTheme="minorHAnsi" w:cstheme="minorHAnsi"/>
          <w:color w:val="000000"/>
          <w:sz w:val="22"/>
          <w:szCs w:val="22"/>
        </w:rPr>
        <w:t>H.</w:t>
      </w:r>
      <w:r w:rsidR="005E3BFB" w:rsidRPr="008B21DA">
        <w:rPr>
          <w:rFonts w:asciiTheme="minorHAnsi" w:hAnsiTheme="minorHAnsi" w:cstheme="minorHAnsi"/>
          <w:color w:val="000000"/>
          <w:sz w:val="22"/>
          <w:szCs w:val="22"/>
        </w:rPr>
        <w:t xml:space="preserve"> </w:t>
      </w:r>
      <w:r w:rsidR="00D8697F" w:rsidRPr="008B21DA">
        <w:rPr>
          <w:rFonts w:asciiTheme="minorHAnsi" w:hAnsiTheme="minorHAnsi" w:cstheme="minorHAnsi"/>
          <w:color w:val="000000"/>
          <w:sz w:val="22"/>
          <w:szCs w:val="22"/>
        </w:rPr>
        <w:t>M.</w:t>
      </w:r>
      <w:r w:rsidRPr="008B21DA">
        <w:rPr>
          <w:rFonts w:asciiTheme="minorHAnsi" w:hAnsiTheme="minorHAnsi" w:cstheme="minorHAnsi"/>
          <w:color w:val="000000"/>
          <w:sz w:val="22"/>
          <w:szCs w:val="22"/>
        </w:rPr>
        <w:t xml:space="preserve"> de Jong </w:t>
      </w:r>
      <w:r w:rsidR="00D8697F" w:rsidRPr="008B21DA">
        <w:rPr>
          <w:rFonts w:asciiTheme="minorHAnsi" w:hAnsiTheme="minorHAnsi" w:cstheme="minorHAnsi"/>
          <w:color w:val="000000"/>
          <w:sz w:val="22"/>
          <w:szCs w:val="22"/>
        </w:rPr>
        <w:t xml:space="preserve">and </w:t>
      </w:r>
      <w:r w:rsidRPr="008B21DA">
        <w:rPr>
          <w:rFonts w:asciiTheme="minorHAnsi" w:hAnsiTheme="minorHAnsi" w:cstheme="minorHAnsi"/>
          <w:color w:val="000000"/>
          <w:sz w:val="22"/>
          <w:szCs w:val="22"/>
        </w:rPr>
        <w:t>P.</w:t>
      </w:r>
      <w:r w:rsidR="005E3BFB" w:rsidRPr="008B21DA">
        <w:rPr>
          <w:rFonts w:asciiTheme="minorHAnsi" w:hAnsiTheme="minorHAnsi" w:cstheme="minorHAnsi"/>
          <w:color w:val="000000"/>
          <w:sz w:val="22"/>
          <w:szCs w:val="22"/>
        </w:rPr>
        <w:t xml:space="preserve"> </w:t>
      </w:r>
      <w:r w:rsidRPr="008B21DA">
        <w:rPr>
          <w:rFonts w:asciiTheme="minorHAnsi" w:hAnsiTheme="minorHAnsi" w:cstheme="minorHAnsi"/>
          <w:color w:val="000000"/>
          <w:sz w:val="22"/>
          <w:szCs w:val="22"/>
        </w:rPr>
        <w:t xml:space="preserve">M. </w:t>
      </w:r>
      <w:proofErr w:type="spellStart"/>
      <w:r w:rsidRPr="008B21DA">
        <w:rPr>
          <w:rFonts w:asciiTheme="minorHAnsi" w:hAnsiTheme="minorHAnsi" w:cstheme="minorHAnsi"/>
          <w:color w:val="000000"/>
          <w:sz w:val="22"/>
          <w:szCs w:val="22"/>
        </w:rPr>
        <w:t>Sijpesteijn</w:t>
      </w:r>
      <w:proofErr w:type="spellEnd"/>
      <w:r w:rsidR="00E81226" w:rsidRPr="008B21DA">
        <w:rPr>
          <w:rStyle w:val="Emphasis"/>
          <w:rFonts w:asciiTheme="minorHAnsi" w:hAnsiTheme="minorHAnsi" w:cstheme="minorHAnsi"/>
          <w:i w:val="0"/>
          <w:iCs/>
          <w:sz w:val="22"/>
          <w:szCs w:val="22"/>
        </w:rPr>
        <w:t>,</w:t>
      </w:r>
      <w:r w:rsidR="00E81226" w:rsidRPr="008B21DA">
        <w:rPr>
          <w:rFonts w:asciiTheme="minorHAnsi" w:eastAsia="Arial Unicode MS" w:hAnsiTheme="minorHAnsi" w:cstheme="minorHAnsi"/>
          <w:sz w:val="22"/>
          <w:szCs w:val="22"/>
        </w:rPr>
        <w:t xml:space="preserve"> 446</w:t>
      </w:r>
      <w:r w:rsidR="00E81226" w:rsidRPr="008B21DA">
        <w:rPr>
          <w:rFonts w:asciiTheme="minorHAnsi" w:hAnsiTheme="minorHAnsi" w:cstheme="minorHAnsi"/>
          <w:sz w:val="22"/>
          <w:szCs w:val="22"/>
        </w:rPr>
        <w:sym w:font="Symbol" w:char="F02D"/>
      </w:r>
      <w:r w:rsidR="00E81226" w:rsidRPr="008B21DA">
        <w:rPr>
          <w:rFonts w:asciiTheme="minorHAnsi" w:eastAsia="Arial Unicode MS" w:hAnsiTheme="minorHAnsi" w:cstheme="minorHAnsi"/>
          <w:sz w:val="22"/>
          <w:szCs w:val="22"/>
        </w:rPr>
        <w:t>64</w:t>
      </w:r>
      <w:r w:rsidRPr="008B21DA">
        <w:rPr>
          <w:rFonts w:asciiTheme="minorHAnsi" w:hAnsiTheme="minorHAnsi" w:cstheme="minorHAnsi"/>
          <w:color w:val="000000"/>
          <w:sz w:val="22"/>
          <w:szCs w:val="22"/>
        </w:rPr>
        <w:t xml:space="preserve">. </w:t>
      </w:r>
      <w:r w:rsidRPr="008B21DA">
        <w:rPr>
          <w:rStyle w:val="Emphasis"/>
          <w:rFonts w:asciiTheme="minorHAnsi" w:hAnsiTheme="minorHAnsi" w:cstheme="minorHAnsi"/>
          <w:i w:val="0"/>
          <w:iCs/>
          <w:sz w:val="22"/>
          <w:szCs w:val="22"/>
        </w:rPr>
        <w:t>Cambridge: Cambridge University Press</w:t>
      </w:r>
      <w:r w:rsidR="00D8697F" w:rsidRPr="008B21DA">
        <w:rPr>
          <w:rFonts w:asciiTheme="minorHAnsi" w:eastAsia="Arial Unicode MS" w:hAnsiTheme="minorHAnsi" w:cstheme="minorHAnsi"/>
          <w:sz w:val="22"/>
          <w:szCs w:val="22"/>
        </w:rPr>
        <w:t>.</w:t>
      </w:r>
    </w:p>
    <w:p w14:paraId="32AA202E" w14:textId="094526A0" w:rsidR="008B21DA" w:rsidRPr="008B21DA" w:rsidRDefault="008B21DA" w:rsidP="00CE034C">
      <w:pPr>
        <w:tabs>
          <w:tab w:val="left" w:pos="709"/>
        </w:tabs>
        <w:spacing w:after="120" w:line="360" w:lineRule="auto"/>
        <w:ind w:left="709" w:hanging="709"/>
        <w:outlineLvl w:val="0"/>
        <w:rPr>
          <w:rFonts w:asciiTheme="minorHAnsi" w:hAnsiTheme="minorHAnsi" w:cstheme="minorHAnsi"/>
          <w:sz w:val="22"/>
          <w:szCs w:val="22"/>
        </w:rPr>
      </w:pPr>
      <w:r w:rsidRPr="008B21DA">
        <w:rPr>
          <w:rFonts w:asciiTheme="minorHAnsi" w:hAnsiTheme="minorHAnsi" w:cstheme="minorHAnsi"/>
          <w:sz w:val="22"/>
          <w:szCs w:val="22"/>
          <w:lang w:val="en-US" w:eastAsia="en-US"/>
        </w:rPr>
        <w:t>Sheehan</w:t>
      </w:r>
      <w:r>
        <w:rPr>
          <w:rFonts w:asciiTheme="minorHAnsi" w:hAnsiTheme="minorHAnsi" w:cstheme="minorHAnsi"/>
          <w:sz w:val="22"/>
          <w:szCs w:val="22"/>
          <w:lang w:val="en-US" w:eastAsia="en-US"/>
        </w:rPr>
        <w:t>, P. D.</w:t>
      </w:r>
      <w:r w:rsidR="00C84996">
        <w:rPr>
          <w:rFonts w:asciiTheme="minorHAnsi" w:hAnsiTheme="minorHAnsi" w:cstheme="minorHAnsi"/>
          <w:sz w:val="22"/>
          <w:szCs w:val="22"/>
          <w:lang w:val="en-US" w:eastAsia="en-US"/>
        </w:rPr>
        <w:t>, A. L. Gascoigne, S. El-</w:t>
      </w:r>
      <w:proofErr w:type="spellStart"/>
      <w:r w:rsidR="00C84996">
        <w:rPr>
          <w:rFonts w:asciiTheme="minorHAnsi" w:hAnsiTheme="minorHAnsi" w:cstheme="minorHAnsi"/>
          <w:sz w:val="22"/>
          <w:szCs w:val="22"/>
          <w:lang w:val="en-US" w:eastAsia="en-US"/>
        </w:rPr>
        <w:t>Masri</w:t>
      </w:r>
      <w:proofErr w:type="spellEnd"/>
      <w:r w:rsidR="00C84996">
        <w:rPr>
          <w:rFonts w:asciiTheme="minorHAnsi" w:hAnsiTheme="minorHAnsi" w:cstheme="minorHAnsi"/>
          <w:sz w:val="22"/>
          <w:szCs w:val="22"/>
          <w:lang w:val="en-US" w:eastAsia="en-US"/>
        </w:rPr>
        <w:t xml:space="preserve"> and R. Trafford-</w:t>
      </w:r>
      <w:r w:rsidR="00C84996" w:rsidRPr="00C84996">
        <w:rPr>
          <w:rFonts w:asciiTheme="minorHAnsi" w:hAnsiTheme="minorHAnsi" w:cstheme="minorHAnsi"/>
          <w:sz w:val="22"/>
          <w:szCs w:val="22"/>
          <w:lang w:val="en-US" w:eastAsia="en-US"/>
        </w:rPr>
        <w:t>Roberts</w:t>
      </w:r>
      <w:r w:rsidRPr="00C84996">
        <w:rPr>
          <w:rFonts w:asciiTheme="minorHAnsi" w:hAnsiTheme="minorHAnsi" w:cstheme="minorHAnsi"/>
          <w:sz w:val="22"/>
          <w:szCs w:val="22"/>
          <w:lang w:val="en-US" w:eastAsia="en-US"/>
        </w:rPr>
        <w:t xml:space="preserve">. </w:t>
      </w:r>
      <w:r w:rsidR="009D17D2" w:rsidRPr="00C84996">
        <w:rPr>
          <w:rFonts w:asciiTheme="minorHAnsi" w:hAnsiTheme="minorHAnsi" w:cstheme="minorHAnsi"/>
          <w:sz w:val="22"/>
          <w:szCs w:val="22"/>
          <w:lang w:val="en-US" w:eastAsia="en-US"/>
        </w:rPr>
        <w:t>2000</w:t>
      </w:r>
      <w:r w:rsidR="009D17D2">
        <w:rPr>
          <w:rFonts w:asciiTheme="minorHAnsi" w:hAnsiTheme="minorHAnsi" w:cstheme="minorHAnsi"/>
          <w:sz w:val="22"/>
          <w:szCs w:val="22"/>
          <w:lang w:val="en-US" w:eastAsia="en-US"/>
        </w:rPr>
        <w:t xml:space="preserve">. </w:t>
      </w:r>
      <w:proofErr w:type="spellStart"/>
      <w:r w:rsidRPr="008B21DA">
        <w:rPr>
          <w:rFonts w:asciiTheme="minorHAnsi" w:hAnsiTheme="minorHAnsi" w:cstheme="minorHAnsi"/>
          <w:i/>
          <w:iCs/>
          <w:sz w:val="22"/>
          <w:szCs w:val="22"/>
          <w:lang w:val="en-US" w:eastAsia="en-US"/>
        </w:rPr>
        <w:t>Fustat</w:t>
      </w:r>
      <w:proofErr w:type="spellEnd"/>
      <w:r w:rsidRPr="008B21DA">
        <w:rPr>
          <w:rFonts w:asciiTheme="minorHAnsi" w:hAnsiTheme="minorHAnsi" w:cstheme="minorHAnsi"/>
          <w:i/>
          <w:iCs/>
          <w:sz w:val="22"/>
          <w:szCs w:val="22"/>
          <w:lang w:val="en-US" w:eastAsia="en-US"/>
        </w:rPr>
        <w:t xml:space="preserve"> Potteries ’99, Archaeological Evaluation of the Former Potteries (</w:t>
      </w:r>
      <w:proofErr w:type="spellStart"/>
      <w:r w:rsidRPr="008B21DA">
        <w:rPr>
          <w:rFonts w:asciiTheme="minorHAnsi" w:hAnsiTheme="minorHAnsi" w:cstheme="minorHAnsi"/>
          <w:i/>
          <w:iCs/>
          <w:sz w:val="22"/>
          <w:szCs w:val="22"/>
          <w:lang w:val="en-US" w:eastAsia="en-US"/>
        </w:rPr>
        <w:t>Fawakhiir</w:t>
      </w:r>
      <w:proofErr w:type="spellEnd"/>
      <w:r w:rsidRPr="008B21DA">
        <w:rPr>
          <w:rFonts w:asciiTheme="minorHAnsi" w:hAnsiTheme="minorHAnsi" w:cstheme="minorHAnsi"/>
          <w:i/>
          <w:iCs/>
          <w:sz w:val="22"/>
          <w:szCs w:val="22"/>
          <w:lang w:val="en-US" w:eastAsia="en-US"/>
        </w:rPr>
        <w:t xml:space="preserve">) Site, Old Cairo, Egypt: Interim Report Covering Fieldwork Until the End of </w:t>
      </w:r>
      <w:proofErr w:type="gramStart"/>
      <w:r w:rsidRPr="008B21DA">
        <w:rPr>
          <w:rFonts w:asciiTheme="minorHAnsi" w:hAnsiTheme="minorHAnsi" w:cstheme="minorHAnsi"/>
          <w:i/>
          <w:iCs/>
          <w:sz w:val="22"/>
          <w:szCs w:val="22"/>
          <w:lang w:val="en-US" w:eastAsia="en-US"/>
        </w:rPr>
        <w:t>December,</w:t>
      </w:r>
      <w:proofErr w:type="gramEnd"/>
      <w:r w:rsidRPr="008B21DA">
        <w:rPr>
          <w:rFonts w:asciiTheme="minorHAnsi" w:hAnsiTheme="minorHAnsi" w:cstheme="minorHAnsi"/>
          <w:i/>
          <w:iCs/>
          <w:sz w:val="22"/>
          <w:szCs w:val="22"/>
          <w:lang w:val="en-US" w:eastAsia="en-US"/>
        </w:rPr>
        <w:t xml:space="preserve"> 1999</w:t>
      </w:r>
      <w:r>
        <w:rPr>
          <w:rFonts w:asciiTheme="minorHAnsi" w:hAnsiTheme="minorHAnsi" w:cstheme="minorHAnsi"/>
          <w:sz w:val="22"/>
          <w:szCs w:val="22"/>
          <w:lang w:val="en-US" w:eastAsia="en-US"/>
        </w:rPr>
        <w:t>.</w:t>
      </w:r>
      <w:r w:rsidRPr="008B21DA">
        <w:rPr>
          <w:rFonts w:asciiTheme="minorHAnsi" w:hAnsiTheme="minorHAnsi" w:cstheme="minorHAnsi"/>
          <w:sz w:val="22"/>
          <w:szCs w:val="22"/>
          <w:lang w:val="en-US" w:eastAsia="en-US"/>
        </w:rPr>
        <w:t xml:space="preserve"> Old Cairo Archaeological Project</w:t>
      </w:r>
      <w:r w:rsidR="00C84996">
        <w:rPr>
          <w:rFonts w:asciiTheme="minorHAnsi" w:hAnsiTheme="minorHAnsi" w:cstheme="minorHAnsi"/>
          <w:sz w:val="22"/>
          <w:szCs w:val="22"/>
          <w:lang w:val="en-US" w:eastAsia="en-US"/>
        </w:rPr>
        <w:t>,</w:t>
      </w:r>
      <w:r w:rsidRPr="008B21DA">
        <w:rPr>
          <w:rFonts w:asciiTheme="minorHAnsi" w:hAnsiTheme="minorHAnsi" w:cstheme="minorHAnsi"/>
          <w:sz w:val="22"/>
          <w:szCs w:val="22"/>
          <w:lang w:val="en-US" w:eastAsia="en-US"/>
        </w:rPr>
        <w:t xml:space="preserve"> unpublished report</w:t>
      </w:r>
      <w:r>
        <w:rPr>
          <w:rFonts w:asciiTheme="minorHAnsi" w:hAnsiTheme="minorHAnsi" w:cstheme="minorHAnsi"/>
          <w:sz w:val="22"/>
          <w:szCs w:val="22"/>
          <w:lang w:val="en-US" w:eastAsia="en-US"/>
        </w:rPr>
        <w:t xml:space="preserve"> for the American Research Center in Egypt.</w:t>
      </w:r>
    </w:p>
    <w:p w14:paraId="0C9A2A4E" w14:textId="76B246B1" w:rsidR="003A4F97" w:rsidRPr="006E1124" w:rsidRDefault="00C67B7B" w:rsidP="00CE034C">
      <w:pPr>
        <w:tabs>
          <w:tab w:val="left" w:pos="709"/>
        </w:tabs>
        <w:spacing w:after="120" w:line="360" w:lineRule="auto"/>
        <w:ind w:left="709" w:hanging="709"/>
        <w:rPr>
          <w:rFonts w:ascii="Calibri" w:hAnsi="Calibri"/>
          <w:color w:val="FF0000"/>
          <w:sz w:val="22"/>
          <w:szCs w:val="22"/>
        </w:rPr>
      </w:pPr>
      <w:proofErr w:type="spellStart"/>
      <w:r w:rsidRPr="008B21DA">
        <w:rPr>
          <w:rFonts w:asciiTheme="minorHAnsi" w:eastAsia="Arial Unicode MS" w:hAnsiTheme="minorHAnsi" w:cstheme="minorHAnsi"/>
          <w:sz w:val="22"/>
          <w:szCs w:val="22"/>
        </w:rPr>
        <w:t>Shindo</w:t>
      </w:r>
      <w:proofErr w:type="spellEnd"/>
      <w:r w:rsidRPr="008B21DA">
        <w:rPr>
          <w:rFonts w:asciiTheme="minorHAnsi" w:eastAsia="Arial Unicode MS" w:hAnsiTheme="minorHAnsi" w:cstheme="minorHAnsi"/>
          <w:sz w:val="22"/>
          <w:szCs w:val="22"/>
        </w:rPr>
        <w:t>, Y. 2</w:t>
      </w:r>
      <w:r w:rsidRPr="006E1124">
        <w:rPr>
          <w:rFonts w:ascii="Calibri" w:eastAsia="Arial Unicode MS" w:hAnsi="Calibri" w:cs="Arial Unicode MS"/>
          <w:sz w:val="22"/>
          <w:szCs w:val="22"/>
        </w:rPr>
        <w:t xml:space="preserve">009. </w:t>
      </w:r>
      <w:r w:rsidR="00E81226">
        <w:rPr>
          <w:rFonts w:ascii="Calibri" w:eastAsia="Arial Unicode MS" w:hAnsi="Calibri" w:cs="Arial Unicode MS"/>
          <w:sz w:val="22"/>
          <w:szCs w:val="22"/>
        </w:rPr>
        <w:t>“</w:t>
      </w:r>
      <w:r w:rsidRPr="006E1124">
        <w:rPr>
          <w:rFonts w:ascii="Calibri" w:eastAsia="Arial Unicode MS" w:hAnsi="Calibri" w:cs="Arial Unicode MS"/>
          <w:sz w:val="22"/>
          <w:szCs w:val="22"/>
        </w:rPr>
        <w:t xml:space="preserve">Glazed Pottery and Glass Unearthed in the </w:t>
      </w:r>
      <w:proofErr w:type="spellStart"/>
      <w:r w:rsidRPr="006E1124">
        <w:rPr>
          <w:rFonts w:ascii="Calibri" w:eastAsia="Arial Unicode MS" w:hAnsi="Calibri" w:cs="Arial Unicode MS"/>
          <w:sz w:val="22"/>
          <w:szCs w:val="22"/>
        </w:rPr>
        <w:t>Rāya</w:t>
      </w:r>
      <w:proofErr w:type="spellEnd"/>
      <w:r w:rsidRPr="006E1124">
        <w:rPr>
          <w:rFonts w:ascii="Calibri" w:eastAsia="Arial Unicode MS" w:hAnsi="Calibri" w:cs="Arial Unicode MS"/>
          <w:sz w:val="22"/>
          <w:szCs w:val="22"/>
        </w:rPr>
        <w:t>/al-</w:t>
      </w:r>
      <w:proofErr w:type="spellStart"/>
      <w:r w:rsidRPr="006E1124">
        <w:rPr>
          <w:rFonts w:ascii="Calibri" w:eastAsia="Arial Unicode MS" w:hAnsi="Calibri" w:cs="Arial Unicode MS"/>
          <w:sz w:val="22"/>
          <w:szCs w:val="22"/>
        </w:rPr>
        <w:t>Ṭūr</w:t>
      </w:r>
      <w:proofErr w:type="spellEnd"/>
      <w:r w:rsidRPr="006E1124">
        <w:rPr>
          <w:rFonts w:ascii="Calibri" w:eastAsia="Arial Unicode MS" w:hAnsi="Calibri" w:cs="Arial Unicode MS"/>
          <w:sz w:val="22"/>
          <w:szCs w:val="22"/>
        </w:rPr>
        <w:t xml:space="preserve"> Area</w:t>
      </w:r>
      <w:r w:rsidR="000D6BA8">
        <w:rPr>
          <w:rFonts w:ascii="Calibri" w:eastAsia="Arial Unicode MS" w:hAnsi="Calibri" w:cs="Arial Unicode MS"/>
          <w:sz w:val="22"/>
          <w:szCs w:val="22"/>
        </w:rPr>
        <w:t>.</w:t>
      </w:r>
      <w:r w:rsidR="00E81226">
        <w:rPr>
          <w:rFonts w:ascii="Calibri" w:eastAsia="Arial Unicode MS" w:hAnsi="Calibri" w:cs="Arial Unicode MS"/>
          <w:sz w:val="22"/>
          <w:szCs w:val="22"/>
        </w:rPr>
        <w:t>”</w:t>
      </w:r>
      <w:r w:rsidRPr="006E1124">
        <w:rPr>
          <w:rFonts w:ascii="Calibri" w:eastAsia="Arial Unicode MS" w:hAnsi="Calibri" w:cs="Arial Unicode MS"/>
          <w:sz w:val="22"/>
          <w:szCs w:val="22"/>
        </w:rPr>
        <w:t xml:space="preserve"> </w:t>
      </w:r>
      <w:r w:rsidR="000D6BA8">
        <w:rPr>
          <w:rFonts w:ascii="Calibri" w:eastAsia="Arial Unicode MS" w:hAnsi="Calibri" w:cs="Arial Unicode MS"/>
          <w:sz w:val="22"/>
          <w:szCs w:val="22"/>
        </w:rPr>
        <w:t>I</w:t>
      </w:r>
      <w:r w:rsidRPr="006E1124">
        <w:rPr>
          <w:rFonts w:ascii="Calibri" w:eastAsia="Arial Unicode MS" w:hAnsi="Calibri" w:cs="Arial Unicode MS"/>
          <w:sz w:val="22"/>
          <w:szCs w:val="22"/>
        </w:rPr>
        <w:t xml:space="preserve">n </w:t>
      </w:r>
      <w:r w:rsidR="000D6BA8" w:rsidRPr="006E1124">
        <w:rPr>
          <w:rFonts w:ascii="Calibri" w:eastAsia="Arial Unicode MS" w:hAnsi="Calibri" w:cs="Arial Unicode MS"/>
          <w:i/>
          <w:sz w:val="22"/>
          <w:szCs w:val="22"/>
        </w:rPr>
        <w:t xml:space="preserve">Artefacts of the Islamic Period Excavated in the </w:t>
      </w:r>
      <w:proofErr w:type="spellStart"/>
      <w:r w:rsidR="000D6BA8" w:rsidRPr="006E1124">
        <w:rPr>
          <w:rFonts w:ascii="Calibri" w:eastAsia="Arial Unicode MS" w:hAnsi="Calibri" w:cs="Arial Unicode MS"/>
          <w:i/>
          <w:sz w:val="22"/>
          <w:szCs w:val="22"/>
        </w:rPr>
        <w:t>Rāya</w:t>
      </w:r>
      <w:proofErr w:type="spellEnd"/>
      <w:r w:rsidR="000D6BA8" w:rsidRPr="006E1124">
        <w:rPr>
          <w:rFonts w:ascii="Calibri" w:eastAsia="Arial Unicode MS" w:hAnsi="Calibri" w:cs="Arial Unicode MS"/>
          <w:i/>
          <w:sz w:val="22"/>
          <w:szCs w:val="22"/>
        </w:rPr>
        <w:t>/al-</w:t>
      </w:r>
      <w:proofErr w:type="spellStart"/>
      <w:r w:rsidR="000D6BA8" w:rsidRPr="006E1124">
        <w:rPr>
          <w:rFonts w:ascii="Calibri" w:eastAsia="Arial Unicode MS" w:hAnsi="Calibri" w:cs="Arial Unicode MS"/>
          <w:i/>
          <w:sz w:val="22"/>
          <w:szCs w:val="22"/>
        </w:rPr>
        <w:t>Ṭūr</w:t>
      </w:r>
      <w:proofErr w:type="spellEnd"/>
      <w:r w:rsidR="000D6BA8" w:rsidRPr="006E1124">
        <w:rPr>
          <w:rFonts w:ascii="Calibri" w:eastAsia="Arial Unicode MS" w:hAnsi="Calibri" w:cs="Arial Unicode MS"/>
          <w:i/>
          <w:sz w:val="22"/>
          <w:szCs w:val="22"/>
        </w:rPr>
        <w:t xml:space="preserve"> Area, South Sinai, Egypt: Ceramics/Glass/Painted Plaster</w:t>
      </w:r>
      <w:r w:rsidR="000D6BA8" w:rsidRPr="006E1124">
        <w:rPr>
          <w:rFonts w:ascii="Calibri" w:eastAsia="Arial Unicode MS" w:hAnsi="Calibri" w:cs="Arial Unicode MS"/>
          <w:sz w:val="22"/>
          <w:szCs w:val="22"/>
        </w:rPr>
        <w:t xml:space="preserve">, </w:t>
      </w:r>
      <w:r w:rsidR="000D6BA8">
        <w:rPr>
          <w:rFonts w:ascii="Calibri" w:eastAsia="Arial Unicode MS" w:hAnsi="Calibri" w:cs="Arial Unicode MS"/>
          <w:sz w:val="22"/>
          <w:szCs w:val="22"/>
        </w:rPr>
        <w:t>ed</w:t>
      </w:r>
      <w:r w:rsidR="00E81226">
        <w:rPr>
          <w:rFonts w:ascii="Calibri" w:eastAsia="Arial Unicode MS" w:hAnsi="Calibri" w:cs="Arial Unicode MS"/>
          <w:sz w:val="22"/>
          <w:szCs w:val="22"/>
        </w:rPr>
        <w:t>ited by</w:t>
      </w:r>
      <w:r w:rsidR="000D6BA8">
        <w:rPr>
          <w:rFonts w:ascii="Calibri" w:eastAsia="Arial Unicode MS" w:hAnsi="Calibri" w:cs="Arial Unicode MS"/>
          <w:sz w:val="22"/>
          <w:szCs w:val="22"/>
        </w:rPr>
        <w:t xml:space="preserve"> </w:t>
      </w:r>
      <w:r w:rsidRPr="006E1124">
        <w:rPr>
          <w:rFonts w:ascii="Calibri" w:eastAsia="Arial Unicode MS" w:hAnsi="Calibri" w:cs="Arial Unicode MS"/>
          <w:sz w:val="22"/>
          <w:szCs w:val="22"/>
        </w:rPr>
        <w:t xml:space="preserve">M. </w:t>
      </w:r>
      <w:proofErr w:type="spellStart"/>
      <w:r w:rsidRPr="006E1124">
        <w:rPr>
          <w:rFonts w:ascii="Calibri" w:eastAsia="Arial Unicode MS" w:hAnsi="Calibri" w:cs="Arial Unicode MS"/>
          <w:sz w:val="22"/>
          <w:szCs w:val="22"/>
        </w:rPr>
        <w:t>Kawatoko</w:t>
      </w:r>
      <w:proofErr w:type="spellEnd"/>
      <w:r w:rsidRPr="006E1124">
        <w:rPr>
          <w:rFonts w:ascii="Calibri" w:eastAsia="Arial Unicode MS" w:hAnsi="Calibri" w:cs="Arial Unicode MS"/>
          <w:sz w:val="22"/>
          <w:szCs w:val="22"/>
        </w:rPr>
        <w:t xml:space="preserve"> and Y. </w:t>
      </w:r>
      <w:proofErr w:type="spellStart"/>
      <w:r w:rsidRPr="006E1124">
        <w:rPr>
          <w:rFonts w:ascii="Calibri" w:eastAsia="Arial Unicode MS" w:hAnsi="Calibri" w:cs="Arial Unicode MS"/>
          <w:sz w:val="22"/>
          <w:szCs w:val="22"/>
        </w:rPr>
        <w:t>Shindo</w:t>
      </w:r>
      <w:proofErr w:type="spellEnd"/>
      <w:r w:rsidR="00E81226">
        <w:rPr>
          <w:rFonts w:ascii="Calibri" w:eastAsia="Arial Unicode MS" w:hAnsi="Calibri" w:cs="Arial Unicode MS"/>
          <w:sz w:val="22"/>
          <w:szCs w:val="22"/>
        </w:rPr>
        <w:t>,</w:t>
      </w:r>
      <w:r w:rsidR="00E81226" w:rsidRPr="006E1124">
        <w:rPr>
          <w:rFonts w:ascii="Calibri" w:eastAsia="Arial Unicode MS" w:hAnsi="Calibri" w:cs="Arial Unicode MS"/>
          <w:sz w:val="22"/>
          <w:szCs w:val="22"/>
        </w:rPr>
        <w:t xml:space="preserve"> 23</w:t>
      </w:r>
      <w:r w:rsidR="00E81226">
        <w:rPr>
          <w:rFonts w:ascii="Calibri" w:hAnsi="Calibri"/>
          <w:sz w:val="22"/>
        </w:rPr>
        <w:sym w:font="Symbol" w:char="F02D"/>
      </w:r>
      <w:r w:rsidR="00E81226" w:rsidRPr="006E1124">
        <w:rPr>
          <w:rFonts w:ascii="Calibri" w:eastAsia="Arial Unicode MS" w:hAnsi="Calibri" w:cs="Arial Unicode MS"/>
          <w:sz w:val="22"/>
          <w:szCs w:val="22"/>
        </w:rPr>
        <w:t>52</w:t>
      </w:r>
      <w:r w:rsidRPr="006E1124">
        <w:rPr>
          <w:rFonts w:ascii="Calibri" w:eastAsia="Arial Unicode MS" w:hAnsi="Calibri" w:cs="Arial Unicode MS"/>
          <w:sz w:val="22"/>
          <w:szCs w:val="22"/>
        </w:rPr>
        <w:t xml:space="preserve">. </w:t>
      </w:r>
      <w:proofErr w:type="spellStart"/>
      <w:r w:rsidRPr="006E1124">
        <w:rPr>
          <w:rFonts w:ascii="Calibri" w:eastAsia="Arial Unicode MS" w:hAnsi="Calibri" w:cs="Arial Unicode MS"/>
          <w:sz w:val="22"/>
          <w:szCs w:val="22"/>
        </w:rPr>
        <w:t>Waseda</w:t>
      </w:r>
      <w:proofErr w:type="spellEnd"/>
      <w:r w:rsidRPr="006E1124">
        <w:rPr>
          <w:rFonts w:ascii="Calibri" w:eastAsia="Arial Unicode MS" w:hAnsi="Calibri" w:cs="Arial Unicode MS"/>
          <w:sz w:val="22"/>
          <w:szCs w:val="22"/>
        </w:rPr>
        <w:t xml:space="preserve">: Research </w:t>
      </w:r>
      <w:proofErr w:type="spellStart"/>
      <w:r w:rsidRPr="006E1124">
        <w:rPr>
          <w:rFonts w:ascii="Calibri" w:eastAsia="Arial Unicode MS" w:hAnsi="Calibri" w:cs="Arial Unicode MS"/>
          <w:sz w:val="22"/>
          <w:szCs w:val="22"/>
        </w:rPr>
        <w:t>Center</w:t>
      </w:r>
      <w:proofErr w:type="spellEnd"/>
      <w:r w:rsidRPr="006E1124">
        <w:rPr>
          <w:rFonts w:ascii="Calibri" w:eastAsia="Arial Unicode MS" w:hAnsi="Calibri" w:cs="Arial Unicode MS"/>
          <w:sz w:val="22"/>
          <w:szCs w:val="22"/>
        </w:rPr>
        <w:t xml:space="preserve"> for Islamic Area Studies/Organization for Islamic Area Studies, </w:t>
      </w:r>
      <w:proofErr w:type="spellStart"/>
      <w:r w:rsidRPr="006E1124">
        <w:rPr>
          <w:rFonts w:ascii="Calibri" w:eastAsia="Arial Unicode MS" w:hAnsi="Calibri" w:cs="Arial Unicode MS"/>
          <w:sz w:val="22"/>
          <w:szCs w:val="22"/>
        </w:rPr>
        <w:t>Waseda</w:t>
      </w:r>
      <w:proofErr w:type="spellEnd"/>
      <w:r w:rsidRPr="006E1124">
        <w:rPr>
          <w:rFonts w:ascii="Calibri" w:eastAsia="Arial Unicode MS" w:hAnsi="Calibri" w:cs="Arial Unicode MS"/>
          <w:sz w:val="22"/>
          <w:szCs w:val="22"/>
        </w:rPr>
        <w:t xml:space="preserve"> University</w:t>
      </w:r>
      <w:r w:rsidR="000D6BA8">
        <w:rPr>
          <w:rFonts w:ascii="Calibri" w:eastAsia="Arial Unicode MS" w:hAnsi="Calibri" w:cs="Arial Unicode MS"/>
          <w:sz w:val="22"/>
          <w:szCs w:val="22"/>
        </w:rPr>
        <w:t>.</w:t>
      </w:r>
    </w:p>
    <w:p w14:paraId="5BE93E94" w14:textId="5F0D7BDF" w:rsidR="000135DC" w:rsidRPr="006E1124" w:rsidRDefault="000135DC" w:rsidP="00CE034C">
      <w:pPr>
        <w:tabs>
          <w:tab w:val="left" w:pos="709"/>
        </w:tabs>
        <w:spacing w:after="120" w:line="360" w:lineRule="auto"/>
        <w:ind w:left="709" w:hanging="709"/>
        <w:rPr>
          <w:rFonts w:ascii="Calibri" w:hAnsi="Calibri"/>
          <w:sz w:val="22"/>
          <w:szCs w:val="22"/>
        </w:rPr>
      </w:pPr>
      <w:proofErr w:type="spellStart"/>
      <w:r w:rsidRPr="006E1124">
        <w:rPr>
          <w:rFonts w:ascii="Calibri" w:hAnsi="Calibri"/>
          <w:sz w:val="22"/>
          <w:szCs w:val="22"/>
        </w:rPr>
        <w:lastRenderedPageBreak/>
        <w:t>Sijpesteijn</w:t>
      </w:r>
      <w:proofErr w:type="spellEnd"/>
      <w:r w:rsidRPr="006E1124">
        <w:rPr>
          <w:rFonts w:ascii="Calibri" w:hAnsi="Calibri"/>
          <w:sz w:val="22"/>
          <w:szCs w:val="22"/>
        </w:rPr>
        <w:t>, P.</w:t>
      </w:r>
      <w:r w:rsidR="005E3BFB">
        <w:rPr>
          <w:rFonts w:ascii="Calibri" w:hAnsi="Calibri"/>
          <w:sz w:val="22"/>
          <w:szCs w:val="22"/>
        </w:rPr>
        <w:t xml:space="preserve"> </w:t>
      </w:r>
      <w:r w:rsidRPr="006E1124">
        <w:rPr>
          <w:rFonts w:ascii="Calibri" w:hAnsi="Calibri"/>
          <w:sz w:val="22"/>
          <w:szCs w:val="22"/>
        </w:rPr>
        <w:t xml:space="preserve">M. 2013. </w:t>
      </w:r>
      <w:r w:rsidRPr="006E1124">
        <w:rPr>
          <w:rFonts w:ascii="Calibri" w:hAnsi="Calibri"/>
          <w:i/>
          <w:iCs/>
          <w:sz w:val="22"/>
          <w:szCs w:val="22"/>
        </w:rPr>
        <w:t>Shaping a Muslim State: The World of a Mid-Eighth-Century Egyptian Official</w:t>
      </w:r>
      <w:r w:rsidR="000D6BA8">
        <w:rPr>
          <w:rFonts w:ascii="Calibri" w:hAnsi="Calibri"/>
          <w:sz w:val="22"/>
          <w:szCs w:val="22"/>
        </w:rPr>
        <w:t>.</w:t>
      </w:r>
      <w:r w:rsidRPr="006E1124">
        <w:rPr>
          <w:rFonts w:ascii="Calibri" w:hAnsi="Calibri"/>
          <w:sz w:val="22"/>
          <w:szCs w:val="22"/>
        </w:rPr>
        <w:t xml:space="preserve"> Oxford: Oxford University Press.</w:t>
      </w:r>
    </w:p>
    <w:p w14:paraId="6DCAC9E9" w14:textId="470EACBF" w:rsidR="00847E59" w:rsidRPr="006E1124" w:rsidRDefault="00847E59" w:rsidP="00CE034C">
      <w:pPr>
        <w:tabs>
          <w:tab w:val="left" w:pos="709"/>
        </w:tabs>
        <w:spacing w:after="120" w:line="360" w:lineRule="auto"/>
        <w:ind w:left="709" w:hanging="709"/>
        <w:rPr>
          <w:rFonts w:ascii="Calibri" w:hAnsi="Calibri"/>
          <w:sz w:val="22"/>
          <w:szCs w:val="22"/>
        </w:rPr>
      </w:pPr>
      <w:r w:rsidRPr="006E1124">
        <w:rPr>
          <w:rFonts w:ascii="Calibri" w:hAnsi="Calibri"/>
          <w:sz w:val="22"/>
          <w:szCs w:val="22"/>
        </w:rPr>
        <w:t xml:space="preserve">Sims, D. 2012. </w:t>
      </w:r>
      <w:r w:rsidRPr="006E1124">
        <w:rPr>
          <w:rFonts w:ascii="Calibri" w:hAnsi="Calibri"/>
          <w:i/>
          <w:iCs/>
          <w:sz w:val="22"/>
          <w:szCs w:val="22"/>
        </w:rPr>
        <w:t>Understanding Cairo: The Logic of a City out of Control</w:t>
      </w:r>
      <w:r w:rsidR="000D6BA8">
        <w:rPr>
          <w:rFonts w:ascii="Calibri" w:hAnsi="Calibri"/>
          <w:sz w:val="22"/>
          <w:szCs w:val="22"/>
        </w:rPr>
        <w:t>.</w:t>
      </w:r>
      <w:r w:rsidRPr="006E1124">
        <w:rPr>
          <w:rFonts w:ascii="Calibri" w:hAnsi="Calibri"/>
          <w:sz w:val="22"/>
          <w:szCs w:val="22"/>
        </w:rPr>
        <w:t xml:space="preserve"> Cairo/New York: American University in Cairo Press.</w:t>
      </w:r>
    </w:p>
    <w:p w14:paraId="1155B241" w14:textId="3C848CA1" w:rsidR="00AC01FB" w:rsidRDefault="00AC01FB" w:rsidP="00CE034C">
      <w:pPr>
        <w:tabs>
          <w:tab w:val="left" w:pos="709"/>
        </w:tabs>
        <w:spacing w:after="120" w:line="360" w:lineRule="auto"/>
        <w:ind w:left="709" w:hanging="709"/>
        <w:rPr>
          <w:rFonts w:ascii="Calibri" w:hAnsi="Calibri"/>
          <w:sz w:val="22"/>
          <w:szCs w:val="22"/>
        </w:rPr>
      </w:pPr>
      <w:r w:rsidRPr="006E1124">
        <w:rPr>
          <w:rFonts w:ascii="Calibri" w:hAnsi="Calibri"/>
          <w:sz w:val="22"/>
          <w:szCs w:val="22"/>
        </w:rPr>
        <w:t>Stern, E.</w:t>
      </w:r>
      <w:r w:rsidR="005E3BFB">
        <w:rPr>
          <w:rFonts w:ascii="Calibri" w:hAnsi="Calibri"/>
          <w:sz w:val="22"/>
          <w:szCs w:val="22"/>
        </w:rPr>
        <w:t xml:space="preserve"> </w:t>
      </w:r>
      <w:r w:rsidRPr="006E1124">
        <w:rPr>
          <w:rFonts w:ascii="Calibri" w:hAnsi="Calibri"/>
          <w:sz w:val="22"/>
          <w:szCs w:val="22"/>
        </w:rPr>
        <w:t xml:space="preserve">J. 1995. </w:t>
      </w:r>
      <w:r w:rsidR="00E81226">
        <w:rPr>
          <w:rFonts w:ascii="Calibri" w:hAnsi="Calibri"/>
          <w:sz w:val="22"/>
          <w:szCs w:val="22"/>
        </w:rPr>
        <w:t>“</w:t>
      </w:r>
      <w:r w:rsidRPr="006E1124">
        <w:rPr>
          <w:rFonts w:ascii="Calibri" w:hAnsi="Calibri"/>
          <w:sz w:val="22"/>
          <w:szCs w:val="22"/>
        </w:rPr>
        <w:t xml:space="preserve">An </w:t>
      </w:r>
      <w:r w:rsidR="006D764C" w:rsidRPr="006E1124">
        <w:rPr>
          <w:rFonts w:ascii="Calibri" w:hAnsi="Calibri"/>
          <w:sz w:val="22"/>
          <w:szCs w:val="22"/>
        </w:rPr>
        <w:t xml:space="preserve">Early </w:t>
      </w:r>
      <w:r w:rsidRPr="006E1124">
        <w:rPr>
          <w:rFonts w:ascii="Calibri" w:hAnsi="Calibri"/>
          <w:sz w:val="22"/>
          <w:szCs w:val="22"/>
        </w:rPr>
        <w:t xml:space="preserve">Islamic </w:t>
      </w:r>
      <w:r w:rsidR="006D764C" w:rsidRPr="006E1124">
        <w:rPr>
          <w:rFonts w:ascii="Calibri" w:hAnsi="Calibri"/>
          <w:sz w:val="22"/>
          <w:szCs w:val="22"/>
        </w:rPr>
        <w:t xml:space="preserve">Kiln </w:t>
      </w:r>
      <w:r w:rsidRPr="006E1124">
        <w:rPr>
          <w:rFonts w:ascii="Calibri" w:hAnsi="Calibri"/>
          <w:sz w:val="22"/>
          <w:szCs w:val="22"/>
        </w:rPr>
        <w:t>in Tiberias</w:t>
      </w:r>
      <w:r w:rsidR="000D6BA8">
        <w:rPr>
          <w:rFonts w:ascii="Calibri" w:hAnsi="Calibri"/>
          <w:sz w:val="22"/>
          <w:szCs w:val="22"/>
        </w:rPr>
        <w:t>.</w:t>
      </w:r>
      <w:r w:rsidR="00E81226">
        <w:rPr>
          <w:rFonts w:ascii="Calibri" w:hAnsi="Calibri"/>
          <w:sz w:val="22"/>
          <w:szCs w:val="22"/>
        </w:rPr>
        <w:t>”</w:t>
      </w:r>
      <w:r w:rsidRPr="006E1124">
        <w:rPr>
          <w:rFonts w:ascii="Calibri" w:hAnsi="Calibri"/>
          <w:sz w:val="22"/>
          <w:szCs w:val="22"/>
        </w:rPr>
        <w:t xml:space="preserve"> </w:t>
      </w:r>
      <w:r w:rsidRPr="006E1124">
        <w:rPr>
          <w:rFonts w:ascii="Calibri" w:hAnsi="Calibri"/>
          <w:i/>
          <w:iCs/>
          <w:sz w:val="22"/>
          <w:szCs w:val="22"/>
        </w:rPr>
        <w:t>‘</w:t>
      </w:r>
      <w:proofErr w:type="spellStart"/>
      <w:r w:rsidRPr="006E1124">
        <w:rPr>
          <w:rFonts w:ascii="Calibri" w:hAnsi="Calibri"/>
          <w:i/>
          <w:iCs/>
          <w:sz w:val="22"/>
          <w:szCs w:val="22"/>
        </w:rPr>
        <w:t>Atiqot</w:t>
      </w:r>
      <w:proofErr w:type="spellEnd"/>
      <w:r w:rsidRPr="006E1124">
        <w:rPr>
          <w:rFonts w:ascii="Calibri" w:hAnsi="Calibri"/>
          <w:i/>
          <w:iCs/>
          <w:sz w:val="22"/>
          <w:szCs w:val="22"/>
        </w:rPr>
        <w:t xml:space="preserve"> </w:t>
      </w:r>
      <w:r w:rsidRPr="006E1124">
        <w:rPr>
          <w:rFonts w:ascii="Calibri" w:hAnsi="Calibri"/>
          <w:sz w:val="22"/>
          <w:szCs w:val="22"/>
        </w:rPr>
        <w:t>26</w:t>
      </w:r>
      <w:r w:rsidR="000D6BA8">
        <w:rPr>
          <w:rFonts w:ascii="Calibri" w:hAnsi="Calibri"/>
          <w:sz w:val="22"/>
          <w:szCs w:val="22"/>
        </w:rPr>
        <w:t>:</w:t>
      </w:r>
      <w:r w:rsidRPr="006E1124">
        <w:rPr>
          <w:rFonts w:ascii="Calibri" w:hAnsi="Calibri"/>
          <w:sz w:val="22"/>
          <w:szCs w:val="22"/>
        </w:rPr>
        <w:t xml:space="preserve"> 57</w:t>
      </w:r>
      <w:r w:rsidR="005E3BFB">
        <w:rPr>
          <w:rFonts w:ascii="Calibri" w:hAnsi="Calibri"/>
          <w:sz w:val="22"/>
        </w:rPr>
        <w:sym w:font="Symbol" w:char="F02D"/>
      </w:r>
      <w:r w:rsidRPr="006E1124">
        <w:rPr>
          <w:rFonts w:ascii="Calibri" w:hAnsi="Calibri"/>
          <w:sz w:val="22"/>
          <w:szCs w:val="22"/>
        </w:rPr>
        <w:t>9.</w:t>
      </w:r>
    </w:p>
    <w:p w14:paraId="7556F709" w14:textId="3D264A78" w:rsidR="003A4F97" w:rsidRDefault="00AD14B9" w:rsidP="00CE034C">
      <w:pPr>
        <w:tabs>
          <w:tab w:val="left" w:pos="709"/>
        </w:tabs>
        <w:spacing w:after="120" w:line="360" w:lineRule="auto"/>
        <w:ind w:left="709" w:hanging="709"/>
        <w:rPr>
          <w:rFonts w:ascii="Calibri" w:hAnsi="Calibri"/>
          <w:sz w:val="22"/>
        </w:rPr>
      </w:pPr>
      <w:r w:rsidRPr="006E1124">
        <w:rPr>
          <w:rFonts w:ascii="Calibri" w:hAnsi="Calibri"/>
          <w:sz w:val="22"/>
        </w:rPr>
        <w:t xml:space="preserve">Vogt, C., G. Bourgeois, M. </w:t>
      </w:r>
      <w:proofErr w:type="spellStart"/>
      <w:r w:rsidRPr="006E1124">
        <w:rPr>
          <w:rFonts w:ascii="Calibri" w:hAnsi="Calibri"/>
          <w:sz w:val="22"/>
        </w:rPr>
        <w:t>Schvoerer</w:t>
      </w:r>
      <w:proofErr w:type="spellEnd"/>
      <w:r w:rsidRPr="006E1124">
        <w:rPr>
          <w:rFonts w:ascii="Calibri" w:hAnsi="Calibri"/>
          <w:sz w:val="22"/>
        </w:rPr>
        <w:t xml:space="preserve">, P. Gouin, M. Girard and S. </w:t>
      </w:r>
      <w:proofErr w:type="spellStart"/>
      <w:r w:rsidRPr="006E1124">
        <w:rPr>
          <w:rFonts w:ascii="Calibri" w:hAnsi="Calibri"/>
          <w:sz w:val="22"/>
        </w:rPr>
        <w:t>Thiebault</w:t>
      </w:r>
      <w:proofErr w:type="spellEnd"/>
      <w:r w:rsidR="000D6BA8">
        <w:rPr>
          <w:rFonts w:ascii="Calibri" w:hAnsi="Calibri"/>
          <w:sz w:val="22"/>
        </w:rPr>
        <w:t>.</w:t>
      </w:r>
      <w:r w:rsidRPr="006E1124">
        <w:rPr>
          <w:rFonts w:ascii="Calibri" w:hAnsi="Calibri"/>
          <w:sz w:val="22"/>
        </w:rPr>
        <w:t xml:space="preserve"> 2002. </w:t>
      </w:r>
      <w:r w:rsidR="00E81226">
        <w:rPr>
          <w:rFonts w:ascii="Calibri" w:hAnsi="Calibri"/>
          <w:sz w:val="22"/>
        </w:rPr>
        <w:t>“</w:t>
      </w:r>
      <w:r w:rsidRPr="006E1124">
        <w:rPr>
          <w:rFonts w:ascii="Calibri" w:hAnsi="Calibri"/>
          <w:sz w:val="22"/>
        </w:rPr>
        <w:t xml:space="preserve">Notes on </w:t>
      </w:r>
      <w:r w:rsidR="006D764C" w:rsidRPr="006E1124">
        <w:rPr>
          <w:rFonts w:ascii="Calibri" w:hAnsi="Calibri"/>
          <w:sz w:val="22"/>
        </w:rPr>
        <w:t xml:space="preserve">Some </w:t>
      </w:r>
      <w:r w:rsidRPr="006E1124">
        <w:rPr>
          <w:rFonts w:ascii="Calibri" w:hAnsi="Calibri"/>
          <w:sz w:val="22"/>
        </w:rPr>
        <w:t xml:space="preserve">of the Abbasid </w:t>
      </w:r>
      <w:r w:rsidR="006D764C" w:rsidRPr="006E1124">
        <w:rPr>
          <w:rFonts w:ascii="Calibri" w:hAnsi="Calibri"/>
          <w:sz w:val="22"/>
        </w:rPr>
        <w:t xml:space="preserve">Amphorae </w:t>
      </w:r>
      <w:r w:rsidRPr="006E1124">
        <w:rPr>
          <w:rFonts w:ascii="Calibri" w:hAnsi="Calibri"/>
          <w:sz w:val="22"/>
        </w:rPr>
        <w:t xml:space="preserve">of </w:t>
      </w:r>
      <w:proofErr w:type="spellStart"/>
      <w:r w:rsidRPr="006E1124">
        <w:rPr>
          <w:rFonts w:ascii="Calibri" w:hAnsi="Calibri"/>
          <w:sz w:val="22"/>
        </w:rPr>
        <w:t>Istabl</w:t>
      </w:r>
      <w:proofErr w:type="spellEnd"/>
      <w:r w:rsidRPr="006E1124">
        <w:rPr>
          <w:rFonts w:ascii="Calibri" w:hAnsi="Calibri"/>
          <w:sz w:val="22"/>
        </w:rPr>
        <w:t xml:space="preserve"> </w:t>
      </w:r>
      <w:proofErr w:type="spellStart"/>
      <w:r w:rsidRPr="006E1124">
        <w:rPr>
          <w:rFonts w:ascii="Calibri" w:hAnsi="Calibri"/>
          <w:sz w:val="22"/>
        </w:rPr>
        <w:t>Antar-Fustat</w:t>
      </w:r>
      <w:proofErr w:type="spellEnd"/>
      <w:r w:rsidRPr="006E1124">
        <w:rPr>
          <w:rFonts w:ascii="Calibri" w:hAnsi="Calibri"/>
          <w:sz w:val="22"/>
        </w:rPr>
        <w:t xml:space="preserve"> (Egypt)</w:t>
      </w:r>
      <w:r w:rsidR="000D6BA8">
        <w:rPr>
          <w:rFonts w:ascii="Calibri" w:hAnsi="Calibri"/>
          <w:sz w:val="22"/>
        </w:rPr>
        <w:t>.</w:t>
      </w:r>
      <w:r w:rsidR="00E81226">
        <w:rPr>
          <w:rFonts w:ascii="Calibri" w:hAnsi="Calibri"/>
          <w:sz w:val="22"/>
        </w:rPr>
        <w:t>”</w:t>
      </w:r>
      <w:r w:rsidRPr="006E1124">
        <w:rPr>
          <w:rFonts w:ascii="Calibri" w:hAnsi="Calibri"/>
          <w:sz w:val="22"/>
        </w:rPr>
        <w:t xml:space="preserve"> </w:t>
      </w:r>
      <w:r w:rsidRPr="006E1124">
        <w:rPr>
          <w:rFonts w:ascii="Calibri" w:hAnsi="Calibri"/>
          <w:i/>
          <w:sz w:val="22"/>
        </w:rPr>
        <w:t>B</w:t>
      </w:r>
      <w:r w:rsidR="000D6BA8">
        <w:rPr>
          <w:rFonts w:ascii="Calibri" w:hAnsi="Calibri"/>
          <w:i/>
          <w:sz w:val="22"/>
        </w:rPr>
        <w:t xml:space="preserve">ulletin of the </w:t>
      </w:r>
      <w:r w:rsidRPr="006E1124">
        <w:rPr>
          <w:rFonts w:ascii="Calibri" w:hAnsi="Calibri"/>
          <w:i/>
          <w:sz w:val="22"/>
        </w:rPr>
        <w:t>A</w:t>
      </w:r>
      <w:r w:rsidR="000D6BA8">
        <w:rPr>
          <w:rFonts w:ascii="Calibri" w:hAnsi="Calibri"/>
          <w:i/>
          <w:sz w:val="22"/>
        </w:rPr>
        <w:t xml:space="preserve">merican </w:t>
      </w:r>
      <w:r w:rsidRPr="006E1124">
        <w:rPr>
          <w:rFonts w:ascii="Calibri" w:hAnsi="Calibri"/>
          <w:i/>
          <w:sz w:val="22"/>
        </w:rPr>
        <w:t>S</w:t>
      </w:r>
      <w:r w:rsidR="000D6BA8">
        <w:rPr>
          <w:rFonts w:ascii="Calibri" w:hAnsi="Calibri"/>
          <w:i/>
          <w:sz w:val="22"/>
        </w:rPr>
        <w:t xml:space="preserve">chools of </w:t>
      </w:r>
      <w:r w:rsidRPr="006E1124">
        <w:rPr>
          <w:rFonts w:ascii="Calibri" w:hAnsi="Calibri"/>
          <w:i/>
          <w:sz w:val="22"/>
        </w:rPr>
        <w:t>O</w:t>
      </w:r>
      <w:r w:rsidR="000D6BA8">
        <w:rPr>
          <w:rFonts w:ascii="Calibri" w:hAnsi="Calibri"/>
          <w:i/>
          <w:sz w:val="22"/>
        </w:rPr>
        <w:t xml:space="preserve">riental </w:t>
      </w:r>
      <w:r w:rsidRPr="006E1124">
        <w:rPr>
          <w:rFonts w:ascii="Calibri" w:hAnsi="Calibri"/>
          <w:i/>
          <w:sz w:val="22"/>
        </w:rPr>
        <w:t>R</w:t>
      </w:r>
      <w:r w:rsidR="000D6BA8">
        <w:rPr>
          <w:rFonts w:ascii="Calibri" w:hAnsi="Calibri"/>
          <w:i/>
          <w:sz w:val="22"/>
        </w:rPr>
        <w:t>esearch</w:t>
      </w:r>
      <w:r w:rsidRPr="006E1124">
        <w:rPr>
          <w:rFonts w:ascii="Calibri" w:hAnsi="Calibri"/>
          <w:sz w:val="22"/>
        </w:rPr>
        <w:t xml:space="preserve"> 326</w:t>
      </w:r>
      <w:r w:rsidR="000D6BA8">
        <w:rPr>
          <w:rFonts w:ascii="Calibri" w:hAnsi="Calibri"/>
          <w:sz w:val="22"/>
        </w:rPr>
        <w:t>:</w:t>
      </w:r>
      <w:r w:rsidRPr="006E1124">
        <w:rPr>
          <w:rFonts w:ascii="Calibri" w:hAnsi="Calibri"/>
          <w:sz w:val="22"/>
        </w:rPr>
        <w:t xml:space="preserve"> 65</w:t>
      </w:r>
      <w:r w:rsidR="005E3BFB">
        <w:rPr>
          <w:rFonts w:ascii="Calibri" w:hAnsi="Calibri"/>
          <w:sz w:val="22"/>
        </w:rPr>
        <w:sym w:font="Symbol" w:char="F02D"/>
      </w:r>
      <w:r w:rsidRPr="006E1124">
        <w:rPr>
          <w:rFonts w:ascii="Calibri" w:hAnsi="Calibri"/>
          <w:sz w:val="22"/>
        </w:rPr>
        <w:t>80.</w:t>
      </w:r>
    </w:p>
    <w:p w14:paraId="15B66C0D" w14:textId="0639DA77" w:rsidR="00D67B25" w:rsidRPr="00D67B25" w:rsidRDefault="00D67B25" w:rsidP="00CE034C">
      <w:pPr>
        <w:tabs>
          <w:tab w:val="left" w:pos="709"/>
        </w:tabs>
        <w:spacing w:after="120" w:line="360" w:lineRule="auto"/>
        <w:ind w:left="709" w:hanging="709"/>
        <w:rPr>
          <w:rFonts w:ascii="Calibri" w:hAnsi="Calibri"/>
          <w:sz w:val="22"/>
        </w:rPr>
      </w:pPr>
      <w:r>
        <w:rPr>
          <w:rFonts w:ascii="Calibri" w:hAnsi="Calibri"/>
          <w:sz w:val="22"/>
        </w:rPr>
        <w:t>Walker, B.</w:t>
      </w:r>
      <w:r w:rsidR="005E3BFB">
        <w:rPr>
          <w:rFonts w:ascii="Calibri" w:hAnsi="Calibri"/>
          <w:sz w:val="22"/>
        </w:rPr>
        <w:t xml:space="preserve"> </w:t>
      </w:r>
      <w:r>
        <w:rPr>
          <w:rFonts w:ascii="Calibri" w:hAnsi="Calibri"/>
          <w:sz w:val="22"/>
        </w:rPr>
        <w:t xml:space="preserve">J. 2004. </w:t>
      </w:r>
      <w:r w:rsidR="00E81226">
        <w:rPr>
          <w:rFonts w:ascii="Calibri" w:hAnsi="Calibri"/>
          <w:sz w:val="22"/>
        </w:rPr>
        <w:t>“</w:t>
      </w:r>
      <w:r>
        <w:rPr>
          <w:rFonts w:ascii="Calibri" w:hAnsi="Calibri"/>
          <w:sz w:val="22"/>
        </w:rPr>
        <w:t xml:space="preserve">Ceramic </w:t>
      </w:r>
      <w:r w:rsidR="006D764C">
        <w:rPr>
          <w:rFonts w:ascii="Calibri" w:hAnsi="Calibri"/>
          <w:sz w:val="22"/>
        </w:rPr>
        <w:t xml:space="preserve">Evidence </w:t>
      </w:r>
      <w:r>
        <w:rPr>
          <w:rFonts w:ascii="Calibri" w:hAnsi="Calibri"/>
          <w:sz w:val="22"/>
        </w:rPr>
        <w:t xml:space="preserve">for </w:t>
      </w:r>
      <w:r w:rsidR="006D764C">
        <w:rPr>
          <w:rFonts w:ascii="Calibri" w:hAnsi="Calibri"/>
          <w:sz w:val="22"/>
        </w:rPr>
        <w:t xml:space="preserve">Political Transformations </w:t>
      </w:r>
      <w:r>
        <w:rPr>
          <w:rFonts w:ascii="Calibri" w:hAnsi="Calibri"/>
          <w:sz w:val="22"/>
        </w:rPr>
        <w:t xml:space="preserve">in </w:t>
      </w:r>
      <w:r w:rsidR="006D764C">
        <w:rPr>
          <w:rFonts w:ascii="Calibri" w:hAnsi="Calibri"/>
          <w:sz w:val="22"/>
        </w:rPr>
        <w:t xml:space="preserve">Early </w:t>
      </w:r>
      <w:r>
        <w:rPr>
          <w:rFonts w:ascii="Calibri" w:hAnsi="Calibri"/>
          <w:sz w:val="22"/>
        </w:rPr>
        <w:t>Mamluk Egypt.</w:t>
      </w:r>
      <w:r w:rsidR="00E81226">
        <w:rPr>
          <w:rFonts w:ascii="Calibri" w:hAnsi="Calibri"/>
          <w:sz w:val="22"/>
        </w:rPr>
        <w:t>”</w:t>
      </w:r>
      <w:r>
        <w:rPr>
          <w:rFonts w:ascii="Calibri" w:hAnsi="Calibri"/>
          <w:sz w:val="22"/>
        </w:rPr>
        <w:t xml:space="preserve"> </w:t>
      </w:r>
      <w:r>
        <w:rPr>
          <w:rFonts w:ascii="Calibri" w:hAnsi="Calibri"/>
          <w:i/>
          <w:iCs/>
          <w:sz w:val="22"/>
        </w:rPr>
        <w:t>Mamluk Studies Review</w:t>
      </w:r>
      <w:r>
        <w:rPr>
          <w:rFonts w:ascii="Calibri" w:hAnsi="Calibri"/>
          <w:sz w:val="22"/>
        </w:rPr>
        <w:t xml:space="preserve"> 8</w:t>
      </w:r>
      <w:r w:rsidR="00E81226">
        <w:rPr>
          <w:rFonts w:ascii="Calibri" w:hAnsi="Calibri"/>
          <w:sz w:val="22"/>
        </w:rPr>
        <w:t xml:space="preserve"> (</w:t>
      </w:r>
      <w:r>
        <w:rPr>
          <w:rFonts w:ascii="Calibri" w:hAnsi="Calibri"/>
          <w:sz w:val="22"/>
        </w:rPr>
        <w:t>1</w:t>
      </w:r>
      <w:r w:rsidR="00E81226">
        <w:rPr>
          <w:rFonts w:ascii="Calibri" w:hAnsi="Calibri"/>
          <w:sz w:val="22"/>
        </w:rPr>
        <w:t>)</w:t>
      </w:r>
      <w:r>
        <w:rPr>
          <w:rFonts w:ascii="Calibri" w:hAnsi="Calibri"/>
          <w:sz w:val="22"/>
        </w:rPr>
        <w:t>: 1</w:t>
      </w:r>
      <w:r w:rsidR="005E3BFB">
        <w:rPr>
          <w:rFonts w:ascii="Calibri" w:hAnsi="Calibri"/>
          <w:sz w:val="22"/>
        </w:rPr>
        <w:sym w:font="Symbol" w:char="F02D"/>
      </w:r>
      <w:r>
        <w:rPr>
          <w:rFonts w:ascii="Calibri" w:hAnsi="Calibri"/>
          <w:sz w:val="22"/>
        </w:rPr>
        <w:t>114.</w:t>
      </w:r>
    </w:p>
    <w:p w14:paraId="244FFA53" w14:textId="3E1EE862" w:rsidR="003A4F97" w:rsidRPr="006E1124" w:rsidRDefault="00AD14B9" w:rsidP="00CE034C">
      <w:pPr>
        <w:tabs>
          <w:tab w:val="left" w:pos="709"/>
        </w:tabs>
        <w:spacing w:after="120" w:line="360" w:lineRule="auto"/>
        <w:ind w:left="709" w:hanging="709"/>
        <w:rPr>
          <w:rFonts w:ascii="Calibri" w:hAnsi="Calibri"/>
          <w:sz w:val="22"/>
        </w:rPr>
      </w:pPr>
      <w:r w:rsidRPr="006E1124">
        <w:rPr>
          <w:rFonts w:ascii="Calibri" w:hAnsi="Calibri"/>
          <w:sz w:val="22"/>
        </w:rPr>
        <w:t xml:space="preserve">Watson, O. 2004. </w:t>
      </w:r>
      <w:r w:rsidRPr="006E1124">
        <w:rPr>
          <w:rFonts w:ascii="Calibri" w:hAnsi="Calibri"/>
          <w:i/>
          <w:sz w:val="22"/>
        </w:rPr>
        <w:t>Ceramics from Islamic Lands</w:t>
      </w:r>
      <w:r w:rsidR="000D6BA8">
        <w:rPr>
          <w:rFonts w:ascii="Calibri" w:hAnsi="Calibri"/>
          <w:sz w:val="22"/>
        </w:rPr>
        <w:t>. London:</w:t>
      </w:r>
      <w:r w:rsidRPr="006E1124">
        <w:rPr>
          <w:rFonts w:ascii="Calibri" w:hAnsi="Calibri"/>
          <w:sz w:val="22"/>
        </w:rPr>
        <w:t xml:space="preserve"> Thames and Hudson.</w:t>
      </w:r>
    </w:p>
    <w:p w14:paraId="2B4304EA" w14:textId="780581D5" w:rsidR="003A4F97" w:rsidRPr="00CC40BC" w:rsidRDefault="00AD14B9" w:rsidP="00CE034C">
      <w:pPr>
        <w:tabs>
          <w:tab w:val="left" w:pos="709"/>
        </w:tabs>
        <w:spacing w:after="120" w:line="360" w:lineRule="auto"/>
        <w:ind w:left="709" w:hanging="709"/>
        <w:rPr>
          <w:rFonts w:asciiTheme="minorHAnsi" w:hAnsiTheme="minorHAnsi" w:cstheme="minorHAnsi"/>
          <w:sz w:val="22"/>
          <w:szCs w:val="22"/>
        </w:rPr>
      </w:pPr>
      <w:r w:rsidRPr="006E1124">
        <w:rPr>
          <w:rFonts w:ascii="Calibri" w:hAnsi="Calibri"/>
          <w:sz w:val="22"/>
        </w:rPr>
        <w:t>Wilkinson, C.</w:t>
      </w:r>
      <w:r w:rsidR="005E3BFB">
        <w:rPr>
          <w:rFonts w:ascii="Calibri" w:hAnsi="Calibri"/>
          <w:sz w:val="22"/>
        </w:rPr>
        <w:t xml:space="preserve"> </w:t>
      </w:r>
      <w:r w:rsidRPr="006E1124">
        <w:rPr>
          <w:rFonts w:ascii="Calibri" w:hAnsi="Calibri"/>
          <w:sz w:val="22"/>
        </w:rPr>
        <w:t xml:space="preserve">K. 1974. </w:t>
      </w:r>
      <w:r w:rsidRPr="006E1124">
        <w:rPr>
          <w:rFonts w:ascii="Calibri" w:hAnsi="Calibri"/>
          <w:i/>
          <w:sz w:val="22"/>
        </w:rPr>
        <w:t>Nishapur: Pottery of the Early Islamic Period</w:t>
      </w:r>
      <w:r w:rsidR="000D6BA8">
        <w:rPr>
          <w:rFonts w:ascii="Calibri" w:hAnsi="Calibri"/>
          <w:sz w:val="22"/>
        </w:rPr>
        <w:t>.</w:t>
      </w:r>
      <w:r w:rsidRPr="006E1124">
        <w:rPr>
          <w:rFonts w:ascii="Calibri" w:hAnsi="Calibri"/>
          <w:sz w:val="22"/>
        </w:rPr>
        <w:t xml:space="preserve"> New York: Metropolitan Museum of </w:t>
      </w:r>
      <w:r w:rsidRPr="00CC40BC">
        <w:rPr>
          <w:rFonts w:asciiTheme="minorHAnsi" w:hAnsiTheme="minorHAnsi" w:cstheme="minorHAnsi"/>
          <w:sz w:val="22"/>
          <w:szCs w:val="22"/>
        </w:rPr>
        <w:t>Art.</w:t>
      </w:r>
    </w:p>
    <w:p w14:paraId="1CE5CF24" w14:textId="530B76D0" w:rsidR="00E211AF" w:rsidRPr="00CC40BC" w:rsidRDefault="00E211AF" w:rsidP="00CE034C">
      <w:pPr>
        <w:tabs>
          <w:tab w:val="left" w:pos="709"/>
        </w:tabs>
        <w:spacing w:after="120" w:line="360" w:lineRule="auto"/>
        <w:ind w:left="709" w:hanging="709"/>
        <w:rPr>
          <w:rFonts w:asciiTheme="minorHAnsi" w:hAnsiTheme="minorHAnsi" w:cstheme="minorHAnsi"/>
          <w:sz w:val="22"/>
          <w:szCs w:val="22"/>
        </w:rPr>
      </w:pPr>
      <w:r w:rsidRPr="00CC40BC">
        <w:rPr>
          <w:rFonts w:asciiTheme="minorHAnsi" w:hAnsiTheme="minorHAnsi" w:cstheme="minorHAnsi"/>
          <w:color w:val="1C1D1E"/>
          <w:sz w:val="22"/>
          <w:szCs w:val="22"/>
          <w:shd w:val="clear" w:color="auto" w:fill="FFFFFF"/>
        </w:rPr>
        <w:t xml:space="preserve">Wolf, S., </w:t>
      </w:r>
      <w:r w:rsidR="00CC40BC" w:rsidRPr="00CC40BC">
        <w:rPr>
          <w:rFonts w:asciiTheme="minorHAnsi" w:hAnsiTheme="minorHAnsi" w:cstheme="minorHAnsi"/>
          <w:color w:val="1C1D1E"/>
          <w:sz w:val="22"/>
          <w:szCs w:val="22"/>
          <w:shd w:val="clear" w:color="auto" w:fill="FFFFFF"/>
        </w:rPr>
        <w:t xml:space="preserve">S. </w:t>
      </w:r>
      <w:proofErr w:type="spellStart"/>
      <w:r w:rsidRPr="00CC40BC">
        <w:rPr>
          <w:rFonts w:asciiTheme="minorHAnsi" w:hAnsiTheme="minorHAnsi" w:cstheme="minorHAnsi"/>
          <w:color w:val="1C1D1E"/>
          <w:sz w:val="22"/>
          <w:szCs w:val="22"/>
          <w:shd w:val="clear" w:color="auto" w:fill="FFFFFF"/>
        </w:rPr>
        <w:t>Stos</w:t>
      </w:r>
      <w:proofErr w:type="spellEnd"/>
      <w:r w:rsidRPr="00CC40BC">
        <w:rPr>
          <w:rFonts w:asciiTheme="minorHAnsi" w:hAnsiTheme="minorHAnsi" w:cstheme="minorHAnsi"/>
          <w:color w:val="1C1D1E"/>
          <w:sz w:val="22"/>
          <w:szCs w:val="22"/>
          <w:shd w:val="clear" w:color="auto" w:fill="FFFFFF"/>
        </w:rPr>
        <w:t xml:space="preserve">, </w:t>
      </w:r>
      <w:r w:rsidR="00CC40BC" w:rsidRPr="00CC40BC">
        <w:rPr>
          <w:rFonts w:asciiTheme="minorHAnsi" w:hAnsiTheme="minorHAnsi" w:cstheme="minorHAnsi"/>
          <w:color w:val="1C1D1E"/>
          <w:sz w:val="22"/>
          <w:szCs w:val="22"/>
          <w:shd w:val="clear" w:color="auto" w:fill="FFFFFF"/>
        </w:rPr>
        <w:t xml:space="preserve">R. </w:t>
      </w:r>
      <w:proofErr w:type="gramStart"/>
      <w:r w:rsidRPr="00CC40BC">
        <w:rPr>
          <w:rFonts w:asciiTheme="minorHAnsi" w:hAnsiTheme="minorHAnsi" w:cstheme="minorHAnsi"/>
          <w:color w:val="1C1D1E"/>
          <w:sz w:val="22"/>
          <w:szCs w:val="22"/>
          <w:shd w:val="clear" w:color="auto" w:fill="FFFFFF"/>
        </w:rPr>
        <w:t>Mason</w:t>
      </w:r>
      <w:proofErr w:type="gramEnd"/>
      <w:r w:rsidRPr="00CC40BC">
        <w:rPr>
          <w:rFonts w:asciiTheme="minorHAnsi" w:hAnsiTheme="minorHAnsi" w:cstheme="minorHAnsi"/>
          <w:color w:val="1C1D1E"/>
          <w:sz w:val="22"/>
          <w:szCs w:val="22"/>
          <w:shd w:val="clear" w:color="auto" w:fill="FFFFFF"/>
        </w:rPr>
        <w:t xml:space="preserve"> and </w:t>
      </w:r>
      <w:r w:rsidR="00CC40BC" w:rsidRPr="00CC40BC">
        <w:rPr>
          <w:rFonts w:asciiTheme="minorHAnsi" w:hAnsiTheme="minorHAnsi" w:cstheme="minorHAnsi"/>
          <w:color w:val="1C1D1E"/>
          <w:sz w:val="22"/>
          <w:szCs w:val="22"/>
          <w:shd w:val="clear" w:color="auto" w:fill="FFFFFF"/>
        </w:rPr>
        <w:t>M.</w:t>
      </w:r>
      <w:r w:rsidR="00DB196B">
        <w:rPr>
          <w:rFonts w:asciiTheme="minorHAnsi" w:hAnsiTheme="minorHAnsi" w:cstheme="minorHAnsi"/>
          <w:color w:val="1C1D1E"/>
          <w:sz w:val="22"/>
          <w:szCs w:val="22"/>
          <w:shd w:val="clear" w:color="auto" w:fill="FFFFFF"/>
        </w:rPr>
        <w:t xml:space="preserve"> </w:t>
      </w:r>
      <w:r w:rsidR="00CC40BC" w:rsidRPr="00CC40BC">
        <w:rPr>
          <w:rFonts w:asciiTheme="minorHAnsi" w:hAnsiTheme="minorHAnsi" w:cstheme="minorHAnsi"/>
          <w:color w:val="1C1D1E"/>
          <w:sz w:val="22"/>
          <w:szCs w:val="22"/>
          <w:shd w:val="clear" w:color="auto" w:fill="FFFFFF"/>
        </w:rPr>
        <w:t xml:space="preserve">S. </w:t>
      </w:r>
      <w:proofErr w:type="spellStart"/>
      <w:r w:rsidRPr="00CC40BC">
        <w:rPr>
          <w:rFonts w:asciiTheme="minorHAnsi" w:hAnsiTheme="minorHAnsi" w:cstheme="minorHAnsi"/>
          <w:color w:val="1C1D1E"/>
          <w:sz w:val="22"/>
          <w:szCs w:val="22"/>
          <w:shd w:val="clear" w:color="auto" w:fill="FFFFFF"/>
        </w:rPr>
        <w:t>Tite</w:t>
      </w:r>
      <w:proofErr w:type="spellEnd"/>
      <w:r w:rsidR="00CC40BC" w:rsidRPr="00CC40BC">
        <w:rPr>
          <w:rFonts w:asciiTheme="minorHAnsi" w:hAnsiTheme="minorHAnsi" w:cstheme="minorHAnsi"/>
          <w:color w:val="1C1D1E"/>
          <w:sz w:val="22"/>
          <w:szCs w:val="22"/>
          <w:shd w:val="clear" w:color="auto" w:fill="FFFFFF"/>
        </w:rPr>
        <w:t>.</w:t>
      </w:r>
      <w:r w:rsidRPr="00CC40BC">
        <w:rPr>
          <w:rFonts w:asciiTheme="minorHAnsi" w:hAnsiTheme="minorHAnsi" w:cstheme="minorHAnsi"/>
          <w:color w:val="1C1D1E"/>
          <w:sz w:val="22"/>
          <w:szCs w:val="22"/>
          <w:shd w:val="clear" w:color="auto" w:fill="FFFFFF"/>
        </w:rPr>
        <w:t xml:space="preserve"> 2003</w:t>
      </w:r>
      <w:r w:rsidR="00CC40BC" w:rsidRPr="00CC40BC">
        <w:rPr>
          <w:rFonts w:asciiTheme="minorHAnsi" w:hAnsiTheme="minorHAnsi" w:cstheme="minorHAnsi"/>
          <w:color w:val="1C1D1E"/>
          <w:sz w:val="22"/>
          <w:szCs w:val="22"/>
          <w:shd w:val="clear" w:color="auto" w:fill="FFFFFF"/>
        </w:rPr>
        <w:t>.</w:t>
      </w:r>
      <w:r w:rsidRPr="00CC40BC">
        <w:rPr>
          <w:rFonts w:asciiTheme="minorHAnsi" w:hAnsiTheme="minorHAnsi" w:cstheme="minorHAnsi"/>
          <w:color w:val="1C1D1E"/>
          <w:sz w:val="22"/>
          <w:szCs w:val="22"/>
          <w:shd w:val="clear" w:color="auto" w:fill="FFFFFF"/>
        </w:rPr>
        <w:t xml:space="preserve"> </w:t>
      </w:r>
      <w:r w:rsidR="00CC40BC" w:rsidRPr="00CC40BC">
        <w:rPr>
          <w:rFonts w:asciiTheme="minorHAnsi" w:hAnsiTheme="minorHAnsi" w:cstheme="minorHAnsi"/>
          <w:color w:val="1C1D1E"/>
          <w:sz w:val="22"/>
          <w:szCs w:val="22"/>
          <w:shd w:val="clear" w:color="auto" w:fill="FFFFFF"/>
        </w:rPr>
        <w:t xml:space="preserve">“Lead Isotope Analyses of Islamic Pottery Glazes from </w:t>
      </w:r>
      <w:proofErr w:type="spellStart"/>
      <w:r w:rsidR="00CC40BC" w:rsidRPr="00CC40BC">
        <w:rPr>
          <w:rFonts w:asciiTheme="minorHAnsi" w:hAnsiTheme="minorHAnsi" w:cstheme="minorHAnsi"/>
          <w:color w:val="1C1D1E"/>
          <w:sz w:val="22"/>
          <w:szCs w:val="22"/>
          <w:shd w:val="clear" w:color="auto" w:fill="FFFFFF"/>
        </w:rPr>
        <w:t>Fustat</w:t>
      </w:r>
      <w:proofErr w:type="spellEnd"/>
      <w:r w:rsidR="00CC40BC" w:rsidRPr="00CC40BC">
        <w:rPr>
          <w:rFonts w:asciiTheme="minorHAnsi" w:hAnsiTheme="minorHAnsi" w:cstheme="minorHAnsi"/>
          <w:color w:val="1C1D1E"/>
          <w:sz w:val="22"/>
          <w:szCs w:val="22"/>
          <w:shd w:val="clear" w:color="auto" w:fill="FFFFFF"/>
        </w:rPr>
        <w:t>, Egypt.”</w:t>
      </w:r>
      <w:r w:rsidRPr="00CC40BC">
        <w:rPr>
          <w:rFonts w:asciiTheme="minorHAnsi" w:hAnsiTheme="minorHAnsi" w:cstheme="minorHAnsi"/>
          <w:color w:val="1C1D1E"/>
          <w:sz w:val="22"/>
          <w:szCs w:val="22"/>
          <w:shd w:val="clear" w:color="auto" w:fill="FFFFFF"/>
        </w:rPr>
        <w:t xml:space="preserve"> </w:t>
      </w:r>
      <w:r w:rsidRPr="00CC40BC">
        <w:rPr>
          <w:rFonts w:asciiTheme="minorHAnsi" w:hAnsiTheme="minorHAnsi" w:cstheme="minorHAnsi"/>
          <w:i/>
          <w:iCs/>
          <w:color w:val="1C1D1E"/>
          <w:sz w:val="22"/>
          <w:szCs w:val="22"/>
          <w:shd w:val="clear" w:color="auto" w:fill="FFFFFF"/>
        </w:rPr>
        <w:t>Archaeometry</w:t>
      </w:r>
      <w:r w:rsidRPr="00CC40BC">
        <w:rPr>
          <w:rFonts w:asciiTheme="minorHAnsi" w:hAnsiTheme="minorHAnsi" w:cstheme="minorHAnsi"/>
          <w:color w:val="1C1D1E"/>
          <w:sz w:val="22"/>
          <w:szCs w:val="22"/>
          <w:shd w:val="clear" w:color="auto" w:fill="FFFFFF"/>
        </w:rPr>
        <w:t xml:space="preserve"> 45: 405</w:t>
      </w:r>
      <w:r w:rsidR="00CC40BC">
        <w:rPr>
          <w:rFonts w:ascii="Calibri" w:hAnsi="Calibri"/>
          <w:sz w:val="22"/>
        </w:rPr>
        <w:sym w:font="Symbol" w:char="F02D"/>
      </w:r>
      <w:r w:rsidRPr="00CC40BC">
        <w:rPr>
          <w:rFonts w:asciiTheme="minorHAnsi" w:hAnsiTheme="minorHAnsi" w:cstheme="minorHAnsi"/>
          <w:color w:val="1C1D1E"/>
          <w:sz w:val="22"/>
          <w:szCs w:val="22"/>
          <w:shd w:val="clear" w:color="auto" w:fill="FFFFFF"/>
        </w:rPr>
        <w:t>420.</w:t>
      </w:r>
      <w:r w:rsidRPr="00CC40BC">
        <w:rPr>
          <w:rStyle w:val="apple-converted-space"/>
          <w:rFonts w:asciiTheme="minorHAnsi" w:hAnsiTheme="minorHAnsi" w:cstheme="minorHAnsi"/>
          <w:color w:val="1C1D1E"/>
          <w:sz w:val="22"/>
          <w:szCs w:val="22"/>
          <w:shd w:val="clear" w:color="auto" w:fill="FFFFFF"/>
        </w:rPr>
        <w:t> </w:t>
      </w:r>
      <w:hyperlink r:id="rId11" w:history="1">
        <w:r w:rsidRPr="00CC40BC">
          <w:rPr>
            <w:rStyle w:val="Hyperlink"/>
            <w:rFonts w:asciiTheme="minorHAnsi" w:hAnsiTheme="minorHAnsi" w:cstheme="minorHAnsi"/>
            <w:sz w:val="22"/>
            <w:szCs w:val="22"/>
          </w:rPr>
          <w:t>https://doi.org/10.1111/1475-4754.00118</w:t>
        </w:r>
      </w:hyperlink>
      <w:r w:rsidR="00CC40BC">
        <w:rPr>
          <w:rFonts w:asciiTheme="minorHAnsi" w:hAnsiTheme="minorHAnsi" w:cstheme="minorHAnsi"/>
          <w:sz w:val="22"/>
          <w:szCs w:val="22"/>
        </w:rPr>
        <w:t>.</w:t>
      </w:r>
    </w:p>
    <w:p w14:paraId="2546AAF7" w14:textId="1F8463DB" w:rsidR="00F47547" w:rsidRDefault="00113645" w:rsidP="00CE034C">
      <w:pPr>
        <w:tabs>
          <w:tab w:val="left" w:pos="709"/>
        </w:tabs>
        <w:spacing w:after="120" w:line="360" w:lineRule="auto"/>
        <w:ind w:left="709" w:hanging="709"/>
        <w:rPr>
          <w:rFonts w:ascii="Calibri" w:hAnsi="Calibri" w:cs="Helvetica Neue Medium"/>
          <w:color w:val="262626"/>
          <w:sz w:val="22"/>
          <w:szCs w:val="22"/>
        </w:rPr>
      </w:pPr>
      <w:proofErr w:type="spellStart"/>
      <w:r w:rsidRPr="00CC40BC">
        <w:rPr>
          <w:rFonts w:asciiTheme="minorHAnsi" w:hAnsiTheme="minorHAnsi" w:cstheme="minorHAnsi"/>
          <w:sz w:val="22"/>
          <w:szCs w:val="22"/>
        </w:rPr>
        <w:t>Worman</w:t>
      </w:r>
      <w:proofErr w:type="spellEnd"/>
      <w:r w:rsidRPr="00CC40BC">
        <w:rPr>
          <w:rFonts w:asciiTheme="minorHAnsi" w:hAnsiTheme="minorHAnsi" w:cstheme="minorHAnsi"/>
          <w:sz w:val="22"/>
          <w:szCs w:val="22"/>
        </w:rPr>
        <w:t>, E.</w:t>
      </w:r>
      <w:r w:rsidR="005E3BFB" w:rsidRPr="00CC40BC">
        <w:rPr>
          <w:rFonts w:asciiTheme="minorHAnsi" w:hAnsiTheme="minorHAnsi" w:cstheme="minorHAnsi"/>
          <w:sz w:val="22"/>
          <w:szCs w:val="22"/>
        </w:rPr>
        <w:t xml:space="preserve"> </w:t>
      </w:r>
      <w:r w:rsidRPr="00CC40BC">
        <w:rPr>
          <w:rFonts w:asciiTheme="minorHAnsi" w:hAnsiTheme="minorHAnsi" w:cstheme="minorHAnsi"/>
          <w:sz w:val="22"/>
          <w:szCs w:val="22"/>
        </w:rPr>
        <w:t xml:space="preserve">J. 1905. </w:t>
      </w:r>
      <w:r w:rsidR="00E81226" w:rsidRPr="00CC40BC">
        <w:rPr>
          <w:rFonts w:asciiTheme="minorHAnsi" w:hAnsiTheme="minorHAnsi" w:cstheme="minorHAnsi"/>
          <w:sz w:val="22"/>
          <w:szCs w:val="22"/>
        </w:rPr>
        <w:t>“</w:t>
      </w:r>
      <w:r w:rsidRPr="00CC40BC">
        <w:rPr>
          <w:rFonts w:asciiTheme="minorHAnsi" w:hAnsiTheme="minorHAnsi" w:cstheme="minorHAnsi"/>
          <w:sz w:val="22"/>
          <w:szCs w:val="22"/>
        </w:rPr>
        <w:t xml:space="preserve">Notes on the Jews in </w:t>
      </w:r>
      <w:proofErr w:type="spellStart"/>
      <w:r w:rsidRPr="00CC40BC">
        <w:rPr>
          <w:rFonts w:asciiTheme="minorHAnsi" w:hAnsiTheme="minorHAnsi" w:cstheme="minorHAnsi"/>
          <w:color w:val="262626"/>
          <w:sz w:val="22"/>
          <w:szCs w:val="22"/>
        </w:rPr>
        <w:t>Fustāt</w:t>
      </w:r>
      <w:proofErr w:type="spellEnd"/>
      <w:r w:rsidRPr="00CC40BC">
        <w:rPr>
          <w:rFonts w:asciiTheme="minorHAnsi" w:hAnsiTheme="minorHAnsi" w:cstheme="minorHAnsi"/>
          <w:color w:val="262626"/>
          <w:sz w:val="22"/>
          <w:szCs w:val="22"/>
        </w:rPr>
        <w:t xml:space="preserve"> from Cambridge Genizah Documents</w:t>
      </w:r>
      <w:r w:rsidR="000D6BA8" w:rsidRPr="00CC40BC">
        <w:rPr>
          <w:rFonts w:asciiTheme="minorHAnsi" w:hAnsiTheme="minorHAnsi" w:cstheme="minorHAnsi"/>
          <w:color w:val="262626"/>
          <w:sz w:val="22"/>
          <w:szCs w:val="22"/>
        </w:rPr>
        <w:t>.</w:t>
      </w:r>
      <w:r w:rsidR="00E81226" w:rsidRPr="00CC40BC">
        <w:rPr>
          <w:rFonts w:asciiTheme="minorHAnsi" w:hAnsiTheme="minorHAnsi" w:cstheme="minorHAnsi"/>
          <w:color w:val="262626"/>
          <w:sz w:val="22"/>
          <w:szCs w:val="22"/>
        </w:rPr>
        <w:t>”</w:t>
      </w:r>
      <w:r w:rsidRPr="00CC40BC">
        <w:rPr>
          <w:rFonts w:asciiTheme="minorHAnsi" w:hAnsiTheme="minorHAnsi" w:cstheme="minorHAnsi"/>
          <w:color w:val="262626"/>
          <w:sz w:val="22"/>
          <w:szCs w:val="22"/>
        </w:rPr>
        <w:t xml:space="preserve"> </w:t>
      </w:r>
      <w:r w:rsidRPr="00CC40BC">
        <w:rPr>
          <w:rFonts w:asciiTheme="minorHAnsi" w:hAnsiTheme="minorHAnsi" w:cstheme="minorHAnsi"/>
          <w:i/>
          <w:color w:val="262626"/>
          <w:sz w:val="22"/>
          <w:szCs w:val="22"/>
        </w:rPr>
        <w:t>Jewish</w:t>
      </w:r>
      <w:r w:rsidRPr="006E1124">
        <w:rPr>
          <w:rFonts w:ascii="Calibri" w:hAnsi="Calibri" w:cs="Helvetica Neue Medium"/>
          <w:i/>
          <w:color w:val="262626"/>
          <w:sz w:val="22"/>
          <w:szCs w:val="22"/>
        </w:rPr>
        <w:t xml:space="preserve"> Quarterly Review</w:t>
      </w:r>
      <w:r w:rsidRPr="006E1124">
        <w:rPr>
          <w:rFonts w:ascii="Calibri" w:hAnsi="Calibri" w:cs="Helvetica Neue Medium"/>
          <w:color w:val="262626"/>
          <w:sz w:val="22"/>
          <w:szCs w:val="22"/>
        </w:rPr>
        <w:t xml:space="preserve"> 18</w:t>
      </w:r>
      <w:r w:rsidR="00E81226">
        <w:rPr>
          <w:rFonts w:ascii="Calibri" w:hAnsi="Calibri" w:cs="Helvetica Neue Medium"/>
          <w:color w:val="262626"/>
          <w:sz w:val="22"/>
          <w:szCs w:val="22"/>
        </w:rPr>
        <w:t xml:space="preserve"> (</w:t>
      </w:r>
      <w:r w:rsidRPr="006E1124">
        <w:rPr>
          <w:rFonts w:ascii="Calibri" w:hAnsi="Calibri" w:cs="Helvetica Neue Medium"/>
          <w:color w:val="262626"/>
          <w:sz w:val="22"/>
          <w:szCs w:val="22"/>
        </w:rPr>
        <w:t>1</w:t>
      </w:r>
      <w:r w:rsidR="00E81226">
        <w:rPr>
          <w:rFonts w:ascii="Calibri" w:hAnsi="Calibri" w:cs="Helvetica Neue Medium"/>
          <w:color w:val="262626"/>
          <w:sz w:val="22"/>
          <w:szCs w:val="22"/>
        </w:rPr>
        <w:t>)</w:t>
      </w:r>
      <w:r w:rsidR="000D6BA8">
        <w:rPr>
          <w:rFonts w:ascii="Calibri" w:hAnsi="Calibri" w:cs="Helvetica Neue Medium"/>
          <w:color w:val="262626"/>
          <w:sz w:val="22"/>
          <w:szCs w:val="22"/>
        </w:rPr>
        <w:t>:</w:t>
      </w:r>
      <w:r w:rsidRPr="006E1124">
        <w:rPr>
          <w:rFonts w:ascii="Calibri" w:hAnsi="Calibri" w:cs="Helvetica Neue Medium"/>
          <w:color w:val="262626"/>
          <w:sz w:val="22"/>
          <w:szCs w:val="22"/>
        </w:rPr>
        <w:t xml:space="preserve"> 1</w:t>
      </w:r>
      <w:r w:rsidR="005E3BFB">
        <w:rPr>
          <w:rFonts w:ascii="Calibri" w:hAnsi="Calibri"/>
          <w:sz w:val="22"/>
        </w:rPr>
        <w:sym w:font="Symbol" w:char="F02D"/>
      </w:r>
      <w:r w:rsidRPr="006E1124">
        <w:rPr>
          <w:rFonts w:ascii="Calibri" w:hAnsi="Calibri" w:cs="Helvetica Neue Medium"/>
          <w:color w:val="262626"/>
          <w:sz w:val="22"/>
          <w:szCs w:val="22"/>
        </w:rPr>
        <w:t>39.</w:t>
      </w:r>
    </w:p>
    <w:sectPr w:rsidR="00F47547" w:rsidSect="00373AD3">
      <w:footerReference w:type="even" r:id="rId12"/>
      <w:footerReference w:type="default" r:id="rId13"/>
      <w:pgSz w:w="12240" w:h="15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368C" w14:textId="77777777" w:rsidR="00373AD3" w:rsidRDefault="00373AD3">
      <w:r>
        <w:separator/>
      </w:r>
    </w:p>
  </w:endnote>
  <w:endnote w:type="continuationSeparator" w:id="0">
    <w:p w14:paraId="77E99AA7" w14:textId="77777777" w:rsidR="00373AD3" w:rsidRDefault="0037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JansonText-Roman">
    <w:altName w:val="Calibri"/>
    <w:panose1 w:val="020B0604020202020204"/>
    <w:charset w:val="00"/>
    <w:family w:val="auto"/>
    <w:notTrueType/>
    <w:pitch w:val="default"/>
    <w:sig w:usb0="00000003" w:usb1="00000000" w:usb2="00000000" w:usb3="00000000" w:csb0="00000001" w:csb1="00000000"/>
  </w:font>
  <w:font w:name="Times-Roman">
    <w:altName w:val="Times New Roman"/>
    <w:panose1 w:val="020B0604020202020204"/>
    <w:charset w:val="00"/>
    <w:family w:val="auto"/>
    <w:pitch w:val="variable"/>
    <w:sig w:usb0="00000003" w:usb1="00000000" w:usb2="00000000" w:usb3="00000000" w:csb0="00000007" w:csb1="00000000"/>
  </w:font>
  <w:font w:name="JansonText-Italic">
    <w:altName w:val="Calibri"/>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45A4" w14:textId="77777777" w:rsidR="00694C71" w:rsidRDefault="00694C71" w:rsidP="002717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E690F" w14:textId="77777777" w:rsidR="00694C71" w:rsidRDefault="00694C71" w:rsidP="007D4D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EB1F" w14:textId="3D052F70" w:rsidR="00694C71" w:rsidRPr="007D4D89" w:rsidRDefault="00694C71" w:rsidP="002717A2">
    <w:pPr>
      <w:pStyle w:val="Footer"/>
      <w:framePr w:wrap="none" w:vAnchor="text" w:hAnchor="margin" w:xAlign="right" w:y="1"/>
      <w:rPr>
        <w:rStyle w:val="PageNumber"/>
        <w:rFonts w:asciiTheme="minorHAnsi" w:hAnsiTheme="minorHAnsi"/>
        <w:sz w:val="22"/>
        <w:szCs w:val="22"/>
      </w:rPr>
    </w:pPr>
    <w:r w:rsidRPr="007D4D89">
      <w:rPr>
        <w:rStyle w:val="PageNumber"/>
        <w:rFonts w:asciiTheme="minorHAnsi" w:hAnsiTheme="minorHAnsi"/>
        <w:sz w:val="22"/>
        <w:szCs w:val="22"/>
      </w:rPr>
      <w:fldChar w:fldCharType="begin"/>
    </w:r>
    <w:r w:rsidRPr="007D4D89">
      <w:rPr>
        <w:rStyle w:val="PageNumber"/>
        <w:rFonts w:asciiTheme="minorHAnsi" w:hAnsiTheme="minorHAnsi"/>
        <w:sz w:val="22"/>
        <w:szCs w:val="22"/>
      </w:rPr>
      <w:instrText xml:space="preserve">PAGE  </w:instrText>
    </w:r>
    <w:r w:rsidRPr="007D4D89">
      <w:rPr>
        <w:rStyle w:val="PageNumber"/>
        <w:rFonts w:asciiTheme="minorHAnsi" w:hAnsiTheme="minorHAnsi"/>
        <w:sz w:val="22"/>
        <w:szCs w:val="22"/>
      </w:rPr>
      <w:fldChar w:fldCharType="separate"/>
    </w:r>
    <w:r>
      <w:rPr>
        <w:rStyle w:val="PageNumber"/>
        <w:rFonts w:asciiTheme="minorHAnsi" w:hAnsiTheme="minorHAnsi"/>
        <w:noProof/>
        <w:sz w:val="22"/>
        <w:szCs w:val="22"/>
      </w:rPr>
      <w:t>5</w:t>
    </w:r>
    <w:r w:rsidRPr="007D4D89">
      <w:rPr>
        <w:rStyle w:val="PageNumber"/>
        <w:rFonts w:asciiTheme="minorHAnsi" w:hAnsiTheme="minorHAnsi"/>
        <w:sz w:val="22"/>
        <w:szCs w:val="22"/>
      </w:rPr>
      <w:fldChar w:fldCharType="end"/>
    </w:r>
  </w:p>
  <w:p w14:paraId="79F7E1C5" w14:textId="77777777" w:rsidR="00694C71" w:rsidRDefault="00694C71" w:rsidP="007D4D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3D73" w14:textId="77777777" w:rsidR="00373AD3" w:rsidRDefault="00373AD3">
      <w:r>
        <w:separator/>
      </w:r>
    </w:p>
  </w:footnote>
  <w:footnote w:type="continuationSeparator" w:id="0">
    <w:p w14:paraId="142D0F7A" w14:textId="77777777" w:rsidR="00373AD3" w:rsidRDefault="00373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A035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A83A40"/>
    <w:multiLevelType w:val="hybridMultilevel"/>
    <w:tmpl w:val="F580B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3231A"/>
    <w:multiLevelType w:val="hybridMultilevel"/>
    <w:tmpl w:val="FA8EB578"/>
    <w:lvl w:ilvl="0" w:tplc="5F68B4EA">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D0231"/>
    <w:multiLevelType w:val="hybridMultilevel"/>
    <w:tmpl w:val="5000A762"/>
    <w:lvl w:ilvl="0" w:tplc="A29A82B8">
      <w:start w:val="1"/>
      <w:numFmt w:val="decimal"/>
      <w:lvlText w:val="%1."/>
      <w:lvlJc w:val="left"/>
      <w:pPr>
        <w:ind w:left="720" w:hanging="360"/>
      </w:pPr>
      <w:rPr>
        <w:rFonts w:ascii="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8626E"/>
    <w:multiLevelType w:val="hybridMultilevel"/>
    <w:tmpl w:val="31807362"/>
    <w:lvl w:ilvl="0" w:tplc="B25E65B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77227"/>
    <w:multiLevelType w:val="hybridMultilevel"/>
    <w:tmpl w:val="19566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A4667"/>
    <w:multiLevelType w:val="multilevel"/>
    <w:tmpl w:val="5FF4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60FA7"/>
    <w:multiLevelType w:val="hybridMultilevel"/>
    <w:tmpl w:val="06D802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E1B1C"/>
    <w:multiLevelType w:val="multilevel"/>
    <w:tmpl w:val="7B54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02897"/>
    <w:multiLevelType w:val="multilevel"/>
    <w:tmpl w:val="C47C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24501"/>
    <w:multiLevelType w:val="hybridMultilevel"/>
    <w:tmpl w:val="DDDAB42A"/>
    <w:lvl w:ilvl="0" w:tplc="0809000F">
      <w:start w:val="1"/>
      <w:numFmt w:val="decimal"/>
      <w:lvlText w:val="%1."/>
      <w:lvlJc w:val="left"/>
      <w:pPr>
        <w:ind w:left="763" w:hanging="360"/>
      </w:p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12" w15:restartNumberingAfterBreak="0">
    <w:nsid w:val="392F0C28"/>
    <w:multiLevelType w:val="hybridMultilevel"/>
    <w:tmpl w:val="AEB49D42"/>
    <w:lvl w:ilvl="0" w:tplc="C63203DE">
      <w:start w:val="8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4364A"/>
    <w:multiLevelType w:val="hybridMultilevel"/>
    <w:tmpl w:val="7444CE86"/>
    <w:lvl w:ilvl="0" w:tplc="BDFE6198">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C90897"/>
    <w:multiLevelType w:val="hybridMultilevel"/>
    <w:tmpl w:val="90A80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AB2A89"/>
    <w:multiLevelType w:val="hybridMultilevel"/>
    <w:tmpl w:val="EEDC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B481A"/>
    <w:multiLevelType w:val="hybridMultilevel"/>
    <w:tmpl w:val="2B86F798"/>
    <w:lvl w:ilvl="0" w:tplc="471EDA3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215286"/>
    <w:multiLevelType w:val="multilevel"/>
    <w:tmpl w:val="C47C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2A265C"/>
    <w:multiLevelType w:val="hybridMultilevel"/>
    <w:tmpl w:val="BA8AB21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num w:numId="1" w16cid:durableId="1055087224">
    <w:abstractNumId w:val="15"/>
  </w:num>
  <w:num w:numId="2" w16cid:durableId="715814691">
    <w:abstractNumId w:val="12"/>
  </w:num>
  <w:num w:numId="3" w16cid:durableId="1774665956">
    <w:abstractNumId w:val="0"/>
  </w:num>
  <w:num w:numId="4" w16cid:durableId="485171849">
    <w:abstractNumId w:val="16"/>
  </w:num>
  <w:num w:numId="5" w16cid:durableId="1483038607">
    <w:abstractNumId w:val="2"/>
  </w:num>
  <w:num w:numId="6" w16cid:durableId="1512571857">
    <w:abstractNumId w:val="6"/>
  </w:num>
  <w:num w:numId="7" w16cid:durableId="330916161">
    <w:abstractNumId w:val="8"/>
  </w:num>
  <w:num w:numId="8" w16cid:durableId="896553012">
    <w:abstractNumId w:val="1"/>
  </w:num>
  <w:num w:numId="9" w16cid:durableId="464080906">
    <w:abstractNumId w:val="3"/>
  </w:num>
  <w:num w:numId="10" w16cid:durableId="516315811">
    <w:abstractNumId w:val="13"/>
  </w:num>
  <w:num w:numId="11" w16cid:durableId="2102139073">
    <w:abstractNumId w:val="7"/>
  </w:num>
  <w:num w:numId="12" w16cid:durableId="655765723">
    <w:abstractNumId w:val="5"/>
  </w:num>
  <w:num w:numId="13" w16cid:durableId="759444649">
    <w:abstractNumId w:val="18"/>
  </w:num>
  <w:num w:numId="14" w16cid:durableId="1353410895">
    <w:abstractNumId w:val="11"/>
  </w:num>
  <w:num w:numId="15" w16cid:durableId="782925484">
    <w:abstractNumId w:val="9"/>
  </w:num>
  <w:num w:numId="16" w16cid:durableId="1172452412">
    <w:abstractNumId w:val="10"/>
  </w:num>
  <w:num w:numId="17" w16cid:durableId="1265113684">
    <w:abstractNumId w:val="14"/>
  </w:num>
  <w:num w:numId="18" w16cid:durableId="1325821144">
    <w:abstractNumId w:val="17"/>
  </w:num>
  <w:num w:numId="19" w16cid:durableId="2117751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53"/>
    <w:rsid w:val="00001A73"/>
    <w:rsid w:val="000048D2"/>
    <w:rsid w:val="0000552D"/>
    <w:rsid w:val="0000560B"/>
    <w:rsid w:val="00005893"/>
    <w:rsid w:val="0000708E"/>
    <w:rsid w:val="00007E39"/>
    <w:rsid w:val="000104FE"/>
    <w:rsid w:val="00012BE0"/>
    <w:rsid w:val="00013356"/>
    <w:rsid w:val="000135DC"/>
    <w:rsid w:val="00013630"/>
    <w:rsid w:val="00014574"/>
    <w:rsid w:val="000171B2"/>
    <w:rsid w:val="00020218"/>
    <w:rsid w:val="0002200A"/>
    <w:rsid w:val="00023C7C"/>
    <w:rsid w:val="00023F67"/>
    <w:rsid w:val="000247BD"/>
    <w:rsid w:val="000260E0"/>
    <w:rsid w:val="00026105"/>
    <w:rsid w:val="00026E6D"/>
    <w:rsid w:val="00027AC4"/>
    <w:rsid w:val="00032117"/>
    <w:rsid w:val="00036104"/>
    <w:rsid w:val="000364CD"/>
    <w:rsid w:val="00036DE1"/>
    <w:rsid w:val="00045998"/>
    <w:rsid w:val="00045C37"/>
    <w:rsid w:val="0004674B"/>
    <w:rsid w:val="00047085"/>
    <w:rsid w:val="0004747E"/>
    <w:rsid w:val="0004793C"/>
    <w:rsid w:val="00051FF1"/>
    <w:rsid w:val="000524A9"/>
    <w:rsid w:val="000538D4"/>
    <w:rsid w:val="00054AA6"/>
    <w:rsid w:val="000559A4"/>
    <w:rsid w:val="00056C78"/>
    <w:rsid w:val="00060292"/>
    <w:rsid w:val="0006060F"/>
    <w:rsid w:val="00060E67"/>
    <w:rsid w:val="00061703"/>
    <w:rsid w:val="00061BBB"/>
    <w:rsid w:val="00061D73"/>
    <w:rsid w:val="0006202E"/>
    <w:rsid w:val="00062CA0"/>
    <w:rsid w:val="00064C8B"/>
    <w:rsid w:val="00066832"/>
    <w:rsid w:val="00066AD8"/>
    <w:rsid w:val="00066F65"/>
    <w:rsid w:val="000715D0"/>
    <w:rsid w:val="0007312E"/>
    <w:rsid w:val="00073695"/>
    <w:rsid w:val="00074715"/>
    <w:rsid w:val="00075825"/>
    <w:rsid w:val="00075C96"/>
    <w:rsid w:val="00076F24"/>
    <w:rsid w:val="00077E65"/>
    <w:rsid w:val="00080903"/>
    <w:rsid w:val="00080AB7"/>
    <w:rsid w:val="00080C62"/>
    <w:rsid w:val="000817A0"/>
    <w:rsid w:val="00082504"/>
    <w:rsid w:val="000838C9"/>
    <w:rsid w:val="0008668A"/>
    <w:rsid w:val="00086F02"/>
    <w:rsid w:val="00087065"/>
    <w:rsid w:val="00087A85"/>
    <w:rsid w:val="00087C23"/>
    <w:rsid w:val="00090E1C"/>
    <w:rsid w:val="00091920"/>
    <w:rsid w:val="00091B47"/>
    <w:rsid w:val="00091B4B"/>
    <w:rsid w:val="000929DE"/>
    <w:rsid w:val="00092CC2"/>
    <w:rsid w:val="00094CBB"/>
    <w:rsid w:val="000968FE"/>
    <w:rsid w:val="000A08E4"/>
    <w:rsid w:val="000A22B8"/>
    <w:rsid w:val="000A3029"/>
    <w:rsid w:val="000A35D1"/>
    <w:rsid w:val="000A4064"/>
    <w:rsid w:val="000A40D8"/>
    <w:rsid w:val="000A447C"/>
    <w:rsid w:val="000A4BA7"/>
    <w:rsid w:val="000A51CA"/>
    <w:rsid w:val="000A5662"/>
    <w:rsid w:val="000A6904"/>
    <w:rsid w:val="000A794A"/>
    <w:rsid w:val="000B0032"/>
    <w:rsid w:val="000B2821"/>
    <w:rsid w:val="000B6197"/>
    <w:rsid w:val="000B65F7"/>
    <w:rsid w:val="000C1828"/>
    <w:rsid w:val="000C1849"/>
    <w:rsid w:val="000C1CBF"/>
    <w:rsid w:val="000C370C"/>
    <w:rsid w:val="000C512F"/>
    <w:rsid w:val="000D104B"/>
    <w:rsid w:val="000D34BC"/>
    <w:rsid w:val="000D4135"/>
    <w:rsid w:val="000D473E"/>
    <w:rsid w:val="000D4A14"/>
    <w:rsid w:val="000D511F"/>
    <w:rsid w:val="000D6BA8"/>
    <w:rsid w:val="000E0E22"/>
    <w:rsid w:val="000E28E3"/>
    <w:rsid w:val="000E5960"/>
    <w:rsid w:val="000E64CD"/>
    <w:rsid w:val="000E7B3A"/>
    <w:rsid w:val="000F064C"/>
    <w:rsid w:val="000F28C6"/>
    <w:rsid w:val="000F3A16"/>
    <w:rsid w:val="000F6273"/>
    <w:rsid w:val="000F6BBE"/>
    <w:rsid w:val="0010087F"/>
    <w:rsid w:val="00101267"/>
    <w:rsid w:val="00101290"/>
    <w:rsid w:val="0010136C"/>
    <w:rsid w:val="00101DB6"/>
    <w:rsid w:val="00103649"/>
    <w:rsid w:val="001044C1"/>
    <w:rsid w:val="001073AC"/>
    <w:rsid w:val="001074B9"/>
    <w:rsid w:val="00110999"/>
    <w:rsid w:val="00112641"/>
    <w:rsid w:val="00113645"/>
    <w:rsid w:val="00113958"/>
    <w:rsid w:val="001139C9"/>
    <w:rsid w:val="00116A3C"/>
    <w:rsid w:val="00116E84"/>
    <w:rsid w:val="00117B85"/>
    <w:rsid w:val="00120167"/>
    <w:rsid w:val="0012139F"/>
    <w:rsid w:val="0012212E"/>
    <w:rsid w:val="00122D3C"/>
    <w:rsid w:val="00125415"/>
    <w:rsid w:val="00130A4B"/>
    <w:rsid w:val="00130BCC"/>
    <w:rsid w:val="00132AE6"/>
    <w:rsid w:val="00133B25"/>
    <w:rsid w:val="00134963"/>
    <w:rsid w:val="00134991"/>
    <w:rsid w:val="00137D1E"/>
    <w:rsid w:val="001418CB"/>
    <w:rsid w:val="0014234C"/>
    <w:rsid w:val="00143CF1"/>
    <w:rsid w:val="00144F1E"/>
    <w:rsid w:val="001456EB"/>
    <w:rsid w:val="00145E1B"/>
    <w:rsid w:val="001466D0"/>
    <w:rsid w:val="001468CA"/>
    <w:rsid w:val="00146FA1"/>
    <w:rsid w:val="00152FAC"/>
    <w:rsid w:val="001530B8"/>
    <w:rsid w:val="0015331E"/>
    <w:rsid w:val="001554BA"/>
    <w:rsid w:val="00157365"/>
    <w:rsid w:val="001574C8"/>
    <w:rsid w:val="0015798A"/>
    <w:rsid w:val="00157DCD"/>
    <w:rsid w:val="0016264C"/>
    <w:rsid w:val="00162E1B"/>
    <w:rsid w:val="0016302D"/>
    <w:rsid w:val="001631EA"/>
    <w:rsid w:val="00164E2D"/>
    <w:rsid w:val="00166670"/>
    <w:rsid w:val="0016673D"/>
    <w:rsid w:val="001711B6"/>
    <w:rsid w:val="001713E4"/>
    <w:rsid w:val="00171E2D"/>
    <w:rsid w:val="00173908"/>
    <w:rsid w:val="00175772"/>
    <w:rsid w:val="00176601"/>
    <w:rsid w:val="0018014B"/>
    <w:rsid w:val="001827DB"/>
    <w:rsid w:val="00183E34"/>
    <w:rsid w:val="00186B91"/>
    <w:rsid w:val="001879B2"/>
    <w:rsid w:val="00190DE5"/>
    <w:rsid w:val="00194253"/>
    <w:rsid w:val="0019518E"/>
    <w:rsid w:val="00195881"/>
    <w:rsid w:val="00196CED"/>
    <w:rsid w:val="001A066A"/>
    <w:rsid w:val="001A13E3"/>
    <w:rsid w:val="001A159C"/>
    <w:rsid w:val="001A32B8"/>
    <w:rsid w:val="001A3E0E"/>
    <w:rsid w:val="001A44DF"/>
    <w:rsid w:val="001A4BEF"/>
    <w:rsid w:val="001A5816"/>
    <w:rsid w:val="001A719C"/>
    <w:rsid w:val="001A7B70"/>
    <w:rsid w:val="001A7C8B"/>
    <w:rsid w:val="001B1F49"/>
    <w:rsid w:val="001B1FDD"/>
    <w:rsid w:val="001B30F9"/>
    <w:rsid w:val="001B31C0"/>
    <w:rsid w:val="001B3C91"/>
    <w:rsid w:val="001B4B33"/>
    <w:rsid w:val="001B549A"/>
    <w:rsid w:val="001B57E4"/>
    <w:rsid w:val="001B7111"/>
    <w:rsid w:val="001C1DB6"/>
    <w:rsid w:val="001C33A7"/>
    <w:rsid w:val="001C3CE1"/>
    <w:rsid w:val="001C3E73"/>
    <w:rsid w:val="001C3E88"/>
    <w:rsid w:val="001C5959"/>
    <w:rsid w:val="001C649B"/>
    <w:rsid w:val="001C65B5"/>
    <w:rsid w:val="001C6B02"/>
    <w:rsid w:val="001D01FA"/>
    <w:rsid w:val="001D0247"/>
    <w:rsid w:val="001D0320"/>
    <w:rsid w:val="001D08E1"/>
    <w:rsid w:val="001D19D2"/>
    <w:rsid w:val="001D1E87"/>
    <w:rsid w:val="001D2C59"/>
    <w:rsid w:val="001D332A"/>
    <w:rsid w:val="001D7C78"/>
    <w:rsid w:val="001E2068"/>
    <w:rsid w:val="001E2D79"/>
    <w:rsid w:val="001E3CAC"/>
    <w:rsid w:val="001E4627"/>
    <w:rsid w:val="001E48F5"/>
    <w:rsid w:val="001E5EFB"/>
    <w:rsid w:val="001E6D72"/>
    <w:rsid w:val="001F0452"/>
    <w:rsid w:val="001F287C"/>
    <w:rsid w:val="001F2EE1"/>
    <w:rsid w:val="001F327D"/>
    <w:rsid w:val="001F44AF"/>
    <w:rsid w:val="001F4979"/>
    <w:rsid w:val="001F49C6"/>
    <w:rsid w:val="001F60A3"/>
    <w:rsid w:val="001F6363"/>
    <w:rsid w:val="001F676D"/>
    <w:rsid w:val="001F676F"/>
    <w:rsid w:val="00205A2A"/>
    <w:rsid w:val="00205B6D"/>
    <w:rsid w:val="00205BE1"/>
    <w:rsid w:val="0020708D"/>
    <w:rsid w:val="00207E21"/>
    <w:rsid w:val="0021136B"/>
    <w:rsid w:val="0021154B"/>
    <w:rsid w:val="0021478C"/>
    <w:rsid w:val="00214AE3"/>
    <w:rsid w:val="00214E80"/>
    <w:rsid w:val="00214EFF"/>
    <w:rsid w:val="00215115"/>
    <w:rsid w:val="00215E9E"/>
    <w:rsid w:val="002161EA"/>
    <w:rsid w:val="0022042A"/>
    <w:rsid w:val="00221C69"/>
    <w:rsid w:val="00223CCF"/>
    <w:rsid w:val="002253B3"/>
    <w:rsid w:val="002268E3"/>
    <w:rsid w:val="00227425"/>
    <w:rsid w:val="002306E2"/>
    <w:rsid w:val="00230BE0"/>
    <w:rsid w:val="00230D9C"/>
    <w:rsid w:val="00233716"/>
    <w:rsid w:val="00234CCF"/>
    <w:rsid w:val="00235BBA"/>
    <w:rsid w:val="00235C8D"/>
    <w:rsid w:val="002360F0"/>
    <w:rsid w:val="00237396"/>
    <w:rsid w:val="002379A2"/>
    <w:rsid w:val="00240515"/>
    <w:rsid w:val="00242DCC"/>
    <w:rsid w:val="002438C9"/>
    <w:rsid w:val="00247398"/>
    <w:rsid w:val="002509CE"/>
    <w:rsid w:val="00250A5D"/>
    <w:rsid w:val="00250C98"/>
    <w:rsid w:val="00252E0B"/>
    <w:rsid w:val="002548BD"/>
    <w:rsid w:val="002556B7"/>
    <w:rsid w:val="00256F30"/>
    <w:rsid w:val="00256FB8"/>
    <w:rsid w:val="00257B54"/>
    <w:rsid w:val="002608D8"/>
    <w:rsid w:val="00260F95"/>
    <w:rsid w:val="00261444"/>
    <w:rsid w:val="00267EEC"/>
    <w:rsid w:val="002710A8"/>
    <w:rsid w:val="002717A2"/>
    <w:rsid w:val="0027471A"/>
    <w:rsid w:val="0027654F"/>
    <w:rsid w:val="002768DD"/>
    <w:rsid w:val="002808B8"/>
    <w:rsid w:val="002818E6"/>
    <w:rsid w:val="00282E6E"/>
    <w:rsid w:val="00283AD7"/>
    <w:rsid w:val="00284BA7"/>
    <w:rsid w:val="002878DA"/>
    <w:rsid w:val="0029118E"/>
    <w:rsid w:val="00291765"/>
    <w:rsid w:val="0029242B"/>
    <w:rsid w:val="0029251B"/>
    <w:rsid w:val="00292D0F"/>
    <w:rsid w:val="00294FBE"/>
    <w:rsid w:val="002956DB"/>
    <w:rsid w:val="00295D0C"/>
    <w:rsid w:val="00297FCC"/>
    <w:rsid w:val="002A0CC2"/>
    <w:rsid w:val="002A1FC2"/>
    <w:rsid w:val="002A23D6"/>
    <w:rsid w:val="002A2412"/>
    <w:rsid w:val="002A2479"/>
    <w:rsid w:val="002A3BD8"/>
    <w:rsid w:val="002A5486"/>
    <w:rsid w:val="002B1F7E"/>
    <w:rsid w:val="002B2848"/>
    <w:rsid w:val="002B3968"/>
    <w:rsid w:val="002B4BC5"/>
    <w:rsid w:val="002B4BD4"/>
    <w:rsid w:val="002B4DE9"/>
    <w:rsid w:val="002B587A"/>
    <w:rsid w:val="002B599E"/>
    <w:rsid w:val="002B6371"/>
    <w:rsid w:val="002B699E"/>
    <w:rsid w:val="002C015D"/>
    <w:rsid w:val="002C18C0"/>
    <w:rsid w:val="002C520B"/>
    <w:rsid w:val="002C7E7D"/>
    <w:rsid w:val="002D08AF"/>
    <w:rsid w:val="002D0D22"/>
    <w:rsid w:val="002D177C"/>
    <w:rsid w:val="002D1DF2"/>
    <w:rsid w:val="002D3360"/>
    <w:rsid w:val="002D46A3"/>
    <w:rsid w:val="002D64AE"/>
    <w:rsid w:val="002D6556"/>
    <w:rsid w:val="002D72D0"/>
    <w:rsid w:val="002E1CEA"/>
    <w:rsid w:val="002E57B0"/>
    <w:rsid w:val="002E716E"/>
    <w:rsid w:val="002E7978"/>
    <w:rsid w:val="002F079C"/>
    <w:rsid w:val="002F0919"/>
    <w:rsid w:val="002F10A2"/>
    <w:rsid w:val="002F1BD1"/>
    <w:rsid w:val="002F28E9"/>
    <w:rsid w:val="002F375C"/>
    <w:rsid w:val="002F4EDB"/>
    <w:rsid w:val="002F5999"/>
    <w:rsid w:val="002F6092"/>
    <w:rsid w:val="002F7194"/>
    <w:rsid w:val="00302B3A"/>
    <w:rsid w:val="00304917"/>
    <w:rsid w:val="00304B5F"/>
    <w:rsid w:val="0030602C"/>
    <w:rsid w:val="003061CB"/>
    <w:rsid w:val="00307FEE"/>
    <w:rsid w:val="00311E9A"/>
    <w:rsid w:val="003125E8"/>
    <w:rsid w:val="003138DB"/>
    <w:rsid w:val="00314921"/>
    <w:rsid w:val="00314B19"/>
    <w:rsid w:val="00314F01"/>
    <w:rsid w:val="00315671"/>
    <w:rsid w:val="003159B4"/>
    <w:rsid w:val="00316827"/>
    <w:rsid w:val="00317E85"/>
    <w:rsid w:val="0032068E"/>
    <w:rsid w:val="00320A0E"/>
    <w:rsid w:val="003228FC"/>
    <w:rsid w:val="0032299B"/>
    <w:rsid w:val="003236A0"/>
    <w:rsid w:val="00325B56"/>
    <w:rsid w:val="0032650A"/>
    <w:rsid w:val="003265F6"/>
    <w:rsid w:val="003269E5"/>
    <w:rsid w:val="003273D4"/>
    <w:rsid w:val="003309A4"/>
    <w:rsid w:val="00330BA6"/>
    <w:rsid w:val="00330D95"/>
    <w:rsid w:val="003323B7"/>
    <w:rsid w:val="003342FF"/>
    <w:rsid w:val="00335CB8"/>
    <w:rsid w:val="00335D21"/>
    <w:rsid w:val="003368CF"/>
    <w:rsid w:val="0034142A"/>
    <w:rsid w:val="003417B9"/>
    <w:rsid w:val="003418C5"/>
    <w:rsid w:val="00341FF5"/>
    <w:rsid w:val="00342D51"/>
    <w:rsid w:val="00343349"/>
    <w:rsid w:val="003438D5"/>
    <w:rsid w:val="00343E5F"/>
    <w:rsid w:val="003442FD"/>
    <w:rsid w:val="003448E3"/>
    <w:rsid w:val="00347F45"/>
    <w:rsid w:val="003503BC"/>
    <w:rsid w:val="00350436"/>
    <w:rsid w:val="003529DA"/>
    <w:rsid w:val="003532D2"/>
    <w:rsid w:val="0035570F"/>
    <w:rsid w:val="003557D9"/>
    <w:rsid w:val="00355DBE"/>
    <w:rsid w:val="003566F2"/>
    <w:rsid w:val="00360E92"/>
    <w:rsid w:val="0036189F"/>
    <w:rsid w:val="003627C4"/>
    <w:rsid w:val="00362EFD"/>
    <w:rsid w:val="00364721"/>
    <w:rsid w:val="003647B7"/>
    <w:rsid w:val="00364C95"/>
    <w:rsid w:val="00364EF9"/>
    <w:rsid w:val="00366CDF"/>
    <w:rsid w:val="00366F11"/>
    <w:rsid w:val="003673AC"/>
    <w:rsid w:val="003702BE"/>
    <w:rsid w:val="003722D8"/>
    <w:rsid w:val="003724D6"/>
    <w:rsid w:val="003727E7"/>
    <w:rsid w:val="00373A35"/>
    <w:rsid w:val="00373AD3"/>
    <w:rsid w:val="00374589"/>
    <w:rsid w:val="003749F0"/>
    <w:rsid w:val="003754A5"/>
    <w:rsid w:val="00376510"/>
    <w:rsid w:val="00377CD7"/>
    <w:rsid w:val="0038059F"/>
    <w:rsid w:val="00380A22"/>
    <w:rsid w:val="00383DE5"/>
    <w:rsid w:val="003842AD"/>
    <w:rsid w:val="003855FF"/>
    <w:rsid w:val="00385A55"/>
    <w:rsid w:val="00385A71"/>
    <w:rsid w:val="00386CF2"/>
    <w:rsid w:val="00386D28"/>
    <w:rsid w:val="00390B86"/>
    <w:rsid w:val="00390EF7"/>
    <w:rsid w:val="00392741"/>
    <w:rsid w:val="003943D8"/>
    <w:rsid w:val="00395406"/>
    <w:rsid w:val="0039596A"/>
    <w:rsid w:val="003A08F5"/>
    <w:rsid w:val="003A0EE6"/>
    <w:rsid w:val="003A0F84"/>
    <w:rsid w:val="003A2263"/>
    <w:rsid w:val="003A2A71"/>
    <w:rsid w:val="003A2F09"/>
    <w:rsid w:val="003A35B5"/>
    <w:rsid w:val="003A3E68"/>
    <w:rsid w:val="003A4D46"/>
    <w:rsid w:val="003A4F97"/>
    <w:rsid w:val="003A6A3F"/>
    <w:rsid w:val="003A7037"/>
    <w:rsid w:val="003B113E"/>
    <w:rsid w:val="003B169E"/>
    <w:rsid w:val="003B3FC6"/>
    <w:rsid w:val="003B4424"/>
    <w:rsid w:val="003B6FC0"/>
    <w:rsid w:val="003B736D"/>
    <w:rsid w:val="003B744D"/>
    <w:rsid w:val="003B79BF"/>
    <w:rsid w:val="003C2596"/>
    <w:rsid w:val="003C3818"/>
    <w:rsid w:val="003C39DB"/>
    <w:rsid w:val="003C44BA"/>
    <w:rsid w:val="003C4F4F"/>
    <w:rsid w:val="003C7766"/>
    <w:rsid w:val="003D059C"/>
    <w:rsid w:val="003D162D"/>
    <w:rsid w:val="003D233F"/>
    <w:rsid w:val="003D32A5"/>
    <w:rsid w:val="003D38BE"/>
    <w:rsid w:val="003D4A10"/>
    <w:rsid w:val="003D50E6"/>
    <w:rsid w:val="003D681E"/>
    <w:rsid w:val="003E10D1"/>
    <w:rsid w:val="003E1144"/>
    <w:rsid w:val="003E16CB"/>
    <w:rsid w:val="003E2983"/>
    <w:rsid w:val="003E4731"/>
    <w:rsid w:val="003E47F4"/>
    <w:rsid w:val="003E4A0F"/>
    <w:rsid w:val="003E51F2"/>
    <w:rsid w:val="003E697B"/>
    <w:rsid w:val="003F00D6"/>
    <w:rsid w:val="003F01D4"/>
    <w:rsid w:val="003F0459"/>
    <w:rsid w:val="003F0EA9"/>
    <w:rsid w:val="003F0F4B"/>
    <w:rsid w:val="003F15C7"/>
    <w:rsid w:val="003F1CBA"/>
    <w:rsid w:val="003F2002"/>
    <w:rsid w:val="003F3B6E"/>
    <w:rsid w:val="003F6AE6"/>
    <w:rsid w:val="003F7294"/>
    <w:rsid w:val="00400B17"/>
    <w:rsid w:val="004029F3"/>
    <w:rsid w:val="00402A24"/>
    <w:rsid w:val="00402F32"/>
    <w:rsid w:val="00403322"/>
    <w:rsid w:val="004035CB"/>
    <w:rsid w:val="00403EDB"/>
    <w:rsid w:val="00407F18"/>
    <w:rsid w:val="0041137A"/>
    <w:rsid w:val="00412633"/>
    <w:rsid w:val="004129E9"/>
    <w:rsid w:val="00412C3B"/>
    <w:rsid w:val="004152AD"/>
    <w:rsid w:val="004163F3"/>
    <w:rsid w:val="00420FCE"/>
    <w:rsid w:val="00422D55"/>
    <w:rsid w:val="00425635"/>
    <w:rsid w:val="00425B9F"/>
    <w:rsid w:val="004261E9"/>
    <w:rsid w:val="00426AF8"/>
    <w:rsid w:val="00427515"/>
    <w:rsid w:val="00427A91"/>
    <w:rsid w:val="004313CF"/>
    <w:rsid w:val="00431D15"/>
    <w:rsid w:val="00432908"/>
    <w:rsid w:val="00432911"/>
    <w:rsid w:val="00432CF9"/>
    <w:rsid w:val="00433B3E"/>
    <w:rsid w:val="00434147"/>
    <w:rsid w:val="0043469A"/>
    <w:rsid w:val="00437BED"/>
    <w:rsid w:val="004405A2"/>
    <w:rsid w:val="00442F39"/>
    <w:rsid w:val="00443189"/>
    <w:rsid w:val="00445472"/>
    <w:rsid w:val="00445E1A"/>
    <w:rsid w:val="00446611"/>
    <w:rsid w:val="00446E35"/>
    <w:rsid w:val="00452D3B"/>
    <w:rsid w:val="00453866"/>
    <w:rsid w:val="00454134"/>
    <w:rsid w:val="0045457F"/>
    <w:rsid w:val="0045523C"/>
    <w:rsid w:val="00456238"/>
    <w:rsid w:val="004563B8"/>
    <w:rsid w:val="0045646D"/>
    <w:rsid w:val="004570B3"/>
    <w:rsid w:val="004575D4"/>
    <w:rsid w:val="004610E9"/>
    <w:rsid w:val="00461755"/>
    <w:rsid w:val="00463279"/>
    <w:rsid w:val="00463419"/>
    <w:rsid w:val="00463639"/>
    <w:rsid w:val="00463D73"/>
    <w:rsid w:val="00464EED"/>
    <w:rsid w:val="0046583B"/>
    <w:rsid w:val="00465D07"/>
    <w:rsid w:val="00465F6B"/>
    <w:rsid w:val="00470216"/>
    <w:rsid w:val="00470C5E"/>
    <w:rsid w:val="00471BCF"/>
    <w:rsid w:val="00471C33"/>
    <w:rsid w:val="00471D7A"/>
    <w:rsid w:val="004734D5"/>
    <w:rsid w:val="004735F4"/>
    <w:rsid w:val="00473A9E"/>
    <w:rsid w:val="0047681F"/>
    <w:rsid w:val="00477BE8"/>
    <w:rsid w:val="00480015"/>
    <w:rsid w:val="00480A99"/>
    <w:rsid w:val="00481189"/>
    <w:rsid w:val="004814D5"/>
    <w:rsid w:val="00482D77"/>
    <w:rsid w:val="00483957"/>
    <w:rsid w:val="00484798"/>
    <w:rsid w:val="004856C8"/>
    <w:rsid w:val="0048758E"/>
    <w:rsid w:val="00490C2F"/>
    <w:rsid w:val="00493139"/>
    <w:rsid w:val="0049328B"/>
    <w:rsid w:val="004935D7"/>
    <w:rsid w:val="0049481F"/>
    <w:rsid w:val="00495766"/>
    <w:rsid w:val="00495D08"/>
    <w:rsid w:val="00495D6E"/>
    <w:rsid w:val="00495EB0"/>
    <w:rsid w:val="00496ABF"/>
    <w:rsid w:val="004972B8"/>
    <w:rsid w:val="004A0273"/>
    <w:rsid w:val="004A159B"/>
    <w:rsid w:val="004A1CE6"/>
    <w:rsid w:val="004A3322"/>
    <w:rsid w:val="004A4486"/>
    <w:rsid w:val="004A493E"/>
    <w:rsid w:val="004A4BAB"/>
    <w:rsid w:val="004B039A"/>
    <w:rsid w:val="004B0B8C"/>
    <w:rsid w:val="004B0CE1"/>
    <w:rsid w:val="004B3EB7"/>
    <w:rsid w:val="004B7173"/>
    <w:rsid w:val="004B796D"/>
    <w:rsid w:val="004C04ED"/>
    <w:rsid w:val="004C2D1F"/>
    <w:rsid w:val="004C673A"/>
    <w:rsid w:val="004D2444"/>
    <w:rsid w:val="004D3E6D"/>
    <w:rsid w:val="004D5438"/>
    <w:rsid w:val="004D5880"/>
    <w:rsid w:val="004D6B05"/>
    <w:rsid w:val="004E0219"/>
    <w:rsid w:val="004E0CCA"/>
    <w:rsid w:val="004E21DB"/>
    <w:rsid w:val="004E31B6"/>
    <w:rsid w:val="004E4C9C"/>
    <w:rsid w:val="004E5C3D"/>
    <w:rsid w:val="004E733A"/>
    <w:rsid w:val="004F1064"/>
    <w:rsid w:val="004F1398"/>
    <w:rsid w:val="004F45F2"/>
    <w:rsid w:val="004F49C7"/>
    <w:rsid w:val="004F4D54"/>
    <w:rsid w:val="004F52BA"/>
    <w:rsid w:val="004F556D"/>
    <w:rsid w:val="004F6EBA"/>
    <w:rsid w:val="004F7709"/>
    <w:rsid w:val="005007DE"/>
    <w:rsid w:val="00500AE0"/>
    <w:rsid w:val="0050166F"/>
    <w:rsid w:val="00501715"/>
    <w:rsid w:val="0050252C"/>
    <w:rsid w:val="0050291D"/>
    <w:rsid w:val="00505051"/>
    <w:rsid w:val="005063F3"/>
    <w:rsid w:val="00507CEC"/>
    <w:rsid w:val="00507D74"/>
    <w:rsid w:val="00510F68"/>
    <w:rsid w:val="005111F0"/>
    <w:rsid w:val="00513C85"/>
    <w:rsid w:val="0051409C"/>
    <w:rsid w:val="0051490D"/>
    <w:rsid w:val="00515724"/>
    <w:rsid w:val="005203BA"/>
    <w:rsid w:val="0052195B"/>
    <w:rsid w:val="0052442E"/>
    <w:rsid w:val="005255B4"/>
    <w:rsid w:val="00530C63"/>
    <w:rsid w:val="00534842"/>
    <w:rsid w:val="00535D16"/>
    <w:rsid w:val="00536B53"/>
    <w:rsid w:val="0053792F"/>
    <w:rsid w:val="00540F35"/>
    <w:rsid w:val="00541CCA"/>
    <w:rsid w:val="00542554"/>
    <w:rsid w:val="00542F87"/>
    <w:rsid w:val="00543A26"/>
    <w:rsid w:val="00550D54"/>
    <w:rsid w:val="00550FF6"/>
    <w:rsid w:val="00552917"/>
    <w:rsid w:val="00553D79"/>
    <w:rsid w:val="0055436C"/>
    <w:rsid w:val="005546DC"/>
    <w:rsid w:val="005549B2"/>
    <w:rsid w:val="00554F71"/>
    <w:rsid w:val="00556331"/>
    <w:rsid w:val="0055674E"/>
    <w:rsid w:val="0056461D"/>
    <w:rsid w:val="00565521"/>
    <w:rsid w:val="005671B7"/>
    <w:rsid w:val="00567FBA"/>
    <w:rsid w:val="00574B7C"/>
    <w:rsid w:val="005755AC"/>
    <w:rsid w:val="005757E4"/>
    <w:rsid w:val="00576394"/>
    <w:rsid w:val="00576641"/>
    <w:rsid w:val="005773FD"/>
    <w:rsid w:val="00577924"/>
    <w:rsid w:val="00580963"/>
    <w:rsid w:val="00581F71"/>
    <w:rsid w:val="00582C94"/>
    <w:rsid w:val="00584F34"/>
    <w:rsid w:val="00586786"/>
    <w:rsid w:val="00586BCC"/>
    <w:rsid w:val="00586E53"/>
    <w:rsid w:val="005877A8"/>
    <w:rsid w:val="005904DD"/>
    <w:rsid w:val="005923C8"/>
    <w:rsid w:val="005937BE"/>
    <w:rsid w:val="0059456B"/>
    <w:rsid w:val="00596493"/>
    <w:rsid w:val="00596A87"/>
    <w:rsid w:val="005A006B"/>
    <w:rsid w:val="005A1295"/>
    <w:rsid w:val="005A2432"/>
    <w:rsid w:val="005A29D4"/>
    <w:rsid w:val="005A3973"/>
    <w:rsid w:val="005A3F0A"/>
    <w:rsid w:val="005A4C0C"/>
    <w:rsid w:val="005A5245"/>
    <w:rsid w:val="005A5737"/>
    <w:rsid w:val="005A6B1C"/>
    <w:rsid w:val="005A6DC7"/>
    <w:rsid w:val="005B1548"/>
    <w:rsid w:val="005B1E0B"/>
    <w:rsid w:val="005B45D3"/>
    <w:rsid w:val="005B58AE"/>
    <w:rsid w:val="005B71B6"/>
    <w:rsid w:val="005B73F4"/>
    <w:rsid w:val="005C06F2"/>
    <w:rsid w:val="005C0A3F"/>
    <w:rsid w:val="005C2AE2"/>
    <w:rsid w:val="005C38CA"/>
    <w:rsid w:val="005C4DCE"/>
    <w:rsid w:val="005C5265"/>
    <w:rsid w:val="005D0A76"/>
    <w:rsid w:val="005D1059"/>
    <w:rsid w:val="005E01E9"/>
    <w:rsid w:val="005E071A"/>
    <w:rsid w:val="005E14AB"/>
    <w:rsid w:val="005E2C21"/>
    <w:rsid w:val="005E3462"/>
    <w:rsid w:val="005E3BFB"/>
    <w:rsid w:val="005F1B83"/>
    <w:rsid w:val="005F1F58"/>
    <w:rsid w:val="005F1F89"/>
    <w:rsid w:val="005F26FC"/>
    <w:rsid w:val="005F2AEB"/>
    <w:rsid w:val="005F2D83"/>
    <w:rsid w:val="005F2F4F"/>
    <w:rsid w:val="005F3EC8"/>
    <w:rsid w:val="005F62A8"/>
    <w:rsid w:val="005F6895"/>
    <w:rsid w:val="005F6C7E"/>
    <w:rsid w:val="005F724D"/>
    <w:rsid w:val="005F7C23"/>
    <w:rsid w:val="006006A6"/>
    <w:rsid w:val="00601473"/>
    <w:rsid w:val="00601CA6"/>
    <w:rsid w:val="006040B8"/>
    <w:rsid w:val="00604149"/>
    <w:rsid w:val="006055E9"/>
    <w:rsid w:val="00605713"/>
    <w:rsid w:val="00606889"/>
    <w:rsid w:val="0060791C"/>
    <w:rsid w:val="00607EF4"/>
    <w:rsid w:val="00610003"/>
    <w:rsid w:val="0061378B"/>
    <w:rsid w:val="00613C6F"/>
    <w:rsid w:val="00616D3B"/>
    <w:rsid w:val="0062015A"/>
    <w:rsid w:val="00620329"/>
    <w:rsid w:val="00620CB1"/>
    <w:rsid w:val="006222C7"/>
    <w:rsid w:val="00622E8B"/>
    <w:rsid w:val="00624DC7"/>
    <w:rsid w:val="00627CDF"/>
    <w:rsid w:val="00627D9D"/>
    <w:rsid w:val="006300A0"/>
    <w:rsid w:val="00630229"/>
    <w:rsid w:val="006309A5"/>
    <w:rsid w:val="00631859"/>
    <w:rsid w:val="00631E0C"/>
    <w:rsid w:val="006321B8"/>
    <w:rsid w:val="00634DB0"/>
    <w:rsid w:val="00640BAB"/>
    <w:rsid w:val="006428E3"/>
    <w:rsid w:val="00642DE7"/>
    <w:rsid w:val="00642EBA"/>
    <w:rsid w:val="00643428"/>
    <w:rsid w:val="006452E7"/>
    <w:rsid w:val="00645B89"/>
    <w:rsid w:val="00647BEA"/>
    <w:rsid w:val="00651D2D"/>
    <w:rsid w:val="00651D3F"/>
    <w:rsid w:val="006522F4"/>
    <w:rsid w:val="00652D84"/>
    <w:rsid w:val="00653F71"/>
    <w:rsid w:val="00655232"/>
    <w:rsid w:val="006552A3"/>
    <w:rsid w:val="006564CB"/>
    <w:rsid w:val="0065651C"/>
    <w:rsid w:val="006569A0"/>
    <w:rsid w:val="0066008D"/>
    <w:rsid w:val="0066016C"/>
    <w:rsid w:val="00664089"/>
    <w:rsid w:val="006640C2"/>
    <w:rsid w:val="00664E05"/>
    <w:rsid w:val="00665D13"/>
    <w:rsid w:val="006660A5"/>
    <w:rsid w:val="0067054F"/>
    <w:rsid w:val="00670E44"/>
    <w:rsid w:val="006721F7"/>
    <w:rsid w:val="006736FC"/>
    <w:rsid w:val="00673E3E"/>
    <w:rsid w:val="00675A4E"/>
    <w:rsid w:val="0067610E"/>
    <w:rsid w:val="00676492"/>
    <w:rsid w:val="006765B8"/>
    <w:rsid w:val="00680ECD"/>
    <w:rsid w:val="00684FE9"/>
    <w:rsid w:val="006850FF"/>
    <w:rsid w:val="00685AC5"/>
    <w:rsid w:val="00691C51"/>
    <w:rsid w:val="006920E9"/>
    <w:rsid w:val="006924D6"/>
    <w:rsid w:val="0069301F"/>
    <w:rsid w:val="00694C71"/>
    <w:rsid w:val="00694C91"/>
    <w:rsid w:val="00696CF9"/>
    <w:rsid w:val="006A065C"/>
    <w:rsid w:val="006A2C97"/>
    <w:rsid w:val="006A4066"/>
    <w:rsid w:val="006A571E"/>
    <w:rsid w:val="006A733E"/>
    <w:rsid w:val="006A76B0"/>
    <w:rsid w:val="006B0058"/>
    <w:rsid w:val="006B1DB5"/>
    <w:rsid w:val="006B4966"/>
    <w:rsid w:val="006B50A7"/>
    <w:rsid w:val="006B797B"/>
    <w:rsid w:val="006C0742"/>
    <w:rsid w:val="006C0A0E"/>
    <w:rsid w:val="006C2D97"/>
    <w:rsid w:val="006C320A"/>
    <w:rsid w:val="006C38DC"/>
    <w:rsid w:val="006C6113"/>
    <w:rsid w:val="006C62A7"/>
    <w:rsid w:val="006C73AD"/>
    <w:rsid w:val="006C7A64"/>
    <w:rsid w:val="006D0DD9"/>
    <w:rsid w:val="006D147A"/>
    <w:rsid w:val="006D3F75"/>
    <w:rsid w:val="006D4703"/>
    <w:rsid w:val="006D5E6D"/>
    <w:rsid w:val="006D6308"/>
    <w:rsid w:val="006D6C0A"/>
    <w:rsid w:val="006D6FCF"/>
    <w:rsid w:val="006D764C"/>
    <w:rsid w:val="006D7B0C"/>
    <w:rsid w:val="006E0788"/>
    <w:rsid w:val="006E0917"/>
    <w:rsid w:val="006E0A38"/>
    <w:rsid w:val="006E0E95"/>
    <w:rsid w:val="006E1124"/>
    <w:rsid w:val="006E1B2D"/>
    <w:rsid w:val="006E2357"/>
    <w:rsid w:val="006E2F6E"/>
    <w:rsid w:val="006E3AD6"/>
    <w:rsid w:val="006E50A9"/>
    <w:rsid w:val="006E6491"/>
    <w:rsid w:val="006E68FE"/>
    <w:rsid w:val="006E7ABB"/>
    <w:rsid w:val="006F0284"/>
    <w:rsid w:val="006F074F"/>
    <w:rsid w:val="006F083A"/>
    <w:rsid w:val="006F0C77"/>
    <w:rsid w:val="006F1A57"/>
    <w:rsid w:val="006F1E0E"/>
    <w:rsid w:val="006F43EB"/>
    <w:rsid w:val="006F489F"/>
    <w:rsid w:val="006F668C"/>
    <w:rsid w:val="006F6C74"/>
    <w:rsid w:val="006F73FC"/>
    <w:rsid w:val="007003C6"/>
    <w:rsid w:val="00700664"/>
    <w:rsid w:val="0070211D"/>
    <w:rsid w:val="00702F22"/>
    <w:rsid w:val="00702F99"/>
    <w:rsid w:val="00703B98"/>
    <w:rsid w:val="007060BE"/>
    <w:rsid w:val="0070778F"/>
    <w:rsid w:val="00710C77"/>
    <w:rsid w:val="00711AC8"/>
    <w:rsid w:val="00712631"/>
    <w:rsid w:val="00712F1E"/>
    <w:rsid w:val="00713FB9"/>
    <w:rsid w:val="00714224"/>
    <w:rsid w:val="00714B23"/>
    <w:rsid w:val="00715538"/>
    <w:rsid w:val="00715C48"/>
    <w:rsid w:val="00720113"/>
    <w:rsid w:val="00721404"/>
    <w:rsid w:val="00724AAC"/>
    <w:rsid w:val="00725D92"/>
    <w:rsid w:val="00726180"/>
    <w:rsid w:val="00726835"/>
    <w:rsid w:val="00726E4D"/>
    <w:rsid w:val="00727F0D"/>
    <w:rsid w:val="00732660"/>
    <w:rsid w:val="00732C42"/>
    <w:rsid w:val="00733321"/>
    <w:rsid w:val="007378F8"/>
    <w:rsid w:val="00737DE2"/>
    <w:rsid w:val="007408D3"/>
    <w:rsid w:val="00742008"/>
    <w:rsid w:val="0074270E"/>
    <w:rsid w:val="00742E23"/>
    <w:rsid w:val="00744CAD"/>
    <w:rsid w:val="00747158"/>
    <w:rsid w:val="00747241"/>
    <w:rsid w:val="007475F7"/>
    <w:rsid w:val="00747EC4"/>
    <w:rsid w:val="007500BF"/>
    <w:rsid w:val="007523FB"/>
    <w:rsid w:val="007525EF"/>
    <w:rsid w:val="007545FC"/>
    <w:rsid w:val="007562B7"/>
    <w:rsid w:val="0075665D"/>
    <w:rsid w:val="007568B1"/>
    <w:rsid w:val="00757F93"/>
    <w:rsid w:val="00760E55"/>
    <w:rsid w:val="007611BE"/>
    <w:rsid w:val="007615B0"/>
    <w:rsid w:val="00761676"/>
    <w:rsid w:val="00761FBB"/>
    <w:rsid w:val="00762626"/>
    <w:rsid w:val="007627C6"/>
    <w:rsid w:val="00763092"/>
    <w:rsid w:val="00764B0A"/>
    <w:rsid w:val="00764DB9"/>
    <w:rsid w:val="00764EA2"/>
    <w:rsid w:val="00765038"/>
    <w:rsid w:val="00765162"/>
    <w:rsid w:val="00767240"/>
    <w:rsid w:val="00773378"/>
    <w:rsid w:val="00774666"/>
    <w:rsid w:val="00774971"/>
    <w:rsid w:val="00775BCF"/>
    <w:rsid w:val="00775C52"/>
    <w:rsid w:val="007760F7"/>
    <w:rsid w:val="0078095D"/>
    <w:rsid w:val="00782016"/>
    <w:rsid w:val="00782E35"/>
    <w:rsid w:val="00782E70"/>
    <w:rsid w:val="00783204"/>
    <w:rsid w:val="00783223"/>
    <w:rsid w:val="007839DB"/>
    <w:rsid w:val="00785E4C"/>
    <w:rsid w:val="007866EC"/>
    <w:rsid w:val="00786E38"/>
    <w:rsid w:val="00792A0C"/>
    <w:rsid w:val="00792A9D"/>
    <w:rsid w:val="00792CF4"/>
    <w:rsid w:val="00793619"/>
    <w:rsid w:val="00794D15"/>
    <w:rsid w:val="00795107"/>
    <w:rsid w:val="007952C8"/>
    <w:rsid w:val="00795AC8"/>
    <w:rsid w:val="00797420"/>
    <w:rsid w:val="007A0D40"/>
    <w:rsid w:val="007A1C8C"/>
    <w:rsid w:val="007A2406"/>
    <w:rsid w:val="007A4FFF"/>
    <w:rsid w:val="007A604D"/>
    <w:rsid w:val="007A60F1"/>
    <w:rsid w:val="007A79AC"/>
    <w:rsid w:val="007B129B"/>
    <w:rsid w:val="007B19D2"/>
    <w:rsid w:val="007B2294"/>
    <w:rsid w:val="007B44F1"/>
    <w:rsid w:val="007B4AD7"/>
    <w:rsid w:val="007B525D"/>
    <w:rsid w:val="007B55A4"/>
    <w:rsid w:val="007C01B3"/>
    <w:rsid w:val="007C2FBE"/>
    <w:rsid w:val="007C5763"/>
    <w:rsid w:val="007C7A17"/>
    <w:rsid w:val="007D0069"/>
    <w:rsid w:val="007D23BD"/>
    <w:rsid w:val="007D2865"/>
    <w:rsid w:val="007D4D89"/>
    <w:rsid w:val="007D5489"/>
    <w:rsid w:val="007D5933"/>
    <w:rsid w:val="007D5DBE"/>
    <w:rsid w:val="007D6F2D"/>
    <w:rsid w:val="007D70C0"/>
    <w:rsid w:val="007D759F"/>
    <w:rsid w:val="007E03F4"/>
    <w:rsid w:val="007E19D1"/>
    <w:rsid w:val="007E1B58"/>
    <w:rsid w:val="007E25C0"/>
    <w:rsid w:val="007E4841"/>
    <w:rsid w:val="007E60E0"/>
    <w:rsid w:val="007E6184"/>
    <w:rsid w:val="007E67A7"/>
    <w:rsid w:val="007E67E3"/>
    <w:rsid w:val="007E692B"/>
    <w:rsid w:val="007E728D"/>
    <w:rsid w:val="007F125D"/>
    <w:rsid w:val="007F1865"/>
    <w:rsid w:val="007F37AD"/>
    <w:rsid w:val="007F5650"/>
    <w:rsid w:val="008017C3"/>
    <w:rsid w:val="00803A38"/>
    <w:rsid w:val="008041F5"/>
    <w:rsid w:val="00805663"/>
    <w:rsid w:val="008060D0"/>
    <w:rsid w:val="008070FC"/>
    <w:rsid w:val="0080734B"/>
    <w:rsid w:val="008121DE"/>
    <w:rsid w:val="00812378"/>
    <w:rsid w:val="0081299A"/>
    <w:rsid w:val="00812C86"/>
    <w:rsid w:val="00814707"/>
    <w:rsid w:val="00815CDA"/>
    <w:rsid w:val="00816384"/>
    <w:rsid w:val="00816457"/>
    <w:rsid w:val="008173C9"/>
    <w:rsid w:val="00820B91"/>
    <w:rsid w:val="00821B92"/>
    <w:rsid w:val="008225DB"/>
    <w:rsid w:val="00823C91"/>
    <w:rsid w:val="00824089"/>
    <w:rsid w:val="00825C93"/>
    <w:rsid w:val="008274F5"/>
    <w:rsid w:val="008300D5"/>
    <w:rsid w:val="00830594"/>
    <w:rsid w:val="008306B9"/>
    <w:rsid w:val="008319EA"/>
    <w:rsid w:val="00831FA0"/>
    <w:rsid w:val="008328D0"/>
    <w:rsid w:val="0083532E"/>
    <w:rsid w:val="008403CE"/>
    <w:rsid w:val="00841835"/>
    <w:rsid w:val="00843D29"/>
    <w:rsid w:val="00843E5A"/>
    <w:rsid w:val="00844AB2"/>
    <w:rsid w:val="0084535D"/>
    <w:rsid w:val="008473FB"/>
    <w:rsid w:val="00847B65"/>
    <w:rsid w:val="00847E59"/>
    <w:rsid w:val="008513F5"/>
    <w:rsid w:val="0085359A"/>
    <w:rsid w:val="0085385C"/>
    <w:rsid w:val="00854B9C"/>
    <w:rsid w:val="008566DF"/>
    <w:rsid w:val="008567E1"/>
    <w:rsid w:val="00861ED1"/>
    <w:rsid w:val="0086559C"/>
    <w:rsid w:val="00867852"/>
    <w:rsid w:val="008707E3"/>
    <w:rsid w:val="00872BB2"/>
    <w:rsid w:val="0087324B"/>
    <w:rsid w:val="00876880"/>
    <w:rsid w:val="00876F5D"/>
    <w:rsid w:val="00877639"/>
    <w:rsid w:val="00877952"/>
    <w:rsid w:val="0088047D"/>
    <w:rsid w:val="0088244E"/>
    <w:rsid w:val="00883C78"/>
    <w:rsid w:val="008851B7"/>
    <w:rsid w:val="00890631"/>
    <w:rsid w:val="00890D99"/>
    <w:rsid w:val="00891D43"/>
    <w:rsid w:val="00892062"/>
    <w:rsid w:val="00893140"/>
    <w:rsid w:val="00896A7B"/>
    <w:rsid w:val="008A0CA0"/>
    <w:rsid w:val="008A16A7"/>
    <w:rsid w:val="008A1825"/>
    <w:rsid w:val="008A265A"/>
    <w:rsid w:val="008A26DD"/>
    <w:rsid w:val="008A297B"/>
    <w:rsid w:val="008A364C"/>
    <w:rsid w:val="008A3C8E"/>
    <w:rsid w:val="008A3FDA"/>
    <w:rsid w:val="008A4B94"/>
    <w:rsid w:val="008A50D3"/>
    <w:rsid w:val="008A5732"/>
    <w:rsid w:val="008A6884"/>
    <w:rsid w:val="008A6F3B"/>
    <w:rsid w:val="008A79E7"/>
    <w:rsid w:val="008A7A6D"/>
    <w:rsid w:val="008B0E9C"/>
    <w:rsid w:val="008B21DA"/>
    <w:rsid w:val="008B50E1"/>
    <w:rsid w:val="008B5765"/>
    <w:rsid w:val="008B6244"/>
    <w:rsid w:val="008B6A82"/>
    <w:rsid w:val="008C08E3"/>
    <w:rsid w:val="008C15B4"/>
    <w:rsid w:val="008C17B3"/>
    <w:rsid w:val="008C1DB8"/>
    <w:rsid w:val="008C1E9A"/>
    <w:rsid w:val="008C327E"/>
    <w:rsid w:val="008C3A7A"/>
    <w:rsid w:val="008C4EF6"/>
    <w:rsid w:val="008C5CA3"/>
    <w:rsid w:val="008C613D"/>
    <w:rsid w:val="008C7161"/>
    <w:rsid w:val="008C7D42"/>
    <w:rsid w:val="008C7E0A"/>
    <w:rsid w:val="008D08F6"/>
    <w:rsid w:val="008D08FB"/>
    <w:rsid w:val="008D0C3F"/>
    <w:rsid w:val="008D3AB2"/>
    <w:rsid w:val="008D4132"/>
    <w:rsid w:val="008D7F65"/>
    <w:rsid w:val="008E084B"/>
    <w:rsid w:val="008E1AE9"/>
    <w:rsid w:val="008E4588"/>
    <w:rsid w:val="008E504A"/>
    <w:rsid w:val="008E683C"/>
    <w:rsid w:val="008E7DB8"/>
    <w:rsid w:val="008F184B"/>
    <w:rsid w:val="008F1F9E"/>
    <w:rsid w:val="008F2E3F"/>
    <w:rsid w:val="008F3D61"/>
    <w:rsid w:val="008F4F92"/>
    <w:rsid w:val="008F5024"/>
    <w:rsid w:val="008F57CD"/>
    <w:rsid w:val="008F5F20"/>
    <w:rsid w:val="008F5F54"/>
    <w:rsid w:val="008F634C"/>
    <w:rsid w:val="009002DE"/>
    <w:rsid w:val="00901E48"/>
    <w:rsid w:val="0090262E"/>
    <w:rsid w:val="009026D5"/>
    <w:rsid w:val="00904688"/>
    <w:rsid w:val="0090569F"/>
    <w:rsid w:val="009104AB"/>
    <w:rsid w:val="00910FFA"/>
    <w:rsid w:val="00911232"/>
    <w:rsid w:val="00911318"/>
    <w:rsid w:val="00913538"/>
    <w:rsid w:val="009153F9"/>
    <w:rsid w:val="009168B6"/>
    <w:rsid w:val="0091723B"/>
    <w:rsid w:val="00920ED9"/>
    <w:rsid w:val="00921135"/>
    <w:rsid w:val="00921F00"/>
    <w:rsid w:val="00922A8E"/>
    <w:rsid w:val="00925B86"/>
    <w:rsid w:val="0092612A"/>
    <w:rsid w:val="009265A6"/>
    <w:rsid w:val="0092667A"/>
    <w:rsid w:val="0093025C"/>
    <w:rsid w:val="0093080C"/>
    <w:rsid w:val="009322D9"/>
    <w:rsid w:val="00932F18"/>
    <w:rsid w:val="009331CE"/>
    <w:rsid w:val="0093431D"/>
    <w:rsid w:val="00934812"/>
    <w:rsid w:val="009360BB"/>
    <w:rsid w:val="009361C5"/>
    <w:rsid w:val="00937234"/>
    <w:rsid w:val="009372E7"/>
    <w:rsid w:val="00942B0B"/>
    <w:rsid w:val="00943CDA"/>
    <w:rsid w:val="00945A63"/>
    <w:rsid w:val="00945F54"/>
    <w:rsid w:val="00946B24"/>
    <w:rsid w:val="00946BD6"/>
    <w:rsid w:val="00952476"/>
    <w:rsid w:val="00953405"/>
    <w:rsid w:val="009542F6"/>
    <w:rsid w:val="009573ED"/>
    <w:rsid w:val="00960D01"/>
    <w:rsid w:val="009625AF"/>
    <w:rsid w:val="00962B4C"/>
    <w:rsid w:val="0096324C"/>
    <w:rsid w:val="00964170"/>
    <w:rsid w:val="0097001F"/>
    <w:rsid w:val="00971785"/>
    <w:rsid w:val="00972901"/>
    <w:rsid w:val="00972B00"/>
    <w:rsid w:val="00974084"/>
    <w:rsid w:val="00975048"/>
    <w:rsid w:val="00976236"/>
    <w:rsid w:val="009762A0"/>
    <w:rsid w:val="00976774"/>
    <w:rsid w:val="0098111C"/>
    <w:rsid w:val="00981801"/>
    <w:rsid w:val="00981CBD"/>
    <w:rsid w:val="00981FE1"/>
    <w:rsid w:val="009835D9"/>
    <w:rsid w:val="00984514"/>
    <w:rsid w:val="00985917"/>
    <w:rsid w:val="00985A1A"/>
    <w:rsid w:val="00986A79"/>
    <w:rsid w:val="00986C5B"/>
    <w:rsid w:val="00990D73"/>
    <w:rsid w:val="00992109"/>
    <w:rsid w:val="00993F1C"/>
    <w:rsid w:val="0099738F"/>
    <w:rsid w:val="00997B20"/>
    <w:rsid w:val="009A12E3"/>
    <w:rsid w:val="009A1960"/>
    <w:rsid w:val="009A1B6D"/>
    <w:rsid w:val="009A3767"/>
    <w:rsid w:val="009B0E0E"/>
    <w:rsid w:val="009B1739"/>
    <w:rsid w:val="009B3438"/>
    <w:rsid w:val="009B3C32"/>
    <w:rsid w:val="009B4B4F"/>
    <w:rsid w:val="009B4EB0"/>
    <w:rsid w:val="009B5ED2"/>
    <w:rsid w:val="009B60D0"/>
    <w:rsid w:val="009B6B0A"/>
    <w:rsid w:val="009C0C0B"/>
    <w:rsid w:val="009C208B"/>
    <w:rsid w:val="009C2D69"/>
    <w:rsid w:val="009C35CF"/>
    <w:rsid w:val="009C4309"/>
    <w:rsid w:val="009C4C24"/>
    <w:rsid w:val="009C6E5F"/>
    <w:rsid w:val="009D022C"/>
    <w:rsid w:val="009D02DF"/>
    <w:rsid w:val="009D13F9"/>
    <w:rsid w:val="009D15BD"/>
    <w:rsid w:val="009D17D2"/>
    <w:rsid w:val="009D2926"/>
    <w:rsid w:val="009D2AB6"/>
    <w:rsid w:val="009D344C"/>
    <w:rsid w:val="009D4CB7"/>
    <w:rsid w:val="009D589B"/>
    <w:rsid w:val="009D59CE"/>
    <w:rsid w:val="009D7565"/>
    <w:rsid w:val="009D7E54"/>
    <w:rsid w:val="009E029D"/>
    <w:rsid w:val="009E13D1"/>
    <w:rsid w:val="009E1664"/>
    <w:rsid w:val="009E191C"/>
    <w:rsid w:val="009E22FE"/>
    <w:rsid w:val="009E3194"/>
    <w:rsid w:val="009E3833"/>
    <w:rsid w:val="009E4370"/>
    <w:rsid w:val="009E5D10"/>
    <w:rsid w:val="009E6C69"/>
    <w:rsid w:val="009E6E22"/>
    <w:rsid w:val="009F2FA8"/>
    <w:rsid w:val="009F368C"/>
    <w:rsid w:val="009F4A8B"/>
    <w:rsid w:val="009F555F"/>
    <w:rsid w:val="009F679C"/>
    <w:rsid w:val="009F68DD"/>
    <w:rsid w:val="009F77B5"/>
    <w:rsid w:val="009F7875"/>
    <w:rsid w:val="009F7F81"/>
    <w:rsid w:val="00A001B2"/>
    <w:rsid w:val="00A00239"/>
    <w:rsid w:val="00A00F7E"/>
    <w:rsid w:val="00A037EC"/>
    <w:rsid w:val="00A055A1"/>
    <w:rsid w:val="00A059D7"/>
    <w:rsid w:val="00A1007D"/>
    <w:rsid w:val="00A10DD0"/>
    <w:rsid w:val="00A10E6A"/>
    <w:rsid w:val="00A10FB3"/>
    <w:rsid w:val="00A110F9"/>
    <w:rsid w:val="00A113D5"/>
    <w:rsid w:val="00A1235E"/>
    <w:rsid w:val="00A128E4"/>
    <w:rsid w:val="00A131DF"/>
    <w:rsid w:val="00A132DB"/>
    <w:rsid w:val="00A13330"/>
    <w:rsid w:val="00A143B0"/>
    <w:rsid w:val="00A14AF7"/>
    <w:rsid w:val="00A15286"/>
    <w:rsid w:val="00A17377"/>
    <w:rsid w:val="00A2075E"/>
    <w:rsid w:val="00A21206"/>
    <w:rsid w:val="00A22886"/>
    <w:rsid w:val="00A238B4"/>
    <w:rsid w:val="00A2427F"/>
    <w:rsid w:val="00A2558A"/>
    <w:rsid w:val="00A3223B"/>
    <w:rsid w:val="00A32DBF"/>
    <w:rsid w:val="00A36811"/>
    <w:rsid w:val="00A40393"/>
    <w:rsid w:val="00A408F4"/>
    <w:rsid w:val="00A40E52"/>
    <w:rsid w:val="00A420A1"/>
    <w:rsid w:val="00A42431"/>
    <w:rsid w:val="00A42535"/>
    <w:rsid w:val="00A42E46"/>
    <w:rsid w:val="00A4344D"/>
    <w:rsid w:val="00A44555"/>
    <w:rsid w:val="00A44C44"/>
    <w:rsid w:val="00A46044"/>
    <w:rsid w:val="00A500C3"/>
    <w:rsid w:val="00A50D0A"/>
    <w:rsid w:val="00A5186F"/>
    <w:rsid w:val="00A519AA"/>
    <w:rsid w:val="00A53989"/>
    <w:rsid w:val="00A544D9"/>
    <w:rsid w:val="00A54990"/>
    <w:rsid w:val="00A55220"/>
    <w:rsid w:val="00A566DD"/>
    <w:rsid w:val="00A56974"/>
    <w:rsid w:val="00A60528"/>
    <w:rsid w:val="00A61394"/>
    <w:rsid w:val="00A61962"/>
    <w:rsid w:val="00A63748"/>
    <w:rsid w:val="00A638AE"/>
    <w:rsid w:val="00A6394D"/>
    <w:rsid w:val="00A6433A"/>
    <w:rsid w:val="00A6545F"/>
    <w:rsid w:val="00A655D2"/>
    <w:rsid w:val="00A65F76"/>
    <w:rsid w:val="00A67263"/>
    <w:rsid w:val="00A672F7"/>
    <w:rsid w:val="00A676D4"/>
    <w:rsid w:val="00A67972"/>
    <w:rsid w:val="00A71471"/>
    <w:rsid w:val="00A71D33"/>
    <w:rsid w:val="00A722AD"/>
    <w:rsid w:val="00A724E5"/>
    <w:rsid w:val="00A72E64"/>
    <w:rsid w:val="00A73D42"/>
    <w:rsid w:val="00A73DAA"/>
    <w:rsid w:val="00A75C9B"/>
    <w:rsid w:val="00A825AC"/>
    <w:rsid w:val="00A84615"/>
    <w:rsid w:val="00A846A8"/>
    <w:rsid w:val="00A8641C"/>
    <w:rsid w:val="00A868A4"/>
    <w:rsid w:val="00A877B9"/>
    <w:rsid w:val="00A9132E"/>
    <w:rsid w:val="00A93EA3"/>
    <w:rsid w:val="00A943DA"/>
    <w:rsid w:val="00A94BAB"/>
    <w:rsid w:val="00A95D22"/>
    <w:rsid w:val="00A96778"/>
    <w:rsid w:val="00A97FB5"/>
    <w:rsid w:val="00AA018C"/>
    <w:rsid w:val="00AA2F47"/>
    <w:rsid w:val="00AA435F"/>
    <w:rsid w:val="00AA4E97"/>
    <w:rsid w:val="00AA7F29"/>
    <w:rsid w:val="00AB0117"/>
    <w:rsid w:val="00AB12A3"/>
    <w:rsid w:val="00AB4D08"/>
    <w:rsid w:val="00AB5E80"/>
    <w:rsid w:val="00AB642B"/>
    <w:rsid w:val="00AB6AC8"/>
    <w:rsid w:val="00AB6B52"/>
    <w:rsid w:val="00AB730D"/>
    <w:rsid w:val="00AB762E"/>
    <w:rsid w:val="00AC01FB"/>
    <w:rsid w:val="00AC0D98"/>
    <w:rsid w:val="00AC0FFD"/>
    <w:rsid w:val="00AC1BA5"/>
    <w:rsid w:val="00AC2CA8"/>
    <w:rsid w:val="00AC2DF7"/>
    <w:rsid w:val="00AC3A54"/>
    <w:rsid w:val="00AC4AA2"/>
    <w:rsid w:val="00AC57C7"/>
    <w:rsid w:val="00AC6025"/>
    <w:rsid w:val="00AC7321"/>
    <w:rsid w:val="00AD14B9"/>
    <w:rsid w:val="00AD1B36"/>
    <w:rsid w:val="00AD3905"/>
    <w:rsid w:val="00AD3A69"/>
    <w:rsid w:val="00AD4E36"/>
    <w:rsid w:val="00AD7150"/>
    <w:rsid w:val="00AE0E3A"/>
    <w:rsid w:val="00AE224D"/>
    <w:rsid w:val="00AE6F62"/>
    <w:rsid w:val="00AE70E3"/>
    <w:rsid w:val="00AF0701"/>
    <w:rsid w:val="00AF1371"/>
    <w:rsid w:val="00AF22C8"/>
    <w:rsid w:val="00AF30B3"/>
    <w:rsid w:val="00AF3A55"/>
    <w:rsid w:val="00AF4808"/>
    <w:rsid w:val="00AF4A54"/>
    <w:rsid w:val="00AF4E05"/>
    <w:rsid w:val="00AF7B99"/>
    <w:rsid w:val="00B00487"/>
    <w:rsid w:val="00B00742"/>
    <w:rsid w:val="00B016FA"/>
    <w:rsid w:val="00B02B25"/>
    <w:rsid w:val="00B02C35"/>
    <w:rsid w:val="00B02C66"/>
    <w:rsid w:val="00B036ED"/>
    <w:rsid w:val="00B03C87"/>
    <w:rsid w:val="00B05032"/>
    <w:rsid w:val="00B05629"/>
    <w:rsid w:val="00B06A6D"/>
    <w:rsid w:val="00B1077F"/>
    <w:rsid w:val="00B10A97"/>
    <w:rsid w:val="00B11146"/>
    <w:rsid w:val="00B11869"/>
    <w:rsid w:val="00B11A9C"/>
    <w:rsid w:val="00B11DC6"/>
    <w:rsid w:val="00B125C1"/>
    <w:rsid w:val="00B15917"/>
    <w:rsid w:val="00B15EE5"/>
    <w:rsid w:val="00B16AC0"/>
    <w:rsid w:val="00B16C67"/>
    <w:rsid w:val="00B16E63"/>
    <w:rsid w:val="00B1719B"/>
    <w:rsid w:val="00B1725B"/>
    <w:rsid w:val="00B202E5"/>
    <w:rsid w:val="00B21905"/>
    <w:rsid w:val="00B21CB0"/>
    <w:rsid w:val="00B25124"/>
    <w:rsid w:val="00B25214"/>
    <w:rsid w:val="00B262B6"/>
    <w:rsid w:val="00B26632"/>
    <w:rsid w:val="00B2751D"/>
    <w:rsid w:val="00B277F1"/>
    <w:rsid w:val="00B27D45"/>
    <w:rsid w:val="00B27F2B"/>
    <w:rsid w:val="00B31043"/>
    <w:rsid w:val="00B32275"/>
    <w:rsid w:val="00B332FC"/>
    <w:rsid w:val="00B3523E"/>
    <w:rsid w:val="00B37810"/>
    <w:rsid w:val="00B42566"/>
    <w:rsid w:val="00B44927"/>
    <w:rsid w:val="00B44BC3"/>
    <w:rsid w:val="00B44CA0"/>
    <w:rsid w:val="00B44FBA"/>
    <w:rsid w:val="00B45791"/>
    <w:rsid w:val="00B45E11"/>
    <w:rsid w:val="00B476D0"/>
    <w:rsid w:val="00B47A74"/>
    <w:rsid w:val="00B501AB"/>
    <w:rsid w:val="00B5097D"/>
    <w:rsid w:val="00B522AB"/>
    <w:rsid w:val="00B5287C"/>
    <w:rsid w:val="00B52DFE"/>
    <w:rsid w:val="00B52E12"/>
    <w:rsid w:val="00B53A80"/>
    <w:rsid w:val="00B54DB7"/>
    <w:rsid w:val="00B55A53"/>
    <w:rsid w:val="00B55FD3"/>
    <w:rsid w:val="00B5647D"/>
    <w:rsid w:val="00B566D9"/>
    <w:rsid w:val="00B57736"/>
    <w:rsid w:val="00B57A13"/>
    <w:rsid w:val="00B600A8"/>
    <w:rsid w:val="00B60601"/>
    <w:rsid w:val="00B61B79"/>
    <w:rsid w:val="00B621C1"/>
    <w:rsid w:val="00B6289F"/>
    <w:rsid w:val="00B62BB9"/>
    <w:rsid w:val="00B63C03"/>
    <w:rsid w:val="00B64D28"/>
    <w:rsid w:val="00B70A71"/>
    <w:rsid w:val="00B71D93"/>
    <w:rsid w:val="00B71E47"/>
    <w:rsid w:val="00B720D3"/>
    <w:rsid w:val="00B74585"/>
    <w:rsid w:val="00B74911"/>
    <w:rsid w:val="00B756C8"/>
    <w:rsid w:val="00B77795"/>
    <w:rsid w:val="00B80530"/>
    <w:rsid w:val="00B808D9"/>
    <w:rsid w:val="00B80979"/>
    <w:rsid w:val="00B826FE"/>
    <w:rsid w:val="00B837C1"/>
    <w:rsid w:val="00B839B7"/>
    <w:rsid w:val="00B83E55"/>
    <w:rsid w:val="00B852C9"/>
    <w:rsid w:val="00B86F01"/>
    <w:rsid w:val="00B90A73"/>
    <w:rsid w:val="00B915F2"/>
    <w:rsid w:val="00B921FF"/>
    <w:rsid w:val="00B934FE"/>
    <w:rsid w:val="00B946AC"/>
    <w:rsid w:val="00B94B26"/>
    <w:rsid w:val="00B95A3D"/>
    <w:rsid w:val="00B962F8"/>
    <w:rsid w:val="00B973A3"/>
    <w:rsid w:val="00BA23EE"/>
    <w:rsid w:val="00BA34C4"/>
    <w:rsid w:val="00BA6C8D"/>
    <w:rsid w:val="00BA7162"/>
    <w:rsid w:val="00BB2B44"/>
    <w:rsid w:val="00BB2E75"/>
    <w:rsid w:val="00BB3AA9"/>
    <w:rsid w:val="00BB42C1"/>
    <w:rsid w:val="00BB63FF"/>
    <w:rsid w:val="00BB7771"/>
    <w:rsid w:val="00BC2451"/>
    <w:rsid w:val="00BC31AA"/>
    <w:rsid w:val="00BC5141"/>
    <w:rsid w:val="00BC5BDA"/>
    <w:rsid w:val="00BD0475"/>
    <w:rsid w:val="00BD05FF"/>
    <w:rsid w:val="00BD1D55"/>
    <w:rsid w:val="00BD40D8"/>
    <w:rsid w:val="00BD4947"/>
    <w:rsid w:val="00BD4E8B"/>
    <w:rsid w:val="00BD64ED"/>
    <w:rsid w:val="00BD67C0"/>
    <w:rsid w:val="00BD691B"/>
    <w:rsid w:val="00BE0F9E"/>
    <w:rsid w:val="00BE348A"/>
    <w:rsid w:val="00BE388E"/>
    <w:rsid w:val="00BE4445"/>
    <w:rsid w:val="00BE5BED"/>
    <w:rsid w:val="00BE5D25"/>
    <w:rsid w:val="00BE648D"/>
    <w:rsid w:val="00BF108A"/>
    <w:rsid w:val="00BF2576"/>
    <w:rsid w:val="00BF3080"/>
    <w:rsid w:val="00BF3286"/>
    <w:rsid w:val="00BF43CE"/>
    <w:rsid w:val="00BF48DD"/>
    <w:rsid w:val="00BF4CCE"/>
    <w:rsid w:val="00BF63F3"/>
    <w:rsid w:val="00BF7D32"/>
    <w:rsid w:val="00C0100C"/>
    <w:rsid w:val="00C01963"/>
    <w:rsid w:val="00C021D7"/>
    <w:rsid w:val="00C02F9C"/>
    <w:rsid w:val="00C03421"/>
    <w:rsid w:val="00C03720"/>
    <w:rsid w:val="00C049A8"/>
    <w:rsid w:val="00C04BE1"/>
    <w:rsid w:val="00C10178"/>
    <w:rsid w:val="00C11BB7"/>
    <w:rsid w:val="00C1398C"/>
    <w:rsid w:val="00C145ED"/>
    <w:rsid w:val="00C156DA"/>
    <w:rsid w:val="00C1630D"/>
    <w:rsid w:val="00C16AD9"/>
    <w:rsid w:val="00C20166"/>
    <w:rsid w:val="00C233D7"/>
    <w:rsid w:val="00C234C9"/>
    <w:rsid w:val="00C23698"/>
    <w:rsid w:val="00C23BAB"/>
    <w:rsid w:val="00C23EE3"/>
    <w:rsid w:val="00C26D0A"/>
    <w:rsid w:val="00C309B0"/>
    <w:rsid w:val="00C32FDE"/>
    <w:rsid w:val="00C3317E"/>
    <w:rsid w:val="00C35774"/>
    <w:rsid w:val="00C359E0"/>
    <w:rsid w:val="00C367AE"/>
    <w:rsid w:val="00C36B7D"/>
    <w:rsid w:val="00C36D3E"/>
    <w:rsid w:val="00C37476"/>
    <w:rsid w:val="00C408B9"/>
    <w:rsid w:val="00C4110F"/>
    <w:rsid w:val="00C41A63"/>
    <w:rsid w:val="00C431A3"/>
    <w:rsid w:val="00C434C0"/>
    <w:rsid w:val="00C44CA0"/>
    <w:rsid w:val="00C44DBE"/>
    <w:rsid w:val="00C4576D"/>
    <w:rsid w:val="00C50709"/>
    <w:rsid w:val="00C51C2F"/>
    <w:rsid w:val="00C5297A"/>
    <w:rsid w:val="00C5500D"/>
    <w:rsid w:val="00C5530F"/>
    <w:rsid w:val="00C5538C"/>
    <w:rsid w:val="00C55FBF"/>
    <w:rsid w:val="00C577C0"/>
    <w:rsid w:val="00C57BC9"/>
    <w:rsid w:val="00C605DC"/>
    <w:rsid w:val="00C60641"/>
    <w:rsid w:val="00C61915"/>
    <w:rsid w:val="00C657C8"/>
    <w:rsid w:val="00C66B4E"/>
    <w:rsid w:val="00C67B7B"/>
    <w:rsid w:val="00C67C78"/>
    <w:rsid w:val="00C70A37"/>
    <w:rsid w:val="00C72038"/>
    <w:rsid w:val="00C72E3B"/>
    <w:rsid w:val="00C73CD4"/>
    <w:rsid w:val="00C745FF"/>
    <w:rsid w:val="00C74C53"/>
    <w:rsid w:val="00C75433"/>
    <w:rsid w:val="00C75BEA"/>
    <w:rsid w:val="00C77EC8"/>
    <w:rsid w:val="00C80276"/>
    <w:rsid w:val="00C813E1"/>
    <w:rsid w:val="00C844F4"/>
    <w:rsid w:val="00C84996"/>
    <w:rsid w:val="00C90398"/>
    <w:rsid w:val="00C9043C"/>
    <w:rsid w:val="00C914A3"/>
    <w:rsid w:val="00C91E5F"/>
    <w:rsid w:val="00C92079"/>
    <w:rsid w:val="00C923F5"/>
    <w:rsid w:val="00C9379B"/>
    <w:rsid w:val="00C940BD"/>
    <w:rsid w:val="00C94245"/>
    <w:rsid w:val="00C94AF2"/>
    <w:rsid w:val="00C95E54"/>
    <w:rsid w:val="00C97921"/>
    <w:rsid w:val="00CA0CD6"/>
    <w:rsid w:val="00CA1A85"/>
    <w:rsid w:val="00CA265B"/>
    <w:rsid w:val="00CA2E14"/>
    <w:rsid w:val="00CA4E4B"/>
    <w:rsid w:val="00CA5D06"/>
    <w:rsid w:val="00CA6040"/>
    <w:rsid w:val="00CA6503"/>
    <w:rsid w:val="00CA75A7"/>
    <w:rsid w:val="00CB298E"/>
    <w:rsid w:val="00CB2AB8"/>
    <w:rsid w:val="00CB74B6"/>
    <w:rsid w:val="00CC0646"/>
    <w:rsid w:val="00CC0695"/>
    <w:rsid w:val="00CC1261"/>
    <w:rsid w:val="00CC21AA"/>
    <w:rsid w:val="00CC2438"/>
    <w:rsid w:val="00CC2460"/>
    <w:rsid w:val="00CC24AD"/>
    <w:rsid w:val="00CC2F20"/>
    <w:rsid w:val="00CC3960"/>
    <w:rsid w:val="00CC40BC"/>
    <w:rsid w:val="00CC51BD"/>
    <w:rsid w:val="00CC5955"/>
    <w:rsid w:val="00CC6DF5"/>
    <w:rsid w:val="00CC7922"/>
    <w:rsid w:val="00CD0E2A"/>
    <w:rsid w:val="00CD104B"/>
    <w:rsid w:val="00CD1725"/>
    <w:rsid w:val="00CD3F74"/>
    <w:rsid w:val="00CD4259"/>
    <w:rsid w:val="00CD46D3"/>
    <w:rsid w:val="00CD48F1"/>
    <w:rsid w:val="00CD5102"/>
    <w:rsid w:val="00CD6267"/>
    <w:rsid w:val="00CD7B75"/>
    <w:rsid w:val="00CD7E9B"/>
    <w:rsid w:val="00CD7F92"/>
    <w:rsid w:val="00CE034C"/>
    <w:rsid w:val="00CE11AC"/>
    <w:rsid w:val="00CE3C29"/>
    <w:rsid w:val="00CE5FE6"/>
    <w:rsid w:val="00CF0376"/>
    <w:rsid w:val="00CF09F0"/>
    <w:rsid w:val="00CF42D0"/>
    <w:rsid w:val="00CF5F75"/>
    <w:rsid w:val="00CF5FE8"/>
    <w:rsid w:val="00CF629C"/>
    <w:rsid w:val="00D0068C"/>
    <w:rsid w:val="00D01445"/>
    <w:rsid w:val="00D0224C"/>
    <w:rsid w:val="00D03378"/>
    <w:rsid w:val="00D036C5"/>
    <w:rsid w:val="00D04F79"/>
    <w:rsid w:val="00D05390"/>
    <w:rsid w:val="00D07D0C"/>
    <w:rsid w:val="00D1014B"/>
    <w:rsid w:val="00D10E5C"/>
    <w:rsid w:val="00D11D37"/>
    <w:rsid w:val="00D12BAD"/>
    <w:rsid w:val="00D132E5"/>
    <w:rsid w:val="00D1346B"/>
    <w:rsid w:val="00D151A0"/>
    <w:rsid w:val="00D154DD"/>
    <w:rsid w:val="00D15AC2"/>
    <w:rsid w:val="00D1799C"/>
    <w:rsid w:val="00D17ECD"/>
    <w:rsid w:val="00D214CC"/>
    <w:rsid w:val="00D223BF"/>
    <w:rsid w:val="00D22DB7"/>
    <w:rsid w:val="00D23B6C"/>
    <w:rsid w:val="00D25171"/>
    <w:rsid w:val="00D25245"/>
    <w:rsid w:val="00D253FF"/>
    <w:rsid w:val="00D25E0F"/>
    <w:rsid w:val="00D262AF"/>
    <w:rsid w:val="00D27546"/>
    <w:rsid w:val="00D30C45"/>
    <w:rsid w:val="00D30EB5"/>
    <w:rsid w:val="00D312E5"/>
    <w:rsid w:val="00D32B99"/>
    <w:rsid w:val="00D413AE"/>
    <w:rsid w:val="00D41995"/>
    <w:rsid w:val="00D442BE"/>
    <w:rsid w:val="00D45006"/>
    <w:rsid w:val="00D461F0"/>
    <w:rsid w:val="00D475D9"/>
    <w:rsid w:val="00D527F4"/>
    <w:rsid w:val="00D52B16"/>
    <w:rsid w:val="00D53268"/>
    <w:rsid w:val="00D532CA"/>
    <w:rsid w:val="00D60867"/>
    <w:rsid w:val="00D60AC8"/>
    <w:rsid w:val="00D61860"/>
    <w:rsid w:val="00D62448"/>
    <w:rsid w:val="00D6372F"/>
    <w:rsid w:val="00D64EBE"/>
    <w:rsid w:val="00D6528C"/>
    <w:rsid w:val="00D66E9F"/>
    <w:rsid w:val="00D67B25"/>
    <w:rsid w:val="00D702DB"/>
    <w:rsid w:val="00D71A40"/>
    <w:rsid w:val="00D72F87"/>
    <w:rsid w:val="00D76B47"/>
    <w:rsid w:val="00D76E39"/>
    <w:rsid w:val="00D77EED"/>
    <w:rsid w:val="00D80A4E"/>
    <w:rsid w:val="00D82C91"/>
    <w:rsid w:val="00D83848"/>
    <w:rsid w:val="00D867DB"/>
    <w:rsid w:val="00D8697F"/>
    <w:rsid w:val="00D91D4F"/>
    <w:rsid w:val="00D9282D"/>
    <w:rsid w:val="00D92DE4"/>
    <w:rsid w:val="00D9313E"/>
    <w:rsid w:val="00D9751D"/>
    <w:rsid w:val="00D97D09"/>
    <w:rsid w:val="00DA0263"/>
    <w:rsid w:val="00DA02B8"/>
    <w:rsid w:val="00DA26E8"/>
    <w:rsid w:val="00DA2D26"/>
    <w:rsid w:val="00DA2EB5"/>
    <w:rsid w:val="00DA49D1"/>
    <w:rsid w:val="00DA6466"/>
    <w:rsid w:val="00DA6AFA"/>
    <w:rsid w:val="00DA6D77"/>
    <w:rsid w:val="00DA7B24"/>
    <w:rsid w:val="00DB0734"/>
    <w:rsid w:val="00DB0F24"/>
    <w:rsid w:val="00DB196B"/>
    <w:rsid w:val="00DB40E9"/>
    <w:rsid w:val="00DB4B58"/>
    <w:rsid w:val="00DB5083"/>
    <w:rsid w:val="00DB5690"/>
    <w:rsid w:val="00DB6771"/>
    <w:rsid w:val="00DC01C3"/>
    <w:rsid w:val="00DC171B"/>
    <w:rsid w:val="00DC39ED"/>
    <w:rsid w:val="00DC4400"/>
    <w:rsid w:val="00DC44EB"/>
    <w:rsid w:val="00DC514B"/>
    <w:rsid w:val="00DC5758"/>
    <w:rsid w:val="00DD2048"/>
    <w:rsid w:val="00DD27D5"/>
    <w:rsid w:val="00DD4D08"/>
    <w:rsid w:val="00DD57E3"/>
    <w:rsid w:val="00DD5B81"/>
    <w:rsid w:val="00DD6D84"/>
    <w:rsid w:val="00DD77C2"/>
    <w:rsid w:val="00DE0893"/>
    <w:rsid w:val="00DE20DD"/>
    <w:rsid w:val="00DE3D12"/>
    <w:rsid w:val="00DE3F38"/>
    <w:rsid w:val="00DE6B59"/>
    <w:rsid w:val="00DE6FF3"/>
    <w:rsid w:val="00DE74CC"/>
    <w:rsid w:val="00DF0092"/>
    <w:rsid w:val="00DF0CC1"/>
    <w:rsid w:val="00DF0E7A"/>
    <w:rsid w:val="00DF1557"/>
    <w:rsid w:val="00DF2EA5"/>
    <w:rsid w:val="00DF3946"/>
    <w:rsid w:val="00DF3968"/>
    <w:rsid w:val="00DF6196"/>
    <w:rsid w:val="00E00644"/>
    <w:rsid w:val="00E01611"/>
    <w:rsid w:val="00E017BB"/>
    <w:rsid w:val="00E01A34"/>
    <w:rsid w:val="00E02B8E"/>
    <w:rsid w:val="00E02FF1"/>
    <w:rsid w:val="00E036F3"/>
    <w:rsid w:val="00E04494"/>
    <w:rsid w:val="00E04564"/>
    <w:rsid w:val="00E04A93"/>
    <w:rsid w:val="00E05EDF"/>
    <w:rsid w:val="00E05F2E"/>
    <w:rsid w:val="00E11575"/>
    <w:rsid w:val="00E126EC"/>
    <w:rsid w:val="00E12B99"/>
    <w:rsid w:val="00E13294"/>
    <w:rsid w:val="00E13FCF"/>
    <w:rsid w:val="00E14BDF"/>
    <w:rsid w:val="00E17422"/>
    <w:rsid w:val="00E20090"/>
    <w:rsid w:val="00E20277"/>
    <w:rsid w:val="00E20635"/>
    <w:rsid w:val="00E211AF"/>
    <w:rsid w:val="00E21E79"/>
    <w:rsid w:val="00E2281D"/>
    <w:rsid w:val="00E22A98"/>
    <w:rsid w:val="00E248AA"/>
    <w:rsid w:val="00E24E7F"/>
    <w:rsid w:val="00E258E6"/>
    <w:rsid w:val="00E26761"/>
    <w:rsid w:val="00E3125C"/>
    <w:rsid w:val="00E33266"/>
    <w:rsid w:val="00E339F1"/>
    <w:rsid w:val="00E3465E"/>
    <w:rsid w:val="00E34F59"/>
    <w:rsid w:val="00E35134"/>
    <w:rsid w:val="00E35B9F"/>
    <w:rsid w:val="00E36544"/>
    <w:rsid w:val="00E37818"/>
    <w:rsid w:val="00E408C5"/>
    <w:rsid w:val="00E40AC3"/>
    <w:rsid w:val="00E40B34"/>
    <w:rsid w:val="00E41D0B"/>
    <w:rsid w:val="00E4204B"/>
    <w:rsid w:val="00E436AA"/>
    <w:rsid w:val="00E43ECA"/>
    <w:rsid w:val="00E443B9"/>
    <w:rsid w:val="00E44612"/>
    <w:rsid w:val="00E44B4E"/>
    <w:rsid w:val="00E45B52"/>
    <w:rsid w:val="00E4637A"/>
    <w:rsid w:val="00E46A43"/>
    <w:rsid w:val="00E5196E"/>
    <w:rsid w:val="00E53750"/>
    <w:rsid w:val="00E539F5"/>
    <w:rsid w:val="00E54988"/>
    <w:rsid w:val="00E54CB5"/>
    <w:rsid w:val="00E57831"/>
    <w:rsid w:val="00E616EC"/>
    <w:rsid w:val="00E63018"/>
    <w:rsid w:val="00E6345C"/>
    <w:rsid w:val="00E670BB"/>
    <w:rsid w:val="00E671F1"/>
    <w:rsid w:val="00E700AE"/>
    <w:rsid w:val="00E703CF"/>
    <w:rsid w:val="00E70628"/>
    <w:rsid w:val="00E7122B"/>
    <w:rsid w:val="00E72E46"/>
    <w:rsid w:val="00E73ABB"/>
    <w:rsid w:val="00E7578D"/>
    <w:rsid w:val="00E758C4"/>
    <w:rsid w:val="00E77577"/>
    <w:rsid w:val="00E77C06"/>
    <w:rsid w:val="00E80259"/>
    <w:rsid w:val="00E81226"/>
    <w:rsid w:val="00E82988"/>
    <w:rsid w:val="00E836C3"/>
    <w:rsid w:val="00E85ADF"/>
    <w:rsid w:val="00E871CE"/>
    <w:rsid w:val="00E87F1E"/>
    <w:rsid w:val="00E87F3E"/>
    <w:rsid w:val="00E90663"/>
    <w:rsid w:val="00E92389"/>
    <w:rsid w:val="00E9452E"/>
    <w:rsid w:val="00E94AD5"/>
    <w:rsid w:val="00E96182"/>
    <w:rsid w:val="00E9624A"/>
    <w:rsid w:val="00EA11F5"/>
    <w:rsid w:val="00EA1F43"/>
    <w:rsid w:val="00EA1FCE"/>
    <w:rsid w:val="00EA3600"/>
    <w:rsid w:val="00EA3D55"/>
    <w:rsid w:val="00EA4189"/>
    <w:rsid w:val="00EA4398"/>
    <w:rsid w:val="00EA5075"/>
    <w:rsid w:val="00EA5DC1"/>
    <w:rsid w:val="00EB000A"/>
    <w:rsid w:val="00EB01AC"/>
    <w:rsid w:val="00EB3A99"/>
    <w:rsid w:val="00EB54E6"/>
    <w:rsid w:val="00EB5E2F"/>
    <w:rsid w:val="00EB5F47"/>
    <w:rsid w:val="00EB6401"/>
    <w:rsid w:val="00EC028B"/>
    <w:rsid w:val="00EC2AAB"/>
    <w:rsid w:val="00EC4500"/>
    <w:rsid w:val="00EC4AD9"/>
    <w:rsid w:val="00EC4ADB"/>
    <w:rsid w:val="00EC502F"/>
    <w:rsid w:val="00EC5AC9"/>
    <w:rsid w:val="00EC5EAE"/>
    <w:rsid w:val="00EC7323"/>
    <w:rsid w:val="00ED1369"/>
    <w:rsid w:val="00ED139C"/>
    <w:rsid w:val="00ED1940"/>
    <w:rsid w:val="00ED1B48"/>
    <w:rsid w:val="00ED2915"/>
    <w:rsid w:val="00ED3437"/>
    <w:rsid w:val="00ED4A93"/>
    <w:rsid w:val="00ED4F4F"/>
    <w:rsid w:val="00ED5663"/>
    <w:rsid w:val="00ED636F"/>
    <w:rsid w:val="00ED7A1E"/>
    <w:rsid w:val="00ED7ADD"/>
    <w:rsid w:val="00EE2C11"/>
    <w:rsid w:val="00EE2DAC"/>
    <w:rsid w:val="00EE3395"/>
    <w:rsid w:val="00EE3697"/>
    <w:rsid w:val="00EE390D"/>
    <w:rsid w:val="00EE76A0"/>
    <w:rsid w:val="00EF1F8E"/>
    <w:rsid w:val="00EF3403"/>
    <w:rsid w:val="00EF54CB"/>
    <w:rsid w:val="00EF69DA"/>
    <w:rsid w:val="00F007D7"/>
    <w:rsid w:val="00F00BA1"/>
    <w:rsid w:val="00F03E0A"/>
    <w:rsid w:val="00F05C41"/>
    <w:rsid w:val="00F067E2"/>
    <w:rsid w:val="00F06CCC"/>
    <w:rsid w:val="00F0763A"/>
    <w:rsid w:val="00F10129"/>
    <w:rsid w:val="00F10465"/>
    <w:rsid w:val="00F11547"/>
    <w:rsid w:val="00F11E14"/>
    <w:rsid w:val="00F12AE0"/>
    <w:rsid w:val="00F130AC"/>
    <w:rsid w:val="00F14552"/>
    <w:rsid w:val="00F1459F"/>
    <w:rsid w:val="00F14BE0"/>
    <w:rsid w:val="00F224FE"/>
    <w:rsid w:val="00F248DD"/>
    <w:rsid w:val="00F249BE"/>
    <w:rsid w:val="00F25D44"/>
    <w:rsid w:val="00F26DF7"/>
    <w:rsid w:val="00F27FB6"/>
    <w:rsid w:val="00F31C5F"/>
    <w:rsid w:val="00F32772"/>
    <w:rsid w:val="00F331A8"/>
    <w:rsid w:val="00F34338"/>
    <w:rsid w:val="00F35727"/>
    <w:rsid w:val="00F37427"/>
    <w:rsid w:val="00F40A21"/>
    <w:rsid w:val="00F42303"/>
    <w:rsid w:val="00F43F0C"/>
    <w:rsid w:val="00F44F2F"/>
    <w:rsid w:val="00F4511E"/>
    <w:rsid w:val="00F45CA1"/>
    <w:rsid w:val="00F47547"/>
    <w:rsid w:val="00F50B53"/>
    <w:rsid w:val="00F50DD5"/>
    <w:rsid w:val="00F51950"/>
    <w:rsid w:val="00F51B7F"/>
    <w:rsid w:val="00F52675"/>
    <w:rsid w:val="00F53D7A"/>
    <w:rsid w:val="00F543CF"/>
    <w:rsid w:val="00F572C3"/>
    <w:rsid w:val="00F57F1D"/>
    <w:rsid w:val="00F60FC7"/>
    <w:rsid w:val="00F61053"/>
    <w:rsid w:val="00F62A09"/>
    <w:rsid w:val="00F65E0F"/>
    <w:rsid w:val="00F66782"/>
    <w:rsid w:val="00F6733D"/>
    <w:rsid w:val="00F67A9B"/>
    <w:rsid w:val="00F67CE4"/>
    <w:rsid w:val="00F700FA"/>
    <w:rsid w:val="00F716C1"/>
    <w:rsid w:val="00F73050"/>
    <w:rsid w:val="00F74503"/>
    <w:rsid w:val="00F74762"/>
    <w:rsid w:val="00F7561F"/>
    <w:rsid w:val="00F76BEB"/>
    <w:rsid w:val="00F77063"/>
    <w:rsid w:val="00F82ACB"/>
    <w:rsid w:val="00F82D58"/>
    <w:rsid w:val="00F82F01"/>
    <w:rsid w:val="00F83C15"/>
    <w:rsid w:val="00F906C1"/>
    <w:rsid w:val="00F90B6D"/>
    <w:rsid w:val="00F90B90"/>
    <w:rsid w:val="00F917AA"/>
    <w:rsid w:val="00F91CFA"/>
    <w:rsid w:val="00F92B95"/>
    <w:rsid w:val="00F94E23"/>
    <w:rsid w:val="00F97474"/>
    <w:rsid w:val="00FA05B6"/>
    <w:rsid w:val="00FA2204"/>
    <w:rsid w:val="00FA2504"/>
    <w:rsid w:val="00FA262A"/>
    <w:rsid w:val="00FA477F"/>
    <w:rsid w:val="00FA5B0F"/>
    <w:rsid w:val="00FA6D97"/>
    <w:rsid w:val="00FB01FE"/>
    <w:rsid w:val="00FB2201"/>
    <w:rsid w:val="00FB2782"/>
    <w:rsid w:val="00FB2D8D"/>
    <w:rsid w:val="00FB3D92"/>
    <w:rsid w:val="00FB4905"/>
    <w:rsid w:val="00FB4D3B"/>
    <w:rsid w:val="00FB5A40"/>
    <w:rsid w:val="00FC1046"/>
    <w:rsid w:val="00FC3092"/>
    <w:rsid w:val="00FC37D7"/>
    <w:rsid w:val="00FC388D"/>
    <w:rsid w:val="00FC3DF2"/>
    <w:rsid w:val="00FC45D9"/>
    <w:rsid w:val="00FC4C26"/>
    <w:rsid w:val="00FC63AA"/>
    <w:rsid w:val="00FD0429"/>
    <w:rsid w:val="00FD0BA6"/>
    <w:rsid w:val="00FD101E"/>
    <w:rsid w:val="00FD134E"/>
    <w:rsid w:val="00FD2189"/>
    <w:rsid w:val="00FD34A7"/>
    <w:rsid w:val="00FD6396"/>
    <w:rsid w:val="00FD7DFC"/>
    <w:rsid w:val="00FE49A7"/>
    <w:rsid w:val="00FE5982"/>
    <w:rsid w:val="00FE725B"/>
    <w:rsid w:val="00FE7BC5"/>
    <w:rsid w:val="00FE7D22"/>
    <w:rsid w:val="00FF0831"/>
    <w:rsid w:val="00FF0CB8"/>
    <w:rsid w:val="00FF1A17"/>
    <w:rsid w:val="00FF1E5B"/>
    <w:rsid w:val="00FF1F76"/>
    <w:rsid w:val="00FF2500"/>
    <w:rsid w:val="00FF3620"/>
    <w:rsid w:val="00FF45EF"/>
    <w:rsid w:val="00FF4901"/>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2F9E923"/>
  <w15:docId w15:val="{76818180-1FEB-B943-B0A2-35759B99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B5A40"/>
    <w:rPr>
      <w:rFonts w:ascii="Times New Roman" w:eastAsia="Times New Roman" w:hAnsi="Times New Roman"/>
      <w:sz w:val="24"/>
      <w:szCs w:val="24"/>
    </w:rPr>
  </w:style>
  <w:style w:type="paragraph" w:styleId="Heading1">
    <w:name w:val="heading 1"/>
    <w:basedOn w:val="Normal"/>
    <w:link w:val="Heading1Char"/>
    <w:qFormat/>
    <w:rsid w:val="00586E53"/>
    <w:pPr>
      <w:spacing w:before="100" w:beforeAutospacing="1" w:after="100" w:afterAutospacing="1"/>
      <w:outlineLvl w:val="0"/>
    </w:pPr>
    <w:rPr>
      <w:b/>
      <w:bCs/>
      <w:kern w:val="36"/>
      <w:sz w:val="48"/>
      <w:szCs w:val="48"/>
      <w:lang w:val="en-US" w:eastAsia="en-US"/>
    </w:rPr>
  </w:style>
  <w:style w:type="paragraph" w:styleId="Heading6">
    <w:name w:val="heading 6"/>
    <w:basedOn w:val="Normal"/>
    <w:next w:val="Normal"/>
    <w:link w:val="Heading6Char"/>
    <w:uiPriority w:val="9"/>
    <w:qFormat/>
    <w:rsid w:val="004121CF"/>
    <w:pPr>
      <w:spacing w:before="240" w:after="60"/>
      <w:outlineLvl w:val="5"/>
    </w:pPr>
    <w:rPr>
      <w:rFonts w:ascii="Cambria" w:hAnsi="Cambr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86E53"/>
    <w:rPr>
      <w:rFonts w:ascii="Times New Roman" w:eastAsia="Times New Roman" w:hAnsi="Times New Roman" w:cs="Times New Roman"/>
      <w:b/>
      <w:bCs/>
      <w:kern w:val="36"/>
      <w:sz w:val="48"/>
      <w:szCs w:val="48"/>
      <w:lang w:val="en-US"/>
    </w:rPr>
  </w:style>
  <w:style w:type="character" w:customStyle="1" w:styleId="BodyTextChar">
    <w:name w:val="Body Text Char"/>
    <w:link w:val="BodyText"/>
    <w:rsid w:val="00DA02B8"/>
    <w:rPr>
      <w:rFonts w:asciiTheme="minorHAnsi" w:eastAsia="Times New Roman" w:hAnsiTheme="minorHAnsi"/>
      <w:sz w:val="22"/>
      <w:szCs w:val="24"/>
      <w:lang w:val="en-US"/>
    </w:rPr>
  </w:style>
  <w:style w:type="paragraph" w:styleId="BodyText">
    <w:name w:val="Body Text"/>
    <w:basedOn w:val="Normal"/>
    <w:link w:val="BodyTextChar"/>
    <w:rsid w:val="00DA02B8"/>
    <w:pPr>
      <w:spacing w:after="120"/>
    </w:pPr>
    <w:rPr>
      <w:rFonts w:asciiTheme="minorHAnsi" w:hAnsiTheme="minorHAnsi"/>
      <w:sz w:val="22"/>
      <w:lang w:val="en-US" w:eastAsia="en-US"/>
    </w:rPr>
  </w:style>
  <w:style w:type="paragraph" w:styleId="FootnoteText">
    <w:name w:val="footnote text"/>
    <w:basedOn w:val="Normal"/>
    <w:link w:val="FootnoteTextChar"/>
    <w:semiHidden/>
    <w:rsid w:val="00DA02B8"/>
    <w:rPr>
      <w:rFonts w:asciiTheme="minorHAnsi" w:hAnsiTheme="minorHAnsi"/>
      <w:sz w:val="20"/>
      <w:szCs w:val="20"/>
      <w:lang w:val="en-US" w:eastAsia="en-US"/>
    </w:rPr>
  </w:style>
  <w:style w:type="character" w:customStyle="1" w:styleId="FootnoteTextChar">
    <w:name w:val="Footnote Text Char"/>
    <w:link w:val="FootnoteText"/>
    <w:semiHidden/>
    <w:rsid w:val="00DA02B8"/>
    <w:rPr>
      <w:rFonts w:asciiTheme="minorHAnsi" w:eastAsia="Times New Roman" w:hAnsiTheme="minorHAnsi"/>
      <w:lang w:val="en-US"/>
    </w:rPr>
  </w:style>
  <w:style w:type="character" w:styleId="FootnoteReference">
    <w:name w:val="footnote reference"/>
    <w:semiHidden/>
    <w:rsid w:val="00586E53"/>
    <w:rPr>
      <w:vertAlign w:val="superscript"/>
    </w:rPr>
  </w:style>
  <w:style w:type="character" w:customStyle="1" w:styleId="HeaderChar">
    <w:name w:val="Header Char"/>
    <w:link w:val="Header"/>
    <w:rsid w:val="00586E53"/>
    <w:rPr>
      <w:rFonts w:ascii="Times New Roman" w:eastAsia="Times New Roman" w:hAnsi="Times New Roman" w:cs="Times New Roman"/>
      <w:sz w:val="24"/>
      <w:szCs w:val="24"/>
      <w:lang w:val="en-US"/>
    </w:rPr>
  </w:style>
  <w:style w:type="paragraph" w:styleId="Header">
    <w:name w:val="header"/>
    <w:basedOn w:val="Normal"/>
    <w:link w:val="HeaderChar"/>
    <w:rsid w:val="00586E53"/>
    <w:pPr>
      <w:tabs>
        <w:tab w:val="center" w:pos="4320"/>
        <w:tab w:val="right" w:pos="8640"/>
      </w:tabs>
    </w:pPr>
    <w:rPr>
      <w:lang w:val="en-US" w:eastAsia="en-US"/>
    </w:rPr>
  </w:style>
  <w:style w:type="character" w:customStyle="1" w:styleId="FooterChar">
    <w:name w:val="Footer Char"/>
    <w:link w:val="Footer"/>
    <w:rsid w:val="00586E53"/>
    <w:rPr>
      <w:rFonts w:ascii="Times New Roman" w:eastAsia="Times New Roman" w:hAnsi="Times New Roman" w:cs="Times New Roman"/>
      <w:sz w:val="24"/>
      <w:szCs w:val="24"/>
      <w:lang w:val="en-US"/>
    </w:rPr>
  </w:style>
  <w:style w:type="paragraph" w:styleId="Footer">
    <w:name w:val="footer"/>
    <w:basedOn w:val="Normal"/>
    <w:link w:val="FooterChar"/>
    <w:rsid w:val="00586E53"/>
    <w:pPr>
      <w:tabs>
        <w:tab w:val="center" w:pos="4320"/>
        <w:tab w:val="right" w:pos="8640"/>
      </w:tabs>
    </w:pPr>
    <w:rPr>
      <w:lang w:val="en-US" w:eastAsia="en-US"/>
    </w:rPr>
  </w:style>
  <w:style w:type="character" w:customStyle="1" w:styleId="BodyText2Char">
    <w:name w:val="Body Text 2 Char"/>
    <w:link w:val="BodyText2"/>
    <w:rsid w:val="00586E53"/>
    <w:rPr>
      <w:rFonts w:ascii="Times New Roman" w:eastAsia="Times New Roman" w:hAnsi="Times New Roman" w:cs="Times New Roman"/>
      <w:sz w:val="24"/>
      <w:szCs w:val="24"/>
      <w:lang w:val="en-US"/>
    </w:rPr>
  </w:style>
  <w:style w:type="paragraph" w:styleId="BodyText2">
    <w:name w:val="Body Text 2"/>
    <w:basedOn w:val="Normal"/>
    <w:link w:val="BodyText2Char"/>
    <w:rsid w:val="00586E53"/>
    <w:pPr>
      <w:spacing w:after="120" w:line="480" w:lineRule="auto"/>
    </w:pPr>
    <w:rPr>
      <w:lang w:val="en-US" w:eastAsia="en-US"/>
    </w:rPr>
  </w:style>
  <w:style w:type="character" w:customStyle="1" w:styleId="Heading6Char">
    <w:name w:val="Heading 6 Char"/>
    <w:link w:val="Heading6"/>
    <w:uiPriority w:val="9"/>
    <w:semiHidden/>
    <w:rsid w:val="004121CF"/>
    <w:rPr>
      <w:rFonts w:ascii="Cambria" w:eastAsia="Times New Roman" w:hAnsi="Cambria" w:cs="Times New Roman"/>
      <w:b/>
      <w:bCs/>
      <w:sz w:val="22"/>
      <w:szCs w:val="22"/>
      <w:lang w:val="en-US"/>
    </w:rPr>
  </w:style>
  <w:style w:type="paragraph" w:styleId="BodyTextIndent2">
    <w:name w:val="Body Text Indent 2"/>
    <w:basedOn w:val="Normal"/>
    <w:link w:val="BodyTextIndent2Char"/>
    <w:uiPriority w:val="99"/>
    <w:semiHidden/>
    <w:unhideWhenUsed/>
    <w:rsid w:val="004121CF"/>
    <w:pPr>
      <w:spacing w:after="120" w:line="480" w:lineRule="auto"/>
      <w:ind w:left="283"/>
    </w:pPr>
    <w:rPr>
      <w:rFonts w:eastAsia="Cambria"/>
    </w:rPr>
  </w:style>
  <w:style w:type="character" w:customStyle="1" w:styleId="BodyTextIndent2Char">
    <w:name w:val="Body Text Indent 2 Char"/>
    <w:link w:val="BodyTextIndent2"/>
    <w:uiPriority w:val="99"/>
    <w:semiHidden/>
    <w:rsid w:val="004121CF"/>
    <w:rPr>
      <w:rFonts w:ascii="Times New Roman" w:eastAsia="Times New Roman" w:hAnsi="Times New Roman"/>
      <w:sz w:val="24"/>
      <w:szCs w:val="24"/>
      <w:lang w:val="en-US"/>
    </w:rPr>
  </w:style>
  <w:style w:type="character" w:styleId="CommentReference">
    <w:name w:val="annotation reference"/>
    <w:uiPriority w:val="99"/>
    <w:semiHidden/>
    <w:unhideWhenUsed/>
    <w:rsid w:val="00640E7A"/>
    <w:rPr>
      <w:sz w:val="18"/>
      <w:szCs w:val="18"/>
    </w:rPr>
  </w:style>
  <w:style w:type="paragraph" w:styleId="CommentText">
    <w:name w:val="annotation text"/>
    <w:basedOn w:val="Normal"/>
    <w:link w:val="CommentTextChar"/>
    <w:uiPriority w:val="99"/>
    <w:unhideWhenUsed/>
    <w:rsid w:val="00640E7A"/>
    <w:rPr>
      <w:lang w:val="en-US" w:eastAsia="en-US"/>
    </w:rPr>
  </w:style>
  <w:style w:type="character" w:customStyle="1" w:styleId="CommentTextChar">
    <w:name w:val="Comment Text Char"/>
    <w:link w:val="CommentText"/>
    <w:uiPriority w:val="99"/>
    <w:rsid w:val="00640E7A"/>
    <w:rPr>
      <w:rFonts w:ascii="Times New Roman" w:eastAsia="Times New Roman" w:hAnsi="Times New Roman"/>
      <w:sz w:val="24"/>
      <w:szCs w:val="24"/>
      <w:lang w:val="en-US"/>
    </w:rPr>
  </w:style>
  <w:style w:type="paragraph" w:styleId="CommentSubject">
    <w:name w:val="annotation subject"/>
    <w:basedOn w:val="CommentText"/>
    <w:next w:val="CommentText"/>
    <w:link w:val="CommentSubjectChar"/>
    <w:uiPriority w:val="99"/>
    <w:semiHidden/>
    <w:unhideWhenUsed/>
    <w:rsid w:val="00640E7A"/>
    <w:rPr>
      <w:b/>
      <w:bCs/>
    </w:rPr>
  </w:style>
  <w:style w:type="character" w:customStyle="1" w:styleId="CommentSubjectChar">
    <w:name w:val="Comment Subject Char"/>
    <w:link w:val="CommentSubject"/>
    <w:uiPriority w:val="99"/>
    <w:semiHidden/>
    <w:rsid w:val="00640E7A"/>
    <w:rPr>
      <w:rFonts w:ascii="Times New Roman" w:eastAsia="Times New Roman" w:hAnsi="Times New Roman"/>
      <w:b/>
      <w:bCs/>
      <w:sz w:val="24"/>
      <w:szCs w:val="24"/>
      <w:lang w:val="en-US"/>
    </w:rPr>
  </w:style>
  <w:style w:type="paragraph" w:styleId="BalloonText">
    <w:name w:val="Balloon Text"/>
    <w:basedOn w:val="Normal"/>
    <w:link w:val="BalloonTextChar"/>
    <w:uiPriority w:val="99"/>
    <w:semiHidden/>
    <w:unhideWhenUsed/>
    <w:rsid w:val="00640E7A"/>
    <w:rPr>
      <w:rFonts w:ascii="Lucida Grande" w:hAnsi="Lucida Grande"/>
      <w:sz w:val="18"/>
      <w:szCs w:val="18"/>
      <w:lang w:val="en-US" w:eastAsia="en-US"/>
    </w:rPr>
  </w:style>
  <w:style w:type="character" w:customStyle="1" w:styleId="BalloonTextChar">
    <w:name w:val="Balloon Text Char"/>
    <w:link w:val="BalloonText"/>
    <w:uiPriority w:val="99"/>
    <w:semiHidden/>
    <w:rsid w:val="00640E7A"/>
    <w:rPr>
      <w:rFonts w:ascii="Lucida Grande" w:eastAsia="Times New Roman" w:hAnsi="Lucida Grande"/>
      <w:sz w:val="18"/>
      <w:szCs w:val="18"/>
      <w:lang w:val="en-US"/>
    </w:rPr>
  </w:style>
  <w:style w:type="character" w:customStyle="1" w:styleId="QABoldCharacters">
    <w:name w:val="QA Bold Characters"/>
    <w:rsid w:val="00AF1371"/>
    <w:rPr>
      <w:rFonts w:ascii="Lucida Sans" w:hAnsi="Lucida Sans"/>
      <w:b/>
      <w:sz w:val="18"/>
    </w:rPr>
  </w:style>
  <w:style w:type="character" w:styleId="Hyperlink">
    <w:name w:val="Hyperlink"/>
    <w:uiPriority w:val="99"/>
    <w:rsid w:val="00F248DD"/>
    <w:rPr>
      <w:color w:val="0000FF"/>
      <w:u w:val="single"/>
    </w:rPr>
  </w:style>
  <w:style w:type="character" w:styleId="HTMLCite">
    <w:name w:val="HTML Cite"/>
    <w:rsid w:val="00F248DD"/>
    <w:rPr>
      <w:i/>
      <w:iCs/>
    </w:rPr>
  </w:style>
  <w:style w:type="character" w:customStyle="1" w:styleId="apple-converted-space">
    <w:name w:val="apple-converted-space"/>
    <w:basedOn w:val="DefaultParagraphFont"/>
    <w:rsid w:val="00C234C9"/>
  </w:style>
  <w:style w:type="paragraph" w:customStyle="1" w:styleId="ColorfulShading-Accent11">
    <w:name w:val="Colorful Shading - Accent 11"/>
    <w:hidden/>
    <w:rsid w:val="00A110F9"/>
    <w:rPr>
      <w:rFonts w:ascii="Times New Roman" w:eastAsia="Times New Roman" w:hAnsi="Times New Roman"/>
      <w:sz w:val="24"/>
      <w:szCs w:val="24"/>
      <w:lang w:val="en-US" w:eastAsia="en-US"/>
    </w:rPr>
  </w:style>
  <w:style w:type="paragraph" w:styleId="Bibliography">
    <w:name w:val="Bibliography"/>
    <w:basedOn w:val="Normal"/>
    <w:next w:val="Normal"/>
    <w:rsid w:val="00432911"/>
    <w:rPr>
      <w:lang w:val="en-US" w:eastAsia="en-US"/>
    </w:rPr>
  </w:style>
  <w:style w:type="paragraph" w:styleId="Revision">
    <w:name w:val="Revision"/>
    <w:hidden/>
    <w:rsid w:val="005F2D83"/>
    <w:rPr>
      <w:rFonts w:ascii="Times New Roman" w:eastAsia="Times New Roman" w:hAnsi="Times New Roman"/>
      <w:sz w:val="24"/>
      <w:szCs w:val="24"/>
      <w:lang w:val="en-US" w:eastAsia="en-US"/>
    </w:rPr>
  </w:style>
  <w:style w:type="character" w:styleId="PageNumber">
    <w:name w:val="page number"/>
    <w:basedOn w:val="DefaultParagraphFont"/>
    <w:rsid w:val="002717A2"/>
  </w:style>
  <w:style w:type="paragraph" w:styleId="NormalWeb">
    <w:name w:val="Normal (Web)"/>
    <w:basedOn w:val="Normal"/>
    <w:uiPriority w:val="99"/>
    <w:unhideWhenUsed/>
    <w:rsid w:val="007D4D89"/>
    <w:pPr>
      <w:spacing w:before="100" w:beforeAutospacing="1" w:after="100" w:afterAutospacing="1"/>
    </w:pPr>
    <w:rPr>
      <w:rFonts w:eastAsia="Cambria"/>
    </w:rPr>
  </w:style>
  <w:style w:type="character" w:styleId="Strong">
    <w:name w:val="Strong"/>
    <w:basedOn w:val="DefaultParagraphFont"/>
    <w:uiPriority w:val="22"/>
    <w:qFormat/>
    <w:rsid w:val="007D4D89"/>
    <w:rPr>
      <w:b/>
      <w:bCs/>
    </w:rPr>
  </w:style>
  <w:style w:type="paragraph" w:customStyle="1" w:styleId="p1">
    <w:name w:val="p1"/>
    <w:basedOn w:val="Normal"/>
    <w:rsid w:val="007866EC"/>
    <w:rPr>
      <w:rFonts w:ascii="Helvetica" w:eastAsia="Cambria" w:hAnsi="Helvetica"/>
      <w:sz w:val="15"/>
      <w:szCs w:val="15"/>
    </w:rPr>
  </w:style>
  <w:style w:type="paragraph" w:customStyle="1" w:styleId="p2">
    <w:name w:val="p2"/>
    <w:basedOn w:val="Normal"/>
    <w:rsid w:val="007866EC"/>
    <w:pPr>
      <w:spacing w:after="135"/>
    </w:pPr>
    <w:rPr>
      <w:rFonts w:ascii="Helvetica" w:eastAsia="Cambria" w:hAnsi="Helvetica"/>
      <w:sz w:val="15"/>
      <w:szCs w:val="15"/>
    </w:rPr>
  </w:style>
  <w:style w:type="table" w:styleId="TableGrid">
    <w:name w:val="Table Grid"/>
    <w:basedOn w:val="TableNormal"/>
    <w:rsid w:val="00F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5EF"/>
    <w:pPr>
      <w:ind w:left="720"/>
      <w:contextualSpacing/>
    </w:pPr>
    <w:rPr>
      <w:lang w:val="en-US" w:eastAsia="en-US"/>
    </w:rPr>
  </w:style>
  <w:style w:type="character" w:styleId="Emphasis">
    <w:name w:val="Emphasis"/>
    <w:uiPriority w:val="20"/>
    <w:qFormat/>
    <w:rsid w:val="00CD7B75"/>
    <w:rPr>
      <w:i/>
    </w:rPr>
  </w:style>
  <w:style w:type="character" w:customStyle="1" w:styleId="reference">
    <w:name w:val="reference"/>
    <w:basedOn w:val="DefaultParagraphFont"/>
    <w:rsid w:val="009331CE"/>
  </w:style>
  <w:style w:type="character" w:styleId="FollowedHyperlink">
    <w:name w:val="FollowedHyperlink"/>
    <w:basedOn w:val="DefaultParagraphFont"/>
    <w:semiHidden/>
    <w:unhideWhenUsed/>
    <w:rsid w:val="00C94245"/>
    <w:rPr>
      <w:color w:val="954F72" w:themeColor="followedHyperlink"/>
      <w:u w:val="single"/>
    </w:rPr>
  </w:style>
  <w:style w:type="character" w:styleId="UnresolvedMention">
    <w:name w:val="Unresolved Mention"/>
    <w:basedOn w:val="DefaultParagraphFont"/>
    <w:rsid w:val="000D6BA8"/>
    <w:rPr>
      <w:color w:val="605E5C"/>
      <w:shd w:val="clear" w:color="auto" w:fill="E1DFDD"/>
    </w:rPr>
  </w:style>
  <w:style w:type="character" w:customStyle="1" w:styleId="a">
    <w:name w:val="a"/>
    <w:basedOn w:val="DefaultParagraphFont"/>
    <w:rsid w:val="00012BE0"/>
  </w:style>
  <w:style w:type="character" w:customStyle="1" w:styleId="l7">
    <w:name w:val="l7"/>
    <w:basedOn w:val="DefaultParagraphFont"/>
    <w:rsid w:val="00012BE0"/>
  </w:style>
  <w:style w:type="character" w:customStyle="1" w:styleId="l8">
    <w:name w:val="l8"/>
    <w:basedOn w:val="DefaultParagraphFont"/>
    <w:rsid w:val="00012BE0"/>
  </w:style>
  <w:style w:type="character" w:customStyle="1" w:styleId="l6">
    <w:name w:val="l6"/>
    <w:basedOn w:val="DefaultParagraphFont"/>
    <w:rsid w:val="00012BE0"/>
  </w:style>
  <w:style w:type="paragraph" w:styleId="HTMLPreformatted">
    <w:name w:val="HTML Preformatted"/>
    <w:basedOn w:val="Normal"/>
    <w:link w:val="HTMLPreformattedChar"/>
    <w:uiPriority w:val="99"/>
    <w:semiHidden/>
    <w:unhideWhenUsed/>
    <w:rsid w:val="004D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D3E6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3675">
      <w:bodyDiv w:val="1"/>
      <w:marLeft w:val="0"/>
      <w:marRight w:val="0"/>
      <w:marTop w:val="0"/>
      <w:marBottom w:val="0"/>
      <w:divBdr>
        <w:top w:val="none" w:sz="0" w:space="0" w:color="auto"/>
        <w:left w:val="none" w:sz="0" w:space="0" w:color="auto"/>
        <w:bottom w:val="none" w:sz="0" w:space="0" w:color="auto"/>
        <w:right w:val="none" w:sz="0" w:space="0" w:color="auto"/>
      </w:divBdr>
    </w:div>
    <w:div w:id="45296774">
      <w:bodyDiv w:val="1"/>
      <w:marLeft w:val="0"/>
      <w:marRight w:val="0"/>
      <w:marTop w:val="0"/>
      <w:marBottom w:val="0"/>
      <w:divBdr>
        <w:top w:val="none" w:sz="0" w:space="0" w:color="auto"/>
        <w:left w:val="none" w:sz="0" w:space="0" w:color="auto"/>
        <w:bottom w:val="none" w:sz="0" w:space="0" w:color="auto"/>
        <w:right w:val="none" w:sz="0" w:space="0" w:color="auto"/>
      </w:divBdr>
    </w:div>
    <w:div w:id="90053132">
      <w:bodyDiv w:val="1"/>
      <w:marLeft w:val="0"/>
      <w:marRight w:val="0"/>
      <w:marTop w:val="0"/>
      <w:marBottom w:val="0"/>
      <w:divBdr>
        <w:top w:val="none" w:sz="0" w:space="0" w:color="auto"/>
        <w:left w:val="none" w:sz="0" w:space="0" w:color="auto"/>
        <w:bottom w:val="none" w:sz="0" w:space="0" w:color="auto"/>
        <w:right w:val="none" w:sz="0" w:space="0" w:color="auto"/>
      </w:divBdr>
    </w:div>
    <w:div w:id="173694701">
      <w:bodyDiv w:val="1"/>
      <w:marLeft w:val="0"/>
      <w:marRight w:val="0"/>
      <w:marTop w:val="0"/>
      <w:marBottom w:val="0"/>
      <w:divBdr>
        <w:top w:val="none" w:sz="0" w:space="0" w:color="auto"/>
        <w:left w:val="none" w:sz="0" w:space="0" w:color="auto"/>
        <w:bottom w:val="none" w:sz="0" w:space="0" w:color="auto"/>
        <w:right w:val="none" w:sz="0" w:space="0" w:color="auto"/>
      </w:divBdr>
    </w:div>
    <w:div w:id="194392135">
      <w:bodyDiv w:val="1"/>
      <w:marLeft w:val="0"/>
      <w:marRight w:val="0"/>
      <w:marTop w:val="0"/>
      <w:marBottom w:val="0"/>
      <w:divBdr>
        <w:top w:val="none" w:sz="0" w:space="0" w:color="auto"/>
        <w:left w:val="none" w:sz="0" w:space="0" w:color="auto"/>
        <w:bottom w:val="none" w:sz="0" w:space="0" w:color="auto"/>
        <w:right w:val="none" w:sz="0" w:space="0" w:color="auto"/>
      </w:divBdr>
    </w:div>
    <w:div w:id="291134668">
      <w:bodyDiv w:val="1"/>
      <w:marLeft w:val="0"/>
      <w:marRight w:val="0"/>
      <w:marTop w:val="0"/>
      <w:marBottom w:val="0"/>
      <w:divBdr>
        <w:top w:val="none" w:sz="0" w:space="0" w:color="auto"/>
        <w:left w:val="none" w:sz="0" w:space="0" w:color="auto"/>
        <w:bottom w:val="none" w:sz="0" w:space="0" w:color="auto"/>
        <w:right w:val="none" w:sz="0" w:space="0" w:color="auto"/>
      </w:divBdr>
    </w:div>
    <w:div w:id="297998867">
      <w:bodyDiv w:val="1"/>
      <w:marLeft w:val="0"/>
      <w:marRight w:val="0"/>
      <w:marTop w:val="0"/>
      <w:marBottom w:val="0"/>
      <w:divBdr>
        <w:top w:val="none" w:sz="0" w:space="0" w:color="auto"/>
        <w:left w:val="none" w:sz="0" w:space="0" w:color="auto"/>
        <w:bottom w:val="none" w:sz="0" w:space="0" w:color="auto"/>
        <w:right w:val="none" w:sz="0" w:space="0" w:color="auto"/>
      </w:divBdr>
      <w:divsChild>
        <w:div w:id="32315881">
          <w:marLeft w:val="0"/>
          <w:marRight w:val="0"/>
          <w:marTop w:val="0"/>
          <w:marBottom w:val="0"/>
          <w:divBdr>
            <w:top w:val="none" w:sz="0" w:space="0" w:color="auto"/>
            <w:left w:val="none" w:sz="0" w:space="0" w:color="auto"/>
            <w:bottom w:val="none" w:sz="0" w:space="0" w:color="auto"/>
            <w:right w:val="none" w:sz="0" w:space="0" w:color="auto"/>
          </w:divBdr>
          <w:divsChild>
            <w:div w:id="1397320862">
              <w:marLeft w:val="0"/>
              <w:marRight w:val="0"/>
              <w:marTop w:val="0"/>
              <w:marBottom w:val="0"/>
              <w:divBdr>
                <w:top w:val="none" w:sz="0" w:space="0" w:color="auto"/>
                <w:left w:val="none" w:sz="0" w:space="0" w:color="auto"/>
                <w:bottom w:val="none" w:sz="0" w:space="0" w:color="auto"/>
                <w:right w:val="none" w:sz="0" w:space="0" w:color="auto"/>
              </w:divBdr>
              <w:divsChild>
                <w:div w:id="11944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22825">
      <w:bodyDiv w:val="1"/>
      <w:marLeft w:val="0"/>
      <w:marRight w:val="0"/>
      <w:marTop w:val="0"/>
      <w:marBottom w:val="0"/>
      <w:divBdr>
        <w:top w:val="none" w:sz="0" w:space="0" w:color="auto"/>
        <w:left w:val="none" w:sz="0" w:space="0" w:color="auto"/>
        <w:bottom w:val="none" w:sz="0" w:space="0" w:color="auto"/>
        <w:right w:val="none" w:sz="0" w:space="0" w:color="auto"/>
      </w:divBdr>
      <w:divsChild>
        <w:div w:id="756904144">
          <w:marLeft w:val="0"/>
          <w:marRight w:val="0"/>
          <w:marTop w:val="0"/>
          <w:marBottom w:val="0"/>
          <w:divBdr>
            <w:top w:val="none" w:sz="0" w:space="0" w:color="auto"/>
            <w:left w:val="none" w:sz="0" w:space="0" w:color="auto"/>
            <w:bottom w:val="none" w:sz="0" w:space="0" w:color="auto"/>
            <w:right w:val="none" w:sz="0" w:space="0" w:color="auto"/>
          </w:divBdr>
          <w:divsChild>
            <w:div w:id="272517643">
              <w:marLeft w:val="0"/>
              <w:marRight w:val="0"/>
              <w:marTop w:val="0"/>
              <w:marBottom w:val="0"/>
              <w:divBdr>
                <w:top w:val="none" w:sz="0" w:space="0" w:color="auto"/>
                <w:left w:val="none" w:sz="0" w:space="0" w:color="auto"/>
                <w:bottom w:val="none" w:sz="0" w:space="0" w:color="auto"/>
                <w:right w:val="none" w:sz="0" w:space="0" w:color="auto"/>
              </w:divBdr>
              <w:divsChild>
                <w:div w:id="4509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96837">
      <w:bodyDiv w:val="1"/>
      <w:marLeft w:val="0"/>
      <w:marRight w:val="0"/>
      <w:marTop w:val="0"/>
      <w:marBottom w:val="0"/>
      <w:divBdr>
        <w:top w:val="none" w:sz="0" w:space="0" w:color="auto"/>
        <w:left w:val="none" w:sz="0" w:space="0" w:color="auto"/>
        <w:bottom w:val="none" w:sz="0" w:space="0" w:color="auto"/>
        <w:right w:val="none" w:sz="0" w:space="0" w:color="auto"/>
      </w:divBdr>
      <w:divsChild>
        <w:div w:id="1357538525">
          <w:marLeft w:val="0"/>
          <w:marRight w:val="0"/>
          <w:marTop w:val="0"/>
          <w:marBottom w:val="0"/>
          <w:divBdr>
            <w:top w:val="none" w:sz="0" w:space="0" w:color="auto"/>
            <w:left w:val="none" w:sz="0" w:space="0" w:color="auto"/>
            <w:bottom w:val="none" w:sz="0" w:space="0" w:color="auto"/>
            <w:right w:val="none" w:sz="0" w:space="0" w:color="auto"/>
          </w:divBdr>
          <w:divsChild>
            <w:div w:id="1388409929">
              <w:marLeft w:val="0"/>
              <w:marRight w:val="0"/>
              <w:marTop w:val="0"/>
              <w:marBottom w:val="0"/>
              <w:divBdr>
                <w:top w:val="none" w:sz="0" w:space="0" w:color="auto"/>
                <w:left w:val="none" w:sz="0" w:space="0" w:color="auto"/>
                <w:bottom w:val="none" w:sz="0" w:space="0" w:color="auto"/>
                <w:right w:val="none" w:sz="0" w:space="0" w:color="auto"/>
              </w:divBdr>
              <w:divsChild>
                <w:div w:id="14618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8030">
      <w:bodyDiv w:val="1"/>
      <w:marLeft w:val="0"/>
      <w:marRight w:val="0"/>
      <w:marTop w:val="0"/>
      <w:marBottom w:val="0"/>
      <w:divBdr>
        <w:top w:val="none" w:sz="0" w:space="0" w:color="auto"/>
        <w:left w:val="none" w:sz="0" w:space="0" w:color="auto"/>
        <w:bottom w:val="none" w:sz="0" w:space="0" w:color="auto"/>
        <w:right w:val="none" w:sz="0" w:space="0" w:color="auto"/>
      </w:divBdr>
    </w:div>
    <w:div w:id="411243099">
      <w:bodyDiv w:val="1"/>
      <w:marLeft w:val="0"/>
      <w:marRight w:val="0"/>
      <w:marTop w:val="0"/>
      <w:marBottom w:val="0"/>
      <w:divBdr>
        <w:top w:val="none" w:sz="0" w:space="0" w:color="auto"/>
        <w:left w:val="none" w:sz="0" w:space="0" w:color="auto"/>
        <w:bottom w:val="none" w:sz="0" w:space="0" w:color="auto"/>
        <w:right w:val="none" w:sz="0" w:space="0" w:color="auto"/>
      </w:divBdr>
    </w:div>
    <w:div w:id="450055600">
      <w:bodyDiv w:val="1"/>
      <w:marLeft w:val="0"/>
      <w:marRight w:val="0"/>
      <w:marTop w:val="0"/>
      <w:marBottom w:val="0"/>
      <w:divBdr>
        <w:top w:val="none" w:sz="0" w:space="0" w:color="auto"/>
        <w:left w:val="none" w:sz="0" w:space="0" w:color="auto"/>
        <w:bottom w:val="none" w:sz="0" w:space="0" w:color="auto"/>
        <w:right w:val="none" w:sz="0" w:space="0" w:color="auto"/>
      </w:divBdr>
      <w:divsChild>
        <w:div w:id="233859238">
          <w:marLeft w:val="0"/>
          <w:marRight w:val="0"/>
          <w:marTop w:val="0"/>
          <w:marBottom w:val="0"/>
          <w:divBdr>
            <w:top w:val="none" w:sz="0" w:space="0" w:color="auto"/>
            <w:left w:val="none" w:sz="0" w:space="0" w:color="auto"/>
            <w:bottom w:val="none" w:sz="0" w:space="0" w:color="auto"/>
            <w:right w:val="none" w:sz="0" w:space="0" w:color="auto"/>
          </w:divBdr>
        </w:div>
        <w:div w:id="1250499995">
          <w:marLeft w:val="0"/>
          <w:marRight w:val="0"/>
          <w:marTop w:val="0"/>
          <w:marBottom w:val="0"/>
          <w:divBdr>
            <w:top w:val="none" w:sz="0" w:space="0" w:color="auto"/>
            <w:left w:val="none" w:sz="0" w:space="0" w:color="auto"/>
            <w:bottom w:val="none" w:sz="0" w:space="0" w:color="auto"/>
            <w:right w:val="none" w:sz="0" w:space="0" w:color="auto"/>
          </w:divBdr>
        </w:div>
        <w:div w:id="1337460116">
          <w:marLeft w:val="0"/>
          <w:marRight w:val="0"/>
          <w:marTop w:val="0"/>
          <w:marBottom w:val="0"/>
          <w:divBdr>
            <w:top w:val="none" w:sz="0" w:space="0" w:color="auto"/>
            <w:left w:val="none" w:sz="0" w:space="0" w:color="auto"/>
            <w:bottom w:val="none" w:sz="0" w:space="0" w:color="auto"/>
            <w:right w:val="none" w:sz="0" w:space="0" w:color="auto"/>
          </w:divBdr>
        </w:div>
        <w:div w:id="2093316168">
          <w:marLeft w:val="0"/>
          <w:marRight w:val="0"/>
          <w:marTop w:val="0"/>
          <w:marBottom w:val="0"/>
          <w:divBdr>
            <w:top w:val="none" w:sz="0" w:space="0" w:color="auto"/>
            <w:left w:val="none" w:sz="0" w:space="0" w:color="auto"/>
            <w:bottom w:val="none" w:sz="0" w:space="0" w:color="auto"/>
            <w:right w:val="none" w:sz="0" w:space="0" w:color="auto"/>
          </w:divBdr>
        </w:div>
        <w:div w:id="409929716">
          <w:marLeft w:val="0"/>
          <w:marRight w:val="0"/>
          <w:marTop w:val="0"/>
          <w:marBottom w:val="0"/>
          <w:divBdr>
            <w:top w:val="none" w:sz="0" w:space="0" w:color="auto"/>
            <w:left w:val="none" w:sz="0" w:space="0" w:color="auto"/>
            <w:bottom w:val="none" w:sz="0" w:space="0" w:color="auto"/>
            <w:right w:val="none" w:sz="0" w:space="0" w:color="auto"/>
          </w:divBdr>
        </w:div>
        <w:div w:id="331951739">
          <w:marLeft w:val="0"/>
          <w:marRight w:val="0"/>
          <w:marTop w:val="0"/>
          <w:marBottom w:val="0"/>
          <w:divBdr>
            <w:top w:val="none" w:sz="0" w:space="0" w:color="auto"/>
            <w:left w:val="none" w:sz="0" w:space="0" w:color="auto"/>
            <w:bottom w:val="none" w:sz="0" w:space="0" w:color="auto"/>
            <w:right w:val="none" w:sz="0" w:space="0" w:color="auto"/>
          </w:divBdr>
        </w:div>
        <w:div w:id="1152060882">
          <w:marLeft w:val="0"/>
          <w:marRight w:val="0"/>
          <w:marTop w:val="0"/>
          <w:marBottom w:val="0"/>
          <w:divBdr>
            <w:top w:val="none" w:sz="0" w:space="0" w:color="auto"/>
            <w:left w:val="none" w:sz="0" w:space="0" w:color="auto"/>
            <w:bottom w:val="none" w:sz="0" w:space="0" w:color="auto"/>
            <w:right w:val="none" w:sz="0" w:space="0" w:color="auto"/>
          </w:divBdr>
        </w:div>
        <w:div w:id="1072846227">
          <w:marLeft w:val="0"/>
          <w:marRight w:val="0"/>
          <w:marTop w:val="0"/>
          <w:marBottom w:val="0"/>
          <w:divBdr>
            <w:top w:val="none" w:sz="0" w:space="0" w:color="auto"/>
            <w:left w:val="none" w:sz="0" w:space="0" w:color="auto"/>
            <w:bottom w:val="none" w:sz="0" w:space="0" w:color="auto"/>
            <w:right w:val="none" w:sz="0" w:space="0" w:color="auto"/>
          </w:divBdr>
        </w:div>
        <w:div w:id="340279444">
          <w:marLeft w:val="0"/>
          <w:marRight w:val="0"/>
          <w:marTop w:val="0"/>
          <w:marBottom w:val="0"/>
          <w:divBdr>
            <w:top w:val="none" w:sz="0" w:space="0" w:color="auto"/>
            <w:left w:val="none" w:sz="0" w:space="0" w:color="auto"/>
            <w:bottom w:val="none" w:sz="0" w:space="0" w:color="auto"/>
            <w:right w:val="none" w:sz="0" w:space="0" w:color="auto"/>
          </w:divBdr>
        </w:div>
        <w:div w:id="50464806">
          <w:marLeft w:val="0"/>
          <w:marRight w:val="0"/>
          <w:marTop w:val="0"/>
          <w:marBottom w:val="0"/>
          <w:divBdr>
            <w:top w:val="none" w:sz="0" w:space="0" w:color="auto"/>
            <w:left w:val="none" w:sz="0" w:space="0" w:color="auto"/>
            <w:bottom w:val="none" w:sz="0" w:space="0" w:color="auto"/>
            <w:right w:val="none" w:sz="0" w:space="0" w:color="auto"/>
          </w:divBdr>
        </w:div>
        <w:div w:id="482162644">
          <w:marLeft w:val="0"/>
          <w:marRight w:val="0"/>
          <w:marTop w:val="0"/>
          <w:marBottom w:val="0"/>
          <w:divBdr>
            <w:top w:val="none" w:sz="0" w:space="0" w:color="auto"/>
            <w:left w:val="none" w:sz="0" w:space="0" w:color="auto"/>
            <w:bottom w:val="none" w:sz="0" w:space="0" w:color="auto"/>
            <w:right w:val="none" w:sz="0" w:space="0" w:color="auto"/>
          </w:divBdr>
        </w:div>
        <w:div w:id="1539271906">
          <w:marLeft w:val="0"/>
          <w:marRight w:val="0"/>
          <w:marTop w:val="0"/>
          <w:marBottom w:val="0"/>
          <w:divBdr>
            <w:top w:val="none" w:sz="0" w:space="0" w:color="auto"/>
            <w:left w:val="none" w:sz="0" w:space="0" w:color="auto"/>
            <w:bottom w:val="none" w:sz="0" w:space="0" w:color="auto"/>
            <w:right w:val="none" w:sz="0" w:space="0" w:color="auto"/>
          </w:divBdr>
        </w:div>
        <w:div w:id="815994215">
          <w:marLeft w:val="0"/>
          <w:marRight w:val="0"/>
          <w:marTop w:val="0"/>
          <w:marBottom w:val="0"/>
          <w:divBdr>
            <w:top w:val="none" w:sz="0" w:space="0" w:color="auto"/>
            <w:left w:val="none" w:sz="0" w:space="0" w:color="auto"/>
            <w:bottom w:val="none" w:sz="0" w:space="0" w:color="auto"/>
            <w:right w:val="none" w:sz="0" w:space="0" w:color="auto"/>
          </w:divBdr>
        </w:div>
        <w:div w:id="280652768">
          <w:marLeft w:val="0"/>
          <w:marRight w:val="0"/>
          <w:marTop w:val="0"/>
          <w:marBottom w:val="0"/>
          <w:divBdr>
            <w:top w:val="none" w:sz="0" w:space="0" w:color="auto"/>
            <w:left w:val="none" w:sz="0" w:space="0" w:color="auto"/>
            <w:bottom w:val="none" w:sz="0" w:space="0" w:color="auto"/>
            <w:right w:val="none" w:sz="0" w:space="0" w:color="auto"/>
          </w:divBdr>
        </w:div>
        <w:div w:id="291835658">
          <w:marLeft w:val="0"/>
          <w:marRight w:val="0"/>
          <w:marTop w:val="0"/>
          <w:marBottom w:val="0"/>
          <w:divBdr>
            <w:top w:val="none" w:sz="0" w:space="0" w:color="auto"/>
            <w:left w:val="none" w:sz="0" w:space="0" w:color="auto"/>
            <w:bottom w:val="none" w:sz="0" w:space="0" w:color="auto"/>
            <w:right w:val="none" w:sz="0" w:space="0" w:color="auto"/>
          </w:divBdr>
        </w:div>
        <w:div w:id="1916624609">
          <w:marLeft w:val="0"/>
          <w:marRight w:val="0"/>
          <w:marTop w:val="0"/>
          <w:marBottom w:val="0"/>
          <w:divBdr>
            <w:top w:val="none" w:sz="0" w:space="0" w:color="auto"/>
            <w:left w:val="none" w:sz="0" w:space="0" w:color="auto"/>
            <w:bottom w:val="none" w:sz="0" w:space="0" w:color="auto"/>
            <w:right w:val="none" w:sz="0" w:space="0" w:color="auto"/>
          </w:divBdr>
        </w:div>
        <w:div w:id="2133547746">
          <w:marLeft w:val="0"/>
          <w:marRight w:val="0"/>
          <w:marTop w:val="0"/>
          <w:marBottom w:val="0"/>
          <w:divBdr>
            <w:top w:val="none" w:sz="0" w:space="0" w:color="auto"/>
            <w:left w:val="none" w:sz="0" w:space="0" w:color="auto"/>
            <w:bottom w:val="none" w:sz="0" w:space="0" w:color="auto"/>
            <w:right w:val="none" w:sz="0" w:space="0" w:color="auto"/>
          </w:divBdr>
        </w:div>
        <w:div w:id="639270561">
          <w:marLeft w:val="0"/>
          <w:marRight w:val="0"/>
          <w:marTop w:val="0"/>
          <w:marBottom w:val="0"/>
          <w:divBdr>
            <w:top w:val="none" w:sz="0" w:space="0" w:color="auto"/>
            <w:left w:val="none" w:sz="0" w:space="0" w:color="auto"/>
            <w:bottom w:val="none" w:sz="0" w:space="0" w:color="auto"/>
            <w:right w:val="none" w:sz="0" w:space="0" w:color="auto"/>
          </w:divBdr>
        </w:div>
      </w:divsChild>
    </w:div>
    <w:div w:id="454982326">
      <w:bodyDiv w:val="1"/>
      <w:marLeft w:val="0"/>
      <w:marRight w:val="0"/>
      <w:marTop w:val="0"/>
      <w:marBottom w:val="0"/>
      <w:divBdr>
        <w:top w:val="none" w:sz="0" w:space="0" w:color="auto"/>
        <w:left w:val="none" w:sz="0" w:space="0" w:color="auto"/>
        <w:bottom w:val="none" w:sz="0" w:space="0" w:color="auto"/>
        <w:right w:val="none" w:sz="0" w:space="0" w:color="auto"/>
      </w:divBdr>
    </w:div>
    <w:div w:id="572277802">
      <w:bodyDiv w:val="1"/>
      <w:marLeft w:val="0"/>
      <w:marRight w:val="0"/>
      <w:marTop w:val="0"/>
      <w:marBottom w:val="0"/>
      <w:divBdr>
        <w:top w:val="none" w:sz="0" w:space="0" w:color="auto"/>
        <w:left w:val="none" w:sz="0" w:space="0" w:color="auto"/>
        <w:bottom w:val="none" w:sz="0" w:space="0" w:color="auto"/>
        <w:right w:val="none" w:sz="0" w:space="0" w:color="auto"/>
      </w:divBdr>
      <w:divsChild>
        <w:div w:id="1352224958">
          <w:marLeft w:val="0"/>
          <w:marRight w:val="0"/>
          <w:marTop w:val="0"/>
          <w:marBottom w:val="0"/>
          <w:divBdr>
            <w:top w:val="none" w:sz="0" w:space="0" w:color="auto"/>
            <w:left w:val="none" w:sz="0" w:space="0" w:color="auto"/>
            <w:bottom w:val="none" w:sz="0" w:space="0" w:color="auto"/>
            <w:right w:val="none" w:sz="0" w:space="0" w:color="auto"/>
          </w:divBdr>
          <w:divsChild>
            <w:div w:id="1080326204">
              <w:marLeft w:val="0"/>
              <w:marRight w:val="0"/>
              <w:marTop w:val="0"/>
              <w:marBottom w:val="0"/>
              <w:divBdr>
                <w:top w:val="none" w:sz="0" w:space="0" w:color="auto"/>
                <w:left w:val="none" w:sz="0" w:space="0" w:color="auto"/>
                <w:bottom w:val="none" w:sz="0" w:space="0" w:color="auto"/>
                <w:right w:val="none" w:sz="0" w:space="0" w:color="auto"/>
              </w:divBdr>
              <w:divsChild>
                <w:div w:id="18903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670">
      <w:bodyDiv w:val="1"/>
      <w:marLeft w:val="0"/>
      <w:marRight w:val="0"/>
      <w:marTop w:val="0"/>
      <w:marBottom w:val="0"/>
      <w:divBdr>
        <w:top w:val="none" w:sz="0" w:space="0" w:color="auto"/>
        <w:left w:val="none" w:sz="0" w:space="0" w:color="auto"/>
        <w:bottom w:val="none" w:sz="0" w:space="0" w:color="auto"/>
        <w:right w:val="none" w:sz="0" w:space="0" w:color="auto"/>
      </w:divBdr>
    </w:div>
    <w:div w:id="586382503">
      <w:bodyDiv w:val="1"/>
      <w:marLeft w:val="0"/>
      <w:marRight w:val="0"/>
      <w:marTop w:val="0"/>
      <w:marBottom w:val="0"/>
      <w:divBdr>
        <w:top w:val="none" w:sz="0" w:space="0" w:color="auto"/>
        <w:left w:val="none" w:sz="0" w:space="0" w:color="auto"/>
        <w:bottom w:val="none" w:sz="0" w:space="0" w:color="auto"/>
        <w:right w:val="none" w:sz="0" w:space="0" w:color="auto"/>
      </w:divBdr>
    </w:div>
    <w:div w:id="677461679">
      <w:bodyDiv w:val="1"/>
      <w:marLeft w:val="0"/>
      <w:marRight w:val="0"/>
      <w:marTop w:val="0"/>
      <w:marBottom w:val="0"/>
      <w:divBdr>
        <w:top w:val="none" w:sz="0" w:space="0" w:color="auto"/>
        <w:left w:val="none" w:sz="0" w:space="0" w:color="auto"/>
        <w:bottom w:val="none" w:sz="0" w:space="0" w:color="auto"/>
        <w:right w:val="none" w:sz="0" w:space="0" w:color="auto"/>
      </w:divBdr>
    </w:div>
    <w:div w:id="747387733">
      <w:bodyDiv w:val="1"/>
      <w:marLeft w:val="0"/>
      <w:marRight w:val="0"/>
      <w:marTop w:val="0"/>
      <w:marBottom w:val="0"/>
      <w:divBdr>
        <w:top w:val="none" w:sz="0" w:space="0" w:color="auto"/>
        <w:left w:val="none" w:sz="0" w:space="0" w:color="auto"/>
        <w:bottom w:val="none" w:sz="0" w:space="0" w:color="auto"/>
        <w:right w:val="none" w:sz="0" w:space="0" w:color="auto"/>
      </w:divBdr>
      <w:divsChild>
        <w:div w:id="977224005">
          <w:marLeft w:val="0"/>
          <w:marRight w:val="0"/>
          <w:marTop w:val="0"/>
          <w:marBottom w:val="0"/>
          <w:divBdr>
            <w:top w:val="none" w:sz="0" w:space="0" w:color="auto"/>
            <w:left w:val="none" w:sz="0" w:space="0" w:color="auto"/>
            <w:bottom w:val="none" w:sz="0" w:space="0" w:color="auto"/>
            <w:right w:val="none" w:sz="0" w:space="0" w:color="auto"/>
          </w:divBdr>
        </w:div>
        <w:div w:id="532691782">
          <w:marLeft w:val="0"/>
          <w:marRight w:val="0"/>
          <w:marTop w:val="0"/>
          <w:marBottom w:val="0"/>
          <w:divBdr>
            <w:top w:val="none" w:sz="0" w:space="0" w:color="auto"/>
            <w:left w:val="none" w:sz="0" w:space="0" w:color="auto"/>
            <w:bottom w:val="none" w:sz="0" w:space="0" w:color="auto"/>
            <w:right w:val="none" w:sz="0" w:space="0" w:color="auto"/>
          </w:divBdr>
        </w:div>
        <w:div w:id="2124110318">
          <w:marLeft w:val="0"/>
          <w:marRight w:val="0"/>
          <w:marTop w:val="0"/>
          <w:marBottom w:val="0"/>
          <w:divBdr>
            <w:top w:val="none" w:sz="0" w:space="0" w:color="auto"/>
            <w:left w:val="none" w:sz="0" w:space="0" w:color="auto"/>
            <w:bottom w:val="none" w:sz="0" w:space="0" w:color="auto"/>
            <w:right w:val="none" w:sz="0" w:space="0" w:color="auto"/>
          </w:divBdr>
        </w:div>
        <w:div w:id="772434003">
          <w:marLeft w:val="0"/>
          <w:marRight w:val="0"/>
          <w:marTop w:val="0"/>
          <w:marBottom w:val="0"/>
          <w:divBdr>
            <w:top w:val="none" w:sz="0" w:space="0" w:color="auto"/>
            <w:left w:val="none" w:sz="0" w:space="0" w:color="auto"/>
            <w:bottom w:val="none" w:sz="0" w:space="0" w:color="auto"/>
            <w:right w:val="none" w:sz="0" w:space="0" w:color="auto"/>
          </w:divBdr>
        </w:div>
        <w:div w:id="1588073574">
          <w:marLeft w:val="0"/>
          <w:marRight w:val="0"/>
          <w:marTop w:val="0"/>
          <w:marBottom w:val="0"/>
          <w:divBdr>
            <w:top w:val="none" w:sz="0" w:space="0" w:color="auto"/>
            <w:left w:val="none" w:sz="0" w:space="0" w:color="auto"/>
            <w:bottom w:val="none" w:sz="0" w:space="0" w:color="auto"/>
            <w:right w:val="none" w:sz="0" w:space="0" w:color="auto"/>
          </w:divBdr>
        </w:div>
        <w:div w:id="686175253">
          <w:marLeft w:val="0"/>
          <w:marRight w:val="0"/>
          <w:marTop w:val="0"/>
          <w:marBottom w:val="0"/>
          <w:divBdr>
            <w:top w:val="none" w:sz="0" w:space="0" w:color="auto"/>
            <w:left w:val="none" w:sz="0" w:space="0" w:color="auto"/>
            <w:bottom w:val="none" w:sz="0" w:space="0" w:color="auto"/>
            <w:right w:val="none" w:sz="0" w:space="0" w:color="auto"/>
          </w:divBdr>
        </w:div>
        <w:div w:id="351299992">
          <w:marLeft w:val="0"/>
          <w:marRight w:val="0"/>
          <w:marTop w:val="0"/>
          <w:marBottom w:val="0"/>
          <w:divBdr>
            <w:top w:val="none" w:sz="0" w:space="0" w:color="auto"/>
            <w:left w:val="none" w:sz="0" w:space="0" w:color="auto"/>
            <w:bottom w:val="none" w:sz="0" w:space="0" w:color="auto"/>
            <w:right w:val="none" w:sz="0" w:space="0" w:color="auto"/>
          </w:divBdr>
        </w:div>
        <w:div w:id="606621540">
          <w:marLeft w:val="0"/>
          <w:marRight w:val="0"/>
          <w:marTop w:val="0"/>
          <w:marBottom w:val="0"/>
          <w:divBdr>
            <w:top w:val="none" w:sz="0" w:space="0" w:color="auto"/>
            <w:left w:val="none" w:sz="0" w:space="0" w:color="auto"/>
            <w:bottom w:val="none" w:sz="0" w:space="0" w:color="auto"/>
            <w:right w:val="none" w:sz="0" w:space="0" w:color="auto"/>
          </w:divBdr>
        </w:div>
        <w:div w:id="1477184228">
          <w:marLeft w:val="0"/>
          <w:marRight w:val="0"/>
          <w:marTop w:val="0"/>
          <w:marBottom w:val="0"/>
          <w:divBdr>
            <w:top w:val="none" w:sz="0" w:space="0" w:color="auto"/>
            <w:left w:val="none" w:sz="0" w:space="0" w:color="auto"/>
            <w:bottom w:val="none" w:sz="0" w:space="0" w:color="auto"/>
            <w:right w:val="none" w:sz="0" w:space="0" w:color="auto"/>
          </w:divBdr>
        </w:div>
        <w:div w:id="1195121063">
          <w:marLeft w:val="0"/>
          <w:marRight w:val="0"/>
          <w:marTop w:val="0"/>
          <w:marBottom w:val="0"/>
          <w:divBdr>
            <w:top w:val="none" w:sz="0" w:space="0" w:color="auto"/>
            <w:left w:val="none" w:sz="0" w:space="0" w:color="auto"/>
            <w:bottom w:val="none" w:sz="0" w:space="0" w:color="auto"/>
            <w:right w:val="none" w:sz="0" w:space="0" w:color="auto"/>
          </w:divBdr>
        </w:div>
        <w:div w:id="811797923">
          <w:marLeft w:val="0"/>
          <w:marRight w:val="0"/>
          <w:marTop w:val="0"/>
          <w:marBottom w:val="0"/>
          <w:divBdr>
            <w:top w:val="none" w:sz="0" w:space="0" w:color="auto"/>
            <w:left w:val="none" w:sz="0" w:space="0" w:color="auto"/>
            <w:bottom w:val="none" w:sz="0" w:space="0" w:color="auto"/>
            <w:right w:val="none" w:sz="0" w:space="0" w:color="auto"/>
          </w:divBdr>
        </w:div>
        <w:div w:id="897861962">
          <w:marLeft w:val="0"/>
          <w:marRight w:val="0"/>
          <w:marTop w:val="0"/>
          <w:marBottom w:val="0"/>
          <w:divBdr>
            <w:top w:val="none" w:sz="0" w:space="0" w:color="auto"/>
            <w:left w:val="none" w:sz="0" w:space="0" w:color="auto"/>
            <w:bottom w:val="none" w:sz="0" w:space="0" w:color="auto"/>
            <w:right w:val="none" w:sz="0" w:space="0" w:color="auto"/>
          </w:divBdr>
        </w:div>
      </w:divsChild>
    </w:div>
    <w:div w:id="913465429">
      <w:bodyDiv w:val="1"/>
      <w:marLeft w:val="0"/>
      <w:marRight w:val="0"/>
      <w:marTop w:val="0"/>
      <w:marBottom w:val="0"/>
      <w:divBdr>
        <w:top w:val="none" w:sz="0" w:space="0" w:color="auto"/>
        <w:left w:val="none" w:sz="0" w:space="0" w:color="auto"/>
        <w:bottom w:val="none" w:sz="0" w:space="0" w:color="auto"/>
        <w:right w:val="none" w:sz="0" w:space="0" w:color="auto"/>
      </w:divBdr>
    </w:div>
    <w:div w:id="1068847223">
      <w:bodyDiv w:val="1"/>
      <w:marLeft w:val="0"/>
      <w:marRight w:val="0"/>
      <w:marTop w:val="0"/>
      <w:marBottom w:val="0"/>
      <w:divBdr>
        <w:top w:val="none" w:sz="0" w:space="0" w:color="auto"/>
        <w:left w:val="none" w:sz="0" w:space="0" w:color="auto"/>
        <w:bottom w:val="none" w:sz="0" w:space="0" w:color="auto"/>
        <w:right w:val="none" w:sz="0" w:space="0" w:color="auto"/>
      </w:divBdr>
    </w:div>
    <w:div w:id="1199777139">
      <w:bodyDiv w:val="1"/>
      <w:marLeft w:val="0"/>
      <w:marRight w:val="0"/>
      <w:marTop w:val="0"/>
      <w:marBottom w:val="0"/>
      <w:divBdr>
        <w:top w:val="none" w:sz="0" w:space="0" w:color="auto"/>
        <w:left w:val="none" w:sz="0" w:space="0" w:color="auto"/>
        <w:bottom w:val="none" w:sz="0" w:space="0" w:color="auto"/>
        <w:right w:val="none" w:sz="0" w:space="0" w:color="auto"/>
      </w:divBdr>
    </w:div>
    <w:div w:id="1269586804">
      <w:bodyDiv w:val="1"/>
      <w:marLeft w:val="0"/>
      <w:marRight w:val="0"/>
      <w:marTop w:val="0"/>
      <w:marBottom w:val="0"/>
      <w:divBdr>
        <w:top w:val="none" w:sz="0" w:space="0" w:color="auto"/>
        <w:left w:val="none" w:sz="0" w:space="0" w:color="auto"/>
        <w:bottom w:val="none" w:sz="0" w:space="0" w:color="auto"/>
        <w:right w:val="none" w:sz="0" w:space="0" w:color="auto"/>
      </w:divBdr>
    </w:div>
    <w:div w:id="1307472163">
      <w:bodyDiv w:val="1"/>
      <w:marLeft w:val="0"/>
      <w:marRight w:val="0"/>
      <w:marTop w:val="0"/>
      <w:marBottom w:val="0"/>
      <w:divBdr>
        <w:top w:val="none" w:sz="0" w:space="0" w:color="auto"/>
        <w:left w:val="none" w:sz="0" w:space="0" w:color="auto"/>
        <w:bottom w:val="none" w:sz="0" w:space="0" w:color="auto"/>
        <w:right w:val="none" w:sz="0" w:space="0" w:color="auto"/>
      </w:divBdr>
    </w:div>
    <w:div w:id="1332030163">
      <w:bodyDiv w:val="1"/>
      <w:marLeft w:val="0"/>
      <w:marRight w:val="0"/>
      <w:marTop w:val="0"/>
      <w:marBottom w:val="0"/>
      <w:divBdr>
        <w:top w:val="none" w:sz="0" w:space="0" w:color="auto"/>
        <w:left w:val="none" w:sz="0" w:space="0" w:color="auto"/>
        <w:bottom w:val="none" w:sz="0" w:space="0" w:color="auto"/>
        <w:right w:val="none" w:sz="0" w:space="0" w:color="auto"/>
      </w:divBdr>
    </w:div>
    <w:div w:id="1347904560">
      <w:bodyDiv w:val="1"/>
      <w:marLeft w:val="0"/>
      <w:marRight w:val="0"/>
      <w:marTop w:val="0"/>
      <w:marBottom w:val="0"/>
      <w:divBdr>
        <w:top w:val="none" w:sz="0" w:space="0" w:color="auto"/>
        <w:left w:val="none" w:sz="0" w:space="0" w:color="auto"/>
        <w:bottom w:val="none" w:sz="0" w:space="0" w:color="auto"/>
        <w:right w:val="none" w:sz="0" w:space="0" w:color="auto"/>
      </w:divBdr>
    </w:div>
    <w:div w:id="1360085317">
      <w:bodyDiv w:val="1"/>
      <w:marLeft w:val="0"/>
      <w:marRight w:val="0"/>
      <w:marTop w:val="0"/>
      <w:marBottom w:val="0"/>
      <w:divBdr>
        <w:top w:val="none" w:sz="0" w:space="0" w:color="auto"/>
        <w:left w:val="none" w:sz="0" w:space="0" w:color="auto"/>
        <w:bottom w:val="none" w:sz="0" w:space="0" w:color="auto"/>
        <w:right w:val="none" w:sz="0" w:space="0" w:color="auto"/>
      </w:divBdr>
      <w:divsChild>
        <w:div w:id="885143651">
          <w:marLeft w:val="0"/>
          <w:marRight w:val="0"/>
          <w:marTop w:val="0"/>
          <w:marBottom w:val="0"/>
          <w:divBdr>
            <w:top w:val="none" w:sz="0" w:space="0" w:color="auto"/>
            <w:left w:val="none" w:sz="0" w:space="0" w:color="auto"/>
            <w:bottom w:val="none" w:sz="0" w:space="0" w:color="auto"/>
            <w:right w:val="none" w:sz="0" w:space="0" w:color="auto"/>
          </w:divBdr>
          <w:divsChild>
            <w:div w:id="1819885173">
              <w:marLeft w:val="0"/>
              <w:marRight w:val="0"/>
              <w:marTop w:val="0"/>
              <w:marBottom w:val="0"/>
              <w:divBdr>
                <w:top w:val="none" w:sz="0" w:space="0" w:color="auto"/>
                <w:left w:val="none" w:sz="0" w:space="0" w:color="auto"/>
                <w:bottom w:val="none" w:sz="0" w:space="0" w:color="auto"/>
                <w:right w:val="none" w:sz="0" w:space="0" w:color="auto"/>
              </w:divBdr>
              <w:divsChild>
                <w:div w:id="1583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32629">
      <w:bodyDiv w:val="1"/>
      <w:marLeft w:val="0"/>
      <w:marRight w:val="0"/>
      <w:marTop w:val="0"/>
      <w:marBottom w:val="0"/>
      <w:divBdr>
        <w:top w:val="none" w:sz="0" w:space="0" w:color="auto"/>
        <w:left w:val="none" w:sz="0" w:space="0" w:color="auto"/>
        <w:bottom w:val="none" w:sz="0" w:space="0" w:color="auto"/>
        <w:right w:val="none" w:sz="0" w:space="0" w:color="auto"/>
      </w:divBdr>
    </w:div>
    <w:div w:id="1425035590">
      <w:bodyDiv w:val="1"/>
      <w:marLeft w:val="0"/>
      <w:marRight w:val="0"/>
      <w:marTop w:val="0"/>
      <w:marBottom w:val="0"/>
      <w:divBdr>
        <w:top w:val="none" w:sz="0" w:space="0" w:color="auto"/>
        <w:left w:val="none" w:sz="0" w:space="0" w:color="auto"/>
        <w:bottom w:val="none" w:sz="0" w:space="0" w:color="auto"/>
        <w:right w:val="none" w:sz="0" w:space="0" w:color="auto"/>
      </w:divBdr>
    </w:div>
    <w:div w:id="1434592932">
      <w:bodyDiv w:val="1"/>
      <w:marLeft w:val="0"/>
      <w:marRight w:val="0"/>
      <w:marTop w:val="0"/>
      <w:marBottom w:val="0"/>
      <w:divBdr>
        <w:top w:val="none" w:sz="0" w:space="0" w:color="auto"/>
        <w:left w:val="none" w:sz="0" w:space="0" w:color="auto"/>
        <w:bottom w:val="none" w:sz="0" w:space="0" w:color="auto"/>
        <w:right w:val="none" w:sz="0" w:space="0" w:color="auto"/>
      </w:divBdr>
    </w:div>
    <w:div w:id="1486318641">
      <w:bodyDiv w:val="1"/>
      <w:marLeft w:val="0"/>
      <w:marRight w:val="0"/>
      <w:marTop w:val="0"/>
      <w:marBottom w:val="0"/>
      <w:divBdr>
        <w:top w:val="none" w:sz="0" w:space="0" w:color="auto"/>
        <w:left w:val="none" w:sz="0" w:space="0" w:color="auto"/>
        <w:bottom w:val="none" w:sz="0" w:space="0" w:color="auto"/>
        <w:right w:val="none" w:sz="0" w:space="0" w:color="auto"/>
      </w:divBdr>
    </w:div>
    <w:div w:id="1569800567">
      <w:bodyDiv w:val="1"/>
      <w:marLeft w:val="0"/>
      <w:marRight w:val="0"/>
      <w:marTop w:val="0"/>
      <w:marBottom w:val="0"/>
      <w:divBdr>
        <w:top w:val="none" w:sz="0" w:space="0" w:color="auto"/>
        <w:left w:val="none" w:sz="0" w:space="0" w:color="auto"/>
        <w:bottom w:val="none" w:sz="0" w:space="0" w:color="auto"/>
        <w:right w:val="none" w:sz="0" w:space="0" w:color="auto"/>
      </w:divBdr>
    </w:div>
    <w:div w:id="1576091457">
      <w:bodyDiv w:val="1"/>
      <w:marLeft w:val="0"/>
      <w:marRight w:val="0"/>
      <w:marTop w:val="0"/>
      <w:marBottom w:val="0"/>
      <w:divBdr>
        <w:top w:val="none" w:sz="0" w:space="0" w:color="auto"/>
        <w:left w:val="none" w:sz="0" w:space="0" w:color="auto"/>
        <w:bottom w:val="none" w:sz="0" w:space="0" w:color="auto"/>
        <w:right w:val="none" w:sz="0" w:space="0" w:color="auto"/>
      </w:divBdr>
    </w:div>
    <w:div w:id="1592665319">
      <w:bodyDiv w:val="1"/>
      <w:marLeft w:val="0"/>
      <w:marRight w:val="0"/>
      <w:marTop w:val="0"/>
      <w:marBottom w:val="0"/>
      <w:divBdr>
        <w:top w:val="none" w:sz="0" w:space="0" w:color="auto"/>
        <w:left w:val="none" w:sz="0" w:space="0" w:color="auto"/>
        <w:bottom w:val="none" w:sz="0" w:space="0" w:color="auto"/>
        <w:right w:val="none" w:sz="0" w:space="0" w:color="auto"/>
      </w:divBdr>
    </w:div>
    <w:div w:id="1699311750">
      <w:bodyDiv w:val="1"/>
      <w:marLeft w:val="0"/>
      <w:marRight w:val="0"/>
      <w:marTop w:val="0"/>
      <w:marBottom w:val="0"/>
      <w:divBdr>
        <w:top w:val="none" w:sz="0" w:space="0" w:color="auto"/>
        <w:left w:val="none" w:sz="0" w:space="0" w:color="auto"/>
        <w:bottom w:val="none" w:sz="0" w:space="0" w:color="auto"/>
        <w:right w:val="none" w:sz="0" w:space="0" w:color="auto"/>
      </w:divBdr>
    </w:div>
    <w:div w:id="1715695473">
      <w:bodyDiv w:val="1"/>
      <w:marLeft w:val="0"/>
      <w:marRight w:val="0"/>
      <w:marTop w:val="0"/>
      <w:marBottom w:val="0"/>
      <w:divBdr>
        <w:top w:val="none" w:sz="0" w:space="0" w:color="auto"/>
        <w:left w:val="none" w:sz="0" w:space="0" w:color="auto"/>
        <w:bottom w:val="none" w:sz="0" w:space="0" w:color="auto"/>
        <w:right w:val="none" w:sz="0" w:space="0" w:color="auto"/>
      </w:divBdr>
    </w:div>
    <w:div w:id="1801682248">
      <w:bodyDiv w:val="1"/>
      <w:marLeft w:val="0"/>
      <w:marRight w:val="0"/>
      <w:marTop w:val="0"/>
      <w:marBottom w:val="0"/>
      <w:divBdr>
        <w:top w:val="none" w:sz="0" w:space="0" w:color="auto"/>
        <w:left w:val="none" w:sz="0" w:space="0" w:color="auto"/>
        <w:bottom w:val="none" w:sz="0" w:space="0" w:color="auto"/>
        <w:right w:val="none" w:sz="0" w:space="0" w:color="auto"/>
      </w:divBdr>
    </w:div>
    <w:div w:id="1828980309">
      <w:bodyDiv w:val="1"/>
      <w:marLeft w:val="0"/>
      <w:marRight w:val="0"/>
      <w:marTop w:val="0"/>
      <w:marBottom w:val="0"/>
      <w:divBdr>
        <w:top w:val="none" w:sz="0" w:space="0" w:color="auto"/>
        <w:left w:val="none" w:sz="0" w:space="0" w:color="auto"/>
        <w:bottom w:val="none" w:sz="0" w:space="0" w:color="auto"/>
        <w:right w:val="none" w:sz="0" w:space="0" w:color="auto"/>
      </w:divBdr>
      <w:divsChild>
        <w:div w:id="1083723243">
          <w:marLeft w:val="0"/>
          <w:marRight w:val="0"/>
          <w:marTop w:val="0"/>
          <w:marBottom w:val="0"/>
          <w:divBdr>
            <w:top w:val="none" w:sz="0" w:space="0" w:color="auto"/>
            <w:left w:val="none" w:sz="0" w:space="0" w:color="auto"/>
            <w:bottom w:val="none" w:sz="0" w:space="0" w:color="auto"/>
            <w:right w:val="none" w:sz="0" w:space="0" w:color="auto"/>
          </w:divBdr>
        </w:div>
        <w:div w:id="1129937760">
          <w:marLeft w:val="0"/>
          <w:marRight w:val="0"/>
          <w:marTop w:val="0"/>
          <w:marBottom w:val="0"/>
          <w:divBdr>
            <w:top w:val="none" w:sz="0" w:space="0" w:color="auto"/>
            <w:left w:val="none" w:sz="0" w:space="0" w:color="auto"/>
            <w:bottom w:val="none" w:sz="0" w:space="0" w:color="auto"/>
            <w:right w:val="none" w:sz="0" w:space="0" w:color="auto"/>
          </w:divBdr>
        </w:div>
        <w:div w:id="1204824572">
          <w:marLeft w:val="0"/>
          <w:marRight w:val="0"/>
          <w:marTop w:val="0"/>
          <w:marBottom w:val="0"/>
          <w:divBdr>
            <w:top w:val="none" w:sz="0" w:space="0" w:color="auto"/>
            <w:left w:val="none" w:sz="0" w:space="0" w:color="auto"/>
            <w:bottom w:val="none" w:sz="0" w:space="0" w:color="auto"/>
            <w:right w:val="none" w:sz="0" w:space="0" w:color="auto"/>
          </w:divBdr>
        </w:div>
        <w:div w:id="1128206033">
          <w:marLeft w:val="0"/>
          <w:marRight w:val="0"/>
          <w:marTop w:val="0"/>
          <w:marBottom w:val="0"/>
          <w:divBdr>
            <w:top w:val="none" w:sz="0" w:space="0" w:color="auto"/>
            <w:left w:val="none" w:sz="0" w:space="0" w:color="auto"/>
            <w:bottom w:val="none" w:sz="0" w:space="0" w:color="auto"/>
            <w:right w:val="none" w:sz="0" w:space="0" w:color="auto"/>
          </w:divBdr>
        </w:div>
        <w:div w:id="1942100139">
          <w:marLeft w:val="0"/>
          <w:marRight w:val="0"/>
          <w:marTop w:val="0"/>
          <w:marBottom w:val="0"/>
          <w:divBdr>
            <w:top w:val="none" w:sz="0" w:space="0" w:color="auto"/>
            <w:left w:val="none" w:sz="0" w:space="0" w:color="auto"/>
            <w:bottom w:val="none" w:sz="0" w:space="0" w:color="auto"/>
            <w:right w:val="none" w:sz="0" w:space="0" w:color="auto"/>
          </w:divBdr>
        </w:div>
      </w:divsChild>
    </w:div>
    <w:div w:id="1961643860">
      <w:bodyDiv w:val="1"/>
      <w:marLeft w:val="0"/>
      <w:marRight w:val="0"/>
      <w:marTop w:val="0"/>
      <w:marBottom w:val="0"/>
      <w:divBdr>
        <w:top w:val="none" w:sz="0" w:space="0" w:color="auto"/>
        <w:left w:val="none" w:sz="0" w:space="0" w:color="auto"/>
        <w:bottom w:val="none" w:sz="0" w:space="0" w:color="auto"/>
        <w:right w:val="none" w:sz="0" w:space="0" w:color="auto"/>
      </w:divBdr>
      <w:divsChild>
        <w:div w:id="1452092429">
          <w:marLeft w:val="0"/>
          <w:marRight w:val="0"/>
          <w:marTop w:val="0"/>
          <w:marBottom w:val="0"/>
          <w:divBdr>
            <w:top w:val="none" w:sz="0" w:space="0" w:color="auto"/>
            <w:left w:val="none" w:sz="0" w:space="0" w:color="auto"/>
            <w:bottom w:val="none" w:sz="0" w:space="0" w:color="auto"/>
            <w:right w:val="none" w:sz="0" w:space="0" w:color="auto"/>
          </w:divBdr>
          <w:divsChild>
            <w:div w:id="1752194500">
              <w:marLeft w:val="0"/>
              <w:marRight w:val="0"/>
              <w:marTop w:val="0"/>
              <w:marBottom w:val="0"/>
              <w:divBdr>
                <w:top w:val="none" w:sz="0" w:space="0" w:color="auto"/>
                <w:left w:val="none" w:sz="0" w:space="0" w:color="auto"/>
                <w:bottom w:val="none" w:sz="0" w:space="0" w:color="auto"/>
                <w:right w:val="none" w:sz="0" w:space="0" w:color="auto"/>
              </w:divBdr>
              <w:divsChild>
                <w:div w:id="13495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ascoigne@soton.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1475-4754.001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stor.org/stable/26678639" TargetMode="External"/><Relationship Id="rId4" Type="http://schemas.openxmlformats.org/officeDocument/2006/relationships/settings" Target="settings.xml"/><Relationship Id="rId9" Type="http://schemas.openxmlformats.org/officeDocument/2006/relationships/hyperlink" Target="https://rawi-publishing.com/articles/fakhar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3022757-4B76-B84C-ADAC-8865C144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33</Pages>
  <Words>12803</Words>
  <Characters>72979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85611</CharactersWithSpaces>
  <SharedDoc>false</SharedDoc>
  <HyperlinkBase/>
  <HLinks>
    <vt:vector size="6" baseType="variant">
      <vt:variant>
        <vt:i4>4784172</vt:i4>
      </vt:variant>
      <vt:variant>
        <vt:i4>0</vt:i4>
      </vt:variant>
      <vt:variant>
        <vt:i4>0</vt:i4>
      </vt:variant>
      <vt:variant>
        <vt:i4>5</vt:i4>
      </vt:variant>
      <vt:variant>
        <vt:lpwstr>http://www.encyclopediaanciethistory.com/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Sheehan</dc:creator>
  <cp:keywords/>
  <dc:description/>
  <cp:lastModifiedBy>Alison Gascoigne</cp:lastModifiedBy>
  <cp:revision>18</cp:revision>
  <cp:lastPrinted>2018-06-06T13:30:00Z</cp:lastPrinted>
  <dcterms:created xsi:type="dcterms:W3CDTF">2024-02-29T13:03:00Z</dcterms:created>
  <dcterms:modified xsi:type="dcterms:W3CDTF">2024-05-15T14:04:00Z</dcterms:modified>
  <cp:category/>
</cp:coreProperties>
</file>