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E8C0" w14:textId="77777777" w:rsidR="007B3264" w:rsidRPr="002721AE" w:rsidRDefault="00B13C98" w:rsidP="007B3264">
      <w:pPr>
        <w:pStyle w:val="1"/>
        <w:shd w:val="clear" w:color="auto" w:fill="FFFFFF"/>
        <w:spacing w:before="0" w:beforeAutospacing="0" w:after="0" w:afterAutospacing="0"/>
        <w:jc w:val="center"/>
        <w:rPr>
          <w:rFonts w:ascii="Times New Roman" w:eastAsia="仿宋" w:hAnsi="Times New Roman" w:cstheme="minorBidi"/>
          <w:bCs w:val="0"/>
          <w:kern w:val="0"/>
          <w:sz w:val="24"/>
          <w:szCs w:val="24"/>
          <w:lang w:eastAsia="en-US"/>
        </w:rPr>
      </w:pPr>
      <w:r w:rsidRPr="002721AE">
        <w:rPr>
          <w:rFonts w:ascii="Times New Roman" w:eastAsia="仿宋" w:hAnsi="Times New Roman" w:cstheme="minorBidi"/>
          <w:bCs w:val="0"/>
          <w:kern w:val="0"/>
          <w:sz w:val="24"/>
          <w:szCs w:val="24"/>
          <w:lang w:eastAsia="en-US"/>
        </w:rPr>
        <w:t xml:space="preserve">Risk assessment of </w:t>
      </w:r>
      <w:r w:rsidR="00603506" w:rsidRPr="002721AE">
        <w:rPr>
          <w:rFonts w:ascii="Times New Roman" w:eastAsia="仿宋" w:hAnsi="Times New Roman" w:cstheme="minorBidi"/>
          <w:bCs w:val="0"/>
          <w:kern w:val="0"/>
          <w:sz w:val="24"/>
          <w:szCs w:val="24"/>
          <w:lang w:eastAsia="en-US"/>
        </w:rPr>
        <w:t xml:space="preserve">the </w:t>
      </w:r>
      <w:r w:rsidR="007B3264" w:rsidRPr="002721AE">
        <w:rPr>
          <w:rFonts w:ascii="Times New Roman" w:eastAsia="仿宋" w:hAnsi="Times New Roman" w:cstheme="minorBidi"/>
          <w:bCs w:val="0"/>
          <w:kern w:val="0"/>
          <w:sz w:val="24"/>
          <w:szCs w:val="24"/>
          <w:lang w:eastAsia="en-US"/>
        </w:rPr>
        <w:t xml:space="preserve">step-by-step </w:t>
      </w:r>
      <w:r w:rsidR="00603506" w:rsidRPr="002721AE">
        <w:rPr>
          <w:rFonts w:ascii="Times New Roman" w:eastAsia="仿宋" w:hAnsi="Times New Roman" w:cstheme="minorBidi"/>
          <w:bCs w:val="0"/>
          <w:kern w:val="0"/>
          <w:sz w:val="24"/>
          <w:szCs w:val="24"/>
          <w:lang w:eastAsia="en-US"/>
        </w:rPr>
        <w:t xml:space="preserve">return-to-work policy </w:t>
      </w:r>
      <w:r w:rsidR="007B3264" w:rsidRPr="002721AE">
        <w:rPr>
          <w:rFonts w:ascii="Times New Roman" w:eastAsia="仿宋" w:hAnsi="Times New Roman" w:cstheme="minorBidi"/>
          <w:bCs w:val="0"/>
          <w:kern w:val="0"/>
          <w:sz w:val="24"/>
          <w:szCs w:val="24"/>
          <w:lang w:eastAsia="en-US"/>
        </w:rPr>
        <w:t>in Beijing</w:t>
      </w:r>
    </w:p>
    <w:p w14:paraId="5CB61CC8" w14:textId="1A445BD9" w:rsidR="00076BF0" w:rsidRPr="002721AE" w:rsidRDefault="007D00F0" w:rsidP="000731E2">
      <w:pPr>
        <w:pStyle w:val="1"/>
        <w:shd w:val="clear" w:color="auto" w:fill="FFFFFF"/>
        <w:spacing w:before="0" w:beforeAutospacing="0" w:after="0" w:afterAutospacing="0"/>
        <w:jc w:val="center"/>
        <w:rPr>
          <w:rFonts w:ascii="Times New Roman" w:eastAsia="仿宋" w:hAnsi="Times New Roman" w:cstheme="minorBidi"/>
          <w:bCs w:val="0"/>
          <w:kern w:val="0"/>
          <w:sz w:val="24"/>
          <w:szCs w:val="24"/>
        </w:rPr>
      </w:pPr>
      <w:r w:rsidRPr="002721AE">
        <w:rPr>
          <w:rFonts w:ascii="Times New Roman" w:eastAsia="仿宋" w:hAnsi="Times New Roman" w:cstheme="minorBidi"/>
          <w:bCs w:val="0"/>
          <w:kern w:val="0"/>
          <w:sz w:val="24"/>
          <w:szCs w:val="24"/>
          <w:lang w:eastAsia="en-US"/>
        </w:rPr>
        <w:t xml:space="preserve">following the </w:t>
      </w:r>
      <w:r w:rsidR="00076BF0" w:rsidRPr="002721AE">
        <w:rPr>
          <w:rFonts w:ascii="Times New Roman" w:eastAsia="仿宋" w:hAnsi="Times New Roman" w:cstheme="minorBidi"/>
          <w:bCs w:val="0"/>
          <w:kern w:val="0"/>
          <w:sz w:val="24"/>
          <w:szCs w:val="24"/>
          <w:lang w:eastAsia="en-US"/>
        </w:rPr>
        <w:t>C</w:t>
      </w:r>
      <w:r w:rsidR="00E37BF4" w:rsidRPr="002721AE">
        <w:rPr>
          <w:rFonts w:ascii="Times New Roman" w:eastAsia="仿宋" w:hAnsi="Times New Roman" w:cstheme="minorBidi"/>
          <w:bCs w:val="0"/>
          <w:kern w:val="0"/>
          <w:sz w:val="24"/>
          <w:szCs w:val="24"/>
          <w:lang w:eastAsia="en-US"/>
        </w:rPr>
        <w:t>OVID</w:t>
      </w:r>
      <w:r w:rsidR="00076BF0" w:rsidRPr="002721AE">
        <w:rPr>
          <w:rFonts w:ascii="Times New Roman" w:eastAsia="仿宋" w:hAnsi="Times New Roman" w:cstheme="minorBidi"/>
          <w:bCs w:val="0"/>
          <w:kern w:val="0"/>
          <w:sz w:val="24"/>
          <w:szCs w:val="24"/>
          <w:lang w:eastAsia="en-US"/>
        </w:rPr>
        <w:t xml:space="preserve">-19 </w:t>
      </w:r>
      <w:r w:rsidRPr="002721AE">
        <w:rPr>
          <w:rFonts w:ascii="Times New Roman" w:eastAsia="仿宋" w:hAnsi="Times New Roman" w:cstheme="minorBidi"/>
          <w:bCs w:val="0"/>
          <w:kern w:val="0"/>
          <w:sz w:val="24"/>
          <w:szCs w:val="24"/>
          <w:lang w:eastAsia="en-US"/>
        </w:rPr>
        <w:t>epidemic peak</w:t>
      </w:r>
    </w:p>
    <w:p w14:paraId="5320DDEE" w14:textId="517B004B" w:rsidR="00994BEA" w:rsidRPr="002721AE" w:rsidRDefault="00994BEA" w:rsidP="00994BEA">
      <w:pPr>
        <w:spacing w:line="480" w:lineRule="auto"/>
        <w:jc w:val="center"/>
        <w:rPr>
          <w:rFonts w:ascii="Times New Roman" w:hAnsi="Times New Roman"/>
          <w:b/>
          <w:sz w:val="24"/>
        </w:rPr>
      </w:pPr>
    </w:p>
    <w:p w14:paraId="2EEEE6A1" w14:textId="0D91BDDC" w:rsidR="00EE2B7A" w:rsidRPr="002721AE" w:rsidRDefault="00261BC6" w:rsidP="00994BEA">
      <w:pPr>
        <w:spacing w:line="480" w:lineRule="auto"/>
        <w:jc w:val="center"/>
        <w:rPr>
          <w:rFonts w:ascii="Times New Roman" w:hAnsi="Times New Roman"/>
          <w:b/>
          <w:sz w:val="20"/>
          <w:szCs w:val="20"/>
          <w:vertAlign w:val="superscript"/>
        </w:rPr>
      </w:pPr>
      <w:r w:rsidRPr="002721AE">
        <w:rPr>
          <w:rFonts w:ascii="Times New Roman" w:hAnsi="Times New Roman"/>
          <w:sz w:val="20"/>
          <w:szCs w:val="20"/>
        </w:rPr>
        <w:t>Wen-bin Zhang</w:t>
      </w:r>
      <w:r w:rsidRPr="002721AE">
        <w:rPr>
          <w:rFonts w:ascii="Times New Roman" w:hAnsi="Times New Roman"/>
          <w:sz w:val="20"/>
          <w:szCs w:val="20"/>
          <w:vertAlign w:val="superscript"/>
        </w:rPr>
        <w:t>1,2</w:t>
      </w:r>
      <w:r w:rsidRPr="002721AE">
        <w:rPr>
          <w:rFonts w:ascii="Times New Roman" w:hAnsi="Times New Roman"/>
          <w:sz w:val="20"/>
          <w:szCs w:val="20"/>
        </w:rPr>
        <w:t xml:space="preserve">, </w:t>
      </w:r>
      <w:r w:rsidR="00034D72" w:rsidRPr="002721AE">
        <w:rPr>
          <w:rFonts w:ascii="Times New Roman" w:hAnsi="Times New Roman" w:hint="eastAsia"/>
          <w:sz w:val="20"/>
          <w:szCs w:val="20"/>
          <w:lang w:eastAsia="zh-CN"/>
        </w:rPr>
        <w:t>Yong</w:t>
      </w:r>
      <w:r w:rsidR="00034D72" w:rsidRPr="002721AE">
        <w:rPr>
          <w:rFonts w:ascii="Times New Roman" w:hAnsi="Times New Roman"/>
          <w:sz w:val="20"/>
          <w:szCs w:val="20"/>
          <w:lang w:eastAsia="zh-CN"/>
        </w:rPr>
        <w:t xml:space="preserve"> Ge</w:t>
      </w:r>
      <w:r w:rsidR="001A6446" w:rsidRPr="002721AE">
        <w:rPr>
          <w:rFonts w:ascii="Times New Roman" w:hAnsi="Times New Roman"/>
          <w:sz w:val="20"/>
          <w:szCs w:val="20"/>
          <w:vertAlign w:val="superscript"/>
        </w:rPr>
        <w:t>1</w:t>
      </w:r>
      <w:r w:rsidR="00034D72" w:rsidRPr="002721AE">
        <w:rPr>
          <w:rFonts w:ascii="Times New Roman" w:hAnsi="Times New Roman"/>
          <w:sz w:val="20"/>
          <w:szCs w:val="20"/>
          <w:vertAlign w:val="superscript"/>
        </w:rPr>
        <w:t>,2*</w:t>
      </w:r>
      <w:r w:rsidR="001A6446" w:rsidRPr="002721AE">
        <w:rPr>
          <w:rFonts w:ascii="Times New Roman" w:hAnsi="Times New Roman"/>
          <w:sz w:val="20"/>
          <w:szCs w:val="20"/>
        </w:rPr>
        <w:t xml:space="preserve">, </w:t>
      </w:r>
      <w:r w:rsidR="00034D72" w:rsidRPr="002721AE">
        <w:rPr>
          <w:rFonts w:ascii="Times New Roman" w:hAnsi="Times New Roman"/>
          <w:sz w:val="20"/>
          <w:szCs w:val="20"/>
        </w:rPr>
        <w:t>Mengxiao Liu</w:t>
      </w:r>
      <w:r w:rsidR="001A6446" w:rsidRPr="002721AE">
        <w:rPr>
          <w:rFonts w:ascii="Times New Roman" w:hAnsi="Times New Roman"/>
          <w:sz w:val="20"/>
          <w:szCs w:val="20"/>
          <w:vertAlign w:val="superscript"/>
        </w:rPr>
        <w:t>1,</w:t>
      </w:r>
      <w:r w:rsidR="001A6446" w:rsidRPr="002721AE">
        <w:rPr>
          <w:rFonts w:ascii="Times New Roman" w:hAnsi="Times New Roman" w:cs="Times New Roman"/>
          <w:sz w:val="20"/>
          <w:szCs w:val="20"/>
          <w:vertAlign w:val="superscript"/>
        </w:rPr>
        <w:t>2</w:t>
      </w:r>
      <w:r w:rsidR="00EF3FF2" w:rsidRPr="002721AE">
        <w:rPr>
          <w:rFonts w:ascii="Times New Roman" w:hAnsi="Times New Roman" w:cs="Times New Roman"/>
          <w:sz w:val="20"/>
          <w:szCs w:val="20"/>
        </w:rPr>
        <w:t>, P</w:t>
      </w:r>
      <w:r w:rsidR="00EF3FF2" w:rsidRPr="002721AE">
        <w:rPr>
          <w:rFonts w:ascii="Times New Roman" w:hAnsi="Times New Roman"/>
          <w:sz w:val="20"/>
          <w:szCs w:val="20"/>
        </w:rPr>
        <w:t>eter M. Atkinson</w:t>
      </w:r>
      <w:r w:rsidR="00682763" w:rsidRPr="002721AE">
        <w:rPr>
          <w:rFonts w:ascii="Times New Roman" w:hAnsi="Times New Roman"/>
          <w:sz w:val="20"/>
          <w:szCs w:val="20"/>
          <w:vertAlign w:val="superscript"/>
        </w:rPr>
        <w:t>1,3</w:t>
      </w:r>
      <w:r w:rsidR="00EF3FF2" w:rsidRPr="002721AE">
        <w:rPr>
          <w:rFonts w:ascii="Times New Roman" w:hAnsi="Times New Roman"/>
          <w:sz w:val="20"/>
          <w:szCs w:val="20"/>
        </w:rPr>
        <w:t xml:space="preserve">, </w:t>
      </w:r>
      <w:proofErr w:type="spellStart"/>
      <w:r w:rsidR="00EF3FF2" w:rsidRPr="002721AE">
        <w:rPr>
          <w:rFonts w:ascii="Times New Roman" w:hAnsi="Times New Roman"/>
          <w:sz w:val="20"/>
          <w:szCs w:val="20"/>
        </w:rPr>
        <w:t>Jinfeng</w:t>
      </w:r>
      <w:proofErr w:type="spellEnd"/>
      <w:r w:rsidR="00EF3FF2" w:rsidRPr="002721AE">
        <w:rPr>
          <w:rFonts w:ascii="Times New Roman" w:hAnsi="Times New Roman"/>
          <w:sz w:val="20"/>
          <w:szCs w:val="20"/>
        </w:rPr>
        <w:t xml:space="preserve"> Wang</w:t>
      </w:r>
      <w:r w:rsidR="00EF3FF2" w:rsidRPr="002721AE">
        <w:rPr>
          <w:rFonts w:ascii="Times New Roman" w:hAnsi="Times New Roman"/>
          <w:sz w:val="20"/>
          <w:szCs w:val="20"/>
          <w:vertAlign w:val="superscript"/>
        </w:rPr>
        <w:t>1,2</w:t>
      </w:r>
      <w:r w:rsidR="00EF3FF2" w:rsidRPr="002721AE">
        <w:rPr>
          <w:rFonts w:ascii="Times New Roman" w:hAnsi="Times New Roman"/>
          <w:sz w:val="20"/>
          <w:szCs w:val="20"/>
        </w:rPr>
        <w:t>, Xining Zhang</w:t>
      </w:r>
      <w:r w:rsidR="00EF3FF2" w:rsidRPr="002721AE">
        <w:rPr>
          <w:rFonts w:ascii="Times New Roman" w:hAnsi="Times New Roman"/>
          <w:sz w:val="20"/>
          <w:szCs w:val="20"/>
          <w:vertAlign w:val="superscript"/>
        </w:rPr>
        <w:t>1,2</w:t>
      </w:r>
      <w:r w:rsidR="00690730" w:rsidRPr="002721AE">
        <w:rPr>
          <w:rFonts w:ascii="Times New Roman" w:hAnsi="Times New Roman"/>
          <w:sz w:val="20"/>
          <w:szCs w:val="20"/>
        </w:rPr>
        <w:t>, Zhaoxing Tian</w:t>
      </w:r>
      <w:r w:rsidR="00690730" w:rsidRPr="002721AE">
        <w:rPr>
          <w:rFonts w:ascii="Times New Roman" w:hAnsi="Times New Roman"/>
          <w:sz w:val="20"/>
          <w:szCs w:val="20"/>
          <w:vertAlign w:val="superscript"/>
        </w:rPr>
        <w:t>4</w:t>
      </w:r>
    </w:p>
    <w:p w14:paraId="1E1268EF" w14:textId="77777777" w:rsidR="00994BEA" w:rsidRPr="002721AE" w:rsidRDefault="00994BEA" w:rsidP="00994BEA">
      <w:pPr>
        <w:spacing w:line="480" w:lineRule="auto"/>
        <w:jc w:val="center"/>
        <w:rPr>
          <w:rFonts w:ascii="Times New Roman" w:hAnsi="Times New Roman"/>
          <w:b/>
          <w:sz w:val="20"/>
          <w:szCs w:val="20"/>
        </w:rPr>
      </w:pPr>
    </w:p>
    <w:p w14:paraId="43506660" w14:textId="77777777" w:rsidR="00576B26" w:rsidRPr="002721AE" w:rsidRDefault="00576B26" w:rsidP="00FE32A5">
      <w:pPr>
        <w:spacing w:line="480" w:lineRule="auto"/>
        <w:jc w:val="center"/>
        <w:rPr>
          <w:rFonts w:ascii="Times New Roman" w:hAnsi="Times New Roman"/>
          <w:sz w:val="20"/>
          <w:szCs w:val="20"/>
          <w:lang w:eastAsia="zh-CN"/>
        </w:rPr>
      </w:pPr>
      <w:r w:rsidRPr="002721AE">
        <w:rPr>
          <w:rFonts w:ascii="Times New Roman" w:hAnsi="Times New Roman"/>
          <w:sz w:val="20"/>
          <w:szCs w:val="20"/>
        </w:rPr>
        <w:t xml:space="preserve">1 </w:t>
      </w:r>
      <w:r w:rsidR="00EF3FF2" w:rsidRPr="002721AE">
        <w:rPr>
          <w:rFonts w:ascii="Times New Roman" w:hAnsi="Times New Roman"/>
          <w:sz w:val="20"/>
          <w:szCs w:val="20"/>
          <w:lang w:eastAsia="zh-CN"/>
        </w:rPr>
        <w:t>State Key Laboratory of Resources and Environmental Information Systems, Institute of Geographic Sciences &amp; Natural Resources Research, Chinese Academy of Sciences, Beijing 100101, China</w:t>
      </w:r>
    </w:p>
    <w:p w14:paraId="7E744AA3" w14:textId="77777777" w:rsidR="00703B72" w:rsidRPr="002721AE" w:rsidRDefault="00663018" w:rsidP="00FE32A5">
      <w:pPr>
        <w:spacing w:line="480" w:lineRule="auto"/>
        <w:jc w:val="center"/>
        <w:rPr>
          <w:rFonts w:ascii="Times New Roman" w:hAnsi="Times New Roman"/>
          <w:sz w:val="20"/>
          <w:szCs w:val="20"/>
          <w:lang w:eastAsia="zh-CN"/>
        </w:rPr>
      </w:pPr>
      <w:r w:rsidRPr="002721AE">
        <w:rPr>
          <w:rFonts w:ascii="Times New Roman" w:hAnsi="Times New Roman" w:hint="eastAsia"/>
          <w:sz w:val="20"/>
          <w:szCs w:val="20"/>
          <w:lang w:eastAsia="zh-CN"/>
        </w:rPr>
        <w:t xml:space="preserve"> </w:t>
      </w:r>
      <w:r w:rsidR="00576B26" w:rsidRPr="002721AE">
        <w:rPr>
          <w:rFonts w:ascii="Times New Roman" w:hAnsi="Times New Roman"/>
          <w:sz w:val="20"/>
          <w:szCs w:val="20"/>
        </w:rPr>
        <w:t xml:space="preserve">2 </w:t>
      </w:r>
      <w:r w:rsidR="00EF3FF2" w:rsidRPr="002721AE">
        <w:rPr>
          <w:rFonts w:ascii="Times New Roman" w:hAnsi="Times New Roman"/>
          <w:sz w:val="20"/>
          <w:szCs w:val="20"/>
          <w:lang w:eastAsia="zh-CN"/>
        </w:rPr>
        <w:t>University of Chinese Academy of Sciences, Beijing, 100049, China</w:t>
      </w:r>
    </w:p>
    <w:p w14:paraId="4E604048" w14:textId="198D2939" w:rsidR="00EF3FF2" w:rsidRPr="002721AE" w:rsidRDefault="00EF3FF2" w:rsidP="00FE32A5">
      <w:pPr>
        <w:spacing w:line="480" w:lineRule="auto"/>
        <w:jc w:val="center"/>
        <w:rPr>
          <w:rFonts w:ascii="Times New Roman" w:hAnsi="Times New Roman"/>
          <w:sz w:val="20"/>
          <w:szCs w:val="20"/>
          <w:lang w:eastAsia="zh-CN"/>
        </w:rPr>
      </w:pPr>
      <w:r w:rsidRPr="002721AE">
        <w:rPr>
          <w:rFonts w:ascii="Times New Roman" w:hAnsi="Times New Roman" w:hint="eastAsia"/>
          <w:sz w:val="20"/>
          <w:szCs w:val="20"/>
          <w:lang w:eastAsia="zh-CN"/>
        </w:rPr>
        <w:t>3</w:t>
      </w:r>
      <w:r w:rsidRPr="002721AE">
        <w:rPr>
          <w:rFonts w:ascii="Times New Roman" w:hAnsi="Times New Roman"/>
          <w:sz w:val="20"/>
          <w:szCs w:val="20"/>
          <w:lang w:eastAsia="zh-CN"/>
        </w:rPr>
        <w:t xml:space="preserve"> Lancaster Environment Center, Faculty of Science and Technology, Lancaster University, Lancaster LA1 4YR, UK</w:t>
      </w:r>
    </w:p>
    <w:p w14:paraId="57733936" w14:textId="4B1C284B" w:rsidR="00690730" w:rsidRPr="002721AE" w:rsidRDefault="00690730" w:rsidP="00FE32A5">
      <w:pPr>
        <w:spacing w:line="480" w:lineRule="auto"/>
        <w:jc w:val="center"/>
        <w:rPr>
          <w:rFonts w:ascii="Times New Roman" w:hAnsi="Times New Roman"/>
          <w:sz w:val="20"/>
          <w:szCs w:val="20"/>
          <w:lang w:eastAsia="zh-CN"/>
        </w:rPr>
      </w:pPr>
      <w:r w:rsidRPr="002721AE">
        <w:rPr>
          <w:rFonts w:ascii="Times New Roman" w:hAnsi="Times New Roman"/>
          <w:sz w:val="20"/>
          <w:szCs w:val="20"/>
          <w:lang w:eastAsia="zh-CN"/>
        </w:rPr>
        <w:t>4 Emergency Department of Peking University International Hospital, Beijing, China</w:t>
      </w:r>
    </w:p>
    <w:p w14:paraId="4E5D38D7" w14:textId="090D7CDF" w:rsidR="00CC6882" w:rsidRPr="002721AE" w:rsidRDefault="003175AB" w:rsidP="00D14C0C">
      <w:pPr>
        <w:spacing w:line="480" w:lineRule="auto"/>
        <w:jc w:val="center"/>
        <w:rPr>
          <w:rFonts w:ascii="Times New Roman" w:hAnsi="Times New Roman"/>
          <w:sz w:val="20"/>
          <w:szCs w:val="20"/>
        </w:rPr>
      </w:pPr>
      <w:r w:rsidRPr="002721AE">
        <w:rPr>
          <w:rFonts w:ascii="Times New Roman" w:hAnsi="Times New Roman"/>
          <w:sz w:val="20"/>
          <w:szCs w:val="20"/>
        </w:rPr>
        <w:t>*</w:t>
      </w:r>
      <w:r w:rsidR="00705619" w:rsidRPr="002721AE">
        <w:rPr>
          <w:rFonts w:ascii="Times New Roman" w:hAnsi="Times New Roman"/>
          <w:sz w:val="20"/>
          <w:szCs w:val="20"/>
        </w:rPr>
        <w:t xml:space="preserve"> Correspondenc</w:t>
      </w:r>
      <w:r w:rsidR="00705619" w:rsidRPr="002721AE">
        <w:rPr>
          <w:rFonts w:ascii="Times New Roman" w:hAnsi="Times New Roman"/>
          <w:sz w:val="20"/>
          <w:szCs w:val="20"/>
          <w:lang w:eastAsia="zh-CN"/>
        </w:rPr>
        <w:t>e author</w:t>
      </w:r>
      <w:r w:rsidRPr="002721AE">
        <w:rPr>
          <w:rFonts w:ascii="Times New Roman" w:hAnsi="Times New Roman"/>
          <w:sz w:val="20"/>
          <w:szCs w:val="20"/>
          <w:lang w:eastAsia="zh-CN"/>
        </w:rPr>
        <w:t>:</w:t>
      </w:r>
      <w:r w:rsidR="00EF3FF2" w:rsidRPr="002721AE">
        <w:rPr>
          <w:rFonts w:ascii="Times New Roman" w:hAnsi="Times New Roman"/>
          <w:sz w:val="20"/>
          <w:szCs w:val="20"/>
          <w:lang w:eastAsia="zh-CN"/>
        </w:rPr>
        <w:t xml:space="preserve"> </w:t>
      </w:r>
      <w:r w:rsidR="005B5FC8" w:rsidRPr="002721AE">
        <w:rPr>
          <w:rFonts w:ascii="Times New Roman" w:hAnsi="Times New Roman"/>
          <w:sz w:val="20"/>
          <w:szCs w:val="20"/>
          <w:lang w:eastAsia="zh-CN"/>
        </w:rPr>
        <w:t>gey@lreis.ac.cn (Y. Ge), Tel: +86 10 64888053</w:t>
      </w:r>
    </w:p>
    <w:p w14:paraId="657C1F79" w14:textId="0E8041C9" w:rsidR="00D14C0C" w:rsidRPr="002721AE" w:rsidRDefault="00D14C0C" w:rsidP="00D14C0C">
      <w:pPr>
        <w:spacing w:line="480" w:lineRule="auto"/>
        <w:jc w:val="center"/>
        <w:rPr>
          <w:rFonts w:ascii="Times New Roman" w:hAnsi="Times New Roman"/>
          <w:sz w:val="20"/>
          <w:szCs w:val="20"/>
        </w:rPr>
      </w:pPr>
    </w:p>
    <w:p w14:paraId="6968624E" w14:textId="77777777" w:rsidR="00D14C0C" w:rsidRPr="002721AE" w:rsidRDefault="00D14C0C" w:rsidP="00D14C0C">
      <w:pPr>
        <w:spacing w:line="480" w:lineRule="auto"/>
        <w:jc w:val="center"/>
        <w:rPr>
          <w:rFonts w:ascii="Times New Roman" w:hAnsi="Times New Roman"/>
          <w:sz w:val="20"/>
          <w:szCs w:val="20"/>
        </w:rPr>
      </w:pPr>
    </w:p>
    <w:p w14:paraId="695A819F" w14:textId="77777777" w:rsidR="00FC54AA" w:rsidRPr="002721AE" w:rsidRDefault="0013701E" w:rsidP="00FE32A5">
      <w:pPr>
        <w:pStyle w:val="af4"/>
        <w:spacing w:before="0" w:beforeAutospacing="0" w:after="0" w:afterAutospacing="0" w:line="480" w:lineRule="auto"/>
        <w:rPr>
          <w:rFonts w:ascii="Times New Roman" w:hAnsi="Times New Roman"/>
          <w:b/>
          <w:sz w:val="20"/>
          <w:szCs w:val="20"/>
        </w:rPr>
      </w:pPr>
      <w:r w:rsidRPr="002721AE">
        <w:rPr>
          <w:rFonts w:ascii="Times New Roman" w:hAnsi="Times New Roman"/>
          <w:b/>
          <w:sz w:val="20"/>
          <w:szCs w:val="20"/>
        </w:rPr>
        <w:t>Abstract</w:t>
      </w:r>
    </w:p>
    <w:p w14:paraId="32821B55" w14:textId="2F653E8A" w:rsidR="00FA56E4" w:rsidRPr="002721AE" w:rsidRDefault="00EF3FF2" w:rsidP="006F2FB2">
      <w:pPr>
        <w:pStyle w:val="af4"/>
        <w:spacing w:before="0" w:beforeAutospacing="0" w:after="0" w:afterAutospacing="0" w:line="480" w:lineRule="auto"/>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Novel coronavirus (COVID-19) is a new strain of coronavirus first identified in Wuhan, China. As the virus spread worldwide</w:t>
      </w:r>
      <w:r w:rsidR="001E35B7" w:rsidRPr="002721AE">
        <w:rPr>
          <w:rFonts w:ascii="Times New Roman" w:hAnsi="Times New Roman" w:cs="Times New Roman"/>
          <w:color w:val="000000" w:themeColor="text1"/>
          <w:sz w:val="20"/>
          <w:szCs w:val="20"/>
        </w:rPr>
        <w:t xml:space="preserve"> causing a global pandemic</w:t>
      </w:r>
      <w:r w:rsidRPr="002721AE">
        <w:rPr>
          <w:rFonts w:ascii="Times New Roman" w:hAnsi="Times New Roman" w:cs="Times New Roman"/>
          <w:color w:val="000000" w:themeColor="text1"/>
          <w:sz w:val="20"/>
          <w:szCs w:val="20"/>
        </w:rPr>
        <w:t xml:space="preserve">, China reduced transmission at considerable social and economic cost. </w:t>
      </w:r>
      <w:r w:rsidR="006F62DE" w:rsidRPr="002721AE">
        <w:rPr>
          <w:rFonts w:ascii="Times New Roman" w:hAnsi="Times New Roman" w:cs="Times New Roman"/>
          <w:color w:val="000000" w:themeColor="text1"/>
          <w:sz w:val="20"/>
          <w:szCs w:val="20"/>
        </w:rPr>
        <w:t>Post-lockdown, r</w:t>
      </w:r>
      <w:r w:rsidRPr="002721AE">
        <w:rPr>
          <w:rFonts w:ascii="Times New Roman" w:hAnsi="Times New Roman" w:cs="Times New Roman"/>
          <w:color w:val="000000" w:themeColor="text1"/>
          <w:sz w:val="20"/>
          <w:szCs w:val="20"/>
        </w:rPr>
        <w:t>esuming work safely</w:t>
      </w:r>
      <w:r w:rsidR="00772F32" w:rsidRPr="002721AE">
        <w:rPr>
          <w:rFonts w:ascii="Times New Roman" w:hAnsi="Times New Roman" w:cs="Times New Roman"/>
          <w:color w:val="000000" w:themeColor="text1"/>
          <w:sz w:val="20"/>
          <w:szCs w:val="20"/>
        </w:rPr>
        <w:t>, that is, while avoiding a second epidemic outbreak,</w:t>
      </w:r>
      <w:r w:rsidRPr="002721AE">
        <w:rPr>
          <w:rFonts w:ascii="Times New Roman" w:hAnsi="Times New Roman" w:cs="Times New Roman"/>
          <w:color w:val="000000" w:themeColor="text1"/>
          <w:sz w:val="20"/>
          <w:szCs w:val="20"/>
        </w:rPr>
        <w:t xml:space="preserve"> is a major </w:t>
      </w:r>
      <w:r w:rsidR="006F62DE" w:rsidRPr="002721AE">
        <w:rPr>
          <w:rFonts w:ascii="Times New Roman" w:hAnsi="Times New Roman" w:cs="Times New Roman"/>
          <w:color w:val="000000" w:themeColor="text1"/>
          <w:sz w:val="20"/>
          <w:szCs w:val="20"/>
        </w:rPr>
        <w:t>challenge</w:t>
      </w:r>
      <w:r w:rsidRPr="002721AE">
        <w:rPr>
          <w:rFonts w:ascii="Times New Roman" w:hAnsi="Times New Roman" w:cs="Times New Roman"/>
          <w:color w:val="000000" w:themeColor="text1"/>
          <w:sz w:val="20"/>
          <w:szCs w:val="20"/>
        </w:rPr>
        <w:t xml:space="preserve">. </w:t>
      </w:r>
      <w:r w:rsidR="008D6A2C" w:rsidRPr="002721AE">
        <w:rPr>
          <w:rFonts w:ascii="Times New Roman" w:hAnsi="Times New Roman" w:cs="Times New Roman"/>
          <w:color w:val="000000" w:themeColor="text1"/>
          <w:sz w:val="20"/>
          <w:szCs w:val="20"/>
        </w:rPr>
        <w:t xml:space="preserve">Exacerbating this challenge, </w:t>
      </w:r>
      <w:r w:rsidRPr="002721AE">
        <w:rPr>
          <w:rFonts w:ascii="Times New Roman" w:hAnsi="Times New Roman" w:cs="Times New Roman"/>
          <w:color w:val="000000" w:themeColor="text1"/>
          <w:sz w:val="20"/>
          <w:szCs w:val="20"/>
        </w:rPr>
        <w:t xml:space="preserve">Beijing hosts many residents and workers with origins elsewhere, making it a </w:t>
      </w:r>
      <w:r w:rsidR="00E52924" w:rsidRPr="002721AE">
        <w:rPr>
          <w:rFonts w:ascii="Times New Roman" w:hAnsi="Times New Roman" w:cs="Times New Roman"/>
          <w:color w:val="000000" w:themeColor="text1"/>
          <w:sz w:val="20"/>
          <w:szCs w:val="20"/>
        </w:rPr>
        <w:t xml:space="preserve">relatively </w:t>
      </w:r>
      <w:r w:rsidRPr="002721AE">
        <w:rPr>
          <w:rFonts w:ascii="Times New Roman" w:hAnsi="Times New Roman" w:cs="Times New Roman"/>
          <w:color w:val="000000" w:themeColor="text1"/>
          <w:sz w:val="20"/>
          <w:szCs w:val="20"/>
        </w:rPr>
        <w:t xml:space="preserve">high-risk region in which to resume work. </w:t>
      </w:r>
      <w:r w:rsidR="00FC40AE" w:rsidRPr="002721AE">
        <w:rPr>
          <w:rFonts w:ascii="Times New Roman" w:hAnsi="Times New Roman" w:cs="Times New Roman"/>
          <w:color w:val="000000" w:themeColor="text1"/>
          <w:sz w:val="20"/>
          <w:szCs w:val="20"/>
        </w:rPr>
        <w:t xml:space="preserve">Nevertheless, </w:t>
      </w:r>
      <w:r w:rsidR="00227937" w:rsidRPr="002721AE">
        <w:rPr>
          <w:rFonts w:ascii="Times New Roman" w:hAnsi="Times New Roman" w:cs="Times New Roman"/>
          <w:color w:val="000000" w:themeColor="text1"/>
          <w:sz w:val="20"/>
          <w:szCs w:val="20"/>
        </w:rPr>
        <w:t xml:space="preserve">the step-by-step approach taken by Beijing appears to have been effective so far. </w:t>
      </w:r>
      <w:r w:rsidRPr="002721AE">
        <w:rPr>
          <w:rFonts w:ascii="Times New Roman" w:hAnsi="Times New Roman" w:cs="Times New Roman"/>
          <w:color w:val="000000" w:themeColor="text1"/>
          <w:sz w:val="20"/>
          <w:szCs w:val="20"/>
        </w:rPr>
        <w:t xml:space="preserve">To </w:t>
      </w:r>
      <w:r w:rsidR="008731B6" w:rsidRPr="002721AE">
        <w:rPr>
          <w:rFonts w:ascii="Times New Roman" w:hAnsi="Times New Roman" w:cs="Times New Roman"/>
          <w:color w:val="000000" w:themeColor="text1"/>
          <w:sz w:val="20"/>
          <w:szCs w:val="20"/>
        </w:rPr>
        <w:t xml:space="preserve">learn from the </w:t>
      </w:r>
      <w:r w:rsidR="00B319BE" w:rsidRPr="002721AE">
        <w:rPr>
          <w:rFonts w:ascii="Times New Roman" w:hAnsi="Times New Roman" w:cs="Times New Roman"/>
          <w:color w:val="000000" w:themeColor="text1"/>
          <w:sz w:val="20"/>
          <w:szCs w:val="20"/>
        </w:rPr>
        <w:t xml:space="preserve">epidemic progression and </w:t>
      </w:r>
      <w:r w:rsidR="00E52924" w:rsidRPr="002721AE">
        <w:rPr>
          <w:rFonts w:ascii="Times New Roman" w:hAnsi="Times New Roman" w:cs="Times New Roman"/>
          <w:color w:val="000000" w:themeColor="text1"/>
          <w:sz w:val="20"/>
          <w:szCs w:val="20"/>
        </w:rPr>
        <w:t xml:space="preserve">return-to-work </w:t>
      </w:r>
      <w:r w:rsidR="00B319BE" w:rsidRPr="002721AE">
        <w:rPr>
          <w:rFonts w:ascii="Times New Roman" w:hAnsi="Times New Roman" w:cs="Times New Roman"/>
          <w:color w:val="000000" w:themeColor="text1"/>
          <w:sz w:val="20"/>
          <w:szCs w:val="20"/>
        </w:rPr>
        <w:t xml:space="preserve">measures undertaken in Beijing, and to </w:t>
      </w:r>
      <w:r w:rsidR="008A6F00" w:rsidRPr="002721AE">
        <w:rPr>
          <w:rFonts w:ascii="Times New Roman" w:hAnsi="Times New Roman" w:cs="Times New Roman"/>
          <w:color w:val="000000" w:themeColor="text1"/>
          <w:sz w:val="20"/>
          <w:szCs w:val="20"/>
        </w:rPr>
        <w:t>inform efforts to avoid</w:t>
      </w:r>
      <w:r w:rsidR="00B319BE" w:rsidRPr="002721AE">
        <w:rPr>
          <w:rFonts w:ascii="Times New Roman" w:hAnsi="Times New Roman" w:cs="Times New Roman"/>
          <w:color w:val="000000" w:themeColor="text1"/>
          <w:sz w:val="20"/>
          <w:szCs w:val="20"/>
        </w:rPr>
        <w:t xml:space="preserve"> </w:t>
      </w:r>
      <w:r w:rsidRPr="002721AE">
        <w:rPr>
          <w:rFonts w:ascii="Times New Roman" w:hAnsi="Times New Roman" w:cs="Times New Roman"/>
          <w:color w:val="000000" w:themeColor="text1"/>
          <w:sz w:val="20"/>
          <w:szCs w:val="20"/>
        </w:rPr>
        <w:t>a second outbreak of COVID-19, we simulate</w:t>
      </w:r>
      <w:r w:rsidR="00B319BE" w:rsidRPr="002721AE">
        <w:rPr>
          <w:rFonts w:ascii="Times New Roman" w:hAnsi="Times New Roman" w:cs="Times New Roman"/>
          <w:color w:val="000000" w:themeColor="text1"/>
          <w:sz w:val="20"/>
          <w:szCs w:val="20"/>
        </w:rPr>
        <w:t>d</w:t>
      </w:r>
      <w:r w:rsidRPr="002721AE">
        <w:rPr>
          <w:rFonts w:ascii="Times New Roman" w:hAnsi="Times New Roman" w:cs="Times New Roman"/>
          <w:color w:val="000000" w:themeColor="text1"/>
          <w:sz w:val="20"/>
          <w:szCs w:val="20"/>
        </w:rPr>
        <w:t xml:space="preserve"> the </w:t>
      </w:r>
      <w:r w:rsidR="00B319BE" w:rsidRPr="002721AE">
        <w:rPr>
          <w:rFonts w:ascii="Times New Roman" w:hAnsi="Times New Roman" w:cs="Times New Roman"/>
          <w:color w:val="000000" w:themeColor="text1"/>
          <w:sz w:val="20"/>
          <w:szCs w:val="20"/>
        </w:rPr>
        <w:t xml:space="preserve">epidemiological progression </w:t>
      </w:r>
      <w:r w:rsidRPr="002721AE">
        <w:rPr>
          <w:rFonts w:ascii="Times New Roman" w:hAnsi="Times New Roman" w:cs="Times New Roman"/>
          <w:color w:val="000000" w:themeColor="text1"/>
          <w:sz w:val="20"/>
          <w:szCs w:val="20"/>
        </w:rPr>
        <w:t xml:space="preserve">of </w:t>
      </w:r>
      <w:r w:rsidR="00B319BE" w:rsidRPr="002721AE">
        <w:rPr>
          <w:rFonts w:ascii="Times New Roman" w:hAnsi="Times New Roman" w:cs="Times New Roman"/>
          <w:color w:val="000000" w:themeColor="text1"/>
          <w:sz w:val="20"/>
          <w:szCs w:val="20"/>
        </w:rPr>
        <w:t>COVID-19</w:t>
      </w:r>
      <w:r w:rsidRPr="002721AE">
        <w:rPr>
          <w:rFonts w:ascii="Times New Roman" w:hAnsi="Times New Roman" w:cs="Times New Roman"/>
          <w:color w:val="000000" w:themeColor="text1"/>
          <w:sz w:val="20"/>
          <w:szCs w:val="20"/>
        </w:rPr>
        <w:t xml:space="preserve"> </w:t>
      </w:r>
      <w:r w:rsidR="00B319BE" w:rsidRPr="002721AE">
        <w:rPr>
          <w:rFonts w:ascii="Times New Roman" w:hAnsi="Times New Roman" w:cs="Times New Roman"/>
          <w:color w:val="000000" w:themeColor="text1"/>
          <w:sz w:val="20"/>
          <w:szCs w:val="20"/>
        </w:rPr>
        <w:t xml:space="preserve">in Beijing </w:t>
      </w:r>
      <w:r w:rsidRPr="002721AE">
        <w:rPr>
          <w:rFonts w:ascii="Times New Roman" w:hAnsi="Times New Roman" w:cs="Times New Roman"/>
          <w:color w:val="000000" w:themeColor="text1"/>
          <w:sz w:val="20"/>
          <w:szCs w:val="20"/>
        </w:rPr>
        <w:t xml:space="preserve">under </w:t>
      </w:r>
      <w:r w:rsidR="00B319BE" w:rsidRPr="002721AE">
        <w:rPr>
          <w:rFonts w:ascii="Times New Roman" w:hAnsi="Times New Roman" w:cs="Times New Roman"/>
          <w:color w:val="000000" w:themeColor="text1"/>
          <w:sz w:val="20"/>
          <w:szCs w:val="20"/>
        </w:rPr>
        <w:t xml:space="preserve">the </w:t>
      </w:r>
      <w:r w:rsidR="00CB4F59" w:rsidRPr="002721AE">
        <w:rPr>
          <w:rFonts w:ascii="Times New Roman" w:hAnsi="Times New Roman" w:cs="Times New Roman"/>
          <w:color w:val="000000" w:themeColor="text1"/>
          <w:sz w:val="20"/>
          <w:szCs w:val="20"/>
        </w:rPr>
        <w:t>real</w:t>
      </w:r>
      <w:r w:rsidR="00E442A3" w:rsidRPr="002721AE">
        <w:rPr>
          <w:rFonts w:ascii="Times New Roman" w:hAnsi="Times New Roman" w:cs="Times New Roman"/>
          <w:color w:val="000000" w:themeColor="text1"/>
          <w:sz w:val="20"/>
          <w:szCs w:val="20"/>
        </w:rPr>
        <w:t xml:space="preserve"> scenario of </w:t>
      </w:r>
      <w:r w:rsidR="00CB4F59" w:rsidRPr="002721AE">
        <w:rPr>
          <w:rFonts w:ascii="Times New Roman" w:hAnsi="Times New Roman" w:cs="Times New Roman"/>
          <w:color w:val="000000" w:themeColor="text1"/>
          <w:sz w:val="20"/>
          <w:szCs w:val="20"/>
        </w:rPr>
        <w:t>multiple</w:t>
      </w:r>
      <w:r w:rsidR="00B319BE" w:rsidRPr="002721AE">
        <w:rPr>
          <w:rFonts w:ascii="Times New Roman" w:hAnsi="Times New Roman" w:cs="Times New Roman"/>
          <w:color w:val="000000" w:themeColor="text1"/>
          <w:sz w:val="20"/>
          <w:szCs w:val="20"/>
        </w:rPr>
        <w:t xml:space="preserve"> </w:t>
      </w:r>
      <w:r w:rsidRPr="002721AE">
        <w:rPr>
          <w:rFonts w:ascii="Times New Roman" w:hAnsi="Times New Roman" w:cs="Times New Roman"/>
          <w:color w:val="000000" w:themeColor="text1"/>
          <w:sz w:val="20"/>
          <w:szCs w:val="20"/>
        </w:rPr>
        <w:t xml:space="preserve">stages of resuming work. </w:t>
      </w:r>
      <w:r w:rsidR="00E442A3" w:rsidRPr="002721AE">
        <w:rPr>
          <w:rFonts w:ascii="Times New Roman" w:hAnsi="Times New Roman" w:cs="Times New Roman"/>
          <w:color w:val="000000" w:themeColor="text1"/>
          <w:sz w:val="20"/>
          <w:szCs w:val="20"/>
        </w:rPr>
        <w:t xml:space="preserve">A </w:t>
      </w:r>
      <w:r w:rsidR="00CB4F59" w:rsidRPr="002721AE">
        <w:rPr>
          <w:rFonts w:ascii="Times New Roman" w:hAnsi="Times New Roman" w:cs="Times New Roman"/>
          <w:color w:val="000000" w:themeColor="text1"/>
          <w:sz w:val="20"/>
          <w:szCs w:val="20"/>
        </w:rPr>
        <w:t xml:space="preserve">new </w:t>
      </w:r>
      <w:r w:rsidR="00E442A3" w:rsidRPr="002721AE">
        <w:rPr>
          <w:rFonts w:ascii="Times New Roman" w:hAnsi="Times New Roman" w:cs="Times New Roman"/>
          <w:color w:val="000000" w:themeColor="text1"/>
          <w:sz w:val="20"/>
          <w:szCs w:val="20"/>
        </w:rPr>
        <w:t xml:space="preserve">epidemic </w:t>
      </w:r>
      <w:r w:rsidRPr="002721AE">
        <w:rPr>
          <w:rFonts w:ascii="Times New Roman" w:hAnsi="Times New Roman" w:cs="Times New Roman"/>
          <w:color w:val="000000" w:themeColor="text1"/>
          <w:sz w:val="20"/>
          <w:szCs w:val="20"/>
        </w:rPr>
        <w:t xml:space="preserve">transmission model </w:t>
      </w:r>
      <w:r w:rsidR="00CB4F59" w:rsidRPr="002721AE">
        <w:rPr>
          <w:rFonts w:ascii="Times New Roman" w:hAnsi="Times New Roman" w:cs="Times New Roman"/>
          <w:color w:val="000000" w:themeColor="text1"/>
          <w:sz w:val="20"/>
          <w:szCs w:val="20"/>
        </w:rPr>
        <w:t xml:space="preserve">was </w:t>
      </w:r>
      <w:r w:rsidRPr="002721AE">
        <w:rPr>
          <w:rFonts w:ascii="Times New Roman" w:hAnsi="Times New Roman" w:cs="Times New Roman"/>
          <w:color w:val="000000" w:themeColor="text1"/>
          <w:sz w:val="20"/>
          <w:szCs w:val="20"/>
        </w:rPr>
        <w:t>developed from a modified SEIR model for SARS</w:t>
      </w:r>
      <w:r w:rsidR="003C5C29" w:rsidRPr="002721AE">
        <w:rPr>
          <w:rFonts w:ascii="Times New Roman" w:hAnsi="Times New Roman" w:cs="Times New Roman"/>
          <w:color w:val="000000" w:themeColor="text1"/>
          <w:sz w:val="20"/>
          <w:szCs w:val="20"/>
        </w:rPr>
        <w:t>,</w:t>
      </w:r>
      <w:r w:rsidRPr="002721AE">
        <w:rPr>
          <w:rFonts w:ascii="Times New Roman" w:hAnsi="Times New Roman" w:cs="Times New Roman"/>
          <w:color w:val="000000" w:themeColor="text1"/>
          <w:sz w:val="20"/>
          <w:szCs w:val="20"/>
        </w:rPr>
        <w:t xml:space="preserve"> tailored to the situation of Beijing </w:t>
      </w:r>
      <w:r w:rsidR="00CB4F59" w:rsidRPr="002721AE">
        <w:rPr>
          <w:rFonts w:ascii="Times New Roman" w:hAnsi="Times New Roman" w:cs="Times New Roman"/>
          <w:color w:val="000000" w:themeColor="text1"/>
          <w:sz w:val="20"/>
          <w:szCs w:val="20"/>
        </w:rPr>
        <w:t>and fitted using</w:t>
      </w:r>
      <w:r w:rsidRPr="002721AE">
        <w:rPr>
          <w:rFonts w:ascii="Times New Roman" w:hAnsi="Times New Roman" w:cs="Times New Roman"/>
          <w:color w:val="000000" w:themeColor="text1"/>
          <w:sz w:val="20"/>
          <w:szCs w:val="20"/>
        </w:rPr>
        <w:t xml:space="preserve"> multi-source data. Because of strong </w:t>
      </w:r>
      <w:r w:rsidR="00AB3031" w:rsidRPr="002721AE">
        <w:rPr>
          <w:rFonts w:ascii="Times New Roman" w:hAnsi="Times New Roman" w:cs="Times New Roman"/>
          <w:color w:val="000000" w:themeColor="text1"/>
          <w:sz w:val="20"/>
          <w:szCs w:val="20"/>
        </w:rPr>
        <w:t xml:space="preserve">spatial </w:t>
      </w:r>
      <w:r w:rsidRPr="002721AE">
        <w:rPr>
          <w:rFonts w:ascii="Times New Roman" w:hAnsi="Times New Roman" w:cs="Times New Roman"/>
          <w:color w:val="000000" w:themeColor="text1"/>
          <w:sz w:val="20"/>
          <w:szCs w:val="20"/>
        </w:rPr>
        <w:t xml:space="preserve">heterogeneity </w:t>
      </w:r>
      <w:r w:rsidR="00AB3031" w:rsidRPr="002721AE">
        <w:rPr>
          <w:rFonts w:ascii="Times New Roman" w:hAnsi="Times New Roman" w:cs="Times New Roman"/>
          <w:color w:val="000000" w:themeColor="text1"/>
          <w:sz w:val="20"/>
          <w:szCs w:val="20"/>
        </w:rPr>
        <w:t xml:space="preserve">amongst the </w:t>
      </w:r>
      <w:r w:rsidRPr="002721AE">
        <w:rPr>
          <w:rFonts w:ascii="Times New Roman" w:hAnsi="Times New Roman" w:cs="Times New Roman"/>
          <w:color w:val="000000" w:themeColor="text1"/>
          <w:sz w:val="20"/>
          <w:szCs w:val="20"/>
        </w:rPr>
        <w:t xml:space="preserve">population, socio-economic factors and medical capacity of Beijing, the risk assessment </w:t>
      </w:r>
      <w:r w:rsidR="00AB3031" w:rsidRPr="002721AE">
        <w:rPr>
          <w:rFonts w:ascii="Times New Roman" w:hAnsi="Times New Roman" w:cs="Times New Roman"/>
          <w:color w:val="000000" w:themeColor="text1"/>
          <w:sz w:val="20"/>
          <w:szCs w:val="20"/>
        </w:rPr>
        <w:t xml:space="preserve">was </w:t>
      </w:r>
      <w:r w:rsidR="008F31D6" w:rsidRPr="002721AE">
        <w:rPr>
          <w:rFonts w:ascii="Times New Roman" w:hAnsi="Times New Roman" w:cs="Times New Roman"/>
          <w:color w:val="000000" w:themeColor="text1"/>
          <w:sz w:val="20"/>
          <w:szCs w:val="20"/>
        </w:rPr>
        <w:t xml:space="preserve">undertaken </w:t>
      </w:r>
      <w:r w:rsidRPr="002721AE">
        <w:rPr>
          <w:rFonts w:ascii="Times New Roman" w:hAnsi="Times New Roman" w:cs="Times New Roman"/>
          <w:color w:val="000000" w:themeColor="text1"/>
          <w:sz w:val="20"/>
          <w:szCs w:val="20"/>
        </w:rPr>
        <w:t xml:space="preserve">spatiotemporally with respect to each district of Beijing. </w:t>
      </w:r>
      <w:r w:rsidRPr="002721AE">
        <w:rPr>
          <w:rFonts w:ascii="Times New Roman" w:hAnsi="Times New Roman" w:cs="Times New Roman"/>
          <w:sz w:val="20"/>
          <w:szCs w:val="20"/>
        </w:rPr>
        <w:t xml:space="preserve">The </w:t>
      </w:r>
      <w:r w:rsidR="008F31D6" w:rsidRPr="002721AE">
        <w:rPr>
          <w:rFonts w:ascii="Times New Roman" w:hAnsi="Times New Roman" w:cs="Times New Roman"/>
          <w:sz w:val="20"/>
          <w:szCs w:val="20"/>
        </w:rPr>
        <w:t>epidemic simulation confirm</w:t>
      </w:r>
      <w:r w:rsidR="003C5C29" w:rsidRPr="002721AE">
        <w:rPr>
          <w:rFonts w:ascii="Times New Roman" w:hAnsi="Times New Roman" w:cs="Times New Roman"/>
          <w:sz w:val="20"/>
          <w:szCs w:val="20"/>
        </w:rPr>
        <w:t>ed</w:t>
      </w:r>
      <w:r w:rsidR="008F31D6" w:rsidRPr="002721AE">
        <w:rPr>
          <w:rFonts w:ascii="Times New Roman" w:hAnsi="Times New Roman" w:cs="Times New Roman"/>
          <w:sz w:val="20"/>
          <w:szCs w:val="20"/>
        </w:rPr>
        <w:t xml:space="preserve"> </w:t>
      </w:r>
      <w:r w:rsidRPr="002721AE">
        <w:rPr>
          <w:rFonts w:ascii="Times New Roman" w:hAnsi="Times New Roman" w:cs="Times New Roman"/>
          <w:sz w:val="20"/>
          <w:szCs w:val="20"/>
        </w:rPr>
        <w:t xml:space="preserve">that </w:t>
      </w:r>
      <w:r w:rsidR="008F31D6" w:rsidRPr="002721AE">
        <w:rPr>
          <w:rFonts w:ascii="Times New Roman" w:hAnsi="Times New Roman" w:cs="Times New Roman"/>
          <w:sz w:val="20"/>
          <w:szCs w:val="20"/>
        </w:rPr>
        <w:t xml:space="preserve">the policy of </w:t>
      </w:r>
      <w:r w:rsidRPr="002721AE">
        <w:rPr>
          <w:rFonts w:ascii="Times New Roman" w:hAnsi="Times New Roman" w:cs="Times New Roman"/>
          <w:sz w:val="20"/>
          <w:szCs w:val="20"/>
        </w:rPr>
        <w:t xml:space="preserve">resuming work </w:t>
      </w:r>
      <w:r w:rsidR="008F31D6" w:rsidRPr="002721AE">
        <w:rPr>
          <w:rFonts w:ascii="Times New Roman" w:hAnsi="Times New Roman" w:cs="Times New Roman"/>
          <w:sz w:val="20"/>
          <w:szCs w:val="20"/>
        </w:rPr>
        <w:t>step-</w:t>
      </w:r>
      <w:r w:rsidRPr="002721AE">
        <w:rPr>
          <w:rFonts w:ascii="Times New Roman" w:hAnsi="Times New Roman" w:cs="Times New Roman"/>
          <w:sz w:val="20"/>
          <w:szCs w:val="20"/>
        </w:rPr>
        <w:t>by step</w:t>
      </w:r>
      <w:r w:rsidR="008F31D6" w:rsidRPr="002721AE">
        <w:rPr>
          <w:rFonts w:ascii="Times New Roman" w:hAnsi="Times New Roman" w:cs="Times New Roman"/>
          <w:sz w:val="20"/>
          <w:szCs w:val="20"/>
        </w:rPr>
        <w:t>,</w:t>
      </w:r>
      <w:r w:rsidRPr="002721AE">
        <w:rPr>
          <w:rFonts w:ascii="Times New Roman" w:hAnsi="Times New Roman" w:cs="Times New Roman"/>
          <w:sz w:val="20"/>
          <w:szCs w:val="20"/>
        </w:rPr>
        <w:t xml:space="preserve"> </w:t>
      </w:r>
      <w:r w:rsidR="008F31D6" w:rsidRPr="002721AE">
        <w:rPr>
          <w:rFonts w:ascii="Times New Roman" w:hAnsi="Times New Roman" w:cs="Times New Roman"/>
          <w:sz w:val="20"/>
          <w:szCs w:val="20"/>
        </w:rPr>
        <w:t xml:space="preserve">as implemented </w:t>
      </w:r>
      <w:r w:rsidRPr="002721AE">
        <w:rPr>
          <w:rFonts w:ascii="Times New Roman" w:hAnsi="Times New Roman" w:cs="Times New Roman"/>
          <w:sz w:val="20"/>
          <w:szCs w:val="20"/>
        </w:rPr>
        <w:t>in Beijing</w:t>
      </w:r>
      <w:r w:rsidR="008F31D6" w:rsidRPr="002721AE">
        <w:rPr>
          <w:rFonts w:ascii="Times New Roman" w:hAnsi="Times New Roman" w:cs="Times New Roman"/>
          <w:sz w:val="20"/>
          <w:szCs w:val="20"/>
        </w:rPr>
        <w:t>,</w:t>
      </w:r>
      <w:r w:rsidRPr="002721AE">
        <w:rPr>
          <w:rFonts w:ascii="Times New Roman" w:hAnsi="Times New Roman" w:cs="Times New Roman"/>
          <w:sz w:val="20"/>
          <w:szCs w:val="20"/>
        </w:rPr>
        <w:t xml:space="preserve"> </w:t>
      </w:r>
      <w:r w:rsidR="006E7568" w:rsidRPr="002721AE">
        <w:rPr>
          <w:rFonts w:ascii="Times New Roman" w:hAnsi="Times New Roman" w:cs="Times New Roman"/>
          <w:sz w:val="20"/>
          <w:szCs w:val="20"/>
        </w:rPr>
        <w:t>was sufficient to avoid</w:t>
      </w:r>
      <w:r w:rsidRPr="002721AE">
        <w:rPr>
          <w:rFonts w:ascii="Times New Roman" w:hAnsi="Times New Roman" w:cs="Times New Roman"/>
          <w:sz w:val="20"/>
          <w:szCs w:val="20"/>
        </w:rPr>
        <w:t xml:space="preserve"> a recurrence of the </w:t>
      </w:r>
      <w:r w:rsidR="006E7568" w:rsidRPr="002721AE">
        <w:rPr>
          <w:rFonts w:ascii="Times New Roman" w:hAnsi="Times New Roman" w:cs="Times New Roman"/>
          <w:sz w:val="20"/>
          <w:szCs w:val="20"/>
        </w:rPr>
        <w:t>epidemic</w:t>
      </w:r>
      <w:r w:rsidRPr="002721AE">
        <w:rPr>
          <w:rFonts w:ascii="Times New Roman" w:hAnsi="Times New Roman" w:cs="Times New Roman"/>
          <w:sz w:val="20"/>
          <w:szCs w:val="20"/>
        </w:rPr>
        <w:t xml:space="preserve">. </w:t>
      </w:r>
      <w:r w:rsidR="006E7568" w:rsidRPr="002721AE">
        <w:rPr>
          <w:rFonts w:ascii="Times New Roman" w:hAnsi="Times New Roman" w:cs="Times New Roman"/>
          <w:sz w:val="20"/>
          <w:szCs w:val="20"/>
        </w:rPr>
        <w:t xml:space="preserve">Moreover, because of the </w:t>
      </w:r>
      <w:r w:rsidR="00CA0590" w:rsidRPr="002721AE">
        <w:rPr>
          <w:rFonts w:ascii="Times New Roman" w:hAnsi="Times New Roman" w:cs="Times New Roman"/>
          <w:sz w:val="20"/>
          <w:szCs w:val="20"/>
        </w:rPr>
        <w:t>structure of</w:t>
      </w:r>
      <w:r w:rsidR="00177C94" w:rsidRPr="002721AE">
        <w:rPr>
          <w:rFonts w:ascii="Times New Roman" w:hAnsi="Times New Roman" w:cs="Times New Roman"/>
          <w:sz w:val="20"/>
          <w:szCs w:val="20"/>
        </w:rPr>
        <w:t xml:space="preserve"> the model, </w:t>
      </w:r>
      <w:r w:rsidR="006E7568" w:rsidRPr="002721AE">
        <w:rPr>
          <w:rFonts w:ascii="Times New Roman" w:hAnsi="Times New Roman" w:cs="Times New Roman"/>
          <w:sz w:val="20"/>
          <w:szCs w:val="20"/>
        </w:rPr>
        <w:t xml:space="preserve">the </w:t>
      </w:r>
      <w:r w:rsidR="00177C94" w:rsidRPr="002721AE">
        <w:rPr>
          <w:rFonts w:ascii="Times New Roman" w:hAnsi="Times New Roman" w:cs="Times New Roman"/>
          <w:sz w:val="20"/>
          <w:szCs w:val="20"/>
        </w:rPr>
        <w:t>simulation provide</w:t>
      </w:r>
      <w:r w:rsidR="00D00E42" w:rsidRPr="002721AE">
        <w:rPr>
          <w:rFonts w:ascii="Times New Roman" w:hAnsi="Times New Roman" w:cs="Times New Roman"/>
          <w:sz w:val="20"/>
          <w:szCs w:val="20"/>
        </w:rPr>
        <w:t>d</w:t>
      </w:r>
      <w:r w:rsidR="00177C94" w:rsidRPr="002721AE">
        <w:rPr>
          <w:rFonts w:ascii="Times New Roman" w:hAnsi="Times New Roman" w:cs="Times New Roman"/>
          <w:sz w:val="20"/>
          <w:szCs w:val="20"/>
        </w:rPr>
        <w:t xml:space="preserve"> insights into the specific factors</w:t>
      </w:r>
      <w:r w:rsidR="00CA0590" w:rsidRPr="002721AE">
        <w:rPr>
          <w:rFonts w:ascii="Times New Roman" w:hAnsi="Times New Roman" w:cs="Times New Roman"/>
          <w:sz w:val="20"/>
          <w:szCs w:val="20"/>
        </w:rPr>
        <w:t xml:space="preserve"> </w:t>
      </w:r>
      <w:r w:rsidR="00177C94" w:rsidRPr="002721AE">
        <w:rPr>
          <w:rFonts w:ascii="Times New Roman" w:hAnsi="Times New Roman" w:cs="Times New Roman"/>
          <w:sz w:val="20"/>
          <w:szCs w:val="20"/>
        </w:rPr>
        <w:t xml:space="preserve">at play at </w:t>
      </w:r>
      <w:r w:rsidRPr="002721AE">
        <w:rPr>
          <w:rFonts w:ascii="Times New Roman" w:hAnsi="Times New Roman" w:cs="Times New Roman"/>
          <w:sz w:val="20"/>
          <w:szCs w:val="20"/>
        </w:rPr>
        <w:lastRenderedPageBreak/>
        <w:t xml:space="preserve">different stages of resuming work, </w:t>
      </w:r>
      <w:r w:rsidR="00CA0590" w:rsidRPr="002721AE">
        <w:rPr>
          <w:rFonts w:ascii="Times New Roman" w:hAnsi="Times New Roman" w:cs="Times New Roman"/>
          <w:sz w:val="20"/>
          <w:szCs w:val="20"/>
        </w:rPr>
        <w:t xml:space="preserve">allowing </w:t>
      </w:r>
      <w:r w:rsidR="00D00E42" w:rsidRPr="002721AE">
        <w:rPr>
          <w:rFonts w:ascii="Times New Roman" w:hAnsi="Times New Roman" w:cs="Times New Roman"/>
          <w:sz w:val="20"/>
          <w:szCs w:val="20"/>
        </w:rPr>
        <w:t xml:space="preserve">district-specific </w:t>
      </w:r>
      <w:r w:rsidR="00CA0590" w:rsidRPr="002721AE">
        <w:rPr>
          <w:rFonts w:ascii="Times New Roman" w:hAnsi="Times New Roman" w:cs="Times New Roman"/>
          <w:sz w:val="20"/>
          <w:szCs w:val="20"/>
        </w:rPr>
        <w:t xml:space="preserve">recommendations to be made with respect to </w:t>
      </w:r>
      <w:r w:rsidR="002772D8" w:rsidRPr="002721AE">
        <w:rPr>
          <w:rFonts w:ascii="Times New Roman" w:hAnsi="Times New Roman" w:cs="Times New Roman"/>
          <w:sz w:val="20"/>
          <w:szCs w:val="20"/>
        </w:rPr>
        <w:t xml:space="preserve">monitoring at different stages of resuming work. As such, this research provides important lessons for </w:t>
      </w:r>
      <w:r w:rsidRPr="002721AE">
        <w:rPr>
          <w:rFonts w:ascii="Times New Roman" w:hAnsi="Times New Roman" w:cs="Times New Roman"/>
          <w:color w:val="000000" w:themeColor="text1"/>
          <w:sz w:val="20"/>
          <w:szCs w:val="20"/>
        </w:rPr>
        <w:t xml:space="preserve">other cities </w:t>
      </w:r>
      <w:r w:rsidR="002772D8" w:rsidRPr="002721AE">
        <w:rPr>
          <w:rFonts w:ascii="Times New Roman" w:hAnsi="Times New Roman" w:cs="Times New Roman"/>
          <w:color w:val="000000" w:themeColor="text1"/>
          <w:sz w:val="20"/>
          <w:szCs w:val="20"/>
        </w:rPr>
        <w:t xml:space="preserve">and </w:t>
      </w:r>
      <w:r w:rsidRPr="002721AE">
        <w:rPr>
          <w:rFonts w:ascii="Times New Roman" w:hAnsi="Times New Roman" w:cs="Times New Roman"/>
          <w:color w:val="000000" w:themeColor="text1"/>
          <w:sz w:val="20"/>
          <w:szCs w:val="20"/>
        </w:rPr>
        <w:t>regions dealing with outbreak</w:t>
      </w:r>
      <w:r w:rsidR="00603506" w:rsidRPr="002721AE">
        <w:rPr>
          <w:rFonts w:ascii="Times New Roman" w:hAnsi="Times New Roman" w:cs="Times New Roman"/>
          <w:color w:val="000000" w:themeColor="text1"/>
          <w:sz w:val="20"/>
          <w:szCs w:val="20"/>
        </w:rPr>
        <w:t>s</w:t>
      </w:r>
      <w:r w:rsidRPr="002721AE">
        <w:rPr>
          <w:rFonts w:ascii="Times New Roman" w:hAnsi="Times New Roman" w:cs="Times New Roman"/>
          <w:color w:val="000000" w:themeColor="text1"/>
          <w:sz w:val="20"/>
          <w:szCs w:val="20"/>
        </w:rPr>
        <w:t xml:space="preserve"> of COVID-19</w:t>
      </w:r>
      <w:r w:rsidR="00603506" w:rsidRPr="002721AE">
        <w:rPr>
          <w:rFonts w:ascii="Times New Roman" w:hAnsi="Times New Roman" w:cs="Times New Roman"/>
          <w:color w:val="000000" w:themeColor="text1"/>
          <w:sz w:val="20"/>
          <w:szCs w:val="20"/>
        </w:rPr>
        <w:t xml:space="preserve"> and implementing return-to-work policies</w:t>
      </w:r>
      <w:r w:rsidRPr="002721AE">
        <w:rPr>
          <w:rFonts w:ascii="Times New Roman" w:hAnsi="Times New Roman" w:cs="Times New Roman"/>
          <w:color w:val="000000" w:themeColor="text1"/>
          <w:sz w:val="20"/>
          <w:szCs w:val="20"/>
        </w:rPr>
        <w:t>.</w:t>
      </w:r>
    </w:p>
    <w:p w14:paraId="23CFDD7A" w14:textId="77777777" w:rsidR="002772D8" w:rsidRPr="002721AE" w:rsidRDefault="002772D8" w:rsidP="006F2FB2">
      <w:pPr>
        <w:pStyle w:val="af4"/>
        <w:spacing w:before="0" w:beforeAutospacing="0" w:after="0" w:afterAutospacing="0" w:line="480" w:lineRule="auto"/>
        <w:jc w:val="both"/>
        <w:rPr>
          <w:rFonts w:ascii="Times New Roman" w:hAnsi="Times New Roman" w:cs="Times New Roman"/>
          <w:sz w:val="20"/>
          <w:szCs w:val="20"/>
        </w:rPr>
      </w:pPr>
    </w:p>
    <w:p w14:paraId="1E94587B" w14:textId="7B97BA19" w:rsidR="003B7562" w:rsidRPr="002721AE" w:rsidRDefault="00FA56E4" w:rsidP="00FE32A5">
      <w:pPr>
        <w:spacing w:line="480" w:lineRule="auto"/>
        <w:rPr>
          <w:rFonts w:ascii="Times New Roman" w:hAnsi="Times New Roman"/>
          <w:sz w:val="20"/>
          <w:szCs w:val="20"/>
        </w:rPr>
      </w:pPr>
      <w:r w:rsidRPr="002721AE">
        <w:rPr>
          <w:rFonts w:ascii="Times New Roman" w:hAnsi="Times New Roman"/>
          <w:b/>
          <w:sz w:val="20"/>
          <w:szCs w:val="20"/>
        </w:rPr>
        <w:t xml:space="preserve">Keywords </w:t>
      </w:r>
      <w:r w:rsidR="00EF3FF2" w:rsidRPr="002721AE">
        <w:rPr>
          <w:rFonts w:ascii="Times New Roman" w:hAnsi="Times New Roman"/>
          <w:sz w:val="20"/>
          <w:szCs w:val="20"/>
        </w:rPr>
        <w:t>COVID-19, Resuming work, Socio-economic activities, Heterogeneity, Beijing</w:t>
      </w:r>
    </w:p>
    <w:p w14:paraId="05DF1887" w14:textId="77777777" w:rsidR="00D14C0C" w:rsidRPr="002721AE" w:rsidRDefault="00D14C0C" w:rsidP="00FE32A5">
      <w:pPr>
        <w:spacing w:line="480" w:lineRule="auto"/>
        <w:rPr>
          <w:rFonts w:ascii="Times New Roman" w:hAnsi="Times New Roman"/>
          <w:sz w:val="20"/>
          <w:szCs w:val="20"/>
        </w:rPr>
      </w:pPr>
    </w:p>
    <w:p w14:paraId="3C1331B0" w14:textId="77777777" w:rsidR="00D54CA3" w:rsidRPr="002721AE" w:rsidRDefault="00FC54AA" w:rsidP="00800860">
      <w:pPr>
        <w:spacing w:beforeLines="100" w:before="240" w:line="480" w:lineRule="auto"/>
        <w:rPr>
          <w:rFonts w:ascii="Times New Roman" w:hAnsi="Times New Roman"/>
          <w:b/>
          <w:sz w:val="20"/>
          <w:szCs w:val="20"/>
        </w:rPr>
      </w:pPr>
      <w:r w:rsidRPr="002721AE">
        <w:rPr>
          <w:rFonts w:ascii="Times New Roman" w:hAnsi="Times New Roman"/>
          <w:b/>
          <w:sz w:val="20"/>
          <w:szCs w:val="20"/>
        </w:rPr>
        <w:t xml:space="preserve">1 </w:t>
      </w:r>
      <w:r w:rsidR="00D54CA3" w:rsidRPr="002721AE">
        <w:rPr>
          <w:rFonts w:ascii="Times New Roman" w:hAnsi="Times New Roman"/>
          <w:b/>
          <w:sz w:val="20"/>
          <w:szCs w:val="20"/>
          <w:lang w:eastAsia="zh-CN"/>
        </w:rPr>
        <w:t>Introduction</w:t>
      </w:r>
    </w:p>
    <w:p w14:paraId="4765FFF5" w14:textId="6BF24B2A" w:rsidR="00FC54AA" w:rsidRPr="002721AE" w:rsidRDefault="005B5FC8" w:rsidP="00FE32A5">
      <w:pPr>
        <w:spacing w:line="480" w:lineRule="auto"/>
        <w:jc w:val="both"/>
        <w:rPr>
          <w:rFonts w:ascii="Times New Roman" w:hAnsi="Times New Roman"/>
          <w:sz w:val="20"/>
          <w:szCs w:val="20"/>
        </w:rPr>
      </w:pPr>
      <w:r w:rsidRPr="002721AE">
        <w:rPr>
          <w:rFonts w:ascii="Times New Roman" w:hAnsi="Times New Roman"/>
          <w:sz w:val="20"/>
          <w:szCs w:val="20"/>
        </w:rPr>
        <w:t xml:space="preserve">Novel coronavirus (COVID-19) is a new strain of coronavirus with a high transmission ability that has spread widely since January 2020 </w:t>
      </w:r>
      <w:r w:rsidR="00AA6494" w:rsidRPr="002721AE">
        <w:rPr>
          <w:rFonts w:ascii="Times New Roman" w:hAnsi="Times New Roman"/>
          <w:sz w:val="20"/>
          <w:szCs w:val="20"/>
        </w:rPr>
        <w:t>(North China Morning Post 2020; Zhu et al</w:t>
      </w:r>
      <w:r w:rsidR="00982B47" w:rsidRPr="002721AE">
        <w:rPr>
          <w:rFonts w:ascii="Times New Roman" w:hAnsi="Times New Roman"/>
          <w:sz w:val="20"/>
          <w:szCs w:val="20"/>
        </w:rPr>
        <w:t>.</w:t>
      </w:r>
      <w:r w:rsidR="00AA6494" w:rsidRPr="002721AE">
        <w:rPr>
          <w:rFonts w:ascii="Times New Roman" w:hAnsi="Times New Roman"/>
          <w:sz w:val="20"/>
          <w:szCs w:val="20"/>
        </w:rPr>
        <w:t xml:space="preserve"> 2020; Li et al</w:t>
      </w:r>
      <w:r w:rsidR="00982B47" w:rsidRPr="002721AE">
        <w:rPr>
          <w:rFonts w:ascii="Times New Roman" w:hAnsi="Times New Roman"/>
          <w:sz w:val="20"/>
          <w:szCs w:val="20"/>
        </w:rPr>
        <w:t>.</w:t>
      </w:r>
      <w:r w:rsidR="00AA6494" w:rsidRPr="002721AE">
        <w:rPr>
          <w:rFonts w:ascii="Times New Roman" w:hAnsi="Times New Roman"/>
          <w:sz w:val="20"/>
          <w:szCs w:val="20"/>
        </w:rPr>
        <w:t xml:space="preserve"> 2020</w:t>
      </w:r>
      <w:r w:rsidR="008B4824" w:rsidRPr="002721AE">
        <w:rPr>
          <w:rFonts w:ascii="Times New Roman" w:hAnsi="Times New Roman"/>
          <w:sz w:val="20"/>
          <w:szCs w:val="20"/>
        </w:rPr>
        <w:t>; Sujath et al. 2020</w:t>
      </w:r>
      <w:r w:rsidR="00AA6494" w:rsidRPr="002721AE">
        <w:rPr>
          <w:rFonts w:ascii="Times New Roman" w:hAnsi="Times New Roman"/>
          <w:sz w:val="20"/>
          <w:szCs w:val="20"/>
        </w:rPr>
        <w:t>)</w:t>
      </w:r>
      <w:r w:rsidRPr="002721AE">
        <w:rPr>
          <w:rFonts w:ascii="Times New Roman" w:hAnsi="Times New Roman"/>
          <w:sz w:val="20"/>
          <w:szCs w:val="20"/>
        </w:rPr>
        <w:t xml:space="preserve">. It is recognized as the most serious respiratory virus since the 1918 H1N1 influenza pandemic in terms of public health threat </w:t>
      </w:r>
      <w:r w:rsidR="00982B47" w:rsidRPr="002721AE">
        <w:rPr>
          <w:rFonts w:ascii="Times New Roman" w:hAnsi="Times New Roman"/>
          <w:sz w:val="20"/>
          <w:szCs w:val="20"/>
        </w:rPr>
        <w:t>(Dorigatti et al. 2020)</w:t>
      </w:r>
      <w:r w:rsidRPr="002721AE">
        <w:rPr>
          <w:rFonts w:ascii="Times New Roman" w:hAnsi="Times New Roman"/>
          <w:sz w:val="20"/>
          <w:szCs w:val="20"/>
        </w:rPr>
        <w:t xml:space="preserve">. Since 31 December 2019, and as of </w:t>
      </w:r>
      <w:r w:rsidR="00D138AA" w:rsidRPr="002721AE">
        <w:rPr>
          <w:rFonts w:ascii="Times New Roman" w:hAnsi="Times New Roman"/>
          <w:sz w:val="20"/>
          <w:szCs w:val="20"/>
        </w:rPr>
        <w:t>11</w:t>
      </w:r>
      <w:r w:rsidRPr="002721AE">
        <w:rPr>
          <w:rFonts w:ascii="Times New Roman" w:hAnsi="Times New Roman"/>
          <w:sz w:val="20"/>
          <w:szCs w:val="20"/>
        </w:rPr>
        <w:t xml:space="preserve"> </w:t>
      </w:r>
      <w:r w:rsidR="00D138AA" w:rsidRPr="002721AE">
        <w:rPr>
          <w:rFonts w:ascii="Times New Roman" w:hAnsi="Times New Roman" w:hint="eastAsia"/>
          <w:sz w:val="20"/>
          <w:szCs w:val="20"/>
          <w:lang w:eastAsia="zh-CN"/>
        </w:rPr>
        <w:t>August</w:t>
      </w:r>
      <w:r w:rsidRPr="002721AE">
        <w:rPr>
          <w:rFonts w:ascii="Times New Roman" w:hAnsi="Times New Roman"/>
          <w:sz w:val="20"/>
          <w:szCs w:val="20"/>
        </w:rPr>
        <w:t xml:space="preserve"> 2020, </w:t>
      </w:r>
      <w:r w:rsidR="00D138AA" w:rsidRPr="002721AE">
        <w:rPr>
          <w:rFonts w:ascii="Times New Roman" w:hAnsi="Times New Roman"/>
          <w:sz w:val="20"/>
          <w:szCs w:val="20"/>
        </w:rPr>
        <w:t>20</w:t>
      </w:r>
      <w:r w:rsidR="00D138AA" w:rsidRPr="002721AE">
        <w:rPr>
          <w:rFonts w:ascii="Times New Roman" w:hAnsi="Times New Roman" w:hint="eastAsia"/>
          <w:sz w:val="20"/>
          <w:szCs w:val="20"/>
          <w:lang w:eastAsia="zh-CN"/>
        </w:rPr>
        <w:t>,0</w:t>
      </w:r>
      <w:r w:rsidR="00D138AA" w:rsidRPr="002721AE">
        <w:rPr>
          <w:rFonts w:ascii="Times New Roman" w:hAnsi="Times New Roman"/>
          <w:sz w:val="20"/>
          <w:szCs w:val="20"/>
        </w:rPr>
        <w:t>75</w:t>
      </w:r>
      <w:r w:rsidR="00D138AA" w:rsidRPr="002721AE">
        <w:rPr>
          <w:rFonts w:ascii="Times New Roman" w:hAnsi="Times New Roman" w:hint="eastAsia"/>
          <w:sz w:val="20"/>
          <w:szCs w:val="20"/>
          <w:lang w:eastAsia="zh-CN"/>
        </w:rPr>
        <w:t>,</w:t>
      </w:r>
      <w:r w:rsidR="00D138AA" w:rsidRPr="002721AE">
        <w:rPr>
          <w:rFonts w:ascii="Times New Roman" w:hAnsi="Times New Roman"/>
          <w:sz w:val="20"/>
          <w:szCs w:val="20"/>
        </w:rPr>
        <w:t>600</w:t>
      </w:r>
      <w:r w:rsidRPr="002721AE">
        <w:rPr>
          <w:rFonts w:ascii="Times New Roman" w:hAnsi="Times New Roman"/>
          <w:sz w:val="20"/>
          <w:szCs w:val="20"/>
        </w:rPr>
        <w:t xml:space="preserve"> cases of COVID-19 (in accordance with the applied case definitions in the affected countries) were reported, including </w:t>
      </w:r>
      <w:r w:rsidR="00D138AA" w:rsidRPr="002721AE">
        <w:rPr>
          <w:rFonts w:ascii="Times New Roman" w:hAnsi="Times New Roman"/>
          <w:sz w:val="20"/>
          <w:szCs w:val="20"/>
        </w:rPr>
        <w:t>736</w:t>
      </w:r>
      <w:r w:rsidRPr="002721AE">
        <w:rPr>
          <w:rFonts w:ascii="Times New Roman" w:hAnsi="Times New Roman"/>
          <w:sz w:val="20"/>
          <w:szCs w:val="20"/>
        </w:rPr>
        <w:t>,</w:t>
      </w:r>
      <w:r w:rsidR="00D138AA" w:rsidRPr="002721AE">
        <w:rPr>
          <w:rFonts w:ascii="Times New Roman" w:hAnsi="Times New Roman"/>
          <w:sz w:val="20"/>
          <w:szCs w:val="20"/>
        </w:rPr>
        <w:t>372</w:t>
      </w:r>
      <w:r w:rsidRPr="002721AE">
        <w:rPr>
          <w:rFonts w:ascii="Times New Roman" w:hAnsi="Times New Roman"/>
          <w:sz w:val="20"/>
          <w:szCs w:val="20"/>
        </w:rPr>
        <w:t xml:space="preserve"> deaths </w:t>
      </w:r>
      <w:r w:rsidR="00982B47" w:rsidRPr="002721AE">
        <w:rPr>
          <w:rFonts w:ascii="Times New Roman" w:hAnsi="Times New Roman"/>
          <w:sz w:val="20"/>
          <w:szCs w:val="20"/>
        </w:rPr>
        <w:t>(</w:t>
      </w:r>
      <w:r w:rsidR="00905513" w:rsidRPr="002721AE">
        <w:rPr>
          <w:rFonts w:ascii="Times New Roman" w:hAnsi="Times New Roman" w:cs="Times New Roman"/>
          <w:color w:val="000000" w:themeColor="text1"/>
          <w:sz w:val="20"/>
          <w:szCs w:val="20"/>
        </w:rPr>
        <w:t>European Centre for Disease Prevention and Control</w:t>
      </w:r>
      <w:r w:rsidR="00905513" w:rsidRPr="002721AE">
        <w:rPr>
          <w:rFonts w:ascii="Times New Roman" w:hAnsi="Times New Roman"/>
          <w:sz w:val="20"/>
          <w:szCs w:val="20"/>
        </w:rPr>
        <w:t xml:space="preserve"> </w:t>
      </w:r>
      <w:r w:rsidR="00982B47" w:rsidRPr="002721AE">
        <w:rPr>
          <w:rFonts w:ascii="Times New Roman" w:hAnsi="Times New Roman"/>
          <w:sz w:val="20"/>
          <w:szCs w:val="20"/>
        </w:rPr>
        <w:t>2020)</w:t>
      </w:r>
      <w:r w:rsidRPr="002721AE">
        <w:rPr>
          <w:rFonts w:ascii="Times New Roman" w:hAnsi="Times New Roman"/>
          <w:sz w:val="20"/>
          <w:szCs w:val="20"/>
        </w:rPr>
        <w:t xml:space="preserve">. </w:t>
      </w:r>
      <w:r w:rsidR="00D138AA" w:rsidRPr="002721AE">
        <w:rPr>
          <w:rFonts w:ascii="Times New Roman" w:hAnsi="Times New Roman"/>
          <w:sz w:val="20"/>
          <w:szCs w:val="20"/>
        </w:rPr>
        <w:t>With</w:t>
      </w:r>
      <w:r w:rsidRPr="002721AE">
        <w:rPr>
          <w:rFonts w:ascii="Times New Roman" w:hAnsi="Times New Roman"/>
          <w:sz w:val="20"/>
          <w:szCs w:val="20"/>
        </w:rPr>
        <w:t xml:space="preserve"> the virus has a foothold on every continent, the pandemic threat </w:t>
      </w:r>
      <w:r w:rsidR="00D138AA" w:rsidRPr="002721AE">
        <w:rPr>
          <w:rFonts w:ascii="Times New Roman" w:hAnsi="Times New Roman"/>
          <w:sz w:val="20"/>
          <w:szCs w:val="20"/>
        </w:rPr>
        <w:t>has already</w:t>
      </w:r>
      <w:r w:rsidRPr="002721AE">
        <w:rPr>
          <w:rFonts w:ascii="Times New Roman" w:hAnsi="Times New Roman"/>
          <w:sz w:val="20"/>
          <w:szCs w:val="20"/>
        </w:rPr>
        <w:t xml:space="preserve"> </w:t>
      </w:r>
      <w:r w:rsidR="00D138AA" w:rsidRPr="002721AE">
        <w:rPr>
          <w:rFonts w:ascii="Times New Roman" w:hAnsi="Times New Roman"/>
          <w:sz w:val="20"/>
          <w:szCs w:val="20"/>
        </w:rPr>
        <w:t>been</w:t>
      </w:r>
      <w:r w:rsidRPr="002721AE">
        <w:rPr>
          <w:rFonts w:ascii="Times New Roman" w:hAnsi="Times New Roman"/>
          <w:sz w:val="20"/>
          <w:szCs w:val="20"/>
        </w:rPr>
        <w:t xml:space="preserve"> realized</w:t>
      </w:r>
      <w:r w:rsidR="00D138AA" w:rsidRPr="002721AE">
        <w:rPr>
          <w:rFonts w:ascii="Times New Roman" w:hAnsi="Times New Roman"/>
          <w:sz w:val="20"/>
          <w:szCs w:val="20"/>
        </w:rPr>
        <w:t xml:space="preserve"> </w:t>
      </w:r>
      <w:r w:rsidR="00905513" w:rsidRPr="002721AE">
        <w:rPr>
          <w:rFonts w:ascii="Times New Roman" w:hAnsi="Times New Roman"/>
          <w:sz w:val="20"/>
          <w:szCs w:val="20"/>
        </w:rPr>
        <w:t>(</w:t>
      </w:r>
      <w:r w:rsidR="00905513" w:rsidRPr="002721AE">
        <w:rPr>
          <w:rFonts w:ascii="Times New Roman" w:hAnsi="Times New Roman" w:cs="Times New Roman"/>
          <w:color w:val="000000" w:themeColor="text1"/>
          <w:sz w:val="20"/>
          <w:szCs w:val="20"/>
        </w:rPr>
        <w:t>World Health Organization</w:t>
      </w:r>
      <w:r w:rsidR="00905513" w:rsidRPr="002721AE">
        <w:rPr>
          <w:rFonts w:ascii="Times New Roman" w:hAnsi="Times New Roman"/>
          <w:sz w:val="20"/>
          <w:szCs w:val="20"/>
        </w:rPr>
        <w:t xml:space="preserve"> 2020a</w:t>
      </w:r>
      <w:r w:rsidR="00AD510A" w:rsidRPr="002721AE">
        <w:rPr>
          <w:rFonts w:ascii="Times New Roman" w:hAnsi="Times New Roman"/>
          <w:sz w:val="20"/>
          <w:szCs w:val="20"/>
        </w:rPr>
        <w:t>; Chien et al. 2020</w:t>
      </w:r>
      <w:r w:rsidR="00905513" w:rsidRPr="002721AE">
        <w:rPr>
          <w:rFonts w:ascii="Times New Roman" w:hAnsi="Times New Roman"/>
          <w:sz w:val="20"/>
          <w:szCs w:val="20"/>
        </w:rPr>
        <w:t>)</w:t>
      </w:r>
      <w:r w:rsidR="00D138AA" w:rsidRPr="002721AE">
        <w:rPr>
          <w:rFonts w:ascii="Times New Roman" w:hAnsi="Times New Roman"/>
          <w:sz w:val="20"/>
          <w:szCs w:val="20"/>
        </w:rPr>
        <w:t xml:space="preserve">, and many countries have published serval </w:t>
      </w:r>
      <w:r w:rsidR="00A13B53" w:rsidRPr="002721AE">
        <w:rPr>
          <w:rFonts w:ascii="Times New Roman" w:hAnsi="Times New Roman"/>
          <w:sz w:val="20"/>
          <w:szCs w:val="20"/>
        </w:rPr>
        <w:t>p</w:t>
      </w:r>
      <w:bookmarkStart w:id="0" w:name="_GoBack"/>
      <w:bookmarkEnd w:id="0"/>
      <w:r w:rsidR="00A13B53" w:rsidRPr="002721AE">
        <w:rPr>
          <w:rFonts w:ascii="Times New Roman" w:hAnsi="Times New Roman"/>
          <w:sz w:val="20"/>
          <w:szCs w:val="20"/>
        </w:rPr>
        <w:t>andemic-prevention measures</w:t>
      </w:r>
      <w:r w:rsidR="003E0790" w:rsidRPr="002721AE">
        <w:rPr>
          <w:rFonts w:ascii="Times New Roman" w:hAnsi="Times New Roman"/>
          <w:sz w:val="20"/>
          <w:szCs w:val="20"/>
        </w:rPr>
        <w:t xml:space="preserve"> thereafter</w:t>
      </w:r>
      <w:r w:rsidR="00D344EF" w:rsidRPr="002721AE">
        <w:rPr>
          <w:rFonts w:ascii="Times New Roman" w:hAnsi="Times New Roman"/>
          <w:sz w:val="20"/>
          <w:szCs w:val="20"/>
        </w:rPr>
        <w:t xml:space="preserve"> in response</w:t>
      </w:r>
      <w:r w:rsidR="00A13B53" w:rsidRPr="002721AE">
        <w:rPr>
          <w:rFonts w:ascii="Times New Roman" w:hAnsi="Times New Roman"/>
          <w:sz w:val="20"/>
          <w:szCs w:val="20"/>
        </w:rPr>
        <w:t>, such as lockdown</w:t>
      </w:r>
      <w:r w:rsidRPr="002721AE">
        <w:rPr>
          <w:rFonts w:ascii="Times New Roman" w:hAnsi="Times New Roman"/>
          <w:sz w:val="20"/>
          <w:szCs w:val="20"/>
        </w:rPr>
        <w:t>.</w:t>
      </w:r>
      <w:r w:rsidR="00D138AA" w:rsidRPr="002721AE">
        <w:rPr>
          <w:rFonts w:ascii="Times New Roman" w:hAnsi="Times New Roman"/>
          <w:sz w:val="20"/>
          <w:szCs w:val="20"/>
        </w:rPr>
        <w:t xml:space="preserve"> </w:t>
      </w:r>
      <w:r w:rsidR="00360C1D" w:rsidRPr="002721AE">
        <w:rPr>
          <w:rFonts w:ascii="Times New Roman" w:hAnsi="Times New Roman"/>
          <w:sz w:val="20"/>
          <w:szCs w:val="20"/>
        </w:rPr>
        <w:t>However, in the post-pandemic world, the reopening of society is in strong need, and the corresponding risk assessment is necessary for megacities to carefully lift the issued measures avoiding the ongoing outbreaks of COVID-19.</w:t>
      </w:r>
    </w:p>
    <w:p w14:paraId="3D7AFE49" w14:textId="73EA6A69" w:rsidR="00AD510A" w:rsidRPr="002721AE" w:rsidRDefault="005B5FC8" w:rsidP="00AD510A">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 xml:space="preserve">As COVID-19 has spread worldwide, China has eased transmission of the virus at considerable social and economic cost. We focus on Beijing, China because it provides an informative case showing progress from </w:t>
      </w:r>
      <w:r w:rsidR="008D5B95" w:rsidRPr="002721AE">
        <w:rPr>
          <w:rFonts w:ascii="Times New Roman" w:hAnsi="Times New Roman"/>
          <w:sz w:val="20"/>
          <w:szCs w:val="20"/>
        </w:rPr>
        <w:t>pandemic</w:t>
      </w:r>
      <w:r w:rsidRPr="002721AE">
        <w:rPr>
          <w:rFonts w:ascii="Times New Roman" w:hAnsi="Times New Roman"/>
          <w:sz w:val="20"/>
          <w:szCs w:val="20"/>
        </w:rPr>
        <w:t xml:space="preserve"> outbreak to government curbs on the </w:t>
      </w:r>
      <w:r w:rsidR="008D5B95" w:rsidRPr="002721AE">
        <w:rPr>
          <w:rFonts w:ascii="Times New Roman" w:hAnsi="Times New Roman"/>
          <w:sz w:val="20"/>
          <w:szCs w:val="20"/>
        </w:rPr>
        <w:t>pandemic</w:t>
      </w:r>
      <w:r w:rsidRPr="002721AE">
        <w:rPr>
          <w:rFonts w:ascii="Times New Roman" w:hAnsi="Times New Roman"/>
          <w:sz w:val="20"/>
          <w:szCs w:val="20"/>
        </w:rPr>
        <w:t>,</w:t>
      </w:r>
      <w:r w:rsidR="005820EC" w:rsidRPr="002721AE">
        <w:rPr>
          <w:rFonts w:ascii="Times New Roman" w:hAnsi="Times New Roman"/>
          <w:sz w:val="20"/>
          <w:szCs w:val="20"/>
        </w:rPr>
        <w:t xml:space="preserve"> and further</w:t>
      </w:r>
      <w:r w:rsidRPr="002721AE">
        <w:rPr>
          <w:rFonts w:ascii="Times New Roman" w:hAnsi="Times New Roman"/>
          <w:sz w:val="20"/>
          <w:szCs w:val="20"/>
        </w:rPr>
        <w:t xml:space="preserve"> to the resumption of work. In fact, Beijing started to resume work on 10 February 2020 </w:t>
      </w:r>
      <w:r w:rsidR="00D244A8" w:rsidRPr="002721AE">
        <w:rPr>
          <w:rFonts w:ascii="Times New Roman" w:hAnsi="Times New Roman"/>
          <w:sz w:val="20"/>
          <w:szCs w:val="20"/>
        </w:rPr>
        <w:t>(</w:t>
      </w:r>
      <w:r w:rsidR="00D244A8" w:rsidRPr="002721AE">
        <w:rPr>
          <w:rFonts w:ascii="Times New Roman" w:hAnsi="Times New Roman" w:cs="Times New Roman"/>
          <w:color w:val="000000" w:themeColor="text1"/>
          <w:sz w:val="20"/>
          <w:szCs w:val="20"/>
        </w:rPr>
        <w:t>Xinhua net 2020a</w:t>
      </w:r>
      <w:r w:rsidR="00D244A8" w:rsidRPr="002721AE">
        <w:rPr>
          <w:rFonts w:ascii="Times New Roman" w:hAnsi="Times New Roman"/>
          <w:sz w:val="20"/>
          <w:szCs w:val="20"/>
        </w:rPr>
        <w:t>)</w:t>
      </w:r>
      <w:r w:rsidRPr="002721AE">
        <w:rPr>
          <w:rFonts w:ascii="Times New Roman" w:hAnsi="Times New Roman"/>
          <w:sz w:val="20"/>
          <w:szCs w:val="20"/>
        </w:rPr>
        <w:t>, and production levels were back to 88.9</w:t>
      </w:r>
      <w:r w:rsidR="00347ED1" w:rsidRPr="002721AE">
        <w:rPr>
          <w:rFonts w:ascii="Times New Roman" w:hAnsi="Times New Roman"/>
          <w:sz w:val="20"/>
          <w:szCs w:val="20"/>
        </w:rPr>
        <w:t xml:space="preserve">% </w:t>
      </w:r>
      <w:r w:rsidRPr="002721AE">
        <w:rPr>
          <w:rFonts w:ascii="Times New Roman" w:hAnsi="Times New Roman"/>
          <w:sz w:val="20"/>
          <w:szCs w:val="20"/>
        </w:rPr>
        <w:t xml:space="preserve">as </w:t>
      </w:r>
      <w:r w:rsidR="00866197" w:rsidRPr="002721AE">
        <w:rPr>
          <w:rFonts w:ascii="Times New Roman" w:hAnsi="Times New Roman"/>
          <w:sz w:val="20"/>
          <w:szCs w:val="20"/>
        </w:rPr>
        <w:t xml:space="preserve">early as </w:t>
      </w:r>
      <w:r w:rsidRPr="002721AE">
        <w:rPr>
          <w:rFonts w:ascii="Times New Roman" w:hAnsi="Times New Roman"/>
          <w:sz w:val="20"/>
          <w:szCs w:val="20"/>
        </w:rPr>
        <w:t xml:space="preserve">15 March 2020 </w:t>
      </w:r>
      <w:r w:rsidR="00D244A8" w:rsidRPr="002721AE">
        <w:rPr>
          <w:rFonts w:ascii="Times New Roman" w:hAnsi="Times New Roman"/>
          <w:sz w:val="20"/>
          <w:szCs w:val="20"/>
        </w:rPr>
        <w:t>(</w:t>
      </w:r>
      <w:r w:rsidR="00D244A8" w:rsidRPr="002721AE">
        <w:rPr>
          <w:rFonts w:ascii="Times New Roman" w:hAnsi="Times New Roman" w:cs="Times New Roman"/>
          <w:color w:val="000000" w:themeColor="text1"/>
          <w:sz w:val="20"/>
          <w:szCs w:val="20"/>
        </w:rPr>
        <w:t>Xinhua net 2020b</w:t>
      </w:r>
      <w:r w:rsidR="00D244A8" w:rsidRPr="002721AE">
        <w:rPr>
          <w:rFonts w:ascii="Times New Roman" w:hAnsi="Times New Roman"/>
          <w:sz w:val="20"/>
          <w:szCs w:val="20"/>
        </w:rPr>
        <w:t>)</w:t>
      </w:r>
      <w:r w:rsidRPr="002721AE">
        <w:rPr>
          <w:rFonts w:ascii="Times New Roman" w:hAnsi="Times New Roman"/>
          <w:sz w:val="20"/>
          <w:szCs w:val="20"/>
        </w:rPr>
        <w:t xml:space="preserve">. As one of the </w:t>
      </w:r>
      <w:r w:rsidR="006436C6" w:rsidRPr="002721AE">
        <w:rPr>
          <w:rFonts w:ascii="Times New Roman" w:hAnsi="Times New Roman"/>
          <w:sz w:val="20"/>
          <w:szCs w:val="20"/>
        </w:rPr>
        <w:t xml:space="preserve">largest </w:t>
      </w:r>
      <w:r w:rsidRPr="002721AE">
        <w:rPr>
          <w:rFonts w:ascii="Times New Roman" w:hAnsi="Times New Roman"/>
          <w:sz w:val="20"/>
          <w:szCs w:val="20"/>
        </w:rPr>
        <w:t xml:space="preserve">cities in China, Beijing has 21.5 million residents, of which 7.6 million are in-migrants (domestic migrants) </w:t>
      </w:r>
      <w:r w:rsidR="00D244A8" w:rsidRPr="002721AE">
        <w:rPr>
          <w:rFonts w:ascii="Times New Roman" w:hAnsi="Times New Roman"/>
          <w:sz w:val="20"/>
          <w:szCs w:val="20"/>
        </w:rPr>
        <w:t>(</w:t>
      </w:r>
      <w:r w:rsidR="00D244A8" w:rsidRPr="002721AE">
        <w:rPr>
          <w:rFonts w:ascii="Times New Roman" w:hAnsi="Times New Roman" w:cs="Times New Roman"/>
          <w:color w:val="000000" w:themeColor="text1"/>
          <w:sz w:val="20"/>
          <w:szCs w:val="20"/>
        </w:rPr>
        <w:t>Beijing Municipal Bureau Statistics 2019</w:t>
      </w:r>
      <w:r w:rsidR="00D244A8" w:rsidRPr="002721AE">
        <w:rPr>
          <w:rFonts w:ascii="Times New Roman" w:hAnsi="Times New Roman"/>
          <w:sz w:val="20"/>
          <w:szCs w:val="20"/>
        </w:rPr>
        <w:t>)</w:t>
      </w:r>
      <w:r w:rsidRPr="002721AE">
        <w:rPr>
          <w:rFonts w:ascii="Times New Roman" w:hAnsi="Times New Roman"/>
          <w:sz w:val="20"/>
          <w:szCs w:val="20"/>
        </w:rPr>
        <w:t xml:space="preserve">. </w:t>
      </w:r>
      <w:r w:rsidR="00562861" w:rsidRPr="002721AE">
        <w:rPr>
          <w:rFonts w:ascii="Times New Roman" w:hAnsi="Times New Roman"/>
          <w:sz w:val="20"/>
          <w:szCs w:val="20"/>
        </w:rPr>
        <w:t>This flux of migrant</w:t>
      </w:r>
      <w:r w:rsidRPr="002721AE">
        <w:rPr>
          <w:rFonts w:ascii="Times New Roman" w:hAnsi="Times New Roman"/>
          <w:sz w:val="20"/>
          <w:szCs w:val="20"/>
        </w:rPr>
        <w:t xml:space="preserve"> workers make</w:t>
      </w:r>
      <w:r w:rsidR="00562861" w:rsidRPr="002721AE">
        <w:rPr>
          <w:rFonts w:ascii="Times New Roman" w:hAnsi="Times New Roman"/>
          <w:sz w:val="20"/>
          <w:szCs w:val="20"/>
        </w:rPr>
        <w:t>s</w:t>
      </w:r>
      <w:r w:rsidRPr="002721AE">
        <w:rPr>
          <w:rFonts w:ascii="Times New Roman" w:hAnsi="Times New Roman"/>
          <w:sz w:val="20"/>
          <w:szCs w:val="20"/>
        </w:rPr>
        <w:t xml:space="preserve"> Beijing a high-risk region in terms of resuming work. In addition, because of the </w:t>
      </w:r>
      <w:r w:rsidR="009B2537" w:rsidRPr="002721AE">
        <w:rPr>
          <w:rFonts w:ascii="Times New Roman" w:hAnsi="Times New Roman"/>
          <w:sz w:val="20"/>
          <w:szCs w:val="20"/>
        </w:rPr>
        <w:t xml:space="preserve">large </w:t>
      </w:r>
      <w:r w:rsidRPr="002721AE">
        <w:rPr>
          <w:rFonts w:ascii="Times New Roman" w:hAnsi="Times New Roman"/>
          <w:sz w:val="20"/>
          <w:szCs w:val="20"/>
        </w:rPr>
        <w:t>distance</w:t>
      </w:r>
      <w:r w:rsidR="009B2537" w:rsidRPr="002721AE">
        <w:rPr>
          <w:rFonts w:ascii="Times New Roman" w:hAnsi="Times New Roman"/>
          <w:sz w:val="20"/>
          <w:szCs w:val="20"/>
        </w:rPr>
        <w:t>s</w:t>
      </w:r>
      <w:r w:rsidRPr="002721AE">
        <w:rPr>
          <w:rFonts w:ascii="Times New Roman" w:hAnsi="Times New Roman"/>
          <w:sz w:val="20"/>
          <w:szCs w:val="20"/>
        </w:rPr>
        <w:t xml:space="preserve"> between </w:t>
      </w:r>
      <w:r w:rsidR="00004E21" w:rsidRPr="002721AE">
        <w:rPr>
          <w:rFonts w:ascii="Times New Roman" w:hAnsi="Times New Roman"/>
          <w:sz w:val="20"/>
          <w:szCs w:val="20"/>
        </w:rPr>
        <w:t xml:space="preserve">workplaces </w:t>
      </w:r>
      <w:r w:rsidRPr="002721AE">
        <w:rPr>
          <w:rFonts w:ascii="Times New Roman" w:hAnsi="Times New Roman"/>
          <w:sz w:val="20"/>
          <w:szCs w:val="20"/>
        </w:rPr>
        <w:t xml:space="preserve">and </w:t>
      </w:r>
      <w:r w:rsidR="00004E21" w:rsidRPr="002721AE">
        <w:rPr>
          <w:rFonts w:ascii="Times New Roman" w:hAnsi="Times New Roman"/>
          <w:sz w:val="20"/>
          <w:szCs w:val="20"/>
        </w:rPr>
        <w:t xml:space="preserve">residences </w:t>
      </w:r>
      <w:r w:rsidRPr="002721AE">
        <w:rPr>
          <w:rFonts w:ascii="Times New Roman" w:hAnsi="Times New Roman"/>
          <w:sz w:val="20"/>
          <w:szCs w:val="20"/>
        </w:rPr>
        <w:t xml:space="preserve">in the city and the possibility of asymptomatic transmission of the virus, the ubiquity of commuting raises transmission possibilities in Beijing </w:t>
      </w:r>
      <w:r w:rsidR="00D244A8" w:rsidRPr="002721AE">
        <w:rPr>
          <w:rFonts w:ascii="Times New Roman" w:hAnsi="Times New Roman"/>
          <w:sz w:val="20"/>
          <w:szCs w:val="20"/>
        </w:rPr>
        <w:t>(Chinazzi et al. 2020; Chen et al. 2020)</w:t>
      </w:r>
      <w:r w:rsidRPr="002721AE">
        <w:rPr>
          <w:rFonts w:ascii="Times New Roman" w:hAnsi="Times New Roman"/>
          <w:sz w:val="20"/>
          <w:szCs w:val="20"/>
        </w:rPr>
        <w:t>.</w:t>
      </w:r>
      <w:r w:rsidR="00207814" w:rsidRPr="002721AE">
        <w:rPr>
          <w:rFonts w:ascii="Times New Roman" w:hAnsi="Times New Roman"/>
          <w:sz w:val="20"/>
          <w:szCs w:val="20"/>
        </w:rPr>
        <w:t xml:space="preserve"> </w:t>
      </w:r>
      <w:r w:rsidR="00AD510A" w:rsidRPr="002721AE">
        <w:rPr>
          <w:rFonts w:ascii="Times New Roman" w:hAnsi="Times New Roman"/>
          <w:sz w:val="20"/>
          <w:szCs w:val="20"/>
        </w:rPr>
        <w:t xml:space="preserve">To begin economic recovery while </w:t>
      </w:r>
      <w:r w:rsidR="00FC64B7" w:rsidRPr="002721AE">
        <w:rPr>
          <w:rFonts w:ascii="Times New Roman" w:hAnsi="Times New Roman"/>
          <w:sz w:val="20"/>
          <w:szCs w:val="20"/>
        </w:rPr>
        <w:t>maintaining a low</w:t>
      </w:r>
      <w:r w:rsidR="00AD510A" w:rsidRPr="002721AE">
        <w:rPr>
          <w:rFonts w:ascii="Times New Roman" w:hAnsi="Times New Roman"/>
          <w:sz w:val="20"/>
          <w:szCs w:val="20"/>
        </w:rPr>
        <w:t xml:space="preserve"> risk of a second outbreak of COVID-19, step-by-step measures to return to work were taken by the Beijing government. The resumption of work in Beijing </w:t>
      </w:r>
      <w:r w:rsidR="00FC64B7" w:rsidRPr="002721AE">
        <w:rPr>
          <w:rFonts w:ascii="Times New Roman" w:hAnsi="Times New Roman"/>
          <w:sz w:val="20"/>
          <w:szCs w:val="20"/>
        </w:rPr>
        <w:t xml:space="preserve">could </w:t>
      </w:r>
      <w:r w:rsidR="00AD510A" w:rsidRPr="002721AE">
        <w:rPr>
          <w:rFonts w:ascii="Times New Roman" w:hAnsi="Times New Roman"/>
          <w:sz w:val="20"/>
          <w:szCs w:val="20"/>
        </w:rPr>
        <w:t>bring significant risks if not well controlled. Several existing studies showed that influenza spread has an intrinsic spatio-temporal behavior, and the diffusion of infected cases in a given area is likely to be uneven and determined by the distribution of susceptible hosts (Qian et al. 2009; Moss et al. 2019;</w:t>
      </w:r>
      <w:r w:rsidR="00AD510A" w:rsidRPr="002721AE">
        <w:rPr>
          <w:rFonts w:ascii="Times New Roman" w:hAnsi="Times New Roman" w:cs="Times New Roman"/>
          <w:color w:val="000000" w:themeColor="text1"/>
          <w:sz w:val="20"/>
          <w:szCs w:val="20"/>
        </w:rPr>
        <w:t xml:space="preserve"> Amorós </w:t>
      </w:r>
      <w:r w:rsidR="00AD510A" w:rsidRPr="002721AE">
        <w:rPr>
          <w:rFonts w:ascii="Times New Roman" w:hAnsi="Times New Roman"/>
          <w:sz w:val="20"/>
          <w:szCs w:val="20"/>
        </w:rPr>
        <w:t xml:space="preserve">et al. 2020). For example, individuals in schools have many more contacts with other people than those who stay at home most of the time, so regions with more schools are at higher risk. In addition, mode of employment and the scale of one’s workplace also have a great impact on the probability of infection (Aschwanden 2004). Controlling for the number of susceptible hosts, </w:t>
      </w:r>
      <w:r w:rsidR="00AD510A" w:rsidRPr="002721AE">
        <w:rPr>
          <w:rFonts w:ascii="Times New Roman" w:hAnsi="Times New Roman"/>
          <w:i/>
          <w:iCs/>
          <w:sz w:val="20"/>
          <w:szCs w:val="20"/>
        </w:rPr>
        <w:t>k</w:t>
      </w:r>
      <w:r w:rsidR="00AD510A" w:rsidRPr="002721AE">
        <w:rPr>
          <w:rFonts w:ascii="Times New Roman" w:hAnsi="Times New Roman"/>
          <w:sz w:val="20"/>
          <w:szCs w:val="20"/>
        </w:rPr>
        <w:t xml:space="preserve"> is larger </w:t>
      </w:r>
      <w:r w:rsidR="00385FCC" w:rsidRPr="002721AE">
        <w:rPr>
          <w:rFonts w:ascii="Times New Roman" w:hAnsi="Times New Roman"/>
          <w:sz w:val="20"/>
          <w:szCs w:val="20"/>
        </w:rPr>
        <w:t xml:space="preserve">for </w:t>
      </w:r>
      <w:r w:rsidR="00AD510A" w:rsidRPr="002721AE">
        <w:rPr>
          <w:rFonts w:ascii="Times New Roman" w:hAnsi="Times New Roman"/>
          <w:sz w:val="20"/>
          <w:szCs w:val="20"/>
        </w:rPr>
        <w:t xml:space="preserve">companies operating </w:t>
      </w:r>
      <w:r w:rsidR="00385FCC" w:rsidRPr="002721AE">
        <w:rPr>
          <w:rFonts w:ascii="Times New Roman" w:hAnsi="Times New Roman"/>
          <w:sz w:val="20"/>
          <w:szCs w:val="20"/>
        </w:rPr>
        <w:t>with</w:t>
      </w:r>
      <w:r w:rsidR="00AD510A" w:rsidRPr="002721AE">
        <w:rPr>
          <w:rFonts w:ascii="Times New Roman" w:hAnsi="Times New Roman"/>
          <w:sz w:val="20"/>
          <w:szCs w:val="20"/>
        </w:rPr>
        <w:t>in more confined space</w:t>
      </w:r>
      <w:r w:rsidR="00086B6B" w:rsidRPr="002721AE">
        <w:rPr>
          <w:rFonts w:ascii="Times New Roman" w:hAnsi="Times New Roman"/>
          <w:sz w:val="20"/>
          <w:szCs w:val="20"/>
        </w:rPr>
        <w:t>s</w:t>
      </w:r>
      <w:r w:rsidR="00AD510A" w:rsidRPr="002721AE">
        <w:rPr>
          <w:rFonts w:ascii="Times New Roman" w:hAnsi="Times New Roman"/>
          <w:sz w:val="20"/>
          <w:szCs w:val="20"/>
        </w:rPr>
        <w:t xml:space="preserve"> than, for example, hotels and some public places, such as parks.</w:t>
      </w:r>
    </w:p>
    <w:p w14:paraId="302A5F8D" w14:textId="75FF146D" w:rsidR="00295A84" w:rsidRPr="002721AE" w:rsidRDefault="005B5FC8" w:rsidP="00191195">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 xml:space="preserve">To </w:t>
      </w:r>
      <w:r w:rsidR="002270FB" w:rsidRPr="002721AE">
        <w:rPr>
          <w:rFonts w:ascii="Times New Roman" w:hAnsi="Times New Roman"/>
          <w:sz w:val="20"/>
          <w:szCs w:val="20"/>
        </w:rPr>
        <w:t>analy</w:t>
      </w:r>
      <w:r w:rsidR="00263B28" w:rsidRPr="002721AE">
        <w:rPr>
          <w:rFonts w:ascii="Times New Roman" w:hAnsi="Times New Roman"/>
          <w:sz w:val="20"/>
          <w:szCs w:val="20"/>
        </w:rPr>
        <w:t>z</w:t>
      </w:r>
      <w:r w:rsidR="002270FB" w:rsidRPr="002721AE">
        <w:rPr>
          <w:rFonts w:ascii="Times New Roman" w:hAnsi="Times New Roman"/>
          <w:sz w:val="20"/>
          <w:szCs w:val="20"/>
        </w:rPr>
        <w:t xml:space="preserve">e the </w:t>
      </w:r>
      <w:r w:rsidR="00DA353D" w:rsidRPr="002721AE">
        <w:rPr>
          <w:rFonts w:ascii="Times New Roman" w:hAnsi="Times New Roman"/>
          <w:sz w:val="20"/>
          <w:szCs w:val="20"/>
        </w:rPr>
        <w:t>goal of</w:t>
      </w:r>
      <w:r w:rsidR="002270FB" w:rsidRPr="002721AE">
        <w:rPr>
          <w:rFonts w:ascii="Times New Roman" w:hAnsi="Times New Roman"/>
          <w:sz w:val="20"/>
          <w:szCs w:val="20"/>
        </w:rPr>
        <w:t xml:space="preserve"> </w:t>
      </w:r>
      <w:r w:rsidR="00DA353D" w:rsidRPr="002721AE">
        <w:rPr>
          <w:rFonts w:ascii="Times New Roman" w:hAnsi="Times New Roman"/>
          <w:sz w:val="20"/>
          <w:szCs w:val="20"/>
        </w:rPr>
        <w:t xml:space="preserve">resuming </w:t>
      </w:r>
      <w:r w:rsidRPr="002721AE">
        <w:rPr>
          <w:rFonts w:ascii="Times New Roman" w:hAnsi="Times New Roman"/>
          <w:sz w:val="20"/>
          <w:szCs w:val="20"/>
        </w:rPr>
        <w:t xml:space="preserve">social and economic operations </w:t>
      </w:r>
      <w:r w:rsidR="00263B28" w:rsidRPr="002721AE">
        <w:rPr>
          <w:rFonts w:ascii="Times New Roman" w:hAnsi="Times New Roman"/>
          <w:sz w:val="20"/>
          <w:szCs w:val="20"/>
        </w:rPr>
        <w:t>while avoiding</w:t>
      </w:r>
      <w:r w:rsidRPr="002721AE">
        <w:rPr>
          <w:rFonts w:ascii="Times New Roman" w:hAnsi="Times New Roman"/>
          <w:sz w:val="20"/>
          <w:szCs w:val="20"/>
        </w:rPr>
        <w:t xml:space="preserve"> a re-outbreak of COVID-19, we conducted a simulation analysis of the risk of </w:t>
      </w:r>
      <w:r w:rsidR="008D5B95" w:rsidRPr="002721AE">
        <w:rPr>
          <w:rFonts w:ascii="Times New Roman" w:hAnsi="Times New Roman"/>
          <w:sz w:val="20"/>
          <w:szCs w:val="20"/>
        </w:rPr>
        <w:t>pandemic</w:t>
      </w:r>
      <w:r w:rsidRPr="002721AE">
        <w:rPr>
          <w:rFonts w:ascii="Times New Roman" w:hAnsi="Times New Roman"/>
          <w:sz w:val="20"/>
          <w:szCs w:val="20"/>
        </w:rPr>
        <w:t xml:space="preserve"> outbreak for Beijing at different stages of resuming work. The basic transmission model we employed is the modified SEIR model proposed by Lipsitch et al. </w:t>
      </w:r>
      <w:r w:rsidR="00D244A8" w:rsidRPr="002721AE">
        <w:rPr>
          <w:rFonts w:ascii="Times New Roman" w:hAnsi="Times New Roman"/>
          <w:sz w:val="20"/>
          <w:szCs w:val="20"/>
        </w:rPr>
        <w:t>(2003)</w:t>
      </w:r>
      <w:r w:rsidRPr="002721AE">
        <w:rPr>
          <w:rFonts w:ascii="Times New Roman" w:hAnsi="Times New Roman"/>
          <w:sz w:val="20"/>
          <w:szCs w:val="20"/>
        </w:rPr>
        <w:t xml:space="preserve">, revised according to the circumstances of the </w:t>
      </w:r>
      <w:r w:rsidR="008D5B95" w:rsidRPr="002721AE">
        <w:rPr>
          <w:rFonts w:ascii="Times New Roman" w:hAnsi="Times New Roman"/>
          <w:sz w:val="20"/>
          <w:szCs w:val="20"/>
        </w:rPr>
        <w:t>pandemic</w:t>
      </w:r>
      <w:r w:rsidRPr="002721AE">
        <w:rPr>
          <w:rFonts w:ascii="Times New Roman" w:hAnsi="Times New Roman"/>
          <w:sz w:val="20"/>
          <w:szCs w:val="20"/>
        </w:rPr>
        <w:t xml:space="preserve"> in Beijing represented using multi-source data</w:t>
      </w:r>
      <w:r w:rsidR="00DA353D" w:rsidRPr="002721AE">
        <w:rPr>
          <w:rFonts w:ascii="Times New Roman" w:hAnsi="Times New Roman"/>
          <w:sz w:val="20"/>
          <w:szCs w:val="20"/>
        </w:rPr>
        <w:t xml:space="preserve">; </w:t>
      </w:r>
      <w:r w:rsidRPr="002721AE">
        <w:rPr>
          <w:rFonts w:ascii="Times New Roman" w:hAnsi="Times New Roman"/>
          <w:sz w:val="20"/>
          <w:szCs w:val="20"/>
        </w:rPr>
        <w:t xml:space="preserve">that is, population (residents and in-migrants), socio-economic factors and medical capacity. Although the economy is not the focus of </w:t>
      </w:r>
      <w:r w:rsidR="008D5B95" w:rsidRPr="002721AE">
        <w:rPr>
          <w:rFonts w:ascii="Times New Roman" w:hAnsi="Times New Roman"/>
          <w:sz w:val="20"/>
          <w:szCs w:val="20"/>
        </w:rPr>
        <w:t>pandemic</w:t>
      </w:r>
      <w:r w:rsidRPr="002721AE">
        <w:rPr>
          <w:rFonts w:ascii="Times New Roman" w:hAnsi="Times New Roman"/>
          <w:sz w:val="20"/>
          <w:szCs w:val="20"/>
        </w:rPr>
        <w:t xml:space="preserve"> models, </w:t>
      </w:r>
      <w:r w:rsidR="00AD510A" w:rsidRPr="002721AE">
        <w:rPr>
          <w:rFonts w:ascii="Times New Roman" w:hAnsi="Times New Roman"/>
          <w:sz w:val="20"/>
          <w:szCs w:val="20"/>
        </w:rPr>
        <w:t xml:space="preserve">it is appropriate to consider </w:t>
      </w:r>
      <w:r w:rsidR="00E6694B" w:rsidRPr="002721AE">
        <w:rPr>
          <w:rFonts w:ascii="Times New Roman" w:hAnsi="Times New Roman"/>
          <w:sz w:val="20"/>
          <w:szCs w:val="20"/>
        </w:rPr>
        <w:t xml:space="preserve">some </w:t>
      </w:r>
      <w:r w:rsidR="00AD510A" w:rsidRPr="002721AE">
        <w:rPr>
          <w:rFonts w:ascii="Times New Roman" w:hAnsi="Times New Roman"/>
          <w:sz w:val="20"/>
          <w:szCs w:val="20"/>
        </w:rPr>
        <w:t>economic impacts (Enserink and Kupferschmidt 2020), since transmitted infectious diseases can</w:t>
      </w:r>
      <w:r w:rsidR="00AD510A" w:rsidRPr="002721AE">
        <w:rPr>
          <w:rFonts w:ascii="Times New Roman" w:hAnsi="Times New Roman" w:hint="eastAsia"/>
          <w:sz w:val="20"/>
          <w:szCs w:val="20"/>
          <w:lang w:eastAsia="zh-CN"/>
        </w:rPr>
        <w:t xml:space="preserve"> </w:t>
      </w:r>
      <w:r w:rsidR="00AD510A" w:rsidRPr="002721AE">
        <w:rPr>
          <w:rFonts w:ascii="Times New Roman" w:hAnsi="Times New Roman"/>
          <w:sz w:val="20"/>
          <w:szCs w:val="20"/>
        </w:rPr>
        <w:t>cause extensive morbidity, mortality and economic burden (</w:t>
      </w:r>
      <w:r w:rsidR="00AD510A" w:rsidRPr="002721AE">
        <w:rPr>
          <w:rFonts w:ascii="Times New Roman" w:hAnsi="Times New Roman" w:cs="Times New Roman"/>
          <w:color w:val="000000" w:themeColor="text1"/>
          <w:sz w:val="20"/>
          <w:szCs w:val="20"/>
        </w:rPr>
        <w:t>Choi</w:t>
      </w:r>
      <w:r w:rsidR="00AD510A" w:rsidRPr="002721AE">
        <w:rPr>
          <w:rFonts w:ascii="Times New Roman" w:hAnsi="Times New Roman"/>
          <w:sz w:val="20"/>
          <w:szCs w:val="20"/>
        </w:rPr>
        <w:t xml:space="preserve"> et al. 2008; </w:t>
      </w:r>
      <w:r w:rsidR="00AD510A" w:rsidRPr="002721AE">
        <w:rPr>
          <w:rFonts w:ascii="Times New Roman" w:hAnsi="Times New Roman" w:cs="Times New Roman"/>
          <w:color w:val="000000" w:themeColor="text1"/>
          <w:sz w:val="20"/>
          <w:szCs w:val="20"/>
        </w:rPr>
        <w:t>Christakos</w:t>
      </w:r>
      <w:r w:rsidR="00AD510A" w:rsidRPr="002721AE">
        <w:rPr>
          <w:rFonts w:ascii="Times New Roman" w:hAnsi="Times New Roman"/>
          <w:sz w:val="20"/>
          <w:szCs w:val="20"/>
        </w:rPr>
        <w:t xml:space="preserve"> et al. 2017).</w:t>
      </w:r>
      <w:r w:rsidR="008464DA" w:rsidRPr="002721AE">
        <w:rPr>
          <w:rFonts w:ascii="Times New Roman" w:hAnsi="Times New Roman" w:hint="eastAsia"/>
          <w:sz w:val="20"/>
          <w:szCs w:val="20"/>
          <w:lang w:eastAsia="zh-CN"/>
        </w:rPr>
        <w:t xml:space="preserve"> </w:t>
      </w:r>
      <w:bookmarkStart w:id="1" w:name="OLE_LINK3"/>
      <w:r w:rsidR="00AD510A" w:rsidRPr="002721AE">
        <w:rPr>
          <w:rFonts w:ascii="Times New Roman" w:hAnsi="Times New Roman"/>
          <w:sz w:val="20"/>
          <w:szCs w:val="20"/>
        </w:rPr>
        <w:t>Heterogeneity</w:t>
      </w:r>
      <w:bookmarkEnd w:id="1"/>
      <w:r w:rsidR="00AD510A" w:rsidRPr="002721AE">
        <w:rPr>
          <w:rFonts w:ascii="Times New Roman" w:hAnsi="Times New Roman"/>
          <w:sz w:val="20"/>
          <w:szCs w:val="20"/>
        </w:rPr>
        <w:t xml:space="preserve"> exists across the districts of Beijing in the population distribution and local socio-economic factors (Song et al. 2019; Brunton et al. 2017).</w:t>
      </w:r>
      <w:r w:rsidRPr="002721AE">
        <w:rPr>
          <w:rFonts w:ascii="Times New Roman" w:hAnsi="Times New Roman"/>
          <w:sz w:val="20"/>
          <w:szCs w:val="20"/>
        </w:rPr>
        <w:t xml:space="preserve"> At different stages of resuming work, the business functions in operation vary </w:t>
      </w:r>
      <w:r w:rsidR="00D244A8" w:rsidRPr="002721AE">
        <w:rPr>
          <w:rFonts w:ascii="Times New Roman" w:hAnsi="Times New Roman"/>
          <w:sz w:val="20"/>
          <w:szCs w:val="20"/>
        </w:rPr>
        <w:t>(Beijing Youth Daily 2020)</w:t>
      </w:r>
      <w:r w:rsidRPr="002721AE">
        <w:rPr>
          <w:rFonts w:ascii="Times New Roman" w:hAnsi="Times New Roman"/>
          <w:sz w:val="20"/>
          <w:szCs w:val="20"/>
        </w:rPr>
        <w:t xml:space="preserve">, leading to different situations in different districts (i.e. different outbreak risk). Districts with large populations will not necessarily become high-risk regions, because the </w:t>
      </w:r>
      <w:r w:rsidR="00C349BB" w:rsidRPr="002721AE">
        <w:rPr>
          <w:rFonts w:ascii="Times New Roman" w:hAnsi="Times New Roman"/>
          <w:sz w:val="20"/>
          <w:szCs w:val="20"/>
        </w:rPr>
        <w:t>majority</w:t>
      </w:r>
      <w:r w:rsidRPr="002721AE">
        <w:rPr>
          <w:rFonts w:ascii="Times New Roman" w:hAnsi="Times New Roman"/>
          <w:sz w:val="20"/>
          <w:szCs w:val="20"/>
        </w:rPr>
        <w:t xml:space="preserve"> of residents will stay home for much of time if the district has few open work</w:t>
      </w:r>
      <w:r w:rsidR="00C349BB" w:rsidRPr="002721AE">
        <w:rPr>
          <w:rFonts w:ascii="Times New Roman" w:hAnsi="Times New Roman"/>
          <w:sz w:val="20"/>
          <w:szCs w:val="20"/>
        </w:rPr>
        <w:t>places</w:t>
      </w:r>
      <w:r w:rsidRPr="002721AE">
        <w:rPr>
          <w:rFonts w:ascii="Times New Roman" w:hAnsi="Times New Roman"/>
          <w:sz w:val="20"/>
          <w:szCs w:val="20"/>
        </w:rPr>
        <w:t xml:space="preserve">. Thus, it is unreasonable to employ a single simulation model in developing </w:t>
      </w:r>
      <w:r w:rsidR="008D5B95" w:rsidRPr="002721AE">
        <w:rPr>
          <w:rFonts w:ascii="Times New Roman" w:hAnsi="Times New Roman"/>
          <w:sz w:val="20"/>
          <w:szCs w:val="20"/>
        </w:rPr>
        <w:t>pandemic</w:t>
      </w:r>
      <w:r w:rsidRPr="002721AE">
        <w:rPr>
          <w:rFonts w:ascii="Times New Roman" w:hAnsi="Times New Roman"/>
          <w:sz w:val="20"/>
          <w:szCs w:val="20"/>
        </w:rPr>
        <w:t xml:space="preserve">-prevention measures for all districts </w:t>
      </w:r>
      <w:r w:rsidR="00D244A8" w:rsidRPr="002721AE">
        <w:rPr>
          <w:rFonts w:ascii="Times New Roman" w:hAnsi="Times New Roman"/>
          <w:sz w:val="20"/>
          <w:szCs w:val="20"/>
        </w:rPr>
        <w:t>(Yin et al. 2019)</w:t>
      </w:r>
      <w:r w:rsidRPr="002721AE">
        <w:rPr>
          <w:rFonts w:ascii="Times New Roman" w:hAnsi="Times New Roman"/>
          <w:sz w:val="20"/>
          <w:szCs w:val="20"/>
        </w:rPr>
        <w:t>. From this perspective, we study the risk of resuming work for each district based on the spatially heterogeneous characteristics of the population, socio-economic factors and medical capacity. In particular, two parameters of the transmission model are evaluated locally:</w:t>
      </w:r>
      <w:r w:rsidRPr="002721AE">
        <w:rPr>
          <w:rFonts w:ascii="Times New Roman" w:hAnsi="Times New Roman"/>
          <w:color w:val="000000" w:themeColor="text1"/>
          <w:sz w:val="20"/>
          <w:szCs w:val="20"/>
        </w:rPr>
        <w:t xml:space="preserve"> the daily contact number </w:t>
      </w:r>
      <w:r w:rsidRPr="002721AE">
        <w:rPr>
          <w:rFonts w:ascii="Times New Roman" w:hAnsi="Times New Roman"/>
          <w:i/>
          <w:iCs/>
          <w:color w:val="000000" w:themeColor="text1"/>
          <w:sz w:val="20"/>
          <w:szCs w:val="20"/>
        </w:rPr>
        <w:t>per capita</w:t>
      </w:r>
      <w:r w:rsidRPr="002721AE">
        <w:rPr>
          <w:rFonts w:ascii="Times New Roman" w:hAnsi="Times New Roman"/>
          <w:color w:val="000000" w:themeColor="text1"/>
          <w:sz w:val="20"/>
          <w:szCs w:val="20"/>
        </w:rPr>
        <w:t xml:space="preserve"> and the mean daily rate at which infectious cases (who are not in quarantine) are detected and isolated.</w:t>
      </w:r>
      <w:r w:rsidRPr="002721AE">
        <w:rPr>
          <w:rFonts w:ascii="Times New Roman" w:hAnsi="Times New Roman"/>
          <w:sz w:val="20"/>
          <w:szCs w:val="20"/>
        </w:rPr>
        <w:t xml:space="preserve"> Each is evaluated using district-specific socio-economic factors and the medical capacity associated with the local population. Then, we produce a spatial-temporal risk assessment based on the district-specific parameters and propose relevant </w:t>
      </w:r>
      <w:r w:rsidR="008D5B95" w:rsidRPr="002721AE">
        <w:rPr>
          <w:rFonts w:ascii="Times New Roman" w:hAnsi="Times New Roman"/>
          <w:sz w:val="20"/>
          <w:szCs w:val="20"/>
        </w:rPr>
        <w:t>pandemic</w:t>
      </w:r>
      <w:r w:rsidRPr="002721AE">
        <w:rPr>
          <w:rFonts w:ascii="Times New Roman" w:hAnsi="Times New Roman"/>
          <w:sz w:val="20"/>
          <w:szCs w:val="20"/>
        </w:rPr>
        <w:t xml:space="preserve">-prevention measures. The overall aim is to provide valuable insights for other cities or regions anticipating the journey from </w:t>
      </w:r>
      <w:r w:rsidR="008D5B95" w:rsidRPr="002721AE">
        <w:rPr>
          <w:rFonts w:ascii="Times New Roman" w:hAnsi="Times New Roman"/>
          <w:sz w:val="20"/>
          <w:szCs w:val="20"/>
        </w:rPr>
        <w:t>pandemic</w:t>
      </w:r>
      <w:r w:rsidRPr="002721AE">
        <w:rPr>
          <w:rFonts w:ascii="Times New Roman" w:hAnsi="Times New Roman"/>
          <w:sz w:val="20"/>
          <w:szCs w:val="20"/>
        </w:rPr>
        <w:t xml:space="preserve"> outbreak to transmission prevention to resumption of socio-economic activities.</w:t>
      </w:r>
    </w:p>
    <w:p w14:paraId="6E93CDA2" w14:textId="43D2E937" w:rsidR="00ED4607" w:rsidRPr="002721AE" w:rsidRDefault="00ED4607" w:rsidP="00800860">
      <w:pPr>
        <w:spacing w:beforeLines="100" w:before="240" w:line="480" w:lineRule="auto"/>
        <w:rPr>
          <w:rFonts w:ascii="Times New Roman" w:hAnsi="Times New Roman"/>
          <w:b/>
          <w:sz w:val="20"/>
          <w:szCs w:val="20"/>
          <w:lang w:eastAsia="zh-CN"/>
        </w:rPr>
      </w:pPr>
      <w:r w:rsidRPr="002721AE">
        <w:rPr>
          <w:rFonts w:ascii="Times New Roman" w:hAnsi="Times New Roman" w:hint="eastAsia"/>
          <w:b/>
          <w:sz w:val="20"/>
          <w:szCs w:val="20"/>
          <w:lang w:eastAsia="zh-CN"/>
        </w:rPr>
        <w:t>2</w:t>
      </w:r>
      <w:r w:rsidRPr="002721AE">
        <w:rPr>
          <w:rFonts w:ascii="Times New Roman" w:hAnsi="Times New Roman"/>
          <w:b/>
          <w:sz w:val="20"/>
          <w:szCs w:val="20"/>
          <w:lang w:eastAsia="zh-CN"/>
        </w:rPr>
        <w:t>. Method</w:t>
      </w:r>
      <w:r w:rsidR="005F173E" w:rsidRPr="002721AE">
        <w:rPr>
          <w:rFonts w:ascii="Times New Roman" w:hAnsi="Times New Roman"/>
          <w:b/>
          <w:sz w:val="20"/>
          <w:szCs w:val="20"/>
          <w:lang w:eastAsia="zh-CN"/>
        </w:rPr>
        <w:t>ology</w:t>
      </w:r>
      <w:r w:rsidRPr="002721AE">
        <w:rPr>
          <w:rFonts w:ascii="Times New Roman" w:hAnsi="Times New Roman"/>
          <w:b/>
          <w:sz w:val="20"/>
          <w:szCs w:val="20"/>
          <w:lang w:eastAsia="zh-CN"/>
        </w:rPr>
        <w:t xml:space="preserve"> and Material</w:t>
      </w:r>
      <w:r w:rsidR="00276D61" w:rsidRPr="002721AE">
        <w:rPr>
          <w:rFonts w:ascii="Times New Roman" w:hAnsi="Times New Roman"/>
          <w:b/>
          <w:sz w:val="20"/>
          <w:szCs w:val="20"/>
          <w:lang w:eastAsia="zh-CN"/>
        </w:rPr>
        <w:t>s</w:t>
      </w:r>
    </w:p>
    <w:p w14:paraId="49B5769F" w14:textId="14EA2D1F" w:rsidR="00A42EFC" w:rsidRPr="002721AE" w:rsidRDefault="00FC54AA" w:rsidP="00FE32A5">
      <w:pPr>
        <w:spacing w:line="480" w:lineRule="auto"/>
        <w:rPr>
          <w:rFonts w:ascii="Times New Roman" w:hAnsi="Times New Roman"/>
          <w:b/>
          <w:bCs/>
          <w:sz w:val="20"/>
          <w:szCs w:val="20"/>
        </w:rPr>
      </w:pPr>
      <w:r w:rsidRPr="002721AE">
        <w:rPr>
          <w:rFonts w:ascii="Times New Roman" w:hAnsi="Times New Roman"/>
          <w:b/>
          <w:bCs/>
          <w:sz w:val="20"/>
          <w:szCs w:val="20"/>
        </w:rPr>
        <w:t xml:space="preserve">2.1 </w:t>
      </w:r>
      <w:r w:rsidR="00902756" w:rsidRPr="002721AE">
        <w:rPr>
          <w:rFonts w:ascii="Times New Roman" w:hAnsi="Times New Roman"/>
          <w:b/>
          <w:bCs/>
          <w:sz w:val="20"/>
          <w:szCs w:val="20"/>
        </w:rPr>
        <w:t>R</w:t>
      </w:r>
      <w:r w:rsidR="00A42EFC" w:rsidRPr="002721AE">
        <w:rPr>
          <w:rFonts w:ascii="Times New Roman" w:hAnsi="Times New Roman"/>
          <w:b/>
          <w:bCs/>
          <w:sz w:val="20"/>
          <w:szCs w:val="20"/>
        </w:rPr>
        <w:t>evised SEIR model</w:t>
      </w:r>
    </w:p>
    <w:p w14:paraId="27594DE8" w14:textId="37E30CA2" w:rsidR="00562128" w:rsidRPr="002721AE" w:rsidRDefault="00A42EFC" w:rsidP="00A91B45">
      <w:pPr>
        <w:spacing w:line="480" w:lineRule="auto"/>
        <w:jc w:val="both"/>
        <w:rPr>
          <w:rFonts w:ascii="Times New Roman" w:hAnsi="Times New Roman"/>
          <w:sz w:val="20"/>
          <w:szCs w:val="20"/>
        </w:rPr>
      </w:pPr>
      <w:r w:rsidRPr="002721AE">
        <w:rPr>
          <w:rFonts w:ascii="Times New Roman" w:hAnsi="Times New Roman"/>
          <w:sz w:val="20"/>
          <w:szCs w:val="20"/>
        </w:rPr>
        <w:t xml:space="preserve">COVID-19 is a disease caused by the virus severe acute respiratory syndrome coronavirus 2 (SARS-CoV-2) </w:t>
      </w:r>
      <w:r w:rsidR="003B4FAF" w:rsidRPr="002721AE">
        <w:rPr>
          <w:rFonts w:ascii="Times New Roman" w:hAnsi="Times New Roman"/>
          <w:sz w:val="20"/>
          <w:szCs w:val="20"/>
        </w:rPr>
        <w:t xml:space="preserve">(Langousis et al. 2020; </w:t>
      </w:r>
      <w:r w:rsidR="003B4FAF" w:rsidRPr="002721AE">
        <w:rPr>
          <w:rFonts w:ascii="Times New Roman" w:eastAsia="Times New Roman" w:hAnsi="Times New Roman" w:cs="Times New Roman"/>
          <w:sz w:val="20"/>
          <w:szCs w:val="20"/>
        </w:rPr>
        <w:t>Sivakumar 2020</w:t>
      </w:r>
      <w:r w:rsidR="003B4FAF" w:rsidRPr="002721AE">
        <w:rPr>
          <w:rFonts w:ascii="Times New Roman" w:hAnsi="Times New Roman"/>
          <w:sz w:val="20"/>
          <w:szCs w:val="20"/>
        </w:rPr>
        <w:t xml:space="preserve">) </w:t>
      </w:r>
      <w:r w:rsidRPr="002721AE">
        <w:rPr>
          <w:rFonts w:ascii="Times New Roman" w:hAnsi="Times New Roman"/>
          <w:sz w:val="20"/>
          <w:szCs w:val="20"/>
        </w:rPr>
        <w:t xml:space="preserve">which is genetically related to the coronavirus responsible for the SARS outbreak of 2003 </w:t>
      </w:r>
      <w:r w:rsidR="00D244A8" w:rsidRPr="002721AE">
        <w:rPr>
          <w:rFonts w:ascii="Times New Roman" w:hAnsi="Times New Roman"/>
          <w:sz w:val="20"/>
          <w:szCs w:val="20"/>
        </w:rPr>
        <w:t>(</w:t>
      </w:r>
      <w:r w:rsidR="00D244A8" w:rsidRPr="002721AE">
        <w:rPr>
          <w:rFonts w:ascii="Times New Roman" w:hAnsi="Times New Roman" w:cs="Times New Roman"/>
          <w:color w:val="000000" w:themeColor="text1"/>
          <w:sz w:val="20"/>
          <w:szCs w:val="20"/>
        </w:rPr>
        <w:t>World Health Organization 2020b</w:t>
      </w:r>
      <w:r w:rsidR="00D244A8" w:rsidRPr="002721AE">
        <w:rPr>
          <w:rFonts w:ascii="Times New Roman" w:hAnsi="Times New Roman"/>
          <w:sz w:val="20"/>
          <w:szCs w:val="20"/>
        </w:rPr>
        <w:t>)</w:t>
      </w:r>
      <w:r w:rsidRPr="002721AE">
        <w:rPr>
          <w:rFonts w:ascii="Times New Roman" w:hAnsi="Times New Roman"/>
          <w:sz w:val="20"/>
          <w:szCs w:val="20"/>
        </w:rPr>
        <w:t xml:space="preserve">. To model the </w:t>
      </w:r>
      <w:r w:rsidR="00B50477" w:rsidRPr="002721AE">
        <w:rPr>
          <w:rFonts w:ascii="Times New Roman" w:hAnsi="Times New Roman"/>
          <w:sz w:val="20"/>
          <w:szCs w:val="20"/>
        </w:rPr>
        <w:t xml:space="preserve">epidemiological progression </w:t>
      </w:r>
      <w:r w:rsidRPr="002721AE">
        <w:rPr>
          <w:rFonts w:ascii="Times New Roman" w:hAnsi="Times New Roman"/>
          <w:sz w:val="20"/>
          <w:szCs w:val="20"/>
        </w:rPr>
        <w:t xml:space="preserve">of COVID-19, the transmission model for SARS </w:t>
      </w:r>
      <w:r w:rsidR="00D244A8" w:rsidRPr="002721AE">
        <w:rPr>
          <w:rFonts w:ascii="Times New Roman" w:hAnsi="Times New Roman"/>
          <w:sz w:val="20"/>
          <w:szCs w:val="20"/>
        </w:rPr>
        <w:t>(Lipsitch et al. 2003)</w:t>
      </w:r>
      <w:r w:rsidRPr="002721AE">
        <w:rPr>
          <w:rFonts w:ascii="Times New Roman" w:hAnsi="Times New Roman"/>
          <w:sz w:val="20"/>
          <w:szCs w:val="20"/>
        </w:rPr>
        <w:t xml:space="preserve"> was adapted. The transmission model for SARS is a modification of the standard SEIR model </w:t>
      </w:r>
      <w:r w:rsidR="00222640" w:rsidRPr="002721AE">
        <w:rPr>
          <w:rFonts w:ascii="Times New Roman" w:hAnsi="Times New Roman"/>
          <w:sz w:val="20"/>
          <w:szCs w:val="20"/>
        </w:rPr>
        <w:t>(Anderson and May 1991)</w:t>
      </w:r>
      <w:r w:rsidRPr="002721AE">
        <w:rPr>
          <w:rFonts w:ascii="Times New Roman" w:hAnsi="Times New Roman"/>
          <w:sz w:val="20"/>
          <w:szCs w:val="20"/>
        </w:rPr>
        <w:t xml:space="preserve">. The standard SEIR model tracks susceptible, exposed (infected but not yet infectious), infectious and recovered individuals in the compartments S, E, I and R, respectively, whereas the </w:t>
      </w:r>
      <w:r w:rsidR="00333F3F" w:rsidRPr="002721AE">
        <w:rPr>
          <w:rFonts w:ascii="Times New Roman" w:hAnsi="Times New Roman"/>
          <w:sz w:val="20"/>
          <w:szCs w:val="20"/>
        </w:rPr>
        <w:t xml:space="preserve">Lipsitch </w:t>
      </w:r>
      <w:r w:rsidRPr="002721AE">
        <w:rPr>
          <w:rFonts w:ascii="Times New Roman" w:hAnsi="Times New Roman"/>
          <w:sz w:val="20"/>
          <w:szCs w:val="20"/>
        </w:rPr>
        <w:t xml:space="preserve">transmission model further incorporates quarantine measures into the SEIR model. Specifically, susceptible individuals are divided into ‘susceptible’ and ‘susceptible but isolated’ (compartments </w:t>
      </w:r>
      <m:oMath>
        <m:r>
          <w:rPr>
            <w:rFonts w:ascii="Cambria Math" w:hAnsi="Cambria Math"/>
            <w:sz w:val="20"/>
            <w:szCs w:val="20"/>
          </w:rPr>
          <m:t>S</m:t>
        </m:r>
      </m:oMath>
      <w:r w:rsidRPr="002721AE">
        <w:rPr>
          <w:rFonts w:ascii="Times New Roman" w:hAnsi="Times New Roman"/>
          <w:sz w:val="20"/>
          <w:szCs w:val="20"/>
        </w:rPr>
        <w:t xml:space="preserve"> and </w:t>
      </w: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Q</m:t>
            </m:r>
          </m:sub>
        </m:sSub>
      </m:oMath>
      <w:r w:rsidRPr="002721AE">
        <w:rPr>
          <w:rFonts w:ascii="Times New Roman" w:hAnsi="Times New Roman"/>
          <w:sz w:val="20"/>
          <w:szCs w:val="20"/>
        </w:rPr>
        <w:t xml:space="preserve">), exposed individuals are divided into ‘exposed’ and ‘exposed but isolated’ (compartments </w:t>
      </w:r>
      <m:oMath>
        <m:r>
          <w:rPr>
            <w:rFonts w:ascii="Cambria Math" w:hAnsi="Cambria Math"/>
            <w:sz w:val="20"/>
            <w:szCs w:val="20"/>
          </w:rPr>
          <m:t>E</m:t>
        </m:r>
      </m:oMath>
      <w:r w:rsidRPr="002721AE">
        <w:rPr>
          <w:rFonts w:ascii="Times New Roman" w:hAnsi="Times New Roman"/>
          <w:sz w:val="20"/>
          <w:szCs w:val="20"/>
        </w:rPr>
        <w:t xml:space="preserve"> and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Q</m:t>
            </m:r>
          </m:sub>
        </m:sSub>
      </m:oMath>
      <w:r w:rsidRPr="002721AE">
        <w:rPr>
          <w:rFonts w:ascii="Times New Roman" w:hAnsi="Times New Roman"/>
          <w:sz w:val="20"/>
          <w:szCs w:val="20"/>
        </w:rPr>
        <w:t>) and infectious individuals are divided into ‘those who have not been isolated’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oMath>
      <w:r w:rsidRPr="002721AE">
        <w:rPr>
          <w:rFonts w:ascii="Times New Roman" w:hAnsi="Times New Roman"/>
          <w:sz w:val="20"/>
          <w:szCs w:val="20"/>
        </w:rPr>
        <w:t>), and ‘those who have been hospitalized’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m:t>
            </m:r>
          </m:sub>
        </m:sSub>
      </m:oMath>
      <w:r w:rsidRPr="002721AE">
        <w:rPr>
          <w:rFonts w:ascii="Times New Roman" w:hAnsi="Times New Roman"/>
          <w:sz w:val="20"/>
          <w:szCs w:val="20"/>
        </w:rPr>
        <w:t xml:space="preserve">). Based on the evidence for indirect transmission resulting from transmission by asymptomatic infected persons and pre-symptomatic transmission </w:t>
      </w:r>
      <w:r w:rsidR="00222640" w:rsidRPr="002721AE">
        <w:rPr>
          <w:rFonts w:ascii="Times New Roman" w:hAnsi="Times New Roman"/>
          <w:sz w:val="20"/>
          <w:szCs w:val="20"/>
        </w:rPr>
        <w:t>(Cai et al. 2020; Tong et al. 2020; Bai et al. 2020; Nishiura et al. 2020; Rothe et al. 2020)</w:t>
      </w:r>
      <w:r w:rsidRPr="002721AE">
        <w:rPr>
          <w:rFonts w:ascii="Times New Roman" w:hAnsi="Times New Roman"/>
          <w:sz w:val="20"/>
          <w:szCs w:val="20"/>
        </w:rPr>
        <w:t xml:space="preserve">, we further modified the model by assuming that a fraction </w:t>
      </w:r>
      <m:oMath>
        <m:r>
          <w:rPr>
            <w:rFonts w:ascii="Cambria Math" w:hAnsi="Cambria Math"/>
            <w:sz w:val="20"/>
            <w:szCs w:val="20"/>
          </w:rPr>
          <m:t>p</m:t>
        </m:r>
      </m:oMath>
      <w:r w:rsidRPr="002721AE">
        <w:rPr>
          <w:rFonts w:ascii="Times New Roman" w:hAnsi="Times New Roman"/>
          <w:sz w:val="20"/>
          <w:szCs w:val="20"/>
        </w:rPr>
        <w:t xml:space="preserve"> of all infectious persons are asymptomatic </w:t>
      </w:r>
      <w:r w:rsidR="00C26EB3" w:rsidRPr="002721AE">
        <w:rPr>
          <w:rFonts w:ascii="Times New Roman" w:hAnsi="Times New Roman"/>
          <w:sz w:val="20"/>
          <w:szCs w:val="20"/>
        </w:rPr>
        <w:t>(</w:t>
      </w:r>
      <m:oMath>
        <m:r>
          <w:rPr>
            <w:rFonts w:ascii="Cambria Math" w:hAnsi="Cambria Math"/>
            <w:sz w:val="20"/>
            <w:szCs w:val="20"/>
          </w:rPr>
          <m:t>1-p</m:t>
        </m:r>
      </m:oMath>
      <w:r w:rsidR="00C26EB3" w:rsidRPr="002721AE">
        <w:rPr>
          <w:rFonts w:ascii="Times New Roman" w:hAnsi="Times New Roman"/>
          <w:sz w:val="20"/>
          <w:szCs w:val="20"/>
        </w:rPr>
        <w:t xml:space="preserve"> of all infectious persons are symptomatic)</w:t>
      </w:r>
      <w:r w:rsidR="00F85C09" w:rsidRPr="002721AE">
        <w:rPr>
          <w:rFonts w:ascii="Times New Roman" w:hAnsi="Times New Roman"/>
          <w:sz w:val="20"/>
          <w:szCs w:val="20"/>
        </w:rPr>
        <w:t xml:space="preserve">, </w:t>
      </w:r>
      <w:r w:rsidRPr="002721AE">
        <w:rPr>
          <w:rFonts w:ascii="Times New Roman" w:hAnsi="Times New Roman"/>
          <w:sz w:val="20"/>
          <w:szCs w:val="20"/>
        </w:rPr>
        <w:t xml:space="preserve">that a proportion </w:t>
      </w: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a</m:t>
            </m:r>
          </m:sub>
        </m:sSub>
      </m:oMath>
      <w:r w:rsidRPr="002721AE">
        <w:rPr>
          <w:rFonts w:ascii="Times New Roman" w:hAnsi="Times New Roman"/>
          <w:sz w:val="20"/>
          <w:szCs w:val="20"/>
        </w:rPr>
        <w:t xml:space="preserve"> of people </w:t>
      </w:r>
      <w:r w:rsidR="00617F42" w:rsidRPr="002721AE">
        <w:rPr>
          <w:rFonts w:ascii="Times New Roman" w:hAnsi="Times New Roman"/>
          <w:sz w:val="20"/>
          <w:szCs w:val="20"/>
        </w:rPr>
        <w:t xml:space="preserve">who </w:t>
      </w:r>
      <w:r w:rsidRPr="002721AE">
        <w:rPr>
          <w:rFonts w:ascii="Times New Roman" w:hAnsi="Times New Roman"/>
          <w:sz w:val="20"/>
          <w:szCs w:val="20"/>
        </w:rPr>
        <w:t>make contact with an asymptomatic person are infected</w:t>
      </w:r>
      <w:r w:rsidR="00F85C09" w:rsidRPr="002721AE">
        <w:rPr>
          <w:rFonts w:ascii="Times New Roman" w:hAnsi="Times New Roman"/>
          <w:sz w:val="20"/>
          <w:szCs w:val="20"/>
        </w:rPr>
        <w:t>,</w:t>
      </w:r>
      <w:r w:rsidR="00C23BF5" w:rsidRPr="002721AE">
        <w:rPr>
          <w:rFonts w:ascii="Times New Roman" w:hAnsi="Times New Roman"/>
          <w:sz w:val="20"/>
          <w:szCs w:val="20"/>
        </w:rPr>
        <w:t xml:space="preserve"> and a proportion </w:t>
      </w: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s</m:t>
            </m:r>
          </m:sub>
        </m:sSub>
      </m:oMath>
      <w:r w:rsidR="00C23BF5" w:rsidRPr="002721AE">
        <w:rPr>
          <w:rFonts w:ascii="Times New Roman" w:hAnsi="Times New Roman"/>
          <w:sz w:val="20"/>
          <w:szCs w:val="20"/>
        </w:rPr>
        <w:t xml:space="preserve"> of people </w:t>
      </w:r>
      <w:r w:rsidR="00454C8D" w:rsidRPr="002721AE">
        <w:rPr>
          <w:rFonts w:ascii="Times New Roman" w:hAnsi="Times New Roman"/>
          <w:sz w:val="20"/>
          <w:szCs w:val="20"/>
        </w:rPr>
        <w:t xml:space="preserve">who </w:t>
      </w:r>
      <w:r w:rsidR="00C23BF5" w:rsidRPr="002721AE">
        <w:rPr>
          <w:rFonts w:ascii="Times New Roman" w:hAnsi="Times New Roman"/>
          <w:sz w:val="20"/>
          <w:szCs w:val="20"/>
        </w:rPr>
        <w:t>make contact with a symptomatic person are infected.</w:t>
      </w:r>
      <w:r w:rsidR="00310AAB" w:rsidRPr="002721AE">
        <w:rPr>
          <w:rFonts w:ascii="Times New Roman" w:hAnsi="Times New Roman"/>
          <w:sz w:val="20"/>
          <w:szCs w:val="20"/>
        </w:rPr>
        <w:t xml:space="preserve"> </w:t>
      </w:r>
      <w:r w:rsidR="00F85C09" w:rsidRPr="002721AE">
        <w:rPr>
          <w:rFonts w:ascii="Times New Roman" w:hAnsi="Times New Roman"/>
          <w:sz w:val="20"/>
          <w:szCs w:val="20"/>
        </w:rPr>
        <w:t xml:space="preserve">In this </w:t>
      </w:r>
      <w:r w:rsidR="00310AAB" w:rsidRPr="002721AE">
        <w:rPr>
          <w:rFonts w:ascii="Times New Roman" w:hAnsi="Times New Roman"/>
          <w:sz w:val="20"/>
          <w:szCs w:val="20"/>
        </w:rPr>
        <w:t xml:space="preserve">situation, the probability of a susceptible person </w:t>
      </w:r>
      <w:r w:rsidR="00F85C09" w:rsidRPr="002721AE">
        <w:rPr>
          <w:rFonts w:ascii="Times New Roman" w:hAnsi="Times New Roman"/>
          <w:sz w:val="20"/>
          <w:szCs w:val="20"/>
        </w:rPr>
        <w:t xml:space="preserve">becoming </w:t>
      </w:r>
      <w:r w:rsidR="00310AAB" w:rsidRPr="002721AE">
        <w:rPr>
          <w:rFonts w:ascii="Times New Roman" w:hAnsi="Times New Roman"/>
          <w:sz w:val="20"/>
          <w:szCs w:val="20"/>
        </w:rPr>
        <w:t>infected by contacting an infectious person</w:t>
      </w:r>
      <w:r w:rsidR="00E068BE" w:rsidRPr="002721AE">
        <w:rPr>
          <w:rFonts w:ascii="Times New Roman" w:hAnsi="Times New Roman"/>
          <w:sz w:val="20"/>
          <w:szCs w:val="20"/>
        </w:rPr>
        <w:t xml:space="preserve"> is </w:t>
      </w: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1-p</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a</m:t>
            </m:r>
          </m:sub>
        </m:sSub>
        <m:r>
          <w:rPr>
            <w:rFonts w:ascii="Cambria Math" w:hAnsi="Cambria Math"/>
            <w:sz w:val="20"/>
            <w:szCs w:val="20"/>
          </w:rPr>
          <m:t>p</m:t>
        </m:r>
      </m:oMath>
      <w:r w:rsidR="00E068BE" w:rsidRPr="002721AE">
        <w:rPr>
          <w:rFonts w:ascii="Times New Roman" w:hAnsi="Times New Roman" w:hint="eastAsia"/>
          <w:sz w:val="20"/>
          <w:szCs w:val="20"/>
          <w:lang w:eastAsia="zh-CN"/>
        </w:rPr>
        <w:t>,</w:t>
      </w:r>
      <w:r w:rsidR="00E068BE" w:rsidRPr="002721AE">
        <w:rPr>
          <w:rFonts w:ascii="Times New Roman" w:hAnsi="Times New Roman"/>
          <w:sz w:val="20"/>
          <w:szCs w:val="20"/>
          <w:lang w:eastAsia="zh-CN"/>
        </w:rPr>
        <w:t xml:space="preserve"> and the probability of </w:t>
      </w:r>
      <w:r w:rsidR="00F85C09" w:rsidRPr="002721AE">
        <w:rPr>
          <w:rFonts w:ascii="Times New Roman" w:hAnsi="Times New Roman"/>
          <w:sz w:val="20"/>
          <w:szCs w:val="20"/>
          <w:lang w:eastAsia="zh-CN"/>
        </w:rPr>
        <w:t xml:space="preserve">a </w:t>
      </w:r>
      <w:r w:rsidR="00E068BE" w:rsidRPr="002721AE">
        <w:rPr>
          <w:rFonts w:ascii="Times New Roman" w:hAnsi="Times New Roman"/>
          <w:sz w:val="20"/>
          <w:szCs w:val="20"/>
          <w:lang w:eastAsia="zh-CN"/>
        </w:rPr>
        <w:t xml:space="preserve">susceptible </w:t>
      </w:r>
      <w:r w:rsidR="00F85C09" w:rsidRPr="002721AE">
        <w:rPr>
          <w:rFonts w:ascii="Times New Roman" w:hAnsi="Times New Roman"/>
          <w:sz w:val="20"/>
          <w:szCs w:val="20"/>
          <w:lang w:eastAsia="zh-CN"/>
        </w:rPr>
        <w:t xml:space="preserve">who </w:t>
      </w:r>
      <w:r w:rsidR="00E068BE" w:rsidRPr="002721AE">
        <w:rPr>
          <w:rFonts w:ascii="Times New Roman" w:hAnsi="Times New Roman"/>
          <w:sz w:val="20"/>
          <w:szCs w:val="20"/>
          <w:lang w:eastAsia="zh-CN"/>
        </w:rPr>
        <w:t>make</w:t>
      </w:r>
      <w:r w:rsidR="00F85C09" w:rsidRPr="002721AE">
        <w:rPr>
          <w:rFonts w:ascii="Times New Roman" w:hAnsi="Times New Roman"/>
          <w:sz w:val="20"/>
          <w:szCs w:val="20"/>
          <w:lang w:eastAsia="zh-CN"/>
        </w:rPr>
        <w:t>s</w:t>
      </w:r>
      <w:r w:rsidR="00E068BE" w:rsidRPr="002721AE">
        <w:rPr>
          <w:rFonts w:ascii="Times New Roman" w:hAnsi="Times New Roman"/>
          <w:sz w:val="20"/>
          <w:szCs w:val="20"/>
          <w:lang w:eastAsia="zh-CN"/>
        </w:rPr>
        <w:t xml:space="preserve"> contact not </w:t>
      </w:r>
      <w:r w:rsidR="00F85C09" w:rsidRPr="002721AE">
        <w:rPr>
          <w:rFonts w:ascii="Times New Roman" w:hAnsi="Times New Roman"/>
          <w:sz w:val="20"/>
          <w:szCs w:val="20"/>
          <w:lang w:eastAsia="zh-CN"/>
        </w:rPr>
        <w:t xml:space="preserve">becoming </w:t>
      </w:r>
      <w:r w:rsidR="00E068BE" w:rsidRPr="002721AE">
        <w:rPr>
          <w:rFonts w:ascii="Times New Roman" w:hAnsi="Times New Roman"/>
          <w:sz w:val="20"/>
          <w:szCs w:val="20"/>
          <w:lang w:eastAsia="zh-CN"/>
        </w:rPr>
        <w:t xml:space="preserve">infected is </w:t>
      </w:r>
      <m:oMath>
        <m:r>
          <w:rPr>
            <w:rFonts w:ascii="Cambria Math" w:hAnsi="Cambria Math"/>
            <w:sz w:val="20"/>
            <w:szCs w:val="20"/>
            <w:lang w:eastAsia="zh-CN"/>
          </w:rPr>
          <m:t>(1-</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s</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1-p</m:t>
            </m:r>
          </m:e>
        </m:d>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a</m:t>
            </m:r>
          </m:sub>
        </m:sSub>
        <m:r>
          <w:rPr>
            <w:rFonts w:ascii="Cambria Math" w:hAnsi="Cambria Math"/>
            <w:sz w:val="20"/>
            <w:szCs w:val="20"/>
          </w:rPr>
          <m:t>)p</m:t>
        </m:r>
      </m:oMath>
      <w:r w:rsidR="00310AAB" w:rsidRPr="002721AE">
        <w:rPr>
          <w:rFonts w:ascii="Times New Roman" w:hAnsi="Times New Roman"/>
          <w:sz w:val="20"/>
          <w:szCs w:val="20"/>
        </w:rPr>
        <w:t>.</w:t>
      </w:r>
      <w:r w:rsidRPr="002721AE">
        <w:rPr>
          <w:rFonts w:ascii="Times New Roman" w:hAnsi="Times New Roman"/>
          <w:sz w:val="20"/>
          <w:szCs w:val="20"/>
        </w:rPr>
        <w:t xml:space="preserve"> </w:t>
      </w:r>
      <w:r w:rsidR="00117C53" w:rsidRPr="002721AE">
        <w:rPr>
          <w:rFonts w:ascii="Times New Roman" w:hAnsi="Times New Roman"/>
          <w:sz w:val="20"/>
          <w:szCs w:val="20"/>
        </w:rPr>
        <w:t xml:space="preserve">For simplicity, we use </w:t>
      </w:r>
      <w:r w:rsidR="00F85C09" w:rsidRPr="002721AE">
        <w:rPr>
          <w:rFonts w:ascii="Times New Roman" w:hAnsi="Times New Roman"/>
          <w:sz w:val="20"/>
          <w:szCs w:val="20"/>
        </w:rPr>
        <w:t xml:space="preserve">the </w:t>
      </w:r>
      <w:r w:rsidR="00117C53" w:rsidRPr="002721AE">
        <w:rPr>
          <w:rFonts w:ascii="Times New Roman" w:hAnsi="Times New Roman"/>
          <w:sz w:val="20"/>
          <w:szCs w:val="20"/>
        </w:rPr>
        <w:t xml:space="preserve">notation </w:t>
      </w:r>
      <m:oMath>
        <m:r>
          <w:rPr>
            <w:rFonts w:ascii="Cambria Math" w:hAnsi="Cambria Math"/>
            <w:sz w:val="20"/>
            <w:szCs w:val="20"/>
          </w:rPr>
          <m:t>b</m:t>
        </m:r>
      </m:oMath>
      <w:r w:rsidR="00117C53" w:rsidRPr="002721AE">
        <w:rPr>
          <w:rFonts w:ascii="Times New Roman" w:hAnsi="Times New Roman" w:hint="eastAsia"/>
          <w:sz w:val="20"/>
          <w:szCs w:val="20"/>
          <w:lang w:eastAsia="zh-CN"/>
        </w:rPr>
        <w:t xml:space="preserve"> </w:t>
      </w:r>
      <w:r w:rsidR="00117C53" w:rsidRPr="002721AE">
        <w:rPr>
          <w:rFonts w:ascii="Times New Roman" w:hAnsi="Times New Roman"/>
          <w:sz w:val="20"/>
          <w:szCs w:val="20"/>
          <w:lang w:eastAsia="zh-CN"/>
        </w:rPr>
        <w:t>to represent</w:t>
      </w:r>
      <w:r w:rsidR="00117C53" w:rsidRPr="002721AE">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1-p</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a</m:t>
            </m:r>
          </m:sub>
        </m:sSub>
        <m:r>
          <w:rPr>
            <w:rFonts w:ascii="Cambria Math" w:hAnsi="Cambria Math"/>
            <w:sz w:val="20"/>
            <w:szCs w:val="20"/>
          </w:rPr>
          <m:t>p</m:t>
        </m:r>
      </m:oMath>
      <w:r w:rsidR="00117C53" w:rsidRPr="002721AE">
        <w:rPr>
          <w:rFonts w:ascii="Times New Roman" w:hAnsi="Times New Roman"/>
          <w:sz w:val="20"/>
          <w:szCs w:val="20"/>
          <w:lang w:eastAsia="zh-CN"/>
        </w:rPr>
        <w:t xml:space="preserve"> and</w:t>
      </w:r>
      <w:r w:rsidR="00913627" w:rsidRPr="002721AE">
        <w:rPr>
          <w:rFonts w:ascii="Times New Roman" w:hAnsi="Times New Roman"/>
          <w:sz w:val="20"/>
          <w:szCs w:val="20"/>
          <w:lang w:eastAsia="zh-CN"/>
        </w:rPr>
        <w:t xml:space="preserve"> </w:t>
      </w:r>
      <m:oMath>
        <m:r>
          <w:rPr>
            <w:rFonts w:ascii="Cambria Math" w:hAnsi="Cambria Math"/>
            <w:sz w:val="20"/>
            <w:szCs w:val="20"/>
            <w:lang w:eastAsia="zh-CN"/>
          </w:rPr>
          <m:t>1-</m:t>
        </m:r>
        <m:r>
          <w:rPr>
            <w:rFonts w:ascii="Cambria Math" w:hAnsi="Cambria Math"/>
            <w:sz w:val="20"/>
            <w:szCs w:val="20"/>
          </w:rPr>
          <m:t>b</m:t>
        </m:r>
      </m:oMath>
      <w:r w:rsidR="00913627" w:rsidRPr="002721AE">
        <w:rPr>
          <w:rFonts w:ascii="Times New Roman" w:hAnsi="Times New Roman"/>
          <w:sz w:val="20"/>
          <w:szCs w:val="20"/>
        </w:rPr>
        <w:t xml:space="preserve"> to represent</w:t>
      </w:r>
      <w:r w:rsidR="00117C53" w:rsidRPr="002721AE">
        <w:rPr>
          <w:rFonts w:ascii="Times New Roman" w:hAnsi="Times New Roman"/>
          <w:sz w:val="20"/>
          <w:szCs w:val="20"/>
          <w:lang w:eastAsia="zh-CN"/>
        </w:rPr>
        <w:t xml:space="preserve"> </w:t>
      </w:r>
      <m:oMath>
        <m:r>
          <w:rPr>
            <w:rFonts w:ascii="Cambria Math" w:hAnsi="Cambria Math"/>
            <w:sz w:val="20"/>
            <w:szCs w:val="20"/>
            <w:lang w:eastAsia="zh-CN"/>
          </w:rPr>
          <m:t>(1-</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s</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1-p</m:t>
            </m:r>
          </m:e>
        </m:d>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a</m:t>
            </m:r>
          </m:sub>
        </m:sSub>
        <m:r>
          <w:rPr>
            <w:rFonts w:ascii="Cambria Math" w:hAnsi="Cambria Math"/>
            <w:sz w:val="20"/>
            <w:szCs w:val="20"/>
          </w:rPr>
          <m:t>)p</m:t>
        </m:r>
      </m:oMath>
      <w:r w:rsidR="00117C53" w:rsidRPr="002721AE">
        <w:rPr>
          <w:rFonts w:ascii="Times New Roman" w:hAnsi="Times New Roman" w:hint="eastAsia"/>
          <w:sz w:val="20"/>
          <w:szCs w:val="20"/>
          <w:lang w:eastAsia="zh-CN"/>
        </w:rPr>
        <w:t>.</w:t>
      </w:r>
      <w:r w:rsidR="00117C53" w:rsidRPr="002721AE">
        <w:rPr>
          <w:rFonts w:ascii="Times New Roman" w:hAnsi="Times New Roman"/>
          <w:sz w:val="20"/>
          <w:szCs w:val="20"/>
        </w:rPr>
        <w:t xml:space="preserve"> </w:t>
      </w:r>
      <w:r w:rsidRPr="002721AE">
        <w:rPr>
          <w:rFonts w:ascii="Times New Roman" w:hAnsi="Times New Roman"/>
          <w:sz w:val="20"/>
          <w:szCs w:val="20"/>
        </w:rPr>
        <w:t xml:space="preserve">In addition, we model the situation in which Beijing </w:t>
      </w:r>
      <w:r w:rsidR="00117C53" w:rsidRPr="002721AE">
        <w:rPr>
          <w:rFonts w:ascii="Times New Roman" w:hAnsi="Times New Roman"/>
          <w:sz w:val="20"/>
          <w:szCs w:val="20"/>
        </w:rPr>
        <w:t>face</w:t>
      </w:r>
      <w:r w:rsidRPr="002721AE">
        <w:rPr>
          <w:rFonts w:ascii="Times New Roman" w:hAnsi="Times New Roman"/>
          <w:sz w:val="20"/>
          <w:szCs w:val="20"/>
        </w:rPr>
        <w:t xml:space="preserve">s the return of considerable numbers of people from elsewhere in the country; thus, two parameters </w:t>
      </w:r>
      <m:oMath>
        <m:sSubSup>
          <m:sSubSupPr>
            <m:ctrlPr>
              <w:rPr>
                <w:rFonts w:ascii="Cambria Math" w:hAnsi="Cambria Math"/>
                <w:i/>
                <w:sz w:val="20"/>
                <w:szCs w:val="20"/>
              </w:rPr>
            </m:ctrlPr>
          </m:sSubSupPr>
          <m:e>
            <m:r>
              <m:rPr>
                <m:sty m:val="p"/>
              </m:rPr>
              <w:rPr>
                <w:rFonts w:ascii="Cambria Math" w:hAnsi="Cambria Math"/>
                <w:sz w:val="20"/>
                <w:szCs w:val="20"/>
              </w:rPr>
              <m:t>S</m:t>
            </m:r>
            <m:ctrlPr>
              <w:rPr>
                <w:rFonts w:ascii="Cambria Math" w:hAnsi="Cambria Math"/>
                <w:sz w:val="20"/>
                <w:szCs w:val="20"/>
              </w:rPr>
            </m:ctrlPr>
          </m:e>
          <m:sub>
            <m:r>
              <w:rPr>
                <w:rFonts w:ascii="Cambria Math" w:hAnsi="Cambria Math"/>
                <w:sz w:val="20"/>
                <w:szCs w:val="20"/>
              </w:rPr>
              <m:t>B</m:t>
            </m:r>
          </m:sub>
          <m:sup>
            <m:r>
              <w:rPr>
                <w:rFonts w:ascii="Cambria Math" w:hAnsi="Cambria Math"/>
                <w:sz w:val="20"/>
                <w:szCs w:val="20"/>
              </w:rPr>
              <m:t>t</m:t>
            </m:r>
          </m:sup>
        </m:sSubSup>
      </m:oMath>
      <w:r w:rsidRPr="002721AE">
        <w:rPr>
          <w:rFonts w:ascii="Times New Roman" w:hAnsi="Times New Roman"/>
          <w:sz w:val="20"/>
          <w:szCs w:val="20"/>
        </w:rPr>
        <w:t xml:space="preserve"> and </w:t>
      </w:r>
      <m:oMath>
        <m:sSubSup>
          <m:sSubSupPr>
            <m:ctrlPr>
              <w:rPr>
                <w:rFonts w:ascii="Cambria Math" w:hAnsi="Cambria Math"/>
                <w:i/>
                <w:sz w:val="20"/>
                <w:szCs w:val="20"/>
              </w:rPr>
            </m:ctrlPr>
          </m:sSubSupPr>
          <m:e>
            <m:r>
              <m:rPr>
                <m:sty m:val="p"/>
              </m:rPr>
              <w:rPr>
                <w:rFonts w:ascii="Cambria Math" w:hAnsi="Cambria Math"/>
                <w:sz w:val="20"/>
                <w:szCs w:val="20"/>
              </w:rPr>
              <m:t>E</m:t>
            </m:r>
            <m:ctrlPr>
              <w:rPr>
                <w:rFonts w:ascii="Cambria Math" w:hAnsi="Cambria Math"/>
                <w:sz w:val="20"/>
                <w:szCs w:val="20"/>
              </w:rPr>
            </m:ctrlPr>
          </m:e>
          <m:sub>
            <m:r>
              <w:rPr>
                <w:rFonts w:ascii="Cambria Math" w:hAnsi="Cambria Math"/>
                <w:sz w:val="20"/>
                <w:szCs w:val="20"/>
              </w:rPr>
              <m:t>B</m:t>
            </m:r>
          </m:sub>
          <m:sup>
            <m:r>
              <w:rPr>
                <w:rFonts w:ascii="Cambria Math" w:hAnsi="Cambria Math"/>
                <w:sz w:val="20"/>
                <w:szCs w:val="20"/>
              </w:rPr>
              <m:t>t</m:t>
            </m:r>
          </m:sup>
        </m:sSubSup>
      </m:oMath>
      <w:r w:rsidRPr="002721AE">
        <w:rPr>
          <w:rFonts w:ascii="Times New Roman" w:hAnsi="Times New Roman"/>
          <w:sz w:val="20"/>
          <w:szCs w:val="20"/>
        </w:rPr>
        <w:t xml:space="preserve"> are incorporated into the model, representing imported susceptible people and imported exposed people, respectively</w:t>
      </w:r>
      <w:r w:rsidR="007E6B73" w:rsidRPr="002721AE">
        <w:rPr>
          <w:rFonts w:ascii="Times New Roman" w:hAnsi="Times New Roman"/>
          <w:sz w:val="20"/>
          <w:szCs w:val="20"/>
        </w:rPr>
        <w:t>.</w:t>
      </w:r>
      <w:r w:rsidRPr="002721AE">
        <w:rPr>
          <w:rFonts w:ascii="Times New Roman" w:hAnsi="Times New Roman"/>
          <w:sz w:val="20"/>
          <w:szCs w:val="20"/>
        </w:rPr>
        <w:t xml:space="preserve"> </w:t>
      </w:r>
      <w:r w:rsidR="007E6B73" w:rsidRPr="002721AE">
        <w:rPr>
          <w:rFonts w:ascii="Times New Roman" w:hAnsi="Times New Roman"/>
          <w:sz w:val="20"/>
          <w:szCs w:val="20"/>
        </w:rPr>
        <w:t>That is,</w:t>
      </w:r>
    </w:p>
    <w:p w14:paraId="0C460B46" w14:textId="0705572F" w:rsidR="00595EE5" w:rsidRPr="002721AE" w:rsidRDefault="00ED69B4" w:rsidP="00FE32A5">
      <w:pPr>
        <w:spacing w:line="480" w:lineRule="auto"/>
        <w:rPr>
          <w:rFonts w:ascii="Times New Roman" w:hAnsi="Times New Roman"/>
          <w:sz w:val="20"/>
          <w:szCs w:val="20"/>
        </w:rPr>
      </w:pPr>
      <m:oMathPara>
        <m:oMath>
          <m:eqArr>
            <m:eqArrPr>
              <m:maxDist m:val="1"/>
              <m:ctrlPr>
                <w:rPr>
                  <w:rFonts w:ascii="Cambria Math" w:hAnsi="Cambria Math"/>
                  <w:i/>
                  <w:sz w:val="20"/>
                  <w:szCs w:val="20"/>
                </w:rPr>
              </m:ctrlPr>
            </m:eqArrPr>
            <m:e>
              <m:eqArr>
                <m:eqArrPr>
                  <m:ctrlPr>
                    <w:rPr>
                      <w:rFonts w:ascii="Cambria Math" w:hAnsi="Cambria Math"/>
                      <w:i/>
                      <w:sz w:val="20"/>
                      <w:szCs w:val="20"/>
                    </w:rPr>
                  </m:ctrlPr>
                </m:eqArrPr>
                <m:e>
                  <m:f>
                    <m:fPr>
                      <m:type m:val="lin"/>
                      <m:ctrlPr>
                        <w:rPr>
                          <w:rFonts w:ascii="Cambria Math" w:hAnsi="Cambria Math"/>
                          <w:i/>
                          <w:sz w:val="20"/>
                          <w:szCs w:val="20"/>
                        </w:rPr>
                      </m:ctrlPr>
                    </m:fPr>
                    <m:num>
                      <m:r>
                        <m:rPr>
                          <m:sty m:val="p"/>
                        </m:rPr>
                        <w:rPr>
                          <w:rFonts w:ascii="Cambria Math" w:hAnsi="Cambria Math"/>
                          <w:sz w:val="20"/>
                          <w:szCs w:val="20"/>
                        </w:rPr>
                        <m:t>d</m:t>
                      </m:r>
                      <m:r>
                        <w:rPr>
                          <w:rFonts w:ascii="Cambria Math" w:hAnsi="Cambria Math"/>
                          <w:sz w:val="20"/>
                          <w:szCs w:val="20"/>
                        </w:rPr>
                        <m:t>S</m:t>
                      </m:r>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B</m:t>
                      </m:r>
                    </m:sub>
                    <m:sup>
                      <m:r>
                        <w:rPr>
                          <w:rFonts w:ascii="Cambria Math" w:hAnsi="Cambria Math"/>
                          <w:sz w:val="20"/>
                          <w:szCs w:val="20"/>
                        </w:rPr>
                        <m:t>t</m:t>
                      </m:r>
                    </m:sup>
                  </m:sSubSup>
                  <m:r>
                    <w:rPr>
                      <w:rFonts w:ascii="Cambria Math" w:hAnsi="Cambria Math"/>
                      <w:sz w:val="20"/>
                      <w:szCs w:val="20"/>
                    </w:rPr>
                    <m:t>-</m:t>
                  </m:r>
                  <m:f>
                    <m:fPr>
                      <m:type m:val="lin"/>
                      <m:ctrlPr>
                        <w:rPr>
                          <w:rFonts w:ascii="Cambria Math" w:hAnsi="Cambria Math"/>
                          <w:i/>
                          <w:sz w:val="20"/>
                          <w:szCs w:val="20"/>
                        </w:rPr>
                      </m:ctrlPr>
                    </m:fPr>
                    <m:num>
                      <m:r>
                        <w:rPr>
                          <w:rFonts w:ascii="Cambria Math" w:hAnsi="Cambria Math"/>
                          <w:sz w:val="20"/>
                          <w:szCs w:val="20"/>
                        </w:rPr>
                        <m:t>(b+(1-b)q)</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r>
                        <w:rPr>
                          <w:rFonts w:ascii="Cambria Math" w:hAnsi="Cambria Math"/>
                          <w:sz w:val="20"/>
                          <w:szCs w:val="20"/>
                        </w:rPr>
                        <m:t>S</m:t>
                      </m:r>
                    </m:num>
                    <m:den>
                      <m:r>
                        <w:rPr>
                          <w:rFonts w:ascii="Cambria Math" w:hAnsi="Cambria Math"/>
                          <w:sz w:val="20"/>
                          <w:szCs w:val="20"/>
                        </w:rPr>
                        <m:t>N0</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Q</m:t>
                      </m:r>
                    </m:sub>
                  </m:s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Q</m:t>
                      </m:r>
                    </m:sub>
                  </m:sSub>
                </m:e>
                <m:e>
                  <m:f>
                    <m:fPr>
                      <m:type m:val="lin"/>
                      <m:ctrlPr>
                        <w:rPr>
                          <w:rFonts w:ascii="Cambria Math" w:hAnsi="Cambria Math"/>
                          <w:i/>
                          <w:sz w:val="20"/>
                          <w:szCs w:val="20"/>
                        </w:rPr>
                      </m:ctrlPr>
                    </m:fPr>
                    <m:num>
                      <m:sSub>
                        <m:sSubPr>
                          <m:ctrlPr>
                            <w:rPr>
                              <w:rFonts w:ascii="Cambria Math" w:hAnsi="Cambria Math"/>
                              <w:i/>
                              <w:sz w:val="20"/>
                              <w:szCs w:val="20"/>
                            </w:rPr>
                          </m:ctrlPr>
                        </m:sSubPr>
                        <m:e>
                          <m:r>
                            <m:rPr>
                              <m:sty m:val="p"/>
                            </m:rPr>
                            <w:rPr>
                              <w:rFonts w:ascii="Cambria Math" w:hAnsi="Cambria Math"/>
                              <w:sz w:val="20"/>
                              <w:szCs w:val="20"/>
                            </w:rPr>
                            <m:t>d</m:t>
                          </m:r>
                          <m:r>
                            <w:rPr>
                              <w:rFonts w:ascii="Cambria Math" w:hAnsi="Cambria Math"/>
                              <w:sz w:val="20"/>
                              <w:szCs w:val="20"/>
                            </w:rPr>
                            <m:t>S</m:t>
                          </m:r>
                        </m:e>
                        <m:sub>
                          <m:r>
                            <w:rPr>
                              <w:rFonts w:ascii="Cambria Math" w:hAnsi="Cambria Math"/>
                              <w:sz w:val="20"/>
                              <w:szCs w:val="20"/>
                            </w:rPr>
                            <m:t>Q</m:t>
                          </m:r>
                        </m:sub>
                      </m:sSub>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m:t>
                  </m:r>
                  <m:f>
                    <m:fPr>
                      <m:type m:val="lin"/>
                      <m:ctrlPr>
                        <w:rPr>
                          <w:rFonts w:ascii="Cambria Math" w:hAnsi="Cambria Math"/>
                          <w:i/>
                          <w:sz w:val="20"/>
                          <w:szCs w:val="20"/>
                        </w:rPr>
                      </m:ctrlPr>
                    </m:fPr>
                    <m:num>
                      <m:r>
                        <w:rPr>
                          <w:rFonts w:ascii="Cambria Math" w:hAnsi="Cambria Math"/>
                          <w:sz w:val="20"/>
                          <w:szCs w:val="20"/>
                        </w:rPr>
                        <m:t>(1-b)</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r>
                        <w:rPr>
                          <w:rFonts w:ascii="Cambria Math" w:hAnsi="Cambria Math"/>
                          <w:sz w:val="20"/>
                          <w:szCs w:val="20"/>
                        </w:rPr>
                        <m:t>qS</m:t>
                      </m:r>
                    </m:num>
                    <m:den>
                      <m:r>
                        <w:rPr>
                          <w:rFonts w:ascii="Cambria Math" w:hAnsi="Cambria Math"/>
                          <w:sz w:val="20"/>
                          <w:szCs w:val="20"/>
                        </w:rPr>
                        <m:t>N0</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Q</m:t>
                      </m:r>
                    </m:sub>
                  </m:s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Q</m:t>
                      </m:r>
                    </m:sub>
                  </m:sSub>
                </m:e>
                <m:e>
                  <m:f>
                    <m:fPr>
                      <m:type m:val="lin"/>
                      <m:ctrlPr>
                        <w:rPr>
                          <w:rFonts w:ascii="Cambria Math" w:hAnsi="Cambria Math"/>
                          <w:i/>
                          <w:sz w:val="20"/>
                          <w:szCs w:val="20"/>
                        </w:rPr>
                      </m:ctrlPr>
                    </m:fPr>
                    <m:num>
                      <m:r>
                        <m:rPr>
                          <m:sty m:val="p"/>
                        </m:rPr>
                        <w:rPr>
                          <w:rFonts w:ascii="Cambria Math" w:hAnsi="Cambria Math"/>
                          <w:sz w:val="20"/>
                          <w:szCs w:val="20"/>
                        </w:rPr>
                        <m:t>d</m:t>
                      </m:r>
                      <m:r>
                        <w:rPr>
                          <w:rFonts w:ascii="Cambria Math" w:hAnsi="Cambria Math"/>
                          <w:sz w:val="20"/>
                          <w:szCs w:val="20"/>
                        </w:rPr>
                        <m:t>E</m:t>
                      </m:r>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m:t>
                  </m:r>
                  <m:d>
                    <m:dPr>
                      <m:ctrlPr>
                        <w:rPr>
                          <w:rFonts w:ascii="Cambria Math" w:hAnsi="Cambria Math"/>
                          <w:i/>
                          <w:sz w:val="20"/>
                          <w:szCs w:val="20"/>
                        </w:rPr>
                      </m:ctrlPr>
                    </m:dPr>
                    <m:e>
                      <m:r>
                        <w:rPr>
                          <w:rFonts w:ascii="Cambria Math" w:hAnsi="Cambria Math"/>
                          <w:sz w:val="20"/>
                          <w:szCs w:val="20"/>
                        </w:rPr>
                        <m:t>1-q</m:t>
                      </m:r>
                    </m:e>
                  </m:d>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B</m:t>
                      </m:r>
                    </m:sub>
                    <m:sup>
                      <m:r>
                        <w:rPr>
                          <w:rFonts w:ascii="Cambria Math" w:hAnsi="Cambria Math"/>
                          <w:sz w:val="20"/>
                          <w:szCs w:val="20"/>
                        </w:rPr>
                        <m:t>t</m:t>
                      </m:r>
                    </m:sup>
                  </m:sSubSup>
                  <m:r>
                    <w:rPr>
                      <w:rFonts w:ascii="Cambria Math" w:hAnsi="Cambria Math"/>
                      <w:sz w:val="20"/>
                      <w:szCs w:val="20"/>
                    </w:rPr>
                    <m:t>+</m:t>
                  </m:r>
                  <m:f>
                    <m:fPr>
                      <m:type m:val="lin"/>
                      <m:ctrlPr>
                        <w:rPr>
                          <w:rFonts w:ascii="Cambria Math" w:hAnsi="Cambria Math"/>
                          <w:i/>
                          <w:sz w:val="20"/>
                          <w:szCs w:val="20"/>
                        </w:rPr>
                      </m:ctrlPr>
                    </m:fPr>
                    <m:num>
                      <m:r>
                        <w:rPr>
                          <w:rFonts w:ascii="Cambria Math" w:hAnsi="Cambria Math"/>
                          <w:sz w:val="20"/>
                          <w:szCs w:val="20"/>
                        </w:rPr>
                        <m:t>b</m:t>
                      </m:r>
                      <m:d>
                        <m:dPr>
                          <m:ctrlPr>
                            <w:rPr>
                              <w:rFonts w:ascii="Cambria Math" w:hAnsi="Cambria Math"/>
                              <w:i/>
                              <w:sz w:val="20"/>
                              <w:szCs w:val="20"/>
                            </w:rPr>
                          </m:ctrlPr>
                        </m:dPr>
                        <m:e>
                          <m:r>
                            <w:rPr>
                              <w:rFonts w:ascii="Cambria Math" w:hAnsi="Cambria Math"/>
                              <w:sz w:val="20"/>
                              <w:szCs w:val="20"/>
                            </w:rPr>
                            <m:t>1-q</m:t>
                          </m:r>
                        </m:e>
                      </m:d>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r>
                        <w:rPr>
                          <w:rFonts w:ascii="Cambria Math" w:hAnsi="Cambria Math"/>
                          <w:sz w:val="20"/>
                          <w:szCs w:val="20"/>
                        </w:rPr>
                        <m:t>S</m:t>
                      </m:r>
                    </m:num>
                    <m:den>
                      <m:r>
                        <w:rPr>
                          <w:rFonts w:ascii="Cambria Math" w:hAnsi="Cambria Math"/>
                          <w:sz w:val="20"/>
                          <w:szCs w:val="20"/>
                        </w:rPr>
                        <m:t>N0</m:t>
                      </m:r>
                    </m:den>
                  </m:f>
                  <m:r>
                    <w:rPr>
                      <w:rFonts w:ascii="Cambria Math" w:hAnsi="Cambria Math"/>
                      <w:sz w:val="20"/>
                      <w:szCs w:val="20"/>
                    </w:rPr>
                    <m:t>-rE</m:t>
                  </m:r>
                </m:e>
                <m:e>
                  <m:f>
                    <m:fPr>
                      <m:type m:val="lin"/>
                      <m:ctrlPr>
                        <w:rPr>
                          <w:rFonts w:ascii="Cambria Math" w:hAnsi="Cambria Math"/>
                          <w:i/>
                          <w:sz w:val="20"/>
                          <w:szCs w:val="20"/>
                        </w:rPr>
                      </m:ctrlPr>
                    </m:fPr>
                    <m:num>
                      <m:sSub>
                        <m:sSubPr>
                          <m:ctrlPr>
                            <w:rPr>
                              <w:rFonts w:ascii="Cambria Math" w:hAnsi="Cambria Math"/>
                              <w:i/>
                              <w:sz w:val="20"/>
                              <w:szCs w:val="20"/>
                            </w:rPr>
                          </m:ctrlPr>
                        </m:sSubPr>
                        <m:e>
                          <m:r>
                            <m:rPr>
                              <m:sty m:val="p"/>
                            </m:rPr>
                            <w:rPr>
                              <w:rFonts w:ascii="Cambria Math" w:hAnsi="Cambria Math"/>
                              <w:sz w:val="20"/>
                              <w:szCs w:val="20"/>
                            </w:rPr>
                            <m:t>d</m:t>
                          </m:r>
                          <m:r>
                            <w:rPr>
                              <w:rFonts w:ascii="Cambria Math" w:hAnsi="Cambria Math"/>
                              <w:sz w:val="20"/>
                              <w:szCs w:val="20"/>
                            </w:rPr>
                            <m:t>E</m:t>
                          </m:r>
                        </m:e>
                        <m:sub>
                          <m:r>
                            <w:rPr>
                              <w:rFonts w:ascii="Cambria Math" w:hAnsi="Cambria Math"/>
                              <w:sz w:val="20"/>
                              <w:szCs w:val="20"/>
                            </w:rPr>
                            <m:t>Q</m:t>
                          </m:r>
                        </m:sub>
                      </m:sSub>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&amp;=q</m:t>
                  </m:r>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B</m:t>
                      </m:r>
                    </m:sub>
                    <m:sup>
                      <m:r>
                        <w:rPr>
                          <w:rFonts w:ascii="Cambria Math" w:hAnsi="Cambria Math"/>
                          <w:sz w:val="20"/>
                          <w:szCs w:val="20"/>
                        </w:rPr>
                        <m:t>t</m:t>
                      </m:r>
                    </m:sup>
                  </m:sSubSup>
                  <m:r>
                    <w:rPr>
                      <w:rFonts w:ascii="Cambria Math" w:hAnsi="Cambria Math"/>
                      <w:sz w:val="20"/>
                      <w:szCs w:val="20"/>
                    </w:rPr>
                    <m:t>+</m:t>
                  </m:r>
                  <m:f>
                    <m:fPr>
                      <m:type m:val="lin"/>
                      <m:ctrlPr>
                        <w:rPr>
                          <w:rFonts w:ascii="Cambria Math" w:hAnsi="Cambria Math"/>
                          <w:i/>
                          <w:sz w:val="20"/>
                          <w:szCs w:val="20"/>
                        </w:rPr>
                      </m:ctrlPr>
                    </m:fPr>
                    <m:num>
                      <m:r>
                        <w:rPr>
                          <w:rFonts w:ascii="Cambria Math" w:hAnsi="Cambria Math"/>
                          <w:sz w:val="20"/>
                          <w:szCs w:val="20"/>
                        </w:rPr>
                        <m:t>bq</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r>
                        <w:rPr>
                          <w:rFonts w:ascii="Cambria Math" w:hAnsi="Cambria Math"/>
                          <w:sz w:val="20"/>
                          <w:szCs w:val="20"/>
                        </w:rPr>
                        <m:t>S</m:t>
                      </m:r>
                    </m:num>
                    <m:den>
                      <m:r>
                        <w:rPr>
                          <w:rFonts w:ascii="Cambria Math" w:hAnsi="Cambria Math"/>
                          <w:sz w:val="20"/>
                          <w:szCs w:val="20"/>
                        </w:rPr>
                        <m:t>N0</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rE</m:t>
                      </m:r>
                    </m:e>
                    <m:sub>
                      <m:r>
                        <w:rPr>
                          <w:rFonts w:ascii="Cambria Math" w:hAnsi="Cambria Math"/>
                          <w:sz w:val="20"/>
                          <w:szCs w:val="20"/>
                        </w:rPr>
                        <m:t>Q</m:t>
                      </m:r>
                    </m:sub>
                  </m:sSub>
                </m:e>
                <m:e>
                  <m:f>
                    <m:fPr>
                      <m:type m:val="lin"/>
                      <m:ctrlPr>
                        <w:rPr>
                          <w:rFonts w:ascii="Cambria Math" w:hAnsi="Cambria Math"/>
                          <w:i/>
                          <w:sz w:val="20"/>
                          <w:szCs w:val="20"/>
                        </w:rPr>
                      </m:ctrlPr>
                    </m:fPr>
                    <m:num>
                      <m:r>
                        <m:rPr>
                          <m:sty m:val="p"/>
                        </m:rP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&amp;=rE-</m:t>
                  </m:r>
                  <m:d>
                    <m:dPr>
                      <m:ctrlPr>
                        <w:rPr>
                          <w:rFonts w:ascii="Cambria Math" w:hAnsi="Cambria Math"/>
                          <w:i/>
                          <w:sz w:val="20"/>
                          <w:szCs w:val="20"/>
                        </w:rPr>
                      </m:ctrlPr>
                    </m:dPr>
                    <m:e>
                      <m:r>
                        <w:rPr>
                          <w:rFonts w:ascii="Cambria Math" w:hAnsi="Cambria Math"/>
                          <w:sz w:val="20"/>
                          <w:szCs w:val="20"/>
                        </w:rPr>
                        <m:t>v+m+w</m:t>
                      </m:r>
                    </m:e>
                  </m:d>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e>
                <m:e>
                  <m:f>
                    <m:fPr>
                      <m:type m:val="lin"/>
                      <m:ctrlPr>
                        <w:rPr>
                          <w:rFonts w:ascii="Cambria Math" w:hAnsi="Cambria Math"/>
                          <w:i/>
                          <w:sz w:val="20"/>
                          <w:szCs w:val="20"/>
                        </w:rPr>
                      </m:ctrlPr>
                    </m:fPr>
                    <m:num>
                      <m:sSub>
                        <m:sSubPr>
                          <m:ctrlPr>
                            <w:rPr>
                              <w:rFonts w:ascii="Cambria Math" w:hAnsi="Cambria Math"/>
                              <w:i/>
                              <w:sz w:val="20"/>
                              <w:szCs w:val="20"/>
                            </w:rPr>
                          </m:ctrlPr>
                        </m:sSubPr>
                        <m:e>
                          <m:r>
                            <m:rPr>
                              <m:sty m:val="p"/>
                            </m:rPr>
                            <w:rPr>
                              <w:rFonts w:ascii="Cambria Math" w:hAnsi="Cambria Math"/>
                              <w:sz w:val="20"/>
                              <w:szCs w:val="20"/>
                            </w:rPr>
                            <m:t>d</m:t>
                          </m:r>
                          <m:r>
                            <w:rPr>
                              <w:rFonts w:ascii="Cambria Math" w:hAnsi="Cambria Math"/>
                              <w:sz w:val="20"/>
                              <w:szCs w:val="20"/>
                            </w:rPr>
                            <m:t>I</m:t>
                          </m:r>
                        </m:e>
                        <m:sub>
                          <m:r>
                            <w:rPr>
                              <w:rFonts w:ascii="Cambria Math" w:hAnsi="Cambria Math"/>
                              <w:sz w:val="20"/>
                              <w:szCs w:val="20"/>
                            </w:rPr>
                            <m:t>D</m:t>
                          </m:r>
                        </m:sub>
                      </m:sSub>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m:t>
                  </m:r>
                  <m:sSub>
                    <m:sSubPr>
                      <m:ctrlPr>
                        <w:rPr>
                          <w:rFonts w:ascii="Cambria Math" w:hAnsi="Cambria Math"/>
                          <w:i/>
                          <w:sz w:val="20"/>
                          <w:szCs w:val="20"/>
                        </w:rPr>
                      </m:ctrlPr>
                    </m:sSubPr>
                    <m:e>
                      <m:r>
                        <w:rPr>
                          <w:rFonts w:ascii="Cambria Math" w:hAnsi="Cambria Math"/>
                          <w:sz w:val="20"/>
                          <w:szCs w:val="20"/>
                        </w:rPr>
                        <m:t>rE</m:t>
                      </m:r>
                    </m:e>
                    <m:sub>
                      <m:r>
                        <w:rPr>
                          <w:rFonts w:ascii="Cambria Math" w:hAnsi="Cambria Math"/>
                          <w:sz w:val="20"/>
                          <w:szCs w:val="20"/>
                        </w:rPr>
                        <m:t>Q</m:t>
                      </m:r>
                    </m:sub>
                  </m:sSub>
                  <m:r>
                    <w:rPr>
                      <w:rFonts w:ascii="Cambria Math" w:hAnsi="Cambria Math"/>
                      <w:sz w:val="20"/>
                      <w:szCs w:val="20"/>
                    </w:rPr>
                    <m:t>+w</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v+m</m:t>
                      </m:r>
                    </m:e>
                  </m:d>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m:t>
                      </m:r>
                    </m:sub>
                  </m:sSub>
                </m:e>
                <m:e>
                  <m:f>
                    <m:fPr>
                      <m:type m:val="lin"/>
                      <m:ctrlPr>
                        <w:rPr>
                          <w:rFonts w:ascii="Cambria Math" w:hAnsi="Cambria Math"/>
                          <w:i/>
                          <w:sz w:val="20"/>
                          <w:szCs w:val="20"/>
                        </w:rPr>
                      </m:ctrlPr>
                    </m:fPr>
                    <m:num>
                      <m:r>
                        <m:rPr>
                          <m:sty m:val="p"/>
                        </m:rPr>
                        <w:rPr>
                          <w:rFonts w:ascii="Cambria Math" w:hAnsi="Cambria Math"/>
                          <w:sz w:val="20"/>
                          <w:szCs w:val="20"/>
                        </w:rPr>
                        <m:t>d</m:t>
                      </m:r>
                      <m:r>
                        <w:rPr>
                          <w:rFonts w:ascii="Cambria Math" w:hAnsi="Cambria Math"/>
                          <w:sz w:val="20"/>
                          <w:szCs w:val="20"/>
                        </w:rPr>
                        <m:t>R</m:t>
                      </m:r>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&amp;=v</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m:t>
                          </m:r>
                        </m:sub>
                      </m:sSub>
                    </m:e>
                  </m:d>
                </m:e>
                <m:e>
                  <m:f>
                    <m:fPr>
                      <m:type m:val="lin"/>
                      <m:ctrlPr>
                        <w:rPr>
                          <w:rFonts w:ascii="Cambria Math" w:hAnsi="Cambria Math"/>
                          <w:i/>
                          <w:sz w:val="20"/>
                          <w:szCs w:val="20"/>
                        </w:rPr>
                      </m:ctrlPr>
                    </m:fPr>
                    <m:num>
                      <m:r>
                        <m:rPr>
                          <m:sty m:val="p"/>
                        </m:rP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dead</m:t>
                          </m:r>
                        </m:e>
                      </m:d>
                    </m:num>
                    <m:den>
                      <m:r>
                        <m:rPr>
                          <m:sty m:val="p"/>
                        </m:rPr>
                        <w:rPr>
                          <w:rFonts w:ascii="Cambria Math" w:hAnsi="Cambria Math"/>
                          <w:sz w:val="20"/>
                          <w:szCs w:val="20"/>
                        </w:rPr>
                        <m:t>d</m:t>
                      </m:r>
                      <m:r>
                        <w:rPr>
                          <w:rFonts w:ascii="Cambria Math" w:hAnsi="Cambria Math"/>
                          <w:sz w:val="20"/>
                          <w:szCs w:val="20"/>
                        </w:rPr>
                        <m:t>t</m:t>
                      </m:r>
                    </m:den>
                  </m:f>
                  <m:r>
                    <w:rPr>
                      <w:rFonts w:ascii="Cambria Math" w:hAnsi="Cambria Math"/>
                      <w:sz w:val="20"/>
                      <w:szCs w:val="20"/>
                    </w:rPr>
                    <m:t>&amp;=m</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m:t>
                          </m:r>
                        </m:sub>
                      </m:sSub>
                    </m:e>
                  </m:d>
                </m:e>
              </m:eqArr>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e>
              </m:d>
            </m:e>
          </m:eqArr>
        </m:oMath>
      </m:oMathPara>
    </w:p>
    <w:p w14:paraId="7531E8D6" w14:textId="36BA5272" w:rsidR="00136FFB" w:rsidRPr="002721AE" w:rsidRDefault="007E6B73" w:rsidP="00B04525">
      <w:pPr>
        <w:spacing w:line="480" w:lineRule="auto"/>
        <w:jc w:val="both"/>
        <w:rPr>
          <w:rFonts w:ascii="Times New Roman" w:hAnsi="Times New Roman"/>
          <w:sz w:val="20"/>
          <w:szCs w:val="20"/>
        </w:rPr>
      </w:pPr>
      <w:r w:rsidRPr="002721AE">
        <w:rPr>
          <w:rFonts w:ascii="Times New Roman" w:hAnsi="Times New Roman"/>
          <w:sz w:val="20"/>
          <w:szCs w:val="20"/>
        </w:rPr>
        <w:t xml:space="preserve">It should be noted that the superscript </w:t>
      </w:r>
      <m:oMath>
        <m:r>
          <w:rPr>
            <w:rFonts w:ascii="Cambria Math" w:hAnsi="Cambria Math"/>
            <w:sz w:val="20"/>
            <w:szCs w:val="20"/>
          </w:rPr>
          <m:t>t</m:t>
        </m:r>
      </m:oMath>
      <w:r w:rsidRPr="002721AE">
        <w:rPr>
          <w:rFonts w:ascii="Times New Roman" w:hAnsi="Times New Roman"/>
          <w:sz w:val="20"/>
          <w:szCs w:val="20"/>
        </w:rPr>
        <w:t xml:space="preserve"> </w:t>
      </w:r>
      <w:r w:rsidR="00093BA3" w:rsidRPr="002721AE">
        <w:rPr>
          <w:rFonts w:ascii="Times New Roman" w:hAnsi="Times New Roman"/>
          <w:sz w:val="20"/>
          <w:szCs w:val="20"/>
        </w:rPr>
        <w:t xml:space="preserve">in </w:t>
      </w:r>
      <m:oMath>
        <m:sSubSup>
          <m:sSubSupPr>
            <m:ctrlPr>
              <w:rPr>
                <w:rFonts w:ascii="Cambria Math" w:hAnsi="Cambria Math"/>
                <w:i/>
                <w:sz w:val="20"/>
                <w:szCs w:val="20"/>
              </w:rPr>
            </m:ctrlPr>
          </m:sSubSupPr>
          <m:e>
            <m:r>
              <m:rPr>
                <m:sty m:val="p"/>
              </m:rPr>
              <w:rPr>
                <w:rFonts w:ascii="Cambria Math" w:hAnsi="Cambria Math"/>
                <w:sz w:val="20"/>
                <w:szCs w:val="20"/>
              </w:rPr>
              <m:t>S</m:t>
            </m:r>
            <m:ctrlPr>
              <w:rPr>
                <w:rFonts w:ascii="Cambria Math" w:hAnsi="Cambria Math"/>
                <w:sz w:val="20"/>
                <w:szCs w:val="20"/>
              </w:rPr>
            </m:ctrlPr>
          </m:e>
          <m:sub>
            <m:r>
              <w:rPr>
                <w:rFonts w:ascii="Cambria Math" w:hAnsi="Cambria Math"/>
                <w:sz w:val="20"/>
                <w:szCs w:val="20"/>
              </w:rPr>
              <m:t>B</m:t>
            </m:r>
          </m:sub>
          <m:sup>
            <m:r>
              <w:rPr>
                <w:rFonts w:ascii="Cambria Math" w:hAnsi="Cambria Math"/>
                <w:sz w:val="20"/>
                <w:szCs w:val="20"/>
              </w:rPr>
              <m:t>t</m:t>
            </m:r>
          </m:sup>
        </m:sSubSup>
      </m:oMath>
      <w:r w:rsidRPr="002721AE">
        <w:rPr>
          <w:rFonts w:ascii="Times New Roman" w:hAnsi="Times New Roman"/>
          <w:sz w:val="20"/>
          <w:szCs w:val="20"/>
        </w:rPr>
        <w:t xml:space="preserve"> and </w:t>
      </w:r>
      <m:oMath>
        <m:sSubSup>
          <m:sSubSupPr>
            <m:ctrlPr>
              <w:rPr>
                <w:rFonts w:ascii="Cambria Math" w:hAnsi="Cambria Math"/>
                <w:i/>
                <w:sz w:val="20"/>
                <w:szCs w:val="20"/>
              </w:rPr>
            </m:ctrlPr>
          </m:sSubSupPr>
          <m:e>
            <m:r>
              <m:rPr>
                <m:sty m:val="p"/>
              </m:rPr>
              <w:rPr>
                <w:rFonts w:ascii="Cambria Math" w:hAnsi="Cambria Math"/>
                <w:sz w:val="20"/>
                <w:szCs w:val="20"/>
              </w:rPr>
              <m:t>E</m:t>
            </m:r>
            <m:ctrlPr>
              <w:rPr>
                <w:rFonts w:ascii="Cambria Math" w:hAnsi="Cambria Math"/>
                <w:sz w:val="20"/>
                <w:szCs w:val="20"/>
              </w:rPr>
            </m:ctrlPr>
          </m:e>
          <m:sub>
            <m:r>
              <w:rPr>
                <w:rFonts w:ascii="Cambria Math" w:hAnsi="Cambria Math"/>
                <w:sz w:val="20"/>
                <w:szCs w:val="20"/>
              </w:rPr>
              <m:t>B</m:t>
            </m:r>
          </m:sub>
          <m:sup>
            <m:r>
              <w:rPr>
                <w:rFonts w:ascii="Cambria Math" w:hAnsi="Cambria Math"/>
                <w:sz w:val="20"/>
                <w:szCs w:val="20"/>
              </w:rPr>
              <m:t>t</m:t>
            </m:r>
          </m:sup>
        </m:sSubSup>
      </m:oMath>
      <w:r w:rsidRPr="002721AE">
        <w:rPr>
          <w:rFonts w:ascii="Times New Roman" w:hAnsi="Times New Roman" w:hint="eastAsia"/>
          <w:sz w:val="20"/>
          <w:szCs w:val="20"/>
          <w:lang w:eastAsia="zh-CN"/>
        </w:rPr>
        <w:t xml:space="preserve"> </w:t>
      </w:r>
      <w:r w:rsidRPr="002721AE">
        <w:rPr>
          <w:rFonts w:ascii="Times New Roman" w:hAnsi="Times New Roman"/>
          <w:sz w:val="20"/>
          <w:szCs w:val="20"/>
        </w:rPr>
        <w:t>indicates the stage of resuming work.</w:t>
      </w:r>
      <w:r w:rsidR="00ED3DB2" w:rsidRPr="002721AE">
        <w:rPr>
          <w:rFonts w:ascii="Times New Roman" w:hAnsi="Times New Roman"/>
          <w:sz w:val="20"/>
          <w:szCs w:val="20"/>
        </w:rPr>
        <w:t xml:space="preserve"> For different stages of resuming work, </w:t>
      </w:r>
      <w:r w:rsidR="00B04525" w:rsidRPr="002721AE">
        <w:rPr>
          <w:rFonts w:ascii="Times New Roman" w:hAnsi="Times New Roman"/>
          <w:sz w:val="20"/>
          <w:szCs w:val="20"/>
        </w:rPr>
        <w:t xml:space="preserve">there will be different populations of imported migrants. </w:t>
      </w:r>
      <w:r w:rsidR="00136FFB" w:rsidRPr="002721AE">
        <w:rPr>
          <w:rFonts w:ascii="Times New Roman" w:hAnsi="Times New Roman"/>
          <w:sz w:val="20"/>
          <w:szCs w:val="20"/>
        </w:rPr>
        <w:t xml:space="preserve">In this study, the resumption rate is reflected by the corresponding proportion of imported migrants. </w:t>
      </w:r>
      <w:r w:rsidR="00B04525" w:rsidRPr="002721AE">
        <w:rPr>
          <w:rFonts w:ascii="Times New Roman" w:hAnsi="Times New Roman"/>
          <w:sz w:val="20"/>
          <w:szCs w:val="20"/>
        </w:rPr>
        <w:t xml:space="preserve">Moreover, during the specific stage of resuming work, the daily contact number </w:t>
      </w:r>
      <w:r w:rsidR="00B04525" w:rsidRPr="002721AE">
        <w:rPr>
          <w:rFonts w:ascii="Times New Roman" w:hAnsi="Times New Roman"/>
          <w:i/>
          <w:iCs/>
          <w:sz w:val="20"/>
          <w:szCs w:val="20"/>
        </w:rPr>
        <w:t>per capita</w:t>
      </w:r>
      <w:r w:rsidR="00B04525" w:rsidRPr="002721AE">
        <w:rPr>
          <w:rFonts w:ascii="Times New Roman" w:hAnsi="Times New Roman"/>
          <w:sz w:val="20"/>
          <w:szCs w:val="20"/>
        </w:rPr>
        <w:t xml:space="preserve"> is determined by the corresponding reopened socio-economic factors</w:t>
      </w:r>
      <w:r w:rsidR="00AB4F47" w:rsidRPr="002721AE">
        <w:rPr>
          <w:rFonts w:ascii="Times New Roman" w:hAnsi="Times New Roman"/>
          <w:sz w:val="20"/>
          <w:szCs w:val="20"/>
        </w:rPr>
        <w:t xml:space="preserve">, </w:t>
      </w:r>
      <w:r w:rsidR="0082534D" w:rsidRPr="002721AE">
        <w:rPr>
          <w:rFonts w:ascii="Times New Roman" w:hAnsi="Times New Roman"/>
          <w:sz w:val="20"/>
          <w:szCs w:val="20"/>
        </w:rPr>
        <w:t>de</w:t>
      </w:r>
      <w:r w:rsidR="00B04525" w:rsidRPr="002721AE">
        <w:rPr>
          <w:rFonts w:ascii="Times New Roman" w:hAnsi="Times New Roman"/>
          <w:sz w:val="20"/>
          <w:szCs w:val="20"/>
        </w:rPr>
        <w:t xml:space="preserve">noted by </w:t>
      </w: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oMath>
      <w:r w:rsidR="00B04525" w:rsidRPr="002721AE">
        <w:rPr>
          <w:rFonts w:ascii="Times New Roman" w:hAnsi="Times New Roman"/>
          <w:sz w:val="20"/>
          <w:szCs w:val="20"/>
        </w:rPr>
        <w:t>.</w:t>
      </w:r>
      <w:r w:rsidR="00C40902" w:rsidRPr="002721AE">
        <w:rPr>
          <w:rFonts w:ascii="Times New Roman" w:hAnsi="Times New Roman"/>
          <w:sz w:val="20"/>
          <w:szCs w:val="20"/>
        </w:rPr>
        <w:t xml:space="preserve"> </w:t>
      </w:r>
      <w:r w:rsidR="00670B06" w:rsidRPr="002721AE">
        <w:rPr>
          <w:rFonts w:ascii="Times New Roman" w:hAnsi="Times New Roman"/>
          <w:sz w:val="20"/>
          <w:szCs w:val="20"/>
        </w:rPr>
        <w:t>That is the parameter</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oMath>
      <w:r w:rsidR="00670B06" w:rsidRPr="002721AE">
        <w:rPr>
          <w:rFonts w:ascii="Times New Roman" w:hAnsi="Times New Roman" w:hint="eastAsia"/>
          <w:sz w:val="20"/>
          <w:szCs w:val="20"/>
          <w:lang w:eastAsia="zh-CN"/>
        </w:rPr>
        <w:t xml:space="preserve"> </w:t>
      </w:r>
      <w:r w:rsidR="00670B06" w:rsidRPr="002721AE">
        <w:rPr>
          <w:rFonts w:ascii="Times New Roman" w:hAnsi="Times New Roman"/>
          <w:sz w:val="20"/>
          <w:szCs w:val="20"/>
          <w:lang w:eastAsia="zh-CN"/>
        </w:rPr>
        <w:t xml:space="preserve">in </w:t>
      </w:r>
      <w:r w:rsidR="00E314A5" w:rsidRPr="002721AE">
        <w:rPr>
          <w:rFonts w:ascii="Times New Roman" w:hAnsi="Times New Roman"/>
          <w:sz w:val="20"/>
          <w:szCs w:val="20"/>
          <w:lang w:eastAsia="zh-CN"/>
        </w:rPr>
        <w:t xml:space="preserve">the revised </w:t>
      </w:r>
      <w:r w:rsidR="00670B06" w:rsidRPr="002721AE">
        <w:rPr>
          <w:rFonts w:ascii="Times New Roman" w:hAnsi="Times New Roman"/>
          <w:sz w:val="20"/>
          <w:szCs w:val="20"/>
          <w:lang w:eastAsia="zh-CN"/>
        </w:rPr>
        <w:t>SEIR model varies with the resumption rate, because reopened business</w:t>
      </w:r>
      <w:r w:rsidR="006D354A" w:rsidRPr="002721AE">
        <w:rPr>
          <w:rFonts w:ascii="Times New Roman" w:hAnsi="Times New Roman"/>
          <w:sz w:val="20"/>
          <w:szCs w:val="20"/>
          <w:lang w:eastAsia="zh-CN"/>
        </w:rPr>
        <w:t>es</w:t>
      </w:r>
      <w:r w:rsidR="00670B06" w:rsidRPr="002721AE">
        <w:rPr>
          <w:rFonts w:ascii="Times New Roman" w:hAnsi="Times New Roman"/>
          <w:sz w:val="20"/>
          <w:szCs w:val="20"/>
          <w:lang w:eastAsia="zh-CN"/>
        </w:rPr>
        <w:t xml:space="preserve"> at </w:t>
      </w:r>
      <w:r w:rsidR="00C40902" w:rsidRPr="002721AE">
        <w:rPr>
          <w:rFonts w:ascii="Times New Roman" w:hAnsi="Times New Roman"/>
          <w:sz w:val="20"/>
          <w:szCs w:val="20"/>
          <w:lang w:eastAsia="zh-CN"/>
        </w:rPr>
        <w:t>different</w:t>
      </w:r>
      <w:r w:rsidR="00670B06" w:rsidRPr="002721AE">
        <w:rPr>
          <w:rFonts w:ascii="Times New Roman" w:hAnsi="Times New Roman"/>
          <w:sz w:val="20"/>
          <w:szCs w:val="20"/>
          <w:lang w:eastAsia="zh-CN"/>
        </w:rPr>
        <w:t xml:space="preserve"> stage</w:t>
      </w:r>
      <w:r w:rsidR="00C40902" w:rsidRPr="002721AE">
        <w:rPr>
          <w:rFonts w:ascii="Times New Roman" w:hAnsi="Times New Roman"/>
          <w:sz w:val="20"/>
          <w:szCs w:val="20"/>
          <w:lang w:eastAsia="zh-CN"/>
        </w:rPr>
        <w:t>s</w:t>
      </w:r>
      <w:r w:rsidR="00670B06" w:rsidRPr="002721AE">
        <w:rPr>
          <w:rFonts w:ascii="Times New Roman" w:hAnsi="Times New Roman"/>
          <w:sz w:val="20"/>
          <w:szCs w:val="20"/>
          <w:lang w:eastAsia="zh-CN"/>
        </w:rPr>
        <w:t xml:space="preserve"> of resumption ha</w:t>
      </w:r>
      <w:r w:rsidR="00C40902" w:rsidRPr="002721AE">
        <w:rPr>
          <w:rFonts w:ascii="Times New Roman" w:hAnsi="Times New Roman"/>
          <w:sz w:val="20"/>
          <w:szCs w:val="20"/>
          <w:lang w:eastAsia="zh-CN"/>
        </w:rPr>
        <w:t>ve</w:t>
      </w:r>
      <w:r w:rsidR="00670B06" w:rsidRPr="002721AE">
        <w:rPr>
          <w:rFonts w:ascii="Times New Roman" w:hAnsi="Times New Roman"/>
          <w:sz w:val="20"/>
          <w:szCs w:val="20"/>
          <w:lang w:eastAsia="zh-CN"/>
        </w:rPr>
        <w:t xml:space="preserve"> </w:t>
      </w:r>
      <w:r w:rsidR="00C40902" w:rsidRPr="002721AE">
        <w:rPr>
          <w:rFonts w:ascii="Times New Roman" w:hAnsi="Times New Roman"/>
          <w:sz w:val="20"/>
          <w:szCs w:val="20"/>
          <w:lang w:eastAsia="zh-CN"/>
        </w:rPr>
        <w:t>different abilit</w:t>
      </w:r>
      <w:r w:rsidR="00E314A5" w:rsidRPr="002721AE">
        <w:rPr>
          <w:rFonts w:ascii="Times New Roman" w:hAnsi="Times New Roman"/>
          <w:sz w:val="20"/>
          <w:szCs w:val="20"/>
          <w:lang w:eastAsia="zh-CN"/>
        </w:rPr>
        <w:t>ies</w:t>
      </w:r>
      <w:r w:rsidR="00670B06" w:rsidRPr="002721AE">
        <w:rPr>
          <w:rFonts w:ascii="Times New Roman" w:hAnsi="Times New Roman"/>
          <w:sz w:val="20"/>
          <w:szCs w:val="20"/>
          <w:lang w:eastAsia="zh-CN"/>
        </w:rPr>
        <w:t xml:space="preserve"> </w:t>
      </w:r>
      <w:r w:rsidR="006D354A" w:rsidRPr="002721AE">
        <w:rPr>
          <w:rFonts w:ascii="Times New Roman" w:hAnsi="Times New Roman"/>
          <w:sz w:val="20"/>
          <w:szCs w:val="20"/>
          <w:lang w:eastAsia="zh-CN"/>
        </w:rPr>
        <w:t>to attract</w:t>
      </w:r>
      <w:r w:rsidR="00670B06" w:rsidRPr="002721AE">
        <w:rPr>
          <w:rFonts w:ascii="Times New Roman" w:hAnsi="Times New Roman"/>
          <w:sz w:val="20"/>
          <w:szCs w:val="20"/>
          <w:lang w:eastAsia="zh-CN"/>
        </w:rPr>
        <w:t xml:space="preserve"> </w:t>
      </w:r>
      <w:r w:rsidR="00C40902" w:rsidRPr="002721AE">
        <w:rPr>
          <w:rFonts w:ascii="Times New Roman" w:hAnsi="Times New Roman"/>
          <w:sz w:val="20"/>
          <w:szCs w:val="20"/>
          <w:lang w:eastAsia="zh-CN"/>
        </w:rPr>
        <w:t>people</w:t>
      </w:r>
      <w:r w:rsidR="00670B06" w:rsidRPr="002721AE">
        <w:rPr>
          <w:rFonts w:ascii="Times New Roman" w:hAnsi="Times New Roman"/>
          <w:sz w:val="20"/>
          <w:szCs w:val="20"/>
          <w:lang w:eastAsia="zh-CN"/>
        </w:rPr>
        <w:t>.</w:t>
      </w:r>
      <w:r w:rsidR="00471BEA" w:rsidRPr="002721AE">
        <w:rPr>
          <w:rFonts w:ascii="Times New Roman" w:hAnsi="Times New Roman"/>
          <w:sz w:val="20"/>
          <w:szCs w:val="20"/>
          <w:lang w:eastAsia="zh-CN"/>
        </w:rPr>
        <w:t xml:space="preserve"> At the initial stage of resuming work, </w:t>
      </w:r>
      <w:r w:rsidR="001C4341" w:rsidRPr="002721AE">
        <w:rPr>
          <w:rFonts w:ascii="Times New Roman" w:hAnsi="Times New Roman"/>
          <w:sz w:val="20"/>
          <w:szCs w:val="20"/>
          <w:lang w:eastAsia="zh-CN"/>
        </w:rPr>
        <w:t>there were only essential services reopened</w:t>
      </w:r>
      <w:r w:rsidR="0005501A" w:rsidRPr="002721AE">
        <w:rPr>
          <w:rFonts w:ascii="Times New Roman" w:hAnsi="Times New Roman"/>
          <w:sz w:val="20"/>
          <w:szCs w:val="20"/>
          <w:lang w:eastAsia="zh-CN"/>
        </w:rPr>
        <w:t xml:space="preserve">. To reflect the ability of </w:t>
      </w:r>
      <w:r w:rsidR="000B5CAB" w:rsidRPr="002721AE">
        <w:rPr>
          <w:rFonts w:ascii="Times New Roman" w:hAnsi="Times New Roman"/>
          <w:sz w:val="20"/>
          <w:szCs w:val="20"/>
          <w:lang w:eastAsia="zh-CN"/>
        </w:rPr>
        <w:t xml:space="preserve">these reopened essential services attracting people, we used the density of POI regarding the essential services to characterize the value of </w:t>
      </w:r>
      <w:r w:rsidR="000B5CAB" w:rsidRPr="002721AE">
        <w:rPr>
          <w:rFonts w:ascii="Times New Roman" w:hAnsi="Times New Roman"/>
          <w:sz w:val="20"/>
          <w:szCs w:val="20"/>
        </w:rPr>
        <w:t>the parameter</w:t>
      </w:r>
      <w:r w:rsidR="000B5CAB" w:rsidRPr="002721AE">
        <w:rPr>
          <w:rFonts w:ascii="Times New Roman" w:hAnsi="Times New Roman" w:hint="eastAsia"/>
          <w:sz w:val="20"/>
          <w:szCs w:val="20"/>
          <w:lang w:eastAsia="zh-CN"/>
        </w:rPr>
        <w:t xml:space="preserve"> </w:t>
      </w: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oMath>
      <w:r w:rsidR="000B5CAB" w:rsidRPr="002721AE">
        <w:rPr>
          <w:rFonts w:ascii="Times New Roman" w:hAnsi="Times New Roman" w:hint="eastAsia"/>
          <w:sz w:val="20"/>
          <w:szCs w:val="20"/>
          <w:lang w:eastAsia="zh-CN"/>
        </w:rPr>
        <w:t xml:space="preserve"> </w:t>
      </w:r>
      <w:r w:rsidR="000B5CAB" w:rsidRPr="002721AE">
        <w:rPr>
          <w:rFonts w:ascii="Times New Roman" w:hAnsi="Times New Roman"/>
          <w:sz w:val="20"/>
          <w:szCs w:val="20"/>
          <w:lang w:eastAsia="zh-CN"/>
        </w:rPr>
        <w:t>for this initial stage.</w:t>
      </w:r>
      <w:r w:rsidR="00B04525" w:rsidRPr="002721AE">
        <w:rPr>
          <w:rFonts w:ascii="Times New Roman" w:hAnsi="Times New Roman"/>
          <w:sz w:val="20"/>
          <w:szCs w:val="20"/>
        </w:rPr>
        <w:t xml:space="preserve"> </w:t>
      </w:r>
      <w:r w:rsidR="00AB4F47" w:rsidRPr="002721AE">
        <w:rPr>
          <w:rFonts w:ascii="Times New Roman" w:hAnsi="Times New Roman"/>
          <w:sz w:val="20"/>
          <w:szCs w:val="20"/>
        </w:rPr>
        <w:t>T</w:t>
      </w:r>
      <w:r w:rsidR="00B04525" w:rsidRPr="002721AE">
        <w:rPr>
          <w:rFonts w:ascii="Times New Roman" w:hAnsi="Times New Roman"/>
          <w:sz w:val="20"/>
          <w:szCs w:val="20"/>
        </w:rPr>
        <w:t xml:space="preserve">he </w:t>
      </w:r>
      <w:r w:rsidR="00B04525" w:rsidRPr="002721AE">
        <w:rPr>
          <w:rFonts w:ascii="Times New Roman" w:hAnsi="Times New Roman"/>
          <w:sz w:val="20"/>
          <w:szCs w:val="20"/>
          <w:lang w:val="en-GB"/>
        </w:rPr>
        <w:t>mean daily rate at which infectious cases are detected and isolated is determined by the medical capacity</w:t>
      </w:r>
      <w:r w:rsidR="0085239A" w:rsidRPr="002721AE">
        <w:rPr>
          <w:rFonts w:ascii="Times New Roman" w:hAnsi="Times New Roman"/>
          <w:sz w:val="20"/>
          <w:szCs w:val="20"/>
          <w:lang w:val="en-GB"/>
        </w:rPr>
        <w:t xml:space="preserve"> which is </w:t>
      </w:r>
      <w:r w:rsidR="00AB4F47" w:rsidRPr="002721AE">
        <w:rPr>
          <w:rFonts w:ascii="Times New Roman" w:hAnsi="Times New Roman"/>
          <w:sz w:val="20"/>
          <w:szCs w:val="20"/>
          <w:lang w:val="en-GB"/>
        </w:rPr>
        <w:t>de</w:t>
      </w:r>
      <w:r w:rsidR="0085239A" w:rsidRPr="002721AE">
        <w:rPr>
          <w:rFonts w:ascii="Times New Roman" w:hAnsi="Times New Roman"/>
          <w:sz w:val="20"/>
          <w:szCs w:val="20"/>
          <w:lang w:val="en-GB"/>
        </w:rPr>
        <w:t xml:space="preserve">noted by </w:t>
      </w:r>
      <m:oMath>
        <m:r>
          <w:rPr>
            <w:rFonts w:ascii="Cambria Math" w:hAnsi="Cambria Math"/>
            <w:sz w:val="20"/>
            <w:szCs w:val="20"/>
          </w:rPr>
          <m:t>w</m:t>
        </m:r>
      </m:oMath>
      <w:r w:rsidR="0085239A" w:rsidRPr="002721AE">
        <w:rPr>
          <w:rFonts w:ascii="Times New Roman" w:hAnsi="Times New Roman" w:hint="eastAsia"/>
          <w:sz w:val="20"/>
          <w:szCs w:val="20"/>
          <w:lang w:eastAsia="zh-CN"/>
        </w:rPr>
        <w:t>.</w:t>
      </w:r>
      <w:r w:rsidR="00934ACB" w:rsidRPr="002721AE">
        <w:rPr>
          <w:rFonts w:ascii="Times New Roman" w:hAnsi="Times New Roman"/>
          <w:sz w:val="20"/>
          <w:szCs w:val="20"/>
          <w:lang w:eastAsia="zh-CN"/>
        </w:rPr>
        <w:t xml:space="preserve"> </w:t>
      </w:r>
      <w:r w:rsidR="00503A4B" w:rsidRPr="002721AE">
        <w:rPr>
          <w:rFonts w:ascii="Times New Roman" w:hAnsi="Times New Roman"/>
          <w:sz w:val="20"/>
          <w:szCs w:val="20"/>
          <w:lang w:eastAsia="zh-CN"/>
        </w:rPr>
        <w:t>T</w:t>
      </w:r>
      <w:r w:rsidR="00A50713" w:rsidRPr="002721AE">
        <w:rPr>
          <w:rFonts w:ascii="Times New Roman" w:hAnsi="Times New Roman"/>
          <w:sz w:val="20"/>
          <w:szCs w:val="20"/>
          <w:lang w:eastAsia="zh-CN"/>
        </w:rPr>
        <w:t>his parameter</w:t>
      </w:r>
      <m:oMath>
        <m:r>
          <w:rPr>
            <w:rFonts w:ascii="Cambria Math" w:hAnsi="Cambria Math"/>
            <w:sz w:val="20"/>
            <w:szCs w:val="20"/>
          </w:rPr>
          <m:t xml:space="preserve"> w</m:t>
        </m:r>
      </m:oMath>
      <w:r w:rsidR="00A50713" w:rsidRPr="002721AE">
        <w:rPr>
          <w:rFonts w:ascii="Times New Roman" w:hAnsi="Times New Roman" w:hint="eastAsia"/>
          <w:sz w:val="20"/>
          <w:szCs w:val="20"/>
          <w:lang w:eastAsia="zh-CN"/>
        </w:rPr>
        <w:t xml:space="preserve"> </w:t>
      </w:r>
      <w:r w:rsidR="00A50713" w:rsidRPr="002721AE">
        <w:rPr>
          <w:rFonts w:ascii="Times New Roman" w:hAnsi="Times New Roman"/>
          <w:sz w:val="20"/>
          <w:szCs w:val="20"/>
          <w:lang w:eastAsia="zh-CN"/>
        </w:rPr>
        <w:t xml:space="preserve">is constant </w:t>
      </w:r>
      <w:r w:rsidR="00934ACB" w:rsidRPr="002721AE">
        <w:rPr>
          <w:rFonts w:ascii="Times New Roman" w:hAnsi="Times New Roman"/>
          <w:sz w:val="20"/>
          <w:szCs w:val="20"/>
          <w:lang w:eastAsia="zh-CN"/>
        </w:rPr>
        <w:t xml:space="preserve">because medical resources </w:t>
      </w:r>
      <w:r w:rsidR="0037332C" w:rsidRPr="002721AE">
        <w:rPr>
          <w:rFonts w:ascii="Times New Roman" w:hAnsi="Times New Roman"/>
          <w:sz w:val="20"/>
          <w:szCs w:val="20"/>
          <w:lang w:eastAsia="zh-CN"/>
        </w:rPr>
        <w:t xml:space="preserve">were </w:t>
      </w:r>
      <w:r w:rsidR="00503A4B" w:rsidRPr="002721AE">
        <w:rPr>
          <w:rFonts w:ascii="Times New Roman" w:hAnsi="Times New Roman"/>
          <w:sz w:val="20"/>
          <w:szCs w:val="20"/>
          <w:lang w:eastAsia="zh-CN"/>
        </w:rPr>
        <w:t xml:space="preserve">at </w:t>
      </w:r>
      <w:r w:rsidR="00934ACB" w:rsidRPr="002721AE">
        <w:rPr>
          <w:rFonts w:ascii="Times New Roman" w:hAnsi="Times New Roman"/>
          <w:sz w:val="20"/>
          <w:szCs w:val="20"/>
          <w:lang w:eastAsia="zh-CN"/>
        </w:rPr>
        <w:t xml:space="preserve">full operation </w:t>
      </w:r>
      <w:r w:rsidR="0037332C" w:rsidRPr="002721AE">
        <w:rPr>
          <w:rFonts w:ascii="Times New Roman" w:hAnsi="Times New Roman"/>
          <w:sz w:val="20"/>
          <w:szCs w:val="20"/>
          <w:lang w:eastAsia="zh-CN"/>
        </w:rPr>
        <w:t xml:space="preserve">in </w:t>
      </w:r>
      <w:r w:rsidR="00934ACB" w:rsidRPr="002721AE">
        <w:rPr>
          <w:rFonts w:ascii="Times New Roman" w:hAnsi="Times New Roman"/>
          <w:sz w:val="20"/>
          <w:szCs w:val="20"/>
          <w:lang w:eastAsia="zh-CN"/>
        </w:rPr>
        <w:t>the initial stage</w:t>
      </w:r>
      <w:r w:rsidR="0037332C" w:rsidRPr="002721AE">
        <w:rPr>
          <w:rFonts w:ascii="Times New Roman" w:hAnsi="Times New Roman"/>
          <w:sz w:val="20"/>
          <w:szCs w:val="20"/>
          <w:lang w:eastAsia="zh-CN"/>
        </w:rPr>
        <w:t>s</w:t>
      </w:r>
      <w:r w:rsidR="00934ACB" w:rsidRPr="002721AE">
        <w:rPr>
          <w:rFonts w:ascii="Times New Roman" w:hAnsi="Times New Roman"/>
          <w:sz w:val="20"/>
          <w:szCs w:val="20"/>
          <w:lang w:eastAsia="zh-CN"/>
        </w:rPr>
        <w:t xml:space="preserve"> of resumption</w:t>
      </w:r>
      <w:r w:rsidR="00A50713" w:rsidRPr="002721AE">
        <w:rPr>
          <w:rFonts w:ascii="Times New Roman" w:hAnsi="Times New Roman"/>
          <w:sz w:val="20"/>
          <w:szCs w:val="20"/>
          <w:lang w:eastAsia="zh-CN"/>
        </w:rPr>
        <w:t>.</w:t>
      </w:r>
      <w:r w:rsidR="005B7A0C" w:rsidRPr="002721AE">
        <w:rPr>
          <w:rFonts w:ascii="Times New Roman" w:hAnsi="Times New Roman"/>
          <w:sz w:val="20"/>
          <w:szCs w:val="20"/>
          <w:lang w:eastAsia="zh-CN"/>
        </w:rPr>
        <w:t xml:space="preserve"> The other parameters</w:t>
      </w:r>
      <w:r w:rsidR="00C31577" w:rsidRPr="002721AE">
        <w:rPr>
          <w:rFonts w:ascii="Times New Roman" w:hAnsi="Times New Roman"/>
          <w:sz w:val="20"/>
          <w:szCs w:val="20"/>
          <w:lang w:eastAsia="zh-CN"/>
        </w:rPr>
        <w:t xml:space="preserve"> in Eq. (1)</w:t>
      </w:r>
      <w:r w:rsidR="005B7A0C" w:rsidRPr="002721AE">
        <w:rPr>
          <w:rFonts w:ascii="Times New Roman" w:hAnsi="Times New Roman"/>
          <w:sz w:val="20"/>
          <w:szCs w:val="20"/>
          <w:lang w:eastAsia="zh-CN"/>
        </w:rPr>
        <w:t xml:space="preserve"> are independent </w:t>
      </w:r>
      <w:r w:rsidR="0037332C" w:rsidRPr="002721AE">
        <w:rPr>
          <w:rFonts w:ascii="Times New Roman" w:hAnsi="Times New Roman"/>
          <w:sz w:val="20"/>
          <w:szCs w:val="20"/>
          <w:lang w:eastAsia="zh-CN"/>
        </w:rPr>
        <w:t xml:space="preserve">of </w:t>
      </w:r>
      <w:r w:rsidR="005B7A0C" w:rsidRPr="002721AE">
        <w:rPr>
          <w:rFonts w:ascii="Times New Roman" w:hAnsi="Times New Roman"/>
          <w:sz w:val="20"/>
          <w:szCs w:val="20"/>
          <w:lang w:eastAsia="zh-CN"/>
        </w:rPr>
        <w:t xml:space="preserve">resumption rate, </w:t>
      </w:r>
      <w:r w:rsidR="0037332C" w:rsidRPr="002721AE">
        <w:rPr>
          <w:rFonts w:ascii="Times New Roman" w:hAnsi="Times New Roman"/>
          <w:sz w:val="20"/>
          <w:szCs w:val="20"/>
          <w:lang w:eastAsia="zh-CN"/>
        </w:rPr>
        <w:t xml:space="preserve">and </w:t>
      </w:r>
      <w:r w:rsidR="005B7A0C" w:rsidRPr="002721AE">
        <w:rPr>
          <w:rFonts w:ascii="Times New Roman" w:hAnsi="Times New Roman"/>
          <w:sz w:val="20"/>
          <w:szCs w:val="20"/>
          <w:lang w:eastAsia="zh-CN"/>
        </w:rPr>
        <w:t xml:space="preserve">are </w:t>
      </w:r>
      <w:r w:rsidR="00C31577" w:rsidRPr="002721AE">
        <w:rPr>
          <w:rFonts w:ascii="Times New Roman" w:hAnsi="Times New Roman"/>
          <w:sz w:val="20"/>
          <w:szCs w:val="20"/>
          <w:lang w:eastAsia="zh-CN"/>
        </w:rPr>
        <w:t xml:space="preserve">also </w:t>
      </w:r>
      <w:r w:rsidR="005B7A0C" w:rsidRPr="002721AE">
        <w:rPr>
          <w:rFonts w:ascii="Times New Roman" w:hAnsi="Times New Roman"/>
          <w:sz w:val="20"/>
          <w:szCs w:val="20"/>
          <w:lang w:eastAsia="zh-CN"/>
        </w:rPr>
        <w:t>considered constant</w:t>
      </w:r>
      <w:r w:rsidRPr="002721AE">
        <w:rPr>
          <w:rFonts w:ascii="Times New Roman" w:hAnsi="Times New Roman"/>
          <w:sz w:val="20"/>
          <w:szCs w:val="20"/>
        </w:rPr>
        <w:t xml:space="preserve"> </w:t>
      </w:r>
      <w:r w:rsidR="005B7A0C" w:rsidRPr="002721AE">
        <w:rPr>
          <w:rFonts w:ascii="Times New Roman" w:hAnsi="Times New Roman"/>
          <w:sz w:val="20"/>
          <w:szCs w:val="20"/>
        </w:rPr>
        <w:t xml:space="preserve">in this study. </w:t>
      </w:r>
      <w:r w:rsidRPr="002721AE">
        <w:rPr>
          <w:rFonts w:ascii="Times New Roman" w:hAnsi="Times New Roman"/>
          <w:sz w:val="20"/>
          <w:szCs w:val="20"/>
        </w:rPr>
        <w:t>Fig. 1 illustrate the mechanism for our transmission model.</w:t>
      </w:r>
    </w:p>
    <w:p w14:paraId="0424B563" w14:textId="77777777" w:rsidR="00A003D7" w:rsidRPr="002721AE" w:rsidRDefault="00A003D7" w:rsidP="00B04525">
      <w:pPr>
        <w:spacing w:line="480" w:lineRule="auto"/>
        <w:jc w:val="both"/>
        <w:rPr>
          <w:rFonts w:ascii="Times New Roman" w:hAnsi="Times New Roman"/>
          <w:sz w:val="20"/>
          <w:szCs w:val="20"/>
        </w:rPr>
      </w:pPr>
    </w:p>
    <w:p w14:paraId="32EF992E" w14:textId="77777777" w:rsidR="00347ED1" w:rsidRPr="002721AE" w:rsidRDefault="00347ED1" w:rsidP="00985DF8">
      <w:pPr>
        <w:jc w:val="center"/>
        <w:rPr>
          <w:rFonts w:ascii="Times New Roman" w:hAnsi="Times New Roman" w:cs="Times New Roman"/>
          <w:color w:val="000000" w:themeColor="text1"/>
        </w:rPr>
      </w:pPr>
      <w:r w:rsidRPr="002721AE">
        <w:rPr>
          <w:rFonts w:ascii="Times New Roman" w:hAnsi="Times New Roman" w:cs="Times New Roman"/>
          <w:noProof/>
          <w:color w:val="000000" w:themeColor="text1"/>
        </w:rPr>
        <w:drawing>
          <wp:inline distT="0" distB="0" distL="0" distR="0" wp14:anchorId="741F33D9" wp14:editId="3BD0EB55">
            <wp:extent cx="3960000" cy="2540604"/>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chart.eps"/>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3960000" cy="2540604"/>
                    </a:xfrm>
                    <a:prstGeom prst="rect">
                      <a:avLst/>
                    </a:prstGeom>
                    <a:ln>
                      <a:noFill/>
                    </a:ln>
                    <a:extLst>
                      <a:ext uri="{53640926-AAD7-44D8-BBD7-CCE9431645EC}">
                        <a14:shadowObscured xmlns:a14="http://schemas.microsoft.com/office/drawing/2010/main"/>
                      </a:ext>
                    </a:extLst>
                  </pic:spPr>
                </pic:pic>
              </a:graphicData>
            </a:graphic>
          </wp:inline>
        </w:drawing>
      </w:r>
    </w:p>
    <w:p w14:paraId="478A43C1" w14:textId="2CC5837E" w:rsidR="00383947" w:rsidRPr="002721AE" w:rsidRDefault="00347ED1" w:rsidP="000B5CAB">
      <w:pPr>
        <w:spacing w:line="360" w:lineRule="auto"/>
        <w:rPr>
          <w:rFonts w:ascii="Times New Roman" w:hAnsi="Times New Roman"/>
          <w:sz w:val="20"/>
          <w:szCs w:val="20"/>
        </w:rPr>
      </w:pPr>
      <w:r w:rsidRPr="002721AE">
        <w:rPr>
          <w:rFonts w:ascii="Times New Roman" w:hAnsi="Times New Roman"/>
          <w:b/>
          <w:bCs/>
          <w:sz w:val="20"/>
          <w:szCs w:val="20"/>
        </w:rPr>
        <w:t>Fig. 1</w:t>
      </w:r>
      <w:r w:rsidRPr="002721AE">
        <w:rPr>
          <w:rFonts w:ascii="Times New Roman" w:hAnsi="Times New Roman"/>
          <w:sz w:val="20"/>
          <w:szCs w:val="20"/>
        </w:rPr>
        <w:t xml:space="preserve"> </w:t>
      </w:r>
      <w:r w:rsidR="00665A7E" w:rsidRPr="002721AE">
        <w:rPr>
          <w:rFonts w:ascii="Times New Roman" w:hAnsi="Times New Roman"/>
          <w:sz w:val="20"/>
          <w:szCs w:val="20"/>
        </w:rPr>
        <w:t xml:space="preserve">Schematic representation of the </w:t>
      </w:r>
      <w:r w:rsidR="000516CD" w:rsidRPr="002721AE">
        <w:rPr>
          <w:rFonts w:ascii="Times New Roman" w:hAnsi="Times New Roman"/>
          <w:sz w:val="20"/>
          <w:szCs w:val="20"/>
        </w:rPr>
        <w:t>revised</w:t>
      </w:r>
      <w:r w:rsidRPr="002721AE">
        <w:rPr>
          <w:rFonts w:ascii="Times New Roman" w:hAnsi="Times New Roman"/>
          <w:sz w:val="20"/>
          <w:szCs w:val="20"/>
        </w:rPr>
        <w:t xml:space="preserve"> transmission model</w:t>
      </w:r>
      <w:r w:rsidR="00665A7E" w:rsidRPr="002721AE">
        <w:rPr>
          <w:rFonts w:ascii="Times New Roman" w:hAnsi="Times New Roman"/>
          <w:sz w:val="20"/>
          <w:szCs w:val="20"/>
        </w:rPr>
        <w:t>.</w:t>
      </w:r>
    </w:p>
    <w:p w14:paraId="3052340B" w14:textId="77777777" w:rsidR="000B5CAB" w:rsidRPr="002721AE" w:rsidRDefault="000B5CAB" w:rsidP="000B5CAB">
      <w:pPr>
        <w:spacing w:line="360" w:lineRule="auto"/>
        <w:rPr>
          <w:rFonts w:ascii="Times New Roman" w:hAnsi="Times New Roman"/>
          <w:sz w:val="20"/>
          <w:szCs w:val="20"/>
        </w:rPr>
      </w:pPr>
    </w:p>
    <w:p w14:paraId="07699778" w14:textId="6AB2D568" w:rsidR="00D97A5A" w:rsidRPr="002721AE" w:rsidRDefault="0037332C" w:rsidP="00C16B95">
      <w:pPr>
        <w:spacing w:line="480" w:lineRule="auto"/>
        <w:ind w:firstLineChars="200" w:firstLine="400"/>
        <w:jc w:val="both"/>
        <w:rPr>
          <w:rFonts w:ascii="Times New Roman" w:hAnsi="Times New Roman"/>
          <w:sz w:val="20"/>
          <w:szCs w:val="20"/>
          <w:lang w:eastAsia="zh-CN"/>
        </w:rPr>
      </w:pPr>
      <w:r w:rsidRPr="002721AE">
        <w:rPr>
          <w:rFonts w:ascii="Times New Roman" w:hAnsi="Times New Roman"/>
          <w:sz w:val="20"/>
          <w:szCs w:val="20"/>
          <w:lang w:eastAsia="zh-CN"/>
        </w:rPr>
        <w:t>T</w:t>
      </w:r>
      <w:r w:rsidR="00C16B95" w:rsidRPr="002721AE">
        <w:rPr>
          <w:rFonts w:ascii="Times New Roman" w:hAnsi="Times New Roman"/>
          <w:sz w:val="20"/>
          <w:szCs w:val="20"/>
          <w:lang w:eastAsia="zh-CN"/>
        </w:rPr>
        <w:t xml:space="preserve">he classic SEIR model </w:t>
      </w:r>
      <w:r w:rsidR="00440EDD" w:rsidRPr="002721AE">
        <w:rPr>
          <w:rFonts w:ascii="Times New Roman" w:hAnsi="Times New Roman"/>
          <w:sz w:val="20"/>
          <w:szCs w:val="20"/>
          <w:lang w:eastAsia="zh-CN"/>
        </w:rPr>
        <w:t>is</w:t>
      </w:r>
      <w:r w:rsidR="00C16B95" w:rsidRPr="002721AE">
        <w:rPr>
          <w:rFonts w:ascii="Times New Roman" w:hAnsi="Times New Roman"/>
          <w:sz w:val="20"/>
          <w:szCs w:val="20"/>
          <w:lang w:eastAsia="zh-CN"/>
        </w:rPr>
        <w:t xml:space="preserve"> accepted </w:t>
      </w:r>
      <w:r w:rsidR="00440EDD" w:rsidRPr="002721AE">
        <w:rPr>
          <w:rFonts w:ascii="Times New Roman" w:hAnsi="Times New Roman"/>
          <w:sz w:val="20"/>
          <w:szCs w:val="20"/>
          <w:lang w:eastAsia="zh-CN"/>
        </w:rPr>
        <w:t xml:space="preserve">widely </w:t>
      </w:r>
      <w:r w:rsidR="00C16B95" w:rsidRPr="002721AE">
        <w:rPr>
          <w:rFonts w:ascii="Times New Roman" w:hAnsi="Times New Roman"/>
          <w:sz w:val="20"/>
          <w:szCs w:val="20"/>
          <w:lang w:eastAsia="zh-CN"/>
        </w:rPr>
        <w:t xml:space="preserve">as a basic model to describe the properties of COVID-19 transmission. </w:t>
      </w:r>
      <w:r w:rsidR="00902BD9" w:rsidRPr="002721AE">
        <w:rPr>
          <w:rFonts w:ascii="Times New Roman" w:hAnsi="Times New Roman"/>
          <w:sz w:val="20"/>
          <w:szCs w:val="20"/>
          <w:lang w:eastAsia="zh-CN"/>
        </w:rPr>
        <w:t>Hou et al. (2020)</w:t>
      </w:r>
      <w:r w:rsidR="002E6D72" w:rsidRPr="002721AE">
        <w:rPr>
          <w:rFonts w:ascii="Times New Roman" w:hAnsi="Times New Roman"/>
          <w:sz w:val="20"/>
          <w:szCs w:val="20"/>
          <w:lang w:eastAsia="zh-CN"/>
        </w:rPr>
        <w:t xml:space="preserve"> and He et al. (2020)</w:t>
      </w:r>
      <w:r w:rsidR="00902BD9" w:rsidRPr="002721AE">
        <w:rPr>
          <w:rFonts w:ascii="Times New Roman" w:hAnsi="Times New Roman"/>
          <w:sz w:val="20"/>
          <w:szCs w:val="20"/>
          <w:lang w:eastAsia="zh-CN"/>
        </w:rPr>
        <w:t xml:space="preserve"> </w:t>
      </w:r>
      <w:r w:rsidR="002E6D72" w:rsidRPr="002721AE">
        <w:rPr>
          <w:rFonts w:ascii="Times New Roman" w:hAnsi="Times New Roman"/>
          <w:sz w:val="20"/>
          <w:szCs w:val="20"/>
          <w:lang w:eastAsia="zh-CN"/>
        </w:rPr>
        <w:t>employed</w:t>
      </w:r>
      <w:r w:rsidR="0056678D" w:rsidRPr="002721AE">
        <w:rPr>
          <w:rFonts w:ascii="Times New Roman" w:hAnsi="Times New Roman"/>
          <w:sz w:val="20"/>
          <w:szCs w:val="20"/>
          <w:lang w:eastAsia="zh-CN"/>
        </w:rPr>
        <w:t xml:space="preserve"> a mixed SEIR compartmental model </w:t>
      </w:r>
      <w:r w:rsidR="00902BD9" w:rsidRPr="002721AE">
        <w:rPr>
          <w:rFonts w:ascii="Times New Roman" w:hAnsi="Times New Roman"/>
          <w:sz w:val="20"/>
          <w:szCs w:val="20"/>
          <w:lang w:eastAsia="zh-CN"/>
        </w:rPr>
        <w:t>assum</w:t>
      </w:r>
      <w:r w:rsidR="0056678D" w:rsidRPr="002721AE">
        <w:rPr>
          <w:rFonts w:ascii="Times New Roman" w:hAnsi="Times New Roman"/>
          <w:sz w:val="20"/>
          <w:szCs w:val="20"/>
          <w:lang w:eastAsia="zh-CN"/>
        </w:rPr>
        <w:t>ing</w:t>
      </w:r>
      <w:r w:rsidR="00902BD9" w:rsidRPr="002721AE">
        <w:rPr>
          <w:rFonts w:ascii="Times New Roman" w:hAnsi="Times New Roman"/>
          <w:sz w:val="20"/>
          <w:szCs w:val="20"/>
          <w:lang w:eastAsia="zh-CN"/>
        </w:rPr>
        <w:t xml:space="preserve"> that </w:t>
      </w:r>
      <w:r w:rsidR="0056678D" w:rsidRPr="002721AE">
        <w:rPr>
          <w:rFonts w:ascii="Times New Roman" w:hAnsi="Times New Roman"/>
          <w:sz w:val="20"/>
          <w:szCs w:val="20"/>
          <w:lang w:eastAsia="zh-CN"/>
        </w:rPr>
        <w:t>susceptible individuals contact</w:t>
      </w:r>
      <w:r w:rsidR="00440EDD" w:rsidRPr="002721AE">
        <w:rPr>
          <w:rFonts w:ascii="Times New Roman" w:hAnsi="Times New Roman"/>
          <w:sz w:val="20"/>
          <w:szCs w:val="20"/>
          <w:lang w:eastAsia="zh-CN"/>
        </w:rPr>
        <w:t>ing</w:t>
      </w:r>
      <w:r w:rsidR="0056678D" w:rsidRPr="002721AE">
        <w:rPr>
          <w:rFonts w:ascii="Times New Roman" w:hAnsi="Times New Roman"/>
          <w:sz w:val="20"/>
          <w:szCs w:val="20"/>
          <w:lang w:eastAsia="zh-CN"/>
        </w:rPr>
        <w:t xml:space="preserve"> an exposed individual would probably </w:t>
      </w:r>
      <w:r w:rsidR="00440EDD" w:rsidRPr="002721AE">
        <w:rPr>
          <w:rFonts w:ascii="Times New Roman" w:hAnsi="Times New Roman"/>
          <w:sz w:val="20"/>
          <w:szCs w:val="20"/>
          <w:lang w:eastAsia="zh-CN"/>
        </w:rPr>
        <w:t xml:space="preserve">become </w:t>
      </w:r>
      <w:r w:rsidR="0056678D" w:rsidRPr="002721AE">
        <w:rPr>
          <w:rFonts w:ascii="Times New Roman" w:hAnsi="Times New Roman"/>
          <w:sz w:val="20"/>
          <w:szCs w:val="20"/>
          <w:lang w:eastAsia="zh-CN"/>
        </w:rPr>
        <w:t>infected. Yang</w:t>
      </w:r>
      <w:r w:rsidR="00A003D7" w:rsidRPr="002721AE">
        <w:rPr>
          <w:rFonts w:ascii="Times New Roman" w:hAnsi="Times New Roman"/>
          <w:sz w:val="20"/>
          <w:szCs w:val="20"/>
          <w:lang w:eastAsia="zh-CN"/>
        </w:rPr>
        <w:t xml:space="preserve"> et al. (2020) modified the original SEIR model</w:t>
      </w:r>
      <w:r w:rsidR="00440EDD" w:rsidRPr="002721AE">
        <w:rPr>
          <w:rFonts w:ascii="Times New Roman" w:hAnsi="Times New Roman"/>
          <w:sz w:val="20"/>
          <w:szCs w:val="20"/>
          <w:lang w:eastAsia="zh-CN"/>
        </w:rPr>
        <w:t xml:space="preserve">, </w:t>
      </w:r>
      <w:r w:rsidR="00A003D7" w:rsidRPr="002721AE">
        <w:rPr>
          <w:rFonts w:ascii="Times New Roman" w:hAnsi="Times New Roman"/>
          <w:sz w:val="20"/>
          <w:szCs w:val="20"/>
          <w:lang w:eastAsia="zh-CN"/>
        </w:rPr>
        <w:t xml:space="preserve">introducing move-in and move-out parameters, because the initial outbreak of COVID-19 in China occurred </w:t>
      </w:r>
      <w:r w:rsidR="00440EDD" w:rsidRPr="002721AE">
        <w:rPr>
          <w:rFonts w:ascii="Times New Roman" w:hAnsi="Times New Roman"/>
          <w:sz w:val="20"/>
          <w:szCs w:val="20"/>
          <w:lang w:eastAsia="zh-CN"/>
        </w:rPr>
        <w:t xml:space="preserve">during </w:t>
      </w:r>
      <w:r w:rsidR="00A003D7" w:rsidRPr="002721AE">
        <w:rPr>
          <w:rFonts w:ascii="Times New Roman" w:hAnsi="Times New Roman"/>
          <w:sz w:val="20"/>
          <w:szCs w:val="20"/>
          <w:lang w:eastAsia="zh-CN"/>
        </w:rPr>
        <w:t xml:space="preserve">the Spring Festival. At that time, </w:t>
      </w:r>
      <w:r w:rsidR="00FA712B" w:rsidRPr="002721AE">
        <w:rPr>
          <w:rFonts w:ascii="Times New Roman" w:hAnsi="Times New Roman"/>
          <w:sz w:val="20"/>
          <w:szCs w:val="20"/>
          <w:lang w:eastAsia="zh-CN"/>
        </w:rPr>
        <w:t xml:space="preserve">hundreds of millions </w:t>
      </w:r>
      <w:r w:rsidR="00440EDD" w:rsidRPr="002721AE">
        <w:rPr>
          <w:rFonts w:ascii="Times New Roman" w:hAnsi="Times New Roman"/>
          <w:sz w:val="20"/>
          <w:szCs w:val="20"/>
          <w:lang w:eastAsia="zh-CN"/>
        </w:rPr>
        <w:t xml:space="preserve">of people </w:t>
      </w:r>
      <w:r w:rsidR="00FA712B" w:rsidRPr="002721AE">
        <w:rPr>
          <w:rFonts w:ascii="Times New Roman" w:hAnsi="Times New Roman"/>
          <w:sz w:val="20"/>
          <w:szCs w:val="20"/>
          <w:lang w:eastAsia="zh-CN"/>
        </w:rPr>
        <w:t xml:space="preserve">moved between </w:t>
      </w:r>
      <w:r w:rsidR="00440EDD" w:rsidRPr="002721AE">
        <w:rPr>
          <w:rFonts w:ascii="Times New Roman" w:hAnsi="Times New Roman"/>
          <w:sz w:val="20"/>
          <w:szCs w:val="20"/>
          <w:lang w:eastAsia="zh-CN"/>
        </w:rPr>
        <w:t xml:space="preserve">the </w:t>
      </w:r>
      <w:r w:rsidR="00FA712B" w:rsidRPr="002721AE">
        <w:rPr>
          <w:rFonts w:ascii="Times New Roman" w:hAnsi="Times New Roman"/>
          <w:sz w:val="20"/>
          <w:szCs w:val="20"/>
          <w:lang w:eastAsia="zh-CN"/>
        </w:rPr>
        <w:t xml:space="preserve">provinces of China. Despite </w:t>
      </w:r>
      <w:r w:rsidR="002E6D72" w:rsidRPr="002721AE">
        <w:rPr>
          <w:rFonts w:ascii="Times New Roman" w:hAnsi="Times New Roman"/>
          <w:sz w:val="20"/>
          <w:szCs w:val="20"/>
          <w:lang w:eastAsia="zh-CN"/>
        </w:rPr>
        <w:t>these modifications</w:t>
      </w:r>
      <w:r w:rsidR="00FA712B" w:rsidRPr="002721AE">
        <w:rPr>
          <w:rFonts w:ascii="Times New Roman" w:hAnsi="Times New Roman"/>
          <w:sz w:val="20"/>
          <w:szCs w:val="20"/>
          <w:lang w:eastAsia="zh-CN"/>
        </w:rPr>
        <w:t xml:space="preserve"> some properties of COVID-19 transmission, </w:t>
      </w:r>
      <w:r w:rsidR="00440EDD" w:rsidRPr="002721AE">
        <w:rPr>
          <w:rFonts w:ascii="Times New Roman" w:hAnsi="Times New Roman"/>
          <w:sz w:val="20"/>
          <w:szCs w:val="20"/>
          <w:lang w:eastAsia="zh-CN"/>
        </w:rPr>
        <w:t xml:space="preserve">particularly </w:t>
      </w:r>
      <w:r w:rsidR="00FA712B" w:rsidRPr="002721AE">
        <w:rPr>
          <w:rFonts w:ascii="Times New Roman" w:hAnsi="Times New Roman"/>
          <w:sz w:val="20"/>
          <w:szCs w:val="20"/>
          <w:lang w:eastAsia="zh-CN"/>
        </w:rPr>
        <w:t>pandemic-prevention measures</w:t>
      </w:r>
      <w:r w:rsidR="00440EDD" w:rsidRPr="002721AE">
        <w:rPr>
          <w:rFonts w:ascii="Times New Roman" w:hAnsi="Times New Roman"/>
          <w:sz w:val="20"/>
          <w:szCs w:val="20"/>
          <w:lang w:eastAsia="zh-CN"/>
        </w:rPr>
        <w:t>,</w:t>
      </w:r>
      <w:r w:rsidR="00FA712B" w:rsidRPr="002721AE">
        <w:rPr>
          <w:rFonts w:ascii="Times New Roman" w:hAnsi="Times New Roman"/>
          <w:sz w:val="20"/>
          <w:szCs w:val="20"/>
          <w:lang w:eastAsia="zh-CN"/>
        </w:rPr>
        <w:t xml:space="preserve"> </w:t>
      </w:r>
      <w:r w:rsidR="00440EDD" w:rsidRPr="002721AE">
        <w:rPr>
          <w:rFonts w:ascii="Times New Roman" w:hAnsi="Times New Roman"/>
          <w:sz w:val="20"/>
          <w:szCs w:val="20"/>
          <w:lang w:eastAsia="zh-CN"/>
        </w:rPr>
        <w:t xml:space="preserve">were </w:t>
      </w:r>
      <w:r w:rsidR="00FA712B" w:rsidRPr="002721AE">
        <w:rPr>
          <w:rFonts w:ascii="Times New Roman" w:hAnsi="Times New Roman"/>
          <w:sz w:val="20"/>
          <w:szCs w:val="20"/>
          <w:lang w:eastAsia="zh-CN"/>
        </w:rPr>
        <w:t xml:space="preserve">not considered. </w:t>
      </w:r>
      <w:r w:rsidR="002E6D72" w:rsidRPr="002721AE">
        <w:rPr>
          <w:rFonts w:ascii="Times New Roman" w:hAnsi="Times New Roman"/>
          <w:sz w:val="20"/>
          <w:szCs w:val="20"/>
          <w:lang w:eastAsia="zh-CN"/>
        </w:rPr>
        <w:t xml:space="preserve">Therefore, </w:t>
      </w:r>
      <w:r w:rsidR="00440EDD" w:rsidRPr="002721AE">
        <w:rPr>
          <w:rFonts w:ascii="Times New Roman" w:hAnsi="Times New Roman"/>
          <w:sz w:val="20"/>
          <w:szCs w:val="20"/>
          <w:lang w:eastAsia="zh-CN"/>
        </w:rPr>
        <w:t xml:space="preserve">here, a </w:t>
      </w:r>
      <w:r w:rsidR="002E6D72" w:rsidRPr="002721AE">
        <w:rPr>
          <w:rFonts w:ascii="Times New Roman" w:hAnsi="Times New Roman"/>
          <w:sz w:val="20"/>
          <w:szCs w:val="20"/>
          <w:lang w:eastAsia="zh-CN"/>
        </w:rPr>
        <w:t xml:space="preserve">quarantined component is added into the classic SEIR model as </w:t>
      </w:r>
      <w:r w:rsidR="00440EDD" w:rsidRPr="002721AE">
        <w:rPr>
          <w:rFonts w:ascii="Times New Roman" w:hAnsi="Times New Roman"/>
          <w:sz w:val="20"/>
          <w:szCs w:val="20"/>
          <w:lang w:eastAsia="zh-CN"/>
        </w:rPr>
        <w:t xml:space="preserve">a </w:t>
      </w:r>
      <w:r w:rsidR="002E6D72" w:rsidRPr="002721AE">
        <w:rPr>
          <w:rFonts w:ascii="Times New Roman" w:hAnsi="Times New Roman"/>
          <w:sz w:val="20"/>
          <w:szCs w:val="20"/>
          <w:lang w:eastAsia="zh-CN"/>
        </w:rPr>
        <w:t>fifth element in addition to the four elements</w:t>
      </w:r>
      <w:r w:rsidR="00440EDD" w:rsidRPr="002721AE">
        <w:rPr>
          <w:rFonts w:ascii="Times New Roman" w:hAnsi="Times New Roman"/>
          <w:sz w:val="20"/>
          <w:szCs w:val="20"/>
          <w:lang w:eastAsia="zh-CN"/>
        </w:rPr>
        <w:t xml:space="preserve">: </w:t>
      </w:r>
      <w:r w:rsidR="002E6D72" w:rsidRPr="002721AE">
        <w:rPr>
          <w:rFonts w:ascii="Times New Roman" w:hAnsi="Times New Roman"/>
          <w:sz w:val="20"/>
          <w:szCs w:val="20"/>
          <w:lang w:eastAsia="zh-CN"/>
        </w:rPr>
        <w:t>S (susceptible), E (exposed), I (infectious) and R (recovered) (</w:t>
      </w:r>
      <w:r w:rsidR="00755663" w:rsidRPr="002721AE">
        <w:rPr>
          <w:rFonts w:ascii="Times New Roman" w:hAnsi="Times New Roman"/>
          <w:sz w:val="20"/>
          <w:szCs w:val="20"/>
          <w:lang w:eastAsia="zh-CN"/>
        </w:rPr>
        <w:t>Leonardo and Xavier, 2020)</w:t>
      </w:r>
      <w:r w:rsidR="002E6D72" w:rsidRPr="002721AE">
        <w:rPr>
          <w:rFonts w:ascii="Times New Roman" w:hAnsi="Times New Roman"/>
          <w:sz w:val="20"/>
          <w:szCs w:val="20"/>
          <w:lang w:eastAsia="zh-CN"/>
        </w:rPr>
        <w:t>.</w:t>
      </w:r>
      <w:r w:rsidR="00755663" w:rsidRPr="002721AE">
        <w:rPr>
          <w:rFonts w:ascii="Times New Roman" w:hAnsi="Times New Roman"/>
          <w:sz w:val="20"/>
          <w:szCs w:val="20"/>
          <w:lang w:eastAsia="zh-CN"/>
        </w:rPr>
        <w:t xml:space="preserve"> Furthermore, He et al. (2002) added another element, hospitalized, </w:t>
      </w:r>
      <w:r w:rsidR="00440EDD" w:rsidRPr="002721AE">
        <w:rPr>
          <w:rFonts w:ascii="Times New Roman" w:hAnsi="Times New Roman"/>
          <w:sz w:val="20"/>
          <w:szCs w:val="20"/>
          <w:lang w:eastAsia="zh-CN"/>
        </w:rPr>
        <w:t>representing the part of the</w:t>
      </w:r>
      <w:r w:rsidR="00755663" w:rsidRPr="002721AE">
        <w:rPr>
          <w:rFonts w:ascii="Times New Roman" w:hAnsi="Times New Roman"/>
          <w:sz w:val="20"/>
          <w:szCs w:val="20"/>
          <w:lang w:eastAsia="zh-CN"/>
        </w:rPr>
        <w:t xml:space="preserve"> infectious population </w:t>
      </w:r>
      <w:r w:rsidR="00440EDD" w:rsidRPr="002721AE">
        <w:rPr>
          <w:rFonts w:ascii="Times New Roman" w:hAnsi="Times New Roman"/>
          <w:sz w:val="20"/>
          <w:szCs w:val="20"/>
          <w:lang w:eastAsia="zh-CN"/>
        </w:rPr>
        <w:t>that</w:t>
      </w:r>
      <w:r w:rsidR="00755663" w:rsidRPr="002721AE">
        <w:rPr>
          <w:rFonts w:ascii="Times New Roman" w:hAnsi="Times New Roman"/>
          <w:sz w:val="20"/>
          <w:szCs w:val="20"/>
          <w:lang w:eastAsia="zh-CN"/>
        </w:rPr>
        <w:t xml:space="preserve"> cannot contact other people. </w:t>
      </w:r>
      <w:r w:rsidR="00440EDD" w:rsidRPr="002721AE">
        <w:rPr>
          <w:rFonts w:ascii="Times New Roman" w:hAnsi="Times New Roman"/>
          <w:sz w:val="20"/>
          <w:szCs w:val="20"/>
          <w:lang w:eastAsia="zh-CN"/>
        </w:rPr>
        <w:t>I</w:t>
      </w:r>
      <w:r w:rsidR="00755663" w:rsidRPr="002721AE">
        <w:rPr>
          <w:rFonts w:ascii="Times New Roman" w:hAnsi="Times New Roman"/>
          <w:sz w:val="20"/>
          <w:szCs w:val="20"/>
          <w:lang w:eastAsia="zh-CN"/>
        </w:rPr>
        <w:t xml:space="preserve">nfectious </w:t>
      </w:r>
      <w:r w:rsidR="00440EDD" w:rsidRPr="002721AE">
        <w:rPr>
          <w:rFonts w:ascii="Times New Roman" w:hAnsi="Times New Roman"/>
          <w:sz w:val="20"/>
          <w:szCs w:val="20"/>
          <w:lang w:eastAsia="zh-CN"/>
        </w:rPr>
        <w:t xml:space="preserve">individuals </w:t>
      </w:r>
      <w:r w:rsidR="00755663" w:rsidRPr="002721AE">
        <w:rPr>
          <w:rFonts w:ascii="Times New Roman" w:hAnsi="Times New Roman"/>
          <w:sz w:val="20"/>
          <w:szCs w:val="20"/>
          <w:lang w:eastAsia="zh-CN"/>
        </w:rPr>
        <w:t>still active in society</w:t>
      </w:r>
      <w:r w:rsidR="00440EDD" w:rsidRPr="002721AE">
        <w:rPr>
          <w:rFonts w:ascii="Times New Roman" w:hAnsi="Times New Roman"/>
          <w:sz w:val="20"/>
          <w:szCs w:val="20"/>
          <w:lang w:eastAsia="zh-CN"/>
        </w:rPr>
        <w:t xml:space="preserve"> and potentially</w:t>
      </w:r>
      <w:r w:rsidR="00755663" w:rsidRPr="002721AE">
        <w:rPr>
          <w:rFonts w:ascii="Times New Roman" w:hAnsi="Times New Roman"/>
          <w:sz w:val="20"/>
          <w:szCs w:val="20"/>
          <w:lang w:eastAsia="zh-CN"/>
        </w:rPr>
        <w:t xml:space="preserve"> spreading the virus should be distinguished from hospitalized infectious individuals.</w:t>
      </w:r>
      <w:r w:rsidR="004C5AC5" w:rsidRPr="002721AE">
        <w:rPr>
          <w:rFonts w:ascii="Times New Roman" w:hAnsi="Times New Roman"/>
          <w:sz w:val="20"/>
          <w:szCs w:val="20"/>
          <w:lang w:eastAsia="zh-CN"/>
        </w:rPr>
        <w:t xml:space="preserve"> Wei et al. (2020) considered a more detailed </w:t>
      </w:r>
      <w:r w:rsidR="00440EDD" w:rsidRPr="002721AE">
        <w:rPr>
          <w:rFonts w:ascii="Times New Roman" w:hAnsi="Times New Roman"/>
          <w:sz w:val="20"/>
          <w:szCs w:val="20"/>
          <w:lang w:eastAsia="zh-CN"/>
        </w:rPr>
        <w:t>scenario</w:t>
      </w:r>
      <w:r w:rsidR="004C5AC5" w:rsidRPr="002721AE">
        <w:rPr>
          <w:rFonts w:ascii="Times New Roman" w:hAnsi="Times New Roman"/>
          <w:sz w:val="20"/>
          <w:szCs w:val="20"/>
          <w:lang w:eastAsia="zh-CN"/>
        </w:rPr>
        <w:t xml:space="preserve">, where </w:t>
      </w:r>
      <w:r w:rsidR="004C5AC5" w:rsidRPr="002721AE">
        <w:rPr>
          <w:rFonts w:ascii="Times New Roman" w:hAnsi="Times New Roman"/>
          <w:sz w:val="20"/>
          <w:szCs w:val="20"/>
        </w:rPr>
        <w:t>asymptomatic infected persons are introduced. In contrast, our model incorporates the above considerations into the classic SEIR model with some simplifications providing a comprehensive characterization of the properties of COVID-19 transmission</w:t>
      </w:r>
      <w:r w:rsidR="00FC521D" w:rsidRPr="002721AE">
        <w:rPr>
          <w:rFonts w:ascii="Times New Roman" w:hAnsi="Times New Roman"/>
          <w:sz w:val="20"/>
          <w:szCs w:val="20"/>
        </w:rPr>
        <w:t xml:space="preserve"> in Beijing</w:t>
      </w:r>
      <w:r w:rsidR="004C5AC5" w:rsidRPr="002721AE">
        <w:rPr>
          <w:rFonts w:ascii="Times New Roman" w:hAnsi="Times New Roman"/>
          <w:sz w:val="20"/>
          <w:szCs w:val="20"/>
        </w:rPr>
        <w:t>.</w:t>
      </w:r>
    </w:p>
    <w:p w14:paraId="713EF1A0" w14:textId="790236DC" w:rsidR="00A42EFC" w:rsidRPr="002721AE" w:rsidRDefault="00A42EFC" w:rsidP="00383947">
      <w:pPr>
        <w:spacing w:line="480" w:lineRule="auto"/>
        <w:rPr>
          <w:rFonts w:ascii="Times New Roman" w:hAnsi="Times New Roman"/>
          <w:b/>
          <w:bCs/>
          <w:sz w:val="20"/>
          <w:szCs w:val="20"/>
        </w:rPr>
      </w:pPr>
      <w:r w:rsidRPr="002721AE">
        <w:rPr>
          <w:rFonts w:ascii="Times New Roman" w:hAnsi="Times New Roman"/>
          <w:b/>
          <w:bCs/>
          <w:sz w:val="20"/>
          <w:szCs w:val="20"/>
        </w:rPr>
        <w:t>2.2</w:t>
      </w:r>
      <w:r w:rsidR="005C3383" w:rsidRPr="002721AE">
        <w:rPr>
          <w:rFonts w:ascii="Times New Roman" w:hAnsi="Times New Roman"/>
          <w:b/>
          <w:bCs/>
          <w:sz w:val="20"/>
          <w:szCs w:val="20"/>
        </w:rPr>
        <w:t xml:space="preserve"> </w:t>
      </w:r>
      <w:r w:rsidR="000516CD" w:rsidRPr="002721AE">
        <w:rPr>
          <w:rFonts w:ascii="Times New Roman" w:hAnsi="Times New Roman"/>
          <w:b/>
          <w:bCs/>
          <w:sz w:val="20"/>
          <w:szCs w:val="20"/>
        </w:rPr>
        <w:t>E</w:t>
      </w:r>
      <w:r w:rsidRPr="002721AE">
        <w:rPr>
          <w:rFonts w:ascii="Times New Roman" w:hAnsi="Times New Roman"/>
          <w:b/>
          <w:bCs/>
          <w:sz w:val="20"/>
          <w:szCs w:val="20"/>
        </w:rPr>
        <w:t>stimati</w:t>
      </w:r>
      <w:r w:rsidR="000516CD" w:rsidRPr="002721AE">
        <w:rPr>
          <w:rFonts w:ascii="Times New Roman" w:hAnsi="Times New Roman"/>
          <w:b/>
          <w:bCs/>
          <w:sz w:val="20"/>
          <w:szCs w:val="20"/>
        </w:rPr>
        <w:t>ng the</w:t>
      </w:r>
      <w:r w:rsidRPr="002721AE">
        <w:rPr>
          <w:rFonts w:ascii="Times New Roman" w:hAnsi="Times New Roman"/>
          <w:b/>
          <w:bCs/>
          <w:sz w:val="20"/>
          <w:szCs w:val="20"/>
        </w:rPr>
        <w:t xml:space="preserve"> reproductive number</w:t>
      </w:r>
    </w:p>
    <w:p w14:paraId="222B1F3C" w14:textId="619FC26C" w:rsidR="00802905" w:rsidRPr="002721AE" w:rsidRDefault="00A42EFC" w:rsidP="00383947">
      <w:pPr>
        <w:spacing w:line="480" w:lineRule="auto"/>
        <w:jc w:val="both"/>
        <w:rPr>
          <w:rFonts w:ascii="Times New Roman" w:hAnsi="Times New Roman"/>
          <w:sz w:val="20"/>
          <w:szCs w:val="20"/>
        </w:rPr>
      </w:pPr>
      <w:r w:rsidRPr="002721AE">
        <w:rPr>
          <w:rFonts w:ascii="Times New Roman" w:hAnsi="Times New Roman"/>
          <w:sz w:val="20"/>
          <w:szCs w:val="20"/>
        </w:rPr>
        <w:t xml:space="preserve">In the absence of quarantine, the reproductive number for this model is given by </w:t>
      </w:r>
      <m:oMath>
        <m:r>
          <w:rPr>
            <w:rFonts w:ascii="Cambria Math" w:hAnsi="Cambria Math"/>
            <w:sz w:val="20"/>
            <w:szCs w:val="20"/>
          </w:rPr>
          <m:t>R</m:t>
        </m:r>
        <m:r>
          <m:rPr>
            <m:sty m:val="p"/>
          </m:rPr>
          <w:rPr>
            <w:rFonts w:ascii="Cambria Math" w:hAnsi="Cambria Math"/>
            <w:sz w:val="20"/>
            <w:szCs w:val="20"/>
          </w:rPr>
          <m:t>=</m:t>
        </m:r>
        <m:r>
          <w:rPr>
            <w:rFonts w:ascii="Cambria Math" w:hAnsi="Cambria Math"/>
            <w:sz w:val="20"/>
            <w:szCs w:val="20"/>
          </w:rPr>
          <m:t>bkD</m:t>
        </m:r>
      </m:oMath>
      <w:r w:rsidRPr="002721AE">
        <w:rPr>
          <w:rFonts w:ascii="Times New Roman" w:hAnsi="Times New Roman" w:hint="eastAsia"/>
          <w:sz w:val="20"/>
          <w:szCs w:val="20"/>
        </w:rPr>
        <w:t>,</w:t>
      </w:r>
      <w:r w:rsidRPr="002721AE">
        <w:rPr>
          <w:rFonts w:ascii="Times New Roman" w:hAnsi="Times New Roman"/>
          <w:sz w:val="20"/>
          <w:szCs w:val="20"/>
        </w:rPr>
        <w:t xml:space="preserve"> where </w:t>
      </w:r>
      <m:oMath>
        <m:r>
          <w:rPr>
            <w:rFonts w:ascii="Cambria Math" w:hAnsi="Cambria Math"/>
            <w:sz w:val="20"/>
            <w:szCs w:val="20"/>
          </w:rPr>
          <m:t>D</m:t>
        </m:r>
      </m:oMath>
      <w:r w:rsidRPr="002721AE">
        <w:rPr>
          <w:rFonts w:ascii="Times New Roman" w:hAnsi="Times New Roman"/>
          <w:sz w:val="20"/>
          <w:szCs w:val="20"/>
        </w:rPr>
        <w:t xml:space="preserve"> is the mean duration of infectiousness, </w:t>
      </w:r>
      <m:oMath>
        <m:r>
          <w:rPr>
            <w:rFonts w:ascii="Cambria Math" w:hAnsi="Cambria Math"/>
            <w:sz w:val="20"/>
            <w:szCs w:val="20"/>
          </w:rPr>
          <m:t>D</m:t>
        </m:r>
        <m:r>
          <m:rPr>
            <m:sty m:val="p"/>
          </m:rPr>
          <w:rPr>
            <w:rFonts w:ascii="Cambria Math" w:hAnsi="Cambria Math"/>
            <w:sz w:val="20"/>
            <w:szCs w:val="20"/>
          </w:rPr>
          <m:t>=1/(</m:t>
        </m:r>
        <m:r>
          <w:rPr>
            <w:rFonts w:ascii="Cambria Math" w:hAnsi="Cambria Math"/>
            <w:sz w:val="20"/>
            <w:szCs w:val="20"/>
          </w:rPr>
          <m:t>v</m:t>
        </m:r>
        <m:r>
          <m:rPr>
            <m:sty m:val="p"/>
          </m:rPr>
          <w:rPr>
            <w:rFonts w:ascii="Cambria Math" w:hAnsi="Cambria Math"/>
            <w:sz w:val="20"/>
            <w:szCs w:val="20"/>
          </w:rPr>
          <m:t>+</m:t>
        </m:r>
        <m:r>
          <w:rPr>
            <w:rFonts w:ascii="Cambria Math" w:hAnsi="Cambria Math"/>
            <w:sz w:val="20"/>
            <w:szCs w:val="20"/>
          </w:rPr>
          <m:t>m</m:t>
        </m:r>
        <m:r>
          <m:rPr>
            <m:sty m:val="p"/>
          </m:rPr>
          <w:rPr>
            <w:rFonts w:ascii="Cambria Math" w:hAnsi="Cambria Math"/>
            <w:sz w:val="20"/>
            <w:szCs w:val="20"/>
          </w:rPr>
          <m:t>+</m:t>
        </m:r>
        <m:r>
          <w:rPr>
            <w:rFonts w:ascii="Cambria Math" w:hAnsi="Cambria Math"/>
            <w:sz w:val="20"/>
            <w:szCs w:val="20"/>
          </w:rPr>
          <m:t>w</m:t>
        </m:r>
        <m:r>
          <m:rPr>
            <m:sty m:val="p"/>
          </m:rPr>
          <w:rPr>
            <w:rFonts w:ascii="Cambria Math" w:hAnsi="Cambria Math"/>
            <w:sz w:val="20"/>
            <w:szCs w:val="20"/>
          </w:rPr>
          <m:t>)</m:t>
        </m:r>
      </m:oMath>
      <w:r w:rsidRPr="002721AE">
        <w:rPr>
          <w:rFonts w:ascii="Times New Roman" w:hAnsi="Times New Roman"/>
          <w:sz w:val="20"/>
          <w:szCs w:val="20"/>
        </w:rPr>
        <w:t xml:space="preserve">. The effect of quarantining a fraction q of contacts of infectious persons is to multiply this expression by </w:t>
      </w:r>
      <m:oMath>
        <m:r>
          <m:rPr>
            <m:sty m:val="p"/>
          </m:rPr>
          <w:rPr>
            <w:rFonts w:ascii="Cambria Math" w:hAnsi="Cambria Math"/>
            <w:sz w:val="20"/>
            <w:szCs w:val="20"/>
          </w:rPr>
          <m:t>(1-</m:t>
        </m:r>
        <m:r>
          <w:rPr>
            <w:rFonts w:ascii="Cambria Math" w:hAnsi="Cambria Math"/>
            <w:sz w:val="20"/>
            <w:szCs w:val="20"/>
          </w:rPr>
          <m:t>q</m:t>
        </m:r>
        <m:r>
          <m:rPr>
            <m:sty m:val="p"/>
          </m:rPr>
          <w:rPr>
            <w:rFonts w:ascii="Cambria Math" w:hAnsi="Cambria Math"/>
            <w:sz w:val="20"/>
            <w:szCs w:val="20"/>
          </w:rPr>
          <m:t>)</m:t>
        </m:r>
      </m:oMath>
      <w:r w:rsidRPr="002721AE">
        <w:rPr>
          <w:rFonts w:ascii="Times New Roman" w:hAnsi="Times New Roman" w:hint="eastAsia"/>
          <w:sz w:val="20"/>
          <w:szCs w:val="20"/>
        </w:rPr>
        <w:t xml:space="preserve"> </w:t>
      </w:r>
      <w:r w:rsidR="003A6A88" w:rsidRPr="002721AE">
        <w:rPr>
          <w:rFonts w:ascii="Times New Roman" w:hAnsi="Times New Roman"/>
          <w:sz w:val="20"/>
          <w:szCs w:val="20"/>
        </w:rPr>
        <w:t>(Lipsitch et al. 2003)</w:t>
      </w:r>
      <w:r w:rsidRPr="002721AE">
        <w:rPr>
          <w:rFonts w:ascii="Times New Roman" w:hAnsi="Times New Roman"/>
          <w:sz w:val="20"/>
          <w:szCs w:val="20"/>
        </w:rPr>
        <w:t xml:space="preserve">. </w:t>
      </w:r>
      <w:r w:rsidR="00407973" w:rsidRPr="002721AE">
        <w:rPr>
          <w:rFonts w:ascii="Times New Roman" w:hAnsi="Times New Roman"/>
          <w:sz w:val="20"/>
          <w:szCs w:val="20"/>
        </w:rPr>
        <w:t>On the other hand, t</w:t>
      </w:r>
      <w:r w:rsidRPr="002721AE">
        <w:rPr>
          <w:rFonts w:ascii="Times New Roman" w:hAnsi="Times New Roman"/>
          <w:sz w:val="20"/>
          <w:szCs w:val="20"/>
        </w:rPr>
        <w:t xml:space="preserve">he reproductive number can be calculated </w:t>
      </w:r>
      <w:r w:rsidR="00BC05DE" w:rsidRPr="002721AE">
        <w:rPr>
          <w:rFonts w:ascii="Times New Roman" w:hAnsi="Times New Roman"/>
          <w:sz w:val="20"/>
          <w:szCs w:val="20"/>
        </w:rPr>
        <w:t xml:space="preserve">deterministically </w:t>
      </w:r>
      <w:r w:rsidRPr="002721AE">
        <w:rPr>
          <w:rFonts w:ascii="Times New Roman" w:hAnsi="Times New Roman"/>
          <w:sz w:val="20"/>
          <w:szCs w:val="20"/>
        </w:rPr>
        <w:t xml:space="preserve">by the formula </w:t>
      </w:r>
      <m:oMath>
        <m:r>
          <w:rPr>
            <w:rFonts w:ascii="Cambria Math" w:hAnsi="Cambria Math"/>
            <w:sz w:val="20"/>
            <w:szCs w:val="20"/>
          </w:rPr>
          <m:t>R</m:t>
        </m:r>
        <m:r>
          <m:rPr>
            <m:sty m:val="p"/>
          </m:rPr>
          <w:rPr>
            <w:rFonts w:ascii="Cambria Math" w:hAnsi="Cambria Math"/>
            <w:sz w:val="20"/>
            <w:szCs w:val="20"/>
          </w:rPr>
          <m:t>=1+</m:t>
        </m:r>
        <m:r>
          <w:rPr>
            <w:rFonts w:ascii="Cambria Math" w:hAnsi="Cambria Math"/>
            <w:sz w:val="20"/>
            <w:szCs w:val="20"/>
          </w:rPr>
          <m:t>vλ</m:t>
        </m:r>
        <m:r>
          <m:rPr>
            <m:sty m:val="p"/>
          </m:rPr>
          <w:rPr>
            <w:rFonts w:ascii="Cambria Math" w:hAnsi="Cambria Math"/>
            <w:sz w:val="20"/>
            <w:szCs w:val="20"/>
          </w:rPr>
          <m:t>+</m:t>
        </m:r>
        <m:r>
          <w:rPr>
            <w:rFonts w:ascii="Cambria Math" w:hAnsi="Cambria Math"/>
            <w:sz w:val="20"/>
            <w:szCs w:val="20"/>
          </w:rPr>
          <m:t>f</m:t>
        </m:r>
        <m:r>
          <m:rPr>
            <m:sty m:val="p"/>
          </m:rPr>
          <w:rPr>
            <w:rFonts w:ascii="Cambria Math" w:hAnsi="Cambria Math"/>
            <w:sz w:val="20"/>
            <w:szCs w:val="20"/>
          </w:rPr>
          <m:t>(1-</m:t>
        </m:r>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vλ</m:t>
        </m:r>
        <m:r>
          <m:rPr>
            <m:sty m:val="p"/>
          </m:rPr>
          <w:rPr>
            <w:rFonts w:ascii="Cambria Math" w:hAnsi="Cambria Math"/>
            <w:sz w:val="20"/>
            <w:szCs w:val="20"/>
          </w:rPr>
          <m:t>)^2</m:t>
        </m:r>
      </m:oMath>
      <w:r w:rsidRPr="002721AE">
        <w:rPr>
          <w:rFonts w:ascii="Times New Roman" w:hAnsi="Times New Roman" w:hint="eastAsia"/>
          <w:sz w:val="20"/>
          <w:szCs w:val="20"/>
        </w:rPr>
        <w:t>,</w:t>
      </w:r>
      <w:r w:rsidRPr="002721AE">
        <w:rPr>
          <w:rFonts w:ascii="Times New Roman" w:hAnsi="Times New Roman"/>
          <w:sz w:val="20"/>
          <w:szCs w:val="20"/>
        </w:rPr>
        <w:t xml:space="preserve"> where</w:t>
      </w:r>
      <w:r w:rsidR="004560A0" w:rsidRPr="002721AE">
        <w:t xml:space="preserve"> </w:t>
      </w:r>
      <m:oMath>
        <m:r>
          <w:rPr>
            <w:rFonts w:ascii="Cambria Math" w:hAnsi="Cambria Math"/>
            <w:sz w:val="20"/>
            <w:szCs w:val="20"/>
          </w:rPr>
          <m:t>f</m:t>
        </m:r>
      </m:oMath>
      <w:r w:rsidR="004560A0" w:rsidRPr="002721AE">
        <w:rPr>
          <w:rFonts w:ascii="Times New Roman" w:hAnsi="Times New Roman"/>
          <w:sz w:val="20"/>
          <w:szCs w:val="20"/>
        </w:rPr>
        <w:t xml:space="preserve"> is the ratio of the infectious period to the serial interval.</w:t>
      </w:r>
      <w:r w:rsidRPr="002721AE">
        <w:rPr>
          <w:rFonts w:ascii="Times New Roman" w:hAnsi="Times New Roman"/>
          <w:sz w:val="20"/>
          <w:szCs w:val="20"/>
        </w:rPr>
        <w:t xml:space="preserve"> </w:t>
      </w:r>
      <m:oMath>
        <m:r>
          <w:rPr>
            <w:rFonts w:ascii="Cambria Math" w:hAnsi="Cambria Math"/>
            <w:sz w:val="20"/>
            <w:szCs w:val="20"/>
          </w:rPr>
          <m:t>v</m:t>
        </m:r>
      </m:oMath>
      <w:r w:rsidRPr="002721AE">
        <w:rPr>
          <w:rFonts w:ascii="Times New Roman" w:hAnsi="Times New Roman" w:hint="eastAsia"/>
          <w:sz w:val="20"/>
          <w:szCs w:val="20"/>
        </w:rPr>
        <w:t xml:space="preserve"> </w:t>
      </w:r>
      <w:r w:rsidRPr="002721AE">
        <w:rPr>
          <w:rFonts w:ascii="Times New Roman" w:hAnsi="Times New Roman"/>
          <w:sz w:val="20"/>
          <w:szCs w:val="20"/>
        </w:rPr>
        <w:t>is the sum of the mean infectious and mean latent periods,</w:t>
      </w:r>
      <w:r w:rsidR="003A2EFC" w:rsidRPr="002721AE">
        <w:rPr>
          <w:rFonts w:ascii="Times New Roman" w:hAnsi="Times New Roman"/>
          <w:sz w:val="20"/>
          <w:szCs w:val="20"/>
        </w:rPr>
        <w:t xml:space="preserve"> and</w:t>
      </w:r>
      <w:r w:rsidRPr="002721AE">
        <w:rPr>
          <w:rFonts w:ascii="Times New Roman" w:hAnsi="Times New Roman"/>
          <w:sz w:val="20"/>
          <w:szCs w:val="20"/>
        </w:rPr>
        <w:t xml:space="preserve"> </w:t>
      </w:r>
      <m:oMath>
        <m:r>
          <w:rPr>
            <w:rFonts w:ascii="Cambria Math" w:hAnsi="Cambria Math"/>
            <w:sz w:val="20"/>
            <w:szCs w:val="20"/>
          </w:rPr>
          <m:t>λ</m:t>
        </m:r>
      </m:oMath>
      <w:r w:rsidRPr="002721AE">
        <w:rPr>
          <w:rFonts w:ascii="Times New Roman" w:hAnsi="Times New Roman" w:hint="eastAsia"/>
          <w:sz w:val="20"/>
          <w:szCs w:val="20"/>
        </w:rPr>
        <w:t xml:space="preserve"> </w:t>
      </w:r>
      <w:r w:rsidRPr="002721AE">
        <w:rPr>
          <w:rFonts w:ascii="Times New Roman" w:hAnsi="Times New Roman"/>
          <w:sz w:val="20"/>
          <w:szCs w:val="20"/>
        </w:rPr>
        <w:t>is the exponential growth rate of the cumulative number of cases</w:t>
      </w:r>
      <w:r w:rsidRPr="002721AE">
        <w:rPr>
          <w:rFonts w:ascii="Times New Roman" w:hAnsi="Times New Roman" w:hint="eastAsia"/>
          <w:sz w:val="20"/>
          <w:szCs w:val="20"/>
        </w:rPr>
        <w:t xml:space="preserve"> </w:t>
      </w:r>
      <w:r w:rsidRPr="002721AE">
        <w:rPr>
          <w:rFonts w:ascii="Times New Roman" w:hAnsi="Times New Roman"/>
          <w:sz w:val="20"/>
          <w:szCs w:val="20"/>
        </w:rPr>
        <w:t xml:space="preserve">in the </w:t>
      </w:r>
      <w:r w:rsidR="008D5B95" w:rsidRPr="002721AE">
        <w:rPr>
          <w:rFonts w:ascii="Times New Roman" w:hAnsi="Times New Roman"/>
          <w:sz w:val="20"/>
          <w:szCs w:val="20"/>
        </w:rPr>
        <w:t>pandemic</w:t>
      </w:r>
      <w:r w:rsidRPr="002721AE">
        <w:rPr>
          <w:rFonts w:ascii="Times New Roman" w:hAnsi="Times New Roman"/>
          <w:sz w:val="20"/>
          <w:szCs w:val="20"/>
        </w:rPr>
        <w:t xml:space="preserve"> </w:t>
      </w:r>
      <w:r w:rsidR="003A6A88" w:rsidRPr="002721AE">
        <w:rPr>
          <w:rFonts w:ascii="Times New Roman" w:hAnsi="Times New Roman"/>
          <w:sz w:val="20"/>
          <w:szCs w:val="20"/>
        </w:rPr>
        <w:t>(Lipsitch et al. 2003)</w:t>
      </w:r>
      <w:r w:rsidRPr="002721AE">
        <w:rPr>
          <w:rFonts w:ascii="Times New Roman" w:hAnsi="Times New Roman"/>
          <w:sz w:val="20"/>
          <w:szCs w:val="20"/>
        </w:rPr>
        <w:t>.</w:t>
      </w:r>
    </w:p>
    <w:p w14:paraId="5DB55E82" w14:textId="7C91D77D" w:rsidR="00BB617E" w:rsidRPr="002721AE" w:rsidRDefault="0020214C" w:rsidP="00BB617E">
      <w:pPr>
        <w:spacing w:line="480" w:lineRule="auto"/>
        <w:rPr>
          <w:rFonts w:ascii="Times New Roman" w:hAnsi="Times New Roman"/>
          <w:b/>
          <w:bCs/>
          <w:sz w:val="20"/>
          <w:szCs w:val="20"/>
        </w:rPr>
      </w:pPr>
      <w:r w:rsidRPr="002721AE">
        <w:rPr>
          <w:rFonts w:ascii="Times New Roman" w:hAnsi="Times New Roman"/>
          <w:b/>
          <w:bCs/>
          <w:sz w:val="20"/>
          <w:szCs w:val="20"/>
        </w:rPr>
        <w:t>2</w:t>
      </w:r>
      <w:r w:rsidR="00BB617E" w:rsidRPr="002721AE">
        <w:rPr>
          <w:rFonts w:ascii="Times New Roman" w:hAnsi="Times New Roman"/>
          <w:b/>
          <w:bCs/>
          <w:sz w:val="20"/>
          <w:szCs w:val="20"/>
        </w:rPr>
        <w:t>.</w:t>
      </w:r>
      <w:r w:rsidRPr="002721AE">
        <w:rPr>
          <w:rFonts w:ascii="Times New Roman" w:hAnsi="Times New Roman"/>
          <w:b/>
          <w:bCs/>
          <w:sz w:val="20"/>
          <w:szCs w:val="20"/>
        </w:rPr>
        <w:t>3</w:t>
      </w:r>
      <w:r w:rsidR="00BB617E" w:rsidRPr="002721AE">
        <w:rPr>
          <w:rFonts w:ascii="Times New Roman" w:hAnsi="Times New Roman"/>
          <w:b/>
          <w:bCs/>
          <w:sz w:val="20"/>
          <w:szCs w:val="20"/>
        </w:rPr>
        <w:t xml:space="preserve"> Data collection and preprocessing</w:t>
      </w:r>
    </w:p>
    <w:p w14:paraId="5C53CD1F" w14:textId="764218FB" w:rsidR="005733A7" w:rsidRPr="002721AE" w:rsidRDefault="00E45922" w:rsidP="00BB617E">
      <w:pPr>
        <w:spacing w:line="480" w:lineRule="auto"/>
        <w:jc w:val="both"/>
        <w:rPr>
          <w:rFonts w:ascii="Times New Roman" w:hAnsi="Times New Roman"/>
          <w:sz w:val="20"/>
          <w:szCs w:val="20"/>
        </w:rPr>
      </w:pPr>
      <w:r w:rsidRPr="002721AE">
        <w:rPr>
          <w:rFonts w:ascii="Times New Roman" w:hAnsi="Times New Roman"/>
          <w:sz w:val="20"/>
          <w:szCs w:val="20"/>
        </w:rPr>
        <w:t>Pandemic data for Beijing were collected from the website of the Beijing Municipal Health Commission (</w:t>
      </w:r>
      <w:hyperlink r:id="rId9" w:history="1">
        <w:r w:rsidRPr="002721AE">
          <w:rPr>
            <w:rFonts w:ascii="Times New Roman" w:hAnsi="Times New Roman"/>
            <w:sz w:val="20"/>
            <w:szCs w:val="20"/>
          </w:rPr>
          <w:t>http://wjw.beijing.gov.cn/xwzx_20031/wnxw/)</w:t>
        </w:r>
      </w:hyperlink>
      <w:r w:rsidRPr="002721AE">
        <w:rPr>
          <w:rFonts w:ascii="Times New Roman" w:hAnsi="Times New Roman"/>
          <w:sz w:val="20"/>
          <w:szCs w:val="20"/>
        </w:rPr>
        <w:t xml:space="preserve"> includ</w:t>
      </w:r>
      <w:r w:rsidR="00720293" w:rsidRPr="002721AE">
        <w:rPr>
          <w:rFonts w:ascii="Times New Roman" w:hAnsi="Times New Roman"/>
          <w:sz w:val="20"/>
          <w:szCs w:val="20"/>
        </w:rPr>
        <w:t>ing</w:t>
      </w:r>
      <w:r w:rsidRPr="002721AE">
        <w:rPr>
          <w:rFonts w:ascii="Times New Roman" w:hAnsi="Times New Roman"/>
          <w:sz w:val="20"/>
          <w:szCs w:val="20"/>
        </w:rPr>
        <w:t xml:space="preserve"> daily confirmed cases, daily recovered cases and daily death cases for Beijing Municipality, as well as the total confirmed cases for each district</w:t>
      </w:r>
      <w:r w:rsidR="00774DB0" w:rsidRPr="002721AE">
        <w:rPr>
          <w:rFonts w:ascii="Times New Roman" w:hAnsi="Times New Roman"/>
          <w:sz w:val="20"/>
          <w:szCs w:val="20"/>
        </w:rPr>
        <w:t xml:space="preserve"> of Beijing Municipality</w:t>
      </w:r>
      <w:r w:rsidRPr="002721AE">
        <w:rPr>
          <w:rFonts w:ascii="Times New Roman" w:hAnsi="Times New Roman"/>
          <w:sz w:val="20"/>
          <w:szCs w:val="20"/>
        </w:rPr>
        <w:t xml:space="preserve">. The Beijing pandemic was first reported on 20 January 2020. To initialize the model, we assume that there </w:t>
      </w:r>
      <w:r w:rsidR="000B1F5F" w:rsidRPr="002721AE">
        <w:rPr>
          <w:rFonts w:ascii="Times New Roman" w:hAnsi="Times New Roman"/>
          <w:sz w:val="20"/>
          <w:szCs w:val="20"/>
        </w:rPr>
        <w:t>were</w:t>
      </w:r>
      <w:r w:rsidRPr="002721AE">
        <w:rPr>
          <w:rFonts w:ascii="Times New Roman" w:hAnsi="Times New Roman"/>
          <w:sz w:val="20"/>
          <w:szCs w:val="20"/>
        </w:rPr>
        <w:t xml:space="preserve"> only exposed individuals at that time as a result of passenger inflow from Wuhan direct to Beijing. After the travel ban from Wuhan, the growth of the pandemic in Beijing can be viewed as based on internal </w:t>
      </w:r>
      <w:r w:rsidR="00456458" w:rsidRPr="002721AE">
        <w:rPr>
          <w:rFonts w:ascii="Times New Roman" w:hAnsi="Times New Roman"/>
          <w:sz w:val="20"/>
          <w:szCs w:val="20"/>
        </w:rPr>
        <w:t xml:space="preserve">progression within Beijing </w:t>
      </w:r>
      <w:r w:rsidRPr="002721AE">
        <w:rPr>
          <w:rFonts w:ascii="Times New Roman" w:hAnsi="Times New Roman"/>
          <w:sz w:val="20"/>
          <w:szCs w:val="20"/>
        </w:rPr>
        <w:t xml:space="preserve">without further </w:t>
      </w:r>
      <w:r w:rsidR="00456458" w:rsidRPr="002721AE">
        <w:rPr>
          <w:rFonts w:ascii="Times New Roman" w:hAnsi="Times New Roman"/>
          <w:sz w:val="20"/>
          <w:szCs w:val="20"/>
        </w:rPr>
        <w:t xml:space="preserve">imported </w:t>
      </w:r>
      <w:r w:rsidRPr="002721AE">
        <w:rPr>
          <w:rFonts w:ascii="Times New Roman" w:hAnsi="Times New Roman"/>
          <w:sz w:val="20"/>
          <w:szCs w:val="20"/>
        </w:rPr>
        <w:t>cases (Tian et al. 2020).</w:t>
      </w:r>
    </w:p>
    <w:p w14:paraId="48620173" w14:textId="752F1E1F" w:rsidR="009C24A8" w:rsidRPr="002721AE" w:rsidRDefault="00456458" w:rsidP="005733A7">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W</w:t>
      </w:r>
      <w:r w:rsidR="000F04FF" w:rsidRPr="002721AE">
        <w:rPr>
          <w:rFonts w:ascii="Times New Roman" w:hAnsi="Times New Roman"/>
          <w:sz w:val="20"/>
          <w:szCs w:val="20"/>
        </w:rPr>
        <w:t xml:space="preserve">ith Beijing </w:t>
      </w:r>
      <w:r w:rsidRPr="002721AE">
        <w:rPr>
          <w:rFonts w:ascii="Times New Roman" w:hAnsi="Times New Roman"/>
          <w:sz w:val="20"/>
          <w:szCs w:val="20"/>
        </w:rPr>
        <w:t>reopened</w:t>
      </w:r>
      <w:r w:rsidR="000F04FF" w:rsidRPr="002721AE">
        <w:rPr>
          <w:rFonts w:ascii="Times New Roman" w:hAnsi="Times New Roman"/>
          <w:sz w:val="20"/>
          <w:szCs w:val="20"/>
        </w:rPr>
        <w:t>,</w:t>
      </w:r>
      <w:r w:rsidR="00951F86" w:rsidRPr="002721AE">
        <w:rPr>
          <w:rFonts w:ascii="Times New Roman" w:hAnsi="Times New Roman"/>
          <w:sz w:val="20"/>
          <w:szCs w:val="20"/>
        </w:rPr>
        <w:t xml:space="preserve"> </w:t>
      </w:r>
      <w:r w:rsidR="00105861" w:rsidRPr="002721AE">
        <w:rPr>
          <w:rFonts w:ascii="Times New Roman" w:hAnsi="Times New Roman"/>
          <w:sz w:val="20"/>
          <w:szCs w:val="20"/>
        </w:rPr>
        <w:t>s</w:t>
      </w:r>
      <w:r w:rsidR="00951F86" w:rsidRPr="002721AE">
        <w:rPr>
          <w:rFonts w:ascii="Times New Roman" w:hAnsi="Times New Roman"/>
          <w:sz w:val="20"/>
          <w:szCs w:val="20"/>
        </w:rPr>
        <w:t xml:space="preserve">ocio-economic factors and medical capacity within </w:t>
      </w:r>
      <w:r w:rsidRPr="002721AE">
        <w:rPr>
          <w:rFonts w:ascii="Times New Roman" w:hAnsi="Times New Roman"/>
          <w:sz w:val="20"/>
          <w:szCs w:val="20"/>
        </w:rPr>
        <w:t xml:space="preserve">the </w:t>
      </w:r>
      <w:r w:rsidR="00951F86" w:rsidRPr="002721AE">
        <w:rPr>
          <w:rFonts w:ascii="Times New Roman" w:hAnsi="Times New Roman"/>
          <w:sz w:val="20"/>
          <w:szCs w:val="20"/>
        </w:rPr>
        <w:t>different districts of Beijing</w:t>
      </w:r>
      <w:r w:rsidR="000F04FF" w:rsidRPr="002721AE">
        <w:rPr>
          <w:rFonts w:ascii="Times New Roman" w:hAnsi="Times New Roman"/>
          <w:sz w:val="20"/>
          <w:szCs w:val="20"/>
        </w:rPr>
        <w:t xml:space="preserve"> </w:t>
      </w:r>
      <w:r w:rsidR="00951F86" w:rsidRPr="002721AE">
        <w:rPr>
          <w:rFonts w:ascii="Times New Roman" w:hAnsi="Times New Roman"/>
          <w:sz w:val="20"/>
          <w:szCs w:val="20"/>
        </w:rPr>
        <w:t xml:space="preserve">play important roles in the evolution of the epidemic. </w:t>
      </w:r>
      <w:r w:rsidR="00BB617E" w:rsidRPr="002721AE">
        <w:rPr>
          <w:rFonts w:ascii="Times New Roman" w:hAnsi="Times New Roman"/>
          <w:sz w:val="20"/>
          <w:szCs w:val="20"/>
        </w:rPr>
        <w:t xml:space="preserve">To better describe the evolution of the </w:t>
      </w:r>
      <w:r w:rsidR="00B1201F" w:rsidRPr="002721AE">
        <w:rPr>
          <w:rFonts w:ascii="Times New Roman" w:hAnsi="Times New Roman"/>
          <w:sz w:val="20"/>
          <w:szCs w:val="20"/>
        </w:rPr>
        <w:t xml:space="preserve">epidemic </w:t>
      </w:r>
      <w:r w:rsidR="00BB617E" w:rsidRPr="002721AE">
        <w:rPr>
          <w:rFonts w:ascii="Times New Roman" w:hAnsi="Times New Roman"/>
          <w:sz w:val="20"/>
          <w:szCs w:val="20"/>
        </w:rPr>
        <w:t xml:space="preserve">in Beijing, we collected multi-source data </w:t>
      </w:r>
      <w:r w:rsidR="00B1201F" w:rsidRPr="002721AE">
        <w:rPr>
          <w:rFonts w:ascii="Times New Roman" w:hAnsi="Times New Roman"/>
          <w:sz w:val="20"/>
          <w:szCs w:val="20"/>
        </w:rPr>
        <w:t xml:space="preserve">with which </w:t>
      </w:r>
      <w:r w:rsidR="00BB617E" w:rsidRPr="002721AE">
        <w:rPr>
          <w:rFonts w:ascii="Times New Roman" w:hAnsi="Times New Roman"/>
          <w:sz w:val="20"/>
          <w:szCs w:val="20"/>
        </w:rPr>
        <w:t xml:space="preserve">to </w:t>
      </w:r>
      <w:r w:rsidR="00B1201F" w:rsidRPr="002721AE">
        <w:rPr>
          <w:rFonts w:ascii="Times New Roman" w:hAnsi="Times New Roman"/>
          <w:sz w:val="20"/>
          <w:szCs w:val="20"/>
        </w:rPr>
        <w:t>fit</w:t>
      </w:r>
      <w:r w:rsidR="00BB617E" w:rsidRPr="002721AE">
        <w:rPr>
          <w:rFonts w:ascii="Times New Roman" w:hAnsi="Times New Roman"/>
          <w:sz w:val="20"/>
          <w:szCs w:val="20"/>
        </w:rPr>
        <w:t xml:space="preserve"> the revised SEIR model. Socio-economic factors </w:t>
      </w:r>
      <w:r w:rsidR="003A20B5" w:rsidRPr="002721AE">
        <w:rPr>
          <w:rFonts w:ascii="Times New Roman" w:hAnsi="Times New Roman"/>
          <w:sz w:val="20"/>
          <w:szCs w:val="20"/>
        </w:rPr>
        <w:t xml:space="preserve">and medical capacity </w:t>
      </w:r>
      <w:r w:rsidR="00BB617E" w:rsidRPr="002721AE">
        <w:rPr>
          <w:rFonts w:ascii="Times New Roman" w:hAnsi="Times New Roman"/>
          <w:sz w:val="20"/>
          <w:szCs w:val="20"/>
        </w:rPr>
        <w:t>are described by the densit</w:t>
      </w:r>
      <w:r w:rsidR="003A20B5" w:rsidRPr="002721AE">
        <w:rPr>
          <w:rFonts w:ascii="Times New Roman" w:hAnsi="Times New Roman"/>
          <w:sz w:val="20"/>
          <w:szCs w:val="20"/>
        </w:rPr>
        <w:t>ies</w:t>
      </w:r>
      <w:r w:rsidR="00BB617E" w:rsidRPr="002721AE">
        <w:rPr>
          <w:rFonts w:ascii="Times New Roman" w:hAnsi="Times New Roman"/>
          <w:sz w:val="20"/>
          <w:szCs w:val="20"/>
        </w:rPr>
        <w:t xml:space="preserve"> (</w:t>
      </w:r>
      <w:r w:rsidR="00DD2D95" w:rsidRPr="002721AE">
        <w:rPr>
          <w:rFonts w:ascii="Times New Roman" w:hAnsi="Times New Roman"/>
          <w:sz w:val="20"/>
          <w:szCs w:val="20"/>
        </w:rPr>
        <w:t xml:space="preserve">pcs </w:t>
      </w:r>
      <w:r w:rsidR="00D64118" w:rsidRPr="002721AE">
        <w:rPr>
          <w:rFonts w:ascii="Times New Roman" w:hAnsi="Times New Roman"/>
          <w:sz w:val="20"/>
          <w:szCs w:val="20"/>
        </w:rPr>
        <w:t>per square kilometer</w:t>
      </w:r>
      <w:r w:rsidR="00BB617E" w:rsidRPr="002721AE">
        <w:rPr>
          <w:rFonts w:ascii="Times New Roman" w:hAnsi="Times New Roman"/>
          <w:sz w:val="20"/>
          <w:szCs w:val="20"/>
        </w:rPr>
        <w:t xml:space="preserve">) of </w:t>
      </w:r>
      <w:bookmarkStart w:id="2" w:name="_Hlk47119194"/>
      <w:r w:rsidR="00BB617E" w:rsidRPr="002721AE">
        <w:rPr>
          <w:rFonts w:ascii="Times New Roman" w:hAnsi="Times New Roman"/>
          <w:sz w:val="20"/>
          <w:szCs w:val="20"/>
        </w:rPr>
        <w:t>socio-economic activity places</w:t>
      </w:r>
      <w:bookmarkEnd w:id="2"/>
      <w:r w:rsidR="00BB617E" w:rsidRPr="002721AE">
        <w:rPr>
          <w:rFonts w:ascii="Times New Roman" w:hAnsi="Times New Roman"/>
          <w:sz w:val="20"/>
          <w:szCs w:val="20"/>
        </w:rPr>
        <w:t xml:space="preserve"> (SEAP</w:t>
      </w:r>
      <w:r w:rsidR="0041454B" w:rsidRPr="002721AE">
        <w:rPr>
          <w:rFonts w:ascii="Times New Roman" w:hAnsi="Times New Roman"/>
          <w:sz w:val="20"/>
          <w:szCs w:val="20"/>
        </w:rPr>
        <w:t>s</w:t>
      </w:r>
      <w:r w:rsidR="00BB617E" w:rsidRPr="002721AE">
        <w:rPr>
          <w:rFonts w:ascii="Times New Roman" w:hAnsi="Times New Roman"/>
          <w:sz w:val="20"/>
          <w:szCs w:val="20"/>
        </w:rPr>
        <w:t xml:space="preserve">) </w:t>
      </w:r>
      <w:r w:rsidR="003A20B5" w:rsidRPr="002721AE">
        <w:rPr>
          <w:rFonts w:ascii="Times New Roman" w:hAnsi="Times New Roman"/>
          <w:sz w:val="20"/>
          <w:szCs w:val="20"/>
        </w:rPr>
        <w:t>and</w:t>
      </w:r>
      <w:r w:rsidR="00BB617E" w:rsidRPr="002721AE">
        <w:rPr>
          <w:rFonts w:ascii="Times New Roman" w:hAnsi="Times New Roman"/>
          <w:sz w:val="20"/>
          <w:szCs w:val="20"/>
        </w:rPr>
        <w:t xml:space="preserve"> medical services</w:t>
      </w:r>
      <w:r w:rsidR="00B41828" w:rsidRPr="002721AE">
        <w:rPr>
          <w:rFonts w:ascii="Times New Roman" w:hAnsi="Times New Roman"/>
          <w:sz w:val="20"/>
          <w:szCs w:val="20"/>
        </w:rPr>
        <w:t>, respectively,</w:t>
      </w:r>
      <w:r w:rsidR="00BB617E" w:rsidRPr="002721AE">
        <w:rPr>
          <w:rFonts w:ascii="Times New Roman" w:hAnsi="Times New Roman"/>
          <w:sz w:val="20"/>
          <w:szCs w:val="20"/>
        </w:rPr>
        <w:t xml:space="preserve"> within each district of Beijing. </w:t>
      </w:r>
      <w:r w:rsidR="00601A2A" w:rsidRPr="002721AE">
        <w:rPr>
          <w:rFonts w:ascii="Times New Roman" w:hAnsi="Times New Roman"/>
          <w:sz w:val="20"/>
          <w:szCs w:val="20"/>
        </w:rPr>
        <w:t>The densit</w:t>
      </w:r>
      <w:r w:rsidR="003A20B5" w:rsidRPr="002721AE">
        <w:rPr>
          <w:rFonts w:ascii="Times New Roman" w:hAnsi="Times New Roman"/>
          <w:sz w:val="20"/>
          <w:szCs w:val="20"/>
        </w:rPr>
        <w:t>y</w:t>
      </w:r>
      <w:r w:rsidR="00601A2A" w:rsidRPr="002721AE">
        <w:rPr>
          <w:rFonts w:ascii="Times New Roman" w:hAnsi="Times New Roman"/>
          <w:sz w:val="20"/>
          <w:szCs w:val="20"/>
        </w:rPr>
        <w:t xml:space="preserve"> of SEAP</w:t>
      </w:r>
      <w:r w:rsidR="0041454B" w:rsidRPr="002721AE">
        <w:rPr>
          <w:rFonts w:ascii="Times New Roman" w:hAnsi="Times New Roman"/>
          <w:sz w:val="20"/>
          <w:szCs w:val="20"/>
        </w:rPr>
        <w:t>s</w:t>
      </w:r>
      <w:r w:rsidR="00601A2A" w:rsidRPr="002721AE">
        <w:rPr>
          <w:rFonts w:ascii="Times New Roman" w:hAnsi="Times New Roman"/>
          <w:sz w:val="20"/>
          <w:szCs w:val="20"/>
        </w:rPr>
        <w:t xml:space="preserve"> </w:t>
      </w:r>
      <w:r w:rsidR="003A20B5" w:rsidRPr="002721AE">
        <w:rPr>
          <w:rFonts w:ascii="Times New Roman" w:hAnsi="Times New Roman"/>
          <w:sz w:val="20"/>
          <w:szCs w:val="20"/>
        </w:rPr>
        <w:t>for each district is measured by the</w:t>
      </w:r>
      <w:r w:rsidR="00980066" w:rsidRPr="002721AE">
        <w:rPr>
          <w:rFonts w:ascii="Times New Roman" w:hAnsi="Times New Roman"/>
          <w:sz w:val="20"/>
          <w:szCs w:val="20"/>
        </w:rPr>
        <w:t xml:space="preserve"> density of POI</w:t>
      </w:r>
      <w:r w:rsidR="0041454B" w:rsidRPr="002721AE">
        <w:rPr>
          <w:rFonts w:ascii="Times New Roman" w:hAnsi="Times New Roman"/>
          <w:sz w:val="20"/>
          <w:szCs w:val="20"/>
        </w:rPr>
        <w:t>s</w:t>
      </w:r>
      <w:r w:rsidR="003A20B5" w:rsidRPr="002721AE">
        <w:rPr>
          <w:rFonts w:ascii="Times New Roman" w:hAnsi="Times New Roman"/>
          <w:sz w:val="20"/>
          <w:szCs w:val="20"/>
        </w:rPr>
        <w:t xml:space="preserve"> </w:t>
      </w:r>
      <w:r w:rsidR="00980066" w:rsidRPr="002721AE">
        <w:rPr>
          <w:rFonts w:ascii="Times New Roman" w:hAnsi="Times New Roman"/>
          <w:sz w:val="20"/>
          <w:szCs w:val="20"/>
        </w:rPr>
        <w:t>(point</w:t>
      </w:r>
      <w:r w:rsidR="0041454B" w:rsidRPr="002721AE">
        <w:rPr>
          <w:rFonts w:ascii="Times New Roman" w:hAnsi="Times New Roman"/>
          <w:sz w:val="20"/>
          <w:szCs w:val="20"/>
        </w:rPr>
        <w:t>s</w:t>
      </w:r>
      <w:r w:rsidR="00980066" w:rsidRPr="002721AE">
        <w:rPr>
          <w:rFonts w:ascii="Times New Roman" w:hAnsi="Times New Roman"/>
          <w:sz w:val="20"/>
          <w:szCs w:val="20"/>
        </w:rPr>
        <w:t xml:space="preserve"> of interest) collected from the Gaode Map API (</w:t>
      </w:r>
      <w:hyperlink r:id="rId10" w:history="1">
        <w:r w:rsidR="00980066" w:rsidRPr="002721AE">
          <w:rPr>
            <w:rFonts w:ascii="Times New Roman" w:hAnsi="Times New Roman"/>
            <w:sz w:val="20"/>
            <w:szCs w:val="20"/>
          </w:rPr>
          <w:t>https://lbs.amap.com/api/webservice/guide/api/search</w:t>
        </w:r>
      </w:hyperlink>
      <w:r w:rsidR="00980066" w:rsidRPr="002721AE">
        <w:rPr>
          <w:rFonts w:ascii="Times New Roman" w:hAnsi="Times New Roman"/>
          <w:sz w:val="20"/>
          <w:szCs w:val="20"/>
        </w:rPr>
        <w:t>)</w:t>
      </w:r>
      <w:r w:rsidR="004D6B57" w:rsidRPr="002721AE">
        <w:rPr>
          <w:rFonts w:ascii="Times New Roman" w:hAnsi="Times New Roman"/>
          <w:sz w:val="20"/>
          <w:szCs w:val="20"/>
        </w:rPr>
        <w:t xml:space="preserve"> including</w:t>
      </w:r>
      <w:r w:rsidR="00BB617E" w:rsidRPr="002721AE">
        <w:rPr>
          <w:rFonts w:ascii="Times New Roman" w:hAnsi="Times New Roman"/>
          <w:sz w:val="20"/>
          <w:szCs w:val="20"/>
        </w:rPr>
        <w:t xml:space="preserve"> 10 major categories</w:t>
      </w:r>
      <w:r w:rsidR="004D6B57" w:rsidRPr="002721AE">
        <w:rPr>
          <w:rFonts w:ascii="Times New Roman" w:hAnsi="Times New Roman"/>
          <w:sz w:val="20"/>
          <w:szCs w:val="20"/>
        </w:rPr>
        <w:t xml:space="preserve">: </w:t>
      </w:r>
      <w:r w:rsidR="00C77F06" w:rsidRPr="002721AE">
        <w:rPr>
          <w:rFonts w:ascii="Times New Roman" w:hAnsi="Times New Roman"/>
          <w:sz w:val="20"/>
          <w:szCs w:val="20"/>
        </w:rPr>
        <w:t>A</w:t>
      </w:r>
      <w:r w:rsidR="004D6B57" w:rsidRPr="002721AE">
        <w:rPr>
          <w:rFonts w:ascii="Times New Roman" w:hAnsi="Times New Roman"/>
          <w:sz w:val="20"/>
          <w:szCs w:val="20"/>
        </w:rPr>
        <w:t xml:space="preserve">ccommodation </w:t>
      </w:r>
      <w:r w:rsidR="005F4F1E" w:rsidRPr="002721AE">
        <w:rPr>
          <w:rFonts w:ascii="Times New Roman" w:hAnsi="Times New Roman"/>
          <w:sz w:val="20"/>
          <w:szCs w:val="20"/>
        </w:rPr>
        <w:t>S</w:t>
      </w:r>
      <w:r w:rsidR="004D6B57" w:rsidRPr="002721AE">
        <w:rPr>
          <w:rFonts w:ascii="Times New Roman" w:hAnsi="Times New Roman"/>
          <w:sz w:val="20"/>
          <w:szCs w:val="20"/>
        </w:rPr>
        <w:t xml:space="preserve">ervices, </w:t>
      </w:r>
      <w:r w:rsidR="00C77F06" w:rsidRPr="002721AE">
        <w:rPr>
          <w:rFonts w:ascii="Times New Roman" w:hAnsi="Times New Roman"/>
          <w:sz w:val="20"/>
          <w:szCs w:val="20"/>
        </w:rPr>
        <w:t>G</w:t>
      </w:r>
      <w:r w:rsidR="004D6B57" w:rsidRPr="002721AE">
        <w:rPr>
          <w:rFonts w:ascii="Times New Roman" w:hAnsi="Times New Roman"/>
          <w:sz w:val="20"/>
          <w:szCs w:val="20"/>
        </w:rPr>
        <w:t xml:space="preserve">overnmental </w:t>
      </w:r>
      <w:r w:rsidR="005F4F1E" w:rsidRPr="002721AE">
        <w:rPr>
          <w:rFonts w:ascii="Times New Roman" w:hAnsi="Times New Roman"/>
          <w:sz w:val="20"/>
          <w:szCs w:val="20"/>
        </w:rPr>
        <w:t>O</w:t>
      </w:r>
      <w:r w:rsidR="004D6B57" w:rsidRPr="002721AE">
        <w:rPr>
          <w:rFonts w:ascii="Times New Roman" w:hAnsi="Times New Roman"/>
          <w:sz w:val="20"/>
          <w:szCs w:val="20"/>
        </w:rPr>
        <w:t xml:space="preserve">rganization, </w:t>
      </w:r>
      <w:r w:rsidR="00C77F06" w:rsidRPr="002721AE">
        <w:rPr>
          <w:rFonts w:ascii="Times New Roman" w:hAnsi="Times New Roman"/>
          <w:sz w:val="20"/>
          <w:szCs w:val="20"/>
        </w:rPr>
        <w:t>F</w:t>
      </w:r>
      <w:r w:rsidR="004D6B57" w:rsidRPr="002721AE">
        <w:rPr>
          <w:rFonts w:ascii="Times New Roman" w:hAnsi="Times New Roman"/>
          <w:sz w:val="20"/>
          <w:szCs w:val="20"/>
        </w:rPr>
        <w:t xml:space="preserve">inancial </w:t>
      </w:r>
      <w:r w:rsidR="00CD12E4" w:rsidRPr="002721AE">
        <w:rPr>
          <w:rFonts w:ascii="Times New Roman" w:hAnsi="Times New Roman"/>
          <w:sz w:val="20"/>
          <w:szCs w:val="20"/>
        </w:rPr>
        <w:t xml:space="preserve">and </w:t>
      </w:r>
      <w:r w:rsidR="005F4F1E" w:rsidRPr="002721AE">
        <w:rPr>
          <w:rFonts w:ascii="Times New Roman" w:hAnsi="Times New Roman"/>
          <w:sz w:val="20"/>
          <w:szCs w:val="20"/>
        </w:rPr>
        <w:t>I</w:t>
      </w:r>
      <w:r w:rsidR="004D6B57" w:rsidRPr="002721AE">
        <w:rPr>
          <w:rFonts w:ascii="Times New Roman" w:hAnsi="Times New Roman"/>
          <w:sz w:val="20"/>
          <w:szCs w:val="20"/>
        </w:rPr>
        <w:t xml:space="preserve">nsurance </w:t>
      </w:r>
      <w:r w:rsidR="005F4F1E" w:rsidRPr="002721AE">
        <w:rPr>
          <w:rFonts w:ascii="Times New Roman" w:hAnsi="Times New Roman"/>
          <w:sz w:val="20"/>
          <w:szCs w:val="20"/>
        </w:rPr>
        <w:t>S</w:t>
      </w:r>
      <w:r w:rsidR="004D6B57" w:rsidRPr="002721AE">
        <w:rPr>
          <w:rFonts w:ascii="Times New Roman" w:hAnsi="Times New Roman"/>
          <w:sz w:val="20"/>
          <w:szCs w:val="20"/>
        </w:rPr>
        <w:t xml:space="preserve">ervices, </w:t>
      </w:r>
      <w:r w:rsidR="009310FB" w:rsidRPr="002721AE">
        <w:rPr>
          <w:rFonts w:ascii="Times New Roman" w:hAnsi="Times New Roman"/>
          <w:sz w:val="20"/>
          <w:szCs w:val="20"/>
        </w:rPr>
        <w:t>Commercial Business</w:t>
      </w:r>
      <w:r w:rsidR="004D6B57" w:rsidRPr="002721AE">
        <w:rPr>
          <w:rFonts w:ascii="Times New Roman" w:hAnsi="Times New Roman"/>
          <w:sz w:val="20"/>
          <w:szCs w:val="20"/>
        </w:rPr>
        <w:t xml:space="preserve">, </w:t>
      </w:r>
      <w:r w:rsidR="00C77F06" w:rsidRPr="002721AE">
        <w:rPr>
          <w:rFonts w:ascii="Times New Roman" w:hAnsi="Times New Roman"/>
          <w:sz w:val="20"/>
          <w:szCs w:val="20"/>
        </w:rPr>
        <w:t>E</w:t>
      </w:r>
      <w:r w:rsidR="004D6B57" w:rsidRPr="002721AE">
        <w:rPr>
          <w:rFonts w:ascii="Times New Roman" w:hAnsi="Times New Roman"/>
          <w:sz w:val="20"/>
          <w:szCs w:val="20"/>
        </w:rPr>
        <w:t xml:space="preserve">nterprises, </w:t>
      </w:r>
      <w:r w:rsidR="00C77F06" w:rsidRPr="002721AE">
        <w:rPr>
          <w:rFonts w:ascii="Times New Roman" w:hAnsi="Times New Roman"/>
          <w:sz w:val="20"/>
          <w:szCs w:val="20"/>
        </w:rPr>
        <w:t>S</w:t>
      </w:r>
      <w:r w:rsidR="004D6B57" w:rsidRPr="002721AE">
        <w:rPr>
          <w:rFonts w:ascii="Times New Roman" w:hAnsi="Times New Roman"/>
          <w:sz w:val="20"/>
          <w:szCs w:val="20"/>
        </w:rPr>
        <w:t xml:space="preserve">hopping, </w:t>
      </w:r>
      <w:r w:rsidR="005F4F1E" w:rsidRPr="002721AE">
        <w:rPr>
          <w:rFonts w:ascii="Times New Roman" w:hAnsi="Times New Roman"/>
          <w:sz w:val="20"/>
          <w:szCs w:val="20"/>
        </w:rPr>
        <w:t>F</w:t>
      </w:r>
      <w:r w:rsidR="004D6B57" w:rsidRPr="002721AE">
        <w:rPr>
          <w:rFonts w:ascii="Times New Roman" w:hAnsi="Times New Roman"/>
          <w:sz w:val="20"/>
          <w:szCs w:val="20"/>
        </w:rPr>
        <w:t xml:space="preserve">ood </w:t>
      </w:r>
      <w:r w:rsidR="00CD12E4" w:rsidRPr="002721AE">
        <w:rPr>
          <w:rFonts w:ascii="Times New Roman" w:hAnsi="Times New Roman"/>
          <w:sz w:val="20"/>
          <w:szCs w:val="20"/>
        </w:rPr>
        <w:t xml:space="preserve">and </w:t>
      </w:r>
      <w:r w:rsidR="005F4F1E" w:rsidRPr="002721AE">
        <w:rPr>
          <w:rFonts w:ascii="Times New Roman" w:hAnsi="Times New Roman"/>
          <w:sz w:val="20"/>
          <w:szCs w:val="20"/>
        </w:rPr>
        <w:t>B</w:t>
      </w:r>
      <w:r w:rsidR="004D6B57" w:rsidRPr="002721AE">
        <w:rPr>
          <w:rFonts w:ascii="Times New Roman" w:hAnsi="Times New Roman"/>
          <w:sz w:val="20"/>
          <w:szCs w:val="20"/>
        </w:rPr>
        <w:t xml:space="preserve">everages, </w:t>
      </w:r>
      <w:r w:rsidR="00C77F06" w:rsidRPr="002721AE">
        <w:rPr>
          <w:rFonts w:ascii="Times New Roman" w:hAnsi="Times New Roman"/>
          <w:sz w:val="20"/>
          <w:szCs w:val="20"/>
        </w:rPr>
        <w:t>T</w:t>
      </w:r>
      <w:r w:rsidR="004D6B57" w:rsidRPr="002721AE">
        <w:rPr>
          <w:rFonts w:ascii="Times New Roman" w:hAnsi="Times New Roman"/>
          <w:sz w:val="20"/>
          <w:szCs w:val="20"/>
        </w:rPr>
        <w:t xml:space="preserve">ransportation </w:t>
      </w:r>
      <w:r w:rsidR="005F4F1E" w:rsidRPr="002721AE">
        <w:rPr>
          <w:rFonts w:ascii="Times New Roman" w:hAnsi="Times New Roman"/>
          <w:sz w:val="20"/>
          <w:szCs w:val="20"/>
        </w:rPr>
        <w:t>S</w:t>
      </w:r>
      <w:r w:rsidR="004D6B57" w:rsidRPr="002721AE">
        <w:rPr>
          <w:rFonts w:ascii="Times New Roman" w:hAnsi="Times New Roman"/>
          <w:sz w:val="20"/>
          <w:szCs w:val="20"/>
        </w:rPr>
        <w:t xml:space="preserve">ervices, </w:t>
      </w:r>
      <w:r w:rsidR="00C77F06" w:rsidRPr="002721AE">
        <w:rPr>
          <w:rFonts w:ascii="Times New Roman" w:hAnsi="Times New Roman"/>
          <w:sz w:val="20"/>
          <w:szCs w:val="20"/>
        </w:rPr>
        <w:t>S</w:t>
      </w:r>
      <w:r w:rsidR="004D6B57" w:rsidRPr="002721AE">
        <w:rPr>
          <w:rFonts w:ascii="Times New Roman" w:hAnsi="Times New Roman"/>
          <w:sz w:val="20"/>
          <w:szCs w:val="20"/>
        </w:rPr>
        <w:t>cience/</w:t>
      </w:r>
      <w:r w:rsidR="005F4F1E" w:rsidRPr="002721AE">
        <w:rPr>
          <w:rFonts w:ascii="Times New Roman" w:hAnsi="Times New Roman"/>
          <w:sz w:val="20"/>
          <w:szCs w:val="20"/>
        </w:rPr>
        <w:t>C</w:t>
      </w:r>
      <w:r w:rsidR="004D6B57" w:rsidRPr="002721AE">
        <w:rPr>
          <w:rFonts w:ascii="Times New Roman" w:hAnsi="Times New Roman"/>
          <w:sz w:val="20"/>
          <w:szCs w:val="20"/>
        </w:rPr>
        <w:t xml:space="preserve">ulture </w:t>
      </w:r>
      <w:r w:rsidR="00CD12E4" w:rsidRPr="002721AE">
        <w:rPr>
          <w:rFonts w:ascii="Times New Roman" w:hAnsi="Times New Roman"/>
          <w:sz w:val="20"/>
          <w:szCs w:val="20"/>
        </w:rPr>
        <w:t xml:space="preserve">and </w:t>
      </w:r>
      <w:r w:rsidR="005F4F1E" w:rsidRPr="002721AE">
        <w:rPr>
          <w:rFonts w:ascii="Times New Roman" w:hAnsi="Times New Roman"/>
          <w:sz w:val="20"/>
          <w:szCs w:val="20"/>
        </w:rPr>
        <w:t>E</w:t>
      </w:r>
      <w:r w:rsidR="004D6B57" w:rsidRPr="002721AE">
        <w:rPr>
          <w:rFonts w:ascii="Times New Roman" w:hAnsi="Times New Roman"/>
          <w:sz w:val="20"/>
          <w:szCs w:val="20"/>
        </w:rPr>
        <w:t xml:space="preserve">ducation </w:t>
      </w:r>
      <w:r w:rsidR="005F4F1E" w:rsidRPr="002721AE">
        <w:rPr>
          <w:rFonts w:ascii="Times New Roman" w:hAnsi="Times New Roman"/>
          <w:sz w:val="20"/>
          <w:szCs w:val="20"/>
        </w:rPr>
        <w:t>S</w:t>
      </w:r>
      <w:r w:rsidR="004D6B57" w:rsidRPr="002721AE">
        <w:rPr>
          <w:rFonts w:ascii="Times New Roman" w:hAnsi="Times New Roman"/>
          <w:sz w:val="20"/>
          <w:szCs w:val="20"/>
        </w:rPr>
        <w:t xml:space="preserve">ervices, and </w:t>
      </w:r>
      <w:r w:rsidR="00C77F06" w:rsidRPr="002721AE">
        <w:rPr>
          <w:rFonts w:ascii="Times New Roman" w:hAnsi="Times New Roman"/>
          <w:sz w:val="20"/>
          <w:szCs w:val="20"/>
        </w:rPr>
        <w:t xml:space="preserve">Sports and </w:t>
      </w:r>
      <w:r w:rsidR="005F4F1E" w:rsidRPr="002721AE">
        <w:rPr>
          <w:rFonts w:ascii="Times New Roman" w:hAnsi="Times New Roman"/>
          <w:sz w:val="20"/>
          <w:szCs w:val="20"/>
        </w:rPr>
        <w:t>R</w:t>
      </w:r>
      <w:r w:rsidR="00C77F06" w:rsidRPr="002721AE">
        <w:rPr>
          <w:rFonts w:ascii="Times New Roman" w:hAnsi="Times New Roman"/>
          <w:sz w:val="20"/>
          <w:szCs w:val="20"/>
        </w:rPr>
        <w:t>ecreation</w:t>
      </w:r>
      <w:r w:rsidR="00AA4AFA" w:rsidRPr="002721AE">
        <w:rPr>
          <w:rFonts w:ascii="Times New Roman" w:hAnsi="Times New Roman"/>
          <w:sz w:val="20"/>
          <w:szCs w:val="20"/>
        </w:rPr>
        <w:t>.</w:t>
      </w:r>
      <w:r w:rsidR="00B41828" w:rsidRPr="002721AE">
        <w:rPr>
          <w:rFonts w:ascii="Times New Roman" w:hAnsi="Times New Roman"/>
          <w:sz w:val="20"/>
          <w:szCs w:val="20"/>
        </w:rPr>
        <w:t xml:space="preserve"> </w:t>
      </w:r>
      <w:r w:rsidR="00CD12E4" w:rsidRPr="002721AE">
        <w:rPr>
          <w:rFonts w:ascii="Times New Roman" w:hAnsi="Times New Roman"/>
          <w:sz w:val="20"/>
          <w:szCs w:val="20"/>
        </w:rPr>
        <w:t>M</w:t>
      </w:r>
      <w:r w:rsidR="00B41828" w:rsidRPr="002721AE">
        <w:rPr>
          <w:rFonts w:ascii="Times New Roman" w:hAnsi="Times New Roman"/>
          <w:sz w:val="20"/>
          <w:szCs w:val="20"/>
        </w:rPr>
        <w:t xml:space="preserve">edical </w:t>
      </w:r>
      <w:r w:rsidR="00C77F06" w:rsidRPr="002721AE">
        <w:rPr>
          <w:rFonts w:ascii="Times New Roman" w:hAnsi="Times New Roman"/>
          <w:sz w:val="20"/>
          <w:szCs w:val="20"/>
        </w:rPr>
        <w:t>S</w:t>
      </w:r>
      <w:r w:rsidR="00B41828" w:rsidRPr="002721AE">
        <w:rPr>
          <w:rFonts w:ascii="Times New Roman" w:hAnsi="Times New Roman"/>
          <w:sz w:val="20"/>
          <w:szCs w:val="20"/>
        </w:rPr>
        <w:t>ervices</w:t>
      </w:r>
      <w:r w:rsidR="00AA4AFA" w:rsidRPr="002721AE">
        <w:rPr>
          <w:rFonts w:ascii="Times New Roman" w:hAnsi="Times New Roman"/>
          <w:sz w:val="20"/>
          <w:szCs w:val="20"/>
        </w:rPr>
        <w:t xml:space="preserve"> </w:t>
      </w:r>
      <w:r w:rsidR="00AA4AFA" w:rsidRPr="002721AE">
        <w:rPr>
          <w:rFonts w:ascii="Times New Roman" w:hAnsi="Times New Roman"/>
          <w:i/>
          <w:iCs/>
          <w:sz w:val="20"/>
          <w:szCs w:val="20"/>
        </w:rPr>
        <w:t>per se</w:t>
      </w:r>
      <w:r w:rsidR="00AA4AFA" w:rsidRPr="002721AE">
        <w:rPr>
          <w:rFonts w:ascii="Times New Roman" w:hAnsi="Times New Roman"/>
          <w:sz w:val="20"/>
          <w:szCs w:val="20"/>
        </w:rPr>
        <w:t xml:space="preserve"> is a </w:t>
      </w:r>
      <w:r w:rsidR="00C77F06" w:rsidRPr="002721AE">
        <w:rPr>
          <w:rFonts w:ascii="Times New Roman" w:hAnsi="Times New Roman"/>
          <w:sz w:val="20"/>
          <w:szCs w:val="20"/>
        </w:rPr>
        <w:t xml:space="preserve">major </w:t>
      </w:r>
      <w:r w:rsidR="00AA4AFA" w:rsidRPr="002721AE">
        <w:rPr>
          <w:rFonts w:ascii="Times New Roman" w:hAnsi="Times New Roman"/>
          <w:sz w:val="20"/>
          <w:szCs w:val="20"/>
        </w:rPr>
        <w:t xml:space="preserve">category of </w:t>
      </w:r>
      <w:r w:rsidR="00601A2A" w:rsidRPr="002721AE">
        <w:rPr>
          <w:rFonts w:ascii="Times New Roman" w:hAnsi="Times New Roman"/>
          <w:sz w:val="20"/>
          <w:szCs w:val="20"/>
        </w:rPr>
        <w:t xml:space="preserve">the </w:t>
      </w:r>
      <w:r w:rsidR="00AA4AFA" w:rsidRPr="002721AE">
        <w:rPr>
          <w:rFonts w:ascii="Times New Roman" w:hAnsi="Times New Roman"/>
          <w:sz w:val="20"/>
          <w:szCs w:val="20"/>
        </w:rPr>
        <w:t>POI data</w:t>
      </w:r>
      <w:r w:rsidR="00CD12E4" w:rsidRPr="002721AE">
        <w:rPr>
          <w:rFonts w:ascii="Times New Roman" w:hAnsi="Times New Roman"/>
          <w:sz w:val="20"/>
          <w:szCs w:val="20"/>
        </w:rPr>
        <w:t>. T</w:t>
      </w:r>
      <w:r w:rsidR="00AA4AFA" w:rsidRPr="002721AE">
        <w:rPr>
          <w:rFonts w:ascii="Times New Roman" w:hAnsi="Times New Roman"/>
          <w:sz w:val="20"/>
          <w:szCs w:val="20"/>
        </w:rPr>
        <w:t>hus</w:t>
      </w:r>
      <w:r w:rsidR="00CD12E4" w:rsidRPr="002721AE">
        <w:rPr>
          <w:rFonts w:ascii="Times New Roman" w:hAnsi="Times New Roman"/>
          <w:sz w:val="20"/>
          <w:szCs w:val="20"/>
        </w:rPr>
        <w:t>,</w:t>
      </w:r>
      <w:r w:rsidR="00AA4AFA" w:rsidRPr="002721AE">
        <w:rPr>
          <w:rFonts w:ascii="Times New Roman" w:hAnsi="Times New Roman"/>
          <w:sz w:val="20"/>
          <w:szCs w:val="20"/>
        </w:rPr>
        <w:t xml:space="preserve"> the corresponding </w:t>
      </w:r>
      <w:r w:rsidR="00CA5E77" w:rsidRPr="002721AE">
        <w:rPr>
          <w:rFonts w:ascii="Times New Roman" w:hAnsi="Times New Roman"/>
          <w:sz w:val="20"/>
          <w:szCs w:val="20"/>
        </w:rPr>
        <w:t xml:space="preserve">densities were </w:t>
      </w:r>
      <w:r w:rsidR="00AA4AFA" w:rsidRPr="002721AE">
        <w:rPr>
          <w:rFonts w:ascii="Times New Roman" w:hAnsi="Times New Roman"/>
          <w:sz w:val="20"/>
          <w:szCs w:val="20"/>
        </w:rPr>
        <w:t>used</w:t>
      </w:r>
      <w:r w:rsidR="00CD12E4" w:rsidRPr="002721AE">
        <w:rPr>
          <w:rFonts w:ascii="Times New Roman" w:hAnsi="Times New Roman"/>
          <w:sz w:val="20"/>
          <w:szCs w:val="20"/>
        </w:rPr>
        <w:t xml:space="preserve"> directly</w:t>
      </w:r>
      <w:r w:rsidR="006B1C3A" w:rsidRPr="002721AE">
        <w:rPr>
          <w:rFonts w:ascii="Times New Roman" w:hAnsi="Times New Roman"/>
          <w:sz w:val="20"/>
          <w:szCs w:val="20"/>
        </w:rPr>
        <w:t xml:space="preserve"> to describe the medical capacity</w:t>
      </w:r>
      <w:r w:rsidR="00CC6B93" w:rsidRPr="002721AE">
        <w:rPr>
          <w:rFonts w:ascii="Times New Roman" w:hAnsi="Times New Roman"/>
          <w:sz w:val="20"/>
          <w:szCs w:val="20"/>
        </w:rPr>
        <w:t xml:space="preserve"> for each district</w:t>
      </w:r>
      <w:r w:rsidR="00BB617E" w:rsidRPr="002721AE">
        <w:rPr>
          <w:rFonts w:ascii="Times New Roman" w:hAnsi="Times New Roman"/>
          <w:sz w:val="20"/>
          <w:szCs w:val="20"/>
        </w:rPr>
        <w:t xml:space="preserve">. </w:t>
      </w:r>
    </w:p>
    <w:p w14:paraId="5BF6A668" w14:textId="46CA9EFC" w:rsidR="00813577" w:rsidRPr="002721AE" w:rsidRDefault="009C24A8" w:rsidP="00813577">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 xml:space="preserve">With respect to </w:t>
      </w:r>
      <w:r w:rsidR="00BB617E" w:rsidRPr="002721AE">
        <w:rPr>
          <w:rFonts w:ascii="Times New Roman" w:hAnsi="Times New Roman"/>
          <w:sz w:val="20"/>
          <w:szCs w:val="20"/>
        </w:rPr>
        <w:t>SEAP</w:t>
      </w:r>
      <w:r w:rsidR="005C0A57" w:rsidRPr="002721AE">
        <w:rPr>
          <w:rFonts w:ascii="Times New Roman" w:hAnsi="Times New Roman"/>
          <w:sz w:val="20"/>
          <w:szCs w:val="20"/>
        </w:rPr>
        <w:t>s</w:t>
      </w:r>
      <w:r w:rsidR="00BB617E" w:rsidRPr="002721AE">
        <w:rPr>
          <w:rFonts w:ascii="Times New Roman" w:hAnsi="Times New Roman"/>
          <w:sz w:val="20"/>
          <w:szCs w:val="20"/>
        </w:rPr>
        <w:t>,</w:t>
      </w:r>
      <w:r w:rsidRPr="002721AE">
        <w:rPr>
          <w:rFonts w:ascii="Times New Roman" w:hAnsi="Times New Roman"/>
          <w:sz w:val="20"/>
          <w:szCs w:val="20"/>
        </w:rPr>
        <w:t xml:space="preserve"> </w:t>
      </w:r>
      <w:r w:rsidR="009D4246" w:rsidRPr="002721AE">
        <w:rPr>
          <w:rFonts w:ascii="Times New Roman" w:hAnsi="Times New Roman"/>
          <w:sz w:val="20"/>
          <w:szCs w:val="20"/>
        </w:rPr>
        <w:t>each major category consists of related granular categories</w:t>
      </w:r>
      <w:r w:rsidRPr="002721AE">
        <w:rPr>
          <w:rFonts w:ascii="Times New Roman" w:hAnsi="Times New Roman"/>
          <w:sz w:val="20"/>
          <w:szCs w:val="20"/>
        </w:rPr>
        <w:t>,</w:t>
      </w:r>
      <w:r w:rsidR="009D4246" w:rsidRPr="002721AE">
        <w:rPr>
          <w:rFonts w:ascii="Times New Roman" w:hAnsi="Times New Roman"/>
          <w:sz w:val="20"/>
          <w:szCs w:val="20"/>
        </w:rPr>
        <w:t xml:space="preserve"> </w:t>
      </w:r>
      <w:r w:rsidR="00902756" w:rsidRPr="002721AE">
        <w:rPr>
          <w:rFonts w:ascii="Times New Roman" w:hAnsi="Times New Roman"/>
          <w:sz w:val="20"/>
          <w:szCs w:val="20"/>
        </w:rPr>
        <w:t>each of which has</w:t>
      </w:r>
      <w:r w:rsidR="009D4246" w:rsidRPr="002721AE">
        <w:rPr>
          <w:rFonts w:ascii="Times New Roman" w:hAnsi="Times New Roman"/>
          <w:sz w:val="20"/>
          <w:szCs w:val="20"/>
        </w:rPr>
        <w:t xml:space="preserve"> different population flows. Therefore, we assign</w:t>
      </w:r>
      <w:r w:rsidR="0023579B" w:rsidRPr="002721AE">
        <w:rPr>
          <w:rFonts w:ascii="Times New Roman" w:hAnsi="Times New Roman"/>
          <w:sz w:val="20"/>
          <w:szCs w:val="20"/>
        </w:rPr>
        <w:t>ed</w:t>
      </w:r>
      <w:r w:rsidR="009D4246" w:rsidRPr="002721AE">
        <w:rPr>
          <w:rFonts w:ascii="Times New Roman" w:hAnsi="Times New Roman"/>
          <w:sz w:val="20"/>
          <w:szCs w:val="20"/>
        </w:rPr>
        <w:t xml:space="preserve"> weights to the granular categories to calculate the density of each major category</w:t>
      </w:r>
      <w:r w:rsidR="00902756" w:rsidRPr="002721AE">
        <w:rPr>
          <w:rFonts w:ascii="Times New Roman" w:hAnsi="Times New Roman"/>
          <w:sz w:val="20"/>
          <w:szCs w:val="20"/>
        </w:rPr>
        <w:t>, specifically as</w:t>
      </w:r>
      <w:r w:rsidR="009D4246" w:rsidRPr="002721AE">
        <w:rPr>
          <w:rFonts w:ascii="Times New Roman" w:hAnsi="Times New Roman"/>
          <w:sz w:val="20"/>
          <w:szCs w:val="20"/>
        </w:rPr>
        <w:t xml:space="preserve"> the weighted average of the densities of </w:t>
      </w:r>
      <w:r w:rsidR="00902756" w:rsidRPr="002721AE">
        <w:rPr>
          <w:rFonts w:ascii="Times New Roman" w:hAnsi="Times New Roman"/>
          <w:sz w:val="20"/>
          <w:szCs w:val="20"/>
        </w:rPr>
        <w:t xml:space="preserve">the </w:t>
      </w:r>
      <w:r w:rsidR="009D4246" w:rsidRPr="002721AE">
        <w:rPr>
          <w:rFonts w:ascii="Times New Roman" w:hAnsi="Times New Roman"/>
          <w:sz w:val="20"/>
          <w:szCs w:val="20"/>
        </w:rPr>
        <w:t>corresp</w:t>
      </w:r>
      <w:r w:rsidR="009D4246" w:rsidRPr="002721AE">
        <w:rPr>
          <w:rFonts w:ascii="Times New Roman" w:hAnsi="Times New Roman" w:cs="Times New Roman"/>
          <w:sz w:val="20"/>
          <w:szCs w:val="20"/>
        </w:rPr>
        <w:t xml:space="preserve">onding granular categories (see Table A2 in Appendix). For example, the major category </w:t>
      </w:r>
      <w:r w:rsidR="00902756" w:rsidRPr="002721AE">
        <w:rPr>
          <w:rFonts w:ascii="Times New Roman" w:hAnsi="Times New Roman" w:cs="Times New Roman"/>
          <w:sz w:val="20"/>
          <w:szCs w:val="20"/>
        </w:rPr>
        <w:t xml:space="preserve">Accommodation </w:t>
      </w:r>
      <w:r w:rsidR="005F4F1E" w:rsidRPr="002721AE">
        <w:rPr>
          <w:rFonts w:ascii="Times New Roman" w:hAnsi="Times New Roman" w:cs="Times New Roman"/>
          <w:sz w:val="20"/>
          <w:szCs w:val="20"/>
        </w:rPr>
        <w:t>S</w:t>
      </w:r>
      <w:r w:rsidR="00902756" w:rsidRPr="002721AE">
        <w:rPr>
          <w:rFonts w:ascii="Times New Roman" w:hAnsi="Times New Roman" w:cs="Times New Roman"/>
          <w:sz w:val="20"/>
          <w:szCs w:val="20"/>
        </w:rPr>
        <w:t xml:space="preserve">ervices includes </w:t>
      </w:r>
      <w:r w:rsidR="009D4246" w:rsidRPr="002721AE">
        <w:rPr>
          <w:rFonts w:ascii="Times New Roman" w:hAnsi="Times New Roman" w:cs="Times New Roman"/>
          <w:sz w:val="20"/>
          <w:szCs w:val="20"/>
        </w:rPr>
        <w:t xml:space="preserve">two granular categories, Hotel and </w:t>
      </w:r>
      <w:r w:rsidR="00C77F06" w:rsidRPr="002721AE">
        <w:rPr>
          <w:rFonts w:ascii="Times New Roman" w:hAnsi="Times New Roman" w:cs="Times New Roman"/>
          <w:sz w:val="20"/>
          <w:szCs w:val="20"/>
        </w:rPr>
        <w:t>H</w:t>
      </w:r>
      <w:r w:rsidR="009D4246" w:rsidRPr="002721AE">
        <w:rPr>
          <w:rFonts w:ascii="Times New Roman" w:hAnsi="Times New Roman" w:cs="Times New Roman"/>
          <w:sz w:val="20"/>
          <w:szCs w:val="20"/>
        </w:rPr>
        <w:t>ostel.</w:t>
      </w:r>
      <w:r w:rsidR="00A771F0" w:rsidRPr="002721AE">
        <w:rPr>
          <w:rFonts w:ascii="Times New Roman" w:hAnsi="Times New Roman" w:cs="Times New Roman"/>
          <w:sz w:val="20"/>
          <w:szCs w:val="20"/>
        </w:rPr>
        <w:t xml:space="preserve"> Because Hotel ha</w:t>
      </w:r>
      <w:r w:rsidR="0023579B" w:rsidRPr="002721AE">
        <w:rPr>
          <w:rFonts w:ascii="Times New Roman" w:hAnsi="Times New Roman" w:cs="Times New Roman"/>
          <w:sz w:val="20"/>
          <w:szCs w:val="20"/>
        </w:rPr>
        <w:t>d</w:t>
      </w:r>
      <w:r w:rsidR="00A771F0" w:rsidRPr="002721AE">
        <w:rPr>
          <w:rFonts w:ascii="Times New Roman" w:hAnsi="Times New Roman" w:cs="Times New Roman"/>
          <w:sz w:val="20"/>
          <w:szCs w:val="20"/>
        </w:rPr>
        <w:t xml:space="preserve"> a smaller population flow than Hostel, the weights of Hotel and Hostel </w:t>
      </w:r>
      <w:r w:rsidR="0023579B" w:rsidRPr="002721AE">
        <w:rPr>
          <w:rFonts w:ascii="Times New Roman" w:hAnsi="Times New Roman" w:cs="Times New Roman"/>
          <w:sz w:val="20"/>
          <w:szCs w:val="20"/>
        </w:rPr>
        <w:t>were</w:t>
      </w:r>
      <w:r w:rsidR="00902756" w:rsidRPr="002721AE">
        <w:rPr>
          <w:rFonts w:ascii="Times New Roman" w:hAnsi="Times New Roman" w:cs="Times New Roman"/>
          <w:sz w:val="20"/>
          <w:szCs w:val="20"/>
        </w:rPr>
        <w:t xml:space="preserve"> </w:t>
      </w:r>
      <w:r w:rsidR="00A771F0" w:rsidRPr="002721AE">
        <w:rPr>
          <w:rFonts w:ascii="Times New Roman" w:hAnsi="Times New Roman" w:cs="Times New Roman"/>
          <w:sz w:val="20"/>
          <w:szCs w:val="20"/>
        </w:rPr>
        <w:t>set as 0.4 and 0.6</w:t>
      </w:r>
      <w:r w:rsidR="00902756" w:rsidRPr="002721AE">
        <w:rPr>
          <w:rFonts w:ascii="Times New Roman" w:hAnsi="Times New Roman" w:cs="Times New Roman"/>
          <w:sz w:val="20"/>
          <w:szCs w:val="20"/>
        </w:rPr>
        <w:t>,</w:t>
      </w:r>
      <w:r w:rsidR="00A771F0" w:rsidRPr="002721AE">
        <w:rPr>
          <w:rFonts w:ascii="Times New Roman" w:hAnsi="Times New Roman" w:cs="Times New Roman"/>
          <w:sz w:val="20"/>
          <w:szCs w:val="20"/>
        </w:rPr>
        <w:t xml:space="preserve"> respectively. It should be noted that the weights here represent the relative</w:t>
      </w:r>
      <w:r w:rsidR="00902756" w:rsidRPr="002721AE">
        <w:rPr>
          <w:rFonts w:ascii="Times New Roman" w:hAnsi="Times New Roman" w:cs="Times New Roman"/>
          <w:sz w:val="20"/>
          <w:szCs w:val="20"/>
        </w:rPr>
        <w:t>,</w:t>
      </w:r>
      <w:r w:rsidR="00A771F0" w:rsidRPr="002721AE">
        <w:rPr>
          <w:rFonts w:ascii="Times New Roman" w:hAnsi="Times New Roman" w:cs="Times New Roman"/>
          <w:sz w:val="20"/>
          <w:szCs w:val="20"/>
        </w:rPr>
        <w:t xml:space="preserve"> </w:t>
      </w:r>
      <w:r w:rsidR="00902756" w:rsidRPr="002721AE">
        <w:rPr>
          <w:rFonts w:ascii="Times New Roman" w:hAnsi="Times New Roman" w:cs="Times New Roman"/>
          <w:sz w:val="20"/>
          <w:szCs w:val="20"/>
        </w:rPr>
        <w:t xml:space="preserve">rather than the absolute, </w:t>
      </w:r>
      <w:r w:rsidR="00A771F0" w:rsidRPr="002721AE">
        <w:rPr>
          <w:rFonts w:ascii="Times New Roman" w:hAnsi="Times New Roman" w:cs="Times New Roman"/>
          <w:sz w:val="20"/>
          <w:szCs w:val="20"/>
        </w:rPr>
        <w:t xml:space="preserve">magnitude. The </w:t>
      </w:r>
      <w:r w:rsidR="00211332" w:rsidRPr="002721AE">
        <w:rPr>
          <w:rFonts w:ascii="Times New Roman" w:hAnsi="Times New Roman" w:cs="Times New Roman"/>
          <w:sz w:val="20"/>
          <w:szCs w:val="20"/>
        </w:rPr>
        <w:t xml:space="preserve">densities of </w:t>
      </w:r>
      <w:r w:rsidR="00902756" w:rsidRPr="002721AE">
        <w:rPr>
          <w:rFonts w:ascii="Times New Roman" w:hAnsi="Times New Roman" w:cs="Times New Roman"/>
          <w:sz w:val="20"/>
          <w:szCs w:val="20"/>
        </w:rPr>
        <w:t xml:space="preserve">the </w:t>
      </w:r>
      <w:r w:rsidR="00A771F0" w:rsidRPr="002721AE">
        <w:rPr>
          <w:rFonts w:ascii="Times New Roman" w:hAnsi="Times New Roman" w:cs="Times New Roman"/>
          <w:sz w:val="20"/>
          <w:szCs w:val="20"/>
        </w:rPr>
        <w:t>other nine major categori</w:t>
      </w:r>
      <w:r w:rsidR="00A771F0" w:rsidRPr="002721AE">
        <w:rPr>
          <w:rFonts w:ascii="Times New Roman" w:hAnsi="Times New Roman"/>
          <w:sz w:val="20"/>
          <w:szCs w:val="20"/>
        </w:rPr>
        <w:t>es</w:t>
      </w:r>
      <w:r w:rsidR="00211332" w:rsidRPr="002721AE">
        <w:rPr>
          <w:rFonts w:ascii="Times New Roman" w:hAnsi="Times New Roman"/>
          <w:sz w:val="20"/>
          <w:szCs w:val="20"/>
        </w:rPr>
        <w:t xml:space="preserve"> </w:t>
      </w:r>
      <w:r w:rsidR="0023579B" w:rsidRPr="002721AE">
        <w:rPr>
          <w:rFonts w:ascii="Times New Roman" w:hAnsi="Times New Roman"/>
          <w:sz w:val="20"/>
          <w:szCs w:val="20"/>
        </w:rPr>
        <w:t>were</w:t>
      </w:r>
      <w:r w:rsidR="00211332" w:rsidRPr="002721AE">
        <w:rPr>
          <w:rFonts w:ascii="Times New Roman" w:hAnsi="Times New Roman"/>
          <w:sz w:val="20"/>
          <w:szCs w:val="20"/>
        </w:rPr>
        <w:t xml:space="preserve"> obtained</w:t>
      </w:r>
      <w:r w:rsidR="00AA38D6" w:rsidRPr="002721AE">
        <w:rPr>
          <w:rFonts w:ascii="Times New Roman" w:hAnsi="Times New Roman"/>
          <w:sz w:val="20"/>
          <w:szCs w:val="20"/>
        </w:rPr>
        <w:t xml:space="preserve"> in the same way</w:t>
      </w:r>
      <w:r w:rsidR="00211332" w:rsidRPr="002721AE">
        <w:rPr>
          <w:rFonts w:ascii="Times New Roman" w:hAnsi="Times New Roman"/>
          <w:sz w:val="20"/>
          <w:szCs w:val="20"/>
        </w:rPr>
        <w:t xml:space="preserve">. </w:t>
      </w:r>
      <w:r w:rsidR="00036696" w:rsidRPr="002721AE">
        <w:rPr>
          <w:rFonts w:ascii="Times New Roman" w:hAnsi="Times New Roman"/>
          <w:sz w:val="20"/>
          <w:szCs w:val="20"/>
        </w:rPr>
        <w:t xml:space="preserve">Next, the density of SEAPs </w:t>
      </w:r>
      <w:r w:rsidR="0023579B" w:rsidRPr="002721AE">
        <w:rPr>
          <w:rFonts w:ascii="Times New Roman" w:hAnsi="Times New Roman"/>
          <w:sz w:val="20"/>
          <w:szCs w:val="20"/>
        </w:rPr>
        <w:t>was</w:t>
      </w:r>
      <w:r w:rsidR="00036696" w:rsidRPr="002721AE">
        <w:rPr>
          <w:rFonts w:ascii="Times New Roman" w:hAnsi="Times New Roman"/>
          <w:sz w:val="20"/>
          <w:szCs w:val="20"/>
        </w:rPr>
        <w:t xml:space="preserve"> obtained by the weighted average of the densities of </w:t>
      </w:r>
      <w:r w:rsidR="00902756" w:rsidRPr="002721AE">
        <w:rPr>
          <w:rFonts w:ascii="Times New Roman" w:hAnsi="Times New Roman"/>
          <w:sz w:val="20"/>
          <w:szCs w:val="20"/>
        </w:rPr>
        <w:t xml:space="preserve">the </w:t>
      </w:r>
      <w:r w:rsidR="00036696" w:rsidRPr="002721AE">
        <w:rPr>
          <w:rFonts w:ascii="Times New Roman" w:hAnsi="Times New Roman"/>
          <w:sz w:val="20"/>
          <w:szCs w:val="20"/>
        </w:rPr>
        <w:t xml:space="preserve">10 major categories, wherein the weights of </w:t>
      </w:r>
      <w:r w:rsidR="00902756" w:rsidRPr="002721AE">
        <w:rPr>
          <w:rFonts w:ascii="Times New Roman" w:hAnsi="Times New Roman"/>
          <w:sz w:val="20"/>
          <w:szCs w:val="20"/>
        </w:rPr>
        <w:t xml:space="preserve">the </w:t>
      </w:r>
      <w:r w:rsidR="00036696" w:rsidRPr="002721AE">
        <w:rPr>
          <w:rFonts w:ascii="Times New Roman" w:hAnsi="Times New Roman"/>
          <w:sz w:val="20"/>
          <w:szCs w:val="20"/>
        </w:rPr>
        <w:t xml:space="preserve">major categories </w:t>
      </w:r>
      <w:r w:rsidR="0023579B" w:rsidRPr="002721AE">
        <w:rPr>
          <w:rFonts w:ascii="Times New Roman" w:hAnsi="Times New Roman"/>
          <w:sz w:val="20"/>
          <w:szCs w:val="20"/>
        </w:rPr>
        <w:t>were</w:t>
      </w:r>
      <w:r w:rsidR="00036696" w:rsidRPr="002721AE">
        <w:rPr>
          <w:rFonts w:ascii="Times New Roman" w:hAnsi="Times New Roman"/>
          <w:sz w:val="20"/>
          <w:szCs w:val="20"/>
        </w:rPr>
        <w:t xml:space="preserve"> pre-defined </w:t>
      </w:r>
      <w:r w:rsidR="00902756" w:rsidRPr="002721AE">
        <w:rPr>
          <w:rFonts w:ascii="Times New Roman" w:hAnsi="Times New Roman"/>
          <w:sz w:val="20"/>
          <w:szCs w:val="20"/>
        </w:rPr>
        <w:t xml:space="preserve">according to </w:t>
      </w:r>
      <w:r w:rsidR="00036696" w:rsidRPr="002721AE">
        <w:rPr>
          <w:rFonts w:ascii="Times New Roman" w:hAnsi="Times New Roman"/>
          <w:sz w:val="20"/>
          <w:szCs w:val="20"/>
        </w:rPr>
        <w:t xml:space="preserve">their relative population flows also (see Table A2 in Appendix). </w:t>
      </w:r>
      <w:r w:rsidR="00902756" w:rsidRPr="002721AE">
        <w:rPr>
          <w:rFonts w:ascii="Times New Roman" w:hAnsi="Times New Roman"/>
          <w:sz w:val="20"/>
          <w:szCs w:val="20"/>
        </w:rPr>
        <w:t>M</w:t>
      </w:r>
      <w:r w:rsidR="00517364" w:rsidRPr="002721AE">
        <w:rPr>
          <w:rFonts w:ascii="Times New Roman" w:hAnsi="Times New Roman"/>
          <w:sz w:val="20"/>
          <w:szCs w:val="20"/>
        </w:rPr>
        <w:t xml:space="preserve">edical capacity </w:t>
      </w:r>
      <w:r w:rsidR="0023579B" w:rsidRPr="002721AE">
        <w:rPr>
          <w:rFonts w:ascii="Times New Roman" w:hAnsi="Times New Roman"/>
          <w:sz w:val="20"/>
          <w:szCs w:val="20"/>
        </w:rPr>
        <w:t>was</w:t>
      </w:r>
      <w:r w:rsidR="00517364" w:rsidRPr="002721AE">
        <w:rPr>
          <w:rFonts w:ascii="Times New Roman" w:hAnsi="Times New Roman"/>
          <w:sz w:val="20"/>
          <w:szCs w:val="20"/>
        </w:rPr>
        <w:t xml:space="preserve"> quantified by the density of medical services consisting of four granular categories</w:t>
      </w:r>
      <w:r w:rsidR="00AA38D6" w:rsidRPr="002721AE">
        <w:rPr>
          <w:rFonts w:ascii="Times New Roman" w:hAnsi="Times New Roman"/>
          <w:sz w:val="20"/>
          <w:szCs w:val="20"/>
        </w:rPr>
        <w:t xml:space="preserve"> in a similar way</w:t>
      </w:r>
      <w:r w:rsidR="00902756" w:rsidRPr="002721AE">
        <w:rPr>
          <w:rFonts w:ascii="Times New Roman" w:hAnsi="Times New Roman"/>
          <w:sz w:val="20"/>
          <w:szCs w:val="20"/>
        </w:rPr>
        <w:t>, but</w:t>
      </w:r>
      <w:r w:rsidR="00AA38D6" w:rsidRPr="002721AE">
        <w:rPr>
          <w:rFonts w:ascii="Times New Roman" w:hAnsi="Times New Roman"/>
          <w:sz w:val="20"/>
          <w:szCs w:val="20"/>
        </w:rPr>
        <w:t xml:space="preserve"> </w:t>
      </w:r>
      <w:r w:rsidR="00902756" w:rsidRPr="002721AE">
        <w:rPr>
          <w:rFonts w:ascii="Times New Roman" w:hAnsi="Times New Roman"/>
          <w:sz w:val="20"/>
          <w:szCs w:val="20"/>
        </w:rPr>
        <w:t>with</w:t>
      </w:r>
      <w:r w:rsidR="00AA38D6" w:rsidRPr="002721AE">
        <w:rPr>
          <w:rFonts w:ascii="Times New Roman" w:hAnsi="Times New Roman"/>
          <w:sz w:val="20"/>
          <w:szCs w:val="20"/>
        </w:rPr>
        <w:t xml:space="preserve"> the weights for the four granular categories of medical services pre-defined based on </w:t>
      </w:r>
      <w:r w:rsidR="00B13AB7" w:rsidRPr="002721AE">
        <w:rPr>
          <w:rFonts w:ascii="Times New Roman" w:hAnsi="Times New Roman"/>
          <w:sz w:val="20"/>
          <w:szCs w:val="20"/>
        </w:rPr>
        <w:t>their theme relevance to the epidemic</w:t>
      </w:r>
      <w:r w:rsidR="005F4F1E" w:rsidRPr="002721AE">
        <w:rPr>
          <w:rFonts w:ascii="Times New Roman" w:hAnsi="Times New Roman"/>
          <w:sz w:val="20"/>
          <w:szCs w:val="20"/>
        </w:rPr>
        <w:t xml:space="preserve"> (see Table A2 in Appendix)</w:t>
      </w:r>
      <w:r w:rsidR="00AA38D6" w:rsidRPr="002721AE">
        <w:rPr>
          <w:rFonts w:ascii="Times New Roman" w:hAnsi="Times New Roman"/>
          <w:sz w:val="20"/>
          <w:szCs w:val="20"/>
        </w:rPr>
        <w:t>.</w:t>
      </w:r>
      <w:r w:rsidR="00B13AB7" w:rsidRPr="002721AE">
        <w:rPr>
          <w:rFonts w:ascii="Times New Roman" w:hAnsi="Times New Roman"/>
          <w:sz w:val="20"/>
          <w:szCs w:val="20"/>
        </w:rPr>
        <w:t xml:space="preserve"> </w:t>
      </w:r>
      <w:r w:rsidR="002B2F43" w:rsidRPr="002721AE">
        <w:rPr>
          <w:rFonts w:ascii="Times New Roman" w:hAnsi="Times New Roman"/>
          <w:sz w:val="20"/>
          <w:szCs w:val="20"/>
        </w:rPr>
        <w:t>For example</w:t>
      </w:r>
      <w:r w:rsidR="00B13AB7" w:rsidRPr="002721AE">
        <w:rPr>
          <w:rFonts w:ascii="Times New Roman" w:hAnsi="Times New Roman"/>
          <w:sz w:val="20"/>
          <w:szCs w:val="20"/>
        </w:rPr>
        <w:t xml:space="preserve">, </w:t>
      </w:r>
      <w:r w:rsidR="002B2F43" w:rsidRPr="002721AE">
        <w:rPr>
          <w:rFonts w:ascii="Times New Roman" w:hAnsi="Times New Roman"/>
          <w:sz w:val="20"/>
          <w:szCs w:val="20"/>
        </w:rPr>
        <w:t xml:space="preserve">the largest weight was assigned to the granular category, Special </w:t>
      </w:r>
      <w:r w:rsidR="005F4F1E" w:rsidRPr="002721AE">
        <w:rPr>
          <w:rFonts w:ascii="Times New Roman" w:hAnsi="Times New Roman"/>
          <w:sz w:val="20"/>
          <w:szCs w:val="20"/>
        </w:rPr>
        <w:t>H</w:t>
      </w:r>
      <w:r w:rsidR="002B2F43" w:rsidRPr="002721AE">
        <w:rPr>
          <w:rFonts w:ascii="Times New Roman" w:hAnsi="Times New Roman"/>
          <w:sz w:val="20"/>
          <w:szCs w:val="20"/>
        </w:rPr>
        <w:t>ospital, because one of the themes of it is infectious disease.</w:t>
      </w:r>
      <w:r w:rsidR="00BB617E" w:rsidRPr="002721AE">
        <w:rPr>
          <w:rFonts w:ascii="Times New Roman" w:hAnsi="Times New Roman"/>
          <w:sz w:val="20"/>
          <w:szCs w:val="20"/>
        </w:rPr>
        <w:t xml:space="preserve"> The </w:t>
      </w:r>
      <w:r w:rsidR="00F33A3B" w:rsidRPr="002721AE">
        <w:rPr>
          <w:rFonts w:ascii="Times New Roman" w:hAnsi="Times New Roman"/>
          <w:sz w:val="20"/>
          <w:szCs w:val="20"/>
        </w:rPr>
        <w:t xml:space="preserve">POI </w:t>
      </w:r>
      <w:r w:rsidR="00BB617E" w:rsidRPr="002721AE">
        <w:rPr>
          <w:rFonts w:ascii="Times New Roman" w:hAnsi="Times New Roman"/>
          <w:sz w:val="20"/>
          <w:szCs w:val="20"/>
        </w:rPr>
        <w:t>dataset was generated in 2017, while the acquisition time was March 2020. Population numbers of both residents and in-migrants for each district of Beijing were collected from the Beijing Statistical Yearbook in 2019 (</w:t>
      </w:r>
      <w:r w:rsidR="00BB617E" w:rsidRPr="002721AE">
        <w:rPr>
          <w:rFonts w:ascii="Times New Roman" w:hAnsi="Times New Roman" w:cs="Times New Roman"/>
          <w:color w:val="000000" w:themeColor="text1"/>
          <w:sz w:val="20"/>
          <w:szCs w:val="20"/>
        </w:rPr>
        <w:t>Beijing Municipal Bureau Statistics 2019</w:t>
      </w:r>
      <w:r w:rsidR="00BB617E" w:rsidRPr="002721AE">
        <w:rPr>
          <w:rFonts w:ascii="Times New Roman" w:hAnsi="Times New Roman"/>
          <w:sz w:val="20"/>
          <w:szCs w:val="20"/>
        </w:rPr>
        <w:t>).</w:t>
      </w:r>
    </w:p>
    <w:p w14:paraId="66420CE6" w14:textId="404B1AAA" w:rsidR="00817DBD" w:rsidRPr="002721AE" w:rsidRDefault="00817DBD" w:rsidP="00813577">
      <w:pPr>
        <w:spacing w:line="480" w:lineRule="auto"/>
        <w:ind w:firstLineChars="200" w:firstLine="400"/>
        <w:jc w:val="both"/>
        <w:rPr>
          <w:rFonts w:ascii="Times New Roman" w:hAnsi="Times New Roman"/>
          <w:sz w:val="20"/>
          <w:szCs w:val="20"/>
        </w:rPr>
      </w:pPr>
    </w:p>
    <w:p w14:paraId="6F2A8314" w14:textId="77777777" w:rsidR="00817DBD" w:rsidRPr="002721AE" w:rsidRDefault="00817DBD" w:rsidP="00817DBD">
      <w:pPr>
        <w:spacing w:line="480" w:lineRule="auto"/>
        <w:rPr>
          <w:rFonts w:ascii="Times New Roman" w:hAnsi="Times New Roman"/>
          <w:sz w:val="20"/>
          <w:szCs w:val="20"/>
        </w:rPr>
      </w:pPr>
      <w:r w:rsidRPr="002721AE">
        <w:rPr>
          <w:rFonts w:ascii="Times New Roman" w:hAnsi="Times New Roman"/>
          <w:b/>
          <w:bCs/>
          <w:sz w:val="20"/>
          <w:szCs w:val="20"/>
        </w:rPr>
        <w:t xml:space="preserve">Table 1. </w:t>
      </w:r>
      <w:r w:rsidRPr="002721AE">
        <w:rPr>
          <w:rFonts w:ascii="Times New Roman" w:hAnsi="Times New Roman"/>
          <w:sz w:val="20"/>
          <w:szCs w:val="20"/>
        </w:rPr>
        <w:t>Initial conditions and parameters for the Beijing pandemic.</w:t>
      </w:r>
    </w:p>
    <w:tbl>
      <w:tblPr>
        <w:tblStyle w:val="a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4461"/>
        <w:gridCol w:w="1801"/>
        <w:gridCol w:w="1183"/>
      </w:tblGrid>
      <w:tr w:rsidR="00817DBD" w:rsidRPr="002721AE" w14:paraId="28856178" w14:textId="77777777" w:rsidTr="00471BEA">
        <w:trPr>
          <w:trHeight w:val="397"/>
        </w:trPr>
        <w:tc>
          <w:tcPr>
            <w:tcW w:w="861" w:type="dxa"/>
            <w:tcBorders>
              <w:top w:val="single" w:sz="4" w:space="0" w:color="auto"/>
              <w:bottom w:val="single" w:sz="4" w:space="0" w:color="auto"/>
            </w:tcBorders>
            <w:vAlign w:val="center"/>
          </w:tcPr>
          <w:p w14:paraId="4CF3962B" w14:textId="77777777" w:rsidR="00817DBD" w:rsidRPr="002721AE" w:rsidRDefault="00817DBD" w:rsidP="00471BEA">
            <w:pPr>
              <w:spacing w:line="360" w:lineRule="auto"/>
              <w:jc w:val="center"/>
              <w:rPr>
                <w:rFonts w:ascii="Times New Roman" w:hAnsi="Times New Roman"/>
                <w:b/>
                <w:bCs/>
                <w:sz w:val="20"/>
                <w:szCs w:val="20"/>
              </w:rPr>
            </w:pPr>
            <w:r w:rsidRPr="002721AE">
              <w:rPr>
                <w:rFonts w:ascii="Times New Roman" w:hAnsi="Times New Roman"/>
                <w:b/>
                <w:bCs/>
                <w:sz w:val="20"/>
                <w:szCs w:val="20"/>
              </w:rPr>
              <w:t>Symbol</w:t>
            </w:r>
          </w:p>
        </w:tc>
        <w:tc>
          <w:tcPr>
            <w:tcW w:w="4634" w:type="dxa"/>
            <w:tcBorders>
              <w:top w:val="single" w:sz="4" w:space="0" w:color="auto"/>
              <w:bottom w:val="single" w:sz="4" w:space="0" w:color="auto"/>
            </w:tcBorders>
            <w:vAlign w:val="center"/>
          </w:tcPr>
          <w:p w14:paraId="37D4CBDC" w14:textId="77777777" w:rsidR="00817DBD" w:rsidRPr="002721AE" w:rsidRDefault="00817DBD" w:rsidP="00471BEA">
            <w:pPr>
              <w:spacing w:line="360" w:lineRule="auto"/>
              <w:jc w:val="center"/>
              <w:rPr>
                <w:rFonts w:ascii="Times New Roman" w:hAnsi="Times New Roman"/>
                <w:b/>
                <w:bCs/>
                <w:sz w:val="20"/>
                <w:szCs w:val="20"/>
              </w:rPr>
            </w:pPr>
            <w:r w:rsidRPr="002721AE">
              <w:rPr>
                <w:rFonts w:ascii="Times New Roman" w:hAnsi="Times New Roman"/>
                <w:b/>
                <w:bCs/>
                <w:sz w:val="20"/>
                <w:szCs w:val="20"/>
              </w:rPr>
              <w:t>Parameter</w:t>
            </w:r>
          </w:p>
        </w:tc>
        <w:tc>
          <w:tcPr>
            <w:tcW w:w="1844" w:type="dxa"/>
            <w:tcBorders>
              <w:top w:val="single" w:sz="4" w:space="0" w:color="auto"/>
              <w:bottom w:val="single" w:sz="4" w:space="0" w:color="auto"/>
            </w:tcBorders>
            <w:vAlign w:val="center"/>
          </w:tcPr>
          <w:p w14:paraId="799D8166" w14:textId="77777777" w:rsidR="00817DBD" w:rsidRPr="002721AE" w:rsidRDefault="00817DBD" w:rsidP="00471BEA">
            <w:pPr>
              <w:spacing w:line="360" w:lineRule="auto"/>
              <w:jc w:val="center"/>
              <w:rPr>
                <w:rFonts w:ascii="Times New Roman" w:hAnsi="Times New Roman"/>
                <w:b/>
                <w:bCs/>
                <w:sz w:val="20"/>
                <w:szCs w:val="20"/>
              </w:rPr>
            </w:pPr>
            <w:r w:rsidRPr="002721AE">
              <w:rPr>
                <w:rFonts w:ascii="Times New Roman" w:hAnsi="Times New Roman"/>
                <w:b/>
                <w:bCs/>
                <w:sz w:val="20"/>
                <w:szCs w:val="20"/>
              </w:rPr>
              <w:t>Value (</w:t>
            </w:r>
            <m:oMath>
              <m:r>
                <m:rPr>
                  <m:sty m:val="bi"/>
                </m:rPr>
                <w:rPr>
                  <w:rFonts w:ascii="Cambria Math" w:hAnsi="Cambria Math"/>
                  <w:sz w:val="20"/>
                  <w:szCs w:val="20"/>
                </w:rPr>
                <m:t>α=0.05</m:t>
              </m:r>
            </m:oMath>
            <w:r w:rsidRPr="002721AE">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2A7A1506" w14:textId="77777777" w:rsidR="00817DBD" w:rsidRPr="002721AE" w:rsidRDefault="00817DBD" w:rsidP="00471BEA">
            <w:pPr>
              <w:spacing w:line="360" w:lineRule="auto"/>
              <w:jc w:val="center"/>
              <w:rPr>
                <w:rFonts w:ascii="Times New Roman" w:hAnsi="Times New Roman"/>
                <w:b/>
                <w:bCs/>
                <w:sz w:val="20"/>
                <w:szCs w:val="20"/>
              </w:rPr>
            </w:pPr>
            <w:r w:rsidRPr="002721AE">
              <w:rPr>
                <w:rFonts w:ascii="Times New Roman" w:hAnsi="Times New Roman"/>
                <w:b/>
                <w:bCs/>
                <w:sz w:val="20"/>
                <w:szCs w:val="20"/>
              </w:rPr>
              <w:t>Source</w:t>
            </w:r>
          </w:p>
        </w:tc>
      </w:tr>
      <w:tr w:rsidR="00817DBD" w:rsidRPr="002721AE" w14:paraId="3CE20413" w14:textId="77777777" w:rsidTr="00471BEA">
        <w:trPr>
          <w:trHeight w:val="567"/>
        </w:trPr>
        <w:tc>
          <w:tcPr>
            <w:tcW w:w="861" w:type="dxa"/>
            <w:tcBorders>
              <w:top w:val="single" w:sz="4" w:space="0" w:color="auto"/>
            </w:tcBorders>
            <w:vAlign w:val="center"/>
          </w:tcPr>
          <w:p w14:paraId="1FF90DB7" w14:textId="77777777" w:rsidR="00817DBD" w:rsidRPr="002721AE" w:rsidRDefault="00ED69B4" w:rsidP="00471BEA">
            <w:pPr>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Q</m:t>
                    </m:r>
                  </m:sub>
                </m:sSub>
              </m:oMath>
            </m:oMathPara>
          </w:p>
        </w:tc>
        <w:tc>
          <w:tcPr>
            <w:tcW w:w="4634" w:type="dxa"/>
            <w:tcBorders>
              <w:top w:val="single" w:sz="4" w:space="0" w:color="auto"/>
            </w:tcBorders>
            <w:vAlign w:val="center"/>
          </w:tcPr>
          <w:p w14:paraId="308FE625"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Susceptible but quarantined</w:t>
            </w:r>
          </w:p>
        </w:tc>
        <w:tc>
          <w:tcPr>
            <w:tcW w:w="1844" w:type="dxa"/>
            <w:tcBorders>
              <w:top w:val="single" w:sz="4" w:space="0" w:color="auto"/>
            </w:tcBorders>
            <w:vAlign w:val="center"/>
          </w:tcPr>
          <w:p w14:paraId="1B7CE9EB"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0</m:t>
                </m:r>
              </m:oMath>
            </m:oMathPara>
          </w:p>
        </w:tc>
        <w:tc>
          <w:tcPr>
            <w:tcW w:w="0" w:type="auto"/>
            <w:tcBorders>
              <w:top w:val="single" w:sz="4" w:space="0" w:color="auto"/>
            </w:tcBorders>
            <w:vAlign w:val="center"/>
          </w:tcPr>
          <w:p w14:paraId="222692FF"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Assumption</w:t>
            </w:r>
          </w:p>
        </w:tc>
      </w:tr>
      <w:tr w:rsidR="00817DBD" w:rsidRPr="002721AE" w14:paraId="2F9BEAED" w14:textId="77777777" w:rsidTr="00471BEA">
        <w:trPr>
          <w:trHeight w:val="567"/>
        </w:trPr>
        <w:tc>
          <w:tcPr>
            <w:tcW w:w="861" w:type="dxa"/>
            <w:vAlign w:val="center"/>
          </w:tcPr>
          <w:p w14:paraId="45C312A9"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E</m:t>
                </m:r>
              </m:oMath>
            </m:oMathPara>
          </w:p>
        </w:tc>
        <w:tc>
          <w:tcPr>
            <w:tcW w:w="4634" w:type="dxa"/>
            <w:vAlign w:val="center"/>
          </w:tcPr>
          <w:p w14:paraId="67AFBB5A"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Exposed-infected but not yet infectious</w:t>
            </w:r>
          </w:p>
        </w:tc>
        <w:tc>
          <w:tcPr>
            <w:tcW w:w="1844" w:type="dxa"/>
            <w:vAlign w:val="center"/>
          </w:tcPr>
          <w:p w14:paraId="5BB3635B" w14:textId="77777777" w:rsidR="00817DBD" w:rsidRPr="002721AE" w:rsidRDefault="00817DBD" w:rsidP="00471BEA">
            <w:pPr>
              <w:jc w:val="center"/>
              <w:rPr>
                <w:rFonts w:ascii="Times New Roman" w:hAnsi="Times New Roman"/>
                <w:sz w:val="20"/>
                <w:szCs w:val="20"/>
                <w:lang w:eastAsia="zh-CN"/>
              </w:rPr>
            </w:pPr>
            <m:oMathPara>
              <m:oMath>
                <m:r>
                  <w:rPr>
                    <w:rFonts w:ascii="Cambria Math" w:hAnsi="Cambria Math"/>
                    <w:sz w:val="20"/>
                    <w:szCs w:val="20"/>
                    <w:lang w:eastAsia="zh-CN"/>
                  </w:rPr>
                  <m:t>70</m:t>
                </m:r>
              </m:oMath>
            </m:oMathPara>
          </w:p>
        </w:tc>
        <w:tc>
          <w:tcPr>
            <w:tcW w:w="0" w:type="auto"/>
            <w:vAlign w:val="center"/>
          </w:tcPr>
          <w:p w14:paraId="0BF776F9"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Assumption</w:t>
            </w:r>
          </w:p>
        </w:tc>
      </w:tr>
      <w:tr w:rsidR="00817DBD" w:rsidRPr="002721AE" w14:paraId="19F9000B" w14:textId="77777777" w:rsidTr="00471BEA">
        <w:trPr>
          <w:trHeight w:val="567"/>
        </w:trPr>
        <w:tc>
          <w:tcPr>
            <w:tcW w:w="861" w:type="dxa"/>
            <w:vAlign w:val="center"/>
          </w:tcPr>
          <w:p w14:paraId="0B904FFB" w14:textId="77777777" w:rsidR="00817DBD" w:rsidRPr="002721AE" w:rsidRDefault="00ED69B4" w:rsidP="00471BEA">
            <w:pPr>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Q</m:t>
                    </m:r>
                  </m:sub>
                </m:sSub>
              </m:oMath>
            </m:oMathPara>
          </w:p>
        </w:tc>
        <w:tc>
          <w:tcPr>
            <w:tcW w:w="4634" w:type="dxa"/>
            <w:vAlign w:val="center"/>
          </w:tcPr>
          <w:p w14:paraId="3A590768"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Exposed but quarantined</w:t>
            </w:r>
          </w:p>
        </w:tc>
        <w:tc>
          <w:tcPr>
            <w:tcW w:w="1844" w:type="dxa"/>
            <w:vAlign w:val="center"/>
          </w:tcPr>
          <w:p w14:paraId="047DF59B"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0</m:t>
                </m:r>
              </m:oMath>
            </m:oMathPara>
          </w:p>
        </w:tc>
        <w:tc>
          <w:tcPr>
            <w:tcW w:w="0" w:type="auto"/>
            <w:vAlign w:val="center"/>
          </w:tcPr>
          <w:p w14:paraId="6F43E019"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Assumption</w:t>
            </w:r>
          </w:p>
        </w:tc>
      </w:tr>
      <w:tr w:rsidR="00817DBD" w:rsidRPr="002721AE" w14:paraId="48FC068D" w14:textId="77777777" w:rsidTr="00471BEA">
        <w:trPr>
          <w:trHeight w:val="567"/>
        </w:trPr>
        <w:tc>
          <w:tcPr>
            <w:tcW w:w="861" w:type="dxa"/>
            <w:vAlign w:val="center"/>
          </w:tcPr>
          <w:p w14:paraId="00835B46" w14:textId="77777777" w:rsidR="00817DBD" w:rsidRPr="002721AE" w:rsidRDefault="00ED69B4" w:rsidP="00471BEA">
            <w:pPr>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m:t>
                    </m:r>
                  </m:sub>
                </m:sSub>
              </m:oMath>
            </m:oMathPara>
          </w:p>
        </w:tc>
        <w:tc>
          <w:tcPr>
            <w:tcW w:w="4634" w:type="dxa"/>
            <w:vAlign w:val="center"/>
          </w:tcPr>
          <w:p w14:paraId="4A514586"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Infectious who are not yet detected and isolated</w:t>
            </w:r>
          </w:p>
        </w:tc>
        <w:tc>
          <w:tcPr>
            <w:tcW w:w="1844" w:type="dxa"/>
            <w:vAlign w:val="center"/>
          </w:tcPr>
          <w:p w14:paraId="2AE50F42"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0</m:t>
                </m:r>
              </m:oMath>
            </m:oMathPara>
          </w:p>
        </w:tc>
        <w:tc>
          <w:tcPr>
            <w:tcW w:w="0" w:type="auto"/>
            <w:vAlign w:val="center"/>
          </w:tcPr>
          <w:p w14:paraId="3087134C"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Assumption</w:t>
            </w:r>
          </w:p>
        </w:tc>
      </w:tr>
      <w:tr w:rsidR="00817DBD" w:rsidRPr="002721AE" w14:paraId="3B55DFCD" w14:textId="77777777" w:rsidTr="00471BEA">
        <w:trPr>
          <w:trHeight w:val="567"/>
        </w:trPr>
        <w:tc>
          <w:tcPr>
            <w:tcW w:w="861" w:type="dxa"/>
            <w:vAlign w:val="center"/>
          </w:tcPr>
          <w:p w14:paraId="0794350E"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q</m:t>
                    </m:r>
                  </m:sub>
                </m:sSub>
              </m:oMath>
            </m:oMathPara>
          </w:p>
        </w:tc>
        <w:tc>
          <w:tcPr>
            <w:tcW w:w="4634" w:type="dxa"/>
            <w:vAlign w:val="center"/>
          </w:tcPr>
          <w:p w14:paraId="5BC407CA"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Duration of quarantine</w:t>
            </w:r>
          </w:p>
        </w:tc>
        <w:tc>
          <w:tcPr>
            <w:tcW w:w="1844" w:type="dxa"/>
            <w:vAlign w:val="center"/>
          </w:tcPr>
          <w:p w14:paraId="0A6BC8F2"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14</m:t>
                </m:r>
              </m:oMath>
            </m:oMathPara>
          </w:p>
        </w:tc>
        <w:tc>
          <w:tcPr>
            <w:tcW w:w="0" w:type="auto"/>
            <w:vAlign w:val="center"/>
          </w:tcPr>
          <w:p w14:paraId="6408A95A" w14:textId="77777777" w:rsidR="00817DBD" w:rsidRPr="002721AE" w:rsidRDefault="00817DBD" w:rsidP="00471BEA">
            <w:pPr>
              <w:jc w:val="center"/>
              <w:rPr>
                <w:rFonts w:ascii="Times New Roman" w:hAnsi="Times New Roman"/>
                <w:sz w:val="20"/>
                <w:szCs w:val="20"/>
              </w:rPr>
            </w:pPr>
            <w:r w:rsidRPr="002721AE">
              <w:rPr>
                <w:rFonts w:ascii="Times New Roman" w:hAnsi="Times New Roman" w:hint="eastAsia"/>
                <w:sz w:val="20"/>
                <w:szCs w:val="20"/>
              </w:rPr>
              <w:t>R</w:t>
            </w:r>
            <w:r w:rsidRPr="002721AE">
              <w:rPr>
                <w:rFonts w:ascii="Times New Roman" w:hAnsi="Times New Roman"/>
                <w:sz w:val="20"/>
                <w:szCs w:val="20"/>
              </w:rPr>
              <w:t>eference</w:t>
            </w:r>
          </w:p>
        </w:tc>
      </w:tr>
      <w:tr w:rsidR="00817DBD" w:rsidRPr="002721AE" w14:paraId="62E7AD8D" w14:textId="77777777" w:rsidTr="00471BEA">
        <w:trPr>
          <w:trHeight w:val="567"/>
        </w:trPr>
        <w:tc>
          <w:tcPr>
            <w:tcW w:w="861" w:type="dxa"/>
            <w:vAlign w:val="center"/>
          </w:tcPr>
          <w:p w14:paraId="687789D8"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1/r</m:t>
                </m:r>
              </m:oMath>
            </m:oMathPara>
          </w:p>
        </w:tc>
        <w:tc>
          <w:tcPr>
            <w:tcW w:w="4634" w:type="dxa"/>
            <w:vAlign w:val="center"/>
          </w:tcPr>
          <w:p w14:paraId="4CF02385"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Average time of progression from latent infection to infectious</w:t>
            </w:r>
          </w:p>
        </w:tc>
        <w:tc>
          <w:tcPr>
            <w:tcW w:w="1844" w:type="dxa"/>
            <w:vAlign w:val="center"/>
          </w:tcPr>
          <w:p w14:paraId="338F8F6A"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5</m:t>
                </m:r>
              </m:oMath>
            </m:oMathPara>
          </w:p>
        </w:tc>
        <w:tc>
          <w:tcPr>
            <w:tcW w:w="0" w:type="auto"/>
            <w:vAlign w:val="center"/>
          </w:tcPr>
          <w:p w14:paraId="257DB724" w14:textId="77777777" w:rsidR="00817DBD" w:rsidRPr="002721AE" w:rsidRDefault="00817DBD" w:rsidP="00471BEA">
            <w:pPr>
              <w:jc w:val="center"/>
              <w:rPr>
                <w:rFonts w:ascii="Times New Roman" w:hAnsi="Times New Roman"/>
                <w:i/>
                <w:iCs/>
                <w:sz w:val="20"/>
                <w:szCs w:val="20"/>
              </w:rPr>
            </w:pPr>
            <w:r w:rsidRPr="002721AE">
              <w:rPr>
                <w:rFonts w:ascii="Times New Roman" w:hAnsi="Times New Roman" w:hint="eastAsia"/>
                <w:sz w:val="20"/>
                <w:szCs w:val="20"/>
              </w:rPr>
              <w:t>R</w:t>
            </w:r>
            <w:r w:rsidRPr="002721AE">
              <w:rPr>
                <w:rFonts w:ascii="Times New Roman" w:hAnsi="Times New Roman"/>
                <w:sz w:val="20"/>
                <w:szCs w:val="20"/>
              </w:rPr>
              <w:t>eference</w:t>
            </w:r>
          </w:p>
        </w:tc>
      </w:tr>
      <w:tr w:rsidR="00817DBD" w:rsidRPr="002721AE" w14:paraId="793C8826" w14:textId="77777777" w:rsidTr="00471BEA">
        <w:trPr>
          <w:trHeight w:val="567"/>
        </w:trPr>
        <w:tc>
          <w:tcPr>
            <w:tcW w:w="861" w:type="dxa"/>
            <w:vAlign w:val="center"/>
          </w:tcPr>
          <w:p w14:paraId="6CF9F361"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m</m:t>
                </m:r>
              </m:oMath>
            </m:oMathPara>
          </w:p>
        </w:tc>
        <w:tc>
          <w:tcPr>
            <w:tcW w:w="4634" w:type="dxa"/>
            <w:vAlign w:val="center"/>
          </w:tcPr>
          <w:p w14:paraId="4BFAC56D"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 xml:space="preserve">The </w:t>
            </w:r>
            <w:r w:rsidRPr="002721AE">
              <w:rPr>
                <w:rFonts w:ascii="Times New Roman" w:hAnsi="Times New Roman"/>
                <w:i/>
                <w:iCs/>
                <w:sz w:val="20"/>
                <w:szCs w:val="20"/>
              </w:rPr>
              <w:t>per capita</w:t>
            </w:r>
            <w:r w:rsidRPr="002721AE">
              <w:rPr>
                <w:rFonts w:ascii="Times New Roman" w:hAnsi="Times New Roman"/>
                <w:sz w:val="20"/>
                <w:szCs w:val="20"/>
              </w:rPr>
              <w:t xml:space="preserve"> death rate</w:t>
            </w:r>
          </w:p>
        </w:tc>
        <w:tc>
          <w:tcPr>
            <w:tcW w:w="1844" w:type="dxa"/>
            <w:vAlign w:val="center"/>
          </w:tcPr>
          <w:p w14:paraId="6E74C3BB" w14:textId="77777777" w:rsidR="00817DBD" w:rsidRPr="002721AE" w:rsidRDefault="00817DBD" w:rsidP="00471BEA">
            <w:pPr>
              <w:jc w:val="center"/>
              <w:rPr>
                <w:rFonts w:ascii="Times New Roman" w:hAnsi="Times New Roman"/>
                <w:sz w:val="20"/>
                <w:szCs w:val="20"/>
                <w:lang w:eastAsia="zh-CN"/>
              </w:rPr>
            </w:pPr>
            <m:oMathPara>
              <m:oMath>
                <m:r>
                  <w:rPr>
                    <w:rFonts w:ascii="Cambria Math" w:hAnsi="Cambria Math" w:hint="eastAsia"/>
                    <w:sz w:val="20"/>
                    <w:szCs w:val="20"/>
                    <w:lang w:eastAsia="zh-CN"/>
                  </w:rPr>
                  <m:t>0</m:t>
                </m:r>
                <m:r>
                  <w:rPr>
                    <w:rFonts w:ascii="Cambria Math" w:hAnsi="Cambria Math"/>
                    <w:sz w:val="20"/>
                    <w:szCs w:val="20"/>
                    <w:lang w:eastAsia="zh-CN"/>
                  </w:rPr>
                  <m:t>.0009</m:t>
                </m:r>
              </m:oMath>
            </m:oMathPara>
          </w:p>
        </w:tc>
        <w:tc>
          <w:tcPr>
            <w:tcW w:w="0" w:type="auto"/>
            <w:vAlign w:val="center"/>
          </w:tcPr>
          <w:p w14:paraId="1085D4AC" w14:textId="77777777" w:rsidR="00817DBD" w:rsidRPr="002721AE" w:rsidRDefault="00817DBD" w:rsidP="00471BEA">
            <w:pPr>
              <w:jc w:val="center"/>
              <w:rPr>
                <w:rFonts w:ascii="Times New Roman" w:hAnsi="Times New Roman"/>
                <w:sz w:val="20"/>
                <w:szCs w:val="20"/>
              </w:rPr>
            </w:pPr>
            <w:r w:rsidRPr="002721AE">
              <w:rPr>
                <w:rFonts w:ascii="Times New Roman" w:hAnsi="Times New Roman" w:hint="eastAsia"/>
                <w:sz w:val="20"/>
                <w:szCs w:val="20"/>
              </w:rPr>
              <w:t>R</w:t>
            </w:r>
            <w:r w:rsidRPr="002721AE">
              <w:rPr>
                <w:rFonts w:ascii="Times New Roman" w:hAnsi="Times New Roman"/>
                <w:sz w:val="20"/>
                <w:szCs w:val="20"/>
              </w:rPr>
              <w:t>eference</w:t>
            </w:r>
          </w:p>
        </w:tc>
      </w:tr>
      <w:tr w:rsidR="00817DBD" w:rsidRPr="002721AE" w14:paraId="16FD656E" w14:textId="77777777" w:rsidTr="00471BEA">
        <w:trPr>
          <w:trHeight w:val="567"/>
        </w:trPr>
        <w:tc>
          <w:tcPr>
            <w:tcW w:w="861" w:type="dxa"/>
            <w:vAlign w:val="center"/>
          </w:tcPr>
          <w:p w14:paraId="22400674" w14:textId="77777777" w:rsidR="00817DBD" w:rsidRPr="002721AE" w:rsidRDefault="00817DBD" w:rsidP="00471BEA">
            <w:pPr>
              <w:jc w:val="center"/>
              <w:rPr>
                <w:rFonts w:cs="Times New Roman"/>
                <w:sz w:val="20"/>
                <w:szCs w:val="20"/>
              </w:rPr>
            </w:pPr>
            <m:oMathPara>
              <m:oMath>
                <m:r>
                  <w:rPr>
                    <w:rFonts w:ascii="Cambria Math" w:hAnsi="Cambria Math"/>
                    <w:sz w:val="20"/>
                    <w:szCs w:val="20"/>
                  </w:rPr>
                  <m:t>k</m:t>
                </m:r>
              </m:oMath>
            </m:oMathPara>
          </w:p>
        </w:tc>
        <w:tc>
          <w:tcPr>
            <w:tcW w:w="4634" w:type="dxa"/>
            <w:vAlign w:val="center"/>
          </w:tcPr>
          <w:p w14:paraId="0D44524E" w14:textId="77777777" w:rsidR="00817DBD" w:rsidRPr="002721AE" w:rsidRDefault="00817DBD" w:rsidP="00471BEA">
            <w:pPr>
              <w:jc w:val="center"/>
              <w:rPr>
                <w:rFonts w:ascii="Times New Roman" w:hAnsi="Times New Roman"/>
                <w:sz w:val="20"/>
                <w:szCs w:val="20"/>
              </w:rPr>
            </w:pPr>
            <w:bookmarkStart w:id="3" w:name="_Hlk47119622"/>
            <w:r w:rsidRPr="002721AE">
              <w:rPr>
                <w:rFonts w:ascii="Times New Roman" w:hAnsi="Times New Roman"/>
                <w:sz w:val="20"/>
                <w:szCs w:val="20"/>
              </w:rPr>
              <w:t>The daily number of contacts per capita</w:t>
            </w:r>
            <w:bookmarkEnd w:id="3"/>
          </w:p>
        </w:tc>
        <w:tc>
          <w:tcPr>
            <w:tcW w:w="1844" w:type="dxa"/>
            <w:vAlign w:val="center"/>
          </w:tcPr>
          <w:p w14:paraId="11163CBA" w14:textId="77777777" w:rsidR="00817DBD" w:rsidRPr="002721AE" w:rsidRDefault="00817DBD" w:rsidP="00471BEA">
            <w:pPr>
              <w:jc w:val="center"/>
              <w:rPr>
                <w:rFonts w:ascii="Times New Roman" w:hAnsi="Times New Roman" w:cs="Times New Roman"/>
                <w:sz w:val="20"/>
                <w:szCs w:val="20"/>
                <w:lang w:eastAsia="zh-CN"/>
              </w:rPr>
            </w:pPr>
            <m:oMathPara>
              <m:oMath>
                <m:r>
                  <w:rPr>
                    <w:rFonts w:ascii="Cambria Math" w:hAnsi="Cambria Math" w:cs="Times New Roman" w:hint="eastAsia"/>
                    <w:sz w:val="20"/>
                    <w:szCs w:val="20"/>
                    <w:lang w:eastAsia="zh-CN"/>
                  </w:rPr>
                  <m:t>5</m:t>
                </m:r>
                <m:r>
                  <w:rPr>
                    <w:rFonts w:ascii="Cambria Math" w:hAnsi="Cambria Math" w:cs="Times New Roman"/>
                    <w:sz w:val="20"/>
                    <w:szCs w:val="20"/>
                    <w:lang w:eastAsia="zh-CN"/>
                  </w:rPr>
                  <m:t>.4668</m:t>
                </m:r>
              </m:oMath>
            </m:oMathPara>
          </w:p>
        </w:tc>
        <w:tc>
          <w:tcPr>
            <w:tcW w:w="0" w:type="auto"/>
            <w:vAlign w:val="center"/>
          </w:tcPr>
          <w:p w14:paraId="1D245C80"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POI</w:t>
            </w:r>
          </w:p>
        </w:tc>
      </w:tr>
      <w:tr w:rsidR="00817DBD" w:rsidRPr="002721AE" w14:paraId="2A148B2B" w14:textId="77777777" w:rsidTr="00471BEA">
        <w:trPr>
          <w:trHeight w:val="567"/>
        </w:trPr>
        <w:tc>
          <w:tcPr>
            <w:tcW w:w="861" w:type="dxa"/>
            <w:vAlign w:val="center"/>
          </w:tcPr>
          <w:p w14:paraId="1228F904"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w</m:t>
                </m:r>
              </m:oMath>
            </m:oMathPara>
          </w:p>
        </w:tc>
        <w:tc>
          <w:tcPr>
            <w:tcW w:w="4634" w:type="dxa"/>
            <w:vAlign w:val="center"/>
          </w:tcPr>
          <w:p w14:paraId="48E5CFF1" w14:textId="77777777" w:rsidR="00817DBD" w:rsidRPr="002721AE" w:rsidRDefault="00817DBD" w:rsidP="00471BEA">
            <w:pPr>
              <w:jc w:val="center"/>
              <w:rPr>
                <w:rFonts w:ascii="Times New Roman" w:hAnsi="Times New Roman"/>
                <w:sz w:val="20"/>
                <w:szCs w:val="20"/>
              </w:rPr>
            </w:pPr>
            <w:bookmarkStart w:id="4" w:name="_Hlk47119817"/>
            <w:r w:rsidRPr="002721AE">
              <w:rPr>
                <w:rFonts w:ascii="Times New Roman" w:hAnsi="Times New Roman"/>
                <w:sz w:val="20"/>
                <w:szCs w:val="20"/>
                <w:lang w:val="en-GB"/>
              </w:rPr>
              <w:t>The mean daily rate at which infectious cases are detected and isolated</w:t>
            </w:r>
            <w:bookmarkEnd w:id="4"/>
          </w:p>
        </w:tc>
        <w:tc>
          <w:tcPr>
            <w:tcW w:w="1844" w:type="dxa"/>
            <w:vAlign w:val="center"/>
          </w:tcPr>
          <w:p w14:paraId="336720F3" w14:textId="77777777" w:rsidR="00817DBD" w:rsidRPr="002721AE" w:rsidRDefault="00817DBD" w:rsidP="00471BEA">
            <w:pPr>
              <w:jc w:val="center"/>
              <w:rPr>
                <w:rFonts w:ascii="Times New Roman" w:hAnsi="Times New Roman"/>
                <w:sz w:val="20"/>
                <w:szCs w:val="20"/>
                <w:lang w:eastAsia="zh-CN"/>
              </w:rPr>
            </w:pPr>
            <m:oMathPara>
              <m:oMath>
                <m:r>
                  <w:rPr>
                    <w:rFonts w:ascii="Cambria Math" w:hAnsi="Cambria Math" w:hint="eastAsia"/>
                    <w:sz w:val="20"/>
                    <w:szCs w:val="20"/>
                    <w:lang w:eastAsia="zh-CN"/>
                  </w:rPr>
                  <m:t>0</m:t>
                </m:r>
                <m:r>
                  <w:rPr>
                    <w:rFonts w:ascii="Cambria Math" w:hAnsi="Cambria Math"/>
                    <w:sz w:val="20"/>
                    <w:szCs w:val="20"/>
                    <w:lang w:eastAsia="zh-CN"/>
                  </w:rPr>
                  <m:t>.8579</m:t>
                </m:r>
              </m:oMath>
            </m:oMathPara>
          </w:p>
        </w:tc>
        <w:tc>
          <w:tcPr>
            <w:tcW w:w="0" w:type="auto"/>
            <w:vAlign w:val="center"/>
          </w:tcPr>
          <w:p w14:paraId="1667E04C" w14:textId="77777777" w:rsidR="00817DBD" w:rsidRPr="002721AE" w:rsidRDefault="00817DBD" w:rsidP="00471BEA">
            <w:pPr>
              <w:jc w:val="center"/>
              <w:rPr>
                <w:rFonts w:ascii="Times New Roman" w:hAnsi="Times New Roman"/>
                <w:i/>
                <w:iCs/>
                <w:sz w:val="20"/>
                <w:szCs w:val="20"/>
              </w:rPr>
            </w:pPr>
            <w:r w:rsidRPr="002721AE">
              <w:rPr>
                <w:rFonts w:ascii="Times New Roman" w:hAnsi="Times New Roman"/>
                <w:sz w:val="20"/>
                <w:szCs w:val="20"/>
              </w:rPr>
              <w:t>POI</w:t>
            </w:r>
          </w:p>
        </w:tc>
      </w:tr>
      <w:tr w:rsidR="00817DBD" w:rsidRPr="002721AE" w14:paraId="1A0AD131" w14:textId="77777777" w:rsidTr="00471BEA">
        <w:trPr>
          <w:trHeight w:val="567"/>
        </w:trPr>
        <w:tc>
          <w:tcPr>
            <w:tcW w:w="861" w:type="dxa"/>
            <w:vAlign w:val="center"/>
          </w:tcPr>
          <w:p w14:paraId="712BB601" w14:textId="77777777" w:rsidR="00817DBD" w:rsidRPr="002721AE" w:rsidRDefault="00817DBD" w:rsidP="00471BEA">
            <w:pPr>
              <w:jc w:val="center"/>
              <w:rPr>
                <w:rFonts w:cs="Times New Roman"/>
                <w:sz w:val="20"/>
                <w:szCs w:val="20"/>
              </w:rPr>
            </w:pPr>
            <m:oMathPara>
              <m:oMath>
                <m:r>
                  <w:rPr>
                    <w:rFonts w:ascii="Cambria Math" w:hAnsi="Cambria Math"/>
                    <w:sz w:val="20"/>
                    <w:szCs w:val="20"/>
                  </w:rPr>
                  <m:t>q</m:t>
                </m:r>
              </m:oMath>
            </m:oMathPara>
          </w:p>
        </w:tc>
        <w:tc>
          <w:tcPr>
            <w:tcW w:w="4634" w:type="dxa"/>
            <w:vAlign w:val="center"/>
          </w:tcPr>
          <w:p w14:paraId="34F225D9"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The fraction of all person contacted by an infectious person are successfully quarantined</w:t>
            </w:r>
          </w:p>
        </w:tc>
        <w:tc>
          <w:tcPr>
            <w:tcW w:w="1844" w:type="dxa"/>
            <w:vAlign w:val="center"/>
          </w:tcPr>
          <w:p w14:paraId="48A2B572" w14:textId="77777777" w:rsidR="00817DBD" w:rsidRPr="002721AE" w:rsidRDefault="00817DBD" w:rsidP="00471BEA">
            <w:pPr>
              <w:jc w:val="center"/>
              <w:rPr>
                <w:rFonts w:ascii="Times New Roman" w:hAnsi="Times New Roman" w:cs="Times New Roman"/>
                <w:sz w:val="20"/>
                <w:szCs w:val="20"/>
              </w:rPr>
            </w:pPr>
            <m:oMathPara>
              <m:oMath>
                <m:r>
                  <w:rPr>
                    <w:rFonts w:ascii="Cambria Math" w:hAnsi="Cambria Math"/>
                    <w:sz w:val="20"/>
                    <w:szCs w:val="20"/>
                  </w:rPr>
                  <m:t>0.99±0.0847</m:t>
                </m:r>
              </m:oMath>
            </m:oMathPara>
          </w:p>
        </w:tc>
        <w:tc>
          <w:tcPr>
            <w:tcW w:w="0" w:type="auto"/>
            <w:vAlign w:val="center"/>
          </w:tcPr>
          <w:p w14:paraId="2517B86C"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Estimated</w:t>
            </w:r>
          </w:p>
        </w:tc>
      </w:tr>
      <w:tr w:rsidR="00817DBD" w:rsidRPr="002721AE" w14:paraId="4FF2DF6E" w14:textId="77777777" w:rsidTr="00471BEA">
        <w:trPr>
          <w:trHeight w:val="567"/>
        </w:trPr>
        <w:tc>
          <w:tcPr>
            <w:tcW w:w="861" w:type="dxa"/>
            <w:vAlign w:val="center"/>
          </w:tcPr>
          <w:p w14:paraId="2C0802FE"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v</m:t>
                </m:r>
              </m:oMath>
            </m:oMathPara>
          </w:p>
        </w:tc>
        <w:tc>
          <w:tcPr>
            <w:tcW w:w="4634" w:type="dxa"/>
            <w:vAlign w:val="center"/>
          </w:tcPr>
          <w:p w14:paraId="4A679AF9"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 xml:space="preserve">The </w:t>
            </w:r>
            <w:r w:rsidRPr="002721AE">
              <w:rPr>
                <w:rFonts w:ascii="Times New Roman" w:hAnsi="Times New Roman"/>
                <w:i/>
                <w:iCs/>
                <w:sz w:val="20"/>
                <w:szCs w:val="20"/>
              </w:rPr>
              <w:t>per capita</w:t>
            </w:r>
            <w:r w:rsidRPr="002721AE">
              <w:rPr>
                <w:rFonts w:ascii="Times New Roman" w:hAnsi="Times New Roman"/>
                <w:sz w:val="20"/>
                <w:szCs w:val="20"/>
              </w:rPr>
              <w:t xml:space="preserve"> recovery rate</w:t>
            </w:r>
          </w:p>
        </w:tc>
        <w:tc>
          <w:tcPr>
            <w:tcW w:w="1844" w:type="dxa"/>
            <w:vAlign w:val="center"/>
          </w:tcPr>
          <w:p w14:paraId="03B10DFD" w14:textId="77777777" w:rsidR="00817DBD" w:rsidRPr="002721AE" w:rsidRDefault="00817DBD" w:rsidP="00471BEA">
            <w:pPr>
              <w:jc w:val="center"/>
              <w:rPr>
                <w:rFonts w:ascii="Times New Roman" w:hAnsi="Times New Roman"/>
                <w:sz w:val="20"/>
                <w:szCs w:val="20"/>
              </w:rPr>
            </w:pPr>
            <m:oMathPara>
              <m:oMath>
                <m:r>
                  <m:rPr>
                    <m:sty m:val="p"/>
                  </m:rPr>
                  <w:rPr>
                    <w:rFonts w:ascii="Cambria Math" w:hAnsi="Cambria Math"/>
                    <w:sz w:val="20"/>
                    <w:szCs w:val="20"/>
                  </w:rPr>
                  <m:t>0.032±0.0029</m:t>
                </m:r>
              </m:oMath>
            </m:oMathPara>
          </w:p>
        </w:tc>
        <w:tc>
          <w:tcPr>
            <w:tcW w:w="0" w:type="auto"/>
            <w:vAlign w:val="center"/>
          </w:tcPr>
          <w:p w14:paraId="3A7259FC"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Estimated</w:t>
            </w:r>
          </w:p>
        </w:tc>
      </w:tr>
      <w:tr w:rsidR="00817DBD" w:rsidRPr="002721AE" w14:paraId="2080EF54" w14:textId="77777777" w:rsidTr="00471BEA">
        <w:trPr>
          <w:trHeight w:val="567"/>
        </w:trPr>
        <w:tc>
          <w:tcPr>
            <w:tcW w:w="861" w:type="dxa"/>
            <w:vAlign w:val="center"/>
          </w:tcPr>
          <w:p w14:paraId="3372525B"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b</m:t>
                </m:r>
              </m:oMath>
            </m:oMathPara>
          </w:p>
        </w:tc>
        <w:tc>
          <w:tcPr>
            <w:tcW w:w="4634" w:type="dxa"/>
            <w:vAlign w:val="center"/>
          </w:tcPr>
          <w:p w14:paraId="43CE4D44"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The probability of transmission per contact between a susceptible and an infectious person</w:t>
            </w:r>
          </w:p>
        </w:tc>
        <w:tc>
          <w:tcPr>
            <w:tcW w:w="1844" w:type="dxa"/>
            <w:vAlign w:val="center"/>
          </w:tcPr>
          <w:p w14:paraId="5C770C3B" w14:textId="77777777" w:rsidR="00817DBD" w:rsidRPr="002721AE" w:rsidRDefault="00817DBD" w:rsidP="00471BEA">
            <w:pPr>
              <w:jc w:val="center"/>
              <w:rPr>
                <w:rFonts w:ascii="Times New Roman" w:hAnsi="Times New Roman"/>
                <w:sz w:val="20"/>
                <w:szCs w:val="20"/>
              </w:rPr>
            </w:pPr>
            <m:oMathPara>
              <m:oMath>
                <m:r>
                  <w:rPr>
                    <w:rFonts w:ascii="Cambria Math" w:hAnsi="Cambria Math"/>
                    <w:sz w:val="20"/>
                    <w:szCs w:val="20"/>
                  </w:rPr>
                  <m:t>0.6±0.1626</m:t>
                </m:r>
              </m:oMath>
            </m:oMathPara>
          </w:p>
        </w:tc>
        <w:tc>
          <w:tcPr>
            <w:tcW w:w="0" w:type="auto"/>
            <w:vAlign w:val="center"/>
          </w:tcPr>
          <w:p w14:paraId="5E1D2E2A" w14:textId="77777777" w:rsidR="00817DBD" w:rsidRPr="002721AE" w:rsidRDefault="00817DBD" w:rsidP="00471BEA">
            <w:pPr>
              <w:jc w:val="center"/>
              <w:rPr>
                <w:rFonts w:ascii="Times New Roman" w:hAnsi="Times New Roman"/>
                <w:sz w:val="20"/>
                <w:szCs w:val="20"/>
              </w:rPr>
            </w:pPr>
            <w:r w:rsidRPr="002721AE">
              <w:rPr>
                <w:rFonts w:ascii="Times New Roman" w:hAnsi="Times New Roman"/>
                <w:sz w:val="20"/>
                <w:szCs w:val="20"/>
              </w:rPr>
              <w:t>Estimated</w:t>
            </w:r>
          </w:p>
        </w:tc>
      </w:tr>
    </w:tbl>
    <w:p w14:paraId="418DD435" w14:textId="51D1D3BC" w:rsidR="00817DBD" w:rsidRPr="002721AE" w:rsidRDefault="00817DBD" w:rsidP="00817DBD">
      <w:pPr>
        <w:spacing w:line="480" w:lineRule="auto"/>
        <w:jc w:val="both"/>
        <w:rPr>
          <w:rFonts w:ascii="Times New Roman" w:hAnsi="Times New Roman"/>
          <w:sz w:val="20"/>
          <w:szCs w:val="20"/>
        </w:rPr>
      </w:pPr>
    </w:p>
    <w:p w14:paraId="79B4C748" w14:textId="77777777" w:rsidR="003C16C3" w:rsidRPr="002721AE" w:rsidRDefault="003C16C3" w:rsidP="00817DBD">
      <w:pPr>
        <w:spacing w:line="480" w:lineRule="auto"/>
        <w:jc w:val="both"/>
        <w:rPr>
          <w:rFonts w:ascii="Times New Roman" w:hAnsi="Times New Roman"/>
          <w:sz w:val="20"/>
          <w:szCs w:val="20"/>
        </w:rPr>
      </w:pPr>
    </w:p>
    <w:p w14:paraId="7297BD95" w14:textId="1FF1F708" w:rsidR="00BB617E" w:rsidRPr="002721AE" w:rsidRDefault="00BB617E" w:rsidP="00C1791E">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 xml:space="preserve">We employed non-linear least squares for parameter estimation by minimizing the distance between the predicted </w:t>
      </w:r>
      <m:oMath>
        <m:sSub>
          <m:sSubPr>
            <m:ctrlPr>
              <w:rPr>
                <w:rFonts w:ascii="Cambria Math" w:hAnsi="Cambria Math"/>
                <w:sz w:val="20"/>
                <w:szCs w:val="20"/>
              </w:rPr>
            </m:ctrlPr>
          </m:sSubPr>
          <m:e>
            <m:r>
              <w:rPr>
                <w:rFonts w:ascii="Cambria Math" w:hAnsi="Cambria Math"/>
                <w:sz w:val="20"/>
                <w:szCs w:val="20"/>
              </w:rPr>
              <m:t>I</m:t>
            </m:r>
            <m:ctrlPr>
              <w:rPr>
                <w:rFonts w:ascii="Cambria Math" w:hAnsi="Cambria Math"/>
                <w:i/>
                <w:sz w:val="20"/>
                <w:szCs w:val="20"/>
              </w:rPr>
            </m:ctrlPr>
          </m:e>
          <m:sub>
            <m:r>
              <w:rPr>
                <w:rFonts w:ascii="Cambria Math" w:hAnsi="Cambria Math"/>
                <w:sz w:val="20"/>
                <w:szCs w:val="20"/>
              </w:rPr>
              <m:t>D</m:t>
            </m:r>
          </m:sub>
        </m:sSub>
      </m:oMath>
      <w:r w:rsidRPr="002721AE">
        <w:rPr>
          <w:rFonts w:ascii="Times New Roman" w:hAnsi="Times New Roman"/>
          <w:sz w:val="20"/>
          <w:szCs w:val="20"/>
        </w:rPr>
        <w:t xml:space="preserve">, </w:t>
      </w:r>
      <m:oMath>
        <m:r>
          <w:rPr>
            <w:rFonts w:ascii="Cambria Math" w:hAnsi="Cambria Math"/>
            <w:sz w:val="20"/>
            <w:szCs w:val="20"/>
          </w:rPr>
          <m:t>R</m:t>
        </m:r>
      </m:oMath>
      <w:r w:rsidRPr="002721AE">
        <w:rPr>
          <w:rFonts w:ascii="Times New Roman" w:hAnsi="Times New Roman"/>
          <w:sz w:val="20"/>
          <w:szCs w:val="20"/>
        </w:rPr>
        <w:t xml:space="preserve">, </w:t>
      </w:r>
      <w:r w:rsidR="00C1791E" w:rsidRPr="002721AE">
        <w:rPr>
          <w:rFonts w:ascii="Times New Roman" w:hAnsi="Times New Roman"/>
          <w:sz w:val="20"/>
          <w:szCs w:val="20"/>
        </w:rPr>
        <w:t xml:space="preserve">dead </w:t>
      </w:r>
      <w:r w:rsidRPr="002721AE">
        <w:rPr>
          <w:rFonts w:ascii="Times New Roman" w:hAnsi="Times New Roman"/>
          <w:sz w:val="20"/>
          <w:szCs w:val="20"/>
        </w:rPr>
        <w:t xml:space="preserve">and corresponding observed numbers from 20 January 2020 to 20 March 2020. With respect to the parameters, the duration of quarantine, the average time of progression from latent infection to infectious, the proportion of asymptomatic cases and the </w:t>
      </w:r>
      <w:r w:rsidRPr="002721AE">
        <w:rPr>
          <w:rFonts w:ascii="Times New Roman" w:hAnsi="Times New Roman"/>
          <w:i/>
          <w:iCs/>
          <w:sz w:val="20"/>
          <w:szCs w:val="20"/>
        </w:rPr>
        <w:t>per capita</w:t>
      </w:r>
      <w:r w:rsidRPr="002721AE">
        <w:rPr>
          <w:rFonts w:ascii="Times New Roman" w:hAnsi="Times New Roman"/>
          <w:sz w:val="20"/>
          <w:szCs w:val="20"/>
        </w:rPr>
        <w:t xml:space="preserve"> death rate were determined according to relevant reports (</w:t>
      </w:r>
      <w:r w:rsidRPr="002721AE">
        <w:rPr>
          <w:rFonts w:ascii="Times New Roman" w:eastAsia="Times New Roman" w:hAnsi="Times New Roman" w:cs="Times New Roman"/>
          <w:sz w:val="20"/>
          <w:szCs w:val="20"/>
        </w:rPr>
        <w:t>World Health Organization 2020c; Lauer et al. 2020; Mizumoto et al. 2020; Xia et al. 2020</w:t>
      </w:r>
      <w:r w:rsidRPr="002721AE">
        <w:rPr>
          <w:rFonts w:ascii="Times New Roman" w:hAnsi="Times New Roman"/>
          <w:sz w:val="20"/>
          <w:szCs w:val="20"/>
        </w:rPr>
        <w:t xml:space="preserve">). The imported exposed population, the daily number of contacts </w:t>
      </w:r>
      <w:r w:rsidRPr="002721AE">
        <w:rPr>
          <w:rFonts w:ascii="Times New Roman" w:hAnsi="Times New Roman"/>
          <w:i/>
          <w:iCs/>
          <w:sz w:val="20"/>
          <w:szCs w:val="20"/>
        </w:rPr>
        <w:t>per capita</w:t>
      </w:r>
      <w:r w:rsidRPr="002721AE">
        <w:rPr>
          <w:rFonts w:ascii="Times New Roman" w:hAnsi="Times New Roman"/>
          <w:sz w:val="20"/>
          <w:szCs w:val="20"/>
        </w:rPr>
        <w:t xml:space="preserve">, the fraction of all persons contacted by an infectious person who are successfully quarantined, the </w:t>
      </w:r>
      <w:r w:rsidRPr="002721AE">
        <w:rPr>
          <w:rFonts w:ascii="Times New Roman" w:hAnsi="Times New Roman"/>
          <w:i/>
          <w:iCs/>
          <w:sz w:val="20"/>
          <w:szCs w:val="20"/>
        </w:rPr>
        <w:t>per capita</w:t>
      </w:r>
      <w:r w:rsidRPr="002721AE">
        <w:rPr>
          <w:rFonts w:ascii="Times New Roman" w:hAnsi="Times New Roman"/>
          <w:sz w:val="20"/>
          <w:szCs w:val="20"/>
        </w:rPr>
        <w:t xml:space="preserve"> recovery rate, the transmission probability and the mean daily rate at which infectious cases are detected and isolated are estimated and given in Table 1. For each district of Beijing, we assumed that all parameters were the same as for the greater Beijing Municipality, except the daily contact number </w:t>
      </w:r>
      <m:oMath>
        <m:r>
          <w:rPr>
            <w:rFonts w:ascii="Cambria Math" w:hAnsi="Cambria Math"/>
            <w:sz w:val="20"/>
            <w:szCs w:val="20"/>
          </w:rPr>
          <m:t>k</m:t>
        </m:r>
      </m:oMath>
      <w:r w:rsidRPr="002721AE">
        <w:rPr>
          <w:rFonts w:ascii="Times New Roman" w:hAnsi="Times New Roman"/>
          <w:sz w:val="20"/>
          <w:szCs w:val="20"/>
        </w:rPr>
        <w:t xml:space="preserve">, detection rate </w:t>
      </w:r>
      <m:oMath>
        <m:r>
          <w:rPr>
            <w:rFonts w:ascii="Cambria Math" w:hAnsi="Cambria Math"/>
            <w:sz w:val="20"/>
            <w:szCs w:val="20"/>
          </w:rPr>
          <m:t>w</m:t>
        </m:r>
      </m:oMath>
      <w:r w:rsidRPr="002721AE">
        <w:rPr>
          <w:rFonts w:ascii="Times New Roman" w:hAnsi="Times New Roman"/>
          <w:sz w:val="20"/>
          <w:szCs w:val="20"/>
        </w:rPr>
        <w:t xml:space="preserve"> and quarantine fraction </w:t>
      </w:r>
      <m:oMath>
        <m:r>
          <w:rPr>
            <w:rFonts w:ascii="Cambria Math" w:hAnsi="Cambria Math"/>
            <w:sz w:val="20"/>
            <w:szCs w:val="20"/>
          </w:rPr>
          <m:t>q</m:t>
        </m:r>
      </m:oMath>
      <w:r w:rsidRPr="002721AE">
        <w:rPr>
          <w:rFonts w:ascii="Times New Roman" w:hAnsi="Times New Roman"/>
          <w:sz w:val="20"/>
          <w:szCs w:val="20"/>
        </w:rPr>
        <w:t>. The first two parameters</w:t>
      </w:r>
      <w:r w:rsidR="00B2660B" w:rsidRPr="002721AE">
        <w:rPr>
          <w:rFonts w:ascii="Times New Roman" w:hAnsi="Times New Roman"/>
          <w:sz w:val="20"/>
          <w:szCs w:val="20"/>
        </w:rPr>
        <w:t xml:space="preserve"> are considered to</w:t>
      </w:r>
      <w:r w:rsidRPr="002721AE">
        <w:rPr>
          <w:rFonts w:ascii="Times New Roman" w:hAnsi="Times New Roman"/>
          <w:sz w:val="20"/>
          <w:szCs w:val="20"/>
        </w:rPr>
        <w:t xml:space="preserve"> reflect the spatial heterogeneity of people’s behavior and the medical capacity of each district. Districts with more companies and schools, for example, tend to have larger daily contact numbers. To reduce the uncertainty of the model, we employed socio-economic factors and medical capacity in the evaluation of the parameters</w:t>
      </w:r>
      <m:oMath>
        <m:r>
          <m:rPr>
            <m:sty m:val="p"/>
          </m:rPr>
          <w:rPr>
            <w:rFonts w:ascii="Cambria Math" w:hAnsi="Cambria Math"/>
            <w:sz w:val="20"/>
            <w:szCs w:val="20"/>
          </w:rPr>
          <m:t xml:space="preserve"> </m:t>
        </m:r>
        <m:r>
          <w:rPr>
            <w:rFonts w:ascii="Cambria Math" w:hAnsi="Cambria Math"/>
            <w:sz w:val="20"/>
            <w:szCs w:val="20"/>
          </w:rPr>
          <m:t>k</m:t>
        </m:r>
      </m:oMath>
      <w:r w:rsidRPr="002721AE">
        <w:rPr>
          <w:rFonts w:ascii="Times New Roman" w:hAnsi="Times New Roman"/>
          <w:sz w:val="20"/>
          <w:szCs w:val="20"/>
        </w:rPr>
        <w:t xml:space="preserve"> and </w:t>
      </w:r>
      <m:oMath>
        <m:r>
          <w:rPr>
            <w:rFonts w:ascii="Cambria Math" w:hAnsi="Cambria Math"/>
            <w:sz w:val="20"/>
            <w:szCs w:val="20"/>
          </w:rPr>
          <m:t>w</m:t>
        </m:r>
      </m:oMath>
      <w:r w:rsidRPr="002721AE">
        <w:rPr>
          <w:rFonts w:ascii="Times New Roman" w:hAnsi="Times New Roman"/>
          <w:sz w:val="20"/>
          <w:szCs w:val="20"/>
        </w:rPr>
        <w:t>, respectively.</w:t>
      </w:r>
      <w:r w:rsidR="00B2660B" w:rsidRPr="002721AE">
        <w:rPr>
          <w:rFonts w:ascii="Times New Roman" w:hAnsi="Times New Roman"/>
          <w:sz w:val="20"/>
          <w:szCs w:val="20"/>
        </w:rPr>
        <w:t xml:space="preserve"> </w:t>
      </w:r>
      <w:r w:rsidR="00CB1BE8" w:rsidRPr="002721AE">
        <w:rPr>
          <w:rFonts w:ascii="Times New Roman" w:hAnsi="Times New Roman"/>
          <w:sz w:val="20"/>
          <w:szCs w:val="20"/>
        </w:rPr>
        <w:t xml:space="preserve">The socio-economic factors and medical capacity </w:t>
      </w:r>
      <w:r w:rsidR="002650CB" w:rsidRPr="002721AE">
        <w:rPr>
          <w:rFonts w:ascii="Times New Roman" w:hAnsi="Times New Roman"/>
          <w:sz w:val="20"/>
          <w:szCs w:val="20"/>
        </w:rPr>
        <w:t>were</w:t>
      </w:r>
      <w:r w:rsidR="00CB1BE8" w:rsidRPr="002721AE">
        <w:rPr>
          <w:rFonts w:ascii="Times New Roman" w:hAnsi="Times New Roman"/>
          <w:sz w:val="20"/>
          <w:szCs w:val="20"/>
        </w:rPr>
        <w:t xml:space="preserve"> </w:t>
      </w:r>
      <w:r w:rsidR="007558E0" w:rsidRPr="002721AE">
        <w:rPr>
          <w:rFonts w:ascii="Times New Roman" w:hAnsi="Times New Roman"/>
          <w:sz w:val="20"/>
          <w:szCs w:val="20"/>
        </w:rPr>
        <w:t>determined</w:t>
      </w:r>
      <w:r w:rsidR="00CB1BE8" w:rsidRPr="002721AE">
        <w:rPr>
          <w:rFonts w:ascii="Times New Roman" w:hAnsi="Times New Roman"/>
          <w:sz w:val="20"/>
          <w:szCs w:val="20"/>
        </w:rPr>
        <w:t xml:space="preserve"> by the POI data. That is the parameters</w:t>
      </w:r>
      <m:oMath>
        <m:r>
          <m:rPr>
            <m:sty m:val="p"/>
          </m:rPr>
          <w:rPr>
            <w:rFonts w:ascii="Cambria Math" w:hAnsi="Cambria Math"/>
            <w:sz w:val="20"/>
            <w:szCs w:val="20"/>
          </w:rPr>
          <m:t xml:space="preserve"> </m:t>
        </m:r>
        <m:r>
          <w:rPr>
            <w:rFonts w:ascii="Cambria Math" w:hAnsi="Cambria Math"/>
            <w:sz w:val="20"/>
            <w:szCs w:val="20"/>
          </w:rPr>
          <m:t>k</m:t>
        </m:r>
      </m:oMath>
      <w:r w:rsidR="00CB1BE8" w:rsidRPr="002721AE">
        <w:rPr>
          <w:rFonts w:ascii="Times New Roman" w:hAnsi="Times New Roman"/>
          <w:sz w:val="20"/>
          <w:szCs w:val="20"/>
        </w:rPr>
        <w:t xml:space="preserve"> and </w:t>
      </w:r>
      <m:oMath>
        <m:r>
          <w:rPr>
            <w:rFonts w:ascii="Cambria Math" w:hAnsi="Cambria Math"/>
            <w:sz w:val="20"/>
            <w:szCs w:val="20"/>
          </w:rPr>
          <m:t>w</m:t>
        </m:r>
      </m:oMath>
      <w:r w:rsidR="00CB1BE8" w:rsidRPr="002721AE">
        <w:rPr>
          <w:rFonts w:ascii="Times New Roman" w:hAnsi="Times New Roman" w:hint="eastAsia"/>
          <w:sz w:val="20"/>
          <w:szCs w:val="20"/>
          <w:lang w:eastAsia="zh-CN"/>
        </w:rPr>
        <w:t xml:space="preserve"> </w:t>
      </w:r>
      <w:r w:rsidR="002650CB" w:rsidRPr="002721AE">
        <w:rPr>
          <w:rFonts w:ascii="Times New Roman" w:hAnsi="Times New Roman"/>
          <w:sz w:val="20"/>
          <w:szCs w:val="20"/>
          <w:lang w:eastAsia="zh-CN"/>
        </w:rPr>
        <w:t>were</w:t>
      </w:r>
      <w:r w:rsidR="00CB1BE8" w:rsidRPr="002721AE">
        <w:rPr>
          <w:rFonts w:ascii="Times New Roman" w:hAnsi="Times New Roman"/>
          <w:sz w:val="20"/>
          <w:szCs w:val="20"/>
          <w:lang w:eastAsia="zh-CN"/>
        </w:rPr>
        <w:t xml:space="preserve"> determined by the densities of SEAPs and medical services</w:t>
      </w:r>
      <w:r w:rsidR="003614D6" w:rsidRPr="002721AE">
        <w:rPr>
          <w:rFonts w:ascii="Times New Roman" w:hAnsi="Times New Roman"/>
          <w:sz w:val="20"/>
          <w:szCs w:val="20"/>
          <w:lang w:eastAsia="zh-CN"/>
        </w:rPr>
        <w:t xml:space="preserve"> regarding the whole</w:t>
      </w:r>
      <w:r w:rsidR="003614D6" w:rsidRPr="002721AE">
        <w:rPr>
          <w:rFonts w:ascii="Times New Roman" w:hAnsi="Times New Roman"/>
          <w:sz w:val="20"/>
          <w:szCs w:val="20"/>
        </w:rPr>
        <w:t xml:space="preserve"> Beijing Municipality</w:t>
      </w:r>
      <w:r w:rsidR="00CB1BE8" w:rsidRPr="002721AE">
        <w:rPr>
          <w:rFonts w:ascii="Times New Roman" w:hAnsi="Times New Roman"/>
          <w:sz w:val="20"/>
          <w:szCs w:val="20"/>
          <w:lang w:eastAsia="zh-CN"/>
        </w:rPr>
        <w:t>.</w:t>
      </w:r>
      <w:r w:rsidR="00B2660B" w:rsidRPr="002721AE">
        <w:rPr>
          <w:rFonts w:ascii="Times New Roman" w:hAnsi="Times New Roman"/>
          <w:sz w:val="20"/>
          <w:szCs w:val="20"/>
          <w:lang w:eastAsia="zh-CN"/>
        </w:rPr>
        <w:t xml:space="preserve"> </w:t>
      </w:r>
      <w:r w:rsidRPr="002721AE">
        <w:rPr>
          <w:rFonts w:ascii="Times New Roman" w:hAnsi="Times New Roman"/>
          <w:sz w:val="20"/>
          <w:szCs w:val="20"/>
        </w:rPr>
        <w:t xml:space="preserve">Then, the quarantine fraction </w:t>
      </w:r>
      <m:oMath>
        <m:r>
          <w:rPr>
            <w:rFonts w:ascii="Cambria Math" w:hAnsi="Cambria Math"/>
            <w:sz w:val="20"/>
            <w:szCs w:val="20"/>
          </w:rPr>
          <m:t>q</m:t>
        </m:r>
      </m:oMath>
      <w:r w:rsidRPr="002721AE">
        <w:rPr>
          <w:rFonts w:ascii="Times New Roman" w:hAnsi="Times New Roman"/>
          <w:sz w:val="20"/>
          <w:szCs w:val="20"/>
        </w:rPr>
        <w:t xml:space="preserve"> of each district was estimated based on local pandemic data with a fixed daily contact number </w:t>
      </w:r>
      <m:oMath>
        <m:r>
          <w:rPr>
            <w:rFonts w:ascii="Cambria Math" w:hAnsi="Cambria Math"/>
            <w:sz w:val="20"/>
            <w:szCs w:val="20"/>
          </w:rPr>
          <m:t>k</m:t>
        </m:r>
      </m:oMath>
      <w:r w:rsidRPr="002721AE">
        <w:rPr>
          <w:rFonts w:ascii="Times New Roman" w:hAnsi="Times New Roman"/>
          <w:sz w:val="20"/>
          <w:szCs w:val="20"/>
        </w:rPr>
        <w:t xml:space="preserve"> and detection rate </w:t>
      </w:r>
      <m:oMath>
        <m:r>
          <w:rPr>
            <w:rFonts w:ascii="Cambria Math" w:hAnsi="Cambria Math"/>
            <w:sz w:val="20"/>
            <w:szCs w:val="20"/>
          </w:rPr>
          <m:t>w</m:t>
        </m:r>
      </m:oMath>
      <w:r w:rsidRPr="002721AE">
        <w:rPr>
          <w:rFonts w:ascii="Times New Roman" w:hAnsi="Times New Roman"/>
          <w:sz w:val="20"/>
          <w:szCs w:val="20"/>
        </w:rPr>
        <w:t>. Under the circumstances, we set the local resident population as the susceptible population for each district.</w:t>
      </w:r>
    </w:p>
    <w:p w14:paraId="50CFEF22" w14:textId="1FB233A5" w:rsidR="00383947" w:rsidRPr="002721AE" w:rsidRDefault="003F0543" w:rsidP="00B05D90">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 xml:space="preserve">For simplicity, the districts of Beijing Municipality are </w:t>
      </w:r>
      <w:r w:rsidR="008C3E85" w:rsidRPr="002721AE">
        <w:rPr>
          <w:rFonts w:ascii="Times New Roman" w:hAnsi="Times New Roman"/>
          <w:sz w:val="20"/>
          <w:szCs w:val="20"/>
        </w:rPr>
        <w:t xml:space="preserve">named </w:t>
      </w:r>
      <w:r w:rsidRPr="002721AE">
        <w:rPr>
          <w:rFonts w:ascii="Times New Roman" w:hAnsi="Times New Roman"/>
          <w:sz w:val="20"/>
          <w:szCs w:val="20"/>
        </w:rPr>
        <w:t>as follow</w:t>
      </w:r>
      <w:r w:rsidR="008C3E85" w:rsidRPr="002721AE">
        <w:rPr>
          <w:rFonts w:ascii="Times New Roman" w:hAnsi="Times New Roman"/>
          <w:sz w:val="20"/>
          <w:szCs w:val="20"/>
        </w:rPr>
        <w:t>s</w:t>
      </w:r>
      <w:r w:rsidRPr="002721AE">
        <w:rPr>
          <w:rFonts w:ascii="Times New Roman" w:hAnsi="Times New Roman"/>
          <w:sz w:val="20"/>
          <w:szCs w:val="20"/>
        </w:rPr>
        <w:t>: DC (Dongcheng District); XC (Xicheng District); CY (Chaoyang District); FT (Fengtai District); SJS (Shijingshan District); HD (Haidian District); MTG (Mentougou District); FS (Fangshan District); TZ (Tongzhou District); SY (Shunyi District); CP (Changping District); DX (Daxing District); HR (Huairou District); PG (Pinggu District); MY (Miyun District); YQ (Yanqing District).</w:t>
      </w:r>
    </w:p>
    <w:p w14:paraId="361A22B6" w14:textId="56652E6F" w:rsidR="00C03BCE" w:rsidRPr="002721AE" w:rsidRDefault="00802905" w:rsidP="00800860">
      <w:pPr>
        <w:spacing w:beforeLines="100" w:before="240" w:line="480" w:lineRule="auto"/>
        <w:rPr>
          <w:rFonts w:ascii="Times New Roman" w:hAnsi="Times New Roman"/>
          <w:b/>
          <w:sz w:val="20"/>
          <w:szCs w:val="20"/>
        </w:rPr>
      </w:pPr>
      <w:r w:rsidRPr="002721AE">
        <w:rPr>
          <w:rFonts w:ascii="Times New Roman" w:hAnsi="Times New Roman"/>
          <w:b/>
          <w:sz w:val="20"/>
          <w:szCs w:val="20"/>
        </w:rPr>
        <w:t xml:space="preserve">3 </w:t>
      </w:r>
      <w:r w:rsidRPr="002721AE">
        <w:rPr>
          <w:rFonts w:ascii="Times New Roman" w:hAnsi="Times New Roman"/>
          <w:b/>
          <w:sz w:val="20"/>
          <w:szCs w:val="20"/>
          <w:lang w:eastAsia="zh-CN"/>
        </w:rPr>
        <w:t>Results</w:t>
      </w:r>
    </w:p>
    <w:p w14:paraId="23B2795C" w14:textId="573055F0" w:rsidR="00A42EFC" w:rsidRPr="002721AE" w:rsidRDefault="00A42EFC" w:rsidP="00FE32A5">
      <w:pPr>
        <w:spacing w:line="480" w:lineRule="auto"/>
        <w:rPr>
          <w:rFonts w:ascii="Times New Roman" w:hAnsi="Times New Roman"/>
          <w:b/>
          <w:bCs/>
          <w:sz w:val="20"/>
          <w:szCs w:val="20"/>
        </w:rPr>
      </w:pPr>
      <w:r w:rsidRPr="002721AE">
        <w:rPr>
          <w:rFonts w:eastAsia="宋体" w:cs="宋体"/>
          <w:b/>
          <w:bCs/>
          <w:color w:val="000000"/>
          <w:sz w:val="20"/>
          <w:szCs w:val="20"/>
          <w:lang w:eastAsia="zh-CN"/>
        </w:rPr>
        <w:t>3.</w:t>
      </w:r>
      <w:r w:rsidR="003D58D8" w:rsidRPr="002721AE">
        <w:rPr>
          <w:rFonts w:eastAsia="宋体" w:cs="宋体"/>
          <w:b/>
          <w:bCs/>
          <w:color w:val="000000"/>
          <w:sz w:val="20"/>
          <w:szCs w:val="20"/>
          <w:lang w:eastAsia="zh-CN"/>
        </w:rPr>
        <w:t>1</w:t>
      </w:r>
      <w:r w:rsidRPr="002721AE">
        <w:rPr>
          <w:rFonts w:eastAsia="宋体" w:cs="宋体"/>
          <w:b/>
          <w:bCs/>
          <w:color w:val="000000"/>
          <w:sz w:val="20"/>
          <w:szCs w:val="20"/>
          <w:lang w:eastAsia="zh-CN"/>
        </w:rPr>
        <w:t xml:space="preserve"> </w:t>
      </w:r>
      <w:r w:rsidR="00E612D6" w:rsidRPr="002721AE">
        <w:rPr>
          <w:rFonts w:eastAsia="宋体" w:cs="宋体"/>
          <w:b/>
          <w:bCs/>
          <w:color w:val="000000"/>
          <w:sz w:val="20"/>
          <w:szCs w:val="20"/>
          <w:lang w:eastAsia="zh-CN"/>
        </w:rPr>
        <w:t>Chronology of</w:t>
      </w:r>
      <w:r w:rsidRPr="002721AE">
        <w:rPr>
          <w:rFonts w:ascii="Times New Roman" w:hAnsi="Times New Roman"/>
          <w:b/>
          <w:bCs/>
          <w:sz w:val="20"/>
          <w:szCs w:val="20"/>
        </w:rPr>
        <w:t xml:space="preserve"> resumption of socio-economic activities</w:t>
      </w:r>
    </w:p>
    <w:p w14:paraId="7597E01C" w14:textId="4A60DE42" w:rsidR="00A42EFC" w:rsidRPr="002721AE" w:rsidRDefault="00A42EFC" w:rsidP="00207814">
      <w:pPr>
        <w:spacing w:line="480" w:lineRule="auto"/>
        <w:jc w:val="both"/>
        <w:rPr>
          <w:rFonts w:ascii="Times New Roman" w:hAnsi="Times New Roman"/>
          <w:sz w:val="20"/>
          <w:szCs w:val="20"/>
        </w:rPr>
      </w:pPr>
      <w:r w:rsidRPr="002721AE">
        <w:rPr>
          <w:rFonts w:ascii="Times New Roman" w:hAnsi="Times New Roman"/>
          <w:sz w:val="20"/>
          <w:szCs w:val="20"/>
        </w:rPr>
        <w:t xml:space="preserve">To slow the </w:t>
      </w:r>
      <w:r w:rsidR="008D5B95" w:rsidRPr="002721AE">
        <w:rPr>
          <w:rFonts w:ascii="Times New Roman" w:hAnsi="Times New Roman"/>
          <w:sz w:val="20"/>
          <w:szCs w:val="20"/>
        </w:rPr>
        <w:t>pandemic</w:t>
      </w:r>
      <w:r w:rsidRPr="002721AE">
        <w:rPr>
          <w:rFonts w:ascii="Times New Roman" w:hAnsi="Times New Roman"/>
          <w:sz w:val="20"/>
          <w:szCs w:val="20"/>
        </w:rPr>
        <w:t>, migrant residents return</w:t>
      </w:r>
      <w:r w:rsidR="00E612D6" w:rsidRPr="002721AE">
        <w:rPr>
          <w:rFonts w:ascii="Times New Roman" w:hAnsi="Times New Roman"/>
          <w:sz w:val="20"/>
          <w:szCs w:val="20"/>
        </w:rPr>
        <w:t>ed</w:t>
      </w:r>
      <w:r w:rsidRPr="002721AE">
        <w:rPr>
          <w:rFonts w:ascii="Times New Roman" w:hAnsi="Times New Roman"/>
          <w:sz w:val="20"/>
          <w:szCs w:val="20"/>
        </w:rPr>
        <w:t xml:space="preserve"> to Beijing batch-by-batch in terms of their profession. Based on the timeline of resuming work (see Fig. </w:t>
      </w:r>
      <w:r w:rsidR="00364031" w:rsidRPr="002721AE">
        <w:rPr>
          <w:rFonts w:ascii="Times New Roman" w:hAnsi="Times New Roman"/>
          <w:sz w:val="20"/>
          <w:szCs w:val="20"/>
        </w:rPr>
        <w:t>2</w:t>
      </w:r>
      <w:r w:rsidRPr="002721AE">
        <w:rPr>
          <w:rFonts w:ascii="Times New Roman" w:hAnsi="Times New Roman"/>
          <w:sz w:val="20"/>
          <w:szCs w:val="20"/>
        </w:rPr>
        <w:t>), we simplify the situation into six scenarios with resumption rates from 50% to 100%:</w:t>
      </w:r>
    </w:p>
    <w:p w14:paraId="5E7D83C3" w14:textId="10B3A709" w:rsidR="00A42EFC" w:rsidRPr="002721AE" w:rsidRDefault="00A42EFC" w:rsidP="00FE32A5">
      <w:pPr>
        <w:numPr>
          <w:ilvl w:val="0"/>
          <w:numId w:val="2"/>
        </w:numPr>
        <w:spacing w:line="480" w:lineRule="auto"/>
        <w:jc w:val="both"/>
        <w:rPr>
          <w:rFonts w:ascii="Times New Roman" w:hAnsi="Times New Roman"/>
          <w:sz w:val="20"/>
          <w:szCs w:val="20"/>
        </w:rPr>
      </w:pPr>
      <w:bookmarkStart w:id="5" w:name="_Ref37365830"/>
      <w:r w:rsidRPr="002721AE">
        <w:rPr>
          <w:rFonts w:ascii="Times New Roman" w:eastAsia="Times New Roman" w:hAnsi="Times New Roman" w:cs="Times New Roman"/>
          <w:color w:val="000000"/>
          <w:sz w:val="20"/>
          <w:szCs w:val="20"/>
          <w:lang w:eastAsia="zh-CN"/>
        </w:rPr>
        <w:t>R</w:t>
      </w:r>
      <w:r w:rsidRPr="002721AE">
        <w:rPr>
          <w:rFonts w:ascii="Times New Roman" w:hAnsi="Times New Roman"/>
          <w:sz w:val="20"/>
          <w:szCs w:val="20"/>
        </w:rPr>
        <w:t xml:space="preserve">esumption of work at 50% by 20 February 2020, including </w:t>
      </w:r>
      <w:r w:rsidR="009310FB" w:rsidRPr="002721AE">
        <w:rPr>
          <w:rFonts w:ascii="Times New Roman" w:hAnsi="Times New Roman"/>
          <w:sz w:val="20"/>
          <w:szCs w:val="20"/>
        </w:rPr>
        <w:t>A</w:t>
      </w:r>
      <w:r w:rsidRPr="002721AE">
        <w:rPr>
          <w:rFonts w:ascii="Times New Roman" w:hAnsi="Times New Roman"/>
          <w:sz w:val="20"/>
          <w:szCs w:val="20"/>
        </w:rPr>
        <w:t xml:space="preserve">ccommodation </w:t>
      </w:r>
      <w:r w:rsidR="009310FB" w:rsidRPr="002721AE">
        <w:rPr>
          <w:rFonts w:ascii="Times New Roman" w:hAnsi="Times New Roman"/>
          <w:sz w:val="20"/>
          <w:szCs w:val="20"/>
        </w:rPr>
        <w:t>S</w:t>
      </w:r>
      <w:r w:rsidRPr="002721AE">
        <w:rPr>
          <w:rFonts w:ascii="Times New Roman" w:hAnsi="Times New Roman"/>
          <w:sz w:val="20"/>
          <w:szCs w:val="20"/>
        </w:rPr>
        <w:t xml:space="preserve">ervices, </w:t>
      </w:r>
      <w:r w:rsidR="009310FB" w:rsidRPr="002721AE">
        <w:rPr>
          <w:rFonts w:ascii="Times New Roman" w:hAnsi="Times New Roman"/>
          <w:sz w:val="20"/>
          <w:szCs w:val="20"/>
        </w:rPr>
        <w:t>G</w:t>
      </w:r>
      <w:r w:rsidRPr="002721AE">
        <w:rPr>
          <w:rFonts w:ascii="Times New Roman" w:hAnsi="Times New Roman"/>
          <w:sz w:val="20"/>
          <w:szCs w:val="20"/>
        </w:rPr>
        <w:t xml:space="preserve">overnmental </w:t>
      </w:r>
      <w:r w:rsidR="009310FB" w:rsidRPr="002721AE">
        <w:rPr>
          <w:rFonts w:ascii="Times New Roman" w:hAnsi="Times New Roman"/>
          <w:sz w:val="20"/>
          <w:szCs w:val="20"/>
        </w:rPr>
        <w:t>O</w:t>
      </w:r>
      <w:r w:rsidRPr="002721AE">
        <w:rPr>
          <w:rFonts w:ascii="Times New Roman" w:hAnsi="Times New Roman"/>
          <w:sz w:val="20"/>
          <w:szCs w:val="20"/>
        </w:rPr>
        <w:t xml:space="preserve">rganization, </w:t>
      </w:r>
      <w:r w:rsidR="009310FB" w:rsidRPr="002721AE">
        <w:rPr>
          <w:rFonts w:ascii="Times New Roman" w:hAnsi="Times New Roman"/>
          <w:sz w:val="20"/>
          <w:szCs w:val="20"/>
        </w:rPr>
        <w:t>F</w:t>
      </w:r>
      <w:r w:rsidRPr="002721AE">
        <w:rPr>
          <w:rFonts w:ascii="Times New Roman" w:hAnsi="Times New Roman"/>
          <w:sz w:val="20"/>
          <w:szCs w:val="20"/>
        </w:rPr>
        <w:t xml:space="preserve">inancial and </w:t>
      </w:r>
      <w:r w:rsidR="009310FB" w:rsidRPr="002721AE">
        <w:rPr>
          <w:rFonts w:ascii="Times New Roman" w:hAnsi="Times New Roman"/>
          <w:sz w:val="20"/>
          <w:szCs w:val="20"/>
        </w:rPr>
        <w:t>I</w:t>
      </w:r>
      <w:r w:rsidRPr="002721AE">
        <w:rPr>
          <w:rFonts w:ascii="Times New Roman" w:hAnsi="Times New Roman"/>
          <w:sz w:val="20"/>
          <w:szCs w:val="20"/>
        </w:rPr>
        <w:t xml:space="preserve">nsurance </w:t>
      </w:r>
      <w:r w:rsidR="009310FB" w:rsidRPr="002721AE">
        <w:rPr>
          <w:rFonts w:ascii="Times New Roman" w:hAnsi="Times New Roman"/>
          <w:sz w:val="20"/>
          <w:szCs w:val="20"/>
        </w:rPr>
        <w:t>S</w:t>
      </w:r>
      <w:r w:rsidRPr="002721AE">
        <w:rPr>
          <w:rFonts w:ascii="Times New Roman" w:hAnsi="Times New Roman"/>
          <w:sz w:val="20"/>
          <w:szCs w:val="20"/>
        </w:rPr>
        <w:t xml:space="preserve">ervices, </w:t>
      </w:r>
      <w:r w:rsidR="009310FB" w:rsidRPr="002721AE">
        <w:rPr>
          <w:rFonts w:ascii="Times New Roman" w:hAnsi="Times New Roman"/>
          <w:sz w:val="20"/>
          <w:szCs w:val="20"/>
        </w:rPr>
        <w:t>Commercial Business,</w:t>
      </w:r>
      <w:r w:rsidRPr="002721AE">
        <w:rPr>
          <w:rFonts w:ascii="Times New Roman" w:hAnsi="Times New Roman"/>
          <w:sz w:val="20"/>
          <w:szCs w:val="20"/>
        </w:rPr>
        <w:t xml:space="preserve"> and </w:t>
      </w:r>
      <w:r w:rsidR="009310FB" w:rsidRPr="002721AE">
        <w:rPr>
          <w:rFonts w:ascii="Times New Roman" w:hAnsi="Times New Roman"/>
          <w:sz w:val="20"/>
          <w:szCs w:val="20"/>
        </w:rPr>
        <w:t>E</w:t>
      </w:r>
      <w:r w:rsidRPr="002721AE">
        <w:rPr>
          <w:rFonts w:ascii="Times New Roman" w:hAnsi="Times New Roman"/>
          <w:sz w:val="20"/>
          <w:szCs w:val="20"/>
        </w:rPr>
        <w:t>nterprises</w:t>
      </w:r>
      <w:bookmarkEnd w:id="5"/>
      <w:r w:rsidRPr="002721AE">
        <w:rPr>
          <w:rFonts w:ascii="Times New Roman" w:hAnsi="Times New Roman"/>
          <w:sz w:val="20"/>
          <w:szCs w:val="20"/>
        </w:rPr>
        <w:t>;</w:t>
      </w:r>
    </w:p>
    <w:p w14:paraId="1034B7C5" w14:textId="53254865" w:rsidR="00A42EFC" w:rsidRPr="002721AE" w:rsidRDefault="00A42EFC" w:rsidP="00FE32A5">
      <w:pPr>
        <w:numPr>
          <w:ilvl w:val="0"/>
          <w:numId w:val="2"/>
        </w:numPr>
        <w:spacing w:line="480" w:lineRule="auto"/>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 xml:space="preserve">Resumption of work at 60% by 1 March 2020. In addition to the five types of workplace mentioned above, </w:t>
      </w:r>
      <w:r w:rsidR="007C071B" w:rsidRPr="002721AE">
        <w:rPr>
          <w:rFonts w:ascii="Times New Roman" w:eastAsia="Times New Roman" w:hAnsi="Times New Roman" w:cs="Times New Roman"/>
          <w:color w:val="000000"/>
          <w:sz w:val="20"/>
          <w:szCs w:val="20"/>
          <w:lang w:eastAsia="zh-CN"/>
        </w:rPr>
        <w:t>S</w:t>
      </w:r>
      <w:r w:rsidRPr="002721AE">
        <w:rPr>
          <w:rFonts w:ascii="Times New Roman" w:eastAsia="Times New Roman" w:hAnsi="Times New Roman" w:cs="Times New Roman"/>
          <w:color w:val="000000"/>
          <w:sz w:val="20"/>
          <w:szCs w:val="20"/>
          <w:lang w:eastAsia="zh-CN"/>
        </w:rPr>
        <w:t>hopping was added, reflecting reports that around 90% of shops and markets reopened on 23 February;</w:t>
      </w:r>
    </w:p>
    <w:p w14:paraId="517AB192" w14:textId="77777777" w:rsidR="00A42EFC" w:rsidRPr="002721AE" w:rsidRDefault="00A42EFC" w:rsidP="00FE32A5">
      <w:pPr>
        <w:numPr>
          <w:ilvl w:val="0"/>
          <w:numId w:val="2"/>
        </w:numPr>
        <w:spacing w:line="480" w:lineRule="auto"/>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Resumption of work at 70% by 10 March 2020. In this scenario, we assume no extra categories of business resume;</w:t>
      </w:r>
    </w:p>
    <w:p w14:paraId="6AFAFFEF" w14:textId="2FD13818" w:rsidR="00A42EFC" w:rsidRPr="002721AE" w:rsidRDefault="00A42EFC" w:rsidP="00FE32A5">
      <w:pPr>
        <w:numPr>
          <w:ilvl w:val="0"/>
          <w:numId w:val="2"/>
        </w:numPr>
        <w:spacing w:line="480" w:lineRule="auto"/>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 xml:space="preserve">Resumption of work at 80% by 20 March 2020. Food and </w:t>
      </w:r>
      <w:r w:rsidR="007C071B" w:rsidRPr="002721AE">
        <w:rPr>
          <w:rFonts w:ascii="Times New Roman" w:eastAsia="Times New Roman" w:hAnsi="Times New Roman" w:cs="Times New Roman"/>
          <w:color w:val="000000"/>
          <w:sz w:val="20"/>
          <w:szCs w:val="20"/>
          <w:lang w:eastAsia="zh-CN"/>
        </w:rPr>
        <w:t>B</w:t>
      </w:r>
      <w:r w:rsidRPr="002721AE">
        <w:rPr>
          <w:rFonts w:ascii="Times New Roman" w:eastAsia="Times New Roman" w:hAnsi="Times New Roman" w:cs="Times New Roman"/>
          <w:color w:val="000000"/>
          <w:sz w:val="20"/>
          <w:szCs w:val="20"/>
          <w:lang w:eastAsia="zh-CN"/>
        </w:rPr>
        <w:t>everages were added to the resuming businesses, since it is reported that around half of the restaurants in the Chaoyang District reopened by 23 March 2020;</w:t>
      </w:r>
    </w:p>
    <w:p w14:paraId="3A39621F" w14:textId="08DD4CDC" w:rsidR="00A42EFC" w:rsidRPr="002721AE" w:rsidRDefault="00A42EFC" w:rsidP="00FE32A5">
      <w:pPr>
        <w:numPr>
          <w:ilvl w:val="0"/>
          <w:numId w:val="2"/>
        </w:numPr>
        <w:spacing w:line="480" w:lineRule="auto"/>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 xml:space="preserve">Resumption of work at 90% by 30 March 2020. Transportation </w:t>
      </w:r>
      <w:r w:rsidR="00491762" w:rsidRPr="002721AE">
        <w:rPr>
          <w:rFonts w:ascii="Times New Roman" w:eastAsia="Times New Roman" w:hAnsi="Times New Roman" w:cs="Times New Roman"/>
          <w:color w:val="000000"/>
          <w:sz w:val="20"/>
          <w:szCs w:val="20"/>
          <w:lang w:eastAsia="zh-CN"/>
        </w:rPr>
        <w:t>S</w:t>
      </w:r>
      <w:r w:rsidRPr="002721AE">
        <w:rPr>
          <w:rFonts w:ascii="Times New Roman" w:eastAsia="Times New Roman" w:hAnsi="Times New Roman" w:cs="Times New Roman"/>
          <w:color w:val="000000"/>
          <w:sz w:val="20"/>
          <w:szCs w:val="20"/>
          <w:lang w:eastAsia="zh-CN"/>
        </w:rPr>
        <w:t>ervices were added to the resuming businesses;</w:t>
      </w:r>
    </w:p>
    <w:p w14:paraId="262A716D" w14:textId="0BDE0EB5" w:rsidR="00C1791E" w:rsidRPr="002721AE" w:rsidRDefault="00A42EFC" w:rsidP="00C1791E">
      <w:pPr>
        <w:numPr>
          <w:ilvl w:val="0"/>
          <w:numId w:val="2"/>
        </w:numPr>
        <w:spacing w:line="480" w:lineRule="auto"/>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 xml:space="preserve">Resumption of work at 100% by 10 April 2020. In this scenario, we assume </w:t>
      </w:r>
      <w:r w:rsidRPr="002721AE">
        <w:rPr>
          <w:rFonts w:ascii="Times New Roman" w:eastAsia="宋体" w:hAnsi="Times New Roman" w:cs="Times New Roman"/>
          <w:color w:val="000000"/>
          <w:sz w:val="20"/>
          <w:szCs w:val="20"/>
          <w:lang w:eastAsia="zh-CN"/>
        </w:rPr>
        <w:t>the resumption of</w:t>
      </w:r>
      <w:r w:rsidRPr="002721AE">
        <w:rPr>
          <w:rFonts w:ascii="Times New Roman" w:eastAsia="Times New Roman" w:hAnsi="Times New Roman" w:cs="Times New Roman"/>
          <w:color w:val="000000"/>
          <w:sz w:val="20"/>
          <w:szCs w:val="20"/>
          <w:lang w:eastAsia="zh-CN"/>
        </w:rPr>
        <w:t xml:space="preserve"> all business categories, </w:t>
      </w:r>
      <w:r w:rsidR="00491762" w:rsidRPr="002721AE">
        <w:rPr>
          <w:rFonts w:ascii="Times New Roman" w:eastAsia="Times New Roman" w:hAnsi="Times New Roman" w:cs="Times New Roman"/>
          <w:color w:val="000000"/>
          <w:sz w:val="20"/>
          <w:szCs w:val="20"/>
          <w:lang w:eastAsia="zh-CN"/>
        </w:rPr>
        <w:t>where</w:t>
      </w:r>
      <w:r w:rsidRPr="002721AE">
        <w:rPr>
          <w:rFonts w:ascii="Times New Roman" w:eastAsia="Times New Roman" w:hAnsi="Times New Roman" w:cs="Times New Roman"/>
          <w:color w:val="000000"/>
          <w:sz w:val="20"/>
          <w:szCs w:val="20"/>
          <w:lang w:eastAsia="zh-CN"/>
        </w:rPr>
        <w:t xml:space="preserve"> </w:t>
      </w:r>
      <w:r w:rsidR="00491762" w:rsidRPr="002721AE">
        <w:rPr>
          <w:rFonts w:ascii="Times New Roman" w:eastAsia="Times New Roman" w:hAnsi="Times New Roman" w:cs="Times New Roman"/>
          <w:color w:val="000000"/>
          <w:sz w:val="20"/>
          <w:szCs w:val="20"/>
          <w:lang w:eastAsia="zh-CN"/>
        </w:rPr>
        <w:t>S</w:t>
      </w:r>
      <w:r w:rsidRPr="002721AE">
        <w:rPr>
          <w:rFonts w:ascii="Times New Roman" w:eastAsia="Times New Roman" w:hAnsi="Times New Roman" w:cs="Times New Roman"/>
          <w:color w:val="000000"/>
          <w:sz w:val="20"/>
          <w:szCs w:val="20"/>
          <w:lang w:eastAsia="zh-CN"/>
        </w:rPr>
        <w:t>cience/</w:t>
      </w:r>
      <w:r w:rsidR="00491762" w:rsidRPr="002721AE">
        <w:rPr>
          <w:rFonts w:ascii="Times New Roman" w:eastAsia="Times New Roman" w:hAnsi="Times New Roman" w:cs="Times New Roman"/>
          <w:color w:val="000000"/>
          <w:sz w:val="20"/>
          <w:szCs w:val="20"/>
          <w:lang w:eastAsia="zh-CN"/>
        </w:rPr>
        <w:t>C</w:t>
      </w:r>
      <w:r w:rsidRPr="002721AE">
        <w:rPr>
          <w:rFonts w:ascii="Times New Roman" w:eastAsia="Times New Roman" w:hAnsi="Times New Roman" w:cs="Times New Roman"/>
          <w:color w:val="000000"/>
          <w:sz w:val="20"/>
          <w:szCs w:val="20"/>
          <w:lang w:eastAsia="zh-CN"/>
        </w:rPr>
        <w:t xml:space="preserve">ulture and </w:t>
      </w:r>
      <w:r w:rsidR="00491762" w:rsidRPr="002721AE">
        <w:rPr>
          <w:rFonts w:ascii="Times New Roman" w:eastAsia="Times New Roman" w:hAnsi="Times New Roman" w:cs="Times New Roman"/>
          <w:color w:val="000000"/>
          <w:sz w:val="20"/>
          <w:szCs w:val="20"/>
          <w:lang w:eastAsia="zh-CN"/>
        </w:rPr>
        <w:t>E</w:t>
      </w:r>
      <w:r w:rsidRPr="002721AE">
        <w:rPr>
          <w:rFonts w:ascii="Times New Roman" w:eastAsia="Times New Roman" w:hAnsi="Times New Roman" w:cs="Times New Roman"/>
          <w:color w:val="000000"/>
          <w:sz w:val="20"/>
          <w:szCs w:val="20"/>
          <w:lang w:eastAsia="zh-CN"/>
        </w:rPr>
        <w:t xml:space="preserve">ducation </w:t>
      </w:r>
      <w:r w:rsidR="00491762" w:rsidRPr="002721AE">
        <w:rPr>
          <w:rFonts w:ascii="Times New Roman" w:eastAsia="Times New Roman" w:hAnsi="Times New Roman" w:cs="Times New Roman"/>
          <w:color w:val="000000"/>
          <w:sz w:val="20"/>
          <w:szCs w:val="20"/>
          <w:lang w:eastAsia="zh-CN"/>
        </w:rPr>
        <w:t>S</w:t>
      </w:r>
      <w:r w:rsidRPr="002721AE">
        <w:rPr>
          <w:rFonts w:ascii="Times New Roman" w:eastAsia="Times New Roman" w:hAnsi="Times New Roman" w:cs="Times New Roman"/>
          <w:color w:val="000000"/>
          <w:sz w:val="20"/>
          <w:szCs w:val="20"/>
          <w:lang w:eastAsia="zh-CN"/>
        </w:rPr>
        <w:t xml:space="preserve">ervices and </w:t>
      </w:r>
      <w:r w:rsidR="00491762" w:rsidRPr="002721AE">
        <w:rPr>
          <w:rFonts w:ascii="Times New Roman" w:eastAsia="Times New Roman" w:hAnsi="Times New Roman" w:cs="Times New Roman"/>
          <w:color w:val="000000"/>
          <w:sz w:val="20"/>
          <w:szCs w:val="20"/>
          <w:lang w:eastAsia="zh-CN"/>
        </w:rPr>
        <w:t>S</w:t>
      </w:r>
      <w:r w:rsidRPr="002721AE">
        <w:rPr>
          <w:rFonts w:ascii="Times New Roman" w:eastAsia="Times New Roman" w:hAnsi="Times New Roman" w:cs="Times New Roman"/>
          <w:color w:val="000000"/>
          <w:sz w:val="20"/>
          <w:szCs w:val="20"/>
          <w:lang w:eastAsia="zh-CN"/>
        </w:rPr>
        <w:t xml:space="preserve">ports and </w:t>
      </w:r>
      <w:r w:rsidR="00491762" w:rsidRPr="002721AE">
        <w:rPr>
          <w:rFonts w:ascii="Times New Roman" w:eastAsia="Times New Roman" w:hAnsi="Times New Roman" w:cs="Times New Roman"/>
          <w:color w:val="000000"/>
          <w:sz w:val="20"/>
          <w:szCs w:val="20"/>
          <w:lang w:eastAsia="zh-CN"/>
        </w:rPr>
        <w:t>R</w:t>
      </w:r>
      <w:r w:rsidRPr="002721AE">
        <w:rPr>
          <w:rFonts w:ascii="Times New Roman" w:eastAsia="Times New Roman" w:hAnsi="Times New Roman" w:cs="Times New Roman"/>
          <w:color w:val="000000"/>
          <w:sz w:val="20"/>
          <w:szCs w:val="20"/>
          <w:lang w:eastAsia="zh-CN"/>
        </w:rPr>
        <w:t xml:space="preserve">ecreation are the final </w:t>
      </w:r>
      <w:r w:rsidR="00491762" w:rsidRPr="002721AE">
        <w:rPr>
          <w:rFonts w:ascii="Times New Roman" w:eastAsia="Times New Roman" w:hAnsi="Times New Roman" w:cs="Times New Roman"/>
          <w:color w:val="000000"/>
          <w:sz w:val="20"/>
          <w:szCs w:val="20"/>
          <w:lang w:eastAsia="zh-CN"/>
        </w:rPr>
        <w:t xml:space="preserve">two </w:t>
      </w:r>
      <w:r w:rsidRPr="002721AE">
        <w:rPr>
          <w:rFonts w:ascii="Times New Roman" w:eastAsia="Times New Roman" w:hAnsi="Times New Roman" w:cs="Times New Roman"/>
          <w:color w:val="000000"/>
          <w:sz w:val="20"/>
          <w:szCs w:val="20"/>
          <w:lang w:eastAsia="zh-CN"/>
        </w:rPr>
        <w:t xml:space="preserve">categories reopened. These </w:t>
      </w:r>
      <w:r w:rsidR="00AB2A9D" w:rsidRPr="002721AE">
        <w:rPr>
          <w:rFonts w:ascii="Times New Roman" w:eastAsia="Times New Roman" w:hAnsi="Times New Roman" w:cs="Times New Roman"/>
          <w:color w:val="000000"/>
          <w:sz w:val="20"/>
          <w:szCs w:val="20"/>
          <w:lang w:eastAsia="zh-CN"/>
        </w:rPr>
        <w:t>two</w:t>
      </w:r>
      <w:r w:rsidRPr="002721AE">
        <w:rPr>
          <w:rFonts w:ascii="Times New Roman" w:eastAsia="Times New Roman" w:hAnsi="Times New Roman" w:cs="Times New Roman"/>
          <w:color w:val="000000"/>
          <w:sz w:val="20"/>
          <w:szCs w:val="20"/>
          <w:lang w:eastAsia="zh-CN"/>
        </w:rPr>
        <w:t xml:space="preserve"> public services are more confined to places with high population mobility.</w:t>
      </w:r>
    </w:p>
    <w:p w14:paraId="60E6F059" w14:textId="77777777" w:rsidR="00817DBD" w:rsidRPr="002721AE" w:rsidRDefault="00817DBD" w:rsidP="00817DBD">
      <w:pPr>
        <w:spacing w:line="480" w:lineRule="auto"/>
        <w:ind w:left="420"/>
        <w:jc w:val="both"/>
        <w:rPr>
          <w:rFonts w:ascii="Times New Roman" w:eastAsia="Times New Roman" w:hAnsi="Times New Roman" w:cs="Times New Roman"/>
          <w:color w:val="000000"/>
          <w:sz w:val="20"/>
          <w:szCs w:val="20"/>
          <w:lang w:eastAsia="zh-CN"/>
        </w:rPr>
      </w:pPr>
    </w:p>
    <w:p w14:paraId="3D781747" w14:textId="77777777" w:rsidR="00A42EFC" w:rsidRPr="002721AE" w:rsidRDefault="00A42EFC" w:rsidP="00FE32A5">
      <w:pPr>
        <w:spacing w:line="480" w:lineRule="auto"/>
        <w:jc w:val="center"/>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noProof/>
          <w:color w:val="000000"/>
          <w:sz w:val="20"/>
          <w:szCs w:val="20"/>
          <w:lang w:eastAsia="zh-CN"/>
        </w:rPr>
        <w:drawing>
          <wp:inline distT="0" distB="0" distL="0" distR="0" wp14:anchorId="7B81C95C" wp14:editId="3289DB42">
            <wp:extent cx="5149901" cy="289681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line.eps"/>
                    <pic:cNvPicPr/>
                  </pic:nvPicPr>
                  <pic:blipFill>
                    <a:blip r:embed="rId11" cstate="print">
                      <a:extLst>
                        <a:ext uri="{28A0092B-C50C-407E-A947-70E740481C1C}">
                          <a14:useLocalDpi xmlns:a14="http://schemas.microsoft.com/office/drawing/2010/main"/>
                        </a:ext>
                      </a:extLst>
                    </a:blip>
                    <a:stretch>
                      <a:fillRect/>
                    </a:stretch>
                  </pic:blipFill>
                  <pic:spPr>
                    <a:xfrm>
                      <a:off x="0" y="0"/>
                      <a:ext cx="5227495" cy="2940466"/>
                    </a:xfrm>
                    <a:prstGeom prst="rect">
                      <a:avLst/>
                    </a:prstGeom>
                  </pic:spPr>
                </pic:pic>
              </a:graphicData>
            </a:graphic>
          </wp:inline>
        </w:drawing>
      </w:r>
    </w:p>
    <w:p w14:paraId="054E4953" w14:textId="013B9F64" w:rsidR="00295A84" w:rsidRPr="002721AE" w:rsidRDefault="00A42EFC" w:rsidP="003D1455">
      <w:pPr>
        <w:spacing w:line="360" w:lineRule="auto"/>
        <w:rPr>
          <w:rFonts w:ascii="Times New Roman" w:eastAsia="Times New Roman" w:hAnsi="Times New Roman" w:cs="Times New Roman"/>
          <w:color w:val="000000"/>
          <w:kern w:val="2"/>
          <w:sz w:val="20"/>
          <w:szCs w:val="20"/>
          <w:lang w:eastAsia="zh-CN"/>
        </w:rPr>
      </w:pPr>
      <w:r w:rsidRPr="002721AE">
        <w:rPr>
          <w:rFonts w:ascii="Times New Roman" w:eastAsia="Times New Roman" w:hAnsi="Times New Roman" w:cs="Times New Roman"/>
          <w:b/>
          <w:bCs/>
          <w:color w:val="000000"/>
          <w:kern w:val="2"/>
          <w:sz w:val="20"/>
          <w:szCs w:val="20"/>
          <w:lang w:eastAsia="zh-CN"/>
        </w:rPr>
        <w:t>Fig</w:t>
      </w:r>
      <w:r w:rsidR="005C3383" w:rsidRPr="002721AE">
        <w:rPr>
          <w:rFonts w:ascii="宋体" w:eastAsia="宋体" w:hAnsi="宋体" w:cs="宋体"/>
          <w:b/>
          <w:bCs/>
          <w:color w:val="000000"/>
          <w:kern w:val="2"/>
          <w:sz w:val="20"/>
          <w:szCs w:val="20"/>
          <w:lang w:eastAsia="zh-CN"/>
        </w:rPr>
        <w:t>.</w:t>
      </w:r>
      <w:r w:rsidRPr="002721AE">
        <w:rPr>
          <w:rFonts w:ascii="Times New Roman" w:eastAsia="Times New Roman" w:hAnsi="Times New Roman" w:cs="Times New Roman"/>
          <w:b/>
          <w:bCs/>
          <w:color w:val="000000"/>
          <w:kern w:val="2"/>
          <w:sz w:val="20"/>
          <w:szCs w:val="20"/>
          <w:lang w:eastAsia="zh-CN"/>
        </w:rPr>
        <w:t xml:space="preserve"> </w:t>
      </w:r>
      <w:r w:rsidR="00364031" w:rsidRPr="002721AE">
        <w:rPr>
          <w:rFonts w:ascii="Times New Roman" w:eastAsia="Times New Roman" w:hAnsi="Times New Roman" w:cs="Times New Roman"/>
          <w:b/>
          <w:bCs/>
          <w:color w:val="000000"/>
          <w:kern w:val="2"/>
          <w:sz w:val="20"/>
          <w:szCs w:val="20"/>
          <w:lang w:eastAsia="zh-CN"/>
        </w:rPr>
        <w:t>2</w:t>
      </w:r>
      <w:r w:rsidRPr="002721AE">
        <w:rPr>
          <w:rFonts w:ascii="Times New Roman" w:eastAsia="Times New Roman" w:hAnsi="Times New Roman" w:cs="Times New Roman"/>
          <w:b/>
          <w:bCs/>
          <w:color w:val="000000"/>
          <w:kern w:val="2"/>
          <w:sz w:val="20"/>
          <w:szCs w:val="20"/>
          <w:lang w:eastAsia="zh-CN"/>
        </w:rPr>
        <w:t xml:space="preserve"> </w:t>
      </w:r>
      <w:r w:rsidRPr="002721AE">
        <w:rPr>
          <w:rFonts w:ascii="Times New Roman" w:eastAsia="Times New Roman" w:hAnsi="Times New Roman" w:cs="Times New Roman"/>
          <w:color w:val="000000"/>
          <w:kern w:val="2"/>
          <w:sz w:val="20"/>
          <w:szCs w:val="20"/>
          <w:lang w:eastAsia="zh-CN"/>
        </w:rPr>
        <w:t xml:space="preserve">The </w:t>
      </w:r>
      <w:r w:rsidR="00D767FA" w:rsidRPr="002721AE">
        <w:rPr>
          <w:rFonts w:ascii="Times New Roman" w:eastAsia="Times New Roman" w:hAnsi="Times New Roman" w:cs="Times New Roman"/>
          <w:color w:val="000000"/>
          <w:kern w:val="2"/>
          <w:sz w:val="20"/>
          <w:szCs w:val="20"/>
          <w:lang w:eastAsia="zh-CN"/>
        </w:rPr>
        <w:t xml:space="preserve">timeline for </w:t>
      </w:r>
      <w:r w:rsidRPr="002721AE">
        <w:rPr>
          <w:rFonts w:ascii="Times New Roman" w:eastAsia="Times New Roman" w:hAnsi="Times New Roman" w:cs="Times New Roman"/>
          <w:color w:val="000000"/>
          <w:kern w:val="2"/>
          <w:sz w:val="20"/>
          <w:szCs w:val="20"/>
          <w:lang w:eastAsia="zh-CN"/>
        </w:rPr>
        <w:t xml:space="preserve">resuming work </w:t>
      </w:r>
      <w:r w:rsidR="00D767FA" w:rsidRPr="002721AE">
        <w:rPr>
          <w:rFonts w:ascii="Times New Roman" w:eastAsia="Times New Roman" w:hAnsi="Times New Roman" w:cs="Times New Roman"/>
          <w:color w:val="000000"/>
          <w:kern w:val="2"/>
          <w:sz w:val="20"/>
          <w:szCs w:val="20"/>
          <w:lang w:eastAsia="zh-CN"/>
        </w:rPr>
        <w:t>in</w:t>
      </w:r>
      <w:r w:rsidRPr="002721AE">
        <w:rPr>
          <w:rFonts w:ascii="Times New Roman" w:eastAsia="Times New Roman" w:hAnsi="Times New Roman" w:cs="Times New Roman"/>
          <w:color w:val="000000"/>
          <w:kern w:val="2"/>
          <w:sz w:val="20"/>
          <w:szCs w:val="20"/>
          <w:lang w:eastAsia="zh-CN"/>
        </w:rPr>
        <w:t xml:space="preserve"> Beijing</w:t>
      </w:r>
      <w:r w:rsidR="005C3383" w:rsidRPr="002721AE">
        <w:rPr>
          <w:rFonts w:ascii="Times New Roman" w:eastAsia="Times New Roman" w:hAnsi="Times New Roman" w:cs="Times New Roman"/>
          <w:color w:val="000000"/>
          <w:kern w:val="2"/>
          <w:sz w:val="20"/>
          <w:szCs w:val="20"/>
          <w:lang w:eastAsia="zh-CN"/>
        </w:rPr>
        <w:t>.</w:t>
      </w:r>
      <w:r w:rsidRPr="002721AE">
        <w:rPr>
          <w:rFonts w:ascii="Times New Roman" w:eastAsia="Times New Roman" w:hAnsi="Times New Roman" w:cs="Times New Roman"/>
          <w:color w:val="000000"/>
          <w:kern w:val="2"/>
          <w:sz w:val="20"/>
          <w:szCs w:val="20"/>
          <w:lang w:eastAsia="zh-CN"/>
        </w:rPr>
        <w:t xml:space="preserve"> EDZ</w:t>
      </w:r>
      <w:r w:rsidR="008711CB" w:rsidRPr="002721AE">
        <w:rPr>
          <w:rFonts w:ascii="Times New Roman" w:eastAsia="Times New Roman" w:hAnsi="Times New Roman" w:cs="Times New Roman"/>
          <w:color w:val="000000"/>
          <w:kern w:val="2"/>
          <w:sz w:val="20"/>
          <w:szCs w:val="20"/>
          <w:lang w:eastAsia="zh-CN"/>
        </w:rPr>
        <w:t xml:space="preserve"> (Economic Development Zone)</w:t>
      </w:r>
      <w:r w:rsidR="00D767FA" w:rsidRPr="002721AE">
        <w:rPr>
          <w:rFonts w:ascii="Times New Roman" w:eastAsia="Times New Roman" w:hAnsi="Times New Roman" w:cs="Times New Roman"/>
          <w:color w:val="000000"/>
          <w:kern w:val="2"/>
          <w:sz w:val="20"/>
          <w:szCs w:val="20"/>
          <w:lang w:eastAsia="zh-CN"/>
        </w:rPr>
        <w:t>.</w:t>
      </w:r>
    </w:p>
    <w:p w14:paraId="675E676A" w14:textId="77777777" w:rsidR="00383947" w:rsidRPr="002721AE" w:rsidRDefault="00383947" w:rsidP="00383947">
      <w:pPr>
        <w:spacing w:line="480" w:lineRule="auto"/>
        <w:rPr>
          <w:rFonts w:ascii="Times New Roman" w:eastAsia="Times New Roman" w:hAnsi="Times New Roman" w:cs="Times New Roman"/>
          <w:color w:val="000000"/>
          <w:kern w:val="2"/>
          <w:sz w:val="20"/>
          <w:szCs w:val="20"/>
          <w:lang w:eastAsia="zh-CN"/>
        </w:rPr>
      </w:pPr>
    </w:p>
    <w:p w14:paraId="7CF8A803" w14:textId="6B0F8FDD" w:rsidR="00A42EFC" w:rsidRPr="002721AE" w:rsidRDefault="00A42EFC" w:rsidP="00207814">
      <w:pPr>
        <w:spacing w:line="480" w:lineRule="auto"/>
        <w:ind w:firstLineChars="200" w:firstLine="400"/>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At different stages of resuming work, the factors contributing to the contact number are selected based on the process</w:t>
      </w:r>
      <w:r w:rsidR="00C1791E" w:rsidRPr="002721AE">
        <w:rPr>
          <w:rFonts w:ascii="Times New Roman" w:eastAsia="Times New Roman" w:hAnsi="Times New Roman" w:cs="Times New Roman"/>
          <w:color w:val="000000"/>
          <w:sz w:val="20"/>
          <w:szCs w:val="20"/>
          <w:lang w:eastAsia="zh-CN"/>
        </w:rPr>
        <w:t xml:space="preserve"> in Fig. 2</w:t>
      </w:r>
      <w:r w:rsidRPr="002721AE">
        <w:rPr>
          <w:rFonts w:ascii="Times New Roman" w:eastAsia="Times New Roman" w:hAnsi="Times New Roman" w:cs="Times New Roman"/>
          <w:color w:val="000000"/>
          <w:sz w:val="20"/>
          <w:szCs w:val="20"/>
          <w:lang w:eastAsia="zh-CN"/>
        </w:rPr>
        <w:t>, leading to a heterogeneous situation (see Tab</w:t>
      </w:r>
      <w:r w:rsidR="00931431" w:rsidRPr="002721AE">
        <w:rPr>
          <w:rFonts w:ascii="Times New Roman" w:eastAsia="Times New Roman" w:hAnsi="Times New Roman" w:cs="Times New Roman"/>
          <w:color w:val="000000"/>
          <w:sz w:val="20"/>
          <w:szCs w:val="20"/>
          <w:lang w:eastAsia="zh-CN"/>
        </w:rPr>
        <w:t>le</w:t>
      </w:r>
      <w:r w:rsidRPr="002721AE">
        <w:rPr>
          <w:rFonts w:ascii="Times New Roman" w:eastAsia="Times New Roman" w:hAnsi="Times New Roman" w:cs="Times New Roman"/>
          <w:color w:val="000000"/>
          <w:sz w:val="20"/>
          <w:szCs w:val="20"/>
          <w:lang w:eastAsia="zh-CN"/>
        </w:rPr>
        <w:t xml:space="preserve"> </w:t>
      </w:r>
      <w:r w:rsidR="00931431" w:rsidRPr="002721AE">
        <w:rPr>
          <w:rFonts w:ascii="Times New Roman" w:eastAsia="Times New Roman" w:hAnsi="Times New Roman" w:cs="Times New Roman"/>
          <w:color w:val="000000"/>
          <w:sz w:val="20"/>
          <w:szCs w:val="20"/>
          <w:lang w:eastAsia="zh-CN"/>
        </w:rPr>
        <w:t>2</w:t>
      </w:r>
      <w:r w:rsidRPr="002721AE">
        <w:rPr>
          <w:rFonts w:ascii="Times New Roman" w:eastAsia="Times New Roman" w:hAnsi="Times New Roman" w:cs="Times New Roman"/>
          <w:color w:val="000000"/>
          <w:sz w:val="20"/>
          <w:szCs w:val="20"/>
          <w:lang w:eastAsia="zh-CN"/>
        </w:rPr>
        <w:t>).</w:t>
      </w:r>
      <w:r w:rsidR="00403BF1" w:rsidRPr="002721AE">
        <w:rPr>
          <w:rFonts w:ascii="Times New Roman" w:eastAsia="Times New Roman" w:hAnsi="Times New Roman" w:cs="Times New Roman"/>
          <w:color w:val="000000"/>
          <w:sz w:val="20"/>
          <w:szCs w:val="20"/>
          <w:lang w:eastAsia="zh-CN"/>
        </w:rPr>
        <w:t xml:space="preserve"> At a certain stage of resuming work,</w:t>
      </w:r>
      <w:r w:rsidR="00C42924" w:rsidRPr="002721AE">
        <w:rPr>
          <w:rFonts w:ascii="Times New Roman" w:eastAsia="Times New Roman" w:hAnsi="Times New Roman" w:cs="Times New Roman"/>
          <w:color w:val="000000"/>
          <w:sz w:val="20"/>
          <w:szCs w:val="20"/>
          <w:lang w:eastAsia="zh-CN"/>
        </w:rPr>
        <w:t xml:space="preserve"> </w:t>
      </w:r>
      <w:r w:rsidR="00C955C7" w:rsidRPr="002721AE">
        <w:rPr>
          <w:rFonts w:ascii="Times New Roman" w:eastAsia="Times New Roman" w:hAnsi="Times New Roman" w:cs="Times New Roman"/>
          <w:color w:val="000000"/>
          <w:sz w:val="20"/>
          <w:szCs w:val="20"/>
          <w:lang w:eastAsia="zh-CN"/>
        </w:rPr>
        <w:t xml:space="preserve">the parameter </w:t>
      </w:r>
      <w:r w:rsidR="00C955C7" w:rsidRPr="002721AE">
        <w:rPr>
          <w:rFonts w:ascii="Times New Roman" w:eastAsia="Times New Roman" w:hAnsi="Times New Roman" w:cs="Times New Roman"/>
          <w:i/>
          <w:iCs/>
          <w:color w:val="000000"/>
          <w:sz w:val="20"/>
          <w:szCs w:val="20"/>
          <w:lang w:eastAsia="zh-CN"/>
        </w:rPr>
        <w:t>k</w:t>
      </w:r>
      <w:r w:rsidR="00C955C7" w:rsidRPr="002721AE">
        <w:rPr>
          <w:rFonts w:ascii="Times New Roman" w:eastAsia="Times New Roman" w:hAnsi="Times New Roman" w:cs="Times New Roman"/>
          <w:color w:val="000000"/>
          <w:sz w:val="20"/>
          <w:szCs w:val="20"/>
          <w:lang w:eastAsia="zh-CN"/>
        </w:rPr>
        <w:t xml:space="preserve"> is the weighted average of the densities of the selected categories of POI data</w:t>
      </w:r>
      <w:r w:rsidR="00813577" w:rsidRPr="002721AE">
        <w:rPr>
          <w:rFonts w:ascii="Times New Roman" w:eastAsia="Times New Roman" w:hAnsi="Times New Roman" w:cs="Times New Roman"/>
          <w:color w:val="000000"/>
          <w:sz w:val="20"/>
          <w:szCs w:val="20"/>
          <w:lang w:eastAsia="zh-CN"/>
        </w:rPr>
        <w:t xml:space="preserve"> </w:t>
      </w:r>
      <w:r w:rsidR="00E6392E" w:rsidRPr="002721AE">
        <w:rPr>
          <w:rFonts w:ascii="Times New Roman" w:eastAsia="Times New Roman" w:hAnsi="Times New Roman" w:cs="Times New Roman"/>
          <w:color w:val="000000"/>
          <w:sz w:val="20"/>
          <w:szCs w:val="20"/>
          <w:lang w:eastAsia="zh-CN"/>
        </w:rPr>
        <w:t>within</w:t>
      </w:r>
      <w:r w:rsidR="00813577" w:rsidRPr="002721AE">
        <w:rPr>
          <w:rFonts w:ascii="Times New Roman" w:eastAsia="Times New Roman" w:hAnsi="Times New Roman" w:cs="Times New Roman"/>
          <w:color w:val="000000"/>
          <w:sz w:val="20"/>
          <w:szCs w:val="20"/>
          <w:lang w:eastAsia="zh-CN"/>
        </w:rPr>
        <w:t xml:space="preserve"> each district</w:t>
      </w:r>
      <w:r w:rsidR="00C955C7" w:rsidRPr="002721AE">
        <w:rPr>
          <w:rFonts w:ascii="Times New Roman" w:eastAsia="Times New Roman" w:hAnsi="Times New Roman" w:cs="Times New Roman"/>
          <w:color w:val="000000"/>
          <w:sz w:val="20"/>
          <w:szCs w:val="20"/>
          <w:lang w:eastAsia="zh-CN"/>
        </w:rPr>
        <w:t xml:space="preserve">. </w:t>
      </w:r>
      <w:r w:rsidR="00DE08EB" w:rsidRPr="002721AE">
        <w:rPr>
          <w:rFonts w:ascii="Times New Roman" w:eastAsia="Times New Roman" w:hAnsi="Times New Roman" w:cs="Times New Roman"/>
          <w:color w:val="000000"/>
          <w:sz w:val="20"/>
          <w:szCs w:val="20"/>
          <w:lang w:eastAsia="zh-CN"/>
        </w:rPr>
        <w:t xml:space="preserve">The baseline represents the </w:t>
      </w:r>
      <w:r w:rsidR="00DE08EB" w:rsidRPr="002721AE">
        <w:rPr>
          <w:rFonts w:ascii="Times New Roman" w:hAnsi="Times New Roman"/>
          <w:sz w:val="20"/>
          <w:szCs w:val="20"/>
        </w:rPr>
        <w:t>circumstance</w:t>
      </w:r>
      <w:r w:rsidR="00DE08EB" w:rsidRPr="002721AE">
        <w:rPr>
          <w:rFonts w:ascii="Times New Roman" w:eastAsia="Times New Roman" w:hAnsi="Times New Roman" w:cs="Times New Roman"/>
          <w:color w:val="000000"/>
          <w:sz w:val="20"/>
          <w:szCs w:val="20"/>
          <w:lang w:eastAsia="zh-CN"/>
        </w:rPr>
        <w:t xml:space="preserve"> under the Spring Festival, when local residents stay at home with only</w:t>
      </w:r>
      <w:r w:rsidR="00FC254D" w:rsidRPr="002721AE">
        <w:rPr>
          <w:rFonts w:ascii="Times New Roman" w:eastAsia="Times New Roman" w:hAnsi="Times New Roman" w:cs="Times New Roman"/>
          <w:color w:val="000000"/>
          <w:sz w:val="20"/>
          <w:szCs w:val="20"/>
          <w:lang w:eastAsia="zh-CN"/>
        </w:rPr>
        <w:t xml:space="preserve"> three major categor</w:t>
      </w:r>
      <w:r w:rsidR="003160C9" w:rsidRPr="002721AE">
        <w:rPr>
          <w:rFonts w:ascii="Times New Roman" w:eastAsia="Times New Roman" w:hAnsi="Times New Roman" w:cs="Times New Roman"/>
          <w:color w:val="000000"/>
          <w:sz w:val="20"/>
          <w:szCs w:val="20"/>
          <w:lang w:eastAsia="zh-CN"/>
        </w:rPr>
        <w:t>ies of POI</w:t>
      </w:r>
      <w:r w:rsidR="00FC254D" w:rsidRPr="002721AE">
        <w:rPr>
          <w:rFonts w:ascii="Times New Roman" w:eastAsia="Times New Roman" w:hAnsi="Times New Roman" w:cs="Times New Roman"/>
          <w:color w:val="000000"/>
          <w:sz w:val="20"/>
          <w:szCs w:val="20"/>
          <w:lang w:eastAsia="zh-CN"/>
        </w:rPr>
        <w:t xml:space="preserve"> open</w:t>
      </w:r>
      <w:r w:rsidR="009B79F4" w:rsidRPr="002721AE">
        <w:rPr>
          <w:rFonts w:ascii="Times New Roman" w:eastAsia="Times New Roman" w:hAnsi="Times New Roman" w:cs="Times New Roman"/>
          <w:color w:val="000000"/>
          <w:sz w:val="20"/>
          <w:szCs w:val="20"/>
          <w:lang w:eastAsia="zh-CN"/>
        </w:rPr>
        <w:t>ed</w:t>
      </w:r>
      <w:r w:rsidR="008778C9" w:rsidRPr="002721AE">
        <w:rPr>
          <w:rFonts w:ascii="Times New Roman" w:eastAsia="Times New Roman" w:hAnsi="Times New Roman" w:cs="Times New Roman"/>
          <w:color w:val="000000"/>
          <w:sz w:val="20"/>
          <w:szCs w:val="20"/>
          <w:lang w:eastAsia="zh-CN"/>
        </w:rPr>
        <w:t xml:space="preserve"> (</w:t>
      </w:r>
      <w:r w:rsidR="00FC254D" w:rsidRPr="002721AE">
        <w:rPr>
          <w:rFonts w:ascii="Times New Roman" w:eastAsia="Times New Roman" w:hAnsi="Times New Roman" w:cs="Times New Roman"/>
          <w:color w:val="000000"/>
          <w:sz w:val="20"/>
          <w:szCs w:val="20"/>
          <w:lang w:eastAsia="zh-CN"/>
        </w:rPr>
        <w:t>i.e.</w:t>
      </w:r>
      <w:r w:rsidR="00DE08EB" w:rsidRPr="002721AE">
        <w:rPr>
          <w:rFonts w:ascii="Times New Roman" w:eastAsia="Times New Roman" w:hAnsi="Times New Roman" w:cs="Times New Roman"/>
          <w:color w:val="000000"/>
          <w:sz w:val="20"/>
          <w:szCs w:val="20"/>
          <w:lang w:eastAsia="zh-CN"/>
        </w:rPr>
        <w:t xml:space="preserve"> </w:t>
      </w:r>
      <w:r w:rsidR="00982C19" w:rsidRPr="002721AE">
        <w:rPr>
          <w:rFonts w:ascii="Times New Roman" w:eastAsia="Times New Roman" w:hAnsi="Times New Roman" w:cs="Times New Roman"/>
          <w:color w:val="000000"/>
          <w:sz w:val="20"/>
          <w:szCs w:val="20"/>
          <w:lang w:eastAsia="zh-CN"/>
        </w:rPr>
        <w:t>G</w:t>
      </w:r>
      <w:r w:rsidR="00DE08EB" w:rsidRPr="002721AE">
        <w:rPr>
          <w:rFonts w:ascii="Times New Roman" w:eastAsia="Times New Roman" w:hAnsi="Times New Roman" w:cs="Times New Roman"/>
          <w:color w:val="000000"/>
          <w:sz w:val="20"/>
          <w:szCs w:val="20"/>
          <w:lang w:eastAsia="zh-CN"/>
        </w:rPr>
        <w:t xml:space="preserve">overnmental </w:t>
      </w:r>
      <w:r w:rsidR="00982C19" w:rsidRPr="002721AE">
        <w:rPr>
          <w:rFonts w:ascii="Times New Roman" w:eastAsia="Times New Roman" w:hAnsi="Times New Roman" w:cs="Times New Roman"/>
          <w:color w:val="000000"/>
          <w:sz w:val="20"/>
          <w:szCs w:val="20"/>
          <w:lang w:eastAsia="zh-CN"/>
        </w:rPr>
        <w:t>O</w:t>
      </w:r>
      <w:r w:rsidR="00DE08EB" w:rsidRPr="002721AE">
        <w:rPr>
          <w:rFonts w:ascii="Times New Roman" w:eastAsia="Times New Roman" w:hAnsi="Times New Roman" w:cs="Times New Roman"/>
          <w:color w:val="000000"/>
          <w:sz w:val="20"/>
          <w:szCs w:val="20"/>
          <w:lang w:eastAsia="zh-CN"/>
        </w:rPr>
        <w:t>rganization</w:t>
      </w:r>
      <w:r w:rsidR="00FC254D" w:rsidRPr="002721AE">
        <w:rPr>
          <w:rFonts w:ascii="Times New Roman" w:eastAsia="Times New Roman" w:hAnsi="Times New Roman" w:cs="Times New Roman"/>
          <w:color w:val="000000"/>
          <w:sz w:val="20"/>
          <w:szCs w:val="20"/>
          <w:lang w:eastAsia="zh-CN"/>
        </w:rPr>
        <w:t>,</w:t>
      </w:r>
      <w:r w:rsidR="00FC254D" w:rsidRPr="002721AE">
        <w:rPr>
          <w:rFonts w:ascii="Times New Roman" w:eastAsia="等线" w:hAnsi="Times New Roman" w:cs="Times New Roman"/>
          <w:color w:val="000000"/>
        </w:rPr>
        <w:t xml:space="preserve"> </w:t>
      </w:r>
      <w:r w:rsidR="009310FB" w:rsidRPr="002721AE">
        <w:rPr>
          <w:rFonts w:ascii="Times New Roman" w:eastAsia="等线" w:hAnsi="Times New Roman" w:cs="Times New Roman"/>
          <w:color w:val="000000"/>
        </w:rPr>
        <w:t>Commercial Business</w:t>
      </w:r>
      <w:r w:rsidR="00982C19" w:rsidRPr="002721AE">
        <w:rPr>
          <w:rFonts w:ascii="Times New Roman" w:eastAsia="等线" w:hAnsi="Times New Roman" w:cs="Times New Roman"/>
          <w:color w:val="000000"/>
        </w:rPr>
        <w:t>,</w:t>
      </w:r>
      <w:r w:rsidR="00DE08EB" w:rsidRPr="002721AE">
        <w:rPr>
          <w:rFonts w:ascii="Times New Roman" w:eastAsia="Times New Roman" w:hAnsi="Times New Roman" w:cs="Times New Roman"/>
          <w:color w:val="000000"/>
          <w:sz w:val="20"/>
          <w:szCs w:val="20"/>
          <w:lang w:eastAsia="zh-CN"/>
        </w:rPr>
        <w:t xml:space="preserve"> and </w:t>
      </w:r>
      <w:r w:rsidR="00982C19" w:rsidRPr="002721AE">
        <w:rPr>
          <w:rFonts w:ascii="Times New Roman" w:eastAsia="Times New Roman" w:hAnsi="Times New Roman" w:cs="Times New Roman"/>
          <w:color w:val="000000"/>
          <w:sz w:val="20"/>
          <w:szCs w:val="20"/>
          <w:lang w:eastAsia="zh-CN"/>
        </w:rPr>
        <w:t>A</w:t>
      </w:r>
      <w:r w:rsidR="00DE08EB" w:rsidRPr="002721AE">
        <w:rPr>
          <w:rFonts w:ascii="Times New Roman" w:eastAsia="Times New Roman" w:hAnsi="Times New Roman" w:cs="Times New Roman"/>
          <w:color w:val="000000"/>
          <w:sz w:val="20"/>
          <w:szCs w:val="20"/>
          <w:lang w:eastAsia="zh-CN"/>
        </w:rPr>
        <w:t xml:space="preserve">ccommodation </w:t>
      </w:r>
      <w:r w:rsidR="00982C19" w:rsidRPr="002721AE">
        <w:rPr>
          <w:rFonts w:ascii="Times New Roman" w:eastAsia="Times New Roman" w:hAnsi="Times New Roman" w:cs="Times New Roman"/>
          <w:color w:val="000000"/>
          <w:sz w:val="20"/>
          <w:szCs w:val="20"/>
          <w:lang w:eastAsia="zh-CN"/>
        </w:rPr>
        <w:t>S</w:t>
      </w:r>
      <w:r w:rsidR="00DE08EB" w:rsidRPr="002721AE">
        <w:rPr>
          <w:rFonts w:ascii="Times New Roman" w:eastAsia="Times New Roman" w:hAnsi="Times New Roman" w:cs="Times New Roman"/>
          <w:color w:val="000000"/>
          <w:sz w:val="20"/>
          <w:szCs w:val="20"/>
          <w:lang w:eastAsia="zh-CN"/>
        </w:rPr>
        <w:t>ervices</w:t>
      </w:r>
      <w:r w:rsidR="008778C9" w:rsidRPr="002721AE">
        <w:rPr>
          <w:rFonts w:ascii="Times New Roman" w:eastAsia="Times New Roman" w:hAnsi="Times New Roman" w:cs="Times New Roman"/>
          <w:color w:val="000000"/>
          <w:sz w:val="20"/>
          <w:szCs w:val="20"/>
          <w:lang w:eastAsia="zh-CN"/>
        </w:rPr>
        <w:t>)</w:t>
      </w:r>
      <w:r w:rsidR="00DE08EB" w:rsidRPr="002721AE">
        <w:rPr>
          <w:rFonts w:ascii="Times New Roman" w:eastAsia="Times New Roman" w:hAnsi="Times New Roman" w:cs="Times New Roman"/>
          <w:color w:val="000000"/>
          <w:sz w:val="20"/>
          <w:szCs w:val="20"/>
          <w:lang w:eastAsia="zh-CN"/>
        </w:rPr>
        <w:t>. At this stage, the contact number in each district is contributed by the corresponding density of open business functions and housing units.</w:t>
      </w:r>
      <w:r w:rsidR="001869D9" w:rsidRPr="002721AE">
        <w:rPr>
          <w:rFonts w:ascii="Times New Roman" w:eastAsia="Times New Roman" w:hAnsi="Times New Roman" w:cs="Times New Roman"/>
          <w:color w:val="000000"/>
          <w:sz w:val="20"/>
          <w:szCs w:val="20"/>
          <w:lang w:eastAsia="zh-CN"/>
        </w:rPr>
        <w:t xml:space="preserve"> For example, within Dongcheng District,</w:t>
      </w:r>
      <w:r w:rsidR="003160C9" w:rsidRPr="002721AE">
        <w:rPr>
          <w:rFonts w:ascii="Times New Roman" w:eastAsia="Times New Roman" w:hAnsi="Times New Roman" w:cs="Times New Roman"/>
          <w:color w:val="000000"/>
          <w:sz w:val="20"/>
          <w:szCs w:val="20"/>
          <w:lang w:eastAsia="zh-CN"/>
        </w:rPr>
        <w:t xml:space="preserve"> the value of parameter </w:t>
      </w:r>
      <w:r w:rsidR="003160C9" w:rsidRPr="002721AE">
        <w:rPr>
          <w:rFonts w:ascii="Times New Roman" w:eastAsia="Times New Roman" w:hAnsi="Times New Roman" w:cs="Times New Roman"/>
          <w:i/>
          <w:iCs/>
          <w:color w:val="000000"/>
          <w:sz w:val="20"/>
          <w:szCs w:val="20"/>
          <w:lang w:eastAsia="zh-CN"/>
        </w:rPr>
        <w:t xml:space="preserve">k </w:t>
      </w:r>
      <w:r w:rsidR="003160C9" w:rsidRPr="002721AE">
        <w:rPr>
          <w:rFonts w:ascii="Times New Roman" w:eastAsia="Times New Roman" w:hAnsi="Times New Roman" w:cs="Times New Roman"/>
          <w:color w:val="000000"/>
          <w:sz w:val="20"/>
          <w:szCs w:val="20"/>
          <w:lang w:eastAsia="zh-CN"/>
        </w:rPr>
        <w:t xml:space="preserve">is the weighted average of the densities of </w:t>
      </w:r>
      <w:r w:rsidR="00E53505" w:rsidRPr="002721AE">
        <w:rPr>
          <w:rFonts w:ascii="Times New Roman" w:eastAsia="Times New Roman" w:hAnsi="Times New Roman" w:cs="Times New Roman"/>
          <w:color w:val="000000"/>
          <w:sz w:val="20"/>
          <w:szCs w:val="20"/>
          <w:lang w:eastAsia="zh-CN"/>
        </w:rPr>
        <w:t>G</w:t>
      </w:r>
      <w:r w:rsidR="001804DE" w:rsidRPr="002721AE">
        <w:rPr>
          <w:rFonts w:ascii="Times New Roman" w:eastAsia="Times New Roman" w:hAnsi="Times New Roman" w:cs="Times New Roman"/>
          <w:color w:val="000000"/>
          <w:sz w:val="20"/>
          <w:szCs w:val="20"/>
          <w:lang w:eastAsia="zh-CN"/>
        </w:rPr>
        <w:t>overnmental organization,</w:t>
      </w:r>
      <w:r w:rsidR="001804DE" w:rsidRPr="002721AE">
        <w:rPr>
          <w:rFonts w:ascii="Times New Roman" w:eastAsia="等线" w:hAnsi="Times New Roman" w:cs="Times New Roman"/>
          <w:color w:val="000000"/>
        </w:rPr>
        <w:t xml:space="preserve"> </w:t>
      </w:r>
      <w:r w:rsidR="009310FB" w:rsidRPr="002721AE">
        <w:rPr>
          <w:rFonts w:ascii="Times New Roman" w:eastAsia="等线" w:hAnsi="Times New Roman" w:cs="Times New Roman"/>
          <w:color w:val="000000"/>
        </w:rPr>
        <w:t>Commercial Business</w:t>
      </w:r>
      <w:r w:rsidR="00E53505" w:rsidRPr="002721AE">
        <w:rPr>
          <w:rFonts w:ascii="Times New Roman" w:eastAsia="等线" w:hAnsi="Times New Roman" w:cs="Times New Roman"/>
          <w:color w:val="000000"/>
        </w:rPr>
        <w:t>,</w:t>
      </w:r>
      <w:r w:rsidR="001804DE" w:rsidRPr="002721AE">
        <w:rPr>
          <w:rFonts w:ascii="Times New Roman" w:eastAsia="Times New Roman" w:hAnsi="Times New Roman" w:cs="Times New Roman"/>
          <w:color w:val="000000"/>
          <w:sz w:val="20"/>
          <w:szCs w:val="20"/>
          <w:lang w:eastAsia="zh-CN"/>
        </w:rPr>
        <w:t xml:space="preserve"> and </w:t>
      </w:r>
      <w:r w:rsidR="00E53505" w:rsidRPr="002721AE">
        <w:rPr>
          <w:rFonts w:ascii="Times New Roman" w:eastAsia="Times New Roman" w:hAnsi="Times New Roman" w:cs="Times New Roman"/>
          <w:color w:val="000000"/>
          <w:sz w:val="20"/>
          <w:szCs w:val="20"/>
          <w:lang w:eastAsia="zh-CN"/>
        </w:rPr>
        <w:t>A</w:t>
      </w:r>
      <w:r w:rsidR="001804DE" w:rsidRPr="002721AE">
        <w:rPr>
          <w:rFonts w:ascii="Times New Roman" w:eastAsia="Times New Roman" w:hAnsi="Times New Roman" w:cs="Times New Roman"/>
          <w:color w:val="000000"/>
          <w:sz w:val="20"/>
          <w:szCs w:val="20"/>
          <w:lang w:eastAsia="zh-CN"/>
        </w:rPr>
        <w:t xml:space="preserve">ccommodation </w:t>
      </w:r>
      <w:r w:rsidR="00E53505" w:rsidRPr="002721AE">
        <w:rPr>
          <w:rFonts w:ascii="Times New Roman" w:eastAsia="Times New Roman" w:hAnsi="Times New Roman" w:cs="Times New Roman"/>
          <w:color w:val="000000"/>
          <w:sz w:val="20"/>
          <w:szCs w:val="20"/>
          <w:lang w:eastAsia="zh-CN"/>
        </w:rPr>
        <w:t>S</w:t>
      </w:r>
      <w:r w:rsidR="001804DE" w:rsidRPr="002721AE">
        <w:rPr>
          <w:rFonts w:ascii="Times New Roman" w:eastAsia="Times New Roman" w:hAnsi="Times New Roman" w:cs="Times New Roman"/>
          <w:color w:val="000000"/>
          <w:sz w:val="20"/>
          <w:szCs w:val="20"/>
          <w:lang w:eastAsia="zh-CN"/>
        </w:rPr>
        <w:t>ervices</w:t>
      </w:r>
      <w:r w:rsidR="00C605E0" w:rsidRPr="002721AE">
        <w:rPr>
          <w:rFonts w:ascii="Times New Roman" w:eastAsia="Times New Roman" w:hAnsi="Times New Roman" w:cs="Times New Roman"/>
          <w:color w:val="000000"/>
          <w:sz w:val="20"/>
          <w:szCs w:val="20"/>
          <w:lang w:eastAsia="zh-CN"/>
        </w:rPr>
        <w:t>, where the weights are pre-defined</w:t>
      </w:r>
      <w:r w:rsidR="00C605E0" w:rsidRPr="002721AE">
        <w:rPr>
          <w:rFonts w:ascii="Times New Roman" w:hAnsi="Times New Roman"/>
          <w:sz w:val="20"/>
          <w:szCs w:val="20"/>
        </w:rPr>
        <w:t xml:space="preserve"> (see Table A2 in Appendix)</w:t>
      </w:r>
      <w:r w:rsidR="001804DE" w:rsidRPr="002721AE">
        <w:rPr>
          <w:rFonts w:ascii="Times New Roman" w:eastAsia="Times New Roman" w:hAnsi="Times New Roman" w:cs="Times New Roman"/>
          <w:color w:val="000000"/>
          <w:sz w:val="20"/>
          <w:szCs w:val="20"/>
          <w:lang w:eastAsia="zh-CN"/>
        </w:rPr>
        <w:t>.</w:t>
      </w:r>
      <w:r w:rsidR="009B79F4" w:rsidRPr="002721AE">
        <w:rPr>
          <w:rFonts w:ascii="Times New Roman" w:eastAsia="Times New Roman" w:hAnsi="Times New Roman" w:cs="Times New Roman"/>
          <w:color w:val="000000"/>
          <w:sz w:val="20"/>
          <w:szCs w:val="20"/>
          <w:lang w:eastAsia="zh-CN"/>
        </w:rPr>
        <w:t xml:space="preserve"> Then, for each stage of resuming work, the parameter </w:t>
      </w:r>
      <w:r w:rsidR="009B79F4" w:rsidRPr="002721AE">
        <w:rPr>
          <w:rFonts w:ascii="Times New Roman" w:eastAsia="Times New Roman" w:hAnsi="Times New Roman" w:cs="Times New Roman"/>
          <w:i/>
          <w:iCs/>
          <w:color w:val="000000"/>
          <w:sz w:val="20"/>
          <w:szCs w:val="20"/>
          <w:lang w:eastAsia="zh-CN"/>
        </w:rPr>
        <w:t>k</w:t>
      </w:r>
      <w:r w:rsidR="009B79F4" w:rsidRPr="002721AE">
        <w:rPr>
          <w:rFonts w:ascii="Times New Roman" w:eastAsia="Times New Roman" w:hAnsi="Times New Roman" w:cs="Times New Roman"/>
          <w:color w:val="000000"/>
          <w:sz w:val="20"/>
          <w:szCs w:val="20"/>
          <w:lang w:eastAsia="zh-CN"/>
        </w:rPr>
        <w:t xml:space="preserve"> for each district is calculated in the same way with corresponding reopened major categories.</w:t>
      </w:r>
      <w:r w:rsidR="00420A40" w:rsidRPr="002721AE">
        <w:rPr>
          <w:rFonts w:ascii="Times New Roman" w:eastAsia="Times New Roman" w:hAnsi="Times New Roman" w:cs="Times New Roman"/>
          <w:color w:val="000000"/>
          <w:sz w:val="20"/>
          <w:szCs w:val="20"/>
          <w:lang w:eastAsia="zh-CN"/>
        </w:rPr>
        <w:t xml:space="preserve"> </w:t>
      </w:r>
      <w:r w:rsidR="008C3E85" w:rsidRPr="002721AE">
        <w:rPr>
          <w:rFonts w:ascii="Times New Roman" w:eastAsia="Times New Roman" w:hAnsi="Times New Roman" w:cs="Times New Roman"/>
          <w:color w:val="000000"/>
          <w:sz w:val="20"/>
          <w:szCs w:val="20"/>
          <w:lang w:eastAsia="zh-CN"/>
        </w:rPr>
        <w:t>T</w:t>
      </w:r>
      <w:r w:rsidR="002043B4" w:rsidRPr="002721AE">
        <w:rPr>
          <w:rFonts w:ascii="Times New Roman" w:eastAsia="Times New Roman" w:hAnsi="Times New Roman" w:cs="Times New Roman"/>
          <w:color w:val="000000"/>
          <w:sz w:val="20"/>
          <w:szCs w:val="20"/>
          <w:lang w:eastAsia="zh-CN"/>
        </w:rPr>
        <w:t xml:space="preserve">he parameter </w:t>
      </w:r>
      <w:r w:rsidR="002043B4" w:rsidRPr="002721AE">
        <w:rPr>
          <w:rFonts w:ascii="Times New Roman" w:eastAsia="Times New Roman" w:hAnsi="Times New Roman" w:cs="Times New Roman"/>
          <w:i/>
          <w:iCs/>
          <w:color w:val="000000"/>
          <w:sz w:val="20"/>
          <w:szCs w:val="20"/>
          <w:lang w:eastAsia="zh-CN"/>
        </w:rPr>
        <w:t>w</w:t>
      </w:r>
      <w:r w:rsidR="002043B4" w:rsidRPr="002721AE">
        <w:rPr>
          <w:rFonts w:ascii="Times New Roman" w:eastAsia="Times New Roman" w:hAnsi="Times New Roman" w:cs="Times New Roman"/>
          <w:color w:val="000000"/>
          <w:sz w:val="20"/>
          <w:szCs w:val="20"/>
          <w:lang w:eastAsia="zh-CN"/>
        </w:rPr>
        <w:t xml:space="preserve"> </w:t>
      </w:r>
      <w:r w:rsidR="00A30B30" w:rsidRPr="002721AE">
        <w:rPr>
          <w:rFonts w:ascii="Times New Roman" w:eastAsia="Times New Roman" w:hAnsi="Times New Roman" w:cs="Times New Roman"/>
          <w:color w:val="000000"/>
          <w:sz w:val="20"/>
          <w:szCs w:val="20"/>
          <w:lang w:eastAsia="zh-CN"/>
        </w:rPr>
        <w:t>represents the medical capacity</w:t>
      </w:r>
      <w:r w:rsidR="003D04CC" w:rsidRPr="002721AE">
        <w:rPr>
          <w:rFonts w:ascii="Times New Roman" w:eastAsia="Times New Roman" w:hAnsi="Times New Roman" w:cs="Times New Roman"/>
          <w:color w:val="000000"/>
          <w:sz w:val="20"/>
          <w:szCs w:val="20"/>
          <w:lang w:eastAsia="zh-CN"/>
        </w:rPr>
        <w:t xml:space="preserve"> </w:t>
      </w:r>
      <w:r w:rsidR="00A30B30" w:rsidRPr="002721AE">
        <w:rPr>
          <w:rFonts w:ascii="Times New Roman" w:eastAsia="Times New Roman" w:hAnsi="Times New Roman" w:cs="Times New Roman"/>
          <w:color w:val="000000"/>
          <w:sz w:val="20"/>
          <w:szCs w:val="20"/>
          <w:lang w:eastAsia="zh-CN"/>
        </w:rPr>
        <w:t xml:space="preserve">to characterize the </w:t>
      </w:r>
      <w:r w:rsidR="00A30B30" w:rsidRPr="002721AE">
        <w:rPr>
          <w:rFonts w:ascii="Times New Roman" w:hAnsi="Times New Roman"/>
          <w:sz w:val="20"/>
          <w:szCs w:val="20"/>
          <w:lang w:val="en-GB"/>
        </w:rPr>
        <w:t>mean daily rate at which infectious cases are detected and isolated.</w:t>
      </w:r>
      <w:r w:rsidR="00A30B30" w:rsidRPr="002721AE">
        <w:rPr>
          <w:rFonts w:ascii="Times New Roman" w:eastAsia="Times New Roman" w:hAnsi="Times New Roman" w:cs="Times New Roman"/>
          <w:color w:val="000000"/>
          <w:sz w:val="20"/>
          <w:szCs w:val="20"/>
          <w:lang w:eastAsia="zh-CN"/>
        </w:rPr>
        <w:t xml:space="preserve"> In this </w:t>
      </w:r>
      <w:r w:rsidR="00735037" w:rsidRPr="002721AE">
        <w:rPr>
          <w:rFonts w:ascii="Times New Roman" w:eastAsia="Times New Roman" w:hAnsi="Times New Roman" w:cs="Times New Roman"/>
          <w:color w:val="000000"/>
          <w:sz w:val="20"/>
          <w:szCs w:val="20"/>
          <w:lang w:eastAsia="zh-CN"/>
        </w:rPr>
        <w:t>research</w:t>
      </w:r>
      <w:r w:rsidR="00A30B30" w:rsidRPr="002721AE">
        <w:rPr>
          <w:rFonts w:ascii="Times New Roman" w:eastAsia="Times New Roman" w:hAnsi="Times New Roman" w:cs="Times New Roman"/>
          <w:color w:val="000000"/>
          <w:sz w:val="20"/>
          <w:szCs w:val="20"/>
          <w:lang w:eastAsia="zh-CN"/>
        </w:rPr>
        <w:t xml:space="preserve">, medical capacity </w:t>
      </w:r>
      <w:r w:rsidR="00C357C6" w:rsidRPr="002721AE">
        <w:rPr>
          <w:rFonts w:ascii="Times New Roman" w:eastAsia="Times New Roman" w:hAnsi="Times New Roman" w:cs="Times New Roman"/>
          <w:color w:val="000000"/>
          <w:sz w:val="20"/>
          <w:szCs w:val="20"/>
          <w:lang w:eastAsia="zh-CN"/>
        </w:rPr>
        <w:t xml:space="preserve">was </w:t>
      </w:r>
      <w:r w:rsidR="00A30B30" w:rsidRPr="002721AE">
        <w:rPr>
          <w:rFonts w:ascii="Times New Roman" w:eastAsia="Times New Roman" w:hAnsi="Times New Roman" w:cs="Times New Roman"/>
          <w:color w:val="000000"/>
          <w:sz w:val="20"/>
          <w:szCs w:val="20"/>
          <w:lang w:eastAsia="zh-CN"/>
        </w:rPr>
        <w:t xml:space="preserve">captured by the density of </w:t>
      </w:r>
      <w:r w:rsidR="00E53505" w:rsidRPr="002721AE">
        <w:rPr>
          <w:rFonts w:ascii="Times New Roman" w:eastAsia="Times New Roman" w:hAnsi="Times New Roman" w:cs="Times New Roman"/>
          <w:color w:val="000000"/>
          <w:sz w:val="20"/>
          <w:szCs w:val="20"/>
          <w:lang w:eastAsia="zh-CN"/>
        </w:rPr>
        <w:t>M</w:t>
      </w:r>
      <w:r w:rsidR="00A30B30" w:rsidRPr="002721AE">
        <w:rPr>
          <w:rFonts w:ascii="Times New Roman" w:eastAsia="Times New Roman" w:hAnsi="Times New Roman" w:cs="Times New Roman"/>
          <w:color w:val="000000"/>
          <w:sz w:val="20"/>
          <w:szCs w:val="20"/>
          <w:lang w:eastAsia="zh-CN"/>
        </w:rPr>
        <w:t xml:space="preserve">edical </w:t>
      </w:r>
      <w:r w:rsidR="00E53505" w:rsidRPr="002721AE">
        <w:rPr>
          <w:rFonts w:ascii="Times New Roman" w:eastAsia="Times New Roman" w:hAnsi="Times New Roman" w:cs="Times New Roman"/>
          <w:color w:val="000000"/>
          <w:sz w:val="20"/>
          <w:szCs w:val="20"/>
          <w:lang w:eastAsia="zh-CN"/>
        </w:rPr>
        <w:t>S</w:t>
      </w:r>
      <w:r w:rsidR="00A30B30" w:rsidRPr="002721AE">
        <w:rPr>
          <w:rFonts w:ascii="Times New Roman" w:eastAsia="Times New Roman" w:hAnsi="Times New Roman" w:cs="Times New Roman"/>
          <w:color w:val="000000"/>
          <w:sz w:val="20"/>
          <w:szCs w:val="20"/>
          <w:lang w:eastAsia="zh-CN"/>
        </w:rPr>
        <w:t xml:space="preserve">ervices which can </w:t>
      </w:r>
      <w:r w:rsidR="00735037" w:rsidRPr="002721AE">
        <w:rPr>
          <w:rFonts w:ascii="Times New Roman" w:eastAsia="Times New Roman" w:hAnsi="Times New Roman" w:cs="Times New Roman"/>
          <w:color w:val="000000"/>
          <w:sz w:val="20"/>
          <w:szCs w:val="20"/>
          <w:lang w:eastAsia="zh-CN"/>
        </w:rPr>
        <w:t xml:space="preserve">also </w:t>
      </w:r>
      <w:r w:rsidR="00A30B30" w:rsidRPr="002721AE">
        <w:rPr>
          <w:rFonts w:ascii="Times New Roman" w:eastAsia="Times New Roman" w:hAnsi="Times New Roman" w:cs="Times New Roman"/>
          <w:color w:val="000000"/>
          <w:sz w:val="20"/>
          <w:szCs w:val="20"/>
          <w:lang w:eastAsia="zh-CN"/>
        </w:rPr>
        <w:t xml:space="preserve">be estimated </w:t>
      </w:r>
      <w:r w:rsidR="00C357C6" w:rsidRPr="002721AE">
        <w:rPr>
          <w:rFonts w:ascii="Times New Roman" w:eastAsia="Times New Roman" w:hAnsi="Times New Roman" w:cs="Times New Roman"/>
          <w:color w:val="000000"/>
          <w:sz w:val="20"/>
          <w:szCs w:val="20"/>
          <w:lang w:eastAsia="zh-CN"/>
        </w:rPr>
        <w:t xml:space="preserve">from </w:t>
      </w:r>
      <w:r w:rsidR="00A30B30" w:rsidRPr="002721AE">
        <w:rPr>
          <w:rFonts w:ascii="Times New Roman" w:eastAsia="Times New Roman" w:hAnsi="Times New Roman" w:cs="Times New Roman"/>
          <w:color w:val="000000"/>
          <w:sz w:val="20"/>
          <w:szCs w:val="20"/>
          <w:lang w:eastAsia="zh-CN"/>
        </w:rPr>
        <w:t xml:space="preserve">the POI data. It should be noted that </w:t>
      </w:r>
      <w:r w:rsidR="00E53505" w:rsidRPr="002721AE">
        <w:rPr>
          <w:rFonts w:ascii="Times New Roman" w:eastAsia="Times New Roman" w:hAnsi="Times New Roman" w:cs="Times New Roman"/>
          <w:color w:val="000000"/>
          <w:sz w:val="20"/>
          <w:szCs w:val="20"/>
          <w:lang w:eastAsia="zh-CN"/>
        </w:rPr>
        <w:t>M</w:t>
      </w:r>
      <w:r w:rsidR="00A30B30" w:rsidRPr="002721AE">
        <w:rPr>
          <w:rFonts w:ascii="Times New Roman" w:eastAsia="Times New Roman" w:hAnsi="Times New Roman" w:cs="Times New Roman"/>
          <w:color w:val="000000"/>
          <w:sz w:val="20"/>
          <w:szCs w:val="20"/>
          <w:lang w:eastAsia="zh-CN"/>
        </w:rPr>
        <w:t xml:space="preserve">edical </w:t>
      </w:r>
      <w:r w:rsidR="00E53505" w:rsidRPr="002721AE">
        <w:rPr>
          <w:rFonts w:ascii="Times New Roman" w:eastAsia="Times New Roman" w:hAnsi="Times New Roman" w:cs="Times New Roman"/>
          <w:color w:val="000000"/>
          <w:sz w:val="20"/>
          <w:szCs w:val="20"/>
          <w:lang w:eastAsia="zh-CN"/>
        </w:rPr>
        <w:t>S</w:t>
      </w:r>
      <w:r w:rsidR="00A30B30" w:rsidRPr="002721AE">
        <w:rPr>
          <w:rFonts w:ascii="Times New Roman" w:eastAsia="Times New Roman" w:hAnsi="Times New Roman" w:cs="Times New Roman"/>
          <w:color w:val="000000"/>
          <w:sz w:val="20"/>
          <w:szCs w:val="20"/>
          <w:lang w:eastAsia="zh-CN"/>
        </w:rPr>
        <w:t xml:space="preserve">ervices </w:t>
      </w:r>
      <w:r w:rsidR="00C357C6" w:rsidRPr="002721AE">
        <w:rPr>
          <w:rFonts w:ascii="Times New Roman" w:eastAsia="Times New Roman" w:hAnsi="Times New Roman" w:cs="Times New Roman"/>
          <w:color w:val="000000"/>
          <w:sz w:val="20"/>
          <w:szCs w:val="20"/>
          <w:lang w:eastAsia="zh-CN"/>
        </w:rPr>
        <w:t>have been operating at full capacity</w:t>
      </w:r>
      <w:r w:rsidR="00A30B30" w:rsidRPr="002721AE">
        <w:rPr>
          <w:rFonts w:ascii="Times New Roman" w:eastAsia="Times New Roman" w:hAnsi="Times New Roman" w:cs="Times New Roman"/>
          <w:color w:val="000000"/>
          <w:sz w:val="20"/>
          <w:szCs w:val="20"/>
          <w:lang w:eastAsia="zh-CN"/>
        </w:rPr>
        <w:t xml:space="preserve"> </w:t>
      </w:r>
      <w:r w:rsidR="00E53505" w:rsidRPr="002721AE">
        <w:rPr>
          <w:rFonts w:ascii="Times New Roman" w:eastAsia="Times New Roman" w:hAnsi="Times New Roman" w:cs="Times New Roman"/>
          <w:color w:val="000000"/>
          <w:sz w:val="20"/>
          <w:szCs w:val="20"/>
          <w:lang w:eastAsia="zh-CN"/>
        </w:rPr>
        <w:t>through the period of this study</w:t>
      </w:r>
      <w:r w:rsidR="00C357C6" w:rsidRPr="002721AE">
        <w:rPr>
          <w:rFonts w:ascii="Times New Roman" w:eastAsia="Times New Roman" w:hAnsi="Times New Roman" w:cs="Times New Roman"/>
          <w:color w:val="000000"/>
          <w:sz w:val="20"/>
          <w:szCs w:val="20"/>
          <w:lang w:eastAsia="zh-CN"/>
        </w:rPr>
        <w:t>. T</w:t>
      </w:r>
      <w:r w:rsidR="00A30B30" w:rsidRPr="002721AE">
        <w:rPr>
          <w:rFonts w:ascii="Times New Roman" w:eastAsia="Times New Roman" w:hAnsi="Times New Roman" w:cs="Times New Roman"/>
          <w:color w:val="000000"/>
          <w:sz w:val="20"/>
          <w:szCs w:val="20"/>
          <w:lang w:eastAsia="zh-CN"/>
        </w:rPr>
        <w:t xml:space="preserve">herefore, the parameter </w:t>
      </w:r>
      <w:r w:rsidR="00A30B30" w:rsidRPr="002721AE">
        <w:rPr>
          <w:rFonts w:ascii="Times New Roman" w:eastAsia="Times New Roman" w:hAnsi="Times New Roman" w:cs="Times New Roman"/>
          <w:i/>
          <w:iCs/>
          <w:color w:val="000000"/>
          <w:sz w:val="20"/>
          <w:szCs w:val="20"/>
          <w:lang w:eastAsia="zh-CN"/>
        </w:rPr>
        <w:t>w</w:t>
      </w:r>
      <w:r w:rsidR="00A30B30" w:rsidRPr="002721AE">
        <w:rPr>
          <w:rFonts w:ascii="Times New Roman" w:eastAsia="Times New Roman" w:hAnsi="Times New Roman" w:cs="Times New Roman"/>
          <w:color w:val="000000"/>
          <w:sz w:val="20"/>
          <w:szCs w:val="20"/>
          <w:lang w:eastAsia="zh-CN"/>
        </w:rPr>
        <w:t xml:space="preserve"> is </w:t>
      </w:r>
      <w:r w:rsidR="00547B48" w:rsidRPr="002721AE">
        <w:rPr>
          <w:rFonts w:ascii="Times New Roman" w:eastAsia="Times New Roman" w:hAnsi="Times New Roman" w:cs="Times New Roman"/>
          <w:color w:val="000000"/>
          <w:sz w:val="20"/>
          <w:szCs w:val="20"/>
          <w:lang w:eastAsia="zh-CN"/>
        </w:rPr>
        <w:t>a constant amid</w:t>
      </w:r>
      <w:r w:rsidR="00A30B30" w:rsidRPr="002721AE">
        <w:rPr>
          <w:rFonts w:ascii="Times New Roman" w:eastAsia="Times New Roman" w:hAnsi="Times New Roman" w:cs="Times New Roman"/>
          <w:color w:val="000000"/>
          <w:sz w:val="20"/>
          <w:szCs w:val="20"/>
          <w:lang w:eastAsia="zh-CN"/>
        </w:rPr>
        <w:t xml:space="preserve"> resuming work.</w:t>
      </w:r>
      <w:r w:rsidRPr="002721AE">
        <w:rPr>
          <w:rFonts w:ascii="Times New Roman" w:eastAsia="Times New Roman" w:hAnsi="Times New Roman" w:cs="Times New Roman"/>
          <w:color w:val="000000"/>
          <w:sz w:val="20"/>
          <w:szCs w:val="20"/>
          <w:lang w:eastAsia="zh-CN"/>
        </w:rPr>
        <w:t xml:space="preserve"> </w:t>
      </w:r>
      <w:r w:rsidR="00CA570E" w:rsidRPr="002721AE">
        <w:rPr>
          <w:rFonts w:ascii="Times New Roman" w:eastAsia="Times New Roman" w:hAnsi="Times New Roman" w:cs="Times New Roman"/>
          <w:color w:val="000000"/>
          <w:sz w:val="20"/>
          <w:szCs w:val="20"/>
          <w:lang w:eastAsia="zh-CN"/>
        </w:rPr>
        <w:t xml:space="preserve">As in Section 2.3, the parameter </w:t>
      </w:r>
      <w:r w:rsidR="00CA570E" w:rsidRPr="002721AE">
        <w:rPr>
          <w:rFonts w:ascii="Times New Roman" w:eastAsia="Times New Roman" w:hAnsi="Times New Roman" w:cs="Times New Roman"/>
          <w:i/>
          <w:iCs/>
          <w:color w:val="000000"/>
          <w:sz w:val="20"/>
          <w:szCs w:val="20"/>
          <w:lang w:eastAsia="zh-CN"/>
        </w:rPr>
        <w:t xml:space="preserve">w </w:t>
      </w:r>
      <w:r w:rsidR="00CA570E" w:rsidRPr="002721AE">
        <w:rPr>
          <w:rFonts w:ascii="Times New Roman" w:eastAsia="Times New Roman" w:hAnsi="Times New Roman" w:cs="Times New Roman"/>
          <w:color w:val="000000"/>
          <w:sz w:val="20"/>
          <w:szCs w:val="20"/>
          <w:lang w:eastAsia="zh-CN"/>
        </w:rPr>
        <w:t xml:space="preserve">for each district equals to the density of </w:t>
      </w:r>
      <w:r w:rsidR="00E53505" w:rsidRPr="002721AE">
        <w:rPr>
          <w:rFonts w:ascii="Times New Roman" w:hAnsi="Times New Roman"/>
          <w:sz w:val="20"/>
          <w:szCs w:val="20"/>
        </w:rPr>
        <w:t>M</w:t>
      </w:r>
      <w:r w:rsidR="00CA570E" w:rsidRPr="002721AE">
        <w:rPr>
          <w:rFonts w:ascii="Times New Roman" w:hAnsi="Times New Roman"/>
          <w:sz w:val="20"/>
          <w:szCs w:val="20"/>
        </w:rPr>
        <w:t xml:space="preserve">edical </w:t>
      </w:r>
      <w:r w:rsidR="00E53505" w:rsidRPr="002721AE">
        <w:rPr>
          <w:rFonts w:ascii="Times New Roman" w:hAnsi="Times New Roman"/>
          <w:sz w:val="20"/>
          <w:szCs w:val="20"/>
        </w:rPr>
        <w:t>S</w:t>
      </w:r>
      <w:r w:rsidR="00CA570E" w:rsidRPr="002721AE">
        <w:rPr>
          <w:rFonts w:ascii="Times New Roman" w:hAnsi="Times New Roman"/>
          <w:sz w:val="20"/>
          <w:szCs w:val="20"/>
        </w:rPr>
        <w:t>ervices within each district.</w:t>
      </w:r>
    </w:p>
    <w:p w14:paraId="3FBCCB71" w14:textId="77777777" w:rsidR="00295A84" w:rsidRPr="002721AE" w:rsidRDefault="00295A84" w:rsidP="00A73AA3">
      <w:pPr>
        <w:spacing w:line="480" w:lineRule="auto"/>
        <w:jc w:val="both"/>
        <w:rPr>
          <w:rFonts w:ascii="Times New Roman" w:eastAsiaTheme="minorEastAsia" w:hAnsi="Times New Roman" w:cs="Times New Roman"/>
          <w:color w:val="000000"/>
          <w:sz w:val="20"/>
          <w:szCs w:val="20"/>
          <w:lang w:eastAsia="zh-CN"/>
        </w:rPr>
      </w:pPr>
    </w:p>
    <w:p w14:paraId="76C73225" w14:textId="77777777" w:rsidR="00EB6B23" w:rsidRPr="002721AE" w:rsidRDefault="00EB6B23" w:rsidP="00FE32A5">
      <w:pPr>
        <w:spacing w:line="480" w:lineRule="auto"/>
        <w:rPr>
          <w:rFonts w:ascii="Times New Roman" w:hAnsi="Times New Roman" w:cs="Times New Roman"/>
          <w:color w:val="000000" w:themeColor="text1"/>
          <w:sz w:val="20"/>
          <w:szCs w:val="20"/>
        </w:rPr>
      </w:pPr>
      <w:r w:rsidRPr="002721AE">
        <w:rPr>
          <w:rFonts w:ascii="Times New Roman" w:hAnsi="Times New Roman" w:cs="Times New Roman"/>
          <w:b/>
          <w:bCs/>
          <w:color w:val="000000" w:themeColor="text1"/>
          <w:sz w:val="20"/>
          <w:szCs w:val="20"/>
        </w:rPr>
        <w:t xml:space="preserve">Table </w:t>
      </w:r>
      <w:r w:rsidR="00931431" w:rsidRPr="002721AE">
        <w:rPr>
          <w:rFonts w:ascii="Times New Roman" w:hAnsi="Times New Roman" w:cs="Times New Roman"/>
          <w:b/>
          <w:bCs/>
          <w:color w:val="000000" w:themeColor="text1"/>
          <w:sz w:val="20"/>
          <w:szCs w:val="20"/>
        </w:rPr>
        <w:t>2</w:t>
      </w:r>
      <w:r w:rsidRPr="002721AE">
        <w:rPr>
          <w:rFonts w:ascii="Times New Roman" w:hAnsi="Times New Roman" w:cs="Times New Roman"/>
          <w:b/>
          <w:bCs/>
          <w:color w:val="000000" w:themeColor="text1"/>
          <w:sz w:val="20"/>
          <w:szCs w:val="20"/>
        </w:rPr>
        <w:t xml:space="preserve">. </w:t>
      </w:r>
      <w:r w:rsidRPr="002721AE">
        <w:rPr>
          <w:rFonts w:ascii="Times New Roman" w:hAnsi="Times New Roman" w:cs="Times New Roman"/>
          <w:color w:val="000000" w:themeColor="text1"/>
          <w:sz w:val="20"/>
          <w:szCs w:val="20"/>
        </w:rPr>
        <w:t>Two district-specific SEIR model parameters at different stages of resuming work.</w:t>
      </w:r>
    </w:p>
    <w:tbl>
      <w:tblPr>
        <w:tblW w:w="4782" w:type="pct"/>
        <w:tblBorders>
          <w:top w:val="single" w:sz="8" w:space="0" w:color="000000"/>
          <w:bottom w:val="single" w:sz="8" w:space="0" w:color="000000"/>
        </w:tblBorders>
        <w:tblLook w:val="04A0" w:firstRow="1" w:lastRow="0" w:firstColumn="1" w:lastColumn="0" w:noHBand="0" w:noVBand="1"/>
      </w:tblPr>
      <w:tblGrid>
        <w:gridCol w:w="965"/>
        <w:gridCol w:w="979"/>
        <w:gridCol w:w="874"/>
        <w:gridCol w:w="874"/>
        <w:gridCol w:w="874"/>
        <w:gridCol w:w="874"/>
        <w:gridCol w:w="874"/>
        <w:gridCol w:w="874"/>
        <w:gridCol w:w="756"/>
      </w:tblGrid>
      <w:tr w:rsidR="00EB6B23" w:rsidRPr="002721AE" w14:paraId="1B6536A6" w14:textId="77777777" w:rsidTr="00BF5DEC">
        <w:trPr>
          <w:trHeight w:val="320"/>
        </w:trPr>
        <w:tc>
          <w:tcPr>
            <w:tcW w:w="607" w:type="pct"/>
            <w:tcBorders>
              <w:top w:val="single" w:sz="8" w:space="0" w:color="000000"/>
              <w:bottom w:val="nil"/>
            </w:tcBorders>
            <w:shd w:val="clear" w:color="auto" w:fill="auto"/>
            <w:noWrap/>
            <w:vAlign w:val="center"/>
            <w:hideMark/>
          </w:tcPr>
          <w:p w14:paraId="52DBB6C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p>
        </w:tc>
        <w:tc>
          <w:tcPr>
            <w:tcW w:w="3916" w:type="pct"/>
            <w:gridSpan w:val="7"/>
            <w:tcBorders>
              <w:top w:val="single" w:sz="8" w:space="0" w:color="000000"/>
              <w:bottom w:val="single" w:sz="8" w:space="0" w:color="000000"/>
            </w:tcBorders>
            <w:shd w:val="clear" w:color="auto" w:fill="auto"/>
            <w:noWrap/>
            <w:vAlign w:val="center"/>
            <w:hideMark/>
          </w:tcPr>
          <w:p w14:paraId="51FF6AD3" w14:textId="77777777" w:rsidR="00EB6B23" w:rsidRPr="002721AE" w:rsidRDefault="00EB6B23" w:rsidP="00BF5DEC">
            <w:pPr>
              <w:spacing w:line="360" w:lineRule="auto"/>
              <w:jc w:val="center"/>
              <w:rPr>
                <w:rFonts w:ascii="Times New Roman" w:eastAsia="等线" w:hAnsi="Times New Roman" w:cs="Times New Roman"/>
                <w:b/>
                <w:bCs/>
                <w:color w:val="000000"/>
                <w:sz w:val="20"/>
                <w:szCs w:val="20"/>
              </w:rPr>
            </w:pPr>
            <w:r w:rsidRPr="002721AE">
              <w:rPr>
                <w:rFonts w:ascii="Times New Roman" w:hAnsi="Times New Roman" w:cs="Times New Roman"/>
                <w:b/>
                <w:bCs/>
                <w:i/>
                <w:iCs/>
                <w:color w:val="000000" w:themeColor="text1"/>
                <w:sz w:val="20"/>
                <w:szCs w:val="20"/>
              </w:rPr>
              <w:t>k</w:t>
            </w:r>
          </w:p>
        </w:tc>
        <w:tc>
          <w:tcPr>
            <w:tcW w:w="476" w:type="pct"/>
            <w:tcBorders>
              <w:top w:val="single" w:sz="8" w:space="0" w:color="000000"/>
              <w:bottom w:val="nil"/>
            </w:tcBorders>
            <w:shd w:val="clear" w:color="auto" w:fill="auto"/>
            <w:noWrap/>
            <w:vAlign w:val="center"/>
          </w:tcPr>
          <w:p w14:paraId="4EB1F08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p>
        </w:tc>
      </w:tr>
      <w:tr w:rsidR="00EB6B23" w:rsidRPr="002721AE" w14:paraId="15A3025E" w14:textId="77777777" w:rsidTr="00BF5DEC">
        <w:trPr>
          <w:trHeight w:val="320"/>
        </w:trPr>
        <w:tc>
          <w:tcPr>
            <w:tcW w:w="607" w:type="pct"/>
            <w:tcBorders>
              <w:top w:val="nil"/>
              <w:bottom w:val="single" w:sz="8" w:space="0" w:color="000000"/>
            </w:tcBorders>
            <w:shd w:val="clear" w:color="auto" w:fill="auto"/>
            <w:noWrap/>
            <w:vAlign w:val="center"/>
            <w:hideMark/>
          </w:tcPr>
          <w:p w14:paraId="14EE3C59" w14:textId="77777777" w:rsidR="00EB6B23" w:rsidRPr="002721AE" w:rsidRDefault="00BF5DEC" w:rsidP="00BF5DEC">
            <w:pPr>
              <w:spacing w:line="360" w:lineRule="auto"/>
              <w:jc w:val="center"/>
              <w:rPr>
                <w:rFonts w:ascii="Times New Roman" w:eastAsia="等线" w:hAnsi="Times New Roman" w:cs="Times New Roman"/>
                <w:b/>
                <w:bCs/>
                <w:color w:val="000000"/>
                <w:sz w:val="20"/>
                <w:szCs w:val="20"/>
              </w:rPr>
            </w:pPr>
            <w:r w:rsidRPr="002721AE">
              <w:rPr>
                <w:rFonts w:ascii="Times New Roman" w:eastAsia="等线" w:hAnsi="Times New Roman" w:cs="Times New Roman"/>
                <w:b/>
                <w:bCs/>
                <w:color w:val="000000"/>
                <w:sz w:val="20"/>
                <w:szCs w:val="20"/>
              </w:rPr>
              <w:t>District</w:t>
            </w:r>
          </w:p>
        </w:tc>
        <w:tc>
          <w:tcPr>
            <w:tcW w:w="616" w:type="pct"/>
            <w:tcBorders>
              <w:top w:val="single" w:sz="8" w:space="0" w:color="000000"/>
              <w:bottom w:val="single" w:sz="8" w:space="0" w:color="000000"/>
            </w:tcBorders>
            <w:shd w:val="clear" w:color="auto" w:fill="auto"/>
            <w:noWrap/>
            <w:vAlign w:val="center"/>
            <w:hideMark/>
          </w:tcPr>
          <w:p w14:paraId="128DE51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baseline</w:t>
            </w:r>
          </w:p>
        </w:tc>
        <w:tc>
          <w:tcPr>
            <w:tcW w:w="550" w:type="pct"/>
            <w:tcBorders>
              <w:top w:val="single" w:sz="8" w:space="0" w:color="000000"/>
              <w:bottom w:val="single" w:sz="8" w:space="0" w:color="000000"/>
            </w:tcBorders>
            <w:shd w:val="clear" w:color="auto" w:fill="auto"/>
            <w:noWrap/>
            <w:vAlign w:val="center"/>
            <w:hideMark/>
          </w:tcPr>
          <w:p w14:paraId="689A9D7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50%</w:t>
            </w:r>
          </w:p>
        </w:tc>
        <w:tc>
          <w:tcPr>
            <w:tcW w:w="550" w:type="pct"/>
            <w:tcBorders>
              <w:top w:val="single" w:sz="8" w:space="0" w:color="000000"/>
              <w:bottom w:val="single" w:sz="8" w:space="0" w:color="000000"/>
            </w:tcBorders>
            <w:shd w:val="clear" w:color="auto" w:fill="auto"/>
            <w:noWrap/>
            <w:vAlign w:val="center"/>
            <w:hideMark/>
          </w:tcPr>
          <w:p w14:paraId="0E98A11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60%</w:t>
            </w:r>
          </w:p>
        </w:tc>
        <w:tc>
          <w:tcPr>
            <w:tcW w:w="550" w:type="pct"/>
            <w:tcBorders>
              <w:top w:val="single" w:sz="8" w:space="0" w:color="000000"/>
              <w:bottom w:val="single" w:sz="8" w:space="0" w:color="000000"/>
            </w:tcBorders>
            <w:shd w:val="clear" w:color="auto" w:fill="auto"/>
            <w:noWrap/>
            <w:vAlign w:val="center"/>
            <w:hideMark/>
          </w:tcPr>
          <w:p w14:paraId="10690A0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70%</w:t>
            </w:r>
          </w:p>
        </w:tc>
        <w:tc>
          <w:tcPr>
            <w:tcW w:w="550" w:type="pct"/>
            <w:tcBorders>
              <w:top w:val="single" w:sz="8" w:space="0" w:color="000000"/>
              <w:bottom w:val="single" w:sz="8" w:space="0" w:color="000000"/>
            </w:tcBorders>
            <w:shd w:val="clear" w:color="auto" w:fill="auto"/>
            <w:noWrap/>
            <w:vAlign w:val="center"/>
            <w:hideMark/>
          </w:tcPr>
          <w:p w14:paraId="28B1C4F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80%</w:t>
            </w:r>
          </w:p>
        </w:tc>
        <w:tc>
          <w:tcPr>
            <w:tcW w:w="550" w:type="pct"/>
            <w:tcBorders>
              <w:top w:val="single" w:sz="8" w:space="0" w:color="000000"/>
              <w:bottom w:val="single" w:sz="8" w:space="0" w:color="000000"/>
            </w:tcBorders>
            <w:shd w:val="clear" w:color="auto" w:fill="auto"/>
            <w:noWrap/>
            <w:vAlign w:val="center"/>
            <w:hideMark/>
          </w:tcPr>
          <w:p w14:paraId="46DE3A8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90%</w:t>
            </w:r>
          </w:p>
        </w:tc>
        <w:tc>
          <w:tcPr>
            <w:tcW w:w="550" w:type="pct"/>
            <w:tcBorders>
              <w:top w:val="single" w:sz="8" w:space="0" w:color="000000"/>
              <w:bottom w:val="single" w:sz="8" w:space="0" w:color="000000"/>
            </w:tcBorders>
            <w:shd w:val="clear" w:color="auto" w:fill="auto"/>
            <w:noWrap/>
            <w:vAlign w:val="center"/>
            <w:hideMark/>
          </w:tcPr>
          <w:p w14:paraId="567938F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100%</w:t>
            </w:r>
          </w:p>
        </w:tc>
        <w:tc>
          <w:tcPr>
            <w:tcW w:w="476" w:type="pct"/>
            <w:tcBorders>
              <w:top w:val="nil"/>
              <w:bottom w:val="single" w:sz="8" w:space="0" w:color="000000"/>
            </w:tcBorders>
            <w:shd w:val="clear" w:color="auto" w:fill="auto"/>
            <w:noWrap/>
            <w:vAlign w:val="center"/>
            <w:hideMark/>
          </w:tcPr>
          <w:p w14:paraId="038B64B4" w14:textId="77777777" w:rsidR="00EB6B23" w:rsidRPr="002721AE" w:rsidRDefault="00BF5DEC" w:rsidP="00BF5DEC">
            <w:pPr>
              <w:spacing w:line="360" w:lineRule="auto"/>
              <w:jc w:val="center"/>
              <w:rPr>
                <w:rFonts w:ascii="Times New Roman" w:eastAsia="等线" w:hAnsi="Times New Roman" w:cs="Times New Roman"/>
                <w:b/>
                <w:bCs/>
                <w:i/>
                <w:iCs/>
                <w:color w:val="000000"/>
                <w:sz w:val="20"/>
                <w:szCs w:val="20"/>
              </w:rPr>
            </w:pPr>
            <w:r w:rsidRPr="002721AE">
              <w:rPr>
                <w:rFonts w:ascii="Times New Roman" w:eastAsia="等线" w:hAnsi="Times New Roman" w:cs="Times New Roman" w:hint="eastAsia"/>
                <w:b/>
                <w:bCs/>
                <w:i/>
                <w:iCs/>
                <w:color w:val="000000"/>
                <w:sz w:val="20"/>
                <w:szCs w:val="20"/>
                <w:lang w:eastAsia="zh-CN"/>
              </w:rPr>
              <w:t>w</w:t>
            </w:r>
          </w:p>
        </w:tc>
      </w:tr>
      <w:tr w:rsidR="00EB6B23" w:rsidRPr="002721AE" w14:paraId="048A96ED" w14:textId="77777777" w:rsidTr="00EB6B23">
        <w:trPr>
          <w:trHeight w:val="320"/>
        </w:trPr>
        <w:tc>
          <w:tcPr>
            <w:tcW w:w="607" w:type="pct"/>
            <w:tcBorders>
              <w:top w:val="single" w:sz="8" w:space="0" w:color="000000"/>
            </w:tcBorders>
            <w:shd w:val="clear" w:color="auto" w:fill="auto"/>
            <w:noWrap/>
            <w:vAlign w:val="center"/>
            <w:hideMark/>
          </w:tcPr>
          <w:p w14:paraId="299E93B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DC</w:t>
            </w:r>
          </w:p>
        </w:tc>
        <w:tc>
          <w:tcPr>
            <w:tcW w:w="616" w:type="pct"/>
            <w:tcBorders>
              <w:top w:val="single" w:sz="8" w:space="0" w:color="000000"/>
            </w:tcBorders>
            <w:shd w:val="clear" w:color="auto" w:fill="auto"/>
            <w:noWrap/>
            <w:vAlign w:val="center"/>
            <w:hideMark/>
          </w:tcPr>
          <w:p w14:paraId="439666F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6.814</w:t>
            </w:r>
          </w:p>
        </w:tc>
        <w:tc>
          <w:tcPr>
            <w:tcW w:w="550" w:type="pct"/>
            <w:tcBorders>
              <w:top w:val="single" w:sz="8" w:space="0" w:color="000000"/>
            </w:tcBorders>
            <w:shd w:val="clear" w:color="auto" w:fill="auto"/>
            <w:noWrap/>
            <w:vAlign w:val="center"/>
            <w:hideMark/>
          </w:tcPr>
          <w:p w14:paraId="7BF9F3F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17.500</w:t>
            </w:r>
          </w:p>
        </w:tc>
        <w:tc>
          <w:tcPr>
            <w:tcW w:w="550" w:type="pct"/>
            <w:tcBorders>
              <w:top w:val="single" w:sz="8" w:space="0" w:color="000000"/>
            </w:tcBorders>
            <w:shd w:val="clear" w:color="auto" w:fill="auto"/>
            <w:noWrap/>
            <w:vAlign w:val="center"/>
            <w:hideMark/>
          </w:tcPr>
          <w:p w14:paraId="3F12295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18.485</w:t>
            </w:r>
          </w:p>
        </w:tc>
        <w:tc>
          <w:tcPr>
            <w:tcW w:w="550" w:type="pct"/>
            <w:tcBorders>
              <w:top w:val="single" w:sz="8" w:space="0" w:color="000000"/>
            </w:tcBorders>
            <w:shd w:val="clear" w:color="auto" w:fill="auto"/>
            <w:noWrap/>
            <w:vAlign w:val="center"/>
            <w:hideMark/>
          </w:tcPr>
          <w:p w14:paraId="36C804B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18.485</w:t>
            </w:r>
          </w:p>
        </w:tc>
        <w:tc>
          <w:tcPr>
            <w:tcW w:w="550" w:type="pct"/>
            <w:tcBorders>
              <w:top w:val="single" w:sz="8" w:space="0" w:color="000000"/>
            </w:tcBorders>
            <w:shd w:val="clear" w:color="auto" w:fill="auto"/>
            <w:noWrap/>
            <w:vAlign w:val="center"/>
            <w:hideMark/>
          </w:tcPr>
          <w:p w14:paraId="326A60E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22.611</w:t>
            </w:r>
          </w:p>
        </w:tc>
        <w:tc>
          <w:tcPr>
            <w:tcW w:w="550" w:type="pct"/>
            <w:tcBorders>
              <w:top w:val="single" w:sz="8" w:space="0" w:color="000000"/>
            </w:tcBorders>
            <w:shd w:val="clear" w:color="auto" w:fill="auto"/>
            <w:noWrap/>
            <w:vAlign w:val="center"/>
            <w:hideMark/>
          </w:tcPr>
          <w:p w14:paraId="3613ADF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22.625</w:t>
            </w:r>
          </w:p>
        </w:tc>
        <w:tc>
          <w:tcPr>
            <w:tcW w:w="550" w:type="pct"/>
            <w:tcBorders>
              <w:top w:val="single" w:sz="8" w:space="0" w:color="000000"/>
            </w:tcBorders>
            <w:shd w:val="clear" w:color="auto" w:fill="auto"/>
            <w:noWrap/>
            <w:vAlign w:val="center"/>
            <w:hideMark/>
          </w:tcPr>
          <w:p w14:paraId="2C05E43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25.294</w:t>
            </w:r>
          </w:p>
        </w:tc>
        <w:tc>
          <w:tcPr>
            <w:tcW w:w="476" w:type="pct"/>
            <w:tcBorders>
              <w:top w:val="single" w:sz="8" w:space="0" w:color="000000"/>
            </w:tcBorders>
            <w:shd w:val="clear" w:color="auto" w:fill="auto"/>
            <w:noWrap/>
            <w:vAlign w:val="center"/>
            <w:hideMark/>
          </w:tcPr>
          <w:p w14:paraId="791061F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0.694</w:t>
            </w:r>
          </w:p>
        </w:tc>
      </w:tr>
      <w:tr w:rsidR="00EB6B23" w:rsidRPr="002721AE" w14:paraId="50A4CB40" w14:textId="77777777" w:rsidTr="00EB6B23">
        <w:trPr>
          <w:trHeight w:val="320"/>
        </w:trPr>
        <w:tc>
          <w:tcPr>
            <w:tcW w:w="607" w:type="pct"/>
            <w:shd w:val="clear" w:color="auto" w:fill="auto"/>
            <w:noWrap/>
            <w:vAlign w:val="center"/>
            <w:hideMark/>
          </w:tcPr>
          <w:p w14:paraId="53CCA81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XC</w:t>
            </w:r>
          </w:p>
        </w:tc>
        <w:tc>
          <w:tcPr>
            <w:tcW w:w="616" w:type="pct"/>
            <w:shd w:val="clear" w:color="auto" w:fill="auto"/>
            <w:noWrap/>
            <w:vAlign w:val="center"/>
            <w:hideMark/>
          </w:tcPr>
          <w:p w14:paraId="6D59315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6.166</w:t>
            </w:r>
          </w:p>
        </w:tc>
        <w:tc>
          <w:tcPr>
            <w:tcW w:w="550" w:type="pct"/>
            <w:shd w:val="clear" w:color="auto" w:fill="auto"/>
            <w:noWrap/>
            <w:vAlign w:val="center"/>
            <w:hideMark/>
          </w:tcPr>
          <w:p w14:paraId="11C72FF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14.355</w:t>
            </w:r>
          </w:p>
        </w:tc>
        <w:tc>
          <w:tcPr>
            <w:tcW w:w="550" w:type="pct"/>
            <w:shd w:val="clear" w:color="auto" w:fill="auto"/>
            <w:noWrap/>
            <w:vAlign w:val="center"/>
            <w:hideMark/>
          </w:tcPr>
          <w:p w14:paraId="21883B0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15.431</w:t>
            </w:r>
          </w:p>
        </w:tc>
        <w:tc>
          <w:tcPr>
            <w:tcW w:w="550" w:type="pct"/>
            <w:shd w:val="clear" w:color="auto" w:fill="auto"/>
            <w:noWrap/>
            <w:vAlign w:val="center"/>
            <w:hideMark/>
          </w:tcPr>
          <w:p w14:paraId="024E222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15.431</w:t>
            </w:r>
          </w:p>
        </w:tc>
        <w:tc>
          <w:tcPr>
            <w:tcW w:w="550" w:type="pct"/>
            <w:shd w:val="clear" w:color="auto" w:fill="auto"/>
            <w:noWrap/>
            <w:vAlign w:val="center"/>
            <w:hideMark/>
          </w:tcPr>
          <w:p w14:paraId="0A8160D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18.929</w:t>
            </w:r>
          </w:p>
        </w:tc>
        <w:tc>
          <w:tcPr>
            <w:tcW w:w="550" w:type="pct"/>
            <w:shd w:val="clear" w:color="auto" w:fill="auto"/>
            <w:noWrap/>
            <w:vAlign w:val="center"/>
            <w:hideMark/>
          </w:tcPr>
          <w:p w14:paraId="206C680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18.939</w:t>
            </w:r>
          </w:p>
        </w:tc>
        <w:tc>
          <w:tcPr>
            <w:tcW w:w="550" w:type="pct"/>
            <w:shd w:val="clear" w:color="auto" w:fill="auto"/>
            <w:noWrap/>
            <w:vAlign w:val="center"/>
            <w:hideMark/>
          </w:tcPr>
          <w:p w14:paraId="79DEC7A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21.503</w:t>
            </w:r>
          </w:p>
        </w:tc>
        <w:tc>
          <w:tcPr>
            <w:tcW w:w="476" w:type="pct"/>
            <w:shd w:val="clear" w:color="auto" w:fill="auto"/>
            <w:noWrap/>
            <w:vAlign w:val="center"/>
            <w:hideMark/>
          </w:tcPr>
          <w:p w14:paraId="729EC97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0.702</w:t>
            </w:r>
          </w:p>
        </w:tc>
      </w:tr>
      <w:tr w:rsidR="00EB6B23" w:rsidRPr="002721AE" w14:paraId="64FFA3DF" w14:textId="77777777" w:rsidTr="00EB6B23">
        <w:trPr>
          <w:trHeight w:val="320"/>
        </w:trPr>
        <w:tc>
          <w:tcPr>
            <w:tcW w:w="607" w:type="pct"/>
            <w:shd w:val="clear" w:color="auto" w:fill="auto"/>
            <w:noWrap/>
            <w:vAlign w:val="center"/>
            <w:hideMark/>
          </w:tcPr>
          <w:p w14:paraId="5D16466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CY</w:t>
            </w:r>
          </w:p>
        </w:tc>
        <w:tc>
          <w:tcPr>
            <w:tcW w:w="616" w:type="pct"/>
            <w:shd w:val="clear" w:color="auto" w:fill="auto"/>
            <w:noWrap/>
            <w:vAlign w:val="center"/>
            <w:hideMark/>
          </w:tcPr>
          <w:p w14:paraId="3A984D7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1.204</w:t>
            </w:r>
          </w:p>
        </w:tc>
        <w:tc>
          <w:tcPr>
            <w:tcW w:w="550" w:type="pct"/>
            <w:shd w:val="clear" w:color="auto" w:fill="auto"/>
            <w:noWrap/>
            <w:vAlign w:val="center"/>
            <w:hideMark/>
          </w:tcPr>
          <w:p w14:paraId="7FE18D5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4.612</w:t>
            </w:r>
          </w:p>
        </w:tc>
        <w:tc>
          <w:tcPr>
            <w:tcW w:w="550" w:type="pct"/>
            <w:shd w:val="clear" w:color="auto" w:fill="auto"/>
            <w:noWrap/>
            <w:vAlign w:val="center"/>
            <w:hideMark/>
          </w:tcPr>
          <w:p w14:paraId="0AF8807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4.897</w:t>
            </w:r>
          </w:p>
        </w:tc>
        <w:tc>
          <w:tcPr>
            <w:tcW w:w="550" w:type="pct"/>
            <w:shd w:val="clear" w:color="auto" w:fill="auto"/>
            <w:noWrap/>
            <w:vAlign w:val="center"/>
            <w:hideMark/>
          </w:tcPr>
          <w:p w14:paraId="7A65869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4.897</w:t>
            </w:r>
          </w:p>
        </w:tc>
        <w:tc>
          <w:tcPr>
            <w:tcW w:w="550" w:type="pct"/>
            <w:shd w:val="clear" w:color="auto" w:fill="auto"/>
            <w:noWrap/>
            <w:vAlign w:val="center"/>
            <w:hideMark/>
          </w:tcPr>
          <w:p w14:paraId="23E9002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6.357</w:t>
            </w:r>
          </w:p>
        </w:tc>
        <w:tc>
          <w:tcPr>
            <w:tcW w:w="550" w:type="pct"/>
            <w:shd w:val="clear" w:color="auto" w:fill="auto"/>
            <w:noWrap/>
            <w:vAlign w:val="center"/>
            <w:hideMark/>
          </w:tcPr>
          <w:p w14:paraId="3CB7EC7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6.361</w:t>
            </w:r>
          </w:p>
        </w:tc>
        <w:tc>
          <w:tcPr>
            <w:tcW w:w="550" w:type="pct"/>
            <w:shd w:val="clear" w:color="auto" w:fill="auto"/>
            <w:noWrap/>
            <w:vAlign w:val="center"/>
            <w:hideMark/>
          </w:tcPr>
          <w:p w14:paraId="76F6E38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7.264</w:t>
            </w:r>
          </w:p>
        </w:tc>
        <w:tc>
          <w:tcPr>
            <w:tcW w:w="476" w:type="pct"/>
            <w:shd w:val="clear" w:color="auto" w:fill="auto"/>
            <w:noWrap/>
            <w:vAlign w:val="center"/>
            <w:hideMark/>
          </w:tcPr>
          <w:p w14:paraId="78836D2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0.130</w:t>
            </w:r>
          </w:p>
        </w:tc>
      </w:tr>
      <w:tr w:rsidR="00EB6B23" w:rsidRPr="002721AE" w14:paraId="4F91BA71" w14:textId="77777777" w:rsidTr="00EB6B23">
        <w:trPr>
          <w:trHeight w:val="320"/>
        </w:trPr>
        <w:tc>
          <w:tcPr>
            <w:tcW w:w="607" w:type="pct"/>
            <w:shd w:val="clear" w:color="auto" w:fill="auto"/>
            <w:noWrap/>
            <w:vAlign w:val="center"/>
            <w:hideMark/>
          </w:tcPr>
          <w:p w14:paraId="3E3E841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FT</w:t>
            </w:r>
          </w:p>
        </w:tc>
        <w:tc>
          <w:tcPr>
            <w:tcW w:w="616" w:type="pct"/>
            <w:shd w:val="clear" w:color="auto" w:fill="auto"/>
            <w:noWrap/>
            <w:vAlign w:val="center"/>
            <w:hideMark/>
          </w:tcPr>
          <w:p w14:paraId="7F5E5DA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0.982</w:t>
            </w:r>
          </w:p>
        </w:tc>
        <w:tc>
          <w:tcPr>
            <w:tcW w:w="550" w:type="pct"/>
            <w:shd w:val="clear" w:color="auto" w:fill="auto"/>
            <w:noWrap/>
            <w:vAlign w:val="center"/>
            <w:hideMark/>
          </w:tcPr>
          <w:p w14:paraId="623B3D0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3.094</w:t>
            </w:r>
          </w:p>
        </w:tc>
        <w:tc>
          <w:tcPr>
            <w:tcW w:w="550" w:type="pct"/>
            <w:shd w:val="clear" w:color="auto" w:fill="auto"/>
            <w:noWrap/>
            <w:vAlign w:val="center"/>
            <w:hideMark/>
          </w:tcPr>
          <w:p w14:paraId="15A06D3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3.369</w:t>
            </w:r>
          </w:p>
        </w:tc>
        <w:tc>
          <w:tcPr>
            <w:tcW w:w="550" w:type="pct"/>
            <w:shd w:val="clear" w:color="auto" w:fill="auto"/>
            <w:noWrap/>
            <w:vAlign w:val="center"/>
            <w:hideMark/>
          </w:tcPr>
          <w:p w14:paraId="468B8C2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3.369</w:t>
            </w:r>
          </w:p>
        </w:tc>
        <w:tc>
          <w:tcPr>
            <w:tcW w:w="550" w:type="pct"/>
            <w:shd w:val="clear" w:color="auto" w:fill="auto"/>
            <w:noWrap/>
            <w:vAlign w:val="center"/>
            <w:hideMark/>
          </w:tcPr>
          <w:p w14:paraId="728BDF6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4.295</w:t>
            </w:r>
          </w:p>
        </w:tc>
        <w:tc>
          <w:tcPr>
            <w:tcW w:w="550" w:type="pct"/>
            <w:shd w:val="clear" w:color="auto" w:fill="auto"/>
            <w:noWrap/>
            <w:vAlign w:val="center"/>
            <w:hideMark/>
          </w:tcPr>
          <w:p w14:paraId="7B0721B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4.300</w:t>
            </w:r>
          </w:p>
        </w:tc>
        <w:tc>
          <w:tcPr>
            <w:tcW w:w="550" w:type="pct"/>
            <w:shd w:val="clear" w:color="auto" w:fill="auto"/>
            <w:noWrap/>
            <w:vAlign w:val="center"/>
            <w:hideMark/>
          </w:tcPr>
          <w:p w14:paraId="5BA5C13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4.853</w:t>
            </w:r>
          </w:p>
        </w:tc>
        <w:tc>
          <w:tcPr>
            <w:tcW w:w="476" w:type="pct"/>
            <w:shd w:val="clear" w:color="auto" w:fill="auto"/>
            <w:noWrap/>
            <w:vAlign w:val="center"/>
            <w:hideMark/>
          </w:tcPr>
          <w:p w14:paraId="00F1994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0.115</w:t>
            </w:r>
          </w:p>
        </w:tc>
      </w:tr>
      <w:tr w:rsidR="00EB6B23" w:rsidRPr="002721AE" w14:paraId="59DDD41F" w14:textId="77777777" w:rsidTr="00EB6B23">
        <w:trPr>
          <w:trHeight w:val="320"/>
        </w:trPr>
        <w:tc>
          <w:tcPr>
            <w:tcW w:w="607" w:type="pct"/>
            <w:shd w:val="clear" w:color="auto" w:fill="auto"/>
            <w:noWrap/>
            <w:vAlign w:val="center"/>
            <w:hideMark/>
          </w:tcPr>
          <w:p w14:paraId="24AA5AB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SJS</w:t>
            </w:r>
          </w:p>
        </w:tc>
        <w:tc>
          <w:tcPr>
            <w:tcW w:w="616" w:type="pct"/>
            <w:shd w:val="clear" w:color="auto" w:fill="auto"/>
            <w:noWrap/>
            <w:vAlign w:val="center"/>
            <w:hideMark/>
          </w:tcPr>
          <w:p w14:paraId="3667FA3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1.170</w:t>
            </w:r>
          </w:p>
        </w:tc>
        <w:tc>
          <w:tcPr>
            <w:tcW w:w="550" w:type="pct"/>
            <w:shd w:val="clear" w:color="auto" w:fill="auto"/>
            <w:noWrap/>
            <w:vAlign w:val="center"/>
            <w:hideMark/>
          </w:tcPr>
          <w:p w14:paraId="4DF7365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3.000</w:t>
            </w:r>
          </w:p>
        </w:tc>
        <w:tc>
          <w:tcPr>
            <w:tcW w:w="550" w:type="pct"/>
            <w:shd w:val="clear" w:color="auto" w:fill="auto"/>
            <w:noWrap/>
            <w:vAlign w:val="center"/>
            <w:hideMark/>
          </w:tcPr>
          <w:p w14:paraId="1FEBCAE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3.180</w:t>
            </w:r>
          </w:p>
        </w:tc>
        <w:tc>
          <w:tcPr>
            <w:tcW w:w="550" w:type="pct"/>
            <w:shd w:val="clear" w:color="auto" w:fill="auto"/>
            <w:noWrap/>
            <w:vAlign w:val="center"/>
            <w:hideMark/>
          </w:tcPr>
          <w:p w14:paraId="33D47F20"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3.180</w:t>
            </w:r>
          </w:p>
        </w:tc>
        <w:tc>
          <w:tcPr>
            <w:tcW w:w="550" w:type="pct"/>
            <w:shd w:val="clear" w:color="auto" w:fill="auto"/>
            <w:noWrap/>
            <w:vAlign w:val="center"/>
            <w:hideMark/>
          </w:tcPr>
          <w:p w14:paraId="7A1DBBB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3.908</w:t>
            </w:r>
          </w:p>
        </w:tc>
        <w:tc>
          <w:tcPr>
            <w:tcW w:w="550" w:type="pct"/>
            <w:shd w:val="clear" w:color="auto" w:fill="auto"/>
            <w:noWrap/>
            <w:vAlign w:val="center"/>
            <w:hideMark/>
          </w:tcPr>
          <w:p w14:paraId="61B7A4E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3.912</w:t>
            </w:r>
          </w:p>
        </w:tc>
        <w:tc>
          <w:tcPr>
            <w:tcW w:w="550" w:type="pct"/>
            <w:shd w:val="clear" w:color="auto" w:fill="auto"/>
            <w:noWrap/>
            <w:vAlign w:val="center"/>
            <w:hideMark/>
          </w:tcPr>
          <w:p w14:paraId="5D3D7BE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4.625</w:t>
            </w:r>
          </w:p>
        </w:tc>
        <w:tc>
          <w:tcPr>
            <w:tcW w:w="476" w:type="pct"/>
            <w:shd w:val="clear" w:color="auto" w:fill="auto"/>
            <w:noWrap/>
            <w:vAlign w:val="center"/>
            <w:hideMark/>
          </w:tcPr>
          <w:p w14:paraId="1AC6DB7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0.123</w:t>
            </w:r>
          </w:p>
        </w:tc>
      </w:tr>
      <w:tr w:rsidR="00EB6B23" w:rsidRPr="002721AE" w14:paraId="56E8EEFE" w14:textId="77777777" w:rsidTr="00EB6B23">
        <w:trPr>
          <w:trHeight w:val="320"/>
        </w:trPr>
        <w:tc>
          <w:tcPr>
            <w:tcW w:w="607" w:type="pct"/>
            <w:shd w:val="clear" w:color="auto" w:fill="auto"/>
            <w:noWrap/>
            <w:vAlign w:val="center"/>
            <w:hideMark/>
          </w:tcPr>
          <w:p w14:paraId="2E1F811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HD</w:t>
            </w:r>
          </w:p>
        </w:tc>
        <w:tc>
          <w:tcPr>
            <w:tcW w:w="616" w:type="pct"/>
            <w:shd w:val="clear" w:color="auto" w:fill="auto"/>
            <w:noWrap/>
            <w:vAlign w:val="center"/>
            <w:hideMark/>
          </w:tcPr>
          <w:p w14:paraId="09A7B19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1.135</w:t>
            </w:r>
          </w:p>
        </w:tc>
        <w:tc>
          <w:tcPr>
            <w:tcW w:w="550" w:type="pct"/>
            <w:shd w:val="clear" w:color="auto" w:fill="auto"/>
            <w:noWrap/>
            <w:vAlign w:val="center"/>
            <w:hideMark/>
          </w:tcPr>
          <w:p w14:paraId="0155833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3.887</w:t>
            </w:r>
          </w:p>
        </w:tc>
        <w:tc>
          <w:tcPr>
            <w:tcW w:w="550" w:type="pct"/>
            <w:shd w:val="clear" w:color="auto" w:fill="auto"/>
            <w:noWrap/>
            <w:vAlign w:val="center"/>
            <w:hideMark/>
          </w:tcPr>
          <w:p w14:paraId="4898A5A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4.061</w:t>
            </w:r>
          </w:p>
        </w:tc>
        <w:tc>
          <w:tcPr>
            <w:tcW w:w="550" w:type="pct"/>
            <w:shd w:val="clear" w:color="auto" w:fill="auto"/>
            <w:noWrap/>
            <w:vAlign w:val="center"/>
            <w:hideMark/>
          </w:tcPr>
          <w:p w14:paraId="231715F7"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4.061</w:t>
            </w:r>
          </w:p>
        </w:tc>
        <w:tc>
          <w:tcPr>
            <w:tcW w:w="550" w:type="pct"/>
            <w:shd w:val="clear" w:color="auto" w:fill="auto"/>
            <w:noWrap/>
            <w:vAlign w:val="center"/>
            <w:hideMark/>
          </w:tcPr>
          <w:p w14:paraId="47B26911"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4.982</w:t>
            </w:r>
          </w:p>
        </w:tc>
        <w:tc>
          <w:tcPr>
            <w:tcW w:w="550" w:type="pct"/>
            <w:shd w:val="clear" w:color="auto" w:fill="auto"/>
            <w:noWrap/>
            <w:vAlign w:val="center"/>
            <w:hideMark/>
          </w:tcPr>
          <w:p w14:paraId="22757DD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4.985</w:t>
            </w:r>
          </w:p>
        </w:tc>
        <w:tc>
          <w:tcPr>
            <w:tcW w:w="550" w:type="pct"/>
            <w:shd w:val="clear" w:color="auto" w:fill="auto"/>
            <w:noWrap/>
            <w:vAlign w:val="center"/>
            <w:hideMark/>
          </w:tcPr>
          <w:p w14:paraId="106900E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6.128</w:t>
            </w:r>
          </w:p>
        </w:tc>
        <w:tc>
          <w:tcPr>
            <w:tcW w:w="476" w:type="pct"/>
            <w:shd w:val="clear" w:color="auto" w:fill="auto"/>
            <w:noWrap/>
            <w:vAlign w:val="center"/>
            <w:hideMark/>
          </w:tcPr>
          <w:p w14:paraId="2753DA4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0.131</w:t>
            </w:r>
          </w:p>
        </w:tc>
      </w:tr>
      <w:tr w:rsidR="00EB6B23" w:rsidRPr="002721AE" w14:paraId="40550EDC" w14:textId="77777777" w:rsidTr="00EB6B23">
        <w:trPr>
          <w:trHeight w:val="320"/>
        </w:trPr>
        <w:tc>
          <w:tcPr>
            <w:tcW w:w="607" w:type="pct"/>
            <w:shd w:val="clear" w:color="auto" w:fill="auto"/>
            <w:noWrap/>
            <w:vAlign w:val="center"/>
            <w:hideMark/>
          </w:tcPr>
          <w:p w14:paraId="4125580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MTG</w:t>
            </w:r>
          </w:p>
        </w:tc>
        <w:tc>
          <w:tcPr>
            <w:tcW w:w="616" w:type="pct"/>
            <w:shd w:val="clear" w:color="auto" w:fill="auto"/>
            <w:noWrap/>
            <w:vAlign w:val="center"/>
            <w:hideMark/>
          </w:tcPr>
          <w:p w14:paraId="50AE982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0.052</w:t>
            </w:r>
          </w:p>
        </w:tc>
        <w:tc>
          <w:tcPr>
            <w:tcW w:w="550" w:type="pct"/>
            <w:shd w:val="clear" w:color="auto" w:fill="auto"/>
            <w:noWrap/>
            <w:vAlign w:val="center"/>
            <w:hideMark/>
          </w:tcPr>
          <w:p w14:paraId="5510C07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0.080</w:t>
            </w:r>
          </w:p>
        </w:tc>
        <w:tc>
          <w:tcPr>
            <w:tcW w:w="550" w:type="pct"/>
            <w:shd w:val="clear" w:color="auto" w:fill="auto"/>
            <w:noWrap/>
            <w:vAlign w:val="center"/>
            <w:hideMark/>
          </w:tcPr>
          <w:p w14:paraId="7EB3EE4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0.083</w:t>
            </w:r>
          </w:p>
        </w:tc>
        <w:tc>
          <w:tcPr>
            <w:tcW w:w="550" w:type="pct"/>
            <w:shd w:val="clear" w:color="auto" w:fill="auto"/>
            <w:noWrap/>
            <w:vAlign w:val="center"/>
            <w:hideMark/>
          </w:tcPr>
          <w:p w14:paraId="57C8958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0.083</w:t>
            </w:r>
          </w:p>
        </w:tc>
        <w:tc>
          <w:tcPr>
            <w:tcW w:w="550" w:type="pct"/>
            <w:shd w:val="clear" w:color="auto" w:fill="auto"/>
            <w:noWrap/>
            <w:vAlign w:val="center"/>
            <w:hideMark/>
          </w:tcPr>
          <w:p w14:paraId="451D020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0.100</w:t>
            </w:r>
          </w:p>
        </w:tc>
        <w:tc>
          <w:tcPr>
            <w:tcW w:w="550" w:type="pct"/>
            <w:shd w:val="clear" w:color="auto" w:fill="auto"/>
            <w:noWrap/>
            <w:vAlign w:val="center"/>
            <w:hideMark/>
          </w:tcPr>
          <w:p w14:paraId="04E3CA4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0.100</w:t>
            </w:r>
          </w:p>
        </w:tc>
        <w:tc>
          <w:tcPr>
            <w:tcW w:w="550" w:type="pct"/>
            <w:shd w:val="clear" w:color="auto" w:fill="auto"/>
            <w:noWrap/>
            <w:vAlign w:val="center"/>
            <w:hideMark/>
          </w:tcPr>
          <w:p w14:paraId="31D378F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0.117</w:t>
            </w:r>
          </w:p>
        </w:tc>
        <w:tc>
          <w:tcPr>
            <w:tcW w:w="476" w:type="pct"/>
            <w:shd w:val="clear" w:color="auto" w:fill="auto"/>
            <w:noWrap/>
            <w:vAlign w:val="center"/>
            <w:hideMark/>
          </w:tcPr>
          <w:p w14:paraId="18D50CB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0.003</w:t>
            </w:r>
          </w:p>
        </w:tc>
      </w:tr>
      <w:tr w:rsidR="00EB6B23" w:rsidRPr="002721AE" w14:paraId="2CCA7862" w14:textId="77777777" w:rsidTr="00EB6B23">
        <w:trPr>
          <w:trHeight w:val="320"/>
        </w:trPr>
        <w:tc>
          <w:tcPr>
            <w:tcW w:w="607" w:type="pct"/>
            <w:shd w:val="clear" w:color="auto" w:fill="auto"/>
            <w:noWrap/>
            <w:vAlign w:val="center"/>
            <w:hideMark/>
          </w:tcPr>
          <w:p w14:paraId="1A27F3F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FS</w:t>
            </w:r>
          </w:p>
        </w:tc>
        <w:tc>
          <w:tcPr>
            <w:tcW w:w="616" w:type="pct"/>
            <w:shd w:val="clear" w:color="auto" w:fill="auto"/>
            <w:noWrap/>
            <w:vAlign w:val="center"/>
            <w:hideMark/>
          </w:tcPr>
          <w:p w14:paraId="09C7806F"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0.073</w:t>
            </w:r>
          </w:p>
        </w:tc>
        <w:tc>
          <w:tcPr>
            <w:tcW w:w="550" w:type="pct"/>
            <w:shd w:val="clear" w:color="auto" w:fill="auto"/>
            <w:noWrap/>
            <w:vAlign w:val="center"/>
            <w:hideMark/>
          </w:tcPr>
          <w:p w14:paraId="4596E82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0.166</w:t>
            </w:r>
          </w:p>
        </w:tc>
        <w:tc>
          <w:tcPr>
            <w:tcW w:w="550" w:type="pct"/>
            <w:shd w:val="clear" w:color="auto" w:fill="auto"/>
            <w:noWrap/>
            <w:vAlign w:val="center"/>
            <w:hideMark/>
          </w:tcPr>
          <w:p w14:paraId="49552B7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0.180</w:t>
            </w:r>
          </w:p>
        </w:tc>
        <w:tc>
          <w:tcPr>
            <w:tcW w:w="550" w:type="pct"/>
            <w:shd w:val="clear" w:color="auto" w:fill="auto"/>
            <w:noWrap/>
            <w:vAlign w:val="center"/>
            <w:hideMark/>
          </w:tcPr>
          <w:p w14:paraId="63711B0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0.180</w:t>
            </w:r>
          </w:p>
        </w:tc>
        <w:tc>
          <w:tcPr>
            <w:tcW w:w="550" w:type="pct"/>
            <w:shd w:val="clear" w:color="auto" w:fill="auto"/>
            <w:noWrap/>
            <w:vAlign w:val="center"/>
            <w:hideMark/>
          </w:tcPr>
          <w:p w14:paraId="0527524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0.229</w:t>
            </w:r>
          </w:p>
        </w:tc>
        <w:tc>
          <w:tcPr>
            <w:tcW w:w="550" w:type="pct"/>
            <w:shd w:val="clear" w:color="auto" w:fill="auto"/>
            <w:noWrap/>
            <w:vAlign w:val="center"/>
            <w:hideMark/>
          </w:tcPr>
          <w:p w14:paraId="508C7377"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0.230</w:t>
            </w:r>
          </w:p>
        </w:tc>
        <w:tc>
          <w:tcPr>
            <w:tcW w:w="550" w:type="pct"/>
            <w:shd w:val="clear" w:color="auto" w:fill="auto"/>
            <w:noWrap/>
            <w:vAlign w:val="center"/>
            <w:hideMark/>
          </w:tcPr>
          <w:p w14:paraId="373677D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0.276</w:t>
            </w:r>
          </w:p>
        </w:tc>
        <w:tc>
          <w:tcPr>
            <w:tcW w:w="476" w:type="pct"/>
            <w:shd w:val="clear" w:color="auto" w:fill="auto"/>
            <w:noWrap/>
            <w:vAlign w:val="center"/>
            <w:hideMark/>
          </w:tcPr>
          <w:p w14:paraId="3FA15F1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0.012</w:t>
            </w:r>
          </w:p>
        </w:tc>
      </w:tr>
      <w:tr w:rsidR="00EB6B23" w:rsidRPr="002721AE" w14:paraId="1CC238E1" w14:textId="77777777" w:rsidTr="00EB6B23">
        <w:trPr>
          <w:trHeight w:val="320"/>
        </w:trPr>
        <w:tc>
          <w:tcPr>
            <w:tcW w:w="607" w:type="pct"/>
            <w:shd w:val="clear" w:color="auto" w:fill="auto"/>
            <w:noWrap/>
            <w:vAlign w:val="center"/>
            <w:hideMark/>
          </w:tcPr>
          <w:p w14:paraId="6E791ED1"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TZ</w:t>
            </w:r>
          </w:p>
        </w:tc>
        <w:tc>
          <w:tcPr>
            <w:tcW w:w="616" w:type="pct"/>
            <w:shd w:val="clear" w:color="auto" w:fill="auto"/>
            <w:noWrap/>
            <w:vAlign w:val="center"/>
            <w:hideMark/>
          </w:tcPr>
          <w:p w14:paraId="37A02240"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0.213</w:t>
            </w:r>
          </w:p>
        </w:tc>
        <w:tc>
          <w:tcPr>
            <w:tcW w:w="550" w:type="pct"/>
            <w:shd w:val="clear" w:color="auto" w:fill="auto"/>
            <w:noWrap/>
            <w:vAlign w:val="center"/>
            <w:hideMark/>
          </w:tcPr>
          <w:p w14:paraId="154EC180"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0.744</w:t>
            </w:r>
          </w:p>
        </w:tc>
        <w:tc>
          <w:tcPr>
            <w:tcW w:w="550" w:type="pct"/>
            <w:shd w:val="clear" w:color="auto" w:fill="auto"/>
            <w:noWrap/>
            <w:vAlign w:val="center"/>
            <w:hideMark/>
          </w:tcPr>
          <w:p w14:paraId="0962139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0.791</w:t>
            </w:r>
          </w:p>
        </w:tc>
        <w:tc>
          <w:tcPr>
            <w:tcW w:w="550" w:type="pct"/>
            <w:shd w:val="clear" w:color="auto" w:fill="auto"/>
            <w:noWrap/>
            <w:vAlign w:val="center"/>
            <w:hideMark/>
          </w:tcPr>
          <w:p w14:paraId="12960AE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0.791</w:t>
            </w:r>
          </w:p>
        </w:tc>
        <w:tc>
          <w:tcPr>
            <w:tcW w:w="550" w:type="pct"/>
            <w:shd w:val="clear" w:color="auto" w:fill="auto"/>
            <w:noWrap/>
            <w:vAlign w:val="center"/>
            <w:hideMark/>
          </w:tcPr>
          <w:p w14:paraId="212E111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0.999</w:t>
            </w:r>
          </w:p>
        </w:tc>
        <w:tc>
          <w:tcPr>
            <w:tcW w:w="550" w:type="pct"/>
            <w:shd w:val="clear" w:color="auto" w:fill="auto"/>
            <w:noWrap/>
            <w:vAlign w:val="center"/>
            <w:hideMark/>
          </w:tcPr>
          <w:p w14:paraId="7F52AE3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1.000</w:t>
            </w:r>
          </w:p>
        </w:tc>
        <w:tc>
          <w:tcPr>
            <w:tcW w:w="550" w:type="pct"/>
            <w:shd w:val="clear" w:color="auto" w:fill="auto"/>
            <w:noWrap/>
            <w:vAlign w:val="center"/>
            <w:hideMark/>
          </w:tcPr>
          <w:p w14:paraId="21F3694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1.163</w:t>
            </w:r>
          </w:p>
        </w:tc>
        <w:tc>
          <w:tcPr>
            <w:tcW w:w="476" w:type="pct"/>
            <w:shd w:val="clear" w:color="auto" w:fill="auto"/>
            <w:noWrap/>
            <w:vAlign w:val="center"/>
            <w:hideMark/>
          </w:tcPr>
          <w:p w14:paraId="121A79E0"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0.020</w:t>
            </w:r>
          </w:p>
        </w:tc>
      </w:tr>
      <w:tr w:rsidR="00EB6B23" w:rsidRPr="002721AE" w14:paraId="2B8F9C6C" w14:textId="77777777" w:rsidTr="00EB6B23">
        <w:trPr>
          <w:trHeight w:val="320"/>
        </w:trPr>
        <w:tc>
          <w:tcPr>
            <w:tcW w:w="607" w:type="pct"/>
            <w:shd w:val="clear" w:color="auto" w:fill="auto"/>
            <w:noWrap/>
            <w:vAlign w:val="center"/>
            <w:hideMark/>
          </w:tcPr>
          <w:p w14:paraId="620CD38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SY</w:t>
            </w:r>
          </w:p>
        </w:tc>
        <w:tc>
          <w:tcPr>
            <w:tcW w:w="616" w:type="pct"/>
            <w:shd w:val="clear" w:color="auto" w:fill="auto"/>
            <w:noWrap/>
            <w:vAlign w:val="center"/>
            <w:hideMark/>
          </w:tcPr>
          <w:p w14:paraId="211C8A7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0.174</w:t>
            </w:r>
          </w:p>
        </w:tc>
        <w:tc>
          <w:tcPr>
            <w:tcW w:w="550" w:type="pct"/>
            <w:shd w:val="clear" w:color="auto" w:fill="auto"/>
            <w:noWrap/>
            <w:vAlign w:val="center"/>
            <w:hideMark/>
          </w:tcPr>
          <w:p w14:paraId="5EF89A3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0.461</w:t>
            </w:r>
          </w:p>
        </w:tc>
        <w:tc>
          <w:tcPr>
            <w:tcW w:w="550" w:type="pct"/>
            <w:shd w:val="clear" w:color="auto" w:fill="auto"/>
            <w:noWrap/>
            <w:vAlign w:val="center"/>
            <w:hideMark/>
          </w:tcPr>
          <w:p w14:paraId="02414FE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0.493</w:t>
            </w:r>
          </w:p>
        </w:tc>
        <w:tc>
          <w:tcPr>
            <w:tcW w:w="550" w:type="pct"/>
            <w:shd w:val="clear" w:color="auto" w:fill="auto"/>
            <w:noWrap/>
            <w:vAlign w:val="center"/>
            <w:hideMark/>
          </w:tcPr>
          <w:p w14:paraId="1EA2360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0.493</w:t>
            </w:r>
          </w:p>
        </w:tc>
        <w:tc>
          <w:tcPr>
            <w:tcW w:w="550" w:type="pct"/>
            <w:shd w:val="clear" w:color="auto" w:fill="auto"/>
            <w:noWrap/>
            <w:vAlign w:val="center"/>
            <w:hideMark/>
          </w:tcPr>
          <w:p w14:paraId="50000C87"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0.612</w:t>
            </w:r>
          </w:p>
        </w:tc>
        <w:tc>
          <w:tcPr>
            <w:tcW w:w="550" w:type="pct"/>
            <w:shd w:val="clear" w:color="auto" w:fill="auto"/>
            <w:noWrap/>
            <w:vAlign w:val="center"/>
            <w:hideMark/>
          </w:tcPr>
          <w:p w14:paraId="2CED814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0.613</w:t>
            </w:r>
          </w:p>
        </w:tc>
        <w:tc>
          <w:tcPr>
            <w:tcW w:w="550" w:type="pct"/>
            <w:shd w:val="clear" w:color="auto" w:fill="auto"/>
            <w:noWrap/>
            <w:vAlign w:val="center"/>
            <w:hideMark/>
          </w:tcPr>
          <w:p w14:paraId="2E85E37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0.696</w:t>
            </w:r>
          </w:p>
        </w:tc>
        <w:tc>
          <w:tcPr>
            <w:tcW w:w="476" w:type="pct"/>
            <w:shd w:val="clear" w:color="auto" w:fill="auto"/>
            <w:noWrap/>
            <w:vAlign w:val="center"/>
            <w:hideMark/>
          </w:tcPr>
          <w:p w14:paraId="61739E5F"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0.021</w:t>
            </w:r>
          </w:p>
        </w:tc>
      </w:tr>
      <w:tr w:rsidR="00EB6B23" w:rsidRPr="002721AE" w14:paraId="15B1CEBD" w14:textId="77777777" w:rsidTr="00EB6B23">
        <w:trPr>
          <w:trHeight w:val="320"/>
        </w:trPr>
        <w:tc>
          <w:tcPr>
            <w:tcW w:w="607" w:type="pct"/>
            <w:shd w:val="clear" w:color="auto" w:fill="auto"/>
            <w:noWrap/>
            <w:vAlign w:val="center"/>
            <w:hideMark/>
          </w:tcPr>
          <w:p w14:paraId="3F70A30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CP</w:t>
            </w:r>
          </w:p>
        </w:tc>
        <w:tc>
          <w:tcPr>
            <w:tcW w:w="616" w:type="pct"/>
            <w:shd w:val="clear" w:color="auto" w:fill="auto"/>
            <w:noWrap/>
            <w:vAlign w:val="center"/>
            <w:hideMark/>
          </w:tcPr>
          <w:p w14:paraId="5F2AAAB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0.172</w:t>
            </w:r>
          </w:p>
        </w:tc>
        <w:tc>
          <w:tcPr>
            <w:tcW w:w="550" w:type="pct"/>
            <w:shd w:val="clear" w:color="auto" w:fill="auto"/>
            <w:noWrap/>
            <w:vAlign w:val="center"/>
            <w:hideMark/>
          </w:tcPr>
          <w:p w14:paraId="02E5102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0.485</w:t>
            </w:r>
          </w:p>
        </w:tc>
        <w:tc>
          <w:tcPr>
            <w:tcW w:w="550" w:type="pct"/>
            <w:shd w:val="clear" w:color="auto" w:fill="auto"/>
            <w:noWrap/>
            <w:vAlign w:val="center"/>
            <w:hideMark/>
          </w:tcPr>
          <w:p w14:paraId="28A91C1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0.525</w:t>
            </w:r>
          </w:p>
        </w:tc>
        <w:tc>
          <w:tcPr>
            <w:tcW w:w="550" w:type="pct"/>
            <w:shd w:val="clear" w:color="auto" w:fill="auto"/>
            <w:noWrap/>
            <w:vAlign w:val="center"/>
            <w:hideMark/>
          </w:tcPr>
          <w:p w14:paraId="7AA8084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0.525</w:t>
            </w:r>
          </w:p>
        </w:tc>
        <w:tc>
          <w:tcPr>
            <w:tcW w:w="550" w:type="pct"/>
            <w:shd w:val="clear" w:color="auto" w:fill="auto"/>
            <w:noWrap/>
            <w:vAlign w:val="center"/>
            <w:hideMark/>
          </w:tcPr>
          <w:p w14:paraId="1B52A62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0.711</w:t>
            </w:r>
          </w:p>
        </w:tc>
        <w:tc>
          <w:tcPr>
            <w:tcW w:w="550" w:type="pct"/>
            <w:shd w:val="clear" w:color="auto" w:fill="auto"/>
            <w:noWrap/>
            <w:vAlign w:val="center"/>
            <w:hideMark/>
          </w:tcPr>
          <w:p w14:paraId="4CBCBA2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0.712</w:t>
            </w:r>
          </w:p>
        </w:tc>
        <w:tc>
          <w:tcPr>
            <w:tcW w:w="550" w:type="pct"/>
            <w:shd w:val="clear" w:color="auto" w:fill="auto"/>
            <w:noWrap/>
            <w:vAlign w:val="center"/>
            <w:hideMark/>
          </w:tcPr>
          <w:p w14:paraId="7F3F16E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0.881</w:t>
            </w:r>
          </w:p>
        </w:tc>
        <w:tc>
          <w:tcPr>
            <w:tcW w:w="476" w:type="pct"/>
            <w:shd w:val="clear" w:color="auto" w:fill="auto"/>
            <w:noWrap/>
            <w:vAlign w:val="center"/>
            <w:hideMark/>
          </w:tcPr>
          <w:p w14:paraId="325F865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0.025</w:t>
            </w:r>
          </w:p>
        </w:tc>
      </w:tr>
      <w:tr w:rsidR="00EB6B23" w:rsidRPr="002721AE" w14:paraId="6E95DFD2" w14:textId="77777777" w:rsidTr="00EB6B23">
        <w:trPr>
          <w:trHeight w:val="320"/>
        </w:trPr>
        <w:tc>
          <w:tcPr>
            <w:tcW w:w="607" w:type="pct"/>
            <w:shd w:val="clear" w:color="auto" w:fill="auto"/>
            <w:noWrap/>
            <w:vAlign w:val="center"/>
            <w:hideMark/>
          </w:tcPr>
          <w:p w14:paraId="6154EA4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DX</w:t>
            </w:r>
          </w:p>
        </w:tc>
        <w:tc>
          <w:tcPr>
            <w:tcW w:w="616" w:type="pct"/>
            <w:shd w:val="clear" w:color="auto" w:fill="auto"/>
            <w:noWrap/>
            <w:vAlign w:val="center"/>
            <w:hideMark/>
          </w:tcPr>
          <w:p w14:paraId="11AD43F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0.200</w:t>
            </w:r>
          </w:p>
        </w:tc>
        <w:tc>
          <w:tcPr>
            <w:tcW w:w="550" w:type="pct"/>
            <w:shd w:val="clear" w:color="auto" w:fill="auto"/>
            <w:noWrap/>
            <w:vAlign w:val="center"/>
            <w:hideMark/>
          </w:tcPr>
          <w:p w14:paraId="3F1468B1"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0.799</w:t>
            </w:r>
          </w:p>
        </w:tc>
        <w:tc>
          <w:tcPr>
            <w:tcW w:w="550" w:type="pct"/>
            <w:shd w:val="clear" w:color="auto" w:fill="auto"/>
            <w:noWrap/>
            <w:vAlign w:val="center"/>
            <w:hideMark/>
          </w:tcPr>
          <w:p w14:paraId="0D01169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0.841</w:t>
            </w:r>
          </w:p>
        </w:tc>
        <w:tc>
          <w:tcPr>
            <w:tcW w:w="550" w:type="pct"/>
            <w:shd w:val="clear" w:color="auto" w:fill="auto"/>
            <w:noWrap/>
            <w:vAlign w:val="center"/>
            <w:hideMark/>
          </w:tcPr>
          <w:p w14:paraId="7DCD1D0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0.841</w:t>
            </w:r>
          </w:p>
        </w:tc>
        <w:tc>
          <w:tcPr>
            <w:tcW w:w="550" w:type="pct"/>
            <w:shd w:val="clear" w:color="auto" w:fill="auto"/>
            <w:noWrap/>
            <w:vAlign w:val="center"/>
            <w:hideMark/>
          </w:tcPr>
          <w:p w14:paraId="40DEDAB9"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1.043</w:t>
            </w:r>
          </w:p>
        </w:tc>
        <w:tc>
          <w:tcPr>
            <w:tcW w:w="550" w:type="pct"/>
            <w:shd w:val="clear" w:color="auto" w:fill="auto"/>
            <w:noWrap/>
            <w:vAlign w:val="center"/>
            <w:hideMark/>
          </w:tcPr>
          <w:p w14:paraId="4079D4E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1.043</w:t>
            </w:r>
          </w:p>
        </w:tc>
        <w:tc>
          <w:tcPr>
            <w:tcW w:w="550" w:type="pct"/>
            <w:shd w:val="clear" w:color="auto" w:fill="auto"/>
            <w:noWrap/>
            <w:vAlign w:val="center"/>
            <w:hideMark/>
          </w:tcPr>
          <w:p w14:paraId="1CEA939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1.171</w:t>
            </w:r>
          </w:p>
        </w:tc>
        <w:tc>
          <w:tcPr>
            <w:tcW w:w="476" w:type="pct"/>
            <w:shd w:val="clear" w:color="auto" w:fill="auto"/>
            <w:noWrap/>
            <w:vAlign w:val="center"/>
            <w:hideMark/>
          </w:tcPr>
          <w:p w14:paraId="6E2DD01D"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0.024</w:t>
            </w:r>
          </w:p>
        </w:tc>
      </w:tr>
      <w:tr w:rsidR="00EB6B23" w:rsidRPr="002721AE" w14:paraId="2EC1AD6D" w14:textId="77777777" w:rsidTr="00EB6B23">
        <w:trPr>
          <w:trHeight w:val="320"/>
        </w:trPr>
        <w:tc>
          <w:tcPr>
            <w:tcW w:w="607" w:type="pct"/>
            <w:shd w:val="clear" w:color="auto" w:fill="auto"/>
            <w:noWrap/>
            <w:vAlign w:val="center"/>
            <w:hideMark/>
          </w:tcPr>
          <w:p w14:paraId="06B85BB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HR</w:t>
            </w:r>
          </w:p>
        </w:tc>
        <w:tc>
          <w:tcPr>
            <w:tcW w:w="616" w:type="pct"/>
            <w:shd w:val="clear" w:color="auto" w:fill="auto"/>
            <w:noWrap/>
            <w:vAlign w:val="center"/>
            <w:hideMark/>
          </w:tcPr>
          <w:p w14:paraId="69A3995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0.057</w:t>
            </w:r>
          </w:p>
        </w:tc>
        <w:tc>
          <w:tcPr>
            <w:tcW w:w="550" w:type="pct"/>
            <w:shd w:val="clear" w:color="auto" w:fill="auto"/>
            <w:noWrap/>
            <w:vAlign w:val="center"/>
            <w:hideMark/>
          </w:tcPr>
          <w:p w14:paraId="443F070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0.105</w:t>
            </w:r>
          </w:p>
        </w:tc>
        <w:tc>
          <w:tcPr>
            <w:tcW w:w="550" w:type="pct"/>
            <w:shd w:val="clear" w:color="auto" w:fill="auto"/>
            <w:noWrap/>
            <w:vAlign w:val="center"/>
            <w:hideMark/>
          </w:tcPr>
          <w:p w14:paraId="40FDA8F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0.111</w:t>
            </w:r>
          </w:p>
        </w:tc>
        <w:tc>
          <w:tcPr>
            <w:tcW w:w="550" w:type="pct"/>
            <w:shd w:val="clear" w:color="auto" w:fill="auto"/>
            <w:noWrap/>
            <w:vAlign w:val="center"/>
            <w:hideMark/>
          </w:tcPr>
          <w:p w14:paraId="5E486E50"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0.111</w:t>
            </w:r>
          </w:p>
        </w:tc>
        <w:tc>
          <w:tcPr>
            <w:tcW w:w="550" w:type="pct"/>
            <w:shd w:val="clear" w:color="auto" w:fill="auto"/>
            <w:noWrap/>
            <w:vAlign w:val="center"/>
            <w:hideMark/>
          </w:tcPr>
          <w:p w14:paraId="1BBCD7B2"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0.134</w:t>
            </w:r>
          </w:p>
        </w:tc>
        <w:tc>
          <w:tcPr>
            <w:tcW w:w="550" w:type="pct"/>
            <w:shd w:val="clear" w:color="auto" w:fill="auto"/>
            <w:noWrap/>
            <w:vAlign w:val="center"/>
            <w:hideMark/>
          </w:tcPr>
          <w:p w14:paraId="36AB78F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0.134</w:t>
            </w:r>
          </w:p>
        </w:tc>
        <w:tc>
          <w:tcPr>
            <w:tcW w:w="550" w:type="pct"/>
            <w:shd w:val="clear" w:color="auto" w:fill="auto"/>
            <w:noWrap/>
            <w:vAlign w:val="center"/>
            <w:hideMark/>
          </w:tcPr>
          <w:p w14:paraId="6B4C8980"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0.156</w:t>
            </w:r>
          </w:p>
        </w:tc>
        <w:tc>
          <w:tcPr>
            <w:tcW w:w="476" w:type="pct"/>
            <w:shd w:val="clear" w:color="auto" w:fill="auto"/>
            <w:noWrap/>
            <w:vAlign w:val="center"/>
            <w:hideMark/>
          </w:tcPr>
          <w:p w14:paraId="7243D14F"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0.006</w:t>
            </w:r>
          </w:p>
        </w:tc>
      </w:tr>
      <w:tr w:rsidR="00EB6B23" w:rsidRPr="002721AE" w14:paraId="2386C85D" w14:textId="77777777" w:rsidTr="00EB6B23">
        <w:trPr>
          <w:trHeight w:val="320"/>
        </w:trPr>
        <w:tc>
          <w:tcPr>
            <w:tcW w:w="607" w:type="pct"/>
            <w:shd w:val="clear" w:color="auto" w:fill="auto"/>
            <w:noWrap/>
            <w:vAlign w:val="center"/>
            <w:hideMark/>
          </w:tcPr>
          <w:p w14:paraId="5726ED7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PG</w:t>
            </w:r>
          </w:p>
        </w:tc>
        <w:tc>
          <w:tcPr>
            <w:tcW w:w="616" w:type="pct"/>
            <w:shd w:val="clear" w:color="auto" w:fill="auto"/>
            <w:noWrap/>
            <w:vAlign w:val="center"/>
            <w:hideMark/>
          </w:tcPr>
          <w:p w14:paraId="0B70B0E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0.093</w:t>
            </w:r>
          </w:p>
        </w:tc>
        <w:tc>
          <w:tcPr>
            <w:tcW w:w="550" w:type="pct"/>
            <w:shd w:val="clear" w:color="auto" w:fill="auto"/>
            <w:noWrap/>
            <w:vAlign w:val="center"/>
            <w:hideMark/>
          </w:tcPr>
          <w:p w14:paraId="7D3FF42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0.185</w:t>
            </w:r>
          </w:p>
        </w:tc>
        <w:tc>
          <w:tcPr>
            <w:tcW w:w="550" w:type="pct"/>
            <w:shd w:val="clear" w:color="auto" w:fill="auto"/>
            <w:noWrap/>
            <w:vAlign w:val="center"/>
            <w:hideMark/>
          </w:tcPr>
          <w:p w14:paraId="19871CC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0.197</w:t>
            </w:r>
          </w:p>
        </w:tc>
        <w:tc>
          <w:tcPr>
            <w:tcW w:w="550" w:type="pct"/>
            <w:shd w:val="clear" w:color="auto" w:fill="auto"/>
            <w:noWrap/>
            <w:vAlign w:val="center"/>
            <w:hideMark/>
          </w:tcPr>
          <w:p w14:paraId="6F68654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0.197</w:t>
            </w:r>
          </w:p>
        </w:tc>
        <w:tc>
          <w:tcPr>
            <w:tcW w:w="550" w:type="pct"/>
            <w:shd w:val="clear" w:color="auto" w:fill="auto"/>
            <w:noWrap/>
            <w:vAlign w:val="center"/>
            <w:hideMark/>
          </w:tcPr>
          <w:p w14:paraId="1302EE60"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0.229</w:t>
            </w:r>
          </w:p>
        </w:tc>
        <w:tc>
          <w:tcPr>
            <w:tcW w:w="550" w:type="pct"/>
            <w:shd w:val="clear" w:color="auto" w:fill="auto"/>
            <w:noWrap/>
            <w:vAlign w:val="center"/>
            <w:hideMark/>
          </w:tcPr>
          <w:p w14:paraId="727FA3BA"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0.230</w:t>
            </w:r>
          </w:p>
        </w:tc>
        <w:tc>
          <w:tcPr>
            <w:tcW w:w="550" w:type="pct"/>
            <w:shd w:val="clear" w:color="auto" w:fill="auto"/>
            <w:noWrap/>
            <w:vAlign w:val="center"/>
            <w:hideMark/>
          </w:tcPr>
          <w:p w14:paraId="25B9020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0.277</w:t>
            </w:r>
          </w:p>
        </w:tc>
        <w:tc>
          <w:tcPr>
            <w:tcW w:w="476" w:type="pct"/>
            <w:shd w:val="clear" w:color="auto" w:fill="auto"/>
            <w:noWrap/>
            <w:vAlign w:val="center"/>
            <w:hideMark/>
          </w:tcPr>
          <w:p w14:paraId="458F3F9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0.009</w:t>
            </w:r>
          </w:p>
        </w:tc>
      </w:tr>
      <w:tr w:rsidR="00EB6B23" w:rsidRPr="002721AE" w14:paraId="0C4F2BA6" w14:textId="77777777" w:rsidTr="00EB6B23">
        <w:trPr>
          <w:trHeight w:val="320"/>
        </w:trPr>
        <w:tc>
          <w:tcPr>
            <w:tcW w:w="607" w:type="pct"/>
            <w:shd w:val="clear" w:color="auto" w:fill="auto"/>
            <w:noWrap/>
            <w:vAlign w:val="center"/>
            <w:hideMark/>
          </w:tcPr>
          <w:p w14:paraId="04C16916"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MY</w:t>
            </w:r>
          </w:p>
        </w:tc>
        <w:tc>
          <w:tcPr>
            <w:tcW w:w="616" w:type="pct"/>
            <w:shd w:val="clear" w:color="auto" w:fill="auto"/>
            <w:noWrap/>
            <w:vAlign w:val="center"/>
            <w:hideMark/>
          </w:tcPr>
          <w:p w14:paraId="0AE9278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0.035</w:t>
            </w:r>
          </w:p>
        </w:tc>
        <w:tc>
          <w:tcPr>
            <w:tcW w:w="550" w:type="pct"/>
            <w:shd w:val="clear" w:color="auto" w:fill="auto"/>
            <w:noWrap/>
            <w:vAlign w:val="center"/>
            <w:hideMark/>
          </w:tcPr>
          <w:p w14:paraId="2D9EBBF7"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0.061</w:t>
            </w:r>
          </w:p>
        </w:tc>
        <w:tc>
          <w:tcPr>
            <w:tcW w:w="550" w:type="pct"/>
            <w:shd w:val="clear" w:color="auto" w:fill="auto"/>
            <w:noWrap/>
            <w:vAlign w:val="center"/>
            <w:hideMark/>
          </w:tcPr>
          <w:p w14:paraId="3D9DBC9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0.065</w:t>
            </w:r>
          </w:p>
        </w:tc>
        <w:tc>
          <w:tcPr>
            <w:tcW w:w="550" w:type="pct"/>
            <w:shd w:val="clear" w:color="auto" w:fill="auto"/>
            <w:noWrap/>
            <w:vAlign w:val="center"/>
            <w:hideMark/>
          </w:tcPr>
          <w:p w14:paraId="67598A41"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0.065</w:t>
            </w:r>
          </w:p>
        </w:tc>
        <w:tc>
          <w:tcPr>
            <w:tcW w:w="550" w:type="pct"/>
            <w:shd w:val="clear" w:color="auto" w:fill="auto"/>
            <w:noWrap/>
            <w:vAlign w:val="center"/>
            <w:hideMark/>
          </w:tcPr>
          <w:p w14:paraId="7119DAC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0.077</w:t>
            </w:r>
          </w:p>
        </w:tc>
        <w:tc>
          <w:tcPr>
            <w:tcW w:w="550" w:type="pct"/>
            <w:shd w:val="clear" w:color="auto" w:fill="auto"/>
            <w:noWrap/>
            <w:vAlign w:val="center"/>
            <w:hideMark/>
          </w:tcPr>
          <w:p w14:paraId="07EB8F4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0.088</w:t>
            </w:r>
          </w:p>
        </w:tc>
        <w:tc>
          <w:tcPr>
            <w:tcW w:w="550" w:type="pct"/>
            <w:shd w:val="clear" w:color="auto" w:fill="auto"/>
            <w:noWrap/>
            <w:vAlign w:val="center"/>
            <w:hideMark/>
          </w:tcPr>
          <w:p w14:paraId="72E3DE5F"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0.100</w:t>
            </w:r>
          </w:p>
        </w:tc>
        <w:tc>
          <w:tcPr>
            <w:tcW w:w="476" w:type="pct"/>
            <w:shd w:val="clear" w:color="auto" w:fill="auto"/>
            <w:noWrap/>
            <w:vAlign w:val="center"/>
            <w:hideMark/>
          </w:tcPr>
          <w:p w14:paraId="2AD6C4F8"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0.004</w:t>
            </w:r>
          </w:p>
        </w:tc>
      </w:tr>
      <w:tr w:rsidR="00EB6B23" w:rsidRPr="002721AE" w14:paraId="0D3EF3BB" w14:textId="77777777" w:rsidTr="00EB6B23">
        <w:trPr>
          <w:trHeight w:val="320"/>
        </w:trPr>
        <w:tc>
          <w:tcPr>
            <w:tcW w:w="607" w:type="pct"/>
            <w:shd w:val="clear" w:color="auto" w:fill="auto"/>
            <w:noWrap/>
            <w:vAlign w:val="center"/>
            <w:hideMark/>
          </w:tcPr>
          <w:p w14:paraId="544A32B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YQ</w:t>
            </w:r>
          </w:p>
        </w:tc>
        <w:tc>
          <w:tcPr>
            <w:tcW w:w="616" w:type="pct"/>
            <w:shd w:val="clear" w:color="auto" w:fill="auto"/>
            <w:noWrap/>
            <w:vAlign w:val="center"/>
            <w:hideMark/>
          </w:tcPr>
          <w:p w14:paraId="3D881475"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0.023</w:t>
            </w:r>
          </w:p>
        </w:tc>
        <w:tc>
          <w:tcPr>
            <w:tcW w:w="550" w:type="pct"/>
            <w:shd w:val="clear" w:color="auto" w:fill="auto"/>
            <w:noWrap/>
            <w:vAlign w:val="center"/>
            <w:hideMark/>
          </w:tcPr>
          <w:p w14:paraId="2885AA04"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0.033</w:t>
            </w:r>
          </w:p>
        </w:tc>
        <w:tc>
          <w:tcPr>
            <w:tcW w:w="550" w:type="pct"/>
            <w:shd w:val="clear" w:color="auto" w:fill="auto"/>
            <w:noWrap/>
            <w:vAlign w:val="center"/>
            <w:hideMark/>
          </w:tcPr>
          <w:p w14:paraId="2AD8294E"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0.035</w:t>
            </w:r>
          </w:p>
        </w:tc>
        <w:tc>
          <w:tcPr>
            <w:tcW w:w="550" w:type="pct"/>
            <w:shd w:val="clear" w:color="auto" w:fill="auto"/>
            <w:noWrap/>
            <w:vAlign w:val="center"/>
            <w:hideMark/>
          </w:tcPr>
          <w:p w14:paraId="41B5649C"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0.035</w:t>
            </w:r>
          </w:p>
        </w:tc>
        <w:tc>
          <w:tcPr>
            <w:tcW w:w="550" w:type="pct"/>
            <w:shd w:val="clear" w:color="auto" w:fill="auto"/>
            <w:noWrap/>
            <w:vAlign w:val="center"/>
            <w:hideMark/>
          </w:tcPr>
          <w:p w14:paraId="66E19541"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0.044</w:t>
            </w:r>
          </w:p>
        </w:tc>
        <w:tc>
          <w:tcPr>
            <w:tcW w:w="550" w:type="pct"/>
            <w:shd w:val="clear" w:color="auto" w:fill="auto"/>
            <w:noWrap/>
            <w:vAlign w:val="center"/>
            <w:hideMark/>
          </w:tcPr>
          <w:p w14:paraId="7727BD9F"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0.050</w:t>
            </w:r>
          </w:p>
        </w:tc>
        <w:tc>
          <w:tcPr>
            <w:tcW w:w="550" w:type="pct"/>
            <w:shd w:val="clear" w:color="auto" w:fill="auto"/>
            <w:noWrap/>
            <w:vAlign w:val="center"/>
            <w:hideMark/>
          </w:tcPr>
          <w:p w14:paraId="4AA262E3"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0.058</w:t>
            </w:r>
          </w:p>
        </w:tc>
        <w:tc>
          <w:tcPr>
            <w:tcW w:w="476" w:type="pct"/>
            <w:shd w:val="clear" w:color="auto" w:fill="auto"/>
            <w:noWrap/>
            <w:vAlign w:val="center"/>
            <w:hideMark/>
          </w:tcPr>
          <w:p w14:paraId="52B88E7B" w14:textId="77777777" w:rsidR="00EB6B23" w:rsidRPr="002721AE" w:rsidRDefault="00EB6B23" w:rsidP="00BF5DEC">
            <w:pPr>
              <w:spacing w:line="360" w:lineRule="auto"/>
              <w:jc w:val="center"/>
              <w:rPr>
                <w:rFonts w:ascii="Times New Roman" w:eastAsia="等线" w:hAnsi="Times New Roman" w:cs="Times New Roman"/>
                <w:color w:val="000000"/>
                <w:sz w:val="20"/>
                <w:szCs w:val="20"/>
              </w:rPr>
            </w:pPr>
            <w:r w:rsidRPr="002721AE">
              <w:rPr>
                <w:rFonts w:ascii="Times New Roman" w:eastAsia="等线" w:hAnsi="Times New Roman" w:cs="Times New Roman"/>
                <w:color w:val="000000"/>
                <w:sz w:val="20"/>
                <w:szCs w:val="20"/>
              </w:rPr>
              <w:t>0.002</w:t>
            </w:r>
          </w:p>
        </w:tc>
      </w:tr>
    </w:tbl>
    <w:p w14:paraId="192BD7FE" w14:textId="77777777" w:rsidR="003C16C3" w:rsidRPr="002721AE" w:rsidRDefault="003C16C3" w:rsidP="00FE32A5">
      <w:pPr>
        <w:spacing w:line="480" w:lineRule="auto"/>
        <w:rPr>
          <w:rFonts w:ascii="Times New Roman" w:hAnsi="Times New Roman" w:cs="Times New Roman"/>
          <w:color w:val="000000" w:themeColor="text1"/>
          <w:sz w:val="16"/>
          <w:szCs w:val="16"/>
        </w:rPr>
      </w:pPr>
    </w:p>
    <w:p w14:paraId="0C0EED9B" w14:textId="4C9577D0" w:rsidR="00A42EFC" w:rsidRPr="002721AE" w:rsidRDefault="00A42EFC" w:rsidP="00FE32A5">
      <w:pPr>
        <w:spacing w:line="480" w:lineRule="auto"/>
        <w:rPr>
          <w:rFonts w:eastAsia="宋体" w:cs="宋体"/>
          <w:b/>
          <w:bCs/>
          <w:color w:val="000000"/>
          <w:sz w:val="20"/>
          <w:szCs w:val="20"/>
          <w:lang w:eastAsia="zh-CN"/>
        </w:rPr>
      </w:pPr>
      <w:r w:rsidRPr="002721AE">
        <w:rPr>
          <w:rFonts w:eastAsia="宋体" w:cs="宋体"/>
          <w:b/>
          <w:bCs/>
          <w:color w:val="000000"/>
          <w:sz w:val="20"/>
          <w:szCs w:val="20"/>
          <w:lang w:eastAsia="zh-CN"/>
        </w:rPr>
        <w:t>3.</w:t>
      </w:r>
      <w:r w:rsidR="00344863" w:rsidRPr="002721AE">
        <w:rPr>
          <w:rFonts w:eastAsia="宋体" w:cs="宋体"/>
          <w:b/>
          <w:bCs/>
          <w:color w:val="000000"/>
          <w:sz w:val="20"/>
          <w:szCs w:val="20"/>
          <w:lang w:eastAsia="zh-CN"/>
        </w:rPr>
        <w:t>3</w:t>
      </w:r>
      <w:r w:rsidRPr="002721AE">
        <w:rPr>
          <w:rFonts w:eastAsia="宋体" w:cs="宋体"/>
          <w:b/>
          <w:bCs/>
          <w:color w:val="000000"/>
          <w:sz w:val="20"/>
          <w:szCs w:val="20"/>
          <w:lang w:eastAsia="zh-CN"/>
        </w:rPr>
        <w:t xml:space="preserve"> The impact of resuming work on virus transmission</w:t>
      </w:r>
    </w:p>
    <w:p w14:paraId="33BDF986" w14:textId="15F6AA20" w:rsidR="00A42EFC" w:rsidRPr="002721AE" w:rsidRDefault="00A42EFC" w:rsidP="00FE32A5">
      <w:pPr>
        <w:spacing w:line="480" w:lineRule="auto"/>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 xml:space="preserve">Under each scenario, the estimated total confirmed cases from 20 February to 10 April 2020 are distributed unevenly due to the heterogeneity of the multi-source data used and the step-by-step return-to-work policies. After resuming work, the </w:t>
      </w:r>
      <w:r w:rsidR="008D5B95" w:rsidRPr="002721AE">
        <w:rPr>
          <w:rFonts w:ascii="Times New Roman" w:eastAsia="Times New Roman" w:hAnsi="Times New Roman" w:cs="Times New Roman"/>
          <w:color w:val="000000"/>
          <w:sz w:val="20"/>
          <w:szCs w:val="20"/>
          <w:lang w:eastAsia="zh-CN"/>
        </w:rPr>
        <w:t>pandemic</w:t>
      </w:r>
      <w:r w:rsidRPr="002721AE">
        <w:rPr>
          <w:rFonts w:ascii="Times New Roman" w:eastAsia="Times New Roman" w:hAnsi="Times New Roman" w:cs="Times New Roman"/>
          <w:color w:val="000000"/>
          <w:sz w:val="20"/>
          <w:szCs w:val="20"/>
          <w:lang w:eastAsia="zh-CN"/>
        </w:rPr>
        <w:t xml:space="preserve"> increases for a short period in most districts, with the central region showing the most significant increase because of the high density of enterprises and transportation links. </w:t>
      </w:r>
      <w:r w:rsidR="00BF3596" w:rsidRPr="002721AE">
        <w:rPr>
          <w:rFonts w:ascii="Times New Roman" w:eastAsia="Times New Roman" w:hAnsi="Times New Roman" w:cs="Times New Roman"/>
          <w:color w:val="000000"/>
          <w:sz w:val="20"/>
          <w:szCs w:val="20"/>
          <w:lang w:eastAsia="zh-CN"/>
        </w:rPr>
        <w:t xml:space="preserve"> </w:t>
      </w:r>
    </w:p>
    <w:p w14:paraId="252D8261" w14:textId="755D0413" w:rsidR="00383947" w:rsidRPr="002721AE" w:rsidRDefault="00A42EFC" w:rsidP="009B79F4">
      <w:pPr>
        <w:spacing w:line="480" w:lineRule="auto"/>
        <w:ind w:firstLineChars="200" w:firstLine="400"/>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 xml:space="preserve">To characterize the </w:t>
      </w:r>
      <w:r w:rsidR="00C357C6" w:rsidRPr="002721AE">
        <w:rPr>
          <w:rFonts w:ascii="Times New Roman" w:eastAsia="Times New Roman" w:hAnsi="Times New Roman" w:cs="Times New Roman"/>
          <w:color w:val="000000"/>
          <w:sz w:val="20"/>
          <w:szCs w:val="20"/>
          <w:lang w:eastAsia="zh-CN"/>
        </w:rPr>
        <w:t xml:space="preserve">real </w:t>
      </w:r>
      <w:r w:rsidRPr="002721AE">
        <w:rPr>
          <w:rFonts w:ascii="Times New Roman" w:eastAsia="Times New Roman" w:hAnsi="Times New Roman" w:cs="Times New Roman"/>
          <w:color w:val="000000"/>
          <w:sz w:val="20"/>
          <w:szCs w:val="20"/>
          <w:lang w:eastAsia="zh-CN"/>
        </w:rPr>
        <w:t>situation more closely, we introduce</w:t>
      </w:r>
      <w:r w:rsidR="0037239E" w:rsidRPr="002721AE">
        <w:rPr>
          <w:rFonts w:ascii="Times New Roman" w:eastAsia="Times New Roman" w:hAnsi="Times New Roman" w:cs="Times New Roman"/>
          <w:color w:val="000000"/>
          <w:sz w:val="20"/>
          <w:szCs w:val="20"/>
          <w:lang w:eastAsia="zh-CN"/>
        </w:rPr>
        <w:t>d</w:t>
      </w:r>
      <w:r w:rsidRPr="002721AE">
        <w:rPr>
          <w:rFonts w:ascii="Times New Roman" w:eastAsia="Times New Roman" w:hAnsi="Times New Roman" w:cs="Times New Roman"/>
          <w:color w:val="000000"/>
          <w:sz w:val="20"/>
          <w:szCs w:val="20"/>
          <w:lang w:eastAsia="zh-CN"/>
        </w:rPr>
        <w:t xml:space="preserve"> more parameters to the model. The model fit for the Beijing </w:t>
      </w:r>
      <w:r w:rsidR="008D5B95" w:rsidRPr="002721AE">
        <w:rPr>
          <w:rFonts w:ascii="Times New Roman" w:eastAsia="Times New Roman" w:hAnsi="Times New Roman" w:cs="Times New Roman"/>
          <w:color w:val="000000"/>
          <w:sz w:val="20"/>
          <w:szCs w:val="20"/>
          <w:lang w:eastAsia="zh-CN"/>
        </w:rPr>
        <w:t>pandemic</w:t>
      </w:r>
      <w:r w:rsidRPr="002721AE">
        <w:rPr>
          <w:rFonts w:ascii="Times New Roman" w:eastAsia="Times New Roman" w:hAnsi="Times New Roman" w:cs="Times New Roman"/>
          <w:color w:val="000000"/>
          <w:sz w:val="20"/>
          <w:szCs w:val="20"/>
          <w:lang w:eastAsia="zh-CN"/>
        </w:rPr>
        <w:t xml:space="preserve"> is satisfactory (see Fig. </w:t>
      </w:r>
      <w:r w:rsidR="00364031" w:rsidRPr="002721AE">
        <w:rPr>
          <w:rFonts w:ascii="Times New Roman" w:eastAsia="Times New Roman" w:hAnsi="Times New Roman" w:cs="Times New Roman"/>
          <w:color w:val="000000"/>
          <w:sz w:val="20"/>
          <w:szCs w:val="20"/>
          <w:lang w:eastAsia="zh-CN"/>
        </w:rPr>
        <w:t>3</w:t>
      </w:r>
      <w:r w:rsidRPr="002721AE">
        <w:rPr>
          <w:rFonts w:ascii="Times New Roman" w:eastAsia="Times New Roman" w:hAnsi="Times New Roman" w:cs="Times New Roman"/>
          <w:color w:val="000000"/>
          <w:sz w:val="20"/>
          <w:szCs w:val="20"/>
          <w:lang w:eastAsia="zh-CN"/>
        </w:rPr>
        <w:t xml:space="preserve">(a)), although it should be noted that the </w:t>
      </w:r>
      <w:r w:rsidRPr="002721AE">
        <w:rPr>
          <w:rFonts w:ascii="Times New Roman" w:hAnsi="Times New Roman"/>
          <w:sz w:val="20"/>
          <w:szCs w:val="20"/>
        </w:rPr>
        <w:t>uncertainty</w:t>
      </w:r>
      <w:r w:rsidRPr="002721AE">
        <w:rPr>
          <w:rFonts w:ascii="Times New Roman" w:eastAsia="Times New Roman" w:hAnsi="Times New Roman" w:cs="Times New Roman"/>
          <w:color w:val="000000"/>
          <w:sz w:val="20"/>
          <w:szCs w:val="20"/>
          <w:lang w:eastAsia="zh-CN"/>
        </w:rPr>
        <w:t xml:space="preserve"> for some parameters is large </w:t>
      </w:r>
      <w:r w:rsidR="00C66FC3" w:rsidRPr="002721AE">
        <w:rPr>
          <w:rFonts w:ascii="Times New Roman" w:eastAsia="Times New Roman" w:hAnsi="Times New Roman" w:cs="Times New Roman"/>
          <w:color w:val="000000"/>
          <w:sz w:val="20"/>
          <w:szCs w:val="20"/>
          <w:lang w:eastAsia="zh-CN"/>
        </w:rPr>
        <w:t>because imported cases are not considered by the modified SEIR model</w:t>
      </w:r>
      <w:r w:rsidRPr="002721AE">
        <w:rPr>
          <w:rFonts w:ascii="Times New Roman" w:eastAsia="Times New Roman" w:hAnsi="Times New Roman" w:cs="Times New Roman"/>
          <w:color w:val="000000"/>
          <w:sz w:val="20"/>
          <w:szCs w:val="20"/>
          <w:lang w:eastAsia="zh-CN"/>
        </w:rPr>
        <w:t xml:space="preserve">. The simulated total number of confirmed cases revealed Chaoyang District to be the highest risk region, while </w:t>
      </w:r>
      <w:r w:rsidR="00C66FC3" w:rsidRPr="002721AE">
        <w:rPr>
          <w:rFonts w:ascii="Times New Roman" w:eastAsia="Times New Roman" w:hAnsi="Times New Roman" w:cs="Times New Roman"/>
          <w:color w:val="000000"/>
          <w:sz w:val="20"/>
          <w:szCs w:val="20"/>
          <w:lang w:eastAsia="zh-CN"/>
        </w:rPr>
        <w:t xml:space="preserve">Fengtai District </w:t>
      </w:r>
      <w:r w:rsidR="001507BD" w:rsidRPr="002721AE">
        <w:rPr>
          <w:rFonts w:ascii="Times New Roman" w:eastAsia="Times New Roman" w:hAnsi="Times New Roman" w:cs="Times New Roman"/>
          <w:color w:val="000000"/>
          <w:sz w:val="20"/>
          <w:szCs w:val="20"/>
          <w:lang w:eastAsia="zh-CN"/>
        </w:rPr>
        <w:t xml:space="preserve">produced </w:t>
      </w:r>
      <w:r w:rsidR="00C66FC3" w:rsidRPr="002721AE">
        <w:rPr>
          <w:rFonts w:ascii="Times New Roman" w:eastAsia="Times New Roman" w:hAnsi="Times New Roman" w:cs="Times New Roman"/>
          <w:color w:val="000000"/>
          <w:sz w:val="20"/>
          <w:szCs w:val="20"/>
          <w:lang w:eastAsia="zh-CN"/>
        </w:rPr>
        <w:t>the most cases up to 1 Aug. 2020</w:t>
      </w:r>
      <w:r w:rsidRPr="002721AE">
        <w:rPr>
          <w:rFonts w:ascii="Times New Roman" w:eastAsia="Times New Roman" w:hAnsi="Times New Roman" w:cs="Times New Roman"/>
          <w:color w:val="000000"/>
          <w:sz w:val="20"/>
          <w:szCs w:val="20"/>
          <w:lang w:eastAsia="zh-CN"/>
        </w:rPr>
        <w:t xml:space="preserve"> (see Fig. </w:t>
      </w:r>
      <w:r w:rsidR="00364031" w:rsidRPr="002721AE">
        <w:rPr>
          <w:rFonts w:ascii="Times New Roman" w:eastAsia="Times New Roman" w:hAnsi="Times New Roman" w:cs="Times New Roman"/>
          <w:color w:val="000000"/>
          <w:sz w:val="20"/>
          <w:szCs w:val="20"/>
          <w:lang w:eastAsia="zh-CN"/>
        </w:rPr>
        <w:t>3</w:t>
      </w:r>
      <w:r w:rsidRPr="002721AE">
        <w:rPr>
          <w:rFonts w:ascii="Times New Roman" w:eastAsia="Times New Roman" w:hAnsi="Times New Roman" w:cs="Times New Roman"/>
          <w:color w:val="000000"/>
          <w:sz w:val="20"/>
          <w:szCs w:val="20"/>
          <w:lang w:eastAsia="zh-CN"/>
        </w:rPr>
        <w:t>(b)).</w:t>
      </w:r>
      <w:r w:rsidR="00C66FC3" w:rsidRPr="002721AE">
        <w:rPr>
          <w:rFonts w:ascii="Times New Roman" w:eastAsia="Times New Roman" w:hAnsi="Times New Roman" w:cs="Times New Roman"/>
          <w:color w:val="000000"/>
          <w:sz w:val="20"/>
          <w:szCs w:val="20"/>
          <w:lang w:eastAsia="zh-CN"/>
        </w:rPr>
        <w:t xml:space="preserve"> Besides, the large error associated </w:t>
      </w:r>
      <w:r w:rsidR="0037239E" w:rsidRPr="002721AE">
        <w:rPr>
          <w:rFonts w:ascii="Times New Roman" w:eastAsia="Times New Roman" w:hAnsi="Times New Roman" w:cs="Times New Roman"/>
          <w:color w:val="000000"/>
          <w:sz w:val="20"/>
          <w:szCs w:val="20"/>
          <w:lang w:eastAsia="zh-CN"/>
        </w:rPr>
        <w:t xml:space="preserve">with </w:t>
      </w:r>
      <w:r w:rsidR="00C66FC3" w:rsidRPr="002721AE">
        <w:rPr>
          <w:rFonts w:ascii="Times New Roman" w:eastAsia="Times New Roman" w:hAnsi="Times New Roman" w:cs="Times New Roman"/>
          <w:color w:val="000000"/>
          <w:sz w:val="20"/>
          <w:szCs w:val="20"/>
          <w:lang w:eastAsia="zh-CN"/>
        </w:rPr>
        <w:t xml:space="preserve">Fengtai District in 24 Jun. is also caused by imported </w:t>
      </w:r>
      <w:r w:rsidR="001507BD" w:rsidRPr="002721AE">
        <w:rPr>
          <w:rFonts w:ascii="Times New Roman" w:eastAsia="Times New Roman" w:hAnsi="Times New Roman" w:cs="Times New Roman"/>
          <w:color w:val="000000"/>
          <w:sz w:val="20"/>
          <w:szCs w:val="20"/>
          <w:lang w:eastAsia="zh-CN"/>
        </w:rPr>
        <w:t>cases</w:t>
      </w:r>
      <w:r w:rsidR="00C66FC3" w:rsidRPr="002721AE">
        <w:rPr>
          <w:rFonts w:ascii="Times New Roman" w:eastAsia="Times New Roman" w:hAnsi="Times New Roman" w:cs="Times New Roman"/>
          <w:color w:val="000000"/>
          <w:sz w:val="20"/>
          <w:szCs w:val="20"/>
          <w:lang w:eastAsia="zh-CN"/>
        </w:rPr>
        <w:t>.</w:t>
      </w:r>
      <w:r w:rsidRPr="002721AE">
        <w:rPr>
          <w:rFonts w:ascii="Times New Roman" w:eastAsia="Times New Roman" w:hAnsi="Times New Roman" w:cs="Times New Roman"/>
          <w:color w:val="000000"/>
          <w:sz w:val="20"/>
          <w:szCs w:val="20"/>
          <w:lang w:eastAsia="zh-CN"/>
        </w:rPr>
        <w:t xml:space="preserve"> </w:t>
      </w:r>
      <w:r w:rsidR="00364031" w:rsidRPr="002721AE">
        <w:rPr>
          <w:rFonts w:ascii="Times New Roman" w:eastAsia="Times New Roman" w:hAnsi="Times New Roman" w:cs="Times New Roman"/>
          <w:color w:val="000000"/>
          <w:sz w:val="20"/>
          <w:szCs w:val="20"/>
          <w:lang w:eastAsia="zh-CN"/>
        </w:rPr>
        <w:t>In fact, t</w:t>
      </w:r>
      <w:r w:rsidRPr="002721AE">
        <w:rPr>
          <w:rFonts w:ascii="Times New Roman" w:eastAsia="Times New Roman" w:hAnsi="Times New Roman" w:cs="Times New Roman"/>
          <w:color w:val="000000"/>
          <w:sz w:val="20"/>
          <w:szCs w:val="20"/>
          <w:lang w:eastAsia="zh-CN"/>
        </w:rPr>
        <w:t xml:space="preserve">he </w:t>
      </w:r>
      <w:r w:rsidR="008D5B95" w:rsidRPr="002721AE">
        <w:rPr>
          <w:rFonts w:ascii="Times New Roman" w:eastAsia="Times New Roman" w:hAnsi="Times New Roman" w:cs="Times New Roman"/>
          <w:color w:val="000000"/>
          <w:sz w:val="20"/>
          <w:szCs w:val="20"/>
          <w:lang w:eastAsia="zh-CN"/>
        </w:rPr>
        <w:t>pandemic</w:t>
      </w:r>
      <w:r w:rsidRPr="002721AE">
        <w:rPr>
          <w:rFonts w:ascii="Times New Roman" w:eastAsia="Times New Roman" w:hAnsi="Times New Roman" w:cs="Times New Roman"/>
          <w:color w:val="000000"/>
          <w:sz w:val="20"/>
          <w:szCs w:val="20"/>
          <w:lang w:eastAsia="zh-CN"/>
        </w:rPr>
        <w:t xml:space="preserve"> in Beijing appears to have a short duration. In early March 2020, the total confirmed cases within each district gradually becomes stable</w:t>
      </w:r>
      <w:r w:rsidR="00C66FC3" w:rsidRPr="002721AE">
        <w:rPr>
          <w:rFonts w:ascii="Times New Roman" w:eastAsia="Times New Roman" w:hAnsi="Times New Roman" w:cs="Times New Roman"/>
          <w:color w:val="000000"/>
          <w:sz w:val="20"/>
          <w:szCs w:val="20"/>
          <w:lang w:eastAsia="zh-CN"/>
        </w:rPr>
        <w:t xml:space="preserve">, and the new confirmed cases thereafter are all </w:t>
      </w:r>
      <w:r w:rsidR="004126E4" w:rsidRPr="002721AE">
        <w:rPr>
          <w:rFonts w:ascii="Times New Roman" w:eastAsia="Times New Roman" w:hAnsi="Times New Roman" w:cs="Times New Roman"/>
          <w:color w:val="000000"/>
          <w:sz w:val="20"/>
          <w:szCs w:val="20"/>
          <w:lang w:eastAsia="zh-CN"/>
        </w:rPr>
        <w:t xml:space="preserve">related </w:t>
      </w:r>
      <w:r w:rsidR="00C66FC3" w:rsidRPr="002721AE">
        <w:rPr>
          <w:rFonts w:ascii="Times New Roman" w:eastAsia="Times New Roman" w:hAnsi="Times New Roman" w:cs="Times New Roman"/>
          <w:color w:val="000000"/>
          <w:sz w:val="20"/>
          <w:szCs w:val="20"/>
          <w:lang w:eastAsia="zh-CN"/>
        </w:rPr>
        <w:t>to imported cases.</w:t>
      </w:r>
    </w:p>
    <w:p w14:paraId="0C7241DE" w14:textId="77777777" w:rsidR="00190AC1" w:rsidRPr="002721AE" w:rsidRDefault="00190AC1" w:rsidP="009B79F4">
      <w:pPr>
        <w:spacing w:line="480" w:lineRule="auto"/>
        <w:ind w:firstLineChars="200" w:firstLine="400"/>
        <w:jc w:val="both"/>
        <w:rPr>
          <w:rFonts w:ascii="Times New Roman" w:eastAsiaTheme="minorEastAsia" w:hAnsi="Times New Roman" w:cs="Times New Roman"/>
          <w:color w:val="000000"/>
          <w:sz w:val="20"/>
          <w:szCs w:val="20"/>
          <w:lang w:eastAsia="zh-CN"/>
        </w:rPr>
      </w:pPr>
    </w:p>
    <w:p w14:paraId="0A17F1A4" w14:textId="22AC7996" w:rsidR="00A42EFC" w:rsidRPr="002721AE" w:rsidRDefault="00A42EFC" w:rsidP="00FE32A5">
      <w:pPr>
        <w:spacing w:before="20" w:line="480" w:lineRule="auto"/>
        <w:jc w:val="center"/>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noProof/>
          <w:color w:val="000000"/>
          <w:sz w:val="20"/>
          <w:szCs w:val="20"/>
          <w:lang w:eastAsia="zh-CN"/>
        </w:rPr>
        <w:drawing>
          <wp:inline distT="0" distB="0" distL="0" distR="0" wp14:anchorId="2DF92DC5" wp14:editId="0AC3176E">
            <wp:extent cx="5220000" cy="264987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000" cy="2649874"/>
                    </a:xfrm>
                    <a:prstGeom prst="rect">
                      <a:avLst/>
                    </a:prstGeom>
                  </pic:spPr>
                </pic:pic>
              </a:graphicData>
            </a:graphic>
          </wp:inline>
        </w:drawing>
      </w:r>
    </w:p>
    <w:p w14:paraId="539DCF8F" w14:textId="2952EFDF" w:rsidR="00A42EFC" w:rsidRPr="002721AE" w:rsidRDefault="00A42EFC" w:rsidP="003D1455">
      <w:pPr>
        <w:spacing w:line="360" w:lineRule="auto"/>
        <w:jc w:val="both"/>
        <w:rPr>
          <w:rFonts w:ascii="Times New Roman" w:eastAsia="Times New Roman" w:hAnsi="Times New Roman" w:cs="Times New Roman"/>
          <w:color w:val="000000"/>
          <w:kern w:val="2"/>
          <w:sz w:val="20"/>
          <w:szCs w:val="20"/>
          <w:lang w:eastAsia="zh-CN"/>
        </w:rPr>
      </w:pPr>
      <w:r w:rsidRPr="002721AE">
        <w:rPr>
          <w:rFonts w:ascii="Times New Roman" w:eastAsia="Times New Roman" w:hAnsi="Times New Roman" w:cs="Times New Roman"/>
          <w:b/>
          <w:bCs/>
          <w:color w:val="000000"/>
          <w:sz w:val="20"/>
          <w:szCs w:val="20"/>
          <w:lang w:eastAsia="zh-CN"/>
        </w:rPr>
        <w:t>Fig</w:t>
      </w:r>
      <w:r w:rsidR="00E77B77" w:rsidRPr="002721AE">
        <w:rPr>
          <w:rFonts w:ascii="Times New Roman" w:eastAsia="Times New Roman" w:hAnsi="Times New Roman" w:cs="Times New Roman"/>
          <w:b/>
          <w:bCs/>
          <w:color w:val="000000"/>
          <w:sz w:val="20"/>
          <w:szCs w:val="20"/>
          <w:lang w:eastAsia="zh-CN"/>
        </w:rPr>
        <w:t>.</w:t>
      </w:r>
      <w:r w:rsidRPr="002721AE">
        <w:rPr>
          <w:rFonts w:ascii="Times New Roman" w:eastAsia="Times New Roman" w:hAnsi="Times New Roman" w:cs="Times New Roman"/>
          <w:b/>
          <w:bCs/>
          <w:color w:val="000000"/>
          <w:sz w:val="20"/>
          <w:szCs w:val="20"/>
          <w:lang w:eastAsia="zh-CN"/>
        </w:rPr>
        <w:t xml:space="preserve"> </w:t>
      </w:r>
      <w:r w:rsidR="00364031" w:rsidRPr="002721AE">
        <w:rPr>
          <w:rFonts w:ascii="Times New Roman" w:eastAsia="Times New Roman" w:hAnsi="Times New Roman" w:cs="Times New Roman"/>
          <w:b/>
          <w:bCs/>
          <w:color w:val="000000"/>
          <w:sz w:val="20"/>
          <w:szCs w:val="20"/>
          <w:lang w:eastAsia="zh-CN"/>
        </w:rPr>
        <w:t>3</w:t>
      </w:r>
      <w:r w:rsidRPr="002721AE">
        <w:rPr>
          <w:rFonts w:ascii="Times New Roman" w:eastAsia="Times New Roman" w:hAnsi="Times New Roman" w:cs="Times New Roman"/>
          <w:b/>
          <w:bCs/>
          <w:color w:val="000000"/>
          <w:sz w:val="20"/>
          <w:szCs w:val="20"/>
          <w:lang w:eastAsia="zh-CN"/>
        </w:rPr>
        <w:t xml:space="preserve"> </w:t>
      </w:r>
      <w:r w:rsidRPr="002721AE">
        <w:rPr>
          <w:rFonts w:ascii="Times New Roman" w:eastAsia="Times New Roman" w:hAnsi="Times New Roman" w:cs="Times New Roman"/>
          <w:color w:val="000000"/>
          <w:sz w:val="20"/>
          <w:szCs w:val="20"/>
          <w:lang w:eastAsia="zh-CN"/>
        </w:rPr>
        <w:t>(a)</w:t>
      </w:r>
      <w:r w:rsidR="000227C8" w:rsidRPr="002721AE">
        <w:rPr>
          <w:rFonts w:ascii="Times New Roman" w:eastAsia="Times New Roman" w:hAnsi="Times New Roman" w:cs="Times New Roman"/>
          <w:color w:val="000000"/>
          <w:sz w:val="20"/>
          <w:szCs w:val="20"/>
          <w:lang w:eastAsia="zh-CN"/>
        </w:rPr>
        <w:t>-(c)</w:t>
      </w:r>
      <w:r w:rsidRPr="002721AE">
        <w:rPr>
          <w:rFonts w:ascii="Times New Roman" w:eastAsia="Times New Roman" w:hAnsi="Times New Roman" w:cs="Times New Roman"/>
          <w:color w:val="000000"/>
          <w:sz w:val="20"/>
          <w:szCs w:val="20"/>
          <w:lang w:eastAsia="zh-CN"/>
        </w:rPr>
        <w:t xml:space="preserve"> Comparison between the fitted model and observed data with respect to Beijing.</w:t>
      </w:r>
      <w:r w:rsidR="00F77895" w:rsidRPr="002721AE">
        <w:rPr>
          <w:rFonts w:ascii="Times New Roman" w:eastAsia="Times New Roman" w:hAnsi="Times New Roman" w:cs="Times New Roman"/>
          <w:color w:val="000000"/>
          <w:sz w:val="20"/>
          <w:szCs w:val="20"/>
          <w:lang w:eastAsia="zh-CN"/>
        </w:rPr>
        <w:t xml:space="preserve"> Id </w:t>
      </w:r>
      <w:r w:rsidR="006418F7" w:rsidRPr="002721AE">
        <w:rPr>
          <w:rFonts w:ascii="Times New Roman" w:eastAsia="Times New Roman" w:hAnsi="Times New Roman" w:cs="Times New Roman"/>
          <w:color w:val="000000"/>
          <w:sz w:val="20"/>
          <w:szCs w:val="20"/>
          <w:lang w:eastAsia="zh-CN"/>
        </w:rPr>
        <w:t>represents</w:t>
      </w:r>
      <w:r w:rsidR="00F77895" w:rsidRPr="002721AE">
        <w:rPr>
          <w:rFonts w:ascii="Times New Roman" w:eastAsia="Times New Roman" w:hAnsi="Times New Roman" w:cs="Times New Roman"/>
          <w:color w:val="000000"/>
          <w:sz w:val="20"/>
          <w:szCs w:val="20"/>
          <w:lang w:eastAsia="zh-CN"/>
        </w:rPr>
        <w:t xml:space="preserve"> infectious </w:t>
      </w:r>
      <w:r w:rsidR="0044250F" w:rsidRPr="002721AE">
        <w:rPr>
          <w:rFonts w:ascii="Times New Roman" w:eastAsia="Times New Roman" w:hAnsi="Times New Roman" w:cs="Times New Roman"/>
          <w:color w:val="000000"/>
          <w:sz w:val="20"/>
          <w:szCs w:val="20"/>
          <w:lang w:eastAsia="zh-CN"/>
        </w:rPr>
        <w:t xml:space="preserve">individuals </w:t>
      </w:r>
      <w:r w:rsidR="00F77895" w:rsidRPr="002721AE">
        <w:rPr>
          <w:rFonts w:ascii="Times New Roman" w:eastAsia="Times New Roman" w:hAnsi="Times New Roman" w:cs="Times New Roman"/>
          <w:color w:val="000000"/>
          <w:sz w:val="20"/>
          <w:szCs w:val="20"/>
          <w:lang w:eastAsia="zh-CN"/>
        </w:rPr>
        <w:t xml:space="preserve">who </w:t>
      </w:r>
      <w:r w:rsidR="006418F7" w:rsidRPr="002721AE">
        <w:rPr>
          <w:rFonts w:ascii="Times New Roman" w:eastAsia="Times New Roman" w:hAnsi="Times New Roman" w:cs="Times New Roman"/>
          <w:color w:val="000000"/>
          <w:sz w:val="20"/>
          <w:szCs w:val="20"/>
          <w:lang w:eastAsia="zh-CN"/>
        </w:rPr>
        <w:t xml:space="preserve">are </w:t>
      </w:r>
      <w:r w:rsidR="00F77895" w:rsidRPr="002721AE">
        <w:rPr>
          <w:rFonts w:ascii="Times New Roman" w:eastAsia="Times New Roman" w:hAnsi="Times New Roman" w:cs="Times New Roman"/>
          <w:color w:val="000000"/>
          <w:sz w:val="20"/>
          <w:szCs w:val="20"/>
          <w:lang w:eastAsia="zh-CN"/>
        </w:rPr>
        <w:t>detected and isolated</w:t>
      </w:r>
      <w:r w:rsidR="000227C8" w:rsidRPr="002721AE">
        <w:rPr>
          <w:rFonts w:ascii="Times New Roman" w:eastAsia="Times New Roman" w:hAnsi="Times New Roman" w:cs="Times New Roman"/>
          <w:color w:val="000000"/>
          <w:sz w:val="20"/>
          <w:szCs w:val="20"/>
          <w:lang w:eastAsia="zh-CN"/>
        </w:rPr>
        <w:t xml:space="preserve">, and R </w:t>
      </w:r>
      <w:r w:rsidR="006418F7" w:rsidRPr="002721AE">
        <w:rPr>
          <w:rFonts w:ascii="Times New Roman" w:eastAsia="Times New Roman" w:hAnsi="Times New Roman" w:cs="Times New Roman"/>
          <w:color w:val="000000"/>
          <w:sz w:val="20"/>
          <w:szCs w:val="20"/>
          <w:lang w:eastAsia="zh-CN"/>
        </w:rPr>
        <w:t xml:space="preserve">represents </w:t>
      </w:r>
      <w:r w:rsidR="000227C8" w:rsidRPr="002721AE">
        <w:rPr>
          <w:rFonts w:ascii="Times New Roman" w:eastAsia="Times New Roman" w:hAnsi="Times New Roman" w:cs="Times New Roman"/>
          <w:color w:val="000000"/>
          <w:sz w:val="20"/>
          <w:szCs w:val="20"/>
          <w:lang w:eastAsia="zh-CN"/>
        </w:rPr>
        <w:t xml:space="preserve">recovered </w:t>
      </w:r>
      <w:r w:rsidR="006418F7" w:rsidRPr="002721AE">
        <w:rPr>
          <w:rFonts w:ascii="Times New Roman" w:eastAsia="Times New Roman" w:hAnsi="Times New Roman" w:cs="Times New Roman"/>
          <w:color w:val="000000"/>
          <w:sz w:val="20"/>
          <w:szCs w:val="20"/>
          <w:lang w:eastAsia="zh-CN"/>
        </w:rPr>
        <w:t>individuals</w:t>
      </w:r>
      <w:r w:rsidR="000227C8" w:rsidRPr="002721AE">
        <w:rPr>
          <w:rFonts w:ascii="Times New Roman" w:eastAsia="Times New Roman" w:hAnsi="Times New Roman" w:cs="Times New Roman"/>
          <w:color w:val="000000"/>
          <w:sz w:val="20"/>
          <w:szCs w:val="20"/>
          <w:lang w:eastAsia="zh-CN"/>
        </w:rPr>
        <w:t>.</w:t>
      </w:r>
      <w:r w:rsidRPr="002721AE">
        <w:rPr>
          <w:rFonts w:ascii="Times New Roman" w:eastAsia="Times New Roman" w:hAnsi="Times New Roman" w:cs="Times New Roman"/>
          <w:color w:val="000000"/>
          <w:sz w:val="20"/>
          <w:szCs w:val="20"/>
          <w:lang w:eastAsia="zh-CN"/>
        </w:rPr>
        <w:t xml:space="preserve"> (</w:t>
      </w:r>
      <w:r w:rsidR="000227C8" w:rsidRPr="002721AE">
        <w:rPr>
          <w:rFonts w:ascii="Times New Roman" w:eastAsia="Times New Roman" w:hAnsi="Times New Roman" w:cs="Times New Roman"/>
          <w:color w:val="000000"/>
          <w:sz w:val="20"/>
          <w:szCs w:val="20"/>
          <w:lang w:eastAsia="zh-CN"/>
        </w:rPr>
        <w:t>d</w:t>
      </w:r>
      <w:r w:rsidRPr="002721AE">
        <w:rPr>
          <w:rFonts w:ascii="Times New Roman" w:eastAsia="Times New Roman" w:hAnsi="Times New Roman" w:cs="Times New Roman"/>
          <w:color w:val="000000"/>
          <w:sz w:val="20"/>
          <w:szCs w:val="20"/>
          <w:lang w:eastAsia="zh-CN"/>
        </w:rPr>
        <w:t xml:space="preserve">) </w:t>
      </w:r>
      <w:r w:rsidRPr="002721AE">
        <w:rPr>
          <w:rFonts w:ascii="Times New Roman" w:eastAsia="Times New Roman" w:hAnsi="Times New Roman" w:cs="Times New Roman"/>
          <w:color w:val="000000"/>
          <w:kern w:val="2"/>
          <w:sz w:val="20"/>
          <w:szCs w:val="20"/>
          <w:lang w:eastAsia="zh-CN"/>
        </w:rPr>
        <w:t>Validation of the estimated total number of confirmed cases with respect to each district in Beijing.</w:t>
      </w:r>
      <w:r w:rsidR="00346928" w:rsidRPr="002721AE">
        <w:rPr>
          <w:rFonts w:ascii="Times New Roman" w:eastAsia="Times New Roman" w:hAnsi="Times New Roman" w:cs="Times New Roman"/>
          <w:color w:val="000000"/>
          <w:kern w:val="2"/>
          <w:sz w:val="20"/>
          <w:szCs w:val="20"/>
          <w:lang w:eastAsia="zh-CN"/>
        </w:rPr>
        <w:t xml:space="preserve"> The error is calculated into absolute value to represent the size of it.</w:t>
      </w:r>
    </w:p>
    <w:p w14:paraId="68307684" w14:textId="77777777" w:rsidR="00E62DA8" w:rsidRPr="002721AE" w:rsidRDefault="00E62DA8" w:rsidP="00383947">
      <w:pPr>
        <w:spacing w:line="480" w:lineRule="auto"/>
        <w:jc w:val="both"/>
        <w:rPr>
          <w:rFonts w:ascii="Times New Roman" w:eastAsia="Times New Roman" w:hAnsi="Times New Roman" w:cs="Times New Roman"/>
          <w:color w:val="000000"/>
          <w:kern w:val="2"/>
          <w:sz w:val="20"/>
          <w:szCs w:val="20"/>
          <w:lang w:eastAsia="zh-CN"/>
        </w:rPr>
      </w:pPr>
    </w:p>
    <w:p w14:paraId="6F9483B4" w14:textId="7C2BC5CA" w:rsidR="00A42EFC" w:rsidRPr="002721AE" w:rsidRDefault="00A42EFC" w:rsidP="00C1791E">
      <w:pPr>
        <w:spacing w:line="480" w:lineRule="auto"/>
        <w:ind w:firstLineChars="200" w:firstLine="400"/>
        <w:jc w:val="both"/>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color w:val="000000"/>
          <w:sz w:val="20"/>
          <w:szCs w:val="20"/>
          <w:lang w:eastAsia="zh-CN"/>
        </w:rPr>
        <w:t xml:space="preserve">Different from the total number of confirmed cases, the number of active cases is required to assess the current risk of COVID-19. </w:t>
      </w:r>
      <w:bookmarkStart w:id="6" w:name="_Hlk47368911"/>
      <w:bookmarkStart w:id="7" w:name="_Hlk47368797"/>
      <w:r w:rsidR="00D66937" w:rsidRPr="002721AE">
        <w:rPr>
          <w:rFonts w:ascii="Times New Roman" w:eastAsia="Times New Roman" w:hAnsi="Times New Roman" w:cs="Times New Roman"/>
          <w:color w:val="000000"/>
          <w:sz w:val="20"/>
          <w:szCs w:val="20"/>
          <w:lang w:eastAsia="zh-CN"/>
        </w:rPr>
        <w:t xml:space="preserve">Active cases refer to undetected infectious </w:t>
      </w:r>
      <w:r w:rsidR="006418F7" w:rsidRPr="002721AE">
        <w:rPr>
          <w:rFonts w:ascii="Times New Roman" w:eastAsia="Times New Roman" w:hAnsi="Times New Roman" w:cs="Times New Roman"/>
          <w:color w:val="000000"/>
          <w:sz w:val="20"/>
          <w:szCs w:val="20"/>
          <w:lang w:eastAsia="zh-CN"/>
        </w:rPr>
        <w:t>individuals</w:t>
      </w:r>
      <w:r w:rsidR="00346928" w:rsidRPr="002721AE">
        <w:rPr>
          <w:rFonts w:ascii="Times New Roman" w:eastAsia="Times New Roman" w:hAnsi="Times New Roman" w:cs="Times New Roman"/>
          <w:color w:val="000000"/>
          <w:sz w:val="20"/>
          <w:szCs w:val="20"/>
          <w:lang w:eastAsia="zh-CN"/>
        </w:rPr>
        <w:t xml:space="preserve">, </w:t>
      </w:r>
      <m:oMath>
        <m:sSub>
          <m:sSubPr>
            <m:ctrlPr>
              <w:rPr>
                <w:rFonts w:ascii="Cambria Math" w:eastAsia="Times New Roman" w:hAnsi="Cambria Math" w:cs="Times New Roman"/>
                <w:i/>
                <w:color w:val="000000"/>
                <w:sz w:val="20"/>
                <w:szCs w:val="20"/>
                <w:lang w:eastAsia="zh-CN"/>
              </w:rPr>
            </m:ctrlPr>
          </m:sSubPr>
          <m:e>
            <m:r>
              <w:rPr>
                <w:rFonts w:ascii="Cambria Math" w:eastAsia="Times New Roman" w:hAnsi="Cambria Math" w:cs="Times New Roman"/>
                <w:color w:val="000000"/>
                <w:sz w:val="20"/>
                <w:szCs w:val="20"/>
                <w:lang w:eastAsia="zh-CN"/>
              </w:rPr>
              <m:t>I</m:t>
            </m:r>
          </m:e>
          <m:sub>
            <m:r>
              <w:rPr>
                <w:rFonts w:ascii="Cambria Math" w:eastAsia="Times New Roman" w:hAnsi="Cambria Math" w:cs="Times New Roman"/>
                <w:color w:val="000000"/>
                <w:sz w:val="20"/>
                <w:szCs w:val="20"/>
                <w:lang w:eastAsia="zh-CN"/>
              </w:rPr>
              <m:t>u</m:t>
            </m:r>
          </m:sub>
        </m:sSub>
      </m:oMath>
      <w:r w:rsidR="00346928" w:rsidRPr="002721AE">
        <w:rPr>
          <w:rFonts w:ascii="Times New Roman" w:eastAsia="Times New Roman" w:hAnsi="Times New Roman" w:cs="Times New Roman"/>
          <w:color w:val="000000"/>
          <w:sz w:val="20"/>
          <w:szCs w:val="20"/>
          <w:lang w:eastAsia="zh-CN"/>
        </w:rPr>
        <w:t>,</w:t>
      </w:r>
      <w:r w:rsidR="006418F7" w:rsidRPr="002721AE">
        <w:rPr>
          <w:rFonts w:ascii="Times New Roman" w:eastAsia="Times New Roman" w:hAnsi="Times New Roman" w:cs="Times New Roman"/>
          <w:color w:val="000000"/>
          <w:sz w:val="20"/>
          <w:szCs w:val="20"/>
          <w:lang w:eastAsia="zh-CN"/>
        </w:rPr>
        <w:t xml:space="preserve"> who </w:t>
      </w:r>
      <w:r w:rsidR="00D66937" w:rsidRPr="002721AE">
        <w:rPr>
          <w:rFonts w:ascii="Times New Roman" w:eastAsia="Times New Roman" w:hAnsi="Times New Roman" w:cs="Times New Roman"/>
          <w:color w:val="000000"/>
          <w:sz w:val="20"/>
          <w:szCs w:val="20"/>
          <w:lang w:eastAsia="zh-CN"/>
        </w:rPr>
        <w:t xml:space="preserve">can </w:t>
      </w:r>
      <w:r w:rsidR="006418F7" w:rsidRPr="002721AE">
        <w:rPr>
          <w:rFonts w:ascii="Times New Roman" w:eastAsia="Times New Roman" w:hAnsi="Times New Roman" w:cs="Times New Roman"/>
          <w:color w:val="000000"/>
          <w:sz w:val="20"/>
          <w:szCs w:val="20"/>
          <w:lang w:eastAsia="zh-CN"/>
        </w:rPr>
        <w:t>still come into contact with</w:t>
      </w:r>
      <w:r w:rsidR="00D66937" w:rsidRPr="002721AE">
        <w:rPr>
          <w:rFonts w:ascii="Times New Roman" w:eastAsia="Times New Roman" w:hAnsi="Times New Roman" w:cs="Times New Roman"/>
          <w:color w:val="000000"/>
          <w:sz w:val="20"/>
          <w:szCs w:val="20"/>
          <w:lang w:eastAsia="zh-CN"/>
        </w:rPr>
        <w:t xml:space="preserve"> susceptible </w:t>
      </w:r>
      <w:r w:rsidR="006418F7" w:rsidRPr="002721AE">
        <w:rPr>
          <w:rFonts w:ascii="Times New Roman" w:eastAsia="Times New Roman" w:hAnsi="Times New Roman" w:cs="Times New Roman"/>
          <w:color w:val="000000"/>
          <w:sz w:val="20"/>
          <w:szCs w:val="20"/>
          <w:lang w:eastAsia="zh-CN"/>
        </w:rPr>
        <w:t>individuals</w:t>
      </w:r>
      <w:r w:rsidR="00D66937" w:rsidRPr="002721AE">
        <w:rPr>
          <w:rFonts w:ascii="Times New Roman" w:eastAsia="Times New Roman" w:hAnsi="Times New Roman" w:cs="Times New Roman"/>
          <w:color w:val="000000"/>
          <w:sz w:val="20"/>
          <w:szCs w:val="20"/>
          <w:lang w:eastAsia="zh-CN"/>
        </w:rPr>
        <w:t xml:space="preserve">, </w:t>
      </w:r>
      <w:r w:rsidR="006418F7" w:rsidRPr="002721AE">
        <w:rPr>
          <w:rFonts w:ascii="Times New Roman" w:eastAsia="Times New Roman" w:hAnsi="Times New Roman" w:cs="Times New Roman"/>
          <w:color w:val="000000"/>
          <w:sz w:val="20"/>
          <w:szCs w:val="20"/>
          <w:lang w:eastAsia="zh-CN"/>
        </w:rPr>
        <w:t>such that</w:t>
      </w:r>
      <w:r w:rsidR="00D66937" w:rsidRPr="002721AE">
        <w:rPr>
          <w:rFonts w:ascii="Times New Roman" w:eastAsia="Times New Roman" w:hAnsi="Times New Roman" w:cs="Times New Roman"/>
          <w:color w:val="000000"/>
          <w:sz w:val="20"/>
          <w:szCs w:val="20"/>
          <w:lang w:eastAsia="zh-CN"/>
        </w:rPr>
        <w:t xml:space="preserve"> </w:t>
      </w:r>
      <w:r w:rsidR="00890DBC" w:rsidRPr="002721AE">
        <w:rPr>
          <w:rFonts w:ascii="Times New Roman" w:eastAsia="Times New Roman" w:hAnsi="Times New Roman" w:cs="Times New Roman"/>
          <w:color w:val="000000"/>
          <w:sz w:val="20"/>
          <w:szCs w:val="20"/>
          <w:lang w:eastAsia="zh-CN"/>
        </w:rPr>
        <w:t xml:space="preserve">these </w:t>
      </w:r>
      <w:r w:rsidR="00F9017C" w:rsidRPr="002721AE">
        <w:rPr>
          <w:rFonts w:ascii="Times New Roman" w:eastAsia="Times New Roman" w:hAnsi="Times New Roman" w:cs="Times New Roman"/>
          <w:color w:val="000000"/>
          <w:sz w:val="20"/>
          <w:szCs w:val="20"/>
          <w:lang w:eastAsia="zh-CN"/>
        </w:rPr>
        <w:t>susceptible people</w:t>
      </w:r>
      <w:r w:rsidR="00D66937" w:rsidRPr="002721AE">
        <w:rPr>
          <w:rFonts w:ascii="Times New Roman" w:eastAsia="Times New Roman" w:hAnsi="Times New Roman" w:cs="Times New Roman"/>
          <w:color w:val="000000"/>
          <w:sz w:val="20"/>
          <w:szCs w:val="20"/>
          <w:lang w:eastAsia="zh-CN"/>
        </w:rPr>
        <w:t xml:space="preserve"> may </w:t>
      </w:r>
      <w:r w:rsidR="006418F7" w:rsidRPr="002721AE">
        <w:rPr>
          <w:rFonts w:ascii="Times New Roman" w:eastAsia="Times New Roman" w:hAnsi="Times New Roman" w:cs="Times New Roman"/>
          <w:color w:val="000000"/>
          <w:sz w:val="20"/>
          <w:szCs w:val="20"/>
          <w:lang w:eastAsia="zh-CN"/>
        </w:rPr>
        <w:t xml:space="preserve">become </w:t>
      </w:r>
      <w:r w:rsidR="00D66937" w:rsidRPr="002721AE">
        <w:rPr>
          <w:rFonts w:ascii="Times New Roman" w:eastAsia="Times New Roman" w:hAnsi="Times New Roman" w:cs="Times New Roman"/>
          <w:color w:val="000000"/>
          <w:sz w:val="20"/>
          <w:szCs w:val="20"/>
          <w:lang w:eastAsia="zh-CN"/>
        </w:rPr>
        <w:t>infected</w:t>
      </w:r>
      <w:bookmarkEnd w:id="6"/>
      <w:r w:rsidR="00D66937" w:rsidRPr="002721AE">
        <w:rPr>
          <w:rFonts w:ascii="Times New Roman" w:eastAsia="Times New Roman" w:hAnsi="Times New Roman" w:cs="Times New Roman"/>
          <w:color w:val="000000"/>
          <w:sz w:val="20"/>
          <w:szCs w:val="20"/>
          <w:lang w:eastAsia="zh-CN"/>
        </w:rPr>
        <w:t>.</w:t>
      </w:r>
      <w:bookmarkEnd w:id="7"/>
      <w:r w:rsidR="00CB79F8" w:rsidRPr="002721AE">
        <w:rPr>
          <w:rFonts w:ascii="Times New Roman" w:eastAsia="Times New Roman" w:hAnsi="Times New Roman" w:cs="Times New Roman"/>
          <w:color w:val="000000"/>
          <w:sz w:val="20"/>
          <w:szCs w:val="20"/>
          <w:lang w:eastAsia="zh-CN"/>
        </w:rPr>
        <w:t xml:space="preserve"> </w:t>
      </w:r>
      <w:r w:rsidRPr="002721AE">
        <w:rPr>
          <w:rFonts w:ascii="Times New Roman" w:eastAsia="Times New Roman" w:hAnsi="Times New Roman" w:cs="Times New Roman"/>
          <w:color w:val="000000"/>
          <w:sz w:val="20"/>
          <w:szCs w:val="20"/>
          <w:lang w:eastAsia="zh-CN"/>
        </w:rPr>
        <w:t xml:space="preserve">The total number of confirmed cases consists of existing confirmed, recovered and dead cases, where clearly the latter two bring no risk to the susceptible population. The simulated evolution of active cases of COVID-19 for each district of Beijing under different stages of return-to-work is demonstrated in Fig. </w:t>
      </w:r>
      <w:r w:rsidR="000651E4" w:rsidRPr="002721AE">
        <w:rPr>
          <w:rFonts w:ascii="Times New Roman" w:eastAsia="Times New Roman" w:hAnsi="Times New Roman" w:cs="Times New Roman"/>
          <w:color w:val="000000"/>
          <w:sz w:val="20"/>
          <w:szCs w:val="20"/>
          <w:lang w:eastAsia="zh-CN"/>
        </w:rPr>
        <w:t>4</w:t>
      </w:r>
      <w:r w:rsidRPr="002721AE">
        <w:rPr>
          <w:rFonts w:ascii="Times New Roman" w:eastAsia="Times New Roman" w:hAnsi="Times New Roman" w:cs="Times New Roman"/>
          <w:color w:val="000000"/>
          <w:sz w:val="20"/>
          <w:szCs w:val="20"/>
          <w:lang w:eastAsia="zh-CN"/>
        </w:rPr>
        <w:t xml:space="preserve">(a)-(d). Different from a simple cumulative process of total confirmed cases, confirmed active cases behave more dynamically within the process of resuming work. For example, the number of active cases in Huairou District increases </w:t>
      </w:r>
      <w:r w:rsidR="00987262" w:rsidRPr="002721AE">
        <w:rPr>
          <w:rFonts w:ascii="Times New Roman" w:eastAsia="Times New Roman" w:hAnsi="Times New Roman" w:cs="Times New Roman"/>
          <w:color w:val="000000"/>
          <w:sz w:val="20"/>
          <w:szCs w:val="20"/>
          <w:lang w:eastAsia="zh-CN"/>
        </w:rPr>
        <w:t xml:space="preserve">at </w:t>
      </w:r>
      <w:r w:rsidRPr="002721AE">
        <w:rPr>
          <w:rFonts w:ascii="Times New Roman" w:eastAsia="Times New Roman" w:hAnsi="Times New Roman" w:cs="Times New Roman"/>
          <w:color w:val="000000"/>
          <w:sz w:val="20"/>
          <w:szCs w:val="20"/>
          <w:lang w:eastAsia="zh-CN"/>
        </w:rPr>
        <w:t xml:space="preserve">the start of resuming work, </w:t>
      </w:r>
      <w:r w:rsidR="00987262" w:rsidRPr="002721AE">
        <w:rPr>
          <w:rFonts w:ascii="Times New Roman" w:eastAsia="Times New Roman" w:hAnsi="Times New Roman" w:cs="Times New Roman"/>
          <w:color w:val="000000"/>
          <w:sz w:val="20"/>
          <w:szCs w:val="20"/>
          <w:lang w:eastAsia="zh-CN"/>
        </w:rPr>
        <w:t xml:space="preserve">and </w:t>
      </w:r>
      <w:r w:rsidRPr="002721AE">
        <w:rPr>
          <w:rFonts w:ascii="Times New Roman" w:eastAsia="Times New Roman" w:hAnsi="Times New Roman" w:cs="Times New Roman"/>
          <w:color w:val="000000"/>
          <w:sz w:val="20"/>
          <w:szCs w:val="20"/>
          <w:lang w:eastAsia="zh-CN"/>
        </w:rPr>
        <w:t xml:space="preserve">gradually </w:t>
      </w:r>
      <w:r w:rsidR="00A67EA1" w:rsidRPr="002721AE">
        <w:rPr>
          <w:rFonts w:ascii="Times New Roman" w:eastAsia="Times New Roman" w:hAnsi="Times New Roman" w:cs="Times New Roman"/>
          <w:color w:val="000000"/>
          <w:sz w:val="20"/>
          <w:szCs w:val="20"/>
          <w:lang w:eastAsia="zh-CN"/>
        </w:rPr>
        <w:t>decr</w:t>
      </w:r>
      <w:r w:rsidRPr="002721AE">
        <w:rPr>
          <w:rFonts w:ascii="Times New Roman" w:eastAsia="Times New Roman" w:hAnsi="Times New Roman" w:cs="Times New Roman"/>
          <w:color w:val="000000"/>
          <w:sz w:val="20"/>
          <w:szCs w:val="20"/>
          <w:lang w:eastAsia="zh-CN"/>
        </w:rPr>
        <w:t>ease</w:t>
      </w:r>
      <w:r w:rsidR="00987262" w:rsidRPr="002721AE">
        <w:rPr>
          <w:rFonts w:ascii="Times New Roman" w:eastAsia="Times New Roman" w:hAnsi="Times New Roman" w:cs="Times New Roman"/>
          <w:color w:val="000000"/>
          <w:sz w:val="20"/>
          <w:szCs w:val="20"/>
          <w:lang w:eastAsia="zh-CN"/>
        </w:rPr>
        <w:t>s</w:t>
      </w:r>
      <w:r w:rsidRPr="002721AE">
        <w:rPr>
          <w:rFonts w:ascii="Times New Roman" w:eastAsia="Times New Roman" w:hAnsi="Times New Roman" w:cs="Times New Roman"/>
          <w:color w:val="000000"/>
          <w:sz w:val="20"/>
          <w:szCs w:val="20"/>
          <w:lang w:eastAsia="zh-CN"/>
        </w:rPr>
        <w:t xml:space="preserve"> in the post-resuming work stage. At the different stages of resuming work, the risk comes from different resuming business categories, influencing the spatial distribution of </w:t>
      </w:r>
      <w:r w:rsidRPr="002721AE">
        <w:rPr>
          <w:rFonts w:ascii="Times New Roman" w:eastAsia="Times New Roman" w:hAnsi="Times New Roman" w:cs="Times New Roman"/>
          <w:i/>
          <w:iCs/>
          <w:color w:val="000000"/>
          <w:sz w:val="20"/>
          <w:szCs w:val="20"/>
          <w:lang w:eastAsia="zh-CN"/>
        </w:rPr>
        <w:t>k</w:t>
      </w:r>
      <w:r w:rsidRPr="002721AE">
        <w:rPr>
          <w:rFonts w:ascii="Times New Roman" w:eastAsia="Times New Roman" w:hAnsi="Times New Roman" w:cs="Times New Roman"/>
          <w:color w:val="000000"/>
          <w:sz w:val="20"/>
          <w:szCs w:val="20"/>
          <w:lang w:eastAsia="zh-CN"/>
        </w:rPr>
        <w:t xml:space="preserve"> and the infectious population. Enterprises and factories reopened first, as they </w:t>
      </w:r>
      <w:r w:rsidR="00A67EA1" w:rsidRPr="002721AE">
        <w:rPr>
          <w:rFonts w:ascii="Times New Roman" w:eastAsia="Times New Roman" w:hAnsi="Times New Roman" w:cs="Times New Roman"/>
          <w:color w:val="000000"/>
          <w:sz w:val="20"/>
          <w:szCs w:val="20"/>
          <w:lang w:eastAsia="zh-CN"/>
        </w:rPr>
        <w:t xml:space="preserve">were </w:t>
      </w:r>
      <w:r w:rsidRPr="002721AE">
        <w:rPr>
          <w:rFonts w:ascii="Times New Roman" w:eastAsia="Times New Roman" w:hAnsi="Times New Roman" w:cs="Times New Roman"/>
          <w:color w:val="000000"/>
          <w:sz w:val="20"/>
          <w:szCs w:val="20"/>
          <w:lang w:eastAsia="zh-CN"/>
        </w:rPr>
        <w:t xml:space="preserve">viewed as imperative for the domestic </w:t>
      </w:r>
      <w:r w:rsidR="00A67EA1" w:rsidRPr="002721AE">
        <w:rPr>
          <w:rFonts w:ascii="Times New Roman" w:eastAsia="Times New Roman" w:hAnsi="Times New Roman" w:cs="Times New Roman"/>
          <w:color w:val="000000"/>
          <w:sz w:val="20"/>
          <w:szCs w:val="20"/>
          <w:lang w:eastAsia="zh-CN"/>
        </w:rPr>
        <w:t>economy</w:t>
      </w:r>
      <w:r w:rsidRPr="002721AE">
        <w:rPr>
          <w:rFonts w:ascii="Times New Roman" w:eastAsia="Times New Roman" w:hAnsi="Times New Roman" w:cs="Times New Roman"/>
          <w:color w:val="000000"/>
          <w:sz w:val="20"/>
          <w:szCs w:val="20"/>
          <w:lang w:eastAsia="zh-CN"/>
        </w:rPr>
        <w:t xml:space="preserve">, followed by markets, the catering industry and public transportation. About 60% of economic operations resumed by 1 March 2020, such that attention should be paid to towns with the most densely located shopping services. Work resumed </w:t>
      </w:r>
      <w:r w:rsidR="00A019B7" w:rsidRPr="002721AE">
        <w:rPr>
          <w:rFonts w:ascii="Times New Roman" w:eastAsia="Times New Roman" w:hAnsi="Times New Roman" w:cs="Times New Roman"/>
          <w:color w:val="000000"/>
          <w:sz w:val="20"/>
          <w:szCs w:val="20"/>
          <w:lang w:eastAsia="zh-CN"/>
        </w:rPr>
        <w:t xml:space="preserve">by </w:t>
      </w:r>
      <w:r w:rsidRPr="002721AE">
        <w:rPr>
          <w:rFonts w:ascii="Times New Roman" w:eastAsia="Times New Roman" w:hAnsi="Times New Roman" w:cs="Times New Roman"/>
          <w:color w:val="000000"/>
          <w:sz w:val="20"/>
          <w:szCs w:val="20"/>
          <w:lang w:eastAsia="zh-CN"/>
        </w:rPr>
        <w:t xml:space="preserve">80% by 20 March, such that towns with the most densely located food and beverage operations should </w:t>
      </w:r>
      <w:r w:rsidR="00C02F28" w:rsidRPr="002721AE">
        <w:rPr>
          <w:rFonts w:ascii="Times New Roman" w:eastAsia="Times New Roman" w:hAnsi="Times New Roman" w:cs="Times New Roman"/>
          <w:color w:val="000000"/>
          <w:sz w:val="20"/>
          <w:szCs w:val="20"/>
          <w:lang w:eastAsia="zh-CN"/>
        </w:rPr>
        <w:t xml:space="preserve">also </w:t>
      </w:r>
      <w:r w:rsidRPr="002721AE">
        <w:rPr>
          <w:rFonts w:ascii="Times New Roman" w:eastAsia="Times New Roman" w:hAnsi="Times New Roman" w:cs="Times New Roman"/>
          <w:color w:val="000000"/>
          <w:sz w:val="20"/>
          <w:szCs w:val="20"/>
          <w:lang w:eastAsia="zh-CN"/>
        </w:rPr>
        <w:t xml:space="preserve">be monitored. When transportation returned from lockdown to full capacity, towns with more transportation services should be </w:t>
      </w:r>
      <w:r w:rsidR="00C02F28" w:rsidRPr="002721AE">
        <w:rPr>
          <w:rFonts w:ascii="Times New Roman" w:eastAsia="Times New Roman" w:hAnsi="Times New Roman" w:cs="Times New Roman"/>
          <w:color w:val="000000"/>
          <w:sz w:val="20"/>
          <w:szCs w:val="20"/>
          <w:lang w:eastAsia="zh-CN"/>
        </w:rPr>
        <w:t xml:space="preserve">included for </w:t>
      </w:r>
      <w:r w:rsidRPr="002721AE">
        <w:rPr>
          <w:rFonts w:ascii="Times New Roman" w:eastAsia="Times New Roman" w:hAnsi="Times New Roman" w:cs="Times New Roman"/>
          <w:color w:val="000000"/>
          <w:sz w:val="20"/>
          <w:szCs w:val="20"/>
          <w:lang w:eastAsia="zh-CN"/>
        </w:rPr>
        <w:t>monitor</w:t>
      </w:r>
      <w:r w:rsidR="00C02F28" w:rsidRPr="002721AE">
        <w:rPr>
          <w:rFonts w:ascii="Times New Roman" w:eastAsia="Times New Roman" w:hAnsi="Times New Roman" w:cs="Times New Roman"/>
          <w:color w:val="000000"/>
          <w:sz w:val="20"/>
          <w:szCs w:val="20"/>
          <w:lang w:eastAsia="zh-CN"/>
        </w:rPr>
        <w:t>ing</w:t>
      </w:r>
      <w:r w:rsidRPr="002721AE">
        <w:rPr>
          <w:rFonts w:ascii="Times New Roman" w:eastAsia="Times New Roman" w:hAnsi="Times New Roman" w:cs="Times New Roman"/>
          <w:color w:val="000000"/>
          <w:sz w:val="20"/>
          <w:szCs w:val="20"/>
          <w:lang w:eastAsia="zh-CN"/>
        </w:rPr>
        <w:t xml:space="preserve">. Finally, all operations resumed by 10 April 2020, such that science/culture and education services, especially schools in Haidian District and Chaoyang District, </w:t>
      </w:r>
      <w:r w:rsidR="003E1C73" w:rsidRPr="002721AE">
        <w:rPr>
          <w:rFonts w:ascii="Times New Roman" w:eastAsia="Times New Roman" w:hAnsi="Times New Roman" w:cs="Times New Roman"/>
          <w:color w:val="000000"/>
          <w:sz w:val="20"/>
          <w:szCs w:val="20"/>
          <w:lang w:eastAsia="zh-CN"/>
        </w:rPr>
        <w:t>should be included for close monitoring</w:t>
      </w:r>
      <w:r w:rsidRPr="002721AE">
        <w:rPr>
          <w:rFonts w:ascii="Times New Roman" w:eastAsia="Times New Roman" w:hAnsi="Times New Roman" w:cs="Times New Roman"/>
          <w:color w:val="000000"/>
          <w:sz w:val="20"/>
          <w:szCs w:val="20"/>
          <w:lang w:eastAsia="zh-CN"/>
        </w:rPr>
        <w:t xml:space="preserve">. In the post-COVID-19 future in Beijing, we find that the </w:t>
      </w:r>
      <w:r w:rsidR="002E12E6" w:rsidRPr="002721AE">
        <w:rPr>
          <w:rFonts w:ascii="Times New Roman" w:eastAsia="Times New Roman" w:hAnsi="Times New Roman" w:cs="Times New Roman"/>
          <w:color w:val="000000"/>
          <w:sz w:val="20"/>
          <w:szCs w:val="20"/>
          <w:lang w:eastAsia="zh-CN"/>
        </w:rPr>
        <w:t xml:space="preserve">epidemic </w:t>
      </w:r>
      <w:r w:rsidRPr="002721AE">
        <w:rPr>
          <w:rFonts w:ascii="Times New Roman" w:eastAsia="Times New Roman" w:hAnsi="Times New Roman" w:cs="Times New Roman"/>
          <w:color w:val="000000"/>
          <w:sz w:val="20"/>
          <w:szCs w:val="20"/>
          <w:lang w:eastAsia="zh-CN"/>
        </w:rPr>
        <w:t xml:space="preserve">can be contained (see Fig. </w:t>
      </w:r>
      <w:r w:rsidR="000651E4" w:rsidRPr="002721AE">
        <w:rPr>
          <w:rFonts w:ascii="Times New Roman" w:eastAsia="Times New Roman" w:hAnsi="Times New Roman" w:cs="Times New Roman"/>
          <w:color w:val="000000"/>
          <w:sz w:val="20"/>
          <w:szCs w:val="20"/>
          <w:lang w:eastAsia="zh-CN"/>
        </w:rPr>
        <w:t>4</w:t>
      </w:r>
      <w:r w:rsidRPr="002721AE">
        <w:rPr>
          <w:rFonts w:ascii="Times New Roman" w:eastAsia="Times New Roman" w:hAnsi="Times New Roman" w:cs="Times New Roman"/>
          <w:color w:val="000000"/>
          <w:sz w:val="20"/>
          <w:szCs w:val="20"/>
          <w:lang w:eastAsia="zh-CN"/>
        </w:rPr>
        <w:t xml:space="preserve">(e)-(g)) based on our simulation with existing </w:t>
      </w:r>
      <w:r w:rsidR="002E12E6" w:rsidRPr="002721AE">
        <w:rPr>
          <w:rFonts w:ascii="Times New Roman" w:eastAsia="Times New Roman" w:hAnsi="Times New Roman" w:cs="Times New Roman"/>
          <w:color w:val="000000"/>
          <w:sz w:val="20"/>
          <w:szCs w:val="20"/>
          <w:lang w:eastAsia="zh-CN"/>
        </w:rPr>
        <w:t>epidemic</w:t>
      </w:r>
      <w:r w:rsidRPr="002721AE">
        <w:rPr>
          <w:rFonts w:ascii="Times New Roman" w:eastAsia="Times New Roman" w:hAnsi="Times New Roman" w:cs="Times New Roman"/>
          <w:color w:val="000000"/>
          <w:sz w:val="20"/>
          <w:szCs w:val="20"/>
          <w:lang w:eastAsia="zh-CN"/>
        </w:rPr>
        <w:t xml:space="preserve">-prevention measures published in Beijing. Fig. </w:t>
      </w:r>
      <w:r w:rsidR="000651E4" w:rsidRPr="002721AE">
        <w:rPr>
          <w:rFonts w:ascii="Times New Roman" w:eastAsia="Times New Roman" w:hAnsi="Times New Roman" w:cs="Times New Roman"/>
          <w:color w:val="000000"/>
          <w:sz w:val="20"/>
          <w:szCs w:val="20"/>
          <w:lang w:eastAsia="zh-CN"/>
        </w:rPr>
        <w:t>4</w:t>
      </w:r>
      <w:r w:rsidRPr="002721AE">
        <w:rPr>
          <w:rFonts w:ascii="Times New Roman" w:eastAsia="Times New Roman" w:hAnsi="Times New Roman" w:cs="Times New Roman"/>
          <w:color w:val="000000"/>
          <w:sz w:val="20"/>
          <w:szCs w:val="20"/>
          <w:lang w:eastAsia="zh-CN"/>
        </w:rPr>
        <w:t>(g) illustrates that there are five districts with moderate risk, seven districts with mild risk and four districts with low risk on 30 May. Southern Beijing poses a higher risk than northern Beijing, because of a high density of SEAP</w:t>
      </w:r>
      <w:r w:rsidR="002E12E6" w:rsidRPr="002721AE">
        <w:rPr>
          <w:rFonts w:ascii="Times New Roman" w:eastAsia="Times New Roman" w:hAnsi="Times New Roman" w:cs="Times New Roman"/>
          <w:color w:val="000000"/>
          <w:sz w:val="20"/>
          <w:szCs w:val="20"/>
          <w:lang w:eastAsia="zh-CN"/>
        </w:rPr>
        <w:t>s</w:t>
      </w:r>
      <w:r w:rsidRPr="002721AE">
        <w:rPr>
          <w:rFonts w:ascii="Times New Roman" w:eastAsia="Times New Roman" w:hAnsi="Times New Roman" w:cs="Times New Roman"/>
          <w:color w:val="000000"/>
          <w:sz w:val="20"/>
          <w:szCs w:val="20"/>
          <w:lang w:eastAsia="zh-CN"/>
        </w:rPr>
        <w:t>.</w:t>
      </w:r>
    </w:p>
    <w:p w14:paraId="4414C8B3" w14:textId="77777777" w:rsidR="003D1455" w:rsidRPr="002721AE" w:rsidRDefault="003D1455" w:rsidP="003D1455">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Reproductive number is an intrinsic property which characterizes the evolution of an epidemic. Table. 3 shows that the reproductive number in each district was generally lower than 1 during the resumption of work, estimated by the district-specific transmission model for quarantine. Amongst the top 10 provinces and cities with the largest numbers of total confirmed cases, Beijing moved downward in the rank list quickly (Kraemer et al. 2020). However, the risk assessment provided by the revised SEIR model provides only an empirical estimate. The small reproductive numbers for all the districts of Beijing represent that the epidemic was dying at different stages of resuming work with the step-by-step return-to-work policy in Beijing. In fact, the deterministic reproductive number estimated by the pandemic data represents a similar risk pattern. The deterministic reproductive number decreases to null, because there is no evidence that the epidemic remains active in Beijing except through imported active cases. Besides, the deterministic and model-based reproductive numbers cannot be directly compared by the size of values. The minimum deterministic reproductive number is 1 if there are any new cases. In contrast, the model-based reproductive number can close to zero when there still are new cases. It should be noted that the model-based reproductive number tends to increase with progress towards resuming work because of the increasing contact number, but the reproductive numbers are all lower than 1 because of the quarantine, which means that the epidemic is still under control. Nevertheless, the model-based reproductive number varies in the districts of Beijing because of the heterogeneous medical capacity, although the cumulative number of cases in each district is almost static.</w:t>
      </w:r>
    </w:p>
    <w:p w14:paraId="12C02853" w14:textId="77777777" w:rsidR="00383947" w:rsidRPr="002721AE" w:rsidRDefault="00383947" w:rsidP="003D1455">
      <w:pPr>
        <w:spacing w:line="480" w:lineRule="auto"/>
        <w:jc w:val="both"/>
        <w:rPr>
          <w:rFonts w:ascii="Times New Roman" w:eastAsiaTheme="minorEastAsia" w:hAnsi="Times New Roman" w:cs="Times New Roman"/>
          <w:color w:val="000000"/>
          <w:sz w:val="20"/>
          <w:szCs w:val="20"/>
          <w:lang w:eastAsia="zh-CN"/>
        </w:rPr>
      </w:pPr>
    </w:p>
    <w:p w14:paraId="2F8D95FD" w14:textId="77777777" w:rsidR="00A42EFC" w:rsidRPr="002721AE" w:rsidRDefault="00A42EFC" w:rsidP="00FE32A5">
      <w:pPr>
        <w:spacing w:line="480" w:lineRule="auto"/>
        <w:jc w:val="center"/>
        <w:rPr>
          <w:rFonts w:ascii="Times New Roman" w:eastAsia="Times New Roman" w:hAnsi="Times New Roman" w:cs="Times New Roman"/>
          <w:color w:val="000000"/>
          <w:sz w:val="20"/>
          <w:szCs w:val="20"/>
          <w:lang w:eastAsia="zh-CN"/>
        </w:rPr>
      </w:pPr>
      <w:r w:rsidRPr="002721AE">
        <w:rPr>
          <w:rFonts w:ascii="Times New Roman" w:eastAsia="Times New Roman" w:hAnsi="Times New Roman" w:cs="Times New Roman"/>
          <w:noProof/>
          <w:color w:val="000000"/>
          <w:sz w:val="20"/>
          <w:szCs w:val="20"/>
          <w:lang w:eastAsia="zh-CN"/>
        </w:rPr>
        <w:drawing>
          <wp:inline distT="0" distB="0" distL="0" distR="0" wp14:anchorId="65C5DBF6" wp14:editId="20465C83">
            <wp:extent cx="5040000" cy="5476153"/>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tiff"/>
                    <pic:cNvPicPr/>
                  </pic:nvPicPr>
                  <pic:blipFill>
                    <a:blip r:embed="rId13">
                      <a:extLst>
                        <a:ext uri="{28A0092B-C50C-407E-A947-70E740481C1C}">
                          <a14:useLocalDpi xmlns:a14="http://schemas.microsoft.com/office/drawing/2010/main"/>
                        </a:ext>
                      </a:extLst>
                    </a:blip>
                    <a:stretch>
                      <a:fillRect/>
                    </a:stretch>
                  </pic:blipFill>
                  <pic:spPr>
                    <a:xfrm>
                      <a:off x="0" y="0"/>
                      <a:ext cx="5040000" cy="5476153"/>
                    </a:xfrm>
                    <a:prstGeom prst="rect">
                      <a:avLst/>
                    </a:prstGeom>
                  </pic:spPr>
                </pic:pic>
              </a:graphicData>
            </a:graphic>
          </wp:inline>
        </w:drawing>
      </w:r>
    </w:p>
    <w:p w14:paraId="5FF7F48D" w14:textId="46AF7C28" w:rsidR="00D97A5A" w:rsidRPr="002721AE" w:rsidRDefault="00A42EFC" w:rsidP="003D1455">
      <w:pPr>
        <w:spacing w:line="360" w:lineRule="auto"/>
        <w:rPr>
          <w:rFonts w:ascii="Times New Roman" w:eastAsiaTheme="minorEastAsia" w:hAnsi="Times New Roman" w:cs="Times New Roman"/>
          <w:color w:val="000000"/>
          <w:kern w:val="2"/>
          <w:sz w:val="20"/>
          <w:szCs w:val="20"/>
          <w:lang w:eastAsia="zh-CN"/>
        </w:rPr>
      </w:pPr>
      <w:r w:rsidRPr="002721AE">
        <w:rPr>
          <w:rFonts w:ascii="Times New Roman" w:eastAsia="Times New Roman" w:hAnsi="Times New Roman" w:cs="Times New Roman"/>
          <w:b/>
          <w:bCs/>
          <w:color w:val="000000"/>
          <w:kern w:val="2"/>
          <w:sz w:val="20"/>
          <w:szCs w:val="20"/>
          <w:lang w:eastAsia="zh-CN"/>
        </w:rPr>
        <w:t>Fig</w:t>
      </w:r>
      <w:r w:rsidR="00E77B77" w:rsidRPr="002721AE">
        <w:rPr>
          <w:rFonts w:ascii="Times New Roman" w:eastAsia="Times New Roman" w:hAnsi="Times New Roman" w:cs="Times New Roman"/>
          <w:b/>
          <w:bCs/>
          <w:color w:val="000000"/>
          <w:kern w:val="2"/>
          <w:sz w:val="20"/>
          <w:szCs w:val="20"/>
          <w:lang w:eastAsia="zh-CN"/>
        </w:rPr>
        <w:t>.</w:t>
      </w:r>
      <w:r w:rsidRPr="002721AE">
        <w:rPr>
          <w:rFonts w:ascii="Times New Roman" w:eastAsia="Times New Roman" w:hAnsi="Times New Roman" w:cs="Times New Roman"/>
          <w:b/>
          <w:bCs/>
          <w:color w:val="000000"/>
          <w:kern w:val="2"/>
          <w:sz w:val="20"/>
          <w:szCs w:val="20"/>
          <w:lang w:eastAsia="zh-CN"/>
        </w:rPr>
        <w:t xml:space="preserve"> </w:t>
      </w:r>
      <w:r w:rsidR="000651E4" w:rsidRPr="002721AE">
        <w:rPr>
          <w:rFonts w:ascii="Times New Roman" w:eastAsia="Times New Roman" w:hAnsi="Times New Roman" w:cs="Times New Roman"/>
          <w:b/>
          <w:bCs/>
          <w:color w:val="000000"/>
          <w:kern w:val="2"/>
          <w:sz w:val="20"/>
          <w:szCs w:val="20"/>
          <w:lang w:eastAsia="zh-CN"/>
        </w:rPr>
        <w:t>4</w:t>
      </w:r>
      <w:r w:rsidRPr="002721AE">
        <w:rPr>
          <w:rFonts w:ascii="Times New Roman" w:eastAsia="Times New Roman" w:hAnsi="Times New Roman" w:cs="Times New Roman"/>
          <w:b/>
          <w:bCs/>
          <w:color w:val="000000"/>
          <w:kern w:val="2"/>
          <w:sz w:val="20"/>
          <w:szCs w:val="20"/>
          <w:lang w:eastAsia="zh-CN"/>
        </w:rPr>
        <w:t xml:space="preserve"> </w:t>
      </w:r>
      <w:r w:rsidRPr="002721AE">
        <w:rPr>
          <w:rFonts w:ascii="Times New Roman" w:eastAsia="Times New Roman" w:hAnsi="Times New Roman" w:cs="Times New Roman"/>
          <w:color w:val="000000"/>
          <w:kern w:val="2"/>
          <w:sz w:val="20"/>
          <w:szCs w:val="20"/>
          <w:lang w:eastAsia="zh-CN"/>
        </w:rPr>
        <w:t>Spatio-temporal prediction of the number of active cases in Beijing before and after resuming work.</w:t>
      </w:r>
      <w:r w:rsidRPr="002721AE">
        <w:rPr>
          <w:rFonts w:ascii="Times New Roman" w:eastAsia="Times New Roman" w:hAnsi="Times New Roman" w:cs="Times New Roman"/>
          <w:b/>
          <w:bCs/>
          <w:color w:val="000000"/>
          <w:kern w:val="2"/>
          <w:sz w:val="20"/>
          <w:szCs w:val="20"/>
          <w:lang w:eastAsia="zh-CN"/>
        </w:rPr>
        <w:t xml:space="preserve"> </w:t>
      </w:r>
      <w:r w:rsidRPr="002721AE">
        <w:rPr>
          <w:rFonts w:ascii="Times New Roman" w:eastAsia="Times New Roman" w:hAnsi="Times New Roman" w:cs="Times New Roman"/>
          <w:color w:val="000000"/>
          <w:kern w:val="2"/>
          <w:sz w:val="20"/>
          <w:szCs w:val="20"/>
          <w:lang w:eastAsia="zh-CN"/>
        </w:rPr>
        <w:t>(a)-(d) active cases during resuming work at the 50%, 70%, 90% and 100% stages, respectively. (e)-(g) active cases in the post-</w:t>
      </w:r>
      <w:r w:rsidR="008D5B95" w:rsidRPr="002721AE">
        <w:rPr>
          <w:rFonts w:ascii="Times New Roman" w:eastAsia="Times New Roman" w:hAnsi="Times New Roman" w:cs="Times New Roman"/>
          <w:color w:val="000000"/>
          <w:kern w:val="2"/>
          <w:sz w:val="20"/>
          <w:szCs w:val="20"/>
          <w:lang w:eastAsia="zh-CN"/>
        </w:rPr>
        <w:t>pandemic</w:t>
      </w:r>
      <w:r w:rsidRPr="002721AE">
        <w:rPr>
          <w:rFonts w:ascii="Times New Roman" w:eastAsia="Times New Roman" w:hAnsi="Times New Roman" w:cs="Times New Roman"/>
          <w:color w:val="000000"/>
          <w:kern w:val="2"/>
          <w:sz w:val="20"/>
          <w:szCs w:val="20"/>
          <w:lang w:eastAsia="zh-CN"/>
        </w:rPr>
        <w:t xml:space="preserve"> future with society in full operation.</w:t>
      </w:r>
    </w:p>
    <w:p w14:paraId="3B440446" w14:textId="77777777" w:rsidR="003C16C3" w:rsidRPr="002721AE" w:rsidRDefault="003C16C3" w:rsidP="003D1455">
      <w:pPr>
        <w:spacing w:line="480" w:lineRule="auto"/>
        <w:jc w:val="both"/>
        <w:rPr>
          <w:rFonts w:ascii="Times New Roman" w:eastAsiaTheme="minorEastAsia" w:hAnsi="Times New Roman" w:cs="Times New Roman"/>
          <w:color w:val="000000"/>
          <w:sz w:val="20"/>
          <w:szCs w:val="20"/>
          <w:lang w:eastAsia="zh-CN"/>
        </w:rPr>
      </w:pPr>
    </w:p>
    <w:p w14:paraId="44C54E11" w14:textId="77777777" w:rsidR="003D1455" w:rsidRPr="002721AE" w:rsidRDefault="003D1455" w:rsidP="003D1455">
      <w:pPr>
        <w:spacing w:line="480" w:lineRule="auto"/>
        <w:jc w:val="both"/>
        <w:rPr>
          <w:rFonts w:ascii="Times New Roman" w:eastAsia="宋体" w:hAnsi="Times New Roman" w:cs="Times New Roman"/>
          <w:color w:val="000000"/>
          <w:sz w:val="20"/>
          <w:szCs w:val="20"/>
          <w:lang w:eastAsia="zh-CN"/>
        </w:rPr>
      </w:pPr>
      <w:r w:rsidRPr="002721AE">
        <w:rPr>
          <w:rFonts w:ascii="Times New Roman" w:eastAsia="宋体" w:hAnsi="Times New Roman" w:cs="Times New Roman" w:hint="eastAsia"/>
          <w:b/>
          <w:bCs/>
          <w:color w:val="000000"/>
          <w:sz w:val="20"/>
          <w:szCs w:val="20"/>
          <w:lang w:eastAsia="zh-CN"/>
        </w:rPr>
        <w:t>T</w:t>
      </w:r>
      <w:r w:rsidRPr="002721AE">
        <w:rPr>
          <w:rFonts w:ascii="Times New Roman" w:eastAsia="宋体" w:hAnsi="Times New Roman" w:cs="Times New Roman"/>
          <w:b/>
          <w:bCs/>
          <w:color w:val="000000"/>
          <w:sz w:val="20"/>
          <w:szCs w:val="20"/>
          <w:lang w:eastAsia="zh-CN"/>
        </w:rPr>
        <w:t>able 3</w:t>
      </w:r>
      <w:r w:rsidRPr="002721AE">
        <w:rPr>
          <w:rFonts w:ascii="Times New Roman" w:eastAsia="宋体" w:hAnsi="Times New Roman" w:cs="Times New Roman"/>
          <w:color w:val="000000"/>
          <w:sz w:val="20"/>
          <w:szCs w:val="20"/>
          <w:lang w:eastAsia="zh-CN"/>
        </w:rPr>
        <w:t>.</w:t>
      </w:r>
      <w:r w:rsidRPr="002721AE">
        <w:rPr>
          <w:rFonts w:ascii="Times New Roman" w:eastAsia="宋体" w:hAnsi="Times New Roman" w:cs="Times New Roman"/>
          <w:b/>
          <w:bCs/>
          <w:color w:val="000000"/>
          <w:sz w:val="20"/>
          <w:szCs w:val="20"/>
          <w:lang w:eastAsia="zh-CN"/>
        </w:rPr>
        <w:t xml:space="preserve"> </w:t>
      </w:r>
      <w:r w:rsidRPr="002721AE">
        <w:rPr>
          <w:rFonts w:ascii="Times New Roman" w:eastAsia="宋体" w:hAnsi="Times New Roman" w:cs="Times New Roman"/>
          <w:color w:val="000000"/>
          <w:sz w:val="20"/>
          <w:szCs w:val="20"/>
          <w:lang w:eastAsia="zh-CN"/>
        </w:rPr>
        <w:t>District-specific reproductive numbers at different stages of resuming work.</w:t>
      </w:r>
    </w:p>
    <w:tbl>
      <w:tblPr>
        <w:tblW w:w="0" w:type="auto"/>
        <w:tblLook w:val="04A0" w:firstRow="1" w:lastRow="0" w:firstColumn="1" w:lastColumn="0" w:noHBand="0" w:noVBand="1"/>
      </w:tblPr>
      <w:tblGrid>
        <w:gridCol w:w="816"/>
        <w:gridCol w:w="584"/>
        <w:gridCol w:w="584"/>
        <w:gridCol w:w="583"/>
        <w:gridCol w:w="583"/>
        <w:gridCol w:w="583"/>
        <w:gridCol w:w="683"/>
        <w:gridCol w:w="222"/>
        <w:gridCol w:w="584"/>
        <w:gridCol w:w="584"/>
        <w:gridCol w:w="584"/>
        <w:gridCol w:w="584"/>
        <w:gridCol w:w="584"/>
        <w:gridCol w:w="683"/>
      </w:tblGrid>
      <w:tr w:rsidR="003D1455" w:rsidRPr="002721AE" w14:paraId="02907F6D" w14:textId="77777777" w:rsidTr="00471BEA">
        <w:trPr>
          <w:trHeight w:val="283"/>
        </w:trPr>
        <w:tc>
          <w:tcPr>
            <w:tcW w:w="0" w:type="auto"/>
            <w:tcBorders>
              <w:top w:val="single" w:sz="8" w:space="0" w:color="000000"/>
              <w:left w:val="nil"/>
              <w:right w:val="nil"/>
            </w:tcBorders>
            <w:shd w:val="clear" w:color="auto" w:fill="auto"/>
            <w:noWrap/>
            <w:vAlign w:val="center"/>
          </w:tcPr>
          <w:p w14:paraId="6050BF29" w14:textId="77777777" w:rsidR="003D1455" w:rsidRPr="002721AE" w:rsidRDefault="003D1455" w:rsidP="00471BEA">
            <w:pPr>
              <w:spacing w:line="360" w:lineRule="auto"/>
              <w:jc w:val="center"/>
              <w:rPr>
                <w:rFonts w:ascii="Times New Roman" w:eastAsia="宋体" w:hAnsi="Times New Roman" w:cs="Times New Roman"/>
                <w:sz w:val="20"/>
                <w:szCs w:val="20"/>
                <w:lang w:eastAsia="zh-CN"/>
              </w:rPr>
            </w:pPr>
          </w:p>
        </w:tc>
        <w:tc>
          <w:tcPr>
            <w:tcW w:w="0" w:type="auto"/>
            <w:gridSpan w:val="13"/>
            <w:tcBorders>
              <w:top w:val="single" w:sz="8" w:space="0" w:color="000000"/>
              <w:left w:val="nil"/>
              <w:right w:val="nil"/>
            </w:tcBorders>
            <w:shd w:val="clear" w:color="auto" w:fill="auto"/>
          </w:tcPr>
          <w:p w14:paraId="14C271B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 xml:space="preserve">The reproductive number </w:t>
            </w:r>
            <w:r w:rsidRPr="002721AE">
              <w:rPr>
                <w:rFonts w:ascii="Times New Roman" w:eastAsia="等线" w:hAnsi="Times New Roman" w:cs="Times New Roman" w:hint="eastAsia"/>
                <w:sz w:val="20"/>
                <w:szCs w:val="20"/>
                <w:lang w:eastAsia="zh-CN"/>
              </w:rPr>
              <w:t>R</w:t>
            </w:r>
          </w:p>
        </w:tc>
      </w:tr>
      <w:tr w:rsidR="003D1455" w:rsidRPr="002721AE" w14:paraId="5F9830F0" w14:textId="77777777" w:rsidTr="00471BEA">
        <w:trPr>
          <w:trHeight w:val="283"/>
        </w:trPr>
        <w:tc>
          <w:tcPr>
            <w:tcW w:w="0" w:type="auto"/>
            <w:vMerge w:val="restart"/>
            <w:tcBorders>
              <w:top w:val="nil"/>
              <w:left w:val="nil"/>
              <w:right w:val="nil"/>
            </w:tcBorders>
            <w:shd w:val="clear" w:color="auto" w:fill="auto"/>
            <w:noWrap/>
            <w:vAlign w:val="center"/>
          </w:tcPr>
          <w:p w14:paraId="7C753031" w14:textId="77777777" w:rsidR="003D1455" w:rsidRPr="002721AE" w:rsidRDefault="003D1455" w:rsidP="00471BEA">
            <w:pPr>
              <w:spacing w:line="360" w:lineRule="auto"/>
              <w:jc w:val="center"/>
              <w:rPr>
                <w:rFonts w:ascii="Times New Roman" w:eastAsia="宋体" w:hAnsi="Times New Roman" w:cs="Times New Roman"/>
                <w:sz w:val="20"/>
                <w:szCs w:val="20"/>
                <w:lang w:eastAsia="zh-CN"/>
              </w:rPr>
            </w:pPr>
            <w:r w:rsidRPr="002721AE">
              <w:rPr>
                <w:rFonts w:ascii="Times New Roman" w:eastAsia="宋体" w:hAnsi="Times New Roman" w:cs="Times New Roman"/>
                <w:sz w:val="20"/>
                <w:szCs w:val="20"/>
                <w:lang w:eastAsia="zh-CN"/>
              </w:rPr>
              <w:t>District</w:t>
            </w:r>
          </w:p>
        </w:tc>
        <w:tc>
          <w:tcPr>
            <w:tcW w:w="0" w:type="auto"/>
            <w:gridSpan w:val="6"/>
            <w:tcBorders>
              <w:top w:val="single" w:sz="8" w:space="0" w:color="000000"/>
              <w:left w:val="nil"/>
              <w:bottom w:val="single" w:sz="8" w:space="0" w:color="000000"/>
              <w:right w:val="nil"/>
            </w:tcBorders>
            <w:shd w:val="clear" w:color="auto" w:fill="auto"/>
            <w:noWrap/>
            <w:vAlign w:val="center"/>
          </w:tcPr>
          <w:p w14:paraId="36C6BF7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Deterministic</w:t>
            </w:r>
          </w:p>
        </w:tc>
        <w:tc>
          <w:tcPr>
            <w:tcW w:w="0" w:type="auto"/>
            <w:tcBorders>
              <w:top w:val="single" w:sz="8" w:space="0" w:color="000000"/>
              <w:left w:val="nil"/>
              <w:right w:val="nil"/>
            </w:tcBorders>
            <w:shd w:val="clear" w:color="auto" w:fill="auto"/>
          </w:tcPr>
          <w:p w14:paraId="01AC05C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gridSpan w:val="6"/>
            <w:tcBorders>
              <w:top w:val="single" w:sz="8" w:space="0" w:color="000000"/>
              <w:left w:val="nil"/>
              <w:bottom w:val="single" w:sz="8" w:space="0" w:color="000000"/>
              <w:right w:val="nil"/>
            </w:tcBorders>
            <w:shd w:val="clear" w:color="auto" w:fill="auto"/>
            <w:vAlign w:val="center"/>
          </w:tcPr>
          <w:p w14:paraId="3F66A36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Model-based</w:t>
            </w:r>
          </w:p>
        </w:tc>
      </w:tr>
      <w:tr w:rsidR="003D1455" w:rsidRPr="002721AE" w14:paraId="5A2C3478" w14:textId="77777777" w:rsidTr="00471BEA">
        <w:trPr>
          <w:trHeight w:val="283"/>
        </w:trPr>
        <w:tc>
          <w:tcPr>
            <w:tcW w:w="0" w:type="auto"/>
            <w:vMerge/>
            <w:tcBorders>
              <w:left w:val="nil"/>
              <w:bottom w:val="single" w:sz="8" w:space="0" w:color="000000"/>
              <w:right w:val="nil"/>
            </w:tcBorders>
            <w:shd w:val="clear" w:color="auto" w:fill="auto"/>
            <w:noWrap/>
            <w:vAlign w:val="center"/>
            <w:hideMark/>
          </w:tcPr>
          <w:p w14:paraId="6C9A5BB3" w14:textId="77777777" w:rsidR="003D1455" w:rsidRPr="002721AE" w:rsidRDefault="003D1455" w:rsidP="00471BEA">
            <w:pPr>
              <w:spacing w:line="360" w:lineRule="auto"/>
              <w:jc w:val="center"/>
              <w:rPr>
                <w:rFonts w:ascii="Times New Roman" w:eastAsia="宋体" w:hAnsi="Times New Roman" w:cs="Times New Roman"/>
                <w:sz w:val="20"/>
                <w:szCs w:val="20"/>
                <w:lang w:eastAsia="zh-CN"/>
              </w:rPr>
            </w:pPr>
          </w:p>
        </w:tc>
        <w:tc>
          <w:tcPr>
            <w:tcW w:w="0" w:type="auto"/>
            <w:tcBorders>
              <w:top w:val="single" w:sz="8" w:space="0" w:color="000000"/>
              <w:left w:val="nil"/>
              <w:bottom w:val="single" w:sz="8" w:space="0" w:color="000000"/>
              <w:right w:val="nil"/>
            </w:tcBorders>
            <w:shd w:val="clear" w:color="auto" w:fill="auto"/>
            <w:noWrap/>
            <w:vAlign w:val="center"/>
            <w:hideMark/>
          </w:tcPr>
          <w:p w14:paraId="78BCCD2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50%</w:t>
            </w:r>
          </w:p>
        </w:tc>
        <w:tc>
          <w:tcPr>
            <w:tcW w:w="0" w:type="auto"/>
            <w:tcBorders>
              <w:top w:val="single" w:sz="8" w:space="0" w:color="000000"/>
              <w:left w:val="nil"/>
              <w:bottom w:val="single" w:sz="8" w:space="0" w:color="000000"/>
              <w:right w:val="nil"/>
            </w:tcBorders>
            <w:shd w:val="clear" w:color="auto" w:fill="auto"/>
            <w:noWrap/>
            <w:vAlign w:val="center"/>
            <w:hideMark/>
          </w:tcPr>
          <w:p w14:paraId="7E18079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60%</w:t>
            </w:r>
          </w:p>
        </w:tc>
        <w:tc>
          <w:tcPr>
            <w:tcW w:w="0" w:type="auto"/>
            <w:tcBorders>
              <w:top w:val="single" w:sz="8" w:space="0" w:color="000000"/>
              <w:left w:val="nil"/>
              <w:bottom w:val="single" w:sz="8" w:space="0" w:color="000000"/>
              <w:right w:val="nil"/>
            </w:tcBorders>
            <w:shd w:val="clear" w:color="auto" w:fill="auto"/>
            <w:noWrap/>
            <w:vAlign w:val="center"/>
            <w:hideMark/>
          </w:tcPr>
          <w:p w14:paraId="7AE840B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70%</w:t>
            </w:r>
          </w:p>
        </w:tc>
        <w:tc>
          <w:tcPr>
            <w:tcW w:w="0" w:type="auto"/>
            <w:tcBorders>
              <w:top w:val="single" w:sz="8" w:space="0" w:color="000000"/>
              <w:left w:val="nil"/>
              <w:bottom w:val="single" w:sz="8" w:space="0" w:color="000000"/>
              <w:right w:val="nil"/>
            </w:tcBorders>
            <w:shd w:val="clear" w:color="auto" w:fill="auto"/>
            <w:noWrap/>
            <w:vAlign w:val="center"/>
            <w:hideMark/>
          </w:tcPr>
          <w:p w14:paraId="3B08698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80%</w:t>
            </w:r>
          </w:p>
        </w:tc>
        <w:tc>
          <w:tcPr>
            <w:tcW w:w="0" w:type="auto"/>
            <w:tcBorders>
              <w:top w:val="single" w:sz="8" w:space="0" w:color="000000"/>
              <w:left w:val="nil"/>
              <w:bottom w:val="single" w:sz="8" w:space="0" w:color="000000"/>
              <w:right w:val="nil"/>
            </w:tcBorders>
            <w:shd w:val="clear" w:color="auto" w:fill="auto"/>
            <w:noWrap/>
            <w:vAlign w:val="center"/>
            <w:hideMark/>
          </w:tcPr>
          <w:p w14:paraId="4CC4416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90%</w:t>
            </w:r>
          </w:p>
        </w:tc>
        <w:tc>
          <w:tcPr>
            <w:tcW w:w="0" w:type="auto"/>
            <w:tcBorders>
              <w:top w:val="single" w:sz="8" w:space="0" w:color="000000"/>
              <w:left w:val="nil"/>
              <w:bottom w:val="single" w:sz="8" w:space="0" w:color="000000"/>
              <w:right w:val="nil"/>
            </w:tcBorders>
            <w:shd w:val="clear" w:color="auto" w:fill="auto"/>
            <w:noWrap/>
            <w:vAlign w:val="center"/>
            <w:hideMark/>
          </w:tcPr>
          <w:p w14:paraId="200E919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100%</w:t>
            </w:r>
          </w:p>
        </w:tc>
        <w:tc>
          <w:tcPr>
            <w:tcW w:w="0" w:type="auto"/>
            <w:tcBorders>
              <w:left w:val="nil"/>
              <w:right w:val="nil"/>
            </w:tcBorders>
            <w:shd w:val="clear" w:color="auto" w:fill="auto"/>
          </w:tcPr>
          <w:p w14:paraId="69F53BE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single" w:sz="8" w:space="0" w:color="000000"/>
              <w:left w:val="nil"/>
              <w:bottom w:val="single" w:sz="8" w:space="0" w:color="000000"/>
              <w:right w:val="nil"/>
            </w:tcBorders>
            <w:shd w:val="clear" w:color="auto" w:fill="auto"/>
            <w:vAlign w:val="center"/>
          </w:tcPr>
          <w:p w14:paraId="00070CA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50%</w:t>
            </w:r>
          </w:p>
        </w:tc>
        <w:tc>
          <w:tcPr>
            <w:tcW w:w="0" w:type="auto"/>
            <w:tcBorders>
              <w:top w:val="single" w:sz="8" w:space="0" w:color="000000"/>
              <w:left w:val="nil"/>
              <w:bottom w:val="single" w:sz="8" w:space="0" w:color="000000"/>
              <w:right w:val="nil"/>
            </w:tcBorders>
            <w:shd w:val="clear" w:color="auto" w:fill="auto"/>
            <w:vAlign w:val="center"/>
          </w:tcPr>
          <w:p w14:paraId="297CCA9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60%</w:t>
            </w:r>
          </w:p>
        </w:tc>
        <w:tc>
          <w:tcPr>
            <w:tcW w:w="0" w:type="auto"/>
            <w:tcBorders>
              <w:top w:val="single" w:sz="8" w:space="0" w:color="000000"/>
              <w:left w:val="nil"/>
              <w:bottom w:val="single" w:sz="8" w:space="0" w:color="000000"/>
              <w:right w:val="nil"/>
            </w:tcBorders>
            <w:shd w:val="clear" w:color="auto" w:fill="auto"/>
            <w:vAlign w:val="center"/>
          </w:tcPr>
          <w:p w14:paraId="3375DD7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70%</w:t>
            </w:r>
          </w:p>
        </w:tc>
        <w:tc>
          <w:tcPr>
            <w:tcW w:w="0" w:type="auto"/>
            <w:tcBorders>
              <w:top w:val="single" w:sz="8" w:space="0" w:color="000000"/>
              <w:left w:val="nil"/>
              <w:bottom w:val="single" w:sz="8" w:space="0" w:color="000000"/>
              <w:right w:val="nil"/>
            </w:tcBorders>
            <w:shd w:val="clear" w:color="auto" w:fill="auto"/>
            <w:vAlign w:val="center"/>
          </w:tcPr>
          <w:p w14:paraId="4BBE5CC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80%</w:t>
            </w:r>
          </w:p>
        </w:tc>
        <w:tc>
          <w:tcPr>
            <w:tcW w:w="0" w:type="auto"/>
            <w:tcBorders>
              <w:top w:val="single" w:sz="8" w:space="0" w:color="000000"/>
              <w:left w:val="nil"/>
              <w:bottom w:val="single" w:sz="8" w:space="0" w:color="000000"/>
              <w:right w:val="nil"/>
            </w:tcBorders>
            <w:shd w:val="clear" w:color="auto" w:fill="auto"/>
            <w:vAlign w:val="center"/>
          </w:tcPr>
          <w:p w14:paraId="60F9EE6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90%</w:t>
            </w:r>
          </w:p>
        </w:tc>
        <w:tc>
          <w:tcPr>
            <w:tcW w:w="0" w:type="auto"/>
            <w:tcBorders>
              <w:top w:val="single" w:sz="8" w:space="0" w:color="000000"/>
              <w:left w:val="nil"/>
              <w:bottom w:val="single" w:sz="8" w:space="0" w:color="000000"/>
              <w:right w:val="nil"/>
            </w:tcBorders>
            <w:shd w:val="clear" w:color="auto" w:fill="auto"/>
            <w:vAlign w:val="center"/>
          </w:tcPr>
          <w:p w14:paraId="6F3B8A0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100%</w:t>
            </w:r>
          </w:p>
        </w:tc>
      </w:tr>
      <w:tr w:rsidR="003D1455" w:rsidRPr="002721AE" w14:paraId="2B9EBDB6" w14:textId="77777777" w:rsidTr="00471BEA">
        <w:trPr>
          <w:trHeight w:val="283"/>
        </w:trPr>
        <w:tc>
          <w:tcPr>
            <w:tcW w:w="0" w:type="auto"/>
            <w:tcBorders>
              <w:top w:val="single" w:sz="8" w:space="0" w:color="000000"/>
              <w:left w:val="nil"/>
              <w:bottom w:val="nil"/>
              <w:right w:val="nil"/>
            </w:tcBorders>
            <w:shd w:val="clear" w:color="auto" w:fill="auto"/>
            <w:noWrap/>
            <w:vAlign w:val="center"/>
            <w:hideMark/>
          </w:tcPr>
          <w:p w14:paraId="6CE5C35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DC</w:t>
            </w:r>
          </w:p>
        </w:tc>
        <w:tc>
          <w:tcPr>
            <w:tcW w:w="0" w:type="auto"/>
            <w:tcBorders>
              <w:top w:val="single" w:sz="8" w:space="0" w:color="000000"/>
              <w:left w:val="nil"/>
              <w:bottom w:val="nil"/>
              <w:right w:val="nil"/>
            </w:tcBorders>
            <w:shd w:val="clear" w:color="auto" w:fill="auto"/>
            <w:noWrap/>
            <w:hideMark/>
          </w:tcPr>
          <w:p w14:paraId="458317E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1.47</w:t>
            </w:r>
          </w:p>
        </w:tc>
        <w:tc>
          <w:tcPr>
            <w:tcW w:w="0" w:type="auto"/>
            <w:tcBorders>
              <w:left w:val="nil"/>
              <w:bottom w:val="nil"/>
              <w:right w:val="nil"/>
            </w:tcBorders>
            <w:shd w:val="clear" w:color="auto" w:fill="auto"/>
            <w:noWrap/>
            <w:hideMark/>
          </w:tcPr>
          <w:p w14:paraId="5139B1B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w:t>
            </w:r>
          </w:p>
        </w:tc>
        <w:tc>
          <w:tcPr>
            <w:tcW w:w="0" w:type="auto"/>
            <w:tcBorders>
              <w:left w:val="nil"/>
              <w:bottom w:val="nil"/>
              <w:right w:val="nil"/>
            </w:tcBorders>
            <w:shd w:val="clear" w:color="auto" w:fill="auto"/>
            <w:noWrap/>
            <w:hideMark/>
          </w:tcPr>
          <w:p w14:paraId="2D64AD4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w:t>
            </w:r>
          </w:p>
        </w:tc>
        <w:tc>
          <w:tcPr>
            <w:tcW w:w="0" w:type="auto"/>
            <w:tcBorders>
              <w:left w:val="nil"/>
              <w:bottom w:val="nil"/>
              <w:right w:val="nil"/>
            </w:tcBorders>
            <w:shd w:val="clear" w:color="auto" w:fill="auto"/>
            <w:noWrap/>
            <w:hideMark/>
          </w:tcPr>
          <w:p w14:paraId="0A583BD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left w:val="nil"/>
              <w:bottom w:val="nil"/>
              <w:right w:val="nil"/>
            </w:tcBorders>
            <w:shd w:val="clear" w:color="auto" w:fill="auto"/>
            <w:noWrap/>
            <w:hideMark/>
          </w:tcPr>
          <w:p w14:paraId="75FB44D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left w:val="nil"/>
              <w:bottom w:val="nil"/>
              <w:right w:val="nil"/>
            </w:tcBorders>
            <w:shd w:val="clear" w:color="auto" w:fill="auto"/>
            <w:noWrap/>
            <w:hideMark/>
          </w:tcPr>
          <w:p w14:paraId="438C173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left w:val="nil"/>
              <w:bottom w:val="nil"/>
              <w:right w:val="nil"/>
            </w:tcBorders>
            <w:shd w:val="clear" w:color="auto" w:fill="auto"/>
          </w:tcPr>
          <w:p w14:paraId="7063543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single" w:sz="8" w:space="0" w:color="000000"/>
              <w:left w:val="nil"/>
              <w:bottom w:val="nil"/>
              <w:right w:val="nil"/>
            </w:tcBorders>
            <w:shd w:val="clear" w:color="auto" w:fill="auto"/>
          </w:tcPr>
          <w:p w14:paraId="2DA3E8B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0.28</w:t>
            </w:r>
          </w:p>
        </w:tc>
        <w:tc>
          <w:tcPr>
            <w:tcW w:w="0" w:type="auto"/>
            <w:tcBorders>
              <w:top w:val="single" w:sz="8" w:space="0" w:color="000000"/>
              <w:left w:val="nil"/>
              <w:bottom w:val="nil"/>
              <w:right w:val="nil"/>
            </w:tcBorders>
            <w:shd w:val="clear" w:color="auto" w:fill="auto"/>
          </w:tcPr>
          <w:p w14:paraId="0423FA8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0.29</w:t>
            </w:r>
          </w:p>
        </w:tc>
        <w:tc>
          <w:tcPr>
            <w:tcW w:w="0" w:type="auto"/>
            <w:tcBorders>
              <w:top w:val="single" w:sz="8" w:space="0" w:color="000000"/>
              <w:left w:val="nil"/>
              <w:bottom w:val="nil"/>
              <w:right w:val="nil"/>
            </w:tcBorders>
            <w:shd w:val="clear" w:color="auto" w:fill="auto"/>
          </w:tcPr>
          <w:p w14:paraId="734E76B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0.29</w:t>
            </w:r>
          </w:p>
        </w:tc>
        <w:tc>
          <w:tcPr>
            <w:tcW w:w="0" w:type="auto"/>
            <w:tcBorders>
              <w:top w:val="single" w:sz="8" w:space="0" w:color="000000"/>
              <w:left w:val="nil"/>
              <w:bottom w:val="nil"/>
              <w:right w:val="nil"/>
            </w:tcBorders>
            <w:shd w:val="clear" w:color="auto" w:fill="auto"/>
          </w:tcPr>
          <w:p w14:paraId="242D1F6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0.36</w:t>
            </w:r>
          </w:p>
        </w:tc>
        <w:tc>
          <w:tcPr>
            <w:tcW w:w="0" w:type="auto"/>
            <w:tcBorders>
              <w:top w:val="single" w:sz="8" w:space="0" w:color="000000"/>
              <w:left w:val="nil"/>
              <w:bottom w:val="nil"/>
              <w:right w:val="nil"/>
            </w:tcBorders>
            <w:shd w:val="clear" w:color="auto" w:fill="auto"/>
          </w:tcPr>
          <w:p w14:paraId="7219781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0.36</w:t>
            </w:r>
          </w:p>
        </w:tc>
        <w:tc>
          <w:tcPr>
            <w:tcW w:w="0" w:type="auto"/>
            <w:tcBorders>
              <w:top w:val="single" w:sz="8" w:space="0" w:color="000000"/>
              <w:left w:val="nil"/>
              <w:bottom w:val="nil"/>
              <w:right w:val="nil"/>
            </w:tcBorders>
            <w:shd w:val="clear" w:color="auto" w:fill="auto"/>
          </w:tcPr>
          <w:p w14:paraId="56202E5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0.40</w:t>
            </w:r>
          </w:p>
        </w:tc>
      </w:tr>
      <w:tr w:rsidR="003D1455" w:rsidRPr="002721AE" w14:paraId="62A81415" w14:textId="77777777" w:rsidTr="00471BEA">
        <w:trPr>
          <w:trHeight w:val="283"/>
        </w:trPr>
        <w:tc>
          <w:tcPr>
            <w:tcW w:w="0" w:type="auto"/>
            <w:tcBorders>
              <w:top w:val="nil"/>
              <w:left w:val="nil"/>
              <w:bottom w:val="nil"/>
              <w:right w:val="nil"/>
            </w:tcBorders>
            <w:shd w:val="clear" w:color="auto" w:fill="auto"/>
            <w:noWrap/>
            <w:vAlign w:val="center"/>
            <w:hideMark/>
          </w:tcPr>
          <w:p w14:paraId="03E0BD7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XC</w:t>
            </w:r>
          </w:p>
        </w:tc>
        <w:tc>
          <w:tcPr>
            <w:tcW w:w="0" w:type="auto"/>
            <w:tcBorders>
              <w:top w:val="nil"/>
              <w:left w:val="nil"/>
              <w:bottom w:val="nil"/>
              <w:right w:val="nil"/>
            </w:tcBorders>
            <w:shd w:val="clear" w:color="auto" w:fill="auto"/>
            <w:noWrap/>
            <w:hideMark/>
          </w:tcPr>
          <w:p w14:paraId="5FD2647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1.77</w:t>
            </w:r>
          </w:p>
        </w:tc>
        <w:tc>
          <w:tcPr>
            <w:tcW w:w="0" w:type="auto"/>
            <w:tcBorders>
              <w:top w:val="nil"/>
              <w:left w:val="nil"/>
              <w:bottom w:val="nil"/>
              <w:right w:val="nil"/>
            </w:tcBorders>
            <w:shd w:val="clear" w:color="auto" w:fill="auto"/>
            <w:noWrap/>
            <w:hideMark/>
          </w:tcPr>
          <w:p w14:paraId="2564ECF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BE3A15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56B23A4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0E71EF2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43EFE08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6485EB4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009F877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0.22</w:t>
            </w:r>
          </w:p>
        </w:tc>
        <w:tc>
          <w:tcPr>
            <w:tcW w:w="0" w:type="auto"/>
            <w:tcBorders>
              <w:top w:val="nil"/>
              <w:left w:val="nil"/>
              <w:bottom w:val="nil"/>
              <w:right w:val="nil"/>
            </w:tcBorders>
            <w:shd w:val="clear" w:color="auto" w:fill="auto"/>
          </w:tcPr>
          <w:p w14:paraId="031BB79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0.24</w:t>
            </w:r>
          </w:p>
        </w:tc>
        <w:tc>
          <w:tcPr>
            <w:tcW w:w="0" w:type="auto"/>
            <w:tcBorders>
              <w:top w:val="nil"/>
              <w:left w:val="nil"/>
              <w:bottom w:val="nil"/>
              <w:right w:val="nil"/>
            </w:tcBorders>
            <w:shd w:val="clear" w:color="auto" w:fill="auto"/>
          </w:tcPr>
          <w:p w14:paraId="595E146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0.24</w:t>
            </w:r>
          </w:p>
        </w:tc>
        <w:tc>
          <w:tcPr>
            <w:tcW w:w="0" w:type="auto"/>
            <w:tcBorders>
              <w:top w:val="nil"/>
              <w:left w:val="nil"/>
              <w:bottom w:val="nil"/>
              <w:right w:val="nil"/>
            </w:tcBorders>
            <w:shd w:val="clear" w:color="auto" w:fill="auto"/>
          </w:tcPr>
          <w:p w14:paraId="0940EFB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0.30</w:t>
            </w:r>
          </w:p>
        </w:tc>
        <w:tc>
          <w:tcPr>
            <w:tcW w:w="0" w:type="auto"/>
            <w:tcBorders>
              <w:top w:val="nil"/>
              <w:left w:val="nil"/>
              <w:bottom w:val="nil"/>
              <w:right w:val="nil"/>
            </w:tcBorders>
            <w:shd w:val="clear" w:color="auto" w:fill="auto"/>
          </w:tcPr>
          <w:p w14:paraId="1B39379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0.30</w:t>
            </w:r>
          </w:p>
        </w:tc>
        <w:tc>
          <w:tcPr>
            <w:tcW w:w="0" w:type="auto"/>
            <w:tcBorders>
              <w:top w:val="nil"/>
              <w:left w:val="nil"/>
              <w:bottom w:val="nil"/>
              <w:right w:val="nil"/>
            </w:tcBorders>
            <w:shd w:val="clear" w:color="auto" w:fill="auto"/>
          </w:tcPr>
          <w:p w14:paraId="7D167C3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0.34</w:t>
            </w:r>
          </w:p>
        </w:tc>
      </w:tr>
      <w:tr w:rsidR="003D1455" w:rsidRPr="002721AE" w14:paraId="33C3174B" w14:textId="77777777" w:rsidTr="00471BEA">
        <w:trPr>
          <w:trHeight w:val="283"/>
        </w:trPr>
        <w:tc>
          <w:tcPr>
            <w:tcW w:w="0" w:type="auto"/>
            <w:tcBorders>
              <w:top w:val="nil"/>
              <w:left w:val="nil"/>
              <w:bottom w:val="nil"/>
              <w:right w:val="nil"/>
            </w:tcBorders>
            <w:shd w:val="clear" w:color="auto" w:fill="auto"/>
            <w:noWrap/>
            <w:vAlign w:val="center"/>
            <w:hideMark/>
          </w:tcPr>
          <w:p w14:paraId="65175C3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CY</w:t>
            </w:r>
          </w:p>
        </w:tc>
        <w:tc>
          <w:tcPr>
            <w:tcW w:w="0" w:type="auto"/>
            <w:tcBorders>
              <w:top w:val="nil"/>
              <w:left w:val="nil"/>
              <w:bottom w:val="nil"/>
              <w:right w:val="nil"/>
            </w:tcBorders>
            <w:shd w:val="clear" w:color="auto" w:fill="auto"/>
            <w:noWrap/>
            <w:hideMark/>
          </w:tcPr>
          <w:p w14:paraId="4C38B99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1.67</w:t>
            </w:r>
          </w:p>
        </w:tc>
        <w:tc>
          <w:tcPr>
            <w:tcW w:w="0" w:type="auto"/>
            <w:tcBorders>
              <w:top w:val="nil"/>
              <w:left w:val="nil"/>
              <w:bottom w:val="nil"/>
              <w:right w:val="nil"/>
            </w:tcBorders>
            <w:shd w:val="clear" w:color="auto" w:fill="auto"/>
            <w:noWrap/>
            <w:hideMark/>
          </w:tcPr>
          <w:p w14:paraId="37349E0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2.33</w:t>
            </w:r>
          </w:p>
        </w:tc>
        <w:tc>
          <w:tcPr>
            <w:tcW w:w="0" w:type="auto"/>
            <w:tcBorders>
              <w:top w:val="nil"/>
              <w:left w:val="nil"/>
              <w:bottom w:val="nil"/>
              <w:right w:val="nil"/>
            </w:tcBorders>
            <w:shd w:val="clear" w:color="auto" w:fill="auto"/>
            <w:noWrap/>
            <w:hideMark/>
          </w:tcPr>
          <w:p w14:paraId="789EAFD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7ACD4B6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0D3CA4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4804B1E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7728F0A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78A4664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0.32</w:t>
            </w:r>
          </w:p>
        </w:tc>
        <w:tc>
          <w:tcPr>
            <w:tcW w:w="0" w:type="auto"/>
            <w:tcBorders>
              <w:top w:val="nil"/>
              <w:left w:val="nil"/>
              <w:bottom w:val="nil"/>
              <w:right w:val="nil"/>
            </w:tcBorders>
            <w:shd w:val="clear" w:color="auto" w:fill="auto"/>
          </w:tcPr>
          <w:p w14:paraId="55F442C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0.34</w:t>
            </w:r>
          </w:p>
        </w:tc>
        <w:tc>
          <w:tcPr>
            <w:tcW w:w="0" w:type="auto"/>
            <w:tcBorders>
              <w:top w:val="nil"/>
              <w:left w:val="nil"/>
              <w:bottom w:val="nil"/>
              <w:right w:val="nil"/>
            </w:tcBorders>
            <w:shd w:val="clear" w:color="auto" w:fill="auto"/>
          </w:tcPr>
          <w:p w14:paraId="16B3954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0.34</w:t>
            </w:r>
          </w:p>
        </w:tc>
        <w:tc>
          <w:tcPr>
            <w:tcW w:w="0" w:type="auto"/>
            <w:tcBorders>
              <w:top w:val="nil"/>
              <w:left w:val="nil"/>
              <w:bottom w:val="nil"/>
              <w:right w:val="nil"/>
            </w:tcBorders>
            <w:shd w:val="clear" w:color="auto" w:fill="auto"/>
          </w:tcPr>
          <w:p w14:paraId="02739B3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0.44</w:t>
            </w:r>
          </w:p>
        </w:tc>
        <w:tc>
          <w:tcPr>
            <w:tcW w:w="0" w:type="auto"/>
            <w:tcBorders>
              <w:top w:val="nil"/>
              <w:left w:val="nil"/>
              <w:bottom w:val="nil"/>
              <w:right w:val="nil"/>
            </w:tcBorders>
            <w:shd w:val="clear" w:color="auto" w:fill="auto"/>
          </w:tcPr>
          <w:p w14:paraId="28166A9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0.44</w:t>
            </w:r>
          </w:p>
        </w:tc>
        <w:tc>
          <w:tcPr>
            <w:tcW w:w="0" w:type="auto"/>
            <w:tcBorders>
              <w:top w:val="nil"/>
              <w:left w:val="nil"/>
              <w:bottom w:val="nil"/>
              <w:right w:val="nil"/>
            </w:tcBorders>
            <w:shd w:val="clear" w:color="auto" w:fill="auto"/>
          </w:tcPr>
          <w:p w14:paraId="7F03117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0.51</w:t>
            </w:r>
          </w:p>
        </w:tc>
      </w:tr>
      <w:tr w:rsidR="003D1455" w:rsidRPr="002721AE" w14:paraId="060ACD94" w14:textId="77777777" w:rsidTr="00471BEA">
        <w:trPr>
          <w:trHeight w:val="283"/>
        </w:trPr>
        <w:tc>
          <w:tcPr>
            <w:tcW w:w="0" w:type="auto"/>
            <w:tcBorders>
              <w:top w:val="nil"/>
              <w:left w:val="nil"/>
              <w:bottom w:val="nil"/>
              <w:right w:val="nil"/>
            </w:tcBorders>
            <w:shd w:val="clear" w:color="auto" w:fill="auto"/>
            <w:noWrap/>
            <w:vAlign w:val="center"/>
            <w:hideMark/>
          </w:tcPr>
          <w:p w14:paraId="5E61704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FT</w:t>
            </w:r>
          </w:p>
        </w:tc>
        <w:tc>
          <w:tcPr>
            <w:tcW w:w="0" w:type="auto"/>
            <w:tcBorders>
              <w:top w:val="nil"/>
              <w:left w:val="nil"/>
              <w:bottom w:val="nil"/>
              <w:right w:val="nil"/>
            </w:tcBorders>
            <w:shd w:val="clear" w:color="auto" w:fill="auto"/>
            <w:noWrap/>
            <w:hideMark/>
          </w:tcPr>
          <w:p w14:paraId="5B1D8AC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1.61</w:t>
            </w:r>
          </w:p>
        </w:tc>
        <w:tc>
          <w:tcPr>
            <w:tcW w:w="0" w:type="auto"/>
            <w:tcBorders>
              <w:top w:val="nil"/>
              <w:left w:val="nil"/>
              <w:bottom w:val="nil"/>
              <w:right w:val="nil"/>
            </w:tcBorders>
            <w:shd w:val="clear" w:color="auto" w:fill="auto"/>
            <w:noWrap/>
            <w:hideMark/>
          </w:tcPr>
          <w:p w14:paraId="176170C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1.36</w:t>
            </w:r>
          </w:p>
        </w:tc>
        <w:tc>
          <w:tcPr>
            <w:tcW w:w="0" w:type="auto"/>
            <w:tcBorders>
              <w:top w:val="nil"/>
              <w:left w:val="nil"/>
              <w:bottom w:val="nil"/>
              <w:right w:val="nil"/>
            </w:tcBorders>
            <w:shd w:val="clear" w:color="auto" w:fill="auto"/>
            <w:noWrap/>
            <w:hideMark/>
          </w:tcPr>
          <w:p w14:paraId="1030212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1751BC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4B8759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538508B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31AB1D0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0C86891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0.24</w:t>
            </w:r>
          </w:p>
        </w:tc>
        <w:tc>
          <w:tcPr>
            <w:tcW w:w="0" w:type="auto"/>
            <w:tcBorders>
              <w:top w:val="nil"/>
              <w:left w:val="nil"/>
              <w:bottom w:val="nil"/>
              <w:right w:val="nil"/>
            </w:tcBorders>
            <w:shd w:val="clear" w:color="auto" w:fill="auto"/>
          </w:tcPr>
          <w:p w14:paraId="2046EE0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0.26</w:t>
            </w:r>
          </w:p>
        </w:tc>
        <w:tc>
          <w:tcPr>
            <w:tcW w:w="0" w:type="auto"/>
            <w:tcBorders>
              <w:top w:val="nil"/>
              <w:left w:val="nil"/>
              <w:bottom w:val="nil"/>
              <w:right w:val="nil"/>
            </w:tcBorders>
            <w:shd w:val="clear" w:color="auto" w:fill="auto"/>
          </w:tcPr>
          <w:p w14:paraId="5C259FB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0.26</w:t>
            </w:r>
          </w:p>
        </w:tc>
        <w:tc>
          <w:tcPr>
            <w:tcW w:w="0" w:type="auto"/>
            <w:tcBorders>
              <w:top w:val="nil"/>
              <w:left w:val="nil"/>
              <w:bottom w:val="nil"/>
              <w:right w:val="nil"/>
            </w:tcBorders>
            <w:shd w:val="clear" w:color="auto" w:fill="auto"/>
          </w:tcPr>
          <w:p w14:paraId="2A6CF2E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0.33</w:t>
            </w:r>
          </w:p>
        </w:tc>
        <w:tc>
          <w:tcPr>
            <w:tcW w:w="0" w:type="auto"/>
            <w:tcBorders>
              <w:top w:val="nil"/>
              <w:left w:val="nil"/>
              <w:bottom w:val="nil"/>
              <w:right w:val="nil"/>
            </w:tcBorders>
            <w:shd w:val="clear" w:color="auto" w:fill="auto"/>
          </w:tcPr>
          <w:p w14:paraId="30AFE72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0.33</w:t>
            </w:r>
          </w:p>
        </w:tc>
        <w:tc>
          <w:tcPr>
            <w:tcW w:w="0" w:type="auto"/>
            <w:tcBorders>
              <w:top w:val="nil"/>
              <w:left w:val="nil"/>
              <w:bottom w:val="nil"/>
              <w:right w:val="nil"/>
            </w:tcBorders>
            <w:shd w:val="clear" w:color="auto" w:fill="auto"/>
          </w:tcPr>
          <w:p w14:paraId="6742BAF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0.37</w:t>
            </w:r>
          </w:p>
        </w:tc>
      </w:tr>
      <w:tr w:rsidR="003D1455" w:rsidRPr="002721AE" w14:paraId="3CEC7F20" w14:textId="77777777" w:rsidTr="00471BEA">
        <w:trPr>
          <w:trHeight w:val="283"/>
        </w:trPr>
        <w:tc>
          <w:tcPr>
            <w:tcW w:w="0" w:type="auto"/>
            <w:tcBorders>
              <w:top w:val="nil"/>
              <w:left w:val="nil"/>
              <w:bottom w:val="nil"/>
              <w:right w:val="nil"/>
            </w:tcBorders>
            <w:shd w:val="clear" w:color="auto" w:fill="auto"/>
            <w:noWrap/>
            <w:vAlign w:val="center"/>
            <w:hideMark/>
          </w:tcPr>
          <w:p w14:paraId="677D5D5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SJS</w:t>
            </w:r>
          </w:p>
        </w:tc>
        <w:tc>
          <w:tcPr>
            <w:tcW w:w="0" w:type="auto"/>
            <w:tcBorders>
              <w:top w:val="nil"/>
              <w:left w:val="nil"/>
              <w:bottom w:val="nil"/>
              <w:right w:val="nil"/>
            </w:tcBorders>
            <w:shd w:val="clear" w:color="auto" w:fill="auto"/>
            <w:noWrap/>
            <w:hideMark/>
          </w:tcPr>
          <w:p w14:paraId="4F71A8E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1.43</w:t>
            </w:r>
          </w:p>
        </w:tc>
        <w:tc>
          <w:tcPr>
            <w:tcW w:w="0" w:type="auto"/>
            <w:tcBorders>
              <w:top w:val="nil"/>
              <w:left w:val="nil"/>
              <w:bottom w:val="nil"/>
              <w:right w:val="nil"/>
            </w:tcBorders>
            <w:shd w:val="clear" w:color="auto" w:fill="auto"/>
            <w:noWrap/>
            <w:hideMark/>
          </w:tcPr>
          <w:p w14:paraId="5669231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1A73472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537C6B7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6732BF9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0EBFEA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1894685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1073A32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0.22</w:t>
            </w:r>
          </w:p>
        </w:tc>
        <w:tc>
          <w:tcPr>
            <w:tcW w:w="0" w:type="auto"/>
            <w:tcBorders>
              <w:top w:val="nil"/>
              <w:left w:val="nil"/>
              <w:bottom w:val="nil"/>
              <w:right w:val="nil"/>
            </w:tcBorders>
            <w:shd w:val="clear" w:color="auto" w:fill="auto"/>
          </w:tcPr>
          <w:p w14:paraId="3F45F47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0.23</w:t>
            </w:r>
          </w:p>
        </w:tc>
        <w:tc>
          <w:tcPr>
            <w:tcW w:w="0" w:type="auto"/>
            <w:tcBorders>
              <w:top w:val="nil"/>
              <w:left w:val="nil"/>
              <w:bottom w:val="nil"/>
              <w:right w:val="nil"/>
            </w:tcBorders>
            <w:shd w:val="clear" w:color="auto" w:fill="auto"/>
          </w:tcPr>
          <w:p w14:paraId="79BF698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0.23</w:t>
            </w:r>
          </w:p>
        </w:tc>
        <w:tc>
          <w:tcPr>
            <w:tcW w:w="0" w:type="auto"/>
            <w:tcBorders>
              <w:top w:val="nil"/>
              <w:left w:val="nil"/>
              <w:bottom w:val="nil"/>
              <w:right w:val="nil"/>
            </w:tcBorders>
            <w:shd w:val="clear" w:color="auto" w:fill="auto"/>
          </w:tcPr>
          <w:p w14:paraId="3F3FDE5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0.29</w:t>
            </w:r>
          </w:p>
        </w:tc>
        <w:tc>
          <w:tcPr>
            <w:tcW w:w="0" w:type="auto"/>
            <w:tcBorders>
              <w:top w:val="nil"/>
              <w:left w:val="nil"/>
              <w:bottom w:val="nil"/>
              <w:right w:val="nil"/>
            </w:tcBorders>
            <w:shd w:val="clear" w:color="auto" w:fill="auto"/>
          </w:tcPr>
          <w:p w14:paraId="1040C2E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0.29</w:t>
            </w:r>
          </w:p>
        </w:tc>
        <w:tc>
          <w:tcPr>
            <w:tcW w:w="0" w:type="auto"/>
            <w:tcBorders>
              <w:top w:val="nil"/>
              <w:left w:val="nil"/>
              <w:bottom w:val="nil"/>
              <w:right w:val="nil"/>
            </w:tcBorders>
            <w:shd w:val="clear" w:color="auto" w:fill="auto"/>
          </w:tcPr>
          <w:p w14:paraId="1F8142C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0.34</w:t>
            </w:r>
          </w:p>
        </w:tc>
      </w:tr>
      <w:tr w:rsidR="003D1455" w:rsidRPr="002721AE" w14:paraId="07BFCE05" w14:textId="77777777" w:rsidTr="00471BEA">
        <w:trPr>
          <w:trHeight w:val="283"/>
        </w:trPr>
        <w:tc>
          <w:tcPr>
            <w:tcW w:w="0" w:type="auto"/>
            <w:tcBorders>
              <w:top w:val="nil"/>
              <w:left w:val="nil"/>
              <w:bottom w:val="nil"/>
              <w:right w:val="nil"/>
            </w:tcBorders>
            <w:shd w:val="clear" w:color="auto" w:fill="auto"/>
            <w:noWrap/>
            <w:vAlign w:val="center"/>
            <w:hideMark/>
          </w:tcPr>
          <w:p w14:paraId="57D5C17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HD</w:t>
            </w:r>
          </w:p>
        </w:tc>
        <w:tc>
          <w:tcPr>
            <w:tcW w:w="0" w:type="auto"/>
            <w:tcBorders>
              <w:top w:val="nil"/>
              <w:left w:val="nil"/>
              <w:bottom w:val="nil"/>
              <w:right w:val="nil"/>
            </w:tcBorders>
            <w:shd w:val="clear" w:color="auto" w:fill="auto"/>
            <w:noWrap/>
            <w:hideMark/>
          </w:tcPr>
          <w:p w14:paraId="3E6CFAE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1.68</w:t>
            </w:r>
          </w:p>
        </w:tc>
        <w:tc>
          <w:tcPr>
            <w:tcW w:w="0" w:type="auto"/>
            <w:tcBorders>
              <w:top w:val="nil"/>
              <w:left w:val="nil"/>
              <w:bottom w:val="nil"/>
              <w:right w:val="nil"/>
            </w:tcBorders>
            <w:shd w:val="clear" w:color="auto" w:fill="auto"/>
            <w:noWrap/>
            <w:hideMark/>
          </w:tcPr>
          <w:p w14:paraId="75E3557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w:t>
            </w:r>
          </w:p>
        </w:tc>
        <w:tc>
          <w:tcPr>
            <w:tcW w:w="0" w:type="auto"/>
            <w:tcBorders>
              <w:top w:val="nil"/>
              <w:left w:val="nil"/>
              <w:bottom w:val="nil"/>
              <w:right w:val="nil"/>
            </w:tcBorders>
            <w:shd w:val="clear" w:color="auto" w:fill="auto"/>
            <w:noWrap/>
            <w:hideMark/>
          </w:tcPr>
          <w:p w14:paraId="2D52FB1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63769B9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w:t>
            </w:r>
          </w:p>
        </w:tc>
        <w:tc>
          <w:tcPr>
            <w:tcW w:w="0" w:type="auto"/>
            <w:tcBorders>
              <w:top w:val="nil"/>
              <w:left w:val="nil"/>
              <w:bottom w:val="nil"/>
              <w:right w:val="nil"/>
            </w:tcBorders>
            <w:shd w:val="clear" w:color="auto" w:fill="auto"/>
            <w:noWrap/>
            <w:hideMark/>
          </w:tcPr>
          <w:p w14:paraId="583C80B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423E76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1070D68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53E29B6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0.27</w:t>
            </w:r>
          </w:p>
        </w:tc>
        <w:tc>
          <w:tcPr>
            <w:tcW w:w="0" w:type="auto"/>
            <w:tcBorders>
              <w:top w:val="nil"/>
              <w:left w:val="nil"/>
              <w:bottom w:val="nil"/>
              <w:right w:val="nil"/>
            </w:tcBorders>
            <w:shd w:val="clear" w:color="auto" w:fill="auto"/>
          </w:tcPr>
          <w:p w14:paraId="3771D97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0.28</w:t>
            </w:r>
          </w:p>
        </w:tc>
        <w:tc>
          <w:tcPr>
            <w:tcW w:w="0" w:type="auto"/>
            <w:tcBorders>
              <w:top w:val="nil"/>
              <w:left w:val="nil"/>
              <w:bottom w:val="nil"/>
              <w:right w:val="nil"/>
            </w:tcBorders>
            <w:shd w:val="clear" w:color="auto" w:fill="auto"/>
          </w:tcPr>
          <w:p w14:paraId="25B0E33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0.28</w:t>
            </w:r>
          </w:p>
        </w:tc>
        <w:tc>
          <w:tcPr>
            <w:tcW w:w="0" w:type="auto"/>
            <w:tcBorders>
              <w:top w:val="nil"/>
              <w:left w:val="nil"/>
              <w:bottom w:val="nil"/>
              <w:right w:val="nil"/>
            </w:tcBorders>
            <w:shd w:val="clear" w:color="auto" w:fill="auto"/>
          </w:tcPr>
          <w:p w14:paraId="0E0A13F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0.35</w:t>
            </w:r>
          </w:p>
        </w:tc>
        <w:tc>
          <w:tcPr>
            <w:tcW w:w="0" w:type="auto"/>
            <w:tcBorders>
              <w:top w:val="nil"/>
              <w:left w:val="nil"/>
              <w:bottom w:val="nil"/>
              <w:right w:val="nil"/>
            </w:tcBorders>
            <w:shd w:val="clear" w:color="auto" w:fill="auto"/>
          </w:tcPr>
          <w:p w14:paraId="33ACDA2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0.35</w:t>
            </w:r>
          </w:p>
        </w:tc>
        <w:tc>
          <w:tcPr>
            <w:tcW w:w="0" w:type="auto"/>
            <w:tcBorders>
              <w:top w:val="nil"/>
              <w:left w:val="nil"/>
              <w:bottom w:val="nil"/>
              <w:right w:val="nil"/>
            </w:tcBorders>
            <w:shd w:val="clear" w:color="auto" w:fill="auto"/>
          </w:tcPr>
          <w:p w14:paraId="0939C17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0.43</w:t>
            </w:r>
          </w:p>
        </w:tc>
      </w:tr>
      <w:tr w:rsidR="003D1455" w:rsidRPr="002721AE" w14:paraId="0D3FA290" w14:textId="77777777" w:rsidTr="00471BEA">
        <w:trPr>
          <w:trHeight w:val="283"/>
        </w:trPr>
        <w:tc>
          <w:tcPr>
            <w:tcW w:w="0" w:type="auto"/>
            <w:tcBorders>
              <w:top w:val="nil"/>
              <w:left w:val="nil"/>
              <w:bottom w:val="nil"/>
              <w:right w:val="nil"/>
            </w:tcBorders>
            <w:shd w:val="clear" w:color="auto" w:fill="auto"/>
            <w:noWrap/>
            <w:vAlign w:val="center"/>
            <w:hideMark/>
          </w:tcPr>
          <w:p w14:paraId="644F5CD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MTG</w:t>
            </w:r>
          </w:p>
        </w:tc>
        <w:tc>
          <w:tcPr>
            <w:tcW w:w="0" w:type="auto"/>
            <w:tcBorders>
              <w:top w:val="nil"/>
              <w:left w:val="nil"/>
              <w:bottom w:val="nil"/>
              <w:right w:val="nil"/>
            </w:tcBorders>
            <w:shd w:val="clear" w:color="auto" w:fill="auto"/>
            <w:noWrap/>
            <w:hideMark/>
          </w:tcPr>
          <w:p w14:paraId="53A9D22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1.17</w:t>
            </w:r>
          </w:p>
        </w:tc>
        <w:tc>
          <w:tcPr>
            <w:tcW w:w="0" w:type="auto"/>
            <w:tcBorders>
              <w:top w:val="nil"/>
              <w:left w:val="nil"/>
              <w:bottom w:val="nil"/>
              <w:right w:val="nil"/>
            </w:tcBorders>
            <w:shd w:val="clear" w:color="auto" w:fill="auto"/>
            <w:noWrap/>
            <w:hideMark/>
          </w:tcPr>
          <w:p w14:paraId="34F06D3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069B06F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0467E53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0D21A0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73D08E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3B8AA27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50886DD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0.02</w:t>
            </w:r>
          </w:p>
        </w:tc>
        <w:tc>
          <w:tcPr>
            <w:tcW w:w="0" w:type="auto"/>
            <w:tcBorders>
              <w:top w:val="nil"/>
              <w:left w:val="nil"/>
              <w:bottom w:val="nil"/>
              <w:right w:val="nil"/>
            </w:tcBorders>
            <w:shd w:val="clear" w:color="auto" w:fill="auto"/>
          </w:tcPr>
          <w:p w14:paraId="1CEA1E6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5C9C4A3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72D773F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4E89E5F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1B46FC0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0.04</w:t>
            </w:r>
          </w:p>
        </w:tc>
      </w:tr>
      <w:tr w:rsidR="003D1455" w:rsidRPr="002721AE" w14:paraId="133D4453" w14:textId="77777777" w:rsidTr="00471BEA">
        <w:trPr>
          <w:trHeight w:val="283"/>
        </w:trPr>
        <w:tc>
          <w:tcPr>
            <w:tcW w:w="0" w:type="auto"/>
            <w:tcBorders>
              <w:top w:val="nil"/>
              <w:left w:val="nil"/>
              <w:bottom w:val="nil"/>
              <w:right w:val="nil"/>
            </w:tcBorders>
            <w:shd w:val="clear" w:color="auto" w:fill="auto"/>
            <w:noWrap/>
            <w:vAlign w:val="center"/>
            <w:hideMark/>
          </w:tcPr>
          <w:p w14:paraId="5D4C381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FS</w:t>
            </w:r>
          </w:p>
        </w:tc>
        <w:tc>
          <w:tcPr>
            <w:tcW w:w="0" w:type="auto"/>
            <w:tcBorders>
              <w:top w:val="nil"/>
              <w:left w:val="nil"/>
              <w:bottom w:val="nil"/>
              <w:right w:val="nil"/>
            </w:tcBorders>
            <w:shd w:val="clear" w:color="auto" w:fill="auto"/>
            <w:noWrap/>
            <w:hideMark/>
          </w:tcPr>
          <w:p w14:paraId="5011AD8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1.44</w:t>
            </w:r>
          </w:p>
        </w:tc>
        <w:tc>
          <w:tcPr>
            <w:tcW w:w="0" w:type="auto"/>
            <w:tcBorders>
              <w:top w:val="nil"/>
              <w:left w:val="nil"/>
              <w:bottom w:val="nil"/>
              <w:right w:val="nil"/>
            </w:tcBorders>
            <w:shd w:val="clear" w:color="auto" w:fill="auto"/>
            <w:noWrap/>
            <w:hideMark/>
          </w:tcPr>
          <w:p w14:paraId="513A79E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4B6310F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28EDE9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DFD772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6FD022F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1EDB941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68CBF45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0.04</w:t>
            </w:r>
          </w:p>
        </w:tc>
        <w:tc>
          <w:tcPr>
            <w:tcW w:w="0" w:type="auto"/>
            <w:tcBorders>
              <w:top w:val="nil"/>
              <w:left w:val="nil"/>
              <w:bottom w:val="nil"/>
              <w:right w:val="nil"/>
            </w:tcBorders>
            <w:shd w:val="clear" w:color="auto" w:fill="auto"/>
          </w:tcPr>
          <w:p w14:paraId="736A89B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0.04</w:t>
            </w:r>
          </w:p>
        </w:tc>
        <w:tc>
          <w:tcPr>
            <w:tcW w:w="0" w:type="auto"/>
            <w:tcBorders>
              <w:top w:val="nil"/>
              <w:left w:val="nil"/>
              <w:bottom w:val="nil"/>
              <w:right w:val="nil"/>
            </w:tcBorders>
            <w:shd w:val="clear" w:color="auto" w:fill="auto"/>
          </w:tcPr>
          <w:p w14:paraId="5932544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0.04</w:t>
            </w:r>
          </w:p>
        </w:tc>
        <w:tc>
          <w:tcPr>
            <w:tcW w:w="0" w:type="auto"/>
            <w:tcBorders>
              <w:top w:val="nil"/>
              <w:left w:val="nil"/>
              <w:bottom w:val="nil"/>
              <w:right w:val="nil"/>
            </w:tcBorders>
            <w:shd w:val="clear" w:color="auto" w:fill="auto"/>
          </w:tcPr>
          <w:p w14:paraId="7AD8DC9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0.06</w:t>
            </w:r>
          </w:p>
        </w:tc>
        <w:tc>
          <w:tcPr>
            <w:tcW w:w="0" w:type="auto"/>
            <w:tcBorders>
              <w:top w:val="nil"/>
              <w:left w:val="nil"/>
              <w:bottom w:val="nil"/>
              <w:right w:val="nil"/>
            </w:tcBorders>
            <w:shd w:val="clear" w:color="auto" w:fill="auto"/>
          </w:tcPr>
          <w:p w14:paraId="6C92BBA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0.06</w:t>
            </w:r>
          </w:p>
        </w:tc>
        <w:tc>
          <w:tcPr>
            <w:tcW w:w="0" w:type="auto"/>
            <w:tcBorders>
              <w:top w:val="nil"/>
              <w:left w:val="nil"/>
              <w:bottom w:val="nil"/>
              <w:right w:val="nil"/>
            </w:tcBorders>
            <w:shd w:val="clear" w:color="auto" w:fill="auto"/>
          </w:tcPr>
          <w:p w14:paraId="5435139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0.07</w:t>
            </w:r>
          </w:p>
        </w:tc>
      </w:tr>
      <w:tr w:rsidR="003D1455" w:rsidRPr="002721AE" w14:paraId="785E4DEF" w14:textId="77777777" w:rsidTr="00471BEA">
        <w:trPr>
          <w:trHeight w:val="283"/>
        </w:trPr>
        <w:tc>
          <w:tcPr>
            <w:tcW w:w="0" w:type="auto"/>
            <w:tcBorders>
              <w:top w:val="nil"/>
              <w:left w:val="nil"/>
              <w:bottom w:val="nil"/>
              <w:right w:val="nil"/>
            </w:tcBorders>
            <w:shd w:val="clear" w:color="auto" w:fill="auto"/>
            <w:noWrap/>
            <w:vAlign w:val="center"/>
            <w:hideMark/>
          </w:tcPr>
          <w:p w14:paraId="3072EE0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TZ</w:t>
            </w:r>
          </w:p>
        </w:tc>
        <w:tc>
          <w:tcPr>
            <w:tcW w:w="0" w:type="auto"/>
            <w:tcBorders>
              <w:top w:val="nil"/>
              <w:left w:val="nil"/>
              <w:bottom w:val="nil"/>
              <w:right w:val="nil"/>
            </w:tcBorders>
            <w:shd w:val="clear" w:color="auto" w:fill="auto"/>
            <w:noWrap/>
            <w:hideMark/>
          </w:tcPr>
          <w:p w14:paraId="4422867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1.47</w:t>
            </w:r>
          </w:p>
        </w:tc>
        <w:tc>
          <w:tcPr>
            <w:tcW w:w="0" w:type="auto"/>
            <w:tcBorders>
              <w:top w:val="nil"/>
              <w:left w:val="nil"/>
              <w:bottom w:val="nil"/>
              <w:right w:val="nil"/>
            </w:tcBorders>
            <w:shd w:val="clear" w:color="auto" w:fill="auto"/>
            <w:noWrap/>
            <w:hideMark/>
          </w:tcPr>
          <w:p w14:paraId="7B8E649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0B5E66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7D53AB8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0DE8D5F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864BF3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0C07949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19DB496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0.16</w:t>
            </w:r>
          </w:p>
        </w:tc>
        <w:tc>
          <w:tcPr>
            <w:tcW w:w="0" w:type="auto"/>
            <w:tcBorders>
              <w:top w:val="nil"/>
              <w:left w:val="nil"/>
              <w:bottom w:val="nil"/>
              <w:right w:val="nil"/>
            </w:tcBorders>
            <w:shd w:val="clear" w:color="auto" w:fill="auto"/>
          </w:tcPr>
          <w:p w14:paraId="0C9AEBC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0.17</w:t>
            </w:r>
          </w:p>
        </w:tc>
        <w:tc>
          <w:tcPr>
            <w:tcW w:w="0" w:type="auto"/>
            <w:tcBorders>
              <w:top w:val="nil"/>
              <w:left w:val="nil"/>
              <w:bottom w:val="nil"/>
              <w:right w:val="nil"/>
            </w:tcBorders>
            <w:shd w:val="clear" w:color="auto" w:fill="auto"/>
          </w:tcPr>
          <w:p w14:paraId="2E52F29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0.17</w:t>
            </w:r>
          </w:p>
        </w:tc>
        <w:tc>
          <w:tcPr>
            <w:tcW w:w="0" w:type="auto"/>
            <w:tcBorders>
              <w:top w:val="nil"/>
              <w:left w:val="nil"/>
              <w:bottom w:val="nil"/>
              <w:right w:val="nil"/>
            </w:tcBorders>
            <w:shd w:val="clear" w:color="auto" w:fill="auto"/>
          </w:tcPr>
          <w:p w14:paraId="3F31CD3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0.21</w:t>
            </w:r>
          </w:p>
        </w:tc>
        <w:tc>
          <w:tcPr>
            <w:tcW w:w="0" w:type="auto"/>
            <w:tcBorders>
              <w:top w:val="nil"/>
              <w:left w:val="nil"/>
              <w:bottom w:val="nil"/>
              <w:right w:val="nil"/>
            </w:tcBorders>
            <w:shd w:val="clear" w:color="auto" w:fill="auto"/>
          </w:tcPr>
          <w:p w14:paraId="749ABDE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0.21</w:t>
            </w:r>
          </w:p>
        </w:tc>
        <w:tc>
          <w:tcPr>
            <w:tcW w:w="0" w:type="auto"/>
            <w:tcBorders>
              <w:top w:val="nil"/>
              <w:left w:val="nil"/>
              <w:bottom w:val="nil"/>
              <w:right w:val="nil"/>
            </w:tcBorders>
            <w:shd w:val="clear" w:color="auto" w:fill="auto"/>
          </w:tcPr>
          <w:p w14:paraId="6F750C1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0.24</w:t>
            </w:r>
          </w:p>
        </w:tc>
      </w:tr>
      <w:tr w:rsidR="003D1455" w:rsidRPr="002721AE" w14:paraId="68566D24" w14:textId="77777777" w:rsidTr="00471BEA">
        <w:trPr>
          <w:trHeight w:val="283"/>
        </w:trPr>
        <w:tc>
          <w:tcPr>
            <w:tcW w:w="0" w:type="auto"/>
            <w:tcBorders>
              <w:top w:val="nil"/>
              <w:left w:val="nil"/>
              <w:bottom w:val="nil"/>
              <w:right w:val="nil"/>
            </w:tcBorders>
            <w:shd w:val="clear" w:color="auto" w:fill="auto"/>
            <w:noWrap/>
            <w:vAlign w:val="center"/>
            <w:hideMark/>
          </w:tcPr>
          <w:p w14:paraId="54E0B9D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SY</w:t>
            </w:r>
          </w:p>
        </w:tc>
        <w:tc>
          <w:tcPr>
            <w:tcW w:w="0" w:type="auto"/>
            <w:tcBorders>
              <w:top w:val="nil"/>
              <w:left w:val="nil"/>
              <w:bottom w:val="nil"/>
              <w:right w:val="nil"/>
            </w:tcBorders>
            <w:shd w:val="clear" w:color="auto" w:fill="auto"/>
            <w:noWrap/>
            <w:hideMark/>
          </w:tcPr>
          <w:p w14:paraId="4C465C3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1.37</w:t>
            </w:r>
          </w:p>
        </w:tc>
        <w:tc>
          <w:tcPr>
            <w:tcW w:w="0" w:type="auto"/>
            <w:tcBorders>
              <w:top w:val="nil"/>
              <w:left w:val="nil"/>
              <w:bottom w:val="nil"/>
              <w:right w:val="nil"/>
            </w:tcBorders>
            <w:shd w:val="clear" w:color="auto" w:fill="auto"/>
            <w:noWrap/>
            <w:hideMark/>
          </w:tcPr>
          <w:p w14:paraId="424CDED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1A0E63D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518A7E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0DEE851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1273947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7713C1B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4BFC836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0.10</w:t>
            </w:r>
          </w:p>
        </w:tc>
        <w:tc>
          <w:tcPr>
            <w:tcW w:w="0" w:type="auto"/>
            <w:tcBorders>
              <w:top w:val="nil"/>
              <w:left w:val="nil"/>
              <w:bottom w:val="nil"/>
              <w:right w:val="nil"/>
            </w:tcBorders>
            <w:shd w:val="clear" w:color="auto" w:fill="auto"/>
          </w:tcPr>
          <w:p w14:paraId="314A813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0.10</w:t>
            </w:r>
          </w:p>
        </w:tc>
        <w:tc>
          <w:tcPr>
            <w:tcW w:w="0" w:type="auto"/>
            <w:tcBorders>
              <w:top w:val="nil"/>
              <w:left w:val="nil"/>
              <w:bottom w:val="nil"/>
              <w:right w:val="nil"/>
            </w:tcBorders>
            <w:shd w:val="clear" w:color="auto" w:fill="auto"/>
          </w:tcPr>
          <w:p w14:paraId="124B7FD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0.10</w:t>
            </w:r>
          </w:p>
        </w:tc>
        <w:tc>
          <w:tcPr>
            <w:tcW w:w="0" w:type="auto"/>
            <w:tcBorders>
              <w:top w:val="nil"/>
              <w:left w:val="nil"/>
              <w:bottom w:val="nil"/>
              <w:right w:val="nil"/>
            </w:tcBorders>
            <w:shd w:val="clear" w:color="auto" w:fill="auto"/>
          </w:tcPr>
          <w:p w14:paraId="7574D7D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0.13</w:t>
            </w:r>
          </w:p>
        </w:tc>
        <w:tc>
          <w:tcPr>
            <w:tcW w:w="0" w:type="auto"/>
            <w:tcBorders>
              <w:top w:val="nil"/>
              <w:left w:val="nil"/>
              <w:bottom w:val="nil"/>
              <w:right w:val="nil"/>
            </w:tcBorders>
            <w:shd w:val="clear" w:color="auto" w:fill="auto"/>
          </w:tcPr>
          <w:p w14:paraId="1E89206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0.13</w:t>
            </w:r>
          </w:p>
        </w:tc>
        <w:tc>
          <w:tcPr>
            <w:tcW w:w="0" w:type="auto"/>
            <w:tcBorders>
              <w:top w:val="nil"/>
              <w:left w:val="nil"/>
              <w:bottom w:val="nil"/>
              <w:right w:val="nil"/>
            </w:tcBorders>
            <w:shd w:val="clear" w:color="auto" w:fill="auto"/>
          </w:tcPr>
          <w:p w14:paraId="0DAE073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0.15</w:t>
            </w:r>
          </w:p>
        </w:tc>
      </w:tr>
      <w:tr w:rsidR="003D1455" w:rsidRPr="002721AE" w14:paraId="04B44666" w14:textId="77777777" w:rsidTr="00471BEA">
        <w:trPr>
          <w:trHeight w:val="283"/>
        </w:trPr>
        <w:tc>
          <w:tcPr>
            <w:tcW w:w="0" w:type="auto"/>
            <w:tcBorders>
              <w:top w:val="nil"/>
              <w:left w:val="nil"/>
              <w:bottom w:val="nil"/>
              <w:right w:val="nil"/>
            </w:tcBorders>
            <w:shd w:val="clear" w:color="auto" w:fill="auto"/>
            <w:noWrap/>
            <w:vAlign w:val="center"/>
            <w:hideMark/>
          </w:tcPr>
          <w:p w14:paraId="56A5DA7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CP</w:t>
            </w:r>
          </w:p>
        </w:tc>
        <w:tc>
          <w:tcPr>
            <w:tcW w:w="0" w:type="auto"/>
            <w:tcBorders>
              <w:top w:val="nil"/>
              <w:left w:val="nil"/>
              <w:bottom w:val="nil"/>
              <w:right w:val="nil"/>
            </w:tcBorders>
            <w:shd w:val="clear" w:color="auto" w:fill="auto"/>
            <w:noWrap/>
            <w:hideMark/>
          </w:tcPr>
          <w:p w14:paraId="33BADFA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1.54</w:t>
            </w:r>
          </w:p>
        </w:tc>
        <w:tc>
          <w:tcPr>
            <w:tcW w:w="0" w:type="auto"/>
            <w:tcBorders>
              <w:top w:val="nil"/>
              <w:left w:val="nil"/>
              <w:bottom w:val="nil"/>
              <w:right w:val="nil"/>
            </w:tcBorders>
            <w:shd w:val="clear" w:color="auto" w:fill="auto"/>
            <w:noWrap/>
            <w:hideMark/>
          </w:tcPr>
          <w:p w14:paraId="2322A3A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02EDB21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73D5BD1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69C4506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B4CAA8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3736B83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4946C2A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0.09</w:t>
            </w:r>
          </w:p>
        </w:tc>
        <w:tc>
          <w:tcPr>
            <w:tcW w:w="0" w:type="auto"/>
            <w:tcBorders>
              <w:top w:val="nil"/>
              <w:left w:val="nil"/>
              <w:bottom w:val="nil"/>
              <w:right w:val="nil"/>
            </w:tcBorders>
            <w:shd w:val="clear" w:color="auto" w:fill="auto"/>
          </w:tcPr>
          <w:p w14:paraId="3AA6F10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0.10</w:t>
            </w:r>
          </w:p>
        </w:tc>
        <w:tc>
          <w:tcPr>
            <w:tcW w:w="0" w:type="auto"/>
            <w:tcBorders>
              <w:top w:val="nil"/>
              <w:left w:val="nil"/>
              <w:bottom w:val="nil"/>
              <w:right w:val="nil"/>
            </w:tcBorders>
            <w:shd w:val="clear" w:color="auto" w:fill="auto"/>
          </w:tcPr>
          <w:p w14:paraId="3179DB1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0.10</w:t>
            </w:r>
          </w:p>
        </w:tc>
        <w:tc>
          <w:tcPr>
            <w:tcW w:w="0" w:type="auto"/>
            <w:tcBorders>
              <w:top w:val="nil"/>
              <w:left w:val="nil"/>
              <w:bottom w:val="nil"/>
              <w:right w:val="nil"/>
            </w:tcBorders>
            <w:shd w:val="clear" w:color="auto" w:fill="auto"/>
          </w:tcPr>
          <w:p w14:paraId="2AD6954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0.14</w:t>
            </w:r>
          </w:p>
        </w:tc>
        <w:tc>
          <w:tcPr>
            <w:tcW w:w="0" w:type="auto"/>
            <w:tcBorders>
              <w:top w:val="nil"/>
              <w:left w:val="nil"/>
              <w:bottom w:val="nil"/>
              <w:right w:val="nil"/>
            </w:tcBorders>
            <w:shd w:val="clear" w:color="auto" w:fill="auto"/>
          </w:tcPr>
          <w:p w14:paraId="0529F78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0.14</w:t>
            </w:r>
          </w:p>
        </w:tc>
        <w:tc>
          <w:tcPr>
            <w:tcW w:w="0" w:type="auto"/>
            <w:tcBorders>
              <w:top w:val="nil"/>
              <w:left w:val="nil"/>
              <w:bottom w:val="nil"/>
              <w:right w:val="nil"/>
            </w:tcBorders>
            <w:shd w:val="clear" w:color="auto" w:fill="auto"/>
          </w:tcPr>
          <w:p w14:paraId="3608A52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0.17</w:t>
            </w:r>
          </w:p>
        </w:tc>
      </w:tr>
      <w:tr w:rsidR="003D1455" w:rsidRPr="002721AE" w14:paraId="3AAEFFDD" w14:textId="77777777" w:rsidTr="00471BEA">
        <w:trPr>
          <w:trHeight w:val="283"/>
        </w:trPr>
        <w:tc>
          <w:tcPr>
            <w:tcW w:w="0" w:type="auto"/>
            <w:tcBorders>
              <w:top w:val="nil"/>
              <w:left w:val="nil"/>
              <w:bottom w:val="nil"/>
              <w:right w:val="nil"/>
            </w:tcBorders>
            <w:shd w:val="clear" w:color="auto" w:fill="auto"/>
            <w:noWrap/>
            <w:vAlign w:val="center"/>
            <w:hideMark/>
          </w:tcPr>
          <w:p w14:paraId="12FD754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DX</w:t>
            </w:r>
          </w:p>
        </w:tc>
        <w:tc>
          <w:tcPr>
            <w:tcW w:w="0" w:type="auto"/>
            <w:tcBorders>
              <w:top w:val="nil"/>
              <w:left w:val="nil"/>
              <w:bottom w:val="nil"/>
              <w:right w:val="nil"/>
            </w:tcBorders>
            <w:shd w:val="clear" w:color="auto" w:fill="auto"/>
            <w:noWrap/>
            <w:hideMark/>
          </w:tcPr>
          <w:p w14:paraId="2087C29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1.58</w:t>
            </w:r>
          </w:p>
        </w:tc>
        <w:tc>
          <w:tcPr>
            <w:tcW w:w="0" w:type="auto"/>
            <w:tcBorders>
              <w:top w:val="nil"/>
              <w:left w:val="nil"/>
              <w:bottom w:val="nil"/>
              <w:right w:val="nil"/>
            </w:tcBorders>
            <w:shd w:val="clear" w:color="auto" w:fill="auto"/>
            <w:noWrap/>
            <w:hideMark/>
          </w:tcPr>
          <w:p w14:paraId="1340C00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6135D4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1FED4D7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6DC2D48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6660459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165B7A9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4E79E10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0.16</w:t>
            </w:r>
          </w:p>
        </w:tc>
        <w:tc>
          <w:tcPr>
            <w:tcW w:w="0" w:type="auto"/>
            <w:tcBorders>
              <w:top w:val="nil"/>
              <w:left w:val="nil"/>
              <w:bottom w:val="nil"/>
              <w:right w:val="nil"/>
            </w:tcBorders>
            <w:shd w:val="clear" w:color="auto" w:fill="auto"/>
          </w:tcPr>
          <w:p w14:paraId="34BB511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0.17</w:t>
            </w:r>
          </w:p>
        </w:tc>
        <w:tc>
          <w:tcPr>
            <w:tcW w:w="0" w:type="auto"/>
            <w:tcBorders>
              <w:top w:val="nil"/>
              <w:left w:val="nil"/>
              <w:bottom w:val="nil"/>
              <w:right w:val="nil"/>
            </w:tcBorders>
            <w:shd w:val="clear" w:color="auto" w:fill="auto"/>
          </w:tcPr>
          <w:p w14:paraId="1121CC8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0.17</w:t>
            </w:r>
          </w:p>
        </w:tc>
        <w:tc>
          <w:tcPr>
            <w:tcW w:w="0" w:type="auto"/>
            <w:tcBorders>
              <w:top w:val="nil"/>
              <w:left w:val="nil"/>
              <w:bottom w:val="nil"/>
              <w:right w:val="nil"/>
            </w:tcBorders>
            <w:shd w:val="clear" w:color="auto" w:fill="auto"/>
          </w:tcPr>
          <w:p w14:paraId="58AEFD6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0.21</w:t>
            </w:r>
          </w:p>
        </w:tc>
        <w:tc>
          <w:tcPr>
            <w:tcW w:w="0" w:type="auto"/>
            <w:tcBorders>
              <w:top w:val="nil"/>
              <w:left w:val="nil"/>
              <w:bottom w:val="nil"/>
              <w:right w:val="nil"/>
            </w:tcBorders>
            <w:shd w:val="clear" w:color="auto" w:fill="auto"/>
          </w:tcPr>
          <w:p w14:paraId="4C3B328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0.21</w:t>
            </w:r>
          </w:p>
        </w:tc>
        <w:tc>
          <w:tcPr>
            <w:tcW w:w="0" w:type="auto"/>
            <w:tcBorders>
              <w:top w:val="nil"/>
              <w:left w:val="nil"/>
              <w:bottom w:val="nil"/>
              <w:right w:val="nil"/>
            </w:tcBorders>
            <w:shd w:val="clear" w:color="auto" w:fill="auto"/>
          </w:tcPr>
          <w:p w14:paraId="160E390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0.23</w:t>
            </w:r>
          </w:p>
        </w:tc>
      </w:tr>
      <w:tr w:rsidR="003D1455" w:rsidRPr="002721AE" w14:paraId="6B9A07B5" w14:textId="77777777" w:rsidTr="00471BEA">
        <w:trPr>
          <w:trHeight w:val="283"/>
        </w:trPr>
        <w:tc>
          <w:tcPr>
            <w:tcW w:w="0" w:type="auto"/>
            <w:tcBorders>
              <w:top w:val="nil"/>
              <w:left w:val="nil"/>
              <w:bottom w:val="nil"/>
              <w:right w:val="nil"/>
            </w:tcBorders>
            <w:shd w:val="clear" w:color="auto" w:fill="auto"/>
            <w:noWrap/>
            <w:vAlign w:val="center"/>
            <w:hideMark/>
          </w:tcPr>
          <w:p w14:paraId="669A82D8"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HR</w:t>
            </w:r>
          </w:p>
        </w:tc>
        <w:tc>
          <w:tcPr>
            <w:tcW w:w="0" w:type="auto"/>
            <w:tcBorders>
              <w:top w:val="nil"/>
              <w:left w:val="nil"/>
              <w:bottom w:val="nil"/>
              <w:right w:val="nil"/>
            </w:tcBorders>
            <w:shd w:val="clear" w:color="auto" w:fill="auto"/>
            <w:noWrap/>
            <w:hideMark/>
          </w:tcPr>
          <w:p w14:paraId="509A963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1.31</w:t>
            </w:r>
          </w:p>
        </w:tc>
        <w:tc>
          <w:tcPr>
            <w:tcW w:w="0" w:type="auto"/>
            <w:tcBorders>
              <w:top w:val="nil"/>
              <w:left w:val="nil"/>
              <w:bottom w:val="nil"/>
              <w:right w:val="nil"/>
            </w:tcBorders>
            <w:shd w:val="clear" w:color="auto" w:fill="auto"/>
            <w:noWrap/>
            <w:hideMark/>
          </w:tcPr>
          <w:p w14:paraId="5580F46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4F2DC18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966404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52BC63F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2052FC5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2AA6EBF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60B67D0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53E8494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114FA4F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3778B42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0.04</w:t>
            </w:r>
          </w:p>
        </w:tc>
        <w:tc>
          <w:tcPr>
            <w:tcW w:w="0" w:type="auto"/>
            <w:tcBorders>
              <w:top w:val="nil"/>
              <w:left w:val="nil"/>
              <w:bottom w:val="nil"/>
              <w:right w:val="nil"/>
            </w:tcBorders>
            <w:shd w:val="clear" w:color="auto" w:fill="auto"/>
          </w:tcPr>
          <w:p w14:paraId="2CA52CB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0.04</w:t>
            </w:r>
          </w:p>
        </w:tc>
        <w:tc>
          <w:tcPr>
            <w:tcW w:w="0" w:type="auto"/>
            <w:tcBorders>
              <w:top w:val="nil"/>
              <w:left w:val="nil"/>
              <w:bottom w:val="nil"/>
              <w:right w:val="nil"/>
            </w:tcBorders>
            <w:shd w:val="clear" w:color="auto" w:fill="auto"/>
          </w:tcPr>
          <w:p w14:paraId="57B23B4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0.04</w:t>
            </w:r>
          </w:p>
        </w:tc>
      </w:tr>
      <w:tr w:rsidR="003D1455" w:rsidRPr="002721AE" w14:paraId="6A2A0BB2" w14:textId="77777777" w:rsidTr="00471BEA">
        <w:trPr>
          <w:trHeight w:val="283"/>
        </w:trPr>
        <w:tc>
          <w:tcPr>
            <w:tcW w:w="0" w:type="auto"/>
            <w:tcBorders>
              <w:top w:val="nil"/>
              <w:left w:val="nil"/>
              <w:bottom w:val="nil"/>
              <w:right w:val="nil"/>
            </w:tcBorders>
            <w:shd w:val="clear" w:color="auto" w:fill="auto"/>
            <w:noWrap/>
            <w:vAlign w:val="center"/>
            <w:hideMark/>
          </w:tcPr>
          <w:p w14:paraId="0F26ABE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PG</w:t>
            </w:r>
          </w:p>
        </w:tc>
        <w:tc>
          <w:tcPr>
            <w:tcW w:w="0" w:type="auto"/>
            <w:tcBorders>
              <w:top w:val="nil"/>
              <w:left w:val="nil"/>
              <w:bottom w:val="nil"/>
              <w:right w:val="nil"/>
            </w:tcBorders>
            <w:shd w:val="clear" w:color="auto" w:fill="auto"/>
            <w:noWrap/>
            <w:hideMark/>
          </w:tcPr>
          <w:p w14:paraId="599EA8F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6C608D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664D0D0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4F9638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5E6B8B9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5ED78C2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0E29968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6C7FABE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0.20</w:t>
            </w:r>
          </w:p>
        </w:tc>
        <w:tc>
          <w:tcPr>
            <w:tcW w:w="0" w:type="auto"/>
            <w:tcBorders>
              <w:top w:val="nil"/>
              <w:left w:val="nil"/>
              <w:bottom w:val="nil"/>
              <w:right w:val="nil"/>
            </w:tcBorders>
            <w:shd w:val="clear" w:color="auto" w:fill="auto"/>
          </w:tcPr>
          <w:p w14:paraId="78F1A87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0.22</w:t>
            </w:r>
          </w:p>
        </w:tc>
        <w:tc>
          <w:tcPr>
            <w:tcW w:w="0" w:type="auto"/>
            <w:tcBorders>
              <w:top w:val="nil"/>
              <w:left w:val="nil"/>
              <w:bottom w:val="nil"/>
              <w:right w:val="nil"/>
            </w:tcBorders>
            <w:shd w:val="clear" w:color="auto" w:fill="auto"/>
          </w:tcPr>
          <w:p w14:paraId="69D97D7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0.22</w:t>
            </w:r>
          </w:p>
        </w:tc>
        <w:tc>
          <w:tcPr>
            <w:tcW w:w="0" w:type="auto"/>
            <w:tcBorders>
              <w:top w:val="nil"/>
              <w:left w:val="nil"/>
              <w:bottom w:val="nil"/>
              <w:right w:val="nil"/>
            </w:tcBorders>
            <w:shd w:val="clear" w:color="auto" w:fill="auto"/>
          </w:tcPr>
          <w:p w14:paraId="57AFA8D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0.25</w:t>
            </w:r>
          </w:p>
        </w:tc>
        <w:tc>
          <w:tcPr>
            <w:tcW w:w="0" w:type="auto"/>
            <w:tcBorders>
              <w:top w:val="nil"/>
              <w:left w:val="nil"/>
              <w:bottom w:val="nil"/>
              <w:right w:val="nil"/>
            </w:tcBorders>
            <w:shd w:val="clear" w:color="auto" w:fill="auto"/>
          </w:tcPr>
          <w:p w14:paraId="08ECC25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0.25</w:t>
            </w:r>
          </w:p>
        </w:tc>
        <w:tc>
          <w:tcPr>
            <w:tcW w:w="0" w:type="auto"/>
            <w:tcBorders>
              <w:top w:val="nil"/>
              <w:left w:val="nil"/>
              <w:bottom w:val="nil"/>
              <w:right w:val="nil"/>
            </w:tcBorders>
            <w:shd w:val="clear" w:color="auto" w:fill="auto"/>
          </w:tcPr>
          <w:p w14:paraId="7DE8E1C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0.30</w:t>
            </w:r>
          </w:p>
        </w:tc>
      </w:tr>
      <w:tr w:rsidR="003D1455" w:rsidRPr="002721AE" w14:paraId="3CE0BB7E" w14:textId="77777777" w:rsidTr="00471BEA">
        <w:trPr>
          <w:trHeight w:val="283"/>
        </w:trPr>
        <w:tc>
          <w:tcPr>
            <w:tcW w:w="0" w:type="auto"/>
            <w:tcBorders>
              <w:top w:val="nil"/>
              <w:left w:val="nil"/>
              <w:bottom w:val="nil"/>
              <w:right w:val="nil"/>
            </w:tcBorders>
            <w:shd w:val="clear" w:color="auto" w:fill="auto"/>
            <w:noWrap/>
            <w:vAlign w:val="center"/>
            <w:hideMark/>
          </w:tcPr>
          <w:p w14:paraId="6A0F904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MY</w:t>
            </w:r>
          </w:p>
        </w:tc>
        <w:tc>
          <w:tcPr>
            <w:tcW w:w="0" w:type="auto"/>
            <w:tcBorders>
              <w:top w:val="nil"/>
              <w:left w:val="nil"/>
              <w:bottom w:val="nil"/>
              <w:right w:val="nil"/>
            </w:tcBorders>
            <w:shd w:val="clear" w:color="auto" w:fill="auto"/>
            <w:noWrap/>
            <w:hideMark/>
          </w:tcPr>
          <w:p w14:paraId="721F64E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1.31</w:t>
            </w:r>
          </w:p>
        </w:tc>
        <w:tc>
          <w:tcPr>
            <w:tcW w:w="0" w:type="auto"/>
            <w:tcBorders>
              <w:top w:val="nil"/>
              <w:left w:val="nil"/>
              <w:bottom w:val="nil"/>
              <w:right w:val="nil"/>
            </w:tcBorders>
            <w:shd w:val="clear" w:color="auto" w:fill="auto"/>
            <w:noWrap/>
            <w:hideMark/>
          </w:tcPr>
          <w:p w14:paraId="396F2C6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7907BC6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38D33905"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1A3F55D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noWrap/>
            <w:hideMark/>
          </w:tcPr>
          <w:p w14:paraId="0ACD484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nil"/>
              <w:right w:val="nil"/>
            </w:tcBorders>
            <w:shd w:val="clear" w:color="auto" w:fill="auto"/>
          </w:tcPr>
          <w:p w14:paraId="005B0C4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nil"/>
              <w:right w:val="nil"/>
            </w:tcBorders>
            <w:shd w:val="clear" w:color="auto" w:fill="auto"/>
          </w:tcPr>
          <w:p w14:paraId="3FF31859"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0.02</w:t>
            </w:r>
          </w:p>
        </w:tc>
        <w:tc>
          <w:tcPr>
            <w:tcW w:w="0" w:type="auto"/>
            <w:tcBorders>
              <w:top w:val="nil"/>
              <w:left w:val="nil"/>
              <w:bottom w:val="nil"/>
              <w:right w:val="nil"/>
            </w:tcBorders>
            <w:shd w:val="clear" w:color="auto" w:fill="auto"/>
          </w:tcPr>
          <w:p w14:paraId="6BF9E147"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0.02</w:t>
            </w:r>
          </w:p>
        </w:tc>
        <w:tc>
          <w:tcPr>
            <w:tcW w:w="0" w:type="auto"/>
            <w:tcBorders>
              <w:top w:val="nil"/>
              <w:left w:val="nil"/>
              <w:bottom w:val="nil"/>
              <w:right w:val="nil"/>
            </w:tcBorders>
            <w:shd w:val="clear" w:color="auto" w:fill="auto"/>
          </w:tcPr>
          <w:p w14:paraId="6C444BF0"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0.02</w:t>
            </w:r>
          </w:p>
        </w:tc>
        <w:tc>
          <w:tcPr>
            <w:tcW w:w="0" w:type="auto"/>
            <w:tcBorders>
              <w:top w:val="nil"/>
              <w:left w:val="nil"/>
              <w:bottom w:val="nil"/>
              <w:right w:val="nil"/>
            </w:tcBorders>
            <w:shd w:val="clear" w:color="auto" w:fill="auto"/>
          </w:tcPr>
          <w:p w14:paraId="13222CC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0.02</w:t>
            </w:r>
          </w:p>
        </w:tc>
        <w:tc>
          <w:tcPr>
            <w:tcW w:w="0" w:type="auto"/>
            <w:tcBorders>
              <w:top w:val="nil"/>
              <w:left w:val="nil"/>
              <w:bottom w:val="nil"/>
              <w:right w:val="nil"/>
            </w:tcBorders>
            <w:shd w:val="clear" w:color="auto" w:fill="auto"/>
          </w:tcPr>
          <w:p w14:paraId="211D7CA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c>
          <w:tcPr>
            <w:tcW w:w="0" w:type="auto"/>
            <w:tcBorders>
              <w:top w:val="nil"/>
              <w:left w:val="nil"/>
              <w:bottom w:val="nil"/>
              <w:right w:val="nil"/>
            </w:tcBorders>
            <w:shd w:val="clear" w:color="auto" w:fill="auto"/>
          </w:tcPr>
          <w:p w14:paraId="0343034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0.03</w:t>
            </w:r>
          </w:p>
        </w:tc>
      </w:tr>
      <w:tr w:rsidR="003D1455" w:rsidRPr="002721AE" w14:paraId="4F48C33C" w14:textId="77777777" w:rsidTr="00471BEA">
        <w:trPr>
          <w:trHeight w:val="283"/>
        </w:trPr>
        <w:tc>
          <w:tcPr>
            <w:tcW w:w="0" w:type="auto"/>
            <w:tcBorders>
              <w:top w:val="nil"/>
              <w:left w:val="nil"/>
              <w:bottom w:val="single" w:sz="8" w:space="0" w:color="000000"/>
              <w:right w:val="nil"/>
            </w:tcBorders>
            <w:shd w:val="clear" w:color="auto" w:fill="auto"/>
            <w:noWrap/>
            <w:vAlign w:val="center"/>
            <w:hideMark/>
          </w:tcPr>
          <w:p w14:paraId="1485935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rPr>
                <w:rFonts w:ascii="Times New Roman" w:eastAsia="等线" w:hAnsi="Times New Roman" w:cs="Times New Roman"/>
                <w:sz w:val="20"/>
                <w:szCs w:val="20"/>
                <w:lang w:eastAsia="zh-CN"/>
              </w:rPr>
              <w:t>YQ</w:t>
            </w:r>
          </w:p>
        </w:tc>
        <w:tc>
          <w:tcPr>
            <w:tcW w:w="0" w:type="auto"/>
            <w:tcBorders>
              <w:top w:val="nil"/>
              <w:left w:val="nil"/>
              <w:bottom w:val="single" w:sz="8" w:space="0" w:color="000000"/>
              <w:right w:val="nil"/>
            </w:tcBorders>
            <w:shd w:val="clear" w:color="auto" w:fill="auto"/>
            <w:noWrap/>
            <w:hideMark/>
          </w:tcPr>
          <w:p w14:paraId="637139E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1</w:t>
            </w:r>
          </w:p>
        </w:tc>
        <w:tc>
          <w:tcPr>
            <w:tcW w:w="0" w:type="auto"/>
            <w:tcBorders>
              <w:top w:val="nil"/>
              <w:left w:val="nil"/>
              <w:bottom w:val="single" w:sz="8" w:space="0" w:color="000000"/>
              <w:right w:val="nil"/>
            </w:tcBorders>
            <w:shd w:val="clear" w:color="auto" w:fill="auto"/>
            <w:noWrap/>
            <w:hideMark/>
          </w:tcPr>
          <w:p w14:paraId="09C83F73"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single" w:sz="8" w:space="0" w:color="000000"/>
              <w:right w:val="nil"/>
            </w:tcBorders>
            <w:shd w:val="clear" w:color="auto" w:fill="auto"/>
            <w:noWrap/>
            <w:hideMark/>
          </w:tcPr>
          <w:p w14:paraId="6236C60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single" w:sz="8" w:space="0" w:color="000000"/>
              <w:right w:val="nil"/>
            </w:tcBorders>
            <w:shd w:val="clear" w:color="auto" w:fill="auto"/>
            <w:noWrap/>
            <w:hideMark/>
          </w:tcPr>
          <w:p w14:paraId="6A584E5D"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single" w:sz="8" w:space="0" w:color="000000"/>
              <w:right w:val="nil"/>
            </w:tcBorders>
            <w:shd w:val="clear" w:color="auto" w:fill="auto"/>
            <w:noWrap/>
            <w:hideMark/>
          </w:tcPr>
          <w:p w14:paraId="58C332BB"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single" w:sz="8" w:space="0" w:color="000000"/>
              <w:right w:val="nil"/>
            </w:tcBorders>
            <w:shd w:val="clear" w:color="auto" w:fill="auto"/>
            <w:noWrap/>
            <w:hideMark/>
          </w:tcPr>
          <w:p w14:paraId="537E0DD1"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null</w:t>
            </w:r>
          </w:p>
        </w:tc>
        <w:tc>
          <w:tcPr>
            <w:tcW w:w="0" w:type="auto"/>
            <w:tcBorders>
              <w:top w:val="nil"/>
              <w:left w:val="nil"/>
              <w:bottom w:val="single" w:sz="8" w:space="0" w:color="000000"/>
              <w:right w:val="nil"/>
            </w:tcBorders>
            <w:shd w:val="clear" w:color="auto" w:fill="auto"/>
          </w:tcPr>
          <w:p w14:paraId="25E4FB9F"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p>
        </w:tc>
        <w:tc>
          <w:tcPr>
            <w:tcW w:w="0" w:type="auto"/>
            <w:tcBorders>
              <w:top w:val="nil"/>
              <w:left w:val="nil"/>
              <w:bottom w:val="single" w:sz="8" w:space="0" w:color="000000"/>
              <w:right w:val="nil"/>
            </w:tcBorders>
            <w:shd w:val="clear" w:color="auto" w:fill="auto"/>
          </w:tcPr>
          <w:p w14:paraId="5C95BD6E"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0.01</w:t>
            </w:r>
          </w:p>
        </w:tc>
        <w:tc>
          <w:tcPr>
            <w:tcW w:w="0" w:type="auto"/>
            <w:tcBorders>
              <w:top w:val="nil"/>
              <w:left w:val="nil"/>
              <w:bottom w:val="single" w:sz="8" w:space="0" w:color="000000"/>
              <w:right w:val="nil"/>
            </w:tcBorders>
            <w:shd w:val="clear" w:color="auto" w:fill="auto"/>
          </w:tcPr>
          <w:p w14:paraId="7791076A"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0.01</w:t>
            </w:r>
          </w:p>
        </w:tc>
        <w:tc>
          <w:tcPr>
            <w:tcW w:w="0" w:type="auto"/>
            <w:tcBorders>
              <w:top w:val="nil"/>
              <w:left w:val="nil"/>
              <w:bottom w:val="single" w:sz="8" w:space="0" w:color="000000"/>
              <w:right w:val="nil"/>
            </w:tcBorders>
            <w:shd w:val="clear" w:color="auto" w:fill="auto"/>
          </w:tcPr>
          <w:p w14:paraId="11D66146"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0.01</w:t>
            </w:r>
          </w:p>
        </w:tc>
        <w:tc>
          <w:tcPr>
            <w:tcW w:w="0" w:type="auto"/>
            <w:tcBorders>
              <w:top w:val="nil"/>
              <w:left w:val="nil"/>
              <w:bottom w:val="single" w:sz="8" w:space="0" w:color="000000"/>
              <w:right w:val="nil"/>
            </w:tcBorders>
            <w:shd w:val="clear" w:color="auto" w:fill="auto"/>
          </w:tcPr>
          <w:p w14:paraId="685E8654"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0.01</w:t>
            </w:r>
          </w:p>
        </w:tc>
        <w:tc>
          <w:tcPr>
            <w:tcW w:w="0" w:type="auto"/>
            <w:tcBorders>
              <w:top w:val="nil"/>
              <w:left w:val="nil"/>
              <w:bottom w:val="single" w:sz="8" w:space="0" w:color="000000"/>
              <w:right w:val="nil"/>
            </w:tcBorders>
            <w:shd w:val="clear" w:color="auto" w:fill="auto"/>
          </w:tcPr>
          <w:p w14:paraId="0D5444CC"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0.02</w:t>
            </w:r>
          </w:p>
        </w:tc>
        <w:tc>
          <w:tcPr>
            <w:tcW w:w="0" w:type="auto"/>
            <w:tcBorders>
              <w:top w:val="nil"/>
              <w:left w:val="nil"/>
              <w:bottom w:val="single" w:sz="8" w:space="0" w:color="000000"/>
              <w:right w:val="nil"/>
            </w:tcBorders>
            <w:shd w:val="clear" w:color="auto" w:fill="auto"/>
          </w:tcPr>
          <w:p w14:paraId="74DFF862" w14:textId="77777777" w:rsidR="003D1455" w:rsidRPr="002721AE" w:rsidRDefault="003D1455" w:rsidP="00471BEA">
            <w:pPr>
              <w:spacing w:line="360" w:lineRule="auto"/>
              <w:jc w:val="center"/>
              <w:rPr>
                <w:rFonts w:ascii="Times New Roman" w:eastAsia="等线" w:hAnsi="Times New Roman" w:cs="Times New Roman"/>
                <w:sz w:val="20"/>
                <w:szCs w:val="20"/>
                <w:lang w:eastAsia="zh-CN"/>
              </w:rPr>
            </w:pPr>
            <w:r w:rsidRPr="002721AE">
              <w:t>0.02</w:t>
            </w:r>
          </w:p>
        </w:tc>
      </w:tr>
    </w:tbl>
    <w:p w14:paraId="6ED0F8AC" w14:textId="04981849" w:rsidR="003D1455" w:rsidRPr="002721AE" w:rsidRDefault="003D1455" w:rsidP="003C16C3">
      <w:pPr>
        <w:spacing w:before="20" w:line="480" w:lineRule="auto"/>
        <w:jc w:val="both"/>
        <w:rPr>
          <w:rFonts w:ascii="Times New Roman" w:eastAsia="宋体" w:hAnsi="Times New Roman" w:cs="Times New Roman"/>
          <w:color w:val="000000"/>
          <w:sz w:val="20"/>
          <w:szCs w:val="20"/>
          <w:lang w:eastAsia="zh-CN"/>
        </w:rPr>
      </w:pPr>
      <w:r w:rsidRPr="002721AE">
        <w:rPr>
          <w:rFonts w:ascii="Times New Roman" w:eastAsia="宋体" w:hAnsi="Times New Roman" w:cs="Times New Roman" w:hint="eastAsia"/>
          <w:color w:val="000000"/>
          <w:sz w:val="20"/>
          <w:szCs w:val="20"/>
          <w:lang w:eastAsia="zh-CN"/>
        </w:rPr>
        <w:t>N</w:t>
      </w:r>
      <w:r w:rsidRPr="002721AE">
        <w:rPr>
          <w:rFonts w:ascii="Times New Roman" w:eastAsia="宋体" w:hAnsi="Times New Roman" w:cs="Times New Roman"/>
          <w:color w:val="000000"/>
          <w:sz w:val="20"/>
          <w:szCs w:val="20"/>
          <w:lang w:eastAsia="zh-CN"/>
        </w:rPr>
        <w:t>ote: The deterministic R is null means there is no case identified during the related period.</w:t>
      </w:r>
    </w:p>
    <w:p w14:paraId="05ECC710" w14:textId="658CF181" w:rsidR="0057102F" w:rsidRPr="002721AE" w:rsidRDefault="00802905" w:rsidP="00800860">
      <w:pPr>
        <w:spacing w:beforeLines="100" w:before="240" w:line="480" w:lineRule="auto"/>
        <w:rPr>
          <w:rFonts w:ascii="Times New Roman" w:hAnsi="Times New Roman"/>
          <w:b/>
          <w:sz w:val="20"/>
          <w:szCs w:val="20"/>
        </w:rPr>
      </w:pPr>
      <w:r w:rsidRPr="002721AE">
        <w:rPr>
          <w:rFonts w:ascii="Times New Roman" w:hAnsi="Times New Roman"/>
          <w:b/>
          <w:sz w:val="20"/>
          <w:szCs w:val="20"/>
        </w:rPr>
        <w:t>4</w:t>
      </w:r>
      <w:r w:rsidR="00A84BAA" w:rsidRPr="002721AE">
        <w:rPr>
          <w:rFonts w:ascii="Times New Roman" w:hAnsi="Times New Roman"/>
          <w:b/>
          <w:sz w:val="20"/>
          <w:szCs w:val="20"/>
          <w:lang w:eastAsia="zh-CN"/>
        </w:rPr>
        <w:t xml:space="preserve"> </w:t>
      </w:r>
      <w:r w:rsidR="00E77B77" w:rsidRPr="002721AE">
        <w:rPr>
          <w:rFonts w:ascii="Times New Roman" w:hAnsi="Times New Roman"/>
          <w:b/>
          <w:sz w:val="20"/>
          <w:szCs w:val="20"/>
          <w:lang w:eastAsia="zh-CN"/>
        </w:rPr>
        <w:t xml:space="preserve">Discussion and </w:t>
      </w:r>
      <w:r w:rsidR="0055391F" w:rsidRPr="002721AE">
        <w:rPr>
          <w:rFonts w:ascii="Times New Roman" w:hAnsi="Times New Roman"/>
          <w:b/>
          <w:sz w:val="20"/>
          <w:szCs w:val="20"/>
        </w:rPr>
        <w:t>Conclusion</w:t>
      </w:r>
    </w:p>
    <w:p w14:paraId="6B6B7794" w14:textId="6E09D2CE" w:rsidR="00EB6B23" w:rsidRPr="002721AE" w:rsidRDefault="00943630" w:rsidP="00C151B2">
      <w:pPr>
        <w:spacing w:line="480" w:lineRule="auto"/>
        <w:jc w:val="both"/>
        <w:rPr>
          <w:rFonts w:ascii="Times New Roman" w:hAnsi="Times New Roman"/>
          <w:sz w:val="20"/>
          <w:szCs w:val="20"/>
        </w:rPr>
      </w:pPr>
      <w:r w:rsidRPr="002721AE">
        <w:rPr>
          <w:rFonts w:ascii="Times New Roman" w:hAnsi="Times New Roman"/>
          <w:sz w:val="20"/>
          <w:szCs w:val="20"/>
        </w:rPr>
        <w:t xml:space="preserve">Faced with the COVID-19 outbreak, a variety of different stringent measures were taken in a short time by the Chinese government </w:t>
      </w:r>
      <w:r w:rsidR="00E52691" w:rsidRPr="002721AE">
        <w:rPr>
          <w:rFonts w:ascii="Times New Roman" w:hAnsi="Times New Roman"/>
          <w:sz w:val="20"/>
          <w:szCs w:val="20"/>
        </w:rPr>
        <w:t>(Tian S. et al. 2020; Ferretti et al</w:t>
      </w:r>
      <w:r w:rsidR="00E52691" w:rsidRPr="002721AE">
        <w:rPr>
          <w:rFonts w:ascii="Times New Roman" w:hAnsi="Times New Roman"/>
          <w:sz w:val="20"/>
          <w:szCs w:val="20"/>
          <w:lang w:eastAsia="zh-CN"/>
        </w:rPr>
        <w:t>.</w:t>
      </w:r>
      <w:r w:rsidR="00E52691" w:rsidRPr="002721AE">
        <w:rPr>
          <w:rFonts w:ascii="Times New Roman" w:hAnsi="Times New Roman"/>
          <w:sz w:val="20"/>
          <w:szCs w:val="20"/>
        </w:rPr>
        <w:t xml:space="preserve"> 2020)</w:t>
      </w:r>
      <w:r w:rsidRPr="002721AE">
        <w:rPr>
          <w:rFonts w:ascii="Times New Roman" w:hAnsi="Times New Roman"/>
          <w:sz w:val="20"/>
          <w:szCs w:val="20"/>
        </w:rPr>
        <w:t xml:space="preserve">. From 23 January, a total of 31 provinces implemented a public health level 1 response, shutting down businesses and industry, cancelling mass gatherings and restricting movement. Medical resources were also sent from other regions of China to support Wuhan. As the capital city of China, Beijing implemented even stricter measures than other provinces, which were successful in preventing and controlling the COVID-19 infection. </w:t>
      </w:r>
    </w:p>
    <w:p w14:paraId="14D7648D" w14:textId="2BAD2C37" w:rsidR="00943630" w:rsidRPr="002721AE" w:rsidRDefault="00943630">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 xml:space="preserve">Overall, the model-based reproductive number suggests that the quarantine </w:t>
      </w:r>
      <w:r w:rsidR="00572F29" w:rsidRPr="002721AE">
        <w:rPr>
          <w:rFonts w:ascii="Times New Roman" w:hAnsi="Times New Roman"/>
          <w:sz w:val="20"/>
          <w:szCs w:val="20"/>
        </w:rPr>
        <w:t xml:space="preserve">and </w:t>
      </w:r>
      <w:r w:rsidRPr="002721AE">
        <w:rPr>
          <w:rFonts w:ascii="Times New Roman" w:hAnsi="Times New Roman"/>
          <w:sz w:val="20"/>
          <w:szCs w:val="20"/>
        </w:rPr>
        <w:t xml:space="preserve">social distancing </w:t>
      </w:r>
      <w:r w:rsidR="00572F29" w:rsidRPr="002721AE">
        <w:rPr>
          <w:rFonts w:ascii="Times New Roman" w:hAnsi="Times New Roman"/>
          <w:sz w:val="20"/>
          <w:szCs w:val="20"/>
        </w:rPr>
        <w:t>measures were effective in curbing</w:t>
      </w:r>
      <w:r w:rsidRPr="002721AE">
        <w:rPr>
          <w:rFonts w:ascii="Times New Roman" w:hAnsi="Times New Roman"/>
          <w:sz w:val="20"/>
          <w:szCs w:val="20"/>
        </w:rPr>
        <w:t xml:space="preserve"> the </w:t>
      </w:r>
      <w:r w:rsidR="00572F29" w:rsidRPr="002721AE">
        <w:rPr>
          <w:rFonts w:ascii="Times New Roman" w:hAnsi="Times New Roman"/>
          <w:sz w:val="20"/>
          <w:szCs w:val="20"/>
        </w:rPr>
        <w:t>epidemic</w:t>
      </w:r>
      <w:r w:rsidRPr="002721AE">
        <w:rPr>
          <w:rFonts w:ascii="Times New Roman" w:hAnsi="Times New Roman"/>
          <w:sz w:val="20"/>
          <w:szCs w:val="20"/>
        </w:rPr>
        <w:t xml:space="preserve">, while the deterministic </w:t>
      </w:r>
      <w:r w:rsidR="00572F29" w:rsidRPr="002721AE">
        <w:rPr>
          <w:rFonts w:ascii="Times New Roman" w:hAnsi="Times New Roman"/>
          <w:sz w:val="20"/>
          <w:szCs w:val="20"/>
        </w:rPr>
        <w:t xml:space="preserve">reproductive number </w:t>
      </w:r>
      <w:r w:rsidRPr="002721AE">
        <w:rPr>
          <w:rFonts w:ascii="Times New Roman" w:hAnsi="Times New Roman"/>
          <w:sz w:val="20"/>
          <w:szCs w:val="20"/>
        </w:rPr>
        <w:t xml:space="preserve">indicates that the </w:t>
      </w:r>
      <w:r w:rsidR="00DC0802" w:rsidRPr="002721AE">
        <w:rPr>
          <w:rFonts w:ascii="Times New Roman" w:hAnsi="Times New Roman"/>
          <w:sz w:val="20"/>
          <w:szCs w:val="20"/>
        </w:rPr>
        <w:t xml:space="preserve">epidemic </w:t>
      </w:r>
      <w:r w:rsidRPr="002721AE">
        <w:rPr>
          <w:rFonts w:ascii="Times New Roman" w:hAnsi="Times New Roman"/>
          <w:sz w:val="20"/>
          <w:szCs w:val="20"/>
        </w:rPr>
        <w:t xml:space="preserve">is not yet dismissed in </w:t>
      </w:r>
      <w:r w:rsidRPr="002721AE">
        <w:rPr>
          <w:rFonts w:ascii="Times New Roman" w:eastAsia="Times New Roman" w:hAnsi="Times New Roman" w:cs="Times New Roman"/>
          <w:color w:val="000000"/>
          <w:sz w:val="20"/>
          <w:szCs w:val="20"/>
          <w:lang w:eastAsia="zh-CN"/>
        </w:rPr>
        <w:t>Beijing</w:t>
      </w:r>
      <w:r w:rsidRPr="002721AE">
        <w:rPr>
          <w:rFonts w:ascii="Times New Roman" w:hAnsi="Times New Roman"/>
          <w:sz w:val="20"/>
          <w:szCs w:val="20"/>
        </w:rPr>
        <w:t xml:space="preserve"> and area</w:t>
      </w:r>
      <w:r w:rsidR="00572F29" w:rsidRPr="002721AE">
        <w:rPr>
          <w:rFonts w:ascii="Times New Roman" w:hAnsi="Times New Roman"/>
          <w:sz w:val="20"/>
          <w:szCs w:val="20"/>
        </w:rPr>
        <w:t>s</w:t>
      </w:r>
      <w:r w:rsidRPr="002721AE">
        <w:rPr>
          <w:rFonts w:ascii="Times New Roman" w:hAnsi="Times New Roman"/>
          <w:sz w:val="20"/>
          <w:szCs w:val="20"/>
        </w:rPr>
        <w:t xml:space="preserve"> </w:t>
      </w:r>
      <w:r w:rsidR="00572F29" w:rsidRPr="002721AE">
        <w:rPr>
          <w:rFonts w:ascii="Times New Roman" w:hAnsi="Times New Roman"/>
          <w:sz w:val="20"/>
          <w:szCs w:val="20"/>
        </w:rPr>
        <w:t xml:space="preserve">with </w:t>
      </w:r>
      <w:r w:rsidR="00DC0802" w:rsidRPr="002721AE">
        <w:rPr>
          <w:rFonts w:ascii="Times New Roman" w:hAnsi="Times New Roman"/>
          <w:sz w:val="20"/>
          <w:szCs w:val="20"/>
        </w:rPr>
        <w:t>lesser</w:t>
      </w:r>
      <w:r w:rsidRPr="002721AE">
        <w:rPr>
          <w:rFonts w:ascii="Times New Roman" w:hAnsi="Times New Roman"/>
          <w:sz w:val="20"/>
          <w:szCs w:val="20"/>
        </w:rPr>
        <w:t xml:space="preserve"> medical capacity</w:t>
      </w:r>
      <w:r w:rsidR="00DC0802" w:rsidRPr="002721AE">
        <w:rPr>
          <w:rFonts w:ascii="Times New Roman" w:hAnsi="Times New Roman"/>
          <w:sz w:val="20"/>
          <w:szCs w:val="20"/>
        </w:rPr>
        <w:t xml:space="preserve"> should be monitored particularly closely</w:t>
      </w:r>
      <w:r w:rsidRPr="002721AE">
        <w:rPr>
          <w:rFonts w:ascii="Times New Roman" w:hAnsi="Times New Roman"/>
          <w:sz w:val="20"/>
          <w:szCs w:val="20"/>
        </w:rPr>
        <w:t xml:space="preserve">. To support economic recovery </w:t>
      </w:r>
      <w:r w:rsidRPr="002721AE">
        <w:rPr>
          <w:rFonts w:ascii="Times New Roman" w:eastAsia="Times New Roman" w:hAnsi="Times New Roman" w:cs="Times New Roman"/>
          <w:color w:val="000000"/>
          <w:sz w:val="20"/>
          <w:szCs w:val="20"/>
          <w:lang w:eastAsia="zh-CN"/>
        </w:rPr>
        <w:t>while</w:t>
      </w:r>
      <w:r w:rsidRPr="002721AE">
        <w:rPr>
          <w:rFonts w:ascii="Times New Roman" w:hAnsi="Times New Roman"/>
          <w:sz w:val="20"/>
          <w:szCs w:val="20"/>
        </w:rPr>
        <w:t xml:space="preserve"> minimizing disease-related risk from the outbreak, stringent measures should be taken by local governments in different regions. Regions with high density public transportation services are suggested to strengthen </w:t>
      </w:r>
      <w:r w:rsidR="00150984" w:rsidRPr="002721AE">
        <w:rPr>
          <w:rFonts w:ascii="Times New Roman" w:hAnsi="Times New Roman"/>
          <w:sz w:val="20"/>
          <w:szCs w:val="20"/>
        </w:rPr>
        <w:t xml:space="preserve">public </w:t>
      </w:r>
      <w:r w:rsidRPr="002721AE">
        <w:rPr>
          <w:rFonts w:ascii="Times New Roman" w:hAnsi="Times New Roman"/>
          <w:sz w:val="20"/>
          <w:szCs w:val="20"/>
        </w:rPr>
        <w:t>guidance, control the number of people entering stations, increase the use of temperature detection devices in stations and clean train and bus carriages before each trip. Regions with densely distributed indoor public places, such as hotel</w:t>
      </w:r>
      <w:r w:rsidR="002E018D" w:rsidRPr="002721AE">
        <w:rPr>
          <w:rFonts w:ascii="Times New Roman" w:hAnsi="Times New Roman"/>
          <w:sz w:val="20"/>
          <w:szCs w:val="20"/>
        </w:rPr>
        <w:t>s</w:t>
      </w:r>
      <w:r w:rsidRPr="002721AE">
        <w:rPr>
          <w:rFonts w:ascii="Times New Roman" w:hAnsi="Times New Roman"/>
          <w:sz w:val="20"/>
          <w:szCs w:val="20"/>
        </w:rPr>
        <w:t xml:space="preserve"> and restaurants, should pay special attention to air circulation, </w:t>
      </w:r>
      <w:r w:rsidR="00BD31B5" w:rsidRPr="002721AE">
        <w:rPr>
          <w:rFonts w:ascii="Times New Roman" w:hAnsi="Times New Roman"/>
          <w:sz w:val="20"/>
          <w:szCs w:val="20"/>
        </w:rPr>
        <w:t xml:space="preserve">and surface </w:t>
      </w:r>
      <w:r w:rsidRPr="002721AE">
        <w:rPr>
          <w:rFonts w:ascii="Times New Roman" w:hAnsi="Times New Roman"/>
          <w:sz w:val="20"/>
          <w:szCs w:val="20"/>
        </w:rPr>
        <w:t xml:space="preserve">cleaning and disinfection. In enterprises and </w:t>
      </w:r>
      <w:r w:rsidR="009310FB" w:rsidRPr="002721AE">
        <w:rPr>
          <w:rFonts w:ascii="Times New Roman" w:hAnsi="Times New Roman"/>
          <w:sz w:val="20"/>
          <w:szCs w:val="20"/>
        </w:rPr>
        <w:t>Commercial Business</w:t>
      </w:r>
      <w:r w:rsidRPr="002721AE">
        <w:rPr>
          <w:rFonts w:ascii="Times New Roman" w:hAnsi="Times New Roman"/>
          <w:sz w:val="20"/>
          <w:szCs w:val="20"/>
        </w:rPr>
        <w:t xml:space="preserve">, </w:t>
      </w:r>
      <w:r w:rsidR="007E1DAE" w:rsidRPr="002721AE">
        <w:rPr>
          <w:rFonts w:ascii="Times New Roman" w:hAnsi="Times New Roman"/>
          <w:sz w:val="20"/>
          <w:szCs w:val="20"/>
        </w:rPr>
        <w:t xml:space="preserve">monitoring of individuals’ temperatures, </w:t>
      </w:r>
      <w:r w:rsidRPr="002721AE">
        <w:rPr>
          <w:rFonts w:ascii="Times New Roman" w:hAnsi="Times New Roman"/>
          <w:sz w:val="20"/>
          <w:szCs w:val="20"/>
        </w:rPr>
        <w:t xml:space="preserve">strict control of the numbers of workers in confined </w:t>
      </w:r>
      <w:r w:rsidR="00FB791C" w:rsidRPr="002721AE">
        <w:rPr>
          <w:rFonts w:ascii="Times New Roman" w:hAnsi="Times New Roman"/>
          <w:sz w:val="20"/>
          <w:szCs w:val="20"/>
        </w:rPr>
        <w:t xml:space="preserve">spaces </w:t>
      </w:r>
      <w:r w:rsidRPr="002721AE">
        <w:rPr>
          <w:rFonts w:ascii="Times New Roman" w:hAnsi="Times New Roman"/>
          <w:sz w:val="20"/>
          <w:szCs w:val="20"/>
        </w:rPr>
        <w:t xml:space="preserve">and </w:t>
      </w:r>
      <w:r w:rsidR="005D5AF1" w:rsidRPr="002721AE">
        <w:rPr>
          <w:rFonts w:ascii="Times New Roman" w:hAnsi="Times New Roman"/>
          <w:sz w:val="20"/>
          <w:szCs w:val="20"/>
        </w:rPr>
        <w:t xml:space="preserve">installation of </w:t>
      </w:r>
      <w:r w:rsidRPr="002721AE">
        <w:rPr>
          <w:rFonts w:ascii="Times New Roman" w:hAnsi="Times New Roman"/>
          <w:sz w:val="20"/>
          <w:szCs w:val="20"/>
        </w:rPr>
        <w:t xml:space="preserve">windows that can be opened for regular ventilation </w:t>
      </w:r>
      <w:r w:rsidR="007E1DAE" w:rsidRPr="002721AE">
        <w:rPr>
          <w:rFonts w:ascii="Times New Roman" w:hAnsi="Times New Roman"/>
          <w:sz w:val="20"/>
          <w:szCs w:val="20"/>
        </w:rPr>
        <w:t>is</w:t>
      </w:r>
      <w:r w:rsidR="00FB791C" w:rsidRPr="002721AE">
        <w:rPr>
          <w:rFonts w:ascii="Times New Roman" w:hAnsi="Times New Roman"/>
          <w:sz w:val="20"/>
          <w:szCs w:val="20"/>
        </w:rPr>
        <w:t xml:space="preserve"> encouraged </w:t>
      </w:r>
      <w:r w:rsidR="00E52691" w:rsidRPr="002721AE">
        <w:rPr>
          <w:rFonts w:ascii="Times New Roman" w:hAnsi="Times New Roman"/>
          <w:sz w:val="20"/>
          <w:szCs w:val="20"/>
        </w:rPr>
        <w:t>(Wu et al. 2020; Hellewell et al. 2020)</w:t>
      </w:r>
      <w:r w:rsidRPr="002721AE">
        <w:rPr>
          <w:rFonts w:ascii="Times New Roman" w:hAnsi="Times New Roman"/>
          <w:sz w:val="20"/>
          <w:szCs w:val="20"/>
        </w:rPr>
        <w:t>.</w:t>
      </w:r>
    </w:p>
    <w:p w14:paraId="6A358C7A" w14:textId="55FA4066" w:rsidR="00943630" w:rsidRPr="002721AE" w:rsidRDefault="00943630" w:rsidP="003366D9">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While there has been encouraging news that no new infections inside China are being reported, other parts of the world are becoming the new epicenters of the outbreak. Clearly</w:t>
      </w:r>
      <w:r w:rsidR="007E1DAE" w:rsidRPr="002721AE">
        <w:rPr>
          <w:rFonts w:ascii="Times New Roman" w:hAnsi="Times New Roman"/>
          <w:sz w:val="20"/>
          <w:szCs w:val="20"/>
        </w:rPr>
        <w:t>,</w:t>
      </w:r>
      <w:r w:rsidRPr="002721AE">
        <w:rPr>
          <w:rFonts w:ascii="Times New Roman" w:hAnsi="Times New Roman"/>
          <w:sz w:val="20"/>
          <w:szCs w:val="20"/>
        </w:rPr>
        <w:t xml:space="preserve"> China is at a different stage in the COVID-19 pandemic cycle than many other major economies. At this time, the world’s mega-cities such as New York, Paris and London are </w:t>
      </w:r>
      <w:r w:rsidR="002A6959" w:rsidRPr="002721AE">
        <w:rPr>
          <w:rFonts w:ascii="Times New Roman" w:hAnsi="Times New Roman"/>
          <w:sz w:val="20"/>
          <w:szCs w:val="20"/>
        </w:rPr>
        <w:t xml:space="preserve">coping with the </w:t>
      </w:r>
      <w:r w:rsidR="00182B56" w:rsidRPr="002721AE">
        <w:rPr>
          <w:rFonts w:ascii="Times New Roman" w:hAnsi="Times New Roman"/>
          <w:sz w:val="20"/>
          <w:szCs w:val="20"/>
        </w:rPr>
        <w:t>impacts of the first wave of the pandemic</w:t>
      </w:r>
      <w:r w:rsidRPr="002721AE">
        <w:rPr>
          <w:rFonts w:ascii="Times New Roman" w:hAnsi="Times New Roman"/>
          <w:sz w:val="20"/>
          <w:szCs w:val="20"/>
        </w:rPr>
        <w:t xml:space="preserve">. </w:t>
      </w:r>
      <w:r w:rsidR="00182B56" w:rsidRPr="002721AE">
        <w:rPr>
          <w:rFonts w:ascii="Times New Roman" w:hAnsi="Times New Roman"/>
          <w:sz w:val="20"/>
          <w:szCs w:val="20"/>
        </w:rPr>
        <w:t>t</w:t>
      </w:r>
      <w:r w:rsidRPr="002721AE">
        <w:rPr>
          <w:rFonts w:ascii="Times New Roman" w:hAnsi="Times New Roman"/>
          <w:sz w:val="20"/>
          <w:szCs w:val="20"/>
        </w:rPr>
        <w:t xml:space="preserve">he experience of Beijing should be of great significance to other countries where the </w:t>
      </w:r>
      <w:r w:rsidR="008D5B95" w:rsidRPr="002721AE">
        <w:rPr>
          <w:rFonts w:ascii="Times New Roman" w:hAnsi="Times New Roman"/>
          <w:sz w:val="20"/>
          <w:szCs w:val="20"/>
        </w:rPr>
        <w:t>pandemic</w:t>
      </w:r>
      <w:r w:rsidRPr="002721AE">
        <w:rPr>
          <w:rFonts w:ascii="Times New Roman" w:hAnsi="Times New Roman"/>
          <w:sz w:val="20"/>
          <w:szCs w:val="20"/>
        </w:rPr>
        <w:t xml:space="preserve"> curve is still rising, especially developing regions with poor health service</w:t>
      </w:r>
      <w:r w:rsidR="00182B56" w:rsidRPr="002721AE">
        <w:rPr>
          <w:rFonts w:ascii="Times New Roman" w:hAnsi="Times New Roman"/>
          <w:sz w:val="20"/>
          <w:szCs w:val="20"/>
        </w:rPr>
        <w:t>s</w:t>
      </w:r>
      <w:r w:rsidRPr="002721AE">
        <w:rPr>
          <w:rFonts w:ascii="Times New Roman" w:hAnsi="Times New Roman"/>
          <w:sz w:val="20"/>
          <w:szCs w:val="20"/>
        </w:rPr>
        <w:t xml:space="preserve"> </w:t>
      </w:r>
      <w:r w:rsidR="00E52691" w:rsidRPr="002721AE">
        <w:rPr>
          <w:rFonts w:ascii="Times New Roman" w:hAnsi="Times New Roman"/>
          <w:sz w:val="20"/>
          <w:szCs w:val="20"/>
        </w:rPr>
        <w:t>(Simon et al. 2005)</w:t>
      </w:r>
      <w:r w:rsidRPr="002721AE">
        <w:rPr>
          <w:rFonts w:ascii="Times New Roman" w:hAnsi="Times New Roman"/>
          <w:sz w:val="20"/>
          <w:szCs w:val="20"/>
        </w:rPr>
        <w:t>.</w:t>
      </w:r>
    </w:p>
    <w:p w14:paraId="737BE93D" w14:textId="11D8D5DE" w:rsidR="00943630" w:rsidRPr="002721AE" w:rsidRDefault="00943630" w:rsidP="0083584E">
      <w:pPr>
        <w:spacing w:line="480" w:lineRule="auto"/>
        <w:ind w:firstLineChars="200" w:firstLine="400"/>
        <w:jc w:val="both"/>
        <w:rPr>
          <w:rFonts w:ascii="Times New Roman" w:hAnsi="Times New Roman"/>
          <w:sz w:val="20"/>
          <w:szCs w:val="20"/>
        </w:rPr>
      </w:pPr>
      <w:r w:rsidRPr="002721AE">
        <w:rPr>
          <w:rFonts w:ascii="Times New Roman" w:hAnsi="Times New Roman"/>
          <w:sz w:val="20"/>
          <w:szCs w:val="20"/>
        </w:rPr>
        <w:t xml:space="preserve">Efforts towards economic recovery will be required for all the cities suffering from the pandemic, especially mega-cities with dense industrial and populated areas. Evidence from Beijing shows that step-by-step measures can support economic recovery while avoiding a second </w:t>
      </w:r>
      <w:r w:rsidR="008D5B95" w:rsidRPr="002721AE">
        <w:rPr>
          <w:rFonts w:ascii="Times New Roman" w:hAnsi="Times New Roman"/>
          <w:sz w:val="20"/>
          <w:szCs w:val="20"/>
        </w:rPr>
        <w:t>pandemic</w:t>
      </w:r>
      <w:r w:rsidRPr="002721AE">
        <w:rPr>
          <w:rFonts w:ascii="Times New Roman" w:hAnsi="Times New Roman"/>
          <w:sz w:val="20"/>
          <w:szCs w:val="20"/>
        </w:rPr>
        <w:t xml:space="preserve"> outbreak. Beijing started resuming work on 10 February, when the number of infected cases was still rising, so only some major projects were resumed at that time. About ten days later, by February 19, some 61% of companies and industries resumed work, as the number of confirmed cases in Beijing reached 400 and stabilized. Meanwhile, some markets and shops reopened, to meet the basic requirements of daily life for people in Beijing. By 15 March, about 89% of companies and industries resumed work. </w:t>
      </w:r>
      <w:r w:rsidR="00335C15" w:rsidRPr="002721AE">
        <w:rPr>
          <w:rFonts w:ascii="Times New Roman" w:hAnsi="Times New Roman"/>
          <w:sz w:val="20"/>
          <w:szCs w:val="20"/>
        </w:rPr>
        <w:t>Thus,</w:t>
      </w:r>
      <w:r w:rsidRPr="002721AE">
        <w:rPr>
          <w:rFonts w:ascii="Times New Roman" w:hAnsi="Times New Roman"/>
          <w:sz w:val="20"/>
          <w:szCs w:val="20"/>
        </w:rPr>
        <w:t xml:space="preserve"> the rate of resuming work in Beijing was about 10% every ten days. The model simulation </w:t>
      </w:r>
      <w:r w:rsidR="00A91D0B" w:rsidRPr="002721AE">
        <w:rPr>
          <w:rFonts w:ascii="Times New Roman" w:hAnsi="Times New Roman"/>
          <w:sz w:val="20"/>
          <w:szCs w:val="20"/>
        </w:rPr>
        <w:t xml:space="preserve">undertaken </w:t>
      </w:r>
      <w:r w:rsidRPr="002721AE">
        <w:rPr>
          <w:rFonts w:ascii="Times New Roman" w:hAnsi="Times New Roman"/>
          <w:sz w:val="20"/>
          <w:szCs w:val="20"/>
        </w:rPr>
        <w:t xml:space="preserve">here demonstrates that this pace </w:t>
      </w:r>
      <w:r w:rsidR="00A91D0B" w:rsidRPr="002721AE">
        <w:rPr>
          <w:rFonts w:ascii="Times New Roman" w:hAnsi="Times New Roman"/>
          <w:sz w:val="20"/>
          <w:szCs w:val="20"/>
        </w:rPr>
        <w:t xml:space="preserve">of </w:t>
      </w:r>
      <w:r w:rsidR="005B6FC5" w:rsidRPr="002721AE">
        <w:rPr>
          <w:rFonts w:ascii="Times New Roman" w:hAnsi="Times New Roman"/>
          <w:sz w:val="20"/>
          <w:szCs w:val="20"/>
        </w:rPr>
        <w:t xml:space="preserve">resuming work </w:t>
      </w:r>
      <w:r w:rsidRPr="002721AE">
        <w:rPr>
          <w:rFonts w:ascii="Times New Roman" w:hAnsi="Times New Roman"/>
          <w:sz w:val="20"/>
          <w:szCs w:val="20"/>
        </w:rPr>
        <w:t xml:space="preserve">can be relatively </w:t>
      </w:r>
      <w:r w:rsidR="005B6FC5" w:rsidRPr="002721AE">
        <w:rPr>
          <w:rFonts w:ascii="Times New Roman" w:hAnsi="Times New Roman"/>
          <w:sz w:val="20"/>
          <w:szCs w:val="20"/>
        </w:rPr>
        <w:t>effective</w:t>
      </w:r>
      <w:r w:rsidRPr="002721AE">
        <w:rPr>
          <w:rFonts w:ascii="Times New Roman" w:hAnsi="Times New Roman"/>
          <w:sz w:val="20"/>
          <w:szCs w:val="20"/>
        </w:rPr>
        <w:t xml:space="preserve">, allowing control of the number of infections while restarting the economy as soon as possible. We hope that cities in other countries find this </w:t>
      </w:r>
      <w:r w:rsidR="005B6FC5" w:rsidRPr="002721AE">
        <w:rPr>
          <w:rFonts w:ascii="Times New Roman" w:hAnsi="Times New Roman"/>
          <w:sz w:val="20"/>
          <w:szCs w:val="20"/>
        </w:rPr>
        <w:t xml:space="preserve">research </w:t>
      </w:r>
      <w:r w:rsidRPr="002721AE">
        <w:rPr>
          <w:rFonts w:ascii="Times New Roman" w:hAnsi="Times New Roman"/>
          <w:sz w:val="20"/>
          <w:szCs w:val="20"/>
        </w:rPr>
        <w:t>useful in implementing their own policies to resume economic activity in the future.</w:t>
      </w:r>
    </w:p>
    <w:p w14:paraId="73AFC790" w14:textId="77777777" w:rsidR="00346AE4" w:rsidRPr="002721AE" w:rsidRDefault="00346AE4" w:rsidP="00FE32A5">
      <w:pPr>
        <w:spacing w:line="480" w:lineRule="auto"/>
        <w:rPr>
          <w:rFonts w:ascii="Times New Roman" w:hAnsi="Times New Roman"/>
          <w:b/>
          <w:sz w:val="20"/>
          <w:szCs w:val="20"/>
        </w:rPr>
      </w:pPr>
    </w:p>
    <w:p w14:paraId="3987C9A3" w14:textId="77777777" w:rsidR="00664C97" w:rsidRPr="002721AE" w:rsidRDefault="0086712C" w:rsidP="00FE32A5">
      <w:pPr>
        <w:spacing w:line="480" w:lineRule="auto"/>
        <w:rPr>
          <w:rFonts w:ascii="Times New Roman" w:hAnsi="Times New Roman"/>
          <w:sz w:val="20"/>
          <w:szCs w:val="20"/>
        </w:rPr>
      </w:pPr>
      <w:r w:rsidRPr="002721AE">
        <w:rPr>
          <w:rFonts w:ascii="Times New Roman" w:hAnsi="Times New Roman"/>
          <w:b/>
          <w:sz w:val="20"/>
          <w:szCs w:val="20"/>
        </w:rPr>
        <w:t>References</w:t>
      </w:r>
    </w:p>
    <w:p w14:paraId="403F7F37"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Amorós, R., Conesa, D., López-Quílez, A. et al (2020). A spatio-temporal hierarchical Markov switching model for the early detection of influenza outbreaks. Stoch Environ Res Risk Assess 34: 1-18.</w:t>
      </w:r>
    </w:p>
    <w:p w14:paraId="5F004708"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Anderson R M, May R M (1991) </w:t>
      </w:r>
      <w:r w:rsidRPr="002721AE">
        <w:rPr>
          <w:rFonts w:ascii="Times New Roman" w:hAnsi="Times New Roman" w:cs="Times New Roman"/>
          <w:iCs/>
          <w:color w:val="000000" w:themeColor="text1"/>
          <w:sz w:val="20"/>
          <w:szCs w:val="20"/>
        </w:rPr>
        <w:t>Infectious Diseases of Humans: Dynamics and Control.</w:t>
      </w:r>
      <w:r w:rsidRPr="002721AE">
        <w:rPr>
          <w:rFonts w:ascii="Times New Roman" w:hAnsi="Times New Roman" w:cs="Times New Roman"/>
          <w:color w:val="000000" w:themeColor="text1"/>
          <w:sz w:val="20"/>
          <w:szCs w:val="20"/>
        </w:rPr>
        <w:t xml:space="preserve"> Oxford Univ. Press, Oxford </w:t>
      </w:r>
    </w:p>
    <w:p w14:paraId="28B1E6E2"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Aschwanden C (2004) Spatial simulation model for infectious viral diseases with focus on SARS and the common flu. In: 37th Annual Hawaii International Conference on System Sciences, USA, 2004</w:t>
      </w:r>
    </w:p>
    <w:p w14:paraId="4BF331EF"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Bai Y, Yao L, Wei T, et al (2020) Presumed asymptomatic carrier transmission of COVID-19. JAMA. doi:10.1001/jama.2020.2565pmid:32083643</w:t>
      </w:r>
    </w:p>
    <w:p w14:paraId="4BCF82C1"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Beijing Municipal Bureau Statistics (2019) Beijing Statistical Yearbook in 2019. China Statistics Press, Beijing; </w:t>
      </w:r>
    </w:p>
    <w:p w14:paraId="72D7F349"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Beijing Youth Daily (</w:t>
      </w:r>
      <w:r w:rsidRPr="002721AE">
        <w:rPr>
          <w:rFonts w:ascii="Times New Roman" w:hAnsi="Times New Roman" w:cs="Times New Roman"/>
          <w:iCs/>
          <w:color w:val="000000" w:themeColor="text1"/>
          <w:sz w:val="20"/>
          <w:szCs w:val="20"/>
        </w:rPr>
        <w:t>2020</w:t>
      </w:r>
      <w:r w:rsidRPr="002721AE">
        <w:rPr>
          <w:rFonts w:ascii="Times New Roman" w:hAnsi="Times New Roman" w:cs="Times New Roman"/>
          <w:color w:val="000000" w:themeColor="text1"/>
          <w:sz w:val="20"/>
          <w:szCs w:val="20"/>
        </w:rPr>
        <w:t>) Workers have returned to work one by one, while work resumed step by step.</w:t>
      </w:r>
    </w:p>
    <w:p w14:paraId="619D3B2B"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Brunton, L.A., Alexander, N., Wint, W. et al (2017) Using geographically weighted regression to explore the spatially heterogeneous spread of bovine tuberculosis in England and Wales. Stoch Environ Res Risk Assess 31: 339–352.</w:t>
      </w:r>
    </w:p>
    <w:p w14:paraId="67F3C001"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shd w:val="clear" w:color="auto" w:fill="FFFFFF"/>
        </w:rPr>
        <w:t>C</w:t>
      </w:r>
      <w:r w:rsidRPr="002721AE">
        <w:rPr>
          <w:rFonts w:ascii="Times New Roman" w:hAnsi="Times New Roman" w:cs="Times New Roman"/>
          <w:color w:val="000000" w:themeColor="text1"/>
          <w:sz w:val="20"/>
          <w:szCs w:val="20"/>
        </w:rPr>
        <w:t>ai J, Sun W, Huang J, Gamber M, Wu J, He G</w:t>
      </w:r>
      <w:r w:rsidRPr="002721AE">
        <w:rPr>
          <w:rFonts w:ascii="Times New Roman" w:hAnsi="Times New Roman" w:cs="Times New Roman"/>
          <w:i/>
          <w:iCs/>
          <w:color w:val="000000" w:themeColor="text1"/>
          <w:sz w:val="20"/>
          <w:szCs w:val="20"/>
        </w:rPr>
        <w:t xml:space="preserve"> </w:t>
      </w:r>
      <w:r w:rsidRPr="002721AE">
        <w:rPr>
          <w:rFonts w:ascii="Times New Roman" w:hAnsi="Times New Roman" w:cs="Times New Roman"/>
          <w:color w:val="000000" w:themeColor="text1"/>
          <w:sz w:val="20"/>
          <w:szCs w:val="20"/>
        </w:rPr>
        <w:t>(</w:t>
      </w:r>
      <w:r w:rsidRPr="002721AE">
        <w:rPr>
          <w:rFonts w:ascii="Times New Roman" w:hAnsi="Times New Roman" w:cs="Times New Roman"/>
          <w:iCs/>
          <w:color w:val="000000" w:themeColor="text1"/>
          <w:sz w:val="20"/>
          <w:szCs w:val="20"/>
        </w:rPr>
        <w:t>2020)</w:t>
      </w:r>
      <w:r w:rsidRPr="002721AE">
        <w:rPr>
          <w:rFonts w:ascii="Times New Roman" w:hAnsi="Times New Roman" w:cs="Times New Roman"/>
          <w:color w:val="000000" w:themeColor="text1"/>
          <w:sz w:val="20"/>
          <w:szCs w:val="20"/>
        </w:rPr>
        <w:t xml:space="preserve"> Indirect virus transmission in cluster of COVID-19 cases, Wenzhou, China, 2020. </w:t>
      </w:r>
      <w:r w:rsidRPr="002721AE">
        <w:rPr>
          <w:rFonts w:ascii="Times New Roman" w:eastAsia="Times New Roman" w:hAnsi="Times New Roman" w:cs="Times New Roman"/>
          <w:iCs/>
          <w:color w:val="000000" w:themeColor="text1"/>
          <w:sz w:val="20"/>
          <w:szCs w:val="20"/>
        </w:rPr>
        <w:t>Emerg Infect Dis</w:t>
      </w:r>
      <w:r w:rsidRPr="002721AE">
        <w:rPr>
          <w:rFonts w:ascii="Times New Roman" w:hAnsi="Times New Roman" w:cs="Times New Roman"/>
          <w:color w:val="000000" w:themeColor="text1"/>
          <w:sz w:val="20"/>
          <w:szCs w:val="20"/>
        </w:rPr>
        <w:t xml:space="preserve"> 26:6 </w:t>
      </w:r>
    </w:p>
    <w:p w14:paraId="0D19C8F9"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eastAsia="Times New Roman" w:hAnsi="Times New Roman" w:cs="Times New Roman"/>
          <w:color w:val="000000" w:themeColor="text1"/>
          <w:sz w:val="20"/>
          <w:szCs w:val="20"/>
        </w:rPr>
        <w:t xml:space="preserve">Chen S, Yang J, Yang W, Wang C, Bärnighausen T (2020) COVID-19 control in China during mass population movements at New Year. </w:t>
      </w:r>
      <w:r w:rsidRPr="002721AE">
        <w:rPr>
          <w:rFonts w:ascii="Times New Roman" w:eastAsia="Times New Roman" w:hAnsi="Times New Roman" w:cs="Times New Roman"/>
          <w:iCs/>
          <w:color w:val="000000" w:themeColor="text1"/>
          <w:sz w:val="20"/>
          <w:szCs w:val="20"/>
        </w:rPr>
        <w:t>Lancet</w:t>
      </w:r>
      <w:r w:rsidRPr="002721AE">
        <w:rPr>
          <w:rFonts w:ascii="Times New Roman" w:eastAsia="Times New Roman" w:hAnsi="Times New Roman" w:cs="Times New Roman"/>
          <w:color w:val="000000" w:themeColor="text1"/>
          <w:sz w:val="20"/>
          <w:szCs w:val="20"/>
        </w:rPr>
        <w:t xml:space="preserve"> 395: 764–766. </w:t>
      </w:r>
    </w:p>
    <w:p w14:paraId="313FAD6F"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Chien, L., Chen, L (2020) Meteorological impacts on the incidence of COVID-19 in the U.S.. Stoch Environ Res Risk Assess. https://doi.org/10.1007/s00477-020-01835-8.</w:t>
      </w:r>
    </w:p>
    <w:p w14:paraId="72ED3EE8"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sz w:val="20"/>
          <w:szCs w:val="20"/>
        </w:rPr>
      </w:pPr>
      <w:r w:rsidRPr="002721AE">
        <w:rPr>
          <w:rFonts w:ascii="Times New Roman" w:hAnsi="Times New Roman" w:cs="Times New Roman"/>
          <w:color w:val="000000" w:themeColor="text1"/>
          <w:sz w:val="20"/>
          <w:szCs w:val="20"/>
        </w:rPr>
        <w:t xml:space="preserve">Chinazzi M, Davis JT, Ajelli M et al (2020) The effect of travel restrictions on the spread of the 2019 novel coronavirus (COVID-19) outbreak. </w:t>
      </w:r>
      <w:r w:rsidRPr="002721AE">
        <w:rPr>
          <w:rFonts w:ascii="Times New Roman" w:hAnsi="Times New Roman" w:cs="Times New Roman"/>
          <w:iCs/>
          <w:color w:val="000000" w:themeColor="text1"/>
          <w:sz w:val="20"/>
          <w:szCs w:val="20"/>
        </w:rPr>
        <w:t>Science</w:t>
      </w:r>
      <w:r w:rsidRPr="002721AE">
        <w:rPr>
          <w:rFonts w:ascii="Times New Roman" w:hAnsi="Times New Roman" w:cs="Times New Roman"/>
          <w:color w:val="000000" w:themeColor="text1"/>
          <w:sz w:val="20"/>
          <w:szCs w:val="20"/>
        </w:rPr>
        <w:t xml:space="preserve">. </w:t>
      </w:r>
      <w:hyperlink r:id="rId14" w:history="1">
        <w:r w:rsidRPr="002721AE">
          <w:rPr>
            <w:rStyle w:val="a4"/>
            <w:rFonts w:ascii="Times New Roman" w:hAnsi="Times New Roman" w:cs="Times New Roman"/>
            <w:sz w:val="20"/>
            <w:szCs w:val="20"/>
          </w:rPr>
          <w:t>doi:10.1126/science.aba9757</w:t>
        </w:r>
      </w:hyperlink>
      <w:r w:rsidRPr="002721AE">
        <w:rPr>
          <w:rFonts w:ascii="Times New Roman" w:hAnsi="Times New Roman" w:cs="Times New Roman"/>
          <w:color w:val="000000" w:themeColor="text1"/>
          <w:sz w:val="20"/>
          <w:szCs w:val="20"/>
        </w:rPr>
        <w:t xml:space="preserve"> </w:t>
      </w:r>
    </w:p>
    <w:p w14:paraId="12934458"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Choi, K., Yu, H., Wilson, M.L.</w:t>
      </w:r>
      <w:r w:rsidRPr="002721AE">
        <w:rPr>
          <w:rFonts w:ascii="Times New Roman" w:cs="Times New Roman"/>
          <w:color w:val="000000" w:themeColor="text1"/>
          <w:sz w:val="20"/>
          <w:szCs w:val="20"/>
        </w:rPr>
        <w:t xml:space="preserve"> </w:t>
      </w:r>
      <w:r w:rsidRPr="002721AE">
        <w:rPr>
          <w:rFonts w:ascii="Times New Roman" w:hAnsi="Times New Roman" w:cs="Times New Roman"/>
          <w:color w:val="000000" w:themeColor="text1"/>
          <w:sz w:val="20"/>
          <w:szCs w:val="20"/>
        </w:rPr>
        <w:t xml:space="preserve">(2008). Spatiotemporal statistical analysis of influenza mortality risk in the State of California during the period 1997–2001. Stoch Environ Res Risk Assess 22, 15–25 </w:t>
      </w:r>
    </w:p>
    <w:p w14:paraId="36B19366"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Christakos, G., Zhang, C. He, J (2017). A traveling epidemic model of space–time disease spread. Stoch Environ Res Risk Assess 31, 305–314.</w:t>
      </w:r>
    </w:p>
    <w:p w14:paraId="55708912" w14:textId="77777777" w:rsidR="003B4FAF" w:rsidRPr="002721AE" w:rsidRDefault="003B4FAF" w:rsidP="003B4FAF">
      <w:pPr>
        <w:pStyle w:val="a6"/>
        <w:numPr>
          <w:ilvl w:val="0"/>
          <w:numId w:val="4"/>
        </w:numPr>
        <w:spacing w:line="480" w:lineRule="auto"/>
        <w:contextualSpacing w:val="0"/>
        <w:jc w:val="both"/>
        <w:rPr>
          <w:rFonts w:ascii="Times New Roman" w:eastAsia="宋体" w:hAnsi="Times New Roman" w:cs="Times New Roman"/>
          <w:color w:val="000000" w:themeColor="text1"/>
          <w:sz w:val="20"/>
          <w:szCs w:val="20"/>
        </w:rPr>
      </w:pPr>
      <w:r w:rsidRPr="002721AE">
        <w:rPr>
          <w:rFonts w:ascii="Times New Roman" w:eastAsia="Times New Roman" w:hAnsi="Times New Roman" w:cs="Times New Roman"/>
          <w:color w:val="000000" w:themeColor="text1"/>
          <w:sz w:val="20"/>
          <w:szCs w:val="20"/>
        </w:rPr>
        <w:t xml:space="preserve">Dorigatti I, Okell L, Cori A, et al (2020) Report 4: Severity of 2019-novel coronavirus (nCoV) </w:t>
      </w:r>
    </w:p>
    <w:p w14:paraId="59474949" w14:textId="77777777" w:rsidR="003B4FAF" w:rsidRPr="002721AE" w:rsidRDefault="00ED69B4" w:rsidP="003B4FAF">
      <w:pPr>
        <w:pStyle w:val="a6"/>
        <w:spacing w:line="480" w:lineRule="auto"/>
        <w:ind w:left="420"/>
        <w:jc w:val="both"/>
        <w:rPr>
          <w:rFonts w:ascii="Times New Roman" w:eastAsia="Times New Roman" w:hAnsi="Times New Roman" w:cs="Times New Roman"/>
          <w:color w:val="000000" w:themeColor="text1"/>
          <w:sz w:val="20"/>
          <w:szCs w:val="20"/>
        </w:rPr>
      </w:pPr>
      <w:hyperlink r:id="rId15" w:history="1">
        <w:r w:rsidR="003B4FAF" w:rsidRPr="002721AE">
          <w:rPr>
            <w:rStyle w:val="a4"/>
            <w:rFonts w:ascii="Times New Roman" w:eastAsia="Times New Roman" w:hAnsi="Times New Roman" w:cs="Times New Roman"/>
            <w:sz w:val="20"/>
            <w:szCs w:val="20"/>
          </w:rPr>
          <w:t>www.imperial.ac.uk/media/imperial-college/medicine/sph/ide/gida-fellowships/Imperial-College-COVID19-severity-10-02-2020.pdf Accessed 10 February 2020</w:t>
        </w:r>
      </w:hyperlink>
    </w:p>
    <w:p w14:paraId="1ED355E1"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Enserink M, Kupferschmidt K (</w:t>
      </w:r>
      <w:r w:rsidRPr="002721AE">
        <w:rPr>
          <w:rFonts w:ascii="Times New Roman" w:hAnsi="Times New Roman" w:cs="Times New Roman"/>
          <w:iCs/>
          <w:color w:val="000000" w:themeColor="text1"/>
          <w:sz w:val="20"/>
          <w:szCs w:val="20"/>
        </w:rPr>
        <w:t>2020)</w:t>
      </w:r>
      <w:r w:rsidRPr="002721AE">
        <w:rPr>
          <w:rFonts w:ascii="Times New Roman" w:hAnsi="Times New Roman" w:cs="Times New Roman"/>
          <w:color w:val="000000" w:themeColor="text1"/>
          <w:sz w:val="20"/>
          <w:szCs w:val="20"/>
        </w:rPr>
        <w:t xml:space="preserve"> With COVID-19, modeling takes on life and death importance. </w:t>
      </w:r>
      <w:r w:rsidRPr="002721AE">
        <w:rPr>
          <w:rFonts w:ascii="Times New Roman" w:hAnsi="Times New Roman" w:cs="Times New Roman"/>
          <w:iCs/>
          <w:color w:val="000000" w:themeColor="text1"/>
          <w:sz w:val="20"/>
          <w:szCs w:val="20"/>
        </w:rPr>
        <w:t>Science 367:1414–1415.</w:t>
      </w:r>
      <w:r w:rsidRPr="002721AE">
        <w:rPr>
          <w:rFonts w:ascii="Times New Roman" w:hAnsi="Times New Roman" w:cs="Times New Roman"/>
          <w:color w:val="000000" w:themeColor="text1"/>
          <w:sz w:val="20"/>
          <w:szCs w:val="20"/>
        </w:rPr>
        <w:t xml:space="preserve"> </w:t>
      </w:r>
    </w:p>
    <w:p w14:paraId="78DC8BE5" w14:textId="6D1D8FD1" w:rsidR="00D138AA" w:rsidRPr="002721AE" w:rsidRDefault="003B4FAF" w:rsidP="00D138AA">
      <w:pPr>
        <w:pStyle w:val="a6"/>
        <w:numPr>
          <w:ilvl w:val="0"/>
          <w:numId w:val="4"/>
        </w:numPr>
        <w:spacing w:line="480" w:lineRule="auto"/>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European Centre for Disease Prevention and Control (2020) Situation update worldwide.</w:t>
      </w:r>
      <w:r w:rsidR="00D138AA" w:rsidRPr="002721AE">
        <w:rPr>
          <w:rFonts w:ascii="宋体" w:eastAsia="宋体" w:hAnsi="宋体" w:cs="宋体"/>
          <w:sz w:val="24"/>
          <w:lang w:eastAsia="zh-CN"/>
        </w:rPr>
        <w:t xml:space="preserve"> </w:t>
      </w:r>
      <w:hyperlink r:id="rId16" w:history="1">
        <w:r w:rsidR="00D138AA" w:rsidRPr="002721AE">
          <w:rPr>
            <w:rStyle w:val="a4"/>
            <w:rFonts w:ascii="Times New Roman" w:hAnsi="Times New Roman" w:cs="Times New Roman"/>
            <w:sz w:val="20"/>
            <w:szCs w:val="20"/>
          </w:rPr>
          <w:t>https://www.ecdc.europa.eu/en/covid-19-pandemic</w:t>
        </w:r>
      </w:hyperlink>
    </w:p>
    <w:p w14:paraId="5E10EA09"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sz w:val="20"/>
          <w:szCs w:val="20"/>
        </w:rPr>
      </w:pPr>
      <w:r w:rsidRPr="002721AE">
        <w:rPr>
          <w:rFonts w:ascii="Times New Roman" w:hAnsi="Times New Roman" w:cs="Times New Roman"/>
          <w:sz w:val="20"/>
          <w:szCs w:val="20"/>
        </w:rPr>
        <w:t>Ferretti L, Wymant C, Kendall M, et al (</w:t>
      </w:r>
      <w:r w:rsidRPr="002721AE">
        <w:rPr>
          <w:rFonts w:ascii="Times New Roman" w:hAnsi="Times New Roman" w:cs="Times New Roman"/>
          <w:iCs/>
          <w:sz w:val="20"/>
          <w:szCs w:val="20"/>
        </w:rPr>
        <w:t>2020)</w:t>
      </w:r>
      <w:r w:rsidRPr="002721AE">
        <w:rPr>
          <w:rFonts w:ascii="Times New Roman" w:hAnsi="Times New Roman" w:cs="Times New Roman"/>
          <w:sz w:val="20"/>
          <w:szCs w:val="20"/>
        </w:rPr>
        <w:t xml:space="preserve"> </w:t>
      </w:r>
      <w:bookmarkStart w:id="8" w:name="OLE_LINK1"/>
      <w:bookmarkStart w:id="9" w:name="OLE_LINK2"/>
      <w:r w:rsidRPr="002721AE">
        <w:rPr>
          <w:rFonts w:ascii="Times New Roman" w:hAnsi="Times New Roman" w:cs="Times New Roman"/>
          <w:sz w:val="20"/>
          <w:szCs w:val="20"/>
        </w:rPr>
        <w:t>Quantifying SARS-CoV-2 transmission suggests pandemic control with digital contact tracing</w:t>
      </w:r>
      <w:bookmarkEnd w:id="8"/>
      <w:bookmarkEnd w:id="9"/>
      <w:r w:rsidRPr="002721AE">
        <w:rPr>
          <w:rFonts w:ascii="Times New Roman" w:hAnsi="Times New Roman" w:cs="Times New Roman"/>
          <w:sz w:val="20"/>
          <w:szCs w:val="20"/>
        </w:rPr>
        <w:t xml:space="preserve">. </w:t>
      </w:r>
      <w:r w:rsidRPr="002721AE">
        <w:rPr>
          <w:rFonts w:ascii="Times New Roman" w:hAnsi="Times New Roman" w:cs="Times New Roman"/>
          <w:iCs/>
          <w:sz w:val="20"/>
          <w:szCs w:val="20"/>
        </w:rPr>
        <w:t>Science</w:t>
      </w:r>
      <w:r w:rsidRPr="002721AE">
        <w:rPr>
          <w:rFonts w:ascii="Times New Roman" w:hAnsi="Times New Roman" w:cs="Times New Roman"/>
          <w:sz w:val="20"/>
          <w:szCs w:val="20"/>
        </w:rPr>
        <w:t>. https://doi.org/10.1126/science.abb6936.</w:t>
      </w:r>
    </w:p>
    <w:p w14:paraId="49EF4DE9" w14:textId="090A4A1F" w:rsidR="003B4FAF" w:rsidRPr="002721AE" w:rsidRDefault="003B4FAF" w:rsidP="003B4FAF">
      <w:pPr>
        <w:pStyle w:val="a6"/>
        <w:numPr>
          <w:ilvl w:val="0"/>
          <w:numId w:val="4"/>
        </w:numPr>
        <w:spacing w:line="480" w:lineRule="auto"/>
        <w:contextualSpacing w:val="0"/>
        <w:jc w:val="both"/>
        <w:rPr>
          <w:rFonts w:ascii="Times New Roman" w:hAnsi="Times New Roman" w:cs="Times New Roman"/>
          <w:b/>
          <w:bCs/>
          <w:color w:val="000000" w:themeColor="text1"/>
          <w:sz w:val="20"/>
          <w:szCs w:val="20"/>
        </w:rPr>
      </w:pPr>
      <w:r w:rsidRPr="002721AE">
        <w:rPr>
          <w:rFonts w:ascii="Times New Roman" w:eastAsia="Times New Roman" w:hAnsi="Times New Roman" w:cs="Times New Roman"/>
          <w:sz w:val="20"/>
          <w:szCs w:val="20"/>
        </w:rPr>
        <w:t>Hellewell J, Abbott S, Gimma A</w:t>
      </w:r>
      <w:r w:rsidRPr="002721AE">
        <w:rPr>
          <w:rFonts w:ascii="Times New Roman" w:hAnsi="Times New Roman" w:cs="Times New Roman"/>
          <w:sz w:val="20"/>
          <w:szCs w:val="20"/>
        </w:rPr>
        <w:t>, et al (</w:t>
      </w:r>
      <w:r w:rsidRPr="002721AE">
        <w:rPr>
          <w:rFonts w:ascii="Times New Roman" w:eastAsia="Times New Roman" w:hAnsi="Times New Roman" w:cs="Times New Roman"/>
          <w:sz w:val="20"/>
          <w:szCs w:val="20"/>
        </w:rPr>
        <w:t>2020)</w:t>
      </w:r>
      <w:r w:rsidRPr="002721AE">
        <w:rPr>
          <w:rFonts w:ascii="Times New Roman" w:hAnsi="Times New Roman" w:cs="Times New Roman"/>
          <w:sz w:val="20"/>
          <w:szCs w:val="20"/>
        </w:rPr>
        <w:t xml:space="preserve"> </w:t>
      </w:r>
      <w:r w:rsidRPr="002721AE">
        <w:rPr>
          <w:rFonts w:ascii="Times New Roman" w:eastAsia="Times New Roman" w:hAnsi="Times New Roman" w:cs="Times New Roman"/>
          <w:sz w:val="20"/>
          <w:szCs w:val="20"/>
        </w:rPr>
        <w:t xml:space="preserve">Feasibility of controlling COVID-19 outbreaks by isolation of cases and contacts. </w:t>
      </w:r>
      <w:r w:rsidRPr="002721AE">
        <w:rPr>
          <w:rFonts w:ascii="Times New Roman" w:eastAsia="Times New Roman" w:hAnsi="Times New Roman" w:cs="Times New Roman"/>
          <w:iCs/>
          <w:sz w:val="20"/>
          <w:szCs w:val="20"/>
        </w:rPr>
        <w:t>Lancet Glob Health</w:t>
      </w:r>
      <w:r w:rsidRPr="002721AE">
        <w:rPr>
          <w:rFonts w:ascii="Times New Roman" w:eastAsia="Times New Roman" w:hAnsi="Times New Roman" w:cs="Times New Roman"/>
          <w:sz w:val="20"/>
          <w:szCs w:val="20"/>
        </w:rPr>
        <w:t xml:space="preserve"> </w:t>
      </w:r>
      <w:r w:rsidRPr="002721AE">
        <w:rPr>
          <w:rFonts w:ascii="Times New Roman" w:eastAsia="Times New Roman" w:hAnsi="Times New Roman" w:cs="Times New Roman"/>
          <w:bCs/>
          <w:sz w:val="20"/>
          <w:szCs w:val="20"/>
        </w:rPr>
        <w:t>8</w:t>
      </w:r>
      <w:r w:rsidRPr="002721AE">
        <w:rPr>
          <w:rFonts w:ascii="Times New Roman" w:eastAsia="Times New Roman" w:hAnsi="Times New Roman" w:cs="Times New Roman"/>
          <w:sz w:val="20"/>
          <w:szCs w:val="20"/>
        </w:rPr>
        <w:t xml:space="preserve">: e488–496. </w:t>
      </w:r>
    </w:p>
    <w:p w14:paraId="6ACA309F" w14:textId="61616224" w:rsidR="00AA0905" w:rsidRPr="002721AE" w:rsidRDefault="00AA0905" w:rsidP="00AA0905">
      <w:pPr>
        <w:pStyle w:val="a6"/>
        <w:numPr>
          <w:ilvl w:val="0"/>
          <w:numId w:val="4"/>
        </w:numPr>
        <w:spacing w:line="480" w:lineRule="auto"/>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He S, Peng Y, Sun K (2020) SEIR modeling of the COVID-19 and its dynamics. Nonlinear </w:t>
      </w:r>
      <w:proofErr w:type="spellStart"/>
      <w:r w:rsidRPr="002721AE">
        <w:rPr>
          <w:rFonts w:ascii="Times New Roman" w:hAnsi="Times New Roman" w:cs="Times New Roman"/>
          <w:color w:val="000000" w:themeColor="text1"/>
          <w:sz w:val="20"/>
          <w:szCs w:val="20"/>
        </w:rPr>
        <w:t>Dyn</w:t>
      </w:r>
      <w:proofErr w:type="spellEnd"/>
      <w:r w:rsidRPr="002721AE">
        <w:rPr>
          <w:rFonts w:ascii="Times New Roman" w:hAnsi="Times New Roman" w:cs="Times New Roman"/>
          <w:color w:val="000000" w:themeColor="text1"/>
          <w:sz w:val="20"/>
          <w:szCs w:val="20"/>
        </w:rPr>
        <w:t>, 101:1667-1680</w:t>
      </w:r>
    </w:p>
    <w:p w14:paraId="691C6B02" w14:textId="2D46FBDD" w:rsidR="00395AE7" w:rsidRPr="002721AE" w:rsidRDefault="00395AE7"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 xml:space="preserve">He J, Chen G, Jiang Y, et al (2020) Comparative Analysis of COVID-19 Transmission Patterns in Three Chinese Regions vs. South Korea, Italy and Iran. Preprint at </w:t>
      </w:r>
      <w:proofErr w:type="spellStart"/>
      <w:r w:rsidRPr="002721AE">
        <w:rPr>
          <w:rFonts w:ascii="Times New Roman" w:eastAsia="Times New Roman" w:hAnsi="Times New Roman" w:cs="Times New Roman"/>
          <w:sz w:val="20"/>
          <w:szCs w:val="20"/>
        </w:rPr>
        <w:t>medRxiv</w:t>
      </w:r>
      <w:proofErr w:type="spellEnd"/>
      <w:r w:rsidRPr="002721AE">
        <w:rPr>
          <w:rFonts w:ascii="Times New Roman" w:eastAsia="Times New Roman" w:hAnsi="Times New Roman" w:cs="Times New Roman"/>
          <w:sz w:val="20"/>
          <w:szCs w:val="20"/>
        </w:rPr>
        <w:t xml:space="preserve">. </w:t>
      </w:r>
      <w:hyperlink r:id="rId17" w:history="1">
        <w:r w:rsidR="00AA0905" w:rsidRPr="002721AE">
          <w:rPr>
            <w:rStyle w:val="a4"/>
            <w:rFonts w:ascii="Times New Roman" w:eastAsia="Times New Roman" w:hAnsi="Times New Roman" w:cs="Times New Roman"/>
            <w:sz w:val="20"/>
            <w:szCs w:val="20"/>
          </w:rPr>
          <w:t>https://doi.org/10.1101/2020.04.09.20053223</w:t>
        </w:r>
      </w:hyperlink>
    </w:p>
    <w:p w14:paraId="6A7F0799" w14:textId="0E9E0BD2" w:rsidR="00AA0905" w:rsidRPr="002721AE" w:rsidRDefault="00AA0905" w:rsidP="00AA0905">
      <w:pPr>
        <w:pStyle w:val="a6"/>
        <w:numPr>
          <w:ilvl w:val="0"/>
          <w:numId w:val="4"/>
        </w:numPr>
        <w:spacing w:line="480" w:lineRule="auto"/>
        <w:rPr>
          <w:rFonts w:ascii="Times New Roman" w:hAnsi="Times New Roman" w:cs="Times New Roman"/>
          <w:color w:val="000000" w:themeColor="text1"/>
          <w:sz w:val="20"/>
          <w:szCs w:val="20"/>
        </w:rPr>
      </w:pPr>
      <w:r w:rsidRPr="002721AE">
        <w:rPr>
          <w:rFonts w:ascii="Times New Roman" w:hAnsi="Times New Roman" w:cs="Times New Roman" w:hint="eastAsia"/>
          <w:color w:val="000000" w:themeColor="text1"/>
          <w:sz w:val="20"/>
          <w:szCs w:val="20"/>
        </w:rPr>
        <w:t>Hou C, Chen J, Zhou Y,</w:t>
      </w:r>
      <w:r w:rsidRPr="002721AE">
        <w:rPr>
          <w:rFonts w:ascii="Times New Roman" w:hAnsi="Times New Roman" w:cs="Times New Roman"/>
          <w:color w:val="000000" w:themeColor="text1"/>
          <w:sz w:val="20"/>
          <w:szCs w:val="20"/>
        </w:rPr>
        <w:t xml:space="preserve"> </w:t>
      </w:r>
      <w:r w:rsidRPr="002721AE">
        <w:rPr>
          <w:rFonts w:ascii="Times New Roman" w:hAnsi="Times New Roman" w:cs="Times New Roman" w:hint="eastAsia"/>
          <w:color w:val="000000" w:themeColor="text1"/>
          <w:sz w:val="20"/>
          <w:szCs w:val="20"/>
        </w:rPr>
        <w:t>et al</w:t>
      </w:r>
      <w:r w:rsidRPr="002721AE">
        <w:rPr>
          <w:rFonts w:ascii="Times New Roman" w:hAnsi="Times New Roman" w:cs="Times New Roman"/>
          <w:color w:val="000000" w:themeColor="text1"/>
          <w:sz w:val="20"/>
          <w:szCs w:val="20"/>
        </w:rPr>
        <w:t xml:space="preserve"> </w:t>
      </w:r>
      <w:r w:rsidRPr="002721AE">
        <w:rPr>
          <w:rFonts w:ascii="Times New Roman" w:hAnsi="Times New Roman" w:cs="Times New Roman" w:hint="eastAsia"/>
          <w:color w:val="000000" w:themeColor="text1"/>
          <w:sz w:val="20"/>
          <w:szCs w:val="20"/>
        </w:rPr>
        <w:t>(2020)</w:t>
      </w:r>
      <w:r w:rsidRPr="002721AE">
        <w:rPr>
          <w:rFonts w:ascii="Times New Roman" w:hAnsi="Times New Roman" w:cs="Times New Roman"/>
          <w:color w:val="000000" w:themeColor="text1"/>
          <w:sz w:val="20"/>
          <w:szCs w:val="20"/>
        </w:rPr>
        <w:t xml:space="preserve"> </w:t>
      </w:r>
      <w:r w:rsidRPr="002721AE">
        <w:rPr>
          <w:rFonts w:ascii="Times New Roman" w:hAnsi="Times New Roman" w:cs="Times New Roman" w:hint="eastAsia"/>
          <w:color w:val="000000" w:themeColor="text1"/>
          <w:sz w:val="20"/>
          <w:szCs w:val="20"/>
        </w:rPr>
        <w:t>The effectiveness of quarantine of Wuhan city against the Corona Virus Disease 2019 (COVID</w:t>
      </w:r>
      <w:r w:rsidR="004C4FC7" w:rsidRPr="002721AE">
        <w:rPr>
          <w:rFonts w:ascii="Times New Roman" w:hAnsi="Times New Roman" w:cs="Times New Roman" w:hint="eastAsia"/>
          <w:color w:val="000000" w:themeColor="text1"/>
          <w:sz w:val="20"/>
          <w:szCs w:val="20"/>
          <w:lang w:eastAsia="zh-CN"/>
        </w:rPr>
        <w:t>-</w:t>
      </w:r>
      <w:r w:rsidRPr="002721AE">
        <w:rPr>
          <w:rFonts w:ascii="Times New Roman" w:hAnsi="Times New Roman" w:cs="Times New Roman" w:hint="eastAsia"/>
          <w:color w:val="000000" w:themeColor="text1"/>
          <w:sz w:val="20"/>
          <w:szCs w:val="20"/>
        </w:rPr>
        <w:t>19): A well</w:t>
      </w:r>
      <w:r w:rsidRPr="002721AE">
        <w:rPr>
          <w:rFonts w:ascii="Times New Roman" w:hAnsi="Times New Roman" w:cs="Times New Roman" w:hint="eastAsia"/>
          <w:color w:val="000000" w:themeColor="text1"/>
          <w:sz w:val="20"/>
          <w:szCs w:val="20"/>
          <w:lang w:eastAsia="zh-CN"/>
        </w:rPr>
        <w:t>-</w:t>
      </w:r>
      <w:r w:rsidRPr="002721AE">
        <w:rPr>
          <w:rFonts w:ascii="Times New Roman" w:hAnsi="Times New Roman" w:cs="Times New Roman" w:hint="eastAsia"/>
          <w:color w:val="000000" w:themeColor="text1"/>
          <w:sz w:val="20"/>
          <w:szCs w:val="20"/>
        </w:rPr>
        <w:t xml:space="preserve">mixed SEIR model analysis. J Med </w:t>
      </w:r>
      <w:proofErr w:type="spellStart"/>
      <w:r w:rsidRPr="002721AE">
        <w:rPr>
          <w:rFonts w:ascii="Times New Roman" w:hAnsi="Times New Roman" w:cs="Times New Roman" w:hint="eastAsia"/>
          <w:color w:val="000000" w:themeColor="text1"/>
          <w:sz w:val="20"/>
          <w:szCs w:val="20"/>
        </w:rPr>
        <w:t>Virol</w:t>
      </w:r>
      <w:proofErr w:type="spellEnd"/>
      <w:r w:rsidRPr="002721AE">
        <w:rPr>
          <w:rFonts w:ascii="Times New Roman" w:hAnsi="Times New Roman" w:cs="Times New Roman" w:hint="eastAsia"/>
          <w:color w:val="000000" w:themeColor="text1"/>
          <w:sz w:val="20"/>
          <w:szCs w:val="20"/>
        </w:rPr>
        <w:t>,</w:t>
      </w:r>
      <w:r w:rsidRPr="002721AE">
        <w:rPr>
          <w:rFonts w:ascii="Times New Roman" w:hAnsi="Times New Roman" w:cs="Times New Roman"/>
          <w:color w:val="000000" w:themeColor="text1"/>
          <w:sz w:val="20"/>
          <w:szCs w:val="20"/>
        </w:rPr>
        <w:t xml:space="preserve"> </w:t>
      </w:r>
      <w:r w:rsidRPr="002721AE">
        <w:rPr>
          <w:rFonts w:ascii="Times New Roman" w:hAnsi="Times New Roman" w:cs="Times New Roman" w:hint="eastAsia"/>
          <w:color w:val="000000" w:themeColor="text1"/>
          <w:sz w:val="20"/>
          <w:szCs w:val="20"/>
        </w:rPr>
        <w:t>92:841-848</w:t>
      </w:r>
    </w:p>
    <w:p w14:paraId="7C8CBA09" w14:textId="00E8CEE6" w:rsidR="003B4FAF" w:rsidRPr="002721AE" w:rsidRDefault="003B4FAF" w:rsidP="003B4FAF">
      <w:pPr>
        <w:pStyle w:val="a6"/>
        <w:numPr>
          <w:ilvl w:val="0"/>
          <w:numId w:val="4"/>
        </w:numPr>
        <w:spacing w:line="480" w:lineRule="auto"/>
        <w:contextualSpacing w:val="0"/>
        <w:jc w:val="both"/>
        <w:rPr>
          <w:rFonts w:ascii="Times New Roman" w:hAnsi="Times New Roman" w:cs="Times New Roman"/>
          <w:sz w:val="20"/>
          <w:szCs w:val="20"/>
        </w:rPr>
      </w:pPr>
      <w:r w:rsidRPr="002721AE">
        <w:rPr>
          <w:rFonts w:ascii="Times New Roman" w:eastAsia="Times New Roman" w:hAnsi="Times New Roman" w:cs="Times New Roman"/>
          <w:sz w:val="20"/>
          <w:szCs w:val="20"/>
        </w:rPr>
        <w:t xml:space="preserve">Kraemer MU, Yang CH, Gutierrez B, et al (2020) The effect of human mobility and control measures on the COVID-19 pandemic in China. </w:t>
      </w:r>
      <w:r w:rsidRPr="002721AE">
        <w:rPr>
          <w:rFonts w:ascii="Times New Roman" w:eastAsia="Times New Roman" w:hAnsi="Times New Roman" w:cs="Times New Roman"/>
          <w:iCs/>
          <w:sz w:val="20"/>
          <w:szCs w:val="20"/>
        </w:rPr>
        <w:t>Science</w:t>
      </w:r>
      <w:r w:rsidRPr="002721AE">
        <w:rPr>
          <w:rFonts w:ascii="Times New Roman" w:eastAsia="Times New Roman" w:hAnsi="Times New Roman" w:cs="Times New Roman"/>
          <w:sz w:val="20"/>
          <w:szCs w:val="20"/>
        </w:rPr>
        <w:t xml:space="preserve">. </w:t>
      </w:r>
      <w:hyperlink r:id="rId18" w:history="1">
        <w:r w:rsidRPr="002721AE">
          <w:rPr>
            <w:rStyle w:val="a4"/>
            <w:rFonts w:ascii="Times New Roman" w:hAnsi="Times New Roman" w:cs="Times New Roman"/>
            <w:sz w:val="20"/>
            <w:szCs w:val="20"/>
          </w:rPr>
          <w:t>https://doi.org/</w:t>
        </w:r>
        <w:r w:rsidRPr="002721AE">
          <w:rPr>
            <w:rStyle w:val="a4"/>
            <w:rFonts w:ascii="Times New Roman" w:eastAsia="Times New Roman" w:hAnsi="Times New Roman" w:cs="Times New Roman"/>
            <w:sz w:val="20"/>
            <w:szCs w:val="20"/>
          </w:rPr>
          <w:t>10.1126/science.abb4218</w:t>
        </w:r>
      </w:hyperlink>
      <w:r w:rsidRPr="002721AE">
        <w:rPr>
          <w:rFonts w:ascii="Times New Roman" w:eastAsia="Times New Roman" w:hAnsi="Times New Roman" w:cs="Times New Roman"/>
          <w:sz w:val="20"/>
          <w:szCs w:val="20"/>
        </w:rPr>
        <w:t>.</w:t>
      </w:r>
    </w:p>
    <w:p w14:paraId="78DD954B" w14:textId="77777777" w:rsidR="00AA0905" w:rsidRPr="002721AE" w:rsidRDefault="00AA0905" w:rsidP="00AA0905">
      <w:pPr>
        <w:pStyle w:val="a6"/>
        <w:numPr>
          <w:ilvl w:val="0"/>
          <w:numId w:val="4"/>
        </w:numPr>
        <w:spacing w:line="480" w:lineRule="auto"/>
        <w:contextualSpacing w:val="0"/>
        <w:rPr>
          <w:rFonts w:ascii="Times New Roman" w:hAnsi="Times New Roman" w:cs="Times New Roman"/>
          <w:color w:val="000000" w:themeColor="text1"/>
          <w:sz w:val="20"/>
          <w:szCs w:val="20"/>
        </w:rPr>
      </w:pPr>
      <w:proofErr w:type="spellStart"/>
      <w:r w:rsidRPr="002721AE">
        <w:rPr>
          <w:rFonts w:ascii="Times New Roman" w:hAnsi="Times New Roman" w:cs="Times New Roman"/>
          <w:color w:val="000000" w:themeColor="text1"/>
          <w:sz w:val="20"/>
          <w:szCs w:val="20"/>
        </w:rPr>
        <w:t>Lipsitch</w:t>
      </w:r>
      <w:proofErr w:type="spellEnd"/>
      <w:r w:rsidRPr="002721AE">
        <w:rPr>
          <w:rFonts w:ascii="Times New Roman" w:hAnsi="Times New Roman" w:cs="Times New Roman"/>
          <w:color w:val="000000" w:themeColor="text1"/>
          <w:sz w:val="20"/>
          <w:szCs w:val="20"/>
        </w:rPr>
        <w:t xml:space="preserve"> M, Cohen T, Cooper B, et al (2003) Transmission dynamics and control of severe acute respiratory syndrome. Science 300: 1966–1970. </w:t>
      </w:r>
    </w:p>
    <w:p w14:paraId="7E560FCA" w14:textId="7C3583BB" w:rsidR="00AA0905" w:rsidRPr="002721AE" w:rsidRDefault="00ED69B4" w:rsidP="00AA0905">
      <w:pPr>
        <w:pStyle w:val="a6"/>
        <w:spacing w:line="480" w:lineRule="auto"/>
        <w:ind w:left="420"/>
        <w:jc w:val="both"/>
        <w:rPr>
          <w:rFonts w:ascii="Times New Roman" w:hAnsi="Times New Roman" w:cs="Times New Roman"/>
          <w:color w:val="000000" w:themeColor="text1"/>
          <w:sz w:val="20"/>
          <w:szCs w:val="20"/>
        </w:rPr>
      </w:pPr>
      <w:hyperlink r:id="rId19" w:history="1">
        <w:r w:rsidR="00AA0905" w:rsidRPr="002721AE">
          <w:rPr>
            <w:rStyle w:val="a4"/>
            <w:rFonts w:ascii="Times New Roman" w:hAnsi="Times New Roman" w:cs="Times New Roman"/>
            <w:sz w:val="20"/>
            <w:szCs w:val="20"/>
          </w:rPr>
          <w:t>http://epaper.ynet.com/html/2020-02/10/content_348419.htm?div=-1</w:t>
        </w:r>
      </w:hyperlink>
      <w:r w:rsidR="00AA0905" w:rsidRPr="002721AE">
        <w:rPr>
          <w:rFonts w:ascii="Times New Roman" w:hAnsi="Times New Roman" w:cs="Times New Roman"/>
          <w:color w:val="000000" w:themeColor="text1"/>
          <w:sz w:val="20"/>
          <w:szCs w:val="20"/>
        </w:rPr>
        <w:t xml:space="preserve"> Accessed 10 February 2020</w:t>
      </w:r>
    </w:p>
    <w:p w14:paraId="3DC9D5AB"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sz w:val="20"/>
          <w:szCs w:val="20"/>
        </w:rPr>
      </w:pPr>
      <w:r w:rsidRPr="002721AE">
        <w:rPr>
          <w:rFonts w:ascii="Times New Roman" w:hAnsi="Times New Roman" w:cs="Times New Roman"/>
          <w:sz w:val="20"/>
          <w:szCs w:val="20"/>
        </w:rPr>
        <w:t>Langousis, A., Carsteanu, A.A (2020) Undersampling in action and at scale: application to the COVID-19 pandemic. Stoch Environ Res Risk Assess 34: 1281–1283.</w:t>
      </w:r>
    </w:p>
    <w:p w14:paraId="0316D844" w14:textId="77777777" w:rsidR="003B4FAF" w:rsidRPr="002721AE" w:rsidRDefault="003B4FAF"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Lauer</w:t>
      </w:r>
      <w:r w:rsidRPr="002721AE">
        <w:rPr>
          <w:rFonts w:ascii="Times New Roman" w:eastAsia="Times New Roman" w:hAnsi="Times New Roman" w:cs="Times New Roman"/>
          <w:color w:val="000000" w:themeColor="text1"/>
          <w:sz w:val="20"/>
          <w:szCs w:val="20"/>
        </w:rPr>
        <w:t xml:space="preserve"> SA, Grantz KH, Bi Q, et al (2020) The incubation period of 2019-nCoV from publicly reported confirmed cases: Estimation and application. </w:t>
      </w:r>
      <w:r w:rsidRPr="002721AE">
        <w:rPr>
          <w:rFonts w:ascii="Times New Roman" w:eastAsia="Times New Roman" w:hAnsi="Times New Roman" w:cs="Times New Roman"/>
          <w:iCs/>
          <w:color w:val="000000" w:themeColor="text1"/>
          <w:sz w:val="20"/>
          <w:szCs w:val="20"/>
        </w:rPr>
        <w:t>medRxiv.</w:t>
      </w:r>
      <w:r w:rsidRPr="002721AE">
        <w:rPr>
          <w:rFonts w:ascii="Times New Roman" w:eastAsia="Times New Roman" w:hAnsi="Times New Roman" w:cs="Times New Roman"/>
          <w:color w:val="000000" w:themeColor="text1"/>
          <w:sz w:val="20"/>
          <w:szCs w:val="20"/>
        </w:rPr>
        <w:t xml:space="preserve"> </w:t>
      </w:r>
      <w:hyperlink r:id="rId20" w:history="1">
        <w:r w:rsidRPr="002721AE">
          <w:rPr>
            <w:rStyle w:val="a4"/>
            <w:rFonts w:ascii="Times New Roman" w:eastAsia="Times New Roman" w:hAnsi="Times New Roman" w:cs="Times New Roman"/>
            <w:sz w:val="20"/>
            <w:szCs w:val="20"/>
          </w:rPr>
          <w:t>https://doi.org/10.1101/2020.02.02.20020016</w:t>
        </w:r>
      </w:hyperlink>
    </w:p>
    <w:p w14:paraId="1E7365B2"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eastAsia="Times New Roman" w:hAnsi="Times New Roman" w:cs="Times New Roman"/>
          <w:color w:val="000000" w:themeColor="text1"/>
          <w:sz w:val="20"/>
          <w:szCs w:val="20"/>
        </w:rPr>
        <w:t>Li Q, Guan X, Wu P, et al (</w:t>
      </w:r>
      <w:r w:rsidRPr="002721AE">
        <w:rPr>
          <w:rFonts w:ascii="Times New Roman" w:hAnsi="Times New Roman" w:cs="Times New Roman"/>
          <w:color w:val="000000" w:themeColor="text1"/>
          <w:sz w:val="20"/>
          <w:szCs w:val="20"/>
        </w:rPr>
        <w:t>2020)</w:t>
      </w:r>
      <w:r w:rsidRPr="002721AE">
        <w:rPr>
          <w:rFonts w:ascii="Times New Roman" w:eastAsia="Times New Roman" w:hAnsi="Times New Roman" w:cs="Times New Roman"/>
          <w:color w:val="000000" w:themeColor="text1"/>
          <w:sz w:val="20"/>
          <w:szCs w:val="20"/>
        </w:rPr>
        <w:t xml:space="preserve"> Early transmission dynamics in Wuhan, China, of novel coronavirus-infected pneumonia. </w:t>
      </w:r>
      <w:r w:rsidRPr="002721AE">
        <w:rPr>
          <w:rFonts w:ascii="Times New Roman" w:hAnsi="Times New Roman" w:cs="Times New Roman"/>
          <w:color w:val="000000" w:themeColor="text1"/>
          <w:sz w:val="20"/>
          <w:szCs w:val="20"/>
        </w:rPr>
        <w:t>N Engl J Med 382:</w:t>
      </w:r>
      <w:r w:rsidRPr="002721AE">
        <w:rPr>
          <w:rFonts w:ascii="Times New Roman" w:eastAsia="Times New Roman" w:hAnsi="Times New Roman" w:cs="Times New Roman"/>
          <w:color w:val="000000" w:themeColor="text1"/>
          <w:sz w:val="20"/>
          <w:szCs w:val="20"/>
        </w:rPr>
        <w:t xml:space="preserve"> 1199–207</w:t>
      </w:r>
    </w:p>
    <w:p w14:paraId="4C1131F6" w14:textId="20527854" w:rsidR="003B4FAF" w:rsidRPr="002721AE" w:rsidRDefault="00ED69B4" w:rsidP="003B4FAF">
      <w:pPr>
        <w:pStyle w:val="a6"/>
        <w:spacing w:line="480" w:lineRule="auto"/>
        <w:ind w:left="420"/>
        <w:jc w:val="both"/>
        <w:rPr>
          <w:rFonts w:ascii="Times New Roman" w:hAnsi="Times New Roman" w:cs="Times New Roman"/>
          <w:color w:val="000000" w:themeColor="text1"/>
          <w:sz w:val="20"/>
          <w:szCs w:val="20"/>
        </w:rPr>
      </w:pPr>
      <w:hyperlink r:id="rId21" w:history="1">
        <w:r w:rsidR="00AA0905" w:rsidRPr="002721AE">
          <w:rPr>
            <w:rStyle w:val="a4"/>
            <w:rFonts w:ascii="Times New Roman" w:hAnsi="Times New Roman" w:cs="Times New Roman"/>
            <w:sz w:val="20"/>
            <w:szCs w:val="20"/>
          </w:rPr>
          <w:t>http://www.bj.xinhuanet.com/2020-03/16/c_1125717100.htm Accessed 16 March 2020</w:t>
        </w:r>
      </w:hyperlink>
    </w:p>
    <w:p w14:paraId="70D45821" w14:textId="1C237453" w:rsidR="00AA0905" w:rsidRPr="002721AE" w:rsidRDefault="00AA0905" w:rsidP="00AA0905">
      <w:pPr>
        <w:pStyle w:val="a6"/>
        <w:numPr>
          <w:ilvl w:val="0"/>
          <w:numId w:val="4"/>
        </w:numPr>
        <w:spacing w:line="480" w:lineRule="auto"/>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Lopez, L. R. &amp; </w:t>
      </w:r>
      <w:proofErr w:type="spellStart"/>
      <w:r w:rsidRPr="002721AE">
        <w:rPr>
          <w:rFonts w:ascii="Times New Roman" w:hAnsi="Times New Roman" w:cs="Times New Roman"/>
          <w:color w:val="000000" w:themeColor="text1"/>
          <w:sz w:val="20"/>
          <w:szCs w:val="20"/>
        </w:rPr>
        <w:t>Rodó</w:t>
      </w:r>
      <w:proofErr w:type="spellEnd"/>
      <w:r w:rsidRPr="002721AE">
        <w:rPr>
          <w:rFonts w:ascii="Times New Roman" w:hAnsi="Times New Roman" w:cs="Times New Roman"/>
          <w:color w:val="000000" w:themeColor="text1"/>
          <w:sz w:val="20"/>
          <w:szCs w:val="20"/>
        </w:rPr>
        <w:t xml:space="preserve">, X (2020) A modified SEIR model to predict the COVID-19 outbreak in Spain and Italy: simulating control scenarios and multi-scale epidemics. Preprint at </w:t>
      </w:r>
      <w:proofErr w:type="spellStart"/>
      <w:r w:rsidRPr="002721AE">
        <w:rPr>
          <w:rFonts w:ascii="Times New Roman" w:hAnsi="Times New Roman" w:cs="Times New Roman"/>
          <w:color w:val="000000" w:themeColor="text1"/>
          <w:sz w:val="20"/>
          <w:szCs w:val="20"/>
        </w:rPr>
        <w:t>medRxiv</w:t>
      </w:r>
      <w:proofErr w:type="spellEnd"/>
      <w:r w:rsidRPr="002721AE">
        <w:rPr>
          <w:rFonts w:ascii="Times New Roman" w:hAnsi="Times New Roman" w:cs="Times New Roman"/>
          <w:color w:val="000000" w:themeColor="text1"/>
          <w:sz w:val="20"/>
          <w:szCs w:val="20"/>
        </w:rPr>
        <w:t xml:space="preserve">. https://doi.org/10.1101/2020.03.27.20045005 </w:t>
      </w:r>
    </w:p>
    <w:p w14:paraId="5B94E68C" w14:textId="77777777" w:rsidR="003B4FAF" w:rsidRPr="002721AE" w:rsidRDefault="003B4FAF" w:rsidP="003B4FAF">
      <w:pPr>
        <w:pStyle w:val="a6"/>
        <w:numPr>
          <w:ilvl w:val="0"/>
          <w:numId w:val="4"/>
        </w:numPr>
        <w:spacing w:line="480" w:lineRule="auto"/>
        <w:contextualSpacing w:val="0"/>
        <w:jc w:val="both"/>
        <w:rPr>
          <w:rStyle w:val="a4"/>
          <w:rFonts w:ascii="Times New Roman" w:hAnsi="Times New Roman" w:cs="Times New Roman"/>
          <w:color w:val="000000" w:themeColor="text1"/>
          <w:sz w:val="20"/>
          <w:szCs w:val="20"/>
          <w:u w:val="none"/>
        </w:rPr>
      </w:pPr>
      <w:proofErr w:type="spellStart"/>
      <w:r w:rsidRPr="002721AE">
        <w:rPr>
          <w:rFonts w:ascii="Times New Roman" w:hAnsi="Times New Roman" w:cs="Times New Roman"/>
          <w:color w:val="000000" w:themeColor="text1"/>
          <w:sz w:val="20"/>
          <w:szCs w:val="20"/>
        </w:rPr>
        <w:t>Mizumoto</w:t>
      </w:r>
      <w:proofErr w:type="spellEnd"/>
      <w:r w:rsidRPr="002721AE">
        <w:rPr>
          <w:rFonts w:ascii="Times New Roman" w:hAnsi="Times New Roman" w:cs="Times New Roman"/>
          <w:color w:val="000000" w:themeColor="text1"/>
          <w:sz w:val="20"/>
          <w:szCs w:val="20"/>
        </w:rPr>
        <w:t xml:space="preserve"> K, </w:t>
      </w:r>
      <w:proofErr w:type="spellStart"/>
      <w:r w:rsidRPr="002721AE">
        <w:rPr>
          <w:rFonts w:ascii="Times New Roman" w:hAnsi="Times New Roman" w:cs="Times New Roman"/>
          <w:color w:val="000000" w:themeColor="text1"/>
          <w:sz w:val="20"/>
          <w:szCs w:val="20"/>
        </w:rPr>
        <w:t>Kagaya</w:t>
      </w:r>
      <w:proofErr w:type="spellEnd"/>
      <w:r w:rsidRPr="002721AE">
        <w:rPr>
          <w:rFonts w:ascii="Times New Roman" w:hAnsi="Times New Roman" w:cs="Times New Roman"/>
          <w:color w:val="000000" w:themeColor="text1"/>
          <w:sz w:val="20"/>
          <w:szCs w:val="20"/>
        </w:rPr>
        <w:t xml:space="preserve"> K, Zarebski A, Chowell G (2020) Estimating the asymptomatic ratio of 2019 novel coronavirus onboard the princess cruises ship. </w:t>
      </w:r>
      <w:r w:rsidRPr="002721AE">
        <w:rPr>
          <w:rFonts w:ascii="Times New Roman" w:hAnsi="Times New Roman" w:cs="Times New Roman"/>
          <w:iCs/>
          <w:color w:val="000000" w:themeColor="text1"/>
          <w:sz w:val="20"/>
          <w:szCs w:val="20"/>
        </w:rPr>
        <w:t>medRxiv</w:t>
      </w:r>
      <w:r w:rsidRPr="002721AE">
        <w:rPr>
          <w:rFonts w:ascii="Times New Roman" w:hAnsi="Times New Roman" w:cs="Times New Roman"/>
          <w:i/>
          <w:color w:val="000000" w:themeColor="text1"/>
          <w:sz w:val="20"/>
          <w:szCs w:val="20"/>
        </w:rPr>
        <w:t>.</w:t>
      </w:r>
      <w:r w:rsidRPr="002721AE">
        <w:rPr>
          <w:rFonts w:ascii="Times New Roman" w:hAnsi="Times New Roman" w:cs="Times New Roman"/>
          <w:color w:val="000000" w:themeColor="text1"/>
          <w:sz w:val="20"/>
          <w:szCs w:val="20"/>
        </w:rPr>
        <w:t xml:space="preserve"> </w:t>
      </w:r>
      <w:hyperlink r:id="rId22" w:history="1">
        <w:r w:rsidRPr="002721AE">
          <w:rPr>
            <w:rStyle w:val="a4"/>
            <w:rFonts w:ascii="Times New Roman" w:hAnsi="Times New Roman" w:cs="Times New Roman"/>
            <w:sz w:val="20"/>
            <w:szCs w:val="20"/>
          </w:rPr>
          <w:t>https://doi.org/10.1101/2020.02.02.20020016</w:t>
        </w:r>
      </w:hyperlink>
    </w:p>
    <w:p w14:paraId="7A5D72F4"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Moss R, Naghizade E, Tomko M, Geard N (</w:t>
      </w:r>
      <w:r w:rsidRPr="002721AE">
        <w:rPr>
          <w:rFonts w:ascii="Times New Roman" w:hAnsi="Times New Roman" w:cs="Times New Roman"/>
          <w:iCs/>
          <w:color w:val="000000" w:themeColor="text1"/>
          <w:sz w:val="20"/>
          <w:szCs w:val="20"/>
        </w:rPr>
        <w:t>2019)</w:t>
      </w:r>
      <w:r w:rsidRPr="002721AE">
        <w:rPr>
          <w:rFonts w:ascii="Times New Roman" w:hAnsi="Times New Roman" w:cs="Times New Roman"/>
          <w:color w:val="000000" w:themeColor="text1"/>
          <w:sz w:val="20"/>
          <w:szCs w:val="20"/>
        </w:rPr>
        <w:t xml:space="preserve"> What can urban mobility data reveal about the spatial distribution of infection in a single city? </w:t>
      </w:r>
      <w:r w:rsidRPr="002721AE">
        <w:rPr>
          <w:rFonts w:ascii="Times New Roman" w:hAnsi="Times New Roman" w:cs="Times New Roman"/>
          <w:iCs/>
          <w:color w:val="000000" w:themeColor="text1"/>
          <w:sz w:val="20"/>
          <w:szCs w:val="20"/>
        </w:rPr>
        <w:t>BMC Public Health 19:656</w:t>
      </w:r>
    </w:p>
    <w:p w14:paraId="6E1002A2"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Moustakas, A. (2017). Spatio-temporal data mining in ecological and veterinary epidemiology. Stoch Environ Res Risk Assess 31:829-834.</w:t>
      </w:r>
    </w:p>
    <w:p w14:paraId="7741F4C3"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Nishiura H, Linton N M, Akhmetzhanov A R (2020) Serial interval of novel coronavirus (2019-nCoV) infections. </w:t>
      </w:r>
      <w:r w:rsidRPr="002721AE">
        <w:rPr>
          <w:rFonts w:ascii="Times New Roman" w:hAnsi="Times New Roman" w:cs="Times New Roman"/>
          <w:iCs/>
          <w:color w:val="000000" w:themeColor="text1"/>
          <w:sz w:val="20"/>
          <w:szCs w:val="20"/>
        </w:rPr>
        <w:t>medRxiv.</w:t>
      </w:r>
      <w:r w:rsidRPr="002721AE">
        <w:rPr>
          <w:rFonts w:ascii="Times New Roman" w:hAnsi="Times New Roman" w:cs="Times New Roman"/>
          <w:color w:val="000000" w:themeColor="text1"/>
          <w:sz w:val="20"/>
          <w:szCs w:val="20"/>
        </w:rPr>
        <w:t xml:space="preserve"> </w:t>
      </w:r>
      <w:hyperlink r:id="rId23" w:history="1">
        <w:r w:rsidRPr="002721AE">
          <w:rPr>
            <w:rStyle w:val="a4"/>
            <w:rFonts w:ascii="Times New Roman" w:hAnsi="Times New Roman" w:cs="Times New Roman"/>
            <w:sz w:val="20"/>
            <w:szCs w:val="20"/>
          </w:rPr>
          <w:t>https://doi.org/10.1101/2020.02.03.20019497</w:t>
        </w:r>
      </w:hyperlink>
    </w:p>
    <w:p w14:paraId="3857DD0B"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North China Morning Post (2020) Coronavirus: the new disease Covid-19 explained.</w:t>
      </w:r>
    </w:p>
    <w:p w14:paraId="1DC7C0BF" w14:textId="77777777" w:rsidR="003B4FAF" w:rsidRPr="002721AE" w:rsidRDefault="00ED69B4" w:rsidP="003B4FAF">
      <w:pPr>
        <w:pStyle w:val="a6"/>
        <w:spacing w:line="480" w:lineRule="auto"/>
        <w:ind w:left="420"/>
        <w:rPr>
          <w:rFonts w:ascii="Times New Roman" w:hAnsi="Times New Roman" w:cs="Times New Roman"/>
          <w:color w:val="000000" w:themeColor="text1"/>
          <w:sz w:val="20"/>
          <w:szCs w:val="20"/>
        </w:rPr>
      </w:pPr>
      <w:hyperlink r:id="rId24" w:history="1">
        <w:r w:rsidR="003B4FAF" w:rsidRPr="002721AE">
          <w:rPr>
            <w:rStyle w:val="a4"/>
            <w:rFonts w:ascii="Times New Roman" w:hAnsi="Times New Roman" w:cs="Times New Roman"/>
            <w:sz w:val="20"/>
            <w:szCs w:val="20"/>
          </w:rPr>
          <w:t>https://multimedia.scmp.com/infographics/news/china/article/3047038/wuhan-virus/index.html?src=article-launcher</w:t>
        </w:r>
      </w:hyperlink>
      <w:r w:rsidR="003B4FAF" w:rsidRPr="002721AE">
        <w:rPr>
          <w:rStyle w:val="a4"/>
          <w:rFonts w:ascii="Times New Roman" w:hAnsi="Times New Roman" w:cs="Times New Roman"/>
          <w:sz w:val="20"/>
          <w:szCs w:val="20"/>
        </w:rPr>
        <w:t>.</w:t>
      </w:r>
      <w:r w:rsidR="003B4FAF" w:rsidRPr="002721AE">
        <w:rPr>
          <w:rStyle w:val="a4"/>
          <w:rFonts w:ascii="Times New Roman" w:hAnsi="Times New Roman" w:cs="Times New Roman"/>
          <w:sz w:val="20"/>
          <w:szCs w:val="20"/>
          <w:u w:val="none"/>
        </w:rPr>
        <w:t xml:space="preserve"> </w:t>
      </w:r>
      <w:r w:rsidR="003B4FAF" w:rsidRPr="002721AE">
        <w:rPr>
          <w:rStyle w:val="a4"/>
          <w:rFonts w:ascii="Times New Roman" w:hAnsi="Times New Roman" w:cs="Times New Roman"/>
          <w:color w:val="000000" w:themeColor="text1"/>
          <w:sz w:val="20"/>
          <w:szCs w:val="20"/>
          <w:u w:val="none"/>
        </w:rPr>
        <w:t>Accessed</w:t>
      </w:r>
      <w:r w:rsidR="003B4FAF" w:rsidRPr="002721AE">
        <w:rPr>
          <w:rFonts w:ascii="Times New Roman" w:hAnsi="Times New Roman" w:cs="Times New Roman"/>
          <w:color w:val="000000" w:themeColor="text1"/>
          <w:sz w:val="20"/>
          <w:szCs w:val="20"/>
        </w:rPr>
        <w:t xml:space="preserve"> 21 January 2020</w:t>
      </w:r>
    </w:p>
    <w:p w14:paraId="133A1962"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Qian H, Li Y, Nielsen PV, et al (2009) Spatial distribution of infection risk of SARS transmission in a hospital ward. </w:t>
      </w:r>
      <w:r w:rsidRPr="002721AE">
        <w:rPr>
          <w:rFonts w:ascii="Times New Roman" w:hAnsi="Times New Roman" w:cs="Times New Roman"/>
          <w:iCs/>
          <w:color w:val="000000" w:themeColor="text1"/>
          <w:sz w:val="20"/>
          <w:szCs w:val="20"/>
        </w:rPr>
        <w:t>Building and environment</w:t>
      </w:r>
      <w:r w:rsidRPr="002721AE">
        <w:rPr>
          <w:rFonts w:ascii="Times New Roman" w:hAnsi="Times New Roman" w:cs="Times New Roman"/>
          <w:color w:val="000000" w:themeColor="text1"/>
          <w:sz w:val="20"/>
          <w:szCs w:val="20"/>
        </w:rPr>
        <w:t xml:space="preserve"> 44:1651–1658.</w:t>
      </w:r>
    </w:p>
    <w:p w14:paraId="36EC8EB5"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Rothe C, Schunk M, Sothmann P, et al (2020) Transmission of 2019-nCoV infection from an asymptomatic contact in Germany. </w:t>
      </w:r>
      <w:r w:rsidRPr="002721AE">
        <w:rPr>
          <w:rFonts w:ascii="Times New Roman" w:hAnsi="Times New Roman" w:cs="Times New Roman"/>
          <w:iCs/>
          <w:color w:val="000000" w:themeColor="text1"/>
          <w:sz w:val="20"/>
          <w:szCs w:val="20"/>
        </w:rPr>
        <w:t>N Engl J Med</w:t>
      </w:r>
      <w:r w:rsidRPr="002721AE">
        <w:rPr>
          <w:rFonts w:ascii="Times New Roman" w:hAnsi="Times New Roman" w:cs="Times New Roman"/>
          <w:sz w:val="20"/>
          <w:szCs w:val="20"/>
        </w:rPr>
        <w:t xml:space="preserve"> </w:t>
      </w:r>
      <w:r w:rsidRPr="002721AE">
        <w:rPr>
          <w:rFonts w:ascii="Times New Roman" w:hAnsi="Times New Roman" w:cs="Times New Roman"/>
          <w:iCs/>
          <w:color w:val="000000" w:themeColor="text1"/>
          <w:sz w:val="20"/>
          <w:szCs w:val="20"/>
        </w:rPr>
        <w:t>382:970-971</w:t>
      </w:r>
    </w:p>
    <w:p w14:paraId="2C2B81E2" w14:textId="77777777" w:rsidR="003B4FAF" w:rsidRPr="002721AE" w:rsidRDefault="003B4FAF"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Simon I. Hay, Carlos A. Guerra, Andrew J. Tatem</w:t>
      </w:r>
      <w:r w:rsidRPr="002721AE">
        <w:rPr>
          <w:rFonts w:ascii="Times New Roman" w:hAnsi="Times New Roman" w:cs="Times New Roman"/>
          <w:sz w:val="20"/>
          <w:szCs w:val="20"/>
        </w:rPr>
        <w:t xml:space="preserve">, </w:t>
      </w:r>
      <w:r w:rsidRPr="002721AE">
        <w:rPr>
          <w:rFonts w:ascii="Times New Roman" w:hAnsi="Times New Roman" w:cs="Times New Roman"/>
          <w:color w:val="000000" w:themeColor="text1"/>
          <w:sz w:val="20"/>
          <w:szCs w:val="20"/>
        </w:rPr>
        <w:t>et al</w:t>
      </w:r>
      <w:r w:rsidRPr="002721AE">
        <w:rPr>
          <w:rFonts w:ascii="Times New Roman" w:eastAsia="Times New Roman" w:hAnsi="Times New Roman" w:cs="Times New Roman"/>
          <w:sz w:val="20"/>
          <w:szCs w:val="20"/>
        </w:rPr>
        <w:t xml:space="preserve"> (2005) Urbanization, malaria transmission and disease burden in Africa. Nat Rev Microbiol 3:81-90.</w:t>
      </w:r>
    </w:p>
    <w:p w14:paraId="1C22838F" w14:textId="77777777" w:rsidR="003B4FAF" w:rsidRPr="002721AE" w:rsidRDefault="003B4FAF"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Sivakumar, B (2020) COVID-19 and water. Stoch Environ Res Risk Assess.</w:t>
      </w:r>
      <w:r w:rsidRPr="002721AE">
        <w:t xml:space="preserve">  </w:t>
      </w:r>
      <w:r w:rsidRPr="002721AE">
        <w:rPr>
          <w:rFonts w:ascii="Times New Roman" w:eastAsia="Times New Roman" w:hAnsi="Times New Roman" w:cs="Times New Roman"/>
          <w:sz w:val="20"/>
          <w:szCs w:val="20"/>
        </w:rPr>
        <w:t>https://doi.org/10.1007/s00477-020-01837-6</w:t>
      </w:r>
    </w:p>
    <w:p w14:paraId="731DD139" w14:textId="77777777" w:rsidR="003B4FAF" w:rsidRPr="002721AE" w:rsidRDefault="003B4FAF"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Song, C., He, Y., Bo, Y. et al (2019) Disease relative risk downscaling model to localize spatial epidemiologic indicators for mapping hand, foot, and mouth disease over China. Stoch Environ Res Risk Assess 33: 1815–1833.</w:t>
      </w:r>
    </w:p>
    <w:p w14:paraId="59F07476" w14:textId="77777777" w:rsidR="003B4FAF" w:rsidRPr="002721AE" w:rsidRDefault="003B4FAF"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 xml:space="preserve">Sujath, R., Chatterjee, J.M., Hassanien, A.E. (2020) A machine learning forecasting model for COVID-19 pandemic in India. Stoch Environ Res Risk Assess 34: 959–972. </w:t>
      </w:r>
    </w:p>
    <w:p w14:paraId="78B0BD56" w14:textId="77777777" w:rsidR="003B4FAF" w:rsidRPr="002721AE" w:rsidRDefault="003B4FAF"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Tian H, Liu Y, Li Y, et al (2020) An investigation of transmission control measures during the first 50 days of the COVID-19 pandemic in China. Science . https://doi.org/10.1126/science.abb6105</w:t>
      </w:r>
    </w:p>
    <w:p w14:paraId="2F5C90B7" w14:textId="77777777" w:rsidR="003B4FAF" w:rsidRPr="002721AE" w:rsidRDefault="003B4FAF" w:rsidP="003B4FAF">
      <w:pPr>
        <w:pStyle w:val="a6"/>
        <w:numPr>
          <w:ilvl w:val="0"/>
          <w:numId w:val="4"/>
        </w:numPr>
        <w:spacing w:before="100" w:beforeAutospacing="1" w:after="100" w:afterAutospacing="1"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sz w:val="20"/>
          <w:szCs w:val="20"/>
        </w:rPr>
        <w:t xml:space="preserve">Tian S, Hu N, Lou J, et al (2020) Characteristics of COVID-19 infection in Beijing. </w:t>
      </w:r>
      <w:r w:rsidRPr="002721AE">
        <w:rPr>
          <w:rFonts w:ascii="Times New Roman" w:hAnsi="Times New Roman" w:cs="Times New Roman"/>
          <w:iCs/>
          <w:sz w:val="20"/>
          <w:szCs w:val="20"/>
        </w:rPr>
        <w:t>J Infection</w:t>
      </w:r>
      <w:r w:rsidRPr="002721AE">
        <w:rPr>
          <w:rFonts w:ascii="Times New Roman" w:hAnsi="Times New Roman" w:cs="Times New Roman"/>
          <w:sz w:val="20"/>
          <w:szCs w:val="20"/>
        </w:rPr>
        <w:t xml:space="preserve"> 80 (4):401-406. </w:t>
      </w:r>
    </w:p>
    <w:p w14:paraId="0D289BB8"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eastAsia="Times New Roman" w:hAnsi="Times New Roman" w:cs="Times New Roman"/>
          <w:color w:val="000000" w:themeColor="text1"/>
          <w:sz w:val="20"/>
          <w:szCs w:val="20"/>
        </w:rPr>
        <w:t xml:space="preserve">Tong Z-D, Tang A, Li K-F, et al (2020) Potential presymptomatic transmission of SARS-CoV-2, Zhejiang Province, China, 2020. </w:t>
      </w:r>
      <w:r w:rsidRPr="002721AE">
        <w:rPr>
          <w:rFonts w:ascii="Times New Roman" w:eastAsia="Times New Roman" w:hAnsi="Times New Roman" w:cs="Times New Roman"/>
          <w:iCs/>
          <w:color w:val="000000" w:themeColor="text1"/>
          <w:sz w:val="20"/>
          <w:szCs w:val="20"/>
        </w:rPr>
        <w:t>Emerg Infect Dis</w:t>
      </w:r>
      <w:r w:rsidRPr="002721AE">
        <w:rPr>
          <w:rFonts w:ascii="Times New Roman" w:eastAsia="Times New Roman" w:hAnsi="Times New Roman" w:cs="Times New Roman"/>
          <w:color w:val="000000" w:themeColor="text1"/>
          <w:sz w:val="20"/>
          <w:szCs w:val="20"/>
        </w:rPr>
        <w:t xml:space="preserve"> </w:t>
      </w:r>
      <w:r w:rsidRPr="002721AE">
        <w:rPr>
          <w:rFonts w:ascii="Times New Roman" w:eastAsia="Times New Roman" w:hAnsi="Times New Roman" w:cs="Times New Roman"/>
          <w:bCs/>
          <w:color w:val="000000" w:themeColor="text1"/>
          <w:sz w:val="20"/>
          <w:szCs w:val="20"/>
        </w:rPr>
        <w:t>26:5</w:t>
      </w:r>
    </w:p>
    <w:p w14:paraId="69EA9026"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World Health Organization (2020a) Novel Coronavirus – Situation Report 50.</w:t>
      </w:r>
    </w:p>
    <w:p w14:paraId="66A8E562" w14:textId="77777777" w:rsidR="003B4FAF" w:rsidRPr="002721AE" w:rsidRDefault="00ED69B4" w:rsidP="003B4FAF">
      <w:pPr>
        <w:pStyle w:val="a6"/>
        <w:spacing w:line="480" w:lineRule="auto"/>
        <w:ind w:left="420"/>
        <w:rPr>
          <w:rFonts w:ascii="Times New Roman" w:hAnsi="Times New Roman" w:cs="Times New Roman"/>
          <w:color w:val="000000" w:themeColor="text1"/>
          <w:sz w:val="20"/>
          <w:szCs w:val="20"/>
        </w:rPr>
      </w:pPr>
      <w:hyperlink r:id="rId25" w:history="1">
        <w:r w:rsidR="003B4FAF" w:rsidRPr="002721AE">
          <w:rPr>
            <w:rStyle w:val="a4"/>
            <w:rFonts w:ascii="Times New Roman" w:hAnsi="Times New Roman" w:cs="Times New Roman"/>
            <w:sz w:val="20"/>
            <w:szCs w:val="20"/>
          </w:rPr>
          <w:t>https://www.who.int/docs/default-source/coronaviruse/situation-reports/20200310-sitrep-50-covid-19.pdf?sfvrsn=55e904fb_2</w:t>
        </w:r>
      </w:hyperlink>
      <w:r w:rsidR="003B4FAF" w:rsidRPr="002721AE">
        <w:rPr>
          <w:rFonts w:ascii="Times New Roman" w:hAnsi="Times New Roman" w:cs="Times New Roman"/>
          <w:color w:val="000000" w:themeColor="text1"/>
          <w:sz w:val="20"/>
          <w:szCs w:val="20"/>
        </w:rPr>
        <w:t xml:space="preserve"> Accessed 10 March 2020</w:t>
      </w:r>
    </w:p>
    <w:p w14:paraId="7874C9CC" w14:textId="77777777" w:rsidR="003B4FAF" w:rsidRPr="002721AE" w:rsidRDefault="003B4FAF" w:rsidP="003B4FAF">
      <w:pPr>
        <w:pStyle w:val="a6"/>
        <w:numPr>
          <w:ilvl w:val="0"/>
          <w:numId w:val="4"/>
        </w:numPr>
        <w:spacing w:line="480" w:lineRule="auto"/>
        <w:contextualSpacing w:val="0"/>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World Health Organization (2020b) Naming the coronavirus disease (COVID-19) and the virus that causes it.</w:t>
      </w:r>
    </w:p>
    <w:p w14:paraId="336E9836" w14:textId="77777777" w:rsidR="003B4FAF" w:rsidRPr="002721AE" w:rsidRDefault="00ED69B4" w:rsidP="003B4FAF">
      <w:pPr>
        <w:pStyle w:val="a6"/>
        <w:spacing w:line="480" w:lineRule="auto"/>
        <w:ind w:left="420"/>
        <w:rPr>
          <w:rFonts w:ascii="Times New Roman" w:hAnsi="Times New Roman" w:cs="Times New Roman"/>
          <w:color w:val="000000" w:themeColor="text1"/>
          <w:sz w:val="20"/>
          <w:szCs w:val="20"/>
        </w:rPr>
      </w:pPr>
      <w:hyperlink r:id="rId26" w:history="1">
        <w:r w:rsidR="003B4FAF" w:rsidRPr="002721AE">
          <w:rPr>
            <w:rStyle w:val="a4"/>
            <w:rFonts w:ascii="Times New Roman" w:hAnsi="Times New Roman" w:cs="Times New Roman"/>
            <w:sz w:val="20"/>
            <w:szCs w:val="20"/>
          </w:rPr>
          <w:t>https://www.who.int/emergencies/diseases/novel-coronavirus-2019/technical-guidance/naming-the-coronavirus-disease-(covid-2019)-and-the-virus-that-causes-it</w:t>
        </w:r>
      </w:hyperlink>
      <w:r w:rsidR="003B4FAF" w:rsidRPr="002721AE">
        <w:rPr>
          <w:rFonts w:ascii="Times New Roman" w:hAnsi="Times New Roman" w:cs="Times New Roman"/>
          <w:color w:val="000000" w:themeColor="text1"/>
          <w:sz w:val="20"/>
          <w:szCs w:val="20"/>
        </w:rPr>
        <w:t xml:space="preserve"> Accessed 10 March 2020</w:t>
      </w:r>
    </w:p>
    <w:p w14:paraId="34D22842" w14:textId="77777777" w:rsidR="003B4FAF" w:rsidRPr="002721AE" w:rsidRDefault="003B4FAF" w:rsidP="003B4FAF">
      <w:pPr>
        <w:pStyle w:val="a6"/>
        <w:numPr>
          <w:ilvl w:val="0"/>
          <w:numId w:val="4"/>
        </w:numPr>
        <w:spacing w:line="480" w:lineRule="auto"/>
        <w:contextualSpacing w:val="0"/>
        <w:jc w:val="both"/>
        <w:rPr>
          <w:rFonts w:ascii="Times New Roman" w:eastAsia="Times New Roman" w:hAnsi="Times New Roman" w:cs="Times New Roman"/>
          <w:sz w:val="20"/>
          <w:szCs w:val="20"/>
        </w:rPr>
      </w:pPr>
      <w:r w:rsidRPr="002721AE">
        <w:rPr>
          <w:rFonts w:ascii="Times New Roman" w:eastAsia="Times New Roman" w:hAnsi="Times New Roman" w:cs="Times New Roman"/>
          <w:sz w:val="20"/>
          <w:szCs w:val="20"/>
        </w:rPr>
        <w:t>World Health Organization (2020c) Statement on the meeting of the International Health Regulations (2005) Emergency Committee regarding the outbreak of novel coronavirus (2019-nCoV).</w:t>
      </w:r>
    </w:p>
    <w:p w14:paraId="7D5F413E" w14:textId="77777777" w:rsidR="003B4FAF" w:rsidRPr="002721AE" w:rsidRDefault="00ED69B4" w:rsidP="003B4FAF">
      <w:pPr>
        <w:pStyle w:val="a6"/>
        <w:spacing w:line="480" w:lineRule="auto"/>
        <w:ind w:left="420"/>
        <w:contextualSpacing w:val="0"/>
        <w:jc w:val="both"/>
        <w:rPr>
          <w:rFonts w:ascii="Times New Roman" w:eastAsia="Times New Roman" w:hAnsi="Times New Roman" w:cs="Times New Roman"/>
          <w:sz w:val="20"/>
          <w:szCs w:val="20"/>
        </w:rPr>
      </w:pPr>
      <w:hyperlink r:id="rId27" w:history="1">
        <w:r w:rsidR="003B4FAF" w:rsidRPr="002721AE">
          <w:rPr>
            <w:rStyle w:val="a4"/>
            <w:rFonts w:ascii="Times New Roman" w:eastAsia="Times New Roman" w:hAnsi="Times New Roman" w:cs="Times New Roman"/>
            <w:sz w:val="20"/>
            <w:szCs w:val="20"/>
          </w:rPr>
          <w:t>https://www.who.int/news-room/detail/23-01-2020-statement-on-the-meeting-of-the-international-health-regulations-(2005)-emergency-committee-regarding-the-outbreak-of-novel-coronavirus-(2019-ncov)</w:t>
        </w:r>
      </w:hyperlink>
      <w:r w:rsidR="003B4FAF" w:rsidRPr="002721AE">
        <w:rPr>
          <w:rFonts w:ascii="Times New Roman" w:eastAsia="Times New Roman" w:hAnsi="Times New Roman" w:cs="Times New Roman"/>
          <w:sz w:val="20"/>
          <w:szCs w:val="20"/>
        </w:rPr>
        <w:t xml:space="preserve"> Accessed 23 January 2020 </w:t>
      </w:r>
    </w:p>
    <w:p w14:paraId="4A56DC7C"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sz w:val="20"/>
          <w:szCs w:val="20"/>
        </w:rPr>
      </w:pPr>
      <w:r w:rsidRPr="002721AE">
        <w:rPr>
          <w:rFonts w:ascii="Times New Roman" w:eastAsia="Times New Roman" w:hAnsi="Times New Roman" w:cs="Times New Roman"/>
          <w:sz w:val="20"/>
          <w:szCs w:val="20"/>
        </w:rPr>
        <w:t xml:space="preserve">Wu J T, Leung K, Leung G M (2020) Nowcasting and forecasting the potential domestic and international spread of the 2019-nCoV outbreak originating in Wuhan, China: A modelling study. Lancet </w:t>
      </w:r>
      <w:r w:rsidRPr="002721AE">
        <w:rPr>
          <w:rFonts w:ascii="Times New Roman" w:eastAsia="Times New Roman" w:hAnsi="Times New Roman" w:cs="Times New Roman"/>
          <w:bCs/>
          <w:sz w:val="20"/>
          <w:szCs w:val="20"/>
        </w:rPr>
        <w:t>395:</w:t>
      </w:r>
      <w:r w:rsidRPr="002721AE">
        <w:rPr>
          <w:rFonts w:ascii="Times New Roman" w:eastAsia="Times New Roman" w:hAnsi="Times New Roman" w:cs="Times New Roman"/>
          <w:sz w:val="20"/>
          <w:szCs w:val="20"/>
        </w:rPr>
        <w:t xml:space="preserve">689–697. </w:t>
      </w:r>
    </w:p>
    <w:p w14:paraId="01556FB8"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Xia W, Sanyi T, Yong C, et al (</w:t>
      </w:r>
      <w:r w:rsidRPr="002721AE">
        <w:rPr>
          <w:rFonts w:ascii="Times New Roman" w:hAnsi="Times New Roman" w:cs="Times New Roman"/>
          <w:iCs/>
          <w:color w:val="000000" w:themeColor="text1"/>
          <w:sz w:val="20"/>
          <w:szCs w:val="20"/>
        </w:rPr>
        <w:t>2020</w:t>
      </w:r>
      <w:r w:rsidRPr="002721AE">
        <w:rPr>
          <w:rFonts w:ascii="Times New Roman" w:hAnsi="Times New Roman" w:cs="Times New Roman"/>
          <w:color w:val="000000" w:themeColor="text1"/>
          <w:sz w:val="20"/>
          <w:szCs w:val="20"/>
        </w:rPr>
        <w:t>) When will be the resumption of work in Wuhan and its surrounding areas during COVID-19 pandemic? A data-driven network modeling analysis. SCIENTIA SINICA Mathematica 50:1–10.</w:t>
      </w:r>
    </w:p>
    <w:p w14:paraId="45ABA42F" w14:textId="77777777"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Xinhua net (2020a) Beijing resumed construction project safely and orderly.</w:t>
      </w:r>
    </w:p>
    <w:p w14:paraId="64C67DB5" w14:textId="77777777" w:rsidR="003B4FAF" w:rsidRPr="002721AE" w:rsidRDefault="00ED69B4" w:rsidP="003B4FAF">
      <w:pPr>
        <w:pStyle w:val="a6"/>
        <w:spacing w:line="480" w:lineRule="auto"/>
        <w:ind w:left="420"/>
        <w:jc w:val="both"/>
        <w:rPr>
          <w:rFonts w:ascii="Times New Roman" w:hAnsi="Times New Roman" w:cs="Times New Roman"/>
          <w:color w:val="000000" w:themeColor="text1"/>
          <w:sz w:val="20"/>
          <w:szCs w:val="20"/>
        </w:rPr>
      </w:pPr>
      <w:hyperlink r:id="rId28" w:history="1">
        <w:r w:rsidR="003B4FAF" w:rsidRPr="002721AE">
          <w:rPr>
            <w:rStyle w:val="a4"/>
            <w:rFonts w:ascii="Times New Roman" w:hAnsi="Times New Roman" w:cs="Times New Roman"/>
            <w:sz w:val="20"/>
            <w:szCs w:val="20"/>
          </w:rPr>
          <w:t>http://m.xinhuanet.com/bj/2020-02/10/c_1125554153.htm</w:t>
        </w:r>
      </w:hyperlink>
      <w:r w:rsidR="003B4FAF" w:rsidRPr="002721AE">
        <w:rPr>
          <w:rFonts w:ascii="Times New Roman" w:hAnsi="Times New Roman" w:cs="Times New Roman"/>
          <w:color w:val="000000" w:themeColor="text1"/>
          <w:sz w:val="20"/>
          <w:szCs w:val="20"/>
        </w:rPr>
        <w:t xml:space="preserve"> Accessed 10 February 2020</w:t>
      </w:r>
    </w:p>
    <w:p w14:paraId="2DD17DDE" w14:textId="1FC7FB99"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Xinhua net (2020b) The resumption rate of industrial enterprises above designated size in Beijing is close to 90%.</w:t>
      </w:r>
    </w:p>
    <w:p w14:paraId="560BF299" w14:textId="0040047E" w:rsidR="00AA0905" w:rsidRPr="002721AE" w:rsidRDefault="00AA0905" w:rsidP="00AA0905">
      <w:pPr>
        <w:pStyle w:val="a6"/>
        <w:numPr>
          <w:ilvl w:val="0"/>
          <w:numId w:val="4"/>
        </w:numPr>
        <w:spacing w:line="480" w:lineRule="auto"/>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Wei Y, Lu Z, Du Z, et al (2020) Fitting and forecasting the trend of COVID-19 by SEIR+CAQ</w:t>
      </w:r>
      <w:r w:rsidR="00110492" w:rsidRPr="002721AE">
        <w:rPr>
          <w:rFonts w:ascii="Times New Roman" w:hAnsi="Times New Roman" w:cs="Times New Roman"/>
          <w:color w:val="000000" w:themeColor="text1"/>
          <w:sz w:val="20"/>
          <w:szCs w:val="20"/>
        </w:rPr>
        <w:t xml:space="preserve"> </w:t>
      </w:r>
      <w:r w:rsidRPr="002721AE">
        <w:rPr>
          <w:rFonts w:ascii="Times New Roman" w:hAnsi="Times New Roman" w:cs="Times New Roman"/>
          <w:color w:val="000000" w:themeColor="text1"/>
          <w:sz w:val="20"/>
          <w:szCs w:val="20"/>
        </w:rPr>
        <w:t>dynamic model. Chin J Epidemiol, 41:470-475</w:t>
      </w:r>
    </w:p>
    <w:p w14:paraId="58D683D1" w14:textId="74C2F998" w:rsidR="003B4FAF" w:rsidRPr="002721AE" w:rsidRDefault="003B4FAF" w:rsidP="003B4FAF">
      <w:pPr>
        <w:pStyle w:val="a6"/>
        <w:numPr>
          <w:ilvl w:val="0"/>
          <w:numId w:val="4"/>
        </w:numPr>
        <w:spacing w:line="480" w:lineRule="auto"/>
        <w:contextualSpacing w:val="0"/>
        <w:jc w:val="both"/>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Yin Q, Wang JF, Ren ZP, et al (2019) Mapping the increased minimum mortality temperatures in the context of global climate change. Nat </w:t>
      </w:r>
      <w:proofErr w:type="spellStart"/>
      <w:r w:rsidRPr="002721AE">
        <w:rPr>
          <w:rFonts w:ascii="Times New Roman" w:hAnsi="Times New Roman" w:cs="Times New Roman"/>
          <w:color w:val="000000" w:themeColor="text1"/>
          <w:sz w:val="20"/>
          <w:szCs w:val="20"/>
        </w:rPr>
        <w:t>Commun</w:t>
      </w:r>
      <w:proofErr w:type="spellEnd"/>
      <w:r w:rsidRPr="002721AE">
        <w:rPr>
          <w:rFonts w:ascii="Times New Roman" w:hAnsi="Times New Roman" w:cs="Times New Roman"/>
          <w:color w:val="000000" w:themeColor="text1"/>
          <w:sz w:val="20"/>
          <w:szCs w:val="20"/>
        </w:rPr>
        <w:t xml:space="preserve"> 10: 4640.</w:t>
      </w:r>
    </w:p>
    <w:p w14:paraId="76EE2FFB" w14:textId="0D314857" w:rsidR="00F05BAA" w:rsidRPr="002721AE" w:rsidRDefault="00F05BAA" w:rsidP="00F05BAA">
      <w:pPr>
        <w:pStyle w:val="a6"/>
        <w:numPr>
          <w:ilvl w:val="0"/>
          <w:numId w:val="4"/>
        </w:numPr>
        <w:spacing w:line="480" w:lineRule="auto"/>
        <w:rPr>
          <w:rFonts w:ascii="Times New Roman" w:hAnsi="Times New Roman" w:cs="Times New Roman"/>
          <w:color w:val="000000" w:themeColor="text1"/>
          <w:sz w:val="20"/>
          <w:szCs w:val="20"/>
        </w:rPr>
      </w:pPr>
      <w:r w:rsidRPr="002721AE">
        <w:rPr>
          <w:rFonts w:ascii="Times New Roman" w:hAnsi="Times New Roman" w:cs="Times New Roman"/>
          <w:color w:val="000000" w:themeColor="text1"/>
          <w:sz w:val="20"/>
          <w:szCs w:val="20"/>
        </w:rPr>
        <w:t xml:space="preserve">Yang Z, Zeng Z, Wang K, et al (2020) Modified SEIR and AI prediction of the epidemics trend of COVID-19 in China under public health interventions. J </w:t>
      </w:r>
      <w:proofErr w:type="spellStart"/>
      <w:r w:rsidRPr="002721AE">
        <w:rPr>
          <w:rFonts w:ascii="Times New Roman" w:hAnsi="Times New Roman" w:cs="Times New Roman"/>
          <w:color w:val="000000" w:themeColor="text1"/>
          <w:sz w:val="20"/>
          <w:szCs w:val="20"/>
        </w:rPr>
        <w:t>Thorac</w:t>
      </w:r>
      <w:proofErr w:type="spellEnd"/>
      <w:r w:rsidRPr="002721AE">
        <w:rPr>
          <w:rFonts w:ascii="Times New Roman" w:hAnsi="Times New Roman" w:cs="Times New Roman"/>
          <w:color w:val="000000" w:themeColor="text1"/>
          <w:sz w:val="20"/>
          <w:szCs w:val="20"/>
        </w:rPr>
        <w:t xml:space="preserve"> Dis, 12(3):165-174</w:t>
      </w:r>
    </w:p>
    <w:p w14:paraId="3E58EA3E" w14:textId="453B5B05" w:rsidR="0041488F" w:rsidRPr="002721AE" w:rsidRDefault="003B4FAF" w:rsidP="00C1791E">
      <w:pPr>
        <w:pStyle w:val="a6"/>
        <w:numPr>
          <w:ilvl w:val="0"/>
          <w:numId w:val="4"/>
        </w:numPr>
        <w:spacing w:line="480" w:lineRule="auto"/>
        <w:contextualSpacing w:val="0"/>
        <w:rPr>
          <w:rFonts w:ascii="Times New Roman" w:hAnsi="Times New Roman" w:cs="Times New Roman"/>
          <w:color w:val="000000" w:themeColor="text1"/>
          <w:sz w:val="20"/>
          <w:szCs w:val="20"/>
        </w:rPr>
      </w:pPr>
      <w:bookmarkStart w:id="10" w:name="_Ref37365784"/>
      <w:r w:rsidRPr="002721AE">
        <w:rPr>
          <w:rFonts w:ascii="Times New Roman" w:hAnsi="Times New Roman" w:cs="Times New Roman"/>
          <w:color w:val="000000" w:themeColor="text1"/>
          <w:sz w:val="20"/>
          <w:szCs w:val="20"/>
        </w:rPr>
        <w:t>Zhu N, Zhang D, Wang W, et al (2020) China Novel Coronavirus Investigating and Research Team, A novel coronavirus from patients with pneumonia in China, 2019. N Engl J Med 382: 727–33</w:t>
      </w:r>
      <w:bookmarkEnd w:id="10"/>
    </w:p>
    <w:sectPr w:rsidR="0041488F" w:rsidRPr="002721AE" w:rsidSect="00C542FC">
      <w:footerReference w:type="default" r:id="rId29"/>
      <w:pgSz w:w="11900" w:h="16840" w:code="9"/>
      <w:pgMar w:top="1440" w:right="1797" w:bottom="1440" w:left="1797" w:header="709" w:footer="709" w:gutter="0"/>
      <w:lnNumType w:countBy="1"/>
      <w:cols w:space="708"/>
      <w:docGrid w:linePitch="4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ACB73" w16cex:dateUtc="2020-10-21T14:00:00Z"/>
  <w16cex:commentExtensible w16cex:durableId="233AC9EB" w16cex:dateUtc="2020-10-21T13:53:00Z"/>
  <w16cex:commentExtensible w16cex:durableId="233AC9BA" w16cex:dateUtc="2020-10-21T13:52:00Z"/>
  <w16cex:commentExtensible w16cex:durableId="233ACA13" w16cex:dateUtc="2020-10-21T13:54:00Z"/>
  <w16cex:commentExtensible w16cex:durableId="233ACA62" w16cex:dateUtc="2020-10-21T13:55:00Z"/>
  <w16cex:commentExtensible w16cex:durableId="233ACB11" w16cex:dateUtc="2020-10-21T13:58:00Z"/>
  <w16cex:commentExtensible w16cex:durableId="233ACBFB" w16cex:dateUtc="2020-10-21T14:02:00Z"/>
  <w16cex:commentExtensible w16cex:durableId="233ACC57" w16cex:dateUtc="2020-10-21T14: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AB8D2" w14:textId="77777777" w:rsidR="00ED69B4" w:rsidRDefault="00ED69B4" w:rsidP="00067678">
      <w:r>
        <w:separator/>
      </w:r>
    </w:p>
  </w:endnote>
  <w:endnote w:type="continuationSeparator" w:id="0">
    <w:p w14:paraId="15E1E26E" w14:textId="77777777" w:rsidR="00ED69B4" w:rsidRDefault="00ED69B4" w:rsidP="00067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mes">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altName w:val="Microsoft YaHei"/>
    <w:charset w:val="86"/>
    <w:family w:val="modern"/>
    <w:pitch w:val="fixed"/>
    <w:sig w:usb0="800002BF" w:usb1="38CF7CFA" w:usb2="00000016" w:usb3="00000000" w:csb0="00040001" w:csb1="00000000"/>
  </w:font>
  <w:font w:name="Heiti SC Light">
    <w:altName w:val="Yu Gothic"/>
    <w:charset w:val="80"/>
    <w:family w:val="auto"/>
    <w:pitch w:val="variable"/>
    <w:sig w:usb0="8000002F" w:usb1="0807004A" w:usb2="00000010" w:usb3="00000000" w:csb0="003E0001" w:csb1="00000000"/>
  </w:font>
  <w:font w:name="Cambria Math">
    <w:panose1 w:val="00000000000000000000"/>
    <w:charset w:val="00"/>
    <w:family w:val="roman"/>
    <w:pitch w:val="variable"/>
    <w:sig w:usb0="E00002FF" w:usb1="42002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434288"/>
      <w:docPartObj>
        <w:docPartGallery w:val="Page Numbers (Bottom of Page)"/>
        <w:docPartUnique/>
      </w:docPartObj>
    </w:sdtPr>
    <w:sdtEndPr/>
    <w:sdtContent>
      <w:p w14:paraId="66A10399" w14:textId="788D784A" w:rsidR="00471BEA" w:rsidRDefault="00471BEA">
        <w:pPr>
          <w:pStyle w:val="af1"/>
          <w:jc w:val="center"/>
        </w:pPr>
        <w:r>
          <w:fldChar w:fldCharType="begin"/>
        </w:r>
        <w:r>
          <w:instrText>PAGE   \* MERGEFORMAT</w:instrText>
        </w:r>
        <w:r>
          <w:fldChar w:fldCharType="separate"/>
        </w:r>
        <w:r>
          <w:rPr>
            <w:lang w:val="zh-CN" w:eastAsia="zh-CN"/>
          </w:rPr>
          <w:t>2</w:t>
        </w:r>
        <w:r>
          <w:fldChar w:fldCharType="end"/>
        </w:r>
      </w:p>
    </w:sdtContent>
  </w:sdt>
  <w:p w14:paraId="557F3580" w14:textId="77777777" w:rsidR="00471BEA" w:rsidRDefault="00471BE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1995D" w14:textId="77777777" w:rsidR="00ED69B4" w:rsidRDefault="00ED69B4" w:rsidP="00067678">
      <w:r>
        <w:separator/>
      </w:r>
    </w:p>
  </w:footnote>
  <w:footnote w:type="continuationSeparator" w:id="0">
    <w:p w14:paraId="5BB15484" w14:textId="77777777" w:rsidR="00ED69B4" w:rsidRDefault="00ED69B4" w:rsidP="00067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40919"/>
    <w:multiLevelType w:val="multilevel"/>
    <w:tmpl w:val="85383C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0DB7EF0"/>
    <w:multiLevelType w:val="multilevel"/>
    <w:tmpl w:val="85383C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409367F"/>
    <w:multiLevelType w:val="hybridMultilevel"/>
    <w:tmpl w:val="B4F21532"/>
    <w:lvl w:ilvl="0" w:tplc="82A80972">
      <w:start w:val="1"/>
      <w:numFmt w:val="decimal"/>
      <w:lvlText w:val="Stage %1."/>
      <w:lvlJc w:val="left"/>
      <w:pPr>
        <w:tabs>
          <w:tab w:val="num" w:pos="1644"/>
        </w:tabs>
        <w:ind w:left="1361" w:hanging="941"/>
      </w:pPr>
      <w:rPr>
        <w:rFonts w:ascii="Times New Roman" w:hAnsi="Times New Roman" w:hint="default"/>
        <w:b w:val="0"/>
        <w:i/>
        <w:sz w:val="20"/>
        <w:szCs w:val="20"/>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6F026C2A"/>
    <w:multiLevelType w:val="multilevel"/>
    <w:tmpl w:val="BDE8013A"/>
    <w:lvl w:ilvl="0">
      <w:start w:val="1"/>
      <w:numFmt w:val="decimal"/>
      <w:lvlText w:val="%1."/>
      <w:lvlJc w:val="left"/>
      <w:pPr>
        <w:ind w:left="360" w:hanging="360"/>
      </w:pPr>
      <w:rPr>
        <w:sz w:val="28"/>
        <w:szCs w:val="28"/>
      </w:rPr>
    </w:lvl>
    <w:lvl w:ilvl="1">
      <w:start w:val="1"/>
      <w:numFmt w:val="decimal"/>
      <w:lvlText w:val="%1.%2."/>
      <w:lvlJc w:val="left"/>
      <w:pPr>
        <w:ind w:left="792" w:hanging="432"/>
      </w:pPr>
      <w:rPr>
        <w:rFonts w:ascii="Times" w:hAnsi="Time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3C81428"/>
    <w:multiLevelType w:val="multilevel"/>
    <w:tmpl w:val="85383C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FA369E4"/>
    <w:multiLevelType w:val="hybridMultilevel"/>
    <w:tmpl w:val="16A4FB6A"/>
    <w:lvl w:ilvl="0" w:tplc="BBA40274">
      <w:start w:val="1"/>
      <w:numFmt w:val="decimal"/>
      <w:lvlText w:val="%1."/>
      <w:lvlJc w:val="left"/>
      <w:pPr>
        <w:ind w:left="420" w:hanging="420"/>
      </w:pPr>
      <w:rPr>
        <w:b w:val="0"/>
        <w:bCs w:val="0"/>
        <w:i w:val="0"/>
        <w:iCs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87"/>
    <w:rsid w:val="00002F7A"/>
    <w:rsid w:val="00003D57"/>
    <w:rsid w:val="00004E21"/>
    <w:rsid w:val="00005E35"/>
    <w:rsid w:val="00013A21"/>
    <w:rsid w:val="00014C78"/>
    <w:rsid w:val="00017072"/>
    <w:rsid w:val="000227C8"/>
    <w:rsid w:val="00026053"/>
    <w:rsid w:val="00034D72"/>
    <w:rsid w:val="00036696"/>
    <w:rsid w:val="000463CD"/>
    <w:rsid w:val="000516CD"/>
    <w:rsid w:val="00052FD7"/>
    <w:rsid w:val="0005501A"/>
    <w:rsid w:val="00061799"/>
    <w:rsid w:val="000651E4"/>
    <w:rsid w:val="00067678"/>
    <w:rsid w:val="000731E2"/>
    <w:rsid w:val="00075C9B"/>
    <w:rsid w:val="00076BF0"/>
    <w:rsid w:val="00076F86"/>
    <w:rsid w:val="00086B6B"/>
    <w:rsid w:val="00093BA3"/>
    <w:rsid w:val="0009626C"/>
    <w:rsid w:val="000A55A5"/>
    <w:rsid w:val="000B1F5F"/>
    <w:rsid w:val="000B2F88"/>
    <w:rsid w:val="000B5CAB"/>
    <w:rsid w:val="000B79ED"/>
    <w:rsid w:val="000B7D0B"/>
    <w:rsid w:val="000C15BD"/>
    <w:rsid w:val="000C56E1"/>
    <w:rsid w:val="000C6596"/>
    <w:rsid w:val="000C73BF"/>
    <w:rsid w:val="000E68BA"/>
    <w:rsid w:val="000F04FF"/>
    <w:rsid w:val="000F51C7"/>
    <w:rsid w:val="00105861"/>
    <w:rsid w:val="00110492"/>
    <w:rsid w:val="00114474"/>
    <w:rsid w:val="00114E29"/>
    <w:rsid w:val="00117C53"/>
    <w:rsid w:val="00133635"/>
    <w:rsid w:val="00136FFB"/>
    <w:rsid w:val="0013701E"/>
    <w:rsid w:val="00137877"/>
    <w:rsid w:val="00140D26"/>
    <w:rsid w:val="001501C2"/>
    <w:rsid w:val="001507BD"/>
    <w:rsid w:val="00150984"/>
    <w:rsid w:val="00153821"/>
    <w:rsid w:val="0015396D"/>
    <w:rsid w:val="00156C5F"/>
    <w:rsid w:val="00162B2C"/>
    <w:rsid w:val="001637FE"/>
    <w:rsid w:val="00165074"/>
    <w:rsid w:val="00165EC7"/>
    <w:rsid w:val="001661E8"/>
    <w:rsid w:val="001704F6"/>
    <w:rsid w:val="00177BBE"/>
    <w:rsid w:val="00177C94"/>
    <w:rsid w:val="001804DE"/>
    <w:rsid w:val="00180701"/>
    <w:rsid w:val="00182B56"/>
    <w:rsid w:val="001860C1"/>
    <w:rsid w:val="001869D9"/>
    <w:rsid w:val="00190AC1"/>
    <w:rsid w:val="00191195"/>
    <w:rsid w:val="00197930"/>
    <w:rsid w:val="001A000C"/>
    <w:rsid w:val="001A1AFF"/>
    <w:rsid w:val="001A4E8C"/>
    <w:rsid w:val="001A6446"/>
    <w:rsid w:val="001A6492"/>
    <w:rsid w:val="001B63F1"/>
    <w:rsid w:val="001B6F30"/>
    <w:rsid w:val="001B766B"/>
    <w:rsid w:val="001C321B"/>
    <w:rsid w:val="001C4341"/>
    <w:rsid w:val="001D0540"/>
    <w:rsid w:val="001D28FC"/>
    <w:rsid w:val="001D3611"/>
    <w:rsid w:val="001D7E08"/>
    <w:rsid w:val="001E35B7"/>
    <w:rsid w:val="001E36E0"/>
    <w:rsid w:val="001E3D04"/>
    <w:rsid w:val="001E42C4"/>
    <w:rsid w:val="001E4E0C"/>
    <w:rsid w:val="001E5005"/>
    <w:rsid w:val="001E5784"/>
    <w:rsid w:val="0020214C"/>
    <w:rsid w:val="00202A85"/>
    <w:rsid w:val="00202D4C"/>
    <w:rsid w:val="002043B4"/>
    <w:rsid w:val="00205065"/>
    <w:rsid w:val="0020646D"/>
    <w:rsid w:val="00207814"/>
    <w:rsid w:val="00211332"/>
    <w:rsid w:val="002119AD"/>
    <w:rsid w:val="002132C4"/>
    <w:rsid w:val="00214BD9"/>
    <w:rsid w:val="00217D6C"/>
    <w:rsid w:val="00221203"/>
    <w:rsid w:val="00222640"/>
    <w:rsid w:val="002235AB"/>
    <w:rsid w:val="00226E98"/>
    <w:rsid w:val="002270FB"/>
    <w:rsid w:val="00227937"/>
    <w:rsid w:val="00231E15"/>
    <w:rsid w:val="0023562D"/>
    <w:rsid w:val="0023579B"/>
    <w:rsid w:val="00237557"/>
    <w:rsid w:val="00237B4E"/>
    <w:rsid w:val="00242061"/>
    <w:rsid w:val="00244D35"/>
    <w:rsid w:val="002453AF"/>
    <w:rsid w:val="00253402"/>
    <w:rsid w:val="00254E22"/>
    <w:rsid w:val="002554EE"/>
    <w:rsid w:val="002560C2"/>
    <w:rsid w:val="00261BC6"/>
    <w:rsid w:val="00263B28"/>
    <w:rsid w:val="00263E85"/>
    <w:rsid w:val="0026492C"/>
    <w:rsid w:val="002650CB"/>
    <w:rsid w:val="0026773F"/>
    <w:rsid w:val="002717AD"/>
    <w:rsid w:val="002721AE"/>
    <w:rsid w:val="00276D61"/>
    <w:rsid w:val="002772D8"/>
    <w:rsid w:val="00281CB7"/>
    <w:rsid w:val="002841E9"/>
    <w:rsid w:val="00287548"/>
    <w:rsid w:val="002933F7"/>
    <w:rsid w:val="00295A84"/>
    <w:rsid w:val="002A531F"/>
    <w:rsid w:val="002A6224"/>
    <w:rsid w:val="002A6959"/>
    <w:rsid w:val="002B2F43"/>
    <w:rsid w:val="002B69C2"/>
    <w:rsid w:val="002C036F"/>
    <w:rsid w:val="002D17E2"/>
    <w:rsid w:val="002D2F11"/>
    <w:rsid w:val="002D39F1"/>
    <w:rsid w:val="002D45E0"/>
    <w:rsid w:val="002D70B9"/>
    <w:rsid w:val="002E018D"/>
    <w:rsid w:val="002E12E6"/>
    <w:rsid w:val="002E253E"/>
    <w:rsid w:val="002E3A65"/>
    <w:rsid w:val="002E4022"/>
    <w:rsid w:val="002E6D72"/>
    <w:rsid w:val="002E71F6"/>
    <w:rsid w:val="002E7675"/>
    <w:rsid w:val="002F33D4"/>
    <w:rsid w:val="002F553C"/>
    <w:rsid w:val="003003D2"/>
    <w:rsid w:val="00300B2B"/>
    <w:rsid w:val="003019F5"/>
    <w:rsid w:val="0030280E"/>
    <w:rsid w:val="0030397E"/>
    <w:rsid w:val="0031015A"/>
    <w:rsid w:val="00310AAB"/>
    <w:rsid w:val="00313A5F"/>
    <w:rsid w:val="003160C9"/>
    <w:rsid w:val="003175AB"/>
    <w:rsid w:val="003209C0"/>
    <w:rsid w:val="00322516"/>
    <w:rsid w:val="00331654"/>
    <w:rsid w:val="003321EA"/>
    <w:rsid w:val="00333F3F"/>
    <w:rsid w:val="00334141"/>
    <w:rsid w:val="00335C15"/>
    <w:rsid w:val="003366D9"/>
    <w:rsid w:val="00344863"/>
    <w:rsid w:val="00346928"/>
    <w:rsid w:val="00346AE4"/>
    <w:rsid w:val="00347ED1"/>
    <w:rsid w:val="00350940"/>
    <w:rsid w:val="00353A52"/>
    <w:rsid w:val="00355163"/>
    <w:rsid w:val="00357A3C"/>
    <w:rsid w:val="00360B9B"/>
    <w:rsid w:val="00360C1D"/>
    <w:rsid w:val="003614D6"/>
    <w:rsid w:val="00364031"/>
    <w:rsid w:val="00366854"/>
    <w:rsid w:val="0037239E"/>
    <w:rsid w:val="0037332C"/>
    <w:rsid w:val="00383947"/>
    <w:rsid w:val="00385FCC"/>
    <w:rsid w:val="00387E65"/>
    <w:rsid w:val="0039318A"/>
    <w:rsid w:val="00395919"/>
    <w:rsid w:val="00395AE7"/>
    <w:rsid w:val="00397298"/>
    <w:rsid w:val="003A0594"/>
    <w:rsid w:val="003A20B5"/>
    <w:rsid w:val="003A2EFC"/>
    <w:rsid w:val="003A6A88"/>
    <w:rsid w:val="003B05C8"/>
    <w:rsid w:val="003B37E9"/>
    <w:rsid w:val="003B4FAF"/>
    <w:rsid w:val="003B5FD2"/>
    <w:rsid w:val="003B7562"/>
    <w:rsid w:val="003C16C3"/>
    <w:rsid w:val="003C5C29"/>
    <w:rsid w:val="003C5E16"/>
    <w:rsid w:val="003D04CC"/>
    <w:rsid w:val="003D1455"/>
    <w:rsid w:val="003D4170"/>
    <w:rsid w:val="003D58D8"/>
    <w:rsid w:val="003E0790"/>
    <w:rsid w:val="003E0900"/>
    <w:rsid w:val="003E1C73"/>
    <w:rsid w:val="003E3C5E"/>
    <w:rsid w:val="003E5FF6"/>
    <w:rsid w:val="003F0543"/>
    <w:rsid w:val="003F2160"/>
    <w:rsid w:val="00403BF1"/>
    <w:rsid w:val="00407115"/>
    <w:rsid w:val="00407973"/>
    <w:rsid w:val="004126E4"/>
    <w:rsid w:val="0041454B"/>
    <w:rsid w:val="0041488F"/>
    <w:rsid w:val="00420A40"/>
    <w:rsid w:val="00422B1D"/>
    <w:rsid w:val="0043116F"/>
    <w:rsid w:val="00440EDD"/>
    <w:rsid w:val="0044250F"/>
    <w:rsid w:val="004428C4"/>
    <w:rsid w:val="00453868"/>
    <w:rsid w:val="00453CC0"/>
    <w:rsid w:val="00454C8D"/>
    <w:rsid w:val="004560A0"/>
    <w:rsid w:val="00456458"/>
    <w:rsid w:val="00467CBE"/>
    <w:rsid w:val="00471BEA"/>
    <w:rsid w:val="004731DA"/>
    <w:rsid w:val="00475936"/>
    <w:rsid w:val="004770F0"/>
    <w:rsid w:val="00480309"/>
    <w:rsid w:val="004902E4"/>
    <w:rsid w:val="00491762"/>
    <w:rsid w:val="00492473"/>
    <w:rsid w:val="004A2113"/>
    <w:rsid w:val="004A4E0A"/>
    <w:rsid w:val="004B3283"/>
    <w:rsid w:val="004B4425"/>
    <w:rsid w:val="004C4FC7"/>
    <w:rsid w:val="004C5AC5"/>
    <w:rsid w:val="004D6607"/>
    <w:rsid w:val="004D6B57"/>
    <w:rsid w:val="004D7CE0"/>
    <w:rsid w:val="004E0527"/>
    <w:rsid w:val="004E25D8"/>
    <w:rsid w:val="004F0280"/>
    <w:rsid w:val="004F2002"/>
    <w:rsid w:val="004F614D"/>
    <w:rsid w:val="004F6712"/>
    <w:rsid w:val="00502B97"/>
    <w:rsid w:val="00503A4B"/>
    <w:rsid w:val="00517364"/>
    <w:rsid w:val="00534A9A"/>
    <w:rsid w:val="0053571E"/>
    <w:rsid w:val="0053783F"/>
    <w:rsid w:val="00547B48"/>
    <w:rsid w:val="005522FA"/>
    <w:rsid w:val="0055391F"/>
    <w:rsid w:val="00562128"/>
    <w:rsid w:val="00562861"/>
    <w:rsid w:val="0056678D"/>
    <w:rsid w:val="00566E19"/>
    <w:rsid w:val="00567C5F"/>
    <w:rsid w:val="00570C4E"/>
    <w:rsid w:val="0057102F"/>
    <w:rsid w:val="0057166B"/>
    <w:rsid w:val="00572F29"/>
    <w:rsid w:val="005733A7"/>
    <w:rsid w:val="00576B26"/>
    <w:rsid w:val="00581DC1"/>
    <w:rsid w:val="005820EC"/>
    <w:rsid w:val="0058256E"/>
    <w:rsid w:val="00583963"/>
    <w:rsid w:val="00592C08"/>
    <w:rsid w:val="00595AE7"/>
    <w:rsid w:val="00595EE5"/>
    <w:rsid w:val="005A6D24"/>
    <w:rsid w:val="005A6E83"/>
    <w:rsid w:val="005B5FC8"/>
    <w:rsid w:val="005B6FC5"/>
    <w:rsid w:val="005B7A0C"/>
    <w:rsid w:val="005C0A57"/>
    <w:rsid w:val="005C1F6E"/>
    <w:rsid w:val="005C3383"/>
    <w:rsid w:val="005C4135"/>
    <w:rsid w:val="005D378F"/>
    <w:rsid w:val="005D5AF1"/>
    <w:rsid w:val="005F173E"/>
    <w:rsid w:val="005F4F1E"/>
    <w:rsid w:val="005F5CA8"/>
    <w:rsid w:val="00601A2A"/>
    <w:rsid w:val="00602EAF"/>
    <w:rsid w:val="00603506"/>
    <w:rsid w:val="00605939"/>
    <w:rsid w:val="00605B38"/>
    <w:rsid w:val="00605B54"/>
    <w:rsid w:val="006126E6"/>
    <w:rsid w:val="00617F42"/>
    <w:rsid w:val="00621AC3"/>
    <w:rsid w:val="00625FA2"/>
    <w:rsid w:val="00635D0D"/>
    <w:rsid w:val="00640848"/>
    <w:rsid w:val="006418F7"/>
    <w:rsid w:val="006436C6"/>
    <w:rsid w:val="00646CAB"/>
    <w:rsid w:val="00654873"/>
    <w:rsid w:val="0065754C"/>
    <w:rsid w:val="00663018"/>
    <w:rsid w:val="00664C97"/>
    <w:rsid w:val="00665A7E"/>
    <w:rsid w:val="00667881"/>
    <w:rsid w:val="00667C13"/>
    <w:rsid w:val="00667E5F"/>
    <w:rsid w:val="00670B06"/>
    <w:rsid w:val="00675179"/>
    <w:rsid w:val="00682763"/>
    <w:rsid w:val="00690730"/>
    <w:rsid w:val="00692691"/>
    <w:rsid w:val="00692E1E"/>
    <w:rsid w:val="006A5447"/>
    <w:rsid w:val="006B1C3A"/>
    <w:rsid w:val="006B5BCC"/>
    <w:rsid w:val="006C2D94"/>
    <w:rsid w:val="006D354A"/>
    <w:rsid w:val="006E27AC"/>
    <w:rsid w:val="006E7568"/>
    <w:rsid w:val="006E774E"/>
    <w:rsid w:val="006F14CB"/>
    <w:rsid w:val="006F1C74"/>
    <w:rsid w:val="006F2E55"/>
    <w:rsid w:val="006F2FB2"/>
    <w:rsid w:val="006F3831"/>
    <w:rsid w:val="006F434B"/>
    <w:rsid w:val="006F62DE"/>
    <w:rsid w:val="006F66A4"/>
    <w:rsid w:val="006F67EE"/>
    <w:rsid w:val="006F6CF3"/>
    <w:rsid w:val="00703B72"/>
    <w:rsid w:val="00705619"/>
    <w:rsid w:val="00713069"/>
    <w:rsid w:val="00713E2C"/>
    <w:rsid w:val="00720293"/>
    <w:rsid w:val="00722AE5"/>
    <w:rsid w:val="00723334"/>
    <w:rsid w:val="007269B9"/>
    <w:rsid w:val="007312D0"/>
    <w:rsid w:val="00735037"/>
    <w:rsid w:val="00735501"/>
    <w:rsid w:val="007360AF"/>
    <w:rsid w:val="007377D8"/>
    <w:rsid w:val="007432BE"/>
    <w:rsid w:val="0074511D"/>
    <w:rsid w:val="00751AF3"/>
    <w:rsid w:val="00755663"/>
    <w:rsid w:val="007558E0"/>
    <w:rsid w:val="00762E9B"/>
    <w:rsid w:val="007634D7"/>
    <w:rsid w:val="00764AF9"/>
    <w:rsid w:val="00772F32"/>
    <w:rsid w:val="0077404B"/>
    <w:rsid w:val="00774DB0"/>
    <w:rsid w:val="0078197D"/>
    <w:rsid w:val="007914FA"/>
    <w:rsid w:val="007B03F1"/>
    <w:rsid w:val="007B0E62"/>
    <w:rsid w:val="007B3264"/>
    <w:rsid w:val="007B694F"/>
    <w:rsid w:val="007B6E22"/>
    <w:rsid w:val="007C071B"/>
    <w:rsid w:val="007C08C3"/>
    <w:rsid w:val="007C382C"/>
    <w:rsid w:val="007D00F0"/>
    <w:rsid w:val="007D28C8"/>
    <w:rsid w:val="007E0F77"/>
    <w:rsid w:val="007E1DAE"/>
    <w:rsid w:val="007E6B73"/>
    <w:rsid w:val="007F0E3A"/>
    <w:rsid w:val="007F1B63"/>
    <w:rsid w:val="007F302B"/>
    <w:rsid w:val="007F3A7F"/>
    <w:rsid w:val="007F4D65"/>
    <w:rsid w:val="00800860"/>
    <w:rsid w:val="00802905"/>
    <w:rsid w:val="00805F59"/>
    <w:rsid w:val="00813577"/>
    <w:rsid w:val="00817DBD"/>
    <w:rsid w:val="00824F17"/>
    <w:rsid w:val="0082534D"/>
    <w:rsid w:val="0083584E"/>
    <w:rsid w:val="00836FE1"/>
    <w:rsid w:val="008464DA"/>
    <w:rsid w:val="0085239A"/>
    <w:rsid w:val="00857814"/>
    <w:rsid w:val="00864612"/>
    <w:rsid w:val="0086576E"/>
    <w:rsid w:val="00866197"/>
    <w:rsid w:val="0086712C"/>
    <w:rsid w:val="008711CB"/>
    <w:rsid w:val="00871279"/>
    <w:rsid w:val="008731B6"/>
    <w:rsid w:val="0087459A"/>
    <w:rsid w:val="008766B3"/>
    <w:rsid w:val="008769A4"/>
    <w:rsid w:val="008778C9"/>
    <w:rsid w:val="008824B3"/>
    <w:rsid w:val="00885C3C"/>
    <w:rsid w:val="008872BB"/>
    <w:rsid w:val="00890DBC"/>
    <w:rsid w:val="008916E7"/>
    <w:rsid w:val="00895A14"/>
    <w:rsid w:val="008A0743"/>
    <w:rsid w:val="008A35F6"/>
    <w:rsid w:val="008A5F18"/>
    <w:rsid w:val="008A6F00"/>
    <w:rsid w:val="008A76D6"/>
    <w:rsid w:val="008B4824"/>
    <w:rsid w:val="008B65A8"/>
    <w:rsid w:val="008B689F"/>
    <w:rsid w:val="008C3E85"/>
    <w:rsid w:val="008C6A6B"/>
    <w:rsid w:val="008C7F6C"/>
    <w:rsid w:val="008D5B95"/>
    <w:rsid w:val="008D6A2C"/>
    <w:rsid w:val="008D753A"/>
    <w:rsid w:val="008F31AC"/>
    <w:rsid w:val="008F31D6"/>
    <w:rsid w:val="008F550A"/>
    <w:rsid w:val="00902756"/>
    <w:rsid w:val="00902BD9"/>
    <w:rsid w:val="00905513"/>
    <w:rsid w:val="00905F45"/>
    <w:rsid w:val="00911215"/>
    <w:rsid w:val="00913627"/>
    <w:rsid w:val="0091505A"/>
    <w:rsid w:val="00920880"/>
    <w:rsid w:val="00921B55"/>
    <w:rsid w:val="009310FB"/>
    <w:rsid w:val="0093123A"/>
    <w:rsid w:val="00931431"/>
    <w:rsid w:val="00933B0B"/>
    <w:rsid w:val="00934ACB"/>
    <w:rsid w:val="00934B8C"/>
    <w:rsid w:val="00941C92"/>
    <w:rsid w:val="0094359A"/>
    <w:rsid w:val="00943630"/>
    <w:rsid w:val="00950542"/>
    <w:rsid w:val="00951F86"/>
    <w:rsid w:val="00951FA5"/>
    <w:rsid w:val="009534B5"/>
    <w:rsid w:val="00955887"/>
    <w:rsid w:val="009576C6"/>
    <w:rsid w:val="009614A6"/>
    <w:rsid w:val="00964043"/>
    <w:rsid w:val="009640D9"/>
    <w:rsid w:val="009653B6"/>
    <w:rsid w:val="0097013B"/>
    <w:rsid w:val="00970EE8"/>
    <w:rsid w:val="009710B8"/>
    <w:rsid w:val="0097620A"/>
    <w:rsid w:val="00980066"/>
    <w:rsid w:val="00982B47"/>
    <w:rsid w:val="00982C19"/>
    <w:rsid w:val="00984ED6"/>
    <w:rsid w:val="00985DF8"/>
    <w:rsid w:val="00987262"/>
    <w:rsid w:val="00994BEA"/>
    <w:rsid w:val="00997369"/>
    <w:rsid w:val="009B0097"/>
    <w:rsid w:val="009B2537"/>
    <w:rsid w:val="009B5763"/>
    <w:rsid w:val="009B762F"/>
    <w:rsid w:val="009B79F4"/>
    <w:rsid w:val="009C24A8"/>
    <w:rsid w:val="009C2C33"/>
    <w:rsid w:val="009C5080"/>
    <w:rsid w:val="009D217C"/>
    <w:rsid w:val="009D2B98"/>
    <w:rsid w:val="009D3E7A"/>
    <w:rsid w:val="009D4246"/>
    <w:rsid w:val="009D431D"/>
    <w:rsid w:val="009D7239"/>
    <w:rsid w:val="009E0CEB"/>
    <w:rsid w:val="009E2708"/>
    <w:rsid w:val="009F1140"/>
    <w:rsid w:val="009F4F46"/>
    <w:rsid w:val="00A003D7"/>
    <w:rsid w:val="00A019B7"/>
    <w:rsid w:val="00A01F88"/>
    <w:rsid w:val="00A04A65"/>
    <w:rsid w:val="00A138FF"/>
    <w:rsid w:val="00A13B53"/>
    <w:rsid w:val="00A14D24"/>
    <w:rsid w:val="00A15CEB"/>
    <w:rsid w:val="00A20790"/>
    <w:rsid w:val="00A21891"/>
    <w:rsid w:val="00A23D44"/>
    <w:rsid w:val="00A24851"/>
    <w:rsid w:val="00A248AC"/>
    <w:rsid w:val="00A30B30"/>
    <w:rsid w:val="00A33F30"/>
    <w:rsid w:val="00A35827"/>
    <w:rsid w:val="00A359D4"/>
    <w:rsid w:val="00A42EFC"/>
    <w:rsid w:val="00A441E2"/>
    <w:rsid w:val="00A46B87"/>
    <w:rsid w:val="00A5007D"/>
    <w:rsid w:val="00A50713"/>
    <w:rsid w:val="00A50C62"/>
    <w:rsid w:val="00A5141F"/>
    <w:rsid w:val="00A60B60"/>
    <w:rsid w:val="00A625DA"/>
    <w:rsid w:val="00A63376"/>
    <w:rsid w:val="00A673A9"/>
    <w:rsid w:val="00A67EA1"/>
    <w:rsid w:val="00A67EE3"/>
    <w:rsid w:val="00A725D4"/>
    <w:rsid w:val="00A73AA3"/>
    <w:rsid w:val="00A76F44"/>
    <w:rsid w:val="00A771F0"/>
    <w:rsid w:val="00A84BAA"/>
    <w:rsid w:val="00A91B45"/>
    <w:rsid w:val="00A91D0B"/>
    <w:rsid w:val="00A9291B"/>
    <w:rsid w:val="00AA0905"/>
    <w:rsid w:val="00AA0EED"/>
    <w:rsid w:val="00AA38D6"/>
    <w:rsid w:val="00AA4AFA"/>
    <w:rsid w:val="00AA6494"/>
    <w:rsid w:val="00AB1637"/>
    <w:rsid w:val="00AB24B7"/>
    <w:rsid w:val="00AB2A9D"/>
    <w:rsid w:val="00AB3031"/>
    <w:rsid w:val="00AB4F47"/>
    <w:rsid w:val="00AB63C2"/>
    <w:rsid w:val="00AC77D2"/>
    <w:rsid w:val="00AD510A"/>
    <w:rsid w:val="00AD748A"/>
    <w:rsid w:val="00AE268F"/>
    <w:rsid w:val="00AE3200"/>
    <w:rsid w:val="00AE4BEC"/>
    <w:rsid w:val="00AF1EE7"/>
    <w:rsid w:val="00AF2480"/>
    <w:rsid w:val="00AF685F"/>
    <w:rsid w:val="00B03705"/>
    <w:rsid w:val="00B04525"/>
    <w:rsid w:val="00B05D90"/>
    <w:rsid w:val="00B05E99"/>
    <w:rsid w:val="00B06954"/>
    <w:rsid w:val="00B07246"/>
    <w:rsid w:val="00B1201F"/>
    <w:rsid w:val="00B134D8"/>
    <w:rsid w:val="00B13AB7"/>
    <w:rsid w:val="00B13C98"/>
    <w:rsid w:val="00B2660B"/>
    <w:rsid w:val="00B26EC1"/>
    <w:rsid w:val="00B271FD"/>
    <w:rsid w:val="00B319BE"/>
    <w:rsid w:val="00B32C30"/>
    <w:rsid w:val="00B36E6C"/>
    <w:rsid w:val="00B41828"/>
    <w:rsid w:val="00B50477"/>
    <w:rsid w:val="00B54981"/>
    <w:rsid w:val="00B55002"/>
    <w:rsid w:val="00B6738F"/>
    <w:rsid w:val="00B76B1F"/>
    <w:rsid w:val="00B8059B"/>
    <w:rsid w:val="00B80897"/>
    <w:rsid w:val="00B908AE"/>
    <w:rsid w:val="00B93923"/>
    <w:rsid w:val="00B94215"/>
    <w:rsid w:val="00B94EFC"/>
    <w:rsid w:val="00BA11CA"/>
    <w:rsid w:val="00BA289D"/>
    <w:rsid w:val="00BA3A25"/>
    <w:rsid w:val="00BB0E12"/>
    <w:rsid w:val="00BB41C9"/>
    <w:rsid w:val="00BB617E"/>
    <w:rsid w:val="00BB690A"/>
    <w:rsid w:val="00BC05DE"/>
    <w:rsid w:val="00BC1250"/>
    <w:rsid w:val="00BC63BA"/>
    <w:rsid w:val="00BC7E6D"/>
    <w:rsid w:val="00BD31B5"/>
    <w:rsid w:val="00BE3677"/>
    <w:rsid w:val="00BE4301"/>
    <w:rsid w:val="00BF34FD"/>
    <w:rsid w:val="00BF3596"/>
    <w:rsid w:val="00BF5B89"/>
    <w:rsid w:val="00BF5DEC"/>
    <w:rsid w:val="00C02F28"/>
    <w:rsid w:val="00C03BCE"/>
    <w:rsid w:val="00C044E5"/>
    <w:rsid w:val="00C07577"/>
    <w:rsid w:val="00C13956"/>
    <w:rsid w:val="00C1425D"/>
    <w:rsid w:val="00C151B2"/>
    <w:rsid w:val="00C16B95"/>
    <w:rsid w:val="00C1791E"/>
    <w:rsid w:val="00C23BF5"/>
    <w:rsid w:val="00C26EB3"/>
    <w:rsid w:val="00C31577"/>
    <w:rsid w:val="00C349BB"/>
    <w:rsid w:val="00C357C6"/>
    <w:rsid w:val="00C3586F"/>
    <w:rsid w:val="00C40902"/>
    <w:rsid w:val="00C42924"/>
    <w:rsid w:val="00C42C4B"/>
    <w:rsid w:val="00C45159"/>
    <w:rsid w:val="00C542FC"/>
    <w:rsid w:val="00C605E0"/>
    <w:rsid w:val="00C65E6A"/>
    <w:rsid w:val="00C6694C"/>
    <w:rsid w:val="00C66FC3"/>
    <w:rsid w:val="00C71B68"/>
    <w:rsid w:val="00C71C16"/>
    <w:rsid w:val="00C747A9"/>
    <w:rsid w:val="00C74A86"/>
    <w:rsid w:val="00C77F06"/>
    <w:rsid w:val="00C80484"/>
    <w:rsid w:val="00C85F40"/>
    <w:rsid w:val="00C955C7"/>
    <w:rsid w:val="00C97FCE"/>
    <w:rsid w:val="00CA0590"/>
    <w:rsid w:val="00CA3388"/>
    <w:rsid w:val="00CA4BAD"/>
    <w:rsid w:val="00CA570E"/>
    <w:rsid w:val="00CA5E77"/>
    <w:rsid w:val="00CB1BE8"/>
    <w:rsid w:val="00CB4F59"/>
    <w:rsid w:val="00CB59C7"/>
    <w:rsid w:val="00CB79F8"/>
    <w:rsid w:val="00CC375F"/>
    <w:rsid w:val="00CC6882"/>
    <w:rsid w:val="00CC6B93"/>
    <w:rsid w:val="00CD05C7"/>
    <w:rsid w:val="00CD12E4"/>
    <w:rsid w:val="00CD2986"/>
    <w:rsid w:val="00CD7066"/>
    <w:rsid w:val="00CD7135"/>
    <w:rsid w:val="00CD71D2"/>
    <w:rsid w:val="00CF69E1"/>
    <w:rsid w:val="00D00E42"/>
    <w:rsid w:val="00D036D9"/>
    <w:rsid w:val="00D05D32"/>
    <w:rsid w:val="00D0670D"/>
    <w:rsid w:val="00D0706D"/>
    <w:rsid w:val="00D07F0F"/>
    <w:rsid w:val="00D138AA"/>
    <w:rsid w:val="00D14C0C"/>
    <w:rsid w:val="00D16E2D"/>
    <w:rsid w:val="00D244A8"/>
    <w:rsid w:val="00D31999"/>
    <w:rsid w:val="00D31C99"/>
    <w:rsid w:val="00D344EF"/>
    <w:rsid w:val="00D357F4"/>
    <w:rsid w:val="00D35A44"/>
    <w:rsid w:val="00D37909"/>
    <w:rsid w:val="00D424A5"/>
    <w:rsid w:val="00D5158C"/>
    <w:rsid w:val="00D54CA3"/>
    <w:rsid w:val="00D577F2"/>
    <w:rsid w:val="00D64118"/>
    <w:rsid w:val="00D65544"/>
    <w:rsid w:val="00D66937"/>
    <w:rsid w:val="00D70ED0"/>
    <w:rsid w:val="00D7209E"/>
    <w:rsid w:val="00D72E17"/>
    <w:rsid w:val="00D767FA"/>
    <w:rsid w:val="00D84E72"/>
    <w:rsid w:val="00D85AAB"/>
    <w:rsid w:val="00D87F37"/>
    <w:rsid w:val="00D94DDA"/>
    <w:rsid w:val="00D97338"/>
    <w:rsid w:val="00D97A5A"/>
    <w:rsid w:val="00DA0FB0"/>
    <w:rsid w:val="00DA353D"/>
    <w:rsid w:val="00DA4ACA"/>
    <w:rsid w:val="00DA7B07"/>
    <w:rsid w:val="00DC0802"/>
    <w:rsid w:val="00DC45E5"/>
    <w:rsid w:val="00DD2D95"/>
    <w:rsid w:val="00DE08EB"/>
    <w:rsid w:val="00DE0C69"/>
    <w:rsid w:val="00DF28E9"/>
    <w:rsid w:val="00E05ADB"/>
    <w:rsid w:val="00E068BE"/>
    <w:rsid w:val="00E0714D"/>
    <w:rsid w:val="00E07B9C"/>
    <w:rsid w:val="00E1513D"/>
    <w:rsid w:val="00E314A5"/>
    <w:rsid w:val="00E34BC6"/>
    <w:rsid w:val="00E37BF4"/>
    <w:rsid w:val="00E442A3"/>
    <w:rsid w:val="00E45922"/>
    <w:rsid w:val="00E5055D"/>
    <w:rsid w:val="00E52691"/>
    <w:rsid w:val="00E52924"/>
    <w:rsid w:val="00E53505"/>
    <w:rsid w:val="00E55B8C"/>
    <w:rsid w:val="00E566FC"/>
    <w:rsid w:val="00E612D6"/>
    <w:rsid w:val="00E62DA8"/>
    <w:rsid w:val="00E6392E"/>
    <w:rsid w:val="00E65742"/>
    <w:rsid w:val="00E6694B"/>
    <w:rsid w:val="00E72BE0"/>
    <w:rsid w:val="00E75D12"/>
    <w:rsid w:val="00E77B77"/>
    <w:rsid w:val="00E81900"/>
    <w:rsid w:val="00E85C6D"/>
    <w:rsid w:val="00EA4B64"/>
    <w:rsid w:val="00EA4F32"/>
    <w:rsid w:val="00EB5A6D"/>
    <w:rsid w:val="00EB6B23"/>
    <w:rsid w:val="00EC17EB"/>
    <w:rsid w:val="00EC74D1"/>
    <w:rsid w:val="00ED13E4"/>
    <w:rsid w:val="00ED3DB2"/>
    <w:rsid w:val="00ED4607"/>
    <w:rsid w:val="00ED4FF8"/>
    <w:rsid w:val="00ED69B4"/>
    <w:rsid w:val="00EE2A38"/>
    <w:rsid w:val="00EE2B7A"/>
    <w:rsid w:val="00EE62DB"/>
    <w:rsid w:val="00EE6A12"/>
    <w:rsid w:val="00EF0417"/>
    <w:rsid w:val="00EF3971"/>
    <w:rsid w:val="00EF3FF2"/>
    <w:rsid w:val="00F05BAA"/>
    <w:rsid w:val="00F122A6"/>
    <w:rsid w:val="00F273B7"/>
    <w:rsid w:val="00F3272C"/>
    <w:rsid w:val="00F3347A"/>
    <w:rsid w:val="00F33A3B"/>
    <w:rsid w:val="00F33C90"/>
    <w:rsid w:val="00F34B4E"/>
    <w:rsid w:val="00F3549C"/>
    <w:rsid w:val="00F36BCD"/>
    <w:rsid w:val="00F449E5"/>
    <w:rsid w:val="00F46068"/>
    <w:rsid w:val="00F46424"/>
    <w:rsid w:val="00F5079D"/>
    <w:rsid w:val="00F509F7"/>
    <w:rsid w:val="00F51EDA"/>
    <w:rsid w:val="00F52BEA"/>
    <w:rsid w:val="00F53676"/>
    <w:rsid w:val="00F5405D"/>
    <w:rsid w:val="00F57158"/>
    <w:rsid w:val="00F62FCB"/>
    <w:rsid w:val="00F74AD7"/>
    <w:rsid w:val="00F76C25"/>
    <w:rsid w:val="00F77895"/>
    <w:rsid w:val="00F8243F"/>
    <w:rsid w:val="00F830F7"/>
    <w:rsid w:val="00F85C09"/>
    <w:rsid w:val="00F86CF6"/>
    <w:rsid w:val="00F87933"/>
    <w:rsid w:val="00F9017C"/>
    <w:rsid w:val="00F938FF"/>
    <w:rsid w:val="00F96484"/>
    <w:rsid w:val="00FA0ACD"/>
    <w:rsid w:val="00FA48DC"/>
    <w:rsid w:val="00FA56E4"/>
    <w:rsid w:val="00FA712B"/>
    <w:rsid w:val="00FB5993"/>
    <w:rsid w:val="00FB791C"/>
    <w:rsid w:val="00FC254D"/>
    <w:rsid w:val="00FC40AE"/>
    <w:rsid w:val="00FC521D"/>
    <w:rsid w:val="00FC54AA"/>
    <w:rsid w:val="00FC64B7"/>
    <w:rsid w:val="00FE159E"/>
    <w:rsid w:val="00FE32A5"/>
    <w:rsid w:val="00FE3F23"/>
    <w:rsid w:val="00FE4E85"/>
    <w:rsid w:val="00FF1E3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98867"/>
  <w15:docId w15:val="{00498A41-6751-2143-A1B1-0950767F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542FC"/>
    <w:rPr>
      <w:rFonts w:ascii="Times" w:eastAsia="仿宋" w:hAnsi="Times"/>
      <w:sz w:val="21"/>
    </w:rPr>
  </w:style>
  <w:style w:type="paragraph" w:styleId="1">
    <w:name w:val="heading 1"/>
    <w:basedOn w:val="a"/>
    <w:link w:val="10"/>
    <w:uiPriority w:val="9"/>
    <w:qFormat/>
    <w:rsid w:val="00076BF0"/>
    <w:pPr>
      <w:spacing w:before="100" w:beforeAutospacing="1" w:after="100" w:afterAutospacing="1"/>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figures"/>
    <w:basedOn w:val="a"/>
    <w:next w:val="a"/>
    <w:rsid w:val="00BC1250"/>
  </w:style>
  <w:style w:type="character" w:styleId="a4">
    <w:name w:val="Hyperlink"/>
    <w:basedOn w:val="a0"/>
    <w:rsid w:val="003E0900"/>
    <w:rPr>
      <w:color w:val="0000FF" w:themeColor="hyperlink"/>
      <w:u w:val="single"/>
    </w:rPr>
  </w:style>
  <w:style w:type="character" w:styleId="a5">
    <w:name w:val="FollowedHyperlink"/>
    <w:basedOn w:val="a0"/>
    <w:rsid w:val="003E0900"/>
    <w:rPr>
      <w:color w:val="800080" w:themeColor="followedHyperlink"/>
      <w:u w:val="single"/>
    </w:rPr>
  </w:style>
  <w:style w:type="paragraph" w:styleId="a6">
    <w:name w:val="List Paragraph"/>
    <w:basedOn w:val="a"/>
    <w:uiPriority w:val="34"/>
    <w:qFormat/>
    <w:rsid w:val="00CC375F"/>
    <w:pPr>
      <w:ind w:left="720"/>
      <w:contextualSpacing/>
    </w:pPr>
  </w:style>
  <w:style w:type="paragraph" w:styleId="a7">
    <w:name w:val="Balloon Text"/>
    <w:basedOn w:val="a"/>
    <w:link w:val="a8"/>
    <w:rsid w:val="00D65544"/>
    <w:rPr>
      <w:rFonts w:ascii="Heiti SC Light" w:eastAsia="Heiti SC Light"/>
      <w:sz w:val="18"/>
      <w:szCs w:val="18"/>
    </w:rPr>
  </w:style>
  <w:style w:type="character" w:customStyle="1" w:styleId="a8">
    <w:name w:val="批注框文本 字符"/>
    <w:basedOn w:val="a0"/>
    <w:link w:val="a7"/>
    <w:rsid w:val="00D65544"/>
    <w:rPr>
      <w:rFonts w:ascii="Heiti SC Light" w:eastAsia="Heiti SC Light" w:hAnsi="仿宋"/>
      <w:sz w:val="18"/>
      <w:szCs w:val="18"/>
    </w:rPr>
  </w:style>
  <w:style w:type="character" w:styleId="a9">
    <w:name w:val="Strong"/>
    <w:basedOn w:val="a0"/>
    <w:uiPriority w:val="22"/>
    <w:qFormat/>
    <w:rsid w:val="001D28FC"/>
    <w:rPr>
      <w:b/>
      <w:bCs/>
    </w:rPr>
  </w:style>
  <w:style w:type="character" w:styleId="aa">
    <w:name w:val="annotation reference"/>
    <w:basedOn w:val="a0"/>
    <w:rsid w:val="007269B9"/>
    <w:rPr>
      <w:sz w:val="21"/>
      <w:szCs w:val="21"/>
    </w:rPr>
  </w:style>
  <w:style w:type="paragraph" w:styleId="ab">
    <w:name w:val="annotation text"/>
    <w:basedOn w:val="a"/>
    <w:link w:val="ac"/>
    <w:rsid w:val="007269B9"/>
  </w:style>
  <w:style w:type="character" w:customStyle="1" w:styleId="ac">
    <w:name w:val="批注文字 字符"/>
    <w:basedOn w:val="a0"/>
    <w:link w:val="ab"/>
    <w:rsid w:val="007269B9"/>
    <w:rPr>
      <w:rFonts w:ascii="仿宋" w:eastAsia="仿宋" w:hAnsi="仿宋"/>
      <w:sz w:val="30"/>
    </w:rPr>
  </w:style>
  <w:style w:type="paragraph" w:styleId="ad">
    <w:name w:val="annotation subject"/>
    <w:basedOn w:val="ab"/>
    <w:next w:val="ab"/>
    <w:link w:val="ae"/>
    <w:rsid w:val="007269B9"/>
    <w:rPr>
      <w:b/>
      <w:bCs/>
    </w:rPr>
  </w:style>
  <w:style w:type="character" w:customStyle="1" w:styleId="ae">
    <w:name w:val="批注主题 字符"/>
    <w:basedOn w:val="ac"/>
    <w:link w:val="ad"/>
    <w:rsid w:val="007269B9"/>
    <w:rPr>
      <w:rFonts w:ascii="仿宋" w:eastAsia="仿宋" w:hAnsi="仿宋"/>
      <w:b/>
      <w:bCs/>
      <w:sz w:val="30"/>
    </w:rPr>
  </w:style>
  <w:style w:type="paragraph" w:styleId="af">
    <w:name w:val="header"/>
    <w:basedOn w:val="a"/>
    <w:link w:val="af0"/>
    <w:uiPriority w:val="99"/>
    <w:rsid w:val="00067678"/>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067678"/>
    <w:rPr>
      <w:rFonts w:ascii="仿宋" w:eastAsia="仿宋" w:hAnsi="仿宋"/>
      <w:sz w:val="18"/>
      <w:szCs w:val="18"/>
    </w:rPr>
  </w:style>
  <w:style w:type="paragraph" w:styleId="af1">
    <w:name w:val="footer"/>
    <w:basedOn w:val="a"/>
    <w:link w:val="af2"/>
    <w:uiPriority w:val="99"/>
    <w:rsid w:val="00067678"/>
    <w:pPr>
      <w:tabs>
        <w:tab w:val="center" w:pos="4153"/>
        <w:tab w:val="right" w:pos="8306"/>
      </w:tabs>
      <w:snapToGrid w:val="0"/>
    </w:pPr>
    <w:rPr>
      <w:sz w:val="18"/>
      <w:szCs w:val="18"/>
    </w:rPr>
  </w:style>
  <w:style w:type="character" w:customStyle="1" w:styleId="af2">
    <w:name w:val="页脚 字符"/>
    <w:basedOn w:val="a0"/>
    <w:link w:val="af1"/>
    <w:uiPriority w:val="99"/>
    <w:rsid w:val="00067678"/>
    <w:rPr>
      <w:rFonts w:ascii="仿宋" w:eastAsia="仿宋" w:hAnsi="仿宋"/>
      <w:sz w:val="18"/>
      <w:szCs w:val="18"/>
    </w:rPr>
  </w:style>
  <w:style w:type="character" w:styleId="af3">
    <w:name w:val="Unresolved Mention"/>
    <w:basedOn w:val="a0"/>
    <w:uiPriority w:val="99"/>
    <w:semiHidden/>
    <w:unhideWhenUsed/>
    <w:rsid w:val="00EF3FF2"/>
    <w:rPr>
      <w:color w:val="605E5C"/>
      <w:shd w:val="clear" w:color="auto" w:fill="E1DFDD"/>
    </w:rPr>
  </w:style>
  <w:style w:type="paragraph" w:styleId="af4">
    <w:name w:val="Normal (Web)"/>
    <w:basedOn w:val="a"/>
    <w:uiPriority w:val="99"/>
    <w:unhideWhenUsed/>
    <w:rsid w:val="00EF3FF2"/>
    <w:pPr>
      <w:spacing w:before="100" w:beforeAutospacing="1" w:after="100" w:afterAutospacing="1"/>
    </w:pPr>
    <w:rPr>
      <w:rFonts w:ascii="宋体" w:eastAsia="宋体" w:hAnsi="宋体" w:cs="宋体"/>
      <w:sz w:val="24"/>
      <w:lang w:eastAsia="zh-CN"/>
    </w:rPr>
  </w:style>
  <w:style w:type="table" w:styleId="af5">
    <w:name w:val="Table Grid"/>
    <w:basedOn w:val="a1"/>
    <w:rsid w:val="00C03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semiHidden/>
    <w:rsid w:val="00F3272C"/>
    <w:rPr>
      <w:rFonts w:ascii="仿宋" w:eastAsia="仿宋" w:hAnsi="仿宋"/>
      <w:sz w:val="30"/>
    </w:rPr>
  </w:style>
  <w:style w:type="character" w:customStyle="1" w:styleId="10">
    <w:name w:val="标题 1 字符"/>
    <w:basedOn w:val="a0"/>
    <w:link w:val="1"/>
    <w:uiPriority w:val="9"/>
    <w:rsid w:val="00076BF0"/>
    <w:rPr>
      <w:rFonts w:ascii="宋体" w:hAnsi="宋体" w:cs="宋体"/>
      <w:b/>
      <w:bCs/>
      <w:kern w:val="36"/>
      <w:sz w:val="48"/>
      <w:szCs w:val="48"/>
      <w:lang w:eastAsia="zh-CN"/>
    </w:rPr>
  </w:style>
  <w:style w:type="character" w:styleId="af7">
    <w:name w:val="line number"/>
    <w:basedOn w:val="a0"/>
    <w:semiHidden/>
    <w:unhideWhenUsed/>
    <w:rsid w:val="00C542FC"/>
  </w:style>
  <w:style w:type="character" w:styleId="af8">
    <w:name w:val="Placeholder Text"/>
    <w:basedOn w:val="a0"/>
    <w:rsid w:val="005621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8445">
      <w:bodyDiv w:val="1"/>
      <w:marLeft w:val="0"/>
      <w:marRight w:val="0"/>
      <w:marTop w:val="0"/>
      <w:marBottom w:val="0"/>
      <w:divBdr>
        <w:top w:val="none" w:sz="0" w:space="0" w:color="auto"/>
        <w:left w:val="none" w:sz="0" w:space="0" w:color="auto"/>
        <w:bottom w:val="none" w:sz="0" w:space="0" w:color="auto"/>
        <w:right w:val="none" w:sz="0" w:space="0" w:color="auto"/>
      </w:divBdr>
    </w:div>
    <w:div w:id="168297388">
      <w:bodyDiv w:val="1"/>
      <w:marLeft w:val="0"/>
      <w:marRight w:val="0"/>
      <w:marTop w:val="0"/>
      <w:marBottom w:val="0"/>
      <w:divBdr>
        <w:top w:val="none" w:sz="0" w:space="0" w:color="auto"/>
        <w:left w:val="none" w:sz="0" w:space="0" w:color="auto"/>
        <w:bottom w:val="none" w:sz="0" w:space="0" w:color="auto"/>
        <w:right w:val="none" w:sz="0" w:space="0" w:color="auto"/>
      </w:divBdr>
    </w:div>
    <w:div w:id="353119224">
      <w:bodyDiv w:val="1"/>
      <w:marLeft w:val="0"/>
      <w:marRight w:val="0"/>
      <w:marTop w:val="0"/>
      <w:marBottom w:val="0"/>
      <w:divBdr>
        <w:top w:val="none" w:sz="0" w:space="0" w:color="auto"/>
        <w:left w:val="none" w:sz="0" w:space="0" w:color="auto"/>
        <w:bottom w:val="none" w:sz="0" w:space="0" w:color="auto"/>
        <w:right w:val="none" w:sz="0" w:space="0" w:color="auto"/>
      </w:divBdr>
      <w:divsChild>
        <w:div w:id="1298607378">
          <w:marLeft w:val="0"/>
          <w:marRight w:val="0"/>
          <w:marTop w:val="0"/>
          <w:marBottom w:val="0"/>
          <w:divBdr>
            <w:top w:val="none" w:sz="0" w:space="0" w:color="auto"/>
            <w:left w:val="none" w:sz="0" w:space="0" w:color="auto"/>
            <w:bottom w:val="none" w:sz="0" w:space="0" w:color="auto"/>
            <w:right w:val="none" w:sz="0" w:space="0" w:color="auto"/>
          </w:divBdr>
          <w:divsChild>
            <w:div w:id="1746610891">
              <w:marLeft w:val="0"/>
              <w:marRight w:val="0"/>
              <w:marTop w:val="0"/>
              <w:marBottom w:val="0"/>
              <w:divBdr>
                <w:top w:val="none" w:sz="0" w:space="0" w:color="auto"/>
                <w:left w:val="none" w:sz="0" w:space="0" w:color="auto"/>
                <w:bottom w:val="none" w:sz="0" w:space="0" w:color="auto"/>
                <w:right w:val="none" w:sz="0" w:space="0" w:color="auto"/>
              </w:divBdr>
              <w:divsChild>
                <w:div w:id="17731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1622">
      <w:bodyDiv w:val="1"/>
      <w:marLeft w:val="0"/>
      <w:marRight w:val="0"/>
      <w:marTop w:val="0"/>
      <w:marBottom w:val="0"/>
      <w:divBdr>
        <w:top w:val="none" w:sz="0" w:space="0" w:color="auto"/>
        <w:left w:val="none" w:sz="0" w:space="0" w:color="auto"/>
        <w:bottom w:val="none" w:sz="0" w:space="0" w:color="auto"/>
        <w:right w:val="none" w:sz="0" w:space="0" w:color="auto"/>
      </w:divBdr>
      <w:divsChild>
        <w:div w:id="1826896754">
          <w:marLeft w:val="0"/>
          <w:marRight w:val="0"/>
          <w:marTop w:val="0"/>
          <w:marBottom w:val="0"/>
          <w:divBdr>
            <w:top w:val="none" w:sz="0" w:space="0" w:color="auto"/>
            <w:left w:val="none" w:sz="0" w:space="0" w:color="auto"/>
            <w:bottom w:val="none" w:sz="0" w:space="0" w:color="auto"/>
            <w:right w:val="none" w:sz="0" w:space="0" w:color="auto"/>
          </w:divBdr>
          <w:divsChild>
            <w:div w:id="1045907193">
              <w:marLeft w:val="0"/>
              <w:marRight w:val="0"/>
              <w:marTop w:val="0"/>
              <w:marBottom w:val="0"/>
              <w:divBdr>
                <w:top w:val="none" w:sz="0" w:space="0" w:color="auto"/>
                <w:left w:val="none" w:sz="0" w:space="0" w:color="auto"/>
                <w:bottom w:val="none" w:sz="0" w:space="0" w:color="auto"/>
                <w:right w:val="none" w:sz="0" w:space="0" w:color="auto"/>
              </w:divBdr>
              <w:divsChild>
                <w:div w:id="959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7822">
      <w:bodyDiv w:val="1"/>
      <w:marLeft w:val="0"/>
      <w:marRight w:val="0"/>
      <w:marTop w:val="0"/>
      <w:marBottom w:val="0"/>
      <w:divBdr>
        <w:top w:val="none" w:sz="0" w:space="0" w:color="auto"/>
        <w:left w:val="none" w:sz="0" w:space="0" w:color="auto"/>
        <w:bottom w:val="none" w:sz="0" w:space="0" w:color="auto"/>
        <w:right w:val="none" w:sz="0" w:space="0" w:color="auto"/>
      </w:divBdr>
      <w:divsChild>
        <w:div w:id="189268529">
          <w:marLeft w:val="0"/>
          <w:marRight w:val="0"/>
          <w:marTop w:val="0"/>
          <w:marBottom w:val="0"/>
          <w:divBdr>
            <w:top w:val="none" w:sz="0" w:space="0" w:color="auto"/>
            <w:left w:val="none" w:sz="0" w:space="0" w:color="auto"/>
            <w:bottom w:val="none" w:sz="0" w:space="0" w:color="auto"/>
            <w:right w:val="none" w:sz="0" w:space="0" w:color="auto"/>
          </w:divBdr>
          <w:divsChild>
            <w:div w:id="1303273149">
              <w:marLeft w:val="0"/>
              <w:marRight w:val="0"/>
              <w:marTop w:val="0"/>
              <w:marBottom w:val="0"/>
              <w:divBdr>
                <w:top w:val="none" w:sz="0" w:space="0" w:color="auto"/>
                <w:left w:val="none" w:sz="0" w:space="0" w:color="auto"/>
                <w:bottom w:val="none" w:sz="0" w:space="0" w:color="auto"/>
                <w:right w:val="none" w:sz="0" w:space="0" w:color="auto"/>
              </w:divBdr>
              <w:divsChild>
                <w:div w:id="3425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3877">
      <w:bodyDiv w:val="1"/>
      <w:marLeft w:val="0"/>
      <w:marRight w:val="0"/>
      <w:marTop w:val="0"/>
      <w:marBottom w:val="0"/>
      <w:divBdr>
        <w:top w:val="none" w:sz="0" w:space="0" w:color="auto"/>
        <w:left w:val="none" w:sz="0" w:space="0" w:color="auto"/>
        <w:bottom w:val="none" w:sz="0" w:space="0" w:color="auto"/>
        <w:right w:val="none" w:sz="0" w:space="0" w:color="auto"/>
      </w:divBdr>
      <w:divsChild>
        <w:div w:id="1085998789">
          <w:marLeft w:val="0"/>
          <w:marRight w:val="0"/>
          <w:marTop w:val="0"/>
          <w:marBottom w:val="0"/>
          <w:divBdr>
            <w:top w:val="none" w:sz="0" w:space="0" w:color="auto"/>
            <w:left w:val="none" w:sz="0" w:space="0" w:color="auto"/>
            <w:bottom w:val="none" w:sz="0" w:space="0" w:color="auto"/>
            <w:right w:val="none" w:sz="0" w:space="0" w:color="auto"/>
          </w:divBdr>
          <w:divsChild>
            <w:div w:id="1189873369">
              <w:marLeft w:val="0"/>
              <w:marRight w:val="0"/>
              <w:marTop w:val="0"/>
              <w:marBottom w:val="0"/>
              <w:divBdr>
                <w:top w:val="none" w:sz="0" w:space="0" w:color="auto"/>
                <w:left w:val="none" w:sz="0" w:space="0" w:color="auto"/>
                <w:bottom w:val="none" w:sz="0" w:space="0" w:color="auto"/>
                <w:right w:val="none" w:sz="0" w:space="0" w:color="auto"/>
              </w:divBdr>
              <w:divsChild>
                <w:div w:id="12982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2610">
      <w:bodyDiv w:val="1"/>
      <w:marLeft w:val="0"/>
      <w:marRight w:val="0"/>
      <w:marTop w:val="0"/>
      <w:marBottom w:val="0"/>
      <w:divBdr>
        <w:top w:val="none" w:sz="0" w:space="0" w:color="auto"/>
        <w:left w:val="none" w:sz="0" w:space="0" w:color="auto"/>
        <w:bottom w:val="none" w:sz="0" w:space="0" w:color="auto"/>
        <w:right w:val="none" w:sz="0" w:space="0" w:color="auto"/>
      </w:divBdr>
      <w:divsChild>
        <w:div w:id="2052535562">
          <w:marLeft w:val="0"/>
          <w:marRight w:val="0"/>
          <w:marTop w:val="0"/>
          <w:marBottom w:val="0"/>
          <w:divBdr>
            <w:top w:val="none" w:sz="0" w:space="0" w:color="auto"/>
            <w:left w:val="none" w:sz="0" w:space="0" w:color="auto"/>
            <w:bottom w:val="none" w:sz="0" w:space="0" w:color="auto"/>
            <w:right w:val="none" w:sz="0" w:space="0" w:color="auto"/>
          </w:divBdr>
          <w:divsChild>
            <w:div w:id="1558007233">
              <w:marLeft w:val="0"/>
              <w:marRight w:val="0"/>
              <w:marTop w:val="0"/>
              <w:marBottom w:val="0"/>
              <w:divBdr>
                <w:top w:val="none" w:sz="0" w:space="0" w:color="auto"/>
                <w:left w:val="none" w:sz="0" w:space="0" w:color="auto"/>
                <w:bottom w:val="none" w:sz="0" w:space="0" w:color="auto"/>
                <w:right w:val="none" w:sz="0" w:space="0" w:color="auto"/>
              </w:divBdr>
              <w:divsChild>
                <w:div w:id="32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9885">
      <w:bodyDiv w:val="1"/>
      <w:marLeft w:val="0"/>
      <w:marRight w:val="0"/>
      <w:marTop w:val="0"/>
      <w:marBottom w:val="0"/>
      <w:divBdr>
        <w:top w:val="none" w:sz="0" w:space="0" w:color="auto"/>
        <w:left w:val="none" w:sz="0" w:space="0" w:color="auto"/>
        <w:bottom w:val="none" w:sz="0" w:space="0" w:color="auto"/>
        <w:right w:val="none" w:sz="0" w:space="0" w:color="auto"/>
      </w:divBdr>
    </w:div>
    <w:div w:id="1824352086">
      <w:bodyDiv w:val="1"/>
      <w:marLeft w:val="0"/>
      <w:marRight w:val="0"/>
      <w:marTop w:val="0"/>
      <w:marBottom w:val="0"/>
      <w:divBdr>
        <w:top w:val="none" w:sz="0" w:space="0" w:color="auto"/>
        <w:left w:val="none" w:sz="0" w:space="0" w:color="auto"/>
        <w:bottom w:val="none" w:sz="0" w:space="0" w:color="auto"/>
        <w:right w:val="none" w:sz="0" w:space="0" w:color="auto"/>
      </w:divBdr>
    </w:div>
    <w:div w:id="1940523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emf"/><Relationship Id="rId18" Type="http://schemas.openxmlformats.org/officeDocument/2006/relationships/hyperlink" Target="https://doi.org/10.1126/science.abb4218" TargetMode="External"/><Relationship Id="rId26" Type="http://schemas.openxmlformats.org/officeDocument/2006/relationships/hyperlink" Target="https://www.who.int/emergencies/diseases/novel-coronavirus-2019/technical-guidance/naming-the-coronavirus-disease-(covid-2019)-and-the-virus-that-causes-it" TargetMode="External"/><Relationship Id="rId3" Type="http://schemas.openxmlformats.org/officeDocument/2006/relationships/styles" Target="styles.xml"/><Relationship Id="rId21" Type="http://schemas.openxmlformats.org/officeDocument/2006/relationships/hyperlink" Target="http://www.bj.xinhuanet.com/2020-03/16/c_1125717100.htm%20Accessed%2016%20March%202020"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oi.org/10.1101/2020.04.09.20053223" TargetMode="External"/><Relationship Id="rId25" Type="http://schemas.openxmlformats.org/officeDocument/2006/relationships/hyperlink" Target="https://www.who.int/docs/default-source/coronaviruse/situation-reports/20200310-sitrep-50-covid-19.pdf?sfvrsn=55e904fb_2" TargetMode="External"/><Relationship Id="rId2" Type="http://schemas.openxmlformats.org/officeDocument/2006/relationships/numbering" Target="numbering.xml"/><Relationship Id="rId16" Type="http://schemas.openxmlformats.org/officeDocument/2006/relationships/hyperlink" Target="https://www.ecdc.europa.eu/en/covid-19-pandemic" TargetMode="External"/><Relationship Id="rId20" Type="http://schemas.openxmlformats.org/officeDocument/2006/relationships/hyperlink" Target="https://doi.org/10.1101/2020.02.02.2002001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multimedia.scmp.com/infographics/news/china/article/3047038/wuhan-virus/index.html?src=article-launcher"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imperial.ac.uk/media/imperial-college/medicine/sph/ide/gida-fellowships/Imperial-College-COVID19-severity-10-02-2020.pdf%20Accessed%2010%20February%202020" TargetMode="External"/><Relationship Id="rId23" Type="http://schemas.openxmlformats.org/officeDocument/2006/relationships/hyperlink" Target="https://doi.org/10.1101/2020.02.03.20019497" TargetMode="External"/><Relationship Id="rId28" Type="http://schemas.openxmlformats.org/officeDocument/2006/relationships/hyperlink" Target="http://m.xinhuanet.com/bj/2020-02/10/c_1125554153.htm" TargetMode="External"/><Relationship Id="rId10" Type="http://schemas.openxmlformats.org/officeDocument/2006/relationships/hyperlink" Target="https://lbs.amap.com/api/webservice/guide/api/search" TargetMode="External"/><Relationship Id="rId19" Type="http://schemas.openxmlformats.org/officeDocument/2006/relationships/hyperlink" Target="http://epaper.ynet.com/html/2020-02/10/content_348419.htm?div=-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jw.beijing.gov.cn/xwzx_20031/wnxw/)" TargetMode="External"/><Relationship Id="rId14" Type="http://schemas.openxmlformats.org/officeDocument/2006/relationships/hyperlink" Target="doi:10.1126/science.aba9757" TargetMode="External"/><Relationship Id="rId22" Type="http://schemas.openxmlformats.org/officeDocument/2006/relationships/hyperlink" Target="https://doi.org/10.1101/2020.02.02.20020016" TargetMode="External"/><Relationship Id="rId27" Type="http://schemas.openxmlformats.org/officeDocument/2006/relationships/hyperlink" Target="https://www.who.int/news-room/detail/23-01-2020-statement-on-the-meeting-of-the-international-health-regulations-(2005)-emergency-committee-regarding-the-outbreak-of-novel-coronavirus-(2019-nc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6B285-A66E-4DD0-A6DC-1C69BA464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21</Pages>
  <Words>7152</Words>
  <Characters>40771</Characters>
  <Application>Microsoft Office Word</Application>
  <DocSecurity>0</DocSecurity>
  <Lines>339</Lines>
  <Paragraphs>95</Paragraphs>
  <ScaleCrop>false</ScaleCrop>
  <HeadingPairs>
    <vt:vector size="4" baseType="variant">
      <vt:variant>
        <vt:lpstr>Title</vt:lpstr>
      </vt:variant>
      <vt:variant>
        <vt:i4>1</vt:i4>
      </vt:variant>
      <vt:variant>
        <vt:lpstr>标题</vt:lpstr>
      </vt:variant>
      <vt:variant>
        <vt:i4>2</vt:i4>
      </vt:variant>
    </vt:vector>
  </HeadingPairs>
  <TitlesOfParts>
    <vt:vector size="3" baseType="lpstr">
      <vt:lpstr/>
      <vt:lpstr>Risk assessment of the step-by-step return-to-work policy in Beijing</vt:lpstr>
      <vt:lpstr>following the COVID-19 epidemic peak</vt:lpstr>
    </vt:vector>
  </TitlesOfParts>
  <Company>微软中国</Company>
  <LinksUpToDate>false</LinksUpToDate>
  <CharactersWithSpaces>47828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WB Zhang</cp:lastModifiedBy>
  <cp:revision>38</cp:revision>
  <cp:lastPrinted>2014-02-17T01:54:00Z</cp:lastPrinted>
  <dcterms:created xsi:type="dcterms:W3CDTF">2020-10-21T13:39:00Z</dcterms:created>
  <dcterms:modified xsi:type="dcterms:W3CDTF">2020-11-26T13:30:00Z</dcterms:modified>
</cp:coreProperties>
</file>