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CECC4" w14:textId="77777777" w:rsidR="00873B62" w:rsidRPr="001E1FE3" w:rsidRDefault="00873B62" w:rsidP="00BF2F6E">
      <w:pPr>
        <w:pStyle w:val="Maintitle"/>
        <w:spacing w:after="0" w:line="360" w:lineRule="auto"/>
        <w:jc w:val="both"/>
        <w:rPr>
          <w:sz w:val="22"/>
          <w:szCs w:val="22"/>
        </w:rPr>
      </w:pPr>
      <w:r w:rsidRPr="001E1FE3">
        <w:rPr>
          <w:sz w:val="22"/>
          <w:szCs w:val="22"/>
        </w:rPr>
        <w:t>efficacy of neuromuscular exercises to promote movement quality and reduce musculoskeletal injury during initial military training in Royal Navy recruits</w:t>
      </w:r>
    </w:p>
    <w:p w14:paraId="40D40501" w14:textId="77777777" w:rsidR="00873B62" w:rsidRDefault="00873B62" w:rsidP="00BF2F6E">
      <w:pPr>
        <w:spacing w:line="360" w:lineRule="auto"/>
        <w:jc w:val="both"/>
        <w:rPr>
          <w:rFonts w:cs="Arial"/>
          <w:b/>
          <w:bCs/>
          <w:color w:val="000000" w:themeColor="text1"/>
        </w:rPr>
      </w:pPr>
    </w:p>
    <w:p w14:paraId="20D0BD20" w14:textId="77777777" w:rsidR="00873B62" w:rsidRPr="001E1FE3" w:rsidRDefault="00873B62" w:rsidP="00BF2F6E">
      <w:pPr>
        <w:spacing w:line="360" w:lineRule="auto"/>
        <w:jc w:val="both"/>
        <w:rPr>
          <w:rFonts w:cs="Arial"/>
          <w:b/>
          <w:bCs/>
          <w:color w:val="000000" w:themeColor="text1"/>
        </w:rPr>
      </w:pPr>
    </w:p>
    <w:p w14:paraId="02F42C3A" w14:textId="77777777" w:rsidR="00873B62" w:rsidRPr="001E1FE3" w:rsidRDefault="00873B62" w:rsidP="00BF2F6E">
      <w:pPr>
        <w:spacing w:line="360" w:lineRule="auto"/>
        <w:jc w:val="both"/>
      </w:pPr>
      <w:r w:rsidRPr="001E1FE3">
        <w:t>*P. E. MUCKELT,</w:t>
      </w:r>
      <w:r w:rsidRPr="001E1FE3">
        <w:rPr>
          <w:vertAlign w:val="superscript"/>
        </w:rPr>
        <w:t>1,2,3</w:t>
      </w:r>
      <w:r w:rsidRPr="001E1FE3">
        <w:t xml:space="preserve"> C. POWER,</w:t>
      </w:r>
      <w:r w:rsidRPr="001E1FE3">
        <w:rPr>
          <w:vertAlign w:val="superscript"/>
        </w:rPr>
        <w:t>1</w:t>
      </w:r>
      <w:r w:rsidRPr="001E1FE3">
        <w:t xml:space="preserve"> J. PATTERSON,</w:t>
      </w:r>
      <w:r w:rsidRPr="001E1FE3">
        <w:rPr>
          <w:vertAlign w:val="superscript"/>
        </w:rPr>
        <w:t>4</w:t>
      </w:r>
      <w:r w:rsidRPr="001E1FE3">
        <w:t xml:space="preserve"> L. STEVENS,</w:t>
      </w:r>
      <w:r w:rsidRPr="001E1FE3">
        <w:rPr>
          <w:vertAlign w:val="superscript"/>
        </w:rPr>
        <w:t>5</w:t>
      </w:r>
      <w:r w:rsidRPr="001E1FE3">
        <w:t xml:space="preserve"> C. POWELL,</w:t>
      </w:r>
      <w:r w:rsidRPr="001E1FE3">
        <w:rPr>
          <w:vertAlign w:val="superscript"/>
        </w:rPr>
        <w:t>6</w:t>
      </w:r>
      <w:r w:rsidRPr="001E1FE3">
        <w:t xml:space="preserve"> M.B. WARNER,</w:t>
      </w:r>
      <w:r w:rsidRPr="001E1FE3">
        <w:rPr>
          <w:vertAlign w:val="superscript"/>
        </w:rPr>
        <w:t xml:space="preserve"> 1,2,3</w:t>
      </w:r>
      <w:r w:rsidRPr="001E1FE3">
        <w:t xml:space="preserve"> M. J. STOKES</w:t>
      </w:r>
      <w:r w:rsidRPr="001E1FE3">
        <w:rPr>
          <w:vertAlign w:val="superscript"/>
        </w:rPr>
        <w:t>1,2,3</w:t>
      </w:r>
      <w:r w:rsidRPr="001E1FE3">
        <w:t xml:space="preserve"> AND J.L. FALLOWFIELD</w:t>
      </w:r>
      <w:r w:rsidRPr="001E1FE3">
        <w:rPr>
          <w:vertAlign w:val="superscript"/>
        </w:rPr>
        <w:t>7</w:t>
      </w:r>
    </w:p>
    <w:p w14:paraId="6C515800" w14:textId="77777777" w:rsidR="00873B62" w:rsidRDefault="00873B62" w:rsidP="00BF2F6E">
      <w:pPr>
        <w:spacing w:line="360" w:lineRule="auto"/>
      </w:pPr>
    </w:p>
    <w:p w14:paraId="07A9FB48" w14:textId="77777777" w:rsidR="00873B62" w:rsidRPr="001E1FE3" w:rsidRDefault="00873B62" w:rsidP="00BF2F6E">
      <w:pPr>
        <w:spacing w:line="360" w:lineRule="auto"/>
      </w:pPr>
    </w:p>
    <w:p w14:paraId="1F19A657" w14:textId="77777777" w:rsidR="00873B62" w:rsidRPr="001E1FE3" w:rsidRDefault="00873B62" w:rsidP="00BF2F6E">
      <w:pPr>
        <w:spacing w:line="360" w:lineRule="auto"/>
        <w:rPr>
          <w:bdr w:val="none" w:sz="0" w:space="0" w:color="auto" w:frame="1"/>
        </w:rPr>
      </w:pPr>
      <w:r w:rsidRPr="001E1FE3">
        <w:rPr>
          <w:bdr w:val="none" w:sz="0" w:space="0" w:color="auto" w:frame="1"/>
          <w:vertAlign w:val="superscript"/>
        </w:rPr>
        <w:t xml:space="preserve">1 </w:t>
      </w:r>
      <w:r w:rsidRPr="001E1FE3">
        <w:rPr>
          <w:bdr w:val="none" w:sz="0" w:space="0" w:color="auto" w:frame="1"/>
        </w:rPr>
        <w:t>School of Health Sciences, University of Southampton, Southampton, UK.</w:t>
      </w:r>
    </w:p>
    <w:p w14:paraId="360F1F63" w14:textId="77777777" w:rsidR="00873B62" w:rsidRPr="001E1FE3" w:rsidRDefault="00873B62" w:rsidP="00BF2F6E">
      <w:pPr>
        <w:spacing w:line="360" w:lineRule="auto"/>
        <w:rPr>
          <w:bdr w:val="none" w:sz="0" w:space="0" w:color="auto" w:frame="1"/>
        </w:rPr>
      </w:pPr>
      <w:r w:rsidRPr="001E1FE3">
        <w:rPr>
          <w:bdr w:val="none" w:sz="0" w:space="0" w:color="auto" w:frame="1"/>
          <w:vertAlign w:val="superscript"/>
        </w:rPr>
        <w:t xml:space="preserve">2 </w:t>
      </w:r>
      <w:r w:rsidRPr="001E1FE3">
        <w:rPr>
          <w:bdr w:val="none" w:sz="0" w:space="0" w:color="auto" w:frame="1"/>
        </w:rPr>
        <w:t>Centre for Sport, Exercise and Osteoarthritis Research Versus Arthritis, University of Southampton, Southampton, UK.</w:t>
      </w:r>
    </w:p>
    <w:p w14:paraId="7D33F340" w14:textId="77777777" w:rsidR="00873B62" w:rsidRPr="001E1FE3" w:rsidRDefault="00873B62" w:rsidP="00BF2F6E">
      <w:pPr>
        <w:spacing w:line="360" w:lineRule="auto"/>
      </w:pPr>
      <w:r w:rsidRPr="001E1FE3">
        <w:rPr>
          <w:vertAlign w:val="superscript"/>
        </w:rPr>
        <w:t xml:space="preserve">3 </w:t>
      </w:r>
      <w:r w:rsidRPr="001E1FE3">
        <w:t>Southampton NIHR Biomedical Research Centre, Southampton, UK.</w:t>
      </w:r>
    </w:p>
    <w:p w14:paraId="4D07D9BB" w14:textId="77777777" w:rsidR="00873B62" w:rsidRPr="001E1FE3" w:rsidRDefault="00873B62" w:rsidP="00BF2F6E">
      <w:pPr>
        <w:spacing w:line="360" w:lineRule="auto"/>
      </w:pPr>
      <w:r w:rsidRPr="001E1FE3">
        <w:rPr>
          <w:bdr w:val="none" w:sz="0" w:space="0" w:color="auto" w:frame="1"/>
          <w:vertAlign w:val="superscript"/>
        </w:rPr>
        <w:t>4</w:t>
      </w:r>
      <w:r w:rsidRPr="001E1FE3">
        <w:rPr>
          <w:bdr w:val="none" w:sz="0" w:space="0" w:color="auto" w:frame="1"/>
        </w:rPr>
        <w:t xml:space="preserve"> </w:t>
      </w:r>
      <w:r w:rsidRPr="001E1FE3">
        <w:t>HMS DRAKE, Plymouth, PL2 2BG</w:t>
      </w:r>
    </w:p>
    <w:p w14:paraId="4138C1F6" w14:textId="77777777" w:rsidR="00873B62" w:rsidRPr="001E1FE3" w:rsidRDefault="00873B62" w:rsidP="00BF2F6E">
      <w:pPr>
        <w:spacing w:line="360" w:lineRule="auto"/>
      </w:pPr>
      <w:r w:rsidRPr="001E1FE3">
        <w:rPr>
          <w:vertAlign w:val="superscript"/>
        </w:rPr>
        <w:t>5</w:t>
      </w:r>
      <w:r w:rsidRPr="001E1FE3">
        <w:t xml:space="preserve"> Headquarters Defence Medical Services Group, DMS Whittington, Lichfield, WS14 9PY</w:t>
      </w:r>
    </w:p>
    <w:p w14:paraId="3975CAD7" w14:textId="77777777" w:rsidR="00873B62" w:rsidRPr="001E1FE3" w:rsidRDefault="00873B62" w:rsidP="00BF2F6E">
      <w:pPr>
        <w:spacing w:line="360" w:lineRule="auto"/>
      </w:pPr>
      <w:r w:rsidRPr="001E1FE3">
        <w:rPr>
          <w:vertAlign w:val="superscript"/>
        </w:rPr>
        <w:t>6</w:t>
      </w:r>
      <w:r w:rsidRPr="001E1FE3">
        <w:t xml:space="preserve"> Primary Care Rehabilitation Facility, Defence Primary Healthcare, Britannia Royal Naval College, Dartmouth, </w:t>
      </w:r>
      <w:r w:rsidRPr="001E1FE3">
        <w:rPr>
          <w:shd w:val="clear" w:color="auto" w:fill="FFFFFF"/>
        </w:rPr>
        <w:t>TQ6 0HJ</w:t>
      </w:r>
      <w:r w:rsidRPr="001E1FE3">
        <w:t>.</w:t>
      </w:r>
    </w:p>
    <w:p w14:paraId="76F37717" w14:textId="77777777" w:rsidR="00873B62" w:rsidRPr="001E1FE3" w:rsidRDefault="00873B62" w:rsidP="00BF2F6E">
      <w:pPr>
        <w:spacing w:line="360" w:lineRule="auto"/>
      </w:pPr>
      <w:r w:rsidRPr="001E1FE3">
        <w:rPr>
          <w:vertAlign w:val="superscript"/>
        </w:rPr>
        <w:t>7</w:t>
      </w:r>
      <w:r w:rsidRPr="001E1FE3">
        <w:t xml:space="preserve"> Institute of Naval Medicine, Gosport, UK</w:t>
      </w:r>
    </w:p>
    <w:p w14:paraId="752C9727" w14:textId="77777777" w:rsidR="00873B62" w:rsidRDefault="00873B62" w:rsidP="00BF2F6E">
      <w:pPr>
        <w:spacing w:line="360" w:lineRule="auto"/>
      </w:pPr>
    </w:p>
    <w:p w14:paraId="4AAF9F4A" w14:textId="77777777" w:rsidR="00873B62" w:rsidRDefault="00873B62" w:rsidP="00BF2F6E">
      <w:pPr>
        <w:spacing w:line="360" w:lineRule="auto"/>
      </w:pPr>
    </w:p>
    <w:p w14:paraId="4E7EB7EB" w14:textId="77777777" w:rsidR="00873B62" w:rsidRDefault="00873B62" w:rsidP="00BF2F6E">
      <w:pPr>
        <w:spacing w:line="360" w:lineRule="auto"/>
      </w:pPr>
    </w:p>
    <w:p w14:paraId="6E628AA2" w14:textId="77777777" w:rsidR="00873B62" w:rsidRPr="001E1FE3" w:rsidRDefault="00873B62" w:rsidP="00BF2F6E">
      <w:pPr>
        <w:spacing w:line="360" w:lineRule="auto"/>
      </w:pPr>
    </w:p>
    <w:p w14:paraId="556D6801" w14:textId="77777777" w:rsidR="00873B62" w:rsidRPr="001E1FE3" w:rsidRDefault="00873B62" w:rsidP="00BF2F6E">
      <w:pPr>
        <w:spacing w:line="360" w:lineRule="auto"/>
      </w:pPr>
      <w:r w:rsidRPr="001E1FE3">
        <w:t>*Corresponding author:</w:t>
      </w:r>
    </w:p>
    <w:p w14:paraId="613BD1A4" w14:textId="77777777" w:rsidR="00873B62" w:rsidRPr="001E1FE3" w:rsidRDefault="00873B62" w:rsidP="00BF2F6E">
      <w:pPr>
        <w:spacing w:line="360" w:lineRule="auto"/>
      </w:pPr>
      <w:r w:rsidRPr="001E1FE3">
        <w:t xml:space="preserve">Paul E Muckelt </w:t>
      </w:r>
    </w:p>
    <w:p w14:paraId="4EE67444" w14:textId="77777777" w:rsidR="00873B62" w:rsidRPr="001E1FE3" w:rsidRDefault="00873B62" w:rsidP="00BF2F6E">
      <w:pPr>
        <w:spacing w:line="360" w:lineRule="auto"/>
      </w:pPr>
      <w:r w:rsidRPr="001E1FE3">
        <w:t xml:space="preserve">p.muckelt@soton.ac.uk </w:t>
      </w:r>
    </w:p>
    <w:p w14:paraId="7A073FEC" w14:textId="77777777" w:rsidR="00873B62" w:rsidRPr="001E1FE3" w:rsidRDefault="00873B62" w:rsidP="00BF2F6E">
      <w:pPr>
        <w:spacing w:line="360" w:lineRule="auto"/>
      </w:pPr>
      <w:r w:rsidRPr="001E1FE3">
        <w:t>School of Health Sciences</w:t>
      </w:r>
    </w:p>
    <w:p w14:paraId="032C3E2B" w14:textId="77777777" w:rsidR="00873B62" w:rsidRPr="001E1FE3" w:rsidRDefault="00873B62" w:rsidP="00BF2F6E">
      <w:pPr>
        <w:spacing w:line="360" w:lineRule="auto"/>
      </w:pPr>
      <w:r w:rsidRPr="001E1FE3">
        <w:t xml:space="preserve">University of Southampton </w:t>
      </w:r>
    </w:p>
    <w:p w14:paraId="5359ADCB" w14:textId="77777777" w:rsidR="00873B62" w:rsidRPr="001E1FE3" w:rsidRDefault="00873B62" w:rsidP="00BF2F6E">
      <w:pPr>
        <w:spacing w:line="360" w:lineRule="auto"/>
      </w:pPr>
      <w:r w:rsidRPr="001E1FE3">
        <w:lastRenderedPageBreak/>
        <w:t>Southampton, SO17 1BJ</w:t>
      </w:r>
    </w:p>
    <w:p w14:paraId="326D2B1A" w14:textId="77777777" w:rsidR="00873B62" w:rsidRDefault="00873B62" w:rsidP="00BF2F6E">
      <w:pPr>
        <w:spacing w:line="360" w:lineRule="auto"/>
      </w:pPr>
      <w:r w:rsidRPr="001E1FE3">
        <w:t>United Kingdom</w:t>
      </w:r>
    </w:p>
    <w:p w14:paraId="211B5392" w14:textId="77777777" w:rsidR="00873B62" w:rsidRDefault="00873B62" w:rsidP="00BF2F6E">
      <w:pPr>
        <w:spacing w:line="360" w:lineRule="auto"/>
      </w:pPr>
    </w:p>
    <w:p w14:paraId="3061DAB0" w14:textId="77777777" w:rsidR="00873B62" w:rsidRDefault="00873B62" w:rsidP="00BF2F6E">
      <w:pPr>
        <w:spacing w:line="360" w:lineRule="auto"/>
      </w:pPr>
    </w:p>
    <w:p w14:paraId="350F52D4" w14:textId="77777777" w:rsidR="00873B62" w:rsidRDefault="00873B62" w:rsidP="00BF2F6E">
      <w:pPr>
        <w:spacing w:line="360" w:lineRule="auto"/>
      </w:pPr>
    </w:p>
    <w:p w14:paraId="27E94E08" w14:textId="77777777" w:rsidR="00873B62" w:rsidRDefault="00873B62" w:rsidP="00BF2F6E">
      <w:pPr>
        <w:spacing w:line="360" w:lineRule="auto"/>
      </w:pPr>
    </w:p>
    <w:p w14:paraId="3C635988" w14:textId="77777777" w:rsidR="00873B62" w:rsidRDefault="00873B62" w:rsidP="00BF2F6E">
      <w:pPr>
        <w:spacing w:line="360" w:lineRule="auto"/>
      </w:pPr>
    </w:p>
    <w:p w14:paraId="4A6E7AF7" w14:textId="77777777" w:rsidR="00873B62" w:rsidRDefault="00873B62" w:rsidP="00BF2F6E">
      <w:pPr>
        <w:spacing w:line="360" w:lineRule="auto"/>
      </w:pPr>
    </w:p>
    <w:p w14:paraId="0B70374A" w14:textId="77777777" w:rsidR="00873B62" w:rsidRDefault="00873B62" w:rsidP="00BF2F6E">
      <w:pPr>
        <w:spacing w:line="360" w:lineRule="auto"/>
      </w:pPr>
    </w:p>
    <w:p w14:paraId="6B05D863" w14:textId="77777777" w:rsidR="00873B62" w:rsidRDefault="00873B62" w:rsidP="00BF2F6E">
      <w:pPr>
        <w:spacing w:line="360" w:lineRule="auto"/>
      </w:pPr>
    </w:p>
    <w:p w14:paraId="5A4B4B3E" w14:textId="77777777" w:rsidR="00873B62" w:rsidRPr="00B36760" w:rsidRDefault="00873B62" w:rsidP="00BF2F6E">
      <w:pPr>
        <w:spacing w:before="360" w:after="240" w:line="360" w:lineRule="auto"/>
        <w:rPr>
          <w:rFonts w:cs="Arial"/>
          <w:b/>
          <w:bCs/>
        </w:rPr>
      </w:pPr>
      <w:r w:rsidRPr="00B36760">
        <w:rPr>
          <w:rFonts w:cs="Arial"/>
          <w:b/>
          <w:bCs/>
        </w:rPr>
        <w:t>Data availability statement</w:t>
      </w:r>
    </w:p>
    <w:p w14:paraId="15927E57" w14:textId="77777777" w:rsidR="00873B62" w:rsidRPr="00B36760" w:rsidRDefault="00873B62" w:rsidP="00BF2F6E">
      <w:pPr>
        <w:spacing w:line="360" w:lineRule="auto"/>
        <w:rPr>
          <w:rFonts w:cs="Arial"/>
        </w:rPr>
      </w:pPr>
      <w:r w:rsidRPr="00B36760">
        <w:rPr>
          <w:rFonts w:cs="Arial"/>
        </w:rPr>
        <w:t>Data are available on reasonable request.</w:t>
      </w:r>
    </w:p>
    <w:p w14:paraId="300589E7" w14:textId="77777777" w:rsidR="00873B62" w:rsidRDefault="00873B62" w:rsidP="00BF2F6E">
      <w:pPr>
        <w:spacing w:line="360" w:lineRule="auto"/>
        <w:rPr>
          <w:rFonts w:cs="Arial"/>
          <w:b/>
          <w:bCs/>
        </w:rPr>
      </w:pPr>
    </w:p>
    <w:p w14:paraId="5F882288" w14:textId="77777777" w:rsidR="00873B62" w:rsidRPr="00B36760" w:rsidRDefault="00873B62" w:rsidP="00BF2F6E">
      <w:pPr>
        <w:spacing w:line="360" w:lineRule="auto"/>
        <w:rPr>
          <w:rFonts w:cs="Arial"/>
          <w:b/>
          <w:bCs/>
        </w:rPr>
      </w:pPr>
      <w:r w:rsidRPr="00B36760">
        <w:rPr>
          <w:rFonts w:cs="Arial"/>
          <w:b/>
          <w:bCs/>
        </w:rPr>
        <w:t>Ethics approval</w:t>
      </w:r>
    </w:p>
    <w:p w14:paraId="04A19D6B" w14:textId="77777777" w:rsidR="00873B62" w:rsidRPr="00B36760" w:rsidRDefault="00873B62" w:rsidP="00BF2F6E">
      <w:pPr>
        <w:spacing w:line="360" w:lineRule="auto"/>
        <w:rPr>
          <w:rFonts w:cs="Arial"/>
        </w:rPr>
      </w:pPr>
      <w:r w:rsidRPr="00B36760">
        <w:rPr>
          <w:rFonts w:cs="Arial"/>
        </w:rPr>
        <w:t>The protocol for this study was approved by the Ministry of Defence Research Ethics Committee (Reference: 781/MODREC/2017) and was conducted in accordance with the ethical standards of the Declaration of Helsinki.</w:t>
      </w:r>
    </w:p>
    <w:p w14:paraId="4720B576" w14:textId="77777777" w:rsidR="00873B62" w:rsidRPr="00B36760" w:rsidRDefault="00873B62" w:rsidP="00BF2F6E">
      <w:pPr>
        <w:spacing w:line="360" w:lineRule="auto"/>
        <w:rPr>
          <w:rFonts w:cs="Arial"/>
          <w:b/>
          <w:bCs/>
        </w:rPr>
      </w:pPr>
      <w:r w:rsidRPr="00B36760">
        <w:rPr>
          <w:rFonts w:cs="Arial"/>
          <w:b/>
          <w:bCs/>
        </w:rPr>
        <w:t>Patient consent for publication</w:t>
      </w:r>
    </w:p>
    <w:p w14:paraId="4CDE546C" w14:textId="77777777" w:rsidR="00873B62" w:rsidRDefault="00873B62" w:rsidP="00BF2F6E">
      <w:pPr>
        <w:spacing w:line="360" w:lineRule="auto"/>
        <w:rPr>
          <w:rFonts w:cs="Arial"/>
        </w:rPr>
      </w:pPr>
      <w:r w:rsidRPr="00B36760">
        <w:rPr>
          <w:rFonts w:cs="Arial"/>
        </w:rPr>
        <w:t>Not applicable.</w:t>
      </w:r>
    </w:p>
    <w:p w14:paraId="085983F0" w14:textId="77777777" w:rsidR="00873B62" w:rsidRPr="005135BE" w:rsidRDefault="00873B62" w:rsidP="00BF2F6E">
      <w:pPr>
        <w:spacing w:line="360" w:lineRule="auto"/>
        <w:rPr>
          <w:rFonts w:cs="Arial"/>
        </w:rPr>
      </w:pPr>
    </w:p>
    <w:p w14:paraId="6D273359" w14:textId="77777777" w:rsidR="00873B62" w:rsidRPr="00B36760" w:rsidRDefault="00873B62" w:rsidP="00BF2F6E">
      <w:pPr>
        <w:spacing w:line="360" w:lineRule="auto"/>
        <w:rPr>
          <w:rFonts w:cs="Arial"/>
          <w:b/>
          <w:bCs/>
        </w:rPr>
      </w:pPr>
      <w:r w:rsidRPr="00B36760">
        <w:rPr>
          <w:rFonts w:cs="Arial"/>
          <w:b/>
          <w:bCs/>
        </w:rPr>
        <w:t>Acknowledgments</w:t>
      </w:r>
    </w:p>
    <w:p w14:paraId="13E9E122" w14:textId="77777777" w:rsidR="00873B62" w:rsidRPr="00B36760" w:rsidRDefault="00873B62" w:rsidP="00BF2F6E">
      <w:pPr>
        <w:spacing w:line="360" w:lineRule="auto"/>
        <w:rPr>
          <w:rFonts w:cs="Arial"/>
        </w:rPr>
      </w:pPr>
      <w:r w:rsidRPr="00B36760">
        <w:rPr>
          <w:rFonts w:cs="Arial"/>
        </w:rPr>
        <w:t xml:space="preserve">The study team would like to </w:t>
      </w:r>
      <w:r>
        <w:rPr>
          <w:rFonts w:cs="Arial"/>
        </w:rPr>
        <w:t>thank T</w:t>
      </w:r>
      <w:r w:rsidRPr="00B36760">
        <w:rPr>
          <w:rFonts w:cs="Arial"/>
        </w:rPr>
        <w:t>he Institute of Naval Medicine, Ministry of Defence, UK</w:t>
      </w:r>
      <w:r>
        <w:rPr>
          <w:rFonts w:cs="Arial"/>
        </w:rPr>
        <w:t>,</w:t>
      </w:r>
      <w:r w:rsidRPr="00B36760">
        <w:rPr>
          <w:rFonts w:cs="Arial"/>
        </w:rPr>
        <w:t xml:space="preserve"> </w:t>
      </w:r>
      <w:r>
        <w:rPr>
          <w:rFonts w:cs="Arial"/>
        </w:rPr>
        <w:t xml:space="preserve">for its support, and </w:t>
      </w:r>
      <w:r w:rsidRPr="00B36760">
        <w:rPr>
          <w:rFonts w:cs="Arial"/>
        </w:rPr>
        <w:t xml:space="preserve">express their gratitude to HMS Raleigh Physical Training Instructors, Medical Centre/ Rehabilitation Staff, Training Delivery </w:t>
      </w:r>
      <w:proofErr w:type="gramStart"/>
      <w:r w:rsidRPr="00B36760">
        <w:rPr>
          <w:rFonts w:cs="Arial"/>
        </w:rPr>
        <w:t>Staff</w:t>
      </w:r>
      <w:proofErr w:type="gramEnd"/>
      <w:r w:rsidRPr="00B36760">
        <w:rPr>
          <w:rFonts w:cs="Arial"/>
        </w:rPr>
        <w:t xml:space="preserve"> and recruits who </w:t>
      </w:r>
      <w:r>
        <w:rPr>
          <w:rFonts w:cs="Arial"/>
        </w:rPr>
        <w:t>assisted in this study</w:t>
      </w:r>
      <w:r w:rsidRPr="00B36760">
        <w:rPr>
          <w:rFonts w:cs="Arial"/>
        </w:rPr>
        <w:t xml:space="preserve">. The team would especially like to thank POPT Charlotte Mason, CPOPT Keir Woodhead and Lt Jordan Bate (LPT Bate at the time of the study) who delivered the neuromuscular intervention, and Rachel Fitzgerald, Ailsa </w:t>
      </w:r>
      <w:r w:rsidRPr="00B36760">
        <w:rPr>
          <w:rFonts w:cs="Arial"/>
        </w:rPr>
        <w:lastRenderedPageBreak/>
        <w:t xml:space="preserve">Gray, Richard Underwood, PO Andrew Davey, Samantha </w:t>
      </w:r>
      <w:proofErr w:type="gramStart"/>
      <w:r w:rsidRPr="00B36760">
        <w:rPr>
          <w:rFonts w:cs="Arial"/>
        </w:rPr>
        <w:t>Kelly</w:t>
      </w:r>
      <w:proofErr w:type="gramEnd"/>
      <w:r w:rsidRPr="00B36760">
        <w:rPr>
          <w:rFonts w:cs="Arial"/>
        </w:rPr>
        <w:t xml:space="preserve"> and PO Leah </w:t>
      </w:r>
      <w:proofErr w:type="spellStart"/>
      <w:r w:rsidRPr="00B36760">
        <w:rPr>
          <w:rFonts w:cs="Arial"/>
        </w:rPr>
        <w:t>Ravuoco</w:t>
      </w:r>
      <w:proofErr w:type="spellEnd"/>
      <w:r w:rsidRPr="00B36760">
        <w:rPr>
          <w:rFonts w:cs="Arial"/>
        </w:rPr>
        <w:t xml:space="preserve"> who assisted in administering the HLLMS. Co-author C. Power is now at Department of Sport and Health, Solent University, Southampton, SO14 0YN.</w:t>
      </w:r>
    </w:p>
    <w:p w14:paraId="0E6E9C50" w14:textId="77777777" w:rsidR="00873B62" w:rsidRPr="00B36760" w:rsidRDefault="00873B62" w:rsidP="00BF2F6E">
      <w:pPr>
        <w:spacing w:line="360" w:lineRule="auto"/>
        <w:rPr>
          <w:rFonts w:cs="Arial"/>
          <w:b/>
          <w:bCs/>
        </w:rPr>
      </w:pPr>
    </w:p>
    <w:p w14:paraId="446F5D10" w14:textId="77777777" w:rsidR="00873B62" w:rsidRPr="00B36760" w:rsidRDefault="00873B62" w:rsidP="00BF2F6E">
      <w:pPr>
        <w:spacing w:line="360" w:lineRule="auto"/>
        <w:rPr>
          <w:rFonts w:cs="Arial"/>
          <w:b/>
          <w:bCs/>
        </w:rPr>
      </w:pPr>
      <w:r w:rsidRPr="00B36760">
        <w:rPr>
          <w:rFonts w:cs="Arial"/>
          <w:b/>
          <w:bCs/>
        </w:rPr>
        <w:t>Contributors:</w:t>
      </w:r>
    </w:p>
    <w:p w14:paraId="7F520AE5" w14:textId="77777777" w:rsidR="00873B62" w:rsidRPr="00B36760" w:rsidRDefault="00873B62" w:rsidP="00BF2F6E">
      <w:pPr>
        <w:spacing w:line="360" w:lineRule="auto"/>
        <w:rPr>
          <w:rFonts w:cs="Arial"/>
        </w:rPr>
      </w:pPr>
      <w:r w:rsidRPr="00B36760">
        <w:rPr>
          <w:rFonts w:cs="Arial"/>
        </w:rPr>
        <w:t xml:space="preserve">All authors read and approved the final manuscript and met the four </w:t>
      </w:r>
      <w:proofErr w:type="gramStart"/>
      <w:r w:rsidRPr="00B36760">
        <w:rPr>
          <w:rFonts w:cs="Arial"/>
        </w:rPr>
        <w:t>primary</w:t>
      </w:r>
      <w:proofErr w:type="gramEnd"/>
      <w:r w:rsidRPr="00B36760">
        <w:rPr>
          <w:rFonts w:cs="Arial"/>
        </w:rPr>
        <w:t xml:space="preserve"> I.C.M.J.E. criteria for authorship. In addition, all authors have been actively involved in the study in different capacities: P.E.M drafted the paper with contributions and approval from all authors. P.E.M, C.P, L.S, M.B.W, M.J.S and J.L.F were involved in the concept and design of the study. P.E.M, C.P, J.P, L.S, M.B.W, C.P, M.J.S and J.L.F were involved in the acquisition and analysis of the data. </w:t>
      </w:r>
    </w:p>
    <w:p w14:paraId="0978FC77" w14:textId="77777777" w:rsidR="00873B62" w:rsidRPr="00B36760" w:rsidRDefault="00873B62" w:rsidP="00BF2F6E">
      <w:pPr>
        <w:spacing w:line="360" w:lineRule="auto"/>
        <w:rPr>
          <w:rFonts w:cs="Arial"/>
          <w:b/>
          <w:bCs/>
        </w:rPr>
      </w:pPr>
    </w:p>
    <w:p w14:paraId="017A0BB8" w14:textId="77777777" w:rsidR="00873B62" w:rsidRPr="00B36760" w:rsidRDefault="00873B62" w:rsidP="00BF2F6E">
      <w:pPr>
        <w:spacing w:line="360" w:lineRule="auto"/>
        <w:rPr>
          <w:rFonts w:cs="Arial"/>
          <w:b/>
          <w:bCs/>
        </w:rPr>
      </w:pPr>
      <w:r w:rsidRPr="00B36760">
        <w:rPr>
          <w:rFonts w:cs="Arial"/>
          <w:b/>
          <w:bCs/>
        </w:rPr>
        <w:t>Funding:</w:t>
      </w:r>
    </w:p>
    <w:p w14:paraId="422044F2" w14:textId="77777777" w:rsidR="00873B62" w:rsidRPr="00B36760" w:rsidRDefault="00873B62" w:rsidP="00BF2F6E">
      <w:pPr>
        <w:spacing w:line="360" w:lineRule="auto"/>
        <w:rPr>
          <w:rFonts w:cs="Arial"/>
        </w:rPr>
      </w:pPr>
      <w:r w:rsidRPr="00B36760">
        <w:rPr>
          <w:rFonts w:cs="Arial"/>
        </w:rPr>
        <w:t>This work was funded by Centre for Sport, Exercise and Osteoarthritis Research Versus Arthritis (Grant reference 21595)</w:t>
      </w:r>
      <w:r>
        <w:rPr>
          <w:rFonts w:cs="Arial"/>
        </w:rPr>
        <w:t xml:space="preserve">. </w:t>
      </w:r>
    </w:p>
    <w:p w14:paraId="6B01CD1B" w14:textId="77777777" w:rsidR="00873B62" w:rsidRPr="00B36760" w:rsidRDefault="00873B62" w:rsidP="00BF2F6E">
      <w:pPr>
        <w:spacing w:line="360" w:lineRule="auto"/>
        <w:rPr>
          <w:rFonts w:cs="Arial"/>
          <w:b/>
          <w:bCs/>
        </w:rPr>
      </w:pPr>
    </w:p>
    <w:p w14:paraId="3F267E45" w14:textId="77777777" w:rsidR="00873B62" w:rsidRPr="00B36760" w:rsidRDefault="00873B62" w:rsidP="00BF2F6E">
      <w:pPr>
        <w:spacing w:line="360" w:lineRule="auto"/>
        <w:rPr>
          <w:rFonts w:cs="Arial"/>
          <w:b/>
          <w:bCs/>
        </w:rPr>
      </w:pPr>
      <w:r w:rsidRPr="00B36760">
        <w:rPr>
          <w:rFonts w:cs="Arial"/>
          <w:b/>
          <w:bCs/>
        </w:rPr>
        <w:t>Competing interests:</w:t>
      </w:r>
    </w:p>
    <w:p w14:paraId="42C6E17A" w14:textId="77777777" w:rsidR="00873B62" w:rsidRPr="00B36760" w:rsidRDefault="00873B62" w:rsidP="00BF2F6E">
      <w:pPr>
        <w:spacing w:line="360" w:lineRule="auto"/>
        <w:rPr>
          <w:rFonts w:cs="Arial"/>
        </w:rPr>
      </w:pPr>
      <w:r w:rsidRPr="00B36760">
        <w:rPr>
          <w:rFonts w:cs="Arial"/>
        </w:rPr>
        <w:t>None declared.</w:t>
      </w:r>
    </w:p>
    <w:p w14:paraId="62C4D8F0" w14:textId="77777777" w:rsidR="00873B62" w:rsidRPr="00B36760" w:rsidRDefault="00873B62" w:rsidP="00BF2F6E">
      <w:pPr>
        <w:spacing w:line="360" w:lineRule="auto"/>
        <w:rPr>
          <w:rFonts w:cs="Arial"/>
          <w:b/>
          <w:bCs/>
        </w:rPr>
      </w:pPr>
    </w:p>
    <w:p w14:paraId="34C3644D" w14:textId="77777777" w:rsidR="00873B62" w:rsidRPr="00B36760" w:rsidRDefault="00873B62" w:rsidP="00BF2F6E">
      <w:pPr>
        <w:spacing w:line="360" w:lineRule="auto"/>
        <w:rPr>
          <w:rFonts w:cs="Arial"/>
          <w:b/>
          <w:bCs/>
        </w:rPr>
      </w:pPr>
      <w:r w:rsidRPr="00B36760">
        <w:rPr>
          <w:rFonts w:cs="Arial"/>
          <w:b/>
          <w:bCs/>
        </w:rPr>
        <w:t>Pertinent Party Involvement:</w:t>
      </w:r>
    </w:p>
    <w:p w14:paraId="46EBB424" w14:textId="77777777" w:rsidR="00873B62" w:rsidRPr="00B36760" w:rsidRDefault="00873B62" w:rsidP="00BF2F6E">
      <w:pPr>
        <w:spacing w:line="360" w:lineRule="auto"/>
        <w:rPr>
          <w:rFonts w:cs="Arial"/>
        </w:rPr>
      </w:pPr>
      <w:r w:rsidRPr="00B36760">
        <w:rPr>
          <w:rFonts w:cs="Arial"/>
        </w:rPr>
        <w:t>Physiotherapists were involved in decisions on when the HLLMS could be undertaken and how this would be best implemented and PTIs were consulted on how best in integrate the neuromuscular exercise programme into Initial Naval Training and when it could be administered.</w:t>
      </w:r>
    </w:p>
    <w:p w14:paraId="01AA4F06" w14:textId="77777777" w:rsidR="00E10D18" w:rsidRDefault="00E10D18" w:rsidP="000629BA">
      <w:pPr>
        <w:pStyle w:val="Heading1"/>
        <w:spacing w:after="0" w:line="360" w:lineRule="auto"/>
        <w:rPr>
          <w:sz w:val="22"/>
          <w:szCs w:val="22"/>
          <w:lang w:eastAsia="en-GB"/>
        </w:rPr>
      </w:pPr>
    </w:p>
    <w:p w14:paraId="20A32E78" w14:textId="77777777" w:rsidR="00873B62" w:rsidRDefault="00873B62" w:rsidP="00873B62">
      <w:pPr>
        <w:rPr>
          <w:lang w:eastAsia="en-GB"/>
        </w:rPr>
      </w:pPr>
    </w:p>
    <w:p w14:paraId="7C192F8C" w14:textId="77777777" w:rsidR="00873B62" w:rsidRDefault="00873B62" w:rsidP="00873B62">
      <w:pPr>
        <w:rPr>
          <w:lang w:eastAsia="en-GB"/>
        </w:rPr>
      </w:pPr>
    </w:p>
    <w:p w14:paraId="4AA27CA6" w14:textId="77777777" w:rsidR="00873B62" w:rsidRDefault="00873B62" w:rsidP="00873B62">
      <w:pPr>
        <w:rPr>
          <w:lang w:eastAsia="en-GB"/>
        </w:rPr>
      </w:pPr>
    </w:p>
    <w:p w14:paraId="5CD46273" w14:textId="77777777" w:rsidR="00BF2F6E" w:rsidRDefault="00BF2F6E" w:rsidP="00873B62">
      <w:pPr>
        <w:rPr>
          <w:lang w:eastAsia="en-GB"/>
        </w:rPr>
        <w:sectPr w:rsidR="00BF2F6E" w:rsidSect="00BF2F6E">
          <w:headerReference w:type="default" r:id="rId8"/>
          <w:footerReference w:type="default" r:id="rId9"/>
          <w:pgSz w:w="11906" w:h="16838"/>
          <w:pgMar w:top="1440" w:right="1440" w:bottom="1440" w:left="1440" w:header="708" w:footer="708" w:gutter="0"/>
          <w:cols w:space="708"/>
          <w:docGrid w:linePitch="360"/>
        </w:sectPr>
      </w:pPr>
    </w:p>
    <w:p w14:paraId="6F77392C" w14:textId="30107020" w:rsidR="009C7ED3" w:rsidRPr="001E1FE3" w:rsidRDefault="009C7ED3" w:rsidP="000629BA">
      <w:pPr>
        <w:pStyle w:val="Heading1"/>
        <w:spacing w:after="0" w:line="360" w:lineRule="auto"/>
        <w:rPr>
          <w:sz w:val="22"/>
          <w:szCs w:val="22"/>
          <w:lang w:eastAsia="en-GB"/>
        </w:rPr>
      </w:pPr>
      <w:r w:rsidRPr="001E1FE3">
        <w:rPr>
          <w:sz w:val="22"/>
          <w:szCs w:val="22"/>
          <w:lang w:eastAsia="en-GB"/>
        </w:rPr>
        <w:lastRenderedPageBreak/>
        <w:t>Abstract</w:t>
      </w:r>
    </w:p>
    <w:p w14:paraId="66FDA404" w14:textId="64BCEF54" w:rsidR="009C7ED3" w:rsidRPr="001E1FE3" w:rsidRDefault="000D2B9E" w:rsidP="009048D5">
      <w:pPr>
        <w:spacing w:line="360" w:lineRule="auto"/>
        <w:rPr>
          <w:b/>
          <w:bCs/>
        </w:rPr>
      </w:pPr>
      <w:r w:rsidRPr="001E1FE3">
        <w:rPr>
          <w:b/>
          <w:bCs/>
        </w:rPr>
        <w:t>Introduct</w:t>
      </w:r>
      <w:r w:rsidR="006C432F" w:rsidRPr="001E1FE3">
        <w:rPr>
          <w:b/>
          <w:bCs/>
        </w:rPr>
        <w:t>ion</w:t>
      </w:r>
    </w:p>
    <w:p w14:paraId="5E228A90" w14:textId="2486BE7A" w:rsidR="006F6B19" w:rsidRPr="001E1FE3" w:rsidRDefault="00224AA5" w:rsidP="000629BA">
      <w:pPr>
        <w:spacing w:line="360" w:lineRule="auto"/>
      </w:pPr>
      <w:r w:rsidRPr="001E1FE3">
        <w:t xml:space="preserve">Musculoskeletal injuries </w:t>
      </w:r>
      <w:r w:rsidR="00FE684E" w:rsidRPr="001E1FE3">
        <w:t>(MSKI)</w:t>
      </w:r>
      <w:r w:rsidRPr="001E1FE3">
        <w:t xml:space="preserve"> </w:t>
      </w:r>
      <w:r w:rsidR="004A682A" w:rsidRPr="001E1FE3">
        <w:t xml:space="preserve">are a significant problem in the Royal Navy, contributing to 48% of all medical discharges from Service between 2019 and 2020. </w:t>
      </w:r>
      <w:r w:rsidR="006F6B19" w:rsidRPr="001E1FE3">
        <w:t>T</w:t>
      </w:r>
      <w:r w:rsidR="006C432F" w:rsidRPr="001E1FE3">
        <w:t xml:space="preserve">he objective </w:t>
      </w:r>
      <w:r w:rsidRPr="001E1FE3">
        <w:t xml:space="preserve">of the study </w:t>
      </w:r>
      <w:r w:rsidR="006C432F" w:rsidRPr="001E1FE3">
        <w:t>was t</w:t>
      </w:r>
      <w:r w:rsidR="006F6B19" w:rsidRPr="001E1FE3">
        <w:t xml:space="preserve">o </w:t>
      </w:r>
      <w:r w:rsidR="00FB0EC8" w:rsidRPr="001E1FE3">
        <w:t>assess</w:t>
      </w:r>
      <w:r w:rsidR="006F6B19" w:rsidRPr="001E1FE3">
        <w:t xml:space="preserve"> </w:t>
      </w:r>
      <w:r w:rsidR="00D70B43" w:rsidRPr="001E1FE3">
        <w:t xml:space="preserve">efficacy </w:t>
      </w:r>
      <w:r w:rsidR="006F6B19" w:rsidRPr="001E1FE3">
        <w:t xml:space="preserve">of </w:t>
      </w:r>
      <w:r w:rsidR="00A46926" w:rsidRPr="001E1FE3">
        <w:t xml:space="preserve">implementing </w:t>
      </w:r>
      <w:r w:rsidR="006F6B19" w:rsidRPr="001E1FE3">
        <w:t xml:space="preserve">a neuromuscular training </w:t>
      </w:r>
      <w:r w:rsidR="00D6163B" w:rsidRPr="001E1FE3">
        <w:t xml:space="preserve">intervention </w:t>
      </w:r>
      <w:r w:rsidR="00A46926" w:rsidRPr="001E1FE3">
        <w:t>to improve</w:t>
      </w:r>
      <w:r w:rsidR="006F6B19" w:rsidRPr="001E1FE3">
        <w:t xml:space="preserve"> movement quality and </w:t>
      </w:r>
      <w:r w:rsidR="00A46926" w:rsidRPr="001E1FE3">
        <w:t xml:space="preserve">reduce </w:t>
      </w:r>
      <w:r w:rsidR="00C5580C" w:rsidRPr="001E1FE3">
        <w:t>MSKI</w:t>
      </w:r>
      <w:r w:rsidR="006F6B19" w:rsidRPr="001E1FE3">
        <w:t xml:space="preserve"> in Royal Navy recruits</w:t>
      </w:r>
      <w:r w:rsidR="00357997" w:rsidRPr="001E1FE3">
        <w:t xml:space="preserve"> </w:t>
      </w:r>
      <w:r w:rsidR="00980D27" w:rsidRPr="001E1FE3">
        <w:t xml:space="preserve">undertaking </w:t>
      </w:r>
      <w:r w:rsidR="00846EBC" w:rsidRPr="001E1FE3">
        <w:t>initial military training</w:t>
      </w:r>
      <w:r w:rsidR="006F6B19" w:rsidRPr="001E1FE3">
        <w:t>.</w:t>
      </w:r>
    </w:p>
    <w:p w14:paraId="4910FA06" w14:textId="522AD490" w:rsidR="009C7ED3" w:rsidRPr="001E1FE3" w:rsidRDefault="009C7ED3" w:rsidP="009048D5">
      <w:pPr>
        <w:spacing w:line="360" w:lineRule="auto"/>
        <w:rPr>
          <w:b/>
          <w:bCs/>
        </w:rPr>
      </w:pPr>
      <w:r w:rsidRPr="001E1FE3">
        <w:rPr>
          <w:b/>
          <w:bCs/>
        </w:rPr>
        <w:t>Methods</w:t>
      </w:r>
    </w:p>
    <w:p w14:paraId="03EAEB51" w14:textId="43988FF7" w:rsidR="006F6B19" w:rsidRPr="001E1FE3" w:rsidRDefault="00E17797" w:rsidP="000629BA">
      <w:pPr>
        <w:spacing w:line="360" w:lineRule="auto"/>
      </w:pPr>
      <w:r w:rsidRPr="001E1FE3">
        <w:t>N</w:t>
      </w:r>
      <w:r w:rsidR="006F6B19" w:rsidRPr="001E1FE3">
        <w:t xml:space="preserve">euromuscular training </w:t>
      </w:r>
      <w:r w:rsidR="005D2207" w:rsidRPr="001E1FE3">
        <w:t>(</w:t>
      </w:r>
      <w:r w:rsidR="00830279" w:rsidRPr="001E1FE3">
        <w:t xml:space="preserve">pre-activation exercises, focusing on hip control) </w:t>
      </w:r>
      <w:r w:rsidRPr="001E1FE3">
        <w:t xml:space="preserve">was integrated </w:t>
      </w:r>
      <w:r w:rsidR="006F6B19" w:rsidRPr="001E1FE3">
        <w:t xml:space="preserve">into the warm-up </w:t>
      </w:r>
      <w:r w:rsidR="00D7482E" w:rsidRPr="001E1FE3">
        <w:t xml:space="preserve">exercise </w:t>
      </w:r>
      <w:r w:rsidR="006F6B19" w:rsidRPr="001E1FE3">
        <w:t>regimen preceding physical training during the 10-week Initial Naval Training (</w:t>
      </w:r>
      <w:r w:rsidR="00F8369A" w:rsidRPr="001E1FE3">
        <w:t>Recruit</w:t>
      </w:r>
      <w:r w:rsidR="00F74E97" w:rsidRPr="001E1FE3">
        <w:t>s</w:t>
      </w:r>
      <w:r w:rsidR="006F6B19" w:rsidRPr="001E1FE3">
        <w:t xml:space="preserve">) programme (Jan-Mar 2020) at HMS Raleigh (Intervention group; n 162). A </w:t>
      </w:r>
      <w:r w:rsidR="00A80A30" w:rsidRPr="001E1FE3">
        <w:t>C</w:t>
      </w:r>
      <w:r w:rsidR="006F6B19" w:rsidRPr="001E1FE3">
        <w:t xml:space="preserve">ontrol group comprised (n 90) recruits entering training from Jan 2019, who completed the standard </w:t>
      </w:r>
      <w:r w:rsidR="00672D39" w:rsidRPr="001E1FE3">
        <w:t xml:space="preserve">warm-up </w:t>
      </w:r>
      <w:r w:rsidR="009B7B40" w:rsidRPr="001E1FE3">
        <w:t>programme</w:t>
      </w:r>
      <w:r w:rsidR="00D7482E" w:rsidRPr="001E1FE3">
        <w:t xml:space="preserve"> </w:t>
      </w:r>
      <w:r w:rsidR="006F6B19" w:rsidRPr="001E1FE3">
        <w:t xml:space="preserve">prior to physical training. Movement control of the intervention group </w:t>
      </w:r>
      <w:r w:rsidR="00AD61C6" w:rsidRPr="001E1FE3">
        <w:t>(</w:t>
      </w:r>
      <w:r w:rsidR="00D6231C" w:rsidRPr="001E1FE3">
        <w:t>Intervention</w:t>
      </w:r>
      <w:r w:rsidR="00AD61C6" w:rsidRPr="001E1FE3">
        <w:t xml:space="preserve">) </w:t>
      </w:r>
      <w:r w:rsidR="006F6B19" w:rsidRPr="001E1FE3">
        <w:t>was assessed pre- and post</w:t>
      </w:r>
      <w:r w:rsidR="00212222" w:rsidRPr="001E1FE3">
        <w:t xml:space="preserve"> the </w:t>
      </w:r>
      <w:r w:rsidR="00AE4117" w:rsidRPr="001E1FE3">
        <w:t>10</w:t>
      </w:r>
      <w:r w:rsidR="006F6B19" w:rsidRPr="001E1FE3">
        <w:t>-</w:t>
      </w:r>
      <w:r w:rsidR="00AE4117" w:rsidRPr="001E1FE3">
        <w:t>week programme</w:t>
      </w:r>
      <w:r w:rsidR="00903EA0" w:rsidRPr="001E1FE3">
        <w:t xml:space="preserve"> </w:t>
      </w:r>
      <w:r w:rsidR="006F6B19" w:rsidRPr="001E1FE3">
        <w:t>using the Hip and Lower-Limb Movement Screen (HLLMS). Injury incidence proportion</w:t>
      </w:r>
      <w:r w:rsidR="00E36971" w:rsidRPr="001E1FE3">
        <w:t xml:space="preserve"> for both groups</w:t>
      </w:r>
      <w:r w:rsidR="006F6B19" w:rsidRPr="001E1FE3">
        <w:t xml:space="preserve"> was determined </w:t>
      </w:r>
      <w:r w:rsidR="001C3E13" w:rsidRPr="001E1FE3">
        <w:t>retrospectively</w:t>
      </w:r>
      <w:r w:rsidR="00903EA0" w:rsidRPr="001E1FE3">
        <w:t xml:space="preserve"> </w:t>
      </w:r>
      <w:r w:rsidR="00DB5F5E" w:rsidRPr="001E1FE3">
        <w:t xml:space="preserve">by review of </w:t>
      </w:r>
      <w:r w:rsidR="006F6B19" w:rsidRPr="001E1FE3">
        <w:t>medical notes.</w:t>
      </w:r>
    </w:p>
    <w:p w14:paraId="2E61E802" w14:textId="0EAED23F" w:rsidR="009C7ED3" w:rsidRPr="001E1FE3" w:rsidRDefault="009C7ED3" w:rsidP="009048D5">
      <w:pPr>
        <w:spacing w:line="360" w:lineRule="auto"/>
        <w:rPr>
          <w:b/>
          <w:bCs/>
        </w:rPr>
      </w:pPr>
      <w:r w:rsidRPr="001E1FE3">
        <w:rPr>
          <w:b/>
          <w:bCs/>
        </w:rPr>
        <w:t>Results</w:t>
      </w:r>
    </w:p>
    <w:p w14:paraId="579BE212" w14:textId="562008E5" w:rsidR="006F6B19" w:rsidRPr="001E1FE3" w:rsidRDefault="006F6B19" w:rsidP="000629BA">
      <w:pPr>
        <w:spacing w:line="360" w:lineRule="auto"/>
      </w:pPr>
      <w:r w:rsidRPr="001E1FE3">
        <w:t xml:space="preserve">The </w:t>
      </w:r>
      <w:r w:rsidR="006A6F9C" w:rsidRPr="001E1FE3">
        <w:t xml:space="preserve">Control group </w:t>
      </w:r>
      <w:r w:rsidR="007604C8" w:rsidRPr="001E1FE3">
        <w:t>MSKI</w:t>
      </w:r>
      <w:r w:rsidRPr="001E1FE3">
        <w:t xml:space="preserve"> incidence proportion was 31%,</w:t>
      </w:r>
      <w:r w:rsidR="004B6A6B" w:rsidRPr="001E1FE3">
        <w:t xml:space="preserve"> which was</w:t>
      </w:r>
      <w:r w:rsidRPr="001E1FE3">
        <w:t xml:space="preserve"> higher (P&lt;0.05) than the 8%</w:t>
      </w:r>
      <w:r w:rsidR="004B6A6B" w:rsidRPr="001E1FE3">
        <w:t xml:space="preserve"> </w:t>
      </w:r>
      <w:r w:rsidRPr="001E1FE3">
        <w:t xml:space="preserve">reported in the </w:t>
      </w:r>
      <w:r w:rsidR="00A80A30" w:rsidRPr="001E1FE3">
        <w:t>I</w:t>
      </w:r>
      <w:r w:rsidRPr="001E1FE3">
        <w:t xml:space="preserve">ntervention group. The majority of </w:t>
      </w:r>
      <w:r w:rsidR="002D5516" w:rsidRPr="001E1FE3">
        <w:t>MSKI</w:t>
      </w:r>
      <w:r w:rsidRPr="001E1FE3">
        <w:t xml:space="preserve"> were of the lower limb, and </w:t>
      </w:r>
      <w:r w:rsidR="00023B39" w:rsidRPr="001E1FE3">
        <w:t>were reported</w:t>
      </w:r>
      <w:r w:rsidRPr="001E1FE3">
        <w:t xml:space="preserve"> in weeks 1, 2 and 5 of the 10-week </w:t>
      </w:r>
      <w:r w:rsidR="00493FE5" w:rsidRPr="001E1FE3">
        <w:t xml:space="preserve">training </w:t>
      </w:r>
      <w:r w:rsidRPr="001E1FE3">
        <w:t>programme. Movement control</w:t>
      </w:r>
      <w:r w:rsidR="00B3099E" w:rsidRPr="001E1FE3">
        <w:t>,</w:t>
      </w:r>
      <w:r w:rsidR="00FA5E9C" w:rsidRPr="001E1FE3">
        <w:t xml:space="preserve"> </w:t>
      </w:r>
      <w:r w:rsidRPr="001E1FE3">
        <w:t>as assessed from the HLLMS score</w:t>
      </w:r>
      <w:r w:rsidR="00B3099E" w:rsidRPr="001E1FE3">
        <w:t>,</w:t>
      </w:r>
      <w:r w:rsidRPr="001E1FE3">
        <w:t xml:space="preserve"> improved </w:t>
      </w:r>
      <w:r w:rsidR="004553FE" w:rsidRPr="001E1FE3">
        <w:t>(pre-training (</w:t>
      </w:r>
      <w:r w:rsidR="009563BD" w:rsidRPr="001E1FE3">
        <w:t>W</w:t>
      </w:r>
      <w:r w:rsidR="004553FE" w:rsidRPr="001E1FE3">
        <w:t xml:space="preserve">eek-1) and post-training (Week-10) HLLMS score (mean [SD] Pre: 11.2 (5.6); Post: 8.4 (3.9); t=5.829, P&lt;0.001)) </w:t>
      </w:r>
      <w:r w:rsidRPr="001E1FE3">
        <w:t>following the neuromuscular</w:t>
      </w:r>
      <w:r w:rsidR="00876366" w:rsidRPr="001E1FE3">
        <w:t xml:space="preserve"> training</w:t>
      </w:r>
      <w:r w:rsidRPr="001E1FE3">
        <w:t xml:space="preserve"> in the </w:t>
      </w:r>
      <w:r w:rsidR="00B3099E" w:rsidRPr="001E1FE3">
        <w:t xml:space="preserve">Intervention </w:t>
      </w:r>
      <w:r w:rsidR="00414392" w:rsidRPr="001E1FE3">
        <w:t>group</w:t>
      </w:r>
      <w:r w:rsidR="00E2452D" w:rsidRPr="001E1FE3">
        <w:t xml:space="preserve"> but</w:t>
      </w:r>
      <w:r w:rsidRPr="001E1FE3">
        <w:t xml:space="preserve"> was not assessed in the </w:t>
      </w:r>
      <w:r w:rsidR="00876366" w:rsidRPr="001E1FE3">
        <w:t>C</w:t>
      </w:r>
      <w:r w:rsidRPr="001E1FE3">
        <w:t>ontrol group.</w:t>
      </w:r>
    </w:p>
    <w:p w14:paraId="58961139" w14:textId="548BE3DF" w:rsidR="009C7ED3" w:rsidRPr="001E1FE3" w:rsidRDefault="009C7ED3" w:rsidP="005E45D4">
      <w:pPr>
        <w:spacing w:line="360" w:lineRule="auto"/>
        <w:rPr>
          <w:b/>
          <w:bCs/>
        </w:rPr>
      </w:pPr>
      <w:r w:rsidRPr="001E1FE3">
        <w:rPr>
          <w:b/>
          <w:bCs/>
        </w:rPr>
        <w:t xml:space="preserve">Conclusion </w:t>
      </w:r>
    </w:p>
    <w:p w14:paraId="15B1D747" w14:textId="028AC946" w:rsidR="006F6B19" w:rsidRPr="001E1FE3" w:rsidRDefault="00106C3D" w:rsidP="005E45D4">
      <w:pPr>
        <w:spacing w:line="360" w:lineRule="auto"/>
      </w:pPr>
      <w:r w:rsidRPr="001E1FE3">
        <w:t xml:space="preserve">A neuromuscular control intervention was successfully implemented during </w:t>
      </w:r>
      <w:r w:rsidR="001C49EB" w:rsidRPr="001E1FE3">
        <w:t>I</w:t>
      </w:r>
      <w:r w:rsidRPr="001E1FE3">
        <w:t xml:space="preserve">nitial </w:t>
      </w:r>
      <w:r w:rsidR="00855E97" w:rsidRPr="001E1FE3">
        <w:t xml:space="preserve">Military </w:t>
      </w:r>
      <w:r w:rsidR="001C49EB" w:rsidRPr="001E1FE3">
        <w:t>T</w:t>
      </w:r>
      <w:r w:rsidRPr="001E1FE3">
        <w:t>raining</w:t>
      </w:r>
      <w:r w:rsidR="00855E97" w:rsidRPr="001E1FE3">
        <w:t xml:space="preserve"> in the Royal Navy</w:t>
      </w:r>
      <w:r w:rsidRPr="001E1FE3">
        <w:t>. The cohort undertaking the intervention demonstrated lower injury incidence compared to an equivalent cohort of recruits who undertook standard training</w:t>
      </w:r>
      <w:r w:rsidR="00CE2009" w:rsidRPr="001E1FE3">
        <w:t>.</w:t>
      </w:r>
      <w:r w:rsidR="006F6B19" w:rsidRPr="001E1FE3">
        <w:t xml:space="preserve"> </w:t>
      </w:r>
      <w:r w:rsidR="004C61E2" w:rsidRPr="001E1FE3">
        <w:t>Movement control improved following the intervention</w:t>
      </w:r>
      <w:r w:rsidR="00145752" w:rsidRPr="001E1FE3">
        <w:t>, indicating better movement quality</w:t>
      </w:r>
      <w:r w:rsidR="004C61E2" w:rsidRPr="001E1FE3">
        <w:t xml:space="preserve">. Continued use of the programme </w:t>
      </w:r>
      <w:r w:rsidR="0030217B" w:rsidRPr="001E1FE3">
        <w:t xml:space="preserve">may </w:t>
      </w:r>
      <w:r w:rsidR="004C61E2" w:rsidRPr="001E1FE3">
        <w:t xml:space="preserve">reduce </w:t>
      </w:r>
      <w:r w:rsidR="00D026E5" w:rsidRPr="001E1FE3">
        <w:t xml:space="preserve">military </w:t>
      </w:r>
      <w:r w:rsidR="0041413A" w:rsidRPr="001E1FE3">
        <w:t xml:space="preserve">training attrition </w:t>
      </w:r>
      <w:r w:rsidR="004C61E2" w:rsidRPr="001E1FE3">
        <w:t>in the Royal Navy.</w:t>
      </w:r>
    </w:p>
    <w:p w14:paraId="14D70120" w14:textId="5F695CD4" w:rsidR="008A5FD4" w:rsidRPr="00590DC4" w:rsidRDefault="009C7ED3" w:rsidP="005E45D4">
      <w:pPr>
        <w:spacing w:line="360" w:lineRule="auto"/>
        <w:rPr>
          <w:rFonts w:cs="Arial"/>
          <w:b/>
          <w:bCs/>
        </w:rPr>
      </w:pPr>
      <w:r w:rsidRPr="00590DC4">
        <w:rPr>
          <w:rFonts w:cs="Arial"/>
          <w:b/>
          <w:bCs/>
        </w:rPr>
        <w:t>What is already known on this topic?</w:t>
      </w:r>
    </w:p>
    <w:p w14:paraId="069C8485" w14:textId="0159CA0D" w:rsidR="00F41B11" w:rsidRPr="00590DC4" w:rsidRDefault="004C61E2" w:rsidP="00F41B11">
      <w:pPr>
        <w:pStyle w:val="ListParagraph"/>
        <w:numPr>
          <w:ilvl w:val="0"/>
          <w:numId w:val="34"/>
        </w:numPr>
        <w:spacing w:line="360" w:lineRule="auto"/>
        <w:ind w:left="567" w:hanging="567"/>
        <w:rPr>
          <w:rFonts w:cs="Arial"/>
        </w:rPr>
      </w:pPr>
      <w:r w:rsidRPr="00590DC4">
        <w:rPr>
          <w:rFonts w:cs="Arial"/>
        </w:rPr>
        <w:t xml:space="preserve">Musculoskeletal injuries are a significant problem in </w:t>
      </w:r>
      <w:r w:rsidR="007F44A5" w:rsidRPr="00590DC4">
        <w:rPr>
          <w:rFonts w:cs="Arial"/>
        </w:rPr>
        <w:t xml:space="preserve">the </w:t>
      </w:r>
      <w:r w:rsidRPr="00590DC4">
        <w:rPr>
          <w:rFonts w:cs="Arial"/>
        </w:rPr>
        <w:t xml:space="preserve">Royal Navy, </w:t>
      </w:r>
      <w:r w:rsidR="005B3846" w:rsidRPr="00590DC4">
        <w:rPr>
          <w:rFonts w:cs="Arial"/>
        </w:rPr>
        <w:t xml:space="preserve">contributing to </w:t>
      </w:r>
      <w:r w:rsidRPr="00590DC4">
        <w:rPr>
          <w:rFonts w:cs="Arial"/>
        </w:rPr>
        <w:t xml:space="preserve">48% of all medical discharges </w:t>
      </w:r>
      <w:r w:rsidR="00534652" w:rsidRPr="00590DC4">
        <w:rPr>
          <w:rFonts w:cs="Arial"/>
        </w:rPr>
        <w:t xml:space="preserve">from Service </w:t>
      </w:r>
      <w:r w:rsidRPr="00590DC4">
        <w:rPr>
          <w:rFonts w:cs="Arial"/>
        </w:rPr>
        <w:t>between 2019 and 2020.</w:t>
      </w:r>
    </w:p>
    <w:p w14:paraId="36E0F06F" w14:textId="405BF9D0" w:rsidR="004C61E2" w:rsidRPr="00590DC4" w:rsidRDefault="004C61E2" w:rsidP="0012725F">
      <w:pPr>
        <w:pStyle w:val="ListParagraph"/>
        <w:numPr>
          <w:ilvl w:val="0"/>
          <w:numId w:val="34"/>
        </w:numPr>
        <w:spacing w:line="360" w:lineRule="auto"/>
        <w:ind w:left="567" w:hanging="567"/>
        <w:rPr>
          <w:rFonts w:cs="Arial"/>
        </w:rPr>
      </w:pPr>
      <w:r w:rsidRPr="00590DC4">
        <w:rPr>
          <w:rFonts w:cs="Arial"/>
        </w:rPr>
        <w:lastRenderedPageBreak/>
        <w:t xml:space="preserve">Previous studies </w:t>
      </w:r>
      <w:r w:rsidR="00690D47" w:rsidRPr="00590DC4">
        <w:rPr>
          <w:rFonts w:cs="Arial"/>
        </w:rPr>
        <w:t xml:space="preserve">investigating </w:t>
      </w:r>
      <w:r w:rsidRPr="00590DC4">
        <w:rPr>
          <w:rFonts w:cs="Arial"/>
        </w:rPr>
        <w:t xml:space="preserve">mechanisms of </w:t>
      </w:r>
      <w:r w:rsidR="00690D47" w:rsidRPr="00590DC4">
        <w:rPr>
          <w:rFonts w:cs="Arial"/>
        </w:rPr>
        <w:t xml:space="preserve">MSKI </w:t>
      </w:r>
      <w:r w:rsidRPr="00590DC4">
        <w:rPr>
          <w:rFonts w:cs="Arial"/>
        </w:rPr>
        <w:t xml:space="preserve">in military populations have highlighted </w:t>
      </w:r>
      <w:r w:rsidR="00B46C18" w:rsidRPr="00590DC4">
        <w:rPr>
          <w:rFonts w:cs="Arial"/>
        </w:rPr>
        <w:t xml:space="preserve">poor </w:t>
      </w:r>
      <w:r w:rsidRPr="00590DC4">
        <w:rPr>
          <w:rFonts w:cs="Arial"/>
        </w:rPr>
        <w:t xml:space="preserve">movement </w:t>
      </w:r>
      <w:r w:rsidR="009203D8" w:rsidRPr="00590DC4">
        <w:rPr>
          <w:rFonts w:cs="Arial"/>
        </w:rPr>
        <w:t>quality</w:t>
      </w:r>
      <w:r w:rsidRPr="00590DC4">
        <w:rPr>
          <w:rFonts w:cs="Arial"/>
        </w:rPr>
        <w:t xml:space="preserve"> as a potential </w:t>
      </w:r>
      <w:r w:rsidR="00690D47" w:rsidRPr="00590DC4">
        <w:rPr>
          <w:rFonts w:cs="Arial"/>
        </w:rPr>
        <w:t xml:space="preserve">risk </w:t>
      </w:r>
      <w:r w:rsidRPr="00590DC4">
        <w:rPr>
          <w:rFonts w:cs="Arial"/>
        </w:rPr>
        <w:t>factor</w:t>
      </w:r>
      <w:r w:rsidR="00690D47" w:rsidRPr="00590DC4">
        <w:rPr>
          <w:rFonts w:cs="Arial"/>
        </w:rPr>
        <w:t>.</w:t>
      </w:r>
    </w:p>
    <w:p w14:paraId="61C51AF2" w14:textId="77777777" w:rsidR="009569FD" w:rsidRPr="00590DC4" w:rsidRDefault="009569FD" w:rsidP="0084545F">
      <w:pPr>
        <w:rPr>
          <w:rFonts w:cs="Arial"/>
          <w:b/>
          <w:bCs/>
        </w:rPr>
      </w:pPr>
    </w:p>
    <w:p w14:paraId="2DDDD7D5" w14:textId="56BB1297" w:rsidR="009C7ED3" w:rsidRPr="00590DC4" w:rsidRDefault="009C7ED3" w:rsidP="0084545F">
      <w:pPr>
        <w:rPr>
          <w:rFonts w:cs="Arial"/>
          <w:b/>
          <w:bCs/>
        </w:rPr>
      </w:pPr>
      <w:r w:rsidRPr="00590DC4">
        <w:rPr>
          <w:rFonts w:cs="Arial"/>
          <w:b/>
          <w:bCs/>
        </w:rPr>
        <w:t>What this study adds?</w:t>
      </w:r>
    </w:p>
    <w:p w14:paraId="42D42358" w14:textId="425CE89B" w:rsidR="00FD7755" w:rsidRPr="00590DC4" w:rsidRDefault="00472414" w:rsidP="00F41B11">
      <w:pPr>
        <w:pStyle w:val="pf0"/>
        <w:numPr>
          <w:ilvl w:val="0"/>
          <w:numId w:val="35"/>
        </w:numPr>
        <w:spacing w:before="0" w:beforeAutospacing="0" w:after="0" w:afterAutospacing="0" w:line="360" w:lineRule="auto"/>
        <w:ind w:left="567" w:hanging="567"/>
        <w:rPr>
          <w:rFonts w:ascii="Arial" w:hAnsi="Arial" w:cs="Arial"/>
          <w:szCs w:val="22"/>
        </w:rPr>
      </w:pPr>
      <w:r w:rsidRPr="00590DC4">
        <w:rPr>
          <w:rFonts w:ascii="Arial" w:hAnsi="Arial" w:cs="Arial"/>
          <w:szCs w:val="22"/>
        </w:rPr>
        <w:t>M</w:t>
      </w:r>
      <w:r w:rsidR="008127F3" w:rsidRPr="00590DC4">
        <w:rPr>
          <w:rFonts w:ascii="Arial" w:hAnsi="Arial" w:cs="Arial"/>
          <w:szCs w:val="22"/>
        </w:rPr>
        <w:t>ovement quality</w:t>
      </w:r>
      <w:r w:rsidRPr="00590DC4">
        <w:rPr>
          <w:rFonts w:ascii="Arial" w:hAnsi="Arial" w:cs="Arial"/>
          <w:szCs w:val="22"/>
        </w:rPr>
        <w:t xml:space="preserve"> improve</w:t>
      </w:r>
      <w:r w:rsidR="00DC185E" w:rsidRPr="00590DC4">
        <w:rPr>
          <w:rFonts w:ascii="Arial" w:hAnsi="Arial" w:cs="Arial"/>
          <w:szCs w:val="22"/>
        </w:rPr>
        <w:t>d</w:t>
      </w:r>
      <w:r w:rsidRPr="00590DC4">
        <w:rPr>
          <w:rFonts w:ascii="Arial" w:hAnsi="Arial" w:cs="Arial"/>
          <w:szCs w:val="22"/>
        </w:rPr>
        <w:t xml:space="preserve"> </w:t>
      </w:r>
      <w:r w:rsidR="00483121" w:rsidRPr="00590DC4">
        <w:rPr>
          <w:rFonts w:ascii="Arial" w:hAnsi="Arial" w:cs="Arial"/>
          <w:szCs w:val="22"/>
        </w:rPr>
        <w:t xml:space="preserve">in those who undertook the </w:t>
      </w:r>
      <w:r w:rsidR="00806A1E" w:rsidRPr="00590DC4">
        <w:rPr>
          <w:rFonts w:ascii="Arial" w:hAnsi="Arial" w:cs="Arial"/>
          <w:szCs w:val="22"/>
        </w:rPr>
        <w:t>neuromuscular programme</w:t>
      </w:r>
      <w:r w:rsidR="00105A98" w:rsidRPr="00590DC4">
        <w:rPr>
          <w:rFonts w:ascii="Arial" w:hAnsi="Arial" w:cs="Arial"/>
          <w:szCs w:val="22"/>
        </w:rPr>
        <w:t>.</w:t>
      </w:r>
    </w:p>
    <w:p w14:paraId="203961AB" w14:textId="4F1F100C" w:rsidR="008127F3" w:rsidRPr="00590DC4" w:rsidRDefault="009870DF" w:rsidP="0012725F">
      <w:pPr>
        <w:pStyle w:val="pf0"/>
        <w:numPr>
          <w:ilvl w:val="0"/>
          <w:numId w:val="35"/>
        </w:numPr>
        <w:spacing w:before="0" w:beforeAutospacing="0" w:after="0" w:afterAutospacing="0" w:line="360" w:lineRule="auto"/>
        <w:ind w:left="567" w:hanging="567"/>
        <w:rPr>
          <w:rFonts w:ascii="Arial" w:hAnsi="Arial" w:cs="Arial"/>
          <w:szCs w:val="22"/>
        </w:rPr>
      </w:pPr>
      <w:r w:rsidRPr="00590DC4">
        <w:rPr>
          <w:rFonts w:ascii="Arial" w:hAnsi="Arial" w:cs="Arial"/>
          <w:szCs w:val="22"/>
        </w:rPr>
        <w:t>F</w:t>
      </w:r>
      <w:r w:rsidR="008127F3" w:rsidRPr="00590DC4">
        <w:rPr>
          <w:rFonts w:ascii="Arial" w:hAnsi="Arial" w:cs="Arial"/>
          <w:szCs w:val="22"/>
        </w:rPr>
        <w:t>ewer injuries occurr</w:t>
      </w:r>
      <w:r w:rsidRPr="00590DC4">
        <w:rPr>
          <w:rFonts w:ascii="Arial" w:hAnsi="Arial" w:cs="Arial"/>
          <w:szCs w:val="22"/>
        </w:rPr>
        <w:t>ed</w:t>
      </w:r>
      <w:r w:rsidR="008127F3" w:rsidRPr="00590DC4">
        <w:rPr>
          <w:rFonts w:ascii="Arial" w:hAnsi="Arial" w:cs="Arial"/>
          <w:szCs w:val="22"/>
        </w:rPr>
        <w:t xml:space="preserve"> in the intervention group compared to the control</w:t>
      </w:r>
      <w:r w:rsidR="004101F8" w:rsidRPr="00590DC4">
        <w:rPr>
          <w:rFonts w:ascii="Arial" w:hAnsi="Arial" w:cs="Arial"/>
          <w:szCs w:val="22"/>
        </w:rPr>
        <w:t xml:space="preserve"> group</w:t>
      </w:r>
      <w:r w:rsidRPr="00590DC4">
        <w:rPr>
          <w:rFonts w:ascii="Arial" w:hAnsi="Arial" w:cs="Arial"/>
          <w:szCs w:val="22"/>
        </w:rPr>
        <w:t>, which potentially reflects a reduce</w:t>
      </w:r>
      <w:r w:rsidR="0039240D" w:rsidRPr="00590DC4">
        <w:rPr>
          <w:rFonts w:ascii="Arial" w:hAnsi="Arial" w:cs="Arial"/>
          <w:szCs w:val="22"/>
        </w:rPr>
        <w:t>d</w:t>
      </w:r>
      <w:r w:rsidRPr="00590DC4">
        <w:rPr>
          <w:rFonts w:ascii="Arial" w:hAnsi="Arial" w:cs="Arial"/>
          <w:szCs w:val="22"/>
        </w:rPr>
        <w:t xml:space="preserve"> injury ris</w:t>
      </w:r>
      <w:r w:rsidR="0039240D" w:rsidRPr="00590DC4">
        <w:rPr>
          <w:rFonts w:ascii="Arial" w:hAnsi="Arial" w:cs="Arial"/>
          <w:szCs w:val="22"/>
        </w:rPr>
        <w:t>k.</w:t>
      </w:r>
    </w:p>
    <w:p w14:paraId="17FC0B39" w14:textId="77777777" w:rsidR="00230E15" w:rsidRPr="00590DC4" w:rsidRDefault="00230E15" w:rsidP="000A3456">
      <w:pPr>
        <w:spacing w:line="360" w:lineRule="auto"/>
        <w:rPr>
          <w:rFonts w:cs="Arial"/>
        </w:rPr>
      </w:pPr>
    </w:p>
    <w:p w14:paraId="29E5C35E" w14:textId="106795AA" w:rsidR="009C7ED3" w:rsidRPr="00590DC4" w:rsidRDefault="009C7ED3" w:rsidP="000A3456">
      <w:pPr>
        <w:spacing w:line="360" w:lineRule="auto"/>
        <w:rPr>
          <w:rFonts w:cs="Arial"/>
          <w:b/>
          <w:bCs/>
        </w:rPr>
      </w:pPr>
      <w:r w:rsidRPr="00590DC4">
        <w:rPr>
          <w:rFonts w:cs="Arial"/>
          <w:b/>
          <w:bCs/>
        </w:rPr>
        <w:t xml:space="preserve">How </w:t>
      </w:r>
      <w:r w:rsidR="0004530F" w:rsidRPr="00590DC4">
        <w:rPr>
          <w:rFonts w:cs="Arial"/>
          <w:b/>
          <w:bCs/>
        </w:rPr>
        <w:t>might this study</w:t>
      </w:r>
      <w:r w:rsidRPr="00590DC4">
        <w:rPr>
          <w:rFonts w:cs="Arial"/>
          <w:b/>
          <w:bCs/>
        </w:rPr>
        <w:t xml:space="preserve"> affect research, </w:t>
      </w:r>
      <w:proofErr w:type="gramStart"/>
      <w:r w:rsidRPr="00590DC4">
        <w:rPr>
          <w:rFonts w:cs="Arial"/>
          <w:b/>
          <w:bCs/>
        </w:rPr>
        <w:t>practice</w:t>
      </w:r>
      <w:proofErr w:type="gramEnd"/>
      <w:r w:rsidRPr="00590DC4">
        <w:rPr>
          <w:rFonts w:cs="Arial"/>
          <w:b/>
          <w:bCs/>
        </w:rPr>
        <w:t xml:space="preserve"> or policy?</w:t>
      </w:r>
    </w:p>
    <w:p w14:paraId="560B4B10" w14:textId="2FBE5AE3" w:rsidR="004C61E2" w:rsidRPr="00590DC4" w:rsidRDefault="008B59A6" w:rsidP="0012725F">
      <w:pPr>
        <w:pStyle w:val="ListParagraph"/>
        <w:numPr>
          <w:ilvl w:val="0"/>
          <w:numId w:val="36"/>
        </w:numPr>
        <w:spacing w:line="360" w:lineRule="auto"/>
        <w:ind w:left="567" w:hanging="567"/>
        <w:rPr>
          <w:rFonts w:cs="Arial"/>
        </w:rPr>
      </w:pPr>
      <w:r w:rsidRPr="00590DC4">
        <w:rPr>
          <w:rFonts w:cs="Arial"/>
        </w:rPr>
        <w:t xml:space="preserve">This study provides a sound basis for </w:t>
      </w:r>
      <w:r w:rsidR="00D80AB3" w:rsidRPr="00590DC4">
        <w:rPr>
          <w:rFonts w:cs="Arial"/>
        </w:rPr>
        <w:t xml:space="preserve">further </w:t>
      </w:r>
      <w:r w:rsidR="00D97880" w:rsidRPr="00590DC4">
        <w:rPr>
          <w:rFonts w:cs="Arial"/>
        </w:rPr>
        <w:t xml:space="preserve">definitive </w:t>
      </w:r>
      <w:r w:rsidR="00D80AB3" w:rsidRPr="00590DC4">
        <w:rPr>
          <w:rFonts w:cs="Arial"/>
        </w:rPr>
        <w:t xml:space="preserve">research </w:t>
      </w:r>
      <w:r w:rsidR="00D97880" w:rsidRPr="00590DC4">
        <w:rPr>
          <w:rFonts w:cs="Arial"/>
        </w:rPr>
        <w:t xml:space="preserve">to </w:t>
      </w:r>
      <w:r w:rsidR="00DD6FAF" w:rsidRPr="00590DC4">
        <w:rPr>
          <w:rFonts w:cs="Arial"/>
        </w:rPr>
        <w:t>seek</w:t>
      </w:r>
      <w:r w:rsidR="00D80AB3" w:rsidRPr="00590DC4">
        <w:rPr>
          <w:rFonts w:cs="Arial"/>
        </w:rPr>
        <w:t xml:space="preserve"> evidence of </w:t>
      </w:r>
      <w:r w:rsidR="00685354" w:rsidRPr="00590DC4">
        <w:rPr>
          <w:rFonts w:cs="Arial"/>
        </w:rPr>
        <w:t xml:space="preserve">clinical and economic </w:t>
      </w:r>
      <w:r w:rsidR="00D80AB3" w:rsidRPr="00590DC4">
        <w:rPr>
          <w:rFonts w:cs="Arial"/>
        </w:rPr>
        <w:t xml:space="preserve">impact </w:t>
      </w:r>
      <w:r w:rsidR="00063103" w:rsidRPr="00590DC4">
        <w:rPr>
          <w:rFonts w:cs="Arial"/>
        </w:rPr>
        <w:t>of implement</w:t>
      </w:r>
      <w:r w:rsidR="00DD52F9" w:rsidRPr="00590DC4">
        <w:rPr>
          <w:rFonts w:cs="Arial"/>
        </w:rPr>
        <w:t xml:space="preserve">ing </w:t>
      </w:r>
      <w:r w:rsidR="00063103" w:rsidRPr="00590DC4">
        <w:rPr>
          <w:rFonts w:cs="Arial"/>
        </w:rPr>
        <w:t xml:space="preserve">the </w:t>
      </w:r>
      <w:r w:rsidR="007763FB" w:rsidRPr="00590DC4">
        <w:rPr>
          <w:rFonts w:cs="Arial"/>
        </w:rPr>
        <w:t xml:space="preserve">neuromuscular </w:t>
      </w:r>
      <w:r w:rsidR="00230E15" w:rsidRPr="00590DC4">
        <w:rPr>
          <w:rFonts w:cs="Arial"/>
        </w:rPr>
        <w:t xml:space="preserve">training </w:t>
      </w:r>
      <w:r w:rsidR="007763FB" w:rsidRPr="00590DC4">
        <w:rPr>
          <w:rFonts w:cs="Arial"/>
        </w:rPr>
        <w:t xml:space="preserve">programme </w:t>
      </w:r>
      <w:r w:rsidR="00063103" w:rsidRPr="00590DC4">
        <w:rPr>
          <w:rFonts w:cs="Arial"/>
        </w:rPr>
        <w:t>t</w:t>
      </w:r>
      <w:r w:rsidR="00601A62" w:rsidRPr="00590DC4">
        <w:rPr>
          <w:rFonts w:cs="Arial"/>
        </w:rPr>
        <w:t xml:space="preserve">o </w:t>
      </w:r>
      <w:r w:rsidR="007763FB" w:rsidRPr="00590DC4">
        <w:rPr>
          <w:rFonts w:cs="Arial"/>
        </w:rPr>
        <w:t>help reduce medical discharge</w:t>
      </w:r>
      <w:r w:rsidR="00230E15" w:rsidRPr="00590DC4">
        <w:rPr>
          <w:rFonts w:cs="Arial"/>
        </w:rPr>
        <w:t>s</w:t>
      </w:r>
      <w:r w:rsidR="007763FB" w:rsidRPr="00590DC4">
        <w:rPr>
          <w:rFonts w:cs="Arial"/>
        </w:rPr>
        <w:t xml:space="preserve"> due to </w:t>
      </w:r>
      <w:r w:rsidR="00230E15" w:rsidRPr="00590DC4">
        <w:rPr>
          <w:rFonts w:cs="Arial"/>
        </w:rPr>
        <w:t>MSKI and hence improve train</w:t>
      </w:r>
      <w:r w:rsidR="00BD14EA" w:rsidRPr="00590DC4">
        <w:rPr>
          <w:rFonts w:cs="Arial"/>
        </w:rPr>
        <w:t>ee</w:t>
      </w:r>
      <w:r w:rsidR="00230E15" w:rsidRPr="00590DC4">
        <w:rPr>
          <w:rFonts w:cs="Arial"/>
        </w:rPr>
        <w:t xml:space="preserve"> retention</w:t>
      </w:r>
      <w:r w:rsidR="003C7CAF" w:rsidRPr="00590DC4">
        <w:rPr>
          <w:rFonts w:cs="Arial"/>
        </w:rPr>
        <w:t xml:space="preserve">, </w:t>
      </w:r>
      <w:r w:rsidR="002401A5" w:rsidRPr="00590DC4">
        <w:rPr>
          <w:rFonts w:cs="Arial"/>
        </w:rPr>
        <w:t xml:space="preserve">therefore </w:t>
      </w:r>
      <w:r w:rsidR="002166A7" w:rsidRPr="00590DC4">
        <w:rPr>
          <w:rFonts w:cs="Arial"/>
        </w:rPr>
        <w:t xml:space="preserve">justifying </w:t>
      </w:r>
      <w:r w:rsidR="00DD6FAF" w:rsidRPr="00590DC4">
        <w:rPr>
          <w:rFonts w:cs="Arial"/>
        </w:rPr>
        <w:t xml:space="preserve">policy to </w:t>
      </w:r>
      <w:r w:rsidR="002166A7" w:rsidRPr="00590DC4">
        <w:rPr>
          <w:rFonts w:cs="Arial"/>
        </w:rPr>
        <w:t>chang</w:t>
      </w:r>
      <w:r w:rsidR="00DD6FAF" w:rsidRPr="00590DC4">
        <w:rPr>
          <w:rFonts w:cs="Arial"/>
        </w:rPr>
        <w:t xml:space="preserve">e </w:t>
      </w:r>
      <w:r w:rsidR="00DD52F9" w:rsidRPr="00590DC4">
        <w:rPr>
          <w:rFonts w:cs="Arial"/>
        </w:rPr>
        <w:t xml:space="preserve">routine </w:t>
      </w:r>
      <w:r w:rsidR="003C7CAF" w:rsidRPr="00590DC4">
        <w:rPr>
          <w:rFonts w:cs="Arial"/>
        </w:rPr>
        <w:t>practice</w:t>
      </w:r>
      <w:r w:rsidR="007763FB" w:rsidRPr="00590DC4">
        <w:rPr>
          <w:rFonts w:cs="Arial"/>
        </w:rPr>
        <w:t>.</w:t>
      </w:r>
    </w:p>
    <w:p w14:paraId="7306BE3D" w14:textId="7971BF80" w:rsidR="007763FB" w:rsidRPr="00590DC4" w:rsidRDefault="007105B8" w:rsidP="0012725F">
      <w:pPr>
        <w:pStyle w:val="ListParagraph"/>
        <w:numPr>
          <w:ilvl w:val="0"/>
          <w:numId w:val="36"/>
        </w:numPr>
        <w:spacing w:line="360" w:lineRule="auto"/>
        <w:ind w:left="567" w:hanging="567"/>
        <w:rPr>
          <w:rFonts w:cs="Arial"/>
        </w:rPr>
      </w:pPr>
      <w:r w:rsidRPr="00590DC4">
        <w:rPr>
          <w:rFonts w:cs="Arial"/>
        </w:rPr>
        <w:t xml:space="preserve">Early implementation of the neuromuscular training </w:t>
      </w:r>
      <w:r w:rsidR="00A85EF0" w:rsidRPr="00590DC4">
        <w:rPr>
          <w:rFonts w:cs="Arial"/>
        </w:rPr>
        <w:t>with p</w:t>
      </w:r>
      <w:r w:rsidRPr="00590DC4">
        <w:rPr>
          <w:rFonts w:cs="Arial"/>
        </w:rPr>
        <w:t xml:space="preserve">otential military trainees </w:t>
      </w:r>
      <w:r w:rsidR="00D10FD8" w:rsidRPr="00590DC4">
        <w:rPr>
          <w:rFonts w:cs="Arial"/>
        </w:rPr>
        <w:t>m</w:t>
      </w:r>
      <w:r w:rsidR="003D6A7E" w:rsidRPr="00590DC4">
        <w:rPr>
          <w:rFonts w:cs="Arial"/>
        </w:rPr>
        <w:t>ight</w:t>
      </w:r>
      <w:r w:rsidR="00D10FD8" w:rsidRPr="00590DC4">
        <w:rPr>
          <w:rFonts w:cs="Arial"/>
        </w:rPr>
        <w:t xml:space="preserve"> </w:t>
      </w:r>
      <w:r w:rsidR="00A85EF0" w:rsidRPr="00590DC4">
        <w:rPr>
          <w:rFonts w:cs="Arial"/>
        </w:rPr>
        <w:t>assist in better preparing candidates for military occupational roles</w:t>
      </w:r>
      <w:r w:rsidR="00B1239A" w:rsidRPr="00590DC4">
        <w:rPr>
          <w:rFonts w:cs="Arial"/>
        </w:rPr>
        <w:t xml:space="preserve"> and assist in reducing MSKI that occur</w:t>
      </w:r>
      <w:r w:rsidR="007763FB" w:rsidRPr="00590DC4">
        <w:rPr>
          <w:rFonts w:cs="Arial"/>
        </w:rPr>
        <w:t xml:space="preserve"> in the first </w:t>
      </w:r>
      <w:r w:rsidR="00837619" w:rsidRPr="00590DC4">
        <w:rPr>
          <w:rFonts w:cs="Arial"/>
        </w:rPr>
        <w:t xml:space="preserve">few </w:t>
      </w:r>
      <w:r w:rsidR="007763FB" w:rsidRPr="00590DC4">
        <w:rPr>
          <w:rFonts w:cs="Arial"/>
        </w:rPr>
        <w:t>weeks</w:t>
      </w:r>
      <w:r w:rsidR="00B1239A" w:rsidRPr="00590DC4">
        <w:rPr>
          <w:rFonts w:cs="Arial"/>
        </w:rPr>
        <w:t xml:space="preserve"> of </w:t>
      </w:r>
      <w:r w:rsidR="00837619" w:rsidRPr="00590DC4">
        <w:rPr>
          <w:rFonts w:cs="Arial"/>
        </w:rPr>
        <w:t>Service</w:t>
      </w:r>
      <w:r w:rsidR="007763FB" w:rsidRPr="00590DC4">
        <w:rPr>
          <w:rFonts w:cs="Arial"/>
        </w:rPr>
        <w:t>.</w:t>
      </w:r>
    </w:p>
    <w:p w14:paraId="4BD30C30" w14:textId="7A877D4D" w:rsidR="009C7ED3" w:rsidRPr="00590DC4" w:rsidRDefault="009C7ED3" w:rsidP="000A3456">
      <w:pPr>
        <w:spacing w:line="360" w:lineRule="auto"/>
        <w:rPr>
          <w:rFonts w:cs="Arial"/>
          <w:b/>
          <w:bCs/>
        </w:rPr>
      </w:pPr>
    </w:p>
    <w:p w14:paraId="5A293627" w14:textId="77777777" w:rsidR="00251819" w:rsidRPr="001E1FE3" w:rsidRDefault="00251819" w:rsidP="00FB70D5">
      <w:pPr>
        <w:pStyle w:val="Heading1"/>
        <w:rPr>
          <w:sz w:val="22"/>
          <w:szCs w:val="22"/>
        </w:rPr>
        <w:sectPr w:rsidR="00251819" w:rsidRPr="001E1FE3" w:rsidSect="00BF2F6E">
          <w:pgSz w:w="11906" w:h="16838"/>
          <w:pgMar w:top="1440" w:right="1440" w:bottom="1440" w:left="1440" w:header="709" w:footer="709" w:gutter="0"/>
          <w:lnNumType w:countBy="1" w:restart="continuous"/>
          <w:cols w:space="708"/>
          <w:docGrid w:linePitch="360"/>
        </w:sectPr>
      </w:pPr>
    </w:p>
    <w:p w14:paraId="3ADEFA72" w14:textId="7E029ACC" w:rsidR="009C7ED3" w:rsidRPr="00E16DAC" w:rsidRDefault="00FB70D5" w:rsidP="000A3456">
      <w:pPr>
        <w:pStyle w:val="Heading1"/>
        <w:spacing w:line="360" w:lineRule="auto"/>
        <w:rPr>
          <w:sz w:val="22"/>
          <w:szCs w:val="22"/>
        </w:rPr>
      </w:pPr>
      <w:r w:rsidRPr="00E16DAC">
        <w:rPr>
          <w:sz w:val="22"/>
          <w:szCs w:val="22"/>
        </w:rPr>
        <w:lastRenderedPageBreak/>
        <w:t xml:space="preserve">Introduction </w:t>
      </w:r>
    </w:p>
    <w:p w14:paraId="6C147CA1" w14:textId="18102A8A" w:rsidR="005D21F7" w:rsidRPr="00E16DAC" w:rsidRDefault="00FB16FB" w:rsidP="0073211C">
      <w:pPr>
        <w:pStyle w:val="pf0"/>
        <w:spacing w:line="360" w:lineRule="auto"/>
        <w:rPr>
          <w:rFonts w:ascii="Arial" w:hAnsi="Arial"/>
          <w:szCs w:val="22"/>
        </w:rPr>
      </w:pPr>
      <w:r w:rsidRPr="00E16DAC">
        <w:rPr>
          <w:rFonts w:ascii="Arial" w:hAnsi="Arial"/>
          <w:szCs w:val="22"/>
        </w:rPr>
        <w:t>R</w:t>
      </w:r>
      <w:r w:rsidR="005D21F7" w:rsidRPr="00E16DAC">
        <w:rPr>
          <w:rFonts w:ascii="Arial" w:hAnsi="Arial"/>
          <w:szCs w:val="22"/>
        </w:rPr>
        <w:t>ecovering and rehabilitating</w:t>
      </w:r>
      <w:r w:rsidR="00791F8F">
        <w:rPr>
          <w:rFonts w:ascii="Arial" w:hAnsi="Arial"/>
          <w:szCs w:val="22"/>
        </w:rPr>
        <w:t xml:space="preserve"> </w:t>
      </w:r>
      <w:r w:rsidR="00791F8F" w:rsidRPr="00791F8F">
        <w:rPr>
          <w:rFonts w:ascii="Arial" w:hAnsi="Arial"/>
          <w:szCs w:val="22"/>
        </w:rPr>
        <w:t>Musculoskeletal injuries</w:t>
      </w:r>
      <w:r w:rsidR="005D21F7" w:rsidRPr="00E16DAC">
        <w:rPr>
          <w:rFonts w:ascii="Arial" w:hAnsi="Arial"/>
          <w:szCs w:val="22"/>
        </w:rPr>
        <w:t xml:space="preserve"> </w:t>
      </w:r>
      <w:r w:rsidR="00791F8F">
        <w:rPr>
          <w:rFonts w:ascii="Arial" w:hAnsi="Arial"/>
          <w:szCs w:val="22"/>
        </w:rPr>
        <w:t>(</w:t>
      </w:r>
      <w:r w:rsidR="005D21F7" w:rsidRPr="00E16DAC">
        <w:rPr>
          <w:rFonts w:ascii="Arial" w:hAnsi="Arial"/>
          <w:szCs w:val="22"/>
        </w:rPr>
        <w:t>MSKI</w:t>
      </w:r>
      <w:r w:rsidR="00791F8F">
        <w:rPr>
          <w:rFonts w:ascii="Arial" w:hAnsi="Arial"/>
          <w:szCs w:val="22"/>
        </w:rPr>
        <w:t>)</w:t>
      </w:r>
      <w:r w:rsidR="005D21F7" w:rsidRPr="00E16DAC">
        <w:rPr>
          <w:rFonts w:ascii="Arial" w:hAnsi="Arial"/>
          <w:szCs w:val="22"/>
        </w:rPr>
        <w:t xml:space="preserve"> in soldiers will cost the </w:t>
      </w:r>
      <w:r w:rsidR="000E059A" w:rsidRPr="00E16DAC">
        <w:rPr>
          <w:rFonts w:ascii="Arial" w:hAnsi="Arial"/>
          <w:szCs w:val="22"/>
        </w:rPr>
        <w:t xml:space="preserve">British </w:t>
      </w:r>
      <w:r w:rsidR="005D21F7" w:rsidRPr="00E16DAC">
        <w:rPr>
          <w:rFonts w:ascii="Arial" w:hAnsi="Arial"/>
          <w:szCs w:val="22"/>
        </w:rPr>
        <w:t xml:space="preserve">Army alone </w:t>
      </w:r>
      <w:r w:rsidR="000E059A" w:rsidRPr="00E16DAC">
        <w:rPr>
          <w:rFonts w:ascii="Arial" w:hAnsi="Arial"/>
          <w:szCs w:val="22"/>
        </w:rPr>
        <w:t xml:space="preserve">at least </w:t>
      </w:r>
      <w:r w:rsidR="005D21F7" w:rsidRPr="00E16DAC">
        <w:rPr>
          <w:rFonts w:ascii="Arial" w:hAnsi="Arial"/>
          <w:szCs w:val="22"/>
        </w:rPr>
        <w:t>£1.6bn between 2018-2028</w:t>
      </w:r>
      <w:r w:rsidR="00AC7620">
        <w:rPr>
          <w:rFonts w:ascii="Arial" w:hAnsi="Arial"/>
          <w:noProof/>
          <w:szCs w:val="22"/>
        </w:rPr>
        <w:t xml:space="preserve"> (1)</w:t>
      </w:r>
      <w:r w:rsidR="005D21F7" w:rsidRPr="00E16DAC">
        <w:rPr>
          <w:rFonts w:ascii="Arial" w:hAnsi="Arial"/>
          <w:szCs w:val="22"/>
        </w:rPr>
        <w:t xml:space="preserve">. The full economic burden to </w:t>
      </w:r>
      <w:r w:rsidR="00FC0DBF" w:rsidRPr="00E16DAC">
        <w:rPr>
          <w:rFonts w:ascii="Arial" w:hAnsi="Arial"/>
          <w:szCs w:val="22"/>
        </w:rPr>
        <w:t>the Armed Forces</w:t>
      </w:r>
      <w:r w:rsidR="00C01B24" w:rsidRPr="00E16DAC">
        <w:rPr>
          <w:rFonts w:ascii="Arial" w:hAnsi="Arial"/>
          <w:szCs w:val="22"/>
        </w:rPr>
        <w:t>, and the Royal Navy specifically,</w:t>
      </w:r>
      <w:r w:rsidR="005D21F7" w:rsidRPr="00E16DAC">
        <w:rPr>
          <w:rFonts w:ascii="Arial" w:hAnsi="Arial"/>
          <w:szCs w:val="22"/>
        </w:rPr>
        <w:t xml:space="preserve"> is yet to be determined. In 2019/20, 48% of Royal Navy medical discharges were due to MSKI</w:t>
      </w:r>
      <w:r w:rsidR="00AC7620">
        <w:rPr>
          <w:rFonts w:ascii="Arial" w:hAnsi="Arial"/>
          <w:noProof/>
          <w:szCs w:val="22"/>
        </w:rPr>
        <w:t xml:space="preserve"> (2)</w:t>
      </w:r>
      <w:r w:rsidR="005D21F7" w:rsidRPr="00E16DAC">
        <w:rPr>
          <w:rFonts w:ascii="Arial" w:hAnsi="Arial"/>
          <w:szCs w:val="22"/>
        </w:rPr>
        <w:t xml:space="preserve">. The prevalence of MSKI medical downgrades during </w:t>
      </w:r>
      <w:r w:rsidR="00916821" w:rsidRPr="00E16DAC">
        <w:rPr>
          <w:rFonts w:ascii="Arial" w:hAnsi="Arial"/>
          <w:szCs w:val="22"/>
        </w:rPr>
        <w:t xml:space="preserve">initial military training </w:t>
      </w:r>
      <w:r w:rsidR="00034F85" w:rsidRPr="00E16DAC">
        <w:rPr>
          <w:rFonts w:ascii="Arial" w:hAnsi="Arial"/>
          <w:szCs w:val="22"/>
        </w:rPr>
        <w:t>are</w:t>
      </w:r>
      <w:r w:rsidR="005D21F7" w:rsidRPr="00E16DAC">
        <w:rPr>
          <w:rFonts w:ascii="Arial" w:hAnsi="Arial"/>
          <w:szCs w:val="22"/>
        </w:rPr>
        <w:t xml:space="preserve"> a concern for younger (</w:t>
      </w:r>
      <w:r w:rsidR="00495A43" w:rsidRPr="00E16DAC">
        <w:rPr>
          <w:rFonts w:ascii="Arial" w:hAnsi="Arial"/>
          <w:szCs w:val="22"/>
        </w:rPr>
        <w:t>&lt;</w:t>
      </w:r>
      <w:r w:rsidR="005D21F7" w:rsidRPr="00E16DAC">
        <w:rPr>
          <w:rFonts w:ascii="Arial" w:hAnsi="Arial"/>
          <w:szCs w:val="22"/>
        </w:rPr>
        <w:t>21 y) personnel</w:t>
      </w:r>
      <w:r w:rsidR="007D604B" w:rsidRPr="00E16DAC">
        <w:rPr>
          <w:rFonts w:ascii="Arial" w:hAnsi="Arial"/>
          <w:szCs w:val="22"/>
        </w:rPr>
        <w:t xml:space="preserve"> </w:t>
      </w:r>
      <w:r w:rsidR="00AC7620">
        <w:rPr>
          <w:rFonts w:ascii="Arial" w:hAnsi="Arial"/>
          <w:noProof/>
          <w:szCs w:val="22"/>
        </w:rPr>
        <w:t>(3)</w:t>
      </w:r>
      <w:r w:rsidR="005D21F7" w:rsidRPr="00E16DAC">
        <w:rPr>
          <w:rFonts w:ascii="Arial" w:hAnsi="Arial"/>
          <w:szCs w:val="22"/>
        </w:rPr>
        <w:t>, leading to non-completion of training</w:t>
      </w:r>
      <w:r w:rsidR="00A61022" w:rsidRPr="00E16DAC">
        <w:rPr>
          <w:rFonts w:ascii="Arial" w:hAnsi="Arial"/>
          <w:szCs w:val="22"/>
        </w:rPr>
        <w:t xml:space="preserve">, </w:t>
      </w:r>
      <w:r w:rsidR="00FA05FD" w:rsidRPr="00E16DAC">
        <w:rPr>
          <w:rFonts w:ascii="Arial" w:hAnsi="Arial"/>
          <w:szCs w:val="22"/>
        </w:rPr>
        <w:t>and potential discharge</w:t>
      </w:r>
      <w:r w:rsidR="005D21F7" w:rsidRPr="00E16DAC">
        <w:rPr>
          <w:rFonts w:ascii="Arial" w:hAnsi="Arial"/>
          <w:szCs w:val="22"/>
        </w:rPr>
        <w:t>.</w:t>
      </w:r>
    </w:p>
    <w:p w14:paraId="68FE16A9" w14:textId="14A7264A" w:rsidR="005D21F7" w:rsidRPr="00E16DAC" w:rsidRDefault="005D21F7" w:rsidP="0073211C">
      <w:pPr>
        <w:pStyle w:val="pf0"/>
        <w:spacing w:line="360" w:lineRule="auto"/>
        <w:rPr>
          <w:rFonts w:ascii="Arial" w:hAnsi="Arial"/>
          <w:szCs w:val="22"/>
        </w:rPr>
      </w:pPr>
      <w:r w:rsidRPr="00E16DAC">
        <w:rPr>
          <w:rFonts w:ascii="Arial" w:hAnsi="Arial"/>
          <w:szCs w:val="22"/>
        </w:rPr>
        <w:t xml:space="preserve">A recent systematic review </w:t>
      </w:r>
      <w:r w:rsidR="00F00745" w:rsidRPr="00E16DAC">
        <w:rPr>
          <w:rFonts w:ascii="Arial" w:hAnsi="Arial"/>
          <w:szCs w:val="22"/>
        </w:rPr>
        <w:t>identified 57</w:t>
      </w:r>
      <w:r w:rsidRPr="00E16DAC">
        <w:rPr>
          <w:rFonts w:ascii="Arial" w:hAnsi="Arial"/>
          <w:szCs w:val="22"/>
        </w:rPr>
        <w:t xml:space="preserve"> risk factors </w:t>
      </w:r>
      <w:r w:rsidR="00882252" w:rsidRPr="00E16DAC">
        <w:rPr>
          <w:rFonts w:ascii="Arial" w:hAnsi="Arial"/>
          <w:szCs w:val="22"/>
        </w:rPr>
        <w:t>for</w:t>
      </w:r>
      <w:r w:rsidRPr="00E16DAC">
        <w:rPr>
          <w:rFonts w:ascii="Arial" w:hAnsi="Arial"/>
          <w:szCs w:val="22"/>
        </w:rPr>
        <w:t xml:space="preserve"> MSKI in military personnel</w:t>
      </w:r>
      <w:r w:rsidR="00AC7620">
        <w:rPr>
          <w:rFonts w:ascii="Arial" w:hAnsi="Arial"/>
          <w:noProof/>
          <w:szCs w:val="22"/>
        </w:rPr>
        <w:t xml:space="preserve"> (4)</w:t>
      </w:r>
      <w:r w:rsidR="00256586" w:rsidRPr="00E16DAC">
        <w:rPr>
          <w:rFonts w:ascii="Arial" w:hAnsi="Arial"/>
          <w:szCs w:val="22"/>
        </w:rPr>
        <w:t>, t</w:t>
      </w:r>
      <w:r w:rsidR="00433B93" w:rsidRPr="00E16DAC">
        <w:rPr>
          <w:rFonts w:ascii="Arial" w:hAnsi="Arial"/>
          <w:szCs w:val="22"/>
        </w:rPr>
        <w:t xml:space="preserve">he most </w:t>
      </w:r>
      <w:r w:rsidR="00AF30D8" w:rsidRPr="00E16DAC">
        <w:rPr>
          <w:rFonts w:ascii="Arial" w:hAnsi="Arial"/>
          <w:szCs w:val="22"/>
        </w:rPr>
        <w:t>relevant</w:t>
      </w:r>
      <w:r w:rsidR="00433B93" w:rsidRPr="00E16DAC">
        <w:rPr>
          <w:rFonts w:ascii="Arial" w:hAnsi="Arial"/>
          <w:szCs w:val="22"/>
        </w:rPr>
        <w:t xml:space="preserve"> </w:t>
      </w:r>
      <w:r w:rsidR="00256586" w:rsidRPr="00E16DAC">
        <w:rPr>
          <w:rFonts w:ascii="Arial" w:hAnsi="Arial"/>
          <w:szCs w:val="22"/>
        </w:rPr>
        <w:t xml:space="preserve">of which </w:t>
      </w:r>
      <w:r w:rsidR="00433B93" w:rsidRPr="00E16DAC">
        <w:rPr>
          <w:rFonts w:ascii="Arial" w:hAnsi="Arial"/>
          <w:szCs w:val="22"/>
        </w:rPr>
        <w:t>were</w:t>
      </w:r>
      <w:r w:rsidR="00163747" w:rsidRPr="00E16DAC">
        <w:rPr>
          <w:rFonts w:ascii="Arial" w:hAnsi="Arial"/>
          <w:szCs w:val="22"/>
        </w:rPr>
        <w:t>:</w:t>
      </w:r>
      <w:r w:rsidRPr="00E16DAC">
        <w:rPr>
          <w:rFonts w:ascii="Arial" w:hAnsi="Arial"/>
          <w:szCs w:val="22"/>
        </w:rPr>
        <w:t xml:space="preserve"> low physical fitness </w:t>
      </w:r>
      <w:r w:rsidR="00163747" w:rsidRPr="00E16DAC">
        <w:rPr>
          <w:rFonts w:ascii="Arial" w:hAnsi="Arial"/>
          <w:szCs w:val="22"/>
        </w:rPr>
        <w:t>(</w:t>
      </w:r>
      <w:r w:rsidRPr="00E16DAC">
        <w:rPr>
          <w:rFonts w:ascii="Arial" w:hAnsi="Arial"/>
          <w:szCs w:val="22"/>
        </w:rPr>
        <w:t>50 studies</w:t>
      </w:r>
      <w:r w:rsidR="00163747" w:rsidRPr="00E16DAC">
        <w:rPr>
          <w:rFonts w:ascii="Arial" w:hAnsi="Arial"/>
          <w:szCs w:val="22"/>
        </w:rPr>
        <w:t>)</w:t>
      </w:r>
      <w:r w:rsidRPr="00E16DAC">
        <w:rPr>
          <w:rFonts w:ascii="Arial" w:hAnsi="Arial"/>
          <w:szCs w:val="22"/>
        </w:rPr>
        <w:t xml:space="preserve">; </w:t>
      </w:r>
      <w:r w:rsidR="00E13B53" w:rsidRPr="00E16DAC">
        <w:rPr>
          <w:rFonts w:ascii="Arial" w:hAnsi="Arial"/>
          <w:szCs w:val="22"/>
        </w:rPr>
        <w:t xml:space="preserve">female </w:t>
      </w:r>
      <w:r w:rsidR="00163747" w:rsidRPr="00E16DAC">
        <w:rPr>
          <w:rFonts w:ascii="Arial" w:hAnsi="Arial"/>
          <w:szCs w:val="22"/>
        </w:rPr>
        <w:t>s</w:t>
      </w:r>
      <w:r w:rsidRPr="00E16DAC">
        <w:rPr>
          <w:rFonts w:ascii="Arial" w:hAnsi="Arial"/>
          <w:szCs w:val="22"/>
        </w:rPr>
        <w:t xml:space="preserve">ex </w:t>
      </w:r>
      <w:r w:rsidR="00163747" w:rsidRPr="00E16DAC">
        <w:rPr>
          <w:rFonts w:ascii="Arial" w:hAnsi="Arial"/>
          <w:szCs w:val="22"/>
        </w:rPr>
        <w:t>(</w:t>
      </w:r>
      <w:r w:rsidRPr="00E16DAC">
        <w:rPr>
          <w:rFonts w:ascii="Arial" w:hAnsi="Arial"/>
          <w:szCs w:val="22"/>
        </w:rPr>
        <w:t>29 studies</w:t>
      </w:r>
      <w:r w:rsidR="00163747" w:rsidRPr="00E16DAC">
        <w:rPr>
          <w:rFonts w:ascii="Arial" w:hAnsi="Arial"/>
          <w:szCs w:val="22"/>
        </w:rPr>
        <w:t>);</w:t>
      </w:r>
      <w:r w:rsidRPr="00E16DAC">
        <w:rPr>
          <w:rFonts w:ascii="Arial" w:hAnsi="Arial"/>
          <w:szCs w:val="22"/>
        </w:rPr>
        <w:t xml:space="preserve"> low rank </w:t>
      </w:r>
      <w:r w:rsidR="00163747" w:rsidRPr="00E16DAC">
        <w:rPr>
          <w:rFonts w:ascii="Arial" w:hAnsi="Arial"/>
          <w:szCs w:val="22"/>
        </w:rPr>
        <w:t>(</w:t>
      </w:r>
      <w:r w:rsidRPr="00E16DAC">
        <w:rPr>
          <w:rFonts w:ascii="Arial" w:hAnsi="Arial"/>
          <w:szCs w:val="22"/>
        </w:rPr>
        <w:t>six studies</w:t>
      </w:r>
      <w:r w:rsidR="00163747" w:rsidRPr="00E16DAC">
        <w:rPr>
          <w:rFonts w:ascii="Arial" w:hAnsi="Arial"/>
          <w:szCs w:val="22"/>
        </w:rPr>
        <w:t>)</w:t>
      </w:r>
      <w:r w:rsidRPr="00E16DAC">
        <w:rPr>
          <w:rFonts w:ascii="Arial" w:hAnsi="Arial"/>
          <w:szCs w:val="22"/>
        </w:rPr>
        <w:t>; high levels of physical training</w:t>
      </w:r>
      <w:r w:rsidR="00163747" w:rsidRPr="00E16DAC">
        <w:rPr>
          <w:rFonts w:ascii="Arial" w:hAnsi="Arial"/>
          <w:szCs w:val="22"/>
        </w:rPr>
        <w:t xml:space="preserve"> (</w:t>
      </w:r>
      <w:r w:rsidRPr="00E16DAC">
        <w:rPr>
          <w:rFonts w:ascii="Arial" w:hAnsi="Arial"/>
          <w:szCs w:val="22"/>
        </w:rPr>
        <w:t>eight studies</w:t>
      </w:r>
      <w:r w:rsidR="00433B93" w:rsidRPr="00E16DAC">
        <w:rPr>
          <w:rFonts w:ascii="Arial" w:hAnsi="Arial"/>
          <w:szCs w:val="22"/>
        </w:rPr>
        <w:t>)</w:t>
      </w:r>
      <w:r w:rsidRPr="00E16DAC">
        <w:rPr>
          <w:rFonts w:ascii="Arial" w:hAnsi="Arial"/>
          <w:szCs w:val="22"/>
        </w:rPr>
        <w:t>.</w:t>
      </w:r>
      <w:r w:rsidR="004D5D1D" w:rsidRPr="00E16DAC">
        <w:rPr>
          <w:rFonts w:ascii="Arial" w:hAnsi="Arial"/>
          <w:szCs w:val="22"/>
        </w:rPr>
        <w:t xml:space="preserve"> </w:t>
      </w:r>
      <w:r w:rsidR="006E5B18" w:rsidRPr="00E16DAC">
        <w:rPr>
          <w:rFonts w:ascii="Arial" w:hAnsi="Arial"/>
          <w:szCs w:val="22"/>
        </w:rPr>
        <w:t>A number</w:t>
      </w:r>
      <w:r w:rsidRPr="00E16DAC">
        <w:rPr>
          <w:rFonts w:ascii="Arial" w:hAnsi="Arial"/>
          <w:szCs w:val="22"/>
        </w:rPr>
        <w:t xml:space="preserve"> of these factors ar</w:t>
      </w:r>
      <w:r w:rsidR="00444BA5" w:rsidRPr="00E16DAC">
        <w:rPr>
          <w:rFonts w:ascii="Arial" w:hAnsi="Arial"/>
          <w:szCs w:val="22"/>
        </w:rPr>
        <w:t>e</w:t>
      </w:r>
      <w:r w:rsidRPr="00E16DAC">
        <w:rPr>
          <w:rFonts w:ascii="Arial" w:hAnsi="Arial"/>
          <w:szCs w:val="22"/>
        </w:rPr>
        <w:t xml:space="preserve"> </w:t>
      </w:r>
      <w:r w:rsidR="00444BA5" w:rsidRPr="00E16DAC">
        <w:rPr>
          <w:rFonts w:ascii="Arial" w:hAnsi="Arial"/>
          <w:szCs w:val="22"/>
        </w:rPr>
        <w:t>un</w:t>
      </w:r>
      <w:r w:rsidRPr="00E16DAC">
        <w:rPr>
          <w:rFonts w:ascii="Arial" w:hAnsi="Arial"/>
          <w:szCs w:val="22"/>
        </w:rPr>
        <w:t xml:space="preserve">modifiable. However, studies into </w:t>
      </w:r>
      <w:r w:rsidR="00D17D92" w:rsidRPr="00E16DAC">
        <w:rPr>
          <w:rFonts w:ascii="Arial" w:hAnsi="Arial"/>
          <w:szCs w:val="22"/>
        </w:rPr>
        <w:t xml:space="preserve">injury </w:t>
      </w:r>
      <w:r w:rsidRPr="00E16DAC">
        <w:rPr>
          <w:rFonts w:ascii="Arial" w:hAnsi="Arial"/>
          <w:szCs w:val="22"/>
        </w:rPr>
        <w:t xml:space="preserve">mechanisms in military populations have </w:t>
      </w:r>
      <w:r w:rsidR="00B93429" w:rsidRPr="00E16DAC">
        <w:rPr>
          <w:rFonts w:ascii="Arial" w:hAnsi="Arial"/>
          <w:szCs w:val="22"/>
        </w:rPr>
        <w:t>indicated that</w:t>
      </w:r>
      <w:r w:rsidRPr="00E16DAC">
        <w:rPr>
          <w:rFonts w:ascii="Arial" w:hAnsi="Arial"/>
          <w:szCs w:val="22"/>
        </w:rPr>
        <w:t xml:space="preserve"> movement quality</w:t>
      </w:r>
      <w:r w:rsidR="006441AA">
        <w:rPr>
          <w:rFonts w:ascii="Arial" w:hAnsi="Arial"/>
          <w:szCs w:val="22"/>
        </w:rPr>
        <w:t xml:space="preserve"> and </w:t>
      </w:r>
      <w:r w:rsidR="00B97882">
        <w:rPr>
          <w:rFonts w:ascii="Arial" w:hAnsi="Arial"/>
          <w:szCs w:val="22"/>
        </w:rPr>
        <w:t xml:space="preserve">being able to move effectively and efficiently </w:t>
      </w:r>
      <w:r w:rsidR="008C56B6">
        <w:rPr>
          <w:rFonts w:ascii="Arial" w:hAnsi="Arial"/>
          <w:szCs w:val="22"/>
        </w:rPr>
        <w:t>within anatomical limits</w:t>
      </w:r>
      <w:r w:rsidRPr="00E16DAC">
        <w:rPr>
          <w:rFonts w:ascii="Arial" w:hAnsi="Arial"/>
          <w:szCs w:val="22"/>
        </w:rPr>
        <w:t xml:space="preserve"> </w:t>
      </w:r>
      <w:r w:rsidR="00DF06FB">
        <w:rPr>
          <w:rFonts w:ascii="Arial" w:hAnsi="Arial"/>
          <w:szCs w:val="22"/>
        </w:rPr>
        <w:t xml:space="preserve">is </w:t>
      </w:r>
      <w:r w:rsidRPr="00E16DAC">
        <w:rPr>
          <w:rFonts w:ascii="Arial" w:hAnsi="Arial"/>
          <w:szCs w:val="22"/>
        </w:rPr>
        <w:t xml:space="preserve">a potential </w:t>
      </w:r>
      <w:r w:rsidR="00081C41">
        <w:rPr>
          <w:rFonts w:ascii="Arial" w:hAnsi="Arial"/>
          <w:szCs w:val="22"/>
        </w:rPr>
        <w:t xml:space="preserve">modifiable </w:t>
      </w:r>
      <w:r w:rsidRPr="00E16DAC">
        <w:rPr>
          <w:rFonts w:ascii="Arial" w:hAnsi="Arial"/>
          <w:szCs w:val="22"/>
        </w:rPr>
        <w:t>risk factor</w:t>
      </w:r>
      <w:r w:rsidR="002F0331" w:rsidRPr="00E16DAC">
        <w:rPr>
          <w:rFonts w:ascii="Arial" w:hAnsi="Arial"/>
          <w:szCs w:val="22"/>
        </w:rPr>
        <w:t xml:space="preserve"> </w:t>
      </w:r>
      <w:r w:rsidR="00AC7620">
        <w:rPr>
          <w:rFonts w:ascii="Arial" w:hAnsi="Arial"/>
          <w:noProof/>
          <w:szCs w:val="22"/>
        </w:rPr>
        <w:t>(5, 6)</w:t>
      </w:r>
      <w:r w:rsidRPr="00E16DAC">
        <w:rPr>
          <w:rFonts w:ascii="Arial" w:hAnsi="Arial"/>
          <w:szCs w:val="22"/>
        </w:rPr>
        <w:t xml:space="preserve">. </w:t>
      </w:r>
    </w:p>
    <w:p w14:paraId="00D063DE" w14:textId="53A95E46" w:rsidR="00C120CB" w:rsidRPr="00E16DAC" w:rsidRDefault="00F3753A">
      <w:pPr>
        <w:spacing w:line="360" w:lineRule="auto"/>
      </w:pPr>
      <w:r w:rsidRPr="00E16DAC">
        <w:t>A n</w:t>
      </w:r>
      <w:r w:rsidR="005D21F7" w:rsidRPr="00E16DAC">
        <w:t xml:space="preserve">euromuscular </w:t>
      </w:r>
      <w:r w:rsidRPr="00E16DAC">
        <w:t>exercise programme</w:t>
      </w:r>
      <w:r w:rsidR="005D21F7" w:rsidRPr="00E16DAC">
        <w:t xml:space="preserve"> is a strength and fitness training method that combines </w:t>
      </w:r>
      <w:r w:rsidR="00D6163B" w:rsidRPr="00E16DAC">
        <w:t>context</w:t>
      </w:r>
      <w:r w:rsidR="005D21F7" w:rsidRPr="00E16DAC">
        <w:t xml:space="preserve">-specific and fundamental movements </w:t>
      </w:r>
      <w:r w:rsidR="000676AA" w:rsidRPr="00E16DAC">
        <w:t>(</w:t>
      </w:r>
      <w:r w:rsidR="005D21F7" w:rsidRPr="00E16DAC">
        <w:t>including resistance, balance, core strength, dynamic stability, agility exercises and plyometrics</w:t>
      </w:r>
      <w:r w:rsidR="000676AA" w:rsidRPr="00E16DAC">
        <w:t>)</w:t>
      </w:r>
      <w:r w:rsidR="005D21F7" w:rsidRPr="00E16DAC">
        <w:t xml:space="preserve"> to improve skills and </w:t>
      </w:r>
      <w:r w:rsidR="00D6163B" w:rsidRPr="00E16DAC">
        <w:t>occupational</w:t>
      </w:r>
      <w:r w:rsidR="005D21F7" w:rsidRPr="00E16DAC">
        <w:t xml:space="preserve"> fitness </w:t>
      </w:r>
      <w:r w:rsidR="00AC7620">
        <w:rPr>
          <w:noProof/>
        </w:rPr>
        <w:t>(6)</w:t>
      </w:r>
      <w:r w:rsidR="005D21F7" w:rsidRPr="00E16DAC">
        <w:t xml:space="preserve">. </w:t>
      </w:r>
      <w:r w:rsidR="00DA6D33">
        <w:t>S</w:t>
      </w:r>
      <w:r w:rsidR="00106E50" w:rsidRPr="00E16DAC">
        <w:t xml:space="preserve">uch </w:t>
      </w:r>
      <w:r w:rsidR="005D21F7" w:rsidRPr="00E16DAC">
        <w:t xml:space="preserve">programmes </w:t>
      </w:r>
      <w:proofErr w:type="gramStart"/>
      <w:r w:rsidR="005D21F7" w:rsidRPr="00E16DAC">
        <w:t>has</w:t>
      </w:r>
      <w:proofErr w:type="gramEnd"/>
      <w:r w:rsidR="005D21F7" w:rsidRPr="00E16DAC">
        <w:t xml:space="preserve"> shown to reduce overall </w:t>
      </w:r>
      <w:r w:rsidR="00823D58" w:rsidRPr="00E16DAC">
        <w:t xml:space="preserve">injury </w:t>
      </w:r>
      <w:r w:rsidR="005D21F7" w:rsidRPr="00E16DAC">
        <w:t>rate (</w:t>
      </w:r>
      <w:r w:rsidR="00E81123" w:rsidRPr="00E16DAC">
        <w:rPr>
          <w:i/>
          <w:iCs/>
        </w:rPr>
        <w:t>circa</w:t>
      </w:r>
      <w:r w:rsidR="005D21F7" w:rsidRPr="00E16DAC">
        <w:t xml:space="preserve"> 20-50%)</w:t>
      </w:r>
      <w:r w:rsidR="000F18C7" w:rsidRPr="00E16DAC">
        <w:t>,</w:t>
      </w:r>
      <w:r w:rsidR="005D21F7" w:rsidRPr="00E16DAC">
        <w:t xml:space="preserve"> </w:t>
      </w:r>
      <w:r w:rsidR="00AC7620">
        <w:rPr>
          <w:noProof/>
        </w:rPr>
        <w:t>(7)</w:t>
      </w:r>
      <w:r w:rsidR="005D21F7" w:rsidRPr="00E16DAC">
        <w:t xml:space="preserve"> </w:t>
      </w:r>
      <w:r w:rsidR="000F18C7" w:rsidRPr="00E16DAC">
        <w:t>as well as</w:t>
      </w:r>
      <w:r w:rsidR="005D21F7" w:rsidRPr="00E16DAC">
        <w:t xml:space="preserve"> contribut</w:t>
      </w:r>
      <w:r w:rsidR="000F18C7" w:rsidRPr="00E16DAC">
        <w:t>ing</w:t>
      </w:r>
      <w:r w:rsidR="005D21F7" w:rsidRPr="00E16DAC">
        <w:t xml:space="preserve"> to </w:t>
      </w:r>
      <w:r w:rsidR="008B26AA" w:rsidRPr="00E16DAC">
        <w:t xml:space="preserve">a </w:t>
      </w:r>
      <w:r w:rsidR="00D6163B" w:rsidRPr="00E16DAC">
        <w:t>reduction</w:t>
      </w:r>
      <w:r w:rsidR="005D21F7" w:rsidRPr="00E16DAC">
        <w:t xml:space="preserve"> </w:t>
      </w:r>
      <w:r w:rsidR="008B26AA" w:rsidRPr="00E16DAC">
        <w:t xml:space="preserve">in </w:t>
      </w:r>
      <w:r w:rsidR="005D21F7" w:rsidRPr="00E16DAC">
        <w:t xml:space="preserve">joint injuries </w:t>
      </w:r>
      <w:r w:rsidR="001B2DD2" w:rsidRPr="00E16DAC">
        <w:t>in specific</w:t>
      </w:r>
      <w:r w:rsidR="005D21F7" w:rsidRPr="00E16DAC">
        <w:t xml:space="preserve"> body location</w:t>
      </w:r>
      <w:r w:rsidR="0062490B" w:rsidRPr="00E16DAC">
        <w:t>s</w:t>
      </w:r>
      <w:r w:rsidR="005D21F7" w:rsidRPr="00E16DAC">
        <w:t xml:space="preserve">. </w:t>
      </w:r>
      <w:r w:rsidR="009F1F5B" w:rsidRPr="00E16DAC">
        <w:t>For example,</w:t>
      </w:r>
      <w:r w:rsidR="001246CB" w:rsidRPr="00E16DAC">
        <w:t xml:space="preserve"> </w:t>
      </w:r>
      <w:r w:rsidR="009F1F5B" w:rsidRPr="00E16DAC">
        <w:t>a 14-week</w:t>
      </w:r>
      <w:r w:rsidR="005D21F7" w:rsidRPr="00E16DAC">
        <w:t xml:space="preserve"> Anterior Knee Pain Prevention Training Programme reduce</w:t>
      </w:r>
      <w:r w:rsidR="00444FF2" w:rsidRPr="00E16DAC">
        <w:t>d</w:t>
      </w:r>
      <w:r w:rsidR="005D21F7" w:rsidRPr="00E16DAC">
        <w:t xml:space="preserve"> anterior knee pain</w:t>
      </w:r>
      <w:r w:rsidR="009F1F5B" w:rsidRPr="00E16DAC">
        <w:t xml:space="preserve"> incidence</w:t>
      </w:r>
      <w:r w:rsidR="005D21F7" w:rsidRPr="00E16DAC">
        <w:t xml:space="preserve"> (</w:t>
      </w:r>
      <w:r w:rsidR="00596121" w:rsidRPr="00E16DAC">
        <w:t>R</w:t>
      </w:r>
      <w:r w:rsidR="00217170" w:rsidRPr="00E16DAC">
        <w:t xml:space="preserve">isk </w:t>
      </w:r>
      <w:r w:rsidR="00596121" w:rsidRPr="00E16DAC">
        <w:t>R</w:t>
      </w:r>
      <w:r w:rsidR="00217170" w:rsidRPr="00E16DAC">
        <w:t xml:space="preserve">atio </w:t>
      </w:r>
      <w:r w:rsidR="005D21F7" w:rsidRPr="00E16DAC">
        <w:t xml:space="preserve">0.27, CI 0.14 to 0.54) in military </w:t>
      </w:r>
      <w:r w:rsidR="00A444AA" w:rsidRPr="00E16DAC">
        <w:t>trainees</w:t>
      </w:r>
      <w:r w:rsidR="00880DF4">
        <w:t xml:space="preserve"> </w:t>
      </w:r>
      <w:r w:rsidR="00AC7620">
        <w:rPr>
          <w:noProof/>
        </w:rPr>
        <w:t>(8)</w:t>
      </w:r>
      <w:r w:rsidR="005D21F7" w:rsidRPr="00E16DAC">
        <w:t xml:space="preserve">. Furthermore, </w:t>
      </w:r>
      <w:r w:rsidR="00EA1F90">
        <w:t xml:space="preserve">such exercise programmes </w:t>
      </w:r>
      <w:r w:rsidR="00E85A85">
        <w:t xml:space="preserve">have </w:t>
      </w:r>
      <w:r w:rsidR="005D21F7" w:rsidRPr="00E16DAC">
        <w:t>show</w:t>
      </w:r>
      <w:r w:rsidR="00E85A85">
        <w:t xml:space="preserve">n to improve </w:t>
      </w:r>
      <w:r w:rsidR="005D21F7" w:rsidRPr="00E16DAC">
        <w:t xml:space="preserve">movement quality in professional sporting </w:t>
      </w:r>
      <w:proofErr w:type="gramStart"/>
      <w:r w:rsidR="005D21F7" w:rsidRPr="00E16DAC">
        <w:t>cohorts</w:t>
      </w:r>
      <w:r w:rsidR="00E85A85">
        <w:t xml:space="preserve"> </w:t>
      </w:r>
      <w:r w:rsidR="00791F8F" w:rsidRPr="00791F8F">
        <w:t xml:space="preserve"> </w:t>
      </w:r>
      <w:r w:rsidR="00AC7620">
        <w:rPr>
          <w:noProof/>
        </w:rPr>
        <w:t>(</w:t>
      </w:r>
      <w:proofErr w:type="gramEnd"/>
      <w:r w:rsidR="00AC7620">
        <w:rPr>
          <w:noProof/>
        </w:rPr>
        <w:t>9, 10)</w:t>
      </w:r>
      <w:r w:rsidR="005D21F7" w:rsidRPr="00E16DAC">
        <w:t>.</w:t>
      </w:r>
    </w:p>
    <w:p w14:paraId="76B83A11" w14:textId="16218012" w:rsidR="005D21F7" w:rsidRPr="00E16DAC" w:rsidRDefault="007D604B" w:rsidP="005A70EF">
      <w:pPr>
        <w:spacing w:line="360" w:lineRule="auto"/>
      </w:pPr>
      <w:r w:rsidRPr="00E16DAC">
        <w:t>I</w:t>
      </w:r>
      <w:r w:rsidR="009847AB" w:rsidRPr="00E16DAC">
        <w:t>nterventions need to be trans</w:t>
      </w:r>
      <w:r w:rsidR="00533736" w:rsidRPr="00E16DAC">
        <w:t>fer</w:t>
      </w:r>
      <w:r w:rsidR="008348CD" w:rsidRPr="00E16DAC">
        <w:t>able</w:t>
      </w:r>
      <w:r w:rsidR="009847AB" w:rsidRPr="00E16DAC">
        <w:t xml:space="preserve"> from research to </w:t>
      </w:r>
      <w:r w:rsidR="00C120CB" w:rsidRPr="00E16DAC">
        <w:t>real-world</w:t>
      </w:r>
      <w:r w:rsidR="009847AB" w:rsidRPr="00E16DAC">
        <w:t xml:space="preserve"> setting</w:t>
      </w:r>
      <w:r w:rsidR="000E50F5" w:rsidRPr="00E16DAC">
        <w:t>s to be of value</w:t>
      </w:r>
      <w:r w:rsidR="00C120CB" w:rsidRPr="00E16DAC">
        <w:t xml:space="preserve">. </w:t>
      </w:r>
      <w:r w:rsidR="0014604F">
        <w:t>T</w:t>
      </w:r>
      <w:r w:rsidR="00DC40EB" w:rsidRPr="00E16DAC">
        <w:t>h</w:t>
      </w:r>
      <w:r w:rsidR="00533736" w:rsidRPr="00E16DAC">
        <w:t>e present</w:t>
      </w:r>
      <w:r w:rsidR="00DC40EB" w:rsidRPr="00E16DAC">
        <w:t xml:space="preserve"> study</w:t>
      </w:r>
      <w:r w:rsidR="005D21F7" w:rsidRPr="00E16DAC">
        <w:t xml:space="preserve"> examine</w:t>
      </w:r>
      <w:r w:rsidR="00DC40EB" w:rsidRPr="00E16DAC">
        <w:t>d</w:t>
      </w:r>
      <w:r w:rsidR="005D21F7" w:rsidRPr="00E16DAC">
        <w:t xml:space="preserve"> </w:t>
      </w:r>
      <w:r w:rsidR="00533736" w:rsidRPr="00E16DAC">
        <w:t xml:space="preserve">whether </w:t>
      </w:r>
      <w:r w:rsidR="005D21F7" w:rsidRPr="00E16DAC">
        <w:t>a neuromuscular exercise programme</w:t>
      </w:r>
      <w:r w:rsidR="00B97664" w:rsidRPr="00E16DAC">
        <w:t>, aiming to improve movement quality and reduce MSKI,</w:t>
      </w:r>
      <w:r w:rsidR="005D21F7" w:rsidRPr="00E16DAC">
        <w:t xml:space="preserve"> </w:t>
      </w:r>
      <w:r w:rsidR="00663D55">
        <w:t>is effective</w:t>
      </w:r>
      <w:r w:rsidR="005D21F7" w:rsidRPr="00E16DAC">
        <w:t xml:space="preserve"> </w:t>
      </w:r>
      <w:r w:rsidR="00FF5408">
        <w:t xml:space="preserve">when </w:t>
      </w:r>
      <w:r w:rsidR="005D21F7" w:rsidRPr="00E16DAC">
        <w:t>implemented in</w:t>
      </w:r>
      <w:r w:rsidR="00DC40EB" w:rsidRPr="00E16DAC">
        <w:t>to</w:t>
      </w:r>
      <w:r w:rsidR="005D21F7" w:rsidRPr="00E16DAC">
        <w:t xml:space="preserve"> </w:t>
      </w:r>
      <w:r w:rsidR="001F1F39" w:rsidRPr="00E16DAC">
        <w:t xml:space="preserve">a </w:t>
      </w:r>
      <w:r w:rsidR="000E01E8" w:rsidRPr="00E16DAC">
        <w:t xml:space="preserve">10-week </w:t>
      </w:r>
      <w:r w:rsidR="00E42032" w:rsidRPr="00E16DAC">
        <w:t>i</w:t>
      </w:r>
      <w:r w:rsidR="005D21F7" w:rsidRPr="00E16DAC">
        <w:t xml:space="preserve">nitial </w:t>
      </w:r>
      <w:r w:rsidR="00E42032" w:rsidRPr="00E16DAC">
        <w:t>military t</w:t>
      </w:r>
      <w:r w:rsidR="005D21F7" w:rsidRPr="00E16DAC">
        <w:t>raining</w:t>
      </w:r>
      <w:r w:rsidR="001F1F39" w:rsidRPr="00E16DAC">
        <w:t xml:space="preserve"> programme in the Royal Navy</w:t>
      </w:r>
      <w:r w:rsidR="005D21F7" w:rsidRPr="00E16DAC">
        <w:t>.</w:t>
      </w:r>
    </w:p>
    <w:p w14:paraId="3E5A585E" w14:textId="77777777" w:rsidR="004174CD" w:rsidRPr="00E16DAC" w:rsidRDefault="004174CD" w:rsidP="004174CD">
      <w:pPr>
        <w:spacing w:line="360" w:lineRule="auto"/>
      </w:pPr>
    </w:p>
    <w:p w14:paraId="2B98DB67" w14:textId="26FEAA66" w:rsidR="00FB70D5" w:rsidRPr="00E16DAC" w:rsidRDefault="00FB70D5" w:rsidP="005A70EF">
      <w:pPr>
        <w:pStyle w:val="Heading1"/>
        <w:spacing w:line="360" w:lineRule="auto"/>
        <w:ind w:left="357" w:hanging="357"/>
        <w:rPr>
          <w:sz w:val="22"/>
          <w:szCs w:val="22"/>
        </w:rPr>
      </w:pPr>
      <w:r w:rsidRPr="00E16DAC">
        <w:rPr>
          <w:sz w:val="22"/>
          <w:szCs w:val="22"/>
        </w:rPr>
        <w:t>Methods</w:t>
      </w:r>
    </w:p>
    <w:p w14:paraId="411D0521" w14:textId="6A079E85" w:rsidR="00A44CCA" w:rsidRPr="00E16DAC" w:rsidRDefault="00A44CCA" w:rsidP="000A3456">
      <w:pPr>
        <w:pStyle w:val="Heading2"/>
        <w:spacing w:line="360" w:lineRule="auto"/>
        <w:rPr>
          <w:sz w:val="22"/>
          <w:szCs w:val="22"/>
        </w:rPr>
      </w:pPr>
      <w:r w:rsidRPr="00E16DAC">
        <w:rPr>
          <w:sz w:val="22"/>
          <w:szCs w:val="22"/>
        </w:rPr>
        <w:t xml:space="preserve">Study design </w:t>
      </w:r>
    </w:p>
    <w:p w14:paraId="0D0711F6" w14:textId="29D74D95" w:rsidR="00E82111" w:rsidRPr="00E16DAC" w:rsidRDefault="00BD28B5" w:rsidP="000A3456">
      <w:pPr>
        <w:spacing w:line="360" w:lineRule="auto"/>
      </w:pPr>
      <w:r w:rsidRPr="00E16DAC">
        <w:t xml:space="preserve">A quasi-experimental </w:t>
      </w:r>
      <w:r w:rsidR="00F16C3F">
        <w:t xml:space="preserve">mixed </w:t>
      </w:r>
      <w:r w:rsidR="00B06430">
        <w:t xml:space="preserve">prospective and retrospective </w:t>
      </w:r>
      <w:r w:rsidR="007D010A" w:rsidRPr="00E16DAC">
        <w:t xml:space="preserve">study design </w:t>
      </w:r>
      <w:r w:rsidR="00EC4086" w:rsidRPr="00E16DAC">
        <w:t>was followed</w:t>
      </w:r>
      <w:r w:rsidR="00995544" w:rsidRPr="00E16DAC">
        <w:t xml:space="preserve"> </w:t>
      </w:r>
      <w:r w:rsidR="00EB347B" w:rsidRPr="00E16DAC">
        <w:t xml:space="preserve">to examine the </w:t>
      </w:r>
      <w:r w:rsidR="00F94C10" w:rsidRPr="00E16DAC">
        <w:t xml:space="preserve">efficacy of </w:t>
      </w:r>
      <w:r w:rsidR="00EC4086" w:rsidRPr="00E16DAC">
        <w:t>a</w:t>
      </w:r>
      <w:r w:rsidR="00B16A17" w:rsidRPr="00E16DAC">
        <w:t xml:space="preserve"> neuromuscular </w:t>
      </w:r>
      <w:r w:rsidR="002764A6" w:rsidRPr="00E16DAC">
        <w:t xml:space="preserve">exercise </w:t>
      </w:r>
      <w:r w:rsidR="00B16A17" w:rsidRPr="00E16DAC">
        <w:t xml:space="preserve">programme </w:t>
      </w:r>
      <w:r w:rsidR="00C54E9C" w:rsidRPr="00E16DAC">
        <w:t>in</w:t>
      </w:r>
      <w:r w:rsidR="00995544" w:rsidRPr="00E16DAC">
        <w:t xml:space="preserve"> improv</w:t>
      </w:r>
      <w:r w:rsidR="00C54E9C" w:rsidRPr="00E16DAC">
        <w:t>ing</w:t>
      </w:r>
      <w:r w:rsidR="00995544" w:rsidRPr="00E16DAC">
        <w:t xml:space="preserve"> movement quality and reduc</w:t>
      </w:r>
      <w:r w:rsidR="00C54E9C" w:rsidRPr="00E16DAC">
        <w:t>ing</w:t>
      </w:r>
      <w:r w:rsidR="00995544" w:rsidRPr="00E16DAC">
        <w:t xml:space="preserve"> </w:t>
      </w:r>
      <w:r w:rsidR="001B04F9" w:rsidRPr="00E16DAC">
        <w:t xml:space="preserve">MSKI </w:t>
      </w:r>
      <w:r w:rsidR="001B04F9" w:rsidRPr="00E16DAC">
        <w:lastRenderedPageBreak/>
        <w:t xml:space="preserve">during </w:t>
      </w:r>
      <w:r w:rsidR="00995544" w:rsidRPr="00E16DAC">
        <w:t xml:space="preserve">Royal Navy </w:t>
      </w:r>
      <w:r w:rsidR="004607C4" w:rsidRPr="00E16DAC">
        <w:t>initial military training</w:t>
      </w:r>
      <w:r w:rsidR="00A44CCA" w:rsidRPr="00E16DAC">
        <w:t xml:space="preserve">. </w:t>
      </w:r>
      <w:r w:rsidR="00B34010" w:rsidRPr="00E16DAC">
        <w:t xml:space="preserve">A </w:t>
      </w:r>
      <w:r w:rsidR="00995544" w:rsidRPr="00E16DAC">
        <w:t xml:space="preserve">previous </w:t>
      </w:r>
      <w:r w:rsidR="00B34010" w:rsidRPr="00E16DAC">
        <w:t xml:space="preserve">(season-matched) </w:t>
      </w:r>
      <w:r w:rsidR="00995544" w:rsidRPr="00E16DAC">
        <w:t>cohort</w:t>
      </w:r>
      <w:r w:rsidR="00B34010" w:rsidRPr="00E16DAC">
        <w:t>,</w:t>
      </w:r>
      <w:r w:rsidR="00995544" w:rsidRPr="00E16DAC">
        <w:t xml:space="preserve"> who </w:t>
      </w:r>
      <w:r w:rsidR="001B04F9" w:rsidRPr="00E16DAC">
        <w:t xml:space="preserve">undertook the </w:t>
      </w:r>
      <w:r w:rsidR="00812F46">
        <w:t>conventional</w:t>
      </w:r>
      <w:r w:rsidR="00812F46" w:rsidRPr="00E16DAC">
        <w:t xml:space="preserve"> </w:t>
      </w:r>
      <w:r w:rsidR="001B04F9" w:rsidRPr="00E16DAC">
        <w:t>warm-up</w:t>
      </w:r>
      <w:r w:rsidR="00E6789C">
        <w:t xml:space="preserve"> </w:t>
      </w:r>
      <w:r w:rsidR="00D90B9D">
        <w:t>(</w:t>
      </w:r>
      <w:r w:rsidR="008712C1" w:rsidRPr="008712C1">
        <w:t>lasting approximately 10 minutes and varied over sessions</w:t>
      </w:r>
      <w:r w:rsidR="00D90B9D">
        <w:t>)</w:t>
      </w:r>
      <w:r w:rsidR="001B04F9" w:rsidRPr="00E16DAC">
        <w:t xml:space="preserve"> prior to physical training serials</w:t>
      </w:r>
      <w:r w:rsidR="00B34010" w:rsidRPr="00E16DAC">
        <w:t>,</w:t>
      </w:r>
      <w:r w:rsidR="00910D3C" w:rsidRPr="00E16DAC">
        <w:t xml:space="preserve"> </w:t>
      </w:r>
      <w:r w:rsidR="003A6E76" w:rsidRPr="00E16DAC">
        <w:t>provided</w:t>
      </w:r>
      <w:r w:rsidR="00910D3C" w:rsidRPr="00E16DAC">
        <w:t xml:space="preserve"> a comparator</w:t>
      </w:r>
      <w:r w:rsidR="003A6E76" w:rsidRPr="00E16DAC">
        <w:t xml:space="preserve"> Control group</w:t>
      </w:r>
      <w:r w:rsidR="00910D3C" w:rsidRPr="00E16DAC">
        <w:t xml:space="preserve"> for injury incidence</w:t>
      </w:r>
      <w:r w:rsidR="008B3388">
        <w:t xml:space="preserve"> retrospectively</w:t>
      </w:r>
      <w:r w:rsidR="001B04F9" w:rsidRPr="00E16DAC">
        <w:t xml:space="preserve">. The warm-up for an Intervention group comprised neuromuscular training exercises </w:t>
      </w:r>
      <w:r w:rsidR="00A44CCA" w:rsidRPr="00E16DAC">
        <w:t xml:space="preserve">integrated into the business-as-usual </w:t>
      </w:r>
      <w:r w:rsidR="001B04F9" w:rsidRPr="00E16DAC">
        <w:t xml:space="preserve">delivery of the </w:t>
      </w:r>
      <w:r w:rsidR="00AB661B" w:rsidRPr="00E16DAC">
        <w:t xml:space="preserve">recruits’ </w:t>
      </w:r>
      <w:r w:rsidR="001B04F9" w:rsidRPr="00E16DAC">
        <w:t xml:space="preserve">physical training </w:t>
      </w:r>
      <w:r w:rsidR="00A44CCA" w:rsidRPr="00E16DAC">
        <w:t>programme</w:t>
      </w:r>
      <w:r w:rsidR="000E24A3">
        <w:t xml:space="preserve">, with </w:t>
      </w:r>
      <w:r w:rsidR="0016664D">
        <w:t>movement quality scores taken before and after their training, and injury incidence collected following completion</w:t>
      </w:r>
      <w:r w:rsidR="004B2116" w:rsidRPr="00E16DAC">
        <w:t>.</w:t>
      </w:r>
      <w:r w:rsidR="00576369" w:rsidRPr="00E16DAC">
        <w:t xml:space="preserve"> </w:t>
      </w:r>
    </w:p>
    <w:p w14:paraId="66F501CA" w14:textId="77777777" w:rsidR="00E82111" w:rsidRPr="00E16DAC" w:rsidRDefault="00E82111" w:rsidP="000A3456">
      <w:pPr>
        <w:pStyle w:val="Heading2"/>
        <w:spacing w:line="360" w:lineRule="auto"/>
        <w:rPr>
          <w:sz w:val="22"/>
          <w:szCs w:val="22"/>
        </w:rPr>
      </w:pPr>
      <w:r w:rsidRPr="00E16DAC">
        <w:rPr>
          <w:sz w:val="22"/>
          <w:szCs w:val="22"/>
        </w:rPr>
        <w:t xml:space="preserve">Study Participants </w:t>
      </w:r>
    </w:p>
    <w:p w14:paraId="7BB28D44" w14:textId="4ECB8A16" w:rsidR="00CB7811" w:rsidRPr="00E16DAC" w:rsidRDefault="00DC2489" w:rsidP="000A3456">
      <w:pPr>
        <w:spacing w:line="360" w:lineRule="auto"/>
      </w:pPr>
      <w:r w:rsidRPr="00E16DAC">
        <w:t xml:space="preserve">The Control group comprised </w:t>
      </w:r>
      <w:r w:rsidR="002671BA">
        <w:t xml:space="preserve">of </w:t>
      </w:r>
      <w:r w:rsidRPr="00E16DAC">
        <w:t xml:space="preserve">data </w:t>
      </w:r>
      <w:r w:rsidR="002671BA" w:rsidRPr="00E16DAC">
        <w:t xml:space="preserve">(training participation and injury outcomes) </w:t>
      </w:r>
      <w:r w:rsidRPr="00E16DAC">
        <w:t xml:space="preserve">compiled retrospectively from Royal Navy recruits </w:t>
      </w:r>
      <w:r w:rsidR="00342651" w:rsidRPr="00E16DAC">
        <w:t>who completed the 10-week</w:t>
      </w:r>
      <w:r w:rsidR="00FC4997">
        <w:t xml:space="preserve"> initial</w:t>
      </w:r>
      <w:r w:rsidR="00342651" w:rsidRPr="00E16DAC">
        <w:t xml:space="preserve"> training programme between January-April 2019</w:t>
      </w:r>
      <w:r w:rsidR="004C7049">
        <w:t xml:space="preserve">at </w:t>
      </w:r>
      <w:r w:rsidRPr="00E16DAC">
        <w:t xml:space="preserve">HMS </w:t>
      </w:r>
      <w:proofErr w:type="gramStart"/>
      <w:r w:rsidRPr="00E16DAC">
        <w:t>Raleigh,.</w:t>
      </w:r>
      <w:proofErr w:type="gramEnd"/>
      <w:r w:rsidRPr="00E16DAC">
        <w:t xml:space="preserve"> </w:t>
      </w:r>
      <w:r w:rsidR="00995544" w:rsidRPr="00E16DAC">
        <w:t xml:space="preserve">The </w:t>
      </w:r>
      <w:r w:rsidR="001B04F9" w:rsidRPr="00E16DAC">
        <w:t xml:space="preserve">Intervention </w:t>
      </w:r>
      <w:r w:rsidR="00995544" w:rsidRPr="00E16DAC">
        <w:t xml:space="preserve">group was planned to comprise </w:t>
      </w:r>
      <w:r w:rsidR="00D6501A" w:rsidRPr="00E16DAC">
        <w:t>Royal Navy</w:t>
      </w:r>
      <w:r w:rsidR="00995544" w:rsidRPr="00E16DAC">
        <w:t xml:space="preserve"> </w:t>
      </w:r>
      <w:r w:rsidR="007D0409" w:rsidRPr="00E16DAC">
        <w:t xml:space="preserve">initial military training </w:t>
      </w:r>
      <w:r w:rsidR="00995544" w:rsidRPr="00E16DAC">
        <w:t>recruits joining HMS Raleigh from Jan</w:t>
      </w:r>
      <w:r w:rsidR="00897095" w:rsidRPr="00E16DAC">
        <w:t>uary</w:t>
      </w:r>
      <w:r w:rsidR="00995544" w:rsidRPr="00E16DAC">
        <w:t xml:space="preserve"> 2020</w:t>
      </w:r>
      <w:r w:rsidR="00FC4997">
        <w:t>.</w:t>
      </w:r>
      <w:r w:rsidR="00995544" w:rsidRPr="00E16DAC">
        <w:t xml:space="preserve"> </w:t>
      </w:r>
      <w:r w:rsidR="00F638B9" w:rsidRPr="00E16DAC">
        <w:t xml:space="preserve">The Intervention group was planned to be </w:t>
      </w:r>
      <w:r w:rsidR="00F638B9" w:rsidRPr="00E16DAC">
        <w:rPr>
          <w:i/>
          <w:iCs/>
        </w:rPr>
        <w:t>circa</w:t>
      </w:r>
      <w:r w:rsidR="00F638B9" w:rsidRPr="00E16DAC">
        <w:t xml:space="preserve"> 300 participants </w:t>
      </w:r>
      <w:r w:rsidR="00E20810" w:rsidRPr="00E16DAC">
        <w:t xml:space="preserve">the COVID-19 pandemic </w:t>
      </w:r>
      <w:r w:rsidR="004E0DB9">
        <w:t xml:space="preserve">impacted </w:t>
      </w:r>
      <w:r w:rsidR="00E20810" w:rsidRPr="00E16DAC">
        <w:t xml:space="preserve">data </w:t>
      </w:r>
      <w:proofErr w:type="gramStart"/>
      <w:r w:rsidR="00E20810" w:rsidRPr="00E16DAC">
        <w:t xml:space="preserve">collection </w:t>
      </w:r>
      <w:r w:rsidR="0055317B">
        <w:t>,</w:t>
      </w:r>
      <w:proofErr w:type="gramEnd"/>
      <w:r w:rsidR="0055317B">
        <w:t xml:space="preserve"> which </w:t>
      </w:r>
      <w:r w:rsidR="00E20810" w:rsidRPr="00E16DAC">
        <w:t xml:space="preserve">was terminated earlier than planned. </w:t>
      </w:r>
      <w:r w:rsidR="009D691B" w:rsidRPr="00E16DAC">
        <w:t>T</w:t>
      </w:r>
      <w:r w:rsidR="00A44CCA" w:rsidRPr="00E16DAC">
        <w:rPr>
          <w:color w:val="000000" w:themeColor="text1"/>
        </w:rPr>
        <w:t>he</w:t>
      </w:r>
      <w:r w:rsidR="007B0DDC" w:rsidRPr="00E16DAC">
        <w:rPr>
          <w:color w:val="000000" w:themeColor="text1"/>
        </w:rPr>
        <w:t xml:space="preserve"> </w:t>
      </w:r>
      <w:r w:rsidR="00A44CCA" w:rsidRPr="00E16DAC">
        <w:rPr>
          <w:color w:val="000000" w:themeColor="text1"/>
        </w:rPr>
        <w:t xml:space="preserve">syllabi completed by the </w:t>
      </w:r>
      <w:r w:rsidR="001B04F9" w:rsidRPr="00E16DAC">
        <w:rPr>
          <w:color w:val="000000" w:themeColor="text1"/>
        </w:rPr>
        <w:t xml:space="preserve">Control </w:t>
      </w:r>
      <w:r w:rsidR="00A44CCA" w:rsidRPr="00E16DAC">
        <w:rPr>
          <w:color w:val="000000" w:themeColor="text1"/>
        </w:rPr>
        <w:t xml:space="preserve">and </w:t>
      </w:r>
      <w:r w:rsidR="00D6231C" w:rsidRPr="00E16DAC">
        <w:rPr>
          <w:color w:val="000000" w:themeColor="text1"/>
        </w:rPr>
        <w:t>Intervention</w:t>
      </w:r>
      <w:r w:rsidR="00FC64CE" w:rsidRPr="00E16DAC">
        <w:rPr>
          <w:color w:val="000000" w:themeColor="text1"/>
        </w:rPr>
        <w:t xml:space="preserve"> </w:t>
      </w:r>
      <w:r w:rsidR="00A44CCA" w:rsidRPr="00E16DAC">
        <w:rPr>
          <w:color w:val="000000" w:themeColor="text1"/>
        </w:rPr>
        <w:t>groups were substantively the same</w:t>
      </w:r>
      <w:r w:rsidR="00CB1DAB">
        <w:rPr>
          <w:color w:val="000000" w:themeColor="text1"/>
        </w:rPr>
        <w:t xml:space="preserve"> </w:t>
      </w:r>
      <w:r w:rsidR="00A44CCA" w:rsidRPr="00E16DAC">
        <w:rPr>
          <w:color w:val="000000" w:themeColor="text1"/>
        </w:rPr>
        <w:t>in terms of physical load</w:t>
      </w:r>
      <w:r w:rsidR="00C630D4" w:rsidRPr="00E16DAC">
        <w:rPr>
          <w:color w:val="000000" w:themeColor="text1"/>
        </w:rPr>
        <w:t>/training exposure</w:t>
      </w:r>
      <w:r w:rsidR="00A44CCA" w:rsidRPr="00E16DAC">
        <w:rPr>
          <w:color w:val="000000" w:themeColor="text1"/>
        </w:rPr>
        <w:t xml:space="preserve"> and training progression.</w:t>
      </w:r>
      <w:r w:rsidR="00CB7811" w:rsidRPr="00E16DAC">
        <w:t xml:space="preserve"> </w:t>
      </w:r>
    </w:p>
    <w:p w14:paraId="1A150F1D" w14:textId="14079297" w:rsidR="00A44CCA" w:rsidRPr="00E16DAC" w:rsidRDefault="004B111E" w:rsidP="000A3456">
      <w:pPr>
        <w:spacing w:line="360" w:lineRule="auto"/>
      </w:pPr>
      <w:r w:rsidRPr="00E16DAC">
        <w:t xml:space="preserve">Potential participants to the </w:t>
      </w:r>
      <w:r w:rsidR="00D6231C" w:rsidRPr="00E16DAC">
        <w:t>Intervention</w:t>
      </w:r>
      <w:r w:rsidR="0053535A" w:rsidRPr="00E16DAC">
        <w:t xml:space="preserve"> </w:t>
      </w:r>
      <w:r w:rsidR="00CB7811" w:rsidRPr="00E16DAC">
        <w:t xml:space="preserve">group were provided with a study brief, after which those volunteering to participate in the study completed </w:t>
      </w:r>
      <w:r w:rsidR="001B04F9" w:rsidRPr="00E16DAC">
        <w:t xml:space="preserve">the </w:t>
      </w:r>
      <w:r w:rsidR="00CB7811" w:rsidRPr="00E16DAC">
        <w:t xml:space="preserve">Participant Consent form. All participant recruits had been passed medically and physically fit to undertake </w:t>
      </w:r>
      <w:r w:rsidR="007A75D0" w:rsidRPr="00E16DAC">
        <w:t xml:space="preserve">Initial Naval </w:t>
      </w:r>
      <w:r w:rsidR="00A323D3" w:rsidRPr="00E16DAC">
        <w:t>Training.</w:t>
      </w:r>
    </w:p>
    <w:p w14:paraId="5B0F32DD" w14:textId="4B1304A8" w:rsidR="00C0214C" w:rsidRPr="00E16DAC" w:rsidRDefault="008A4934" w:rsidP="000A3456">
      <w:pPr>
        <w:pStyle w:val="Heading2"/>
        <w:spacing w:line="360" w:lineRule="auto"/>
        <w:rPr>
          <w:sz w:val="22"/>
          <w:szCs w:val="22"/>
        </w:rPr>
      </w:pPr>
      <w:r w:rsidRPr="00E16DAC">
        <w:rPr>
          <w:sz w:val="22"/>
          <w:szCs w:val="22"/>
        </w:rPr>
        <w:t>Neuromuscular exercise programme-</w:t>
      </w:r>
      <w:r w:rsidR="00C0214C" w:rsidRPr="00E16DAC">
        <w:rPr>
          <w:sz w:val="22"/>
          <w:szCs w:val="22"/>
        </w:rPr>
        <w:t>Intervention</w:t>
      </w:r>
    </w:p>
    <w:p w14:paraId="711F335B" w14:textId="5520CE56" w:rsidR="00C0214C" w:rsidRPr="00E16DAC" w:rsidRDefault="00C0214C" w:rsidP="000A3456">
      <w:pPr>
        <w:spacing w:line="360" w:lineRule="auto"/>
      </w:pPr>
      <w:r w:rsidRPr="00E16DAC">
        <w:t xml:space="preserve">A </w:t>
      </w:r>
      <w:r w:rsidR="00FE600C" w:rsidRPr="00E16DAC">
        <w:t xml:space="preserve">neuromuscular </w:t>
      </w:r>
      <w:r w:rsidR="00F11538" w:rsidRPr="00E16DAC">
        <w:t xml:space="preserve">exercise </w:t>
      </w:r>
      <w:r w:rsidR="009B0524" w:rsidRPr="00E16DAC">
        <w:t>programme</w:t>
      </w:r>
      <w:r w:rsidR="00C11DA5" w:rsidRPr="00E16DAC">
        <w:t xml:space="preserve"> (Appendix </w:t>
      </w:r>
      <w:r w:rsidR="00B03F62" w:rsidRPr="00E16DAC">
        <w:t>1</w:t>
      </w:r>
      <w:r w:rsidR="00C11DA5" w:rsidRPr="00E16DAC">
        <w:t>)</w:t>
      </w:r>
      <w:r w:rsidRPr="00E16DAC">
        <w:t xml:space="preserve"> was implemented for </w:t>
      </w:r>
      <w:r w:rsidR="0034154A" w:rsidRPr="00E16DAC">
        <w:t xml:space="preserve">nine </w:t>
      </w:r>
      <w:r w:rsidRPr="00E16DAC">
        <w:t>weeks (</w:t>
      </w:r>
      <w:r w:rsidR="000F59A3" w:rsidRPr="00E16DAC">
        <w:t>W</w:t>
      </w:r>
      <w:r w:rsidRPr="00E16DAC">
        <w:t>eek</w:t>
      </w:r>
      <w:r w:rsidR="00E505AA" w:rsidRPr="00E16DAC">
        <w:t>-</w:t>
      </w:r>
      <w:r w:rsidRPr="00E16DAC">
        <w:t>1</w:t>
      </w:r>
      <w:r w:rsidR="00E505AA" w:rsidRPr="00E16DAC">
        <w:t xml:space="preserve"> to -</w:t>
      </w:r>
      <w:r w:rsidRPr="00E16DAC">
        <w:t xml:space="preserve">9) </w:t>
      </w:r>
      <w:r w:rsidR="00C64DE0" w:rsidRPr="00E16DAC">
        <w:t>of the 10</w:t>
      </w:r>
      <w:r w:rsidR="00F11538" w:rsidRPr="00E16DAC">
        <w:t>-</w:t>
      </w:r>
      <w:r w:rsidR="00C64DE0" w:rsidRPr="00E16DAC">
        <w:t xml:space="preserve">week </w:t>
      </w:r>
      <w:r w:rsidR="00F11538" w:rsidRPr="00E16DAC">
        <w:t>training programme (</w:t>
      </w:r>
      <w:r w:rsidR="000F59A3" w:rsidRPr="00E16DAC">
        <w:t>W</w:t>
      </w:r>
      <w:r w:rsidR="00E505AA" w:rsidRPr="00E16DAC">
        <w:t>eek-10</w:t>
      </w:r>
      <w:r w:rsidRPr="00E16DAC">
        <w:t xml:space="preserve"> </w:t>
      </w:r>
      <w:r w:rsidR="0034154A" w:rsidRPr="00E16DAC">
        <w:t xml:space="preserve">did </w:t>
      </w:r>
      <w:r w:rsidRPr="00E16DAC">
        <w:t xml:space="preserve">not </w:t>
      </w:r>
      <w:r w:rsidR="00E505AA" w:rsidRPr="00E16DAC">
        <w:t xml:space="preserve">include </w:t>
      </w:r>
      <w:r w:rsidRPr="00E16DAC">
        <w:t xml:space="preserve">physical training sessions). The neuromuscular </w:t>
      </w:r>
      <w:r w:rsidR="00A634A4" w:rsidRPr="00E16DAC">
        <w:t>programme</w:t>
      </w:r>
      <w:r w:rsidR="003A169F" w:rsidRPr="00E16DAC">
        <w:t xml:space="preserve"> </w:t>
      </w:r>
      <w:r w:rsidRPr="00E16DAC">
        <w:t xml:space="preserve">comprised pre-activation exercises, planned to be undertaken </w:t>
      </w:r>
      <w:r w:rsidR="00727C0F" w:rsidRPr="00E16DAC">
        <w:t xml:space="preserve">within the warm-up </w:t>
      </w:r>
      <w:r w:rsidRPr="00E16DAC">
        <w:t xml:space="preserve">at the start of each physical training </w:t>
      </w:r>
      <w:r w:rsidR="00727C0F" w:rsidRPr="00E16DAC">
        <w:t>session</w:t>
      </w:r>
      <w:r w:rsidRPr="00E16DAC">
        <w:t xml:space="preserve">. This targeted intervention aimed to support better management of movement </w:t>
      </w:r>
      <w:r w:rsidR="002B6733" w:rsidRPr="00E16DAC">
        <w:t>quality</w:t>
      </w:r>
      <w:r w:rsidRPr="00E16DAC">
        <w:t xml:space="preserve"> </w:t>
      </w:r>
      <w:r w:rsidR="002B6733" w:rsidRPr="00E16DAC">
        <w:t>an</w:t>
      </w:r>
      <w:r w:rsidRPr="00E16DAC">
        <w:t xml:space="preserve">d hip range of motion (ROM) restrictions. This </w:t>
      </w:r>
      <w:r w:rsidR="007350D6" w:rsidRPr="00E16DAC">
        <w:t xml:space="preserve">programme </w:t>
      </w:r>
      <w:r w:rsidRPr="00E16DAC">
        <w:t xml:space="preserve">was developed from a combination of current exercise batteries </w:t>
      </w:r>
      <w:proofErr w:type="gramStart"/>
      <w:r w:rsidRPr="00E16DAC">
        <w:t>( 11</w:t>
      </w:r>
      <w:proofErr w:type="gramEnd"/>
      <w:r w:rsidRPr="00E16DAC">
        <w:t xml:space="preserve">+ </w:t>
      </w:r>
      <w:r w:rsidR="00AC7620">
        <w:rPr>
          <w:noProof/>
        </w:rPr>
        <w:t>(11)</w:t>
      </w:r>
      <w:r w:rsidRPr="00E16DAC">
        <w:t>, F</w:t>
      </w:r>
      <w:r w:rsidR="005D48CF" w:rsidRPr="00E16DAC">
        <w:t xml:space="preserve">unctional </w:t>
      </w:r>
      <w:r w:rsidRPr="00E16DAC">
        <w:t>M</w:t>
      </w:r>
      <w:r w:rsidR="005D48CF" w:rsidRPr="00E16DAC">
        <w:t xml:space="preserve">ovement </w:t>
      </w:r>
      <w:r w:rsidRPr="00E16DAC">
        <w:t>S</w:t>
      </w:r>
      <w:r w:rsidR="005D48CF" w:rsidRPr="00E16DAC">
        <w:t>creen [FMS]</w:t>
      </w:r>
      <w:r w:rsidR="00956983" w:rsidRPr="00E16DAC">
        <w:t>(movement pattern programme)</w:t>
      </w:r>
      <w:r w:rsidRPr="00E16DAC">
        <w:t xml:space="preserve"> </w:t>
      </w:r>
      <w:r w:rsidR="00AC7620">
        <w:rPr>
          <w:noProof/>
        </w:rPr>
        <w:t>(12)</w:t>
      </w:r>
      <w:r w:rsidRPr="00E16DAC">
        <w:t>, Movement Optimising Training, Kinetic Control, Non-operative treatment/conservative management</w:t>
      </w:r>
      <w:r w:rsidR="00166244" w:rsidRPr="00E16DAC">
        <w:t xml:space="preserve"> </w:t>
      </w:r>
      <w:r w:rsidR="00AC7620">
        <w:rPr>
          <w:noProof/>
        </w:rPr>
        <w:t>(13)</w:t>
      </w:r>
      <w:r w:rsidRPr="00E16DAC">
        <w:t>), to focus on the hip and pelvic region</w:t>
      </w:r>
      <w:r w:rsidR="002B4B7E" w:rsidRPr="00E16DAC">
        <w:t xml:space="preserve"> </w:t>
      </w:r>
      <w:r w:rsidR="00AC7620">
        <w:rPr>
          <w:noProof/>
        </w:rPr>
        <w:t>(14, 15)</w:t>
      </w:r>
      <w:r w:rsidRPr="00E16DAC">
        <w:t xml:space="preserve">. </w:t>
      </w:r>
      <w:r w:rsidR="009C63A2" w:rsidRPr="00E16DAC">
        <w:t>N</w:t>
      </w:r>
      <w:r w:rsidR="00166244" w:rsidRPr="00E16DAC">
        <w:t>euromuscular training</w:t>
      </w:r>
      <w:r w:rsidRPr="00E16DAC">
        <w:t xml:space="preserve"> was scheduled to take 10 minutes</w:t>
      </w:r>
      <w:r w:rsidR="00BE1C0B" w:rsidRPr="00E16DAC">
        <w:t>,</w:t>
      </w:r>
      <w:r w:rsidR="001467B7" w:rsidRPr="00E16DAC">
        <w:t xml:space="preserve"> consisting of six exercises</w:t>
      </w:r>
      <w:r w:rsidR="00147773" w:rsidRPr="00E16DAC">
        <w:t>, with three progression levels</w:t>
      </w:r>
      <w:r w:rsidRPr="00E16DAC">
        <w:t>.</w:t>
      </w:r>
    </w:p>
    <w:p w14:paraId="4BB33B5B" w14:textId="1DB59144" w:rsidR="00E82111" w:rsidRPr="00E16DAC" w:rsidRDefault="00067A24" w:rsidP="00E14B1F">
      <w:pPr>
        <w:pStyle w:val="Heading2"/>
        <w:spacing w:line="360" w:lineRule="auto"/>
        <w:rPr>
          <w:sz w:val="22"/>
          <w:szCs w:val="22"/>
        </w:rPr>
      </w:pPr>
      <w:r w:rsidRPr="00E16DAC">
        <w:rPr>
          <w:sz w:val="22"/>
          <w:szCs w:val="22"/>
        </w:rPr>
        <w:t xml:space="preserve">Study Procedure </w:t>
      </w:r>
    </w:p>
    <w:p w14:paraId="4C32958C" w14:textId="462CB2D8" w:rsidR="00FE600C" w:rsidRPr="00E16DAC" w:rsidRDefault="0092085C" w:rsidP="00FE600C">
      <w:pPr>
        <w:spacing w:line="360" w:lineRule="auto"/>
      </w:pPr>
      <w:r w:rsidRPr="00E16DAC">
        <w:t xml:space="preserve">A schematic of the study design is presented </w:t>
      </w:r>
      <w:r w:rsidR="008B3593">
        <w:t>in</w:t>
      </w:r>
      <w:r w:rsidRPr="00E16DAC">
        <w:t xml:space="preserve"> Figure 1.</w:t>
      </w:r>
    </w:p>
    <w:p w14:paraId="01BC127F" w14:textId="77777777" w:rsidR="0092085C" w:rsidRPr="00E16DAC" w:rsidRDefault="0092085C" w:rsidP="004D4E1D">
      <w:pPr>
        <w:spacing w:line="360" w:lineRule="auto"/>
      </w:pPr>
    </w:p>
    <w:p w14:paraId="367DFE57" w14:textId="29455C7A" w:rsidR="00067A24" w:rsidRPr="00731B8A" w:rsidRDefault="00731B8A" w:rsidP="00731B8A">
      <w:pPr>
        <w:spacing w:line="360" w:lineRule="auto"/>
        <w:rPr>
          <w:rFonts w:cs="Arial"/>
        </w:rPr>
      </w:pPr>
      <w:r w:rsidRPr="00731B8A">
        <w:rPr>
          <w:rFonts w:cs="Arial"/>
          <w:noProof/>
        </w:rPr>
        <w:t>[Insert figure 1</w:t>
      </w:r>
      <w:r>
        <w:rPr>
          <w:rFonts w:cs="Arial"/>
          <w:noProof/>
        </w:rPr>
        <w:t xml:space="preserve"> here</w:t>
      </w:r>
      <w:r w:rsidRPr="00731B8A">
        <w:rPr>
          <w:rFonts w:cs="Arial"/>
          <w:noProof/>
        </w:rPr>
        <w:t>]</w:t>
      </w:r>
    </w:p>
    <w:p w14:paraId="35880B3C" w14:textId="77777777" w:rsidR="001937FC" w:rsidRPr="005D2913" w:rsidRDefault="001937FC" w:rsidP="00956983">
      <w:pPr>
        <w:spacing w:line="360" w:lineRule="auto"/>
        <w:rPr>
          <w:rFonts w:cs="Arial"/>
        </w:rPr>
      </w:pPr>
    </w:p>
    <w:p w14:paraId="150B822E" w14:textId="6AD2F93F" w:rsidR="001937FC" w:rsidRDefault="001844C2" w:rsidP="00956983">
      <w:pPr>
        <w:spacing w:line="360" w:lineRule="auto"/>
        <w:rPr>
          <w:rFonts w:cs="Arial"/>
        </w:rPr>
      </w:pPr>
      <w:r w:rsidRPr="005D2913">
        <w:rPr>
          <w:rFonts w:cs="Arial"/>
        </w:rPr>
        <w:t>T</w:t>
      </w:r>
      <w:r w:rsidR="00FB3841" w:rsidRPr="005D2913">
        <w:rPr>
          <w:rFonts w:cs="Arial"/>
        </w:rPr>
        <w:t>he Intervention group completed all study preliminary measurements</w:t>
      </w:r>
      <w:r w:rsidRPr="005D2913">
        <w:rPr>
          <w:rFonts w:cs="Arial"/>
        </w:rPr>
        <w:t xml:space="preserve">: </w:t>
      </w:r>
      <w:r w:rsidR="00FB3841" w:rsidRPr="005D2913">
        <w:rPr>
          <w:rFonts w:cs="Arial"/>
        </w:rPr>
        <w:t xml:space="preserve"> height, body </w:t>
      </w:r>
      <w:proofErr w:type="gramStart"/>
      <w:r w:rsidR="004E6ED4" w:rsidRPr="005D2913">
        <w:rPr>
          <w:rFonts w:cs="Arial"/>
        </w:rPr>
        <w:t>mass</w:t>
      </w:r>
      <w:r w:rsidR="00FB3841" w:rsidRPr="005D2913">
        <w:rPr>
          <w:rFonts w:cs="Arial"/>
        </w:rPr>
        <w:t xml:space="preserve">  waist</w:t>
      </w:r>
      <w:proofErr w:type="gramEnd"/>
      <w:r w:rsidR="00FB3841" w:rsidRPr="005D2913">
        <w:rPr>
          <w:rFonts w:cs="Arial"/>
        </w:rPr>
        <w:t xml:space="preserve"> circumference, and Body Mass Index (BMI) was</w:t>
      </w:r>
      <w:r w:rsidR="00EB6DF6" w:rsidRPr="005D2913">
        <w:rPr>
          <w:rFonts w:cs="Arial"/>
        </w:rPr>
        <w:t xml:space="preserve"> calculated.</w:t>
      </w:r>
      <w:r w:rsidR="00FB689B" w:rsidRPr="005D2913">
        <w:rPr>
          <w:rFonts w:cs="Arial"/>
        </w:rPr>
        <w:t xml:space="preserve"> Intervention group movement control </w:t>
      </w:r>
      <w:r w:rsidR="001937FC" w:rsidRPr="005D2913">
        <w:rPr>
          <w:rFonts w:cs="Arial"/>
        </w:rPr>
        <w:t xml:space="preserve">was assessed pre </w:t>
      </w:r>
      <w:r w:rsidR="00D35E20" w:rsidRPr="005D2913">
        <w:rPr>
          <w:rFonts w:cs="Arial"/>
        </w:rPr>
        <w:t>(</w:t>
      </w:r>
      <w:r w:rsidR="0016124D" w:rsidRPr="005D2913">
        <w:rPr>
          <w:rFonts w:cs="Arial"/>
        </w:rPr>
        <w:t>W</w:t>
      </w:r>
      <w:r w:rsidR="00D35E20" w:rsidRPr="005D2913">
        <w:rPr>
          <w:rFonts w:cs="Arial"/>
        </w:rPr>
        <w:t xml:space="preserve">eek-1) </w:t>
      </w:r>
      <w:r w:rsidR="001937FC" w:rsidRPr="005D2913">
        <w:rPr>
          <w:rFonts w:cs="Arial"/>
        </w:rPr>
        <w:t>and post</w:t>
      </w:r>
      <w:r w:rsidR="00D35E20" w:rsidRPr="005D2913">
        <w:rPr>
          <w:rFonts w:cs="Arial"/>
        </w:rPr>
        <w:t xml:space="preserve"> (</w:t>
      </w:r>
      <w:r w:rsidR="002D046D" w:rsidRPr="005D2913">
        <w:rPr>
          <w:rFonts w:cs="Arial"/>
        </w:rPr>
        <w:t>W</w:t>
      </w:r>
      <w:r w:rsidR="00D35E20" w:rsidRPr="005D2913">
        <w:rPr>
          <w:rFonts w:cs="Arial"/>
        </w:rPr>
        <w:t xml:space="preserve">eek-10) </w:t>
      </w:r>
      <w:r w:rsidR="00E91AC2" w:rsidRPr="005D2913">
        <w:rPr>
          <w:rFonts w:cs="Arial"/>
        </w:rPr>
        <w:t>I</w:t>
      </w:r>
      <w:r w:rsidR="00195F40" w:rsidRPr="005D2913">
        <w:rPr>
          <w:rFonts w:cs="Arial"/>
        </w:rPr>
        <w:t xml:space="preserve">nitial </w:t>
      </w:r>
      <w:r w:rsidR="00E91AC2" w:rsidRPr="005D2913">
        <w:rPr>
          <w:rFonts w:cs="Arial"/>
        </w:rPr>
        <w:t>Naval</w:t>
      </w:r>
      <w:r w:rsidR="00195F40" w:rsidRPr="005D2913">
        <w:rPr>
          <w:rFonts w:cs="Arial"/>
        </w:rPr>
        <w:t xml:space="preserve"> </w:t>
      </w:r>
      <w:r w:rsidR="00E91AC2" w:rsidRPr="005D2913">
        <w:rPr>
          <w:rFonts w:cs="Arial"/>
        </w:rPr>
        <w:t>T</w:t>
      </w:r>
      <w:r w:rsidR="00195F40" w:rsidRPr="005D2913">
        <w:rPr>
          <w:rFonts w:cs="Arial"/>
        </w:rPr>
        <w:t>raining</w:t>
      </w:r>
      <w:r w:rsidR="009C3CD0" w:rsidRPr="005D2913">
        <w:rPr>
          <w:rFonts w:cs="Arial"/>
        </w:rPr>
        <w:t xml:space="preserve"> </w:t>
      </w:r>
      <w:r w:rsidR="009C3CD0" w:rsidRPr="005D2913">
        <w:t>using the Hip and Lower-Limb Movement Screen (HLLMS)</w:t>
      </w:r>
      <w:r w:rsidR="002D046D" w:rsidRPr="005D2913">
        <w:t>, which has been shown to be valid and reliable</w:t>
      </w:r>
      <w:r w:rsidR="009C3CD0" w:rsidRPr="005D2913">
        <w:t xml:space="preserve"> </w:t>
      </w:r>
      <w:r w:rsidR="00AC7620">
        <w:rPr>
          <w:noProof/>
        </w:rPr>
        <w:t>(16)</w:t>
      </w:r>
      <w:r w:rsidR="00F06BD2">
        <w:t>, which has been revised for use in the military occupational setting (16)</w:t>
      </w:r>
      <w:r w:rsidR="0021172E" w:rsidRPr="005D2913">
        <w:rPr>
          <w:rFonts w:cs="Arial"/>
        </w:rPr>
        <w:t>.</w:t>
      </w:r>
      <w:r w:rsidR="009C3CD0" w:rsidRPr="005D2913">
        <w:rPr>
          <w:rFonts w:cs="Arial"/>
        </w:rPr>
        <w:t xml:space="preserve"> </w:t>
      </w:r>
      <w:r w:rsidR="00775435" w:rsidRPr="005D2913">
        <w:rPr>
          <w:rFonts w:cs="Arial"/>
        </w:rPr>
        <w:t xml:space="preserve">Administration of the HLLMS </w:t>
      </w:r>
      <w:r w:rsidR="00887BA5">
        <w:rPr>
          <w:rFonts w:cs="Arial"/>
        </w:rPr>
        <w:t xml:space="preserve">was </w:t>
      </w:r>
      <w:r w:rsidR="009C3CD0" w:rsidRPr="005D2913">
        <w:rPr>
          <w:rFonts w:cs="Arial"/>
        </w:rPr>
        <w:t xml:space="preserve">completed by </w:t>
      </w:r>
      <w:r w:rsidR="002D521E">
        <w:rPr>
          <w:rFonts w:cs="Arial"/>
        </w:rPr>
        <w:t xml:space="preserve">trained </w:t>
      </w:r>
      <w:r w:rsidR="007473D7" w:rsidRPr="005D2913">
        <w:rPr>
          <w:rFonts w:cs="Arial"/>
        </w:rPr>
        <w:t xml:space="preserve">Naval </w:t>
      </w:r>
      <w:r w:rsidR="0018789A" w:rsidRPr="005D2913">
        <w:rPr>
          <w:rFonts w:cs="Arial"/>
        </w:rPr>
        <w:t xml:space="preserve">Medical Centre </w:t>
      </w:r>
      <w:r w:rsidR="004A4656" w:rsidRPr="005D2913">
        <w:rPr>
          <w:rFonts w:cs="Arial"/>
        </w:rPr>
        <w:t>Rehabilitation practitioners</w:t>
      </w:r>
      <w:r w:rsidR="009C3CD0" w:rsidRPr="005D2913">
        <w:rPr>
          <w:rFonts w:cs="Arial"/>
        </w:rPr>
        <w:t>.</w:t>
      </w:r>
      <w:r w:rsidR="00EA26BB" w:rsidRPr="005D2913">
        <w:rPr>
          <w:rFonts w:cs="Arial"/>
        </w:rPr>
        <w:t xml:space="preserve"> The maximum possible HLLMS score was 30, where a lower score indicated </w:t>
      </w:r>
      <w:r w:rsidR="00973491" w:rsidRPr="005D2913">
        <w:rPr>
          <w:rFonts w:cs="Arial"/>
        </w:rPr>
        <w:t xml:space="preserve">fewer </w:t>
      </w:r>
      <w:r w:rsidR="00EA26BB" w:rsidRPr="005D2913">
        <w:rPr>
          <w:rFonts w:cs="Arial"/>
        </w:rPr>
        <w:t xml:space="preserve">movement faults and hence represented </w:t>
      </w:r>
      <w:r w:rsidR="007473D7" w:rsidRPr="005D2913">
        <w:rPr>
          <w:rFonts w:cs="Arial"/>
        </w:rPr>
        <w:t xml:space="preserve">better </w:t>
      </w:r>
      <w:r w:rsidR="00EA26BB" w:rsidRPr="005D2913">
        <w:rPr>
          <w:rFonts w:cs="Arial"/>
        </w:rPr>
        <w:t>movement</w:t>
      </w:r>
      <w:r w:rsidR="00EA26BB" w:rsidRPr="00BD7D4E">
        <w:rPr>
          <w:rFonts w:cs="Arial"/>
        </w:rPr>
        <w:t xml:space="preserve"> control. The HLLMS movements</w:t>
      </w:r>
      <w:r w:rsidR="0000457D">
        <w:rPr>
          <w:rFonts w:cs="Arial"/>
        </w:rPr>
        <w:t xml:space="preserve"> </w:t>
      </w:r>
      <w:r w:rsidR="00EA26BB" w:rsidRPr="00BD7D4E">
        <w:rPr>
          <w:rFonts w:cs="Arial"/>
        </w:rPr>
        <w:t>included:</w:t>
      </w:r>
      <w:r w:rsidR="00973491">
        <w:rPr>
          <w:rFonts w:cs="Arial"/>
        </w:rPr>
        <w:t xml:space="preserve"> small knee bend; small knee bend with trunk </w:t>
      </w:r>
      <w:r w:rsidR="00F327C0">
        <w:rPr>
          <w:rFonts w:cs="Arial"/>
        </w:rPr>
        <w:t xml:space="preserve">rotation; </w:t>
      </w:r>
      <w:r w:rsidR="00F327C0" w:rsidRPr="0051104D">
        <w:rPr>
          <w:rFonts w:cs="Arial"/>
        </w:rPr>
        <w:t>standing hip flexion to 100°–110°</w:t>
      </w:r>
      <w:r w:rsidR="00F327C0">
        <w:rPr>
          <w:rFonts w:cs="Arial"/>
        </w:rPr>
        <w:t xml:space="preserve">; and </w:t>
      </w:r>
      <w:r w:rsidR="00F327C0" w:rsidRPr="0051104D">
        <w:rPr>
          <w:rFonts w:cs="Arial"/>
        </w:rPr>
        <w:t>deep squat</w:t>
      </w:r>
      <w:r w:rsidR="00F327C0">
        <w:rPr>
          <w:rFonts w:cs="Arial"/>
        </w:rPr>
        <w:t>.</w:t>
      </w:r>
    </w:p>
    <w:p w14:paraId="140F3B1A" w14:textId="395FC75D" w:rsidR="00067A24" w:rsidRPr="005D2913" w:rsidRDefault="00067A24" w:rsidP="00E14B1F">
      <w:pPr>
        <w:pStyle w:val="Heading2"/>
        <w:spacing w:line="360" w:lineRule="auto"/>
        <w:rPr>
          <w:sz w:val="22"/>
          <w:szCs w:val="22"/>
        </w:rPr>
      </w:pPr>
      <w:r w:rsidRPr="005D2913">
        <w:rPr>
          <w:sz w:val="22"/>
          <w:szCs w:val="22"/>
        </w:rPr>
        <w:t xml:space="preserve">Collation of </w:t>
      </w:r>
      <w:r w:rsidR="00D6501A" w:rsidRPr="005D2913">
        <w:rPr>
          <w:sz w:val="22"/>
          <w:szCs w:val="22"/>
        </w:rPr>
        <w:t>musculoskeletal</w:t>
      </w:r>
      <w:r w:rsidRPr="005D2913">
        <w:rPr>
          <w:sz w:val="22"/>
          <w:szCs w:val="22"/>
        </w:rPr>
        <w:t xml:space="preserve"> Injury Data</w:t>
      </w:r>
    </w:p>
    <w:p w14:paraId="5912B03C" w14:textId="79B175DE" w:rsidR="009D545F" w:rsidRPr="005D2913" w:rsidRDefault="00DE3E0E" w:rsidP="004871C7">
      <w:pPr>
        <w:spacing w:line="360" w:lineRule="auto"/>
        <w:rPr>
          <w:rFonts w:cs="Arial"/>
        </w:rPr>
      </w:pPr>
      <w:r w:rsidRPr="005D2913">
        <w:rPr>
          <w:rFonts w:cs="Arial"/>
        </w:rPr>
        <w:t>I</w:t>
      </w:r>
      <w:r w:rsidR="00BF17EE" w:rsidRPr="005D2913">
        <w:rPr>
          <w:rFonts w:cs="Arial"/>
        </w:rPr>
        <w:t xml:space="preserve">njury occurrence, </w:t>
      </w:r>
      <w:r w:rsidR="00067A24" w:rsidRPr="005D2913">
        <w:rPr>
          <w:rFonts w:cs="Arial"/>
        </w:rPr>
        <w:t xml:space="preserve">type and severity were collated </w:t>
      </w:r>
      <w:r w:rsidR="00FF24C9" w:rsidRPr="005D2913">
        <w:rPr>
          <w:rFonts w:cs="Arial"/>
        </w:rPr>
        <w:t xml:space="preserve">retrospectively </w:t>
      </w:r>
      <w:r w:rsidR="00067A24" w:rsidRPr="005D2913">
        <w:rPr>
          <w:rFonts w:cs="Arial"/>
        </w:rPr>
        <w:t>(</w:t>
      </w:r>
      <w:r w:rsidR="008E4553" w:rsidRPr="005D2913">
        <w:rPr>
          <w:rFonts w:cs="Arial"/>
        </w:rPr>
        <w:t xml:space="preserve">both </w:t>
      </w:r>
      <w:r w:rsidR="00067A24" w:rsidRPr="005D2913">
        <w:rPr>
          <w:rFonts w:cs="Arial"/>
        </w:rPr>
        <w:t>groups) from a review of the</w:t>
      </w:r>
      <w:r w:rsidR="00FD50A9" w:rsidRPr="005D2913">
        <w:rPr>
          <w:rFonts w:cs="Arial"/>
        </w:rPr>
        <w:t xml:space="preserve"> </w:t>
      </w:r>
      <w:r w:rsidR="00067A24" w:rsidRPr="005D2913">
        <w:rPr>
          <w:rFonts w:cs="Arial"/>
        </w:rPr>
        <w:t xml:space="preserve">medical notes by </w:t>
      </w:r>
      <w:r w:rsidR="00FC1BC5" w:rsidRPr="005D2913">
        <w:rPr>
          <w:rFonts w:cs="Arial"/>
        </w:rPr>
        <w:t>one</w:t>
      </w:r>
      <w:r w:rsidR="00067A24" w:rsidRPr="005D2913">
        <w:rPr>
          <w:rFonts w:cs="Arial"/>
        </w:rPr>
        <w:t xml:space="preserve"> clinician from the HMS Raleigh Medical Centre</w:t>
      </w:r>
      <w:r w:rsidR="00FF24C9" w:rsidRPr="005D2913">
        <w:rPr>
          <w:rFonts w:cs="Arial"/>
        </w:rPr>
        <w:t xml:space="preserve"> (</w:t>
      </w:r>
      <w:r w:rsidR="00422324" w:rsidRPr="005D2913">
        <w:rPr>
          <w:rFonts w:cs="Arial"/>
        </w:rPr>
        <w:t>LS</w:t>
      </w:r>
      <w:r w:rsidR="00FF24C9" w:rsidRPr="005D2913">
        <w:rPr>
          <w:rFonts w:cs="Arial"/>
        </w:rPr>
        <w:t>)</w:t>
      </w:r>
      <w:r w:rsidR="006E06B5">
        <w:rPr>
          <w:rFonts w:cs="Arial"/>
        </w:rPr>
        <w:t xml:space="preserve">, where </w:t>
      </w:r>
      <w:r w:rsidR="00946D33">
        <w:rPr>
          <w:rFonts w:cs="Arial"/>
        </w:rPr>
        <w:t xml:space="preserve">details of their </w:t>
      </w:r>
      <w:r w:rsidR="00B07A2E">
        <w:rPr>
          <w:rFonts w:cs="Arial"/>
        </w:rPr>
        <w:t xml:space="preserve">injury </w:t>
      </w:r>
      <w:r w:rsidR="00946D33">
        <w:rPr>
          <w:rFonts w:cs="Arial"/>
        </w:rPr>
        <w:t xml:space="preserve">and week-of-training </w:t>
      </w:r>
      <w:r w:rsidR="008B662A">
        <w:rPr>
          <w:rFonts w:cs="Arial"/>
        </w:rPr>
        <w:t>were entered</w:t>
      </w:r>
      <w:r w:rsidR="00B11CF2">
        <w:rPr>
          <w:rFonts w:cs="Arial"/>
        </w:rPr>
        <w:t xml:space="preserve"> onto the Defence Medical Information Capability Programme</w:t>
      </w:r>
      <w:r w:rsidR="00067A24" w:rsidRPr="005D2913">
        <w:rPr>
          <w:rFonts w:cs="Arial"/>
        </w:rPr>
        <w:t xml:space="preserve">. Injuries were defined as a musculoskeletal condition causing the recruit to </w:t>
      </w:r>
      <w:r w:rsidR="00540074" w:rsidRPr="005D2913">
        <w:rPr>
          <w:rFonts w:cs="Arial"/>
        </w:rPr>
        <w:t xml:space="preserve">miss </w:t>
      </w:r>
      <w:r w:rsidR="00067A24" w:rsidRPr="005D2913">
        <w:rPr>
          <w:rFonts w:cs="Arial"/>
        </w:rPr>
        <w:t xml:space="preserve">two or more days of physical training, including acute and overuse injuries. Only injury occurrence falling within the 10 weeks of </w:t>
      </w:r>
      <w:r w:rsidR="0071160C" w:rsidRPr="005D2913">
        <w:rPr>
          <w:rFonts w:cs="Arial"/>
        </w:rPr>
        <w:t>I</w:t>
      </w:r>
      <w:r w:rsidR="00377373" w:rsidRPr="005D2913">
        <w:rPr>
          <w:rFonts w:cs="Arial"/>
        </w:rPr>
        <w:t xml:space="preserve">nitial </w:t>
      </w:r>
      <w:r w:rsidR="0071160C" w:rsidRPr="005D2913">
        <w:rPr>
          <w:rFonts w:cs="Arial"/>
        </w:rPr>
        <w:t>N</w:t>
      </w:r>
      <w:r w:rsidR="00377373" w:rsidRPr="005D2913">
        <w:rPr>
          <w:rFonts w:cs="Arial"/>
        </w:rPr>
        <w:t xml:space="preserve">aval </w:t>
      </w:r>
      <w:r w:rsidR="0071160C" w:rsidRPr="005D2913">
        <w:rPr>
          <w:rFonts w:cs="Arial"/>
        </w:rPr>
        <w:t>T</w:t>
      </w:r>
      <w:r w:rsidR="00377373" w:rsidRPr="005D2913">
        <w:rPr>
          <w:rFonts w:cs="Arial"/>
        </w:rPr>
        <w:t>raining</w:t>
      </w:r>
      <w:r w:rsidR="00067A24" w:rsidRPr="005D2913">
        <w:rPr>
          <w:rFonts w:cs="Arial"/>
        </w:rPr>
        <w:t xml:space="preserve"> </w:t>
      </w:r>
      <w:r w:rsidR="009D545F" w:rsidRPr="005D2913">
        <w:rPr>
          <w:rFonts w:cs="Arial"/>
        </w:rPr>
        <w:t>were</w:t>
      </w:r>
      <w:r w:rsidR="00067A24" w:rsidRPr="005D2913">
        <w:rPr>
          <w:rFonts w:cs="Arial"/>
        </w:rPr>
        <w:t xml:space="preserve"> recorded. </w:t>
      </w:r>
    </w:p>
    <w:p w14:paraId="38C1F74B" w14:textId="4B82B718" w:rsidR="009D545F" w:rsidRPr="005D2913" w:rsidRDefault="009D545F" w:rsidP="00E14B1F">
      <w:pPr>
        <w:pStyle w:val="Heading2"/>
        <w:spacing w:line="360" w:lineRule="auto"/>
        <w:rPr>
          <w:sz w:val="22"/>
          <w:szCs w:val="22"/>
        </w:rPr>
      </w:pPr>
      <w:r w:rsidRPr="005D2913">
        <w:rPr>
          <w:sz w:val="22"/>
          <w:szCs w:val="22"/>
        </w:rPr>
        <w:t xml:space="preserve">Data Analysis </w:t>
      </w:r>
    </w:p>
    <w:p w14:paraId="610DFEA8" w14:textId="7F5033A5" w:rsidR="009D545F" w:rsidRPr="005D2913" w:rsidRDefault="009D545F" w:rsidP="00D32F4B">
      <w:pPr>
        <w:spacing w:line="360" w:lineRule="auto"/>
        <w:rPr>
          <w:rFonts w:cs="Arial"/>
        </w:rPr>
      </w:pPr>
      <w:r w:rsidRPr="005D2913">
        <w:rPr>
          <w:rFonts w:cs="Arial"/>
        </w:rPr>
        <w:t>Pre-</w:t>
      </w:r>
      <w:r w:rsidR="008316B1">
        <w:rPr>
          <w:rFonts w:cs="Arial"/>
        </w:rPr>
        <w:t xml:space="preserve"> and </w:t>
      </w:r>
      <w:proofErr w:type="spellStart"/>
      <w:r w:rsidR="008316B1">
        <w:rPr>
          <w:rFonts w:cs="Arial"/>
        </w:rPr>
        <w:t xml:space="preserve">post </w:t>
      </w:r>
      <w:r w:rsidR="001B6B8F" w:rsidRPr="005D2913">
        <w:rPr>
          <w:rFonts w:cs="Arial"/>
        </w:rPr>
        <w:t>intervention</w:t>
      </w:r>
      <w:proofErr w:type="spellEnd"/>
      <w:r w:rsidR="001B6B8F" w:rsidRPr="005D2913">
        <w:rPr>
          <w:rFonts w:cs="Arial"/>
        </w:rPr>
        <w:t xml:space="preserve"> </w:t>
      </w:r>
      <w:r w:rsidRPr="005D2913">
        <w:rPr>
          <w:rFonts w:cs="Arial"/>
        </w:rPr>
        <w:t>HLLMS score (</w:t>
      </w:r>
      <w:r w:rsidR="00D6231C" w:rsidRPr="005D2913">
        <w:rPr>
          <w:rFonts w:cs="Arial"/>
        </w:rPr>
        <w:t>Intervention</w:t>
      </w:r>
      <w:r w:rsidR="001B6B8F" w:rsidRPr="005D2913">
        <w:rPr>
          <w:rFonts w:cs="Arial"/>
        </w:rPr>
        <w:t xml:space="preserve"> </w:t>
      </w:r>
      <w:r w:rsidR="004E5709" w:rsidRPr="005D2913">
        <w:rPr>
          <w:rFonts w:cs="Arial"/>
        </w:rPr>
        <w:t>group</w:t>
      </w:r>
      <w:r w:rsidRPr="005D2913">
        <w:rPr>
          <w:rFonts w:cs="Arial"/>
        </w:rPr>
        <w:t>), injury occurrence</w:t>
      </w:r>
      <w:r w:rsidR="001B6B8F" w:rsidRPr="005D2913">
        <w:rPr>
          <w:rFonts w:cs="Arial"/>
        </w:rPr>
        <w:t xml:space="preserve"> during </w:t>
      </w:r>
      <w:r w:rsidR="00840AB9" w:rsidRPr="005D2913">
        <w:rPr>
          <w:rFonts w:cs="Arial"/>
        </w:rPr>
        <w:t xml:space="preserve">the 10-week training programme </w:t>
      </w:r>
      <w:r w:rsidRPr="005D2913">
        <w:rPr>
          <w:rFonts w:cs="Arial"/>
        </w:rPr>
        <w:t>(</w:t>
      </w:r>
      <w:r w:rsidR="00D6231C" w:rsidRPr="005D2913">
        <w:rPr>
          <w:rFonts w:cs="Arial"/>
        </w:rPr>
        <w:t>Intervention</w:t>
      </w:r>
      <w:r w:rsidR="001B6B8F" w:rsidRPr="005D2913">
        <w:rPr>
          <w:rFonts w:cs="Arial"/>
        </w:rPr>
        <w:t xml:space="preserve"> </w:t>
      </w:r>
      <w:r w:rsidRPr="005D2913">
        <w:rPr>
          <w:rFonts w:cs="Arial"/>
        </w:rPr>
        <w:t xml:space="preserve">and </w:t>
      </w:r>
      <w:r w:rsidR="004E5709" w:rsidRPr="005D2913">
        <w:rPr>
          <w:rFonts w:cs="Arial"/>
        </w:rPr>
        <w:t>Control groups</w:t>
      </w:r>
      <w:r w:rsidRPr="005D2913">
        <w:rPr>
          <w:rFonts w:cs="Arial"/>
        </w:rPr>
        <w:t>), were the dependent variables.</w:t>
      </w:r>
      <w:r w:rsidR="00422324" w:rsidRPr="005D2913">
        <w:rPr>
          <w:rFonts w:cs="Arial"/>
        </w:rPr>
        <w:t xml:space="preserve"> </w:t>
      </w:r>
      <w:r w:rsidR="00001A93" w:rsidRPr="005D2913">
        <w:rPr>
          <w:rFonts w:cs="Arial"/>
        </w:rPr>
        <w:t>C</w:t>
      </w:r>
      <w:r w:rsidR="00422324" w:rsidRPr="005D2913">
        <w:rPr>
          <w:rFonts w:cs="Arial"/>
        </w:rPr>
        <w:t>ondition group (</w:t>
      </w:r>
      <w:r w:rsidR="004E5709" w:rsidRPr="005D2913">
        <w:rPr>
          <w:rFonts w:cs="Arial"/>
        </w:rPr>
        <w:t xml:space="preserve">Control </w:t>
      </w:r>
      <w:r w:rsidR="00422324" w:rsidRPr="005D2913">
        <w:rPr>
          <w:rFonts w:cs="Arial"/>
        </w:rPr>
        <w:t xml:space="preserve">or </w:t>
      </w:r>
      <w:r w:rsidR="00D6231C" w:rsidRPr="005D2913">
        <w:rPr>
          <w:rFonts w:cs="Arial"/>
        </w:rPr>
        <w:t>Intervention</w:t>
      </w:r>
      <w:r w:rsidR="002D52C2" w:rsidRPr="005D2913">
        <w:rPr>
          <w:rFonts w:cs="Arial"/>
        </w:rPr>
        <w:t xml:space="preserve"> </w:t>
      </w:r>
      <w:r w:rsidR="004E5709" w:rsidRPr="005D2913">
        <w:rPr>
          <w:rFonts w:cs="Arial"/>
        </w:rPr>
        <w:t>group</w:t>
      </w:r>
      <w:r w:rsidR="00422324" w:rsidRPr="005D2913">
        <w:rPr>
          <w:rFonts w:cs="Arial"/>
        </w:rPr>
        <w:t xml:space="preserve">) </w:t>
      </w:r>
      <w:r w:rsidR="00FD39E4" w:rsidRPr="005D2913">
        <w:rPr>
          <w:rFonts w:cs="Arial"/>
        </w:rPr>
        <w:t>was</w:t>
      </w:r>
      <w:r w:rsidR="00422324" w:rsidRPr="005D2913">
        <w:rPr>
          <w:rFonts w:cs="Arial"/>
        </w:rPr>
        <w:t xml:space="preserve"> the independent variable.</w:t>
      </w:r>
    </w:p>
    <w:p w14:paraId="4FD3730E" w14:textId="671E550F" w:rsidR="009D545F" w:rsidRPr="005D2913" w:rsidRDefault="009D545F" w:rsidP="00D32F4B">
      <w:pPr>
        <w:spacing w:line="360" w:lineRule="auto"/>
        <w:rPr>
          <w:rFonts w:cs="Arial"/>
        </w:rPr>
      </w:pPr>
      <w:r w:rsidRPr="005D2913">
        <w:rPr>
          <w:rFonts w:cs="Arial"/>
        </w:rPr>
        <w:t xml:space="preserve">The percentage incidence proportions of recruits in </w:t>
      </w:r>
      <w:r w:rsidR="00415679" w:rsidRPr="005D2913">
        <w:rPr>
          <w:rFonts w:cs="Arial"/>
        </w:rPr>
        <w:t>each</w:t>
      </w:r>
      <w:r w:rsidR="002D52C2" w:rsidRPr="005D2913">
        <w:rPr>
          <w:rFonts w:cs="Arial"/>
        </w:rPr>
        <w:t xml:space="preserve"> </w:t>
      </w:r>
      <w:r w:rsidRPr="005D2913">
        <w:rPr>
          <w:rFonts w:cs="Arial"/>
        </w:rPr>
        <w:t xml:space="preserve">group, who experienced an injury over the 10-week </w:t>
      </w:r>
      <w:r w:rsidR="001E131D" w:rsidRPr="005D2913">
        <w:rPr>
          <w:rFonts w:cs="Arial"/>
        </w:rPr>
        <w:t xml:space="preserve">Initial Naval Training </w:t>
      </w:r>
      <w:r w:rsidRPr="005D2913">
        <w:rPr>
          <w:rFonts w:cs="Arial"/>
        </w:rPr>
        <w:t>period</w:t>
      </w:r>
      <w:r w:rsidR="001E2D92">
        <w:rPr>
          <w:rFonts w:cs="Arial"/>
        </w:rPr>
        <w:t xml:space="preserve"> </w:t>
      </w:r>
      <w:r w:rsidR="00FD5165">
        <w:rPr>
          <w:rFonts w:cs="Arial"/>
        </w:rPr>
        <w:t xml:space="preserve">were calculated </w:t>
      </w:r>
      <w:r w:rsidR="001E2D92">
        <w:rPr>
          <w:rFonts w:cs="Arial"/>
        </w:rPr>
        <w:t>(Equation 1)</w:t>
      </w:r>
      <w:r w:rsidRPr="005D2913">
        <w:rPr>
          <w:rFonts w:cs="Arial"/>
        </w:rPr>
        <w:t xml:space="preserve"> </w:t>
      </w:r>
      <w:r w:rsidR="00AC7620">
        <w:rPr>
          <w:rFonts w:cs="Arial"/>
          <w:noProof/>
        </w:rPr>
        <w:t>(18)</w:t>
      </w:r>
      <w:r w:rsidRPr="005D2913">
        <w:rPr>
          <w:rFonts w:cs="Arial"/>
        </w:rPr>
        <w:t>. The incident rate per 100 person days (</w:t>
      </w:r>
      <w:proofErr w:type="gramStart"/>
      <w:r w:rsidRPr="005D2913">
        <w:rPr>
          <w:rFonts w:cs="Arial"/>
        </w:rPr>
        <w:t>tak</w:t>
      </w:r>
      <w:r w:rsidR="00C13FB3" w:rsidRPr="005D2913">
        <w:rPr>
          <w:rFonts w:cs="Arial"/>
        </w:rPr>
        <w:t>ing</w:t>
      </w:r>
      <w:r w:rsidRPr="005D2913">
        <w:rPr>
          <w:rFonts w:cs="Arial"/>
        </w:rPr>
        <w:t xml:space="preserve"> into account</w:t>
      </w:r>
      <w:proofErr w:type="gramEnd"/>
      <w:r w:rsidRPr="005D2913">
        <w:rPr>
          <w:rFonts w:cs="Arial"/>
        </w:rPr>
        <w:t xml:space="preserve"> training </w:t>
      </w:r>
      <w:r w:rsidR="00CF0DED" w:rsidRPr="005D2913">
        <w:rPr>
          <w:rFonts w:cs="Arial"/>
        </w:rPr>
        <w:t xml:space="preserve">exposure </w:t>
      </w:r>
      <w:r w:rsidR="00377D37" w:rsidRPr="005D2913">
        <w:rPr>
          <w:rFonts w:cs="Arial"/>
        </w:rPr>
        <w:t>during</w:t>
      </w:r>
      <w:r w:rsidRPr="005D2913">
        <w:rPr>
          <w:rFonts w:cs="Arial"/>
        </w:rPr>
        <w:t xml:space="preserve"> </w:t>
      </w:r>
      <w:r w:rsidR="004C2847" w:rsidRPr="005D2913">
        <w:rPr>
          <w:rFonts w:cs="Arial"/>
        </w:rPr>
        <w:t>the 10</w:t>
      </w:r>
      <w:r w:rsidR="00CE119D" w:rsidRPr="005D2913">
        <w:rPr>
          <w:rFonts w:cs="Arial"/>
        </w:rPr>
        <w:t xml:space="preserve"> </w:t>
      </w:r>
      <w:r w:rsidR="004C2847" w:rsidRPr="005D2913">
        <w:rPr>
          <w:rFonts w:cs="Arial"/>
        </w:rPr>
        <w:t>week</w:t>
      </w:r>
      <w:r w:rsidR="00CE119D" w:rsidRPr="005D2913">
        <w:rPr>
          <w:rFonts w:cs="Arial"/>
        </w:rPr>
        <w:t>s</w:t>
      </w:r>
      <w:r w:rsidRPr="005D2913">
        <w:rPr>
          <w:rFonts w:cs="Arial"/>
        </w:rPr>
        <w:t xml:space="preserve">) was </w:t>
      </w:r>
      <w:r w:rsidR="00FD5165">
        <w:rPr>
          <w:rFonts w:cs="Arial"/>
        </w:rPr>
        <w:t xml:space="preserve">also </w:t>
      </w:r>
      <w:r w:rsidRPr="005D2913">
        <w:rPr>
          <w:rFonts w:cs="Arial"/>
        </w:rPr>
        <w:t>calculated (</w:t>
      </w:r>
      <w:r w:rsidR="00FD5165">
        <w:rPr>
          <w:rFonts w:cs="Arial"/>
        </w:rPr>
        <w:t xml:space="preserve">Equation </w:t>
      </w:r>
      <w:r w:rsidRPr="005D2913">
        <w:rPr>
          <w:rFonts w:cs="Arial"/>
        </w:rPr>
        <w:t xml:space="preserve">2) </w:t>
      </w:r>
      <w:r w:rsidR="00AC7620">
        <w:rPr>
          <w:rFonts w:cs="Arial"/>
          <w:noProof/>
        </w:rPr>
        <w:t>(19)</w:t>
      </w:r>
      <w:r w:rsidRPr="005D2913">
        <w:rPr>
          <w:rFonts w:cs="Arial"/>
        </w:rPr>
        <w:t>:</w:t>
      </w:r>
    </w:p>
    <w:p w14:paraId="074929EE" w14:textId="49386119" w:rsidR="000B00E3" w:rsidRPr="005D2913" w:rsidRDefault="00017229" w:rsidP="0078711B">
      <w:pPr>
        <w:spacing w:before="360" w:after="240" w:line="360" w:lineRule="auto"/>
        <w:rPr>
          <w:rFonts w:cs="Arial"/>
        </w:rPr>
      </w:pPr>
      <w:r w:rsidRPr="005D2913">
        <w:rPr>
          <w:rFonts w:cs="Arial"/>
        </w:rPr>
        <w:t xml:space="preserve">Equation 1: </w:t>
      </w:r>
      <m:oMath>
        <m:r>
          <w:rPr>
            <w:rFonts w:ascii="Cambria Math" w:hAnsi="Cambria Math" w:cs="Arial"/>
          </w:rPr>
          <m:t xml:space="preserve">Percentge incidence= </m:t>
        </m:r>
        <m:d>
          <m:dPr>
            <m:ctrlPr>
              <w:rPr>
                <w:rFonts w:ascii="Cambria Math" w:hAnsi="Cambria Math" w:cs="Arial"/>
                <w:i/>
              </w:rPr>
            </m:ctrlPr>
          </m:dPr>
          <m:e>
            <m:f>
              <m:fPr>
                <m:ctrlPr>
                  <w:rPr>
                    <w:rFonts w:ascii="Cambria Math" w:hAnsi="Cambria Math" w:cs="Arial"/>
                    <w:i/>
                  </w:rPr>
                </m:ctrlPr>
              </m:fPr>
              <m:num>
                <m:r>
                  <w:rPr>
                    <w:rFonts w:ascii="Cambria Math" w:hAnsi="Cambria Math" w:cs="Arial"/>
                  </w:rPr>
                  <m:t>Number of Injuries</m:t>
                </m:r>
              </m:num>
              <m:den>
                <m:r>
                  <w:rPr>
                    <w:rFonts w:ascii="Cambria Math" w:hAnsi="Cambria Math" w:cs="Arial"/>
                  </w:rPr>
                  <m:t>Number of Recruits</m:t>
                </m:r>
              </m:den>
            </m:f>
          </m:e>
        </m:d>
        <m:r>
          <w:rPr>
            <w:rFonts w:ascii="Cambria Math" w:hAnsi="Cambria Math" w:cs="Arial"/>
          </w:rPr>
          <m:t>100</m:t>
        </m:r>
      </m:oMath>
      <w:r w:rsidRPr="005D2913">
        <w:rPr>
          <w:rFonts w:cs="Arial"/>
        </w:rPr>
        <w:t xml:space="preserve"> </w:t>
      </w:r>
    </w:p>
    <w:p w14:paraId="79437F3F" w14:textId="6CC51260" w:rsidR="00017229" w:rsidRPr="005D2913" w:rsidRDefault="00017229" w:rsidP="0078711B">
      <w:pPr>
        <w:spacing w:before="360" w:after="240" w:line="360" w:lineRule="auto"/>
        <w:rPr>
          <w:rFonts w:cs="Arial"/>
        </w:rPr>
      </w:pPr>
      <w:r w:rsidRPr="005D2913">
        <w:rPr>
          <w:rFonts w:cs="Arial"/>
        </w:rPr>
        <w:lastRenderedPageBreak/>
        <w:t xml:space="preserve">Equation 2: </w:t>
      </w:r>
      <m:oMath>
        <m:r>
          <w:rPr>
            <w:rFonts w:ascii="Cambria Math" w:hAnsi="Cambria Math" w:cs="Arial"/>
          </w:rPr>
          <m:t>Incidence rate per 100 person days</m:t>
        </m:r>
        <m:d>
          <m:dPr>
            <m:ctrlPr>
              <w:rPr>
                <w:rFonts w:ascii="Cambria Math" w:hAnsi="Cambria Math" w:cs="Arial"/>
                <w:i/>
              </w:rPr>
            </m:ctrlPr>
          </m:dPr>
          <m:e>
            <m:f>
              <m:fPr>
                <m:ctrlPr>
                  <w:rPr>
                    <w:rFonts w:ascii="Cambria Math" w:hAnsi="Cambria Math" w:cs="Arial"/>
                    <w:i/>
                  </w:rPr>
                </m:ctrlPr>
              </m:fPr>
              <m:num>
                <m:r>
                  <w:rPr>
                    <w:rFonts w:ascii="Cambria Math" w:hAnsi="Cambria Math" w:cs="Arial"/>
                  </w:rPr>
                  <m:t>Number of Injuries</m:t>
                </m:r>
              </m:num>
              <m:den>
                <m:r>
                  <w:rPr>
                    <w:rFonts w:ascii="Cambria Math" w:hAnsi="Cambria Math" w:cs="Arial"/>
                  </w:rPr>
                  <m:t xml:space="preserve">Number of Recruits * 70 days </m:t>
                </m:r>
              </m:den>
            </m:f>
          </m:e>
        </m:d>
        <m:r>
          <w:rPr>
            <w:rFonts w:ascii="Cambria Math" w:hAnsi="Cambria Math" w:cs="Arial"/>
          </w:rPr>
          <m:t>100</m:t>
        </m:r>
      </m:oMath>
    </w:p>
    <w:p w14:paraId="210E29DB" w14:textId="6454BFA5" w:rsidR="009D545F" w:rsidRPr="005D2913" w:rsidRDefault="009D545F" w:rsidP="004871C7">
      <w:pPr>
        <w:spacing w:line="360" w:lineRule="auto"/>
        <w:rPr>
          <w:rFonts w:cs="Arial"/>
        </w:rPr>
      </w:pPr>
      <w:r w:rsidRPr="005D2913">
        <w:rPr>
          <w:rFonts w:cs="Arial"/>
        </w:rPr>
        <w:t xml:space="preserve">Data were checked for normality </w:t>
      </w:r>
      <w:r w:rsidR="00422324" w:rsidRPr="005D2913">
        <w:rPr>
          <w:rFonts w:cs="Arial"/>
        </w:rPr>
        <w:t>using</w:t>
      </w:r>
      <w:r w:rsidR="00DF6638">
        <w:rPr>
          <w:rFonts w:cs="Arial"/>
        </w:rPr>
        <w:t xml:space="preserve"> the</w:t>
      </w:r>
      <w:r w:rsidR="00422324" w:rsidRPr="005D2913">
        <w:rPr>
          <w:rFonts w:cs="Arial"/>
        </w:rPr>
        <w:t xml:space="preserve"> </w:t>
      </w:r>
      <w:r w:rsidR="00CC7C19" w:rsidRPr="005D2913">
        <w:rPr>
          <w:rFonts w:cs="Arial"/>
        </w:rPr>
        <w:t>Shapiro Wilk Test</w:t>
      </w:r>
      <w:r w:rsidRPr="005D2913">
        <w:rPr>
          <w:rFonts w:cs="Arial"/>
        </w:rPr>
        <w:t xml:space="preserve">. Demographic data were compared by </w:t>
      </w:r>
      <w:r w:rsidR="00B6432B">
        <w:rPr>
          <w:rFonts w:cs="Arial"/>
        </w:rPr>
        <w:t xml:space="preserve">Condition </w:t>
      </w:r>
      <w:r w:rsidR="00CC7C19" w:rsidRPr="005D2913">
        <w:rPr>
          <w:rFonts w:cs="Arial"/>
        </w:rPr>
        <w:t>g</w:t>
      </w:r>
      <w:r w:rsidRPr="005D2913">
        <w:rPr>
          <w:rFonts w:cs="Arial"/>
        </w:rPr>
        <w:t xml:space="preserve">roup </w:t>
      </w:r>
      <w:r w:rsidR="00FF5E65" w:rsidRPr="005D2913">
        <w:rPr>
          <w:rFonts w:cs="Arial"/>
        </w:rPr>
        <w:t>and sex (</w:t>
      </w:r>
      <w:r w:rsidR="006716D1" w:rsidRPr="005D2913">
        <w:rPr>
          <w:rFonts w:cs="Arial"/>
        </w:rPr>
        <w:t>males vs. female</w:t>
      </w:r>
      <w:r w:rsidR="00D47036" w:rsidRPr="005D2913">
        <w:rPr>
          <w:rFonts w:cs="Arial"/>
        </w:rPr>
        <w:t>s</w:t>
      </w:r>
      <w:r w:rsidR="00FF5E65" w:rsidRPr="005D2913">
        <w:rPr>
          <w:rFonts w:cs="Arial"/>
        </w:rPr>
        <w:t xml:space="preserve">) </w:t>
      </w:r>
      <w:r w:rsidR="005C26F9" w:rsidRPr="005D2913">
        <w:rPr>
          <w:rFonts w:cs="Arial"/>
        </w:rPr>
        <w:t xml:space="preserve">using </w:t>
      </w:r>
      <w:r w:rsidRPr="005D2913">
        <w:rPr>
          <w:rFonts w:cs="Arial"/>
        </w:rPr>
        <w:t xml:space="preserve">Mann Whitney U tests. </w:t>
      </w:r>
      <w:r w:rsidR="0087324E" w:rsidRPr="005D2913">
        <w:rPr>
          <w:rFonts w:cs="Arial"/>
        </w:rPr>
        <w:t>I</w:t>
      </w:r>
      <w:r w:rsidRPr="005D2913">
        <w:rPr>
          <w:rFonts w:cs="Arial"/>
        </w:rPr>
        <w:t xml:space="preserve">njury incidence </w:t>
      </w:r>
      <w:r w:rsidR="0087324E" w:rsidRPr="005D2913">
        <w:rPr>
          <w:rFonts w:cs="Arial"/>
        </w:rPr>
        <w:t xml:space="preserve">was </w:t>
      </w:r>
      <w:r w:rsidRPr="005D2913">
        <w:rPr>
          <w:rFonts w:cs="Arial"/>
        </w:rPr>
        <w:t xml:space="preserve">compared </w:t>
      </w:r>
      <w:r w:rsidR="0087324E" w:rsidRPr="005D2913">
        <w:rPr>
          <w:rFonts w:cs="Arial"/>
        </w:rPr>
        <w:t xml:space="preserve">between </w:t>
      </w:r>
      <w:r w:rsidR="00B6432B">
        <w:rPr>
          <w:rFonts w:cs="Arial"/>
        </w:rPr>
        <w:t xml:space="preserve">Condition </w:t>
      </w:r>
      <w:proofErr w:type="gramStart"/>
      <w:r w:rsidRPr="005D2913">
        <w:rPr>
          <w:rFonts w:cs="Arial"/>
        </w:rPr>
        <w:t>group</w:t>
      </w:r>
      <w:r w:rsidR="008A30C0" w:rsidRPr="005D2913">
        <w:rPr>
          <w:rFonts w:cs="Arial"/>
        </w:rPr>
        <w:t>s</w:t>
      </w:r>
      <w:r w:rsidRPr="005D2913">
        <w:rPr>
          <w:rFonts w:cs="Arial"/>
        </w:rPr>
        <w:t xml:space="preserve">  </w:t>
      </w:r>
      <w:r w:rsidR="008A30C0" w:rsidRPr="005D2913">
        <w:rPr>
          <w:rFonts w:cs="Arial"/>
        </w:rPr>
        <w:t>using</w:t>
      </w:r>
      <w:proofErr w:type="gramEnd"/>
      <w:r w:rsidR="008A30C0" w:rsidRPr="005D2913">
        <w:rPr>
          <w:rFonts w:cs="Arial"/>
        </w:rPr>
        <w:t xml:space="preserve"> </w:t>
      </w:r>
      <w:r w:rsidRPr="005D2913">
        <w:rPr>
          <w:rFonts w:cs="Arial"/>
        </w:rPr>
        <w:t>Chi-Squared tests</w:t>
      </w:r>
      <w:r w:rsidR="00FF5E65" w:rsidRPr="005D2913">
        <w:rPr>
          <w:rFonts w:cs="Arial"/>
        </w:rPr>
        <w:t>.</w:t>
      </w:r>
    </w:p>
    <w:p w14:paraId="0A1315CC" w14:textId="6F5BFB38" w:rsidR="00FF5E65" w:rsidRPr="005D2913" w:rsidRDefault="00FF5E65" w:rsidP="004871C7">
      <w:pPr>
        <w:spacing w:line="360" w:lineRule="auto"/>
        <w:rPr>
          <w:rFonts w:cs="Arial"/>
        </w:rPr>
      </w:pPr>
      <w:r w:rsidRPr="005D2913">
        <w:rPr>
          <w:rFonts w:cs="Arial"/>
        </w:rPr>
        <w:t xml:space="preserve">Changes in movement control in the </w:t>
      </w:r>
      <w:r w:rsidR="00D6231C" w:rsidRPr="005D2913">
        <w:rPr>
          <w:rFonts w:cs="Arial"/>
        </w:rPr>
        <w:t>Intervention</w:t>
      </w:r>
      <w:r w:rsidR="001E131D" w:rsidRPr="005D2913">
        <w:rPr>
          <w:rFonts w:cs="Arial"/>
        </w:rPr>
        <w:t xml:space="preserve"> </w:t>
      </w:r>
      <w:r w:rsidRPr="005D2913">
        <w:rPr>
          <w:rFonts w:cs="Arial"/>
        </w:rPr>
        <w:t xml:space="preserve">group </w:t>
      </w:r>
      <w:r w:rsidR="0002002E" w:rsidRPr="005D2913">
        <w:rPr>
          <w:rFonts w:cs="Arial"/>
        </w:rPr>
        <w:t>(</w:t>
      </w:r>
      <w:r w:rsidRPr="005D2913">
        <w:rPr>
          <w:rFonts w:cs="Arial"/>
        </w:rPr>
        <w:t>assessed by HLLMS</w:t>
      </w:r>
      <w:r w:rsidR="0002002E" w:rsidRPr="005D2913">
        <w:rPr>
          <w:rFonts w:cs="Arial"/>
        </w:rPr>
        <w:t>)</w:t>
      </w:r>
      <w:r w:rsidR="003233F9" w:rsidRPr="005D2913">
        <w:rPr>
          <w:rFonts w:cs="Arial"/>
        </w:rPr>
        <w:t xml:space="preserve"> </w:t>
      </w:r>
      <w:r w:rsidRPr="005D2913">
        <w:rPr>
          <w:rFonts w:cs="Arial"/>
        </w:rPr>
        <w:t>were compared pre- (</w:t>
      </w:r>
      <w:r w:rsidR="00FD2DB5" w:rsidRPr="005D2913">
        <w:rPr>
          <w:rFonts w:cs="Arial"/>
        </w:rPr>
        <w:t>W</w:t>
      </w:r>
      <w:r w:rsidRPr="005D2913">
        <w:rPr>
          <w:rFonts w:cs="Arial"/>
        </w:rPr>
        <w:t xml:space="preserve">eek-1) </w:t>
      </w:r>
      <w:r w:rsidR="00FD2DB5" w:rsidRPr="005D2913">
        <w:rPr>
          <w:rFonts w:cs="Arial"/>
        </w:rPr>
        <w:t>to</w:t>
      </w:r>
      <w:r w:rsidRPr="005D2913">
        <w:rPr>
          <w:rFonts w:cs="Arial"/>
        </w:rPr>
        <w:t xml:space="preserve"> post- (</w:t>
      </w:r>
      <w:r w:rsidR="00FD2DB5" w:rsidRPr="005D2913">
        <w:rPr>
          <w:rFonts w:cs="Arial"/>
        </w:rPr>
        <w:t>W</w:t>
      </w:r>
      <w:r w:rsidRPr="005D2913">
        <w:rPr>
          <w:rFonts w:cs="Arial"/>
        </w:rPr>
        <w:t>eek-10)</w:t>
      </w:r>
      <w:r w:rsidR="00D7613A" w:rsidRPr="005D2913">
        <w:rPr>
          <w:rFonts w:cs="Arial"/>
        </w:rPr>
        <w:t xml:space="preserve"> </w:t>
      </w:r>
      <w:r w:rsidRPr="005D2913">
        <w:rPr>
          <w:rFonts w:cs="Arial"/>
        </w:rPr>
        <w:t xml:space="preserve">for male and female </w:t>
      </w:r>
      <w:r w:rsidR="0057251C" w:rsidRPr="005D2913">
        <w:rPr>
          <w:rFonts w:cs="Arial"/>
        </w:rPr>
        <w:t xml:space="preserve">recruits </w:t>
      </w:r>
      <w:r w:rsidR="006627D0" w:rsidRPr="005D2913">
        <w:rPr>
          <w:rFonts w:cs="Arial"/>
        </w:rPr>
        <w:t>using</w:t>
      </w:r>
      <w:r w:rsidRPr="005D2913">
        <w:rPr>
          <w:rFonts w:cs="Arial"/>
        </w:rPr>
        <w:t xml:space="preserve"> a Wilcoxon test, and between males and females </w:t>
      </w:r>
      <w:r w:rsidR="006627D0" w:rsidRPr="005D2913">
        <w:rPr>
          <w:rFonts w:cs="Arial"/>
        </w:rPr>
        <w:t>using a</w:t>
      </w:r>
      <w:r w:rsidRPr="005D2913">
        <w:rPr>
          <w:rFonts w:cs="Arial"/>
        </w:rPr>
        <w:t xml:space="preserve"> Mann</w:t>
      </w:r>
      <w:r w:rsidR="006627D0" w:rsidRPr="005D2913">
        <w:rPr>
          <w:rFonts w:cs="Arial"/>
        </w:rPr>
        <w:t>-</w:t>
      </w:r>
      <w:r w:rsidRPr="005D2913">
        <w:rPr>
          <w:rFonts w:cs="Arial"/>
        </w:rPr>
        <w:t>Whitney U</w:t>
      </w:r>
      <w:r w:rsidR="006627D0" w:rsidRPr="005D2913">
        <w:rPr>
          <w:rFonts w:cs="Arial"/>
        </w:rPr>
        <w:t>-</w:t>
      </w:r>
      <w:r w:rsidRPr="005D2913">
        <w:rPr>
          <w:rFonts w:cs="Arial"/>
        </w:rPr>
        <w:t xml:space="preserve">test. All tests were conducted on SPSS version 28.0.1.1 (SPSS Inc., Chicago, IL, USA). An alpha </w:t>
      </w:r>
      <w:r w:rsidR="00A0317A" w:rsidRPr="005D2913">
        <w:rPr>
          <w:rFonts w:cs="Arial"/>
        </w:rPr>
        <w:t>of 0.05 was set</w:t>
      </w:r>
      <w:r w:rsidRPr="005D2913">
        <w:rPr>
          <w:rFonts w:cs="Arial"/>
        </w:rPr>
        <w:t>.</w:t>
      </w:r>
    </w:p>
    <w:p w14:paraId="451D36D9" w14:textId="77777777" w:rsidR="004174CD" w:rsidRPr="008023F0" w:rsidRDefault="004174CD" w:rsidP="002A0761">
      <w:pPr>
        <w:spacing w:line="360" w:lineRule="auto"/>
        <w:rPr>
          <w:rFonts w:cs="Arial"/>
        </w:rPr>
      </w:pPr>
    </w:p>
    <w:p w14:paraId="52BFEA24" w14:textId="6B2AE946" w:rsidR="00FB70D5" w:rsidRPr="008023F0" w:rsidRDefault="00FB70D5" w:rsidP="00070219">
      <w:pPr>
        <w:pStyle w:val="Heading1"/>
        <w:spacing w:line="360" w:lineRule="auto"/>
        <w:ind w:left="357" w:hanging="357"/>
        <w:rPr>
          <w:sz w:val="22"/>
          <w:szCs w:val="22"/>
        </w:rPr>
      </w:pPr>
      <w:r w:rsidRPr="008023F0">
        <w:rPr>
          <w:sz w:val="22"/>
          <w:szCs w:val="22"/>
        </w:rPr>
        <w:t>Results</w:t>
      </w:r>
    </w:p>
    <w:p w14:paraId="09247697" w14:textId="58558EE5" w:rsidR="00FB70D5" w:rsidRPr="008023F0" w:rsidRDefault="006A15FE" w:rsidP="00B03E22">
      <w:pPr>
        <w:pStyle w:val="Heading2"/>
        <w:spacing w:before="0" w:after="0" w:line="360" w:lineRule="auto"/>
        <w:rPr>
          <w:sz w:val="22"/>
          <w:szCs w:val="22"/>
        </w:rPr>
      </w:pPr>
      <w:r w:rsidRPr="008023F0">
        <w:rPr>
          <w:sz w:val="22"/>
          <w:szCs w:val="22"/>
        </w:rPr>
        <w:t xml:space="preserve">Study Participants </w:t>
      </w:r>
    </w:p>
    <w:p w14:paraId="6557D20A" w14:textId="04416A73" w:rsidR="006A15FE" w:rsidRPr="008023F0" w:rsidRDefault="00CB7811" w:rsidP="002C678D">
      <w:pPr>
        <w:spacing w:line="360" w:lineRule="auto"/>
        <w:rPr>
          <w:rFonts w:cs="Arial"/>
        </w:rPr>
      </w:pPr>
      <w:r w:rsidRPr="008023F0">
        <w:rPr>
          <w:rFonts w:cs="Arial"/>
        </w:rPr>
        <w:t xml:space="preserve">A total of 252 </w:t>
      </w:r>
      <w:r w:rsidR="00594B5E" w:rsidRPr="008023F0">
        <w:rPr>
          <w:rFonts w:cs="Arial"/>
        </w:rPr>
        <w:t xml:space="preserve">Initial Naval Training </w:t>
      </w:r>
      <w:r w:rsidRPr="008023F0">
        <w:rPr>
          <w:rFonts w:cs="Arial"/>
        </w:rPr>
        <w:t>recruits participated in the study</w:t>
      </w:r>
      <w:r w:rsidR="00395C3F" w:rsidRPr="008023F0">
        <w:rPr>
          <w:rFonts w:cs="Arial"/>
        </w:rPr>
        <w:t>,</w:t>
      </w:r>
      <w:r w:rsidRPr="008023F0">
        <w:rPr>
          <w:rFonts w:cs="Arial"/>
        </w:rPr>
        <w:t xml:space="preserve"> comprising the </w:t>
      </w:r>
      <w:r w:rsidR="00C52E7E" w:rsidRPr="008023F0">
        <w:rPr>
          <w:rFonts w:cs="Arial"/>
        </w:rPr>
        <w:t xml:space="preserve">Control </w:t>
      </w:r>
      <w:r w:rsidRPr="008023F0">
        <w:rPr>
          <w:rFonts w:cs="Arial"/>
        </w:rPr>
        <w:t>(n 90 [72 (80%) males, 18 (20%) females]</w:t>
      </w:r>
      <w:r w:rsidR="00926DD5" w:rsidRPr="008023F0">
        <w:rPr>
          <w:rFonts w:cs="Arial"/>
        </w:rPr>
        <w:t>) and Intervention (</w:t>
      </w:r>
      <w:r w:rsidRPr="008023F0">
        <w:rPr>
          <w:rFonts w:cs="Arial"/>
        </w:rPr>
        <w:t>n 162 [140 (86%) males, 22 (14%) females])</w:t>
      </w:r>
      <w:r w:rsidR="00926DD5" w:rsidRPr="008023F0">
        <w:rPr>
          <w:rFonts w:cs="Arial"/>
        </w:rPr>
        <w:t xml:space="preserve"> groups</w:t>
      </w:r>
      <w:r w:rsidRPr="008023F0">
        <w:rPr>
          <w:rFonts w:cs="Arial"/>
        </w:rPr>
        <w:t xml:space="preserve">. </w:t>
      </w:r>
      <w:r w:rsidR="002C678D" w:rsidRPr="008023F0">
        <w:rPr>
          <w:rFonts w:cs="Arial"/>
        </w:rPr>
        <w:t>T</w:t>
      </w:r>
      <w:r w:rsidR="002C0F4A" w:rsidRPr="008023F0">
        <w:rPr>
          <w:rFonts w:cs="Arial"/>
        </w:rPr>
        <w:t xml:space="preserve">he </w:t>
      </w:r>
      <w:r w:rsidR="002C678D" w:rsidRPr="008023F0">
        <w:rPr>
          <w:rFonts w:cs="Arial"/>
        </w:rPr>
        <w:t xml:space="preserve">Control </w:t>
      </w:r>
      <w:r w:rsidR="002C0F4A" w:rsidRPr="008023F0">
        <w:rPr>
          <w:rFonts w:cs="Arial"/>
        </w:rPr>
        <w:t xml:space="preserve">group had a higher percentage </w:t>
      </w:r>
      <w:r w:rsidR="006A15FE" w:rsidRPr="008023F0">
        <w:rPr>
          <w:rFonts w:cs="Arial"/>
        </w:rPr>
        <w:t xml:space="preserve">of female recruits </w:t>
      </w:r>
      <w:r w:rsidR="005424F4" w:rsidRPr="008023F0">
        <w:rPr>
          <w:rFonts w:cs="Arial"/>
        </w:rPr>
        <w:t xml:space="preserve">(20%) </w:t>
      </w:r>
      <w:r w:rsidR="006A15FE" w:rsidRPr="008023F0">
        <w:rPr>
          <w:rFonts w:cs="Arial"/>
        </w:rPr>
        <w:t xml:space="preserve">compared to the </w:t>
      </w:r>
      <w:r w:rsidR="00D6231C" w:rsidRPr="008023F0">
        <w:rPr>
          <w:rFonts w:cs="Arial"/>
        </w:rPr>
        <w:t>Intervention</w:t>
      </w:r>
      <w:r w:rsidR="001659BB" w:rsidRPr="008023F0">
        <w:rPr>
          <w:rFonts w:cs="Arial"/>
        </w:rPr>
        <w:t xml:space="preserve"> </w:t>
      </w:r>
      <w:r w:rsidR="006A15FE" w:rsidRPr="008023F0">
        <w:rPr>
          <w:rFonts w:cs="Arial"/>
        </w:rPr>
        <w:t xml:space="preserve">group </w:t>
      </w:r>
      <w:r w:rsidR="005424F4" w:rsidRPr="008023F0">
        <w:rPr>
          <w:rFonts w:cs="Arial"/>
        </w:rPr>
        <w:t>(</w:t>
      </w:r>
      <w:r w:rsidR="006A15FE" w:rsidRPr="008023F0">
        <w:rPr>
          <w:rFonts w:cs="Arial"/>
        </w:rPr>
        <w:t>14%)</w:t>
      </w:r>
      <w:r w:rsidR="002518CA" w:rsidRPr="008023F0">
        <w:rPr>
          <w:rFonts w:cs="Arial"/>
        </w:rPr>
        <w:t>, and a</w:t>
      </w:r>
      <w:r w:rsidR="00044764" w:rsidRPr="008023F0">
        <w:rPr>
          <w:rFonts w:cs="Arial"/>
        </w:rPr>
        <w:t xml:space="preserve"> smaller waist circumference (</w:t>
      </w:r>
      <w:r w:rsidR="009B55A1" w:rsidRPr="008023F0">
        <w:rPr>
          <w:rFonts w:cs="Arial"/>
        </w:rPr>
        <w:t xml:space="preserve">P&lt;0.05; </w:t>
      </w:r>
      <w:r w:rsidR="00044764" w:rsidRPr="008023F0">
        <w:rPr>
          <w:rFonts w:cs="Arial"/>
        </w:rPr>
        <w:t>Table 1)</w:t>
      </w:r>
      <w:r w:rsidR="006A15FE" w:rsidRPr="008023F0">
        <w:rPr>
          <w:rFonts w:cs="Arial"/>
        </w:rPr>
        <w:t xml:space="preserve">. There were no differences </w:t>
      </w:r>
      <w:r w:rsidR="000658A3" w:rsidRPr="008023F0">
        <w:rPr>
          <w:rFonts w:cs="Arial"/>
        </w:rPr>
        <w:t xml:space="preserve">in demographic data </w:t>
      </w:r>
      <w:r w:rsidR="006A15FE" w:rsidRPr="008023F0">
        <w:rPr>
          <w:rFonts w:cs="Arial"/>
        </w:rPr>
        <w:t xml:space="preserve">between </w:t>
      </w:r>
      <w:r w:rsidR="007A2429" w:rsidRPr="008023F0">
        <w:rPr>
          <w:rFonts w:cs="Arial"/>
        </w:rPr>
        <w:t>the groups</w:t>
      </w:r>
      <w:r w:rsidR="006A15FE" w:rsidRPr="008023F0">
        <w:rPr>
          <w:rFonts w:cs="Arial"/>
        </w:rPr>
        <w:t>.</w:t>
      </w:r>
    </w:p>
    <w:p w14:paraId="39022448" w14:textId="77777777" w:rsidR="00DB44BA" w:rsidRPr="008023F0" w:rsidRDefault="00DB44BA" w:rsidP="00DB44BA">
      <w:pPr>
        <w:spacing w:line="360" w:lineRule="auto"/>
        <w:rPr>
          <w:rFonts w:cs="Arial"/>
        </w:rPr>
      </w:pPr>
    </w:p>
    <w:p w14:paraId="04720106" w14:textId="79E779CF" w:rsidR="00DB44BA" w:rsidRPr="006F3F1B" w:rsidRDefault="00DB44BA" w:rsidP="00DB44BA">
      <w:pPr>
        <w:spacing w:line="360" w:lineRule="auto"/>
        <w:rPr>
          <w:rFonts w:cs="Arial"/>
          <w:u w:val="single"/>
        </w:rPr>
      </w:pPr>
      <w:r w:rsidRPr="006F3F1B">
        <w:rPr>
          <w:rFonts w:cs="Arial"/>
          <w:u w:val="single"/>
        </w:rPr>
        <w:t>Table 1. Initial Naval Training Recruit Demographic Data for the Control and Intervention groups; median (IQR)</w:t>
      </w:r>
    </w:p>
    <w:p w14:paraId="249DEA38" w14:textId="77777777" w:rsidR="00DB44BA" w:rsidRPr="008023F0" w:rsidRDefault="00DB44BA" w:rsidP="00DB44BA">
      <w:pPr>
        <w:spacing w:line="360" w:lineRule="auto"/>
        <w:ind w:left="1134" w:hanging="1134"/>
        <w:rPr>
          <w:rFonts w:cs="Arial"/>
        </w:rPr>
      </w:pPr>
    </w:p>
    <w:tbl>
      <w:tblPr>
        <w:tblStyle w:val="GridTable1Light"/>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2"/>
        <w:gridCol w:w="1702"/>
        <w:gridCol w:w="908"/>
        <w:gridCol w:w="934"/>
        <w:gridCol w:w="991"/>
        <w:gridCol w:w="1842"/>
      </w:tblGrid>
      <w:tr w:rsidR="00DB44BA" w:rsidRPr="008023F0" w14:paraId="7E2FCFE3" w14:textId="77777777" w:rsidTr="008266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 w:type="pct"/>
            <w:tcBorders>
              <w:top w:val="single" w:sz="8" w:space="0" w:color="auto"/>
              <w:bottom w:val="single" w:sz="8" w:space="0" w:color="auto"/>
            </w:tcBorders>
            <w:vAlign w:val="center"/>
          </w:tcPr>
          <w:p w14:paraId="592F322C" w14:textId="77777777" w:rsidR="00DB44BA" w:rsidRPr="008023F0" w:rsidRDefault="00DB44BA" w:rsidP="006F3F1B">
            <w:pPr>
              <w:spacing w:before="120" w:after="120" w:line="276" w:lineRule="auto"/>
              <w:rPr>
                <w:rFonts w:cs="Arial"/>
                <w:b w:val="0"/>
                <w:bCs w:val="0"/>
              </w:rPr>
            </w:pPr>
            <w:r w:rsidRPr="008023F0">
              <w:rPr>
                <w:rFonts w:cs="Arial"/>
              </w:rPr>
              <w:t>Group</w:t>
            </w:r>
          </w:p>
          <w:p w14:paraId="02A494EF" w14:textId="77777777" w:rsidR="00DB44BA" w:rsidRPr="008023F0" w:rsidRDefault="00DB44BA" w:rsidP="006F3F1B">
            <w:pPr>
              <w:spacing w:before="120" w:after="120" w:line="276" w:lineRule="auto"/>
              <w:rPr>
                <w:rFonts w:cs="Arial"/>
              </w:rPr>
            </w:pPr>
            <w:r w:rsidRPr="008023F0">
              <w:rPr>
                <w:rFonts w:cs="Arial"/>
                <w:b w:val="0"/>
                <w:bCs w:val="0"/>
              </w:rPr>
              <w:t>(Sample Size; %)</w:t>
            </w:r>
          </w:p>
        </w:tc>
        <w:tc>
          <w:tcPr>
            <w:tcW w:w="924" w:type="pct"/>
            <w:tcBorders>
              <w:top w:val="single" w:sz="8" w:space="0" w:color="auto"/>
              <w:bottom w:val="single" w:sz="8" w:space="0" w:color="auto"/>
            </w:tcBorders>
            <w:vAlign w:val="center"/>
          </w:tcPr>
          <w:p w14:paraId="7EF24B38" w14:textId="77777777" w:rsidR="00DB44BA" w:rsidRPr="008023F0" w:rsidRDefault="00DB44BA" w:rsidP="006F3F1B">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Arial"/>
              </w:rPr>
            </w:pPr>
            <w:r w:rsidRPr="008023F0">
              <w:rPr>
                <w:rFonts w:cs="Arial"/>
              </w:rPr>
              <w:t xml:space="preserve">Age   </w:t>
            </w:r>
            <w:proofErr w:type="gramStart"/>
            <w:r w:rsidRPr="008023F0">
              <w:rPr>
                <w:rFonts w:cs="Arial"/>
              </w:rPr>
              <w:t xml:space="preserve">   (</w:t>
            </w:r>
            <w:proofErr w:type="gramEnd"/>
            <w:r w:rsidRPr="008023F0">
              <w:rPr>
                <w:rFonts w:cs="Arial"/>
              </w:rPr>
              <w:t>Years)</w:t>
            </w:r>
          </w:p>
        </w:tc>
        <w:tc>
          <w:tcPr>
            <w:tcW w:w="493" w:type="pct"/>
            <w:tcBorders>
              <w:top w:val="single" w:sz="8" w:space="0" w:color="auto"/>
              <w:bottom w:val="single" w:sz="8" w:space="0" w:color="auto"/>
            </w:tcBorders>
            <w:vAlign w:val="center"/>
          </w:tcPr>
          <w:p w14:paraId="303C9E9B" w14:textId="77777777" w:rsidR="00DB44BA" w:rsidRPr="008023F0" w:rsidRDefault="00DB44BA" w:rsidP="006F3F1B">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Arial"/>
              </w:rPr>
            </w:pPr>
            <w:r w:rsidRPr="008023F0">
              <w:rPr>
                <w:rFonts w:cs="Arial"/>
              </w:rPr>
              <w:t xml:space="preserve">Body Mass (kg) </w:t>
            </w:r>
          </w:p>
        </w:tc>
        <w:tc>
          <w:tcPr>
            <w:tcW w:w="507" w:type="pct"/>
            <w:tcBorders>
              <w:top w:val="single" w:sz="8" w:space="0" w:color="auto"/>
              <w:bottom w:val="single" w:sz="8" w:space="0" w:color="auto"/>
            </w:tcBorders>
            <w:vAlign w:val="center"/>
          </w:tcPr>
          <w:p w14:paraId="209D6312" w14:textId="77777777" w:rsidR="00DB44BA" w:rsidRPr="008023F0" w:rsidRDefault="00DB44BA" w:rsidP="006F3F1B">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Arial"/>
              </w:rPr>
            </w:pPr>
            <w:proofErr w:type="gramStart"/>
            <w:r w:rsidRPr="008023F0">
              <w:rPr>
                <w:rFonts w:cs="Arial"/>
              </w:rPr>
              <w:t>Height  (</w:t>
            </w:r>
            <w:proofErr w:type="gramEnd"/>
            <w:r w:rsidRPr="008023F0">
              <w:rPr>
                <w:rFonts w:cs="Arial"/>
              </w:rPr>
              <w:t>cm)</w:t>
            </w:r>
          </w:p>
        </w:tc>
        <w:tc>
          <w:tcPr>
            <w:tcW w:w="538" w:type="pct"/>
            <w:tcBorders>
              <w:top w:val="single" w:sz="8" w:space="0" w:color="auto"/>
              <w:bottom w:val="single" w:sz="8" w:space="0" w:color="auto"/>
            </w:tcBorders>
            <w:vAlign w:val="center"/>
          </w:tcPr>
          <w:p w14:paraId="50EE7D4F" w14:textId="77777777" w:rsidR="00DB44BA" w:rsidRPr="008023F0" w:rsidRDefault="00DB44BA" w:rsidP="006F3F1B">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Arial"/>
              </w:rPr>
            </w:pPr>
            <w:proofErr w:type="gramStart"/>
            <w:r w:rsidRPr="008023F0">
              <w:rPr>
                <w:rFonts w:cs="Arial"/>
              </w:rPr>
              <w:t>BMI  (</w:t>
            </w:r>
            <w:proofErr w:type="gramEnd"/>
            <w:r w:rsidRPr="008023F0">
              <w:rPr>
                <w:rFonts w:cs="Arial"/>
              </w:rPr>
              <w:t>kg/m</w:t>
            </w:r>
            <w:r w:rsidRPr="008023F0">
              <w:rPr>
                <w:rFonts w:cs="Arial"/>
                <w:vertAlign w:val="superscript"/>
              </w:rPr>
              <w:t>2</w:t>
            </w:r>
            <w:r w:rsidRPr="008023F0">
              <w:rPr>
                <w:rFonts w:cs="Arial"/>
              </w:rPr>
              <w:t>)</w:t>
            </w:r>
          </w:p>
        </w:tc>
        <w:tc>
          <w:tcPr>
            <w:tcW w:w="1001" w:type="pct"/>
            <w:tcBorders>
              <w:top w:val="single" w:sz="8" w:space="0" w:color="auto"/>
              <w:bottom w:val="single" w:sz="8" w:space="0" w:color="auto"/>
            </w:tcBorders>
          </w:tcPr>
          <w:p w14:paraId="684A1C62" w14:textId="77777777" w:rsidR="00DB44BA" w:rsidRPr="008023F0" w:rsidRDefault="00DB44BA" w:rsidP="006F3F1B">
            <w:pPr>
              <w:spacing w:before="120" w:after="120" w:line="276" w:lineRule="auto"/>
              <w:jc w:val="center"/>
              <w:cnfStyle w:val="100000000000" w:firstRow="1" w:lastRow="0" w:firstColumn="0" w:lastColumn="0" w:oddVBand="0" w:evenVBand="0" w:oddHBand="0" w:evenHBand="0" w:firstRowFirstColumn="0" w:firstRowLastColumn="0" w:lastRowFirstColumn="0" w:lastRowLastColumn="0"/>
              <w:rPr>
                <w:rFonts w:cs="Arial"/>
              </w:rPr>
            </w:pPr>
            <w:r w:rsidRPr="008023F0">
              <w:rPr>
                <w:rFonts w:cs="Arial"/>
              </w:rPr>
              <w:t>Waist circumference (cm)</w:t>
            </w:r>
          </w:p>
        </w:tc>
      </w:tr>
      <w:tr w:rsidR="00DB44BA" w:rsidRPr="008023F0" w14:paraId="64E6277B" w14:textId="77777777" w:rsidTr="0082669E">
        <w:tc>
          <w:tcPr>
            <w:cnfStyle w:val="001000000000" w:firstRow="0" w:lastRow="0" w:firstColumn="1" w:lastColumn="0" w:oddVBand="0" w:evenVBand="0" w:oddHBand="0" w:evenHBand="0" w:firstRowFirstColumn="0" w:firstRowLastColumn="0" w:lastRowFirstColumn="0" w:lastRowLastColumn="0"/>
            <w:tcW w:w="1538" w:type="pct"/>
            <w:tcBorders>
              <w:top w:val="single" w:sz="8" w:space="0" w:color="auto"/>
            </w:tcBorders>
            <w:vAlign w:val="center"/>
          </w:tcPr>
          <w:p w14:paraId="0B473413" w14:textId="77777777" w:rsidR="00DB44BA" w:rsidRPr="008023F0" w:rsidRDefault="00DB44BA" w:rsidP="006F3F1B">
            <w:pPr>
              <w:spacing w:before="120" w:after="120" w:line="276" w:lineRule="auto"/>
              <w:rPr>
                <w:rFonts w:cs="Arial"/>
                <w:b w:val="0"/>
                <w:bCs w:val="0"/>
              </w:rPr>
            </w:pPr>
            <w:r w:rsidRPr="008023F0">
              <w:rPr>
                <w:rFonts w:cs="Arial"/>
              </w:rPr>
              <w:t>CONTROL (Male)</w:t>
            </w:r>
          </w:p>
          <w:p w14:paraId="45A57313" w14:textId="77777777" w:rsidR="00DB44BA" w:rsidRPr="008023F0" w:rsidRDefault="00DB44BA" w:rsidP="006F3F1B">
            <w:pPr>
              <w:spacing w:before="120" w:after="120" w:line="276" w:lineRule="auto"/>
              <w:rPr>
                <w:rFonts w:cs="Arial"/>
                <w:b w:val="0"/>
                <w:bCs w:val="0"/>
              </w:rPr>
            </w:pPr>
            <w:r w:rsidRPr="008023F0">
              <w:rPr>
                <w:rFonts w:cs="Arial"/>
                <w:b w:val="0"/>
                <w:bCs w:val="0"/>
              </w:rPr>
              <w:t>(</w:t>
            </w:r>
            <w:r w:rsidRPr="008023F0">
              <w:rPr>
                <w:rFonts w:cs="Arial"/>
                <w:b w:val="0"/>
                <w:bCs w:val="0"/>
                <w:i/>
                <w:iCs/>
              </w:rPr>
              <w:t>n</w:t>
            </w:r>
            <w:r w:rsidRPr="008023F0">
              <w:rPr>
                <w:rFonts w:cs="Arial"/>
                <w:b w:val="0"/>
                <w:bCs w:val="0"/>
              </w:rPr>
              <w:t xml:space="preserve"> 72; 80%)</w:t>
            </w:r>
          </w:p>
        </w:tc>
        <w:tc>
          <w:tcPr>
            <w:tcW w:w="924" w:type="pct"/>
            <w:tcBorders>
              <w:top w:val="single" w:sz="8" w:space="0" w:color="auto"/>
            </w:tcBorders>
            <w:vAlign w:val="center"/>
          </w:tcPr>
          <w:p w14:paraId="773C8640"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21 (5)</w:t>
            </w:r>
          </w:p>
        </w:tc>
        <w:tc>
          <w:tcPr>
            <w:tcW w:w="493" w:type="pct"/>
            <w:tcBorders>
              <w:top w:val="single" w:sz="8" w:space="0" w:color="auto"/>
            </w:tcBorders>
            <w:vAlign w:val="center"/>
          </w:tcPr>
          <w:p w14:paraId="67F74A19"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73 (13)</w:t>
            </w:r>
          </w:p>
        </w:tc>
        <w:tc>
          <w:tcPr>
            <w:tcW w:w="507" w:type="pct"/>
            <w:tcBorders>
              <w:top w:val="single" w:sz="8" w:space="0" w:color="auto"/>
            </w:tcBorders>
            <w:vAlign w:val="center"/>
          </w:tcPr>
          <w:p w14:paraId="14E27CDF"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177 (9)</w:t>
            </w:r>
          </w:p>
        </w:tc>
        <w:tc>
          <w:tcPr>
            <w:tcW w:w="538" w:type="pct"/>
            <w:tcBorders>
              <w:top w:val="single" w:sz="8" w:space="0" w:color="auto"/>
            </w:tcBorders>
            <w:vAlign w:val="center"/>
          </w:tcPr>
          <w:p w14:paraId="4FDD3E0B"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23 (4)</w:t>
            </w:r>
          </w:p>
        </w:tc>
        <w:tc>
          <w:tcPr>
            <w:tcW w:w="1001" w:type="pct"/>
            <w:tcBorders>
              <w:top w:val="single" w:sz="8" w:space="0" w:color="auto"/>
            </w:tcBorders>
            <w:vAlign w:val="center"/>
          </w:tcPr>
          <w:p w14:paraId="75A20D53"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80 (9)</w:t>
            </w:r>
          </w:p>
        </w:tc>
      </w:tr>
      <w:tr w:rsidR="00DB44BA" w:rsidRPr="008023F0" w14:paraId="7F9CF9CC" w14:textId="77777777" w:rsidTr="0082669E">
        <w:tc>
          <w:tcPr>
            <w:cnfStyle w:val="001000000000" w:firstRow="0" w:lastRow="0" w:firstColumn="1" w:lastColumn="0" w:oddVBand="0" w:evenVBand="0" w:oddHBand="0" w:evenHBand="0" w:firstRowFirstColumn="0" w:firstRowLastColumn="0" w:lastRowFirstColumn="0" w:lastRowLastColumn="0"/>
            <w:tcW w:w="1538" w:type="pct"/>
            <w:tcBorders>
              <w:bottom w:val="single" w:sz="8" w:space="0" w:color="auto"/>
            </w:tcBorders>
            <w:vAlign w:val="center"/>
          </w:tcPr>
          <w:p w14:paraId="6C857D1C" w14:textId="77777777" w:rsidR="00DB44BA" w:rsidRPr="008023F0" w:rsidRDefault="00DB44BA" w:rsidP="006F3F1B">
            <w:pPr>
              <w:spacing w:before="120" w:after="120" w:line="276" w:lineRule="auto"/>
              <w:rPr>
                <w:rFonts w:cs="Arial"/>
                <w:b w:val="0"/>
                <w:bCs w:val="0"/>
              </w:rPr>
            </w:pPr>
            <w:r w:rsidRPr="008023F0">
              <w:rPr>
                <w:rFonts w:cs="Arial"/>
              </w:rPr>
              <w:t>CONTROL (Female)</w:t>
            </w:r>
          </w:p>
          <w:p w14:paraId="581D9CCC" w14:textId="77777777" w:rsidR="00DB44BA" w:rsidRPr="008023F0" w:rsidRDefault="00DB44BA" w:rsidP="006F3F1B">
            <w:pPr>
              <w:spacing w:before="120" w:after="120" w:line="276" w:lineRule="auto"/>
              <w:rPr>
                <w:rFonts w:cs="Arial"/>
                <w:b w:val="0"/>
                <w:bCs w:val="0"/>
              </w:rPr>
            </w:pPr>
            <w:r w:rsidRPr="008023F0">
              <w:rPr>
                <w:rFonts w:cs="Arial"/>
                <w:b w:val="0"/>
                <w:bCs w:val="0"/>
              </w:rPr>
              <w:t>(</w:t>
            </w:r>
            <w:r w:rsidRPr="008023F0">
              <w:rPr>
                <w:rFonts w:cs="Arial"/>
                <w:b w:val="0"/>
                <w:bCs w:val="0"/>
                <w:i/>
                <w:iCs/>
              </w:rPr>
              <w:t>n</w:t>
            </w:r>
            <w:r w:rsidRPr="008023F0">
              <w:rPr>
                <w:rFonts w:cs="Arial"/>
                <w:b w:val="0"/>
                <w:bCs w:val="0"/>
              </w:rPr>
              <w:t xml:space="preserve"> 18; 20%)</w:t>
            </w:r>
          </w:p>
        </w:tc>
        <w:tc>
          <w:tcPr>
            <w:tcW w:w="924" w:type="pct"/>
            <w:tcBorders>
              <w:bottom w:val="single" w:sz="8" w:space="0" w:color="auto"/>
            </w:tcBorders>
            <w:vAlign w:val="center"/>
          </w:tcPr>
          <w:p w14:paraId="0315213E"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23 (9)</w:t>
            </w:r>
          </w:p>
        </w:tc>
        <w:tc>
          <w:tcPr>
            <w:tcW w:w="493" w:type="pct"/>
            <w:tcBorders>
              <w:bottom w:val="single" w:sz="8" w:space="0" w:color="auto"/>
            </w:tcBorders>
            <w:vAlign w:val="center"/>
          </w:tcPr>
          <w:p w14:paraId="5CA906E9"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64.50 (8)</w:t>
            </w:r>
          </w:p>
        </w:tc>
        <w:tc>
          <w:tcPr>
            <w:tcW w:w="507" w:type="pct"/>
            <w:tcBorders>
              <w:bottom w:val="single" w:sz="8" w:space="0" w:color="auto"/>
            </w:tcBorders>
            <w:vAlign w:val="center"/>
          </w:tcPr>
          <w:p w14:paraId="5B7B0C1C"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167.5 (7.75)</w:t>
            </w:r>
          </w:p>
        </w:tc>
        <w:tc>
          <w:tcPr>
            <w:tcW w:w="538" w:type="pct"/>
            <w:tcBorders>
              <w:bottom w:val="single" w:sz="8" w:space="0" w:color="auto"/>
            </w:tcBorders>
            <w:vAlign w:val="center"/>
          </w:tcPr>
          <w:p w14:paraId="1A8C7B7F"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23.5 (3.25)</w:t>
            </w:r>
          </w:p>
        </w:tc>
        <w:tc>
          <w:tcPr>
            <w:tcW w:w="1001" w:type="pct"/>
            <w:tcBorders>
              <w:bottom w:val="single" w:sz="8" w:space="0" w:color="auto"/>
            </w:tcBorders>
            <w:vAlign w:val="center"/>
          </w:tcPr>
          <w:p w14:paraId="1A6A6B24"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74.5 (10)</w:t>
            </w:r>
          </w:p>
        </w:tc>
      </w:tr>
      <w:tr w:rsidR="00DB44BA" w:rsidRPr="008023F0" w14:paraId="3DE332AA" w14:textId="77777777" w:rsidTr="0082669E">
        <w:tc>
          <w:tcPr>
            <w:cnfStyle w:val="001000000000" w:firstRow="0" w:lastRow="0" w:firstColumn="1" w:lastColumn="0" w:oddVBand="0" w:evenVBand="0" w:oddHBand="0" w:evenHBand="0" w:firstRowFirstColumn="0" w:firstRowLastColumn="0" w:lastRowFirstColumn="0" w:lastRowLastColumn="0"/>
            <w:tcW w:w="1538" w:type="pct"/>
            <w:tcBorders>
              <w:top w:val="single" w:sz="8" w:space="0" w:color="auto"/>
              <w:bottom w:val="single" w:sz="8" w:space="0" w:color="auto"/>
            </w:tcBorders>
            <w:vAlign w:val="center"/>
          </w:tcPr>
          <w:p w14:paraId="44281061" w14:textId="77777777" w:rsidR="00DB44BA" w:rsidRPr="008023F0" w:rsidRDefault="00DB44BA" w:rsidP="006F3F1B">
            <w:pPr>
              <w:spacing w:before="120" w:after="120" w:line="276" w:lineRule="auto"/>
              <w:rPr>
                <w:rFonts w:cs="Arial"/>
                <w:b w:val="0"/>
                <w:bCs w:val="0"/>
              </w:rPr>
            </w:pPr>
            <w:r w:rsidRPr="008023F0">
              <w:rPr>
                <w:rFonts w:cs="Arial"/>
              </w:rPr>
              <w:t>CONTROL (Total)</w:t>
            </w:r>
          </w:p>
          <w:p w14:paraId="50092A16" w14:textId="77777777" w:rsidR="00DB44BA" w:rsidRPr="008023F0" w:rsidRDefault="00DB44BA" w:rsidP="006F3F1B">
            <w:pPr>
              <w:spacing w:before="120" w:after="120" w:line="276" w:lineRule="auto"/>
              <w:rPr>
                <w:rFonts w:cs="Arial"/>
                <w:b w:val="0"/>
                <w:bCs w:val="0"/>
              </w:rPr>
            </w:pPr>
            <w:r w:rsidRPr="008023F0">
              <w:rPr>
                <w:rFonts w:cs="Arial"/>
                <w:b w:val="0"/>
                <w:bCs w:val="0"/>
              </w:rPr>
              <w:lastRenderedPageBreak/>
              <w:t>(</w:t>
            </w:r>
            <w:r w:rsidRPr="008023F0">
              <w:rPr>
                <w:rFonts w:cs="Arial"/>
                <w:b w:val="0"/>
                <w:bCs w:val="0"/>
                <w:i/>
                <w:iCs/>
              </w:rPr>
              <w:t>n</w:t>
            </w:r>
            <w:r w:rsidRPr="008023F0">
              <w:rPr>
                <w:rFonts w:cs="Arial"/>
                <w:b w:val="0"/>
                <w:bCs w:val="0"/>
              </w:rPr>
              <w:t xml:space="preserve"> 90)</w:t>
            </w:r>
          </w:p>
        </w:tc>
        <w:tc>
          <w:tcPr>
            <w:tcW w:w="924" w:type="pct"/>
            <w:tcBorders>
              <w:top w:val="single" w:sz="8" w:space="0" w:color="auto"/>
              <w:bottom w:val="single" w:sz="8" w:space="0" w:color="auto"/>
            </w:tcBorders>
            <w:vAlign w:val="center"/>
          </w:tcPr>
          <w:p w14:paraId="0AA06776"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lastRenderedPageBreak/>
              <w:t>21.5 (5)</w:t>
            </w:r>
          </w:p>
        </w:tc>
        <w:tc>
          <w:tcPr>
            <w:tcW w:w="493" w:type="pct"/>
            <w:tcBorders>
              <w:top w:val="single" w:sz="8" w:space="0" w:color="auto"/>
              <w:bottom w:val="single" w:sz="8" w:space="0" w:color="auto"/>
            </w:tcBorders>
            <w:vAlign w:val="center"/>
          </w:tcPr>
          <w:p w14:paraId="46ADC8B3"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71.50 (14)</w:t>
            </w:r>
          </w:p>
        </w:tc>
        <w:tc>
          <w:tcPr>
            <w:tcW w:w="507" w:type="pct"/>
            <w:tcBorders>
              <w:top w:val="single" w:sz="8" w:space="0" w:color="auto"/>
              <w:bottom w:val="single" w:sz="8" w:space="0" w:color="auto"/>
            </w:tcBorders>
            <w:vAlign w:val="center"/>
          </w:tcPr>
          <w:p w14:paraId="13F942A9"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176 (12.25)</w:t>
            </w:r>
          </w:p>
        </w:tc>
        <w:tc>
          <w:tcPr>
            <w:tcW w:w="538" w:type="pct"/>
            <w:tcBorders>
              <w:top w:val="single" w:sz="8" w:space="0" w:color="auto"/>
              <w:bottom w:val="single" w:sz="8" w:space="0" w:color="auto"/>
            </w:tcBorders>
            <w:vAlign w:val="center"/>
          </w:tcPr>
          <w:p w14:paraId="5C7F19BF"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23 (4)</w:t>
            </w:r>
          </w:p>
        </w:tc>
        <w:tc>
          <w:tcPr>
            <w:tcW w:w="1001" w:type="pct"/>
            <w:tcBorders>
              <w:top w:val="single" w:sz="8" w:space="0" w:color="auto"/>
              <w:bottom w:val="single" w:sz="8" w:space="0" w:color="auto"/>
            </w:tcBorders>
            <w:vAlign w:val="center"/>
          </w:tcPr>
          <w:p w14:paraId="130B91C0"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79 (</w:t>
            </w:r>
            <w:proofErr w:type="gramStart"/>
            <w:r w:rsidRPr="008023F0">
              <w:rPr>
                <w:rFonts w:cs="Arial"/>
              </w:rPr>
              <w:t>10)*</w:t>
            </w:r>
            <w:proofErr w:type="gramEnd"/>
          </w:p>
        </w:tc>
      </w:tr>
      <w:tr w:rsidR="00DB44BA" w:rsidRPr="008023F0" w14:paraId="1E8DC158" w14:textId="77777777" w:rsidTr="0082669E">
        <w:tc>
          <w:tcPr>
            <w:cnfStyle w:val="001000000000" w:firstRow="0" w:lastRow="0" w:firstColumn="1" w:lastColumn="0" w:oddVBand="0" w:evenVBand="0" w:oddHBand="0" w:evenHBand="0" w:firstRowFirstColumn="0" w:firstRowLastColumn="0" w:lastRowFirstColumn="0" w:lastRowLastColumn="0"/>
            <w:tcW w:w="1538" w:type="pct"/>
            <w:tcBorders>
              <w:top w:val="single" w:sz="8" w:space="0" w:color="auto"/>
            </w:tcBorders>
            <w:vAlign w:val="center"/>
          </w:tcPr>
          <w:p w14:paraId="501B7B46" w14:textId="77777777" w:rsidR="00DB44BA" w:rsidRPr="008023F0" w:rsidRDefault="00DB44BA" w:rsidP="006F3F1B">
            <w:pPr>
              <w:spacing w:before="120" w:after="120" w:line="276" w:lineRule="auto"/>
              <w:rPr>
                <w:rFonts w:cs="Arial"/>
                <w:b w:val="0"/>
                <w:bCs w:val="0"/>
              </w:rPr>
            </w:pPr>
            <w:r w:rsidRPr="008023F0">
              <w:rPr>
                <w:rFonts w:cs="Arial"/>
              </w:rPr>
              <w:t>Intervention (Male)</w:t>
            </w:r>
          </w:p>
          <w:p w14:paraId="49550C43" w14:textId="77777777" w:rsidR="00DB44BA" w:rsidRPr="008023F0" w:rsidRDefault="00DB44BA" w:rsidP="006F3F1B">
            <w:pPr>
              <w:spacing w:before="120" w:after="120" w:line="276" w:lineRule="auto"/>
              <w:rPr>
                <w:rFonts w:cs="Arial"/>
              </w:rPr>
            </w:pPr>
            <w:r w:rsidRPr="008023F0">
              <w:rPr>
                <w:rFonts w:cs="Arial"/>
                <w:b w:val="0"/>
                <w:bCs w:val="0"/>
              </w:rPr>
              <w:t>(</w:t>
            </w:r>
            <w:r w:rsidRPr="008023F0">
              <w:rPr>
                <w:rFonts w:cs="Arial"/>
                <w:b w:val="0"/>
                <w:bCs w:val="0"/>
                <w:i/>
                <w:iCs/>
              </w:rPr>
              <w:t>n</w:t>
            </w:r>
            <w:r w:rsidRPr="008023F0">
              <w:rPr>
                <w:rFonts w:cs="Arial"/>
                <w:b w:val="0"/>
                <w:bCs w:val="0"/>
              </w:rPr>
              <w:t xml:space="preserve"> 140; 86%)</w:t>
            </w:r>
          </w:p>
        </w:tc>
        <w:tc>
          <w:tcPr>
            <w:tcW w:w="924" w:type="pct"/>
            <w:tcBorders>
              <w:top w:val="single" w:sz="8" w:space="0" w:color="auto"/>
            </w:tcBorders>
            <w:vAlign w:val="center"/>
          </w:tcPr>
          <w:p w14:paraId="5EC44C64"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 xml:space="preserve">Not Available </w:t>
            </w:r>
            <w:r w:rsidRPr="008023F0">
              <w:rPr>
                <w:rFonts w:cs="Arial"/>
                <w:vertAlign w:val="superscript"/>
              </w:rPr>
              <w:t>ꬸ</w:t>
            </w:r>
          </w:p>
        </w:tc>
        <w:tc>
          <w:tcPr>
            <w:tcW w:w="493" w:type="pct"/>
            <w:tcBorders>
              <w:top w:val="single" w:sz="8" w:space="0" w:color="auto"/>
            </w:tcBorders>
            <w:vAlign w:val="center"/>
          </w:tcPr>
          <w:p w14:paraId="2BB3814E"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75 (14)</w:t>
            </w:r>
          </w:p>
        </w:tc>
        <w:tc>
          <w:tcPr>
            <w:tcW w:w="507" w:type="pct"/>
            <w:tcBorders>
              <w:top w:val="single" w:sz="8" w:space="0" w:color="auto"/>
            </w:tcBorders>
            <w:vAlign w:val="center"/>
          </w:tcPr>
          <w:p w14:paraId="2074532C"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178 (9)</w:t>
            </w:r>
          </w:p>
        </w:tc>
        <w:tc>
          <w:tcPr>
            <w:tcW w:w="538" w:type="pct"/>
            <w:tcBorders>
              <w:top w:val="single" w:sz="8" w:space="0" w:color="auto"/>
            </w:tcBorders>
            <w:vAlign w:val="center"/>
          </w:tcPr>
          <w:p w14:paraId="29A77D8D"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24 (5)</w:t>
            </w:r>
          </w:p>
        </w:tc>
        <w:tc>
          <w:tcPr>
            <w:tcW w:w="1001" w:type="pct"/>
            <w:tcBorders>
              <w:top w:val="single" w:sz="8" w:space="0" w:color="auto"/>
            </w:tcBorders>
            <w:vAlign w:val="center"/>
          </w:tcPr>
          <w:p w14:paraId="19885767"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82 (12)</w:t>
            </w:r>
          </w:p>
        </w:tc>
      </w:tr>
      <w:tr w:rsidR="00DB44BA" w:rsidRPr="008023F0" w14:paraId="17B2A928" w14:textId="77777777" w:rsidTr="0082669E">
        <w:tc>
          <w:tcPr>
            <w:cnfStyle w:val="001000000000" w:firstRow="0" w:lastRow="0" w:firstColumn="1" w:lastColumn="0" w:oddVBand="0" w:evenVBand="0" w:oddHBand="0" w:evenHBand="0" w:firstRowFirstColumn="0" w:firstRowLastColumn="0" w:lastRowFirstColumn="0" w:lastRowLastColumn="0"/>
            <w:tcW w:w="1538" w:type="pct"/>
            <w:tcBorders>
              <w:bottom w:val="single" w:sz="8" w:space="0" w:color="auto"/>
            </w:tcBorders>
            <w:vAlign w:val="center"/>
          </w:tcPr>
          <w:p w14:paraId="3F3F05EA" w14:textId="77777777" w:rsidR="00DB44BA" w:rsidRPr="008023F0" w:rsidRDefault="00DB44BA" w:rsidP="006F3F1B">
            <w:pPr>
              <w:spacing w:before="120" w:after="120" w:line="276" w:lineRule="auto"/>
              <w:rPr>
                <w:rFonts w:cs="Arial"/>
                <w:b w:val="0"/>
                <w:bCs w:val="0"/>
              </w:rPr>
            </w:pPr>
            <w:r w:rsidRPr="008023F0">
              <w:rPr>
                <w:rFonts w:cs="Arial"/>
              </w:rPr>
              <w:t>Intervention (Female)</w:t>
            </w:r>
          </w:p>
          <w:p w14:paraId="6FD2BDA4" w14:textId="77777777" w:rsidR="00DB44BA" w:rsidRPr="008023F0" w:rsidRDefault="00DB44BA" w:rsidP="006F3F1B">
            <w:pPr>
              <w:spacing w:before="120" w:after="120" w:line="276" w:lineRule="auto"/>
              <w:rPr>
                <w:rFonts w:cs="Arial"/>
                <w:b w:val="0"/>
                <w:bCs w:val="0"/>
              </w:rPr>
            </w:pPr>
            <w:r w:rsidRPr="008023F0">
              <w:rPr>
                <w:rFonts w:cs="Arial"/>
                <w:b w:val="0"/>
                <w:bCs w:val="0"/>
              </w:rPr>
              <w:t>(</w:t>
            </w:r>
            <w:r w:rsidRPr="008023F0">
              <w:rPr>
                <w:rFonts w:cs="Arial"/>
                <w:b w:val="0"/>
                <w:bCs w:val="0"/>
                <w:i/>
                <w:iCs/>
              </w:rPr>
              <w:t>n</w:t>
            </w:r>
            <w:r w:rsidRPr="008023F0">
              <w:rPr>
                <w:rFonts w:cs="Arial"/>
                <w:b w:val="0"/>
                <w:bCs w:val="0"/>
              </w:rPr>
              <w:t xml:space="preserve"> 22; 14%)</w:t>
            </w:r>
          </w:p>
        </w:tc>
        <w:tc>
          <w:tcPr>
            <w:tcW w:w="924" w:type="pct"/>
            <w:tcBorders>
              <w:bottom w:val="single" w:sz="8" w:space="0" w:color="auto"/>
            </w:tcBorders>
            <w:vAlign w:val="center"/>
          </w:tcPr>
          <w:p w14:paraId="02C24267"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 xml:space="preserve">Not Available </w:t>
            </w:r>
            <w:r w:rsidRPr="008023F0">
              <w:rPr>
                <w:rFonts w:cs="Arial"/>
                <w:vertAlign w:val="superscript"/>
              </w:rPr>
              <w:t>ꬸ</w:t>
            </w:r>
          </w:p>
        </w:tc>
        <w:tc>
          <w:tcPr>
            <w:tcW w:w="493" w:type="pct"/>
            <w:tcBorders>
              <w:bottom w:val="single" w:sz="8" w:space="0" w:color="auto"/>
            </w:tcBorders>
            <w:vAlign w:val="center"/>
          </w:tcPr>
          <w:p w14:paraId="717A2CC7"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63 (9)</w:t>
            </w:r>
          </w:p>
        </w:tc>
        <w:tc>
          <w:tcPr>
            <w:tcW w:w="507" w:type="pct"/>
            <w:tcBorders>
              <w:bottom w:val="single" w:sz="8" w:space="0" w:color="auto"/>
            </w:tcBorders>
            <w:vAlign w:val="center"/>
          </w:tcPr>
          <w:p w14:paraId="7714B372"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162.5 (5.5)</w:t>
            </w:r>
          </w:p>
        </w:tc>
        <w:tc>
          <w:tcPr>
            <w:tcW w:w="538" w:type="pct"/>
            <w:tcBorders>
              <w:bottom w:val="single" w:sz="8" w:space="0" w:color="auto"/>
            </w:tcBorders>
            <w:vAlign w:val="center"/>
          </w:tcPr>
          <w:p w14:paraId="70351592"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24 (4)</w:t>
            </w:r>
          </w:p>
        </w:tc>
        <w:tc>
          <w:tcPr>
            <w:tcW w:w="1001" w:type="pct"/>
            <w:tcBorders>
              <w:bottom w:val="single" w:sz="8" w:space="0" w:color="auto"/>
            </w:tcBorders>
            <w:vAlign w:val="center"/>
          </w:tcPr>
          <w:p w14:paraId="3F89774D"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74 (11)</w:t>
            </w:r>
          </w:p>
        </w:tc>
      </w:tr>
      <w:tr w:rsidR="00DB44BA" w:rsidRPr="008023F0" w14:paraId="13C40557" w14:textId="77777777" w:rsidTr="0082669E">
        <w:tc>
          <w:tcPr>
            <w:cnfStyle w:val="001000000000" w:firstRow="0" w:lastRow="0" w:firstColumn="1" w:lastColumn="0" w:oddVBand="0" w:evenVBand="0" w:oddHBand="0" w:evenHBand="0" w:firstRowFirstColumn="0" w:firstRowLastColumn="0" w:lastRowFirstColumn="0" w:lastRowLastColumn="0"/>
            <w:tcW w:w="1538" w:type="pct"/>
            <w:tcBorders>
              <w:top w:val="single" w:sz="8" w:space="0" w:color="auto"/>
              <w:bottom w:val="single" w:sz="8" w:space="0" w:color="auto"/>
            </w:tcBorders>
            <w:vAlign w:val="center"/>
          </w:tcPr>
          <w:p w14:paraId="3C101163" w14:textId="77777777" w:rsidR="00DB44BA" w:rsidRPr="008023F0" w:rsidRDefault="00DB44BA" w:rsidP="006F3F1B">
            <w:pPr>
              <w:spacing w:before="120" w:after="120" w:line="276" w:lineRule="auto"/>
              <w:rPr>
                <w:rFonts w:cs="Arial"/>
                <w:b w:val="0"/>
                <w:bCs w:val="0"/>
              </w:rPr>
            </w:pPr>
            <w:r w:rsidRPr="008023F0">
              <w:rPr>
                <w:rFonts w:cs="Arial"/>
              </w:rPr>
              <w:t>Intervention (Total)</w:t>
            </w:r>
          </w:p>
          <w:p w14:paraId="4F77E319" w14:textId="77777777" w:rsidR="00DB44BA" w:rsidRPr="008023F0" w:rsidRDefault="00DB44BA" w:rsidP="006F3F1B">
            <w:pPr>
              <w:spacing w:before="120" w:after="120" w:line="276" w:lineRule="auto"/>
              <w:rPr>
                <w:rFonts w:cs="Arial"/>
                <w:b w:val="0"/>
                <w:bCs w:val="0"/>
              </w:rPr>
            </w:pPr>
            <w:r w:rsidRPr="008023F0">
              <w:rPr>
                <w:rFonts w:cs="Arial"/>
                <w:b w:val="0"/>
                <w:bCs w:val="0"/>
              </w:rPr>
              <w:t>(</w:t>
            </w:r>
            <w:r w:rsidRPr="008023F0">
              <w:rPr>
                <w:rFonts w:cs="Arial"/>
                <w:b w:val="0"/>
                <w:bCs w:val="0"/>
                <w:i/>
                <w:iCs/>
              </w:rPr>
              <w:t>n</w:t>
            </w:r>
            <w:r w:rsidRPr="008023F0">
              <w:rPr>
                <w:rFonts w:cs="Arial"/>
                <w:b w:val="0"/>
                <w:bCs w:val="0"/>
              </w:rPr>
              <w:t xml:space="preserve"> 162)</w:t>
            </w:r>
          </w:p>
        </w:tc>
        <w:tc>
          <w:tcPr>
            <w:tcW w:w="924" w:type="pct"/>
            <w:tcBorders>
              <w:top w:val="single" w:sz="8" w:space="0" w:color="auto"/>
              <w:bottom w:val="single" w:sz="8" w:space="0" w:color="auto"/>
            </w:tcBorders>
            <w:vAlign w:val="center"/>
          </w:tcPr>
          <w:p w14:paraId="455011A5"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 xml:space="preserve">Not Available </w:t>
            </w:r>
            <w:r w:rsidRPr="008023F0">
              <w:rPr>
                <w:rFonts w:cs="Arial"/>
                <w:vertAlign w:val="superscript"/>
              </w:rPr>
              <w:t>ꬸ</w:t>
            </w:r>
          </w:p>
        </w:tc>
        <w:tc>
          <w:tcPr>
            <w:tcW w:w="493" w:type="pct"/>
            <w:tcBorders>
              <w:top w:val="single" w:sz="8" w:space="0" w:color="auto"/>
              <w:bottom w:val="single" w:sz="8" w:space="0" w:color="auto"/>
            </w:tcBorders>
            <w:vAlign w:val="center"/>
          </w:tcPr>
          <w:p w14:paraId="2BC1BF6F"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73 (15)</w:t>
            </w:r>
          </w:p>
        </w:tc>
        <w:tc>
          <w:tcPr>
            <w:tcW w:w="507" w:type="pct"/>
            <w:tcBorders>
              <w:top w:val="single" w:sz="8" w:space="0" w:color="auto"/>
              <w:bottom w:val="single" w:sz="8" w:space="0" w:color="auto"/>
            </w:tcBorders>
            <w:vAlign w:val="center"/>
          </w:tcPr>
          <w:p w14:paraId="42D9CCA8"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176 (11)</w:t>
            </w:r>
          </w:p>
        </w:tc>
        <w:tc>
          <w:tcPr>
            <w:tcW w:w="538" w:type="pct"/>
            <w:tcBorders>
              <w:top w:val="single" w:sz="8" w:space="0" w:color="auto"/>
              <w:bottom w:val="single" w:sz="8" w:space="0" w:color="auto"/>
            </w:tcBorders>
            <w:vAlign w:val="center"/>
          </w:tcPr>
          <w:p w14:paraId="388D1FE0"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24 (5)</w:t>
            </w:r>
          </w:p>
        </w:tc>
        <w:tc>
          <w:tcPr>
            <w:tcW w:w="1001" w:type="pct"/>
            <w:tcBorders>
              <w:top w:val="single" w:sz="8" w:space="0" w:color="auto"/>
              <w:bottom w:val="single" w:sz="8" w:space="0" w:color="auto"/>
            </w:tcBorders>
            <w:vAlign w:val="center"/>
          </w:tcPr>
          <w:p w14:paraId="190C9BDC" w14:textId="77777777" w:rsidR="00DB44BA" w:rsidRPr="008023F0" w:rsidRDefault="00DB44BA" w:rsidP="006F3F1B">
            <w:pPr>
              <w:spacing w:before="120" w:after="120" w:line="276" w:lineRule="auto"/>
              <w:jc w:val="center"/>
              <w:cnfStyle w:val="000000000000" w:firstRow="0" w:lastRow="0" w:firstColumn="0" w:lastColumn="0" w:oddVBand="0" w:evenVBand="0" w:oddHBand="0" w:evenHBand="0" w:firstRowFirstColumn="0" w:firstRowLastColumn="0" w:lastRowFirstColumn="0" w:lastRowLastColumn="0"/>
              <w:rPr>
                <w:rFonts w:cs="Arial"/>
              </w:rPr>
            </w:pPr>
            <w:r w:rsidRPr="008023F0">
              <w:rPr>
                <w:rFonts w:cs="Arial"/>
              </w:rPr>
              <w:t>81 (</w:t>
            </w:r>
            <w:proofErr w:type="gramStart"/>
            <w:r w:rsidRPr="008023F0">
              <w:rPr>
                <w:rFonts w:cs="Arial"/>
              </w:rPr>
              <w:t>11)*</w:t>
            </w:r>
            <w:proofErr w:type="gramEnd"/>
          </w:p>
        </w:tc>
      </w:tr>
    </w:tbl>
    <w:p w14:paraId="620D99D8" w14:textId="2A8C3A58" w:rsidR="00DB44BA" w:rsidRDefault="00DB44BA" w:rsidP="00DB44BA">
      <w:pPr>
        <w:spacing w:before="240" w:line="360" w:lineRule="auto"/>
        <w:ind w:left="851" w:hanging="851"/>
        <w:rPr>
          <w:rFonts w:cs="Arial"/>
          <w:sz w:val="20"/>
          <w:szCs w:val="20"/>
        </w:rPr>
      </w:pPr>
      <w:r w:rsidRPr="001861C3">
        <w:rPr>
          <w:rFonts w:cs="Arial"/>
          <w:sz w:val="20"/>
          <w:szCs w:val="20"/>
          <w:u w:val="single"/>
        </w:rPr>
        <w:t>Notes</w:t>
      </w:r>
      <w:r w:rsidRPr="001861C3">
        <w:rPr>
          <w:rFonts w:cs="Arial"/>
          <w:sz w:val="20"/>
          <w:szCs w:val="20"/>
        </w:rPr>
        <w:t xml:space="preserve">.  </w:t>
      </w:r>
      <w:r>
        <w:rPr>
          <w:rFonts w:cs="Arial"/>
          <w:sz w:val="20"/>
          <w:szCs w:val="20"/>
        </w:rPr>
        <w:tab/>
      </w:r>
      <w:r w:rsidRPr="001861C3">
        <w:rPr>
          <w:rFonts w:cs="Arial"/>
          <w:sz w:val="20"/>
          <w:szCs w:val="20"/>
        </w:rPr>
        <w:t>Groups compared by ‘total’ and ‘sex’ (male, female) with Mann Whitney U test; (*) denotes significant difference (P&lt;0.05) with the counterpart group (sex – male vs. female; by group – Con</w:t>
      </w:r>
      <w:r>
        <w:rPr>
          <w:rFonts w:cs="Arial"/>
          <w:sz w:val="20"/>
          <w:szCs w:val="20"/>
        </w:rPr>
        <w:t>trol</w:t>
      </w:r>
      <w:r w:rsidRPr="001861C3">
        <w:rPr>
          <w:rFonts w:cs="Arial"/>
          <w:sz w:val="20"/>
          <w:szCs w:val="20"/>
        </w:rPr>
        <w:t xml:space="preserve"> vs </w:t>
      </w:r>
      <w:r>
        <w:rPr>
          <w:rFonts w:cs="Arial"/>
          <w:sz w:val="20"/>
          <w:szCs w:val="20"/>
        </w:rPr>
        <w:t>Intervention</w:t>
      </w:r>
      <w:r w:rsidRPr="001861C3">
        <w:rPr>
          <w:rFonts w:cs="Arial"/>
          <w:sz w:val="20"/>
          <w:szCs w:val="20"/>
        </w:rPr>
        <w:t xml:space="preserve">). </w:t>
      </w:r>
      <w:r w:rsidRPr="001861C3">
        <w:rPr>
          <w:rFonts w:cs="Arial"/>
          <w:sz w:val="20"/>
          <w:szCs w:val="20"/>
          <w:vertAlign w:val="superscript"/>
        </w:rPr>
        <w:t>ꬸ</w:t>
      </w:r>
      <w:r w:rsidRPr="001861C3">
        <w:rPr>
          <w:rFonts w:cs="Arial"/>
          <w:sz w:val="20"/>
          <w:szCs w:val="20"/>
        </w:rPr>
        <w:t xml:space="preserve">Age data for the Intervention group were not available </w:t>
      </w:r>
      <w:r>
        <w:rPr>
          <w:rFonts w:cs="Arial"/>
          <w:sz w:val="20"/>
          <w:szCs w:val="20"/>
        </w:rPr>
        <w:t xml:space="preserve">at time of reporting </w:t>
      </w:r>
      <w:r w:rsidRPr="001861C3">
        <w:rPr>
          <w:rFonts w:cs="Arial"/>
          <w:sz w:val="20"/>
          <w:szCs w:val="20"/>
        </w:rPr>
        <w:t xml:space="preserve">due to not being extracted </w:t>
      </w:r>
      <w:r>
        <w:rPr>
          <w:rFonts w:cs="Arial"/>
          <w:sz w:val="20"/>
          <w:szCs w:val="20"/>
        </w:rPr>
        <w:t xml:space="preserve">from DMICP </w:t>
      </w:r>
      <w:r w:rsidRPr="001861C3">
        <w:rPr>
          <w:rFonts w:cs="Arial"/>
          <w:sz w:val="20"/>
          <w:szCs w:val="20"/>
        </w:rPr>
        <w:t>prior to anonymisation.</w:t>
      </w:r>
    </w:p>
    <w:p w14:paraId="703BA862" w14:textId="77777777" w:rsidR="005D2EFE" w:rsidRPr="006F3F1B" w:rsidRDefault="005D2EFE" w:rsidP="005D2EFE">
      <w:pPr>
        <w:spacing w:line="360" w:lineRule="auto"/>
        <w:ind w:left="851" w:hanging="851"/>
        <w:rPr>
          <w:rFonts w:cs="Arial"/>
        </w:rPr>
      </w:pPr>
    </w:p>
    <w:p w14:paraId="3BB7A9CB" w14:textId="7DD6954A" w:rsidR="005D2EFE" w:rsidRPr="006F3F1B" w:rsidRDefault="005D2EFE" w:rsidP="005D2EFE">
      <w:pPr>
        <w:pStyle w:val="Heading2"/>
        <w:spacing w:line="360" w:lineRule="auto"/>
        <w:rPr>
          <w:sz w:val="22"/>
          <w:szCs w:val="22"/>
        </w:rPr>
      </w:pPr>
      <w:r w:rsidRPr="006F3F1B">
        <w:rPr>
          <w:sz w:val="22"/>
          <w:szCs w:val="22"/>
        </w:rPr>
        <w:t xml:space="preserve">Use of the neuromuscular </w:t>
      </w:r>
      <w:r w:rsidR="005435C6" w:rsidRPr="006F3F1B">
        <w:rPr>
          <w:sz w:val="22"/>
          <w:szCs w:val="22"/>
        </w:rPr>
        <w:t xml:space="preserve">exercise programme </w:t>
      </w:r>
      <w:r w:rsidRPr="006F3F1B">
        <w:rPr>
          <w:sz w:val="22"/>
          <w:szCs w:val="22"/>
        </w:rPr>
        <w:t xml:space="preserve"> </w:t>
      </w:r>
    </w:p>
    <w:p w14:paraId="46682CB5" w14:textId="28E45F22" w:rsidR="005D2EFE" w:rsidRPr="006F3F1B" w:rsidRDefault="005D2EFE" w:rsidP="005D2EFE">
      <w:pPr>
        <w:spacing w:line="360" w:lineRule="auto"/>
      </w:pPr>
      <w:r w:rsidRPr="006F3F1B">
        <w:t>On average</w:t>
      </w:r>
      <w:r w:rsidR="00A43C11" w:rsidRPr="006F3F1B">
        <w:t>,</w:t>
      </w:r>
      <w:r w:rsidRPr="006F3F1B">
        <w:t xml:space="preserve"> the </w:t>
      </w:r>
      <w:r w:rsidR="00924A29" w:rsidRPr="006F3F1B">
        <w:t>neuromuscular exercise programme</w:t>
      </w:r>
      <w:r w:rsidRPr="006F3F1B">
        <w:t xml:space="preserve"> was implemented twice a week </w:t>
      </w:r>
      <w:r w:rsidR="0022540D" w:rsidRPr="006F3F1B">
        <w:t>(</w:t>
      </w:r>
      <w:r w:rsidRPr="006F3F1B">
        <w:t xml:space="preserve">number of sessions varying </w:t>
      </w:r>
      <w:r w:rsidR="00220FA0" w:rsidRPr="006F3F1B">
        <w:t>by</w:t>
      </w:r>
      <w:r w:rsidR="00D655AC" w:rsidRPr="006F3F1B">
        <w:t xml:space="preserve"> week of training</w:t>
      </w:r>
      <w:r w:rsidR="0022540D" w:rsidRPr="006F3F1B">
        <w:t>)</w:t>
      </w:r>
      <w:r w:rsidR="007966AB" w:rsidRPr="006F3F1B">
        <w:t>.</w:t>
      </w:r>
      <w:r w:rsidR="00220FA0" w:rsidRPr="006F3F1B">
        <w:t xml:space="preserve"> </w:t>
      </w:r>
      <w:r w:rsidR="00D6231C" w:rsidRPr="006F3F1B">
        <w:t>Intervention</w:t>
      </w:r>
      <w:r w:rsidRPr="006F3F1B">
        <w:t xml:space="preserve"> delive</w:t>
      </w:r>
      <w:r w:rsidR="00220FA0" w:rsidRPr="006F3F1B">
        <w:t>ry was</w:t>
      </w:r>
      <w:r w:rsidRPr="006F3F1B">
        <w:t xml:space="preserve"> by two Royal Navy </w:t>
      </w:r>
      <w:r w:rsidR="00220FA0" w:rsidRPr="006F3F1B">
        <w:t>Physical Training Instructors (</w:t>
      </w:r>
      <w:r w:rsidR="00CE46CE" w:rsidRPr="006F3F1B">
        <w:t>PTI</w:t>
      </w:r>
      <w:r w:rsidR="00220FA0" w:rsidRPr="006F3F1B">
        <w:t>)</w:t>
      </w:r>
      <w:r w:rsidRPr="006F3F1B">
        <w:t xml:space="preserve">, both </w:t>
      </w:r>
      <w:r w:rsidR="00220FA0" w:rsidRPr="006F3F1B">
        <w:t xml:space="preserve">having </w:t>
      </w:r>
      <w:r w:rsidR="00292878" w:rsidRPr="006F3F1B">
        <w:t>receiv</w:t>
      </w:r>
      <w:r w:rsidR="00220FA0" w:rsidRPr="006F3F1B">
        <w:t>ed</w:t>
      </w:r>
      <w:r w:rsidR="00292878" w:rsidRPr="006F3F1B">
        <w:t xml:space="preserve"> </w:t>
      </w:r>
      <w:r w:rsidRPr="006F3F1B">
        <w:t>the same training on intervention</w:t>
      </w:r>
      <w:r w:rsidR="002677D1" w:rsidRPr="006F3F1B">
        <w:t>.</w:t>
      </w:r>
      <w:r w:rsidRPr="006F3F1B">
        <w:t xml:space="preserve"> </w:t>
      </w:r>
      <w:r w:rsidR="00C32494" w:rsidRPr="006F3F1B">
        <w:t>Each PTI supported the same recruits for the intervention</w:t>
      </w:r>
      <w:r w:rsidR="00C32494">
        <w:t xml:space="preserve"> period</w:t>
      </w:r>
      <w:r w:rsidR="00C32494" w:rsidRPr="006F3F1B">
        <w:t>.</w:t>
      </w:r>
      <w:r w:rsidR="00C32494">
        <w:t xml:space="preserve"> </w:t>
      </w:r>
      <w:r w:rsidRPr="006F3F1B">
        <w:t xml:space="preserve">One </w:t>
      </w:r>
      <w:r w:rsidR="00973503" w:rsidRPr="006F3F1B">
        <w:t>PTI</w:t>
      </w:r>
      <w:r w:rsidRPr="006F3F1B">
        <w:t xml:space="preserve"> progressed the</w:t>
      </w:r>
      <w:r w:rsidR="00BB6D6C">
        <w:t>ir</w:t>
      </w:r>
      <w:r w:rsidRPr="006F3F1B">
        <w:t xml:space="preserve"> group</w:t>
      </w:r>
      <w:r w:rsidR="00840667" w:rsidRPr="006F3F1B">
        <w:t xml:space="preserve"> every three weeks</w:t>
      </w:r>
      <w:r w:rsidRPr="006F3F1B">
        <w:t xml:space="preserve">, regardless of exercise proficiency. This approach resulted in all recruits completing all three levels of the </w:t>
      </w:r>
      <w:r w:rsidR="002673D8" w:rsidRPr="006F3F1B">
        <w:t>programme</w:t>
      </w:r>
      <w:r w:rsidRPr="006F3F1B">
        <w:t xml:space="preserve"> by the end of </w:t>
      </w:r>
      <w:r w:rsidR="003439C3" w:rsidRPr="006F3F1B">
        <w:t>W</w:t>
      </w:r>
      <w:r w:rsidRPr="006F3F1B">
        <w:t xml:space="preserve">eek-9. The other </w:t>
      </w:r>
      <w:r w:rsidR="007E7A97" w:rsidRPr="006F3F1B">
        <w:t>PTI</w:t>
      </w:r>
      <w:r w:rsidRPr="006F3F1B">
        <w:t xml:space="preserve"> progressed recruits to the next level only when proficien</w:t>
      </w:r>
      <w:r w:rsidR="000570B3" w:rsidRPr="006F3F1B">
        <w:t>t</w:t>
      </w:r>
      <w:r w:rsidRPr="006F3F1B">
        <w:t xml:space="preserve"> in all exercises</w:t>
      </w:r>
      <w:r w:rsidR="00C82F8B" w:rsidRPr="006F3F1B">
        <w:t>,</w:t>
      </w:r>
      <w:r w:rsidRPr="006F3F1B">
        <w:t xml:space="preserve"> </w:t>
      </w:r>
      <w:r w:rsidR="00C82F8B" w:rsidRPr="006F3F1B">
        <w:t>t</w:t>
      </w:r>
      <w:r w:rsidRPr="006F3F1B">
        <w:t xml:space="preserve">his resulted in three </w:t>
      </w:r>
      <w:r w:rsidR="00451D15" w:rsidRPr="006F3F1B">
        <w:t>sections</w:t>
      </w:r>
      <w:r w:rsidRPr="006F3F1B">
        <w:t xml:space="preserve"> of recruits at the end of the nine</w:t>
      </w:r>
      <w:r w:rsidR="00514EC9" w:rsidRPr="006F3F1B">
        <w:t>-</w:t>
      </w:r>
      <w:r w:rsidRPr="006F3F1B">
        <w:t xml:space="preserve">week intervention performing at different levels of the </w:t>
      </w:r>
      <w:r w:rsidR="004D52E8" w:rsidRPr="006F3F1B">
        <w:t>neuromuscular exercise programme</w:t>
      </w:r>
      <w:r w:rsidRPr="006F3F1B">
        <w:t xml:space="preserve">. </w:t>
      </w:r>
    </w:p>
    <w:p w14:paraId="7E770271" w14:textId="264579F3" w:rsidR="006A15FE" w:rsidRPr="006F3F1B" w:rsidRDefault="006A15FE" w:rsidP="00FF5859">
      <w:pPr>
        <w:pStyle w:val="Heading2"/>
        <w:spacing w:line="360" w:lineRule="auto"/>
        <w:rPr>
          <w:sz w:val="22"/>
          <w:szCs w:val="22"/>
        </w:rPr>
      </w:pPr>
      <w:r w:rsidRPr="006F3F1B">
        <w:rPr>
          <w:sz w:val="22"/>
          <w:szCs w:val="22"/>
        </w:rPr>
        <w:t>Injury Incidence</w:t>
      </w:r>
    </w:p>
    <w:p w14:paraId="36A5A4D5" w14:textId="3496E9F3" w:rsidR="006A15FE" w:rsidRPr="006F3F1B" w:rsidRDefault="00F75319" w:rsidP="00FF5859">
      <w:pPr>
        <w:spacing w:line="360" w:lineRule="auto"/>
        <w:rPr>
          <w:rFonts w:cs="Arial"/>
          <w:color w:val="000000" w:themeColor="text1"/>
        </w:rPr>
      </w:pPr>
      <w:r w:rsidRPr="006F3F1B">
        <w:rPr>
          <w:rFonts w:cs="Arial"/>
        </w:rPr>
        <w:t>Thirteen</w:t>
      </w:r>
      <w:r w:rsidR="006A15FE" w:rsidRPr="006F3F1B">
        <w:rPr>
          <w:rFonts w:cs="Arial"/>
        </w:rPr>
        <w:t xml:space="preserve"> injuries were sustained by</w:t>
      </w:r>
      <w:r w:rsidR="008E33FC" w:rsidRPr="006F3F1B">
        <w:rPr>
          <w:rFonts w:cs="Arial"/>
        </w:rPr>
        <w:t xml:space="preserve"> </w:t>
      </w:r>
      <w:r w:rsidR="006A15FE" w:rsidRPr="006F3F1B">
        <w:rPr>
          <w:rFonts w:cs="Arial"/>
        </w:rPr>
        <w:t xml:space="preserve">recruits in the </w:t>
      </w:r>
      <w:r w:rsidR="00D6231C" w:rsidRPr="006F3F1B">
        <w:rPr>
          <w:rFonts w:cs="Arial"/>
        </w:rPr>
        <w:t>Intervention</w:t>
      </w:r>
      <w:r w:rsidR="007A00F8" w:rsidRPr="006F3F1B">
        <w:rPr>
          <w:rFonts w:cs="Arial"/>
        </w:rPr>
        <w:t xml:space="preserve"> </w:t>
      </w:r>
      <w:r w:rsidR="006A15FE" w:rsidRPr="006F3F1B">
        <w:rPr>
          <w:rFonts w:cs="Arial"/>
        </w:rPr>
        <w:t xml:space="preserve">group compared with 28 injuries sustained in the </w:t>
      </w:r>
      <w:r w:rsidR="008E33FC" w:rsidRPr="006F3F1B">
        <w:rPr>
          <w:rFonts w:cs="Arial"/>
        </w:rPr>
        <w:t xml:space="preserve">Control </w:t>
      </w:r>
      <w:r w:rsidR="006A15FE" w:rsidRPr="006F3F1B">
        <w:rPr>
          <w:rFonts w:cs="Arial"/>
        </w:rPr>
        <w:t>group</w:t>
      </w:r>
      <w:r w:rsidR="00E911B2" w:rsidRPr="006F3F1B">
        <w:rPr>
          <w:rFonts w:cs="Arial"/>
        </w:rPr>
        <w:t xml:space="preserve"> (P&lt;0.05)</w:t>
      </w:r>
      <w:r w:rsidR="006A15FE" w:rsidRPr="006F3F1B">
        <w:rPr>
          <w:rFonts w:cs="Arial"/>
        </w:rPr>
        <w:t xml:space="preserve">. No recruits in the </w:t>
      </w:r>
      <w:r w:rsidR="00D6231C" w:rsidRPr="006F3F1B">
        <w:rPr>
          <w:rFonts w:cs="Arial"/>
        </w:rPr>
        <w:t>Intervention</w:t>
      </w:r>
      <w:r w:rsidR="007A00F8" w:rsidRPr="006F3F1B">
        <w:rPr>
          <w:rFonts w:cs="Arial"/>
        </w:rPr>
        <w:t xml:space="preserve"> </w:t>
      </w:r>
      <w:r w:rsidR="006A15FE" w:rsidRPr="006F3F1B">
        <w:rPr>
          <w:rFonts w:cs="Arial"/>
        </w:rPr>
        <w:t xml:space="preserve">or </w:t>
      </w:r>
      <w:r w:rsidR="008E33FC" w:rsidRPr="006F3F1B">
        <w:rPr>
          <w:rFonts w:cs="Arial"/>
        </w:rPr>
        <w:t xml:space="preserve">Control </w:t>
      </w:r>
      <w:r w:rsidR="006A15FE" w:rsidRPr="006F3F1B">
        <w:rPr>
          <w:rFonts w:cs="Arial"/>
        </w:rPr>
        <w:t xml:space="preserve">groups incurred more than one injury. The incidence proportion was higher in the </w:t>
      </w:r>
      <w:r w:rsidR="008E33FC" w:rsidRPr="006F3F1B">
        <w:rPr>
          <w:rFonts w:cs="Arial"/>
        </w:rPr>
        <w:t xml:space="preserve">Control </w:t>
      </w:r>
      <w:r w:rsidR="006A15FE" w:rsidRPr="006F3F1B">
        <w:rPr>
          <w:rFonts w:cs="Arial"/>
        </w:rPr>
        <w:t xml:space="preserve">compared with the </w:t>
      </w:r>
      <w:r w:rsidR="00D6231C" w:rsidRPr="006F3F1B">
        <w:rPr>
          <w:rFonts w:cs="Arial"/>
        </w:rPr>
        <w:t>Intervention</w:t>
      </w:r>
      <w:r w:rsidR="00E16993" w:rsidRPr="006F3F1B">
        <w:rPr>
          <w:rFonts w:cs="Arial"/>
        </w:rPr>
        <w:t xml:space="preserve"> </w:t>
      </w:r>
      <w:r w:rsidR="006A15FE" w:rsidRPr="006F3F1B">
        <w:rPr>
          <w:rFonts w:cs="Arial"/>
        </w:rPr>
        <w:t>group (Table 2).</w:t>
      </w:r>
    </w:p>
    <w:p w14:paraId="0BB15BEB" w14:textId="77777777" w:rsidR="006A15FE" w:rsidRPr="006F3F1B" w:rsidRDefault="006A15FE" w:rsidP="00FF5859">
      <w:pPr>
        <w:spacing w:line="360" w:lineRule="auto"/>
        <w:rPr>
          <w:rFonts w:cs="Arial"/>
        </w:rPr>
      </w:pPr>
    </w:p>
    <w:p w14:paraId="2CB7F2B7" w14:textId="77777777" w:rsidR="003E3093" w:rsidRDefault="003E3093">
      <w:pPr>
        <w:rPr>
          <w:rFonts w:cs="Arial"/>
          <w:u w:val="single"/>
        </w:rPr>
      </w:pPr>
      <w:r>
        <w:rPr>
          <w:rFonts w:cs="Arial"/>
          <w:u w:val="single"/>
        </w:rPr>
        <w:br w:type="page"/>
      </w:r>
    </w:p>
    <w:p w14:paraId="1DA0D5E9" w14:textId="22AEF349" w:rsidR="006A15FE" w:rsidRPr="006F3F1B" w:rsidRDefault="006A15FE" w:rsidP="00063A49">
      <w:pPr>
        <w:spacing w:line="360" w:lineRule="auto"/>
        <w:rPr>
          <w:rFonts w:cs="Arial"/>
          <w:u w:val="single"/>
        </w:rPr>
      </w:pPr>
      <w:r w:rsidRPr="006F3F1B">
        <w:rPr>
          <w:rFonts w:cs="Arial"/>
          <w:u w:val="single"/>
        </w:rPr>
        <w:lastRenderedPageBreak/>
        <w:t xml:space="preserve">Table 2. Injury Number (Count), Incidence Proportion (%) and Rate (per 100 person days) during </w:t>
      </w:r>
      <w:r w:rsidR="00594B5E" w:rsidRPr="006F3F1B">
        <w:rPr>
          <w:rFonts w:cs="Arial"/>
          <w:u w:val="single"/>
        </w:rPr>
        <w:t xml:space="preserve">Initial Naval Training </w:t>
      </w:r>
      <w:r w:rsidRPr="006F3F1B">
        <w:rPr>
          <w:rFonts w:cs="Arial"/>
          <w:u w:val="single"/>
        </w:rPr>
        <w:t xml:space="preserve">in the </w:t>
      </w:r>
      <w:r w:rsidR="00434567" w:rsidRPr="006F3F1B">
        <w:rPr>
          <w:rFonts w:cs="Arial"/>
          <w:u w:val="single"/>
        </w:rPr>
        <w:t xml:space="preserve">Control </w:t>
      </w:r>
      <w:r w:rsidRPr="006F3F1B">
        <w:rPr>
          <w:rFonts w:cs="Arial"/>
          <w:u w:val="single"/>
        </w:rPr>
        <w:t>(</w:t>
      </w:r>
      <w:r w:rsidRPr="006F3F1B">
        <w:rPr>
          <w:rFonts w:cs="Arial"/>
          <w:i/>
          <w:iCs/>
          <w:u w:val="single"/>
        </w:rPr>
        <w:t>n</w:t>
      </w:r>
      <w:r w:rsidRPr="006F3F1B">
        <w:rPr>
          <w:rFonts w:cs="Arial"/>
          <w:u w:val="single"/>
        </w:rPr>
        <w:t xml:space="preserve"> 90) and </w:t>
      </w:r>
      <w:r w:rsidR="00E16993" w:rsidRPr="006F3F1B">
        <w:rPr>
          <w:rFonts w:cs="Arial"/>
          <w:u w:val="single"/>
        </w:rPr>
        <w:t xml:space="preserve">Intervention </w:t>
      </w:r>
      <w:r w:rsidRPr="006F3F1B">
        <w:rPr>
          <w:rFonts w:cs="Arial"/>
          <w:u w:val="single"/>
        </w:rPr>
        <w:t>(</w:t>
      </w:r>
      <w:r w:rsidRPr="006F3F1B">
        <w:rPr>
          <w:rFonts w:cs="Arial"/>
          <w:i/>
          <w:iCs/>
          <w:u w:val="single"/>
        </w:rPr>
        <w:t>n</w:t>
      </w:r>
      <w:r w:rsidRPr="006F3F1B">
        <w:rPr>
          <w:rFonts w:cs="Arial"/>
          <w:u w:val="single"/>
        </w:rPr>
        <w:t xml:space="preserve"> 162) Groups.</w:t>
      </w:r>
    </w:p>
    <w:p w14:paraId="02B94B5F" w14:textId="77777777" w:rsidR="00434567" w:rsidRPr="006F3F1B" w:rsidRDefault="00434567" w:rsidP="00FF5859">
      <w:pPr>
        <w:spacing w:line="360" w:lineRule="auto"/>
        <w:rPr>
          <w:rFonts w:cs="Arial"/>
          <w:bCs/>
        </w:rPr>
      </w:pPr>
    </w:p>
    <w:tbl>
      <w:tblPr>
        <w:tblStyle w:val="TableGrid1"/>
        <w:tblW w:w="0" w:type="auto"/>
        <w:tblLook w:val="04A0" w:firstRow="1" w:lastRow="0" w:firstColumn="1" w:lastColumn="0" w:noHBand="0" w:noVBand="1"/>
      </w:tblPr>
      <w:tblGrid>
        <w:gridCol w:w="1765"/>
        <w:gridCol w:w="1922"/>
        <w:gridCol w:w="1922"/>
        <w:gridCol w:w="1504"/>
        <w:gridCol w:w="1903"/>
      </w:tblGrid>
      <w:tr w:rsidR="006A15FE" w:rsidRPr="00063A49" w14:paraId="01F32505" w14:textId="77777777" w:rsidTr="00916542">
        <w:trPr>
          <w:cantSplit/>
        </w:trPr>
        <w:tc>
          <w:tcPr>
            <w:tcW w:w="1765" w:type="dxa"/>
            <w:vMerge w:val="restart"/>
            <w:tcBorders>
              <w:top w:val="single" w:sz="8" w:space="0" w:color="auto"/>
            </w:tcBorders>
          </w:tcPr>
          <w:p w14:paraId="78A1F6B3" w14:textId="77777777" w:rsidR="006A15FE" w:rsidRPr="003E3093" w:rsidRDefault="006A15FE" w:rsidP="006F3F1B">
            <w:pPr>
              <w:keepNext/>
              <w:keepLines/>
              <w:spacing w:before="120" w:after="120" w:line="276" w:lineRule="auto"/>
              <w:rPr>
                <w:rFonts w:cs="Arial"/>
              </w:rPr>
            </w:pPr>
          </w:p>
        </w:tc>
        <w:tc>
          <w:tcPr>
            <w:tcW w:w="1922" w:type="dxa"/>
            <w:vMerge w:val="restart"/>
            <w:tcBorders>
              <w:top w:val="single" w:sz="8" w:space="0" w:color="auto"/>
            </w:tcBorders>
          </w:tcPr>
          <w:p w14:paraId="7882167A" w14:textId="77777777" w:rsidR="006A15FE" w:rsidRPr="003E3093" w:rsidRDefault="006A15FE" w:rsidP="006F3F1B">
            <w:pPr>
              <w:keepNext/>
              <w:keepLines/>
              <w:spacing w:before="120" w:after="120" w:line="276" w:lineRule="auto"/>
              <w:jc w:val="center"/>
              <w:rPr>
                <w:rFonts w:cs="Arial"/>
                <w:b/>
                <w:bCs/>
              </w:rPr>
            </w:pPr>
            <w:r w:rsidRPr="003E3093">
              <w:rPr>
                <w:rFonts w:cs="Arial"/>
                <w:b/>
                <w:bCs/>
              </w:rPr>
              <w:t>Non-Injured Recruits</w:t>
            </w:r>
          </w:p>
          <w:p w14:paraId="31A5446D" w14:textId="77777777" w:rsidR="006A15FE" w:rsidRPr="003E3093" w:rsidRDefault="006A15FE" w:rsidP="006F3F1B">
            <w:pPr>
              <w:keepNext/>
              <w:keepLines/>
              <w:spacing w:before="120" w:after="120" w:line="276" w:lineRule="auto"/>
              <w:jc w:val="center"/>
              <w:rPr>
                <w:rFonts w:cs="Arial"/>
                <w:b/>
                <w:bCs/>
              </w:rPr>
            </w:pPr>
            <w:r w:rsidRPr="003E3093">
              <w:rPr>
                <w:rFonts w:cs="Arial"/>
                <w:b/>
                <w:bCs/>
              </w:rPr>
              <w:t>(Count)</w:t>
            </w:r>
          </w:p>
        </w:tc>
        <w:tc>
          <w:tcPr>
            <w:tcW w:w="5329" w:type="dxa"/>
            <w:gridSpan w:val="3"/>
            <w:tcBorders>
              <w:top w:val="single" w:sz="8" w:space="0" w:color="auto"/>
              <w:bottom w:val="single" w:sz="8" w:space="0" w:color="auto"/>
            </w:tcBorders>
          </w:tcPr>
          <w:p w14:paraId="2C3ED80D" w14:textId="77777777" w:rsidR="006A15FE" w:rsidRPr="003E3093" w:rsidRDefault="006A15FE" w:rsidP="006F3F1B">
            <w:pPr>
              <w:keepNext/>
              <w:keepLines/>
              <w:spacing w:before="120" w:after="120" w:line="276" w:lineRule="auto"/>
              <w:jc w:val="center"/>
              <w:rPr>
                <w:rFonts w:cs="Arial"/>
                <w:b/>
                <w:bCs/>
              </w:rPr>
            </w:pPr>
            <w:r w:rsidRPr="003E3093">
              <w:rPr>
                <w:rFonts w:cs="Arial"/>
                <w:b/>
                <w:bCs/>
              </w:rPr>
              <w:t>Injured Recruits</w:t>
            </w:r>
          </w:p>
        </w:tc>
      </w:tr>
      <w:tr w:rsidR="006A15FE" w:rsidRPr="00063A49" w14:paraId="223D3A14" w14:textId="77777777" w:rsidTr="00916542">
        <w:trPr>
          <w:cantSplit/>
        </w:trPr>
        <w:tc>
          <w:tcPr>
            <w:tcW w:w="1765" w:type="dxa"/>
            <w:vMerge/>
            <w:tcBorders>
              <w:bottom w:val="single" w:sz="8" w:space="0" w:color="auto"/>
            </w:tcBorders>
          </w:tcPr>
          <w:p w14:paraId="67DFF06E" w14:textId="77777777" w:rsidR="006A15FE" w:rsidRPr="003E3093" w:rsidRDefault="006A15FE" w:rsidP="006F3F1B">
            <w:pPr>
              <w:keepNext/>
              <w:keepLines/>
              <w:spacing w:before="120" w:after="120" w:line="276" w:lineRule="auto"/>
              <w:rPr>
                <w:rFonts w:cs="Arial"/>
              </w:rPr>
            </w:pPr>
          </w:p>
        </w:tc>
        <w:tc>
          <w:tcPr>
            <w:tcW w:w="1922" w:type="dxa"/>
            <w:vMerge/>
            <w:tcBorders>
              <w:bottom w:val="single" w:sz="8" w:space="0" w:color="auto"/>
            </w:tcBorders>
          </w:tcPr>
          <w:p w14:paraId="15178DF9" w14:textId="77777777" w:rsidR="006A15FE" w:rsidRPr="003E3093" w:rsidRDefault="006A15FE" w:rsidP="006F3F1B">
            <w:pPr>
              <w:keepNext/>
              <w:keepLines/>
              <w:spacing w:before="120" w:after="120" w:line="276" w:lineRule="auto"/>
              <w:jc w:val="center"/>
              <w:rPr>
                <w:rFonts w:cs="Arial"/>
                <w:b/>
                <w:bCs/>
              </w:rPr>
            </w:pPr>
          </w:p>
        </w:tc>
        <w:tc>
          <w:tcPr>
            <w:tcW w:w="1922" w:type="dxa"/>
            <w:tcBorders>
              <w:top w:val="single" w:sz="8" w:space="0" w:color="auto"/>
              <w:bottom w:val="single" w:sz="8" w:space="0" w:color="auto"/>
            </w:tcBorders>
          </w:tcPr>
          <w:p w14:paraId="43AE440D" w14:textId="77777777" w:rsidR="006A15FE" w:rsidRPr="003E3093" w:rsidRDefault="006A15FE" w:rsidP="006F3F1B">
            <w:pPr>
              <w:keepNext/>
              <w:keepLines/>
              <w:spacing w:before="120" w:after="120" w:line="276" w:lineRule="auto"/>
              <w:jc w:val="center"/>
              <w:rPr>
                <w:rFonts w:cs="Arial"/>
                <w:b/>
                <w:bCs/>
              </w:rPr>
            </w:pPr>
            <w:r w:rsidRPr="003E3093">
              <w:rPr>
                <w:rFonts w:cs="Arial"/>
                <w:b/>
                <w:bCs/>
              </w:rPr>
              <w:t>Number of Injuries</w:t>
            </w:r>
          </w:p>
          <w:p w14:paraId="0F758237" w14:textId="77777777" w:rsidR="006A15FE" w:rsidRPr="003E3093" w:rsidRDefault="006A15FE" w:rsidP="006F3F1B">
            <w:pPr>
              <w:keepNext/>
              <w:keepLines/>
              <w:spacing w:before="120" w:after="120" w:line="276" w:lineRule="auto"/>
              <w:jc w:val="center"/>
              <w:rPr>
                <w:rFonts w:cs="Arial"/>
                <w:b/>
                <w:bCs/>
              </w:rPr>
            </w:pPr>
            <w:r w:rsidRPr="003E3093">
              <w:rPr>
                <w:rFonts w:cs="Arial"/>
                <w:b/>
                <w:bCs/>
              </w:rPr>
              <w:t>(Count)</w:t>
            </w:r>
          </w:p>
        </w:tc>
        <w:tc>
          <w:tcPr>
            <w:tcW w:w="1504" w:type="dxa"/>
            <w:tcBorders>
              <w:top w:val="single" w:sz="8" w:space="0" w:color="auto"/>
              <w:bottom w:val="single" w:sz="8" w:space="0" w:color="auto"/>
            </w:tcBorders>
          </w:tcPr>
          <w:p w14:paraId="2A112324" w14:textId="77777777" w:rsidR="006A15FE" w:rsidRPr="003E3093" w:rsidRDefault="006A15FE" w:rsidP="006F3F1B">
            <w:pPr>
              <w:keepNext/>
              <w:keepLines/>
              <w:spacing w:before="120" w:after="120" w:line="276" w:lineRule="auto"/>
              <w:jc w:val="center"/>
              <w:rPr>
                <w:rFonts w:cs="Arial"/>
                <w:b/>
                <w:bCs/>
              </w:rPr>
            </w:pPr>
            <w:r w:rsidRPr="003E3093">
              <w:rPr>
                <w:rFonts w:cs="Arial"/>
                <w:b/>
                <w:bCs/>
              </w:rPr>
              <w:t>Incidence Proportion</w:t>
            </w:r>
          </w:p>
          <w:p w14:paraId="6E7DE787" w14:textId="77777777" w:rsidR="006A15FE" w:rsidRPr="003E3093" w:rsidRDefault="006A15FE" w:rsidP="006F3F1B">
            <w:pPr>
              <w:keepNext/>
              <w:keepLines/>
              <w:spacing w:before="120" w:after="120" w:line="276" w:lineRule="auto"/>
              <w:jc w:val="center"/>
              <w:rPr>
                <w:rFonts w:cs="Arial"/>
                <w:b/>
                <w:bCs/>
              </w:rPr>
            </w:pPr>
            <w:r w:rsidRPr="003E3093">
              <w:rPr>
                <w:rFonts w:cs="Arial"/>
                <w:b/>
                <w:bCs/>
              </w:rPr>
              <w:t>(%)</w:t>
            </w:r>
          </w:p>
        </w:tc>
        <w:tc>
          <w:tcPr>
            <w:tcW w:w="1903" w:type="dxa"/>
            <w:tcBorders>
              <w:top w:val="single" w:sz="8" w:space="0" w:color="auto"/>
              <w:bottom w:val="single" w:sz="8" w:space="0" w:color="auto"/>
            </w:tcBorders>
          </w:tcPr>
          <w:p w14:paraId="6F2822DF" w14:textId="77777777" w:rsidR="006A15FE" w:rsidRPr="003E3093" w:rsidRDefault="006A15FE" w:rsidP="006F3F1B">
            <w:pPr>
              <w:keepNext/>
              <w:keepLines/>
              <w:spacing w:before="120" w:after="120" w:line="276" w:lineRule="auto"/>
              <w:jc w:val="center"/>
              <w:rPr>
                <w:rFonts w:cs="Arial"/>
                <w:b/>
                <w:bCs/>
              </w:rPr>
            </w:pPr>
            <w:r w:rsidRPr="003E3093">
              <w:rPr>
                <w:rFonts w:cs="Arial"/>
                <w:b/>
                <w:bCs/>
              </w:rPr>
              <w:t>Incident       Rate</w:t>
            </w:r>
          </w:p>
          <w:p w14:paraId="71CEB686" w14:textId="77777777" w:rsidR="006A15FE" w:rsidRPr="003E3093" w:rsidRDefault="006A15FE" w:rsidP="006F3F1B">
            <w:pPr>
              <w:keepNext/>
              <w:keepLines/>
              <w:spacing w:before="120" w:after="120" w:line="276" w:lineRule="auto"/>
              <w:jc w:val="center"/>
              <w:rPr>
                <w:rFonts w:cs="Arial"/>
                <w:b/>
                <w:bCs/>
              </w:rPr>
            </w:pPr>
            <w:r w:rsidRPr="003E3093">
              <w:rPr>
                <w:rFonts w:cs="Arial"/>
                <w:b/>
                <w:bCs/>
              </w:rPr>
              <w:t>(</w:t>
            </w:r>
            <w:proofErr w:type="gramStart"/>
            <w:r w:rsidRPr="003E3093">
              <w:rPr>
                <w:rFonts w:cs="Arial"/>
                <w:b/>
                <w:bCs/>
              </w:rPr>
              <w:t>per</w:t>
            </w:r>
            <w:proofErr w:type="gramEnd"/>
            <w:r w:rsidRPr="003E3093">
              <w:rPr>
                <w:rFonts w:cs="Arial"/>
                <w:b/>
                <w:bCs/>
              </w:rPr>
              <w:t xml:space="preserve"> </w:t>
            </w:r>
            <w:r w:rsidRPr="003E3093">
              <w:rPr>
                <w:rFonts w:cs="Arial"/>
                <w:b/>
                <w:bCs/>
                <w:color w:val="000000" w:themeColor="text1"/>
              </w:rPr>
              <w:t>100 person days</w:t>
            </w:r>
            <w:r w:rsidRPr="003E3093">
              <w:rPr>
                <w:rFonts w:cs="Arial"/>
                <w:b/>
                <w:bCs/>
              </w:rPr>
              <w:t>)</w:t>
            </w:r>
          </w:p>
        </w:tc>
      </w:tr>
      <w:tr w:rsidR="006A15FE" w:rsidRPr="00063A49" w14:paraId="34BCF20D" w14:textId="77777777" w:rsidTr="00916542">
        <w:trPr>
          <w:cantSplit/>
        </w:trPr>
        <w:tc>
          <w:tcPr>
            <w:tcW w:w="1765" w:type="dxa"/>
            <w:tcBorders>
              <w:top w:val="single" w:sz="8" w:space="0" w:color="auto"/>
            </w:tcBorders>
          </w:tcPr>
          <w:p w14:paraId="21E9CD6F" w14:textId="16921641" w:rsidR="006A15FE" w:rsidRPr="003E3093" w:rsidRDefault="006A15FE" w:rsidP="006F3F1B">
            <w:pPr>
              <w:keepNext/>
              <w:keepLines/>
              <w:spacing w:before="120" w:after="120" w:line="276" w:lineRule="auto"/>
              <w:rPr>
                <w:rFonts w:cs="Arial"/>
                <w:b/>
                <w:bCs/>
              </w:rPr>
            </w:pPr>
            <w:r w:rsidRPr="003E3093">
              <w:rPr>
                <w:rFonts w:cs="Arial"/>
                <w:b/>
                <w:bCs/>
              </w:rPr>
              <w:t>CON</w:t>
            </w:r>
            <w:r w:rsidR="002843A1" w:rsidRPr="003E3093">
              <w:rPr>
                <w:rFonts w:cs="Arial"/>
                <w:b/>
                <w:bCs/>
              </w:rPr>
              <w:t xml:space="preserve">TROL   </w:t>
            </w:r>
            <w:proofErr w:type="gramStart"/>
            <w:r w:rsidR="002843A1" w:rsidRPr="003E3093">
              <w:rPr>
                <w:rFonts w:cs="Arial"/>
                <w:b/>
                <w:bCs/>
              </w:rPr>
              <w:t xml:space="preserve">   </w:t>
            </w:r>
            <w:r w:rsidRPr="003E3093">
              <w:rPr>
                <w:rFonts w:cs="Arial"/>
              </w:rPr>
              <w:t>(</w:t>
            </w:r>
            <w:proofErr w:type="gramEnd"/>
            <w:r w:rsidRPr="003E3093">
              <w:rPr>
                <w:rFonts w:cs="Arial"/>
                <w:i/>
                <w:iCs/>
              </w:rPr>
              <w:t>n</w:t>
            </w:r>
            <w:r w:rsidRPr="003E3093">
              <w:rPr>
                <w:rFonts w:cs="Arial"/>
              </w:rPr>
              <w:t xml:space="preserve"> 90)</w:t>
            </w:r>
          </w:p>
        </w:tc>
        <w:tc>
          <w:tcPr>
            <w:tcW w:w="1922" w:type="dxa"/>
            <w:tcBorders>
              <w:top w:val="single" w:sz="8" w:space="0" w:color="auto"/>
            </w:tcBorders>
          </w:tcPr>
          <w:p w14:paraId="217AEFB2" w14:textId="77777777" w:rsidR="006A15FE" w:rsidRPr="003E3093" w:rsidRDefault="006A15FE" w:rsidP="006F3F1B">
            <w:pPr>
              <w:keepNext/>
              <w:keepLines/>
              <w:spacing w:before="120" w:after="120" w:line="276" w:lineRule="auto"/>
              <w:jc w:val="center"/>
              <w:rPr>
                <w:rFonts w:cs="Arial"/>
              </w:rPr>
            </w:pPr>
            <w:r w:rsidRPr="003E3093">
              <w:rPr>
                <w:rFonts w:cs="Arial"/>
              </w:rPr>
              <w:t>62 (69%)</w:t>
            </w:r>
          </w:p>
        </w:tc>
        <w:tc>
          <w:tcPr>
            <w:tcW w:w="1922" w:type="dxa"/>
            <w:tcBorders>
              <w:top w:val="single" w:sz="8" w:space="0" w:color="auto"/>
            </w:tcBorders>
          </w:tcPr>
          <w:p w14:paraId="044A4760" w14:textId="77777777" w:rsidR="006A15FE" w:rsidRPr="003E3093" w:rsidRDefault="006A15FE" w:rsidP="006F3F1B">
            <w:pPr>
              <w:keepNext/>
              <w:keepLines/>
              <w:tabs>
                <w:tab w:val="left" w:pos="650"/>
              </w:tabs>
              <w:spacing w:before="120" w:after="120" w:line="276" w:lineRule="auto"/>
              <w:rPr>
                <w:rFonts w:cs="Arial"/>
              </w:rPr>
            </w:pPr>
            <w:r w:rsidRPr="003E3093">
              <w:rPr>
                <w:rFonts w:cs="Arial"/>
              </w:rPr>
              <w:tab/>
              <w:t>28</w:t>
            </w:r>
          </w:p>
        </w:tc>
        <w:tc>
          <w:tcPr>
            <w:tcW w:w="1504" w:type="dxa"/>
            <w:tcBorders>
              <w:top w:val="single" w:sz="8" w:space="0" w:color="auto"/>
            </w:tcBorders>
          </w:tcPr>
          <w:p w14:paraId="30A0DAD5" w14:textId="77777777" w:rsidR="006A15FE" w:rsidRPr="003E3093" w:rsidRDefault="006A15FE" w:rsidP="006F3F1B">
            <w:pPr>
              <w:keepNext/>
              <w:keepLines/>
              <w:tabs>
                <w:tab w:val="left" w:pos="430"/>
              </w:tabs>
              <w:spacing w:before="120" w:after="120" w:line="276" w:lineRule="auto"/>
              <w:rPr>
                <w:rFonts w:cs="Arial"/>
              </w:rPr>
            </w:pPr>
            <w:r w:rsidRPr="003E3093">
              <w:rPr>
                <w:rFonts w:cs="Arial"/>
              </w:rPr>
              <w:tab/>
              <w:t>31 %</w:t>
            </w:r>
          </w:p>
        </w:tc>
        <w:tc>
          <w:tcPr>
            <w:tcW w:w="1903" w:type="dxa"/>
            <w:tcBorders>
              <w:top w:val="single" w:sz="8" w:space="0" w:color="auto"/>
            </w:tcBorders>
          </w:tcPr>
          <w:p w14:paraId="25F7F69F" w14:textId="77777777" w:rsidR="006A15FE" w:rsidRPr="003E3093" w:rsidRDefault="006A15FE" w:rsidP="006F3F1B">
            <w:pPr>
              <w:keepNext/>
              <w:keepLines/>
              <w:tabs>
                <w:tab w:val="left" w:pos="567"/>
              </w:tabs>
              <w:spacing w:before="120" w:after="120" w:line="276" w:lineRule="auto"/>
              <w:rPr>
                <w:rFonts w:cs="Arial"/>
              </w:rPr>
            </w:pPr>
            <w:r w:rsidRPr="003E3093">
              <w:rPr>
                <w:rFonts w:cs="Arial"/>
              </w:rPr>
              <w:tab/>
              <w:t>0.44</w:t>
            </w:r>
          </w:p>
        </w:tc>
      </w:tr>
      <w:tr w:rsidR="006A15FE" w:rsidRPr="00063A49" w14:paraId="381A155B" w14:textId="77777777" w:rsidTr="00916542">
        <w:trPr>
          <w:cantSplit/>
        </w:trPr>
        <w:tc>
          <w:tcPr>
            <w:tcW w:w="1765" w:type="dxa"/>
            <w:tcBorders>
              <w:bottom w:val="single" w:sz="8" w:space="0" w:color="auto"/>
            </w:tcBorders>
          </w:tcPr>
          <w:p w14:paraId="4F9EB0B7" w14:textId="6CF6D075" w:rsidR="006A15FE" w:rsidRPr="003E3093" w:rsidRDefault="00D6231C" w:rsidP="006F3F1B">
            <w:pPr>
              <w:keepNext/>
              <w:keepLines/>
              <w:spacing w:before="120" w:after="120" w:line="276" w:lineRule="auto"/>
              <w:rPr>
                <w:rFonts w:cs="Arial"/>
                <w:b/>
                <w:bCs/>
              </w:rPr>
            </w:pPr>
            <w:r w:rsidRPr="003E3093">
              <w:rPr>
                <w:rFonts w:cs="Arial"/>
                <w:b/>
                <w:bCs/>
              </w:rPr>
              <w:t>Intervention</w:t>
            </w:r>
            <w:r w:rsidR="00E16993" w:rsidRPr="003E3093">
              <w:rPr>
                <w:rFonts w:cs="Arial"/>
                <w:b/>
                <w:bCs/>
              </w:rPr>
              <w:t xml:space="preserve">               </w:t>
            </w:r>
            <w:proofErr w:type="gramStart"/>
            <w:r w:rsidR="00E16993" w:rsidRPr="003E3093">
              <w:rPr>
                <w:rFonts w:cs="Arial"/>
                <w:b/>
                <w:bCs/>
              </w:rPr>
              <w:t xml:space="preserve">  </w:t>
            </w:r>
            <w:r w:rsidR="00E16993" w:rsidRPr="003E3093">
              <w:rPr>
                <w:rFonts w:cs="Arial"/>
              </w:rPr>
              <w:t xml:space="preserve"> </w:t>
            </w:r>
            <w:r w:rsidR="006A15FE" w:rsidRPr="003E3093">
              <w:rPr>
                <w:rFonts w:cs="Arial"/>
              </w:rPr>
              <w:t>(</w:t>
            </w:r>
            <w:proofErr w:type="gramEnd"/>
            <w:r w:rsidR="006A15FE" w:rsidRPr="003E3093">
              <w:rPr>
                <w:rFonts w:cs="Arial"/>
                <w:i/>
                <w:iCs/>
              </w:rPr>
              <w:t>n</w:t>
            </w:r>
            <w:r w:rsidR="006A15FE" w:rsidRPr="003E3093">
              <w:rPr>
                <w:rFonts w:cs="Arial"/>
              </w:rPr>
              <w:t xml:space="preserve"> 162)</w:t>
            </w:r>
          </w:p>
        </w:tc>
        <w:tc>
          <w:tcPr>
            <w:tcW w:w="1922" w:type="dxa"/>
            <w:tcBorders>
              <w:bottom w:val="single" w:sz="8" w:space="0" w:color="auto"/>
            </w:tcBorders>
          </w:tcPr>
          <w:p w14:paraId="15EE4E13" w14:textId="77777777" w:rsidR="006A15FE" w:rsidRPr="003E3093" w:rsidRDefault="006A15FE" w:rsidP="006F3F1B">
            <w:pPr>
              <w:keepNext/>
              <w:keepLines/>
              <w:spacing w:before="120" w:after="120" w:line="276" w:lineRule="auto"/>
              <w:jc w:val="center"/>
              <w:rPr>
                <w:rFonts w:cs="Arial"/>
              </w:rPr>
            </w:pPr>
            <w:r w:rsidRPr="003E3093">
              <w:rPr>
                <w:rFonts w:cs="Arial"/>
              </w:rPr>
              <w:t>149 (92%)</w:t>
            </w:r>
          </w:p>
        </w:tc>
        <w:tc>
          <w:tcPr>
            <w:tcW w:w="1922" w:type="dxa"/>
            <w:tcBorders>
              <w:bottom w:val="single" w:sz="8" w:space="0" w:color="auto"/>
            </w:tcBorders>
          </w:tcPr>
          <w:p w14:paraId="7235F076" w14:textId="77777777" w:rsidR="006A15FE" w:rsidRPr="003E3093" w:rsidRDefault="006A15FE" w:rsidP="006F3F1B">
            <w:pPr>
              <w:keepNext/>
              <w:keepLines/>
              <w:tabs>
                <w:tab w:val="left" w:pos="650"/>
              </w:tabs>
              <w:spacing w:before="120" w:after="120" w:line="276" w:lineRule="auto"/>
              <w:rPr>
                <w:rFonts w:cs="Arial"/>
              </w:rPr>
            </w:pPr>
            <w:r w:rsidRPr="003E3093">
              <w:rPr>
                <w:rFonts w:cs="Arial"/>
              </w:rPr>
              <w:tab/>
              <w:t>13 *</w:t>
            </w:r>
          </w:p>
        </w:tc>
        <w:tc>
          <w:tcPr>
            <w:tcW w:w="1504" w:type="dxa"/>
            <w:tcBorders>
              <w:bottom w:val="single" w:sz="8" w:space="0" w:color="auto"/>
            </w:tcBorders>
          </w:tcPr>
          <w:p w14:paraId="1A56DC99" w14:textId="77777777" w:rsidR="006A15FE" w:rsidRPr="003E3093" w:rsidRDefault="006A15FE" w:rsidP="006F3F1B">
            <w:pPr>
              <w:keepNext/>
              <w:keepLines/>
              <w:tabs>
                <w:tab w:val="left" w:pos="430"/>
              </w:tabs>
              <w:spacing w:before="120" w:after="120" w:line="276" w:lineRule="auto"/>
              <w:rPr>
                <w:rFonts w:cs="Arial"/>
              </w:rPr>
            </w:pPr>
            <w:r w:rsidRPr="003E3093">
              <w:rPr>
                <w:rFonts w:cs="Arial"/>
              </w:rPr>
              <w:tab/>
              <w:t>8 % *</w:t>
            </w:r>
          </w:p>
        </w:tc>
        <w:tc>
          <w:tcPr>
            <w:tcW w:w="1903" w:type="dxa"/>
            <w:tcBorders>
              <w:bottom w:val="single" w:sz="8" w:space="0" w:color="auto"/>
            </w:tcBorders>
          </w:tcPr>
          <w:p w14:paraId="1159ABA2" w14:textId="77777777" w:rsidR="006A15FE" w:rsidRPr="003E3093" w:rsidRDefault="006A15FE" w:rsidP="006F3F1B">
            <w:pPr>
              <w:keepNext/>
              <w:keepLines/>
              <w:tabs>
                <w:tab w:val="left" w:pos="567"/>
              </w:tabs>
              <w:spacing w:before="120" w:after="120" w:line="276" w:lineRule="auto"/>
              <w:rPr>
                <w:rFonts w:cs="Arial"/>
              </w:rPr>
            </w:pPr>
            <w:r w:rsidRPr="003E3093">
              <w:rPr>
                <w:rFonts w:cs="Arial"/>
              </w:rPr>
              <w:tab/>
              <w:t>0.11 *</w:t>
            </w:r>
          </w:p>
        </w:tc>
      </w:tr>
    </w:tbl>
    <w:p w14:paraId="41312B20" w14:textId="635D8985" w:rsidR="00FC7334" w:rsidRPr="00FC7334" w:rsidRDefault="00FC7334" w:rsidP="00FC7334">
      <w:pPr>
        <w:spacing w:before="240" w:line="360" w:lineRule="auto"/>
        <w:ind w:left="851" w:hanging="851"/>
        <w:rPr>
          <w:rFonts w:cs="Arial"/>
          <w:sz w:val="20"/>
          <w:szCs w:val="20"/>
        </w:rPr>
      </w:pPr>
      <w:r w:rsidRPr="00FC7334">
        <w:rPr>
          <w:rFonts w:cs="Arial"/>
          <w:sz w:val="20"/>
          <w:szCs w:val="20"/>
          <w:u w:val="single"/>
        </w:rPr>
        <w:t>Notes</w:t>
      </w:r>
      <w:r w:rsidRPr="00FC7334">
        <w:rPr>
          <w:rFonts w:cs="Arial"/>
          <w:sz w:val="20"/>
          <w:szCs w:val="20"/>
        </w:rPr>
        <w:t xml:space="preserve">.  </w:t>
      </w:r>
      <w:r w:rsidRPr="00FC7334">
        <w:rPr>
          <w:rFonts w:cs="Arial"/>
          <w:sz w:val="20"/>
          <w:szCs w:val="20"/>
        </w:rPr>
        <w:tab/>
      </w:r>
      <w:r w:rsidRPr="004D4E1D">
        <w:rPr>
          <w:rFonts w:cs="Arial"/>
          <w:sz w:val="20"/>
          <w:szCs w:val="20"/>
        </w:rPr>
        <w:t>The groups were compared with Chi-</w:t>
      </w:r>
      <w:r w:rsidRPr="00510F33">
        <w:rPr>
          <w:rFonts w:cs="Arial"/>
          <w:sz w:val="20"/>
          <w:szCs w:val="20"/>
        </w:rPr>
        <w:t>Squared; (*) denotes significant difference (P&lt;0.05).</w:t>
      </w:r>
    </w:p>
    <w:p w14:paraId="5C1D879F" w14:textId="18613973" w:rsidR="006A15FE" w:rsidRPr="003E3093" w:rsidRDefault="006A15FE" w:rsidP="00FF5859">
      <w:pPr>
        <w:spacing w:line="360" w:lineRule="auto"/>
        <w:rPr>
          <w:rFonts w:cs="Arial"/>
        </w:rPr>
      </w:pPr>
    </w:p>
    <w:p w14:paraId="78FC6E7F" w14:textId="09BCF65C" w:rsidR="006A15FE" w:rsidRPr="003E3093" w:rsidRDefault="00B13F03" w:rsidP="00FF5859">
      <w:pPr>
        <w:pStyle w:val="Heading2"/>
        <w:spacing w:line="360" w:lineRule="auto"/>
        <w:rPr>
          <w:sz w:val="22"/>
          <w:szCs w:val="22"/>
        </w:rPr>
      </w:pPr>
      <w:r w:rsidRPr="003E3093">
        <w:rPr>
          <w:sz w:val="22"/>
          <w:szCs w:val="22"/>
        </w:rPr>
        <w:t xml:space="preserve">Type of </w:t>
      </w:r>
      <w:r w:rsidR="006A15FE" w:rsidRPr="003E3093">
        <w:rPr>
          <w:sz w:val="22"/>
          <w:szCs w:val="22"/>
        </w:rPr>
        <w:t>Injury</w:t>
      </w:r>
    </w:p>
    <w:p w14:paraId="0727F4D4" w14:textId="1337CD60" w:rsidR="006A15FE" w:rsidRPr="003E3093" w:rsidRDefault="004E491F" w:rsidP="00FF5859">
      <w:pPr>
        <w:spacing w:line="360" w:lineRule="auto"/>
        <w:rPr>
          <w:rFonts w:cs="Arial"/>
        </w:rPr>
      </w:pPr>
      <w:r>
        <w:rPr>
          <w:rFonts w:cs="Arial"/>
        </w:rPr>
        <w:t>Most</w:t>
      </w:r>
      <w:r w:rsidR="006A15FE" w:rsidRPr="003E3093">
        <w:rPr>
          <w:rFonts w:cs="Arial"/>
        </w:rPr>
        <w:t xml:space="preserve"> injuries reported for both groups were to the lower limbs (Figure 2). The highest recorded frequenc</w:t>
      </w:r>
      <w:r w:rsidR="00EC30E6" w:rsidRPr="003E3093">
        <w:rPr>
          <w:rFonts w:cs="Arial"/>
        </w:rPr>
        <w:t>ies</w:t>
      </w:r>
      <w:r w:rsidR="006A15FE" w:rsidRPr="003E3093">
        <w:rPr>
          <w:rFonts w:cs="Arial"/>
        </w:rPr>
        <w:t xml:space="preserve"> of condition in the </w:t>
      </w:r>
      <w:r w:rsidR="00C47831" w:rsidRPr="003E3093">
        <w:rPr>
          <w:rFonts w:cs="Arial"/>
        </w:rPr>
        <w:t xml:space="preserve">Control </w:t>
      </w:r>
      <w:r w:rsidR="006A15FE" w:rsidRPr="003E3093">
        <w:rPr>
          <w:rFonts w:cs="Arial"/>
        </w:rPr>
        <w:t>group were ‘</w:t>
      </w:r>
      <w:r w:rsidR="006A15FE" w:rsidRPr="003E3093">
        <w:rPr>
          <w:rFonts w:cs="Arial"/>
          <w:i/>
          <w:iCs/>
        </w:rPr>
        <w:t>soft tissue injury to the lower limb</w:t>
      </w:r>
      <w:r w:rsidR="006A15FE" w:rsidRPr="003E3093">
        <w:rPr>
          <w:rFonts w:cs="Arial"/>
        </w:rPr>
        <w:t>’ and ‘</w:t>
      </w:r>
      <w:r w:rsidR="006A15FE" w:rsidRPr="003E3093">
        <w:rPr>
          <w:rFonts w:cs="Arial"/>
          <w:i/>
          <w:iCs/>
        </w:rPr>
        <w:t>sprain/strains to the collateral knee</w:t>
      </w:r>
      <w:r w:rsidR="006A15FE" w:rsidRPr="003E3093">
        <w:rPr>
          <w:rFonts w:cs="Arial"/>
        </w:rPr>
        <w:t xml:space="preserve">’ </w:t>
      </w:r>
      <w:r w:rsidR="00EC30E6" w:rsidRPr="003E3093">
        <w:rPr>
          <w:rFonts w:cs="Arial"/>
        </w:rPr>
        <w:t xml:space="preserve">and for </w:t>
      </w:r>
      <w:r w:rsidR="006A15FE" w:rsidRPr="003E3093">
        <w:rPr>
          <w:rFonts w:cs="Arial"/>
        </w:rPr>
        <w:t xml:space="preserve">the </w:t>
      </w:r>
      <w:r w:rsidR="00D6231C" w:rsidRPr="003E3093">
        <w:rPr>
          <w:rFonts w:cs="Arial"/>
        </w:rPr>
        <w:t>Intervention</w:t>
      </w:r>
      <w:r w:rsidR="00927C60" w:rsidRPr="003E3093">
        <w:rPr>
          <w:rFonts w:cs="Arial"/>
        </w:rPr>
        <w:t xml:space="preserve"> </w:t>
      </w:r>
      <w:r w:rsidR="006A15FE" w:rsidRPr="003E3093">
        <w:rPr>
          <w:rFonts w:cs="Arial"/>
        </w:rPr>
        <w:t>group was ‘</w:t>
      </w:r>
      <w:r w:rsidR="006A15FE" w:rsidRPr="003E3093">
        <w:rPr>
          <w:rFonts w:cs="Arial"/>
          <w:i/>
          <w:iCs/>
        </w:rPr>
        <w:t>traumatic disorders of the knee</w:t>
      </w:r>
      <w:r w:rsidR="006A15FE" w:rsidRPr="003E3093">
        <w:rPr>
          <w:rFonts w:cs="Arial"/>
        </w:rPr>
        <w:t>’.</w:t>
      </w:r>
    </w:p>
    <w:p w14:paraId="65CF062F" w14:textId="1F75225F" w:rsidR="00F2081C" w:rsidRPr="003E3093" w:rsidRDefault="00F2081C">
      <w:pPr>
        <w:rPr>
          <w:rFonts w:cs="Arial"/>
        </w:rPr>
      </w:pPr>
      <w:r w:rsidRPr="003E3093">
        <w:rPr>
          <w:rFonts w:cs="Arial"/>
        </w:rPr>
        <w:br w:type="page"/>
      </w:r>
    </w:p>
    <w:p w14:paraId="6BB45EAA" w14:textId="77777777" w:rsidR="00F2081C" w:rsidRPr="00FF5859" w:rsidRDefault="00F2081C" w:rsidP="00FF5859">
      <w:pPr>
        <w:spacing w:line="360" w:lineRule="auto"/>
        <w:rPr>
          <w:rFonts w:cs="Arial"/>
        </w:rPr>
      </w:pPr>
    </w:p>
    <w:p w14:paraId="256E1A4F" w14:textId="08C1EC29" w:rsidR="006A15FE" w:rsidRPr="003E3093" w:rsidRDefault="00CF2777" w:rsidP="00063A49">
      <w:pPr>
        <w:spacing w:line="360" w:lineRule="auto"/>
        <w:rPr>
          <w:rFonts w:cs="Arial"/>
          <w:u w:val="single"/>
        </w:rPr>
      </w:pPr>
      <w:r>
        <w:rPr>
          <w:noProof/>
        </w:rPr>
        <w:t>[</w:t>
      </w:r>
      <w:r w:rsidR="00FF758D">
        <w:rPr>
          <w:noProof/>
        </w:rPr>
        <w:t>I</w:t>
      </w:r>
      <w:r>
        <w:rPr>
          <w:noProof/>
        </w:rPr>
        <w:t>nsert figure 2 here]</w:t>
      </w:r>
    </w:p>
    <w:p w14:paraId="434C06AC" w14:textId="77777777" w:rsidR="00D62D7C" w:rsidRPr="003E3093" w:rsidRDefault="00D62D7C" w:rsidP="00794398">
      <w:pPr>
        <w:spacing w:line="360" w:lineRule="auto"/>
        <w:rPr>
          <w:rFonts w:cs="Arial"/>
        </w:rPr>
      </w:pPr>
    </w:p>
    <w:p w14:paraId="2F9BBCC8" w14:textId="30CD3607" w:rsidR="006A15FE" w:rsidRPr="003E3093" w:rsidRDefault="006A15FE" w:rsidP="00794398">
      <w:pPr>
        <w:pStyle w:val="Heading2"/>
        <w:spacing w:line="360" w:lineRule="auto"/>
        <w:rPr>
          <w:sz w:val="22"/>
          <w:szCs w:val="22"/>
        </w:rPr>
      </w:pPr>
      <w:r w:rsidRPr="003E3093">
        <w:rPr>
          <w:sz w:val="22"/>
          <w:szCs w:val="22"/>
        </w:rPr>
        <w:t>Week of Injury</w:t>
      </w:r>
    </w:p>
    <w:p w14:paraId="04A609BE" w14:textId="045861CD" w:rsidR="006A15FE" w:rsidRPr="003E3093" w:rsidRDefault="006A15FE" w:rsidP="00794398">
      <w:pPr>
        <w:spacing w:line="360" w:lineRule="auto"/>
        <w:rPr>
          <w:rFonts w:cs="Arial"/>
          <w:color w:val="000000" w:themeColor="text1"/>
        </w:rPr>
      </w:pPr>
      <w:r w:rsidRPr="003E3093">
        <w:rPr>
          <w:rFonts w:cs="Arial"/>
        </w:rPr>
        <w:t xml:space="preserve">Most injuries in the </w:t>
      </w:r>
      <w:r w:rsidR="00225171" w:rsidRPr="003E3093">
        <w:rPr>
          <w:rFonts w:cs="Arial"/>
        </w:rPr>
        <w:t xml:space="preserve">Control </w:t>
      </w:r>
      <w:r w:rsidRPr="003E3093">
        <w:rPr>
          <w:rFonts w:cs="Arial"/>
        </w:rPr>
        <w:t xml:space="preserve">group </w:t>
      </w:r>
      <w:r w:rsidR="00B13F03" w:rsidRPr="003E3093">
        <w:rPr>
          <w:rFonts w:cs="Arial"/>
        </w:rPr>
        <w:t>occurred</w:t>
      </w:r>
      <w:r w:rsidRPr="003E3093">
        <w:rPr>
          <w:rFonts w:cs="Arial"/>
        </w:rPr>
        <w:t xml:space="preserve"> in </w:t>
      </w:r>
      <w:r w:rsidR="00B13F03" w:rsidRPr="003E3093">
        <w:rPr>
          <w:rFonts w:cs="Arial"/>
        </w:rPr>
        <w:t>W</w:t>
      </w:r>
      <w:r w:rsidRPr="003E3093">
        <w:rPr>
          <w:rFonts w:cs="Arial"/>
        </w:rPr>
        <w:t xml:space="preserve">eek-1 of training; </w:t>
      </w:r>
      <w:r w:rsidR="004110E3" w:rsidRPr="003E3093">
        <w:rPr>
          <w:rFonts w:cs="Arial"/>
        </w:rPr>
        <w:t>W</w:t>
      </w:r>
      <w:r w:rsidR="000526A3" w:rsidRPr="003E3093">
        <w:rPr>
          <w:rFonts w:cs="Arial"/>
        </w:rPr>
        <w:t>eek</w:t>
      </w:r>
      <w:r w:rsidRPr="003E3093">
        <w:rPr>
          <w:rFonts w:cs="Arial"/>
        </w:rPr>
        <w:t xml:space="preserve">-5 </w:t>
      </w:r>
      <w:r w:rsidR="00C05082" w:rsidRPr="003E3093">
        <w:rPr>
          <w:rFonts w:cs="Arial"/>
        </w:rPr>
        <w:t>was</w:t>
      </w:r>
      <w:r w:rsidRPr="003E3093">
        <w:rPr>
          <w:rFonts w:cs="Arial"/>
        </w:rPr>
        <w:t xml:space="preserve"> the second highest week of injury reporting (Figure 3). Most injuries for the </w:t>
      </w:r>
      <w:r w:rsidR="00D6231C" w:rsidRPr="003E3093">
        <w:rPr>
          <w:rFonts w:cs="Arial"/>
        </w:rPr>
        <w:t>Intervention</w:t>
      </w:r>
      <w:r w:rsidR="00AF798C" w:rsidRPr="003E3093">
        <w:rPr>
          <w:rFonts w:cs="Arial"/>
        </w:rPr>
        <w:t xml:space="preserve"> </w:t>
      </w:r>
      <w:r w:rsidRPr="003E3093">
        <w:rPr>
          <w:rFonts w:cs="Arial"/>
        </w:rPr>
        <w:t xml:space="preserve">group were reported in </w:t>
      </w:r>
      <w:r w:rsidR="00D35355" w:rsidRPr="003E3093">
        <w:rPr>
          <w:rFonts w:cs="Arial"/>
        </w:rPr>
        <w:t>W</w:t>
      </w:r>
      <w:r w:rsidR="000526A3" w:rsidRPr="003E3093">
        <w:rPr>
          <w:rFonts w:cs="Arial"/>
        </w:rPr>
        <w:t>eek</w:t>
      </w:r>
      <w:r w:rsidRPr="003E3093">
        <w:rPr>
          <w:rFonts w:cs="Arial"/>
        </w:rPr>
        <w:t>-5.</w:t>
      </w:r>
    </w:p>
    <w:p w14:paraId="70D083A1" w14:textId="77777777" w:rsidR="006A15FE" w:rsidRPr="003E3093" w:rsidRDefault="006A15FE" w:rsidP="00794398">
      <w:pPr>
        <w:spacing w:line="360" w:lineRule="auto"/>
        <w:rPr>
          <w:rFonts w:cs="Arial"/>
        </w:rPr>
      </w:pPr>
    </w:p>
    <w:p w14:paraId="281F9A7B" w14:textId="5FE8DA9C" w:rsidR="006A15FE" w:rsidRPr="00270170" w:rsidRDefault="00FF758D" w:rsidP="00794398">
      <w:pPr>
        <w:spacing w:line="360" w:lineRule="auto"/>
        <w:rPr>
          <w:rFonts w:cs="Arial"/>
          <w:u w:val="single"/>
        </w:rPr>
      </w:pPr>
      <w:r>
        <w:rPr>
          <w:noProof/>
        </w:rPr>
        <w:t>[Insert figure 3 here]</w:t>
      </w:r>
    </w:p>
    <w:p w14:paraId="55AFF85A" w14:textId="77777777" w:rsidR="006A15FE" w:rsidRPr="003E3093" w:rsidRDefault="006A15FE" w:rsidP="00794398">
      <w:pPr>
        <w:spacing w:line="360" w:lineRule="auto"/>
        <w:ind w:left="1134" w:hanging="1134"/>
        <w:rPr>
          <w:rFonts w:cs="Arial"/>
        </w:rPr>
      </w:pPr>
    </w:p>
    <w:p w14:paraId="08BB4677" w14:textId="77777777" w:rsidR="007C5838" w:rsidRPr="003E3093" w:rsidRDefault="007C5838" w:rsidP="003E3093">
      <w:pPr>
        <w:pStyle w:val="Heading2"/>
        <w:spacing w:line="360" w:lineRule="auto"/>
        <w:rPr>
          <w:sz w:val="22"/>
          <w:szCs w:val="22"/>
        </w:rPr>
      </w:pPr>
      <w:r w:rsidRPr="003E3093">
        <w:rPr>
          <w:sz w:val="22"/>
          <w:szCs w:val="22"/>
        </w:rPr>
        <w:t>Hip and Lower Limb Movement Screen (HLLMS) total score</w:t>
      </w:r>
    </w:p>
    <w:p w14:paraId="1B3E8AB9" w14:textId="2BA0169A" w:rsidR="007C5838" w:rsidRPr="003E3093" w:rsidRDefault="007C5838" w:rsidP="00E578B9">
      <w:pPr>
        <w:spacing w:line="360" w:lineRule="auto"/>
        <w:rPr>
          <w:rFonts w:cs="Arial"/>
        </w:rPr>
      </w:pPr>
      <w:r w:rsidRPr="003E3093">
        <w:rPr>
          <w:rFonts w:cs="Arial"/>
        </w:rPr>
        <w:t xml:space="preserve">The HLLMS data for the </w:t>
      </w:r>
      <w:r w:rsidR="00D6231C" w:rsidRPr="003E3093">
        <w:rPr>
          <w:rFonts w:cs="Arial"/>
        </w:rPr>
        <w:t>Intervention</w:t>
      </w:r>
      <w:r w:rsidR="00AF798C" w:rsidRPr="003E3093">
        <w:rPr>
          <w:rFonts w:cs="Arial"/>
        </w:rPr>
        <w:t xml:space="preserve"> </w:t>
      </w:r>
      <w:r w:rsidRPr="003E3093">
        <w:rPr>
          <w:rFonts w:cs="Arial"/>
        </w:rPr>
        <w:t>group were normally distributed. There was a</w:t>
      </w:r>
      <w:r w:rsidR="007D5925">
        <w:rPr>
          <w:rFonts w:cs="Arial"/>
        </w:rPr>
        <w:t>n</w:t>
      </w:r>
      <w:r w:rsidRPr="003E3093">
        <w:rPr>
          <w:rFonts w:cs="Arial"/>
        </w:rPr>
        <w:t xml:space="preserve"> </w:t>
      </w:r>
      <w:r w:rsidR="00AC2E6B">
        <w:rPr>
          <w:rFonts w:cs="Arial"/>
        </w:rPr>
        <w:t xml:space="preserve">improvement in HLLMS score (2.8) </w:t>
      </w:r>
      <w:r w:rsidRPr="003E3093">
        <w:rPr>
          <w:rFonts w:cs="Arial"/>
        </w:rPr>
        <w:t>between the pre-</w:t>
      </w:r>
      <w:r w:rsidR="00EC000C" w:rsidRPr="003E3093">
        <w:rPr>
          <w:rFonts w:cs="Arial"/>
        </w:rPr>
        <w:t>training</w:t>
      </w:r>
      <w:r w:rsidR="00321C38" w:rsidRPr="003E3093">
        <w:rPr>
          <w:rFonts w:cs="Arial"/>
        </w:rPr>
        <w:t xml:space="preserve"> </w:t>
      </w:r>
      <w:r w:rsidRPr="003E3093">
        <w:rPr>
          <w:rFonts w:cs="Arial"/>
        </w:rPr>
        <w:t>(</w:t>
      </w:r>
      <w:r w:rsidR="005F7052" w:rsidRPr="003E3093">
        <w:rPr>
          <w:rFonts w:cs="Arial"/>
        </w:rPr>
        <w:t>W</w:t>
      </w:r>
      <w:r w:rsidR="004328E4" w:rsidRPr="003E3093">
        <w:rPr>
          <w:rFonts w:cs="Arial"/>
        </w:rPr>
        <w:t>eek</w:t>
      </w:r>
      <w:r w:rsidRPr="003E3093">
        <w:rPr>
          <w:rFonts w:cs="Arial"/>
        </w:rPr>
        <w:t>-1) and post-</w:t>
      </w:r>
      <w:r w:rsidR="00EC000C" w:rsidRPr="003E3093">
        <w:rPr>
          <w:rFonts w:cs="Arial"/>
        </w:rPr>
        <w:t>training</w:t>
      </w:r>
      <w:r w:rsidR="00321C38" w:rsidRPr="003E3093">
        <w:rPr>
          <w:rFonts w:cs="Arial"/>
        </w:rPr>
        <w:t xml:space="preserve"> </w:t>
      </w:r>
      <w:r w:rsidRPr="003E3093">
        <w:rPr>
          <w:rFonts w:cs="Arial"/>
        </w:rPr>
        <w:t>(</w:t>
      </w:r>
      <w:r w:rsidR="005F7052" w:rsidRPr="003E3093">
        <w:rPr>
          <w:rFonts w:cs="Arial"/>
        </w:rPr>
        <w:t>W</w:t>
      </w:r>
      <w:r w:rsidR="004328E4" w:rsidRPr="003E3093">
        <w:rPr>
          <w:rFonts w:cs="Arial"/>
        </w:rPr>
        <w:t>eek</w:t>
      </w:r>
      <w:r w:rsidRPr="003E3093">
        <w:rPr>
          <w:rFonts w:cs="Arial"/>
        </w:rPr>
        <w:t>-10) (mean [SD] Pre: 11.2 (5.6); Post: 8.4 (3.9); t=5.829, P&lt;0.001).</w:t>
      </w:r>
    </w:p>
    <w:p w14:paraId="495CA011" w14:textId="409EFFAF" w:rsidR="007C5838" w:rsidRPr="003E3093" w:rsidRDefault="007C5838" w:rsidP="003E3093">
      <w:pPr>
        <w:pStyle w:val="Heading2"/>
        <w:spacing w:line="360" w:lineRule="auto"/>
        <w:rPr>
          <w:sz w:val="22"/>
          <w:szCs w:val="22"/>
        </w:rPr>
      </w:pPr>
      <w:r w:rsidRPr="003E3093">
        <w:rPr>
          <w:sz w:val="22"/>
          <w:szCs w:val="22"/>
        </w:rPr>
        <w:t>Hip and Lower Limb Movement Screen (HLLMS) Score; Injured vs. Non-injured</w:t>
      </w:r>
      <w:r w:rsidR="008D34CF" w:rsidRPr="003E3093">
        <w:rPr>
          <w:sz w:val="22"/>
          <w:szCs w:val="22"/>
        </w:rPr>
        <w:t xml:space="preserve"> </w:t>
      </w:r>
      <w:r w:rsidR="00916542" w:rsidRPr="003E3093">
        <w:rPr>
          <w:sz w:val="22"/>
          <w:szCs w:val="22"/>
        </w:rPr>
        <w:t>recruits.</w:t>
      </w:r>
    </w:p>
    <w:p w14:paraId="4499BFD1" w14:textId="01317EED" w:rsidR="00916542" w:rsidRDefault="007C5838" w:rsidP="00916542">
      <w:pPr>
        <w:spacing w:line="360" w:lineRule="auto"/>
        <w:rPr>
          <w:rFonts w:cs="Arial"/>
        </w:rPr>
      </w:pPr>
      <w:r w:rsidRPr="003E3093">
        <w:rPr>
          <w:rFonts w:cs="Arial"/>
        </w:rPr>
        <w:t>There was no difference in pre-</w:t>
      </w:r>
      <w:r w:rsidR="00FA033E" w:rsidRPr="003E3093">
        <w:rPr>
          <w:rFonts w:cs="Arial"/>
        </w:rPr>
        <w:t>training</w:t>
      </w:r>
      <w:r w:rsidRPr="003E3093">
        <w:rPr>
          <w:rFonts w:cs="Arial"/>
        </w:rPr>
        <w:t xml:space="preserve"> HLLMS </w:t>
      </w:r>
      <w:r w:rsidR="00B754FE">
        <w:rPr>
          <w:rFonts w:cs="Arial"/>
        </w:rPr>
        <w:t xml:space="preserve">between </w:t>
      </w:r>
      <w:r w:rsidRPr="003E3093">
        <w:rPr>
          <w:rFonts w:cs="Arial"/>
        </w:rPr>
        <w:t xml:space="preserve">injured and non-injured recruits in the </w:t>
      </w:r>
      <w:r w:rsidR="00D6231C" w:rsidRPr="003E3093">
        <w:rPr>
          <w:rFonts w:cs="Arial"/>
        </w:rPr>
        <w:t>Intervention</w:t>
      </w:r>
      <w:r w:rsidR="00D739B1" w:rsidRPr="003E3093">
        <w:rPr>
          <w:rFonts w:cs="Arial"/>
        </w:rPr>
        <w:t xml:space="preserve"> </w:t>
      </w:r>
      <w:r w:rsidRPr="003E3093">
        <w:rPr>
          <w:rFonts w:cs="Arial"/>
        </w:rPr>
        <w:t>group (median (IQR): 10 (5, 12) vs. 10.50 (7, 15); U=742, P=0.162). Similarly, there was no difference in post-</w:t>
      </w:r>
      <w:r w:rsidR="00FA033E" w:rsidRPr="003E3093">
        <w:rPr>
          <w:rFonts w:cs="Arial"/>
        </w:rPr>
        <w:t>training</w:t>
      </w:r>
      <w:r w:rsidRPr="003E3093">
        <w:rPr>
          <w:rFonts w:cs="Arial"/>
        </w:rPr>
        <w:t xml:space="preserve"> HLLMS</w:t>
      </w:r>
      <w:r w:rsidR="00027B73" w:rsidRPr="003E3093">
        <w:rPr>
          <w:rFonts w:cs="Arial"/>
        </w:rPr>
        <w:t xml:space="preserve"> scores</w:t>
      </w:r>
      <w:r w:rsidRPr="003E3093">
        <w:rPr>
          <w:rFonts w:cs="Arial"/>
        </w:rPr>
        <w:t xml:space="preserve"> </w:t>
      </w:r>
      <w:r w:rsidR="00DB674E">
        <w:rPr>
          <w:rFonts w:cs="Arial"/>
        </w:rPr>
        <w:t xml:space="preserve">between </w:t>
      </w:r>
      <w:r w:rsidRPr="003E3093">
        <w:rPr>
          <w:rFonts w:cs="Arial"/>
        </w:rPr>
        <w:t xml:space="preserve">injured and non-injured recruits (8 (7, 9) vs. 8 (5.25, 11); U=437, P=0.913). </w:t>
      </w:r>
      <w:r w:rsidR="00DB674E">
        <w:rPr>
          <w:rFonts w:cs="Arial"/>
        </w:rPr>
        <w:t>C</w:t>
      </w:r>
      <w:r w:rsidRPr="003E3093">
        <w:rPr>
          <w:rFonts w:cs="Arial"/>
        </w:rPr>
        <w:t>omparing pre- and post-</w:t>
      </w:r>
      <w:r w:rsidR="00EE126E" w:rsidRPr="003E3093">
        <w:rPr>
          <w:rFonts w:cs="Arial"/>
        </w:rPr>
        <w:t>training</w:t>
      </w:r>
      <w:r w:rsidR="00992978" w:rsidRPr="003E3093">
        <w:rPr>
          <w:rFonts w:cs="Arial"/>
        </w:rPr>
        <w:t xml:space="preserve"> </w:t>
      </w:r>
      <w:r w:rsidRPr="003E3093">
        <w:rPr>
          <w:rFonts w:cs="Arial"/>
        </w:rPr>
        <w:t>HLLMS for injured and non-injured recruits: there was no difference in scores for the injured recruits (pre 10 (5, 12), post median 8 (7, 9); Z=-0.172, P=863</w:t>
      </w:r>
      <w:r w:rsidR="0040097F" w:rsidRPr="003E3093">
        <w:rPr>
          <w:rFonts w:cs="Arial"/>
        </w:rPr>
        <w:t>); but</w:t>
      </w:r>
      <w:r w:rsidRPr="003E3093">
        <w:rPr>
          <w:rFonts w:cs="Arial"/>
        </w:rPr>
        <w:t xml:space="preserve"> HLLMS</w:t>
      </w:r>
      <w:r w:rsidR="00613FB6" w:rsidRPr="003E3093">
        <w:rPr>
          <w:rFonts w:cs="Arial"/>
        </w:rPr>
        <w:t xml:space="preserve"> score</w:t>
      </w:r>
      <w:r w:rsidRPr="003E3093">
        <w:rPr>
          <w:rFonts w:cs="Arial"/>
        </w:rPr>
        <w:t xml:space="preserve"> improved in non-injured</w:t>
      </w:r>
      <w:r w:rsidR="0040097F" w:rsidRPr="003E3093">
        <w:rPr>
          <w:rFonts w:cs="Arial"/>
        </w:rPr>
        <w:t xml:space="preserve"> recruits</w:t>
      </w:r>
      <w:r w:rsidRPr="003E3093">
        <w:rPr>
          <w:rFonts w:cs="Arial"/>
        </w:rPr>
        <w:t xml:space="preserve"> (pre 10.5 (7, 15), post median 8 (5.25, 11); Z=-5.186, P&lt;0.001).</w:t>
      </w:r>
    </w:p>
    <w:p w14:paraId="252D7996" w14:textId="77777777" w:rsidR="003E3093" w:rsidRPr="003E3093" w:rsidRDefault="003E3093" w:rsidP="00916542">
      <w:pPr>
        <w:spacing w:line="360" w:lineRule="auto"/>
        <w:rPr>
          <w:rFonts w:cs="Arial"/>
        </w:rPr>
      </w:pPr>
    </w:p>
    <w:p w14:paraId="5AEE987A" w14:textId="3AFADA69" w:rsidR="00FB70D5" w:rsidRPr="00B36760" w:rsidRDefault="00FB70D5" w:rsidP="00510F33">
      <w:pPr>
        <w:pStyle w:val="Heading1"/>
        <w:spacing w:after="0" w:line="360" w:lineRule="auto"/>
        <w:rPr>
          <w:sz w:val="22"/>
          <w:szCs w:val="22"/>
        </w:rPr>
      </w:pPr>
      <w:r w:rsidRPr="00B36760">
        <w:rPr>
          <w:sz w:val="22"/>
          <w:szCs w:val="22"/>
        </w:rPr>
        <w:t xml:space="preserve">Discussion </w:t>
      </w:r>
    </w:p>
    <w:p w14:paraId="155BCE36" w14:textId="1999548D" w:rsidR="00FB70D5" w:rsidRPr="00B36760" w:rsidRDefault="00E034C9" w:rsidP="00E578B9">
      <w:pPr>
        <w:spacing w:line="360" w:lineRule="auto"/>
        <w:rPr>
          <w:rFonts w:cs="Arial"/>
        </w:rPr>
      </w:pPr>
      <w:r w:rsidRPr="00B36760">
        <w:rPr>
          <w:rFonts w:cs="Arial"/>
        </w:rPr>
        <w:t>This</w:t>
      </w:r>
      <w:r w:rsidR="007C5838" w:rsidRPr="00B36760">
        <w:rPr>
          <w:rFonts w:cs="Arial"/>
        </w:rPr>
        <w:t xml:space="preserve"> study examine</w:t>
      </w:r>
      <w:r w:rsidR="000E0D1C" w:rsidRPr="00B36760">
        <w:rPr>
          <w:rFonts w:cs="Arial"/>
        </w:rPr>
        <w:t>d</w:t>
      </w:r>
      <w:r w:rsidR="007C5838" w:rsidRPr="00B36760">
        <w:rPr>
          <w:rFonts w:cs="Arial"/>
        </w:rPr>
        <w:t xml:space="preserve"> the </w:t>
      </w:r>
      <w:r w:rsidR="00517A74">
        <w:rPr>
          <w:rFonts w:cs="Arial"/>
        </w:rPr>
        <w:t>efficacy</w:t>
      </w:r>
      <w:r w:rsidR="007C7940" w:rsidRPr="00B36760">
        <w:rPr>
          <w:rFonts w:cs="Arial"/>
        </w:rPr>
        <w:t xml:space="preserve"> </w:t>
      </w:r>
      <w:r w:rsidR="007C5838" w:rsidRPr="00B36760">
        <w:rPr>
          <w:rFonts w:cs="Arial"/>
        </w:rPr>
        <w:t xml:space="preserve">of a </w:t>
      </w:r>
      <w:r w:rsidR="00381A7A" w:rsidRPr="00B36760">
        <w:rPr>
          <w:rFonts w:cs="Arial"/>
        </w:rPr>
        <w:t xml:space="preserve">neuromuscular exercise programme </w:t>
      </w:r>
      <w:r w:rsidR="007C5838" w:rsidRPr="00B36760">
        <w:rPr>
          <w:rFonts w:cs="Arial"/>
        </w:rPr>
        <w:t xml:space="preserve">on movement control and </w:t>
      </w:r>
      <w:r w:rsidR="00D07552" w:rsidRPr="00B36760">
        <w:rPr>
          <w:rFonts w:cs="Arial"/>
        </w:rPr>
        <w:t>MSKI</w:t>
      </w:r>
      <w:r w:rsidR="007C5838" w:rsidRPr="00B36760">
        <w:rPr>
          <w:rFonts w:cs="Arial"/>
        </w:rPr>
        <w:t xml:space="preserve"> occurrence in male and female </w:t>
      </w:r>
      <w:r w:rsidR="00D6501A" w:rsidRPr="00B36760">
        <w:rPr>
          <w:rFonts w:cs="Arial"/>
        </w:rPr>
        <w:t>Royal Navy</w:t>
      </w:r>
      <w:r w:rsidR="007C5838" w:rsidRPr="00B36760">
        <w:rPr>
          <w:rFonts w:cs="Arial"/>
        </w:rPr>
        <w:t xml:space="preserve"> </w:t>
      </w:r>
      <w:r w:rsidR="0055522F" w:rsidRPr="00B36760">
        <w:rPr>
          <w:rFonts w:cs="Arial"/>
        </w:rPr>
        <w:t xml:space="preserve">Initial Naval Training </w:t>
      </w:r>
      <w:r w:rsidR="007C5838" w:rsidRPr="00B36760">
        <w:rPr>
          <w:rFonts w:cs="Arial"/>
        </w:rPr>
        <w:t xml:space="preserve">recruits. The </w:t>
      </w:r>
      <w:r w:rsidR="00A971CD" w:rsidRPr="00B36760">
        <w:rPr>
          <w:rFonts w:cs="Arial"/>
        </w:rPr>
        <w:t>neuromuscular exercise programme</w:t>
      </w:r>
      <w:r w:rsidR="009E065E" w:rsidRPr="00B36760">
        <w:rPr>
          <w:rFonts w:cs="Arial"/>
        </w:rPr>
        <w:t>, which was</w:t>
      </w:r>
      <w:r w:rsidR="00D6501A" w:rsidRPr="00B36760">
        <w:rPr>
          <w:rFonts w:cs="Arial"/>
        </w:rPr>
        <w:t xml:space="preserve"> </w:t>
      </w:r>
      <w:r w:rsidR="009E065E" w:rsidRPr="00B36760">
        <w:rPr>
          <w:rFonts w:cs="Arial"/>
        </w:rPr>
        <w:t xml:space="preserve">undertaken as the warm-up to physical training serials, </w:t>
      </w:r>
      <w:r w:rsidR="007C5838" w:rsidRPr="00B36760">
        <w:rPr>
          <w:rFonts w:cs="Arial"/>
        </w:rPr>
        <w:t xml:space="preserve">was </w:t>
      </w:r>
      <w:r w:rsidR="007C5838" w:rsidRPr="00B36760">
        <w:rPr>
          <w:rFonts w:cs="Arial"/>
        </w:rPr>
        <w:lastRenderedPageBreak/>
        <w:t xml:space="preserve">associated with improved movement control and lower </w:t>
      </w:r>
      <w:r w:rsidR="009E065E" w:rsidRPr="00B36760">
        <w:rPr>
          <w:rFonts w:cs="Arial"/>
        </w:rPr>
        <w:t>MSKI</w:t>
      </w:r>
      <w:r w:rsidR="007C5838" w:rsidRPr="00B36760">
        <w:rPr>
          <w:rFonts w:cs="Arial"/>
        </w:rPr>
        <w:t xml:space="preserve"> </w:t>
      </w:r>
      <w:r w:rsidR="00C766CA" w:rsidRPr="00B36760">
        <w:rPr>
          <w:rFonts w:cs="Arial"/>
        </w:rPr>
        <w:t xml:space="preserve">incidence proportion </w:t>
      </w:r>
      <w:r w:rsidR="007C5838" w:rsidRPr="00B36760">
        <w:rPr>
          <w:rFonts w:cs="Arial"/>
        </w:rPr>
        <w:t xml:space="preserve">relative to </w:t>
      </w:r>
      <w:r w:rsidR="001F3B0A" w:rsidRPr="00B36760">
        <w:rPr>
          <w:rFonts w:cs="Arial"/>
        </w:rPr>
        <w:t xml:space="preserve">a Control </w:t>
      </w:r>
      <w:r w:rsidR="007C5838" w:rsidRPr="00B36760">
        <w:rPr>
          <w:rFonts w:cs="Arial"/>
        </w:rPr>
        <w:t>group</w:t>
      </w:r>
      <w:r w:rsidR="00785360" w:rsidRPr="00B36760">
        <w:rPr>
          <w:rFonts w:cs="Arial"/>
        </w:rPr>
        <w:t>,</w:t>
      </w:r>
      <w:r w:rsidR="001F3B0A" w:rsidRPr="00B36760">
        <w:rPr>
          <w:rFonts w:cs="Arial"/>
        </w:rPr>
        <w:t xml:space="preserve"> </w:t>
      </w:r>
      <w:r w:rsidR="007C5838" w:rsidRPr="00B36760">
        <w:rPr>
          <w:rFonts w:cs="Arial"/>
        </w:rPr>
        <w:t>who undertook the standard warm-up</w:t>
      </w:r>
      <w:r w:rsidR="00C152B6" w:rsidRPr="00B36760">
        <w:rPr>
          <w:rFonts w:cs="Arial"/>
        </w:rPr>
        <w:t xml:space="preserve"> programme</w:t>
      </w:r>
      <w:r w:rsidR="007C5838" w:rsidRPr="00B36760">
        <w:rPr>
          <w:rFonts w:cs="Arial"/>
        </w:rPr>
        <w:t>.</w:t>
      </w:r>
    </w:p>
    <w:p w14:paraId="0B7195D6" w14:textId="4293BB50" w:rsidR="00D7298B" w:rsidRPr="00B36760" w:rsidRDefault="00D7298B" w:rsidP="004E66D1">
      <w:pPr>
        <w:pStyle w:val="Heading2"/>
        <w:spacing w:line="360" w:lineRule="auto"/>
        <w:rPr>
          <w:sz w:val="22"/>
          <w:szCs w:val="22"/>
        </w:rPr>
      </w:pPr>
      <w:r w:rsidRPr="00B36760">
        <w:rPr>
          <w:sz w:val="22"/>
          <w:szCs w:val="22"/>
        </w:rPr>
        <w:t>Incidence Proportion and Injury Incident Rate</w:t>
      </w:r>
    </w:p>
    <w:p w14:paraId="7CFCFC30" w14:textId="7F4EE430" w:rsidR="00C666F9" w:rsidRPr="00B36760" w:rsidRDefault="00D7298B" w:rsidP="00436B65">
      <w:pPr>
        <w:spacing w:line="360" w:lineRule="auto"/>
        <w:rPr>
          <w:rFonts w:cs="Arial"/>
        </w:rPr>
      </w:pPr>
      <w:r w:rsidRPr="00B36760">
        <w:rPr>
          <w:rFonts w:cs="Arial"/>
        </w:rPr>
        <w:t xml:space="preserve">In the </w:t>
      </w:r>
      <w:r w:rsidR="0096748D" w:rsidRPr="00B36760">
        <w:rPr>
          <w:rFonts w:cs="Arial"/>
        </w:rPr>
        <w:t xml:space="preserve">Control </w:t>
      </w:r>
      <w:r w:rsidRPr="00B36760">
        <w:rPr>
          <w:rFonts w:cs="Arial"/>
        </w:rPr>
        <w:t>group, 22% of females and 33% of males</w:t>
      </w:r>
      <w:r w:rsidR="00174061" w:rsidRPr="00B36760">
        <w:rPr>
          <w:rFonts w:cs="Arial"/>
        </w:rPr>
        <w:t xml:space="preserve"> incurred</w:t>
      </w:r>
      <w:r w:rsidRPr="00B36760">
        <w:rPr>
          <w:rFonts w:cs="Arial"/>
        </w:rPr>
        <w:t xml:space="preserve"> an </w:t>
      </w:r>
      <w:r w:rsidR="0096748D" w:rsidRPr="00B36760">
        <w:rPr>
          <w:rFonts w:cs="Arial"/>
        </w:rPr>
        <w:t>MSKI</w:t>
      </w:r>
      <w:r w:rsidRPr="00B36760">
        <w:rPr>
          <w:rFonts w:cs="Arial"/>
        </w:rPr>
        <w:t xml:space="preserve">. In previous studies in </w:t>
      </w:r>
      <w:r w:rsidR="00D6501A" w:rsidRPr="00B36760">
        <w:rPr>
          <w:rFonts w:cs="Arial"/>
        </w:rPr>
        <w:t>Royal Navy</w:t>
      </w:r>
      <w:r w:rsidRPr="00B36760">
        <w:rPr>
          <w:rFonts w:cs="Arial"/>
        </w:rPr>
        <w:t xml:space="preserve"> personnel, 38% of females and 17-27% of males suffered </w:t>
      </w:r>
      <w:r w:rsidR="00757E45" w:rsidRPr="00B36760">
        <w:rPr>
          <w:rFonts w:cs="Arial"/>
        </w:rPr>
        <w:t>MSKI</w:t>
      </w:r>
      <w:r w:rsidRPr="00B36760">
        <w:rPr>
          <w:rFonts w:cs="Arial"/>
        </w:rPr>
        <w:t xml:space="preserve"> </w:t>
      </w:r>
      <w:r w:rsidR="00AC7620">
        <w:rPr>
          <w:rFonts w:cs="Arial"/>
          <w:noProof/>
        </w:rPr>
        <w:t>(20, 21)</w:t>
      </w:r>
      <w:r w:rsidRPr="00B36760">
        <w:rPr>
          <w:rFonts w:cs="Arial"/>
        </w:rPr>
        <w:t xml:space="preserve">. </w:t>
      </w:r>
      <w:r w:rsidR="003268CB" w:rsidRPr="00B36760">
        <w:rPr>
          <w:rFonts w:cs="Arial"/>
        </w:rPr>
        <w:t>The</w:t>
      </w:r>
      <w:r w:rsidRPr="00B36760">
        <w:rPr>
          <w:rFonts w:cs="Arial"/>
        </w:rPr>
        <w:t xml:space="preserve"> </w:t>
      </w:r>
      <w:r w:rsidR="00BD12EF" w:rsidRPr="00B36760">
        <w:rPr>
          <w:rFonts w:cs="Arial"/>
        </w:rPr>
        <w:t>MSKI</w:t>
      </w:r>
      <w:r w:rsidRPr="00B36760">
        <w:rPr>
          <w:rFonts w:cs="Arial"/>
        </w:rPr>
        <w:t xml:space="preserve"> incidence rates </w:t>
      </w:r>
      <w:r w:rsidR="007D0DC7" w:rsidRPr="00B36760">
        <w:rPr>
          <w:rFonts w:cs="Arial"/>
        </w:rPr>
        <w:t xml:space="preserve">during </w:t>
      </w:r>
      <w:r w:rsidRPr="00B36760">
        <w:rPr>
          <w:rFonts w:cs="Arial"/>
        </w:rPr>
        <w:t xml:space="preserve">US Basic Combat Training ranged between 41% to 67% for women and 14% to 42% for men </w:t>
      </w:r>
      <w:r w:rsidR="00AC7620">
        <w:rPr>
          <w:rFonts w:cs="Arial"/>
          <w:noProof/>
        </w:rPr>
        <w:t>(22)</w:t>
      </w:r>
      <w:r w:rsidRPr="00B36760">
        <w:rPr>
          <w:rFonts w:cs="Arial"/>
        </w:rPr>
        <w:t xml:space="preserve">. </w:t>
      </w:r>
      <w:r w:rsidR="00F3364F" w:rsidRPr="00B36760">
        <w:rPr>
          <w:rFonts w:cs="Arial"/>
        </w:rPr>
        <w:t xml:space="preserve">However, </w:t>
      </w:r>
      <w:r w:rsidRPr="00B36760">
        <w:rPr>
          <w:rFonts w:cs="Arial"/>
        </w:rPr>
        <w:t>th</w:t>
      </w:r>
      <w:r w:rsidR="002101F1" w:rsidRPr="00B36760">
        <w:rPr>
          <w:rFonts w:cs="Arial"/>
        </w:rPr>
        <w:t>e</w:t>
      </w:r>
      <w:r w:rsidRPr="00B36760">
        <w:rPr>
          <w:rFonts w:cs="Arial"/>
        </w:rPr>
        <w:t xml:space="preserve"> US training was longer (14 </w:t>
      </w:r>
      <w:r w:rsidR="00C90404" w:rsidRPr="00B36760">
        <w:rPr>
          <w:rFonts w:cs="Arial"/>
        </w:rPr>
        <w:t xml:space="preserve">weeks </w:t>
      </w:r>
      <w:r w:rsidR="003D273B" w:rsidRPr="00B36760">
        <w:rPr>
          <w:rFonts w:cs="Arial"/>
        </w:rPr>
        <w:t>vs.</w:t>
      </w:r>
      <w:r w:rsidRPr="00B36760">
        <w:rPr>
          <w:rFonts w:cs="Arial"/>
        </w:rPr>
        <w:t xml:space="preserve"> 10 weeks)</w:t>
      </w:r>
      <w:r w:rsidR="009B237A" w:rsidRPr="00B36760">
        <w:rPr>
          <w:rFonts w:cs="Arial"/>
        </w:rPr>
        <w:t xml:space="preserve">, </w:t>
      </w:r>
      <w:r w:rsidRPr="00B36760">
        <w:rPr>
          <w:rFonts w:cs="Arial"/>
        </w:rPr>
        <w:t xml:space="preserve">more arduous (Army Infantry Training vs. </w:t>
      </w:r>
      <w:r w:rsidR="00C90404" w:rsidRPr="00B36760">
        <w:rPr>
          <w:rFonts w:cs="Arial"/>
        </w:rPr>
        <w:t xml:space="preserve">Initial Naval </w:t>
      </w:r>
      <w:r w:rsidRPr="00B36760">
        <w:rPr>
          <w:rFonts w:cs="Arial"/>
        </w:rPr>
        <w:t>Training),</w:t>
      </w:r>
      <w:r w:rsidR="0079776F" w:rsidRPr="00B36760">
        <w:rPr>
          <w:rFonts w:cs="Arial"/>
        </w:rPr>
        <w:t xml:space="preserve"> and</w:t>
      </w:r>
      <w:r w:rsidR="009B237A" w:rsidRPr="00B36760">
        <w:rPr>
          <w:rFonts w:cs="Arial"/>
        </w:rPr>
        <w:t xml:space="preserve"> at a different stage of careers, </w:t>
      </w:r>
      <w:r w:rsidR="001F0F92" w:rsidRPr="00B36760">
        <w:rPr>
          <w:rFonts w:cs="Arial"/>
        </w:rPr>
        <w:t>potentially contribut</w:t>
      </w:r>
      <w:r w:rsidR="00CE177C" w:rsidRPr="00B36760">
        <w:rPr>
          <w:rFonts w:cs="Arial"/>
        </w:rPr>
        <w:t>ing</w:t>
      </w:r>
      <w:r w:rsidR="001F0F92" w:rsidRPr="00B36760">
        <w:rPr>
          <w:rFonts w:cs="Arial"/>
        </w:rPr>
        <w:t xml:space="preserve"> to the higher </w:t>
      </w:r>
      <w:r w:rsidR="00C90404" w:rsidRPr="00B36760">
        <w:rPr>
          <w:rFonts w:cs="Arial"/>
        </w:rPr>
        <w:t>MSKI</w:t>
      </w:r>
      <w:r w:rsidRPr="00B36760">
        <w:rPr>
          <w:rFonts w:cs="Arial"/>
        </w:rPr>
        <w:t xml:space="preserve"> </w:t>
      </w:r>
      <w:r w:rsidR="009B237A" w:rsidRPr="00B36760">
        <w:rPr>
          <w:rFonts w:cs="Arial"/>
        </w:rPr>
        <w:t>rates</w:t>
      </w:r>
      <w:r w:rsidRPr="00B36760">
        <w:rPr>
          <w:rFonts w:cs="Arial"/>
        </w:rPr>
        <w:t>. The</w:t>
      </w:r>
      <w:r w:rsidR="0080039D" w:rsidRPr="00B36760">
        <w:rPr>
          <w:rFonts w:cs="Arial"/>
        </w:rPr>
        <w:t xml:space="preserve"> Intervention group MSKI</w:t>
      </w:r>
      <w:r w:rsidRPr="00B36760">
        <w:rPr>
          <w:rFonts w:cs="Arial"/>
        </w:rPr>
        <w:t xml:space="preserve"> incidence proportion (8%) was four-fold lower than the </w:t>
      </w:r>
      <w:r w:rsidR="001F0F92" w:rsidRPr="00B36760">
        <w:rPr>
          <w:rFonts w:cs="Arial"/>
        </w:rPr>
        <w:t>C</w:t>
      </w:r>
      <w:r w:rsidR="00E911B2" w:rsidRPr="00B36760">
        <w:rPr>
          <w:rFonts w:cs="Arial"/>
        </w:rPr>
        <w:t>ontrol</w:t>
      </w:r>
      <w:r w:rsidRPr="00B36760">
        <w:rPr>
          <w:rFonts w:cs="Arial"/>
        </w:rPr>
        <w:t xml:space="preserve"> group (33%). Expressed relative to training exposure, the </w:t>
      </w:r>
      <w:r w:rsidR="00D6231C" w:rsidRPr="00B36760">
        <w:rPr>
          <w:rFonts w:cs="Arial"/>
        </w:rPr>
        <w:t>Intervention</w:t>
      </w:r>
      <w:r w:rsidR="008F5A23" w:rsidRPr="00B36760">
        <w:rPr>
          <w:rFonts w:cs="Arial"/>
        </w:rPr>
        <w:t xml:space="preserve"> </w:t>
      </w:r>
      <w:r w:rsidRPr="00B36760">
        <w:rPr>
          <w:rFonts w:cs="Arial"/>
        </w:rPr>
        <w:t xml:space="preserve">group incidence equated to 0.11 injuries per 100 person days compared with 0.44 per 100 person days in the </w:t>
      </w:r>
      <w:r w:rsidR="008F5A23" w:rsidRPr="00B36760">
        <w:rPr>
          <w:rFonts w:cs="Arial"/>
        </w:rPr>
        <w:t>C</w:t>
      </w:r>
      <w:r w:rsidR="00E911B2" w:rsidRPr="00B36760">
        <w:rPr>
          <w:rFonts w:cs="Arial"/>
        </w:rPr>
        <w:t>ontrol</w:t>
      </w:r>
      <w:r w:rsidRPr="00B36760">
        <w:rPr>
          <w:rFonts w:cs="Arial"/>
        </w:rPr>
        <w:t xml:space="preserve"> group. </w:t>
      </w:r>
      <w:r w:rsidR="00174061" w:rsidRPr="00B36760">
        <w:rPr>
          <w:rFonts w:cs="Arial"/>
        </w:rPr>
        <w:t>These incidence rate</w:t>
      </w:r>
      <w:r w:rsidR="008F5A23" w:rsidRPr="00B36760">
        <w:rPr>
          <w:rFonts w:cs="Arial"/>
        </w:rPr>
        <w:t>s</w:t>
      </w:r>
      <w:r w:rsidR="00174061" w:rsidRPr="00B36760">
        <w:rPr>
          <w:rFonts w:cs="Arial"/>
        </w:rPr>
        <w:t xml:space="preserve"> </w:t>
      </w:r>
      <w:r w:rsidRPr="00B36760">
        <w:rPr>
          <w:rFonts w:cs="Arial"/>
        </w:rPr>
        <w:t>compare with</w:t>
      </w:r>
      <w:r w:rsidR="00174061" w:rsidRPr="00B36760">
        <w:rPr>
          <w:rFonts w:cs="Arial"/>
        </w:rPr>
        <w:t xml:space="preserve"> the</w:t>
      </w:r>
      <w:r w:rsidRPr="00B36760">
        <w:rPr>
          <w:rFonts w:cs="Arial"/>
        </w:rPr>
        <w:t xml:space="preserve"> 5.9 injuries per 1000 person days (</w:t>
      </w:r>
      <w:proofErr w:type="gramStart"/>
      <w:r w:rsidRPr="00B36760">
        <w:rPr>
          <w:rFonts w:cs="Arial"/>
        </w:rPr>
        <w:t>i.e.</w:t>
      </w:r>
      <w:proofErr w:type="gramEnd"/>
      <w:r w:rsidRPr="00B36760">
        <w:rPr>
          <w:rFonts w:cs="Arial"/>
        </w:rPr>
        <w:t xml:space="preserve"> 0.59 injuries per 100 person days) in British Army recruits </w:t>
      </w:r>
      <w:r w:rsidR="00AC7620">
        <w:rPr>
          <w:rFonts w:cs="Arial"/>
          <w:noProof/>
        </w:rPr>
        <w:t>(23)</w:t>
      </w:r>
      <w:r w:rsidRPr="00B36760">
        <w:rPr>
          <w:rFonts w:cs="Arial"/>
        </w:rPr>
        <w:t>.</w:t>
      </w:r>
      <w:r w:rsidR="00F02908" w:rsidRPr="00B36760">
        <w:rPr>
          <w:rFonts w:cs="Arial"/>
        </w:rPr>
        <w:t xml:space="preserve"> </w:t>
      </w:r>
    </w:p>
    <w:p w14:paraId="09DB84CC" w14:textId="22C865FA" w:rsidR="00733F29" w:rsidRPr="00B36760" w:rsidRDefault="00733F29" w:rsidP="004E66D1">
      <w:pPr>
        <w:pStyle w:val="Heading2"/>
        <w:spacing w:line="360" w:lineRule="auto"/>
        <w:rPr>
          <w:sz w:val="22"/>
          <w:szCs w:val="22"/>
        </w:rPr>
      </w:pPr>
      <w:r w:rsidRPr="00B36760">
        <w:rPr>
          <w:sz w:val="22"/>
          <w:szCs w:val="22"/>
        </w:rPr>
        <w:t>Injury Types</w:t>
      </w:r>
    </w:p>
    <w:p w14:paraId="1723A5AE" w14:textId="5BB598B7" w:rsidR="00733F29" w:rsidRPr="00B36760" w:rsidRDefault="00733F29" w:rsidP="00E578B9">
      <w:pPr>
        <w:spacing w:line="360" w:lineRule="auto"/>
        <w:rPr>
          <w:rFonts w:cs="Arial"/>
        </w:rPr>
      </w:pPr>
      <w:proofErr w:type="gramStart"/>
      <w:r w:rsidRPr="00B36760">
        <w:rPr>
          <w:rFonts w:cs="Arial"/>
        </w:rPr>
        <w:t>The majority of</w:t>
      </w:r>
      <w:proofErr w:type="gramEnd"/>
      <w:r w:rsidRPr="00B36760">
        <w:rPr>
          <w:rFonts w:cs="Arial"/>
        </w:rPr>
        <w:t xml:space="preserve"> injuries sustained in the present study </w:t>
      </w:r>
      <w:r w:rsidR="00814E8C" w:rsidRPr="00B36760">
        <w:rPr>
          <w:rFonts w:cs="Arial"/>
        </w:rPr>
        <w:t xml:space="preserve">(90%) </w:t>
      </w:r>
      <w:r w:rsidRPr="00B36760">
        <w:rPr>
          <w:rFonts w:cs="Arial"/>
        </w:rPr>
        <w:t>were to the lower limbs</w:t>
      </w:r>
      <w:r w:rsidR="001D004A" w:rsidRPr="00B36760">
        <w:rPr>
          <w:rFonts w:cs="Arial"/>
        </w:rPr>
        <w:t xml:space="preserve">. This </w:t>
      </w:r>
      <w:r w:rsidRPr="00B36760">
        <w:rPr>
          <w:rFonts w:cs="Arial"/>
        </w:rPr>
        <w:t xml:space="preserve">is </w:t>
      </w:r>
      <w:proofErr w:type="gramStart"/>
      <w:r w:rsidRPr="00B36760">
        <w:rPr>
          <w:rFonts w:cs="Arial"/>
        </w:rPr>
        <w:t>similar to</w:t>
      </w:r>
      <w:proofErr w:type="gramEnd"/>
      <w:r w:rsidRPr="00B36760">
        <w:rPr>
          <w:rFonts w:cs="Arial"/>
        </w:rPr>
        <w:t xml:space="preserve"> previous reports in </w:t>
      </w:r>
      <w:r w:rsidR="00D6501A" w:rsidRPr="00B36760">
        <w:rPr>
          <w:rFonts w:cs="Arial"/>
        </w:rPr>
        <w:t>Royal Navy</w:t>
      </w:r>
      <w:r w:rsidRPr="00B36760">
        <w:rPr>
          <w:rFonts w:cs="Arial"/>
        </w:rPr>
        <w:t xml:space="preserve"> cohorts </w:t>
      </w:r>
      <w:r w:rsidR="00AC7620">
        <w:rPr>
          <w:rFonts w:cs="Arial"/>
          <w:noProof/>
        </w:rPr>
        <w:t>(21, 24)</w:t>
      </w:r>
      <w:r w:rsidRPr="00B36760">
        <w:rPr>
          <w:rFonts w:cs="Arial"/>
        </w:rPr>
        <w:t xml:space="preserve">, as well as other UK military cohorts </w:t>
      </w:r>
      <w:r w:rsidR="00AC7620">
        <w:rPr>
          <w:rFonts w:cs="Arial"/>
          <w:noProof/>
        </w:rPr>
        <w:t>(23, 25)</w:t>
      </w:r>
      <w:r w:rsidRPr="00B36760">
        <w:rPr>
          <w:rFonts w:cs="Arial"/>
        </w:rPr>
        <w:t xml:space="preserve">. </w:t>
      </w:r>
      <w:r w:rsidR="008E19CA" w:rsidRPr="00B36760">
        <w:rPr>
          <w:rFonts w:cs="Arial"/>
        </w:rPr>
        <w:t xml:space="preserve">Indeed, </w:t>
      </w:r>
      <w:r w:rsidR="00AC7620">
        <w:rPr>
          <w:rFonts w:cs="Arial"/>
          <w:noProof/>
        </w:rPr>
        <w:t>Robinson, Siddall, Bilzonet al (23)</w:t>
      </w:r>
      <w:r w:rsidRPr="00B36760">
        <w:rPr>
          <w:rFonts w:cs="Arial"/>
        </w:rPr>
        <w:t xml:space="preserve"> reported lower leg injuries account</w:t>
      </w:r>
      <w:r w:rsidR="008E19CA" w:rsidRPr="00B36760">
        <w:rPr>
          <w:rFonts w:cs="Arial"/>
        </w:rPr>
        <w:t>ing</w:t>
      </w:r>
      <w:r w:rsidRPr="00B36760">
        <w:rPr>
          <w:rFonts w:cs="Arial"/>
        </w:rPr>
        <w:t xml:space="preserve"> for 81% of all </w:t>
      </w:r>
      <w:r w:rsidR="001D004A" w:rsidRPr="00B36760">
        <w:rPr>
          <w:rFonts w:cs="Arial"/>
        </w:rPr>
        <w:t>MSKI</w:t>
      </w:r>
      <w:r w:rsidRPr="00B36760">
        <w:rPr>
          <w:rFonts w:cs="Arial"/>
        </w:rPr>
        <w:t xml:space="preserve"> in military trainees.</w:t>
      </w:r>
    </w:p>
    <w:p w14:paraId="1BA33D09" w14:textId="77777777" w:rsidR="00733F29" w:rsidRPr="00B36760" w:rsidRDefault="00733F29" w:rsidP="004E66D1">
      <w:pPr>
        <w:pStyle w:val="Heading2"/>
        <w:spacing w:line="360" w:lineRule="auto"/>
        <w:rPr>
          <w:sz w:val="22"/>
          <w:szCs w:val="22"/>
        </w:rPr>
      </w:pPr>
      <w:r w:rsidRPr="00B36760">
        <w:rPr>
          <w:sz w:val="22"/>
          <w:szCs w:val="22"/>
        </w:rPr>
        <w:t>Week of Injury</w:t>
      </w:r>
    </w:p>
    <w:p w14:paraId="3BF0F5AC" w14:textId="76F6FE2D" w:rsidR="00733F29" w:rsidRPr="00B36760" w:rsidRDefault="00733F29" w:rsidP="00E578B9">
      <w:pPr>
        <w:spacing w:line="360" w:lineRule="auto"/>
        <w:rPr>
          <w:rFonts w:cs="Arial"/>
        </w:rPr>
      </w:pPr>
      <w:r w:rsidRPr="00B36760">
        <w:rPr>
          <w:rFonts w:cs="Arial"/>
        </w:rPr>
        <w:t xml:space="preserve">The highest </w:t>
      </w:r>
      <w:r w:rsidR="001D004A" w:rsidRPr="00B36760">
        <w:rPr>
          <w:rFonts w:cs="Arial"/>
        </w:rPr>
        <w:t>MSKI</w:t>
      </w:r>
      <w:r w:rsidRPr="00B36760">
        <w:rPr>
          <w:rFonts w:cs="Arial"/>
        </w:rPr>
        <w:t xml:space="preserve"> report</w:t>
      </w:r>
      <w:r w:rsidR="002F2149" w:rsidRPr="00B36760">
        <w:rPr>
          <w:rFonts w:cs="Arial"/>
        </w:rPr>
        <w:t>ing rates were</w:t>
      </w:r>
      <w:r w:rsidRPr="00B36760">
        <w:rPr>
          <w:rFonts w:cs="Arial"/>
        </w:rPr>
        <w:t xml:space="preserve"> in </w:t>
      </w:r>
      <w:r w:rsidR="002F4BC9" w:rsidRPr="00B36760">
        <w:rPr>
          <w:rFonts w:cs="Arial"/>
        </w:rPr>
        <w:t>W</w:t>
      </w:r>
      <w:r w:rsidRPr="00B36760">
        <w:rPr>
          <w:rFonts w:cs="Arial"/>
        </w:rPr>
        <w:t xml:space="preserve">eeks 1, 2 and 5. The first three weeks of </w:t>
      </w:r>
      <w:r w:rsidR="002E4B4C" w:rsidRPr="00B36760">
        <w:rPr>
          <w:rFonts w:cs="Arial"/>
        </w:rPr>
        <w:t>Initial Naval T</w:t>
      </w:r>
      <w:r w:rsidRPr="00B36760">
        <w:rPr>
          <w:rFonts w:cs="Arial"/>
        </w:rPr>
        <w:t xml:space="preserve">raining </w:t>
      </w:r>
      <w:r w:rsidR="00364B47" w:rsidRPr="00B36760">
        <w:rPr>
          <w:rFonts w:cs="Arial"/>
        </w:rPr>
        <w:t>were</w:t>
      </w:r>
      <w:r w:rsidRPr="00B36760">
        <w:rPr>
          <w:rFonts w:cs="Arial"/>
        </w:rPr>
        <w:t xml:space="preserve"> previously </w:t>
      </w:r>
      <w:r w:rsidR="00B76CB6" w:rsidRPr="00B36760">
        <w:rPr>
          <w:rFonts w:cs="Arial"/>
        </w:rPr>
        <w:t>found to</w:t>
      </w:r>
      <w:r w:rsidRPr="00B36760">
        <w:rPr>
          <w:rFonts w:cs="Arial"/>
        </w:rPr>
        <w:t xml:space="preserve"> hav</w:t>
      </w:r>
      <w:r w:rsidR="00B76CB6" w:rsidRPr="00B36760">
        <w:rPr>
          <w:rFonts w:cs="Arial"/>
        </w:rPr>
        <w:t>e</w:t>
      </w:r>
      <w:r w:rsidRPr="00B36760">
        <w:rPr>
          <w:rFonts w:cs="Arial"/>
        </w:rPr>
        <w:t xml:space="preserve"> the highest rates for </w:t>
      </w:r>
      <w:r w:rsidR="002E4B4C" w:rsidRPr="00B36760">
        <w:rPr>
          <w:rFonts w:cs="Arial"/>
        </w:rPr>
        <w:t>MSKI</w:t>
      </w:r>
      <w:r w:rsidRPr="00B36760">
        <w:rPr>
          <w:rFonts w:cs="Arial"/>
        </w:rPr>
        <w:t xml:space="preserve"> reporting </w:t>
      </w:r>
      <w:r w:rsidR="00AC7620">
        <w:rPr>
          <w:rFonts w:cs="Arial"/>
          <w:noProof/>
        </w:rPr>
        <w:t>(24)</w:t>
      </w:r>
      <w:r w:rsidRPr="00B36760">
        <w:rPr>
          <w:rFonts w:cs="Arial"/>
        </w:rPr>
        <w:t xml:space="preserve">. The high rate in </w:t>
      </w:r>
      <w:r w:rsidR="00646798" w:rsidRPr="00B36760">
        <w:rPr>
          <w:rFonts w:cs="Arial"/>
        </w:rPr>
        <w:t>W</w:t>
      </w:r>
      <w:r w:rsidR="006710C0" w:rsidRPr="00B36760">
        <w:rPr>
          <w:rFonts w:cs="Arial"/>
        </w:rPr>
        <w:t>eek</w:t>
      </w:r>
      <w:r w:rsidRPr="00B36760">
        <w:rPr>
          <w:rFonts w:cs="Arial"/>
        </w:rPr>
        <w:t xml:space="preserve">-5 may be associated with the scheduling of the </w:t>
      </w:r>
      <w:r w:rsidR="00D6501A" w:rsidRPr="00B36760">
        <w:rPr>
          <w:rFonts w:cs="Arial"/>
        </w:rPr>
        <w:t>Royal Navy</w:t>
      </w:r>
      <w:r w:rsidRPr="00B36760">
        <w:rPr>
          <w:rFonts w:cs="Arial"/>
        </w:rPr>
        <w:t xml:space="preserve"> Fitness Test</w:t>
      </w:r>
      <w:r w:rsidR="003D4F3D" w:rsidRPr="00B36760">
        <w:rPr>
          <w:rFonts w:cs="Arial"/>
        </w:rPr>
        <w:t xml:space="preserve"> (RNFT)</w:t>
      </w:r>
      <w:r w:rsidR="0033050B" w:rsidRPr="00B36760">
        <w:rPr>
          <w:rFonts w:cs="Arial"/>
        </w:rPr>
        <w:t xml:space="preserve"> that wee</w:t>
      </w:r>
      <w:r w:rsidR="002A48F0" w:rsidRPr="00B36760">
        <w:rPr>
          <w:rFonts w:cs="Arial"/>
        </w:rPr>
        <w:t>k</w:t>
      </w:r>
      <w:r w:rsidRPr="00B36760">
        <w:rPr>
          <w:rFonts w:cs="Arial"/>
        </w:rPr>
        <w:t>. It</w:t>
      </w:r>
      <w:r w:rsidR="005B4DBD">
        <w:rPr>
          <w:rFonts w:cs="Arial"/>
        </w:rPr>
        <w:t xml:space="preserve"> is possible</w:t>
      </w:r>
      <w:r w:rsidRPr="00B36760">
        <w:rPr>
          <w:rFonts w:cs="Arial"/>
        </w:rPr>
        <w:t xml:space="preserve"> that the </w:t>
      </w:r>
      <w:r w:rsidR="003D4F3D" w:rsidRPr="00B36760">
        <w:rPr>
          <w:rFonts w:cs="Arial"/>
        </w:rPr>
        <w:t>RNFT</w:t>
      </w:r>
      <w:r w:rsidRPr="00B36760">
        <w:rPr>
          <w:rFonts w:cs="Arial"/>
        </w:rPr>
        <w:t xml:space="preserve"> either aggravat</w:t>
      </w:r>
      <w:r w:rsidR="003D4F3D" w:rsidRPr="00B36760">
        <w:rPr>
          <w:rFonts w:cs="Arial"/>
        </w:rPr>
        <w:t>ed</w:t>
      </w:r>
      <w:r w:rsidRPr="00B36760">
        <w:rPr>
          <w:rFonts w:cs="Arial"/>
        </w:rPr>
        <w:t xml:space="preserve"> previous injuries, </w:t>
      </w:r>
      <w:r w:rsidR="00290836">
        <w:rPr>
          <w:rFonts w:cs="Arial"/>
        </w:rPr>
        <w:t xml:space="preserve">caused </w:t>
      </w:r>
      <w:r w:rsidRPr="00B36760">
        <w:rPr>
          <w:rFonts w:cs="Arial"/>
        </w:rPr>
        <w:t>new injury occurrences</w:t>
      </w:r>
      <w:r w:rsidR="003D4F3D" w:rsidRPr="00B36760">
        <w:rPr>
          <w:rFonts w:cs="Arial"/>
        </w:rPr>
        <w:t>,</w:t>
      </w:r>
      <w:r w:rsidRPr="00B36760">
        <w:rPr>
          <w:rFonts w:cs="Arial"/>
        </w:rPr>
        <w:t xml:space="preserve"> or recruits </w:t>
      </w:r>
      <w:r w:rsidR="00D63DBA" w:rsidRPr="00B36760">
        <w:rPr>
          <w:rFonts w:cs="Arial"/>
        </w:rPr>
        <w:t>might</w:t>
      </w:r>
      <w:r w:rsidRPr="00B36760">
        <w:rPr>
          <w:rFonts w:cs="Arial"/>
        </w:rPr>
        <w:t xml:space="preserve"> </w:t>
      </w:r>
      <w:r w:rsidR="00D63DBA" w:rsidRPr="00B36760">
        <w:rPr>
          <w:rFonts w:cs="Arial"/>
        </w:rPr>
        <w:t xml:space="preserve">declare </w:t>
      </w:r>
      <w:r w:rsidRPr="00B36760">
        <w:rPr>
          <w:rFonts w:cs="Arial"/>
        </w:rPr>
        <w:t xml:space="preserve">previously unreported injuries </w:t>
      </w:r>
      <w:r w:rsidR="005872A8" w:rsidRPr="00B36760">
        <w:rPr>
          <w:rFonts w:cs="Arial"/>
        </w:rPr>
        <w:t xml:space="preserve">due to </w:t>
      </w:r>
      <w:r w:rsidRPr="00B36760">
        <w:rPr>
          <w:rFonts w:cs="Arial"/>
        </w:rPr>
        <w:t>concern</w:t>
      </w:r>
      <w:r w:rsidR="00D63DBA" w:rsidRPr="00B36760">
        <w:rPr>
          <w:rFonts w:cs="Arial"/>
        </w:rPr>
        <w:t>s</w:t>
      </w:r>
      <w:r w:rsidRPr="00B36760">
        <w:rPr>
          <w:rFonts w:cs="Arial"/>
        </w:rPr>
        <w:t xml:space="preserve"> </w:t>
      </w:r>
      <w:r w:rsidR="00B536C7" w:rsidRPr="00B36760">
        <w:rPr>
          <w:rFonts w:cs="Arial"/>
        </w:rPr>
        <w:t xml:space="preserve">about </w:t>
      </w:r>
      <w:r w:rsidRPr="00B36760">
        <w:rPr>
          <w:rFonts w:cs="Arial"/>
        </w:rPr>
        <w:t>the potential impact on test performance.</w:t>
      </w:r>
    </w:p>
    <w:p w14:paraId="62E3D5F3" w14:textId="77777777" w:rsidR="00733F29" w:rsidRPr="00B36760" w:rsidRDefault="00733F29" w:rsidP="004E66D1">
      <w:pPr>
        <w:pStyle w:val="Heading2"/>
        <w:spacing w:line="360" w:lineRule="auto"/>
        <w:rPr>
          <w:sz w:val="22"/>
          <w:szCs w:val="22"/>
        </w:rPr>
      </w:pPr>
      <w:r w:rsidRPr="00B36760">
        <w:rPr>
          <w:sz w:val="22"/>
          <w:szCs w:val="22"/>
        </w:rPr>
        <w:t>Movement Control (HLLMS) Score</w:t>
      </w:r>
    </w:p>
    <w:p w14:paraId="6210B400" w14:textId="3D537E67" w:rsidR="00C51A42" w:rsidRPr="00B36760" w:rsidRDefault="00733F29" w:rsidP="009B237A">
      <w:pPr>
        <w:spacing w:line="360" w:lineRule="auto"/>
        <w:rPr>
          <w:rFonts w:cs="Arial"/>
        </w:rPr>
      </w:pPr>
      <w:r w:rsidRPr="00B36760">
        <w:rPr>
          <w:rFonts w:cs="Arial"/>
        </w:rPr>
        <w:t xml:space="preserve">The </w:t>
      </w:r>
      <w:r w:rsidR="008B6A2F" w:rsidRPr="00B36760">
        <w:rPr>
          <w:rFonts w:cs="Arial"/>
        </w:rPr>
        <w:t xml:space="preserve">intervention </w:t>
      </w:r>
      <w:r w:rsidRPr="00B36760">
        <w:rPr>
          <w:rFonts w:cs="Arial"/>
        </w:rPr>
        <w:t xml:space="preserve">aimed to improve movement control through repetition of exercises that would </w:t>
      </w:r>
      <w:r w:rsidR="00D86A0C" w:rsidRPr="00B36760">
        <w:rPr>
          <w:rFonts w:cs="Arial"/>
        </w:rPr>
        <w:t xml:space="preserve">primarily </w:t>
      </w:r>
      <w:r w:rsidRPr="00B36760">
        <w:rPr>
          <w:rFonts w:cs="Arial"/>
        </w:rPr>
        <w:t>engage and activate the larger, more powerful proximal muscles of the hip</w:t>
      </w:r>
      <w:r w:rsidR="005D320D" w:rsidRPr="00B36760">
        <w:rPr>
          <w:rFonts w:cs="Arial"/>
        </w:rPr>
        <w:t xml:space="preserve">. </w:t>
      </w:r>
      <w:r w:rsidR="00AC7620">
        <w:rPr>
          <w:rFonts w:cs="Arial"/>
          <w:noProof/>
        </w:rPr>
        <w:t>(26)</w:t>
      </w:r>
      <w:r w:rsidRPr="00B36760">
        <w:rPr>
          <w:rFonts w:cs="Arial"/>
        </w:rPr>
        <w:t xml:space="preserve">. </w:t>
      </w:r>
      <w:r w:rsidR="003B0247" w:rsidRPr="00B36760">
        <w:rPr>
          <w:rFonts w:cs="Arial"/>
        </w:rPr>
        <w:t xml:space="preserve">Thus, the </w:t>
      </w:r>
      <w:r w:rsidR="00B77890" w:rsidRPr="00B36760">
        <w:rPr>
          <w:rFonts w:cs="Arial"/>
        </w:rPr>
        <w:t>neuromuscular exercise programme</w:t>
      </w:r>
      <w:r w:rsidR="00877433" w:rsidRPr="00B36760">
        <w:rPr>
          <w:rFonts w:cs="Arial"/>
        </w:rPr>
        <w:t>’s</w:t>
      </w:r>
      <w:r w:rsidR="00B77890" w:rsidRPr="00B36760">
        <w:rPr>
          <w:rFonts w:cs="Arial"/>
        </w:rPr>
        <w:t xml:space="preserve"> </w:t>
      </w:r>
      <w:r w:rsidR="006D2D93" w:rsidRPr="00B36760">
        <w:rPr>
          <w:rFonts w:cs="Arial"/>
        </w:rPr>
        <w:t xml:space="preserve">intent </w:t>
      </w:r>
      <w:r w:rsidR="00C52A97" w:rsidRPr="00B36760">
        <w:rPr>
          <w:rFonts w:cs="Arial"/>
        </w:rPr>
        <w:t>was to</w:t>
      </w:r>
      <w:r w:rsidR="003B0247" w:rsidRPr="00B36760">
        <w:rPr>
          <w:rFonts w:cs="Arial"/>
        </w:rPr>
        <w:t xml:space="preserve"> </w:t>
      </w:r>
      <w:r w:rsidR="00C52A97" w:rsidRPr="00B36760">
        <w:rPr>
          <w:rFonts w:cs="Arial"/>
        </w:rPr>
        <w:t xml:space="preserve">improve biomechanical and neuromuscular </w:t>
      </w:r>
      <w:r w:rsidR="00C52A97" w:rsidRPr="00B36760">
        <w:rPr>
          <w:rFonts w:cs="Arial"/>
        </w:rPr>
        <w:lastRenderedPageBreak/>
        <w:t>function of the limb(s)</w:t>
      </w:r>
      <w:r w:rsidR="00DD36E2" w:rsidRPr="00B36760">
        <w:rPr>
          <w:rFonts w:cs="Arial"/>
        </w:rPr>
        <w:t xml:space="preserve"> through</w:t>
      </w:r>
      <w:r w:rsidR="00BB0750" w:rsidRPr="00B36760">
        <w:rPr>
          <w:rFonts w:cs="Arial"/>
        </w:rPr>
        <w:t xml:space="preserve"> muscle</w:t>
      </w:r>
      <w:r w:rsidR="003B0247" w:rsidRPr="00B36760">
        <w:rPr>
          <w:rFonts w:cs="Arial"/>
        </w:rPr>
        <w:t xml:space="preserve"> </w:t>
      </w:r>
      <w:r w:rsidR="00275BAE" w:rsidRPr="00B36760">
        <w:rPr>
          <w:rFonts w:cs="Arial"/>
        </w:rPr>
        <w:t>pre-activation</w:t>
      </w:r>
      <w:r w:rsidR="00DD36E2" w:rsidRPr="00B36760">
        <w:rPr>
          <w:rFonts w:cs="Arial"/>
        </w:rPr>
        <w:t xml:space="preserve"> exercises</w:t>
      </w:r>
      <w:r w:rsidR="005D320D" w:rsidRPr="00B36760">
        <w:rPr>
          <w:rFonts w:cs="Arial"/>
        </w:rPr>
        <w:t xml:space="preserve">. </w:t>
      </w:r>
      <w:r w:rsidRPr="00B36760">
        <w:rPr>
          <w:rFonts w:cs="Arial"/>
        </w:rPr>
        <w:t xml:space="preserve">Similar observations </w:t>
      </w:r>
      <w:r w:rsidR="006F55C1" w:rsidRPr="00B36760">
        <w:rPr>
          <w:rFonts w:cs="Arial"/>
        </w:rPr>
        <w:t xml:space="preserve">to the present </w:t>
      </w:r>
      <w:r w:rsidR="006D5C14" w:rsidRPr="00B36760">
        <w:rPr>
          <w:rFonts w:cs="Arial"/>
        </w:rPr>
        <w:t>improvements in movement quality</w:t>
      </w:r>
      <w:r w:rsidR="006F55C1" w:rsidRPr="00B36760">
        <w:rPr>
          <w:rFonts w:cs="Arial"/>
        </w:rPr>
        <w:t xml:space="preserve"> </w:t>
      </w:r>
      <w:r w:rsidRPr="00B36760">
        <w:rPr>
          <w:rFonts w:cs="Arial"/>
        </w:rPr>
        <w:t>have been reported in sport</w:t>
      </w:r>
      <w:r w:rsidR="006F55C1" w:rsidRPr="00B36760">
        <w:rPr>
          <w:rFonts w:cs="Arial"/>
        </w:rPr>
        <w:t>.</w:t>
      </w:r>
      <w:r w:rsidR="006143BB" w:rsidRPr="00B36760">
        <w:rPr>
          <w:rFonts w:cs="Arial"/>
        </w:rPr>
        <w:t xml:space="preserve"> </w:t>
      </w:r>
      <w:r w:rsidR="00AC7620">
        <w:rPr>
          <w:rFonts w:cs="Arial"/>
          <w:noProof/>
        </w:rPr>
        <w:t>Nemati, Norasteh and Alizadeh (11)</w:t>
      </w:r>
      <w:r w:rsidRPr="00B36760">
        <w:rPr>
          <w:rFonts w:cs="Arial"/>
        </w:rPr>
        <w:t xml:space="preserve"> and </w:t>
      </w:r>
      <w:r w:rsidR="00AC7620">
        <w:rPr>
          <w:rFonts w:cs="Arial"/>
          <w:noProof/>
        </w:rPr>
        <w:t>Baeza, Paredes, Vegaet al (27)</w:t>
      </w:r>
      <w:r w:rsidRPr="00B36760">
        <w:rPr>
          <w:rFonts w:cs="Arial"/>
        </w:rPr>
        <w:t xml:space="preserve"> observed that the 11+ movement intervention (three sessions per week for 4</w:t>
      </w:r>
      <w:r w:rsidR="0088291E" w:rsidRPr="00B36760">
        <w:rPr>
          <w:rFonts w:cs="Arial"/>
        </w:rPr>
        <w:t>-</w:t>
      </w:r>
      <w:r w:rsidRPr="00B36760">
        <w:rPr>
          <w:rFonts w:cs="Arial"/>
        </w:rPr>
        <w:t xml:space="preserve">6 weeks) improved </w:t>
      </w:r>
      <w:r w:rsidR="006143BB" w:rsidRPr="00B36760">
        <w:rPr>
          <w:rFonts w:cs="Arial"/>
        </w:rPr>
        <w:t>FMS</w:t>
      </w:r>
      <w:r w:rsidRPr="00B36760">
        <w:rPr>
          <w:rFonts w:cs="Arial"/>
        </w:rPr>
        <w:t xml:space="preserve"> scores of adolescent male </w:t>
      </w:r>
      <w:proofErr w:type="gramStart"/>
      <w:r w:rsidRPr="00B36760">
        <w:rPr>
          <w:rFonts w:cs="Arial"/>
        </w:rPr>
        <w:t>football</w:t>
      </w:r>
      <w:r w:rsidR="0088291E" w:rsidRPr="00B36760">
        <w:rPr>
          <w:rFonts w:cs="Arial"/>
        </w:rPr>
        <w:t>ers</w:t>
      </w:r>
      <w:r w:rsidRPr="00B36760">
        <w:rPr>
          <w:rFonts w:cs="Arial"/>
        </w:rPr>
        <w:t xml:space="preserve"> .</w:t>
      </w:r>
      <w:proofErr w:type="gramEnd"/>
      <w:r w:rsidRPr="00B36760">
        <w:rPr>
          <w:rFonts w:cs="Arial"/>
        </w:rPr>
        <w:t xml:space="preserve"> Both</w:t>
      </w:r>
      <w:r w:rsidR="006143BB" w:rsidRPr="00B36760">
        <w:rPr>
          <w:rFonts w:cs="Arial"/>
        </w:rPr>
        <w:t xml:space="preserve"> </w:t>
      </w:r>
      <w:r w:rsidRPr="00B36760">
        <w:rPr>
          <w:rFonts w:cs="Arial"/>
        </w:rPr>
        <w:t xml:space="preserve">studies reported improved movement control in </w:t>
      </w:r>
      <w:r w:rsidR="006143BB" w:rsidRPr="00B36760">
        <w:rPr>
          <w:rFonts w:cs="Arial"/>
        </w:rPr>
        <w:t xml:space="preserve">an </w:t>
      </w:r>
      <w:r w:rsidR="007D1596" w:rsidRPr="00B36760">
        <w:rPr>
          <w:rFonts w:cs="Arial"/>
        </w:rPr>
        <w:t>I</w:t>
      </w:r>
      <w:r w:rsidRPr="00B36760">
        <w:rPr>
          <w:rFonts w:cs="Arial"/>
        </w:rPr>
        <w:t>ntervention group</w:t>
      </w:r>
      <w:r w:rsidR="00AC37D7" w:rsidRPr="00B36760">
        <w:rPr>
          <w:rFonts w:cs="Arial"/>
        </w:rPr>
        <w:t xml:space="preserve"> relative to a </w:t>
      </w:r>
      <w:r w:rsidR="007D1596" w:rsidRPr="00B36760">
        <w:rPr>
          <w:rFonts w:cs="Arial"/>
        </w:rPr>
        <w:t>C</w:t>
      </w:r>
      <w:r w:rsidR="00AC37D7" w:rsidRPr="00B36760">
        <w:rPr>
          <w:rFonts w:cs="Arial"/>
        </w:rPr>
        <w:t>ontrol group</w:t>
      </w:r>
      <w:r w:rsidRPr="00B36760">
        <w:rPr>
          <w:rFonts w:cs="Arial"/>
        </w:rPr>
        <w:t xml:space="preserve">. However, </w:t>
      </w:r>
      <w:r w:rsidR="00AC7620">
        <w:rPr>
          <w:rFonts w:cs="Arial"/>
          <w:noProof/>
        </w:rPr>
        <w:t>Nemati, Norasteh and Alizadeh (11)</w:t>
      </w:r>
      <w:r w:rsidRPr="00B36760">
        <w:rPr>
          <w:rFonts w:cs="Arial"/>
        </w:rPr>
        <w:t xml:space="preserve"> also observed </w:t>
      </w:r>
      <w:r w:rsidR="00DC5B04" w:rsidRPr="00B36760">
        <w:rPr>
          <w:rFonts w:cs="Arial"/>
        </w:rPr>
        <w:t xml:space="preserve">impaired </w:t>
      </w:r>
      <w:r w:rsidRPr="00B36760">
        <w:rPr>
          <w:rFonts w:cs="Arial"/>
        </w:rPr>
        <w:t xml:space="preserve">movement control in </w:t>
      </w:r>
      <w:r w:rsidR="00DC5B04" w:rsidRPr="00B36760">
        <w:rPr>
          <w:rFonts w:cs="Arial"/>
        </w:rPr>
        <w:t xml:space="preserve">a </w:t>
      </w:r>
      <w:r w:rsidR="007D1596" w:rsidRPr="00B36760">
        <w:rPr>
          <w:rFonts w:cs="Arial"/>
        </w:rPr>
        <w:t>C</w:t>
      </w:r>
      <w:r w:rsidRPr="00B36760">
        <w:rPr>
          <w:rFonts w:cs="Arial"/>
        </w:rPr>
        <w:t xml:space="preserve">ontrol group post-intervention. </w:t>
      </w:r>
      <w:r w:rsidR="00AC7620">
        <w:rPr>
          <w:rFonts w:cs="Arial"/>
          <w:noProof/>
        </w:rPr>
        <w:t>Power (17)</w:t>
      </w:r>
      <w:r w:rsidR="00C51A42" w:rsidRPr="00B36760">
        <w:rPr>
          <w:rFonts w:cs="Arial"/>
        </w:rPr>
        <w:t xml:space="preserve"> </w:t>
      </w:r>
      <w:r w:rsidRPr="00B36760">
        <w:rPr>
          <w:rFonts w:cs="Arial"/>
        </w:rPr>
        <w:t>has similarly reported that military training</w:t>
      </w:r>
      <w:r w:rsidR="00C51A42" w:rsidRPr="00B36760">
        <w:rPr>
          <w:rFonts w:cs="Arial"/>
        </w:rPr>
        <w:t xml:space="preserve">, without attention to movement control, was associated with impaired movement quality. If </w:t>
      </w:r>
      <w:r w:rsidR="006830FB" w:rsidRPr="00B36760">
        <w:rPr>
          <w:rFonts w:cs="Arial"/>
        </w:rPr>
        <w:t xml:space="preserve">poor </w:t>
      </w:r>
      <w:r w:rsidR="00C51A42" w:rsidRPr="00B36760">
        <w:rPr>
          <w:rFonts w:cs="Arial"/>
        </w:rPr>
        <w:t xml:space="preserve">movement quality is a risk factor for injury, as suggested by </w:t>
      </w:r>
      <w:r w:rsidR="00AC7620">
        <w:rPr>
          <w:rFonts w:cs="Arial"/>
          <w:noProof/>
        </w:rPr>
        <w:t>Whittaker, Booysen, De La Motteet al (28)</w:t>
      </w:r>
      <w:r w:rsidR="00AC37D7" w:rsidRPr="00B36760">
        <w:rPr>
          <w:rFonts w:cs="Arial"/>
        </w:rPr>
        <w:t xml:space="preserve">, </w:t>
      </w:r>
      <w:r w:rsidR="00C51A42" w:rsidRPr="00B36760">
        <w:rPr>
          <w:rFonts w:cs="Arial"/>
        </w:rPr>
        <w:t xml:space="preserve">opens the possibility of improving movement control to mitigate </w:t>
      </w:r>
      <w:r w:rsidR="00AC37D7" w:rsidRPr="00B36760">
        <w:rPr>
          <w:rFonts w:cs="Arial"/>
        </w:rPr>
        <w:t>MSKI</w:t>
      </w:r>
      <w:r w:rsidR="00C51A42" w:rsidRPr="00B36760">
        <w:rPr>
          <w:rFonts w:cs="Arial"/>
        </w:rPr>
        <w:t xml:space="preserve"> risk.</w:t>
      </w:r>
    </w:p>
    <w:p w14:paraId="3B640389" w14:textId="1242F554" w:rsidR="00C51A42" w:rsidRPr="00B36760" w:rsidRDefault="00C51A42" w:rsidP="004E66D1">
      <w:pPr>
        <w:pStyle w:val="Heading2"/>
        <w:spacing w:line="360" w:lineRule="auto"/>
        <w:rPr>
          <w:sz w:val="22"/>
          <w:szCs w:val="22"/>
        </w:rPr>
      </w:pPr>
      <w:r w:rsidRPr="00B36760">
        <w:rPr>
          <w:sz w:val="22"/>
          <w:szCs w:val="22"/>
        </w:rPr>
        <w:t>Injury and HLLMS Score in the Intervention Group</w:t>
      </w:r>
    </w:p>
    <w:p w14:paraId="7E0F9836" w14:textId="2A53EFA7" w:rsidR="00C51A42" w:rsidRPr="00B36760" w:rsidRDefault="00C51A42" w:rsidP="00E578B9">
      <w:pPr>
        <w:spacing w:line="360" w:lineRule="auto"/>
        <w:rPr>
          <w:rFonts w:cs="Arial"/>
        </w:rPr>
      </w:pPr>
      <w:r w:rsidRPr="00B36760">
        <w:rPr>
          <w:rFonts w:cs="Arial"/>
        </w:rPr>
        <w:t xml:space="preserve">The median HLLMS score for the </w:t>
      </w:r>
      <w:r w:rsidR="0031508F" w:rsidRPr="00B36760">
        <w:rPr>
          <w:rFonts w:cs="Arial"/>
        </w:rPr>
        <w:t xml:space="preserve">Intervention </w:t>
      </w:r>
      <w:r w:rsidRPr="00B36760">
        <w:rPr>
          <w:rFonts w:cs="Arial"/>
        </w:rPr>
        <w:t xml:space="preserve">group improved following the </w:t>
      </w:r>
      <w:r w:rsidR="00C653D2" w:rsidRPr="00B36760">
        <w:rPr>
          <w:rFonts w:cs="Arial"/>
        </w:rPr>
        <w:t>neuromuscular exercise programme</w:t>
      </w:r>
      <w:r w:rsidRPr="00B36760">
        <w:rPr>
          <w:rFonts w:cs="Arial"/>
        </w:rPr>
        <w:t xml:space="preserve">. </w:t>
      </w:r>
      <w:r w:rsidR="00151CF7" w:rsidRPr="00B36760">
        <w:rPr>
          <w:rFonts w:cs="Arial"/>
        </w:rPr>
        <w:t>The</w:t>
      </w:r>
      <w:r w:rsidRPr="00B36760">
        <w:rPr>
          <w:rFonts w:cs="Arial"/>
        </w:rPr>
        <w:t xml:space="preserve"> ability of the HLLMS to discriminate injury risk was further investigated in the </w:t>
      </w:r>
      <w:r w:rsidR="0031508F" w:rsidRPr="00B36760">
        <w:rPr>
          <w:rFonts w:cs="Arial"/>
        </w:rPr>
        <w:t xml:space="preserve">Intervention </w:t>
      </w:r>
      <w:r w:rsidRPr="00B36760">
        <w:rPr>
          <w:rFonts w:cs="Arial"/>
        </w:rPr>
        <w:t>group. There was no difference in the pre</w:t>
      </w:r>
      <w:r w:rsidR="00767063" w:rsidRPr="00B36760">
        <w:rPr>
          <w:rFonts w:cs="Arial"/>
        </w:rPr>
        <w:t>-</w:t>
      </w:r>
      <w:r w:rsidR="00B2500E" w:rsidRPr="00B36760">
        <w:rPr>
          <w:rFonts w:cs="Arial"/>
        </w:rPr>
        <w:t>Initial Naval Training (</w:t>
      </w:r>
      <w:r w:rsidR="00F23594" w:rsidRPr="00B36760">
        <w:rPr>
          <w:rFonts w:cs="Arial"/>
        </w:rPr>
        <w:t>W</w:t>
      </w:r>
      <w:r w:rsidR="00B2500E" w:rsidRPr="00B36760">
        <w:rPr>
          <w:rFonts w:cs="Arial"/>
        </w:rPr>
        <w:t xml:space="preserve">eek-1) </w:t>
      </w:r>
      <w:r w:rsidRPr="00B36760">
        <w:rPr>
          <w:rFonts w:cs="Arial"/>
        </w:rPr>
        <w:t xml:space="preserve">HLLMS score for recruits who went on to </w:t>
      </w:r>
      <w:r w:rsidR="00707F52" w:rsidRPr="00B36760">
        <w:rPr>
          <w:rFonts w:cs="Arial"/>
        </w:rPr>
        <w:t xml:space="preserve">sustain an </w:t>
      </w:r>
      <w:r w:rsidR="00767063" w:rsidRPr="00B36760">
        <w:rPr>
          <w:rFonts w:cs="Arial"/>
        </w:rPr>
        <w:t xml:space="preserve">MSKI compared with </w:t>
      </w:r>
      <w:r w:rsidRPr="00B36760">
        <w:rPr>
          <w:rFonts w:cs="Arial"/>
        </w:rPr>
        <w:t xml:space="preserve">those who did not. It is likely that the low rate of </w:t>
      </w:r>
      <w:r w:rsidR="00767063" w:rsidRPr="00B36760">
        <w:rPr>
          <w:rFonts w:cs="Arial"/>
        </w:rPr>
        <w:t xml:space="preserve">MSKI </w:t>
      </w:r>
      <w:r w:rsidRPr="00B36760">
        <w:rPr>
          <w:rFonts w:cs="Arial"/>
        </w:rPr>
        <w:t xml:space="preserve">occurrence in the </w:t>
      </w:r>
      <w:r w:rsidR="00767063" w:rsidRPr="00B36760">
        <w:rPr>
          <w:rFonts w:cs="Arial"/>
        </w:rPr>
        <w:t xml:space="preserve">Intervention </w:t>
      </w:r>
      <w:r w:rsidRPr="00B36760">
        <w:rPr>
          <w:rFonts w:cs="Arial"/>
        </w:rPr>
        <w:t xml:space="preserve">group </w:t>
      </w:r>
      <w:r w:rsidR="00290E60" w:rsidRPr="00B36760">
        <w:rPr>
          <w:rFonts w:cs="Arial"/>
        </w:rPr>
        <w:t>(</w:t>
      </w:r>
      <w:r w:rsidRPr="00B36760">
        <w:rPr>
          <w:rFonts w:cs="Arial"/>
        </w:rPr>
        <w:t>13 injuries</w:t>
      </w:r>
      <w:r w:rsidR="002843A1" w:rsidRPr="00B36760">
        <w:rPr>
          <w:rFonts w:cs="Arial"/>
        </w:rPr>
        <w:t xml:space="preserve"> in a group of </w:t>
      </w:r>
      <w:r w:rsidR="0087146E" w:rsidRPr="00B36760">
        <w:rPr>
          <w:rFonts w:cs="Arial"/>
        </w:rPr>
        <w:t>162 trainees</w:t>
      </w:r>
      <w:r w:rsidRPr="00B36760">
        <w:rPr>
          <w:rFonts w:cs="Arial"/>
        </w:rPr>
        <w:t xml:space="preserve">), </w:t>
      </w:r>
      <w:r w:rsidR="006F4C2D" w:rsidRPr="00B36760">
        <w:rPr>
          <w:rFonts w:cs="Arial"/>
        </w:rPr>
        <w:t>impacted</w:t>
      </w:r>
      <w:r w:rsidRPr="00B36760">
        <w:rPr>
          <w:rFonts w:cs="Arial"/>
        </w:rPr>
        <w:t xml:space="preserve"> the ability of the HLLMS to discriminate </w:t>
      </w:r>
      <w:r w:rsidR="006F4C2D" w:rsidRPr="00B36760">
        <w:rPr>
          <w:rFonts w:cs="Arial"/>
        </w:rPr>
        <w:t xml:space="preserve">MSKI </w:t>
      </w:r>
      <w:r w:rsidRPr="00B36760">
        <w:rPr>
          <w:rFonts w:cs="Arial"/>
        </w:rPr>
        <w:t>risk in this cohort (</w:t>
      </w:r>
      <w:proofErr w:type="gramStart"/>
      <w:r w:rsidRPr="00B36760">
        <w:rPr>
          <w:rFonts w:cs="Arial"/>
        </w:rPr>
        <w:t>i.e.</w:t>
      </w:r>
      <w:proofErr w:type="gramEnd"/>
      <w:r w:rsidRPr="00B36760">
        <w:rPr>
          <w:rFonts w:cs="Arial"/>
        </w:rPr>
        <w:t xml:space="preserve"> effect size and statistical power). There was no difference in HLLMS in the </w:t>
      </w:r>
      <w:r w:rsidR="006F4C2D" w:rsidRPr="00B36760">
        <w:rPr>
          <w:rFonts w:cs="Arial"/>
        </w:rPr>
        <w:t xml:space="preserve">Intervention </w:t>
      </w:r>
      <w:r w:rsidRPr="00B36760">
        <w:rPr>
          <w:rFonts w:cs="Arial"/>
        </w:rPr>
        <w:t xml:space="preserve">group </w:t>
      </w:r>
      <w:r w:rsidR="00B41841" w:rsidRPr="00B36760">
        <w:rPr>
          <w:rFonts w:cs="Arial"/>
        </w:rPr>
        <w:t>post-</w:t>
      </w:r>
      <w:r w:rsidR="005100B6" w:rsidRPr="00B36760">
        <w:rPr>
          <w:rFonts w:cs="Arial"/>
        </w:rPr>
        <w:t>In</w:t>
      </w:r>
      <w:r w:rsidR="002E04EC" w:rsidRPr="00B36760">
        <w:rPr>
          <w:rFonts w:cs="Arial"/>
        </w:rPr>
        <w:t>i</w:t>
      </w:r>
      <w:r w:rsidR="005100B6" w:rsidRPr="00B36760">
        <w:rPr>
          <w:rFonts w:cs="Arial"/>
        </w:rPr>
        <w:t>tial Naval Training</w:t>
      </w:r>
      <w:r w:rsidRPr="00B36760">
        <w:rPr>
          <w:rFonts w:cs="Arial"/>
        </w:rPr>
        <w:t xml:space="preserve">. In contrast, it has been asserted that a </w:t>
      </w:r>
      <w:r w:rsidR="003E45A1" w:rsidRPr="00B36760">
        <w:rPr>
          <w:rFonts w:cs="Arial"/>
        </w:rPr>
        <w:t xml:space="preserve">categorical </w:t>
      </w:r>
      <w:r w:rsidRPr="00B36760">
        <w:rPr>
          <w:rFonts w:cs="Arial"/>
        </w:rPr>
        <w:t xml:space="preserve">FMS score of ≤14 will discriminate </w:t>
      </w:r>
      <w:r w:rsidR="003E45A1" w:rsidRPr="00B36760">
        <w:rPr>
          <w:rFonts w:cs="Arial"/>
        </w:rPr>
        <w:t xml:space="preserve">MSKI </w:t>
      </w:r>
      <w:r w:rsidRPr="00B36760">
        <w:rPr>
          <w:rFonts w:cs="Arial"/>
        </w:rPr>
        <w:t>risk</w:t>
      </w:r>
      <w:r w:rsidR="00D31D16" w:rsidRPr="00B36760">
        <w:rPr>
          <w:rFonts w:cs="Arial"/>
        </w:rPr>
        <w:t xml:space="preserve"> </w:t>
      </w:r>
      <w:r w:rsidR="00AC7620">
        <w:rPr>
          <w:rFonts w:cs="Arial"/>
          <w:noProof/>
        </w:rPr>
        <w:t>(29)</w:t>
      </w:r>
      <w:r w:rsidR="000E35E2" w:rsidRPr="00B36760">
        <w:rPr>
          <w:rFonts w:cs="Arial"/>
        </w:rPr>
        <w:t>. However,</w:t>
      </w:r>
      <w:r w:rsidRPr="00B36760">
        <w:rPr>
          <w:rFonts w:cs="Arial"/>
        </w:rPr>
        <w:t xml:space="preserve"> this is not a universal finding</w:t>
      </w:r>
      <w:r w:rsidR="005F36A7" w:rsidRPr="00B36760">
        <w:rPr>
          <w:rFonts w:cs="Arial"/>
        </w:rPr>
        <w:t xml:space="preserve"> with the FMS</w:t>
      </w:r>
      <w:r w:rsidRPr="00B36760">
        <w:rPr>
          <w:rFonts w:cs="Arial"/>
        </w:rPr>
        <w:t xml:space="preserve"> </w:t>
      </w:r>
      <w:r w:rsidR="00AC7620">
        <w:rPr>
          <w:rFonts w:cs="Arial"/>
          <w:noProof/>
        </w:rPr>
        <w:t>(30)</w:t>
      </w:r>
      <w:r w:rsidR="003E45A1" w:rsidRPr="00B36760">
        <w:rPr>
          <w:rFonts w:cs="Arial"/>
        </w:rPr>
        <w:t>.</w:t>
      </w:r>
      <w:r w:rsidR="008A3E15" w:rsidRPr="00B36760">
        <w:rPr>
          <w:rFonts w:cs="Arial"/>
        </w:rPr>
        <w:t xml:space="preserve"> As such it is unwise to rely on a single score to </w:t>
      </w:r>
      <w:r w:rsidR="00EB16E0" w:rsidRPr="00B36760">
        <w:rPr>
          <w:rFonts w:cs="Arial"/>
        </w:rPr>
        <w:t xml:space="preserve">predict injury and individual scores should be reviewed to </w:t>
      </w:r>
      <w:r w:rsidR="003B6C05" w:rsidRPr="00B36760">
        <w:rPr>
          <w:rFonts w:cs="Arial"/>
        </w:rPr>
        <w:t xml:space="preserve">inform interventions to reduce injury risk. </w:t>
      </w:r>
    </w:p>
    <w:p w14:paraId="15666E8F" w14:textId="1E691A11" w:rsidR="00733F29" w:rsidRPr="00B36760" w:rsidRDefault="00733F29" w:rsidP="004E66D1">
      <w:pPr>
        <w:pStyle w:val="Heading2"/>
        <w:spacing w:line="360" w:lineRule="auto"/>
        <w:rPr>
          <w:sz w:val="22"/>
          <w:szCs w:val="22"/>
        </w:rPr>
      </w:pPr>
      <w:r w:rsidRPr="00B36760">
        <w:rPr>
          <w:sz w:val="22"/>
          <w:szCs w:val="22"/>
        </w:rPr>
        <w:t xml:space="preserve">Limitations </w:t>
      </w:r>
    </w:p>
    <w:p w14:paraId="5F513474" w14:textId="7D038803" w:rsidR="00733F29" w:rsidRPr="00B36760" w:rsidRDefault="00733F29" w:rsidP="000E35E2">
      <w:pPr>
        <w:spacing w:line="360" w:lineRule="auto"/>
        <w:rPr>
          <w:rFonts w:cs="Arial"/>
        </w:rPr>
      </w:pPr>
      <w:r w:rsidRPr="00B36760">
        <w:rPr>
          <w:rFonts w:cs="Arial"/>
        </w:rPr>
        <w:t>There were several limitations with the present study. First, the study was undertaken in a real-world military setting. This impact</w:t>
      </w:r>
      <w:r w:rsidR="00046CF3" w:rsidRPr="00B36760">
        <w:rPr>
          <w:rFonts w:cs="Arial"/>
        </w:rPr>
        <w:t>ed</w:t>
      </w:r>
      <w:r w:rsidRPr="00B36760">
        <w:rPr>
          <w:rFonts w:cs="Arial"/>
        </w:rPr>
        <w:t xml:space="preserve"> the ability of the study team to control all potential factors impacting the delivery of the </w:t>
      </w:r>
      <w:r w:rsidR="002761E3" w:rsidRPr="00B36760">
        <w:rPr>
          <w:rFonts w:cs="Arial"/>
        </w:rPr>
        <w:t xml:space="preserve">neuromuscular exercise programme </w:t>
      </w:r>
      <w:r w:rsidRPr="00B36760">
        <w:rPr>
          <w:rFonts w:cs="Arial"/>
        </w:rPr>
        <w:t xml:space="preserve">and the experience of intervention participants. However, this is the context in which the </w:t>
      </w:r>
      <w:r w:rsidR="001B7A50" w:rsidRPr="00B36760">
        <w:rPr>
          <w:rFonts w:cs="Arial"/>
        </w:rPr>
        <w:t xml:space="preserve">intervention </w:t>
      </w:r>
      <w:r w:rsidRPr="00B36760">
        <w:rPr>
          <w:rFonts w:cs="Arial"/>
        </w:rPr>
        <w:t>will be implemented, such</w:t>
      </w:r>
      <w:r w:rsidR="00E96164" w:rsidRPr="00B36760">
        <w:rPr>
          <w:rFonts w:cs="Arial"/>
        </w:rPr>
        <w:t xml:space="preserve"> that</w:t>
      </w:r>
      <w:r w:rsidRPr="00B36760">
        <w:rPr>
          <w:rFonts w:cs="Arial"/>
        </w:rPr>
        <w:t xml:space="preserve"> </w:t>
      </w:r>
      <w:r w:rsidR="002409BB" w:rsidRPr="00B36760">
        <w:rPr>
          <w:rFonts w:cs="Arial"/>
        </w:rPr>
        <w:t xml:space="preserve">feasibility and </w:t>
      </w:r>
      <w:r w:rsidRPr="00B36760">
        <w:rPr>
          <w:rFonts w:cs="Arial"/>
        </w:rPr>
        <w:t xml:space="preserve">efficacy in a busy </w:t>
      </w:r>
      <w:r w:rsidR="001B7A50" w:rsidRPr="00B36760">
        <w:rPr>
          <w:rFonts w:cs="Arial"/>
        </w:rPr>
        <w:t xml:space="preserve">military </w:t>
      </w:r>
      <w:r w:rsidRPr="00B36760">
        <w:rPr>
          <w:rFonts w:cs="Arial"/>
        </w:rPr>
        <w:t>training establishment need</w:t>
      </w:r>
      <w:r w:rsidR="00BE503F" w:rsidRPr="00B36760">
        <w:rPr>
          <w:rFonts w:cs="Arial"/>
        </w:rPr>
        <w:t>ed</w:t>
      </w:r>
      <w:r w:rsidRPr="00B36760">
        <w:rPr>
          <w:rFonts w:cs="Arial"/>
        </w:rPr>
        <w:t xml:space="preserve"> to be confirmed. Second, </w:t>
      </w:r>
      <w:r w:rsidR="0050641F" w:rsidRPr="00B36760">
        <w:rPr>
          <w:rFonts w:cs="Arial"/>
        </w:rPr>
        <w:t>t</w:t>
      </w:r>
      <w:r w:rsidRPr="00B36760">
        <w:rPr>
          <w:rFonts w:cs="Arial"/>
        </w:rPr>
        <w:t>he</w:t>
      </w:r>
      <w:r w:rsidR="00531C1B" w:rsidRPr="00B36760">
        <w:rPr>
          <w:rFonts w:cs="Arial"/>
        </w:rPr>
        <w:t xml:space="preserve"> comparator</w:t>
      </w:r>
      <w:r w:rsidRPr="00B36760">
        <w:rPr>
          <w:rFonts w:cs="Arial"/>
        </w:rPr>
        <w:t xml:space="preserve"> </w:t>
      </w:r>
      <w:r w:rsidR="00531C1B" w:rsidRPr="00B36760">
        <w:rPr>
          <w:rFonts w:cs="Arial"/>
        </w:rPr>
        <w:t xml:space="preserve">Control </w:t>
      </w:r>
      <w:r w:rsidRPr="00B36760">
        <w:rPr>
          <w:rFonts w:cs="Arial"/>
        </w:rPr>
        <w:t xml:space="preserve">group was a previous cohort of </w:t>
      </w:r>
      <w:r w:rsidR="00D6501A" w:rsidRPr="00B36760">
        <w:rPr>
          <w:rFonts w:cs="Arial"/>
        </w:rPr>
        <w:t>Royal Navy</w:t>
      </w:r>
      <w:r w:rsidRPr="00B36760">
        <w:rPr>
          <w:rFonts w:cs="Arial"/>
        </w:rPr>
        <w:t xml:space="preserve"> </w:t>
      </w:r>
      <w:r w:rsidR="007F5489" w:rsidRPr="00B36760">
        <w:rPr>
          <w:rFonts w:cs="Arial"/>
        </w:rPr>
        <w:t xml:space="preserve">Initial Naval Training </w:t>
      </w:r>
      <w:r w:rsidRPr="00B36760">
        <w:rPr>
          <w:rFonts w:cs="Arial"/>
        </w:rPr>
        <w:t>recruits who had completed training</w:t>
      </w:r>
      <w:r w:rsidR="008C2B6B" w:rsidRPr="00B36760">
        <w:rPr>
          <w:rFonts w:cs="Arial"/>
        </w:rPr>
        <w:t xml:space="preserve"> across the same </w:t>
      </w:r>
      <w:r w:rsidR="008C2B6B" w:rsidRPr="004E66D1">
        <w:rPr>
          <w:rFonts w:cs="Arial"/>
        </w:rPr>
        <w:t>months of</w:t>
      </w:r>
      <w:r w:rsidRPr="004E66D1">
        <w:rPr>
          <w:rFonts w:cs="Arial"/>
        </w:rPr>
        <w:t xml:space="preserve"> the previous calendar year</w:t>
      </w:r>
      <w:r w:rsidR="00277A40">
        <w:rPr>
          <w:rFonts w:cs="Arial"/>
        </w:rPr>
        <w:t xml:space="preserve"> due to pragmatic </w:t>
      </w:r>
      <w:r w:rsidR="002125C0">
        <w:rPr>
          <w:rFonts w:cs="Arial"/>
        </w:rPr>
        <w:t>implications in military training</w:t>
      </w:r>
      <w:r w:rsidRPr="004E66D1">
        <w:rPr>
          <w:rFonts w:cs="Arial"/>
        </w:rPr>
        <w:t xml:space="preserve">. </w:t>
      </w:r>
      <w:r w:rsidR="00FD13F7" w:rsidRPr="004E66D1">
        <w:rPr>
          <w:rFonts w:cs="Arial"/>
        </w:rPr>
        <w:t>It</w:t>
      </w:r>
      <w:r w:rsidRPr="004E66D1">
        <w:rPr>
          <w:rFonts w:cs="Arial"/>
        </w:rPr>
        <w:t xml:space="preserve"> was </w:t>
      </w:r>
      <w:r w:rsidR="00FD13F7" w:rsidRPr="004E66D1">
        <w:rPr>
          <w:rFonts w:cs="Arial"/>
        </w:rPr>
        <w:t xml:space="preserve">therefore </w:t>
      </w:r>
      <w:r w:rsidRPr="004E66D1">
        <w:rPr>
          <w:rFonts w:cs="Arial"/>
        </w:rPr>
        <w:t xml:space="preserve">not possible to assess HLLMS scores for the </w:t>
      </w:r>
      <w:r w:rsidR="008C2B6B" w:rsidRPr="004E66D1">
        <w:rPr>
          <w:rFonts w:cs="Arial"/>
        </w:rPr>
        <w:t xml:space="preserve">Control </w:t>
      </w:r>
      <w:r w:rsidRPr="004E66D1">
        <w:rPr>
          <w:rFonts w:cs="Arial"/>
        </w:rPr>
        <w:lastRenderedPageBreak/>
        <w:t>group</w:t>
      </w:r>
      <w:r w:rsidR="004D467F">
        <w:rPr>
          <w:rFonts w:cs="Arial"/>
        </w:rPr>
        <w:t xml:space="preserve"> </w:t>
      </w:r>
      <w:r w:rsidR="008C669C">
        <w:rPr>
          <w:rFonts w:cs="Arial"/>
        </w:rPr>
        <w:t xml:space="preserve">and </w:t>
      </w:r>
      <w:r w:rsidR="000B4958">
        <w:rPr>
          <w:rFonts w:cs="Arial"/>
        </w:rPr>
        <w:t>unknown</w:t>
      </w:r>
      <w:r w:rsidR="008C669C">
        <w:rPr>
          <w:rFonts w:cs="Arial"/>
        </w:rPr>
        <w:t xml:space="preserve"> if score </w:t>
      </w:r>
      <w:r w:rsidR="000B4958">
        <w:rPr>
          <w:rFonts w:cs="Arial"/>
        </w:rPr>
        <w:t>changes</w:t>
      </w:r>
      <w:r w:rsidR="008C669C">
        <w:rPr>
          <w:rFonts w:cs="Arial"/>
        </w:rPr>
        <w:t xml:space="preserve"> are due to the introduction of the intervention</w:t>
      </w:r>
      <w:r w:rsidR="00BE714A">
        <w:rPr>
          <w:rFonts w:cs="Arial"/>
        </w:rPr>
        <w:t>. However, p</w:t>
      </w:r>
      <w:r w:rsidRPr="004E66D1">
        <w:rPr>
          <w:rFonts w:cs="Arial"/>
        </w:rPr>
        <w:t xml:space="preserve">reviously, it </w:t>
      </w:r>
      <w:r w:rsidR="00523C85" w:rsidRPr="004E66D1">
        <w:rPr>
          <w:rFonts w:cs="Arial"/>
        </w:rPr>
        <w:t xml:space="preserve">was </w:t>
      </w:r>
      <w:r w:rsidRPr="004E66D1">
        <w:rPr>
          <w:rFonts w:cs="Arial"/>
        </w:rPr>
        <w:t xml:space="preserve">reported that military training </w:t>
      </w:r>
      <w:r w:rsidRPr="004E66D1">
        <w:rPr>
          <w:rFonts w:cs="Arial"/>
          <w:i/>
          <w:iCs/>
        </w:rPr>
        <w:t>per se</w:t>
      </w:r>
      <w:r w:rsidRPr="004E66D1">
        <w:rPr>
          <w:rFonts w:cs="Arial"/>
        </w:rPr>
        <w:t xml:space="preserve"> adversely impact</w:t>
      </w:r>
      <w:r w:rsidR="00FD13F7" w:rsidRPr="004E66D1">
        <w:rPr>
          <w:rFonts w:cs="Arial"/>
        </w:rPr>
        <w:t>ed</w:t>
      </w:r>
      <w:r w:rsidRPr="004E66D1">
        <w:rPr>
          <w:rFonts w:cs="Arial"/>
        </w:rPr>
        <w:t xml:space="preserve"> movement control </w:t>
      </w:r>
      <w:r w:rsidR="00AC7620">
        <w:rPr>
          <w:rFonts w:cs="Arial"/>
          <w:noProof/>
        </w:rPr>
        <w:t>(17)</w:t>
      </w:r>
      <w:r w:rsidRPr="004E66D1">
        <w:rPr>
          <w:rFonts w:cs="Arial"/>
        </w:rPr>
        <w:t>.</w:t>
      </w:r>
    </w:p>
    <w:p w14:paraId="0B027C67" w14:textId="4B95E020" w:rsidR="00733F29" w:rsidRPr="00B36760" w:rsidRDefault="00733F29" w:rsidP="00E578B9">
      <w:pPr>
        <w:spacing w:line="360" w:lineRule="auto"/>
        <w:rPr>
          <w:rFonts w:cs="Arial"/>
        </w:rPr>
      </w:pPr>
      <w:r w:rsidRPr="00B36760">
        <w:rPr>
          <w:rFonts w:cs="Arial"/>
        </w:rPr>
        <w:t xml:space="preserve">Noting that age is a </w:t>
      </w:r>
      <w:r w:rsidR="008C2B6B" w:rsidRPr="00B36760">
        <w:rPr>
          <w:rFonts w:cs="Arial"/>
        </w:rPr>
        <w:t>MSKI</w:t>
      </w:r>
      <w:r w:rsidRPr="00B36760">
        <w:rPr>
          <w:rFonts w:cs="Arial"/>
        </w:rPr>
        <w:t xml:space="preserve"> risk factor </w:t>
      </w:r>
      <w:r w:rsidR="00AC7620">
        <w:rPr>
          <w:rFonts w:cs="Arial"/>
          <w:noProof/>
        </w:rPr>
        <w:t>(4)</w:t>
      </w:r>
      <w:r w:rsidRPr="00B36760">
        <w:rPr>
          <w:rFonts w:cs="Arial"/>
        </w:rPr>
        <w:t xml:space="preserve">, it was not possible to compile the age data for the </w:t>
      </w:r>
      <w:r w:rsidR="00D6231C" w:rsidRPr="00B36760">
        <w:rPr>
          <w:rFonts w:cs="Arial"/>
        </w:rPr>
        <w:t>Intervention</w:t>
      </w:r>
      <w:r w:rsidR="00D930F8" w:rsidRPr="00B36760">
        <w:rPr>
          <w:rFonts w:cs="Arial"/>
        </w:rPr>
        <w:t xml:space="preserve"> </w:t>
      </w:r>
      <w:r w:rsidR="00FF7EB6" w:rsidRPr="00B36760">
        <w:rPr>
          <w:rFonts w:cs="Arial"/>
        </w:rPr>
        <w:t xml:space="preserve">group </w:t>
      </w:r>
      <w:r w:rsidRPr="00B36760">
        <w:rPr>
          <w:rFonts w:cs="Arial"/>
        </w:rPr>
        <w:t xml:space="preserve">due to retrospective data access issues. However, from previous studies </w:t>
      </w:r>
      <w:r w:rsidR="00AC7620">
        <w:rPr>
          <w:rFonts w:cs="Arial"/>
          <w:noProof/>
        </w:rPr>
        <w:t>(21, 24)</w:t>
      </w:r>
      <w:r w:rsidRPr="00B36760">
        <w:rPr>
          <w:rFonts w:cs="Arial"/>
        </w:rPr>
        <w:t xml:space="preserve">, and due to the lower- and upper-age limits to </w:t>
      </w:r>
      <w:r w:rsidR="00D6501A" w:rsidRPr="00B36760">
        <w:rPr>
          <w:rFonts w:cs="Arial"/>
        </w:rPr>
        <w:t>Royal Navy</w:t>
      </w:r>
      <w:r w:rsidRPr="00B36760">
        <w:rPr>
          <w:rFonts w:cs="Arial"/>
        </w:rPr>
        <w:t xml:space="preserve"> recruitment, it is asserted that the ages of the </w:t>
      </w:r>
      <w:r w:rsidR="00D6231C" w:rsidRPr="00B36760">
        <w:rPr>
          <w:rFonts w:cs="Arial"/>
        </w:rPr>
        <w:t>Intervention</w:t>
      </w:r>
      <w:r w:rsidR="00993584" w:rsidRPr="00B36760">
        <w:rPr>
          <w:rFonts w:cs="Arial"/>
        </w:rPr>
        <w:t xml:space="preserve"> </w:t>
      </w:r>
      <w:r w:rsidR="00836A66" w:rsidRPr="00B36760">
        <w:rPr>
          <w:rFonts w:cs="Arial"/>
        </w:rPr>
        <w:t xml:space="preserve">and </w:t>
      </w:r>
      <w:r w:rsidR="00FF7EB6" w:rsidRPr="00B36760">
        <w:rPr>
          <w:rFonts w:cs="Arial"/>
        </w:rPr>
        <w:t xml:space="preserve">Control </w:t>
      </w:r>
      <w:r w:rsidRPr="00B36760">
        <w:rPr>
          <w:rFonts w:cs="Arial"/>
        </w:rPr>
        <w:t>cohort</w:t>
      </w:r>
      <w:r w:rsidR="00836A66" w:rsidRPr="00B36760">
        <w:rPr>
          <w:rFonts w:cs="Arial"/>
        </w:rPr>
        <w:t>s</w:t>
      </w:r>
      <w:r w:rsidRPr="00B36760">
        <w:rPr>
          <w:rFonts w:cs="Arial"/>
        </w:rPr>
        <w:t xml:space="preserve"> </w:t>
      </w:r>
      <w:r w:rsidR="00FF7EB6" w:rsidRPr="00B36760">
        <w:rPr>
          <w:rFonts w:cs="Arial"/>
        </w:rPr>
        <w:t xml:space="preserve">were </w:t>
      </w:r>
      <w:r w:rsidR="00836A66" w:rsidRPr="00B36760">
        <w:rPr>
          <w:rFonts w:cs="Arial"/>
        </w:rPr>
        <w:t>un</w:t>
      </w:r>
      <w:r w:rsidRPr="00B36760">
        <w:rPr>
          <w:rFonts w:cs="Arial"/>
        </w:rPr>
        <w:t xml:space="preserve">likely to </w:t>
      </w:r>
      <w:r w:rsidR="002F7D5F" w:rsidRPr="00B36760">
        <w:rPr>
          <w:rFonts w:cs="Arial"/>
        </w:rPr>
        <w:t>differ</w:t>
      </w:r>
      <w:r w:rsidRPr="00B36760">
        <w:rPr>
          <w:rFonts w:cs="Arial"/>
        </w:rPr>
        <w:t xml:space="preserve">. There could be concerns raised with respect to comparing </w:t>
      </w:r>
      <w:r w:rsidR="00993584" w:rsidRPr="00B36760">
        <w:rPr>
          <w:rFonts w:cs="Arial"/>
        </w:rPr>
        <w:t xml:space="preserve">MSKI </w:t>
      </w:r>
      <w:r w:rsidRPr="00B36760">
        <w:rPr>
          <w:rFonts w:cs="Arial"/>
        </w:rPr>
        <w:t xml:space="preserve">incidences and types of injuries between the two </w:t>
      </w:r>
      <w:r w:rsidR="00FF7EB6" w:rsidRPr="00B36760">
        <w:rPr>
          <w:rFonts w:cs="Arial"/>
        </w:rPr>
        <w:t>groups</w:t>
      </w:r>
      <w:r w:rsidRPr="00B36760">
        <w:rPr>
          <w:rFonts w:cs="Arial"/>
        </w:rPr>
        <w:t xml:space="preserve">. However, both </w:t>
      </w:r>
      <w:proofErr w:type="gramStart"/>
      <w:r w:rsidR="00FF7EB6" w:rsidRPr="00B36760">
        <w:rPr>
          <w:rFonts w:cs="Arial"/>
        </w:rPr>
        <w:t>groups</w:t>
      </w:r>
      <w:r w:rsidRPr="00B36760">
        <w:rPr>
          <w:rFonts w:cs="Arial"/>
        </w:rPr>
        <w:t>:</w:t>
      </w:r>
      <w:proofErr w:type="gramEnd"/>
      <w:r w:rsidRPr="00B36760">
        <w:rPr>
          <w:rFonts w:cs="Arial"/>
        </w:rPr>
        <w:t xml:space="preserve"> were recruited to the same physical fitness standards at Service entry; completed </w:t>
      </w:r>
      <w:r w:rsidR="007F5489" w:rsidRPr="00B36760">
        <w:rPr>
          <w:rFonts w:cs="Arial"/>
        </w:rPr>
        <w:t xml:space="preserve">Initial Naval Training </w:t>
      </w:r>
      <w:r w:rsidR="00397A54" w:rsidRPr="00B36760">
        <w:rPr>
          <w:rFonts w:cs="Arial"/>
        </w:rPr>
        <w:t xml:space="preserve">during </w:t>
      </w:r>
      <w:r w:rsidRPr="00B36760">
        <w:rPr>
          <w:rFonts w:cs="Arial"/>
        </w:rPr>
        <w:t>the same</w:t>
      </w:r>
      <w:r w:rsidR="00E92905" w:rsidRPr="00B36760">
        <w:rPr>
          <w:rFonts w:cs="Arial"/>
        </w:rPr>
        <w:t xml:space="preserve"> season and</w:t>
      </w:r>
      <w:r w:rsidRPr="00B36760">
        <w:rPr>
          <w:rFonts w:cs="Arial"/>
        </w:rPr>
        <w:t xml:space="preserve"> time of year; and followed the same</w:t>
      </w:r>
      <w:r w:rsidR="00596E6C" w:rsidRPr="00B36760">
        <w:rPr>
          <w:rFonts w:cs="Arial"/>
        </w:rPr>
        <w:t xml:space="preserve"> </w:t>
      </w:r>
      <w:r w:rsidR="006F0ECB" w:rsidRPr="00B36760">
        <w:rPr>
          <w:rFonts w:cs="Arial"/>
        </w:rPr>
        <w:t xml:space="preserve">training </w:t>
      </w:r>
      <w:r w:rsidRPr="00B36760">
        <w:rPr>
          <w:rFonts w:cs="Arial"/>
        </w:rPr>
        <w:t>syllabus</w:t>
      </w:r>
      <w:r w:rsidR="000556EC" w:rsidRPr="00B36760">
        <w:rPr>
          <w:rFonts w:cs="Arial"/>
        </w:rPr>
        <w:t xml:space="preserve">, </w:t>
      </w:r>
      <w:r w:rsidRPr="00B36760">
        <w:rPr>
          <w:rFonts w:cs="Arial"/>
        </w:rPr>
        <w:t>aside from the different warm-up exercises</w:t>
      </w:r>
      <w:r w:rsidR="006B1C76" w:rsidRPr="00B36760">
        <w:rPr>
          <w:rFonts w:cs="Arial"/>
        </w:rPr>
        <w:t>.</w:t>
      </w:r>
      <w:r w:rsidR="007D604B" w:rsidRPr="00B36760">
        <w:rPr>
          <w:rFonts w:cs="Arial"/>
        </w:rPr>
        <w:t xml:space="preserve"> T</w:t>
      </w:r>
      <w:r w:rsidRPr="00B36760">
        <w:rPr>
          <w:rFonts w:cs="Arial"/>
        </w:rPr>
        <w:t xml:space="preserve">he injury profile of the </w:t>
      </w:r>
      <w:r w:rsidR="00596E6C" w:rsidRPr="00B36760">
        <w:rPr>
          <w:rFonts w:cs="Arial"/>
        </w:rPr>
        <w:t xml:space="preserve">Control </w:t>
      </w:r>
      <w:r w:rsidRPr="00B36760">
        <w:rPr>
          <w:rFonts w:cs="Arial"/>
        </w:rPr>
        <w:t xml:space="preserve">group was consistent with that reported previously in this military cohort </w:t>
      </w:r>
      <w:r w:rsidR="00AC7620">
        <w:rPr>
          <w:rFonts w:cs="Arial"/>
          <w:noProof/>
        </w:rPr>
        <w:t>(21)</w:t>
      </w:r>
      <w:r w:rsidRPr="00B36760">
        <w:rPr>
          <w:rFonts w:cs="Arial"/>
        </w:rPr>
        <w:t>.</w:t>
      </w:r>
      <w:r w:rsidR="000930A5">
        <w:rPr>
          <w:rFonts w:cs="Arial"/>
        </w:rPr>
        <w:t xml:space="preserve"> </w:t>
      </w:r>
      <w:r w:rsidR="004357F8">
        <w:t xml:space="preserve">There is the possibility of recruits being influenced to take part by power dynamics. However, this is mitigated by MODREC guidelines requiring a full briefing and consent session </w:t>
      </w:r>
      <w:r w:rsidR="00561B5E">
        <w:t>with</w:t>
      </w:r>
      <w:r w:rsidR="004357F8">
        <w:t xml:space="preserve"> no military personnel to be present. Decisions not to take part are </w:t>
      </w:r>
      <w:r w:rsidR="00561B5E">
        <w:t>respected.</w:t>
      </w:r>
    </w:p>
    <w:p w14:paraId="3475D1D5" w14:textId="3E164D8D" w:rsidR="000B01CE" w:rsidRPr="00B36760" w:rsidRDefault="00D6501A" w:rsidP="004E66D1">
      <w:pPr>
        <w:pStyle w:val="Heading2"/>
        <w:spacing w:line="360" w:lineRule="auto"/>
        <w:rPr>
          <w:sz w:val="22"/>
          <w:szCs w:val="22"/>
        </w:rPr>
      </w:pPr>
      <w:r w:rsidRPr="00B36760">
        <w:rPr>
          <w:sz w:val="22"/>
          <w:szCs w:val="22"/>
        </w:rPr>
        <w:t>F</w:t>
      </w:r>
      <w:r w:rsidR="000B01CE" w:rsidRPr="00B36760">
        <w:rPr>
          <w:sz w:val="22"/>
          <w:szCs w:val="22"/>
        </w:rPr>
        <w:t xml:space="preserve">urther research </w:t>
      </w:r>
      <w:r w:rsidR="004E66D1">
        <w:rPr>
          <w:sz w:val="22"/>
          <w:szCs w:val="22"/>
        </w:rPr>
        <w:t>and</w:t>
      </w:r>
      <w:r w:rsidR="000B01CE" w:rsidRPr="00B36760">
        <w:rPr>
          <w:sz w:val="22"/>
          <w:szCs w:val="22"/>
        </w:rPr>
        <w:t xml:space="preserve"> implications for other cohorts</w:t>
      </w:r>
    </w:p>
    <w:p w14:paraId="399C7DE2" w14:textId="0B85CCC2" w:rsidR="00D6501A" w:rsidRPr="00B36760" w:rsidRDefault="0050641F" w:rsidP="00E578B9">
      <w:pPr>
        <w:spacing w:line="360" w:lineRule="auto"/>
        <w:rPr>
          <w:rFonts w:cs="Arial"/>
        </w:rPr>
      </w:pPr>
      <w:r w:rsidRPr="00B36760">
        <w:rPr>
          <w:rFonts w:cs="Arial"/>
        </w:rPr>
        <w:t xml:space="preserve">This study indicated that there </w:t>
      </w:r>
      <w:r w:rsidR="00083832" w:rsidRPr="00B36760">
        <w:rPr>
          <w:rFonts w:cs="Arial"/>
        </w:rPr>
        <w:t xml:space="preserve">were </w:t>
      </w:r>
      <w:r w:rsidRPr="00B36760">
        <w:rPr>
          <w:rFonts w:cs="Arial"/>
        </w:rPr>
        <w:t xml:space="preserve">reduced </w:t>
      </w:r>
      <w:r w:rsidR="00EC4990" w:rsidRPr="00B36760">
        <w:rPr>
          <w:rFonts w:cs="Arial"/>
        </w:rPr>
        <w:t xml:space="preserve">MSKI </w:t>
      </w:r>
      <w:r w:rsidRPr="00B36760">
        <w:rPr>
          <w:rFonts w:cs="Arial"/>
        </w:rPr>
        <w:t>and improved movement quality following the</w:t>
      </w:r>
      <w:r w:rsidR="00EC4990" w:rsidRPr="00B36760">
        <w:rPr>
          <w:rFonts w:cs="Arial"/>
        </w:rPr>
        <w:t xml:space="preserve"> </w:t>
      </w:r>
      <w:r w:rsidR="008B710B" w:rsidRPr="00B36760">
        <w:rPr>
          <w:rFonts w:cs="Arial"/>
        </w:rPr>
        <w:t>neuromuscular exercise programme</w:t>
      </w:r>
      <w:r w:rsidRPr="00B36760">
        <w:rPr>
          <w:rFonts w:cs="Arial"/>
        </w:rPr>
        <w:t xml:space="preserve">. </w:t>
      </w:r>
      <w:r w:rsidR="00EC4A93" w:rsidRPr="00B36760">
        <w:rPr>
          <w:rFonts w:cs="Arial"/>
        </w:rPr>
        <w:t xml:space="preserve">Evidence of </w:t>
      </w:r>
      <w:r w:rsidRPr="00B36760">
        <w:rPr>
          <w:rFonts w:cs="Arial"/>
        </w:rPr>
        <w:t xml:space="preserve">reduced </w:t>
      </w:r>
      <w:r w:rsidR="00AB17C8" w:rsidRPr="00B36760">
        <w:rPr>
          <w:rFonts w:cs="Arial"/>
        </w:rPr>
        <w:t xml:space="preserve">MSKI </w:t>
      </w:r>
      <w:r w:rsidR="00EC4A93" w:rsidRPr="00B36760">
        <w:rPr>
          <w:rFonts w:cs="Arial"/>
        </w:rPr>
        <w:t xml:space="preserve">with this training intervention </w:t>
      </w:r>
      <w:r w:rsidRPr="00B36760">
        <w:rPr>
          <w:rFonts w:cs="Arial"/>
        </w:rPr>
        <w:t>suggest</w:t>
      </w:r>
      <w:r w:rsidR="000B4B75" w:rsidRPr="00B36760">
        <w:rPr>
          <w:rFonts w:cs="Arial"/>
        </w:rPr>
        <w:t>s</w:t>
      </w:r>
      <w:r w:rsidRPr="00B36760">
        <w:rPr>
          <w:rFonts w:cs="Arial"/>
        </w:rPr>
        <w:t xml:space="preserve"> that </w:t>
      </w:r>
      <w:r w:rsidR="00EC4A93" w:rsidRPr="00B36760">
        <w:rPr>
          <w:rFonts w:cs="Arial"/>
        </w:rPr>
        <w:t>it</w:t>
      </w:r>
      <w:r w:rsidRPr="00B36760">
        <w:rPr>
          <w:rFonts w:cs="Arial"/>
        </w:rPr>
        <w:t xml:space="preserve"> should be continued in this</w:t>
      </w:r>
      <w:r w:rsidR="00EC4A93" w:rsidRPr="00B36760">
        <w:rPr>
          <w:rFonts w:cs="Arial"/>
        </w:rPr>
        <w:t xml:space="preserve"> military</w:t>
      </w:r>
      <w:r w:rsidRPr="00B36760">
        <w:rPr>
          <w:rFonts w:cs="Arial"/>
        </w:rPr>
        <w:t xml:space="preserve"> cohort</w:t>
      </w:r>
      <w:r w:rsidR="00F02AA8" w:rsidRPr="00B36760">
        <w:rPr>
          <w:rFonts w:cs="Arial"/>
        </w:rPr>
        <w:t>.</w:t>
      </w:r>
      <w:r w:rsidR="007D604B" w:rsidRPr="00B36760">
        <w:rPr>
          <w:rFonts w:cs="Arial"/>
        </w:rPr>
        <w:t xml:space="preserve"> T</w:t>
      </w:r>
      <w:r w:rsidR="00F02AA8" w:rsidRPr="00B36760">
        <w:rPr>
          <w:rFonts w:cs="Arial"/>
        </w:rPr>
        <w:t xml:space="preserve">he potential benefit </w:t>
      </w:r>
      <w:r w:rsidR="00CD44FB" w:rsidRPr="00B36760">
        <w:rPr>
          <w:rFonts w:cs="Arial"/>
        </w:rPr>
        <w:t xml:space="preserve">for </w:t>
      </w:r>
      <w:r w:rsidRPr="00B36760">
        <w:rPr>
          <w:rFonts w:cs="Arial"/>
        </w:rPr>
        <w:t>other military and non-military groups</w:t>
      </w:r>
      <w:r w:rsidR="00F02AA8" w:rsidRPr="00B36760">
        <w:rPr>
          <w:rFonts w:cs="Arial"/>
        </w:rPr>
        <w:t xml:space="preserve"> should be explored</w:t>
      </w:r>
      <w:r w:rsidRPr="00B36760">
        <w:rPr>
          <w:rFonts w:cs="Arial"/>
        </w:rPr>
        <w:t xml:space="preserve">. </w:t>
      </w:r>
      <w:r w:rsidR="00AC265F" w:rsidRPr="00B36760">
        <w:rPr>
          <w:rFonts w:cs="Arial"/>
        </w:rPr>
        <w:t xml:space="preserve">The acceptability of the intervention by the military trainers and recruits needs to be </w:t>
      </w:r>
      <w:r w:rsidR="00D43A2D" w:rsidRPr="00B36760">
        <w:rPr>
          <w:rFonts w:cs="Arial"/>
        </w:rPr>
        <w:t>established using qualitative research. F</w:t>
      </w:r>
      <w:r w:rsidRPr="00B36760">
        <w:rPr>
          <w:rFonts w:cs="Arial"/>
        </w:rPr>
        <w:t xml:space="preserve">urther </w:t>
      </w:r>
      <w:r w:rsidR="00083832" w:rsidRPr="00B36760">
        <w:rPr>
          <w:rFonts w:cs="Arial"/>
        </w:rPr>
        <w:t xml:space="preserve">definitive </w:t>
      </w:r>
      <w:r w:rsidRPr="00B36760">
        <w:rPr>
          <w:rFonts w:cs="Arial"/>
        </w:rPr>
        <w:t>research should be conducted to</w:t>
      </w:r>
      <w:r w:rsidR="00515689" w:rsidRPr="00B36760">
        <w:rPr>
          <w:rFonts w:cs="Arial"/>
        </w:rPr>
        <w:t xml:space="preserve"> confirm the findings of improved movement control and reduced MSKI occurrence, and to</w:t>
      </w:r>
      <w:r w:rsidR="00C1355F" w:rsidRPr="00B36760">
        <w:rPr>
          <w:rFonts w:cs="Arial"/>
        </w:rPr>
        <w:t xml:space="preserve"> assess the </w:t>
      </w:r>
      <w:r w:rsidR="00306F1E" w:rsidRPr="00B36760">
        <w:rPr>
          <w:rFonts w:cs="Arial"/>
        </w:rPr>
        <w:t xml:space="preserve">minimum </w:t>
      </w:r>
      <w:r w:rsidR="004F7C2C" w:rsidRPr="00B36760">
        <w:rPr>
          <w:rFonts w:cs="Arial"/>
        </w:rPr>
        <w:t>clinically important difference</w:t>
      </w:r>
      <w:r w:rsidR="004C5C47" w:rsidRPr="00B36760">
        <w:rPr>
          <w:rFonts w:cs="Arial"/>
        </w:rPr>
        <w:t>.</w:t>
      </w:r>
      <w:r w:rsidRPr="00B36760">
        <w:rPr>
          <w:rFonts w:cs="Arial"/>
        </w:rPr>
        <w:t xml:space="preserve"> </w:t>
      </w:r>
      <w:r w:rsidR="00441799" w:rsidRPr="00B36760">
        <w:rPr>
          <w:rFonts w:cs="Arial"/>
        </w:rPr>
        <w:t>Due to the limited injury exposure</w:t>
      </w:r>
      <w:r w:rsidR="003E5034" w:rsidRPr="00B36760">
        <w:rPr>
          <w:rFonts w:cs="Arial"/>
        </w:rPr>
        <w:t>,</w:t>
      </w:r>
      <w:r w:rsidR="00441799" w:rsidRPr="00B36760">
        <w:rPr>
          <w:rFonts w:cs="Arial"/>
        </w:rPr>
        <w:t xml:space="preserve"> the relationship between movement quality and </w:t>
      </w:r>
      <w:r w:rsidR="003E5034" w:rsidRPr="00B36760">
        <w:rPr>
          <w:rFonts w:cs="Arial"/>
        </w:rPr>
        <w:t xml:space="preserve">MSKI </w:t>
      </w:r>
      <w:r w:rsidR="00441799" w:rsidRPr="00B36760">
        <w:rPr>
          <w:rFonts w:cs="Arial"/>
        </w:rPr>
        <w:t xml:space="preserve">could not </w:t>
      </w:r>
      <w:r w:rsidR="000420FD" w:rsidRPr="00B36760">
        <w:rPr>
          <w:rFonts w:cs="Arial"/>
        </w:rPr>
        <w:t xml:space="preserve">be </w:t>
      </w:r>
      <w:r w:rsidR="00441799" w:rsidRPr="00B36760">
        <w:rPr>
          <w:rFonts w:cs="Arial"/>
        </w:rPr>
        <w:t>fully explored</w:t>
      </w:r>
      <w:r w:rsidR="003E5034" w:rsidRPr="00B36760">
        <w:rPr>
          <w:rFonts w:cs="Arial"/>
        </w:rPr>
        <w:t xml:space="preserve">; </w:t>
      </w:r>
      <w:r w:rsidR="00441799" w:rsidRPr="00B36760">
        <w:rPr>
          <w:rFonts w:cs="Arial"/>
        </w:rPr>
        <w:t>a larger</w:t>
      </w:r>
      <w:r w:rsidR="003E5034" w:rsidRPr="00B36760">
        <w:rPr>
          <w:rFonts w:cs="Arial"/>
        </w:rPr>
        <w:t xml:space="preserve"> participant</w:t>
      </w:r>
      <w:r w:rsidR="00441799" w:rsidRPr="00B36760">
        <w:rPr>
          <w:rFonts w:cs="Arial"/>
        </w:rPr>
        <w:t xml:space="preserve"> sample will be needed. </w:t>
      </w:r>
      <w:r w:rsidR="00515689" w:rsidRPr="00B36760">
        <w:rPr>
          <w:rFonts w:cs="Arial"/>
        </w:rPr>
        <w:t xml:space="preserve">Moreover, it would be important to </w:t>
      </w:r>
      <w:r w:rsidRPr="00B36760">
        <w:rPr>
          <w:rFonts w:cs="Arial"/>
        </w:rPr>
        <w:t xml:space="preserve">understand the </w:t>
      </w:r>
      <w:r w:rsidR="00515689" w:rsidRPr="00B36760">
        <w:rPr>
          <w:rFonts w:cs="Arial"/>
        </w:rPr>
        <w:t xml:space="preserve">full </w:t>
      </w:r>
      <w:r w:rsidRPr="00B36760">
        <w:rPr>
          <w:rFonts w:cs="Arial"/>
        </w:rPr>
        <w:t xml:space="preserve">economic </w:t>
      </w:r>
      <w:r w:rsidR="00515689" w:rsidRPr="00B36760">
        <w:rPr>
          <w:rFonts w:cs="Arial"/>
        </w:rPr>
        <w:t xml:space="preserve">impact </w:t>
      </w:r>
      <w:r w:rsidRPr="00B36760">
        <w:rPr>
          <w:rFonts w:cs="Arial"/>
        </w:rPr>
        <w:t xml:space="preserve">of this intervention </w:t>
      </w:r>
      <w:r w:rsidR="004A4D42" w:rsidRPr="00B36760">
        <w:rPr>
          <w:rFonts w:cs="Arial"/>
        </w:rPr>
        <w:t>(</w:t>
      </w:r>
      <w:proofErr w:type="gramStart"/>
      <w:r w:rsidR="004A4D42" w:rsidRPr="00B36760">
        <w:rPr>
          <w:rFonts w:cs="Arial"/>
        </w:rPr>
        <w:t>i.e.</w:t>
      </w:r>
      <w:proofErr w:type="gramEnd"/>
      <w:r w:rsidR="004A4D42" w:rsidRPr="00B36760">
        <w:rPr>
          <w:rFonts w:cs="Arial"/>
        </w:rPr>
        <w:t xml:space="preserve"> implementation</w:t>
      </w:r>
      <w:r w:rsidRPr="00B36760">
        <w:rPr>
          <w:rFonts w:cs="Arial"/>
        </w:rPr>
        <w:t xml:space="preserve"> costs versus the savings </w:t>
      </w:r>
      <w:r w:rsidR="004A4D42" w:rsidRPr="00B36760">
        <w:rPr>
          <w:rFonts w:cs="Arial"/>
        </w:rPr>
        <w:t xml:space="preserve">associated with </w:t>
      </w:r>
      <w:r w:rsidRPr="00B36760">
        <w:rPr>
          <w:rFonts w:cs="Arial"/>
        </w:rPr>
        <w:t xml:space="preserve">reduced </w:t>
      </w:r>
      <w:r w:rsidR="003E5034" w:rsidRPr="00B36760">
        <w:rPr>
          <w:rFonts w:cs="Arial"/>
        </w:rPr>
        <w:t>MSKI</w:t>
      </w:r>
      <w:r w:rsidR="004A4D42" w:rsidRPr="00B36760">
        <w:rPr>
          <w:rFonts w:cs="Arial"/>
        </w:rPr>
        <w:t>)</w:t>
      </w:r>
      <w:r w:rsidR="005813DE" w:rsidRPr="00B36760">
        <w:rPr>
          <w:rFonts w:cs="Arial"/>
        </w:rPr>
        <w:t xml:space="preserve"> in order to justify change in policy to implement neuromuscular </w:t>
      </w:r>
      <w:r w:rsidR="000B22CF" w:rsidRPr="00B36760">
        <w:rPr>
          <w:rFonts w:cs="Arial"/>
        </w:rPr>
        <w:t>training as part of routine practice</w:t>
      </w:r>
      <w:r w:rsidRPr="00B36760">
        <w:rPr>
          <w:rFonts w:cs="Arial"/>
        </w:rPr>
        <w:t xml:space="preserve">. </w:t>
      </w:r>
      <w:r w:rsidR="003117D7">
        <w:rPr>
          <w:rFonts w:cs="Arial"/>
        </w:rPr>
        <w:t xml:space="preserve">Finally, further research should be conducted to work with the </w:t>
      </w:r>
      <w:r w:rsidR="008B75A4">
        <w:rPr>
          <w:rFonts w:cs="Arial"/>
        </w:rPr>
        <w:t>physical training instructors</w:t>
      </w:r>
      <w:r w:rsidR="003117D7">
        <w:rPr>
          <w:rFonts w:cs="Arial"/>
        </w:rPr>
        <w:t xml:space="preserve"> delivering the intervention to establish their </w:t>
      </w:r>
      <w:r w:rsidR="00081BF3">
        <w:rPr>
          <w:rFonts w:cs="Arial"/>
        </w:rPr>
        <w:t xml:space="preserve">perceptions on </w:t>
      </w:r>
      <w:r w:rsidR="00535899" w:rsidRPr="00535899">
        <w:rPr>
          <w:rFonts w:cs="Arial"/>
        </w:rPr>
        <w:t>implementation and sustainment</w:t>
      </w:r>
      <w:r w:rsidR="00535899">
        <w:rPr>
          <w:rFonts w:cs="Arial"/>
        </w:rPr>
        <w:t xml:space="preserve"> to ensure a</w:t>
      </w:r>
      <w:r w:rsidR="00434E46">
        <w:rPr>
          <w:rFonts w:cs="Arial"/>
        </w:rPr>
        <w:t>cceptability.</w:t>
      </w:r>
      <w:r w:rsidR="00535899">
        <w:rPr>
          <w:rFonts w:cs="Arial"/>
        </w:rPr>
        <w:t xml:space="preserve"> </w:t>
      </w:r>
    </w:p>
    <w:p w14:paraId="290045B7" w14:textId="52E4C38E" w:rsidR="00C51A42" w:rsidRPr="00B36760" w:rsidRDefault="00C51A42" w:rsidP="004E66D1">
      <w:pPr>
        <w:pStyle w:val="Heading2"/>
        <w:spacing w:line="360" w:lineRule="auto"/>
        <w:rPr>
          <w:sz w:val="22"/>
          <w:szCs w:val="22"/>
        </w:rPr>
      </w:pPr>
      <w:r w:rsidRPr="00B36760">
        <w:rPr>
          <w:sz w:val="22"/>
          <w:szCs w:val="22"/>
        </w:rPr>
        <w:lastRenderedPageBreak/>
        <w:t>Conclusion</w:t>
      </w:r>
      <w:r w:rsidR="00AC316F" w:rsidRPr="00B36760">
        <w:rPr>
          <w:sz w:val="22"/>
          <w:szCs w:val="22"/>
        </w:rPr>
        <w:t>s</w:t>
      </w:r>
      <w:r w:rsidRPr="00B36760">
        <w:rPr>
          <w:sz w:val="22"/>
          <w:szCs w:val="22"/>
        </w:rPr>
        <w:t xml:space="preserve"> </w:t>
      </w:r>
    </w:p>
    <w:p w14:paraId="13062F70" w14:textId="668E62C8" w:rsidR="00CE2F03" w:rsidRPr="00B36760" w:rsidRDefault="0057440C" w:rsidP="00885D20">
      <w:pPr>
        <w:spacing w:line="360" w:lineRule="auto"/>
        <w:rPr>
          <w:rFonts w:cs="Arial"/>
        </w:rPr>
      </w:pPr>
      <w:bookmarkStart w:id="0" w:name="_Hlk143540038"/>
      <w:r w:rsidRPr="00B36760">
        <w:rPr>
          <w:rFonts w:cs="Arial"/>
        </w:rPr>
        <w:t>The</w:t>
      </w:r>
      <w:r w:rsidR="00C51A42" w:rsidRPr="00B36760">
        <w:rPr>
          <w:rFonts w:cs="Arial"/>
        </w:rPr>
        <w:t xml:space="preserve"> </w:t>
      </w:r>
      <w:r w:rsidR="00441799" w:rsidRPr="00B36760">
        <w:rPr>
          <w:rFonts w:cs="Arial"/>
        </w:rPr>
        <w:t>MSKI</w:t>
      </w:r>
      <w:r w:rsidR="00C51A42" w:rsidRPr="00B36760">
        <w:rPr>
          <w:rFonts w:cs="Arial"/>
        </w:rPr>
        <w:t xml:space="preserve"> incidence proportion of the </w:t>
      </w:r>
      <w:r w:rsidR="00441799" w:rsidRPr="00B36760">
        <w:rPr>
          <w:rFonts w:cs="Arial"/>
        </w:rPr>
        <w:t xml:space="preserve">Control </w:t>
      </w:r>
      <w:r w:rsidR="00C51A42" w:rsidRPr="00B36760">
        <w:rPr>
          <w:rFonts w:cs="Arial"/>
        </w:rPr>
        <w:t xml:space="preserve">group was 31%, compared with 8% in the </w:t>
      </w:r>
      <w:r w:rsidR="00D6231C" w:rsidRPr="00B36760">
        <w:rPr>
          <w:rFonts w:cs="Arial"/>
        </w:rPr>
        <w:t>Intervention</w:t>
      </w:r>
      <w:r w:rsidR="003E5034" w:rsidRPr="00B36760">
        <w:rPr>
          <w:rFonts w:cs="Arial"/>
        </w:rPr>
        <w:t xml:space="preserve"> </w:t>
      </w:r>
      <w:r w:rsidR="00C51A42" w:rsidRPr="00B36760">
        <w:rPr>
          <w:rFonts w:cs="Arial"/>
        </w:rPr>
        <w:t>group</w:t>
      </w:r>
      <w:r w:rsidR="00C41DEE" w:rsidRPr="00B36760">
        <w:rPr>
          <w:rFonts w:cs="Arial"/>
        </w:rPr>
        <w:t>. As the groups were</w:t>
      </w:r>
      <w:r w:rsidR="00800BA8" w:rsidRPr="00B36760">
        <w:rPr>
          <w:rFonts w:cs="Arial"/>
        </w:rPr>
        <w:t xml:space="preserve"> </w:t>
      </w:r>
      <w:r w:rsidR="00C51A42" w:rsidRPr="00B36760">
        <w:rPr>
          <w:rFonts w:cs="Arial"/>
        </w:rPr>
        <w:t xml:space="preserve">matched for </w:t>
      </w:r>
      <w:r w:rsidR="00C41DEE" w:rsidRPr="00B36760">
        <w:rPr>
          <w:rFonts w:cs="Arial"/>
        </w:rPr>
        <w:t xml:space="preserve">important </w:t>
      </w:r>
      <w:r w:rsidR="00C51A42" w:rsidRPr="00B36760">
        <w:rPr>
          <w:rFonts w:cs="Arial"/>
        </w:rPr>
        <w:t>demographics</w:t>
      </w:r>
      <w:r w:rsidR="00C41DEE" w:rsidRPr="00B36760">
        <w:rPr>
          <w:rFonts w:cs="Arial"/>
        </w:rPr>
        <w:t xml:space="preserve"> for MSKI risk</w:t>
      </w:r>
      <w:r w:rsidR="00C51A42" w:rsidRPr="00B36760">
        <w:rPr>
          <w:rFonts w:cs="Arial"/>
        </w:rPr>
        <w:t xml:space="preserve">, </w:t>
      </w:r>
      <w:r w:rsidR="00DD3A8F" w:rsidRPr="00B36760">
        <w:rPr>
          <w:rFonts w:cs="Arial"/>
        </w:rPr>
        <w:t xml:space="preserve">physical </w:t>
      </w:r>
      <w:r w:rsidR="00C51A42" w:rsidRPr="00B36760">
        <w:rPr>
          <w:rFonts w:cs="Arial"/>
        </w:rPr>
        <w:t>training</w:t>
      </w:r>
      <w:r w:rsidR="00DD3A8F" w:rsidRPr="00B36760">
        <w:rPr>
          <w:rFonts w:cs="Arial"/>
        </w:rPr>
        <w:t xml:space="preserve"> received</w:t>
      </w:r>
      <w:r w:rsidR="00C51A42" w:rsidRPr="00B36760">
        <w:rPr>
          <w:rFonts w:cs="Arial"/>
        </w:rPr>
        <w:t xml:space="preserve"> and time of year</w:t>
      </w:r>
      <w:r w:rsidR="00800BA8" w:rsidRPr="00B36760">
        <w:rPr>
          <w:rFonts w:cs="Arial"/>
        </w:rPr>
        <w:t>,</w:t>
      </w:r>
      <w:r w:rsidR="00C51A42" w:rsidRPr="00B36760">
        <w:rPr>
          <w:rFonts w:cs="Arial"/>
        </w:rPr>
        <w:t xml:space="preserve"> </w:t>
      </w:r>
      <w:r w:rsidR="00DD3A8F" w:rsidRPr="00B36760">
        <w:rPr>
          <w:rFonts w:cs="Arial"/>
        </w:rPr>
        <w:t>this indicate</w:t>
      </w:r>
      <w:r w:rsidR="003E5034" w:rsidRPr="00B36760">
        <w:rPr>
          <w:rFonts w:cs="Arial"/>
        </w:rPr>
        <w:t>d</w:t>
      </w:r>
      <w:r w:rsidR="00DD3A8F" w:rsidRPr="00B36760">
        <w:rPr>
          <w:rFonts w:cs="Arial"/>
        </w:rPr>
        <w:t xml:space="preserve"> </w:t>
      </w:r>
      <w:r w:rsidR="00C51A42" w:rsidRPr="00B36760">
        <w:rPr>
          <w:rFonts w:cs="Arial"/>
        </w:rPr>
        <w:t>that the</w:t>
      </w:r>
      <w:r w:rsidR="003E5034" w:rsidRPr="00B36760">
        <w:rPr>
          <w:rFonts w:cs="Arial"/>
        </w:rPr>
        <w:t xml:space="preserve"> </w:t>
      </w:r>
      <w:r w:rsidR="00DD6675" w:rsidRPr="00B36760">
        <w:rPr>
          <w:rFonts w:cs="Arial"/>
        </w:rPr>
        <w:t>neuromuscular exercise programme</w:t>
      </w:r>
      <w:r w:rsidR="00C51A42" w:rsidRPr="00B36760">
        <w:rPr>
          <w:rFonts w:cs="Arial"/>
        </w:rPr>
        <w:t xml:space="preserve"> ha</w:t>
      </w:r>
      <w:r w:rsidR="00DD3A8F" w:rsidRPr="00B36760">
        <w:rPr>
          <w:rFonts w:cs="Arial"/>
        </w:rPr>
        <w:t>d</w:t>
      </w:r>
      <w:r w:rsidR="00C51A42" w:rsidRPr="00B36760">
        <w:rPr>
          <w:rFonts w:cs="Arial"/>
        </w:rPr>
        <w:t xml:space="preserve"> a positive effect on </w:t>
      </w:r>
      <w:r w:rsidR="00DD3A8F" w:rsidRPr="00B36760">
        <w:rPr>
          <w:rFonts w:cs="Arial"/>
        </w:rPr>
        <w:t>MSKI</w:t>
      </w:r>
      <w:r w:rsidR="00C51A42" w:rsidRPr="00B36760">
        <w:rPr>
          <w:rFonts w:cs="Arial"/>
        </w:rPr>
        <w:t xml:space="preserve">. The majority of </w:t>
      </w:r>
      <w:r w:rsidR="00DD3A8F" w:rsidRPr="00B36760">
        <w:rPr>
          <w:rFonts w:cs="Arial"/>
        </w:rPr>
        <w:t>MSKI</w:t>
      </w:r>
      <w:r w:rsidR="00C51A42" w:rsidRPr="00B36760">
        <w:rPr>
          <w:rFonts w:cs="Arial"/>
        </w:rPr>
        <w:t xml:space="preserve"> were of the lower limb, and occurred in </w:t>
      </w:r>
      <w:r w:rsidR="00E9268B" w:rsidRPr="00B36760">
        <w:rPr>
          <w:rFonts w:cs="Arial"/>
        </w:rPr>
        <w:t>W</w:t>
      </w:r>
      <w:r w:rsidR="00C51A42" w:rsidRPr="00B36760">
        <w:rPr>
          <w:rFonts w:cs="Arial"/>
        </w:rPr>
        <w:t xml:space="preserve">eeks 1, 2 and 5 of the 10-week </w:t>
      </w:r>
      <w:r w:rsidR="00106B09" w:rsidRPr="00B36760">
        <w:rPr>
          <w:rFonts w:cs="Arial"/>
        </w:rPr>
        <w:t>Initial Naval Training</w:t>
      </w:r>
      <w:r w:rsidR="00D13E45" w:rsidRPr="00B36760">
        <w:rPr>
          <w:rFonts w:cs="Arial"/>
        </w:rPr>
        <w:t xml:space="preserve">. Movement control (assessed </w:t>
      </w:r>
      <w:r w:rsidR="00192093" w:rsidRPr="00B36760">
        <w:rPr>
          <w:rFonts w:cs="Arial"/>
        </w:rPr>
        <w:t xml:space="preserve">by </w:t>
      </w:r>
      <w:r w:rsidR="00D13E45" w:rsidRPr="00B36760">
        <w:rPr>
          <w:rFonts w:cs="Arial"/>
        </w:rPr>
        <w:t>the HLLMS score) improved</w:t>
      </w:r>
      <w:r w:rsidR="009E1250" w:rsidRPr="00B36760">
        <w:rPr>
          <w:rFonts w:cs="Arial"/>
        </w:rPr>
        <w:t xml:space="preserve"> </w:t>
      </w:r>
      <w:r w:rsidR="00D13E45" w:rsidRPr="00B36760">
        <w:rPr>
          <w:rFonts w:cs="Arial"/>
        </w:rPr>
        <w:t xml:space="preserve">in the </w:t>
      </w:r>
      <w:r w:rsidR="00D6231C" w:rsidRPr="00B36760">
        <w:rPr>
          <w:rFonts w:cs="Arial"/>
        </w:rPr>
        <w:t>Intervention</w:t>
      </w:r>
      <w:r w:rsidR="00106B09" w:rsidRPr="00B36760">
        <w:rPr>
          <w:rFonts w:cs="Arial"/>
        </w:rPr>
        <w:t xml:space="preserve"> </w:t>
      </w:r>
      <w:r w:rsidR="00D13E45" w:rsidRPr="00B36760">
        <w:rPr>
          <w:rFonts w:cs="Arial"/>
        </w:rPr>
        <w:t>group</w:t>
      </w:r>
      <w:r w:rsidR="00F62C28" w:rsidRPr="00B36760">
        <w:rPr>
          <w:rFonts w:cs="Arial"/>
        </w:rPr>
        <w:t>. This</w:t>
      </w:r>
      <w:r w:rsidR="00D13E45" w:rsidRPr="00B36760">
        <w:rPr>
          <w:rFonts w:cs="Arial"/>
        </w:rPr>
        <w:t xml:space="preserve"> </w:t>
      </w:r>
      <w:r w:rsidR="000B01CE" w:rsidRPr="00B36760">
        <w:rPr>
          <w:rFonts w:cs="Arial"/>
        </w:rPr>
        <w:t>indicat</w:t>
      </w:r>
      <w:r w:rsidR="00F62C28" w:rsidRPr="00B36760">
        <w:rPr>
          <w:rFonts w:cs="Arial"/>
        </w:rPr>
        <w:t>ed</w:t>
      </w:r>
      <w:r w:rsidR="000B01CE" w:rsidRPr="00B36760">
        <w:rPr>
          <w:rFonts w:cs="Arial"/>
        </w:rPr>
        <w:t xml:space="preserve"> </w:t>
      </w:r>
      <w:r w:rsidR="00D13E45" w:rsidRPr="00B36760">
        <w:rPr>
          <w:rFonts w:cs="Arial"/>
        </w:rPr>
        <w:t xml:space="preserve">that movement quality can be improved, although the </w:t>
      </w:r>
      <w:r w:rsidR="00F62C28" w:rsidRPr="00B36760">
        <w:rPr>
          <w:rFonts w:cs="Arial"/>
        </w:rPr>
        <w:t xml:space="preserve">link </w:t>
      </w:r>
      <w:r w:rsidR="00D13E45" w:rsidRPr="00B36760">
        <w:rPr>
          <w:rFonts w:cs="Arial"/>
        </w:rPr>
        <w:t xml:space="preserve">between movement quality and </w:t>
      </w:r>
      <w:r w:rsidR="00F62C28" w:rsidRPr="00B36760">
        <w:rPr>
          <w:rFonts w:cs="Arial"/>
        </w:rPr>
        <w:t xml:space="preserve">MSKI </w:t>
      </w:r>
      <w:r w:rsidR="00D13E45" w:rsidRPr="00B36760">
        <w:rPr>
          <w:rFonts w:cs="Arial"/>
        </w:rPr>
        <w:t>could not be established</w:t>
      </w:r>
      <w:r w:rsidR="00F62C28" w:rsidRPr="00B36760">
        <w:rPr>
          <w:rFonts w:cs="Arial"/>
        </w:rPr>
        <w:t xml:space="preserve"> in the present study</w:t>
      </w:r>
      <w:r w:rsidR="008E6D21" w:rsidRPr="00B36760">
        <w:rPr>
          <w:rFonts w:cs="Arial"/>
        </w:rPr>
        <w:t xml:space="preserve"> due to the low number of </w:t>
      </w:r>
      <w:r w:rsidR="00032162" w:rsidRPr="00B36760">
        <w:rPr>
          <w:rFonts w:cs="Arial"/>
        </w:rPr>
        <w:t xml:space="preserve">MSKI </w:t>
      </w:r>
      <w:r w:rsidR="008E6D21" w:rsidRPr="00B36760">
        <w:rPr>
          <w:rFonts w:cs="Arial"/>
        </w:rPr>
        <w:t xml:space="preserve">in the </w:t>
      </w:r>
      <w:r w:rsidR="00D6231C" w:rsidRPr="00B36760">
        <w:rPr>
          <w:rFonts w:cs="Arial"/>
        </w:rPr>
        <w:t>Intervention</w:t>
      </w:r>
      <w:r w:rsidR="00032162" w:rsidRPr="00B36760">
        <w:rPr>
          <w:rFonts w:cs="Arial"/>
        </w:rPr>
        <w:t xml:space="preserve"> </w:t>
      </w:r>
      <w:r w:rsidR="008E6D21" w:rsidRPr="00B36760">
        <w:rPr>
          <w:rFonts w:cs="Arial"/>
        </w:rPr>
        <w:t>group</w:t>
      </w:r>
      <w:r w:rsidR="00D13E45" w:rsidRPr="00B36760">
        <w:rPr>
          <w:rFonts w:cs="Arial"/>
        </w:rPr>
        <w:t>.</w:t>
      </w:r>
    </w:p>
    <w:bookmarkEnd w:id="0"/>
    <w:p w14:paraId="1044C4CA" w14:textId="085B40FA" w:rsidR="008A7E21" w:rsidRDefault="00F770B3" w:rsidP="004D4E1D">
      <w:pPr>
        <w:spacing w:line="360" w:lineRule="auto"/>
        <w:rPr>
          <w:rFonts w:cs="Arial"/>
          <w:b/>
          <w:bCs/>
        </w:rPr>
      </w:pPr>
      <w:r w:rsidRPr="00F770B3">
        <w:rPr>
          <w:rFonts w:cs="Arial"/>
          <w:b/>
          <w:bCs/>
        </w:rPr>
        <w:t>Legends</w:t>
      </w:r>
      <w:r>
        <w:rPr>
          <w:rFonts w:cs="Arial"/>
          <w:b/>
          <w:bCs/>
        </w:rPr>
        <w:t>:</w:t>
      </w:r>
      <w:r w:rsidR="00711E52">
        <w:rPr>
          <w:rFonts w:cs="Arial"/>
          <w:b/>
          <w:bCs/>
          <w:noProof/>
        </w:rPr>
        <w:drawing>
          <wp:inline distT="0" distB="0" distL="0" distR="0" wp14:anchorId="1C4F6980" wp14:editId="3C4430E6">
            <wp:extent cx="5724525" cy="2105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4525" cy="2105025"/>
                    </a:xfrm>
                    <a:prstGeom prst="rect">
                      <a:avLst/>
                    </a:prstGeom>
                    <a:noFill/>
                    <a:ln>
                      <a:noFill/>
                    </a:ln>
                  </pic:spPr>
                </pic:pic>
              </a:graphicData>
            </a:graphic>
          </wp:inline>
        </w:drawing>
      </w:r>
    </w:p>
    <w:p w14:paraId="02BE5828" w14:textId="77777777" w:rsidR="005135BE" w:rsidRDefault="005135BE" w:rsidP="005135BE">
      <w:pPr>
        <w:spacing w:line="360" w:lineRule="auto"/>
        <w:rPr>
          <w:rFonts w:cs="Arial"/>
        </w:rPr>
      </w:pPr>
      <w:r w:rsidRPr="005D2913">
        <w:rPr>
          <w:rFonts w:cs="Arial"/>
        </w:rPr>
        <w:t>Figure 1 Schematic of Study Procedures</w:t>
      </w:r>
    </w:p>
    <w:p w14:paraId="0D3DA956" w14:textId="6EB15766" w:rsidR="00711E52" w:rsidRDefault="00711E52" w:rsidP="005135BE">
      <w:pPr>
        <w:spacing w:line="360" w:lineRule="auto"/>
        <w:rPr>
          <w:rFonts w:cs="Arial"/>
        </w:rPr>
      </w:pPr>
      <w:r>
        <w:rPr>
          <w:rFonts w:cs="Arial"/>
          <w:noProof/>
        </w:rPr>
        <w:lastRenderedPageBreak/>
        <w:drawing>
          <wp:inline distT="0" distB="0" distL="0" distR="0" wp14:anchorId="124A4B4B" wp14:editId="2C5C5EE6">
            <wp:extent cx="5734050" cy="3838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4050" cy="3838575"/>
                    </a:xfrm>
                    <a:prstGeom prst="rect">
                      <a:avLst/>
                    </a:prstGeom>
                    <a:noFill/>
                    <a:ln>
                      <a:noFill/>
                    </a:ln>
                  </pic:spPr>
                </pic:pic>
              </a:graphicData>
            </a:graphic>
          </wp:inline>
        </w:drawing>
      </w:r>
    </w:p>
    <w:p w14:paraId="70EBCE42" w14:textId="77777777" w:rsidR="005135BE" w:rsidRDefault="005135BE" w:rsidP="005135BE">
      <w:pPr>
        <w:spacing w:line="360" w:lineRule="auto"/>
        <w:rPr>
          <w:rFonts w:cs="Arial"/>
        </w:rPr>
      </w:pPr>
      <w:r w:rsidRPr="00E60D5A">
        <w:rPr>
          <w:rFonts w:cs="Arial"/>
        </w:rPr>
        <w:t>Figure 2. Type and Frequency (Count) of Injuries sustained in the Control (Grey) and Intervention (Black) Groups.</w:t>
      </w:r>
    </w:p>
    <w:p w14:paraId="54849760" w14:textId="5B802BD3" w:rsidR="00844B10" w:rsidRPr="00E60D5A" w:rsidRDefault="00844B10" w:rsidP="005135BE">
      <w:pPr>
        <w:spacing w:line="360" w:lineRule="auto"/>
        <w:rPr>
          <w:rFonts w:cs="Arial"/>
        </w:rPr>
      </w:pPr>
      <w:r>
        <w:rPr>
          <w:rFonts w:cs="Arial"/>
          <w:noProof/>
        </w:rPr>
        <w:drawing>
          <wp:inline distT="0" distB="0" distL="0" distR="0" wp14:anchorId="1C6E496E" wp14:editId="584B4AC4">
            <wp:extent cx="4448175" cy="2838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48175" cy="2838450"/>
                    </a:xfrm>
                    <a:prstGeom prst="rect">
                      <a:avLst/>
                    </a:prstGeom>
                    <a:noFill/>
                    <a:ln>
                      <a:noFill/>
                    </a:ln>
                  </pic:spPr>
                </pic:pic>
              </a:graphicData>
            </a:graphic>
          </wp:inline>
        </w:drawing>
      </w:r>
    </w:p>
    <w:p w14:paraId="19BF9BEA" w14:textId="77777777" w:rsidR="005135BE" w:rsidRPr="00E60D5A" w:rsidRDefault="005135BE" w:rsidP="005135BE">
      <w:pPr>
        <w:spacing w:line="360" w:lineRule="auto"/>
        <w:rPr>
          <w:rFonts w:cs="Arial"/>
        </w:rPr>
      </w:pPr>
      <w:r w:rsidRPr="00E60D5A">
        <w:rPr>
          <w:rFonts w:cs="Arial"/>
        </w:rPr>
        <w:t>Figure 3. Week of Injury in the Control (Grey) and Intervention (Black) Groups.</w:t>
      </w:r>
    </w:p>
    <w:p w14:paraId="3EAEC165" w14:textId="77777777" w:rsidR="005135BE" w:rsidRPr="005D2913" w:rsidRDefault="005135BE" w:rsidP="005135BE">
      <w:pPr>
        <w:spacing w:line="360" w:lineRule="auto"/>
        <w:rPr>
          <w:rFonts w:cs="Arial"/>
        </w:rPr>
      </w:pPr>
    </w:p>
    <w:p w14:paraId="1B070DF0" w14:textId="77777777" w:rsidR="00CC3918" w:rsidRPr="00B36760" w:rsidRDefault="00CC3918" w:rsidP="004D4E1D">
      <w:pPr>
        <w:spacing w:line="360" w:lineRule="auto"/>
        <w:rPr>
          <w:rFonts w:cs="Arial"/>
        </w:rPr>
      </w:pPr>
    </w:p>
    <w:p w14:paraId="12D89137" w14:textId="098E3C38" w:rsidR="00E82111" w:rsidRPr="00B36760" w:rsidRDefault="005B59D6" w:rsidP="00CC3918">
      <w:pPr>
        <w:spacing w:line="360" w:lineRule="auto"/>
        <w:rPr>
          <w:rFonts w:cs="Arial"/>
          <w:b/>
          <w:bCs/>
        </w:rPr>
      </w:pPr>
      <w:r w:rsidRPr="00B36760">
        <w:rPr>
          <w:rFonts w:cs="Arial"/>
          <w:b/>
          <w:bCs/>
        </w:rPr>
        <w:lastRenderedPageBreak/>
        <w:t>References</w:t>
      </w:r>
    </w:p>
    <w:p w14:paraId="3447906D" w14:textId="395373CD" w:rsidR="00EB5277" w:rsidRPr="00D50AD8" w:rsidRDefault="00EB5277" w:rsidP="00EB5277">
      <w:pPr>
        <w:pStyle w:val="EndNoteBibliography"/>
        <w:rPr>
          <w:rFonts w:ascii="Arial" w:hAnsi="Arial" w:cs="Arial"/>
        </w:rPr>
      </w:pPr>
      <w:bookmarkStart w:id="1" w:name="_Hlk155194501"/>
      <w:r w:rsidRPr="00EB5277">
        <w:t>1.</w:t>
      </w:r>
      <w:r w:rsidRPr="00EB5277">
        <w:tab/>
      </w:r>
      <w:r w:rsidRPr="00D50AD8">
        <w:rPr>
          <w:rFonts w:ascii="Arial" w:hAnsi="Arial" w:cs="Arial"/>
        </w:rPr>
        <w:t>(Army). MAS. Understanding The Financial Cost of Muscular Skeletal Injuries 2 (MSKI2). . Reference: ArmyHQ/Res/MAS(A)/Projects/1-085, dated 27 Feb 2018. 2018.</w:t>
      </w:r>
    </w:p>
    <w:p w14:paraId="6227310B" w14:textId="2B8C8FBD" w:rsidR="00EB5277" w:rsidRPr="00D50AD8" w:rsidRDefault="00EB5277" w:rsidP="00EB5277">
      <w:pPr>
        <w:pStyle w:val="EndNoteBibliography"/>
        <w:rPr>
          <w:rFonts w:ascii="Arial" w:hAnsi="Arial" w:cs="Arial"/>
        </w:rPr>
      </w:pPr>
      <w:r w:rsidRPr="00D50AD8">
        <w:rPr>
          <w:rFonts w:ascii="Arial" w:hAnsi="Arial" w:cs="Arial"/>
        </w:rPr>
        <w:t>2.</w:t>
      </w:r>
      <w:r w:rsidRPr="00D50AD8">
        <w:rPr>
          <w:rFonts w:ascii="Arial" w:hAnsi="Arial" w:cs="Arial"/>
        </w:rPr>
        <w:tab/>
        <w:t>Defence Mo. Annual Medical Discharges in the UK Regular Armed Forces 1 April 2015 to 31 (From: https://assets.publishing.service.gov.uk/government/uploads/system/uploads/attachment_data/file/909874/20200814_-_MedicalDisBulletinFinal_-_O.pdf; Accessed 05 Jun 2023). 2020.</w:t>
      </w:r>
    </w:p>
    <w:p w14:paraId="1F20040A" w14:textId="77777777" w:rsidR="00EB5277" w:rsidRPr="00D50AD8" w:rsidRDefault="00EB5277" w:rsidP="00EB5277">
      <w:pPr>
        <w:pStyle w:val="EndNoteBibliography"/>
        <w:rPr>
          <w:rFonts w:ascii="Arial" w:hAnsi="Arial" w:cs="Arial"/>
        </w:rPr>
      </w:pPr>
      <w:r w:rsidRPr="00D50AD8">
        <w:rPr>
          <w:rFonts w:ascii="Arial" w:hAnsi="Arial" w:cs="Arial"/>
        </w:rPr>
        <w:t>3.</w:t>
      </w:r>
      <w:r w:rsidRPr="00D50AD8">
        <w:rPr>
          <w:rFonts w:ascii="Arial" w:hAnsi="Arial" w:cs="Arial"/>
        </w:rPr>
        <w:tab/>
        <w:t>Blacker SD, Wilkinson DM, Bilzon JL, Rayson MP. Risk factors for training injuries among British Army recruits. Military medicine. 2008;173(3):278-86.</w:t>
      </w:r>
    </w:p>
    <w:p w14:paraId="0857B273" w14:textId="77777777" w:rsidR="00EB5277" w:rsidRPr="00D50AD8" w:rsidRDefault="00EB5277" w:rsidP="00EB5277">
      <w:pPr>
        <w:pStyle w:val="EndNoteBibliography"/>
        <w:rPr>
          <w:rFonts w:ascii="Arial" w:hAnsi="Arial" w:cs="Arial"/>
        </w:rPr>
      </w:pPr>
      <w:r w:rsidRPr="00D50AD8">
        <w:rPr>
          <w:rFonts w:ascii="Arial" w:hAnsi="Arial" w:cs="Arial"/>
        </w:rPr>
        <w:t>4.</w:t>
      </w:r>
      <w:r w:rsidRPr="00D50AD8">
        <w:rPr>
          <w:rFonts w:ascii="Arial" w:hAnsi="Arial" w:cs="Arial"/>
        </w:rPr>
        <w:tab/>
        <w:t>Sammito S, Hadzic V, Karakolis T, Kelly KR, Proctor SP, Stepens A, et al. Risk factors for musculoskeletal injuries in the military: a qualitative systematic review of the literature from the past two decades and a new prioritizing injury model. Military Medical Research. 2021;8(1):1-40.</w:t>
      </w:r>
    </w:p>
    <w:p w14:paraId="64E687C2" w14:textId="77777777" w:rsidR="00EB5277" w:rsidRPr="00D50AD8" w:rsidRDefault="00EB5277" w:rsidP="00EB5277">
      <w:pPr>
        <w:pStyle w:val="EndNoteBibliography"/>
        <w:rPr>
          <w:rFonts w:ascii="Arial" w:hAnsi="Arial" w:cs="Arial"/>
        </w:rPr>
      </w:pPr>
      <w:r w:rsidRPr="00D50AD8">
        <w:rPr>
          <w:rFonts w:ascii="Arial" w:hAnsi="Arial" w:cs="Arial"/>
        </w:rPr>
        <w:t>5.</w:t>
      </w:r>
      <w:r w:rsidRPr="00D50AD8">
        <w:rPr>
          <w:rFonts w:ascii="Arial" w:hAnsi="Arial" w:cs="Arial"/>
        </w:rPr>
        <w:tab/>
        <w:t>de la Motte SJ, Lisman P, Gribbin TC, Murphy K, Deuster PA. Systematic review of the association between physical fitness and musculoskeletal injury risk: part 3—flexibility, power, speed, balance, and agility. The Journal of strength &amp; conditioning research. 2019;33(6):1723-35.</w:t>
      </w:r>
    </w:p>
    <w:p w14:paraId="122BC104" w14:textId="77777777" w:rsidR="00EB5277" w:rsidRPr="00D50AD8" w:rsidRDefault="00EB5277" w:rsidP="00EB5277">
      <w:pPr>
        <w:pStyle w:val="EndNoteBibliography"/>
        <w:rPr>
          <w:rFonts w:ascii="Arial" w:hAnsi="Arial" w:cs="Arial"/>
        </w:rPr>
      </w:pPr>
      <w:r w:rsidRPr="00D50AD8">
        <w:rPr>
          <w:rFonts w:ascii="Arial" w:hAnsi="Arial" w:cs="Arial"/>
        </w:rPr>
        <w:t>6.</w:t>
      </w:r>
      <w:r w:rsidRPr="00D50AD8">
        <w:rPr>
          <w:rFonts w:ascii="Arial" w:hAnsi="Arial" w:cs="Arial"/>
        </w:rPr>
        <w:tab/>
        <w:t>Myer GD, Faigenbaum AD, Ford KR, Best TM, Bergeron MF, Hewett TE. When to initiate integrative neuromuscular training to reduce sports-related injuries in youth? Current sports medicine reports. 2011;10(3):155.</w:t>
      </w:r>
    </w:p>
    <w:p w14:paraId="5DCE589A" w14:textId="77777777" w:rsidR="00EB5277" w:rsidRPr="00D50AD8" w:rsidRDefault="00EB5277" w:rsidP="00EB5277">
      <w:pPr>
        <w:pStyle w:val="EndNoteBibliography"/>
        <w:rPr>
          <w:rFonts w:ascii="Arial" w:hAnsi="Arial" w:cs="Arial"/>
        </w:rPr>
      </w:pPr>
      <w:r w:rsidRPr="00D50AD8">
        <w:rPr>
          <w:rFonts w:ascii="Arial" w:hAnsi="Arial" w:cs="Arial"/>
        </w:rPr>
        <w:t>7.</w:t>
      </w:r>
      <w:r w:rsidRPr="00D50AD8">
        <w:rPr>
          <w:rFonts w:ascii="Arial" w:hAnsi="Arial" w:cs="Arial"/>
        </w:rPr>
        <w:tab/>
        <w:t>Emery CA, Roy T-O, Whittaker JL, Nettel-Aguirre A, Van Mechelen W. Neuromuscular training injury prevention strategies in youth sport: a systematic review and meta-analysis. Br J Sports Med. 2015;49(13):865-70.</w:t>
      </w:r>
    </w:p>
    <w:p w14:paraId="615BD0F4" w14:textId="77777777" w:rsidR="00EB5277" w:rsidRPr="00D50AD8" w:rsidRDefault="00EB5277" w:rsidP="00EB5277">
      <w:pPr>
        <w:pStyle w:val="EndNoteBibliography"/>
        <w:rPr>
          <w:rFonts w:ascii="Arial" w:hAnsi="Arial" w:cs="Arial"/>
        </w:rPr>
      </w:pPr>
      <w:r w:rsidRPr="00D50AD8">
        <w:rPr>
          <w:rFonts w:ascii="Arial" w:hAnsi="Arial" w:cs="Arial"/>
        </w:rPr>
        <w:t>8.</w:t>
      </w:r>
      <w:r w:rsidRPr="00D50AD8">
        <w:rPr>
          <w:rFonts w:ascii="Arial" w:hAnsi="Arial" w:cs="Arial"/>
        </w:rPr>
        <w:tab/>
        <w:t>Coppack RJ, Etherington J, Wills AK. The effects of exercise for the prevention of overuse anterior knee pain: a randomized controlled trial. The American journal of sports medicine. 2011;39(5):940-8.</w:t>
      </w:r>
    </w:p>
    <w:p w14:paraId="3EF02A44" w14:textId="77777777" w:rsidR="00EB5277" w:rsidRPr="00D50AD8" w:rsidRDefault="00EB5277" w:rsidP="00EB5277">
      <w:pPr>
        <w:pStyle w:val="EndNoteBibliography"/>
        <w:rPr>
          <w:rFonts w:ascii="Arial" w:hAnsi="Arial" w:cs="Arial"/>
        </w:rPr>
      </w:pPr>
      <w:r w:rsidRPr="00D50AD8">
        <w:rPr>
          <w:rFonts w:ascii="Arial" w:hAnsi="Arial" w:cs="Arial"/>
        </w:rPr>
        <w:t>9.</w:t>
      </w:r>
      <w:r w:rsidRPr="00D50AD8">
        <w:rPr>
          <w:rFonts w:ascii="Arial" w:hAnsi="Arial" w:cs="Arial"/>
        </w:rPr>
        <w:tab/>
        <w:t>Kiesel K, Plisky P, Butler R. Functional movement test scores improve following a standardized off</w:t>
      </w:r>
      <w:r w:rsidRPr="00D50AD8">
        <w:rPr>
          <w:rFonts w:ascii="Cambria Math" w:hAnsi="Cambria Math" w:cs="Cambria Math"/>
        </w:rPr>
        <w:t>‐</w:t>
      </w:r>
      <w:r w:rsidRPr="00D50AD8">
        <w:rPr>
          <w:rFonts w:ascii="Arial" w:hAnsi="Arial" w:cs="Arial"/>
        </w:rPr>
        <w:t>season intervention program in professional football players. Scandinavian journal of medicine &amp; science in sports. 2011;21(2):287-92.</w:t>
      </w:r>
    </w:p>
    <w:p w14:paraId="3FE81681" w14:textId="77777777" w:rsidR="00EB5277" w:rsidRPr="00D50AD8" w:rsidRDefault="00EB5277" w:rsidP="00EB5277">
      <w:pPr>
        <w:pStyle w:val="EndNoteBibliography"/>
        <w:rPr>
          <w:rFonts w:ascii="Arial" w:hAnsi="Arial" w:cs="Arial"/>
        </w:rPr>
      </w:pPr>
      <w:r w:rsidRPr="00D50AD8">
        <w:rPr>
          <w:rFonts w:ascii="Arial" w:hAnsi="Arial" w:cs="Arial"/>
        </w:rPr>
        <w:t>10.</w:t>
      </w:r>
      <w:r w:rsidRPr="00D50AD8">
        <w:rPr>
          <w:rFonts w:ascii="Arial" w:hAnsi="Arial" w:cs="Arial"/>
        </w:rPr>
        <w:tab/>
        <w:t>Bodden JG, Needham RA, Chockalingam N. The effect of an intervention program on functional movement screen test scores in mixed martial arts athletes. The Journal of Strength &amp; Conditioning Research. 2015;29(1):219-25.</w:t>
      </w:r>
    </w:p>
    <w:p w14:paraId="1AD97E8D" w14:textId="77777777" w:rsidR="00EB5277" w:rsidRPr="00D50AD8" w:rsidRDefault="00EB5277" w:rsidP="00EB5277">
      <w:pPr>
        <w:pStyle w:val="EndNoteBibliography"/>
        <w:rPr>
          <w:rFonts w:ascii="Arial" w:hAnsi="Arial" w:cs="Arial"/>
        </w:rPr>
      </w:pPr>
      <w:r w:rsidRPr="00D50AD8">
        <w:rPr>
          <w:rFonts w:ascii="Arial" w:hAnsi="Arial" w:cs="Arial"/>
        </w:rPr>
        <w:t>11.</w:t>
      </w:r>
      <w:r w:rsidRPr="00D50AD8">
        <w:rPr>
          <w:rFonts w:ascii="Arial" w:hAnsi="Arial" w:cs="Arial"/>
        </w:rPr>
        <w:tab/>
        <w:t>Nemati N, Norasteh AA, Alizadeh MH. The effect of FIFA+ 11 program on functional movement screen scores of junior soccer players. Annals of Applied Sport Science. 2017;5(3):23-9.</w:t>
      </w:r>
    </w:p>
    <w:p w14:paraId="184BD319" w14:textId="77777777" w:rsidR="00EB5277" w:rsidRPr="00D50AD8" w:rsidRDefault="00EB5277" w:rsidP="00EB5277">
      <w:pPr>
        <w:pStyle w:val="EndNoteBibliography"/>
        <w:rPr>
          <w:rFonts w:ascii="Arial" w:hAnsi="Arial" w:cs="Arial"/>
        </w:rPr>
      </w:pPr>
      <w:r w:rsidRPr="00D50AD8">
        <w:rPr>
          <w:rFonts w:ascii="Arial" w:hAnsi="Arial" w:cs="Arial"/>
        </w:rPr>
        <w:t>12.</w:t>
      </w:r>
      <w:r w:rsidRPr="00D50AD8">
        <w:rPr>
          <w:rFonts w:ascii="Arial" w:hAnsi="Arial" w:cs="Arial"/>
        </w:rPr>
        <w:tab/>
        <w:t>Song H-S, Woo S-S, So W-Y, Kim K-J, Lee J, Kim J-Y. Effects of 16-week functional movement screen training program on strength and flexibility of elite high school baseball players. Journal of exercise rehabilitation. 2014;10(2):124.</w:t>
      </w:r>
    </w:p>
    <w:p w14:paraId="4A0D977A" w14:textId="77777777" w:rsidR="00EB5277" w:rsidRPr="00D50AD8" w:rsidRDefault="00EB5277" w:rsidP="00EB5277">
      <w:pPr>
        <w:pStyle w:val="EndNoteBibliography"/>
        <w:rPr>
          <w:rFonts w:ascii="Arial" w:hAnsi="Arial" w:cs="Arial"/>
        </w:rPr>
      </w:pPr>
      <w:r w:rsidRPr="00D50AD8">
        <w:rPr>
          <w:rFonts w:ascii="Arial" w:hAnsi="Arial" w:cs="Arial"/>
        </w:rPr>
        <w:t>13.</w:t>
      </w:r>
      <w:r w:rsidRPr="00D50AD8">
        <w:rPr>
          <w:rFonts w:ascii="Arial" w:hAnsi="Arial" w:cs="Arial"/>
        </w:rPr>
        <w:tab/>
        <w:t>Loudon JK, Reiman MP. Conservative management of femoroacetabular impingement (FAI) in the long distance runner. Physical Therapy in Sport. 2014;15(2):82-90.</w:t>
      </w:r>
    </w:p>
    <w:p w14:paraId="68E2D318" w14:textId="77777777" w:rsidR="00EB5277" w:rsidRPr="00D50AD8" w:rsidRDefault="00EB5277" w:rsidP="00EB5277">
      <w:pPr>
        <w:pStyle w:val="EndNoteBibliography"/>
        <w:rPr>
          <w:rFonts w:ascii="Arial" w:hAnsi="Arial" w:cs="Arial"/>
        </w:rPr>
      </w:pPr>
      <w:r w:rsidRPr="00D50AD8">
        <w:rPr>
          <w:rFonts w:ascii="Arial" w:hAnsi="Arial" w:cs="Arial"/>
        </w:rPr>
        <w:t>14.</w:t>
      </w:r>
      <w:r w:rsidRPr="00D50AD8">
        <w:rPr>
          <w:rFonts w:ascii="Arial" w:hAnsi="Arial" w:cs="Arial"/>
        </w:rPr>
        <w:tab/>
        <w:t xml:space="preserve">Booysen N. Exercise programmes for hip control to improve lower limb movement quality in young footballers: a proof of concept and feasibility trial 2020 </w:t>
      </w:r>
    </w:p>
    <w:p w14:paraId="3FB77374" w14:textId="77777777" w:rsidR="00EB5277" w:rsidRPr="00D50AD8" w:rsidRDefault="00EB5277" w:rsidP="00EB5277">
      <w:pPr>
        <w:pStyle w:val="EndNoteBibliography"/>
        <w:rPr>
          <w:rFonts w:ascii="Arial" w:hAnsi="Arial" w:cs="Arial"/>
        </w:rPr>
      </w:pPr>
      <w:r w:rsidRPr="00D50AD8">
        <w:rPr>
          <w:rFonts w:ascii="Arial" w:hAnsi="Arial" w:cs="Arial"/>
        </w:rPr>
        <w:t>15.</w:t>
      </w:r>
      <w:r w:rsidRPr="00D50AD8">
        <w:rPr>
          <w:rFonts w:ascii="Arial" w:hAnsi="Arial" w:cs="Arial"/>
        </w:rPr>
        <w:tab/>
        <w:t>Mottram S, Comerford M. A new perspective on risk assessment. Physical Therapy in sport. 2008;9(1):40-51.</w:t>
      </w:r>
    </w:p>
    <w:p w14:paraId="173D9988" w14:textId="77777777" w:rsidR="00EB5277" w:rsidRPr="00D50AD8" w:rsidRDefault="00EB5277" w:rsidP="00EB5277">
      <w:pPr>
        <w:pStyle w:val="EndNoteBibliography"/>
        <w:rPr>
          <w:rFonts w:ascii="Arial" w:hAnsi="Arial" w:cs="Arial"/>
        </w:rPr>
      </w:pPr>
      <w:r w:rsidRPr="00D50AD8">
        <w:rPr>
          <w:rFonts w:ascii="Arial" w:hAnsi="Arial" w:cs="Arial"/>
        </w:rPr>
        <w:lastRenderedPageBreak/>
        <w:t>16.</w:t>
      </w:r>
      <w:r w:rsidRPr="00D50AD8">
        <w:rPr>
          <w:rFonts w:ascii="Arial" w:hAnsi="Arial" w:cs="Arial"/>
        </w:rPr>
        <w:tab/>
        <w:t>Booysen N, Wilson DA, Lewis CL, Warner MB, Gimpel M, Mottram S, et al. Assessing movement quality using the hip and lower limb movement screen: Development, reliability and potential applications. Journal of Musculoskeletal Research. 2019;22(03n04):1950008.</w:t>
      </w:r>
    </w:p>
    <w:p w14:paraId="43EC81B1" w14:textId="77777777" w:rsidR="00EB5277" w:rsidRPr="00D50AD8" w:rsidRDefault="00EB5277" w:rsidP="00EB5277">
      <w:pPr>
        <w:pStyle w:val="EndNoteBibliography"/>
        <w:rPr>
          <w:rFonts w:ascii="Arial" w:hAnsi="Arial" w:cs="Arial"/>
        </w:rPr>
      </w:pPr>
      <w:r w:rsidRPr="00D50AD8">
        <w:rPr>
          <w:rFonts w:ascii="Arial" w:hAnsi="Arial" w:cs="Arial"/>
        </w:rPr>
        <w:t>17.</w:t>
      </w:r>
      <w:r w:rsidRPr="00D50AD8">
        <w:rPr>
          <w:rFonts w:ascii="Arial" w:hAnsi="Arial" w:cs="Arial"/>
        </w:rPr>
        <w:tab/>
        <w:t>Power C. Improving Movement Quality of Military Personnel to Protect Hips and Lower Limbs from Injury: University of Southampton; 2020.</w:t>
      </w:r>
    </w:p>
    <w:p w14:paraId="4B8C3CF5" w14:textId="77777777" w:rsidR="00EB5277" w:rsidRPr="00D50AD8" w:rsidRDefault="00EB5277" w:rsidP="00EB5277">
      <w:pPr>
        <w:pStyle w:val="EndNoteBibliography"/>
        <w:rPr>
          <w:rFonts w:ascii="Arial" w:hAnsi="Arial" w:cs="Arial"/>
        </w:rPr>
      </w:pPr>
      <w:r w:rsidRPr="00D50AD8">
        <w:rPr>
          <w:rFonts w:ascii="Arial" w:hAnsi="Arial" w:cs="Arial"/>
        </w:rPr>
        <w:t>18.</w:t>
      </w:r>
      <w:r w:rsidRPr="00D50AD8">
        <w:rPr>
          <w:rFonts w:ascii="Arial" w:hAnsi="Arial" w:cs="Arial"/>
        </w:rPr>
        <w:tab/>
        <w:t>Norell SE. Workbook of epidemiology: Oxford University Press, USA; 1995.</w:t>
      </w:r>
    </w:p>
    <w:p w14:paraId="61AA7F5A" w14:textId="77777777" w:rsidR="00EB5277" w:rsidRPr="00D50AD8" w:rsidRDefault="00EB5277" w:rsidP="00EB5277">
      <w:pPr>
        <w:pStyle w:val="EndNoteBibliography"/>
        <w:rPr>
          <w:rFonts w:ascii="Arial" w:hAnsi="Arial" w:cs="Arial"/>
        </w:rPr>
      </w:pPr>
      <w:r w:rsidRPr="00D50AD8">
        <w:rPr>
          <w:rFonts w:ascii="Arial" w:hAnsi="Arial" w:cs="Arial"/>
        </w:rPr>
        <w:t>19.</w:t>
      </w:r>
      <w:r w:rsidRPr="00D50AD8">
        <w:rPr>
          <w:rFonts w:ascii="Arial" w:hAnsi="Arial" w:cs="Arial"/>
        </w:rPr>
        <w:tab/>
        <w:t>Injury IOC, Group IEC, Bahr R, Clarsen B, Derman W, Dvorak J, et al. International Olympic Committee consensus statement: methods for recording and reporting of epidemiological data on injury and illness in sports 2020 (including the STROBE extension for sports injury and illness surveillance (STROBE-SIIS)). Orthopaedic journal of sports medicine. 2020;8(2):2325967120902908.</w:t>
      </w:r>
    </w:p>
    <w:p w14:paraId="4A36C3A9" w14:textId="77777777" w:rsidR="00EB5277" w:rsidRPr="00D50AD8" w:rsidRDefault="00EB5277" w:rsidP="00EB5277">
      <w:pPr>
        <w:pStyle w:val="EndNoteBibliography"/>
        <w:rPr>
          <w:rFonts w:ascii="Arial" w:hAnsi="Arial" w:cs="Arial"/>
        </w:rPr>
      </w:pPr>
      <w:r w:rsidRPr="00D50AD8">
        <w:rPr>
          <w:rFonts w:ascii="Arial" w:hAnsi="Arial" w:cs="Arial"/>
        </w:rPr>
        <w:t>20.</w:t>
      </w:r>
      <w:r w:rsidRPr="00D50AD8">
        <w:rPr>
          <w:rFonts w:ascii="Arial" w:hAnsi="Arial" w:cs="Arial"/>
        </w:rPr>
        <w:tab/>
        <w:t>Allsopp A, Scarpello E, Andrews S, Pethybridge R. Survival of the fittest? The scientific basis for the Royal Navy pre-joining fitness test. Journal of the Royal Naval Medical Service. 2003;89(1):11-8.</w:t>
      </w:r>
    </w:p>
    <w:p w14:paraId="7B034908" w14:textId="77777777" w:rsidR="00EB5277" w:rsidRPr="00D50AD8" w:rsidRDefault="00EB5277" w:rsidP="00EB5277">
      <w:pPr>
        <w:pStyle w:val="EndNoteBibliography"/>
        <w:rPr>
          <w:rFonts w:ascii="Arial" w:hAnsi="Arial" w:cs="Arial"/>
        </w:rPr>
      </w:pPr>
      <w:r w:rsidRPr="00D50AD8">
        <w:rPr>
          <w:rFonts w:ascii="Arial" w:hAnsi="Arial" w:cs="Arial"/>
        </w:rPr>
        <w:t>21.</w:t>
      </w:r>
      <w:r w:rsidRPr="00D50AD8">
        <w:rPr>
          <w:rFonts w:ascii="Arial" w:hAnsi="Arial" w:cs="Arial"/>
        </w:rPr>
        <w:tab/>
        <w:t>Gibbs JS, et al. . The predictive validity of the functional movement screen for identifying injury risk in royal navy recruits: A pilot study. Institute of Naval Medicine Report 2014010. 2014.</w:t>
      </w:r>
    </w:p>
    <w:p w14:paraId="666A52EB" w14:textId="77777777" w:rsidR="00EB5277" w:rsidRPr="00D50AD8" w:rsidRDefault="00EB5277" w:rsidP="00EB5277">
      <w:pPr>
        <w:pStyle w:val="EndNoteBibliography"/>
        <w:rPr>
          <w:rFonts w:ascii="Arial" w:hAnsi="Arial" w:cs="Arial"/>
        </w:rPr>
      </w:pPr>
      <w:r w:rsidRPr="00D50AD8">
        <w:rPr>
          <w:rFonts w:ascii="Arial" w:hAnsi="Arial" w:cs="Arial"/>
        </w:rPr>
        <w:t>22.</w:t>
      </w:r>
      <w:r w:rsidRPr="00D50AD8">
        <w:rPr>
          <w:rFonts w:ascii="Arial" w:hAnsi="Arial" w:cs="Arial"/>
        </w:rPr>
        <w:tab/>
        <w:t>Knapik JJ, Trone DW, Swedler DI, Villasenor A, Bullock SH, Schmied E, et al. Injury reduction effectiveness of assigning running shoes based on plantar shape in Marine Corps basic training. The American Journal of Sports Medicine. 2010;38(9):1759-67.</w:t>
      </w:r>
    </w:p>
    <w:p w14:paraId="5D790831" w14:textId="77777777" w:rsidR="00EB5277" w:rsidRPr="00D50AD8" w:rsidRDefault="00EB5277" w:rsidP="00EB5277">
      <w:pPr>
        <w:pStyle w:val="EndNoteBibliography"/>
        <w:rPr>
          <w:rFonts w:ascii="Arial" w:hAnsi="Arial" w:cs="Arial"/>
        </w:rPr>
      </w:pPr>
      <w:r w:rsidRPr="00D50AD8">
        <w:rPr>
          <w:rFonts w:ascii="Arial" w:hAnsi="Arial" w:cs="Arial"/>
        </w:rPr>
        <w:t>23.</w:t>
      </w:r>
      <w:r w:rsidRPr="00D50AD8">
        <w:rPr>
          <w:rFonts w:ascii="Arial" w:hAnsi="Arial" w:cs="Arial"/>
        </w:rPr>
        <w:tab/>
        <w:t>Robinson M, Siddall A, Bilzon J, Thompson D, Greeves J, Izard R, et al. Low fitness, low body mass and prior injury predict injury risk during military recruit training: a prospective cohort study in the British Army. BMJ open sport &amp; exercise medicine. 2016;2(1):e000100.</w:t>
      </w:r>
    </w:p>
    <w:p w14:paraId="273A9F8E" w14:textId="77777777" w:rsidR="00EB5277" w:rsidRPr="00D50AD8" w:rsidRDefault="00EB5277" w:rsidP="00EB5277">
      <w:pPr>
        <w:pStyle w:val="EndNoteBibliography"/>
        <w:rPr>
          <w:rFonts w:ascii="Arial" w:hAnsi="Arial" w:cs="Arial"/>
        </w:rPr>
      </w:pPr>
      <w:r w:rsidRPr="00D50AD8">
        <w:rPr>
          <w:rFonts w:ascii="Arial" w:hAnsi="Arial" w:cs="Arial"/>
        </w:rPr>
        <w:t>24.</w:t>
      </w:r>
      <w:r w:rsidRPr="00D50AD8">
        <w:rPr>
          <w:rFonts w:ascii="Arial" w:hAnsi="Arial" w:cs="Arial"/>
        </w:rPr>
        <w:tab/>
        <w:t>Dziubak Aea. An evaluation of physical training progression, dietary intake &amp; bone health in royal navy phase-1 recruits at HMS Raleigh. . Institute of Naval Medicine Report 2011042. 2011.</w:t>
      </w:r>
    </w:p>
    <w:p w14:paraId="2BEB6AAC" w14:textId="2E1DF763" w:rsidR="00EB5277" w:rsidRPr="00D50AD8" w:rsidRDefault="00EB5277" w:rsidP="00EB5277">
      <w:pPr>
        <w:pStyle w:val="EndNoteBibliography"/>
        <w:rPr>
          <w:rFonts w:ascii="Arial" w:hAnsi="Arial" w:cs="Arial"/>
        </w:rPr>
      </w:pPr>
      <w:r w:rsidRPr="00D50AD8">
        <w:rPr>
          <w:rFonts w:ascii="Arial" w:hAnsi="Arial" w:cs="Arial"/>
        </w:rPr>
        <w:t>25.</w:t>
      </w:r>
      <w:r w:rsidRPr="00D50AD8">
        <w:rPr>
          <w:rFonts w:ascii="Arial" w:hAnsi="Arial" w:cs="Arial"/>
        </w:rPr>
        <w:tab/>
        <w:t>Statistics OoN. UK Armed Forces Biannual Diversity Statistics, 1 April 2022. (From: https://www.gov.uk/government/statistics/uk-armed-forces-biannual-diversity-statistics-april-2022/uk-armed-forces-biannual-diversity-statistics-1-april-2022; Accessed 02 May 2023). 2022.</w:t>
      </w:r>
    </w:p>
    <w:p w14:paraId="0F9C76DC" w14:textId="77777777" w:rsidR="00EB5277" w:rsidRPr="00D50AD8" w:rsidRDefault="00EB5277" w:rsidP="00EB5277">
      <w:pPr>
        <w:pStyle w:val="EndNoteBibliography"/>
        <w:rPr>
          <w:rFonts w:ascii="Arial" w:hAnsi="Arial" w:cs="Arial"/>
        </w:rPr>
      </w:pPr>
      <w:r w:rsidRPr="00D50AD8">
        <w:rPr>
          <w:rFonts w:ascii="Arial" w:hAnsi="Arial" w:cs="Arial"/>
        </w:rPr>
        <w:t>26.</w:t>
      </w:r>
      <w:r w:rsidRPr="00D50AD8">
        <w:rPr>
          <w:rFonts w:ascii="Arial" w:hAnsi="Arial" w:cs="Arial"/>
        </w:rPr>
        <w:tab/>
        <w:t>Padua DA, DiStefano LJ, Marshall SW, Beutler AI, de la Motte SJ, DiStefano MJ. Retention of movement pattern changes after a lower extremity injury prevention program is affected by program duration. The American journal of sports medicine. 2012;40(2):300-6.</w:t>
      </w:r>
    </w:p>
    <w:p w14:paraId="10807601" w14:textId="77777777" w:rsidR="00EB5277" w:rsidRPr="00D50AD8" w:rsidRDefault="00EB5277" w:rsidP="00EB5277">
      <w:pPr>
        <w:pStyle w:val="EndNoteBibliography"/>
        <w:rPr>
          <w:rFonts w:ascii="Arial" w:hAnsi="Arial" w:cs="Arial"/>
        </w:rPr>
      </w:pPr>
      <w:r w:rsidRPr="00D50AD8">
        <w:rPr>
          <w:rFonts w:ascii="Arial" w:hAnsi="Arial" w:cs="Arial"/>
        </w:rPr>
        <w:t>27.</w:t>
      </w:r>
      <w:r w:rsidRPr="00D50AD8">
        <w:rPr>
          <w:rFonts w:ascii="Arial" w:hAnsi="Arial" w:cs="Arial"/>
        </w:rPr>
        <w:tab/>
        <w:t>Baeza G, Paredes G, Vega P, Monrroy M, Gajardo-Burgos R. Effect of “FIFA 11+” on the pattern of fundamental movements in under-14 soccer players. Revista brasileira de medicina do Esporte. 2017;23:465-8.</w:t>
      </w:r>
    </w:p>
    <w:p w14:paraId="2F14F3BA" w14:textId="77777777" w:rsidR="00EB5277" w:rsidRPr="00D50AD8" w:rsidRDefault="00EB5277" w:rsidP="00EB5277">
      <w:pPr>
        <w:pStyle w:val="EndNoteBibliography"/>
        <w:rPr>
          <w:rFonts w:ascii="Arial" w:hAnsi="Arial" w:cs="Arial"/>
        </w:rPr>
      </w:pPr>
      <w:r w:rsidRPr="00D50AD8">
        <w:rPr>
          <w:rFonts w:ascii="Arial" w:hAnsi="Arial" w:cs="Arial"/>
        </w:rPr>
        <w:t>28.</w:t>
      </w:r>
      <w:r w:rsidRPr="00D50AD8">
        <w:rPr>
          <w:rFonts w:ascii="Arial" w:hAnsi="Arial" w:cs="Arial"/>
        </w:rPr>
        <w:tab/>
        <w:t>Whittaker JL, Booysen N, De La Motte S, Dennett L, Lewis CL, Wilson D, et al. Predicting sport and occupational lower extremity injury risk through movement quality screening: a systematic review. British journal of sports medicine. 2017;51(7):580-5.</w:t>
      </w:r>
    </w:p>
    <w:p w14:paraId="1182CD26" w14:textId="77777777" w:rsidR="00EB5277" w:rsidRPr="00D50AD8" w:rsidRDefault="00EB5277" w:rsidP="00EB5277">
      <w:pPr>
        <w:pStyle w:val="EndNoteBibliography"/>
        <w:rPr>
          <w:rFonts w:ascii="Arial" w:hAnsi="Arial" w:cs="Arial"/>
        </w:rPr>
      </w:pPr>
      <w:r w:rsidRPr="00D50AD8">
        <w:rPr>
          <w:rFonts w:ascii="Arial" w:hAnsi="Arial" w:cs="Arial"/>
        </w:rPr>
        <w:t>29.</w:t>
      </w:r>
      <w:r w:rsidRPr="00D50AD8">
        <w:rPr>
          <w:rFonts w:ascii="Arial" w:hAnsi="Arial" w:cs="Arial"/>
        </w:rPr>
        <w:tab/>
        <w:t>Kiesel K, Plisky PJ, Voight ML. Can serious injury in professional football be predicted by a preseason functional movement screen? North American journal of sports physical therapy: NAJSPT. 2007;2(3):147.</w:t>
      </w:r>
    </w:p>
    <w:p w14:paraId="08A81665" w14:textId="34CF8EC6" w:rsidR="00B0491F" w:rsidRDefault="00EB5277" w:rsidP="00844B10">
      <w:pPr>
        <w:pStyle w:val="EndNoteBibliography"/>
        <w:rPr>
          <w:rFonts w:cs="Arial"/>
        </w:rPr>
      </w:pPr>
      <w:r w:rsidRPr="00D50AD8">
        <w:rPr>
          <w:rFonts w:ascii="Arial" w:hAnsi="Arial" w:cs="Arial"/>
        </w:rPr>
        <w:t>30.</w:t>
      </w:r>
      <w:r w:rsidRPr="00D50AD8">
        <w:rPr>
          <w:rFonts w:ascii="Arial" w:hAnsi="Arial" w:cs="Arial"/>
        </w:rPr>
        <w:tab/>
        <w:t>Dorrel BS, Long T, Shaffer S, Myer GD. Evaluation of the functional movement screen as an injury prediction tool among active adult populations: a systematic review and meta-analysis. Sports health. 2015;7(6):532-7.</w:t>
      </w:r>
      <w:bookmarkEnd w:id="1"/>
    </w:p>
    <w:sectPr w:rsidR="00B0491F" w:rsidSect="00BF2F6E">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7226B" w14:textId="77777777" w:rsidR="005C5F6F" w:rsidRDefault="005C5F6F" w:rsidP="00E82111">
      <w:r>
        <w:separator/>
      </w:r>
    </w:p>
  </w:endnote>
  <w:endnote w:type="continuationSeparator" w:id="0">
    <w:p w14:paraId="0A68F553" w14:textId="77777777" w:rsidR="005C5F6F" w:rsidRDefault="005C5F6F" w:rsidP="00E8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377015"/>
      <w:docPartObj>
        <w:docPartGallery w:val="Page Numbers (Bottom of Page)"/>
        <w:docPartUnique/>
      </w:docPartObj>
    </w:sdtPr>
    <w:sdtEndPr>
      <w:rPr>
        <w:rFonts w:ascii="Arial" w:hAnsi="Arial" w:cs="Arial"/>
        <w:noProof/>
      </w:rPr>
    </w:sdtEndPr>
    <w:sdtContent>
      <w:p w14:paraId="0675A316" w14:textId="00AA0B41" w:rsidR="00A47597" w:rsidRPr="00A47597" w:rsidRDefault="00A47597" w:rsidP="00A47597">
        <w:pPr>
          <w:pStyle w:val="Footer"/>
          <w:jc w:val="center"/>
          <w:rPr>
            <w:rFonts w:ascii="Arial" w:hAnsi="Arial" w:cs="Arial"/>
          </w:rPr>
        </w:pPr>
        <w:r w:rsidRPr="00A47597">
          <w:rPr>
            <w:rFonts w:ascii="Arial" w:hAnsi="Arial" w:cs="Arial"/>
          </w:rPr>
          <w:fldChar w:fldCharType="begin"/>
        </w:r>
        <w:r w:rsidRPr="00A47597">
          <w:rPr>
            <w:rFonts w:ascii="Arial" w:hAnsi="Arial" w:cs="Arial"/>
          </w:rPr>
          <w:instrText xml:space="preserve"> PAGE   \* MERGEFORMAT </w:instrText>
        </w:r>
        <w:r w:rsidRPr="00A47597">
          <w:rPr>
            <w:rFonts w:ascii="Arial" w:hAnsi="Arial" w:cs="Arial"/>
          </w:rPr>
          <w:fldChar w:fldCharType="separate"/>
        </w:r>
        <w:r w:rsidRPr="00A47597">
          <w:rPr>
            <w:rFonts w:ascii="Arial" w:hAnsi="Arial" w:cs="Arial"/>
            <w:noProof/>
          </w:rPr>
          <w:t>2</w:t>
        </w:r>
        <w:r w:rsidRPr="00A4759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B75D1" w14:textId="77777777" w:rsidR="005C5F6F" w:rsidRDefault="005C5F6F" w:rsidP="00E82111">
      <w:r>
        <w:separator/>
      </w:r>
    </w:p>
  </w:footnote>
  <w:footnote w:type="continuationSeparator" w:id="0">
    <w:p w14:paraId="3808D565" w14:textId="77777777" w:rsidR="005C5F6F" w:rsidRDefault="005C5F6F" w:rsidP="00E82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4327E" w14:textId="6BE0A3ED" w:rsidR="00834AF4" w:rsidRPr="00A47597" w:rsidRDefault="002D4722" w:rsidP="004A682A">
    <w:pPr>
      <w:pStyle w:val="Header"/>
      <w:jc w:val="right"/>
      <w:rPr>
        <w:szCs w:val="22"/>
      </w:rPr>
    </w:pPr>
    <w:r>
      <w:rPr>
        <w:szCs w:val="22"/>
      </w:rPr>
      <w:t xml:space="preserve">Accepted by BMJ Military Health </w:t>
    </w:r>
    <w:r w:rsidR="00873B62">
      <w:rPr>
        <w:szCs w:val="22"/>
      </w:rPr>
      <w:t>07/05/2024.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92E5C"/>
    <w:multiLevelType w:val="hybridMultilevel"/>
    <w:tmpl w:val="89609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AA7ECF"/>
    <w:multiLevelType w:val="hybridMultilevel"/>
    <w:tmpl w:val="36F48A00"/>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12" w15:restartNumberingAfterBreak="0">
    <w:nsid w:val="181F24DD"/>
    <w:multiLevelType w:val="multilevel"/>
    <w:tmpl w:val="D9D4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460B14"/>
    <w:multiLevelType w:val="hybridMultilevel"/>
    <w:tmpl w:val="637C10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4F2307"/>
    <w:multiLevelType w:val="hybridMultilevel"/>
    <w:tmpl w:val="68EA7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D80431"/>
    <w:multiLevelType w:val="multilevel"/>
    <w:tmpl w:val="26A054DE"/>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3E95941"/>
    <w:multiLevelType w:val="hybridMultilevel"/>
    <w:tmpl w:val="94B0A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5F2A49"/>
    <w:multiLevelType w:val="multilevel"/>
    <w:tmpl w:val="C488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924B36"/>
    <w:multiLevelType w:val="hybridMultilevel"/>
    <w:tmpl w:val="5450F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431A4B"/>
    <w:multiLevelType w:val="multilevel"/>
    <w:tmpl w:val="B892635A"/>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534F09"/>
    <w:multiLevelType w:val="hybridMultilevel"/>
    <w:tmpl w:val="68EA76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1F0023"/>
    <w:multiLevelType w:val="multilevel"/>
    <w:tmpl w:val="2C681BCC"/>
    <w:lvl w:ilvl="0">
      <w:start w:val="1"/>
      <w:numFmt w:val="decimal"/>
      <w:lvlText w:val="%1."/>
      <w:lvlJc w:val="left"/>
      <w:pPr>
        <w:ind w:left="360" w:hanging="36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lvlText w:val="%1.%2.%3.%4.%5.%6.%7"/>
      <w:lvlJc w:val="left"/>
      <w:pPr>
        <w:tabs>
          <w:tab w:val="num" w:pos="1474"/>
        </w:tabs>
        <w:ind w:left="1474" w:hanging="1474"/>
      </w:pPr>
      <w:rPr>
        <w:rFonts w:hint="default"/>
      </w:rPr>
    </w:lvl>
    <w:lvl w:ilvl="7">
      <w:start w:val="1"/>
      <w:numFmt w:val="decimal"/>
      <w:lvlText w:val="%1.%2.%3.%4.%5.%6.%7.%8"/>
      <w:lvlJc w:val="left"/>
      <w:pPr>
        <w:tabs>
          <w:tab w:val="num" w:pos="1588"/>
        </w:tabs>
        <w:ind w:left="1588" w:hanging="1588"/>
      </w:pPr>
      <w:rPr>
        <w:rFonts w:hint="default"/>
      </w:rPr>
    </w:lvl>
    <w:lvl w:ilvl="8">
      <w:start w:val="1"/>
      <w:numFmt w:val="decimal"/>
      <w:lvlText w:val="%1.%2.%3.%4.%5.%6.%7.%8.%9"/>
      <w:lvlJc w:val="left"/>
      <w:pPr>
        <w:tabs>
          <w:tab w:val="num" w:pos="1701"/>
        </w:tabs>
        <w:ind w:left="1701" w:hanging="1701"/>
      </w:pPr>
      <w:rPr>
        <w:rFonts w:hint="default"/>
      </w:rPr>
    </w:lvl>
  </w:abstractNum>
  <w:abstractNum w:abstractNumId="22" w15:restartNumberingAfterBreak="0">
    <w:nsid w:val="41B32C53"/>
    <w:multiLevelType w:val="hybridMultilevel"/>
    <w:tmpl w:val="AF46C2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C87C3B"/>
    <w:multiLevelType w:val="multilevel"/>
    <w:tmpl w:val="06903FF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8"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487561C8"/>
    <w:multiLevelType w:val="hybridMultilevel"/>
    <w:tmpl w:val="24203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D620C"/>
    <w:multiLevelType w:val="hybridMultilevel"/>
    <w:tmpl w:val="03006948"/>
    <w:lvl w:ilvl="0" w:tplc="95960F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3676D3"/>
    <w:multiLevelType w:val="hybridMultilevel"/>
    <w:tmpl w:val="90CC8DC6"/>
    <w:lvl w:ilvl="0" w:tplc="8F40279A">
      <w:start w:val="1"/>
      <w:numFmt w:val="decimal"/>
      <w:lvlText w:val="%1."/>
      <w:lvlJc w:val="left"/>
      <w:pPr>
        <w:ind w:left="72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AF2CAB"/>
    <w:multiLevelType w:val="multilevel"/>
    <w:tmpl w:val="8A36C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F73772"/>
    <w:multiLevelType w:val="hybridMultilevel"/>
    <w:tmpl w:val="B5F2B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0A673F"/>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E365BA2"/>
    <w:multiLevelType w:val="multilevel"/>
    <w:tmpl w:val="26A054DE"/>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bullet"/>
      <w:lvlText w:val=""/>
      <w:lvlJc w:val="left"/>
      <w:pPr>
        <w:ind w:left="864" w:hanging="864"/>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73E69BC"/>
    <w:multiLevelType w:val="hybridMultilevel"/>
    <w:tmpl w:val="AF46C2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F012207"/>
    <w:multiLevelType w:val="hybridMultilevel"/>
    <w:tmpl w:val="44225A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00569347">
    <w:abstractNumId w:val="21"/>
  </w:num>
  <w:num w:numId="2" w16cid:durableId="997462550">
    <w:abstractNumId w:val="11"/>
  </w:num>
  <w:num w:numId="3" w16cid:durableId="2095545480">
    <w:abstractNumId w:val="19"/>
  </w:num>
  <w:num w:numId="4" w16cid:durableId="4040388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6394914">
    <w:abstractNumId w:val="9"/>
  </w:num>
  <w:num w:numId="6" w16cid:durableId="1264024220">
    <w:abstractNumId w:val="7"/>
  </w:num>
  <w:num w:numId="7" w16cid:durableId="179586708">
    <w:abstractNumId w:val="6"/>
  </w:num>
  <w:num w:numId="8" w16cid:durableId="1884629997">
    <w:abstractNumId w:val="5"/>
  </w:num>
  <w:num w:numId="9" w16cid:durableId="1726876758">
    <w:abstractNumId w:val="4"/>
  </w:num>
  <w:num w:numId="10" w16cid:durableId="2103723910">
    <w:abstractNumId w:val="8"/>
  </w:num>
  <w:num w:numId="11" w16cid:durableId="776556446">
    <w:abstractNumId w:val="3"/>
  </w:num>
  <w:num w:numId="12" w16cid:durableId="435057887">
    <w:abstractNumId w:val="2"/>
  </w:num>
  <w:num w:numId="13" w16cid:durableId="1822427602">
    <w:abstractNumId w:val="1"/>
  </w:num>
  <w:num w:numId="14" w16cid:durableId="1549297643">
    <w:abstractNumId w:val="0"/>
  </w:num>
  <w:num w:numId="15" w16cid:durableId="1846238969">
    <w:abstractNumId w:val="18"/>
  </w:num>
  <w:num w:numId="16" w16cid:durableId="1003432341">
    <w:abstractNumId w:val="10"/>
  </w:num>
  <w:num w:numId="17" w16cid:durableId="2136100679">
    <w:abstractNumId w:val="32"/>
  </w:num>
  <w:num w:numId="18" w16cid:durableId="249386556">
    <w:abstractNumId w:val="14"/>
  </w:num>
  <w:num w:numId="19" w16cid:durableId="2025400796">
    <w:abstractNumId w:val="20"/>
  </w:num>
  <w:num w:numId="20" w16cid:durableId="354385234">
    <w:abstractNumId w:val="12"/>
  </w:num>
  <w:num w:numId="21" w16cid:durableId="108091129">
    <w:abstractNumId w:val="17"/>
  </w:num>
  <w:num w:numId="22" w16cid:durableId="1212502340">
    <w:abstractNumId w:val="29"/>
  </w:num>
  <w:num w:numId="23" w16cid:durableId="1784570943">
    <w:abstractNumId w:val="23"/>
  </w:num>
  <w:num w:numId="24" w16cid:durableId="533344897">
    <w:abstractNumId w:val="30"/>
  </w:num>
  <w:num w:numId="25" w16cid:durableId="879048225">
    <w:abstractNumId w:val="15"/>
  </w:num>
  <w:num w:numId="26" w16cid:durableId="42295113">
    <w:abstractNumId w:val="27"/>
  </w:num>
  <w:num w:numId="27" w16cid:durableId="1165783171">
    <w:abstractNumId w:val="26"/>
  </w:num>
  <w:num w:numId="28" w16cid:durableId="1694114939">
    <w:abstractNumId w:val="22"/>
  </w:num>
  <w:num w:numId="29" w16cid:durableId="1782216365">
    <w:abstractNumId w:val="13"/>
  </w:num>
  <w:num w:numId="30" w16cid:durableId="1700885977">
    <w:abstractNumId w:val="25"/>
  </w:num>
  <w:num w:numId="31" w16cid:durableId="355737162">
    <w:abstractNumId w:val="31"/>
  </w:num>
  <w:num w:numId="32" w16cid:durableId="1939214862">
    <w:abstractNumId w:val="21"/>
  </w:num>
  <w:num w:numId="33" w16cid:durableId="1814829067">
    <w:abstractNumId w:val="21"/>
  </w:num>
  <w:num w:numId="34" w16cid:durableId="30424912">
    <w:abstractNumId w:val="16"/>
  </w:num>
  <w:num w:numId="35" w16cid:durableId="1956792209">
    <w:abstractNumId w:val="28"/>
  </w:num>
  <w:num w:numId="36" w16cid:durableId="343747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0twddvw5dw2xne5twvvvafiex5xfxsr22vd&quot;&gt;Paul lib&lt;record-ids&gt;&lt;item&gt;1111&lt;/item&gt;&lt;item&gt;1989&lt;/item&gt;&lt;item&gt;1996&lt;/item&gt;&lt;item&gt;2000&lt;/item&gt;&lt;item&gt;2016&lt;/item&gt;&lt;item&gt;2053&lt;/item&gt;&lt;item&gt;2054&lt;/item&gt;&lt;item&gt;2055&lt;/item&gt;&lt;item&gt;2056&lt;/item&gt;&lt;item&gt;2057&lt;/item&gt;&lt;item&gt;2058&lt;/item&gt;&lt;item&gt;2059&lt;/item&gt;&lt;item&gt;2062&lt;/item&gt;&lt;item&gt;2064&lt;/item&gt;&lt;item&gt;2065&lt;/item&gt;&lt;item&gt;2066&lt;/item&gt;&lt;item&gt;2069&lt;/item&gt;&lt;item&gt;2070&lt;/item&gt;&lt;item&gt;2071&lt;/item&gt;&lt;item&gt;2072&lt;/item&gt;&lt;item&gt;2073&lt;/item&gt;&lt;item&gt;2075&lt;/item&gt;&lt;item&gt;2076&lt;/item&gt;&lt;item&gt;2077&lt;/item&gt;&lt;item&gt;2078&lt;/item&gt;&lt;item&gt;2080&lt;/item&gt;&lt;item&gt;2085&lt;/item&gt;&lt;item&gt;2086&lt;/item&gt;&lt;item&gt;2131&lt;/item&gt;&lt;item&gt;2132&lt;/item&gt;&lt;item&gt;2133&lt;/item&gt;&lt;item&gt;2134&lt;/item&gt;&lt;item&gt;2136&lt;/item&gt;&lt;item&gt;2144&lt;/item&gt;&lt;/record-ids&gt;&lt;/item&gt;&lt;/Libraries&gt;"/>
  </w:docVars>
  <w:rsids>
    <w:rsidRoot w:val="009C7ED3"/>
    <w:rsid w:val="00000295"/>
    <w:rsid w:val="00000696"/>
    <w:rsid w:val="00001A93"/>
    <w:rsid w:val="0000457D"/>
    <w:rsid w:val="000057BE"/>
    <w:rsid w:val="00010AA3"/>
    <w:rsid w:val="00014AF9"/>
    <w:rsid w:val="000154B1"/>
    <w:rsid w:val="00016BF2"/>
    <w:rsid w:val="00017229"/>
    <w:rsid w:val="0001777C"/>
    <w:rsid w:val="0002002E"/>
    <w:rsid w:val="00023B39"/>
    <w:rsid w:val="00027416"/>
    <w:rsid w:val="00027B73"/>
    <w:rsid w:val="00032162"/>
    <w:rsid w:val="00034F85"/>
    <w:rsid w:val="00036B91"/>
    <w:rsid w:val="00041205"/>
    <w:rsid w:val="00041240"/>
    <w:rsid w:val="00041A26"/>
    <w:rsid w:val="000420FD"/>
    <w:rsid w:val="0004256E"/>
    <w:rsid w:val="00044764"/>
    <w:rsid w:val="00045271"/>
    <w:rsid w:val="0004530F"/>
    <w:rsid w:val="0004697A"/>
    <w:rsid w:val="00046CF3"/>
    <w:rsid w:val="00047EAB"/>
    <w:rsid w:val="000526A3"/>
    <w:rsid w:val="00052C97"/>
    <w:rsid w:val="000556EC"/>
    <w:rsid w:val="00055B97"/>
    <w:rsid w:val="00055D64"/>
    <w:rsid w:val="000568C2"/>
    <w:rsid w:val="000570B3"/>
    <w:rsid w:val="000607C3"/>
    <w:rsid w:val="00061DBD"/>
    <w:rsid w:val="000629BA"/>
    <w:rsid w:val="00063103"/>
    <w:rsid w:val="00063A49"/>
    <w:rsid w:val="000658A3"/>
    <w:rsid w:val="000676AA"/>
    <w:rsid w:val="00067A24"/>
    <w:rsid w:val="000700E1"/>
    <w:rsid w:val="00070219"/>
    <w:rsid w:val="00072C16"/>
    <w:rsid w:val="00073458"/>
    <w:rsid w:val="00073754"/>
    <w:rsid w:val="00074286"/>
    <w:rsid w:val="00074C2C"/>
    <w:rsid w:val="00077EDF"/>
    <w:rsid w:val="00081BF3"/>
    <w:rsid w:val="00081C41"/>
    <w:rsid w:val="00083832"/>
    <w:rsid w:val="00083E4D"/>
    <w:rsid w:val="0008482D"/>
    <w:rsid w:val="0009003D"/>
    <w:rsid w:val="000930A5"/>
    <w:rsid w:val="00094D80"/>
    <w:rsid w:val="00095756"/>
    <w:rsid w:val="000A0466"/>
    <w:rsid w:val="000A1F25"/>
    <w:rsid w:val="000A21E2"/>
    <w:rsid w:val="000A3456"/>
    <w:rsid w:val="000A40CC"/>
    <w:rsid w:val="000A4732"/>
    <w:rsid w:val="000A5A54"/>
    <w:rsid w:val="000A77D5"/>
    <w:rsid w:val="000B00E3"/>
    <w:rsid w:val="000B01CE"/>
    <w:rsid w:val="000B0E43"/>
    <w:rsid w:val="000B22CF"/>
    <w:rsid w:val="000B403E"/>
    <w:rsid w:val="000B4958"/>
    <w:rsid w:val="000B4B75"/>
    <w:rsid w:val="000B699A"/>
    <w:rsid w:val="000C2CE2"/>
    <w:rsid w:val="000C38B5"/>
    <w:rsid w:val="000D2B9E"/>
    <w:rsid w:val="000D346D"/>
    <w:rsid w:val="000D48CF"/>
    <w:rsid w:val="000E01E8"/>
    <w:rsid w:val="000E059A"/>
    <w:rsid w:val="000E06B4"/>
    <w:rsid w:val="000E0D1C"/>
    <w:rsid w:val="000E1C24"/>
    <w:rsid w:val="000E24A3"/>
    <w:rsid w:val="000E30A0"/>
    <w:rsid w:val="000E30FA"/>
    <w:rsid w:val="000E35E2"/>
    <w:rsid w:val="000E3ACD"/>
    <w:rsid w:val="000E3C0B"/>
    <w:rsid w:val="000E50F5"/>
    <w:rsid w:val="000F0562"/>
    <w:rsid w:val="000F18C7"/>
    <w:rsid w:val="000F202C"/>
    <w:rsid w:val="000F59A3"/>
    <w:rsid w:val="00100C27"/>
    <w:rsid w:val="00101048"/>
    <w:rsid w:val="001012A0"/>
    <w:rsid w:val="0010187A"/>
    <w:rsid w:val="00103988"/>
    <w:rsid w:val="00105A98"/>
    <w:rsid w:val="001067E1"/>
    <w:rsid w:val="00106B09"/>
    <w:rsid w:val="00106B40"/>
    <w:rsid w:val="00106C3D"/>
    <w:rsid w:val="00106E50"/>
    <w:rsid w:val="001073A1"/>
    <w:rsid w:val="00112242"/>
    <w:rsid w:val="0011545A"/>
    <w:rsid w:val="00122988"/>
    <w:rsid w:val="001246CB"/>
    <w:rsid w:val="00125522"/>
    <w:rsid w:val="00125A94"/>
    <w:rsid w:val="00125FB0"/>
    <w:rsid w:val="0012698F"/>
    <w:rsid w:val="00127220"/>
    <w:rsid w:val="0012725F"/>
    <w:rsid w:val="001301F4"/>
    <w:rsid w:val="00130D59"/>
    <w:rsid w:val="0013144C"/>
    <w:rsid w:val="00134C9D"/>
    <w:rsid w:val="00136100"/>
    <w:rsid w:val="00137C64"/>
    <w:rsid w:val="001404D5"/>
    <w:rsid w:val="0014190F"/>
    <w:rsid w:val="00145382"/>
    <w:rsid w:val="00145752"/>
    <w:rsid w:val="0014604F"/>
    <w:rsid w:val="001460AD"/>
    <w:rsid w:val="00146515"/>
    <w:rsid w:val="001467B7"/>
    <w:rsid w:val="00147773"/>
    <w:rsid w:val="00151CF7"/>
    <w:rsid w:val="00153409"/>
    <w:rsid w:val="0015465D"/>
    <w:rsid w:val="00157FB9"/>
    <w:rsid w:val="001605F5"/>
    <w:rsid w:val="0016124D"/>
    <w:rsid w:val="00162259"/>
    <w:rsid w:val="001624D7"/>
    <w:rsid w:val="00163747"/>
    <w:rsid w:val="001659BB"/>
    <w:rsid w:val="00166244"/>
    <w:rsid w:val="0016664D"/>
    <w:rsid w:val="001668F9"/>
    <w:rsid w:val="00166EDF"/>
    <w:rsid w:val="001677B2"/>
    <w:rsid w:val="00170056"/>
    <w:rsid w:val="00171583"/>
    <w:rsid w:val="00171718"/>
    <w:rsid w:val="00172F87"/>
    <w:rsid w:val="00174061"/>
    <w:rsid w:val="00174C15"/>
    <w:rsid w:val="0017535E"/>
    <w:rsid w:val="001764EE"/>
    <w:rsid w:val="001844C2"/>
    <w:rsid w:val="00184BEA"/>
    <w:rsid w:val="001859F5"/>
    <w:rsid w:val="001861C3"/>
    <w:rsid w:val="00186C8C"/>
    <w:rsid w:val="00187674"/>
    <w:rsid w:val="001876A4"/>
    <w:rsid w:val="0018789A"/>
    <w:rsid w:val="00192093"/>
    <w:rsid w:val="001937FC"/>
    <w:rsid w:val="00195F40"/>
    <w:rsid w:val="0019656A"/>
    <w:rsid w:val="001A35B4"/>
    <w:rsid w:val="001A36F1"/>
    <w:rsid w:val="001A3F0D"/>
    <w:rsid w:val="001A4078"/>
    <w:rsid w:val="001A6FB8"/>
    <w:rsid w:val="001B04D0"/>
    <w:rsid w:val="001B04F9"/>
    <w:rsid w:val="001B2DD2"/>
    <w:rsid w:val="001B3B59"/>
    <w:rsid w:val="001B596D"/>
    <w:rsid w:val="001B5DA4"/>
    <w:rsid w:val="001B6B8F"/>
    <w:rsid w:val="001B7A50"/>
    <w:rsid w:val="001C1DDD"/>
    <w:rsid w:val="001C3AF8"/>
    <w:rsid w:val="001C3E13"/>
    <w:rsid w:val="001C49EB"/>
    <w:rsid w:val="001C7944"/>
    <w:rsid w:val="001D004A"/>
    <w:rsid w:val="001D0962"/>
    <w:rsid w:val="001D1868"/>
    <w:rsid w:val="001D5FC0"/>
    <w:rsid w:val="001D6E3A"/>
    <w:rsid w:val="001E04C7"/>
    <w:rsid w:val="001E131D"/>
    <w:rsid w:val="001E1FE3"/>
    <w:rsid w:val="001E2D92"/>
    <w:rsid w:val="001E5D9F"/>
    <w:rsid w:val="001E664A"/>
    <w:rsid w:val="001E7C01"/>
    <w:rsid w:val="001F0F92"/>
    <w:rsid w:val="001F1156"/>
    <w:rsid w:val="001F1F39"/>
    <w:rsid w:val="001F3998"/>
    <w:rsid w:val="001F3B0A"/>
    <w:rsid w:val="001F3B33"/>
    <w:rsid w:val="00200D41"/>
    <w:rsid w:val="00202556"/>
    <w:rsid w:val="00204379"/>
    <w:rsid w:val="002051C8"/>
    <w:rsid w:val="002101F1"/>
    <w:rsid w:val="0021172E"/>
    <w:rsid w:val="00212222"/>
    <w:rsid w:val="002125C0"/>
    <w:rsid w:val="0021491F"/>
    <w:rsid w:val="002166A7"/>
    <w:rsid w:val="00217170"/>
    <w:rsid w:val="00220FA0"/>
    <w:rsid w:val="00221E36"/>
    <w:rsid w:val="00222B03"/>
    <w:rsid w:val="002245C5"/>
    <w:rsid w:val="00224AA5"/>
    <w:rsid w:val="00225171"/>
    <w:rsid w:val="0022540D"/>
    <w:rsid w:val="00225E1F"/>
    <w:rsid w:val="00227F3F"/>
    <w:rsid w:val="00230E15"/>
    <w:rsid w:val="00231490"/>
    <w:rsid w:val="002342BE"/>
    <w:rsid w:val="0023616C"/>
    <w:rsid w:val="002379D9"/>
    <w:rsid w:val="00237B4E"/>
    <w:rsid w:val="002401A5"/>
    <w:rsid w:val="002409BB"/>
    <w:rsid w:val="00241CD0"/>
    <w:rsid w:val="0024277B"/>
    <w:rsid w:val="00244102"/>
    <w:rsid w:val="0024713F"/>
    <w:rsid w:val="0025111B"/>
    <w:rsid w:val="00251819"/>
    <w:rsid w:val="002518CA"/>
    <w:rsid w:val="00252D20"/>
    <w:rsid w:val="00252E28"/>
    <w:rsid w:val="00256586"/>
    <w:rsid w:val="002579E0"/>
    <w:rsid w:val="00260854"/>
    <w:rsid w:val="00262C4B"/>
    <w:rsid w:val="002671BA"/>
    <w:rsid w:val="002673D8"/>
    <w:rsid w:val="002677D1"/>
    <w:rsid w:val="00267C78"/>
    <w:rsid w:val="00270170"/>
    <w:rsid w:val="00271A37"/>
    <w:rsid w:val="0027219B"/>
    <w:rsid w:val="002728EF"/>
    <w:rsid w:val="00273493"/>
    <w:rsid w:val="00275BAE"/>
    <w:rsid w:val="002761E3"/>
    <w:rsid w:val="002764A6"/>
    <w:rsid w:val="002775BF"/>
    <w:rsid w:val="00277A40"/>
    <w:rsid w:val="00280B6C"/>
    <w:rsid w:val="00281AA7"/>
    <w:rsid w:val="002843A1"/>
    <w:rsid w:val="00286AFC"/>
    <w:rsid w:val="00290836"/>
    <w:rsid w:val="00290E60"/>
    <w:rsid w:val="00292878"/>
    <w:rsid w:val="002949E3"/>
    <w:rsid w:val="0029683E"/>
    <w:rsid w:val="00297158"/>
    <w:rsid w:val="002A0761"/>
    <w:rsid w:val="002A0C9E"/>
    <w:rsid w:val="002A1A3C"/>
    <w:rsid w:val="002A2260"/>
    <w:rsid w:val="002A48F0"/>
    <w:rsid w:val="002A5F5C"/>
    <w:rsid w:val="002A7529"/>
    <w:rsid w:val="002B205F"/>
    <w:rsid w:val="002B453A"/>
    <w:rsid w:val="002B4B7E"/>
    <w:rsid w:val="002B4E61"/>
    <w:rsid w:val="002B6733"/>
    <w:rsid w:val="002C0F4A"/>
    <w:rsid w:val="002C2C08"/>
    <w:rsid w:val="002C49B8"/>
    <w:rsid w:val="002C678D"/>
    <w:rsid w:val="002C6EF6"/>
    <w:rsid w:val="002D046D"/>
    <w:rsid w:val="002D098F"/>
    <w:rsid w:val="002D150C"/>
    <w:rsid w:val="002D360B"/>
    <w:rsid w:val="002D4722"/>
    <w:rsid w:val="002D521E"/>
    <w:rsid w:val="002D52C2"/>
    <w:rsid w:val="002D5516"/>
    <w:rsid w:val="002D696E"/>
    <w:rsid w:val="002D7004"/>
    <w:rsid w:val="002E04EC"/>
    <w:rsid w:val="002E16BD"/>
    <w:rsid w:val="002E4B4C"/>
    <w:rsid w:val="002E4FE8"/>
    <w:rsid w:val="002E5542"/>
    <w:rsid w:val="002E569F"/>
    <w:rsid w:val="002E630B"/>
    <w:rsid w:val="002E6F42"/>
    <w:rsid w:val="002E740C"/>
    <w:rsid w:val="002F0331"/>
    <w:rsid w:val="002F0747"/>
    <w:rsid w:val="002F2149"/>
    <w:rsid w:val="002F350E"/>
    <w:rsid w:val="002F4360"/>
    <w:rsid w:val="002F4BC9"/>
    <w:rsid w:val="002F6176"/>
    <w:rsid w:val="002F6651"/>
    <w:rsid w:val="002F7D5F"/>
    <w:rsid w:val="0030078A"/>
    <w:rsid w:val="0030217B"/>
    <w:rsid w:val="003024F6"/>
    <w:rsid w:val="00306F1E"/>
    <w:rsid w:val="003113E7"/>
    <w:rsid w:val="003117D7"/>
    <w:rsid w:val="00313552"/>
    <w:rsid w:val="00314BF6"/>
    <w:rsid w:val="0031508F"/>
    <w:rsid w:val="00315B6F"/>
    <w:rsid w:val="00316B0D"/>
    <w:rsid w:val="003178FF"/>
    <w:rsid w:val="00321C38"/>
    <w:rsid w:val="003233F9"/>
    <w:rsid w:val="003268CB"/>
    <w:rsid w:val="0033050B"/>
    <w:rsid w:val="003310A4"/>
    <w:rsid w:val="00340C9A"/>
    <w:rsid w:val="0034154A"/>
    <w:rsid w:val="00341DED"/>
    <w:rsid w:val="00341ED5"/>
    <w:rsid w:val="00342651"/>
    <w:rsid w:val="003439C3"/>
    <w:rsid w:val="003473CB"/>
    <w:rsid w:val="00347705"/>
    <w:rsid w:val="00351DB1"/>
    <w:rsid w:val="003547CE"/>
    <w:rsid w:val="00357997"/>
    <w:rsid w:val="00361706"/>
    <w:rsid w:val="00361A8E"/>
    <w:rsid w:val="00364B47"/>
    <w:rsid w:val="0036653D"/>
    <w:rsid w:val="003665C6"/>
    <w:rsid w:val="003670BD"/>
    <w:rsid w:val="00372AE2"/>
    <w:rsid w:val="00374169"/>
    <w:rsid w:val="00374482"/>
    <w:rsid w:val="003746BD"/>
    <w:rsid w:val="003753A7"/>
    <w:rsid w:val="00375921"/>
    <w:rsid w:val="00377283"/>
    <w:rsid w:val="00377373"/>
    <w:rsid w:val="00377D37"/>
    <w:rsid w:val="00381A7A"/>
    <w:rsid w:val="00383E27"/>
    <w:rsid w:val="00385222"/>
    <w:rsid w:val="00386455"/>
    <w:rsid w:val="00390004"/>
    <w:rsid w:val="00390163"/>
    <w:rsid w:val="0039240D"/>
    <w:rsid w:val="0039329E"/>
    <w:rsid w:val="00395C3F"/>
    <w:rsid w:val="0039689A"/>
    <w:rsid w:val="00397A54"/>
    <w:rsid w:val="003A002B"/>
    <w:rsid w:val="003A0143"/>
    <w:rsid w:val="003A0935"/>
    <w:rsid w:val="003A169F"/>
    <w:rsid w:val="003A2008"/>
    <w:rsid w:val="003A2EB1"/>
    <w:rsid w:val="003A6E76"/>
    <w:rsid w:val="003A7E81"/>
    <w:rsid w:val="003B0247"/>
    <w:rsid w:val="003B07D5"/>
    <w:rsid w:val="003B6C05"/>
    <w:rsid w:val="003B7849"/>
    <w:rsid w:val="003C2446"/>
    <w:rsid w:val="003C2A4B"/>
    <w:rsid w:val="003C2C9F"/>
    <w:rsid w:val="003C7CAF"/>
    <w:rsid w:val="003D0433"/>
    <w:rsid w:val="003D273B"/>
    <w:rsid w:val="003D4595"/>
    <w:rsid w:val="003D4F3D"/>
    <w:rsid w:val="003D6A7E"/>
    <w:rsid w:val="003D72E9"/>
    <w:rsid w:val="003E1672"/>
    <w:rsid w:val="003E1FD0"/>
    <w:rsid w:val="003E24E7"/>
    <w:rsid w:val="003E3093"/>
    <w:rsid w:val="003E45A1"/>
    <w:rsid w:val="003E5034"/>
    <w:rsid w:val="003E683B"/>
    <w:rsid w:val="003F07D9"/>
    <w:rsid w:val="003F4DA2"/>
    <w:rsid w:val="003F641B"/>
    <w:rsid w:val="003F7BCA"/>
    <w:rsid w:val="0040097F"/>
    <w:rsid w:val="0040370B"/>
    <w:rsid w:val="00403E31"/>
    <w:rsid w:val="00406A51"/>
    <w:rsid w:val="004101F8"/>
    <w:rsid w:val="004110E3"/>
    <w:rsid w:val="0041413A"/>
    <w:rsid w:val="00414392"/>
    <w:rsid w:val="00415679"/>
    <w:rsid w:val="00416395"/>
    <w:rsid w:val="004174CD"/>
    <w:rsid w:val="004208F0"/>
    <w:rsid w:val="00420D32"/>
    <w:rsid w:val="004211EB"/>
    <w:rsid w:val="00421B55"/>
    <w:rsid w:val="00422324"/>
    <w:rsid w:val="004272AD"/>
    <w:rsid w:val="00427F07"/>
    <w:rsid w:val="004328E4"/>
    <w:rsid w:val="00433B93"/>
    <w:rsid w:val="004341F4"/>
    <w:rsid w:val="00434567"/>
    <w:rsid w:val="00434E46"/>
    <w:rsid w:val="004357F8"/>
    <w:rsid w:val="00436B65"/>
    <w:rsid w:val="0043705A"/>
    <w:rsid w:val="004376D9"/>
    <w:rsid w:val="0044134D"/>
    <w:rsid w:val="00441799"/>
    <w:rsid w:val="00442AE6"/>
    <w:rsid w:val="00442DAC"/>
    <w:rsid w:val="00444BA5"/>
    <w:rsid w:val="00444FF2"/>
    <w:rsid w:val="00451D15"/>
    <w:rsid w:val="00452EDD"/>
    <w:rsid w:val="004531A9"/>
    <w:rsid w:val="0045503C"/>
    <w:rsid w:val="0045538E"/>
    <w:rsid w:val="004553FE"/>
    <w:rsid w:val="004568EE"/>
    <w:rsid w:val="004607C4"/>
    <w:rsid w:val="004608E7"/>
    <w:rsid w:val="00465D94"/>
    <w:rsid w:val="00466591"/>
    <w:rsid w:val="00466CB3"/>
    <w:rsid w:val="00472414"/>
    <w:rsid w:val="004738A4"/>
    <w:rsid w:val="004776AF"/>
    <w:rsid w:val="00483121"/>
    <w:rsid w:val="00483657"/>
    <w:rsid w:val="004871C7"/>
    <w:rsid w:val="004912F7"/>
    <w:rsid w:val="00493FE5"/>
    <w:rsid w:val="004959B9"/>
    <w:rsid w:val="00495A43"/>
    <w:rsid w:val="004970F3"/>
    <w:rsid w:val="00497938"/>
    <w:rsid w:val="004A0F31"/>
    <w:rsid w:val="004A35DE"/>
    <w:rsid w:val="004A3769"/>
    <w:rsid w:val="004A38C4"/>
    <w:rsid w:val="004A4656"/>
    <w:rsid w:val="004A48A8"/>
    <w:rsid w:val="004A4D42"/>
    <w:rsid w:val="004A682A"/>
    <w:rsid w:val="004A6C24"/>
    <w:rsid w:val="004A7BE0"/>
    <w:rsid w:val="004B111E"/>
    <w:rsid w:val="004B2116"/>
    <w:rsid w:val="004B57CF"/>
    <w:rsid w:val="004B6A6B"/>
    <w:rsid w:val="004C2847"/>
    <w:rsid w:val="004C5C47"/>
    <w:rsid w:val="004C61E2"/>
    <w:rsid w:val="004C6A6E"/>
    <w:rsid w:val="004C6FCD"/>
    <w:rsid w:val="004C7049"/>
    <w:rsid w:val="004C7BAE"/>
    <w:rsid w:val="004D1679"/>
    <w:rsid w:val="004D467F"/>
    <w:rsid w:val="004D4E1D"/>
    <w:rsid w:val="004D4F5F"/>
    <w:rsid w:val="004D52E8"/>
    <w:rsid w:val="004D5D1D"/>
    <w:rsid w:val="004E0DB9"/>
    <w:rsid w:val="004E44E3"/>
    <w:rsid w:val="004E491F"/>
    <w:rsid w:val="004E5709"/>
    <w:rsid w:val="004E5ADE"/>
    <w:rsid w:val="004E66D1"/>
    <w:rsid w:val="004E6ED4"/>
    <w:rsid w:val="004F0449"/>
    <w:rsid w:val="004F6BD2"/>
    <w:rsid w:val="004F7C2C"/>
    <w:rsid w:val="00504192"/>
    <w:rsid w:val="00504265"/>
    <w:rsid w:val="0050641F"/>
    <w:rsid w:val="005100B6"/>
    <w:rsid w:val="00510F33"/>
    <w:rsid w:val="0051104D"/>
    <w:rsid w:val="00513104"/>
    <w:rsid w:val="005135BE"/>
    <w:rsid w:val="00514EC9"/>
    <w:rsid w:val="00515689"/>
    <w:rsid w:val="00517A74"/>
    <w:rsid w:val="00517F63"/>
    <w:rsid w:val="005230EB"/>
    <w:rsid w:val="005233D5"/>
    <w:rsid w:val="00523C85"/>
    <w:rsid w:val="00525F9D"/>
    <w:rsid w:val="0052716B"/>
    <w:rsid w:val="00531C1B"/>
    <w:rsid w:val="00533736"/>
    <w:rsid w:val="00534062"/>
    <w:rsid w:val="00534652"/>
    <w:rsid w:val="00534B1C"/>
    <w:rsid w:val="0053535A"/>
    <w:rsid w:val="00535899"/>
    <w:rsid w:val="00540074"/>
    <w:rsid w:val="00542489"/>
    <w:rsid w:val="005424F4"/>
    <w:rsid w:val="005435C6"/>
    <w:rsid w:val="00551E1E"/>
    <w:rsid w:val="00552E54"/>
    <w:rsid w:val="0055317B"/>
    <w:rsid w:val="0055522F"/>
    <w:rsid w:val="00555645"/>
    <w:rsid w:val="00560C5C"/>
    <w:rsid w:val="0056164B"/>
    <w:rsid w:val="00561B5E"/>
    <w:rsid w:val="0056290C"/>
    <w:rsid w:val="00566E79"/>
    <w:rsid w:val="00571CDC"/>
    <w:rsid w:val="0057251C"/>
    <w:rsid w:val="0057267C"/>
    <w:rsid w:val="0057419A"/>
    <w:rsid w:val="0057440C"/>
    <w:rsid w:val="00574C0B"/>
    <w:rsid w:val="0057524A"/>
    <w:rsid w:val="00576369"/>
    <w:rsid w:val="005813DE"/>
    <w:rsid w:val="005832CD"/>
    <w:rsid w:val="00585462"/>
    <w:rsid w:val="005854AF"/>
    <w:rsid w:val="005862CD"/>
    <w:rsid w:val="005872A8"/>
    <w:rsid w:val="00590170"/>
    <w:rsid w:val="005906A5"/>
    <w:rsid w:val="00590DC4"/>
    <w:rsid w:val="005910F3"/>
    <w:rsid w:val="00591133"/>
    <w:rsid w:val="0059388E"/>
    <w:rsid w:val="00594B5E"/>
    <w:rsid w:val="00595471"/>
    <w:rsid w:val="00595DB6"/>
    <w:rsid w:val="00596121"/>
    <w:rsid w:val="00596B80"/>
    <w:rsid w:val="00596E6C"/>
    <w:rsid w:val="00597C8E"/>
    <w:rsid w:val="005A53CD"/>
    <w:rsid w:val="005A70EF"/>
    <w:rsid w:val="005B342C"/>
    <w:rsid w:val="005B3846"/>
    <w:rsid w:val="005B3BC7"/>
    <w:rsid w:val="005B3CB7"/>
    <w:rsid w:val="005B42E6"/>
    <w:rsid w:val="005B4DBD"/>
    <w:rsid w:val="005B59D6"/>
    <w:rsid w:val="005C034B"/>
    <w:rsid w:val="005C26F9"/>
    <w:rsid w:val="005C56E7"/>
    <w:rsid w:val="005C5F6F"/>
    <w:rsid w:val="005C7349"/>
    <w:rsid w:val="005D21F7"/>
    <w:rsid w:val="005D2207"/>
    <w:rsid w:val="005D2913"/>
    <w:rsid w:val="005D2EFE"/>
    <w:rsid w:val="005D320D"/>
    <w:rsid w:val="005D48CF"/>
    <w:rsid w:val="005E00B9"/>
    <w:rsid w:val="005E1549"/>
    <w:rsid w:val="005E2D22"/>
    <w:rsid w:val="005E30FF"/>
    <w:rsid w:val="005E3BE8"/>
    <w:rsid w:val="005E45D4"/>
    <w:rsid w:val="005F0BF5"/>
    <w:rsid w:val="005F36A7"/>
    <w:rsid w:val="005F6DC2"/>
    <w:rsid w:val="005F7052"/>
    <w:rsid w:val="005F7D26"/>
    <w:rsid w:val="00601A62"/>
    <w:rsid w:val="006054C4"/>
    <w:rsid w:val="00610E62"/>
    <w:rsid w:val="00613FB6"/>
    <w:rsid w:val="006143BB"/>
    <w:rsid w:val="00616A4E"/>
    <w:rsid w:val="006203A7"/>
    <w:rsid w:val="00622212"/>
    <w:rsid w:val="0062490B"/>
    <w:rsid w:val="00624B64"/>
    <w:rsid w:val="006256B4"/>
    <w:rsid w:val="00630F6E"/>
    <w:rsid w:val="0063168B"/>
    <w:rsid w:val="00632988"/>
    <w:rsid w:val="00636DDA"/>
    <w:rsid w:val="006441AA"/>
    <w:rsid w:val="00646798"/>
    <w:rsid w:val="00647E89"/>
    <w:rsid w:val="00650B83"/>
    <w:rsid w:val="0065129C"/>
    <w:rsid w:val="00651F45"/>
    <w:rsid w:val="00652503"/>
    <w:rsid w:val="006627D0"/>
    <w:rsid w:val="006628A7"/>
    <w:rsid w:val="00663853"/>
    <w:rsid w:val="00663AB9"/>
    <w:rsid w:val="00663D55"/>
    <w:rsid w:val="00665CBE"/>
    <w:rsid w:val="00666977"/>
    <w:rsid w:val="00670AD4"/>
    <w:rsid w:val="006710C0"/>
    <w:rsid w:val="006716D1"/>
    <w:rsid w:val="00672D39"/>
    <w:rsid w:val="00672F7E"/>
    <w:rsid w:val="006737F9"/>
    <w:rsid w:val="00674D23"/>
    <w:rsid w:val="006754C0"/>
    <w:rsid w:val="00676CF0"/>
    <w:rsid w:val="00677CD1"/>
    <w:rsid w:val="0068142E"/>
    <w:rsid w:val="006830FB"/>
    <w:rsid w:val="00684D44"/>
    <w:rsid w:val="00685354"/>
    <w:rsid w:val="00686006"/>
    <w:rsid w:val="006867FD"/>
    <w:rsid w:val="00690D47"/>
    <w:rsid w:val="006934C8"/>
    <w:rsid w:val="00693F58"/>
    <w:rsid w:val="00696D44"/>
    <w:rsid w:val="006A15FE"/>
    <w:rsid w:val="006A27A7"/>
    <w:rsid w:val="006A28BB"/>
    <w:rsid w:val="006A314E"/>
    <w:rsid w:val="006A3ABB"/>
    <w:rsid w:val="006A4298"/>
    <w:rsid w:val="006A6F9C"/>
    <w:rsid w:val="006B03FE"/>
    <w:rsid w:val="006B10FB"/>
    <w:rsid w:val="006B1C76"/>
    <w:rsid w:val="006B3782"/>
    <w:rsid w:val="006B6E42"/>
    <w:rsid w:val="006B7D04"/>
    <w:rsid w:val="006C022C"/>
    <w:rsid w:val="006C0CE7"/>
    <w:rsid w:val="006C2814"/>
    <w:rsid w:val="006C2B59"/>
    <w:rsid w:val="006C432F"/>
    <w:rsid w:val="006C5E35"/>
    <w:rsid w:val="006C6074"/>
    <w:rsid w:val="006C68E9"/>
    <w:rsid w:val="006C7A4D"/>
    <w:rsid w:val="006D2093"/>
    <w:rsid w:val="006D2D93"/>
    <w:rsid w:val="006D5C14"/>
    <w:rsid w:val="006D6C03"/>
    <w:rsid w:val="006D6CA9"/>
    <w:rsid w:val="006E06B5"/>
    <w:rsid w:val="006E0F17"/>
    <w:rsid w:val="006E2B71"/>
    <w:rsid w:val="006E5B18"/>
    <w:rsid w:val="006E61E1"/>
    <w:rsid w:val="006F0ECB"/>
    <w:rsid w:val="006F27CF"/>
    <w:rsid w:val="006F2BFE"/>
    <w:rsid w:val="006F2D6C"/>
    <w:rsid w:val="006F3F1B"/>
    <w:rsid w:val="006F3F6F"/>
    <w:rsid w:val="006F401A"/>
    <w:rsid w:val="006F4C2D"/>
    <w:rsid w:val="006F55C1"/>
    <w:rsid w:val="006F6B19"/>
    <w:rsid w:val="00703730"/>
    <w:rsid w:val="00704717"/>
    <w:rsid w:val="00706518"/>
    <w:rsid w:val="00706B43"/>
    <w:rsid w:val="00706ECF"/>
    <w:rsid w:val="00707F52"/>
    <w:rsid w:val="007105B8"/>
    <w:rsid w:val="00710F3E"/>
    <w:rsid w:val="0071160C"/>
    <w:rsid w:val="00711655"/>
    <w:rsid w:val="00711E52"/>
    <w:rsid w:val="007129FB"/>
    <w:rsid w:val="00713E34"/>
    <w:rsid w:val="00717D33"/>
    <w:rsid w:val="007235F1"/>
    <w:rsid w:val="00726C6E"/>
    <w:rsid w:val="00727C0F"/>
    <w:rsid w:val="00731B8A"/>
    <w:rsid w:val="00731EC3"/>
    <w:rsid w:val="0073211C"/>
    <w:rsid w:val="0073313C"/>
    <w:rsid w:val="00733F29"/>
    <w:rsid w:val="00734474"/>
    <w:rsid w:val="007350D6"/>
    <w:rsid w:val="00744276"/>
    <w:rsid w:val="0074429B"/>
    <w:rsid w:val="007473D7"/>
    <w:rsid w:val="007475C0"/>
    <w:rsid w:val="0074775C"/>
    <w:rsid w:val="00750EDD"/>
    <w:rsid w:val="00751658"/>
    <w:rsid w:val="00752B4C"/>
    <w:rsid w:val="00757E45"/>
    <w:rsid w:val="007604C8"/>
    <w:rsid w:val="00761DDC"/>
    <w:rsid w:val="00767063"/>
    <w:rsid w:val="00767CBC"/>
    <w:rsid w:val="00771287"/>
    <w:rsid w:val="0077264B"/>
    <w:rsid w:val="00775435"/>
    <w:rsid w:val="007763FB"/>
    <w:rsid w:val="007813D1"/>
    <w:rsid w:val="007820F2"/>
    <w:rsid w:val="007822CB"/>
    <w:rsid w:val="007832ED"/>
    <w:rsid w:val="00785360"/>
    <w:rsid w:val="0078711B"/>
    <w:rsid w:val="00787D6F"/>
    <w:rsid w:val="007903D8"/>
    <w:rsid w:val="007909C1"/>
    <w:rsid w:val="00791F8F"/>
    <w:rsid w:val="007941CB"/>
    <w:rsid w:val="00794398"/>
    <w:rsid w:val="007966AB"/>
    <w:rsid w:val="0079776F"/>
    <w:rsid w:val="007A00F8"/>
    <w:rsid w:val="007A031A"/>
    <w:rsid w:val="007A2429"/>
    <w:rsid w:val="007A64C9"/>
    <w:rsid w:val="007A75D0"/>
    <w:rsid w:val="007B0DDC"/>
    <w:rsid w:val="007B27BC"/>
    <w:rsid w:val="007B39D4"/>
    <w:rsid w:val="007B60EE"/>
    <w:rsid w:val="007C33F8"/>
    <w:rsid w:val="007C4E80"/>
    <w:rsid w:val="007C5838"/>
    <w:rsid w:val="007C7940"/>
    <w:rsid w:val="007D010A"/>
    <w:rsid w:val="007D0409"/>
    <w:rsid w:val="007D04F6"/>
    <w:rsid w:val="007D0953"/>
    <w:rsid w:val="007D0DC7"/>
    <w:rsid w:val="007D1596"/>
    <w:rsid w:val="007D3ABB"/>
    <w:rsid w:val="007D5925"/>
    <w:rsid w:val="007D604B"/>
    <w:rsid w:val="007D6327"/>
    <w:rsid w:val="007E0323"/>
    <w:rsid w:val="007E5AA9"/>
    <w:rsid w:val="007E7A97"/>
    <w:rsid w:val="007F02F7"/>
    <w:rsid w:val="007F0FB7"/>
    <w:rsid w:val="007F31D5"/>
    <w:rsid w:val="007F3A41"/>
    <w:rsid w:val="007F44A5"/>
    <w:rsid w:val="007F5489"/>
    <w:rsid w:val="007F5829"/>
    <w:rsid w:val="007F6A46"/>
    <w:rsid w:val="007F6F90"/>
    <w:rsid w:val="0080039D"/>
    <w:rsid w:val="00800BA8"/>
    <w:rsid w:val="008022C0"/>
    <w:rsid w:val="008023F0"/>
    <w:rsid w:val="00804B48"/>
    <w:rsid w:val="00805606"/>
    <w:rsid w:val="00806A1E"/>
    <w:rsid w:val="00811422"/>
    <w:rsid w:val="008127F3"/>
    <w:rsid w:val="00812F46"/>
    <w:rsid w:val="00814E8C"/>
    <w:rsid w:val="00815560"/>
    <w:rsid w:val="00817064"/>
    <w:rsid w:val="00817FEA"/>
    <w:rsid w:val="00820AA7"/>
    <w:rsid w:val="00823D58"/>
    <w:rsid w:val="00823E0E"/>
    <w:rsid w:val="008258C4"/>
    <w:rsid w:val="008260F0"/>
    <w:rsid w:val="00830134"/>
    <w:rsid w:val="00830279"/>
    <w:rsid w:val="0083160A"/>
    <w:rsid w:val="008316B1"/>
    <w:rsid w:val="00833CCB"/>
    <w:rsid w:val="008348CD"/>
    <w:rsid w:val="00834AF4"/>
    <w:rsid w:val="00836A66"/>
    <w:rsid w:val="00837619"/>
    <w:rsid w:val="00837CAE"/>
    <w:rsid w:val="00840667"/>
    <w:rsid w:val="00840AB9"/>
    <w:rsid w:val="00840FD9"/>
    <w:rsid w:val="0084118B"/>
    <w:rsid w:val="00843BAD"/>
    <w:rsid w:val="008441B2"/>
    <w:rsid w:val="00844297"/>
    <w:rsid w:val="00844B10"/>
    <w:rsid w:val="0084523B"/>
    <w:rsid w:val="0084545F"/>
    <w:rsid w:val="00846EBC"/>
    <w:rsid w:val="0084747C"/>
    <w:rsid w:val="00855E97"/>
    <w:rsid w:val="008577A0"/>
    <w:rsid w:val="0086286D"/>
    <w:rsid w:val="00864505"/>
    <w:rsid w:val="008671BD"/>
    <w:rsid w:val="0086797B"/>
    <w:rsid w:val="008712C1"/>
    <w:rsid w:val="0087146E"/>
    <w:rsid w:val="008719B6"/>
    <w:rsid w:val="0087324E"/>
    <w:rsid w:val="0087365E"/>
    <w:rsid w:val="00873B62"/>
    <w:rsid w:val="008742FE"/>
    <w:rsid w:val="008744D2"/>
    <w:rsid w:val="00874D94"/>
    <w:rsid w:val="00876366"/>
    <w:rsid w:val="00877433"/>
    <w:rsid w:val="00880BBD"/>
    <w:rsid w:val="00880DF4"/>
    <w:rsid w:val="00882034"/>
    <w:rsid w:val="00882252"/>
    <w:rsid w:val="0088291E"/>
    <w:rsid w:val="00882C52"/>
    <w:rsid w:val="008831CE"/>
    <w:rsid w:val="008845BB"/>
    <w:rsid w:val="00884A55"/>
    <w:rsid w:val="00884F02"/>
    <w:rsid w:val="00885D20"/>
    <w:rsid w:val="0088638A"/>
    <w:rsid w:val="0088668C"/>
    <w:rsid w:val="00886F7D"/>
    <w:rsid w:val="00887BA5"/>
    <w:rsid w:val="0089043E"/>
    <w:rsid w:val="00894991"/>
    <w:rsid w:val="008960F0"/>
    <w:rsid w:val="00897095"/>
    <w:rsid w:val="008A22B7"/>
    <w:rsid w:val="008A30C0"/>
    <w:rsid w:val="008A3839"/>
    <w:rsid w:val="008A3E15"/>
    <w:rsid w:val="008A4934"/>
    <w:rsid w:val="008A5FD4"/>
    <w:rsid w:val="008A6884"/>
    <w:rsid w:val="008A7497"/>
    <w:rsid w:val="008A7E21"/>
    <w:rsid w:val="008B0CEC"/>
    <w:rsid w:val="008B26AA"/>
    <w:rsid w:val="008B3388"/>
    <w:rsid w:val="008B3593"/>
    <w:rsid w:val="008B3A64"/>
    <w:rsid w:val="008B542E"/>
    <w:rsid w:val="008B59A6"/>
    <w:rsid w:val="008B662A"/>
    <w:rsid w:val="008B6A2F"/>
    <w:rsid w:val="008B710B"/>
    <w:rsid w:val="008B75A4"/>
    <w:rsid w:val="008C017B"/>
    <w:rsid w:val="008C2B6B"/>
    <w:rsid w:val="008C4D1E"/>
    <w:rsid w:val="008C552F"/>
    <w:rsid w:val="008C56B6"/>
    <w:rsid w:val="008C60AE"/>
    <w:rsid w:val="008C669C"/>
    <w:rsid w:val="008D1420"/>
    <w:rsid w:val="008D34CF"/>
    <w:rsid w:val="008D4763"/>
    <w:rsid w:val="008D578D"/>
    <w:rsid w:val="008D6BB2"/>
    <w:rsid w:val="008D72FC"/>
    <w:rsid w:val="008E09D1"/>
    <w:rsid w:val="008E1006"/>
    <w:rsid w:val="008E19CA"/>
    <w:rsid w:val="008E1B39"/>
    <w:rsid w:val="008E1BBB"/>
    <w:rsid w:val="008E33FC"/>
    <w:rsid w:val="008E4553"/>
    <w:rsid w:val="008E6D21"/>
    <w:rsid w:val="008F0073"/>
    <w:rsid w:val="008F1F0E"/>
    <w:rsid w:val="008F2D0F"/>
    <w:rsid w:val="008F3043"/>
    <w:rsid w:val="008F4EA8"/>
    <w:rsid w:val="008F5A23"/>
    <w:rsid w:val="00902908"/>
    <w:rsid w:val="00903EA0"/>
    <w:rsid w:val="009048D5"/>
    <w:rsid w:val="009050F6"/>
    <w:rsid w:val="009074CE"/>
    <w:rsid w:val="00910D3C"/>
    <w:rsid w:val="009116A4"/>
    <w:rsid w:val="00911D82"/>
    <w:rsid w:val="0091589F"/>
    <w:rsid w:val="00915CF8"/>
    <w:rsid w:val="00916542"/>
    <w:rsid w:val="00916821"/>
    <w:rsid w:val="009203D8"/>
    <w:rsid w:val="0092085C"/>
    <w:rsid w:val="00922F00"/>
    <w:rsid w:val="00923D6A"/>
    <w:rsid w:val="009249BC"/>
    <w:rsid w:val="00924A29"/>
    <w:rsid w:val="009259E1"/>
    <w:rsid w:val="00926DD5"/>
    <w:rsid w:val="00927C60"/>
    <w:rsid w:val="0093034D"/>
    <w:rsid w:val="00931548"/>
    <w:rsid w:val="00931A59"/>
    <w:rsid w:val="009350AD"/>
    <w:rsid w:val="00937ACD"/>
    <w:rsid w:val="0094650C"/>
    <w:rsid w:val="00946D33"/>
    <w:rsid w:val="009563BD"/>
    <w:rsid w:val="0095692F"/>
    <w:rsid w:val="00956983"/>
    <w:rsid w:val="009569FD"/>
    <w:rsid w:val="0095727C"/>
    <w:rsid w:val="00962005"/>
    <w:rsid w:val="00963F7C"/>
    <w:rsid w:val="0096748D"/>
    <w:rsid w:val="00967702"/>
    <w:rsid w:val="00967AD2"/>
    <w:rsid w:val="00967D83"/>
    <w:rsid w:val="009700AE"/>
    <w:rsid w:val="00970DC0"/>
    <w:rsid w:val="00973491"/>
    <w:rsid w:val="00973503"/>
    <w:rsid w:val="00976F65"/>
    <w:rsid w:val="00980D27"/>
    <w:rsid w:val="00980D56"/>
    <w:rsid w:val="00980EBD"/>
    <w:rsid w:val="009812E3"/>
    <w:rsid w:val="009847AB"/>
    <w:rsid w:val="00985DD3"/>
    <w:rsid w:val="009870DF"/>
    <w:rsid w:val="0098718D"/>
    <w:rsid w:val="00992978"/>
    <w:rsid w:val="00993584"/>
    <w:rsid w:val="00995544"/>
    <w:rsid w:val="00996ECD"/>
    <w:rsid w:val="009970BD"/>
    <w:rsid w:val="009A6084"/>
    <w:rsid w:val="009B0524"/>
    <w:rsid w:val="009B0A03"/>
    <w:rsid w:val="009B1BB6"/>
    <w:rsid w:val="009B237A"/>
    <w:rsid w:val="009B55A1"/>
    <w:rsid w:val="009B56E3"/>
    <w:rsid w:val="009B7B40"/>
    <w:rsid w:val="009C02FF"/>
    <w:rsid w:val="009C342A"/>
    <w:rsid w:val="009C3CD0"/>
    <w:rsid w:val="009C415E"/>
    <w:rsid w:val="009C4C90"/>
    <w:rsid w:val="009C57F8"/>
    <w:rsid w:val="009C63A2"/>
    <w:rsid w:val="009C7ED3"/>
    <w:rsid w:val="009D3277"/>
    <w:rsid w:val="009D33D3"/>
    <w:rsid w:val="009D4934"/>
    <w:rsid w:val="009D545F"/>
    <w:rsid w:val="009D691B"/>
    <w:rsid w:val="009D6C48"/>
    <w:rsid w:val="009E065E"/>
    <w:rsid w:val="009E1250"/>
    <w:rsid w:val="009E161C"/>
    <w:rsid w:val="009E282A"/>
    <w:rsid w:val="009F0339"/>
    <w:rsid w:val="009F08DC"/>
    <w:rsid w:val="009F1F5B"/>
    <w:rsid w:val="009F2339"/>
    <w:rsid w:val="009F2CFD"/>
    <w:rsid w:val="009F2E1D"/>
    <w:rsid w:val="009F5A50"/>
    <w:rsid w:val="009F60E5"/>
    <w:rsid w:val="009F7062"/>
    <w:rsid w:val="009F7732"/>
    <w:rsid w:val="00A0096D"/>
    <w:rsid w:val="00A0317A"/>
    <w:rsid w:val="00A0491E"/>
    <w:rsid w:val="00A06221"/>
    <w:rsid w:val="00A1478F"/>
    <w:rsid w:val="00A16A3C"/>
    <w:rsid w:val="00A20A83"/>
    <w:rsid w:val="00A21797"/>
    <w:rsid w:val="00A27853"/>
    <w:rsid w:val="00A30320"/>
    <w:rsid w:val="00A31C95"/>
    <w:rsid w:val="00A323D3"/>
    <w:rsid w:val="00A336AF"/>
    <w:rsid w:val="00A3478B"/>
    <w:rsid w:val="00A36BBF"/>
    <w:rsid w:val="00A37131"/>
    <w:rsid w:val="00A40F84"/>
    <w:rsid w:val="00A41F94"/>
    <w:rsid w:val="00A43C11"/>
    <w:rsid w:val="00A444AA"/>
    <w:rsid w:val="00A44CCA"/>
    <w:rsid w:val="00A46926"/>
    <w:rsid w:val="00A47597"/>
    <w:rsid w:val="00A47786"/>
    <w:rsid w:val="00A517F0"/>
    <w:rsid w:val="00A52B12"/>
    <w:rsid w:val="00A5473B"/>
    <w:rsid w:val="00A57F95"/>
    <w:rsid w:val="00A603D2"/>
    <w:rsid w:val="00A607B9"/>
    <w:rsid w:val="00A61022"/>
    <w:rsid w:val="00A634A4"/>
    <w:rsid w:val="00A63C3F"/>
    <w:rsid w:val="00A664EF"/>
    <w:rsid w:val="00A66982"/>
    <w:rsid w:val="00A66C8E"/>
    <w:rsid w:val="00A6776D"/>
    <w:rsid w:val="00A70A5B"/>
    <w:rsid w:val="00A71337"/>
    <w:rsid w:val="00A7165C"/>
    <w:rsid w:val="00A763BA"/>
    <w:rsid w:val="00A772EC"/>
    <w:rsid w:val="00A77AD8"/>
    <w:rsid w:val="00A800D3"/>
    <w:rsid w:val="00A80A30"/>
    <w:rsid w:val="00A81D3A"/>
    <w:rsid w:val="00A81EE9"/>
    <w:rsid w:val="00A82073"/>
    <w:rsid w:val="00A84CCF"/>
    <w:rsid w:val="00A85EF0"/>
    <w:rsid w:val="00A9254E"/>
    <w:rsid w:val="00A971CD"/>
    <w:rsid w:val="00AA01CC"/>
    <w:rsid w:val="00AA0A72"/>
    <w:rsid w:val="00AA5FBD"/>
    <w:rsid w:val="00AA79F4"/>
    <w:rsid w:val="00AB0B01"/>
    <w:rsid w:val="00AB17C8"/>
    <w:rsid w:val="00AB58A5"/>
    <w:rsid w:val="00AB58FF"/>
    <w:rsid w:val="00AB661B"/>
    <w:rsid w:val="00AB68D2"/>
    <w:rsid w:val="00AC265F"/>
    <w:rsid w:val="00AC26F0"/>
    <w:rsid w:val="00AC2E6B"/>
    <w:rsid w:val="00AC316F"/>
    <w:rsid w:val="00AC37D7"/>
    <w:rsid w:val="00AC5701"/>
    <w:rsid w:val="00AC7620"/>
    <w:rsid w:val="00AD2200"/>
    <w:rsid w:val="00AD2715"/>
    <w:rsid w:val="00AD2C77"/>
    <w:rsid w:val="00AD42F2"/>
    <w:rsid w:val="00AD48A2"/>
    <w:rsid w:val="00AD4FC0"/>
    <w:rsid w:val="00AD507E"/>
    <w:rsid w:val="00AD61C6"/>
    <w:rsid w:val="00AE0735"/>
    <w:rsid w:val="00AE27A2"/>
    <w:rsid w:val="00AE4117"/>
    <w:rsid w:val="00AF0014"/>
    <w:rsid w:val="00AF30D8"/>
    <w:rsid w:val="00AF5102"/>
    <w:rsid w:val="00AF798C"/>
    <w:rsid w:val="00B03E22"/>
    <w:rsid w:val="00B03F62"/>
    <w:rsid w:val="00B0491F"/>
    <w:rsid w:val="00B04B0A"/>
    <w:rsid w:val="00B06430"/>
    <w:rsid w:val="00B06E57"/>
    <w:rsid w:val="00B07A2E"/>
    <w:rsid w:val="00B07D99"/>
    <w:rsid w:val="00B11CF2"/>
    <w:rsid w:val="00B1239A"/>
    <w:rsid w:val="00B13F03"/>
    <w:rsid w:val="00B16A17"/>
    <w:rsid w:val="00B20483"/>
    <w:rsid w:val="00B2500E"/>
    <w:rsid w:val="00B2575A"/>
    <w:rsid w:val="00B2616F"/>
    <w:rsid w:val="00B2677C"/>
    <w:rsid w:val="00B3099E"/>
    <w:rsid w:val="00B30AB6"/>
    <w:rsid w:val="00B34010"/>
    <w:rsid w:val="00B36760"/>
    <w:rsid w:val="00B41841"/>
    <w:rsid w:val="00B41D7D"/>
    <w:rsid w:val="00B42F71"/>
    <w:rsid w:val="00B46C18"/>
    <w:rsid w:val="00B50AB5"/>
    <w:rsid w:val="00B52262"/>
    <w:rsid w:val="00B5313D"/>
    <w:rsid w:val="00B536C7"/>
    <w:rsid w:val="00B5417F"/>
    <w:rsid w:val="00B56DCA"/>
    <w:rsid w:val="00B6432B"/>
    <w:rsid w:val="00B64AB9"/>
    <w:rsid w:val="00B71F0A"/>
    <w:rsid w:val="00B72550"/>
    <w:rsid w:val="00B72922"/>
    <w:rsid w:val="00B7388A"/>
    <w:rsid w:val="00B754FE"/>
    <w:rsid w:val="00B76C35"/>
    <w:rsid w:val="00B76CB6"/>
    <w:rsid w:val="00B77890"/>
    <w:rsid w:val="00B82E13"/>
    <w:rsid w:val="00B85892"/>
    <w:rsid w:val="00B916B9"/>
    <w:rsid w:val="00B91A75"/>
    <w:rsid w:val="00B92E39"/>
    <w:rsid w:val="00B93429"/>
    <w:rsid w:val="00B9586B"/>
    <w:rsid w:val="00B961F6"/>
    <w:rsid w:val="00B97664"/>
    <w:rsid w:val="00B97863"/>
    <w:rsid w:val="00B97882"/>
    <w:rsid w:val="00BA2152"/>
    <w:rsid w:val="00BA6175"/>
    <w:rsid w:val="00BB0750"/>
    <w:rsid w:val="00BB2116"/>
    <w:rsid w:val="00BB216A"/>
    <w:rsid w:val="00BB3C90"/>
    <w:rsid w:val="00BB4BE7"/>
    <w:rsid w:val="00BB55F8"/>
    <w:rsid w:val="00BB6D6C"/>
    <w:rsid w:val="00BB7CA3"/>
    <w:rsid w:val="00BB7F3D"/>
    <w:rsid w:val="00BC04B0"/>
    <w:rsid w:val="00BC3CE2"/>
    <w:rsid w:val="00BC41F1"/>
    <w:rsid w:val="00BC58A7"/>
    <w:rsid w:val="00BD12EF"/>
    <w:rsid w:val="00BD14EA"/>
    <w:rsid w:val="00BD1BF4"/>
    <w:rsid w:val="00BD28B5"/>
    <w:rsid w:val="00BD2927"/>
    <w:rsid w:val="00BD3BAC"/>
    <w:rsid w:val="00BD3F1D"/>
    <w:rsid w:val="00BD605A"/>
    <w:rsid w:val="00BD6748"/>
    <w:rsid w:val="00BE0170"/>
    <w:rsid w:val="00BE08A8"/>
    <w:rsid w:val="00BE1C0B"/>
    <w:rsid w:val="00BE44AF"/>
    <w:rsid w:val="00BE503F"/>
    <w:rsid w:val="00BE53A3"/>
    <w:rsid w:val="00BE5DCE"/>
    <w:rsid w:val="00BE714A"/>
    <w:rsid w:val="00BF0D05"/>
    <w:rsid w:val="00BF17EE"/>
    <w:rsid w:val="00BF2F6E"/>
    <w:rsid w:val="00C01B24"/>
    <w:rsid w:val="00C0214C"/>
    <w:rsid w:val="00C03D5D"/>
    <w:rsid w:val="00C03D70"/>
    <w:rsid w:val="00C05082"/>
    <w:rsid w:val="00C052AF"/>
    <w:rsid w:val="00C11C31"/>
    <w:rsid w:val="00C11DA5"/>
    <w:rsid w:val="00C120CB"/>
    <w:rsid w:val="00C12E32"/>
    <w:rsid w:val="00C1355F"/>
    <w:rsid w:val="00C13FB3"/>
    <w:rsid w:val="00C14C92"/>
    <w:rsid w:val="00C152B6"/>
    <w:rsid w:val="00C15FFF"/>
    <w:rsid w:val="00C23A49"/>
    <w:rsid w:val="00C30D3B"/>
    <w:rsid w:val="00C30E00"/>
    <w:rsid w:val="00C3219F"/>
    <w:rsid w:val="00C322EB"/>
    <w:rsid w:val="00C32494"/>
    <w:rsid w:val="00C3469C"/>
    <w:rsid w:val="00C35827"/>
    <w:rsid w:val="00C36D11"/>
    <w:rsid w:val="00C37B66"/>
    <w:rsid w:val="00C4016A"/>
    <w:rsid w:val="00C403FD"/>
    <w:rsid w:val="00C41DEE"/>
    <w:rsid w:val="00C41FAC"/>
    <w:rsid w:val="00C422DF"/>
    <w:rsid w:val="00C447E1"/>
    <w:rsid w:val="00C458CC"/>
    <w:rsid w:val="00C47231"/>
    <w:rsid w:val="00C47831"/>
    <w:rsid w:val="00C51A42"/>
    <w:rsid w:val="00C51E07"/>
    <w:rsid w:val="00C52A97"/>
    <w:rsid w:val="00C52E7E"/>
    <w:rsid w:val="00C54E9C"/>
    <w:rsid w:val="00C5580C"/>
    <w:rsid w:val="00C6065E"/>
    <w:rsid w:val="00C61E99"/>
    <w:rsid w:val="00C61F45"/>
    <w:rsid w:val="00C624AF"/>
    <w:rsid w:val="00C630D4"/>
    <w:rsid w:val="00C64DE0"/>
    <w:rsid w:val="00C653D2"/>
    <w:rsid w:val="00C666F9"/>
    <w:rsid w:val="00C67B2E"/>
    <w:rsid w:val="00C719C0"/>
    <w:rsid w:val="00C71F72"/>
    <w:rsid w:val="00C72F9E"/>
    <w:rsid w:val="00C73C3C"/>
    <w:rsid w:val="00C766CA"/>
    <w:rsid w:val="00C82F8B"/>
    <w:rsid w:val="00C83C6B"/>
    <w:rsid w:val="00C87771"/>
    <w:rsid w:val="00C90404"/>
    <w:rsid w:val="00C911C3"/>
    <w:rsid w:val="00C91DF4"/>
    <w:rsid w:val="00C952ED"/>
    <w:rsid w:val="00CA2245"/>
    <w:rsid w:val="00CA25E2"/>
    <w:rsid w:val="00CA722C"/>
    <w:rsid w:val="00CB0AAE"/>
    <w:rsid w:val="00CB1DAB"/>
    <w:rsid w:val="00CB3329"/>
    <w:rsid w:val="00CB4202"/>
    <w:rsid w:val="00CB4412"/>
    <w:rsid w:val="00CB719D"/>
    <w:rsid w:val="00CB7811"/>
    <w:rsid w:val="00CC3918"/>
    <w:rsid w:val="00CC59AE"/>
    <w:rsid w:val="00CC6229"/>
    <w:rsid w:val="00CC7C19"/>
    <w:rsid w:val="00CD44FB"/>
    <w:rsid w:val="00CD5577"/>
    <w:rsid w:val="00CD6081"/>
    <w:rsid w:val="00CE07B7"/>
    <w:rsid w:val="00CE119D"/>
    <w:rsid w:val="00CE177C"/>
    <w:rsid w:val="00CE2009"/>
    <w:rsid w:val="00CE2F03"/>
    <w:rsid w:val="00CE4356"/>
    <w:rsid w:val="00CE46CE"/>
    <w:rsid w:val="00CE5779"/>
    <w:rsid w:val="00CE6566"/>
    <w:rsid w:val="00CE68C6"/>
    <w:rsid w:val="00CE7118"/>
    <w:rsid w:val="00CE7D68"/>
    <w:rsid w:val="00CF00B5"/>
    <w:rsid w:val="00CF0DED"/>
    <w:rsid w:val="00CF2777"/>
    <w:rsid w:val="00CF5CD4"/>
    <w:rsid w:val="00D0039D"/>
    <w:rsid w:val="00D01041"/>
    <w:rsid w:val="00D026E5"/>
    <w:rsid w:val="00D053A7"/>
    <w:rsid w:val="00D064BB"/>
    <w:rsid w:val="00D07552"/>
    <w:rsid w:val="00D07A90"/>
    <w:rsid w:val="00D10FD8"/>
    <w:rsid w:val="00D1390F"/>
    <w:rsid w:val="00D13E45"/>
    <w:rsid w:val="00D17BE2"/>
    <w:rsid w:val="00D17D92"/>
    <w:rsid w:val="00D222CB"/>
    <w:rsid w:val="00D237AC"/>
    <w:rsid w:val="00D31D16"/>
    <w:rsid w:val="00D32F4B"/>
    <w:rsid w:val="00D33B23"/>
    <w:rsid w:val="00D33E87"/>
    <w:rsid w:val="00D33F36"/>
    <w:rsid w:val="00D35355"/>
    <w:rsid w:val="00D35E20"/>
    <w:rsid w:val="00D36837"/>
    <w:rsid w:val="00D36B94"/>
    <w:rsid w:val="00D36C02"/>
    <w:rsid w:val="00D373C7"/>
    <w:rsid w:val="00D402B3"/>
    <w:rsid w:val="00D412C3"/>
    <w:rsid w:val="00D41A06"/>
    <w:rsid w:val="00D42BF6"/>
    <w:rsid w:val="00D43A2D"/>
    <w:rsid w:val="00D44E59"/>
    <w:rsid w:val="00D46DC0"/>
    <w:rsid w:val="00D47036"/>
    <w:rsid w:val="00D50AD8"/>
    <w:rsid w:val="00D52C07"/>
    <w:rsid w:val="00D53821"/>
    <w:rsid w:val="00D5446C"/>
    <w:rsid w:val="00D5728D"/>
    <w:rsid w:val="00D57E1F"/>
    <w:rsid w:val="00D6004E"/>
    <w:rsid w:val="00D612CF"/>
    <w:rsid w:val="00D6163B"/>
    <w:rsid w:val="00D6231C"/>
    <w:rsid w:val="00D62D7C"/>
    <w:rsid w:val="00D63579"/>
    <w:rsid w:val="00D63DBA"/>
    <w:rsid w:val="00D6501A"/>
    <w:rsid w:val="00D6505B"/>
    <w:rsid w:val="00D655AC"/>
    <w:rsid w:val="00D6569E"/>
    <w:rsid w:val="00D656EA"/>
    <w:rsid w:val="00D65FB8"/>
    <w:rsid w:val="00D65FD0"/>
    <w:rsid w:val="00D67CC4"/>
    <w:rsid w:val="00D70B43"/>
    <w:rsid w:val="00D7298B"/>
    <w:rsid w:val="00D73081"/>
    <w:rsid w:val="00D739B1"/>
    <w:rsid w:val="00D7482E"/>
    <w:rsid w:val="00D7613A"/>
    <w:rsid w:val="00D76B43"/>
    <w:rsid w:val="00D77EF9"/>
    <w:rsid w:val="00D80378"/>
    <w:rsid w:val="00D805A2"/>
    <w:rsid w:val="00D80AB1"/>
    <w:rsid w:val="00D80AB3"/>
    <w:rsid w:val="00D81955"/>
    <w:rsid w:val="00D83ED3"/>
    <w:rsid w:val="00D86A0C"/>
    <w:rsid w:val="00D90B9D"/>
    <w:rsid w:val="00D9179B"/>
    <w:rsid w:val="00D9229E"/>
    <w:rsid w:val="00D9236C"/>
    <w:rsid w:val="00D930F8"/>
    <w:rsid w:val="00D96A36"/>
    <w:rsid w:val="00D97880"/>
    <w:rsid w:val="00DA0B34"/>
    <w:rsid w:val="00DA44FF"/>
    <w:rsid w:val="00DA4BE9"/>
    <w:rsid w:val="00DA68CE"/>
    <w:rsid w:val="00DA6D33"/>
    <w:rsid w:val="00DB1231"/>
    <w:rsid w:val="00DB44BA"/>
    <w:rsid w:val="00DB5BC8"/>
    <w:rsid w:val="00DB5F5E"/>
    <w:rsid w:val="00DB674E"/>
    <w:rsid w:val="00DC185E"/>
    <w:rsid w:val="00DC2489"/>
    <w:rsid w:val="00DC40EB"/>
    <w:rsid w:val="00DC4B0C"/>
    <w:rsid w:val="00DC5B04"/>
    <w:rsid w:val="00DC5F03"/>
    <w:rsid w:val="00DD22C0"/>
    <w:rsid w:val="00DD36E2"/>
    <w:rsid w:val="00DD3A8F"/>
    <w:rsid w:val="00DD52F9"/>
    <w:rsid w:val="00DD6675"/>
    <w:rsid w:val="00DD6FAF"/>
    <w:rsid w:val="00DD7531"/>
    <w:rsid w:val="00DE021B"/>
    <w:rsid w:val="00DE21D7"/>
    <w:rsid w:val="00DE3E0E"/>
    <w:rsid w:val="00DE4374"/>
    <w:rsid w:val="00DE4E5D"/>
    <w:rsid w:val="00DE7CA0"/>
    <w:rsid w:val="00DF06FB"/>
    <w:rsid w:val="00DF300E"/>
    <w:rsid w:val="00DF6638"/>
    <w:rsid w:val="00DF724C"/>
    <w:rsid w:val="00DF76B2"/>
    <w:rsid w:val="00DF76F3"/>
    <w:rsid w:val="00DF772F"/>
    <w:rsid w:val="00DF7A8B"/>
    <w:rsid w:val="00E01166"/>
    <w:rsid w:val="00E01D01"/>
    <w:rsid w:val="00E02B7F"/>
    <w:rsid w:val="00E03222"/>
    <w:rsid w:val="00E034C9"/>
    <w:rsid w:val="00E0357B"/>
    <w:rsid w:val="00E0366C"/>
    <w:rsid w:val="00E0694F"/>
    <w:rsid w:val="00E10D18"/>
    <w:rsid w:val="00E124D0"/>
    <w:rsid w:val="00E13B53"/>
    <w:rsid w:val="00E14B1F"/>
    <w:rsid w:val="00E16257"/>
    <w:rsid w:val="00E166FB"/>
    <w:rsid w:val="00E16993"/>
    <w:rsid w:val="00E16DAC"/>
    <w:rsid w:val="00E17797"/>
    <w:rsid w:val="00E17A62"/>
    <w:rsid w:val="00E17E61"/>
    <w:rsid w:val="00E2018C"/>
    <w:rsid w:val="00E20810"/>
    <w:rsid w:val="00E2112C"/>
    <w:rsid w:val="00E21831"/>
    <w:rsid w:val="00E2274E"/>
    <w:rsid w:val="00E2452D"/>
    <w:rsid w:val="00E25524"/>
    <w:rsid w:val="00E25952"/>
    <w:rsid w:val="00E323AC"/>
    <w:rsid w:val="00E3569F"/>
    <w:rsid w:val="00E36971"/>
    <w:rsid w:val="00E37050"/>
    <w:rsid w:val="00E376E5"/>
    <w:rsid w:val="00E42032"/>
    <w:rsid w:val="00E47515"/>
    <w:rsid w:val="00E505AA"/>
    <w:rsid w:val="00E55228"/>
    <w:rsid w:val="00E578B9"/>
    <w:rsid w:val="00E60D5A"/>
    <w:rsid w:val="00E62A36"/>
    <w:rsid w:val="00E6331F"/>
    <w:rsid w:val="00E63CFA"/>
    <w:rsid w:val="00E65C3A"/>
    <w:rsid w:val="00E66288"/>
    <w:rsid w:val="00E6789C"/>
    <w:rsid w:val="00E74D53"/>
    <w:rsid w:val="00E760AF"/>
    <w:rsid w:val="00E81123"/>
    <w:rsid w:val="00E8145A"/>
    <w:rsid w:val="00E82111"/>
    <w:rsid w:val="00E85A85"/>
    <w:rsid w:val="00E86E0F"/>
    <w:rsid w:val="00E90CB5"/>
    <w:rsid w:val="00E911B2"/>
    <w:rsid w:val="00E91AC2"/>
    <w:rsid w:val="00E920DD"/>
    <w:rsid w:val="00E9268B"/>
    <w:rsid w:val="00E92905"/>
    <w:rsid w:val="00E946DA"/>
    <w:rsid w:val="00E94E6A"/>
    <w:rsid w:val="00E96164"/>
    <w:rsid w:val="00E9712C"/>
    <w:rsid w:val="00EA0E66"/>
    <w:rsid w:val="00EA1F90"/>
    <w:rsid w:val="00EA26BB"/>
    <w:rsid w:val="00EA2869"/>
    <w:rsid w:val="00EA451E"/>
    <w:rsid w:val="00EA692C"/>
    <w:rsid w:val="00EA738D"/>
    <w:rsid w:val="00EB071E"/>
    <w:rsid w:val="00EB16E0"/>
    <w:rsid w:val="00EB2683"/>
    <w:rsid w:val="00EB347B"/>
    <w:rsid w:val="00EB5277"/>
    <w:rsid w:val="00EB5893"/>
    <w:rsid w:val="00EB5D83"/>
    <w:rsid w:val="00EB6CBF"/>
    <w:rsid w:val="00EB6DF6"/>
    <w:rsid w:val="00EC000C"/>
    <w:rsid w:val="00EC12CA"/>
    <w:rsid w:val="00EC1588"/>
    <w:rsid w:val="00EC30E6"/>
    <w:rsid w:val="00EC4086"/>
    <w:rsid w:val="00EC4990"/>
    <w:rsid w:val="00EC4A93"/>
    <w:rsid w:val="00EC5581"/>
    <w:rsid w:val="00ED3B3D"/>
    <w:rsid w:val="00ED6F5F"/>
    <w:rsid w:val="00EE126E"/>
    <w:rsid w:val="00EE7345"/>
    <w:rsid w:val="00EF06DF"/>
    <w:rsid w:val="00EF1238"/>
    <w:rsid w:val="00EF3281"/>
    <w:rsid w:val="00EF4B2B"/>
    <w:rsid w:val="00F001F5"/>
    <w:rsid w:val="00F00745"/>
    <w:rsid w:val="00F010A4"/>
    <w:rsid w:val="00F0274D"/>
    <w:rsid w:val="00F02908"/>
    <w:rsid w:val="00F02AA8"/>
    <w:rsid w:val="00F031A9"/>
    <w:rsid w:val="00F06BD2"/>
    <w:rsid w:val="00F11495"/>
    <w:rsid w:val="00F11538"/>
    <w:rsid w:val="00F1366A"/>
    <w:rsid w:val="00F13C49"/>
    <w:rsid w:val="00F16C3F"/>
    <w:rsid w:val="00F2081C"/>
    <w:rsid w:val="00F23594"/>
    <w:rsid w:val="00F24A7E"/>
    <w:rsid w:val="00F25D18"/>
    <w:rsid w:val="00F30B2E"/>
    <w:rsid w:val="00F327C0"/>
    <w:rsid w:val="00F33537"/>
    <w:rsid w:val="00F3364F"/>
    <w:rsid w:val="00F34195"/>
    <w:rsid w:val="00F36631"/>
    <w:rsid w:val="00F36A74"/>
    <w:rsid w:val="00F37313"/>
    <w:rsid w:val="00F3753A"/>
    <w:rsid w:val="00F40311"/>
    <w:rsid w:val="00F41B11"/>
    <w:rsid w:val="00F42B42"/>
    <w:rsid w:val="00F45EE4"/>
    <w:rsid w:val="00F5007A"/>
    <w:rsid w:val="00F52AAA"/>
    <w:rsid w:val="00F551EA"/>
    <w:rsid w:val="00F55D08"/>
    <w:rsid w:val="00F5683D"/>
    <w:rsid w:val="00F60B01"/>
    <w:rsid w:val="00F6115F"/>
    <w:rsid w:val="00F61C01"/>
    <w:rsid w:val="00F62C28"/>
    <w:rsid w:val="00F638B9"/>
    <w:rsid w:val="00F653E7"/>
    <w:rsid w:val="00F6764E"/>
    <w:rsid w:val="00F71D7D"/>
    <w:rsid w:val="00F73462"/>
    <w:rsid w:val="00F74E97"/>
    <w:rsid w:val="00F75319"/>
    <w:rsid w:val="00F76139"/>
    <w:rsid w:val="00F76166"/>
    <w:rsid w:val="00F76CF7"/>
    <w:rsid w:val="00F770B3"/>
    <w:rsid w:val="00F8369A"/>
    <w:rsid w:val="00F94C10"/>
    <w:rsid w:val="00F95447"/>
    <w:rsid w:val="00F96705"/>
    <w:rsid w:val="00FA000B"/>
    <w:rsid w:val="00FA033E"/>
    <w:rsid w:val="00FA05FD"/>
    <w:rsid w:val="00FA1619"/>
    <w:rsid w:val="00FA2FDC"/>
    <w:rsid w:val="00FA5E9C"/>
    <w:rsid w:val="00FA6A70"/>
    <w:rsid w:val="00FB0849"/>
    <w:rsid w:val="00FB0EC8"/>
    <w:rsid w:val="00FB16FB"/>
    <w:rsid w:val="00FB1FD8"/>
    <w:rsid w:val="00FB2B40"/>
    <w:rsid w:val="00FB3841"/>
    <w:rsid w:val="00FB4848"/>
    <w:rsid w:val="00FB689B"/>
    <w:rsid w:val="00FB70D5"/>
    <w:rsid w:val="00FB7533"/>
    <w:rsid w:val="00FC0AFC"/>
    <w:rsid w:val="00FC0DBF"/>
    <w:rsid w:val="00FC12E3"/>
    <w:rsid w:val="00FC1AC5"/>
    <w:rsid w:val="00FC1BC5"/>
    <w:rsid w:val="00FC1D7A"/>
    <w:rsid w:val="00FC46B3"/>
    <w:rsid w:val="00FC4997"/>
    <w:rsid w:val="00FC4ED1"/>
    <w:rsid w:val="00FC64CE"/>
    <w:rsid w:val="00FC7334"/>
    <w:rsid w:val="00FD08BD"/>
    <w:rsid w:val="00FD13F7"/>
    <w:rsid w:val="00FD2DB5"/>
    <w:rsid w:val="00FD39E4"/>
    <w:rsid w:val="00FD50A9"/>
    <w:rsid w:val="00FD5165"/>
    <w:rsid w:val="00FD7755"/>
    <w:rsid w:val="00FD7B9B"/>
    <w:rsid w:val="00FE25EF"/>
    <w:rsid w:val="00FE2DAF"/>
    <w:rsid w:val="00FE3F86"/>
    <w:rsid w:val="00FE48E9"/>
    <w:rsid w:val="00FE4B9B"/>
    <w:rsid w:val="00FE4F31"/>
    <w:rsid w:val="00FE600C"/>
    <w:rsid w:val="00FE6560"/>
    <w:rsid w:val="00FE684E"/>
    <w:rsid w:val="00FE7B9B"/>
    <w:rsid w:val="00FE7C22"/>
    <w:rsid w:val="00FE7C40"/>
    <w:rsid w:val="00FF24C9"/>
    <w:rsid w:val="00FF32B2"/>
    <w:rsid w:val="00FF4D13"/>
    <w:rsid w:val="00FF5408"/>
    <w:rsid w:val="00FF5859"/>
    <w:rsid w:val="00FF5E65"/>
    <w:rsid w:val="00FF68FD"/>
    <w:rsid w:val="00FF6C80"/>
    <w:rsid w:val="00FF758D"/>
    <w:rsid w:val="00FF7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8EB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0F3"/>
    <w:rPr>
      <w:kern w:val="2"/>
      <w14:ligatures w14:val="standardContextual"/>
    </w:rPr>
  </w:style>
  <w:style w:type="paragraph" w:styleId="Heading1">
    <w:name w:val="heading 1"/>
    <w:basedOn w:val="Normal"/>
    <w:next w:val="Normal"/>
    <w:link w:val="Heading1Char"/>
    <w:uiPriority w:val="9"/>
    <w:qFormat/>
    <w:rsid w:val="00E90CB5"/>
    <w:pPr>
      <w:keepNext/>
      <w:keepLines/>
      <w:spacing w:after="240"/>
      <w:outlineLvl w:val="0"/>
    </w:pPr>
    <w:rPr>
      <w:rFonts w:cs="Arial"/>
      <w:b/>
      <w:bCs/>
      <w:caps/>
      <w:kern w:val="32"/>
      <w:sz w:val="36"/>
      <w:szCs w:val="32"/>
    </w:rPr>
  </w:style>
  <w:style w:type="paragraph" w:styleId="Heading2">
    <w:name w:val="heading 2"/>
    <w:basedOn w:val="Heading1"/>
    <w:next w:val="Normal"/>
    <w:link w:val="Heading2Char"/>
    <w:uiPriority w:val="9"/>
    <w:qFormat/>
    <w:rsid w:val="00016BF2"/>
    <w:pPr>
      <w:numPr>
        <w:ilvl w:val="1"/>
      </w:numPr>
      <w:spacing w:before="360"/>
      <w:outlineLvl w:val="1"/>
    </w:pPr>
    <w:rPr>
      <w:bCs w:val="0"/>
      <w:caps w:val="0"/>
      <w:sz w:val="28"/>
      <w:szCs w:val="24"/>
      <w:lang w:eastAsia="en-GB"/>
    </w:rPr>
  </w:style>
  <w:style w:type="paragraph" w:styleId="Heading3">
    <w:name w:val="heading 3"/>
    <w:basedOn w:val="Heading1"/>
    <w:next w:val="Normal"/>
    <w:link w:val="Heading3Char"/>
    <w:uiPriority w:val="9"/>
    <w:qFormat/>
    <w:rsid w:val="00FE25EF"/>
    <w:pPr>
      <w:numPr>
        <w:ilvl w:val="2"/>
      </w:numPr>
      <w:spacing w:before="360"/>
      <w:outlineLvl w:val="2"/>
    </w:pPr>
    <w:rPr>
      <w:bCs w:val="0"/>
      <w:sz w:val="22"/>
      <w:szCs w:val="26"/>
    </w:rPr>
  </w:style>
  <w:style w:type="paragraph" w:styleId="Heading4">
    <w:name w:val="heading 4"/>
    <w:basedOn w:val="Heading1"/>
    <w:next w:val="Normal"/>
    <w:link w:val="Heading4Char"/>
    <w:uiPriority w:val="9"/>
    <w:qFormat/>
    <w:rsid w:val="00FE25EF"/>
    <w:pPr>
      <w:numPr>
        <w:ilvl w:val="3"/>
      </w:numPr>
      <w:outlineLvl w:val="3"/>
    </w:pPr>
    <w:rPr>
      <w:rFonts w:eastAsiaTheme="majorEastAsia" w:cstheme="majorBidi"/>
      <w:bCs w:val="0"/>
      <w:iCs/>
      <w:sz w:val="22"/>
      <w:szCs w:val="24"/>
    </w:rPr>
  </w:style>
  <w:style w:type="paragraph" w:styleId="Heading5">
    <w:name w:val="heading 5"/>
    <w:basedOn w:val="Heading1"/>
    <w:next w:val="Normal"/>
    <w:link w:val="Heading5Char"/>
    <w:uiPriority w:val="9"/>
    <w:qFormat/>
    <w:rsid w:val="00FE25EF"/>
    <w:pPr>
      <w:numPr>
        <w:ilvl w:val="4"/>
      </w:numPr>
      <w:outlineLvl w:val="4"/>
    </w:pPr>
    <w:rPr>
      <w:rFonts w:eastAsiaTheme="majorEastAsia" w:cstheme="majorBidi"/>
      <w:sz w:val="22"/>
      <w:szCs w:val="24"/>
    </w:rPr>
  </w:style>
  <w:style w:type="paragraph" w:styleId="Heading6">
    <w:name w:val="heading 6"/>
    <w:basedOn w:val="Heading1"/>
    <w:next w:val="Normal"/>
    <w:link w:val="Heading6Char"/>
    <w:uiPriority w:val="9"/>
    <w:qFormat/>
    <w:rsid w:val="00FE25EF"/>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uiPriority w:val="9"/>
    <w:qFormat/>
    <w:rsid w:val="00FE25EF"/>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uiPriority w:val="9"/>
    <w:qFormat/>
    <w:rsid w:val="00FE25EF"/>
    <w:pPr>
      <w:numPr>
        <w:ilvl w:val="7"/>
      </w:numPr>
      <w:outlineLvl w:val="7"/>
    </w:pPr>
    <w:rPr>
      <w:rFonts w:eastAsiaTheme="majorEastAsia" w:cstheme="majorBidi"/>
      <w:b w:val="0"/>
      <w:sz w:val="22"/>
    </w:rPr>
  </w:style>
  <w:style w:type="paragraph" w:styleId="Heading9">
    <w:name w:val="heading 9"/>
    <w:basedOn w:val="Heading1"/>
    <w:next w:val="Normal"/>
    <w:link w:val="Heading9Char"/>
    <w:uiPriority w:val="9"/>
    <w:qFormat/>
    <w:rsid w:val="00FE25EF"/>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rsid w:val="005910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10F3"/>
  </w:style>
  <w:style w:type="character" w:customStyle="1" w:styleId="Heading1Char">
    <w:name w:val="Heading 1 Char"/>
    <w:basedOn w:val="DefaultParagraphFont"/>
    <w:link w:val="Heading1"/>
    <w:uiPriority w:val="9"/>
    <w:rsid w:val="00E90CB5"/>
    <w:rPr>
      <w:rFonts w:ascii="Arial" w:eastAsia="Times New Roman" w:hAnsi="Arial" w:cs="Arial"/>
      <w:b/>
      <w:bCs/>
      <w:caps/>
      <w:kern w:val="32"/>
      <w:sz w:val="36"/>
      <w:szCs w:val="32"/>
    </w:rPr>
  </w:style>
  <w:style w:type="character" w:customStyle="1" w:styleId="Heading2Char">
    <w:name w:val="Heading 2 Char"/>
    <w:basedOn w:val="Heading1Char"/>
    <w:link w:val="Heading2"/>
    <w:uiPriority w:val="9"/>
    <w:rsid w:val="00016BF2"/>
    <w:rPr>
      <w:rFonts w:ascii="Arial" w:eastAsia="Times New Roman" w:hAnsi="Arial" w:cs="Arial"/>
      <w:b/>
      <w:bCs w:val="0"/>
      <w:caps w:val="0"/>
      <w:kern w:val="32"/>
      <w:sz w:val="28"/>
      <w:szCs w:val="24"/>
      <w:lang w:eastAsia="en-GB"/>
    </w:rPr>
  </w:style>
  <w:style w:type="character" w:customStyle="1" w:styleId="Heading3Char">
    <w:name w:val="Heading 3 Char"/>
    <w:basedOn w:val="DefaultParagraphFont"/>
    <w:link w:val="Heading3"/>
    <w:uiPriority w:val="9"/>
    <w:rsid w:val="00FE25EF"/>
    <w:rPr>
      <w:rFonts w:ascii="Arial" w:eastAsia="Times New Roman" w:hAnsi="Arial" w:cs="Arial"/>
      <w:b/>
      <w:kern w:val="32"/>
      <w:szCs w:val="26"/>
    </w:rPr>
  </w:style>
  <w:style w:type="character" w:customStyle="1" w:styleId="Heading4Char">
    <w:name w:val="Heading 4 Char"/>
    <w:basedOn w:val="DefaultParagraphFont"/>
    <w:link w:val="Heading4"/>
    <w:uiPriority w:val="9"/>
    <w:rsid w:val="00FE25EF"/>
    <w:rPr>
      <w:rFonts w:ascii="Arial" w:eastAsiaTheme="majorEastAsia" w:hAnsi="Arial" w:cstheme="majorBidi"/>
      <w:b/>
      <w:iCs/>
      <w:kern w:val="32"/>
      <w:szCs w:val="24"/>
    </w:rPr>
  </w:style>
  <w:style w:type="character" w:customStyle="1" w:styleId="Heading5Char">
    <w:name w:val="Heading 5 Char"/>
    <w:basedOn w:val="DefaultParagraphFont"/>
    <w:link w:val="Heading5"/>
    <w:uiPriority w:val="9"/>
    <w:rsid w:val="00FE25EF"/>
    <w:rPr>
      <w:rFonts w:ascii="Arial" w:eastAsiaTheme="majorEastAsia" w:hAnsi="Arial" w:cstheme="majorBidi"/>
      <w:b/>
      <w:bCs/>
      <w:kern w:val="32"/>
      <w:szCs w:val="24"/>
    </w:rPr>
  </w:style>
  <w:style w:type="character" w:customStyle="1" w:styleId="Heading6Char">
    <w:name w:val="Heading 6 Char"/>
    <w:basedOn w:val="DefaultParagraphFont"/>
    <w:link w:val="Heading6"/>
    <w:uiPriority w:val="9"/>
    <w:rsid w:val="00FE25EF"/>
    <w:rPr>
      <w:rFonts w:ascii="Arial" w:eastAsiaTheme="majorEastAsia" w:hAnsi="Arial" w:cstheme="majorBidi"/>
      <w:bCs/>
      <w:iCs/>
      <w:kern w:val="32"/>
      <w:szCs w:val="24"/>
    </w:rPr>
  </w:style>
  <w:style w:type="character" w:customStyle="1" w:styleId="Heading7Char">
    <w:name w:val="Heading 7 Char"/>
    <w:basedOn w:val="DefaultParagraphFont"/>
    <w:link w:val="Heading7"/>
    <w:uiPriority w:val="9"/>
    <w:rsid w:val="00FE25EF"/>
    <w:rPr>
      <w:rFonts w:ascii="Arial" w:eastAsiaTheme="majorEastAsia" w:hAnsi="Arial" w:cstheme="majorBidi"/>
      <w:bCs/>
      <w:iCs/>
      <w:kern w:val="32"/>
      <w:szCs w:val="24"/>
    </w:rPr>
  </w:style>
  <w:style w:type="character" w:customStyle="1" w:styleId="Heading8Char">
    <w:name w:val="Heading 8 Char"/>
    <w:basedOn w:val="DefaultParagraphFont"/>
    <w:link w:val="Heading8"/>
    <w:uiPriority w:val="9"/>
    <w:rsid w:val="00FE25EF"/>
    <w:rPr>
      <w:rFonts w:ascii="Arial" w:eastAsiaTheme="majorEastAsia" w:hAnsi="Arial" w:cstheme="majorBidi"/>
      <w:bCs/>
      <w:kern w:val="32"/>
      <w:szCs w:val="32"/>
    </w:rPr>
  </w:style>
  <w:style w:type="character" w:customStyle="1" w:styleId="Heading9Char">
    <w:name w:val="Heading 9 Char"/>
    <w:basedOn w:val="DefaultParagraphFont"/>
    <w:link w:val="Heading9"/>
    <w:uiPriority w:val="9"/>
    <w:rsid w:val="00FE25EF"/>
    <w:rPr>
      <w:rFonts w:ascii="Arial" w:eastAsiaTheme="majorEastAsia" w:hAnsi="Arial" w:cstheme="majorBidi"/>
      <w:bCs/>
      <w:iCs/>
      <w:color w:val="000000" w:themeColor="text1"/>
      <w:kern w:val="32"/>
      <w:szCs w:val="32"/>
    </w:rPr>
  </w:style>
  <w:style w:type="paragraph" w:styleId="BodyText">
    <w:name w:val="Body Text"/>
    <w:basedOn w:val="Normal"/>
    <w:link w:val="BodyTextChar"/>
    <w:semiHidden/>
    <w:rsid w:val="00FE25EF"/>
    <w:rPr>
      <w:lang w:eastAsia="en-GB"/>
    </w:rPr>
  </w:style>
  <w:style w:type="character" w:customStyle="1" w:styleId="BodyTextChar">
    <w:name w:val="Body Text Char"/>
    <w:basedOn w:val="DefaultParagraphFont"/>
    <w:link w:val="BodyText"/>
    <w:semiHidden/>
    <w:rsid w:val="00FE25EF"/>
    <w:rPr>
      <w:rFonts w:ascii="Arial" w:eastAsia="Times New Roman" w:hAnsi="Arial" w:cs="Times New Roman"/>
      <w:sz w:val="24"/>
      <w:lang w:eastAsia="en-GB"/>
    </w:rPr>
  </w:style>
  <w:style w:type="paragraph" w:styleId="BodyTextIndent">
    <w:name w:val="Body Text Indent"/>
    <w:basedOn w:val="Normal"/>
    <w:link w:val="BodyTextIndentChar"/>
    <w:semiHidden/>
    <w:rsid w:val="00FE25EF"/>
    <w:pPr>
      <w:ind w:left="283"/>
    </w:pPr>
  </w:style>
  <w:style w:type="character" w:customStyle="1" w:styleId="BodyTextIndentChar">
    <w:name w:val="Body Text Indent Char"/>
    <w:basedOn w:val="DefaultParagraphFont"/>
    <w:link w:val="BodyTextIndent"/>
    <w:semiHidden/>
    <w:rsid w:val="00FE25EF"/>
    <w:rPr>
      <w:rFonts w:ascii="Arial" w:eastAsia="Times New Roman" w:hAnsi="Arial" w:cs="Times New Roman"/>
      <w:sz w:val="24"/>
      <w:lang w:eastAsia="zh-CN"/>
    </w:rPr>
  </w:style>
  <w:style w:type="paragraph" w:styleId="BalloonText">
    <w:name w:val="Balloon Text"/>
    <w:basedOn w:val="Normal"/>
    <w:link w:val="BalloonTextChar"/>
    <w:semiHidden/>
    <w:rsid w:val="00FE25EF"/>
    <w:rPr>
      <w:rFonts w:ascii="Tahoma" w:hAnsi="Tahoma" w:cs="Tahoma"/>
      <w:sz w:val="16"/>
      <w:szCs w:val="16"/>
    </w:rPr>
  </w:style>
  <w:style w:type="character" w:customStyle="1" w:styleId="BalloonTextChar">
    <w:name w:val="Balloon Text Char"/>
    <w:basedOn w:val="DefaultParagraphFont"/>
    <w:link w:val="BalloonText"/>
    <w:semiHidden/>
    <w:rsid w:val="00FE25EF"/>
    <w:rPr>
      <w:rFonts w:ascii="Tahoma" w:eastAsia="Times New Roman" w:hAnsi="Tahoma" w:cs="Tahoma"/>
      <w:sz w:val="16"/>
      <w:szCs w:val="16"/>
      <w:lang w:eastAsia="zh-CN"/>
    </w:rPr>
  </w:style>
  <w:style w:type="paragraph" w:styleId="Footer">
    <w:name w:val="footer"/>
    <w:link w:val="FooterChar"/>
    <w:uiPriority w:val="99"/>
    <w:rsid w:val="00FE25EF"/>
    <w:pPr>
      <w:tabs>
        <w:tab w:val="center" w:pos="4153"/>
        <w:tab w:val="right" w:pos="8306"/>
      </w:tabs>
      <w:spacing w:before="200" w:after="120" w:line="360" w:lineRule="auto"/>
    </w:pPr>
    <w:rPr>
      <w:rFonts w:ascii="Calibri" w:eastAsia="Times New Roman" w:hAnsi="Calibri" w:cs="Times New Roman"/>
      <w:szCs w:val="24"/>
    </w:rPr>
  </w:style>
  <w:style w:type="character" w:customStyle="1" w:styleId="FooterChar">
    <w:name w:val="Footer Char"/>
    <w:basedOn w:val="DefaultParagraphFont"/>
    <w:link w:val="Footer"/>
    <w:uiPriority w:val="99"/>
    <w:rsid w:val="00FE25EF"/>
    <w:rPr>
      <w:rFonts w:ascii="Calibri" w:eastAsia="Times New Roman" w:hAnsi="Calibri" w:cs="Times New Roman"/>
      <w:szCs w:val="24"/>
    </w:rPr>
  </w:style>
  <w:style w:type="character" w:styleId="PageNumber">
    <w:name w:val="page number"/>
    <w:basedOn w:val="DefaultParagraphFont"/>
    <w:unhideWhenUsed/>
    <w:rsid w:val="00FE25EF"/>
    <w:rPr>
      <w:rFonts w:ascii="Calibri" w:hAnsi="Calibri"/>
      <w:sz w:val="22"/>
      <w:lang w:val="en-GB"/>
    </w:rPr>
  </w:style>
  <w:style w:type="paragraph" w:styleId="DocumentMap">
    <w:name w:val="Document Map"/>
    <w:basedOn w:val="Normal"/>
    <w:link w:val="DocumentMapChar"/>
    <w:semiHidden/>
    <w:rsid w:val="00FE25EF"/>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FE25EF"/>
    <w:rPr>
      <w:rFonts w:ascii="Tahoma" w:eastAsia="Times New Roman" w:hAnsi="Tahoma" w:cs="Tahoma"/>
      <w:sz w:val="24"/>
      <w:szCs w:val="20"/>
      <w:shd w:val="clear" w:color="auto" w:fill="000080"/>
      <w:lang w:eastAsia="zh-CN"/>
    </w:rPr>
  </w:style>
  <w:style w:type="paragraph" w:styleId="Header">
    <w:name w:val="header"/>
    <w:basedOn w:val="Normal"/>
    <w:link w:val="HeaderChar"/>
    <w:rsid w:val="00FE25EF"/>
    <w:pPr>
      <w:tabs>
        <w:tab w:val="center" w:pos="4153"/>
        <w:tab w:val="right" w:pos="8306"/>
      </w:tabs>
      <w:spacing w:after="120"/>
    </w:pPr>
    <w:rPr>
      <w:szCs w:val="24"/>
    </w:rPr>
  </w:style>
  <w:style w:type="character" w:customStyle="1" w:styleId="HeaderChar">
    <w:name w:val="Header Char"/>
    <w:basedOn w:val="DefaultParagraphFont"/>
    <w:link w:val="Header"/>
    <w:rsid w:val="00FE25EF"/>
    <w:rPr>
      <w:rFonts w:ascii="Arial" w:eastAsia="Times New Roman" w:hAnsi="Arial" w:cs="Times New Roman"/>
      <w:sz w:val="24"/>
      <w:szCs w:val="24"/>
    </w:rPr>
  </w:style>
  <w:style w:type="paragraph" w:styleId="Caption">
    <w:name w:val="caption"/>
    <w:basedOn w:val="Normal"/>
    <w:next w:val="Normal"/>
    <w:uiPriority w:val="99"/>
    <w:qFormat/>
    <w:rsid w:val="00FE25EF"/>
    <w:pPr>
      <w:tabs>
        <w:tab w:val="left" w:pos="1418"/>
      </w:tabs>
      <w:spacing w:before="120" w:after="120"/>
      <w:ind w:left="1134" w:hanging="1134"/>
      <w:contextualSpacing/>
    </w:pPr>
    <w:rPr>
      <w:szCs w:val="26"/>
    </w:rPr>
  </w:style>
  <w:style w:type="character" w:styleId="Hyperlink">
    <w:name w:val="Hyperlink"/>
    <w:basedOn w:val="DefaultParagraphFont"/>
    <w:uiPriority w:val="99"/>
    <w:unhideWhenUsed/>
    <w:rsid w:val="00FE25EF"/>
    <w:rPr>
      <w:color w:val="0563C1" w:themeColor="hyperlink"/>
      <w:u w:val="single"/>
    </w:rPr>
  </w:style>
  <w:style w:type="table" w:styleId="TableGrid">
    <w:name w:val="Table Grid"/>
    <w:basedOn w:val="TableNormal"/>
    <w:uiPriority w:val="59"/>
    <w:rsid w:val="00FE25EF"/>
    <w:pPr>
      <w:adjustRightInd w:val="0"/>
      <w:spacing w:before="40" w:after="40" w:line="360" w:lineRule="auto"/>
    </w:pPr>
    <w:rPr>
      <w:rFonts w:ascii="Calibri" w:eastAsia="Times New Roman"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Cell">
    <w:name w:val="Table Cell"/>
    <w:basedOn w:val="Normal"/>
    <w:link w:val="TableCellChar"/>
    <w:qFormat/>
    <w:rsid w:val="00FE25EF"/>
    <w:pPr>
      <w:spacing w:before="40" w:after="40"/>
      <w:ind w:left="6"/>
    </w:pPr>
  </w:style>
  <w:style w:type="table" w:customStyle="1" w:styleId="FigureNoOutline">
    <w:name w:val="Figure No Outline"/>
    <w:basedOn w:val="TableNormal"/>
    <w:rsid w:val="00FE25EF"/>
    <w:pPr>
      <w:spacing w:before="200" w:after="0" w:line="360" w:lineRule="auto"/>
    </w:pPr>
    <w:rPr>
      <w:rFonts w:ascii="Calibri" w:eastAsia="Times New Roman" w:hAnsi="Calibri" w:cs="Times New Roman"/>
      <w:lang w:eastAsia="zh-CN"/>
    </w:rPr>
    <w:tblPr>
      <w:tblCellMar>
        <w:left w:w="0" w:type="dxa"/>
        <w:right w:w="0" w:type="dxa"/>
      </w:tblCellMar>
    </w:tblPr>
  </w:style>
  <w:style w:type="table" w:customStyle="1" w:styleId="FigureOutline">
    <w:name w:val="Figure Outline"/>
    <w:basedOn w:val="TableNormal"/>
    <w:rsid w:val="00FE25EF"/>
    <w:pPr>
      <w:spacing w:before="200" w:after="0" w:line="360" w:lineRule="auto"/>
    </w:pPr>
    <w:rPr>
      <w:rFonts w:ascii="Calibri" w:eastAsia="Times New Roman" w:hAnsi="Calibri" w:cs="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FE25EF"/>
    <w:pPr>
      <w:tabs>
        <w:tab w:val="left" w:pos="1560"/>
        <w:tab w:val="right" w:leader="dot" w:pos="8505"/>
      </w:tabs>
      <w:ind w:left="1560" w:hanging="1560"/>
    </w:pPr>
    <w:rPr>
      <w:szCs w:val="24"/>
    </w:rPr>
  </w:style>
  <w:style w:type="paragraph" w:customStyle="1" w:styleId="Contents">
    <w:name w:val="Contents"/>
    <w:basedOn w:val="Normal"/>
    <w:next w:val="Normal"/>
    <w:qFormat/>
    <w:rsid w:val="00FE25EF"/>
    <w:pPr>
      <w:spacing w:after="240"/>
      <w:outlineLvl w:val="0"/>
    </w:pPr>
    <w:rPr>
      <w:rFonts w:cs="Arial"/>
      <w:b/>
      <w:bCs/>
      <w:kern w:val="32"/>
      <w:sz w:val="36"/>
      <w:szCs w:val="32"/>
    </w:rPr>
  </w:style>
  <w:style w:type="paragraph" w:customStyle="1" w:styleId="Quotation">
    <w:name w:val="Quotation"/>
    <w:basedOn w:val="Normal"/>
    <w:qFormat/>
    <w:rsid w:val="00FE25EF"/>
    <w:pPr>
      <w:ind w:left="425" w:right="425"/>
    </w:pPr>
    <w:rPr>
      <w:iCs/>
      <w:szCs w:val="24"/>
    </w:rPr>
  </w:style>
  <w:style w:type="paragraph" w:styleId="TOC1">
    <w:name w:val="toc 1"/>
    <w:basedOn w:val="Normal"/>
    <w:next w:val="Normal"/>
    <w:autoRedefine/>
    <w:uiPriority w:val="39"/>
    <w:rsid w:val="00FE25EF"/>
    <w:pPr>
      <w:tabs>
        <w:tab w:val="left" w:pos="1218"/>
        <w:tab w:val="right" w:leader="dot" w:pos="8789"/>
      </w:tabs>
      <w:spacing w:after="100"/>
      <w:ind w:left="1204" w:hanging="1204"/>
      <w:contextualSpacing/>
    </w:pPr>
    <w:rPr>
      <w:b/>
    </w:rPr>
  </w:style>
  <w:style w:type="paragraph" w:styleId="TOC2">
    <w:name w:val="toc 2"/>
    <w:basedOn w:val="TOC1"/>
    <w:next w:val="Normal"/>
    <w:autoRedefine/>
    <w:uiPriority w:val="39"/>
    <w:rsid w:val="00FE25EF"/>
    <w:pPr>
      <w:tabs>
        <w:tab w:val="clear" w:pos="1218"/>
        <w:tab w:val="left" w:pos="709"/>
      </w:tabs>
      <w:ind w:left="709" w:hanging="567"/>
    </w:pPr>
    <w:rPr>
      <w:b w:val="0"/>
    </w:rPr>
  </w:style>
  <w:style w:type="paragraph" w:styleId="TOC3">
    <w:name w:val="toc 3"/>
    <w:basedOn w:val="TOC1"/>
    <w:next w:val="Normal"/>
    <w:autoRedefine/>
    <w:uiPriority w:val="39"/>
    <w:rsid w:val="00FE25EF"/>
    <w:pPr>
      <w:ind w:left="1190" w:hanging="680"/>
    </w:pPr>
    <w:rPr>
      <w:b w:val="0"/>
    </w:rPr>
  </w:style>
  <w:style w:type="paragraph" w:styleId="TOC4">
    <w:name w:val="toc 4"/>
    <w:basedOn w:val="TOC1"/>
    <w:next w:val="Normal"/>
    <w:autoRedefine/>
    <w:uiPriority w:val="39"/>
    <w:rsid w:val="00FE25EF"/>
    <w:pPr>
      <w:tabs>
        <w:tab w:val="left" w:pos="1843"/>
      </w:tabs>
      <w:ind w:left="1843" w:hanging="851"/>
    </w:pPr>
    <w:rPr>
      <w:b w:val="0"/>
    </w:rPr>
  </w:style>
  <w:style w:type="paragraph" w:styleId="TOCHeading">
    <w:name w:val="TOC Heading"/>
    <w:basedOn w:val="Heading1"/>
    <w:next w:val="Normal"/>
    <w:uiPriority w:val="39"/>
    <w:semiHidden/>
    <w:unhideWhenUsed/>
    <w:qFormat/>
    <w:rsid w:val="00FE25EF"/>
    <w:pPr>
      <w:spacing w:before="480" w:after="0" w:line="276" w:lineRule="auto"/>
      <w:outlineLvl w:val="9"/>
    </w:pPr>
    <w:rPr>
      <w:rFonts w:asciiTheme="majorHAnsi" w:eastAsiaTheme="majorEastAsia" w:hAnsiTheme="majorHAnsi" w:cstheme="majorBidi"/>
      <w:color w:val="2F5496" w:themeColor="accent1" w:themeShade="BF"/>
      <w:kern w:val="0"/>
      <w:sz w:val="28"/>
      <w:szCs w:val="28"/>
      <w:lang w:val="en-US" w:eastAsia="ja-JP"/>
    </w:rPr>
  </w:style>
  <w:style w:type="paragraph" w:customStyle="1" w:styleId="ContentsSubheading">
    <w:name w:val="Contents Subheading"/>
    <w:basedOn w:val="Contents"/>
    <w:next w:val="Normal"/>
    <w:qFormat/>
    <w:rsid w:val="00FE25EF"/>
    <w:pPr>
      <w:outlineLvl w:val="1"/>
    </w:pPr>
    <w:rPr>
      <w:sz w:val="28"/>
    </w:rPr>
  </w:style>
  <w:style w:type="paragraph" w:styleId="TOC5">
    <w:name w:val="toc 5"/>
    <w:basedOn w:val="TOC1"/>
    <w:next w:val="Normal"/>
    <w:autoRedefine/>
    <w:rsid w:val="00FE25EF"/>
    <w:pPr>
      <w:tabs>
        <w:tab w:val="left" w:pos="2127"/>
      </w:tabs>
      <w:ind w:left="2552" w:hanging="1418"/>
    </w:pPr>
    <w:rPr>
      <w:b w:val="0"/>
    </w:rPr>
  </w:style>
  <w:style w:type="paragraph" w:customStyle="1" w:styleId="AppendixMain">
    <w:name w:val="Appendix Main"/>
    <w:basedOn w:val="Contents"/>
    <w:next w:val="Normal"/>
    <w:autoRedefine/>
    <w:qFormat/>
    <w:rsid w:val="00FE25EF"/>
    <w:pPr>
      <w:keepNext/>
      <w:numPr>
        <w:numId w:val="4"/>
      </w:numPr>
      <w:tabs>
        <w:tab w:val="left" w:pos="2268"/>
      </w:tabs>
      <w:spacing w:before="360" w:after="0"/>
      <w:ind w:left="2268" w:hanging="2268"/>
    </w:pPr>
  </w:style>
  <w:style w:type="paragraph" w:customStyle="1" w:styleId="AppendixSubheading">
    <w:name w:val="Appendix Subheading"/>
    <w:basedOn w:val="AppendixMain"/>
    <w:next w:val="Normal"/>
    <w:qFormat/>
    <w:rsid w:val="00FE25EF"/>
    <w:pPr>
      <w:numPr>
        <w:ilvl w:val="1"/>
      </w:numPr>
      <w:outlineLvl w:val="1"/>
    </w:pPr>
    <w:rPr>
      <w:sz w:val="28"/>
    </w:rPr>
  </w:style>
  <w:style w:type="paragraph" w:customStyle="1" w:styleId="AppendixThird">
    <w:name w:val="Appendix Third"/>
    <w:basedOn w:val="AppendixMain"/>
    <w:next w:val="Normal"/>
    <w:qFormat/>
    <w:rsid w:val="00FE25EF"/>
    <w:pPr>
      <w:numPr>
        <w:ilvl w:val="2"/>
      </w:numPr>
      <w:ind w:left="1077" w:hanging="1077"/>
      <w:outlineLvl w:val="2"/>
    </w:pPr>
    <w:rPr>
      <w:sz w:val="24"/>
    </w:rPr>
  </w:style>
  <w:style w:type="table" w:styleId="TableList8">
    <w:name w:val="Table List 8"/>
    <w:basedOn w:val="TableNormal"/>
    <w:rsid w:val="00FE25EF"/>
    <w:pPr>
      <w:spacing w:before="200" w:after="200" w:line="360" w:lineRule="auto"/>
    </w:pPr>
    <w:rPr>
      <w:rFonts w:ascii="Calibri" w:eastAsia="Times New Roman" w:hAnsi="Calibri"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FE25EF"/>
    <w:pPr>
      <w:spacing w:before="0"/>
      <w:ind w:firstLine="0"/>
    </w:pPr>
  </w:style>
  <w:style w:type="paragraph" w:styleId="Bibliography">
    <w:name w:val="Bibliography"/>
    <w:basedOn w:val="Normal"/>
    <w:next w:val="Normal"/>
    <w:uiPriority w:val="37"/>
    <w:semiHidden/>
    <w:unhideWhenUsed/>
    <w:rsid w:val="00FE25EF"/>
  </w:style>
  <w:style w:type="paragraph" w:styleId="BlockText">
    <w:name w:val="Block Text"/>
    <w:basedOn w:val="Normal"/>
    <w:semiHidden/>
    <w:unhideWhenUsed/>
    <w:rsid w:val="00FE25EF"/>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ind w:left="1152" w:right="1152"/>
    </w:pPr>
    <w:rPr>
      <w:rFonts w:eastAsiaTheme="minorEastAsia"/>
      <w:i/>
      <w:iCs/>
      <w:color w:val="4472C4" w:themeColor="accent1"/>
    </w:rPr>
  </w:style>
  <w:style w:type="paragraph" w:styleId="BodyText2">
    <w:name w:val="Body Text 2"/>
    <w:basedOn w:val="Normal"/>
    <w:link w:val="BodyText2Char"/>
    <w:semiHidden/>
    <w:unhideWhenUsed/>
    <w:rsid w:val="00FE25EF"/>
    <w:pPr>
      <w:spacing w:after="120"/>
    </w:pPr>
  </w:style>
  <w:style w:type="character" w:customStyle="1" w:styleId="BodyText2Char">
    <w:name w:val="Body Text 2 Char"/>
    <w:basedOn w:val="DefaultParagraphFont"/>
    <w:link w:val="BodyText2"/>
    <w:semiHidden/>
    <w:rsid w:val="00FE25EF"/>
    <w:rPr>
      <w:rFonts w:ascii="Arial" w:eastAsia="Times New Roman" w:hAnsi="Arial" w:cs="Times New Roman"/>
      <w:sz w:val="24"/>
      <w:lang w:eastAsia="zh-CN"/>
    </w:rPr>
  </w:style>
  <w:style w:type="paragraph" w:styleId="BodyText3">
    <w:name w:val="Body Text 3"/>
    <w:basedOn w:val="Normal"/>
    <w:link w:val="BodyText3Char"/>
    <w:semiHidden/>
    <w:unhideWhenUsed/>
    <w:rsid w:val="00FE25EF"/>
    <w:pPr>
      <w:spacing w:after="120"/>
    </w:pPr>
    <w:rPr>
      <w:sz w:val="16"/>
      <w:szCs w:val="16"/>
    </w:rPr>
  </w:style>
  <w:style w:type="character" w:customStyle="1" w:styleId="BodyText3Char">
    <w:name w:val="Body Text 3 Char"/>
    <w:basedOn w:val="DefaultParagraphFont"/>
    <w:link w:val="BodyText3"/>
    <w:semiHidden/>
    <w:rsid w:val="00FE25EF"/>
    <w:rPr>
      <w:rFonts w:ascii="Arial" w:eastAsia="Times New Roman" w:hAnsi="Arial" w:cs="Times New Roman"/>
      <w:sz w:val="16"/>
      <w:szCs w:val="16"/>
      <w:lang w:eastAsia="zh-CN"/>
    </w:rPr>
  </w:style>
  <w:style w:type="paragraph" w:styleId="BodyTextFirstIndent2">
    <w:name w:val="Body Text First Indent 2"/>
    <w:basedOn w:val="BodyTextIndent"/>
    <w:link w:val="BodyTextFirstIndent2Char"/>
    <w:semiHidden/>
    <w:unhideWhenUsed/>
    <w:rsid w:val="00FE25EF"/>
    <w:pPr>
      <w:ind w:left="360" w:firstLine="360"/>
    </w:pPr>
  </w:style>
  <w:style w:type="character" w:customStyle="1" w:styleId="BodyTextFirstIndent2Char">
    <w:name w:val="Body Text First Indent 2 Char"/>
    <w:basedOn w:val="BodyTextIndentChar"/>
    <w:link w:val="BodyTextFirstIndent2"/>
    <w:semiHidden/>
    <w:rsid w:val="00FE25EF"/>
    <w:rPr>
      <w:rFonts w:ascii="Arial" w:eastAsia="Times New Roman" w:hAnsi="Arial" w:cs="Times New Roman"/>
      <w:sz w:val="24"/>
      <w:lang w:eastAsia="zh-CN"/>
    </w:rPr>
  </w:style>
  <w:style w:type="paragraph" w:styleId="BodyTextIndent2">
    <w:name w:val="Body Text Indent 2"/>
    <w:basedOn w:val="Normal"/>
    <w:link w:val="BodyTextIndent2Char"/>
    <w:semiHidden/>
    <w:unhideWhenUsed/>
    <w:rsid w:val="00FE25EF"/>
    <w:pPr>
      <w:spacing w:after="120"/>
      <w:ind w:left="283"/>
    </w:pPr>
  </w:style>
  <w:style w:type="character" w:customStyle="1" w:styleId="BodyTextIndent2Char">
    <w:name w:val="Body Text Indent 2 Char"/>
    <w:basedOn w:val="DefaultParagraphFont"/>
    <w:link w:val="BodyTextIndent2"/>
    <w:semiHidden/>
    <w:rsid w:val="00FE25EF"/>
    <w:rPr>
      <w:rFonts w:ascii="Arial" w:eastAsia="Times New Roman" w:hAnsi="Arial" w:cs="Times New Roman"/>
      <w:sz w:val="24"/>
      <w:lang w:eastAsia="zh-CN"/>
    </w:rPr>
  </w:style>
  <w:style w:type="paragraph" w:styleId="BodyTextIndent3">
    <w:name w:val="Body Text Indent 3"/>
    <w:basedOn w:val="Normal"/>
    <w:link w:val="BodyTextIndent3Char"/>
    <w:semiHidden/>
    <w:unhideWhenUsed/>
    <w:rsid w:val="00FE25EF"/>
    <w:pPr>
      <w:spacing w:after="120"/>
      <w:ind w:left="283"/>
    </w:pPr>
    <w:rPr>
      <w:sz w:val="16"/>
      <w:szCs w:val="16"/>
    </w:rPr>
  </w:style>
  <w:style w:type="character" w:customStyle="1" w:styleId="BodyTextIndent3Char">
    <w:name w:val="Body Text Indent 3 Char"/>
    <w:basedOn w:val="DefaultParagraphFont"/>
    <w:link w:val="BodyTextIndent3"/>
    <w:semiHidden/>
    <w:rsid w:val="00FE25EF"/>
    <w:rPr>
      <w:rFonts w:ascii="Arial" w:eastAsia="Times New Roman" w:hAnsi="Arial" w:cs="Times New Roman"/>
      <w:sz w:val="16"/>
      <w:szCs w:val="16"/>
      <w:lang w:eastAsia="zh-CN"/>
    </w:rPr>
  </w:style>
  <w:style w:type="paragraph" w:styleId="Closing">
    <w:name w:val="Closing"/>
    <w:basedOn w:val="Normal"/>
    <w:link w:val="ClosingChar"/>
    <w:semiHidden/>
    <w:unhideWhenUsed/>
    <w:rsid w:val="00FE25EF"/>
    <w:pPr>
      <w:spacing w:line="240" w:lineRule="auto"/>
      <w:ind w:left="4252"/>
    </w:pPr>
  </w:style>
  <w:style w:type="character" w:customStyle="1" w:styleId="ClosingChar">
    <w:name w:val="Closing Char"/>
    <w:basedOn w:val="DefaultParagraphFont"/>
    <w:link w:val="Closing"/>
    <w:semiHidden/>
    <w:rsid w:val="00FE25EF"/>
    <w:rPr>
      <w:rFonts w:ascii="Arial" w:eastAsia="Times New Roman" w:hAnsi="Arial" w:cs="Times New Roman"/>
      <w:sz w:val="24"/>
      <w:lang w:eastAsia="zh-CN"/>
    </w:rPr>
  </w:style>
  <w:style w:type="paragraph" w:styleId="CommentText">
    <w:name w:val="annotation text"/>
    <w:basedOn w:val="Normal"/>
    <w:link w:val="CommentTextChar"/>
    <w:uiPriority w:val="99"/>
    <w:unhideWhenUsed/>
    <w:rsid w:val="00FE25EF"/>
    <w:pPr>
      <w:spacing w:line="240" w:lineRule="auto"/>
    </w:pPr>
    <w:rPr>
      <w:sz w:val="20"/>
      <w:szCs w:val="20"/>
    </w:rPr>
  </w:style>
  <w:style w:type="character" w:customStyle="1" w:styleId="CommentTextChar">
    <w:name w:val="Comment Text Char"/>
    <w:basedOn w:val="DefaultParagraphFont"/>
    <w:link w:val="CommentText"/>
    <w:uiPriority w:val="99"/>
    <w:rsid w:val="00FE25EF"/>
    <w:rPr>
      <w:rFonts w:ascii="Arial" w:eastAsia="Times New Roman" w:hAnsi="Arial" w:cs="Times New Roman"/>
      <w:sz w:val="20"/>
      <w:szCs w:val="20"/>
      <w:lang w:eastAsia="zh-CN"/>
    </w:rPr>
  </w:style>
  <w:style w:type="paragraph" w:styleId="CommentSubject">
    <w:name w:val="annotation subject"/>
    <w:basedOn w:val="CommentText"/>
    <w:next w:val="CommentText"/>
    <w:link w:val="CommentSubjectChar"/>
    <w:semiHidden/>
    <w:unhideWhenUsed/>
    <w:rsid w:val="00FE25EF"/>
    <w:rPr>
      <w:b/>
      <w:bCs/>
    </w:rPr>
  </w:style>
  <w:style w:type="character" w:customStyle="1" w:styleId="CommentSubjectChar">
    <w:name w:val="Comment Subject Char"/>
    <w:basedOn w:val="CommentTextChar"/>
    <w:link w:val="CommentSubject"/>
    <w:semiHidden/>
    <w:rsid w:val="00FE25EF"/>
    <w:rPr>
      <w:rFonts w:ascii="Arial" w:eastAsia="Times New Roman" w:hAnsi="Arial" w:cs="Times New Roman"/>
      <w:b/>
      <w:bCs/>
      <w:sz w:val="20"/>
      <w:szCs w:val="20"/>
      <w:lang w:eastAsia="zh-CN"/>
    </w:rPr>
  </w:style>
  <w:style w:type="paragraph" w:styleId="Date">
    <w:name w:val="Date"/>
    <w:basedOn w:val="Normal"/>
    <w:next w:val="Normal"/>
    <w:link w:val="DateChar"/>
    <w:rsid w:val="00FE25EF"/>
  </w:style>
  <w:style w:type="character" w:customStyle="1" w:styleId="DateChar">
    <w:name w:val="Date Char"/>
    <w:basedOn w:val="DefaultParagraphFont"/>
    <w:link w:val="Date"/>
    <w:rsid w:val="00FE25EF"/>
    <w:rPr>
      <w:rFonts w:ascii="Arial" w:eastAsia="Times New Roman" w:hAnsi="Arial" w:cs="Times New Roman"/>
      <w:sz w:val="24"/>
      <w:lang w:eastAsia="zh-CN"/>
    </w:rPr>
  </w:style>
  <w:style w:type="paragraph" w:styleId="E-mailSignature">
    <w:name w:val="E-mail Signature"/>
    <w:basedOn w:val="Normal"/>
    <w:link w:val="E-mailSignatureChar"/>
    <w:semiHidden/>
    <w:unhideWhenUsed/>
    <w:rsid w:val="00FE25EF"/>
    <w:pPr>
      <w:spacing w:line="240" w:lineRule="auto"/>
    </w:pPr>
  </w:style>
  <w:style w:type="character" w:customStyle="1" w:styleId="E-mailSignatureChar">
    <w:name w:val="E-mail Signature Char"/>
    <w:basedOn w:val="DefaultParagraphFont"/>
    <w:link w:val="E-mailSignature"/>
    <w:semiHidden/>
    <w:rsid w:val="00FE25EF"/>
    <w:rPr>
      <w:rFonts w:ascii="Arial" w:eastAsia="Times New Roman" w:hAnsi="Arial" w:cs="Times New Roman"/>
      <w:sz w:val="24"/>
      <w:lang w:eastAsia="zh-CN"/>
    </w:rPr>
  </w:style>
  <w:style w:type="paragraph" w:styleId="EndnoteText">
    <w:name w:val="endnote text"/>
    <w:basedOn w:val="Normal"/>
    <w:link w:val="EndnoteTextChar"/>
    <w:semiHidden/>
    <w:unhideWhenUsed/>
    <w:rsid w:val="00FE25EF"/>
    <w:pPr>
      <w:spacing w:line="240" w:lineRule="auto"/>
    </w:pPr>
    <w:rPr>
      <w:sz w:val="20"/>
      <w:szCs w:val="20"/>
    </w:rPr>
  </w:style>
  <w:style w:type="character" w:customStyle="1" w:styleId="EndnoteTextChar">
    <w:name w:val="Endnote Text Char"/>
    <w:basedOn w:val="DefaultParagraphFont"/>
    <w:link w:val="EndnoteText"/>
    <w:semiHidden/>
    <w:rsid w:val="00FE25EF"/>
    <w:rPr>
      <w:rFonts w:ascii="Arial" w:eastAsia="Times New Roman" w:hAnsi="Arial" w:cs="Times New Roman"/>
      <w:sz w:val="20"/>
      <w:szCs w:val="20"/>
      <w:lang w:eastAsia="zh-CN"/>
    </w:rPr>
  </w:style>
  <w:style w:type="paragraph" w:styleId="EnvelopeAddress">
    <w:name w:val="envelope address"/>
    <w:basedOn w:val="Normal"/>
    <w:semiHidden/>
    <w:unhideWhenUsed/>
    <w:rsid w:val="00FE25EF"/>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FE25EF"/>
    <w:pPr>
      <w:spacing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FE25EF"/>
    <w:pPr>
      <w:spacing w:line="240" w:lineRule="auto"/>
    </w:pPr>
    <w:rPr>
      <w:sz w:val="20"/>
      <w:szCs w:val="20"/>
    </w:rPr>
  </w:style>
  <w:style w:type="character" w:customStyle="1" w:styleId="FootnoteTextChar">
    <w:name w:val="Footnote Text Char"/>
    <w:basedOn w:val="DefaultParagraphFont"/>
    <w:link w:val="FootnoteText"/>
    <w:semiHidden/>
    <w:rsid w:val="00FE25EF"/>
    <w:rPr>
      <w:rFonts w:ascii="Arial" w:eastAsia="Times New Roman" w:hAnsi="Arial" w:cs="Times New Roman"/>
      <w:sz w:val="20"/>
      <w:szCs w:val="20"/>
      <w:lang w:eastAsia="zh-CN"/>
    </w:rPr>
  </w:style>
  <w:style w:type="paragraph" w:styleId="HTMLAddress">
    <w:name w:val="HTML Address"/>
    <w:basedOn w:val="Normal"/>
    <w:link w:val="HTMLAddressChar"/>
    <w:semiHidden/>
    <w:unhideWhenUsed/>
    <w:rsid w:val="00FE25EF"/>
    <w:pPr>
      <w:spacing w:line="240" w:lineRule="auto"/>
    </w:pPr>
    <w:rPr>
      <w:i/>
      <w:iCs/>
    </w:rPr>
  </w:style>
  <w:style w:type="character" w:customStyle="1" w:styleId="HTMLAddressChar">
    <w:name w:val="HTML Address Char"/>
    <w:basedOn w:val="DefaultParagraphFont"/>
    <w:link w:val="HTMLAddress"/>
    <w:semiHidden/>
    <w:rsid w:val="00FE25EF"/>
    <w:rPr>
      <w:rFonts w:ascii="Arial" w:eastAsia="Times New Roman" w:hAnsi="Arial" w:cs="Times New Roman"/>
      <w:i/>
      <w:iCs/>
      <w:sz w:val="24"/>
      <w:lang w:eastAsia="zh-CN"/>
    </w:rPr>
  </w:style>
  <w:style w:type="paragraph" w:styleId="HTMLPreformatted">
    <w:name w:val="HTML Preformatted"/>
    <w:basedOn w:val="Normal"/>
    <w:link w:val="HTMLPreformattedChar"/>
    <w:semiHidden/>
    <w:unhideWhenUsed/>
    <w:rsid w:val="00FE25EF"/>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E25EF"/>
    <w:rPr>
      <w:rFonts w:ascii="Consolas" w:eastAsia="Times New Roman" w:hAnsi="Consolas" w:cs="Times New Roman"/>
      <w:sz w:val="20"/>
      <w:szCs w:val="20"/>
      <w:lang w:eastAsia="zh-CN"/>
    </w:rPr>
  </w:style>
  <w:style w:type="paragraph" w:styleId="Index1">
    <w:name w:val="index 1"/>
    <w:basedOn w:val="Normal"/>
    <w:next w:val="Normal"/>
    <w:autoRedefine/>
    <w:semiHidden/>
    <w:unhideWhenUsed/>
    <w:rsid w:val="00FE25EF"/>
    <w:pPr>
      <w:spacing w:line="240" w:lineRule="auto"/>
      <w:ind w:left="220" w:hanging="220"/>
    </w:pPr>
  </w:style>
  <w:style w:type="paragraph" w:styleId="Index2">
    <w:name w:val="index 2"/>
    <w:basedOn w:val="Normal"/>
    <w:next w:val="Normal"/>
    <w:autoRedefine/>
    <w:semiHidden/>
    <w:unhideWhenUsed/>
    <w:rsid w:val="00FE25EF"/>
    <w:pPr>
      <w:spacing w:line="240" w:lineRule="auto"/>
      <w:ind w:left="440" w:hanging="220"/>
    </w:pPr>
  </w:style>
  <w:style w:type="paragraph" w:styleId="Index3">
    <w:name w:val="index 3"/>
    <w:basedOn w:val="Normal"/>
    <w:next w:val="Normal"/>
    <w:autoRedefine/>
    <w:semiHidden/>
    <w:unhideWhenUsed/>
    <w:rsid w:val="00FE25EF"/>
    <w:pPr>
      <w:spacing w:line="240" w:lineRule="auto"/>
      <w:ind w:left="660" w:hanging="220"/>
    </w:pPr>
  </w:style>
  <w:style w:type="paragraph" w:styleId="Index4">
    <w:name w:val="index 4"/>
    <w:basedOn w:val="Normal"/>
    <w:next w:val="Normal"/>
    <w:autoRedefine/>
    <w:semiHidden/>
    <w:unhideWhenUsed/>
    <w:rsid w:val="00FE25EF"/>
    <w:pPr>
      <w:spacing w:line="240" w:lineRule="auto"/>
      <w:ind w:left="880" w:hanging="220"/>
    </w:pPr>
  </w:style>
  <w:style w:type="paragraph" w:styleId="Index5">
    <w:name w:val="index 5"/>
    <w:basedOn w:val="Normal"/>
    <w:next w:val="Normal"/>
    <w:autoRedefine/>
    <w:semiHidden/>
    <w:unhideWhenUsed/>
    <w:rsid w:val="00FE25EF"/>
    <w:pPr>
      <w:spacing w:line="240" w:lineRule="auto"/>
      <w:ind w:left="1100" w:hanging="220"/>
    </w:pPr>
  </w:style>
  <w:style w:type="paragraph" w:styleId="Index6">
    <w:name w:val="index 6"/>
    <w:basedOn w:val="Normal"/>
    <w:next w:val="Normal"/>
    <w:autoRedefine/>
    <w:semiHidden/>
    <w:unhideWhenUsed/>
    <w:rsid w:val="00FE25EF"/>
    <w:pPr>
      <w:spacing w:line="240" w:lineRule="auto"/>
      <w:ind w:left="1320" w:hanging="220"/>
    </w:pPr>
  </w:style>
  <w:style w:type="paragraph" w:styleId="Index7">
    <w:name w:val="index 7"/>
    <w:basedOn w:val="Normal"/>
    <w:next w:val="Normal"/>
    <w:autoRedefine/>
    <w:semiHidden/>
    <w:unhideWhenUsed/>
    <w:rsid w:val="00FE25EF"/>
    <w:pPr>
      <w:spacing w:line="240" w:lineRule="auto"/>
      <w:ind w:left="1540" w:hanging="220"/>
    </w:pPr>
  </w:style>
  <w:style w:type="paragraph" w:styleId="Index8">
    <w:name w:val="index 8"/>
    <w:basedOn w:val="Normal"/>
    <w:next w:val="Normal"/>
    <w:autoRedefine/>
    <w:semiHidden/>
    <w:unhideWhenUsed/>
    <w:rsid w:val="00FE25EF"/>
    <w:pPr>
      <w:spacing w:line="240" w:lineRule="auto"/>
      <w:ind w:left="1760" w:hanging="220"/>
    </w:pPr>
  </w:style>
  <w:style w:type="paragraph" w:styleId="Index9">
    <w:name w:val="index 9"/>
    <w:basedOn w:val="Normal"/>
    <w:next w:val="Normal"/>
    <w:autoRedefine/>
    <w:semiHidden/>
    <w:unhideWhenUsed/>
    <w:rsid w:val="00FE25EF"/>
    <w:pPr>
      <w:spacing w:line="240" w:lineRule="auto"/>
      <w:ind w:left="1980" w:hanging="220"/>
    </w:pPr>
  </w:style>
  <w:style w:type="paragraph" w:styleId="IndexHeading">
    <w:name w:val="index heading"/>
    <w:basedOn w:val="Normal"/>
    <w:next w:val="Index1"/>
    <w:semiHidden/>
    <w:unhideWhenUsed/>
    <w:rsid w:val="00FE25EF"/>
    <w:rPr>
      <w:rFonts w:asciiTheme="majorHAnsi" w:eastAsiaTheme="majorEastAsia" w:hAnsiTheme="majorHAnsi" w:cstheme="majorBidi"/>
      <w:b/>
      <w:bCs/>
    </w:rPr>
  </w:style>
  <w:style w:type="paragraph" w:styleId="List">
    <w:name w:val="List"/>
    <w:basedOn w:val="Normal"/>
    <w:semiHidden/>
    <w:unhideWhenUsed/>
    <w:rsid w:val="00FE25EF"/>
    <w:pPr>
      <w:ind w:left="283" w:hanging="283"/>
      <w:contextualSpacing/>
    </w:pPr>
  </w:style>
  <w:style w:type="paragraph" w:styleId="List2">
    <w:name w:val="List 2"/>
    <w:basedOn w:val="Normal"/>
    <w:semiHidden/>
    <w:unhideWhenUsed/>
    <w:rsid w:val="00FE25EF"/>
    <w:pPr>
      <w:ind w:left="566" w:hanging="283"/>
      <w:contextualSpacing/>
    </w:pPr>
  </w:style>
  <w:style w:type="paragraph" w:styleId="List3">
    <w:name w:val="List 3"/>
    <w:basedOn w:val="Normal"/>
    <w:semiHidden/>
    <w:unhideWhenUsed/>
    <w:rsid w:val="00FE25EF"/>
    <w:pPr>
      <w:ind w:left="849" w:hanging="283"/>
      <w:contextualSpacing/>
    </w:pPr>
  </w:style>
  <w:style w:type="paragraph" w:styleId="List4">
    <w:name w:val="List 4"/>
    <w:basedOn w:val="Normal"/>
    <w:semiHidden/>
    <w:rsid w:val="00FE25EF"/>
    <w:pPr>
      <w:ind w:left="1132" w:hanging="283"/>
      <w:contextualSpacing/>
    </w:pPr>
  </w:style>
  <w:style w:type="paragraph" w:styleId="List5">
    <w:name w:val="List 5"/>
    <w:basedOn w:val="Normal"/>
    <w:semiHidden/>
    <w:rsid w:val="00FE25EF"/>
    <w:pPr>
      <w:ind w:left="1415" w:hanging="283"/>
      <w:contextualSpacing/>
    </w:pPr>
  </w:style>
  <w:style w:type="paragraph" w:styleId="ListBullet">
    <w:name w:val="List Bullet"/>
    <w:basedOn w:val="Normal"/>
    <w:semiHidden/>
    <w:unhideWhenUsed/>
    <w:rsid w:val="00FE25EF"/>
    <w:pPr>
      <w:numPr>
        <w:numId w:val="5"/>
      </w:numPr>
      <w:contextualSpacing/>
    </w:pPr>
  </w:style>
  <w:style w:type="paragraph" w:styleId="ListBullet2">
    <w:name w:val="List Bullet 2"/>
    <w:basedOn w:val="Normal"/>
    <w:semiHidden/>
    <w:unhideWhenUsed/>
    <w:rsid w:val="00FE25EF"/>
    <w:pPr>
      <w:numPr>
        <w:numId w:val="6"/>
      </w:numPr>
      <w:contextualSpacing/>
    </w:pPr>
  </w:style>
  <w:style w:type="paragraph" w:styleId="ListBullet3">
    <w:name w:val="List Bullet 3"/>
    <w:basedOn w:val="Normal"/>
    <w:semiHidden/>
    <w:unhideWhenUsed/>
    <w:rsid w:val="00FE25EF"/>
    <w:pPr>
      <w:numPr>
        <w:numId w:val="7"/>
      </w:numPr>
      <w:contextualSpacing/>
    </w:pPr>
  </w:style>
  <w:style w:type="paragraph" w:styleId="ListBullet4">
    <w:name w:val="List Bullet 4"/>
    <w:basedOn w:val="Normal"/>
    <w:semiHidden/>
    <w:unhideWhenUsed/>
    <w:rsid w:val="00FE25EF"/>
    <w:pPr>
      <w:numPr>
        <w:numId w:val="8"/>
      </w:numPr>
      <w:contextualSpacing/>
    </w:pPr>
  </w:style>
  <w:style w:type="paragraph" w:styleId="ListBullet5">
    <w:name w:val="List Bullet 5"/>
    <w:basedOn w:val="Normal"/>
    <w:semiHidden/>
    <w:unhideWhenUsed/>
    <w:rsid w:val="00FE25EF"/>
    <w:pPr>
      <w:numPr>
        <w:numId w:val="9"/>
      </w:numPr>
      <w:contextualSpacing/>
    </w:pPr>
  </w:style>
  <w:style w:type="paragraph" w:styleId="ListContinue">
    <w:name w:val="List Continue"/>
    <w:basedOn w:val="Normal"/>
    <w:semiHidden/>
    <w:unhideWhenUsed/>
    <w:rsid w:val="00FE25EF"/>
    <w:pPr>
      <w:spacing w:after="120"/>
      <w:ind w:left="283"/>
      <w:contextualSpacing/>
    </w:pPr>
  </w:style>
  <w:style w:type="paragraph" w:styleId="ListContinue2">
    <w:name w:val="List Continue 2"/>
    <w:basedOn w:val="Normal"/>
    <w:semiHidden/>
    <w:unhideWhenUsed/>
    <w:rsid w:val="00FE25EF"/>
    <w:pPr>
      <w:spacing w:after="120"/>
      <w:ind w:left="566"/>
      <w:contextualSpacing/>
    </w:pPr>
  </w:style>
  <w:style w:type="paragraph" w:styleId="ListContinue3">
    <w:name w:val="List Continue 3"/>
    <w:basedOn w:val="Normal"/>
    <w:semiHidden/>
    <w:unhideWhenUsed/>
    <w:rsid w:val="00FE25EF"/>
    <w:pPr>
      <w:spacing w:after="120"/>
      <w:ind w:left="849"/>
      <w:contextualSpacing/>
    </w:pPr>
  </w:style>
  <w:style w:type="paragraph" w:styleId="ListContinue4">
    <w:name w:val="List Continue 4"/>
    <w:basedOn w:val="Normal"/>
    <w:semiHidden/>
    <w:unhideWhenUsed/>
    <w:rsid w:val="00FE25EF"/>
    <w:pPr>
      <w:spacing w:after="120"/>
      <w:ind w:left="1132"/>
      <w:contextualSpacing/>
    </w:pPr>
  </w:style>
  <w:style w:type="paragraph" w:styleId="ListContinue5">
    <w:name w:val="List Continue 5"/>
    <w:basedOn w:val="Normal"/>
    <w:semiHidden/>
    <w:unhideWhenUsed/>
    <w:rsid w:val="00FE25EF"/>
    <w:pPr>
      <w:spacing w:after="120"/>
      <w:ind w:left="1415"/>
      <w:contextualSpacing/>
    </w:pPr>
  </w:style>
  <w:style w:type="paragraph" w:styleId="ListNumber">
    <w:name w:val="List Number"/>
    <w:basedOn w:val="Normal"/>
    <w:rsid w:val="00FE25EF"/>
    <w:pPr>
      <w:numPr>
        <w:numId w:val="10"/>
      </w:numPr>
      <w:ind w:left="357" w:hanging="357"/>
      <w:contextualSpacing/>
    </w:pPr>
  </w:style>
  <w:style w:type="paragraph" w:styleId="ListNumber2">
    <w:name w:val="List Number 2"/>
    <w:basedOn w:val="Normal"/>
    <w:semiHidden/>
    <w:unhideWhenUsed/>
    <w:rsid w:val="00FE25EF"/>
    <w:pPr>
      <w:numPr>
        <w:numId w:val="11"/>
      </w:numPr>
      <w:contextualSpacing/>
    </w:pPr>
  </w:style>
  <w:style w:type="paragraph" w:styleId="ListNumber3">
    <w:name w:val="List Number 3"/>
    <w:basedOn w:val="Normal"/>
    <w:semiHidden/>
    <w:unhideWhenUsed/>
    <w:rsid w:val="00FE25EF"/>
    <w:pPr>
      <w:numPr>
        <w:numId w:val="12"/>
      </w:numPr>
      <w:contextualSpacing/>
    </w:pPr>
  </w:style>
  <w:style w:type="paragraph" w:styleId="ListNumber4">
    <w:name w:val="List Number 4"/>
    <w:basedOn w:val="Normal"/>
    <w:semiHidden/>
    <w:unhideWhenUsed/>
    <w:rsid w:val="00FE25EF"/>
    <w:pPr>
      <w:numPr>
        <w:numId w:val="13"/>
      </w:numPr>
      <w:contextualSpacing/>
    </w:pPr>
  </w:style>
  <w:style w:type="paragraph" w:styleId="ListNumber5">
    <w:name w:val="List Number 5"/>
    <w:basedOn w:val="Normal"/>
    <w:semiHidden/>
    <w:unhideWhenUsed/>
    <w:rsid w:val="00FE25EF"/>
    <w:pPr>
      <w:numPr>
        <w:numId w:val="14"/>
      </w:numPr>
      <w:contextualSpacing/>
    </w:pPr>
  </w:style>
  <w:style w:type="paragraph" w:styleId="MacroText">
    <w:name w:val="macro"/>
    <w:link w:val="MacroTextChar"/>
    <w:semiHidden/>
    <w:unhideWhenUsed/>
    <w:rsid w:val="00FE25EF"/>
    <w:pPr>
      <w:tabs>
        <w:tab w:val="left" w:pos="480"/>
        <w:tab w:val="left" w:pos="960"/>
        <w:tab w:val="left" w:pos="1440"/>
        <w:tab w:val="left" w:pos="1920"/>
        <w:tab w:val="left" w:pos="2400"/>
        <w:tab w:val="left" w:pos="2880"/>
        <w:tab w:val="left" w:pos="3360"/>
        <w:tab w:val="left" w:pos="3840"/>
        <w:tab w:val="left" w:pos="4320"/>
      </w:tabs>
      <w:spacing w:before="200" w:after="0" w:line="360" w:lineRule="auto"/>
    </w:pPr>
    <w:rPr>
      <w:rFonts w:ascii="Consolas" w:eastAsia="Times New Roman" w:hAnsi="Consolas" w:cs="Times New Roman"/>
      <w:sz w:val="20"/>
      <w:szCs w:val="20"/>
      <w:lang w:eastAsia="zh-CN"/>
    </w:rPr>
  </w:style>
  <w:style w:type="character" w:customStyle="1" w:styleId="MacroTextChar">
    <w:name w:val="Macro Text Char"/>
    <w:basedOn w:val="DefaultParagraphFont"/>
    <w:link w:val="MacroText"/>
    <w:semiHidden/>
    <w:rsid w:val="00FE25EF"/>
    <w:rPr>
      <w:rFonts w:ascii="Consolas" w:eastAsia="Times New Roman" w:hAnsi="Consolas" w:cs="Times New Roman"/>
      <w:sz w:val="20"/>
      <w:szCs w:val="20"/>
      <w:lang w:eastAsia="zh-CN"/>
    </w:rPr>
  </w:style>
  <w:style w:type="paragraph" w:styleId="MessageHeader">
    <w:name w:val="Message Header"/>
    <w:basedOn w:val="Normal"/>
    <w:link w:val="MessageHeaderChar"/>
    <w:semiHidden/>
    <w:unhideWhenUsed/>
    <w:rsid w:val="00FE25E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semiHidden/>
    <w:rsid w:val="00FE25EF"/>
    <w:rPr>
      <w:rFonts w:asciiTheme="majorHAnsi" w:eastAsiaTheme="majorEastAsia" w:hAnsiTheme="majorHAnsi" w:cstheme="majorBidi"/>
      <w:sz w:val="24"/>
      <w:szCs w:val="24"/>
      <w:shd w:val="pct20" w:color="auto" w:fill="auto"/>
      <w:lang w:eastAsia="zh-CN"/>
    </w:rPr>
  </w:style>
  <w:style w:type="paragraph" w:styleId="NoSpacing">
    <w:name w:val="No Spacing"/>
    <w:uiPriority w:val="1"/>
    <w:rsid w:val="00FE25EF"/>
    <w:pPr>
      <w:spacing w:after="0" w:line="240" w:lineRule="auto"/>
    </w:pPr>
    <w:rPr>
      <w:rFonts w:ascii="Calibri" w:eastAsia="Times New Roman" w:hAnsi="Calibri" w:cs="Times New Roman"/>
      <w:lang w:eastAsia="zh-CN"/>
    </w:rPr>
  </w:style>
  <w:style w:type="paragraph" w:styleId="NormalWeb">
    <w:name w:val="Normal (Web)"/>
    <w:basedOn w:val="Normal"/>
    <w:uiPriority w:val="99"/>
    <w:unhideWhenUsed/>
    <w:rsid w:val="00FE25EF"/>
    <w:rPr>
      <w:rFonts w:ascii="Times New Roman" w:hAnsi="Times New Roman"/>
      <w:szCs w:val="24"/>
    </w:rPr>
  </w:style>
  <w:style w:type="paragraph" w:styleId="NormalIndent">
    <w:name w:val="Normal Indent"/>
    <w:basedOn w:val="Normal"/>
    <w:semiHidden/>
    <w:unhideWhenUsed/>
    <w:rsid w:val="00FE25EF"/>
    <w:pPr>
      <w:ind w:left="720"/>
    </w:pPr>
  </w:style>
  <w:style w:type="paragraph" w:styleId="NoteHeading">
    <w:name w:val="Note Heading"/>
    <w:basedOn w:val="Normal"/>
    <w:next w:val="Normal"/>
    <w:link w:val="NoteHeadingChar"/>
    <w:semiHidden/>
    <w:unhideWhenUsed/>
    <w:rsid w:val="00FE25EF"/>
    <w:pPr>
      <w:spacing w:line="240" w:lineRule="auto"/>
    </w:pPr>
  </w:style>
  <w:style w:type="character" w:customStyle="1" w:styleId="NoteHeadingChar">
    <w:name w:val="Note Heading Char"/>
    <w:basedOn w:val="DefaultParagraphFont"/>
    <w:link w:val="NoteHeading"/>
    <w:semiHidden/>
    <w:rsid w:val="00FE25EF"/>
    <w:rPr>
      <w:rFonts w:ascii="Arial" w:eastAsia="Times New Roman" w:hAnsi="Arial" w:cs="Times New Roman"/>
      <w:sz w:val="24"/>
      <w:lang w:eastAsia="zh-CN"/>
    </w:rPr>
  </w:style>
  <w:style w:type="paragraph" w:styleId="PlainText">
    <w:name w:val="Plain Text"/>
    <w:basedOn w:val="Normal"/>
    <w:link w:val="PlainTextChar"/>
    <w:semiHidden/>
    <w:unhideWhenUsed/>
    <w:rsid w:val="00FE25EF"/>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FE25EF"/>
    <w:rPr>
      <w:rFonts w:ascii="Consolas" w:eastAsia="Times New Roman" w:hAnsi="Consolas" w:cs="Times New Roman"/>
      <w:sz w:val="21"/>
      <w:szCs w:val="21"/>
      <w:lang w:eastAsia="zh-CN"/>
    </w:rPr>
  </w:style>
  <w:style w:type="paragraph" w:styleId="Signature">
    <w:name w:val="Signature"/>
    <w:basedOn w:val="Normal"/>
    <w:link w:val="SignatureChar"/>
    <w:semiHidden/>
    <w:unhideWhenUsed/>
    <w:rsid w:val="00FE25EF"/>
    <w:pPr>
      <w:spacing w:line="240" w:lineRule="auto"/>
      <w:ind w:left="4252"/>
    </w:pPr>
  </w:style>
  <w:style w:type="character" w:customStyle="1" w:styleId="SignatureChar">
    <w:name w:val="Signature Char"/>
    <w:basedOn w:val="DefaultParagraphFont"/>
    <w:link w:val="Signature"/>
    <w:semiHidden/>
    <w:rsid w:val="00FE25EF"/>
    <w:rPr>
      <w:rFonts w:ascii="Arial" w:eastAsia="Times New Roman" w:hAnsi="Arial" w:cs="Times New Roman"/>
      <w:sz w:val="24"/>
      <w:lang w:eastAsia="zh-CN"/>
    </w:rPr>
  </w:style>
  <w:style w:type="paragraph" w:styleId="TableofAuthorities">
    <w:name w:val="table of authorities"/>
    <w:basedOn w:val="Normal"/>
    <w:next w:val="Normal"/>
    <w:semiHidden/>
    <w:unhideWhenUsed/>
    <w:rsid w:val="00FE25EF"/>
    <w:pPr>
      <w:ind w:left="220" w:hanging="220"/>
    </w:pPr>
  </w:style>
  <w:style w:type="paragraph" w:styleId="TOAHeading">
    <w:name w:val="toa heading"/>
    <w:basedOn w:val="Normal"/>
    <w:next w:val="Normal"/>
    <w:semiHidden/>
    <w:unhideWhenUsed/>
    <w:rsid w:val="00FE25EF"/>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FE25EF"/>
    <w:pPr>
      <w:spacing w:after="100"/>
      <w:ind w:left="1100"/>
    </w:pPr>
  </w:style>
  <w:style w:type="paragraph" w:styleId="TOC7">
    <w:name w:val="toc 7"/>
    <w:basedOn w:val="Normal"/>
    <w:next w:val="Normal"/>
    <w:autoRedefine/>
    <w:semiHidden/>
    <w:unhideWhenUsed/>
    <w:rsid w:val="00FE25EF"/>
    <w:pPr>
      <w:spacing w:after="100"/>
      <w:ind w:left="1320"/>
    </w:pPr>
  </w:style>
  <w:style w:type="paragraph" w:styleId="TOC8">
    <w:name w:val="toc 8"/>
    <w:basedOn w:val="Normal"/>
    <w:next w:val="Normal"/>
    <w:autoRedefine/>
    <w:semiHidden/>
    <w:unhideWhenUsed/>
    <w:rsid w:val="00FE25EF"/>
    <w:pPr>
      <w:spacing w:after="100"/>
      <w:ind w:left="1540"/>
    </w:pPr>
  </w:style>
  <w:style w:type="paragraph" w:styleId="TOC9">
    <w:name w:val="toc 9"/>
    <w:basedOn w:val="Normal"/>
    <w:next w:val="Normal"/>
    <w:autoRedefine/>
    <w:semiHidden/>
    <w:unhideWhenUsed/>
    <w:rsid w:val="00FE25EF"/>
    <w:pPr>
      <w:spacing w:after="100"/>
      <w:ind w:left="1760"/>
    </w:pPr>
  </w:style>
  <w:style w:type="paragraph" w:customStyle="1" w:styleId="FooterLandscapedEven">
    <w:name w:val="Footer Landscaped Even"/>
    <w:basedOn w:val="Footer"/>
    <w:qFormat/>
    <w:rsid w:val="00FE25EF"/>
    <w:pPr>
      <w:tabs>
        <w:tab w:val="clear" w:pos="8306"/>
        <w:tab w:val="right" w:pos="8505"/>
      </w:tabs>
      <w:spacing w:before="0" w:after="1800" w:line="240" w:lineRule="auto"/>
      <w:jc w:val="center"/>
    </w:pPr>
    <w:rPr>
      <w:noProof/>
    </w:rPr>
  </w:style>
  <w:style w:type="paragraph" w:customStyle="1" w:styleId="HeaderLandscapedOdd">
    <w:name w:val="Header Landscaped Odd"/>
    <w:basedOn w:val="Header"/>
    <w:qFormat/>
    <w:rsid w:val="00FE25EF"/>
    <w:pPr>
      <w:tabs>
        <w:tab w:val="clear" w:pos="8306"/>
        <w:tab w:val="right" w:pos="8460"/>
      </w:tabs>
      <w:spacing w:before="1800" w:after="0" w:line="240" w:lineRule="auto"/>
      <w:jc w:val="right"/>
    </w:pPr>
  </w:style>
  <w:style w:type="paragraph" w:customStyle="1" w:styleId="QuotationAttribution">
    <w:name w:val="Quotation_Attribution"/>
    <w:basedOn w:val="Quotation"/>
    <w:next w:val="Normal"/>
    <w:qFormat/>
    <w:rsid w:val="00FE25EF"/>
    <w:rPr>
      <w:b/>
    </w:rPr>
  </w:style>
  <w:style w:type="paragraph" w:customStyle="1" w:styleId="Insertedimage">
    <w:name w:val="Inserted image"/>
    <w:basedOn w:val="Normal"/>
    <w:next w:val="Normal"/>
    <w:qFormat/>
    <w:rsid w:val="00FE25EF"/>
    <w:pPr>
      <w:keepNext/>
      <w:spacing w:before="120" w:after="120" w:line="240" w:lineRule="auto"/>
      <w:jc w:val="center"/>
    </w:pPr>
    <w:rPr>
      <w:noProof/>
    </w:rPr>
  </w:style>
  <w:style w:type="paragraph" w:styleId="Title">
    <w:name w:val="Title"/>
    <w:basedOn w:val="Normal"/>
    <w:next w:val="Normal"/>
    <w:link w:val="TitleChar"/>
    <w:rsid w:val="00FE25EF"/>
    <w:pPr>
      <w:spacing w:before="360" w:after="360"/>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rsid w:val="00FE25EF"/>
    <w:rPr>
      <w:rFonts w:eastAsiaTheme="majorEastAsia" w:cstheme="majorBidi"/>
      <w:b/>
      <w:spacing w:val="5"/>
      <w:kern w:val="28"/>
      <w:sz w:val="24"/>
      <w:szCs w:val="52"/>
      <w:lang w:eastAsia="zh-CN"/>
    </w:rPr>
  </w:style>
  <w:style w:type="character" w:styleId="FollowedHyperlink">
    <w:name w:val="FollowedHyperlink"/>
    <w:basedOn w:val="DefaultParagraphFont"/>
    <w:semiHidden/>
    <w:unhideWhenUsed/>
    <w:rsid w:val="00FE25EF"/>
    <w:rPr>
      <w:color w:val="954F72" w:themeColor="followedHyperlink"/>
      <w:u w:val="single"/>
    </w:rPr>
  </w:style>
  <w:style w:type="paragraph" w:styleId="ListParagraph">
    <w:name w:val="List Paragraph"/>
    <w:basedOn w:val="Normal"/>
    <w:link w:val="ListParagraphChar"/>
    <w:uiPriority w:val="34"/>
    <w:qFormat/>
    <w:rsid w:val="00FE25EF"/>
    <w:pPr>
      <w:ind w:left="720"/>
      <w:contextualSpacing/>
    </w:pPr>
  </w:style>
  <w:style w:type="paragraph" w:customStyle="1" w:styleId="Default">
    <w:name w:val="Default"/>
    <w:rsid w:val="00FE25EF"/>
    <w:pPr>
      <w:autoSpaceDE w:val="0"/>
      <w:autoSpaceDN w:val="0"/>
      <w:adjustRightInd w:val="0"/>
      <w:spacing w:after="0" w:line="360" w:lineRule="auto"/>
    </w:pPr>
    <w:rPr>
      <w:rFonts w:ascii="Calibri" w:eastAsia="Times New Roman" w:hAnsi="Calibri" w:cs="Lucida Sans"/>
      <w:color w:val="000000"/>
      <w:szCs w:val="24"/>
      <w:lang w:eastAsia="zh-CN"/>
    </w:rPr>
  </w:style>
  <w:style w:type="character" w:customStyle="1" w:styleId="TableCellChar">
    <w:name w:val="Table Cell Char"/>
    <w:basedOn w:val="DefaultParagraphFont"/>
    <w:link w:val="TableCell"/>
    <w:locked/>
    <w:rsid w:val="00FE25EF"/>
    <w:rPr>
      <w:rFonts w:ascii="Arial" w:eastAsia="Times New Roman" w:hAnsi="Arial" w:cs="Times New Roman"/>
      <w:sz w:val="24"/>
      <w:lang w:eastAsia="zh-CN"/>
    </w:rPr>
  </w:style>
  <w:style w:type="character" w:customStyle="1" w:styleId="TableHeaderChar">
    <w:name w:val="Table Header Char"/>
    <w:basedOn w:val="TableCellChar"/>
    <w:link w:val="TableHeader"/>
    <w:locked/>
    <w:rsid w:val="00FE25EF"/>
    <w:rPr>
      <w:rFonts w:ascii="Arial" w:eastAsia="Times New Roman" w:hAnsi="Arial" w:cs="Times New Roman"/>
      <w:b/>
      <w:bCs/>
      <w:sz w:val="24"/>
      <w:lang w:eastAsia="zh-CN"/>
    </w:rPr>
  </w:style>
  <w:style w:type="paragraph" w:customStyle="1" w:styleId="TableHeader">
    <w:name w:val="Table Header"/>
    <w:basedOn w:val="TableCell"/>
    <w:next w:val="TableCell"/>
    <w:link w:val="TableHeaderChar"/>
    <w:qFormat/>
    <w:rsid w:val="00FE25EF"/>
    <w:pPr>
      <w:adjustRightInd w:val="0"/>
    </w:pPr>
    <w:rPr>
      <w:b/>
      <w:bCs/>
    </w:rPr>
  </w:style>
  <w:style w:type="paragraph" w:customStyle="1" w:styleId="Abstractfirstparagraph">
    <w:name w:val="Abstract first paragraph"/>
    <w:basedOn w:val="Normal"/>
    <w:next w:val="Abstractsubsequentparagraphs"/>
    <w:qFormat/>
    <w:rsid w:val="00FE25EF"/>
    <w:pPr>
      <w:spacing w:after="120" w:line="276" w:lineRule="auto"/>
    </w:pPr>
  </w:style>
  <w:style w:type="paragraph" w:customStyle="1" w:styleId="Abstractsubsequentparagraphs">
    <w:name w:val="Abstract subsequent paragraphs"/>
    <w:basedOn w:val="Abstractfirstparagraph"/>
    <w:qFormat/>
    <w:rsid w:val="00FE25EF"/>
    <w:pPr>
      <w:ind w:firstLine="284"/>
    </w:pPr>
  </w:style>
  <w:style w:type="paragraph" w:customStyle="1" w:styleId="Definitions">
    <w:name w:val="Definitions"/>
    <w:basedOn w:val="Normal"/>
    <w:qFormat/>
    <w:rsid w:val="00FE25EF"/>
    <w:pPr>
      <w:tabs>
        <w:tab w:val="left" w:leader="dot" w:pos="2552"/>
      </w:tabs>
      <w:spacing w:before="120" w:after="120"/>
      <w:ind w:left="2552" w:hanging="2552"/>
    </w:pPr>
  </w:style>
  <w:style w:type="paragraph" w:customStyle="1" w:styleId="EndNoteBibliographyTitle">
    <w:name w:val="EndNote Bibliography Title"/>
    <w:basedOn w:val="Normal"/>
    <w:link w:val="EndNoteBibliographyTitleChar"/>
    <w:rsid w:val="00FE25EF"/>
    <w:pPr>
      <w:jc w:val="center"/>
    </w:pPr>
    <w:rPr>
      <w:rFonts w:ascii="Calibri" w:hAnsi="Calibri" w:cs="Calibri"/>
      <w:noProof/>
      <w:kern w:val="32"/>
      <w:szCs w:val="24"/>
    </w:rPr>
  </w:style>
  <w:style w:type="character" w:customStyle="1" w:styleId="EndNoteBibliographyTitleChar">
    <w:name w:val="EndNote Bibliography Title Char"/>
    <w:basedOn w:val="Heading2Char"/>
    <w:link w:val="EndNoteBibliographyTitle"/>
    <w:rsid w:val="00FE25EF"/>
    <w:rPr>
      <w:rFonts w:ascii="Calibri" w:eastAsia="Times New Roman" w:hAnsi="Calibri" w:cs="Calibri"/>
      <w:b w:val="0"/>
      <w:bCs w:val="0"/>
      <w:caps w:val="0"/>
      <w:noProof/>
      <w:kern w:val="32"/>
      <w:sz w:val="24"/>
      <w:szCs w:val="24"/>
      <w:lang w:eastAsia="zh-CN"/>
    </w:rPr>
  </w:style>
  <w:style w:type="paragraph" w:customStyle="1" w:styleId="EndNoteBibliography">
    <w:name w:val="EndNote Bibliography"/>
    <w:basedOn w:val="Normal"/>
    <w:link w:val="EndNoteBibliographyChar"/>
    <w:rsid w:val="00FE25EF"/>
    <w:pPr>
      <w:spacing w:line="240" w:lineRule="auto"/>
    </w:pPr>
    <w:rPr>
      <w:rFonts w:ascii="Calibri" w:hAnsi="Calibri" w:cs="Calibri"/>
      <w:noProof/>
      <w:kern w:val="32"/>
      <w:szCs w:val="24"/>
    </w:rPr>
  </w:style>
  <w:style w:type="character" w:customStyle="1" w:styleId="EndNoteBibliographyChar">
    <w:name w:val="EndNote Bibliography Char"/>
    <w:basedOn w:val="Heading2Char"/>
    <w:link w:val="EndNoteBibliography"/>
    <w:rsid w:val="00FE25EF"/>
    <w:rPr>
      <w:rFonts w:ascii="Calibri" w:eastAsia="Times New Roman" w:hAnsi="Calibri" w:cs="Calibri"/>
      <w:b w:val="0"/>
      <w:bCs w:val="0"/>
      <w:caps w:val="0"/>
      <w:noProof/>
      <w:kern w:val="32"/>
      <w:sz w:val="24"/>
      <w:szCs w:val="24"/>
      <w:lang w:eastAsia="zh-CN"/>
    </w:rPr>
  </w:style>
  <w:style w:type="character" w:styleId="CommentReference">
    <w:name w:val="annotation reference"/>
    <w:basedOn w:val="DefaultParagraphFont"/>
    <w:uiPriority w:val="99"/>
    <w:semiHidden/>
    <w:unhideWhenUsed/>
    <w:rsid w:val="00FE25EF"/>
    <w:rPr>
      <w:sz w:val="16"/>
      <w:szCs w:val="16"/>
    </w:rPr>
  </w:style>
  <w:style w:type="character" w:styleId="UnresolvedMention">
    <w:name w:val="Unresolved Mention"/>
    <w:basedOn w:val="DefaultParagraphFont"/>
    <w:uiPriority w:val="99"/>
    <w:semiHidden/>
    <w:unhideWhenUsed/>
    <w:rsid w:val="00FE25EF"/>
    <w:rPr>
      <w:color w:val="605E5C"/>
      <w:shd w:val="clear" w:color="auto" w:fill="E1DFDD"/>
    </w:rPr>
  </w:style>
  <w:style w:type="table" w:customStyle="1" w:styleId="TableGrid3">
    <w:name w:val="Table Grid3"/>
    <w:basedOn w:val="TableNormal"/>
    <w:next w:val="TableGrid"/>
    <w:rsid w:val="00FE25EF"/>
    <w:pPr>
      <w:adjustRightInd w:val="0"/>
      <w:spacing w:before="40" w:after="40" w:line="360" w:lineRule="auto"/>
    </w:pPr>
    <w:rPr>
      <w:rFonts w:ascii="Calibri" w:eastAsia="Times New Roman"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table" w:customStyle="1" w:styleId="TableGrid12">
    <w:name w:val="Table Grid12"/>
    <w:basedOn w:val="TableNormal"/>
    <w:next w:val="TableGrid"/>
    <w:rsid w:val="00FE25EF"/>
    <w:pPr>
      <w:adjustRightInd w:val="0"/>
      <w:spacing w:before="40" w:after="40" w:line="360" w:lineRule="auto"/>
    </w:pPr>
    <w:rPr>
      <w:rFonts w:ascii="Calibri" w:eastAsia="Times New Roman"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character" w:customStyle="1" w:styleId="ListParagraphChar">
    <w:name w:val="List Paragraph Char"/>
    <w:basedOn w:val="DefaultParagraphFont"/>
    <w:link w:val="ListParagraph"/>
    <w:uiPriority w:val="34"/>
    <w:rsid w:val="00FE25EF"/>
    <w:rPr>
      <w:rFonts w:ascii="Arial" w:eastAsia="Times New Roman" w:hAnsi="Arial" w:cs="Times New Roman"/>
      <w:sz w:val="24"/>
      <w:lang w:eastAsia="zh-CN"/>
    </w:rPr>
  </w:style>
  <w:style w:type="paragraph" w:customStyle="1" w:styleId="Maintitle">
    <w:name w:val="Main title"/>
    <w:basedOn w:val="Heading1"/>
    <w:link w:val="MaintitleChar"/>
    <w:qFormat/>
    <w:rsid w:val="00FE25EF"/>
    <w:rPr>
      <w:sz w:val="48"/>
    </w:rPr>
  </w:style>
  <w:style w:type="character" w:customStyle="1" w:styleId="MaintitleChar">
    <w:name w:val="Main title Char"/>
    <w:basedOn w:val="DefaultParagraphFont"/>
    <w:link w:val="Maintitle"/>
    <w:rsid w:val="00FE25EF"/>
    <w:rPr>
      <w:rFonts w:ascii="Arial" w:eastAsia="Times New Roman" w:hAnsi="Arial" w:cs="Arial"/>
      <w:b/>
      <w:bCs/>
      <w:kern w:val="32"/>
      <w:sz w:val="48"/>
      <w:szCs w:val="32"/>
    </w:rPr>
  </w:style>
  <w:style w:type="table" w:styleId="GridTable1Light">
    <w:name w:val="Grid Table 1 Light"/>
    <w:basedOn w:val="TableNormal"/>
    <w:uiPriority w:val="46"/>
    <w:rsid w:val="006A15F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6A1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42FE"/>
    <w:pPr>
      <w:spacing w:after="0" w:line="240" w:lineRule="auto"/>
    </w:pPr>
    <w:rPr>
      <w:rFonts w:ascii="Arial" w:eastAsia="Times New Roman" w:hAnsi="Arial" w:cs="Times New Roman"/>
      <w:sz w:val="24"/>
      <w:lang w:eastAsia="zh-CN"/>
    </w:rPr>
  </w:style>
  <w:style w:type="character" w:styleId="PlaceholderText">
    <w:name w:val="Placeholder Text"/>
    <w:basedOn w:val="DefaultParagraphFont"/>
    <w:uiPriority w:val="99"/>
    <w:semiHidden/>
    <w:rsid w:val="000B00E3"/>
    <w:rPr>
      <w:color w:val="808080"/>
    </w:rPr>
  </w:style>
  <w:style w:type="character" w:styleId="LineNumber">
    <w:name w:val="line number"/>
    <w:basedOn w:val="DefaultParagraphFont"/>
    <w:uiPriority w:val="99"/>
    <w:semiHidden/>
    <w:unhideWhenUsed/>
    <w:rsid w:val="009F08DC"/>
  </w:style>
  <w:style w:type="paragraph" w:customStyle="1" w:styleId="pf0">
    <w:name w:val="pf0"/>
    <w:basedOn w:val="Normal"/>
    <w:rsid w:val="005D21F7"/>
    <w:pPr>
      <w:spacing w:before="100" w:beforeAutospacing="1" w:after="100" w:afterAutospacing="1"/>
    </w:pPr>
    <w:rPr>
      <w:rFonts w:ascii="Times New Roman" w:hAnsi="Times New Roman"/>
      <w:szCs w:val="24"/>
    </w:rPr>
  </w:style>
  <w:style w:type="character" w:customStyle="1" w:styleId="cf01">
    <w:name w:val="cf01"/>
    <w:basedOn w:val="DefaultParagraphFont"/>
    <w:rsid w:val="005D21F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190446">
      <w:bodyDiv w:val="1"/>
      <w:marLeft w:val="0"/>
      <w:marRight w:val="0"/>
      <w:marTop w:val="0"/>
      <w:marBottom w:val="0"/>
      <w:divBdr>
        <w:top w:val="none" w:sz="0" w:space="0" w:color="auto"/>
        <w:left w:val="none" w:sz="0" w:space="0" w:color="auto"/>
        <w:bottom w:val="none" w:sz="0" w:space="0" w:color="auto"/>
        <w:right w:val="none" w:sz="0" w:space="0" w:color="auto"/>
      </w:divBdr>
    </w:div>
    <w:div w:id="923029321">
      <w:bodyDiv w:val="1"/>
      <w:marLeft w:val="0"/>
      <w:marRight w:val="0"/>
      <w:marTop w:val="0"/>
      <w:marBottom w:val="0"/>
      <w:divBdr>
        <w:top w:val="none" w:sz="0" w:space="0" w:color="auto"/>
        <w:left w:val="none" w:sz="0" w:space="0" w:color="auto"/>
        <w:bottom w:val="none" w:sz="0" w:space="0" w:color="auto"/>
        <w:right w:val="none" w:sz="0" w:space="0" w:color="auto"/>
      </w:divBdr>
    </w:div>
    <w:div w:id="1039819275">
      <w:bodyDiv w:val="1"/>
      <w:marLeft w:val="0"/>
      <w:marRight w:val="0"/>
      <w:marTop w:val="0"/>
      <w:marBottom w:val="0"/>
      <w:divBdr>
        <w:top w:val="none" w:sz="0" w:space="0" w:color="auto"/>
        <w:left w:val="none" w:sz="0" w:space="0" w:color="auto"/>
        <w:bottom w:val="none" w:sz="0" w:space="0" w:color="auto"/>
        <w:right w:val="none" w:sz="0" w:space="0" w:color="auto"/>
      </w:divBdr>
    </w:div>
    <w:div w:id="1525823373">
      <w:bodyDiv w:val="1"/>
      <w:marLeft w:val="0"/>
      <w:marRight w:val="0"/>
      <w:marTop w:val="0"/>
      <w:marBottom w:val="0"/>
      <w:divBdr>
        <w:top w:val="none" w:sz="0" w:space="0" w:color="auto"/>
        <w:left w:val="none" w:sz="0" w:space="0" w:color="auto"/>
        <w:bottom w:val="none" w:sz="0" w:space="0" w:color="auto"/>
        <w:right w:val="none" w:sz="0" w:space="0" w:color="auto"/>
      </w:divBdr>
    </w:div>
    <w:div w:id="1583564920">
      <w:bodyDiv w:val="1"/>
      <w:marLeft w:val="0"/>
      <w:marRight w:val="0"/>
      <w:marTop w:val="0"/>
      <w:marBottom w:val="0"/>
      <w:divBdr>
        <w:top w:val="none" w:sz="0" w:space="0" w:color="auto"/>
        <w:left w:val="none" w:sz="0" w:space="0" w:color="auto"/>
        <w:bottom w:val="none" w:sz="0" w:space="0" w:color="auto"/>
        <w:right w:val="none" w:sz="0" w:space="0" w:color="auto"/>
      </w:divBdr>
    </w:div>
    <w:div w:id="184597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DA388-DCB1-4515-83BA-B9AE5625E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5141</Words>
  <Characters>29309</Characters>
  <Application>Microsoft Office Word</Application>
  <DocSecurity>0</DocSecurity>
  <Lines>244</Lines>
  <Paragraphs>68</Paragraphs>
  <ScaleCrop>false</ScaleCrop>
  <Company/>
  <LinksUpToDate>false</LinksUpToDate>
  <CharactersWithSpaces>34382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2024-05-13T14:08:00Z</dcterms:created>
  <dcterms:modified xsi:type="dcterms:W3CDTF">2024-05-13T14:14:00Z</dcterms:modified>
</cp:coreProperties>
</file>