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5220E" w14:textId="77777777" w:rsidR="006D79BF" w:rsidRDefault="006D79BF" w:rsidP="006D79BF">
      <w:r>
        <w:t>This is the author accepted version of:</w:t>
      </w:r>
    </w:p>
    <w:p w14:paraId="6D32C76D" w14:textId="5A8A30D5" w:rsidR="00B77F14" w:rsidRDefault="006D79BF" w:rsidP="006D79BF">
      <w:r w:rsidRPr="006D79BF">
        <w:t>Ashton, D. (2024) Cultural strategies Layers of place and policy</w:t>
      </w:r>
      <w:r>
        <w:t xml:space="preserve">. </w:t>
      </w:r>
      <w:r>
        <w:br/>
        <w:t xml:space="preserve">Published in </w:t>
      </w:r>
      <w:r w:rsidRPr="006D79BF">
        <w:rPr>
          <w:i/>
          <w:iCs/>
        </w:rPr>
        <w:t>Arts</w:t>
      </w:r>
      <w:r w:rsidRPr="006D79BF">
        <w:rPr>
          <w:i/>
          <w:iCs/>
        </w:rPr>
        <w:t xml:space="preserve"> </w:t>
      </w:r>
      <w:r w:rsidRPr="006D79BF">
        <w:rPr>
          <w:i/>
          <w:iCs/>
        </w:rPr>
        <w:t>Professional</w:t>
      </w:r>
      <w:r w:rsidR="00B77F14">
        <w:rPr>
          <w:i/>
          <w:iCs/>
        </w:rPr>
        <w:t xml:space="preserve"> </w:t>
      </w:r>
      <w:r w:rsidR="00B77F14">
        <w:t>(21.03.24).</w:t>
      </w:r>
      <w:r w:rsidR="00B77F14">
        <w:br/>
        <w:t xml:space="preserve">Available here: </w:t>
      </w:r>
      <w:hyperlink r:id="rId8" w:history="1">
        <w:r w:rsidR="00B77F14" w:rsidRPr="00796B7E">
          <w:rPr>
            <w:rStyle w:val="Hyperlink"/>
          </w:rPr>
          <w:t>www.artsprofessional.co.uk/magazine/article/cultural-strategies-layers-place-and-policy</w:t>
        </w:r>
      </w:hyperlink>
    </w:p>
    <w:p w14:paraId="09EF78FF" w14:textId="466D5DB8" w:rsidR="006D79BF" w:rsidRDefault="006D79BF" w:rsidP="00B77F14"/>
    <w:p w14:paraId="664FEABD" w14:textId="56620891" w:rsidR="00F90AD1" w:rsidRDefault="00F96E8F" w:rsidP="00C11574">
      <w:pPr>
        <w:pStyle w:val="Heading1"/>
      </w:pPr>
      <w:r>
        <w:t>Cultural Strategies: Layers of Place and Policy</w:t>
      </w:r>
    </w:p>
    <w:p w14:paraId="3D7446C2" w14:textId="77777777" w:rsidR="00F96E8F" w:rsidRDefault="00F96E8F"/>
    <w:p w14:paraId="5B43B867" w14:textId="5ACD2E5E" w:rsidR="00F96E8F" w:rsidRPr="00F96E8F" w:rsidRDefault="00F96E8F">
      <w:r>
        <w:t xml:space="preserve">Analysis of cultural strategies in England by University of Southampton researchers recently covered in </w:t>
      </w:r>
      <w:hyperlink r:id="rId9" w:history="1">
        <w:r w:rsidRPr="00F96E8F">
          <w:rPr>
            <w:rStyle w:val="Hyperlink"/>
            <w:i/>
            <w:iCs/>
          </w:rPr>
          <w:t>Arts Professional</w:t>
        </w:r>
      </w:hyperlink>
      <w:r>
        <w:t xml:space="preserve"> </w:t>
      </w:r>
      <w:r w:rsidRPr="00F96E8F">
        <w:t>provides evidence of the drive for places to have current cultural strategies</w:t>
      </w:r>
      <w:r>
        <w:t>.</w:t>
      </w:r>
      <w:r w:rsidR="00C11574">
        <w:t xml:space="preserve"> In this article, </w:t>
      </w:r>
      <w:hyperlink r:id="rId10" w:history="1">
        <w:r w:rsidR="00C11574" w:rsidRPr="00C22C3D">
          <w:rPr>
            <w:rStyle w:val="Hyperlink"/>
          </w:rPr>
          <w:t>Professor Dan Ashton</w:t>
        </w:r>
      </w:hyperlink>
      <w:r w:rsidR="00C11574">
        <w:t xml:space="preserve"> </w:t>
      </w:r>
      <w:r w:rsidR="00907C97">
        <w:t>focuses on</w:t>
      </w:r>
      <w:r w:rsidR="00C11574">
        <w:t xml:space="preserve"> recommendations from the </w:t>
      </w:r>
      <w:hyperlink r:id="rId11" w:history="1">
        <w:r w:rsidR="00907C97">
          <w:rPr>
            <w:rStyle w:val="Hyperlink"/>
            <w:i/>
            <w:iCs/>
          </w:rPr>
          <w:t>Cultural strategies and futures r</w:t>
        </w:r>
        <w:r w:rsidR="00C11574" w:rsidRPr="00907C97">
          <w:rPr>
            <w:rStyle w:val="Hyperlink"/>
            <w:i/>
            <w:iCs/>
          </w:rPr>
          <w:t>eport</w:t>
        </w:r>
      </w:hyperlink>
      <w:r w:rsidR="00907C97">
        <w:t xml:space="preserve"> </w:t>
      </w:r>
      <w:r w:rsidR="009671C1">
        <w:t xml:space="preserve">(co-authored with </w:t>
      </w:r>
      <w:proofErr w:type="spellStart"/>
      <w:r w:rsidR="009671C1">
        <w:t>Makanani</w:t>
      </w:r>
      <w:proofErr w:type="spellEnd"/>
      <w:r w:rsidR="009671C1">
        <w:t xml:space="preserve"> Bell) </w:t>
      </w:r>
      <w:r w:rsidR="00907C97">
        <w:t>and considers the challenges faced in aligning cultural strategies to changing policy and geographic landscapes.</w:t>
      </w:r>
    </w:p>
    <w:p w14:paraId="1858DA14" w14:textId="77777777" w:rsidR="00F96E8F" w:rsidRDefault="00F96E8F"/>
    <w:p w14:paraId="5B1A4A10" w14:textId="754CB977" w:rsidR="00C11574" w:rsidRDefault="00C11574" w:rsidP="00C11574">
      <w:pPr>
        <w:pStyle w:val="Heading2"/>
      </w:pPr>
      <w:r>
        <w:t>Cultural strategies – aims and priorities</w:t>
      </w:r>
    </w:p>
    <w:p w14:paraId="2515F414" w14:textId="5A9CA018" w:rsidR="00907C97" w:rsidRDefault="00F96E8F">
      <w:r>
        <w:t xml:space="preserve">The Local Government Association (LGA) </w:t>
      </w:r>
      <w:hyperlink r:id="rId12" w:history="1">
        <w:r w:rsidRPr="00F96E8F">
          <w:rPr>
            <w:rStyle w:val="Hyperlink"/>
            <w:i/>
            <w:iCs/>
          </w:rPr>
          <w:t>Cultural strategy in a box</w:t>
        </w:r>
      </w:hyperlink>
      <w:r>
        <w:t xml:space="preserve"> report outlines</w:t>
      </w:r>
      <w:r w:rsidR="00FE530A">
        <w:t xml:space="preserve"> </w:t>
      </w:r>
      <w:r>
        <w:t xml:space="preserve">how ‘many local councils have sought to maximise the role of culture in their approaches to place, economy and society’ and that cultural strategies have been produced to ‘coordinate their approach and develop a shared vision with residents and cultural partners.’ </w:t>
      </w:r>
    </w:p>
    <w:p w14:paraId="23DD465F" w14:textId="77777777" w:rsidR="00907C97" w:rsidRDefault="00907C97"/>
    <w:p w14:paraId="5239CA1C" w14:textId="4186A491" w:rsidR="00B43E96" w:rsidRDefault="00B43E96" w:rsidP="00907C97">
      <w:r>
        <w:t>Overall</w:t>
      </w:r>
      <w:r w:rsidR="00907C97">
        <w:t xml:space="preserve">, there </w:t>
      </w:r>
      <w:r w:rsidR="008131FF">
        <w:t>is</w:t>
      </w:r>
      <w:r w:rsidR="00FE530A">
        <w:t xml:space="preserve"> some</w:t>
      </w:r>
      <w:r w:rsidR="00907C97">
        <w:t xml:space="preserve"> </w:t>
      </w:r>
      <w:r w:rsidR="008131FF">
        <w:t>similarity</w:t>
      </w:r>
      <w:r w:rsidR="00907C97">
        <w:t xml:space="preserve"> in the visions being produced and the priority themes being addressed. </w:t>
      </w:r>
      <w:hyperlink r:id="rId13" w:history="1">
        <w:r w:rsidR="00907C97" w:rsidRPr="008131FF">
          <w:rPr>
            <w:rStyle w:val="Hyperlink"/>
            <w:i/>
            <w:iCs/>
          </w:rPr>
          <w:t>Culture and Place in Britain</w:t>
        </w:r>
      </w:hyperlink>
      <w:r w:rsidR="00907C97">
        <w:t xml:space="preserve"> suggested that ‘looking at the overall picture, the strategies of places differ in local content and priorities but there are no big changes in overall trends between those adopted a decade ago and newly developed ones.’  For example, issues of health and wellbeing and the environment consistently feature within cultural strategies.</w:t>
      </w:r>
      <w:r>
        <w:t xml:space="preserve"> </w:t>
      </w:r>
    </w:p>
    <w:p w14:paraId="6AAFF66B" w14:textId="77777777" w:rsidR="00B43E96" w:rsidRDefault="00B43E96" w:rsidP="00907C97"/>
    <w:p w14:paraId="4045E99D" w14:textId="7B3E918E" w:rsidR="00907C97" w:rsidRDefault="00B43E96" w:rsidP="00907C97">
      <w:r>
        <w:t>That said, there is diversity in how this is being done.</w:t>
      </w:r>
    </w:p>
    <w:p w14:paraId="6B8DF6E7" w14:textId="77777777" w:rsidR="00907C97" w:rsidRDefault="00907C97"/>
    <w:p w14:paraId="524EE39D" w14:textId="0B0C6F67" w:rsidR="00F96E8F" w:rsidRDefault="00B43E96">
      <w:r>
        <w:t xml:space="preserve">For example, the </w:t>
      </w:r>
      <w:hyperlink r:id="rId14" w:history="1">
        <w:r>
          <w:rPr>
            <w:rStyle w:val="Hyperlink"/>
            <w:i/>
            <w:iCs/>
          </w:rPr>
          <w:t>Cultural strategies and futures r</w:t>
        </w:r>
        <w:r w:rsidRPr="00907C97">
          <w:rPr>
            <w:rStyle w:val="Hyperlink"/>
            <w:i/>
            <w:iCs/>
          </w:rPr>
          <w:t>eport</w:t>
        </w:r>
      </w:hyperlink>
      <w:r>
        <w:rPr>
          <w:i/>
          <w:iCs/>
        </w:rPr>
        <w:t xml:space="preserve"> </w:t>
      </w:r>
      <w:r>
        <w:t xml:space="preserve">highlights different models and approaches. </w:t>
      </w:r>
      <w:r w:rsidR="00907C97">
        <w:t xml:space="preserve">Whilst </w:t>
      </w:r>
      <w:hyperlink r:id="rId15" w:history="1">
        <w:r w:rsidRPr="00F96E8F">
          <w:rPr>
            <w:rStyle w:val="Hyperlink"/>
            <w:i/>
            <w:iCs/>
          </w:rPr>
          <w:t>Cultural strategy in a box</w:t>
        </w:r>
      </w:hyperlink>
      <w:r>
        <w:t xml:space="preserve"> </w:t>
      </w:r>
      <w:r w:rsidR="00907C97">
        <w:t>focus</w:t>
      </w:r>
      <w:r>
        <w:t>es</w:t>
      </w:r>
      <w:r w:rsidR="00907C97">
        <w:t xml:space="preserve"> on local councils, </w:t>
      </w:r>
      <w:r>
        <w:t>our more recent analysis</w:t>
      </w:r>
      <w:r w:rsidR="00907C97">
        <w:t xml:space="preserve"> </w:t>
      </w:r>
      <w:r w:rsidR="005E39D4">
        <w:t xml:space="preserve">shows that </w:t>
      </w:r>
      <w:r w:rsidR="00907C97">
        <w:t xml:space="preserve">cultural strategies are initiated or commissioned and coordinated in a variety of ways. This can include local authorities, cultural trusts and cultural compacts – and </w:t>
      </w:r>
      <w:r w:rsidR="005E39D4">
        <w:t xml:space="preserve">the different permutations of and </w:t>
      </w:r>
      <w:r w:rsidR="00907C97">
        <w:t xml:space="preserve">partnerships between these. </w:t>
      </w:r>
    </w:p>
    <w:p w14:paraId="699F1D6B" w14:textId="77777777" w:rsidR="00F96E8F" w:rsidRDefault="00F96E8F"/>
    <w:p w14:paraId="04A5237B" w14:textId="5F74C0CA" w:rsidR="00F96E8F" w:rsidRDefault="00B43E96">
      <w:r>
        <w:t xml:space="preserve">Consultation methods is another example of how cultural strategies can differ in approach. </w:t>
      </w:r>
      <w:r w:rsidR="005E39D4">
        <w:t>Our report references the</w:t>
      </w:r>
      <w:r>
        <w:t xml:space="preserve"> variety in the data sources and datasets being u</w:t>
      </w:r>
      <w:r w:rsidR="008131FF">
        <w:t>sed that inc</w:t>
      </w:r>
      <w:r w:rsidR="00AB5BC2">
        <w:t>l</w:t>
      </w:r>
      <w:r w:rsidR="008131FF">
        <w:t xml:space="preserve">udes </w:t>
      </w:r>
      <w:r w:rsidR="001754E6">
        <w:t xml:space="preserve">existing sources (e.g., </w:t>
      </w:r>
      <w:hyperlink r:id="rId16" w:history="1">
        <w:r w:rsidR="001754E6" w:rsidRPr="001754E6">
          <w:rPr>
            <w:rStyle w:val="Hyperlink"/>
          </w:rPr>
          <w:t>Taking Part</w:t>
        </w:r>
      </w:hyperlink>
      <w:r w:rsidR="001754E6">
        <w:t xml:space="preserve">) and bespoke </w:t>
      </w:r>
      <w:r w:rsidR="008131FF">
        <w:t>consultation.</w:t>
      </w:r>
    </w:p>
    <w:p w14:paraId="40D08AFF" w14:textId="77777777" w:rsidR="00B43E96" w:rsidRDefault="00B43E96"/>
    <w:p w14:paraId="5FFAEBE1" w14:textId="3356E72F" w:rsidR="00B43E96" w:rsidRDefault="00B43E96">
      <w:r>
        <w:t xml:space="preserve">These two examples focus on local differences in which those commissioning and coordinating cultural strategies have some choices and options in their approach and methods. In contrast, </w:t>
      </w:r>
      <w:r w:rsidR="009671C1">
        <w:t>our</w:t>
      </w:r>
      <w:r>
        <w:t xml:space="preserve"> report also identifies ‘policy’ and ‘geography’ as two</w:t>
      </w:r>
      <w:r w:rsidR="008131FF">
        <w:t xml:space="preserve"> external</w:t>
      </w:r>
      <w:r>
        <w:t xml:space="preserve"> </w:t>
      </w:r>
      <w:r>
        <w:lastRenderedPageBreak/>
        <w:t>factors in which there is considerably less room for manoeuvre and the</w:t>
      </w:r>
      <w:r w:rsidR="008131FF">
        <w:t>re are</w:t>
      </w:r>
      <w:r>
        <w:t xml:space="preserve"> intricate challenges of alignment.</w:t>
      </w:r>
    </w:p>
    <w:p w14:paraId="17A6E556" w14:textId="77777777" w:rsidR="00B43E96" w:rsidRDefault="00B43E96"/>
    <w:p w14:paraId="060DB136" w14:textId="335166C4" w:rsidR="00B43E96" w:rsidRDefault="00B43E96" w:rsidP="008131FF">
      <w:pPr>
        <w:pStyle w:val="Heading2"/>
      </w:pPr>
      <w:r>
        <w:t>Policy and position</w:t>
      </w:r>
    </w:p>
    <w:p w14:paraId="5438E9F6" w14:textId="77777777" w:rsidR="002377F7" w:rsidRDefault="002377F7">
      <w:r>
        <w:t xml:space="preserve">A consistent approach within cultural strategies is to reference and align to policy. This helps establish the currency of the themes and priorities set out in a cultural strategy and position a place and their cultural strategy within a wider conversation. </w:t>
      </w:r>
    </w:p>
    <w:p w14:paraId="58BD3207" w14:textId="77777777" w:rsidR="002377F7" w:rsidRDefault="002377F7"/>
    <w:p w14:paraId="74DEDBD6" w14:textId="1D384415" w:rsidR="009671C1" w:rsidRDefault="002377F7">
      <w:r>
        <w:t xml:space="preserve">An associated challenge is when a cultural strategy is published in between or across policies or strategies. For example, Arts Council England </w:t>
      </w:r>
      <w:r w:rsidR="009671C1">
        <w:t xml:space="preserve">(ACE) </w:t>
      </w:r>
      <w:r>
        <w:t>published its 2010-20 strategy (</w:t>
      </w:r>
      <w:hyperlink r:id="rId17" w:history="1">
        <w:r w:rsidRPr="002377F7">
          <w:rPr>
            <w:rStyle w:val="Hyperlink"/>
          </w:rPr>
          <w:t>Great Art and Culture for Everyone)</w:t>
        </w:r>
      </w:hyperlink>
      <w:r>
        <w:t xml:space="preserve"> in 2013 and its 2020-30 (</w:t>
      </w:r>
      <w:hyperlink r:id="rId18" w:history="1">
        <w:r w:rsidRPr="009671C1">
          <w:rPr>
            <w:rStyle w:val="Hyperlink"/>
          </w:rPr>
          <w:t>Let’s Create</w:t>
        </w:r>
      </w:hyperlink>
      <w:r>
        <w:t>) in 2020.</w:t>
      </w:r>
      <w:r w:rsidR="009671C1">
        <w:t xml:space="preserve"> Our report</w:t>
      </w:r>
      <w:r>
        <w:t xml:space="preserve"> identified that 15.7% of strategies were published between 2017- 2019</w:t>
      </w:r>
      <w:r w:rsidR="009671C1">
        <w:t xml:space="preserve"> and </w:t>
      </w:r>
      <w:r>
        <w:t xml:space="preserve">that 27% of strategies covered a 5-year period. A scenario </w:t>
      </w:r>
      <w:r w:rsidR="009671C1">
        <w:t>then follows</w:t>
      </w:r>
      <w:r>
        <w:t xml:space="preserve"> in which strategies published between 2017-19 for 5 years only maintain currency with ACE’s current strategy for a couple of years before they drop out of currency with the new strategy. </w:t>
      </w:r>
    </w:p>
    <w:p w14:paraId="571BDF90" w14:textId="77777777" w:rsidR="009671C1" w:rsidRDefault="009671C1"/>
    <w:p w14:paraId="2B03EBC5" w14:textId="6A0BDA0B" w:rsidR="002377F7" w:rsidRDefault="002377F7">
      <w:r>
        <w:t xml:space="preserve">Adding in the range of other policies, strategies and reports further compounds the challenge. </w:t>
      </w:r>
      <w:r w:rsidR="00A422CD">
        <w:t>These c</w:t>
      </w:r>
      <w:r w:rsidR="00D47667">
        <w:t xml:space="preserve">ould </w:t>
      </w:r>
      <w:r w:rsidR="00A422CD">
        <w:t xml:space="preserve">include other </w:t>
      </w:r>
      <w:r w:rsidR="001601AE">
        <w:t xml:space="preserve">strategies and policies </w:t>
      </w:r>
      <w:r w:rsidR="00A422CD">
        <w:t>that are specific to a place, for example local authority</w:t>
      </w:r>
      <w:r w:rsidR="00F436D3">
        <w:t xml:space="preserve"> strategies on </w:t>
      </w:r>
      <w:r w:rsidR="000A6428">
        <w:t>children and young people</w:t>
      </w:r>
      <w:r w:rsidR="006274CB">
        <w:t xml:space="preserve">, the environment and the economy. </w:t>
      </w:r>
      <w:r w:rsidR="000A6428">
        <w:t xml:space="preserve">It could also include </w:t>
      </w:r>
      <w:r w:rsidR="006274CB">
        <w:t xml:space="preserve">the range of </w:t>
      </w:r>
      <w:r w:rsidR="000A6680">
        <w:t>funders and strategic initiatives</w:t>
      </w:r>
      <w:r w:rsidR="00710693">
        <w:t xml:space="preserve">, for example </w:t>
      </w:r>
      <w:hyperlink r:id="rId19" w:history="1">
        <w:r w:rsidR="00710693" w:rsidRPr="00D47667">
          <w:rPr>
            <w:rStyle w:val="Hyperlink"/>
          </w:rPr>
          <w:t>National Lottery Heritage Funding</w:t>
        </w:r>
      </w:hyperlink>
      <w:r w:rsidR="000A6680">
        <w:t xml:space="preserve"> </w:t>
      </w:r>
      <w:r w:rsidR="0076114B">
        <w:t xml:space="preserve">and </w:t>
      </w:r>
      <w:hyperlink r:id="rId20" w:history="1">
        <w:r w:rsidR="0076114B" w:rsidRPr="0076114B">
          <w:rPr>
            <w:rStyle w:val="Hyperlink"/>
          </w:rPr>
          <w:t>Levelling Up Arts and Culture</w:t>
        </w:r>
      </w:hyperlink>
      <w:r w:rsidR="0076114B">
        <w:t>.</w:t>
      </w:r>
    </w:p>
    <w:p w14:paraId="423BF851" w14:textId="77777777" w:rsidR="002377F7" w:rsidRDefault="002377F7"/>
    <w:p w14:paraId="7A00B99E" w14:textId="77777777" w:rsidR="001C70EA" w:rsidRDefault="00CC7043">
      <w:r>
        <w:t>In response to this challenge, our report</w:t>
      </w:r>
      <w:r w:rsidR="002377F7">
        <w:t xml:space="preserve"> recommend</w:t>
      </w:r>
      <w:r>
        <w:t>ed</w:t>
      </w:r>
      <w:r w:rsidR="002377F7">
        <w:t xml:space="preserve"> that cultural strategies </w:t>
      </w:r>
      <w:r w:rsidR="002377F7" w:rsidRPr="00CC7043">
        <w:rPr>
          <w:b/>
          <w:bCs/>
        </w:rPr>
        <w:t>go beyond providing a reference list</w:t>
      </w:r>
      <w:r w:rsidR="002377F7">
        <w:t xml:space="preserve"> of policies and strategies that are referred to and create a matrix or table with greater detail. </w:t>
      </w:r>
    </w:p>
    <w:p w14:paraId="4267E9D6" w14:textId="77777777" w:rsidR="001C70EA" w:rsidRDefault="001C70EA"/>
    <w:p w14:paraId="5695B75F" w14:textId="4B76EBCE" w:rsidR="00CE435E" w:rsidRDefault="002377F7">
      <w:r>
        <w:t xml:space="preserve">This matrix </w:t>
      </w:r>
      <w:r w:rsidR="00CE435E">
        <w:t xml:space="preserve">or table </w:t>
      </w:r>
      <w:r>
        <w:t xml:space="preserve">would include all the policies and strategies referred to and indicate when they were published, if they are timebound (e.g., ACE 10-year strategy) and how long they remain in alignment. </w:t>
      </w:r>
      <w:r w:rsidR="001C70EA">
        <w:t>T</w:t>
      </w:r>
      <w:r>
        <w:t xml:space="preserve">his matrix or table may enable periodic reflections on the continued relevance of specific policies and/or updating with new policies. </w:t>
      </w:r>
    </w:p>
    <w:p w14:paraId="06C01127" w14:textId="77777777" w:rsidR="00CE435E" w:rsidRDefault="00CE435E"/>
    <w:p w14:paraId="081DFC98" w14:textId="5B0C7AB1" w:rsidR="007D3205" w:rsidRDefault="0095747A">
      <w:r>
        <w:t>In turn</w:t>
      </w:r>
      <w:r w:rsidR="0073754B">
        <w:t xml:space="preserve">, it </w:t>
      </w:r>
      <w:r w:rsidR="002377F7">
        <w:t>could</w:t>
      </w:r>
      <w:r w:rsidR="0073754B">
        <w:t xml:space="preserve"> also</w:t>
      </w:r>
      <w:r w:rsidR="002377F7">
        <w:t xml:space="preserve"> assist in communicating the challenges of changing policy </w:t>
      </w:r>
      <w:r w:rsidR="0073754B">
        <w:t>contexts.</w:t>
      </w:r>
      <w:r w:rsidR="00D72B6F">
        <w:t xml:space="preserve"> Instead of trying to catch up or constantly realign</w:t>
      </w:r>
      <w:r w:rsidR="00611594">
        <w:t>, a clear</w:t>
      </w:r>
      <w:r w:rsidR="00CE435E">
        <w:t xml:space="preserve"> view</w:t>
      </w:r>
      <w:r w:rsidR="00611594">
        <w:t xml:space="preserve"> of the complexity of policy landscapes might be the basis for </w:t>
      </w:r>
      <w:r w:rsidR="007D3205" w:rsidRPr="003277F7">
        <w:rPr>
          <w:b/>
          <w:bCs/>
        </w:rPr>
        <w:t xml:space="preserve">rethinking how and if </w:t>
      </w:r>
      <w:r w:rsidR="002377F7" w:rsidRPr="003277F7">
        <w:rPr>
          <w:b/>
          <w:bCs/>
        </w:rPr>
        <w:t xml:space="preserve">a cultural strategy </w:t>
      </w:r>
      <w:r w:rsidR="007D3205" w:rsidRPr="003277F7">
        <w:rPr>
          <w:b/>
          <w:bCs/>
        </w:rPr>
        <w:t>attaches to policy and other strategies.</w:t>
      </w:r>
    </w:p>
    <w:p w14:paraId="0435D648" w14:textId="77777777" w:rsidR="007D3205" w:rsidRDefault="007D3205"/>
    <w:p w14:paraId="27E0179E" w14:textId="01582F2F" w:rsidR="007D3205" w:rsidRDefault="007D3205">
      <w:r>
        <w:t xml:space="preserve">The complexities of </w:t>
      </w:r>
      <w:r w:rsidR="00B918C3">
        <w:t>attending to and aligning with policy contexts is also compounded when layered alongside multiple an</w:t>
      </w:r>
      <w:r w:rsidR="00D63F00">
        <w:t>d</w:t>
      </w:r>
      <w:r w:rsidR="00B918C3">
        <w:t xml:space="preserve"> changing geographic boundaries.</w:t>
      </w:r>
    </w:p>
    <w:p w14:paraId="18BF833B" w14:textId="77777777" w:rsidR="0073754B" w:rsidRDefault="0073754B"/>
    <w:p w14:paraId="2EFE2503" w14:textId="387C77F3" w:rsidR="00B43E96" w:rsidRDefault="00B43E96" w:rsidP="0095747A">
      <w:pPr>
        <w:pStyle w:val="Heading2"/>
      </w:pPr>
      <w:r>
        <w:t>Geographies and boundaries</w:t>
      </w:r>
    </w:p>
    <w:p w14:paraId="0B790F4A" w14:textId="17C5CFD7" w:rsidR="00137FDA" w:rsidRDefault="009067EB">
      <w:r>
        <w:t>Our report</w:t>
      </w:r>
      <w:r w:rsidR="00137FDA">
        <w:t xml:space="preserve"> identified how cultural strategies connect to and are shaped by changing geographies. </w:t>
      </w:r>
    </w:p>
    <w:p w14:paraId="10DA4191" w14:textId="77777777" w:rsidR="00137FDA" w:rsidRDefault="00137FDA"/>
    <w:p w14:paraId="774D920A" w14:textId="362FB03F" w:rsidR="00137FDA" w:rsidRDefault="00137FDA">
      <w:r>
        <w:lastRenderedPageBreak/>
        <w:t xml:space="preserve">Firstly, joint cultural strategies mean that a place may have a cultural strategy operating at one level (i.e., Metropolitan District; London Borough; Unitary Authority; County Council; District Council) and at joint level (e.g., Greater Manchester; Cambridge sub-region). </w:t>
      </w:r>
    </w:p>
    <w:p w14:paraId="7195AF99" w14:textId="77777777" w:rsidR="00137FDA" w:rsidRDefault="00137FDA"/>
    <w:p w14:paraId="5921237E" w14:textId="43B418F6" w:rsidR="00137FDA" w:rsidRDefault="00137FDA">
      <w:r>
        <w:t>Secondly, a place might be located within different geographies and different boundaries for different purposes. Points of reference could include:</w:t>
      </w:r>
      <w:r w:rsidR="00A1716D">
        <w:br/>
      </w:r>
    </w:p>
    <w:p w14:paraId="5E6D61D0" w14:textId="6F2E5FD8" w:rsidR="00137FDA" w:rsidRDefault="00000000" w:rsidP="00137FDA">
      <w:pPr>
        <w:pStyle w:val="ListParagraph"/>
        <w:numPr>
          <w:ilvl w:val="0"/>
          <w:numId w:val="1"/>
        </w:numPr>
      </w:pPr>
      <w:hyperlink r:id="rId21" w:history="1">
        <w:r w:rsidR="00137FDA" w:rsidRPr="00137FDA">
          <w:rPr>
            <w:rStyle w:val="Hyperlink"/>
          </w:rPr>
          <w:t>Arts Council England Area</w:t>
        </w:r>
        <w:r w:rsidR="00A1716D">
          <w:rPr>
            <w:rStyle w:val="Hyperlink"/>
          </w:rPr>
          <w:t xml:space="preserve"> </w:t>
        </w:r>
        <w:r w:rsidR="00137FDA" w:rsidRPr="00137FDA">
          <w:rPr>
            <w:rStyle w:val="Hyperlink"/>
          </w:rPr>
          <w:t>Councils</w:t>
        </w:r>
      </w:hyperlink>
      <w:r w:rsidR="00137FDA">
        <w:t xml:space="preserve"> </w:t>
      </w:r>
    </w:p>
    <w:p w14:paraId="4A838AFB" w14:textId="3B5307BC" w:rsidR="00137FDA" w:rsidRDefault="00000000" w:rsidP="00137FDA">
      <w:pPr>
        <w:pStyle w:val="ListParagraph"/>
        <w:numPr>
          <w:ilvl w:val="0"/>
          <w:numId w:val="1"/>
        </w:numPr>
      </w:pPr>
      <w:hyperlink r:id="rId22" w:history="1">
        <w:r w:rsidR="00137FDA" w:rsidRPr="003F2A24">
          <w:rPr>
            <w:rStyle w:val="Hyperlink"/>
          </w:rPr>
          <w:t>Business Improvement Districts</w:t>
        </w:r>
      </w:hyperlink>
      <w:r w:rsidR="00137FDA">
        <w:t xml:space="preserve"> </w:t>
      </w:r>
    </w:p>
    <w:p w14:paraId="0E5E8B0B" w14:textId="1A16B767" w:rsidR="00137FDA" w:rsidRDefault="00000000" w:rsidP="00137FDA">
      <w:pPr>
        <w:pStyle w:val="ListParagraph"/>
        <w:numPr>
          <w:ilvl w:val="0"/>
          <w:numId w:val="1"/>
        </w:numPr>
      </w:pPr>
      <w:hyperlink r:id="rId23" w:history="1">
        <w:r w:rsidR="00137FDA" w:rsidRPr="003F2A24">
          <w:rPr>
            <w:rStyle w:val="Hyperlink"/>
          </w:rPr>
          <w:t>Combined authorities</w:t>
        </w:r>
      </w:hyperlink>
      <w:r w:rsidR="00137FDA">
        <w:t xml:space="preserve"> </w:t>
      </w:r>
    </w:p>
    <w:p w14:paraId="5D2E4B8E" w14:textId="08F062B1" w:rsidR="00137FDA" w:rsidRDefault="00000000" w:rsidP="00137FDA">
      <w:pPr>
        <w:pStyle w:val="ListParagraph"/>
        <w:numPr>
          <w:ilvl w:val="0"/>
          <w:numId w:val="1"/>
        </w:numPr>
      </w:pPr>
      <w:hyperlink r:id="rId24" w:anchor="council-map" w:history="1">
        <w:r w:rsidR="00137FDA" w:rsidRPr="003F2A24">
          <w:rPr>
            <w:rStyle w:val="Hyperlink"/>
          </w:rPr>
          <w:t>Electoral boundaries</w:t>
        </w:r>
      </w:hyperlink>
      <w:r w:rsidR="00137FDA">
        <w:t xml:space="preserve"> </w:t>
      </w:r>
    </w:p>
    <w:p w14:paraId="5520B040" w14:textId="615FCBB2" w:rsidR="00137FDA" w:rsidRDefault="00000000" w:rsidP="00137FDA">
      <w:pPr>
        <w:pStyle w:val="ListParagraph"/>
        <w:numPr>
          <w:ilvl w:val="0"/>
          <w:numId w:val="1"/>
        </w:numPr>
      </w:pPr>
      <w:hyperlink r:id="rId25" w:history="1">
        <w:r w:rsidR="00137FDA" w:rsidRPr="003F2A24">
          <w:rPr>
            <w:rStyle w:val="Hyperlink"/>
          </w:rPr>
          <w:t>Levelling Up Fund areas</w:t>
        </w:r>
      </w:hyperlink>
    </w:p>
    <w:p w14:paraId="0ED409D3" w14:textId="25B6EDC2" w:rsidR="00137FDA" w:rsidRDefault="00000000" w:rsidP="00137FDA">
      <w:pPr>
        <w:pStyle w:val="ListParagraph"/>
        <w:numPr>
          <w:ilvl w:val="0"/>
          <w:numId w:val="1"/>
        </w:numPr>
      </w:pPr>
      <w:hyperlink r:id="rId26" w:history="1">
        <w:r w:rsidR="00137FDA" w:rsidRPr="009067EB">
          <w:rPr>
            <w:rStyle w:val="Hyperlink"/>
          </w:rPr>
          <w:t>Local Enterprise Partnerships</w:t>
        </w:r>
      </w:hyperlink>
      <w:r w:rsidR="00137FDA">
        <w:t xml:space="preserve"> </w:t>
      </w:r>
    </w:p>
    <w:p w14:paraId="3BC9F161" w14:textId="2FA891A9" w:rsidR="00137FDA" w:rsidRDefault="00000000" w:rsidP="00137FDA">
      <w:pPr>
        <w:pStyle w:val="ListParagraph"/>
        <w:numPr>
          <w:ilvl w:val="0"/>
          <w:numId w:val="1"/>
        </w:numPr>
      </w:pPr>
      <w:hyperlink r:id="rId27" w:history="1">
        <w:r w:rsidR="00137FDA" w:rsidRPr="009067EB">
          <w:rPr>
            <w:rStyle w:val="Hyperlink"/>
          </w:rPr>
          <w:t>National Health Service Integrated Care Boards</w:t>
        </w:r>
      </w:hyperlink>
      <w:r w:rsidR="00137FDA">
        <w:t xml:space="preserve"> </w:t>
      </w:r>
    </w:p>
    <w:p w14:paraId="59DA1BD6" w14:textId="77777777" w:rsidR="00137FDA" w:rsidRDefault="00137FDA"/>
    <w:p w14:paraId="2C0B86F1" w14:textId="7F500978" w:rsidR="00137FDA" w:rsidRDefault="00137FDA">
      <w:r>
        <w:t xml:space="preserve">Thirdly, </w:t>
      </w:r>
      <w:r w:rsidR="00C445A9">
        <w:t>our report</w:t>
      </w:r>
      <w:r>
        <w:t xml:space="preserve"> noted how cultural strategies must consider relationships to places that exist aside from those defined by </w:t>
      </w:r>
      <w:r w:rsidR="00421169">
        <w:t xml:space="preserve">the obvious </w:t>
      </w:r>
      <w:r>
        <w:t>boundaries</w:t>
      </w:r>
      <w:r w:rsidR="00421169">
        <w:t xml:space="preserve"> with which a cultural strategy is</w:t>
      </w:r>
      <w:r w:rsidR="00E32FEA">
        <w:t xml:space="preserve"> often</w:t>
      </w:r>
      <w:r w:rsidR="00421169">
        <w:t xml:space="preserve"> operating (</w:t>
      </w:r>
      <w:r w:rsidR="00E32FEA">
        <w:t>i.e.</w:t>
      </w:r>
      <w:r w:rsidR="00421169">
        <w:t xml:space="preserve">, </w:t>
      </w:r>
      <w:r w:rsidR="00E32FEA">
        <w:t>electoral boundaries).</w:t>
      </w:r>
      <w:r>
        <w:t xml:space="preserve"> </w:t>
      </w:r>
      <w:r w:rsidR="00F91385">
        <w:t xml:space="preserve">Consider </w:t>
      </w:r>
      <w:r w:rsidR="00D63F00">
        <w:t>here how travel and access can shape experiences for cultural practitioners and audiences. P</w:t>
      </w:r>
      <w:r>
        <w:t xml:space="preserve">eople can </w:t>
      </w:r>
      <w:r w:rsidR="00D63F00">
        <w:t xml:space="preserve">create and </w:t>
      </w:r>
      <w:r>
        <w:t xml:space="preserve">engage with arts and culture in places that are not within the place they are most permanently </w:t>
      </w:r>
      <w:r w:rsidR="00D63F00">
        <w:t>located</w:t>
      </w:r>
      <w:r w:rsidR="004175EC">
        <w:t>. This can create a scenario in</w:t>
      </w:r>
      <w:r w:rsidR="00D67B4D">
        <w:t xml:space="preserve"> which practitioners and audiences engaging with a place are not </w:t>
      </w:r>
      <w:r w:rsidR="004175EC">
        <w:t>considered within or addressed by</w:t>
      </w:r>
      <w:r>
        <w:t xml:space="preserve"> </w:t>
      </w:r>
      <w:r w:rsidR="00F81C61">
        <w:t>th</w:t>
      </w:r>
      <w:r w:rsidR="00D67B4D">
        <w:t>e</w:t>
      </w:r>
      <w:r w:rsidR="00D63F00">
        <w:t xml:space="preserve"> </w:t>
      </w:r>
      <w:r>
        <w:t>cultural strategy</w:t>
      </w:r>
      <w:r w:rsidR="00D67B4D">
        <w:t xml:space="preserve"> for that place.</w:t>
      </w:r>
    </w:p>
    <w:p w14:paraId="507B8B28" w14:textId="77777777" w:rsidR="00137FDA" w:rsidRDefault="00137FDA"/>
    <w:p w14:paraId="7607418A" w14:textId="09FF22C8" w:rsidR="00B43E96" w:rsidRDefault="00D63F00">
      <w:r>
        <w:t>Our</w:t>
      </w:r>
      <w:r w:rsidR="00137FDA">
        <w:t xml:space="preserve"> r</w:t>
      </w:r>
      <w:r w:rsidR="005F137E">
        <w:t>eport r</w:t>
      </w:r>
      <w:r w:rsidR="00137FDA">
        <w:t>ecommend</w:t>
      </w:r>
      <w:r>
        <w:t>ed</w:t>
      </w:r>
      <w:r w:rsidR="00137FDA">
        <w:t xml:space="preserve"> that the development of cultural strategies give attention to changing geographies and boundaries and make connections with different ‘neighbours’ to explore cultural strategy alignment and the pursuit of common purpose.</w:t>
      </w:r>
    </w:p>
    <w:p w14:paraId="3CC74CF8" w14:textId="77777777" w:rsidR="00137FDA" w:rsidRDefault="00137FDA"/>
    <w:p w14:paraId="19FBD9B1" w14:textId="1AE53FCB" w:rsidR="00D63F00" w:rsidRDefault="00B43E96" w:rsidP="00D63F00">
      <w:pPr>
        <w:pStyle w:val="Heading2"/>
      </w:pPr>
      <w:r>
        <w:t>Layers of policy and place</w:t>
      </w:r>
    </w:p>
    <w:p w14:paraId="3F7EEF02" w14:textId="1C8769F5" w:rsidR="00D63F00" w:rsidRDefault="00D63F00" w:rsidP="00D63F00">
      <w:r>
        <w:t>T</w:t>
      </w:r>
      <w:r w:rsidR="00133B57">
        <w:t xml:space="preserve">aken </w:t>
      </w:r>
      <w:r w:rsidR="009D534A">
        <w:t xml:space="preserve">together, these changing </w:t>
      </w:r>
      <w:r w:rsidR="009C4E9C">
        <w:t xml:space="preserve">and multiple </w:t>
      </w:r>
      <w:r w:rsidR="009D534A">
        <w:t>policy and geography landscapes provide essential points of reference and positioning. They</w:t>
      </w:r>
      <w:r w:rsidR="00E47C35">
        <w:t xml:space="preserve"> become part of how a cultural strategy intersects with national priorities and conversations and integrate with place-based </w:t>
      </w:r>
      <w:r w:rsidR="00425356">
        <w:t xml:space="preserve">activities and decision-making. </w:t>
      </w:r>
    </w:p>
    <w:p w14:paraId="45F45297" w14:textId="77777777" w:rsidR="00D520B3" w:rsidRDefault="00D520B3" w:rsidP="00D63F00"/>
    <w:p w14:paraId="375FA882" w14:textId="0B204B45" w:rsidR="00D520B3" w:rsidRDefault="00D520B3" w:rsidP="00D63F00">
      <w:r>
        <w:t xml:space="preserve">The question of alignment </w:t>
      </w:r>
      <w:r w:rsidR="00476260">
        <w:t xml:space="preserve">between </w:t>
      </w:r>
      <w:r>
        <w:t>these layers of policy and place</w:t>
      </w:r>
      <w:r w:rsidR="00476260">
        <w:t xml:space="preserve"> becomes important</w:t>
      </w:r>
      <w:r w:rsidR="006D6767">
        <w:t xml:space="preserve">. Sometimes, this connection can be explicit. For example, </w:t>
      </w:r>
      <w:hyperlink r:id="rId28" w:history="1">
        <w:r w:rsidR="006D6767" w:rsidRPr="0076114B">
          <w:rPr>
            <w:rStyle w:val="Hyperlink"/>
          </w:rPr>
          <w:t>Levelling Up Arts and Culture</w:t>
        </w:r>
      </w:hyperlink>
      <w:r w:rsidR="006D6767">
        <w:t xml:space="preserve"> articulates the </w:t>
      </w:r>
      <w:hyperlink r:id="rId29" w:history="1">
        <w:r w:rsidR="00167B0E" w:rsidRPr="00167B0E">
          <w:rPr>
            <w:rStyle w:val="Hyperlink"/>
          </w:rPr>
          <w:t>Levelling Up agenda</w:t>
        </w:r>
      </w:hyperlink>
      <w:r w:rsidR="00167B0E">
        <w:t xml:space="preserve"> to </w:t>
      </w:r>
      <w:hyperlink r:id="rId30" w:history="1">
        <w:r w:rsidR="00581708" w:rsidRPr="00476260">
          <w:rPr>
            <w:rStyle w:val="Hyperlink"/>
          </w:rPr>
          <w:t>109</w:t>
        </w:r>
        <w:r w:rsidR="00476260" w:rsidRPr="00476260">
          <w:rPr>
            <w:rStyle w:val="Hyperlink"/>
          </w:rPr>
          <w:t xml:space="preserve"> places</w:t>
        </w:r>
      </w:hyperlink>
      <w:r w:rsidR="00476260">
        <w:t xml:space="preserve">. </w:t>
      </w:r>
      <w:r w:rsidR="00A23C10">
        <w:t>However, t</w:t>
      </w:r>
      <w:r w:rsidR="00476260">
        <w:t xml:space="preserve">here are many other scenarios in which making the connection between a policy and different geographic boundaries, mappings and imaginations can be </w:t>
      </w:r>
      <w:r w:rsidR="009C4E9C">
        <w:t xml:space="preserve">a </w:t>
      </w:r>
      <w:r w:rsidR="00A23C10">
        <w:t>fragmented and fractious experience.</w:t>
      </w:r>
    </w:p>
    <w:p w14:paraId="5EF1EDC5" w14:textId="77777777" w:rsidR="00813330" w:rsidRDefault="00813330" w:rsidP="00D63F00"/>
    <w:p w14:paraId="3E1404A0" w14:textId="541B65F6" w:rsidR="00813330" w:rsidRPr="00D63F00" w:rsidRDefault="00813330" w:rsidP="00D63F00">
      <w:r>
        <w:t xml:space="preserve">For those commissioning and coordinating </w:t>
      </w:r>
      <w:r w:rsidR="00153BB0">
        <w:t xml:space="preserve">a </w:t>
      </w:r>
      <w:r>
        <w:t xml:space="preserve">cultural strategy, a manageable and sustainable approach seems to lie in balance. Identifying and being conversant with </w:t>
      </w:r>
      <w:r w:rsidR="005C4D6F">
        <w:t xml:space="preserve">the </w:t>
      </w:r>
      <w:r>
        <w:t xml:space="preserve">layers of place and policy, but not </w:t>
      </w:r>
      <w:r w:rsidR="00806E1A">
        <w:t>endlessly following or reorientating</w:t>
      </w:r>
      <w:r w:rsidR="00153BB0">
        <w:t xml:space="preserve"> </w:t>
      </w:r>
      <w:r w:rsidR="005C4D6F">
        <w:t>to</w:t>
      </w:r>
      <w:r w:rsidR="00153BB0">
        <w:t xml:space="preserve"> changes or</w:t>
      </w:r>
      <w:r w:rsidR="00806E1A">
        <w:t xml:space="preserve"> </w:t>
      </w:r>
      <w:r w:rsidR="00153BB0">
        <w:t>putting in place</w:t>
      </w:r>
      <w:r w:rsidR="00806E1A">
        <w:t xml:space="preserve"> </w:t>
      </w:r>
      <w:r w:rsidR="003331A4">
        <w:t>future</w:t>
      </w:r>
      <w:r w:rsidR="00806E1A">
        <w:t xml:space="preserve"> constraints.</w:t>
      </w:r>
    </w:p>
    <w:sectPr w:rsidR="00813330" w:rsidRPr="00D63F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5034D8"/>
    <w:multiLevelType w:val="hybridMultilevel"/>
    <w:tmpl w:val="04B00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5431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E8F"/>
    <w:rsid w:val="000A6428"/>
    <w:rsid w:val="000A6680"/>
    <w:rsid w:val="00133B57"/>
    <w:rsid w:val="00137FDA"/>
    <w:rsid w:val="00153BB0"/>
    <w:rsid w:val="001601AE"/>
    <w:rsid w:val="00167B0E"/>
    <w:rsid w:val="001754E6"/>
    <w:rsid w:val="001C70EA"/>
    <w:rsid w:val="002377F7"/>
    <w:rsid w:val="003277F7"/>
    <w:rsid w:val="003331A4"/>
    <w:rsid w:val="003D1019"/>
    <w:rsid w:val="003F2A24"/>
    <w:rsid w:val="004175EC"/>
    <w:rsid w:val="00421169"/>
    <w:rsid w:val="00425356"/>
    <w:rsid w:val="00476260"/>
    <w:rsid w:val="00496AC6"/>
    <w:rsid w:val="00581708"/>
    <w:rsid w:val="005C4D6F"/>
    <w:rsid w:val="005E39D4"/>
    <w:rsid w:val="005F137E"/>
    <w:rsid w:val="00611594"/>
    <w:rsid w:val="00620BD5"/>
    <w:rsid w:val="006274CB"/>
    <w:rsid w:val="006D6767"/>
    <w:rsid w:val="006D79BF"/>
    <w:rsid w:val="00710693"/>
    <w:rsid w:val="0073754B"/>
    <w:rsid w:val="00753247"/>
    <w:rsid w:val="0076114B"/>
    <w:rsid w:val="007D3205"/>
    <w:rsid w:val="00806E1A"/>
    <w:rsid w:val="008131FF"/>
    <w:rsid w:val="00813330"/>
    <w:rsid w:val="0088520B"/>
    <w:rsid w:val="009067EB"/>
    <w:rsid w:val="00907C97"/>
    <w:rsid w:val="0095747A"/>
    <w:rsid w:val="009671C1"/>
    <w:rsid w:val="009C4E9C"/>
    <w:rsid w:val="009D534A"/>
    <w:rsid w:val="00A1716D"/>
    <w:rsid w:val="00A23C10"/>
    <w:rsid w:val="00A422CD"/>
    <w:rsid w:val="00A60757"/>
    <w:rsid w:val="00AB5BC2"/>
    <w:rsid w:val="00AF5962"/>
    <w:rsid w:val="00B17800"/>
    <w:rsid w:val="00B43E96"/>
    <w:rsid w:val="00B734E1"/>
    <w:rsid w:val="00B77F14"/>
    <w:rsid w:val="00B918C3"/>
    <w:rsid w:val="00C11574"/>
    <w:rsid w:val="00C22C3D"/>
    <w:rsid w:val="00C445A9"/>
    <w:rsid w:val="00CC7043"/>
    <w:rsid w:val="00CE435E"/>
    <w:rsid w:val="00D47667"/>
    <w:rsid w:val="00D520B3"/>
    <w:rsid w:val="00D63F00"/>
    <w:rsid w:val="00D67B4D"/>
    <w:rsid w:val="00D72B6F"/>
    <w:rsid w:val="00E271DF"/>
    <w:rsid w:val="00E32FEA"/>
    <w:rsid w:val="00E47C35"/>
    <w:rsid w:val="00E70C2A"/>
    <w:rsid w:val="00F436D3"/>
    <w:rsid w:val="00F81C61"/>
    <w:rsid w:val="00F90AD1"/>
    <w:rsid w:val="00F91385"/>
    <w:rsid w:val="00F96E8F"/>
    <w:rsid w:val="00FE53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252699"/>
  <w15:chartTrackingRefBased/>
  <w15:docId w15:val="{1E2BA0A5-F933-7B45-BD95-05F7A1326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6E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96E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6E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6E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6E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6E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6E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6E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6E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E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96E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6E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6E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6E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6E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6E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6E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6E8F"/>
    <w:rPr>
      <w:rFonts w:eastAsiaTheme="majorEastAsia" w:cstheme="majorBidi"/>
      <w:color w:val="272727" w:themeColor="text1" w:themeTint="D8"/>
    </w:rPr>
  </w:style>
  <w:style w:type="paragraph" w:styleId="Title">
    <w:name w:val="Title"/>
    <w:basedOn w:val="Normal"/>
    <w:next w:val="Normal"/>
    <w:link w:val="TitleChar"/>
    <w:uiPriority w:val="10"/>
    <w:qFormat/>
    <w:rsid w:val="00F96E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E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E8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6E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6E8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96E8F"/>
    <w:rPr>
      <w:i/>
      <w:iCs/>
      <w:color w:val="404040" w:themeColor="text1" w:themeTint="BF"/>
    </w:rPr>
  </w:style>
  <w:style w:type="paragraph" w:styleId="ListParagraph">
    <w:name w:val="List Paragraph"/>
    <w:basedOn w:val="Normal"/>
    <w:uiPriority w:val="34"/>
    <w:qFormat/>
    <w:rsid w:val="00F96E8F"/>
    <w:pPr>
      <w:ind w:left="720"/>
      <w:contextualSpacing/>
    </w:pPr>
  </w:style>
  <w:style w:type="character" w:styleId="IntenseEmphasis">
    <w:name w:val="Intense Emphasis"/>
    <w:basedOn w:val="DefaultParagraphFont"/>
    <w:uiPriority w:val="21"/>
    <w:qFormat/>
    <w:rsid w:val="00F96E8F"/>
    <w:rPr>
      <w:i/>
      <w:iCs/>
      <w:color w:val="0F4761" w:themeColor="accent1" w:themeShade="BF"/>
    </w:rPr>
  </w:style>
  <w:style w:type="paragraph" w:styleId="IntenseQuote">
    <w:name w:val="Intense Quote"/>
    <w:basedOn w:val="Normal"/>
    <w:next w:val="Normal"/>
    <w:link w:val="IntenseQuoteChar"/>
    <w:uiPriority w:val="30"/>
    <w:qFormat/>
    <w:rsid w:val="00F96E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6E8F"/>
    <w:rPr>
      <w:i/>
      <w:iCs/>
      <w:color w:val="0F4761" w:themeColor="accent1" w:themeShade="BF"/>
    </w:rPr>
  </w:style>
  <w:style w:type="character" w:styleId="IntenseReference">
    <w:name w:val="Intense Reference"/>
    <w:basedOn w:val="DefaultParagraphFont"/>
    <w:uiPriority w:val="32"/>
    <w:qFormat/>
    <w:rsid w:val="00F96E8F"/>
    <w:rPr>
      <w:b/>
      <w:bCs/>
      <w:smallCaps/>
      <w:color w:val="0F4761" w:themeColor="accent1" w:themeShade="BF"/>
      <w:spacing w:val="5"/>
    </w:rPr>
  </w:style>
  <w:style w:type="character" w:styleId="Hyperlink">
    <w:name w:val="Hyperlink"/>
    <w:basedOn w:val="DefaultParagraphFont"/>
    <w:uiPriority w:val="99"/>
    <w:unhideWhenUsed/>
    <w:rsid w:val="00F96E8F"/>
    <w:rPr>
      <w:color w:val="467886" w:themeColor="hyperlink"/>
      <w:u w:val="single"/>
    </w:rPr>
  </w:style>
  <w:style w:type="character" w:styleId="UnresolvedMention">
    <w:name w:val="Unresolved Mention"/>
    <w:basedOn w:val="DefaultParagraphFont"/>
    <w:uiPriority w:val="99"/>
    <w:semiHidden/>
    <w:unhideWhenUsed/>
    <w:rsid w:val="00F96E8F"/>
    <w:rPr>
      <w:color w:val="605E5C"/>
      <w:shd w:val="clear" w:color="auto" w:fill="E1DFDD"/>
    </w:rPr>
  </w:style>
  <w:style w:type="character" w:styleId="FollowedHyperlink">
    <w:name w:val="FollowedHyperlink"/>
    <w:basedOn w:val="DefaultParagraphFont"/>
    <w:uiPriority w:val="99"/>
    <w:semiHidden/>
    <w:unhideWhenUsed/>
    <w:rsid w:val="00907C9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tsprofessional.co.uk/magazine/article/cultural-strategies-layers-place-and-policy" TargetMode="External"/><Relationship Id="rId13" Type="http://schemas.openxmlformats.org/officeDocument/2006/relationships/hyperlink" Target="https://keycities.uk/wp-content/uploads/2023/02/Culture-and-Place-in-Britain-February-2023.pdf" TargetMode="External"/><Relationship Id="rId18" Type="http://schemas.openxmlformats.org/officeDocument/2006/relationships/hyperlink" Target="https://www.artscouncil.org.uk/lets-create" TargetMode="External"/><Relationship Id="rId26" Type="http://schemas.openxmlformats.org/officeDocument/2006/relationships/hyperlink" Target="https://www.lepnetwork.net/" TargetMode="External"/><Relationship Id="rId3" Type="http://schemas.openxmlformats.org/officeDocument/2006/relationships/customXml" Target="../customXml/item3.xml"/><Relationship Id="rId21" Type="http://schemas.openxmlformats.org/officeDocument/2006/relationships/hyperlink" Target="https://www.artscouncil.org.uk/our-organisation/area-councils" TargetMode="External"/><Relationship Id="rId7" Type="http://schemas.openxmlformats.org/officeDocument/2006/relationships/webSettings" Target="webSettings.xml"/><Relationship Id="rId12" Type="http://schemas.openxmlformats.org/officeDocument/2006/relationships/hyperlink" Target="https://www.local.gov.uk/cultural-strategy-box" TargetMode="External"/><Relationship Id="rId17" Type="http://schemas.openxmlformats.org/officeDocument/2006/relationships/hyperlink" Target="https://www.artscouncil.org.uk/sites/default/files/download-file/Great_art_and_culture_for_everyone.pdf" TargetMode="External"/><Relationship Id="rId25" Type="http://schemas.openxmlformats.org/officeDocument/2006/relationships/hyperlink" Target="https://www.gov.uk/government/publications/levelling-up-fund-first-round-successful-bidders" TargetMode="External"/><Relationship Id="rId2" Type="http://schemas.openxmlformats.org/officeDocument/2006/relationships/customXml" Target="../customXml/item2.xml"/><Relationship Id="rId16" Type="http://schemas.openxmlformats.org/officeDocument/2006/relationships/hyperlink" Target="https://www.gov.uk/guidance/taking-part-survey" TargetMode="External"/><Relationship Id="rId20" Type="http://schemas.openxmlformats.org/officeDocument/2006/relationships/hyperlink" Target="https://www.gov.uk/government/news/over-100-places-to-see-improved-access-to-culture-and-arts-across-england" TargetMode="External"/><Relationship Id="rId29" Type="http://schemas.openxmlformats.org/officeDocument/2006/relationships/hyperlink" Target="https://levellingup.campaign.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prints.soton.ac.uk/485345/" TargetMode="External"/><Relationship Id="rId24" Type="http://schemas.openxmlformats.org/officeDocument/2006/relationships/hyperlink" Target="https://www.gov.uk/guidance/local-government-structure-and-elections"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local.gov.uk/cultural-strategy-box" TargetMode="External"/><Relationship Id="rId23" Type="http://schemas.openxmlformats.org/officeDocument/2006/relationships/hyperlink" Target="https://www.local.gov.uk/topics/devolution/devolution-online-hub/devolution-explained/combined-authorities" TargetMode="External"/><Relationship Id="rId28" Type="http://schemas.openxmlformats.org/officeDocument/2006/relationships/hyperlink" Target="https://www.gov.uk/government/news/over-100-places-to-see-improved-access-to-culture-and-arts-across-england" TargetMode="External"/><Relationship Id="rId10" Type="http://schemas.openxmlformats.org/officeDocument/2006/relationships/hyperlink" Target="https://www.southampton.ac.uk/people/5xf9hg/professor-daniel-ashton" TargetMode="External"/><Relationship Id="rId19" Type="http://schemas.openxmlformats.org/officeDocument/2006/relationships/hyperlink" Target="https://www.heritagefund.org.uk/"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rtsprofessional.co.uk/news/under-half-englands-local-authorities-have-cultural-strategy" TargetMode="External"/><Relationship Id="rId14" Type="http://schemas.openxmlformats.org/officeDocument/2006/relationships/hyperlink" Target="https://eprints.soton.ac.uk/485345/" TargetMode="External"/><Relationship Id="rId22" Type="http://schemas.openxmlformats.org/officeDocument/2006/relationships/hyperlink" Target="https://www.gov.uk/guidance/business-improvement-districts" TargetMode="External"/><Relationship Id="rId27" Type="http://schemas.openxmlformats.org/officeDocument/2006/relationships/hyperlink" Target="https://www.england.nhs.uk/publication/integrated-care-boards-in-england/" TargetMode="External"/><Relationship Id="rId30" Type="http://schemas.openxmlformats.org/officeDocument/2006/relationships/hyperlink" Target="https://www.artscouncil.org.uk/your-area/priority-places-and-levelling-culture-pla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AEFD908B32B245A3A0D21C6B593B2B" ma:contentTypeVersion="10" ma:contentTypeDescription="Create a new document." ma:contentTypeScope="" ma:versionID="550c4cd33193ca737e844c21e4b0380f">
  <xsd:schema xmlns:xsd="http://www.w3.org/2001/XMLSchema" xmlns:xs="http://www.w3.org/2001/XMLSchema" xmlns:p="http://schemas.microsoft.com/office/2006/metadata/properties" xmlns:ns2="d5a874f9-67e5-4deb-a0f2-d102b20c5fd8" xmlns:ns3="94e09ebd-c8f1-4362-991a-c49006e523f9" targetNamespace="http://schemas.microsoft.com/office/2006/metadata/properties" ma:root="true" ma:fieldsID="05b613d3ed62e0fd1690accadd848192" ns2:_="" ns3:_="">
    <xsd:import namespace="d5a874f9-67e5-4deb-a0f2-d102b20c5fd8"/>
    <xsd:import namespace="94e09ebd-c8f1-4362-991a-c49006e523f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874f9-67e5-4deb-a0f2-d102b20c5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e09ebd-c8f1-4362-991a-c49006e523f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005d98b-e120-4344-bc94-01c4f7e657e2}" ma:internalName="TaxCatchAll" ma:showField="CatchAllData" ma:web="94e09ebd-c8f1-4362-991a-c49006e523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a874f9-67e5-4deb-a0f2-d102b20c5fd8">
      <Terms xmlns="http://schemas.microsoft.com/office/infopath/2007/PartnerControls"/>
    </lcf76f155ced4ddcb4097134ff3c332f>
    <TaxCatchAll xmlns="94e09ebd-c8f1-4362-991a-c49006e523f9" xsi:nil="true"/>
  </documentManagement>
</p:properties>
</file>

<file path=customXml/itemProps1.xml><?xml version="1.0" encoding="utf-8"?>
<ds:datastoreItem xmlns:ds="http://schemas.openxmlformats.org/officeDocument/2006/customXml" ds:itemID="{33EA7F27-1973-4081-9625-792207DBE906}">
  <ds:schemaRefs>
    <ds:schemaRef ds:uri="http://schemas.microsoft.com/sharepoint/v3/contenttype/forms"/>
  </ds:schemaRefs>
</ds:datastoreItem>
</file>

<file path=customXml/itemProps2.xml><?xml version="1.0" encoding="utf-8"?>
<ds:datastoreItem xmlns:ds="http://schemas.openxmlformats.org/officeDocument/2006/customXml" ds:itemID="{3A28456D-EAF2-4D03-9266-D180094C9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874f9-67e5-4deb-a0f2-d102b20c5fd8"/>
    <ds:schemaRef ds:uri="94e09ebd-c8f1-4362-991a-c49006e52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B89472-6187-415A-9041-0FDC0665D6A0}">
  <ds:schemaRefs>
    <ds:schemaRef ds:uri="http://schemas.microsoft.com/office/2006/metadata/properties"/>
    <ds:schemaRef ds:uri="http://schemas.microsoft.com/office/infopath/2007/PartnerControls"/>
    <ds:schemaRef ds:uri="d5a874f9-67e5-4deb-a0f2-d102b20c5fd8"/>
    <ds:schemaRef ds:uri="94e09ebd-c8f1-4362-991a-c49006e523f9"/>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Pages>
  <Words>1423</Words>
  <Characters>8260</Characters>
  <Application>Microsoft Office Word</Application>
  <DocSecurity>0</DocSecurity>
  <Lines>135</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Ashton</dc:creator>
  <cp:keywords/>
  <dc:description/>
  <cp:lastModifiedBy>Daniel Ashton</cp:lastModifiedBy>
  <cp:revision>63</cp:revision>
  <dcterms:created xsi:type="dcterms:W3CDTF">2024-03-12T09:50:00Z</dcterms:created>
  <dcterms:modified xsi:type="dcterms:W3CDTF">2024-06-04T11:42:00Z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0x010100D4AEFD908B32B245A3A0D21C6B593B2B</vt:lpwstr>
  </property>
</Properties>
</file>