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A60B" w14:textId="0FC2966A" w:rsidR="00190F3F" w:rsidRPr="00830882" w:rsidRDefault="00190F3F" w:rsidP="00830882">
      <w:pPr>
        <w:jc w:val="both"/>
        <w:rPr>
          <w:rFonts w:ascii="Times New Roman" w:hAnsi="Times New Roman" w:cs="Times New Roman"/>
          <w:b/>
          <w:bCs/>
        </w:rPr>
      </w:pPr>
      <w:r>
        <w:rPr>
          <w:rFonts w:ascii="Times New Roman" w:hAnsi="Times New Roman" w:cs="Times New Roman"/>
          <w:b/>
          <w:bCs/>
        </w:rPr>
        <w:t>Making</w:t>
      </w:r>
      <w:r w:rsidRPr="000B0655">
        <w:rPr>
          <w:rFonts w:ascii="Times New Roman" w:hAnsi="Times New Roman" w:cs="Times New Roman"/>
          <w:b/>
          <w:bCs/>
        </w:rPr>
        <w:t xml:space="preserve"> </w:t>
      </w:r>
      <w:r>
        <w:rPr>
          <w:rFonts w:ascii="Times New Roman" w:hAnsi="Times New Roman" w:cs="Times New Roman"/>
          <w:b/>
          <w:bCs/>
        </w:rPr>
        <w:t>inherent requirements</w:t>
      </w:r>
      <w:r w:rsidR="00677AFC" w:rsidRPr="00677AFC">
        <w:rPr>
          <w:rFonts w:ascii="Times New Roman" w:hAnsi="Times New Roman" w:cs="Times New Roman"/>
          <w:b/>
          <w:bCs/>
        </w:rPr>
        <w:t xml:space="preserve"> </w:t>
      </w:r>
      <w:r w:rsidR="00677AFC">
        <w:rPr>
          <w:rFonts w:ascii="Times New Roman" w:hAnsi="Times New Roman" w:cs="Times New Roman"/>
          <w:b/>
          <w:bCs/>
        </w:rPr>
        <w:t>coherent</w:t>
      </w:r>
      <w:r>
        <w:rPr>
          <w:rFonts w:ascii="Times New Roman" w:hAnsi="Times New Roman" w:cs="Times New Roman"/>
          <w:b/>
          <w:bCs/>
        </w:rPr>
        <w:t xml:space="preserve">: anticipating </w:t>
      </w:r>
      <w:r w:rsidR="00AB1C58">
        <w:rPr>
          <w:rFonts w:ascii="Times New Roman" w:hAnsi="Times New Roman" w:cs="Times New Roman"/>
          <w:b/>
          <w:bCs/>
        </w:rPr>
        <w:t xml:space="preserve">a means to </w:t>
      </w:r>
      <w:r>
        <w:rPr>
          <w:rFonts w:ascii="Times New Roman" w:hAnsi="Times New Roman" w:cs="Times New Roman"/>
          <w:b/>
          <w:bCs/>
        </w:rPr>
        <w:t>inclusive education</w:t>
      </w:r>
    </w:p>
    <w:p w14:paraId="7E56F71E" w14:textId="66E0755D" w:rsidR="00190F3F" w:rsidRDefault="00190F3F" w:rsidP="00190F3F">
      <w:pPr>
        <w:rPr>
          <w:rFonts w:ascii="Times New Roman" w:hAnsi="Times New Roman" w:cs="Times New Roman"/>
        </w:rPr>
      </w:pPr>
    </w:p>
    <w:p w14:paraId="6953354E" w14:textId="6D5C97AC" w:rsidR="00190F3F" w:rsidRDefault="00190F3F" w:rsidP="00190F3F">
      <w:pPr>
        <w:jc w:val="both"/>
        <w:rPr>
          <w:rFonts w:ascii="Times New Roman" w:hAnsi="Times New Roman" w:cs="Times New Roman"/>
        </w:rPr>
      </w:pPr>
      <w:r>
        <w:rPr>
          <w:rFonts w:ascii="Times New Roman" w:hAnsi="Times New Roman" w:cs="Times New Roman"/>
        </w:rPr>
        <w:t>Inherent requirements</w:t>
      </w:r>
      <w:r w:rsidR="005736BE">
        <w:rPr>
          <w:rFonts w:ascii="Times New Roman" w:hAnsi="Times New Roman" w:cs="Times New Roman"/>
        </w:rPr>
        <w:t xml:space="preserve"> (Australia)</w:t>
      </w:r>
      <w:r w:rsidR="00C42B15">
        <w:rPr>
          <w:rFonts w:ascii="Times New Roman" w:hAnsi="Times New Roman" w:cs="Times New Roman"/>
        </w:rPr>
        <w:t xml:space="preserve">, competence standards </w:t>
      </w:r>
      <w:r w:rsidR="005736BE">
        <w:rPr>
          <w:rFonts w:ascii="Times New Roman" w:hAnsi="Times New Roman" w:cs="Times New Roman"/>
        </w:rPr>
        <w:t>(</w:t>
      </w:r>
      <w:r w:rsidR="00C42B15">
        <w:rPr>
          <w:rFonts w:ascii="Times New Roman" w:hAnsi="Times New Roman" w:cs="Times New Roman"/>
        </w:rPr>
        <w:t>UK</w:t>
      </w:r>
      <w:r w:rsidR="005736BE">
        <w:rPr>
          <w:rFonts w:ascii="Times New Roman" w:hAnsi="Times New Roman" w:cs="Times New Roman"/>
        </w:rPr>
        <w:t>)</w:t>
      </w:r>
      <w:r w:rsidR="00C42B15">
        <w:rPr>
          <w:rFonts w:ascii="Times New Roman" w:hAnsi="Times New Roman" w:cs="Times New Roman"/>
        </w:rPr>
        <w:t xml:space="preserve"> or essential functions </w:t>
      </w:r>
      <w:r w:rsidR="005736BE">
        <w:rPr>
          <w:rFonts w:ascii="Times New Roman" w:hAnsi="Times New Roman" w:cs="Times New Roman"/>
        </w:rPr>
        <w:t>(</w:t>
      </w:r>
      <w:r w:rsidR="00C42B15">
        <w:rPr>
          <w:rFonts w:ascii="Times New Roman" w:hAnsi="Times New Roman" w:cs="Times New Roman"/>
        </w:rPr>
        <w:t>US)</w:t>
      </w:r>
      <w:r>
        <w:rPr>
          <w:rFonts w:ascii="Times New Roman" w:hAnsi="Times New Roman" w:cs="Times New Roman"/>
        </w:rPr>
        <w:t xml:space="preserve"> are often tied to notions of </w:t>
      </w:r>
      <w:r w:rsidR="00C42B15">
        <w:rPr>
          <w:rFonts w:ascii="Times New Roman" w:hAnsi="Times New Roman" w:cs="Times New Roman"/>
        </w:rPr>
        <w:t xml:space="preserve">higher education </w:t>
      </w:r>
      <w:r>
        <w:rPr>
          <w:rFonts w:ascii="Times New Roman" w:hAnsi="Times New Roman" w:cs="Times New Roman"/>
        </w:rPr>
        <w:t>academic integrity and linked to professional standards in practice-based professions like teaching. They are used to define and categorise core competencies students must demonstrate</w:t>
      </w:r>
      <w:r w:rsidRPr="00C7108D">
        <w:rPr>
          <w:rFonts w:ascii="Times New Roman" w:hAnsi="Times New Roman" w:cs="Times New Roman"/>
        </w:rPr>
        <w:t xml:space="preserve"> </w:t>
      </w:r>
      <w:r>
        <w:rPr>
          <w:rFonts w:ascii="Times New Roman" w:hAnsi="Times New Roman" w:cs="Times New Roman"/>
        </w:rPr>
        <w:t>to prove proficiency</w:t>
      </w:r>
      <w:r w:rsidRPr="00A8300D">
        <w:rPr>
          <w:rFonts w:ascii="Times New Roman" w:hAnsi="Times New Roman" w:cs="Times New Roman"/>
        </w:rPr>
        <w:t xml:space="preserve">, </w:t>
      </w:r>
      <w:r>
        <w:rPr>
          <w:rFonts w:ascii="Times New Roman" w:hAnsi="Times New Roman" w:cs="Times New Roman"/>
        </w:rPr>
        <w:t xml:space="preserve">for example, </w:t>
      </w:r>
      <w:r w:rsidRPr="00A8300D">
        <w:rPr>
          <w:rFonts w:ascii="Times New Roman" w:hAnsi="Times New Roman" w:cs="Times New Roman"/>
        </w:rPr>
        <w:t xml:space="preserve">with verbal capacity, behavioural regulation, </w:t>
      </w:r>
      <w:r>
        <w:rPr>
          <w:rFonts w:ascii="Times New Roman" w:hAnsi="Times New Roman" w:cs="Times New Roman"/>
        </w:rPr>
        <w:t xml:space="preserve">physical dexterity </w:t>
      </w:r>
      <w:r w:rsidR="00BC1928">
        <w:rPr>
          <w:rFonts w:ascii="Times New Roman" w:hAnsi="Times New Roman" w:cs="Times New Roman"/>
        </w:rPr>
        <w:t>or</w:t>
      </w:r>
      <w:r w:rsidRPr="00A8300D">
        <w:rPr>
          <w:rFonts w:ascii="Times New Roman" w:hAnsi="Times New Roman" w:cs="Times New Roman"/>
        </w:rPr>
        <w:t xml:space="preserve"> cogniti</w:t>
      </w:r>
      <w:r>
        <w:rPr>
          <w:rFonts w:ascii="Times New Roman" w:hAnsi="Times New Roman" w:cs="Times New Roman"/>
        </w:rPr>
        <w:t xml:space="preserve">ve skill. </w:t>
      </w:r>
      <w:r w:rsidR="004449CF">
        <w:rPr>
          <w:rFonts w:ascii="Times New Roman" w:hAnsi="Times New Roman" w:cs="Times New Roman"/>
        </w:rPr>
        <w:t>Th</w:t>
      </w:r>
      <w:r w:rsidR="001A3F22">
        <w:rPr>
          <w:rFonts w:ascii="Times New Roman" w:hAnsi="Times New Roman" w:cs="Times New Roman"/>
        </w:rPr>
        <w:t xml:space="preserve">e </w:t>
      </w:r>
      <w:r w:rsidR="00595F0E">
        <w:rPr>
          <w:rFonts w:ascii="Times New Roman" w:hAnsi="Times New Roman" w:cs="Times New Roman"/>
        </w:rPr>
        <w:t>purpose of this</w:t>
      </w:r>
      <w:r w:rsidR="004449CF">
        <w:rPr>
          <w:rFonts w:ascii="Times New Roman" w:hAnsi="Times New Roman" w:cs="Times New Roman"/>
        </w:rPr>
        <w:t xml:space="preserve"> discussion </w:t>
      </w:r>
      <w:r w:rsidR="00595F0E">
        <w:rPr>
          <w:rFonts w:ascii="Times New Roman" w:hAnsi="Times New Roman" w:cs="Times New Roman"/>
        </w:rPr>
        <w:t xml:space="preserve">is to </w:t>
      </w:r>
      <w:r w:rsidR="004449CF">
        <w:rPr>
          <w:rFonts w:ascii="Times New Roman" w:hAnsi="Times New Roman" w:cs="Times New Roman"/>
        </w:rPr>
        <w:t xml:space="preserve">think with theory not commonly deployed in </w:t>
      </w:r>
      <w:r w:rsidR="00164EE5">
        <w:rPr>
          <w:rFonts w:ascii="Times New Roman" w:hAnsi="Times New Roman" w:cs="Times New Roman"/>
        </w:rPr>
        <w:t xml:space="preserve">research </w:t>
      </w:r>
      <w:r w:rsidR="002C4FA5">
        <w:rPr>
          <w:rFonts w:ascii="Times New Roman" w:hAnsi="Times New Roman" w:cs="Times New Roman"/>
        </w:rPr>
        <w:t>related</w:t>
      </w:r>
      <w:r w:rsidR="00164EE5">
        <w:rPr>
          <w:rFonts w:ascii="Times New Roman" w:hAnsi="Times New Roman" w:cs="Times New Roman"/>
        </w:rPr>
        <w:t xml:space="preserve"> to </w:t>
      </w:r>
      <w:r w:rsidR="00CF2412">
        <w:rPr>
          <w:rFonts w:ascii="Times New Roman" w:hAnsi="Times New Roman" w:cs="Times New Roman"/>
        </w:rPr>
        <w:t>inclusi</w:t>
      </w:r>
      <w:r w:rsidR="000B3B0C">
        <w:rPr>
          <w:rFonts w:ascii="Times New Roman" w:hAnsi="Times New Roman" w:cs="Times New Roman"/>
        </w:rPr>
        <w:t>ve</w:t>
      </w:r>
      <w:r w:rsidR="00CF2412">
        <w:rPr>
          <w:rFonts w:ascii="Times New Roman" w:hAnsi="Times New Roman" w:cs="Times New Roman"/>
        </w:rPr>
        <w:t xml:space="preserve"> higher education</w:t>
      </w:r>
      <w:r w:rsidR="004449CF">
        <w:rPr>
          <w:rFonts w:ascii="Times New Roman" w:hAnsi="Times New Roman" w:cs="Times New Roman"/>
        </w:rPr>
        <w:t>. Theoretical resources from critical disability studies and critical educational psychology are advanced to challenge the</w:t>
      </w:r>
      <w:r w:rsidR="00CF2412">
        <w:rPr>
          <w:rFonts w:ascii="Times New Roman" w:hAnsi="Times New Roman" w:cs="Times New Roman"/>
        </w:rPr>
        <w:t xml:space="preserve"> often</w:t>
      </w:r>
      <w:r w:rsidR="004449CF">
        <w:rPr>
          <w:rFonts w:ascii="Times New Roman" w:hAnsi="Times New Roman" w:cs="Times New Roman"/>
        </w:rPr>
        <w:t xml:space="preserve"> fixed, universal, and deficit-oriented constraints</w:t>
      </w:r>
      <w:r w:rsidR="00CF2412">
        <w:rPr>
          <w:rFonts w:ascii="Times New Roman" w:hAnsi="Times New Roman" w:cs="Times New Roman"/>
        </w:rPr>
        <w:t xml:space="preserve"> used in </w:t>
      </w:r>
      <w:r w:rsidR="004449CF">
        <w:rPr>
          <w:rFonts w:ascii="Times New Roman" w:hAnsi="Times New Roman" w:cs="Times New Roman"/>
        </w:rPr>
        <w:t>inherent requirement</w:t>
      </w:r>
      <w:r w:rsidR="00CF2412">
        <w:rPr>
          <w:rFonts w:ascii="Times New Roman" w:hAnsi="Times New Roman" w:cs="Times New Roman"/>
        </w:rPr>
        <w:t xml:space="preserve"> application</w:t>
      </w:r>
      <w:r w:rsidR="00B94871">
        <w:rPr>
          <w:rFonts w:ascii="Times New Roman" w:hAnsi="Times New Roman" w:cs="Times New Roman"/>
        </w:rPr>
        <w:t>s</w:t>
      </w:r>
      <w:r w:rsidR="004449CF">
        <w:rPr>
          <w:rFonts w:ascii="Times New Roman" w:hAnsi="Times New Roman" w:cs="Times New Roman"/>
        </w:rPr>
        <w:t>. Responses from</w:t>
      </w:r>
      <w:r>
        <w:rPr>
          <w:rFonts w:ascii="Times New Roman" w:hAnsi="Times New Roman" w:cs="Times New Roman"/>
        </w:rPr>
        <w:t xml:space="preserve"> a</w:t>
      </w:r>
      <w:r w:rsidRPr="00201539">
        <w:rPr>
          <w:rFonts w:ascii="Times New Roman" w:hAnsi="Times New Roman" w:cs="Times New Roman"/>
        </w:rPr>
        <w:t xml:space="preserve"> 20-item</w:t>
      </w:r>
      <w:r>
        <w:rPr>
          <w:rFonts w:ascii="Times New Roman" w:hAnsi="Times New Roman" w:cs="Times New Roman"/>
        </w:rPr>
        <w:t xml:space="preserve"> survey</w:t>
      </w:r>
      <w:r w:rsidRPr="00201539">
        <w:rPr>
          <w:rFonts w:ascii="Times New Roman" w:hAnsi="Times New Roman" w:cs="Times New Roman"/>
        </w:rPr>
        <w:t xml:space="preserve"> </w:t>
      </w:r>
      <w:r w:rsidR="00A46588">
        <w:rPr>
          <w:rFonts w:ascii="Times New Roman" w:hAnsi="Times New Roman" w:cs="Times New Roman"/>
        </w:rPr>
        <w:t>involving</w:t>
      </w:r>
      <w:r w:rsidRPr="00201539">
        <w:rPr>
          <w:rFonts w:ascii="Times New Roman" w:hAnsi="Times New Roman" w:cs="Times New Roman"/>
        </w:rPr>
        <w:t xml:space="preserve"> </w:t>
      </w:r>
      <w:r>
        <w:rPr>
          <w:rFonts w:ascii="Times New Roman" w:hAnsi="Times New Roman" w:cs="Times New Roman"/>
        </w:rPr>
        <w:t xml:space="preserve">academic </w:t>
      </w:r>
      <w:r w:rsidRPr="00201539">
        <w:rPr>
          <w:rFonts w:ascii="Times New Roman" w:hAnsi="Times New Roman" w:cs="Times New Roman"/>
        </w:rPr>
        <w:t xml:space="preserve">staff </w:t>
      </w:r>
      <w:r>
        <w:rPr>
          <w:rFonts w:ascii="Times New Roman" w:hAnsi="Times New Roman" w:cs="Times New Roman"/>
        </w:rPr>
        <w:t xml:space="preserve">in </w:t>
      </w:r>
      <w:r w:rsidRPr="00201539">
        <w:rPr>
          <w:rFonts w:ascii="Times New Roman" w:hAnsi="Times New Roman" w:cs="Times New Roman"/>
        </w:rPr>
        <w:t>teacher training courses</w:t>
      </w:r>
      <w:r w:rsidR="00BC68DA">
        <w:rPr>
          <w:rFonts w:ascii="Times New Roman" w:hAnsi="Times New Roman" w:cs="Times New Roman"/>
        </w:rPr>
        <w:t xml:space="preserve"> at an Australian university</w:t>
      </w:r>
      <w:r w:rsidR="004449CF">
        <w:rPr>
          <w:rFonts w:ascii="Times New Roman" w:hAnsi="Times New Roman" w:cs="Times New Roman"/>
        </w:rPr>
        <w:t xml:space="preserve"> </w:t>
      </w:r>
      <w:r w:rsidR="00F8065D">
        <w:rPr>
          <w:rFonts w:ascii="Times New Roman" w:hAnsi="Times New Roman" w:cs="Times New Roman"/>
        </w:rPr>
        <w:t>are</w:t>
      </w:r>
      <w:r w:rsidR="00A46588">
        <w:rPr>
          <w:rFonts w:ascii="Times New Roman" w:hAnsi="Times New Roman" w:cs="Times New Roman"/>
        </w:rPr>
        <w:t xml:space="preserve"> </w:t>
      </w:r>
      <w:r w:rsidR="00F8065D">
        <w:rPr>
          <w:rFonts w:ascii="Times New Roman" w:hAnsi="Times New Roman" w:cs="Times New Roman"/>
        </w:rPr>
        <w:t>considered</w:t>
      </w:r>
      <w:r w:rsidR="009631DE">
        <w:rPr>
          <w:rFonts w:ascii="Times New Roman" w:hAnsi="Times New Roman" w:cs="Times New Roman"/>
        </w:rPr>
        <w:t xml:space="preserve"> through these orientations</w:t>
      </w:r>
      <w:r w:rsidRPr="00201539">
        <w:rPr>
          <w:rFonts w:ascii="Times New Roman" w:hAnsi="Times New Roman" w:cs="Times New Roman"/>
        </w:rPr>
        <w:t>.</w:t>
      </w:r>
      <w:r>
        <w:rPr>
          <w:rFonts w:ascii="Times New Roman" w:hAnsi="Times New Roman" w:cs="Times New Roman"/>
        </w:rPr>
        <w:t xml:space="preserve"> </w:t>
      </w:r>
      <w:r w:rsidR="00EA6899">
        <w:rPr>
          <w:rFonts w:ascii="Times New Roman" w:hAnsi="Times New Roman" w:cs="Times New Roman"/>
        </w:rPr>
        <w:t>Th</w:t>
      </w:r>
      <w:r w:rsidR="00C42B15">
        <w:rPr>
          <w:rFonts w:ascii="Times New Roman" w:hAnsi="Times New Roman" w:cs="Times New Roman"/>
        </w:rPr>
        <w:t>e</w:t>
      </w:r>
      <w:r w:rsidR="00EA6899">
        <w:rPr>
          <w:rFonts w:ascii="Times New Roman" w:hAnsi="Times New Roman" w:cs="Times New Roman"/>
        </w:rPr>
        <w:t xml:space="preserve"> </w:t>
      </w:r>
      <w:r w:rsidR="00595F0E">
        <w:rPr>
          <w:rFonts w:ascii="Times New Roman" w:hAnsi="Times New Roman" w:cs="Times New Roman"/>
        </w:rPr>
        <w:t>discussion</w:t>
      </w:r>
      <w:r w:rsidR="00EA6899">
        <w:rPr>
          <w:rFonts w:ascii="Times New Roman" w:hAnsi="Times New Roman" w:cs="Times New Roman"/>
        </w:rPr>
        <w:t xml:space="preserve"> </w:t>
      </w:r>
      <w:r w:rsidR="00B94871">
        <w:rPr>
          <w:rFonts w:ascii="Times New Roman" w:hAnsi="Times New Roman" w:cs="Times New Roman"/>
        </w:rPr>
        <w:t>i</w:t>
      </w:r>
      <w:r w:rsidR="00EA6899">
        <w:rPr>
          <w:rFonts w:ascii="Times New Roman" w:hAnsi="Times New Roman" w:cs="Times New Roman"/>
        </w:rPr>
        <w:t>s not</w:t>
      </w:r>
      <w:r w:rsidR="00B94871">
        <w:rPr>
          <w:rFonts w:ascii="Times New Roman" w:hAnsi="Times New Roman" w:cs="Times New Roman"/>
        </w:rPr>
        <w:t xml:space="preserve"> intended to</w:t>
      </w:r>
      <w:r w:rsidR="00EA6899">
        <w:rPr>
          <w:rFonts w:ascii="Times New Roman" w:hAnsi="Times New Roman" w:cs="Times New Roman"/>
        </w:rPr>
        <w:t xml:space="preserve"> produce </w:t>
      </w:r>
      <w:r w:rsidR="00B94871">
        <w:rPr>
          <w:rFonts w:ascii="Times New Roman" w:hAnsi="Times New Roman" w:cs="Times New Roman"/>
        </w:rPr>
        <w:t xml:space="preserve">standard survey </w:t>
      </w:r>
      <w:r w:rsidR="00EA6899">
        <w:rPr>
          <w:rFonts w:ascii="Times New Roman" w:hAnsi="Times New Roman" w:cs="Times New Roman"/>
        </w:rPr>
        <w:t xml:space="preserve">results so much as it offers ways of anticipating </w:t>
      </w:r>
      <w:r w:rsidR="00AB1C58">
        <w:rPr>
          <w:rFonts w:ascii="Times New Roman" w:hAnsi="Times New Roman" w:cs="Times New Roman"/>
        </w:rPr>
        <w:t>pragmatic means</w:t>
      </w:r>
      <w:r w:rsidR="00EA6899">
        <w:rPr>
          <w:rFonts w:ascii="Times New Roman" w:hAnsi="Times New Roman" w:cs="Times New Roman"/>
        </w:rPr>
        <w:t xml:space="preserve"> to inclusive education.  </w:t>
      </w:r>
    </w:p>
    <w:p w14:paraId="43E0C428" w14:textId="77777777" w:rsidR="00190F3F" w:rsidRDefault="00190F3F" w:rsidP="00190F3F">
      <w:pPr>
        <w:rPr>
          <w:rFonts w:ascii="Times New Roman" w:hAnsi="Times New Roman" w:cs="Times New Roman"/>
        </w:rPr>
      </w:pPr>
    </w:p>
    <w:p w14:paraId="20D20B06" w14:textId="148D98E5" w:rsidR="00190F3F" w:rsidRDefault="00190F3F" w:rsidP="00190F3F">
      <w:pPr>
        <w:rPr>
          <w:rFonts w:ascii="Times New Roman" w:hAnsi="Times New Roman" w:cs="Times New Roman"/>
        </w:rPr>
      </w:pPr>
      <w:r>
        <w:rPr>
          <w:rFonts w:ascii="Times New Roman" w:hAnsi="Times New Roman" w:cs="Times New Roman"/>
        </w:rPr>
        <w:t>Keywords: inherent requirements, higher education, equity, disability, ableism</w:t>
      </w:r>
      <w:r w:rsidR="003449BE">
        <w:rPr>
          <w:rFonts w:ascii="Times New Roman" w:hAnsi="Times New Roman" w:cs="Times New Roman"/>
        </w:rPr>
        <w:t>, inclusive education</w:t>
      </w:r>
    </w:p>
    <w:p w14:paraId="2F53D15D" w14:textId="77777777" w:rsidR="000B0655" w:rsidRDefault="000B0655" w:rsidP="00DC6E18">
      <w:pPr>
        <w:jc w:val="both"/>
        <w:rPr>
          <w:rFonts w:ascii="Times New Roman" w:hAnsi="Times New Roman" w:cs="Times New Roman"/>
          <w:b/>
          <w:bCs/>
          <w:lang w:val="en-AU"/>
        </w:rPr>
      </w:pPr>
    </w:p>
    <w:p w14:paraId="4B5F8E1A" w14:textId="11561AEE" w:rsidR="007C782C" w:rsidRPr="00B4738A" w:rsidRDefault="00B4738A" w:rsidP="00DC6E18">
      <w:pPr>
        <w:jc w:val="both"/>
        <w:rPr>
          <w:rFonts w:ascii="Times New Roman" w:hAnsi="Times New Roman" w:cs="Times New Roman"/>
          <w:lang w:val="en-AU"/>
        </w:rPr>
      </w:pPr>
      <w:r w:rsidRPr="00B4738A">
        <w:rPr>
          <w:rFonts w:ascii="Times New Roman" w:hAnsi="Times New Roman" w:cs="Times New Roman"/>
          <w:b/>
          <w:bCs/>
          <w:lang w:val="en-AU"/>
        </w:rPr>
        <w:t>Introduction</w:t>
      </w:r>
    </w:p>
    <w:p w14:paraId="0E4F23FB" w14:textId="6C7BA13B" w:rsidR="00B4738A" w:rsidRDefault="00B4738A" w:rsidP="00DC6E18">
      <w:pPr>
        <w:jc w:val="both"/>
        <w:rPr>
          <w:rFonts w:ascii="Times New Roman" w:hAnsi="Times New Roman" w:cs="Times New Roman"/>
          <w:lang w:val="en-AU"/>
        </w:rPr>
      </w:pPr>
    </w:p>
    <w:p w14:paraId="5DE5408E" w14:textId="6660A767" w:rsidR="00B4738A" w:rsidRDefault="00AE3C09" w:rsidP="00DC6E18">
      <w:pPr>
        <w:spacing w:line="276" w:lineRule="auto"/>
        <w:jc w:val="both"/>
        <w:rPr>
          <w:rFonts w:ascii="Times New Roman" w:hAnsi="Times New Roman" w:cs="Times New Roman"/>
          <w:lang w:val="en-AU"/>
        </w:rPr>
      </w:pPr>
      <w:r>
        <w:rPr>
          <w:rFonts w:ascii="Times New Roman" w:hAnsi="Times New Roman" w:cs="Times New Roman"/>
          <w:lang w:val="en-AU"/>
        </w:rPr>
        <w:t>May</w:t>
      </w:r>
      <w:r w:rsidR="00D00983">
        <w:rPr>
          <w:rFonts w:ascii="Times New Roman" w:hAnsi="Times New Roman" w:cs="Times New Roman"/>
          <w:lang w:val="en-AU"/>
        </w:rPr>
        <w:t xml:space="preserve"> 2022</w:t>
      </w:r>
      <w:r w:rsidR="00B4738A">
        <w:rPr>
          <w:rFonts w:ascii="Times New Roman" w:hAnsi="Times New Roman" w:cs="Times New Roman"/>
          <w:lang w:val="en-AU"/>
        </w:rPr>
        <w:t xml:space="preserve"> heralded a change in federal government in Australia. After almost nine years of conservative </w:t>
      </w:r>
      <w:r w:rsidR="00DC6E18">
        <w:rPr>
          <w:rFonts w:ascii="Times New Roman" w:hAnsi="Times New Roman" w:cs="Times New Roman"/>
          <w:lang w:val="en-AU"/>
        </w:rPr>
        <w:t>leadership, the Labor party was voted into office. Among the new government’s suite of polic</w:t>
      </w:r>
      <w:r w:rsidR="00E91E89">
        <w:rPr>
          <w:rFonts w:ascii="Times New Roman" w:hAnsi="Times New Roman" w:cs="Times New Roman"/>
          <w:lang w:val="en-AU"/>
        </w:rPr>
        <w:t>y priorities</w:t>
      </w:r>
      <w:r w:rsidR="00DC6E18">
        <w:rPr>
          <w:rFonts w:ascii="Times New Roman" w:hAnsi="Times New Roman" w:cs="Times New Roman"/>
          <w:lang w:val="en-AU"/>
        </w:rPr>
        <w:t xml:space="preserve"> was </w:t>
      </w:r>
      <w:r w:rsidR="00E56418">
        <w:rPr>
          <w:rFonts w:ascii="Times New Roman" w:hAnsi="Times New Roman" w:cs="Times New Roman"/>
          <w:lang w:val="en-AU"/>
        </w:rPr>
        <w:t>its</w:t>
      </w:r>
      <w:r w:rsidR="00DC6E18">
        <w:rPr>
          <w:rFonts w:ascii="Times New Roman" w:hAnsi="Times New Roman" w:cs="Times New Roman"/>
          <w:lang w:val="en-AU"/>
        </w:rPr>
        <w:t xml:space="preserve"> Australian Universities Accord. </w:t>
      </w:r>
      <w:r w:rsidR="006565EF">
        <w:rPr>
          <w:rFonts w:ascii="Times New Roman" w:hAnsi="Times New Roman" w:cs="Times New Roman"/>
          <w:lang w:val="en-AU"/>
        </w:rPr>
        <w:t>F</w:t>
      </w:r>
      <w:r w:rsidR="00B0346D">
        <w:rPr>
          <w:rFonts w:ascii="Times New Roman" w:hAnsi="Times New Roman" w:cs="Times New Roman"/>
          <w:lang w:val="en-AU"/>
        </w:rPr>
        <w:t>acilitated t</w:t>
      </w:r>
      <w:r w:rsidR="00DC6E18">
        <w:rPr>
          <w:rFonts w:ascii="Times New Roman" w:hAnsi="Times New Roman" w:cs="Times New Roman"/>
          <w:lang w:val="en-AU"/>
        </w:rPr>
        <w:t xml:space="preserve">hrough national </w:t>
      </w:r>
      <w:r w:rsidR="004E22BB">
        <w:rPr>
          <w:rFonts w:ascii="Times New Roman" w:hAnsi="Times New Roman" w:cs="Times New Roman"/>
          <w:lang w:val="en-AU"/>
        </w:rPr>
        <w:t xml:space="preserve">consultation and </w:t>
      </w:r>
      <w:r w:rsidR="00DC6E18">
        <w:rPr>
          <w:rFonts w:ascii="Times New Roman" w:hAnsi="Times New Roman" w:cs="Times New Roman"/>
          <w:lang w:val="en-AU"/>
        </w:rPr>
        <w:t xml:space="preserve">led by a panel of chosen higher education and community-based experts, the Accord is the first broad ranging </w:t>
      </w:r>
      <w:r w:rsidR="00D96A1A">
        <w:rPr>
          <w:rFonts w:ascii="Times New Roman" w:hAnsi="Times New Roman" w:cs="Times New Roman"/>
          <w:lang w:val="en-AU"/>
        </w:rPr>
        <w:t>examination</w:t>
      </w:r>
      <w:r w:rsidR="00DC6E18">
        <w:rPr>
          <w:rFonts w:ascii="Times New Roman" w:hAnsi="Times New Roman" w:cs="Times New Roman"/>
          <w:lang w:val="en-AU"/>
        </w:rPr>
        <w:t xml:space="preserve"> of higher education in the country since </w:t>
      </w:r>
      <w:r w:rsidR="00164EE5">
        <w:rPr>
          <w:rFonts w:ascii="Times New Roman" w:hAnsi="Times New Roman" w:cs="Times New Roman"/>
          <w:lang w:val="en-AU"/>
        </w:rPr>
        <w:t>2008</w:t>
      </w:r>
      <w:r w:rsidR="00DC6E18">
        <w:rPr>
          <w:rFonts w:ascii="Times New Roman" w:hAnsi="Times New Roman" w:cs="Times New Roman"/>
          <w:lang w:val="en-AU"/>
        </w:rPr>
        <w:t xml:space="preserve"> (</w:t>
      </w:r>
      <w:r w:rsidR="00D71B5C">
        <w:rPr>
          <w:rFonts w:ascii="Times New Roman" w:hAnsi="Times New Roman" w:cs="Times New Roman"/>
          <w:lang w:val="en-AU"/>
        </w:rPr>
        <w:t>Bradley et al. 2008).</w:t>
      </w:r>
      <w:r w:rsidR="00E91E89">
        <w:rPr>
          <w:rFonts w:ascii="Times New Roman" w:hAnsi="Times New Roman" w:cs="Times New Roman"/>
          <w:lang w:val="en-AU"/>
        </w:rPr>
        <w:t xml:space="preserve"> Key areas </w:t>
      </w:r>
      <w:r w:rsidR="00700EB6">
        <w:rPr>
          <w:rFonts w:ascii="Times New Roman" w:hAnsi="Times New Roman" w:cs="Times New Roman"/>
          <w:lang w:val="en-AU"/>
        </w:rPr>
        <w:t xml:space="preserve">highlighted </w:t>
      </w:r>
      <w:r w:rsidR="00E91E89">
        <w:rPr>
          <w:rFonts w:ascii="Times New Roman" w:hAnsi="Times New Roman" w:cs="Times New Roman"/>
          <w:lang w:val="en-AU"/>
        </w:rPr>
        <w:t>for attention include:</w:t>
      </w:r>
    </w:p>
    <w:p w14:paraId="57AD08B4" w14:textId="2433BED4" w:rsidR="00E91E89" w:rsidRDefault="00E91E89" w:rsidP="00DC6E18">
      <w:pPr>
        <w:spacing w:line="276" w:lineRule="auto"/>
        <w:jc w:val="both"/>
        <w:rPr>
          <w:rFonts w:ascii="Times New Roman" w:hAnsi="Times New Roman" w:cs="Times New Roman"/>
          <w:lang w:val="en-AU"/>
        </w:rPr>
      </w:pPr>
    </w:p>
    <w:p w14:paraId="702C91E5" w14:textId="49985E4E" w:rsidR="00E91E89" w:rsidRDefault="00E620CD" w:rsidP="00E91E89">
      <w:pPr>
        <w:pStyle w:val="ListParagraph"/>
        <w:numPr>
          <w:ilvl w:val="0"/>
          <w:numId w:val="1"/>
        </w:numPr>
        <w:spacing w:line="276" w:lineRule="auto"/>
        <w:jc w:val="both"/>
        <w:rPr>
          <w:rFonts w:ascii="Times New Roman" w:hAnsi="Times New Roman" w:cs="Times New Roman"/>
          <w:lang w:val="en-AU"/>
        </w:rPr>
      </w:pPr>
      <w:r>
        <w:rPr>
          <w:rFonts w:ascii="Times New Roman" w:hAnsi="Times New Roman" w:cs="Times New Roman"/>
          <w:lang w:val="en-AU"/>
        </w:rPr>
        <w:t>m</w:t>
      </w:r>
      <w:r w:rsidR="00E91E89">
        <w:rPr>
          <w:rFonts w:ascii="Times New Roman" w:hAnsi="Times New Roman" w:cs="Times New Roman"/>
          <w:lang w:val="en-AU"/>
        </w:rPr>
        <w:t>eeting Australia’s knowledge and skills needs</w:t>
      </w:r>
    </w:p>
    <w:p w14:paraId="04761BA9" w14:textId="74E3AF00" w:rsidR="00E91E89" w:rsidRDefault="00E620CD" w:rsidP="00E91E89">
      <w:pPr>
        <w:pStyle w:val="ListParagraph"/>
        <w:numPr>
          <w:ilvl w:val="0"/>
          <w:numId w:val="1"/>
        </w:numPr>
        <w:spacing w:line="276" w:lineRule="auto"/>
        <w:jc w:val="both"/>
        <w:rPr>
          <w:rFonts w:ascii="Times New Roman" w:hAnsi="Times New Roman" w:cs="Times New Roman"/>
          <w:lang w:val="en-AU"/>
        </w:rPr>
      </w:pPr>
      <w:r>
        <w:rPr>
          <w:rFonts w:ascii="Times New Roman" w:hAnsi="Times New Roman" w:cs="Times New Roman"/>
          <w:lang w:val="en-AU"/>
        </w:rPr>
        <w:t>a</w:t>
      </w:r>
      <w:r w:rsidR="00E91E89">
        <w:rPr>
          <w:rFonts w:ascii="Times New Roman" w:hAnsi="Times New Roman" w:cs="Times New Roman"/>
          <w:lang w:val="en-AU"/>
        </w:rPr>
        <w:t>ccess and opportunity</w:t>
      </w:r>
    </w:p>
    <w:p w14:paraId="16AE8E97" w14:textId="4D65FC65" w:rsidR="00E91E89" w:rsidRDefault="00E620CD" w:rsidP="00E91E89">
      <w:pPr>
        <w:pStyle w:val="ListParagraph"/>
        <w:numPr>
          <w:ilvl w:val="0"/>
          <w:numId w:val="1"/>
        </w:numPr>
        <w:spacing w:line="276" w:lineRule="auto"/>
        <w:jc w:val="both"/>
        <w:rPr>
          <w:rFonts w:ascii="Times New Roman" w:hAnsi="Times New Roman" w:cs="Times New Roman"/>
          <w:lang w:val="en-AU"/>
        </w:rPr>
      </w:pPr>
      <w:r>
        <w:rPr>
          <w:rFonts w:ascii="Times New Roman" w:hAnsi="Times New Roman" w:cs="Times New Roman"/>
          <w:lang w:val="en-AU"/>
        </w:rPr>
        <w:t>i</w:t>
      </w:r>
      <w:r w:rsidR="00E91E89">
        <w:rPr>
          <w:rFonts w:ascii="Times New Roman" w:hAnsi="Times New Roman" w:cs="Times New Roman"/>
          <w:lang w:val="en-AU"/>
        </w:rPr>
        <w:t>nvestment and affordability</w:t>
      </w:r>
    </w:p>
    <w:p w14:paraId="4DC2D60E" w14:textId="30B5B0DD" w:rsidR="00E91E89" w:rsidRDefault="00E620CD" w:rsidP="00E91E89">
      <w:pPr>
        <w:pStyle w:val="ListParagraph"/>
        <w:numPr>
          <w:ilvl w:val="0"/>
          <w:numId w:val="1"/>
        </w:numPr>
        <w:spacing w:line="276" w:lineRule="auto"/>
        <w:jc w:val="both"/>
        <w:rPr>
          <w:rFonts w:ascii="Times New Roman" w:hAnsi="Times New Roman" w:cs="Times New Roman"/>
          <w:lang w:val="en-AU"/>
        </w:rPr>
      </w:pPr>
      <w:r>
        <w:rPr>
          <w:rFonts w:ascii="Times New Roman" w:hAnsi="Times New Roman" w:cs="Times New Roman"/>
          <w:lang w:val="en-AU"/>
        </w:rPr>
        <w:t>g</w:t>
      </w:r>
      <w:r w:rsidR="00E91E89">
        <w:rPr>
          <w:rFonts w:ascii="Times New Roman" w:hAnsi="Times New Roman" w:cs="Times New Roman"/>
          <w:lang w:val="en-AU"/>
        </w:rPr>
        <w:t>overnance, accountability, and community</w:t>
      </w:r>
    </w:p>
    <w:p w14:paraId="6A023470" w14:textId="23B8833D" w:rsidR="00E91E89" w:rsidRDefault="00E91E89" w:rsidP="00E91E89">
      <w:pPr>
        <w:pStyle w:val="ListParagraph"/>
        <w:numPr>
          <w:ilvl w:val="0"/>
          <w:numId w:val="1"/>
        </w:numPr>
        <w:spacing w:line="276" w:lineRule="auto"/>
        <w:jc w:val="both"/>
        <w:rPr>
          <w:rFonts w:ascii="Times New Roman" w:hAnsi="Times New Roman" w:cs="Times New Roman"/>
          <w:lang w:val="en-AU"/>
        </w:rPr>
      </w:pPr>
      <w:r>
        <w:rPr>
          <w:rFonts w:ascii="Times New Roman" w:hAnsi="Times New Roman" w:cs="Times New Roman"/>
          <w:lang w:val="en-AU"/>
        </w:rPr>
        <w:t>connection</w:t>
      </w:r>
      <w:r w:rsidR="00863F78">
        <w:rPr>
          <w:rFonts w:ascii="Times New Roman" w:hAnsi="Times New Roman" w:cs="Times New Roman"/>
          <w:lang w:val="en-AU"/>
        </w:rPr>
        <w:t>s</w:t>
      </w:r>
      <w:r>
        <w:rPr>
          <w:rFonts w:ascii="Times New Roman" w:hAnsi="Times New Roman" w:cs="Times New Roman"/>
          <w:lang w:val="en-AU"/>
        </w:rPr>
        <w:t xml:space="preserve"> between vocational education</w:t>
      </w:r>
      <w:r w:rsidR="00D96A1A">
        <w:rPr>
          <w:rFonts w:ascii="Times New Roman" w:hAnsi="Times New Roman" w:cs="Times New Roman"/>
          <w:lang w:val="en-AU"/>
        </w:rPr>
        <w:t>,</w:t>
      </w:r>
      <w:r>
        <w:rPr>
          <w:rFonts w:ascii="Times New Roman" w:hAnsi="Times New Roman" w:cs="Times New Roman"/>
          <w:lang w:val="en-AU"/>
        </w:rPr>
        <w:t xml:space="preserve"> training and higher education systems</w:t>
      </w:r>
    </w:p>
    <w:p w14:paraId="19D21E94" w14:textId="5F6CE0AB" w:rsidR="00E91E89" w:rsidRDefault="00E620CD" w:rsidP="00E91E89">
      <w:pPr>
        <w:pStyle w:val="ListParagraph"/>
        <w:numPr>
          <w:ilvl w:val="0"/>
          <w:numId w:val="1"/>
        </w:numPr>
        <w:spacing w:line="276" w:lineRule="auto"/>
        <w:jc w:val="both"/>
        <w:rPr>
          <w:rFonts w:ascii="Times New Roman" w:hAnsi="Times New Roman" w:cs="Times New Roman"/>
          <w:lang w:val="en-AU"/>
        </w:rPr>
      </w:pPr>
      <w:r>
        <w:rPr>
          <w:rFonts w:ascii="Times New Roman" w:hAnsi="Times New Roman" w:cs="Times New Roman"/>
          <w:lang w:val="en-AU"/>
        </w:rPr>
        <w:t>q</w:t>
      </w:r>
      <w:r w:rsidR="00E91E89">
        <w:rPr>
          <w:rFonts w:ascii="Times New Roman" w:hAnsi="Times New Roman" w:cs="Times New Roman"/>
          <w:lang w:val="en-AU"/>
        </w:rPr>
        <w:t>uality and sustainability</w:t>
      </w:r>
    </w:p>
    <w:p w14:paraId="0EB324D6" w14:textId="1E536924" w:rsidR="00E91E89" w:rsidRDefault="00E620CD" w:rsidP="00E91E89">
      <w:pPr>
        <w:pStyle w:val="ListParagraph"/>
        <w:numPr>
          <w:ilvl w:val="0"/>
          <w:numId w:val="1"/>
        </w:numPr>
        <w:spacing w:line="276" w:lineRule="auto"/>
        <w:jc w:val="both"/>
        <w:rPr>
          <w:rFonts w:ascii="Times New Roman" w:hAnsi="Times New Roman" w:cs="Times New Roman"/>
          <w:lang w:val="en-AU"/>
        </w:rPr>
      </w:pPr>
      <w:r>
        <w:rPr>
          <w:rFonts w:ascii="Times New Roman" w:hAnsi="Times New Roman" w:cs="Times New Roman"/>
          <w:lang w:val="en-AU"/>
        </w:rPr>
        <w:t>d</w:t>
      </w:r>
      <w:r w:rsidR="00E91E89">
        <w:rPr>
          <w:rFonts w:ascii="Times New Roman" w:hAnsi="Times New Roman" w:cs="Times New Roman"/>
          <w:lang w:val="en-AU"/>
        </w:rPr>
        <w:t>elivering new knowledge, innovation, and capability</w:t>
      </w:r>
    </w:p>
    <w:p w14:paraId="6B25F6F8" w14:textId="3A9650E2" w:rsidR="00E91E89" w:rsidRDefault="00BE4F52" w:rsidP="00BE4F52">
      <w:pPr>
        <w:spacing w:line="276" w:lineRule="auto"/>
        <w:ind w:left="709"/>
        <w:jc w:val="both"/>
        <w:rPr>
          <w:rFonts w:ascii="Times New Roman" w:hAnsi="Times New Roman" w:cs="Times New Roman"/>
          <w:lang w:val="en-AU"/>
        </w:rPr>
      </w:pPr>
      <w:r>
        <w:rPr>
          <w:rFonts w:ascii="Times New Roman" w:hAnsi="Times New Roman" w:cs="Times New Roman"/>
          <w:lang w:val="en-AU"/>
        </w:rPr>
        <w:t>(</w:t>
      </w:r>
      <w:hyperlink r:id="rId8" w:history="1">
        <w:r w:rsidRPr="00D11ACA">
          <w:rPr>
            <w:rStyle w:val="Hyperlink"/>
            <w:rFonts w:ascii="Times New Roman" w:hAnsi="Times New Roman" w:cs="Times New Roman"/>
            <w:lang w:val="en-AU"/>
          </w:rPr>
          <w:t>https://www.education.gov.au/australian-universities-accord/resources/terms-reference</w:t>
        </w:r>
      </w:hyperlink>
      <w:r>
        <w:rPr>
          <w:rFonts w:ascii="Times New Roman" w:hAnsi="Times New Roman" w:cs="Times New Roman"/>
          <w:lang w:val="en-AU"/>
        </w:rPr>
        <w:t>)</w:t>
      </w:r>
    </w:p>
    <w:p w14:paraId="7BB129FD" w14:textId="77777777" w:rsidR="00BE4F52" w:rsidRDefault="00BE4F52" w:rsidP="00DC6E18">
      <w:pPr>
        <w:spacing w:line="276" w:lineRule="auto"/>
        <w:jc w:val="both"/>
        <w:rPr>
          <w:rFonts w:ascii="Times New Roman" w:hAnsi="Times New Roman" w:cs="Times New Roman"/>
          <w:lang w:val="en-AU"/>
        </w:rPr>
      </w:pPr>
    </w:p>
    <w:p w14:paraId="14B6FEAF" w14:textId="411773C4" w:rsidR="003C5AA1" w:rsidRDefault="004E22BB" w:rsidP="00DC6E18">
      <w:pPr>
        <w:spacing w:line="276" w:lineRule="auto"/>
        <w:jc w:val="both"/>
        <w:rPr>
          <w:rFonts w:ascii="Times New Roman" w:hAnsi="Times New Roman" w:cs="Times New Roman"/>
          <w:lang w:val="en-AU"/>
        </w:rPr>
      </w:pPr>
      <w:r>
        <w:rPr>
          <w:rFonts w:ascii="Times New Roman" w:hAnsi="Times New Roman" w:cs="Times New Roman"/>
          <w:lang w:val="en-AU"/>
        </w:rPr>
        <w:t xml:space="preserve">From the outset, the new Minister for Education set the bar high in what </w:t>
      </w:r>
      <w:r w:rsidR="00863F78">
        <w:rPr>
          <w:rFonts w:ascii="Times New Roman" w:hAnsi="Times New Roman" w:cs="Times New Roman"/>
          <w:lang w:val="en-AU"/>
        </w:rPr>
        <w:t>i</w:t>
      </w:r>
      <w:r>
        <w:rPr>
          <w:rFonts w:ascii="Times New Roman" w:hAnsi="Times New Roman" w:cs="Times New Roman"/>
          <w:lang w:val="en-AU"/>
        </w:rPr>
        <w:t>s expected of the review. He stated: ‘I want the Accord to answer the tough questions. I want new ideas…I want this to be something that inspires al</w:t>
      </w:r>
      <w:r w:rsidR="00F85877">
        <w:rPr>
          <w:rFonts w:ascii="Times New Roman" w:hAnsi="Times New Roman" w:cs="Times New Roman"/>
          <w:lang w:val="en-AU"/>
        </w:rPr>
        <w:t>l</w:t>
      </w:r>
      <w:r>
        <w:rPr>
          <w:rFonts w:ascii="Times New Roman" w:hAnsi="Times New Roman" w:cs="Times New Roman"/>
          <w:lang w:val="en-AU"/>
        </w:rPr>
        <w:t xml:space="preserve"> of us – and outlasts us. Lasting reform. I want it to remind us that universities at their best have a soul</w:t>
      </w:r>
      <w:r w:rsidR="00F85877">
        <w:rPr>
          <w:rFonts w:ascii="Times New Roman" w:hAnsi="Times New Roman" w:cs="Times New Roman"/>
          <w:lang w:val="en-AU"/>
        </w:rPr>
        <w:t xml:space="preserve">. Look to the future not the past. To provide us with a compass to chart our path’ (Clare 2022). A significant prospect for the Accord and </w:t>
      </w:r>
      <w:r w:rsidR="003C5AA1">
        <w:rPr>
          <w:rFonts w:ascii="Times New Roman" w:hAnsi="Times New Roman" w:cs="Times New Roman"/>
          <w:lang w:val="en-AU"/>
        </w:rPr>
        <w:t xml:space="preserve">higher education practice in Australia is how equity matters will be </w:t>
      </w:r>
      <w:r w:rsidR="00374067">
        <w:rPr>
          <w:rFonts w:ascii="Times New Roman" w:hAnsi="Times New Roman" w:cs="Times New Roman"/>
          <w:lang w:val="en-AU"/>
        </w:rPr>
        <w:t>systematical</w:t>
      </w:r>
      <w:r w:rsidR="00523170">
        <w:rPr>
          <w:rFonts w:ascii="Times New Roman" w:hAnsi="Times New Roman" w:cs="Times New Roman"/>
          <w:lang w:val="en-AU"/>
        </w:rPr>
        <w:t>ly</w:t>
      </w:r>
      <w:r w:rsidR="00374067">
        <w:rPr>
          <w:rFonts w:ascii="Times New Roman" w:hAnsi="Times New Roman" w:cs="Times New Roman"/>
          <w:lang w:val="en-AU"/>
        </w:rPr>
        <w:t xml:space="preserve"> and ethically</w:t>
      </w:r>
      <w:r w:rsidR="00523170">
        <w:rPr>
          <w:rFonts w:ascii="Times New Roman" w:hAnsi="Times New Roman" w:cs="Times New Roman"/>
          <w:lang w:val="en-AU"/>
        </w:rPr>
        <w:t xml:space="preserve"> </w:t>
      </w:r>
      <w:r w:rsidR="003C5AA1">
        <w:rPr>
          <w:rFonts w:ascii="Times New Roman" w:hAnsi="Times New Roman" w:cs="Times New Roman"/>
          <w:lang w:val="en-AU"/>
        </w:rPr>
        <w:t>addressed via such reform.</w:t>
      </w:r>
      <w:r w:rsidR="002B73E4">
        <w:rPr>
          <w:rFonts w:ascii="Times New Roman" w:hAnsi="Times New Roman" w:cs="Times New Roman"/>
          <w:lang w:val="en-AU"/>
        </w:rPr>
        <w:t xml:space="preserve"> </w:t>
      </w:r>
      <w:r w:rsidR="00CF2412">
        <w:rPr>
          <w:rFonts w:ascii="Times New Roman" w:hAnsi="Times New Roman" w:cs="Times New Roman"/>
          <w:lang w:val="en-AU"/>
        </w:rPr>
        <w:t xml:space="preserve">The </w:t>
      </w:r>
      <w:r w:rsidR="00744B66">
        <w:rPr>
          <w:rFonts w:ascii="Times New Roman" w:hAnsi="Times New Roman" w:cs="Times New Roman"/>
          <w:lang w:val="en-AU"/>
        </w:rPr>
        <w:t>panel submitted the</w:t>
      </w:r>
      <w:r w:rsidR="009D471D">
        <w:rPr>
          <w:rFonts w:ascii="Times New Roman" w:hAnsi="Times New Roman" w:cs="Times New Roman"/>
          <w:lang w:val="en-AU"/>
        </w:rPr>
        <w:t>ir</w:t>
      </w:r>
      <w:r w:rsidR="00744B66">
        <w:rPr>
          <w:rFonts w:ascii="Times New Roman" w:hAnsi="Times New Roman" w:cs="Times New Roman"/>
          <w:lang w:val="en-AU"/>
        </w:rPr>
        <w:t xml:space="preserve"> final report </w:t>
      </w:r>
      <w:r w:rsidR="00163C00">
        <w:rPr>
          <w:rFonts w:ascii="Times New Roman" w:hAnsi="Times New Roman" w:cs="Times New Roman"/>
          <w:lang w:val="en-AU"/>
        </w:rPr>
        <w:t>entailing</w:t>
      </w:r>
      <w:r w:rsidR="00744B66">
        <w:rPr>
          <w:rFonts w:ascii="Times New Roman" w:hAnsi="Times New Roman" w:cs="Times New Roman"/>
          <w:lang w:val="en-AU"/>
        </w:rPr>
        <w:t xml:space="preserve"> 47 recommendations in February 2024. The federal government is presently considering its formal response. </w:t>
      </w:r>
    </w:p>
    <w:p w14:paraId="2162EB11" w14:textId="77777777" w:rsidR="003C5AA1" w:rsidRDefault="003C5AA1" w:rsidP="00DC6E18">
      <w:pPr>
        <w:spacing w:line="276" w:lineRule="auto"/>
        <w:jc w:val="both"/>
        <w:rPr>
          <w:rFonts w:ascii="Times New Roman" w:hAnsi="Times New Roman" w:cs="Times New Roman"/>
          <w:lang w:val="en-AU"/>
        </w:rPr>
      </w:pPr>
    </w:p>
    <w:p w14:paraId="5DF61D23" w14:textId="732B6DF5" w:rsidR="001A0BE1" w:rsidRDefault="006E1C55" w:rsidP="00DC6E18">
      <w:pPr>
        <w:spacing w:line="276" w:lineRule="auto"/>
        <w:jc w:val="both"/>
        <w:rPr>
          <w:rFonts w:ascii="Times New Roman" w:hAnsi="Times New Roman" w:cs="Times New Roman"/>
          <w:lang w:val="en-AU"/>
        </w:rPr>
      </w:pPr>
      <w:r>
        <w:rPr>
          <w:rFonts w:ascii="Times New Roman" w:hAnsi="Times New Roman" w:cs="Times New Roman"/>
          <w:lang w:val="en-AU"/>
        </w:rPr>
        <w:lastRenderedPageBreak/>
        <w:t xml:space="preserve">In this discussion we aim to contribute to this </w:t>
      </w:r>
      <w:r w:rsidR="006565EF">
        <w:rPr>
          <w:rFonts w:ascii="Times New Roman" w:hAnsi="Times New Roman" w:cs="Times New Roman"/>
          <w:lang w:val="en-AU"/>
        </w:rPr>
        <w:t>agenda</w:t>
      </w:r>
      <w:r>
        <w:rPr>
          <w:rFonts w:ascii="Times New Roman" w:hAnsi="Times New Roman" w:cs="Times New Roman"/>
          <w:lang w:val="en-AU"/>
        </w:rPr>
        <w:t xml:space="preserve"> </w:t>
      </w:r>
      <w:r w:rsidR="006565EF">
        <w:rPr>
          <w:rFonts w:ascii="Times New Roman" w:hAnsi="Times New Roman" w:cs="Times New Roman"/>
          <w:lang w:val="en-AU"/>
        </w:rPr>
        <w:t xml:space="preserve">targeting </w:t>
      </w:r>
      <w:r w:rsidR="00BB67FB">
        <w:rPr>
          <w:rFonts w:ascii="Times New Roman" w:hAnsi="Times New Roman" w:cs="Times New Roman"/>
          <w:lang w:val="en-AU"/>
        </w:rPr>
        <w:t xml:space="preserve">equity matters and </w:t>
      </w:r>
      <w:r>
        <w:rPr>
          <w:rFonts w:ascii="Times New Roman" w:hAnsi="Times New Roman" w:cs="Times New Roman"/>
          <w:lang w:val="en-AU"/>
        </w:rPr>
        <w:t xml:space="preserve">higher education </w:t>
      </w:r>
      <w:r w:rsidR="009670BC">
        <w:rPr>
          <w:rFonts w:ascii="Times New Roman" w:hAnsi="Times New Roman" w:cs="Times New Roman"/>
          <w:lang w:val="en-AU"/>
        </w:rPr>
        <w:t xml:space="preserve">practice involving </w:t>
      </w:r>
      <w:r w:rsidR="000B3B0C">
        <w:rPr>
          <w:rFonts w:ascii="Times New Roman" w:hAnsi="Times New Roman" w:cs="Times New Roman"/>
          <w:lang w:val="en-AU"/>
        </w:rPr>
        <w:t xml:space="preserve">disabled </w:t>
      </w:r>
      <w:r>
        <w:rPr>
          <w:rFonts w:ascii="Times New Roman" w:hAnsi="Times New Roman" w:cs="Times New Roman"/>
          <w:lang w:val="en-AU"/>
        </w:rPr>
        <w:t>students.</w:t>
      </w:r>
      <w:r w:rsidR="00BB67FB">
        <w:rPr>
          <w:rFonts w:ascii="Times New Roman" w:hAnsi="Times New Roman" w:cs="Times New Roman"/>
          <w:lang w:val="en-AU"/>
        </w:rPr>
        <w:t xml:space="preserve"> </w:t>
      </w:r>
      <w:r w:rsidR="00C404F1">
        <w:rPr>
          <w:rFonts w:ascii="Times New Roman" w:hAnsi="Times New Roman" w:cs="Times New Roman"/>
          <w:lang w:val="en-AU"/>
        </w:rPr>
        <w:t>The topic is of relevance to higher education systems and practices internationally.</w:t>
      </w:r>
      <w:r w:rsidR="00BB67FB">
        <w:rPr>
          <w:rFonts w:ascii="Times New Roman" w:hAnsi="Times New Roman" w:cs="Times New Roman"/>
          <w:lang w:val="en-AU"/>
        </w:rPr>
        <w:t xml:space="preserve"> </w:t>
      </w:r>
      <w:r w:rsidR="00C404F1">
        <w:rPr>
          <w:rFonts w:ascii="Times New Roman" w:hAnsi="Times New Roman" w:cs="Times New Roman"/>
          <w:lang w:val="en-AU"/>
        </w:rPr>
        <w:t>While o</w:t>
      </w:r>
      <w:r w:rsidR="005147C6">
        <w:rPr>
          <w:rFonts w:ascii="Times New Roman" w:hAnsi="Times New Roman" w:cs="Times New Roman"/>
          <w:lang w:val="en-AU"/>
        </w:rPr>
        <w:t>ur</w:t>
      </w:r>
      <w:r w:rsidR="00BB67FB">
        <w:rPr>
          <w:rFonts w:ascii="Times New Roman" w:hAnsi="Times New Roman" w:cs="Times New Roman"/>
          <w:lang w:val="en-AU"/>
        </w:rPr>
        <w:t xml:space="preserve"> </w:t>
      </w:r>
      <w:r w:rsidR="00933852">
        <w:rPr>
          <w:rFonts w:ascii="Times New Roman" w:hAnsi="Times New Roman" w:cs="Times New Roman"/>
          <w:lang w:val="en-AU"/>
        </w:rPr>
        <w:t>discussion</w:t>
      </w:r>
      <w:r w:rsidR="00BB67FB">
        <w:rPr>
          <w:rFonts w:ascii="Times New Roman" w:hAnsi="Times New Roman" w:cs="Times New Roman"/>
          <w:lang w:val="en-AU"/>
        </w:rPr>
        <w:t xml:space="preserve"> </w:t>
      </w:r>
      <w:r w:rsidR="006565EF">
        <w:rPr>
          <w:rFonts w:ascii="Times New Roman" w:hAnsi="Times New Roman" w:cs="Times New Roman"/>
          <w:lang w:val="en-AU"/>
        </w:rPr>
        <w:t>consider</w:t>
      </w:r>
      <w:r w:rsidR="00BB67FB">
        <w:rPr>
          <w:rFonts w:ascii="Times New Roman" w:hAnsi="Times New Roman" w:cs="Times New Roman"/>
          <w:lang w:val="en-AU"/>
        </w:rPr>
        <w:t xml:space="preserve">s inherent requirements </w:t>
      </w:r>
      <w:r w:rsidR="006830BE">
        <w:rPr>
          <w:rFonts w:ascii="Times New Roman" w:hAnsi="Times New Roman" w:cs="Times New Roman"/>
          <w:lang w:val="en-AU"/>
        </w:rPr>
        <w:t>(</w:t>
      </w:r>
      <w:r w:rsidR="005450A5">
        <w:rPr>
          <w:rFonts w:ascii="Times New Roman" w:hAnsi="Times New Roman" w:cs="Times New Roman"/>
          <w:lang w:val="en-AU"/>
        </w:rPr>
        <w:t>IRs</w:t>
      </w:r>
      <w:r w:rsidR="00C404F1">
        <w:rPr>
          <w:rFonts w:ascii="Times New Roman" w:hAnsi="Times New Roman" w:cs="Times New Roman"/>
          <w:lang w:val="en-AU"/>
        </w:rPr>
        <w:t xml:space="preserve">) </w:t>
      </w:r>
      <w:r w:rsidR="005450A5">
        <w:rPr>
          <w:rFonts w:ascii="Times New Roman" w:hAnsi="Times New Roman" w:cs="Times New Roman"/>
          <w:lang w:val="en-AU"/>
        </w:rPr>
        <w:t xml:space="preserve">and how </w:t>
      </w:r>
      <w:r w:rsidR="006414EF">
        <w:rPr>
          <w:rFonts w:ascii="Times New Roman" w:hAnsi="Times New Roman" w:cs="Times New Roman"/>
          <w:lang w:val="en-AU"/>
        </w:rPr>
        <w:t xml:space="preserve">Australian </w:t>
      </w:r>
      <w:r w:rsidR="008E62F9">
        <w:rPr>
          <w:rFonts w:ascii="Times New Roman" w:hAnsi="Times New Roman" w:cs="Times New Roman"/>
          <w:lang w:val="en-AU"/>
        </w:rPr>
        <w:t>university educators</w:t>
      </w:r>
      <w:r w:rsidR="005450A5">
        <w:rPr>
          <w:rFonts w:ascii="Times New Roman" w:hAnsi="Times New Roman" w:cs="Times New Roman"/>
          <w:lang w:val="en-AU"/>
        </w:rPr>
        <w:t xml:space="preserve"> </w:t>
      </w:r>
      <w:r w:rsidR="008E62F9">
        <w:rPr>
          <w:rFonts w:ascii="Times New Roman" w:hAnsi="Times New Roman" w:cs="Times New Roman"/>
          <w:lang w:val="en-AU"/>
        </w:rPr>
        <w:t>in</w:t>
      </w:r>
      <w:r w:rsidR="008507D9">
        <w:rPr>
          <w:rFonts w:ascii="Times New Roman" w:hAnsi="Times New Roman" w:cs="Times New Roman"/>
          <w:lang w:val="en-AU"/>
        </w:rPr>
        <w:t xml:space="preserve"> a</w:t>
      </w:r>
      <w:r w:rsidR="005450A5">
        <w:rPr>
          <w:rFonts w:ascii="Times New Roman" w:hAnsi="Times New Roman" w:cs="Times New Roman"/>
          <w:lang w:val="en-AU"/>
        </w:rPr>
        <w:t xml:space="preserve"> </w:t>
      </w:r>
      <w:r w:rsidR="006414EF">
        <w:rPr>
          <w:rFonts w:ascii="Times New Roman" w:hAnsi="Times New Roman" w:cs="Times New Roman"/>
          <w:lang w:val="en-AU"/>
        </w:rPr>
        <w:t xml:space="preserve">large </w:t>
      </w:r>
      <w:r w:rsidR="005450A5">
        <w:rPr>
          <w:rFonts w:ascii="Times New Roman" w:hAnsi="Times New Roman" w:cs="Times New Roman"/>
          <w:lang w:val="en-AU"/>
        </w:rPr>
        <w:t>teacher training course</w:t>
      </w:r>
      <w:r w:rsidR="006565EF">
        <w:rPr>
          <w:rFonts w:ascii="Times New Roman" w:hAnsi="Times New Roman" w:cs="Times New Roman"/>
          <w:lang w:val="en-AU"/>
        </w:rPr>
        <w:t xml:space="preserve"> respond to their presence</w:t>
      </w:r>
      <w:r w:rsidR="00C404F1">
        <w:rPr>
          <w:rFonts w:ascii="Times New Roman" w:hAnsi="Times New Roman" w:cs="Times New Roman"/>
          <w:lang w:val="en-AU"/>
        </w:rPr>
        <w:t>, similar practices are in place in the UK (known as competence standards) and in the US (known as essential functions)</w:t>
      </w:r>
      <w:r w:rsidR="006830BE">
        <w:rPr>
          <w:rFonts w:ascii="Times New Roman" w:hAnsi="Times New Roman" w:cs="Times New Roman"/>
          <w:lang w:val="en-AU"/>
        </w:rPr>
        <w:t>.</w:t>
      </w:r>
      <w:r w:rsidR="005450A5">
        <w:rPr>
          <w:rFonts w:ascii="Times New Roman" w:hAnsi="Times New Roman" w:cs="Times New Roman"/>
          <w:lang w:val="en-AU"/>
        </w:rPr>
        <w:t xml:space="preserve"> </w:t>
      </w:r>
      <w:r w:rsidR="009D471D">
        <w:rPr>
          <w:rFonts w:ascii="Times New Roman" w:hAnsi="Times New Roman" w:cs="Times New Roman"/>
          <w:lang w:val="en-AU"/>
        </w:rPr>
        <w:t xml:space="preserve">The staff survey discussed below was the opening move, an early glance at Minister Clare’s compass if you like, on a journey initiated by the work unit to develop teaching qualification course IRs for the first time. </w:t>
      </w:r>
      <w:r w:rsidR="006C25CF">
        <w:rPr>
          <w:rFonts w:ascii="Times New Roman" w:hAnsi="Times New Roman" w:cs="Times New Roman"/>
          <w:lang w:val="en-AU"/>
        </w:rPr>
        <w:t>IRs are used to define and categorise core competencies or abilities students must demonstrate</w:t>
      </w:r>
      <w:r w:rsidR="006C25CF" w:rsidRPr="00C7108D">
        <w:rPr>
          <w:rFonts w:ascii="Times New Roman" w:hAnsi="Times New Roman" w:cs="Times New Roman"/>
        </w:rPr>
        <w:t xml:space="preserve"> </w:t>
      </w:r>
      <w:r w:rsidR="006C25CF">
        <w:rPr>
          <w:rFonts w:ascii="Times New Roman" w:hAnsi="Times New Roman" w:cs="Times New Roman"/>
        </w:rPr>
        <w:t>to prove proficiency</w:t>
      </w:r>
      <w:r w:rsidR="006C25CF" w:rsidRPr="00A8300D">
        <w:rPr>
          <w:rFonts w:ascii="Times New Roman" w:hAnsi="Times New Roman" w:cs="Times New Roman"/>
        </w:rPr>
        <w:t xml:space="preserve"> </w:t>
      </w:r>
      <w:r w:rsidR="00A05F5F">
        <w:rPr>
          <w:rFonts w:ascii="Times New Roman" w:hAnsi="Times New Roman" w:cs="Times New Roman"/>
        </w:rPr>
        <w:t>in areas like</w:t>
      </w:r>
      <w:r w:rsidR="006C25CF" w:rsidRPr="00A8300D">
        <w:rPr>
          <w:rFonts w:ascii="Times New Roman" w:hAnsi="Times New Roman" w:cs="Times New Roman"/>
        </w:rPr>
        <w:t xml:space="preserve"> verbal capacity, behavioural regulation, </w:t>
      </w:r>
      <w:r w:rsidR="006C25CF">
        <w:rPr>
          <w:rFonts w:ascii="Times New Roman" w:hAnsi="Times New Roman" w:cs="Times New Roman"/>
        </w:rPr>
        <w:t xml:space="preserve">physical dexterity </w:t>
      </w:r>
      <w:r w:rsidR="006C25CF" w:rsidRPr="00A8300D">
        <w:rPr>
          <w:rFonts w:ascii="Times New Roman" w:hAnsi="Times New Roman" w:cs="Times New Roman"/>
        </w:rPr>
        <w:t>and cogniti</w:t>
      </w:r>
      <w:r w:rsidR="006C25CF">
        <w:rPr>
          <w:rFonts w:ascii="Times New Roman" w:hAnsi="Times New Roman" w:cs="Times New Roman"/>
        </w:rPr>
        <w:t>ve skill</w:t>
      </w:r>
      <w:r w:rsidR="006C25CF" w:rsidRPr="00A8300D">
        <w:rPr>
          <w:rFonts w:ascii="Times New Roman" w:hAnsi="Times New Roman" w:cs="Times New Roman"/>
        </w:rPr>
        <w:t xml:space="preserve"> </w:t>
      </w:r>
      <w:r w:rsidR="006C25CF">
        <w:rPr>
          <w:rFonts w:ascii="Times New Roman" w:hAnsi="Times New Roman" w:cs="Times New Roman"/>
        </w:rPr>
        <w:t>(</w:t>
      </w:r>
      <w:r w:rsidR="006C25CF" w:rsidRPr="00A8300D">
        <w:rPr>
          <w:rFonts w:ascii="Times New Roman" w:hAnsi="Times New Roman" w:cs="Times New Roman"/>
        </w:rPr>
        <w:t>Brett et al. 2016).</w:t>
      </w:r>
      <w:r w:rsidR="006C25CF">
        <w:rPr>
          <w:rFonts w:ascii="Times New Roman" w:hAnsi="Times New Roman" w:cs="Times New Roman"/>
          <w:lang w:val="en-AU"/>
        </w:rPr>
        <w:t xml:space="preserve"> </w:t>
      </w:r>
      <w:r w:rsidR="000F45C7">
        <w:rPr>
          <w:rFonts w:ascii="Times New Roman" w:hAnsi="Times New Roman" w:cs="Times New Roman"/>
          <w:lang w:val="en-AU"/>
        </w:rPr>
        <w:t>IRs can be applied at enrolment and/or at any time during course progressio</w:t>
      </w:r>
      <w:r w:rsidR="006C25CF">
        <w:rPr>
          <w:rFonts w:ascii="Times New Roman" w:hAnsi="Times New Roman" w:cs="Times New Roman"/>
          <w:lang w:val="en-AU"/>
        </w:rPr>
        <w:t>n,</w:t>
      </w:r>
      <w:r w:rsidR="005450A5">
        <w:rPr>
          <w:rFonts w:ascii="Times New Roman" w:hAnsi="Times New Roman" w:cs="Times New Roman"/>
          <w:lang w:val="en-AU"/>
        </w:rPr>
        <w:t xml:space="preserve"> </w:t>
      </w:r>
      <w:r w:rsidR="00086FC5">
        <w:rPr>
          <w:rFonts w:ascii="Times New Roman" w:hAnsi="Times New Roman" w:cs="Times New Roman"/>
          <w:lang w:val="en-AU"/>
        </w:rPr>
        <w:t xml:space="preserve">are </w:t>
      </w:r>
      <w:r w:rsidR="005450A5">
        <w:rPr>
          <w:rFonts w:ascii="Times New Roman" w:hAnsi="Times New Roman" w:cs="Times New Roman"/>
          <w:lang w:val="en-AU"/>
        </w:rPr>
        <w:t>often tied to notions of academic integrity in higher education</w:t>
      </w:r>
      <w:r w:rsidR="006C25CF">
        <w:rPr>
          <w:rFonts w:ascii="Times New Roman" w:hAnsi="Times New Roman" w:cs="Times New Roman"/>
          <w:lang w:val="en-AU"/>
        </w:rPr>
        <w:t>,</w:t>
      </w:r>
      <w:r w:rsidR="005450A5">
        <w:rPr>
          <w:rFonts w:ascii="Times New Roman" w:hAnsi="Times New Roman" w:cs="Times New Roman"/>
          <w:lang w:val="en-AU"/>
        </w:rPr>
        <w:t xml:space="preserve"> and commensurately linked to professional standards in practice-based professions like teaching.</w:t>
      </w:r>
      <w:r w:rsidR="001E5C2C">
        <w:rPr>
          <w:rFonts w:ascii="Times New Roman" w:hAnsi="Times New Roman" w:cs="Times New Roman"/>
          <w:lang w:val="en-AU"/>
        </w:rPr>
        <w:t xml:space="preserve"> For disabled students and </w:t>
      </w:r>
      <w:r w:rsidR="00EC1995">
        <w:rPr>
          <w:rFonts w:ascii="Times New Roman" w:hAnsi="Times New Roman" w:cs="Times New Roman"/>
          <w:lang w:val="en-AU"/>
        </w:rPr>
        <w:t>worker</w:t>
      </w:r>
      <w:r w:rsidR="001E5C2C">
        <w:rPr>
          <w:rFonts w:ascii="Times New Roman" w:hAnsi="Times New Roman" w:cs="Times New Roman"/>
          <w:lang w:val="en-AU"/>
        </w:rPr>
        <w:t>s, reasonable accommodations can be initiated by education providers and workplaces to support</w:t>
      </w:r>
      <w:r w:rsidR="00EC1995">
        <w:rPr>
          <w:rFonts w:ascii="Times New Roman" w:hAnsi="Times New Roman" w:cs="Times New Roman"/>
          <w:lang w:val="en-AU"/>
        </w:rPr>
        <w:t xml:space="preserve"> participation and performance.</w:t>
      </w:r>
      <w:r w:rsidR="005450A5">
        <w:rPr>
          <w:rFonts w:ascii="Times New Roman" w:hAnsi="Times New Roman" w:cs="Times New Roman"/>
          <w:lang w:val="en-AU"/>
        </w:rPr>
        <w:t xml:space="preserve"> </w:t>
      </w:r>
      <w:r w:rsidR="00F3551D">
        <w:rPr>
          <w:rFonts w:ascii="Times New Roman" w:hAnsi="Times New Roman" w:cs="Times New Roman"/>
          <w:lang w:val="en-AU"/>
        </w:rPr>
        <w:t xml:space="preserve">However, the relationship between inclusive </w:t>
      </w:r>
      <w:r w:rsidR="00001C8D">
        <w:rPr>
          <w:rFonts w:ascii="Times New Roman" w:hAnsi="Times New Roman" w:cs="Times New Roman"/>
          <w:lang w:val="en-AU"/>
        </w:rPr>
        <w:t>actio</w:t>
      </w:r>
      <w:r w:rsidR="00F3551D">
        <w:rPr>
          <w:rFonts w:ascii="Times New Roman" w:hAnsi="Times New Roman" w:cs="Times New Roman"/>
          <w:lang w:val="en-AU"/>
        </w:rPr>
        <w:t>ns and IRs are often compl</w:t>
      </w:r>
      <w:r w:rsidR="00CD333C">
        <w:rPr>
          <w:rFonts w:ascii="Times New Roman" w:hAnsi="Times New Roman" w:cs="Times New Roman"/>
          <w:lang w:val="en-AU"/>
        </w:rPr>
        <w:t>icated</w:t>
      </w:r>
      <w:r w:rsidR="00F3551D">
        <w:rPr>
          <w:rFonts w:ascii="Times New Roman" w:hAnsi="Times New Roman" w:cs="Times New Roman"/>
          <w:lang w:val="en-AU"/>
        </w:rPr>
        <w:t xml:space="preserve">. </w:t>
      </w:r>
      <w:r w:rsidR="009D471D">
        <w:rPr>
          <w:rFonts w:ascii="Times New Roman" w:hAnsi="Times New Roman" w:cs="Times New Roman"/>
          <w:lang w:val="en-AU"/>
        </w:rPr>
        <w:t xml:space="preserve">For example, regarding </w:t>
      </w:r>
      <w:r w:rsidR="006C25CF">
        <w:rPr>
          <w:rFonts w:ascii="Times New Roman" w:hAnsi="Times New Roman" w:cs="Times New Roman"/>
          <w:lang w:val="en-AU"/>
        </w:rPr>
        <w:t xml:space="preserve">the enforcement of </w:t>
      </w:r>
      <w:r w:rsidR="009D471D">
        <w:rPr>
          <w:rFonts w:ascii="Times New Roman" w:hAnsi="Times New Roman" w:cs="Times New Roman"/>
          <w:lang w:val="en-AU"/>
        </w:rPr>
        <w:t xml:space="preserve">professional standards, how might a vision impaired </w:t>
      </w:r>
      <w:r w:rsidR="00A05F5F">
        <w:rPr>
          <w:rFonts w:ascii="Times New Roman" w:hAnsi="Times New Roman" w:cs="Times New Roman"/>
          <w:lang w:val="en-AU"/>
        </w:rPr>
        <w:t xml:space="preserve">pre-service </w:t>
      </w:r>
      <w:r w:rsidR="009D471D">
        <w:rPr>
          <w:rFonts w:ascii="Times New Roman" w:hAnsi="Times New Roman" w:cs="Times New Roman"/>
          <w:lang w:val="en-AU"/>
        </w:rPr>
        <w:t>teacher</w:t>
      </w:r>
      <w:r w:rsidR="00A05F5F">
        <w:rPr>
          <w:rFonts w:ascii="Times New Roman" w:hAnsi="Times New Roman" w:cs="Times New Roman"/>
          <w:lang w:val="en-AU"/>
        </w:rPr>
        <w:t xml:space="preserve"> on </w:t>
      </w:r>
      <w:r w:rsidR="007579F8">
        <w:rPr>
          <w:rFonts w:ascii="Times New Roman" w:hAnsi="Times New Roman" w:cs="Times New Roman"/>
          <w:lang w:val="en-AU"/>
        </w:rPr>
        <w:t xml:space="preserve">practicum </w:t>
      </w:r>
      <w:r w:rsidR="00A05F5F">
        <w:rPr>
          <w:rFonts w:ascii="Times New Roman" w:hAnsi="Times New Roman" w:cs="Times New Roman"/>
          <w:lang w:val="en-AU"/>
        </w:rPr>
        <w:t>placement</w:t>
      </w:r>
      <w:r w:rsidR="009D471D">
        <w:rPr>
          <w:rFonts w:ascii="Times New Roman" w:hAnsi="Times New Roman" w:cs="Times New Roman"/>
          <w:lang w:val="en-AU"/>
        </w:rPr>
        <w:t xml:space="preserve"> be expected to monitor students in a schoolyard at lunchtime? </w:t>
      </w:r>
    </w:p>
    <w:p w14:paraId="3CC537F1" w14:textId="77777777" w:rsidR="001A0BE1" w:rsidRDefault="001A0BE1" w:rsidP="00DC6E18">
      <w:pPr>
        <w:spacing w:line="276" w:lineRule="auto"/>
        <w:jc w:val="both"/>
        <w:rPr>
          <w:rFonts w:ascii="Times New Roman" w:hAnsi="Times New Roman" w:cs="Times New Roman"/>
          <w:lang w:val="en-AU"/>
        </w:rPr>
      </w:pPr>
    </w:p>
    <w:p w14:paraId="431F70BF" w14:textId="2C31DB5E" w:rsidR="008D048F" w:rsidRPr="009D471D" w:rsidRDefault="0056770C" w:rsidP="00545F44">
      <w:pPr>
        <w:spacing w:line="276" w:lineRule="auto"/>
        <w:jc w:val="both"/>
        <w:rPr>
          <w:rFonts w:ascii="Times New Roman" w:hAnsi="Times New Roman" w:cs="Times New Roman"/>
          <w:color w:val="000000"/>
          <w:lang w:val="en-AU"/>
        </w:rPr>
      </w:pPr>
      <w:r>
        <w:rPr>
          <w:rFonts w:ascii="Times New Roman" w:hAnsi="Times New Roman" w:cs="Times New Roman"/>
          <w:lang w:val="en-AU"/>
        </w:rPr>
        <w:t xml:space="preserve">Our discussion </w:t>
      </w:r>
      <w:r w:rsidR="0039205F">
        <w:rPr>
          <w:rFonts w:ascii="Times New Roman" w:hAnsi="Times New Roman" w:cs="Times New Roman"/>
          <w:lang w:val="en-AU"/>
        </w:rPr>
        <w:t>moves</w:t>
      </w:r>
      <w:r>
        <w:rPr>
          <w:rFonts w:ascii="Times New Roman" w:hAnsi="Times New Roman" w:cs="Times New Roman"/>
          <w:lang w:val="en-AU"/>
        </w:rPr>
        <w:t xml:space="preserve"> in </w:t>
      </w:r>
      <w:r w:rsidR="00720048">
        <w:rPr>
          <w:rFonts w:ascii="Times New Roman" w:hAnsi="Times New Roman" w:cs="Times New Roman"/>
          <w:lang w:val="en-AU"/>
        </w:rPr>
        <w:t>three</w:t>
      </w:r>
      <w:r>
        <w:rPr>
          <w:rFonts w:ascii="Times New Roman" w:hAnsi="Times New Roman" w:cs="Times New Roman"/>
          <w:lang w:val="en-AU"/>
        </w:rPr>
        <w:t xml:space="preserve"> parts. To begin,</w:t>
      </w:r>
      <w:r w:rsidR="00545F44">
        <w:rPr>
          <w:rFonts w:ascii="Times New Roman" w:hAnsi="Times New Roman" w:cs="Times New Roman"/>
          <w:color w:val="000000"/>
          <w:lang w:val="en-AU"/>
        </w:rPr>
        <w:t xml:space="preserve"> we </w:t>
      </w:r>
      <w:r w:rsidR="00296435">
        <w:rPr>
          <w:rFonts w:ascii="Times New Roman" w:hAnsi="Times New Roman" w:cs="Times New Roman"/>
          <w:color w:val="000000"/>
          <w:lang w:val="en-AU"/>
        </w:rPr>
        <w:t>engag</w:t>
      </w:r>
      <w:r w:rsidR="00545F44">
        <w:rPr>
          <w:rFonts w:ascii="Times New Roman" w:hAnsi="Times New Roman" w:cs="Times New Roman"/>
          <w:color w:val="000000"/>
          <w:lang w:val="en-AU"/>
        </w:rPr>
        <w:t xml:space="preserve">e work undertaken in areas of critical disability studies (Goodley et al. 2019) and critical educational psychology (Corcoran 2022). This section </w:t>
      </w:r>
      <w:r w:rsidR="00296435">
        <w:rPr>
          <w:rFonts w:ascii="Times New Roman" w:hAnsi="Times New Roman" w:cs="Times New Roman"/>
          <w:color w:val="000000"/>
          <w:lang w:val="en-AU"/>
        </w:rPr>
        <w:t xml:space="preserve">thinks with </w:t>
      </w:r>
      <w:r w:rsidR="000973A6">
        <w:rPr>
          <w:rFonts w:ascii="Times New Roman" w:hAnsi="Times New Roman" w:cs="Times New Roman"/>
          <w:color w:val="000000"/>
          <w:lang w:val="en-AU"/>
        </w:rPr>
        <w:t xml:space="preserve">these theories to </w:t>
      </w:r>
      <w:r w:rsidR="00545F44">
        <w:rPr>
          <w:rFonts w:ascii="Times New Roman" w:hAnsi="Times New Roman" w:cs="Times New Roman"/>
          <w:color w:val="000000"/>
          <w:lang w:val="en-AU"/>
        </w:rPr>
        <w:t>challenge traditional models of disability</w:t>
      </w:r>
      <w:r w:rsidR="000973A6">
        <w:rPr>
          <w:rFonts w:ascii="Times New Roman" w:hAnsi="Times New Roman" w:cs="Times New Roman"/>
          <w:color w:val="000000"/>
          <w:lang w:val="en-AU"/>
        </w:rPr>
        <w:t xml:space="preserve"> informed by essentialised understandings of students. </w:t>
      </w:r>
      <w:r w:rsidR="00C646CB">
        <w:rPr>
          <w:rFonts w:ascii="Times New Roman" w:hAnsi="Times New Roman" w:cs="Times New Roman"/>
          <w:color w:val="000000"/>
          <w:lang w:val="en-AU"/>
        </w:rPr>
        <w:t>‘In this way’, Mazzei and Jackson (2023</w:t>
      </w:r>
      <w:r w:rsidR="00126D56">
        <w:rPr>
          <w:rFonts w:ascii="Times New Roman" w:hAnsi="Times New Roman" w:cs="Times New Roman"/>
          <w:color w:val="000000"/>
          <w:lang w:val="en-AU"/>
        </w:rPr>
        <w:t>:</w:t>
      </w:r>
      <w:r w:rsidR="00C646CB">
        <w:rPr>
          <w:rFonts w:ascii="Times New Roman" w:hAnsi="Times New Roman" w:cs="Times New Roman"/>
          <w:color w:val="000000"/>
          <w:lang w:val="en-AU"/>
        </w:rPr>
        <w:t xml:space="preserve"> </w:t>
      </w:r>
      <w:r w:rsidR="00C76E8B">
        <w:rPr>
          <w:rFonts w:ascii="Times New Roman" w:hAnsi="Times New Roman" w:cs="Times New Roman"/>
          <w:color w:val="000000"/>
          <w:lang w:val="en-AU"/>
        </w:rPr>
        <w:t>171)</w:t>
      </w:r>
      <w:r w:rsidR="00C646CB">
        <w:rPr>
          <w:rFonts w:ascii="Times New Roman" w:hAnsi="Times New Roman" w:cs="Times New Roman"/>
          <w:color w:val="000000"/>
          <w:lang w:val="en-AU"/>
        </w:rPr>
        <w:t xml:space="preserve"> state, ‘theory acts as a provocateur, if you will. It’s a thinking with that is an act that produces not only an entirely different way of thinking but also a different way</w:t>
      </w:r>
      <w:r w:rsidR="00C76E8B">
        <w:rPr>
          <w:rFonts w:ascii="Times New Roman" w:hAnsi="Times New Roman" w:cs="Times New Roman"/>
          <w:color w:val="000000"/>
          <w:lang w:val="en-AU"/>
        </w:rPr>
        <w:t xml:space="preserve"> </w:t>
      </w:r>
      <w:r w:rsidR="00C646CB">
        <w:rPr>
          <w:rFonts w:ascii="Times New Roman" w:hAnsi="Times New Roman" w:cs="Times New Roman"/>
          <w:color w:val="000000"/>
          <w:lang w:val="en-AU"/>
        </w:rPr>
        <w:t xml:space="preserve">of being and approach to inquiry’. </w:t>
      </w:r>
      <w:r w:rsidR="00296435">
        <w:rPr>
          <w:rFonts w:ascii="Times New Roman" w:hAnsi="Times New Roman" w:cs="Times New Roman"/>
          <w:color w:val="000000"/>
          <w:lang w:val="en-AU"/>
        </w:rPr>
        <w:t xml:space="preserve">As Minister Clare </w:t>
      </w:r>
      <w:r w:rsidR="00C76E8B">
        <w:rPr>
          <w:rFonts w:ascii="Times New Roman" w:hAnsi="Times New Roman" w:cs="Times New Roman"/>
          <w:color w:val="000000"/>
          <w:lang w:val="en-AU"/>
        </w:rPr>
        <w:t>intimat</w:t>
      </w:r>
      <w:r w:rsidR="00296435">
        <w:rPr>
          <w:rFonts w:ascii="Times New Roman" w:hAnsi="Times New Roman" w:cs="Times New Roman"/>
          <w:color w:val="000000"/>
          <w:lang w:val="en-AU"/>
        </w:rPr>
        <w:t>e</w:t>
      </w:r>
      <w:r w:rsidR="009670BC">
        <w:rPr>
          <w:rFonts w:ascii="Times New Roman" w:hAnsi="Times New Roman" w:cs="Times New Roman"/>
          <w:color w:val="000000"/>
          <w:lang w:val="en-AU"/>
        </w:rPr>
        <w:t>d</w:t>
      </w:r>
      <w:r w:rsidR="00296435">
        <w:rPr>
          <w:rFonts w:ascii="Times New Roman" w:hAnsi="Times New Roman" w:cs="Times New Roman"/>
          <w:color w:val="000000"/>
          <w:lang w:val="en-AU"/>
        </w:rPr>
        <w:t>, new ideas are required to move beyond</w:t>
      </w:r>
      <w:r w:rsidR="00545F44">
        <w:rPr>
          <w:rFonts w:ascii="Times New Roman" w:hAnsi="Times New Roman" w:cs="Times New Roman"/>
          <w:color w:val="000000"/>
          <w:lang w:val="en-AU"/>
        </w:rPr>
        <w:t xml:space="preserve"> form</w:t>
      </w:r>
      <w:r w:rsidR="00C76E8B">
        <w:rPr>
          <w:rFonts w:ascii="Times New Roman" w:hAnsi="Times New Roman" w:cs="Times New Roman"/>
          <w:color w:val="000000"/>
          <w:lang w:val="en-AU"/>
        </w:rPr>
        <w:t>s</w:t>
      </w:r>
      <w:r w:rsidR="00545F44">
        <w:rPr>
          <w:rFonts w:ascii="Times New Roman" w:hAnsi="Times New Roman" w:cs="Times New Roman"/>
          <w:color w:val="000000"/>
          <w:lang w:val="en-AU"/>
        </w:rPr>
        <w:t xml:space="preserve"> of discrimination</w:t>
      </w:r>
      <w:r w:rsidR="00C76E8B">
        <w:rPr>
          <w:rFonts w:ascii="Times New Roman" w:hAnsi="Times New Roman" w:cs="Times New Roman"/>
          <w:color w:val="000000"/>
          <w:lang w:val="en-AU"/>
        </w:rPr>
        <w:t xml:space="preserve"> like ableism</w:t>
      </w:r>
      <w:r w:rsidR="00545F44">
        <w:rPr>
          <w:rFonts w:ascii="Times New Roman" w:hAnsi="Times New Roman" w:cs="Times New Roman"/>
          <w:color w:val="000000"/>
          <w:lang w:val="en-AU"/>
        </w:rPr>
        <w:t xml:space="preserve"> which ha</w:t>
      </w:r>
      <w:r w:rsidR="00C76E8B">
        <w:rPr>
          <w:rFonts w:ascii="Times New Roman" w:hAnsi="Times New Roman" w:cs="Times New Roman"/>
          <w:color w:val="000000"/>
          <w:lang w:val="en-AU"/>
        </w:rPr>
        <w:t>ve</w:t>
      </w:r>
      <w:r w:rsidR="00545F44">
        <w:rPr>
          <w:rFonts w:ascii="Times New Roman" w:hAnsi="Times New Roman" w:cs="Times New Roman"/>
          <w:color w:val="000000"/>
          <w:lang w:val="en-AU"/>
        </w:rPr>
        <w:t xml:space="preserve"> historically informed international educational practice. </w:t>
      </w:r>
      <w:r w:rsidR="0039205F">
        <w:rPr>
          <w:rFonts w:ascii="Times New Roman" w:hAnsi="Times New Roman" w:cs="Times New Roman"/>
          <w:lang w:val="en-AU"/>
        </w:rPr>
        <w:t>I</w:t>
      </w:r>
      <w:r w:rsidR="00C76E8B">
        <w:rPr>
          <w:rFonts w:ascii="Times New Roman" w:hAnsi="Times New Roman" w:cs="Times New Roman"/>
          <w:lang w:val="en-AU"/>
        </w:rPr>
        <w:t>n this discussion i</w:t>
      </w:r>
      <w:r>
        <w:rPr>
          <w:rFonts w:ascii="Times New Roman" w:hAnsi="Times New Roman" w:cs="Times New Roman"/>
          <w:lang w:val="en-AU"/>
        </w:rPr>
        <w:t xml:space="preserve">t is </w:t>
      </w:r>
      <w:r w:rsidR="009C4BBD">
        <w:rPr>
          <w:rFonts w:ascii="Times New Roman" w:hAnsi="Times New Roman" w:cs="Times New Roman"/>
          <w:lang w:val="en-AU"/>
        </w:rPr>
        <w:t xml:space="preserve">also </w:t>
      </w:r>
      <w:r>
        <w:rPr>
          <w:rFonts w:ascii="Times New Roman" w:hAnsi="Times New Roman" w:cs="Times New Roman"/>
          <w:lang w:val="en-AU"/>
        </w:rPr>
        <w:t xml:space="preserve">necessary to examine the </w:t>
      </w:r>
      <w:r w:rsidR="002B6A88">
        <w:rPr>
          <w:rFonts w:ascii="Times New Roman" w:hAnsi="Times New Roman" w:cs="Times New Roman"/>
          <w:lang w:val="en-AU"/>
        </w:rPr>
        <w:t>legislative</w:t>
      </w:r>
      <w:r w:rsidR="001C5D0D">
        <w:rPr>
          <w:rFonts w:ascii="Times New Roman" w:hAnsi="Times New Roman" w:cs="Times New Roman"/>
          <w:lang w:val="en-AU"/>
        </w:rPr>
        <w:t xml:space="preserve"> and </w:t>
      </w:r>
      <w:r>
        <w:rPr>
          <w:rFonts w:ascii="Times New Roman" w:hAnsi="Times New Roman" w:cs="Times New Roman"/>
          <w:lang w:val="en-AU"/>
        </w:rPr>
        <w:t xml:space="preserve">policy context informing higher education practice and how, for </w:t>
      </w:r>
      <w:r w:rsidR="007B6EE3">
        <w:rPr>
          <w:rFonts w:ascii="Times New Roman" w:hAnsi="Times New Roman" w:cs="Times New Roman"/>
          <w:lang w:val="en-AU"/>
        </w:rPr>
        <w:t xml:space="preserve">university educators and </w:t>
      </w:r>
      <w:r>
        <w:rPr>
          <w:rFonts w:ascii="Times New Roman" w:hAnsi="Times New Roman" w:cs="Times New Roman"/>
          <w:lang w:val="en-AU"/>
        </w:rPr>
        <w:t>aspiring teachers</w:t>
      </w:r>
      <w:r w:rsidR="007B6EE3">
        <w:rPr>
          <w:rFonts w:ascii="Times New Roman" w:hAnsi="Times New Roman" w:cs="Times New Roman"/>
          <w:lang w:val="en-AU"/>
        </w:rPr>
        <w:t xml:space="preserve"> (i.e., students)</w:t>
      </w:r>
      <w:r>
        <w:rPr>
          <w:rFonts w:ascii="Times New Roman" w:hAnsi="Times New Roman" w:cs="Times New Roman"/>
          <w:lang w:val="en-AU"/>
        </w:rPr>
        <w:t xml:space="preserve">, this is inextricably linked to knowledge and skills determined by </w:t>
      </w:r>
      <w:r w:rsidR="00D509B8">
        <w:rPr>
          <w:rFonts w:ascii="Times New Roman" w:hAnsi="Times New Roman" w:cs="Times New Roman"/>
          <w:lang w:val="en-AU"/>
        </w:rPr>
        <w:t>government-industry/community relationships and alliances</w:t>
      </w:r>
      <w:r>
        <w:rPr>
          <w:rFonts w:ascii="Times New Roman" w:hAnsi="Times New Roman" w:cs="Times New Roman"/>
          <w:lang w:val="en-AU"/>
        </w:rPr>
        <w:t xml:space="preserve">. </w:t>
      </w:r>
      <w:r w:rsidR="009C1B1E">
        <w:rPr>
          <w:rFonts w:ascii="Times New Roman" w:hAnsi="Times New Roman" w:cs="Times New Roman"/>
          <w:lang w:val="en-AU"/>
        </w:rPr>
        <w:t xml:space="preserve">Globally, universities have been encouraged by government to widen or increase access and opportunities for students belonging to marginalised populations (e.g., </w:t>
      </w:r>
      <w:r w:rsidR="00AD21F9">
        <w:rPr>
          <w:rFonts w:ascii="Times New Roman" w:hAnsi="Times New Roman" w:cs="Times New Roman"/>
          <w:lang w:val="en-AU"/>
        </w:rPr>
        <w:t>disabled students</w:t>
      </w:r>
      <w:r w:rsidR="009C1B1E">
        <w:rPr>
          <w:rFonts w:ascii="Times New Roman" w:hAnsi="Times New Roman" w:cs="Times New Roman"/>
          <w:lang w:val="en-AU"/>
        </w:rPr>
        <w:t>). However, successful interventions into equity matters in higher education remain</w:t>
      </w:r>
      <w:r w:rsidR="00E56418">
        <w:rPr>
          <w:rFonts w:ascii="Times New Roman" w:hAnsi="Times New Roman" w:cs="Times New Roman"/>
          <w:lang w:val="en-AU"/>
        </w:rPr>
        <w:t xml:space="preserve"> </w:t>
      </w:r>
      <w:r w:rsidR="0025282F">
        <w:rPr>
          <w:rFonts w:ascii="Times New Roman" w:hAnsi="Times New Roman" w:cs="Times New Roman"/>
          <w:lang w:val="en-AU"/>
        </w:rPr>
        <w:t>unimpressive</w:t>
      </w:r>
      <w:r w:rsidR="00E907C6">
        <w:rPr>
          <w:rFonts w:ascii="Times New Roman" w:hAnsi="Times New Roman" w:cs="Times New Roman"/>
          <w:lang w:val="en-AU"/>
        </w:rPr>
        <w:t xml:space="preserve"> (Rice et al. 2023)</w:t>
      </w:r>
      <w:r w:rsidR="009C1B1E">
        <w:rPr>
          <w:rFonts w:ascii="Times New Roman" w:hAnsi="Times New Roman" w:cs="Times New Roman"/>
          <w:lang w:val="en-AU"/>
        </w:rPr>
        <w:t xml:space="preserve">. Evidence shows that </w:t>
      </w:r>
      <w:r w:rsidR="00AD21F9">
        <w:rPr>
          <w:rFonts w:ascii="Times New Roman" w:hAnsi="Times New Roman" w:cs="Times New Roman"/>
          <w:color w:val="000000"/>
        </w:rPr>
        <w:t>disabled students</w:t>
      </w:r>
      <w:r w:rsidR="009C1B1E" w:rsidRPr="00A8300D">
        <w:rPr>
          <w:rFonts w:ascii="Times New Roman" w:hAnsi="Times New Roman" w:cs="Times New Roman"/>
          <w:color w:val="000000"/>
        </w:rPr>
        <w:t xml:space="preserve"> </w:t>
      </w:r>
      <w:r w:rsidR="009C1B1E">
        <w:rPr>
          <w:rFonts w:ascii="Times New Roman" w:hAnsi="Times New Roman" w:cs="Times New Roman"/>
          <w:color w:val="000000"/>
        </w:rPr>
        <w:t xml:space="preserve">attain </w:t>
      </w:r>
      <w:r w:rsidR="009C1B1E" w:rsidRPr="00A8300D">
        <w:rPr>
          <w:rFonts w:ascii="Times New Roman" w:hAnsi="Times New Roman" w:cs="Times New Roman"/>
          <w:color w:val="000000"/>
        </w:rPr>
        <w:t>lower levels of study success, retention, satisfaction, and underemployment upon graduation (</w:t>
      </w:r>
      <w:r w:rsidR="009C1B1E" w:rsidRPr="00E907C6">
        <w:rPr>
          <w:rFonts w:ascii="Times New Roman" w:hAnsi="Times New Roman" w:cs="Times New Roman"/>
          <w:color w:val="000000"/>
        </w:rPr>
        <w:t>Brett et al. 2016; Kilpatrick et al. 2017</w:t>
      </w:r>
      <w:r w:rsidR="009C1B1E" w:rsidRPr="00A8300D">
        <w:rPr>
          <w:rFonts w:ascii="Times New Roman" w:hAnsi="Times New Roman" w:cs="Times New Roman"/>
          <w:color w:val="000000"/>
          <w:lang w:val="en-AU"/>
        </w:rPr>
        <w:t>).</w:t>
      </w:r>
      <w:r w:rsidR="009C1B1E">
        <w:rPr>
          <w:rFonts w:ascii="Times New Roman" w:hAnsi="Times New Roman" w:cs="Times New Roman"/>
          <w:color w:val="000000"/>
          <w:lang w:val="en-AU"/>
        </w:rPr>
        <w:t xml:space="preserve"> </w:t>
      </w:r>
      <w:r w:rsidR="0039205F">
        <w:rPr>
          <w:rFonts w:ascii="Times New Roman" w:hAnsi="Times New Roman" w:cs="Times New Roman"/>
          <w:lang w:val="en-AU"/>
        </w:rPr>
        <w:t xml:space="preserve">These matters are discussed in the second section. </w:t>
      </w:r>
      <w:r w:rsidR="00B37836">
        <w:rPr>
          <w:rFonts w:ascii="Times New Roman" w:hAnsi="Times New Roman" w:cs="Times New Roman"/>
          <w:color w:val="000000"/>
          <w:lang w:val="en-AU"/>
        </w:rPr>
        <w:t>We then</w:t>
      </w:r>
      <w:r w:rsidR="008507D9">
        <w:rPr>
          <w:rFonts w:ascii="Times New Roman" w:hAnsi="Times New Roman" w:cs="Times New Roman"/>
          <w:color w:val="000000"/>
          <w:lang w:val="en-AU"/>
        </w:rPr>
        <w:t xml:space="preserve">, in the </w:t>
      </w:r>
      <w:r w:rsidR="00556899">
        <w:rPr>
          <w:rFonts w:ascii="Times New Roman" w:hAnsi="Times New Roman" w:cs="Times New Roman"/>
          <w:color w:val="000000"/>
          <w:lang w:val="en-AU"/>
        </w:rPr>
        <w:t>final</w:t>
      </w:r>
      <w:r w:rsidR="008507D9">
        <w:rPr>
          <w:rFonts w:ascii="Times New Roman" w:hAnsi="Times New Roman" w:cs="Times New Roman"/>
          <w:color w:val="000000"/>
          <w:lang w:val="en-AU"/>
        </w:rPr>
        <w:t xml:space="preserve"> section,</w:t>
      </w:r>
      <w:r w:rsidR="00B37836">
        <w:rPr>
          <w:rFonts w:ascii="Times New Roman" w:hAnsi="Times New Roman" w:cs="Times New Roman"/>
          <w:color w:val="000000"/>
          <w:lang w:val="en-AU"/>
        </w:rPr>
        <w:t xml:space="preserve"> </w:t>
      </w:r>
      <w:r w:rsidR="00C76E8B">
        <w:rPr>
          <w:rFonts w:ascii="Times New Roman" w:hAnsi="Times New Roman" w:cs="Times New Roman"/>
          <w:color w:val="000000"/>
          <w:lang w:val="en-AU"/>
        </w:rPr>
        <w:t>engage</w:t>
      </w:r>
      <w:r w:rsidR="00B37836">
        <w:rPr>
          <w:rFonts w:ascii="Times New Roman" w:hAnsi="Times New Roman" w:cs="Times New Roman"/>
          <w:color w:val="000000"/>
          <w:lang w:val="en-AU"/>
        </w:rPr>
        <w:t xml:space="preserve"> the </w:t>
      </w:r>
      <w:r w:rsidR="00545F44">
        <w:rPr>
          <w:rFonts w:ascii="Times New Roman" w:hAnsi="Times New Roman" w:cs="Times New Roman"/>
          <w:color w:val="000000"/>
          <w:lang w:val="en-AU"/>
        </w:rPr>
        <w:t xml:space="preserve">survey </w:t>
      </w:r>
      <w:r w:rsidR="00481415">
        <w:rPr>
          <w:rFonts w:ascii="Times New Roman" w:hAnsi="Times New Roman" w:cs="Times New Roman"/>
          <w:color w:val="000000"/>
          <w:lang w:val="en-AU"/>
        </w:rPr>
        <w:t xml:space="preserve">and present </w:t>
      </w:r>
      <w:r w:rsidR="00556899">
        <w:rPr>
          <w:rFonts w:ascii="Times New Roman" w:hAnsi="Times New Roman" w:cs="Times New Roman"/>
          <w:color w:val="000000"/>
          <w:lang w:val="en-AU"/>
        </w:rPr>
        <w:t>its</w:t>
      </w:r>
      <w:r w:rsidR="00481415">
        <w:rPr>
          <w:rFonts w:ascii="Times New Roman" w:hAnsi="Times New Roman" w:cs="Times New Roman"/>
          <w:color w:val="000000"/>
          <w:lang w:val="en-AU"/>
        </w:rPr>
        <w:t xml:space="preserve"> re</w:t>
      </w:r>
      <w:r w:rsidR="00545F44">
        <w:rPr>
          <w:rFonts w:ascii="Times New Roman" w:hAnsi="Times New Roman" w:cs="Times New Roman"/>
          <w:color w:val="000000"/>
          <w:lang w:val="en-AU"/>
        </w:rPr>
        <w:t>sponses</w:t>
      </w:r>
      <w:r w:rsidR="00481415">
        <w:rPr>
          <w:rFonts w:ascii="Times New Roman" w:hAnsi="Times New Roman" w:cs="Times New Roman"/>
          <w:color w:val="000000"/>
          <w:lang w:val="en-AU"/>
        </w:rPr>
        <w:t xml:space="preserve"> </w:t>
      </w:r>
      <w:r w:rsidR="00863F78">
        <w:rPr>
          <w:rFonts w:ascii="Times New Roman" w:hAnsi="Times New Roman" w:cs="Times New Roman"/>
          <w:color w:val="000000"/>
          <w:lang w:val="en-AU"/>
        </w:rPr>
        <w:t xml:space="preserve">as </w:t>
      </w:r>
      <w:r w:rsidR="00481415">
        <w:rPr>
          <w:rFonts w:ascii="Times New Roman" w:hAnsi="Times New Roman" w:cs="Times New Roman"/>
          <w:color w:val="000000"/>
          <w:lang w:val="en-AU"/>
        </w:rPr>
        <w:t xml:space="preserve">readings of </w:t>
      </w:r>
      <w:r w:rsidR="00E907C6">
        <w:rPr>
          <w:rFonts w:ascii="Times New Roman" w:hAnsi="Times New Roman" w:cs="Times New Roman"/>
          <w:color w:val="000000"/>
          <w:lang w:val="en-AU"/>
        </w:rPr>
        <w:t>Minister Claire’s</w:t>
      </w:r>
      <w:r w:rsidR="00481415">
        <w:rPr>
          <w:rFonts w:ascii="Times New Roman" w:hAnsi="Times New Roman" w:cs="Times New Roman"/>
          <w:color w:val="000000"/>
          <w:lang w:val="en-AU"/>
        </w:rPr>
        <w:t xml:space="preserve"> compass needle, intimating where the next stages of this work might best be oriented. </w:t>
      </w:r>
      <w:r w:rsidR="00602ADA">
        <w:rPr>
          <w:rFonts w:ascii="Times New Roman" w:hAnsi="Times New Roman" w:cs="Times New Roman"/>
          <w:color w:val="000000"/>
          <w:lang w:val="en-AU"/>
        </w:rPr>
        <w:t>We conclude questioning</w:t>
      </w:r>
      <w:r w:rsidR="009C005F">
        <w:rPr>
          <w:rFonts w:ascii="Times New Roman" w:hAnsi="Times New Roman" w:cs="Times New Roman"/>
          <w:color w:val="000000"/>
          <w:lang w:val="en-AU"/>
        </w:rPr>
        <w:t xml:space="preserve"> whether </w:t>
      </w:r>
      <w:r w:rsidR="0053676D">
        <w:rPr>
          <w:rFonts w:ascii="Times New Roman" w:hAnsi="Times New Roman" w:cs="Times New Roman"/>
          <w:color w:val="000000"/>
          <w:lang w:val="en-AU"/>
        </w:rPr>
        <w:t xml:space="preserve">continued </w:t>
      </w:r>
      <w:r w:rsidR="009C005F">
        <w:rPr>
          <w:rFonts w:ascii="Times New Roman" w:hAnsi="Times New Roman" w:cs="Times New Roman"/>
          <w:color w:val="000000"/>
          <w:lang w:val="en-AU"/>
        </w:rPr>
        <w:t xml:space="preserve">widespread </w:t>
      </w:r>
      <w:r w:rsidR="00602ADA">
        <w:rPr>
          <w:rFonts w:ascii="Times New Roman" w:hAnsi="Times New Roman" w:cs="Times New Roman"/>
        </w:rPr>
        <w:t>rel</w:t>
      </w:r>
      <w:r w:rsidR="009C005F">
        <w:rPr>
          <w:rFonts w:ascii="Times New Roman" w:hAnsi="Times New Roman" w:cs="Times New Roman"/>
        </w:rPr>
        <w:t>iance</w:t>
      </w:r>
      <w:r w:rsidR="00602ADA">
        <w:rPr>
          <w:rFonts w:ascii="Times New Roman" w:hAnsi="Times New Roman" w:cs="Times New Roman"/>
        </w:rPr>
        <w:t xml:space="preserve"> </w:t>
      </w:r>
      <w:r w:rsidR="00B20D78">
        <w:rPr>
          <w:rFonts w:ascii="Times New Roman" w:hAnsi="Times New Roman" w:cs="Times New Roman"/>
        </w:rPr>
        <w:t xml:space="preserve">on </w:t>
      </w:r>
      <w:r w:rsidR="00602ADA">
        <w:rPr>
          <w:rFonts w:ascii="Times New Roman" w:hAnsi="Times New Roman" w:cs="Times New Roman"/>
        </w:rPr>
        <w:t>change</w:t>
      </w:r>
      <w:r w:rsidR="009C005F">
        <w:rPr>
          <w:rFonts w:ascii="Times New Roman" w:hAnsi="Times New Roman" w:cs="Times New Roman"/>
        </w:rPr>
        <w:t>s to</w:t>
      </w:r>
      <w:r w:rsidR="00602ADA">
        <w:rPr>
          <w:rFonts w:ascii="Times New Roman" w:hAnsi="Times New Roman" w:cs="Times New Roman"/>
        </w:rPr>
        <w:t xml:space="preserve"> institutional practice (e.g., inclusive education</w:t>
      </w:r>
      <w:r w:rsidR="009C005F">
        <w:rPr>
          <w:rFonts w:ascii="Times New Roman" w:hAnsi="Times New Roman" w:cs="Times New Roman"/>
        </w:rPr>
        <w:t xml:space="preserve"> </w:t>
      </w:r>
      <w:r w:rsidR="00B20D78">
        <w:rPr>
          <w:rFonts w:ascii="Times New Roman" w:hAnsi="Times New Roman" w:cs="Times New Roman"/>
        </w:rPr>
        <w:t xml:space="preserve">policy </w:t>
      </w:r>
      <w:r w:rsidR="009C005F">
        <w:rPr>
          <w:rFonts w:ascii="Times New Roman" w:hAnsi="Times New Roman" w:cs="Times New Roman"/>
        </w:rPr>
        <w:t>initiatives</w:t>
      </w:r>
      <w:r w:rsidR="00602ADA">
        <w:rPr>
          <w:rFonts w:ascii="Times New Roman" w:hAnsi="Times New Roman" w:cs="Times New Roman"/>
        </w:rPr>
        <w:t>)</w:t>
      </w:r>
      <w:r w:rsidR="0053676D">
        <w:rPr>
          <w:rFonts w:ascii="Times New Roman" w:hAnsi="Times New Roman" w:cs="Times New Roman"/>
        </w:rPr>
        <w:t xml:space="preserve"> are pragmatically </w:t>
      </w:r>
      <w:r w:rsidR="00DB5C3F">
        <w:rPr>
          <w:rFonts w:ascii="Times New Roman" w:hAnsi="Times New Roman" w:cs="Times New Roman"/>
        </w:rPr>
        <w:t>capable of</w:t>
      </w:r>
      <w:r w:rsidR="00775B97">
        <w:rPr>
          <w:rFonts w:ascii="Times New Roman" w:hAnsi="Times New Roman" w:cs="Times New Roman"/>
        </w:rPr>
        <w:t xml:space="preserve"> shift</w:t>
      </w:r>
      <w:r w:rsidR="00DB5C3F">
        <w:rPr>
          <w:rFonts w:ascii="Times New Roman" w:hAnsi="Times New Roman" w:cs="Times New Roman"/>
        </w:rPr>
        <w:t>ing</w:t>
      </w:r>
      <w:r w:rsidR="00775B97">
        <w:rPr>
          <w:rFonts w:ascii="Times New Roman" w:hAnsi="Times New Roman" w:cs="Times New Roman"/>
        </w:rPr>
        <w:t xml:space="preserve"> anticipations to</w:t>
      </w:r>
      <w:r w:rsidR="00775B97">
        <w:rPr>
          <w:rFonts w:ascii="Times New Roman" w:hAnsi="Times New Roman" w:cs="Times New Roman"/>
          <w:lang w:val="en-AU"/>
        </w:rPr>
        <w:t xml:space="preserve"> a future that is not the past.</w:t>
      </w:r>
      <w:r w:rsidR="0053676D">
        <w:rPr>
          <w:rFonts w:ascii="Times New Roman" w:hAnsi="Times New Roman" w:cs="Times New Roman"/>
        </w:rPr>
        <w:t xml:space="preserve">   </w:t>
      </w:r>
    </w:p>
    <w:p w14:paraId="6FC116E0" w14:textId="77777777" w:rsidR="00615DE6" w:rsidRDefault="00615DE6" w:rsidP="00FC6CCF">
      <w:pPr>
        <w:spacing w:line="276" w:lineRule="auto"/>
        <w:jc w:val="both"/>
        <w:rPr>
          <w:rFonts w:ascii="Times New Roman" w:hAnsi="Times New Roman" w:cs="Times New Roman"/>
          <w:b/>
          <w:bCs/>
        </w:rPr>
      </w:pPr>
    </w:p>
    <w:p w14:paraId="184CAAE2" w14:textId="77777777" w:rsidR="00615DE6" w:rsidRDefault="00615DE6" w:rsidP="00FC6CCF">
      <w:pPr>
        <w:spacing w:line="276" w:lineRule="auto"/>
        <w:jc w:val="both"/>
        <w:rPr>
          <w:rFonts w:ascii="Times New Roman" w:hAnsi="Times New Roman" w:cs="Times New Roman"/>
          <w:b/>
          <w:bCs/>
        </w:rPr>
      </w:pPr>
    </w:p>
    <w:p w14:paraId="69F3732A" w14:textId="77777777" w:rsidR="00615DE6" w:rsidRDefault="00615DE6" w:rsidP="00FC6CCF">
      <w:pPr>
        <w:spacing w:line="276" w:lineRule="auto"/>
        <w:jc w:val="both"/>
        <w:rPr>
          <w:rFonts w:ascii="Times New Roman" w:hAnsi="Times New Roman" w:cs="Times New Roman"/>
          <w:b/>
          <w:bCs/>
        </w:rPr>
      </w:pPr>
    </w:p>
    <w:p w14:paraId="07352BB5" w14:textId="77777777" w:rsidR="00615DE6" w:rsidRDefault="00615DE6" w:rsidP="00FC6CCF">
      <w:pPr>
        <w:spacing w:line="276" w:lineRule="auto"/>
        <w:jc w:val="both"/>
        <w:rPr>
          <w:rFonts w:ascii="Times New Roman" w:hAnsi="Times New Roman" w:cs="Times New Roman"/>
          <w:b/>
          <w:bCs/>
        </w:rPr>
      </w:pPr>
    </w:p>
    <w:p w14:paraId="2B629234" w14:textId="3B9611C9" w:rsidR="00545F44" w:rsidRDefault="00545F44" w:rsidP="00FC6CCF">
      <w:pPr>
        <w:spacing w:line="276" w:lineRule="auto"/>
        <w:jc w:val="both"/>
        <w:rPr>
          <w:rFonts w:ascii="Times New Roman" w:hAnsi="Times New Roman" w:cs="Times New Roman"/>
        </w:rPr>
      </w:pPr>
      <w:r>
        <w:rPr>
          <w:rFonts w:ascii="Times New Roman" w:hAnsi="Times New Roman" w:cs="Times New Roman"/>
          <w:b/>
          <w:bCs/>
        </w:rPr>
        <w:t>Anticipating coherency</w:t>
      </w:r>
    </w:p>
    <w:p w14:paraId="7F8FA37D" w14:textId="77777777" w:rsidR="00545F44" w:rsidRDefault="00545F44" w:rsidP="00FC6CCF">
      <w:pPr>
        <w:spacing w:line="276" w:lineRule="auto"/>
        <w:jc w:val="both"/>
        <w:rPr>
          <w:rFonts w:ascii="Times New Roman" w:hAnsi="Times New Roman" w:cs="Times New Roman"/>
        </w:rPr>
      </w:pPr>
    </w:p>
    <w:p w14:paraId="1B945A26" w14:textId="6F58D976" w:rsidR="00F82383" w:rsidRPr="00F82383" w:rsidRDefault="00545F44" w:rsidP="00FC6CCF">
      <w:pPr>
        <w:autoSpaceDE w:val="0"/>
        <w:autoSpaceDN w:val="0"/>
        <w:adjustRightInd w:val="0"/>
        <w:spacing w:line="276" w:lineRule="auto"/>
        <w:jc w:val="both"/>
        <w:rPr>
          <w:rFonts w:ascii="Times New Roman" w:hAnsi="Times New Roman" w:cs="Times New Roman"/>
        </w:rPr>
      </w:pPr>
      <w:r w:rsidRPr="00F82383">
        <w:rPr>
          <w:rFonts w:ascii="Times New Roman" w:hAnsi="Times New Roman" w:cs="Times New Roman"/>
        </w:rPr>
        <w:t>Trepidation should always be present whenever someone s</w:t>
      </w:r>
      <w:r w:rsidR="00E56418" w:rsidRPr="00F82383">
        <w:rPr>
          <w:rFonts w:ascii="Times New Roman" w:hAnsi="Times New Roman" w:cs="Times New Roman"/>
        </w:rPr>
        <w:t>ays they are</w:t>
      </w:r>
      <w:r w:rsidRPr="00F82383">
        <w:rPr>
          <w:rFonts w:ascii="Times New Roman" w:hAnsi="Times New Roman" w:cs="Times New Roman"/>
        </w:rPr>
        <w:t xml:space="preserve"> presenting new ideas. As Wittgenstein (1980 19e) remarked: ‘I don’t believe I’ve ever invented a line of thinking, I have always taken one over from someone else’. In this section</w:t>
      </w:r>
      <w:r w:rsidR="00533425" w:rsidRPr="00F82383">
        <w:rPr>
          <w:rFonts w:ascii="Times New Roman" w:hAnsi="Times New Roman" w:cs="Times New Roman"/>
        </w:rPr>
        <w:t>,</w:t>
      </w:r>
      <w:r w:rsidRPr="00F82383">
        <w:rPr>
          <w:rFonts w:ascii="Times New Roman" w:hAnsi="Times New Roman" w:cs="Times New Roman"/>
        </w:rPr>
        <w:t xml:space="preserve"> we bring to the discussion several ways of thinking about inclusion in education which may seem new to some. While certain terms might not have been read before, that does not necessarily mean the ideas do not belong to a lengthy tradition of </w:t>
      </w:r>
      <w:r w:rsidR="00D810DE">
        <w:rPr>
          <w:rFonts w:ascii="Times New Roman" w:hAnsi="Times New Roman" w:cs="Times New Roman"/>
        </w:rPr>
        <w:t>ideas</w:t>
      </w:r>
      <w:r w:rsidRPr="00F82383">
        <w:rPr>
          <w:rFonts w:ascii="Times New Roman" w:hAnsi="Times New Roman" w:cs="Times New Roman"/>
        </w:rPr>
        <w:t xml:space="preserve">. What follows speaks to a preference and commitment to relationalism as a way </w:t>
      </w:r>
      <w:r w:rsidR="00164EE5" w:rsidRPr="00F82383">
        <w:rPr>
          <w:rFonts w:ascii="Times New Roman" w:hAnsi="Times New Roman" w:cs="Times New Roman"/>
        </w:rPr>
        <w:t xml:space="preserve">of </w:t>
      </w:r>
      <w:r w:rsidRPr="00F82383">
        <w:rPr>
          <w:rFonts w:ascii="Times New Roman" w:hAnsi="Times New Roman" w:cs="Times New Roman"/>
        </w:rPr>
        <w:t xml:space="preserve">engaging </w:t>
      </w:r>
      <w:r w:rsidR="00E56418" w:rsidRPr="00F82383">
        <w:rPr>
          <w:rFonts w:ascii="Times New Roman" w:hAnsi="Times New Roman" w:cs="Times New Roman"/>
        </w:rPr>
        <w:t xml:space="preserve">with </w:t>
      </w:r>
      <w:r w:rsidRPr="00F82383">
        <w:rPr>
          <w:rFonts w:ascii="Times New Roman" w:hAnsi="Times New Roman" w:cs="Times New Roman"/>
        </w:rPr>
        <w:t>the world and others</w:t>
      </w:r>
      <w:r w:rsidR="00533425" w:rsidRPr="00F82383">
        <w:rPr>
          <w:rFonts w:ascii="Times New Roman" w:hAnsi="Times New Roman" w:cs="Times New Roman"/>
        </w:rPr>
        <w:t xml:space="preserve"> (</w:t>
      </w:r>
      <w:r w:rsidR="00354726" w:rsidRPr="00F82383">
        <w:rPr>
          <w:rFonts w:ascii="Times New Roman" w:hAnsi="Times New Roman" w:cs="Times New Roman"/>
        </w:rPr>
        <w:t>Gergen 2009</w:t>
      </w:r>
      <w:r w:rsidR="00533425" w:rsidRPr="00F82383">
        <w:rPr>
          <w:rFonts w:ascii="Times New Roman" w:hAnsi="Times New Roman" w:cs="Times New Roman"/>
        </w:rPr>
        <w:t>)</w:t>
      </w:r>
      <w:r w:rsidRPr="00F82383">
        <w:rPr>
          <w:rFonts w:ascii="Times New Roman" w:hAnsi="Times New Roman" w:cs="Times New Roman"/>
        </w:rPr>
        <w:t>. In contrast to forms of reductionism and individualism that currently dominate ways of knowing/being in/with the world, we turn to critical disability studies and critical educational psychology to consider different ways of engaging with</w:t>
      </w:r>
      <w:r w:rsidR="00E56418" w:rsidRPr="00F82383">
        <w:rPr>
          <w:rFonts w:ascii="Times New Roman" w:hAnsi="Times New Roman" w:cs="Times New Roman"/>
        </w:rPr>
        <w:t xml:space="preserve"> lived experiences </w:t>
      </w:r>
      <w:r w:rsidRPr="00F82383">
        <w:rPr>
          <w:rFonts w:ascii="Times New Roman" w:hAnsi="Times New Roman" w:cs="Times New Roman"/>
        </w:rPr>
        <w:t xml:space="preserve">concerning disability. In doing so, we offer a means to </w:t>
      </w:r>
      <w:r w:rsidR="00D810DE">
        <w:rPr>
          <w:rFonts w:ascii="Times New Roman" w:hAnsi="Times New Roman" w:cs="Times New Roman"/>
        </w:rPr>
        <w:t>work</w:t>
      </w:r>
      <w:r w:rsidR="009E257C" w:rsidRPr="00F82383">
        <w:rPr>
          <w:rFonts w:ascii="Times New Roman" w:hAnsi="Times New Roman" w:cs="Times New Roman"/>
        </w:rPr>
        <w:t>ing</w:t>
      </w:r>
      <w:r w:rsidR="00D810DE">
        <w:rPr>
          <w:rFonts w:ascii="Times New Roman" w:hAnsi="Times New Roman" w:cs="Times New Roman"/>
        </w:rPr>
        <w:t xml:space="preserve"> with</w:t>
      </w:r>
      <w:r w:rsidR="009E257C" w:rsidRPr="00F82383">
        <w:rPr>
          <w:rFonts w:ascii="Times New Roman" w:hAnsi="Times New Roman" w:cs="Times New Roman"/>
        </w:rPr>
        <w:t xml:space="preserve"> </w:t>
      </w:r>
      <w:r w:rsidR="00D810DE">
        <w:rPr>
          <w:rFonts w:ascii="Times New Roman" w:hAnsi="Times New Roman" w:cs="Times New Roman"/>
        </w:rPr>
        <w:t xml:space="preserve">the many </w:t>
      </w:r>
      <w:r w:rsidR="009E257C" w:rsidRPr="00F82383">
        <w:rPr>
          <w:rFonts w:ascii="Times New Roman" w:hAnsi="Times New Roman" w:cs="Times New Roman"/>
        </w:rPr>
        <w:t>paradox</w:t>
      </w:r>
      <w:r w:rsidR="00D810DE">
        <w:rPr>
          <w:rFonts w:ascii="Times New Roman" w:hAnsi="Times New Roman" w:cs="Times New Roman"/>
        </w:rPr>
        <w:t>es present</w:t>
      </w:r>
      <w:r w:rsidR="002228C0" w:rsidRPr="00F82383">
        <w:rPr>
          <w:rFonts w:ascii="Times New Roman" w:hAnsi="Times New Roman" w:cs="Times New Roman"/>
        </w:rPr>
        <w:t xml:space="preserve"> in </w:t>
      </w:r>
      <w:r w:rsidR="009E257C" w:rsidRPr="00F82383">
        <w:rPr>
          <w:rFonts w:ascii="Times New Roman" w:hAnsi="Times New Roman" w:cs="Times New Roman"/>
        </w:rPr>
        <w:t>inclusive education (Corcoran et al. 2019)</w:t>
      </w:r>
      <w:r w:rsidRPr="00F82383">
        <w:rPr>
          <w:rFonts w:ascii="Times New Roman" w:hAnsi="Times New Roman" w:cs="Times New Roman"/>
        </w:rPr>
        <w:t xml:space="preserve">. </w:t>
      </w:r>
      <w:r w:rsidR="009E38ED">
        <w:rPr>
          <w:rFonts w:ascii="Times New Roman" w:hAnsi="Times New Roman" w:cs="Times New Roman"/>
        </w:rPr>
        <w:t>For example,</w:t>
      </w:r>
      <w:r w:rsidR="00D810DE">
        <w:rPr>
          <w:rFonts w:ascii="Times New Roman" w:hAnsi="Times New Roman" w:cs="Times New Roman"/>
        </w:rPr>
        <w:t xml:space="preserve"> </w:t>
      </w:r>
      <w:r w:rsidR="009E38ED">
        <w:rPr>
          <w:rFonts w:ascii="Times New Roman" w:hAnsi="Times New Roman" w:cs="Times New Roman"/>
        </w:rPr>
        <w:t>deficit-oriented diagnoses</w:t>
      </w:r>
      <w:r w:rsidR="00D810DE">
        <w:rPr>
          <w:rFonts w:ascii="Times New Roman" w:hAnsi="Times New Roman" w:cs="Times New Roman"/>
        </w:rPr>
        <w:t xml:space="preserve"> are often</w:t>
      </w:r>
      <w:r w:rsidR="009E38ED">
        <w:rPr>
          <w:rFonts w:ascii="Times New Roman" w:hAnsi="Times New Roman" w:cs="Times New Roman"/>
        </w:rPr>
        <w:t xml:space="preserve"> required to secure learning support</w:t>
      </w:r>
      <w:r w:rsidR="00D810DE">
        <w:rPr>
          <w:rFonts w:ascii="Times New Roman" w:hAnsi="Times New Roman" w:cs="Times New Roman"/>
        </w:rPr>
        <w:t xml:space="preserve"> in contemporary classrooms</w:t>
      </w:r>
      <w:r w:rsidR="00F82383" w:rsidRPr="00F82383">
        <w:rPr>
          <w:rFonts w:ascii="Times New Roman" w:hAnsi="Times New Roman" w:cs="Times New Roman"/>
        </w:rPr>
        <w:t xml:space="preserve">. </w:t>
      </w:r>
      <w:r w:rsidR="00006905">
        <w:rPr>
          <w:rFonts w:ascii="Times New Roman" w:hAnsi="Times New Roman" w:cs="Times New Roman"/>
        </w:rPr>
        <w:t>But might</w:t>
      </w:r>
      <w:r w:rsidR="00D810DE">
        <w:rPr>
          <w:rFonts w:ascii="Times New Roman" w:hAnsi="Times New Roman" w:cs="Times New Roman"/>
        </w:rPr>
        <w:t xml:space="preserve"> differentiation be achieved in more affirmative way</w:t>
      </w:r>
      <w:r w:rsidR="00882F05">
        <w:rPr>
          <w:rFonts w:ascii="Times New Roman" w:hAnsi="Times New Roman" w:cs="Times New Roman"/>
        </w:rPr>
        <w:t>s</w:t>
      </w:r>
      <w:r w:rsidR="00D810DE">
        <w:rPr>
          <w:rFonts w:ascii="Times New Roman" w:hAnsi="Times New Roman" w:cs="Times New Roman"/>
        </w:rPr>
        <w:t>? R</w:t>
      </w:r>
      <w:r w:rsidR="00F82383" w:rsidRPr="00F82383">
        <w:rPr>
          <w:rFonts w:ascii="Times New Roman" w:hAnsi="Times New Roman" w:cs="Times New Roman"/>
        </w:rPr>
        <w:t xml:space="preserve">elationships paradox invites us to are entangled and complex but in opening ourselves to prospects </w:t>
      </w:r>
      <w:r w:rsidR="009D471D">
        <w:rPr>
          <w:rFonts w:ascii="Times New Roman" w:hAnsi="Times New Roman" w:cs="Times New Roman"/>
        </w:rPr>
        <w:t>pres</w:t>
      </w:r>
      <w:r w:rsidR="00F82383" w:rsidRPr="00F82383">
        <w:rPr>
          <w:rFonts w:ascii="Times New Roman" w:hAnsi="Times New Roman" w:cs="Times New Roman"/>
        </w:rPr>
        <w:t>ent in contradiction</w:t>
      </w:r>
      <w:r w:rsidR="009D471D">
        <w:rPr>
          <w:rFonts w:ascii="Times New Roman" w:hAnsi="Times New Roman" w:cs="Times New Roman"/>
        </w:rPr>
        <w:t>,</w:t>
      </w:r>
      <w:r w:rsidR="00F82383" w:rsidRPr="00F82383">
        <w:rPr>
          <w:rFonts w:ascii="Times New Roman" w:hAnsi="Times New Roman" w:cs="Times New Roman"/>
        </w:rPr>
        <w:t xml:space="preserve"> we challenge ourselves to explicat</w:t>
      </w:r>
      <w:r w:rsidR="009D471D">
        <w:rPr>
          <w:rFonts w:ascii="Times New Roman" w:hAnsi="Times New Roman" w:cs="Times New Roman"/>
        </w:rPr>
        <w:t>e</w:t>
      </w:r>
      <w:r w:rsidR="00F82383" w:rsidRPr="00F82383">
        <w:rPr>
          <w:rFonts w:ascii="Times New Roman" w:hAnsi="Times New Roman" w:cs="Times New Roman"/>
        </w:rPr>
        <w:t xml:space="preserve"> preferred ideals. </w:t>
      </w:r>
    </w:p>
    <w:p w14:paraId="56FA30CB" w14:textId="77777777" w:rsidR="00F82383" w:rsidRDefault="00F82383" w:rsidP="00545F44">
      <w:pPr>
        <w:spacing w:line="276" w:lineRule="auto"/>
        <w:jc w:val="both"/>
        <w:rPr>
          <w:rFonts w:ascii="Times New Roman" w:hAnsi="Times New Roman" w:cs="Times New Roman"/>
        </w:rPr>
      </w:pPr>
    </w:p>
    <w:p w14:paraId="228737B5" w14:textId="0857DEDD" w:rsidR="00756F57" w:rsidRDefault="00545F44" w:rsidP="00545F44">
      <w:pPr>
        <w:spacing w:line="276" w:lineRule="auto"/>
        <w:jc w:val="both"/>
        <w:rPr>
          <w:rFonts w:ascii="Times New Roman" w:hAnsi="Times New Roman" w:cs="Times New Roman"/>
        </w:rPr>
      </w:pPr>
      <w:r>
        <w:rPr>
          <w:rFonts w:ascii="Times New Roman" w:hAnsi="Times New Roman" w:cs="Times New Roman"/>
        </w:rPr>
        <w:t xml:space="preserve">Our goal is not </w:t>
      </w:r>
      <w:r w:rsidR="00840015">
        <w:rPr>
          <w:rFonts w:ascii="Times New Roman" w:hAnsi="Times New Roman" w:cs="Times New Roman"/>
        </w:rPr>
        <w:t xml:space="preserve">necessarily </w:t>
      </w:r>
      <w:r>
        <w:rPr>
          <w:rFonts w:ascii="Times New Roman" w:hAnsi="Times New Roman" w:cs="Times New Roman"/>
        </w:rPr>
        <w:t xml:space="preserve">to discharge the old in exchange for </w:t>
      </w:r>
      <w:r w:rsidR="00E54C7E">
        <w:rPr>
          <w:rFonts w:ascii="Times New Roman" w:hAnsi="Times New Roman" w:cs="Times New Roman"/>
        </w:rPr>
        <w:t>something</w:t>
      </w:r>
      <w:r>
        <w:rPr>
          <w:rFonts w:ascii="Times New Roman" w:hAnsi="Times New Roman" w:cs="Times New Roman"/>
        </w:rPr>
        <w:t xml:space="preserve"> new. Rather, our ambition is to legitim</w:t>
      </w:r>
      <w:r w:rsidR="00AE2437">
        <w:rPr>
          <w:rFonts w:ascii="Times New Roman" w:hAnsi="Times New Roman" w:cs="Times New Roman"/>
        </w:rPr>
        <w:t>is</w:t>
      </w:r>
      <w:r>
        <w:rPr>
          <w:rFonts w:ascii="Times New Roman" w:hAnsi="Times New Roman" w:cs="Times New Roman"/>
        </w:rPr>
        <w:t xml:space="preserve">e options. </w:t>
      </w:r>
      <w:r w:rsidR="00C327E0">
        <w:rPr>
          <w:rFonts w:ascii="Times New Roman" w:hAnsi="Times New Roman" w:cs="Times New Roman"/>
        </w:rPr>
        <w:t>Contemporarily</w:t>
      </w:r>
      <w:r w:rsidR="00533425">
        <w:rPr>
          <w:rFonts w:ascii="Times New Roman" w:hAnsi="Times New Roman" w:cs="Times New Roman"/>
        </w:rPr>
        <w:t>,</w:t>
      </w:r>
      <w:r>
        <w:rPr>
          <w:rFonts w:ascii="Times New Roman" w:hAnsi="Times New Roman" w:cs="Times New Roman"/>
        </w:rPr>
        <w:t xml:space="preserve"> two conceptual frameworks </w:t>
      </w:r>
      <w:r w:rsidR="00533425">
        <w:rPr>
          <w:rFonts w:ascii="Times New Roman" w:hAnsi="Times New Roman" w:cs="Times New Roman"/>
        </w:rPr>
        <w:t xml:space="preserve">have </w:t>
      </w:r>
      <w:r w:rsidR="00E54C7E">
        <w:rPr>
          <w:rFonts w:ascii="Times New Roman" w:hAnsi="Times New Roman" w:cs="Times New Roman"/>
        </w:rPr>
        <w:t>dominated</w:t>
      </w:r>
      <w:r>
        <w:rPr>
          <w:rFonts w:ascii="Times New Roman" w:hAnsi="Times New Roman" w:cs="Times New Roman"/>
        </w:rPr>
        <w:t xml:space="preserve"> expla</w:t>
      </w:r>
      <w:r w:rsidR="00E54C7E">
        <w:rPr>
          <w:rFonts w:ascii="Times New Roman" w:hAnsi="Times New Roman" w:cs="Times New Roman"/>
        </w:rPr>
        <w:t>nations concerning</w:t>
      </w:r>
      <w:r>
        <w:rPr>
          <w:rFonts w:ascii="Times New Roman" w:hAnsi="Times New Roman" w:cs="Times New Roman"/>
        </w:rPr>
        <w:t xml:space="preserve"> disability: the medical and social models. While these remain the </w:t>
      </w:r>
      <w:r w:rsidR="00E54C7E">
        <w:rPr>
          <w:rFonts w:ascii="Times New Roman" w:hAnsi="Times New Roman" w:cs="Times New Roman"/>
        </w:rPr>
        <w:t>primary</w:t>
      </w:r>
      <w:r>
        <w:rPr>
          <w:rFonts w:ascii="Times New Roman" w:hAnsi="Times New Roman" w:cs="Times New Roman"/>
        </w:rPr>
        <w:t xml:space="preserve"> </w:t>
      </w:r>
      <w:r w:rsidR="00E54C7E">
        <w:rPr>
          <w:rFonts w:ascii="Times New Roman" w:hAnsi="Times New Roman" w:cs="Times New Roman"/>
        </w:rPr>
        <w:t>mean</w:t>
      </w:r>
      <w:r>
        <w:rPr>
          <w:rFonts w:ascii="Times New Roman" w:hAnsi="Times New Roman" w:cs="Times New Roman"/>
        </w:rPr>
        <w:t xml:space="preserve">s </w:t>
      </w:r>
      <w:r w:rsidR="00E54C7E">
        <w:rPr>
          <w:rFonts w:ascii="Times New Roman" w:hAnsi="Times New Roman" w:cs="Times New Roman"/>
        </w:rPr>
        <w:t>to</w:t>
      </w:r>
      <w:r w:rsidR="00B925E3">
        <w:rPr>
          <w:rFonts w:ascii="Times New Roman" w:hAnsi="Times New Roman" w:cs="Times New Roman"/>
        </w:rPr>
        <w:t xml:space="preserve"> </w:t>
      </w:r>
      <w:r>
        <w:rPr>
          <w:rFonts w:ascii="Times New Roman" w:hAnsi="Times New Roman" w:cs="Times New Roman"/>
        </w:rPr>
        <w:t>conceptualis</w:t>
      </w:r>
      <w:r w:rsidR="00B925E3">
        <w:rPr>
          <w:rFonts w:ascii="Times New Roman" w:hAnsi="Times New Roman" w:cs="Times New Roman"/>
        </w:rPr>
        <w:t>ing disability</w:t>
      </w:r>
      <w:r>
        <w:rPr>
          <w:rFonts w:ascii="Times New Roman" w:hAnsi="Times New Roman" w:cs="Times New Roman"/>
        </w:rPr>
        <w:t xml:space="preserve">, disability studies scholarship continues to question their purpose and parameter. The referent critical disability studies (CDS) has been used to examine the interdisciplinary and intersectional potentials of disability conceptualisation (Goodley 2016). Consequently, this valuable work needs to be discussed in relation to understanding IRs and their potential application in higher education. Goodley et al. (2019) outline several </w:t>
      </w:r>
      <w:r w:rsidR="00F94DCF">
        <w:rPr>
          <w:rFonts w:ascii="Times New Roman" w:hAnsi="Times New Roman" w:cs="Times New Roman"/>
        </w:rPr>
        <w:t>ideas</w:t>
      </w:r>
      <w:r>
        <w:rPr>
          <w:rFonts w:ascii="Times New Roman" w:hAnsi="Times New Roman" w:cs="Times New Roman"/>
        </w:rPr>
        <w:t xml:space="preserve"> for consideration when engaging CDS. One important </w:t>
      </w:r>
      <w:r w:rsidR="00F94DCF">
        <w:rPr>
          <w:rFonts w:ascii="Times New Roman" w:hAnsi="Times New Roman" w:cs="Times New Roman"/>
        </w:rPr>
        <w:t>theme</w:t>
      </w:r>
      <w:r>
        <w:rPr>
          <w:rFonts w:ascii="Times New Roman" w:hAnsi="Times New Roman" w:cs="Times New Roman"/>
        </w:rPr>
        <w:t xml:space="preserve"> they raise has to do with purpose. In particular, </w:t>
      </w:r>
      <w:r w:rsidR="00840015">
        <w:rPr>
          <w:rFonts w:ascii="Times New Roman" w:hAnsi="Times New Roman" w:cs="Times New Roman"/>
        </w:rPr>
        <w:t xml:space="preserve">and in concert with </w:t>
      </w:r>
      <w:r w:rsidR="00840015">
        <w:rPr>
          <w:rFonts w:ascii="Times New Roman" w:hAnsi="Times New Roman" w:cs="Times New Roman"/>
          <w:color w:val="000000"/>
          <w:lang w:val="en-AU"/>
        </w:rPr>
        <w:t xml:space="preserve">Mazzei and Jackson's earlier point, </w:t>
      </w:r>
      <w:r>
        <w:rPr>
          <w:rFonts w:ascii="Times New Roman" w:hAnsi="Times New Roman" w:cs="Times New Roman"/>
        </w:rPr>
        <w:t xml:space="preserve">they recognise the potential for CDS to both assist understanding, as well as materially intervene, thereby challenging how ways of knowing disability produce life. </w:t>
      </w:r>
    </w:p>
    <w:p w14:paraId="5F7B675D" w14:textId="77777777" w:rsidR="00756F57" w:rsidRDefault="00756F57" w:rsidP="00545F44">
      <w:pPr>
        <w:spacing w:line="276" w:lineRule="auto"/>
        <w:jc w:val="both"/>
        <w:rPr>
          <w:rFonts w:ascii="Times New Roman" w:hAnsi="Times New Roman" w:cs="Times New Roman"/>
        </w:rPr>
      </w:pPr>
    </w:p>
    <w:p w14:paraId="4BE697FA" w14:textId="6867868B" w:rsidR="00545F44" w:rsidRDefault="00545F44" w:rsidP="00545F44">
      <w:pPr>
        <w:spacing w:line="276" w:lineRule="auto"/>
        <w:jc w:val="both"/>
        <w:rPr>
          <w:rFonts w:ascii="Times New Roman" w:hAnsi="Times New Roman" w:cs="Times New Roman"/>
        </w:rPr>
      </w:pPr>
      <w:r>
        <w:rPr>
          <w:rFonts w:ascii="Times New Roman" w:hAnsi="Times New Roman" w:cs="Times New Roman"/>
        </w:rPr>
        <w:t>It is also important to CDS to be transparent and explicit regarding how theory~practice is</w:t>
      </w:r>
      <w:r w:rsidR="00044FAB">
        <w:rPr>
          <w:rFonts w:ascii="Times New Roman" w:hAnsi="Times New Roman" w:cs="Times New Roman"/>
        </w:rPr>
        <w:t xml:space="preserve"> potentially</w:t>
      </w:r>
      <w:r>
        <w:rPr>
          <w:rFonts w:ascii="Times New Roman" w:hAnsi="Times New Roman" w:cs="Times New Roman"/>
        </w:rPr>
        <w:t xml:space="preserve"> located in dominant ways of knowing</w:t>
      </w:r>
      <w:r w:rsidR="00F94DCF">
        <w:rPr>
          <w:rFonts w:ascii="Times New Roman" w:hAnsi="Times New Roman" w:cs="Times New Roman"/>
        </w:rPr>
        <w:t>/</w:t>
      </w:r>
      <w:r>
        <w:rPr>
          <w:rFonts w:ascii="Times New Roman" w:hAnsi="Times New Roman" w:cs="Times New Roman"/>
        </w:rPr>
        <w:t xml:space="preserve">being. </w:t>
      </w:r>
      <w:r w:rsidR="00F5629A">
        <w:rPr>
          <w:rFonts w:ascii="Times New Roman" w:hAnsi="Times New Roman" w:cs="Times New Roman"/>
        </w:rPr>
        <w:t>This</w:t>
      </w:r>
      <w:r>
        <w:rPr>
          <w:rFonts w:ascii="Times New Roman" w:hAnsi="Times New Roman" w:cs="Times New Roman"/>
        </w:rPr>
        <w:t xml:space="preserve"> </w:t>
      </w:r>
      <w:r w:rsidR="00044FAB">
        <w:rPr>
          <w:rFonts w:ascii="Times New Roman" w:hAnsi="Times New Roman" w:cs="Times New Roman"/>
        </w:rPr>
        <w:t xml:space="preserve">concern </w:t>
      </w:r>
      <w:r>
        <w:rPr>
          <w:rFonts w:ascii="Times New Roman" w:hAnsi="Times New Roman" w:cs="Times New Roman"/>
        </w:rPr>
        <w:t xml:space="preserve">invites examination </w:t>
      </w:r>
      <w:r w:rsidR="001824CC">
        <w:rPr>
          <w:rFonts w:ascii="Times New Roman" w:hAnsi="Times New Roman" w:cs="Times New Roman"/>
        </w:rPr>
        <w:t>regarding</w:t>
      </w:r>
      <w:r>
        <w:rPr>
          <w:rFonts w:ascii="Times New Roman" w:hAnsi="Times New Roman" w:cs="Times New Roman"/>
        </w:rPr>
        <w:t xml:space="preserve"> global north/south positioning and whether the</w:t>
      </w:r>
      <w:r w:rsidR="00F5629A">
        <w:rPr>
          <w:rFonts w:ascii="Times New Roman" w:hAnsi="Times New Roman" w:cs="Times New Roman"/>
        </w:rPr>
        <w:t>ory~practice</w:t>
      </w:r>
      <w:r>
        <w:rPr>
          <w:rFonts w:ascii="Times New Roman" w:hAnsi="Times New Roman" w:cs="Times New Roman"/>
        </w:rPr>
        <w:t xml:space="preserve"> actively addresses the power and privilege that implicitly comes with Eurocentric or North American intellectual traditions</w:t>
      </w:r>
      <w:r w:rsidR="00F93E11">
        <w:rPr>
          <w:rFonts w:ascii="Times New Roman" w:hAnsi="Times New Roman" w:cs="Times New Roman"/>
        </w:rPr>
        <w:t xml:space="preserve"> (Araneda-Urrutia </w:t>
      </w:r>
      <w:r w:rsidR="00126D56">
        <w:rPr>
          <w:rFonts w:ascii="Times New Roman" w:hAnsi="Times New Roman" w:cs="Times New Roman"/>
        </w:rPr>
        <w:t>and</w:t>
      </w:r>
      <w:r w:rsidR="00F93E11">
        <w:rPr>
          <w:rFonts w:ascii="Times New Roman" w:hAnsi="Times New Roman" w:cs="Times New Roman"/>
        </w:rPr>
        <w:t xml:space="preserve"> Infante 2020)</w:t>
      </w:r>
      <w:r>
        <w:rPr>
          <w:rFonts w:ascii="Times New Roman" w:hAnsi="Times New Roman" w:cs="Times New Roman"/>
        </w:rPr>
        <w:t xml:space="preserve">. Do </w:t>
      </w:r>
      <w:r w:rsidR="00044FAB">
        <w:rPr>
          <w:rFonts w:ascii="Times New Roman" w:hAnsi="Times New Roman" w:cs="Times New Roman"/>
        </w:rPr>
        <w:t>higher education</w:t>
      </w:r>
      <w:r>
        <w:rPr>
          <w:rFonts w:ascii="Times New Roman" w:hAnsi="Times New Roman" w:cs="Times New Roman"/>
        </w:rPr>
        <w:t xml:space="preserve"> communities</w:t>
      </w:r>
      <w:r w:rsidR="00845608">
        <w:rPr>
          <w:rFonts w:ascii="Times New Roman" w:hAnsi="Times New Roman" w:cs="Times New Roman"/>
        </w:rPr>
        <w:t>, for example,</w:t>
      </w:r>
      <w:r>
        <w:rPr>
          <w:rFonts w:ascii="Times New Roman" w:hAnsi="Times New Roman" w:cs="Times New Roman"/>
        </w:rPr>
        <w:t xml:space="preserve"> engage with epistemologies of the South to ‘allow the oppressed social groups to represent the world as their own and in their own terms’ (de Sousa Santos 2018</w:t>
      </w:r>
      <w:r w:rsidR="00126D56">
        <w:rPr>
          <w:rFonts w:ascii="Times New Roman" w:hAnsi="Times New Roman" w:cs="Times New Roman"/>
        </w:rPr>
        <w:t xml:space="preserve">: </w:t>
      </w:r>
      <w:r>
        <w:rPr>
          <w:rFonts w:ascii="Times New Roman" w:hAnsi="Times New Roman" w:cs="Times New Roman"/>
        </w:rPr>
        <w:t>1)</w:t>
      </w:r>
      <w:r w:rsidR="0071548C">
        <w:rPr>
          <w:rFonts w:ascii="Times New Roman" w:hAnsi="Times New Roman" w:cs="Times New Roman"/>
        </w:rPr>
        <w:t>?</w:t>
      </w:r>
      <w:r>
        <w:rPr>
          <w:rFonts w:ascii="Times New Roman" w:hAnsi="Times New Roman" w:cs="Times New Roman"/>
        </w:rPr>
        <w:t xml:space="preserve"> For </w:t>
      </w:r>
      <w:r w:rsidR="00291214">
        <w:rPr>
          <w:rFonts w:ascii="Times New Roman" w:hAnsi="Times New Roman" w:cs="Times New Roman"/>
          <w:color w:val="000000"/>
        </w:rPr>
        <w:t>disabled students</w:t>
      </w:r>
      <w:r>
        <w:rPr>
          <w:rFonts w:ascii="Times New Roman" w:hAnsi="Times New Roman" w:cs="Times New Roman"/>
        </w:rPr>
        <w:t>, this resonates with one of the guiding principles of disability studies and the Disabled People’s Movement: ‘Nothing about us without us’ (Charlton</w:t>
      </w:r>
      <w:r w:rsidR="0071548C">
        <w:rPr>
          <w:rFonts w:ascii="Times New Roman" w:hAnsi="Times New Roman" w:cs="Times New Roman"/>
        </w:rPr>
        <w:t>,</w:t>
      </w:r>
      <w:r>
        <w:rPr>
          <w:rFonts w:ascii="Times New Roman" w:hAnsi="Times New Roman" w:cs="Times New Roman"/>
        </w:rPr>
        <w:t xml:space="preserve"> 2006). </w:t>
      </w:r>
      <w:r w:rsidR="001824CC">
        <w:rPr>
          <w:rFonts w:ascii="Times New Roman" w:hAnsi="Times New Roman" w:cs="Times New Roman"/>
        </w:rPr>
        <w:t xml:space="preserve">By foregrounding disability within intersectional examinations of life, universities </w:t>
      </w:r>
      <w:r w:rsidR="002F1DAF">
        <w:rPr>
          <w:rFonts w:ascii="Times New Roman" w:hAnsi="Times New Roman" w:cs="Times New Roman"/>
        </w:rPr>
        <w:t xml:space="preserve">internationally </w:t>
      </w:r>
      <w:r w:rsidR="001824CC">
        <w:rPr>
          <w:rFonts w:ascii="Times New Roman" w:hAnsi="Times New Roman" w:cs="Times New Roman"/>
        </w:rPr>
        <w:t>c</w:t>
      </w:r>
      <w:r w:rsidR="00B741A1">
        <w:rPr>
          <w:rFonts w:ascii="Times New Roman" w:hAnsi="Times New Roman" w:cs="Times New Roman"/>
        </w:rPr>
        <w:t>ould</w:t>
      </w:r>
      <w:r w:rsidR="001824CC">
        <w:rPr>
          <w:rFonts w:ascii="Times New Roman" w:hAnsi="Times New Roman" w:cs="Times New Roman"/>
        </w:rPr>
        <w:t xml:space="preserve"> attune teaching and learning </w:t>
      </w:r>
      <w:r w:rsidR="005A7CDA">
        <w:rPr>
          <w:rFonts w:ascii="Times New Roman" w:hAnsi="Times New Roman" w:cs="Times New Roman"/>
        </w:rPr>
        <w:t xml:space="preserve">away from </w:t>
      </w:r>
      <w:r w:rsidR="00ED2186">
        <w:rPr>
          <w:rFonts w:ascii="Times New Roman" w:hAnsi="Times New Roman" w:cs="Times New Roman"/>
        </w:rPr>
        <w:t xml:space="preserve">hegemonic </w:t>
      </w:r>
      <w:r w:rsidR="005A7CDA">
        <w:rPr>
          <w:rFonts w:ascii="Times New Roman" w:hAnsi="Times New Roman" w:cs="Times New Roman"/>
        </w:rPr>
        <w:t xml:space="preserve">one-size-fits-all applications </w:t>
      </w:r>
      <w:r w:rsidR="001824CC">
        <w:rPr>
          <w:rFonts w:ascii="Times New Roman" w:hAnsi="Times New Roman" w:cs="Times New Roman"/>
        </w:rPr>
        <w:t>to</w:t>
      </w:r>
      <w:r w:rsidR="001D5780">
        <w:rPr>
          <w:rFonts w:ascii="Times New Roman" w:hAnsi="Times New Roman" w:cs="Times New Roman"/>
        </w:rPr>
        <w:t>ward</w:t>
      </w:r>
      <w:r w:rsidR="001824CC">
        <w:rPr>
          <w:rFonts w:ascii="Times New Roman" w:hAnsi="Times New Roman" w:cs="Times New Roman"/>
        </w:rPr>
        <w:t xml:space="preserve"> affirmative responses to difference</w:t>
      </w:r>
      <w:r w:rsidR="00ED2186">
        <w:rPr>
          <w:rFonts w:ascii="Times New Roman" w:hAnsi="Times New Roman" w:cs="Times New Roman"/>
        </w:rPr>
        <w:t xml:space="preserve"> (McCandless et al. 2023)</w:t>
      </w:r>
      <w:r w:rsidR="001824CC">
        <w:rPr>
          <w:rFonts w:ascii="Times New Roman" w:hAnsi="Times New Roman" w:cs="Times New Roman"/>
        </w:rPr>
        <w:t>.</w:t>
      </w:r>
    </w:p>
    <w:p w14:paraId="68612510" w14:textId="77777777" w:rsidR="00545F44" w:rsidRDefault="00545F44" w:rsidP="00545F44">
      <w:pPr>
        <w:spacing w:line="276" w:lineRule="auto"/>
        <w:jc w:val="both"/>
        <w:rPr>
          <w:rFonts w:ascii="Times New Roman" w:hAnsi="Times New Roman" w:cs="Times New Roman"/>
        </w:rPr>
      </w:pPr>
    </w:p>
    <w:p w14:paraId="71D7CF72" w14:textId="00B6972F" w:rsidR="00545F44" w:rsidRDefault="00545F44" w:rsidP="00545F44">
      <w:pPr>
        <w:spacing w:line="276" w:lineRule="auto"/>
        <w:jc w:val="both"/>
        <w:rPr>
          <w:rFonts w:ascii="Times New Roman" w:hAnsi="Times New Roman" w:cs="Times New Roman"/>
        </w:rPr>
      </w:pPr>
      <w:r>
        <w:rPr>
          <w:rFonts w:ascii="Times New Roman" w:hAnsi="Times New Roman" w:cs="Times New Roman"/>
        </w:rPr>
        <w:t xml:space="preserve">CDS </w:t>
      </w:r>
      <w:r w:rsidR="00295A57">
        <w:rPr>
          <w:rFonts w:ascii="Times New Roman" w:hAnsi="Times New Roman" w:cs="Times New Roman"/>
        </w:rPr>
        <w:t xml:space="preserve">helps us </w:t>
      </w:r>
      <w:r w:rsidR="00B217EF">
        <w:rPr>
          <w:rFonts w:ascii="Times New Roman" w:hAnsi="Times New Roman" w:cs="Times New Roman"/>
        </w:rPr>
        <w:t xml:space="preserve">recognise </w:t>
      </w:r>
      <w:r>
        <w:rPr>
          <w:rFonts w:ascii="Times New Roman" w:hAnsi="Times New Roman" w:cs="Times New Roman"/>
        </w:rPr>
        <w:t>the presence of IRs</w:t>
      </w:r>
      <w:r w:rsidR="00B217EF">
        <w:rPr>
          <w:rFonts w:ascii="Times New Roman" w:hAnsi="Times New Roman" w:cs="Times New Roman"/>
        </w:rPr>
        <w:t xml:space="preserve"> as indicative of ableism</w:t>
      </w:r>
      <w:r>
        <w:rPr>
          <w:rFonts w:ascii="Times New Roman" w:hAnsi="Times New Roman" w:cs="Times New Roman"/>
        </w:rPr>
        <w:t xml:space="preserve"> in higher education. How </w:t>
      </w:r>
      <w:r w:rsidR="00B217EF">
        <w:rPr>
          <w:rFonts w:ascii="Times New Roman" w:hAnsi="Times New Roman" w:cs="Times New Roman"/>
        </w:rPr>
        <w:t xml:space="preserve">else </w:t>
      </w:r>
      <w:r>
        <w:rPr>
          <w:rFonts w:ascii="Times New Roman" w:hAnsi="Times New Roman" w:cs="Times New Roman"/>
        </w:rPr>
        <w:t xml:space="preserve">are various social, political and cultural conditions </w:t>
      </w:r>
      <w:r w:rsidR="00B925E3">
        <w:rPr>
          <w:rFonts w:ascii="Times New Roman" w:hAnsi="Times New Roman" w:cs="Times New Roman"/>
        </w:rPr>
        <w:t xml:space="preserve">which </w:t>
      </w:r>
      <w:r>
        <w:rPr>
          <w:rFonts w:ascii="Times New Roman" w:hAnsi="Times New Roman" w:cs="Times New Roman"/>
        </w:rPr>
        <w:t xml:space="preserve">benchmark and extol ability </w:t>
      </w:r>
      <w:r w:rsidR="00B217EF">
        <w:rPr>
          <w:rFonts w:ascii="Times New Roman" w:hAnsi="Times New Roman" w:cs="Times New Roman"/>
        </w:rPr>
        <w:t xml:space="preserve">to be </w:t>
      </w:r>
      <w:r>
        <w:rPr>
          <w:rFonts w:ascii="Times New Roman" w:hAnsi="Times New Roman" w:cs="Times New Roman"/>
        </w:rPr>
        <w:t xml:space="preserve">understood? If IRs are not </w:t>
      </w:r>
      <w:r w:rsidR="00D37D27">
        <w:rPr>
          <w:rFonts w:ascii="Times New Roman" w:hAnsi="Times New Roman" w:cs="Times New Roman"/>
        </w:rPr>
        <w:t xml:space="preserve">just </w:t>
      </w:r>
      <w:r>
        <w:rPr>
          <w:rFonts w:ascii="Times New Roman" w:hAnsi="Times New Roman" w:cs="Times New Roman"/>
        </w:rPr>
        <w:t xml:space="preserve">about setting standards regarding individual ability, what might they be achieving? </w:t>
      </w:r>
      <w:r w:rsidR="00A55944">
        <w:rPr>
          <w:rFonts w:ascii="Times New Roman" w:hAnsi="Times New Roman" w:cs="Times New Roman"/>
        </w:rPr>
        <w:t xml:space="preserve">Returning </w:t>
      </w:r>
      <w:r w:rsidR="00295A57">
        <w:rPr>
          <w:rFonts w:ascii="Times New Roman" w:hAnsi="Times New Roman" w:cs="Times New Roman"/>
        </w:rPr>
        <w:t xml:space="preserve">to </w:t>
      </w:r>
      <w:r w:rsidR="00A55944">
        <w:rPr>
          <w:rFonts w:ascii="Times New Roman" w:hAnsi="Times New Roman" w:cs="Times New Roman"/>
        </w:rPr>
        <w:t>t</w:t>
      </w:r>
      <w:r w:rsidR="00295A57">
        <w:rPr>
          <w:rFonts w:ascii="Times New Roman" w:hAnsi="Times New Roman" w:cs="Times New Roman"/>
        </w:rPr>
        <w:t xml:space="preserve">he </w:t>
      </w:r>
      <w:r w:rsidR="00A55944">
        <w:rPr>
          <w:rFonts w:ascii="Times New Roman" w:hAnsi="Times New Roman" w:cs="Times New Roman"/>
        </w:rPr>
        <w:t>example</w:t>
      </w:r>
      <w:r w:rsidR="00295A57">
        <w:rPr>
          <w:rFonts w:ascii="Times New Roman" w:hAnsi="Times New Roman" w:cs="Times New Roman"/>
        </w:rPr>
        <w:t xml:space="preserve"> of the vision impaired</w:t>
      </w:r>
      <w:r w:rsidR="00DB334D">
        <w:rPr>
          <w:rFonts w:ascii="Times New Roman" w:hAnsi="Times New Roman" w:cs="Times New Roman"/>
        </w:rPr>
        <w:t xml:space="preserve"> </w:t>
      </w:r>
      <w:r w:rsidR="00284825">
        <w:rPr>
          <w:rFonts w:ascii="Times New Roman" w:hAnsi="Times New Roman" w:cs="Times New Roman"/>
        </w:rPr>
        <w:t xml:space="preserve">pre-service </w:t>
      </w:r>
      <w:r w:rsidR="00295A57">
        <w:rPr>
          <w:rFonts w:ascii="Times New Roman" w:hAnsi="Times New Roman" w:cs="Times New Roman"/>
        </w:rPr>
        <w:t xml:space="preserve">teacher, </w:t>
      </w:r>
      <w:r w:rsidR="00D37D27">
        <w:rPr>
          <w:rFonts w:ascii="Times New Roman" w:hAnsi="Times New Roman" w:cs="Times New Roman"/>
        </w:rPr>
        <w:t>one</w:t>
      </w:r>
      <w:r w:rsidR="00A55944">
        <w:rPr>
          <w:rFonts w:ascii="Times New Roman" w:hAnsi="Times New Roman" w:cs="Times New Roman"/>
        </w:rPr>
        <w:t xml:space="preserve"> </w:t>
      </w:r>
      <w:r w:rsidR="00295A57">
        <w:rPr>
          <w:rFonts w:ascii="Times New Roman" w:hAnsi="Times New Roman" w:cs="Times New Roman"/>
        </w:rPr>
        <w:t>might</w:t>
      </w:r>
      <w:r w:rsidR="00A55944">
        <w:rPr>
          <w:rFonts w:ascii="Times New Roman" w:hAnsi="Times New Roman" w:cs="Times New Roman"/>
        </w:rPr>
        <w:t xml:space="preserve"> </w:t>
      </w:r>
      <w:r w:rsidR="00D37D27">
        <w:rPr>
          <w:rFonts w:ascii="Times New Roman" w:hAnsi="Times New Roman" w:cs="Times New Roman"/>
        </w:rPr>
        <w:t xml:space="preserve">reasonably </w:t>
      </w:r>
      <w:r w:rsidR="00A55944">
        <w:rPr>
          <w:rFonts w:ascii="Times New Roman" w:hAnsi="Times New Roman" w:cs="Times New Roman"/>
        </w:rPr>
        <w:t>question school students</w:t>
      </w:r>
      <w:r w:rsidR="00295A57">
        <w:rPr>
          <w:rFonts w:ascii="Times New Roman" w:hAnsi="Times New Roman" w:cs="Times New Roman"/>
        </w:rPr>
        <w:t>’ rights</w:t>
      </w:r>
      <w:r w:rsidR="00A55944">
        <w:rPr>
          <w:rFonts w:ascii="Times New Roman" w:hAnsi="Times New Roman" w:cs="Times New Roman"/>
        </w:rPr>
        <w:t xml:space="preserve"> to safety in playgrounds when</w:t>
      </w:r>
      <w:r w:rsidR="00284825">
        <w:rPr>
          <w:rFonts w:ascii="Times New Roman" w:hAnsi="Times New Roman" w:cs="Times New Roman"/>
        </w:rPr>
        <w:t xml:space="preserve"> staff</w:t>
      </w:r>
      <w:r w:rsidR="00A55944">
        <w:rPr>
          <w:rFonts w:ascii="Times New Roman" w:hAnsi="Times New Roman" w:cs="Times New Roman"/>
        </w:rPr>
        <w:t xml:space="preserve"> are responsible for supervision. </w:t>
      </w:r>
      <w:r w:rsidR="00066AEB">
        <w:rPr>
          <w:rFonts w:ascii="Times New Roman" w:hAnsi="Times New Roman" w:cs="Times New Roman"/>
        </w:rPr>
        <w:t xml:space="preserve">Let us be clear here, </w:t>
      </w:r>
      <w:r w:rsidR="00D37D27">
        <w:rPr>
          <w:rFonts w:ascii="Times New Roman" w:hAnsi="Times New Roman" w:cs="Times New Roman"/>
        </w:rPr>
        <w:t xml:space="preserve">we acknowledge </w:t>
      </w:r>
      <w:r w:rsidR="00066AEB">
        <w:rPr>
          <w:rFonts w:ascii="Times New Roman" w:hAnsi="Times New Roman" w:cs="Times New Roman"/>
        </w:rPr>
        <w:t xml:space="preserve">the complexities </w:t>
      </w:r>
      <w:r w:rsidR="00DA3683">
        <w:rPr>
          <w:rFonts w:ascii="Times New Roman" w:hAnsi="Times New Roman" w:cs="Times New Roman"/>
        </w:rPr>
        <w:t xml:space="preserve">involved </w:t>
      </w:r>
      <w:r w:rsidR="00066AEB">
        <w:rPr>
          <w:rFonts w:ascii="Times New Roman" w:hAnsi="Times New Roman" w:cs="Times New Roman"/>
        </w:rPr>
        <w:t>are substantial</w:t>
      </w:r>
      <w:r w:rsidR="007072F4">
        <w:rPr>
          <w:rFonts w:ascii="Times New Roman" w:hAnsi="Times New Roman" w:cs="Times New Roman"/>
        </w:rPr>
        <w:t xml:space="preserve">. </w:t>
      </w:r>
      <w:r w:rsidR="00B60185">
        <w:rPr>
          <w:rFonts w:ascii="Times New Roman" w:hAnsi="Times New Roman" w:cs="Times New Roman"/>
        </w:rPr>
        <w:t>However, o</w:t>
      </w:r>
      <w:r w:rsidR="007072F4">
        <w:rPr>
          <w:rFonts w:ascii="Times New Roman" w:hAnsi="Times New Roman" w:cs="Times New Roman"/>
        </w:rPr>
        <w:t>ur concern is that i</w:t>
      </w:r>
      <w:r w:rsidR="00DA3683">
        <w:rPr>
          <w:rFonts w:ascii="Times New Roman" w:hAnsi="Times New Roman" w:cs="Times New Roman"/>
        </w:rPr>
        <w:t>f we w</w:t>
      </w:r>
      <w:r w:rsidR="007072F4">
        <w:rPr>
          <w:rFonts w:ascii="Times New Roman" w:hAnsi="Times New Roman" w:cs="Times New Roman"/>
        </w:rPr>
        <w:t>ant</w:t>
      </w:r>
      <w:r w:rsidR="00066AEB">
        <w:rPr>
          <w:rFonts w:ascii="Times New Roman" w:hAnsi="Times New Roman" w:cs="Times New Roman"/>
        </w:rPr>
        <w:t xml:space="preserve"> to engage kinds of theory~practice</w:t>
      </w:r>
      <w:r>
        <w:rPr>
          <w:rFonts w:ascii="Times New Roman" w:hAnsi="Times New Roman" w:cs="Times New Roman"/>
        </w:rPr>
        <w:t xml:space="preserve"> </w:t>
      </w:r>
      <w:r w:rsidR="00DB334D">
        <w:rPr>
          <w:rFonts w:ascii="Times New Roman" w:hAnsi="Times New Roman" w:cs="Times New Roman"/>
        </w:rPr>
        <w:t xml:space="preserve">which </w:t>
      </w:r>
      <w:r w:rsidR="00066AEB">
        <w:rPr>
          <w:rFonts w:ascii="Times New Roman" w:hAnsi="Times New Roman" w:cs="Times New Roman"/>
        </w:rPr>
        <w:t>valu</w:t>
      </w:r>
      <w:r w:rsidR="00DB334D">
        <w:rPr>
          <w:rFonts w:ascii="Times New Roman" w:hAnsi="Times New Roman" w:cs="Times New Roman"/>
        </w:rPr>
        <w:t>e</w:t>
      </w:r>
      <w:r>
        <w:rPr>
          <w:rFonts w:ascii="Times New Roman" w:hAnsi="Times New Roman" w:cs="Times New Roman"/>
        </w:rPr>
        <w:t xml:space="preserve"> </w:t>
      </w:r>
      <w:r w:rsidR="00066AEB">
        <w:rPr>
          <w:rFonts w:ascii="Times New Roman" w:hAnsi="Times New Roman" w:cs="Times New Roman"/>
        </w:rPr>
        <w:t>‘</w:t>
      </w:r>
      <w:r>
        <w:rPr>
          <w:rFonts w:ascii="Times New Roman" w:hAnsi="Times New Roman" w:cs="Times New Roman"/>
        </w:rPr>
        <w:t>notions of interdependence, distributed competence, assemblages of possibility and human potentialities’ (Goodley et al. 2019</w:t>
      </w:r>
      <w:r w:rsidR="00126D56">
        <w:rPr>
          <w:rFonts w:ascii="Times New Roman" w:hAnsi="Times New Roman" w:cs="Times New Roman"/>
        </w:rPr>
        <w:t>:</w:t>
      </w:r>
      <w:r w:rsidR="0071548C">
        <w:rPr>
          <w:rFonts w:ascii="Times New Roman" w:hAnsi="Times New Roman" w:cs="Times New Roman"/>
        </w:rPr>
        <w:t xml:space="preserve"> </w:t>
      </w:r>
      <w:r>
        <w:rPr>
          <w:rFonts w:ascii="Times New Roman" w:hAnsi="Times New Roman" w:cs="Times New Roman"/>
        </w:rPr>
        <w:t>985-986)</w:t>
      </w:r>
      <w:r w:rsidR="00DA3683">
        <w:rPr>
          <w:rFonts w:ascii="Times New Roman" w:hAnsi="Times New Roman" w:cs="Times New Roman"/>
        </w:rPr>
        <w:t>,</w:t>
      </w:r>
      <w:r>
        <w:rPr>
          <w:rFonts w:ascii="Times New Roman" w:hAnsi="Times New Roman" w:cs="Times New Roman"/>
        </w:rPr>
        <w:t xml:space="preserve"> disability </w:t>
      </w:r>
      <w:r w:rsidR="00DB75FF">
        <w:rPr>
          <w:rFonts w:ascii="Times New Roman" w:hAnsi="Times New Roman" w:cs="Times New Roman"/>
        </w:rPr>
        <w:t xml:space="preserve">must </w:t>
      </w:r>
      <w:r>
        <w:rPr>
          <w:rFonts w:ascii="Times New Roman" w:hAnsi="Times New Roman" w:cs="Times New Roman"/>
        </w:rPr>
        <w:t>be understood as</w:t>
      </w:r>
      <w:r w:rsidR="00B925E3">
        <w:rPr>
          <w:rFonts w:ascii="Times New Roman" w:hAnsi="Times New Roman" w:cs="Times New Roman"/>
        </w:rPr>
        <w:t xml:space="preserve"> </w:t>
      </w:r>
      <w:r>
        <w:rPr>
          <w:rFonts w:ascii="Times New Roman" w:hAnsi="Times New Roman" w:cs="Times New Roman"/>
        </w:rPr>
        <w:t xml:space="preserve">affirmative phenomenon </w:t>
      </w:r>
      <w:r w:rsidR="00B217EF">
        <w:rPr>
          <w:rFonts w:ascii="Times New Roman" w:hAnsi="Times New Roman" w:cs="Times New Roman"/>
        </w:rPr>
        <w:t>when</w:t>
      </w:r>
      <w:r>
        <w:rPr>
          <w:rFonts w:ascii="Times New Roman" w:hAnsi="Times New Roman" w:cs="Times New Roman"/>
        </w:rPr>
        <w:t xml:space="preserve"> develop</w:t>
      </w:r>
      <w:r w:rsidR="00B217EF">
        <w:rPr>
          <w:rFonts w:ascii="Times New Roman" w:hAnsi="Times New Roman" w:cs="Times New Roman"/>
        </w:rPr>
        <w:t>ing</w:t>
      </w:r>
      <w:r>
        <w:rPr>
          <w:rFonts w:ascii="Times New Roman" w:hAnsi="Times New Roman" w:cs="Times New Roman"/>
        </w:rPr>
        <w:t xml:space="preserve"> and appl</w:t>
      </w:r>
      <w:r w:rsidR="00B217EF">
        <w:rPr>
          <w:rFonts w:ascii="Times New Roman" w:hAnsi="Times New Roman" w:cs="Times New Roman"/>
        </w:rPr>
        <w:t>ying</w:t>
      </w:r>
      <w:r>
        <w:rPr>
          <w:rFonts w:ascii="Times New Roman" w:hAnsi="Times New Roman" w:cs="Times New Roman"/>
        </w:rPr>
        <w:t xml:space="preserve"> IRs</w:t>
      </w:r>
      <w:r w:rsidR="00DB75FF">
        <w:rPr>
          <w:rFonts w:ascii="Times New Roman" w:hAnsi="Times New Roman" w:cs="Times New Roman"/>
        </w:rPr>
        <w:t>.</w:t>
      </w:r>
      <w:r w:rsidR="00DB334D">
        <w:rPr>
          <w:rFonts w:ascii="Times New Roman" w:hAnsi="Times New Roman" w:cs="Times New Roman"/>
        </w:rPr>
        <w:t xml:space="preserve"> Q</w:t>
      </w:r>
      <w:r>
        <w:rPr>
          <w:rFonts w:ascii="Times New Roman" w:hAnsi="Times New Roman" w:cs="Times New Roman"/>
        </w:rPr>
        <w:t xml:space="preserve">uestions need to be asked not </w:t>
      </w:r>
      <w:r w:rsidR="00B217EF">
        <w:rPr>
          <w:rFonts w:ascii="Times New Roman" w:hAnsi="Times New Roman" w:cs="Times New Roman"/>
        </w:rPr>
        <w:t>just retrospectively</w:t>
      </w:r>
      <w:r>
        <w:rPr>
          <w:rFonts w:ascii="Times New Roman" w:hAnsi="Times New Roman" w:cs="Times New Roman"/>
        </w:rPr>
        <w:t xml:space="preserve"> when a </w:t>
      </w:r>
      <w:r w:rsidR="00AD21F9">
        <w:rPr>
          <w:rFonts w:ascii="Times New Roman" w:hAnsi="Times New Roman" w:cs="Times New Roman"/>
          <w:color w:val="000000"/>
        </w:rPr>
        <w:t>disabled student</w:t>
      </w:r>
      <w:r>
        <w:rPr>
          <w:rFonts w:ascii="Times New Roman" w:hAnsi="Times New Roman" w:cs="Times New Roman"/>
        </w:rPr>
        <w:t xml:space="preserve"> has disclosed to the university or their educator details concerning their circumstance but </w:t>
      </w:r>
      <w:r w:rsidR="00F464D9">
        <w:rPr>
          <w:rFonts w:ascii="Times New Roman" w:hAnsi="Times New Roman" w:cs="Times New Roman"/>
        </w:rPr>
        <w:t xml:space="preserve">also, as we are doing here, </w:t>
      </w:r>
      <w:r w:rsidR="00B217EF">
        <w:rPr>
          <w:rFonts w:ascii="Times New Roman" w:hAnsi="Times New Roman" w:cs="Times New Roman"/>
        </w:rPr>
        <w:t>prospective</w:t>
      </w:r>
      <w:r>
        <w:rPr>
          <w:rFonts w:ascii="Times New Roman" w:hAnsi="Times New Roman" w:cs="Times New Roman"/>
        </w:rPr>
        <w:t xml:space="preserve">ly guide teaching in higher education (Corcoran et al. 2022). </w:t>
      </w:r>
      <w:r w:rsidR="00B925E3">
        <w:rPr>
          <w:rFonts w:ascii="Times New Roman" w:hAnsi="Times New Roman" w:cs="Times New Roman"/>
        </w:rPr>
        <w:t xml:space="preserve">That is, rather than presenting </w:t>
      </w:r>
      <w:r w:rsidR="00AD21F9">
        <w:rPr>
          <w:rFonts w:ascii="Times New Roman" w:hAnsi="Times New Roman" w:cs="Times New Roman"/>
          <w:color w:val="000000"/>
        </w:rPr>
        <w:t>disabled students</w:t>
      </w:r>
      <w:r w:rsidR="00B925E3">
        <w:rPr>
          <w:rFonts w:ascii="Times New Roman" w:hAnsi="Times New Roman" w:cs="Times New Roman"/>
        </w:rPr>
        <w:t xml:space="preserve"> as </w:t>
      </w:r>
      <w:r w:rsidR="00AD21F9">
        <w:rPr>
          <w:rFonts w:ascii="Times New Roman" w:hAnsi="Times New Roman" w:cs="Times New Roman"/>
        </w:rPr>
        <w:t>an</w:t>
      </w:r>
      <w:r w:rsidR="00B925E3">
        <w:rPr>
          <w:rFonts w:ascii="Times New Roman" w:hAnsi="Times New Roman" w:cs="Times New Roman"/>
        </w:rPr>
        <w:t xml:space="preserve"> exception </w:t>
      </w:r>
      <w:r w:rsidR="00810EDB">
        <w:rPr>
          <w:rFonts w:ascii="Times New Roman" w:hAnsi="Times New Roman" w:cs="Times New Roman"/>
        </w:rPr>
        <w:t>who</w:t>
      </w:r>
      <w:r w:rsidR="00B925E3">
        <w:rPr>
          <w:rFonts w:ascii="Times New Roman" w:hAnsi="Times New Roman" w:cs="Times New Roman"/>
        </w:rPr>
        <w:t xml:space="preserve"> may, under highly constrained circumstances, </w:t>
      </w:r>
      <w:r w:rsidR="006C42EA">
        <w:rPr>
          <w:rFonts w:ascii="Times New Roman" w:hAnsi="Times New Roman" w:cs="Times New Roman"/>
        </w:rPr>
        <w:t xml:space="preserve">be accommodated, are there ways to anticipate and welcome the diversity </w:t>
      </w:r>
      <w:r w:rsidR="00AD21F9">
        <w:rPr>
          <w:rFonts w:ascii="Times New Roman" w:hAnsi="Times New Roman" w:cs="Times New Roman"/>
          <w:color w:val="000000"/>
        </w:rPr>
        <w:t>disabled students</w:t>
      </w:r>
      <w:r w:rsidR="006C42EA">
        <w:rPr>
          <w:rFonts w:ascii="Times New Roman" w:hAnsi="Times New Roman" w:cs="Times New Roman"/>
        </w:rPr>
        <w:t xml:space="preserve"> offer higher education communities</w:t>
      </w:r>
      <w:r w:rsidR="00810EDB">
        <w:rPr>
          <w:rFonts w:ascii="Times New Roman" w:hAnsi="Times New Roman" w:cs="Times New Roman"/>
        </w:rPr>
        <w:t xml:space="preserve"> and their future workplaces</w:t>
      </w:r>
      <w:r w:rsidR="006C42EA">
        <w:rPr>
          <w:rFonts w:ascii="Times New Roman" w:hAnsi="Times New Roman" w:cs="Times New Roman"/>
        </w:rPr>
        <w:t xml:space="preserve">? </w:t>
      </w:r>
      <w:r w:rsidR="00810EDB">
        <w:rPr>
          <w:rFonts w:ascii="Times New Roman" w:hAnsi="Times New Roman" w:cs="Times New Roman"/>
        </w:rPr>
        <w:t xml:space="preserve">As suggested above, </w:t>
      </w:r>
      <w:r w:rsidR="00C17BD5">
        <w:rPr>
          <w:rFonts w:ascii="Times New Roman" w:hAnsi="Times New Roman" w:cs="Times New Roman"/>
        </w:rPr>
        <w:t>by confronting the presence of</w:t>
      </w:r>
      <w:r w:rsidR="00DB75FF" w:rsidRPr="00F82383">
        <w:rPr>
          <w:rFonts w:ascii="Times New Roman" w:hAnsi="Times New Roman" w:cs="Times New Roman"/>
        </w:rPr>
        <w:t xml:space="preserve"> </w:t>
      </w:r>
      <w:r w:rsidR="00810EDB">
        <w:rPr>
          <w:rFonts w:ascii="Times New Roman" w:hAnsi="Times New Roman" w:cs="Times New Roman"/>
        </w:rPr>
        <w:t>paradox</w:t>
      </w:r>
      <w:r w:rsidR="00DB75FF">
        <w:rPr>
          <w:rFonts w:ascii="Times New Roman" w:hAnsi="Times New Roman" w:cs="Times New Roman"/>
        </w:rPr>
        <w:t>,</w:t>
      </w:r>
      <w:r w:rsidR="00DB75FF" w:rsidRPr="00F82383">
        <w:rPr>
          <w:rFonts w:ascii="Times New Roman" w:hAnsi="Times New Roman" w:cs="Times New Roman"/>
        </w:rPr>
        <w:t xml:space="preserve"> we challenge ourselves to explicat</w:t>
      </w:r>
      <w:r w:rsidR="00DB75FF">
        <w:rPr>
          <w:rFonts w:ascii="Times New Roman" w:hAnsi="Times New Roman" w:cs="Times New Roman"/>
        </w:rPr>
        <w:t>e</w:t>
      </w:r>
      <w:r w:rsidR="00DB75FF" w:rsidRPr="00F82383">
        <w:rPr>
          <w:rFonts w:ascii="Times New Roman" w:hAnsi="Times New Roman" w:cs="Times New Roman"/>
        </w:rPr>
        <w:t xml:space="preserve"> preferred ideals.</w:t>
      </w:r>
    </w:p>
    <w:p w14:paraId="7F3E332F" w14:textId="77777777" w:rsidR="00545F44" w:rsidRDefault="00545F44" w:rsidP="00545F44">
      <w:pPr>
        <w:spacing w:line="276" w:lineRule="auto"/>
        <w:jc w:val="both"/>
        <w:rPr>
          <w:rFonts w:ascii="Times New Roman" w:hAnsi="Times New Roman" w:cs="Times New Roman"/>
        </w:rPr>
      </w:pPr>
    </w:p>
    <w:p w14:paraId="103E8C23" w14:textId="7DCD68A6" w:rsidR="00545F44" w:rsidRDefault="00111994" w:rsidP="00545F44">
      <w:pPr>
        <w:spacing w:line="276" w:lineRule="auto"/>
        <w:jc w:val="both"/>
        <w:rPr>
          <w:rFonts w:ascii="Times New Roman" w:hAnsi="Times New Roman" w:cs="Times New Roman"/>
        </w:rPr>
      </w:pPr>
      <w:r>
        <w:rPr>
          <w:rFonts w:ascii="Times New Roman" w:hAnsi="Times New Roman" w:cs="Times New Roman"/>
        </w:rPr>
        <w:t>W</w:t>
      </w:r>
      <w:r w:rsidR="00545F44">
        <w:rPr>
          <w:rFonts w:ascii="Times New Roman" w:hAnsi="Times New Roman" w:cs="Times New Roman"/>
        </w:rPr>
        <w:t xml:space="preserve">e began this section acknowledging </w:t>
      </w:r>
      <w:r w:rsidR="00164EE5">
        <w:rPr>
          <w:rFonts w:ascii="Times New Roman" w:hAnsi="Times New Roman" w:cs="Times New Roman"/>
        </w:rPr>
        <w:t xml:space="preserve">the </w:t>
      </w:r>
      <w:r w:rsidR="00545F44">
        <w:rPr>
          <w:rFonts w:ascii="Times New Roman" w:hAnsi="Times New Roman" w:cs="Times New Roman"/>
        </w:rPr>
        <w:t xml:space="preserve">difficulties that come with trying to locate new beginnings. Ideas contributing to critical educational psychology (CEP) are, like CDS, interdisciplinary in kind and have existed on the margins of psychology since its origins as a formal field of inquiry. From its initial developments in the late nineteenth and early twentieth centuries, psychology has largely borrowed its ideas, ontologically and epistemologically, from medicine. Subsequently, psychology (and its close relative psychiatry) set about reifying concepts </w:t>
      </w:r>
      <w:r w:rsidR="00C17BD5">
        <w:rPr>
          <w:rFonts w:ascii="Times New Roman" w:hAnsi="Times New Roman" w:cs="Times New Roman"/>
        </w:rPr>
        <w:t>(e.g.,</w:t>
      </w:r>
      <w:r w:rsidR="00545F44">
        <w:rPr>
          <w:rFonts w:ascii="Times New Roman" w:hAnsi="Times New Roman" w:cs="Times New Roman"/>
        </w:rPr>
        <w:t xml:space="preserve"> </w:t>
      </w:r>
      <w:r w:rsidR="00545F44" w:rsidRPr="00066AEB">
        <w:rPr>
          <w:rFonts w:ascii="Times New Roman" w:hAnsi="Times New Roman" w:cs="Times New Roman"/>
        </w:rPr>
        <w:t>intelligence</w:t>
      </w:r>
      <w:r w:rsidR="00C17BD5">
        <w:rPr>
          <w:rFonts w:ascii="Times New Roman" w:hAnsi="Times New Roman" w:cs="Times New Roman"/>
        </w:rPr>
        <w:t>)</w:t>
      </w:r>
      <w:r w:rsidR="00545F44">
        <w:rPr>
          <w:rFonts w:ascii="Times New Roman" w:hAnsi="Times New Roman" w:cs="Times New Roman"/>
        </w:rPr>
        <w:t xml:space="preserve"> through theory, measurement, and scientifically validated interventions. Collectively, the psy disciplines have sought to objectify human beings by establishing categories of difference creating sociocultural and political divisions in society (Rose 1989). As psychology historian Kurt Danziger (1990</w:t>
      </w:r>
      <w:r w:rsidR="00126D56">
        <w:rPr>
          <w:rFonts w:ascii="Times New Roman" w:hAnsi="Times New Roman" w:cs="Times New Roman"/>
        </w:rPr>
        <w:t>:</w:t>
      </w:r>
      <w:r w:rsidR="002912E1">
        <w:rPr>
          <w:rFonts w:ascii="Times New Roman" w:hAnsi="Times New Roman" w:cs="Times New Roman"/>
        </w:rPr>
        <w:t xml:space="preserve"> </w:t>
      </w:r>
      <w:r w:rsidR="00545F44">
        <w:rPr>
          <w:rFonts w:ascii="Times New Roman" w:hAnsi="Times New Roman" w:cs="Times New Roman"/>
        </w:rPr>
        <w:t>108) explains, ‘[</w:t>
      </w:r>
      <w:proofErr w:type="spellStart"/>
      <w:r w:rsidR="00545F44">
        <w:rPr>
          <w:rFonts w:ascii="Times New Roman" w:hAnsi="Times New Roman" w:cs="Times New Roman"/>
        </w:rPr>
        <w:t>i</w:t>
      </w:r>
      <w:proofErr w:type="spellEnd"/>
      <w:r w:rsidR="00545F44">
        <w:rPr>
          <w:rFonts w:ascii="Times New Roman" w:hAnsi="Times New Roman" w:cs="Times New Roman"/>
        </w:rPr>
        <w:t xml:space="preserve">]t was not an academic interest in the psychology of human cognition that motivated the normative study of individual performance but an interest in establishing who would most effectively conform to certain socially established criteria’. Clearly, ableist understandings of students confirm such conformity. </w:t>
      </w:r>
      <w:r w:rsidR="00BD3538">
        <w:rPr>
          <w:rFonts w:ascii="Times New Roman" w:hAnsi="Times New Roman" w:cs="Times New Roman"/>
        </w:rPr>
        <w:t>In return</w:t>
      </w:r>
      <w:r w:rsidR="00545F44">
        <w:rPr>
          <w:rFonts w:ascii="Times New Roman" w:hAnsi="Times New Roman" w:cs="Times New Roman"/>
        </w:rPr>
        <w:t>, psychology has and continues to perform a principal role in classifying students, particularly those living with disability.</w:t>
      </w:r>
    </w:p>
    <w:p w14:paraId="4A92CA25" w14:textId="77777777" w:rsidR="00545F44" w:rsidRDefault="00545F44" w:rsidP="00545F44">
      <w:pPr>
        <w:spacing w:line="276" w:lineRule="auto"/>
        <w:jc w:val="both"/>
        <w:rPr>
          <w:rFonts w:ascii="Times New Roman" w:hAnsi="Times New Roman" w:cs="Times New Roman"/>
        </w:rPr>
      </w:pPr>
    </w:p>
    <w:p w14:paraId="7C61C674" w14:textId="1B256231" w:rsidR="00545F44" w:rsidRDefault="00545F44" w:rsidP="00545F44">
      <w:pPr>
        <w:spacing w:line="276" w:lineRule="auto"/>
        <w:jc w:val="both"/>
        <w:rPr>
          <w:rFonts w:ascii="Times New Roman" w:hAnsi="Times New Roman" w:cs="Times New Roman"/>
        </w:rPr>
      </w:pPr>
      <w:r>
        <w:rPr>
          <w:rFonts w:ascii="Times New Roman" w:hAnsi="Times New Roman" w:cs="Times New Roman"/>
        </w:rPr>
        <w:t xml:space="preserve">CEP </w:t>
      </w:r>
      <w:r w:rsidR="000F4EED">
        <w:rPr>
          <w:rFonts w:ascii="Times New Roman" w:hAnsi="Times New Roman" w:cs="Times New Roman"/>
        </w:rPr>
        <w:t xml:space="preserve">provides a </w:t>
      </w:r>
      <w:r>
        <w:rPr>
          <w:rFonts w:ascii="Times New Roman" w:hAnsi="Times New Roman" w:cs="Times New Roman"/>
        </w:rPr>
        <w:t>respon</w:t>
      </w:r>
      <w:r w:rsidR="000F4EED">
        <w:rPr>
          <w:rFonts w:ascii="Times New Roman" w:hAnsi="Times New Roman" w:cs="Times New Roman"/>
        </w:rPr>
        <w:t>se</w:t>
      </w:r>
      <w:r>
        <w:rPr>
          <w:rFonts w:ascii="Times New Roman" w:hAnsi="Times New Roman" w:cs="Times New Roman"/>
        </w:rPr>
        <w:t xml:space="preserve"> to dominant forms of psychology (</w:t>
      </w:r>
      <w:r w:rsidR="009E257C">
        <w:rPr>
          <w:rFonts w:ascii="Times New Roman" w:hAnsi="Times New Roman" w:cs="Times New Roman"/>
        </w:rPr>
        <w:t>Corcoran 202</w:t>
      </w:r>
      <w:r w:rsidR="001D6C4B">
        <w:rPr>
          <w:rFonts w:ascii="Times New Roman" w:hAnsi="Times New Roman" w:cs="Times New Roman"/>
        </w:rPr>
        <w:t>4</w:t>
      </w:r>
      <w:r w:rsidR="009E257C">
        <w:rPr>
          <w:rFonts w:ascii="Times New Roman" w:hAnsi="Times New Roman" w:cs="Times New Roman"/>
        </w:rPr>
        <w:t xml:space="preserve">; </w:t>
      </w:r>
      <w:r w:rsidR="00B12A5B">
        <w:rPr>
          <w:rFonts w:ascii="Times New Roman" w:hAnsi="Times New Roman" w:cs="Times New Roman"/>
        </w:rPr>
        <w:t xml:space="preserve">Vassallo 2017; </w:t>
      </w:r>
      <w:r>
        <w:rPr>
          <w:rFonts w:ascii="Times New Roman" w:hAnsi="Times New Roman" w:cs="Times New Roman"/>
        </w:rPr>
        <w:t xml:space="preserve">Williams et al. 2017). </w:t>
      </w:r>
      <w:r w:rsidR="000F4EED">
        <w:rPr>
          <w:rFonts w:ascii="Times New Roman" w:hAnsi="Times New Roman" w:cs="Times New Roman"/>
        </w:rPr>
        <w:t xml:space="preserve">For instance, </w:t>
      </w:r>
      <w:r>
        <w:rPr>
          <w:rFonts w:ascii="Times New Roman" w:hAnsi="Times New Roman" w:cs="Times New Roman"/>
        </w:rPr>
        <w:t xml:space="preserve">CEP aligns with other areas of educational practice, like </w:t>
      </w:r>
      <w:r w:rsidRPr="005736BE">
        <w:rPr>
          <w:rFonts w:ascii="Times New Roman" w:hAnsi="Times New Roman" w:cs="Times New Roman"/>
        </w:rPr>
        <w:t>critical pedagogy</w:t>
      </w:r>
      <w:r>
        <w:rPr>
          <w:rFonts w:ascii="Times New Roman" w:hAnsi="Times New Roman" w:cs="Times New Roman"/>
        </w:rPr>
        <w:t>, to resist the homogenisation of difference. Giroux (2022</w:t>
      </w:r>
      <w:r w:rsidR="00126D56">
        <w:rPr>
          <w:rFonts w:ascii="Times New Roman" w:hAnsi="Times New Roman" w:cs="Times New Roman"/>
        </w:rPr>
        <w:t>:</w:t>
      </w:r>
      <w:r w:rsidR="002912E1">
        <w:rPr>
          <w:rFonts w:ascii="Times New Roman" w:hAnsi="Times New Roman" w:cs="Times New Roman"/>
        </w:rPr>
        <w:t xml:space="preserve"> </w:t>
      </w:r>
      <w:r>
        <w:rPr>
          <w:rFonts w:ascii="Times New Roman" w:hAnsi="Times New Roman" w:cs="Times New Roman"/>
        </w:rPr>
        <w:t>205) expounds:</w:t>
      </w:r>
    </w:p>
    <w:p w14:paraId="4E074840" w14:textId="77777777" w:rsidR="00545F44" w:rsidRDefault="00545F44" w:rsidP="00545F44">
      <w:pPr>
        <w:spacing w:line="276" w:lineRule="auto"/>
        <w:jc w:val="both"/>
        <w:rPr>
          <w:rFonts w:ascii="Times New Roman" w:hAnsi="Times New Roman" w:cs="Times New Roman"/>
        </w:rPr>
      </w:pPr>
    </w:p>
    <w:p w14:paraId="086B9FB0" w14:textId="77777777" w:rsidR="00545F44" w:rsidRDefault="00545F44" w:rsidP="00545F44">
      <w:pPr>
        <w:spacing w:line="276" w:lineRule="auto"/>
        <w:ind w:left="567" w:right="515"/>
        <w:jc w:val="both"/>
        <w:rPr>
          <w:rFonts w:ascii="Times New Roman" w:hAnsi="Times New Roman" w:cs="Times New Roman"/>
        </w:rPr>
      </w:pPr>
      <w:r>
        <w:rPr>
          <w:rFonts w:ascii="Times New Roman" w:hAnsi="Times New Roman" w:cs="Times New Roman"/>
        </w:rPr>
        <w:t xml:space="preserve">Education as </w:t>
      </w:r>
      <w:r w:rsidRPr="005736BE">
        <w:rPr>
          <w:rFonts w:ascii="Times New Roman" w:hAnsi="Times New Roman" w:cs="Times New Roman"/>
        </w:rPr>
        <w:t>empowerment</w:t>
      </w:r>
      <w:r>
        <w:rPr>
          <w:rFonts w:ascii="Times New Roman" w:hAnsi="Times New Roman" w:cs="Times New Roman"/>
        </w:rPr>
        <w:t xml:space="preserve"> must be able to take on the task of shifting consciousness in order to enable individuals to narrate themselves, prevent their own erasure, address the economic, social, and political conditions that shape their lives, and learn that culture is an instrument of power. For this to happen, people </w:t>
      </w:r>
      <w:r>
        <w:rPr>
          <w:rFonts w:ascii="Times New Roman" w:hAnsi="Times New Roman" w:cs="Times New Roman"/>
        </w:rPr>
        <w:lastRenderedPageBreak/>
        <w:t xml:space="preserve">have to recognise something of themselves and their condition in the modes of education in which they are addressed. </w:t>
      </w:r>
    </w:p>
    <w:p w14:paraId="23D9CDA6" w14:textId="77777777" w:rsidR="00545F44" w:rsidRDefault="00545F44" w:rsidP="00545F44">
      <w:pPr>
        <w:spacing w:line="276" w:lineRule="auto"/>
        <w:jc w:val="both"/>
        <w:rPr>
          <w:rFonts w:ascii="Times New Roman" w:hAnsi="Times New Roman" w:cs="Times New Roman"/>
        </w:rPr>
      </w:pPr>
    </w:p>
    <w:p w14:paraId="75B3214F" w14:textId="6B0EB4A0" w:rsidR="00545F44" w:rsidRDefault="00D378DB" w:rsidP="00545F44">
      <w:pPr>
        <w:spacing w:line="276" w:lineRule="auto"/>
        <w:jc w:val="both"/>
        <w:rPr>
          <w:rFonts w:ascii="Times New Roman" w:hAnsi="Times New Roman" w:cs="Times New Roman"/>
          <w:lang w:val="en-AU"/>
        </w:rPr>
      </w:pPr>
      <w:r>
        <w:rPr>
          <w:rFonts w:ascii="Times New Roman" w:hAnsi="Times New Roman" w:cs="Times New Roman"/>
        </w:rPr>
        <w:t>Of course, Giroux’s statement applies to all in education</w:t>
      </w:r>
      <w:r w:rsidR="00765FC6">
        <w:rPr>
          <w:rFonts w:ascii="Times New Roman" w:hAnsi="Times New Roman" w:cs="Times New Roman"/>
        </w:rPr>
        <w:t xml:space="preserve"> because it targets enactments of power in relationships.</w:t>
      </w:r>
      <w:r>
        <w:rPr>
          <w:rFonts w:ascii="Times New Roman" w:hAnsi="Times New Roman" w:cs="Times New Roman"/>
        </w:rPr>
        <w:t xml:space="preserve"> </w:t>
      </w:r>
      <w:r w:rsidR="00765FC6">
        <w:rPr>
          <w:rFonts w:ascii="Times New Roman" w:hAnsi="Times New Roman" w:cs="Times New Roman"/>
        </w:rPr>
        <w:t xml:space="preserve">In our deployment of the term, empowerment </w:t>
      </w:r>
      <w:r w:rsidR="0076377C">
        <w:rPr>
          <w:rFonts w:ascii="Times New Roman" w:hAnsi="Times New Roman" w:cs="Times New Roman"/>
        </w:rPr>
        <w:t>is not a response to implied</w:t>
      </w:r>
      <w:r w:rsidR="00765FC6">
        <w:rPr>
          <w:rFonts w:ascii="Times New Roman" w:hAnsi="Times New Roman" w:cs="Times New Roman"/>
        </w:rPr>
        <w:t xml:space="preserve"> deficit, it </w:t>
      </w:r>
      <w:r w:rsidR="0076377C">
        <w:rPr>
          <w:rFonts w:ascii="Times New Roman" w:hAnsi="Times New Roman" w:cs="Times New Roman"/>
        </w:rPr>
        <w:t xml:space="preserve">is rather an </w:t>
      </w:r>
      <w:r w:rsidR="000B49BA">
        <w:rPr>
          <w:rFonts w:ascii="Times New Roman" w:hAnsi="Times New Roman" w:cs="Times New Roman"/>
        </w:rPr>
        <w:t>alliance</w:t>
      </w:r>
      <w:r w:rsidR="0076377C">
        <w:rPr>
          <w:rFonts w:ascii="Times New Roman" w:hAnsi="Times New Roman" w:cs="Times New Roman"/>
        </w:rPr>
        <w:t xml:space="preserve"> against</w:t>
      </w:r>
      <w:r w:rsidR="00765FC6">
        <w:rPr>
          <w:rFonts w:ascii="Times New Roman" w:hAnsi="Times New Roman" w:cs="Times New Roman"/>
        </w:rPr>
        <w:t xml:space="preserve"> oppression. L</w:t>
      </w:r>
      <w:r w:rsidR="00545F44">
        <w:rPr>
          <w:rFonts w:ascii="Times New Roman" w:hAnsi="Times New Roman" w:cs="Times New Roman"/>
        </w:rPr>
        <w:t xml:space="preserve">et us first think about students. Is it any wonder that recent research suggests 11% of </w:t>
      </w:r>
      <w:r w:rsidR="00AD21F9">
        <w:rPr>
          <w:rFonts w:ascii="Times New Roman" w:hAnsi="Times New Roman" w:cs="Times New Roman"/>
          <w:color w:val="000000"/>
        </w:rPr>
        <w:t>disabled students</w:t>
      </w:r>
      <w:r w:rsidR="00545F44">
        <w:rPr>
          <w:rFonts w:ascii="Times New Roman" w:hAnsi="Times New Roman" w:cs="Times New Roman"/>
        </w:rPr>
        <w:t xml:space="preserve"> do not disclose c</w:t>
      </w:r>
      <w:r w:rsidR="00DB2B9E">
        <w:rPr>
          <w:rFonts w:ascii="Times New Roman" w:hAnsi="Times New Roman" w:cs="Times New Roman"/>
        </w:rPr>
        <w:t>onditions affecting their education</w:t>
      </w:r>
      <w:r w:rsidR="00545F44">
        <w:rPr>
          <w:rFonts w:ascii="Times New Roman" w:hAnsi="Times New Roman" w:cs="Times New Roman"/>
        </w:rPr>
        <w:t xml:space="preserve"> to their university (Clark et al. 2018)? Anecdotally, we believe many who teach in higher education would consider this figure an underestimation. Nevertheless, there is a common contemporary saying that speaks</w:t>
      </w:r>
      <w:r w:rsidR="00545F44" w:rsidRPr="00B64848">
        <w:rPr>
          <w:rFonts w:ascii="Times New Roman" w:hAnsi="Times New Roman" w:cs="Times New Roman"/>
        </w:rPr>
        <w:t xml:space="preserve"> to issue</w:t>
      </w:r>
      <w:r w:rsidR="00545F44">
        <w:rPr>
          <w:rFonts w:ascii="Times New Roman" w:hAnsi="Times New Roman" w:cs="Times New Roman"/>
        </w:rPr>
        <w:t>s</w:t>
      </w:r>
      <w:r w:rsidR="00545F44" w:rsidRPr="00B64848">
        <w:rPr>
          <w:rFonts w:ascii="Times New Roman" w:hAnsi="Times New Roman" w:cs="Times New Roman"/>
        </w:rPr>
        <w:t xml:space="preserve"> of recognition</w:t>
      </w:r>
      <w:r w:rsidR="00545F44">
        <w:rPr>
          <w:rFonts w:ascii="Times New Roman" w:hAnsi="Times New Roman" w:cs="Times New Roman"/>
          <w:lang w:val="en-AU"/>
        </w:rPr>
        <w:t>: You have to see it to be it. Whilst negligently ableist and ocularcentric in delivery, the aspiration</w:t>
      </w:r>
      <w:r w:rsidR="00101E0D">
        <w:rPr>
          <w:rFonts w:ascii="Times New Roman" w:hAnsi="Times New Roman" w:cs="Times New Roman"/>
          <w:lang w:val="en-AU"/>
        </w:rPr>
        <w:t xml:space="preserve"> of this maxim</w:t>
      </w:r>
      <w:r w:rsidR="00545F44">
        <w:rPr>
          <w:rFonts w:ascii="Times New Roman" w:hAnsi="Times New Roman" w:cs="Times New Roman"/>
          <w:lang w:val="en-AU"/>
        </w:rPr>
        <w:t xml:space="preserve"> is sound. The empowering potentials of education are real but the responsibility for</w:t>
      </w:r>
      <w:r w:rsidR="00101E0D">
        <w:rPr>
          <w:rFonts w:ascii="Times New Roman" w:hAnsi="Times New Roman" w:cs="Times New Roman"/>
          <w:lang w:val="en-AU"/>
        </w:rPr>
        <w:t xml:space="preserve"> actualis</w:t>
      </w:r>
      <w:r w:rsidR="00545F44">
        <w:rPr>
          <w:rFonts w:ascii="Times New Roman" w:hAnsi="Times New Roman" w:cs="Times New Roman"/>
          <w:lang w:val="en-AU"/>
        </w:rPr>
        <w:t xml:space="preserve">ing those </w:t>
      </w:r>
      <w:r w:rsidR="00DE00B2">
        <w:rPr>
          <w:rFonts w:ascii="Times New Roman" w:hAnsi="Times New Roman" w:cs="Times New Roman"/>
          <w:lang w:val="en-AU"/>
        </w:rPr>
        <w:t>conditions or</w:t>
      </w:r>
      <w:r w:rsidR="00545F44">
        <w:rPr>
          <w:rFonts w:ascii="Times New Roman" w:hAnsi="Times New Roman" w:cs="Times New Roman"/>
          <w:lang w:val="en-AU"/>
        </w:rPr>
        <w:t xml:space="preserve"> preventing them from </w:t>
      </w:r>
      <w:r w:rsidR="00B16967">
        <w:rPr>
          <w:rFonts w:ascii="Times New Roman" w:hAnsi="Times New Roman" w:cs="Times New Roman"/>
          <w:lang w:val="en-AU"/>
        </w:rPr>
        <w:t>being available</w:t>
      </w:r>
      <w:r w:rsidR="00545F44">
        <w:rPr>
          <w:rFonts w:ascii="Times New Roman" w:hAnsi="Times New Roman" w:cs="Times New Roman"/>
          <w:lang w:val="en-AU"/>
        </w:rPr>
        <w:t xml:space="preserve"> in the first place</w:t>
      </w:r>
      <w:r w:rsidR="00B741A1">
        <w:rPr>
          <w:rFonts w:ascii="Times New Roman" w:hAnsi="Times New Roman" w:cs="Times New Roman"/>
          <w:lang w:val="en-AU"/>
        </w:rPr>
        <w:t>,</w:t>
      </w:r>
      <w:r w:rsidR="00545F44">
        <w:rPr>
          <w:rFonts w:ascii="Times New Roman" w:hAnsi="Times New Roman" w:cs="Times New Roman"/>
          <w:lang w:val="en-AU"/>
        </w:rPr>
        <w:t xml:space="preserve"> cannot be left solely with the disempowered.</w:t>
      </w:r>
      <w:r w:rsidR="00AB212A">
        <w:rPr>
          <w:rFonts w:ascii="Times New Roman" w:hAnsi="Times New Roman" w:cs="Times New Roman"/>
          <w:lang w:val="en-AU"/>
        </w:rPr>
        <w:t xml:space="preserve"> </w:t>
      </w:r>
    </w:p>
    <w:p w14:paraId="7411C2E4" w14:textId="77777777" w:rsidR="00545F44" w:rsidRDefault="00545F44" w:rsidP="00545F44">
      <w:pPr>
        <w:spacing w:line="276" w:lineRule="auto"/>
        <w:jc w:val="both"/>
        <w:rPr>
          <w:rFonts w:ascii="Times New Roman" w:hAnsi="Times New Roman" w:cs="Times New Roman"/>
          <w:lang w:val="en-AU"/>
        </w:rPr>
      </w:pPr>
    </w:p>
    <w:p w14:paraId="686E93F2" w14:textId="57929DC4" w:rsidR="00545F44" w:rsidRDefault="00545F44" w:rsidP="00545F44">
      <w:pPr>
        <w:spacing w:line="276" w:lineRule="auto"/>
        <w:jc w:val="both"/>
        <w:rPr>
          <w:rFonts w:ascii="Times New Roman" w:hAnsi="Times New Roman" w:cs="Times New Roman"/>
        </w:rPr>
      </w:pPr>
      <w:r>
        <w:rPr>
          <w:rFonts w:ascii="Times New Roman" w:hAnsi="Times New Roman" w:cs="Times New Roman"/>
          <w:lang w:val="en-AU"/>
        </w:rPr>
        <w:t xml:space="preserve">How then might CEP assist teachers in higher education to redress </w:t>
      </w:r>
      <w:r w:rsidR="002D671D">
        <w:rPr>
          <w:rFonts w:ascii="Times New Roman" w:hAnsi="Times New Roman" w:cs="Times New Roman"/>
          <w:lang w:val="en-AU"/>
        </w:rPr>
        <w:t xml:space="preserve">potentially </w:t>
      </w:r>
      <w:r>
        <w:rPr>
          <w:rFonts w:ascii="Times New Roman" w:hAnsi="Times New Roman" w:cs="Times New Roman"/>
          <w:lang w:val="en-AU"/>
        </w:rPr>
        <w:t>debilitative conditions like IRs? For starters, by purposively adopting relational pedagogies as a preferred mode for affirmative education (</w:t>
      </w:r>
      <w:proofErr w:type="spellStart"/>
      <w:r>
        <w:rPr>
          <w:rFonts w:ascii="Times New Roman" w:hAnsi="Times New Roman" w:cs="Times New Roman"/>
          <w:lang w:val="en-AU"/>
        </w:rPr>
        <w:t>Gravett</w:t>
      </w:r>
      <w:proofErr w:type="spellEnd"/>
      <w:r>
        <w:rPr>
          <w:rFonts w:ascii="Times New Roman" w:hAnsi="Times New Roman" w:cs="Times New Roman"/>
          <w:lang w:val="en-AU"/>
        </w:rPr>
        <w:t xml:space="preserve"> et al. 2021</w:t>
      </w:r>
      <w:r w:rsidR="00213E3C">
        <w:rPr>
          <w:rFonts w:ascii="Times New Roman" w:hAnsi="Times New Roman" w:cs="Times New Roman"/>
          <w:lang w:val="en-AU"/>
        </w:rPr>
        <w:t xml:space="preserve">; Hickey </w:t>
      </w:r>
      <w:r w:rsidR="00126D56">
        <w:rPr>
          <w:rFonts w:ascii="Times New Roman" w:hAnsi="Times New Roman" w:cs="Times New Roman"/>
          <w:lang w:val="en-AU"/>
        </w:rPr>
        <w:t>and</w:t>
      </w:r>
      <w:r w:rsidR="00213E3C">
        <w:rPr>
          <w:rFonts w:ascii="Times New Roman" w:hAnsi="Times New Roman" w:cs="Times New Roman"/>
          <w:lang w:val="en-AU"/>
        </w:rPr>
        <w:t xml:space="preserve"> Riddle 2023</w:t>
      </w:r>
      <w:r>
        <w:rPr>
          <w:rFonts w:ascii="Times New Roman" w:hAnsi="Times New Roman" w:cs="Times New Roman"/>
          <w:lang w:val="en-AU"/>
        </w:rPr>
        <w:t>). In contrast to individually oriented pedagogies which largely ignore</w:t>
      </w:r>
      <w:r>
        <w:rPr>
          <w:rFonts w:ascii="Times New Roman" w:hAnsi="Times New Roman" w:cs="Times New Roman"/>
        </w:rPr>
        <w:t xml:space="preserve"> economic, political, and psychosocial conditions shaping student lives, adopting a relational orientation acknowledges that disability is materialised through how people, spaces and places engage. Critical educational psychologists have advocated for reconsidering equity concerns as not simply matters pertaining to social justice. ‘Psychosocial justice’ they assert, ‘is about the orientation taken in anticipation of next engagements’ (Corcoran </w:t>
      </w:r>
      <w:r w:rsidR="00126D56">
        <w:rPr>
          <w:rFonts w:ascii="Times New Roman" w:hAnsi="Times New Roman" w:cs="Times New Roman"/>
        </w:rPr>
        <w:t>and</w:t>
      </w:r>
      <w:r>
        <w:rPr>
          <w:rFonts w:ascii="Times New Roman" w:hAnsi="Times New Roman" w:cs="Times New Roman"/>
        </w:rPr>
        <w:t xml:space="preserve"> Vassallo</w:t>
      </w:r>
      <w:r w:rsidR="002912E1">
        <w:rPr>
          <w:rFonts w:ascii="Times New Roman" w:hAnsi="Times New Roman" w:cs="Times New Roman"/>
        </w:rPr>
        <w:t>,</w:t>
      </w:r>
      <w:r>
        <w:rPr>
          <w:rFonts w:ascii="Times New Roman" w:hAnsi="Times New Roman" w:cs="Times New Roman"/>
        </w:rPr>
        <w:t xml:space="preserve"> 2021</w:t>
      </w:r>
      <w:r w:rsidR="00126D56">
        <w:rPr>
          <w:rFonts w:ascii="Times New Roman" w:hAnsi="Times New Roman" w:cs="Times New Roman"/>
        </w:rPr>
        <w:t>:</w:t>
      </w:r>
      <w:r w:rsidR="002912E1">
        <w:rPr>
          <w:rFonts w:ascii="Times New Roman" w:hAnsi="Times New Roman" w:cs="Times New Roman"/>
        </w:rPr>
        <w:t xml:space="preserve"> </w:t>
      </w:r>
      <w:r>
        <w:rPr>
          <w:rFonts w:ascii="Times New Roman" w:hAnsi="Times New Roman" w:cs="Times New Roman"/>
        </w:rPr>
        <w:t>16). Immediately, attention is drawn to ongoing prospect</w:t>
      </w:r>
      <w:r w:rsidR="00D378DB">
        <w:rPr>
          <w:rFonts w:ascii="Times New Roman" w:hAnsi="Times New Roman" w:cs="Times New Roman"/>
        </w:rPr>
        <w:t>s</w:t>
      </w:r>
      <w:r>
        <w:rPr>
          <w:rFonts w:ascii="Times New Roman" w:hAnsi="Times New Roman" w:cs="Times New Roman"/>
        </w:rPr>
        <w:t xml:space="preserve"> </w:t>
      </w:r>
      <w:r w:rsidR="00D378DB">
        <w:rPr>
          <w:rFonts w:ascii="Times New Roman" w:hAnsi="Times New Roman" w:cs="Times New Roman"/>
        </w:rPr>
        <w:t>involving</w:t>
      </w:r>
      <w:r>
        <w:rPr>
          <w:rFonts w:ascii="Times New Roman" w:hAnsi="Times New Roman" w:cs="Times New Roman"/>
        </w:rPr>
        <w:t xml:space="preserve"> </w:t>
      </w:r>
      <w:r w:rsidR="00757E5A">
        <w:rPr>
          <w:rFonts w:ascii="Times New Roman" w:hAnsi="Times New Roman" w:cs="Times New Roman"/>
        </w:rPr>
        <w:t>enactment</w:t>
      </w:r>
      <w:r>
        <w:rPr>
          <w:rFonts w:ascii="Times New Roman" w:hAnsi="Times New Roman" w:cs="Times New Roman"/>
        </w:rPr>
        <w:t xml:space="preserve">. If, as a practitioner of any kind, one acknowledges their being already in relationships with other material and non-material things (e.g., people, classrooms, attitudes, etc.), then how we choose to respond in the present, significantly affects how we go on. </w:t>
      </w:r>
      <w:r w:rsidR="00DE00B2">
        <w:rPr>
          <w:rFonts w:ascii="Times New Roman" w:hAnsi="Times New Roman" w:cs="Times New Roman"/>
        </w:rPr>
        <w:t xml:space="preserve">The academic staff survey responses engaged later in the discussion were sought to address such circumstance. </w:t>
      </w:r>
      <w:r>
        <w:rPr>
          <w:rFonts w:ascii="Times New Roman" w:hAnsi="Times New Roman" w:cs="Times New Roman"/>
        </w:rPr>
        <w:t xml:space="preserve">As teachers in higher education, we can orient to what comes next by recognising learners as </w:t>
      </w:r>
      <w:r w:rsidRPr="008D048F">
        <w:rPr>
          <w:rFonts w:ascii="Times New Roman" w:hAnsi="Times New Roman" w:cs="Times New Roman"/>
        </w:rPr>
        <w:t>different</w:t>
      </w:r>
      <w:r>
        <w:rPr>
          <w:rFonts w:ascii="Times New Roman" w:hAnsi="Times New Roman" w:cs="Times New Roman"/>
        </w:rPr>
        <w:t xml:space="preserve"> or deficient. IRs as currently employed, leave little room for the former</w:t>
      </w:r>
      <w:r w:rsidR="002D671D">
        <w:rPr>
          <w:rFonts w:ascii="Times New Roman" w:hAnsi="Times New Roman" w:cs="Times New Roman"/>
        </w:rPr>
        <w:t xml:space="preserve">, encouraging </w:t>
      </w:r>
      <w:r w:rsidR="00BD0C6D">
        <w:rPr>
          <w:rFonts w:ascii="Times New Roman" w:hAnsi="Times New Roman" w:cs="Times New Roman"/>
        </w:rPr>
        <w:t>complicit</w:t>
      </w:r>
      <w:r w:rsidR="002D671D">
        <w:rPr>
          <w:rFonts w:ascii="Times New Roman" w:hAnsi="Times New Roman" w:cs="Times New Roman"/>
        </w:rPr>
        <w:t xml:space="preserve"> acceptance of the latter.</w:t>
      </w:r>
    </w:p>
    <w:p w14:paraId="752E9323" w14:textId="77777777" w:rsidR="00545F44" w:rsidRDefault="00545F44" w:rsidP="00545F44">
      <w:pPr>
        <w:spacing w:line="276" w:lineRule="auto"/>
        <w:jc w:val="both"/>
        <w:rPr>
          <w:rFonts w:ascii="Times New Roman" w:hAnsi="Times New Roman" w:cs="Times New Roman"/>
        </w:rPr>
      </w:pPr>
    </w:p>
    <w:p w14:paraId="6821820A" w14:textId="737A617C" w:rsidR="00545F44" w:rsidRDefault="00545F44" w:rsidP="00545F44">
      <w:pPr>
        <w:spacing w:line="276" w:lineRule="auto"/>
        <w:jc w:val="both"/>
        <w:rPr>
          <w:rFonts w:ascii="Times New Roman" w:hAnsi="Times New Roman" w:cs="Times New Roman"/>
        </w:rPr>
      </w:pPr>
      <w:r>
        <w:rPr>
          <w:rFonts w:ascii="Times New Roman" w:hAnsi="Times New Roman" w:cs="Times New Roman"/>
        </w:rPr>
        <w:t xml:space="preserve">Psychosocial justice also takes seriously the presence and influence of non-material matters in our actual lives. Let us take attitudes as an example. Educational research is replete with journal articles and book chapters dedicated to explaining the influence of so-called negative attitudes on prospects </w:t>
      </w:r>
      <w:r w:rsidR="00D378DB">
        <w:rPr>
          <w:rFonts w:ascii="Times New Roman" w:hAnsi="Times New Roman" w:cs="Times New Roman"/>
        </w:rPr>
        <w:t>regard</w:t>
      </w:r>
      <w:r>
        <w:rPr>
          <w:rFonts w:ascii="Times New Roman" w:hAnsi="Times New Roman" w:cs="Times New Roman"/>
        </w:rPr>
        <w:t xml:space="preserve">ing inclusive education (see for e.g., Antonak </w:t>
      </w:r>
      <w:r w:rsidR="00126D56">
        <w:rPr>
          <w:rFonts w:ascii="Times New Roman" w:hAnsi="Times New Roman" w:cs="Times New Roman"/>
        </w:rPr>
        <w:t>and</w:t>
      </w:r>
      <w:r>
        <w:rPr>
          <w:rFonts w:ascii="Times New Roman" w:hAnsi="Times New Roman" w:cs="Times New Roman"/>
        </w:rPr>
        <w:t xml:space="preserve"> </w:t>
      </w:r>
      <w:proofErr w:type="spellStart"/>
      <w:r>
        <w:rPr>
          <w:rFonts w:ascii="Times New Roman" w:hAnsi="Times New Roman" w:cs="Times New Roman"/>
        </w:rPr>
        <w:t>Livneh</w:t>
      </w:r>
      <w:proofErr w:type="spellEnd"/>
      <w:r>
        <w:rPr>
          <w:rFonts w:ascii="Times New Roman" w:hAnsi="Times New Roman" w:cs="Times New Roman"/>
        </w:rPr>
        <w:t xml:space="preserve"> 1988). </w:t>
      </w:r>
      <w:r w:rsidR="00357FD6">
        <w:rPr>
          <w:rFonts w:ascii="Times New Roman" w:hAnsi="Times New Roman" w:cs="Times New Roman"/>
        </w:rPr>
        <w:t>In general, t</w:t>
      </w:r>
      <w:r w:rsidR="001B6D55">
        <w:rPr>
          <w:rFonts w:ascii="Times New Roman" w:hAnsi="Times New Roman" w:cs="Times New Roman"/>
        </w:rPr>
        <w:t>hese assert that i</w:t>
      </w:r>
      <w:r>
        <w:rPr>
          <w:rFonts w:ascii="Times New Roman" w:hAnsi="Times New Roman" w:cs="Times New Roman"/>
        </w:rPr>
        <w:t>f societies could change non-disabled people’s attitudes to disability, ableism would be challenged, and inclusion would stand more chance of becoming standard practice. Not so fast. What kind of change is being suggested here? Shifting prejudice from an outright refusal</w:t>
      </w:r>
      <w:r w:rsidR="00780ACE">
        <w:rPr>
          <w:rFonts w:ascii="Times New Roman" w:hAnsi="Times New Roman" w:cs="Times New Roman"/>
        </w:rPr>
        <w:t xml:space="preserve"> to teach </w:t>
      </w:r>
      <w:r w:rsidR="00AD21F9">
        <w:rPr>
          <w:rFonts w:ascii="Times New Roman" w:hAnsi="Times New Roman" w:cs="Times New Roman"/>
          <w:color w:val="000000"/>
        </w:rPr>
        <w:t>disabled students</w:t>
      </w:r>
      <w:r w:rsidR="000F68A1">
        <w:rPr>
          <w:rFonts w:ascii="Times New Roman" w:hAnsi="Times New Roman" w:cs="Times New Roman"/>
        </w:rPr>
        <w:t>?</w:t>
      </w:r>
      <w:r>
        <w:rPr>
          <w:rFonts w:ascii="Times New Roman" w:hAnsi="Times New Roman" w:cs="Times New Roman"/>
        </w:rPr>
        <w:t xml:space="preserve"> </w:t>
      </w:r>
      <w:r w:rsidR="000F68A1">
        <w:rPr>
          <w:rFonts w:ascii="Times New Roman" w:hAnsi="Times New Roman" w:cs="Times New Roman"/>
        </w:rPr>
        <w:t xml:space="preserve">Making actual impactful </w:t>
      </w:r>
      <w:r>
        <w:rPr>
          <w:rFonts w:ascii="Times New Roman" w:hAnsi="Times New Roman" w:cs="Times New Roman"/>
        </w:rPr>
        <w:t>accommodat</w:t>
      </w:r>
      <w:r w:rsidR="000F68A1">
        <w:rPr>
          <w:rFonts w:ascii="Times New Roman" w:hAnsi="Times New Roman" w:cs="Times New Roman"/>
        </w:rPr>
        <w:t>ions for</w:t>
      </w:r>
      <w:r>
        <w:rPr>
          <w:rFonts w:ascii="Times New Roman" w:hAnsi="Times New Roman" w:cs="Times New Roman"/>
        </w:rPr>
        <w:t xml:space="preserve"> </w:t>
      </w:r>
      <w:r w:rsidR="00AD21F9">
        <w:rPr>
          <w:rFonts w:ascii="Times New Roman" w:hAnsi="Times New Roman" w:cs="Times New Roman"/>
          <w:color w:val="000000"/>
        </w:rPr>
        <w:t>disabled students</w:t>
      </w:r>
      <w:r>
        <w:rPr>
          <w:rFonts w:ascii="Times New Roman" w:hAnsi="Times New Roman" w:cs="Times New Roman"/>
        </w:rPr>
        <w:t xml:space="preserve">? Or is it more a case of granting </w:t>
      </w:r>
      <w:r w:rsidR="000F68A1">
        <w:rPr>
          <w:rFonts w:ascii="Times New Roman" w:hAnsi="Times New Roman" w:cs="Times New Roman"/>
        </w:rPr>
        <w:t xml:space="preserve">insignificant </w:t>
      </w:r>
      <w:r>
        <w:rPr>
          <w:rFonts w:ascii="Times New Roman" w:hAnsi="Times New Roman" w:cs="Times New Roman"/>
        </w:rPr>
        <w:t xml:space="preserve">scaled allowances </w:t>
      </w:r>
      <w:r w:rsidR="000F68A1">
        <w:rPr>
          <w:rFonts w:ascii="Times New Roman" w:hAnsi="Times New Roman" w:cs="Times New Roman"/>
        </w:rPr>
        <w:t>while</w:t>
      </w:r>
      <w:r>
        <w:rPr>
          <w:rFonts w:ascii="Times New Roman" w:hAnsi="Times New Roman" w:cs="Times New Roman"/>
        </w:rPr>
        <w:t xml:space="preserve"> holding to the idea </w:t>
      </w:r>
      <w:r w:rsidR="000F68A1">
        <w:rPr>
          <w:rFonts w:ascii="Times New Roman" w:hAnsi="Times New Roman" w:cs="Times New Roman"/>
        </w:rPr>
        <w:t>that greater adjustments would invoke</w:t>
      </w:r>
      <w:r>
        <w:rPr>
          <w:rFonts w:ascii="Times New Roman" w:hAnsi="Times New Roman" w:cs="Times New Roman"/>
        </w:rPr>
        <w:t xml:space="preserve"> unjustifiable hardship</w:t>
      </w:r>
      <w:r w:rsidR="000F68A1">
        <w:rPr>
          <w:rFonts w:ascii="Times New Roman" w:hAnsi="Times New Roman" w:cs="Times New Roman"/>
        </w:rPr>
        <w:t xml:space="preserve"> for the institution</w:t>
      </w:r>
      <w:r>
        <w:rPr>
          <w:rFonts w:ascii="Times New Roman" w:hAnsi="Times New Roman" w:cs="Times New Roman"/>
        </w:rPr>
        <w:t xml:space="preserve">? </w:t>
      </w:r>
      <w:r w:rsidR="001B6D55">
        <w:rPr>
          <w:rFonts w:ascii="Times New Roman" w:hAnsi="Times New Roman" w:cs="Times New Roman"/>
        </w:rPr>
        <w:t>These questions are not rhetorical, they are e</w:t>
      </w:r>
      <w:r>
        <w:rPr>
          <w:rFonts w:ascii="Times New Roman" w:hAnsi="Times New Roman" w:cs="Times New Roman"/>
        </w:rPr>
        <w:t xml:space="preserve">videnced by how </w:t>
      </w:r>
      <w:r w:rsidR="001D79F6">
        <w:rPr>
          <w:rFonts w:ascii="Times New Roman" w:hAnsi="Times New Roman" w:cs="Times New Roman"/>
        </w:rPr>
        <w:t>legislation and policy</w:t>
      </w:r>
      <w:r>
        <w:rPr>
          <w:rFonts w:ascii="Times New Roman" w:hAnsi="Times New Roman" w:cs="Times New Roman"/>
        </w:rPr>
        <w:t xml:space="preserve"> are understood and </w:t>
      </w:r>
      <w:r w:rsidR="00DA745A">
        <w:rPr>
          <w:rFonts w:ascii="Times New Roman" w:hAnsi="Times New Roman" w:cs="Times New Roman"/>
        </w:rPr>
        <w:t xml:space="preserve">presently </w:t>
      </w:r>
      <w:r>
        <w:rPr>
          <w:rFonts w:ascii="Times New Roman" w:hAnsi="Times New Roman" w:cs="Times New Roman"/>
        </w:rPr>
        <w:t>applied</w:t>
      </w:r>
      <w:r w:rsidR="001B6D55">
        <w:rPr>
          <w:rFonts w:ascii="Times New Roman" w:hAnsi="Times New Roman" w:cs="Times New Roman"/>
        </w:rPr>
        <w:t>.</w:t>
      </w:r>
      <w:r>
        <w:rPr>
          <w:rFonts w:ascii="Times New Roman" w:hAnsi="Times New Roman" w:cs="Times New Roman"/>
        </w:rPr>
        <w:t xml:space="preserve"> </w:t>
      </w:r>
      <w:r w:rsidR="001B6D55">
        <w:rPr>
          <w:rFonts w:ascii="Times New Roman" w:hAnsi="Times New Roman" w:cs="Times New Roman"/>
        </w:rPr>
        <w:t>H</w:t>
      </w:r>
      <w:r>
        <w:rPr>
          <w:rFonts w:ascii="Times New Roman" w:hAnsi="Times New Roman" w:cs="Times New Roman"/>
        </w:rPr>
        <w:t>igher education finds itself</w:t>
      </w:r>
      <w:r w:rsidRPr="00B04797">
        <w:rPr>
          <w:rFonts w:ascii="Times New Roman" w:hAnsi="Times New Roman" w:cs="Times New Roman"/>
        </w:rPr>
        <w:t xml:space="preserve"> </w:t>
      </w:r>
      <w:r>
        <w:rPr>
          <w:rFonts w:ascii="Times New Roman" w:hAnsi="Times New Roman" w:cs="Times New Roman"/>
        </w:rPr>
        <w:t xml:space="preserve">mired in a discomforting no-man’s (sic) </w:t>
      </w:r>
      <w:r>
        <w:rPr>
          <w:rFonts w:ascii="Times New Roman" w:hAnsi="Times New Roman" w:cs="Times New Roman"/>
        </w:rPr>
        <w:lastRenderedPageBreak/>
        <w:t xml:space="preserve">land encumbered to idealistic policy and </w:t>
      </w:r>
      <w:r w:rsidR="00D378DB">
        <w:rPr>
          <w:rFonts w:ascii="Times New Roman" w:hAnsi="Times New Roman" w:cs="Times New Roman"/>
        </w:rPr>
        <w:t>convoluted</w:t>
      </w:r>
      <w:r>
        <w:rPr>
          <w:rFonts w:ascii="Times New Roman" w:hAnsi="Times New Roman" w:cs="Times New Roman"/>
        </w:rPr>
        <w:t xml:space="preserve"> practice</w:t>
      </w:r>
      <w:r w:rsidR="001D79F6">
        <w:rPr>
          <w:rFonts w:ascii="Times New Roman" w:hAnsi="Times New Roman" w:cs="Times New Roman"/>
        </w:rPr>
        <w:t>s</w:t>
      </w:r>
      <w:r>
        <w:rPr>
          <w:rFonts w:ascii="Times New Roman" w:hAnsi="Times New Roman" w:cs="Times New Roman"/>
        </w:rPr>
        <w:t xml:space="preserve"> exposed </w:t>
      </w:r>
      <w:r w:rsidR="00673593">
        <w:rPr>
          <w:rFonts w:ascii="Times New Roman" w:hAnsi="Times New Roman" w:cs="Times New Roman"/>
        </w:rPr>
        <w:t>via</w:t>
      </w:r>
      <w:r>
        <w:rPr>
          <w:rFonts w:ascii="Times New Roman" w:hAnsi="Times New Roman" w:cs="Times New Roman"/>
        </w:rPr>
        <w:t xml:space="preserve"> </w:t>
      </w:r>
      <w:r w:rsidR="002A17BE">
        <w:rPr>
          <w:rFonts w:ascii="Times New Roman" w:hAnsi="Times New Roman" w:cs="Times New Roman"/>
        </w:rPr>
        <w:t>their</w:t>
      </w:r>
      <w:r>
        <w:rPr>
          <w:rFonts w:ascii="Times New Roman" w:hAnsi="Times New Roman" w:cs="Times New Roman"/>
        </w:rPr>
        <w:t xml:space="preserve"> </w:t>
      </w:r>
      <w:r w:rsidR="008E2481">
        <w:rPr>
          <w:rFonts w:ascii="Times New Roman" w:hAnsi="Times New Roman" w:cs="Times New Roman"/>
        </w:rPr>
        <w:t xml:space="preserve">paradoxical </w:t>
      </w:r>
      <w:r>
        <w:rPr>
          <w:rFonts w:ascii="Times New Roman" w:hAnsi="Times New Roman" w:cs="Times New Roman"/>
        </w:rPr>
        <w:t>promotion of inclusive education and acceptance of IRs.</w:t>
      </w:r>
      <w:r w:rsidR="00DA745A">
        <w:rPr>
          <w:rFonts w:ascii="Times New Roman" w:hAnsi="Times New Roman" w:cs="Times New Roman"/>
        </w:rPr>
        <w:t xml:space="preserve"> It is to areas of policy and practice that our discussion now turns.</w:t>
      </w:r>
    </w:p>
    <w:p w14:paraId="12636620" w14:textId="77777777" w:rsidR="00545F44" w:rsidRDefault="00545F44" w:rsidP="00172F71">
      <w:pPr>
        <w:spacing w:line="276" w:lineRule="auto"/>
        <w:jc w:val="both"/>
        <w:rPr>
          <w:rFonts w:ascii="Times New Roman" w:hAnsi="Times New Roman" w:cs="Times New Roman"/>
          <w:b/>
          <w:bCs/>
          <w:color w:val="000000"/>
          <w:lang w:val="en-AU"/>
        </w:rPr>
      </w:pPr>
    </w:p>
    <w:p w14:paraId="047D52BC" w14:textId="51D202FA" w:rsidR="00D71B5C" w:rsidRPr="00481415" w:rsidRDefault="00145C94" w:rsidP="00172F71">
      <w:pPr>
        <w:spacing w:line="276" w:lineRule="auto"/>
        <w:jc w:val="both"/>
        <w:rPr>
          <w:rFonts w:ascii="Times New Roman" w:hAnsi="Times New Roman" w:cs="Times New Roman"/>
          <w:color w:val="000000"/>
          <w:lang w:val="en-AU"/>
        </w:rPr>
      </w:pPr>
      <w:r>
        <w:rPr>
          <w:rFonts w:ascii="Times New Roman" w:hAnsi="Times New Roman" w:cs="Times New Roman"/>
          <w:b/>
          <w:bCs/>
          <w:color w:val="000000"/>
          <w:lang w:val="en-AU"/>
        </w:rPr>
        <w:t>Equity</w:t>
      </w:r>
      <w:r w:rsidR="005850C4">
        <w:rPr>
          <w:rFonts w:ascii="Times New Roman" w:hAnsi="Times New Roman" w:cs="Times New Roman"/>
          <w:b/>
          <w:bCs/>
          <w:color w:val="000000"/>
          <w:lang w:val="en-AU"/>
        </w:rPr>
        <w:t xml:space="preserve"> guidance</w:t>
      </w:r>
      <w:r w:rsidR="000773F4">
        <w:rPr>
          <w:rFonts w:ascii="Times New Roman" w:hAnsi="Times New Roman" w:cs="Times New Roman"/>
          <w:b/>
          <w:bCs/>
          <w:color w:val="000000"/>
          <w:lang w:val="en-AU"/>
        </w:rPr>
        <w:t xml:space="preserve"> in </w:t>
      </w:r>
      <w:r w:rsidR="0096169F">
        <w:rPr>
          <w:rFonts w:ascii="Times New Roman" w:hAnsi="Times New Roman" w:cs="Times New Roman"/>
          <w:b/>
          <w:bCs/>
          <w:color w:val="000000"/>
          <w:lang w:val="en-AU"/>
        </w:rPr>
        <w:t xml:space="preserve">Australian </w:t>
      </w:r>
      <w:r w:rsidR="000773F4">
        <w:rPr>
          <w:rFonts w:ascii="Times New Roman" w:hAnsi="Times New Roman" w:cs="Times New Roman"/>
          <w:b/>
          <w:bCs/>
          <w:color w:val="000000"/>
          <w:lang w:val="en-AU"/>
        </w:rPr>
        <w:t>higher education</w:t>
      </w:r>
      <w:r w:rsidR="00D27825">
        <w:rPr>
          <w:rFonts w:ascii="Times New Roman" w:hAnsi="Times New Roman" w:cs="Times New Roman"/>
          <w:color w:val="000000"/>
          <w:lang w:val="en-AU"/>
        </w:rPr>
        <w:t xml:space="preserve"> </w:t>
      </w:r>
      <w:r w:rsidR="00057848">
        <w:rPr>
          <w:rFonts w:ascii="Times New Roman" w:hAnsi="Times New Roman" w:cs="Times New Roman"/>
          <w:color w:val="000000"/>
          <w:lang w:val="en-AU"/>
        </w:rPr>
        <w:t xml:space="preserve">    </w:t>
      </w:r>
      <w:r w:rsidR="009C1B1E">
        <w:rPr>
          <w:rFonts w:ascii="Times New Roman" w:hAnsi="Times New Roman" w:cs="Times New Roman"/>
          <w:lang w:val="en-AU"/>
        </w:rPr>
        <w:t xml:space="preserve">  </w:t>
      </w:r>
    </w:p>
    <w:p w14:paraId="0DBA1A5B" w14:textId="77777777" w:rsidR="00145C94" w:rsidRDefault="00145C94" w:rsidP="00172F71">
      <w:pPr>
        <w:spacing w:line="276" w:lineRule="auto"/>
        <w:jc w:val="both"/>
        <w:rPr>
          <w:rFonts w:ascii="Times New Roman" w:hAnsi="Times New Roman" w:cs="Times New Roman"/>
          <w:lang w:val="en-AU"/>
        </w:rPr>
      </w:pPr>
    </w:p>
    <w:p w14:paraId="17B01458" w14:textId="381B5080" w:rsidR="003D1E2A" w:rsidRDefault="004E5B1C" w:rsidP="00172F71">
      <w:pPr>
        <w:spacing w:line="276" w:lineRule="auto"/>
        <w:jc w:val="both"/>
        <w:rPr>
          <w:rFonts w:ascii="Times New Roman" w:hAnsi="Times New Roman" w:cs="Times New Roman"/>
        </w:rPr>
      </w:pPr>
      <w:r>
        <w:rPr>
          <w:rFonts w:ascii="Times New Roman" w:hAnsi="Times New Roman" w:cs="Times New Roman"/>
          <w:lang w:val="en-AU"/>
        </w:rPr>
        <w:t>Most</w:t>
      </w:r>
      <w:r w:rsidR="003C147D">
        <w:rPr>
          <w:rFonts w:ascii="Times New Roman" w:hAnsi="Times New Roman" w:cs="Times New Roman"/>
          <w:lang w:val="en-AU"/>
        </w:rPr>
        <w:t xml:space="preserve"> Australian universities are publicly funded (</w:t>
      </w:r>
      <w:proofErr w:type="spellStart"/>
      <w:r w:rsidR="003C147D">
        <w:rPr>
          <w:rFonts w:ascii="Times New Roman" w:hAnsi="Times New Roman" w:cs="Times New Roman"/>
          <w:lang w:val="en-AU"/>
        </w:rPr>
        <w:t>Marginson</w:t>
      </w:r>
      <w:proofErr w:type="spellEnd"/>
      <w:r w:rsidR="003C147D">
        <w:rPr>
          <w:rFonts w:ascii="Times New Roman" w:hAnsi="Times New Roman" w:cs="Times New Roman"/>
          <w:lang w:val="en-AU"/>
        </w:rPr>
        <w:t xml:space="preserve"> 2002). </w:t>
      </w:r>
      <w:r w:rsidR="003008B0">
        <w:rPr>
          <w:rFonts w:ascii="Times New Roman" w:hAnsi="Times New Roman" w:cs="Times New Roman"/>
          <w:lang w:val="en-AU"/>
        </w:rPr>
        <w:t xml:space="preserve">This means that work undertaken in higher education institutions, primarily involving research and teaching, </w:t>
      </w:r>
      <w:r w:rsidR="0070185E">
        <w:rPr>
          <w:rFonts w:ascii="Times New Roman" w:hAnsi="Times New Roman" w:cs="Times New Roman"/>
          <w:lang w:val="en-AU"/>
        </w:rPr>
        <w:t>is</w:t>
      </w:r>
      <w:r w:rsidR="003008B0">
        <w:rPr>
          <w:rFonts w:ascii="Times New Roman" w:hAnsi="Times New Roman" w:cs="Times New Roman"/>
          <w:lang w:val="en-AU"/>
        </w:rPr>
        <w:t xml:space="preserve"> supported via targeted </w:t>
      </w:r>
      <w:r w:rsidR="00AD3E46">
        <w:rPr>
          <w:rFonts w:ascii="Times New Roman" w:hAnsi="Times New Roman" w:cs="Times New Roman"/>
          <w:lang w:val="en-AU"/>
        </w:rPr>
        <w:t xml:space="preserve">federal government </w:t>
      </w:r>
      <w:r w:rsidR="003008B0">
        <w:rPr>
          <w:rFonts w:ascii="Times New Roman" w:hAnsi="Times New Roman" w:cs="Times New Roman"/>
          <w:lang w:val="en-AU"/>
        </w:rPr>
        <w:t xml:space="preserve">grant schemes. As such, Australian universities operate under distinct policy frameworks </w:t>
      </w:r>
      <w:r w:rsidR="00B2693A">
        <w:rPr>
          <w:rFonts w:ascii="Times New Roman" w:hAnsi="Times New Roman" w:cs="Times New Roman"/>
          <w:lang w:val="en-AU"/>
        </w:rPr>
        <w:t>influenc</w:t>
      </w:r>
      <w:r w:rsidR="003008B0">
        <w:rPr>
          <w:rFonts w:ascii="Times New Roman" w:hAnsi="Times New Roman" w:cs="Times New Roman"/>
          <w:lang w:val="en-AU"/>
        </w:rPr>
        <w:t xml:space="preserve">ing how </w:t>
      </w:r>
      <w:r w:rsidR="008D720F">
        <w:rPr>
          <w:rFonts w:ascii="Times New Roman" w:hAnsi="Times New Roman" w:cs="Times New Roman"/>
          <w:lang w:val="en-AU"/>
        </w:rPr>
        <w:t>the money gets spent and the</w:t>
      </w:r>
      <w:r w:rsidR="003008B0">
        <w:rPr>
          <w:rFonts w:ascii="Times New Roman" w:hAnsi="Times New Roman" w:cs="Times New Roman"/>
          <w:lang w:val="en-AU"/>
        </w:rPr>
        <w:t xml:space="preserve"> work gets done. </w:t>
      </w:r>
      <w:r w:rsidR="00172F71">
        <w:rPr>
          <w:rFonts w:ascii="Times New Roman" w:hAnsi="Times New Roman" w:cs="Times New Roman"/>
          <w:lang w:val="en-AU"/>
        </w:rPr>
        <w:t>Whil</w:t>
      </w:r>
      <w:r w:rsidR="0096169F">
        <w:rPr>
          <w:rFonts w:ascii="Times New Roman" w:hAnsi="Times New Roman" w:cs="Times New Roman"/>
          <w:lang w:val="en-AU"/>
        </w:rPr>
        <w:t>e</w:t>
      </w:r>
      <w:r w:rsidR="00172F71">
        <w:rPr>
          <w:rFonts w:ascii="Times New Roman" w:hAnsi="Times New Roman" w:cs="Times New Roman"/>
          <w:lang w:val="en-AU"/>
        </w:rPr>
        <w:t xml:space="preserve"> these frameworks are unique to national </w:t>
      </w:r>
      <w:r w:rsidR="0070185E">
        <w:rPr>
          <w:rFonts w:ascii="Times New Roman" w:hAnsi="Times New Roman" w:cs="Times New Roman"/>
          <w:lang w:val="en-AU"/>
        </w:rPr>
        <w:t xml:space="preserve">socio-economic and political </w:t>
      </w:r>
      <w:r w:rsidR="00172F71">
        <w:rPr>
          <w:rFonts w:ascii="Times New Roman" w:hAnsi="Times New Roman" w:cs="Times New Roman"/>
          <w:lang w:val="en-AU"/>
        </w:rPr>
        <w:t>priorities, they nevertheless exist in</w:t>
      </w:r>
      <w:r w:rsidR="00AD3E46">
        <w:rPr>
          <w:rFonts w:ascii="Times New Roman" w:hAnsi="Times New Roman" w:cs="Times New Roman"/>
          <w:lang w:val="en-AU"/>
        </w:rPr>
        <w:t xml:space="preserve"> internation</w:t>
      </w:r>
      <w:r w:rsidR="00172F71">
        <w:rPr>
          <w:rFonts w:ascii="Times New Roman" w:hAnsi="Times New Roman" w:cs="Times New Roman"/>
          <w:lang w:val="en-AU"/>
        </w:rPr>
        <w:t>al context</w:t>
      </w:r>
      <w:r w:rsidR="008F5A16">
        <w:rPr>
          <w:rFonts w:ascii="Times New Roman" w:hAnsi="Times New Roman" w:cs="Times New Roman"/>
          <w:lang w:val="en-AU"/>
        </w:rPr>
        <w:t>s</w:t>
      </w:r>
      <w:r w:rsidR="00172F71">
        <w:rPr>
          <w:rFonts w:ascii="Times New Roman" w:hAnsi="Times New Roman" w:cs="Times New Roman"/>
          <w:lang w:val="en-AU"/>
        </w:rPr>
        <w:t xml:space="preserve"> and are subsequently informed by events and actions taking place around the globe. For example, in the context of equity matters in higher education, and specifically disability related matters, Australia</w:t>
      </w:r>
      <w:r w:rsidR="002F1DAF">
        <w:rPr>
          <w:rFonts w:ascii="Times New Roman" w:hAnsi="Times New Roman" w:cs="Times New Roman"/>
          <w:lang w:val="en-AU"/>
        </w:rPr>
        <w:t>, like many other countries around the world,</w:t>
      </w:r>
      <w:r w:rsidR="00FC20F5">
        <w:rPr>
          <w:rFonts w:ascii="Times New Roman" w:hAnsi="Times New Roman" w:cs="Times New Roman"/>
          <w:lang w:val="en-AU"/>
        </w:rPr>
        <w:t xml:space="preserve"> is a signatory to</w:t>
      </w:r>
      <w:r w:rsidR="00172F71">
        <w:rPr>
          <w:rFonts w:ascii="Times New Roman" w:hAnsi="Times New Roman" w:cs="Times New Roman"/>
          <w:lang w:val="en-AU"/>
        </w:rPr>
        <w:t xml:space="preserve"> international conventions like </w:t>
      </w:r>
      <w:r w:rsidR="00172F71" w:rsidRPr="00A8300D">
        <w:rPr>
          <w:rFonts w:ascii="Times New Roman" w:hAnsi="Times New Roman" w:cs="Times New Roman"/>
        </w:rPr>
        <w:t xml:space="preserve">the United Nations </w:t>
      </w:r>
      <w:r w:rsidR="00172F71" w:rsidRPr="00172F71">
        <w:rPr>
          <w:rFonts w:ascii="Times New Roman" w:hAnsi="Times New Roman" w:cs="Times New Roman"/>
          <w:i/>
          <w:iCs/>
        </w:rPr>
        <w:t>Convention on the Rights of Persons with Disabilities</w:t>
      </w:r>
      <w:r w:rsidR="00172F71" w:rsidRPr="00A8300D">
        <w:rPr>
          <w:rFonts w:ascii="Times New Roman" w:hAnsi="Times New Roman" w:cs="Times New Roman"/>
        </w:rPr>
        <w:t xml:space="preserve"> (2006</w:t>
      </w:r>
      <w:r w:rsidR="0014192B">
        <w:rPr>
          <w:rFonts w:ascii="Times New Roman" w:hAnsi="Times New Roman" w:cs="Times New Roman"/>
        </w:rPr>
        <w:t xml:space="preserve">; </w:t>
      </w:r>
      <w:r w:rsidR="0014192B" w:rsidRPr="00A8300D">
        <w:rPr>
          <w:rFonts w:ascii="Times New Roman" w:hAnsi="Times New Roman" w:cs="Times New Roman"/>
        </w:rPr>
        <w:t>CRPD</w:t>
      </w:r>
      <w:r w:rsidR="00172F71">
        <w:rPr>
          <w:rFonts w:ascii="Times New Roman" w:hAnsi="Times New Roman" w:cs="Times New Roman"/>
        </w:rPr>
        <w:t>).</w:t>
      </w:r>
      <w:r w:rsidR="00172F71" w:rsidRPr="00A8300D">
        <w:rPr>
          <w:rFonts w:ascii="Times New Roman" w:hAnsi="Times New Roman" w:cs="Times New Roman"/>
        </w:rPr>
        <w:t xml:space="preserve"> </w:t>
      </w:r>
      <w:r w:rsidR="0028583F">
        <w:rPr>
          <w:rFonts w:ascii="Times New Roman" w:hAnsi="Times New Roman" w:cs="Times New Roman"/>
        </w:rPr>
        <w:t xml:space="preserve">Prior to delving into some of the CRPD’s key themes, its chronological placement relative to Australian frameworks should be highlighted. </w:t>
      </w:r>
    </w:p>
    <w:p w14:paraId="53516303" w14:textId="77777777" w:rsidR="003D1E2A" w:rsidRDefault="003D1E2A" w:rsidP="00172F71">
      <w:pPr>
        <w:spacing w:line="276" w:lineRule="auto"/>
        <w:jc w:val="both"/>
        <w:rPr>
          <w:rFonts w:ascii="Times New Roman" w:hAnsi="Times New Roman" w:cs="Times New Roman"/>
        </w:rPr>
      </w:pPr>
    </w:p>
    <w:p w14:paraId="234A1A55" w14:textId="79A964E3" w:rsidR="008D10E2" w:rsidRDefault="0028583F" w:rsidP="00172F71">
      <w:pPr>
        <w:spacing w:line="276" w:lineRule="auto"/>
        <w:jc w:val="both"/>
        <w:rPr>
          <w:rFonts w:ascii="Times New Roman" w:hAnsi="Times New Roman" w:cs="Times New Roman"/>
        </w:rPr>
      </w:pPr>
      <w:r>
        <w:rPr>
          <w:rFonts w:ascii="Times New Roman" w:hAnsi="Times New Roman" w:cs="Times New Roman"/>
        </w:rPr>
        <w:t>By the turn of th</w:t>
      </w:r>
      <w:r w:rsidR="00C421E8">
        <w:rPr>
          <w:rFonts w:ascii="Times New Roman" w:hAnsi="Times New Roman" w:cs="Times New Roman"/>
        </w:rPr>
        <w:t>is</w:t>
      </w:r>
      <w:r>
        <w:rPr>
          <w:rFonts w:ascii="Times New Roman" w:hAnsi="Times New Roman" w:cs="Times New Roman"/>
        </w:rPr>
        <w:t xml:space="preserve"> century, education systems around the globe were </w:t>
      </w:r>
      <w:r w:rsidR="00903967">
        <w:rPr>
          <w:rFonts w:ascii="Times New Roman" w:hAnsi="Times New Roman" w:cs="Times New Roman"/>
        </w:rPr>
        <w:t xml:space="preserve">strategically configuring and </w:t>
      </w:r>
      <w:r>
        <w:rPr>
          <w:rFonts w:ascii="Times New Roman" w:hAnsi="Times New Roman" w:cs="Times New Roman"/>
        </w:rPr>
        <w:t>mobilising</w:t>
      </w:r>
      <w:r w:rsidR="00903967">
        <w:rPr>
          <w:rFonts w:ascii="Times New Roman" w:hAnsi="Times New Roman" w:cs="Times New Roman"/>
        </w:rPr>
        <w:t xml:space="preserve"> prospects aligned with inclusive education. </w:t>
      </w:r>
      <w:r w:rsidR="00C53CED">
        <w:rPr>
          <w:rFonts w:ascii="Times New Roman" w:hAnsi="Times New Roman" w:cs="Times New Roman"/>
        </w:rPr>
        <w:t>Two</w:t>
      </w:r>
      <w:r w:rsidR="00903967">
        <w:rPr>
          <w:rFonts w:ascii="Times New Roman" w:hAnsi="Times New Roman" w:cs="Times New Roman"/>
        </w:rPr>
        <w:t xml:space="preserve"> fundamental principles regarding inclusive education</w:t>
      </w:r>
      <w:r w:rsidR="00DE1F90">
        <w:rPr>
          <w:rFonts w:ascii="Times New Roman" w:hAnsi="Times New Roman" w:cs="Times New Roman"/>
        </w:rPr>
        <w:t>, according to the CRPD,</w:t>
      </w:r>
      <w:r w:rsidR="00903967">
        <w:rPr>
          <w:rFonts w:ascii="Times New Roman" w:hAnsi="Times New Roman" w:cs="Times New Roman"/>
        </w:rPr>
        <w:t xml:space="preserve"> </w:t>
      </w:r>
      <w:r w:rsidR="00C53CED">
        <w:rPr>
          <w:rFonts w:ascii="Times New Roman" w:hAnsi="Times New Roman" w:cs="Times New Roman"/>
        </w:rPr>
        <w:t>are</w:t>
      </w:r>
      <w:r w:rsidR="00903967">
        <w:rPr>
          <w:rFonts w:ascii="Times New Roman" w:hAnsi="Times New Roman" w:cs="Times New Roman"/>
        </w:rPr>
        <w:t xml:space="preserve"> that individuals possess a universal right to education and the presence of any disability should not discriminate or exclude the individual from equal opportunity.</w:t>
      </w:r>
      <w:r w:rsidR="00DE1F90">
        <w:rPr>
          <w:rFonts w:ascii="Times New Roman" w:hAnsi="Times New Roman" w:cs="Times New Roman"/>
        </w:rPr>
        <w:t xml:space="preserve"> </w:t>
      </w:r>
      <w:r w:rsidR="00897198">
        <w:rPr>
          <w:rFonts w:ascii="Times New Roman" w:hAnsi="Times New Roman" w:cs="Times New Roman"/>
        </w:rPr>
        <w:t>Article 24 of the</w:t>
      </w:r>
      <w:r w:rsidR="00DE1F90">
        <w:rPr>
          <w:rFonts w:ascii="Times New Roman" w:hAnsi="Times New Roman" w:cs="Times New Roman"/>
        </w:rPr>
        <w:t xml:space="preserve"> CRPD </w:t>
      </w:r>
      <w:r w:rsidR="00897198">
        <w:rPr>
          <w:rFonts w:ascii="Times New Roman" w:hAnsi="Times New Roman" w:cs="Times New Roman"/>
        </w:rPr>
        <w:t xml:space="preserve">is dedicated to Education and </w:t>
      </w:r>
      <w:r w:rsidR="00DE1F90">
        <w:rPr>
          <w:rFonts w:ascii="Times New Roman" w:hAnsi="Times New Roman" w:cs="Times New Roman"/>
        </w:rPr>
        <w:t xml:space="preserve">reaches </w:t>
      </w:r>
      <w:r w:rsidR="00162888">
        <w:rPr>
          <w:rFonts w:ascii="Times New Roman" w:hAnsi="Times New Roman" w:cs="Times New Roman"/>
        </w:rPr>
        <w:t>across all levels</w:t>
      </w:r>
      <w:r w:rsidR="00BE4F52">
        <w:rPr>
          <w:rFonts w:ascii="Times New Roman" w:hAnsi="Times New Roman" w:cs="Times New Roman"/>
        </w:rPr>
        <w:t xml:space="preserve"> (</w:t>
      </w:r>
      <w:r w:rsidR="00162888">
        <w:rPr>
          <w:rFonts w:ascii="Times New Roman" w:hAnsi="Times New Roman" w:cs="Times New Roman"/>
        </w:rPr>
        <w:t>i</w:t>
      </w:r>
      <w:r w:rsidR="008F5A16">
        <w:rPr>
          <w:rFonts w:ascii="Times New Roman" w:hAnsi="Times New Roman" w:cs="Times New Roman"/>
        </w:rPr>
        <w:t>.e., early years and primary, secondary, further and</w:t>
      </w:r>
      <w:r w:rsidR="00162888">
        <w:rPr>
          <w:rFonts w:ascii="Times New Roman" w:hAnsi="Times New Roman" w:cs="Times New Roman"/>
        </w:rPr>
        <w:t xml:space="preserve"> higher education</w:t>
      </w:r>
      <w:r w:rsidR="00BE4F52">
        <w:rPr>
          <w:rFonts w:ascii="Times New Roman" w:hAnsi="Times New Roman" w:cs="Times New Roman"/>
        </w:rPr>
        <w:t>)</w:t>
      </w:r>
      <w:r w:rsidR="00162888">
        <w:rPr>
          <w:rFonts w:ascii="Times New Roman" w:hAnsi="Times New Roman" w:cs="Times New Roman"/>
        </w:rPr>
        <w:t xml:space="preserve">, to recognise disability as </w:t>
      </w:r>
      <w:r w:rsidR="00BE4F52">
        <w:rPr>
          <w:rFonts w:ascii="Times New Roman" w:hAnsi="Times New Roman" w:cs="Times New Roman"/>
        </w:rPr>
        <w:t xml:space="preserve">a </w:t>
      </w:r>
      <w:r w:rsidR="00162888">
        <w:rPr>
          <w:rFonts w:ascii="Times New Roman" w:hAnsi="Times New Roman" w:cs="Times New Roman"/>
        </w:rPr>
        <w:t xml:space="preserve">variance </w:t>
      </w:r>
      <w:r w:rsidR="00C421E8">
        <w:rPr>
          <w:rFonts w:ascii="Times New Roman" w:hAnsi="Times New Roman" w:cs="Times New Roman"/>
        </w:rPr>
        <w:t>in</w:t>
      </w:r>
      <w:r w:rsidR="00162888">
        <w:rPr>
          <w:rFonts w:ascii="Times New Roman" w:hAnsi="Times New Roman" w:cs="Times New Roman"/>
        </w:rPr>
        <w:t xml:space="preserve"> human</w:t>
      </w:r>
      <w:r w:rsidR="003137D3">
        <w:rPr>
          <w:rFonts w:ascii="Times New Roman" w:hAnsi="Times New Roman" w:cs="Times New Roman"/>
        </w:rPr>
        <w:t>ity</w:t>
      </w:r>
      <w:r w:rsidR="00162888">
        <w:rPr>
          <w:rFonts w:ascii="Times New Roman" w:hAnsi="Times New Roman" w:cs="Times New Roman"/>
        </w:rPr>
        <w:t xml:space="preserve">. </w:t>
      </w:r>
      <w:r w:rsidR="00CE6076">
        <w:rPr>
          <w:rFonts w:ascii="Times New Roman" w:hAnsi="Times New Roman" w:cs="Times New Roman"/>
        </w:rPr>
        <w:t xml:space="preserve">In direct </w:t>
      </w:r>
      <w:r w:rsidR="008D10E2">
        <w:rPr>
          <w:rFonts w:ascii="Times New Roman" w:hAnsi="Times New Roman" w:cs="Times New Roman"/>
        </w:rPr>
        <w:t>relation to the current discussion, the C</w:t>
      </w:r>
      <w:r w:rsidR="00DF7E22">
        <w:rPr>
          <w:rFonts w:ascii="Times New Roman" w:hAnsi="Times New Roman" w:cs="Times New Roman"/>
        </w:rPr>
        <w:t>RP</w:t>
      </w:r>
      <w:r w:rsidR="008D10E2">
        <w:rPr>
          <w:rFonts w:ascii="Times New Roman" w:hAnsi="Times New Roman" w:cs="Times New Roman"/>
        </w:rPr>
        <w:t xml:space="preserve">D explicitly </w:t>
      </w:r>
      <w:r w:rsidR="000F4EED">
        <w:rPr>
          <w:rFonts w:ascii="Times New Roman" w:hAnsi="Times New Roman" w:cs="Times New Roman"/>
        </w:rPr>
        <w:t>say</w:t>
      </w:r>
      <w:r w:rsidR="008D10E2">
        <w:rPr>
          <w:rFonts w:ascii="Times New Roman" w:hAnsi="Times New Roman" w:cs="Times New Roman"/>
        </w:rPr>
        <w:t xml:space="preserve">s that ‘State Parties shall take appropriate measures to employ teachers, including teachers with disabilities’ (Art 24.4). </w:t>
      </w:r>
      <w:r w:rsidR="00897198">
        <w:rPr>
          <w:rFonts w:ascii="Times New Roman" w:hAnsi="Times New Roman" w:cs="Times New Roman"/>
        </w:rPr>
        <w:t xml:space="preserve">In addition to </w:t>
      </w:r>
      <w:r w:rsidR="00BE4F52">
        <w:rPr>
          <w:rFonts w:ascii="Times New Roman" w:hAnsi="Times New Roman" w:cs="Times New Roman"/>
        </w:rPr>
        <w:t>recommend</w:t>
      </w:r>
      <w:r w:rsidR="00897198">
        <w:rPr>
          <w:rFonts w:ascii="Times New Roman" w:hAnsi="Times New Roman" w:cs="Times New Roman"/>
        </w:rPr>
        <w:t xml:space="preserve">ing the right for individuals to learn free from discrimination and experience equal opportunity, the CRPD calls for its signatories to ensure reasonable </w:t>
      </w:r>
      <w:r w:rsidR="00C03B51">
        <w:rPr>
          <w:rFonts w:ascii="Times New Roman" w:hAnsi="Times New Roman" w:cs="Times New Roman"/>
        </w:rPr>
        <w:t xml:space="preserve">teaching and learning </w:t>
      </w:r>
      <w:r w:rsidR="00897198">
        <w:rPr>
          <w:rFonts w:ascii="Times New Roman" w:hAnsi="Times New Roman" w:cs="Times New Roman"/>
        </w:rPr>
        <w:t>accommodation</w:t>
      </w:r>
      <w:r w:rsidR="00686F3E">
        <w:rPr>
          <w:rFonts w:ascii="Times New Roman" w:hAnsi="Times New Roman" w:cs="Times New Roman"/>
        </w:rPr>
        <w:t>s</w:t>
      </w:r>
      <w:r w:rsidR="00897198">
        <w:rPr>
          <w:rFonts w:ascii="Times New Roman" w:hAnsi="Times New Roman" w:cs="Times New Roman"/>
        </w:rPr>
        <w:t xml:space="preserve"> </w:t>
      </w:r>
      <w:r w:rsidR="00CE6076">
        <w:rPr>
          <w:rFonts w:ascii="Times New Roman" w:hAnsi="Times New Roman" w:cs="Times New Roman"/>
        </w:rPr>
        <w:t xml:space="preserve">are </w:t>
      </w:r>
      <w:r w:rsidR="00C421E8">
        <w:rPr>
          <w:rFonts w:ascii="Times New Roman" w:hAnsi="Times New Roman" w:cs="Times New Roman"/>
        </w:rPr>
        <w:t xml:space="preserve">made </w:t>
      </w:r>
      <w:r w:rsidR="00CE6076">
        <w:rPr>
          <w:rFonts w:ascii="Times New Roman" w:hAnsi="Times New Roman" w:cs="Times New Roman"/>
        </w:rPr>
        <w:t xml:space="preserve">available to </w:t>
      </w:r>
      <w:r w:rsidR="00AD21F9">
        <w:rPr>
          <w:rFonts w:ascii="Times New Roman" w:hAnsi="Times New Roman" w:cs="Times New Roman"/>
          <w:color w:val="000000"/>
        </w:rPr>
        <w:t>disabled students</w:t>
      </w:r>
      <w:r w:rsidR="00897198">
        <w:rPr>
          <w:rFonts w:ascii="Times New Roman" w:hAnsi="Times New Roman" w:cs="Times New Roman"/>
        </w:rPr>
        <w:t>.</w:t>
      </w:r>
      <w:r w:rsidR="008F5A16">
        <w:rPr>
          <w:rFonts w:ascii="Times New Roman" w:hAnsi="Times New Roman" w:cs="Times New Roman"/>
        </w:rPr>
        <w:t xml:space="preserve"> We will examine further the notion of reasonable accommodations below.  </w:t>
      </w:r>
      <w:r w:rsidR="00686F3E">
        <w:rPr>
          <w:rFonts w:ascii="Times New Roman" w:hAnsi="Times New Roman" w:cs="Times New Roman"/>
        </w:rPr>
        <w:t xml:space="preserve"> </w:t>
      </w:r>
    </w:p>
    <w:p w14:paraId="0FDECF1B" w14:textId="77777777" w:rsidR="008D10E2" w:rsidRDefault="008D10E2" w:rsidP="00172F71">
      <w:pPr>
        <w:spacing w:line="276" w:lineRule="auto"/>
        <w:jc w:val="both"/>
        <w:rPr>
          <w:rFonts w:ascii="Times New Roman" w:hAnsi="Times New Roman" w:cs="Times New Roman"/>
        </w:rPr>
      </w:pPr>
    </w:p>
    <w:p w14:paraId="674B8C3D" w14:textId="68C5FF7F" w:rsidR="003255D7" w:rsidRDefault="00C421E8" w:rsidP="00172F71">
      <w:pPr>
        <w:spacing w:line="276" w:lineRule="auto"/>
        <w:jc w:val="both"/>
        <w:rPr>
          <w:rFonts w:ascii="Times New Roman" w:hAnsi="Times New Roman" w:cs="Times New Roman"/>
        </w:rPr>
      </w:pPr>
      <w:r>
        <w:rPr>
          <w:rFonts w:ascii="Times New Roman" w:hAnsi="Times New Roman" w:cs="Times New Roman"/>
        </w:rPr>
        <w:t xml:space="preserve">The point regarding chronology comes to bear when </w:t>
      </w:r>
      <w:r w:rsidR="00352C5F">
        <w:rPr>
          <w:rFonts w:ascii="Times New Roman" w:hAnsi="Times New Roman" w:cs="Times New Roman"/>
        </w:rPr>
        <w:t xml:space="preserve">our </w:t>
      </w:r>
      <w:r>
        <w:rPr>
          <w:rFonts w:ascii="Times New Roman" w:hAnsi="Times New Roman" w:cs="Times New Roman"/>
        </w:rPr>
        <w:t xml:space="preserve">attention turns to Australia’s </w:t>
      </w:r>
      <w:r>
        <w:rPr>
          <w:rFonts w:ascii="Times New Roman" w:hAnsi="Times New Roman" w:cs="Times New Roman"/>
          <w:i/>
          <w:iCs/>
        </w:rPr>
        <w:t xml:space="preserve">Disability Discrimination Act </w:t>
      </w:r>
      <w:r>
        <w:rPr>
          <w:rFonts w:ascii="Times New Roman" w:hAnsi="Times New Roman" w:cs="Times New Roman"/>
        </w:rPr>
        <w:t>(1992</w:t>
      </w:r>
      <w:r w:rsidR="0014192B">
        <w:rPr>
          <w:rFonts w:ascii="Times New Roman" w:hAnsi="Times New Roman" w:cs="Times New Roman"/>
        </w:rPr>
        <w:t>; DDA</w:t>
      </w:r>
      <w:r>
        <w:rPr>
          <w:rFonts w:ascii="Times New Roman" w:hAnsi="Times New Roman" w:cs="Times New Roman"/>
        </w:rPr>
        <w:t xml:space="preserve">). </w:t>
      </w:r>
      <w:r w:rsidR="00A07ADF">
        <w:rPr>
          <w:rFonts w:ascii="Times New Roman" w:hAnsi="Times New Roman" w:cs="Times New Roman"/>
        </w:rPr>
        <w:t>Coming into law over a decade before the C</w:t>
      </w:r>
      <w:r w:rsidR="007755EE">
        <w:rPr>
          <w:rFonts w:ascii="Times New Roman" w:hAnsi="Times New Roman" w:cs="Times New Roman"/>
        </w:rPr>
        <w:t>RP</w:t>
      </w:r>
      <w:r w:rsidR="00A07ADF">
        <w:rPr>
          <w:rFonts w:ascii="Times New Roman" w:hAnsi="Times New Roman" w:cs="Times New Roman"/>
        </w:rPr>
        <w:t>D, t</w:t>
      </w:r>
      <w:r w:rsidR="00352C5F">
        <w:rPr>
          <w:rFonts w:ascii="Times New Roman" w:hAnsi="Times New Roman" w:cs="Times New Roman"/>
        </w:rPr>
        <w:t xml:space="preserve">he DDA’s </w:t>
      </w:r>
      <w:r w:rsidR="003137D3">
        <w:rPr>
          <w:rFonts w:ascii="Times New Roman" w:hAnsi="Times New Roman" w:cs="Times New Roman"/>
        </w:rPr>
        <w:t xml:space="preserve">explanations of individual being and </w:t>
      </w:r>
      <w:r w:rsidR="00352C5F">
        <w:rPr>
          <w:rFonts w:ascii="Times New Roman" w:hAnsi="Times New Roman" w:cs="Times New Roman"/>
        </w:rPr>
        <w:t xml:space="preserve">treatment of disability </w:t>
      </w:r>
      <w:r w:rsidR="003137D3">
        <w:rPr>
          <w:rFonts w:ascii="Times New Roman" w:hAnsi="Times New Roman" w:cs="Times New Roman"/>
        </w:rPr>
        <w:t>are</w:t>
      </w:r>
      <w:r w:rsidR="00352C5F">
        <w:rPr>
          <w:rFonts w:ascii="Times New Roman" w:hAnsi="Times New Roman" w:cs="Times New Roman"/>
        </w:rPr>
        <w:t xml:space="preserve"> informed by deficit, i.e., </w:t>
      </w:r>
      <w:r w:rsidR="00D4760A">
        <w:rPr>
          <w:rFonts w:ascii="Times New Roman" w:hAnsi="Times New Roman" w:cs="Times New Roman"/>
        </w:rPr>
        <w:t>when compared</w:t>
      </w:r>
      <w:r w:rsidR="00352C5F">
        <w:rPr>
          <w:rFonts w:ascii="Times New Roman" w:hAnsi="Times New Roman" w:cs="Times New Roman"/>
        </w:rPr>
        <w:t xml:space="preserve"> to able bodied individuals, and </w:t>
      </w:r>
      <w:r w:rsidR="001F6DAD">
        <w:rPr>
          <w:rFonts w:ascii="Times New Roman" w:hAnsi="Times New Roman" w:cs="Times New Roman"/>
        </w:rPr>
        <w:t xml:space="preserve">by </w:t>
      </w:r>
      <w:r w:rsidR="00352C5F">
        <w:rPr>
          <w:rFonts w:ascii="Times New Roman" w:hAnsi="Times New Roman" w:cs="Times New Roman"/>
        </w:rPr>
        <w:t>patholog</w:t>
      </w:r>
      <w:r w:rsidR="0085024E">
        <w:rPr>
          <w:rFonts w:ascii="Times New Roman" w:hAnsi="Times New Roman" w:cs="Times New Roman"/>
        </w:rPr>
        <w:t>y</w:t>
      </w:r>
      <w:r w:rsidR="00352C5F">
        <w:rPr>
          <w:rFonts w:ascii="Times New Roman" w:hAnsi="Times New Roman" w:cs="Times New Roman"/>
        </w:rPr>
        <w:t xml:space="preserve">, i.e., </w:t>
      </w:r>
      <w:r w:rsidR="00D4760A">
        <w:rPr>
          <w:rFonts w:ascii="Times New Roman" w:hAnsi="Times New Roman" w:cs="Times New Roman"/>
        </w:rPr>
        <w:t xml:space="preserve">possession of </w:t>
      </w:r>
      <w:r w:rsidR="00352C5F">
        <w:rPr>
          <w:rFonts w:ascii="Times New Roman" w:hAnsi="Times New Roman" w:cs="Times New Roman"/>
        </w:rPr>
        <w:t xml:space="preserve">disorder, </w:t>
      </w:r>
      <w:r w:rsidR="0085024E">
        <w:rPr>
          <w:rFonts w:ascii="Times New Roman" w:hAnsi="Times New Roman" w:cs="Times New Roman"/>
        </w:rPr>
        <w:t>disease,</w:t>
      </w:r>
      <w:r w:rsidR="00352C5F">
        <w:rPr>
          <w:rFonts w:ascii="Times New Roman" w:hAnsi="Times New Roman" w:cs="Times New Roman"/>
        </w:rPr>
        <w:t xml:space="preserve"> or illness</w:t>
      </w:r>
      <w:r w:rsidR="0085024E">
        <w:rPr>
          <w:rFonts w:ascii="Times New Roman" w:hAnsi="Times New Roman" w:cs="Times New Roman"/>
        </w:rPr>
        <w:t xml:space="preserve"> </w:t>
      </w:r>
      <w:r w:rsidR="00D4760A">
        <w:rPr>
          <w:rFonts w:ascii="Times New Roman" w:hAnsi="Times New Roman" w:cs="Times New Roman"/>
        </w:rPr>
        <w:t xml:space="preserve">(see Part 1, Section 4 of the Act). When discussing models of disability, these orientations traditionally combine </w:t>
      </w:r>
      <w:r w:rsidR="003255D7">
        <w:rPr>
          <w:rFonts w:ascii="Times New Roman" w:hAnsi="Times New Roman" w:cs="Times New Roman"/>
        </w:rPr>
        <w:t xml:space="preserve">to </w:t>
      </w:r>
      <w:r w:rsidR="00C03B51">
        <w:rPr>
          <w:rFonts w:ascii="Times New Roman" w:hAnsi="Times New Roman" w:cs="Times New Roman"/>
        </w:rPr>
        <w:t>actualise the</w:t>
      </w:r>
      <w:r w:rsidR="00D4760A">
        <w:rPr>
          <w:rFonts w:ascii="Times New Roman" w:hAnsi="Times New Roman" w:cs="Times New Roman"/>
        </w:rPr>
        <w:t xml:space="preserve"> medical model. </w:t>
      </w:r>
      <w:r w:rsidR="00EE3073">
        <w:rPr>
          <w:rFonts w:ascii="Times New Roman" w:hAnsi="Times New Roman" w:cs="Times New Roman"/>
        </w:rPr>
        <w:t>F</w:t>
      </w:r>
      <w:r w:rsidR="008007BB">
        <w:rPr>
          <w:rFonts w:ascii="Times New Roman" w:hAnsi="Times New Roman" w:cs="Times New Roman"/>
        </w:rPr>
        <w:t xml:space="preserve">or the majority of the twentieth century, </w:t>
      </w:r>
      <w:r w:rsidR="00D4760A">
        <w:rPr>
          <w:rFonts w:ascii="Times New Roman" w:hAnsi="Times New Roman" w:cs="Times New Roman"/>
        </w:rPr>
        <w:t xml:space="preserve">the medical model was the dominant epistemology or way of knowing about disability. However, </w:t>
      </w:r>
      <w:r w:rsidR="005B394D">
        <w:rPr>
          <w:rFonts w:ascii="Times New Roman" w:hAnsi="Times New Roman" w:cs="Times New Roman"/>
        </w:rPr>
        <w:t xml:space="preserve">in comparison, </w:t>
      </w:r>
      <w:r w:rsidR="00D4760A">
        <w:rPr>
          <w:rFonts w:ascii="Times New Roman" w:hAnsi="Times New Roman" w:cs="Times New Roman"/>
        </w:rPr>
        <w:t>the C</w:t>
      </w:r>
      <w:r w:rsidR="007755EE">
        <w:rPr>
          <w:rFonts w:ascii="Times New Roman" w:hAnsi="Times New Roman" w:cs="Times New Roman"/>
        </w:rPr>
        <w:t>RP</w:t>
      </w:r>
      <w:r w:rsidR="00D4760A">
        <w:rPr>
          <w:rFonts w:ascii="Times New Roman" w:hAnsi="Times New Roman" w:cs="Times New Roman"/>
        </w:rPr>
        <w:t xml:space="preserve">D reflects a </w:t>
      </w:r>
      <w:r w:rsidR="008F5A16">
        <w:rPr>
          <w:rFonts w:ascii="Times New Roman" w:hAnsi="Times New Roman" w:cs="Times New Roman"/>
        </w:rPr>
        <w:t>change in thinking</w:t>
      </w:r>
      <w:r w:rsidR="001F6DAD">
        <w:rPr>
          <w:rFonts w:ascii="Times New Roman" w:hAnsi="Times New Roman" w:cs="Times New Roman"/>
        </w:rPr>
        <w:t>,</w:t>
      </w:r>
      <w:r w:rsidR="00D4760A">
        <w:rPr>
          <w:rFonts w:ascii="Times New Roman" w:hAnsi="Times New Roman" w:cs="Times New Roman"/>
        </w:rPr>
        <w:t xml:space="preserve"> and whil</w:t>
      </w:r>
      <w:r w:rsidR="00C03B51">
        <w:rPr>
          <w:rFonts w:ascii="Times New Roman" w:hAnsi="Times New Roman" w:cs="Times New Roman"/>
        </w:rPr>
        <w:t>e</w:t>
      </w:r>
      <w:r w:rsidR="00D4760A">
        <w:rPr>
          <w:rFonts w:ascii="Times New Roman" w:hAnsi="Times New Roman" w:cs="Times New Roman"/>
        </w:rPr>
        <w:t xml:space="preserve"> the term</w:t>
      </w:r>
      <w:r w:rsidR="009B5EF3">
        <w:rPr>
          <w:rFonts w:ascii="Times New Roman" w:hAnsi="Times New Roman" w:cs="Times New Roman"/>
        </w:rPr>
        <w:t xml:space="preserve"> disability</w:t>
      </w:r>
      <w:r w:rsidR="00D4760A">
        <w:rPr>
          <w:rFonts w:ascii="Times New Roman" w:hAnsi="Times New Roman" w:cs="Times New Roman"/>
        </w:rPr>
        <w:t xml:space="preserve"> is not formally defined </w:t>
      </w:r>
      <w:r w:rsidR="009B5EF3">
        <w:rPr>
          <w:rFonts w:ascii="Times New Roman" w:hAnsi="Times New Roman" w:cs="Times New Roman"/>
        </w:rPr>
        <w:t>with</w:t>
      </w:r>
      <w:r w:rsidR="00D4760A">
        <w:rPr>
          <w:rFonts w:ascii="Times New Roman" w:hAnsi="Times New Roman" w:cs="Times New Roman"/>
        </w:rPr>
        <w:t>in</w:t>
      </w:r>
      <w:r w:rsidR="009B5EF3">
        <w:rPr>
          <w:rFonts w:ascii="Times New Roman" w:hAnsi="Times New Roman" w:cs="Times New Roman"/>
        </w:rPr>
        <w:t xml:space="preserve"> the Convention</w:t>
      </w:r>
      <w:r w:rsidR="00D4760A">
        <w:rPr>
          <w:rFonts w:ascii="Times New Roman" w:hAnsi="Times New Roman" w:cs="Times New Roman"/>
        </w:rPr>
        <w:t xml:space="preserve">, certain signals are </w:t>
      </w:r>
      <w:r w:rsidR="009B5EF3">
        <w:rPr>
          <w:rFonts w:ascii="Times New Roman" w:hAnsi="Times New Roman" w:cs="Times New Roman"/>
        </w:rPr>
        <w:t>evident</w:t>
      </w:r>
      <w:r w:rsidR="00D4760A">
        <w:rPr>
          <w:rFonts w:ascii="Times New Roman" w:hAnsi="Times New Roman" w:cs="Times New Roman"/>
        </w:rPr>
        <w:t xml:space="preserve"> highlight</w:t>
      </w:r>
      <w:r w:rsidR="001B6D55">
        <w:rPr>
          <w:rFonts w:ascii="Times New Roman" w:hAnsi="Times New Roman" w:cs="Times New Roman"/>
        </w:rPr>
        <w:t>ing</w:t>
      </w:r>
      <w:r w:rsidR="00D4760A">
        <w:rPr>
          <w:rFonts w:ascii="Times New Roman" w:hAnsi="Times New Roman" w:cs="Times New Roman"/>
        </w:rPr>
        <w:t xml:space="preserve"> </w:t>
      </w:r>
      <w:r w:rsidR="008007BB">
        <w:rPr>
          <w:rFonts w:ascii="Times New Roman" w:hAnsi="Times New Roman" w:cs="Times New Roman"/>
        </w:rPr>
        <w:t>th</w:t>
      </w:r>
      <w:r w:rsidR="002263E5">
        <w:rPr>
          <w:rFonts w:ascii="Times New Roman" w:hAnsi="Times New Roman" w:cs="Times New Roman"/>
        </w:rPr>
        <w:t>is</w:t>
      </w:r>
      <w:r w:rsidR="00D4760A">
        <w:rPr>
          <w:rFonts w:ascii="Times New Roman" w:hAnsi="Times New Roman" w:cs="Times New Roman"/>
        </w:rPr>
        <w:t xml:space="preserve"> difference.</w:t>
      </w:r>
      <w:r w:rsidR="009B5EF3">
        <w:rPr>
          <w:rFonts w:ascii="Times New Roman" w:hAnsi="Times New Roman" w:cs="Times New Roman"/>
        </w:rPr>
        <w:t xml:space="preserve"> For example, the C</w:t>
      </w:r>
      <w:r w:rsidR="007755EE">
        <w:rPr>
          <w:rFonts w:ascii="Times New Roman" w:hAnsi="Times New Roman" w:cs="Times New Roman"/>
        </w:rPr>
        <w:t>RP</w:t>
      </w:r>
      <w:r w:rsidR="009B5EF3">
        <w:rPr>
          <w:rFonts w:ascii="Times New Roman" w:hAnsi="Times New Roman" w:cs="Times New Roman"/>
        </w:rPr>
        <w:t xml:space="preserve">D recognises that ‘disability is an evolving concept and that disability results from the interaction between persons with impairments and </w:t>
      </w:r>
      <w:r w:rsidR="009B5EF3">
        <w:rPr>
          <w:rFonts w:ascii="Times New Roman" w:hAnsi="Times New Roman" w:cs="Times New Roman"/>
        </w:rPr>
        <w:lastRenderedPageBreak/>
        <w:t xml:space="preserve">attitudinal and environmental barriers that hinder their full and effective participation in society on an equal basis with others’ (Preamble [e]). </w:t>
      </w:r>
      <w:r w:rsidR="003255D7">
        <w:rPr>
          <w:rFonts w:ascii="Times New Roman" w:hAnsi="Times New Roman" w:cs="Times New Roman"/>
        </w:rPr>
        <w:t xml:space="preserve">Here, key features of social models </w:t>
      </w:r>
      <w:r w:rsidR="002263E5">
        <w:rPr>
          <w:rFonts w:ascii="Times New Roman" w:hAnsi="Times New Roman" w:cs="Times New Roman"/>
        </w:rPr>
        <w:t xml:space="preserve">of </w:t>
      </w:r>
      <w:r w:rsidR="003255D7">
        <w:rPr>
          <w:rFonts w:ascii="Times New Roman" w:hAnsi="Times New Roman" w:cs="Times New Roman"/>
        </w:rPr>
        <w:t xml:space="preserve">disability can be ascertained. </w:t>
      </w:r>
      <w:r w:rsidR="004B3289">
        <w:rPr>
          <w:rFonts w:ascii="Times New Roman" w:hAnsi="Times New Roman" w:cs="Times New Roman"/>
        </w:rPr>
        <w:t xml:space="preserve">Some might argue </w:t>
      </w:r>
      <w:r w:rsidR="00D97861">
        <w:rPr>
          <w:rFonts w:ascii="Times New Roman" w:hAnsi="Times New Roman" w:cs="Times New Roman"/>
        </w:rPr>
        <w:t xml:space="preserve">that one function of </w:t>
      </w:r>
      <w:r w:rsidR="004B3289">
        <w:rPr>
          <w:rFonts w:ascii="Times New Roman" w:hAnsi="Times New Roman" w:cs="Times New Roman"/>
        </w:rPr>
        <w:t xml:space="preserve">the DDA is </w:t>
      </w:r>
      <w:r w:rsidR="00D97861">
        <w:rPr>
          <w:rFonts w:ascii="Times New Roman" w:hAnsi="Times New Roman" w:cs="Times New Roman"/>
        </w:rPr>
        <w:t>to</w:t>
      </w:r>
      <w:r w:rsidR="004B3289">
        <w:rPr>
          <w:rFonts w:ascii="Times New Roman" w:hAnsi="Times New Roman" w:cs="Times New Roman"/>
        </w:rPr>
        <w:t xml:space="preserve"> </w:t>
      </w:r>
      <w:r w:rsidR="004E713F">
        <w:rPr>
          <w:rFonts w:ascii="Times New Roman" w:hAnsi="Times New Roman" w:cs="Times New Roman"/>
        </w:rPr>
        <w:t>operationalis</w:t>
      </w:r>
      <w:r w:rsidR="00D97861">
        <w:rPr>
          <w:rFonts w:ascii="Times New Roman" w:hAnsi="Times New Roman" w:cs="Times New Roman"/>
        </w:rPr>
        <w:t>e</w:t>
      </w:r>
      <w:r w:rsidR="004B3289">
        <w:rPr>
          <w:rFonts w:ascii="Times New Roman" w:hAnsi="Times New Roman" w:cs="Times New Roman"/>
        </w:rPr>
        <w:t xml:space="preserve"> a range of </w:t>
      </w:r>
      <w:r w:rsidR="00077CC2">
        <w:rPr>
          <w:rFonts w:ascii="Times New Roman" w:hAnsi="Times New Roman" w:cs="Times New Roman"/>
        </w:rPr>
        <w:t>right</w:t>
      </w:r>
      <w:r w:rsidR="004B3289">
        <w:rPr>
          <w:rFonts w:ascii="Times New Roman" w:hAnsi="Times New Roman" w:cs="Times New Roman"/>
        </w:rPr>
        <w:t>s</w:t>
      </w:r>
      <w:r w:rsidR="00077CC2">
        <w:rPr>
          <w:rFonts w:ascii="Times New Roman" w:hAnsi="Times New Roman" w:cs="Times New Roman"/>
        </w:rPr>
        <w:t xml:space="preserve"> involving disabled people’s access to funding and resource allocation</w:t>
      </w:r>
      <w:r w:rsidR="004B3289">
        <w:rPr>
          <w:rFonts w:ascii="Times New Roman" w:hAnsi="Times New Roman" w:cs="Times New Roman"/>
        </w:rPr>
        <w:t xml:space="preserve">. </w:t>
      </w:r>
      <w:r w:rsidR="00077CC2">
        <w:rPr>
          <w:rFonts w:ascii="Times New Roman" w:hAnsi="Times New Roman" w:cs="Times New Roman"/>
        </w:rPr>
        <w:t>W</w:t>
      </w:r>
      <w:r w:rsidR="004B3289">
        <w:rPr>
          <w:rFonts w:ascii="Times New Roman" w:hAnsi="Times New Roman" w:cs="Times New Roman"/>
        </w:rPr>
        <w:t xml:space="preserve">e </w:t>
      </w:r>
      <w:r w:rsidR="004E713F">
        <w:rPr>
          <w:rFonts w:ascii="Times New Roman" w:hAnsi="Times New Roman" w:cs="Times New Roman"/>
        </w:rPr>
        <w:t xml:space="preserve">caution anyone who believes </w:t>
      </w:r>
      <w:r w:rsidR="00FF4E5C">
        <w:rPr>
          <w:rFonts w:ascii="Times New Roman" w:hAnsi="Times New Roman" w:cs="Times New Roman"/>
        </w:rPr>
        <w:t xml:space="preserve">the consequences of </w:t>
      </w:r>
      <w:r w:rsidR="004E713F">
        <w:rPr>
          <w:rFonts w:ascii="Times New Roman" w:hAnsi="Times New Roman" w:cs="Times New Roman"/>
        </w:rPr>
        <w:t xml:space="preserve">language </w:t>
      </w:r>
      <w:r w:rsidR="004F3856">
        <w:rPr>
          <w:rFonts w:ascii="Times New Roman" w:hAnsi="Times New Roman" w:cs="Times New Roman"/>
        </w:rPr>
        <w:t>use</w:t>
      </w:r>
      <w:r w:rsidR="00FF4E5C">
        <w:rPr>
          <w:rFonts w:ascii="Times New Roman" w:hAnsi="Times New Roman" w:cs="Times New Roman"/>
        </w:rPr>
        <w:t xml:space="preserve"> can be ignored </w:t>
      </w:r>
      <w:r w:rsidR="00753A30">
        <w:rPr>
          <w:rFonts w:ascii="Times New Roman" w:hAnsi="Times New Roman" w:cs="Times New Roman"/>
        </w:rPr>
        <w:t>because</w:t>
      </w:r>
      <w:r w:rsidR="00FF4E5C">
        <w:rPr>
          <w:rFonts w:ascii="Times New Roman" w:hAnsi="Times New Roman" w:cs="Times New Roman"/>
        </w:rPr>
        <w:t xml:space="preserve"> good</w:t>
      </w:r>
      <w:r w:rsidR="004F3856">
        <w:rPr>
          <w:rFonts w:ascii="Times New Roman" w:hAnsi="Times New Roman" w:cs="Times New Roman"/>
        </w:rPr>
        <w:t xml:space="preserve"> intent</w:t>
      </w:r>
      <w:r w:rsidR="00FF4E5C">
        <w:rPr>
          <w:rFonts w:ascii="Times New Roman" w:hAnsi="Times New Roman" w:cs="Times New Roman"/>
        </w:rPr>
        <w:t>ions are present</w:t>
      </w:r>
      <w:r w:rsidR="004F3856">
        <w:rPr>
          <w:rFonts w:ascii="Times New Roman" w:hAnsi="Times New Roman" w:cs="Times New Roman"/>
        </w:rPr>
        <w:t xml:space="preserve"> e.g., the promotion of individual rights</w:t>
      </w:r>
      <w:r w:rsidR="004B3289">
        <w:rPr>
          <w:rFonts w:ascii="Times New Roman" w:hAnsi="Times New Roman" w:cs="Times New Roman"/>
        </w:rPr>
        <w:t xml:space="preserve">. </w:t>
      </w:r>
      <w:r w:rsidR="003255D7">
        <w:rPr>
          <w:rFonts w:ascii="Times New Roman" w:hAnsi="Times New Roman" w:cs="Times New Roman"/>
        </w:rPr>
        <w:t xml:space="preserve">The primary </w:t>
      </w:r>
      <w:r w:rsidR="000B1BF9">
        <w:rPr>
          <w:rFonts w:ascii="Times New Roman" w:hAnsi="Times New Roman" w:cs="Times New Roman"/>
        </w:rPr>
        <w:t>concern</w:t>
      </w:r>
      <w:r w:rsidR="004B3289">
        <w:rPr>
          <w:rFonts w:ascii="Times New Roman" w:hAnsi="Times New Roman" w:cs="Times New Roman"/>
        </w:rPr>
        <w:t xml:space="preserve"> drawn </w:t>
      </w:r>
      <w:r w:rsidR="000B1BF9">
        <w:rPr>
          <w:rFonts w:ascii="Times New Roman" w:hAnsi="Times New Roman" w:cs="Times New Roman"/>
        </w:rPr>
        <w:t>in contrasting these frameworks</w:t>
      </w:r>
      <w:r w:rsidR="004B3289">
        <w:rPr>
          <w:rFonts w:ascii="Times New Roman" w:hAnsi="Times New Roman" w:cs="Times New Roman"/>
        </w:rPr>
        <w:t xml:space="preserve"> is that</w:t>
      </w:r>
      <w:r w:rsidR="003255D7">
        <w:rPr>
          <w:rFonts w:ascii="Times New Roman" w:hAnsi="Times New Roman" w:cs="Times New Roman"/>
        </w:rPr>
        <w:t xml:space="preserve"> disability </w:t>
      </w:r>
      <w:r w:rsidR="004E713F">
        <w:rPr>
          <w:rFonts w:ascii="Times New Roman" w:hAnsi="Times New Roman" w:cs="Times New Roman"/>
        </w:rPr>
        <w:t>should</w:t>
      </w:r>
      <w:r w:rsidR="003255D7">
        <w:rPr>
          <w:rFonts w:ascii="Times New Roman" w:hAnsi="Times New Roman" w:cs="Times New Roman"/>
        </w:rPr>
        <w:t xml:space="preserve"> not </w:t>
      </w:r>
      <w:r w:rsidR="008007BB">
        <w:rPr>
          <w:rFonts w:ascii="Times New Roman" w:hAnsi="Times New Roman" w:cs="Times New Roman"/>
        </w:rPr>
        <w:t xml:space="preserve">considered </w:t>
      </w:r>
      <w:r w:rsidR="003255D7">
        <w:rPr>
          <w:rFonts w:ascii="Times New Roman" w:hAnsi="Times New Roman" w:cs="Times New Roman"/>
        </w:rPr>
        <w:t xml:space="preserve">an inherent deficit or pathology possessed by the individual but rather </w:t>
      </w:r>
      <w:r w:rsidR="001F6DAD">
        <w:rPr>
          <w:rFonts w:ascii="Times New Roman" w:hAnsi="Times New Roman" w:cs="Times New Roman"/>
        </w:rPr>
        <w:t xml:space="preserve">that </w:t>
      </w:r>
      <w:r w:rsidR="003255D7">
        <w:rPr>
          <w:rFonts w:ascii="Times New Roman" w:hAnsi="Times New Roman" w:cs="Times New Roman"/>
        </w:rPr>
        <w:t>people are predominantly disabled by how the world responds to impairment/s individuals live with (Oliver 2013).</w:t>
      </w:r>
      <w:r w:rsidR="004F3856">
        <w:rPr>
          <w:rFonts w:ascii="Times New Roman" w:hAnsi="Times New Roman" w:cs="Times New Roman"/>
        </w:rPr>
        <w:t xml:space="preserve"> </w:t>
      </w:r>
      <w:r w:rsidR="004E713F">
        <w:rPr>
          <w:rFonts w:ascii="Times New Roman" w:hAnsi="Times New Roman" w:cs="Times New Roman"/>
        </w:rPr>
        <w:t xml:space="preserve"> </w:t>
      </w:r>
      <w:r w:rsidR="004B3289">
        <w:rPr>
          <w:rFonts w:ascii="Times New Roman" w:hAnsi="Times New Roman" w:cs="Times New Roman"/>
        </w:rPr>
        <w:t xml:space="preserve"> </w:t>
      </w:r>
    </w:p>
    <w:p w14:paraId="1027E197" w14:textId="7C0E39E7" w:rsidR="003255D7" w:rsidRDefault="003255D7" w:rsidP="00172F71">
      <w:pPr>
        <w:spacing w:line="276" w:lineRule="auto"/>
        <w:jc w:val="both"/>
        <w:rPr>
          <w:rFonts w:ascii="Times New Roman" w:hAnsi="Times New Roman" w:cs="Times New Roman"/>
        </w:rPr>
      </w:pPr>
    </w:p>
    <w:p w14:paraId="2DF9FA98" w14:textId="19424C10" w:rsidR="004D06C5" w:rsidRDefault="00B84169" w:rsidP="00172F71">
      <w:pPr>
        <w:spacing w:line="276" w:lineRule="auto"/>
        <w:jc w:val="both"/>
        <w:rPr>
          <w:rFonts w:ascii="Times New Roman" w:hAnsi="Times New Roman" w:cs="Times New Roman"/>
        </w:rPr>
      </w:pPr>
      <w:r>
        <w:rPr>
          <w:rFonts w:ascii="Times New Roman" w:hAnsi="Times New Roman" w:cs="Times New Roman"/>
        </w:rPr>
        <w:t xml:space="preserve">The DDA was comprehensively reviewed over the subsequent decade leading to the </w:t>
      </w:r>
      <w:r>
        <w:rPr>
          <w:rFonts w:ascii="Times New Roman" w:hAnsi="Times New Roman" w:cs="Times New Roman"/>
          <w:i/>
          <w:iCs/>
        </w:rPr>
        <w:t>Disability Standards for Education</w:t>
      </w:r>
      <w:r>
        <w:rPr>
          <w:rFonts w:ascii="Times New Roman" w:hAnsi="Times New Roman" w:cs="Times New Roman"/>
        </w:rPr>
        <w:t xml:space="preserve"> (</w:t>
      </w:r>
      <w:r>
        <w:rPr>
          <w:rFonts w:ascii="Times New Roman" w:hAnsi="Times New Roman" w:cs="Times New Roman"/>
          <w:color w:val="222222"/>
          <w:shd w:val="clear" w:color="auto" w:fill="FFFFFF"/>
        </w:rPr>
        <w:t xml:space="preserve">Department of Education, </w:t>
      </w:r>
      <w:r w:rsidR="0085024E">
        <w:rPr>
          <w:rFonts w:ascii="Times New Roman" w:hAnsi="Times New Roman" w:cs="Times New Roman"/>
          <w:color w:val="222222"/>
          <w:shd w:val="clear" w:color="auto" w:fill="FFFFFF"/>
        </w:rPr>
        <w:t>Skills,</w:t>
      </w:r>
      <w:r>
        <w:rPr>
          <w:rFonts w:ascii="Times New Roman" w:hAnsi="Times New Roman" w:cs="Times New Roman"/>
          <w:color w:val="222222"/>
          <w:shd w:val="clear" w:color="auto" w:fill="FFFFFF"/>
        </w:rPr>
        <w:t xml:space="preserve"> and Employment</w:t>
      </w:r>
      <w:r>
        <w:rPr>
          <w:rFonts w:ascii="Times New Roman" w:hAnsi="Times New Roman" w:cs="Times New Roman"/>
        </w:rPr>
        <w:t xml:space="preserve"> 2005</w:t>
      </w:r>
      <w:r w:rsidR="00BD6A83">
        <w:rPr>
          <w:rFonts w:ascii="Times New Roman" w:hAnsi="Times New Roman" w:cs="Times New Roman"/>
        </w:rPr>
        <w:t>a</w:t>
      </w:r>
      <w:r w:rsidR="00F96397">
        <w:rPr>
          <w:rFonts w:ascii="Times New Roman" w:hAnsi="Times New Roman" w:cs="Times New Roman"/>
        </w:rPr>
        <w:t>; DSE</w:t>
      </w:r>
      <w:r>
        <w:rPr>
          <w:rFonts w:ascii="Times New Roman" w:hAnsi="Times New Roman" w:cs="Times New Roman"/>
        </w:rPr>
        <w:t>). A central purpose of the Standards</w:t>
      </w:r>
      <w:r w:rsidR="004F7B11">
        <w:rPr>
          <w:rFonts w:ascii="Times New Roman" w:hAnsi="Times New Roman" w:cs="Times New Roman"/>
        </w:rPr>
        <w:t xml:space="preserve">, in </w:t>
      </w:r>
      <w:r w:rsidR="00456B90">
        <w:rPr>
          <w:rFonts w:ascii="Times New Roman" w:hAnsi="Times New Roman" w:cs="Times New Roman"/>
        </w:rPr>
        <w:t>relation</w:t>
      </w:r>
      <w:r w:rsidR="004F7B11">
        <w:rPr>
          <w:rFonts w:ascii="Times New Roman" w:hAnsi="Times New Roman" w:cs="Times New Roman"/>
        </w:rPr>
        <w:t xml:space="preserve"> to the DDA,</w:t>
      </w:r>
      <w:r>
        <w:rPr>
          <w:rFonts w:ascii="Times New Roman" w:hAnsi="Times New Roman" w:cs="Times New Roman"/>
        </w:rPr>
        <w:t xml:space="preserve"> </w:t>
      </w:r>
      <w:r w:rsidR="004F7B11">
        <w:rPr>
          <w:rFonts w:ascii="Times New Roman" w:hAnsi="Times New Roman" w:cs="Times New Roman"/>
        </w:rPr>
        <w:t xml:space="preserve">was to clarify how education providers should ensure </w:t>
      </w:r>
      <w:r w:rsidR="00F21A39">
        <w:rPr>
          <w:rFonts w:ascii="Times New Roman" w:hAnsi="Times New Roman" w:cs="Times New Roman"/>
        </w:rPr>
        <w:t xml:space="preserve">appropriate </w:t>
      </w:r>
      <w:r w:rsidR="004F7B11">
        <w:rPr>
          <w:rFonts w:ascii="Times New Roman" w:hAnsi="Times New Roman" w:cs="Times New Roman"/>
        </w:rPr>
        <w:t xml:space="preserve">service to people living with disability. Since the introduction of the Standards to the present day, concerns have been raised regarding their effectiveness as </w:t>
      </w:r>
      <w:r w:rsidR="001C47E3">
        <w:rPr>
          <w:rFonts w:ascii="Times New Roman" w:hAnsi="Times New Roman" w:cs="Times New Roman"/>
        </w:rPr>
        <w:t xml:space="preserve">binding and enforceable protections against discrimination in education (de Bruin 2019; </w:t>
      </w:r>
      <w:proofErr w:type="spellStart"/>
      <w:r w:rsidR="0019091A">
        <w:rPr>
          <w:rFonts w:ascii="Times New Roman" w:hAnsi="Times New Roman" w:cs="Times New Roman"/>
        </w:rPr>
        <w:t>Mavropoulou</w:t>
      </w:r>
      <w:proofErr w:type="spellEnd"/>
      <w:r w:rsidR="001C47E3">
        <w:rPr>
          <w:rFonts w:ascii="Times New Roman" w:hAnsi="Times New Roman" w:cs="Times New Roman"/>
        </w:rPr>
        <w:t xml:space="preserve"> et al. 202</w:t>
      </w:r>
      <w:r w:rsidR="0019091A">
        <w:rPr>
          <w:rFonts w:ascii="Times New Roman" w:hAnsi="Times New Roman" w:cs="Times New Roman"/>
        </w:rPr>
        <w:t>1</w:t>
      </w:r>
      <w:r w:rsidR="001C47E3">
        <w:rPr>
          <w:rFonts w:ascii="Times New Roman" w:hAnsi="Times New Roman" w:cs="Times New Roman"/>
        </w:rPr>
        <w:t xml:space="preserve">). </w:t>
      </w:r>
      <w:r w:rsidR="00830365">
        <w:rPr>
          <w:rFonts w:ascii="Times New Roman" w:hAnsi="Times New Roman" w:cs="Times New Roman"/>
        </w:rPr>
        <w:t xml:space="preserve">In an erudite overview on the matter, </w:t>
      </w:r>
      <w:r w:rsidR="004D06C5">
        <w:rPr>
          <w:rFonts w:ascii="Times New Roman" w:hAnsi="Times New Roman" w:cs="Times New Roman"/>
        </w:rPr>
        <w:t>l</w:t>
      </w:r>
      <w:r w:rsidR="006308BB">
        <w:rPr>
          <w:rFonts w:ascii="Times New Roman" w:hAnsi="Times New Roman" w:cs="Times New Roman"/>
        </w:rPr>
        <w:t>awyer and human rights advocate</w:t>
      </w:r>
      <w:r w:rsidR="004D06C5">
        <w:rPr>
          <w:rFonts w:ascii="Times New Roman" w:hAnsi="Times New Roman" w:cs="Times New Roman"/>
        </w:rPr>
        <w:t xml:space="preserve"> Catia </w:t>
      </w:r>
      <w:proofErr w:type="spellStart"/>
      <w:r w:rsidR="004D06C5">
        <w:rPr>
          <w:rFonts w:ascii="Times New Roman" w:hAnsi="Times New Roman" w:cs="Times New Roman"/>
        </w:rPr>
        <w:t>Malaquias</w:t>
      </w:r>
      <w:proofErr w:type="spellEnd"/>
      <w:r w:rsidR="004D06C5">
        <w:rPr>
          <w:rFonts w:ascii="Times New Roman" w:hAnsi="Times New Roman" w:cs="Times New Roman"/>
        </w:rPr>
        <w:t xml:space="preserve"> (2022</w:t>
      </w:r>
      <w:r w:rsidR="00126D56">
        <w:rPr>
          <w:rFonts w:ascii="Times New Roman" w:hAnsi="Times New Roman" w:cs="Times New Roman"/>
        </w:rPr>
        <w:t>:</w:t>
      </w:r>
      <w:r w:rsidR="004E73DC">
        <w:rPr>
          <w:rFonts w:ascii="Times New Roman" w:hAnsi="Times New Roman" w:cs="Times New Roman"/>
        </w:rPr>
        <w:t xml:space="preserve"> </w:t>
      </w:r>
      <w:r w:rsidR="004D06C5">
        <w:rPr>
          <w:rFonts w:ascii="Times New Roman" w:hAnsi="Times New Roman" w:cs="Times New Roman"/>
        </w:rPr>
        <w:t xml:space="preserve">243) forthrightly </w:t>
      </w:r>
      <w:r w:rsidR="00145855">
        <w:rPr>
          <w:rFonts w:ascii="Times New Roman" w:hAnsi="Times New Roman" w:cs="Times New Roman"/>
        </w:rPr>
        <w:t>note</w:t>
      </w:r>
      <w:r w:rsidR="004D06C5">
        <w:rPr>
          <w:rFonts w:ascii="Times New Roman" w:hAnsi="Times New Roman" w:cs="Times New Roman"/>
        </w:rPr>
        <w:t>d:</w:t>
      </w:r>
    </w:p>
    <w:p w14:paraId="6AA19BF1" w14:textId="77777777" w:rsidR="004D06C5" w:rsidRDefault="004D06C5" w:rsidP="00172F71">
      <w:pPr>
        <w:spacing w:line="276" w:lineRule="auto"/>
        <w:jc w:val="both"/>
        <w:rPr>
          <w:rFonts w:ascii="Times New Roman" w:hAnsi="Times New Roman" w:cs="Times New Roman"/>
        </w:rPr>
      </w:pPr>
    </w:p>
    <w:p w14:paraId="48D059A4" w14:textId="5ABD9FC8" w:rsidR="008007BB" w:rsidRDefault="004D06C5" w:rsidP="004D06C5">
      <w:pPr>
        <w:spacing w:line="276" w:lineRule="auto"/>
        <w:ind w:left="567" w:right="515"/>
        <w:jc w:val="both"/>
        <w:rPr>
          <w:rFonts w:ascii="Times New Roman" w:hAnsi="Times New Roman" w:cs="Times New Roman"/>
        </w:rPr>
      </w:pPr>
      <w:r>
        <w:rPr>
          <w:rFonts w:ascii="Times New Roman" w:hAnsi="Times New Roman" w:cs="Times New Roman"/>
        </w:rPr>
        <w:t>…while the C</w:t>
      </w:r>
      <w:r w:rsidR="007755EE">
        <w:rPr>
          <w:rFonts w:ascii="Times New Roman" w:hAnsi="Times New Roman" w:cs="Times New Roman"/>
        </w:rPr>
        <w:t>RP</w:t>
      </w:r>
      <w:r>
        <w:rPr>
          <w:rFonts w:ascii="Times New Roman" w:hAnsi="Times New Roman" w:cs="Times New Roman"/>
        </w:rPr>
        <w:t xml:space="preserve">D recognises a strong prima facie right of students with disability to supports and accommodation, the DDA and the Standards, through the application of multiple qualifying concepts and weak tests for compliance, provide only for a limited duty to provide adjustments and substantial defences to breach. The effect of this is that students with disability are left with very few enforceable rights and protections under domestic law. </w:t>
      </w:r>
    </w:p>
    <w:p w14:paraId="43CDF8F1" w14:textId="58500049" w:rsidR="009B5EF3" w:rsidRDefault="003255D7" w:rsidP="00172F71">
      <w:pPr>
        <w:spacing w:line="276" w:lineRule="auto"/>
        <w:jc w:val="both"/>
        <w:rPr>
          <w:rFonts w:ascii="Times New Roman" w:hAnsi="Times New Roman" w:cs="Times New Roman"/>
        </w:rPr>
      </w:pPr>
      <w:r>
        <w:rPr>
          <w:rFonts w:ascii="Times New Roman" w:hAnsi="Times New Roman" w:cs="Times New Roman"/>
        </w:rPr>
        <w:t xml:space="preserve">  </w:t>
      </w:r>
      <w:r w:rsidR="009B5EF3">
        <w:rPr>
          <w:rFonts w:ascii="Times New Roman" w:hAnsi="Times New Roman" w:cs="Times New Roman"/>
        </w:rPr>
        <w:t xml:space="preserve"> </w:t>
      </w:r>
    </w:p>
    <w:p w14:paraId="6AEA81FF" w14:textId="2DFAF901" w:rsidR="00F97D51" w:rsidRDefault="00F97D51" w:rsidP="00172F71">
      <w:pPr>
        <w:spacing w:line="276" w:lineRule="auto"/>
        <w:jc w:val="both"/>
        <w:rPr>
          <w:rFonts w:ascii="Times New Roman" w:hAnsi="Times New Roman" w:cs="Times New Roman"/>
        </w:rPr>
      </w:pPr>
      <w:r>
        <w:rPr>
          <w:rFonts w:ascii="Times New Roman" w:hAnsi="Times New Roman" w:cs="Times New Roman"/>
        </w:rPr>
        <w:t xml:space="preserve">Having </w:t>
      </w:r>
      <w:r w:rsidR="00476322">
        <w:rPr>
          <w:rFonts w:ascii="Times New Roman" w:hAnsi="Times New Roman" w:cs="Times New Roman"/>
        </w:rPr>
        <w:t>apprais</w:t>
      </w:r>
      <w:r>
        <w:rPr>
          <w:rFonts w:ascii="Times New Roman" w:hAnsi="Times New Roman" w:cs="Times New Roman"/>
        </w:rPr>
        <w:t>e</w:t>
      </w:r>
      <w:r w:rsidR="00254CC4">
        <w:rPr>
          <w:rFonts w:ascii="Times New Roman" w:hAnsi="Times New Roman" w:cs="Times New Roman"/>
        </w:rPr>
        <w:t>d some of</w:t>
      </w:r>
      <w:r>
        <w:rPr>
          <w:rFonts w:ascii="Times New Roman" w:hAnsi="Times New Roman" w:cs="Times New Roman"/>
        </w:rPr>
        <w:t xml:space="preserve"> the prominent frameworks guiding disability related practice i</w:t>
      </w:r>
      <w:r w:rsidR="00EE15BD">
        <w:rPr>
          <w:rFonts w:ascii="Times New Roman" w:hAnsi="Times New Roman" w:cs="Times New Roman"/>
        </w:rPr>
        <w:t>n</w:t>
      </w:r>
      <w:r>
        <w:rPr>
          <w:rFonts w:ascii="Times New Roman" w:hAnsi="Times New Roman" w:cs="Times New Roman"/>
        </w:rPr>
        <w:t xml:space="preserve"> </w:t>
      </w:r>
      <w:r w:rsidR="00EE15BD">
        <w:rPr>
          <w:rFonts w:ascii="Times New Roman" w:hAnsi="Times New Roman" w:cs="Times New Roman"/>
        </w:rPr>
        <w:t xml:space="preserve">Australian </w:t>
      </w:r>
      <w:r>
        <w:rPr>
          <w:rFonts w:ascii="Times New Roman" w:hAnsi="Times New Roman" w:cs="Times New Roman"/>
        </w:rPr>
        <w:t xml:space="preserve">higher education, we now turn to examine more closely two </w:t>
      </w:r>
      <w:r w:rsidR="001F6DAD">
        <w:rPr>
          <w:rFonts w:ascii="Times New Roman" w:hAnsi="Times New Roman" w:cs="Times New Roman"/>
        </w:rPr>
        <w:t>commonly referenced</w:t>
      </w:r>
      <w:r>
        <w:rPr>
          <w:rFonts w:ascii="Times New Roman" w:hAnsi="Times New Roman" w:cs="Times New Roman"/>
        </w:rPr>
        <w:t xml:space="preserve"> concepts central to such practice</w:t>
      </w:r>
      <w:r w:rsidR="00604FAA">
        <w:rPr>
          <w:rFonts w:ascii="Times New Roman" w:hAnsi="Times New Roman" w:cs="Times New Roman"/>
        </w:rPr>
        <w:t>:</w:t>
      </w:r>
      <w:r>
        <w:rPr>
          <w:rFonts w:ascii="Times New Roman" w:hAnsi="Times New Roman" w:cs="Times New Roman"/>
        </w:rPr>
        <w:t xml:space="preserve"> </w:t>
      </w:r>
      <w:r w:rsidR="00604FAA">
        <w:rPr>
          <w:rFonts w:ascii="Times New Roman" w:hAnsi="Times New Roman" w:cs="Times New Roman"/>
        </w:rPr>
        <w:t xml:space="preserve">i) </w:t>
      </w:r>
      <w:r>
        <w:rPr>
          <w:rFonts w:ascii="Times New Roman" w:hAnsi="Times New Roman" w:cs="Times New Roman"/>
        </w:rPr>
        <w:t>the provision of reasonable accommodations</w:t>
      </w:r>
      <w:r w:rsidR="0014192B">
        <w:rPr>
          <w:rFonts w:ascii="Times New Roman" w:hAnsi="Times New Roman" w:cs="Times New Roman"/>
        </w:rPr>
        <w:t xml:space="preserve"> or adjustments</w:t>
      </w:r>
      <w:r>
        <w:rPr>
          <w:rFonts w:ascii="Times New Roman" w:hAnsi="Times New Roman" w:cs="Times New Roman"/>
        </w:rPr>
        <w:t xml:space="preserve"> </w:t>
      </w:r>
      <w:r w:rsidRPr="00B25E73">
        <w:rPr>
          <w:rFonts w:ascii="Times New Roman" w:hAnsi="Times New Roman" w:cs="Times New Roman"/>
        </w:rPr>
        <w:t>relative to know</w:t>
      </w:r>
      <w:r w:rsidR="00F21A39">
        <w:rPr>
          <w:rFonts w:ascii="Times New Roman" w:hAnsi="Times New Roman" w:cs="Times New Roman"/>
        </w:rPr>
        <w:t>ledge of/</w:t>
      </w:r>
      <w:r w:rsidR="001A37E0">
        <w:rPr>
          <w:rFonts w:ascii="Times New Roman" w:hAnsi="Times New Roman" w:cs="Times New Roman"/>
        </w:rPr>
        <w:t xml:space="preserve"> </w:t>
      </w:r>
      <w:r w:rsidR="00C101C0">
        <w:rPr>
          <w:rFonts w:ascii="Times New Roman" w:hAnsi="Times New Roman" w:cs="Times New Roman"/>
        </w:rPr>
        <w:t>model of</w:t>
      </w:r>
      <w:r>
        <w:rPr>
          <w:rFonts w:ascii="Times New Roman" w:hAnsi="Times New Roman" w:cs="Times New Roman"/>
        </w:rPr>
        <w:t xml:space="preserve"> disability</w:t>
      </w:r>
      <w:r w:rsidR="00C101C0">
        <w:rPr>
          <w:rFonts w:ascii="Times New Roman" w:hAnsi="Times New Roman" w:cs="Times New Roman"/>
        </w:rPr>
        <w:t xml:space="preserve"> invoked</w:t>
      </w:r>
      <w:r w:rsidR="00D54808">
        <w:rPr>
          <w:rFonts w:ascii="Times New Roman" w:hAnsi="Times New Roman" w:cs="Times New Roman"/>
        </w:rPr>
        <w:t xml:space="preserve"> and ii) practicalities involved in pursuit of human rights</w:t>
      </w:r>
      <w:r>
        <w:rPr>
          <w:rFonts w:ascii="Times New Roman" w:hAnsi="Times New Roman" w:cs="Times New Roman"/>
        </w:rPr>
        <w:t>. We argue</w:t>
      </w:r>
      <w:r w:rsidR="00A0618A">
        <w:rPr>
          <w:rFonts w:ascii="Times New Roman" w:hAnsi="Times New Roman" w:cs="Times New Roman"/>
        </w:rPr>
        <w:t>, in line with CDS and CEP orientations,</w:t>
      </w:r>
      <w:r>
        <w:rPr>
          <w:rFonts w:ascii="Times New Roman" w:hAnsi="Times New Roman" w:cs="Times New Roman"/>
        </w:rPr>
        <w:t xml:space="preserve"> that both </w:t>
      </w:r>
      <w:r w:rsidR="0014192B">
        <w:rPr>
          <w:rFonts w:ascii="Times New Roman" w:hAnsi="Times New Roman" w:cs="Times New Roman"/>
        </w:rPr>
        <w:t xml:space="preserve">matters </w:t>
      </w:r>
      <w:r>
        <w:rPr>
          <w:rFonts w:ascii="Times New Roman" w:hAnsi="Times New Roman" w:cs="Times New Roman"/>
        </w:rPr>
        <w:t xml:space="preserve">are contestable and require </w:t>
      </w:r>
      <w:r w:rsidR="001B6D55">
        <w:rPr>
          <w:rFonts w:ascii="Times New Roman" w:hAnsi="Times New Roman" w:cs="Times New Roman"/>
        </w:rPr>
        <w:t xml:space="preserve">a shift in </w:t>
      </w:r>
      <w:r w:rsidR="00604FAA">
        <w:rPr>
          <w:rFonts w:ascii="Times New Roman" w:hAnsi="Times New Roman" w:cs="Times New Roman"/>
        </w:rPr>
        <w:t>understanding</w:t>
      </w:r>
      <w:r>
        <w:rPr>
          <w:rFonts w:ascii="Times New Roman" w:hAnsi="Times New Roman" w:cs="Times New Roman"/>
        </w:rPr>
        <w:t xml:space="preserve"> </w:t>
      </w:r>
      <w:r w:rsidR="0014192B">
        <w:rPr>
          <w:rFonts w:ascii="Times New Roman" w:hAnsi="Times New Roman" w:cs="Times New Roman"/>
        </w:rPr>
        <w:t>if</w:t>
      </w:r>
      <w:r>
        <w:rPr>
          <w:rFonts w:ascii="Times New Roman" w:hAnsi="Times New Roman" w:cs="Times New Roman"/>
        </w:rPr>
        <w:t xml:space="preserve"> change</w:t>
      </w:r>
      <w:r w:rsidR="0014192B">
        <w:rPr>
          <w:rFonts w:ascii="Times New Roman" w:hAnsi="Times New Roman" w:cs="Times New Roman"/>
        </w:rPr>
        <w:t xml:space="preserve"> </w:t>
      </w:r>
      <w:r w:rsidR="00AD76A2">
        <w:rPr>
          <w:rFonts w:ascii="Times New Roman" w:hAnsi="Times New Roman" w:cs="Times New Roman"/>
        </w:rPr>
        <w:t xml:space="preserve">regarding IRs </w:t>
      </w:r>
      <w:r w:rsidR="00476322">
        <w:rPr>
          <w:rFonts w:ascii="Times New Roman" w:hAnsi="Times New Roman" w:cs="Times New Roman"/>
        </w:rPr>
        <w:t>can</w:t>
      </w:r>
      <w:r w:rsidR="001E55BF">
        <w:rPr>
          <w:rFonts w:ascii="Times New Roman" w:hAnsi="Times New Roman" w:cs="Times New Roman"/>
        </w:rPr>
        <w:t xml:space="preserve"> be made possible</w:t>
      </w:r>
      <w:r>
        <w:rPr>
          <w:rFonts w:ascii="Times New Roman" w:hAnsi="Times New Roman" w:cs="Times New Roman"/>
        </w:rPr>
        <w:t>.</w:t>
      </w:r>
    </w:p>
    <w:p w14:paraId="66C68C44" w14:textId="77777777" w:rsidR="00F97D51" w:rsidRDefault="00F97D51" w:rsidP="00172F71">
      <w:pPr>
        <w:spacing w:line="276" w:lineRule="auto"/>
        <w:jc w:val="both"/>
        <w:rPr>
          <w:rFonts w:ascii="Times New Roman" w:hAnsi="Times New Roman" w:cs="Times New Roman"/>
        </w:rPr>
      </w:pPr>
    </w:p>
    <w:p w14:paraId="0E1C4720" w14:textId="7319D3B9" w:rsidR="00DF4C69" w:rsidRDefault="00FE7507" w:rsidP="00172F71">
      <w:pPr>
        <w:spacing w:line="276" w:lineRule="auto"/>
        <w:jc w:val="both"/>
        <w:rPr>
          <w:rFonts w:ascii="Times New Roman" w:hAnsi="Times New Roman" w:cs="Times New Roman"/>
        </w:rPr>
      </w:pPr>
      <w:r>
        <w:rPr>
          <w:rFonts w:ascii="Times New Roman" w:hAnsi="Times New Roman" w:cs="Times New Roman"/>
        </w:rPr>
        <w:t>Questions regarding what accounts for/as inclusion speak to the uncertainties surrounding reasonable accommodations in education</w:t>
      </w:r>
      <w:r w:rsidR="001E55BF">
        <w:rPr>
          <w:rFonts w:ascii="Times New Roman" w:hAnsi="Times New Roman" w:cs="Times New Roman"/>
        </w:rPr>
        <w:t xml:space="preserve"> (</w:t>
      </w:r>
      <w:r w:rsidR="004D1C20" w:rsidRPr="00E907C6">
        <w:rPr>
          <w:rFonts w:ascii="Times New Roman" w:hAnsi="Times New Roman" w:cs="Times New Roman"/>
          <w:color w:val="000000"/>
        </w:rPr>
        <w:t>Brett et al. 2016</w:t>
      </w:r>
      <w:r w:rsidR="007E47D6">
        <w:rPr>
          <w:rFonts w:ascii="Times New Roman" w:hAnsi="Times New Roman" w:cs="Times New Roman"/>
        </w:rPr>
        <w:t>)</w:t>
      </w:r>
      <w:r w:rsidR="00B12AAC">
        <w:rPr>
          <w:rFonts w:ascii="Times New Roman" w:hAnsi="Times New Roman" w:cs="Times New Roman"/>
        </w:rPr>
        <w:t>.</w:t>
      </w:r>
      <w:r w:rsidR="00CC3C41">
        <w:rPr>
          <w:rFonts w:ascii="Times New Roman" w:hAnsi="Times New Roman" w:cs="Times New Roman"/>
        </w:rPr>
        <w:t xml:space="preserve"> Here, we are not ignoring </w:t>
      </w:r>
      <w:r w:rsidR="00A36760">
        <w:rPr>
          <w:rFonts w:ascii="Times New Roman" w:hAnsi="Times New Roman" w:cs="Times New Roman"/>
        </w:rPr>
        <w:t>the CRPD’s definition of inclusive education and its ‘</w:t>
      </w:r>
      <w:r w:rsidR="00A36760" w:rsidRPr="00A36760">
        <w:rPr>
          <w:rFonts w:ascii="Times New Roman" w:hAnsi="Times New Roman" w:cs="Times New Roman"/>
        </w:rPr>
        <w:t xml:space="preserve">pro-active commitment to eliminate barriers impeding </w:t>
      </w:r>
      <w:r w:rsidR="00A36760" w:rsidRPr="00A36760">
        <w:rPr>
          <w:rFonts w:ascii="Times" w:hAnsi="Times" w:cs="Times"/>
          <w:bCs/>
          <w:lang w:eastAsia="zh-CN"/>
        </w:rPr>
        <w:t>the right to education, together with changes to culture, policy and practice of regular schools to accommodate</w:t>
      </w:r>
      <w:r w:rsidR="00A36760" w:rsidRPr="00A36760">
        <w:rPr>
          <w:rFonts w:ascii="Times New Roman" w:hAnsi="Times New Roman" w:cs="Times New Roman"/>
        </w:rPr>
        <w:t xml:space="preserve"> and effectively include all students</w:t>
      </w:r>
      <w:r w:rsidR="00A36760">
        <w:rPr>
          <w:rFonts w:ascii="Times New Roman" w:hAnsi="Times New Roman" w:cs="Times New Roman"/>
        </w:rPr>
        <w:t>’ (2016</w:t>
      </w:r>
      <w:r w:rsidR="00126D56">
        <w:rPr>
          <w:rFonts w:ascii="Times New Roman" w:hAnsi="Times New Roman" w:cs="Times New Roman"/>
        </w:rPr>
        <w:t>:</w:t>
      </w:r>
      <w:r w:rsidR="00A36760">
        <w:rPr>
          <w:rFonts w:ascii="Times New Roman" w:hAnsi="Times New Roman" w:cs="Times New Roman"/>
        </w:rPr>
        <w:t xml:space="preserve"> 4)</w:t>
      </w:r>
      <w:r w:rsidR="00A36760" w:rsidRPr="00A36760">
        <w:rPr>
          <w:rFonts w:ascii="Times New Roman" w:hAnsi="Times New Roman" w:cs="Times New Roman"/>
        </w:rPr>
        <w:t xml:space="preserve">. </w:t>
      </w:r>
      <w:r w:rsidR="0033179C">
        <w:rPr>
          <w:rFonts w:ascii="Times New Roman" w:hAnsi="Times New Roman" w:cs="Times New Roman"/>
        </w:rPr>
        <w:t>However</w:t>
      </w:r>
      <w:r w:rsidR="003B2A1B">
        <w:rPr>
          <w:rFonts w:ascii="Times New Roman" w:hAnsi="Times New Roman" w:cs="Times New Roman"/>
        </w:rPr>
        <w:t>, a</w:t>
      </w:r>
      <w:r w:rsidR="0022680C">
        <w:rPr>
          <w:rFonts w:ascii="Times New Roman" w:hAnsi="Times New Roman" w:cs="Times New Roman"/>
        </w:rPr>
        <w:t>fter four decades</w:t>
      </w:r>
      <w:r w:rsidR="003B2A1B">
        <w:rPr>
          <w:rFonts w:ascii="Times New Roman" w:hAnsi="Times New Roman" w:cs="Times New Roman"/>
        </w:rPr>
        <w:t>,</w:t>
      </w:r>
      <w:r w:rsidR="0022680C">
        <w:rPr>
          <w:rFonts w:ascii="Times New Roman" w:hAnsi="Times New Roman" w:cs="Times New Roman"/>
        </w:rPr>
        <w:t xml:space="preserve"> </w:t>
      </w:r>
      <w:r w:rsidR="00A41DCA">
        <w:rPr>
          <w:rFonts w:ascii="Times New Roman" w:hAnsi="Times New Roman" w:cs="Times New Roman"/>
        </w:rPr>
        <w:t>concer</w:t>
      </w:r>
      <w:r w:rsidR="0022680C">
        <w:rPr>
          <w:rFonts w:ascii="Times New Roman" w:hAnsi="Times New Roman" w:cs="Times New Roman"/>
        </w:rPr>
        <w:t xml:space="preserve">ns persist around the effectiveness of </w:t>
      </w:r>
      <w:r w:rsidR="00DF4C69">
        <w:rPr>
          <w:rFonts w:ascii="Times New Roman" w:hAnsi="Times New Roman" w:cs="Times New Roman"/>
        </w:rPr>
        <w:t xml:space="preserve">inclusion-oriented </w:t>
      </w:r>
      <w:r w:rsidR="00392C4C">
        <w:rPr>
          <w:rFonts w:ascii="Times New Roman" w:hAnsi="Times New Roman" w:cs="Times New Roman"/>
        </w:rPr>
        <w:t>initiatives like Universal Design for Learning</w:t>
      </w:r>
      <w:r w:rsidR="00D23EB8">
        <w:rPr>
          <w:rFonts w:ascii="Times New Roman" w:hAnsi="Times New Roman" w:cs="Times New Roman"/>
        </w:rPr>
        <w:t xml:space="preserve"> (Zhang et al.</w:t>
      </w:r>
      <w:r w:rsidR="008E3545">
        <w:rPr>
          <w:rFonts w:ascii="Times New Roman" w:hAnsi="Times New Roman" w:cs="Times New Roman"/>
        </w:rPr>
        <w:t xml:space="preserve"> </w:t>
      </w:r>
      <w:r w:rsidR="00D23EB8">
        <w:rPr>
          <w:rFonts w:ascii="Times New Roman" w:hAnsi="Times New Roman" w:cs="Times New Roman"/>
        </w:rPr>
        <w:t>2024).</w:t>
      </w:r>
      <w:r w:rsidR="00392C4C">
        <w:rPr>
          <w:rFonts w:ascii="Times New Roman" w:hAnsi="Times New Roman" w:cs="Times New Roman"/>
        </w:rPr>
        <w:t xml:space="preserve"> </w:t>
      </w:r>
    </w:p>
    <w:p w14:paraId="78C1C3A5" w14:textId="77777777" w:rsidR="00DF4C69" w:rsidRDefault="00DF4C69" w:rsidP="00172F71">
      <w:pPr>
        <w:spacing w:line="276" w:lineRule="auto"/>
        <w:jc w:val="both"/>
        <w:rPr>
          <w:rFonts w:ascii="Times New Roman" w:hAnsi="Times New Roman" w:cs="Times New Roman"/>
        </w:rPr>
      </w:pPr>
    </w:p>
    <w:p w14:paraId="2EE7A4A9" w14:textId="0178FC13" w:rsidR="00AD53CD" w:rsidRDefault="00B60BDC" w:rsidP="00172F71">
      <w:pPr>
        <w:spacing w:line="276" w:lineRule="auto"/>
        <w:jc w:val="both"/>
        <w:rPr>
          <w:rFonts w:ascii="Times New Roman" w:hAnsi="Times New Roman" w:cs="Times New Roman"/>
        </w:rPr>
      </w:pPr>
      <w:r>
        <w:rPr>
          <w:rFonts w:ascii="Times New Roman" w:hAnsi="Times New Roman" w:cs="Times New Roman"/>
        </w:rPr>
        <w:t>Whil</w:t>
      </w:r>
      <w:r w:rsidR="00F07E35">
        <w:rPr>
          <w:rFonts w:ascii="Times New Roman" w:hAnsi="Times New Roman" w:cs="Times New Roman"/>
        </w:rPr>
        <w:t>e</w:t>
      </w:r>
      <w:r>
        <w:rPr>
          <w:rFonts w:ascii="Times New Roman" w:hAnsi="Times New Roman" w:cs="Times New Roman"/>
        </w:rPr>
        <w:t xml:space="preserve"> the C</w:t>
      </w:r>
      <w:r w:rsidR="002A28A9">
        <w:rPr>
          <w:rFonts w:ascii="Times New Roman" w:hAnsi="Times New Roman" w:cs="Times New Roman"/>
        </w:rPr>
        <w:t>RP</w:t>
      </w:r>
      <w:r>
        <w:rPr>
          <w:rFonts w:ascii="Times New Roman" w:hAnsi="Times New Roman" w:cs="Times New Roman"/>
        </w:rPr>
        <w:t xml:space="preserve">D speaks to the </w:t>
      </w:r>
      <w:r w:rsidR="007A4284">
        <w:rPr>
          <w:rFonts w:ascii="Times New Roman" w:hAnsi="Times New Roman" w:cs="Times New Roman"/>
        </w:rPr>
        <w:t>‘</w:t>
      </w:r>
      <w:r>
        <w:rPr>
          <w:rFonts w:ascii="Times New Roman" w:hAnsi="Times New Roman" w:cs="Times New Roman"/>
        </w:rPr>
        <w:t>goal of full inclusion</w:t>
      </w:r>
      <w:r w:rsidR="007A4284">
        <w:rPr>
          <w:rFonts w:ascii="Times New Roman" w:hAnsi="Times New Roman" w:cs="Times New Roman"/>
        </w:rPr>
        <w:t>’</w:t>
      </w:r>
      <w:r>
        <w:rPr>
          <w:rFonts w:ascii="Times New Roman" w:hAnsi="Times New Roman" w:cs="Times New Roman"/>
        </w:rPr>
        <w:t>,</w:t>
      </w:r>
      <w:r w:rsidR="007A4284">
        <w:rPr>
          <w:rFonts w:ascii="Times New Roman" w:hAnsi="Times New Roman" w:cs="Times New Roman"/>
        </w:rPr>
        <w:t xml:space="preserve"> the </w:t>
      </w:r>
      <w:r w:rsidR="007E47D6">
        <w:rPr>
          <w:rFonts w:ascii="Times New Roman" w:hAnsi="Times New Roman" w:cs="Times New Roman"/>
        </w:rPr>
        <w:t>C</w:t>
      </w:r>
      <w:r w:rsidR="007A4284">
        <w:rPr>
          <w:rFonts w:ascii="Times New Roman" w:hAnsi="Times New Roman" w:cs="Times New Roman"/>
        </w:rPr>
        <w:t xml:space="preserve">onvention nevertheless </w:t>
      </w:r>
      <w:r w:rsidR="00DF4C69">
        <w:rPr>
          <w:rFonts w:ascii="Times New Roman" w:hAnsi="Times New Roman" w:cs="Times New Roman"/>
        </w:rPr>
        <w:t>invites the prospect of</w:t>
      </w:r>
      <w:r w:rsidR="007A4284">
        <w:rPr>
          <w:rFonts w:ascii="Times New Roman" w:hAnsi="Times New Roman" w:cs="Times New Roman"/>
        </w:rPr>
        <w:t xml:space="preserve"> reasonable accommodations, albeit ‘within the general education system’. The </w:t>
      </w:r>
      <w:r w:rsidR="007A4284">
        <w:rPr>
          <w:rFonts w:ascii="Times New Roman" w:hAnsi="Times New Roman" w:cs="Times New Roman"/>
        </w:rPr>
        <w:lastRenderedPageBreak/>
        <w:t>presence of qualifying rhetoric</w:t>
      </w:r>
      <w:r w:rsidR="009F30C8">
        <w:rPr>
          <w:rFonts w:ascii="Times New Roman" w:hAnsi="Times New Roman" w:cs="Times New Roman"/>
        </w:rPr>
        <w:t>, as in the</w:t>
      </w:r>
      <w:r w:rsidR="00A61201">
        <w:rPr>
          <w:rFonts w:ascii="Times New Roman" w:hAnsi="Times New Roman" w:cs="Times New Roman"/>
        </w:rPr>
        <w:t xml:space="preserve"> use of </w:t>
      </w:r>
      <w:r w:rsidR="00A61201" w:rsidRPr="003174BD">
        <w:rPr>
          <w:rFonts w:ascii="Times New Roman" w:hAnsi="Times New Roman" w:cs="Times New Roman"/>
        </w:rPr>
        <w:t>the term ‘reasonable’</w:t>
      </w:r>
      <w:r w:rsidR="009F30C8">
        <w:rPr>
          <w:rFonts w:ascii="Times New Roman" w:hAnsi="Times New Roman" w:cs="Times New Roman"/>
        </w:rPr>
        <w:t>,</w:t>
      </w:r>
      <w:r w:rsidR="007A4284">
        <w:rPr>
          <w:rFonts w:ascii="Times New Roman" w:hAnsi="Times New Roman" w:cs="Times New Roman"/>
        </w:rPr>
        <w:t xml:space="preserve"> </w:t>
      </w:r>
      <w:r w:rsidR="00F96397">
        <w:rPr>
          <w:rFonts w:ascii="Times New Roman" w:hAnsi="Times New Roman" w:cs="Times New Roman"/>
        </w:rPr>
        <w:t xml:space="preserve">is akin to a leak in a </w:t>
      </w:r>
      <w:r w:rsidR="000C019F">
        <w:rPr>
          <w:rFonts w:ascii="Times New Roman" w:hAnsi="Times New Roman" w:cs="Times New Roman"/>
        </w:rPr>
        <w:t xml:space="preserve">waterproof </w:t>
      </w:r>
      <w:r w:rsidR="00F96397">
        <w:rPr>
          <w:rFonts w:ascii="Times New Roman" w:hAnsi="Times New Roman" w:cs="Times New Roman"/>
        </w:rPr>
        <w:t xml:space="preserve">vessel. Immediately, </w:t>
      </w:r>
      <w:r w:rsidR="007E47D6">
        <w:rPr>
          <w:rFonts w:ascii="Times New Roman" w:hAnsi="Times New Roman" w:cs="Times New Roman"/>
        </w:rPr>
        <w:t xml:space="preserve">the likelihood of </w:t>
      </w:r>
      <w:r w:rsidR="00F96397">
        <w:rPr>
          <w:rFonts w:ascii="Times New Roman" w:hAnsi="Times New Roman" w:cs="Times New Roman"/>
        </w:rPr>
        <w:t xml:space="preserve">full inclusion </w:t>
      </w:r>
      <w:r w:rsidR="000C019F">
        <w:rPr>
          <w:rFonts w:ascii="Times New Roman" w:hAnsi="Times New Roman" w:cs="Times New Roman"/>
        </w:rPr>
        <w:t>start</w:t>
      </w:r>
      <w:r w:rsidR="007E47D6">
        <w:rPr>
          <w:rFonts w:ascii="Times New Roman" w:hAnsi="Times New Roman" w:cs="Times New Roman"/>
        </w:rPr>
        <w:t>s</w:t>
      </w:r>
      <w:r w:rsidR="00F96397">
        <w:rPr>
          <w:rFonts w:ascii="Times New Roman" w:hAnsi="Times New Roman" w:cs="Times New Roman"/>
        </w:rPr>
        <w:t xml:space="preserve"> </w:t>
      </w:r>
      <w:r w:rsidR="00B30D46">
        <w:rPr>
          <w:rFonts w:ascii="Times New Roman" w:hAnsi="Times New Roman" w:cs="Times New Roman"/>
        </w:rPr>
        <w:t>tak</w:t>
      </w:r>
      <w:r w:rsidR="00F96397">
        <w:rPr>
          <w:rFonts w:ascii="Times New Roman" w:hAnsi="Times New Roman" w:cs="Times New Roman"/>
        </w:rPr>
        <w:t>ing</w:t>
      </w:r>
      <w:r w:rsidR="00B30D46">
        <w:rPr>
          <w:rFonts w:ascii="Times New Roman" w:hAnsi="Times New Roman" w:cs="Times New Roman"/>
        </w:rPr>
        <w:t xml:space="preserve"> </w:t>
      </w:r>
      <w:r w:rsidR="00F07E35">
        <w:rPr>
          <w:rFonts w:ascii="Times New Roman" w:hAnsi="Times New Roman" w:cs="Times New Roman"/>
        </w:rPr>
        <w:t xml:space="preserve">on </w:t>
      </w:r>
      <w:r w:rsidR="00B30D46">
        <w:rPr>
          <w:rFonts w:ascii="Times New Roman" w:hAnsi="Times New Roman" w:cs="Times New Roman"/>
        </w:rPr>
        <w:t xml:space="preserve">water and while the vessel might remain afloat, it is not the safest means to getting to where one intends to go – particularly for </w:t>
      </w:r>
      <w:r w:rsidR="00AD21F9">
        <w:rPr>
          <w:rFonts w:ascii="Times New Roman" w:hAnsi="Times New Roman" w:cs="Times New Roman"/>
          <w:color w:val="000000"/>
        </w:rPr>
        <w:t>disabled students</w:t>
      </w:r>
      <w:r w:rsidR="00F96397">
        <w:rPr>
          <w:rFonts w:ascii="Times New Roman" w:hAnsi="Times New Roman" w:cs="Times New Roman"/>
        </w:rPr>
        <w:t xml:space="preserve">. This </w:t>
      </w:r>
      <w:r w:rsidR="00B30D46">
        <w:rPr>
          <w:rFonts w:ascii="Times New Roman" w:hAnsi="Times New Roman" w:cs="Times New Roman"/>
        </w:rPr>
        <w:t xml:space="preserve">circumstance </w:t>
      </w:r>
      <w:r w:rsidR="00F96397">
        <w:rPr>
          <w:rFonts w:ascii="Times New Roman" w:hAnsi="Times New Roman" w:cs="Times New Roman"/>
        </w:rPr>
        <w:t>is laid bare in the DSE</w:t>
      </w:r>
      <w:r w:rsidR="005D7A07">
        <w:rPr>
          <w:rFonts w:ascii="Times New Roman" w:hAnsi="Times New Roman" w:cs="Times New Roman"/>
        </w:rPr>
        <w:t>’</w:t>
      </w:r>
      <w:r w:rsidR="00B30D46">
        <w:rPr>
          <w:rFonts w:ascii="Times New Roman" w:hAnsi="Times New Roman" w:cs="Times New Roman"/>
        </w:rPr>
        <w:t>s guidance documentation</w:t>
      </w:r>
      <w:r w:rsidR="004B33A9">
        <w:rPr>
          <w:rFonts w:ascii="Times New Roman" w:hAnsi="Times New Roman" w:cs="Times New Roman"/>
        </w:rPr>
        <w:t xml:space="preserve"> where further qualifications are </w:t>
      </w:r>
      <w:r w:rsidR="00B30D46">
        <w:rPr>
          <w:rFonts w:ascii="Times New Roman" w:hAnsi="Times New Roman" w:cs="Times New Roman"/>
        </w:rPr>
        <w:t>extrapolated (</w:t>
      </w:r>
      <w:r w:rsidR="00BD6A83">
        <w:rPr>
          <w:rFonts w:ascii="Times New Roman" w:hAnsi="Times New Roman" w:cs="Times New Roman"/>
          <w:color w:val="222222"/>
          <w:shd w:val="clear" w:color="auto" w:fill="FFFFFF"/>
        </w:rPr>
        <w:t>Department of Education, Skills and Employment 2005b)</w:t>
      </w:r>
      <w:r w:rsidR="00B30D46">
        <w:rPr>
          <w:rFonts w:ascii="Times New Roman" w:hAnsi="Times New Roman" w:cs="Times New Roman"/>
        </w:rPr>
        <w:t xml:space="preserve">. </w:t>
      </w:r>
      <w:r w:rsidR="00F07E35">
        <w:rPr>
          <w:rFonts w:ascii="Times New Roman" w:hAnsi="Times New Roman" w:cs="Times New Roman"/>
        </w:rPr>
        <w:t>The</w:t>
      </w:r>
      <w:r w:rsidR="00AD53CD">
        <w:rPr>
          <w:rFonts w:ascii="Times New Roman" w:hAnsi="Times New Roman" w:cs="Times New Roman"/>
        </w:rPr>
        <w:t xml:space="preserve"> Guidance Notes (3) state:</w:t>
      </w:r>
    </w:p>
    <w:p w14:paraId="56764DE4" w14:textId="77777777" w:rsidR="00AD53CD" w:rsidRDefault="00AD53CD" w:rsidP="00172F71">
      <w:pPr>
        <w:spacing w:line="276" w:lineRule="auto"/>
        <w:jc w:val="both"/>
        <w:rPr>
          <w:rFonts w:ascii="Times New Roman" w:hAnsi="Times New Roman" w:cs="Times New Roman"/>
        </w:rPr>
      </w:pPr>
    </w:p>
    <w:p w14:paraId="6C799AA1" w14:textId="0BFCA61A" w:rsidR="00B12AAC" w:rsidRDefault="00AD53CD" w:rsidP="00AD53CD">
      <w:pPr>
        <w:spacing w:line="276" w:lineRule="auto"/>
        <w:ind w:left="567" w:right="515"/>
        <w:jc w:val="both"/>
        <w:rPr>
          <w:rFonts w:ascii="Times New Roman" w:hAnsi="Times New Roman" w:cs="Times New Roman"/>
        </w:rPr>
      </w:pPr>
      <w:r>
        <w:rPr>
          <w:rFonts w:ascii="Times New Roman" w:hAnsi="Times New Roman" w:cs="Times New Roman"/>
        </w:rPr>
        <w:t xml:space="preserve">An adjustment is a measure or action taken to assist a student with a disability to participate in education and training on the same basis as other students. An adjustment is reasonable if it achieves this purpose while </w:t>
      </w:r>
      <w:proofErr w:type="gramStart"/>
      <w:r>
        <w:rPr>
          <w:rFonts w:ascii="Times New Roman" w:hAnsi="Times New Roman" w:cs="Times New Roman"/>
        </w:rPr>
        <w:t>taking into account</w:t>
      </w:r>
      <w:proofErr w:type="gramEnd"/>
      <w:r>
        <w:rPr>
          <w:rFonts w:ascii="Times New Roman" w:hAnsi="Times New Roman" w:cs="Times New Roman"/>
        </w:rPr>
        <w:t xml:space="preserve"> the student’s learning needs and balancing the interests of all parties affected, including those of the student with the disability, the education provider, staff and other students.</w:t>
      </w:r>
      <w:r w:rsidR="00F07E35">
        <w:rPr>
          <w:rFonts w:ascii="Times New Roman" w:hAnsi="Times New Roman" w:cs="Times New Roman"/>
        </w:rPr>
        <w:t xml:space="preserve"> </w:t>
      </w:r>
      <w:r w:rsidR="00996F1C">
        <w:rPr>
          <w:rFonts w:ascii="Times New Roman" w:hAnsi="Times New Roman" w:cs="Times New Roman"/>
        </w:rPr>
        <w:t xml:space="preserve">  </w:t>
      </w:r>
    </w:p>
    <w:p w14:paraId="50D535F7" w14:textId="5F55C1EC" w:rsidR="00B12AAC" w:rsidRDefault="00B12AAC" w:rsidP="00172F71">
      <w:pPr>
        <w:spacing w:line="276" w:lineRule="auto"/>
        <w:jc w:val="both"/>
        <w:rPr>
          <w:rFonts w:ascii="Times New Roman" w:hAnsi="Times New Roman" w:cs="Times New Roman"/>
        </w:rPr>
      </w:pPr>
    </w:p>
    <w:p w14:paraId="7CE4D3A7" w14:textId="615A5D54" w:rsidR="002F0BC3" w:rsidRDefault="004969AE" w:rsidP="00172F71">
      <w:pPr>
        <w:spacing w:line="276" w:lineRule="auto"/>
        <w:jc w:val="both"/>
        <w:rPr>
          <w:rFonts w:ascii="Times New Roman" w:hAnsi="Times New Roman" w:cs="Times New Roman"/>
        </w:rPr>
      </w:pPr>
      <w:r>
        <w:rPr>
          <w:rFonts w:ascii="Times New Roman" w:hAnsi="Times New Roman" w:cs="Times New Roman"/>
        </w:rPr>
        <w:t xml:space="preserve">One could </w:t>
      </w:r>
      <w:r w:rsidR="000F4EED">
        <w:rPr>
          <w:rFonts w:ascii="Times New Roman" w:hAnsi="Times New Roman" w:cs="Times New Roman"/>
        </w:rPr>
        <w:t>deduce</w:t>
      </w:r>
      <w:r>
        <w:rPr>
          <w:rFonts w:ascii="Times New Roman" w:hAnsi="Times New Roman" w:cs="Times New Roman"/>
        </w:rPr>
        <w:t xml:space="preserve"> that full inclusion is equivalent to the opportunity to participate ‘on the same </w:t>
      </w:r>
      <w:proofErr w:type="spellStart"/>
      <w:r>
        <w:rPr>
          <w:rFonts w:ascii="Times New Roman" w:hAnsi="Times New Roman" w:cs="Times New Roman"/>
        </w:rPr>
        <w:t>basis’</w:t>
      </w:r>
      <w:proofErr w:type="spellEnd"/>
      <w:r w:rsidR="00560DA9">
        <w:rPr>
          <w:rFonts w:ascii="Times New Roman" w:hAnsi="Times New Roman" w:cs="Times New Roman"/>
        </w:rPr>
        <w:t xml:space="preserve"> and yet parity, in this regard, remains aspirational for many disabled students.</w:t>
      </w:r>
      <w:r>
        <w:rPr>
          <w:rFonts w:ascii="Times New Roman" w:hAnsi="Times New Roman" w:cs="Times New Roman"/>
        </w:rPr>
        <w:t xml:space="preserve"> </w:t>
      </w:r>
      <w:r w:rsidR="00560DA9">
        <w:rPr>
          <w:rFonts w:ascii="Times New Roman" w:hAnsi="Times New Roman" w:cs="Times New Roman"/>
        </w:rPr>
        <w:t xml:space="preserve">Such circumstance guarantees continued </w:t>
      </w:r>
      <w:r w:rsidR="0016777C">
        <w:rPr>
          <w:rFonts w:ascii="Times New Roman" w:hAnsi="Times New Roman" w:cs="Times New Roman"/>
        </w:rPr>
        <w:t>debate</w:t>
      </w:r>
      <w:r w:rsidR="00560DA9">
        <w:rPr>
          <w:rFonts w:ascii="Times New Roman" w:hAnsi="Times New Roman" w:cs="Times New Roman"/>
        </w:rPr>
        <w:t xml:space="preserve"> among legal scholars regarding</w:t>
      </w:r>
      <w:r w:rsidR="00765161">
        <w:rPr>
          <w:rFonts w:ascii="Times New Roman" w:hAnsi="Times New Roman" w:cs="Times New Roman"/>
        </w:rPr>
        <w:t xml:space="preserve"> </w:t>
      </w:r>
      <w:r w:rsidR="00AB6171">
        <w:rPr>
          <w:rFonts w:ascii="Times New Roman" w:hAnsi="Times New Roman" w:cs="Times New Roman"/>
        </w:rPr>
        <w:t>key concepts involved in the provision of inclusive education</w:t>
      </w:r>
      <w:r w:rsidR="005A348F">
        <w:rPr>
          <w:rFonts w:ascii="Times New Roman" w:hAnsi="Times New Roman" w:cs="Times New Roman"/>
        </w:rPr>
        <w:t xml:space="preserve"> in Australia</w:t>
      </w:r>
      <w:r w:rsidR="00AB6171">
        <w:rPr>
          <w:rFonts w:ascii="Times New Roman" w:hAnsi="Times New Roman" w:cs="Times New Roman"/>
        </w:rPr>
        <w:t xml:space="preserve"> (Dickson 2022; </w:t>
      </w:r>
      <w:proofErr w:type="spellStart"/>
      <w:r w:rsidR="00AB6171">
        <w:rPr>
          <w:rFonts w:ascii="Times New Roman" w:hAnsi="Times New Roman" w:cs="Times New Roman"/>
        </w:rPr>
        <w:t>Malaquias</w:t>
      </w:r>
      <w:proofErr w:type="spellEnd"/>
      <w:r w:rsidR="00126D56">
        <w:rPr>
          <w:rFonts w:ascii="Times New Roman" w:hAnsi="Times New Roman" w:cs="Times New Roman"/>
        </w:rPr>
        <w:t xml:space="preserve"> </w:t>
      </w:r>
      <w:r w:rsidR="00AB6171">
        <w:rPr>
          <w:rFonts w:ascii="Times New Roman" w:hAnsi="Times New Roman" w:cs="Times New Roman"/>
        </w:rPr>
        <w:t xml:space="preserve">2022). </w:t>
      </w:r>
      <w:r>
        <w:rPr>
          <w:rFonts w:ascii="Times New Roman" w:hAnsi="Times New Roman" w:cs="Times New Roman"/>
        </w:rPr>
        <w:t xml:space="preserve"> </w:t>
      </w:r>
    </w:p>
    <w:p w14:paraId="05C3DEAF" w14:textId="77777777" w:rsidR="002F0BC3" w:rsidRDefault="002F0BC3" w:rsidP="00172F71">
      <w:pPr>
        <w:spacing w:line="276" w:lineRule="auto"/>
        <w:jc w:val="both"/>
        <w:rPr>
          <w:rFonts w:ascii="Times New Roman" w:hAnsi="Times New Roman" w:cs="Times New Roman"/>
        </w:rPr>
      </w:pPr>
    </w:p>
    <w:p w14:paraId="055E38B1" w14:textId="034F688E" w:rsidR="00F92AE6" w:rsidRDefault="002F0BC3" w:rsidP="00172F71">
      <w:pPr>
        <w:spacing w:line="276" w:lineRule="auto"/>
        <w:jc w:val="both"/>
        <w:rPr>
          <w:rFonts w:ascii="Times New Roman" w:hAnsi="Times New Roman" w:cs="Times New Roman"/>
        </w:rPr>
      </w:pPr>
      <w:r>
        <w:rPr>
          <w:rFonts w:ascii="Times New Roman" w:hAnsi="Times New Roman" w:cs="Times New Roman"/>
        </w:rPr>
        <w:t>Q</w:t>
      </w:r>
      <w:r w:rsidR="00AD53CD">
        <w:rPr>
          <w:rFonts w:ascii="Times New Roman" w:hAnsi="Times New Roman" w:cs="Times New Roman"/>
        </w:rPr>
        <w:t xml:space="preserve">uestions surrounding what might be understood to be </w:t>
      </w:r>
      <w:r w:rsidR="00AD53CD" w:rsidRPr="00F856AD">
        <w:rPr>
          <w:rFonts w:ascii="Times New Roman" w:hAnsi="Times New Roman" w:cs="Times New Roman"/>
        </w:rPr>
        <w:t>reasonable</w:t>
      </w:r>
      <w:r w:rsidR="00AD53CD">
        <w:rPr>
          <w:rFonts w:ascii="Times New Roman" w:hAnsi="Times New Roman" w:cs="Times New Roman"/>
        </w:rPr>
        <w:t xml:space="preserve"> </w:t>
      </w:r>
      <w:r w:rsidR="00765161">
        <w:rPr>
          <w:rFonts w:ascii="Times New Roman" w:hAnsi="Times New Roman" w:cs="Times New Roman"/>
        </w:rPr>
        <w:t xml:space="preserve">inevitably </w:t>
      </w:r>
      <w:r w:rsidR="004969AE">
        <w:rPr>
          <w:rFonts w:ascii="Times New Roman" w:hAnsi="Times New Roman" w:cs="Times New Roman"/>
        </w:rPr>
        <w:t>end up</w:t>
      </w:r>
      <w:r w:rsidR="00AD53CD">
        <w:rPr>
          <w:rFonts w:ascii="Times New Roman" w:hAnsi="Times New Roman" w:cs="Times New Roman"/>
        </w:rPr>
        <w:t xml:space="preserve"> </w:t>
      </w:r>
      <w:r w:rsidR="00C0068D">
        <w:rPr>
          <w:rFonts w:ascii="Times New Roman" w:hAnsi="Times New Roman" w:cs="Times New Roman"/>
        </w:rPr>
        <w:t>with</w:t>
      </w:r>
      <w:r w:rsidR="00AD53CD">
        <w:rPr>
          <w:rFonts w:ascii="Times New Roman" w:hAnsi="Times New Roman" w:cs="Times New Roman"/>
        </w:rPr>
        <w:t>in a costs/benefits analysis</w:t>
      </w:r>
      <w:r w:rsidR="00F856AD">
        <w:rPr>
          <w:rFonts w:ascii="Times New Roman" w:hAnsi="Times New Roman" w:cs="Times New Roman"/>
        </w:rPr>
        <w:t xml:space="preserve"> involving money</w:t>
      </w:r>
      <w:r w:rsidR="00765161">
        <w:rPr>
          <w:rFonts w:ascii="Times New Roman" w:hAnsi="Times New Roman" w:cs="Times New Roman"/>
        </w:rPr>
        <w:t>, time</w:t>
      </w:r>
      <w:r w:rsidR="00F856AD">
        <w:rPr>
          <w:rFonts w:ascii="Times New Roman" w:hAnsi="Times New Roman" w:cs="Times New Roman"/>
        </w:rPr>
        <w:t xml:space="preserve"> or perceived level of risk</w:t>
      </w:r>
      <w:r w:rsidR="00AD53CD">
        <w:rPr>
          <w:rFonts w:ascii="Times New Roman" w:hAnsi="Times New Roman" w:cs="Times New Roman"/>
        </w:rPr>
        <w:t>.</w:t>
      </w:r>
      <w:r w:rsidR="00F856AD">
        <w:rPr>
          <w:rFonts w:ascii="Times New Roman" w:hAnsi="Times New Roman" w:cs="Times New Roman"/>
        </w:rPr>
        <w:t xml:space="preserve"> As stated earlier, these are complex matters but acknowledging such circumstance should not dissuade institutions from answering the tough questions (see Introduction).</w:t>
      </w:r>
      <w:r>
        <w:rPr>
          <w:rFonts w:ascii="Times New Roman" w:hAnsi="Times New Roman" w:cs="Times New Roman"/>
        </w:rPr>
        <w:t xml:space="preserve"> </w:t>
      </w:r>
      <w:r w:rsidR="004969AE">
        <w:rPr>
          <w:rFonts w:ascii="Times New Roman" w:hAnsi="Times New Roman" w:cs="Times New Roman"/>
        </w:rPr>
        <w:t>The legislated provision allowing education institutions</w:t>
      </w:r>
      <w:r w:rsidR="00BD19AC">
        <w:rPr>
          <w:rFonts w:ascii="Times New Roman" w:hAnsi="Times New Roman" w:cs="Times New Roman"/>
        </w:rPr>
        <w:t>,</w:t>
      </w:r>
      <w:r w:rsidR="00F92AE6">
        <w:rPr>
          <w:rFonts w:ascii="Times New Roman" w:hAnsi="Times New Roman" w:cs="Times New Roman"/>
        </w:rPr>
        <w:t xml:space="preserve"> claimants</w:t>
      </w:r>
      <w:r w:rsidR="00BD19AC">
        <w:rPr>
          <w:rFonts w:ascii="Times New Roman" w:hAnsi="Times New Roman" w:cs="Times New Roman"/>
        </w:rPr>
        <w:t xml:space="preserve"> or </w:t>
      </w:r>
      <w:r w:rsidR="00F92AE6">
        <w:rPr>
          <w:rFonts w:ascii="Times New Roman" w:hAnsi="Times New Roman" w:cs="Times New Roman"/>
        </w:rPr>
        <w:t>persons affected</w:t>
      </w:r>
      <w:r w:rsidR="004969AE">
        <w:rPr>
          <w:rFonts w:ascii="Times New Roman" w:hAnsi="Times New Roman" w:cs="Times New Roman"/>
        </w:rPr>
        <w:t xml:space="preserve"> to opt out of their duty to provide reasonable adjustments is referred to </w:t>
      </w:r>
      <w:r w:rsidR="004969AE" w:rsidRPr="00765161">
        <w:rPr>
          <w:rFonts w:ascii="Times New Roman" w:hAnsi="Times New Roman" w:cs="Times New Roman"/>
        </w:rPr>
        <w:t>as ‘unjustifiable hardship’</w:t>
      </w:r>
      <w:r w:rsidR="004969AE">
        <w:rPr>
          <w:rFonts w:ascii="Times New Roman" w:hAnsi="Times New Roman" w:cs="Times New Roman"/>
        </w:rPr>
        <w:t>. According to the DDA</w:t>
      </w:r>
      <w:r w:rsidR="00F92AE6">
        <w:rPr>
          <w:rFonts w:ascii="Times New Roman" w:hAnsi="Times New Roman" w:cs="Times New Roman"/>
        </w:rPr>
        <w:t xml:space="preserve"> (Pt. 1</w:t>
      </w:r>
      <w:r w:rsidR="00716396">
        <w:rPr>
          <w:rFonts w:ascii="Times New Roman" w:hAnsi="Times New Roman" w:cs="Times New Roman"/>
        </w:rPr>
        <w:t>,</w:t>
      </w:r>
      <w:r w:rsidR="00F92AE6">
        <w:rPr>
          <w:rFonts w:ascii="Times New Roman" w:hAnsi="Times New Roman" w:cs="Times New Roman"/>
        </w:rPr>
        <w:t xml:space="preserve"> Sec. 11),</w:t>
      </w:r>
      <w:r w:rsidR="004969AE">
        <w:rPr>
          <w:rFonts w:ascii="Times New Roman" w:hAnsi="Times New Roman" w:cs="Times New Roman"/>
        </w:rPr>
        <w:t xml:space="preserve"> the following circumstances may </w:t>
      </w:r>
      <w:r w:rsidR="00F92AE6">
        <w:rPr>
          <w:rFonts w:ascii="Times New Roman" w:hAnsi="Times New Roman" w:cs="Times New Roman"/>
        </w:rPr>
        <w:t>be used to support such a claim:</w:t>
      </w:r>
    </w:p>
    <w:p w14:paraId="595A8F27" w14:textId="5836CF64" w:rsidR="00F92AE6" w:rsidRDefault="00F92AE6" w:rsidP="00172F71">
      <w:pPr>
        <w:spacing w:line="276" w:lineRule="auto"/>
        <w:jc w:val="both"/>
        <w:rPr>
          <w:rFonts w:ascii="Times New Roman" w:hAnsi="Times New Roman" w:cs="Times New Roman"/>
        </w:rPr>
      </w:pPr>
    </w:p>
    <w:p w14:paraId="49BF0353" w14:textId="531CCA61" w:rsidR="00F92AE6" w:rsidRDefault="00F92AE6" w:rsidP="00F92AE6">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the nature of the benefit or detriment likely to accrue to, or to be suffered by, any person concerned;</w:t>
      </w:r>
    </w:p>
    <w:p w14:paraId="128CC049" w14:textId="66CC3685" w:rsidR="00F92AE6" w:rsidRDefault="00F92AE6" w:rsidP="00F92AE6">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the effect of the disability of any person concerned;</w:t>
      </w:r>
    </w:p>
    <w:p w14:paraId="43547C8F" w14:textId="3B3D18E6" w:rsidR="00F92AE6" w:rsidRDefault="00F92AE6" w:rsidP="00F92AE6">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the financial circumstances, and the estimated amount of expenditure required to be made by the [claimant] person;</w:t>
      </w:r>
    </w:p>
    <w:p w14:paraId="31F0F204" w14:textId="4B34F13E" w:rsidR="00F92AE6" w:rsidRPr="00F92AE6" w:rsidRDefault="00F92AE6" w:rsidP="00F92AE6">
      <w:pPr>
        <w:pStyle w:val="ListParagraph"/>
        <w:numPr>
          <w:ilvl w:val="0"/>
          <w:numId w:val="3"/>
        </w:numPr>
        <w:spacing w:line="276" w:lineRule="auto"/>
        <w:jc w:val="both"/>
        <w:rPr>
          <w:rFonts w:ascii="Times New Roman" w:hAnsi="Times New Roman" w:cs="Times New Roman"/>
        </w:rPr>
      </w:pPr>
      <w:r>
        <w:rPr>
          <w:rFonts w:ascii="Times New Roman" w:hAnsi="Times New Roman" w:cs="Times New Roman"/>
        </w:rPr>
        <w:t>the availability of financial and other assistance to the [claimant] person.</w:t>
      </w:r>
    </w:p>
    <w:p w14:paraId="77FD53E5" w14:textId="0AB192D4" w:rsidR="00AD53CD" w:rsidRDefault="00AD53CD" w:rsidP="00172F71">
      <w:pPr>
        <w:spacing w:line="276" w:lineRule="auto"/>
        <w:jc w:val="both"/>
        <w:rPr>
          <w:rFonts w:ascii="Times New Roman" w:hAnsi="Times New Roman" w:cs="Times New Roman"/>
        </w:rPr>
      </w:pPr>
      <w:r>
        <w:rPr>
          <w:rFonts w:ascii="Times New Roman" w:hAnsi="Times New Roman" w:cs="Times New Roman"/>
        </w:rPr>
        <w:t xml:space="preserve"> </w:t>
      </w:r>
    </w:p>
    <w:p w14:paraId="4C58D8A6" w14:textId="275C72F4" w:rsidR="000A4434" w:rsidRDefault="00272852" w:rsidP="00172F71">
      <w:pPr>
        <w:spacing w:line="276" w:lineRule="auto"/>
        <w:jc w:val="both"/>
        <w:rPr>
          <w:rFonts w:ascii="Times New Roman" w:hAnsi="Times New Roman" w:cs="Times New Roman"/>
        </w:rPr>
      </w:pPr>
      <w:r>
        <w:rPr>
          <w:rFonts w:ascii="Times New Roman" w:hAnsi="Times New Roman" w:cs="Times New Roman"/>
        </w:rPr>
        <w:t>As Dickson et al (2021</w:t>
      </w:r>
      <w:r w:rsidR="00126D56">
        <w:rPr>
          <w:rFonts w:ascii="Times New Roman" w:hAnsi="Times New Roman" w:cs="Times New Roman"/>
        </w:rPr>
        <w:t>:</w:t>
      </w:r>
      <w:r>
        <w:rPr>
          <w:rFonts w:ascii="Times New Roman" w:hAnsi="Times New Roman" w:cs="Times New Roman"/>
        </w:rPr>
        <w:t xml:space="preserve"> 76) note, it is ‘confusing that the relevant circumstances for proof of unjustifiable hardship overlap with the relevant circumstances for determination of reasonableness’. </w:t>
      </w:r>
      <w:r w:rsidR="00AF6ED1">
        <w:rPr>
          <w:rFonts w:ascii="Times New Roman" w:hAnsi="Times New Roman" w:cs="Times New Roman"/>
        </w:rPr>
        <w:t xml:space="preserve">However legal nuances are understood and argued, it seems </w:t>
      </w:r>
      <w:r w:rsidR="00EA756D">
        <w:rPr>
          <w:rFonts w:ascii="Times New Roman" w:hAnsi="Times New Roman" w:cs="Times New Roman"/>
        </w:rPr>
        <w:t xml:space="preserve">yet </w:t>
      </w:r>
      <w:r w:rsidR="00AF6ED1">
        <w:rPr>
          <w:rFonts w:ascii="Times New Roman" w:hAnsi="Times New Roman" w:cs="Times New Roman"/>
        </w:rPr>
        <w:t>another paradox presents within inclusive education</w:t>
      </w:r>
      <w:r w:rsidR="00B777B0">
        <w:rPr>
          <w:rFonts w:ascii="Times New Roman" w:hAnsi="Times New Roman" w:cs="Times New Roman"/>
        </w:rPr>
        <w:t xml:space="preserve"> enactment</w:t>
      </w:r>
      <w:r w:rsidR="00AF6ED1">
        <w:rPr>
          <w:rFonts w:ascii="Times New Roman" w:hAnsi="Times New Roman" w:cs="Times New Roman"/>
        </w:rPr>
        <w:t>.</w:t>
      </w:r>
      <w:r w:rsidR="00765161">
        <w:rPr>
          <w:rFonts w:ascii="Times New Roman" w:hAnsi="Times New Roman" w:cs="Times New Roman"/>
        </w:rPr>
        <w:t xml:space="preserve"> </w:t>
      </w:r>
    </w:p>
    <w:p w14:paraId="246559B2" w14:textId="77777777" w:rsidR="00765161" w:rsidRDefault="00765161" w:rsidP="00172F71">
      <w:pPr>
        <w:spacing w:line="276" w:lineRule="auto"/>
        <w:jc w:val="both"/>
        <w:rPr>
          <w:rFonts w:ascii="Times New Roman" w:hAnsi="Times New Roman" w:cs="Times New Roman"/>
        </w:rPr>
      </w:pPr>
    </w:p>
    <w:p w14:paraId="4BEF0BB9" w14:textId="3C083402" w:rsidR="00B12AAC" w:rsidRDefault="0066313D" w:rsidP="00172F71">
      <w:pPr>
        <w:spacing w:line="276" w:lineRule="auto"/>
        <w:jc w:val="both"/>
        <w:rPr>
          <w:rFonts w:ascii="Times New Roman" w:hAnsi="Times New Roman" w:cs="Times New Roman"/>
        </w:rPr>
      </w:pPr>
      <w:r>
        <w:rPr>
          <w:rFonts w:ascii="Times New Roman" w:hAnsi="Times New Roman" w:cs="Times New Roman"/>
        </w:rPr>
        <w:t xml:space="preserve">Recall from </w:t>
      </w:r>
      <w:r w:rsidR="005310C5">
        <w:rPr>
          <w:rFonts w:ascii="Times New Roman" w:hAnsi="Times New Roman" w:cs="Times New Roman"/>
        </w:rPr>
        <w:t>our</w:t>
      </w:r>
      <w:r>
        <w:rPr>
          <w:rFonts w:ascii="Times New Roman" w:hAnsi="Times New Roman" w:cs="Times New Roman"/>
        </w:rPr>
        <w:t xml:space="preserve"> Introduction </w:t>
      </w:r>
      <w:r w:rsidR="002A28A9">
        <w:rPr>
          <w:rFonts w:ascii="Times New Roman" w:hAnsi="Times New Roman" w:cs="Times New Roman"/>
        </w:rPr>
        <w:t>the</w:t>
      </w:r>
      <w:r w:rsidR="008C72D9">
        <w:rPr>
          <w:rFonts w:ascii="Times New Roman" w:hAnsi="Times New Roman" w:cs="Times New Roman"/>
          <w:lang w:val="en-AU"/>
        </w:rPr>
        <w:t xml:space="preserve"> </w:t>
      </w:r>
      <w:r w:rsidR="00254CC4">
        <w:rPr>
          <w:rFonts w:ascii="Times New Roman" w:hAnsi="Times New Roman" w:cs="Times New Roman"/>
          <w:lang w:val="en-AU"/>
        </w:rPr>
        <w:t>open invitation</w:t>
      </w:r>
      <w:r w:rsidR="008C72D9">
        <w:rPr>
          <w:rFonts w:ascii="Times New Roman" w:hAnsi="Times New Roman" w:cs="Times New Roman"/>
          <w:lang w:val="en-AU"/>
        </w:rPr>
        <w:t xml:space="preserve"> for</w:t>
      </w:r>
      <w:r w:rsidR="00EC5949">
        <w:rPr>
          <w:rFonts w:ascii="Times New Roman" w:hAnsi="Times New Roman" w:cs="Times New Roman"/>
          <w:lang w:val="en-AU"/>
        </w:rPr>
        <w:t xml:space="preserve"> equity matters </w:t>
      </w:r>
      <w:r w:rsidR="008C72D9">
        <w:rPr>
          <w:rFonts w:ascii="Times New Roman" w:hAnsi="Times New Roman" w:cs="Times New Roman"/>
          <w:lang w:val="en-AU"/>
        </w:rPr>
        <w:t>to</w:t>
      </w:r>
      <w:r w:rsidR="00EC5949">
        <w:rPr>
          <w:rFonts w:ascii="Times New Roman" w:hAnsi="Times New Roman" w:cs="Times New Roman"/>
          <w:lang w:val="en-AU"/>
        </w:rPr>
        <w:t xml:space="preserve"> be systematically re</w:t>
      </w:r>
      <w:r w:rsidR="005310C5">
        <w:rPr>
          <w:rFonts w:ascii="Times New Roman" w:hAnsi="Times New Roman" w:cs="Times New Roman"/>
          <w:lang w:val="en-AU"/>
        </w:rPr>
        <w:t>fitt</w:t>
      </w:r>
      <w:r w:rsidR="00EC5949">
        <w:rPr>
          <w:rFonts w:ascii="Times New Roman" w:hAnsi="Times New Roman" w:cs="Times New Roman"/>
          <w:lang w:val="en-AU"/>
        </w:rPr>
        <w:t xml:space="preserve">ed via </w:t>
      </w:r>
      <w:r>
        <w:rPr>
          <w:rFonts w:ascii="Times New Roman" w:hAnsi="Times New Roman" w:cs="Times New Roman"/>
          <w:lang w:val="en-AU"/>
        </w:rPr>
        <w:t>the Universities Accord and</w:t>
      </w:r>
      <w:r w:rsidR="008C72D9">
        <w:rPr>
          <w:rFonts w:ascii="Times New Roman" w:hAnsi="Times New Roman" w:cs="Times New Roman"/>
          <w:lang w:val="en-AU"/>
        </w:rPr>
        <w:t xml:space="preserve"> associated reforms</w:t>
      </w:r>
      <w:r>
        <w:rPr>
          <w:rFonts w:ascii="Times New Roman" w:hAnsi="Times New Roman" w:cs="Times New Roman"/>
          <w:lang w:val="en-AU"/>
        </w:rPr>
        <w:t xml:space="preserve">. </w:t>
      </w:r>
      <w:r w:rsidR="008D2BC2">
        <w:rPr>
          <w:rFonts w:ascii="Times New Roman" w:hAnsi="Times New Roman" w:cs="Times New Roman"/>
          <w:lang w:val="en-AU"/>
        </w:rPr>
        <w:t>C</w:t>
      </w:r>
      <w:r w:rsidR="00142EA0">
        <w:rPr>
          <w:rFonts w:ascii="Times New Roman" w:hAnsi="Times New Roman" w:cs="Times New Roman"/>
          <w:lang w:val="en-AU"/>
        </w:rPr>
        <w:t>ritical attention to</w:t>
      </w:r>
      <w:r w:rsidR="008D2BC2">
        <w:rPr>
          <w:rFonts w:ascii="Times New Roman" w:hAnsi="Times New Roman" w:cs="Times New Roman"/>
          <w:lang w:val="en-AU"/>
        </w:rPr>
        <w:t xml:space="preserve"> legislative and policy revisions</w:t>
      </w:r>
      <w:r w:rsidR="00142EA0">
        <w:rPr>
          <w:rFonts w:ascii="Times New Roman" w:hAnsi="Times New Roman" w:cs="Times New Roman"/>
          <w:lang w:val="en-AU"/>
        </w:rPr>
        <w:t>,</w:t>
      </w:r>
      <w:r w:rsidR="008D2BC2">
        <w:rPr>
          <w:rFonts w:ascii="Times New Roman" w:hAnsi="Times New Roman" w:cs="Times New Roman"/>
          <w:lang w:val="en-AU"/>
        </w:rPr>
        <w:t xml:space="preserve"> </w:t>
      </w:r>
      <w:r w:rsidR="00142EA0">
        <w:rPr>
          <w:rFonts w:ascii="Times New Roman" w:hAnsi="Times New Roman" w:cs="Times New Roman"/>
          <w:lang w:val="en-AU"/>
        </w:rPr>
        <w:t xml:space="preserve">and how these impact the lives of disabled people, should be a matter of concern internationally. </w:t>
      </w:r>
      <w:r>
        <w:rPr>
          <w:rFonts w:ascii="Times New Roman" w:hAnsi="Times New Roman" w:cs="Times New Roman"/>
          <w:lang w:val="en-AU"/>
        </w:rPr>
        <w:t>It seems obvious this work</w:t>
      </w:r>
      <w:r w:rsidR="00254CC4">
        <w:rPr>
          <w:rFonts w:ascii="Times New Roman" w:hAnsi="Times New Roman" w:cs="Times New Roman"/>
          <w:lang w:val="en-AU"/>
        </w:rPr>
        <w:t xml:space="preserve">, if it is going to </w:t>
      </w:r>
      <w:r w:rsidR="00EF4FCB">
        <w:rPr>
          <w:rFonts w:ascii="Times New Roman" w:hAnsi="Times New Roman" w:cs="Times New Roman"/>
          <w:lang w:val="en-AU"/>
        </w:rPr>
        <w:t xml:space="preserve">have sustained </w:t>
      </w:r>
      <w:r w:rsidR="00254CC4">
        <w:rPr>
          <w:rFonts w:ascii="Times New Roman" w:hAnsi="Times New Roman" w:cs="Times New Roman"/>
          <w:lang w:val="en-AU"/>
        </w:rPr>
        <w:t xml:space="preserve">impact </w:t>
      </w:r>
      <w:r w:rsidR="00EF4FCB">
        <w:rPr>
          <w:rFonts w:ascii="Times New Roman" w:hAnsi="Times New Roman" w:cs="Times New Roman"/>
          <w:lang w:val="en-AU"/>
        </w:rPr>
        <w:t>on future</w:t>
      </w:r>
      <w:r w:rsidR="00254CC4">
        <w:rPr>
          <w:rFonts w:ascii="Times New Roman" w:hAnsi="Times New Roman" w:cs="Times New Roman"/>
          <w:lang w:val="en-AU"/>
        </w:rPr>
        <w:t xml:space="preserve"> practice,</w:t>
      </w:r>
      <w:r>
        <w:rPr>
          <w:rFonts w:ascii="Times New Roman" w:hAnsi="Times New Roman" w:cs="Times New Roman"/>
          <w:lang w:val="en-AU"/>
        </w:rPr>
        <w:t xml:space="preserve"> will need to reach beyond higher education</w:t>
      </w:r>
      <w:r w:rsidR="00022E23">
        <w:rPr>
          <w:rFonts w:ascii="Times New Roman" w:hAnsi="Times New Roman" w:cs="Times New Roman"/>
          <w:lang w:val="en-AU"/>
        </w:rPr>
        <w:t xml:space="preserve"> in Australia</w:t>
      </w:r>
      <w:r w:rsidR="003C5D4F">
        <w:rPr>
          <w:rFonts w:ascii="Times New Roman" w:hAnsi="Times New Roman" w:cs="Times New Roman"/>
          <w:lang w:val="en-AU"/>
        </w:rPr>
        <w:t xml:space="preserve"> to address</w:t>
      </w:r>
      <w:r>
        <w:rPr>
          <w:rFonts w:ascii="Times New Roman" w:hAnsi="Times New Roman" w:cs="Times New Roman"/>
          <w:lang w:val="en-AU"/>
        </w:rPr>
        <w:t xml:space="preserve"> the</w:t>
      </w:r>
      <w:r w:rsidR="00EC5949">
        <w:rPr>
          <w:rFonts w:ascii="Times New Roman" w:hAnsi="Times New Roman" w:cs="Times New Roman"/>
          <w:lang w:val="en-AU"/>
        </w:rPr>
        <w:t xml:space="preserve"> authority of the</w:t>
      </w:r>
      <w:r>
        <w:rPr>
          <w:rFonts w:ascii="Times New Roman" w:hAnsi="Times New Roman" w:cs="Times New Roman"/>
          <w:lang w:val="en-AU"/>
        </w:rPr>
        <w:t xml:space="preserve"> </w:t>
      </w:r>
      <w:r>
        <w:rPr>
          <w:rFonts w:ascii="Times New Roman" w:hAnsi="Times New Roman" w:cs="Times New Roman"/>
          <w:lang w:val="en-AU"/>
        </w:rPr>
        <w:lastRenderedPageBreak/>
        <w:t>DDA.</w:t>
      </w:r>
      <w:r w:rsidR="003C5D4F">
        <w:rPr>
          <w:rFonts w:ascii="Times New Roman" w:hAnsi="Times New Roman" w:cs="Times New Roman"/>
          <w:lang w:val="en-AU"/>
        </w:rPr>
        <w:t xml:space="preserve"> </w:t>
      </w:r>
      <w:r w:rsidR="00B60C67">
        <w:rPr>
          <w:rFonts w:ascii="Times New Roman" w:hAnsi="Times New Roman" w:cs="Times New Roman"/>
          <w:lang w:val="en-AU"/>
        </w:rPr>
        <w:t xml:space="preserve">From our earlier discussion, it should have been noted that CDS and CEP </w:t>
      </w:r>
      <w:r w:rsidR="00C426C6">
        <w:rPr>
          <w:rFonts w:ascii="Times New Roman" w:hAnsi="Times New Roman" w:cs="Times New Roman"/>
          <w:lang w:val="en-AU"/>
        </w:rPr>
        <w:t xml:space="preserve">both </w:t>
      </w:r>
      <w:r w:rsidR="001F6B3A">
        <w:rPr>
          <w:rFonts w:ascii="Times New Roman" w:hAnsi="Times New Roman" w:cs="Times New Roman"/>
          <w:lang w:val="en-AU"/>
        </w:rPr>
        <w:t xml:space="preserve">explicitly </w:t>
      </w:r>
      <w:r w:rsidR="00340EF4">
        <w:rPr>
          <w:rFonts w:ascii="Times New Roman" w:hAnsi="Times New Roman" w:cs="Times New Roman"/>
          <w:lang w:val="en-AU"/>
        </w:rPr>
        <w:t>heral</w:t>
      </w:r>
      <w:r w:rsidR="00836F4B">
        <w:rPr>
          <w:rFonts w:ascii="Times New Roman" w:hAnsi="Times New Roman" w:cs="Times New Roman"/>
          <w:lang w:val="en-AU"/>
        </w:rPr>
        <w:t xml:space="preserve">d </w:t>
      </w:r>
      <w:r w:rsidR="00F347B4">
        <w:rPr>
          <w:rFonts w:ascii="Times New Roman" w:hAnsi="Times New Roman" w:cs="Times New Roman"/>
          <w:lang w:val="en-AU"/>
        </w:rPr>
        <w:t xml:space="preserve">concern over </w:t>
      </w:r>
      <w:r w:rsidR="00836F4B">
        <w:rPr>
          <w:rFonts w:ascii="Times New Roman" w:hAnsi="Times New Roman" w:cs="Times New Roman"/>
          <w:lang w:val="en-AU"/>
        </w:rPr>
        <w:t>the</w:t>
      </w:r>
      <w:r w:rsidR="00B60C67">
        <w:rPr>
          <w:rFonts w:ascii="Times New Roman" w:hAnsi="Times New Roman" w:cs="Times New Roman"/>
        </w:rPr>
        <w:t xml:space="preserve"> economic, social, and political conditions that shape</w:t>
      </w:r>
      <w:r w:rsidR="00B60C67" w:rsidDel="00AD76A2">
        <w:rPr>
          <w:rFonts w:ascii="Times New Roman" w:hAnsi="Times New Roman" w:cs="Times New Roman"/>
          <w:lang w:val="en-AU"/>
        </w:rPr>
        <w:t xml:space="preserve"> </w:t>
      </w:r>
      <w:r w:rsidR="00B60C67">
        <w:rPr>
          <w:rFonts w:ascii="Times New Roman" w:hAnsi="Times New Roman" w:cs="Times New Roman"/>
          <w:lang w:val="en-AU"/>
        </w:rPr>
        <w:t xml:space="preserve">the living of lives. </w:t>
      </w:r>
      <w:r w:rsidR="00EC4B23">
        <w:rPr>
          <w:rFonts w:ascii="Times New Roman" w:hAnsi="Times New Roman" w:cs="Times New Roman"/>
          <w:lang w:val="en-AU"/>
        </w:rPr>
        <w:t xml:space="preserve">To continue to think with theory which disregards such matters leaves little </w:t>
      </w:r>
      <w:r w:rsidR="00F3727D">
        <w:rPr>
          <w:rFonts w:ascii="Times New Roman" w:hAnsi="Times New Roman" w:cs="Times New Roman"/>
          <w:lang w:val="en-AU"/>
        </w:rPr>
        <w:t>spac</w:t>
      </w:r>
      <w:r w:rsidR="00EC4B23">
        <w:rPr>
          <w:rFonts w:ascii="Times New Roman" w:hAnsi="Times New Roman" w:cs="Times New Roman"/>
          <w:lang w:val="en-AU"/>
        </w:rPr>
        <w:t xml:space="preserve">e for </w:t>
      </w:r>
      <w:r w:rsidR="00F347B4">
        <w:rPr>
          <w:rFonts w:ascii="Times New Roman" w:hAnsi="Times New Roman" w:cs="Times New Roman"/>
          <w:lang w:val="en-AU"/>
        </w:rPr>
        <w:t xml:space="preserve">compassion or </w:t>
      </w:r>
      <w:r w:rsidR="00EC4B23">
        <w:rPr>
          <w:rFonts w:ascii="Times New Roman" w:hAnsi="Times New Roman" w:cs="Times New Roman"/>
          <w:lang w:val="en-AU"/>
        </w:rPr>
        <w:t>difference.</w:t>
      </w:r>
      <w:r w:rsidR="00A07823">
        <w:rPr>
          <w:rFonts w:ascii="Times New Roman" w:hAnsi="Times New Roman" w:cs="Times New Roman"/>
          <w:lang w:val="en-AU"/>
        </w:rPr>
        <w:t xml:space="preserve"> To think with these theories is not to abstract our ideas from the lived experience of </w:t>
      </w:r>
      <w:r w:rsidR="00AD21F9">
        <w:rPr>
          <w:rFonts w:ascii="Times New Roman" w:hAnsi="Times New Roman" w:cs="Times New Roman"/>
          <w:color w:val="000000"/>
        </w:rPr>
        <w:t>disabled students</w:t>
      </w:r>
      <w:r w:rsidR="00A07823">
        <w:rPr>
          <w:rFonts w:ascii="Times New Roman" w:hAnsi="Times New Roman" w:cs="Times New Roman"/>
          <w:lang w:val="en-AU"/>
        </w:rPr>
        <w:t xml:space="preserve">, but to use theory to understand experience, while allowing experience to inform theory – a relationality that is symbiotic. </w:t>
      </w:r>
    </w:p>
    <w:p w14:paraId="4679D6DF" w14:textId="77777777" w:rsidR="00F92AE6" w:rsidRDefault="00F92AE6" w:rsidP="00172F71">
      <w:pPr>
        <w:spacing w:line="276" w:lineRule="auto"/>
        <w:jc w:val="both"/>
        <w:rPr>
          <w:rFonts w:ascii="Times New Roman" w:hAnsi="Times New Roman" w:cs="Times New Roman"/>
        </w:rPr>
      </w:pPr>
    </w:p>
    <w:p w14:paraId="2549E548" w14:textId="4FACCDFE" w:rsidR="00244398" w:rsidRDefault="007E3ED3" w:rsidP="00172F71">
      <w:pPr>
        <w:spacing w:line="276" w:lineRule="auto"/>
        <w:jc w:val="both"/>
        <w:rPr>
          <w:rFonts w:ascii="Times New Roman" w:hAnsi="Times New Roman" w:cs="Times New Roman"/>
        </w:rPr>
      </w:pPr>
      <w:r>
        <w:rPr>
          <w:rFonts w:ascii="Times New Roman" w:hAnsi="Times New Roman" w:cs="Times New Roman"/>
        </w:rPr>
        <w:t>We t</w:t>
      </w:r>
      <w:r w:rsidR="009D0455">
        <w:rPr>
          <w:rFonts w:ascii="Times New Roman" w:hAnsi="Times New Roman" w:cs="Times New Roman"/>
        </w:rPr>
        <w:t>urn now to the reliance on human rights as another rhetorical manoeuvre in pursuit of equity matter</w:t>
      </w:r>
      <w:r w:rsidR="008E71E7">
        <w:rPr>
          <w:rFonts w:ascii="Times New Roman" w:hAnsi="Times New Roman" w:cs="Times New Roman"/>
        </w:rPr>
        <w:t>s</w:t>
      </w:r>
      <w:r w:rsidR="009D0455">
        <w:rPr>
          <w:rFonts w:ascii="Times New Roman" w:hAnsi="Times New Roman" w:cs="Times New Roman"/>
        </w:rPr>
        <w:t xml:space="preserve"> in higher education.</w:t>
      </w:r>
      <w:r w:rsidR="00A95F51">
        <w:rPr>
          <w:rFonts w:ascii="Times New Roman" w:hAnsi="Times New Roman" w:cs="Times New Roman"/>
        </w:rPr>
        <w:t xml:space="preserve"> </w:t>
      </w:r>
      <w:r>
        <w:rPr>
          <w:rFonts w:ascii="Times New Roman" w:hAnsi="Times New Roman" w:cs="Times New Roman"/>
        </w:rPr>
        <w:t xml:space="preserve">Like the way disability, </w:t>
      </w:r>
      <w:r w:rsidR="0093732E">
        <w:rPr>
          <w:rFonts w:ascii="Times New Roman" w:hAnsi="Times New Roman" w:cs="Times New Roman"/>
        </w:rPr>
        <w:t xml:space="preserve">when </w:t>
      </w:r>
      <w:r>
        <w:rPr>
          <w:rFonts w:ascii="Times New Roman" w:hAnsi="Times New Roman" w:cs="Times New Roman"/>
        </w:rPr>
        <w:t>conceived through a medical model, posits impairment as inherent to individual</w:t>
      </w:r>
      <w:r w:rsidR="00C0068D">
        <w:rPr>
          <w:rFonts w:ascii="Times New Roman" w:hAnsi="Times New Roman" w:cs="Times New Roman"/>
        </w:rPr>
        <w:t>s</w:t>
      </w:r>
      <w:r>
        <w:rPr>
          <w:rFonts w:ascii="Times New Roman" w:hAnsi="Times New Roman" w:cs="Times New Roman"/>
        </w:rPr>
        <w:t xml:space="preserve">, recourse to the universalism of human rights </w:t>
      </w:r>
      <w:r w:rsidR="00427E05">
        <w:rPr>
          <w:rFonts w:ascii="Times New Roman" w:hAnsi="Times New Roman" w:cs="Times New Roman"/>
        </w:rPr>
        <w:t>i</w:t>
      </w:r>
      <w:r>
        <w:rPr>
          <w:rFonts w:ascii="Times New Roman" w:hAnsi="Times New Roman" w:cs="Times New Roman"/>
        </w:rPr>
        <w:t>s</w:t>
      </w:r>
      <w:r w:rsidR="00427E05">
        <w:rPr>
          <w:rFonts w:ascii="Times New Roman" w:hAnsi="Times New Roman" w:cs="Times New Roman"/>
        </w:rPr>
        <w:t xml:space="preserve"> a</w:t>
      </w:r>
      <w:r>
        <w:rPr>
          <w:rFonts w:ascii="Times New Roman" w:hAnsi="Times New Roman" w:cs="Times New Roman"/>
        </w:rPr>
        <w:t xml:space="preserve"> common response to</w:t>
      </w:r>
      <w:r w:rsidR="00427E05">
        <w:rPr>
          <w:rFonts w:ascii="Times New Roman" w:hAnsi="Times New Roman" w:cs="Times New Roman"/>
        </w:rPr>
        <w:t xml:space="preserve"> perceived</w:t>
      </w:r>
      <w:r>
        <w:rPr>
          <w:rFonts w:ascii="Times New Roman" w:hAnsi="Times New Roman" w:cs="Times New Roman"/>
        </w:rPr>
        <w:t xml:space="preserve"> </w:t>
      </w:r>
      <w:r w:rsidR="00030DFA">
        <w:rPr>
          <w:rFonts w:ascii="Times New Roman" w:hAnsi="Times New Roman" w:cs="Times New Roman"/>
        </w:rPr>
        <w:t xml:space="preserve">transgressions of </w:t>
      </w:r>
      <w:r>
        <w:rPr>
          <w:rFonts w:ascii="Times New Roman" w:hAnsi="Times New Roman" w:cs="Times New Roman"/>
        </w:rPr>
        <w:t>justice</w:t>
      </w:r>
      <w:r w:rsidR="00187100">
        <w:rPr>
          <w:rFonts w:ascii="Times New Roman" w:hAnsi="Times New Roman" w:cs="Times New Roman"/>
        </w:rPr>
        <w:t xml:space="preserve">. </w:t>
      </w:r>
      <w:r>
        <w:rPr>
          <w:rFonts w:ascii="Times New Roman" w:hAnsi="Times New Roman" w:cs="Times New Roman"/>
        </w:rPr>
        <w:t xml:space="preserve">Historically, this </w:t>
      </w:r>
      <w:r w:rsidR="00187100">
        <w:rPr>
          <w:rFonts w:ascii="Times New Roman" w:hAnsi="Times New Roman" w:cs="Times New Roman"/>
        </w:rPr>
        <w:t xml:space="preserve">zeitgeist </w:t>
      </w:r>
      <w:r>
        <w:rPr>
          <w:rFonts w:ascii="Times New Roman" w:hAnsi="Times New Roman" w:cs="Times New Roman"/>
        </w:rPr>
        <w:t xml:space="preserve">aligns with the </w:t>
      </w:r>
      <w:r w:rsidR="00517DC1">
        <w:rPr>
          <w:rFonts w:ascii="Times New Roman" w:hAnsi="Times New Roman" w:cs="Times New Roman"/>
        </w:rPr>
        <w:t>push</w:t>
      </w:r>
      <w:r>
        <w:rPr>
          <w:rFonts w:ascii="Times New Roman" w:hAnsi="Times New Roman" w:cs="Times New Roman"/>
        </w:rPr>
        <w:t xml:space="preserve"> toward neoliberal policy arrangements promoted by the global north.</w:t>
      </w:r>
      <w:r w:rsidR="00187100">
        <w:rPr>
          <w:rFonts w:ascii="Times New Roman" w:hAnsi="Times New Roman" w:cs="Times New Roman"/>
        </w:rPr>
        <w:t xml:space="preserve"> </w:t>
      </w:r>
      <w:r w:rsidR="00427E05">
        <w:rPr>
          <w:rFonts w:ascii="Times New Roman" w:hAnsi="Times New Roman" w:cs="Times New Roman"/>
        </w:rPr>
        <w:t>There</w:t>
      </w:r>
      <w:r w:rsidR="00187100">
        <w:rPr>
          <w:rFonts w:ascii="Times New Roman" w:hAnsi="Times New Roman" w:cs="Times New Roman"/>
        </w:rPr>
        <w:t xml:space="preserve">, economic philosophy </w:t>
      </w:r>
      <w:r w:rsidR="008F3F80">
        <w:rPr>
          <w:rFonts w:ascii="Times New Roman" w:hAnsi="Times New Roman" w:cs="Times New Roman"/>
        </w:rPr>
        <w:t>align</w:t>
      </w:r>
      <w:r w:rsidR="00187100">
        <w:rPr>
          <w:rFonts w:ascii="Times New Roman" w:hAnsi="Times New Roman" w:cs="Times New Roman"/>
        </w:rPr>
        <w:t xml:space="preserve">s </w:t>
      </w:r>
      <w:r w:rsidR="00974BC2">
        <w:rPr>
          <w:rFonts w:ascii="Times New Roman" w:hAnsi="Times New Roman" w:cs="Times New Roman"/>
        </w:rPr>
        <w:t>with</w:t>
      </w:r>
      <w:r w:rsidR="008F3F80">
        <w:rPr>
          <w:rFonts w:ascii="Times New Roman" w:hAnsi="Times New Roman" w:cs="Times New Roman"/>
        </w:rPr>
        <w:t xml:space="preserve"> </w:t>
      </w:r>
      <w:r w:rsidR="00C0068D">
        <w:rPr>
          <w:rFonts w:ascii="Times New Roman" w:hAnsi="Times New Roman" w:cs="Times New Roman"/>
        </w:rPr>
        <w:t xml:space="preserve">a </w:t>
      </w:r>
      <w:r w:rsidR="00187100">
        <w:rPr>
          <w:rFonts w:ascii="Times New Roman" w:hAnsi="Times New Roman" w:cs="Times New Roman"/>
        </w:rPr>
        <w:t xml:space="preserve">human rights </w:t>
      </w:r>
      <w:r w:rsidR="008F3F80">
        <w:rPr>
          <w:rFonts w:ascii="Times New Roman" w:hAnsi="Times New Roman" w:cs="Times New Roman"/>
        </w:rPr>
        <w:t>agenda</w:t>
      </w:r>
      <w:r w:rsidR="00187100">
        <w:rPr>
          <w:rFonts w:ascii="Times New Roman" w:hAnsi="Times New Roman" w:cs="Times New Roman"/>
        </w:rPr>
        <w:t xml:space="preserve"> via </w:t>
      </w:r>
      <w:r w:rsidR="00BC5BB9">
        <w:rPr>
          <w:rFonts w:ascii="Times New Roman" w:hAnsi="Times New Roman" w:cs="Times New Roman"/>
        </w:rPr>
        <w:t xml:space="preserve">the fixing of certain </w:t>
      </w:r>
      <w:r w:rsidR="008F3F80">
        <w:rPr>
          <w:rFonts w:ascii="Times New Roman" w:hAnsi="Times New Roman" w:cs="Times New Roman"/>
        </w:rPr>
        <w:t xml:space="preserve">economic </w:t>
      </w:r>
      <w:r w:rsidR="00187100">
        <w:rPr>
          <w:rFonts w:ascii="Times New Roman" w:hAnsi="Times New Roman" w:cs="Times New Roman"/>
        </w:rPr>
        <w:t xml:space="preserve">freedoms (e.g., </w:t>
      </w:r>
      <w:r w:rsidR="008F3F80">
        <w:rPr>
          <w:rFonts w:ascii="Times New Roman" w:hAnsi="Times New Roman" w:cs="Times New Roman"/>
        </w:rPr>
        <w:t xml:space="preserve">market </w:t>
      </w:r>
      <w:r w:rsidR="00187100">
        <w:rPr>
          <w:rFonts w:ascii="Times New Roman" w:hAnsi="Times New Roman" w:cs="Times New Roman"/>
        </w:rPr>
        <w:t>deregulation</w:t>
      </w:r>
      <w:r w:rsidR="00974BC2">
        <w:rPr>
          <w:rFonts w:ascii="Times New Roman" w:hAnsi="Times New Roman" w:cs="Times New Roman"/>
        </w:rPr>
        <w:t>,</w:t>
      </w:r>
      <w:r w:rsidR="00187100">
        <w:rPr>
          <w:rFonts w:ascii="Times New Roman" w:hAnsi="Times New Roman" w:cs="Times New Roman"/>
        </w:rPr>
        <w:t xml:space="preserve"> privatisation</w:t>
      </w:r>
      <w:r w:rsidR="00974BC2">
        <w:rPr>
          <w:rFonts w:ascii="Times New Roman" w:hAnsi="Times New Roman" w:cs="Times New Roman"/>
        </w:rPr>
        <w:t xml:space="preserve"> and competition</w:t>
      </w:r>
      <w:r w:rsidR="00187100">
        <w:rPr>
          <w:rFonts w:ascii="Times New Roman" w:hAnsi="Times New Roman" w:cs="Times New Roman"/>
        </w:rPr>
        <w:t>) and</w:t>
      </w:r>
      <w:r w:rsidR="007C73AB">
        <w:rPr>
          <w:rFonts w:ascii="Times New Roman" w:hAnsi="Times New Roman" w:cs="Times New Roman"/>
        </w:rPr>
        <w:t xml:space="preserve"> </w:t>
      </w:r>
      <w:r w:rsidR="00187100">
        <w:rPr>
          <w:rFonts w:ascii="Times New Roman" w:hAnsi="Times New Roman" w:cs="Times New Roman"/>
        </w:rPr>
        <w:t>value place</w:t>
      </w:r>
      <w:r w:rsidR="00BC5BB9">
        <w:rPr>
          <w:rFonts w:ascii="Times New Roman" w:hAnsi="Times New Roman" w:cs="Times New Roman"/>
        </w:rPr>
        <w:t>d</w:t>
      </w:r>
      <w:r w:rsidR="00187100">
        <w:rPr>
          <w:rFonts w:ascii="Times New Roman" w:hAnsi="Times New Roman" w:cs="Times New Roman"/>
        </w:rPr>
        <w:t xml:space="preserve"> on individual </w:t>
      </w:r>
      <w:r w:rsidR="007C73AB">
        <w:rPr>
          <w:rFonts w:ascii="Times New Roman" w:hAnsi="Times New Roman" w:cs="Times New Roman"/>
        </w:rPr>
        <w:t>autonom</w:t>
      </w:r>
      <w:r w:rsidR="00BC5BB9">
        <w:rPr>
          <w:rFonts w:ascii="Times New Roman" w:hAnsi="Times New Roman" w:cs="Times New Roman"/>
        </w:rPr>
        <w:t xml:space="preserve">y and </w:t>
      </w:r>
      <w:r w:rsidR="007C73AB">
        <w:rPr>
          <w:rFonts w:ascii="Times New Roman" w:hAnsi="Times New Roman" w:cs="Times New Roman"/>
        </w:rPr>
        <w:t>responsibility</w:t>
      </w:r>
      <w:r w:rsidR="00C0068D">
        <w:rPr>
          <w:rFonts w:ascii="Times New Roman" w:hAnsi="Times New Roman" w:cs="Times New Roman"/>
        </w:rPr>
        <w:t>,</w:t>
      </w:r>
      <w:r w:rsidR="00187100">
        <w:rPr>
          <w:rFonts w:ascii="Times New Roman" w:hAnsi="Times New Roman" w:cs="Times New Roman"/>
        </w:rPr>
        <w:t xml:space="preserve"> </w:t>
      </w:r>
      <w:r w:rsidR="00C0068D">
        <w:rPr>
          <w:rFonts w:ascii="Times New Roman" w:hAnsi="Times New Roman" w:cs="Times New Roman"/>
        </w:rPr>
        <w:t>while devaluing</w:t>
      </w:r>
      <w:r w:rsidR="00BC5BB9">
        <w:rPr>
          <w:rFonts w:ascii="Times New Roman" w:hAnsi="Times New Roman" w:cs="Times New Roman"/>
        </w:rPr>
        <w:t xml:space="preserve"> relational or community support (</w:t>
      </w:r>
      <w:proofErr w:type="spellStart"/>
      <w:r w:rsidR="007C73AB">
        <w:rPr>
          <w:rFonts w:ascii="Times New Roman" w:hAnsi="Times New Roman" w:cs="Times New Roman"/>
        </w:rPr>
        <w:t>Mik</w:t>
      </w:r>
      <w:r w:rsidR="00CD4307">
        <w:rPr>
          <w:rFonts w:ascii="Times New Roman" w:hAnsi="Times New Roman" w:cs="Times New Roman"/>
        </w:rPr>
        <w:t>elatou</w:t>
      </w:r>
      <w:proofErr w:type="spellEnd"/>
      <w:r w:rsidR="00CD4307">
        <w:rPr>
          <w:rFonts w:ascii="Times New Roman" w:hAnsi="Times New Roman" w:cs="Times New Roman"/>
        </w:rPr>
        <w:t xml:space="preserve"> </w:t>
      </w:r>
      <w:r w:rsidR="00126D56">
        <w:rPr>
          <w:rFonts w:ascii="Times New Roman" w:hAnsi="Times New Roman" w:cs="Times New Roman"/>
        </w:rPr>
        <w:t>and</w:t>
      </w:r>
      <w:r w:rsidR="00CD4307">
        <w:rPr>
          <w:rFonts w:ascii="Times New Roman" w:hAnsi="Times New Roman" w:cs="Times New Roman"/>
        </w:rPr>
        <w:t xml:space="preserve"> </w:t>
      </w:r>
      <w:proofErr w:type="spellStart"/>
      <w:r w:rsidR="00CD4307">
        <w:rPr>
          <w:rFonts w:ascii="Times New Roman" w:hAnsi="Times New Roman" w:cs="Times New Roman"/>
        </w:rPr>
        <w:t>Arvanitis</w:t>
      </w:r>
      <w:proofErr w:type="spellEnd"/>
      <w:r w:rsidR="00CD4307">
        <w:rPr>
          <w:rFonts w:ascii="Times New Roman" w:hAnsi="Times New Roman" w:cs="Times New Roman"/>
        </w:rPr>
        <w:t xml:space="preserve"> 2021</w:t>
      </w:r>
      <w:r w:rsidR="007C73AB">
        <w:rPr>
          <w:rFonts w:ascii="Times New Roman" w:hAnsi="Times New Roman" w:cs="Times New Roman"/>
        </w:rPr>
        <w:t>)</w:t>
      </w:r>
      <w:r w:rsidR="00BC5BB9">
        <w:rPr>
          <w:rFonts w:ascii="Times New Roman" w:hAnsi="Times New Roman" w:cs="Times New Roman"/>
        </w:rPr>
        <w:t>.</w:t>
      </w:r>
      <w:r w:rsidR="0093732E">
        <w:rPr>
          <w:rFonts w:ascii="Times New Roman" w:hAnsi="Times New Roman" w:cs="Times New Roman"/>
        </w:rPr>
        <w:t xml:space="preserve"> </w:t>
      </w:r>
      <w:r w:rsidR="00C53CED">
        <w:rPr>
          <w:rFonts w:ascii="Times New Roman" w:hAnsi="Times New Roman" w:cs="Times New Roman"/>
        </w:rPr>
        <w:t>Freedom from discrimination and equal opportunity, key C</w:t>
      </w:r>
      <w:r w:rsidR="00AF4B74">
        <w:rPr>
          <w:rFonts w:ascii="Times New Roman" w:hAnsi="Times New Roman" w:cs="Times New Roman"/>
        </w:rPr>
        <w:t>RP</w:t>
      </w:r>
      <w:r w:rsidR="00C53CED">
        <w:rPr>
          <w:rFonts w:ascii="Times New Roman" w:hAnsi="Times New Roman" w:cs="Times New Roman"/>
        </w:rPr>
        <w:t xml:space="preserve">D principles, are </w:t>
      </w:r>
      <w:r w:rsidR="00970F66">
        <w:rPr>
          <w:rFonts w:ascii="Times New Roman" w:hAnsi="Times New Roman" w:cs="Times New Roman"/>
        </w:rPr>
        <w:t xml:space="preserve">thus </w:t>
      </w:r>
      <w:r w:rsidR="00C53CED">
        <w:rPr>
          <w:rFonts w:ascii="Times New Roman" w:hAnsi="Times New Roman" w:cs="Times New Roman"/>
        </w:rPr>
        <w:t>required for any individual to be able to</w:t>
      </w:r>
      <w:r w:rsidR="00427E05">
        <w:rPr>
          <w:rFonts w:ascii="Times New Roman" w:hAnsi="Times New Roman" w:cs="Times New Roman"/>
        </w:rPr>
        <w:t xml:space="preserve"> effectively</w:t>
      </w:r>
      <w:r w:rsidR="00C53CED">
        <w:rPr>
          <w:rFonts w:ascii="Times New Roman" w:hAnsi="Times New Roman" w:cs="Times New Roman"/>
        </w:rPr>
        <w:t xml:space="preserve"> access educational opportunities </w:t>
      </w:r>
      <w:r w:rsidR="00244398">
        <w:rPr>
          <w:rFonts w:ascii="Times New Roman" w:hAnsi="Times New Roman" w:cs="Times New Roman"/>
        </w:rPr>
        <w:t xml:space="preserve">and reap the </w:t>
      </w:r>
      <w:r w:rsidR="00517DC1">
        <w:rPr>
          <w:rFonts w:ascii="Times New Roman" w:hAnsi="Times New Roman" w:cs="Times New Roman"/>
        </w:rPr>
        <w:t xml:space="preserve">social and economic </w:t>
      </w:r>
      <w:r w:rsidR="00244398">
        <w:rPr>
          <w:rFonts w:ascii="Times New Roman" w:hAnsi="Times New Roman" w:cs="Times New Roman"/>
        </w:rPr>
        <w:t xml:space="preserve">benefits which come from advanced education (Baum et al. 2013). </w:t>
      </w:r>
    </w:p>
    <w:p w14:paraId="157152CC" w14:textId="77777777" w:rsidR="00244398" w:rsidRDefault="00244398" w:rsidP="00172F71">
      <w:pPr>
        <w:spacing w:line="276" w:lineRule="auto"/>
        <w:jc w:val="both"/>
        <w:rPr>
          <w:rFonts w:ascii="Times New Roman" w:hAnsi="Times New Roman" w:cs="Times New Roman"/>
        </w:rPr>
      </w:pPr>
    </w:p>
    <w:p w14:paraId="1466BC96" w14:textId="1341EEEB" w:rsidR="007935E4" w:rsidRDefault="00D94254" w:rsidP="00172F71">
      <w:pPr>
        <w:spacing w:line="276" w:lineRule="auto"/>
        <w:jc w:val="both"/>
        <w:rPr>
          <w:rFonts w:ascii="Times New Roman" w:hAnsi="Times New Roman" w:cs="Times New Roman"/>
        </w:rPr>
      </w:pPr>
      <w:r>
        <w:rPr>
          <w:rFonts w:ascii="Times New Roman" w:hAnsi="Times New Roman" w:cs="Times New Roman"/>
          <w:lang w:val="en-AU"/>
        </w:rPr>
        <w:t xml:space="preserve">It may seem absurd to question the legitimacy and pursuit of human rights. But as we conclude this section, our concern turns to further examination of the conditions </w:t>
      </w:r>
      <w:r w:rsidR="00361A7A">
        <w:rPr>
          <w:rFonts w:ascii="Times New Roman" w:hAnsi="Times New Roman" w:cs="Times New Roman"/>
          <w:lang w:val="en-AU"/>
        </w:rPr>
        <w:t xml:space="preserve">which maintain the near unquestionability of rights-based arguments. </w:t>
      </w:r>
      <w:r w:rsidR="00361A7A">
        <w:rPr>
          <w:rFonts w:ascii="Times New Roman" w:hAnsi="Times New Roman" w:cs="Times New Roman"/>
        </w:rPr>
        <w:t xml:space="preserve">Zembylas and Bozalek (2014) </w:t>
      </w:r>
      <w:r w:rsidR="003603AA">
        <w:rPr>
          <w:rFonts w:ascii="Times New Roman" w:hAnsi="Times New Roman" w:cs="Times New Roman"/>
        </w:rPr>
        <w:t>outline</w:t>
      </w:r>
      <w:r w:rsidR="007B3D3C">
        <w:rPr>
          <w:rFonts w:ascii="Times New Roman" w:hAnsi="Times New Roman" w:cs="Times New Roman"/>
        </w:rPr>
        <w:t>d</w:t>
      </w:r>
      <w:r w:rsidR="003603AA">
        <w:rPr>
          <w:rFonts w:ascii="Times New Roman" w:hAnsi="Times New Roman" w:cs="Times New Roman"/>
        </w:rPr>
        <w:t xml:space="preserve"> </w:t>
      </w:r>
      <w:r w:rsidR="007707C5">
        <w:rPr>
          <w:rFonts w:ascii="Times New Roman" w:hAnsi="Times New Roman" w:cs="Times New Roman"/>
        </w:rPr>
        <w:t>several</w:t>
      </w:r>
      <w:r w:rsidR="00313D69">
        <w:rPr>
          <w:rFonts w:ascii="Times New Roman" w:hAnsi="Times New Roman" w:cs="Times New Roman"/>
        </w:rPr>
        <w:t xml:space="preserve"> </w:t>
      </w:r>
      <w:r w:rsidR="003603AA">
        <w:rPr>
          <w:rFonts w:ascii="Times New Roman" w:hAnsi="Times New Roman" w:cs="Times New Roman"/>
        </w:rPr>
        <w:t xml:space="preserve">points used to critique the </w:t>
      </w:r>
      <w:r w:rsidR="007935E4">
        <w:rPr>
          <w:rFonts w:ascii="Times New Roman" w:hAnsi="Times New Roman" w:cs="Times New Roman"/>
        </w:rPr>
        <w:t xml:space="preserve">ubiquitous </w:t>
      </w:r>
      <w:r w:rsidR="003603AA">
        <w:rPr>
          <w:rFonts w:ascii="Times New Roman" w:hAnsi="Times New Roman" w:cs="Times New Roman"/>
        </w:rPr>
        <w:t xml:space="preserve">presence of human rights in contemporary </w:t>
      </w:r>
      <w:r w:rsidR="007935E4">
        <w:rPr>
          <w:rFonts w:ascii="Times New Roman" w:hAnsi="Times New Roman" w:cs="Times New Roman"/>
        </w:rPr>
        <w:t>life</w:t>
      </w:r>
      <w:r w:rsidR="00361A7A">
        <w:rPr>
          <w:rFonts w:ascii="Times New Roman" w:hAnsi="Times New Roman" w:cs="Times New Roman"/>
        </w:rPr>
        <w:t>.</w:t>
      </w:r>
      <w:r w:rsidR="003603AA">
        <w:rPr>
          <w:rFonts w:ascii="Times New Roman" w:hAnsi="Times New Roman" w:cs="Times New Roman"/>
        </w:rPr>
        <w:t xml:space="preserve"> The first </w:t>
      </w:r>
      <w:r w:rsidR="007B3D3C">
        <w:rPr>
          <w:rFonts w:ascii="Times New Roman" w:hAnsi="Times New Roman" w:cs="Times New Roman"/>
        </w:rPr>
        <w:t>matter</w:t>
      </w:r>
      <w:r w:rsidR="000C3B54">
        <w:rPr>
          <w:rFonts w:ascii="Times New Roman" w:hAnsi="Times New Roman" w:cs="Times New Roman"/>
        </w:rPr>
        <w:t xml:space="preserve"> they raise highlights problems </w:t>
      </w:r>
      <w:r w:rsidR="007935E4">
        <w:rPr>
          <w:rFonts w:ascii="Times New Roman" w:hAnsi="Times New Roman" w:cs="Times New Roman"/>
        </w:rPr>
        <w:t>that occur</w:t>
      </w:r>
      <w:r w:rsidR="000C3B54">
        <w:rPr>
          <w:rFonts w:ascii="Times New Roman" w:hAnsi="Times New Roman" w:cs="Times New Roman"/>
        </w:rPr>
        <w:t xml:space="preserve"> when attempt</w:t>
      </w:r>
      <w:r w:rsidR="007935E4">
        <w:rPr>
          <w:rFonts w:ascii="Times New Roman" w:hAnsi="Times New Roman" w:cs="Times New Roman"/>
        </w:rPr>
        <w:t>s are made</w:t>
      </w:r>
      <w:r w:rsidR="000C3B54">
        <w:rPr>
          <w:rFonts w:ascii="Times New Roman" w:hAnsi="Times New Roman" w:cs="Times New Roman"/>
        </w:rPr>
        <w:t xml:space="preserve"> to universalise human being. Codifying normativities in this regard can lead to inflexibility in how we think about people</w:t>
      </w:r>
      <w:r w:rsidR="00E5258D">
        <w:rPr>
          <w:rFonts w:ascii="Times New Roman" w:hAnsi="Times New Roman" w:cs="Times New Roman"/>
        </w:rPr>
        <w:t xml:space="preserve"> (</w:t>
      </w:r>
      <w:proofErr w:type="spellStart"/>
      <w:r w:rsidR="00E5258D">
        <w:rPr>
          <w:rFonts w:ascii="Times New Roman" w:hAnsi="Times New Roman" w:cs="Times New Roman"/>
        </w:rPr>
        <w:t>Grear</w:t>
      </w:r>
      <w:proofErr w:type="spellEnd"/>
      <w:r w:rsidR="00E5258D">
        <w:rPr>
          <w:rFonts w:ascii="Times New Roman" w:hAnsi="Times New Roman" w:cs="Times New Roman"/>
        </w:rPr>
        <w:t xml:space="preserve"> 2018)</w:t>
      </w:r>
      <w:r w:rsidR="000C3B54">
        <w:rPr>
          <w:rFonts w:ascii="Times New Roman" w:hAnsi="Times New Roman" w:cs="Times New Roman"/>
        </w:rPr>
        <w:t>. Even though we earlier referenced the C</w:t>
      </w:r>
      <w:r w:rsidR="00297429">
        <w:rPr>
          <w:rFonts w:ascii="Times New Roman" w:hAnsi="Times New Roman" w:cs="Times New Roman"/>
        </w:rPr>
        <w:t>RP</w:t>
      </w:r>
      <w:r w:rsidR="000C3B54">
        <w:rPr>
          <w:rFonts w:ascii="Times New Roman" w:hAnsi="Times New Roman" w:cs="Times New Roman"/>
        </w:rPr>
        <w:t xml:space="preserve">D recognising disability as </w:t>
      </w:r>
      <w:r w:rsidR="007A031B">
        <w:rPr>
          <w:rFonts w:ascii="Times New Roman" w:hAnsi="Times New Roman" w:cs="Times New Roman"/>
        </w:rPr>
        <w:t>a</w:t>
      </w:r>
      <w:r w:rsidR="000C3B54">
        <w:rPr>
          <w:rFonts w:ascii="Times New Roman" w:hAnsi="Times New Roman" w:cs="Times New Roman"/>
        </w:rPr>
        <w:t xml:space="preserve"> socially and historically contingent ‘evolving concept’, ableism </w:t>
      </w:r>
      <w:r w:rsidR="007935E4">
        <w:rPr>
          <w:rFonts w:ascii="Times New Roman" w:hAnsi="Times New Roman" w:cs="Times New Roman"/>
        </w:rPr>
        <w:t xml:space="preserve">nevertheless </w:t>
      </w:r>
      <w:r w:rsidR="000C3B54">
        <w:rPr>
          <w:rFonts w:ascii="Times New Roman" w:hAnsi="Times New Roman" w:cs="Times New Roman"/>
        </w:rPr>
        <w:t xml:space="preserve">remains a powerful force around the globe. </w:t>
      </w:r>
      <w:r w:rsidR="00C0068D">
        <w:rPr>
          <w:rFonts w:ascii="Times New Roman" w:hAnsi="Times New Roman" w:cs="Times New Roman"/>
        </w:rPr>
        <w:t>Secondly</w:t>
      </w:r>
      <w:r w:rsidR="000C3B54">
        <w:rPr>
          <w:rFonts w:ascii="Times New Roman" w:hAnsi="Times New Roman" w:cs="Times New Roman"/>
        </w:rPr>
        <w:t xml:space="preserve">, </w:t>
      </w:r>
      <w:r w:rsidR="00077F56">
        <w:rPr>
          <w:rFonts w:ascii="Times New Roman" w:hAnsi="Times New Roman" w:cs="Times New Roman"/>
        </w:rPr>
        <w:t xml:space="preserve">they suggest </w:t>
      </w:r>
      <w:r w:rsidR="000C3B54">
        <w:rPr>
          <w:rFonts w:ascii="Times New Roman" w:hAnsi="Times New Roman" w:cs="Times New Roman"/>
        </w:rPr>
        <w:t>human rights provisions can be opaque</w:t>
      </w:r>
      <w:r w:rsidR="007A031B">
        <w:rPr>
          <w:rFonts w:ascii="Times New Roman" w:hAnsi="Times New Roman" w:cs="Times New Roman"/>
        </w:rPr>
        <w:t xml:space="preserve"> and nebulous,</w:t>
      </w:r>
      <w:r w:rsidR="000C3B54">
        <w:rPr>
          <w:rFonts w:ascii="Times New Roman" w:hAnsi="Times New Roman" w:cs="Times New Roman"/>
        </w:rPr>
        <w:t xml:space="preserve"> fail</w:t>
      </w:r>
      <w:r w:rsidR="007A031B">
        <w:rPr>
          <w:rFonts w:ascii="Times New Roman" w:hAnsi="Times New Roman" w:cs="Times New Roman"/>
        </w:rPr>
        <w:t>ing</w:t>
      </w:r>
      <w:r w:rsidR="000C3B54">
        <w:rPr>
          <w:rFonts w:ascii="Times New Roman" w:hAnsi="Times New Roman" w:cs="Times New Roman"/>
        </w:rPr>
        <w:t xml:space="preserve"> to</w:t>
      </w:r>
      <w:r w:rsidR="007A031B">
        <w:rPr>
          <w:rFonts w:ascii="Times New Roman" w:hAnsi="Times New Roman" w:cs="Times New Roman"/>
        </w:rPr>
        <w:t xml:space="preserve"> address the pragmatic consequences of injustice</w:t>
      </w:r>
      <w:r w:rsidR="00F8133B">
        <w:rPr>
          <w:rFonts w:ascii="Times New Roman" w:hAnsi="Times New Roman" w:cs="Times New Roman"/>
        </w:rPr>
        <w:t xml:space="preserve"> when lost in search for commonality</w:t>
      </w:r>
      <w:r w:rsidR="007935E4">
        <w:rPr>
          <w:rFonts w:ascii="Times New Roman" w:hAnsi="Times New Roman" w:cs="Times New Roman"/>
        </w:rPr>
        <w:t>.</w:t>
      </w:r>
      <w:r w:rsidR="007A031B">
        <w:rPr>
          <w:rFonts w:ascii="Times New Roman" w:hAnsi="Times New Roman" w:cs="Times New Roman"/>
        </w:rPr>
        <w:t xml:space="preserve"> </w:t>
      </w:r>
      <w:r w:rsidR="007935E4">
        <w:rPr>
          <w:rFonts w:ascii="Times New Roman" w:hAnsi="Times New Roman" w:cs="Times New Roman"/>
        </w:rPr>
        <w:t xml:space="preserve">As </w:t>
      </w:r>
      <w:r w:rsidR="007A031B">
        <w:rPr>
          <w:rFonts w:ascii="Times New Roman" w:hAnsi="Times New Roman" w:cs="Times New Roman"/>
        </w:rPr>
        <w:t xml:space="preserve">Rorty </w:t>
      </w:r>
      <w:r w:rsidR="007935E4">
        <w:rPr>
          <w:rFonts w:ascii="Times New Roman" w:hAnsi="Times New Roman" w:cs="Times New Roman"/>
        </w:rPr>
        <w:t>(</w:t>
      </w:r>
      <w:r w:rsidR="007A031B">
        <w:rPr>
          <w:rFonts w:ascii="Times New Roman" w:hAnsi="Times New Roman" w:cs="Times New Roman"/>
        </w:rPr>
        <w:t>1999</w:t>
      </w:r>
      <w:r w:rsidR="00126D56">
        <w:rPr>
          <w:rFonts w:ascii="Times New Roman" w:hAnsi="Times New Roman" w:cs="Times New Roman"/>
        </w:rPr>
        <w:t>:</w:t>
      </w:r>
      <w:r w:rsidR="00716396">
        <w:rPr>
          <w:rFonts w:ascii="Times New Roman" w:hAnsi="Times New Roman" w:cs="Times New Roman"/>
        </w:rPr>
        <w:t xml:space="preserve"> </w:t>
      </w:r>
      <w:r w:rsidR="00896580">
        <w:rPr>
          <w:rFonts w:ascii="Times New Roman" w:hAnsi="Times New Roman" w:cs="Times New Roman"/>
        </w:rPr>
        <w:t>86</w:t>
      </w:r>
      <w:r w:rsidR="007A031B">
        <w:rPr>
          <w:rFonts w:ascii="Times New Roman" w:hAnsi="Times New Roman" w:cs="Times New Roman"/>
        </w:rPr>
        <w:t>)</w:t>
      </w:r>
      <w:r w:rsidR="007935E4">
        <w:rPr>
          <w:rFonts w:ascii="Times New Roman" w:hAnsi="Times New Roman" w:cs="Times New Roman"/>
        </w:rPr>
        <w:t xml:space="preserve"> explains:</w:t>
      </w:r>
    </w:p>
    <w:p w14:paraId="505C596E" w14:textId="77777777" w:rsidR="007935E4" w:rsidRDefault="007935E4" w:rsidP="00172F71">
      <w:pPr>
        <w:spacing w:line="276" w:lineRule="auto"/>
        <w:jc w:val="both"/>
        <w:rPr>
          <w:rFonts w:ascii="Times New Roman" w:hAnsi="Times New Roman" w:cs="Times New Roman"/>
        </w:rPr>
      </w:pPr>
    </w:p>
    <w:p w14:paraId="7C5632D6" w14:textId="77777777" w:rsidR="00896580" w:rsidRDefault="007935E4" w:rsidP="00896580">
      <w:pPr>
        <w:spacing w:line="276" w:lineRule="auto"/>
        <w:ind w:left="567" w:right="515"/>
        <w:jc w:val="both"/>
        <w:rPr>
          <w:rFonts w:ascii="Times New Roman" w:hAnsi="Times New Roman" w:cs="Times New Roman"/>
          <w:lang w:val="en-AU"/>
        </w:rPr>
      </w:pPr>
      <w:r>
        <w:rPr>
          <w:rFonts w:ascii="Times New Roman" w:hAnsi="Times New Roman" w:cs="Times New Roman"/>
        </w:rPr>
        <w:t xml:space="preserve">Pragmatists suggest that we simply give up the philosophical search for commonality. They think that moral progress might be </w:t>
      </w:r>
      <w:r w:rsidR="00896580">
        <w:rPr>
          <w:rFonts w:ascii="Times New Roman" w:hAnsi="Times New Roman" w:cs="Times New Roman"/>
        </w:rPr>
        <w:t>accelerated if we focus instead on our ability to make the particular little things that divide us seem unimportant – not by comparing them with the one big thing that unites us but by comparing them with other little things. Pragmatists think of moral progress as more like sewing together a very large, elaborate, polychrome quilt, than getting a clearer vision of something true and deep.</w:t>
      </w:r>
      <w:r w:rsidR="00F8133B">
        <w:rPr>
          <w:rFonts w:ascii="Times New Roman" w:hAnsi="Times New Roman" w:cs="Times New Roman"/>
        </w:rPr>
        <w:t xml:space="preserve"> </w:t>
      </w:r>
      <w:r w:rsidR="000C3B54">
        <w:rPr>
          <w:rFonts w:ascii="Times New Roman" w:hAnsi="Times New Roman" w:cs="Times New Roman"/>
        </w:rPr>
        <w:t xml:space="preserve"> </w:t>
      </w:r>
      <w:r w:rsidR="007A031B">
        <w:rPr>
          <w:rFonts w:ascii="Times New Roman" w:hAnsi="Times New Roman" w:cs="Times New Roman"/>
        </w:rPr>
        <w:t xml:space="preserve"> </w:t>
      </w:r>
      <w:r w:rsidR="000C3B54">
        <w:rPr>
          <w:rFonts w:ascii="Times New Roman" w:hAnsi="Times New Roman" w:cs="Times New Roman"/>
        </w:rPr>
        <w:t xml:space="preserve"> </w:t>
      </w:r>
      <w:r w:rsidR="00361A7A">
        <w:rPr>
          <w:rFonts w:ascii="Times New Roman" w:hAnsi="Times New Roman" w:cs="Times New Roman"/>
        </w:rPr>
        <w:t xml:space="preserve"> </w:t>
      </w:r>
      <w:r w:rsidR="00361A7A">
        <w:rPr>
          <w:rFonts w:ascii="Times New Roman" w:hAnsi="Times New Roman" w:cs="Times New Roman"/>
          <w:lang w:val="en-AU"/>
        </w:rPr>
        <w:t xml:space="preserve"> </w:t>
      </w:r>
      <w:r w:rsidR="00D94254">
        <w:rPr>
          <w:rFonts w:ascii="Times New Roman" w:hAnsi="Times New Roman" w:cs="Times New Roman"/>
          <w:lang w:val="en-AU"/>
        </w:rPr>
        <w:t xml:space="preserve">  </w:t>
      </w:r>
    </w:p>
    <w:p w14:paraId="3A155707" w14:textId="77777777" w:rsidR="00896580" w:rsidRDefault="00896580" w:rsidP="00896580">
      <w:pPr>
        <w:spacing w:line="276" w:lineRule="auto"/>
        <w:ind w:left="567" w:right="515"/>
        <w:jc w:val="both"/>
        <w:rPr>
          <w:rFonts w:ascii="Times New Roman" w:hAnsi="Times New Roman" w:cs="Times New Roman"/>
          <w:lang w:val="en-AU"/>
        </w:rPr>
      </w:pPr>
    </w:p>
    <w:p w14:paraId="5F787B9F" w14:textId="7C4BF542" w:rsidR="00AF60F1" w:rsidRDefault="0007100D" w:rsidP="00896580">
      <w:pPr>
        <w:spacing w:line="276" w:lineRule="auto"/>
        <w:ind w:right="-52"/>
        <w:jc w:val="both"/>
        <w:rPr>
          <w:rFonts w:ascii="Times New Roman" w:hAnsi="Times New Roman" w:cs="Times New Roman"/>
          <w:lang w:val="en-AU"/>
        </w:rPr>
      </w:pPr>
      <w:r>
        <w:rPr>
          <w:rFonts w:ascii="Times New Roman" w:hAnsi="Times New Roman" w:cs="Times New Roman"/>
          <w:lang w:val="en-AU"/>
        </w:rPr>
        <w:t xml:space="preserve">Following </w:t>
      </w:r>
      <w:r w:rsidR="00C0068D">
        <w:rPr>
          <w:rFonts w:ascii="Times New Roman" w:hAnsi="Times New Roman" w:cs="Times New Roman"/>
          <w:lang w:val="en-AU"/>
        </w:rPr>
        <w:t xml:space="preserve">the </w:t>
      </w:r>
      <w:r>
        <w:rPr>
          <w:rFonts w:ascii="Times New Roman" w:hAnsi="Times New Roman" w:cs="Times New Roman"/>
          <w:lang w:val="en-AU"/>
        </w:rPr>
        <w:t>presentation of the survey res</w:t>
      </w:r>
      <w:r w:rsidR="00716396">
        <w:rPr>
          <w:rFonts w:ascii="Times New Roman" w:hAnsi="Times New Roman" w:cs="Times New Roman"/>
          <w:lang w:val="en-AU"/>
        </w:rPr>
        <w:t>ponses</w:t>
      </w:r>
      <w:r>
        <w:rPr>
          <w:rFonts w:ascii="Times New Roman" w:hAnsi="Times New Roman" w:cs="Times New Roman"/>
          <w:lang w:val="en-AU"/>
        </w:rPr>
        <w:t xml:space="preserve">, we will reconnect with </w:t>
      </w:r>
      <w:r w:rsidR="00716396">
        <w:rPr>
          <w:rFonts w:ascii="Times New Roman" w:hAnsi="Times New Roman" w:cs="Times New Roman"/>
          <w:lang w:val="en-AU"/>
        </w:rPr>
        <w:t>the</w:t>
      </w:r>
      <w:r>
        <w:rPr>
          <w:rFonts w:ascii="Times New Roman" w:hAnsi="Times New Roman" w:cs="Times New Roman"/>
          <w:lang w:val="en-AU"/>
        </w:rPr>
        <w:t xml:space="preserve"> </w:t>
      </w:r>
      <w:r w:rsidR="00AF60F1">
        <w:rPr>
          <w:rFonts w:ascii="Times New Roman" w:hAnsi="Times New Roman" w:cs="Times New Roman"/>
          <w:lang w:val="en-AU"/>
        </w:rPr>
        <w:t xml:space="preserve">suggestion that we </w:t>
      </w:r>
      <w:r w:rsidR="00496A8E">
        <w:rPr>
          <w:rFonts w:ascii="Times New Roman" w:hAnsi="Times New Roman" w:cs="Times New Roman"/>
          <w:lang w:val="en-AU"/>
        </w:rPr>
        <w:t xml:space="preserve">should focus on this patchwork quilt and </w:t>
      </w:r>
      <w:r w:rsidR="00AF60F1">
        <w:rPr>
          <w:rFonts w:ascii="Times New Roman" w:hAnsi="Times New Roman" w:cs="Times New Roman"/>
          <w:lang w:val="en-AU"/>
        </w:rPr>
        <w:t>stop trying to solve the</w:t>
      </w:r>
      <w:r w:rsidR="002956C8">
        <w:rPr>
          <w:rFonts w:ascii="Times New Roman" w:hAnsi="Times New Roman" w:cs="Times New Roman"/>
          <w:lang w:val="en-AU"/>
        </w:rPr>
        <w:t xml:space="preserve"> one big thi</w:t>
      </w:r>
      <w:r w:rsidR="002F6902">
        <w:rPr>
          <w:rFonts w:ascii="Times New Roman" w:hAnsi="Times New Roman" w:cs="Times New Roman"/>
          <w:lang w:val="en-AU"/>
        </w:rPr>
        <w:t>ng</w:t>
      </w:r>
      <w:r w:rsidR="00077F56">
        <w:rPr>
          <w:rFonts w:ascii="Times New Roman" w:hAnsi="Times New Roman" w:cs="Times New Roman"/>
          <w:lang w:val="en-AU"/>
        </w:rPr>
        <w:t>,</w:t>
      </w:r>
      <w:r w:rsidR="00AF60F1">
        <w:rPr>
          <w:rFonts w:ascii="Times New Roman" w:hAnsi="Times New Roman" w:cs="Times New Roman"/>
          <w:lang w:val="en-AU"/>
        </w:rPr>
        <w:t xml:space="preserve"> </w:t>
      </w:r>
      <w:r w:rsidR="00077F56">
        <w:rPr>
          <w:rFonts w:ascii="Times New Roman" w:hAnsi="Times New Roman" w:cs="Times New Roman"/>
          <w:lang w:val="en-AU"/>
        </w:rPr>
        <w:t>i.e.,</w:t>
      </w:r>
      <w:r w:rsidR="002F6902">
        <w:rPr>
          <w:rFonts w:ascii="Times New Roman" w:hAnsi="Times New Roman" w:cs="Times New Roman"/>
          <w:lang w:val="en-AU"/>
        </w:rPr>
        <w:t xml:space="preserve"> attaining</w:t>
      </w:r>
      <w:r w:rsidR="00AF60F1">
        <w:rPr>
          <w:rFonts w:ascii="Times New Roman" w:hAnsi="Times New Roman" w:cs="Times New Roman"/>
          <w:lang w:val="en-AU"/>
        </w:rPr>
        <w:t xml:space="preserve"> inclusive education.</w:t>
      </w:r>
    </w:p>
    <w:p w14:paraId="17E821F9" w14:textId="77777777" w:rsidR="00AF60F1" w:rsidRDefault="00AF60F1" w:rsidP="00896580">
      <w:pPr>
        <w:spacing w:line="276" w:lineRule="auto"/>
        <w:ind w:right="-52"/>
        <w:jc w:val="both"/>
        <w:rPr>
          <w:rFonts w:ascii="Times New Roman" w:hAnsi="Times New Roman" w:cs="Times New Roman"/>
          <w:lang w:val="en-AU"/>
        </w:rPr>
      </w:pPr>
    </w:p>
    <w:p w14:paraId="456E925C" w14:textId="7545895A" w:rsidR="005850C4" w:rsidRDefault="00716396" w:rsidP="00896580">
      <w:pPr>
        <w:spacing w:line="276" w:lineRule="auto"/>
        <w:ind w:right="-52"/>
        <w:jc w:val="both"/>
        <w:rPr>
          <w:rFonts w:ascii="Times New Roman" w:hAnsi="Times New Roman" w:cs="Times New Roman"/>
          <w:lang w:val="en-AU"/>
        </w:rPr>
      </w:pPr>
      <w:proofErr w:type="spellStart"/>
      <w:r>
        <w:rPr>
          <w:rFonts w:ascii="Times New Roman" w:hAnsi="Times New Roman" w:cs="Times New Roman"/>
        </w:rPr>
        <w:lastRenderedPageBreak/>
        <w:t>Zembylas</w:t>
      </w:r>
      <w:proofErr w:type="spellEnd"/>
      <w:r>
        <w:rPr>
          <w:rFonts w:ascii="Times New Roman" w:hAnsi="Times New Roman" w:cs="Times New Roman"/>
        </w:rPr>
        <w:t xml:space="preserve"> and </w:t>
      </w:r>
      <w:proofErr w:type="spellStart"/>
      <w:r>
        <w:rPr>
          <w:rFonts w:ascii="Times New Roman" w:hAnsi="Times New Roman" w:cs="Times New Roman"/>
        </w:rPr>
        <w:t>Bozalek’s</w:t>
      </w:r>
      <w:proofErr w:type="spellEnd"/>
      <w:r w:rsidR="002F6902">
        <w:rPr>
          <w:rFonts w:ascii="Times New Roman" w:hAnsi="Times New Roman" w:cs="Times New Roman"/>
          <w:lang w:val="en-AU"/>
        </w:rPr>
        <w:t xml:space="preserve"> third critique </w:t>
      </w:r>
      <w:r w:rsidR="00EB0699">
        <w:rPr>
          <w:rFonts w:ascii="Times New Roman" w:hAnsi="Times New Roman" w:cs="Times New Roman"/>
          <w:lang w:val="en-AU"/>
        </w:rPr>
        <w:t xml:space="preserve">seeks to expose the political hegemony often implicit in actions taken in the name of human rights. </w:t>
      </w:r>
      <w:r w:rsidR="00BC2466">
        <w:rPr>
          <w:rFonts w:ascii="Times New Roman" w:hAnsi="Times New Roman" w:cs="Times New Roman"/>
          <w:lang w:val="en-AU"/>
        </w:rPr>
        <w:t>As mentioned above, neoliberal</w:t>
      </w:r>
      <w:r w:rsidR="004556C3">
        <w:rPr>
          <w:rFonts w:ascii="Times New Roman" w:hAnsi="Times New Roman" w:cs="Times New Roman"/>
          <w:lang w:val="en-AU"/>
        </w:rPr>
        <w:t xml:space="preserve"> ideology, with its focus on the individual and </w:t>
      </w:r>
      <w:r w:rsidR="005E7E61">
        <w:rPr>
          <w:rFonts w:ascii="Times New Roman" w:hAnsi="Times New Roman" w:cs="Times New Roman"/>
          <w:lang w:val="en-AU"/>
        </w:rPr>
        <w:t xml:space="preserve">increased </w:t>
      </w:r>
      <w:r w:rsidR="004556C3">
        <w:rPr>
          <w:rFonts w:ascii="Times New Roman" w:hAnsi="Times New Roman" w:cs="Times New Roman"/>
          <w:lang w:val="en-AU"/>
        </w:rPr>
        <w:t xml:space="preserve">profit, does not pretend to address the socioeconomic structures which contribute to the marginalisation and oppression of significantly large sections </w:t>
      </w:r>
      <w:r w:rsidR="005513D4">
        <w:rPr>
          <w:rFonts w:ascii="Times New Roman" w:hAnsi="Times New Roman" w:cs="Times New Roman"/>
          <w:lang w:val="en-AU"/>
        </w:rPr>
        <w:t>of population</w:t>
      </w:r>
      <w:r w:rsidR="004556C3">
        <w:rPr>
          <w:rFonts w:ascii="Times New Roman" w:hAnsi="Times New Roman" w:cs="Times New Roman"/>
          <w:lang w:val="en-AU"/>
        </w:rPr>
        <w:t xml:space="preserve">. What these issues </w:t>
      </w:r>
      <w:r w:rsidR="005513D4">
        <w:rPr>
          <w:rFonts w:ascii="Times New Roman" w:hAnsi="Times New Roman" w:cs="Times New Roman"/>
          <w:lang w:val="en-AU"/>
        </w:rPr>
        <w:t xml:space="preserve">combine to do is limit potential for actual social, economic, and political change in communities around the globe. In countries like Australia, where the </w:t>
      </w:r>
      <w:r>
        <w:rPr>
          <w:rFonts w:ascii="Times New Roman" w:hAnsi="Times New Roman" w:cs="Times New Roman"/>
          <w:lang w:val="en-AU"/>
        </w:rPr>
        <w:t>work</w:t>
      </w:r>
      <w:r w:rsidR="005513D4">
        <w:rPr>
          <w:rFonts w:ascii="Times New Roman" w:hAnsi="Times New Roman" w:cs="Times New Roman"/>
          <w:lang w:val="en-AU"/>
        </w:rPr>
        <w:t xml:space="preserve"> being discussed was undertaken, it is naïve to be convinced of the categorical benefits encumbered in a pursuit of human rights without acknowledging </w:t>
      </w:r>
      <w:r w:rsidR="00022B17">
        <w:rPr>
          <w:rFonts w:ascii="Times New Roman" w:hAnsi="Times New Roman" w:cs="Times New Roman"/>
          <w:lang w:val="en-AU"/>
        </w:rPr>
        <w:t xml:space="preserve">the pragmatics involved. As we now move to discussing the responses received in our survey, </w:t>
      </w:r>
      <w:r w:rsidR="00EE6DAB">
        <w:rPr>
          <w:rFonts w:ascii="Times New Roman" w:hAnsi="Times New Roman" w:cs="Times New Roman"/>
          <w:lang w:val="en-AU"/>
        </w:rPr>
        <w:t xml:space="preserve">it is important </w:t>
      </w:r>
      <w:r w:rsidR="00077F56">
        <w:rPr>
          <w:rFonts w:ascii="Times New Roman" w:hAnsi="Times New Roman" w:cs="Times New Roman"/>
          <w:lang w:val="en-AU"/>
        </w:rPr>
        <w:t>we remain</w:t>
      </w:r>
      <w:r w:rsidR="00EE6DAB">
        <w:rPr>
          <w:rFonts w:ascii="Times New Roman" w:hAnsi="Times New Roman" w:cs="Times New Roman"/>
          <w:lang w:val="en-AU"/>
        </w:rPr>
        <w:t xml:space="preserve"> </w:t>
      </w:r>
      <w:r w:rsidR="00077F56">
        <w:rPr>
          <w:rFonts w:ascii="Times New Roman" w:hAnsi="Times New Roman" w:cs="Times New Roman"/>
          <w:lang w:val="en-AU"/>
        </w:rPr>
        <w:t>diligent when responding to the tough questions</w:t>
      </w:r>
      <w:r w:rsidR="00213FED">
        <w:rPr>
          <w:rFonts w:ascii="Times New Roman" w:hAnsi="Times New Roman" w:cs="Times New Roman"/>
          <w:lang w:val="en-AU"/>
        </w:rPr>
        <w:t xml:space="preserve"> (see Minister Clare’s comments from the Introduction)</w:t>
      </w:r>
      <w:r w:rsidR="003F46F4">
        <w:rPr>
          <w:rFonts w:ascii="Times New Roman" w:hAnsi="Times New Roman" w:cs="Times New Roman"/>
          <w:lang w:val="en-AU"/>
        </w:rPr>
        <w:t>.</w:t>
      </w:r>
      <w:r w:rsidR="00077F56">
        <w:rPr>
          <w:rFonts w:ascii="Times New Roman" w:hAnsi="Times New Roman" w:cs="Times New Roman"/>
          <w:lang w:val="en-AU"/>
        </w:rPr>
        <w:t xml:space="preserve"> </w:t>
      </w:r>
      <w:r w:rsidR="005850C4">
        <w:rPr>
          <w:rFonts w:ascii="Times New Roman" w:hAnsi="Times New Roman" w:cs="Times New Roman"/>
          <w:lang w:val="en-AU"/>
        </w:rPr>
        <w:t>If we are</w:t>
      </w:r>
      <w:r w:rsidR="00077F56">
        <w:rPr>
          <w:rFonts w:ascii="Times New Roman" w:hAnsi="Times New Roman" w:cs="Times New Roman"/>
          <w:lang w:val="en-AU"/>
        </w:rPr>
        <w:t xml:space="preserve"> commit</w:t>
      </w:r>
      <w:r w:rsidR="005850C4">
        <w:rPr>
          <w:rFonts w:ascii="Times New Roman" w:hAnsi="Times New Roman" w:cs="Times New Roman"/>
          <w:lang w:val="en-AU"/>
        </w:rPr>
        <w:t>ted</w:t>
      </w:r>
      <w:r w:rsidR="00077F56">
        <w:rPr>
          <w:rFonts w:ascii="Times New Roman" w:hAnsi="Times New Roman" w:cs="Times New Roman"/>
          <w:lang w:val="en-AU"/>
        </w:rPr>
        <w:t xml:space="preserve"> to enabling change</w:t>
      </w:r>
      <w:r w:rsidR="005850C4">
        <w:rPr>
          <w:rFonts w:ascii="Times New Roman" w:hAnsi="Times New Roman" w:cs="Times New Roman"/>
          <w:lang w:val="en-AU"/>
        </w:rPr>
        <w:t>, reform will require more than complicit repetition of the past</w:t>
      </w:r>
      <w:r w:rsidR="005E7E61">
        <w:rPr>
          <w:rFonts w:ascii="Times New Roman" w:hAnsi="Times New Roman" w:cs="Times New Roman"/>
          <w:lang w:val="en-AU"/>
        </w:rPr>
        <w:t xml:space="preserve"> or </w:t>
      </w:r>
      <w:r w:rsidR="004B0797">
        <w:rPr>
          <w:rFonts w:ascii="Times New Roman" w:hAnsi="Times New Roman" w:cs="Times New Roman"/>
          <w:lang w:val="en-AU"/>
        </w:rPr>
        <w:t xml:space="preserve">an </w:t>
      </w:r>
      <w:r w:rsidR="005E7E61">
        <w:rPr>
          <w:rFonts w:ascii="Times New Roman" w:hAnsi="Times New Roman" w:cs="Times New Roman"/>
          <w:lang w:val="en-AU"/>
        </w:rPr>
        <w:t>ignorant reliance on how life has previously been known</w:t>
      </w:r>
      <w:r w:rsidR="00213FED">
        <w:rPr>
          <w:rFonts w:ascii="Times New Roman" w:hAnsi="Times New Roman" w:cs="Times New Roman"/>
          <w:lang w:val="en-AU"/>
        </w:rPr>
        <w:t xml:space="preserve"> thinking with </w:t>
      </w:r>
      <w:r w:rsidR="00926C4F">
        <w:rPr>
          <w:rFonts w:ascii="Times New Roman" w:hAnsi="Times New Roman" w:cs="Times New Roman"/>
          <w:lang w:val="en-AU"/>
        </w:rPr>
        <w:t>conventional theory</w:t>
      </w:r>
      <w:r w:rsidR="005850C4">
        <w:rPr>
          <w:rFonts w:ascii="Times New Roman" w:hAnsi="Times New Roman" w:cs="Times New Roman"/>
          <w:lang w:val="en-AU"/>
        </w:rPr>
        <w:t>.</w:t>
      </w:r>
      <w:r w:rsidR="003F50F6">
        <w:rPr>
          <w:rFonts w:ascii="Times New Roman" w:hAnsi="Times New Roman" w:cs="Times New Roman"/>
          <w:lang w:val="en-AU"/>
        </w:rPr>
        <w:t xml:space="preserve"> Change is always </w:t>
      </w:r>
      <w:r w:rsidR="00926C4F">
        <w:rPr>
          <w:rFonts w:ascii="Times New Roman" w:hAnsi="Times New Roman" w:cs="Times New Roman"/>
          <w:lang w:val="en-AU"/>
        </w:rPr>
        <w:t>subversive;</w:t>
      </w:r>
      <w:r w:rsidR="003F50F6">
        <w:rPr>
          <w:rFonts w:ascii="Times New Roman" w:hAnsi="Times New Roman" w:cs="Times New Roman"/>
          <w:lang w:val="en-AU"/>
        </w:rPr>
        <w:t xml:space="preserve"> it </w:t>
      </w:r>
      <w:r w:rsidR="00926C4F">
        <w:rPr>
          <w:rFonts w:ascii="Times New Roman" w:hAnsi="Times New Roman" w:cs="Times New Roman"/>
          <w:lang w:val="en-AU"/>
        </w:rPr>
        <w:t xml:space="preserve">can </w:t>
      </w:r>
      <w:r w:rsidR="003F50F6">
        <w:rPr>
          <w:rFonts w:ascii="Times New Roman" w:hAnsi="Times New Roman" w:cs="Times New Roman"/>
          <w:lang w:val="en-AU"/>
        </w:rPr>
        <w:t>undermine both our ways of knowing and our ways of being</w:t>
      </w:r>
      <w:r w:rsidR="00926C4F">
        <w:rPr>
          <w:rFonts w:ascii="Times New Roman" w:hAnsi="Times New Roman" w:cs="Times New Roman"/>
          <w:lang w:val="en-AU"/>
        </w:rPr>
        <w:t>.</w:t>
      </w:r>
      <w:r w:rsidR="003F50F6">
        <w:rPr>
          <w:rFonts w:ascii="Times New Roman" w:hAnsi="Times New Roman" w:cs="Times New Roman"/>
          <w:lang w:val="en-AU"/>
        </w:rPr>
        <w:t xml:space="preserve"> </w:t>
      </w:r>
      <w:r w:rsidR="00926C4F">
        <w:rPr>
          <w:rFonts w:ascii="Times New Roman" w:hAnsi="Times New Roman" w:cs="Times New Roman"/>
          <w:lang w:val="en-AU"/>
        </w:rPr>
        <w:t>T</w:t>
      </w:r>
      <w:r w:rsidR="003F50F6">
        <w:rPr>
          <w:rFonts w:ascii="Times New Roman" w:hAnsi="Times New Roman" w:cs="Times New Roman"/>
          <w:lang w:val="en-AU"/>
        </w:rPr>
        <w:t xml:space="preserve">o </w:t>
      </w:r>
      <w:r w:rsidR="00926C4F">
        <w:rPr>
          <w:rFonts w:ascii="Times New Roman" w:hAnsi="Times New Roman" w:cs="Times New Roman"/>
          <w:lang w:val="en-AU"/>
        </w:rPr>
        <w:t>understand</w:t>
      </w:r>
      <w:r w:rsidR="003F50F6">
        <w:rPr>
          <w:rFonts w:ascii="Times New Roman" w:hAnsi="Times New Roman" w:cs="Times New Roman"/>
          <w:lang w:val="en-AU"/>
        </w:rPr>
        <w:t xml:space="preserve"> that our </w:t>
      </w:r>
      <w:r w:rsidR="00926C4F">
        <w:rPr>
          <w:rFonts w:ascii="Times New Roman" w:hAnsi="Times New Roman" w:cs="Times New Roman"/>
          <w:lang w:val="en-AU"/>
        </w:rPr>
        <w:t>theories</w:t>
      </w:r>
      <w:r w:rsidR="003F50F6">
        <w:rPr>
          <w:rFonts w:ascii="Times New Roman" w:hAnsi="Times New Roman" w:cs="Times New Roman"/>
          <w:lang w:val="en-AU"/>
        </w:rPr>
        <w:t xml:space="preserve"> help affect change is to understand the extent to which ideas </w:t>
      </w:r>
      <w:r w:rsidR="00926C4F">
        <w:rPr>
          <w:rFonts w:ascii="Times New Roman" w:hAnsi="Times New Roman" w:cs="Times New Roman"/>
          <w:lang w:val="en-AU"/>
        </w:rPr>
        <w:t xml:space="preserve">can </w:t>
      </w:r>
      <w:r w:rsidR="003F50F6">
        <w:rPr>
          <w:rFonts w:ascii="Times New Roman" w:hAnsi="Times New Roman" w:cs="Times New Roman"/>
          <w:lang w:val="en-AU"/>
        </w:rPr>
        <w:t>subvert power structures hold</w:t>
      </w:r>
      <w:r w:rsidR="00926C4F">
        <w:rPr>
          <w:rFonts w:ascii="Times New Roman" w:hAnsi="Times New Roman" w:cs="Times New Roman"/>
          <w:lang w:val="en-AU"/>
        </w:rPr>
        <w:t>ing</w:t>
      </w:r>
      <w:r w:rsidR="003F50F6">
        <w:rPr>
          <w:rFonts w:ascii="Times New Roman" w:hAnsi="Times New Roman" w:cs="Times New Roman"/>
          <w:lang w:val="en-AU"/>
        </w:rPr>
        <w:t xml:space="preserve"> disadvantage in place.</w:t>
      </w:r>
    </w:p>
    <w:p w14:paraId="787BC5A5" w14:textId="77777777" w:rsidR="00971D99" w:rsidRDefault="00971D99" w:rsidP="00896580">
      <w:pPr>
        <w:spacing w:line="276" w:lineRule="auto"/>
        <w:ind w:right="-52"/>
        <w:jc w:val="both"/>
        <w:rPr>
          <w:rFonts w:ascii="Times New Roman" w:hAnsi="Times New Roman" w:cs="Times New Roman"/>
          <w:lang w:val="en-AU"/>
        </w:rPr>
      </w:pPr>
    </w:p>
    <w:p w14:paraId="1FFE22C2" w14:textId="1FFE43CD" w:rsidR="00407D3A" w:rsidRDefault="005850C4" w:rsidP="00896580">
      <w:pPr>
        <w:spacing w:line="276" w:lineRule="auto"/>
        <w:ind w:right="-52"/>
        <w:jc w:val="both"/>
        <w:rPr>
          <w:rFonts w:ascii="Times New Roman" w:hAnsi="Times New Roman" w:cs="Times New Roman"/>
          <w:lang w:val="en-AU"/>
        </w:rPr>
      </w:pPr>
      <w:r>
        <w:rPr>
          <w:rFonts w:ascii="Times New Roman" w:hAnsi="Times New Roman" w:cs="Times New Roman"/>
          <w:b/>
          <w:bCs/>
          <w:lang w:val="en-AU"/>
        </w:rPr>
        <w:t>Observing the compass needle</w:t>
      </w:r>
      <w:r>
        <w:rPr>
          <w:rFonts w:ascii="Times New Roman" w:hAnsi="Times New Roman" w:cs="Times New Roman"/>
          <w:lang w:val="en-AU"/>
        </w:rPr>
        <w:t xml:space="preserve"> </w:t>
      </w:r>
      <w:r w:rsidR="00EE6DAB">
        <w:rPr>
          <w:rFonts w:ascii="Times New Roman" w:hAnsi="Times New Roman" w:cs="Times New Roman"/>
          <w:lang w:val="en-AU"/>
        </w:rPr>
        <w:t xml:space="preserve"> </w:t>
      </w:r>
      <w:r w:rsidR="005513D4">
        <w:rPr>
          <w:rFonts w:ascii="Times New Roman" w:hAnsi="Times New Roman" w:cs="Times New Roman"/>
          <w:lang w:val="en-AU"/>
        </w:rPr>
        <w:t xml:space="preserve"> </w:t>
      </w:r>
    </w:p>
    <w:p w14:paraId="1F636153" w14:textId="77777777" w:rsidR="0071548C" w:rsidRDefault="0071548C" w:rsidP="00201539">
      <w:pPr>
        <w:spacing w:line="276" w:lineRule="auto"/>
        <w:jc w:val="both"/>
        <w:rPr>
          <w:rFonts w:ascii="Times New Roman" w:hAnsi="Times New Roman" w:cs="Times New Roman"/>
        </w:rPr>
      </w:pPr>
    </w:p>
    <w:p w14:paraId="4A2C2299" w14:textId="020C7EBF" w:rsidR="0024069F" w:rsidRDefault="0024069F" w:rsidP="002B791E">
      <w:pPr>
        <w:spacing w:line="276" w:lineRule="auto"/>
        <w:ind w:left="567" w:right="515"/>
        <w:jc w:val="both"/>
        <w:rPr>
          <w:rFonts w:ascii="Times New Roman" w:hAnsi="Times New Roman" w:cs="Times New Roman"/>
        </w:rPr>
      </w:pPr>
      <w:r>
        <w:rPr>
          <w:rFonts w:ascii="Times New Roman" w:hAnsi="Times New Roman" w:cs="Times New Roman"/>
        </w:rPr>
        <w:t>...</w:t>
      </w:r>
      <w:r w:rsidR="005F3333">
        <w:rPr>
          <w:rFonts w:ascii="Times New Roman" w:hAnsi="Times New Roman" w:cs="Times New Roman"/>
        </w:rPr>
        <w:t>there are two ways in what appear to be theoretical utterances can be used: (1) one is in an after the fact representational fashion, as stating a claim about the nature of the hidden reality thought to be responsible for observed events</w:t>
      </w:r>
      <w:r w:rsidR="00AE168B">
        <w:rPr>
          <w:rFonts w:ascii="Times New Roman" w:hAnsi="Times New Roman" w:cs="Times New Roman"/>
        </w:rPr>
        <w:t xml:space="preserve"> </w:t>
      </w:r>
      <w:r w:rsidR="005F3333">
        <w:rPr>
          <w:rFonts w:ascii="Times New Roman" w:hAnsi="Times New Roman" w:cs="Times New Roman"/>
        </w:rPr>
        <w:t xml:space="preserve">[and] (2) the other is as before the fact aids to perception, as utterances which direct us to attend to this rather than that aspect of events occurring within our current circumstances </w:t>
      </w:r>
      <w:r w:rsidR="00AE168B">
        <w:rPr>
          <w:rFonts w:ascii="Times New Roman" w:hAnsi="Times New Roman" w:cs="Times New Roman"/>
        </w:rPr>
        <w:t>(Shotter, 2014</w:t>
      </w:r>
      <w:r w:rsidR="00126D56">
        <w:rPr>
          <w:rFonts w:ascii="Times New Roman" w:hAnsi="Times New Roman" w:cs="Times New Roman"/>
        </w:rPr>
        <w:t>:</w:t>
      </w:r>
      <w:r w:rsidR="00AE168B">
        <w:rPr>
          <w:rFonts w:ascii="Times New Roman" w:hAnsi="Times New Roman" w:cs="Times New Roman"/>
        </w:rPr>
        <w:t xml:space="preserve"> 5</w:t>
      </w:r>
      <w:r w:rsidR="005F3333">
        <w:rPr>
          <w:rFonts w:ascii="Times New Roman" w:hAnsi="Times New Roman" w:cs="Times New Roman"/>
        </w:rPr>
        <w:t>32-533</w:t>
      </w:r>
      <w:r w:rsidR="00AE168B">
        <w:rPr>
          <w:rFonts w:ascii="Times New Roman" w:hAnsi="Times New Roman" w:cs="Times New Roman"/>
        </w:rPr>
        <w:t xml:space="preserve">). </w:t>
      </w:r>
    </w:p>
    <w:p w14:paraId="7864B340" w14:textId="77777777" w:rsidR="0024069F" w:rsidRDefault="0024069F" w:rsidP="00201539">
      <w:pPr>
        <w:spacing w:line="276" w:lineRule="auto"/>
        <w:jc w:val="both"/>
        <w:rPr>
          <w:rFonts w:ascii="Times New Roman" w:hAnsi="Times New Roman" w:cs="Times New Roman"/>
        </w:rPr>
      </w:pPr>
    </w:p>
    <w:p w14:paraId="7D9006D9" w14:textId="4DC957CA" w:rsidR="00657B78" w:rsidRDefault="00925110" w:rsidP="007A3967">
      <w:pPr>
        <w:spacing w:line="276" w:lineRule="auto"/>
        <w:ind w:right="-52"/>
        <w:jc w:val="both"/>
        <w:rPr>
          <w:rFonts w:ascii="Times New Roman" w:hAnsi="Times New Roman" w:cs="Times New Roman"/>
        </w:rPr>
      </w:pPr>
      <w:r>
        <w:rPr>
          <w:rFonts w:ascii="Times New Roman" w:hAnsi="Times New Roman" w:cs="Times New Roman"/>
          <w:color w:val="000000"/>
        </w:rPr>
        <w:t>Our goal</w:t>
      </w:r>
      <w:r w:rsidR="00E34FF1" w:rsidRPr="00E34FF1">
        <w:rPr>
          <w:rFonts w:ascii="Times New Roman" w:hAnsi="Times New Roman" w:cs="Times New Roman"/>
          <w:color w:val="000000"/>
        </w:rPr>
        <w:t xml:space="preserve"> </w:t>
      </w:r>
      <w:r w:rsidR="00B468CD">
        <w:rPr>
          <w:rFonts w:ascii="Times New Roman" w:hAnsi="Times New Roman" w:cs="Times New Roman"/>
          <w:color w:val="000000"/>
        </w:rPr>
        <w:t xml:space="preserve">with the survey </w:t>
      </w:r>
      <w:r w:rsidR="00E34FF1" w:rsidRPr="00E34FF1">
        <w:rPr>
          <w:rFonts w:ascii="Times New Roman" w:hAnsi="Times New Roman" w:cs="Times New Roman"/>
          <w:color w:val="000000"/>
        </w:rPr>
        <w:t>is to se</w:t>
      </w:r>
      <w:r>
        <w:rPr>
          <w:rFonts w:ascii="Times New Roman" w:hAnsi="Times New Roman" w:cs="Times New Roman"/>
          <w:color w:val="000000"/>
        </w:rPr>
        <w:t>nse</w:t>
      </w:r>
      <w:r w:rsidR="00E34FF1" w:rsidRPr="00E34FF1">
        <w:rPr>
          <w:rFonts w:ascii="Times New Roman" w:hAnsi="Times New Roman" w:cs="Times New Roman"/>
          <w:color w:val="000000"/>
        </w:rPr>
        <w:t xml:space="preserve"> the scale of the task</w:t>
      </w:r>
      <w:r w:rsidR="00B468CD">
        <w:rPr>
          <w:rFonts w:ascii="Times New Roman" w:hAnsi="Times New Roman" w:cs="Times New Roman"/>
          <w:color w:val="000000"/>
        </w:rPr>
        <w:t xml:space="preserve"> regarding bettering current provisions in higher education for </w:t>
      </w:r>
      <w:r w:rsidR="00AD21F9">
        <w:rPr>
          <w:rFonts w:ascii="Times New Roman" w:hAnsi="Times New Roman" w:cs="Times New Roman"/>
          <w:color w:val="000000"/>
        </w:rPr>
        <w:t>disabled students</w:t>
      </w:r>
      <w:r>
        <w:rPr>
          <w:rFonts w:ascii="Times New Roman" w:hAnsi="Times New Roman" w:cs="Times New Roman"/>
          <w:color w:val="000000"/>
        </w:rPr>
        <w:t>.</w:t>
      </w:r>
      <w:r w:rsidR="00E34FF1" w:rsidRPr="00E34FF1">
        <w:rPr>
          <w:rFonts w:ascii="Times New Roman" w:hAnsi="Times New Roman" w:cs="Times New Roman"/>
          <w:color w:val="000000"/>
        </w:rPr>
        <w:t xml:space="preserve"> </w:t>
      </w:r>
      <w:r w:rsidR="00A21C01" w:rsidRPr="00E34FF1">
        <w:rPr>
          <w:rFonts w:ascii="Times New Roman" w:hAnsi="Times New Roman" w:cs="Times New Roman"/>
          <w:color w:val="000000"/>
        </w:rPr>
        <w:t xml:space="preserve">The survey is literally a compass reading </w:t>
      </w:r>
      <w:r w:rsidR="00A21C01">
        <w:rPr>
          <w:rFonts w:ascii="Times New Roman" w:hAnsi="Times New Roman" w:cs="Times New Roman"/>
          <w:color w:val="000000"/>
        </w:rPr>
        <w:t>as</w:t>
      </w:r>
      <w:r w:rsidR="00A21C01" w:rsidRPr="00E34FF1">
        <w:rPr>
          <w:rFonts w:ascii="Times New Roman" w:hAnsi="Times New Roman" w:cs="Times New Roman"/>
          <w:color w:val="000000"/>
        </w:rPr>
        <w:t xml:space="preserve"> it provides one means to understand</w:t>
      </w:r>
      <w:r w:rsidR="00A21C01">
        <w:rPr>
          <w:rFonts w:ascii="Times New Roman" w:hAnsi="Times New Roman" w:cs="Times New Roman"/>
          <w:color w:val="000000"/>
        </w:rPr>
        <w:t>ing</w:t>
      </w:r>
      <w:r w:rsidR="00A21C01" w:rsidRPr="00E34FF1">
        <w:rPr>
          <w:rFonts w:ascii="Times New Roman" w:hAnsi="Times New Roman" w:cs="Times New Roman"/>
          <w:color w:val="000000"/>
        </w:rPr>
        <w:t xml:space="preserve"> the current situation </w:t>
      </w:r>
      <w:r w:rsidR="00A21C01">
        <w:rPr>
          <w:rFonts w:ascii="Times New Roman" w:hAnsi="Times New Roman" w:cs="Times New Roman"/>
          <w:color w:val="000000"/>
        </w:rPr>
        <w:t>as expressed</w:t>
      </w:r>
      <w:r w:rsidR="00A21C01" w:rsidRPr="00E34FF1">
        <w:rPr>
          <w:rFonts w:ascii="Times New Roman" w:hAnsi="Times New Roman" w:cs="Times New Roman"/>
          <w:color w:val="000000"/>
        </w:rPr>
        <w:t xml:space="preserve"> in </w:t>
      </w:r>
      <w:r w:rsidR="00A21C01">
        <w:rPr>
          <w:rFonts w:ascii="Times New Roman" w:hAnsi="Times New Roman" w:cs="Times New Roman"/>
          <w:color w:val="000000"/>
        </w:rPr>
        <w:t>staff</w:t>
      </w:r>
      <w:r w:rsidR="00A21C01" w:rsidRPr="00E34FF1">
        <w:rPr>
          <w:rFonts w:ascii="Times New Roman" w:hAnsi="Times New Roman" w:cs="Times New Roman"/>
          <w:color w:val="000000"/>
        </w:rPr>
        <w:t xml:space="preserve"> attitudes. </w:t>
      </w:r>
      <w:r w:rsidR="00A21C01">
        <w:rPr>
          <w:rFonts w:ascii="Times New Roman" w:hAnsi="Times New Roman" w:cs="Times New Roman"/>
          <w:color w:val="000000"/>
        </w:rPr>
        <w:t>Ours</w:t>
      </w:r>
      <w:r w:rsidR="00A21C01" w:rsidRPr="00E34FF1">
        <w:rPr>
          <w:rFonts w:ascii="Times New Roman" w:hAnsi="Times New Roman" w:cs="Times New Roman"/>
          <w:color w:val="000000"/>
        </w:rPr>
        <w:t xml:space="preserve"> is a fundamentally different </w:t>
      </w:r>
      <w:r w:rsidR="00A21C01">
        <w:rPr>
          <w:rFonts w:ascii="Times New Roman" w:hAnsi="Times New Roman" w:cs="Times New Roman"/>
          <w:color w:val="000000"/>
        </w:rPr>
        <w:t>orientation</w:t>
      </w:r>
      <w:r w:rsidR="00A21C01" w:rsidRPr="00E34FF1">
        <w:rPr>
          <w:rFonts w:ascii="Times New Roman" w:hAnsi="Times New Roman" w:cs="Times New Roman"/>
          <w:color w:val="000000"/>
        </w:rPr>
        <w:t xml:space="preserve"> to that of reductionism and individualism discussed </w:t>
      </w:r>
      <w:r w:rsidR="00A21C01">
        <w:rPr>
          <w:rFonts w:ascii="Times New Roman" w:hAnsi="Times New Roman" w:cs="Times New Roman"/>
          <w:color w:val="000000"/>
        </w:rPr>
        <w:t>earlier.</w:t>
      </w:r>
      <w:r w:rsidR="00A21C01" w:rsidRPr="00E34FF1">
        <w:rPr>
          <w:rFonts w:ascii="Times New Roman" w:hAnsi="Times New Roman" w:cs="Times New Roman"/>
          <w:color w:val="000000"/>
        </w:rPr>
        <w:t xml:space="preserve"> </w:t>
      </w:r>
      <w:r w:rsidR="00A21C01">
        <w:rPr>
          <w:rFonts w:ascii="Times New Roman" w:hAnsi="Times New Roman" w:cs="Times New Roman"/>
          <w:color w:val="000000"/>
        </w:rPr>
        <w:t>Those orientations</w:t>
      </w:r>
      <w:r w:rsidR="00A21C01" w:rsidRPr="00E34FF1">
        <w:rPr>
          <w:rFonts w:ascii="Times New Roman" w:hAnsi="Times New Roman" w:cs="Times New Roman"/>
          <w:color w:val="000000"/>
        </w:rPr>
        <w:t xml:space="preserve"> </w:t>
      </w:r>
      <w:r w:rsidR="00055D31">
        <w:rPr>
          <w:rFonts w:ascii="Times New Roman" w:hAnsi="Times New Roman" w:cs="Times New Roman"/>
          <w:color w:val="000000"/>
        </w:rPr>
        <w:t xml:space="preserve">traditionally </w:t>
      </w:r>
      <w:r w:rsidR="00A21C01" w:rsidRPr="00E34FF1">
        <w:rPr>
          <w:rFonts w:ascii="Times New Roman" w:hAnsi="Times New Roman" w:cs="Times New Roman"/>
          <w:color w:val="000000"/>
        </w:rPr>
        <w:t xml:space="preserve">start from the premise that truth is fixed and </w:t>
      </w:r>
      <w:r w:rsidR="00A21C01">
        <w:rPr>
          <w:rFonts w:ascii="Times New Roman" w:hAnsi="Times New Roman" w:cs="Times New Roman"/>
          <w:color w:val="000000"/>
        </w:rPr>
        <w:t>therefore</w:t>
      </w:r>
      <w:r w:rsidR="00A21C01" w:rsidRPr="00E34FF1">
        <w:rPr>
          <w:rFonts w:ascii="Times New Roman" w:hAnsi="Times New Roman" w:cs="Times New Roman"/>
          <w:color w:val="000000"/>
        </w:rPr>
        <w:t xml:space="preserve"> </w:t>
      </w:r>
      <w:r w:rsidR="00A21C01">
        <w:rPr>
          <w:rFonts w:ascii="Times New Roman" w:hAnsi="Times New Roman" w:cs="Times New Roman"/>
          <w:color w:val="000000"/>
        </w:rPr>
        <w:t>any</w:t>
      </w:r>
      <w:r w:rsidR="00A21C01" w:rsidRPr="00E34FF1">
        <w:rPr>
          <w:rFonts w:ascii="Times New Roman" w:hAnsi="Times New Roman" w:cs="Times New Roman"/>
          <w:color w:val="000000"/>
        </w:rPr>
        <w:t xml:space="preserve"> attitudes that deviate from </w:t>
      </w:r>
      <w:r w:rsidR="00A21C01">
        <w:rPr>
          <w:rFonts w:ascii="Times New Roman" w:hAnsi="Times New Roman" w:cs="Times New Roman"/>
          <w:color w:val="000000"/>
        </w:rPr>
        <w:t>an</w:t>
      </w:r>
      <w:r w:rsidR="00A21C01" w:rsidRPr="00E34FF1">
        <w:rPr>
          <w:rFonts w:ascii="Times New Roman" w:hAnsi="Times New Roman" w:cs="Times New Roman"/>
          <w:color w:val="000000"/>
        </w:rPr>
        <w:t xml:space="preserve"> always already existing truth</w:t>
      </w:r>
      <w:r w:rsidR="00A21C01">
        <w:rPr>
          <w:rFonts w:ascii="Times New Roman" w:hAnsi="Times New Roman" w:cs="Times New Roman"/>
          <w:color w:val="000000"/>
        </w:rPr>
        <w:t>,</w:t>
      </w:r>
      <w:r w:rsidR="00A21C01" w:rsidRPr="00E34FF1">
        <w:rPr>
          <w:rFonts w:ascii="Times New Roman" w:hAnsi="Times New Roman" w:cs="Times New Roman"/>
          <w:color w:val="000000"/>
        </w:rPr>
        <w:t xml:space="preserve"> </w:t>
      </w:r>
      <w:r w:rsidR="00A21C01">
        <w:rPr>
          <w:rFonts w:ascii="Times New Roman" w:hAnsi="Times New Roman" w:cs="Times New Roman"/>
          <w:color w:val="000000"/>
        </w:rPr>
        <w:t>require</w:t>
      </w:r>
      <w:r w:rsidR="00A21C01" w:rsidRPr="00E34FF1">
        <w:rPr>
          <w:rFonts w:ascii="Times New Roman" w:hAnsi="Times New Roman" w:cs="Times New Roman"/>
          <w:color w:val="000000"/>
        </w:rPr>
        <w:t xml:space="preserve"> </w:t>
      </w:r>
      <w:r w:rsidR="00A21C01">
        <w:rPr>
          <w:rFonts w:ascii="Times New Roman" w:hAnsi="Times New Roman" w:cs="Times New Roman"/>
          <w:color w:val="000000"/>
        </w:rPr>
        <w:t>correction</w:t>
      </w:r>
      <w:r w:rsidR="00A21C01" w:rsidRPr="00E34FF1">
        <w:rPr>
          <w:rFonts w:ascii="Times New Roman" w:hAnsi="Times New Roman" w:cs="Times New Roman"/>
          <w:color w:val="000000"/>
        </w:rPr>
        <w:t>.</w:t>
      </w:r>
      <w:r w:rsidR="00A21C01">
        <w:rPr>
          <w:rFonts w:ascii="Times New Roman" w:hAnsi="Times New Roman" w:cs="Times New Roman"/>
          <w:color w:val="000000"/>
        </w:rPr>
        <w:t xml:space="preserve"> </w:t>
      </w:r>
      <w:r w:rsidR="00A21C01">
        <w:rPr>
          <w:rFonts w:ascii="Times New Roman" w:hAnsi="Times New Roman" w:cs="Times New Roman"/>
        </w:rPr>
        <w:t>Below</w:t>
      </w:r>
      <w:r w:rsidR="00477EFB">
        <w:rPr>
          <w:rFonts w:ascii="Times New Roman" w:hAnsi="Times New Roman" w:cs="Times New Roman"/>
        </w:rPr>
        <w:t>, attitudes are not reified as individually possessed</w:t>
      </w:r>
      <w:r w:rsidR="005D0674">
        <w:rPr>
          <w:rFonts w:ascii="Times New Roman" w:hAnsi="Times New Roman" w:cs="Times New Roman"/>
        </w:rPr>
        <w:t>,</w:t>
      </w:r>
      <w:r w:rsidR="00477EFB">
        <w:rPr>
          <w:rFonts w:ascii="Times New Roman" w:hAnsi="Times New Roman" w:cs="Times New Roman"/>
        </w:rPr>
        <w:t xml:space="preserve"> </w:t>
      </w:r>
      <w:r w:rsidR="0097172B">
        <w:rPr>
          <w:rFonts w:ascii="Times New Roman" w:hAnsi="Times New Roman" w:cs="Times New Roman"/>
        </w:rPr>
        <w:t xml:space="preserve">retrospectively </w:t>
      </w:r>
      <w:r w:rsidR="00BD5741">
        <w:rPr>
          <w:rFonts w:ascii="Times New Roman" w:hAnsi="Times New Roman" w:cs="Times New Roman"/>
        </w:rPr>
        <w:t>measured, mental</w:t>
      </w:r>
      <w:r w:rsidR="00477EFB">
        <w:rPr>
          <w:rFonts w:ascii="Times New Roman" w:hAnsi="Times New Roman" w:cs="Times New Roman"/>
        </w:rPr>
        <w:t xml:space="preserve"> constructs</w:t>
      </w:r>
      <w:r w:rsidR="0097172B">
        <w:rPr>
          <w:rFonts w:ascii="Times New Roman" w:hAnsi="Times New Roman" w:cs="Times New Roman"/>
        </w:rPr>
        <w:t xml:space="preserve"> waiting to be found</w:t>
      </w:r>
      <w:r w:rsidR="00124286">
        <w:rPr>
          <w:rFonts w:ascii="Times New Roman" w:hAnsi="Times New Roman" w:cs="Times New Roman"/>
        </w:rPr>
        <w:t xml:space="preserve"> after-the-fact</w:t>
      </w:r>
      <w:r w:rsidR="00460A74" w:rsidRPr="00460A74">
        <w:rPr>
          <w:rFonts w:ascii="Times New Roman" w:hAnsi="Times New Roman" w:cs="Times New Roman"/>
          <w:color w:val="000000"/>
        </w:rPr>
        <w:t xml:space="preserve"> </w:t>
      </w:r>
      <w:r w:rsidR="00460A74">
        <w:rPr>
          <w:rFonts w:ascii="Times New Roman" w:hAnsi="Times New Roman" w:cs="Times New Roman"/>
          <w:color w:val="000000"/>
        </w:rPr>
        <w:t xml:space="preserve">regardless of </w:t>
      </w:r>
      <w:r w:rsidR="00460A74" w:rsidRPr="00E34FF1">
        <w:rPr>
          <w:rFonts w:ascii="Times New Roman" w:hAnsi="Times New Roman" w:cs="Times New Roman"/>
          <w:color w:val="000000"/>
        </w:rPr>
        <w:t>the lived reality and experience of the</w:t>
      </w:r>
      <w:r w:rsidR="00460A74">
        <w:rPr>
          <w:rFonts w:ascii="Times New Roman" w:hAnsi="Times New Roman" w:cs="Times New Roman"/>
          <w:color w:val="000000"/>
        </w:rPr>
        <w:t xml:space="preserve"> staff involved</w:t>
      </w:r>
      <w:r w:rsidR="0097172B">
        <w:rPr>
          <w:rFonts w:ascii="Times New Roman" w:hAnsi="Times New Roman" w:cs="Times New Roman"/>
        </w:rPr>
        <w:t xml:space="preserve">. </w:t>
      </w:r>
      <w:r w:rsidR="0000036D">
        <w:rPr>
          <w:rFonts w:ascii="Times New Roman" w:hAnsi="Times New Roman" w:cs="Times New Roman"/>
        </w:rPr>
        <w:t xml:space="preserve">We do not approach attitude research from the presumption that so-called negative attitudes are inherently problematic and </w:t>
      </w:r>
      <w:r w:rsidR="00872173">
        <w:rPr>
          <w:rFonts w:ascii="Times New Roman" w:hAnsi="Times New Roman" w:cs="Times New Roman"/>
        </w:rPr>
        <w:t>demanding</w:t>
      </w:r>
      <w:r w:rsidR="0000036D">
        <w:rPr>
          <w:rFonts w:ascii="Times New Roman" w:hAnsi="Times New Roman" w:cs="Times New Roman"/>
        </w:rPr>
        <w:t xml:space="preserve"> rehabilitation</w:t>
      </w:r>
      <w:r w:rsidR="00B3144E">
        <w:rPr>
          <w:rFonts w:ascii="Times New Roman" w:hAnsi="Times New Roman" w:cs="Times New Roman"/>
        </w:rPr>
        <w:t xml:space="preserve"> of the possessor</w:t>
      </w:r>
      <w:r w:rsidR="0000036D">
        <w:rPr>
          <w:rFonts w:ascii="Times New Roman" w:hAnsi="Times New Roman" w:cs="Times New Roman"/>
        </w:rPr>
        <w:t xml:space="preserve">. </w:t>
      </w:r>
      <w:r w:rsidR="003D6DBB">
        <w:rPr>
          <w:rFonts w:ascii="Times New Roman" w:hAnsi="Times New Roman" w:cs="Times New Roman"/>
        </w:rPr>
        <w:t xml:space="preserve">Informed by CDS and CEP orientations, the survey engaged staff attitudes as not already existing phenomena, but as psychosocial matter created in/through </w:t>
      </w:r>
      <w:r w:rsidR="00055D31">
        <w:rPr>
          <w:rFonts w:ascii="Times New Roman" w:hAnsi="Times New Roman" w:cs="Times New Roman"/>
        </w:rPr>
        <w:t xml:space="preserve">material and non-material </w:t>
      </w:r>
      <w:r w:rsidR="003D6DBB">
        <w:rPr>
          <w:rFonts w:ascii="Times New Roman" w:hAnsi="Times New Roman" w:cs="Times New Roman"/>
        </w:rPr>
        <w:t>engagement with the world.</w:t>
      </w:r>
    </w:p>
    <w:p w14:paraId="1ED8890A" w14:textId="77777777" w:rsidR="00657B78" w:rsidRDefault="00657B78" w:rsidP="007A3967">
      <w:pPr>
        <w:spacing w:line="276" w:lineRule="auto"/>
        <w:ind w:right="-52"/>
        <w:jc w:val="both"/>
        <w:rPr>
          <w:rFonts w:ascii="Times New Roman" w:hAnsi="Times New Roman" w:cs="Times New Roman"/>
        </w:rPr>
      </w:pPr>
    </w:p>
    <w:p w14:paraId="68E56BC4" w14:textId="14A41A91" w:rsidR="00523CDE" w:rsidRDefault="007E27C8" w:rsidP="007A3967">
      <w:pPr>
        <w:spacing w:line="276" w:lineRule="auto"/>
        <w:ind w:right="-52"/>
        <w:jc w:val="both"/>
        <w:rPr>
          <w:rFonts w:ascii="Times New Roman" w:hAnsi="Times New Roman" w:cs="Times New Roman"/>
        </w:rPr>
      </w:pPr>
      <w:r>
        <w:rPr>
          <w:rFonts w:ascii="Times New Roman" w:hAnsi="Times New Roman" w:cs="Times New Roman"/>
        </w:rPr>
        <w:t>Hence, t</w:t>
      </w:r>
      <w:r w:rsidR="00657B78">
        <w:rPr>
          <w:rFonts w:ascii="Times New Roman" w:hAnsi="Times New Roman" w:cs="Times New Roman"/>
        </w:rPr>
        <w:t>he survey acknowledges its contribution to the making of what might be understood. This is a necessary move if we accept the prospects of thinking with different kinds of theory. W</w:t>
      </w:r>
      <w:r w:rsidR="007A3967">
        <w:rPr>
          <w:rFonts w:ascii="Times New Roman" w:hAnsi="Times New Roman" w:cs="Times New Roman"/>
        </w:rPr>
        <w:t xml:space="preserve">e </w:t>
      </w:r>
      <w:r w:rsidR="00657B78">
        <w:rPr>
          <w:rFonts w:ascii="Times New Roman" w:hAnsi="Times New Roman" w:cs="Times New Roman"/>
        </w:rPr>
        <w:t xml:space="preserve">do not </w:t>
      </w:r>
      <w:r w:rsidR="007A3967">
        <w:rPr>
          <w:rFonts w:ascii="Times New Roman" w:hAnsi="Times New Roman" w:cs="Times New Roman"/>
        </w:rPr>
        <w:t xml:space="preserve">engage with the </w:t>
      </w:r>
      <w:r w:rsidR="00D84369">
        <w:rPr>
          <w:rFonts w:ascii="Times New Roman" w:hAnsi="Times New Roman" w:cs="Times New Roman"/>
        </w:rPr>
        <w:t xml:space="preserve">soon to be </w:t>
      </w:r>
      <w:r w:rsidR="007A3967">
        <w:rPr>
          <w:rFonts w:ascii="Times New Roman" w:hAnsi="Times New Roman" w:cs="Times New Roman"/>
        </w:rPr>
        <w:t xml:space="preserve">discussed </w:t>
      </w:r>
      <w:r w:rsidR="00D84369">
        <w:rPr>
          <w:rFonts w:ascii="Times New Roman" w:hAnsi="Times New Roman" w:cs="Times New Roman"/>
        </w:rPr>
        <w:t>responses</w:t>
      </w:r>
      <w:r w:rsidR="007A3967">
        <w:rPr>
          <w:rFonts w:ascii="Times New Roman" w:hAnsi="Times New Roman" w:cs="Times New Roman"/>
        </w:rPr>
        <w:t xml:space="preserve"> as survey results. Instead, w</w:t>
      </w:r>
      <w:r w:rsidR="00DC1398">
        <w:rPr>
          <w:rFonts w:ascii="Times New Roman" w:hAnsi="Times New Roman" w:cs="Times New Roman"/>
        </w:rPr>
        <w:t>e</w:t>
      </w:r>
      <w:r w:rsidR="00DE3B59">
        <w:rPr>
          <w:rFonts w:ascii="Times New Roman" w:hAnsi="Times New Roman" w:cs="Times New Roman"/>
        </w:rPr>
        <w:t xml:space="preserve"> </w:t>
      </w:r>
      <w:r w:rsidR="007A3967">
        <w:rPr>
          <w:rFonts w:ascii="Times New Roman" w:hAnsi="Times New Roman" w:cs="Times New Roman"/>
        </w:rPr>
        <w:t>adopt</w:t>
      </w:r>
      <w:r w:rsidR="00DE3B59">
        <w:rPr>
          <w:rFonts w:ascii="Times New Roman" w:hAnsi="Times New Roman" w:cs="Times New Roman"/>
        </w:rPr>
        <w:t xml:space="preserve"> a before-the-fact orientation</w:t>
      </w:r>
      <w:r w:rsidR="00DC1398">
        <w:rPr>
          <w:rFonts w:ascii="Times New Roman" w:hAnsi="Times New Roman" w:cs="Times New Roman"/>
        </w:rPr>
        <w:t xml:space="preserve"> following the lead of British social psychologist, John Shotter. </w:t>
      </w:r>
      <w:r w:rsidR="0024069F">
        <w:rPr>
          <w:rFonts w:ascii="Times New Roman" w:hAnsi="Times New Roman" w:cs="Times New Roman"/>
        </w:rPr>
        <w:t xml:space="preserve">As he intimates above, </w:t>
      </w:r>
      <w:r w:rsidR="00623923">
        <w:rPr>
          <w:rFonts w:ascii="Times New Roman" w:hAnsi="Times New Roman" w:cs="Times New Roman"/>
        </w:rPr>
        <w:t xml:space="preserve">if an understanding of our orientations is to be anticipatory, we must change </w:t>
      </w:r>
      <w:r w:rsidR="00623923">
        <w:rPr>
          <w:rFonts w:ascii="Times New Roman" w:hAnsi="Times New Roman" w:cs="Times New Roman"/>
        </w:rPr>
        <w:lastRenderedPageBreak/>
        <w:t xml:space="preserve">the way we approach inquiry. </w:t>
      </w:r>
      <w:r w:rsidR="00355B8D">
        <w:rPr>
          <w:rFonts w:ascii="Times New Roman" w:hAnsi="Times New Roman" w:cs="Times New Roman"/>
        </w:rPr>
        <w:t>CEP offers an alternative understanding of attitudes. Corcoran (20</w:t>
      </w:r>
      <w:r w:rsidR="001D6C4B">
        <w:rPr>
          <w:rFonts w:ascii="Times New Roman" w:hAnsi="Times New Roman" w:cs="Times New Roman"/>
        </w:rPr>
        <w:t>23</w:t>
      </w:r>
      <w:r w:rsidR="00355B8D">
        <w:rPr>
          <w:rFonts w:ascii="Times New Roman" w:hAnsi="Times New Roman" w:cs="Times New Roman"/>
        </w:rPr>
        <w:t xml:space="preserve">) asks us to re-examine our relationships with psychosocial phenomena, including the things we have come to know as attitudes. Instead of situating such phenomena as interiorly located possessions of individuals, we can understand attitudes as coming into being in flows of daily life. Recognised as emergent phenomena, we can discard the pretence that attitudes are fixed, stable phenomena already waiting to be found in the world. </w:t>
      </w:r>
      <w:r w:rsidR="00A21C01">
        <w:rPr>
          <w:rFonts w:ascii="Times New Roman" w:hAnsi="Times New Roman" w:cs="Times New Roman"/>
        </w:rPr>
        <w:t xml:space="preserve">In this project, attitudes are recognised as being irrevocably entangled in the psychosocial milieu and our inquiry, instead of trying to solve the problem of negative attitudes, aims to dissolve attitudes. By this we approach attitudes as forming part of a solution (consider liquid as a metaphor here). </w:t>
      </w:r>
      <w:r w:rsidR="00410123">
        <w:rPr>
          <w:rFonts w:ascii="Times New Roman" w:hAnsi="Times New Roman" w:cs="Times New Roman"/>
        </w:rPr>
        <w:t>A</w:t>
      </w:r>
      <w:r w:rsidR="00A21C01">
        <w:rPr>
          <w:rFonts w:ascii="Times New Roman" w:hAnsi="Times New Roman" w:cs="Times New Roman"/>
        </w:rPr>
        <w:t xml:space="preserve">s part of a solution, attitudes cannot be </w:t>
      </w:r>
      <w:r w:rsidR="00323C5B">
        <w:rPr>
          <w:rFonts w:ascii="Times New Roman" w:hAnsi="Times New Roman" w:cs="Times New Roman"/>
        </w:rPr>
        <w:t>extricat</w:t>
      </w:r>
      <w:r w:rsidR="00A21C01">
        <w:rPr>
          <w:rFonts w:ascii="Times New Roman" w:hAnsi="Times New Roman" w:cs="Times New Roman"/>
        </w:rPr>
        <w:t>ed from their circumstance</w:t>
      </w:r>
      <w:r w:rsidR="00D208D4">
        <w:rPr>
          <w:rFonts w:ascii="Times New Roman" w:hAnsi="Times New Roman" w:cs="Times New Roman"/>
        </w:rPr>
        <w:t>.</w:t>
      </w:r>
      <w:r>
        <w:rPr>
          <w:rFonts w:ascii="Times New Roman" w:hAnsi="Times New Roman" w:cs="Times New Roman"/>
        </w:rPr>
        <w:t xml:space="preserve"> Table 1 summarises our approach.</w:t>
      </w:r>
    </w:p>
    <w:p w14:paraId="7B197571" w14:textId="2AE71D41" w:rsidR="007A3967" w:rsidRDefault="007A3967" w:rsidP="00FE3C99">
      <w:pPr>
        <w:spacing w:line="276" w:lineRule="auto"/>
        <w:jc w:val="both"/>
        <w:rPr>
          <w:rFonts w:ascii="Times New Roman" w:hAnsi="Times New Roman" w:cs="Times New Roman"/>
        </w:rPr>
      </w:pPr>
    </w:p>
    <w:p w14:paraId="6FC8FAAF" w14:textId="77777777" w:rsidR="00A53F6C" w:rsidRPr="000D119A" w:rsidRDefault="00A53F6C" w:rsidP="00A53F6C">
      <w:pPr>
        <w:rPr>
          <w:rFonts w:ascii="Times New Roman" w:hAnsi="Times New Roman" w:cs="Times New Roman"/>
          <w:b/>
          <w:bCs/>
          <w:color w:val="000000"/>
        </w:rPr>
      </w:pPr>
      <w:r w:rsidRPr="000D119A">
        <w:rPr>
          <w:rFonts w:ascii="Times New Roman" w:hAnsi="Times New Roman" w:cs="Times New Roman"/>
          <w:b/>
          <w:bCs/>
          <w:color w:val="000000"/>
        </w:rPr>
        <w:t>Table 1. Attitude orientations</w:t>
      </w:r>
    </w:p>
    <w:p w14:paraId="0C460869" w14:textId="77777777" w:rsidR="00A53F6C" w:rsidRPr="000D119A" w:rsidRDefault="00A53F6C" w:rsidP="00A53F6C">
      <w:pPr>
        <w:rPr>
          <w:rFonts w:ascii="Times New Roman" w:hAnsi="Times New Roman" w:cs="Times New Roman"/>
          <w:b/>
          <w:bCs/>
          <w:color w:val="000000"/>
        </w:rPr>
      </w:pPr>
    </w:p>
    <w:tbl>
      <w:tblPr>
        <w:tblStyle w:val="TableGrid2"/>
        <w:tblW w:w="8300" w:type="dxa"/>
        <w:tblLook w:val="04A0" w:firstRow="1" w:lastRow="0" w:firstColumn="1" w:lastColumn="0" w:noHBand="0" w:noVBand="1"/>
      </w:tblPr>
      <w:tblGrid>
        <w:gridCol w:w="2132"/>
        <w:gridCol w:w="2043"/>
        <w:gridCol w:w="2068"/>
        <w:gridCol w:w="2057"/>
      </w:tblGrid>
      <w:tr w:rsidR="00A53F6C" w:rsidRPr="000D119A" w14:paraId="463F819F" w14:textId="77777777" w:rsidTr="00973595">
        <w:tc>
          <w:tcPr>
            <w:tcW w:w="2132" w:type="dxa"/>
            <w:tcBorders>
              <w:top w:val="nil"/>
              <w:left w:val="nil"/>
            </w:tcBorders>
          </w:tcPr>
          <w:p w14:paraId="75BD48C8" w14:textId="77777777" w:rsidR="00A53F6C" w:rsidRPr="000D119A" w:rsidRDefault="00A53F6C" w:rsidP="00973595">
            <w:pPr>
              <w:jc w:val="both"/>
              <w:rPr>
                <w:rFonts w:ascii="Times New Roman" w:hAnsi="Times New Roman" w:cs="Times New Roman"/>
              </w:rPr>
            </w:pPr>
          </w:p>
        </w:tc>
        <w:tc>
          <w:tcPr>
            <w:tcW w:w="2043" w:type="dxa"/>
          </w:tcPr>
          <w:p w14:paraId="799E1A09" w14:textId="77777777" w:rsidR="00A53F6C" w:rsidRPr="000D119A" w:rsidRDefault="00A53F6C" w:rsidP="00973595">
            <w:pPr>
              <w:jc w:val="both"/>
              <w:rPr>
                <w:rFonts w:ascii="Times New Roman" w:hAnsi="Times New Roman" w:cs="Times New Roman"/>
                <w:b/>
                <w:bCs/>
              </w:rPr>
            </w:pPr>
            <w:r w:rsidRPr="000D119A">
              <w:rPr>
                <w:rFonts w:ascii="Times New Roman" w:hAnsi="Times New Roman" w:cs="Times New Roman"/>
                <w:b/>
                <w:bCs/>
              </w:rPr>
              <w:t>After-the-fact</w:t>
            </w:r>
          </w:p>
          <w:p w14:paraId="4159D55D" w14:textId="77777777" w:rsidR="00A53F6C" w:rsidRPr="000D119A" w:rsidRDefault="00A53F6C" w:rsidP="00973595">
            <w:pPr>
              <w:jc w:val="both"/>
              <w:rPr>
                <w:rFonts w:ascii="Times New Roman" w:hAnsi="Times New Roman" w:cs="Times New Roman"/>
                <w:b/>
                <w:bCs/>
              </w:rPr>
            </w:pPr>
          </w:p>
        </w:tc>
        <w:tc>
          <w:tcPr>
            <w:tcW w:w="2068" w:type="dxa"/>
          </w:tcPr>
          <w:p w14:paraId="2E5B21A2" w14:textId="77777777" w:rsidR="00A53F6C" w:rsidRPr="000D119A" w:rsidRDefault="00A53F6C" w:rsidP="00973595">
            <w:pPr>
              <w:jc w:val="both"/>
              <w:rPr>
                <w:rFonts w:ascii="Times New Roman" w:hAnsi="Times New Roman" w:cs="Times New Roman"/>
                <w:b/>
                <w:bCs/>
              </w:rPr>
            </w:pPr>
            <w:r w:rsidRPr="000D119A">
              <w:rPr>
                <w:rFonts w:ascii="Times New Roman" w:hAnsi="Times New Roman" w:cs="Times New Roman"/>
                <w:b/>
                <w:bCs/>
              </w:rPr>
              <w:t>Before-the-fact</w:t>
            </w:r>
          </w:p>
        </w:tc>
        <w:tc>
          <w:tcPr>
            <w:tcW w:w="2057" w:type="dxa"/>
            <w:tcBorders>
              <w:top w:val="nil"/>
              <w:right w:val="nil"/>
            </w:tcBorders>
          </w:tcPr>
          <w:p w14:paraId="79261D50" w14:textId="77777777" w:rsidR="00A53F6C" w:rsidRPr="000D119A" w:rsidRDefault="00A53F6C" w:rsidP="00973595">
            <w:pPr>
              <w:jc w:val="both"/>
              <w:rPr>
                <w:rFonts w:ascii="Times New Roman" w:hAnsi="Times New Roman" w:cs="Times New Roman"/>
              </w:rPr>
            </w:pPr>
          </w:p>
        </w:tc>
      </w:tr>
      <w:tr w:rsidR="00A53F6C" w:rsidRPr="000D119A" w14:paraId="0ADE0BE9" w14:textId="77777777" w:rsidTr="00973595">
        <w:tc>
          <w:tcPr>
            <w:tcW w:w="2132" w:type="dxa"/>
            <w:shd w:val="clear" w:color="auto" w:fill="D9D9D9" w:themeFill="background1" w:themeFillShade="D9"/>
          </w:tcPr>
          <w:p w14:paraId="0D5C7879" w14:textId="77777777" w:rsidR="00A53F6C" w:rsidRPr="000D119A" w:rsidRDefault="00A53F6C" w:rsidP="00973595">
            <w:pPr>
              <w:jc w:val="both"/>
              <w:rPr>
                <w:rFonts w:ascii="Times New Roman" w:hAnsi="Times New Roman" w:cs="Times New Roman"/>
              </w:rPr>
            </w:pPr>
            <w:r w:rsidRPr="000D119A">
              <w:rPr>
                <w:rFonts w:ascii="Times New Roman" w:hAnsi="Times New Roman" w:cs="Times New Roman"/>
              </w:rPr>
              <w:t>retrospective</w:t>
            </w:r>
          </w:p>
        </w:tc>
        <w:tc>
          <w:tcPr>
            <w:tcW w:w="2043" w:type="dxa"/>
          </w:tcPr>
          <w:p w14:paraId="2F8666EA" w14:textId="77777777" w:rsidR="00A53F6C" w:rsidRPr="000D119A" w:rsidRDefault="00A53F6C" w:rsidP="00973595">
            <w:pPr>
              <w:jc w:val="both"/>
              <w:rPr>
                <w:rFonts w:ascii="Times New Roman" w:hAnsi="Times New Roman" w:cs="Times New Roman"/>
                <w:i/>
              </w:rPr>
            </w:pPr>
            <w:r w:rsidRPr="000D119A">
              <w:rPr>
                <w:rFonts w:ascii="Times New Roman" w:hAnsi="Times New Roman" w:cs="Times New Roman"/>
                <w:i/>
              </w:rPr>
              <w:t>Attitudes are fixed</w:t>
            </w:r>
          </w:p>
          <w:p w14:paraId="5226F83F" w14:textId="77777777" w:rsidR="00A53F6C" w:rsidRPr="000D119A" w:rsidRDefault="00A53F6C" w:rsidP="00973595">
            <w:pPr>
              <w:jc w:val="both"/>
              <w:rPr>
                <w:rFonts w:ascii="Times New Roman" w:hAnsi="Times New Roman" w:cs="Times New Roman"/>
              </w:rPr>
            </w:pPr>
          </w:p>
        </w:tc>
        <w:tc>
          <w:tcPr>
            <w:tcW w:w="2068" w:type="dxa"/>
          </w:tcPr>
          <w:p w14:paraId="3C0E6F8A" w14:textId="77777777" w:rsidR="00A53F6C" w:rsidRPr="000D119A" w:rsidRDefault="00A53F6C" w:rsidP="00973595">
            <w:pPr>
              <w:rPr>
                <w:rFonts w:ascii="Times New Roman" w:hAnsi="Times New Roman" w:cs="Times New Roman"/>
                <w:i/>
              </w:rPr>
            </w:pPr>
            <w:r w:rsidRPr="000D119A">
              <w:rPr>
                <w:rFonts w:ascii="Times New Roman" w:hAnsi="Times New Roman" w:cs="Times New Roman"/>
                <w:i/>
              </w:rPr>
              <w:t>Attitudes are emergent</w:t>
            </w:r>
          </w:p>
          <w:p w14:paraId="10D9D521" w14:textId="77777777" w:rsidR="00A53F6C" w:rsidRPr="000D119A" w:rsidRDefault="00A53F6C" w:rsidP="00973595">
            <w:pPr>
              <w:jc w:val="both"/>
              <w:rPr>
                <w:rFonts w:ascii="Times New Roman" w:hAnsi="Times New Roman" w:cs="Times New Roman"/>
                <w:i/>
              </w:rPr>
            </w:pPr>
          </w:p>
        </w:tc>
        <w:tc>
          <w:tcPr>
            <w:tcW w:w="2057" w:type="dxa"/>
            <w:shd w:val="clear" w:color="auto" w:fill="D9D9D9" w:themeFill="background1" w:themeFillShade="D9"/>
          </w:tcPr>
          <w:p w14:paraId="0FD21E38" w14:textId="77777777" w:rsidR="00A53F6C" w:rsidRPr="000D119A" w:rsidRDefault="00A53F6C" w:rsidP="00973595">
            <w:pPr>
              <w:jc w:val="both"/>
              <w:rPr>
                <w:rFonts w:ascii="Times New Roman" w:hAnsi="Times New Roman" w:cs="Times New Roman"/>
              </w:rPr>
            </w:pPr>
            <w:r w:rsidRPr="000D119A">
              <w:rPr>
                <w:rFonts w:ascii="Times New Roman" w:hAnsi="Times New Roman" w:cs="Times New Roman"/>
              </w:rPr>
              <w:t>prospective</w:t>
            </w:r>
          </w:p>
        </w:tc>
      </w:tr>
      <w:tr w:rsidR="00A53F6C" w:rsidRPr="000D119A" w14:paraId="58434BFE" w14:textId="77777777" w:rsidTr="00973595">
        <w:tc>
          <w:tcPr>
            <w:tcW w:w="2132" w:type="dxa"/>
            <w:shd w:val="clear" w:color="auto" w:fill="D9D9D9" w:themeFill="background1" w:themeFillShade="D9"/>
          </w:tcPr>
          <w:p w14:paraId="037B9AA7" w14:textId="77777777" w:rsidR="00A53F6C" w:rsidRPr="000D119A" w:rsidRDefault="00A53F6C" w:rsidP="00973595">
            <w:pPr>
              <w:jc w:val="both"/>
              <w:rPr>
                <w:rFonts w:ascii="Times New Roman" w:hAnsi="Times New Roman" w:cs="Times New Roman"/>
              </w:rPr>
            </w:pPr>
            <w:r w:rsidRPr="000D119A">
              <w:rPr>
                <w:rFonts w:ascii="Times New Roman" w:hAnsi="Times New Roman" w:cs="Times New Roman"/>
              </w:rPr>
              <w:t>solving</w:t>
            </w:r>
          </w:p>
        </w:tc>
        <w:tc>
          <w:tcPr>
            <w:tcW w:w="2043" w:type="dxa"/>
          </w:tcPr>
          <w:p w14:paraId="37E8A434" w14:textId="77777777" w:rsidR="00A53F6C" w:rsidRPr="000D119A" w:rsidRDefault="00A53F6C" w:rsidP="00973595">
            <w:pPr>
              <w:rPr>
                <w:rFonts w:ascii="Times New Roman" w:hAnsi="Times New Roman" w:cs="Times New Roman"/>
                <w:i/>
              </w:rPr>
            </w:pPr>
            <w:r w:rsidRPr="000D119A">
              <w:rPr>
                <w:rFonts w:ascii="Times New Roman" w:hAnsi="Times New Roman" w:cs="Times New Roman"/>
                <w:i/>
              </w:rPr>
              <w:t>Attitudes are faulty</w:t>
            </w:r>
          </w:p>
          <w:p w14:paraId="72F026D2" w14:textId="77777777" w:rsidR="00A53F6C" w:rsidRPr="000D119A" w:rsidRDefault="00A53F6C" w:rsidP="00973595">
            <w:pPr>
              <w:jc w:val="both"/>
              <w:rPr>
                <w:rFonts w:ascii="Times New Roman" w:hAnsi="Times New Roman" w:cs="Times New Roman"/>
              </w:rPr>
            </w:pPr>
          </w:p>
        </w:tc>
        <w:tc>
          <w:tcPr>
            <w:tcW w:w="2068" w:type="dxa"/>
          </w:tcPr>
          <w:p w14:paraId="020E2E85" w14:textId="77777777" w:rsidR="00A53F6C" w:rsidRPr="000D119A" w:rsidRDefault="00A53F6C" w:rsidP="00973595">
            <w:pPr>
              <w:rPr>
                <w:rFonts w:ascii="Times New Roman" w:hAnsi="Times New Roman" w:cs="Times New Roman"/>
                <w:i/>
              </w:rPr>
            </w:pPr>
            <w:r w:rsidRPr="000D119A">
              <w:rPr>
                <w:rFonts w:ascii="Times New Roman" w:hAnsi="Times New Roman" w:cs="Times New Roman"/>
                <w:i/>
              </w:rPr>
              <w:t>Attitudes are entangled</w:t>
            </w:r>
          </w:p>
          <w:p w14:paraId="751B4AE7" w14:textId="77777777" w:rsidR="00A53F6C" w:rsidRPr="000D119A" w:rsidRDefault="00A53F6C" w:rsidP="00973595">
            <w:pPr>
              <w:jc w:val="both"/>
              <w:rPr>
                <w:rFonts w:ascii="Times New Roman" w:hAnsi="Times New Roman" w:cs="Times New Roman"/>
                <w:i/>
              </w:rPr>
            </w:pPr>
          </w:p>
        </w:tc>
        <w:tc>
          <w:tcPr>
            <w:tcW w:w="2057" w:type="dxa"/>
            <w:shd w:val="clear" w:color="auto" w:fill="D9D9D9" w:themeFill="background1" w:themeFillShade="D9"/>
          </w:tcPr>
          <w:p w14:paraId="33156EAA" w14:textId="77777777" w:rsidR="00A53F6C" w:rsidRPr="000D119A" w:rsidRDefault="00A53F6C" w:rsidP="00973595">
            <w:pPr>
              <w:jc w:val="both"/>
              <w:rPr>
                <w:rFonts w:ascii="Times New Roman" w:hAnsi="Times New Roman" w:cs="Times New Roman"/>
              </w:rPr>
            </w:pPr>
            <w:r w:rsidRPr="000D119A">
              <w:rPr>
                <w:rFonts w:ascii="Times New Roman" w:hAnsi="Times New Roman" w:cs="Times New Roman"/>
              </w:rPr>
              <w:t>dissolving</w:t>
            </w:r>
          </w:p>
        </w:tc>
      </w:tr>
      <w:tr w:rsidR="00A53F6C" w:rsidRPr="000D119A" w14:paraId="01468D22" w14:textId="77777777" w:rsidTr="00973595">
        <w:tc>
          <w:tcPr>
            <w:tcW w:w="2132" w:type="dxa"/>
            <w:shd w:val="clear" w:color="auto" w:fill="D9D9D9" w:themeFill="background1" w:themeFillShade="D9"/>
          </w:tcPr>
          <w:p w14:paraId="28C7401E" w14:textId="77777777" w:rsidR="00A53F6C" w:rsidRPr="000D119A" w:rsidRDefault="00A53F6C" w:rsidP="00973595">
            <w:pPr>
              <w:jc w:val="both"/>
              <w:rPr>
                <w:rFonts w:ascii="Times New Roman" w:hAnsi="Times New Roman" w:cs="Times New Roman"/>
              </w:rPr>
            </w:pPr>
            <w:r w:rsidRPr="000D119A">
              <w:rPr>
                <w:rFonts w:ascii="Times New Roman" w:hAnsi="Times New Roman" w:cs="Times New Roman"/>
              </w:rPr>
              <w:t>representation</w:t>
            </w:r>
          </w:p>
        </w:tc>
        <w:tc>
          <w:tcPr>
            <w:tcW w:w="2043" w:type="dxa"/>
          </w:tcPr>
          <w:p w14:paraId="7EF38780" w14:textId="77777777" w:rsidR="00A53F6C" w:rsidRPr="000D119A" w:rsidRDefault="00A53F6C" w:rsidP="00973595">
            <w:pPr>
              <w:rPr>
                <w:rFonts w:ascii="Times New Roman" w:hAnsi="Times New Roman" w:cs="Times New Roman"/>
                <w:i/>
              </w:rPr>
            </w:pPr>
            <w:r w:rsidRPr="000D119A">
              <w:rPr>
                <w:rFonts w:ascii="Times New Roman" w:hAnsi="Times New Roman" w:cs="Times New Roman"/>
                <w:i/>
              </w:rPr>
              <w:t>Attitudes are found</w:t>
            </w:r>
          </w:p>
          <w:p w14:paraId="5FA23A13" w14:textId="77777777" w:rsidR="00A53F6C" w:rsidRPr="000D119A" w:rsidRDefault="00A53F6C" w:rsidP="00973595">
            <w:pPr>
              <w:jc w:val="both"/>
              <w:rPr>
                <w:rFonts w:ascii="Times New Roman" w:hAnsi="Times New Roman" w:cs="Times New Roman"/>
              </w:rPr>
            </w:pPr>
          </w:p>
        </w:tc>
        <w:tc>
          <w:tcPr>
            <w:tcW w:w="2068" w:type="dxa"/>
          </w:tcPr>
          <w:p w14:paraId="6D9ADF6A" w14:textId="77777777" w:rsidR="00A53F6C" w:rsidRPr="000D119A" w:rsidRDefault="00A53F6C" w:rsidP="00973595">
            <w:pPr>
              <w:jc w:val="both"/>
              <w:rPr>
                <w:rFonts w:ascii="Times New Roman" w:hAnsi="Times New Roman" w:cs="Times New Roman"/>
              </w:rPr>
            </w:pPr>
            <w:r w:rsidRPr="000D119A">
              <w:rPr>
                <w:rFonts w:ascii="Times New Roman" w:hAnsi="Times New Roman" w:cs="Times New Roman"/>
                <w:i/>
              </w:rPr>
              <w:t>Attitudes are made</w:t>
            </w:r>
          </w:p>
        </w:tc>
        <w:tc>
          <w:tcPr>
            <w:tcW w:w="2057" w:type="dxa"/>
            <w:shd w:val="clear" w:color="auto" w:fill="D9D9D9" w:themeFill="background1" w:themeFillShade="D9"/>
          </w:tcPr>
          <w:p w14:paraId="6979D0A7" w14:textId="77777777" w:rsidR="00A53F6C" w:rsidRPr="000D119A" w:rsidRDefault="00A53F6C" w:rsidP="00973595">
            <w:pPr>
              <w:jc w:val="both"/>
              <w:rPr>
                <w:rFonts w:ascii="Times New Roman" w:hAnsi="Times New Roman" w:cs="Times New Roman"/>
              </w:rPr>
            </w:pPr>
            <w:r w:rsidRPr="000D119A">
              <w:rPr>
                <w:rFonts w:ascii="Times New Roman" w:hAnsi="Times New Roman" w:cs="Times New Roman"/>
              </w:rPr>
              <w:t>orientation</w:t>
            </w:r>
          </w:p>
        </w:tc>
      </w:tr>
      <w:tr w:rsidR="00A53F6C" w:rsidRPr="000D119A" w14:paraId="2D03AC04" w14:textId="77777777" w:rsidTr="00973595">
        <w:tc>
          <w:tcPr>
            <w:tcW w:w="2132" w:type="dxa"/>
            <w:shd w:val="clear" w:color="auto" w:fill="D9D9D9" w:themeFill="background1" w:themeFillShade="D9"/>
          </w:tcPr>
          <w:p w14:paraId="0AA10B80" w14:textId="77777777" w:rsidR="00A53F6C" w:rsidRPr="000D119A" w:rsidRDefault="00A53F6C" w:rsidP="00973595">
            <w:pPr>
              <w:jc w:val="both"/>
              <w:rPr>
                <w:rFonts w:ascii="Times New Roman" w:hAnsi="Times New Roman" w:cs="Times New Roman"/>
              </w:rPr>
            </w:pPr>
            <w:r w:rsidRPr="000D119A">
              <w:rPr>
                <w:rFonts w:ascii="Times New Roman" w:hAnsi="Times New Roman" w:cs="Times New Roman"/>
              </w:rPr>
              <w:t>reflection</w:t>
            </w:r>
          </w:p>
        </w:tc>
        <w:tc>
          <w:tcPr>
            <w:tcW w:w="2043" w:type="dxa"/>
          </w:tcPr>
          <w:p w14:paraId="5F42DF2D" w14:textId="77777777" w:rsidR="00A53F6C" w:rsidRPr="000D119A" w:rsidRDefault="00A53F6C" w:rsidP="00973595">
            <w:pPr>
              <w:rPr>
                <w:rFonts w:ascii="Times New Roman" w:hAnsi="Times New Roman" w:cs="Times New Roman"/>
                <w:i/>
              </w:rPr>
            </w:pPr>
            <w:r w:rsidRPr="000D119A">
              <w:rPr>
                <w:rFonts w:ascii="Times New Roman" w:hAnsi="Times New Roman" w:cs="Times New Roman"/>
                <w:i/>
              </w:rPr>
              <w:t>Attitudes are facsimiles</w:t>
            </w:r>
          </w:p>
          <w:p w14:paraId="2378B719" w14:textId="77777777" w:rsidR="00A53F6C" w:rsidRPr="000D119A" w:rsidRDefault="00A53F6C" w:rsidP="00973595">
            <w:pPr>
              <w:jc w:val="both"/>
              <w:rPr>
                <w:rFonts w:ascii="Times New Roman" w:hAnsi="Times New Roman" w:cs="Times New Roman"/>
              </w:rPr>
            </w:pPr>
          </w:p>
        </w:tc>
        <w:tc>
          <w:tcPr>
            <w:tcW w:w="2068" w:type="dxa"/>
          </w:tcPr>
          <w:p w14:paraId="691511F9" w14:textId="77777777" w:rsidR="00A53F6C" w:rsidRPr="000D119A" w:rsidRDefault="00A53F6C" w:rsidP="00973595">
            <w:pPr>
              <w:rPr>
                <w:rFonts w:ascii="Times New Roman" w:hAnsi="Times New Roman" w:cs="Times New Roman"/>
                <w:i/>
              </w:rPr>
            </w:pPr>
            <w:r w:rsidRPr="000D119A">
              <w:rPr>
                <w:rFonts w:ascii="Times New Roman" w:hAnsi="Times New Roman" w:cs="Times New Roman"/>
                <w:i/>
              </w:rPr>
              <w:t>Attitudes are equivocal</w:t>
            </w:r>
          </w:p>
        </w:tc>
        <w:tc>
          <w:tcPr>
            <w:tcW w:w="2057" w:type="dxa"/>
            <w:shd w:val="clear" w:color="auto" w:fill="D9D9D9" w:themeFill="background1" w:themeFillShade="D9"/>
          </w:tcPr>
          <w:p w14:paraId="685F59C4" w14:textId="77777777" w:rsidR="00A53F6C" w:rsidRPr="000D119A" w:rsidRDefault="00A53F6C" w:rsidP="00973595">
            <w:pPr>
              <w:jc w:val="both"/>
              <w:rPr>
                <w:rFonts w:ascii="Times New Roman" w:hAnsi="Times New Roman" w:cs="Times New Roman"/>
              </w:rPr>
            </w:pPr>
            <w:r w:rsidRPr="000D119A">
              <w:rPr>
                <w:rFonts w:ascii="Times New Roman" w:hAnsi="Times New Roman" w:cs="Times New Roman"/>
              </w:rPr>
              <w:t>diffraction</w:t>
            </w:r>
          </w:p>
        </w:tc>
      </w:tr>
    </w:tbl>
    <w:p w14:paraId="00EAD9F1" w14:textId="77777777" w:rsidR="00A53F6C" w:rsidRDefault="00A53F6C" w:rsidP="00A53F6C">
      <w:pPr>
        <w:rPr>
          <w:rFonts w:ascii="Times New Roman" w:hAnsi="Times New Roman" w:cs="Times New Roman"/>
          <w:color w:val="000000"/>
          <w:sz w:val="20"/>
          <w:szCs w:val="20"/>
        </w:rPr>
      </w:pPr>
    </w:p>
    <w:p w14:paraId="4CB7A6C6" w14:textId="6D86C89B" w:rsidR="00A53F6C" w:rsidRPr="00A53F6C" w:rsidRDefault="00A53F6C" w:rsidP="00A53F6C">
      <w:pPr>
        <w:jc w:val="both"/>
        <w:rPr>
          <w:rFonts w:ascii="Times New Roman" w:hAnsi="Times New Roman" w:cs="Times New Roman"/>
          <w:i/>
          <w:iCs/>
          <w:color w:val="000000"/>
          <w:sz w:val="20"/>
          <w:szCs w:val="20"/>
        </w:rPr>
      </w:pPr>
      <w:r w:rsidRPr="00A53F6C">
        <w:rPr>
          <w:rFonts w:ascii="Times New Roman" w:hAnsi="Times New Roman" w:cs="Times New Roman"/>
          <w:color w:val="000000"/>
          <w:sz w:val="20"/>
          <w:szCs w:val="20"/>
        </w:rPr>
        <w:t xml:space="preserve">Reproduced from Tim Corcoran. 2023. “Attitudes toward inclusion.” In </w:t>
      </w:r>
      <w:r w:rsidRPr="00A53F6C">
        <w:rPr>
          <w:rFonts w:ascii="Times New Roman" w:hAnsi="Times New Roman" w:cs="Times New Roman"/>
          <w:i/>
          <w:iCs/>
          <w:color w:val="000000"/>
          <w:sz w:val="20"/>
          <w:szCs w:val="20"/>
        </w:rPr>
        <w:t xml:space="preserve">International </w:t>
      </w:r>
      <w:proofErr w:type="spellStart"/>
      <w:r w:rsidRPr="00A53F6C">
        <w:rPr>
          <w:rFonts w:ascii="Times New Roman" w:hAnsi="Times New Roman" w:cs="Times New Roman"/>
          <w:i/>
          <w:iCs/>
          <w:color w:val="000000"/>
          <w:sz w:val="20"/>
          <w:szCs w:val="20"/>
        </w:rPr>
        <w:t>Encyclopedia</w:t>
      </w:r>
      <w:proofErr w:type="spellEnd"/>
      <w:r w:rsidRPr="00A53F6C">
        <w:rPr>
          <w:rFonts w:ascii="Times New Roman" w:hAnsi="Times New Roman" w:cs="Times New Roman"/>
          <w:i/>
          <w:iCs/>
          <w:color w:val="000000"/>
          <w:sz w:val="20"/>
          <w:szCs w:val="20"/>
        </w:rPr>
        <w:t xml:space="preserve"> of Education Vol. 9</w:t>
      </w:r>
      <w:r w:rsidRPr="00A53F6C">
        <w:rPr>
          <w:rFonts w:ascii="Times New Roman" w:hAnsi="Times New Roman" w:cs="Times New Roman"/>
          <w:color w:val="000000"/>
          <w:sz w:val="20"/>
          <w:szCs w:val="20"/>
        </w:rPr>
        <w:t>. (4</w:t>
      </w:r>
      <w:r w:rsidRPr="00A53F6C">
        <w:rPr>
          <w:rFonts w:ascii="Times New Roman" w:hAnsi="Times New Roman" w:cs="Times New Roman"/>
          <w:color w:val="000000"/>
          <w:sz w:val="20"/>
          <w:szCs w:val="20"/>
          <w:vertAlign w:val="superscript"/>
        </w:rPr>
        <w:t>th</w:t>
      </w:r>
      <w:r w:rsidRPr="00A53F6C">
        <w:rPr>
          <w:rFonts w:ascii="Times New Roman" w:hAnsi="Times New Roman" w:cs="Times New Roman"/>
          <w:color w:val="000000"/>
          <w:sz w:val="20"/>
          <w:szCs w:val="20"/>
        </w:rPr>
        <w:t xml:space="preserve"> ed.), edited by Rob Tierney, Fazal Rizvi, and </w:t>
      </w:r>
      <w:proofErr w:type="spellStart"/>
      <w:r w:rsidRPr="00A53F6C">
        <w:rPr>
          <w:rFonts w:ascii="Times New Roman" w:hAnsi="Times New Roman" w:cs="Times New Roman"/>
          <w:color w:val="000000"/>
          <w:sz w:val="20"/>
          <w:szCs w:val="20"/>
        </w:rPr>
        <w:t>Kadriye</w:t>
      </w:r>
      <w:proofErr w:type="spellEnd"/>
      <w:r w:rsidRPr="00A53F6C">
        <w:rPr>
          <w:rFonts w:ascii="Times New Roman" w:hAnsi="Times New Roman" w:cs="Times New Roman"/>
          <w:color w:val="000000"/>
          <w:sz w:val="20"/>
          <w:szCs w:val="20"/>
        </w:rPr>
        <w:t xml:space="preserve"> </w:t>
      </w:r>
      <w:proofErr w:type="spellStart"/>
      <w:r w:rsidRPr="00A53F6C">
        <w:rPr>
          <w:rFonts w:ascii="Times New Roman" w:hAnsi="Times New Roman" w:cs="Times New Roman"/>
          <w:color w:val="000000"/>
          <w:sz w:val="20"/>
          <w:szCs w:val="20"/>
        </w:rPr>
        <w:t>Erkican</w:t>
      </w:r>
      <w:proofErr w:type="spellEnd"/>
      <w:r w:rsidRPr="00A53F6C">
        <w:rPr>
          <w:rFonts w:ascii="Times New Roman" w:hAnsi="Times New Roman" w:cs="Times New Roman"/>
          <w:color w:val="000000"/>
          <w:sz w:val="20"/>
          <w:szCs w:val="20"/>
        </w:rPr>
        <w:t>,</w:t>
      </w:r>
      <w:r w:rsidRPr="00A53F6C">
        <w:rPr>
          <w:rFonts w:ascii="Times New Roman" w:hAnsi="Times New Roman" w:cs="Times New Roman"/>
          <w:i/>
          <w:iCs/>
          <w:color w:val="000000"/>
          <w:sz w:val="20"/>
          <w:szCs w:val="20"/>
        </w:rPr>
        <w:t xml:space="preserve"> </w:t>
      </w:r>
      <w:r w:rsidRPr="00A53F6C">
        <w:rPr>
          <w:rFonts w:ascii="Times New Roman" w:hAnsi="Times New Roman" w:cs="Times New Roman"/>
          <w:color w:val="000000"/>
          <w:sz w:val="20"/>
          <w:szCs w:val="20"/>
        </w:rPr>
        <w:t>328-333.</w:t>
      </w:r>
    </w:p>
    <w:p w14:paraId="3D6B4D08" w14:textId="526471B1" w:rsidR="00FE3C99" w:rsidRDefault="00FE3C99" w:rsidP="00A53F6C">
      <w:pPr>
        <w:spacing w:line="276" w:lineRule="auto"/>
        <w:rPr>
          <w:rFonts w:ascii="Times New Roman" w:hAnsi="Times New Roman" w:cs="Times New Roman"/>
        </w:rPr>
      </w:pPr>
    </w:p>
    <w:p w14:paraId="7E594BFB" w14:textId="4FB3707F" w:rsidR="007A3967" w:rsidRDefault="00446CA3" w:rsidP="002B791E">
      <w:pPr>
        <w:spacing w:line="276" w:lineRule="auto"/>
        <w:ind w:right="-52"/>
        <w:jc w:val="both"/>
        <w:rPr>
          <w:rFonts w:ascii="Times New Roman" w:hAnsi="Times New Roman" w:cs="Times New Roman"/>
        </w:rPr>
      </w:pPr>
      <w:r>
        <w:rPr>
          <w:rFonts w:ascii="Times New Roman" w:hAnsi="Times New Roman" w:cs="Times New Roman"/>
        </w:rPr>
        <w:t>To reiterate, in</w:t>
      </w:r>
      <w:r w:rsidR="007A3967">
        <w:rPr>
          <w:rFonts w:ascii="Times New Roman" w:hAnsi="Times New Roman" w:cs="Times New Roman"/>
        </w:rPr>
        <w:t xml:space="preserve"> understanding attitudes as made and not found, we acknowledge that attitudes need not be presumed to be fixed</w:t>
      </w:r>
      <w:r w:rsidR="00A21C01">
        <w:rPr>
          <w:rFonts w:ascii="Times New Roman" w:hAnsi="Times New Roman" w:cs="Times New Roman"/>
        </w:rPr>
        <w:t xml:space="preserve"> or static</w:t>
      </w:r>
      <w:r w:rsidR="007A3967">
        <w:rPr>
          <w:rFonts w:ascii="Times New Roman" w:hAnsi="Times New Roman" w:cs="Times New Roman"/>
        </w:rPr>
        <w:t xml:space="preserve"> but emerge within ongoing psychosocial living. This allows us to reorient </w:t>
      </w:r>
      <w:r w:rsidR="00814E14">
        <w:rPr>
          <w:rFonts w:ascii="Times New Roman" w:hAnsi="Times New Roman" w:cs="Times New Roman"/>
        </w:rPr>
        <w:t xml:space="preserve">understanding of </w:t>
      </w:r>
      <w:r w:rsidR="007A3967">
        <w:rPr>
          <w:rFonts w:ascii="Times New Roman" w:hAnsi="Times New Roman" w:cs="Times New Roman"/>
        </w:rPr>
        <w:t xml:space="preserve">attitudes as anticipatory matter which, in responding to the questions posed, </w:t>
      </w:r>
      <w:r w:rsidR="00814E14">
        <w:rPr>
          <w:rFonts w:ascii="Times New Roman" w:hAnsi="Times New Roman" w:cs="Times New Roman"/>
        </w:rPr>
        <w:t>can</w:t>
      </w:r>
      <w:r w:rsidR="007A3967">
        <w:rPr>
          <w:rFonts w:ascii="Times New Roman" w:hAnsi="Times New Roman" w:cs="Times New Roman"/>
        </w:rPr>
        <w:t xml:space="preserve"> speak to prospective conditions</w:t>
      </w:r>
      <w:r w:rsidR="00DF6D76" w:rsidRPr="00DF6D76">
        <w:rPr>
          <w:rFonts w:ascii="Times New Roman" w:hAnsi="Times New Roman" w:cs="Times New Roman"/>
        </w:rPr>
        <w:t xml:space="preserve"> </w:t>
      </w:r>
      <w:r w:rsidR="00DF6D76">
        <w:rPr>
          <w:rFonts w:ascii="Times New Roman" w:hAnsi="Times New Roman" w:cs="Times New Roman"/>
        </w:rPr>
        <w:t>within ongoing psychosocial life</w:t>
      </w:r>
      <w:r w:rsidR="007A3967">
        <w:rPr>
          <w:rFonts w:ascii="Times New Roman" w:hAnsi="Times New Roman" w:cs="Times New Roman"/>
        </w:rPr>
        <w:t xml:space="preserve">. </w:t>
      </w:r>
      <w:r w:rsidR="00814E14">
        <w:rPr>
          <w:rFonts w:ascii="Times New Roman" w:hAnsi="Times New Roman" w:cs="Times New Roman"/>
        </w:rPr>
        <w:t xml:space="preserve">For example, our question regarding IR impact </w:t>
      </w:r>
      <w:r w:rsidR="00D84369">
        <w:rPr>
          <w:rFonts w:ascii="Times New Roman" w:hAnsi="Times New Roman" w:cs="Times New Roman"/>
        </w:rPr>
        <w:t>is</w:t>
      </w:r>
      <w:r w:rsidR="00814E14">
        <w:rPr>
          <w:rFonts w:ascii="Times New Roman" w:hAnsi="Times New Roman" w:cs="Times New Roman"/>
        </w:rPr>
        <w:t xml:space="preserve"> not simply </w:t>
      </w:r>
      <w:r w:rsidR="00DF6D76">
        <w:rPr>
          <w:rFonts w:ascii="Times New Roman" w:hAnsi="Times New Roman" w:cs="Times New Roman"/>
        </w:rPr>
        <w:t>limit</w:t>
      </w:r>
      <w:r w:rsidR="00814E14">
        <w:rPr>
          <w:rFonts w:ascii="Times New Roman" w:hAnsi="Times New Roman" w:cs="Times New Roman"/>
        </w:rPr>
        <w:t>ed to retrospective</w:t>
      </w:r>
      <w:r w:rsidR="00DF6D76">
        <w:rPr>
          <w:rFonts w:ascii="Times New Roman" w:hAnsi="Times New Roman" w:cs="Times New Roman"/>
        </w:rPr>
        <w:t xml:space="preserve"> account</w:t>
      </w:r>
      <w:r w:rsidR="00814E14">
        <w:rPr>
          <w:rFonts w:ascii="Times New Roman" w:hAnsi="Times New Roman" w:cs="Times New Roman"/>
        </w:rPr>
        <w:t xml:space="preserve">. </w:t>
      </w:r>
      <w:r w:rsidR="00911F81">
        <w:rPr>
          <w:rFonts w:ascii="Times New Roman" w:hAnsi="Times New Roman" w:cs="Times New Roman"/>
        </w:rPr>
        <w:t>Given our recognition of making and emergence, attitudes here are not assumed to be mere reflections</w:t>
      </w:r>
      <w:r w:rsidR="00DF6D76">
        <w:rPr>
          <w:rFonts w:ascii="Times New Roman" w:hAnsi="Times New Roman" w:cs="Times New Roman"/>
        </w:rPr>
        <w:t xml:space="preserve"> or representations</w:t>
      </w:r>
      <w:r w:rsidR="00911F81">
        <w:rPr>
          <w:rFonts w:ascii="Times New Roman" w:hAnsi="Times New Roman" w:cs="Times New Roman"/>
        </w:rPr>
        <w:t xml:space="preserve"> of worldly circumstance. </w:t>
      </w:r>
      <w:r w:rsidR="00DF6D76">
        <w:rPr>
          <w:rFonts w:ascii="Times New Roman" w:hAnsi="Times New Roman" w:cs="Times New Roman"/>
        </w:rPr>
        <w:t>E</w:t>
      </w:r>
      <w:r w:rsidR="00911F81">
        <w:rPr>
          <w:rFonts w:ascii="Times New Roman" w:hAnsi="Times New Roman" w:cs="Times New Roman"/>
        </w:rPr>
        <w:t>ach respondent diffracts</w:t>
      </w:r>
      <w:r w:rsidR="00DF6D76">
        <w:rPr>
          <w:rFonts w:ascii="Times New Roman" w:hAnsi="Times New Roman" w:cs="Times New Roman"/>
        </w:rPr>
        <w:t xml:space="preserve"> their experience</w:t>
      </w:r>
      <w:r w:rsidR="00D84369">
        <w:rPr>
          <w:rFonts w:ascii="Times New Roman" w:hAnsi="Times New Roman" w:cs="Times New Roman"/>
        </w:rPr>
        <w:t>,</w:t>
      </w:r>
      <w:r w:rsidR="00911F81">
        <w:rPr>
          <w:rFonts w:ascii="Times New Roman" w:hAnsi="Times New Roman" w:cs="Times New Roman"/>
        </w:rPr>
        <w:t xml:space="preserve"> </w:t>
      </w:r>
      <w:r w:rsidR="0081691E">
        <w:rPr>
          <w:rFonts w:ascii="Times New Roman" w:hAnsi="Times New Roman" w:cs="Times New Roman"/>
        </w:rPr>
        <w:t>not to relay the content of their understanding</w:t>
      </w:r>
      <w:r w:rsidR="00D84369">
        <w:rPr>
          <w:rFonts w:ascii="Times New Roman" w:hAnsi="Times New Roman" w:cs="Times New Roman"/>
        </w:rPr>
        <w:t>,</w:t>
      </w:r>
      <w:r w:rsidR="0081691E">
        <w:rPr>
          <w:rFonts w:ascii="Times New Roman" w:hAnsi="Times New Roman" w:cs="Times New Roman"/>
        </w:rPr>
        <w:t xml:space="preserve"> but to show how they orient to prospective teaching. Hence, attitudes are equivocal. As researcher</w:t>
      </w:r>
      <w:r w:rsidR="00D84369">
        <w:rPr>
          <w:rFonts w:ascii="Times New Roman" w:hAnsi="Times New Roman" w:cs="Times New Roman"/>
        </w:rPr>
        <w:t>s</w:t>
      </w:r>
      <w:r w:rsidR="0081691E">
        <w:rPr>
          <w:rFonts w:ascii="Times New Roman" w:hAnsi="Times New Roman" w:cs="Times New Roman"/>
        </w:rPr>
        <w:t xml:space="preserve"> we can engage these responses as a means of direction to next possible options.</w:t>
      </w:r>
    </w:p>
    <w:p w14:paraId="134AD612" w14:textId="77777777" w:rsidR="007A3967" w:rsidRDefault="007A3967" w:rsidP="002B791E">
      <w:pPr>
        <w:spacing w:line="276" w:lineRule="auto"/>
        <w:ind w:right="-52"/>
        <w:jc w:val="both"/>
        <w:rPr>
          <w:rFonts w:ascii="Times New Roman" w:hAnsi="Times New Roman" w:cs="Times New Roman"/>
        </w:rPr>
      </w:pPr>
    </w:p>
    <w:p w14:paraId="2A992CB2" w14:textId="311EB2AD" w:rsidR="00201539" w:rsidRDefault="00201539" w:rsidP="002B791E">
      <w:pPr>
        <w:spacing w:line="276" w:lineRule="auto"/>
        <w:ind w:right="-52"/>
        <w:jc w:val="both"/>
        <w:rPr>
          <w:rFonts w:ascii="Times New Roman" w:hAnsi="Times New Roman" w:cs="Times New Roman"/>
          <w:color w:val="000000"/>
        </w:rPr>
      </w:pPr>
      <w:r w:rsidRPr="00201539">
        <w:rPr>
          <w:rFonts w:ascii="Times New Roman" w:hAnsi="Times New Roman" w:cs="Times New Roman"/>
        </w:rPr>
        <w:t xml:space="preserve">A survey consisting of 20 items </w:t>
      </w:r>
      <w:r w:rsidR="005322D5" w:rsidRPr="00201539">
        <w:rPr>
          <w:rFonts w:ascii="Times New Roman" w:hAnsi="Times New Roman" w:cs="Times New Roman"/>
        </w:rPr>
        <w:t xml:space="preserve">was </w:t>
      </w:r>
      <w:r w:rsidR="005322D5">
        <w:rPr>
          <w:rFonts w:ascii="Times New Roman" w:hAnsi="Times New Roman" w:cs="Times New Roman"/>
        </w:rPr>
        <w:t>develop</w:t>
      </w:r>
      <w:r w:rsidR="005322D5" w:rsidRPr="00201539">
        <w:rPr>
          <w:rFonts w:ascii="Times New Roman" w:hAnsi="Times New Roman" w:cs="Times New Roman"/>
        </w:rPr>
        <w:t xml:space="preserve">ed </w:t>
      </w:r>
      <w:r w:rsidRPr="00201539">
        <w:rPr>
          <w:rFonts w:ascii="Times New Roman" w:hAnsi="Times New Roman" w:cs="Times New Roman"/>
        </w:rPr>
        <w:t xml:space="preserve">to </w:t>
      </w:r>
      <w:r w:rsidR="00554BF3">
        <w:rPr>
          <w:rFonts w:ascii="Times New Roman" w:hAnsi="Times New Roman" w:cs="Times New Roman"/>
        </w:rPr>
        <w:t>e</w:t>
      </w:r>
      <w:r w:rsidR="00814E14">
        <w:rPr>
          <w:rFonts w:ascii="Times New Roman" w:hAnsi="Times New Roman" w:cs="Times New Roman"/>
        </w:rPr>
        <w:t>ngag</w:t>
      </w:r>
      <w:r w:rsidR="00554BF3">
        <w:rPr>
          <w:rFonts w:ascii="Times New Roman" w:hAnsi="Times New Roman" w:cs="Times New Roman"/>
        </w:rPr>
        <w:t>e</w:t>
      </w:r>
      <w:r w:rsidRPr="00201539">
        <w:rPr>
          <w:rFonts w:ascii="Times New Roman" w:hAnsi="Times New Roman" w:cs="Times New Roman"/>
        </w:rPr>
        <w:t xml:space="preserve"> </w:t>
      </w:r>
      <w:r w:rsidR="00EE1D9D" w:rsidRPr="00201539">
        <w:rPr>
          <w:rFonts w:ascii="Times New Roman" w:hAnsi="Times New Roman" w:cs="Times New Roman"/>
        </w:rPr>
        <w:t xml:space="preserve">teacher training </w:t>
      </w:r>
      <w:r w:rsidRPr="00201539">
        <w:rPr>
          <w:rFonts w:ascii="Times New Roman" w:hAnsi="Times New Roman" w:cs="Times New Roman"/>
        </w:rPr>
        <w:t xml:space="preserve">staff </w:t>
      </w:r>
      <w:r w:rsidR="00E70072">
        <w:rPr>
          <w:rFonts w:ascii="Times New Roman" w:hAnsi="Times New Roman" w:cs="Times New Roman"/>
        </w:rPr>
        <w:t>attitudes to</w:t>
      </w:r>
      <w:r w:rsidR="005322D5">
        <w:rPr>
          <w:rFonts w:ascii="Times New Roman" w:hAnsi="Times New Roman" w:cs="Times New Roman"/>
        </w:rPr>
        <w:t xml:space="preserve"> IRs</w:t>
      </w:r>
      <w:r w:rsidRPr="00201539">
        <w:rPr>
          <w:rFonts w:ascii="Times New Roman" w:hAnsi="Times New Roman" w:cs="Times New Roman"/>
        </w:rPr>
        <w:t xml:space="preserve">. The survey involved closed-ended questions </w:t>
      </w:r>
      <w:r w:rsidR="005322D5">
        <w:rPr>
          <w:rFonts w:ascii="Times New Roman" w:hAnsi="Times New Roman" w:cs="Times New Roman"/>
        </w:rPr>
        <w:t>involving</w:t>
      </w:r>
      <w:r w:rsidRPr="00201539">
        <w:rPr>
          <w:rFonts w:ascii="Times New Roman" w:hAnsi="Times New Roman" w:cs="Times New Roman"/>
        </w:rPr>
        <w:t xml:space="preserve"> staff demographics, including disability status, awareness of IRs, </w:t>
      </w:r>
      <w:r w:rsidRPr="00201539">
        <w:rPr>
          <w:rFonts w:ascii="Times New Roman" w:hAnsi="Times New Roman" w:cs="Times New Roman"/>
          <w:color w:val="000000"/>
        </w:rPr>
        <w:t>the propensity of IRs to</w:t>
      </w:r>
      <w:r w:rsidR="005322D5">
        <w:rPr>
          <w:rFonts w:ascii="Times New Roman" w:hAnsi="Times New Roman" w:cs="Times New Roman"/>
          <w:color w:val="000000"/>
        </w:rPr>
        <w:t xml:space="preserve"> affect student progress</w:t>
      </w:r>
      <w:r w:rsidRPr="00201539">
        <w:rPr>
          <w:rFonts w:ascii="Times New Roman" w:hAnsi="Times New Roman" w:cs="Times New Roman"/>
          <w:color w:val="000000"/>
        </w:rPr>
        <w:t xml:space="preserve">, their experiences of </w:t>
      </w:r>
      <w:r w:rsidRPr="00201539">
        <w:rPr>
          <w:rFonts w:ascii="Times New Roman" w:hAnsi="Times New Roman" w:cs="Times New Roman"/>
          <w:color w:val="000000"/>
        </w:rPr>
        <w:lastRenderedPageBreak/>
        <w:t xml:space="preserve">course teaching, and knowledge about facilitating reasonable adjustments. Built on the digital Qualtrics platform, the survey was designed with particular consideration to adhering to web content accessibility guidelines (Web Accessibility Initiative, n.d.) and distributed by email to all staff working in teacher training courses through the School of Education. </w:t>
      </w:r>
      <w:r w:rsidR="000B2E0D">
        <w:rPr>
          <w:rFonts w:ascii="Times New Roman" w:hAnsi="Times New Roman" w:cs="Times New Roman"/>
          <w:color w:val="000000"/>
        </w:rPr>
        <w:t>The survey received ethics approval from the University</w:t>
      </w:r>
      <w:r w:rsidR="00E70072">
        <w:rPr>
          <w:rFonts w:ascii="Times New Roman" w:hAnsi="Times New Roman" w:cs="Times New Roman"/>
          <w:color w:val="000000"/>
        </w:rPr>
        <w:t>’s</w:t>
      </w:r>
      <w:r w:rsidR="000B2E0D">
        <w:rPr>
          <w:rFonts w:ascii="Times New Roman" w:hAnsi="Times New Roman" w:cs="Times New Roman"/>
          <w:color w:val="000000"/>
        </w:rPr>
        <w:t xml:space="preserve"> Human Research Ethics Committee (ref. no. 2020-363). </w:t>
      </w:r>
      <w:r w:rsidRPr="00201539">
        <w:rPr>
          <w:rFonts w:ascii="Times New Roman" w:hAnsi="Times New Roman" w:cs="Times New Roman"/>
          <w:color w:val="000000"/>
        </w:rPr>
        <w:t xml:space="preserve">The survey remained active from May to November 2021. </w:t>
      </w:r>
      <w:r w:rsidRPr="00201539">
        <w:rPr>
          <w:rFonts w:ascii="Times New Roman" w:hAnsi="Times New Roman" w:cs="Times New Roman"/>
        </w:rPr>
        <w:t xml:space="preserve">Although 48 </w:t>
      </w:r>
      <w:r>
        <w:rPr>
          <w:rFonts w:ascii="Times New Roman" w:hAnsi="Times New Roman" w:cs="Times New Roman"/>
        </w:rPr>
        <w:t>staff began the survey</w:t>
      </w:r>
      <w:r w:rsidRPr="00201539">
        <w:rPr>
          <w:rFonts w:ascii="Times New Roman" w:hAnsi="Times New Roman" w:cs="Times New Roman"/>
        </w:rPr>
        <w:t xml:space="preserve">, only 33 </w:t>
      </w:r>
      <w:r w:rsidR="008F6FF5">
        <w:rPr>
          <w:rFonts w:ascii="Times New Roman" w:hAnsi="Times New Roman" w:cs="Times New Roman"/>
        </w:rPr>
        <w:t xml:space="preserve">completed </w:t>
      </w:r>
      <w:r w:rsidRPr="00201539">
        <w:rPr>
          <w:rFonts w:ascii="Times New Roman" w:hAnsi="Times New Roman" w:cs="Times New Roman"/>
        </w:rPr>
        <w:t xml:space="preserve">responses </w:t>
      </w:r>
      <w:r w:rsidR="008F6FF5">
        <w:rPr>
          <w:rFonts w:ascii="Times New Roman" w:hAnsi="Times New Roman" w:cs="Times New Roman"/>
        </w:rPr>
        <w:t>were received</w:t>
      </w:r>
      <w:r w:rsidR="006F3354">
        <w:rPr>
          <w:rFonts w:ascii="Times New Roman" w:hAnsi="Times New Roman" w:cs="Times New Roman"/>
        </w:rPr>
        <w:t xml:space="preserve"> (approximately 25% of teaching staff)</w:t>
      </w:r>
      <w:r w:rsidRPr="00201539">
        <w:rPr>
          <w:rFonts w:ascii="Times New Roman" w:hAnsi="Times New Roman" w:cs="Times New Roman"/>
        </w:rPr>
        <w:t xml:space="preserve">. </w:t>
      </w:r>
      <w:r>
        <w:rPr>
          <w:rFonts w:ascii="Times New Roman" w:hAnsi="Times New Roman" w:cs="Times New Roman"/>
        </w:rPr>
        <w:t>Of the 15 survey responses that could not be included, two responses</w:t>
      </w:r>
      <w:r w:rsidRPr="00201539">
        <w:rPr>
          <w:rFonts w:ascii="Times New Roman" w:hAnsi="Times New Roman" w:cs="Times New Roman"/>
        </w:rPr>
        <w:t xml:space="preserve"> had not read or agreed to the Plain Language Statement and were</w:t>
      </w:r>
      <w:r>
        <w:rPr>
          <w:rFonts w:ascii="Times New Roman" w:hAnsi="Times New Roman" w:cs="Times New Roman"/>
        </w:rPr>
        <w:t xml:space="preserve"> thus</w:t>
      </w:r>
      <w:r w:rsidRPr="00201539">
        <w:rPr>
          <w:rFonts w:ascii="Times New Roman" w:hAnsi="Times New Roman" w:cs="Times New Roman"/>
        </w:rPr>
        <w:t xml:space="preserve"> unable to </w:t>
      </w:r>
      <w:r>
        <w:rPr>
          <w:rFonts w:ascii="Times New Roman" w:hAnsi="Times New Roman" w:cs="Times New Roman"/>
        </w:rPr>
        <w:t>complete the survey.</w:t>
      </w:r>
      <w:r w:rsidRPr="00201539">
        <w:rPr>
          <w:rFonts w:ascii="Times New Roman" w:hAnsi="Times New Roman" w:cs="Times New Roman"/>
        </w:rPr>
        <w:t xml:space="preserve"> 1</w:t>
      </w:r>
      <w:r>
        <w:rPr>
          <w:rFonts w:ascii="Times New Roman" w:hAnsi="Times New Roman" w:cs="Times New Roman"/>
        </w:rPr>
        <w:t>3</w:t>
      </w:r>
      <w:r w:rsidRPr="00201539">
        <w:rPr>
          <w:rFonts w:ascii="Times New Roman" w:hAnsi="Times New Roman" w:cs="Times New Roman"/>
        </w:rPr>
        <w:t xml:space="preserve"> </w:t>
      </w:r>
      <w:r>
        <w:rPr>
          <w:rFonts w:ascii="Times New Roman" w:hAnsi="Times New Roman" w:cs="Times New Roman"/>
        </w:rPr>
        <w:t>responses</w:t>
      </w:r>
      <w:r w:rsidRPr="00201539">
        <w:rPr>
          <w:rFonts w:ascii="Times New Roman" w:hAnsi="Times New Roman" w:cs="Times New Roman"/>
        </w:rPr>
        <w:t xml:space="preserve"> logged in </w:t>
      </w:r>
      <w:r>
        <w:rPr>
          <w:rFonts w:ascii="Times New Roman" w:hAnsi="Times New Roman" w:cs="Times New Roman"/>
        </w:rPr>
        <w:t>to the survey platform but did not</w:t>
      </w:r>
      <w:r w:rsidRPr="00201539">
        <w:rPr>
          <w:rFonts w:ascii="Times New Roman" w:hAnsi="Times New Roman" w:cs="Times New Roman"/>
        </w:rPr>
        <w:t xml:space="preserve"> answer the first question. </w:t>
      </w:r>
      <w:r w:rsidR="000F3F41">
        <w:rPr>
          <w:rFonts w:ascii="Times New Roman" w:hAnsi="Times New Roman" w:cs="Times New Roman"/>
        </w:rPr>
        <w:t xml:space="preserve">The survey received 3 responses from staff identifying as living with a disability or related condition. </w:t>
      </w:r>
      <w:r w:rsidR="008A23CB">
        <w:rPr>
          <w:rFonts w:ascii="Times New Roman" w:hAnsi="Times New Roman" w:cs="Times New Roman"/>
        </w:rPr>
        <w:t xml:space="preserve">To </w:t>
      </w:r>
      <w:r w:rsidR="00331D55">
        <w:rPr>
          <w:rFonts w:ascii="Times New Roman" w:hAnsi="Times New Roman" w:cs="Times New Roman"/>
        </w:rPr>
        <w:t>reaffirm what has been outlined in this section regarding enact</w:t>
      </w:r>
      <w:r w:rsidR="00B04B18">
        <w:rPr>
          <w:rFonts w:ascii="Times New Roman" w:hAnsi="Times New Roman" w:cs="Times New Roman"/>
        </w:rPr>
        <w:t>ing</w:t>
      </w:r>
      <w:r w:rsidR="00331D55">
        <w:rPr>
          <w:rFonts w:ascii="Times New Roman" w:hAnsi="Times New Roman" w:cs="Times New Roman"/>
        </w:rPr>
        <w:t xml:space="preserve"> method (i.e., survey)</w:t>
      </w:r>
      <w:r w:rsidR="008A23CB">
        <w:rPr>
          <w:rFonts w:ascii="Times New Roman" w:hAnsi="Times New Roman" w:cs="Times New Roman"/>
        </w:rPr>
        <w:t xml:space="preserve">, the number of responses </w:t>
      </w:r>
      <w:r w:rsidR="00331D55">
        <w:rPr>
          <w:rFonts w:ascii="Times New Roman" w:hAnsi="Times New Roman" w:cs="Times New Roman"/>
        </w:rPr>
        <w:t>was not of primary concern as generalisability or mirror-like representations were not essential epistemic attributes for the</w:t>
      </w:r>
      <w:r w:rsidR="0090202E">
        <w:rPr>
          <w:rFonts w:ascii="Times New Roman" w:hAnsi="Times New Roman" w:cs="Times New Roman"/>
        </w:rPr>
        <w:t xml:space="preserve"> kind of inquiry </w:t>
      </w:r>
      <w:r w:rsidR="00B04B18">
        <w:rPr>
          <w:rFonts w:ascii="Times New Roman" w:hAnsi="Times New Roman" w:cs="Times New Roman"/>
        </w:rPr>
        <w:t>anticipated</w:t>
      </w:r>
      <w:r w:rsidR="00331D55">
        <w:rPr>
          <w:rFonts w:ascii="Times New Roman" w:hAnsi="Times New Roman" w:cs="Times New Roman"/>
        </w:rPr>
        <w:t xml:space="preserve">. </w:t>
      </w:r>
      <w:r w:rsidRPr="00201539">
        <w:rPr>
          <w:rFonts w:ascii="Times New Roman" w:hAnsi="Times New Roman" w:cs="Times New Roman"/>
          <w:color w:val="000000"/>
        </w:rPr>
        <w:t xml:space="preserve">Table </w:t>
      </w:r>
      <w:r w:rsidR="00527FED">
        <w:rPr>
          <w:rFonts w:ascii="Times New Roman" w:hAnsi="Times New Roman" w:cs="Times New Roman"/>
          <w:color w:val="000000"/>
        </w:rPr>
        <w:t>2</w:t>
      </w:r>
      <w:r w:rsidRPr="00201539">
        <w:rPr>
          <w:rFonts w:ascii="Times New Roman" w:hAnsi="Times New Roman" w:cs="Times New Roman"/>
          <w:color w:val="000000"/>
        </w:rPr>
        <w:t xml:space="preserve"> provides </w:t>
      </w:r>
      <w:r w:rsidR="00C14DD5">
        <w:rPr>
          <w:rFonts w:ascii="Times New Roman" w:hAnsi="Times New Roman" w:cs="Times New Roman"/>
          <w:color w:val="000000"/>
        </w:rPr>
        <w:t>a distribution of</w:t>
      </w:r>
      <w:r w:rsidRPr="00201539">
        <w:rPr>
          <w:rFonts w:ascii="Times New Roman" w:hAnsi="Times New Roman" w:cs="Times New Roman"/>
          <w:color w:val="000000"/>
        </w:rPr>
        <w:t xml:space="preserve"> </w:t>
      </w:r>
      <w:r>
        <w:rPr>
          <w:rFonts w:ascii="Times New Roman" w:hAnsi="Times New Roman" w:cs="Times New Roman"/>
          <w:color w:val="000000"/>
        </w:rPr>
        <w:t>staff</w:t>
      </w:r>
      <w:r w:rsidR="00C14DD5">
        <w:rPr>
          <w:rFonts w:ascii="Times New Roman" w:hAnsi="Times New Roman" w:cs="Times New Roman"/>
          <w:color w:val="000000"/>
        </w:rPr>
        <w:t xml:space="preserve"> survey respondents</w:t>
      </w:r>
      <w:r w:rsidRPr="00201539">
        <w:rPr>
          <w:rFonts w:ascii="Times New Roman" w:hAnsi="Times New Roman" w:cs="Times New Roman"/>
          <w:color w:val="000000"/>
        </w:rPr>
        <w:t xml:space="preserve"> </w:t>
      </w:r>
      <w:r w:rsidR="00C14DD5">
        <w:rPr>
          <w:rFonts w:ascii="Times New Roman" w:hAnsi="Times New Roman" w:cs="Times New Roman"/>
          <w:color w:val="000000"/>
        </w:rPr>
        <w:t>across period of time employed in their current role.</w:t>
      </w:r>
      <w:r w:rsidRPr="00201539">
        <w:rPr>
          <w:rFonts w:ascii="Times New Roman" w:hAnsi="Times New Roman" w:cs="Times New Roman"/>
          <w:color w:val="000000"/>
        </w:rPr>
        <w:t xml:space="preserve"> </w:t>
      </w:r>
    </w:p>
    <w:p w14:paraId="51F34DAC" w14:textId="77777777" w:rsidR="00EB7AB5" w:rsidRDefault="00EB7AB5" w:rsidP="00201539">
      <w:pPr>
        <w:spacing w:line="276" w:lineRule="auto"/>
        <w:jc w:val="both"/>
        <w:rPr>
          <w:rFonts w:ascii="Times New Roman" w:hAnsi="Times New Roman" w:cs="Times New Roman"/>
          <w:color w:val="000000"/>
        </w:rPr>
      </w:pPr>
    </w:p>
    <w:p w14:paraId="7BA763C5" w14:textId="77777777" w:rsidR="00A53F6C" w:rsidRPr="000D5214" w:rsidRDefault="00A53F6C" w:rsidP="00A53F6C">
      <w:pPr>
        <w:spacing w:line="276" w:lineRule="auto"/>
        <w:jc w:val="both"/>
        <w:rPr>
          <w:rFonts w:ascii="Times New Roman" w:hAnsi="Times New Roman" w:cs="Times New Roman"/>
          <w:b/>
          <w:bCs/>
          <w:lang w:val="en-AU"/>
        </w:rPr>
      </w:pPr>
      <w:r w:rsidRPr="000D5214">
        <w:rPr>
          <w:rFonts w:ascii="Times New Roman" w:hAnsi="Times New Roman" w:cs="Times New Roman"/>
          <w:b/>
          <w:bCs/>
          <w:lang w:val="en-AU"/>
        </w:rPr>
        <w:t>Table 2. Total survey responses and time in current role</w:t>
      </w:r>
    </w:p>
    <w:p w14:paraId="5FAB8246" w14:textId="77777777" w:rsidR="00A53F6C" w:rsidRPr="00CB524F" w:rsidRDefault="00A53F6C" w:rsidP="00A53F6C">
      <w:pPr>
        <w:spacing w:line="276" w:lineRule="auto"/>
        <w:jc w:val="both"/>
        <w:rPr>
          <w:rFonts w:ascii="Times New Roman" w:hAnsi="Times New Roman" w:cs="Times New Roman"/>
          <w:lang w:val="en-AU"/>
        </w:rPr>
      </w:pPr>
    </w:p>
    <w:tbl>
      <w:tblPr>
        <w:tblStyle w:val="TableGrid"/>
        <w:tblW w:w="0" w:type="auto"/>
        <w:tblLook w:val="04A0" w:firstRow="1" w:lastRow="0" w:firstColumn="1" w:lastColumn="0" w:noHBand="0" w:noVBand="1"/>
      </w:tblPr>
      <w:tblGrid>
        <w:gridCol w:w="3066"/>
        <w:gridCol w:w="3180"/>
        <w:gridCol w:w="2764"/>
      </w:tblGrid>
      <w:tr w:rsidR="00A53F6C" w:rsidRPr="00CB524F" w14:paraId="53301C0C" w14:textId="77777777" w:rsidTr="00973595">
        <w:tc>
          <w:tcPr>
            <w:tcW w:w="3066" w:type="dxa"/>
            <w:shd w:val="clear" w:color="auto" w:fill="E7E6E6" w:themeFill="background2"/>
          </w:tcPr>
          <w:p w14:paraId="51B1A9B2" w14:textId="77777777" w:rsidR="00A53F6C" w:rsidRPr="00CB524F" w:rsidRDefault="00A53F6C" w:rsidP="00973595">
            <w:pPr>
              <w:rPr>
                <w:rFonts w:ascii="Times New Roman" w:hAnsi="Times New Roman" w:cs="Times New Roman"/>
              </w:rPr>
            </w:pPr>
            <w:r w:rsidRPr="00CB524F">
              <w:rPr>
                <w:rFonts w:ascii="Times New Roman" w:hAnsi="Times New Roman" w:cs="Times New Roman"/>
              </w:rPr>
              <w:t xml:space="preserve">Time in </w:t>
            </w:r>
            <w:r>
              <w:rPr>
                <w:rFonts w:ascii="Times New Roman" w:hAnsi="Times New Roman" w:cs="Times New Roman"/>
              </w:rPr>
              <w:t>c</w:t>
            </w:r>
            <w:r w:rsidRPr="00CB524F">
              <w:rPr>
                <w:rFonts w:ascii="Times New Roman" w:hAnsi="Times New Roman" w:cs="Times New Roman"/>
              </w:rPr>
              <w:t xml:space="preserve">urrent </w:t>
            </w:r>
            <w:r>
              <w:rPr>
                <w:rFonts w:ascii="Times New Roman" w:hAnsi="Times New Roman" w:cs="Times New Roman"/>
              </w:rPr>
              <w:t>r</w:t>
            </w:r>
            <w:r w:rsidRPr="00CB524F">
              <w:rPr>
                <w:rFonts w:ascii="Times New Roman" w:hAnsi="Times New Roman" w:cs="Times New Roman"/>
              </w:rPr>
              <w:t>ole</w:t>
            </w:r>
          </w:p>
        </w:tc>
        <w:tc>
          <w:tcPr>
            <w:tcW w:w="3180" w:type="dxa"/>
            <w:shd w:val="clear" w:color="auto" w:fill="E7E6E6" w:themeFill="background2"/>
          </w:tcPr>
          <w:p w14:paraId="27C7EB94" w14:textId="77777777" w:rsidR="00A53F6C" w:rsidRPr="00CB524F" w:rsidRDefault="00A53F6C" w:rsidP="00973595">
            <w:pPr>
              <w:rPr>
                <w:rFonts w:ascii="Times New Roman" w:hAnsi="Times New Roman" w:cs="Times New Roman"/>
              </w:rPr>
            </w:pPr>
            <w:r w:rsidRPr="00CB524F">
              <w:rPr>
                <w:rFonts w:ascii="Times New Roman" w:hAnsi="Times New Roman" w:cs="Times New Roman"/>
              </w:rPr>
              <w:t xml:space="preserve">Number of </w:t>
            </w:r>
            <w:r>
              <w:rPr>
                <w:rFonts w:ascii="Times New Roman" w:hAnsi="Times New Roman" w:cs="Times New Roman"/>
              </w:rPr>
              <w:t>r</w:t>
            </w:r>
            <w:r w:rsidRPr="00CB524F">
              <w:rPr>
                <w:rFonts w:ascii="Times New Roman" w:hAnsi="Times New Roman" w:cs="Times New Roman"/>
              </w:rPr>
              <w:t>esponses</w:t>
            </w:r>
          </w:p>
        </w:tc>
        <w:tc>
          <w:tcPr>
            <w:tcW w:w="2764" w:type="dxa"/>
            <w:shd w:val="clear" w:color="auto" w:fill="E7E6E6" w:themeFill="background2"/>
          </w:tcPr>
          <w:p w14:paraId="3BA56568" w14:textId="77777777" w:rsidR="00A53F6C" w:rsidRPr="00CB524F" w:rsidRDefault="00A53F6C" w:rsidP="00973595">
            <w:pPr>
              <w:rPr>
                <w:rFonts w:ascii="Times New Roman" w:hAnsi="Times New Roman" w:cs="Times New Roman"/>
              </w:rPr>
            </w:pPr>
            <w:r w:rsidRPr="00CB524F">
              <w:rPr>
                <w:rFonts w:ascii="Times New Roman" w:hAnsi="Times New Roman" w:cs="Times New Roman"/>
              </w:rPr>
              <w:t>Proportion</w:t>
            </w:r>
            <w:r>
              <w:rPr>
                <w:rFonts w:ascii="Times New Roman" w:hAnsi="Times New Roman" w:cs="Times New Roman"/>
              </w:rPr>
              <w:t xml:space="preserve"> of responses</w:t>
            </w:r>
          </w:p>
        </w:tc>
      </w:tr>
      <w:tr w:rsidR="00A53F6C" w:rsidRPr="00CB524F" w14:paraId="0392FAEA" w14:textId="77777777" w:rsidTr="00973595">
        <w:tc>
          <w:tcPr>
            <w:tcW w:w="3066" w:type="dxa"/>
          </w:tcPr>
          <w:p w14:paraId="77B0ED52" w14:textId="77777777" w:rsidR="00A53F6C" w:rsidRDefault="00A53F6C" w:rsidP="00973595">
            <w:pPr>
              <w:rPr>
                <w:rFonts w:ascii="Times New Roman" w:hAnsi="Times New Roman" w:cs="Times New Roman"/>
              </w:rPr>
            </w:pPr>
            <w:r w:rsidRPr="00CB524F">
              <w:rPr>
                <w:rFonts w:ascii="Times New Roman" w:hAnsi="Times New Roman" w:cs="Times New Roman"/>
              </w:rPr>
              <w:t>1 – 5 years</w:t>
            </w:r>
          </w:p>
          <w:p w14:paraId="598D5162" w14:textId="77777777" w:rsidR="00A53F6C" w:rsidRPr="00CB524F" w:rsidRDefault="00A53F6C" w:rsidP="00973595">
            <w:pPr>
              <w:rPr>
                <w:rFonts w:ascii="Times New Roman" w:hAnsi="Times New Roman" w:cs="Times New Roman"/>
              </w:rPr>
            </w:pPr>
          </w:p>
        </w:tc>
        <w:tc>
          <w:tcPr>
            <w:tcW w:w="3180" w:type="dxa"/>
          </w:tcPr>
          <w:p w14:paraId="1D77FA57" w14:textId="77777777" w:rsidR="00A53F6C" w:rsidRPr="00CB524F" w:rsidRDefault="00A53F6C" w:rsidP="00973595">
            <w:pPr>
              <w:rPr>
                <w:rFonts w:ascii="Times New Roman" w:hAnsi="Times New Roman" w:cs="Times New Roman"/>
              </w:rPr>
            </w:pPr>
            <w:r w:rsidRPr="00CB524F">
              <w:rPr>
                <w:rFonts w:ascii="Times New Roman" w:hAnsi="Times New Roman" w:cs="Times New Roman"/>
              </w:rPr>
              <w:t>8</w:t>
            </w:r>
          </w:p>
        </w:tc>
        <w:tc>
          <w:tcPr>
            <w:tcW w:w="2764" w:type="dxa"/>
          </w:tcPr>
          <w:p w14:paraId="1ECB9800" w14:textId="77777777" w:rsidR="00A53F6C" w:rsidRPr="00CB524F" w:rsidRDefault="00A53F6C" w:rsidP="00973595">
            <w:pPr>
              <w:rPr>
                <w:rFonts w:ascii="Times New Roman" w:hAnsi="Times New Roman" w:cs="Times New Roman"/>
              </w:rPr>
            </w:pPr>
            <w:r w:rsidRPr="00CB524F">
              <w:rPr>
                <w:rFonts w:ascii="Times New Roman" w:hAnsi="Times New Roman" w:cs="Times New Roman"/>
              </w:rPr>
              <w:t>24%</w:t>
            </w:r>
          </w:p>
        </w:tc>
      </w:tr>
      <w:tr w:rsidR="00A53F6C" w:rsidRPr="00CB524F" w14:paraId="5A8363AD" w14:textId="77777777" w:rsidTr="00973595">
        <w:tc>
          <w:tcPr>
            <w:tcW w:w="3066" w:type="dxa"/>
          </w:tcPr>
          <w:p w14:paraId="38B09E5A" w14:textId="77777777" w:rsidR="00A53F6C" w:rsidRDefault="00A53F6C" w:rsidP="00973595">
            <w:pPr>
              <w:rPr>
                <w:rFonts w:ascii="Times New Roman" w:hAnsi="Times New Roman" w:cs="Times New Roman"/>
              </w:rPr>
            </w:pPr>
            <w:r w:rsidRPr="00CB524F">
              <w:rPr>
                <w:rFonts w:ascii="Times New Roman" w:hAnsi="Times New Roman" w:cs="Times New Roman"/>
              </w:rPr>
              <w:t>5 – 10 years</w:t>
            </w:r>
          </w:p>
          <w:p w14:paraId="6AB7B723" w14:textId="77777777" w:rsidR="00A53F6C" w:rsidRPr="00CB524F" w:rsidRDefault="00A53F6C" w:rsidP="00973595">
            <w:pPr>
              <w:rPr>
                <w:rFonts w:ascii="Times New Roman" w:hAnsi="Times New Roman" w:cs="Times New Roman"/>
              </w:rPr>
            </w:pPr>
          </w:p>
        </w:tc>
        <w:tc>
          <w:tcPr>
            <w:tcW w:w="3180" w:type="dxa"/>
          </w:tcPr>
          <w:p w14:paraId="24F9AEC1" w14:textId="77777777" w:rsidR="00A53F6C" w:rsidRPr="00CB524F" w:rsidRDefault="00A53F6C" w:rsidP="00973595">
            <w:pPr>
              <w:rPr>
                <w:rFonts w:ascii="Times New Roman" w:hAnsi="Times New Roman" w:cs="Times New Roman"/>
              </w:rPr>
            </w:pPr>
            <w:r w:rsidRPr="00CB524F">
              <w:rPr>
                <w:rFonts w:ascii="Times New Roman" w:hAnsi="Times New Roman" w:cs="Times New Roman"/>
              </w:rPr>
              <w:t>13</w:t>
            </w:r>
          </w:p>
        </w:tc>
        <w:tc>
          <w:tcPr>
            <w:tcW w:w="2764" w:type="dxa"/>
          </w:tcPr>
          <w:p w14:paraId="19B1F151" w14:textId="77777777" w:rsidR="00A53F6C" w:rsidRPr="00CB524F" w:rsidRDefault="00A53F6C" w:rsidP="00973595">
            <w:pPr>
              <w:rPr>
                <w:rFonts w:ascii="Times New Roman" w:hAnsi="Times New Roman" w:cs="Times New Roman"/>
              </w:rPr>
            </w:pPr>
            <w:r w:rsidRPr="00CB524F">
              <w:rPr>
                <w:rFonts w:ascii="Times New Roman" w:hAnsi="Times New Roman" w:cs="Times New Roman"/>
              </w:rPr>
              <w:t>39%</w:t>
            </w:r>
          </w:p>
        </w:tc>
      </w:tr>
      <w:tr w:rsidR="00A53F6C" w:rsidRPr="00CB524F" w14:paraId="5B2C4D24" w14:textId="77777777" w:rsidTr="00973595">
        <w:tc>
          <w:tcPr>
            <w:tcW w:w="3066" w:type="dxa"/>
          </w:tcPr>
          <w:p w14:paraId="7D93C6F9" w14:textId="77777777" w:rsidR="00A53F6C" w:rsidRDefault="00A53F6C" w:rsidP="00973595">
            <w:pPr>
              <w:rPr>
                <w:rFonts w:ascii="Times New Roman" w:hAnsi="Times New Roman" w:cs="Times New Roman"/>
              </w:rPr>
            </w:pPr>
            <w:r w:rsidRPr="00CB524F">
              <w:rPr>
                <w:rFonts w:ascii="Times New Roman" w:hAnsi="Times New Roman" w:cs="Times New Roman"/>
              </w:rPr>
              <w:t>Over 10 years</w:t>
            </w:r>
          </w:p>
          <w:p w14:paraId="29454A93" w14:textId="77777777" w:rsidR="00A53F6C" w:rsidRPr="00CB524F" w:rsidRDefault="00A53F6C" w:rsidP="00973595">
            <w:pPr>
              <w:rPr>
                <w:rFonts w:ascii="Times New Roman" w:hAnsi="Times New Roman" w:cs="Times New Roman"/>
              </w:rPr>
            </w:pPr>
          </w:p>
        </w:tc>
        <w:tc>
          <w:tcPr>
            <w:tcW w:w="3180" w:type="dxa"/>
          </w:tcPr>
          <w:p w14:paraId="624AB680" w14:textId="77777777" w:rsidR="00A53F6C" w:rsidRPr="00CB524F" w:rsidRDefault="00A53F6C" w:rsidP="00973595">
            <w:pPr>
              <w:rPr>
                <w:rFonts w:ascii="Times New Roman" w:hAnsi="Times New Roman" w:cs="Times New Roman"/>
              </w:rPr>
            </w:pPr>
            <w:r w:rsidRPr="00CB524F">
              <w:rPr>
                <w:rFonts w:ascii="Times New Roman" w:hAnsi="Times New Roman" w:cs="Times New Roman"/>
              </w:rPr>
              <w:t>12</w:t>
            </w:r>
          </w:p>
        </w:tc>
        <w:tc>
          <w:tcPr>
            <w:tcW w:w="2764" w:type="dxa"/>
          </w:tcPr>
          <w:p w14:paraId="6748492E" w14:textId="77777777" w:rsidR="00A53F6C" w:rsidRPr="00CB524F" w:rsidRDefault="00A53F6C" w:rsidP="00973595">
            <w:pPr>
              <w:rPr>
                <w:rFonts w:ascii="Times New Roman" w:hAnsi="Times New Roman" w:cs="Times New Roman"/>
              </w:rPr>
            </w:pPr>
            <w:r w:rsidRPr="00CB524F">
              <w:rPr>
                <w:rFonts w:ascii="Times New Roman" w:hAnsi="Times New Roman" w:cs="Times New Roman"/>
              </w:rPr>
              <w:t>36%</w:t>
            </w:r>
          </w:p>
        </w:tc>
      </w:tr>
    </w:tbl>
    <w:p w14:paraId="5A58DCC8" w14:textId="77777777" w:rsidR="00FE3C99" w:rsidRPr="004A7C80" w:rsidRDefault="00FE3C99" w:rsidP="00EB7AB5">
      <w:pPr>
        <w:spacing w:line="276" w:lineRule="auto"/>
        <w:rPr>
          <w:rFonts w:ascii="Times New Roman" w:hAnsi="Times New Roman" w:cs="Times New Roman"/>
          <w:color w:val="000000"/>
        </w:rPr>
      </w:pPr>
    </w:p>
    <w:p w14:paraId="20FC12C4" w14:textId="7E675EE1" w:rsidR="000770E0" w:rsidRPr="002B791E" w:rsidRDefault="0085139F" w:rsidP="004A7C80">
      <w:pPr>
        <w:spacing w:line="276" w:lineRule="auto"/>
        <w:jc w:val="both"/>
        <w:rPr>
          <w:rFonts w:ascii="Times New Roman" w:hAnsi="Times New Roman" w:cs="Times New Roman"/>
          <w:i/>
          <w:iCs/>
          <w:lang w:val="en-AU"/>
        </w:rPr>
      </w:pPr>
      <w:r w:rsidRPr="002B791E">
        <w:rPr>
          <w:rFonts w:ascii="Times New Roman" w:hAnsi="Times New Roman" w:cs="Times New Roman"/>
          <w:i/>
          <w:iCs/>
          <w:lang w:val="en-AU"/>
        </w:rPr>
        <w:t>Presenc</w:t>
      </w:r>
      <w:r w:rsidR="002C57A6" w:rsidRPr="002B791E">
        <w:rPr>
          <w:rFonts w:ascii="Times New Roman" w:hAnsi="Times New Roman" w:cs="Times New Roman"/>
          <w:i/>
          <w:iCs/>
          <w:lang w:val="en-AU"/>
        </w:rPr>
        <w:t xml:space="preserve">e </w:t>
      </w:r>
    </w:p>
    <w:p w14:paraId="20D08DE3" w14:textId="31372AAE" w:rsidR="0085139F" w:rsidRDefault="0075712A" w:rsidP="004A7C80">
      <w:pPr>
        <w:spacing w:line="276" w:lineRule="auto"/>
        <w:jc w:val="both"/>
        <w:rPr>
          <w:rFonts w:ascii="Times New Roman" w:hAnsi="Times New Roman" w:cs="Times New Roman"/>
        </w:rPr>
      </w:pPr>
      <w:r w:rsidRPr="004A7C80">
        <w:rPr>
          <w:rFonts w:ascii="Times New Roman" w:hAnsi="Times New Roman" w:cs="Times New Roman"/>
          <w:lang w:val="en-AU"/>
        </w:rPr>
        <w:t>It was</w:t>
      </w:r>
      <w:r w:rsidR="0085139F">
        <w:rPr>
          <w:rFonts w:ascii="Times New Roman" w:hAnsi="Times New Roman" w:cs="Times New Roman"/>
          <w:lang w:val="en-AU"/>
        </w:rPr>
        <w:t xml:space="preserve"> of interest</w:t>
      </w:r>
      <w:r w:rsidRPr="004A7C80">
        <w:rPr>
          <w:rFonts w:ascii="Times New Roman" w:hAnsi="Times New Roman" w:cs="Times New Roman"/>
          <w:lang w:val="en-AU"/>
        </w:rPr>
        <w:t xml:space="preserve"> to establish a </w:t>
      </w:r>
      <w:r w:rsidR="004E6B19">
        <w:rPr>
          <w:rFonts w:ascii="Times New Roman" w:hAnsi="Times New Roman" w:cs="Times New Roman"/>
          <w:lang w:val="en-AU"/>
        </w:rPr>
        <w:t>collective</w:t>
      </w:r>
      <w:r w:rsidRPr="004A7C80">
        <w:rPr>
          <w:rFonts w:ascii="Times New Roman" w:hAnsi="Times New Roman" w:cs="Times New Roman"/>
          <w:lang w:val="en-AU"/>
        </w:rPr>
        <w:t xml:space="preserve"> staff understanding regarding IRs. </w:t>
      </w:r>
      <w:r w:rsidRPr="004A7C80">
        <w:rPr>
          <w:rFonts w:ascii="Times New Roman" w:hAnsi="Times New Roman" w:cs="Times New Roman"/>
        </w:rPr>
        <w:t xml:space="preserve">36% of responses said they were aware of the School of Education having operational IRs. </w:t>
      </w:r>
      <w:r w:rsidR="001763D5" w:rsidRPr="004A7C80">
        <w:rPr>
          <w:rFonts w:ascii="Times New Roman" w:hAnsi="Times New Roman" w:cs="Times New Roman"/>
        </w:rPr>
        <w:t xml:space="preserve">This result was confounding given the School did not have, nor </w:t>
      </w:r>
      <w:r w:rsidR="00460A74">
        <w:rPr>
          <w:rFonts w:ascii="Times New Roman" w:hAnsi="Times New Roman" w:cs="Times New Roman"/>
        </w:rPr>
        <w:t>ever</w:t>
      </w:r>
      <w:r w:rsidR="001763D5" w:rsidRPr="004A7C80">
        <w:rPr>
          <w:rFonts w:ascii="Times New Roman" w:hAnsi="Times New Roman" w:cs="Times New Roman"/>
        </w:rPr>
        <w:t xml:space="preserve"> had, operational IRs in its history. </w:t>
      </w:r>
      <w:r w:rsidR="00460A74">
        <w:rPr>
          <w:rFonts w:ascii="Times New Roman" w:hAnsi="Times New Roman" w:cs="Times New Roman"/>
        </w:rPr>
        <w:t>Even more confounding, d</w:t>
      </w:r>
      <w:r w:rsidRPr="004A7C80">
        <w:rPr>
          <w:rFonts w:ascii="Times New Roman" w:hAnsi="Times New Roman" w:cs="Times New Roman"/>
        </w:rPr>
        <w:t xml:space="preserve">efinite awareness </w:t>
      </w:r>
      <w:r w:rsidR="00460A74">
        <w:rPr>
          <w:rFonts w:ascii="Times New Roman" w:hAnsi="Times New Roman" w:cs="Times New Roman"/>
        </w:rPr>
        <w:t xml:space="preserve">of IRs </w:t>
      </w:r>
      <w:r w:rsidRPr="004A7C80">
        <w:rPr>
          <w:rFonts w:ascii="Times New Roman" w:hAnsi="Times New Roman" w:cs="Times New Roman"/>
        </w:rPr>
        <w:t xml:space="preserve">increased with length of service. </w:t>
      </w:r>
    </w:p>
    <w:p w14:paraId="1B175E28" w14:textId="77777777" w:rsidR="0085139F" w:rsidRDefault="0075712A" w:rsidP="0085139F">
      <w:pPr>
        <w:pStyle w:val="ListParagraph"/>
        <w:numPr>
          <w:ilvl w:val="0"/>
          <w:numId w:val="5"/>
        </w:numPr>
        <w:spacing w:line="276" w:lineRule="auto"/>
        <w:jc w:val="both"/>
        <w:rPr>
          <w:rFonts w:ascii="Times New Roman" w:hAnsi="Times New Roman" w:cs="Times New Roman"/>
        </w:rPr>
      </w:pPr>
      <w:r w:rsidRPr="002B791E">
        <w:rPr>
          <w:rFonts w:ascii="Times New Roman" w:hAnsi="Times New Roman" w:cs="Times New Roman"/>
        </w:rPr>
        <w:t xml:space="preserve">Of those with under </w:t>
      </w:r>
      <w:r w:rsidR="0051345D" w:rsidRPr="002B791E">
        <w:rPr>
          <w:rFonts w:ascii="Times New Roman" w:hAnsi="Times New Roman" w:cs="Times New Roman"/>
        </w:rPr>
        <w:t>5</w:t>
      </w:r>
      <w:r w:rsidRPr="002B791E">
        <w:rPr>
          <w:rFonts w:ascii="Times New Roman" w:hAnsi="Times New Roman" w:cs="Times New Roman"/>
        </w:rPr>
        <w:t xml:space="preserve"> years in their role, only </w:t>
      </w:r>
      <w:r w:rsidR="0051345D" w:rsidRPr="002B791E">
        <w:rPr>
          <w:rFonts w:ascii="Times New Roman" w:hAnsi="Times New Roman" w:cs="Times New Roman"/>
        </w:rPr>
        <w:t>1</w:t>
      </w:r>
      <w:r w:rsidRPr="002B791E">
        <w:rPr>
          <w:rFonts w:ascii="Times New Roman" w:hAnsi="Times New Roman" w:cs="Times New Roman"/>
        </w:rPr>
        <w:t xml:space="preserve"> (13%) was Aware, although </w:t>
      </w:r>
      <w:r w:rsidR="0051345D" w:rsidRPr="002B791E">
        <w:rPr>
          <w:rFonts w:ascii="Times New Roman" w:hAnsi="Times New Roman" w:cs="Times New Roman"/>
        </w:rPr>
        <w:t>6</w:t>
      </w:r>
      <w:r w:rsidRPr="002B791E">
        <w:rPr>
          <w:rFonts w:ascii="Times New Roman" w:hAnsi="Times New Roman" w:cs="Times New Roman"/>
        </w:rPr>
        <w:t xml:space="preserve"> (75%) reported to being Somewhat Aware. </w:t>
      </w:r>
    </w:p>
    <w:p w14:paraId="31E0E4FC" w14:textId="77777777" w:rsidR="0085139F" w:rsidRDefault="0075712A" w:rsidP="0085139F">
      <w:pPr>
        <w:pStyle w:val="ListParagraph"/>
        <w:numPr>
          <w:ilvl w:val="0"/>
          <w:numId w:val="5"/>
        </w:numPr>
        <w:spacing w:line="276" w:lineRule="auto"/>
        <w:jc w:val="both"/>
        <w:rPr>
          <w:rFonts w:ascii="Times New Roman" w:hAnsi="Times New Roman" w:cs="Times New Roman"/>
        </w:rPr>
      </w:pPr>
      <w:r w:rsidRPr="002B791E">
        <w:rPr>
          <w:rFonts w:ascii="Times New Roman" w:hAnsi="Times New Roman" w:cs="Times New Roman"/>
        </w:rPr>
        <w:t xml:space="preserve">For those with 5-10 years’ experience, being Aware increased to 31% and then to 58% for those with over 10 years’ work experience. </w:t>
      </w:r>
    </w:p>
    <w:p w14:paraId="25A21F68" w14:textId="77777777" w:rsidR="0085139F" w:rsidRDefault="0075712A" w:rsidP="0085139F">
      <w:pPr>
        <w:pStyle w:val="ListParagraph"/>
        <w:numPr>
          <w:ilvl w:val="0"/>
          <w:numId w:val="5"/>
        </w:numPr>
        <w:spacing w:line="276" w:lineRule="auto"/>
        <w:jc w:val="both"/>
        <w:rPr>
          <w:rFonts w:ascii="Times New Roman" w:hAnsi="Times New Roman" w:cs="Times New Roman"/>
        </w:rPr>
      </w:pPr>
      <w:r w:rsidRPr="002B791E">
        <w:rPr>
          <w:rFonts w:ascii="Times New Roman" w:hAnsi="Times New Roman" w:cs="Times New Roman"/>
        </w:rPr>
        <w:t xml:space="preserve">There was </w:t>
      </w:r>
      <w:r w:rsidR="0051345D" w:rsidRPr="002B791E">
        <w:rPr>
          <w:rFonts w:ascii="Times New Roman" w:hAnsi="Times New Roman" w:cs="Times New Roman"/>
        </w:rPr>
        <w:t>1</w:t>
      </w:r>
      <w:r w:rsidRPr="002B791E">
        <w:rPr>
          <w:rFonts w:ascii="Times New Roman" w:hAnsi="Times New Roman" w:cs="Times New Roman"/>
        </w:rPr>
        <w:t xml:space="preserve"> person in each cohort who was Not Aware of IRs.</w:t>
      </w:r>
      <w:r w:rsidR="004A7C80" w:rsidRPr="002B791E">
        <w:rPr>
          <w:rFonts w:ascii="Times New Roman" w:hAnsi="Times New Roman" w:cs="Times New Roman"/>
        </w:rPr>
        <w:t xml:space="preserve"> </w:t>
      </w:r>
    </w:p>
    <w:p w14:paraId="24E58331" w14:textId="14B95943" w:rsidR="0075712A" w:rsidRPr="002B791E" w:rsidRDefault="004A7C80" w:rsidP="0085139F">
      <w:pPr>
        <w:spacing w:line="276" w:lineRule="auto"/>
        <w:jc w:val="both"/>
        <w:rPr>
          <w:rFonts w:ascii="Times New Roman" w:hAnsi="Times New Roman" w:cs="Times New Roman"/>
        </w:rPr>
      </w:pPr>
      <w:r w:rsidRPr="002B791E">
        <w:rPr>
          <w:rFonts w:ascii="Times New Roman" w:hAnsi="Times New Roman" w:cs="Times New Roman"/>
        </w:rPr>
        <w:t>In a related question, nearly three-quarters (74%) of respondents said IRs Strongly (15%) or Somewhat (58%) impacted the programmes they teach. 21% were not sure and only 6% thought they did not impact programming. This was more or less consistent across the cohorts, with those in the 5 to 10 years of experience cohort being more unsure (23%) than the other two groups.</w:t>
      </w:r>
    </w:p>
    <w:p w14:paraId="6A636625" w14:textId="025298F9" w:rsidR="001763D5" w:rsidRDefault="001763D5" w:rsidP="0075712A">
      <w:pPr>
        <w:spacing w:line="276" w:lineRule="auto"/>
        <w:jc w:val="both"/>
        <w:rPr>
          <w:rFonts w:ascii="Times New Roman" w:hAnsi="Times New Roman" w:cs="Times New Roman"/>
        </w:rPr>
      </w:pPr>
    </w:p>
    <w:p w14:paraId="6720B31C" w14:textId="77777777" w:rsidR="007F3229" w:rsidRDefault="007F3229" w:rsidP="00067353">
      <w:pPr>
        <w:spacing w:line="276" w:lineRule="auto"/>
        <w:jc w:val="both"/>
        <w:rPr>
          <w:rFonts w:ascii="Times New Roman" w:hAnsi="Times New Roman" w:cs="Times New Roman"/>
          <w:i/>
          <w:iCs/>
        </w:rPr>
      </w:pPr>
    </w:p>
    <w:p w14:paraId="23EB13F8" w14:textId="77777777" w:rsidR="007F3229" w:rsidRDefault="007F3229" w:rsidP="00067353">
      <w:pPr>
        <w:spacing w:line="276" w:lineRule="auto"/>
        <w:jc w:val="both"/>
        <w:rPr>
          <w:rFonts w:ascii="Times New Roman" w:hAnsi="Times New Roman" w:cs="Times New Roman"/>
          <w:i/>
          <w:iCs/>
        </w:rPr>
      </w:pPr>
    </w:p>
    <w:p w14:paraId="7C4750D0" w14:textId="6C8420CC" w:rsidR="000770E0" w:rsidRPr="002B791E" w:rsidRDefault="002C57A6" w:rsidP="00067353">
      <w:pPr>
        <w:spacing w:line="276" w:lineRule="auto"/>
        <w:jc w:val="both"/>
        <w:rPr>
          <w:rFonts w:ascii="Times New Roman" w:hAnsi="Times New Roman" w:cs="Times New Roman"/>
          <w:i/>
          <w:iCs/>
        </w:rPr>
      </w:pPr>
      <w:r w:rsidRPr="002B791E">
        <w:rPr>
          <w:rFonts w:ascii="Times New Roman" w:hAnsi="Times New Roman" w:cs="Times New Roman"/>
          <w:i/>
          <w:iCs/>
        </w:rPr>
        <w:lastRenderedPageBreak/>
        <w:t xml:space="preserve">Standards </w:t>
      </w:r>
    </w:p>
    <w:p w14:paraId="409677BE" w14:textId="7B721141" w:rsidR="000770E0" w:rsidRDefault="001763D5" w:rsidP="00067353">
      <w:pPr>
        <w:spacing w:line="276" w:lineRule="auto"/>
        <w:jc w:val="both"/>
        <w:rPr>
          <w:rFonts w:ascii="Times New Roman" w:hAnsi="Times New Roman" w:cs="Times New Roman"/>
        </w:rPr>
      </w:pPr>
      <w:r w:rsidRPr="00067353">
        <w:rPr>
          <w:rFonts w:ascii="Times New Roman" w:hAnsi="Times New Roman" w:cs="Times New Roman"/>
        </w:rPr>
        <w:t>The next res</w:t>
      </w:r>
      <w:r w:rsidR="0097172B">
        <w:rPr>
          <w:rFonts w:ascii="Times New Roman" w:hAnsi="Times New Roman" w:cs="Times New Roman"/>
        </w:rPr>
        <w:t>ponse</w:t>
      </w:r>
      <w:r w:rsidRPr="00067353">
        <w:rPr>
          <w:rFonts w:ascii="Times New Roman" w:hAnsi="Times New Roman" w:cs="Times New Roman"/>
        </w:rPr>
        <w:t xml:space="preserve">s </w:t>
      </w:r>
      <w:r w:rsidR="00067353" w:rsidRPr="00067353">
        <w:rPr>
          <w:rFonts w:ascii="Times New Roman" w:hAnsi="Times New Roman" w:cs="Times New Roman"/>
        </w:rPr>
        <w:t xml:space="preserve">speak to the role IRs play in setting academic and professional standards. Approximately three-quarters of staff agreed that IRs set minimum academic expectations for students. While only two responses strongly disagreed, there were 6 who neither agreed nor disagreed with the statement (i.e., almost </w:t>
      </w:r>
      <w:r w:rsidR="00554BF3">
        <w:rPr>
          <w:rFonts w:ascii="Times New Roman" w:hAnsi="Times New Roman" w:cs="Times New Roman"/>
        </w:rPr>
        <w:t>1 in 5</w:t>
      </w:r>
      <w:r w:rsidR="00067353" w:rsidRPr="00067353">
        <w:rPr>
          <w:rFonts w:ascii="Times New Roman" w:hAnsi="Times New Roman" w:cs="Times New Roman"/>
        </w:rPr>
        <w:t xml:space="preserve">). </w:t>
      </w:r>
    </w:p>
    <w:p w14:paraId="36D5947A" w14:textId="77777777" w:rsidR="000770E0" w:rsidRDefault="00067353" w:rsidP="000770E0">
      <w:pPr>
        <w:pStyle w:val="ListParagraph"/>
        <w:numPr>
          <w:ilvl w:val="0"/>
          <w:numId w:val="6"/>
        </w:numPr>
        <w:spacing w:line="276" w:lineRule="auto"/>
        <w:jc w:val="both"/>
        <w:rPr>
          <w:rFonts w:ascii="Times New Roman" w:hAnsi="Times New Roman" w:cs="Times New Roman"/>
        </w:rPr>
      </w:pPr>
      <w:r w:rsidRPr="002B791E">
        <w:rPr>
          <w:rFonts w:ascii="Times New Roman" w:hAnsi="Times New Roman" w:cs="Times New Roman"/>
        </w:rPr>
        <w:t xml:space="preserve">Agreement increased with length of service as only half of those with less than 5 years’ service agreed at all. </w:t>
      </w:r>
    </w:p>
    <w:p w14:paraId="28DDE202" w14:textId="77777777" w:rsidR="000770E0" w:rsidRDefault="00067353" w:rsidP="000770E0">
      <w:pPr>
        <w:pStyle w:val="ListParagraph"/>
        <w:numPr>
          <w:ilvl w:val="0"/>
          <w:numId w:val="6"/>
        </w:numPr>
        <w:spacing w:line="276" w:lineRule="auto"/>
        <w:jc w:val="both"/>
        <w:rPr>
          <w:rFonts w:ascii="Times New Roman" w:hAnsi="Times New Roman" w:cs="Times New Roman"/>
        </w:rPr>
      </w:pPr>
      <w:r w:rsidRPr="002B791E">
        <w:rPr>
          <w:rFonts w:ascii="Times New Roman" w:hAnsi="Times New Roman" w:cs="Times New Roman"/>
        </w:rPr>
        <w:t>This result increased to over 80% for the other two cohorts. Half of those with under 5 years’ service neither agreed nor disagreed. Just over half of respondents (55%) agreed with the statement that IRs set professional standards and that university courses respond to these. Those with less than five years’ service were most likely to agree (63%), while only half of those in the two cohorts with over five years’ experience did.</w:t>
      </w:r>
    </w:p>
    <w:p w14:paraId="1FF0D688" w14:textId="620CE69E" w:rsidR="00067353" w:rsidRPr="002B791E" w:rsidRDefault="00067353" w:rsidP="002B791E">
      <w:pPr>
        <w:pStyle w:val="ListParagraph"/>
        <w:numPr>
          <w:ilvl w:val="0"/>
          <w:numId w:val="6"/>
        </w:numPr>
        <w:spacing w:line="276" w:lineRule="auto"/>
        <w:jc w:val="both"/>
        <w:rPr>
          <w:rFonts w:ascii="Times New Roman" w:hAnsi="Times New Roman" w:cs="Times New Roman"/>
        </w:rPr>
      </w:pPr>
      <w:r w:rsidRPr="002B791E">
        <w:rPr>
          <w:rFonts w:ascii="Times New Roman" w:hAnsi="Times New Roman" w:cs="Times New Roman"/>
        </w:rPr>
        <w:t>Around a third of those in the two cohorts with more than 5 years’ experience neither agreed nor disagreed with the statement.</w:t>
      </w:r>
    </w:p>
    <w:p w14:paraId="77143B3B" w14:textId="5E312C09" w:rsidR="004A7C80" w:rsidRDefault="004A7C80" w:rsidP="00067353">
      <w:pPr>
        <w:spacing w:line="276" w:lineRule="auto"/>
        <w:jc w:val="both"/>
        <w:rPr>
          <w:rFonts w:ascii="Times New Roman" w:hAnsi="Times New Roman" w:cs="Times New Roman"/>
        </w:rPr>
      </w:pPr>
    </w:p>
    <w:p w14:paraId="780C7BC1" w14:textId="2D299C57" w:rsidR="000770E0" w:rsidRPr="002B791E" w:rsidRDefault="00D43FFE" w:rsidP="0078401C">
      <w:pPr>
        <w:spacing w:line="276" w:lineRule="auto"/>
        <w:ind w:right="-52"/>
        <w:jc w:val="both"/>
        <w:rPr>
          <w:rFonts w:ascii="Times New Roman" w:hAnsi="Times New Roman" w:cs="Times New Roman"/>
          <w:i/>
          <w:iCs/>
        </w:rPr>
      </w:pPr>
      <w:r w:rsidRPr="002B791E">
        <w:rPr>
          <w:rFonts w:ascii="Times New Roman" w:hAnsi="Times New Roman" w:cs="Times New Roman"/>
          <w:i/>
          <w:iCs/>
        </w:rPr>
        <w:t>Reasonable adjustments</w:t>
      </w:r>
      <w:r w:rsidR="00E26A56" w:rsidRPr="002B791E">
        <w:rPr>
          <w:rFonts w:ascii="Times New Roman" w:hAnsi="Times New Roman" w:cs="Times New Roman"/>
          <w:i/>
          <w:iCs/>
        </w:rPr>
        <w:t xml:space="preserve"> </w:t>
      </w:r>
    </w:p>
    <w:p w14:paraId="5EEA5459" w14:textId="16C0A87D" w:rsidR="000770E0" w:rsidRDefault="006B0486" w:rsidP="0078401C">
      <w:pPr>
        <w:spacing w:line="276" w:lineRule="auto"/>
        <w:ind w:right="-52"/>
        <w:jc w:val="both"/>
        <w:rPr>
          <w:rFonts w:ascii="Times New Roman" w:hAnsi="Times New Roman" w:cs="Times New Roman"/>
        </w:rPr>
      </w:pPr>
      <w:r w:rsidRPr="006B0486">
        <w:rPr>
          <w:rFonts w:ascii="Times New Roman" w:hAnsi="Times New Roman" w:cs="Times New Roman"/>
        </w:rPr>
        <w:t>Overwhelmin</w:t>
      </w:r>
      <w:r>
        <w:rPr>
          <w:rFonts w:ascii="Times New Roman" w:hAnsi="Times New Roman" w:cs="Times New Roman"/>
        </w:rPr>
        <w:t xml:space="preserve">gly, </w:t>
      </w:r>
      <w:r w:rsidRPr="006B0486">
        <w:rPr>
          <w:rFonts w:ascii="Times New Roman" w:hAnsi="Times New Roman" w:cs="Times New Roman"/>
        </w:rPr>
        <w:t xml:space="preserve">73% </w:t>
      </w:r>
      <w:r>
        <w:rPr>
          <w:rFonts w:ascii="Times New Roman" w:hAnsi="Times New Roman" w:cs="Times New Roman"/>
        </w:rPr>
        <w:t xml:space="preserve">of staff </w:t>
      </w:r>
      <w:r w:rsidRPr="006B0486">
        <w:rPr>
          <w:rFonts w:ascii="Times New Roman" w:hAnsi="Times New Roman" w:cs="Times New Roman"/>
        </w:rPr>
        <w:t>strongly agreed</w:t>
      </w:r>
      <w:r>
        <w:rPr>
          <w:rFonts w:ascii="Times New Roman" w:hAnsi="Times New Roman" w:cs="Times New Roman"/>
        </w:rPr>
        <w:t xml:space="preserve"> and</w:t>
      </w:r>
      <w:r w:rsidRPr="006B0486">
        <w:rPr>
          <w:rFonts w:ascii="Times New Roman" w:hAnsi="Times New Roman" w:cs="Times New Roman"/>
        </w:rPr>
        <w:t xml:space="preserve"> 24% somewhat agreed</w:t>
      </w:r>
      <w:r>
        <w:rPr>
          <w:rFonts w:ascii="Times New Roman" w:hAnsi="Times New Roman" w:cs="Times New Roman"/>
        </w:rPr>
        <w:t xml:space="preserve"> with the statement</w:t>
      </w:r>
      <w:r w:rsidR="00D43FFE">
        <w:rPr>
          <w:rFonts w:ascii="Times New Roman" w:hAnsi="Times New Roman" w:cs="Times New Roman"/>
        </w:rPr>
        <w:t xml:space="preserve"> suggesting</w:t>
      </w:r>
      <w:r>
        <w:rPr>
          <w:rFonts w:ascii="Times New Roman" w:hAnsi="Times New Roman" w:cs="Times New Roman"/>
        </w:rPr>
        <w:t xml:space="preserve"> reasonable adjustments must be available to students in support of existing learning support plans</w:t>
      </w:r>
      <w:r w:rsidRPr="006B0486">
        <w:rPr>
          <w:rFonts w:ascii="Times New Roman" w:hAnsi="Times New Roman" w:cs="Times New Roman"/>
        </w:rPr>
        <w:t xml:space="preserve">. Only </w:t>
      </w:r>
      <w:r w:rsidR="00D43FFE">
        <w:rPr>
          <w:rFonts w:ascii="Times New Roman" w:hAnsi="Times New Roman" w:cs="Times New Roman"/>
        </w:rPr>
        <w:t>1</w:t>
      </w:r>
      <w:r w:rsidRPr="006B0486">
        <w:rPr>
          <w:rFonts w:ascii="Times New Roman" w:hAnsi="Times New Roman" w:cs="Times New Roman"/>
        </w:rPr>
        <w:t xml:space="preserve"> person neither agreed nor disagreed. Those with 5 to 10 </w:t>
      </w:r>
      <w:r w:rsidR="00D43FFE">
        <w:rPr>
          <w:rFonts w:ascii="Times New Roman" w:hAnsi="Times New Roman" w:cs="Times New Roman"/>
        </w:rPr>
        <w:t xml:space="preserve">years’ work experience </w:t>
      </w:r>
      <w:r w:rsidRPr="006B0486">
        <w:rPr>
          <w:rFonts w:ascii="Times New Roman" w:hAnsi="Times New Roman" w:cs="Times New Roman"/>
        </w:rPr>
        <w:t xml:space="preserve">were the most likely to strongly agree (85%). </w:t>
      </w:r>
      <w:r w:rsidR="00D43FFE">
        <w:rPr>
          <w:rFonts w:ascii="Times New Roman" w:hAnsi="Times New Roman" w:cs="Times New Roman"/>
        </w:rPr>
        <w:t xml:space="preserve">Reporting on their own teaching, </w:t>
      </w:r>
      <w:r w:rsidR="00C15969">
        <w:rPr>
          <w:rFonts w:ascii="Times New Roman" w:hAnsi="Times New Roman" w:cs="Times New Roman"/>
        </w:rPr>
        <w:t>69</w:t>
      </w:r>
      <w:r w:rsidR="00E26A56" w:rsidRPr="006B0486">
        <w:rPr>
          <w:rFonts w:ascii="Times New Roman" w:hAnsi="Times New Roman" w:cs="Times New Roman"/>
        </w:rPr>
        <w:t>% of staff agreed to some extent</w:t>
      </w:r>
      <w:r w:rsidR="00FF08CB" w:rsidRPr="006B0486">
        <w:rPr>
          <w:rFonts w:ascii="Times New Roman" w:hAnsi="Times New Roman" w:cs="Times New Roman"/>
        </w:rPr>
        <w:t xml:space="preserve"> to having the skills to ensure students would be able to meet the IRs in courses they taught</w:t>
      </w:r>
      <w:r w:rsidR="00E26A56" w:rsidRPr="006B0486">
        <w:rPr>
          <w:rFonts w:ascii="Times New Roman" w:hAnsi="Times New Roman" w:cs="Times New Roman"/>
        </w:rPr>
        <w:t xml:space="preserve"> (24% strongly, 45% somewhat)</w:t>
      </w:r>
      <w:r w:rsidR="00FF08CB" w:rsidRPr="006B0486">
        <w:rPr>
          <w:rFonts w:ascii="Times New Roman" w:hAnsi="Times New Roman" w:cs="Times New Roman"/>
        </w:rPr>
        <w:t xml:space="preserve">. </w:t>
      </w:r>
    </w:p>
    <w:p w14:paraId="38531AA1" w14:textId="77777777" w:rsidR="000770E0" w:rsidRPr="002B791E" w:rsidRDefault="00FF08CB" w:rsidP="000770E0">
      <w:pPr>
        <w:pStyle w:val="ListParagraph"/>
        <w:numPr>
          <w:ilvl w:val="0"/>
          <w:numId w:val="7"/>
        </w:numPr>
        <w:spacing w:line="276" w:lineRule="auto"/>
        <w:ind w:right="-52"/>
        <w:jc w:val="both"/>
        <w:rPr>
          <w:rFonts w:ascii="Times New Roman" w:hAnsi="Times New Roman" w:cs="Times New Roman"/>
          <w:lang w:val="en-AU"/>
        </w:rPr>
      </w:pPr>
      <w:r w:rsidRPr="002B791E">
        <w:rPr>
          <w:rFonts w:ascii="Times New Roman" w:hAnsi="Times New Roman" w:cs="Times New Roman"/>
        </w:rPr>
        <w:t>A</w:t>
      </w:r>
      <w:r w:rsidR="00E26A56" w:rsidRPr="002B791E">
        <w:rPr>
          <w:rFonts w:ascii="Times New Roman" w:hAnsi="Times New Roman" w:cs="Times New Roman"/>
        </w:rPr>
        <w:t xml:space="preserve">lmost </w:t>
      </w:r>
      <w:r w:rsidRPr="002B791E">
        <w:rPr>
          <w:rFonts w:ascii="Times New Roman" w:hAnsi="Times New Roman" w:cs="Times New Roman"/>
        </w:rPr>
        <w:t>1 in 4</w:t>
      </w:r>
      <w:r w:rsidR="00E26A56" w:rsidRPr="002B791E">
        <w:rPr>
          <w:rFonts w:ascii="Times New Roman" w:hAnsi="Times New Roman" w:cs="Times New Roman"/>
        </w:rPr>
        <w:t xml:space="preserve"> neither agreed nor disagreed and </w:t>
      </w:r>
      <w:r w:rsidRPr="002B791E">
        <w:rPr>
          <w:rFonts w:ascii="Times New Roman" w:hAnsi="Times New Roman" w:cs="Times New Roman"/>
        </w:rPr>
        <w:t>2</w:t>
      </w:r>
      <w:r w:rsidR="00E26A56" w:rsidRPr="002B791E">
        <w:rPr>
          <w:rFonts w:ascii="Times New Roman" w:hAnsi="Times New Roman" w:cs="Times New Roman"/>
        </w:rPr>
        <w:t xml:space="preserve"> people in the above </w:t>
      </w:r>
      <w:r w:rsidRPr="002B791E">
        <w:rPr>
          <w:rFonts w:ascii="Times New Roman" w:hAnsi="Times New Roman" w:cs="Times New Roman"/>
        </w:rPr>
        <w:t>5</w:t>
      </w:r>
      <w:r w:rsidR="00E26A56" w:rsidRPr="002B791E">
        <w:rPr>
          <w:rFonts w:ascii="Times New Roman" w:hAnsi="Times New Roman" w:cs="Times New Roman"/>
        </w:rPr>
        <w:t xml:space="preserve"> </w:t>
      </w:r>
      <w:r w:rsidRPr="002B791E">
        <w:rPr>
          <w:rFonts w:ascii="Times New Roman" w:hAnsi="Times New Roman" w:cs="Times New Roman"/>
        </w:rPr>
        <w:t>years’</w:t>
      </w:r>
      <w:r w:rsidR="00E26A56" w:rsidRPr="002B791E">
        <w:rPr>
          <w:rFonts w:ascii="Times New Roman" w:hAnsi="Times New Roman" w:cs="Times New Roman"/>
        </w:rPr>
        <w:t xml:space="preserve"> </w:t>
      </w:r>
      <w:r w:rsidRPr="002B791E">
        <w:rPr>
          <w:rFonts w:ascii="Times New Roman" w:hAnsi="Times New Roman" w:cs="Times New Roman"/>
        </w:rPr>
        <w:t xml:space="preserve">work experience </w:t>
      </w:r>
      <w:r w:rsidR="00E26A56" w:rsidRPr="002B791E">
        <w:rPr>
          <w:rFonts w:ascii="Times New Roman" w:hAnsi="Times New Roman" w:cs="Times New Roman"/>
        </w:rPr>
        <w:t xml:space="preserve">cohorts somewhat disagreed. </w:t>
      </w:r>
      <w:r w:rsidRPr="002B791E">
        <w:rPr>
          <w:rFonts w:ascii="Times New Roman" w:hAnsi="Times New Roman" w:cs="Times New Roman"/>
        </w:rPr>
        <w:t>1</w:t>
      </w:r>
      <w:r w:rsidR="00E26A56" w:rsidRPr="002B791E">
        <w:rPr>
          <w:rFonts w:ascii="Times New Roman" w:hAnsi="Times New Roman" w:cs="Times New Roman"/>
        </w:rPr>
        <w:t xml:space="preserve"> of the respondents who identified as having a disability or related condition neither agreed nor disagreed with this statement. </w:t>
      </w:r>
    </w:p>
    <w:p w14:paraId="647BB42A" w14:textId="77777777" w:rsidR="000770E0" w:rsidRPr="002B791E" w:rsidRDefault="00E26A56" w:rsidP="000770E0">
      <w:pPr>
        <w:pStyle w:val="ListParagraph"/>
        <w:numPr>
          <w:ilvl w:val="0"/>
          <w:numId w:val="7"/>
        </w:numPr>
        <w:spacing w:line="276" w:lineRule="auto"/>
        <w:ind w:right="-52"/>
        <w:jc w:val="both"/>
        <w:rPr>
          <w:rFonts w:ascii="Times New Roman" w:hAnsi="Times New Roman" w:cs="Times New Roman"/>
          <w:lang w:val="en-AU"/>
        </w:rPr>
      </w:pPr>
      <w:r w:rsidRPr="002B791E">
        <w:rPr>
          <w:rFonts w:ascii="Times New Roman" w:hAnsi="Times New Roman" w:cs="Times New Roman"/>
        </w:rPr>
        <w:t>None of those with under 5 years</w:t>
      </w:r>
      <w:r w:rsidR="00FF08CB" w:rsidRPr="002B791E">
        <w:rPr>
          <w:rFonts w:ascii="Times New Roman" w:hAnsi="Times New Roman" w:cs="Times New Roman"/>
        </w:rPr>
        <w:t>’ work experience</w:t>
      </w:r>
      <w:r w:rsidRPr="002B791E">
        <w:rPr>
          <w:rFonts w:ascii="Times New Roman" w:hAnsi="Times New Roman" w:cs="Times New Roman"/>
        </w:rPr>
        <w:t xml:space="preserve"> strongly agreed. Almost two-thirds of those with under </w:t>
      </w:r>
      <w:r w:rsidR="00FF08CB" w:rsidRPr="002B791E">
        <w:rPr>
          <w:rFonts w:ascii="Times New Roman" w:hAnsi="Times New Roman" w:cs="Times New Roman"/>
        </w:rPr>
        <w:t>5</w:t>
      </w:r>
      <w:r w:rsidRPr="002B791E">
        <w:rPr>
          <w:rFonts w:ascii="Times New Roman" w:hAnsi="Times New Roman" w:cs="Times New Roman"/>
        </w:rPr>
        <w:t xml:space="preserve"> </w:t>
      </w:r>
      <w:r w:rsidR="00FF08CB" w:rsidRPr="002B791E">
        <w:rPr>
          <w:rFonts w:ascii="Times New Roman" w:hAnsi="Times New Roman" w:cs="Times New Roman"/>
        </w:rPr>
        <w:t>years’ work experience</w:t>
      </w:r>
      <w:r w:rsidRPr="002B791E">
        <w:rPr>
          <w:rFonts w:ascii="Times New Roman" w:hAnsi="Times New Roman" w:cs="Times New Roman"/>
        </w:rPr>
        <w:t xml:space="preserve"> neither agreed nor disagreed. </w:t>
      </w:r>
    </w:p>
    <w:p w14:paraId="195CA675" w14:textId="77777777" w:rsidR="000770E0" w:rsidRPr="002B791E" w:rsidRDefault="00FF08CB" w:rsidP="000770E0">
      <w:pPr>
        <w:pStyle w:val="ListParagraph"/>
        <w:numPr>
          <w:ilvl w:val="0"/>
          <w:numId w:val="7"/>
        </w:numPr>
        <w:spacing w:line="276" w:lineRule="auto"/>
        <w:ind w:right="-52"/>
        <w:jc w:val="both"/>
        <w:rPr>
          <w:rFonts w:ascii="Times New Roman" w:hAnsi="Times New Roman" w:cs="Times New Roman"/>
          <w:lang w:val="en-AU"/>
        </w:rPr>
      </w:pPr>
      <w:r w:rsidRPr="002B791E">
        <w:rPr>
          <w:rFonts w:ascii="Times New Roman" w:hAnsi="Times New Roman" w:cs="Times New Roman"/>
        </w:rPr>
        <w:t>1</w:t>
      </w:r>
      <w:r w:rsidR="00E26A56" w:rsidRPr="002B791E">
        <w:rPr>
          <w:rFonts w:ascii="Times New Roman" w:hAnsi="Times New Roman" w:cs="Times New Roman"/>
        </w:rPr>
        <w:t xml:space="preserve"> of those who identified as having a disability or related condition neither agreed nor disagreed with this statement and they were in the </w:t>
      </w:r>
      <w:r w:rsidR="00554BF3" w:rsidRPr="002B791E">
        <w:rPr>
          <w:rFonts w:ascii="Times New Roman" w:hAnsi="Times New Roman" w:cs="Times New Roman"/>
        </w:rPr>
        <w:t>over 10 years’ work experience</w:t>
      </w:r>
      <w:r w:rsidR="00E26A56" w:rsidRPr="002B791E">
        <w:rPr>
          <w:rFonts w:ascii="Times New Roman" w:hAnsi="Times New Roman" w:cs="Times New Roman"/>
        </w:rPr>
        <w:t xml:space="preserve"> cohort.</w:t>
      </w:r>
      <w:r w:rsidR="0078401C" w:rsidRPr="002B791E">
        <w:rPr>
          <w:rFonts w:ascii="Times New Roman" w:hAnsi="Times New Roman" w:cs="Times New Roman"/>
        </w:rPr>
        <w:t xml:space="preserve"> </w:t>
      </w:r>
    </w:p>
    <w:p w14:paraId="4D03F8D4" w14:textId="5B310F31" w:rsidR="00FF08CB" w:rsidRPr="002B791E" w:rsidRDefault="0078401C" w:rsidP="004C5D2E">
      <w:pPr>
        <w:spacing w:line="276" w:lineRule="auto"/>
        <w:ind w:right="-52"/>
        <w:jc w:val="both"/>
        <w:rPr>
          <w:rFonts w:ascii="Times New Roman" w:hAnsi="Times New Roman" w:cs="Times New Roman"/>
          <w:lang w:val="en-AU"/>
        </w:rPr>
      </w:pPr>
      <w:r w:rsidRPr="002B791E">
        <w:rPr>
          <w:rFonts w:ascii="Times New Roman" w:hAnsi="Times New Roman" w:cs="Times New Roman"/>
        </w:rPr>
        <w:t xml:space="preserve">In relation to IR applications, given 97% of our survey respondents either strongly or somewhat agreed to their mandatory provision, to what extent are reasonable adjustments negotiated and how do they develop from the experience of </w:t>
      </w:r>
      <w:r w:rsidR="00AD21F9">
        <w:rPr>
          <w:rFonts w:ascii="Times New Roman" w:hAnsi="Times New Roman" w:cs="Times New Roman"/>
          <w:color w:val="000000"/>
        </w:rPr>
        <w:t>disabled students</w:t>
      </w:r>
      <w:r w:rsidRPr="002B791E">
        <w:rPr>
          <w:rFonts w:ascii="Times New Roman" w:hAnsi="Times New Roman" w:cs="Times New Roman"/>
        </w:rPr>
        <w:t>?</w:t>
      </w:r>
      <w:r w:rsidR="00230C5A">
        <w:rPr>
          <w:rFonts w:ascii="Times New Roman" w:hAnsi="Times New Roman" w:cs="Times New Roman"/>
        </w:rPr>
        <w:t xml:space="preserve"> These questions await further investigation.</w:t>
      </w:r>
    </w:p>
    <w:p w14:paraId="061E577A" w14:textId="77777777" w:rsidR="00FF08CB" w:rsidRPr="006B0486" w:rsidRDefault="00FF08CB" w:rsidP="006B0486">
      <w:pPr>
        <w:spacing w:line="276" w:lineRule="auto"/>
        <w:jc w:val="both"/>
        <w:rPr>
          <w:rFonts w:ascii="Times New Roman" w:hAnsi="Times New Roman" w:cs="Times New Roman"/>
        </w:rPr>
      </w:pPr>
    </w:p>
    <w:p w14:paraId="3C01D636" w14:textId="02DFEDF8" w:rsidR="000770E0" w:rsidRPr="002B791E" w:rsidRDefault="006231C9" w:rsidP="001A255B">
      <w:pPr>
        <w:spacing w:line="276" w:lineRule="auto"/>
        <w:jc w:val="both"/>
        <w:rPr>
          <w:rFonts w:ascii="Times New Roman" w:hAnsi="Times New Roman" w:cs="Times New Roman"/>
          <w:i/>
          <w:iCs/>
        </w:rPr>
      </w:pPr>
      <w:r w:rsidRPr="002B791E">
        <w:rPr>
          <w:rFonts w:ascii="Times New Roman" w:hAnsi="Times New Roman" w:cs="Times New Roman"/>
          <w:i/>
          <w:iCs/>
        </w:rPr>
        <w:t>Becoming teacher</w:t>
      </w:r>
      <w:r w:rsidR="00C15969" w:rsidRPr="002B791E">
        <w:rPr>
          <w:rFonts w:ascii="Times New Roman" w:hAnsi="Times New Roman" w:cs="Times New Roman"/>
          <w:i/>
          <w:iCs/>
        </w:rPr>
        <w:t>s</w:t>
      </w:r>
      <w:r w:rsidRPr="002B791E">
        <w:rPr>
          <w:rFonts w:ascii="Times New Roman" w:hAnsi="Times New Roman" w:cs="Times New Roman"/>
          <w:i/>
          <w:iCs/>
        </w:rPr>
        <w:t xml:space="preserve"> </w:t>
      </w:r>
    </w:p>
    <w:p w14:paraId="60539110" w14:textId="129011A6" w:rsidR="000770E0" w:rsidRDefault="006231C9" w:rsidP="001A255B">
      <w:pPr>
        <w:spacing w:line="276" w:lineRule="auto"/>
        <w:jc w:val="both"/>
        <w:rPr>
          <w:rFonts w:ascii="Times New Roman" w:hAnsi="Times New Roman" w:cs="Times New Roman"/>
        </w:rPr>
      </w:pPr>
      <w:r w:rsidRPr="001A255B">
        <w:rPr>
          <w:rFonts w:ascii="Times New Roman" w:hAnsi="Times New Roman" w:cs="Times New Roman"/>
        </w:rPr>
        <w:t xml:space="preserve">Over 90% of all responses agreed at some level, 58% strongly agreeing, that teaching as a profession should be available to all members of society. </w:t>
      </w:r>
    </w:p>
    <w:p w14:paraId="2F3FCECD" w14:textId="77777777" w:rsidR="000770E0" w:rsidRDefault="006231C9" w:rsidP="000770E0">
      <w:pPr>
        <w:pStyle w:val="ListParagraph"/>
        <w:numPr>
          <w:ilvl w:val="0"/>
          <w:numId w:val="8"/>
        </w:numPr>
        <w:spacing w:line="276" w:lineRule="auto"/>
        <w:jc w:val="both"/>
        <w:rPr>
          <w:rFonts w:ascii="Times New Roman" w:hAnsi="Times New Roman" w:cs="Times New Roman"/>
        </w:rPr>
      </w:pPr>
      <w:r w:rsidRPr="002B791E">
        <w:rPr>
          <w:rFonts w:ascii="Times New Roman" w:hAnsi="Times New Roman" w:cs="Times New Roman"/>
        </w:rPr>
        <w:t xml:space="preserve">Both of the over 5 years’ work experience cohorts returned a single somewhat disagree response. </w:t>
      </w:r>
    </w:p>
    <w:p w14:paraId="5444FEBC" w14:textId="77777777" w:rsidR="000770E0" w:rsidRDefault="006231C9" w:rsidP="000770E0">
      <w:pPr>
        <w:pStyle w:val="ListParagraph"/>
        <w:numPr>
          <w:ilvl w:val="0"/>
          <w:numId w:val="8"/>
        </w:numPr>
        <w:spacing w:line="276" w:lineRule="auto"/>
        <w:jc w:val="both"/>
        <w:rPr>
          <w:rFonts w:ascii="Times New Roman" w:hAnsi="Times New Roman" w:cs="Times New Roman"/>
        </w:rPr>
      </w:pPr>
      <w:r w:rsidRPr="002B791E">
        <w:rPr>
          <w:rFonts w:ascii="Times New Roman" w:hAnsi="Times New Roman" w:cs="Times New Roman"/>
        </w:rPr>
        <w:t>1 person with less than five years’ work experience neither agreed nor disagreed.</w:t>
      </w:r>
    </w:p>
    <w:p w14:paraId="4DB9C413" w14:textId="7D7D4B4E" w:rsidR="001A255B" w:rsidRPr="002B791E" w:rsidRDefault="006231C9" w:rsidP="000770E0">
      <w:pPr>
        <w:spacing w:line="276" w:lineRule="auto"/>
        <w:jc w:val="both"/>
        <w:rPr>
          <w:rFonts w:ascii="Times New Roman" w:hAnsi="Times New Roman" w:cs="Times New Roman"/>
        </w:rPr>
      </w:pPr>
      <w:r w:rsidRPr="002B791E">
        <w:rPr>
          <w:rFonts w:ascii="Times New Roman" w:hAnsi="Times New Roman" w:cs="Times New Roman"/>
        </w:rPr>
        <w:t xml:space="preserve">However, </w:t>
      </w:r>
      <w:r w:rsidR="001A255B" w:rsidRPr="002B791E">
        <w:rPr>
          <w:rFonts w:ascii="Times New Roman" w:hAnsi="Times New Roman" w:cs="Times New Roman"/>
        </w:rPr>
        <w:t xml:space="preserve">when asked </w:t>
      </w:r>
      <w:r w:rsidR="00F961CB">
        <w:rPr>
          <w:rFonts w:ascii="Times New Roman" w:hAnsi="Times New Roman" w:cs="Times New Roman"/>
        </w:rPr>
        <w:t>to what degree</w:t>
      </w:r>
      <w:r w:rsidR="001A255B" w:rsidRPr="002B791E">
        <w:rPr>
          <w:rFonts w:ascii="Times New Roman" w:hAnsi="Times New Roman" w:cs="Times New Roman"/>
        </w:rPr>
        <w:t xml:space="preserve"> IRs impact students when they undertake professional learning or placement units, nearly three-quarters (73%) of respondents either strongly</w:t>
      </w:r>
      <w:r w:rsidR="00164EE5">
        <w:rPr>
          <w:rFonts w:ascii="Times New Roman" w:hAnsi="Times New Roman" w:cs="Times New Roman"/>
        </w:rPr>
        <w:t xml:space="preserve"> agreed</w:t>
      </w:r>
      <w:r w:rsidR="001A255B" w:rsidRPr="002B791E">
        <w:rPr>
          <w:rFonts w:ascii="Times New Roman" w:hAnsi="Times New Roman" w:cs="Times New Roman"/>
        </w:rPr>
        <w:t xml:space="preserve"> </w:t>
      </w:r>
      <w:r w:rsidR="001A255B" w:rsidRPr="002B791E">
        <w:rPr>
          <w:rFonts w:ascii="Times New Roman" w:hAnsi="Times New Roman" w:cs="Times New Roman"/>
        </w:rPr>
        <w:lastRenderedPageBreak/>
        <w:t>(45%) or somewhat</w:t>
      </w:r>
      <w:r w:rsidR="00164EE5">
        <w:rPr>
          <w:rFonts w:ascii="Times New Roman" w:hAnsi="Times New Roman" w:cs="Times New Roman"/>
        </w:rPr>
        <w:t xml:space="preserve"> agreed</w:t>
      </w:r>
      <w:r w:rsidR="001A255B" w:rsidRPr="002B791E">
        <w:rPr>
          <w:rFonts w:ascii="Times New Roman" w:hAnsi="Times New Roman" w:cs="Times New Roman"/>
        </w:rPr>
        <w:t xml:space="preserve"> (27%). Nearly a quarter (24%) of respondents were not sure in this regard and this was fairly consistent across the three years of experience cohorts. Finally, when asked how IRs impact students post-graduation when applying for professional accreditation, 21% reported IRs strong</w:t>
      </w:r>
      <w:r w:rsidR="008207DD" w:rsidRPr="002B791E">
        <w:rPr>
          <w:rFonts w:ascii="Times New Roman" w:hAnsi="Times New Roman" w:cs="Times New Roman"/>
        </w:rPr>
        <w:t>ly</w:t>
      </w:r>
      <w:r w:rsidR="001A255B" w:rsidRPr="002B791E">
        <w:rPr>
          <w:rFonts w:ascii="Times New Roman" w:hAnsi="Times New Roman" w:cs="Times New Roman"/>
        </w:rPr>
        <w:t xml:space="preserve"> impacted, 24% saying somewhat, 42% were unsure and 12% did not think IRs impacted future professional opportunity at all.</w:t>
      </w:r>
    </w:p>
    <w:p w14:paraId="2C5DB130" w14:textId="2163447F" w:rsidR="001A255B" w:rsidRDefault="001A255B" w:rsidP="001A255B">
      <w:pPr>
        <w:spacing w:line="276" w:lineRule="auto"/>
        <w:jc w:val="both"/>
        <w:rPr>
          <w:rFonts w:ascii="Times New Roman" w:hAnsi="Times New Roman" w:cs="Times New Roman"/>
        </w:rPr>
      </w:pPr>
    </w:p>
    <w:p w14:paraId="3B3BBD8F" w14:textId="2B0AB3FC" w:rsidR="00BC0F05" w:rsidRDefault="001369A7" w:rsidP="001A255B">
      <w:pPr>
        <w:spacing w:line="276" w:lineRule="auto"/>
        <w:jc w:val="both"/>
        <w:rPr>
          <w:rFonts w:ascii="Times New Roman" w:hAnsi="Times New Roman" w:cs="Times New Roman"/>
        </w:rPr>
      </w:pPr>
      <w:r>
        <w:rPr>
          <w:rFonts w:ascii="Times New Roman" w:hAnsi="Times New Roman" w:cs="Times New Roman"/>
        </w:rPr>
        <w:t xml:space="preserve">Regardless of years of experience teaching in higher education, there seems to be considerable confusion regarding the presence and application of IRs. This is not an unexpected result considering no formal IRs existed in the School at the time of the survey. </w:t>
      </w:r>
      <w:r w:rsidR="0044481B">
        <w:rPr>
          <w:rFonts w:ascii="Times New Roman" w:hAnsi="Times New Roman" w:cs="Times New Roman"/>
        </w:rPr>
        <w:t xml:space="preserve">Almost all staff surveyed recognised </w:t>
      </w:r>
      <w:r w:rsidR="00CC46A2">
        <w:rPr>
          <w:rFonts w:ascii="Times New Roman" w:hAnsi="Times New Roman" w:cs="Times New Roman"/>
        </w:rPr>
        <w:t xml:space="preserve">legal </w:t>
      </w:r>
      <w:r w:rsidR="0044481B">
        <w:rPr>
          <w:rFonts w:ascii="Times New Roman" w:hAnsi="Times New Roman" w:cs="Times New Roman"/>
        </w:rPr>
        <w:t>responsibilities in adjusting their teaching if a learning plan was in place</w:t>
      </w:r>
      <w:r w:rsidR="00EE452C">
        <w:rPr>
          <w:rFonts w:ascii="Times New Roman" w:hAnsi="Times New Roman" w:cs="Times New Roman"/>
        </w:rPr>
        <w:t xml:space="preserve"> to support student learning</w:t>
      </w:r>
      <w:r w:rsidR="0044481B">
        <w:rPr>
          <w:rFonts w:ascii="Times New Roman" w:hAnsi="Times New Roman" w:cs="Times New Roman"/>
        </w:rPr>
        <w:t>. Even so,</w:t>
      </w:r>
      <w:r w:rsidR="009C6D65">
        <w:rPr>
          <w:rFonts w:ascii="Times New Roman" w:hAnsi="Times New Roman" w:cs="Times New Roman"/>
        </w:rPr>
        <w:t xml:space="preserve"> the educators </w:t>
      </w:r>
      <w:r w:rsidR="0044481B">
        <w:rPr>
          <w:rFonts w:ascii="Times New Roman" w:hAnsi="Times New Roman" w:cs="Times New Roman"/>
        </w:rPr>
        <w:t xml:space="preserve">surveyed acknowledged </w:t>
      </w:r>
      <w:r w:rsidR="009C6D65">
        <w:rPr>
          <w:rFonts w:ascii="Times New Roman" w:hAnsi="Times New Roman" w:cs="Times New Roman"/>
        </w:rPr>
        <w:t xml:space="preserve">that IRs </w:t>
      </w:r>
      <w:r w:rsidR="00E27BBA">
        <w:rPr>
          <w:rFonts w:ascii="Times New Roman" w:hAnsi="Times New Roman" w:cs="Times New Roman"/>
        </w:rPr>
        <w:t xml:space="preserve">as currently understood </w:t>
      </w:r>
      <w:r w:rsidR="009C6D65">
        <w:rPr>
          <w:rFonts w:ascii="Times New Roman" w:hAnsi="Times New Roman" w:cs="Times New Roman"/>
        </w:rPr>
        <w:t xml:space="preserve">could impact a student’s </w:t>
      </w:r>
      <w:r w:rsidR="00281D3D">
        <w:rPr>
          <w:rFonts w:ascii="Times New Roman" w:hAnsi="Times New Roman" w:cs="Times New Roman"/>
        </w:rPr>
        <w:t>potential</w:t>
      </w:r>
      <w:r w:rsidR="009C6D65">
        <w:rPr>
          <w:rFonts w:ascii="Times New Roman" w:hAnsi="Times New Roman" w:cs="Times New Roman"/>
        </w:rPr>
        <w:t xml:space="preserve"> to successfully complete </w:t>
      </w:r>
      <w:r w:rsidR="00281D3D">
        <w:rPr>
          <w:rFonts w:ascii="Times New Roman" w:hAnsi="Times New Roman" w:cs="Times New Roman"/>
        </w:rPr>
        <w:t>their</w:t>
      </w:r>
      <w:r w:rsidR="009C6D65">
        <w:rPr>
          <w:rFonts w:ascii="Times New Roman" w:hAnsi="Times New Roman" w:cs="Times New Roman"/>
        </w:rPr>
        <w:t xml:space="preserve"> qualification and apply for professional accreditation. </w:t>
      </w:r>
      <w:r w:rsidR="002D151F">
        <w:rPr>
          <w:rFonts w:ascii="Times New Roman" w:hAnsi="Times New Roman" w:cs="Times New Roman"/>
        </w:rPr>
        <w:t xml:space="preserve">In this circumstance, inherency is likely to have been understood via a deficit </w:t>
      </w:r>
      <w:r w:rsidR="000F4EED">
        <w:rPr>
          <w:rFonts w:ascii="Times New Roman" w:hAnsi="Times New Roman" w:cs="Times New Roman"/>
        </w:rPr>
        <w:t>orientation</w:t>
      </w:r>
      <w:r w:rsidR="002D151F">
        <w:rPr>
          <w:rFonts w:ascii="Times New Roman" w:hAnsi="Times New Roman" w:cs="Times New Roman"/>
        </w:rPr>
        <w:t xml:space="preserve">, applied in anticipation and justification </w:t>
      </w:r>
      <w:r w:rsidR="00F05531">
        <w:rPr>
          <w:rFonts w:ascii="Times New Roman" w:hAnsi="Times New Roman" w:cs="Times New Roman"/>
        </w:rPr>
        <w:t>of</w:t>
      </w:r>
      <w:r w:rsidR="002D151F">
        <w:rPr>
          <w:rFonts w:ascii="Times New Roman" w:hAnsi="Times New Roman" w:cs="Times New Roman"/>
        </w:rPr>
        <w:t xml:space="preserve"> student exclusion.</w:t>
      </w:r>
      <w:r w:rsidR="00355B8D">
        <w:rPr>
          <w:rFonts w:ascii="Times New Roman" w:hAnsi="Times New Roman" w:cs="Times New Roman"/>
        </w:rPr>
        <w:t xml:space="preserve"> </w:t>
      </w:r>
    </w:p>
    <w:p w14:paraId="22EEDFA0" w14:textId="77777777" w:rsidR="008F2A53" w:rsidRDefault="008F2A53" w:rsidP="009C6A57">
      <w:pPr>
        <w:spacing w:line="276" w:lineRule="auto"/>
        <w:jc w:val="both"/>
        <w:rPr>
          <w:rFonts w:ascii="Times New Roman" w:hAnsi="Times New Roman" w:cs="Times New Roman"/>
        </w:rPr>
      </w:pPr>
    </w:p>
    <w:p w14:paraId="6F96DAB0" w14:textId="14217005" w:rsidR="009739C5" w:rsidRDefault="008F2A53" w:rsidP="009C6A57">
      <w:pPr>
        <w:spacing w:line="276" w:lineRule="auto"/>
        <w:jc w:val="both"/>
        <w:rPr>
          <w:rFonts w:ascii="Times New Roman" w:hAnsi="Times New Roman" w:cs="Times New Roman"/>
        </w:rPr>
      </w:pPr>
      <w:r>
        <w:rPr>
          <w:rFonts w:ascii="Times New Roman" w:hAnsi="Times New Roman" w:cs="Times New Roman"/>
          <w:b/>
          <w:bCs/>
        </w:rPr>
        <w:t>Conclusions</w:t>
      </w:r>
      <w:r w:rsidR="005E4403">
        <w:rPr>
          <w:rFonts w:ascii="Times New Roman" w:hAnsi="Times New Roman" w:cs="Times New Roman"/>
        </w:rPr>
        <w:t xml:space="preserve"> </w:t>
      </w:r>
    </w:p>
    <w:p w14:paraId="15A5FD9A" w14:textId="77777777" w:rsidR="00DE7EDC" w:rsidRDefault="00DE7EDC" w:rsidP="009C6A57">
      <w:pPr>
        <w:spacing w:line="276" w:lineRule="auto"/>
        <w:jc w:val="both"/>
        <w:rPr>
          <w:rFonts w:ascii="Times New Roman" w:hAnsi="Times New Roman" w:cs="Times New Roman"/>
        </w:rPr>
      </w:pPr>
    </w:p>
    <w:p w14:paraId="4C800521" w14:textId="53C3E5BF" w:rsidR="00E9767C" w:rsidRDefault="00E25FE4" w:rsidP="009C6A57">
      <w:pPr>
        <w:spacing w:line="276" w:lineRule="auto"/>
        <w:jc w:val="both"/>
        <w:rPr>
          <w:rFonts w:ascii="Times New Roman" w:hAnsi="Times New Roman" w:cs="Times New Roman"/>
        </w:rPr>
      </w:pPr>
      <w:r>
        <w:rPr>
          <w:rFonts w:ascii="Times New Roman" w:hAnsi="Times New Roman" w:cs="Times New Roman"/>
        </w:rPr>
        <w:t xml:space="preserve">Institutional attempts to support inclusive education </w:t>
      </w:r>
      <w:r w:rsidR="00A40DDC">
        <w:rPr>
          <w:rFonts w:ascii="Times New Roman" w:hAnsi="Times New Roman" w:cs="Times New Roman"/>
        </w:rPr>
        <w:t>do not meet expectation nor aspiration</w:t>
      </w:r>
      <w:r>
        <w:rPr>
          <w:rFonts w:ascii="Times New Roman" w:hAnsi="Times New Roman" w:cs="Times New Roman"/>
        </w:rPr>
        <w:t xml:space="preserve"> because </w:t>
      </w:r>
      <w:r w:rsidR="00133021">
        <w:rPr>
          <w:rFonts w:ascii="Times New Roman" w:hAnsi="Times New Roman" w:cs="Times New Roman"/>
        </w:rPr>
        <w:t>thes</w:t>
      </w:r>
      <w:r>
        <w:rPr>
          <w:rFonts w:ascii="Times New Roman" w:hAnsi="Times New Roman" w:cs="Times New Roman"/>
        </w:rPr>
        <w:t xml:space="preserve">e do not share the requisite anticipatory responses to </w:t>
      </w:r>
      <w:r w:rsidR="00702CE3">
        <w:rPr>
          <w:rFonts w:ascii="Times New Roman" w:hAnsi="Times New Roman" w:cs="Times New Roman"/>
        </w:rPr>
        <w:t xml:space="preserve">proficiently </w:t>
      </w:r>
      <w:r w:rsidR="008C1630">
        <w:rPr>
          <w:rFonts w:ascii="Times New Roman" w:hAnsi="Times New Roman" w:cs="Times New Roman"/>
        </w:rPr>
        <w:t xml:space="preserve">engage </w:t>
      </w:r>
      <w:r w:rsidR="00702CE3">
        <w:rPr>
          <w:rFonts w:ascii="Times New Roman" w:hAnsi="Times New Roman" w:cs="Times New Roman"/>
        </w:rPr>
        <w:t>difference</w:t>
      </w:r>
      <w:r>
        <w:rPr>
          <w:rFonts w:ascii="Times New Roman" w:hAnsi="Times New Roman" w:cs="Times New Roman"/>
        </w:rPr>
        <w:t xml:space="preserve">. </w:t>
      </w:r>
      <w:r w:rsidR="007B04A0">
        <w:rPr>
          <w:rFonts w:ascii="Times New Roman" w:hAnsi="Times New Roman" w:cs="Times New Roman"/>
        </w:rPr>
        <w:t xml:space="preserve">Herein exists the </w:t>
      </w:r>
      <w:r w:rsidR="00096CAD">
        <w:rPr>
          <w:rFonts w:ascii="Times New Roman" w:hAnsi="Times New Roman" w:cs="Times New Roman"/>
        </w:rPr>
        <w:t xml:space="preserve">after-the-fact </w:t>
      </w:r>
      <w:r w:rsidR="007B04A0">
        <w:rPr>
          <w:rFonts w:ascii="Times New Roman" w:hAnsi="Times New Roman" w:cs="Times New Roman"/>
        </w:rPr>
        <w:t>paradox of inclusive education</w:t>
      </w:r>
      <w:r w:rsidR="00133021">
        <w:rPr>
          <w:rFonts w:ascii="Times New Roman" w:hAnsi="Times New Roman" w:cs="Times New Roman"/>
        </w:rPr>
        <w:t xml:space="preserve"> in Australia and most likely, internationally</w:t>
      </w:r>
      <w:r w:rsidR="007B04A0">
        <w:rPr>
          <w:rFonts w:ascii="Times New Roman" w:hAnsi="Times New Roman" w:cs="Times New Roman"/>
        </w:rPr>
        <w:t xml:space="preserve">. </w:t>
      </w:r>
      <w:r w:rsidR="002E77E4">
        <w:rPr>
          <w:rFonts w:ascii="Times New Roman" w:hAnsi="Times New Roman" w:cs="Times New Roman"/>
        </w:rPr>
        <w:t xml:space="preserve">Against a backdrop of </w:t>
      </w:r>
      <w:r w:rsidR="00510091">
        <w:rPr>
          <w:rFonts w:ascii="Times New Roman" w:hAnsi="Times New Roman" w:cs="Times New Roman"/>
        </w:rPr>
        <w:t xml:space="preserve">deficit-laden theory, </w:t>
      </w:r>
      <w:r w:rsidR="00646736">
        <w:rPr>
          <w:rFonts w:ascii="Times New Roman" w:hAnsi="Times New Roman" w:cs="Times New Roman"/>
        </w:rPr>
        <w:t>muddl</w:t>
      </w:r>
      <w:r w:rsidR="002E77E4">
        <w:rPr>
          <w:rFonts w:ascii="Times New Roman" w:hAnsi="Times New Roman" w:cs="Times New Roman"/>
        </w:rPr>
        <w:t xml:space="preserve">ed legislation and policy, </w:t>
      </w:r>
      <w:r w:rsidR="00A40DDC">
        <w:rPr>
          <w:rFonts w:ascii="Times New Roman" w:hAnsi="Times New Roman" w:cs="Times New Roman"/>
        </w:rPr>
        <w:t xml:space="preserve">and </w:t>
      </w:r>
      <w:r w:rsidR="00510091">
        <w:rPr>
          <w:rFonts w:ascii="Times New Roman" w:hAnsi="Times New Roman" w:cs="Times New Roman"/>
        </w:rPr>
        <w:t xml:space="preserve">universal </w:t>
      </w:r>
      <w:r w:rsidR="00A40DDC">
        <w:rPr>
          <w:rFonts w:ascii="Times New Roman" w:hAnsi="Times New Roman" w:cs="Times New Roman"/>
        </w:rPr>
        <w:t xml:space="preserve">human rights declarations, </w:t>
      </w:r>
      <w:r w:rsidR="00646736">
        <w:rPr>
          <w:rFonts w:ascii="Times New Roman" w:hAnsi="Times New Roman" w:cs="Times New Roman"/>
        </w:rPr>
        <w:t>inclusive practice</w:t>
      </w:r>
      <w:r w:rsidR="00413A15">
        <w:rPr>
          <w:rFonts w:ascii="Times New Roman" w:hAnsi="Times New Roman" w:cs="Times New Roman"/>
        </w:rPr>
        <w:t xml:space="preserve"> in the Australian higher education sector</w:t>
      </w:r>
      <w:r w:rsidR="00646736">
        <w:rPr>
          <w:rFonts w:ascii="Times New Roman" w:hAnsi="Times New Roman" w:cs="Times New Roman"/>
        </w:rPr>
        <w:t xml:space="preserve"> is</w:t>
      </w:r>
      <w:r w:rsidR="00E9767C">
        <w:rPr>
          <w:rFonts w:ascii="Times New Roman" w:hAnsi="Times New Roman" w:cs="Times New Roman"/>
        </w:rPr>
        <w:t xml:space="preserve"> </w:t>
      </w:r>
      <w:r w:rsidR="00CF5CE6">
        <w:rPr>
          <w:rFonts w:ascii="Times New Roman" w:hAnsi="Times New Roman" w:cs="Times New Roman"/>
        </w:rPr>
        <w:t xml:space="preserve">largely </w:t>
      </w:r>
      <w:r w:rsidR="00646736">
        <w:rPr>
          <w:rFonts w:ascii="Times New Roman" w:hAnsi="Times New Roman" w:cs="Times New Roman"/>
        </w:rPr>
        <w:t>enacted by how far, i.e., to what cost</w:t>
      </w:r>
      <w:r w:rsidR="00725384">
        <w:rPr>
          <w:rFonts w:ascii="Times New Roman" w:hAnsi="Times New Roman" w:cs="Times New Roman"/>
        </w:rPr>
        <w:t xml:space="preserve"> and level of inferred risk</w:t>
      </w:r>
      <w:r w:rsidR="00646736">
        <w:rPr>
          <w:rFonts w:ascii="Times New Roman" w:hAnsi="Times New Roman" w:cs="Times New Roman"/>
        </w:rPr>
        <w:t xml:space="preserve">, educational settings are prepared to go to accommodate difference. </w:t>
      </w:r>
      <w:r w:rsidR="008C1630">
        <w:rPr>
          <w:rFonts w:ascii="Times New Roman" w:hAnsi="Times New Roman" w:cs="Times New Roman"/>
        </w:rPr>
        <w:t xml:space="preserve">As </w:t>
      </w:r>
      <w:r w:rsidR="005425C4">
        <w:rPr>
          <w:rFonts w:ascii="Times New Roman" w:hAnsi="Times New Roman" w:cs="Times New Roman"/>
        </w:rPr>
        <w:t xml:space="preserve">university </w:t>
      </w:r>
      <w:r w:rsidR="008C1630">
        <w:rPr>
          <w:rFonts w:ascii="Times New Roman" w:hAnsi="Times New Roman" w:cs="Times New Roman"/>
        </w:rPr>
        <w:t>profit margins return to pre-Covid levels, p</w:t>
      </w:r>
      <w:r w:rsidR="00E9767C">
        <w:rPr>
          <w:rFonts w:ascii="Times New Roman" w:hAnsi="Times New Roman" w:cs="Times New Roman"/>
        </w:rPr>
        <w:t xml:space="preserve">erhaps one </w:t>
      </w:r>
      <w:r w:rsidR="002F68C8">
        <w:rPr>
          <w:rFonts w:ascii="Times New Roman" w:hAnsi="Times New Roman" w:cs="Times New Roman"/>
        </w:rPr>
        <w:t>action</w:t>
      </w:r>
      <w:r w:rsidR="00E9767C">
        <w:rPr>
          <w:rFonts w:ascii="Times New Roman" w:hAnsi="Times New Roman" w:cs="Times New Roman"/>
        </w:rPr>
        <w:t xml:space="preserve"> </w:t>
      </w:r>
      <w:r w:rsidR="00413A15">
        <w:rPr>
          <w:rFonts w:ascii="Times New Roman" w:hAnsi="Times New Roman" w:cs="Times New Roman"/>
        </w:rPr>
        <w:t>the federal government</w:t>
      </w:r>
      <w:r w:rsidR="00E14FB1">
        <w:rPr>
          <w:rFonts w:ascii="Times New Roman" w:hAnsi="Times New Roman" w:cs="Times New Roman"/>
        </w:rPr>
        <w:t>’s</w:t>
      </w:r>
      <w:r w:rsidR="00413A15">
        <w:rPr>
          <w:rFonts w:ascii="Times New Roman" w:hAnsi="Times New Roman" w:cs="Times New Roman"/>
        </w:rPr>
        <w:t xml:space="preserve"> new Accord</w:t>
      </w:r>
      <w:r w:rsidR="00E9767C">
        <w:rPr>
          <w:rFonts w:ascii="Times New Roman" w:hAnsi="Times New Roman" w:cs="Times New Roman"/>
        </w:rPr>
        <w:t xml:space="preserve"> could </w:t>
      </w:r>
      <w:r w:rsidR="002F68C8">
        <w:rPr>
          <w:rFonts w:ascii="Times New Roman" w:hAnsi="Times New Roman" w:cs="Times New Roman"/>
        </w:rPr>
        <w:t>take</w:t>
      </w:r>
      <w:r w:rsidR="00E9767C">
        <w:rPr>
          <w:rFonts w:ascii="Times New Roman" w:hAnsi="Times New Roman" w:cs="Times New Roman"/>
        </w:rPr>
        <w:t xml:space="preserve"> to show </w:t>
      </w:r>
      <w:r w:rsidR="005425C4">
        <w:rPr>
          <w:rFonts w:ascii="Times New Roman" w:hAnsi="Times New Roman" w:cs="Times New Roman"/>
        </w:rPr>
        <w:t>its</w:t>
      </w:r>
      <w:r w:rsidR="00E9767C">
        <w:rPr>
          <w:rFonts w:ascii="Times New Roman" w:hAnsi="Times New Roman" w:cs="Times New Roman"/>
        </w:rPr>
        <w:t xml:space="preserve"> commitment to </w:t>
      </w:r>
      <w:r w:rsidR="00291214">
        <w:rPr>
          <w:rFonts w:ascii="Times New Roman" w:hAnsi="Times New Roman" w:cs="Times New Roman"/>
          <w:color w:val="000000"/>
        </w:rPr>
        <w:t>disabled students</w:t>
      </w:r>
      <w:r w:rsidR="00E9767C">
        <w:rPr>
          <w:rFonts w:ascii="Times New Roman" w:hAnsi="Times New Roman" w:cs="Times New Roman"/>
        </w:rPr>
        <w:t xml:space="preserve"> </w:t>
      </w:r>
      <w:r w:rsidR="00460A74">
        <w:rPr>
          <w:rFonts w:ascii="Times New Roman" w:hAnsi="Times New Roman" w:cs="Times New Roman"/>
        </w:rPr>
        <w:t>would be</w:t>
      </w:r>
      <w:r w:rsidR="00E9767C">
        <w:rPr>
          <w:rFonts w:ascii="Times New Roman" w:hAnsi="Times New Roman" w:cs="Times New Roman"/>
        </w:rPr>
        <w:t xml:space="preserve"> </w:t>
      </w:r>
      <w:r w:rsidR="008D362C">
        <w:rPr>
          <w:rFonts w:ascii="Times New Roman" w:hAnsi="Times New Roman" w:cs="Times New Roman"/>
        </w:rPr>
        <w:t xml:space="preserve">to </w:t>
      </w:r>
      <w:r w:rsidR="00E9767C">
        <w:rPr>
          <w:rFonts w:ascii="Times New Roman" w:hAnsi="Times New Roman" w:cs="Times New Roman"/>
        </w:rPr>
        <w:t xml:space="preserve">increase expenditure on teaching and learning infrastructure. </w:t>
      </w:r>
      <w:r w:rsidR="00A40DDC">
        <w:rPr>
          <w:rFonts w:ascii="Times New Roman" w:hAnsi="Times New Roman" w:cs="Times New Roman"/>
        </w:rPr>
        <w:t xml:space="preserve">But believing the availability of more money will adequately and sustainably change systemic practice is </w:t>
      </w:r>
      <w:r w:rsidR="00EE1C3B">
        <w:rPr>
          <w:rFonts w:ascii="Times New Roman" w:hAnsi="Times New Roman" w:cs="Times New Roman"/>
        </w:rPr>
        <w:t xml:space="preserve">far too </w:t>
      </w:r>
      <w:r w:rsidR="00A40DDC">
        <w:rPr>
          <w:rFonts w:ascii="Times New Roman" w:hAnsi="Times New Roman" w:cs="Times New Roman"/>
        </w:rPr>
        <w:t>naïve</w:t>
      </w:r>
      <w:r w:rsidR="005A6103">
        <w:rPr>
          <w:rFonts w:ascii="Times New Roman" w:hAnsi="Times New Roman" w:cs="Times New Roman"/>
        </w:rPr>
        <w:t xml:space="preserve"> (Corcoran </w:t>
      </w:r>
      <w:r w:rsidR="00126D56">
        <w:rPr>
          <w:rFonts w:ascii="Times New Roman" w:hAnsi="Times New Roman" w:cs="Times New Roman"/>
        </w:rPr>
        <w:t>and</w:t>
      </w:r>
      <w:r w:rsidR="005A6103">
        <w:rPr>
          <w:rFonts w:ascii="Times New Roman" w:hAnsi="Times New Roman" w:cs="Times New Roman"/>
        </w:rPr>
        <w:t xml:space="preserve"> Whitburn 2020)</w:t>
      </w:r>
      <w:r w:rsidR="00A40DDC">
        <w:rPr>
          <w:rFonts w:ascii="Times New Roman" w:hAnsi="Times New Roman" w:cs="Times New Roman"/>
        </w:rPr>
        <w:t xml:space="preserve">. </w:t>
      </w:r>
      <w:r w:rsidR="00510091">
        <w:rPr>
          <w:rFonts w:ascii="Times New Roman" w:hAnsi="Times New Roman" w:cs="Times New Roman"/>
        </w:rPr>
        <w:t xml:space="preserve">Teaching staff are aware of the institution’s academic standards and the likelihood </w:t>
      </w:r>
      <w:r w:rsidR="00291214">
        <w:rPr>
          <w:rFonts w:ascii="Times New Roman" w:hAnsi="Times New Roman" w:cs="Times New Roman"/>
          <w:color w:val="000000"/>
        </w:rPr>
        <w:t>disabled students</w:t>
      </w:r>
      <w:r w:rsidR="00510091">
        <w:rPr>
          <w:rFonts w:ascii="Times New Roman" w:hAnsi="Times New Roman" w:cs="Times New Roman"/>
        </w:rPr>
        <w:t xml:space="preserve"> will be enrolled in their programs. </w:t>
      </w:r>
      <w:r w:rsidR="00A40DDC">
        <w:rPr>
          <w:rFonts w:ascii="Times New Roman" w:hAnsi="Times New Roman" w:cs="Times New Roman"/>
        </w:rPr>
        <w:t>So</w:t>
      </w:r>
      <w:r w:rsidR="00EE1C3B">
        <w:rPr>
          <w:rFonts w:ascii="Times New Roman" w:hAnsi="Times New Roman" w:cs="Times New Roman"/>
        </w:rPr>
        <w:t>,</w:t>
      </w:r>
      <w:r w:rsidR="00A40DDC">
        <w:rPr>
          <w:rFonts w:ascii="Times New Roman" w:hAnsi="Times New Roman" w:cs="Times New Roman"/>
        </w:rPr>
        <w:t xml:space="preserve"> how </w:t>
      </w:r>
      <w:r w:rsidR="00B24C19">
        <w:rPr>
          <w:rFonts w:ascii="Times New Roman" w:hAnsi="Times New Roman" w:cs="Times New Roman"/>
        </w:rPr>
        <w:t>is it possible to</w:t>
      </w:r>
      <w:r w:rsidR="00A40DDC">
        <w:rPr>
          <w:rFonts w:ascii="Times New Roman" w:hAnsi="Times New Roman" w:cs="Times New Roman"/>
        </w:rPr>
        <w:t xml:space="preserve"> get to a place where</w:t>
      </w:r>
      <w:r w:rsidR="00E9767C">
        <w:rPr>
          <w:rFonts w:ascii="Times New Roman" w:hAnsi="Times New Roman" w:cs="Times New Roman"/>
        </w:rPr>
        <w:t xml:space="preserve"> </w:t>
      </w:r>
      <w:r w:rsidR="00EE1C3B">
        <w:rPr>
          <w:rFonts w:ascii="Times New Roman" w:hAnsi="Times New Roman" w:cs="Times New Roman"/>
        </w:rPr>
        <w:t>formal direction</w:t>
      </w:r>
      <w:r w:rsidR="00E9767C">
        <w:rPr>
          <w:rFonts w:ascii="Times New Roman" w:hAnsi="Times New Roman" w:cs="Times New Roman"/>
        </w:rPr>
        <w:t xml:space="preserve"> for accommodations </w:t>
      </w:r>
      <w:r w:rsidR="00A40DDC">
        <w:rPr>
          <w:rFonts w:ascii="Times New Roman" w:hAnsi="Times New Roman" w:cs="Times New Roman"/>
        </w:rPr>
        <w:t xml:space="preserve">in higher education </w:t>
      </w:r>
      <w:r w:rsidR="00B24C19">
        <w:rPr>
          <w:rFonts w:ascii="Times New Roman" w:hAnsi="Times New Roman" w:cs="Times New Roman"/>
        </w:rPr>
        <w:t>are no longer required since</w:t>
      </w:r>
      <w:r w:rsidR="00E9767C">
        <w:rPr>
          <w:rFonts w:ascii="Times New Roman" w:hAnsi="Times New Roman" w:cs="Times New Roman"/>
        </w:rPr>
        <w:t xml:space="preserve"> systems</w:t>
      </w:r>
      <w:r w:rsidR="00CF5CE6">
        <w:rPr>
          <w:rFonts w:ascii="Times New Roman" w:hAnsi="Times New Roman" w:cs="Times New Roman"/>
        </w:rPr>
        <w:t xml:space="preserve"> and practices</w:t>
      </w:r>
      <w:r w:rsidR="00E9767C">
        <w:rPr>
          <w:rFonts w:ascii="Times New Roman" w:hAnsi="Times New Roman" w:cs="Times New Roman"/>
        </w:rPr>
        <w:t xml:space="preserve"> already anticipate </w:t>
      </w:r>
      <w:r w:rsidR="00B24C19">
        <w:rPr>
          <w:rFonts w:ascii="Times New Roman" w:hAnsi="Times New Roman" w:cs="Times New Roman"/>
        </w:rPr>
        <w:t xml:space="preserve">an </w:t>
      </w:r>
      <w:r w:rsidR="00E9767C">
        <w:rPr>
          <w:rFonts w:ascii="Times New Roman" w:hAnsi="Times New Roman" w:cs="Times New Roman"/>
        </w:rPr>
        <w:t>appropriate response</w:t>
      </w:r>
      <w:r w:rsidR="00E14FB1">
        <w:rPr>
          <w:rFonts w:ascii="Times New Roman" w:hAnsi="Times New Roman" w:cs="Times New Roman"/>
        </w:rPr>
        <w:t>?</w:t>
      </w:r>
      <w:r w:rsidR="006A6C2A">
        <w:rPr>
          <w:rFonts w:ascii="Times New Roman" w:hAnsi="Times New Roman" w:cs="Times New Roman"/>
        </w:rPr>
        <w:t xml:space="preserve"> That is our goal.</w:t>
      </w:r>
    </w:p>
    <w:p w14:paraId="64045245" w14:textId="77777777" w:rsidR="00E9767C" w:rsidRDefault="00E9767C" w:rsidP="009C6A57">
      <w:pPr>
        <w:spacing w:line="276" w:lineRule="auto"/>
        <w:jc w:val="both"/>
        <w:rPr>
          <w:rFonts w:ascii="Times New Roman" w:hAnsi="Times New Roman" w:cs="Times New Roman"/>
        </w:rPr>
      </w:pPr>
    </w:p>
    <w:p w14:paraId="772D518F" w14:textId="196A183B" w:rsidR="00775A1C" w:rsidRDefault="006A6C2A" w:rsidP="009C6A57">
      <w:pPr>
        <w:spacing w:line="276" w:lineRule="auto"/>
        <w:jc w:val="both"/>
        <w:rPr>
          <w:rFonts w:ascii="Times New Roman" w:hAnsi="Times New Roman" w:cs="Times New Roman"/>
        </w:rPr>
      </w:pPr>
      <w:r>
        <w:rPr>
          <w:rFonts w:ascii="Times New Roman" w:hAnsi="Times New Roman" w:cs="Times New Roman"/>
        </w:rPr>
        <w:t>Staying with enhancing prospects for coordinated action, l</w:t>
      </w:r>
      <w:r w:rsidR="00A16384">
        <w:rPr>
          <w:rFonts w:ascii="Times New Roman" w:hAnsi="Times New Roman" w:cs="Times New Roman"/>
        </w:rPr>
        <w:t>et us broaden th</w:t>
      </w:r>
      <w:r w:rsidR="00E14FB1">
        <w:rPr>
          <w:rFonts w:ascii="Times New Roman" w:hAnsi="Times New Roman" w:cs="Times New Roman"/>
        </w:rPr>
        <w:t>e</w:t>
      </w:r>
      <w:r w:rsidR="00A16384">
        <w:rPr>
          <w:rFonts w:ascii="Times New Roman" w:hAnsi="Times New Roman" w:cs="Times New Roman"/>
        </w:rPr>
        <w:t xml:space="preserve"> question</w:t>
      </w:r>
      <w:r w:rsidR="008C1630">
        <w:rPr>
          <w:rFonts w:ascii="Times New Roman" w:hAnsi="Times New Roman" w:cs="Times New Roman"/>
        </w:rPr>
        <w:t xml:space="preserve"> further.</w:t>
      </w:r>
      <w:r w:rsidR="00A16384">
        <w:rPr>
          <w:rFonts w:ascii="Times New Roman" w:hAnsi="Times New Roman" w:cs="Times New Roman"/>
        </w:rPr>
        <w:t xml:space="preserve"> What is anticipated when </w:t>
      </w:r>
      <w:r w:rsidR="00AD21F9">
        <w:rPr>
          <w:rFonts w:ascii="Times New Roman" w:hAnsi="Times New Roman" w:cs="Times New Roman"/>
          <w:color w:val="000000"/>
        </w:rPr>
        <w:t>disabled students</w:t>
      </w:r>
      <w:r w:rsidR="00A16384">
        <w:rPr>
          <w:rFonts w:ascii="Times New Roman" w:hAnsi="Times New Roman" w:cs="Times New Roman"/>
        </w:rPr>
        <w:t xml:space="preserve"> enrol in universities</w:t>
      </w:r>
      <w:r w:rsidR="00A242E4">
        <w:rPr>
          <w:rFonts w:ascii="Times New Roman" w:hAnsi="Times New Roman" w:cs="Times New Roman"/>
        </w:rPr>
        <w:t xml:space="preserve"> or prepare themselves for a professional career</w:t>
      </w:r>
      <w:r w:rsidR="00A16384">
        <w:rPr>
          <w:rFonts w:ascii="Times New Roman" w:hAnsi="Times New Roman" w:cs="Times New Roman"/>
        </w:rPr>
        <w:t xml:space="preserve">? </w:t>
      </w:r>
      <w:r w:rsidR="008C1630">
        <w:rPr>
          <w:rFonts w:ascii="Times New Roman" w:hAnsi="Times New Roman" w:cs="Times New Roman"/>
        </w:rPr>
        <w:t xml:space="preserve">As outlined above, </w:t>
      </w:r>
      <w:r w:rsidR="00A16384">
        <w:rPr>
          <w:rFonts w:ascii="Times New Roman" w:hAnsi="Times New Roman" w:cs="Times New Roman"/>
        </w:rPr>
        <w:t xml:space="preserve">IRs, as they have been determined and applied in higher education to date, anticipate </w:t>
      </w:r>
      <w:r w:rsidR="008C1630">
        <w:rPr>
          <w:rFonts w:ascii="Times New Roman" w:hAnsi="Times New Roman" w:cs="Times New Roman"/>
        </w:rPr>
        <w:t>chronic</w:t>
      </w:r>
      <w:r w:rsidR="00B81474">
        <w:rPr>
          <w:rFonts w:ascii="Times New Roman" w:hAnsi="Times New Roman" w:cs="Times New Roman"/>
        </w:rPr>
        <w:t xml:space="preserve"> and inherent</w:t>
      </w:r>
      <w:r w:rsidR="008C1630">
        <w:rPr>
          <w:rFonts w:ascii="Times New Roman" w:hAnsi="Times New Roman" w:cs="Times New Roman"/>
        </w:rPr>
        <w:t xml:space="preserve"> </w:t>
      </w:r>
      <w:r w:rsidR="00A16384">
        <w:rPr>
          <w:rFonts w:ascii="Times New Roman" w:hAnsi="Times New Roman" w:cs="Times New Roman"/>
        </w:rPr>
        <w:t>deficit</w:t>
      </w:r>
      <w:r w:rsidR="00B24C19">
        <w:rPr>
          <w:rFonts w:ascii="Times New Roman" w:hAnsi="Times New Roman" w:cs="Times New Roman"/>
        </w:rPr>
        <w:t>, the subtext driving the responses to our survey</w:t>
      </w:r>
      <w:r w:rsidR="00A16384">
        <w:rPr>
          <w:rFonts w:ascii="Times New Roman" w:hAnsi="Times New Roman" w:cs="Times New Roman"/>
        </w:rPr>
        <w:t>.</w:t>
      </w:r>
      <w:r w:rsidR="008C1630">
        <w:rPr>
          <w:rFonts w:ascii="Times New Roman" w:hAnsi="Times New Roman" w:cs="Times New Roman"/>
        </w:rPr>
        <w:t xml:space="preserve"> Given </w:t>
      </w:r>
      <w:r w:rsidR="00E14FB1">
        <w:rPr>
          <w:rFonts w:ascii="Times New Roman" w:hAnsi="Times New Roman" w:cs="Times New Roman"/>
        </w:rPr>
        <w:t xml:space="preserve">ongoing </w:t>
      </w:r>
      <w:r w:rsidR="008C1630">
        <w:rPr>
          <w:rFonts w:ascii="Times New Roman" w:hAnsi="Times New Roman" w:cs="Times New Roman"/>
        </w:rPr>
        <w:t>advancement</w:t>
      </w:r>
      <w:r w:rsidR="00E14FB1">
        <w:rPr>
          <w:rFonts w:ascii="Times New Roman" w:hAnsi="Times New Roman" w:cs="Times New Roman"/>
        </w:rPr>
        <w:t>s</w:t>
      </w:r>
      <w:r w:rsidR="008C1630">
        <w:rPr>
          <w:rFonts w:ascii="Times New Roman" w:hAnsi="Times New Roman" w:cs="Times New Roman"/>
        </w:rPr>
        <w:t xml:space="preserve"> in </w:t>
      </w:r>
      <w:r w:rsidR="00E14FB1">
        <w:rPr>
          <w:rFonts w:ascii="Times New Roman" w:hAnsi="Times New Roman" w:cs="Times New Roman"/>
        </w:rPr>
        <w:t>teaching, learning and workplace assistive</w:t>
      </w:r>
      <w:r w:rsidR="008C1630">
        <w:rPr>
          <w:rFonts w:ascii="Times New Roman" w:hAnsi="Times New Roman" w:cs="Times New Roman"/>
        </w:rPr>
        <w:t xml:space="preserve"> technologies,</w:t>
      </w:r>
      <w:r w:rsidR="00E9767C">
        <w:rPr>
          <w:rFonts w:ascii="Times New Roman" w:hAnsi="Times New Roman" w:cs="Times New Roman"/>
        </w:rPr>
        <w:t xml:space="preserve"> </w:t>
      </w:r>
      <w:r w:rsidR="00E14FB1">
        <w:rPr>
          <w:rFonts w:ascii="Times New Roman" w:hAnsi="Times New Roman" w:cs="Times New Roman"/>
        </w:rPr>
        <w:t>how appropriate is it to place</w:t>
      </w:r>
      <w:r w:rsidR="000233C0">
        <w:rPr>
          <w:rFonts w:ascii="Times New Roman" w:hAnsi="Times New Roman" w:cs="Times New Roman"/>
        </w:rPr>
        <w:t xml:space="preserve"> </w:t>
      </w:r>
      <w:r w:rsidR="00E14FB1">
        <w:rPr>
          <w:rFonts w:ascii="Times New Roman" w:hAnsi="Times New Roman" w:cs="Times New Roman"/>
        </w:rPr>
        <w:t xml:space="preserve">temporal conditions on </w:t>
      </w:r>
      <w:r w:rsidR="00AD21F9">
        <w:rPr>
          <w:rFonts w:ascii="Times New Roman" w:hAnsi="Times New Roman" w:cs="Times New Roman"/>
          <w:color w:val="000000"/>
        </w:rPr>
        <w:t>disabled students</w:t>
      </w:r>
      <w:r w:rsidR="00E14FB1">
        <w:rPr>
          <w:rFonts w:ascii="Times New Roman" w:hAnsi="Times New Roman" w:cs="Times New Roman"/>
        </w:rPr>
        <w:t xml:space="preserve">? </w:t>
      </w:r>
      <w:r w:rsidR="000233C0">
        <w:rPr>
          <w:rFonts w:ascii="Times New Roman" w:hAnsi="Times New Roman" w:cs="Times New Roman"/>
        </w:rPr>
        <w:t xml:space="preserve">As detailed at length in </w:t>
      </w:r>
      <w:r w:rsidR="00EA31C3">
        <w:rPr>
          <w:rFonts w:ascii="Times New Roman" w:hAnsi="Times New Roman" w:cs="Times New Roman"/>
        </w:rPr>
        <w:t>this</w:t>
      </w:r>
      <w:r w:rsidR="000233C0">
        <w:rPr>
          <w:rFonts w:ascii="Times New Roman" w:hAnsi="Times New Roman" w:cs="Times New Roman"/>
        </w:rPr>
        <w:t xml:space="preserve"> discussion, the matter </w:t>
      </w:r>
      <w:r w:rsidR="00891D88">
        <w:rPr>
          <w:rFonts w:ascii="Times New Roman" w:hAnsi="Times New Roman" w:cs="Times New Roman"/>
        </w:rPr>
        <w:t xml:space="preserve">fundamentally </w:t>
      </w:r>
      <w:r w:rsidR="000233C0">
        <w:rPr>
          <w:rFonts w:ascii="Times New Roman" w:hAnsi="Times New Roman" w:cs="Times New Roman"/>
        </w:rPr>
        <w:t xml:space="preserve">questions how disability is understood and responded to. </w:t>
      </w:r>
      <w:r w:rsidR="00EA31C3">
        <w:rPr>
          <w:rFonts w:ascii="Times New Roman" w:hAnsi="Times New Roman" w:cs="Times New Roman"/>
        </w:rPr>
        <w:t>The</w:t>
      </w:r>
      <w:r w:rsidR="000233C0">
        <w:rPr>
          <w:rFonts w:ascii="Times New Roman" w:hAnsi="Times New Roman" w:cs="Times New Roman"/>
        </w:rPr>
        <w:t xml:space="preserve"> survey </w:t>
      </w:r>
      <w:r w:rsidR="005A15EF">
        <w:rPr>
          <w:rFonts w:ascii="Times New Roman" w:hAnsi="Times New Roman" w:cs="Times New Roman"/>
        </w:rPr>
        <w:t xml:space="preserve">respondents recognised the incongruence between </w:t>
      </w:r>
      <w:r w:rsidR="00B62591">
        <w:rPr>
          <w:rFonts w:ascii="Times New Roman" w:hAnsi="Times New Roman" w:cs="Times New Roman"/>
        </w:rPr>
        <w:t xml:space="preserve">current framing of </w:t>
      </w:r>
      <w:r w:rsidR="005A15EF">
        <w:rPr>
          <w:rFonts w:ascii="Times New Roman" w:hAnsi="Times New Roman" w:cs="Times New Roman"/>
        </w:rPr>
        <w:t xml:space="preserve">IRs and how these </w:t>
      </w:r>
      <w:r w:rsidR="00891D88">
        <w:rPr>
          <w:rFonts w:ascii="Times New Roman" w:hAnsi="Times New Roman" w:cs="Times New Roman"/>
        </w:rPr>
        <w:t>potentially</w:t>
      </w:r>
      <w:r w:rsidR="005A15EF">
        <w:rPr>
          <w:rFonts w:ascii="Times New Roman" w:hAnsi="Times New Roman" w:cs="Times New Roman"/>
        </w:rPr>
        <w:t xml:space="preserve"> structure anticipations for </w:t>
      </w:r>
      <w:r w:rsidR="00AD21F9">
        <w:rPr>
          <w:rFonts w:ascii="Times New Roman" w:hAnsi="Times New Roman" w:cs="Times New Roman"/>
          <w:color w:val="000000"/>
        </w:rPr>
        <w:t>disabled students</w:t>
      </w:r>
      <w:r w:rsidR="005A15EF">
        <w:rPr>
          <w:rFonts w:ascii="Times New Roman" w:hAnsi="Times New Roman" w:cs="Times New Roman"/>
        </w:rPr>
        <w:t xml:space="preserve"> on </w:t>
      </w:r>
      <w:r w:rsidR="00510801">
        <w:rPr>
          <w:rFonts w:ascii="Times New Roman" w:hAnsi="Times New Roman" w:cs="Times New Roman"/>
        </w:rPr>
        <w:t xml:space="preserve">practicum </w:t>
      </w:r>
      <w:r w:rsidR="005A15EF">
        <w:rPr>
          <w:rFonts w:ascii="Times New Roman" w:hAnsi="Times New Roman" w:cs="Times New Roman"/>
        </w:rPr>
        <w:t xml:space="preserve">placement and </w:t>
      </w:r>
      <w:r w:rsidR="00B738A2">
        <w:rPr>
          <w:rFonts w:ascii="Times New Roman" w:hAnsi="Times New Roman" w:cs="Times New Roman"/>
        </w:rPr>
        <w:t>later</w:t>
      </w:r>
      <w:r w:rsidR="00725384">
        <w:rPr>
          <w:rFonts w:ascii="Times New Roman" w:hAnsi="Times New Roman" w:cs="Times New Roman"/>
        </w:rPr>
        <w:t>,</w:t>
      </w:r>
      <w:r w:rsidR="00B738A2">
        <w:rPr>
          <w:rFonts w:ascii="Times New Roman" w:hAnsi="Times New Roman" w:cs="Times New Roman"/>
        </w:rPr>
        <w:t xml:space="preserve"> </w:t>
      </w:r>
      <w:r w:rsidR="005A15EF">
        <w:rPr>
          <w:rFonts w:ascii="Times New Roman" w:hAnsi="Times New Roman" w:cs="Times New Roman"/>
        </w:rPr>
        <w:t xml:space="preserve">when attempting to register to practice as a teacher. </w:t>
      </w:r>
      <w:r w:rsidR="00764F35">
        <w:rPr>
          <w:rFonts w:ascii="Times New Roman" w:hAnsi="Times New Roman" w:cs="Times New Roman"/>
        </w:rPr>
        <w:lastRenderedPageBreak/>
        <w:t xml:space="preserve">According to the CRPD and </w:t>
      </w:r>
      <w:r w:rsidR="00EA31C3">
        <w:rPr>
          <w:rFonts w:ascii="Times New Roman" w:hAnsi="Times New Roman" w:cs="Times New Roman"/>
        </w:rPr>
        <w:t>the</w:t>
      </w:r>
      <w:r w:rsidR="00764F35">
        <w:rPr>
          <w:rFonts w:ascii="Times New Roman" w:hAnsi="Times New Roman" w:cs="Times New Roman"/>
        </w:rPr>
        <w:t xml:space="preserve"> survey respondents, people living with disability should be able to become teachers. So, how do we get to a place where this becomes reality? </w:t>
      </w:r>
      <w:r w:rsidR="00B24C19">
        <w:rPr>
          <w:rFonts w:ascii="Times New Roman" w:hAnsi="Times New Roman" w:cs="Times New Roman"/>
        </w:rPr>
        <w:t xml:space="preserve">Not just that they have achieved the qualification, but also secured employment. </w:t>
      </w:r>
      <w:r w:rsidR="006D3DE1">
        <w:rPr>
          <w:rFonts w:ascii="Times New Roman" w:hAnsi="Times New Roman" w:cs="Times New Roman"/>
        </w:rPr>
        <w:t xml:space="preserve">That </w:t>
      </w:r>
      <w:r w:rsidR="00764F35">
        <w:rPr>
          <w:rFonts w:ascii="Times New Roman" w:hAnsi="Times New Roman" w:cs="Times New Roman"/>
        </w:rPr>
        <w:t>is our goal.</w:t>
      </w:r>
    </w:p>
    <w:p w14:paraId="3F53D3C4" w14:textId="77777777" w:rsidR="000063C6" w:rsidRDefault="002D0412" w:rsidP="009C6A57">
      <w:pPr>
        <w:spacing w:line="276" w:lineRule="auto"/>
        <w:jc w:val="both"/>
        <w:rPr>
          <w:rFonts w:ascii="Times New Roman" w:hAnsi="Times New Roman" w:cs="Times New Roman"/>
        </w:rPr>
      </w:pPr>
      <w:r>
        <w:rPr>
          <w:rFonts w:ascii="Times New Roman" w:hAnsi="Times New Roman" w:cs="Times New Roman"/>
        </w:rPr>
        <w:t xml:space="preserve"> </w:t>
      </w:r>
    </w:p>
    <w:p w14:paraId="18E04303" w14:textId="3A4B0F84" w:rsidR="00B24C19" w:rsidRDefault="00A37090" w:rsidP="00164EE5">
      <w:pPr>
        <w:spacing w:line="276" w:lineRule="auto"/>
        <w:ind w:right="-52"/>
        <w:jc w:val="both"/>
        <w:rPr>
          <w:rFonts w:ascii="Times New Roman" w:hAnsi="Times New Roman" w:cs="Times New Roman"/>
        </w:rPr>
      </w:pPr>
      <w:r>
        <w:rPr>
          <w:rFonts w:ascii="Times New Roman" w:hAnsi="Times New Roman" w:cs="Times New Roman"/>
        </w:rPr>
        <w:t>According to Shotter, ‘...others around us can only coordinate their behaviour with ours, if we all share in a structure of anticipations that we all, in our verbally articulated utterances and other expressive activities, arouse in each other as to our possible next steps</w:t>
      </w:r>
      <w:r w:rsidR="006B40BB">
        <w:rPr>
          <w:rFonts w:ascii="Times New Roman" w:hAnsi="Times New Roman" w:cs="Times New Roman"/>
        </w:rPr>
        <w:t>’</w:t>
      </w:r>
      <w:r>
        <w:rPr>
          <w:rFonts w:ascii="Times New Roman" w:hAnsi="Times New Roman" w:cs="Times New Roman"/>
        </w:rPr>
        <w:t xml:space="preserve"> (2017</w:t>
      </w:r>
      <w:r w:rsidR="00126D56">
        <w:rPr>
          <w:rFonts w:ascii="Times New Roman" w:hAnsi="Times New Roman" w:cs="Times New Roman"/>
        </w:rPr>
        <w:t>:</w:t>
      </w:r>
      <w:r>
        <w:rPr>
          <w:rFonts w:ascii="Times New Roman" w:hAnsi="Times New Roman" w:cs="Times New Roman"/>
        </w:rPr>
        <w:t xml:space="preserve"> 37). Subsequently, c</w:t>
      </w:r>
      <w:r w:rsidR="00C26366">
        <w:rPr>
          <w:rFonts w:ascii="Times New Roman" w:hAnsi="Times New Roman" w:cs="Times New Roman"/>
        </w:rPr>
        <w:t xml:space="preserve">oordinated action in higher education </w:t>
      </w:r>
      <w:r>
        <w:rPr>
          <w:rFonts w:ascii="Times New Roman" w:hAnsi="Times New Roman" w:cs="Times New Roman"/>
        </w:rPr>
        <w:t xml:space="preserve">relies on participants </w:t>
      </w:r>
      <w:r w:rsidR="00C26366">
        <w:rPr>
          <w:rFonts w:ascii="Times New Roman" w:hAnsi="Times New Roman" w:cs="Times New Roman"/>
        </w:rPr>
        <w:t xml:space="preserve">sharing certain values and ideals. Our argument takes onboard Rorty’s suggestion that rather than </w:t>
      </w:r>
      <w:r w:rsidR="00807449">
        <w:rPr>
          <w:rFonts w:ascii="Times New Roman" w:hAnsi="Times New Roman" w:cs="Times New Roman"/>
        </w:rPr>
        <w:t>working top down</w:t>
      </w:r>
      <w:r w:rsidR="00EF50D0">
        <w:rPr>
          <w:rFonts w:ascii="Times New Roman" w:hAnsi="Times New Roman" w:cs="Times New Roman"/>
        </w:rPr>
        <w:t>,</w:t>
      </w:r>
      <w:r w:rsidR="00807449">
        <w:rPr>
          <w:rFonts w:ascii="Times New Roman" w:hAnsi="Times New Roman" w:cs="Times New Roman"/>
        </w:rPr>
        <w:t xml:space="preserve"> </w:t>
      </w:r>
      <w:r w:rsidR="00EF50D0">
        <w:rPr>
          <w:rFonts w:ascii="Times New Roman" w:hAnsi="Times New Roman" w:cs="Times New Roman"/>
        </w:rPr>
        <w:t>relying on</w:t>
      </w:r>
      <w:r w:rsidR="00807449">
        <w:rPr>
          <w:rFonts w:ascii="Times New Roman" w:hAnsi="Times New Roman" w:cs="Times New Roman"/>
        </w:rPr>
        <w:t xml:space="preserve"> grand schemes</w:t>
      </w:r>
      <w:r w:rsidR="00096CAD">
        <w:rPr>
          <w:rFonts w:ascii="Times New Roman" w:hAnsi="Times New Roman" w:cs="Times New Roman"/>
        </w:rPr>
        <w:t xml:space="preserve"> or </w:t>
      </w:r>
      <w:r w:rsidR="00BC6480">
        <w:rPr>
          <w:rFonts w:ascii="Times New Roman" w:hAnsi="Times New Roman" w:cs="Times New Roman"/>
        </w:rPr>
        <w:t xml:space="preserve">sweeping </w:t>
      </w:r>
      <w:r w:rsidR="00096CAD">
        <w:rPr>
          <w:rFonts w:ascii="Times New Roman" w:hAnsi="Times New Roman" w:cs="Times New Roman"/>
        </w:rPr>
        <w:t>policy</w:t>
      </w:r>
      <w:r w:rsidR="00807449">
        <w:rPr>
          <w:rFonts w:ascii="Times New Roman" w:hAnsi="Times New Roman" w:cs="Times New Roman"/>
        </w:rPr>
        <w:t xml:space="preserve"> to </w:t>
      </w:r>
      <w:r w:rsidR="00EF50D0">
        <w:rPr>
          <w:rFonts w:ascii="Times New Roman" w:hAnsi="Times New Roman" w:cs="Times New Roman"/>
        </w:rPr>
        <w:t xml:space="preserve">change </w:t>
      </w:r>
      <w:r w:rsidR="009B3223">
        <w:rPr>
          <w:rFonts w:ascii="Times New Roman" w:hAnsi="Times New Roman" w:cs="Times New Roman"/>
        </w:rPr>
        <w:t>institutional</w:t>
      </w:r>
      <w:r w:rsidR="00807449">
        <w:rPr>
          <w:rFonts w:ascii="Times New Roman" w:hAnsi="Times New Roman" w:cs="Times New Roman"/>
        </w:rPr>
        <w:t xml:space="preserve"> practice</w:t>
      </w:r>
      <w:r w:rsidR="00C26366">
        <w:rPr>
          <w:rFonts w:ascii="Times New Roman" w:hAnsi="Times New Roman" w:cs="Times New Roman"/>
        </w:rPr>
        <w:t xml:space="preserve">, we should focus on the </w:t>
      </w:r>
      <w:r w:rsidR="00B551CF">
        <w:rPr>
          <w:rFonts w:ascii="Times New Roman" w:hAnsi="Times New Roman" w:cs="Times New Roman"/>
        </w:rPr>
        <w:t>immediate</w:t>
      </w:r>
      <w:r w:rsidR="00F10D1A">
        <w:rPr>
          <w:rFonts w:ascii="Times New Roman" w:hAnsi="Times New Roman" w:cs="Times New Roman"/>
        </w:rPr>
        <w:t xml:space="preserve"> ‘little’</w:t>
      </w:r>
      <w:r w:rsidR="00C26366">
        <w:rPr>
          <w:rFonts w:ascii="Times New Roman" w:hAnsi="Times New Roman" w:cs="Times New Roman"/>
        </w:rPr>
        <w:t xml:space="preserve"> things </w:t>
      </w:r>
      <w:r w:rsidR="00807449">
        <w:rPr>
          <w:rFonts w:ascii="Times New Roman" w:hAnsi="Times New Roman" w:cs="Times New Roman"/>
        </w:rPr>
        <w:t xml:space="preserve">that affect </w:t>
      </w:r>
      <w:r w:rsidR="00B738A2">
        <w:rPr>
          <w:rFonts w:ascii="Times New Roman" w:hAnsi="Times New Roman" w:cs="Times New Roman"/>
        </w:rPr>
        <w:t>how we are able to go on together</w:t>
      </w:r>
      <w:r w:rsidR="00864D98">
        <w:rPr>
          <w:rFonts w:ascii="Times New Roman" w:hAnsi="Times New Roman" w:cs="Times New Roman"/>
        </w:rPr>
        <w:t xml:space="preserve">. </w:t>
      </w:r>
      <w:r w:rsidR="00B551CF">
        <w:rPr>
          <w:rFonts w:ascii="Times New Roman" w:hAnsi="Times New Roman" w:cs="Times New Roman"/>
        </w:rPr>
        <w:t xml:space="preserve">For instance, the development and application of IRs. </w:t>
      </w:r>
      <w:r w:rsidR="00807449">
        <w:rPr>
          <w:rFonts w:ascii="Times New Roman" w:hAnsi="Times New Roman" w:cs="Times New Roman"/>
        </w:rPr>
        <w:t>We understand this to be a matter of</w:t>
      </w:r>
      <w:r w:rsidR="00725384">
        <w:rPr>
          <w:rFonts w:ascii="Times New Roman" w:hAnsi="Times New Roman" w:cs="Times New Roman"/>
        </w:rPr>
        <w:t xml:space="preserve"> </w:t>
      </w:r>
      <w:r w:rsidR="00807449">
        <w:rPr>
          <w:rFonts w:ascii="Times New Roman" w:hAnsi="Times New Roman" w:cs="Times New Roman"/>
        </w:rPr>
        <w:t>coherence.</w:t>
      </w:r>
      <w:r w:rsidR="00C26366">
        <w:rPr>
          <w:rFonts w:ascii="Times New Roman" w:hAnsi="Times New Roman" w:cs="Times New Roman"/>
        </w:rPr>
        <w:t xml:space="preserve"> </w:t>
      </w:r>
      <w:r w:rsidR="00415C1D">
        <w:rPr>
          <w:rFonts w:ascii="Times New Roman" w:hAnsi="Times New Roman" w:cs="Times New Roman"/>
        </w:rPr>
        <w:t xml:space="preserve">Be it </w:t>
      </w:r>
      <w:r w:rsidR="00C43CC3">
        <w:rPr>
          <w:rFonts w:ascii="Times New Roman" w:hAnsi="Times New Roman" w:cs="Times New Roman"/>
        </w:rPr>
        <w:t xml:space="preserve">in </w:t>
      </w:r>
      <w:r w:rsidR="00415C1D">
        <w:rPr>
          <w:rFonts w:ascii="Times New Roman" w:hAnsi="Times New Roman" w:cs="Times New Roman"/>
        </w:rPr>
        <w:t xml:space="preserve">any combination of theory, policy and practice, if </w:t>
      </w:r>
      <w:r w:rsidR="00B31374">
        <w:rPr>
          <w:rFonts w:ascii="Times New Roman" w:hAnsi="Times New Roman" w:cs="Times New Roman"/>
        </w:rPr>
        <w:t xml:space="preserve">what is valued and aspired to does not cohere, </w:t>
      </w:r>
      <w:r w:rsidR="00AE5E71">
        <w:rPr>
          <w:rFonts w:ascii="Times New Roman" w:hAnsi="Times New Roman" w:cs="Times New Roman"/>
        </w:rPr>
        <w:t xml:space="preserve">all </w:t>
      </w:r>
      <w:r w:rsidR="00312B6C">
        <w:rPr>
          <w:rFonts w:ascii="Times New Roman" w:hAnsi="Times New Roman" w:cs="Times New Roman"/>
        </w:rPr>
        <w:t>that</w:t>
      </w:r>
      <w:r w:rsidR="00AE5E71">
        <w:rPr>
          <w:rFonts w:ascii="Times New Roman" w:hAnsi="Times New Roman" w:cs="Times New Roman"/>
        </w:rPr>
        <w:t xml:space="preserve"> can </w:t>
      </w:r>
      <w:r w:rsidR="00312B6C">
        <w:rPr>
          <w:rFonts w:ascii="Times New Roman" w:hAnsi="Times New Roman" w:cs="Times New Roman"/>
        </w:rPr>
        <w:t xml:space="preserve">be </w:t>
      </w:r>
      <w:r w:rsidR="00AE5E71">
        <w:rPr>
          <w:rFonts w:ascii="Times New Roman" w:hAnsi="Times New Roman" w:cs="Times New Roman"/>
        </w:rPr>
        <w:t>hope</w:t>
      </w:r>
      <w:r w:rsidR="00312B6C">
        <w:rPr>
          <w:rFonts w:ascii="Times New Roman" w:hAnsi="Times New Roman" w:cs="Times New Roman"/>
        </w:rPr>
        <w:t>d</w:t>
      </w:r>
      <w:r w:rsidR="00AE5E71">
        <w:rPr>
          <w:rFonts w:ascii="Times New Roman" w:hAnsi="Times New Roman" w:cs="Times New Roman"/>
        </w:rPr>
        <w:t xml:space="preserve"> for</w:t>
      </w:r>
      <w:r w:rsidR="00B31374">
        <w:rPr>
          <w:rFonts w:ascii="Times New Roman" w:hAnsi="Times New Roman" w:cs="Times New Roman"/>
        </w:rPr>
        <w:t xml:space="preserve"> is more of the same. We accept it takes tough questions</w:t>
      </w:r>
      <w:r w:rsidR="00A31F60">
        <w:rPr>
          <w:rFonts w:ascii="Times New Roman" w:hAnsi="Times New Roman" w:cs="Times New Roman"/>
        </w:rPr>
        <w:t xml:space="preserve"> to shift</w:t>
      </w:r>
      <w:r w:rsidR="00AB2DCD">
        <w:rPr>
          <w:rFonts w:ascii="Times New Roman" w:hAnsi="Times New Roman" w:cs="Times New Roman"/>
        </w:rPr>
        <w:t xml:space="preserve"> anticipat</w:t>
      </w:r>
      <w:r w:rsidR="00A31F60">
        <w:rPr>
          <w:rFonts w:ascii="Times New Roman" w:hAnsi="Times New Roman" w:cs="Times New Roman"/>
        </w:rPr>
        <w:t>ions to</w:t>
      </w:r>
      <w:r w:rsidR="00B31374">
        <w:rPr>
          <w:rFonts w:ascii="Times New Roman" w:hAnsi="Times New Roman" w:cs="Times New Roman"/>
          <w:lang w:val="en-AU"/>
        </w:rPr>
        <w:t xml:space="preserve"> a future that is not the past</w:t>
      </w:r>
      <w:r w:rsidR="00B31374">
        <w:rPr>
          <w:rFonts w:ascii="Times New Roman" w:hAnsi="Times New Roman" w:cs="Times New Roman"/>
        </w:rPr>
        <w:t>.</w:t>
      </w:r>
      <w:r w:rsidR="005A6103">
        <w:rPr>
          <w:rFonts w:ascii="Times New Roman" w:hAnsi="Times New Roman" w:cs="Times New Roman"/>
        </w:rPr>
        <w:t xml:space="preserve"> </w:t>
      </w:r>
      <w:r w:rsidR="00236D34">
        <w:rPr>
          <w:rFonts w:ascii="Times New Roman" w:hAnsi="Times New Roman" w:cs="Times New Roman"/>
        </w:rPr>
        <w:t>T</w:t>
      </w:r>
      <w:r w:rsidR="00F33B82">
        <w:rPr>
          <w:rFonts w:ascii="Times New Roman" w:hAnsi="Times New Roman" w:cs="Times New Roman"/>
        </w:rPr>
        <w:t>his means</w:t>
      </w:r>
      <w:r w:rsidR="00864D98">
        <w:rPr>
          <w:rFonts w:ascii="Times New Roman" w:hAnsi="Times New Roman" w:cs="Times New Roman"/>
        </w:rPr>
        <w:t xml:space="preserve"> </w:t>
      </w:r>
      <w:r w:rsidR="00236D34">
        <w:rPr>
          <w:rFonts w:ascii="Times New Roman" w:hAnsi="Times New Roman" w:cs="Times New Roman"/>
        </w:rPr>
        <w:t xml:space="preserve">concertedly </w:t>
      </w:r>
      <w:r w:rsidR="00064DB9">
        <w:rPr>
          <w:rFonts w:ascii="Times New Roman" w:hAnsi="Times New Roman" w:cs="Times New Roman"/>
        </w:rPr>
        <w:t>turn</w:t>
      </w:r>
      <w:r w:rsidR="00F33B82">
        <w:rPr>
          <w:rFonts w:ascii="Times New Roman" w:hAnsi="Times New Roman" w:cs="Times New Roman"/>
        </w:rPr>
        <w:t>ing</w:t>
      </w:r>
      <w:r w:rsidR="00064DB9">
        <w:rPr>
          <w:rFonts w:ascii="Times New Roman" w:hAnsi="Times New Roman" w:cs="Times New Roman"/>
        </w:rPr>
        <w:t xml:space="preserve"> attention to</w:t>
      </w:r>
      <w:r w:rsidR="00864D98">
        <w:rPr>
          <w:rFonts w:ascii="Times New Roman" w:hAnsi="Times New Roman" w:cs="Times New Roman"/>
        </w:rPr>
        <w:t xml:space="preserve"> </w:t>
      </w:r>
      <w:r w:rsidR="00AB7F2F">
        <w:rPr>
          <w:rFonts w:ascii="Times New Roman" w:hAnsi="Times New Roman" w:cs="Times New Roman"/>
        </w:rPr>
        <w:t xml:space="preserve">pragmatically </w:t>
      </w:r>
      <w:r w:rsidR="00D17F77">
        <w:rPr>
          <w:rFonts w:ascii="Times New Roman" w:hAnsi="Times New Roman" w:cs="Times New Roman"/>
        </w:rPr>
        <w:t>address</w:t>
      </w:r>
      <w:r w:rsidR="008B4ABF">
        <w:rPr>
          <w:rFonts w:ascii="Times New Roman" w:hAnsi="Times New Roman" w:cs="Times New Roman"/>
        </w:rPr>
        <w:t xml:space="preserve">ing </w:t>
      </w:r>
      <w:r w:rsidR="003F02C3">
        <w:rPr>
          <w:rFonts w:ascii="Times New Roman" w:hAnsi="Times New Roman" w:cs="Times New Roman"/>
        </w:rPr>
        <w:t xml:space="preserve">those </w:t>
      </w:r>
      <w:r w:rsidR="00864D98">
        <w:rPr>
          <w:rFonts w:ascii="Times New Roman" w:hAnsi="Times New Roman" w:cs="Times New Roman"/>
        </w:rPr>
        <w:t xml:space="preserve">after the fact </w:t>
      </w:r>
      <w:r w:rsidR="00284181">
        <w:rPr>
          <w:rFonts w:ascii="Times New Roman" w:hAnsi="Times New Roman" w:cs="Times New Roman"/>
        </w:rPr>
        <w:t xml:space="preserve">problem-oriented </w:t>
      </w:r>
      <w:r w:rsidR="006C74ED">
        <w:rPr>
          <w:rFonts w:ascii="Times New Roman" w:hAnsi="Times New Roman" w:cs="Times New Roman"/>
        </w:rPr>
        <w:t>settlement</w:t>
      </w:r>
      <w:r w:rsidR="00864D98">
        <w:rPr>
          <w:rFonts w:ascii="Times New Roman" w:hAnsi="Times New Roman" w:cs="Times New Roman"/>
        </w:rPr>
        <w:t>s</w:t>
      </w:r>
      <w:r w:rsidR="0007795F">
        <w:rPr>
          <w:rFonts w:ascii="Times New Roman" w:hAnsi="Times New Roman" w:cs="Times New Roman"/>
        </w:rPr>
        <w:t xml:space="preserve"> and paradoxes</w:t>
      </w:r>
      <w:r w:rsidR="00864D98">
        <w:rPr>
          <w:rFonts w:ascii="Times New Roman" w:hAnsi="Times New Roman" w:cs="Times New Roman"/>
        </w:rPr>
        <w:t xml:space="preserve"> that </w:t>
      </w:r>
      <w:r w:rsidR="00514428">
        <w:rPr>
          <w:rFonts w:ascii="Times New Roman" w:hAnsi="Times New Roman" w:cs="Times New Roman"/>
        </w:rPr>
        <w:t>daily</w:t>
      </w:r>
      <w:r w:rsidR="00BC6480">
        <w:rPr>
          <w:rFonts w:ascii="Times New Roman" w:hAnsi="Times New Roman" w:cs="Times New Roman"/>
        </w:rPr>
        <w:t>,</w:t>
      </w:r>
      <w:r w:rsidR="00514428">
        <w:rPr>
          <w:rFonts w:ascii="Times New Roman" w:hAnsi="Times New Roman" w:cs="Times New Roman"/>
        </w:rPr>
        <w:t xml:space="preserve"> </w:t>
      </w:r>
      <w:r w:rsidR="00864D98">
        <w:rPr>
          <w:rFonts w:ascii="Times New Roman" w:hAnsi="Times New Roman" w:cs="Times New Roman"/>
        </w:rPr>
        <w:t>do more to divide</w:t>
      </w:r>
      <w:r w:rsidR="003F02C3">
        <w:rPr>
          <w:rFonts w:ascii="Times New Roman" w:hAnsi="Times New Roman" w:cs="Times New Roman"/>
        </w:rPr>
        <w:t xml:space="preserve"> and marginalise</w:t>
      </w:r>
      <w:r w:rsidR="00864D98">
        <w:rPr>
          <w:rFonts w:ascii="Times New Roman" w:hAnsi="Times New Roman" w:cs="Times New Roman"/>
        </w:rPr>
        <w:t xml:space="preserve"> us</w:t>
      </w:r>
      <w:r w:rsidR="00BC6480">
        <w:rPr>
          <w:rFonts w:ascii="Times New Roman" w:hAnsi="Times New Roman" w:cs="Times New Roman"/>
        </w:rPr>
        <w:t>,</w:t>
      </w:r>
      <w:r w:rsidR="00864D98">
        <w:rPr>
          <w:rFonts w:ascii="Times New Roman" w:hAnsi="Times New Roman" w:cs="Times New Roman"/>
        </w:rPr>
        <w:t xml:space="preserve"> than promote ways to </w:t>
      </w:r>
      <w:r w:rsidR="00B24C19">
        <w:rPr>
          <w:rFonts w:ascii="Times New Roman" w:hAnsi="Times New Roman" w:cs="Times New Roman"/>
        </w:rPr>
        <w:t>move forward</w:t>
      </w:r>
      <w:r w:rsidR="00864D98">
        <w:rPr>
          <w:rFonts w:ascii="Times New Roman" w:hAnsi="Times New Roman" w:cs="Times New Roman"/>
        </w:rPr>
        <w:t xml:space="preserve">. </w:t>
      </w:r>
      <w:r w:rsidR="003F02C3">
        <w:rPr>
          <w:rFonts w:ascii="Times New Roman" w:hAnsi="Times New Roman" w:cs="Times New Roman"/>
        </w:rPr>
        <w:t>Here is where</w:t>
      </w:r>
      <w:r w:rsidR="00864D98">
        <w:rPr>
          <w:rFonts w:ascii="Times New Roman" w:hAnsi="Times New Roman" w:cs="Times New Roman"/>
        </w:rPr>
        <w:t xml:space="preserve"> thinking with theory</w:t>
      </w:r>
      <w:r w:rsidR="00064DB9">
        <w:rPr>
          <w:rFonts w:ascii="Times New Roman" w:hAnsi="Times New Roman" w:cs="Times New Roman"/>
        </w:rPr>
        <w:t xml:space="preserve">, </w:t>
      </w:r>
      <w:r w:rsidR="003F02C3">
        <w:rPr>
          <w:rFonts w:ascii="Times New Roman" w:hAnsi="Times New Roman" w:cs="Times New Roman"/>
        </w:rPr>
        <w:t xml:space="preserve">in this instance contributions from CDS and CEP </w:t>
      </w:r>
      <w:r w:rsidR="00E92078">
        <w:rPr>
          <w:rFonts w:ascii="Times New Roman" w:hAnsi="Times New Roman" w:cs="Times New Roman"/>
        </w:rPr>
        <w:t>in higher education</w:t>
      </w:r>
      <w:r w:rsidR="00D23E13">
        <w:rPr>
          <w:rFonts w:ascii="Times New Roman" w:hAnsi="Times New Roman" w:cs="Times New Roman"/>
        </w:rPr>
        <w:t xml:space="preserve"> around the globe</w:t>
      </w:r>
      <w:r w:rsidR="00064DB9">
        <w:rPr>
          <w:rFonts w:ascii="Times New Roman" w:hAnsi="Times New Roman" w:cs="Times New Roman"/>
        </w:rPr>
        <w:t>,</w:t>
      </w:r>
      <w:r w:rsidR="00864D98">
        <w:rPr>
          <w:rFonts w:ascii="Times New Roman" w:hAnsi="Times New Roman" w:cs="Times New Roman"/>
        </w:rPr>
        <w:t xml:space="preserve"> offer considerable opportunity. </w:t>
      </w:r>
    </w:p>
    <w:p w14:paraId="7C1592F2" w14:textId="77777777" w:rsidR="00B24C19" w:rsidRDefault="00B24C19" w:rsidP="00164EE5">
      <w:pPr>
        <w:spacing w:line="276" w:lineRule="auto"/>
        <w:ind w:right="-52"/>
        <w:jc w:val="both"/>
        <w:rPr>
          <w:rFonts w:ascii="Times New Roman" w:hAnsi="Times New Roman" w:cs="Times New Roman"/>
        </w:rPr>
      </w:pPr>
    </w:p>
    <w:p w14:paraId="4364FAD8" w14:textId="10D31DF1" w:rsidR="000063C6" w:rsidRDefault="008C0BCE" w:rsidP="00164EE5">
      <w:pPr>
        <w:spacing w:line="276" w:lineRule="auto"/>
        <w:ind w:right="-52"/>
        <w:jc w:val="both"/>
        <w:rPr>
          <w:rFonts w:ascii="Times New Roman" w:hAnsi="Times New Roman" w:cs="Times New Roman"/>
        </w:rPr>
      </w:pPr>
      <w:r>
        <w:rPr>
          <w:rFonts w:ascii="Times New Roman" w:hAnsi="Times New Roman" w:cs="Times New Roman"/>
        </w:rPr>
        <w:t>To conclude</w:t>
      </w:r>
      <w:r w:rsidR="00C43CC3">
        <w:rPr>
          <w:rFonts w:ascii="Times New Roman" w:hAnsi="Times New Roman" w:cs="Times New Roman"/>
        </w:rPr>
        <w:t xml:space="preserve">, </w:t>
      </w:r>
      <w:r w:rsidR="00FF63DF">
        <w:rPr>
          <w:rFonts w:ascii="Times New Roman" w:hAnsi="Times New Roman" w:cs="Times New Roman"/>
        </w:rPr>
        <w:t xml:space="preserve">around the time </w:t>
      </w:r>
      <w:r w:rsidR="00415C1D">
        <w:rPr>
          <w:rFonts w:ascii="Times New Roman" w:hAnsi="Times New Roman" w:cs="Times New Roman"/>
        </w:rPr>
        <w:t>our research was undertaken</w:t>
      </w:r>
      <w:r w:rsidR="00FF63DF">
        <w:rPr>
          <w:rFonts w:ascii="Times New Roman" w:hAnsi="Times New Roman" w:cs="Times New Roman"/>
        </w:rPr>
        <w:t>, the university</w:t>
      </w:r>
      <w:r w:rsidR="005A6103">
        <w:rPr>
          <w:rFonts w:ascii="Times New Roman" w:hAnsi="Times New Roman" w:cs="Times New Roman"/>
        </w:rPr>
        <w:t xml:space="preserve"> </w:t>
      </w:r>
      <w:r w:rsidR="00415C1D">
        <w:rPr>
          <w:rFonts w:ascii="Times New Roman" w:hAnsi="Times New Roman" w:cs="Times New Roman"/>
        </w:rPr>
        <w:t>launched a new marketing strategy. The advertising slogan proclaim</w:t>
      </w:r>
      <w:r w:rsidR="00FF63DF">
        <w:rPr>
          <w:rFonts w:ascii="Times New Roman" w:hAnsi="Times New Roman" w:cs="Times New Roman"/>
        </w:rPr>
        <w:t>ed</w:t>
      </w:r>
      <w:r w:rsidR="00415C1D">
        <w:rPr>
          <w:rFonts w:ascii="Times New Roman" w:hAnsi="Times New Roman" w:cs="Times New Roman"/>
        </w:rPr>
        <w:t>: The future belongs to the ready. Indeed.</w:t>
      </w:r>
    </w:p>
    <w:p w14:paraId="2EE0FCAA" w14:textId="77777777" w:rsidR="000063C6" w:rsidRDefault="000063C6" w:rsidP="009C6A57">
      <w:pPr>
        <w:spacing w:line="276" w:lineRule="auto"/>
        <w:jc w:val="both"/>
        <w:rPr>
          <w:rFonts w:ascii="Times New Roman" w:hAnsi="Times New Roman" w:cs="Times New Roman"/>
        </w:rPr>
      </w:pPr>
    </w:p>
    <w:p w14:paraId="00CAC9D6" w14:textId="197C771C" w:rsidR="00190F3F" w:rsidRPr="00CB524F" w:rsidRDefault="00190F3F" w:rsidP="00190F3F">
      <w:pPr>
        <w:spacing w:line="276" w:lineRule="auto"/>
        <w:jc w:val="both"/>
        <w:rPr>
          <w:rFonts w:ascii="Times New Roman" w:hAnsi="Times New Roman" w:cs="Times New Roman"/>
        </w:rPr>
      </w:pPr>
      <w:r w:rsidRPr="00CB524F">
        <w:rPr>
          <w:rFonts w:ascii="Times New Roman" w:hAnsi="Times New Roman" w:cs="Times New Roman"/>
          <w:b/>
          <w:bCs/>
        </w:rPr>
        <w:t>Acknowledgement</w:t>
      </w:r>
    </w:p>
    <w:p w14:paraId="7EADD7B4" w14:textId="77777777" w:rsidR="00190F3F" w:rsidRPr="00CB524F" w:rsidRDefault="00190F3F" w:rsidP="00190F3F">
      <w:pPr>
        <w:spacing w:line="276" w:lineRule="auto"/>
        <w:jc w:val="both"/>
        <w:rPr>
          <w:rFonts w:ascii="Times New Roman" w:hAnsi="Times New Roman" w:cs="Times New Roman"/>
        </w:rPr>
      </w:pPr>
    </w:p>
    <w:p w14:paraId="6E3900BC" w14:textId="77777777" w:rsidR="00190F3F" w:rsidRPr="00CB524F" w:rsidRDefault="00190F3F" w:rsidP="00190F3F">
      <w:pPr>
        <w:spacing w:line="276" w:lineRule="auto"/>
        <w:jc w:val="both"/>
        <w:rPr>
          <w:rFonts w:ascii="Times New Roman" w:eastAsia="Times New Roman" w:hAnsi="Times New Roman" w:cs="Times New Roman"/>
          <w:lang w:eastAsia="en-GB"/>
        </w:rPr>
      </w:pPr>
      <w:r w:rsidRPr="00CB524F">
        <w:rPr>
          <w:rFonts w:ascii="Times New Roman" w:eastAsia="Times New Roman" w:hAnsi="Times New Roman" w:cs="Times New Roman"/>
          <w:lang w:eastAsia="en-GB"/>
        </w:rPr>
        <w:t>We acknowledge the traditional custodians of the lands on which this writing was conducted: the Wurundjeri people of the Kulin nations, paying respect to their Elders before and after now.</w:t>
      </w:r>
    </w:p>
    <w:p w14:paraId="721FCFEF" w14:textId="77777777" w:rsidR="00FE3C99" w:rsidRDefault="00FE3C99" w:rsidP="009C6A57">
      <w:pPr>
        <w:spacing w:line="276" w:lineRule="auto"/>
        <w:jc w:val="both"/>
        <w:rPr>
          <w:rFonts w:ascii="Times New Roman" w:hAnsi="Times New Roman" w:cs="Times New Roman"/>
          <w:lang w:val="en-AU"/>
        </w:rPr>
      </w:pPr>
    </w:p>
    <w:p w14:paraId="06CC8704" w14:textId="136D6321" w:rsidR="00D71B5C" w:rsidRPr="007E3ED3" w:rsidRDefault="00D71B5C" w:rsidP="009C6A57">
      <w:pPr>
        <w:spacing w:line="276" w:lineRule="auto"/>
        <w:jc w:val="both"/>
        <w:rPr>
          <w:rFonts w:ascii="Times New Roman" w:hAnsi="Times New Roman" w:cs="Times New Roman"/>
        </w:rPr>
      </w:pPr>
      <w:r>
        <w:rPr>
          <w:rFonts w:ascii="Times New Roman" w:hAnsi="Times New Roman" w:cs="Times New Roman"/>
          <w:lang w:val="en-AU"/>
        </w:rPr>
        <w:br w:type="page"/>
      </w:r>
    </w:p>
    <w:p w14:paraId="76BF2071" w14:textId="34AA4901" w:rsidR="00D71B5C" w:rsidRDefault="00D71B5C" w:rsidP="00620971">
      <w:pPr>
        <w:spacing w:line="276" w:lineRule="auto"/>
        <w:jc w:val="both"/>
        <w:rPr>
          <w:rFonts w:ascii="Times New Roman" w:hAnsi="Times New Roman" w:cs="Times New Roman"/>
          <w:lang w:val="en-AU"/>
        </w:rPr>
      </w:pPr>
      <w:r>
        <w:rPr>
          <w:rFonts w:ascii="Times New Roman" w:hAnsi="Times New Roman" w:cs="Times New Roman"/>
          <w:b/>
          <w:bCs/>
          <w:lang w:val="en-AU"/>
        </w:rPr>
        <w:lastRenderedPageBreak/>
        <w:t>References</w:t>
      </w:r>
    </w:p>
    <w:p w14:paraId="34FFBEC9" w14:textId="47D38E7B" w:rsidR="00CA6F48" w:rsidRPr="00286BF8" w:rsidRDefault="00CA6F48" w:rsidP="00A0578F">
      <w:pPr>
        <w:ind w:left="567" w:hanging="567"/>
        <w:jc w:val="both"/>
        <w:rPr>
          <w:rFonts w:ascii="Times New Roman" w:hAnsi="Times New Roman" w:cs="Times New Roman"/>
          <w:lang w:val="en-AU"/>
        </w:rPr>
      </w:pPr>
      <w:r>
        <w:rPr>
          <w:rFonts w:ascii="Times New Roman" w:hAnsi="Times New Roman" w:cs="Times New Roman"/>
          <w:lang w:val="en-AU"/>
        </w:rPr>
        <w:t>Antonak, R</w:t>
      </w:r>
      <w:r w:rsidR="00597C24">
        <w:rPr>
          <w:rFonts w:ascii="Times New Roman" w:hAnsi="Times New Roman" w:cs="Times New Roman"/>
          <w:lang w:val="en-AU"/>
        </w:rPr>
        <w:t>ichard</w:t>
      </w:r>
      <w:r>
        <w:rPr>
          <w:rFonts w:ascii="Times New Roman" w:hAnsi="Times New Roman" w:cs="Times New Roman"/>
          <w:lang w:val="en-AU"/>
        </w:rPr>
        <w:t xml:space="preserve">, </w:t>
      </w:r>
      <w:r w:rsidR="00597C24">
        <w:rPr>
          <w:rFonts w:ascii="Times New Roman" w:hAnsi="Times New Roman" w:cs="Times New Roman"/>
          <w:lang w:val="en-AU"/>
        </w:rPr>
        <w:t>and</w:t>
      </w:r>
      <w:r>
        <w:rPr>
          <w:rFonts w:ascii="Times New Roman" w:hAnsi="Times New Roman" w:cs="Times New Roman"/>
          <w:lang w:val="en-AU"/>
        </w:rPr>
        <w:t xml:space="preserve"> </w:t>
      </w:r>
      <w:proofErr w:type="spellStart"/>
      <w:r w:rsidR="00597C24">
        <w:rPr>
          <w:rFonts w:ascii="Times New Roman" w:hAnsi="Times New Roman" w:cs="Times New Roman"/>
          <w:lang w:val="en-AU"/>
        </w:rPr>
        <w:t>Hanoch</w:t>
      </w:r>
      <w:proofErr w:type="spellEnd"/>
      <w:r w:rsidR="00597C24">
        <w:rPr>
          <w:rFonts w:ascii="Times New Roman" w:hAnsi="Times New Roman" w:cs="Times New Roman"/>
          <w:lang w:val="en-AU"/>
        </w:rPr>
        <w:t xml:space="preserve"> </w:t>
      </w:r>
      <w:proofErr w:type="spellStart"/>
      <w:r w:rsidR="00286BF8">
        <w:rPr>
          <w:rFonts w:ascii="Times New Roman" w:hAnsi="Times New Roman" w:cs="Times New Roman"/>
          <w:lang w:val="en-AU"/>
        </w:rPr>
        <w:t>Livneh</w:t>
      </w:r>
      <w:proofErr w:type="spellEnd"/>
      <w:r w:rsidR="00523CDE">
        <w:rPr>
          <w:rFonts w:ascii="Times New Roman" w:hAnsi="Times New Roman" w:cs="Times New Roman"/>
          <w:lang w:val="en-AU"/>
        </w:rPr>
        <w:t>.</w:t>
      </w:r>
      <w:r w:rsidR="00286BF8">
        <w:rPr>
          <w:rFonts w:ascii="Times New Roman" w:hAnsi="Times New Roman" w:cs="Times New Roman"/>
          <w:lang w:val="en-AU"/>
        </w:rPr>
        <w:t xml:space="preserve"> 1988. </w:t>
      </w:r>
      <w:r w:rsidR="00286BF8">
        <w:rPr>
          <w:rFonts w:ascii="Times New Roman" w:hAnsi="Times New Roman" w:cs="Times New Roman"/>
          <w:i/>
          <w:iCs/>
          <w:lang w:val="en-AU"/>
        </w:rPr>
        <w:t xml:space="preserve">The </w:t>
      </w:r>
      <w:r w:rsidR="00542916">
        <w:rPr>
          <w:rFonts w:ascii="Times New Roman" w:hAnsi="Times New Roman" w:cs="Times New Roman"/>
          <w:i/>
          <w:iCs/>
          <w:lang w:val="en-AU"/>
        </w:rPr>
        <w:t>M</w:t>
      </w:r>
      <w:r w:rsidR="00286BF8">
        <w:rPr>
          <w:rFonts w:ascii="Times New Roman" w:hAnsi="Times New Roman" w:cs="Times New Roman"/>
          <w:i/>
          <w:iCs/>
          <w:lang w:val="en-AU"/>
        </w:rPr>
        <w:t xml:space="preserve">easurement of </w:t>
      </w:r>
      <w:r w:rsidR="00542916">
        <w:rPr>
          <w:rFonts w:ascii="Times New Roman" w:hAnsi="Times New Roman" w:cs="Times New Roman"/>
          <w:i/>
          <w:iCs/>
          <w:lang w:val="en-AU"/>
        </w:rPr>
        <w:t>A</w:t>
      </w:r>
      <w:r w:rsidR="00286BF8">
        <w:rPr>
          <w:rFonts w:ascii="Times New Roman" w:hAnsi="Times New Roman" w:cs="Times New Roman"/>
          <w:i/>
          <w:iCs/>
          <w:lang w:val="en-AU"/>
        </w:rPr>
        <w:t xml:space="preserve">ttitudes </w:t>
      </w:r>
      <w:r w:rsidR="00542916">
        <w:rPr>
          <w:rFonts w:ascii="Times New Roman" w:hAnsi="Times New Roman" w:cs="Times New Roman"/>
          <w:i/>
          <w:iCs/>
          <w:lang w:val="en-AU"/>
        </w:rPr>
        <w:t>T</w:t>
      </w:r>
      <w:r w:rsidR="00286BF8">
        <w:rPr>
          <w:rFonts w:ascii="Times New Roman" w:hAnsi="Times New Roman" w:cs="Times New Roman"/>
          <w:i/>
          <w:iCs/>
          <w:lang w:val="en-AU"/>
        </w:rPr>
        <w:t xml:space="preserve">oward </w:t>
      </w:r>
      <w:r w:rsidR="00542916">
        <w:rPr>
          <w:rFonts w:ascii="Times New Roman" w:hAnsi="Times New Roman" w:cs="Times New Roman"/>
          <w:i/>
          <w:iCs/>
          <w:lang w:val="en-AU"/>
        </w:rPr>
        <w:t>P</w:t>
      </w:r>
      <w:r w:rsidR="00286BF8">
        <w:rPr>
          <w:rFonts w:ascii="Times New Roman" w:hAnsi="Times New Roman" w:cs="Times New Roman"/>
          <w:i/>
          <w:iCs/>
          <w:lang w:val="en-AU"/>
        </w:rPr>
        <w:t xml:space="preserve">eople with </w:t>
      </w:r>
      <w:r w:rsidR="00542916">
        <w:rPr>
          <w:rFonts w:ascii="Times New Roman" w:hAnsi="Times New Roman" w:cs="Times New Roman"/>
          <w:i/>
          <w:iCs/>
          <w:lang w:val="en-AU"/>
        </w:rPr>
        <w:t>D</w:t>
      </w:r>
      <w:r w:rsidR="00286BF8">
        <w:rPr>
          <w:rFonts w:ascii="Times New Roman" w:hAnsi="Times New Roman" w:cs="Times New Roman"/>
          <w:i/>
          <w:iCs/>
          <w:lang w:val="en-AU"/>
        </w:rPr>
        <w:t xml:space="preserve">isabilities: </w:t>
      </w:r>
      <w:r w:rsidR="00542916">
        <w:rPr>
          <w:rFonts w:ascii="Times New Roman" w:hAnsi="Times New Roman" w:cs="Times New Roman"/>
          <w:i/>
          <w:iCs/>
          <w:lang w:val="en-AU"/>
        </w:rPr>
        <w:t>M</w:t>
      </w:r>
      <w:r w:rsidR="00286BF8">
        <w:rPr>
          <w:rFonts w:ascii="Times New Roman" w:hAnsi="Times New Roman" w:cs="Times New Roman"/>
          <w:i/>
          <w:iCs/>
          <w:lang w:val="en-AU"/>
        </w:rPr>
        <w:t xml:space="preserve">ethods, </w:t>
      </w:r>
      <w:r w:rsidR="00542916">
        <w:rPr>
          <w:rFonts w:ascii="Times New Roman" w:hAnsi="Times New Roman" w:cs="Times New Roman"/>
          <w:i/>
          <w:iCs/>
          <w:lang w:val="en-AU"/>
        </w:rPr>
        <w:t>P</w:t>
      </w:r>
      <w:r w:rsidR="00286BF8">
        <w:rPr>
          <w:rFonts w:ascii="Times New Roman" w:hAnsi="Times New Roman" w:cs="Times New Roman"/>
          <w:i/>
          <w:iCs/>
          <w:lang w:val="en-AU"/>
        </w:rPr>
        <w:t xml:space="preserve">sychometrics and </w:t>
      </w:r>
      <w:r w:rsidR="00542916">
        <w:rPr>
          <w:rFonts w:ascii="Times New Roman" w:hAnsi="Times New Roman" w:cs="Times New Roman"/>
          <w:i/>
          <w:iCs/>
          <w:lang w:val="en-AU"/>
        </w:rPr>
        <w:t>S</w:t>
      </w:r>
      <w:r w:rsidR="00286BF8">
        <w:rPr>
          <w:rFonts w:ascii="Times New Roman" w:hAnsi="Times New Roman" w:cs="Times New Roman"/>
          <w:i/>
          <w:iCs/>
          <w:lang w:val="en-AU"/>
        </w:rPr>
        <w:t>cale</w:t>
      </w:r>
      <w:r w:rsidR="00286BF8">
        <w:rPr>
          <w:rFonts w:ascii="Times New Roman" w:hAnsi="Times New Roman" w:cs="Times New Roman"/>
          <w:lang w:val="en-AU"/>
        </w:rPr>
        <w:t xml:space="preserve">. </w:t>
      </w:r>
      <w:r w:rsidR="00C64869">
        <w:rPr>
          <w:rFonts w:ascii="Times New Roman" w:hAnsi="Times New Roman" w:cs="Times New Roman"/>
          <w:lang w:val="en-AU"/>
        </w:rPr>
        <w:t xml:space="preserve">Springfield, IL: </w:t>
      </w:r>
      <w:r w:rsidR="00286BF8">
        <w:rPr>
          <w:rFonts w:ascii="Times New Roman" w:hAnsi="Times New Roman" w:cs="Times New Roman"/>
          <w:lang w:val="en-AU"/>
        </w:rPr>
        <w:t>Charles C. Thomas.</w:t>
      </w:r>
    </w:p>
    <w:p w14:paraId="3185C2EE" w14:textId="4B435EB0" w:rsidR="00F93E11" w:rsidRPr="00E20B9A" w:rsidRDefault="00F93E11" w:rsidP="00A0578F">
      <w:pPr>
        <w:ind w:left="567" w:hanging="567"/>
        <w:jc w:val="both"/>
        <w:rPr>
          <w:rFonts w:ascii="Times New Roman" w:hAnsi="Times New Roman" w:cs="Times New Roman"/>
          <w:lang w:val="en-AU"/>
        </w:rPr>
      </w:pPr>
      <w:r>
        <w:rPr>
          <w:rFonts w:ascii="Times New Roman" w:hAnsi="Times New Roman" w:cs="Times New Roman"/>
          <w:lang w:val="en-AU"/>
        </w:rPr>
        <w:t>Araneda-Urrutia, C</w:t>
      </w:r>
      <w:r w:rsidR="00597C24">
        <w:rPr>
          <w:rFonts w:ascii="Times New Roman" w:hAnsi="Times New Roman" w:cs="Times New Roman"/>
          <w:lang w:val="en-AU"/>
        </w:rPr>
        <w:t>arlos</w:t>
      </w:r>
      <w:r>
        <w:rPr>
          <w:rFonts w:ascii="Times New Roman" w:hAnsi="Times New Roman" w:cs="Times New Roman"/>
          <w:lang w:val="en-AU"/>
        </w:rPr>
        <w:t xml:space="preserve">, </w:t>
      </w:r>
      <w:r w:rsidR="00597C24">
        <w:rPr>
          <w:rFonts w:ascii="Times New Roman" w:hAnsi="Times New Roman" w:cs="Times New Roman"/>
          <w:lang w:val="en-AU"/>
        </w:rPr>
        <w:t>and</w:t>
      </w:r>
      <w:r>
        <w:rPr>
          <w:rFonts w:ascii="Times New Roman" w:hAnsi="Times New Roman" w:cs="Times New Roman"/>
          <w:lang w:val="en-AU"/>
        </w:rPr>
        <w:t xml:space="preserve"> </w:t>
      </w:r>
      <w:r w:rsidR="00597C24">
        <w:rPr>
          <w:rFonts w:ascii="Times New Roman" w:hAnsi="Times New Roman" w:cs="Times New Roman"/>
          <w:lang w:val="en-AU"/>
        </w:rPr>
        <w:t xml:space="preserve">Marta </w:t>
      </w:r>
      <w:r>
        <w:rPr>
          <w:rFonts w:ascii="Times New Roman" w:hAnsi="Times New Roman" w:cs="Times New Roman"/>
          <w:lang w:val="en-AU"/>
        </w:rPr>
        <w:t xml:space="preserve">Infante. 2020. </w:t>
      </w:r>
      <w:r w:rsidR="00597C24">
        <w:rPr>
          <w:rFonts w:ascii="Times New Roman" w:hAnsi="Times New Roman" w:cs="Times New Roman"/>
          <w:lang w:val="en-AU"/>
        </w:rPr>
        <w:t>“</w:t>
      </w:r>
      <w:r>
        <w:rPr>
          <w:rFonts w:ascii="Times New Roman" w:hAnsi="Times New Roman" w:cs="Times New Roman"/>
          <w:lang w:val="en-AU"/>
        </w:rPr>
        <w:t xml:space="preserve">Assemblage theory and its potentialities for dis/ability </w:t>
      </w:r>
      <w:r w:rsidR="00E20B9A">
        <w:rPr>
          <w:rFonts w:ascii="Times New Roman" w:hAnsi="Times New Roman" w:cs="Times New Roman"/>
          <w:lang w:val="en-AU"/>
        </w:rPr>
        <w:t>research in the Global South.</w:t>
      </w:r>
      <w:r w:rsidR="00597C24">
        <w:rPr>
          <w:rFonts w:ascii="Times New Roman" w:hAnsi="Times New Roman" w:cs="Times New Roman"/>
          <w:lang w:val="en-AU"/>
        </w:rPr>
        <w:t>”</w:t>
      </w:r>
      <w:r w:rsidR="00E20B9A">
        <w:rPr>
          <w:rFonts w:ascii="Times New Roman" w:hAnsi="Times New Roman" w:cs="Times New Roman"/>
          <w:lang w:val="en-AU"/>
        </w:rPr>
        <w:t xml:space="preserve"> </w:t>
      </w:r>
      <w:r w:rsidR="00E20B9A">
        <w:rPr>
          <w:rFonts w:ascii="Times New Roman" w:hAnsi="Times New Roman" w:cs="Times New Roman"/>
          <w:i/>
          <w:iCs/>
          <w:lang w:val="en-AU"/>
        </w:rPr>
        <w:t>Scandinavian Journal of Disability Research</w:t>
      </w:r>
      <w:r w:rsidR="00E20B9A">
        <w:rPr>
          <w:rFonts w:ascii="Times New Roman" w:hAnsi="Times New Roman" w:cs="Times New Roman"/>
          <w:lang w:val="en-AU"/>
        </w:rPr>
        <w:t xml:space="preserve"> </w:t>
      </w:r>
      <w:r w:rsidR="00E20B9A">
        <w:rPr>
          <w:rFonts w:ascii="Times New Roman" w:hAnsi="Times New Roman" w:cs="Times New Roman"/>
          <w:i/>
          <w:iCs/>
          <w:lang w:val="en-AU"/>
        </w:rPr>
        <w:t>22</w:t>
      </w:r>
      <w:r w:rsidR="00E20B9A">
        <w:rPr>
          <w:rFonts w:ascii="Times New Roman" w:hAnsi="Times New Roman" w:cs="Times New Roman"/>
          <w:lang w:val="en-AU"/>
        </w:rPr>
        <w:t>(1)</w:t>
      </w:r>
      <w:r w:rsidR="00597C24">
        <w:rPr>
          <w:rFonts w:ascii="Times New Roman" w:hAnsi="Times New Roman" w:cs="Times New Roman"/>
          <w:lang w:val="en-AU"/>
        </w:rPr>
        <w:t>:</w:t>
      </w:r>
      <w:r w:rsidR="00E20B9A">
        <w:rPr>
          <w:rFonts w:ascii="Times New Roman" w:hAnsi="Times New Roman" w:cs="Times New Roman"/>
          <w:lang w:val="en-AU"/>
        </w:rPr>
        <w:t xml:space="preserve"> 340-350.</w:t>
      </w:r>
    </w:p>
    <w:p w14:paraId="23F9715A" w14:textId="5C5898CC" w:rsidR="00C421E8" w:rsidRPr="00C421E8" w:rsidRDefault="00C421E8" w:rsidP="00A0578F">
      <w:pPr>
        <w:ind w:left="567" w:hanging="567"/>
        <w:jc w:val="both"/>
        <w:rPr>
          <w:rFonts w:ascii="Times New Roman" w:hAnsi="Times New Roman" w:cs="Times New Roman"/>
          <w:lang w:val="en-AU"/>
        </w:rPr>
      </w:pPr>
      <w:r>
        <w:rPr>
          <w:rFonts w:ascii="Times New Roman" w:hAnsi="Times New Roman" w:cs="Times New Roman"/>
          <w:lang w:val="en-AU"/>
        </w:rPr>
        <w:t xml:space="preserve">Australian Government. 1992. </w:t>
      </w:r>
      <w:r>
        <w:rPr>
          <w:rFonts w:ascii="Times New Roman" w:hAnsi="Times New Roman" w:cs="Times New Roman"/>
          <w:i/>
          <w:iCs/>
          <w:lang w:val="en-AU"/>
        </w:rPr>
        <w:t>Disability Discrimination Act 1992</w:t>
      </w:r>
      <w:r>
        <w:rPr>
          <w:rFonts w:ascii="Times New Roman" w:hAnsi="Times New Roman" w:cs="Times New Roman"/>
          <w:lang w:val="en-AU"/>
        </w:rPr>
        <w:t>.</w:t>
      </w:r>
      <w:r w:rsidR="00B5613F">
        <w:rPr>
          <w:rFonts w:ascii="Times New Roman" w:hAnsi="Times New Roman" w:cs="Times New Roman"/>
          <w:lang w:val="en-AU"/>
        </w:rPr>
        <w:t xml:space="preserve"> </w:t>
      </w:r>
      <w:r w:rsidR="00597C24">
        <w:rPr>
          <w:rFonts w:ascii="Times New Roman" w:hAnsi="Times New Roman" w:cs="Times New Roman"/>
          <w:lang w:val="en-AU"/>
        </w:rPr>
        <w:t xml:space="preserve">Canberra: </w:t>
      </w:r>
      <w:r w:rsidR="00B5613F">
        <w:rPr>
          <w:rFonts w:ascii="Times New Roman" w:hAnsi="Times New Roman" w:cs="Times New Roman"/>
          <w:lang w:val="en-AU"/>
        </w:rPr>
        <w:t>Commonwealth of Australia</w:t>
      </w:r>
      <w:r>
        <w:rPr>
          <w:rFonts w:ascii="Times New Roman" w:hAnsi="Times New Roman" w:cs="Times New Roman"/>
          <w:lang w:val="en-AU"/>
        </w:rPr>
        <w:t>.</w:t>
      </w:r>
    </w:p>
    <w:p w14:paraId="377CC4A7" w14:textId="426B05FD" w:rsidR="00244398" w:rsidRPr="00244398" w:rsidRDefault="00244398" w:rsidP="00A0578F">
      <w:pPr>
        <w:ind w:left="567" w:hanging="567"/>
        <w:jc w:val="both"/>
        <w:rPr>
          <w:rFonts w:ascii="Times New Roman" w:hAnsi="Times New Roman" w:cs="Times New Roman"/>
          <w:lang w:val="en-AU"/>
        </w:rPr>
      </w:pPr>
      <w:r>
        <w:rPr>
          <w:rFonts w:ascii="Times New Roman" w:hAnsi="Times New Roman" w:cs="Times New Roman"/>
          <w:lang w:val="en-AU"/>
        </w:rPr>
        <w:t>Baum, S</w:t>
      </w:r>
      <w:r w:rsidR="00597C24">
        <w:rPr>
          <w:rFonts w:ascii="Times New Roman" w:hAnsi="Times New Roman" w:cs="Times New Roman"/>
          <w:lang w:val="en-AU"/>
        </w:rPr>
        <w:t>andy</w:t>
      </w:r>
      <w:r>
        <w:rPr>
          <w:rFonts w:ascii="Times New Roman" w:hAnsi="Times New Roman" w:cs="Times New Roman"/>
          <w:lang w:val="en-AU"/>
        </w:rPr>
        <w:t>, Ma, J</w:t>
      </w:r>
      <w:r w:rsidR="00597C24">
        <w:rPr>
          <w:rFonts w:ascii="Times New Roman" w:hAnsi="Times New Roman" w:cs="Times New Roman"/>
          <w:lang w:val="en-AU"/>
        </w:rPr>
        <w:t>ennifer</w:t>
      </w:r>
      <w:r>
        <w:rPr>
          <w:rFonts w:ascii="Times New Roman" w:hAnsi="Times New Roman" w:cs="Times New Roman"/>
          <w:lang w:val="en-AU"/>
        </w:rPr>
        <w:t xml:space="preserve">, </w:t>
      </w:r>
      <w:r w:rsidR="00597C24">
        <w:rPr>
          <w:rFonts w:ascii="Times New Roman" w:hAnsi="Times New Roman" w:cs="Times New Roman"/>
          <w:lang w:val="en-AU"/>
        </w:rPr>
        <w:t>and</w:t>
      </w:r>
      <w:r w:rsidR="00B5613F">
        <w:rPr>
          <w:rFonts w:ascii="Times New Roman" w:hAnsi="Times New Roman" w:cs="Times New Roman"/>
          <w:lang w:val="en-AU"/>
        </w:rPr>
        <w:t xml:space="preserve"> </w:t>
      </w:r>
      <w:r w:rsidR="00597C24">
        <w:rPr>
          <w:rFonts w:ascii="Times New Roman" w:hAnsi="Times New Roman" w:cs="Times New Roman"/>
          <w:lang w:val="en-AU"/>
        </w:rPr>
        <w:t xml:space="preserve">Kathleen </w:t>
      </w:r>
      <w:proofErr w:type="spellStart"/>
      <w:r>
        <w:rPr>
          <w:rFonts w:ascii="Times New Roman" w:hAnsi="Times New Roman" w:cs="Times New Roman"/>
          <w:lang w:val="en-AU"/>
        </w:rPr>
        <w:t>Payea</w:t>
      </w:r>
      <w:proofErr w:type="spellEnd"/>
      <w:r w:rsidR="00523CDE">
        <w:rPr>
          <w:rFonts w:ascii="Times New Roman" w:hAnsi="Times New Roman" w:cs="Times New Roman"/>
          <w:lang w:val="en-AU"/>
        </w:rPr>
        <w:t>.</w:t>
      </w:r>
      <w:r>
        <w:rPr>
          <w:rFonts w:ascii="Times New Roman" w:hAnsi="Times New Roman" w:cs="Times New Roman"/>
          <w:lang w:val="en-AU"/>
        </w:rPr>
        <w:t xml:space="preserve"> 2013. </w:t>
      </w:r>
      <w:r>
        <w:rPr>
          <w:rFonts w:ascii="Times New Roman" w:hAnsi="Times New Roman" w:cs="Times New Roman"/>
          <w:i/>
          <w:iCs/>
          <w:lang w:val="en-AU"/>
        </w:rPr>
        <w:t>Education pays 2013: the benefits of higher education for individuals and society</w:t>
      </w:r>
      <w:r>
        <w:rPr>
          <w:rFonts w:ascii="Times New Roman" w:hAnsi="Times New Roman" w:cs="Times New Roman"/>
          <w:lang w:val="en-AU"/>
        </w:rPr>
        <w:t>.</w:t>
      </w:r>
      <w:r w:rsidR="00B5613F">
        <w:rPr>
          <w:rFonts w:ascii="Times New Roman" w:hAnsi="Times New Roman" w:cs="Times New Roman"/>
          <w:lang w:val="en-AU"/>
        </w:rPr>
        <w:t xml:space="preserve"> </w:t>
      </w:r>
      <w:r w:rsidR="00597C24">
        <w:rPr>
          <w:rFonts w:ascii="Times New Roman" w:hAnsi="Times New Roman" w:cs="Times New Roman"/>
          <w:lang w:val="en-AU"/>
        </w:rPr>
        <w:t xml:space="preserve">New York: </w:t>
      </w:r>
      <w:r w:rsidR="00B5613F">
        <w:rPr>
          <w:rFonts w:ascii="Times New Roman" w:hAnsi="Times New Roman" w:cs="Times New Roman"/>
          <w:lang w:val="en-AU"/>
        </w:rPr>
        <w:t>The College Board.</w:t>
      </w:r>
      <w:r>
        <w:rPr>
          <w:rFonts w:ascii="Times New Roman" w:hAnsi="Times New Roman" w:cs="Times New Roman"/>
          <w:lang w:val="en-AU"/>
        </w:rPr>
        <w:t xml:space="preserve"> </w:t>
      </w:r>
      <w:hyperlink r:id="rId9" w:history="1">
        <w:r w:rsidRPr="007235A4">
          <w:rPr>
            <w:rStyle w:val="Hyperlink"/>
            <w:rFonts w:ascii="Times New Roman" w:hAnsi="Times New Roman" w:cs="Times New Roman"/>
            <w:lang w:val="en-AU"/>
          </w:rPr>
          <w:t>https://files.eric.ed.gov/fulltext/ED572537.pdf</w:t>
        </w:r>
      </w:hyperlink>
      <w:r>
        <w:rPr>
          <w:rFonts w:ascii="Times New Roman" w:hAnsi="Times New Roman" w:cs="Times New Roman"/>
          <w:lang w:val="en-AU"/>
        </w:rPr>
        <w:t xml:space="preserve">  </w:t>
      </w:r>
    </w:p>
    <w:p w14:paraId="70089096" w14:textId="03E4D073" w:rsidR="00D71B5C" w:rsidRDefault="00D71B5C" w:rsidP="00A0578F">
      <w:pPr>
        <w:ind w:left="567" w:hanging="567"/>
        <w:jc w:val="both"/>
        <w:rPr>
          <w:rFonts w:ascii="Times New Roman" w:hAnsi="Times New Roman" w:cs="Times New Roman"/>
          <w:lang w:val="en-AU"/>
        </w:rPr>
      </w:pPr>
      <w:r>
        <w:rPr>
          <w:rFonts w:ascii="Times New Roman" w:hAnsi="Times New Roman" w:cs="Times New Roman"/>
          <w:lang w:val="en-AU"/>
        </w:rPr>
        <w:t>Bradley, D</w:t>
      </w:r>
      <w:r w:rsidR="00597C24">
        <w:rPr>
          <w:rFonts w:ascii="Times New Roman" w:hAnsi="Times New Roman" w:cs="Times New Roman"/>
          <w:lang w:val="en-AU"/>
        </w:rPr>
        <w:t>enise</w:t>
      </w:r>
      <w:r>
        <w:rPr>
          <w:rFonts w:ascii="Times New Roman" w:hAnsi="Times New Roman" w:cs="Times New Roman"/>
          <w:lang w:val="en-AU"/>
        </w:rPr>
        <w:t>, Noonan, P</w:t>
      </w:r>
      <w:r w:rsidR="00597C24">
        <w:rPr>
          <w:rFonts w:ascii="Times New Roman" w:hAnsi="Times New Roman" w:cs="Times New Roman"/>
          <w:lang w:val="en-AU"/>
        </w:rPr>
        <w:t>eter</w:t>
      </w:r>
      <w:r>
        <w:rPr>
          <w:rFonts w:ascii="Times New Roman" w:hAnsi="Times New Roman" w:cs="Times New Roman"/>
          <w:lang w:val="en-AU"/>
        </w:rPr>
        <w:t>, Nugent, H</w:t>
      </w:r>
      <w:r w:rsidR="00597C24">
        <w:rPr>
          <w:rFonts w:ascii="Times New Roman" w:hAnsi="Times New Roman" w:cs="Times New Roman"/>
          <w:lang w:val="en-AU"/>
        </w:rPr>
        <w:t>elen</w:t>
      </w:r>
      <w:r>
        <w:rPr>
          <w:rFonts w:ascii="Times New Roman" w:hAnsi="Times New Roman" w:cs="Times New Roman"/>
          <w:lang w:val="en-AU"/>
        </w:rPr>
        <w:t xml:space="preserve">, </w:t>
      </w:r>
      <w:r w:rsidR="00597C24">
        <w:rPr>
          <w:rFonts w:ascii="Times New Roman" w:hAnsi="Times New Roman" w:cs="Times New Roman"/>
          <w:lang w:val="en-AU"/>
        </w:rPr>
        <w:t>and</w:t>
      </w:r>
      <w:r w:rsidR="00B5613F">
        <w:rPr>
          <w:rFonts w:ascii="Times New Roman" w:hAnsi="Times New Roman" w:cs="Times New Roman"/>
          <w:lang w:val="en-AU"/>
        </w:rPr>
        <w:t xml:space="preserve"> </w:t>
      </w:r>
      <w:r w:rsidR="00597C24">
        <w:rPr>
          <w:rFonts w:ascii="Times New Roman" w:hAnsi="Times New Roman" w:cs="Times New Roman"/>
          <w:lang w:val="en-AU"/>
        </w:rPr>
        <w:t xml:space="preserve">Bill </w:t>
      </w:r>
      <w:r>
        <w:rPr>
          <w:rFonts w:ascii="Times New Roman" w:hAnsi="Times New Roman" w:cs="Times New Roman"/>
          <w:lang w:val="en-AU"/>
        </w:rPr>
        <w:t>Scales</w:t>
      </w:r>
      <w:r w:rsidR="00523CDE">
        <w:rPr>
          <w:rFonts w:ascii="Times New Roman" w:hAnsi="Times New Roman" w:cs="Times New Roman"/>
          <w:lang w:val="en-AU"/>
        </w:rPr>
        <w:t>.</w:t>
      </w:r>
      <w:r>
        <w:rPr>
          <w:rFonts w:ascii="Times New Roman" w:hAnsi="Times New Roman" w:cs="Times New Roman"/>
          <w:lang w:val="en-AU"/>
        </w:rPr>
        <w:t xml:space="preserve"> 2008. </w:t>
      </w:r>
      <w:r>
        <w:rPr>
          <w:rFonts w:ascii="Times New Roman" w:hAnsi="Times New Roman" w:cs="Times New Roman"/>
          <w:i/>
          <w:iCs/>
          <w:lang w:val="en-AU"/>
        </w:rPr>
        <w:t>Review of Australian Higher Education: Final report</w:t>
      </w:r>
      <w:r>
        <w:rPr>
          <w:rFonts w:ascii="Times New Roman" w:hAnsi="Times New Roman" w:cs="Times New Roman"/>
          <w:lang w:val="en-AU"/>
        </w:rPr>
        <w:t xml:space="preserve">. </w:t>
      </w:r>
      <w:r w:rsidR="00597C24">
        <w:rPr>
          <w:rFonts w:ascii="Times New Roman" w:hAnsi="Times New Roman" w:cs="Times New Roman"/>
          <w:lang w:val="en-AU"/>
        </w:rPr>
        <w:t xml:space="preserve">Canberra: </w:t>
      </w:r>
      <w:r>
        <w:rPr>
          <w:rFonts w:ascii="Times New Roman" w:hAnsi="Times New Roman" w:cs="Times New Roman"/>
          <w:lang w:val="en-AU"/>
        </w:rPr>
        <w:t>Commonwealth of Australia.</w:t>
      </w:r>
    </w:p>
    <w:p w14:paraId="1D619E2D" w14:textId="180C7EEE" w:rsidR="009C1B1E" w:rsidRDefault="009C1B1E" w:rsidP="00A0578F">
      <w:pPr>
        <w:ind w:left="567" w:hanging="567"/>
        <w:jc w:val="both"/>
        <w:rPr>
          <w:rFonts w:ascii="Times New Roman" w:hAnsi="Times New Roman" w:cs="Times New Roman"/>
        </w:rPr>
      </w:pPr>
      <w:r w:rsidRPr="00ED6959">
        <w:rPr>
          <w:rFonts w:ascii="Times New Roman" w:hAnsi="Times New Roman" w:cs="Times New Roman"/>
        </w:rPr>
        <w:t>Brett, M</w:t>
      </w:r>
      <w:r w:rsidR="00FF1467">
        <w:rPr>
          <w:rFonts w:ascii="Times New Roman" w:hAnsi="Times New Roman" w:cs="Times New Roman"/>
        </w:rPr>
        <w:t>att</w:t>
      </w:r>
      <w:r w:rsidRPr="00ED6959">
        <w:rPr>
          <w:rFonts w:ascii="Times New Roman" w:hAnsi="Times New Roman" w:cs="Times New Roman"/>
        </w:rPr>
        <w:t>., Harvey, A</w:t>
      </w:r>
      <w:r w:rsidR="00FF1467">
        <w:rPr>
          <w:rFonts w:ascii="Times New Roman" w:hAnsi="Times New Roman" w:cs="Times New Roman"/>
        </w:rPr>
        <w:t>ndrew</w:t>
      </w:r>
      <w:r w:rsidRPr="00ED6959">
        <w:rPr>
          <w:rFonts w:ascii="Times New Roman" w:hAnsi="Times New Roman" w:cs="Times New Roman"/>
        </w:rPr>
        <w:t>.</w:t>
      </w:r>
      <w:r>
        <w:rPr>
          <w:rFonts w:ascii="Times New Roman" w:hAnsi="Times New Roman" w:cs="Times New Roman"/>
        </w:rPr>
        <w:t>,</w:t>
      </w:r>
      <w:r w:rsidRPr="00ED6959">
        <w:rPr>
          <w:rFonts w:ascii="Times New Roman" w:hAnsi="Times New Roman" w:cs="Times New Roman"/>
        </w:rPr>
        <w:t xml:space="preserve"> Funston, A</w:t>
      </w:r>
      <w:r w:rsidR="00FF1467">
        <w:rPr>
          <w:rFonts w:ascii="Times New Roman" w:hAnsi="Times New Roman" w:cs="Times New Roman"/>
        </w:rPr>
        <w:t>ndrew</w:t>
      </w:r>
      <w:r w:rsidRPr="00ED6959">
        <w:rPr>
          <w:rFonts w:ascii="Times New Roman" w:hAnsi="Times New Roman" w:cs="Times New Roman"/>
        </w:rPr>
        <w:t>., Spicer, R</w:t>
      </w:r>
      <w:r w:rsidR="00FF1467">
        <w:rPr>
          <w:rFonts w:ascii="Times New Roman" w:hAnsi="Times New Roman" w:cs="Times New Roman"/>
        </w:rPr>
        <w:t>achael</w:t>
      </w:r>
      <w:r>
        <w:rPr>
          <w:rFonts w:ascii="Times New Roman" w:hAnsi="Times New Roman" w:cs="Times New Roman"/>
        </w:rPr>
        <w:t>,</w:t>
      </w:r>
      <w:r w:rsidRPr="00ED6959">
        <w:rPr>
          <w:rFonts w:ascii="Times New Roman" w:hAnsi="Times New Roman" w:cs="Times New Roman"/>
        </w:rPr>
        <w:t xml:space="preserve"> </w:t>
      </w:r>
      <w:r w:rsidR="00FF1467">
        <w:rPr>
          <w:rFonts w:ascii="Times New Roman" w:hAnsi="Times New Roman" w:cs="Times New Roman"/>
        </w:rPr>
        <w:t>and</w:t>
      </w:r>
      <w:r w:rsidR="00B5613F">
        <w:rPr>
          <w:rFonts w:ascii="Times New Roman" w:hAnsi="Times New Roman" w:cs="Times New Roman"/>
        </w:rPr>
        <w:t xml:space="preserve"> </w:t>
      </w:r>
      <w:r w:rsidR="00FF1467">
        <w:rPr>
          <w:rFonts w:ascii="Times New Roman" w:hAnsi="Times New Roman" w:cs="Times New Roman"/>
        </w:rPr>
        <w:t xml:space="preserve">Adam </w:t>
      </w:r>
      <w:r w:rsidRPr="00ED6959">
        <w:rPr>
          <w:rFonts w:ascii="Times New Roman" w:hAnsi="Times New Roman" w:cs="Times New Roman"/>
        </w:rPr>
        <w:t>Wood</w:t>
      </w:r>
      <w:r w:rsidR="00523CDE">
        <w:rPr>
          <w:rFonts w:ascii="Times New Roman" w:hAnsi="Times New Roman" w:cs="Times New Roman"/>
        </w:rPr>
        <w:t>.</w:t>
      </w:r>
      <w:r w:rsidRPr="00ED6959">
        <w:rPr>
          <w:rFonts w:ascii="Times New Roman" w:hAnsi="Times New Roman" w:cs="Times New Roman"/>
        </w:rPr>
        <w:t xml:space="preserve"> 2016. </w:t>
      </w:r>
      <w:r w:rsidRPr="00ED6959">
        <w:rPr>
          <w:rFonts w:ascii="Times New Roman" w:hAnsi="Times New Roman" w:cs="Times New Roman"/>
          <w:i/>
          <w:iCs/>
        </w:rPr>
        <w:t>The Role of Inherent Requirement Statements in Australian Universities: Final Report.</w:t>
      </w:r>
      <w:r w:rsidRPr="00ED6959">
        <w:rPr>
          <w:rFonts w:ascii="Times New Roman" w:hAnsi="Times New Roman" w:cs="Times New Roman"/>
        </w:rPr>
        <w:t xml:space="preserve"> La Trobe University. </w:t>
      </w:r>
      <w:hyperlink r:id="rId10" w:history="1">
        <w:r w:rsidRPr="00F70C37">
          <w:rPr>
            <w:rStyle w:val="Hyperlink"/>
            <w:rFonts w:ascii="Times New Roman" w:hAnsi="Times New Roman" w:cs="Times New Roman"/>
          </w:rPr>
          <w:t>https://www.adcet.edu.au/resource/9292/the-role-of-inherent-requirement-statements-in-australian-universities-ncsehe</w:t>
        </w:r>
      </w:hyperlink>
    </w:p>
    <w:p w14:paraId="1E384707" w14:textId="62FEE510" w:rsidR="00C27FC8" w:rsidRPr="00C27FC8" w:rsidRDefault="00C27FC8" w:rsidP="006653AE">
      <w:pPr>
        <w:ind w:left="567" w:hanging="567"/>
        <w:jc w:val="both"/>
        <w:rPr>
          <w:rFonts w:ascii="Times New Roman" w:hAnsi="Times New Roman" w:cs="Times New Roman"/>
          <w:lang w:val="en-AU"/>
        </w:rPr>
      </w:pPr>
      <w:r>
        <w:rPr>
          <w:rFonts w:ascii="Times New Roman" w:hAnsi="Times New Roman" w:cs="Times New Roman"/>
          <w:lang w:val="en-AU"/>
        </w:rPr>
        <w:t>Charlton, J</w:t>
      </w:r>
      <w:r w:rsidR="00FF1467">
        <w:rPr>
          <w:rFonts w:ascii="Times New Roman" w:hAnsi="Times New Roman" w:cs="Times New Roman"/>
          <w:lang w:val="en-AU"/>
        </w:rPr>
        <w:t>ames</w:t>
      </w:r>
      <w:r>
        <w:rPr>
          <w:rFonts w:ascii="Times New Roman" w:hAnsi="Times New Roman" w:cs="Times New Roman"/>
          <w:lang w:val="en-AU"/>
        </w:rPr>
        <w:t xml:space="preserve">. 2006. </w:t>
      </w:r>
      <w:r w:rsidR="00FF1467">
        <w:rPr>
          <w:rFonts w:ascii="Times New Roman" w:hAnsi="Times New Roman" w:cs="Times New Roman"/>
          <w:lang w:val="en-AU"/>
        </w:rPr>
        <w:t>“</w:t>
      </w:r>
      <w:r>
        <w:rPr>
          <w:rFonts w:ascii="Times New Roman" w:hAnsi="Times New Roman" w:cs="Times New Roman"/>
          <w:lang w:val="en-AU"/>
        </w:rPr>
        <w:t>The dimensions of disability oppression.</w:t>
      </w:r>
      <w:r w:rsidR="00FF1467">
        <w:rPr>
          <w:rFonts w:ascii="Times New Roman" w:hAnsi="Times New Roman" w:cs="Times New Roman"/>
          <w:lang w:val="en-AU"/>
        </w:rPr>
        <w:t>”</w:t>
      </w:r>
      <w:r>
        <w:rPr>
          <w:rFonts w:ascii="Times New Roman" w:hAnsi="Times New Roman" w:cs="Times New Roman"/>
          <w:lang w:val="en-AU"/>
        </w:rPr>
        <w:t xml:space="preserve"> In </w:t>
      </w:r>
      <w:r w:rsidR="00FF1467">
        <w:rPr>
          <w:rFonts w:ascii="Times New Roman" w:hAnsi="Times New Roman" w:cs="Times New Roman"/>
          <w:i/>
          <w:iCs/>
          <w:lang w:val="en-AU"/>
        </w:rPr>
        <w:t>The disability studies reader</w:t>
      </w:r>
      <w:r w:rsidR="00FF1467">
        <w:rPr>
          <w:rFonts w:ascii="Times New Roman" w:hAnsi="Times New Roman" w:cs="Times New Roman"/>
          <w:lang w:val="en-AU"/>
        </w:rPr>
        <w:t xml:space="preserve"> (2</w:t>
      </w:r>
      <w:r w:rsidR="00FF1467" w:rsidRPr="00C27FC8">
        <w:rPr>
          <w:rFonts w:ascii="Times New Roman" w:hAnsi="Times New Roman" w:cs="Times New Roman"/>
          <w:vertAlign w:val="superscript"/>
          <w:lang w:val="en-AU"/>
        </w:rPr>
        <w:t>nd</w:t>
      </w:r>
      <w:r w:rsidR="00FF1467">
        <w:rPr>
          <w:rFonts w:ascii="Times New Roman" w:hAnsi="Times New Roman" w:cs="Times New Roman"/>
          <w:lang w:val="en-AU"/>
        </w:rPr>
        <w:t xml:space="preserve"> ed.), edited by </w:t>
      </w:r>
      <w:r w:rsidR="006653AE">
        <w:rPr>
          <w:rFonts w:ascii="Times New Roman" w:hAnsi="Times New Roman" w:cs="Times New Roman"/>
          <w:lang w:val="en-AU"/>
        </w:rPr>
        <w:t>L</w:t>
      </w:r>
      <w:r w:rsidR="00FF1467">
        <w:rPr>
          <w:rFonts w:ascii="Times New Roman" w:hAnsi="Times New Roman" w:cs="Times New Roman"/>
          <w:lang w:val="en-AU"/>
        </w:rPr>
        <w:t>ennard</w:t>
      </w:r>
      <w:r w:rsidR="006653AE">
        <w:rPr>
          <w:rFonts w:ascii="Times New Roman" w:hAnsi="Times New Roman" w:cs="Times New Roman"/>
          <w:lang w:val="en-AU"/>
        </w:rPr>
        <w:t xml:space="preserve"> Davis,</w:t>
      </w:r>
      <w:r w:rsidR="006653AE">
        <w:rPr>
          <w:rFonts w:ascii="Times New Roman" w:hAnsi="Times New Roman" w:cs="Times New Roman"/>
          <w:i/>
          <w:iCs/>
          <w:lang w:val="en-AU"/>
        </w:rPr>
        <w:t xml:space="preserve"> </w:t>
      </w:r>
      <w:r>
        <w:rPr>
          <w:rFonts w:ascii="Times New Roman" w:hAnsi="Times New Roman" w:cs="Times New Roman"/>
          <w:lang w:val="en-AU"/>
        </w:rPr>
        <w:t xml:space="preserve">217-229. </w:t>
      </w:r>
      <w:r w:rsidR="00FF1467">
        <w:rPr>
          <w:rFonts w:ascii="Times New Roman" w:hAnsi="Times New Roman" w:cs="Times New Roman"/>
          <w:lang w:val="en-AU"/>
        </w:rPr>
        <w:t xml:space="preserve">New York: </w:t>
      </w:r>
      <w:r>
        <w:rPr>
          <w:rFonts w:ascii="Times New Roman" w:hAnsi="Times New Roman" w:cs="Times New Roman"/>
          <w:lang w:val="en-AU"/>
        </w:rPr>
        <w:t>Routledge.</w:t>
      </w:r>
    </w:p>
    <w:p w14:paraId="5847BA7B" w14:textId="78E1EFD3" w:rsidR="00F85877" w:rsidRPr="00F85877" w:rsidRDefault="00F85877" w:rsidP="00A0578F">
      <w:pPr>
        <w:ind w:left="567" w:hanging="567"/>
        <w:jc w:val="both"/>
        <w:rPr>
          <w:rFonts w:ascii="Times New Roman" w:hAnsi="Times New Roman" w:cs="Times New Roman"/>
          <w:lang w:val="en-AU"/>
        </w:rPr>
      </w:pPr>
      <w:r>
        <w:rPr>
          <w:rFonts w:ascii="Times New Roman" w:hAnsi="Times New Roman" w:cs="Times New Roman"/>
          <w:lang w:val="en-AU"/>
        </w:rPr>
        <w:t>Clare, J</w:t>
      </w:r>
      <w:r w:rsidR="00FF1467">
        <w:rPr>
          <w:rFonts w:ascii="Times New Roman" w:hAnsi="Times New Roman" w:cs="Times New Roman"/>
          <w:lang w:val="en-AU"/>
        </w:rPr>
        <w:t>ason</w:t>
      </w:r>
      <w:r>
        <w:rPr>
          <w:rFonts w:ascii="Times New Roman" w:hAnsi="Times New Roman" w:cs="Times New Roman"/>
          <w:lang w:val="en-AU"/>
        </w:rPr>
        <w:t xml:space="preserve">. 2022. </w:t>
      </w:r>
      <w:r>
        <w:rPr>
          <w:rFonts w:ascii="Times New Roman" w:hAnsi="Times New Roman" w:cs="Times New Roman"/>
          <w:i/>
          <w:iCs/>
          <w:lang w:val="en-AU"/>
        </w:rPr>
        <w:t>The Bradley Oration</w:t>
      </w:r>
      <w:r>
        <w:rPr>
          <w:rFonts w:ascii="Times New Roman" w:hAnsi="Times New Roman" w:cs="Times New Roman"/>
          <w:lang w:val="en-AU"/>
        </w:rPr>
        <w:t>.</w:t>
      </w:r>
      <w:r w:rsidR="00E83A1F">
        <w:rPr>
          <w:rFonts w:ascii="Times New Roman" w:hAnsi="Times New Roman" w:cs="Times New Roman"/>
          <w:lang w:val="en-AU"/>
        </w:rPr>
        <w:t xml:space="preserve"> November 16.</w:t>
      </w:r>
      <w:r>
        <w:rPr>
          <w:rFonts w:ascii="Times New Roman" w:hAnsi="Times New Roman" w:cs="Times New Roman"/>
          <w:lang w:val="en-AU"/>
        </w:rPr>
        <w:t xml:space="preserve"> </w:t>
      </w:r>
      <w:r w:rsidR="00E83A1F">
        <w:rPr>
          <w:rFonts w:ascii="Times New Roman" w:hAnsi="Times New Roman" w:cs="Times New Roman"/>
          <w:lang w:val="en-AU"/>
        </w:rPr>
        <w:t>Accessed 4 January 2023.</w:t>
      </w:r>
      <w:r>
        <w:rPr>
          <w:rFonts w:ascii="Times New Roman" w:hAnsi="Times New Roman" w:cs="Times New Roman"/>
          <w:lang w:val="en-AU"/>
        </w:rPr>
        <w:t xml:space="preserve"> </w:t>
      </w:r>
      <w:hyperlink r:id="rId11" w:history="1">
        <w:r w:rsidRPr="00F70C37">
          <w:rPr>
            <w:rStyle w:val="Hyperlink"/>
            <w:rFonts w:ascii="Times New Roman" w:hAnsi="Times New Roman" w:cs="Times New Roman"/>
            <w:lang w:val="en-AU"/>
          </w:rPr>
          <w:t>https://ministers.education.gov.au/clare/bradley-oration</w:t>
        </w:r>
      </w:hyperlink>
      <w:r>
        <w:rPr>
          <w:rFonts w:ascii="Times New Roman" w:hAnsi="Times New Roman" w:cs="Times New Roman"/>
          <w:lang w:val="en-AU"/>
        </w:rPr>
        <w:t xml:space="preserve"> </w:t>
      </w:r>
    </w:p>
    <w:p w14:paraId="2D366308" w14:textId="0FC2DA90" w:rsidR="00E6460F" w:rsidRPr="001A1F3A" w:rsidRDefault="00E6460F" w:rsidP="00A0578F">
      <w:pPr>
        <w:ind w:left="567" w:hanging="567"/>
        <w:jc w:val="both"/>
        <w:rPr>
          <w:rFonts w:ascii="Times New Roman" w:hAnsi="Times New Roman" w:cs="Times New Roman"/>
          <w:color w:val="000000"/>
        </w:rPr>
      </w:pPr>
      <w:r>
        <w:rPr>
          <w:rFonts w:ascii="Times New Roman" w:hAnsi="Times New Roman" w:cs="Times New Roman"/>
          <w:color w:val="000000"/>
        </w:rPr>
        <w:t>Clark</w:t>
      </w:r>
      <w:r w:rsidR="001A1F3A">
        <w:rPr>
          <w:rFonts w:ascii="Times New Roman" w:hAnsi="Times New Roman" w:cs="Times New Roman"/>
          <w:color w:val="000000"/>
        </w:rPr>
        <w:t>, C</w:t>
      </w:r>
      <w:r w:rsidR="00FF1467">
        <w:rPr>
          <w:rFonts w:ascii="Times New Roman" w:hAnsi="Times New Roman" w:cs="Times New Roman"/>
          <w:color w:val="000000"/>
        </w:rPr>
        <w:t>olin</w:t>
      </w:r>
      <w:r w:rsidR="001A1F3A">
        <w:rPr>
          <w:rFonts w:ascii="Times New Roman" w:hAnsi="Times New Roman" w:cs="Times New Roman"/>
          <w:color w:val="000000"/>
        </w:rPr>
        <w:t>, Wilkinson, M</w:t>
      </w:r>
      <w:r w:rsidR="00FF1467">
        <w:rPr>
          <w:rFonts w:ascii="Times New Roman" w:hAnsi="Times New Roman" w:cs="Times New Roman"/>
          <w:color w:val="000000"/>
        </w:rPr>
        <w:t>atthew</w:t>
      </w:r>
      <w:r w:rsidR="001A1F3A">
        <w:rPr>
          <w:rFonts w:ascii="Times New Roman" w:hAnsi="Times New Roman" w:cs="Times New Roman"/>
          <w:color w:val="000000"/>
        </w:rPr>
        <w:t xml:space="preserve">, </w:t>
      </w:r>
      <w:r w:rsidR="00FF1467">
        <w:rPr>
          <w:rFonts w:ascii="Times New Roman" w:hAnsi="Times New Roman" w:cs="Times New Roman"/>
          <w:color w:val="000000"/>
        </w:rPr>
        <w:t>and</w:t>
      </w:r>
      <w:r w:rsidR="00406D9B">
        <w:rPr>
          <w:rFonts w:ascii="Times New Roman" w:hAnsi="Times New Roman" w:cs="Times New Roman"/>
          <w:color w:val="000000"/>
        </w:rPr>
        <w:t xml:space="preserve"> </w:t>
      </w:r>
      <w:r w:rsidR="00FF1467">
        <w:rPr>
          <w:rFonts w:ascii="Times New Roman" w:hAnsi="Times New Roman" w:cs="Times New Roman"/>
          <w:color w:val="000000"/>
        </w:rPr>
        <w:t xml:space="preserve">Rita </w:t>
      </w:r>
      <w:proofErr w:type="spellStart"/>
      <w:r w:rsidR="001A1F3A">
        <w:rPr>
          <w:rFonts w:ascii="Times New Roman" w:hAnsi="Times New Roman" w:cs="Times New Roman"/>
          <w:color w:val="000000"/>
        </w:rPr>
        <w:t>Kusevskis</w:t>
      </w:r>
      <w:proofErr w:type="spellEnd"/>
      <w:r w:rsidR="001A1F3A">
        <w:rPr>
          <w:rFonts w:ascii="Times New Roman" w:hAnsi="Times New Roman" w:cs="Times New Roman"/>
          <w:color w:val="000000"/>
        </w:rPr>
        <w:t>-Hayes</w:t>
      </w:r>
      <w:r w:rsidR="00FF1467">
        <w:rPr>
          <w:rFonts w:ascii="Times New Roman" w:hAnsi="Times New Roman" w:cs="Times New Roman"/>
          <w:color w:val="000000"/>
        </w:rPr>
        <w:t>.</w:t>
      </w:r>
      <w:r w:rsidR="009D7BBE">
        <w:rPr>
          <w:rFonts w:ascii="Times New Roman" w:hAnsi="Times New Roman" w:cs="Times New Roman"/>
          <w:color w:val="000000"/>
        </w:rPr>
        <w:t xml:space="preserve"> </w:t>
      </w:r>
      <w:r w:rsidR="001A1F3A">
        <w:rPr>
          <w:rFonts w:ascii="Times New Roman" w:hAnsi="Times New Roman" w:cs="Times New Roman"/>
          <w:color w:val="000000"/>
        </w:rPr>
        <w:t xml:space="preserve">2018. </w:t>
      </w:r>
      <w:r w:rsidR="001A1F3A">
        <w:rPr>
          <w:rFonts w:ascii="Times New Roman" w:hAnsi="Times New Roman" w:cs="Times New Roman"/>
          <w:i/>
          <w:iCs/>
          <w:color w:val="000000"/>
        </w:rPr>
        <w:t>Enhancing self-disclosure of equity group membership: an investigation of self-disclosure by Indigenous students, students with disabilities and students from non-English-speaking backgrounds at university</w:t>
      </w:r>
      <w:r w:rsidR="001A1F3A">
        <w:rPr>
          <w:rFonts w:ascii="Times New Roman" w:hAnsi="Times New Roman" w:cs="Times New Roman"/>
          <w:color w:val="000000"/>
        </w:rPr>
        <w:t xml:space="preserve">. </w:t>
      </w:r>
      <w:hyperlink r:id="rId12" w:history="1">
        <w:r w:rsidR="001A1F3A" w:rsidRPr="00B763DE">
          <w:rPr>
            <w:rStyle w:val="Hyperlink"/>
            <w:rFonts w:ascii="Times New Roman" w:hAnsi="Times New Roman" w:cs="Times New Roman"/>
          </w:rPr>
          <w:t>https://www.ncsehe.edu.au/project/enhancing-self-disclosure-of-equity-group-membership/</w:t>
        </w:r>
      </w:hyperlink>
      <w:r w:rsidR="001A1F3A">
        <w:rPr>
          <w:rFonts w:ascii="Times New Roman" w:hAnsi="Times New Roman" w:cs="Times New Roman"/>
          <w:color w:val="000000"/>
        </w:rPr>
        <w:t xml:space="preserve"> </w:t>
      </w:r>
    </w:p>
    <w:p w14:paraId="7D4CB394" w14:textId="48E72421" w:rsidR="00E52796" w:rsidRPr="001B60DF" w:rsidRDefault="00E52796" w:rsidP="00A0578F">
      <w:pPr>
        <w:ind w:left="567" w:hanging="567"/>
        <w:jc w:val="both"/>
        <w:rPr>
          <w:rFonts w:ascii="Times New Roman" w:hAnsi="Times New Roman" w:cs="Times New Roman"/>
        </w:rPr>
      </w:pPr>
      <w:r w:rsidRPr="001B60DF">
        <w:rPr>
          <w:rFonts w:ascii="Times New Roman" w:hAnsi="Times New Roman" w:cs="Times New Roman"/>
          <w:color w:val="000000"/>
        </w:rPr>
        <w:t>Corcoran, T</w:t>
      </w:r>
      <w:r w:rsidR="001D6C4B">
        <w:rPr>
          <w:rFonts w:ascii="Times New Roman" w:hAnsi="Times New Roman" w:cs="Times New Roman"/>
          <w:color w:val="000000"/>
        </w:rPr>
        <w:t>im.</w:t>
      </w:r>
      <w:r w:rsidRPr="001B60DF">
        <w:rPr>
          <w:rFonts w:ascii="Times New Roman" w:hAnsi="Times New Roman" w:cs="Times New Roman"/>
          <w:color w:val="000000"/>
        </w:rPr>
        <w:t xml:space="preserve"> 2022.</w:t>
      </w:r>
      <w:r w:rsidRPr="001B60DF">
        <w:rPr>
          <w:rStyle w:val="apple-converted-space"/>
          <w:rFonts w:ascii="Times New Roman" w:hAnsi="Times New Roman" w:cs="Times New Roman"/>
          <w:color w:val="000000"/>
        </w:rPr>
        <w:t> </w:t>
      </w:r>
      <w:r w:rsidR="001D6C4B">
        <w:rPr>
          <w:rStyle w:val="apple-converted-space"/>
          <w:rFonts w:ascii="Times New Roman" w:hAnsi="Times New Roman" w:cs="Times New Roman"/>
          <w:color w:val="000000"/>
        </w:rPr>
        <w:t>“</w:t>
      </w:r>
      <w:r>
        <w:rPr>
          <w:rFonts w:ascii="Times New Roman" w:hAnsi="Times New Roman" w:cs="Times New Roman"/>
        </w:rPr>
        <w:t>Critical educational psychology</w:t>
      </w:r>
      <w:r w:rsidR="001D6C4B">
        <w:rPr>
          <w:rFonts w:ascii="Times New Roman" w:hAnsi="Times New Roman" w:cs="Times New Roman"/>
        </w:rPr>
        <w:t>”</w:t>
      </w:r>
      <w:r>
        <w:rPr>
          <w:rFonts w:ascii="Times New Roman" w:hAnsi="Times New Roman" w:cs="Times New Roman"/>
        </w:rPr>
        <w:t>.</w:t>
      </w:r>
      <w:r w:rsidRPr="001B60DF">
        <w:rPr>
          <w:rFonts w:ascii="Times New Roman" w:hAnsi="Times New Roman" w:cs="Times New Roman"/>
          <w:color w:val="000000"/>
        </w:rPr>
        <w:t xml:space="preserve"> </w:t>
      </w:r>
      <w:r w:rsidRPr="001B60DF">
        <w:rPr>
          <w:rFonts w:ascii="Times New Roman" w:hAnsi="Times New Roman" w:cs="Times New Roman"/>
          <w:i/>
          <w:iCs/>
          <w:color w:val="000000"/>
        </w:rPr>
        <w:t xml:space="preserve">Oxford Research </w:t>
      </w:r>
      <w:proofErr w:type="spellStart"/>
      <w:r w:rsidRPr="001B60DF">
        <w:rPr>
          <w:rFonts w:ascii="Times New Roman" w:hAnsi="Times New Roman" w:cs="Times New Roman"/>
          <w:i/>
          <w:iCs/>
          <w:color w:val="000000"/>
        </w:rPr>
        <w:t>Encyclopedia</w:t>
      </w:r>
      <w:proofErr w:type="spellEnd"/>
      <w:r w:rsidRPr="001B60DF">
        <w:rPr>
          <w:rFonts w:ascii="Times New Roman" w:hAnsi="Times New Roman" w:cs="Times New Roman"/>
          <w:i/>
          <w:iCs/>
          <w:color w:val="000000"/>
        </w:rPr>
        <w:t xml:space="preserve"> of Education</w:t>
      </w:r>
      <w:r w:rsidRPr="001B60DF">
        <w:rPr>
          <w:rFonts w:ascii="Times New Roman" w:hAnsi="Times New Roman" w:cs="Times New Roman"/>
          <w:color w:val="000000"/>
        </w:rPr>
        <w:t xml:space="preserve">. </w:t>
      </w:r>
      <w:hyperlink r:id="rId13" w:history="1">
        <w:r w:rsidRPr="00FD39F0">
          <w:rPr>
            <w:rStyle w:val="Hyperlink"/>
            <w:rFonts w:ascii="Times New Roman" w:hAnsi="Times New Roman" w:cs="Times New Roman"/>
          </w:rPr>
          <w:t>https://doi.org/10.1093/acrefore/9780190264093.013.1742</w:t>
        </w:r>
      </w:hyperlink>
    </w:p>
    <w:p w14:paraId="65609C02" w14:textId="151ABF58" w:rsidR="00533425" w:rsidRPr="00533425" w:rsidRDefault="00533425" w:rsidP="00A0578F">
      <w:pPr>
        <w:ind w:left="567" w:hanging="567"/>
        <w:jc w:val="both"/>
        <w:rPr>
          <w:rFonts w:ascii="Times New Roman" w:hAnsi="Times New Roman" w:cs="Times New Roman"/>
        </w:rPr>
      </w:pPr>
      <w:r w:rsidRPr="00533425">
        <w:rPr>
          <w:rFonts w:ascii="Times New Roman" w:hAnsi="Times New Roman" w:cs="Times New Roman"/>
        </w:rPr>
        <w:t>Corcoran, T</w:t>
      </w:r>
      <w:r w:rsidR="001D6C4B">
        <w:rPr>
          <w:rFonts w:ascii="Times New Roman" w:hAnsi="Times New Roman" w:cs="Times New Roman"/>
        </w:rPr>
        <w:t>im.</w:t>
      </w:r>
      <w:r w:rsidRPr="00533425">
        <w:rPr>
          <w:rFonts w:ascii="Times New Roman" w:hAnsi="Times New Roman" w:cs="Times New Roman"/>
          <w:b/>
          <w:bCs/>
        </w:rPr>
        <w:t xml:space="preserve"> </w:t>
      </w:r>
      <w:r w:rsidRPr="00533425">
        <w:rPr>
          <w:rFonts w:ascii="Times New Roman" w:hAnsi="Times New Roman" w:cs="Times New Roman"/>
        </w:rPr>
        <w:t>202</w:t>
      </w:r>
      <w:r w:rsidR="001324BE">
        <w:rPr>
          <w:rFonts w:ascii="Times New Roman" w:hAnsi="Times New Roman" w:cs="Times New Roman"/>
        </w:rPr>
        <w:t>4</w:t>
      </w:r>
      <w:r>
        <w:rPr>
          <w:rFonts w:ascii="Times New Roman" w:hAnsi="Times New Roman" w:cs="Times New Roman"/>
        </w:rPr>
        <w:t>.</w:t>
      </w:r>
      <w:r w:rsidRPr="00533425">
        <w:rPr>
          <w:rFonts w:ascii="Times New Roman" w:hAnsi="Times New Roman" w:cs="Times New Roman"/>
        </w:rPr>
        <w:t xml:space="preserve"> </w:t>
      </w:r>
      <w:r w:rsidR="001D6C4B">
        <w:rPr>
          <w:rFonts w:ascii="Times New Roman" w:hAnsi="Times New Roman" w:cs="Times New Roman"/>
        </w:rPr>
        <w:t>“</w:t>
      </w:r>
      <w:r w:rsidRPr="00533425">
        <w:rPr>
          <w:rFonts w:ascii="Times New Roman" w:hAnsi="Times New Roman" w:cs="Times New Roman"/>
        </w:rPr>
        <w:t xml:space="preserve">From </w:t>
      </w:r>
      <w:proofErr w:type="spellStart"/>
      <w:r w:rsidRPr="00533425">
        <w:rPr>
          <w:rFonts w:ascii="Times New Roman" w:hAnsi="Times New Roman" w:cs="Times New Roman"/>
        </w:rPr>
        <w:t>dialogics</w:t>
      </w:r>
      <w:proofErr w:type="spellEnd"/>
      <w:r w:rsidRPr="00533425">
        <w:rPr>
          <w:rFonts w:ascii="Times New Roman" w:hAnsi="Times New Roman" w:cs="Times New Roman"/>
        </w:rPr>
        <w:t xml:space="preserve"> to ecologics: When the how is the what.</w:t>
      </w:r>
      <w:r w:rsidR="001D6C4B">
        <w:rPr>
          <w:rFonts w:ascii="Times New Roman" w:hAnsi="Times New Roman" w:cs="Times New Roman"/>
        </w:rPr>
        <w:t>”</w:t>
      </w:r>
      <w:r w:rsidRPr="00533425">
        <w:rPr>
          <w:rFonts w:ascii="Times New Roman" w:hAnsi="Times New Roman" w:cs="Times New Roman"/>
        </w:rPr>
        <w:t xml:space="preserve"> </w:t>
      </w:r>
      <w:r w:rsidRPr="00533425">
        <w:rPr>
          <w:rFonts w:ascii="Times New Roman" w:hAnsi="Times New Roman" w:cs="Times New Roman"/>
          <w:i/>
          <w:iCs/>
        </w:rPr>
        <w:t>International Journal of Qualitative Studies in Education</w:t>
      </w:r>
      <w:r w:rsidR="001324BE">
        <w:rPr>
          <w:rFonts w:ascii="Times New Roman" w:hAnsi="Times New Roman" w:cs="Times New Roman"/>
        </w:rPr>
        <w:t xml:space="preserve"> </w:t>
      </w:r>
      <w:r w:rsidR="001324BE" w:rsidRPr="001D6C4B">
        <w:rPr>
          <w:rFonts w:ascii="Times New Roman" w:hAnsi="Times New Roman" w:cs="Times New Roman"/>
        </w:rPr>
        <w:t>37(2)</w:t>
      </w:r>
      <w:r w:rsidR="002C2677">
        <w:rPr>
          <w:rFonts w:ascii="Times New Roman" w:hAnsi="Times New Roman" w:cs="Times New Roman"/>
        </w:rPr>
        <w:t>:</w:t>
      </w:r>
      <w:r w:rsidR="001D6C4B">
        <w:rPr>
          <w:rFonts w:ascii="Times New Roman" w:hAnsi="Times New Roman" w:cs="Times New Roman"/>
        </w:rPr>
        <w:t xml:space="preserve"> 438-450.</w:t>
      </w:r>
      <w:r w:rsidRPr="001D6C4B">
        <w:rPr>
          <w:rFonts w:ascii="Times New Roman" w:hAnsi="Times New Roman" w:cs="Times New Roman"/>
        </w:rPr>
        <w:t xml:space="preserve"> </w:t>
      </w:r>
    </w:p>
    <w:p w14:paraId="4BA5615E" w14:textId="0CF3003D" w:rsidR="00BD1E2E" w:rsidRPr="00887E83" w:rsidRDefault="00BD1E2E" w:rsidP="00A0578F">
      <w:pPr>
        <w:ind w:left="567" w:hanging="567"/>
        <w:jc w:val="both"/>
        <w:rPr>
          <w:rFonts w:ascii="Times New Roman" w:hAnsi="Times New Roman" w:cs="Times New Roman"/>
          <w:i/>
          <w:iCs/>
          <w:color w:val="000000"/>
        </w:rPr>
      </w:pPr>
      <w:r>
        <w:rPr>
          <w:rFonts w:ascii="Times New Roman" w:hAnsi="Times New Roman" w:cs="Times New Roman"/>
          <w:color w:val="000000"/>
        </w:rPr>
        <w:t>Corcoran, T</w:t>
      </w:r>
      <w:r w:rsidR="001D6C4B">
        <w:rPr>
          <w:rFonts w:ascii="Times New Roman" w:hAnsi="Times New Roman" w:cs="Times New Roman"/>
          <w:color w:val="000000"/>
        </w:rPr>
        <w:t>im.</w:t>
      </w:r>
      <w:r>
        <w:rPr>
          <w:rFonts w:ascii="Times New Roman" w:hAnsi="Times New Roman" w:cs="Times New Roman"/>
          <w:color w:val="000000"/>
        </w:rPr>
        <w:t xml:space="preserve"> 2023. </w:t>
      </w:r>
      <w:r w:rsidR="001D6C4B">
        <w:rPr>
          <w:rFonts w:ascii="Times New Roman" w:hAnsi="Times New Roman" w:cs="Times New Roman"/>
          <w:color w:val="000000"/>
        </w:rPr>
        <w:t>“</w:t>
      </w:r>
      <w:r>
        <w:rPr>
          <w:rFonts w:ascii="Times New Roman" w:hAnsi="Times New Roman" w:cs="Times New Roman"/>
          <w:color w:val="000000"/>
        </w:rPr>
        <w:t>Attitudes toward inclusion.</w:t>
      </w:r>
      <w:r w:rsidR="001D6C4B">
        <w:rPr>
          <w:rFonts w:ascii="Times New Roman" w:hAnsi="Times New Roman" w:cs="Times New Roman"/>
          <w:color w:val="000000"/>
        </w:rPr>
        <w:t>”</w:t>
      </w:r>
      <w:r>
        <w:rPr>
          <w:rFonts w:ascii="Times New Roman" w:hAnsi="Times New Roman" w:cs="Times New Roman"/>
          <w:color w:val="000000"/>
        </w:rPr>
        <w:t xml:space="preserve"> </w:t>
      </w:r>
      <w:r w:rsidR="003B0BAA">
        <w:rPr>
          <w:rFonts w:ascii="Times New Roman" w:hAnsi="Times New Roman" w:cs="Times New Roman"/>
          <w:color w:val="000000"/>
        </w:rPr>
        <w:t>In</w:t>
      </w:r>
      <w:r w:rsidR="009D7BBE" w:rsidRPr="009D7BBE">
        <w:rPr>
          <w:rFonts w:ascii="Times New Roman" w:hAnsi="Times New Roman" w:cs="Times New Roman"/>
          <w:color w:val="000000"/>
        </w:rPr>
        <w:t xml:space="preserve"> </w:t>
      </w:r>
      <w:r w:rsidR="003B0BAA">
        <w:rPr>
          <w:rFonts w:ascii="Times New Roman" w:hAnsi="Times New Roman" w:cs="Times New Roman"/>
          <w:i/>
          <w:iCs/>
          <w:color w:val="000000"/>
        </w:rPr>
        <w:t xml:space="preserve">International </w:t>
      </w:r>
      <w:proofErr w:type="spellStart"/>
      <w:r w:rsidR="003B0BAA">
        <w:rPr>
          <w:rFonts w:ascii="Times New Roman" w:hAnsi="Times New Roman" w:cs="Times New Roman"/>
          <w:i/>
          <w:iCs/>
          <w:color w:val="000000"/>
        </w:rPr>
        <w:t>Encyclopedia</w:t>
      </w:r>
      <w:proofErr w:type="spellEnd"/>
      <w:r w:rsidR="003B0BAA">
        <w:rPr>
          <w:rFonts w:ascii="Times New Roman" w:hAnsi="Times New Roman" w:cs="Times New Roman"/>
          <w:i/>
          <w:iCs/>
          <w:color w:val="000000"/>
        </w:rPr>
        <w:t xml:space="preserve"> of Education Vol. 9</w:t>
      </w:r>
      <w:r w:rsidR="00406D9B">
        <w:rPr>
          <w:rFonts w:ascii="Times New Roman" w:hAnsi="Times New Roman" w:cs="Times New Roman"/>
          <w:color w:val="000000"/>
        </w:rPr>
        <w:t xml:space="preserve">. </w:t>
      </w:r>
      <w:r w:rsidR="009D7BBE">
        <w:rPr>
          <w:rFonts w:ascii="Times New Roman" w:hAnsi="Times New Roman" w:cs="Times New Roman"/>
          <w:color w:val="000000"/>
        </w:rPr>
        <w:t>(</w:t>
      </w:r>
      <w:r w:rsidR="00406D9B" w:rsidRPr="00406D9B">
        <w:rPr>
          <w:rFonts w:ascii="Times New Roman" w:hAnsi="Times New Roman" w:cs="Times New Roman"/>
          <w:color w:val="000000"/>
        </w:rPr>
        <w:t>4</w:t>
      </w:r>
      <w:r w:rsidR="00406D9B" w:rsidRPr="00406D9B">
        <w:rPr>
          <w:rFonts w:ascii="Times New Roman" w:hAnsi="Times New Roman" w:cs="Times New Roman"/>
          <w:color w:val="000000"/>
          <w:vertAlign w:val="superscript"/>
        </w:rPr>
        <w:t>th</w:t>
      </w:r>
      <w:r w:rsidR="00406D9B" w:rsidRPr="00406D9B">
        <w:rPr>
          <w:rFonts w:ascii="Times New Roman" w:hAnsi="Times New Roman" w:cs="Times New Roman"/>
          <w:color w:val="000000"/>
        </w:rPr>
        <w:t xml:space="preserve"> ed</w:t>
      </w:r>
      <w:r w:rsidR="00406D9B">
        <w:rPr>
          <w:rFonts w:ascii="Times New Roman" w:hAnsi="Times New Roman" w:cs="Times New Roman"/>
          <w:color w:val="000000"/>
        </w:rPr>
        <w:t>.</w:t>
      </w:r>
      <w:r w:rsidR="009D7BBE">
        <w:rPr>
          <w:rFonts w:ascii="Times New Roman" w:hAnsi="Times New Roman" w:cs="Times New Roman"/>
          <w:color w:val="000000"/>
        </w:rPr>
        <w:t>)</w:t>
      </w:r>
      <w:r w:rsidR="001D6C4B">
        <w:rPr>
          <w:rFonts w:ascii="Times New Roman" w:hAnsi="Times New Roman" w:cs="Times New Roman"/>
          <w:color w:val="000000"/>
        </w:rPr>
        <w:t>, edited by R</w:t>
      </w:r>
      <w:r w:rsidR="002C2677">
        <w:rPr>
          <w:rFonts w:ascii="Times New Roman" w:hAnsi="Times New Roman" w:cs="Times New Roman"/>
          <w:color w:val="000000"/>
        </w:rPr>
        <w:t>ob</w:t>
      </w:r>
      <w:r w:rsidR="001D6C4B">
        <w:rPr>
          <w:rFonts w:ascii="Times New Roman" w:hAnsi="Times New Roman" w:cs="Times New Roman"/>
          <w:color w:val="000000"/>
        </w:rPr>
        <w:t xml:space="preserve"> Tierney, F</w:t>
      </w:r>
      <w:r w:rsidR="002C2677">
        <w:rPr>
          <w:rFonts w:ascii="Times New Roman" w:hAnsi="Times New Roman" w:cs="Times New Roman"/>
          <w:color w:val="000000"/>
        </w:rPr>
        <w:t>azal</w:t>
      </w:r>
      <w:r w:rsidR="001D6C4B">
        <w:rPr>
          <w:rFonts w:ascii="Times New Roman" w:hAnsi="Times New Roman" w:cs="Times New Roman"/>
          <w:color w:val="000000"/>
        </w:rPr>
        <w:t xml:space="preserve"> Rizvi, </w:t>
      </w:r>
      <w:r w:rsidR="002C2677">
        <w:rPr>
          <w:rFonts w:ascii="Times New Roman" w:hAnsi="Times New Roman" w:cs="Times New Roman"/>
          <w:color w:val="000000"/>
        </w:rPr>
        <w:t>and</w:t>
      </w:r>
      <w:r w:rsidR="001D6C4B">
        <w:rPr>
          <w:rFonts w:ascii="Times New Roman" w:hAnsi="Times New Roman" w:cs="Times New Roman"/>
          <w:color w:val="000000"/>
        </w:rPr>
        <w:t xml:space="preserve"> </w:t>
      </w:r>
      <w:proofErr w:type="spellStart"/>
      <w:r w:rsidR="002C2677">
        <w:rPr>
          <w:rFonts w:ascii="Times New Roman" w:hAnsi="Times New Roman" w:cs="Times New Roman"/>
          <w:color w:val="000000"/>
        </w:rPr>
        <w:t>Kadriye</w:t>
      </w:r>
      <w:proofErr w:type="spellEnd"/>
      <w:r w:rsidR="001D6C4B">
        <w:rPr>
          <w:rFonts w:ascii="Times New Roman" w:hAnsi="Times New Roman" w:cs="Times New Roman"/>
          <w:color w:val="000000"/>
        </w:rPr>
        <w:t xml:space="preserve"> </w:t>
      </w:r>
      <w:proofErr w:type="spellStart"/>
      <w:r w:rsidR="001D6C4B">
        <w:rPr>
          <w:rFonts w:ascii="Times New Roman" w:hAnsi="Times New Roman" w:cs="Times New Roman"/>
          <w:color w:val="000000"/>
        </w:rPr>
        <w:t>Erkican</w:t>
      </w:r>
      <w:proofErr w:type="spellEnd"/>
      <w:r w:rsidR="001D6C4B">
        <w:rPr>
          <w:rFonts w:ascii="Times New Roman" w:hAnsi="Times New Roman" w:cs="Times New Roman"/>
          <w:color w:val="000000"/>
        </w:rPr>
        <w:t>,</w:t>
      </w:r>
      <w:r w:rsidR="00406D9B">
        <w:rPr>
          <w:rFonts w:ascii="Times New Roman" w:hAnsi="Times New Roman" w:cs="Times New Roman"/>
          <w:i/>
          <w:iCs/>
          <w:color w:val="000000"/>
        </w:rPr>
        <w:t xml:space="preserve"> </w:t>
      </w:r>
      <w:r w:rsidR="003B0BAA">
        <w:rPr>
          <w:rFonts w:ascii="Times New Roman" w:hAnsi="Times New Roman" w:cs="Times New Roman"/>
          <w:color w:val="000000"/>
        </w:rPr>
        <w:t>328-333.</w:t>
      </w:r>
      <w:r>
        <w:rPr>
          <w:rFonts w:ascii="Times New Roman" w:hAnsi="Times New Roman" w:cs="Times New Roman"/>
          <w:color w:val="000000"/>
        </w:rPr>
        <w:t xml:space="preserve"> </w:t>
      </w:r>
      <w:hyperlink r:id="rId14" w:history="1">
        <w:r w:rsidR="00190F3F" w:rsidRPr="00FD39F0">
          <w:rPr>
            <w:rStyle w:val="Hyperlink"/>
            <w:rFonts w:ascii="Times New Roman" w:hAnsi="Times New Roman" w:cs="Times New Roman"/>
          </w:rPr>
          <w:t>https://dx.doi.org/10.1016/B978-0-12-818630-5.12067-6</w:t>
        </w:r>
      </w:hyperlink>
      <w:r w:rsidR="00190F3F">
        <w:rPr>
          <w:rFonts w:ascii="Times New Roman" w:hAnsi="Times New Roman" w:cs="Times New Roman"/>
          <w:color w:val="000000"/>
        </w:rPr>
        <w:t xml:space="preserve"> </w:t>
      </w:r>
    </w:p>
    <w:p w14:paraId="6E706D81" w14:textId="60CEAF26" w:rsidR="00E52796" w:rsidRPr="0071548C" w:rsidRDefault="00E52796" w:rsidP="00A0578F">
      <w:pPr>
        <w:ind w:left="567" w:hanging="567"/>
        <w:jc w:val="both"/>
        <w:rPr>
          <w:rFonts w:ascii="Times New Roman" w:hAnsi="Times New Roman" w:cs="Times New Roman"/>
        </w:rPr>
      </w:pPr>
      <w:r w:rsidRPr="0071548C">
        <w:rPr>
          <w:rFonts w:ascii="Times New Roman" w:hAnsi="Times New Roman" w:cs="Times New Roman"/>
          <w:bCs/>
        </w:rPr>
        <w:t>Corcoran, T</w:t>
      </w:r>
      <w:r w:rsidR="002C2677">
        <w:rPr>
          <w:rFonts w:ascii="Times New Roman" w:hAnsi="Times New Roman" w:cs="Times New Roman"/>
          <w:bCs/>
        </w:rPr>
        <w:t>im</w:t>
      </w:r>
      <w:r w:rsidRPr="0071548C">
        <w:rPr>
          <w:rFonts w:ascii="Times New Roman" w:hAnsi="Times New Roman" w:cs="Times New Roman"/>
          <w:bCs/>
        </w:rPr>
        <w:t>,</w:t>
      </w:r>
      <w:r w:rsidRPr="0071548C">
        <w:rPr>
          <w:rFonts w:ascii="Times New Roman" w:hAnsi="Times New Roman" w:cs="Times New Roman"/>
        </w:rPr>
        <w:t xml:space="preserve"> Claiborne, L</w:t>
      </w:r>
      <w:r w:rsidR="002C2677">
        <w:rPr>
          <w:rFonts w:ascii="Times New Roman" w:hAnsi="Times New Roman" w:cs="Times New Roman"/>
        </w:rPr>
        <w:t>ise</w:t>
      </w:r>
      <w:r w:rsidRPr="0071548C">
        <w:rPr>
          <w:rFonts w:ascii="Times New Roman" w:hAnsi="Times New Roman" w:cs="Times New Roman"/>
        </w:rPr>
        <w:t xml:space="preserve">, &amp; </w:t>
      </w:r>
      <w:r w:rsidR="002C2677" w:rsidRPr="0071548C">
        <w:rPr>
          <w:rFonts w:ascii="Times New Roman" w:hAnsi="Times New Roman" w:cs="Times New Roman"/>
        </w:rPr>
        <w:t>B</w:t>
      </w:r>
      <w:r w:rsidR="002C2677">
        <w:rPr>
          <w:rFonts w:ascii="Times New Roman" w:hAnsi="Times New Roman" w:cs="Times New Roman"/>
        </w:rPr>
        <w:t>en</w:t>
      </w:r>
      <w:r w:rsidR="002C2677" w:rsidRPr="0071548C">
        <w:rPr>
          <w:rFonts w:ascii="Times New Roman" w:hAnsi="Times New Roman" w:cs="Times New Roman"/>
        </w:rPr>
        <w:t xml:space="preserve"> </w:t>
      </w:r>
      <w:r w:rsidRPr="0071548C">
        <w:rPr>
          <w:rFonts w:ascii="Times New Roman" w:hAnsi="Times New Roman" w:cs="Times New Roman"/>
        </w:rPr>
        <w:t>Whitburn</w:t>
      </w:r>
      <w:r w:rsidR="002C2677">
        <w:rPr>
          <w:rFonts w:ascii="Times New Roman" w:hAnsi="Times New Roman" w:cs="Times New Roman"/>
        </w:rPr>
        <w:t>.</w:t>
      </w:r>
      <w:r w:rsidRPr="0071548C">
        <w:rPr>
          <w:rFonts w:ascii="Times New Roman" w:hAnsi="Times New Roman" w:cs="Times New Roman"/>
        </w:rPr>
        <w:t xml:space="preserve"> 2019. </w:t>
      </w:r>
      <w:r w:rsidR="002C2677">
        <w:rPr>
          <w:rFonts w:ascii="Times New Roman" w:hAnsi="Times New Roman" w:cs="Times New Roman"/>
        </w:rPr>
        <w:t>“</w:t>
      </w:r>
      <w:r w:rsidRPr="0071548C">
        <w:rPr>
          <w:rFonts w:ascii="Times New Roman" w:hAnsi="Times New Roman" w:cs="Times New Roman"/>
        </w:rPr>
        <w:t>Paradoxes in inclusive education: a necessary condition of relationality?</w:t>
      </w:r>
      <w:r w:rsidR="002C2677">
        <w:rPr>
          <w:rFonts w:ascii="Times New Roman" w:hAnsi="Times New Roman" w:cs="Times New Roman"/>
        </w:rPr>
        <w:t>”</w:t>
      </w:r>
      <w:r w:rsidRPr="0071548C">
        <w:rPr>
          <w:rFonts w:ascii="Times New Roman" w:hAnsi="Times New Roman" w:cs="Times New Roman"/>
        </w:rPr>
        <w:t xml:space="preserve"> </w:t>
      </w:r>
      <w:r w:rsidRPr="0071548C">
        <w:rPr>
          <w:rFonts w:ascii="Times New Roman" w:hAnsi="Times New Roman" w:cs="Times New Roman"/>
          <w:i/>
        </w:rPr>
        <w:t>International Journal of Inclusive Education</w:t>
      </w:r>
      <w:r w:rsidRPr="0071548C">
        <w:rPr>
          <w:rFonts w:ascii="Times New Roman" w:hAnsi="Times New Roman" w:cs="Times New Roman"/>
          <w:iCs/>
        </w:rPr>
        <w:t xml:space="preserve"> </w:t>
      </w:r>
      <w:r w:rsidRPr="002C2677">
        <w:rPr>
          <w:rFonts w:ascii="Times New Roman" w:hAnsi="Times New Roman" w:cs="Times New Roman"/>
          <w:iCs/>
        </w:rPr>
        <w:t>23(10)</w:t>
      </w:r>
      <w:r w:rsidR="002C2677">
        <w:rPr>
          <w:rFonts w:ascii="Times New Roman" w:hAnsi="Times New Roman" w:cs="Times New Roman"/>
          <w:iCs/>
        </w:rPr>
        <w:t>:</w:t>
      </w:r>
      <w:r w:rsidRPr="0071548C">
        <w:rPr>
          <w:rFonts w:ascii="Times New Roman" w:hAnsi="Times New Roman" w:cs="Times New Roman"/>
          <w:iCs/>
        </w:rPr>
        <w:t xml:space="preserve"> 1003-1016</w:t>
      </w:r>
      <w:r w:rsidRPr="0071548C">
        <w:rPr>
          <w:rFonts w:ascii="Times New Roman" w:hAnsi="Times New Roman" w:cs="Times New Roman"/>
        </w:rPr>
        <w:t>.</w:t>
      </w:r>
    </w:p>
    <w:p w14:paraId="47716D82" w14:textId="54EF5C95" w:rsidR="005A6103" w:rsidRDefault="005A6103"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Corcoran, T</w:t>
      </w:r>
      <w:r w:rsidR="002C2677">
        <w:rPr>
          <w:rFonts w:ascii="Times New Roman" w:hAnsi="Times New Roman" w:cs="Times New Roman"/>
          <w:color w:val="222222"/>
          <w:shd w:val="clear" w:color="auto" w:fill="FFFFFF"/>
        </w:rPr>
        <w:t>im</w:t>
      </w:r>
      <w:r>
        <w:rPr>
          <w:rFonts w:ascii="Times New Roman" w:hAnsi="Times New Roman" w:cs="Times New Roman"/>
          <w:color w:val="222222"/>
          <w:shd w:val="clear" w:color="auto" w:fill="FFFFFF"/>
        </w:rPr>
        <w:t xml:space="preserve">, </w:t>
      </w:r>
      <w:r w:rsidR="002A1648">
        <w:rPr>
          <w:rFonts w:ascii="Times New Roman" w:hAnsi="Times New Roman" w:cs="Times New Roman"/>
          <w:color w:val="222222"/>
          <w:shd w:val="clear" w:color="auto" w:fill="FFFFFF"/>
        </w:rPr>
        <w:t>and</w:t>
      </w:r>
      <w:r>
        <w:rPr>
          <w:rFonts w:ascii="Times New Roman" w:hAnsi="Times New Roman" w:cs="Times New Roman"/>
          <w:color w:val="222222"/>
          <w:shd w:val="clear" w:color="auto" w:fill="FFFFFF"/>
        </w:rPr>
        <w:t xml:space="preserve"> </w:t>
      </w:r>
      <w:r w:rsidR="002A1648">
        <w:rPr>
          <w:rFonts w:ascii="Times New Roman" w:hAnsi="Times New Roman" w:cs="Times New Roman"/>
          <w:color w:val="222222"/>
          <w:shd w:val="clear" w:color="auto" w:fill="FFFFFF"/>
        </w:rPr>
        <w:t xml:space="preserve">Ben </w:t>
      </w:r>
      <w:r>
        <w:rPr>
          <w:rFonts w:ascii="Times New Roman" w:hAnsi="Times New Roman" w:cs="Times New Roman"/>
          <w:color w:val="222222"/>
          <w:shd w:val="clear" w:color="auto" w:fill="FFFFFF"/>
        </w:rPr>
        <w:t>Whitburn</w:t>
      </w:r>
      <w:r w:rsidR="002A1648">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2020. </w:t>
      </w:r>
      <w:r w:rsidR="002A1648">
        <w:rPr>
          <w:rFonts w:ascii="Times New Roman" w:hAnsi="Times New Roman" w:cs="Times New Roman"/>
          <w:color w:val="222222"/>
          <w:shd w:val="clear" w:color="auto" w:fill="FFFFFF"/>
        </w:rPr>
        <w:t>“</w:t>
      </w:r>
      <w:r w:rsidRPr="002B791E">
        <w:rPr>
          <w:rFonts w:ascii="Times New Roman" w:hAnsi="Times New Roman" w:cs="Times New Roman"/>
        </w:rPr>
        <w:t>Messing with inclusive education.</w:t>
      </w:r>
      <w:r w:rsidR="002A1648">
        <w:rPr>
          <w:rFonts w:ascii="Times New Roman" w:hAnsi="Times New Roman" w:cs="Times New Roman"/>
        </w:rPr>
        <w:t>”</w:t>
      </w:r>
      <w:r w:rsidRPr="002B791E">
        <w:rPr>
          <w:rFonts w:ascii="Times New Roman" w:hAnsi="Times New Roman" w:cs="Times New Roman"/>
        </w:rPr>
        <w:t xml:space="preserve"> In </w:t>
      </w:r>
      <w:r w:rsidR="002A1648" w:rsidRPr="002B791E">
        <w:rPr>
          <w:rFonts w:ascii="Times New Roman" w:hAnsi="Times New Roman" w:cs="Times New Roman"/>
          <w:i/>
          <w:iCs/>
        </w:rPr>
        <w:t>Moving towards inclusive education: Diverse national engagements with paradoxes of policy and practice</w:t>
      </w:r>
      <w:r w:rsidR="002A1648">
        <w:rPr>
          <w:rFonts w:ascii="Times New Roman" w:hAnsi="Times New Roman" w:cs="Times New Roman"/>
        </w:rPr>
        <w:t>, edited by</w:t>
      </w:r>
      <w:r w:rsidR="002A1648" w:rsidRPr="002B791E">
        <w:rPr>
          <w:rFonts w:ascii="Times New Roman" w:hAnsi="Times New Roman" w:cs="Times New Roman"/>
          <w:i/>
          <w:iCs/>
        </w:rPr>
        <w:t xml:space="preserve"> </w:t>
      </w:r>
      <w:r w:rsidRPr="002B791E">
        <w:rPr>
          <w:rFonts w:ascii="Times New Roman" w:hAnsi="Times New Roman" w:cs="Times New Roman"/>
        </w:rPr>
        <w:t>L</w:t>
      </w:r>
      <w:r w:rsidR="002A1648">
        <w:rPr>
          <w:rFonts w:ascii="Times New Roman" w:hAnsi="Times New Roman" w:cs="Times New Roman"/>
        </w:rPr>
        <w:t>ise</w:t>
      </w:r>
      <w:r w:rsidRPr="002B791E">
        <w:rPr>
          <w:rFonts w:ascii="Times New Roman" w:hAnsi="Times New Roman" w:cs="Times New Roman"/>
        </w:rPr>
        <w:t xml:space="preserve"> Claiborne</w:t>
      </w:r>
      <w:r w:rsidR="002A1648">
        <w:rPr>
          <w:rFonts w:ascii="Times New Roman" w:hAnsi="Times New Roman" w:cs="Times New Roman"/>
        </w:rPr>
        <w:t>,</w:t>
      </w:r>
      <w:r w:rsidRPr="002B791E">
        <w:rPr>
          <w:rFonts w:ascii="Times New Roman" w:hAnsi="Times New Roman" w:cs="Times New Roman"/>
        </w:rPr>
        <w:t xml:space="preserve"> </w:t>
      </w:r>
      <w:r w:rsidR="002A1648">
        <w:rPr>
          <w:rFonts w:ascii="Times New Roman" w:hAnsi="Times New Roman" w:cs="Times New Roman"/>
        </w:rPr>
        <w:t>and</w:t>
      </w:r>
      <w:r w:rsidRPr="002B791E">
        <w:rPr>
          <w:rFonts w:ascii="Times New Roman" w:hAnsi="Times New Roman" w:cs="Times New Roman"/>
        </w:rPr>
        <w:t xml:space="preserve"> </w:t>
      </w:r>
      <w:proofErr w:type="spellStart"/>
      <w:r w:rsidRPr="002B791E">
        <w:rPr>
          <w:rFonts w:ascii="Times New Roman" w:hAnsi="Times New Roman" w:cs="Times New Roman"/>
        </w:rPr>
        <w:t>V</w:t>
      </w:r>
      <w:r w:rsidR="002A1648">
        <w:rPr>
          <w:rFonts w:ascii="Times New Roman" w:hAnsi="Times New Roman" w:cs="Times New Roman"/>
        </w:rPr>
        <w:t>ishalache</w:t>
      </w:r>
      <w:proofErr w:type="spellEnd"/>
      <w:r w:rsidRPr="002B791E">
        <w:rPr>
          <w:rFonts w:ascii="Times New Roman" w:hAnsi="Times New Roman" w:cs="Times New Roman"/>
        </w:rPr>
        <w:t xml:space="preserve"> Balakrishnan</w:t>
      </w:r>
      <w:r w:rsidR="009D7BBE">
        <w:rPr>
          <w:rFonts w:ascii="Times New Roman" w:hAnsi="Times New Roman" w:cs="Times New Roman"/>
        </w:rPr>
        <w:t>,</w:t>
      </w:r>
      <w:r w:rsidRPr="002B791E">
        <w:rPr>
          <w:rFonts w:ascii="Times New Roman" w:hAnsi="Times New Roman" w:cs="Times New Roman"/>
        </w:rPr>
        <w:t xml:space="preserve"> 68-77. </w:t>
      </w:r>
      <w:r w:rsidR="002A1648">
        <w:rPr>
          <w:rFonts w:ascii="Times New Roman" w:hAnsi="Times New Roman" w:cs="Times New Roman"/>
        </w:rPr>
        <w:t xml:space="preserve">Leiden: </w:t>
      </w:r>
      <w:r w:rsidRPr="002B791E">
        <w:rPr>
          <w:rFonts w:ascii="Times New Roman" w:hAnsi="Times New Roman" w:cs="Times New Roman"/>
        </w:rPr>
        <w:t>Brill.</w:t>
      </w:r>
    </w:p>
    <w:p w14:paraId="06507A8C" w14:textId="3E2B6072" w:rsidR="00D01C47" w:rsidRPr="00D01C47" w:rsidRDefault="00D01C47"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Corcoran, T</w:t>
      </w:r>
      <w:r w:rsidR="002A1648">
        <w:rPr>
          <w:rFonts w:ascii="Times New Roman" w:hAnsi="Times New Roman" w:cs="Times New Roman"/>
          <w:color w:val="222222"/>
          <w:shd w:val="clear" w:color="auto" w:fill="FFFFFF"/>
        </w:rPr>
        <w:t>im</w:t>
      </w:r>
      <w:r>
        <w:rPr>
          <w:rFonts w:ascii="Times New Roman" w:hAnsi="Times New Roman" w:cs="Times New Roman"/>
          <w:color w:val="222222"/>
          <w:shd w:val="clear" w:color="auto" w:fill="FFFFFF"/>
        </w:rPr>
        <w:t xml:space="preserve">, </w:t>
      </w:r>
      <w:r w:rsidR="002A1648">
        <w:rPr>
          <w:rFonts w:ascii="Times New Roman" w:hAnsi="Times New Roman" w:cs="Times New Roman"/>
          <w:color w:val="222222"/>
          <w:shd w:val="clear" w:color="auto" w:fill="FFFFFF"/>
        </w:rPr>
        <w:t>and</w:t>
      </w:r>
      <w:r w:rsidR="00CE7835">
        <w:rPr>
          <w:rFonts w:ascii="Times New Roman" w:hAnsi="Times New Roman" w:cs="Times New Roman"/>
          <w:color w:val="222222"/>
          <w:shd w:val="clear" w:color="auto" w:fill="FFFFFF"/>
        </w:rPr>
        <w:t xml:space="preserve"> </w:t>
      </w:r>
      <w:r w:rsidR="002A1648">
        <w:rPr>
          <w:rFonts w:ascii="Times New Roman" w:hAnsi="Times New Roman" w:cs="Times New Roman"/>
          <w:color w:val="222222"/>
          <w:shd w:val="clear" w:color="auto" w:fill="FFFFFF"/>
        </w:rPr>
        <w:t xml:space="preserve">Stephen </w:t>
      </w:r>
      <w:r>
        <w:rPr>
          <w:rFonts w:ascii="Times New Roman" w:hAnsi="Times New Roman" w:cs="Times New Roman"/>
          <w:color w:val="222222"/>
          <w:shd w:val="clear" w:color="auto" w:fill="FFFFFF"/>
        </w:rPr>
        <w:t>Vassallo</w:t>
      </w:r>
      <w:r w:rsidR="002A1648">
        <w:rPr>
          <w:rFonts w:ascii="Times New Roman" w:hAnsi="Times New Roman" w:cs="Times New Roman"/>
          <w:color w:val="222222"/>
          <w:shd w:val="clear" w:color="auto" w:fill="FFFFFF"/>
        </w:rPr>
        <w:t>.</w:t>
      </w:r>
      <w:r w:rsidR="009D7BBE">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2021. </w:t>
      </w:r>
      <w:r w:rsidR="002A164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Psychosocial justice: always more-than to consider.</w:t>
      </w:r>
      <w:r w:rsidR="002A164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Pr>
          <w:rFonts w:ascii="Times New Roman" w:hAnsi="Times New Roman" w:cs="Times New Roman"/>
          <w:i/>
          <w:iCs/>
          <w:color w:val="222222"/>
          <w:shd w:val="clear" w:color="auto" w:fill="FFFFFF"/>
        </w:rPr>
        <w:t>Educational &amp; Child Psychology</w:t>
      </w:r>
      <w:r>
        <w:rPr>
          <w:rFonts w:ascii="Times New Roman" w:hAnsi="Times New Roman" w:cs="Times New Roman"/>
          <w:color w:val="222222"/>
          <w:shd w:val="clear" w:color="auto" w:fill="FFFFFF"/>
        </w:rPr>
        <w:t xml:space="preserve"> </w:t>
      </w:r>
      <w:r w:rsidRPr="002A1648">
        <w:rPr>
          <w:rFonts w:ascii="Times New Roman" w:hAnsi="Times New Roman" w:cs="Times New Roman"/>
          <w:color w:val="222222"/>
          <w:shd w:val="clear" w:color="auto" w:fill="FFFFFF"/>
        </w:rPr>
        <w:t>38(2)</w:t>
      </w:r>
      <w:r w:rsidR="002A164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8-18.</w:t>
      </w:r>
    </w:p>
    <w:p w14:paraId="6EC8EC96" w14:textId="00371AE4" w:rsidR="00E52796" w:rsidRPr="00517ECE" w:rsidRDefault="00E52796"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Corcoran, T</w:t>
      </w:r>
      <w:r w:rsidR="002A1648">
        <w:rPr>
          <w:rFonts w:ascii="Times New Roman" w:hAnsi="Times New Roman" w:cs="Times New Roman"/>
          <w:color w:val="222222"/>
          <w:shd w:val="clear" w:color="auto" w:fill="FFFFFF"/>
        </w:rPr>
        <w:t>im</w:t>
      </w:r>
      <w:r>
        <w:rPr>
          <w:rFonts w:ascii="Times New Roman" w:hAnsi="Times New Roman" w:cs="Times New Roman"/>
          <w:color w:val="222222"/>
          <w:shd w:val="clear" w:color="auto" w:fill="FFFFFF"/>
        </w:rPr>
        <w:t>, Whitburn, B</w:t>
      </w:r>
      <w:r w:rsidR="002A1648">
        <w:rPr>
          <w:rFonts w:ascii="Times New Roman" w:hAnsi="Times New Roman" w:cs="Times New Roman"/>
          <w:color w:val="222222"/>
          <w:shd w:val="clear" w:color="auto" w:fill="FFFFFF"/>
        </w:rPr>
        <w:t>en</w:t>
      </w:r>
      <w:r>
        <w:rPr>
          <w:rFonts w:ascii="Times New Roman" w:hAnsi="Times New Roman" w:cs="Times New Roman"/>
          <w:color w:val="222222"/>
          <w:shd w:val="clear" w:color="auto" w:fill="FFFFFF"/>
        </w:rPr>
        <w:t xml:space="preserve">, </w:t>
      </w:r>
      <w:r w:rsidR="002A1648">
        <w:rPr>
          <w:rFonts w:ascii="Times New Roman" w:hAnsi="Times New Roman" w:cs="Times New Roman"/>
          <w:color w:val="222222"/>
          <w:shd w:val="clear" w:color="auto" w:fill="FFFFFF"/>
        </w:rPr>
        <w:t>and Elizabeth</w:t>
      </w:r>
      <w:r>
        <w:rPr>
          <w:rFonts w:ascii="Times New Roman" w:hAnsi="Times New Roman" w:cs="Times New Roman"/>
          <w:color w:val="222222"/>
          <w:shd w:val="clear" w:color="auto" w:fill="FFFFFF"/>
        </w:rPr>
        <w:t xml:space="preserve"> Knight</w:t>
      </w:r>
      <w:r w:rsidR="009D7BBE">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2022. </w:t>
      </w:r>
      <w:r w:rsidR="002A164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Inherent requirements in higher education: locating you in us.</w:t>
      </w:r>
      <w:r w:rsidR="002A164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Pr>
          <w:rFonts w:ascii="Times New Roman" w:hAnsi="Times New Roman" w:cs="Times New Roman"/>
          <w:i/>
          <w:iCs/>
          <w:color w:val="222222"/>
          <w:shd w:val="clear" w:color="auto" w:fill="FFFFFF"/>
        </w:rPr>
        <w:t>Perspectives: Policy and Practice in Higher Education</w:t>
      </w:r>
      <w:r>
        <w:rPr>
          <w:rFonts w:ascii="Times New Roman" w:hAnsi="Times New Roman" w:cs="Times New Roman"/>
          <w:color w:val="222222"/>
          <w:shd w:val="clear" w:color="auto" w:fill="FFFFFF"/>
        </w:rPr>
        <w:t xml:space="preserve"> </w:t>
      </w:r>
      <w:r w:rsidRPr="009D7BBE">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w:t>
      </w:r>
      <w:r w:rsidR="002A164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69-75.</w:t>
      </w:r>
    </w:p>
    <w:p w14:paraId="46CAB380" w14:textId="4370B260" w:rsidR="00706F66" w:rsidRPr="007807A1" w:rsidRDefault="00706F66" w:rsidP="00A0578F">
      <w:pPr>
        <w:ind w:left="567" w:hanging="567"/>
        <w:jc w:val="both"/>
        <w:rPr>
          <w:rFonts w:ascii="Times New Roman" w:hAnsi="Times New Roman" w:cs="Times New Roman"/>
          <w:i/>
          <w:iCs/>
          <w:color w:val="222222"/>
          <w:shd w:val="clear" w:color="auto" w:fill="FFFFFF"/>
        </w:rPr>
      </w:pPr>
      <w:r>
        <w:rPr>
          <w:rFonts w:ascii="Times New Roman" w:hAnsi="Times New Roman" w:cs="Times New Roman"/>
          <w:color w:val="222222"/>
          <w:shd w:val="clear" w:color="auto" w:fill="FFFFFF"/>
        </w:rPr>
        <w:t>Danziger, K</w:t>
      </w:r>
      <w:r w:rsidR="002A1648">
        <w:rPr>
          <w:rFonts w:ascii="Times New Roman" w:hAnsi="Times New Roman" w:cs="Times New Roman"/>
          <w:color w:val="222222"/>
          <w:shd w:val="clear" w:color="auto" w:fill="FFFFFF"/>
        </w:rPr>
        <w:t>urt</w:t>
      </w:r>
      <w:r>
        <w:rPr>
          <w:rFonts w:ascii="Times New Roman" w:hAnsi="Times New Roman" w:cs="Times New Roman"/>
          <w:color w:val="222222"/>
          <w:shd w:val="clear" w:color="auto" w:fill="FFFFFF"/>
        </w:rPr>
        <w:t>. 199</w:t>
      </w:r>
      <w:r w:rsidR="007807A1">
        <w:rPr>
          <w:rFonts w:ascii="Times New Roman" w:hAnsi="Times New Roman" w:cs="Times New Roman"/>
          <w:color w:val="222222"/>
          <w:shd w:val="clear" w:color="auto" w:fill="FFFFFF"/>
        </w:rPr>
        <w:t xml:space="preserve">0. </w:t>
      </w:r>
      <w:r w:rsidR="007807A1">
        <w:rPr>
          <w:rFonts w:ascii="Times New Roman" w:hAnsi="Times New Roman" w:cs="Times New Roman"/>
          <w:i/>
          <w:iCs/>
          <w:color w:val="222222"/>
          <w:shd w:val="clear" w:color="auto" w:fill="FFFFFF"/>
        </w:rPr>
        <w:t>Constructing the subject: historical origins of psychological research</w:t>
      </w:r>
      <w:r w:rsidR="007807A1">
        <w:rPr>
          <w:rFonts w:ascii="Times New Roman" w:hAnsi="Times New Roman" w:cs="Times New Roman"/>
          <w:color w:val="222222"/>
          <w:shd w:val="clear" w:color="auto" w:fill="FFFFFF"/>
        </w:rPr>
        <w:t xml:space="preserve">. </w:t>
      </w:r>
      <w:r w:rsidR="00FF1467">
        <w:rPr>
          <w:rFonts w:ascii="Times New Roman" w:hAnsi="Times New Roman" w:cs="Times New Roman"/>
          <w:color w:val="222222"/>
          <w:shd w:val="clear" w:color="auto" w:fill="FFFFFF"/>
        </w:rPr>
        <w:t xml:space="preserve">Cambridge: </w:t>
      </w:r>
      <w:r w:rsidR="00EA78D0">
        <w:rPr>
          <w:rFonts w:ascii="Times New Roman" w:hAnsi="Times New Roman" w:cs="Times New Roman"/>
          <w:color w:val="222222"/>
          <w:shd w:val="clear" w:color="auto" w:fill="FFFFFF"/>
        </w:rPr>
        <w:t>Cambridge</w:t>
      </w:r>
      <w:r w:rsidR="007807A1">
        <w:rPr>
          <w:rFonts w:ascii="Times New Roman" w:hAnsi="Times New Roman" w:cs="Times New Roman"/>
          <w:color w:val="222222"/>
          <w:shd w:val="clear" w:color="auto" w:fill="FFFFFF"/>
        </w:rPr>
        <w:t xml:space="preserve"> University Press.</w:t>
      </w:r>
      <w:r w:rsidR="007807A1">
        <w:rPr>
          <w:rFonts w:ascii="Times New Roman" w:hAnsi="Times New Roman" w:cs="Times New Roman"/>
          <w:i/>
          <w:iCs/>
          <w:color w:val="222222"/>
          <w:shd w:val="clear" w:color="auto" w:fill="FFFFFF"/>
        </w:rPr>
        <w:t xml:space="preserve"> </w:t>
      </w:r>
    </w:p>
    <w:p w14:paraId="49CB331B" w14:textId="50CFF9D5" w:rsidR="001C47E3" w:rsidRPr="001C47E3" w:rsidRDefault="001C47E3"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de Bruin, K</w:t>
      </w:r>
      <w:r w:rsidR="00C64869">
        <w:rPr>
          <w:rFonts w:ascii="Times New Roman" w:hAnsi="Times New Roman" w:cs="Times New Roman"/>
          <w:color w:val="222222"/>
          <w:shd w:val="clear" w:color="auto" w:fill="FFFFFF"/>
        </w:rPr>
        <w:t>ate</w:t>
      </w:r>
      <w:r>
        <w:rPr>
          <w:rFonts w:ascii="Times New Roman" w:hAnsi="Times New Roman" w:cs="Times New Roman"/>
          <w:color w:val="222222"/>
          <w:shd w:val="clear" w:color="auto" w:fill="FFFFFF"/>
        </w:rPr>
        <w:t xml:space="preserve">. 2019. </w:t>
      </w:r>
      <w:r w:rsidR="00C64869">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The impact of inclusive education reforms on students with disability: An international comparison.</w:t>
      </w:r>
      <w:r w:rsidR="00C64869">
        <w:rPr>
          <w:rFonts w:ascii="Times New Roman" w:hAnsi="Times New Roman" w:cs="Times New Roman"/>
          <w:color w:val="222222"/>
          <w:shd w:val="clear" w:color="auto" w:fill="FFFFFF"/>
        </w:rPr>
        <w:t>”</w:t>
      </w:r>
      <w:r w:rsidR="00EA78D0">
        <w:rPr>
          <w:rFonts w:ascii="Times New Roman" w:hAnsi="Times New Roman" w:cs="Times New Roman"/>
          <w:color w:val="222222"/>
          <w:shd w:val="clear" w:color="auto" w:fill="FFFFFF"/>
        </w:rPr>
        <w:t xml:space="preserve"> </w:t>
      </w:r>
      <w:r>
        <w:rPr>
          <w:rFonts w:ascii="Times New Roman" w:hAnsi="Times New Roman" w:cs="Times New Roman"/>
          <w:i/>
          <w:iCs/>
          <w:color w:val="222222"/>
          <w:shd w:val="clear" w:color="auto" w:fill="FFFFFF"/>
        </w:rPr>
        <w:t>International Journal of Inclusive Education</w:t>
      </w:r>
      <w:r>
        <w:rPr>
          <w:rFonts w:ascii="Times New Roman" w:hAnsi="Times New Roman" w:cs="Times New Roman"/>
          <w:color w:val="222222"/>
          <w:shd w:val="clear" w:color="auto" w:fill="FFFFFF"/>
        </w:rPr>
        <w:t xml:space="preserve"> </w:t>
      </w:r>
      <w:r w:rsidRPr="00C64869">
        <w:rPr>
          <w:rFonts w:ascii="Times New Roman" w:hAnsi="Times New Roman" w:cs="Times New Roman"/>
          <w:color w:val="222222"/>
          <w:shd w:val="clear" w:color="auto" w:fill="FFFFFF"/>
        </w:rPr>
        <w:t>23(</w:t>
      </w:r>
      <w:r>
        <w:rPr>
          <w:rFonts w:ascii="Times New Roman" w:hAnsi="Times New Roman" w:cs="Times New Roman"/>
          <w:color w:val="222222"/>
          <w:shd w:val="clear" w:color="auto" w:fill="FFFFFF"/>
        </w:rPr>
        <w:t>7-8)</w:t>
      </w:r>
      <w:r w:rsidR="00C64869">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811-826.</w:t>
      </w:r>
    </w:p>
    <w:p w14:paraId="534D6614" w14:textId="51437CB2" w:rsidR="000424B5" w:rsidRPr="000424B5" w:rsidRDefault="000424B5"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de Sousa Santos, </w:t>
      </w:r>
      <w:proofErr w:type="spellStart"/>
      <w:r>
        <w:rPr>
          <w:rFonts w:ascii="Times New Roman" w:hAnsi="Times New Roman" w:cs="Times New Roman"/>
          <w:color w:val="222222"/>
          <w:shd w:val="clear" w:color="auto" w:fill="FFFFFF"/>
        </w:rPr>
        <w:t>B</w:t>
      </w:r>
      <w:r w:rsidR="00C64869">
        <w:rPr>
          <w:rFonts w:ascii="Times New Roman" w:hAnsi="Times New Roman" w:cs="Times New Roman"/>
          <w:color w:val="222222"/>
          <w:shd w:val="clear" w:color="auto" w:fill="FFFFFF"/>
        </w:rPr>
        <w:t>oaventura</w:t>
      </w:r>
      <w:proofErr w:type="spellEnd"/>
      <w:r>
        <w:rPr>
          <w:rFonts w:ascii="Times New Roman" w:hAnsi="Times New Roman" w:cs="Times New Roman"/>
          <w:color w:val="222222"/>
          <w:shd w:val="clear" w:color="auto" w:fill="FFFFFF"/>
        </w:rPr>
        <w:t xml:space="preserve">. 2018. </w:t>
      </w:r>
      <w:r>
        <w:rPr>
          <w:rFonts w:ascii="Times New Roman" w:hAnsi="Times New Roman" w:cs="Times New Roman"/>
          <w:i/>
          <w:iCs/>
          <w:color w:val="222222"/>
          <w:shd w:val="clear" w:color="auto" w:fill="FFFFFF"/>
        </w:rPr>
        <w:t>The end of the cognitive empire: the coming of age of epistemologies of the South</w:t>
      </w:r>
      <w:r>
        <w:rPr>
          <w:rFonts w:ascii="Times New Roman" w:hAnsi="Times New Roman" w:cs="Times New Roman"/>
          <w:color w:val="222222"/>
          <w:shd w:val="clear" w:color="auto" w:fill="FFFFFF"/>
        </w:rPr>
        <w:t xml:space="preserve">. </w:t>
      </w:r>
      <w:r w:rsidR="00C64869">
        <w:rPr>
          <w:rFonts w:ascii="Times New Roman" w:hAnsi="Times New Roman" w:cs="Times New Roman"/>
          <w:color w:val="222222"/>
          <w:shd w:val="clear" w:color="auto" w:fill="FFFFFF"/>
        </w:rPr>
        <w:t xml:space="preserve">Durham, NC: </w:t>
      </w:r>
      <w:r>
        <w:rPr>
          <w:rFonts w:ascii="Times New Roman" w:hAnsi="Times New Roman" w:cs="Times New Roman"/>
          <w:color w:val="222222"/>
          <w:shd w:val="clear" w:color="auto" w:fill="FFFFFF"/>
        </w:rPr>
        <w:t>Duke University</w:t>
      </w:r>
      <w:r w:rsidR="007807A1">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Press.</w:t>
      </w:r>
    </w:p>
    <w:p w14:paraId="779E8A84" w14:textId="7AE550A9" w:rsidR="00C421E8" w:rsidRPr="00C421E8" w:rsidRDefault="00C421E8"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Department of Education, Skills and Employment. 2005</w:t>
      </w:r>
      <w:r w:rsidR="00BD6A83">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 xml:space="preserve">. </w:t>
      </w:r>
      <w:r>
        <w:rPr>
          <w:rFonts w:ascii="Times New Roman" w:hAnsi="Times New Roman" w:cs="Times New Roman"/>
          <w:i/>
          <w:iCs/>
          <w:color w:val="222222"/>
          <w:shd w:val="clear" w:color="auto" w:fill="FFFFFF"/>
        </w:rPr>
        <w:t>Disability standards for education</w:t>
      </w:r>
      <w:r>
        <w:rPr>
          <w:rFonts w:ascii="Times New Roman" w:hAnsi="Times New Roman" w:cs="Times New Roman"/>
          <w:color w:val="222222"/>
          <w:shd w:val="clear" w:color="auto" w:fill="FFFFFF"/>
        </w:rPr>
        <w:t xml:space="preserve">. </w:t>
      </w:r>
      <w:r w:rsidR="005B70E8">
        <w:rPr>
          <w:rFonts w:ascii="Times New Roman" w:hAnsi="Times New Roman" w:cs="Times New Roman"/>
          <w:color w:val="222222"/>
          <w:shd w:val="clear" w:color="auto" w:fill="FFFFFF"/>
        </w:rPr>
        <w:t xml:space="preserve">Commonwealth of Australia. </w:t>
      </w:r>
      <w:hyperlink r:id="rId15" w:history="1">
        <w:r w:rsidR="005B70E8" w:rsidRPr="005C2545">
          <w:rPr>
            <w:rStyle w:val="Hyperlink"/>
            <w:rFonts w:ascii="Times New Roman" w:hAnsi="Times New Roman" w:cs="Times New Roman"/>
            <w:shd w:val="clear" w:color="auto" w:fill="FFFFFF"/>
          </w:rPr>
          <w:t>https://www.legislation.gov.au/Details/F2005L00767</w:t>
        </w:r>
      </w:hyperlink>
      <w:r>
        <w:rPr>
          <w:rFonts w:ascii="Times New Roman" w:hAnsi="Times New Roman" w:cs="Times New Roman"/>
          <w:color w:val="222222"/>
          <w:shd w:val="clear" w:color="auto" w:fill="FFFFFF"/>
        </w:rPr>
        <w:t xml:space="preserve"> </w:t>
      </w:r>
    </w:p>
    <w:p w14:paraId="23F3328C" w14:textId="230A8FEB" w:rsidR="00BD6A83" w:rsidRDefault="00BD6A83"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Department of Education, Skills and Employment. 2005b. </w:t>
      </w:r>
      <w:r>
        <w:rPr>
          <w:rFonts w:ascii="Times New Roman" w:hAnsi="Times New Roman" w:cs="Times New Roman"/>
          <w:i/>
          <w:iCs/>
          <w:color w:val="222222"/>
          <w:shd w:val="clear" w:color="auto" w:fill="FFFFFF"/>
        </w:rPr>
        <w:t>Disability standards for education: Guidance notes</w:t>
      </w:r>
      <w:r>
        <w:rPr>
          <w:rFonts w:ascii="Times New Roman" w:hAnsi="Times New Roman" w:cs="Times New Roman"/>
          <w:color w:val="222222"/>
          <w:shd w:val="clear" w:color="auto" w:fill="FFFFFF"/>
        </w:rPr>
        <w:t>.</w:t>
      </w:r>
      <w:r w:rsidR="005B70E8">
        <w:rPr>
          <w:rFonts w:ascii="Times New Roman" w:hAnsi="Times New Roman" w:cs="Times New Roman"/>
          <w:color w:val="222222"/>
          <w:shd w:val="clear" w:color="auto" w:fill="FFFFFF"/>
        </w:rPr>
        <w:t xml:space="preserve"> Commonwealth of Australia.</w:t>
      </w:r>
      <w:r>
        <w:rPr>
          <w:rFonts w:ascii="Times New Roman" w:hAnsi="Times New Roman" w:cs="Times New Roman"/>
          <w:color w:val="222222"/>
          <w:shd w:val="clear" w:color="auto" w:fill="FFFFFF"/>
        </w:rPr>
        <w:t xml:space="preserve"> </w:t>
      </w:r>
      <w:hyperlink r:id="rId16" w:history="1">
        <w:r w:rsidRPr="003D2C79">
          <w:rPr>
            <w:rStyle w:val="Hyperlink"/>
            <w:rFonts w:ascii="Times New Roman" w:hAnsi="Times New Roman" w:cs="Times New Roman"/>
            <w:shd w:val="clear" w:color="auto" w:fill="FFFFFF"/>
          </w:rPr>
          <w:t>https://www.education.gov.au/swd/resources/disability-standards-education-2005-guidance-notes</w:t>
        </w:r>
      </w:hyperlink>
      <w:r>
        <w:rPr>
          <w:rFonts w:ascii="Times New Roman" w:hAnsi="Times New Roman" w:cs="Times New Roman"/>
          <w:color w:val="222222"/>
          <w:shd w:val="clear" w:color="auto" w:fill="FFFFFF"/>
        </w:rPr>
        <w:t xml:space="preserve"> </w:t>
      </w:r>
    </w:p>
    <w:p w14:paraId="42340028" w14:textId="2D871CDD" w:rsidR="00AB6171" w:rsidRDefault="00AB6171"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Dickson, E</w:t>
      </w:r>
      <w:r w:rsidR="00C64869">
        <w:rPr>
          <w:rFonts w:ascii="Times New Roman" w:hAnsi="Times New Roman" w:cs="Times New Roman"/>
          <w:color w:val="222222"/>
          <w:shd w:val="clear" w:color="auto" w:fill="FFFFFF"/>
        </w:rPr>
        <w:t>lizabeth</w:t>
      </w:r>
      <w:r>
        <w:rPr>
          <w:rFonts w:ascii="Times New Roman" w:hAnsi="Times New Roman" w:cs="Times New Roman"/>
          <w:color w:val="222222"/>
          <w:shd w:val="clear" w:color="auto" w:fill="FFFFFF"/>
        </w:rPr>
        <w:t xml:space="preserve">. 2022. </w:t>
      </w:r>
      <w:r w:rsidR="00C64869">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Barriers to inclusion embedded in the Disability Discrimination Act 1992 (</w:t>
      </w:r>
      <w:proofErr w:type="spellStart"/>
      <w:r>
        <w:rPr>
          <w:rFonts w:ascii="Times New Roman" w:hAnsi="Times New Roman" w:cs="Times New Roman"/>
          <w:color w:val="222222"/>
          <w:shd w:val="clear" w:color="auto" w:fill="FFFFFF"/>
        </w:rPr>
        <w:t>Cth</w:t>
      </w:r>
      <w:proofErr w:type="spellEnd"/>
      <w:r>
        <w:rPr>
          <w:rFonts w:ascii="Times New Roman" w:hAnsi="Times New Roman" w:cs="Times New Roman"/>
          <w:color w:val="222222"/>
          <w:shd w:val="clear" w:color="auto" w:fill="FFFFFF"/>
        </w:rPr>
        <w:t>).</w:t>
      </w:r>
      <w:r w:rsidR="00C64869">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Pr>
          <w:rFonts w:ascii="Times New Roman" w:hAnsi="Times New Roman" w:cs="Times New Roman"/>
          <w:i/>
          <w:iCs/>
          <w:lang w:val="en-AU"/>
        </w:rPr>
        <w:t>Australian Journal of Education</w:t>
      </w:r>
      <w:r>
        <w:rPr>
          <w:rFonts w:ascii="Times New Roman" w:hAnsi="Times New Roman" w:cs="Times New Roman"/>
          <w:lang w:val="en-AU"/>
        </w:rPr>
        <w:t xml:space="preserve"> </w:t>
      </w:r>
      <w:r w:rsidRPr="00C64869">
        <w:rPr>
          <w:rFonts w:ascii="Times New Roman" w:hAnsi="Times New Roman" w:cs="Times New Roman"/>
          <w:lang w:val="en-AU"/>
        </w:rPr>
        <w:t>66(</w:t>
      </w:r>
      <w:r>
        <w:rPr>
          <w:rFonts w:ascii="Times New Roman" w:hAnsi="Times New Roman" w:cs="Times New Roman"/>
          <w:lang w:val="en-AU"/>
        </w:rPr>
        <w:t>3)</w:t>
      </w:r>
      <w:r w:rsidR="00C64869">
        <w:rPr>
          <w:rFonts w:ascii="Times New Roman" w:hAnsi="Times New Roman" w:cs="Times New Roman"/>
          <w:lang w:val="en-AU"/>
        </w:rPr>
        <w:t>:</w:t>
      </w:r>
      <w:r>
        <w:rPr>
          <w:rFonts w:ascii="Times New Roman" w:hAnsi="Times New Roman" w:cs="Times New Roman"/>
          <w:lang w:val="en-AU"/>
        </w:rPr>
        <w:t xml:space="preserve"> 265-280.</w:t>
      </w:r>
    </w:p>
    <w:p w14:paraId="7BDA0417" w14:textId="444825F1" w:rsidR="00272852" w:rsidRPr="0016777C" w:rsidRDefault="00272852"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Dickson, E</w:t>
      </w:r>
      <w:r w:rsidR="00C64869">
        <w:rPr>
          <w:rFonts w:ascii="Times New Roman" w:hAnsi="Times New Roman" w:cs="Times New Roman"/>
          <w:color w:val="222222"/>
          <w:shd w:val="clear" w:color="auto" w:fill="FFFFFF"/>
        </w:rPr>
        <w:t>lizabeth</w:t>
      </w:r>
      <w:r>
        <w:rPr>
          <w:rFonts w:ascii="Times New Roman" w:hAnsi="Times New Roman" w:cs="Times New Roman"/>
          <w:color w:val="222222"/>
          <w:shd w:val="clear" w:color="auto" w:fill="FFFFFF"/>
        </w:rPr>
        <w:t>, Cumming, J</w:t>
      </w:r>
      <w:r w:rsidR="00C64869">
        <w:rPr>
          <w:rFonts w:ascii="Times New Roman" w:hAnsi="Times New Roman" w:cs="Times New Roman"/>
          <w:color w:val="222222"/>
          <w:shd w:val="clear" w:color="auto" w:fill="FFFFFF"/>
        </w:rPr>
        <w:t>oy</w:t>
      </w:r>
      <w:r>
        <w:rPr>
          <w:rFonts w:ascii="Times New Roman" w:hAnsi="Times New Roman" w:cs="Times New Roman"/>
          <w:color w:val="222222"/>
          <w:shd w:val="clear" w:color="auto" w:fill="FFFFFF"/>
        </w:rPr>
        <w:t>, Wyatt-Smith, C</w:t>
      </w:r>
      <w:r w:rsidR="00C64869">
        <w:rPr>
          <w:rFonts w:ascii="Times New Roman" w:hAnsi="Times New Roman" w:cs="Times New Roman"/>
          <w:color w:val="222222"/>
          <w:shd w:val="clear" w:color="auto" w:fill="FFFFFF"/>
        </w:rPr>
        <w:t>laire</w:t>
      </w:r>
      <w:r>
        <w:rPr>
          <w:rFonts w:ascii="Times New Roman" w:hAnsi="Times New Roman" w:cs="Times New Roman"/>
          <w:color w:val="222222"/>
          <w:shd w:val="clear" w:color="auto" w:fill="FFFFFF"/>
        </w:rPr>
        <w:t xml:space="preserve">, </w:t>
      </w:r>
      <w:r w:rsidR="00C6284E">
        <w:rPr>
          <w:rFonts w:ascii="Times New Roman" w:hAnsi="Times New Roman" w:cs="Times New Roman"/>
          <w:color w:val="222222"/>
          <w:shd w:val="clear" w:color="auto" w:fill="FFFFFF"/>
        </w:rPr>
        <w:t>and</w:t>
      </w:r>
      <w:r>
        <w:rPr>
          <w:rFonts w:ascii="Times New Roman" w:hAnsi="Times New Roman" w:cs="Times New Roman"/>
          <w:color w:val="222222"/>
          <w:shd w:val="clear" w:color="auto" w:fill="FFFFFF"/>
        </w:rPr>
        <w:t xml:space="preserve"> </w:t>
      </w:r>
      <w:r w:rsidR="00C64869">
        <w:rPr>
          <w:rFonts w:ascii="Times New Roman" w:hAnsi="Times New Roman" w:cs="Times New Roman"/>
          <w:color w:val="222222"/>
          <w:shd w:val="clear" w:color="auto" w:fill="FFFFFF"/>
        </w:rPr>
        <w:t xml:space="preserve">Amanda </w:t>
      </w:r>
      <w:r>
        <w:rPr>
          <w:rFonts w:ascii="Times New Roman" w:hAnsi="Times New Roman" w:cs="Times New Roman"/>
          <w:color w:val="222222"/>
          <w:shd w:val="clear" w:color="auto" w:fill="FFFFFF"/>
        </w:rPr>
        <w:t xml:space="preserve">Webster. 2021. </w:t>
      </w:r>
      <w:r w:rsidR="00C64869">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Reasonable adjustment to assessment: what do Australian teachers need to know</w:t>
      </w:r>
      <w:r w:rsidR="0016777C">
        <w:rPr>
          <w:rFonts w:ascii="Times New Roman" w:hAnsi="Times New Roman" w:cs="Times New Roman"/>
          <w:color w:val="222222"/>
          <w:shd w:val="clear" w:color="auto" w:fill="FFFFFF"/>
        </w:rPr>
        <w:t xml:space="preserve"> and consider?</w:t>
      </w:r>
      <w:r w:rsidR="00C64869">
        <w:rPr>
          <w:rFonts w:ascii="Times New Roman" w:hAnsi="Times New Roman" w:cs="Times New Roman"/>
          <w:color w:val="222222"/>
          <w:shd w:val="clear" w:color="auto" w:fill="FFFFFF"/>
        </w:rPr>
        <w:t>”</w:t>
      </w:r>
      <w:r w:rsidR="0016777C">
        <w:rPr>
          <w:rFonts w:ascii="Times New Roman" w:hAnsi="Times New Roman" w:cs="Times New Roman"/>
          <w:color w:val="222222"/>
          <w:shd w:val="clear" w:color="auto" w:fill="FFFFFF"/>
        </w:rPr>
        <w:t xml:space="preserve"> </w:t>
      </w:r>
      <w:r w:rsidR="0016777C">
        <w:rPr>
          <w:rFonts w:ascii="Times New Roman" w:hAnsi="Times New Roman" w:cs="Times New Roman"/>
          <w:i/>
          <w:iCs/>
          <w:color w:val="222222"/>
          <w:shd w:val="clear" w:color="auto" w:fill="FFFFFF"/>
        </w:rPr>
        <w:t>International Journal of Law &amp; Education</w:t>
      </w:r>
      <w:r w:rsidR="0016777C">
        <w:rPr>
          <w:rFonts w:ascii="Times New Roman" w:hAnsi="Times New Roman" w:cs="Times New Roman"/>
          <w:color w:val="222222"/>
          <w:shd w:val="clear" w:color="auto" w:fill="FFFFFF"/>
        </w:rPr>
        <w:t xml:space="preserve"> </w:t>
      </w:r>
      <w:r w:rsidR="0016777C" w:rsidRPr="00C64869">
        <w:rPr>
          <w:rFonts w:ascii="Times New Roman" w:hAnsi="Times New Roman" w:cs="Times New Roman"/>
          <w:color w:val="222222"/>
          <w:shd w:val="clear" w:color="auto" w:fill="FFFFFF"/>
        </w:rPr>
        <w:t>24</w:t>
      </w:r>
      <w:r w:rsidR="00C64869" w:rsidRPr="00C64869">
        <w:rPr>
          <w:rFonts w:ascii="Times New Roman" w:hAnsi="Times New Roman" w:cs="Times New Roman"/>
          <w:color w:val="222222"/>
          <w:shd w:val="clear" w:color="auto" w:fill="FFFFFF"/>
        </w:rPr>
        <w:t>:</w:t>
      </w:r>
      <w:r w:rsidR="0016777C">
        <w:rPr>
          <w:rFonts w:ascii="Times New Roman" w:hAnsi="Times New Roman" w:cs="Times New Roman"/>
          <w:color w:val="222222"/>
          <w:shd w:val="clear" w:color="auto" w:fill="FFFFFF"/>
        </w:rPr>
        <w:t xml:space="preserve"> 62-79.</w:t>
      </w:r>
    </w:p>
    <w:p w14:paraId="475AC757" w14:textId="71EB22D5" w:rsidR="00354726" w:rsidRPr="00354726" w:rsidRDefault="00354726"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Gergen, K</w:t>
      </w:r>
      <w:r w:rsidR="00C64869">
        <w:rPr>
          <w:rFonts w:ascii="Times New Roman" w:hAnsi="Times New Roman" w:cs="Times New Roman"/>
          <w:color w:val="222222"/>
          <w:shd w:val="clear" w:color="auto" w:fill="FFFFFF"/>
        </w:rPr>
        <w:t>enneth</w:t>
      </w:r>
      <w:r>
        <w:rPr>
          <w:rFonts w:ascii="Times New Roman" w:hAnsi="Times New Roman" w:cs="Times New Roman"/>
          <w:color w:val="222222"/>
          <w:shd w:val="clear" w:color="auto" w:fill="FFFFFF"/>
        </w:rPr>
        <w:t xml:space="preserve">. 2009. </w:t>
      </w:r>
      <w:r>
        <w:rPr>
          <w:rFonts w:ascii="Times New Roman" w:hAnsi="Times New Roman" w:cs="Times New Roman"/>
          <w:i/>
          <w:iCs/>
          <w:color w:val="222222"/>
          <w:shd w:val="clear" w:color="auto" w:fill="FFFFFF"/>
        </w:rPr>
        <w:t>Relational being: Beyond self and community</w:t>
      </w:r>
      <w:r>
        <w:rPr>
          <w:rFonts w:ascii="Times New Roman" w:hAnsi="Times New Roman" w:cs="Times New Roman"/>
          <w:color w:val="222222"/>
          <w:shd w:val="clear" w:color="auto" w:fill="FFFFFF"/>
        </w:rPr>
        <w:t xml:space="preserve">. </w:t>
      </w:r>
      <w:r w:rsidR="00C64869">
        <w:rPr>
          <w:rFonts w:ascii="Times New Roman" w:hAnsi="Times New Roman" w:cs="Times New Roman"/>
          <w:color w:val="222222"/>
          <w:shd w:val="clear" w:color="auto" w:fill="FFFFFF"/>
        </w:rPr>
        <w:t xml:space="preserve">Oxford: </w:t>
      </w:r>
      <w:r>
        <w:rPr>
          <w:rFonts w:ascii="Times New Roman" w:hAnsi="Times New Roman" w:cs="Times New Roman"/>
          <w:color w:val="222222"/>
          <w:shd w:val="clear" w:color="auto" w:fill="FFFFFF"/>
        </w:rPr>
        <w:t>Oxford University Press.</w:t>
      </w:r>
    </w:p>
    <w:p w14:paraId="232970E8" w14:textId="1DE686BD" w:rsidR="008D35DF" w:rsidRPr="008D35DF" w:rsidRDefault="008D35DF"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Giroux, H</w:t>
      </w:r>
      <w:r w:rsidR="00C64869">
        <w:rPr>
          <w:rFonts w:ascii="Times New Roman" w:hAnsi="Times New Roman" w:cs="Times New Roman"/>
          <w:color w:val="222222"/>
          <w:shd w:val="clear" w:color="auto" w:fill="FFFFFF"/>
        </w:rPr>
        <w:t>enr</w:t>
      </w:r>
      <w:r w:rsidR="008D55DE">
        <w:rPr>
          <w:rFonts w:ascii="Times New Roman" w:hAnsi="Times New Roman" w:cs="Times New Roman"/>
          <w:color w:val="222222"/>
          <w:shd w:val="clear" w:color="auto" w:fill="FFFFFF"/>
        </w:rPr>
        <w:t>y</w:t>
      </w:r>
      <w:r>
        <w:rPr>
          <w:rFonts w:ascii="Times New Roman" w:hAnsi="Times New Roman" w:cs="Times New Roman"/>
          <w:color w:val="222222"/>
          <w:shd w:val="clear" w:color="auto" w:fill="FFFFFF"/>
        </w:rPr>
        <w:t xml:space="preserve"> 2022. </w:t>
      </w:r>
      <w:r>
        <w:rPr>
          <w:rFonts w:ascii="Times New Roman" w:hAnsi="Times New Roman" w:cs="Times New Roman"/>
          <w:i/>
          <w:iCs/>
          <w:color w:val="222222"/>
          <w:shd w:val="clear" w:color="auto" w:fill="FFFFFF"/>
        </w:rPr>
        <w:t>Pedagogy of resistance: against manufactured ignorance</w:t>
      </w:r>
      <w:r>
        <w:rPr>
          <w:rFonts w:ascii="Times New Roman" w:hAnsi="Times New Roman" w:cs="Times New Roman"/>
          <w:color w:val="222222"/>
          <w:shd w:val="clear" w:color="auto" w:fill="FFFFFF"/>
        </w:rPr>
        <w:t>.</w:t>
      </w:r>
      <w:r w:rsidR="005B70E8">
        <w:rPr>
          <w:rFonts w:ascii="Times New Roman" w:hAnsi="Times New Roman" w:cs="Times New Roman"/>
          <w:color w:val="222222"/>
          <w:shd w:val="clear" w:color="auto" w:fill="FFFFFF"/>
        </w:rPr>
        <w:t xml:space="preserve"> </w:t>
      </w:r>
      <w:r w:rsidR="008D55DE">
        <w:rPr>
          <w:rFonts w:ascii="Times New Roman" w:hAnsi="Times New Roman" w:cs="Times New Roman"/>
          <w:color w:val="222222"/>
          <w:shd w:val="clear" w:color="auto" w:fill="FFFFFF"/>
        </w:rPr>
        <w:t xml:space="preserve">London: </w:t>
      </w:r>
      <w:r>
        <w:rPr>
          <w:rFonts w:ascii="Times New Roman" w:hAnsi="Times New Roman" w:cs="Times New Roman"/>
          <w:color w:val="222222"/>
          <w:shd w:val="clear" w:color="auto" w:fill="FFFFFF"/>
        </w:rPr>
        <w:t>Bloomsbury.</w:t>
      </w:r>
    </w:p>
    <w:p w14:paraId="57BCCD37" w14:textId="0CAABF05" w:rsidR="003E0F8F" w:rsidRPr="003E0F8F" w:rsidRDefault="003E0F8F"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Goodley, D</w:t>
      </w:r>
      <w:r w:rsidR="008D55DE">
        <w:rPr>
          <w:rFonts w:ascii="Times New Roman" w:hAnsi="Times New Roman" w:cs="Times New Roman"/>
          <w:color w:val="222222"/>
          <w:shd w:val="clear" w:color="auto" w:fill="FFFFFF"/>
        </w:rPr>
        <w:t>an</w:t>
      </w:r>
      <w:r>
        <w:rPr>
          <w:rFonts w:ascii="Times New Roman" w:hAnsi="Times New Roman" w:cs="Times New Roman"/>
          <w:color w:val="222222"/>
          <w:shd w:val="clear" w:color="auto" w:fill="FFFFFF"/>
        </w:rPr>
        <w:t xml:space="preserve">. 2016. </w:t>
      </w:r>
      <w:r>
        <w:rPr>
          <w:rFonts w:ascii="Times New Roman" w:hAnsi="Times New Roman" w:cs="Times New Roman"/>
          <w:i/>
          <w:iCs/>
          <w:color w:val="222222"/>
          <w:shd w:val="clear" w:color="auto" w:fill="FFFFFF"/>
        </w:rPr>
        <w:t>Disability studies: an interdisciplinary introduction</w:t>
      </w:r>
      <w:r>
        <w:rPr>
          <w:rFonts w:ascii="Times New Roman" w:hAnsi="Times New Roman" w:cs="Times New Roman"/>
          <w:color w:val="222222"/>
          <w:shd w:val="clear" w:color="auto" w:fill="FFFFFF"/>
        </w:rPr>
        <w:t xml:space="preserve"> </w:t>
      </w:r>
      <w:r w:rsidR="00CD7B98">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2</w:t>
      </w:r>
      <w:r w:rsidRPr="003E0F8F">
        <w:rPr>
          <w:rFonts w:ascii="Times New Roman" w:hAnsi="Times New Roman" w:cs="Times New Roman"/>
          <w:color w:val="222222"/>
          <w:shd w:val="clear" w:color="auto" w:fill="FFFFFF"/>
          <w:vertAlign w:val="superscript"/>
        </w:rPr>
        <w:t>nd</w:t>
      </w:r>
      <w:r>
        <w:rPr>
          <w:rFonts w:ascii="Times New Roman" w:hAnsi="Times New Roman" w:cs="Times New Roman"/>
          <w:color w:val="222222"/>
          <w:shd w:val="clear" w:color="auto" w:fill="FFFFFF"/>
        </w:rPr>
        <w:t xml:space="preserve"> ed.</w:t>
      </w:r>
      <w:r w:rsidR="00CD7B98">
        <w:rPr>
          <w:rFonts w:ascii="Times New Roman" w:hAnsi="Times New Roman" w:cs="Times New Roman"/>
          <w:color w:val="222222"/>
          <w:shd w:val="clear" w:color="auto" w:fill="FFFFFF"/>
        </w:rPr>
        <w:t>).</w:t>
      </w:r>
      <w:r w:rsidR="005B70E8">
        <w:rPr>
          <w:rFonts w:ascii="Times New Roman" w:hAnsi="Times New Roman" w:cs="Times New Roman"/>
          <w:color w:val="222222"/>
          <w:shd w:val="clear" w:color="auto" w:fill="FFFFFF"/>
        </w:rPr>
        <w:t xml:space="preserve"> </w:t>
      </w:r>
      <w:r w:rsidR="008D55DE">
        <w:rPr>
          <w:rFonts w:ascii="Times New Roman" w:hAnsi="Times New Roman" w:cs="Times New Roman"/>
          <w:color w:val="222222"/>
          <w:shd w:val="clear" w:color="auto" w:fill="FFFFFF"/>
        </w:rPr>
        <w:t xml:space="preserve">London: </w:t>
      </w:r>
      <w:r>
        <w:rPr>
          <w:rFonts w:ascii="Times New Roman" w:hAnsi="Times New Roman" w:cs="Times New Roman"/>
          <w:color w:val="222222"/>
          <w:shd w:val="clear" w:color="auto" w:fill="FFFFFF"/>
        </w:rPr>
        <w:t>Sage.</w:t>
      </w:r>
    </w:p>
    <w:p w14:paraId="5F3B9C0D" w14:textId="7C5FC05C" w:rsidR="003065DA" w:rsidRPr="003065DA" w:rsidRDefault="00057848" w:rsidP="00A0578F">
      <w:pPr>
        <w:ind w:left="567" w:hanging="567"/>
        <w:jc w:val="both"/>
        <w:rPr>
          <w:rFonts w:ascii="Times New Roman" w:hAnsi="Times New Roman" w:cs="Times New Roman"/>
          <w:color w:val="222222"/>
          <w:shd w:val="clear" w:color="auto" w:fill="FFFFFF"/>
        </w:rPr>
      </w:pPr>
      <w:r w:rsidRPr="003065DA">
        <w:rPr>
          <w:rFonts w:ascii="Times New Roman" w:hAnsi="Times New Roman" w:cs="Times New Roman"/>
          <w:color w:val="222222"/>
          <w:shd w:val="clear" w:color="auto" w:fill="FFFFFF"/>
        </w:rPr>
        <w:t>Goodley, D</w:t>
      </w:r>
      <w:r w:rsidR="008D55DE">
        <w:rPr>
          <w:rFonts w:ascii="Times New Roman" w:hAnsi="Times New Roman" w:cs="Times New Roman"/>
          <w:color w:val="222222"/>
          <w:shd w:val="clear" w:color="auto" w:fill="FFFFFF"/>
        </w:rPr>
        <w:t>an</w:t>
      </w:r>
      <w:r w:rsidRPr="003065DA">
        <w:rPr>
          <w:rFonts w:ascii="Times New Roman" w:hAnsi="Times New Roman" w:cs="Times New Roman"/>
          <w:color w:val="222222"/>
          <w:shd w:val="clear" w:color="auto" w:fill="FFFFFF"/>
        </w:rPr>
        <w:t xml:space="preserve">, </w:t>
      </w:r>
      <w:proofErr w:type="spellStart"/>
      <w:r w:rsidRPr="003065DA">
        <w:rPr>
          <w:rFonts w:ascii="Times New Roman" w:hAnsi="Times New Roman" w:cs="Times New Roman"/>
          <w:color w:val="222222"/>
          <w:shd w:val="clear" w:color="auto" w:fill="FFFFFF"/>
        </w:rPr>
        <w:t>Lawthom</w:t>
      </w:r>
      <w:proofErr w:type="spellEnd"/>
      <w:r w:rsidRPr="003065DA">
        <w:rPr>
          <w:rFonts w:ascii="Times New Roman" w:hAnsi="Times New Roman" w:cs="Times New Roman"/>
          <w:color w:val="222222"/>
          <w:shd w:val="clear" w:color="auto" w:fill="FFFFFF"/>
        </w:rPr>
        <w:t>, R</w:t>
      </w:r>
      <w:r w:rsidR="008D55DE">
        <w:rPr>
          <w:rFonts w:ascii="Times New Roman" w:hAnsi="Times New Roman" w:cs="Times New Roman"/>
          <w:color w:val="222222"/>
          <w:shd w:val="clear" w:color="auto" w:fill="FFFFFF"/>
        </w:rPr>
        <w:t>ebecca</w:t>
      </w:r>
      <w:r w:rsidRPr="003065DA">
        <w:rPr>
          <w:rFonts w:ascii="Times New Roman" w:hAnsi="Times New Roman" w:cs="Times New Roman"/>
          <w:color w:val="222222"/>
          <w:shd w:val="clear" w:color="auto" w:fill="FFFFFF"/>
        </w:rPr>
        <w:t xml:space="preserve">, </w:t>
      </w:r>
      <w:proofErr w:type="spellStart"/>
      <w:r w:rsidRPr="003065DA">
        <w:rPr>
          <w:rFonts w:ascii="Times New Roman" w:hAnsi="Times New Roman" w:cs="Times New Roman"/>
          <w:color w:val="222222"/>
          <w:shd w:val="clear" w:color="auto" w:fill="FFFFFF"/>
        </w:rPr>
        <w:t>Liddiard</w:t>
      </w:r>
      <w:proofErr w:type="spellEnd"/>
      <w:r w:rsidRPr="003065DA">
        <w:rPr>
          <w:rFonts w:ascii="Times New Roman" w:hAnsi="Times New Roman" w:cs="Times New Roman"/>
          <w:color w:val="222222"/>
          <w:shd w:val="clear" w:color="auto" w:fill="FFFFFF"/>
        </w:rPr>
        <w:t>, K</w:t>
      </w:r>
      <w:r w:rsidR="008D55DE">
        <w:rPr>
          <w:rFonts w:ascii="Times New Roman" w:hAnsi="Times New Roman" w:cs="Times New Roman"/>
          <w:color w:val="222222"/>
          <w:shd w:val="clear" w:color="auto" w:fill="FFFFFF"/>
        </w:rPr>
        <w:t>irsty</w:t>
      </w:r>
      <w:r w:rsidRPr="003065DA">
        <w:rPr>
          <w:rFonts w:ascii="Times New Roman" w:hAnsi="Times New Roman" w:cs="Times New Roman"/>
          <w:color w:val="222222"/>
          <w:shd w:val="clear" w:color="auto" w:fill="FFFFFF"/>
        </w:rPr>
        <w:t>,</w:t>
      </w:r>
      <w:r w:rsidR="00CD7B98">
        <w:rPr>
          <w:rFonts w:ascii="Times New Roman" w:hAnsi="Times New Roman" w:cs="Times New Roman"/>
          <w:color w:val="222222"/>
          <w:shd w:val="clear" w:color="auto" w:fill="FFFFFF"/>
        </w:rPr>
        <w:t xml:space="preserve"> </w:t>
      </w:r>
      <w:r w:rsidR="008D55DE">
        <w:rPr>
          <w:rFonts w:ascii="Times New Roman" w:hAnsi="Times New Roman" w:cs="Times New Roman"/>
          <w:color w:val="222222"/>
          <w:shd w:val="clear" w:color="auto" w:fill="FFFFFF"/>
        </w:rPr>
        <w:t>and</w:t>
      </w:r>
      <w:r w:rsidR="002A2B52">
        <w:rPr>
          <w:rFonts w:ascii="Times New Roman" w:hAnsi="Times New Roman" w:cs="Times New Roman"/>
          <w:color w:val="222222"/>
          <w:shd w:val="clear" w:color="auto" w:fill="FFFFFF"/>
        </w:rPr>
        <w:t xml:space="preserve"> </w:t>
      </w:r>
      <w:r w:rsidR="008D55DE">
        <w:rPr>
          <w:rFonts w:ascii="Times New Roman" w:hAnsi="Times New Roman" w:cs="Times New Roman"/>
          <w:color w:val="222222"/>
          <w:shd w:val="clear" w:color="auto" w:fill="FFFFFF"/>
        </w:rPr>
        <w:t xml:space="preserve">Katherine </w:t>
      </w:r>
      <w:proofErr w:type="spellStart"/>
      <w:r w:rsidRPr="003065DA">
        <w:rPr>
          <w:rFonts w:ascii="Times New Roman" w:hAnsi="Times New Roman" w:cs="Times New Roman"/>
          <w:color w:val="222222"/>
          <w:shd w:val="clear" w:color="auto" w:fill="FFFFFF"/>
        </w:rPr>
        <w:t>Runswick</w:t>
      </w:r>
      <w:proofErr w:type="spellEnd"/>
      <w:r w:rsidRPr="003065DA">
        <w:rPr>
          <w:rFonts w:ascii="Times New Roman" w:hAnsi="Times New Roman" w:cs="Times New Roman"/>
          <w:color w:val="222222"/>
          <w:shd w:val="clear" w:color="auto" w:fill="FFFFFF"/>
        </w:rPr>
        <w:t>-Cole</w:t>
      </w:r>
      <w:r w:rsidR="00CD7B98">
        <w:rPr>
          <w:rFonts w:ascii="Times New Roman" w:hAnsi="Times New Roman" w:cs="Times New Roman"/>
          <w:color w:val="222222"/>
          <w:shd w:val="clear" w:color="auto" w:fill="FFFFFF"/>
        </w:rPr>
        <w:t>.</w:t>
      </w:r>
      <w:r w:rsidRPr="003065DA">
        <w:rPr>
          <w:rFonts w:ascii="Times New Roman" w:hAnsi="Times New Roman" w:cs="Times New Roman"/>
          <w:color w:val="222222"/>
          <w:shd w:val="clear" w:color="auto" w:fill="FFFFFF"/>
        </w:rPr>
        <w:t xml:space="preserve"> 2019. </w:t>
      </w:r>
      <w:r w:rsidR="008D55DE">
        <w:rPr>
          <w:rFonts w:ascii="Times New Roman" w:hAnsi="Times New Roman" w:cs="Times New Roman"/>
          <w:color w:val="222222"/>
          <w:shd w:val="clear" w:color="auto" w:fill="FFFFFF"/>
        </w:rPr>
        <w:t>“</w:t>
      </w:r>
      <w:r w:rsidRPr="003065DA">
        <w:rPr>
          <w:rFonts w:ascii="Times New Roman" w:hAnsi="Times New Roman" w:cs="Times New Roman"/>
          <w:color w:val="222222"/>
          <w:shd w:val="clear" w:color="auto" w:fill="FFFFFF"/>
        </w:rPr>
        <w:t>Provocations for critical disability studies.</w:t>
      </w:r>
      <w:r w:rsidR="008D55DE">
        <w:rPr>
          <w:rFonts w:ascii="Times New Roman" w:hAnsi="Times New Roman" w:cs="Times New Roman"/>
          <w:color w:val="222222"/>
          <w:shd w:val="clear" w:color="auto" w:fill="FFFFFF"/>
        </w:rPr>
        <w:t>”</w:t>
      </w:r>
      <w:r w:rsidRPr="003065DA">
        <w:rPr>
          <w:rFonts w:ascii="Times New Roman" w:hAnsi="Times New Roman" w:cs="Times New Roman"/>
          <w:color w:val="222222"/>
          <w:shd w:val="clear" w:color="auto" w:fill="FFFFFF"/>
        </w:rPr>
        <w:t> </w:t>
      </w:r>
      <w:r w:rsidRPr="003065DA">
        <w:rPr>
          <w:rFonts w:ascii="Times New Roman" w:hAnsi="Times New Roman" w:cs="Times New Roman"/>
          <w:i/>
          <w:iCs/>
          <w:color w:val="222222"/>
          <w:shd w:val="clear" w:color="auto" w:fill="FFFFFF"/>
        </w:rPr>
        <w:t>Disability &amp; Society</w:t>
      </w:r>
      <w:r w:rsidRPr="003065DA">
        <w:rPr>
          <w:rFonts w:ascii="Times New Roman" w:hAnsi="Times New Roman" w:cs="Times New Roman"/>
          <w:color w:val="222222"/>
          <w:shd w:val="clear" w:color="auto" w:fill="FFFFFF"/>
        </w:rPr>
        <w:t> </w:t>
      </w:r>
      <w:r w:rsidRPr="008D55DE">
        <w:rPr>
          <w:rFonts w:ascii="Times New Roman" w:hAnsi="Times New Roman" w:cs="Times New Roman"/>
          <w:color w:val="222222"/>
          <w:shd w:val="clear" w:color="auto" w:fill="FFFFFF"/>
        </w:rPr>
        <w:t>34(</w:t>
      </w:r>
      <w:r w:rsidRPr="003065DA">
        <w:rPr>
          <w:rFonts w:ascii="Times New Roman" w:hAnsi="Times New Roman" w:cs="Times New Roman"/>
          <w:color w:val="222222"/>
          <w:shd w:val="clear" w:color="auto" w:fill="FFFFFF"/>
        </w:rPr>
        <w:t>6)</w:t>
      </w:r>
      <w:r w:rsidR="008D55DE">
        <w:rPr>
          <w:rFonts w:ascii="Times New Roman" w:hAnsi="Times New Roman" w:cs="Times New Roman"/>
          <w:color w:val="222222"/>
          <w:shd w:val="clear" w:color="auto" w:fill="FFFFFF"/>
        </w:rPr>
        <w:t>:</w:t>
      </w:r>
      <w:r w:rsidRPr="003065DA">
        <w:rPr>
          <w:rFonts w:ascii="Times New Roman" w:hAnsi="Times New Roman" w:cs="Times New Roman"/>
          <w:color w:val="222222"/>
          <w:shd w:val="clear" w:color="auto" w:fill="FFFFFF"/>
        </w:rPr>
        <w:t xml:space="preserve"> 972-997.</w:t>
      </w:r>
    </w:p>
    <w:p w14:paraId="21B0ED6F" w14:textId="3E827AE8" w:rsidR="003065DA" w:rsidRPr="003065DA" w:rsidRDefault="003065DA" w:rsidP="00A0578F">
      <w:pPr>
        <w:ind w:left="567" w:hanging="567"/>
        <w:jc w:val="both"/>
        <w:rPr>
          <w:rFonts w:ascii="Times New Roman" w:hAnsi="Times New Roman" w:cs="Times New Roman"/>
          <w:color w:val="222222"/>
          <w:shd w:val="clear" w:color="auto" w:fill="FFFFFF"/>
        </w:rPr>
      </w:pPr>
      <w:proofErr w:type="spellStart"/>
      <w:r w:rsidRPr="003065DA">
        <w:rPr>
          <w:rFonts w:ascii="Times New Roman" w:hAnsi="Times New Roman" w:cs="Times New Roman"/>
          <w:color w:val="222222"/>
          <w:shd w:val="clear" w:color="auto" w:fill="FFFFFF"/>
        </w:rPr>
        <w:t>Gravett</w:t>
      </w:r>
      <w:proofErr w:type="spellEnd"/>
      <w:r w:rsidRPr="003065DA">
        <w:rPr>
          <w:rFonts w:ascii="Times New Roman" w:hAnsi="Times New Roman" w:cs="Times New Roman"/>
          <w:color w:val="222222"/>
          <w:shd w:val="clear" w:color="auto" w:fill="FFFFFF"/>
        </w:rPr>
        <w:t>, K</w:t>
      </w:r>
      <w:r w:rsidR="008D55DE">
        <w:rPr>
          <w:rFonts w:ascii="Times New Roman" w:hAnsi="Times New Roman" w:cs="Times New Roman"/>
          <w:color w:val="222222"/>
          <w:shd w:val="clear" w:color="auto" w:fill="FFFFFF"/>
        </w:rPr>
        <w:t>aren</w:t>
      </w:r>
      <w:r w:rsidRPr="003065DA">
        <w:rPr>
          <w:rFonts w:ascii="Times New Roman" w:hAnsi="Times New Roman" w:cs="Times New Roman"/>
          <w:color w:val="222222"/>
          <w:shd w:val="clear" w:color="auto" w:fill="FFFFFF"/>
        </w:rPr>
        <w:t>, Taylor, C</w:t>
      </w:r>
      <w:r w:rsidR="00F73FA5">
        <w:rPr>
          <w:rFonts w:ascii="Times New Roman" w:hAnsi="Times New Roman" w:cs="Times New Roman"/>
          <w:color w:val="222222"/>
          <w:shd w:val="clear" w:color="auto" w:fill="FFFFFF"/>
        </w:rPr>
        <w:t>arol</w:t>
      </w:r>
      <w:r w:rsidRPr="003065DA">
        <w:rPr>
          <w:rFonts w:ascii="Times New Roman" w:hAnsi="Times New Roman" w:cs="Times New Roman"/>
          <w:color w:val="222222"/>
          <w:shd w:val="clear" w:color="auto" w:fill="FFFFFF"/>
        </w:rPr>
        <w:t xml:space="preserve">, </w:t>
      </w:r>
      <w:r w:rsidR="00C6284E">
        <w:rPr>
          <w:rFonts w:ascii="Times New Roman" w:hAnsi="Times New Roman" w:cs="Times New Roman"/>
          <w:color w:val="222222"/>
          <w:shd w:val="clear" w:color="auto" w:fill="FFFFFF"/>
        </w:rPr>
        <w:t>and</w:t>
      </w:r>
      <w:r w:rsidRPr="003065DA">
        <w:rPr>
          <w:rFonts w:ascii="Times New Roman" w:hAnsi="Times New Roman" w:cs="Times New Roman"/>
          <w:color w:val="222222"/>
          <w:shd w:val="clear" w:color="auto" w:fill="FFFFFF"/>
        </w:rPr>
        <w:t xml:space="preserve"> </w:t>
      </w:r>
      <w:r w:rsidR="00F73FA5">
        <w:rPr>
          <w:rFonts w:ascii="Times New Roman" w:hAnsi="Times New Roman" w:cs="Times New Roman"/>
          <w:color w:val="222222"/>
          <w:shd w:val="clear" w:color="auto" w:fill="FFFFFF"/>
        </w:rPr>
        <w:t xml:space="preserve">Nikki </w:t>
      </w:r>
      <w:r w:rsidRPr="003065DA">
        <w:rPr>
          <w:rFonts w:ascii="Times New Roman" w:hAnsi="Times New Roman" w:cs="Times New Roman"/>
          <w:color w:val="222222"/>
          <w:shd w:val="clear" w:color="auto" w:fill="FFFFFF"/>
        </w:rPr>
        <w:t>Fairchild</w:t>
      </w:r>
      <w:r w:rsidR="00CD7B98">
        <w:rPr>
          <w:rFonts w:ascii="Times New Roman" w:hAnsi="Times New Roman" w:cs="Times New Roman"/>
          <w:color w:val="222222"/>
          <w:shd w:val="clear" w:color="auto" w:fill="FFFFFF"/>
        </w:rPr>
        <w:t xml:space="preserve">. </w:t>
      </w:r>
      <w:r w:rsidRPr="003065DA">
        <w:rPr>
          <w:rFonts w:ascii="Times New Roman" w:hAnsi="Times New Roman" w:cs="Times New Roman"/>
          <w:color w:val="222222"/>
          <w:shd w:val="clear" w:color="auto" w:fill="FFFFFF"/>
        </w:rPr>
        <w:t xml:space="preserve">2021. </w:t>
      </w:r>
      <w:r w:rsidR="00F73FA5">
        <w:rPr>
          <w:rFonts w:ascii="Times New Roman" w:hAnsi="Times New Roman" w:cs="Times New Roman"/>
          <w:color w:val="222222"/>
          <w:shd w:val="clear" w:color="auto" w:fill="FFFFFF"/>
        </w:rPr>
        <w:t>“</w:t>
      </w:r>
      <w:r w:rsidRPr="003065DA">
        <w:rPr>
          <w:rFonts w:ascii="Times New Roman" w:hAnsi="Times New Roman" w:cs="Times New Roman"/>
          <w:color w:val="222222"/>
          <w:shd w:val="clear" w:color="auto" w:fill="FFFFFF"/>
        </w:rPr>
        <w:t>Pedagogies of mattering: re-conceptualising relational pedagogies in higher education.</w:t>
      </w:r>
      <w:r w:rsidR="00F73FA5">
        <w:rPr>
          <w:rFonts w:ascii="Times New Roman" w:hAnsi="Times New Roman" w:cs="Times New Roman"/>
          <w:color w:val="222222"/>
          <w:shd w:val="clear" w:color="auto" w:fill="FFFFFF"/>
        </w:rPr>
        <w:t>”</w:t>
      </w:r>
      <w:r w:rsidRPr="003065DA">
        <w:rPr>
          <w:rFonts w:ascii="Times New Roman" w:hAnsi="Times New Roman" w:cs="Times New Roman"/>
          <w:color w:val="222222"/>
          <w:shd w:val="clear" w:color="auto" w:fill="FFFFFF"/>
        </w:rPr>
        <w:t xml:space="preserve"> </w:t>
      </w:r>
      <w:r w:rsidRPr="003065DA">
        <w:rPr>
          <w:rFonts w:ascii="Times New Roman" w:hAnsi="Times New Roman" w:cs="Times New Roman"/>
          <w:i/>
          <w:iCs/>
          <w:color w:val="222222"/>
          <w:shd w:val="clear" w:color="auto" w:fill="FFFFFF"/>
        </w:rPr>
        <w:t>Teaching in higher education</w:t>
      </w:r>
      <w:r w:rsidR="00F73FA5">
        <w:rPr>
          <w:rFonts w:ascii="Times New Roman" w:hAnsi="Times New Roman" w:cs="Times New Roman"/>
          <w:color w:val="222222"/>
          <w:shd w:val="clear" w:color="auto" w:fill="FFFFFF"/>
        </w:rPr>
        <w:t xml:space="preserve"> 29(2): 388-403.</w:t>
      </w:r>
      <w:r w:rsidRPr="003065DA">
        <w:rPr>
          <w:rFonts w:ascii="Times New Roman" w:hAnsi="Times New Roman" w:cs="Times New Roman"/>
          <w:color w:val="222222"/>
          <w:shd w:val="clear" w:color="auto" w:fill="FFFFFF"/>
        </w:rPr>
        <w:t xml:space="preserve"> </w:t>
      </w:r>
      <w:r w:rsidRPr="003065DA">
        <w:rPr>
          <w:rFonts w:ascii="Times New Roman" w:eastAsia="ArialUnicodeMS" w:hAnsi="Times New Roman" w:cs="Times New Roman"/>
        </w:rPr>
        <w:t>DOI: 10.1080/13562517.2021.1989580</w:t>
      </w:r>
      <w:r>
        <w:rPr>
          <w:rFonts w:ascii="Times New Roman" w:eastAsia="ArialUnicodeMS" w:hAnsi="Times New Roman" w:cs="Times New Roman"/>
        </w:rPr>
        <w:t xml:space="preserve"> </w:t>
      </w:r>
      <w:r w:rsidRPr="003065DA">
        <w:rPr>
          <w:rFonts w:ascii="Times New Roman" w:eastAsia="ArialUnicodeMS" w:hAnsi="Times New Roman" w:cs="Times New Roman"/>
        </w:rPr>
        <w:t xml:space="preserve"> </w:t>
      </w:r>
    </w:p>
    <w:p w14:paraId="47973C41" w14:textId="71F9A0D1" w:rsidR="00361A7A" w:rsidRPr="003065DA" w:rsidRDefault="00361A7A" w:rsidP="00A0578F">
      <w:pPr>
        <w:ind w:left="567" w:hanging="567"/>
        <w:jc w:val="both"/>
        <w:rPr>
          <w:rFonts w:ascii="Times New Roman" w:hAnsi="Times New Roman" w:cs="Times New Roman"/>
          <w:color w:val="222222"/>
          <w:shd w:val="clear" w:color="auto" w:fill="FFFFFF"/>
        </w:rPr>
      </w:pPr>
      <w:proofErr w:type="spellStart"/>
      <w:r w:rsidRPr="003065DA">
        <w:rPr>
          <w:rFonts w:ascii="Times New Roman" w:hAnsi="Times New Roman" w:cs="Times New Roman"/>
          <w:color w:val="222222"/>
          <w:shd w:val="clear" w:color="auto" w:fill="FFFFFF"/>
        </w:rPr>
        <w:t>Grear</w:t>
      </w:r>
      <w:proofErr w:type="spellEnd"/>
      <w:r w:rsidRPr="003065DA">
        <w:rPr>
          <w:rFonts w:ascii="Times New Roman" w:hAnsi="Times New Roman" w:cs="Times New Roman"/>
          <w:color w:val="222222"/>
          <w:shd w:val="clear" w:color="auto" w:fill="FFFFFF"/>
        </w:rPr>
        <w:t>, A</w:t>
      </w:r>
      <w:r w:rsidR="00F73FA5">
        <w:rPr>
          <w:rFonts w:ascii="Times New Roman" w:hAnsi="Times New Roman" w:cs="Times New Roman"/>
          <w:color w:val="222222"/>
          <w:shd w:val="clear" w:color="auto" w:fill="FFFFFF"/>
        </w:rPr>
        <w:t>nna</w:t>
      </w:r>
      <w:r w:rsidRPr="003065DA">
        <w:rPr>
          <w:rFonts w:ascii="Times New Roman" w:hAnsi="Times New Roman" w:cs="Times New Roman"/>
          <w:color w:val="222222"/>
          <w:shd w:val="clear" w:color="auto" w:fill="FFFFFF"/>
        </w:rPr>
        <w:t xml:space="preserve">. 2018. </w:t>
      </w:r>
      <w:r w:rsidR="00F73FA5">
        <w:rPr>
          <w:rFonts w:ascii="Times New Roman" w:hAnsi="Times New Roman" w:cs="Times New Roman"/>
          <w:color w:val="222222"/>
          <w:shd w:val="clear" w:color="auto" w:fill="FFFFFF"/>
        </w:rPr>
        <w:t>“</w:t>
      </w:r>
      <w:r w:rsidRPr="003065DA">
        <w:rPr>
          <w:rFonts w:ascii="Times New Roman" w:hAnsi="Times New Roman" w:cs="Times New Roman"/>
          <w:color w:val="222222"/>
          <w:shd w:val="clear" w:color="auto" w:fill="FFFFFF"/>
        </w:rPr>
        <w:t xml:space="preserve">Human rights and new horizons? Thought toward a new </w:t>
      </w:r>
      <w:proofErr w:type="spellStart"/>
      <w:r w:rsidRPr="003065DA">
        <w:rPr>
          <w:rFonts w:ascii="Times New Roman" w:hAnsi="Times New Roman" w:cs="Times New Roman"/>
          <w:color w:val="222222"/>
          <w:shd w:val="clear" w:color="auto" w:fill="FFFFFF"/>
        </w:rPr>
        <w:t>juridicial</w:t>
      </w:r>
      <w:proofErr w:type="spellEnd"/>
      <w:r w:rsidRPr="003065DA">
        <w:rPr>
          <w:rFonts w:ascii="Times New Roman" w:hAnsi="Times New Roman" w:cs="Times New Roman"/>
          <w:color w:val="222222"/>
          <w:shd w:val="clear" w:color="auto" w:fill="FFFFFF"/>
        </w:rPr>
        <w:t xml:space="preserve"> ontology.</w:t>
      </w:r>
      <w:r w:rsidR="00F73FA5">
        <w:rPr>
          <w:rFonts w:ascii="Times New Roman" w:hAnsi="Times New Roman" w:cs="Times New Roman"/>
          <w:color w:val="222222"/>
          <w:shd w:val="clear" w:color="auto" w:fill="FFFFFF"/>
        </w:rPr>
        <w:t>”</w:t>
      </w:r>
      <w:r w:rsidRPr="003065DA">
        <w:rPr>
          <w:rFonts w:ascii="Times New Roman" w:hAnsi="Times New Roman" w:cs="Times New Roman"/>
          <w:color w:val="222222"/>
          <w:shd w:val="clear" w:color="auto" w:fill="FFFFFF"/>
        </w:rPr>
        <w:t xml:space="preserve"> </w:t>
      </w:r>
      <w:r w:rsidRPr="003065DA">
        <w:rPr>
          <w:rFonts w:ascii="Times New Roman" w:hAnsi="Times New Roman" w:cs="Times New Roman"/>
          <w:i/>
          <w:iCs/>
          <w:color w:val="222222"/>
          <w:shd w:val="clear" w:color="auto" w:fill="FFFFFF"/>
        </w:rPr>
        <w:t>Science, Technology &amp; Human Values</w:t>
      </w:r>
      <w:r w:rsidR="0020526B">
        <w:rPr>
          <w:rFonts w:ascii="Times New Roman" w:hAnsi="Times New Roman" w:cs="Times New Roman"/>
          <w:color w:val="222222"/>
          <w:shd w:val="clear" w:color="auto" w:fill="FFFFFF"/>
        </w:rPr>
        <w:t xml:space="preserve"> </w:t>
      </w:r>
      <w:r w:rsidRPr="00F73FA5">
        <w:rPr>
          <w:rFonts w:ascii="Times New Roman" w:hAnsi="Times New Roman" w:cs="Times New Roman"/>
          <w:color w:val="222222"/>
          <w:shd w:val="clear" w:color="auto" w:fill="FFFFFF"/>
        </w:rPr>
        <w:t>43(</w:t>
      </w:r>
      <w:r w:rsidRPr="003065DA">
        <w:rPr>
          <w:rFonts w:ascii="Times New Roman" w:hAnsi="Times New Roman" w:cs="Times New Roman"/>
          <w:color w:val="222222"/>
          <w:shd w:val="clear" w:color="auto" w:fill="FFFFFF"/>
        </w:rPr>
        <w:t>1)</w:t>
      </w:r>
      <w:r w:rsidR="00F73FA5">
        <w:rPr>
          <w:rFonts w:ascii="Times New Roman" w:hAnsi="Times New Roman" w:cs="Times New Roman"/>
          <w:color w:val="222222"/>
          <w:shd w:val="clear" w:color="auto" w:fill="FFFFFF"/>
        </w:rPr>
        <w:t>:</w:t>
      </w:r>
      <w:r w:rsidRPr="003065DA">
        <w:rPr>
          <w:rFonts w:ascii="Times New Roman" w:hAnsi="Times New Roman" w:cs="Times New Roman"/>
          <w:color w:val="222222"/>
          <w:shd w:val="clear" w:color="auto" w:fill="FFFFFF"/>
        </w:rPr>
        <w:t xml:space="preserve"> 129-145.</w:t>
      </w:r>
    </w:p>
    <w:p w14:paraId="02F8EA38" w14:textId="60A4014D" w:rsidR="00213E3C" w:rsidRPr="00DF4183" w:rsidRDefault="00213E3C" w:rsidP="00A0578F">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Hickey, A</w:t>
      </w:r>
      <w:r w:rsidR="00F73FA5">
        <w:rPr>
          <w:rFonts w:ascii="Times New Roman" w:hAnsi="Times New Roman" w:cs="Times New Roman"/>
          <w:color w:val="222222"/>
          <w:shd w:val="clear" w:color="auto" w:fill="FFFFFF"/>
        </w:rPr>
        <w:t>ndrew</w:t>
      </w:r>
      <w:r>
        <w:rPr>
          <w:rFonts w:ascii="Times New Roman" w:hAnsi="Times New Roman" w:cs="Times New Roman"/>
          <w:color w:val="222222"/>
          <w:shd w:val="clear" w:color="auto" w:fill="FFFFFF"/>
        </w:rPr>
        <w:t xml:space="preserve">, </w:t>
      </w:r>
      <w:r w:rsidR="00C6284E">
        <w:rPr>
          <w:rFonts w:ascii="Times New Roman" w:hAnsi="Times New Roman" w:cs="Times New Roman"/>
          <w:color w:val="222222"/>
          <w:shd w:val="clear" w:color="auto" w:fill="FFFFFF"/>
        </w:rPr>
        <w:t>and</w:t>
      </w:r>
      <w:r>
        <w:rPr>
          <w:rFonts w:ascii="Times New Roman" w:hAnsi="Times New Roman" w:cs="Times New Roman"/>
          <w:color w:val="222222"/>
          <w:shd w:val="clear" w:color="auto" w:fill="FFFFFF"/>
        </w:rPr>
        <w:t xml:space="preserve"> </w:t>
      </w:r>
      <w:r w:rsidR="00F73FA5">
        <w:rPr>
          <w:rFonts w:ascii="Times New Roman" w:hAnsi="Times New Roman" w:cs="Times New Roman"/>
          <w:color w:val="222222"/>
          <w:shd w:val="clear" w:color="auto" w:fill="FFFFFF"/>
        </w:rPr>
        <w:t xml:space="preserve">Stewart </w:t>
      </w:r>
      <w:r>
        <w:rPr>
          <w:rFonts w:ascii="Times New Roman" w:hAnsi="Times New Roman" w:cs="Times New Roman"/>
          <w:color w:val="222222"/>
          <w:shd w:val="clear" w:color="auto" w:fill="FFFFFF"/>
        </w:rPr>
        <w:t xml:space="preserve">Riddle. 2023. </w:t>
      </w:r>
      <w:r w:rsidR="00F73FA5">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Proposing a conceptual framework for relational pedagogy: pedagogical informality, interface, exchange and enactment.</w:t>
      </w:r>
      <w:r w:rsidR="00F73FA5">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Pr>
          <w:rFonts w:ascii="Times New Roman" w:hAnsi="Times New Roman" w:cs="Times New Roman"/>
          <w:i/>
          <w:iCs/>
          <w:color w:val="222222"/>
          <w:shd w:val="clear" w:color="auto" w:fill="FFFFFF"/>
        </w:rPr>
        <w:t>International Journal of Inclusive Education</w:t>
      </w:r>
      <w:r>
        <w:rPr>
          <w:rFonts w:ascii="Times New Roman" w:hAnsi="Times New Roman" w:cs="Times New Roman"/>
          <w:color w:val="222222"/>
          <w:shd w:val="clear" w:color="auto" w:fill="FFFFFF"/>
        </w:rPr>
        <w:t xml:space="preserve"> </w:t>
      </w:r>
      <w:hyperlink r:id="rId17" w:history="1">
        <w:r w:rsidRPr="00C15796">
          <w:rPr>
            <w:rStyle w:val="Hyperlink"/>
            <w:rFonts w:ascii="Times New Roman" w:hAnsi="Times New Roman" w:cs="Times New Roman"/>
          </w:rPr>
          <w:t>https://doi.org/10.1080/13603116.2023.2259906</w:t>
        </w:r>
      </w:hyperlink>
      <w:r>
        <w:rPr>
          <w:rFonts w:ascii="Times New Roman" w:hAnsi="Times New Roman" w:cs="Times New Roman"/>
        </w:rPr>
        <w:t xml:space="preserve"> </w:t>
      </w:r>
      <w:r>
        <w:rPr>
          <w:rFonts w:ascii="OpenSans" w:hAnsi="OpenSans"/>
          <w:sz w:val="20"/>
          <w:szCs w:val="20"/>
        </w:rPr>
        <w:t xml:space="preserve"> </w:t>
      </w:r>
    </w:p>
    <w:p w14:paraId="71F6BA04" w14:textId="5B5386AC" w:rsidR="00D71B5C" w:rsidRDefault="009C1B1E" w:rsidP="00A0578F">
      <w:pPr>
        <w:ind w:left="567" w:hanging="567"/>
        <w:jc w:val="both"/>
        <w:rPr>
          <w:rFonts w:ascii="Times New Roman" w:hAnsi="Times New Roman" w:cs="Times New Roman"/>
          <w:lang w:val="en-AU"/>
        </w:rPr>
      </w:pPr>
      <w:r w:rsidRPr="00ED6959">
        <w:rPr>
          <w:rFonts w:ascii="Times New Roman" w:hAnsi="Times New Roman" w:cs="Times New Roman"/>
          <w:color w:val="222222"/>
          <w:shd w:val="clear" w:color="auto" w:fill="FFFFFF"/>
        </w:rPr>
        <w:t>Kilpatrick, S</w:t>
      </w:r>
      <w:r w:rsidR="00F73FA5">
        <w:rPr>
          <w:rFonts w:ascii="Times New Roman" w:hAnsi="Times New Roman" w:cs="Times New Roman"/>
          <w:color w:val="222222"/>
          <w:shd w:val="clear" w:color="auto" w:fill="FFFFFF"/>
        </w:rPr>
        <w:t>ue</w:t>
      </w:r>
      <w:r w:rsidRPr="00ED6959">
        <w:rPr>
          <w:rFonts w:ascii="Times New Roman" w:hAnsi="Times New Roman" w:cs="Times New Roman"/>
          <w:color w:val="222222"/>
          <w:shd w:val="clear" w:color="auto" w:fill="FFFFFF"/>
        </w:rPr>
        <w:t>., Johns, S</w:t>
      </w:r>
      <w:r w:rsidR="00C6284E">
        <w:rPr>
          <w:rFonts w:ascii="Times New Roman" w:hAnsi="Times New Roman" w:cs="Times New Roman"/>
          <w:color w:val="222222"/>
          <w:shd w:val="clear" w:color="auto" w:fill="FFFFFF"/>
        </w:rPr>
        <w:t>am</w:t>
      </w:r>
      <w:r w:rsidRPr="00ED6959">
        <w:rPr>
          <w:rFonts w:ascii="Times New Roman" w:hAnsi="Times New Roman" w:cs="Times New Roman"/>
          <w:color w:val="222222"/>
          <w:shd w:val="clear" w:color="auto" w:fill="FFFFFF"/>
        </w:rPr>
        <w:t>, Barnes, R</w:t>
      </w:r>
      <w:r w:rsidR="00F73FA5">
        <w:rPr>
          <w:rFonts w:ascii="Times New Roman" w:hAnsi="Times New Roman" w:cs="Times New Roman"/>
          <w:color w:val="222222"/>
          <w:shd w:val="clear" w:color="auto" w:fill="FFFFFF"/>
        </w:rPr>
        <w:t>obyn</w:t>
      </w:r>
      <w:r w:rsidRPr="00ED6959">
        <w:rPr>
          <w:rFonts w:ascii="Times New Roman" w:hAnsi="Times New Roman" w:cs="Times New Roman"/>
          <w:color w:val="222222"/>
          <w:shd w:val="clear" w:color="auto" w:fill="FFFFFF"/>
        </w:rPr>
        <w:t>, Fischer, S</w:t>
      </w:r>
      <w:r w:rsidR="00F73FA5">
        <w:rPr>
          <w:rFonts w:ascii="Times New Roman" w:hAnsi="Times New Roman" w:cs="Times New Roman"/>
          <w:color w:val="222222"/>
          <w:shd w:val="clear" w:color="auto" w:fill="FFFFFF"/>
        </w:rPr>
        <w:t>arah</w:t>
      </w:r>
      <w:r w:rsidRPr="00ED6959">
        <w:rPr>
          <w:rFonts w:ascii="Times New Roman" w:hAnsi="Times New Roman" w:cs="Times New Roman"/>
          <w:color w:val="222222"/>
          <w:shd w:val="clear" w:color="auto" w:fill="FFFFFF"/>
        </w:rPr>
        <w:t>, McLennan, D</w:t>
      </w:r>
      <w:r w:rsidR="00F73FA5">
        <w:rPr>
          <w:rFonts w:ascii="Times New Roman" w:hAnsi="Times New Roman" w:cs="Times New Roman"/>
          <w:color w:val="222222"/>
          <w:shd w:val="clear" w:color="auto" w:fill="FFFFFF"/>
        </w:rPr>
        <w:t>arlene</w:t>
      </w:r>
      <w:r w:rsidRPr="00ED6959">
        <w:rPr>
          <w:rFonts w:ascii="Times New Roman" w:hAnsi="Times New Roman" w:cs="Times New Roman"/>
          <w:color w:val="222222"/>
          <w:shd w:val="clear" w:color="auto" w:fill="FFFFFF"/>
        </w:rPr>
        <w:t xml:space="preserve">, </w:t>
      </w:r>
      <w:r w:rsidR="00C6284E">
        <w:rPr>
          <w:rFonts w:ascii="Times New Roman" w:hAnsi="Times New Roman" w:cs="Times New Roman"/>
          <w:color w:val="222222"/>
          <w:shd w:val="clear" w:color="auto" w:fill="FFFFFF"/>
        </w:rPr>
        <w:t>and</w:t>
      </w:r>
      <w:r w:rsidRPr="00ED6959">
        <w:rPr>
          <w:rFonts w:ascii="Times New Roman" w:hAnsi="Times New Roman" w:cs="Times New Roman"/>
          <w:color w:val="222222"/>
          <w:shd w:val="clear" w:color="auto" w:fill="FFFFFF"/>
        </w:rPr>
        <w:t xml:space="preserve"> </w:t>
      </w:r>
      <w:r w:rsidR="00F73FA5">
        <w:rPr>
          <w:rFonts w:ascii="Times New Roman" w:hAnsi="Times New Roman" w:cs="Times New Roman"/>
          <w:color w:val="222222"/>
          <w:shd w:val="clear" w:color="auto" w:fill="FFFFFF"/>
        </w:rPr>
        <w:t xml:space="preserve">Kerri </w:t>
      </w:r>
      <w:r w:rsidRPr="00ED6959">
        <w:rPr>
          <w:rFonts w:ascii="Times New Roman" w:hAnsi="Times New Roman" w:cs="Times New Roman"/>
          <w:color w:val="222222"/>
          <w:shd w:val="clear" w:color="auto" w:fill="FFFFFF"/>
        </w:rPr>
        <w:t>Magnussen</w:t>
      </w:r>
      <w:r w:rsidR="00CD7B98">
        <w:rPr>
          <w:rFonts w:ascii="Times New Roman" w:hAnsi="Times New Roman" w:cs="Times New Roman"/>
          <w:color w:val="222222"/>
          <w:shd w:val="clear" w:color="auto" w:fill="FFFFFF"/>
        </w:rPr>
        <w:t xml:space="preserve">. </w:t>
      </w:r>
      <w:r w:rsidRPr="00ED6959">
        <w:rPr>
          <w:rFonts w:ascii="Times New Roman" w:hAnsi="Times New Roman" w:cs="Times New Roman"/>
          <w:color w:val="222222"/>
          <w:shd w:val="clear" w:color="auto" w:fill="FFFFFF"/>
        </w:rPr>
        <w:t xml:space="preserve">2017. </w:t>
      </w:r>
      <w:r w:rsidR="00F73FA5">
        <w:rPr>
          <w:rFonts w:ascii="Times New Roman" w:hAnsi="Times New Roman" w:cs="Times New Roman"/>
          <w:color w:val="222222"/>
          <w:shd w:val="clear" w:color="auto" w:fill="FFFFFF"/>
        </w:rPr>
        <w:t>“</w:t>
      </w:r>
      <w:r w:rsidRPr="00ED6959">
        <w:rPr>
          <w:rFonts w:ascii="Times New Roman" w:hAnsi="Times New Roman" w:cs="Times New Roman"/>
          <w:color w:val="222222"/>
          <w:shd w:val="clear" w:color="auto" w:fill="FFFFFF"/>
        </w:rPr>
        <w:t>Exploring the retention and success of students with disability in Australian higher education.</w:t>
      </w:r>
      <w:r w:rsidR="00F73FA5">
        <w:rPr>
          <w:rFonts w:ascii="Times New Roman" w:hAnsi="Times New Roman" w:cs="Times New Roman"/>
          <w:color w:val="222222"/>
          <w:shd w:val="clear" w:color="auto" w:fill="FFFFFF"/>
        </w:rPr>
        <w:t>”</w:t>
      </w:r>
      <w:r w:rsidRPr="00ED6959">
        <w:rPr>
          <w:rFonts w:ascii="Times New Roman" w:hAnsi="Times New Roman" w:cs="Times New Roman"/>
          <w:color w:val="222222"/>
          <w:shd w:val="clear" w:color="auto" w:fill="FFFFFF"/>
        </w:rPr>
        <w:t> </w:t>
      </w:r>
      <w:r w:rsidRPr="00ED6959">
        <w:rPr>
          <w:rFonts w:ascii="Times New Roman" w:hAnsi="Times New Roman" w:cs="Times New Roman"/>
          <w:i/>
          <w:iCs/>
          <w:color w:val="222222"/>
          <w:shd w:val="clear" w:color="auto" w:fill="FFFFFF"/>
        </w:rPr>
        <w:t>International Journal of Inclusive Education</w:t>
      </w:r>
      <w:r w:rsidR="00CD7B98">
        <w:rPr>
          <w:rFonts w:ascii="Times New Roman" w:hAnsi="Times New Roman" w:cs="Times New Roman"/>
          <w:color w:val="222222"/>
          <w:shd w:val="clear" w:color="auto" w:fill="FFFFFF"/>
        </w:rPr>
        <w:t>,</w:t>
      </w:r>
      <w:r w:rsidR="00477B28">
        <w:rPr>
          <w:rFonts w:ascii="Times New Roman" w:hAnsi="Times New Roman" w:cs="Times New Roman"/>
          <w:color w:val="222222"/>
          <w:shd w:val="clear" w:color="auto" w:fill="FFFFFF"/>
        </w:rPr>
        <w:t xml:space="preserve"> </w:t>
      </w:r>
      <w:r w:rsidRPr="00F73FA5">
        <w:rPr>
          <w:rFonts w:ascii="Times New Roman" w:hAnsi="Times New Roman" w:cs="Times New Roman"/>
          <w:color w:val="222222"/>
          <w:shd w:val="clear" w:color="auto" w:fill="FFFFFF"/>
        </w:rPr>
        <w:t>21(</w:t>
      </w:r>
      <w:r w:rsidRPr="00ED6959">
        <w:rPr>
          <w:rFonts w:ascii="Times New Roman" w:hAnsi="Times New Roman" w:cs="Times New Roman"/>
          <w:color w:val="222222"/>
          <w:shd w:val="clear" w:color="auto" w:fill="FFFFFF"/>
        </w:rPr>
        <w:t>7)</w:t>
      </w:r>
      <w:r w:rsidR="00F73FA5">
        <w:rPr>
          <w:rFonts w:ascii="Times New Roman" w:hAnsi="Times New Roman" w:cs="Times New Roman"/>
          <w:color w:val="222222"/>
          <w:shd w:val="clear" w:color="auto" w:fill="FFFFFF"/>
        </w:rPr>
        <w:t>:</w:t>
      </w:r>
      <w:r w:rsidRPr="00ED6959">
        <w:rPr>
          <w:rFonts w:ascii="Times New Roman" w:hAnsi="Times New Roman" w:cs="Times New Roman"/>
          <w:color w:val="222222"/>
          <w:shd w:val="clear" w:color="auto" w:fill="FFFFFF"/>
        </w:rPr>
        <w:t xml:space="preserve"> 747-762.</w:t>
      </w:r>
    </w:p>
    <w:p w14:paraId="68921548" w14:textId="4C676441" w:rsidR="00ED2186" w:rsidRDefault="00ED2186" w:rsidP="00A0578F">
      <w:pPr>
        <w:ind w:left="567" w:hanging="567"/>
        <w:jc w:val="both"/>
        <w:rPr>
          <w:rFonts w:ascii="Times New Roman" w:hAnsi="Times New Roman" w:cs="Times New Roman"/>
          <w:lang w:val="en-AU"/>
        </w:rPr>
      </w:pPr>
      <w:r>
        <w:rPr>
          <w:rFonts w:ascii="Times New Roman" w:hAnsi="Times New Roman" w:cs="Times New Roman"/>
          <w:lang w:val="en-AU"/>
        </w:rPr>
        <w:t>McCandless, T</w:t>
      </w:r>
      <w:r w:rsidR="00C6284E">
        <w:rPr>
          <w:rFonts w:ascii="Times New Roman" w:hAnsi="Times New Roman" w:cs="Times New Roman"/>
          <w:lang w:val="en-AU"/>
        </w:rPr>
        <w:t>revor</w:t>
      </w:r>
      <w:r>
        <w:rPr>
          <w:rFonts w:ascii="Times New Roman" w:hAnsi="Times New Roman" w:cs="Times New Roman"/>
          <w:lang w:val="en-AU"/>
        </w:rPr>
        <w:t>, Corcoran, T</w:t>
      </w:r>
      <w:r w:rsidR="00C6284E">
        <w:rPr>
          <w:rFonts w:ascii="Times New Roman" w:hAnsi="Times New Roman" w:cs="Times New Roman"/>
          <w:lang w:val="en-AU"/>
        </w:rPr>
        <w:t>im</w:t>
      </w:r>
      <w:r>
        <w:rPr>
          <w:rFonts w:ascii="Times New Roman" w:hAnsi="Times New Roman" w:cs="Times New Roman"/>
          <w:lang w:val="en-AU"/>
        </w:rPr>
        <w:t xml:space="preserve">, </w:t>
      </w:r>
      <w:r w:rsidR="00C6284E">
        <w:rPr>
          <w:rFonts w:ascii="Times New Roman" w:hAnsi="Times New Roman" w:cs="Times New Roman"/>
          <w:lang w:val="en-AU"/>
        </w:rPr>
        <w:t>and</w:t>
      </w:r>
      <w:r>
        <w:rPr>
          <w:rFonts w:ascii="Times New Roman" w:hAnsi="Times New Roman" w:cs="Times New Roman"/>
          <w:lang w:val="en-AU"/>
        </w:rPr>
        <w:t xml:space="preserve"> </w:t>
      </w:r>
      <w:r w:rsidR="00C6284E">
        <w:rPr>
          <w:rFonts w:ascii="Times New Roman" w:hAnsi="Times New Roman" w:cs="Times New Roman"/>
          <w:lang w:val="en-AU"/>
        </w:rPr>
        <w:t xml:space="preserve">Ben </w:t>
      </w:r>
      <w:r>
        <w:rPr>
          <w:rFonts w:ascii="Times New Roman" w:hAnsi="Times New Roman" w:cs="Times New Roman"/>
          <w:lang w:val="en-AU"/>
        </w:rPr>
        <w:t xml:space="preserve">Whitburn. 2023. </w:t>
      </w:r>
      <w:r w:rsidR="00C6284E">
        <w:rPr>
          <w:rFonts w:ascii="Times New Roman" w:hAnsi="Times New Roman" w:cs="Times New Roman"/>
          <w:lang w:val="en-AU"/>
        </w:rPr>
        <w:t>“</w:t>
      </w:r>
      <w:r>
        <w:rPr>
          <w:rFonts w:ascii="Times New Roman" w:hAnsi="Times New Roman" w:cs="Times New Roman"/>
          <w:lang w:val="en-AU"/>
        </w:rPr>
        <w:t xml:space="preserve">Normative power in higher education: The </w:t>
      </w:r>
      <w:r w:rsidRPr="00ED2186">
        <w:rPr>
          <w:rFonts w:ascii="Times New Roman" w:hAnsi="Times New Roman" w:cs="Times New Roman"/>
          <w:lang w:val="en-AU"/>
        </w:rPr>
        <w:t>ghost of inherent requirements.</w:t>
      </w:r>
      <w:r w:rsidR="00C6284E">
        <w:rPr>
          <w:rFonts w:ascii="Times New Roman" w:hAnsi="Times New Roman" w:cs="Times New Roman"/>
          <w:lang w:val="en-AU"/>
        </w:rPr>
        <w:t>”</w:t>
      </w:r>
      <w:r w:rsidRPr="00ED2186">
        <w:rPr>
          <w:rFonts w:ascii="Times New Roman" w:hAnsi="Times New Roman" w:cs="Times New Roman"/>
          <w:lang w:val="en-AU"/>
        </w:rPr>
        <w:t xml:space="preserve"> </w:t>
      </w:r>
      <w:r w:rsidRPr="00ED2186">
        <w:rPr>
          <w:rFonts w:ascii="Times New Roman" w:hAnsi="Times New Roman" w:cs="Times New Roman"/>
          <w:i/>
          <w:iCs/>
          <w:lang w:val="en-AU"/>
        </w:rPr>
        <w:t>International Journal of Inclusive Education</w:t>
      </w:r>
      <w:r w:rsidRPr="00ED2186">
        <w:rPr>
          <w:rFonts w:ascii="Times New Roman" w:hAnsi="Times New Roman" w:cs="Times New Roman"/>
          <w:lang w:val="en-AU"/>
        </w:rPr>
        <w:t xml:space="preserve">. </w:t>
      </w:r>
      <w:hyperlink r:id="rId18" w:tooltip="Original URL: https://doi.org/10.1080/13603116.2023.2274115  Click to follow link." w:history="1">
        <w:r w:rsidRPr="002B791E">
          <w:rPr>
            <w:rStyle w:val="Hyperlink"/>
            <w:rFonts w:ascii="Times New Roman" w:hAnsi="Times New Roman" w:cs="Times New Roman"/>
            <w:color w:val="0078D7"/>
          </w:rPr>
          <w:t>https://doi.org/10.1080/13603116.2023.2274115</w:t>
        </w:r>
      </w:hyperlink>
      <w:r w:rsidRPr="002B791E">
        <w:rPr>
          <w:rFonts w:ascii="Times New Roman" w:hAnsi="Times New Roman" w:cs="Times New Roman"/>
          <w:color w:val="212121"/>
        </w:rPr>
        <w:t>.</w:t>
      </w:r>
      <w:r>
        <w:rPr>
          <w:rFonts w:ascii="Times New Roman" w:hAnsi="Times New Roman" w:cs="Times New Roman"/>
          <w:lang w:val="en-AU"/>
        </w:rPr>
        <w:t xml:space="preserve"> </w:t>
      </w:r>
    </w:p>
    <w:p w14:paraId="1899D3CF" w14:textId="2E798307" w:rsidR="001870A1" w:rsidRPr="000443E2" w:rsidRDefault="001870A1" w:rsidP="00A0578F">
      <w:pPr>
        <w:ind w:left="567" w:hanging="567"/>
        <w:jc w:val="both"/>
        <w:rPr>
          <w:rFonts w:ascii="Times New Roman" w:hAnsi="Times New Roman" w:cs="Times New Roman"/>
          <w:lang w:val="en-AU"/>
        </w:rPr>
      </w:pPr>
      <w:proofErr w:type="spellStart"/>
      <w:r>
        <w:rPr>
          <w:rFonts w:ascii="Times New Roman" w:hAnsi="Times New Roman" w:cs="Times New Roman"/>
          <w:lang w:val="en-AU"/>
        </w:rPr>
        <w:t>Malaqu</w:t>
      </w:r>
      <w:r w:rsidR="000443E2">
        <w:rPr>
          <w:rFonts w:ascii="Times New Roman" w:hAnsi="Times New Roman" w:cs="Times New Roman"/>
          <w:lang w:val="en-AU"/>
        </w:rPr>
        <w:t>ias</w:t>
      </w:r>
      <w:proofErr w:type="spellEnd"/>
      <w:r w:rsidR="000443E2">
        <w:rPr>
          <w:rFonts w:ascii="Times New Roman" w:hAnsi="Times New Roman" w:cs="Times New Roman"/>
          <w:lang w:val="en-AU"/>
        </w:rPr>
        <w:t>, C</w:t>
      </w:r>
      <w:r w:rsidR="00C6284E">
        <w:rPr>
          <w:rFonts w:ascii="Times New Roman" w:hAnsi="Times New Roman" w:cs="Times New Roman"/>
          <w:lang w:val="en-AU"/>
        </w:rPr>
        <w:t>atia</w:t>
      </w:r>
      <w:r w:rsidR="000443E2">
        <w:rPr>
          <w:rFonts w:ascii="Times New Roman" w:hAnsi="Times New Roman" w:cs="Times New Roman"/>
          <w:lang w:val="en-AU"/>
        </w:rPr>
        <w:t xml:space="preserve">. 2022. </w:t>
      </w:r>
      <w:r w:rsidR="00C6284E">
        <w:rPr>
          <w:rFonts w:ascii="Times New Roman" w:hAnsi="Times New Roman" w:cs="Times New Roman"/>
          <w:lang w:val="en-AU"/>
        </w:rPr>
        <w:t>“</w:t>
      </w:r>
      <w:r w:rsidR="000443E2">
        <w:rPr>
          <w:rFonts w:ascii="Times New Roman" w:hAnsi="Times New Roman" w:cs="Times New Roman"/>
          <w:lang w:val="en-AU"/>
        </w:rPr>
        <w:t>Unrealised promises and hollow claims: Australia’s failure to enact its international obligations under the CRPD for the education of students with disability.</w:t>
      </w:r>
      <w:r w:rsidR="00C6284E">
        <w:rPr>
          <w:rFonts w:ascii="Times New Roman" w:hAnsi="Times New Roman" w:cs="Times New Roman"/>
          <w:lang w:val="en-AU"/>
        </w:rPr>
        <w:t>”</w:t>
      </w:r>
      <w:r w:rsidR="000443E2">
        <w:rPr>
          <w:rFonts w:ascii="Times New Roman" w:hAnsi="Times New Roman" w:cs="Times New Roman"/>
          <w:lang w:val="en-AU"/>
        </w:rPr>
        <w:t xml:space="preserve"> </w:t>
      </w:r>
      <w:r w:rsidR="000443E2">
        <w:rPr>
          <w:rFonts w:ascii="Times New Roman" w:hAnsi="Times New Roman" w:cs="Times New Roman"/>
          <w:i/>
          <w:iCs/>
          <w:lang w:val="en-AU"/>
        </w:rPr>
        <w:t>Australian Journal of Education</w:t>
      </w:r>
      <w:r w:rsidR="00477B28">
        <w:rPr>
          <w:rFonts w:ascii="Times New Roman" w:hAnsi="Times New Roman" w:cs="Times New Roman"/>
          <w:lang w:val="en-AU"/>
        </w:rPr>
        <w:t xml:space="preserve"> </w:t>
      </w:r>
      <w:r w:rsidR="000443E2" w:rsidRPr="00C6284E">
        <w:rPr>
          <w:rFonts w:ascii="Times New Roman" w:hAnsi="Times New Roman" w:cs="Times New Roman"/>
          <w:lang w:val="en-AU"/>
        </w:rPr>
        <w:t>66(</w:t>
      </w:r>
      <w:r w:rsidR="000443E2">
        <w:rPr>
          <w:rFonts w:ascii="Times New Roman" w:hAnsi="Times New Roman" w:cs="Times New Roman"/>
          <w:lang w:val="en-AU"/>
        </w:rPr>
        <w:t>3)</w:t>
      </w:r>
      <w:r w:rsidR="00C6284E">
        <w:rPr>
          <w:rFonts w:ascii="Times New Roman" w:hAnsi="Times New Roman" w:cs="Times New Roman"/>
          <w:lang w:val="en-AU"/>
        </w:rPr>
        <w:t>:</w:t>
      </w:r>
      <w:r w:rsidR="000443E2">
        <w:rPr>
          <w:rFonts w:ascii="Times New Roman" w:hAnsi="Times New Roman" w:cs="Times New Roman"/>
          <w:lang w:val="en-AU"/>
        </w:rPr>
        <w:t xml:space="preserve"> 235-250. </w:t>
      </w:r>
    </w:p>
    <w:p w14:paraId="6F2294B2" w14:textId="01B272A8" w:rsidR="00D71B5C" w:rsidRPr="003C147D" w:rsidRDefault="003C147D" w:rsidP="00A0578F">
      <w:pPr>
        <w:ind w:left="567" w:hanging="567"/>
        <w:jc w:val="both"/>
        <w:rPr>
          <w:rFonts w:ascii="Times New Roman" w:hAnsi="Times New Roman" w:cs="Times New Roman"/>
          <w:lang w:val="en-AU"/>
        </w:rPr>
      </w:pPr>
      <w:proofErr w:type="spellStart"/>
      <w:r>
        <w:rPr>
          <w:rFonts w:ascii="Times New Roman" w:hAnsi="Times New Roman" w:cs="Times New Roman"/>
          <w:lang w:val="en-AU"/>
        </w:rPr>
        <w:t>Marginson</w:t>
      </w:r>
      <w:proofErr w:type="spellEnd"/>
      <w:r>
        <w:rPr>
          <w:rFonts w:ascii="Times New Roman" w:hAnsi="Times New Roman" w:cs="Times New Roman"/>
          <w:lang w:val="en-AU"/>
        </w:rPr>
        <w:t>, S</w:t>
      </w:r>
      <w:r w:rsidR="00C6284E">
        <w:rPr>
          <w:rFonts w:ascii="Times New Roman" w:hAnsi="Times New Roman" w:cs="Times New Roman"/>
          <w:lang w:val="en-AU"/>
        </w:rPr>
        <w:t>imon</w:t>
      </w:r>
      <w:r>
        <w:rPr>
          <w:rFonts w:ascii="Times New Roman" w:hAnsi="Times New Roman" w:cs="Times New Roman"/>
          <w:lang w:val="en-AU"/>
        </w:rPr>
        <w:t xml:space="preserve">. 2002. </w:t>
      </w:r>
      <w:r w:rsidR="00C6284E">
        <w:rPr>
          <w:rFonts w:ascii="Times New Roman" w:hAnsi="Times New Roman" w:cs="Times New Roman"/>
          <w:lang w:val="en-AU"/>
        </w:rPr>
        <w:t>“</w:t>
      </w:r>
      <w:r>
        <w:rPr>
          <w:rFonts w:ascii="Times New Roman" w:hAnsi="Times New Roman" w:cs="Times New Roman"/>
          <w:lang w:val="en-AU"/>
        </w:rPr>
        <w:t>Nation-building universities in a global environment: The case of Australia.</w:t>
      </w:r>
      <w:r w:rsidR="00C6284E">
        <w:rPr>
          <w:rFonts w:ascii="Times New Roman" w:hAnsi="Times New Roman" w:cs="Times New Roman"/>
          <w:lang w:val="en-AU"/>
        </w:rPr>
        <w:t>”</w:t>
      </w:r>
      <w:r>
        <w:rPr>
          <w:rFonts w:ascii="Times New Roman" w:hAnsi="Times New Roman" w:cs="Times New Roman"/>
          <w:lang w:val="en-AU"/>
        </w:rPr>
        <w:t xml:space="preserve"> </w:t>
      </w:r>
      <w:r>
        <w:rPr>
          <w:rFonts w:ascii="Times New Roman" w:hAnsi="Times New Roman" w:cs="Times New Roman"/>
          <w:i/>
          <w:iCs/>
          <w:lang w:val="en-AU"/>
        </w:rPr>
        <w:t>Higher Education</w:t>
      </w:r>
      <w:r>
        <w:rPr>
          <w:rFonts w:ascii="Times New Roman" w:hAnsi="Times New Roman" w:cs="Times New Roman"/>
          <w:lang w:val="en-AU"/>
        </w:rPr>
        <w:t xml:space="preserve"> </w:t>
      </w:r>
      <w:r w:rsidRPr="00C6284E">
        <w:rPr>
          <w:rFonts w:ascii="Times New Roman" w:hAnsi="Times New Roman" w:cs="Times New Roman"/>
          <w:lang w:val="en-AU"/>
        </w:rPr>
        <w:t>43(</w:t>
      </w:r>
      <w:r>
        <w:rPr>
          <w:rFonts w:ascii="Times New Roman" w:hAnsi="Times New Roman" w:cs="Times New Roman"/>
          <w:lang w:val="en-AU"/>
        </w:rPr>
        <w:t>3)</w:t>
      </w:r>
      <w:r w:rsidR="00C6284E">
        <w:rPr>
          <w:rFonts w:ascii="Times New Roman" w:hAnsi="Times New Roman" w:cs="Times New Roman"/>
          <w:lang w:val="en-AU"/>
        </w:rPr>
        <w:t>:</w:t>
      </w:r>
      <w:r>
        <w:rPr>
          <w:rFonts w:ascii="Times New Roman" w:hAnsi="Times New Roman" w:cs="Times New Roman"/>
          <w:lang w:val="en-AU"/>
        </w:rPr>
        <w:t xml:space="preserve"> 409-428.</w:t>
      </w:r>
    </w:p>
    <w:p w14:paraId="0FA7B995" w14:textId="6D79BF73" w:rsidR="003327CD" w:rsidRDefault="0019091A" w:rsidP="003327CD">
      <w:pPr>
        <w:ind w:left="567" w:hanging="567"/>
        <w:jc w:val="both"/>
        <w:rPr>
          <w:rFonts w:ascii="Times New Roman" w:hAnsi="Times New Roman" w:cs="Times New Roman"/>
          <w:lang w:val="en-AU"/>
        </w:rPr>
      </w:pPr>
      <w:proofErr w:type="spellStart"/>
      <w:r>
        <w:rPr>
          <w:rFonts w:ascii="Times New Roman" w:hAnsi="Times New Roman" w:cs="Times New Roman"/>
          <w:lang w:val="en-AU"/>
        </w:rPr>
        <w:t>Mavropoulou</w:t>
      </w:r>
      <w:proofErr w:type="spellEnd"/>
      <w:r>
        <w:rPr>
          <w:rFonts w:ascii="Times New Roman" w:hAnsi="Times New Roman" w:cs="Times New Roman"/>
          <w:lang w:val="en-AU"/>
        </w:rPr>
        <w:t>, S</w:t>
      </w:r>
      <w:r w:rsidR="00C6284E">
        <w:rPr>
          <w:rFonts w:ascii="Times New Roman" w:hAnsi="Times New Roman" w:cs="Times New Roman"/>
          <w:lang w:val="en-AU"/>
        </w:rPr>
        <w:t>ofia</w:t>
      </w:r>
      <w:r>
        <w:rPr>
          <w:rFonts w:ascii="Times New Roman" w:hAnsi="Times New Roman" w:cs="Times New Roman"/>
          <w:lang w:val="en-AU"/>
        </w:rPr>
        <w:t>, Mann, G</w:t>
      </w:r>
      <w:r w:rsidR="00C6284E">
        <w:rPr>
          <w:rFonts w:ascii="Times New Roman" w:hAnsi="Times New Roman" w:cs="Times New Roman"/>
          <w:lang w:val="en-AU"/>
        </w:rPr>
        <w:t>lenys</w:t>
      </w:r>
      <w:r>
        <w:rPr>
          <w:rFonts w:ascii="Times New Roman" w:hAnsi="Times New Roman" w:cs="Times New Roman"/>
          <w:lang w:val="en-AU"/>
        </w:rPr>
        <w:t xml:space="preserve">, </w:t>
      </w:r>
      <w:r w:rsidR="00C6284E">
        <w:rPr>
          <w:rFonts w:ascii="Times New Roman" w:hAnsi="Times New Roman" w:cs="Times New Roman"/>
          <w:lang w:val="en-AU"/>
        </w:rPr>
        <w:t>and</w:t>
      </w:r>
      <w:r>
        <w:rPr>
          <w:rFonts w:ascii="Times New Roman" w:hAnsi="Times New Roman" w:cs="Times New Roman"/>
          <w:lang w:val="en-AU"/>
        </w:rPr>
        <w:t xml:space="preserve"> </w:t>
      </w:r>
      <w:r w:rsidR="00C6284E">
        <w:rPr>
          <w:rFonts w:ascii="Times New Roman" w:hAnsi="Times New Roman" w:cs="Times New Roman"/>
          <w:lang w:val="en-AU"/>
        </w:rPr>
        <w:t xml:space="preserve">Suzanne </w:t>
      </w:r>
      <w:r>
        <w:rPr>
          <w:rFonts w:ascii="Times New Roman" w:hAnsi="Times New Roman" w:cs="Times New Roman"/>
          <w:lang w:val="en-AU"/>
        </w:rPr>
        <w:t>Carrington</w:t>
      </w:r>
      <w:r w:rsidR="00CD7B98">
        <w:rPr>
          <w:rFonts w:ascii="Times New Roman" w:hAnsi="Times New Roman" w:cs="Times New Roman"/>
          <w:lang w:val="en-AU"/>
        </w:rPr>
        <w:t xml:space="preserve">. </w:t>
      </w:r>
      <w:r>
        <w:rPr>
          <w:rFonts w:ascii="Times New Roman" w:hAnsi="Times New Roman" w:cs="Times New Roman"/>
          <w:lang w:val="en-AU"/>
        </w:rPr>
        <w:t xml:space="preserve">2021. </w:t>
      </w:r>
      <w:r w:rsidR="00C6284E">
        <w:rPr>
          <w:rFonts w:ascii="Times New Roman" w:hAnsi="Times New Roman" w:cs="Times New Roman"/>
          <w:lang w:val="en-AU"/>
        </w:rPr>
        <w:t>“</w:t>
      </w:r>
      <w:r>
        <w:rPr>
          <w:rFonts w:ascii="Times New Roman" w:hAnsi="Times New Roman" w:cs="Times New Roman"/>
          <w:lang w:val="en-AU"/>
        </w:rPr>
        <w:t>The divide between inclusive education policy and practice in Australia and the way forward.</w:t>
      </w:r>
      <w:r w:rsidR="00C6284E">
        <w:rPr>
          <w:rFonts w:ascii="Times New Roman" w:hAnsi="Times New Roman" w:cs="Times New Roman"/>
          <w:lang w:val="en-AU"/>
        </w:rPr>
        <w:t>”</w:t>
      </w:r>
      <w:r>
        <w:rPr>
          <w:rFonts w:ascii="Times New Roman" w:hAnsi="Times New Roman" w:cs="Times New Roman"/>
          <w:lang w:val="en-AU"/>
        </w:rPr>
        <w:t xml:space="preserve"> </w:t>
      </w:r>
      <w:r>
        <w:rPr>
          <w:rFonts w:ascii="Times New Roman" w:hAnsi="Times New Roman" w:cs="Times New Roman"/>
          <w:i/>
          <w:iCs/>
          <w:lang w:val="en-AU"/>
        </w:rPr>
        <w:t>Journal of Policy and Practice in Intellectual Disabilities</w:t>
      </w:r>
      <w:r w:rsidR="003F14EB">
        <w:rPr>
          <w:rFonts w:ascii="Times New Roman" w:hAnsi="Times New Roman" w:cs="Times New Roman"/>
          <w:lang w:val="en-AU"/>
        </w:rPr>
        <w:t xml:space="preserve"> </w:t>
      </w:r>
      <w:r w:rsidRPr="00C6284E">
        <w:rPr>
          <w:rFonts w:ascii="Times New Roman" w:hAnsi="Times New Roman" w:cs="Times New Roman"/>
          <w:lang w:val="en-AU"/>
        </w:rPr>
        <w:t>18(</w:t>
      </w:r>
      <w:r>
        <w:rPr>
          <w:rFonts w:ascii="Times New Roman" w:hAnsi="Times New Roman" w:cs="Times New Roman"/>
          <w:lang w:val="en-AU"/>
        </w:rPr>
        <w:t>1)</w:t>
      </w:r>
      <w:r w:rsidR="00C6284E">
        <w:rPr>
          <w:rFonts w:ascii="Times New Roman" w:hAnsi="Times New Roman" w:cs="Times New Roman"/>
          <w:lang w:val="en-AU"/>
        </w:rPr>
        <w:t>:</w:t>
      </w:r>
      <w:r>
        <w:rPr>
          <w:rFonts w:ascii="Times New Roman" w:hAnsi="Times New Roman" w:cs="Times New Roman"/>
          <w:lang w:val="en-AU"/>
        </w:rPr>
        <w:t xml:space="preserve"> 44-52.</w:t>
      </w:r>
    </w:p>
    <w:p w14:paraId="2386FE25" w14:textId="37EBE3D3" w:rsidR="002D1940" w:rsidRPr="00C76E8B" w:rsidRDefault="002D1940" w:rsidP="002D1940">
      <w:pPr>
        <w:ind w:left="567" w:hanging="567"/>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Mazzei, L</w:t>
      </w:r>
      <w:r w:rsidR="003622C0">
        <w:rPr>
          <w:rFonts w:ascii="Times New Roman" w:hAnsi="Times New Roman" w:cs="Times New Roman"/>
          <w:color w:val="222222"/>
          <w:shd w:val="clear" w:color="auto" w:fill="FFFFFF"/>
        </w:rPr>
        <w:t>isa</w:t>
      </w:r>
      <w:r>
        <w:rPr>
          <w:rFonts w:ascii="Times New Roman" w:hAnsi="Times New Roman" w:cs="Times New Roman"/>
          <w:color w:val="222222"/>
          <w:shd w:val="clear" w:color="auto" w:fill="FFFFFF"/>
        </w:rPr>
        <w:t xml:space="preserve">, </w:t>
      </w:r>
      <w:r w:rsidR="003622C0">
        <w:rPr>
          <w:rFonts w:ascii="Times New Roman" w:hAnsi="Times New Roman" w:cs="Times New Roman"/>
          <w:color w:val="222222"/>
          <w:shd w:val="clear" w:color="auto" w:fill="FFFFFF"/>
        </w:rPr>
        <w:t>and</w:t>
      </w:r>
      <w:r>
        <w:rPr>
          <w:rFonts w:ascii="Times New Roman" w:hAnsi="Times New Roman" w:cs="Times New Roman"/>
          <w:color w:val="222222"/>
          <w:shd w:val="clear" w:color="auto" w:fill="FFFFFF"/>
        </w:rPr>
        <w:t xml:space="preserve"> </w:t>
      </w:r>
      <w:r w:rsidR="003622C0">
        <w:rPr>
          <w:rFonts w:ascii="Times New Roman" w:hAnsi="Times New Roman" w:cs="Times New Roman"/>
          <w:color w:val="222222"/>
          <w:shd w:val="clear" w:color="auto" w:fill="FFFFFF"/>
        </w:rPr>
        <w:t xml:space="preserve">Alecia </w:t>
      </w:r>
      <w:r>
        <w:rPr>
          <w:rFonts w:ascii="Times New Roman" w:hAnsi="Times New Roman" w:cs="Times New Roman"/>
          <w:color w:val="222222"/>
          <w:shd w:val="clear" w:color="auto" w:fill="FFFFFF"/>
        </w:rPr>
        <w:t xml:space="preserve">Jackson. 2023. </w:t>
      </w:r>
      <w:r w:rsidR="003622C0">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Inquiry as unthought: The emergence of thinking otherwise.</w:t>
      </w:r>
      <w:r w:rsidR="003622C0">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Pr>
          <w:rFonts w:ascii="Times New Roman" w:hAnsi="Times New Roman" w:cs="Times New Roman"/>
          <w:i/>
          <w:iCs/>
          <w:color w:val="222222"/>
          <w:shd w:val="clear" w:color="auto" w:fill="FFFFFF"/>
        </w:rPr>
        <w:t>Qualitative Inquiry</w:t>
      </w:r>
      <w:r>
        <w:rPr>
          <w:rFonts w:ascii="Times New Roman" w:hAnsi="Times New Roman" w:cs="Times New Roman"/>
          <w:color w:val="222222"/>
          <w:shd w:val="clear" w:color="auto" w:fill="FFFFFF"/>
        </w:rPr>
        <w:t xml:space="preserve"> </w:t>
      </w:r>
      <w:r w:rsidRPr="003622C0">
        <w:rPr>
          <w:rFonts w:ascii="Times New Roman" w:hAnsi="Times New Roman" w:cs="Times New Roman"/>
          <w:color w:val="222222"/>
          <w:shd w:val="clear" w:color="auto" w:fill="FFFFFF"/>
        </w:rPr>
        <w:t>29(</w:t>
      </w:r>
      <w:r>
        <w:rPr>
          <w:rFonts w:ascii="Times New Roman" w:hAnsi="Times New Roman" w:cs="Times New Roman"/>
          <w:color w:val="222222"/>
          <w:shd w:val="clear" w:color="auto" w:fill="FFFFFF"/>
        </w:rPr>
        <w:t>1)</w:t>
      </w:r>
      <w:r w:rsidR="003622C0">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168-178.</w:t>
      </w:r>
    </w:p>
    <w:p w14:paraId="6CFAF3FB" w14:textId="6EB515F7" w:rsidR="00CD4307" w:rsidRPr="003327CD" w:rsidRDefault="00CD4307" w:rsidP="003327CD">
      <w:pPr>
        <w:ind w:left="567" w:hanging="567"/>
        <w:jc w:val="both"/>
        <w:rPr>
          <w:rFonts w:ascii="Times New Roman" w:hAnsi="Times New Roman" w:cs="Times New Roman"/>
          <w:lang w:val="en-AU"/>
        </w:rPr>
      </w:pPr>
      <w:proofErr w:type="spellStart"/>
      <w:r>
        <w:rPr>
          <w:rFonts w:ascii="Times New Roman" w:hAnsi="Times New Roman" w:cs="Times New Roman"/>
          <w:lang w:val="en-AU"/>
        </w:rPr>
        <w:t>Mikelatou</w:t>
      </w:r>
      <w:proofErr w:type="spellEnd"/>
      <w:r>
        <w:rPr>
          <w:rFonts w:ascii="Times New Roman" w:hAnsi="Times New Roman" w:cs="Times New Roman"/>
          <w:lang w:val="en-AU"/>
        </w:rPr>
        <w:t xml:space="preserve">, </w:t>
      </w:r>
      <w:proofErr w:type="spellStart"/>
      <w:r>
        <w:rPr>
          <w:rFonts w:ascii="Times New Roman" w:hAnsi="Times New Roman" w:cs="Times New Roman"/>
          <w:lang w:val="en-AU"/>
        </w:rPr>
        <w:t>A</w:t>
      </w:r>
      <w:r w:rsidR="003622C0">
        <w:rPr>
          <w:rFonts w:ascii="Times New Roman" w:hAnsi="Times New Roman" w:cs="Times New Roman"/>
          <w:lang w:val="en-AU"/>
        </w:rPr>
        <w:t>ngeliki</w:t>
      </w:r>
      <w:proofErr w:type="spellEnd"/>
      <w:r>
        <w:rPr>
          <w:rFonts w:ascii="Times New Roman" w:hAnsi="Times New Roman" w:cs="Times New Roman"/>
          <w:lang w:val="en-AU"/>
        </w:rPr>
        <w:t xml:space="preserve">, </w:t>
      </w:r>
      <w:r w:rsidR="00CD7B98">
        <w:rPr>
          <w:rFonts w:ascii="Times New Roman" w:hAnsi="Times New Roman" w:cs="Times New Roman"/>
          <w:lang w:val="en-AU"/>
        </w:rPr>
        <w:t>&amp;</w:t>
      </w:r>
      <w:r w:rsidR="003F14EB">
        <w:rPr>
          <w:rFonts w:ascii="Times New Roman" w:hAnsi="Times New Roman" w:cs="Times New Roman"/>
          <w:lang w:val="en-AU"/>
        </w:rPr>
        <w:t xml:space="preserve"> </w:t>
      </w:r>
      <w:r w:rsidR="003622C0">
        <w:rPr>
          <w:rFonts w:ascii="Times New Roman" w:hAnsi="Times New Roman" w:cs="Times New Roman"/>
          <w:lang w:val="en-AU"/>
        </w:rPr>
        <w:t xml:space="preserve">Eugenia </w:t>
      </w:r>
      <w:proofErr w:type="spellStart"/>
      <w:r>
        <w:rPr>
          <w:rFonts w:ascii="Times New Roman" w:hAnsi="Times New Roman" w:cs="Times New Roman"/>
          <w:lang w:val="en-AU"/>
        </w:rPr>
        <w:t>Arvanitis</w:t>
      </w:r>
      <w:proofErr w:type="spellEnd"/>
      <w:r w:rsidR="00CD7B98">
        <w:rPr>
          <w:rFonts w:ascii="Times New Roman" w:hAnsi="Times New Roman" w:cs="Times New Roman"/>
          <w:lang w:val="en-AU"/>
        </w:rPr>
        <w:t xml:space="preserve">. </w:t>
      </w:r>
      <w:r>
        <w:rPr>
          <w:rFonts w:ascii="Times New Roman" w:hAnsi="Times New Roman" w:cs="Times New Roman"/>
          <w:lang w:val="en-AU"/>
        </w:rPr>
        <w:t xml:space="preserve">2021. </w:t>
      </w:r>
      <w:r w:rsidR="003622C0">
        <w:rPr>
          <w:rFonts w:ascii="Times New Roman" w:hAnsi="Times New Roman" w:cs="Times New Roman"/>
          <w:lang w:val="en-AU"/>
        </w:rPr>
        <w:t>“</w:t>
      </w:r>
      <w:r>
        <w:rPr>
          <w:rFonts w:ascii="Times New Roman" w:hAnsi="Times New Roman" w:cs="Times New Roman"/>
          <w:lang w:val="en-AU"/>
        </w:rPr>
        <w:t>Pluralistic and equitable education in the neoliberal era: paradoxes and contradictions.</w:t>
      </w:r>
      <w:r w:rsidR="003622C0">
        <w:rPr>
          <w:rFonts w:ascii="Times New Roman" w:hAnsi="Times New Roman" w:cs="Times New Roman"/>
          <w:lang w:val="en-AU"/>
        </w:rPr>
        <w:t>”</w:t>
      </w:r>
      <w:r>
        <w:rPr>
          <w:rFonts w:ascii="Times New Roman" w:hAnsi="Times New Roman" w:cs="Times New Roman"/>
          <w:lang w:val="en-AU"/>
        </w:rPr>
        <w:t xml:space="preserve"> </w:t>
      </w:r>
      <w:r>
        <w:rPr>
          <w:rFonts w:ascii="Times New Roman" w:hAnsi="Times New Roman" w:cs="Times New Roman"/>
          <w:i/>
          <w:iCs/>
          <w:lang w:val="en-AU"/>
        </w:rPr>
        <w:t>International Journal of Inclusive Education</w:t>
      </w:r>
      <w:r w:rsidR="003622C0">
        <w:rPr>
          <w:rFonts w:ascii="Times New Roman" w:hAnsi="Times New Roman" w:cs="Times New Roman"/>
          <w:lang w:val="en-AU"/>
        </w:rPr>
        <w:t xml:space="preserve"> 27(14): 1611-1626.</w:t>
      </w:r>
      <w:r>
        <w:rPr>
          <w:rFonts w:ascii="Times New Roman" w:hAnsi="Times New Roman" w:cs="Times New Roman"/>
          <w:lang w:val="en-AU"/>
        </w:rPr>
        <w:t xml:space="preserve"> </w:t>
      </w:r>
      <w:hyperlink r:id="rId19" w:history="1">
        <w:r w:rsidR="003327CD" w:rsidRPr="003327CD">
          <w:rPr>
            <w:rStyle w:val="Hyperlink"/>
            <w:rFonts w:ascii="Times New Roman" w:hAnsi="Times New Roman" w:cs="Times New Roman"/>
            <w:color w:val="10147E"/>
          </w:rPr>
          <w:t>https://doi.org/10.1080/13603116.2021.1904018</w:t>
        </w:r>
      </w:hyperlink>
    </w:p>
    <w:p w14:paraId="35609537" w14:textId="0F954E4C" w:rsidR="003255D7" w:rsidRDefault="003255D7" w:rsidP="00A0578F">
      <w:pPr>
        <w:ind w:left="567" w:hanging="567"/>
        <w:jc w:val="both"/>
        <w:rPr>
          <w:rFonts w:ascii="Times New Roman" w:hAnsi="Times New Roman" w:cs="Times New Roman"/>
          <w:lang w:val="en-AU"/>
        </w:rPr>
      </w:pPr>
      <w:r>
        <w:rPr>
          <w:rFonts w:ascii="Times New Roman" w:hAnsi="Times New Roman" w:cs="Times New Roman"/>
          <w:lang w:val="en-AU"/>
        </w:rPr>
        <w:lastRenderedPageBreak/>
        <w:t>Oliver, M</w:t>
      </w:r>
      <w:r w:rsidR="003622C0">
        <w:rPr>
          <w:rFonts w:ascii="Times New Roman" w:hAnsi="Times New Roman" w:cs="Times New Roman"/>
          <w:lang w:val="en-AU"/>
        </w:rPr>
        <w:t>ike</w:t>
      </w:r>
      <w:r>
        <w:rPr>
          <w:rFonts w:ascii="Times New Roman" w:hAnsi="Times New Roman" w:cs="Times New Roman"/>
          <w:lang w:val="en-AU"/>
        </w:rPr>
        <w:t xml:space="preserve">. 2013. </w:t>
      </w:r>
      <w:r w:rsidR="003622C0">
        <w:rPr>
          <w:rFonts w:ascii="Times New Roman" w:hAnsi="Times New Roman" w:cs="Times New Roman"/>
          <w:lang w:val="en-AU"/>
        </w:rPr>
        <w:t>“</w:t>
      </w:r>
      <w:r>
        <w:rPr>
          <w:rFonts w:ascii="Times New Roman" w:hAnsi="Times New Roman" w:cs="Times New Roman"/>
          <w:lang w:val="en-AU"/>
        </w:rPr>
        <w:t>The social model of disability: Thirty years on.</w:t>
      </w:r>
      <w:r w:rsidR="003622C0">
        <w:rPr>
          <w:rFonts w:ascii="Times New Roman" w:hAnsi="Times New Roman" w:cs="Times New Roman"/>
          <w:lang w:val="en-AU"/>
        </w:rPr>
        <w:t>”</w:t>
      </w:r>
      <w:r>
        <w:rPr>
          <w:rFonts w:ascii="Times New Roman" w:hAnsi="Times New Roman" w:cs="Times New Roman"/>
          <w:lang w:val="en-AU"/>
        </w:rPr>
        <w:t xml:space="preserve"> </w:t>
      </w:r>
      <w:r>
        <w:rPr>
          <w:rFonts w:ascii="Times New Roman" w:hAnsi="Times New Roman" w:cs="Times New Roman"/>
          <w:i/>
          <w:iCs/>
          <w:lang w:val="en-AU"/>
        </w:rPr>
        <w:t>Disability &amp; Society</w:t>
      </w:r>
      <w:r w:rsidR="003622C0">
        <w:rPr>
          <w:rFonts w:ascii="Times New Roman" w:hAnsi="Times New Roman" w:cs="Times New Roman"/>
          <w:lang w:val="en-AU"/>
        </w:rPr>
        <w:t xml:space="preserve"> </w:t>
      </w:r>
      <w:r w:rsidRPr="003622C0">
        <w:rPr>
          <w:rFonts w:ascii="Times New Roman" w:hAnsi="Times New Roman" w:cs="Times New Roman"/>
          <w:lang w:val="en-AU"/>
        </w:rPr>
        <w:t>28(</w:t>
      </w:r>
      <w:r>
        <w:rPr>
          <w:rFonts w:ascii="Times New Roman" w:hAnsi="Times New Roman" w:cs="Times New Roman"/>
          <w:lang w:val="en-AU"/>
        </w:rPr>
        <w:t>7)</w:t>
      </w:r>
      <w:r w:rsidR="003622C0">
        <w:rPr>
          <w:rFonts w:ascii="Times New Roman" w:hAnsi="Times New Roman" w:cs="Times New Roman"/>
          <w:lang w:val="en-AU"/>
        </w:rPr>
        <w:t>:</w:t>
      </w:r>
      <w:r>
        <w:rPr>
          <w:rFonts w:ascii="Times New Roman" w:hAnsi="Times New Roman" w:cs="Times New Roman"/>
          <w:lang w:val="en-AU"/>
        </w:rPr>
        <w:t xml:space="preserve"> 1024-1026. </w:t>
      </w:r>
    </w:p>
    <w:p w14:paraId="7B92CF24" w14:textId="08A83BE5" w:rsidR="000510A5" w:rsidRPr="000510A5" w:rsidRDefault="000510A5" w:rsidP="00A0578F">
      <w:pPr>
        <w:ind w:left="567" w:hanging="567"/>
        <w:jc w:val="both"/>
        <w:rPr>
          <w:rFonts w:ascii="Times New Roman" w:hAnsi="Times New Roman" w:cs="Times New Roman"/>
          <w:lang w:val="en-AU"/>
        </w:rPr>
      </w:pPr>
      <w:r>
        <w:rPr>
          <w:rFonts w:ascii="Times New Roman" w:hAnsi="Times New Roman" w:cs="Times New Roman"/>
          <w:lang w:val="en-AU"/>
        </w:rPr>
        <w:t>Rice, S</w:t>
      </w:r>
      <w:r w:rsidR="003622C0">
        <w:rPr>
          <w:rFonts w:ascii="Times New Roman" w:hAnsi="Times New Roman" w:cs="Times New Roman"/>
          <w:lang w:val="en-AU"/>
        </w:rPr>
        <w:t>uzanne</w:t>
      </w:r>
      <w:r>
        <w:rPr>
          <w:rFonts w:ascii="Times New Roman" w:hAnsi="Times New Roman" w:cs="Times New Roman"/>
          <w:lang w:val="en-AU"/>
        </w:rPr>
        <w:t>, Garner, A</w:t>
      </w:r>
      <w:r w:rsidR="003622C0">
        <w:rPr>
          <w:rFonts w:ascii="Times New Roman" w:hAnsi="Times New Roman" w:cs="Times New Roman"/>
          <w:lang w:val="en-AU"/>
        </w:rPr>
        <w:t>lice</w:t>
      </w:r>
      <w:r>
        <w:rPr>
          <w:rFonts w:ascii="Times New Roman" w:hAnsi="Times New Roman" w:cs="Times New Roman"/>
          <w:lang w:val="en-AU"/>
        </w:rPr>
        <w:t xml:space="preserve">, </w:t>
      </w:r>
      <w:r w:rsidR="003622C0">
        <w:rPr>
          <w:rFonts w:ascii="Times New Roman" w:hAnsi="Times New Roman" w:cs="Times New Roman"/>
          <w:lang w:val="en-AU"/>
        </w:rPr>
        <w:t>and</w:t>
      </w:r>
      <w:r>
        <w:rPr>
          <w:rFonts w:ascii="Times New Roman" w:hAnsi="Times New Roman" w:cs="Times New Roman"/>
          <w:lang w:val="en-AU"/>
        </w:rPr>
        <w:t xml:space="preserve"> </w:t>
      </w:r>
      <w:r w:rsidR="003622C0">
        <w:rPr>
          <w:rFonts w:ascii="Times New Roman" w:hAnsi="Times New Roman" w:cs="Times New Roman"/>
          <w:lang w:val="en-AU"/>
        </w:rPr>
        <w:t xml:space="preserve">Lorraine </w:t>
      </w:r>
      <w:r>
        <w:rPr>
          <w:rFonts w:ascii="Times New Roman" w:hAnsi="Times New Roman" w:cs="Times New Roman"/>
          <w:lang w:val="en-AU"/>
        </w:rPr>
        <w:t xml:space="preserve">Graham. 2023. </w:t>
      </w:r>
      <w:r>
        <w:rPr>
          <w:rFonts w:ascii="Times New Roman" w:hAnsi="Times New Roman" w:cs="Times New Roman"/>
          <w:i/>
          <w:iCs/>
          <w:lang w:val="en-AU"/>
        </w:rPr>
        <w:t>Seeing ourselves at school: Increasing the diversity of the teaching workforce</w:t>
      </w:r>
      <w:r>
        <w:rPr>
          <w:rFonts w:ascii="Times New Roman" w:hAnsi="Times New Roman" w:cs="Times New Roman"/>
          <w:lang w:val="en-AU"/>
        </w:rPr>
        <w:t xml:space="preserve">. </w:t>
      </w:r>
      <w:r w:rsidR="003622C0">
        <w:rPr>
          <w:rFonts w:ascii="Times New Roman" w:hAnsi="Times New Roman" w:cs="Times New Roman"/>
          <w:lang w:val="en-AU"/>
        </w:rPr>
        <w:t xml:space="preserve">Melbourne: </w:t>
      </w:r>
      <w:r>
        <w:rPr>
          <w:rFonts w:ascii="Times New Roman" w:hAnsi="Times New Roman" w:cs="Times New Roman"/>
          <w:lang w:val="en-AU"/>
        </w:rPr>
        <w:t>University of Melbourne.</w:t>
      </w:r>
    </w:p>
    <w:p w14:paraId="69D3AEDD" w14:textId="18D8E06D" w:rsidR="007A031B" w:rsidRPr="007A031B" w:rsidRDefault="007A031B" w:rsidP="00A0578F">
      <w:pPr>
        <w:ind w:left="567" w:hanging="567"/>
        <w:jc w:val="both"/>
        <w:rPr>
          <w:rFonts w:ascii="Times New Roman" w:hAnsi="Times New Roman" w:cs="Times New Roman"/>
          <w:lang w:val="en-AU"/>
        </w:rPr>
      </w:pPr>
      <w:proofErr w:type="spellStart"/>
      <w:r>
        <w:rPr>
          <w:rFonts w:ascii="Times New Roman" w:hAnsi="Times New Roman" w:cs="Times New Roman"/>
          <w:lang w:val="en-AU"/>
        </w:rPr>
        <w:t>Rorty</w:t>
      </w:r>
      <w:proofErr w:type="spellEnd"/>
      <w:r>
        <w:rPr>
          <w:rFonts w:ascii="Times New Roman" w:hAnsi="Times New Roman" w:cs="Times New Roman"/>
          <w:lang w:val="en-AU"/>
        </w:rPr>
        <w:t>, R</w:t>
      </w:r>
      <w:r w:rsidR="003622C0">
        <w:rPr>
          <w:rFonts w:ascii="Times New Roman" w:hAnsi="Times New Roman" w:cs="Times New Roman"/>
          <w:lang w:val="en-AU"/>
        </w:rPr>
        <w:t>ichard</w:t>
      </w:r>
      <w:r>
        <w:rPr>
          <w:rFonts w:ascii="Times New Roman" w:hAnsi="Times New Roman" w:cs="Times New Roman"/>
          <w:lang w:val="en-AU"/>
        </w:rPr>
        <w:t xml:space="preserve">. 1999. </w:t>
      </w:r>
      <w:r>
        <w:rPr>
          <w:rFonts w:ascii="Times New Roman" w:hAnsi="Times New Roman" w:cs="Times New Roman"/>
          <w:i/>
          <w:iCs/>
          <w:lang w:val="en-AU"/>
        </w:rPr>
        <w:t>Philosophy and social hope.</w:t>
      </w:r>
      <w:r>
        <w:rPr>
          <w:rFonts w:ascii="Times New Roman" w:hAnsi="Times New Roman" w:cs="Times New Roman"/>
          <w:lang w:val="en-AU"/>
        </w:rPr>
        <w:t xml:space="preserve"> </w:t>
      </w:r>
      <w:r w:rsidR="003622C0">
        <w:rPr>
          <w:rFonts w:ascii="Times New Roman" w:hAnsi="Times New Roman" w:cs="Times New Roman"/>
          <w:lang w:val="en-AU"/>
        </w:rPr>
        <w:t xml:space="preserve">New York: </w:t>
      </w:r>
      <w:r w:rsidR="00F8133B">
        <w:rPr>
          <w:rFonts w:ascii="Times New Roman" w:hAnsi="Times New Roman" w:cs="Times New Roman"/>
          <w:lang w:val="en-AU"/>
        </w:rPr>
        <w:t>Penguin.</w:t>
      </w:r>
    </w:p>
    <w:p w14:paraId="5D539B8F" w14:textId="16B40C34" w:rsidR="00466DEE" w:rsidRPr="00466DEE" w:rsidRDefault="00466DEE" w:rsidP="00A0578F">
      <w:pPr>
        <w:ind w:left="567" w:hanging="567"/>
        <w:jc w:val="both"/>
        <w:rPr>
          <w:rFonts w:ascii="Times New Roman" w:hAnsi="Times New Roman" w:cs="Times New Roman"/>
          <w:lang w:val="en-AU"/>
        </w:rPr>
      </w:pPr>
      <w:r>
        <w:rPr>
          <w:rFonts w:ascii="Times New Roman" w:hAnsi="Times New Roman" w:cs="Times New Roman"/>
          <w:lang w:val="en-AU"/>
        </w:rPr>
        <w:t>Rose, N</w:t>
      </w:r>
      <w:r w:rsidR="003622C0">
        <w:rPr>
          <w:rFonts w:ascii="Times New Roman" w:hAnsi="Times New Roman" w:cs="Times New Roman"/>
          <w:lang w:val="en-AU"/>
        </w:rPr>
        <w:t>ikolas</w:t>
      </w:r>
      <w:r>
        <w:rPr>
          <w:rFonts w:ascii="Times New Roman" w:hAnsi="Times New Roman" w:cs="Times New Roman"/>
          <w:lang w:val="en-AU"/>
        </w:rPr>
        <w:t xml:space="preserve">. 1989. </w:t>
      </w:r>
      <w:r>
        <w:rPr>
          <w:rFonts w:ascii="Times New Roman" w:hAnsi="Times New Roman" w:cs="Times New Roman"/>
          <w:i/>
          <w:iCs/>
          <w:lang w:val="en-AU"/>
        </w:rPr>
        <w:t>Governing the soul: the shaping of the private self</w:t>
      </w:r>
      <w:r>
        <w:rPr>
          <w:rFonts w:ascii="Times New Roman" w:hAnsi="Times New Roman" w:cs="Times New Roman"/>
          <w:lang w:val="en-AU"/>
        </w:rPr>
        <w:t xml:space="preserve"> </w:t>
      </w:r>
      <w:r w:rsidR="003327CD">
        <w:rPr>
          <w:rFonts w:ascii="Times New Roman" w:hAnsi="Times New Roman" w:cs="Times New Roman"/>
          <w:lang w:val="en-AU"/>
        </w:rPr>
        <w:t>(</w:t>
      </w:r>
      <w:r>
        <w:rPr>
          <w:rFonts w:ascii="Times New Roman" w:hAnsi="Times New Roman" w:cs="Times New Roman"/>
          <w:lang w:val="en-AU"/>
        </w:rPr>
        <w:t>2</w:t>
      </w:r>
      <w:r w:rsidRPr="00466DEE">
        <w:rPr>
          <w:rFonts w:ascii="Times New Roman" w:hAnsi="Times New Roman" w:cs="Times New Roman"/>
          <w:vertAlign w:val="superscript"/>
          <w:lang w:val="en-AU"/>
        </w:rPr>
        <w:t>nd</w:t>
      </w:r>
      <w:r>
        <w:rPr>
          <w:rFonts w:ascii="Times New Roman" w:hAnsi="Times New Roman" w:cs="Times New Roman"/>
          <w:lang w:val="en-AU"/>
        </w:rPr>
        <w:t xml:space="preserve"> ed.</w:t>
      </w:r>
      <w:r w:rsidR="003327CD">
        <w:rPr>
          <w:rFonts w:ascii="Times New Roman" w:hAnsi="Times New Roman" w:cs="Times New Roman"/>
          <w:lang w:val="en-AU"/>
        </w:rPr>
        <w:t>).</w:t>
      </w:r>
      <w:r>
        <w:rPr>
          <w:rFonts w:ascii="Times New Roman" w:hAnsi="Times New Roman" w:cs="Times New Roman"/>
          <w:lang w:val="en-AU"/>
        </w:rPr>
        <w:t xml:space="preserve"> </w:t>
      </w:r>
      <w:r w:rsidR="0041435B">
        <w:rPr>
          <w:rFonts w:ascii="Times New Roman" w:hAnsi="Times New Roman" w:cs="Times New Roman"/>
          <w:lang w:val="en-AU"/>
        </w:rPr>
        <w:t xml:space="preserve">London: </w:t>
      </w:r>
      <w:r>
        <w:rPr>
          <w:rFonts w:ascii="Times New Roman" w:hAnsi="Times New Roman" w:cs="Times New Roman"/>
          <w:lang w:val="en-AU"/>
        </w:rPr>
        <w:t>Free Association Books.</w:t>
      </w:r>
    </w:p>
    <w:p w14:paraId="47EE786F" w14:textId="5A74D136" w:rsidR="005F3333" w:rsidRPr="005F3333" w:rsidRDefault="005F3333" w:rsidP="00A0578F">
      <w:pPr>
        <w:ind w:left="567" w:hanging="567"/>
        <w:jc w:val="both"/>
        <w:rPr>
          <w:rFonts w:ascii="Times New Roman" w:hAnsi="Times New Roman" w:cs="Times New Roman"/>
          <w:lang w:val="en-AU"/>
        </w:rPr>
      </w:pPr>
      <w:r>
        <w:rPr>
          <w:rFonts w:ascii="Times New Roman" w:hAnsi="Times New Roman" w:cs="Times New Roman"/>
          <w:lang w:val="en-AU"/>
        </w:rPr>
        <w:t>Shotter, J</w:t>
      </w:r>
      <w:r w:rsidR="0041435B">
        <w:rPr>
          <w:rFonts w:ascii="Times New Roman" w:hAnsi="Times New Roman" w:cs="Times New Roman"/>
          <w:lang w:val="en-AU"/>
        </w:rPr>
        <w:t>ohn</w:t>
      </w:r>
      <w:r>
        <w:rPr>
          <w:rFonts w:ascii="Times New Roman" w:hAnsi="Times New Roman" w:cs="Times New Roman"/>
          <w:lang w:val="en-AU"/>
        </w:rPr>
        <w:t xml:space="preserve">. 2014. </w:t>
      </w:r>
      <w:r w:rsidR="0041435B">
        <w:rPr>
          <w:rFonts w:ascii="Times New Roman" w:hAnsi="Times New Roman" w:cs="Times New Roman"/>
          <w:lang w:val="en-AU"/>
        </w:rPr>
        <w:t>“</w:t>
      </w:r>
      <w:r>
        <w:rPr>
          <w:rFonts w:ascii="Times New Roman" w:hAnsi="Times New Roman" w:cs="Times New Roman"/>
          <w:lang w:val="en-AU"/>
        </w:rPr>
        <w:t xml:space="preserve">From </w:t>
      </w:r>
      <w:r w:rsidR="0041435B">
        <w:rPr>
          <w:rFonts w:ascii="Times New Roman" w:hAnsi="Times New Roman" w:cs="Times New Roman"/>
          <w:lang w:val="en-AU"/>
        </w:rPr>
        <w:t>‘</w:t>
      </w:r>
      <w:r>
        <w:rPr>
          <w:rFonts w:ascii="Times New Roman" w:hAnsi="Times New Roman" w:cs="Times New Roman"/>
          <w:lang w:val="en-AU"/>
        </w:rPr>
        <w:t>after the fact</w:t>
      </w:r>
      <w:r w:rsidR="0041435B">
        <w:rPr>
          <w:rFonts w:ascii="Times New Roman" w:hAnsi="Times New Roman" w:cs="Times New Roman"/>
          <w:lang w:val="en-AU"/>
        </w:rPr>
        <w:t>’</w:t>
      </w:r>
      <w:r>
        <w:rPr>
          <w:rFonts w:ascii="Times New Roman" w:hAnsi="Times New Roman" w:cs="Times New Roman"/>
          <w:lang w:val="en-AU"/>
        </w:rPr>
        <w:t xml:space="preserve"> objective analyses to immediate </w:t>
      </w:r>
      <w:r w:rsidR="0041435B">
        <w:rPr>
          <w:rFonts w:ascii="Times New Roman" w:hAnsi="Times New Roman" w:cs="Times New Roman"/>
          <w:lang w:val="en-AU"/>
        </w:rPr>
        <w:t>‘</w:t>
      </w:r>
      <w:r>
        <w:rPr>
          <w:rFonts w:ascii="Times New Roman" w:hAnsi="Times New Roman" w:cs="Times New Roman"/>
          <w:lang w:val="en-AU"/>
        </w:rPr>
        <w:t>before the fact</w:t>
      </w:r>
      <w:r w:rsidR="0041435B">
        <w:rPr>
          <w:rFonts w:ascii="Times New Roman" w:hAnsi="Times New Roman" w:cs="Times New Roman"/>
          <w:lang w:val="en-AU"/>
        </w:rPr>
        <w:t>’</w:t>
      </w:r>
      <w:r>
        <w:rPr>
          <w:rFonts w:ascii="Times New Roman" w:hAnsi="Times New Roman" w:cs="Times New Roman"/>
          <w:lang w:val="en-AU"/>
        </w:rPr>
        <w:t xml:space="preserve"> living meanings.</w:t>
      </w:r>
      <w:r w:rsidR="0041435B">
        <w:rPr>
          <w:rFonts w:ascii="Times New Roman" w:hAnsi="Times New Roman" w:cs="Times New Roman"/>
          <w:lang w:val="en-AU"/>
        </w:rPr>
        <w:t>”</w:t>
      </w:r>
      <w:r>
        <w:rPr>
          <w:rFonts w:ascii="Times New Roman" w:hAnsi="Times New Roman" w:cs="Times New Roman"/>
          <w:lang w:val="en-AU"/>
        </w:rPr>
        <w:t xml:space="preserve"> </w:t>
      </w:r>
      <w:r>
        <w:rPr>
          <w:rFonts w:ascii="Times New Roman" w:hAnsi="Times New Roman" w:cs="Times New Roman"/>
          <w:i/>
          <w:iCs/>
          <w:lang w:val="en-AU"/>
        </w:rPr>
        <w:t>Culture &amp; Psychology</w:t>
      </w:r>
      <w:r>
        <w:rPr>
          <w:rFonts w:ascii="Times New Roman" w:hAnsi="Times New Roman" w:cs="Times New Roman"/>
          <w:lang w:val="en-AU"/>
        </w:rPr>
        <w:t xml:space="preserve"> </w:t>
      </w:r>
      <w:r w:rsidRPr="0041435B">
        <w:rPr>
          <w:rFonts w:ascii="Times New Roman" w:hAnsi="Times New Roman" w:cs="Times New Roman"/>
          <w:lang w:val="en-AU"/>
        </w:rPr>
        <w:t>20(</w:t>
      </w:r>
      <w:r>
        <w:rPr>
          <w:rFonts w:ascii="Times New Roman" w:hAnsi="Times New Roman" w:cs="Times New Roman"/>
          <w:lang w:val="en-AU"/>
        </w:rPr>
        <w:t>4)</w:t>
      </w:r>
      <w:r w:rsidR="0041435B">
        <w:rPr>
          <w:rFonts w:ascii="Times New Roman" w:hAnsi="Times New Roman" w:cs="Times New Roman"/>
          <w:lang w:val="en-AU"/>
        </w:rPr>
        <w:t>:</w:t>
      </w:r>
      <w:r>
        <w:rPr>
          <w:rFonts w:ascii="Times New Roman" w:hAnsi="Times New Roman" w:cs="Times New Roman"/>
          <w:lang w:val="en-AU"/>
        </w:rPr>
        <w:t xml:space="preserve"> 525-536.</w:t>
      </w:r>
    </w:p>
    <w:p w14:paraId="380D0CCB" w14:textId="1A2921F8" w:rsidR="009739C5" w:rsidRPr="00DE7EDC" w:rsidRDefault="009739C5" w:rsidP="00A0578F">
      <w:pPr>
        <w:ind w:left="567" w:hanging="567"/>
        <w:jc w:val="both"/>
        <w:rPr>
          <w:rFonts w:ascii="Times New Roman" w:hAnsi="Times New Roman" w:cs="Times New Roman"/>
          <w:lang w:val="en-AU"/>
        </w:rPr>
      </w:pPr>
      <w:r>
        <w:rPr>
          <w:rFonts w:ascii="Times New Roman" w:hAnsi="Times New Roman" w:cs="Times New Roman"/>
          <w:lang w:val="en-AU"/>
        </w:rPr>
        <w:t>Shotter, J</w:t>
      </w:r>
      <w:r w:rsidR="0041435B">
        <w:rPr>
          <w:rFonts w:ascii="Times New Roman" w:hAnsi="Times New Roman" w:cs="Times New Roman"/>
          <w:lang w:val="en-AU"/>
        </w:rPr>
        <w:t>ohn</w:t>
      </w:r>
      <w:r>
        <w:rPr>
          <w:rFonts w:ascii="Times New Roman" w:hAnsi="Times New Roman" w:cs="Times New Roman"/>
          <w:lang w:val="en-AU"/>
        </w:rPr>
        <w:t>. 201</w:t>
      </w:r>
      <w:r w:rsidR="00DE7EDC">
        <w:rPr>
          <w:rFonts w:ascii="Times New Roman" w:hAnsi="Times New Roman" w:cs="Times New Roman"/>
          <w:lang w:val="en-AU"/>
        </w:rPr>
        <w:t>7</w:t>
      </w:r>
      <w:r>
        <w:rPr>
          <w:rFonts w:ascii="Times New Roman" w:hAnsi="Times New Roman" w:cs="Times New Roman"/>
          <w:lang w:val="en-AU"/>
        </w:rPr>
        <w:t xml:space="preserve">. </w:t>
      </w:r>
      <w:r w:rsidR="0041435B">
        <w:rPr>
          <w:rFonts w:ascii="Times New Roman" w:hAnsi="Times New Roman" w:cs="Times New Roman"/>
          <w:lang w:val="en-AU"/>
        </w:rPr>
        <w:t>“</w:t>
      </w:r>
      <w:r w:rsidR="00DE7EDC">
        <w:rPr>
          <w:rFonts w:ascii="Times New Roman" w:hAnsi="Times New Roman" w:cs="Times New Roman"/>
          <w:lang w:val="en-AU"/>
        </w:rPr>
        <w:t xml:space="preserve">Persons as dialogical-hermeneutical-relational beings – new circumstances </w:t>
      </w:r>
      <w:r w:rsidR="0041435B">
        <w:rPr>
          <w:rFonts w:ascii="Times New Roman" w:hAnsi="Times New Roman" w:cs="Times New Roman"/>
          <w:lang w:val="en-AU"/>
        </w:rPr>
        <w:t>‘</w:t>
      </w:r>
      <w:r w:rsidR="00DE7EDC">
        <w:rPr>
          <w:rFonts w:ascii="Times New Roman" w:hAnsi="Times New Roman" w:cs="Times New Roman"/>
          <w:lang w:val="en-AU"/>
        </w:rPr>
        <w:t>call out</w:t>
      </w:r>
      <w:r w:rsidR="0041435B">
        <w:rPr>
          <w:rFonts w:ascii="Times New Roman" w:hAnsi="Times New Roman" w:cs="Times New Roman"/>
          <w:lang w:val="en-AU"/>
        </w:rPr>
        <w:t>’</w:t>
      </w:r>
      <w:r w:rsidR="00DE7EDC">
        <w:rPr>
          <w:rFonts w:ascii="Times New Roman" w:hAnsi="Times New Roman" w:cs="Times New Roman"/>
          <w:lang w:val="en-AU"/>
        </w:rPr>
        <w:t xml:space="preserve"> new responses from us.</w:t>
      </w:r>
      <w:r w:rsidR="0041435B">
        <w:rPr>
          <w:rFonts w:ascii="Times New Roman" w:hAnsi="Times New Roman" w:cs="Times New Roman"/>
          <w:lang w:val="en-AU"/>
        </w:rPr>
        <w:t>”</w:t>
      </w:r>
      <w:r w:rsidR="00DE7EDC">
        <w:rPr>
          <w:rFonts w:ascii="Times New Roman" w:hAnsi="Times New Roman" w:cs="Times New Roman"/>
          <w:lang w:val="en-AU"/>
        </w:rPr>
        <w:t xml:space="preserve"> </w:t>
      </w:r>
      <w:r w:rsidR="00DE7EDC">
        <w:rPr>
          <w:rFonts w:ascii="Times New Roman" w:hAnsi="Times New Roman" w:cs="Times New Roman"/>
          <w:i/>
          <w:iCs/>
          <w:lang w:val="en-AU"/>
        </w:rPr>
        <w:t>New Ideas in Psychology</w:t>
      </w:r>
      <w:r w:rsidR="003F14EB">
        <w:rPr>
          <w:rFonts w:ascii="Times New Roman" w:hAnsi="Times New Roman" w:cs="Times New Roman"/>
          <w:lang w:val="en-AU"/>
        </w:rPr>
        <w:t xml:space="preserve"> </w:t>
      </w:r>
      <w:r w:rsidR="00DE7EDC" w:rsidRPr="0041435B">
        <w:rPr>
          <w:rFonts w:ascii="Times New Roman" w:hAnsi="Times New Roman" w:cs="Times New Roman"/>
          <w:lang w:val="en-AU"/>
        </w:rPr>
        <w:t>44</w:t>
      </w:r>
      <w:r w:rsidR="003327CD" w:rsidRPr="0041435B">
        <w:rPr>
          <w:rFonts w:ascii="Times New Roman" w:hAnsi="Times New Roman" w:cs="Times New Roman"/>
          <w:lang w:val="en-AU"/>
        </w:rPr>
        <w:t>,</w:t>
      </w:r>
      <w:r w:rsidR="00DE7EDC">
        <w:rPr>
          <w:rFonts w:ascii="Times New Roman" w:hAnsi="Times New Roman" w:cs="Times New Roman"/>
          <w:lang w:val="en-AU"/>
        </w:rPr>
        <w:t xml:space="preserve"> 34-40.</w:t>
      </w:r>
    </w:p>
    <w:p w14:paraId="38DF603C" w14:textId="1884BE3D" w:rsidR="00B4738A" w:rsidRDefault="003267B9" w:rsidP="00A0578F">
      <w:pPr>
        <w:ind w:left="567" w:hanging="567"/>
        <w:jc w:val="both"/>
        <w:rPr>
          <w:rFonts w:ascii="Times New Roman" w:hAnsi="Times New Roman" w:cs="Times New Roman"/>
          <w:lang w:val="en-AU"/>
        </w:rPr>
      </w:pPr>
      <w:r w:rsidRPr="003267B9">
        <w:rPr>
          <w:rFonts w:ascii="Times New Roman" w:hAnsi="Times New Roman" w:cs="Times New Roman"/>
          <w:lang w:val="en-AU"/>
        </w:rPr>
        <w:t>United Nations</w:t>
      </w:r>
      <w:r w:rsidR="003F14EB">
        <w:rPr>
          <w:rFonts w:ascii="Times New Roman" w:hAnsi="Times New Roman" w:cs="Times New Roman"/>
          <w:lang w:val="en-AU"/>
        </w:rPr>
        <w:t>.</w:t>
      </w:r>
      <w:r>
        <w:rPr>
          <w:rFonts w:ascii="Times New Roman" w:hAnsi="Times New Roman" w:cs="Times New Roman"/>
          <w:lang w:val="en-AU"/>
        </w:rPr>
        <w:t xml:space="preserve"> 2006. </w:t>
      </w:r>
      <w:r>
        <w:rPr>
          <w:rFonts w:ascii="Times New Roman" w:hAnsi="Times New Roman" w:cs="Times New Roman"/>
          <w:i/>
          <w:iCs/>
          <w:lang w:val="en-AU"/>
        </w:rPr>
        <w:t>Convention on the Rights of Persons with Disabilities</w:t>
      </w:r>
      <w:r>
        <w:rPr>
          <w:rFonts w:ascii="Times New Roman" w:hAnsi="Times New Roman" w:cs="Times New Roman"/>
          <w:lang w:val="en-AU"/>
        </w:rPr>
        <w:t>.</w:t>
      </w:r>
      <w:r w:rsidR="003F14EB">
        <w:rPr>
          <w:rFonts w:ascii="Times New Roman" w:hAnsi="Times New Roman" w:cs="Times New Roman"/>
          <w:lang w:val="en-AU"/>
        </w:rPr>
        <w:t xml:space="preserve"> </w:t>
      </w:r>
      <w:r w:rsidR="0041435B">
        <w:rPr>
          <w:rFonts w:ascii="Times New Roman" w:hAnsi="Times New Roman" w:cs="Times New Roman"/>
          <w:lang w:val="en-AU"/>
        </w:rPr>
        <w:t xml:space="preserve">New York: </w:t>
      </w:r>
      <w:r w:rsidR="0028583F">
        <w:rPr>
          <w:rFonts w:ascii="Times New Roman" w:hAnsi="Times New Roman" w:cs="Times New Roman"/>
          <w:lang w:val="en-AU"/>
        </w:rPr>
        <w:t>United Nations</w:t>
      </w:r>
      <w:r w:rsidR="00620971">
        <w:rPr>
          <w:rFonts w:ascii="Times New Roman" w:hAnsi="Times New Roman" w:cs="Times New Roman"/>
          <w:lang w:val="en-AU"/>
        </w:rPr>
        <w:t xml:space="preserve">. </w:t>
      </w:r>
      <w:hyperlink r:id="rId20" w:history="1">
        <w:r w:rsidR="00620971" w:rsidRPr="00C57C02">
          <w:rPr>
            <w:rStyle w:val="Hyperlink"/>
            <w:rFonts w:ascii="Times New Roman" w:hAnsi="Times New Roman" w:cs="Times New Roman"/>
            <w:lang w:val="en-AU"/>
          </w:rPr>
          <w:t>https://www.un.org/disabilities/documents/convention/convoptprot-e.pdf</w:t>
        </w:r>
      </w:hyperlink>
      <w:r w:rsidR="00620971">
        <w:rPr>
          <w:rFonts w:ascii="Times New Roman" w:hAnsi="Times New Roman" w:cs="Times New Roman"/>
          <w:lang w:val="en-AU"/>
        </w:rPr>
        <w:t xml:space="preserve"> </w:t>
      </w:r>
    </w:p>
    <w:p w14:paraId="538E7591" w14:textId="4D56BCA7" w:rsidR="00A36760" w:rsidRPr="00A36760" w:rsidRDefault="00A36760" w:rsidP="00A0578F">
      <w:pPr>
        <w:ind w:left="567" w:hanging="567"/>
        <w:jc w:val="both"/>
        <w:rPr>
          <w:rFonts w:ascii="Times New Roman" w:hAnsi="Times New Roman" w:cs="Times New Roman"/>
          <w:color w:val="000000"/>
        </w:rPr>
      </w:pPr>
      <w:r>
        <w:rPr>
          <w:rFonts w:ascii="Times New Roman" w:hAnsi="Times New Roman" w:cs="Times New Roman"/>
          <w:color w:val="000000"/>
        </w:rPr>
        <w:t xml:space="preserve">United Nations 2016. </w:t>
      </w:r>
      <w:r w:rsidRPr="00A36760">
        <w:rPr>
          <w:rFonts w:ascii="Times New Roman" w:hAnsi="Times New Roman" w:cs="Times New Roman"/>
          <w:i/>
          <w:iCs/>
          <w:lang w:val="en-AU"/>
        </w:rPr>
        <w:t>Convention on the Rights of Persons with Disabilities: General Comment no. 4.</w:t>
      </w:r>
      <w:r>
        <w:rPr>
          <w:rFonts w:ascii="Times New Roman" w:hAnsi="Times New Roman" w:cs="Times New Roman"/>
          <w:lang w:val="en-AU"/>
        </w:rPr>
        <w:t xml:space="preserve"> </w:t>
      </w:r>
      <w:r w:rsidR="0041435B">
        <w:rPr>
          <w:rFonts w:ascii="Times New Roman" w:hAnsi="Times New Roman" w:cs="Times New Roman"/>
          <w:lang w:val="en-AU"/>
        </w:rPr>
        <w:t xml:space="preserve">New York: </w:t>
      </w:r>
      <w:r>
        <w:rPr>
          <w:rFonts w:ascii="Times New Roman" w:hAnsi="Times New Roman" w:cs="Times New Roman"/>
          <w:lang w:val="en-AU"/>
        </w:rPr>
        <w:t xml:space="preserve">United Nations. </w:t>
      </w:r>
      <w:hyperlink r:id="rId21" w:history="1">
        <w:r w:rsidRPr="0002042E">
          <w:rPr>
            <w:rStyle w:val="Hyperlink"/>
            <w:rFonts w:ascii="Times New Roman" w:hAnsi="Times New Roman" w:cs="Times New Roman"/>
            <w:lang w:val="en-AU"/>
          </w:rPr>
          <w:t>https://www.ohchr.org/Documents/HRBodies/CRPD/GC/RighttoEducation/CRPD-C-GC-4.doc</w:t>
        </w:r>
      </w:hyperlink>
      <w:r>
        <w:rPr>
          <w:rFonts w:ascii="Times New Roman" w:hAnsi="Times New Roman" w:cs="Times New Roman"/>
          <w:lang w:val="en-AU"/>
        </w:rPr>
        <w:t xml:space="preserve"> </w:t>
      </w:r>
    </w:p>
    <w:p w14:paraId="7C465AEC" w14:textId="6338BDD4" w:rsidR="00B12A5B" w:rsidRDefault="00B12A5B" w:rsidP="00A0578F">
      <w:pPr>
        <w:ind w:left="567" w:hanging="567"/>
        <w:jc w:val="both"/>
        <w:rPr>
          <w:rFonts w:ascii="Times New Roman" w:hAnsi="Times New Roman" w:cs="Times New Roman"/>
          <w:color w:val="000000"/>
        </w:rPr>
      </w:pPr>
      <w:r>
        <w:rPr>
          <w:rFonts w:ascii="Times New Roman" w:hAnsi="Times New Roman" w:cs="Times New Roman"/>
          <w:color w:val="000000"/>
        </w:rPr>
        <w:t>Vassallo, S</w:t>
      </w:r>
      <w:r w:rsidR="0041435B">
        <w:rPr>
          <w:rFonts w:ascii="Times New Roman" w:hAnsi="Times New Roman" w:cs="Times New Roman"/>
          <w:color w:val="000000"/>
        </w:rPr>
        <w:t>tephen</w:t>
      </w:r>
      <w:r>
        <w:rPr>
          <w:rFonts w:ascii="Times New Roman" w:hAnsi="Times New Roman" w:cs="Times New Roman"/>
          <w:color w:val="000000"/>
        </w:rPr>
        <w:t xml:space="preserve">. 2017. </w:t>
      </w:r>
      <w:r>
        <w:rPr>
          <w:rFonts w:ascii="Times New Roman" w:hAnsi="Times New Roman" w:cs="Times New Roman"/>
          <w:i/>
          <w:iCs/>
          <w:color w:val="000000"/>
        </w:rPr>
        <w:t>Critical educational psychology.</w:t>
      </w:r>
      <w:r>
        <w:rPr>
          <w:rFonts w:ascii="Times New Roman" w:hAnsi="Times New Roman" w:cs="Times New Roman"/>
          <w:color w:val="000000"/>
        </w:rPr>
        <w:t xml:space="preserve"> </w:t>
      </w:r>
      <w:r w:rsidR="0041435B">
        <w:rPr>
          <w:rFonts w:ascii="Times New Roman" w:hAnsi="Times New Roman" w:cs="Times New Roman"/>
          <w:color w:val="000000"/>
        </w:rPr>
        <w:t xml:space="preserve">Baltimore: </w:t>
      </w:r>
      <w:r>
        <w:rPr>
          <w:rFonts w:ascii="Times New Roman" w:hAnsi="Times New Roman" w:cs="Times New Roman"/>
          <w:color w:val="000000"/>
        </w:rPr>
        <w:t>Johns Hopkins University Press.</w:t>
      </w:r>
    </w:p>
    <w:p w14:paraId="6FAB69B6" w14:textId="7DC4A6F7" w:rsidR="00BA2587" w:rsidRPr="005C1242" w:rsidRDefault="00BA2587" w:rsidP="00A0578F">
      <w:pPr>
        <w:ind w:left="567" w:hanging="567"/>
        <w:jc w:val="both"/>
        <w:rPr>
          <w:rFonts w:ascii="Times New Roman" w:hAnsi="Times New Roman" w:cs="Times New Roman"/>
        </w:rPr>
      </w:pPr>
      <w:r w:rsidRPr="00201539">
        <w:rPr>
          <w:rFonts w:ascii="Times New Roman" w:hAnsi="Times New Roman" w:cs="Times New Roman"/>
          <w:color w:val="000000"/>
        </w:rPr>
        <w:t>Web Accessibility Initiative</w:t>
      </w:r>
      <w:r w:rsidR="005C1242">
        <w:rPr>
          <w:rFonts w:ascii="Times New Roman" w:hAnsi="Times New Roman" w:cs="Times New Roman"/>
          <w:color w:val="000000"/>
        </w:rPr>
        <w:t xml:space="preserve">. </w:t>
      </w:r>
      <w:r w:rsidR="005C1242">
        <w:rPr>
          <w:rFonts w:ascii="Times New Roman" w:hAnsi="Times New Roman" w:cs="Times New Roman"/>
          <w:i/>
          <w:iCs/>
          <w:color w:val="000000"/>
        </w:rPr>
        <w:t>W3C accessibility standards overview</w:t>
      </w:r>
      <w:r w:rsidR="005C1242">
        <w:rPr>
          <w:rFonts w:ascii="Times New Roman" w:hAnsi="Times New Roman" w:cs="Times New Roman"/>
          <w:color w:val="000000"/>
        </w:rPr>
        <w:t xml:space="preserve">. </w:t>
      </w:r>
      <w:hyperlink r:id="rId22" w:history="1">
        <w:r w:rsidR="005C1242" w:rsidRPr="00B763DE">
          <w:rPr>
            <w:rStyle w:val="Hyperlink"/>
            <w:rFonts w:ascii="Times New Roman" w:hAnsi="Times New Roman" w:cs="Times New Roman"/>
          </w:rPr>
          <w:t>https://www.w3.org/WAI/standards-guidelines/</w:t>
        </w:r>
      </w:hyperlink>
      <w:r w:rsidR="005C1242">
        <w:rPr>
          <w:rFonts w:ascii="Times New Roman" w:hAnsi="Times New Roman" w:cs="Times New Roman"/>
          <w:color w:val="000000"/>
        </w:rPr>
        <w:t xml:space="preserve"> </w:t>
      </w:r>
    </w:p>
    <w:p w14:paraId="2CE3FE60" w14:textId="5A8CD2AD" w:rsidR="00796F53" w:rsidRDefault="00796F53" w:rsidP="00A0578F">
      <w:pPr>
        <w:ind w:left="567" w:hanging="567"/>
        <w:jc w:val="both"/>
        <w:rPr>
          <w:rFonts w:ascii="Times New Roman" w:hAnsi="Times New Roman" w:cs="Times New Roman"/>
        </w:rPr>
      </w:pPr>
      <w:r>
        <w:rPr>
          <w:rFonts w:ascii="Times New Roman" w:hAnsi="Times New Roman" w:cs="Times New Roman"/>
        </w:rPr>
        <w:t>Williams, A</w:t>
      </w:r>
      <w:r w:rsidR="0041435B">
        <w:rPr>
          <w:rFonts w:ascii="Times New Roman" w:hAnsi="Times New Roman" w:cs="Times New Roman"/>
        </w:rPr>
        <w:t>ntony</w:t>
      </w:r>
      <w:r>
        <w:rPr>
          <w:rFonts w:ascii="Times New Roman" w:hAnsi="Times New Roman" w:cs="Times New Roman"/>
        </w:rPr>
        <w:t>, Billington, T</w:t>
      </w:r>
      <w:r w:rsidR="0041435B">
        <w:rPr>
          <w:rFonts w:ascii="Times New Roman" w:hAnsi="Times New Roman" w:cs="Times New Roman"/>
        </w:rPr>
        <w:t>om</w:t>
      </w:r>
      <w:r>
        <w:rPr>
          <w:rFonts w:ascii="Times New Roman" w:hAnsi="Times New Roman" w:cs="Times New Roman"/>
        </w:rPr>
        <w:t>, Goodley, D</w:t>
      </w:r>
      <w:r w:rsidR="0041435B">
        <w:rPr>
          <w:rFonts w:ascii="Times New Roman" w:hAnsi="Times New Roman" w:cs="Times New Roman"/>
        </w:rPr>
        <w:t>an</w:t>
      </w:r>
      <w:r>
        <w:rPr>
          <w:rFonts w:ascii="Times New Roman" w:hAnsi="Times New Roman" w:cs="Times New Roman"/>
        </w:rPr>
        <w:t xml:space="preserve">, </w:t>
      </w:r>
      <w:r w:rsidR="0041435B">
        <w:rPr>
          <w:rFonts w:ascii="Times New Roman" w:hAnsi="Times New Roman" w:cs="Times New Roman"/>
        </w:rPr>
        <w:t>and</w:t>
      </w:r>
      <w:r w:rsidR="00B81DC5">
        <w:rPr>
          <w:rFonts w:ascii="Times New Roman" w:hAnsi="Times New Roman" w:cs="Times New Roman"/>
        </w:rPr>
        <w:t xml:space="preserve"> T</w:t>
      </w:r>
      <w:r w:rsidR="0041435B">
        <w:rPr>
          <w:rFonts w:ascii="Times New Roman" w:hAnsi="Times New Roman" w:cs="Times New Roman"/>
        </w:rPr>
        <w:t>im</w:t>
      </w:r>
      <w:r>
        <w:rPr>
          <w:rFonts w:ascii="Times New Roman" w:hAnsi="Times New Roman" w:cs="Times New Roman"/>
        </w:rPr>
        <w:t xml:space="preserve"> Corcoran</w:t>
      </w:r>
      <w:r w:rsidR="004275CE">
        <w:rPr>
          <w:rFonts w:ascii="Times New Roman" w:hAnsi="Times New Roman" w:cs="Times New Roman"/>
        </w:rPr>
        <w:t>,</w:t>
      </w:r>
      <w:r>
        <w:rPr>
          <w:rFonts w:ascii="Times New Roman" w:hAnsi="Times New Roman" w:cs="Times New Roman"/>
        </w:rPr>
        <w:t xml:space="preserve"> </w:t>
      </w:r>
      <w:r w:rsidR="0041435B">
        <w:rPr>
          <w:rFonts w:ascii="Times New Roman" w:hAnsi="Times New Roman" w:cs="Times New Roman"/>
        </w:rPr>
        <w:t>e</w:t>
      </w:r>
      <w:r>
        <w:rPr>
          <w:rFonts w:ascii="Times New Roman" w:hAnsi="Times New Roman" w:cs="Times New Roman"/>
        </w:rPr>
        <w:t>ds</w:t>
      </w:r>
      <w:r w:rsidR="003327CD">
        <w:rPr>
          <w:rFonts w:ascii="Times New Roman" w:hAnsi="Times New Roman" w:cs="Times New Roman"/>
        </w:rPr>
        <w:t>.</w:t>
      </w:r>
      <w:r>
        <w:rPr>
          <w:rFonts w:ascii="Times New Roman" w:hAnsi="Times New Roman" w:cs="Times New Roman"/>
        </w:rPr>
        <w:t xml:space="preserve"> 2017. </w:t>
      </w:r>
      <w:r>
        <w:rPr>
          <w:rFonts w:ascii="Times New Roman" w:hAnsi="Times New Roman" w:cs="Times New Roman"/>
          <w:i/>
          <w:iCs/>
        </w:rPr>
        <w:t>Critical educational psychology</w:t>
      </w:r>
      <w:r>
        <w:rPr>
          <w:rFonts w:ascii="Times New Roman" w:hAnsi="Times New Roman" w:cs="Times New Roman"/>
        </w:rPr>
        <w:t xml:space="preserve">. </w:t>
      </w:r>
      <w:r w:rsidR="0041435B">
        <w:rPr>
          <w:rFonts w:ascii="Times New Roman" w:hAnsi="Times New Roman" w:cs="Times New Roman"/>
        </w:rPr>
        <w:t xml:space="preserve">London: </w:t>
      </w:r>
      <w:r>
        <w:rPr>
          <w:rFonts w:ascii="Times New Roman" w:hAnsi="Times New Roman" w:cs="Times New Roman"/>
        </w:rPr>
        <w:t xml:space="preserve">Wiley.  </w:t>
      </w:r>
    </w:p>
    <w:p w14:paraId="7A5E0C1E" w14:textId="61BA9820" w:rsidR="0052168E" w:rsidRPr="0052168E" w:rsidRDefault="0052168E" w:rsidP="00A0578F">
      <w:pPr>
        <w:ind w:left="567" w:hanging="567"/>
        <w:jc w:val="both"/>
        <w:rPr>
          <w:rFonts w:ascii="Times New Roman" w:hAnsi="Times New Roman" w:cs="Times New Roman"/>
        </w:rPr>
      </w:pPr>
      <w:r>
        <w:rPr>
          <w:rFonts w:ascii="Times New Roman" w:hAnsi="Times New Roman" w:cs="Times New Roman"/>
        </w:rPr>
        <w:t>Wittgenstein, L</w:t>
      </w:r>
      <w:r w:rsidR="0041435B">
        <w:rPr>
          <w:rFonts w:ascii="Times New Roman" w:hAnsi="Times New Roman" w:cs="Times New Roman"/>
        </w:rPr>
        <w:t>udwig</w:t>
      </w:r>
      <w:r>
        <w:rPr>
          <w:rFonts w:ascii="Times New Roman" w:hAnsi="Times New Roman" w:cs="Times New Roman"/>
        </w:rPr>
        <w:t xml:space="preserve">. 1980. </w:t>
      </w:r>
      <w:r>
        <w:rPr>
          <w:rFonts w:ascii="Times New Roman" w:hAnsi="Times New Roman" w:cs="Times New Roman"/>
          <w:i/>
          <w:iCs/>
        </w:rPr>
        <w:t>Culture and value</w:t>
      </w:r>
      <w:r>
        <w:rPr>
          <w:rFonts w:ascii="Times New Roman" w:hAnsi="Times New Roman" w:cs="Times New Roman"/>
        </w:rPr>
        <w:t xml:space="preserve"> </w:t>
      </w:r>
      <w:r w:rsidR="002D1940">
        <w:rPr>
          <w:rFonts w:ascii="Times New Roman" w:hAnsi="Times New Roman" w:cs="Times New Roman"/>
        </w:rPr>
        <w:t>(</w:t>
      </w:r>
      <w:r>
        <w:rPr>
          <w:rFonts w:ascii="Times New Roman" w:hAnsi="Times New Roman" w:cs="Times New Roman"/>
        </w:rPr>
        <w:t>P. Winch, Trans.</w:t>
      </w:r>
      <w:r w:rsidR="002D1940">
        <w:rPr>
          <w:rFonts w:ascii="Times New Roman" w:hAnsi="Times New Roman" w:cs="Times New Roman"/>
        </w:rPr>
        <w:t>).</w:t>
      </w:r>
      <w:r>
        <w:rPr>
          <w:rFonts w:ascii="Times New Roman" w:hAnsi="Times New Roman" w:cs="Times New Roman"/>
        </w:rPr>
        <w:t xml:space="preserve"> </w:t>
      </w:r>
      <w:r w:rsidR="0041435B">
        <w:rPr>
          <w:rFonts w:ascii="Times New Roman" w:hAnsi="Times New Roman" w:cs="Times New Roman"/>
        </w:rPr>
        <w:t xml:space="preserve">Chicago: </w:t>
      </w:r>
      <w:r>
        <w:rPr>
          <w:rFonts w:ascii="Times New Roman" w:hAnsi="Times New Roman" w:cs="Times New Roman"/>
        </w:rPr>
        <w:t>University of Chicago Press.</w:t>
      </w:r>
    </w:p>
    <w:p w14:paraId="509892AA" w14:textId="01D0E829" w:rsidR="00C31B14" w:rsidRDefault="00361A7A" w:rsidP="00A0578F">
      <w:pPr>
        <w:ind w:left="567" w:hanging="567"/>
        <w:jc w:val="both"/>
        <w:rPr>
          <w:rFonts w:ascii="Times New Roman" w:hAnsi="Times New Roman" w:cs="Times New Roman"/>
        </w:rPr>
      </w:pPr>
      <w:proofErr w:type="spellStart"/>
      <w:r>
        <w:rPr>
          <w:rFonts w:ascii="Times New Roman" w:hAnsi="Times New Roman" w:cs="Times New Roman"/>
        </w:rPr>
        <w:t>Zembylas</w:t>
      </w:r>
      <w:proofErr w:type="spellEnd"/>
      <w:r>
        <w:rPr>
          <w:rFonts w:ascii="Times New Roman" w:hAnsi="Times New Roman" w:cs="Times New Roman"/>
        </w:rPr>
        <w:t xml:space="preserve">, </w:t>
      </w:r>
      <w:proofErr w:type="spellStart"/>
      <w:r>
        <w:rPr>
          <w:rFonts w:ascii="Times New Roman" w:hAnsi="Times New Roman" w:cs="Times New Roman"/>
        </w:rPr>
        <w:t>M</w:t>
      </w:r>
      <w:r w:rsidR="0041435B">
        <w:rPr>
          <w:rFonts w:ascii="Times New Roman" w:hAnsi="Times New Roman" w:cs="Times New Roman"/>
        </w:rPr>
        <w:t>ichalinos</w:t>
      </w:r>
      <w:proofErr w:type="spellEnd"/>
      <w:r>
        <w:rPr>
          <w:rFonts w:ascii="Times New Roman" w:hAnsi="Times New Roman" w:cs="Times New Roman"/>
        </w:rPr>
        <w:t>,</w:t>
      </w:r>
      <w:r w:rsidR="003327CD">
        <w:rPr>
          <w:rFonts w:ascii="Times New Roman" w:hAnsi="Times New Roman" w:cs="Times New Roman"/>
        </w:rPr>
        <w:t xml:space="preserve"> </w:t>
      </w:r>
      <w:r w:rsidR="00A8725A">
        <w:rPr>
          <w:rFonts w:ascii="Times New Roman" w:hAnsi="Times New Roman" w:cs="Times New Roman"/>
        </w:rPr>
        <w:t>and</w:t>
      </w:r>
      <w:r w:rsidR="004275CE">
        <w:rPr>
          <w:rFonts w:ascii="Times New Roman" w:hAnsi="Times New Roman" w:cs="Times New Roman"/>
        </w:rPr>
        <w:t xml:space="preserve"> </w:t>
      </w:r>
      <w:r w:rsidR="0041435B">
        <w:rPr>
          <w:rFonts w:ascii="Times New Roman" w:hAnsi="Times New Roman" w:cs="Times New Roman"/>
        </w:rPr>
        <w:t xml:space="preserve">Vivienne </w:t>
      </w:r>
      <w:proofErr w:type="spellStart"/>
      <w:r>
        <w:rPr>
          <w:rFonts w:ascii="Times New Roman" w:hAnsi="Times New Roman" w:cs="Times New Roman"/>
        </w:rPr>
        <w:t>Bozalek</w:t>
      </w:r>
      <w:proofErr w:type="spellEnd"/>
      <w:r w:rsidR="003327CD">
        <w:rPr>
          <w:rFonts w:ascii="Times New Roman" w:hAnsi="Times New Roman" w:cs="Times New Roman"/>
        </w:rPr>
        <w:t>.</w:t>
      </w:r>
      <w:r>
        <w:rPr>
          <w:rFonts w:ascii="Times New Roman" w:hAnsi="Times New Roman" w:cs="Times New Roman"/>
        </w:rPr>
        <w:t xml:space="preserve"> 2014. </w:t>
      </w:r>
      <w:r w:rsidR="0041435B">
        <w:rPr>
          <w:rFonts w:ascii="Times New Roman" w:hAnsi="Times New Roman" w:cs="Times New Roman"/>
        </w:rPr>
        <w:t>“</w:t>
      </w:r>
      <w:r w:rsidR="007C73AB">
        <w:rPr>
          <w:rFonts w:ascii="Times New Roman" w:hAnsi="Times New Roman" w:cs="Times New Roman"/>
        </w:rPr>
        <w:t>A critical engagement with the social and political consequences of human rights: the contribution of the affective turn and posthumanism.</w:t>
      </w:r>
      <w:r w:rsidR="0041435B">
        <w:rPr>
          <w:rFonts w:ascii="Times New Roman" w:hAnsi="Times New Roman" w:cs="Times New Roman"/>
        </w:rPr>
        <w:t>”</w:t>
      </w:r>
      <w:r w:rsidR="007C73AB">
        <w:rPr>
          <w:rFonts w:ascii="Times New Roman" w:hAnsi="Times New Roman" w:cs="Times New Roman"/>
        </w:rPr>
        <w:t xml:space="preserve"> </w:t>
      </w:r>
      <w:r w:rsidR="007C73AB">
        <w:rPr>
          <w:rFonts w:ascii="Times New Roman" w:hAnsi="Times New Roman" w:cs="Times New Roman"/>
          <w:i/>
          <w:iCs/>
        </w:rPr>
        <w:t>Acta Academia</w:t>
      </w:r>
      <w:r w:rsidR="004275CE">
        <w:rPr>
          <w:rFonts w:ascii="Times New Roman" w:hAnsi="Times New Roman" w:cs="Times New Roman"/>
        </w:rPr>
        <w:t xml:space="preserve"> </w:t>
      </w:r>
      <w:r w:rsidR="007C73AB" w:rsidRPr="0041435B">
        <w:rPr>
          <w:rFonts w:ascii="Times New Roman" w:hAnsi="Times New Roman" w:cs="Times New Roman"/>
        </w:rPr>
        <w:t>46(</w:t>
      </w:r>
      <w:r w:rsidR="007C73AB">
        <w:rPr>
          <w:rFonts w:ascii="Times New Roman" w:hAnsi="Times New Roman" w:cs="Times New Roman"/>
        </w:rPr>
        <w:t>4)</w:t>
      </w:r>
      <w:r w:rsidR="0041435B">
        <w:rPr>
          <w:rFonts w:ascii="Times New Roman" w:hAnsi="Times New Roman" w:cs="Times New Roman"/>
        </w:rPr>
        <w:t>:</w:t>
      </w:r>
      <w:r w:rsidR="007C73AB">
        <w:rPr>
          <w:rFonts w:ascii="Times New Roman" w:hAnsi="Times New Roman" w:cs="Times New Roman"/>
        </w:rPr>
        <w:t xml:space="preserve"> 29-47.</w:t>
      </w:r>
    </w:p>
    <w:p w14:paraId="061A3C77" w14:textId="5F06A4B5" w:rsidR="00D23EB8" w:rsidRPr="00ED0CBE" w:rsidRDefault="00D23EB8" w:rsidP="00A0578F">
      <w:pPr>
        <w:ind w:left="567" w:hanging="567"/>
        <w:jc w:val="both"/>
        <w:rPr>
          <w:rFonts w:ascii="Times New Roman" w:hAnsi="Times New Roman" w:cs="Times New Roman"/>
          <w:lang w:val="en-AU"/>
        </w:rPr>
      </w:pPr>
      <w:r>
        <w:rPr>
          <w:rFonts w:ascii="Times New Roman" w:hAnsi="Times New Roman" w:cs="Times New Roman"/>
        </w:rPr>
        <w:t>Zhang, L</w:t>
      </w:r>
      <w:r w:rsidR="0041435B">
        <w:rPr>
          <w:rFonts w:ascii="Times New Roman" w:hAnsi="Times New Roman" w:cs="Times New Roman"/>
        </w:rPr>
        <w:t>ing</w:t>
      </w:r>
      <w:r>
        <w:rPr>
          <w:rFonts w:ascii="Times New Roman" w:hAnsi="Times New Roman" w:cs="Times New Roman"/>
        </w:rPr>
        <w:t>, Carter Jnr, R</w:t>
      </w:r>
      <w:r w:rsidR="0041435B">
        <w:rPr>
          <w:rFonts w:ascii="Times New Roman" w:hAnsi="Times New Roman" w:cs="Times New Roman"/>
        </w:rPr>
        <w:t>ichard</w:t>
      </w:r>
      <w:r>
        <w:rPr>
          <w:rFonts w:ascii="Times New Roman" w:hAnsi="Times New Roman" w:cs="Times New Roman"/>
        </w:rPr>
        <w:t>, Greene, J</w:t>
      </w:r>
      <w:r w:rsidR="0041435B">
        <w:rPr>
          <w:rFonts w:ascii="Times New Roman" w:hAnsi="Times New Roman" w:cs="Times New Roman"/>
        </w:rPr>
        <w:t>effrey</w:t>
      </w:r>
      <w:r>
        <w:rPr>
          <w:rFonts w:ascii="Times New Roman" w:hAnsi="Times New Roman" w:cs="Times New Roman"/>
        </w:rPr>
        <w:t xml:space="preserve">, </w:t>
      </w:r>
      <w:r w:rsidR="0041435B">
        <w:rPr>
          <w:rFonts w:ascii="Times New Roman" w:hAnsi="Times New Roman" w:cs="Times New Roman"/>
        </w:rPr>
        <w:t>and Matthew</w:t>
      </w:r>
      <w:r>
        <w:rPr>
          <w:rFonts w:ascii="Times New Roman" w:hAnsi="Times New Roman" w:cs="Times New Roman"/>
        </w:rPr>
        <w:t xml:space="preserve"> </w:t>
      </w:r>
      <w:proofErr w:type="spellStart"/>
      <w:r>
        <w:rPr>
          <w:rFonts w:ascii="Times New Roman" w:hAnsi="Times New Roman" w:cs="Times New Roman"/>
        </w:rPr>
        <w:t>Bernacki</w:t>
      </w:r>
      <w:proofErr w:type="spellEnd"/>
      <w:r>
        <w:rPr>
          <w:rFonts w:ascii="Times New Roman" w:hAnsi="Times New Roman" w:cs="Times New Roman"/>
        </w:rPr>
        <w:t xml:space="preserve">. 2024. </w:t>
      </w:r>
      <w:r w:rsidR="0041435B">
        <w:rPr>
          <w:rFonts w:ascii="Times New Roman" w:hAnsi="Times New Roman" w:cs="Times New Roman"/>
        </w:rPr>
        <w:t>“</w:t>
      </w:r>
      <w:r>
        <w:rPr>
          <w:rFonts w:ascii="Times New Roman" w:hAnsi="Times New Roman" w:cs="Times New Roman"/>
        </w:rPr>
        <w:t xml:space="preserve">Unravelling challenges with the implementation of Universal Design </w:t>
      </w:r>
      <w:r w:rsidR="00ED0CBE">
        <w:rPr>
          <w:rFonts w:ascii="Times New Roman" w:hAnsi="Times New Roman" w:cs="Times New Roman"/>
        </w:rPr>
        <w:t>for Learning: a systematic literature review.</w:t>
      </w:r>
      <w:r w:rsidR="0041435B">
        <w:rPr>
          <w:rFonts w:ascii="Times New Roman" w:hAnsi="Times New Roman" w:cs="Times New Roman"/>
        </w:rPr>
        <w:t>”</w:t>
      </w:r>
      <w:r w:rsidR="00ED0CBE">
        <w:rPr>
          <w:rFonts w:ascii="Times New Roman" w:hAnsi="Times New Roman" w:cs="Times New Roman"/>
        </w:rPr>
        <w:t xml:space="preserve"> </w:t>
      </w:r>
      <w:r w:rsidR="00ED0CBE">
        <w:rPr>
          <w:rFonts w:ascii="Times New Roman" w:hAnsi="Times New Roman" w:cs="Times New Roman"/>
          <w:i/>
          <w:iCs/>
        </w:rPr>
        <w:t>Educational Psychology Review</w:t>
      </w:r>
      <w:r w:rsidR="00ED0CBE">
        <w:rPr>
          <w:rFonts w:ascii="Times New Roman" w:hAnsi="Times New Roman" w:cs="Times New Roman"/>
        </w:rPr>
        <w:t xml:space="preserve"> </w:t>
      </w:r>
      <w:r w:rsidR="00ED0CBE" w:rsidRPr="0041435B">
        <w:rPr>
          <w:rFonts w:ascii="Times New Roman" w:hAnsi="Times New Roman" w:cs="Times New Roman"/>
        </w:rPr>
        <w:t>36</w:t>
      </w:r>
      <w:r w:rsidR="0041435B" w:rsidRPr="0041435B">
        <w:rPr>
          <w:rFonts w:ascii="Times New Roman" w:hAnsi="Times New Roman" w:cs="Times New Roman"/>
        </w:rPr>
        <w:t>:</w:t>
      </w:r>
      <w:r w:rsidR="0041435B">
        <w:rPr>
          <w:rFonts w:ascii="Times New Roman" w:hAnsi="Times New Roman" w:cs="Times New Roman"/>
        </w:rPr>
        <w:t xml:space="preserve"> </w:t>
      </w:r>
      <w:r w:rsidR="00ED0CBE" w:rsidRPr="0041435B">
        <w:rPr>
          <w:rFonts w:ascii="Times New Roman" w:hAnsi="Times New Roman" w:cs="Times New Roman"/>
        </w:rPr>
        <w:t>35</w:t>
      </w:r>
      <w:r w:rsidR="00ED0CBE">
        <w:rPr>
          <w:rFonts w:ascii="Times New Roman" w:hAnsi="Times New Roman" w:cs="Times New Roman"/>
        </w:rPr>
        <w:t xml:space="preserve">, </w:t>
      </w:r>
      <w:hyperlink r:id="rId23" w:history="1">
        <w:r w:rsidR="00ED0CBE" w:rsidRPr="0002042E">
          <w:rPr>
            <w:rStyle w:val="Hyperlink"/>
            <w:rFonts w:ascii="Times New Roman" w:hAnsi="Times New Roman" w:cs="Times New Roman"/>
            <w:shd w:val="clear" w:color="auto" w:fill="FFFFFF"/>
          </w:rPr>
          <w:t>https://doi.org/10.1007/s10648-024-09860-7</w:t>
        </w:r>
      </w:hyperlink>
      <w:r w:rsidR="00ED0CBE">
        <w:rPr>
          <w:rFonts w:ascii="Times New Roman" w:hAnsi="Times New Roman" w:cs="Times New Roman"/>
          <w:color w:val="222222"/>
          <w:shd w:val="clear" w:color="auto" w:fill="FFFFFF"/>
        </w:rPr>
        <w:t xml:space="preserve">. </w:t>
      </w:r>
    </w:p>
    <w:sectPr w:rsidR="00D23EB8" w:rsidRPr="00ED0CBE" w:rsidSect="00C17A04">
      <w:footerReference w:type="even" r:id="rId24"/>
      <w:footerReference w:type="first" r:id="rId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D0355" w14:textId="77777777" w:rsidR="00B414F4" w:rsidRDefault="00B414F4" w:rsidP="00706B4A">
      <w:r>
        <w:separator/>
      </w:r>
    </w:p>
  </w:endnote>
  <w:endnote w:type="continuationSeparator" w:id="0">
    <w:p w14:paraId="09091116" w14:textId="77777777" w:rsidR="00B414F4" w:rsidRDefault="00B414F4" w:rsidP="0070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roman"/>
    <w:pitch w:val="variable"/>
    <w:sig w:usb0="E0002AFF" w:usb1="C0007841" w:usb2="00000009" w:usb3="00000000" w:csb0="000001FF" w:csb1="00000000"/>
  </w:font>
  <w:font w:name="ArialUnicodeMS">
    <w:panose1 w:val="020B0604020202020204"/>
    <w:charset w:val="80"/>
    <w:family w:val="swiss"/>
    <w:pitch w:val="variable"/>
    <w:sig w:usb0="F7FFAFFF" w:usb1="E9DFFFFF" w:usb2="0000003F" w:usb3="00000000" w:csb0="003F01FF" w:csb1="00000000"/>
  </w:font>
  <w:font w:name="OpenSans">
    <w:altName w:val="Cambri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75C8" w14:textId="24CFEB7E" w:rsidR="00706B4A" w:rsidRDefault="00706B4A">
    <w:pPr>
      <w:pStyle w:val="Footer"/>
    </w:pPr>
    <w:r>
      <w:rPr>
        <w:noProof/>
      </w:rPr>
      <mc:AlternateContent>
        <mc:Choice Requires="wps">
          <w:drawing>
            <wp:anchor distT="0" distB="0" distL="0" distR="0" simplePos="0" relativeHeight="251659264" behindDoc="0" locked="0" layoutInCell="1" allowOverlap="1" wp14:anchorId="578A016F" wp14:editId="705E6A2A">
              <wp:simplePos x="635" y="635"/>
              <wp:positionH relativeFrom="page">
                <wp:align>left</wp:align>
              </wp:positionH>
              <wp:positionV relativeFrom="page">
                <wp:align>bottom</wp:align>
              </wp:positionV>
              <wp:extent cx="443865" cy="443865"/>
              <wp:effectExtent l="0" t="0" r="1905" b="0"/>
              <wp:wrapNone/>
              <wp:docPr id="2" name="Text Box 2" descr="Deakin - Restricted to Staff">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82489" w14:textId="4FCE87E4" w:rsidR="00706B4A" w:rsidRPr="00706B4A" w:rsidRDefault="00706B4A" w:rsidP="00706B4A">
                          <w:pPr>
                            <w:rPr>
                              <w:rFonts w:ascii="Calibri" w:eastAsia="Calibri" w:hAnsi="Calibri" w:cs="Calibri"/>
                              <w:noProof/>
                              <w:color w:val="000000"/>
                              <w:sz w:val="20"/>
                              <w:szCs w:val="20"/>
                            </w:rPr>
                          </w:pPr>
                          <w:r w:rsidRPr="00706B4A">
                            <w:rPr>
                              <w:rFonts w:ascii="Calibri" w:eastAsia="Calibri" w:hAnsi="Calibri" w:cs="Calibri"/>
                              <w:noProof/>
                              <w:color w:val="000000"/>
                              <w:sz w:val="20"/>
                              <w:szCs w:val="20"/>
                            </w:rPr>
                            <w:t>Deakin - Restricted to Staff</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8A016F" id="_x0000_t202" coordsize="21600,21600" o:spt="202" path="m,l,21600r21600,l21600,xe">
              <v:stroke joinstyle="miter"/>
              <v:path gradientshapeok="t" o:connecttype="rect"/>
            </v:shapetype>
            <v:shape id="Text Box 2" o:spid="_x0000_s1026" type="#_x0000_t202" alt="Deakin - Restricted to Staff"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textbox style="mso-fit-shape-to-text:t" inset="20pt,0,0,15pt">
                <w:txbxContent>
                  <w:p w14:paraId="67E82489" w14:textId="4FCE87E4" w:rsidR="00706B4A" w:rsidRPr="00706B4A" w:rsidRDefault="00706B4A" w:rsidP="00706B4A">
                    <w:pPr>
                      <w:rPr>
                        <w:rFonts w:ascii="Calibri" w:eastAsia="Calibri" w:hAnsi="Calibri" w:cs="Calibri"/>
                        <w:noProof/>
                        <w:color w:val="000000"/>
                        <w:sz w:val="20"/>
                        <w:szCs w:val="20"/>
                      </w:rPr>
                    </w:pPr>
                    <w:r w:rsidRPr="00706B4A">
                      <w:rPr>
                        <w:rFonts w:ascii="Calibri" w:eastAsia="Calibri" w:hAnsi="Calibri" w:cs="Calibri"/>
                        <w:noProof/>
                        <w:color w:val="000000"/>
                        <w:sz w:val="20"/>
                        <w:szCs w:val="20"/>
                      </w:rPr>
                      <w:t>Deakin - Restricted to Staff</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0357" w14:textId="7342716F" w:rsidR="00706B4A" w:rsidRDefault="00706B4A">
    <w:pPr>
      <w:pStyle w:val="Footer"/>
    </w:pPr>
    <w:r>
      <w:rPr>
        <w:noProof/>
      </w:rPr>
      <mc:AlternateContent>
        <mc:Choice Requires="wps">
          <w:drawing>
            <wp:anchor distT="0" distB="0" distL="0" distR="0" simplePos="0" relativeHeight="251658240" behindDoc="0" locked="0" layoutInCell="1" allowOverlap="1" wp14:anchorId="57069EF7" wp14:editId="0EEB4129">
              <wp:simplePos x="635" y="635"/>
              <wp:positionH relativeFrom="page">
                <wp:align>left</wp:align>
              </wp:positionH>
              <wp:positionV relativeFrom="page">
                <wp:align>bottom</wp:align>
              </wp:positionV>
              <wp:extent cx="443865" cy="443865"/>
              <wp:effectExtent l="0" t="0" r="1905" b="0"/>
              <wp:wrapNone/>
              <wp:docPr id="1" name="Text Box 1" descr="Deakin - Restricted to Staff">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0B835" w14:textId="0787A0D9" w:rsidR="00706B4A" w:rsidRPr="00706B4A" w:rsidRDefault="00706B4A" w:rsidP="00706B4A">
                          <w:pPr>
                            <w:rPr>
                              <w:rFonts w:ascii="Calibri" w:eastAsia="Calibri" w:hAnsi="Calibri" w:cs="Calibri"/>
                              <w:noProof/>
                              <w:color w:val="000000"/>
                              <w:sz w:val="20"/>
                              <w:szCs w:val="20"/>
                            </w:rPr>
                          </w:pPr>
                          <w:r w:rsidRPr="00706B4A">
                            <w:rPr>
                              <w:rFonts w:ascii="Calibri" w:eastAsia="Calibri" w:hAnsi="Calibri" w:cs="Calibri"/>
                              <w:noProof/>
                              <w:color w:val="000000"/>
                              <w:sz w:val="20"/>
                              <w:szCs w:val="20"/>
                            </w:rPr>
                            <w:t>Deakin - Restricted to Staff</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69EF7" id="_x0000_t202" coordsize="21600,21600" o:spt="202" path="m,l,21600r21600,l21600,xe">
              <v:stroke joinstyle="miter"/>
              <v:path gradientshapeok="t" o:connecttype="rect"/>
            </v:shapetype>
            <v:shape id="Text Box 1" o:spid="_x0000_s1027" type="#_x0000_t202" alt="Deakin - Restricted to Staff"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textbox style="mso-fit-shape-to-text:t" inset="20pt,0,0,15pt">
                <w:txbxContent>
                  <w:p w14:paraId="4660B835" w14:textId="0787A0D9" w:rsidR="00706B4A" w:rsidRPr="00706B4A" w:rsidRDefault="00706B4A" w:rsidP="00706B4A">
                    <w:pPr>
                      <w:rPr>
                        <w:rFonts w:ascii="Calibri" w:eastAsia="Calibri" w:hAnsi="Calibri" w:cs="Calibri"/>
                        <w:noProof/>
                        <w:color w:val="000000"/>
                        <w:sz w:val="20"/>
                        <w:szCs w:val="20"/>
                      </w:rPr>
                    </w:pPr>
                    <w:r w:rsidRPr="00706B4A">
                      <w:rPr>
                        <w:rFonts w:ascii="Calibri" w:eastAsia="Calibri" w:hAnsi="Calibri" w:cs="Calibri"/>
                        <w:noProof/>
                        <w:color w:val="000000"/>
                        <w:sz w:val="20"/>
                        <w:szCs w:val="20"/>
                      </w:rPr>
                      <w:t>Deakin - Restricted to Staff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34C2" w14:textId="77777777" w:rsidR="00B414F4" w:rsidRDefault="00B414F4" w:rsidP="00706B4A">
      <w:r>
        <w:separator/>
      </w:r>
    </w:p>
  </w:footnote>
  <w:footnote w:type="continuationSeparator" w:id="0">
    <w:p w14:paraId="370F1506" w14:textId="77777777" w:rsidR="00B414F4" w:rsidRDefault="00B414F4" w:rsidP="00706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B27"/>
    <w:multiLevelType w:val="hybridMultilevel"/>
    <w:tmpl w:val="0C5A3CB2"/>
    <w:lvl w:ilvl="0" w:tplc="C17EB368">
      <w:start w:val="1"/>
      <w:numFmt w:val="bullet"/>
      <w:lvlText w:val=""/>
      <w:lvlJc w:val="left"/>
      <w:pPr>
        <w:tabs>
          <w:tab w:val="num" w:pos="360"/>
        </w:tabs>
        <w:ind w:left="432" w:hanging="5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CBC4C46"/>
    <w:multiLevelType w:val="hybridMultilevel"/>
    <w:tmpl w:val="B0B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8019F"/>
    <w:multiLevelType w:val="hybridMultilevel"/>
    <w:tmpl w:val="C8B4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10C9B"/>
    <w:multiLevelType w:val="hybridMultilevel"/>
    <w:tmpl w:val="C854F204"/>
    <w:lvl w:ilvl="0" w:tplc="C17EB368">
      <w:start w:val="1"/>
      <w:numFmt w:val="bullet"/>
      <w:lvlText w:val=""/>
      <w:lvlJc w:val="left"/>
      <w:pPr>
        <w:tabs>
          <w:tab w:val="num" w:pos="444"/>
        </w:tabs>
        <w:ind w:left="516" w:hanging="5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E9709DF"/>
    <w:multiLevelType w:val="hybridMultilevel"/>
    <w:tmpl w:val="17C67A6A"/>
    <w:lvl w:ilvl="0" w:tplc="6C16FB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B04C1F"/>
    <w:multiLevelType w:val="multilevel"/>
    <w:tmpl w:val="1296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A189A"/>
    <w:multiLevelType w:val="hybridMultilevel"/>
    <w:tmpl w:val="F5BA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F1D4F"/>
    <w:multiLevelType w:val="hybridMultilevel"/>
    <w:tmpl w:val="183A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309A6"/>
    <w:multiLevelType w:val="hybridMultilevel"/>
    <w:tmpl w:val="CF3A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53D6B"/>
    <w:multiLevelType w:val="hybridMultilevel"/>
    <w:tmpl w:val="E11C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284261">
    <w:abstractNumId w:val="7"/>
  </w:num>
  <w:num w:numId="2" w16cid:durableId="19438812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3083623">
    <w:abstractNumId w:val="4"/>
  </w:num>
  <w:num w:numId="4" w16cid:durableId="15822549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203673">
    <w:abstractNumId w:val="9"/>
  </w:num>
  <w:num w:numId="6" w16cid:durableId="479230260">
    <w:abstractNumId w:val="2"/>
  </w:num>
  <w:num w:numId="7" w16cid:durableId="521556170">
    <w:abstractNumId w:val="1"/>
  </w:num>
  <w:num w:numId="8" w16cid:durableId="351882560">
    <w:abstractNumId w:val="8"/>
  </w:num>
  <w:num w:numId="9" w16cid:durableId="2086799770">
    <w:abstractNumId w:val="5"/>
  </w:num>
  <w:num w:numId="10" w16cid:durableId="1775860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4A"/>
    <w:rsid w:val="0000036D"/>
    <w:rsid w:val="00001C8D"/>
    <w:rsid w:val="000026AC"/>
    <w:rsid w:val="00002E5D"/>
    <w:rsid w:val="000063C6"/>
    <w:rsid w:val="00006905"/>
    <w:rsid w:val="0001590D"/>
    <w:rsid w:val="00022B17"/>
    <w:rsid w:val="00022E23"/>
    <w:rsid w:val="000233C0"/>
    <w:rsid w:val="00023874"/>
    <w:rsid w:val="00027643"/>
    <w:rsid w:val="00030DFA"/>
    <w:rsid w:val="00032350"/>
    <w:rsid w:val="00041DA4"/>
    <w:rsid w:val="00041EEF"/>
    <w:rsid w:val="000424B5"/>
    <w:rsid w:val="000443E2"/>
    <w:rsid w:val="00044FAB"/>
    <w:rsid w:val="000510A5"/>
    <w:rsid w:val="0005179A"/>
    <w:rsid w:val="00055D31"/>
    <w:rsid w:val="00057848"/>
    <w:rsid w:val="00062CCE"/>
    <w:rsid w:val="00062EB6"/>
    <w:rsid w:val="00064DB9"/>
    <w:rsid w:val="00066AEB"/>
    <w:rsid w:val="00067353"/>
    <w:rsid w:val="0007100D"/>
    <w:rsid w:val="000770E0"/>
    <w:rsid w:val="000773F4"/>
    <w:rsid w:val="0007795F"/>
    <w:rsid w:val="00077CC2"/>
    <w:rsid w:val="00077F56"/>
    <w:rsid w:val="00086FC5"/>
    <w:rsid w:val="00087045"/>
    <w:rsid w:val="00096723"/>
    <w:rsid w:val="00096CAD"/>
    <w:rsid w:val="000973A6"/>
    <w:rsid w:val="000A3531"/>
    <w:rsid w:val="000A4434"/>
    <w:rsid w:val="000A486C"/>
    <w:rsid w:val="000A5351"/>
    <w:rsid w:val="000B0655"/>
    <w:rsid w:val="000B0C75"/>
    <w:rsid w:val="000B1BF9"/>
    <w:rsid w:val="000B2E0D"/>
    <w:rsid w:val="000B3B0C"/>
    <w:rsid w:val="000B49BA"/>
    <w:rsid w:val="000C019F"/>
    <w:rsid w:val="000C3B54"/>
    <w:rsid w:val="000C6366"/>
    <w:rsid w:val="000D02AD"/>
    <w:rsid w:val="000D34BE"/>
    <w:rsid w:val="000D4269"/>
    <w:rsid w:val="000D7734"/>
    <w:rsid w:val="000E2277"/>
    <w:rsid w:val="000F0B60"/>
    <w:rsid w:val="000F3F41"/>
    <w:rsid w:val="000F45C7"/>
    <w:rsid w:val="000F4EED"/>
    <w:rsid w:val="000F68A1"/>
    <w:rsid w:val="00100E74"/>
    <w:rsid w:val="00101E0D"/>
    <w:rsid w:val="00102A96"/>
    <w:rsid w:val="00103797"/>
    <w:rsid w:val="00104223"/>
    <w:rsid w:val="00104F49"/>
    <w:rsid w:val="00105F57"/>
    <w:rsid w:val="00111994"/>
    <w:rsid w:val="00111E0C"/>
    <w:rsid w:val="00114655"/>
    <w:rsid w:val="0011770A"/>
    <w:rsid w:val="0012119D"/>
    <w:rsid w:val="00124286"/>
    <w:rsid w:val="00126D56"/>
    <w:rsid w:val="00131036"/>
    <w:rsid w:val="001310BE"/>
    <w:rsid w:val="001324BE"/>
    <w:rsid w:val="00133021"/>
    <w:rsid w:val="001369A7"/>
    <w:rsid w:val="00141271"/>
    <w:rsid w:val="0014192B"/>
    <w:rsid w:val="00142EA0"/>
    <w:rsid w:val="00145855"/>
    <w:rsid w:val="00145C94"/>
    <w:rsid w:val="00153108"/>
    <w:rsid w:val="00153FC1"/>
    <w:rsid w:val="00157034"/>
    <w:rsid w:val="00162888"/>
    <w:rsid w:val="00163C00"/>
    <w:rsid w:val="00163EFB"/>
    <w:rsid w:val="00164EE5"/>
    <w:rsid w:val="00165258"/>
    <w:rsid w:val="0016777C"/>
    <w:rsid w:val="00172F71"/>
    <w:rsid w:val="001763D5"/>
    <w:rsid w:val="00176BF9"/>
    <w:rsid w:val="00181A3F"/>
    <w:rsid w:val="001824CC"/>
    <w:rsid w:val="001870A1"/>
    <w:rsid w:val="00187100"/>
    <w:rsid w:val="0019091A"/>
    <w:rsid w:val="00190F3F"/>
    <w:rsid w:val="001A0BE1"/>
    <w:rsid w:val="001A0C10"/>
    <w:rsid w:val="001A1B07"/>
    <w:rsid w:val="001A1F3A"/>
    <w:rsid w:val="001A2437"/>
    <w:rsid w:val="001A255B"/>
    <w:rsid w:val="001A37E0"/>
    <w:rsid w:val="001A3F22"/>
    <w:rsid w:val="001B5556"/>
    <w:rsid w:val="001B6880"/>
    <w:rsid w:val="001B6D55"/>
    <w:rsid w:val="001C361A"/>
    <w:rsid w:val="001C47E3"/>
    <w:rsid w:val="001C5D0D"/>
    <w:rsid w:val="001D5780"/>
    <w:rsid w:val="001D6C4B"/>
    <w:rsid w:val="001D7171"/>
    <w:rsid w:val="001D79F6"/>
    <w:rsid w:val="001E39EC"/>
    <w:rsid w:val="001E42AE"/>
    <w:rsid w:val="001E51B8"/>
    <w:rsid w:val="001E55BF"/>
    <w:rsid w:val="001E5C2C"/>
    <w:rsid w:val="001E629E"/>
    <w:rsid w:val="001E6F12"/>
    <w:rsid w:val="001F6B3A"/>
    <w:rsid w:val="001F6DAD"/>
    <w:rsid w:val="00201539"/>
    <w:rsid w:val="00204029"/>
    <w:rsid w:val="0020435E"/>
    <w:rsid w:val="0020526B"/>
    <w:rsid w:val="00206873"/>
    <w:rsid w:val="00210BBB"/>
    <w:rsid w:val="00213E3C"/>
    <w:rsid w:val="00213FED"/>
    <w:rsid w:val="002228C0"/>
    <w:rsid w:val="00224AB3"/>
    <w:rsid w:val="002263E5"/>
    <w:rsid w:val="0022680C"/>
    <w:rsid w:val="00230C5A"/>
    <w:rsid w:val="00231963"/>
    <w:rsid w:val="002326A5"/>
    <w:rsid w:val="002347FC"/>
    <w:rsid w:val="00236D34"/>
    <w:rsid w:val="002376C4"/>
    <w:rsid w:val="0024069F"/>
    <w:rsid w:val="00241070"/>
    <w:rsid w:val="0024359F"/>
    <w:rsid w:val="00244398"/>
    <w:rsid w:val="002460F2"/>
    <w:rsid w:val="0025282F"/>
    <w:rsid w:val="00252ADC"/>
    <w:rsid w:val="002544F9"/>
    <w:rsid w:val="00254CC4"/>
    <w:rsid w:val="002652D5"/>
    <w:rsid w:val="00265D19"/>
    <w:rsid w:val="00272122"/>
    <w:rsid w:val="00272852"/>
    <w:rsid w:val="00273230"/>
    <w:rsid w:val="00274A27"/>
    <w:rsid w:val="00281D3D"/>
    <w:rsid w:val="00284181"/>
    <w:rsid w:val="00284825"/>
    <w:rsid w:val="0028583F"/>
    <w:rsid w:val="00286BF8"/>
    <w:rsid w:val="00291214"/>
    <w:rsid w:val="002912E1"/>
    <w:rsid w:val="002956C8"/>
    <w:rsid w:val="00295A57"/>
    <w:rsid w:val="00295EF9"/>
    <w:rsid w:val="00296435"/>
    <w:rsid w:val="00297429"/>
    <w:rsid w:val="002A1648"/>
    <w:rsid w:val="002A17BE"/>
    <w:rsid w:val="002A28A9"/>
    <w:rsid w:val="002A2B52"/>
    <w:rsid w:val="002B1084"/>
    <w:rsid w:val="002B6A88"/>
    <w:rsid w:val="002B73E4"/>
    <w:rsid w:val="002B791E"/>
    <w:rsid w:val="002B7B0D"/>
    <w:rsid w:val="002C250D"/>
    <w:rsid w:val="002C2677"/>
    <w:rsid w:val="002C34B1"/>
    <w:rsid w:val="002C4FA5"/>
    <w:rsid w:val="002C57A6"/>
    <w:rsid w:val="002C603E"/>
    <w:rsid w:val="002D0412"/>
    <w:rsid w:val="002D1217"/>
    <w:rsid w:val="002D151F"/>
    <w:rsid w:val="002D1940"/>
    <w:rsid w:val="002D671D"/>
    <w:rsid w:val="002D72FF"/>
    <w:rsid w:val="002E4B59"/>
    <w:rsid w:val="002E77E4"/>
    <w:rsid w:val="002F0BC3"/>
    <w:rsid w:val="002F1DAF"/>
    <w:rsid w:val="002F4A96"/>
    <w:rsid w:val="002F68C8"/>
    <w:rsid w:val="002F6902"/>
    <w:rsid w:val="003008B0"/>
    <w:rsid w:val="003065DA"/>
    <w:rsid w:val="0031182E"/>
    <w:rsid w:val="00312B6C"/>
    <w:rsid w:val="003137D3"/>
    <w:rsid w:val="00313D69"/>
    <w:rsid w:val="003174BD"/>
    <w:rsid w:val="00323C5B"/>
    <w:rsid w:val="003255D7"/>
    <w:rsid w:val="003267B9"/>
    <w:rsid w:val="0033179C"/>
    <w:rsid w:val="00331D55"/>
    <w:rsid w:val="003327CD"/>
    <w:rsid w:val="00340EF4"/>
    <w:rsid w:val="00342286"/>
    <w:rsid w:val="003424D7"/>
    <w:rsid w:val="003449BE"/>
    <w:rsid w:val="00350DFE"/>
    <w:rsid w:val="003520BD"/>
    <w:rsid w:val="00352C5F"/>
    <w:rsid w:val="0035417B"/>
    <w:rsid w:val="00354726"/>
    <w:rsid w:val="00355B8D"/>
    <w:rsid w:val="00357782"/>
    <w:rsid w:val="00357FD6"/>
    <w:rsid w:val="003603AA"/>
    <w:rsid w:val="00361A7A"/>
    <w:rsid w:val="003622C0"/>
    <w:rsid w:val="00362BB7"/>
    <w:rsid w:val="00370D2C"/>
    <w:rsid w:val="00371AC2"/>
    <w:rsid w:val="00373D7D"/>
    <w:rsid w:val="00374067"/>
    <w:rsid w:val="00374937"/>
    <w:rsid w:val="003749B8"/>
    <w:rsid w:val="003842DC"/>
    <w:rsid w:val="0039205F"/>
    <w:rsid w:val="00392C4C"/>
    <w:rsid w:val="00396447"/>
    <w:rsid w:val="003A4CD5"/>
    <w:rsid w:val="003A6083"/>
    <w:rsid w:val="003A6633"/>
    <w:rsid w:val="003A7BE9"/>
    <w:rsid w:val="003B0BAA"/>
    <w:rsid w:val="003B2A1B"/>
    <w:rsid w:val="003B3F0B"/>
    <w:rsid w:val="003C147D"/>
    <w:rsid w:val="003C2175"/>
    <w:rsid w:val="003C5AA1"/>
    <w:rsid w:val="003C5D4F"/>
    <w:rsid w:val="003C5D5A"/>
    <w:rsid w:val="003C7D53"/>
    <w:rsid w:val="003D180F"/>
    <w:rsid w:val="003D1E2A"/>
    <w:rsid w:val="003D442C"/>
    <w:rsid w:val="003D6DBB"/>
    <w:rsid w:val="003E0F8F"/>
    <w:rsid w:val="003F02C3"/>
    <w:rsid w:val="003F14EB"/>
    <w:rsid w:val="003F37AB"/>
    <w:rsid w:val="003F46F4"/>
    <w:rsid w:val="003F50F6"/>
    <w:rsid w:val="003F623A"/>
    <w:rsid w:val="00406D9B"/>
    <w:rsid w:val="00407D3A"/>
    <w:rsid w:val="00410123"/>
    <w:rsid w:val="00413A15"/>
    <w:rsid w:val="00413C13"/>
    <w:rsid w:val="0041435B"/>
    <w:rsid w:val="00415C1D"/>
    <w:rsid w:val="00421731"/>
    <w:rsid w:val="004275CE"/>
    <w:rsid w:val="00427E05"/>
    <w:rsid w:val="00432837"/>
    <w:rsid w:val="0044481B"/>
    <w:rsid w:val="004449CF"/>
    <w:rsid w:val="00446CA3"/>
    <w:rsid w:val="004472C5"/>
    <w:rsid w:val="004531F2"/>
    <w:rsid w:val="004556C3"/>
    <w:rsid w:val="00456B90"/>
    <w:rsid w:val="00456F8E"/>
    <w:rsid w:val="00460383"/>
    <w:rsid w:val="00460A74"/>
    <w:rsid w:val="00462341"/>
    <w:rsid w:val="00466DEE"/>
    <w:rsid w:val="00467645"/>
    <w:rsid w:val="00467E37"/>
    <w:rsid w:val="00474200"/>
    <w:rsid w:val="00475C45"/>
    <w:rsid w:val="00476322"/>
    <w:rsid w:val="00477B28"/>
    <w:rsid w:val="00477EFB"/>
    <w:rsid w:val="00480109"/>
    <w:rsid w:val="00481415"/>
    <w:rsid w:val="00486B56"/>
    <w:rsid w:val="004969AE"/>
    <w:rsid w:val="00496A8E"/>
    <w:rsid w:val="004A7C80"/>
    <w:rsid w:val="004A7E5F"/>
    <w:rsid w:val="004B0797"/>
    <w:rsid w:val="004B1151"/>
    <w:rsid w:val="004B3289"/>
    <w:rsid w:val="004B33A9"/>
    <w:rsid w:val="004B74C0"/>
    <w:rsid w:val="004C1F4F"/>
    <w:rsid w:val="004C3415"/>
    <w:rsid w:val="004C5D2E"/>
    <w:rsid w:val="004C6D56"/>
    <w:rsid w:val="004C6E9E"/>
    <w:rsid w:val="004D06C5"/>
    <w:rsid w:val="004D1C20"/>
    <w:rsid w:val="004E09B5"/>
    <w:rsid w:val="004E22BB"/>
    <w:rsid w:val="004E3C3D"/>
    <w:rsid w:val="004E5B1C"/>
    <w:rsid w:val="004E6B19"/>
    <w:rsid w:val="004E713F"/>
    <w:rsid w:val="004E73DC"/>
    <w:rsid w:val="004E7719"/>
    <w:rsid w:val="004F3856"/>
    <w:rsid w:val="004F4574"/>
    <w:rsid w:val="004F7B11"/>
    <w:rsid w:val="00504525"/>
    <w:rsid w:val="00510091"/>
    <w:rsid w:val="00510801"/>
    <w:rsid w:val="00511643"/>
    <w:rsid w:val="0051345D"/>
    <w:rsid w:val="00514428"/>
    <w:rsid w:val="005147C6"/>
    <w:rsid w:val="00517DC1"/>
    <w:rsid w:val="00517ECE"/>
    <w:rsid w:val="0052168E"/>
    <w:rsid w:val="005227D0"/>
    <w:rsid w:val="00523170"/>
    <w:rsid w:val="00523CDE"/>
    <w:rsid w:val="005243A3"/>
    <w:rsid w:val="0052509A"/>
    <w:rsid w:val="00527FED"/>
    <w:rsid w:val="0053084F"/>
    <w:rsid w:val="005310C5"/>
    <w:rsid w:val="005322D5"/>
    <w:rsid w:val="00533425"/>
    <w:rsid w:val="0053590B"/>
    <w:rsid w:val="0053676D"/>
    <w:rsid w:val="00537774"/>
    <w:rsid w:val="00537FBD"/>
    <w:rsid w:val="005416B6"/>
    <w:rsid w:val="005425C4"/>
    <w:rsid w:val="00542916"/>
    <w:rsid w:val="00544473"/>
    <w:rsid w:val="005450A5"/>
    <w:rsid w:val="00545F44"/>
    <w:rsid w:val="005513D4"/>
    <w:rsid w:val="00554BF3"/>
    <w:rsid w:val="00556899"/>
    <w:rsid w:val="00560DA9"/>
    <w:rsid w:val="00560F36"/>
    <w:rsid w:val="00567652"/>
    <w:rsid w:val="0056770C"/>
    <w:rsid w:val="005721E2"/>
    <w:rsid w:val="005730F9"/>
    <w:rsid w:val="005736BE"/>
    <w:rsid w:val="00574503"/>
    <w:rsid w:val="00576F52"/>
    <w:rsid w:val="00580B1A"/>
    <w:rsid w:val="005850C4"/>
    <w:rsid w:val="00586C2F"/>
    <w:rsid w:val="00587B3E"/>
    <w:rsid w:val="00595F0E"/>
    <w:rsid w:val="00597C24"/>
    <w:rsid w:val="005A15EF"/>
    <w:rsid w:val="005A348F"/>
    <w:rsid w:val="005A6103"/>
    <w:rsid w:val="005A7CDA"/>
    <w:rsid w:val="005B2D45"/>
    <w:rsid w:val="005B394D"/>
    <w:rsid w:val="005B70C9"/>
    <w:rsid w:val="005B70E8"/>
    <w:rsid w:val="005B7971"/>
    <w:rsid w:val="005C1242"/>
    <w:rsid w:val="005C1635"/>
    <w:rsid w:val="005D0674"/>
    <w:rsid w:val="005D224D"/>
    <w:rsid w:val="005D6CE3"/>
    <w:rsid w:val="005D763D"/>
    <w:rsid w:val="005D7A07"/>
    <w:rsid w:val="005E1382"/>
    <w:rsid w:val="005E4403"/>
    <w:rsid w:val="005E6687"/>
    <w:rsid w:val="005E7E61"/>
    <w:rsid w:val="005F10FB"/>
    <w:rsid w:val="005F1E64"/>
    <w:rsid w:val="005F25A9"/>
    <w:rsid w:val="005F2776"/>
    <w:rsid w:val="005F3333"/>
    <w:rsid w:val="005F58EB"/>
    <w:rsid w:val="005F68AD"/>
    <w:rsid w:val="00602ADA"/>
    <w:rsid w:val="00604D23"/>
    <w:rsid w:val="00604FAA"/>
    <w:rsid w:val="006142F9"/>
    <w:rsid w:val="00615DE6"/>
    <w:rsid w:val="00616008"/>
    <w:rsid w:val="00617E80"/>
    <w:rsid w:val="00620971"/>
    <w:rsid w:val="006231C9"/>
    <w:rsid w:val="00623923"/>
    <w:rsid w:val="006308BB"/>
    <w:rsid w:val="00631A19"/>
    <w:rsid w:val="00637D98"/>
    <w:rsid w:val="006414EF"/>
    <w:rsid w:val="00642E0C"/>
    <w:rsid w:val="00646736"/>
    <w:rsid w:val="0065634C"/>
    <w:rsid w:val="006565EF"/>
    <w:rsid w:val="00657B78"/>
    <w:rsid w:val="0066313D"/>
    <w:rsid w:val="00664A93"/>
    <w:rsid w:val="006653AE"/>
    <w:rsid w:val="00673593"/>
    <w:rsid w:val="00677AFC"/>
    <w:rsid w:val="006830BE"/>
    <w:rsid w:val="00686F3E"/>
    <w:rsid w:val="00693DBB"/>
    <w:rsid w:val="006956D7"/>
    <w:rsid w:val="006A47AA"/>
    <w:rsid w:val="006A5536"/>
    <w:rsid w:val="006A6C2A"/>
    <w:rsid w:val="006B0486"/>
    <w:rsid w:val="006B40BB"/>
    <w:rsid w:val="006C213B"/>
    <w:rsid w:val="006C25CF"/>
    <w:rsid w:val="006C398F"/>
    <w:rsid w:val="006C42EA"/>
    <w:rsid w:val="006C601D"/>
    <w:rsid w:val="006C74ED"/>
    <w:rsid w:val="006D3DE1"/>
    <w:rsid w:val="006D4382"/>
    <w:rsid w:val="006D4C40"/>
    <w:rsid w:val="006D6CBA"/>
    <w:rsid w:val="006E038F"/>
    <w:rsid w:val="006E1C55"/>
    <w:rsid w:val="006E3AF1"/>
    <w:rsid w:val="006E6035"/>
    <w:rsid w:val="006E6907"/>
    <w:rsid w:val="006F3202"/>
    <w:rsid w:val="006F3354"/>
    <w:rsid w:val="006F5840"/>
    <w:rsid w:val="00700EB6"/>
    <w:rsid w:val="007010BF"/>
    <w:rsid w:val="0070185E"/>
    <w:rsid w:val="00702CE3"/>
    <w:rsid w:val="00706B4A"/>
    <w:rsid w:val="00706F66"/>
    <w:rsid w:val="007072F4"/>
    <w:rsid w:val="00713000"/>
    <w:rsid w:val="0071548C"/>
    <w:rsid w:val="00716396"/>
    <w:rsid w:val="0071788A"/>
    <w:rsid w:val="00720048"/>
    <w:rsid w:val="007207AF"/>
    <w:rsid w:val="0072483F"/>
    <w:rsid w:val="00725384"/>
    <w:rsid w:val="00732758"/>
    <w:rsid w:val="007420AE"/>
    <w:rsid w:val="007443F7"/>
    <w:rsid w:val="00744B66"/>
    <w:rsid w:val="00753A30"/>
    <w:rsid w:val="00756F57"/>
    <w:rsid w:val="0075712A"/>
    <w:rsid w:val="007579F8"/>
    <w:rsid w:val="00757E5A"/>
    <w:rsid w:val="00762AEA"/>
    <w:rsid w:val="007633C0"/>
    <w:rsid w:val="0076377C"/>
    <w:rsid w:val="00764F35"/>
    <w:rsid w:val="00765161"/>
    <w:rsid w:val="00765FC6"/>
    <w:rsid w:val="00766E42"/>
    <w:rsid w:val="00767058"/>
    <w:rsid w:val="00767E56"/>
    <w:rsid w:val="007707C5"/>
    <w:rsid w:val="00770F0A"/>
    <w:rsid w:val="00771800"/>
    <w:rsid w:val="007755EE"/>
    <w:rsid w:val="00775A1C"/>
    <w:rsid w:val="00775B97"/>
    <w:rsid w:val="007763F0"/>
    <w:rsid w:val="007807A1"/>
    <w:rsid w:val="00780ACE"/>
    <w:rsid w:val="0078401C"/>
    <w:rsid w:val="007935E4"/>
    <w:rsid w:val="0079681A"/>
    <w:rsid w:val="00796F53"/>
    <w:rsid w:val="007A031B"/>
    <w:rsid w:val="007A1FBB"/>
    <w:rsid w:val="007A3967"/>
    <w:rsid w:val="007A4284"/>
    <w:rsid w:val="007B04A0"/>
    <w:rsid w:val="007B3D3C"/>
    <w:rsid w:val="007B6EE3"/>
    <w:rsid w:val="007C03A6"/>
    <w:rsid w:val="007C4975"/>
    <w:rsid w:val="007C73AB"/>
    <w:rsid w:val="007C782C"/>
    <w:rsid w:val="007D0EE4"/>
    <w:rsid w:val="007D378F"/>
    <w:rsid w:val="007E27C8"/>
    <w:rsid w:val="007E3ED3"/>
    <w:rsid w:val="007E47D6"/>
    <w:rsid w:val="007F1654"/>
    <w:rsid w:val="007F3229"/>
    <w:rsid w:val="007F415E"/>
    <w:rsid w:val="008007BB"/>
    <w:rsid w:val="00801FFB"/>
    <w:rsid w:val="00803635"/>
    <w:rsid w:val="00803F90"/>
    <w:rsid w:val="00805AB1"/>
    <w:rsid w:val="00807449"/>
    <w:rsid w:val="00810EDB"/>
    <w:rsid w:val="0081250F"/>
    <w:rsid w:val="00814E14"/>
    <w:rsid w:val="0081691E"/>
    <w:rsid w:val="008207DD"/>
    <w:rsid w:val="008243F3"/>
    <w:rsid w:val="00825803"/>
    <w:rsid w:val="00830365"/>
    <w:rsid w:val="00830882"/>
    <w:rsid w:val="00830B22"/>
    <w:rsid w:val="00836F4B"/>
    <w:rsid w:val="00840015"/>
    <w:rsid w:val="00842B62"/>
    <w:rsid w:val="00845608"/>
    <w:rsid w:val="0085024E"/>
    <w:rsid w:val="008507D9"/>
    <w:rsid w:val="00850CBC"/>
    <w:rsid w:val="0085139F"/>
    <w:rsid w:val="008544CF"/>
    <w:rsid w:val="00861EAB"/>
    <w:rsid w:val="00863F78"/>
    <w:rsid w:val="00864D98"/>
    <w:rsid w:val="00872173"/>
    <w:rsid w:val="00876B97"/>
    <w:rsid w:val="00880548"/>
    <w:rsid w:val="00882F05"/>
    <w:rsid w:val="00887E83"/>
    <w:rsid w:val="00891A74"/>
    <w:rsid w:val="00891D88"/>
    <w:rsid w:val="00894518"/>
    <w:rsid w:val="00896580"/>
    <w:rsid w:val="00897198"/>
    <w:rsid w:val="008A23CB"/>
    <w:rsid w:val="008A7391"/>
    <w:rsid w:val="008B4ABF"/>
    <w:rsid w:val="008C0BCE"/>
    <w:rsid w:val="008C1630"/>
    <w:rsid w:val="008C72D9"/>
    <w:rsid w:val="008D048F"/>
    <w:rsid w:val="008D10E2"/>
    <w:rsid w:val="008D2BC2"/>
    <w:rsid w:val="008D2F43"/>
    <w:rsid w:val="008D35DF"/>
    <w:rsid w:val="008D362C"/>
    <w:rsid w:val="008D55DE"/>
    <w:rsid w:val="008D678B"/>
    <w:rsid w:val="008D720F"/>
    <w:rsid w:val="008E2481"/>
    <w:rsid w:val="008E3545"/>
    <w:rsid w:val="008E62F9"/>
    <w:rsid w:val="008E71E7"/>
    <w:rsid w:val="008F2A53"/>
    <w:rsid w:val="008F3F80"/>
    <w:rsid w:val="008F5A16"/>
    <w:rsid w:val="008F6FF5"/>
    <w:rsid w:val="008F773D"/>
    <w:rsid w:val="00900FAF"/>
    <w:rsid w:val="0090202E"/>
    <w:rsid w:val="00903967"/>
    <w:rsid w:val="00911F81"/>
    <w:rsid w:val="00912778"/>
    <w:rsid w:val="00925110"/>
    <w:rsid w:val="009263BE"/>
    <w:rsid w:val="00926C4F"/>
    <w:rsid w:val="00926E30"/>
    <w:rsid w:val="00933852"/>
    <w:rsid w:val="0093732E"/>
    <w:rsid w:val="00937BE4"/>
    <w:rsid w:val="0095510B"/>
    <w:rsid w:val="0096169F"/>
    <w:rsid w:val="009631DE"/>
    <w:rsid w:val="009636C6"/>
    <w:rsid w:val="00963B7E"/>
    <w:rsid w:val="009670BC"/>
    <w:rsid w:val="00970F66"/>
    <w:rsid w:val="0097172B"/>
    <w:rsid w:val="00971D99"/>
    <w:rsid w:val="00972A58"/>
    <w:rsid w:val="009739C5"/>
    <w:rsid w:val="00974BC2"/>
    <w:rsid w:val="00987570"/>
    <w:rsid w:val="00993739"/>
    <w:rsid w:val="00995AC5"/>
    <w:rsid w:val="00996F1C"/>
    <w:rsid w:val="009A1817"/>
    <w:rsid w:val="009B220C"/>
    <w:rsid w:val="009B3223"/>
    <w:rsid w:val="009B54F2"/>
    <w:rsid w:val="009B5EF3"/>
    <w:rsid w:val="009C005F"/>
    <w:rsid w:val="009C1B1E"/>
    <w:rsid w:val="009C2BF0"/>
    <w:rsid w:val="009C2F66"/>
    <w:rsid w:val="009C4BBD"/>
    <w:rsid w:val="009C6A57"/>
    <w:rsid w:val="009C6D65"/>
    <w:rsid w:val="009D0455"/>
    <w:rsid w:val="009D10D4"/>
    <w:rsid w:val="009D244D"/>
    <w:rsid w:val="009D471D"/>
    <w:rsid w:val="009D7BBE"/>
    <w:rsid w:val="009E257C"/>
    <w:rsid w:val="009E28B8"/>
    <w:rsid w:val="009E38ED"/>
    <w:rsid w:val="009F30C8"/>
    <w:rsid w:val="00A0578F"/>
    <w:rsid w:val="00A05F5F"/>
    <w:rsid w:val="00A0618A"/>
    <w:rsid w:val="00A06555"/>
    <w:rsid w:val="00A07823"/>
    <w:rsid w:val="00A07ADF"/>
    <w:rsid w:val="00A16384"/>
    <w:rsid w:val="00A21C01"/>
    <w:rsid w:val="00A23068"/>
    <w:rsid w:val="00A242E4"/>
    <w:rsid w:val="00A31F60"/>
    <w:rsid w:val="00A324D0"/>
    <w:rsid w:val="00A3303C"/>
    <w:rsid w:val="00A3501A"/>
    <w:rsid w:val="00A36760"/>
    <w:rsid w:val="00A37090"/>
    <w:rsid w:val="00A40DDC"/>
    <w:rsid w:val="00A41DCA"/>
    <w:rsid w:val="00A42E6B"/>
    <w:rsid w:val="00A46588"/>
    <w:rsid w:val="00A53307"/>
    <w:rsid w:val="00A53F6C"/>
    <w:rsid w:val="00A55944"/>
    <w:rsid w:val="00A5762C"/>
    <w:rsid w:val="00A57D33"/>
    <w:rsid w:val="00A61201"/>
    <w:rsid w:val="00A617B7"/>
    <w:rsid w:val="00A63FB9"/>
    <w:rsid w:val="00A8199B"/>
    <w:rsid w:val="00A81C45"/>
    <w:rsid w:val="00A8725A"/>
    <w:rsid w:val="00A93DD9"/>
    <w:rsid w:val="00A95F51"/>
    <w:rsid w:val="00AA318E"/>
    <w:rsid w:val="00AA634C"/>
    <w:rsid w:val="00AB1C58"/>
    <w:rsid w:val="00AB212A"/>
    <w:rsid w:val="00AB2891"/>
    <w:rsid w:val="00AB2DCD"/>
    <w:rsid w:val="00AB6171"/>
    <w:rsid w:val="00AB7F2F"/>
    <w:rsid w:val="00AC073E"/>
    <w:rsid w:val="00AC236B"/>
    <w:rsid w:val="00AC4364"/>
    <w:rsid w:val="00AD21F9"/>
    <w:rsid w:val="00AD3E46"/>
    <w:rsid w:val="00AD53CD"/>
    <w:rsid w:val="00AD5CD6"/>
    <w:rsid w:val="00AD76A2"/>
    <w:rsid w:val="00AE168B"/>
    <w:rsid w:val="00AE2437"/>
    <w:rsid w:val="00AE2E83"/>
    <w:rsid w:val="00AE309A"/>
    <w:rsid w:val="00AE3534"/>
    <w:rsid w:val="00AE3C09"/>
    <w:rsid w:val="00AE5E71"/>
    <w:rsid w:val="00AF0360"/>
    <w:rsid w:val="00AF4B22"/>
    <w:rsid w:val="00AF4B74"/>
    <w:rsid w:val="00AF60F1"/>
    <w:rsid w:val="00AF6ED1"/>
    <w:rsid w:val="00B0346D"/>
    <w:rsid w:val="00B04797"/>
    <w:rsid w:val="00B04B18"/>
    <w:rsid w:val="00B07A71"/>
    <w:rsid w:val="00B12A5B"/>
    <w:rsid w:val="00B12AAC"/>
    <w:rsid w:val="00B16967"/>
    <w:rsid w:val="00B20D78"/>
    <w:rsid w:val="00B2145B"/>
    <w:rsid w:val="00B217EF"/>
    <w:rsid w:val="00B24C19"/>
    <w:rsid w:val="00B25E73"/>
    <w:rsid w:val="00B2693A"/>
    <w:rsid w:val="00B30D46"/>
    <w:rsid w:val="00B31374"/>
    <w:rsid w:val="00B3144E"/>
    <w:rsid w:val="00B322D8"/>
    <w:rsid w:val="00B35A57"/>
    <w:rsid w:val="00B37836"/>
    <w:rsid w:val="00B414F4"/>
    <w:rsid w:val="00B43795"/>
    <w:rsid w:val="00B43970"/>
    <w:rsid w:val="00B468CD"/>
    <w:rsid w:val="00B4738A"/>
    <w:rsid w:val="00B551CF"/>
    <w:rsid w:val="00B5613F"/>
    <w:rsid w:val="00B60185"/>
    <w:rsid w:val="00B60BDC"/>
    <w:rsid w:val="00B60C67"/>
    <w:rsid w:val="00B62591"/>
    <w:rsid w:val="00B64848"/>
    <w:rsid w:val="00B66C3C"/>
    <w:rsid w:val="00B7233F"/>
    <w:rsid w:val="00B738A2"/>
    <w:rsid w:val="00B741A1"/>
    <w:rsid w:val="00B777B0"/>
    <w:rsid w:val="00B81474"/>
    <w:rsid w:val="00B81DC5"/>
    <w:rsid w:val="00B83CC7"/>
    <w:rsid w:val="00B84169"/>
    <w:rsid w:val="00B864B4"/>
    <w:rsid w:val="00B925E3"/>
    <w:rsid w:val="00B94871"/>
    <w:rsid w:val="00B950FB"/>
    <w:rsid w:val="00BA2587"/>
    <w:rsid w:val="00BB67FB"/>
    <w:rsid w:val="00BC0F05"/>
    <w:rsid w:val="00BC1928"/>
    <w:rsid w:val="00BC20B9"/>
    <w:rsid w:val="00BC2466"/>
    <w:rsid w:val="00BC5BB9"/>
    <w:rsid w:val="00BC6415"/>
    <w:rsid w:val="00BC6480"/>
    <w:rsid w:val="00BC68DA"/>
    <w:rsid w:val="00BD0C6D"/>
    <w:rsid w:val="00BD19AC"/>
    <w:rsid w:val="00BD1E2E"/>
    <w:rsid w:val="00BD3538"/>
    <w:rsid w:val="00BD3CCC"/>
    <w:rsid w:val="00BD5741"/>
    <w:rsid w:val="00BD6A83"/>
    <w:rsid w:val="00BE4F52"/>
    <w:rsid w:val="00BF54FA"/>
    <w:rsid w:val="00C0068D"/>
    <w:rsid w:val="00C03B51"/>
    <w:rsid w:val="00C060AA"/>
    <w:rsid w:val="00C06E79"/>
    <w:rsid w:val="00C07FD4"/>
    <w:rsid w:val="00C101C0"/>
    <w:rsid w:val="00C14DD5"/>
    <w:rsid w:val="00C15969"/>
    <w:rsid w:val="00C17A04"/>
    <w:rsid w:val="00C17BD5"/>
    <w:rsid w:val="00C207F8"/>
    <w:rsid w:val="00C23AE2"/>
    <w:rsid w:val="00C23F8D"/>
    <w:rsid w:val="00C26366"/>
    <w:rsid w:val="00C2670D"/>
    <w:rsid w:val="00C275EB"/>
    <w:rsid w:val="00C27FC8"/>
    <w:rsid w:val="00C31B14"/>
    <w:rsid w:val="00C327E0"/>
    <w:rsid w:val="00C404F1"/>
    <w:rsid w:val="00C40FC5"/>
    <w:rsid w:val="00C421E8"/>
    <w:rsid w:val="00C426C6"/>
    <w:rsid w:val="00C42B15"/>
    <w:rsid w:val="00C43CC3"/>
    <w:rsid w:val="00C53CED"/>
    <w:rsid w:val="00C54B75"/>
    <w:rsid w:val="00C55385"/>
    <w:rsid w:val="00C6284E"/>
    <w:rsid w:val="00C646CB"/>
    <w:rsid w:val="00C64869"/>
    <w:rsid w:val="00C7108D"/>
    <w:rsid w:val="00C76B96"/>
    <w:rsid w:val="00C76E8B"/>
    <w:rsid w:val="00C839A0"/>
    <w:rsid w:val="00C86251"/>
    <w:rsid w:val="00CA2C1B"/>
    <w:rsid w:val="00CA6F48"/>
    <w:rsid w:val="00CB1B25"/>
    <w:rsid w:val="00CB1D80"/>
    <w:rsid w:val="00CB524F"/>
    <w:rsid w:val="00CB7811"/>
    <w:rsid w:val="00CC3C41"/>
    <w:rsid w:val="00CC46A2"/>
    <w:rsid w:val="00CD0C51"/>
    <w:rsid w:val="00CD333C"/>
    <w:rsid w:val="00CD4307"/>
    <w:rsid w:val="00CD7306"/>
    <w:rsid w:val="00CD7B98"/>
    <w:rsid w:val="00CE6076"/>
    <w:rsid w:val="00CE7835"/>
    <w:rsid w:val="00CF2412"/>
    <w:rsid w:val="00CF5CE6"/>
    <w:rsid w:val="00CF67FA"/>
    <w:rsid w:val="00CF7E46"/>
    <w:rsid w:val="00D00983"/>
    <w:rsid w:val="00D01C47"/>
    <w:rsid w:val="00D041B7"/>
    <w:rsid w:val="00D178B0"/>
    <w:rsid w:val="00D17C7D"/>
    <w:rsid w:val="00D17F77"/>
    <w:rsid w:val="00D208D4"/>
    <w:rsid w:val="00D20FBD"/>
    <w:rsid w:val="00D23E13"/>
    <w:rsid w:val="00D23EB8"/>
    <w:rsid w:val="00D27825"/>
    <w:rsid w:val="00D30AE2"/>
    <w:rsid w:val="00D378DB"/>
    <w:rsid w:val="00D37B18"/>
    <w:rsid w:val="00D37D27"/>
    <w:rsid w:val="00D41421"/>
    <w:rsid w:val="00D43FFE"/>
    <w:rsid w:val="00D4760A"/>
    <w:rsid w:val="00D47D97"/>
    <w:rsid w:val="00D509B8"/>
    <w:rsid w:val="00D50C2C"/>
    <w:rsid w:val="00D54808"/>
    <w:rsid w:val="00D56FF2"/>
    <w:rsid w:val="00D6317B"/>
    <w:rsid w:val="00D638BC"/>
    <w:rsid w:val="00D673DB"/>
    <w:rsid w:val="00D712CE"/>
    <w:rsid w:val="00D71B5C"/>
    <w:rsid w:val="00D74741"/>
    <w:rsid w:val="00D810DE"/>
    <w:rsid w:val="00D81FB5"/>
    <w:rsid w:val="00D84369"/>
    <w:rsid w:val="00D94254"/>
    <w:rsid w:val="00D96A1A"/>
    <w:rsid w:val="00D97861"/>
    <w:rsid w:val="00DA3683"/>
    <w:rsid w:val="00DA550D"/>
    <w:rsid w:val="00DA745A"/>
    <w:rsid w:val="00DB13F5"/>
    <w:rsid w:val="00DB2B9E"/>
    <w:rsid w:val="00DB334D"/>
    <w:rsid w:val="00DB4357"/>
    <w:rsid w:val="00DB5C3F"/>
    <w:rsid w:val="00DB75FF"/>
    <w:rsid w:val="00DC1398"/>
    <w:rsid w:val="00DC6E18"/>
    <w:rsid w:val="00DC715E"/>
    <w:rsid w:val="00DD0A44"/>
    <w:rsid w:val="00DD3CCC"/>
    <w:rsid w:val="00DD4808"/>
    <w:rsid w:val="00DD545D"/>
    <w:rsid w:val="00DE00B2"/>
    <w:rsid w:val="00DE1F90"/>
    <w:rsid w:val="00DE3019"/>
    <w:rsid w:val="00DE3B59"/>
    <w:rsid w:val="00DE7EDC"/>
    <w:rsid w:val="00DF0A4F"/>
    <w:rsid w:val="00DF0CE6"/>
    <w:rsid w:val="00DF2A1E"/>
    <w:rsid w:val="00DF4C69"/>
    <w:rsid w:val="00DF6D76"/>
    <w:rsid w:val="00DF7E22"/>
    <w:rsid w:val="00E02CFD"/>
    <w:rsid w:val="00E047BD"/>
    <w:rsid w:val="00E059F5"/>
    <w:rsid w:val="00E10AEC"/>
    <w:rsid w:val="00E14FB1"/>
    <w:rsid w:val="00E166F5"/>
    <w:rsid w:val="00E20B9A"/>
    <w:rsid w:val="00E21C86"/>
    <w:rsid w:val="00E24C9E"/>
    <w:rsid w:val="00E25FE4"/>
    <w:rsid w:val="00E26A56"/>
    <w:rsid w:val="00E26C6A"/>
    <w:rsid w:val="00E278C5"/>
    <w:rsid w:val="00E27BBA"/>
    <w:rsid w:val="00E34BA9"/>
    <w:rsid w:val="00E34FF1"/>
    <w:rsid w:val="00E35292"/>
    <w:rsid w:val="00E41ECC"/>
    <w:rsid w:val="00E4330C"/>
    <w:rsid w:val="00E454C1"/>
    <w:rsid w:val="00E4564F"/>
    <w:rsid w:val="00E5258D"/>
    <w:rsid w:val="00E52796"/>
    <w:rsid w:val="00E54C7E"/>
    <w:rsid w:val="00E56418"/>
    <w:rsid w:val="00E61447"/>
    <w:rsid w:val="00E61683"/>
    <w:rsid w:val="00E620CD"/>
    <w:rsid w:val="00E624B2"/>
    <w:rsid w:val="00E6460F"/>
    <w:rsid w:val="00E64990"/>
    <w:rsid w:val="00E70072"/>
    <w:rsid w:val="00E75ACB"/>
    <w:rsid w:val="00E760E4"/>
    <w:rsid w:val="00E80A92"/>
    <w:rsid w:val="00E8222F"/>
    <w:rsid w:val="00E83A1F"/>
    <w:rsid w:val="00E87642"/>
    <w:rsid w:val="00E907C6"/>
    <w:rsid w:val="00E91E89"/>
    <w:rsid w:val="00E92078"/>
    <w:rsid w:val="00E9767C"/>
    <w:rsid w:val="00EA31C3"/>
    <w:rsid w:val="00EA6899"/>
    <w:rsid w:val="00EA756D"/>
    <w:rsid w:val="00EA78D0"/>
    <w:rsid w:val="00EB0699"/>
    <w:rsid w:val="00EB77F2"/>
    <w:rsid w:val="00EB7AB5"/>
    <w:rsid w:val="00EC13C1"/>
    <w:rsid w:val="00EC1995"/>
    <w:rsid w:val="00EC2188"/>
    <w:rsid w:val="00EC22E7"/>
    <w:rsid w:val="00EC4B23"/>
    <w:rsid w:val="00EC5949"/>
    <w:rsid w:val="00ED0CBE"/>
    <w:rsid w:val="00ED2186"/>
    <w:rsid w:val="00ED3B9F"/>
    <w:rsid w:val="00EE15BD"/>
    <w:rsid w:val="00EE1901"/>
    <w:rsid w:val="00EE1C3B"/>
    <w:rsid w:val="00EE1D9D"/>
    <w:rsid w:val="00EE3073"/>
    <w:rsid w:val="00EE452C"/>
    <w:rsid w:val="00EE460F"/>
    <w:rsid w:val="00EE6DAB"/>
    <w:rsid w:val="00EF4FCB"/>
    <w:rsid w:val="00EF50D0"/>
    <w:rsid w:val="00F03E67"/>
    <w:rsid w:val="00F04156"/>
    <w:rsid w:val="00F05531"/>
    <w:rsid w:val="00F05BEF"/>
    <w:rsid w:val="00F07E35"/>
    <w:rsid w:val="00F10D1A"/>
    <w:rsid w:val="00F1179C"/>
    <w:rsid w:val="00F16B78"/>
    <w:rsid w:val="00F21A39"/>
    <w:rsid w:val="00F3067E"/>
    <w:rsid w:val="00F328C2"/>
    <w:rsid w:val="00F33B82"/>
    <w:rsid w:val="00F347B4"/>
    <w:rsid w:val="00F3551D"/>
    <w:rsid w:val="00F3727D"/>
    <w:rsid w:val="00F40EA1"/>
    <w:rsid w:val="00F43F85"/>
    <w:rsid w:val="00F464D9"/>
    <w:rsid w:val="00F51C16"/>
    <w:rsid w:val="00F5629A"/>
    <w:rsid w:val="00F605D0"/>
    <w:rsid w:val="00F61368"/>
    <w:rsid w:val="00F61804"/>
    <w:rsid w:val="00F6416D"/>
    <w:rsid w:val="00F73FA5"/>
    <w:rsid w:val="00F8065D"/>
    <w:rsid w:val="00F8133B"/>
    <w:rsid w:val="00F82383"/>
    <w:rsid w:val="00F856AD"/>
    <w:rsid w:val="00F85877"/>
    <w:rsid w:val="00F924AA"/>
    <w:rsid w:val="00F92AE6"/>
    <w:rsid w:val="00F93E11"/>
    <w:rsid w:val="00F949F9"/>
    <w:rsid w:val="00F94DCF"/>
    <w:rsid w:val="00F961CB"/>
    <w:rsid w:val="00F96397"/>
    <w:rsid w:val="00F97D51"/>
    <w:rsid w:val="00FA60A0"/>
    <w:rsid w:val="00FB2A16"/>
    <w:rsid w:val="00FC07BF"/>
    <w:rsid w:val="00FC09CA"/>
    <w:rsid w:val="00FC20F5"/>
    <w:rsid w:val="00FC3DAF"/>
    <w:rsid w:val="00FC6CCF"/>
    <w:rsid w:val="00FC7EE4"/>
    <w:rsid w:val="00FD0F68"/>
    <w:rsid w:val="00FD0FCD"/>
    <w:rsid w:val="00FD11E8"/>
    <w:rsid w:val="00FE3C99"/>
    <w:rsid w:val="00FE3E19"/>
    <w:rsid w:val="00FE51E7"/>
    <w:rsid w:val="00FE6821"/>
    <w:rsid w:val="00FE7507"/>
    <w:rsid w:val="00FF08CB"/>
    <w:rsid w:val="00FF1467"/>
    <w:rsid w:val="00FF395A"/>
    <w:rsid w:val="00FF4E5C"/>
    <w:rsid w:val="00FF6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709D9"/>
  <w14:defaultImageDpi w14:val="32767"/>
  <w15:chartTrackingRefBased/>
  <w15:docId w15:val="{E6EC880D-56FD-804D-8686-9E3F867C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6B4A"/>
    <w:pPr>
      <w:tabs>
        <w:tab w:val="center" w:pos="4513"/>
        <w:tab w:val="right" w:pos="9026"/>
      </w:tabs>
    </w:pPr>
  </w:style>
  <w:style w:type="character" w:customStyle="1" w:styleId="FooterChar">
    <w:name w:val="Footer Char"/>
    <w:basedOn w:val="DefaultParagraphFont"/>
    <w:link w:val="Footer"/>
    <w:uiPriority w:val="99"/>
    <w:rsid w:val="00706B4A"/>
  </w:style>
  <w:style w:type="paragraph" w:styleId="Header">
    <w:name w:val="header"/>
    <w:basedOn w:val="Normal"/>
    <w:link w:val="HeaderChar"/>
    <w:uiPriority w:val="99"/>
    <w:unhideWhenUsed/>
    <w:rsid w:val="00D71B5C"/>
    <w:pPr>
      <w:tabs>
        <w:tab w:val="center" w:pos="4513"/>
        <w:tab w:val="right" w:pos="9026"/>
      </w:tabs>
    </w:pPr>
  </w:style>
  <w:style w:type="character" w:customStyle="1" w:styleId="HeaderChar">
    <w:name w:val="Header Char"/>
    <w:basedOn w:val="DefaultParagraphFont"/>
    <w:link w:val="Header"/>
    <w:uiPriority w:val="99"/>
    <w:rsid w:val="00D71B5C"/>
  </w:style>
  <w:style w:type="paragraph" w:styleId="ListParagraph">
    <w:name w:val="List Paragraph"/>
    <w:basedOn w:val="Normal"/>
    <w:uiPriority w:val="34"/>
    <w:qFormat/>
    <w:rsid w:val="00E91E89"/>
    <w:pPr>
      <w:ind w:left="720"/>
      <w:contextualSpacing/>
    </w:pPr>
  </w:style>
  <w:style w:type="character" w:styleId="Hyperlink">
    <w:name w:val="Hyperlink"/>
    <w:basedOn w:val="DefaultParagraphFont"/>
    <w:uiPriority w:val="99"/>
    <w:unhideWhenUsed/>
    <w:rsid w:val="00F85877"/>
    <w:rPr>
      <w:color w:val="0563C1" w:themeColor="hyperlink"/>
      <w:u w:val="single"/>
    </w:rPr>
  </w:style>
  <w:style w:type="character" w:styleId="UnresolvedMention">
    <w:name w:val="Unresolved Mention"/>
    <w:basedOn w:val="DefaultParagraphFont"/>
    <w:uiPriority w:val="99"/>
    <w:rsid w:val="00F85877"/>
    <w:rPr>
      <w:color w:val="605E5C"/>
      <w:shd w:val="clear" w:color="auto" w:fill="E1DFDD"/>
    </w:rPr>
  </w:style>
  <w:style w:type="character" w:customStyle="1" w:styleId="apple-converted-space">
    <w:name w:val="apple-converted-space"/>
    <w:rsid w:val="00432837"/>
  </w:style>
  <w:style w:type="paragraph" w:styleId="NormalWeb">
    <w:name w:val="Normal (Web)"/>
    <w:basedOn w:val="Normal"/>
    <w:uiPriority w:val="99"/>
    <w:semiHidden/>
    <w:unhideWhenUsed/>
    <w:rsid w:val="003065DA"/>
    <w:pPr>
      <w:spacing w:before="100" w:beforeAutospacing="1" w:after="100" w:afterAutospacing="1"/>
    </w:pPr>
    <w:rPr>
      <w:rFonts w:ascii="Times New Roman" w:eastAsia="Times New Roman" w:hAnsi="Times New Roman" w:cs="Times New Roman"/>
      <w:lang w:val="en-AU" w:eastAsia="en-GB"/>
    </w:rPr>
  </w:style>
  <w:style w:type="character" w:styleId="FollowedHyperlink">
    <w:name w:val="FollowedHyperlink"/>
    <w:basedOn w:val="DefaultParagraphFont"/>
    <w:uiPriority w:val="99"/>
    <w:semiHidden/>
    <w:unhideWhenUsed/>
    <w:rsid w:val="000D7734"/>
    <w:rPr>
      <w:color w:val="954F72" w:themeColor="followedHyperlink"/>
      <w:u w:val="single"/>
    </w:rPr>
  </w:style>
  <w:style w:type="table" w:styleId="TableGrid">
    <w:name w:val="Table Grid"/>
    <w:basedOn w:val="TableNormal"/>
    <w:uiPriority w:val="39"/>
    <w:rsid w:val="00CB5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49CF"/>
  </w:style>
  <w:style w:type="table" w:customStyle="1" w:styleId="TableGrid2">
    <w:name w:val="Table Grid2"/>
    <w:basedOn w:val="TableNormal"/>
    <w:next w:val="TableGrid"/>
    <w:uiPriority w:val="39"/>
    <w:rsid w:val="00EB7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x-doi">
    <w:name w:val="dx-doi"/>
    <w:basedOn w:val="Normal"/>
    <w:rsid w:val="003327CD"/>
    <w:pPr>
      <w:spacing w:before="100" w:beforeAutospacing="1" w:after="100" w:afterAutospacing="1"/>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8734">
      <w:bodyDiv w:val="1"/>
      <w:marLeft w:val="0"/>
      <w:marRight w:val="0"/>
      <w:marTop w:val="0"/>
      <w:marBottom w:val="0"/>
      <w:divBdr>
        <w:top w:val="none" w:sz="0" w:space="0" w:color="auto"/>
        <w:left w:val="none" w:sz="0" w:space="0" w:color="auto"/>
        <w:bottom w:val="none" w:sz="0" w:space="0" w:color="auto"/>
        <w:right w:val="none" w:sz="0" w:space="0" w:color="auto"/>
      </w:divBdr>
    </w:div>
    <w:div w:id="1110079988">
      <w:bodyDiv w:val="1"/>
      <w:marLeft w:val="0"/>
      <w:marRight w:val="0"/>
      <w:marTop w:val="0"/>
      <w:marBottom w:val="0"/>
      <w:divBdr>
        <w:top w:val="none" w:sz="0" w:space="0" w:color="auto"/>
        <w:left w:val="none" w:sz="0" w:space="0" w:color="auto"/>
        <w:bottom w:val="none" w:sz="0" w:space="0" w:color="auto"/>
        <w:right w:val="none" w:sz="0" w:space="0" w:color="auto"/>
      </w:divBdr>
      <w:divsChild>
        <w:div w:id="2114932236">
          <w:marLeft w:val="0"/>
          <w:marRight w:val="0"/>
          <w:marTop w:val="0"/>
          <w:marBottom w:val="0"/>
          <w:divBdr>
            <w:top w:val="none" w:sz="0" w:space="0" w:color="auto"/>
            <w:left w:val="none" w:sz="0" w:space="0" w:color="auto"/>
            <w:bottom w:val="none" w:sz="0" w:space="0" w:color="auto"/>
            <w:right w:val="none" w:sz="0" w:space="0" w:color="auto"/>
          </w:divBdr>
          <w:divsChild>
            <w:div w:id="811097324">
              <w:marLeft w:val="0"/>
              <w:marRight w:val="0"/>
              <w:marTop w:val="0"/>
              <w:marBottom w:val="0"/>
              <w:divBdr>
                <w:top w:val="none" w:sz="0" w:space="0" w:color="auto"/>
                <w:left w:val="none" w:sz="0" w:space="0" w:color="auto"/>
                <w:bottom w:val="none" w:sz="0" w:space="0" w:color="auto"/>
                <w:right w:val="none" w:sz="0" w:space="0" w:color="auto"/>
              </w:divBdr>
              <w:divsChild>
                <w:div w:id="20280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au/australian-universities-accord/resources/terms-reference" TargetMode="External"/><Relationship Id="rId13" Type="http://schemas.openxmlformats.org/officeDocument/2006/relationships/hyperlink" Target="https://doi.org/10.1093/acrefore/9780190264093.013.1742" TargetMode="External"/><Relationship Id="rId18" Type="http://schemas.openxmlformats.org/officeDocument/2006/relationships/hyperlink" Target="https://aus01.safelinks.protection.outlook.com/?url=https%3A%2F%2Fdoi.org%2F10.1080%2F13603116.2023.2274115&amp;data=05%7C01%7Ctim.corcoran%40deakin.edu.au%7Cc8e8152ea2c349f36b3f08dbd0677b13%7Cd02378ec168846d585401c28b5f470f6%7C0%7C0%7C638332915094694018%7CUnknown%7CTWFpbGZsb3d8eyJWIjoiMC4wLjAwMDAiLCJQIjoiV2luMzIiLCJBTiI6Ik1haWwiLCJXVCI6Mn0%3D%7C3000%7C%7C%7C&amp;sdata=o1kJcceXAwN57zwH%2B73VG261nCEcQlbebwJtktlawJM%3D&amp;reserved=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hchr.org/Documents/HRBodies/CRPD/GC/RighttoEducation/CRPD-C-GC-4.doc" TargetMode="External"/><Relationship Id="rId7" Type="http://schemas.openxmlformats.org/officeDocument/2006/relationships/endnotes" Target="endnotes.xml"/><Relationship Id="rId12" Type="http://schemas.openxmlformats.org/officeDocument/2006/relationships/hyperlink" Target="https://www.ncsehe.edu.au/project/enhancing-self-disclosure-of-equity-group-membership/" TargetMode="External"/><Relationship Id="rId17" Type="http://schemas.openxmlformats.org/officeDocument/2006/relationships/hyperlink" Target="https://doi.org/10.1080/13603116.2023.225990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ducation.gov.au/swd/resources/disability-standards-education-2005-guidance-notes" TargetMode="External"/><Relationship Id="rId20" Type="http://schemas.openxmlformats.org/officeDocument/2006/relationships/hyperlink" Target="https://www.un.org/disabilities/documents/convention/convoptpro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sters.education.gov.au/clare/bradley-ora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au/Details/F2005L00767" TargetMode="External"/><Relationship Id="rId23" Type="http://schemas.openxmlformats.org/officeDocument/2006/relationships/hyperlink" Target="https://doi.org/10.1007/s10648-024-09860-7" TargetMode="External"/><Relationship Id="rId10" Type="http://schemas.openxmlformats.org/officeDocument/2006/relationships/hyperlink" Target="https://www.adcet.edu.au/resource/9292/the-role-of-inherent-requirement-statements-in-australian-universities-ncsehe" TargetMode="External"/><Relationship Id="rId19" Type="http://schemas.openxmlformats.org/officeDocument/2006/relationships/hyperlink" Target="https://doi.org/10.1080/13603116.2021.1904018" TargetMode="External"/><Relationship Id="rId4" Type="http://schemas.openxmlformats.org/officeDocument/2006/relationships/settings" Target="settings.xml"/><Relationship Id="rId9" Type="http://schemas.openxmlformats.org/officeDocument/2006/relationships/hyperlink" Target="https://files.eric.ed.gov/fulltext/ED572537.pdf" TargetMode="External"/><Relationship Id="rId14" Type="http://schemas.openxmlformats.org/officeDocument/2006/relationships/hyperlink" Target="https://dx.doi.org/10.1016/B978-0-12-818630-5.12067-6" TargetMode="External"/><Relationship Id="rId22" Type="http://schemas.openxmlformats.org/officeDocument/2006/relationships/hyperlink" Target="https://www.w3.org/WAI/standards-guideli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5E7E-D08A-B047-B246-C9355698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8772</Words>
  <Characters>50001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Corcoran</dc:creator>
  <cp:keywords/>
  <dc:description/>
  <cp:lastModifiedBy>Tim Corcoran</cp:lastModifiedBy>
  <cp:revision>3</cp:revision>
  <cp:lastPrinted>2023-11-10T04:04:00Z</cp:lastPrinted>
  <dcterms:created xsi:type="dcterms:W3CDTF">2024-05-28T10:57:00Z</dcterms:created>
  <dcterms:modified xsi:type="dcterms:W3CDTF">2024-05-28T10:57:00Z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Deakin - Restricted to Staff</vt:lpwstr>
  </property>
  <property fmtid="{D5CDD505-2E9C-101B-9397-08002B2CF9AE}" pid="5" name="MSIP_Label_a1505409-357a-4ccf-8d51-08f36f5a1d47_Enabled">
    <vt:lpwstr>true</vt:lpwstr>
  </property>
  <property fmtid="{D5CDD505-2E9C-101B-9397-08002B2CF9AE}" pid="6" name="MSIP_Label_a1505409-357a-4ccf-8d51-08f36f5a1d47_SetDate">
    <vt:lpwstr>2022-12-21T00:11:55Z</vt:lpwstr>
  </property>
  <property fmtid="{D5CDD505-2E9C-101B-9397-08002B2CF9AE}" pid="7" name="MSIP_Label_a1505409-357a-4ccf-8d51-08f36f5a1d47_Method">
    <vt:lpwstr>Standard</vt:lpwstr>
  </property>
  <property fmtid="{D5CDD505-2E9C-101B-9397-08002B2CF9AE}" pid="8" name="MSIP_Label_a1505409-357a-4ccf-8d51-08f36f5a1d47_Name">
    <vt:lpwstr>Restricted to Staff</vt:lpwstr>
  </property>
  <property fmtid="{D5CDD505-2E9C-101B-9397-08002B2CF9AE}" pid="9" name="MSIP_Label_a1505409-357a-4ccf-8d51-08f36f5a1d47_SiteId">
    <vt:lpwstr>d02378ec-1688-46d5-8540-1c28b5f470f6</vt:lpwstr>
  </property>
  <property fmtid="{D5CDD505-2E9C-101B-9397-08002B2CF9AE}" pid="10" name="MSIP_Label_a1505409-357a-4ccf-8d51-08f36f5a1d47_ActionId">
    <vt:lpwstr>5c285562-9a95-4bb1-83cf-4595561669d7</vt:lpwstr>
  </property>
  <property fmtid="{D5CDD505-2E9C-101B-9397-08002B2CF9AE}" pid="11" name="MSIP_Label_a1505409-357a-4ccf-8d51-08f36f5a1d47_ContentBits">
    <vt:lpwstr>2</vt:lpwstr>
  </property>
</Properties>
</file>