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1043" w14:textId="7202905D" w:rsidR="00014589" w:rsidRDefault="75798A97" w:rsidP="61D5E254">
      <w:pPr>
        <w:rPr>
          <w:rFonts w:cs="Times New Roman"/>
          <w:b/>
          <w:bCs/>
          <w:sz w:val="28"/>
          <w:szCs w:val="28"/>
        </w:rPr>
      </w:pPr>
      <w:r w:rsidRPr="18335717">
        <w:rPr>
          <w:rFonts w:cs="Times New Roman"/>
          <w:b/>
          <w:bCs/>
          <w:sz w:val="28"/>
          <w:szCs w:val="28"/>
        </w:rPr>
        <w:t>Evaluation of a</w:t>
      </w:r>
      <w:r w:rsidR="7E9B5DCD" w:rsidRPr="18335717">
        <w:rPr>
          <w:rFonts w:cs="Times New Roman"/>
          <w:b/>
          <w:bCs/>
          <w:sz w:val="28"/>
          <w:szCs w:val="28"/>
        </w:rPr>
        <w:t xml:space="preserve"> </w:t>
      </w:r>
      <w:bookmarkStart w:id="0" w:name="_Hlk107391420"/>
      <w:r w:rsidR="7E9B5DCD" w:rsidRPr="18335717">
        <w:rPr>
          <w:rFonts w:cs="Times New Roman"/>
          <w:b/>
          <w:bCs/>
          <w:sz w:val="28"/>
          <w:szCs w:val="28"/>
        </w:rPr>
        <w:t xml:space="preserve">technology-enabled behaviour change module </w:t>
      </w:r>
      <w:r w:rsidR="495EFD85" w:rsidRPr="18335717">
        <w:rPr>
          <w:rFonts w:cs="Times New Roman"/>
          <w:b/>
          <w:bCs/>
          <w:sz w:val="28"/>
          <w:szCs w:val="28"/>
        </w:rPr>
        <w:t xml:space="preserve">delivered to healthcare professionals in South Africa </w:t>
      </w:r>
      <w:r w:rsidR="7E9B5DCD" w:rsidRPr="18335717">
        <w:rPr>
          <w:rFonts w:cs="Times New Roman"/>
          <w:b/>
          <w:bCs/>
          <w:sz w:val="28"/>
          <w:szCs w:val="28"/>
        </w:rPr>
        <w:t xml:space="preserve">to improve micronutrient nutrition during </w:t>
      </w:r>
      <w:r w:rsidR="4003B714" w:rsidRPr="18335717">
        <w:rPr>
          <w:rFonts w:cs="Times New Roman"/>
          <w:b/>
          <w:bCs/>
          <w:sz w:val="28"/>
          <w:szCs w:val="28"/>
        </w:rPr>
        <w:t>the first 1000 days</w:t>
      </w:r>
      <w:r w:rsidRPr="18335717">
        <w:rPr>
          <w:rFonts w:cs="Times New Roman"/>
          <w:b/>
          <w:bCs/>
          <w:sz w:val="28"/>
          <w:szCs w:val="28"/>
        </w:rPr>
        <w:t xml:space="preserve"> </w:t>
      </w:r>
      <w:bookmarkEnd w:id="0"/>
    </w:p>
    <w:p w14:paraId="5B194CC9" w14:textId="77777777" w:rsidR="00014589" w:rsidRDefault="00014589" w:rsidP="00FE52B3">
      <w:pPr>
        <w:rPr>
          <w:rFonts w:cs="Times New Roman"/>
          <w:b/>
          <w:bCs/>
          <w:sz w:val="28"/>
          <w:szCs w:val="28"/>
        </w:rPr>
      </w:pPr>
    </w:p>
    <w:p w14:paraId="003B2C1E" w14:textId="55B9E507" w:rsidR="00FE52B3" w:rsidRPr="0081439D" w:rsidRDefault="00FE52B3" w:rsidP="00FE52B3">
      <w:pPr>
        <w:rPr>
          <w:rFonts w:cs="Times New Roman"/>
          <w:b/>
          <w:bCs/>
          <w:sz w:val="28"/>
          <w:szCs w:val="28"/>
        </w:rPr>
      </w:pPr>
      <w:r w:rsidRPr="0081439D">
        <w:rPr>
          <w:rFonts w:cs="Times New Roman"/>
          <w:b/>
          <w:bCs/>
          <w:sz w:val="28"/>
          <w:szCs w:val="28"/>
        </w:rPr>
        <w:t>Abstract</w:t>
      </w:r>
    </w:p>
    <w:p w14:paraId="428BEE13" w14:textId="43168CA2" w:rsidR="00FE52B3" w:rsidRPr="0081439D" w:rsidRDefault="1697C1A8" w:rsidP="18335717">
      <w:pPr>
        <w:jc w:val="both"/>
        <w:rPr>
          <w:rFonts w:cs="Times New Roman"/>
          <w:b/>
          <w:bCs/>
          <w:sz w:val="28"/>
          <w:szCs w:val="28"/>
        </w:rPr>
      </w:pPr>
      <w:r w:rsidRPr="18335717">
        <w:rPr>
          <w:rFonts w:cs="Times New Roman"/>
        </w:rPr>
        <w:t>Healthcare professionals have vital role</w:t>
      </w:r>
      <w:r w:rsidR="330ED841" w:rsidRPr="18335717">
        <w:rPr>
          <w:rFonts w:cs="Times New Roman"/>
        </w:rPr>
        <w:t>s</w:t>
      </w:r>
      <w:r w:rsidRPr="18335717">
        <w:rPr>
          <w:rFonts w:cs="Times New Roman"/>
        </w:rPr>
        <w:t xml:space="preserve"> in providing evidence-based care to promote healthy micronutrient nutrition </w:t>
      </w:r>
      <w:r w:rsidR="01F05A18" w:rsidRPr="18335717">
        <w:rPr>
          <w:rFonts w:cs="Times New Roman"/>
        </w:rPr>
        <w:t>in early</w:t>
      </w:r>
      <w:r w:rsidRPr="18335717">
        <w:rPr>
          <w:rFonts w:cs="Times New Roman"/>
        </w:rPr>
        <w:t xml:space="preserve"> life. Providing such care requires scalable training to strengthen knowledge and confident application of effective behaviour change skills. Among 33 public and private healthcare professionals (primarily dietitians) in South Africa, we evaluated the behaviour change aspects of a technology-enabled National Qualification </w:t>
      </w:r>
      <w:r w:rsidR="135E02C5" w:rsidRPr="18335717">
        <w:rPr>
          <w:rFonts w:cs="Times New Roman"/>
        </w:rPr>
        <w:t>Sub-</w:t>
      </w:r>
      <w:r w:rsidRPr="18335717">
        <w:rPr>
          <w:rFonts w:cs="Times New Roman"/>
        </w:rPr>
        <w:t>Framework level 6 programme, Improving Early Nutrition and Health in South Africa (“</w:t>
      </w:r>
      <w:proofErr w:type="spellStart"/>
      <w:r w:rsidRPr="18335717">
        <w:rPr>
          <w:rFonts w:cs="Times New Roman"/>
        </w:rPr>
        <w:t>ImpENSA</w:t>
      </w:r>
      <w:proofErr w:type="spellEnd"/>
      <w:r w:rsidRPr="18335717">
        <w:rPr>
          <w:rFonts w:cs="Times New Roman"/>
        </w:rPr>
        <w:t>”)</w:t>
      </w:r>
      <w:r w:rsidR="2F911209" w:rsidRPr="18335717">
        <w:rPr>
          <w:rFonts w:cs="Times New Roman"/>
        </w:rPr>
        <w:t>.</w:t>
      </w:r>
      <w:r w:rsidRPr="18335717">
        <w:rPr>
          <w:rFonts w:cs="Times New Roman"/>
        </w:rPr>
        <w:t xml:space="preserve"> </w:t>
      </w:r>
      <w:r w:rsidR="1AD99678" w:rsidRPr="18335717">
        <w:rPr>
          <w:rFonts w:cs="Times New Roman"/>
        </w:rPr>
        <w:t>T</w:t>
      </w:r>
      <w:r w:rsidR="7B482A1E" w:rsidRPr="18335717">
        <w:rPr>
          <w:rFonts w:cs="Times New Roman"/>
        </w:rPr>
        <w:t xml:space="preserve">his programme </w:t>
      </w:r>
      <w:r w:rsidRPr="18335717">
        <w:rPr>
          <w:rFonts w:cs="Times New Roman"/>
        </w:rPr>
        <w:t xml:space="preserve">comprises </w:t>
      </w:r>
      <w:r w:rsidR="134AA695" w:rsidRPr="18335717">
        <w:rPr>
          <w:rFonts w:cs="Times New Roman"/>
        </w:rPr>
        <w:t xml:space="preserve">two </w:t>
      </w:r>
      <w:r w:rsidRPr="18335717">
        <w:rPr>
          <w:rFonts w:cs="Times New Roman"/>
        </w:rPr>
        <w:t>self-directed micronutrient and behaviour change knowledge</w:t>
      </w:r>
      <w:r w:rsidR="5983E1C0" w:rsidRPr="18335717">
        <w:rPr>
          <w:rFonts w:cs="Times New Roman"/>
        </w:rPr>
        <w:t>-based</w:t>
      </w:r>
      <w:r w:rsidRPr="18335717">
        <w:rPr>
          <w:rFonts w:cs="Times New Roman"/>
        </w:rPr>
        <w:t xml:space="preserve"> </w:t>
      </w:r>
      <w:r w:rsidR="560331E1" w:rsidRPr="18335717">
        <w:rPr>
          <w:rFonts w:cs="Times New Roman"/>
        </w:rPr>
        <w:t xml:space="preserve">eLearning </w:t>
      </w:r>
      <w:r w:rsidRPr="18335717">
        <w:rPr>
          <w:rFonts w:cs="Times New Roman"/>
        </w:rPr>
        <w:t xml:space="preserve">and </w:t>
      </w:r>
      <w:r w:rsidR="22DED454" w:rsidRPr="18335717">
        <w:rPr>
          <w:rFonts w:cs="Times New Roman"/>
        </w:rPr>
        <w:t xml:space="preserve">one </w:t>
      </w:r>
      <w:r w:rsidRPr="18335717">
        <w:rPr>
          <w:rFonts w:cs="Times New Roman"/>
        </w:rPr>
        <w:t xml:space="preserve">facilitated online practical skills modules to improve maternal and infant micronutrient nutrition. Using </w:t>
      </w:r>
      <w:r w:rsidR="2B19F832" w:rsidRPr="18335717">
        <w:rPr>
          <w:rFonts w:cs="Times New Roman"/>
        </w:rPr>
        <w:t xml:space="preserve">assessments, </w:t>
      </w:r>
      <w:proofErr w:type="gramStart"/>
      <w:r w:rsidRPr="18335717">
        <w:rPr>
          <w:rFonts w:cs="Times New Roman"/>
        </w:rPr>
        <w:t>questionnaires</w:t>
      </w:r>
      <w:proofErr w:type="gramEnd"/>
      <w:r w:rsidRPr="18335717">
        <w:rPr>
          <w:rFonts w:cs="Times New Roman"/>
        </w:rPr>
        <w:t xml:space="preserve"> and interviews, we collected data </w:t>
      </w:r>
      <w:r w:rsidR="7E498AE5" w:rsidRPr="18335717">
        <w:rPr>
          <w:rFonts w:cs="Times New Roman"/>
        </w:rPr>
        <w:t xml:space="preserve">at </w:t>
      </w:r>
      <w:r w:rsidRPr="18335717">
        <w:rPr>
          <w:rFonts w:cs="Times New Roman"/>
        </w:rPr>
        <w:t>baseline</w:t>
      </w:r>
      <w:r w:rsidR="17F9A403" w:rsidRPr="18335717">
        <w:rPr>
          <w:rFonts w:cs="Times New Roman"/>
        </w:rPr>
        <w:t>,</w:t>
      </w:r>
      <w:r w:rsidRPr="18335717">
        <w:rPr>
          <w:rFonts w:cs="Times New Roman"/>
        </w:rPr>
        <w:t xml:space="preserve"> after </w:t>
      </w:r>
      <w:r w:rsidR="036E207D" w:rsidRPr="18335717">
        <w:rPr>
          <w:rFonts w:cs="Times New Roman"/>
        </w:rPr>
        <w:t xml:space="preserve">module completion </w:t>
      </w:r>
      <w:r w:rsidRPr="18335717">
        <w:rPr>
          <w:rFonts w:cs="Times New Roman"/>
        </w:rPr>
        <w:t xml:space="preserve">and </w:t>
      </w:r>
      <w:r w:rsidR="036E207D" w:rsidRPr="18335717">
        <w:rPr>
          <w:rFonts w:cs="Times New Roman"/>
        </w:rPr>
        <w:t xml:space="preserve">at </w:t>
      </w:r>
      <w:r w:rsidRPr="18335717">
        <w:rPr>
          <w:rFonts w:cs="Times New Roman"/>
        </w:rPr>
        <w:t>3</w:t>
      </w:r>
      <w:r w:rsidR="01491231" w:rsidRPr="18335717">
        <w:rPr>
          <w:rFonts w:cs="Times New Roman"/>
        </w:rPr>
        <w:t>-</w:t>
      </w:r>
      <w:r w:rsidRPr="18335717">
        <w:rPr>
          <w:rFonts w:cs="Times New Roman"/>
        </w:rPr>
        <w:t xml:space="preserve">month </w:t>
      </w:r>
      <w:r w:rsidR="036E207D" w:rsidRPr="18335717">
        <w:rPr>
          <w:rFonts w:cs="Times New Roman"/>
        </w:rPr>
        <w:t>follow-up</w:t>
      </w:r>
      <w:r w:rsidR="0527B938" w:rsidRPr="18335717">
        <w:rPr>
          <w:rFonts w:cs="Times New Roman"/>
        </w:rPr>
        <w:t xml:space="preserve"> after programme</w:t>
      </w:r>
      <w:r w:rsidR="7121BF62" w:rsidRPr="18335717">
        <w:rPr>
          <w:rFonts w:cs="Times New Roman"/>
        </w:rPr>
        <w:t xml:space="preserve"> completion</w:t>
      </w:r>
      <w:r w:rsidRPr="18335717">
        <w:rPr>
          <w:rFonts w:cs="Times New Roman"/>
        </w:rPr>
        <w:t xml:space="preserve">. Questionnaire and interview data showed major improvements in understanding of and attitudes towards </w:t>
      </w:r>
      <w:r w:rsidR="79B3059F" w:rsidRPr="18335717">
        <w:rPr>
          <w:rFonts w:cs="Times New Roman"/>
        </w:rPr>
        <w:t>person</w:t>
      </w:r>
      <w:r w:rsidRPr="18335717">
        <w:rPr>
          <w:rFonts w:cs="Times New Roman"/>
        </w:rPr>
        <w:t xml:space="preserve">-centred behaviour change support immediately following the </w:t>
      </w:r>
      <w:r w:rsidR="67F62738" w:rsidRPr="18335717">
        <w:rPr>
          <w:rFonts w:cs="Times New Roman"/>
        </w:rPr>
        <w:t xml:space="preserve">eLearning </w:t>
      </w:r>
      <w:r w:rsidRPr="18335717">
        <w:rPr>
          <w:rFonts w:cs="Times New Roman"/>
        </w:rPr>
        <w:t>module</w:t>
      </w:r>
      <w:r w:rsidR="67F62738" w:rsidRPr="18335717">
        <w:rPr>
          <w:rFonts w:cs="Times New Roman"/>
        </w:rPr>
        <w:t xml:space="preserve"> on behaviour change</w:t>
      </w:r>
      <w:r w:rsidRPr="18335717">
        <w:rPr>
          <w:rFonts w:cs="Times New Roman"/>
        </w:rPr>
        <w:t>. The assessment pass rate increased from 38% at baseline to 88% post-module</w:t>
      </w:r>
      <w:r w:rsidR="1B89F081" w:rsidRPr="18335717">
        <w:rPr>
          <w:rFonts w:cs="Times New Roman"/>
        </w:rPr>
        <w:t>, demonstrating significant knowledge gain in behaviour change support</w:t>
      </w:r>
      <w:r w:rsidRPr="18335717">
        <w:rPr>
          <w:rFonts w:cs="Times New Roman"/>
        </w:rPr>
        <w:t xml:space="preserve">. </w:t>
      </w:r>
      <w:r w:rsidR="708CA08F" w:rsidRPr="18335717">
        <w:rPr>
          <w:rFonts w:cs="Times New Roman"/>
        </w:rPr>
        <w:t xml:space="preserve">Intention to </w:t>
      </w:r>
      <w:r w:rsidR="0976260D" w:rsidRPr="18335717">
        <w:rPr>
          <w:rFonts w:cs="Times New Roman"/>
        </w:rPr>
        <w:t xml:space="preserve">change </w:t>
      </w:r>
      <w:r w:rsidR="24935C2B" w:rsidRPr="18335717">
        <w:rPr>
          <w:rFonts w:cs="Times New Roman"/>
        </w:rPr>
        <w:t xml:space="preserve">practice </w:t>
      </w:r>
      <w:r w:rsidR="0C1A5690" w:rsidRPr="18335717">
        <w:rPr>
          <w:rFonts w:cs="Times New Roman"/>
        </w:rPr>
        <w:t xml:space="preserve">towards a person-centred approach </w:t>
      </w:r>
      <w:r w:rsidR="708CA08F" w:rsidRPr="18335717">
        <w:rPr>
          <w:rFonts w:cs="Times New Roman"/>
        </w:rPr>
        <w:t xml:space="preserve">was high </w:t>
      </w:r>
      <w:r w:rsidR="330ED841" w:rsidRPr="18335717">
        <w:rPr>
          <w:rFonts w:cs="Times New Roman"/>
        </w:rPr>
        <w:t xml:space="preserve">and </w:t>
      </w:r>
      <w:r w:rsidR="708CA08F" w:rsidRPr="18335717">
        <w:rPr>
          <w:rFonts w:cs="Times New Roman"/>
        </w:rPr>
        <w:t xml:space="preserve">many </w:t>
      </w:r>
      <w:r w:rsidR="330ED841" w:rsidRPr="18335717">
        <w:rPr>
          <w:rFonts w:cs="Times New Roman"/>
        </w:rPr>
        <w:t xml:space="preserve">had </w:t>
      </w:r>
      <w:r w:rsidR="5BF7A965" w:rsidRPr="18335717">
        <w:rPr>
          <w:rFonts w:cs="Times New Roman"/>
        </w:rPr>
        <w:t xml:space="preserve">already </w:t>
      </w:r>
      <w:r w:rsidR="35853E0A" w:rsidRPr="18335717">
        <w:rPr>
          <w:rFonts w:cs="Times New Roman"/>
        </w:rPr>
        <w:t>started</w:t>
      </w:r>
      <w:r w:rsidR="7EC618AF" w:rsidRPr="18335717">
        <w:rPr>
          <w:rFonts w:cs="Times New Roman"/>
        </w:rPr>
        <w:t xml:space="preserve"> </w:t>
      </w:r>
      <w:r w:rsidR="106C2A8F" w:rsidRPr="18335717">
        <w:rPr>
          <w:rFonts w:cs="Times New Roman"/>
        </w:rPr>
        <w:t xml:space="preserve">implementing </w:t>
      </w:r>
      <w:r w:rsidR="7EC618AF" w:rsidRPr="18335717">
        <w:rPr>
          <w:rFonts w:cs="Times New Roman"/>
        </w:rPr>
        <w:t>changes</w:t>
      </w:r>
      <w:r w:rsidR="5BF7A965" w:rsidRPr="18335717">
        <w:rPr>
          <w:rFonts w:cs="Times New Roman"/>
        </w:rPr>
        <w:t xml:space="preserve">. </w:t>
      </w:r>
      <w:r w:rsidR="1436DF14" w:rsidRPr="18335717">
        <w:rPr>
          <w:rFonts w:cs="Times New Roman"/>
        </w:rPr>
        <w:t>Three</w:t>
      </w:r>
      <w:r w:rsidRPr="18335717">
        <w:rPr>
          <w:rFonts w:cs="Times New Roman"/>
        </w:rPr>
        <w:t>-months post-programme</w:t>
      </w:r>
      <w:r w:rsidR="368DD3D5" w:rsidRPr="18335717">
        <w:rPr>
          <w:rFonts w:cs="Times New Roman"/>
        </w:rPr>
        <w:t>,</w:t>
      </w:r>
      <w:r w:rsidRPr="18335717">
        <w:rPr>
          <w:rFonts w:cs="Times New Roman"/>
        </w:rPr>
        <w:t xml:space="preserve"> </w:t>
      </w:r>
      <w:r w:rsidR="0C9F58A5" w:rsidRPr="18335717">
        <w:rPr>
          <w:rFonts w:cs="Times New Roman"/>
        </w:rPr>
        <w:t>support</w:t>
      </w:r>
      <w:r w:rsidR="17D49313" w:rsidRPr="18335717">
        <w:rPr>
          <w:rFonts w:cs="Times New Roman"/>
        </w:rPr>
        <w:t xml:space="preserve"> </w:t>
      </w:r>
      <w:r w:rsidR="45C6BDBF" w:rsidRPr="18335717">
        <w:rPr>
          <w:rFonts w:cs="Times New Roman"/>
        </w:rPr>
        <w:t xml:space="preserve">was </w:t>
      </w:r>
      <w:r w:rsidR="4C936F64" w:rsidRPr="18335717">
        <w:rPr>
          <w:rFonts w:cs="Times New Roman"/>
        </w:rPr>
        <w:t>centred around patients’ needs</w:t>
      </w:r>
      <w:r w:rsidR="0E09796F" w:rsidRPr="18335717">
        <w:rPr>
          <w:rFonts w:cs="Times New Roman"/>
        </w:rPr>
        <w:t xml:space="preserve">. </w:t>
      </w:r>
      <w:r w:rsidR="5CC106CA" w:rsidRPr="18335717">
        <w:rPr>
          <w:rFonts w:cs="Times New Roman"/>
        </w:rPr>
        <w:t>O</w:t>
      </w:r>
      <w:r w:rsidR="152D2355" w:rsidRPr="18335717">
        <w:rPr>
          <w:rFonts w:cs="Times New Roman"/>
        </w:rPr>
        <w:t>pen relationship</w:t>
      </w:r>
      <w:r w:rsidR="330ED841" w:rsidRPr="18335717">
        <w:rPr>
          <w:rFonts w:cs="Times New Roman"/>
        </w:rPr>
        <w:t>s</w:t>
      </w:r>
      <w:r w:rsidR="152D2355" w:rsidRPr="18335717">
        <w:rPr>
          <w:rFonts w:cs="Times New Roman"/>
        </w:rPr>
        <w:t xml:space="preserve"> with patients, </w:t>
      </w:r>
      <w:r w:rsidR="002CCC9A" w:rsidRPr="18335717">
        <w:rPr>
          <w:rFonts w:cs="Times New Roman"/>
        </w:rPr>
        <w:t>improved patient outcomes</w:t>
      </w:r>
      <w:r w:rsidR="330ED841" w:rsidRPr="18335717">
        <w:rPr>
          <w:rFonts w:cs="Times New Roman"/>
        </w:rPr>
        <w:t xml:space="preserve"> and</w:t>
      </w:r>
      <w:r w:rsidR="4736246D" w:rsidRPr="18335717">
        <w:rPr>
          <w:rFonts w:cs="Times New Roman"/>
        </w:rPr>
        <w:t xml:space="preserve"> increased </w:t>
      </w:r>
      <w:r w:rsidR="1C8FD2FE" w:rsidRPr="18335717">
        <w:rPr>
          <w:rFonts w:cs="Times New Roman"/>
        </w:rPr>
        <w:t>job satisfaction</w:t>
      </w:r>
      <w:r w:rsidR="68FCC346" w:rsidRPr="18335717">
        <w:rPr>
          <w:rFonts w:cs="Times New Roman"/>
        </w:rPr>
        <w:t xml:space="preserve"> </w:t>
      </w:r>
      <w:r w:rsidR="68A147D7" w:rsidRPr="18335717">
        <w:rPr>
          <w:rFonts w:cs="Times New Roman"/>
        </w:rPr>
        <w:t>were among reported outcomes</w:t>
      </w:r>
      <w:r w:rsidR="191DF629" w:rsidRPr="18335717">
        <w:rPr>
          <w:rFonts w:cs="Times New Roman"/>
        </w:rPr>
        <w:t>.</w:t>
      </w:r>
      <w:r w:rsidR="68A147D7" w:rsidRPr="18335717">
        <w:rPr>
          <w:rFonts w:cs="Times New Roman"/>
        </w:rPr>
        <w:t xml:space="preserve"> </w:t>
      </w:r>
      <w:r w:rsidR="4AA65012" w:rsidRPr="18335717">
        <w:rPr>
          <w:rFonts w:cs="Times New Roman"/>
        </w:rPr>
        <w:t xml:space="preserve">Many </w:t>
      </w:r>
      <w:r w:rsidR="191DF629" w:rsidRPr="18335717">
        <w:rPr>
          <w:rFonts w:cs="Times New Roman"/>
        </w:rPr>
        <w:t xml:space="preserve">reported </w:t>
      </w:r>
      <w:r w:rsidR="4C30E893" w:rsidRPr="18335717">
        <w:rPr>
          <w:rFonts w:cs="Times New Roman"/>
        </w:rPr>
        <w:t>becoming</w:t>
      </w:r>
      <w:r w:rsidR="613E6D61" w:rsidRPr="18335717">
        <w:rPr>
          <w:rFonts w:cs="Times New Roman"/>
        </w:rPr>
        <w:t xml:space="preserve"> better change facilitators and reflective practitioners</w:t>
      </w:r>
      <w:r w:rsidR="4BA30309" w:rsidRPr="18335717">
        <w:rPr>
          <w:rFonts w:cs="Times New Roman"/>
        </w:rPr>
        <w:t>.</w:t>
      </w:r>
      <w:r w:rsidR="191DF629" w:rsidRPr="18335717">
        <w:rPr>
          <w:rFonts w:cs="Times New Roman"/>
        </w:rPr>
        <w:t xml:space="preserve"> </w:t>
      </w:r>
      <w:r w:rsidR="743A7D6A" w:rsidRPr="18335717">
        <w:rPr>
          <w:rFonts w:cs="Times New Roman"/>
        </w:rPr>
        <w:t>A</w:t>
      </w:r>
      <w:r w:rsidR="330ED841" w:rsidRPr="18335717">
        <w:rPr>
          <w:rFonts w:cs="Times New Roman"/>
        </w:rPr>
        <w:t xml:space="preserve">dditional </w:t>
      </w:r>
      <w:r w:rsidRPr="18335717">
        <w:rPr>
          <w:rFonts w:cs="Times New Roman"/>
        </w:rPr>
        <w:t>improvements in understanding and attitudes to behaviour change support</w:t>
      </w:r>
      <w:r w:rsidR="68F81787" w:rsidRPr="18335717">
        <w:rPr>
          <w:rFonts w:cs="Times New Roman"/>
        </w:rPr>
        <w:t xml:space="preserve"> were evident</w:t>
      </w:r>
      <w:r w:rsidR="7051D15F" w:rsidRPr="18335717">
        <w:rPr>
          <w:rFonts w:cs="Times New Roman"/>
        </w:rPr>
        <w:t xml:space="preserve">, reinforced </w:t>
      </w:r>
      <w:r w:rsidR="68F81787" w:rsidRPr="18335717">
        <w:rPr>
          <w:rFonts w:cs="Times New Roman"/>
        </w:rPr>
        <w:t xml:space="preserve">by </w:t>
      </w:r>
      <w:r w:rsidR="0D799E6B" w:rsidRPr="18335717">
        <w:rPr>
          <w:rFonts w:cs="Times New Roman"/>
        </w:rPr>
        <w:t>making</w:t>
      </w:r>
      <w:r w:rsidR="4FABF7E5" w:rsidRPr="18335717">
        <w:rPr>
          <w:rFonts w:cs="Times New Roman"/>
        </w:rPr>
        <w:t xml:space="preserve"> changes and </w:t>
      </w:r>
      <w:r w:rsidR="580D8FDB" w:rsidRPr="18335717">
        <w:rPr>
          <w:rFonts w:cs="Times New Roman"/>
        </w:rPr>
        <w:t>experiencing</w:t>
      </w:r>
      <w:r w:rsidR="7051D15F" w:rsidRPr="18335717">
        <w:rPr>
          <w:rFonts w:cs="Times New Roman"/>
        </w:rPr>
        <w:t xml:space="preserve"> </w:t>
      </w:r>
      <w:r w:rsidR="68F81787" w:rsidRPr="18335717">
        <w:rPr>
          <w:rFonts w:cs="Times New Roman"/>
        </w:rPr>
        <w:t xml:space="preserve">positive </w:t>
      </w:r>
      <w:r w:rsidR="47277CF3" w:rsidRPr="18335717">
        <w:rPr>
          <w:rFonts w:cs="Times New Roman"/>
        </w:rPr>
        <w:t>outcomes</w:t>
      </w:r>
      <w:r w:rsidRPr="18335717">
        <w:rPr>
          <w:rFonts w:cs="Times New Roman"/>
        </w:rPr>
        <w:t>. The findings suggest that technology</w:t>
      </w:r>
      <w:r w:rsidR="260B2118" w:rsidRPr="18335717">
        <w:rPr>
          <w:rFonts w:cs="Times New Roman"/>
        </w:rPr>
        <w:t>-</w:t>
      </w:r>
      <w:r w:rsidRPr="18335717">
        <w:rPr>
          <w:rFonts w:cs="Times New Roman"/>
        </w:rPr>
        <w:t xml:space="preserve">enabled learning </w:t>
      </w:r>
      <w:r w:rsidR="2998B234" w:rsidRPr="18335717">
        <w:rPr>
          <w:rFonts w:cs="Times New Roman"/>
        </w:rPr>
        <w:t xml:space="preserve">can </w:t>
      </w:r>
      <w:r w:rsidR="5D5CFDEC" w:rsidRPr="18335717">
        <w:rPr>
          <w:rFonts w:cs="Times New Roman"/>
        </w:rPr>
        <w:t>equip</w:t>
      </w:r>
      <w:r w:rsidRPr="18335717">
        <w:rPr>
          <w:rFonts w:cs="Times New Roman"/>
        </w:rPr>
        <w:t xml:space="preserve"> </w:t>
      </w:r>
      <w:r w:rsidR="0743AC35" w:rsidRPr="18335717">
        <w:rPr>
          <w:rFonts w:cs="Times New Roman"/>
        </w:rPr>
        <w:t xml:space="preserve">healthcare professionals with knowledge and skills to </w:t>
      </w:r>
      <w:r w:rsidR="539968A3" w:rsidRPr="18335717">
        <w:rPr>
          <w:rFonts w:cs="Times New Roman"/>
        </w:rPr>
        <w:t>effective</w:t>
      </w:r>
      <w:r w:rsidR="6554586D" w:rsidRPr="18335717">
        <w:rPr>
          <w:rFonts w:cs="Times New Roman"/>
        </w:rPr>
        <w:t>ly support</w:t>
      </w:r>
      <w:r w:rsidRPr="18335717">
        <w:rPr>
          <w:rFonts w:cs="Times New Roman"/>
        </w:rPr>
        <w:t xml:space="preserve"> behaviour change </w:t>
      </w:r>
      <w:r w:rsidR="7C82116E" w:rsidRPr="18335717">
        <w:rPr>
          <w:rFonts w:cs="Times New Roman"/>
        </w:rPr>
        <w:t xml:space="preserve">for </w:t>
      </w:r>
      <w:r w:rsidRPr="18335717">
        <w:rPr>
          <w:rFonts w:cs="Times New Roman"/>
        </w:rPr>
        <w:t xml:space="preserve">healthy micronutrient nutrition during pregnancy and </w:t>
      </w:r>
      <w:r w:rsidR="01F05A18" w:rsidRPr="18335717">
        <w:rPr>
          <w:rFonts w:cs="Times New Roman"/>
        </w:rPr>
        <w:t>infancy</w:t>
      </w:r>
      <w:r w:rsidRPr="18335717">
        <w:rPr>
          <w:rFonts w:cs="Times New Roman"/>
        </w:rPr>
        <w:t xml:space="preserve">. </w:t>
      </w:r>
    </w:p>
    <w:p w14:paraId="2A08B9E1" w14:textId="58A14F12" w:rsidR="00FE52B3" w:rsidRPr="0081439D" w:rsidRDefault="00FE52B3" w:rsidP="18335717">
      <w:pPr>
        <w:rPr>
          <w:rFonts w:cs="Times New Roman"/>
          <w:b/>
          <w:bCs/>
          <w:sz w:val="28"/>
          <w:szCs w:val="28"/>
        </w:rPr>
      </w:pPr>
    </w:p>
    <w:p w14:paraId="695832B7" w14:textId="576BAD79" w:rsidR="00FE52B3" w:rsidRPr="0081439D" w:rsidRDefault="02DE7C06" w:rsidP="00FE52B3">
      <w:pPr>
        <w:rPr>
          <w:rFonts w:cs="Times New Roman"/>
          <w:b/>
          <w:bCs/>
          <w:sz w:val="28"/>
          <w:szCs w:val="28"/>
        </w:rPr>
      </w:pPr>
      <w:r w:rsidRPr="18335717">
        <w:rPr>
          <w:rFonts w:cs="Times New Roman"/>
          <w:b/>
          <w:bCs/>
          <w:sz w:val="28"/>
          <w:szCs w:val="28"/>
        </w:rPr>
        <w:t>Keywords</w:t>
      </w:r>
    </w:p>
    <w:p w14:paraId="779E9568" w14:textId="77777777" w:rsidR="00FE52B3" w:rsidRPr="0081439D" w:rsidRDefault="02DE7C06" w:rsidP="18335717">
      <w:pPr>
        <w:jc w:val="both"/>
        <w:rPr>
          <w:rFonts w:cs="Times New Roman"/>
        </w:rPr>
      </w:pPr>
      <w:r w:rsidRPr="18335717">
        <w:rPr>
          <w:rFonts w:cs="Times New Roman"/>
        </w:rPr>
        <w:t>Behaviour change support, health behaviour change, eLearning, technology enabled learning, early nutrition, micronutrient nutrition, first thousand days</w:t>
      </w:r>
    </w:p>
    <w:p w14:paraId="19D6AB72" w14:textId="77777777" w:rsidR="00FE52B3" w:rsidRPr="0081439D" w:rsidRDefault="00FE52B3" w:rsidP="18335717">
      <w:pPr>
        <w:jc w:val="both"/>
        <w:rPr>
          <w:rFonts w:cs="Times New Roman"/>
          <w:b/>
          <w:bCs/>
        </w:rPr>
      </w:pPr>
    </w:p>
    <w:p w14:paraId="5B7C0735" w14:textId="7243EC17" w:rsidR="00FE52B3" w:rsidRPr="0081439D" w:rsidRDefault="02DE7C06" w:rsidP="18335717">
      <w:pPr>
        <w:jc w:val="both"/>
        <w:rPr>
          <w:rFonts w:cs="Times New Roman"/>
          <w:b/>
          <w:bCs/>
        </w:rPr>
      </w:pPr>
      <w:r w:rsidRPr="18335717">
        <w:rPr>
          <w:rFonts w:cs="Times New Roman"/>
          <w:b/>
          <w:bCs/>
          <w:sz w:val="28"/>
          <w:szCs w:val="28"/>
        </w:rPr>
        <w:t>Key messages</w:t>
      </w:r>
    </w:p>
    <w:p w14:paraId="29766907" w14:textId="70D45961" w:rsidR="00560DE0" w:rsidRPr="0081439D" w:rsidRDefault="454D02AC" w:rsidP="18335717">
      <w:pPr>
        <w:ind w:left="709" w:hanging="709"/>
        <w:jc w:val="both"/>
        <w:rPr>
          <w:rFonts w:cs="Times New Roman"/>
        </w:rPr>
      </w:pPr>
      <w:r w:rsidRPr="18335717">
        <w:rPr>
          <w:rFonts w:cs="Times New Roman"/>
        </w:rPr>
        <w:t>•</w:t>
      </w:r>
      <w:r w:rsidR="00560DE0">
        <w:tab/>
      </w:r>
      <w:r w:rsidRPr="18335717">
        <w:rPr>
          <w:rFonts w:cs="Times New Roman"/>
        </w:rPr>
        <w:t>After</w:t>
      </w:r>
      <w:r w:rsidR="04F25594" w:rsidRPr="18335717">
        <w:rPr>
          <w:rFonts w:cs="Times New Roman"/>
        </w:rPr>
        <w:t xml:space="preserve"> completing</w:t>
      </w:r>
      <w:r w:rsidRPr="18335717">
        <w:rPr>
          <w:rFonts w:cs="Times New Roman"/>
        </w:rPr>
        <w:t xml:space="preserve"> </w:t>
      </w:r>
      <w:r w:rsidR="598457E9" w:rsidRPr="18335717">
        <w:rPr>
          <w:rFonts w:cs="Times New Roman"/>
        </w:rPr>
        <w:t xml:space="preserve">behaviour change skills </w:t>
      </w:r>
      <w:r w:rsidR="574A4EBF" w:rsidRPr="18335717">
        <w:rPr>
          <w:rFonts w:cs="Times New Roman"/>
        </w:rPr>
        <w:t>eLearning</w:t>
      </w:r>
      <w:r w:rsidRPr="18335717">
        <w:rPr>
          <w:rFonts w:cs="Times New Roman"/>
        </w:rPr>
        <w:t xml:space="preserve">, participants’ attitudes and understanding of nutrition behaviour change support changed </w:t>
      </w:r>
      <w:r w:rsidR="66EDE351" w:rsidRPr="18335717">
        <w:rPr>
          <w:rFonts w:cs="Times New Roman"/>
        </w:rPr>
        <w:t xml:space="preserve">from expert-centred </w:t>
      </w:r>
      <w:r w:rsidRPr="18335717">
        <w:rPr>
          <w:rFonts w:cs="Times New Roman"/>
        </w:rPr>
        <w:t>to person-centred.</w:t>
      </w:r>
    </w:p>
    <w:p w14:paraId="3EA7F7AD" w14:textId="4AB8CB44" w:rsidR="00560DE0" w:rsidRPr="0081439D" w:rsidRDefault="454D02AC" w:rsidP="18335717">
      <w:pPr>
        <w:ind w:left="709" w:hanging="709"/>
        <w:jc w:val="both"/>
        <w:rPr>
          <w:rFonts w:cs="Times New Roman"/>
        </w:rPr>
      </w:pPr>
      <w:r w:rsidRPr="18335717">
        <w:rPr>
          <w:rFonts w:cs="Times New Roman"/>
        </w:rPr>
        <w:t>•</w:t>
      </w:r>
      <w:r w:rsidR="00560DE0">
        <w:tab/>
      </w:r>
      <w:r w:rsidRPr="18335717">
        <w:rPr>
          <w:rFonts w:cs="Times New Roman"/>
        </w:rPr>
        <w:t xml:space="preserve">Participants adopted a person-centred approach </w:t>
      </w:r>
      <w:r w:rsidR="598457E9" w:rsidRPr="18335717">
        <w:rPr>
          <w:rFonts w:cs="Times New Roman"/>
        </w:rPr>
        <w:t>that</w:t>
      </w:r>
      <w:r w:rsidRPr="18335717">
        <w:rPr>
          <w:rFonts w:cs="Times New Roman"/>
        </w:rPr>
        <w:t xml:space="preserve"> focus</w:t>
      </w:r>
      <w:r w:rsidR="598457E9" w:rsidRPr="18335717">
        <w:rPr>
          <w:rFonts w:cs="Times New Roman"/>
        </w:rPr>
        <w:t>ed</w:t>
      </w:r>
      <w:r w:rsidRPr="18335717">
        <w:rPr>
          <w:rFonts w:cs="Times New Roman"/>
        </w:rPr>
        <w:t xml:space="preserve"> on patients' </w:t>
      </w:r>
      <w:r w:rsidR="113F31A3" w:rsidRPr="18335717">
        <w:rPr>
          <w:rFonts w:cs="Times New Roman"/>
        </w:rPr>
        <w:t>needs and</w:t>
      </w:r>
      <w:r w:rsidRPr="18335717">
        <w:rPr>
          <w:rFonts w:cs="Times New Roman"/>
        </w:rPr>
        <w:t xml:space="preserve"> implemented it in practice.</w:t>
      </w:r>
    </w:p>
    <w:p w14:paraId="4CD58249" w14:textId="4D553D8E" w:rsidR="00560DE0" w:rsidRPr="0081439D" w:rsidRDefault="454D02AC" w:rsidP="18335717">
      <w:pPr>
        <w:ind w:left="709" w:hanging="709"/>
        <w:jc w:val="both"/>
        <w:rPr>
          <w:rFonts w:cs="Times New Roman"/>
        </w:rPr>
      </w:pPr>
      <w:r w:rsidRPr="18335717">
        <w:rPr>
          <w:rFonts w:cs="Times New Roman"/>
        </w:rPr>
        <w:t>•</w:t>
      </w:r>
      <w:r w:rsidR="00560DE0">
        <w:tab/>
      </w:r>
      <w:r w:rsidRPr="18335717">
        <w:rPr>
          <w:rFonts w:cs="Times New Roman"/>
        </w:rPr>
        <w:t xml:space="preserve">At 3-month follow-up, </w:t>
      </w:r>
      <w:r w:rsidR="1F755E0C" w:rsidRPr="18335717">
        <w:rPr>
          <w:rFonts w:cs="Times New Roman"/>
        </w:rPr>
        <w:t xml:space="preserve">participants reported that their </w:t>
      </w:r>
      <w:r w:rsidRPr="18335717">
        <w:rPr>
          <w:rFonts w:cs="Times New Roman"/>
        </w:rPr>
        <w:t xml:space="preserve">consultations became </w:t>
      </w:r>
      <w:r w:rsidR="163F7BAF" w:rsidRPr="18335717">
        <w:rPr>
          <w:rFonts w:cs="Times New Roman"/>
        </w:rPr>
        <w:t xml:space="preserve">more </w:t>
      </w:r>
      <w:r w:rsidRPr="18335717">
        <w:rPr>
          <w:rFonts w:cs="Times New Roman"/>
        </w:rPr>
        <w:t>patient-led, holistic and information given tailored and designed for patients.</w:t>
      </w:r>
      <w:r w:rsidR="1345651F">
        <w:t xml:space="preserve"> </w:t>
      </w:r>
      <w:r w:rsidR="3882CD26">
        <w:t>P</w:t>
      </w:r>
      <w:r w:rsidR="1345651F" w:rsidRPr="18335717">
        <w:rPr>
          <w:rFonts w:cs="Times New Roman"/>
        </w:rPr>
        <w:t xml:space="preserve">articipants </w:t>
      </w:r>
      <w:r w:rsidR="4B66349E" w:rsidRPr="18335717">
        <w:rPr>
          <w:rFonts w:cs="Times New Roman"/>
        </w:rPr>
        <w:t xml:space="preserve">reportedly </w:t>
      </w:r>
      <w:r w:rsidRPr="18335717">
        <w:rPr>
          <w:rFonts w:cs="Times New Roman"/>
        </w:rPr>
        <w:t xml:space="preserve">became </w:t>
      </w:r>
      <w:r w:rsidR="1345651F" w:rsidRPr="18335717">
        <w:rPr>
          <w:rFonts w:cs="Times New Roman"/>
        </w:rPr>
        <w:t>effective change facilitators and better listeners.</w:t>
      </w:r>
    </w:p>
    <w:p w14:paraId="5F18522B" w14:textId="013451B8" w:rsidR="00E74611" w:rsidRPr="0081439D" w:rsidRDefault="454D02AC" w:rsidP="18335717">
      <w:pPr>
        <w:ind w:left="709" w:hanging="709"/>
        <w:jc w:val="both"/>
        <w:rPr>
          <w:rFonts w:cs="Times New Roman"/>
        </w:rPr>
      </w:pPr>
      <w:r w:rsidRPr="18335717">
        <w:rPr>
          <w:rFonts w:cs="Times New Roman"/>
        </w:rPr>
        <w:t>•</w:t>
      </w:r>
      <w:r w:rsidR="00560DE0">
        <w:tab/>
      </w:r>
      <w:r w:rsidRPr="18335717">
        <w:rPr>
          <w:rFonts w:cs="Times New Roman"/>
        </w:rPr>
        <w:t xml:space="preserve">Participants </w:t>
      </w:r>
      <w:r w:rsidR="2DFD8110" w:rsidRPr="18335717">
        <w:rPr>
          <w:rFonts w:cs="Times New Roman"/>
        </w:rPr>
        <w:t xml:space="preserve">reported </w:t>
      </w:r>
      <w:r w:rsidRPr="18335717">
        <w:rPr>
          <w:rFonts w:cs="Times New Roman"/>
        </w:rPr>
        <w:t>open relationships with patients, improved patient outcomes, increased job satisfaction, and reflective practice.</w:t>
      </w:r>
    </w:p>
    <w:p w14:paraId="3FBC2AA3" w14:textId="16EA08D3" w:rsidR="00BB05A0" w:rsidRPr="0081439D" w:rsidRDefault="7564A70D" w:rsidP="18335717">
      <w:pPr>
        <w:ind w:left="709" w:hanging="709"/>
        <w:jc w:val="both"/>
        <w:rPr>
          <w:rFonts w:cs="Times New Roman"/>
        </w:rPr>
      </w:pPr>
      <w:r w:rsidRPr="18335717">
        <w:rPr>
          <w:rFonts w:cs="Times New Roman"/>
        </w:rPr>
        <w:t>•</w:t>
      </w:r>
      <w:r w:rsidR="4E260B8D">
        <w:tab/>
      </w:r>
      <w:r w:rsidR="454D02AC" w:rsidRPr="18335717">
        <w:rPr>
          <w:rFonts w:cs="Times New Roman"/>
        </w:rPr>
        <w:t>T</w:t>
      </w:r>
      <w:r w:rsidRPr="18335717">
        <w:rPr>
          <w:rFonts w:cs="Times New Roman"/>
        </w:rPr>
        <w:t>echnology-</w:t>
      </w:r>
      <w:r w:rsidR="24880B66" w:rsidRPr="18335717">
        <w:rPr>
          <w:rFonts w:cs="Times New Roman"/>
        </w:rPr>
        <w:t xml:space="preserve">enabled </w:t>
      </w:r>
      <w:r w:rsidRPr="18335717">
        <w:rPr>
          <w:rFonts w:cs="Times New Roman"/>
        </w:rPr>
        <w:t>learning</w:t>
      </w:r>
      <w:r w:rsidR="6FFA95E2" w:rsidRPr="18335717">
        <w:rPr>
          <w:rFonts w:cs="Times New Roman"/>
        </w:rPr>
        <w:t xml:space="preserve">, </w:t>
      </w:r>
      <w:r w:rsidR="454D02AC" w:rsidRPr="18335717">
        <w:rPr>
          <w:rFonts w:cs="Times New Roman"/>
        </w:rPr>
        <w:t>when designed appropriately,</w:t>
      </w:r>
      <w:r w:rsidRPr="18335717">
        <w:rPr>
          <w:rFonts w:cs="Times New Roman"/>
        </w:rPr>
        <w:t xml:space="preserve"> </w:t>
      </w:r>
      <w:r w:rsidR="454D02AC" w:rsidRPr="18335717">
        <w:rPr>
          <w:rFonts w:cs="Times New Roman"/>
        </w:rPr>
        <w:t xml:space="preserve">offers a </w:t>
      </w:r>
      <w:r w:rsidRPr="18335717">
        <w:rPr>
          <w:rFonts w:cs="Times New Roman"/>
        </w:rPr>
        <w:t xml:space="preserve">highly </w:t>
      </w:r>
      <w:r w:rsidR="70F4F2C8" w:rsidRPr="18335717">
        <w:rPr>
          <w:rFonts w:cs="Times New Roman"/>
        </w:rPr>
        <w:t xml:space="preserve">accessible </w:t>
      </w:r>
      <w:r w:rsidR="327CE132" w:rsidRPr="18335717">
        <w:rPr>
          <w:rFonts w:cs="Times New Roman"/>
        </w:rPr>
        <w:t xml:space="preserve">and effective training </w:t>
      </w:r>
      <w:r w:rsidR="454D02AC" w:rsidRPr="18335717">
        <w:rPr>
          <w:rFonts w:cs="Times New Roman"/>
        </w:rPr>
        <w:t>method to</w:t>
      </w:r>
      <w:r w:rsidRPr="18335717">
        <w:rPr>
          <w:rFonts w:cs="Times New Roman"/>
        </w:rPr>
        <w:t xml:space="preserve"> </w:t>
      </w:r>
      <w:r w:rsidR="454D02AC" w:rsidRPr="18335717">
        <w:rPr>
          <w:rFonts w:cs="Times New Roman"/>
        </w:rPr>
        <w:t>support</w:t>
      </w:r>
      <w:r w:rsidRPr="18335717">
        <w:rPr>
          <w:rFonts w:cs="Times New Roman"/>
        </w:rPr>
        <w:t xml:space="preserve"> healthcare professionals to adopt a person-centred </w:t>
      </w:r>
      <w:r w:rsidR="4B66543A" w:rsidRPr="18335717">
        <w:rPr>
          <w:rFonts w:cs="Times New Roman"/>
        </w:rPr>
        <w:t xml:space="preserve">approach to </w:t>
      </w:r>
      <w:r w:rsidR="328D2D3A" w:rsidRPr="18335717">
        <w:rPr>
          <w:rFonts w:cs="Times New Roman"/>
        </w:rPr>
        <w:t xml:space="preserve">nutrition </w:t>
      </w:r>
      <w:r w:rsidRPr="18335717">
        <w:rPr>
          <w:rFonts w:cs="Times New Roman"/>
        </w:rPr>
        <w:t>behaviour change support in practice.</w:t>
      </w:r>
    </w:p>
    <w:p w14:paraId="114B4279" w14:textId="7B9999E6" w:rsidR="18335717" w:rsidRDefault="18335717">
      <w:r>
        <w:br w:type="page"/>
      </w:r>
    </w:p>
    <w:p w14:paraId="7121DF1B" w14:textId="3AB7F00D" w:rsidR="00FE52B3" w:rsidRPr="0081439D" w:rsidRDefault="00FE52B3" w:rsidP="00C42E14">
      <w:pPr>
        <w:pStyle w:val="Heading1"/>
        <w:numPr>
          <w:ilvl w:val="0"/>
          <w:numId w:val="3"/>
        </w:numPr>
        <w:rPr>
          <w:bCs/>
        </w:rPr>
      </w:pPr>
      <w:r w:rsidRPr="0081439D">
        <w:rPr>
          <w:bCs/>
        </w:rPr>
        <w:lastRenderedPageBreak/>
        <w:t>INTRODUCTION</w:t>
      </w:r>
    </w:p>
    <w:p w14:paraId="3F25BF88" w14:textId="0C8B4F6B" w:rsidR="00AE263A" w:rsidRPr="0081439D" w:rsidRDefault="0062388C" w:rsidP="008B2B61">
      <w:pPr>
        <w:spacing w:line="276" w:lineRule="auto"/>
        <w:jc w:val="both"/>
        <w:rPr>
          <w:rFonts w:cs="Times New Roman"/>
          <w:strike/>
          <w:szCs w:val="24"/>
        </w:rPr>
      </w:pPr>
      <w:r w:rsidRPr="0081439D">
        <w:rPr>
          <w:rFonts w:cs="Times New Roman"/>
          <w:szCs w:val="24"/>
        </w:rPr>
        <w:t>The triple burden</w:t>
      </w:r>
      <w:r w:rsidR="0049581D">
        <w:rPr>
          <w:rFonts w:cs="Times New Roman"/>
          <w:szCs w:val="24"/>
        </w:rPr>
        <w:t>s</w:t>
      </w:r>
      <w:r w:rsidRPr="0081439D">
        <w:rPr>
          <w:rFonts w:cs="Times New Roman"/>
          <w:szCs w:val="24"/>
        </w:rPr>
        <w:t xml:space="preserve"> of </w:t>
      </w:r>
      <w:r w:rsidR="007D49E0" w:rsidRPr="0081439D">
        <w:rPr>
          <w:rFonts w:cs="Times New Roman"/>
          <w:szCs w:val="24"/>
        </w:rPr>
        <w:t>mal</w:t>
      </w:r>
      <w:r w:rsidR="00FE52B3" w:rsidRPr="0081439D">
        <w:rPr>
          <w:rFonts w:cs="Times New Roman"/>
          <w:szCs w:val="24"/>
        </w:rPr>
        <w:t xml:space="preserve">nutrition </w:t>
      </w:r>
      <w:r w:rsidR="0094449B" w:rsidRPr="0081439D">
        <w:rPr>
          <w:rFonts w:cs="Times New Roman"/>
          <w:szCs w:val="24"/>
        </w:rPr>
        <w:t xml:space="preserve">(undernutrition, overweight/obesity and micronutrient deficiency) </w:t>
      </w:r>
      <w:r w:rsidR="00FE52B3" w:rsidRPr="0081439D">
        <w:rPr>
          <w:rFonts w:cs="Times New Roman"/>
          <w:szCs w:val="24"/>
        </w:rPr>
        <w:t xml:space="preserve">are significant contributors </w:t>
      </w:r>
      <w:r w:rsidR="008B2B61" w:rsidRPr="0081439D">
        <w:rPr>
          <w:rFonts w:cs="Times New Roman"/>
          <w:szCs w:val="24"/>
        </w:rPr>
        <w:t xml:space="preserve">to </w:t>
      </w:r>
      <w:r w:rsidR="00FE52B3" w:rsidRPr="0081439D">
        <w:rPr>
          <w:rFonts w:cs="Times New Roman"/>
          <w:szCs w:val="24"/>
        </w:rPr>
        <w:t xml:space="preserve">maternal and neonatal mortality in emerging economies such as South Africa </w:t>
      </w:r>
      <w:r w:rsidR="00FE52B3" w:rsidRPr="0081439D">
        <w:rPr>
          <w:rFonts w:cs="Times New Roman"/>
          <w:szCs w:val="24"/>
        </w:rPr>
        <w:fldChar w:fldCharType="begin" w:fldLock="1"/>
      </w:r>
      <w:r w:rsidR="00FE52B3" w:rsidRPr="0081439D">
        <w:rPr>
          <w:rFonts w:cs="Times New Roman"/>
          <w:szCs w:val="24"/>
        </w:rPr>
        <w:instrText>ADDIN CSL_CITATION {"citationItems":[{"id":"ITEM-1","itemData":{"DOI":"10.1186/s13643-019-0991-y","ISBN":"4201604276","ISSN":"20464053","PMID":"30917874","abstract":"Background: Measuring and monitoring progress towards Millennium Development Goals (MDG) 4 and 5 required valid and reliable estimates of maternal and child mortality. In South Africa, there are conflicting reports on the estimates of maternal and neonatal mortality, derived from both direct and indirect estimation techniques. This study aimed to systematically review the estimates made of maternal and neonatal mortality in the period from 1990 to 2015 in South Africa and determine trends over this period. Methods: Nationally-representative studies reporting on maternal and neonatal mortality in South Africa were included for synthesis. Literature search for eligible studies was conducted in five electronic databases: Medline, Africa-Wide Information, Scopus, Web of Science and CINAHL. Searches were restricted to articles written in English and presenting data covering the period between 1990 and 2015. Reference lists of retrieved articles were screened for additional publications, and grey literature was searched for relevant documents for the review. Three independent reviewers were involved in study selection, data extractions and achieving consensus. Results: In total, 969 studies were retrieved and 670 screened for eligibility yielding 25 studies reporting data on maternal mortality and 14 studies on neonatal mortality. Most of the studies had a low risk of bias. Estimates from the institutional reporting differed from the international metrics with wide uncertainty/confidence intervals. Moreover, modelled estimates were widely divergent from estimates obtained through empirical methods. In the last two decades, both maternal and neonatal mortality appear to have increased up to 2009, followed by a decrease, more pronounced in the care of maternal mortality. Conclusion: Estimates from both global metrics and institutional reporting, although widely divergent, indicate South Africa has not achieved MDG 4a and 5a goals but made a significant progress in reducing maternal and neonatal mortality. To obtain more accurate estimates, there is a need for applying additional estimation techniques which utilise available multiple data sources to correct for underreporting of these outcomes, perhaps the capture-recapture method. Systematic review registration: PROSPERO CRD42016042769","author":[{"dropping-particle":"","family":"Damian","given":"Damian J.","non-dropping-particle":"","parse-names":false,"suffix":""},{"dropping-particle":"","family":"Njau","given":"Bernard","non-dropping-particle":"","parse-names":false,"suffix":""},{"dropping-particle":"","family":"Lisasi","given":"Ester","non-dropping-particle":"","parse-names":false,"suffix":""},{"dropping-particle":"","family":"Msuya","given":"Sia E.","non-dropping-particle":"","parse-names":false,"suffix":""},{"dropping-particle":"","family":"Boulle","given":"Andrew","non-dropping-particle":"","parse-names":false,"suffix":""}],"container-title":"Systematic Reviews","id":"ITEM-1","issue":"1","issued":{"date-parts":[["2019"]]},"page":"1-13","publisher":"Systematic Reviews","title":"Trends in maternal and neonatal mortality in South Africa: A systematic review","type":"article-journal","volume":"8"},"uris":["http://www.mendeley.com/documents/?uuid=e397d2a6-f3ed-4bb9-8222-1aeec305a1e0"]}],"mendeley":{"formattedCitation":"(Damian et al., 2019)","plainTextFormattedCitation":"(Damian et al., 2019)","previouslyFormattedCitation":"(Damian et al., 2019)"},"properties":{"noteIndex":0},"schema":"https://github.com/citation-style-language/schema/raw/master/csl-citation.json"}</w:instrText>
      </w:r>
      <w:r w:rsidR="00FE52B3" w:rsidRPr="0081439D">
        <w:rPr>
          <w:rFonts w:cs="Times New Roman"/>
          <w:szCs w:val="24"/>
        </w:rPr>
        <w:fldChar w:fldCharType="separate"/>
      </w:r>
      <w:r w:rsidR="00FE52B3" w:rsidRPr="0081439D">
        <w:rPr>
          <w:rFonts w:cs="Times New Roman"/>
          <w:noProof/>
          <w:szCs w:val="24"/>
        </w:rPr>
        <w:t>(Damian et al., 2019)</w:t>
      </w:r>
      <w:r w:rsidR="00FE52B3" w:rsidRPr="0081439D">
        <w:rPr>
          <w:rFonts w:cs="Times New Roman"/>
          <w:szCs w:val="24"/>
        </w:rPr>
        <w:fldChar w:fldCharType="end"/>
      </w:r>
      <w:r w:rsidR="00FE52B3" w:rsidRPr="0081439D">
        <w:rPr>
          <w:rFonts w:cs="Times New Roman"/>
          <w:szCs w:val="24"/>
        </w:rPr>
        <w:t xml:space="preserve">. Effective interventions that support healthy nutrition during the first 1000 days, from conception to </w:t>
      </w:r>
      <w:r w:rsidR="008B2B61" w:rsidRPr="0081439D">
        <w:rPr>
          <w:rFonts w:cs="Times New Roman"/>
          <w:szCs w:val="24"/>
        </w:rPr>
        <w:t>age 2 years</w:t>
      </w:r>
      <w:r w:rsidR="00FE52B3" w:rsidRPr="0081439D">
        <w:rPr>
          <w:rFonts w:cs="Times New Roman"/>
          <w:szCs w:val="24"/>
        </w:rPr>
        <w:t xml:space="preserve">, can contribute to improved </w:t>
      </w:r>
      <w:r w:rsidR="008B2B61" w:rsidRPr="0081439D">
        <w:rPr>
          <w:rFonts w:cs="Times New Roman"/>
          <w:szCs w:val="24"/>
        </w:rPr>
        <w:t xml:space="preserve">maternal and offspring </w:t>
      </w:r>
      <w:r w:rsidR="00FE52B3" w:rsidRPr="0081439D">
        <w:rPr>
          <w:rFonts w:cs="Times New Roman"/>
          <w:szCs w:val="24"/>
        </w:rPr>
        <w:t xml:space="preserve">outcomes. </w:t>
      </w:r>
      <w:r w:rsidR="008B2B61" w:rsidRPr="0081439D">
        <w:rPr>
          <w:rFonts w:cs="Times New Roman"/>
          <w:szCs w:val="24"/>
        </w:rPr>
        <w:t>H</w:t>
      </w:r>
      <w:r w:rsidR="00FE52B3" w:rsidRPr="0081439D">
        <w:rPr>
          <w:rFonts w:cs="Times New Roman"/>
          <w:szCs w:val="24"/>
        </w:rPr>
        <w:t xml:space="preserve">ealthcare professionals (HCPs) play a vital role in encouraging and supporting their patients to make and maintain </w:t>
      </w:r>
      <w:r w:rsidR="008B2B61" w:rsidRPr="0081439D">
        <w:rPr>
          <w:rFonts w:cs="Times New Roman"/>
          <w:szCs w:val="24"/>
        </w:rPr>
        <w:t xml:space="preserve">evidence-based </w:t>
      </w:r>
      <w:r w:rsidR="00FE52B3" w:rsidRPr="0081439D">
        <w:rPr>
          <w:rFonts w:cs="Times New Roman"/>
          <w:szCs w:val="24"/>
        </w:rPr>
        <w:t xml:space="preserve">healthier </w:t>
      </w:r>
      <w:r w:rsidR="008B2B61" w:rsidRPr="0081439D">
        <w:rPr>
          <w:rFonts w:cs="Times New Roman"/>
          <w:szCs w:val="24"/>
        </w:rPr>
        <w:t xml:space="preserve">nutrition </w:t>
      </w:r>
      <w:r w:rsidR="00FE52B3" w:rsidRPr="0081439D">
        <w:rPr>
          <w:rFonts w:cs="Times New Roman"/>
          <w:szCs w:val="24"/>
        </w:rPr>
        <w:t>choices during pregnancy</w:t>
      </w:r>
      <w:r w:rsidR="008B2B61" w:rsidRPr="0081439D">
        <w:rPr>
          <w:rFonts w:cs="Times New Roman"/>
          <w:szCs w:val="24"/>
        </w:rPr>
        <w:t>,</w:t>
      </w:r>
      <w:r w:rsidR="00FE52B3" w:rsidRPr="0081439D">
        <w:rPr>
          <w:rFonts w:cs="Times New Roman"/>
          <w:szCs w:val="24"/>
        </w:rPr>
        <w:t xml:space="preserve"> </w:t>
      </w:r>
      <w:r w:rsidR="008B2B61" w:rsidRPr="0081439D">
        <w:rPr>
          <w:rFonts w:cs="Times New Roman"/>
          <w:szCs w:val="24"/>
        </w:rPr>
        <w:t>lactation and complementary feeding</w:t>
      </w:r>
      <w:r w:rsidR="00C8269E" w:rsidRPr="0081439D">
        <w:rPr>
          <w:rFonts w:cs="Times New Roman"/>
          <w:szCs w:val="24"/>
        </w:rPr>
        <w:t xml:space="preserve"> </w:t>
      </w:r>
      <w:r w:rsidR="00FE52B3" w:rsidRPr="0081439D">
        <w:rPr>
          <w:rFonts w:cs="Times New Roman"/>
          <w:szCs w:val="24"/>
        </w:rPr>
        <w:fldChar w:fldCharType="begin" w:fldLock="1"/>
      </w:r>
      <w:r w:rsidR="00FE52B3" w:rsidRPr="0081439D">
        <w:rPr>
          <w:rFonts w:cs="Times New Roman"/>
          <w:szCs w:val="24"/>
        </w:rPr>
        <w:instrText>ADDIN CSL_CITATION {"citationItems":[{"id":"ITEM-1","itemData":{"DOI":"10.1155/2017/7698510","ISSN":"2090-1429","abstract":" This study explored the Australian midwives’ role in the provision of nutrition advice. Little is known about their perceptions of this role, the influence of the model of care, and the barriers and facilitators that may influence them providing quality nutrition advice to pregnant women. Semistructured telephone interviews were undertaken with a subsample ( n=16 ) of the members of the Australian College of Midwives who participated in an online survey about midwives’ nutrition knowledge, attitudes, and their confidence in providing nutrition advice during pregnancy. Thematic descriptive analysis was used to analyse the data. Midwives believed they have a vital role in providing nutrition advice to pregnant women in the context of health promotion. However, this was not reflected in the advice many of them provided, which in many accounts was passive and medically directed. The extent and efficacy of their role appear to be challenged by many structural barriers. Midwives suggested facilitators that may assist in overcoming these challenges. Midwives need assistance, support, and guidance to provide holistic nutrition advice that assists women to achieve healthy pregnancies. A collaborative approach between midwifery bodies, nutrition and education experts, and maternity care services may provide an effective way forward. ","author":[{"dropping-particle":"","family":"Arrish","given":"Jamila","non-dropping-particle":"","parse-names":false,"suffix":""},{"dropping-particle":"","family":"Yeatman","given":"Heather","non-dropping-particle":"","parse-names":false,"suffix":""},{"dropping-particle":"","family":"Williamson","given":"Moira","non-dropping-particle":"","parse-names":false,"suffix":""}],"container-title":"Nursing Research and Practice","id":"ITEM-1","issued":{"date-parts":[["2017"]]},"page":"1-11","title":"Midwives’ Role in Providing Nutrition Advice during Pregnancy: Meeting the Challenges? A Qualitative Study","type":"article-journal","volume":"2017"},"uris":["http://www.mendeley.com/documents/?uuid=95805042-d175-4c81-91b8-70e469dade8f"]}],"mendeley":{"formattedCitation":"(Arrish et al., 2017)","plainTextFormattedCitation":"(Arrish et al., 2017)","previouslyFormattedCitation":"(Arrish et al., 2017)"},"properties":{"noteIndex":0},"schema":"https://github.com/citation-style-language/schema/raw/master/csl-citation.json"}</w:instrText>
      </w:r>
      <w:r w:rsidR="00FE52B3" w:rsidRPr="0081439D">
        <w:rPr>
          <w:rFonts w:cs="Times New Roman"/>
          <w:szCs w:val="24"/>
        </w:rPr>
        <w:fldChar w:fldCharType="separate"/>
      </w:r>
      <w:r w:rsidR="00FE52B3" w:rsidRPr="0081439D">
        <w:rPr>
          <w:rFonts w:cs="Times New Roman"/>
          <w:noProof/>
          <w:szCs w:val="24"/>
        </w:rPr>
        <w:t>(</w:t>
      </w:r>
      <w:r w:rsidR="00613E94" w:rsidRPr="0081439D">
        <w:rPr>
          <w:rFonts w:cs="Times New Roman"/>
          <w:szCs w:val="24"/>
        </w:rPr>
        <w:fldChar w:fldCharType="begin" w:fldLock="1"/>
      </w:r>
      <w:r w:rsidR="00613E94" w:rsidRPr="0081439D">
        <w:rPr>
          <w:rFonts w:cs="Times New Roman"/>
          <w:szCs w:val="24"/>
        </w:rPr>
        <w:instrText>ADDIN CSL_CITATION {"citationItems":[{"id":"ITEM-1","itemData":{"DOI":"10.1136/bmjgh-2019-001388","ISSN":"20597908","PMID":"31478012","abstract":"Introduction A variety of community health workers (CHWs) provide maternal and newborn health (MNH) services in low-income and middle-income settings. However, there is a need for a better understanding of the diversity in type of CHW in each setting and responsibility, role, training duration and type of remuneration. Methods We identified CHWs providing MNH services in Bangladesh, India, Kenya, Malawi and Nigeria by reviewing 23 policy documents and conducting 36 focus group discussions and 131 key informant interviews. We analysed the data using thematic analysis. Results Irrespective of training duration (8 days to 3 years), all CHWs identify pregnant women, provide health education and screen for health conditions that require a referral to a higher level of care. Therapeutic care, antenatal care and skilled birth attendance, and provision of long-acting reversible contraceptives are within the exclusive remit of CHWs with training greater than 3 months. In contrast, community mobilisation and patient tracking are often done by CHWs with training shorter than 3 months. Challenges CHWs face include pressure to provide MNH services beyond their scope of practice during emergencies, and a tendency in some settings to focus CHWs on facility-based roles at the expense of their traditional community-based roles. Conclusion CHWs are well positioned geographically and socially to deliver some aspects of MNH care. However, there is a need to review and revise their scope of practice to reflect the varied duration of training and in-country legislation.","author":[{"dropping-particle":"","family":"Olaniran","given":"Abimbola","non-dropping-particle":"","parse-names":false,"suffix":""},{"dropping-particle":"","family":"Madaj","given":"Barbara","non-dropping-particle":"","parse-names":false,"suffix":""},{"dropping-particle":"","family":"Bar-Zev","given":"Sarah","non-dropping-particle":"","parse-names":false,"suffix":""},{"dropping-particle":"","family":"Broek","given":"Nynke","non-dropping-particle":"Van Den","parse-names":false,"suffix":""}],"container-title":"BMJ Global Health","id":"ITEM-1","issue":"4","issued":{"date-parts":[["2019"]]},"title":"The roles of community health workers who provide maternal and newborn health services: Case studies from Africa and Asia","type":"article-journal","volume":"4"},"uris":["http://www.mendeley.com/documents/?uuid=7b84bfd4-e09e-49fe-85ee-a9648aafe52d"]}],"mendeley":{"formattedCitation":"(Olaniran et al., 2019)","plainTextFormattedCitation":"(Olaniran et al., 2019)","previouslyFormattedCitation":"(Olaniran et al., 2019)"},"properties":{"noteIndex":0},"schema":"https://github.com/citation-style-language/schema/raw/master/csl-citation.json"}</w:instrText>
      </w:r>
      <w:r w:rsidR="00613E94" w:rsidRPr="0081439D">
        <w:rPr>
          <w:rFonts w:cs="Times New Roman"/>
          <w:szCs w:val="24"/>
        </w:rPr>
        <w:fldChar w:fldCharType="separate"/>
      </w:r>
      <w:r w:rsidR="00613E94" w:rsidRPr="0081439D">
        <w:rPr>
          <w:rFonts w:cs="Times New Roman"/>
          <w:noProof/>
          <w:szCs w:val="24"/>
        </w:rPr>
        <w:t xml:space="preserve">Olaniran et al., 2019, </w:t>
      </w:r>
      <w:r w:rsidR="00613E94" w:rsidRPr="0081439D">
        <w:rPr>
          <w:rFonts w:cs="Times New Roman"/>
          <w:szCs w:val="24"/>
        </w:rPr>
        <w:fldChar w:fldCharType="end"/>
      </w:r>
      <w:r w:rsidR="00FE52B3" w:rsidRPr="0081439D">
        <w:rPr>
          <w:rFonts w:cs="Times New Roman"/>
          <w:noProof/>
          <w:szCs w:val="24"/>
        </w:rPr>
        <w:t>Arrish et al., 2017</w:t>
      </w:r>
      <w:r w:rsidR="00FE52B3" w:rsidRPr="0081439D">
        <w:rPr>
          <w:rFonts w:cs="Times New Roman"/>
          <w:szCs w:val="24"/>
        </w:rPr>
        <w:fldChar w:fldCharType="end"/>
      </w:r>
      <w:r w:rsidR="001D1735">
        <w:rPr>
          <w:rFonts w:cs="Times New Roman"/>
          <w:szCs w:val="24"/>
        </w:rPr>
        <w:t>)</w:t>
      </w:r>
      <w:r w:rsidR="00FE52B3" w:rsidRPr="0081439D">
        <w:rPr>
          <w:rFonts w:cs="Times New Roman"/>
          <w:szCs w:val="24"/>
        </w:rPr>
        <w:t xml:space="preserve">. </w:t>
      </w:r>
      <w:r w:rsidR="00FB3FF2" w:rsidRPr="0081439D">
        <w:rPr>
          <w:rFonts w:cs="Times New Roman"/>
          <w:strike/>
          <w:szCs w:val="24"/>
        </w:rPr>
        <w:t xml:space="preserve"> </w:t>
      </w:r>
    </w:p>
    <w:p w14:paraId="2568489D" w14:textId="77777777" w:rsidR="00103BD1" w:rsidRPr="0081439D" w:rsidRDefault="00103BD1" w:rsidP="00703B1D">
      <w:pPr>
        <w:spacing w:line="276" w:lineRule="auto"/>
        <w:jc w:val="both"/>
        <w:rPr>
          <w:rFonts w:cs="Times New Roman"/>
          <w:szCs w:val="24"/>
        </w:rPr>
      </w:pPr>
    </w:p>
    <w:p w14:paraId="189BF41A" w14:textId="6E1DF0A4" w:rsidR="00FE52B3" w:rsidRPr="0081439D" w:rsidRDefault="1697C1A8" w:rsidP="3F76C7AB">
      <w:pPr>
        <w:spacing w:line="276" w:lineRule="auto"/>
        <w:jc w:val="both"/>
        <w:rPr>
          <w:rFonts w:cs="Times New Roman"/>
        </w:rPr>
      </w:pPr>
      <w:r w:rsidRPr="18335717">
        <w:rPr>
          <w:rFonts w:cs="Times New Roman"/>
        </w:rPr>
        <w:t>To be effective, communication to support behaviour change should be based on sound theory</w:t>
      </w:r>
      <w:r w:rsidR="07EB58B8" w:rsidRPr="18335717">
        <w:rPr>
          <w:rFonts w:cs="Times New Roman"/>
        </w:rPr>
        <w:t xml:space="preserve"> and </w:t>
      </w:r>
      <w:r w:rsidRPr="18335717">
        <w:rPr>
          <w:rFonts w:cs="Times New Roman"/>
        </w:rPr>
        <w:t xml:space="preserve">best practices proven to be effective </w:t>
      </w:r>
      <w:r w:rsidR="10239E22" w:rsidRPr="18335717">
        <w:rPr>
          <w:rFonts w:cs="Times New Roman"/>
        </w:rPr>
        <w:fldChar w:fldCharType="begin" w:fldLock="1"/>
      </w:r>
      <w:r w:rsidR="10239E22" w:rsidRPr="18335717">
        <w:rPr>
          <w:rFonts w:cs="Times New Roman"/>
        </w:rPr>
        <w:instrText>ADDIN CSL_CITATION {"citationItems":[{"id":"ITEM-1","itemData":{"DOI":"10.1080/20786190.2016.1187885","ISSN":"20786204","abstract":"Brief behaviour change counselling (BBCC) that is integrated into routine health care has been shown to be effective in helping patients modify risk behaviours for non-communicable disease (NCD), improve self-management of chronic conditions, as well as produce clinically meaningful improvements in biological outcomes. Capacitating healthcare providers to effectively assist patients in lifestyle modification and self-management has been recognised by the South African Department of Health as an important strategic objective in its stated intention to ‘re-orientate’ the primary health care system to prevent NCDs more effectively and improve the quality of care for chronic conditions. However, primary care providers in South Africa are currently poorly trained for behaviour change counselling. The University of Stellenbosch, in partnership with the Chronic Disease Initiative for Africa (CDIA), has recently developed a training course for doctors and nurses that is offered as a CPD accredited course every year at the university. In addition, a resource package has been produced, consisting of a training manual and comprehensive patient education materials on smoking, diet, alcohol and physical activity. The approaches to behaviour change counselling that are taught in this course and described in the manual are Motivational Interviewing (MI) and the 5 A’s Clinical Practice Guideline.","author":[{"dropping-particle":"","family":"Murphy","given":"K. M.","non-dropping-particle":"","parse-names":false,"suffix":""},{"dropping-particle":"","family":"Mash","given":"R.","non-dropping-particle":"","parse-names":false,"suffix":""},{"dropping-particle":"","family":"Malan","given":"Z.","non-dropping-particle":"","parse-names":false,"suffix":""}],"container-title":"South African Family Practice","id":"ITEM-1","issue":"6","issued":{"date-parts":[["2016"]]},"page":"249-252","publisher":"Taylor &amp; Francis","title":"The case for behavioural change counselling for the prevention of NCDs and improvement of self-management of chronic conditions","type":"article-journal","volume":"58"},"uris":["http://www.mendeley.com/documents/?uuid=2510e349-e9e3-428f-aa79-9b1878261fab"]}],"mendeley":{"formattedCitation":"(Murphy et al., 2016)","plainTextFormattedCitation":"(Murphy et al., 2016)","previouslyFormattedCitation":"(Murphy et al., 2016)"},"properties":{"noteIndex":0},"schema":"https://github.com/citation-style-language/schema/raw/master/csl-citation.json"}</w:instrText>
      </w:r>
      <w:r w:rsidR="10239E22" w:rsidRPr="18335717">
        <w:rPr>
          <w:rFonts w:cs="Times New Roman"/>
        </w:rPr>
        <w:fldChar w:fldCharType="separate"/>
      </w:r>
      <w:r w:rsidRPr="18335717">
        <w:rPr>
          <w:rFonts w:cs="Times New Roman"/>
          <w:noProof/>
        </w:rPr>
        <w:t>(Murphy et al., 2016)</w:t>
      </w:r>
      <w:r w:rsidR="10239E22" w:rsidRPr="18335717">
        <w:rPr>
          <w:rFonts w:cs="Times New Roman"/>
        </w:rPr>
        <w:fldChar w:fldCharType="end"/>
      </w:r>
      <w:r w:rsidRPr="18335717">
        <w:rPr>
          <w:rFonts w:cs="Times New Roman"/>
        </w:rPr>
        <w:t xml:space="preserve">, taking the target population's specific requirements and cultural values into </w:t>
      </w:r>
      <w:r w:rsidR="70582FE3" w:rsidRPr="18335717">
        <w:rPr>
          <w:rFonts w:cs="Times New Roman"/>
        </w:rPr>
        <w:t xml:space="preserve">consideration </w:t>
      </w:r>
      <w:r w:rsidR="10239E22" w:rsidRPr="18335717">
        <w:rPr>
          <w:rFonts w:cs="Times New Roman"/>
        </w:rPr>
        <w:fldChar w:fldCharType="begin" w:fldLock="1"/>
      </w:r>
      <w:r w:rsidR="10239E22" w:rsidRPr="18335717">
        <w:rPr>
          <w:rFonts w:cs="Times New Roman"/>
        </w:rPr>
        <w:instrText>ADDIN CSL_CITATION {"citationItems":[{"id":"ITEM-1","itemData":{"ISBN":"1305348494","ISSN":"19961073","abstract":"WHO recognizes that effective, integrated and coordinated communication is integral to carrying out WHO’s goal to build a better, healthier future for people all over the world. The purpose of this Framework is to describe a strategic approach for effectively communicating WHO information, advice and guidance across a broad range of health issues: from chronic health issues to emerging and novel risks.","author":[{"dropping-particle":"","family":"World Health Organisation","given":"","non-dropping-particle":"","parse-names":false,"suffix":""}],"container-title":"World Health Organization","id":"ITEM-1","issue":"July","issued":{"date-parts":[["2017"]]},"page":"56","title":"WHO Strategic Communications Framework","type":"article-journal","volume":"2017"},"uris":["http://www.mendeley.com/documents/?uuid=f15bbeb8-07ee-486d-b858-4660dbaf9d25"]}],"mendeley":{"formattedCitation":"(World Health Organisation, 2017)","plainTextFormattedCitation":"(World Health Organisation, 2017)","previouslyFormattedCitation":"(World Health Organisation, 2017)"},"properties":{"noteIndex":0},"schema":"https://github.com/citation-style-language/schema/raw/master/csl-citation.json"}</w:instrText>
      </w:r>
      <w:r w:rsidR="10239E22" w:rsidRPr="18335717">
        <w:rPr>
          <w:rFonts w:cs="Times New Roman"/>
        </w:rPr>
        <w:fldChar w:fldCharType="separate"/>
      </w:r>
      <w:r w:rsidRPr="18335717">
        <w:rPr>
          <w:rFonts w:cs="Times New Roman"/>
          <w:noProof/>
        </w:rPr>
        <w:t>(</w:t>
      </w:r>
      <w:r w:rsidR="59ED0C18" w:rsidRPr="18335717">
        <w:rPr>
          <w:rFonts w:cs="Times New Roman"/>
          <w:noProof/>
        </w:rPr>
        <w:t>WHO</w:t>
      </w:r>
      <w:r w:rsidRPr="18335717">
        <w:rPr>
          <w:rFonts w:cs="Times New Roman"/>
          <w:noProof/>
        </w:rPr>
        <w:t>, 2017)</w:t>
      </w:r>
      <w:r w:rsidR="10239E22" w:rsidRPr="18335717">
        <w:rPr>
          <w:rFonts w:cs="Times New Roman"/>
        </w:rPr>
        <w:fldChar w:fldCharType="end"/>
      </w:r>
      <w:r w:rsidRPr="18335717">
        <w:rPr>
          <w:rFonts w:cs="Times New Roman"/>
        </w:rPr>
        <w:t xml:space="preserve">. Most behaviour change </w:t>
      </w:r>
      <w:r w:rsidR="3FE96DFC" w:rsidRPr="18335717">
        <w:rPr>
          <w:rFonts w:cs="Times New Roman"/>
        </w:rPr>
        <w:t>training takes place</w:t>
      </w:r>
      <w:r w:rsidRPr="18335717">
        <w:rPr>
          <w:rFonts w:cs="Times New Roman"/>
        </w:rPr>
        <w:t xml:space="preserve"> in face-to-face settings</w:t>
      </w:r>
      <w:r w:rsidR="7AB93C03" w:rsidRPr="18335717">
        <w:rPr>
          <w:rFonts w:cs="Times New Roman"/>
        </w:rPr>
        <w:t xml:space="preserve"> (</w:t>
      </w:r>
      <w:r w:rsidR="69E23B00" w:rsidRPr="18335717">
        <w:rPr>
          <w:rFonts w:cs="Times New Roman"/>
        </w:rPr>
        <w:t>H</w:t>
      </w:r>
      <w:r w:rsidR="7AB93C03" w:rsidRPr="18335717">
        <w:rPr>
          <w:rFonts w:cs="Times New Roman"/>
        </w:rPr>
        <w:t>atfield et al., 2020)</w:t>
      </w:r>
      <w:r w:rsidRPr="18335717">
        <w:rPr>
          <w:rFonts w:cs="Times New Roman"/>
        </w:rPr>
        <w:t xml:space="preserve">, making it difficult to </w:t>
      </w:r>
      <w:r w:rsidR="0A8B9B45" w:rsidRPr="18335717">
        <w:rPr>
          <w:rFonts w:cs="Times New Roman"/>
        </w:rPr>
        <w:t>deliver</w:t>
      </w:r>
      <w:r w:rsidRPr="18335717">
        <w:rPr>
          <w:rFonts w:cs="Times New Roman"/>
        </w:rPr>
        <w:t xml:space="preserve"> the </w:t>
      </w:r>
      <w:r w:rsidR="3FE96DFC" w:rsidRPr="18335717">
        <w:rPr>
          <w:rFonts w:cs="Times New Roman"/>
        </w:rPr>
        <w:t xml:space="preserve">training </w:t>
      </w:r>
      <w:r w:rsidRPr="18335717">
        <w:rPr>
          <w:rFonts w:cs="Times New Roman"/>
        </w:rPr>
        <w:t>to a wider audience.</w:t>
      </w:r>
    </w:p>
    <w:p w14:paraId="69C8B837" w14:textId="77777777" w:rsidR="00303706" w:rsidRPr="0081439D" w:rsidRDefault="00303706" w:rsidP="00303706">
      <w:pPr>
        <w:spacing w:line="276" w:lineRule="auto"/>
        <w:jc w:val="both"/>
        <w:rPr>
          <w:rFonts w:cs="Times New Roman"/>
          <w:szCs w:val="24"/>
        </w:rPr>
      </w:pPr>
    </w:p>
    <w:p w14:paraId="395A00CA" w14:textId="12B2F154" w:rsidR="003F320B" w:rsidRPr="0081439D" w:rsidRDefault="1697C1A8" w:rsidP="18724408">
      <w:pPr>
        <w:spacing w:line="276" w:lineRule="auto"/>
        <w:jc w:val="both"/>
        <w:rPr>
          <w:rFonts w:cs="Times New Roman"/>
        </w:rPr>
      </w:pPr>
      <w:r w:rsidRPr="18335717">
        <w:rPr>
          <w:rFonts w:cs="Times New Roman"/>
        </w:rPr>
        <w:t xml:space="preserve">Literature about the availability and accessibility of </w:t>
      </w:r>
      <w:r w:rsidR="27741307" w:rsidRPr="18335717">
        <w:rPr>
          <w:rFonts w:cs="Times New Roman"/>
        </w:rPr>
        <w:t xml:space="preserve">pre- </w:t>
      </w:r>
      <w:r w:rsidRPr="18335717">
        <w:rPr>
          <w:rFonts w:cs="Times New Roman"/>
        </w:rPr>
        <w:t xml:space="preserve">and in-service training for HCPs on behaviour change support that focuses on nutrition is </w:t>
      </w:r>
      <w:r w:rsidR="23E50DB4" w:rsidRPr="18335717">
        <w:rPr>
          <w:rFonts w:cs="Times New Roman"/>
        </w:rPr>
        <w:t>scarce</w:t>
      </w:r>
      <w:r w:rsidRPr="18335717">
        <w:rPr>
          <w:rFonts w:cs="Times New Roman"/>
        </w:rPr>
        <w:t xml:space="preserve">. </w:t>
      </w:r>
      <w:r w:rsidR="2914356A" w:rsidRPr="18335717">
        <w:rPr>
          <w:rFonts w:cs="Times New Roman"/>
        </w:rPr>
        <w:t>M</w:t>
      </w:r>
      <w:r w:rsidRPr="18335717">
        <w:rPr>
          <w:rFonts w:cs="Times New Roman"/>
        </w:rPr>
        <w:t>any HCPs have limited access to behaviour change training</w:t>
      </w:r>
      <w:r w:rsidR="2914356A" w:rsidRPr="18335717">
        <w:rPr>
          <w:rFonts w:cs="Times New Roman"/>
        </w:rPr>
        <w:t>,</w:t>
      </w:r>
      <w:r w:rsidRPr="18335717">
        <w:rPr>
          <w:rFonts w:cs="Times New Roman"/>
        </w:rPr>
        <w:t xml:space="preserve"> lack confidence in their ability to support behaviour change effectively </w:t>
      </w:r>
      <w:r w:rsidR="10239E22" w:rsidRPr="18335717">
        <w:rPr>
          <w:rFonts w:cs="Times New Roman"/>
        </w:rPr>
        <w:fldChar w:fldCharType="begin" w:fldLock="1"/>
      </w:r>
      <w:r w:rsidR="10239E22" w:rsidRPr="18335717">
        <w:rPr>
          <w:rFonts w:cs="Times New Roman"/>
        </w:rPr>
        <w:instrText>ADDIN CSL_CITATION {"citationItems":[{"id":"ITEM-1","itemData":{"DOI":"10.4102/phcfm.v7i1.731","ISSN":"20712936","PMID":"26245589","abstract":"Background: Non-communicable diseases and associated risk factors (smoking, alcohol abuse, physical inactivity and unhealthy diet) are a major contributor to primary care morbidity and the burden of disease. The need for healthcare-provider training in evidence-based lifestyle interventions has been acknowledged by the National Department of Health. However, local studies suggest that counselling on lifestyle modification from healthcare providers is inadequate and this may, in part, be attributable to a lack of training. Aim: This study aimed to assess the current training courses for primary healthcare providers in the Western Cape. Setting: Stellenbosch University and University of Cape Town. Methods: Qualitative interviews were conducted with six key informants (trainers of primary care nurses and registrars in family medicine) and two focus groups (nine nurses and eight doctors) from both Stellenbosch University and the University of Cape Town. Results: Trainers lack confidence in the effectiveness of behaviour change counselling and in current approaches to training. Current training is limited by time constraints and is not integrated throughout the curriculum - there is a focus on theory rather than modelling and practice, as well as a lack of both formative and summative assessment. Implementation of training is limited by a lack of patient education materials, poor continuity of care and record keeping, conflicting lifestyle messages and an unsupportive organisational culture. Conclusion: Revising the approach to current training is necessary in order to improve primary care providers' behaviour change counselling skills. Primary care facilities need to create a more conducive environment that is supportive of behaviour change counselling.","author":[{"dropping-particle":"","family":"Malan","given":"Zelra","non-dropping-particle":"","parse-names":false,"suffix":""},{"dropping-particle":"","family":"Mash","given":"Bob","non-dropping-particle":"","parse-names":false,"suffix":""},{"dropping-particle":"","family":"Everett-Murphy","given":"Katherine","non-dropping-particle":"","parse-names":false,"suffix":""}],"container-title":"African Journal of Primary Health Care and Family Medicine","id":"ITEM-1","issue":"1","issued":{"date-parts":[["2015"]]},"page":"1-10","title":"A situational analysis of training for behaviour change counselling for primary care providers, South Africa","type":"article-journal","volume":"7"},"uris":["http://www.mendeley.com/documents/?uuid=71e9d9b4-254b-440c-9ff5-1217a7c30fa6"]}],"mendeley":{"formattedCitation":"(Malan et al., 2015)","plainTextFormattedCitation":"(Malan et al., 2015)","previouslyFormattedCitation":"(Malan et al., 2015)"},"properties":{"noteIndex":0},"schema":"https://github.com/citation-style-language/schema/raw/master/csl-citation.json"}</w:instrText>
      </w:r>
      <w:r w:rsidR="10239E22" w:rsidRPr="18335717">
        <w:rPr>
          <w:rFonts w:cs="Times New Roman"/>
        </w:rPr>
        <w:fldChar w:fldCharType="separate"/>
      </w:r>
      <w:r w:rsidRPr="18335717">
        <w:rPr>
          <w:rFonts w:cs="Times New Roman"/>
          <w:noProof/>
        </w:rPr>
        <w:t>(Malan et al., 2015)</w:t>
      </w:r>
      <w:r w:rsidR="10239E22" w:rsidRPr="18335717">
        <w:rPr>
          <w:rFonts w:cs="Times New Roman"/>
        </w:rPr>
        <w:fldChar w:fldCharType="end"/>
      </w:r>
      <w:r w:rsidR="2914356A" w:rsidRPr="18335717">
        <w:rPr>
          <w:rFonts w:cs="Times New Roman"/>
        </w:rPr>
        <w:t>,</w:t>
      </w:r>
      <w:r w:rsidRPr="18335717">
        <w:rPr>
          <w:rFonts w:cs="Times New Roman"/>
        </w:rPr>
        <w:t xml:space="preserve"> follow an instruction style of communication (identifying a problem and attempting to fix it for patient</w:t>
      </w:r>
      <w:r w:rsidR="3CF360BF" w:rsidRPr="18335717">
        <w:rPr>
          <w:rFonts w:cs="Times New Roman"/>
        </w:rPr>
        <w:t>s</w:t>
      </w:r>
      <w:r w:rsidRPr="18335717">
        <w:rPr>
          <w:rFonts w:cs="Times New Roman"/>
        </w:rPr>
        <w:t>)</w:t>
      </w:r>
      <w:r w:rsidR="3FC70337" w:rsidRPr="18335717">
        <w:rPr>
          <w:rFonts w:cs="Times New Roman"/>
        </w:rPr>
        <w:t xml:space="preserve"> </w:t>
      </w:r>
      <w:r w:rsidR="10239E22" w:rsidRPr="18335717">
        <w:rPr>
          <w:rFonts w:cs="Times New Roman"/>
        </w:rPr>
        <w:fldChar w:fldCharType="begin" w:fldLock="1"/>
      </w:r>
      <w:r w:rsidR="10239E22" w:rsidRPr="18335717">
        <w:rPr>
          <w:rFonts w:cs="Times New Roman"/>
        </w:rPr>
        <w:instrText>ADDIN CSL_CITATION {"citationItems":[{"id":"ITEM-1","itemData":{"DOI":"10.1017/S1368980009993272","ISSN":"13689800","PMID":"20105391","abstract":"Objective The present study aimed to evaluate the knowledge and practices of public-sector primary-care health professionals and final-year students regarding the role of nutrition, physical activity and smoking cessation (lifestyle modification) in the management of chronic diseases of lifestyle within the public health-care sector.Design A comparative cross-sectional descriptive quantitative study was conducted in thirty primary health-care facilities and four tertiary institutions offering medical and/or nursing programmes in Cape Town in the Western Cape Metropole. Stratified random sampling, based on geographical location, was used to select the health facilities while convenience sampling was used to select students at the tertiary institutions. A validated self-administered knowledge test was used to obtain data from the health professionals.Results Differential lifestyle modification knowledge exists among both health professionals and students, with less than 10 % achieving the desired scores of 80 % or higher. The majority of health professionals seem to be promoting the theoretical concepts of lifestyle modification but experience difficulty in providing practical advice to patients. Of the health professionals evaluated, doctors appeared to have the best knowledge of lifestyle modification. Lack of time, lack of patient adherence and language barriers were given as the main barriers to providing lifestyle counselling.Conclusions The undergraduate curricula of medical and nursing students should include sufficient training on lifestyle modification, particularly practical advice on diet, physical activity and smoking cessation. Health professionals working at primary health-care facilities should be updated by providing lifestyle modification education as part of continuing medical education. © 2010 The Authors.","author":[{"dropping-particle":"","family":"Parker","given":"Whadi Ah","non-dropping-particle":"","parse-names":false,"suffix":""},{"dropping-particle":"","family":"Steyn","given":"Nelia P.","non-dropping-particle":"","parse-names":false,"suffix":""},{"dropping-particle":"","family":"Levitt","given":"Naomi S.","non-dropping-particle":"","parse-names":false,"suffix":""},{"dropping-particle":"","family":"Lombard","given":"Carl J.","non-dropping-particle":"","parse-names":false,"suffix":""}],"container-title":"Public Health Nutrition","id":"ITEM-1","issue":"8","issued":{"date-parts":[["2011"]]},"page":"1429-1438","title":"They think they know but do they? Misalignment of perceptions of lifestyle modification knowledge among health professionals","type":"article-journal","volume":"14"},"uris":["http://www.mendeley.com/documents/?uuid=0dd1d3ea-00d6-4b83-ba41-2fd946e5c5a1"]}],"mendeley":{"formattedCitation":"(Parker et al., 2011)","plainTextFormattedCitation":"(Parker et al., 2011)","previouslyFormattedCitation":"(Parker et al., 2011)"},"properties":{"noteIndex":0},"schema":"https://github.com/citation-style-language/schema/raw/master/csl-citation.json"}</w:instrText>
      </w:r>
      <w:r w:rsidR="10239E22" w:rsidRPr="18335717">
        <w:rPr>
          <w:rFonts w:cs="Times New Roman"/>
        </w:rPr>
        <w:fldChar w:fldCharType="separate"/>
      </w:r>
      <w:r w:rsidRPr="18335717">
        <w:rPr>
          <w:rFonts w:cs="Times New Roman"/>
          <w:noProof/>
        </w:rPr>
        <w:t>(Parker et al., 2011)</w:t>
      </w:r>
      <w:r w:rsidR="10239E22" w:rsidRPr="18335717">
        <w:rPr>
          <w:rFonts w:cs="Times New Roman"/>
        </w:rPr>
        <w:fldChar w:fldCharType="end"/>
      </w:r>
      <w:r w:rsidRPr="18335717">
        <w:rPr>
          <w:rFonts w:cs="Times New Roman"/>
        </w:rPr>
        <w:t xml:space="preserve"> and are slow to adopt a more </w:t>
      </w:r>
      <w:r w:rsidR="79B3059F" w:rsidRPr="18335717">
        <w:rPr>
          <w:rFonts w:cs="Times New Roman"/>
        </w:rPr>
        <w:t>person</w:t>
      </w:r>
      <w:r w:rsidRPr="18335717">
        <w:rPr>
          <w:rFonts w:cs="Times New Roman"/>
        </w:rPr>
        <w:t xml:space="preserve">-centred approach </w:t>
      </w:r>
      <w:r w:rsidR="10239E22" w:rsidRPr="18335717">
        <w:rPr>
          <w:rFonts w:cs="Times New Roman"/>
        </w:rPr>
        <w:fldChar w:fldCharType="begin" w:fldLock="1"/>
      </w:r>
      <w:r w:rsidR="10239E22" w:rsidRPr="18335717">
        <w:rPr>
          <w:rFonts w:cs="Times New Roman"/>
        </w:rPr>
        <w:instrText>ADDIN CSL_CITATION {"citationItems":[{"id":"ITEM-1","itemData":{"DOI":"10.4102/phcfm.v7i1.731","ISSN":"20712936","PMID":"26245589","abstract":"Background: Non-communicable diseases and associated risk factors (smoking, alcohol abuse, physical inactivity and unhealthy diet) are a major contributor to primary care morbidity and the burden of disease. The need for healthcare-provider training in evidence-based lifestyle interventions has been acknowledged by the National Department of Health. However, local studies suggest that counselling on lifestyle modification from healthcare providers is inadequate and this may, in part, be attributable to a lack of training. Aim: This study aimed to assess the current training courses for primary healthcare providers in the Western Cape. Setting: Stellenbosch University and University of Cape Town. Methods: Qualitative interviews were conducted with six key informants (trainers of primary care nurses and registrars in family medicine) and two focus groups (nine nurses and eight doctors) from both Stellenbosch University and the University of Cape Town. Results: Trainers lack confidence in the effectiveness of behaviour change counselling and in current approaches to training. Current training is limited by time constraints and is not integrated throughout the curriculum - there is a focus on theory rather than modelling and practice, as well as a lack of both formative and summative assessment. Implementation of training is limited by a lack of patient education materials, poor continuity of care and record keeping, conflicting lifestyle messages and an unsupportive organisational culture. Conclusion: Revising the approach to current training is necessary in order to improve primary care providers' behaviour change counselling skills. Primary care facilities need to create a more conducive environment that is supportive of behaviour change counselling.","author":[{"dropping-particle":"","family":"Malan","given":"Zelra","non-dropping-particle":"","parse-names":false,"suffix":""},{"dropping-particle":"","family":"Mash","given":"Bob","non-dropping-particle":"","parse-names":false,"suffix":""},{"dropping-particle":"","family":"Everett-Murphy","given":"Katherine","non-dropping-particle":"","parse-names":false,"suffix":""}],"container-title":"African Journal of Primary Health Care and Family Medicine","id":"ITEM-1","issue":"1","issued":{"date-parts":[["2015"]]},"page":"1-10","title":"A situational analysis of training for behaviour change counselling for primary care providers, South Africa","type":"article-journal","volume":"7"},"uris":["http://www.mendeley.com/documents/?uuid=71e9d9b4-254b-440c-9ff5-1217a7c30fa6"]}],"mendeley":{"formattedCitation":"(Malan et al., 2015)","plainTextFormattedCitation":"(Malan et al., 2015)","previouslyFormattedCitation":"(Malan et al., 2015)"},"properties":{"noteIndex":0},"schema":"https://github.com/citation-style-language/schema/raw/master/csl-citation.json"}</w:instrText>
      </w:r>
      <w:r w:rsidR="10239E22" w:rsidRPr="18335717">
        <w:rPr>
          <w:rFonts w:cs="Times New Roman"/>
        </w:rPr>
        <w:fldChar w:fldCharType="separate"/>
      </w:r>
      <w:r w:rsidRPr="18335717">
        <w:rPr>
          <w:rFonts w:cs="Times New Roman"/>
          <w:noProof/>
        </w:rPr>
        <w:t>(Malan et al., 2015</w:t>
      </w:r>
      <w:r w:rsidR="7E9F40CB" w:rsidRPr="18335717">
        <w:rPr>
          <w:rFonts w:cs="Times New Roman"/>
          <w:noProof/>
        </w:rPr>
        <w:t xml:space="preserve">, </w:t>
      </w:r>
      <w:r w:rsidR="10239E22" w:rsidRPr="18335717">
        <w:rPr>
          <w:rFonts w:cs="Times New Roman"/>
        </w:rPr>
        <w:fldChar w:fldCharType="end"/>
      </w:r>
      <w:r w:rsidR="10239E22" w:rsidRPr="18335717">
        <w:rPr>
          <w:rFonts w:cs="Times New Roman"/>
        </w:rPr>
        <w:fldChar w:fldCharType="begin" w:fldLock="1"/>
      </w:r>
      <w:r w:rsidR="10239E22" w:rsidRPr="18335717">
        <w:rPr>
          <w:rFonts w:cs="Times New Roman"/>
        </w:rPr>
        <w:instrText>ADDIN CSL_CITATION {"citationItems":[{"id":"ITEM-1","itemData":{"DOI":"10.1186/s12913-018-3778-2","ISSN":"14726963","PMID":"30547793","abstract":"Background: Clinical practice guidelines risk having little impact on healthcare if not effectively implemented. Theory informed, targeted implementation may maximise their impact. Our study explored barriers to and facilitators of guideline implementation and use by South African primary care nurses and allied healthcare workers in four provinces in South Africa. We also proposed interventions to address the issues identified. Methods: We used qualitative research methods, comprising focus group discussions using semi-structured topic guides. Seven focus group discussions were conducted (48 providers) in four South African provinces (Eastern Cape, Western Cape, Kwazulu-Natal, Limpopo). Participants included mostly nurses, dieticians, dentists, and allied health practitioners, from primary care facilities in rural and peri-urban settings. The analysis proceeded in three phases. Firstly, two analysts conducted inductive thematic content analysis to develop themes of data. This was followed by fitting emergent themes to the Theoretical Domains Framework and finally to the associated Behaviour Change Wheel to identify relevant interventions. Results: Participants are knowledgeable about guidelines, generally trust their credibility and are receptive and motivated to use them. Guidelines are seen by nurses to provide confidence and reassurance, as well as professional authority and independence where doctors are scarce. Barriers to guideline use include: inadequate systems for printed book distribution, insufficient and substandard photocopies, linguistic inappropriateness (e.g. complicated language, lack of summaries, unavailable in local languages), unsupportive auditing procedures, limited involvement of end-users in guideline development, and patchy training that may not filter back to all providers. Future aspirations identified include: improving the design features of guidelines, accessible places to find guidelines, making digitally-formatted versions available, more supplementary materials (e.g. posters) to support patient engagement, accessible clinical support following training, and in-facility training for all professional cadres to ensure fair access, similar levels of capability and interdisciplinary consistency. Conclusions: South African primary care nurses and allied health practitioners have high levels of motivation to use guidelines, but face many systemic barriers. We used the Behaviour Change Wheel to suggest relevant, implementable i…","author":[{"dropping-particle":"","family":"Kredo","given":"Tamara","non-dropping-particle":"","parse-names":false,"suffix":""},{"dropping-particle":"","family":"Cooper","given":"Sara","non-dropping-particle":"","parse-names":false,"suffix":""},{"dropping-particle":"","family":"Abrams","given":"Amber","non-dropping-particle":"","parse-names":false,"suffix":""},{"dropping-particle":"","family":"Muller","given":"Jocelyn","non-dropping-particle":"","parse-names":false,"suffix":""},{"dropping-particle":"","family":"Volmink","given":"Jimmy","non-dropping-particle":"","parse-names":false,"suffix":""},{"dropping-particle":"","family":"Atkins","given":"Salla","non-dropping-particle":"","parse-names":false,"suffix":""}],"container-title":"BMC Health Services Research","id":"ITEM-1","issue":"1","issued":{"date-parts":[["2018"]]},"page":"1-12","publisher":"BMC Health Services Research","title":"Using the behavior change wheel to identify barriers to and potential solutions for primary care clinical guideline use in four provinces in South Africa","type":"article-journal","volume":"18"},"uris":["http://www.mendeley.com/documents/?uuid=be2007e0-aafc-4971-8b71-dc79d8ee1178"]}],"mendeley":{"formattedCitation":"(Kredo et al., 2018)","plainTextFormattedCitation":"(Kredo et al., 2018)","previouslyFormattedCitation":"(Kredo et al., 2018)"},"properties":{"noteIndex":0},"schema":"https://github.com/citation-style-language/schema/raw/master/csl-citation.json"}</w:instrText>
      </w:r>
      <w:r w:rsidR="10239E22" w:rsidRPr="18335717">
        <w:rPr>
          <w:rFonts w:cs="Times New Roman"/>
        </w:rPr>
        <w:fldChar w:fldCharType="separate"/>
      </w:r>
      <w:r w:rsidRPr="18335717">
        <w:rPr>
          <w:rFonts w:cs="Times New Roman"/>
          <w:noProof/>
        </w:rPr>
        <w:t>Kredo et al., 2018)</w:t>
      </w:r>
      <w:r w:rsidR="10239E22" w:rsidRPr="18335717">
        <w:rPr>
          <w:rFonts w:cs="Times New Roman"/>
        </w:rPr>
        <w:fldChar w:fldCharType="end"/>
      </w:r>
      <w:r w:rsidRPr="18335717">
        <w:rPr>
          <w:rFonts w:cs="Times New Roman"/>
        </w:rPr>
        <w:t>. Moving away from a</w:t>
      </w:r>
      <w:r w:rsidR="26884E4C" w:rsidRPr="18335717">
        <w:rPr>
          <w:rFonts w:cs="Times New Roman"/>
        </w:rPr>
        <w:t xml:space="preserve"> prescriptive </w:t>
      </w:r>
      <w:r w:rsidRPr="18335717">
        <w:rPr>
          <w:rFonts w:cs="Times New Roman"/>
        </w:rPr>
        <w:t xml:space="preserve">expert approach to a </w:t>
      </w:r>
      <w:r w:rsidR="79B3059F" w:rsidRPr="18335717">
        <w:rPr>
          <w:rFonts w:cs="Times New Roman"/>
        </w:rPr>
        <w:t>person</w:t>
      </w:r>
      <w:r w:rsidRPr="18335717">
        <w:rPr>
          <w:rFonts w:cs="Times New Roman"/>
        </w:rPr>
        <w:t>-centred approach entails actively assisting patient</w:t>
      </w:r>
      <w:r w:rsidR="2914356A" w:rsidRPr="18335717">
        <w:rPr>
          <w:rFonts w:cs="Times New Roman"/>
        </w:rPr>
        <w:t>s</w:t>
      </w:r>
      <w:r w:rsidRPr="18335717">
        <w:rPr>
          <w:rFonts w:cs="Times New Roman"/>
        </w:rPr>
        <w:t xml:space="preserve"> in making health-related decisions</w:t>
      </w:r>
      <w:r w:rsidR="2914356A" w:rsidRPr="18335717">
        <w:rPr>
          <w:rFonts w:cs="Times New Roman"/>
        </w:rPr>
        <w:t>, enabling them</w:t>
      </w:r>
      <w:r w:rsidRPr="18335717">
        <w:rPr>
          <w:rFonts w:cs="Times New Roman"/>
        </w:rPr>
        <w:t xml:space="preserve"> to address the problem for themselves </w:t>
      </w:r>
      <w:r w:rsidR="10239E22" w:rsidRPr="18335717">
        <w:rPr>
          <w:rFonts w:cs="Times New Roman"/>
        </w:rPr>
        <w:fldChar w:fldCharType="begin" w:fldLock="1"/>
      </w:r>
      <w:r w:rsidR="10239E22" w:rsidRPr="18335717">
        <w:rPr>
          <w:rFonts w:cs="Times New Roman"/>
        </w:rPr>
        <w:instrText>ADDIN CSL_CITATION {"citationItems":[{"id":"ITEM-1","itemData":{"abstract":"towards universal health coverage and the Sustainable Development Goals. Geneva: World Health Organization and the United Nations Children’s Fund (UNICEF), 2018 (WHO/HIS/SDS/2018.X). Licence: CC BY-NC-SA 3.0 IGO.","author":[{"dropping-particle":"","family":"World Health Organization [WHO]","given":"","non-dropping-particle":"","parse-names":false,"suffix":""},{"dropping-particle":"","family":"[UNICEF]","given":"The United Nations Children’s Fund","non-dropping-particle":"","parse-names":false,"suffix":""}],"container-title":"World Health Organizarion","id":"ITEM-1","issued":{"date-parts":[["2018"]]},"page":"1-64","title":"A vision for Primary health care in the 21st Century","type":"article-journal"},"uris":["http://www.mendeley.com/documents/?uuid=ad04b670-1d1e-4c2c-9e64-b572ff95ecea"]}],"mendeley":{"formattedCitation":"(World Health Organization [WHO] &amp; [UNICEF], 2018)","plainTextFormattedCitation":"(World Health Organization [WHO] &amp; [UNICEF], 2018)","previouslyFormattedCitation":"(World Health Organization [WHO] &amp; [UNICEF], 2018)"},"properties":{"noteIndex":0},"schema":"https://github.com/citation-style-language/schema/raw/master/csl-citation.json"}</w:instrText>
      </w:r>
      <w:r w:rsidR="10239E22" w:rsidRPr="18335717">
        <w:rPr>
          <w:rFonts w:cs="Times New Roman"/>
        </w:rPr>
        <w:fldChar w:fldCharType="separate"/>
      </w:r>
      <w:r w:rsidRPr="18335717">
        <w:rPr>
          <w:rFonts w:cs="Times New Roman"/>
          <w:noProof/>
        </w:rPr>
        <w:t>(WHO &amp; UNICEF, 2018)</w:t>
      </w:r>
      <w:r w:rsidR="10239E22" w:rsidRPr="18335717">
        <w:rPr>
          <w:rFonts w:cs="Times New Roman"/>
        </w:rPr>
        <w:fldChar w:fldCharType="end"/>
      </w:r>
      <w:r w:rsidRPr="18335717">
        <w:rPr>
          <w:rFonts w:cs="Times New Roman"/>
        </w:rPr>
        <w:t>. Involving patient</w:t>
      </w:r>
      <w:r w:rsidR="2914356A" w:rsidRPr="18335717">
        <w:rPr>
          <w:rFonts w:cs="Times New Roman"/>
        </w:rPr>
        <w:t>s</w:t>
      </w:r>
      <w:r w:rsidRPr="18335717">
        <w:rPr>
          <w:rFonts w:cs="Times New Roman"/>
        </w:rPr>
        <w:t xml:space="preserve"> in decision</w:t>
      </w:r>
      <w:r w:rsidR="6470C73A" w:rsidRPr="18335717">
        <w:rPr>
          <w:rFonts w:cs="Times New Roman"/>
        </w:rPr>
        <w:t>-</w:t>
      </w:r>
      <w:r w:rsidRPr="18335717">
        <w:rPr>
          <w:rFonts w:cs="Times New Roman"/>
        </w:rPr>
        <w:t>making is essential in creat</w:t>
      </w:r>
      <w:r w:rsidR="3FE96DFC" w:rsidRPr="18335717">
        <w:rPr>
          <w:rFonts w:cs="Times New Roman"/>
        </w:rPr>
        <w:t>ing</w:t>
      </w:r>
      <w:r w:rsidRPr="18335717">
        <w:rPr>
          <w:rFonts w:cs="Times New Roman"/>
        </w:rPr>
        <w:t xml:space="preserve"> a collaborative</w:t>
      </w:r>
      <w:r w:rsidR="7F6408DD" w:rsidRPr="18335717">
        <w:rPr>
          <w:rFonts w:cs="Times New Roman"/>
        </w:rPr>
        <w:t xml:space="preserve"> and </w:t>
      </w:r>
      <w:r w:rsidRPr="18335717">
        <w:rPr>
          <w:rFonts w:cs="Times New Roman"/>
        </w:rPr>
        <w:t xml:space="preserve">culturally relevant interaction, </w:t>
      </w:r>
      <w:proofErr w:type="gramStart"/>
      <w:r w:rsidR="2914356A" w:rsidRPr="18335717">
        <w:rPr>
          <w:rFonts w:cs="Times New Roman"/>
        </w:rPr>
        <w:t>motivating</w:t>
      </w:r>
      <w:proofErr w:type="gramEnd"/>
      <w:r w:rsidR="2914356A" w:rsidRPr="18335717">
        <w:rPr>
          <w:rFonts w:cs="Times New Roman"/>
        </w:rPr>
        <w:t xml:space="preserve"> and empowering them to actively make changes</w:t>
      </w:r>
      <w:r w:rsidR="0DE97720" w:rsidRPr="18335717">
        <w:rPr>
          <w:rFonts w:cs="Times New Roman"/>
        </w:rPr>
        <w:t>.</w:t>
      </w:r>
      <w:r w:rsidR="2914356A" w:rsidRPr="18335717">
        <w:rPr>
          <w:rFonts w:cs="Times New Roman"/>
        </w:rPr>
        <w:t xml:space="preserve"> </w:t>
      </w:r>
      <w:r w:rsidR="0DE97720" w:rsidRPr="18335717">
        <w:rPr>
          <w:rFonts w:cs="Times New Roman"/>
        </w:rPr>
        <w:t>I</w:t>
      </w:r>
      <w:r w:rsidRPr="18335717">
        <w:rPr>
          <w:rFonts w:cs="Times New Roman"/>
        </w:rPr>
        <w:t>n the diverse South African context</w:t>
      </w:r>
      <w:r w:rsidR="2C9363F6" w:rsidRPr="18335717">
        <w:rPr>
          <w:rFonts w:cs="Times New Roman"/>
        </w:rPr>
        <w:t xml:space="preserve"> with </w:t>
      </w:r>
      <w:r w:rsidR="61E1CBFF" w:rsidRPr="18335717">
        <w:rPr>
          <w:rFonts w:cs="Times New Roman"/>
        </w:rPr>
        <w:t xml:space="preserve">many </w:t>
      </w:r>
      <w:r w:rsidR="2C9363F6" w:rsidRPr="18335717">
        <w:rPr>
          <w:rFonts w:cs="Times New Roman"/>
        </w:rPr>
        <w:t>different languages</w:t>
      </w:r>
      <w:r w:rsidR="200DC18F" w:rsidRPr="18335717">
        <w:rPr>
          <w:rFonts w:cs="Times New Roman"/>
        </w:rPr>
        <w:t>, ethnicity</w:t>
      </w:r>
      <w:r w:rsidR="2C9363F6" w:rsidRPr="18335717">
        <w:rPr>
          <w:rFonts w:cs="Times New Roman"/>
        </w:rPr>
        <w:t xml:space="preserve"> and cultures</w:t>
      </w:r>
      <w:r w:rsidR="0DE97720" w:rsidRPr="18335717">
        <w:rPr>
          <w:rFonts w:cs="Times New Roman"/>
        </w:rPr>
        <w:t>,</w:t>
      </w:r>
      <w:r w:rsidRPr="18335717">
        <w:rPr>
          <w:rFonts w:cs="Times New Roman"/>
        </w:rPr>
        <w:t xml:space="preserve"> </w:t>
      </w:r>
      <w:r w:rsidR="0DE97720" w:rsidRPr="18335717">
        <w:rPr>
          <w:rFonts w:cs="Times New Roman"/>
        </w:rPr>
        <w:t>b</w:t>
      </w:r>
      <w:r w:rsidR="661E4740" w:rsidRPr="18335717">
        <w:rPr>
          <w:rFonts w:cs="Times New Roman"/>
        </w:rPr>
        <w:t xml:space="preserve">arriers </w:t>
      </w:r>
      <w:r w:rsidR="2354452B" w:rsidRPr="18335717">
        <w:rPr>
          <w:rFonts w:cs="Times New Roman"/>
        </w:rPr>
        <w:t xml:space="preserve">to </w:t>
      </w:r>
      <w:r w:rsidR="79A8981C" w:rsidRPr="18335717">
        <w:rPr>
          <w:rFonts w:cs="Times New Roman"/>
        </w:rPr>
        <w:t>this shift</w:t>
      </w:r>
      <w:r w:rsidR="2354452B" w:rsidRPr="18335717">
        <w:rPr>
          <w:rFonts w:cs="Times New Roman"/>
        </w:rPr>
        <w:t xml:space="preserve"> </w:t>
      </w:r>
      <w:r w:rsidR="661E4740" w:rsidRPr="18335717">
        <w:rPr>
          <w:rFonts w:cs="Times New Roman"/>
        </w:rPr>
        <w:t xml:space="preserve">include </w:t>
      </w:r>
      <w:r w:rsidR="79A8981C" w:rsidRPr="18335717">
        <w:rPr>
          <w:rFonts w:cs="Times New Roman"/>
        </w:rPr>
        <w:t>lack of capability</w:t>
      </w:r>
      <w:r w:rsidR="3466D463" w:rsidRPr="18335717">
        <w:rPr>
          <w:rFonts w:cs="Times New Roman"/>
        </w:rPr>
        <w:t xml:space="preserve"> </w:t>
      </w:r>
      <w:r w:rsidR="0DE97720" w:rsidRPr="18335717">
        <w:rPr>
          <w:rFonts w:cs="Times New Roman"/>
        </w:rPr>
        <w:t xml:space="preserve">and </w:t>
      </w:r>
      <w:r w:rsidR="38EB8374" w:rsidRPr="18335717">
        <w:rPr>
          <w:rFonts w:cs="Times New Roman"/>
        </w:rPr>
        <w:t xml:space="preserve">available </w:t>
      </w:r>
      <w:r w:rsidR="3466D463" w:rsidRPr="18335717">
        <w:rPr>
          <w:rFonts w:cs="Times New Roman"/>
        </w:rPr>
        <w:t xml:space="preserve">training </w:t>
      </w:r>
      <w:r w:rsidR="10239E22" w:rsidRPr="18335717">
        <w:rPr>
          <w:rFonts w:cs="Times New Roman"/>
        </w:rPr>
        <w:fldChar w:fldCharType="begin" w:fldLock="1"/>
      </w:r>
      <w:r w:rsidR="10239E22" w:rsidRPr="18335717">
        <w:rPr>
          <w:rFonts w:cs="Times New Roman"/>
        </w:rPr>
        <w:instrText>ADDIN CSL_CITATION {"citationItems":[{"id":"ITEM-1","itemData":{"DOI":"10.4102/phcfm.v7i1.731","ISSN":"20712936","PMID":"26245589","abstract":"Background: Non-communicable diseases and associated risk factors (smoking, alcohol abuse, physical inactivity and unhealthy diet) are a major contributor to primary care morbidity and the burden of disease. The need for healthcare-provider training in evidence-based lifestyle interventions has been acknowledged by the National Department of Health. However, local studies suggest that counselling on lifestyle modification from healthcare providers is inadequate and this may, in part, be attributable to a lack of training. Aim: This study aimed to assess the current training courses for primary healthcare providers in the Western Cape. Setting: Stellenbosch University and University of Cape Town. Methods: Qualitative interviews were conducted with six key informants (trainers of primary care nurses and registrars in family medicine) and two focus groups (nine nurses and eight doctors) from both Stellenbosch University and the University of Cape Town. Results: Trainers lack confidence in the effectiveness of behaviour change counselling and in current approaches to training. Current training is limited by time constraints and is not integrated throughout the curriculum - there is a focus on theory rather than modelling and practice, as well as a lack of both formative and summative assessment. Implementation of training is limited by a lack of patient education materials, poor continuity of care and record keeping, conflicting lifestyle messages and an unsupportive organisational culture. Conclusion: Revising the approach to current training is necessary in order to improve primary care providers' behaviour change counselling skills. Primary care facilities need to create a more conducive environment that is supportive of behaviour change counselling.","author":[{"dropping-particle":"","family":"Malan","given":"Zelra","non-dropping-particle":"","parse-names":false,"suffix":""},{"dropping-particle":"","family":"Mash","given":"Bob","non-dropping-particle":"","parse-names":false,"suffix":""},{"dropping-particle":"","family":"Everett-Murphy","given":"Katherine","non-dropping-particle":"","parse-names":false,"suffix":""}],"container-title":"African Journal of Primary Health Care and Family Medicine","id":"ITEM-1","issue":"1","issued":{"date-parts":[["2015"]]},"page":"1-10","title":"A situational analysis of training for behaviour change counselling for primary care providers, South Africa","type":"article-journal","volume":"7"},"uris":["http://www.mendeley.com/documents/?uuid=71e9d9b4-254b-440c-9ff5-1217a7c30fa6"]}],"mendeley":{"formattedCitation":"(Malan et al., 2015)","plainTextFormattedCitation":"(Malan et al., 2015)","previouslyFormattedCitation":"(Malan et al., 2015)"},"properties":{"noteIndex":0},"schema":"https://github.com/citation-style-language/schema/raw/master/csl-citation.json"}</w:instrText>
      </w:r>
      <w:r w:rsidR="10239E22" w:rsidRPr="18335717">
        <w:rPr>
          <w:rFonts w:cs="Times New Roman"/>
        </w:rPr>
        <w:fldChar w:fldCharType="separate"/>
      </w:r>
      <w:r w:rsidR="28BBA03B" w:rsidRPr="18335717">
        <w:rPr>
          <w:rFonts w:cs="Times New Roman"/>
          <w:noProof/>
        </w:rPr>
        <w:t>(Malan et al., 2015)</w:t>
      </w:r>
      <w:r w:rsidR="10239E22" w:rsidRPr="18335717">
        <w:rPr>
          <w:rFonts w:cs="Times New Roman"/>
        </w:rPr>
        <w:fldChar w:fldCharType="end"/>
      </w:r>
      <w:r w:rsidR="79A8981C" w:rsidRPr="18335717">
        <w:rPr>
          <w:rFonts w:cs="Times New Roman"/>
        </w:rPr>
        <w:t xml:space="preserve">, </w:t>
      </w:r>
      <w:r w:rsidR="003CCE6B" w:rsidRPr="18335717">
        <w:rPr>
          <w:rFonts w:cs="Times New Roman"/>
        </w:rPr>
        <w:t xml:space="preserve">lack of support for training </w:t>
      </w:r>
      <w:r w:rsidR="10239E22" w:rsidRPr="18335717">
        <w:rPr>
          <w:rFonts w:cs="Times New Roman"/>
        </w:rPr>
        <w:fldChar w:fldCharType="begin" w:fldLock="1"/>
      </w:r>
      <w:r w:rsidR="10239E22" w:rsidRPr="18335717">
        <w:rPr>
          <w:rFonts w:cs="Times New Roman"/>
        </w:rPr>
        <w:instrText>ADDIN CSL_CITATION {"citationItems":[{"id":"ITEM-1","itemData":{"DOI":"10.1186/s12913-018-3778-2","ISSN":"14726963","PMID":"30547793","abstract":"Background: Clinical practice guidelines risk having little impact on healthcare if not effectively implemented. Theory informed, targeted implementation may maximise their impact. Our study explored barriers to and facilitators of guideline implementation and use by South African primary care nurses and allied healthcare workers in four provinces in South Africa. We also proposed interventions to address the issues identified. Methods: We used qualitative research methods, comprising focus group discussions using semi-structured topic guides. Seven focus group discussions were conducted (48 providers) in four South African provinces (Eastern Cape, Western Cape, Kwazulu-Natal, Limpopo). Participants included mostly nurses, dieticians, dentists, and allied health practitioners, from primary care facilities in rural and peri-urban settings. The analysis proceeded in three phases. Firstly, two analysts conducted inductive thematic content analysis to develop themes of data. This was followed by fitting emergent themes to the Theoretical Domains Framework and finally to the associated Behaviour Change Wheel to identify relevant interventions. Results: Participants are knowledgeable about guidelines, generally trust their credibility and are receptive and motivated to use them. Guidelines are seen by nurses to provide confidence and reassurance, as well as professional authority and independence where doctors are scarce. Barriers to guideline use include: inadequate systems for printed book distribution, insufficient and substandard photocopies, linguistic inappropriateness (e.g. complicated language, lack of summaries, unavailable in local languages), unsupportive auditing procedures, limited involvement of end-users in guideline development, and patchy training that may not filter back to all providers. Future aspirations identified include: improving the design features of guidelines, accessible places to find guidelines, making digitally-formatted versions available, more supplementary materials (e.g. posters) to support patient engagement, accessible clinical support following training, and in-facility training for all professional cadres to ensure fair access, similar levels of capability and interdisciplinary consistency. Conclusions: South African primary care nurses and allied health practitioners have high levels of motivation to use guidelines, but face many systemic barriers. We used the Behaviour Change Wheel to suggest relevant, implementable i…","author":[{"dropping-particle":"","family":"Kredo","given":"Tamara","non-dropping-particle":"","parse-names":false,"suffix":""},{"dropping-particle":"","family":"Cooper","given":"Sara","non-dropping-particle":"","parse-names":false,"suffix":""},{"dropping-particle":"","family":"Abrams","given":"Amber","non-dropping-particle":"","parse-names":false,"suffix":""},{"dropping-particle":"","family":"Muller","given":"Jocelyn","non-dropping-particle":"","parse-names":false,"suffix":""},{"dropping-particle":"","family":"Volmink","given":"Jimmy","non-dropping-particle":"","parse-names":false,"suffix":""},{"dropping-particle":"","family":"Atkins","given":"Salla","non-dropping-particle":"","parse-names":false,"suffix":""}],"container-title":"BMC Health Services Research","id":"ITEM-1","issue":"1","issued":{"date-parts":[["2018"]]},"page":"1-12","publisher":"BMC Health Services Research","title":"Using the behavior change wheel to identify barriers to and potential solutions for primary care clinical guideline use in four provinces in South Africa","type":"article-journal","volume":"18"},"uris":["http://www.mendeley.com/documents/?uuid=be2007e0-aafc-4971-8b71-dc79d8ee1178"]}],"mendeley":{"formattedCitation":"(Kredo et al., 2018)","plainTextFormattedCitation":"(Kredo et al., 2018)","previouslyFormattedCitation":"(Kredo et al., 2018)"},"properties":{"noteIndex":0},"schema":"https://github.com/citation-style-language/schema/raw/master/csl-citation.json"}</w:instrText>
      </w:r>
      <w:r w:rsidR="10239E22" w:rsidRPr="18335717">
        <w:rPr>
          <w:rFonts w:cs="Times New Roman"/>
        </w:rPr>
        <w:fldChar w:fldCharType="separate"/>
      </w:r>
      <w:r w:rsidR="003CCE6B" w:rsidRPr="18335717">
        <w:rPr>
          <w:rFonts w:cs="Times New Roman"/>
          <w:noProof/>
        </w:rPr>
        <w:t>(Kredo et al., 2018)</w:t>
      </w:r>
      <w:r w:rsidR="10239E22" w:rsidRPr="18335717">
        <w:rPr>
          <w:rFonts w:cs="Times New Roman"/>
        </w:rPr>
        <w:fldChar w:fldCharType="end"/>
      </w:r>
      <w:r w:rsidR="0DE97720" w:rsidRPr="18335717">
        <w:rPr>
          <w:rFonts w:cs="Times New Roman"/>
        </w:rPr>
        <w:t xml:space="preserve"> and</w:t>
      </w:r>
      <w:r w:rsidR="003CCE6B" w:rsidRPr="18335717">
        <w:rPr>
          <w:rFonts w:cs="Times New Roman"/>
        </w:rPr>
        <w:t xml:space="preserve"> </w:t>
      </w:r>
      <w:r w:rsidR="661E4740" w:rsidRPr="18335717">
        <w:rPr>
          <w:rFonts w:cs="Times New Roman"/>
        </w:rPr>
        <w:t>limited time because of high caseloads</w:t>
      </w:r>
      <w:r w:rsidR="0DE97720" w:rsidRPr="18335717">
        <w:rPr>
          <w:rFonts w:cs="Times New Roman"/>
        </w:rPr>
        <w:t xml:space="preserve"> and </w:t>
      </w:r>
      <w:r w:rsidR="661E4740" w:rsidRPr="18335717">
        <w:rPr>
          <w:rFonts w:cs="Times New Roman"/>
        </w:rPr>
        <w:t xml:space="preserve">resource constraints </w:t>
      </w:r>
      <w:r w:rsidR="10239E22" w:rsidRPr="18335717">
        <w:rPr>
          <w:rFonts w:cs="Times New Roman"/>
        </w:rPr>
        <w:fldChar w:fldCharType="begin" w:fldLock="1"/>
      </w:r>
      <w:r w:rsidR="10239E22" w:rsidRPr="18335717">
        <w:rPr>
          <w:rFonts w:cs="Times New Roman"/>
        </w:rPr>
        <w:instrText>ADDIN CSL_CITATION {"citationItems":[{"id":"ITEM-1","itemData":{"DOI":"10.1186/s12978-020-00957-0","ISSN":"17424755","PMID":"32641072","abstract":"Background: The Post Natal Club (PNC) model assures comprehensive care, including HIV and Maternal and Child Health care, for postpartum women living with HIV and their infants during an 18-month postnatal period. The PNC model was launched in 2016 in Town Two Clinic, a primary health care facility in Khayelitsha, South Africa. This qualitative research study aims to understand how participation in PNCs affected knowledge transmission, peer support, behaviour change and satisfaction with the care provided. Methods: We conducted ten in-depth interviews; three focus group discussions and participant observation with PNC members, health-care workers and key informants selected through purposive sampling. Seventeen PNC members between 21 and 38 years old, three key informants and seven staff working in PNC participated in the research. All participants were female, except for one of the three key informants who was male. Data was collected until saturation. The data analysis was performed in an inductive way and involved an iterative process, using Nvivo11 software. Results: PNC members acquired knowledge on HIV, ART, adherence, infant feeding, healthy eating habits, follow up tests and treatment for exposed infants. Participants believed that PNC created strong relationships among members and offered an environment conducive to sharing experience and advice. Most interviewees stated that participating in PNC facilitated disclosure of their HIV status, enhanced support network and provided role models. PNC members said that they adapted their behaviour based on advice received in PNCs related to infant feeding, ART adherence, monitoring of symptoms and stimulation of early childhood development. The main benefits were believed to be comprehensive care for mother-infant pairs, time-saving and the peer dynamic. The main challenge from the perspective of key informants was the sustainability of dedicating human resources to PNC. Conclusion: The PNC model was believed to improve knowledge acquisition, behaviour change and peer support. Participants, staff and the majority of key informants expressed a high level of satisfaction with the PNC model. Sustainability and finding adequate human resources for PNCs remained challenging. Strategies to improve sustainability may include handing over some PNC tasks to members to increase their sense of ownership.","author":[{"dropping-particle":"","family":"Duvivier","given":"Hélène","non-dropping-particle":"","parse-names":false,"suffix":""},{"dropping-particle":"","family":"Decroo","given":"Tom","non-dropping-particle":"","parse-names":false,"suffix":""},{"dropping-particle":"","family":"Nelson","given":"Aurélie","non-dropping-particle":"","parse-names":false,"suffix":""},{"dropping-particle":"","family":"Cassidy","given":"Tali","non-dropping-particle":"","parse-names":false,"suffix":""},{"dropping-particle":"","family":"Mbakaz","given":"Zodwa","non-dropping-particle":"","parse-names":false,"suffix":""},{"dropping-particle":"","family":"Duran","given":"Laura Trivino","non-dropping-particle":"","parse-names":false,"suffix":""},{"dropping-particle":"","family":"Azevedo","given":"Virginia","non-dropping-particle":"De","parse-names":false,"suffix":""},{"dropping-particle":"","family":"Solomon","given":"Suhair","non-dropping-particle":"","parse-names":false,"suffix":""},{"dropping-particle":"","family":"Venables","given":"Emilie","non-dropping-particle":"","parse-names":false,"suffix":""}],"container-title":"Reproductive Health","id":"ITEM-1","issue":"1","issued":{"date-parts":[["2020"]]},"page":"1-11","publisher":"Reproductive Health","title":"Knowledge transmission, peer support, behaviour change and satisfaction in post Natal clubs in Khayelitsha, South Africa: A qualitative study","type":"article-journal","volume":"17"},"uris":["http://www.mendeley.com/documents/?uuid=9dfa8c73-1830-40bd-a53f-06335ad849b9"]}],"mendeley":{"formattedCitation":"(Duvivier et al., 2020)","plainTextFormattedCitation":"(Duvivier et al., 2020)","previouslyFormattedCitation":"(Duvivier et al., 2020)"},"properties":{"noteIndex":0},"schema":"https://github.com/citation-style-language/schema/raw/master/csl-citation.json"}</w:instrText>
      </w:r>
      <w:r w:rsidR="10239E22" w:rsidRPr="18335717">
        <w:rPr>
          <w:rFonts w:cs="Times New Roman"/>
        </w:rPr>
        <w:fldChar w:fldCharType="separate"/>
      </w:r>
      <w:r w:rsidR="661E4740" w:rsidRPr="18335717">
        <w:rPr>
          <w:rFonts w:cs="Times New Roman"/>
          <w:noProof/>
        </w:rPr>
        <w:t>(Duvivier et al., 2020)</w:t>
      </w:r>
      <w:r w:rsidR="10239E22" w:rsidRPr="18335717">
        <w:rPr>
          <w:rFonts w:cs="Times New Roman"/>
        </w:rPr>
        <w:fldChar w:fldCharType="end"/>
      </w:r>
      <w:r w:rsidR="661E4740" w:rsidRPr="18335717">
        <w:rPr>
          <w:rFonts w:cs="Times New Roman"/>
        </w:rPr>
        <w:t>.</w:t>
      </w:r>
    </w:p>
    <w:p w14:paraId="51E718AF" w14:textId="77777777" w:rsidR="003F320B" w:rsidRPr="0081439D" w:rsidRDefault="003F320B" w:rsidP="003C68A2">
      <w:pPr>
        <w:spacing w:line="276" w:lineRule="auto"/>
        <w:jc w:val="both"/>
        <w:rPr>
          <w:rFonts w:cs="Times New Roman"/>
          <w:szCs w:val="24"/>
        </w:rPr>
      </w:pPr>
    </w:p>
    <w:p w14:paraId="682A3DBB" w14:textId="6BE10B74" w:rsidR="00FE52B3" w:rsidRPr="004D10A1" w:rsidRDefault="00FE52B3" w:rsidP="009B003D">
      <w:pPr>
        <w:spacing w:line="276" w:lineRule="auto"/>
        <w:jc w:val="both"/>
        <w:rPr>
          <w:rFonts w:cs="Times New Roman"/>
          <w:szCs w:val="24"/>
          <w:lang w:val="de-DE"/>
        </w:rPr>
      </w:pPr>
      <w:r w:rsidRPr="0081439D">
        <w:rPr>
          <w:rFonts w:cs="Times New Roman"/>
          <w:szCs w:val="24"/>
        </w:rPr>
        <w:t xml:space="preserve">To provide a quality service, the capacity of HCPs to facilitate </w:t>
      </w:r>
      <w:r w:rsidR="00CA228A" w:rsidRPr="0081439D">
        <w:rPr>
          <w:rFonts w:cs="Times New Roman"/>
          <w:szCs w:val="24"/>
        </w:rPr>
        <w:t>person</w:t>
      </w:r>
      <w:r w:rsidR="003B1ED2" w:rsidRPr="0081439D">
        <w:rPr>
          <w:rFonts w:cs="Times New Roman"/>
          <w:szCs w:val="24"/>
        </w:rPr>
        <w:t xml:space="preserve">-centred </w:t>
      </w:r>
      <w:r w:rsidRPr="0081439D">
        <w:rPr>
          <w:rFonts w:cs="Times New Roman"/>
          <w:szCs w:val="24"/>
        </w:rPr>
        <w:t>behaviour change needs strengthen</w:t>
      </w:r>
      <w:r w:rsidR="00474AD8" w:rsidRPr="0081439D">
        <w:rPr>
          <w:rFonts w:cs="Times New Roman"/>
          <w:szCs w:val="24"/>
        </w:rPr>
        <w:t>ing</w:t>
      </w:r>
      <w:r w:rsidRPr="0081439D">
        <w:rPr>
          <w:rFonts w:cs="Times New Roman"/>
          <w:szCs w:val="24"/>
        </w:rPr>
        <w:t xml:space="preserve"> through training in communication and behaviour change skills integrated into routine primary care </w:t>
      </w:r>
      <w:r w:rsidRPr="00112AB3">
        <w:rPr>
          <w:rFonts w:cs="Times New Roman"/>
          <w:szCs w:val="24"/>
        </w:rPr>
        <w:fldChar w:fldCharType="begin" w:fldLock="1"/>
      </w:r>
      <w:r w:rsidRPr="00112AB3">
        <w:rPr>
          <w:rFonts w:cs="Times New Roman"/>
          <w:szCs w:val="24"/>
        </w:rPr>
        <w:instrText>ADDIN CSL_CITATION {"citationItems":[{"id":"ITEM-1","itemData":{"DOI":"10.4102/PHCFM.V12I1.2540","ISSN":"20712936","PMID":"33354979","abstract":"Background: Primary care providers should be competent in brief behaviour change counselling (BBCC). A new model of BBCC was developed in South Africa. Tools are needed for training and research to evaluate BBCC. Aim: To evaluate the validity and reliability of a tool to assess BBCC. Setting: Primary care providers in Western Cape, South Africa. Methods: Exploratory sequential mixed methods included initial qualitative feedback from an expert panel to assess validity, followed by quantitative analysis of internal consistency, interand intra-rater reliability. Six raters assessed 33 randomly selected audiotapes from a repository of 123 tapes of BBCC at baseline and 1 month later. Results: Changes to the existing tool involved item changes, added items and grammatical as well as layout changes. The 'Assessment of Brief Behavioural Change Counselling' tool (ABC tool) had good overall internal consistency (Cronbach's alpha 0.955), inter-rater (intra-class correlation coefficient [ICC] 0.813 at follow-up) and intra-rater reliability (Pearson's correlation 0.899 and p &lt; 0.001). Sub-scores for the Assist (ICC 0.784) and Arrange (ICC 0.704) stages had lower inter-rater reliability than the sub-scores for Ask (ICC 0.920), Alert (ICC 0.925) and Assess (ICC 0.931) stages. Conclusion: The ABC tool is sufficiently reliable for the assessment of BBCC. Minor revisions may further improve the reliability of the tool, particularly for the sub-scores measuring Assist and Arrange. The ABC tool can be used in clinical training or research studies to assess fidelity to this model of BBCC.","author":[{"dropping-particle":"","family":"Fouche","given":"Jani","non-dropping-particle":"","parse-names":false,"suffix":""},{"dropping-particle":"","family":"Mash","given":"Robert","non-dropping-particle":"","parse-names":false,"suffix":""},{"dropping-particle":"","family":"Malan","given":"Zelra","non-dropping-particle":"","parse-names":false,"suffix":""}],"container-title":"African Journal of Primary Health Care and Family Medicine","id":"ITEM-1","issue":"1","issued":{"date-parts":[["2020"]]},"page":"1-9","title":"The psychometric properties of a tool to assess brief behaviour change counselling in South Africa","type":"article-journal","volume":"12"},"uris":["http://www.mendeley.com/documents/?uuid=40e21e48-338b-4a1c-8d2e-6a8c73e1ca2a"]}],"mendeley":{"formattedCitation":"(Fouche et al., 2020)","plainTextFormattedCitation":"(Fouche et al., 2020)","previouslyFormattedCitation":"(Fouche et al., 2020)"},"properties":{"noteIndex":0},"schema":"https://github.com/citation-style-language/schema/raw/master/csl-citation.json"}</w:instrText>
      </w:r>
      <w:r w:rsidRPr="00112AB3">
        <w:rPr>
          <w:rFonts w:cs="Times New Roman"/>
          <w:szCs w:val="24"/>
        </w:rPr>
        <w:fldChar w:fldCharType="separate"/>
      </w:r>
      <w:r w:rsidRPr="00112AB3">
        <w:rPr>
          <w:rFonts w:cs="Times New Roman"/>
          <w:noProof/>
          <w:szCs w:val="24"/>
        </w:rPr>
        <w:t>(Fouche et al., 2020</w:t>
      </w:r>
      <w:r w:rsidR="00637BCB" w:rsidRPr="00112AB3">
        <w:rPr>
          <w:rFonts w:cs="Times New Roman"/>
          <w:noProof/>
          <w:szCs w:val="24"/>
        </w:rPr>
        <w:t>,</w:t>
      </w:r>
      <w:r w:rsidRPr="00112AB3">
        <w:rPr>
          <w:rFonts w:cs="Times New Roman"/>
          <w:szCs w:val="24"/>
        </w:rPr>
        <w:fldChar w:fldCharType="end"/>
      </w:r>
      <w:r w:rsidRPr="00112AB3">
        <w:rPr>
          <w:rFonts w:cs="Times New Roman"/>
          <w:szCs w:val="24"/>
        </w:rPr>
        <w:t xml:space="preserve"> </w:t>
      </w:r>
      <w:r w:rsidRPr="00112AB3">
        <w:rPr>
          <w:rFonts w:cs="Times New Roman"/>
          <w:szCs w:val="24"/>
        </w:rPr>
        <w:fldChar w:fldCharType="begin" w:fldLock="1"/>
      </w:r>
      <w:r w:rsidRPr="00112AB3">
        <w:rPr>
          <w:rFonts w:cs="Times New Roman"/>
          <w:szCs w:val="24"/>
        </w:rPr>
        <w:instrText>ADDIN CSL_CITATION {"citationItems":[{"id":"ITEM-1","itemData":{"DOI":"10.4102/phcfm.v7i1.731","ISSN":"20712936","PMID":"26245589","abstract":"Background: Non-communicable diseases and associated risk factors (smoking, alcohol abuse, physical inactivity and unhealthy diet) are a major contributor to primary care morbidity and the burden of disease. The need for healthcare-provider training in evidence-based lifestyle interventions has been acknowledged by the National Department of Health. However, local studies suggest that counselling on lifestyle modification from healthcare providers is inadequate and this may, in part, be attributable to a lack of training. Aim: This study aimed to assess the current training courses for primary healthcare providers in the Western Cape. Setting: Stellenbosch University and University of Cape Town. Methods: Qualitative interviews were conducted with six key informants (trainers of primary care nurses and registrars in family medicine) and two focus groups (nine nurses and eight doctors) from both Stellenbosch University and the University of Cape Town. Results: Trainers lack confidence in the effectiveness of behaviour change counselling and in current approaches to training. Current training is limited by time constraints and is not integrated throughout the curriculum - there is a focus on theory rather than modelling and practice, as well as a lack of both formative and summative assessment. Implementation of training is limited by a lack of patient education materials, poor continuity of care and record keeping, conflicting lifestyle messages and an unsupportive organisational culture. Conclusion: Revising the approach to current training is necessary in order to improve primary care providers' behaviour change counselling skills. Primary care facilities need to create a more conducive environment that is supportive of behaviour change counselling.","author":[{"dropping-particle":"","family":"Malan","given":"Zelra","non-dropping-particle":"","parse-names":false,"suffix":""},{"dropping-particle":"","family":"Mash","given":"Bob","non-dropping-particle":"","parse-names":false,"suffix":""},{"dropping-particle":"","family":"Everett-Murphy","given":"Katherine","non-dropping-particle":"","parse-names":false,"suffix":""}],"container-title":"African Journal of Primary Health Care and Family Medicine","id":"ITEM-1","issue":"1","issued":{"date-parts":[["2015"]]},"page":"1-10","title":"A situational analysis of training for behaviour change counselling for primary care providers, South Africa","type":"article-journal","volume":"7"},"uris":["http://www.mendeley.com/documents/?uuid=71e9d9b4-254b-440c-9ff5-1217a7c30fa6"]}],"mendeley":{"formattedCitation":"(Malan et al., 2015)","plainTextFormattedCitation":"(Malan et al., 2015)","previouslyFormattedCitation":"(Malan et al., 2015)"},"properties":{"noteIndex":0},"schema":"https://github.com/citation-style-language/schema/raw/master/csl-citation.json"}</w:instrText>
      </w:r>
      <w:r w:rsidRPr="00112AB3">
        <w:rPr>
          <w:rFonts w:cs="Times New Roman"/>
          <w:szCs w:val="24"/>
        </w:rPr>
        <w:fldChar w:fldCharType="separate"/>
      </w:r>
      <w:r w:rsidRPr="00112AB3">
        <w:rPr>
          <w:rFonts w:cs="Times New Roman"/>
          <w:noProof/>
          <w:szCs w:val="24"/>
        </w:rPr>
        <w:t>Malan et al., 2015)</w:t>
      </w:r>
      <w:r w:rsidRPr="00112AB3">
        <w:rPr>
          <w:rFonts w:cs="Times New Roman"/>
          <w:szCs w:val="24"/>
        </w:rPr>
        <w:fldChar w:fldCharType="end"/>
      </w:r>
      <w:r w:rsidRPr="00112AB3">
        <w:rPr>
          <w:rFonts w:cs="Times New Roman"/>
          <w:szCs w:val="24"/>
        </w:rPr>
        <w:t xml:space="preserve">. </w:t>
      </w:r>
      <w:r w:rsidR="00B44B9F" w:rsidRPr="00112AB3">
        <w:rPr>
          <w:rFonts w:cs="Times New Roman"/>
          <w:szCs w:val="24"/>
        </w:rPr>
        <w:t>Healthy Conversation Skills (HCS)</w:t>
      </w:r>
      <w:r w:rsidR="002E6154" w:rsidRPr="00112AB3">
        <w:rPr>
          <w:rFonts w:cs="Times New Roman"/>
          <w:szCs w:val="24"/>
        </w:rPr>
        <w:t xml:space="preserve"> is </w:t>
      </w:r>
      <w:r w:rsidR="0064325F" w:rsidRPr="00112AB3">
        <w:rPr>
          <w:rFonts w:cs="Times New Roman"/>
          <w:szCs w:val="24"/>
        </w:rPr>
        <w:t>one such intervention</w:t>
      </w:r>
      <w:r w:rsidR="00DB37FB" w:rsidRPr="00112AB3">
        <w:rPr>
          <w:rFonts w:cs="Times New Roman"/>
          <w:szCs w:val="24"/>
        </w:rPr>
        <w:t>,</w:t>
      </w:r>
      <w:r w:rsidR="007477B9" w:rsidRPr="00112AB3">
        <w:rPr>
          <w:rFonts w:cs="Times New Roman"/>
          <w:szCs w:val="24"/>
        </w:rPr>
        <w:t xml:space="preserve"> </w:t>
      </w:r>
      <w:r w:rsidR="00654816" w:rsidRPr="00112AB3">
        <w:rPr>
          <w:rFonts w:cs="Times New Roman"/>
          <w:szCs w:val="24"/>
        </w:rPr>
        <w:t xml:space="preserve">globally </w:t>
      </w:r>
      <w:r w:rsidR="007477B9" w:rsidRPr="00112AB3">
        <w:rPr>
          <w:rFonts w:cs="Times New Roman"/>
          <w:szCs w:val="24"/>
        </w:rPr>
        <w:t xml:space="preserve">proven to be effective in </w:t>
      </w:r>
      <w:r w:rsidR="00E86F0C" w:rsidRPr="00112AB3">
        <w:rPr>
          <w:rFonts w:cs="Times New Roman"/>
          <w:szCs w:val="24"/>
        </w:rPr>
        <w:t xml:space="preserve">improving the quality of service in many </w:t>
      </w:r>
      <w:r w:rsidR="00756DA4" w:rsidRPr="00112AB3">
        <w:rPr>
          <w:rFonts w:cs="Times New Roman"/>
          <w:szCs w:val="24"/>
        </w:rPr>
        <w:t>healthcare setting</w:t>
      </w:r>
      <w:r w:rsidR="00474AD8" w:rsidRPr="00112AB3">
        <w:rPr>
          <w:rFonts w:cs="Times New Roman"/>
          <w:szCs w:val="24"/>
        </w:rPr>
        <w:t>s</w:t>
      </w:r>
      <w:r w:rsidR="00756DA4" w:rsidRPr="00112AB3">
        <w:rPr>
          <w:rFonts w:cs="Times New Roman"/>
          <w:szCs w:val="24"/>
        </w:rPr>
        <w:t xml:space="preserve"> </w:t>
      </w:r>
      <w:r w:rsidR="00382137" w:rsidRPr="00112AB3">
        <w:rPr>
          <w:rFonts w:cs="Times New Roman"/>
          <w:szCs w:val="24"/>
        </w:rPr>
        <w:t>(</w:t>
      </w:r>
      <w:r w:rsidR="003D3084" w:rsidRPr="00112AB3">
        <w:rPr>
          <w:rFonts w:cs="Times New Roman"/>
          <w:szCs w:val="24"/>
        </w:rPr>
        <w:t xml:space="preserve">Draper et al., 2022, Adam </w:t>
      </w:r>
      <w:r w:rsidR="0030180F" w:rsidRPr="00112AB3">
        <w:rPr>
          <w:rFonts w:cs="Times New Roman"/>
          <w:szCs w:val="24"/>
        </w:rPr>
        <w:t>et al., 2020</w:t>
      </w:r>
      <w:r w:rsidR="0060053F" w:rsidRPr="00112AB3">
        <w:rPr>
          <w:rFonts w:cs="Times New Roman"/>
          <w:szCs w:val="24"/>
        </w:rPr>
        <w:t>, Lawrence et al. 2016</w:t>
      </w:r>
      <w:r w:rsidR="00906472" w:rsidRPr="00112AB3">
        <w:rPr>
          <w:rFonts w:cs="Times New Roman"/>
          <w:szCs w:val="24"/>
        </w:rPr>
        <w:t>).</w:t>
      </w:r>
    </w:p>
    <w:p w14:paraId="3B433FEA" w14:textId="77777777" w:rsidR="00116DB9" w:rsidRPr="004D10A1" w:rsidRDefault="00116DB9" w:rsidP="003C68A2">
      <w:pPr>
        <w:spacing w:line="276" w:lineRule="auto"/>
        <w:jc w:val="both"/>
        <w:rPr>
          <w:rFonts w:cs="Times New Roman"/>
          <w:szCs w:val="24"/>
          <w:lang w:val="de-DE"/>
        </w:rPr>
      </w:pPr>
    </w:p>
    <w:p w14:paraId="378F2C24" w14:textId="5FA06F63" w:rsidR="00FE52B3" w:rsidRPr="0081439D" w:rsidRDefault="02DE7C06" w:rsidP="609EDB50">
      <w:pPr>
        <w:spacing w:line="276" w:lineRule="auto"/>
        <w:jc w:val="both"/>
        <w:rPr>
          <w:rFonts w:cs="Times New Roman"/>
        </w:rPr>
      </w:pPr>
      <w:r w:rsidRPr="18335717">
        <w:rPr>
          <w:rFonts w:cs="Times New Roman"/>
        </w:rPr>
        <w:t>Technology</w:t>
      </w:r>
      <w:r w:rsidR="7ED5D65C" w:rsidRPr="18335717">
        <w:rPr>
          <w:rFonts w:cs="Times New Roman"/>
        </w:rPr>
        <w:t>-</w:t>
      </w:r>
      <w:r w:rsidRPr="18335717">
        <w:rPr>
          <w:rFonts w:cs="Times New Roman"/>
        </w:rPr>
        <w:t>enhanced</w:t>
      </w:r>
      <w:r w:rsidR="44700C21" w:rsidRPr="18335717">
        <w:rPr>
          <w:rFonts w:cs="Times New Roman"/>
        </w:rPr>
        <w:t>/enabled</w:t>
      </w:r>
      <w:r w:rsidRPr="18335717">
        <w:rPr>
          <w:rFonts w:cs="Times New Roman"/>
        </w:rPr>
        <w:t xml:space="preserve"> learning </w:t>
      </w:r>
      <w:r w:rsidR="00573B7D" w:rsidRPr="18335717">
        <w:rPr>
          <w:rFonts w:cs="Times New Roman"/>
        </w:rPr>
        <w:t xml:space="preserve">(TEL) </w:t>
      </w:r>
      <w:r w:rsidRPr="18335717">
        <w:rPr>
          <w:rFonts w:cs="Times New Roman"/>
        </w:rPr>
        <w:t xml:space="preserve">refers to the use of digital technologies to enhance or enable training </w:t>
      </w:r>
      <w:r w:rsidR="00FE52B3" w:rsidRPr="18335717">
        <w:rPr>
          <w:rFonts w:cs="Times New Roman"/>
        </w:rPr>
        <w:fldChar w:fldCharType="begin" w:fldLock="1"/>
      </w:r>
      <w:r w:rsidR="00FE52B3" w:rsidRPr="18335717">
        <w:rPr>
          <w:rFonts w:cs="Times New Roman"/>
        </w:rPr>
        <w:instrText>ADDIN CSL_CITATION {"citationItems":[{"id":"ITEM-1","itemData":{"ISBN":"9783319600130","author":[{"dropping-particle":"","family":"Sen","given":"Arkendu","non-dropping-particle":"","parse-names":false,"suffix":""},{"dropping-particle":"","family":"Leong","given":"Calvin K C","non-dropping-particle":"","parse-names":false,"suffix":""},{"dropping-particle":"","family":"Sunway","given":"Bandar","non-dropping-particle":"","parse-names":false,"suffix":""}],"container-title":"Encyclopedia of Education and Information Technologies","id":"ITEM-1","issued":{"date-parts":[["2020"]]},"page":"1-8","title":"Technology-Enhanced Learning","type":"article-journal"},"uris":["http://www.mendeley.com/documents/?uuid=a4850f7a-4ef3-408c-86c2-243494865247"]}],"mendeley":{"formattedCitation":"(Sen et al., 2020)","plainTextFormattedCitation":"(Sen et al., 2020)","previouslyFormattedCitation":"(Sen et al., 2020)"},"properties":{"noteIndex":0},"schema":"https://github.com/citation-style-language/schema/raw/master/csl-citation.json"}</w:instrText>
      </w:r>
      <w:r w:rsidR="00FE52B3" w:rsidRPr="18335717">
        <w:rPr>
          <w:rFonts w:cs="Times New Roman"/>
        </w:rPr>
        <w:fldChar w:fldCharType="separate"/>
      </w:r>
      <w:r w:rsidRPr="18335717">
        <w:rPr>
          <w:rFonts w:cs="Times New Roman"/>
          <w:noProof/>
        </w:rPr>
        <w:t>(Sen et al., 2020)</w:t>
      </w:r>
      <w:r w:rsidR="00FE52B3" w:rsidRPr="18335717">
        <w:rPr>
          <w:rFonts w:cs="Times New Roman"/>
        </w:rPr>
        <w:fldChar w:fldCharType="end"/>
      </w:r>
      <w:r w:rsidRPr="18335717">
        <w:rPr>
          <w:rFonts w:cs="Times New Roman"/>
        </w:rPr>
        <w:t xml:space="preserve">. It offers interactivity, scalability, flexibility, multimodality </w:t>
      </w:r>
      <w:r w:rsidR="1C84ABA2" w:rsidRPr="18335717">
        <w:rPr>
          <w:rFonts w:cs="Times New Roman"/>
        </w:rPr>
        <w:t>and</w:t>
      </w:r>
      <w:r w:rsidRPr="18335717">
        <w:rPr>
          <w:rFonts w:cs="Times New Roman"/>
        </w:rPr>
        <w:t xml:space="preserve"> assessment opportunities </w:t>
      </w:r>
      <w:r w:rsidR="00FE52B3" w:rsidRPr="18335717">
        <w:rPr>
          <w:rFonts w:cs="Times New Roman"/>
        </w:rPr>
        <w:fldChar w:fldCharType="begin" w:fldLock="1"/>
      </w:r>
      <w:r w:rsidR="00FE52B3" w:rsidRPr="18335717">
        <w:rPr>
          <w:rFonts w:cs="Times New Roman"/>
        </w:rPr>
        <w:instrText>ADDIN CSL_CITATION {"citationItems":[{"id":"ITEM-1","itemData":{"ISBN":"9783319600130","author":[{"dropping-particle":"","family":"Sen","given":"Arkendu","non-dropping-particle":"","parse-names":false,"suffix":""},{"dropping-particle":"","family":"Leong","given":"Calvin K C","non-dropping-particle":"","parse-names":false,"suffix":""},{"dropping-particle":"","family":"Sunway","given":"Bandar","non-dropping-particle":"","parse-names":false,"suffix":""}],"container-title":"Encyclopedia of Education and Information Technologies","id":"ITEM-1","issued":{"date-parts":[["2020"]]},"page":"1-8","title":"Technology-Enhanced Learning","type":"article-journal"},"uris":["http://www.mendeley.com/documents/?uuid=a4850f7a-4ef3-408c-86c2-243494865247"]}],"mendeley":{"formattedCitation":"(Sen et al., 2020)","plainTextFormattedCitation":"(Sen et al., 2020)","previouslyFormattedCitation":"(Sen et al., 2020)"},"properties":{"noteIndex":0},"schema":"https://github.com/citation-style-language/schema/raw/master/csl-citation.json"}</w:instrText>
      </w:r>
      <w:r w:rsidR="00FE52B3" w:rsidRPr="18335717">
        <w:rPr>
          <w:rFonts w:cs="Times New Roman"/>
        </w:rPr>
        <w:fldChar w:fldCharType="separate"/>
      </w:r>
      <w:r w:rsidRPr="18335717">
        <w:rPr>
          <w:rFonts w:cs="Times New Roman"/>
          <w:noProof/>
        </w:rPr>
        <w:t>(</w:t>
      </w:r>
      <w:r w:rsidR="1D2F16B3" w:rsidRPr="18335717">
        <w:rPr>
          <w:rFonts w:cs="Times New Roman"/>
          <w:noProof/>
        </w:rPr>
        <w:t xml:space="preserve">Laurillard, </w:t>
      </w:r>
      <w:r w:rsidR="0CA73BA1" w:rsidRPr="18335717">
        <w:rPr>
          <w:rFonts w:cs="Times New Roman"/>
          <w:noProof/>
        </w:rPr>
        <w:t>2013</w:t>
      </w:r>
      <w:r w:rsidRPr="18335717">
        <w:rPr>
          <w:rFonts w:cs="Times New Roman"/>
          <w:noProof/>
        </w:rPr>
        <w:t>)</w:t>
      </w:r>
      <w:r w:rsidR="00FE52B3" w:rsidRPr="18335717">
        <w:rPr>
          <w:rFonts w:cs="Times New Roman"/>
        </w:rPr>
        <w:fldChar w:fldCharType="end"/>
      </w:r>
      <w:r w:rsidRPr="18335717">
        <w:rPr>
          <w:rFonts w:cs="Times New Roman"/>
        </w:rPr>
        <w:t xml:space="preserve">. </w:t>
      </w:r>
      <w:r w:rsidR="149A4FB9" w:rsidRPr="18335717">
        <w:rPr>
          <w:rFonts w:cs="Times New Roman"/>
        </w:rPr>
        <w:t>U</w:t>
      </w:r>
      <w:r w:rsidRPr="18335717">
        <w:rPr>
          <w:rFonts w:cs="Times New Roman"/>
        </w:rPr>
        <w:t>tilised appropriately and effectively</w:t>
      </w:r>
      <w:r w:rsidR="1E1FC860" w:rsidRPr="18335717">
        <w:rPr>
          <w:rFonts w:cs="Times New Roman"/>
        </w:rPr>
        <w:t>,</w:t>
      </w:r>
      <w:r w:rsidRPr="18335717">
        <w:rPr>
          <w:rFonts w:cs="Times New Roman"/>
        </w:rPr>
        <w:t xml:space="preserve"> it can provide opportunities for behaviour change training/education of pre- and in-service HCPs </w:t>
      </w:r>
      <w:r w:rsidR="39408250" w:rsidRPr="18335717">
        <w:rPr>
          <w:rFonts w:cs="Times New Roman"/>
        </w:rPr>
        <w:t xml:space="preserve">at scale </w:t>
      </w:r>
      <w:r w:rsidR="00FE52B3" w:rsidRPr="18335717">
        <w:rPr>
          <w:rFonts w:cs="Times New Roman"/>
        </w:rPr>
        <w:fldChar w:fldCharType="begin" w:fldLock="1"/>
      </w:r>
      <w:r w:rsidR="00FE52B3" w:rsidRPr="18335717">
        <w:rPr>
          <w:rFonts w:cs="Times New Roman"/>
        </w:rPr>
        <w:instrText>ADDIN CSL_CITATION {"citationItems":[{"id":"ITEM-1","itemData":{"DOI":"10.1016/j.ijmedinf.2021.104432","ISSN":"18728243","PMID":"33684712","abstract":"Introduction: The use of eHealth is rapidly increasing; however, many healthcare professionals have insufficient eHealth competency. Consequently, interventions addressing eHealth competency might be useful in fostering the effective use of eHealth. Objective: Our systematic review aimed to identify and evaluate the behavior change techniques applied in interventions to promote healthcare professionals’ eHealth competency. Methods: We conducted a systematic literature review following the Joanna Briggs Institute's Manual for Evidence Synthesis. Published quantitative studies were identified through screening PubMed, Embase, and CINAHL. Two reviewers independently performed full-text and quality assessment. Eligible interventions were targeted to any healthcare professional and aimed at promoting eHealth capability or motivation. We synthesized the interventions narratively using the Behavior Change Technique Taxonomy v1 and the COM-B model. Results: This review included 32 studies reporting 34 heterogeneous interventions that incorporated 29 different behavior change techniques. The interventions were most likely to improve the capability to use eHealth and less likely to enhance motivation toward using eHealth. The promising techniques to promote both capability and motivation were action planning and participatory approach. Information about colleagues’ approval, emotional social support, monitoring emotions, restructuring or adding objects to the environment, and credible source are techniques worth further investigation. Conclusions: We found that interventions tended to focus on promoting capability, although motivation would be as crucial for competent eHealth performance. Our findings indicated that empathy, encouragement, and user-centered changes in the work environment could improve eHealth competency as a whole. Evidence-based techniques should be favored in the development of interventions, and further intervention research should focus on nurses and multifaceted competency required for using different eHealth systems and devices.","author":[{"dropping-particle":"","family":"Virtanen","given":"Lotta","non-dropping-particle":"","parse-names":false,"suffix":""},{"dropping-particle":"","family":"Kaihlanen","given":"Anu Marja","non-dropping-particle":"","parse-names":false,"suffix":""},{"dropping-particle":"","family":"Laukka","given":"Elina","non-dropping-particle":"","parse-names":false,"suffix":""},{"dropping-particle":"","family":"Gluschkoff","given":"Kia","non-dropping-particle":"","parse-names":false,"suffix":""},{"dropping-particle":"","family":"Heponiemi","given":"Tarja","non-dropping-particle":"","parse-names":false,"suffix":""}],"container-title":"International Journal of Medical Informatics","id":"ITEM-1","issue":"September 2020","issued":{"date-parts":[["2021"]]},"page":"104432","publisher":"Elsevier B.V.","title":"Behavior change techniques to promote healthcare professionals’ eHealth competency: A systematic review of interventions","type":"article-journal","volume":"149"},"uris":["http://www.mendeley.com/documents/?uuid=eb9e81a2-04ba-476e-bb8c-49a4cbe473b0"]}],"mendeley":{"formattedCitation":"(Virtanen et al., 2021)","plainTextFormattedCitation":"(Virtanen et al., 2021)","previouslyFormattedCitation":"(Virtanen et al., 2021)"},"properties":{"noteIndex":0},"schema":"https://github.com/citation-style-language/schema/raw/master/csl-citation.json"}</w:instrText>
      </w:r>
      <w:r w:rsidR="00FE52B3" w:rsidRPr="18335717">
        <w:rPr>
          <w:rFonts w:cs="Times New Roman"/>
        </w:rPr>
        <w:fldChar w:fldCharType="separate"/>
      </w:r>
      <w:r w:rsidRPr="18335717">
        <w:rPr>
          <w:rFonts w:cs="Times New Roman"/>
          <w:noProof/>
        </w:rPr>
        <w:t>(Virtanen et al., 2021)</w:t>
      </w:r>
      <w:r w:rsidR="00FE52B3" w:rsidRPr="18335717">
        <w:rPr>
          <w:rFonts w:cs="Times New Roman"/>
        </w:rPr>
        <w:fldChar w:fldCharType="end"/>
      </w:r>
      <w:r w:rsidRPr="18335717">
        <w:rPr>
          <w:rFonts w:cs="Times New Roman"/>
        </w:rPr>
        <w:t>.</w:t>
      </w:r>
    </w:p>
    <w:p w14:paraId="7CC29F2B" w14:textId="77777777" w:rsidR="00B6351C" w:rsidRPr="0081439D" w:rsidRDefault="00B6351C" w:rsidP="003C68A2">
      <w:pPr>
        <w:spacing w:line="276" w:lineRule="auto"/>
        <w:jc w:val="both"/>
        <w:rPr>
          <w:rFonts w:cs="Times New Roman"/>
          <w:szCs w:val="24"/>
        </w:rPr>
      </w:pPr>
    </w:p>
    <w:p w14:paraId="0A9D2890" w14:textId="59C9EC84" w:rsidR="00FE52B3" w:rsidRPr="0081439D" w:rsidRDefault="006F73D8" w:rsidP="00A54313">
      <w:pPr>
        <w:pStyle w:val="Heading2"/>
        <w:rPr>
          <w:b/>
          <w:bCs/>
        </w:rPr>
      </w:pPr>
      <w:r w:rsidRPr="0081439D">
        <w:rPr>
          <w:b/>
          <w:bCs/>
        </w:rPr>
        <w:t>1</w:t>
      </w:r>
      <w:r w:rsidR="00A54313" w:rsidRPr="0081439D">
        <w:rPr>
          <w:b/>
          <w:bCs/>
        </w:rPr>
        <w:t xml:space="preserve">.1 </w:t>
      </w:r>
      <w:proofErr w:type="spellStart"/>
      <w:r w:rsidR="00FE52B3" w:rsidRPr="0081439D">
        <w:rPr>
          <w:rFonts w:cs="Times New Roman"/>
          <w:b/>
          <w:bCs/>
          <w:szCs w:val="24"/>
        </w:rPr>
        <w:t>ImpENSA</w:t>
      </w:r>
      <w:proofErr w:type="spellEnd"/>
      <w:r w:rsidR="00FE52B3" w:rsidRPr="0081439D">
        <w:rPr>
          <w:rFonts w:cs="Times New Roman"/>
          <w:b/>
          <w:bCs/>
          <w:szCs w:val="24"/>
        </w:rPr>
        <w:t xml:space="preserve"> project</w:t>
      </w:r>
      <w:r w:rsidR="00A54313" w:rsidRPr="0081439D">
        <w:rPr>
          <w:rFonts w:cs="Times New Roman"/>
          <w:b/>
          <w:bCs/>
          <w:szCs w:val="24"/>
        </w:rPr>
        <w:t xml:space="preserve"> and </w:t>
      </w:r>
      <w:r w:rsidR="00FE52B3" w:rsidRPr="0081439D">
        <w:rPr>
          <w:rFonts w:cs="Times New Roman"/>
          <w:b/>
          <w:bCs/>
          <w:szCs w:val="24"/>
        </w:rPr>
        <w:t>Training Programme</w:t>
      </w:r>
    </w:p>
    <w:p w14:paraId="7E9D2C7D" w14:textId="5C8F51A6" w:rsidR="000D5A3D" w:rsidRPr="0081439D" w:rsidRDefault="1697C1A8" w:rsidP="3A052AF1">
      <w:pPr>
        <w:spacing w:line="276" w:lineRule="auto"/>
        <w:jc w:val="both"/>
        <w:rPr>
          <w:rFonts w:cs="Times New Roman"/>
        </w:rPr>
      </w:pPr>
      <w:bookmarkStart w:id="1" w:name="_Hlk113531425"/>
      <w:r w:rsidRPr="18335717">
        <w:rPr>
          <w:rFonts w:cs="Times New Roman"/>
        </w:rPr>
        <w:t>Improving Early Nutrition and Health in South Africa through capacity building (</w:t>
      </w:r>
      <w:proofErr w:type="spellStart"/>
      <w:r w:rsidRPr="18335717">
        <w:rPr>
          <w:rFonts w:cs="Times New Roman"/>
        </w:rPr>
        <w:t>ImpENSA</w:t>
      </w:r>
      <w:proofErr w:type="spellEnd"/>
      <w:r w:rsidRPr="18335717">
        <w:rPr>
          <w:rFonts w:cs="Times New Roman"/>
        </w:rPr>
        <w:t>) is an EU Erasmus+ funded initiative</w:t>
      </w:r>
      <w:r w:rsidR="036FF1D4" w:rsidRPr="18335717">
        <w:rPr>
          <w:rFonts w:cs="Times New Roman"/>
        </w:rPr>
        <w:t xml:space="preserve"> with collaboration of </w:t>
      </w:r>
      <w:r w:rsidR="475A3E38" w:rsidRPr="18335717">
        <w:rPr>
          <w:rFonts w:cs="Times New Roman"/>
        </w:rPr>
        <w:t xml:space="preserve">8 </w:t>
      </w:r>
      <w:r w:rsidRPr="18335717">
        <w:rPr>
          <w:rFonts w:cs="Times New Roman"/>
        </w:rPr>
        <w:t xml:space="preserve">academic institutions and professional associations in </w:t>
      </w:r>
      <w:r w:rsidR="58E02C9F" w:rsidRPr="18335717">
        <w:rPr>
          <w:rFonts w:cs="Times New Roman"/>
        </w:rPr>
        <w:t xml:space="preserve">Europe and </w:t>
      </w:r>
      <w:r w:rsidRPr="18335717">
        <w:rPr>
          <w:rFonts w:cs="Times New Roman"/>
        </w:rPr>
        <w:t xml:space="preserve">South Africa </w:t>
      </w:r>
      <w:r w:rsidR="7B721D6C" w:rsidRPr="18335717">
        <w:rPr>
          <w:rFonts w:cs="Times New Roman"/>
        </w:rPr>
        <w:t>(Ludwig-</w:t>
      </w:r>
      <w:proofErr w:type="spellStart"/>
      <w:r w:rsidR="7B721D6C" w:rsidRPr="18335717">
        <w:rPr>
          <w:rFonts w:cs="Times New Roman"/>
        </w:rPr>
        <w:t>Maximilians</w:t>
      </w:r>
      <w:proofErr w:type="spellEnd"/>
      <w:r w:rsidR="7B721D6C" w:rsidRPr="18335717">
        <w:rPr>
          <w:rFonts w:cs="Times New Roman"/>
        </w:rPr>
        <w:t xml:space="preserve">-University, Germany; University of Southampton, </w:t>
      </w:r>
      <w:r w:rsidR="71F67629" w:rsidRPr="18335717">
        <w:rPr>
          <w:rFonts w:cs="Times New Roman"/>
        </w:rPr>
        <w:t>United Kingdom</w:t>
      </w:r>
      <w:r w:rsidR="7B721D6C" w:rsidRPr="18335717">
        <w:rPr>
          <w:rFonts w:cs="Times New Roman"/>
        </w:rPr>
        <w:t>; Medical University of Warsaw, Poland; and North-West University, Stellenbosch University, University of Cape Town, Association for Dietetics in South Africa, Nutrition Society of South Africa, respectively)</w:t>
      </w:r>
      <w:r w:rsidR="5B6A68FE" w:rsidRPr="18335717">
        <w:rPr>
          <w:rFonts w:cs="Times New Roman"/>
        </w:rPr>
        <w:t>. C</w:t>
      </w:r>
      <w:r w:rsidR="036FF1D4" w:rsidRPr="18335717">
        <w:rPr>
          <w:rFonts w:cs="Times New Roman"/>
        </w:rPr>
        <w:t>o-ordinated by LMU Munich</w:t>
      </w:r>
      <w:r w:rsidRPr="18335717">
        <w:rPr>
          <w:rFonts w:cs="Times New Roman"/>
        </w:rPr>
        <w:t xml:space="preserve">, </w:t>
      </w:r>
      <w:r w:rsidR="5B6A68FE" w:rsidRPr="18335717">
        <w:rPr>
          <w:rFonts w:cs="Times New Roman"/>
        </w:rPr>
        <w:t xml:space="preserve">it </w:t>
      </w:r>
      <w:r w:rsidRPr="18335717">
        <w:rPr>
          <w:rFonts w:cs="Times New Roman"/>
        </w:rPr>
        <w:t>aim</w:t>
      </w:r>
      <w:r w:rsidR="5B6A68FE" w:rsidRPr="18335717">
        <w:rPr>
          <w:rFonts w:cs="Times New Roman"/>
        </w:rPr>
        <w:t>s</w:t>
      </w:r>
      <w:r w:rsidRPr="18335717">
        <w:rPr>
          <w:rFonts w:cs="Times New Roman"/>
        </w:rPr>
        <w:t xml:space="preserve"> to tackle the triple burden of </w:t>
      </w:r>
      <w:r w:rsidR="2167F4F8" w:rsidRPr="18335717">
        <w:rPr>
          <w:rFonts w:cs="Times New Roman"/>
        </w:rPr>
        <w:t xml:space="preserve">malnutrition </w:t>
      </w:r>
      <w:r w:rsidRPr="18335717">
        <w:rPr>
          <w:rFonts w:cs="Times New Roman"/>
        </w:rPr>
        <w:t>in South</w:t>
      </w:r>
      <w:r w:rsidR="766128A1" w:rsidRPr="18335717">
        <w:rPr>
          <w:rFonts w:cs="Times New Roman"/>
        </w:rPr>
        <w:t>ern</w:t>
      </w:r>
      <w:r w:rsidRPr="18335717">
        <w:rPr>
          <w:rFonts w:cs="Times New Roman"/>
        </w:rPr>
        <w:t xml:space="preserve"> Africa</w:t>
      </w:r>
      <w:bookmarkStart w:id="2" w:name="_Hlk113531457"/>
      <w:bookmarkEnd w:id="1"/>
      <w:r w:rsidR="594C1AEF" w:rsidRPr="18335717">
        <w:rPr>
          <w:rFonts w:cs="Times New Roman"/>
        </w:rPr>
        <w:t xml:space="preserve"> through</w:t>
      </w:r>
      <w:r w:rsidRPr="18335717">
        <w:rPr>
          <w:rFonts w:cs="Times New Roman"/>
        </w:rPr>
        <w:t xml:space="preserve"> substantially enhanc</w:t>
      </w:r>
      <w:r w:rsidR="594C1AEF" w:rsidRPr="18335717">
        <w:rPr>
          <w:rFonts w:cs="Times New Roman"/>
        </w:rPr>
        <w:t>ing</w:t>
      </w:r>
      <w:r w:rsidRPr="18335717">
        <w:rPr>
          <w:rFonts w:cs="Times New Roman"/>
        </w:rPr>
        <w:t xml:space="preserve"> the knowledge and behaviour change skills of HCPs in the nutrition of mothers and their babies. To achieve this, </w:t>
      </w:r>
      <w:r w:rsidR="537E61E7" w:rsidRPr="18335717">
        <w:rPr>
          <w:rFonts w:cs="Times New Roman"/>
        </w:rPr>
        <w:t>we</w:t>
      </w:r>
      <w:r w:rsidRPr="18335717">
        <w:rPr>
          <w:rFonts w:cs="Times New Roman"/>
        </w:rPr>
        <w:t xml:space="preserve"> </w:t>
      </w:r>
      <w:r w:rsidR="39E38C5A" w:rsidRPr="18335717">
        <w:rPr>
          <w:rFonts w:cs="Times New Roman"/>
        </w:rPr>
        <w:t>developed</w:t>
      </w:r>
      <w:r w:rsidRPr="18335717">
        <w:rPr>
          <w:rFonts w:cs="Times New Roman"/>
        </w:rPr>
        <w:t xml:space="preserve"> an innovative, evidence-based, </w:t>
      </w:r>
      <w:r w:rsidR="24DDE652" w:rsidRPr="18335717">
        <w:rPr>
          <w:rFonts w:cs="Times New Roman"/>
        </w:rPr>
        <w:t>scalable</w:t>
      </w:r>
      <w:r w:rsidRPr="18335717">
        <w:rPr>
          <w:rFonts w:cs="Times New Roman"/>
        </w:rPr>
        <w:t xml:space="preserve"> training programme for HCPs, focus</w:t>
      </w:r>
      <w:r w:rsidR="10F3DFD3" w:rsidRPr="18335717">
        <w:rPr>
          <w:rFonts w:cs="Times New Roman"/>
        </w:rPr>
        <w:t>ed</w:t>
      </w:r>
      <w:r w:rsidRPr="18335717">
        <w:rPr>
          <w:rFonts w:cs="Times New Roman"/>
        </w:rPr>
        <w:t xml:space="preserve"> on </w:t>
      </w:r>
      <w:r w:rsidR="7E9F40CB" w:rsidRPr="18335717">
        <w:rPr>
          <w:rFonts w:cs="Times New Roman"/>
        </w:rPr>
        <w:t xml:space="preserve">person-centred behaviour change support to optimise </w:t>
      </w:r>
      <w:r w:rsidRPr="18335717">
        <w:rPr>
          <w:rFonts w:cs="Times New Roman"/>
        </w:rPr>
        <w:t>micronutrient nutrition during the first 1000 days.</w:t>
      </w:r>
      <w:bookmarkEnd w:id="2"/>
      <w:r w:rsidRPr="18335717">
        <w:rPr>
          <w:rFonts w:cs="Times New Roman"/>
        </w:rPr>
        <w:t xml:space="preserve"> </w:t>
      </w:r>
    </w:p>
    <w:p w14:paraId="7232BB08" w14:textId="77777777" w:rsidR="007D2954" w:rsidRPr="0081439D" w:rsidRDefault="007D2954" w:rsidP="00FE52B3">
      <w:pPr>
        <w:spacing w:line="276" w:lineRule="auto"/>
        <w:jc w:val="both"/>
        <w:rPr>
          <w:rFonts w:cs="Times New Roman"/>
          <w:szCs w:val="24"/>
        </w:rPr>
      </w:pPr>
    </w:p>
    <w:p w14:paraId="19BF6FD8" w14:textId="3198EB55" w:rsidR="002872EA" w:rsidRPr="0081439D" w:rsidRDefault="25240288" w:rsidP="1F42D09F">
      <w:pPr>
        <w:spacing w:line="276" w:lineRule="auto"/>
        <w:jc w:val="both"/>
        <w:rPr>
          <w:rFonts w:cs="Times New Roman"/>
        </w:rPr>
      </w:pPr>
      <w:r w:rsidRPr="18335717">
        <w:rPr>
          <w:rFonts w:cs="Times New Roman"/>
        </w:rPr>
        <w:t>T</w:t>
      </w:r>
      <w:r w:rsidR="1697C1A8" w:rsidRPr="18335717">
        <w:rPr>
          <w:rFonts w:cs="Times New Roman"/>
        </w:rPr>
        <w:t xml:space="preserve">he </w:t>
      </w:r>
      <w:proofErr w:type="spellStart"/>
      <w:r w:rsidR="1697C1A8" w:rsidRPr="18335717">
        <w:rPr>
          <w:rFonts w:cs="Times New Roman"/>
        </w:rPr>
        <w:t>ImpENSA</w:t>
      </w:r>
      <w:proofErr w:type="spellEnd"/>
      <w:r w:rsidR="1697C1A8" w:rsidRPr="18335717">
        <w:rPr>
          <w:rFonts w:cs="Times New Roman"/>
        </w:rPr>
        <w:t xml:space="preserve"> Training Programme </w:t>
      </w:r>
      <w:r w:rsidRPr="18335717">
        <w:rPr>
          <w:rFonts w:cs="Times New Roman"/>
        </w:rPr>
        <w:t xml:space="preserve">is designed at National Qualifications </w:t>
      </w:r>
      <w:r w:rsidR="62111EC2" w:rsidRPr="18335717">
        <w:rPr>
          <w:rFonts w:cs="Times New Roman"/>
        </w:rPr>
        <w:t>Sub-</w:t>
      </w:r>
      <w:r w:rsidRPr="18335717">
        <w:rPr>
          <w:rFonts w:cs="Times New Roman"/>
        </w:rPr>
        <w:t>Framework (NQ</w:t>
      </w:r>
      <w:r w:rsidR="62111EC2" w:rsidRPr="18335717">
        <w:rPr>
          <w:rFonts w:cs="Times New Roman"/>
        </w:rPr>
        <w:t>S</w:t>
      </w:r>
      <w:r w:rsidRPr="18335717">
        <w:rPr>
          <w:rFonts w:cs="Times New Roman"/>
        </w:rPr>
        <w:t>F) level 6</w:t>
      </w:r>
      <w:r w:rsidR="44618ED2" w:rsidRPr="18335717">
        <w:rPr>
          <w:rFonts w:cs="Times New Roman"/>
        </w:rPr>
        <w:t xml:space="preserve"> of the South African Qualifications Authority</w:t>
      </w:r>
      <w:r w:rsidR="3FE96DFC" w:rsidRPr="18335717">
        <w:rPr>
          <w:rFonts w:cs="Times New Roman"/>
        </w:rPr>
        <w:t>, training</w:t>
      </w:r>
      <w:r w:rsidR="509B1532" w:rsidRPr="18335717">
        <w:rPr>
          <w:rFonts w:cs="Times New Roman"/>
        </w:rPr>
        <w:t xml:space="preserve"> HCPs to change the way they support patients to </w:t>
      </w:r>
      <w:r w:rsidR="2B5892AB" w:rsidRPr="18335717">
        <w:rPr>
          <w:rFonts w:cs="Times New Roman"/>
        </w:rPr>
        <w:t xml:space="preserve">be </w:t>
      </w:r>
      <w:r w:rsidR="509B1532" w:rsidRPr="18335717">
        <w:rPr>
          <w:rFonts w:cs="Times New Roman"/>
        </w:rPr>
        <w:t xml:space="preserve">person-centred. A </w:t>
      </w:r>
      <w:r w:rsidR="509B1532" w:rsidRPr="18335717">
        <w:rPr>
          <w:rFonts w:cs="Times New Roman"/>
        </w:rPr>
        <w:lastRenderedPageBreak/>
        <w:t>scenario-based design was devised and applied for contextualisation and integration of different topics (micronutrient nutrition, behaviour change and communication to support behaviour change) and different domains of learning (knowledge and skills). The programme</w:t>
      </w:r>
      <w:r w:rsidR="10F3DFD3" w:rsidRPr="18335717">
        <w:rPr>
          <w:rFonts w:cs="Times New Roman"/>
        </w:rPr>
        <w:t xml:space="preserve"> comprise</w:t>
      </w:r>
      <w:r w:rsidR="594C1AEF" w:rsidRPr="18335717">
        <w:rPr>
          <w:rFonts w:cs="Times New Roman"/>
        </w:rPr>
        <w:t>s</w:t>
      </w:r>
      <w:r w:rsidR="10F3DFD3" w:rsidRPr="18335717">
        <w:rPr>
          <w:rFonts w:cs="Times New Roman"/>
        </w:rPr>
        <w:t xml:space="preserve"> </w:t>
      </w:r>
      <w:r w:rsidR="1697C1A8" w:rsidRPr="18335717">
        <w:rPr>
          <w:rFonts w:cs="Times New Roman"/>
        </w:rPr>
        <w:t>two knowledge-based, interactive self-directed eLearning</w:t>
      </w:r>
      <w:r w:rsidR="4C6EE5F9" w:rsidRPr="18335717">
        <w:rPr>
          <w:rFonts w:cs="Times New Roman"/>
        </w:rPr>
        <w:t xml:space="preserve"> </w:t>
      </w:r>
      <w:r w:rsidR="1697C1A8" w:rsidRPr="18335717">
        <w:rPr>
          <w:rFonts w:cs="Times New Roman"/>
        </w:rPr>
        <w:t>and one facilitated practical skills module</w:t>
      </w:r>
      <w:r w:rsidR="6497138C" w:rsidRPr="18335717">
        <w:rPr>
          <w:rFonts w:cs="Times New Roman"/>
        </w:rPr>
        <w:t>s</w:t>
      </w:r>
      <w:r w:rsidR="76AF97C6" w:rsidRPr="18335717">
        <w:rPr>
          <w:rFonts w:cs="Times New Roman"/>
        </w:rPr>
        <w:t xml:space="preserve"> and </w:t>
      </w:r>
      <w:r w:rsidR="258637B5" w:rsidRPr="18335717">
        <w:rPr>
          <w:rFonts w:cs="Times New Roman"/>
        </w:rPr>
        <w:t>is illustrated in Figure 1.</w:t>
      </w:r>
    </w:p>
    <w:p w14:paraId="7DFA6081" w14:textId="42897B32" w:rsidR="18724408" w:rsidRDefault="18724408" w:rsidP="18724408">
      <w:pPr>
        <w:spacing w:line="276" w:lineRule="auto"/>
        <w:jc w:val="both"/>
        <w:rPr>
          <w:rFonts w:cs="Times New Roman"/>
        </w:rPr>
      </w:pPr>
    </w:p>
    <w:p w14:paraId="62F3FF2E" w14:textId="2B5CA68D" w:rsidR="78A69B9D" w:rsidRDefault="78A69B9D" w:rsidP="18724408">
      <w:pPr>
        <w:spacing w:line="276" w:lineRule="auto"/>
        <w:jc w:val="both"/>
        <w:rPr>
          <w:strike/>
        </w:rPr>
      </w:pPr>
      <w:r w:rsidRPr="61D5E254">
        <w:rPr>
          <w:rFonts w:cs="Times New Roman"/>
        </w:rPr>
        <w:t xml:space="preserve">The first eLearning module (Module 1) addresses micronutrient nutrition in the first 1000 days, growth, development, and nutritional programming, incorporating scenario-based activities to set the context for communication to support behaviour change. The second eLearning module (Module 2) addresses a person-centred approach to behaviour change and effective communication, explaining how the underpinning theories of HCS support behaviour change, to help HCPs form a knowledge base before practical skills training (Module 3). Conceptualised and designed to support Kolb’s Experiential Learning (Kolb, 1984), Module 2 aims to: 1) facilitate understanding of a person-centred approach to behaviour change support; 2) encourage reflection of </w:t>
      </w:r>
      <w:proofErr w:type="spellStart"/>
      <w:r w:rsidRPr="61D5E254">
        <w:rPr>
          <w:rFonts w:cs="Times New Roman"/>
        </w:rPr>
        <w:t>HCPs’</w:t>
      </w:r>
      <w:proofErr w:type="spellEnd"/>
      <w:r w:rsidRPr="61D5E254">
        <w:rPr>
          <w:rFonts w:cs="Times New Roman"/>
        </w:rPr>
        <w:t xml:space="preserve"> own practice/behaviour of how they support patients to change a behaviour; and 3) introduce skills to implement person-centred behaviour change support. </w:t>
      </w:r>
      <w:r>
        <w:t>It</w:t>
      </w:r>
      <w:r w:rsidRPr="61D5E254">
        <w:rPr>
          <w:rFonts w:cs="Times New Roman"/>
        </w:rPr>
        <w:t xml:space="preserve"> </w:t>
      </w:r>
      <w:r>
        <w:t>takes 2–4 hours, depending on prior knowledge, to complete the module’s</w:t>
      </w:r>
      <w:r w:rsidRPr="61D5E254">
        <w:rPr>
          <w:rFonts w:cs="Times New Roman"/>
        </w:rPr>
        <w:t xml:space="preserve"> </w:t>
      </w:r>
      <w:r>
        <w:t xml:space="preserve">4 units: an empowering person-centred approach to support behaviour change, factors affecting health and influencing change, behaviour change theories, and supporting behaviour change using HCS; and module test, comprising 20 multiple choice questions. </w:t>
      </w:r>
      <w:r w:rsidRPr="61D5E254">
        <w:rPr>
          <w:rFonts w:cs="Times New Roman"/>
        </w:rPr>
        <w:t>Module 3, practical training of HCS, can be delivered face-to-face or online.</w:t>
      </w:r>
    </w:p>
    <w:p w14:paraId="3975DCE5" w14:textId="1868286F" w:rsidR="18724408" w:rsidRDefault="18724408" w:rsidP="18724408">
      <w:pPr>
        <w:spacing w:line="276" w:lineRule="auto"/>
        <w:jc w:val="both"/>
        <w:rPr>
          <w:rFonts w:cs="Times New Roman"/>
        </w:rPr>
      </w:pPr>
    </w:p>
    <w:p w14:paraId="6C90B634" w14:textId="3131F05F" w:rsidR="005D478F" w:rsidRPr="0081439D" w:rsidRDefault="00AD3392" w:rsidP="005D478F">
      <w:pPr>
        <w:spacing w:line="276" w:lineRule="auto"/>
        <w:jc w:val="both"/>
        <w:rPr>
          <w:rFonts w:cs="Times New Roman"/>
          <w:szCs w:val="24"/>
        </w:rPr>
      </w:pPr>
      <w:r w:rsidRPr="0081439D">
        <w:rPr>
          <w:rFonts w:cs="Times New Roman"/>
          <w:szCs w:val="24"/>
        </w:rPr>
        <w:t xml:space="preserve">The programme is hosted in the African Academy of Nutrition and Health platform </w:t>
      </w:r>
      <w:r w:rsidR="003704AE">
        <w:rPr>
          <w:rFonts w:cs="Times New Roman"/>
          <w:szCs w:val="24"/>
        </w:rPr>
        <w:t xml:space="preserve">at LMU Munich </w:t>
      </w:r>
      <w:r w:rsidRPr="0081439D">
        <w:rPr>
          <w:rFonts w:cs="Times New Roman"/>
          <w:szCs w:val="24"/>
        </w:rPr>
        <w:t>(</w:t>
      </w:r>
      <w:hyperlink r:id="rId8" w:history="1">
        <w:r w:rsidRPr="0081439D">
          <w:rPr>
            <w:rStyle w:val="Hyperlink"/>
          </w:rPr>
          <w:t>https://aanh.med.lmu.de/</w:t>
        </w:r>
      </w:hyperlink>
      <w:r w:rsidRPr="0081439D">
        <w:rPr>
          <w:rFonts w:cs="Times New Roman"/>
          <w:szCs w:val="24"/>
        </w:rPr>
        <w:t xml:space="preserve">). </w:t>
      </w:r>
      <w:r w:rsidR="000B3E20" w:rsidRPr="0081439D">
        <w:t xml:space="preserve">After </w:t>
      </w:r>
      <w:r w:rsidR="00133059" w:rsidRPr="0081439D">
        <w:t xml:space="preserve">beta-testing the </w:t>
      </w:r>
      <w:r w:rsidR="008B39E7" w:rsidRPr="0081439D">
        <w:t xml:space="preserve">eLearning </w:t>
      </w:r>
      <w:r w:rsidR="00133059" w:rsidRPr="0081439D">
        <w:t>modules</w:t>
      </w:r>
      <w:r w:rsidR="000B3E20" w:rsidRPr="0081439D">
        <w:t xml:space="preserve">, we </w:t>
      </w:r>
      <w:r w:rsidR="006442CC" w:rsidRPr="0081439D">
        <w:t xml:space="preserve">piloted </w:t>
      </w:r>
      <w:r w:rsidR="001060DD" w:rsidRPr="0081439D">
        <w:t xml:space="preserve">and evaluated </w:t>
      </w:r>
      <w:r w:rsidR="008B09CD" w:rsidRPr="0081439D">
        <w:t xml:space="preserve">the programme </w:t>
      </w:r>
      <w:r w:rsidR="006442CC" w:rsidRPr="0081439D">
        <w:t>among</w:t>
      </w:r>
      <w:r w:rsidR="00C10A4D" w:rsidRPr="0081439D">
        <w:t xml:space="preserve"> HCPs in South Arica</w:t>
      </w:r>
      <w:r w:rsidR="00C532E4" w:rsidRPr="0081439D">
        <w:t>,</w:t>
      </w:r>
      <w:r w:rsidR="00F8759E" w:rsidRPr="0081439D">
        <w:t xml:space="preserve"> investigating</w:t>
      </w:r>
      <w:r w:rsidR="00B277F7" w:rsidRPr="0081439D">
        <w:t xml:space="preserve"> </w:t>
      </w:r>
      <w:r w:rsidR="008B09CD" w:rsidRPr="0081439D">
        <w:t xml:space="preserve">its </w:t>
      </w:r>
      <w:r w:rsidR="00B277F7" w:rsidRPr="0081439D">
        <w:t>effectiveness in</w:t>
      </w:r>
      <w:r w:rsidR="00C00EAB" w:rsidRPr="0081439D">
        <w:t xml:space="preserve"> </w:t>
      </w:r>
      <w:r w:rsidR="0048360C" w:rsidRPr="0081439D">
        <w:t>supporting</w:t>
      </w:r>
      <w:r w:rsidR="00C9547C" w:rsidRPr="0081439D">
        <w:t xml:space="preserve"> HCPs to </w:t>
      </w:r>
      <w:r w:rsidR="00F05E47" w:rsidRPr="0081439D">
        <w:t xml:space="preserve">gain </w:t>
      </w:r>
      <w:r w:rsidR="00471DDC" w:rsidRPr="0081439D">
        <w:t>knowledge and skills</w:t>
      </w:r>
      <w:r w:rsidR="003F56A3" w:rsidRPr="0081439D">
        <w:t xml:space="preserve"> </w:t>
      </w:r>
      <w:r w:rsidR="00B10171" w:rsidRPr="0081439D">
        <w:t xml:space="preserve">for </w:t>
      </w:r>
      <w:r w:rsidR="00CA228A" w:rsidRPr="0081439D">
        <w:t>person</w:t>
      </w:r>
      <w:r w:rsidR="00B10171" w:rsidRPr="0081439D">
        <w:t xml:space="preserve">-centred nutrition support </w:t>
      </w:r>
      <w:r w:rsidR="003F56A3" w:rsidRPr="0081439D">
        <w:t xml:space="preserve">and </w:t>
      </w:r>
      <w:r w:rsidR="006E50E0" w:rsidRPr="0081439D">
        <w:t>implement the</w:t>
      </w:r>
      <w:r w:rsidR="00F07EF9" w:rsidRPr="0081439D">
        <w:t>ir</w:t>
      </w:r>
      <w:r w:rsidR="006E50E0" w:rsidRPr="0081439D">
        <w:t xml:space="preserve"> gained knowledge and skills in practice</w:t>
      </w:r>
      <w:r w:rsidR="00C00EAB" w:rsidRPr="0081439D">
        <w:t xml:space="preserve">. </w:t>
      </w:r>
      <w:r w:rsidR="00A54313" w:rsidRPr="0081439D">
        <w:t xml:space="preserve">This paper </w:t>
      </w:r>
      <w:r w:rsidR="00E32AA9" w:rsidRPr="0081439D">
        <w:t xml:space="preserve">reports </w:t>
      </w:r>
      <w:r w:rsidR="00A54313" w:rsidRPr="0081439D">
        <w:t>the findings related to the evaluation of Module 2.</w:t>
      </w:r>
      <w:r w:rsidR="00C91E2E" w:rsidRPr="0081439D">
        <w:t xml:space="preserve"> </w:t>
      </w:r>
    </w:p>
    <w:p w14:paraId="2B9CED5D" w14:textId="3D80F3A5" w:rsidR="006A27AA" w:rsidRPr="0081439D" w:rsidRDefault="006A27AA" w:rsidP="00AB206D">
      <w:pPr>
        <w:pStyle w:val="Heading1"/>
      </w:pPr>
      <w:r w:rsidRPr="0081439D">
        <w:t>2</w:t>
      </w:r>
      <w:r w:rsidR="00167AB9" w:rsidRPr="0081439D">
        <w:t xml:space="preserve"> </w:t>
      </w:r>
      <w:r w:rsidRPr="0081439D">
        <w:t xml:space="preserve">METHODS </w:t>
      </w:r>
    </w:p>
    <w:p w14:paraId="6A579D24" w14:textId="71126EF9" w:rsidR="006A27AA" w:rsidRPr="0081439D" w:rsidRDefault="006A27AA" w:rsidP="00D00986">
      <w:pPr>
        <w:pStyle w:val="Heading2"/>
      </w:pPr>
      <w:r w:rsidRPr="0081439D">
        <w:t>2.1 Study design</w:t>
      </w:r>
      <w:r w:rsidR="00D00986" w:rsidRPr="0081439D">
        <w:t xml:space="preserve"> and </w:t>
      </w:r>
      <w:r w:rsidRPr="0081439D">
        <w:t>participants</w:t>
      </w:r>
    </w:p>
    <w:p w14:paraId="09D7BAE0" w14:textId="262EF612" w:rsidR="005D478F" w:rsidRPr="0081439D" w:rsidRDefault="06FDEA88" w:rsidP="641E07A0">
      <w:pPr>
        <w:spacing w:line="276" w:lineRule="auto"/>
        <w:jc w:val="both"/>
      </w:pPr>
      <w:r>
        <w:t xml:space="preserve">To </w:t>
      </w:r>
      <w:r w:rsidR="51FD9BC8">
        <w:t>evaluate</w:t>
      </w:r>
      <w:r w:rsidR="69A56C95">
        <w:t xml:space="preserve"> </w:t>
      </w:r>
      <w:r>
        <w:t xml:space="preserve">the </w:t>
      </w:r>
      <w:proofErr w:type="spellStart"/>
      <w:r>
        <w:t>ImpENSA</w:t>
      </w:r>
      <w:proofErr w:type="spellEnd"/>
      <w:r>
        <w:t xml:space="preserve"> Training Programme</w:t>
      </w:r>
      <w:r w:rsidR="69A56C95">
        <w:t>,</w:t>
      </w:r>
      <w:r>
        <w:t xml:space="preserve"> t</w:t>
      </w:r>
      <w:r w:rsidR="0BB5C4E8">
        <w:t>his pre</w:t>
      </w:r>
      <w:r w:rsidR="630406E5">
        <w:t>-</w:t>
      </w:r>
      <w:r w:rsidR="0BB5C4E8">
        <w:t xml:space="preserve"> and post</w:t>
      </w:r>
      <w:r w:rsidR="630406E5">
        <w:t>-</w:t>
      </w:r>
      <w:r w:rsidR="0BB5C4E8">
        <w:t xml:space="preserve">intervention study was conducted in South Africa October 2021 </w:t>
      </w:r>
      <w:r>
        <w:t xml:space="preserve">to </w:t>
      </w:r>
      <w:r w:rsidR="0BB5C4E8">
        <w:t>May 2022</w:t>
      </w:r>
      <w:r w:rsidR="69A56C95">
        <w:t xml:space="preserve">. </w:t>
      </w:r>
      <w:r w:rsidR="238DD237">
        <w:t xml:space="preserve">Kirkpatrick's </w:t>
      </w:r>
      <w:r w:rsidR="0C8F89C8">
        <w:t>f</w:t>
      </w:r>
      <w:r w:rsidR="238DD237">
        <w:t>our-</w:t>
      </w:r>
      <w:r w:rsidR="1FC44A0C">
        <w:t xml:space="preserve">level </w:t>
      </w:r>
      <w:r w:rsidR="238DD237">
        <w:t xml:space="preserve">model: </w:t>
      </w:r>
      <w:r w:rsidR="0C8F89C8">
        <w:t>r</w:t>
      </w:r>
      <w:r w:rsidR="238DD237">
        <w:t xml:space="preserve">eaction, </w:t>
      </w:r>
      <w:r w:rsidR="0C8F89C8">
        <w:t>l</w:t>
      </w:r>
      <w:r w:rsidR="238DD237">
        <w:t xml:space="preserve">earning, </w:t>
      </w:r>
      <w:proofErr w:type="gramStart"/>
      <w:r w:rsidR="0C8F89C8">
        <w:t>b</w:t>
      </w:r>
      <w:r w:rsidR="238DD237">
        <w:t>ehaviour</w:t>
      </w:r>
      <w:proofErr w:type="gramEnd"/>
      <w:r w:rsidR="238DD237">
        <w:t xml:space="preserve"> and </w:t>
      </w:r>
      <w:r w:rsidR="0C8F89C8">
        <w:t>r</w:t>
      </w:r>
      <w:r w:rsidR="238DD237">
        <w:t>esults (Kirkpatrick and Kirkpatrick, 2016</w:t>
      </w:r>
      <w:r w:rsidR="331FC796">
        <w:t>)</w:t>
      </w:r>
      <w:r w:rsidR="6A04F112">
        <w:t xml:space="preserve"> </w:t>
      </w:r>
      <w:r w:rsidR="086885EC">
        <w:t>was</w:t>
      </w:r>
      <w:r w:rsidR="0BB5C4E8">
        <w:t xml:space="preserve"> applied</w:t>
      </w:r>
      <w:r w:rsidR="69A56C95">
        <w:t>.</w:t>
      </w:r>
      <w:r w:rsidR="0BB5C4E8">
        <w:t xml:space="preserve"> </w:t>
      </w:r>
      <w:r w:rsidR="630406E5">
        <w:t xml:space="preserve">We used the </w:t>
      </w:r>
      <w:r w:rsidR="630406E5" w:rsidRPr="18335717">
        <w:rPr>
          <w:lang w:val="en-US"/>
        </w:rPr>
        <w:t>Theoretical Domains Framework (</w:t>
      </w:r>
      <w:proofErr w:type="spellStart"/>
      <w:r w:rsidR="630406E5" w:rsidRPr="18335717">
        <w:rPr>
          <w:lang w:val="en-US"/>
        </w:rPr>
        <w:t>Mitchie</w:t>
      </w:r>
      <w:proofErr w:type="spellEnd"/>
      <w:r w:rsidR="630406E5" w:rsidRPr="18335717">
        <w:rPr>
          <w:lang w:val="en-US"/>
        </w:rPr>
        <w:t xml:space="preserve"> et al., 2005, Cane et al., 2012) to </w:t>
      </w:r>
      <w:r w:rsidR="2B3044EA">
        <w:t>explore</w:t>
      </w:r>
      <w:r w:rsidR="7BF41709">
        <w:t xml:space="preserve"> factors </w:t>
      </w:r>
      <w:r w:rsidR="468F38E7" w:rsidRPr="18335717">
        <w:rPr>
          <w:lang w:val="en-US"/>
        </w:rPr>
        <w:t>positively or negatively</w:t>
      </w:r>
      <w:r w:rsidR="468F38E7">
        <w:t xml:space="preserve"> </w:t>
      </w:r>
      <w:r w:rsidR="7BF41709">
        <w:t>influenc</w:t>
      </w:r>
      <w:r w:rsidR="53B33756">
        <w:t>ing</w:t>
      </w:r>
      <w:r w:rsidR="7BF41709">
        <w:t xml:space="preserve"> </w:t>
      </w:r>
      <w:r w:rsidR="666FAE92">
        <w:t>the implementation of</w:t>
      </w:r>
      <w:r w:rsidR="7BF41709">
        <w:t xml:space="preserve"> </w:t>
      </w:r>
      <w:r w:rsidR="2E174B65">
        <w:t>person-centred behaviour change support</w:t>
      </w:r>
      <w:r w:rsidR="7BF41709">
        <w:t xml:space="preserve"> </w:t>
      </w:r>
      <w:r w:rsidR="0AB3DE42">
        <w:t>in practice</w:t>
      </w:r>
      <w:r w:rsidR="01EC5033" w:rsidRPr="18335717">
        <w:rPr>
          <w:lang w:val="en-US"/>
        </w:rPr>
        <w:t>.</w:t>
      </w:r>
      <w:r w:rsidR="03476F7B" w:rsidRPr="18335717">
        <w:rPr>
          <w:lang w:val="en-US"/>
        </w:rPr>
        <w:t xml:space="preserve"> </w:t>
      </w:r>
      <w:r w:rsidR="0BB5C4E8">
        <w:t>HCPs (dietitians, nutritionists, nurses</w:t>
      </w:r>
      <w:r w:rsidR="5B1AB973">
        <w:t>/</w:t>
      </w:r>
      <w:r w:rsidR="0BB5C4E8">
        <w:t xml:space="preserve">midwives) </w:t>
      </w:r>
      <w:r w:rsidR="656D218C">
        <w:t xml:space="preserve">in South Africa, </w:t>
      </w:r>
      <w:r w:rsidR="0BB5C4E8">
        <w:t xml:space="preserve">who provided care to pregnant women and </w:t>
      </w:r>
      <w:r w:rsidR="6ED813E0" w:rsidRPr="18335717">
        <w:rPr>
          <w:rFonts w:cstheme="minorBidi"/>
        </w:rPr>
        <w:t xml:space="preserve">infants/children &lt;2y </w:t>
      </w:r>
      <w:r w:rsidR="5B5EE818" w:rsidRPr="18335717">
        <w:rPr>
          <w:rFonts w:cstheme="minorBidi"/>
        </w:rPr>
        <w:t xml:space="preserve">with at least 2 years’ work experience and access to </w:t>
      </w:r>
      <w:r w:rsidR="6DE1F689" w:rsidRPr="18335717">
        <w:rPr>
          <w:rFonts w:cstheme="minorBidi"/>
        </w:rPr>
        <w:t xml:space="preserve">the </w:t>
      </w:r>
      <w:r w:rsidR="5B5EE818" w:rsidRPr="18335717">
        <w:rPr>
          <w:rFonts w:cstheme="minorBidi"/>
        </w:rPr>
        <w:t xml:space="preserve">Internet, </w:t>
      </w:r>
      <w:r w:rsidR="0BB5C4E8">
        <w:t xml:space="preserve">were eligible to participate. </w:t>
      </w:r>
    </w:p>
    <w:p w14:paraId="696E1BEA" w14:textId="77777777" w:rsidR="00567AE7" w:rsidRPr="0081439D" w:rsidRDefault="00567AE7" w:rsidP="00567AE7">
      <w:pPr>
        <w:spacing w:line="276" w:lineRule="auto"/>
        <w:jc w:val="both"/>
      </w:pPr>
    </w:p>
    <w:p w14:paraId="3FAB8EBC" w14:textId="62719F92" w:rsidR="006A27AA" w:rsidRPr="0081439D" w:rsidRDefault="006A27AA" w:rsidP="005D478F">
      <w:pPr>
        <w:pStyle w:val="Heading2"/>
      </w:pPr>
      <w:r w:rsidRPr="0081439D">
        <w:t>2.</w:t>
      </w:r>
      <w:r w:rsidR="000E6F79" w:rsidRPr="0081439D">
        <w:t>2</w:t>
      </w:r>
      <w:r w:rsidRPr="0081439D">
        <w:t xml:space="preserve"> </w:t>
      </w:r>
      <w:r w:rsidR="00714393" w:rsidRPr="0081439D">
        <w:t>S</w:t>
      </w:r>
      <w:r w:rsidRPr="0081439D">
        <w:t>tudy procedures</w:t>
      </w:r>
    </w:p>
    <w:p w14:paraId="2637E9F8" w14:textId="4D6889B4" w:rsidR="006A27AA" w:rsidRPr="0081439D" w:rsidRDefault="1F4C0999" w:rsidP="641E07A0">
      <w:pPr>
        <w:widowControl w:val="0"/>
        <w:spacing w:line="276" w:lineRule="auto"/>
        <w:jc w:val="both"/>
        <w:rPr>
          <w:rFonts w:cs="Times New Roman"/>
        </w:rPr>
      </w:pPr>
      <w:r w:rsidRPr="18335717">
        <w:rPr>
          <w:rFonts w:cs="Times New Roman"/>
        </w:rPr>
        <w:t>W</w:t>
      </w:r>
      <w:r w:rsidR="1E461CBA" w:rsidRPr="18335717">
        <w:rPr>
          <w:rFonts w:cs="Times New Roman"/>
        </w:rPr>
        <w:t xml:space="preserve">e </w:t>
      </w:r>
      <w:r w:rsidR="58231CCF" w:rsidRPr="18335717">
        <w:rPr>
          <w:rFonts w:cs="Times New Roman"/>
        </w:rPr>
        <w:t xml:space="preserve">planned 4 </w:t>
      </w:r>
      <w:r w:rsidR="1E461CBA" w:rsidRPr="18335717">
        <w:rPr>
          <w:rFonts w:cs="Times New Roman"/>
        </w:rPr>
        <w:t xml:space="preserve">rounds </w:t>
      </w:r>
      <w:r w:rsidR="58231CCF" w:rsidRPr="18335717">
        <w:rPr>
          <w:rFonts w:cs="Times New Roman"/>
        </w:rPr>
        <w:t xml:space="preserve">(8–12 per </w:t>
      </w:r>
      <w:r w:rsidR="1E461CBA" w:rsidRPr="18335717">
        <w:rPr>
          <w:rFonts w:cs="Times New Roman"/>
        </w:rPr>
        <w:t>round</w:t>
      </w:r>
      <w:r w:rsidR="58231CCF" w:rsidRPr="18335717">
        <w:rPr>
          <w:rFonts w:cs="Times New Roman"/>
        </w:rPr>
        <w:t xml:space="preserve">) of the </w:t>
      </w:r>
      <w:r w:rsidR="4C940180" w:rsidRPr="18335717">
        <w:rPr>
          <w:rFonts w:cs="Times New Roman"/>
        </w:rPr>
        <w:t>programme</w:t>
      </w:r>
      <w:r w:rsidR="614EA8F5" w:rsidRPr="18335717">
        <w:rPr>
          <w:rFonts w:cs="Times New Roman"/>
        </w:rPr>
        <w:t xml:space="preserve"> and accompanying evaluation</w:t>
      </w:r>
      <w:r w:rsidR="482B69BF" w:rsidRPr="18335717">
        <w:rPr>
          <w:rFonts w:cs="Times New Roman"/>
        </w:rPr>
        <w:t>.</w:t>
      </w:r>
      <w:r w:rsidR="3988B4D3" w:rsidRPr="18335717">
        <w:rPr>
          <w:rFonts w:cs="Times New Roman"/>
        </w:rPr>
        <w:t xml:space="preserve"> The study was </w:t>
      </w:r>
      <w:r w:rsidR="58231CCF" w:rsidRPr="18335717">
        <w:rPr>
          <w:rFonts w:cs="Times New Roman"/>
        </w:rPr>
        <w:t xml:space="preserve">advertised through newsletters from the Association for Dietetics in South Africa </w:t>
      </w:r>
      <w:r w:rsidR="4290EA89" w:rsidRPr="18335717">
        <w:rPr>
          <w:rFonts w:cs="Times New Roman"/>
        </w:rPr>
        <w:t xml:space="preserve">(ADSA) </w:t>
      </w:r>
      <w:r w:rsidR="58231CCF" w:rsidRPr="18335717">
        <w:rPr>
          <w:rFonts w:cs="Times New Roman"/>
        </w:rPr>
        <w:t xml:space="preserve">and project partners. Of </w:t>
      </w:r>
      <w:r w:rsidR="1E461CBA" w:rsidRPr="18335717">
        <w:rPr>
          <w:rFonts w:cs="Times New Roman"/>
        </w:rPr>
        <w:t xml:space="preserve">40 HCPs </w:t>
      </w:r>
      <w:r w:rsidR="58231CCF" w:rsidRPr="18335717">
        <w:rPr>
          <w:rFonts w:cs="Times New Roman"/>
        </w:rPr>
        <w:t>express</w:t>
      </w:r>
      <w:r w:rsidR="5DE9BA1E" w:rsidRPr="18335717">
        <w:rPr>
          <w:rFonts w:cs="Times New Roman"/>
        </w:rPr>
        <w:t>ing</w:t>
      </w:r>
      <w:r w:rsidR="58231CCF" w:rsidRPr="18335717">
        <w:rPr>
          <w:rFonts w:cs="Times New Roman"/>
        </w:rPr>
        <w:t xml:space="preserve"> interest, 36</w:t>
      </w:r>
      <w:r w:rsidR="405C53B0" w:rsidRPr="18335717">
        <w:rPr>
          <w:rFonts w:cs="Times New Roman"/>
        </w:rPr>
        <w:t xml:space="preserve"> </w:t>
      </w:r>
      <w:r w:rsidR="58231CCF" w:rsidRPr="18335717">
        <w:rPr>
          <w:rFonts w:cs="Times New Roman"/>
        </w:rPr>
        <w:t>were enrolled</w:t>
      </w:r>
      <w:r w:rsidR="06E290D7" w:rsidRPr="18335717">
        <w:rPr>
          <w:rFonts w:cs="Times New Roman"/>
        </w:rPr>
        <w:t xml:space="preserve"> onto the study</w:t>
      </w:r>
      <w:r w:rsidR="58231CCF" w:rsidRPr="18335717">
        <w:rPr>
          <w:rFonts w:cs="Times New Roman"/>
        </w:rPr>
        <w:t xml:space="preserve"> (Figure </w:t>
      </w:r>
      <w:r w:rsidR="11CCB0D7" w:rsidRPr="18335717">
        <w:rPr>
          <w:rFonts w:cs="Times New Roman"/>
        </w:rPr>
        <w:t>2</w:t>
      </w:r>
      <w:r w:rsidR="58231CCF" w:rsidRPr="18335717">
        <w:rPr>
          <w:rFonts w:cs="Times New Roman"/>
        </w:rPr>
        <w:t>)</w:t>
      </w:r>
      <w:r w:rsidR="6640B141" w:rsidRPr="18335717">
        <w:rPr>
          <w:rFonts w:cs="Times New Roman"/>
        </w:rPr>
        <w:t>,</w:t>
      </w:r>
      <w:r w:rsidR="78666218" w:rsidRPr="18335717">
        <w:rPr>
          <w:rFonts w:cs="Times New Roman"/>
        </w:rPr>
        <w:t xml:space="preserve"> and</w:t>
      </w:r>
      <w:r w:rsidR="6640B141" w:rsidRPr="18335717">
        <w:rPr>
          <w:rFonts w:cs="Times New Roman"/>
        </w:rPr>
        <w:t xml:space="preserve"> </w:t>
      </w:r>
      <w:r w:rsidR="614EA8F5" w:rsidRPr="18335717">
        <w:rPr>
          <w:rFonts w:cs="Times New Roman"/>
        </w:rPr>
        <w:t>all</w:t>
      </w:r>
      <w:r w:rsidR="58231CCF" w:rsidRPr="18335717">
        <w:rPr>
          <w:rFonts w:cs="Times New Roman"/>
        </w:rPr>
        <w:t xml:space="preserve"> conducted online due to the COVID-19 pandemic. </w:t>
      </w:r>
    </w:p>
    <w:p w14:paraId="52D83BC8" w14:textId="77777777" w:rsidR="00567AE7" w:rsidRPr="0081439D" w:rsidRDefault="00567AE7" w:rsidP="00CA0E27">
      <w:pPr>
        <w:widowControl w:val="0"/>
        <w:spacing w:line="276" w:lineRule="auto"/>
        <w:jc w:val="both"/>
        <w:rPr>
          <w:rFonts w:cs="Times New Roman"/>
          <w:szCs w:val="24"/>
        </w:rPr>
      </w:pPr>
    </w:p>
    <w:p w14:paraId="4A178CD6" w14:textId="4ECD2C86" w:rsidR="006A27AA" w:rsidRPr="0081439D" w:rsidRDefault="00620F26" w:rsidP="00567AE7">
      <w:pPr>
        <w:spacing w:line="276" w:lineRule="auto"/>
        <w:jc w:val="both"/>
      </w:pPr>
      <w:r w:rsidRPr="0081439D">
        <w:t>P</w:t>
      </w:r>
      <w:r w:rsidR="00C532E4" w:rsidRPr="0081439D">
        <w:t xml:space="preserve">articipants </w:t>
      </w:r>
      <w:r w:rsidR="006A27AA" w:rsidRPr="0081439D">
        <w:t xml:space="preserve">who created accounts </w:t>
      </w:r>
      <w:r w:rsidR="001462C8" w:rsidRPr="0081439D">
        <w:t xml:space="preserve">for the training platform </w:t>
      </w:r>
      <w:r w:rsidR="00C532E4" w:rsidRPr="0081439D">
        <w:t>were</w:t>
      </w:r>
      <w:r w:rsidR="006A27AA" w:rsidRPr="0081439D">
        <w:t xml:space="preserve"> offer</w:t>
      </w:r>
      <w:r w:rsidR="00C532E4" w:rsidRPr="0081439D">
        <w:t>ed</w:t>
      </w:r>
      <w:r w:rsidR="006A27AA" w:rsidRPr="0081439D">
        <w:t xml:space="preserve"> </w:t>
      </w:r>
      <w:r w:rsidR="009E1D39" w:rsidRPr="0081439D">
        <w:t xml:space="preserve">two </w:t>
      </w:r>
      <w:r w:rsidR="006A27AA" w:rsidRPr="0081439D">
        <w:t>1.5</w:t>
      </w:r>
      <w:r w:rsidR="00DA5388" w:rsidRPr="0081439D">
        <w:t>h</w:t>
      </w:r>
      <w:r w:rsidR="006A27AA" w:rsidRPr="0081439D">
        <w:t xml:space="preserve"> Zoom meeting options for </w:t>
      </w:r>
      <w:r w:rsidR="00267A5B" w:rsidRPr="0081439D">
        <w:t xml:space="preserve">baseline </w:t>
      </w:r>
      <w:r w:rsidR="006A27AA" w:rsidRPr="0081439D">
        <w:t xml:space="preserve">questionnaire and assessment, and </w:t>
      </w:r>
      <w:r w:rsidR="00DB507C" w:rsidRPr="0081439D">
        <w:t>45-minute</w:t>
      </w:r>
      <w:r w:rsidR="006A27AA" w:rsidRPr="0081439D">
        <w:t xml:space="preserve"> timeslots for individual interviews. The </w:t>
      </w:r>
      <w:r w:rsidR="00031EB0" w:rsidRPr="0081439D">
        <w:t xml:space="preserve">expected </w:t>
      </w:r>
      <w:r w:rsidR="006A27AA" w:rsidRPr="0081439D">
        <w:t>time for assessment</w:t>
      </w:r>
      <w:r w:rsidR="00A813D7" w:rsidRPr="0081439D">
        <w:t>, questionnaire</w:t>
      </w:r>
      <w:r w:rsidR="006A27AA" w:rsidRPr="0081439D">
        <w:t xml:space="preserve"> and interview was 30 minutes each.</w:t>
      </w:r>
      <w:r w:rsidR="008854C4" w:rsidRPr="0081439D">
        <w:t xml:space="preserve"> </w:t>
      </w:r>
    </w:p>
    <w:p w14:paraId="07E36D29" w14:textId="77777777" w:rsidR="005E2983" w:rsidRPr="0081439D" w:rsidRDefault="005E2983" w:rsidP="00567AE7">
      <w:pPr>
        <w:spacing w:line="276" w:lineRule="auto"/>
        <w:jc w:val="both"/>
      </w:pPr>
    </w:p>
    <w:p w14:paraId="77C5B6B3" w14:textId="38F51B76" w:rsidR="00FD2159" w:rsidRPr="0081439D" w:rsidRDefault="7DDA22C0" w:rsidP="18335717">
      <w:pPr>
        <w:widowControl w:val="0"/>
        <w:spacing w:line="276" w:lineRule="auto"/>
        <w:jc w:val="both"/>
        <w:rPr>
          <w:rFonts w:cs="Times New Roman"/>
        </w:rPr>
      </w:pPr>
      <w:r w:rsidRPr="18335717">
        <w:rPr>
          <w:rFonts w:cs="Times New Roman"/>
        </w:rPr>
        <w:t>Following baseline evaluation</w:t>
      </w:r>
      <w:r w:rsidR="69D19ED9" w:rsidRPr="18335717">
        <w:rPr>
          <w:rFonts w:cs="Times New Roman"/>
        </w:rPr>
        <w:t xml:space="preserve">, the </w:t>
      </w:r>
      <w:r w:rsidR="0BB5C4E8" w:rsidRPr="18335717">
        <w:rPr>
          <w:rFonts w:cs="Times New Roman"/>
        </w:rPr>
        <w:t xml:space="preserve">programme was delivered in </w:t>
      </w:r>
      <w:r w:rsidR="3987D0E3" w:rsidRPr="18335717">
        <w:rPr>
          <w:rFonts w:cs="Times New Roman"/>
        </w:rPr>
        <w:t xml:space="preserve">two </w:t>
      </w:r>
      <w:r w:rsidR="0BB5C4E8" w:rsidRPr="18335717">
        <w:rPr>
          <w:rFonts w:cs="Times New Roman"/>
        </w:rPr>
        <w:t xml:space="preserve">blocks: </w:t>
      </w:r>
      <w:r w:rsidR="205E9A51" w:rsidRPr="18335717">
        <w:rPr>
          <w:rFonts w:cs="Times New Roman"/>
        </w:rPr>
        <w:t xml:space="preserve">self-directed </w:t>
      </w:r>
      <w:r w:rsidR="0BB5C4E8" w:rsidRPr="18335717">
        <w:rPr>
          <w:rFonts w:cs="Times New Roman"/>
        </w:rPr>
        <w:t xml:space="preserve">eLearning </w:t>
      </w:r>
      <w:r w:rsidR="4FDE9B47" w:rsidRPr="18335717">
        <w:rPr>
          <w:rFonts w:cs="Times New Roman"/>
        </w:rPr>
        <w:t xml:space="preserve">(Module 1, then Module 2) </w:t>
      </w:r>
      <w:r w:rsidR="0BB5C4E8" w:rsidRPr="18335717">
        <w:rPr>
          <w:rFonts w:cs="Times New Roman"/>
        </w:rPr>
        <w:t xml:space="preserve">and </w:t>
      </w:r>
      <w:r w:rsidR="1C756066" w:rsidRPr="18335717">
        <w:rPr>
          <w:rFonts w:cs="Times New Roman"/>
        </w:rPr>
        <w:t xml:space="preserve">facilitated </w:t>
      </w:r>
      <w:r w:rsidR="0BB5C4E8" w:rsidRPr="18335717">
        <w:rPr>
          <w:rFonts w:cs="Times New Roman"/>
        </w:rPr>
        <w:t xml:space="preserve">skills training. </w:t>
      </w:r>
      <w:r w:rsidR="65C39AE8" w:rsidRPr="18335717">
        <w:rPr>
          <w:rFonts w:cs="Times New Roman"/>
        </w:rPr>
        <w:t>Post</w:t>
      </w:r>
      <w:r w:rsidR="0BB5C4E8" w:rsidRPr="18335717">
        <w:rPr>
          <w:rFonts w:cs="Times New Roman"/>
        </w:rPr>
        <w:t>-</w:t>
      </w:r>
      <w:r w:rsidR="292FEB7E" w:rsidRPr="18335717">
        <w:rPr>
          <w:rFonts w:cs="Times New Roman"/>
        </w:rPr>
        <w:t xml:space="preserve">module </w:t>
      </w:r>
      <w:r w:rsidR="0BB5C4E8" w:rsidRPr="18335717">
        <w:rPr>
          <w:rFonts w:cs="Times New Roman"/>
        </w:rPr>
        <w:t xml:space="preserve">data </w:t>
      </w:r>
      <w:r w:rsidR="65C39AE8" w:rsidRPr="18335717">
        <w:rPr>
          <w:rFonts w:cs="Times New Roman"/>
        </w:rPr>
        <w:t xml:space="preserve">were collected </w:t>
      </w:r>
      <w:r w:rsidR="1B81E5DB" w:rsidRPr="18335717">
        <w:rPr>
          <w:rFonts w:cs="Times New Roman"/>
        </w:rPr>
        <w:t xml:space="preserve">immediately </w:t>
      </w:r>
      <w:r w:rsidR="0BB5C4E8" w:rsidRPr="18335717">
        <w:rPr>
          <w:rFonts w:cs="Times New Roman"/>
        </w:rPr>
        <w:t xml:space="preserve">after </w:t>
      </w:r>
      <w:r w:rsidR="70AE577B" w:rsidRPr="18335717">
        <w:rPr>
          <w:rFonts w:cs="Times New Roman"/>
        </w:rPr>
        <w:t>the eLearning block</w:t>
      </w:r>
      <w:r w:rsidR="6A2B669F" w:rsidRPr="18335717">
        <w:rPr>
          <w:rFonts w:cs="Times New Roman"/>
        </w:rPr>
        <w:t>, following the same procedure as at baseline</w:t>
      </w:r>
      <w:r w:rsidR="7D414745" w:rsidRPr="18335717">
        <w:rPr>
          <w:rFonts w:cs="Times New Roman"/>
        </w:rPr>
        <w:t>. T</w:t>
      </w:r>
      <w:r w:rsidR="41BB07B7" w:rsidRPr="18335717">
        <w:rPr>
          <w:rFonts w:cs="Times New Roman"/>
        </w:rPr>
        <w:t xml:space="preserve">hree </w:t>
      </w:r>
      <w:r w:rsidR="0BB5C4E8" w:rsidRPr="18335717">
        <w:rPr>
          <w:rFonts w:cs="Times New Roman"/>
        </w:rPr>
        <w:t xml:space="preserve">months after </w:t>
      </w:r>
      <w:r w:rsidR="62AAC359" w:rsidRPr="18335717">
        <w:rPr>
          <w:rFonts w:cs="Times New Roman"/>
        </w:rPr>
        <w:t xml:space="preserve">the programme </w:t>
      </w:r>
      <w:r w:rsidR="7368284B" w:rsidRPr="18335717">
        <w:rPr>
          <w:rFonts w:cs="Times New Roman"/>
        </w:rPr>
        <w:t>(follow-up)</w:t>
      </w:r>
      <w:r w:rsidR="7D414745" w:rsidRPr="18335717">
        <w:rPr>
          <w:rFonts w:cs="Times New Roman"/>
        </w:rPr>
        <w:t>,</w:t>
      </w:r>
      <w:r w:rsidR="0BB5C4E8" w:rsidRPr="18335717">
        <w:rPr>
          <w:rFonts w:cs="Times New Roman"/>
        </w:rPr>
        <w:t xml:space="preserve"> </w:t>
      </w:r>
      <w:r w:rsidR="7D414745" w:rsidRPr="18335717">
        <w:rPr>
          <w:rFonts w:cs="Times New Roman"/>
        </w:rPr>
        <w:t>p</w:t>
      </w:r>
      <w:r w:rsidR="4A6B7E41" w:rsidRPr="18335717">
        <w:rPr>
          <w:rFonts w:cs="Times New Roman"/>
        </w:rPr>
        <w:t xml:space="preserve">articipants </w:t>
      </w:r>
      <w:r w:rsidR="2190C8FB" w:rsidRPr="18335717">
        <w:rPr>
          <w:rFonts w:cs="Times New Roman"/>
        </w:rPr>
        <w:t>who completed the</w:t>
      </w:r>
      <w:r w:rsidR="632587E7" w:rsidRPr="18335717">
        <w:rPr>
          <w:rFonts w:cs="Times New Roman"/>
        </w:rPr>
        <w:t xml:space="preserve"> </w:t>
      </w:r>
      <w:r w:rsidR="41BB07B7" w:rsidRPr="18335717">
        <w:rPr>
          <w:rFonts w:cs="Times New Roman"/>
        </w:rPr>
        <w:t xml:space="preserve">programme </w:t>
      </w:r>
      <w:r w:rsidR="53B33756" w:rsidRPr="18335717">
        <w:rPr>
          <w:rFonts w:cs="Times New Roman"/>
        </w:rPr>
        <w:t xml:space="preserve">were </w:t>
      </w:r>
      <w:r w:rsidR="7D414745" w:rsidRPr="18335717">
        <w:rPr>
          <w:rFonts w:cs="Times New Roman"/>
        </w:rPr>
        <w:t>invited</w:t>
      </w:r>
      <w:r w:rsidR="0E46847D" w:rsidRPr="18335717">
        <w:rPr>
          <w:rFonts w:cs="Times New Roman"/>
        </w:rPr>
        <w:t xml:space="preserve"> to </w:t>
      </w:r>
      <w:r w:rsidR="53B33756" w:rsidRPr="18335717">
        <w:rPr>
          <w:rFonts w:cs="Times New Roman"/>
        </w:rPr>
        <w:t>complete a</w:t>
      </w:r>
      <w:r w:rsidR="4A6B7E41" w:rsidRPr="18335717">
        <w:rPr>
          <w:rFonts w:cs="Times New Roman"/>
        </w:rPr>
        <w:t xml:space="preserve"> </w:t>
      </w:r>
      <w:r w:rsidR="53B33756" w:rsidRPr="18335717">
        <w:rPr>
          <w:rFonts w:cs="Times New Roman"/>
        </w:rPr>
        <w:t xml:space="preserve">self-administered </w:t>
      </w:r>
      <w:r w:rsidR="4A6B7E41" w:rsidRPr="18335717">
        <w:rPr>
          <w:rFonts w:cs="Times New Roman"/>
        </w:rPr>
        <w:t xml:space="preserve">questionnaire </w:t>
      </w:r>
      <w:r w:rsidR="53B33756" w:rsidRPr="18335717">
        <w:rPr>
          <w:rFonts w:cs="Times New Roman"/>
        </w:rPr>
        <w:t>followed by a</w:t>
      </w:r>
      <w:r w:rsidR="1DD3CE5E" w:rsidRPr="18335717">
        <w:rPr>
          <w:rFonts w:cs="Times New Roman"/>
        </w:rPr>
        <w:t xml:space="preserve"> </w:t>
      </w:r>
      <w:r w:rsidR="43B7FD4C" w:rsidRPr="18335717">
        <w:rPr>
          <w:rFonts w:cs="Times New Roman"/>
        </w:rPr>
        <w:t>45-minute</w:t>
      </w:r>
      <w:r w:rsidR="1DD3CE5E" w:rsidRPr="18335717">
        <w:rPr>
          <w:rFonts w:cs="Times New Roman"/>
        </w:rPr>
        <w:t xml:space="preserve"> </w:t>
      </w:r>
      <w:r w:rsidR="1DD3CE5E" w:rsidRPr="18335717">
        <w:rPr>
          <w:rFonts w:cs="Times New Roman"/>
        </w:rPr>
        <w:lastRenderedPageBreak/>
        <w:t xml:space="preserve">interview. </w:t>
      </w:r>
    </w:p>
    <w:p w14:paraId="087B963E" w14:textId="77777777" w:rsidR="00567AE7" w:rsidRPr="0081439D" w:rsidRDefault="00567AE7" w:rsidP="18335717">
      <w:pPr>
        <w:jc w:val="both"/>
      </w:pPr>
    </w:p>
    <w:p w14:paraId="058C7BDA" w14:textId="171C1223" w:rsidR="006A27AA" w:rsidRPr="0081439D" w:rsidRDefault="0BB5C4E8" w:rsidP="18335717">
      <w:pPr>
        <w:pStyle w:val="Heading2"/>
        <w:jc w:val="both"/>
      </w:pPr>
      <w:r>
        <w:t>2.</w:t>
      </w:r>
      <w:r w:rsidR="616B46F5">
        <w:t>3</w:t>
      </w:r>
      <w:r>
        <w:t xml:space="preserve"> Data collection and measures</w:t>
      </w:r>
    </w:p>
    <w:p w14:paraId="0D863319" w14:textId="226CAC21" w:rsidR="006A27AA" w:rsidRPr="0081439D" w:rsidRDefault="00C32800" w:rsidP="00E10DA4">
      <w:pPr>
        <w:widowControl w:val="0"/>
        <w:spacing w:line="276" w:lineRule="auto"/>
        <w:jc w:val="both"/>
        <w:rPr>
          <w:rFonts w:cs="Times New Roman"/>
          <w:szCs w:val="24"/>
        </w:rPr>
      </w:pPr>
      <w:r w:rsidRPr="0081439D">
        <w:rPr>
          <w:rFonts w:cs="Times New Roman"/>
          <w:szCs w:val="24"/>
        </w:rPr>
        <w:t>To evaluate Module 2, we used</w:t>
      </w:r>
      <w:r w:rsidRPr="0081439D" w:rsidDel="00267A5B">
        <w:rPr>
          <w:rFonts w:cs="Times New Roman"/>
          <w:szCs w:val="24"/>
        </w:rPr>
        <w:t xml:space="preserve"> </w:t>
      </w:r>
      <w:r w:rsidRPr="0081439D">
        <w:rPr>
          <w:rFonts w:cs="Times New Roman"/>
          <w:szCs w:val="24"/>
        </w:rPr>
        <w:t>q</w:t>
      </w:r>
      <w:r w:rsidR="006A27AA" w:rsidRPr="0081439D">
        <w:rPr>
          <w:rFonts w:cs="Times New Roman"/>
          <w:szCs w:val="24"/>
        </w:rPr>
        <w:t>uantitative and qualitative methods</w:t>
      </w:r>
      <w:r w:rsidR="00926659" w:rsidRPr="0081439D">
        <w:rPr>
          <w:rFonts w:cs="Times New Roman"/>
          <w:szCs w:val="24"/>
        </w:rPr>
        <w:t>,</w:t>
      </w:r>
      <w:r w:rsidR="006A27AA" w:rsidRPr="0081439D">
        <w:rPr>
          <w:rFonts w:cs="Times New Roman"/>
          <w:szCs w:val="24"/>
        </w:rPr>
        <w:t xml:space="preserve"> comprising assessments, questionnaires and semi-structured interviews</w:t>
      </w:r>
      <w:r w:rsidR="007F0A2A" w:rsidRPr="0081439D">
        <w:rPr>
          <w:rFonts w:cs="Times New Roman"/>
          <w:szCs w:val="24"/>
        </w:rPr>
        <w:t xml:space="preserve"> investigating</w:t>
      </w:r>
      <w:r w:rsidR="006E6246" w:rsidRPr="0081439D">
        <w:rPr>
          <w:rFonts w:cs="Times New Roman"/>
          <w:szCs w:val="24"/>
        </w:rPr>
        <w:t xml:space="preserve"> </w:t>
      </w:r>
      <w:r w:rsidR="00926659" w:rsidRPr="0081439D">
        <w:rPr>
          <w:rFonts w:cs="Times New Roman"/>
          <w:szCs w:val="24"/>
        </w:rPr>
        <w:t>participants’ experience</w:t>
      </w:r>
      <w:r w:rsidRPr="0081439D">
        <w:rPr>
          <w:rFonts w:cs="Times New Roman"/>
          <w:szCs w:val="24"/>
        </w:rPr>
        <w:t>s</w:t>
      </w:r>
      <w:r w:rsidR="00926659" w:rsidRPr="0081439D">
        <w:rPr>
          <w:rFonts w:cs="Times New Roman"/>
          <w:szCs w:val="24"/>
        </w:rPr>
        <w:t xml:space="preserve"> with </w:t>
      </w:r>
      <w:r w:rsidR="008D4F2E" w:rsidRPr="0081439D">
        <w:rPr>
          <w:rFonts w:cs="Times New Roman"/>
          <w:szCs w:val="24"/>
        </w:rPr>
        <w:t>the module</w:t>
      </w:r>
      <w:r w:rsidR="00926659" w:rsidRPr="0081439D">
        <w:rPr>
          <w:rFonts w:cs="Times New Roman"/>
          <w:szCs w:val="24"/>
        </w:rPr>
        <w:t xml:space="preserve">, </w:t>
      </w:r>
      <w:r w:rsidR="006A27AA" w:rsidRPr="0081439D">
        <w:rPr>
          <w:rFonts w:cs="Times New Roman"/>
          <w:szCs w:val="24"/>
        </w:rPr>
        <w:t xml:space="preserve">knowledge gain, </w:t>
      </w:r>
      <w:r w:rsidR="00BA2CE9" w:rsidRPr="0081439D">
        <w:rPr>
          <w:rFonts w:cs="Times New Roman"/>
          <w:szCs w:val="24"/>
        </w:rPr>
        <w:t xml:space="preserve">changes in </w:t>
      </w:r>
      <w:r w:rsidR="00870B4C" w:rsidRPr="0081439D">
        <w:rPr>
          <w:rFonts w:cs="Times New Roman"/>
          <w:szCs w:val="24"/>
        </w:rPr>
        <w:t xml:space="preserve">understanding of </w:t>
      </w:r>
      <w:r w:rsidR="00CF59D7" w:rsidRPr="0081439D">
        <w:rPr>
          <w:rFonts w:cs="Times New Roman"/>
          <w:szCs w:val="24"/>
        </w:rPr>
        <w:t>and attitudes</w:t>
      </w:r>
      <w:r w:rsidR="006A27AA" w:rsidRPr="0081439D">
        <w:rPr>
          <w:rFonts w:cs="Times New Roman"/>
          <w:szCs w:val="24"/>
        </w:rPr>
        <w:t xml:space="preserve"> towards behaviour change support, </w:t>
      </w:r>
      <w:r w:rsidR="0085200A" w:rsidRPr="0081439D">
        <w:rPr>
          <w:rFonts w:cs="Times New Roman"/>
          <w:szCs w:val="24"/>
        </w:rPr>
        <w:t xml:space="preserve">intended changes </w:t>
      </w:r>
      <w:r w:rsidR="00870B4C" w:rsidRPr="0081439D">
        <w:rPr>
          <w:rFonts w:cs="Times New Roman"/>
          <w:szCs w:val="24"/>
        </w:rPr>
        <w:t xml:space="preserve">in practice </w:t>
      </w:r>
      <w:r w:rsidR="00F762F1" w:rsidRPr="0081439D">
        <w:rPr>
          <w:rFonts w:cs="Times New Roman"/>
          <w:szCs w:val="24"/>
        </w:rPr>
        <w:t>post-module</w:t>
      </w:r>
      <w:r w:rsidR="003B5F47" w:rsidRPr="0081439D">
        <w:rPr>
          <w:rFonts w:cs="Times New Roman"/>
          <w:szCs w:val="24"/>
        </w:rPr>
        <w:t xml:space="preserve">, </w:t>
      </w:r>
      <w:r w:rsidR="00870B4C" w:rsidRPr="0081439D">
        <w:rPr>
          <w:rFonts w:cs="Times New Roman"/>
          <w:szCs w:val="24"/>
        </w:rPr>
        <w:t>implemented</w:t>
      </w:r>
      <w:r w:rsidR="006A27AA" w:rsidRPr="0081439D">
        <w:rPr>
          <w:rFonts w:cs="Times New Roman"/>
          <w:szCs w:val="24"/>
        </w:rPr>
        <w:t xml:space="preserve"> </w:t>
      </w:r>
      <w:r w:rsidR="00870B4C" w:rsidRPr="0081439D">
        <w:rPr>
          <w:rFonts w:cs="Times New Roman"/>
          <w:szCs w:val="24"/>
        </w:rPr>
        <w:t xml:space="preserve">changes </w:t>
      </w:r>
      <w:r w:rsidR="00403D63" w:rsidRPr="0081439D">
        <w:rPr>
          <w:rFonts w:cs="Times New Roman"/>
          <w:szCs w:val="24"/>
        </w:rPr>
        <w:t>at follow-up</w:t>
      </w:r>
      <w:r w:rsidR="00280AD8" w:rsidRPr="0081439D">
        <w:rPr>
          <w:rFonts w:cs="Times New Roman"/>
          <w:szCs w:val="24"/>
        </w:rPr>
        <w:t>,</w:t>
      </w:r>
      <w:r w:rsidR="00F777A6" w:rsidRPr="0081439D">
        <w:rPr>
          <w:rFonts w:cs="Times New Roman"/>
          <w:szCs w:val="24"/>
        </w:rPr>
        <w:t xml:space="preserve"> </w:t>
      </w:r>
      <w:r w:rsidR="00F762F1" w:rsidRPr="0081439D">
        <w:rPr>
          <w:rFonts w:cs="Times New Roman"/>
          <w:szCs w:val="24"/>
        </w:rPr>
        <w:t>barriers experienced</w:t>
      </w:r>
      <w:r w:rsidR="009E1D39" w:rsidRPr="0081439D">
        <w:rPr>
          <w:rFonts w:cs="Times New Roman"/>
          <w:szCs w:val="24"/>
        </w:rPr>
        <w:t xml:space="preserve"> </w:t>
      </w:r>
      <w:r w:rsidR="00F762F1" w:rsidRPr="0081439D">
        <w:rPr>
          <w:rFonts w:cs="Times New Roman"/>
          <w:szCs w:val="24"/>
        </w:rPr>
        <w:t xml:space="preserve">and </w:t>
      </w:r>
      <w:r w:rsidR="00F777A6" w:rsidRPr="0081439D">
        <w:rPr>
          <w:rFonts w:cs="Times New Roman"/>
          <w:szCs w:val="24"/>
        </w:rPr>
        <w:t xml:space="preserve">outcomes </w:t>
      </w:r>
      <w:r w:rsidR="00F762F1" w:rsidRPr="0081439D">
        <w:rPr>
          <w:rFonts w:cs="Times New Roman"/>
          <w:szCs w:val="24"/>
        </w:rPr>
        <w:t xml:space="preserve">from </w:t>
      </w:r>
      <w:r w:rsidR="00F777A6" w:rsidRPr="0081439D">
        <w:rPr>
          <w:rFonts w:cs="Times New Roman"/>
          <w:szCs w:val="24"/>
        </w:rPr>
        <w:t xml:space="preserve">implementing </w:t>
      </w:r>
      <w:r w:rsidR="00F65F72" w:rsidRPr="0081439D">
        <w:rPr>
          <w:rFonts w:cs="Times New Roman"/>
          <w:szCs w:val="24"/>
        </w:rPr>
        <w:t>the change</w:t>
      </w:r>
      <w:r w:rsidR="00F762F1" w:rsidRPr="0081439D">
        <w:rPr>
          <w:rFonts w:cs="Times New Roman"/>
          <w:szCs w:val="24"/>
        </w:rPr>
        <w:t>s</w:t>
      </w:r>
      <w:r w:rsidR="006A27AA" w:rsidRPr="0081439D">
        <w:rPr>
          <w:rFonts w:cs="Times New Roman"/>
          <w:szCs w:val="24"/>
        </w:rPr>
        <w:t>.</w:t>
      </w:r>
      <w:r w:rsidR="00AB02D4" w:rsidRPr="0081439D">
        <w:rPr>
          <w:rFonts w:cs="Times New Roman"/>
          <w:szCs w:val="24"/>
        </w:rPr>
        <w:t xml:space="preserve"> </w:t>
      </w:r>
    </w:p>
    <w:p w14:paraId="4F3177A0" w14:textId="77777777" w:rsidR="006A27AA" w:rsidRPr="0081439D" w:rsidRDefault="006A27AA" w:rsidP="006A27AA">
      <w:pPr>
        <w:widowControl w:val="0"/>
        <w:rPr>
          <w:rFonts w:cstheme="minorHAnsi"/>
        </w:rPr>
      </w:pPr>
      <w:bookmarkStart w:id="3" w:name="_Hlk77625018"/>
    </w:p>
    <w:p w14:paraId="37C71196" w14:textId="09F24553" w:rsidR="006A27AA" w:rsidRPr="0081439D" w:rsidRDefault="006A27AA" w:rsidP="006A27AA">
      <w:pPr>
        <w:widowControl w:val="0"/>
        <w:rPr>
          <w:rFonts w:cs="Times New Roman"/>
          <w:sz w:val="28"/>
          <w:szCs w:val="28"/>
        </w:rPr>
      </w:pPr>
      <w:r w:rsidRPr="0081439D">
        <w:rPr>
          <w:rFonts w:cs="Times New Roman"/>
          <w:sz w:val="28"/>
          <w:szCs w:val="28"/>
        </w:rPr>
        <w:t>2.</w:t>
      </w:r>
      <w:r w:rsidR="002C72B4" w:rsidRPr="0081439D">
        <w:rPr>
          <w:rFonts w:cs="Times New Roman"/>
          <w:sz w:val="28"/>
          <w:szCs w:val="28"/>
        </w:rPr>
        <w:t>3</w:t>
      </w:r>
      <w:r w:rsidRPr="0081439D">
        <w:rPr>
          <w:rFonts w:cs="Times New Roman"/>
          <w:sz w:val="28"/>
          <w:szCs w:val="28"/>
        </w:rPr>
        <w:t>.</w:t>
      </w:r>
      <w:r w:rsidR="002C72B4" w:rsidRPr="0081439D">
        <w:rPr>
          <w:rFonts w:cs="Times New Roman"/>
          <w:sz w:val="28"/>
          <w:szCs w:val="28"/>
        </w:rPr>
        <w:t>1</w:t>
      </w:r>
      <w:r w:rsidRPr="0081439D">
        <w:rPr>
          <w:rFonts w:cs="Times New Roman"/>
          <w:sz w:val="28"/>
          <w:szCs w:val="28"/>
        </w:rPr>
        <w:t xml:space="preserve"> </w:t>
      </w:r>
      <w:r w:rsidR="00FA4B86" w:rsidRPr="0081439D">
        <w:rPr>
          <w:rFonts w:cs="Times New Roman"/>
          <w:sz w:val="28"/>
          <w:szCs w:val="28"/>
        </w:rPr>
        <w:t>A</w:t>
      </w:r>
      <w:r w:rsidRPr="0081439D">
        <w:rPr>
          <w:rFonts w:cs="Times New Roman"/>
          <w:sz w:val="28"/>
          <w:szCs w:val="28"/>
        </w:rPr>
        <w:t>ssessments</w:t>
      </w:r>
    </w:p>
    <w:p w14:paraId="6AFA86E0" w14:textId="7794CC54" w:rsidR="006A27AA" w:rsidRPr="0081439D" w:rsidRDefault="00620F26" w:rsidP="00E10DA4">
      <w:pPr>
        <w:widowControl w:val="0"/>
        <w:spacing w:line="276" w:lineRule="auto"/>
        <w:jc w:val="both"/>
        <w:rPr>
          <w:rFonts w:cs="Times New Roman"/>
          <w:szCs w:val="24"/>
        </w:rPr>
      </w:pPr>
      <w:r w:rsidRPr="0081439D">
        <w:rPr>
          <w:rFonts w:cs="Times New Roman"/>
          <w:szCs w:val="24"/>
        </w:rPr>
        <w:t>C</w:t>
      </w:r>
      <w:r w:rsidR="00261DAF" w:rsidRPr="0081439D">
        <w:rPr>
          <w:rFonts w:cs="Times New Roman"/>
          <w:szCs w:val="24"/>
        </w:rPr>
        <w:t xml:space="preserve">omparable baseline and post-module assessments </w:t>
      </w:r>
      <w:r w:rsidRPr="0081439D">
        <w:rPr>
          <w:rFonts w:cs="Times New Roman"/>
          <w:szCs w:val="24"/>
        </w:rPr>
        <w:t>at NQ</w:t>
      </w:r>
      <w:r w:rsidR="0031655D">
        <w:rPr>
          <w:rFonts w:cs="Times New Roman"/>
          <w:szCs w:val="24"/>
        </w:rPr>
        <w:t>S</w:t>
      </w:r>
      <w:r w:rsidRPr="0081439D">
        <w:rPr>
          <w:rFonts w:cs="Times New Roman"/>
          <w:szCs w:val="24"/>
        </w:rPr>
        <w:t>F level 6 with 70% as the pass mark</w:t>
      </w:r>
      <w:r w:rsidRPr="0081439D" w:rsidDel="00267A5B">
        <w:rPr>
          <w:rFonts w:cs="Times New Roman"/>
          <w:szCs w:val="24"/>
        </w:rPr>
        <w:t xml:space="preserve"> </w:t>
      </w:r>
      <w:r w:rsidR="00261DAF" w:rsidRPr="0081439D">
        <w:rPr>
          <w:rFonts w:cs="Times New Roman"/>
          <w:szCs w:val="24"/>
        </w:rPr>
        <w:t>measure</w:t>
      </w:r>
      <w:r w:rsidR="00267A5B" w:rsidRPr="0081439D">
        <w:rPr>
          <w:rFonts w:cs="Times New Roman"/>
          <w:szCs w:val="24"/>
        </w:rPr>
        <w:t>d</w:t>
      </w:r>
      <w:r w:rsidR="00261DAF" w:rsidRPr="0081439D">
        <w:rPr>
          <w:rFonts w:cs="Times New Roman"/>
          <w:szCs w:val="24"/>
        </w:rPr>
        <w:t xml:space="preserve"> </w:t>
      </w:r>
      <w:r w:rsidR="00267A5B" w:rsidRPr="0081439D">
        <w:rPr>
          <w:rFonts w:cs="Times New Roman"/>
          <w:szCs w:val="24"/>
        </w:rPr>
        <w:t xml:space="preserve">participant </w:t>
      </w:r>
      <w:r w:rsidR="00261DAF" w:rsidRPr="0081439D">
        <w:rPr>
          <w:rFonts w:cs="Times New Roman"/>
          <w:szCs w:val="24"/>
        </w:rPr>
        <w:t xml:space="preserve">knowledge gain. </w:t>
      </w:r>
      <w:r w:rsidR="00A52263" w:rsidRPr="0081439D">
        <w:rPr>
          <w:rFonts w:cs="Times New Roman"/>
          <w:szCs w:val="24"/>
        </w:rPr>
        <w:t xml:space="preserve">Ten </w:t>
      </w:r>
      <w:r w:rsidR="00261DAF" w:rsidRPr="0081439D">
        <w:rPr>
          <w:rFonts w:cs="Times New Roman"/>
          <w:szCs w:val="24"/>
        </w:rPr>
        <w:t xml:space="preserve">questions </w:t>
      </w:r>
      <w:r w:rsidRPr="0081439D">
        <w:rPr>
          <w:rFonts w:cs="Times New Roman"/>
          <w:szCs w:val="24"/>
        </w:rPr>
        <w:t xml:space="preserve">inquired about </w:t>
      </w:r>
      <w:r w:rsidR="00261DAF" w:rsidRPr="0081439D">
        <w:rPr>
          <w:rFonts w:cs="Times New Roman"/>
          <w:szCs w:val="24"/>
        </w:rPr>
        <w:t xml:space="preserve">key </w:t>
      </w:r>
      <w:r w:rsidR="00FE1390" w:rsidRPr="0081439D">
        <w:rPr>
          <w:rFonts w:cs="Times New Roman"/>
          <w:szCs w:val="24"/>
        </w:rPr>
        <w:t xml:space="preserve">module </w:t>
      </w:r>
      <w:r w:rsidR="00261DAF" w:rsidRPr="0081439D">
        <w:rPr>
          <w:rFonts w:cs="Times New Roman"/>
          <w:szCs w:val="24"/>
        </w:rPr>
        <w:t xml:space="preserve">topics, testing understanding, </w:t>
      </w:r>
      <w:proofErr w:type="gramStart"/>
      <w:r w:rsidR="00261DAF" w:rsidRPr="0081439D">
        <w:rPr>
          <w:rFonts w:cs="Times New Roman"/>
          <w:szCs w:val="24"/>
        </w:rPr>
        <w:t>analysis</w:t>
      </w:r>
      <w:proofErr w:type="gramEnd"/>
      <w:r w:rsidR="00261DAF" w:rsidRPr="0081439D">
        <w:rPr>
          <w:rFonts w:cs="Times New Roman"/>
          <w:szCs w:val="24"/>
        </w:rPr>
        <w:t xml:space="preserve"> and application of knowledge</w:t>
      </w:r>
      <w:r w:rsidR="006A27AA" w:rsidRPr="0081439D">
        <w:rPr>
          <w:rFonts w:cs="Times New Roman"/>
          <w:szCs w:val="24"/>
        </w:rPr>
        <w:t xml:space="preserve"> (</w:t>
      </w:r>
      <w:r w:rsidR="00C56E22" w:rsidRPr="0081439D">
        <w:rPr>
          <w:rFonts w:cs="Times New Roman"/>
          <w:b/>
          <w:bCs/>
          <w:szCs w:val="24"/>
        </w:rPr>
        <w:t>S</w:t>
      </w:r>
      <w:r w:rsidR="00145A9B" w:rsidRPr="0081439D">
        <w:rPr>
          <w:rFonts w:cs="Times New Roman"/>
          <w:b/>
          <w:bCs/>
          <w:szCs w:val="24"/>
        </w:rPr>
        <w:t>upplementary</w:t>
      </w:r>
      <w:r w:rsidR="00145A9B" w:rsidRPr="0081439D" w:rsidDel="00145A9B">
        <w:rPr>
          <w:rFonts w:cs="Times New Roman"/>
          <w:b/>
          <w:bCs/>
          <w:szCs w:val="24"/>
        </w:rPr>
        <w:t xml:space="preserve"> </w:t>
      </w:r>
      <w:r w:rsidR="00C56E22" w:rsidRPr="0081439D">
        <w:rPr>
          <w:rFonts w:cs="Times New Roman"/>
          <w:b/>
          <w:bCs/>
          <w:szCs w:val="24"/>
        </w:rPr>
        <w:t>F</w:t>
      </w:r>
      <w:r w:rsidR="006A27AA" w:rsidRPr="0081439D">
        <w:rPr>
          <w:rFonts w:cs="Times New Roman"/>
          <w:b/>
          <w:bCs/>
          <w:szCs w:val="24"/>
        </w:rPr>
        <w:t>ile</w:t>
      </w:r>
      <w:r w:rsidR="007534C8" w:rsidRPr="0081439D">
        <w:rPr>
          <w:rFonts w:cs="Times New Roman"/>
          <w:b/>
          <w:bCs/>
          <w:szCs w:val="24"/>
        </w:rPr>
        <w:t xml:space="preserve"> </w:t>
      </w:r>
      <w:r w:rsidR="00856AF9" w:rsidRPr="0081439D">
        <w:rPr>
          <w:rFonts w:cs="Times New Roman"/>
          <w:b/>
          <w:bCs/>
          <w:szCs w:val="24"/>
        </w:rPr>
        <w:t>1</w:t>
      </w:r>
      <w:r w:rsidR="006A27AA" w:rsidRPr="0081439D">
        <w:rPr>
          <w:rFonts w:cs="Times New Roman"/>
          <w:szCs w:val="24"/>
        </w:rPr>
        <w:t xml:space="preserve">). </w:t>
      </w:r>
      <w:r w:rsidR="00FE1390" w:rsidRPr="0081439D">
        <w:rPr>
          <w:rFonts w:cs="Times New Roman"/>
          <w:szCs w:val="24"/>
        </w:rPr>
        <w:t>We excluded r</w:t>
      </w:r>
      <w:r w:rsidR="00E96A5A" w:rsidRPr="0081439D">
        <w:rPr>
          <w:rFonts w:cs="Times New Roman"/>
          <w:szCs w:val="24"/>
        </w:rPr>
        <w:t>esponses from one question (</w:t>
      </w:r>
      <w:r w:rsidR="00C67CC3" w:rsidRPr="0081439D">
        <w:rPr>
          <w:rFonts w:cs="Times New Roman"/>
          <w:szCs w:val="24"/>
        </w:rPr>
        <w:t>Q10</w:t>
      </w:r>
      <w:r w:rsidR="00E96A5A" w:rsidRPr="0081439D">
        <w:rPr>
          <w:rFonts w:cs="Times New Roman"/>
          <w:szCs w:val="24"/>
        </w:rPr>
        <w:t xml:space="preserve">) after </w:t>
      </w:r>
      <w:r w:rsidR="004421B4" w:rsidRPr="0081439D">
        <w:rPr>
          <w:rFonts w:cs="Times New Roman"/>
          <w:szCs w:val="24"/>
        </w:rPr>
        <w:t xml:space="preserve">observing </w:t>
      </w:r>
      <w:r w:rsidR="00E96A5A" w:rsidRPr="0081439D">
        <w:rPr>
          <w:rFonts w:cs="Times New Roman"/>
          <w:szCs w:val="24"/>
        </w:rPr>
        <w:t xml:space="preserve">ambiguity in the wordings which led participants </w:t>
      </w:r>
      <w:r w:rsidR="001A7AE1" w:rsidRPr="0081439D">
        <w:rPr>
          <w:rFonts w:cs="Times New Roman"/>
          <w:szCs w:val="24"/>
        </w:rPr>
        <w:t xml:space="preserve">to </w:t>
      </w:r>
      <w:r w:rsidR="00E96A5A" w:rsidRPr="0081439D">
        <w:rPr>
          <w:rFonts w:cs="Times New Roman"/>
          <w:szCs w:val="24"/>
        </w:rPr>
        <w:t>misinterpret the intention of this question.</w:t>
      </w:r>
      <w:r w:rsidR="00800294" w:rsidRPr="0081439D">
        <w:rPr>
          <w:rFonts w:cs="Times New Roman"/>
          <w:szCs w:val="24"/>
        </w:rPr>
        <w:t xml:space="preserve"> </w:t>
      </w:r>
    </w:p>
    <w:p w14:paraId="3BA7CCF2" w14:textId="77777777" w:rsidR="00567AE7" w:rsidRPr="0081439D" w:rsidRDefault="00567AE7" w:rsidP="18335717">
      <w:pPr>
        <w:widowControl w:val="0"/>
        <w:spacing w:line="276" w:lineRule="auto"/>
        <w:jc w:val="both"/>
        <w:rPr>
          <w:rFonts w:cs="Times New Roman"/>
          <w:u w:val="single"/>
        </w:rPr>
      </w:pPr>
    </w:p>
    <w:p w14:paraId="33125115" w14:textId="3630B3B9" w:rsidR="00F87332" w:rsidRPr="0081439D" w:rsidRDefault="00F87332" w:rsidP="00E10DA4">
      <w:pPr>
        <w:widowControl w:val="0"/>
        <w:spacing w:line="276" w:lineRule="auto"/>
        <w:jc w:val="both"/>
        <w:rPr>
          <w:rFonts w:cs="Times New Roman"/>
          <w:szCs w:val="24"/>
        </w:rPr>
      </w:pPr>
      <w:r w:rsidRPr="0081439D">
        <w:rPr>
          <w:rFonts w:cs="Times New Roman"/>
          <w:szCs w:val="24"/>
        </w:rPr>
        <w:t xml:space="preserve">The assessment results were analysed to determine </w:t>
      </w:r>
      <w:r w:rsidR="00D16B53">
        <w:rPr>
          <w:rFonts w:cs="Times New Roman"/>
          <w:szCs w:val="24"/>
        </w:rPr>
        <w:t xml:space="preserve">the </w:t>
      </w:r>
      <w:r w:rsidRPr="0081439D">
        <w:rPr>
          <w:rFonts w:cs="Times New Roman"/>
          <w:szCs w:val="24"/>
        </w:rPr>
        <w:t xml:space="preserve">knowledge gained by participants from </w:t>
      </w:r>
      <w:r w:rsidR="00AA3653" w:rsidRPr="0081439D">
        <w:rPr>
          <w:rFonts w:cs="Times New Roman"/>
          <w:szCs w:val="24"/>
        </w:rPr>
        <w:t>Module 2</w:t>
      </w:r>
      <w:r w:rsidRPr="0081439D">
        <w:rPr>
          <w:rFonts w:cs="Times New Roman"/>
          <w:szCs w:val="24"/>
        </w:rPr>
        <w:t xml:space="preserve">, </w:t>
      </w:r>
      <w:r w:rsidR="00B71297" w:rsidRPr="0081439D">
        <w:rPr>
          <w:rFonts w:cs="Times New Roman"/>
          <w:szCs w:val="24"/>
        </w:rPr>
        <w:t>and</w:t>
      </w:r>
      <w:r w:rsidRPr="0081439D">
        <w:rPr>
          <w:rFonts w:cs="Times New Roman"/>
          <w:szCs w:val="24"/>
        </w:rPr>
        <w:t xml:space="preserve"> </w:t>
      </w:r>
      <w:r w:rsidR="00D16B53">
        <w:rPr>
          <w:rFonts w:cs="Times New Roman"/>
          <w:szCs w:val="24"/>
        </w:rPr>
        <w:t xml:space="preserve">the </w:t>
      </w:r>
      <w:r w:rsidRPr="0081439D">
        <w:rPr>
          <w:rFonts w:cs="Times New Roman"/>
          <w:szCs w:val="24"/>
        </w:rPr>
        <w:t xml:space="preserve">proportion who achieved the pass mark. </w:t>
      </w:r>
      <w:r w:rsidR="001E4426" w:rsidRPr="0081439D">
        <w:rPr>
          <w:rFonts w:cs="Times New Roman"/>
          <w:szCs w:val="24"/>
        </w:rPr>
        <w:t xml:space="preserve">Sub-group analysis </w:t>
      </w:r>
      <w:r w:rsidR="00FE1390" w:rsidRPr="0081439D">
        <w:rPr>
          <w:rFonts w:cs="Times New Roman"/>
          <w:szCs w:val="24"/>
        </w:rPr>
        <w:t>examined</w:t>
      </w:r>
      <w:r w:rsidR="00832328" w:rsidRPr="0081439D">
        <w:rPr>
          <w:rFonts w:cs="Times New Roman"/>
          <w:szCs w:val="24"/>
        </w:rPr>
        <w:t xml:space="preserve"> </w:t>
      </w:r>
      <w:r w:rsidR="00FE1390" w:rsidRPr="0081439D">
        <w:rPr>
          <w:rFonts w:cs="Times New Roman"/>
          <w:szCs w:val="24"/>
        </w:rPr>
        <w:t xml:space="preserve">potentially influential </w:t>
      </w:r>
      <w:r w:rsidR="00832328" w:rsidRPr="0081439D">
        <w:rPr>
          <w:rFonts w:cs="Times New Roman"/>
          <w:szCs w:val="24"/>
        </w:rPr>
        <w:t xml:space="preserve">factors: </w:t>
      </w:r>
      <w:r w:rsidRPr="0081439D">
        <w:rPr>
          <w:rFonts w:cs="Times New Roman"/>
          <w:szCs w:val="24"/>
        </w:rPr>
        <w:t>prior training, sector (private vs public)</w:t>
      </w:r>
      <w:r w:rsidR="00E1539B" w:rsidRPr="0081439D">
        <w:rPr>
          <w:rFonts w:cs="Times New Roman"/>
          <w:szCs w:val="24"/>
        </w:rPr>
        <w:t>,</w:t>
      </w:r>
      <w:r w:rsidRPr="0081439D">
        <w:rPr>
          <w:rFonts w:cs="Times New Roman"/>
          <w:szCs w:val="24"/>
        </w:rPr>
        <w:t xml:space="preserve"> access to technologies</w:t>
      </w:r>
      <w:r w:rsidR="00FA1297" w:rsidRPr="0081439D">
        <w:rPr>
          <w:rFonts w:cs="Times New Roman"/>
          <w:szCs w:val="24"/>
        </w:rPr>
        <w:t xml:space="preserve"> and learning time spent on the module</w:t>
      </w:r>
      <w:r w:rsidRPr="0081439D">
        <w:rPr>
          <w:rFonts w:cs="Times New Roman"/>
          <w:szCs w:val="24"/>
        </w:rPr>
        <w:t>.</w:t>
      </w:r>
    </w:p>
    <w:p w14:paraId="4DC57585" w14:textId="4EAECDB9" w:rsidR="006A27AA" w:rsidRPr="0081439D" w:rsidRDefault="006A27AA" w:rsidP="18335717">
      <w:pPr>
        <w:widowControl w:val="0"/>
        <w:jc w:val="both"/>
        <w:rPr>
          <w:rFonts w:cs="Times New Roman"/>
        </w:rPr>
      </w:pPr>
    </w:p>
    <w:p w14:paraId="1FC670F1" w14:textId="14ABEFF8" w:rsidR="0061257A" w:rsidRPr="0081439D" w:rsidRDefault="006A27AA" w:rsidP="006A27AA">
      <w:pPr>
        <w:widowControl w:val="0"/>
        <w:rPr>
          <w:rFonts w:cs="Times New Roman"/>
          <w:sz w:val="28"/>
          <w:szCs w:val="28"/>
        </w:rPr>
      </w:pPr>
      <w:r w:rsidRPr="0081439D">
        <w:rPr>
          <w:rFonts w:cs="Times New Roman"/>
          <w:sz w:val="28"/>
          <w:szCs w:val="28"/>
        </w:rPr>
        <w:t>2.</w:t>
      </w:r>
      <w:r w:rsidR="0061257A" w:rsidRPr="0081439D">
        <w:rPr>
          <w:rFonts w:cs="Times New Roman"/>
          <w:sz w:val="28"/>
          <w:szCs w:val="28"/>
        </w:rPr>
        <w:t>3</w:t>
      </w:r>
      <w:r w:rsidRPr="0081439D">
        <w:rPr>
          <w:rFonts w:cs="Times New Roman"/>
          <w:sz w:val="28"/>
          <w:szCs w:val="28"/>
        </w:rPr>
        <w:t>.</w:t>
      </w:r>
      <w:r w:rsidR="0061257A" w:rsidRPr="0081439D">
        <w:rPr>
          <w:rFonts w:cs="Times New Roman"/>
          <w:sz w:val="28"/>
          <w:szCs w:val="28"/>
        </w:rPr>
        <w:t xml:space="preserve">2 </w:t>
      </w:r>
      <w:r w:rsidR="00FA4B86" w:rsidRPr="0081439D">
        <w:rPr>
          <w:rFonts w:cs="Times New Roman"/>
          <w:sz w:val="28"/>
          <w:szCs w:val="28"/>
        </w:rPr>
        <w:t>Q</w:t>
      </w:r>
      <w:r w:rsidR="006F3D1D" w:rsidRPr="0081439D">
        <w:rPr>
          <w:rFonts w:cs="Times New Roman"/>
          <w:sz w:val="28"/>
          <w:szCs w:val="28"/>
        </w:rPr>
        <w:t>uestionnaires</w:t>
      </w:r>
    </w:p>
    <w:p w14:paraId="1A2E3D6C" w14:textId="35B9CC4A" w:rsidR="00694805" w:rsidRPr="0081439D" w:rsidRDefault="006A27AA" w:rsidP="00E10DA4">
      <w:pPr>
        <w:widowControl w:val="0"/>
        <w:spacing w:line="276" w:lineRule="auto"/>
        <w:jc w:val="both"/>
        <w:rPr>
          <w:rFonts w:cs="Times New Roman"/>
          <w:szCs w:val="24"/>
        </w:rPr>
      </w:pPr>
      <w:r w:rsidRPr="0081439D">
        <w:rPr>
          <w:rFonts w:cs="Times New Roman"/>
          <w:szCs w:val="24"/>
        </w:rPr>
        <w:t xml:space="preserve">Questionnaires </w:t>
      </w:r>
      <w:r w:rsidR="00A60D0F" w:rsidRPr="0081439D">
        <w:rPr>
          <w:rFonts w:cs="Times New Roman"/>
          <w:szCs w:val="24"/>
        </w:rPr>
        <w:t>(</w:t>
      </w:r>
      <w:r w:rsidR="00A60D0F" w:rsidRPr="0081439D">
        <w:rPr>
          <w:rFonts w:cs="Times New Roman"/>
          <w:b/>
          <w:bCs/>
          <w:szCs w:val="24"/>
        </w:rPr>
        <w:t>Supplementary File 2</w:t>
      </w:r>
      <w:r w:rsidR="00A60D0F" w:rsidRPr="0081439D">
        <w:rPr>
          <w:rFonts w:cs="Times New Roman"/>
          <w:szCs w:val="24"/>
        </w:rPr>
        <w:t>)</w:t>
      </w:r>
      <w:r w:rsidR="00A60D0F">
        <w:rPr>
          <w:rFonts w:cs="Times New Roman"/>
          <w:szCs w:val="24"/>
        </w:rPr>
        <w:t xml:space="preserve"> </w:t>
      </w:r>
      <w:r w:rsidRPr="0081439D">
        <w:rPr>
          <w:rFonts w:cs="Times New Roman"/>
          <w:szCs w:val="24"/>
        </w:rPr>
        <w:t>administered at baseline, post</w:t>
      </w:r>
      <w:r w:rsidR="00D57DDC" w:rsidRPr="0081439D">
        <w:rPr>
          <w:rFonts w:cs="Times New Roman"/>
          <w:szCs w:val="24"/>
        </w:rPr>
        <w:t>-module</w:t>
      </w:r>
      <w:r w:rsidR="00267A5B" w:rsidRPr="0081439D">
        <w:rPr>
          <w:rFonts w:cs="Times New Roman"/>
          <w:szCs w:val="24"/>
        </w:rPr>
        <w:t xml:space="preserve"> and</w:t>
      </w:r>
      <w:r w:rsidRPr="0081439D">
        <w:rPr>
          <w:rFonts w:cs="Times New Roman"/>
          <w:szCs w:val="24"/>
        </w:rPr>
        <w:t xml:space="preserve"> follow-up included a combination of similar and time-specific questions. Nine identical statements</w:t>
      </w:r>
      <w:r w:rsidR="006360DD" w:rsidRPr="0081439D">
        <w:rPr>
          <w:rFonts w:cs="Times New Roman"/>
          <w:szCs w:val="24"/>
        </w:rPr>
        <w:t xml:space="preserve"> (</w:t>
      </w:r>
      <w:r w:rsidR="006240D4" w:rsidRPr="0081439D">
        <w:rPr>
          <w:rFonts w:cs="Times New Roman"/>
          <w:szCs w:val="24"/>
        </w:rPr>
        <w:t>6</w:t>
      </w:r>
      <w:r w:rsidR="00DE7C82">
        <w:rPr>
          <w:rFonts w:cs="Times New Roman"/>
          <w:szCs w:val="24"/>
        </w:rPr>
        <w:t>-point</w:t>
      </w:r>
      <w:r w:rsidR="006240D4" w:rsidRPr="0081439D">
        <w:rPr>
          <w:rFonts w:cs="Times New Roman"/>
          <w:szCs w:val="24"/>
        </w:rPr>
        <w:t xml:space="preserve"> Likert-scale)</w:t>
      </w:r>
      <w:r w:rsidRPr="0081439D">
        <w:rPr>
          <w:rFonts w:cs="Times New Roman"/>
          <w:szCs w:val="24"/>
        </w:rPr>
        <w:t xml:space="preserve">, </w:t>
      </w:r>
      <w:r w:rsidR="00EB0718" w:rsidRPr="0081439D">
        <w:rPr>
          <w:rFonts w:cs="Times New Roman"/>
          <w:szCs w:val="24"/>
        </w:rPr>
        <w:t>illustrating</w:t>
      </w:r>
      <w:r w:rsidRPr="0081439D">
        <w:rPr>
          <w:rFonts w:cs="Times New Roman"/>
          <w:szCs w:val="24"/>
        </w:rPr>
        <w:t xml:space="preserve"> </w:t>
      </w:r>
      <w:r w:rsidR="00CA3FEA" w:rsidRPr="0081439D">
        <w:rPr>
          <w:rFonts w:cs="Times New Roman"/>
          <w:szCs w:val="24"/>
        </w:rPr>
        <w:t>expert</w:t>
      </w:r>
      <w:r w:rsidR="00FA4B86" w:rsidRPr="0081439D">
        <w:rPr>
          <w:rFonts w:cs="Times New Roman"/>
          <w:szCs w:val="24"/>
        </w:rPr>
        <w:t xml:space="preserve"> </w:t>
      </w:r>
      <w:r w:rsidRPr="0081439D">
        <w:rPr>
          <w:rFonts w:cs="Times New Roman"/>
          <w:szCs w:val="24"/>
        </w:rPr>
        <w:t xml:space="preserve">and </w:t>
      </w:r>
      <w:r w:rsidR="00CA228A" w:rsidRPr="0081439D">
        <w:rPr>
          <w:rFonts w:cs="Times New Roman"/>
          <w:szCs w:val="24"/>
        </w:rPr>
        <w:t>person</w:t>
      </w:r>
      <w:r w:rsidRPr="0081439D">
        <w:rPr>
          <w:rFonts w:cs="Times New Roman"/>
          <w:szCs w:val="24"/>
        </w:rPr>
        <w:t>-centred approaches</w:t>
      </w:r>
      <w:r w:rsidR="00CA55AE" w:rsidRPr="0081439D">
        <w:rPr>
          <w:rFonts w:cs="Times New Roman"/>
          <w:szCs w:val="24"/>
        </w:rPr>
        <w:t xml:space="preserve"> to</w:t>
      </w:r>
      <w:r w:rsidR="005E6500" w:rsidRPr="0081439D">
        <w:rPr>
          <w:rFonts w:cs="Times New Roman"/>
          <w:szCs w:val="24"/>
        </w:rPr>
        <w:t xml:space="preserve"> </w:t>
      </w:r>
      <w:r w:rsidR="00CA55AE" w:rsidRPr="0081439D">
        <w:rPr>
          <w:rFonts w:cs="Times New Roman"/>
          <w:szCs w:val="24"/>
        </w:rPr>
        <w:t>and aspects of behaviour change support</w:t>
      </w:r>
      <w:r w:rsidRPr="0081439D">
        <w:rPr>
          <w:rFonts w:cs="Times New Roman"/>
          <w:szCs w:val="24"/>
        </w:rPr>
        <w:t xml:space="preserve">, were included to </w:t>
      </w:r>
      <w:r w:rsidR="00FC72A9" w:rsidRPr="0081439D">
        <w:rPr>
          <w:rFonts w:cs="Times New Roman"/>
          <w:szCs w:val="24"/>
        </w:rPr>
        <w:t xml:space="preserve">investigate </w:t>
      </w:r>
      <w:r w:rsidRPr="0081439D">
        <w:rPr>
          <w:rFonts w:cs="Times New Roman"/>
          <w:szCs w:val="24"/>
        </w:rPr>
        <w:t xml:space="preserve">participants’ understanding of and attitudes towards behaviour change support at each timepoint and changes </w:t>
      </w:r>
      <w:r w:rsidR="0076753A" w:rsidRPr="0081439D">
        <w:rPr>
          <w:rFonts w:cs="Times New Roman"/>
          <w:szCs w:val="24"/>
        </w:rPr>
        <w:t>over time</w:t>
      </w:r>
      <w:r w:rsidR="003646D2" w:rsidRPr="0081439D">
        <w:rPr>
          <w:rFonts w:cs="Times New Roman"/>
          <w:szCs w:val="24"/>
        </w:rPr>
        <w:t>. Sixteen similar statements</w:t>
      </w:r>
      <w:r w:rsidR="00AD3C9A" w:rsidRPr="0081439D">
        <w:rPr>
          <w:rFonts w:cs="Times New Roman"/>
          <w:szCs w:val="24"/>
        </w:rPr>
        <w:t xml:space="preserve"> </w:t>
      </w:r>
      <w:r w:rsidR="006240D4" w:rsidRPr="0081439D">
        <w:rPr>
          <w:rFonts w:cs="Times New Roman"/>
          <w:szCs w:val="24"/>
        </w:rPr>
        <w:t>(5</w:t>
      </w:r>
      <w:r w:rsidR="00DE7C82">
        <w:rPr>
          <w:rFonts w:cs="Times New Roman"/>
          <w:szCs w:val="24"/>
        </w:rPr>
        <w:t>-point</w:t>
      </w:r>
      <w:r w:rsidR="006240D4" w:rsidRPr="0081439D">
        <w:rPr>
          <w:rFonts w:cs="Times New Roman"/>
          <w:szCs w:val="24"/>
        </w:rPr>
        <w:t xml:space="preserve"> Likert-scale) </w:t>
      </w:r>
      <w:r w:rsidR="00FC72A9" w:rsidRPr="0081439D">
        <w:rPr>
          <w:rFonts w:cs="Times New Roman"/>
          <w:szCs w:val="24"/>
        </w:rPr>
        <w:t>assess</w:t>
      </w:r>
      <w:r w:rsidR="00FE1390" w:rsidRPr="0081439D">
        <w:rPr>
          <w:rFonts w:cs="Times New Roman"/>
          <w:szCs w:val="24"/>
        </w:rPr>
        <w:t>ed</w:t>
      </w:r>
      <w:r w:rsidR="00FC72A9" w:rsidRPr="0081439D">
        <w:rPr>
          <w:rFonts w:cs="Times New Roman"/>
          <w:szCs w:val="24"/>
        </w:rPr>
        <w:t xml:space="preserve"> behaviour change support</w:t>
      </w:r>
      <w:r w:rsidR="00AD3C9A" w:rsidRPr="0081439D">
        <w:rPr>
          <w:rFonts w:cs="Times New Roman"/>
          <w:szCs w:val="24"/>
        </w:rPr>
        <w:t xml:space="preserve"> in practice</w:t>
      </w:r>
      <w:r w:rsidR="00A5008D" w:rsidRPr="0081439D">
        <w:rPr>
          <w:rFonts w:cs="Times New Roman"/>
          <w:szCs w:val="24"/>
        </w:rPr>
        <w:t xml:space="preserve">: at </w:t>
      </w:r>
      <w:r w:rsidR="003646D2" w:rsidRPr="0081439D">
        <w:rPr>
          <w:rFonts w:cs="Times New Roman"/>
          <w:szCs w:val="24"/>
        </w:rPr>
        <w:t xml:space="preserve">baseline, </w:t>
      </w:r>
      <w:r w:rsidR="00A5008D" w:rsidRPr="0081439D">
        <w:rPr>
          <w:rFonts w:cs="Times New Roman"/>
          <w:szCs w:val="24"/>
        </w:rPr>
        <w:t>participants’ pre-training approach to behaviour change support</w:t>
      </w:r>
      <w:r w:rsidR="003646D2" w:rsidRPr="0081439D">
        <w:rPr>
          <w:rFonts w:cs="Times New Roman"/>
          <w:szCs w:val="24"/>
        </w:rPr>
        <w:t>; post-</w:t>
      </w:r>
      <w:r w:rsidR="00E047B4" w:rsidRPr="0081439D">
        <w:rPr>
          <w:rFonts w:cs="Times New Roman"/>
          <w:szCs w:val="24"/>
        </w:rPr>
        <w:t>module</w:t>
      </w:r>
      <w:r w:rsidR="003646D2" w:rsidRPr="0081439D">
        <w:rPr>
          <w:rFonts w:cs="Times New Roman"/>
          <w:szCs w:val="24"/>
        </w:rPr>
        <w:t xml:space="preserve"> </w:t>
      </w:r>
      <w:r w:rsidR="00E047B4" w:rsidRPr="0081439D">
        <w:rPr>
          <w:rFonts w:cs="Times New Roman"/>
          <w:szCs w:val="24"/>
        </w:rPr>
        <w:t>what they intended to implement/change</w:t>
      </w:r>
      <w:r w:rsidR="003646D2" w:rsidRPr="0081439D">
        <w:rPr>
          <w:rFonts w:cs="Times New Roman"/>
          <w:szCs w:val="24"/>
        </w:rPr>
        <w:t xml:space="preserve">; and </w:t>
      </w:r>
      <w:r w:rsidR="00E047B4" w:rsidRPr="0081439D">
        <w:rPr>
          <w:rFonts w:cs="Times New Roman"/>
          <w:szCs w:val="24"/>
        </w:rPr>
        <w:t>at follow-up</w:t>
      </w:r>
      <w:r w:rsidR="003646D2" w:rsidRPr="0081439D">
        <w:rPr>
          <w:rFonts w:cs="Times New Roman"/>
          <w:szCs w:val="24"/>
        </w:rPr>
        <w:t xml:space="preserve"> </w:t>
      </w:r>
      <w:r w:rsidR="00E047B4" w:rsidRPr="0081439D">
        <w:rPr>
          <w:rFonts w:cs="Times New Roman"/>
          <w:szCs w:val="24"/>
        </w:rPr>
        <w:t xml:space="preserve">what they </w:t>
      </w:r>
      <w:r w:rsidR="00D744F3" w:rsidRPr="0081439D">
        <w:rPr>
          <w:rFonts w:cs="Times New Roman"/>
          <w:szCs w:val="24"/>
        </w:rPr>
        <w:t xml:space="preserve">had implemented </w:t>
      </w:r>
      <w:r w:rsidR="003646D2" w:rsidRPr="0081439D">
        <w:rPr>
          <w:rFonts w:cs="Times New Roman"/>
          <w:szCs w:val="24"/>
        </w:rPr>
        <w:t>since training</w:t>
      </w:r>
      <w:r w:rsidRPr="0081439D">
        <w:rPr>
          <w:rFonts w:cs="Times New Roman"/>
          <w:szCs w:val="24"/>
        </w:rPr>
        <w:t xml:space="preserve">. </w:t>
      </w:r>
      <w:r w:rsidR="00611B46" w:rsidRPr="0081439D">
        <w:rPr>
          <w:rFonts w:cs="Times New Roman"/>
          <w:szCs w:val="24"/>
        </w:rPr>
        <w:t>Participant’s responses to the</w:t>
      </w:r>
      <w:r w:rsidR="00DA67F7" w:rsidRPr="0081439D">
        <w:rPr>
          <w:rFonts w:cs="Times New Roman"/>
          <w:szCs w:val="24"/>
        </w:rPr>
        <w:t>se</w:t>
      </w:r>
      <w:r w:rsidR="00611B46" w:rsidRPr="0081439D">
        <w:rPr>
          <w:rFonts w:cs="Times New Roman"/>
          <w:szCs w:val="24"/>
        </w:rPr>
        <w:t xml:space="preserve"> statements </w:t>
      </w:r>
      <w:r w:rsidR="006069BD" w:rsidRPr="0081439D">
        <w:rPr>
          <w:rFonts w:cs="Times New Roman"/>
          <w:szCs w:val="24"/>
        </w:rPr>
        <w:t>were compared</w:t>
      </w:r>
      <w:r w:rsidR="00374D70" w:rsidRPr="0081439D">
        <w:rPr>
          <w:rFonts w:cs="Times New Roman"/>
          <w:szCs w:val="24"/>
        </w:rPr>
        <w:t xml:space="preserve"> between timepoints</w:t>
      </w:r>
      <w:r w:rsidR="00C31615" w:rsidRPr="0081439D">
        <w:rPr>
          <w:rFonts w:cs="Times New Roman"/>
          <w:szCs w:val="24"/>
        </w:rPr>
        <w:t xml:space="preserve">: i) </w:t>
      </w:r>
      <w:r w:rsidR="00BA1258" w:rsidRPr="0081439D">
        <w:rPr>
          <w:rFonts w:cs="Times New Roman"/>
          <w:szCs w:val="24"/>
        </w:rPr>
        <w:t>baseline and post-module</w:t>
      </w:r>
      <w:r w:rsidR="00E95CEE" w:rsidRPr="0081439D">
        <w:rPr>
          <w:rFonts w:cs="Times New Roman"/>
          <w:szCs w:val="24"/>
        </w:rPr>
        <w:t>,</w:t>
      </w:r>
      <w:r w:rsidR="00BA1258" w:rsidRPr="0081439D">
        <w:rPr>
          <w:rFonts w:cs="Times New Roman"/>
          <w:szCs w:val="24"/>
        </w:rPr>
        <w:t xml:space="preserve"> </w:t>
      </w:r>
      <w:r w:rsidR="00611B46" w:rsidRPr="0081439D">
        <w:rPr>
          <w:rFonts w:cs="Times New Roman"/>
          <w:szCs w:val="24"/>
        </w:rPr>
        <w:t xml:space="preserve">to determine the aspects participants </w:t>
      </w:r>
      <w:r w:rsidR="00375A43" w:rsidRPr="0081439D">
        <w:rPr>
          <w:rFonts w:cs="Times New Roman"/>
          <w:szCs w:val="24"/>
        </w:rPr>
        <w:t>intended</w:t>
      </w:r>
      <w:r w:rsidR="00611B46" w:rsidRPr="0081439D">
        <w:rPr>
          <w:rFonts w:cs="Times New Roman"/>
          <w:szCs w:val="24"/>
        </w:rPr>
        <w:t xml:space="preserve"> to change and the extent to which they </w:t>
      </w:r>
      <w:r w:rsidR="00BE31EB" w:rsidRPr="0081439D">
        <w:rPr>
          <w:rFonts w:cs="Times New Roman"/>
          <w:szCs w:val="24"/>
        </w:rPr>
        <w:t>intended</w:t>
      </w:r>
      <w:r w:rsidR="00611B46" w:rsidRPr="0081439D">
        <w:rPr>
          <w:rFonts w:cs="Times New Roman"/>
          <w:szCs w:val="24"/>
        </w:rPr>
        <w:t xml:space="preserve"> to </w:t>
      </w:r>
      <w:r w:rsidR="00B3206E" w:rsidRPr="0081439D">
        <w:rPr>
          <w:rFonts w:cs="Times New Roman"/>
          <w:szCs w:val="24"/>
        </w:rPr>
        <w:t>change</w:t>
      </w:r>
      <w:r w:rsidR="00E95CEE" w:rsidRPr="0081439D">
        <w:rPr>
          <w:rFonts w:cs="Times New Roman"/>
          <w:szCs w:val="24"/>
        </w:rPr>
        <w:t xml:space="preserve">; </w:t>
      </w:r>
      <w:r w:rsidR="001221DB" w:rsidRPr="0081439D">
        <w:rPr>
          <w:rFonts w:cs="Times New Roman"/>
          <w:szCs w:val="24"/>
        </w:rPr>
        <w:t xml:space="preserve">and </w:t>
      </w:r>
      <w:r w:rsidR="0056455B" w:rsidRPr="0081439D">
        <w:rPr>
          <w:rFonts w:cs="Times New Roman"/>
          <w:szCs w:val="24"/>
        </w:rPr>
        <w:t xml:space="preserve">ii) </w:t>
      </w:r>
      <w:r w:rsidR="00694805" w:rsidRPr="0081439D">
        <w:rPr>
          <w:rFonts w:cs="Times New Roman"/>
          <w:szCs w:val="24"/>
        </w:rPr>
        <w:t>baseline and follow-up</w:t>
      </w:r>
      <w:r w:rsidR="00E95CEE" w:rsidRPr="0081439D">
        <w:rPr>
          <w:rFonts w:cs="Times New Roman"/>
          <w:szCs w:val="24"/>
        </w:rPr>
        <w:t xml:space="preserve">, </w:t>
      </w:r>
      <w:r w:rsidR="00694805" w:rsidRPr="0081439D">
        <w:rPr>
          <w:rFonts w:cs="Times New Roman"/>
          <w:szCs w:val="24"/>
        </w:rPr>
        <w:t xml:space="preserve">to establish the changes in behaviour change support they provided to patients </w:t>
      </w:r>
      <w:r w:rsidR="00911CA4">
        <w:rPr>
          <w:rFonts w:cs="Times New Roman"/>
          <w:szCs w:val="24"/>
        </w:rPr>
        <w:t>after training</w:t>
      </w:r>
      <w:r w:rsidR="00694805" w:rsidRPr="0081439D">
        <w:rPr>
          <w:rFonts w:cs="Times New Roman"/>
          <w:szCs w:val="24"/>
        </w:rPr>
        <w:t>.</w:t>
      </w:r>
      <w:r w:rsidR="00300EA7" w:rsidRPr="0081439D">
        <w:rPr>
          <w:rFonts w:cs="Times New Roman"/>
          <w:szCs w:val="24"/>
        </w:rPr>
        <w:t xml:space="preserve"> Time-specific questions </w:t>
      </w:r>
      <w:r w:rsidR="000C51F0" w:rsidRPr="0081439D">
        <w:rPr>
          <w:rFonts w:cs="Times New Roman"/>
          <w:szCs w:val="24"/>
        </w:rPr>
        <w:t>included</w:t>
      </w:r>
      <w:r w:rsidR="00300EA7" w:rsidRPr="0081439D">
        <w:rPr>
          <w:rFonts w:cs="Times New Roman"/>
          <w:szCs w:val="24"/>
        </w:rPr>
        <w:t>: demographic information, access to technologies and prior training at baseline</w:t>
      </w:r>
      <w:r w:rsidR="00932F78">
        <w:rPr>
          <w:rFonts w:cs="Times New Roman"/>
          <w:szCs w:val="24"/>
        </w:rPr>
        <w:t>,</w:t>
      </w:r>
      <w:r w:rsidR="00300EA7" w:rsidRPr="0081439D">
        <w:rPr>
          <w:rFonts w:cs="Times New Roman"/>
          <w:szCs w:val="24"/>
        </w:rPr>
        <w:t xml:space="preserve"> and </w:t>
      </w:r>
      <w:r w:rsidR="00111ED9">
        <w:rPr>
          <w:rFonts w:cs="Times New Roman"/>
          <w:szCs w:val="24"/>
        </w:rPr>
        <w:t>if/how</w:t>
      </w:r>
      <w:r w:rsidR="00111ED9" w:rsidRPr="0081439D">
        <w:rPr>
          <w:rFonts w:cs="Times New Roman"/>
          <w:szCs w:val="24"/>
        </w:rPr>
        <w:t xml:space="preserve"> </w:t>
      </w:r>
      <w:r w:rsidR="00300EA7" w:rsidRPr="0081439D">
        <w:rPr>
          <w:rFonts w:cs="Times New Roman"/>
          <w:szCs w:val="24"/>
        </w:rPr>
        <w:t xml:space="preserve">participants </w:t>
      </w:r>
      <w:r w:rsidR="00111ED9">
        <w:rPr>
          <w:rFonts w:cs="Times New Roman"/>
          <w:szCs w:val="24"/>
        </w:rPr>
        <w:t>utilised</w:t>
      </w:r>
      <w:r w:rsidR="00111ED9" w:rsidRPr="0081439D">
        <w:rPr>
          <w:rFonts w:cs="Times New Roman"/>
          <w:szCs w:val="24"/>
        </w:rPr>
        <w:t xml:space="preserve"> </w:t>
      </w:r>
      <w:r w:rsidR="00300EA7" w:rsidRPr="0081439D">
        <w:rPr>
          <w:rFonts w:cs="Times New Roman"/>
          <w:szCs w:val="24"/>
        </w:rPr>
        <w:t>Module 2 post-programme at follow-up.</w:t>
      </w:r>
    </w:p>
    <w:p w14:paraId="59756667" w14:textId="77777777" w:rsidR="00694805" w:rsidRPr="0081439D" w:rsidRDefault="00694805" w:rsidP="005B3321">
      <w:pPr>
        <w:widowControl w:val="0"/>
        <w:spacing w:line="276" w:lineRule="auto"/>
        <w:rPr>
          <w:rFonts w:cs="Times New Roman"/>
          <w:szCs w:val="24"/>
        </w:rPr>
      </w:pPr>
    </w:p>
    <w:p w14:paraId="6D5495CE" w14:textId="63B2ED1A" w:rsidR="006A27AA" w:rsidRPr="0081439D" w:rsidRDefault="006A27AA" w:rsidP="006A27AA">
      <w:pPr>
        <w:widowControl w:val="0"/>
        <w:rPr>
          <w:rFonts w:cs="Times New Roman"/>
          <w:b/>
          <w:bCs/>
          <w:szCs w:val="24"/>
          <w:u w:val="single"/>
        </w:rPr>
      </w:pPr>
      <w:r w:rsidRPr="0081439D">
        <w:rPr>
          <w:rFonts w:cs="Times New Roman"/>
          <w:sz w:val="28"/>
          <w:szCs w:val="28"/>
        </w:rPr>
        <w:t>2.</w:t>
      </w:r>
      <w:r w:rsidR="003E783F" w:rsidRPr="0081439D">
        <w:rPr>
          <w:rFonts w:cs="Times New Roman"/>
          <w:sz w:val="28"/>
          <w:szCs w:val="28"/>
        </w:rPr>
        <w:t>3</w:t>
      </w:r>
      <w:r w:rsidRPr="0081439D">
        <w:rPr>
          <w:rFonts w:cs="Times New Roman"/>
          <w:sz w:val="28"/>
          <w:szCs w:val="28"/>
        </w:rPr>
        <w:t>.</w:t>
      </w:r>
      <w:r w:rsidR="00F6340F" w:rsidRPr="0081439D">
        <w:rPr>
          <w:rFonts w:cs="Times New Roman"/>
          <w:sz w:val="28"/>
          <w:szCs w:val="28"/>
        </w:rPr>
        <w:t>2</w:t>
      </w:r>
      <w:r w:rsidRPr="0081439D">
        <w:rPr>
          <w:rFonts w:cs="Times New Roman"/>
          <w:sz w:val="28"/>
          <w:szCs w:val="28"/>
        </w:rPr>
        <w:t xml:space="preserve"> </w:t>
      </w:r>
      <w:r w:rsidR="00F66E80" w:rsidRPr="0081439D">
        <w:rPr>
          <w:rFonts w:cs="Times New Roman"/>
          <w:sz w:val="28"/>
          <w:szCs w:val="28"/>
        </w:rPr>
        <w:t>I</w:t>
      </w:r>
      <w:r w:rsidR="00F6340F" w:rsidRPr="0081439D">
        <w:rPr>
          <w:rFonts w:cs="Times New Roman"/>
          <w:sz w:val="28"/>
          <w:szCs w:val="28"/>
        </w:rPr>
        <w:t>nterviews</w:t>
      </w:r>
      <w:r w:rsidRPr="0081439D">
        <w:rPr>
          <w:rFonts w:cs="Times New Roman"/>
          <w:sz w:val="28"/>
          <w:szCs w:val="28"/>
        </w:rPr>
        <w:t xml:space="preserve"> </w:t>
      </w:r>
    </w:p>
    <w:p w14:paraId="59EB4616" w14:textId="1CF4AE96" w:rsidR="00AE23A6" w:rsidRPr="0081439D" w:rsidRDefault="77BEBEB0" w:rsidP="18335717">
      <w:pPr>
        <w:widowControl w:val="0"/>
        <w:spacing w:line="276" w:lineRule="auto"/>
        <w:jc w:val="both"/>
        <w:rPr>
          <w:rFonts w:cs="Times New Roman"/>
        </w:rPr>
      </w:pPr>
      <w:r w:rsidRPr="18335717">
        <w:rPr>
          <w:rFonts w:cs="Times New Roman"/>
        </w:rPr>
        <w:t>Semi-structured interviews were conducted at baseline, post-module and at follow-up</w:t>
      </w:r>
      <w:r w:rsidR="23E5B549" w:rsidRPr="18335717">
        <w:rPr>
          <w:rFonts w:cs="Times New Roman"/>
        </w:rPr>
        <w:t xml:space="preserve"> (interview guides in </w:t>
      </w:r>
      <w:r w:rsidR="23E5B549" w:rsidRPr="18335717">
        <w:rPr>
          <w:rFonts w:cs="Times New Roman"/>
          <w:b/>
          <w:bCs/>
        </w:rPr>
        <w:t xml:space="preserve">Supplementary </w:t>
      </w:r>
      <w:r w:rsidR="59A1AD05" w:rsidRPr="18335717">
        <w:rPr>
          <w:rFonts w:cs="Times New Roman"/>
          <w:b/>
          <w:bCs/>
        </w:rPr>
        <w:t>F</w:t>
      </w:r>
      <w:r w:rsidR="23E5B549" w:rsidRPr="18335717">
        <w:rPr>
          <w:rFonts w:cs="Times New Roman"/>
          <w:b/>
          <w:bCs/>
        </w:rPr>
        <w:t>ile 3</w:t>
      </w:r>
      <w:r w:rsidR="23E5B549" w:rsidRPr="18335717">
        <w:rPr>
          <w:rFonts w:cs="Times New Roman"/>
        </w:rPr>
        <w:t>)</w:t>
      </w:r>
      <w:r w:rsidRPr="18335717">
        <w:rPr>
          <w:rFonts w:cs="Times New Roman"/>
        </w:rPr>
        <w:t xml:space="preserve">. </w:t>
      </w:r>
      <w:r w:rsidR="4B7C27CC" w:rsidRPr="18335717">
        <w:rPr>
          <w:rFonts w:cs="Times New Roman"/>
        </w:rPr>
        <w:t>B</w:t>
      </w:r>
      <w:r w:rsidRPr="18335717">
        <w:rPr>
          <w:rFonts w:cs="Times New Roman"/>
        </w:rPr>
        <w:t xml:space="preserve">aseline interviews </w:t>
      </w:r>
      <w:r w:rsidR="66F2E92A" w:rsidRPr="18335717">
        <w:rPr>
          <w:rFonts w:cs="Times New Roman"/>
        </w:rPr>
        <w:t>capture</w:t>
      </w:r>
      <w:r w:rsidR="4A55FE7D" w:rsidRPr="18335717">
        <w:rPr>
          <w:rFonts w:cs="Times New Roman"/>
        </w:rPr>
        <w:t>d</w:t>
      </w:r>
      <w:r w:rsidRPr="18335717">
        <w:rPr>
          <w:rFonts w:cs="Times New Roman"/>
        </w:rPr>
        <w:t xml:space="preserve"> </w:t>
      </w:r>
      <w:r w:rsidR="251E678A" w:rsidRPr="18335717">
        <w:rPr>
          <w:rFonts w:cs="Times New Roman"/>
        </w:rPr>
        <w:t xml:space="preserve">details of </w:t>
      </w:r>
      <w:r w:rsidR="638F7608" w:rsidRPr="18335717">
        <w:rPr>
          <w:rFonts w:cs="Times New Roman"/>
        </w:rPr>
        <w:t>participants</w:t>
      </w:r>
      <w:r w:rsidR="1F7C0031" w:rsidRPr="18335717">
        <w:rPr>
          <w:rFonts w:cs="Times New Roman"/>
        </w:rPr>
        <w:t>’</w:t>
      </w:r>
      <w:r w:rsidR="251E678A" w:rsidRPr="18335717">
        <w:rPr>
          <w:rFonts w:cs="Times New Roman"/>
        </w:rPr>
        <w:t xml:space="preserve"> work</w:t>
      </w:r>
      <w:r w:rsidR="16D8E6C0" w:rsidRPr="18335717">
        <w:rPr>
          <w:rFonts w:cs="Times New Roman"/>
        </w:rPr>
        <w:t>,</w:t>
      </w:r>
      <w:r w:rsidR="251E678A" w:rsidRPr="18335717">
        <w:rPr>
          <w:rFonts w:cs="Times New Roman"/>
        </w:rPr>
        <w:t xml:space="preserve"> </w:t>
      </w:r>
      <w:r w:rsidR="052DA0C2" w:rsidRPr="18335717">
        <w:rPr>
          <w:rFonts w:cs="Times New Roman"/>
        </w:rPr>
        <w:t>approach to behaviour change support</w:t>
      </w:r>
      <w:r w:rsidR="16D8E6C0" w:rsidRPr="18335717">
        <w:rPr>
          <w:rFonts w:cs="Times New Roman"/>
        </w:rPr>
        <w:t>,</w:t>
      </w:r>
      <w:r w:rsidR="052DA0C2" w:rsidRPr="18335717">
        <w:rPr>
          <w:rFonts w:cs="Times New Roman"/>
        </w:rPr>
        <w:t xml:space="preserve"> </w:t>
      </w:r>
      <w:r w:rsidR="3B2D96F9" w:rsidRPr="18335717">
        <w:rPr>
          <w:rFonts w:cs="Times New Roman"/>
        </w:rPr>
        <w:t xml:space="preserve">barriers </w:t>
      </w:r>
      <w:r w:rsidR="0DCA202B" w:rsidRPr="18335717">
        <w:rPr>
          <w:rFonts w:cs="Times New Roman"/>
        </w:rPr>
        <w:t>in supporting patient</w:t>
      </w:r>
      <w:r w:rsidR="4A53434B" w:rsidRPr="18335717">
        <w:rPr>
          <w:rFonts w:cs="Times New Roman"/>
        </w:rPr>
        <w:t xml:space="preserve"> behaviour change</w:t>
      </w:r>
      <w:r w:rsidR="16D8E6C0" w:rsidRPr="18335717">
        <w:rPr>
          <w:rFonts w:cs="Times New Roman"/>
        </w:rPr>
        <w:t>,</w:t>
      </w:r>
      <w:r w:rsidR="4A53434B" w:rsidRPr="18335717">
        <w:rPr>
          <w:rFonts w:cs="Times New Roman"/>
        </w:rPr>
        <w:t xml:space="preserve"> </w:t>
      </w:r>
      <w:r w:rsidR="06C75C82" w:rsidRPr="18335717">
        <w:rPr>
          <w:rFonts w:cs="Times New Roman"/>
        </w:rPr>
        <w:t xml:space="preserve">and </w:t>
      </w:r>
      <w:r w:rsidR="58FEAF07" w:rsidRPr="18335717">
        <w:rPr>
          <w:rFonts w:cs="Times New Roman"/>
        </w:rPr>
        <w:t xml:space="preserve">their </w:t>
      </w:r>
      <w:r w:rsidR="06C75C82" w:rsidRPr="18335717">
        <w:rPr>
          <w:rFonts w:cs="Times New Roman"/>
        </w:rPr>
        <w:t xml:space="preserve">motivation </w:t>
      </w:r>
      <w:r w:rsidR="16D11EBC" w:rsidRPr="18335717">
        <w:rPr>
          <w:rFonts w:cs="Times New Roman"/>
        </w:rPr>
        <w:t xml:space="preserve">for </w:t>
      </w:r>
      <w:r w:rsidR="516A8621" w:rsidRPr="18335717">
        <w:rPr>
          <w:rFonts w:cs="Times New Roman"/>
        </w:rPr>
        <w:t>study</w:t>
      </w:r>
      <w:r w:rsidR="618C0C04" w:rsidRPr="18335717">
        <w:rPr>
          <w:rFonts w:cs="Times New Roman"/>
        </w:rPr>
        <w:t xml:space="preserve"> participation</w:t>
      </w:r>
      <w:r w:rsidR="16D11EBC" w:rsidRPr="18335717">
        <w:rPr>
          <w:rFonts w:cs="Times New Roman"/>
        </w:rPr>
        <w:t xml:space="preserve">. </w:t>
      </w:r>
      <w:r w:rsidR="08C3702F" w:rsidRPr="18335717">
        <w:rPr>
          <w:rFonts w:cs="Times New Roman"/>
        </w:rPr>
        <w:t xml:space="preserve">Post-module interviews </w:t>
      </w:r>
      <w:r w:rsidR="27D86096" w:rsidRPr="18335717">
        <w:rPr>
          <w:rFonts w:cs="Times New Roman"/>
        </w:rPr>
        <w:t>explore</w:t>
      </w:r>
      <w:r w:rsidR="516A8621" w:rsidRPr="18335717">
        <w:rPr>
          <w:rFonts w:cs="Times New Roman"/>
        </w:rPr>
        <w:t>d</w:t>
      </w:r>
      <w:r w:rsidR="27D86096" w:rsidRPr="18335717">
        <w:rPr>
          <w:rFonts w:cs="Times New Roman"/>
        </w:rPr>
        <w:t xml:space="preserve"> </w:t>
      </w:r>
      <w:r w:rsidR="08C3702F" w:rsidRPr="18335717">
        <w:rPr>
          <w:rFonts w:cs="Times New Roman"/>
        </w:rPr>
        <w:t>participant experience</w:t>
      </w:r>
      <w:r w:rsidR="0EFEBEA7" w:rsidRPr="18335717">
        <w:rPr>
          <w:rFonts w:cs="Times New Roman"/>
        </w:rPr>
        <w:t>s</w:t>
      </w:r>
      <w:r w:rsidR="08C3702F" w:rsidRPr="18335717">
        <w:rPr>
          <w:rFonts w:cs="Times New Roman"/>
        </w:rPr>
        <w:t xml:space="preserve"> with </w:t>
      </w:r>
      <w:r w:rsidR="7D0C9AF3" w:rsidRPr="18335717">
        <w:rPr>
          <w:rFonts w:cs="Times New Roman"/>
        </w:rPr>
        <w:t xml:space="preserve">and gains from </w:t>
      </w:r>
      <w:r w:rsidR="688D0D92" w:rsidRPr="18335717">
        <w:rPr>
          <w:rFonts w:cs="Times New Roman"/>
        </w:rPr>
        <w:t>Module 2</w:t>
      </w:r>
      <w:r w:rsidR="16D8E6C0" w:rsidRPr="18335717">
        <w:rPr>
          <w:rFonts w:cs="Times New Roman"/>
        </w:rPr>
        <w:t>,</w:t>
      </w:r>
      <w:r w:rsidR="4032F300" w:rsidRPr="18335717">
        <w:rPr>
          <w:rFonts w:cs="Times New Roman"/>
        </w:rPr>
        <w:t xml:space="preserve"> their reflection on </w:t>
      </w:r>
      <w:r w:rsidR="2B86656C" w:rsidRPr="18335717">
        <w:rPr>
          <w:rFonts w:cs="Times New Roman"/>
        </w:rPr>
        <w:t>how they supported patients</w:t>
      </w:r>
      <w:r w:rsidR="16D8E6C0" w:rsidRPr="18335717">
        <w:rPr>
          <w:rFonts w:cs="Times New Roman"/>
        </w:rPr>
        <w:t>,</w:t>
      </w:r>
      <w:r w:rsidR="4032F300" w:rsidRPr="18335717">
        <w:rPr>
          <w:rFonts w:cs="Times New Roman"/>
        </w:rPr>
        <w:t xml:space="preserve"> if</w:t>
      </w:r>
      <w:r w:rsidR="28FC0CE4" w:rsidRPr="18335717">
        <w:rPr>
          <w:rFonts w:cs="Times New Roman"/>
        </w:rPr>
        <w:t>/</w:t>
      </w:r>
      <w:r w:rsidR="4032F300" w:rsidRPr="18335717">
        <w:rPr>
          <w:rFonts w:cs="Times New Roman"/>
        </w:rPr>
        <w:t xml:space="preserve">what they </w:t>
      </w:r>
      <w:r w:rsidR="6908515E" w:rsidRPr="18335717">
        <w:rPr>
          <w:rFonts w:cs="Times New Roman"/>
        </w:rPr>
        <w:t xml:space="preserve">intended </w:t>
      </w:r>
      <w:r w:rsidR="4032F300" w:rsidRPr="18335717">
        <w:rPr>
          <w:rFonts w:cs="Times New Roman"/>
        </w:rPr>
        <w:t>to implement/change</w:t>
      </w:r>
      <w:r w:rsidR="44C22356" w:rsidRPr="18335717">
        <w:rPr>
          <w:rFonts w:cs="Times New Roman"/>
        </w:rPr>
        <w:t xml:space="preserve"> and </w:t>
      </w:r>
      <w:r w:rsidR="3A8D87B9" w:rsidRPr="18335717">
        <w:rPr>
          <w:rFonts w:cs="Times New Roman"/>
        </w:rPr>
        <w:t xml:space="preserve">planned </w:t>
      </w:r>
      <w:r w:rsidR="44C22356" w:rsidRPr="18335717">
        <w:rPr>
          <w:rFonts w:cs="Times New Roman"/>
        </w:rPr>
        <w:t>actions</w:t>
      </w:r>
      <w:r w:rsidR="16D8E6C0" w:rsidRPr="18335717">
        <w:rPr>
          <w:rFonts w:cs="Times New Roman"/>
        </w:rPr>
        <w:t>,</w:t>
      </w:r>
      <w:r w:rsidR="41A80A91" w:rsidRPr="18335717">
        <w:rPr>
          <w:rFonts w:cs="Times New Roman"/>
        </w:rPr>
        <w:t xml:space="preserve"> and anticipated </w:t>
      </w:r>
      <w:r w:rsidR="3767FF69" w:rsidRPr="18335717">
        <w:rPr>
          <w:rFonts w:cs="Times New Roman"/>
        </w:rPr>
        <w:t xml:space="preserve">barriers </w:t>
      </w:r>
      <w:r w:rsidR="28FC0CE4" w:rsidRPr="18335717">
        <w:rPr>
          <w:rFonts w:cs="Times New Roman"/>
        </w:rPr>
        <w:t>in implementing planned changes</w:t>
      </w:r>
      <w:r w:rsidR="41A80A91" w:rsidRPr="18335717">
        <w:rPr>
          <w:rFonts w:cs="Times New Roman"/>
        </w:rPr>
        <w:t xml:space="preserve">. </w:t>
      </w:r>
      <w:r w:rsidR="7203F9A8" w:rsidRPr="18335717">
        <w:rPr>
          <w:rFonts w:cs="Times New Roman"/>
        </w:rPr>
        <w:t>F</w:t>
      </w:r>
      <w:r w:rsidR="283A6FBF" w:rsidRPr="18335717">
        <w:rPr>
          <w:rFonts w:cs="Times New Roman"/>
        </w:rPr>
        <w:t>ollow-up interviews investigate</w:t>
      </w:r>
      <w:r w:rsidR="7203F9A8" w:rsidRPr="18335717">
        <w:rPr>
          <w:rFonts w:cs="Times New Roman"/>
        </w:rPr>
        <w:t>d</w:t>
      </w:r>
      <w:r w:rsidR="283A6FBF" w:rsidRPr="18335717">
        <w:rPr>
          <w:rFonts w:cs="Times New Roman"/>
        </w:rPr>
        <w:t xml:space="preserve"> </w:t>
      </w:r>
      <w:r w:rsidR="6AE3CB35" w:rsidRPr="18335717">
        <w:rPr>
          <w:rFonts w:cs="Times New Roman"/>
        </w:rPr>
        <w:t xml:space="preserve">changes made in practice, </w:t>
      </w:r>
      <w:r w:rsidR="7BEE0BE5" w:rsidRPr="18335717">
        <w:rPr>
          <w:rFonts w:cs="Times New Roman"/>
        </w:rPr>
        <w:t xml:space="preserve">and </w:t>
      </w:r>
      <w:r w:rsidR="5D62F23D" w:rsidRPr="18335717">
        <w:rPr>
          <w:rFonts w:cs="Times New Roman"/>
        </w:rPr>
        <w:t xml:space="preserve">outcomes </w:t>
      </w:r>
      <w:r w:rsidR="1DF21E17" w:rsidRPr="18335717">
        <w:rPr>
          <w:rFonts w:cs="Times New Roman"/>
        </w:rPr>
        <w:t>and barriers</w:t>
      </w:r>
      <w:r w:rsidR="54F44C83" w:rsidRPr="18335717">
        <w:rPr>
          <w:rFonts w:cs="Times New Roman"/>
        </w:rPr>
        <w:t xml:space="preserve"> </w:t>
      </w:r>
      <w:r w:rsidR="6B652C5F" w:rsidRPr="18335717">
        <w:rPr>
          <w:rFonts w:cs="Times New Roman"/>
        </w:rPr>
        <w:t>experienced</w:t>
      </w:r>
      <w:r w:rsidR="1DF21E17" w:rsidRPr="18335717">
        <w:rPr>
          <w:rFonts w:cs="Times New Roman"/>
        </w:rPr>
        <w:t>.</w:t>
      </w:r>
      <w:r w:rsidR="5A0728C5" w:rsidRPr="18335717">
        <w:rPr>
          <w:rFonts w:cs="Times New Roman"/>
        </w:rPr>
        <w:t xml:space="preserve"> </w:t>
      </w:r>
    </w:p>
    <w:p w14:paraId="24BC7836" w14:textId="06EB22A5" w:rsidR="00631166" w:rsidRPr="0081439D" w:rsidRDefault="00631166" w:rsidP="18335717">
      <w:pPr>
        <w:widowControl w:val="0"/>
        <w:jc w:val="both"/>
        <w:rPr>
          <w:rFonts w:cs="Times New Roman"/>
        </w:rPr>
      </w:pPr>
    </w:p>
    <w:p w14:paraId="3F7A11F6" w14:textId="5137D7E0" w:rsidR="006A27AA" w:rsidRPr="0081439D" w:rsidRDefault="0BB5C4E8" w:rsidP="18335717">
      <w:pPr>
        <w:pStyle w:val="Heading2"/>
        <w:jc w:val="both"/>
      </w:pPr>
      <w:r>
        <w:t>2.5 Data analysis</w:t>
      </w:r>
    </w:p>
    <w:bookmarkEnd w:id="3"/>
    <w:p w14:paraId="1E58FBF1" w14:textId="0F53FA57" w:rsidR="003256B4" w:rsidRPr="0081439D" w:rsidRDefault="51262DC8" w:rsidP="18335717">
      <w:pPr>
        <w:widowControl w:val="0"/>
        <w:jc w:val="both"/>
        <w:rPr>
          <w:rFonts w:cs="Times New Roman"/>
          <w:b/>
          <w:bCs/>
          <w:u w:val="single"/>
        </w:rPr>
      </w:pPr>
      <w:r w:rsidRPr="18335717">
        <w:rPr>
          <w:rFonts w:cs="Times New Roman"/>
          <w:sz w:val="28"/>
          <w:szCs w:val="28"/>
        </w:rPr>
        <w:t>2.5.1 Statistical analysis</w:t>
      </w:r>
    </w:p>
    <w:p w14:paraId="69B1D26B" w14:textId="084B852E" w:rsidR="00AD4C9E" w:rsidRPr="0081439D" w:rsidRDefault="1C82FD85" w:rsidP="18335717">
      <w:pPr>
        <w:widowControl w:val="0"/>
        <w:spacing w:line="276" w:lineRule="auto"/>
        <w:jc w:val="both"/>
        <w:rPr>
          <w:rFonts w:cs="Times New Roman"/>
        </w:rPr>
      </w:pPr>
      <w:r w:rsidRPr="18335717">
        <w:rPr>
          <w:lang w:val="en-US"/>
        </w:rPr>
        <w:t xml:space="preserve">Statistical analysis was performed, </w:t>
      </w:r>
      <w:r w:rsidRPr="18335717">
        <w:rPr>
          <w:rFonts w:cs="Times New Roman"/>
        </w:rPr>
        <w:t>using SPSS version 2</w:t>
      </w:r>
      <w:r w:rsidR="1D760E3B" w:rsidRPr="18335717">
        <w:rPr>
          <w:rFonts w:cs="Times New Roman"/>
        </w:rPr>
        <w:t>8</w:t>
      </w:r>
      <w:r w:rsidRPr="18335717">
        <w:rPr>
          <w:rFonts w:cs="Times New Roman"/>
        </w:rPr>
        <w:t>,</w:t>
      </w:r>
      <w:r>
        <w:t xml:space="preserve"> on the quantitative data from the assessmen</w:t>
      </w:r>
      <w:r w:rsidR="58DF7531">
        <w:t>ts</w:t>
      </w:r>
      <w:r w:rsidR="2F1672B2">
        <w:t xml:space="preserve"> and</w:t>
      </w:r>
      <w:r w:rsidR="7D0F580E">
        <w:t xml:space="preserve"> </w:t>
      </w:r>
      <w:r>
        <w:t>questionnaires</w:t>
      </w:r>
      <w:r w:rsidR="2F1672B2">
        <w:t>,</w:t>
      </w:r>
      <w:r w:rsidR="69F6A962">
        <w:t xml:space="preserve"> and </w:t>
      </w:r>
      <w:r w:rsidR="7E2AF911">
        <w:t xml:space="preserve">data </w:t>
      </w:r>
      <w:r w:rsidR="0085A8E2">
        <w:t xml:space="preserve">captured from </w:t>
      </w:r>
      <w:r w:rsidR="58DF7531">
        <w:t>interview</w:t>
      </w:r>
      <w:r w:rsidR="0085A8E2">
        <w:t xml:space="preserve"> </w:t>
      </w:r>
      <w:r w:rsidR="4A55FE7D">
        <w:t xml:space="preserve">transcripts </w:t>
      </w:r>
      <w:r w:rsidR="40793003">
        <w:t>content analysis</w:t>
      </w:r>
      <w:r w:rsidR="4A55FE7D">
        <w:t xml:space="preserve">, </w:t>
      </w:r>
      <w:proofErr w:type="gramStart"/>
      <w:r w:rsidR="4A55FE7D">
        <w:t>i.e.</w:t>
      </w:r>
      <w:proofErr w:type="gramEnd"/>
      <w:r w:rsidR="4A55FE7D">
        <w:t xml:space="preserve"> time spent on Module 2</w:t>
      </w:r>
      <w:r>
        <w:t>. Descriptive statistics summarise</w:t>
      </w:r>
      <w:r w:rsidR="4FDE9B47">
        <w:t>d</w:t>
      </w:r>
      <w:r>
        <w:t xml:space="preserve"> </w:t>
      </w:r>
      <w:r w:rsidR="4FDE9B47">
        <w:t>participant</w:t>
      </w:r>
      <w:r>
        <w:t xml:space="preserve"> characteristics. Distribution of outcome measures </w:t>
      </w:r>
      <w:r w:rsidR="15835D30">
        <w:t xml:space="preserve">was </w:t>
      </w:r>
      <w:r>
        <w:t xml:space="preserve">assessed visually by histograms. </w:t>
      </w:r>
      <w:r w:rsidRPr="18335717">
        <w:rPr>
          <w:rFonts w:cs="Times New Roman"/>
        </w:rPr>
        <w:t>Chi-square</w:t>
      </w:r>
      <w:r w:rsidR="2FB3259E" w:rsidRPr="18335717">
        <w:rPr>
          <w:rFonts w:cs="Times New Roman"/>
        </w:rPr>
        <w:t>d</w:t>
      </w:r>
      <w:r w:rsidRPr="18335717">
        <w:rPr>
          <w:rFonts w:cs="Times New Roman"/>
        </w:rPr>
        <w:t xml:space="preserve"> or Fisher’s exact test</w:t>
      </w:r>
      <w:r w:rsidR="2FB3259E" w:rsidRPr="18335717">
        <w:rPr>
          <w:rFonts w:cs="Times New Roman"/>
        </w:rPr>
        <w:t>s</w:t>
      </w:r>
      <w:r w:rsidRPr="18335717">
        <w:rPr>
          <w:rFonts w:cs="Times New Roman"/>
        </w:rPr>
        <w:t xml:space="preserve"> </w:t>
      </w:r>
      <w:r w:rsidR="2FB3259E" w:rsidRPr="18335717">
        <w:rPr>
          <w:rFonts w:cs="Times New Roman"/>
        </w:rPr>
        <w:t xml:space="preserve">were </w:t>
      </w:r>
      <w:r w:rsidRPr="18335717">
        <w:rPr>
          <w:rFonts w:cs="Times New Roman"/>
        </w:rPr>
        <w:t>used to assess difference</w:t>
      </w:r>
      <w:r w:rsidR="2FB3259E" w:rsidRPr="18335717">
        <w:rPr>
          <w:rFonts w:cs="Times New Roman"/>
        </w:rPr>
        <w:t>s</w:t>
      </w:r>
      <w:r w:rsidRPr="18335717">
        <w:rPr>
          <w:rFonts w:cs="Times New Roman"/>
        </w:rPr>
        <w:t xml:space="preserve"> in proportions in prior training, access to technologies between public and private sectors</w:t>
      </w:r>
      <w:r w:rsidR="253A10E1" w:rsidRPr="18335717">
        <w:rPr>
          <w:rFonts w:cs="Times New Roman"/>
        </w:rPr>
        <w:t>, and</w:t>
      </w:r>
      <w:r w:rsidR="3992E65F" w:rsidRPr="18335717">
        <w:rPr>
          <w:rFonts w:cs="Times New Roman"/>
        </w:rPr>
        <w:t xml:space="preserve"> </w:t>
      </w:r>
      <w:r w:rsidR="253A10E1" w:rsidRPr="18335717">
        <w:rPr>
          <w:rFonts w:cs="Times New Roman"/>
        </w:rPr>
        <w:t>time</w:t>
      </w:r>
      <w:r w:rsidR="3992E65F" w:rsidRPr="18335717">
        <w:rPr>
          <w:rFonts w:cs="Times New Roman"/>
        </w:rPr>
        <w:t xml:space="preserve"> spent on Module 2</w:t>
      </w:r>
      <w:r w:rsidRPr="18335717">
        <w:rPr>
          <w:rFonts w:cs="Times New Roman"/>
        </w:rPr>
        <w:t>.</w:t>
      </w:r>
    </w:p>
    <w:p w14:paraId="65E24117" w14:textId="77777777" w:rsidR="00AD4C9E" w:rsidRPr="0081439D" w:rsidRDefault="00AD4C9E" w:rsidP="18335717">
      <w:pPr>
        <w:widowControl w:val="0"/>
        <w:jc w:val="both"/>
        <w:rPr>
          <w:lang w:val="en-US"/>
        </w:rPr>
      </w:pPr>
    </w:p>
    <w:p w14:paraId="33E7F09D" w14:textId="4E86E981" w:rsidR="00AD4C9E" w:rsidRPr="0081439D" w:rsidRDefault="0547B57D" w:rsidP="18335717">
      <w:pPr>
        <w:widowControl w:val="0"/>
        <w:spacing w:line="276" w:lineRule="auto"/>
        <w:jc w:val="both"/>
        <w:rPr>
          <w:rFonts w:cs="Times New Roman"/>
        </w:rPr>
      </w:pPr>
      <w:r w:rsidRPr="18335717">
        <w:rPr>
          <w:lang w:val="en-US"/>
        </w:rPr>
        <w:lastRenderedPageBreak/>
        <w:t>A</w:t>
      </w:r>
      <w:r w:rsidR="346C6CF8" w:rsidRPr="18335717">
        <w:rPr>
          <w:lang w:val="en-US"/>
        </w:rPr>
        <w:t>ssessment scores (out of 9) were converted into percentages</w:t>
      </w:r>
      <w:r w:rsidRPr="18335717">
        <w:rPr>
          <w:lang w:val="en-US"/>
        </w:rPr>
        <w:t>. P</w:t>
      </w:r>
      <w:r w:rsidR="346C6CF8" w:rsidRPr="18335717">
        <w:rPr>
          <w:lang w:val="en-US"/>
        </w:rPr>
        <w:t xml:space="preserve">aired </w:t>
      </w:r>
      <w:r w:rsidR="346C6CF8" w:rsidRPr="18335717">
        <w:rPr>
          <w:rFonts w:cs="Times New Roman"/>
          <w:i/>
          <w:iCs/>
        </w:rPr>
        <w:t>t</w:t>
      </w:r>
      <w:r w:rsidR="346C6CF8" w:rsidRPr="18335717">
        <w:rPr>
          <w:rFonts w:cs="Times New Roman"/>
        </w:rPr>
        <w:t xml:space="preserve">-tests </w:t>
      </w:r>
      <w:r w:rsidRPr="18335717">
        <w:rPr>
          <w:rFonts w:cs="Times New Roman"/>
        </w:rPr>
        <w:t>were used to analyse</w:t>
      </w:r>
      <w:r w:rsidR="346C6CF8" w:rsidRPr="18335717">
        <w:rPr>
          <w:rFonts w:cs="Times New Roman"/>
        </w:rPr>
        <w:t xml:space="preserve"> knowledge gain between baseline and post-module assessment</w:t>
      </w:r>
      <w:r w:rsidR="5330488B" w:rsidRPr="18335717">
        <w:rPr>
          <w:rFonts w:cs="Times New Roman"/>
        </w:rPr>
        <w:t>s</w:t>
      </w:r>
      <w:r w:rsidR="346C6CF8" w:rsidRPr="18335717">
        <w:rPr>
          <w:rFonts w:cs="Times New Roman"/>
        </w:rPr>
        <w:t>, overall and by participants’ characteristics</w:t>
      </w:r>
      <w:r w:rsidRPr="18335717">
        <w:rPr>
          <w:rFonts w:cs="Times New Roman"/>
        </w:rPr>
        <w:t xml:space="preserve">, and </w:t>
      </w:r>
      <w:proofErr w:type="spellStart"/>
      <w:r w:rsidR="346C6CF8" w:rsidRPr="18335717">
        <w:rPr>
          <w:rFonts w:cs="Times New Roman"/>
        </w:rPr>
        <w:t>McNemar’s</w:t>
      </w:r>
      <w:proofErr w:type="spellEnd"/>
      <w:r w:rsidR="346C6CF8" w:rsidRPr="18335717">
        <w:rPr>
          <w:rFonts w:cs="Times New Roman"/>
        </w:rPr>
        <w:t xml:space="preserve"> tests to assess the overall changes in pass</w:t>
      </w:r>
      <w:r w:rsidRPr="18335717">
        <w:rPr>
          <w:rFonts w:cs="Times New Roman"/>
        </w:rPr>
        <w:t>/</w:t>
      </w:r>
      <w:r w:rsidR="346C6CF8" w:rsidRPr="18335717">
        <w:rPr>
          <w:rFonts w:cs="Times New Roman"/>
        </w:rPr>
        <w:t xml:space="preserve">fail status between </w:t>
      </w:r>
      <w:r w:rsidR="51D11EA0" w:rsidRPr="18335717">
        <w:rPr>
          <w:rFonts w:cs="Times New Roman"/>
        </w:rPr>
        <w:t>the</w:t>
      </w:r>
      <w:r w:rsidR="346C6CF8" w:rsidRPr="18335717">
        <w:rPr>
          <w:rFonts w:cs="Times New Roman"/>
        </w:rPr>
        <w:t xml:space="preserve"> assessments.</w:t>
      </w:r>
      <w:r w:rsidR="21D98753" w:rsidRPr="18335717">
        <w:rPr>
          <w:rFonts w:cs="Times New Roman"/>
        </w:rPr>
        <w:t xml:space="preserve"> Two-sample </w:t>
      </w:r>
      <w:r w:rsidR="21D98753" w:rsidRPr="18335717">
        <w:rPr>
          <w:rFonts w:cs="Times New Roman"/>
          <w:i/>
          <w:iCs/>
        </w:rPr>
        <w:t>t</w:t>
      </w:r>
      <w:r w:rsidR="4EDFD118" w:rsidRPr="18335717">
        <w:rPr>
          <w:rFonts w:cs="Times New Roman"/>
        </w:rPr>
        <w:t>-</w:t>
      </w:r>
      <w:r w:rsidR="21D98753" w:rsidRPr="18335717">
        <w:rPr>
          <w:rFonts w:cs="Times New Roman"/>
        </w:rPr>
        <w:t>tests assess</w:t>
      </w:r>
      <w:r w:rsidRPr="18335717">
        <w:rPr>
          <w:rFonts w:cs="Times New Roman"/>
        </w:rPr>
        <w:t>ed</w:t>
      </w:r>
      <w:r w:rsidR="21D98753" w:rsidRPr="18335717">
        <w:rPr>
          <w:rFonts w:cs="Times New Roman"/>
        </w:rPr>
        <w:t xml:space="preserve"> knowledge at baseline and post-module between </w:t>
      </w:r>
      <w:r w:rsidRPr="18335717">
        <w:rPr>
          <w:rFonts w:cs="Times New Roman"/>
        </w:rPr>
        <w:t>sectors</w:t>
      </w:r>
      <w:r w:rsidR="689F5A60" w:rsidRPr="18335717">
        <w:rPr>
          <w:rFonts w:cs="Times New Roman"/>
        </w:rPr>
        <w:t>,</w:t>
      </w:r>
      <w:r w:rsidRPr="18335717">
        <w:rPr>
          <w:rFonts w:cs="Times New Roman"/>
        </w:rPr>
        <w:t xml:space="preserve"> between </w:t>
      </w:r>
      <w:r w:rsidR="21D98753" w:rsidRPr="18335717">
        <w:rPr>
          <w:rFonts w:cs="Times New Roman"/>
        </w:rPr>
        <w:t>those who did</w:t>
      </w:r>
      <w:r w:rsidRPr="18335717">
        <w:rPr>
          <w:rFonts w:cs="Times New Roman"/>
        </w:rPr>
        <w:t>/</w:t>
      </w:r>
      <w:r w:rsidR="1E0A5CEB" w:rsidRPr="18335717">
        <w:rPr>
          <w:rFonts w:cs="Times New Roman"/>
        </w:rPr>
        <w:t xml:space="preserve">did </w:t>
      </w:r>
      <w:r w:rsidR="21D98753" w:rsidRPr="18335717">
        <w:rPr>
          <w:rFonts w:cs="Times New Roman"/>
        </w:rPr>
        <w:t xml:space="preserve">not have computer and Internet </w:t>
      </w:r>
      <w:r w:rsidRPr="18335717">
        <w:rPr>
          <w:rFonts w:cs="Times New Roman"/>
        </w:rPr>
        <w:t xml:space="preserve">access </w:t>
      </w:r>
      <w:r w:rsidR="21D98753" w:rsidRPr="18335717">
        <w:rPr>
          <w:rFonts w:cs="Times New Roman"/>
        </w:rPr>
        <w:t>at work</w:t>
      </w:r>
      <w:r w:rsidR="0632E537" w:rsidRPr="18335717">
        <w:rPr>
          <w:rFonts w:cs="Times New Roman"/>
        </w:rPr>
        <w:t>,</w:t>
      </w:r>
      <w:r w:rsidR="21D98753" w:rsidRPr="18335717">
        <w:rPr>
          <w:rFonts w:cs="Times New Roman"/>
        </w:rPr>
        <w:t xml:space="preserve"> and </w:t>
      </w:r>
      <w:r w:rsidR="4CD0A67F" w:rsidRPr="18335717">
        <w:rPr>
          <w:rFonts w:cs="Times New Roman"/>
        </w:rPr>
        <w:t xml:space="preserve">between those who did/did not have computer and Internet access </w:t>
      </w:r>
      <w:r w:rsidR="21D98753" w:rsidRPr="18335717">
        <w:rPr>
          <w:rFonts w:cs="Times New Roman"/>
        </w:rPr>
        <w:t>at home.</w:t>
      </w:r>
    </w:p>
    <w:p w14:paraId="64068808" w14:textId="77777777" w:rsidR="00AD4C9E" w:rsidRPr="0081439D" w:rsidRDefault="00AD4C9E" w:rsidP="18335717">
      <w:pPr>
        <w:widowControl w:val="0"/>
        <w:jc w:val="both"/>
        <w:rPr>
          <w:rFonts w:cs="Times New Roman"/>
        </w:rPr>
      </w:pPr>
    </w:p>
    <w:p w14:paraId="42F1BD6B" w14:textId="020E9DB1" w:rsidR="00AD4C9E" w:rsidRPr="0081439D" w:rsidRDefault="2FB3259E" w:rsidP="18335717">
      <w:pPr>
        <w:widowControl w:val="0"/>
        <w:spacing w:line="276" w:lineRule="auto"/>
        <w:jc w:val="both"/>
        <w:rPr>
          <w:lang w:val="en-US"/>
        </w:rPr>
      </w:pPr>
      <w:r w:rsidRPr="18335717">
        <w:rPr>
          <w:rFonts w:cs="Times New Roman"/>
        </w:rPr>
        <w:t xml:space="preserve">We used </w:t>
      </w:r>
      <w:r w:rsidR="1C82FD85" w:rsidRPr="18335717">
        <w:rPr>
          <w:rFonts w:cs="Times New Roman"/>
        </w:rPr>
        <w:t xml:space="preserve">Wilcoxon signed ranks tests </w:t>
      </w:r>
      <w:r w:rsidR="1C82FD85" w:rsidRPr="18335717">
        <w:rPr>
          <w:lang w:val="en-US"/>
        </w:rPr>
        <w:t xml:space="preserve">to assess the changes </w:t>
      </w:r>
      <w:r w:rsidRPr="18335717">
        <w:rPr>
          <w:rFonts w:cs="Times New Roman"/>
        </w:rPr>
        <w:t xml:space="preserve">in ordinal questionnaire data </w:t>
      </w:r>
      <w:r w:rsidR="1C82FD85" w:rsidRPr="18335717">
        <w:rPr>
          <w:lang w:val="en-US"/>
        </w:rPr>
        <w:t xml:space="preserve">between three timepoints for understanding of and attitude towards </w:t>
      </w:r>
      <w:r w:rsidR="68C00009" w:rsidRPr="18335717">
        <w:rPr>
          <w:lang w:val="en-US"/>
        </w:rPr>
        <w:t>behavior</w:t>
      </w:r>
      <w:r w:rsidR="1C82FD85" w:rsidRPr="18335717">
        <w:rPr>
          <w:lang w:val="en-US"/>
        </w:rPr>
        <w:t xml:space="preserve"> change support (Q1</w:t>
      </w:r>
      <w:r w:rsidR="1C82FD85" w:rsidRPr="18335717">
        <w:rPr>
          <w:rFonts w:cs="Times New Roman"/>
        </w:rPr>
        <w:t xml:space="preserve"> statements</w:t>
      </w:r>
      <w:r w:rsidR="1C82FD85" w:rsidRPr="18335717">
        <w:rPr>
          <w:lang w:val="en-US"/>
        </w:rPr>
        <w:t xml:space="preserve">), and </w:t>
      </w:r>
      <w:r w:rsidR="1C82FD85" w:rsidRPr="18335717">
        <w:rPr>
          <w:rFonts w:cs="Times New Roman"/>
        </w:rPr>
        <w:t xml:space="preserve">behaviour change support in practice (Q2 and Q3 statements). The patterns of these responses over </w:t>
      </w:r>
      <w:r w:rsidR="26D91A55" w:rsidRPr="18335717">
        <w:rPr>
          <w:rFonts w:cs="Times New Roman"/>
        </w:rPr>
        <w:t>three</w:t>
      </w:r>
      <w:r w:rsidR="1C82FD85" w:rsidRPr="18335717">
        <w:rPr>
          <w:rFonts w:cs="Times New Roman"/>
        </w:rPr>
        <w:t xml:space="preserve"> timepoints were illustrated by bar charts. </w:t>
      </w:r>
      <w:r w:rsidR="71149F72" w:rsidRPr="18335717">
        <w:rPr>
          <w:rFonts w:cs="Times New Roman"/>
        </w:rPr>
        <w:t>T</w:t>
      </w:r>
      <w:r w:rsidR="1C82FD85" w:rsidRPr="18335717">
        <w:rPr>
          <w:rFonts w:cs="Times New Roman"/>
        </w:rPr>
        <w:t xml:space="preserve">he internal consistency for behaviour </w:t>
      </w:r>
      <w:proofErr w:type="gramStart"/>
      <w:r w:rsidR="1C82FD85" w:rsidRPr="18335717">
        <w:rPr>
          <w:rFonts w:cs="Times New Roman"/>
        </w:rPr>
        <w:t>change</w:t>
      </w:r>
      <w:proofErr w:type="gramEnd"/>
      <w:r w:rsidR="1C82FD85" w:rsidRPr="18335717">
        <w:rPr>
          <w:rFonts w:cs="Times New Roman"/>
        </w:rPr>
        <w:t xml:space="preserve"> support in practice </w:t>
      </w:r>
      <w:r w:rsidR="71149F72" w:rsidRPr="18335717">
        <w:rPr>
          <w:rFonts w:cs="Times New Roman"/>
        </w:rPr>
        <w:t xml:space="preserve">using Cronbach’s alpha </w:t>
      </w:r>
      <w:r w:rsidR="0B4934CC" w:rsidRPr="18335717">
        <w:rPr>
          <w:rFonts w:cs="Times New Roman"/>
        </w:rPr>
        <w:t>are</w:t>
      </w:r>
      <w:r w:rsidR="1C82FD85" w:rsidRPr="18335717">
        <w:rPr>
          <w:rFonts w:cs="Times New Roman"/>
        </w:rPr>
        <w:t xml:space="preserve"> 0.8</w:t>
      </w:r>
      <w:r w:rsidR="3B6C83BE" w:rsidRPr="18335717">
        <w:rPr>
          <w:rFonts w:cs="Times New Roman"/>
        </w:rPr>
        <w:t>6</w:t>
      </w:r>
      <w:r w:rsidR="1C82FD85" w:rsidRPr="18335717">
        <w:rPr>
          <w:rFonts w:cs="Times New Roman"/>
        </w:rPr>
        <w:t xml:space="preserve"> (baseline), 0.</w:t>
      </w:r>
      <w:r w:rsidR="3B6C83BE" w:rsidRPr="18335717">
        <w:rPr>
          <w:rFonts w:cs="Times New Roman"/>
        </w:rPr>
        <w:t>6</w:t>
      </w:r>
      <w:r w:rsidR="1C82FD85" w:rsidRPr="18335717">
        <w:rPr>
          <w:rFonts w:cs="Times New Roman"/>
        </w:rPr>
        <w:t>7 (post-module), and 0.</w:t>
      </w:r>
      <w:r w:rsidR="3B6C83BE" w:rsidRPr="18335717">
        <w:rPr>
          <w:rFonts w:cs="Times New Roman"/>
        </w:rPr>
        <w:t>81</w:t>
      </w:r>
      <w:r w:rsidR="1C82FD85" w:rsidRPr="18335717">
        <w:rPr>
          <w:rFonts w:cs="Times New Roman"/>
        </w:rPr>
        <w:t xml:space="preserve"> (follow-up).</w:t>
      </w:r>
      <w:r w:rsidR="2159F199" w:rsidRPr="18335717">
        <w:rPr>
          <w:rFonts w:cs="Times New Roman"/>
        </w:rPr>
        <w:t xml:space="preserve"> </w:t>
      </w:r>
      <w:r w:rsidR="1C82FD85" w:rsidRPr="18335717">
        <w:rPr>
          <w:rFonts w:cs="Times New Roman"/>
        </w:rPr>
        <w:t xml:space="preserve">Statistical significance was set at the 5% level. </w:t>
      </w:r>
    </w:p>
    <w:p w14:paraId="7B924C78" w14:textId="77777777" w:rsidR="006A27AA" w:rsidRPr="0081439D" w:rsidRDefault="006A27AA" w:rsidP="18335717">
      <w:pPr>
        <w:widowControl w:val="0"/>
        <w:jc w:val="both"/>
        <w:rPr>
          <w:rFonts w:cs="Times New Roman"/>
        </w:rPr>
      </w:pPr>
    </w:p>
    <w:p w14:paraId="6790A92E" w14:textId="29E34477" w:rsidR="003256B4" w:rsidRPr="0081439D" w:rsidRDefault="51262DC8" w:rsidP="18335717">
      <w:pPr>
        <w:widowControl w:val="0"/>
        <w:jc w:val="both"/>
        <w:rPr>
          <w:rFonts w:cs="Times New Roman"/>
          <w:b/>
          <w:bCs/>
          <w:u w:val="single"/>
        </w:rPr>
      </w:pPr>
      <w:r w:rsidRPr="18335717">
        <w:rPr>
          <w:rFonts w:cs="Times New Roman"/>
          <w:sz w:val="28"/>
          <w:szCs w:val="28"/>
        </w:rPr>
        <w:t xml:space="preserve">2.5.2 Qualitative analysis </w:t>
      </w:r>
    </w:p>
    <w:p w14:paraId="3B3A3619" w14:textId="074497D5" w:rsidR="004908A3" w:rsidRPr="0081439D" w:rsidRDefault="0BB5C4E8" w:rsidP="18335717">
      <w:pPr>
        <w:widowControl w:val="0"/>
        <w:jc w:val="both"/>
      </w:pPr>
      <w:r>
        <w:t>Interview</w:t>
      </w:r>
      <w:r w:rsidR="3C16162B">
        <w:t>s</w:t>
      </w:r>
      <w:r>
        <w:t xml:space="preserve"> were </w:t>
      </w:r>
      <w:r w:rsidR="1ECD52B2">
        <w:t xml:space="preserve">transcribed verbatim and </w:t>
      </w:r>
      <w:r>
        <w:t>analysed</w:t>
      </w:r>
      <w:r w:rsidR="64EE7877">
        <w:t xml:space="preserve"> </w:t>
      </w:r>
      <w:r>
        <w:t xml:space="preserve">using </w:t>
      </w:r>
      <w:proofErr w:type="spellStart"/>
      <w:r>
        <w:t>Nvivo</w:t>
      </w:r>
      <w:proofErr w:type="spellEnd"/>
      <w:r>
        <w:t xml:space="preserve"> software (QSR International, Version 12). </w:t>
      </w:r>
      <w:r w:rsidR="5530DC2E" w:rsidRPr="18335717">
        <w:rPr>
          <w:rFonts w:eastAsia="Times New Roman"/>
        </w:rPr>
        <w:t>Reflexive t</w:t>
      </w:r>
      <w:r w:rsidR="4DC5A158">
        <w:t xml:space="preserve">hematic </w:t>
      </w:r>
      <w:r w:rsidR="49299D50">
        <w:t>analys</w:t>
      </w:r>
      <w:r w:rsidR="658FB06B">
        <w:t xml:space="preserve">is was </w:t>
      </w:r>
      <w:r w:rsidR="658FB06B" w:rsidRPr="18335717">
        <w:rPr>
          <w:color w:val="0D0D0D" w:themeColor="text1" w:themeTint="F2"/>
        </w:rPr>
        <w:t>conducte</w:t>
      </w:r>
      <w:r w:rsidR="658FB06B" w:rsidRPr="18335717">
        <w:rPr>
          <w:rFonts w:asciiTheme="minorHAnsi" w:hAnsiTheme="minorHAnsi" w:cstheme="minorBidi"/>
          <w:color w:val="0D0D0D" w:themeColor="text1" w:themeTint="F2"/>
        </w:rPr>
        <w:t>d</w:t>
      </w:r>
      <w:r w:rsidR="5F6F7815" w:rsidRPr="18335717">
        <w:rPr>
          <w:rFonts w:asciiTheme="minorHAnsi" w:hAnsiTheme="minorHAnsi" w:cstheme="minorBidi"/>
          <w:color w:val="0D0D0D" w:themeColor="text1" w:themeTint="F2"/>
        </w:rPr>
        <w:t xml:space="preserve"> </w:t>
      </w:r>
      <w:r w:rsidR="0AD9509C" w:rsidRPr="18335717">
        <w:rPr>
          <w:rFonts w:asciiTheme="minorHAnsi" w:hAnsiTheme="minorHAnsi" w:cstheme="minorBidi"/>
          <w:color w:val="0D0D0D" w:themeColor="text1" w:themeTint="F2"/>
        </w:rPr>
        <w:t>(</w:t>
      </w:r>
      <w:r w:rsidR="7B9BBCC9" w:rsidRPr="18335717">
        <w:rPr>
          <w:rFonts w:asciiTheme="minorHAnsi" w:hAnsiTheme="minorHAnsi" w:cstheme="minorBidi"/>
          <w:color w:val="0D0D0D" w:themeColor="text1" w:themeTint="F2"/>
        </w:rPr>
        <w:t>Braun and Clarke, 2006)</w:t>
      </w:r>
      <w:r w:rsidR="7B9BBCC9" w:rsidRPr="18335717">
        <w:rPr>
          <w:rFonts w:ascii="Open Sans" w:hAnsi="Open Sans" w:cs="Open Sans"/>
          <w:color w:val="0D0D0D" w:themeColor="text1" w:themeTint="F2"/>
          <w:sz w:val="26"/>
          <w:szCs w:val="26"/>
        </w:rPr>
        <w:t xml:space="preserve"> </w:t>
      </w:r>
      <w:r w:rsidR="5F6F7815" w:rsidRPr="18335717">
        <w:rPr>
          <w:color w:val="0D0D0D" w:themeColor="text1" w:themeTint="F2"/>
        </w:rPr>
        <w:t xml:space="preserve">for </w:t>
      </w:r>
      <w:r w:rsidR="78DF00A4">
        <w:t>participant experience</w:t>
      </w:r>
      <w:r w:rsidR="7C76399D">
        <w:t>s</w:t>
      </w:r>
      <w:r w:rsidR="78DF00A4">
        <w:t xml:space="preserve"> with </w:t>
      </w:r>
      <w:r w:rsidR="7626DFA4">
        <w:t xml:space="preserve">and gains from </w:t>
      </w:r>
      <w:r w:rsidR="78DF00A4">
        <w:t xml:space="preserve">Module 2, </w:t>
      </w:r>
      <w:r w:rsidR="2EBC4769">
        <w:t>intended changes post-module</w:t>
      </w:r>
      <w:r w:rsidR="56B232CD">
        <w:t>;</w:t>
      </w:r>
      <w:r w:rsidR="2EBC4769">
        <w:t xml:space="preserve"> </w:t>
      </w:r>
      <w:r w:rsidR="727BC121">
        <w:t xml:space="preserve">changes </w:t>
      </w:r>
      <w:r w:rsidR="5F968CB8">
        <w:t>participants implemented</w:t>
      </w:r>
      <w:r w:rsidR="727BC121">
        <w:t xml:space="preserve"> in practice</w:t>
      </w:r>
      <w:r w:rsidR="0FAD9861">
        <w:t xml:space="preserve"> </w:t>
      </w:r>
      <w:r w:rsidR="111C804E">
        <w:t xml:space="preserve">post-programme </w:t>
      </w:r>
      <w:r w:rsidR="0FAD9861">
        <w:t>and</w:t>
      </w:r>
      <w:r w:rsidR="2EBC4769">
        <w:t xml:space="preserve"> </w:t>
      </w:r>
      <w:r w:rsidR="2E770D5D">
        <w:t xml:space="preserve">outcomes </w:t>
      </w:r>
      <w:r w:rsidR="3F056381">
        <w:t xml:space="preserve">experienced </w:t>
      </w:r>
      <w:r w:rsidR="2E770D5D">
        <w:t xml:space="preserve">from implementing </w:t>
      </w:r>
      <w:r w:rsidR="6ADD584C">
        <w:t>the</w:t>
      </w:r>
      <w:r w:rsidR="443C7A74">
        <w:t>s</w:t>
      </w:r>
      <w:r w:rsidR="6ADD584C">
        <w:t xml:space="preserve">e </w:t>
      </w:r>
      <w:r w:rsidR="7A1457B5">
        <w:t>changes</w:t>
      </w:r>
      <w:r w:rsidR="2C24AD61">
        <w:t>. B</w:t>
      </w:r>
      <w:r w:rsidR="658FB06B">
        <w:t xml:space="preserve">arriers to implementing </w:t>
      </w:r>
      <w:r w:rsidR="07B4D9CB">
        <w:t xml:space="preserve">a </w:t>
      </w:r>
      <w:r w:rsidR="4CC9E8C7">
        <w:t>person</w:t>
      </w:r>
      <w:r w:rsidR="658FB06B">
        <w:t>-centred approach anticipated post-module and experienced at follow-up</w:t>
      </w:r>
      <w:r w:rsidR="6EA7895F">
        <w:t xml:space="preserve"> </w:t>
      </w:r>
      <w:r w:rsidR="2C24AD61">
        <w:t xml:space="preserve">were analysed </w:t>
      </w:r>
      <w:r w:rsidR="6EA7895F">
        <w:t>and mapped to</w:t>
      </w:r>
      <w:r w:rsidR="2FB3259E">
        <w:t xml:space="preserve"> the</w:t>
      </w:r>
      <w:r w:rsidR="6EA7895F">
        <w:t xml:space="preserve"> Theoretical Domains Frame</w:t>
      </w:r>
      <w:r w:rsidR="0223CB2C">
        <w:t>work</w:t>
      </w:r>
      <w:r w:rsidR="5514F190">
        <w:t>.</w:t>
      </w:r>
      <w:r w:rsidR="6EA7895F">
        <w:t xml:space="preserve"> </w:t>
      </w:r>
      <w:r w:rsidR="78DF00A4">
        <w:t xml:space="preserve">Content analysis </w:t>
      </w:r>
      <w:r w:rsidR="78DF00A4" w:rsidRPr="18335717">
        <w:rPr>
          <w:rFonts w:eastAsia="Times New Roman"/>
        </w:rPr>
        <w:t>capture</w:t>
      </w:r>
      <w:r w:rsidR="2FB3259E" w:rsidRPr="18335717">
        <w:rPr>
          <w:rFonts w:eastAsia="Times New Roman"/>
        </w:rPr>
        <w:t>d</w:t>
      </w:r>
      <w:r w:rsidR="6C4E52CA" w:rsidRPr="18335717">
        <w:rPr>
          <w:rFonts w:eastAsia="Times New Roman"/>
        </w:rPr>
        <w:t xml:space="preserve"> </w:t>
      </w:r>
      <w:r w:rsidR="78DF00A4" w:rsidRPr="18335717">
        <w:rPr>
          <w:rFonts w:eastAsia="Times New Roman"/>
        </w:rPr>
        <w:t>details about</w:t>
      </w:r>
      <w:r w:rsidR="12A8E94B" w:rsidRPr="18335717">
        <w:rPr>
          <w:rFonts w:eastAsia="Times New Roman"/>
        </w:rPr>
        <w:t xml:space="preserve">: </w:t>
      </w:r>
      <w:r w:rsidR="78DF00A4" w:rsidRPr="18335717">
        <w:rPr>
          <w:rFonts w:eastAsia="Times New Roman"/>
        </w:rPr>
        <w:t xml:space="preserve">participants’ work – workplace, patients/clients supported, </w:t>
      </w:r>
      <w:r w:rsidR="1987C8C5" w:rsidRPr="18335717">
        <w:rPr>
          <w:rFonts w:eastAsia="Times New Roman"/>
        </w:rPr>
        <w:t>care/</w:t>
      </w:r>
      <w:r w:rsidR="78DF00A4" w:rsidRPr="18335717">
        <w:rPr>
          <w:rFonts w:eastAsia="Times New Roman"/>
        </w:rPr>
        <w:t xml:space="preserve">support provided </w:t>
      </w:r>
      <w:r w:rsidR="6C4E52CA" w:rsidRPr="18335717">
        <w:rPr>
          <w:rFonts w:eastAsia="Times New Roman"/>
        </w:rPr>
        <w:t>(</w:t>
      </w:r>
      <w:r w:rsidR="78DF00A4" w:rsidRPr="18335717">
        <w:rPr>
          <w:rFonts w:eastAsia="Times New Roman"/>
        </w:rPr>
        <w:t>baseline</w:t>
      </w:r>
      <w:r w:rsidR="6C4E52CA" w:rsidRPr="18335717">
        <w:rPr>
          <w:rFonts w:eastAsia="Times New Roman"/>
        </w:rPr>
        <w:t>)</w:t>
      </w:r>
      <w:r w:rsidR="78DF00A4" w:rsidRPr="18335717">
        <w:rPr>
          <w:rFonts w:eastAsia="Times New Roman"/>
        </w:rPr>
        <w:t>; time spent</w:t>
      </w:r>
      <w:r w:rsidR="4A0B3AC6" w:rsidRPr="18335717">
        <w:rPr>
          <w:rFonts w:eastAsia="Times New Roman"/>
        </w:rPr>
        <w:t xml:space="preserve"> on Module 2</w:t>
      </w:r>
      <w:r w:rsidR="12A8E94B" w:rsidRPr="18335717">
        <w:rPr>
          <w:rFonts w:eastAsia="Times New Roman"/>
        </w:rPr>
        <w:t xml:space="preserve"> (post-module)</w:t>
      </w:r>
      <w:r w:rsidR="78DF00A4" w:rsidRPr="18335717">
        <w:rPr>
          <w:rFonts w:eastAsia="Times New Roman"/>
        </w:rPr>
        <w:t xml:space="preserve">; and approaches to behaviour change support </w:t>
      </w:r>
      <w:r w:rsidR="1DF1129A" w:rsidRPr="18335717">
        <w:rPr>
          <w:rFonts w:eastAsia="Times New Roman"/>
        </w:rPr>
        <w:t xml:space="preserve">(baseline, </w:t>
      </w:r>
      <w:r w:rsidR="3258DB16" w:rsidRPr="18335717">
        <w:rPr>
          <w:rFonts w:eastAsia="Times New Roman"/>
        </w:rPr>
        <w:t>follow-up)</w:t>
      </w:r>
      <w:r w:rsidR="78DF00A4" w:rsidRPr="18335717">
        <w:rPr>
          <w:rFonts w:eastAsia="Times New Roman"/>
        </w:rPr>
        <w:t xml:space="preserve">. </w:t>
      </w:r>
    </w:p>
    <w:p w14:paraId="0A753598" w14:textId="77777777" w:rsidR="004908A3" w:rsidRPr="0081439D" w:rsidRDefault="004908A3" w:rsidP="00F30EDA">
      <w:pPr>
        <w:spacing w:line="276" w:lineRule="auto"/>
        <w:jc w:val="both"/>
      </w:pPr>
    </w:p>
    <w:p w14:paraId="128CA16E" w14:textId="77777777" w:rsidR="006A27AA" w:rsidRPr="0081439D" w:rsidRDefault="006A27AA" w:rsidP="006A27AA">
      <w:pPr>
        <w:pStyle w:val="Heading2"/>
      </w:pPr>
      <w:r w:rsidRPr="0081439D">
        <w:t>2.6 Ethical considerations</w:t>
      </w:r>
    </w:p>
    <w:p w14:paraId="3819A864" w14:textId="793ED570" w:rsidR="006A27AA" w:rsidRPr="0081439D" w:rsidRDefault="00142F5B" w:rsidP="00F30EDA">
      <w:pPr>
        <w:spacing w:line="276" w:lineRule="auto"/>
        <w:jc w:val="both"/>
      </w:pPr>
      <w:r w:rsidRPr="0081439D">
        <w:t>The</w:t>
      </w:r>
      <w:r w:rsidR="006A27AA" w:rsidRPr="0081439D">
        <w:t xml:space="preserve"> Human Research Ethics Committee of North</w:t>
      </w:r>
      <w:r w:rsidR="000C1999" w:rsidRPr="0081439D">
        <w:t>-</w:t>
      </w:r>
      <w:r w:rsidR="006A27AA" w:rsidRPr="0081439D">
        <w:t xml:space="preserve">West University in South Africa and Bioethics Committee of the Medical University of Warsaw in Poland </w:t>
      </w:r>
      <w:r w:rsidRPr="0081439D">
        <w:t>approved the study</w:t>
      </w:r>
      <w:r w:rsidR="006A27AA" w:rsidRPr="0081439D">
        <w:t xml:space="preserve">. </w:t>
      </w:r>
      <w:r w:rsidR="00620F26" w:rsidRPr="0081439D">
        <w:t>After w</w:t>
      </w:r>
      <w:r w:rsidR="006A27AA" w:rsidRPr="0081439D">
        <w:t>ritten informed consent from participant</w:t>
      </w:r>
      <w:r w:rsidR="00620F26" w:rsidRPr="0081439D">
        <w:t>s</w:t>
      </w:r>
      <w:r w:rsidR="00BC19B7" w:rsidRPr="0081439D">
        <w:t>,</w:t>
      </w:r>
      <w:r w:rsidR="00620F26" w:rsidRPr="0081439D">
        <w:t xml:space="preserve"> a</w:t>
      </w:r>
      <w:r w:rsidR="006A27AA" w:rsidRPr="0081439D">
        <w:t xml:space="preserve">ll methods were carried out in accordance with </w:t>
      </w:r>
      <w:r w:rsidR="00BC19B7" w:rsidRPr="0081439D">
        <w:t>Declar</w:t>
      </w:r>
      <w:r w:rsidR="0067313A" w:rsidRPr="0081439D">
        <w:t>ation of Helsinki</w:t>
      </w:r>
      <w:r w:rsidR="006A27AA" w:rsidRPr="0081439D">
        <w:t>.</w:t>
      </w:r>
    </w:p>
    <w:p w14:paraId="35CEAF70" w14:textId="170FE160" w:rsidR="00B25F48" w:rsidRPr="0081439D" w:rsidRDefault="00B25F48" w:rsidP="00C42E14">
      <w:pPr>
        <w:pStyle w:val="Heading1"/>
        <w:numPr>
          <w:ilvl w:val="0"/>
          <w:numId w:val="2"/>
        </w:numPr>
      </w:pPr>
      <w:r w:rsidRPr="0081439D">
        <w:t xml:space="preserve">Results </w:t>
      </w:r>
    </w:p>
    <w:p w14:paraId="552D360D" w14:textId="054732B5" w:rsidR="00B25F48" w:rsidRPr="0081439D" w:rsidRDefault="00B25F48" w:rsidP="00F30EDA">
      <w:pPr>
        <w:spacing w:line="276" w:lineRule="auto"/>
        <w:jc w:val="both"/>
        <w:rPr>
          <w:rFonts w:cs="Times New Roman"/>
          <w:szCs w:val="24"/>
        </w:rPr>
      </w:pPr>
      <w:r w:rsidRPr="0081439D">
        <w:rPr>
          <w:rFonts w:cs="Times New Roman"/>
          <w:szCs w:val="24"/>
        </w:rPr>
        <w:t xml:space="preserve">Thirty-three participants completed </w:t>
      </w:r>
      <w:r w:rsidR="00167AB9" w:rsidRPr="0081439D">
        <w:rPr>
          <w:rFonts w:cs="Times New Roman"/>
          <w:szCs w:val="24"/>
        </w:rPr>
        <w:t>M</w:t>
      </w:r>
      <w:r w:rsidRPr="0081439D">
        <w:rPr>
          <w:rFonts w:cs="Times New Roman"/>
          <w:szCs w:val="24"/>
        </w:rPr>
        <w:t>odules 1 and 2 and participated in the baseline and post</w:t>
      </w:r>
      <w:r w:rsidR="00AF52EC" w:rsidRPr="0081439D">
        <w:rPr>
          <w:rFonts w:cs="Times New Roman"/>
          <w:szCs w:val="24"/>
        </w:rPr>
        <w:t>-</w:t>
      </w:r>
      <w:r w:rsidRPr="0081439D">
        <w:rPr>
          <w:rFonts w:cs="Times New Roman"/>
          <w:szCs w:val="24"/>
        </w:rPr>
        <w:t xml:space="preserve">module evaluation. Of these </w:t>
      </w:r>
      <w:r w:rsidR="0048169F" w:rsidRPr="0081439D">
        <w:rPr>
          <w:rFonts w:cs="Times New Roman"/>
          <w:szCs w:val="24"/>
        </w:rPr>
        <w:t xml:space="preserve">27 (82%) completed Module 3 and </w:t>
      </w:r>
      <w:r w:rsidRPr="0081439D">
        <w:rPr>
          <w:rFonts w:cs="Times New Roman"/>
          <w:szCs w:val="24"/>
        </w:rPr>
        <w:t xml:space="preserve">24 </w:t>
      </w:r>
      <w:r w:rsidRPr="0081439D">
        <w:rPr>
          <w:rFonts w:cs="Times New Roman"/>
          <w:bCs/>
          <w:szCs w:val="24"/>
        </w:rPr>
        <w:t xml:space="preserve">(73%) </w:t>
      </w:r>
      <w:r w:rsidR="00F80683" w:rsidRPr="0081439D">
        <w:rPr>
          <w:rFonts w:cs="Times New Roman"/>
          <w:bCs/>
          <w:szCs w:val="24"/>
        </w:rPr>
        <w:t xml:space="preserve">participated </w:t>
      </w:r>
      <w:r w:rsidRPr="0081439D">
        <w:rPr>
          <w:rFonts w:cs="Times New Roman"/>
          <w:szCs w:val="24"/>
        </w:rPr>
        <w:t xml:space="preserve">in </w:t>
      </w:r>
      <w:r w:rsidR="004115AB" w:rsidRPr="0081439D">
        <w:rPr>
          <w:rFonts w:cs="Times New Roman"/>
          <w:szCs w:val="24"/>
        </w:rPr>
        <w:t>the</w:t>
      </w:r>
      <w:r w:rsidRPr="0081439D">
        <w:rPr>
          <w:rFonts w:cs="Times New Roman"/>
          <w:szCs w:val="24"/>
        </w:rPr>
        <w:t xml:space="preserve"> follow-up </w:t>
      </w:r>
      <w:r w:rsidR="007C3BB0" w:rsidRPr="0081439D">
        <w:rPr>
          <w:rFonts w:cs="Times New Roman"/>
          <w:szCs w:val="24"/>
        </w:rPr>
        <w:t xml:space="preserve">evaluation </w:t>
      </w:r>
      <w:r w:rsidRPr="0081439D">
        <w:rPr>
          <w:rFonts w:cs="Times New Roman"/>
          <w:bCs/>
          <w:szCs w:val="24"/>
        </w:rPr>
        <w:t>(</w:t>
      </w:r>
      <w:r w:rsidR="00241954" w:rsidRPr="0081439D">
        <w:rPr>
          <w:rFonts w:cs="Times New Roman"/>
          <w:b/>
          <w:szCs w:val="24"/>
        </w:rPr>
        <w:t xml:space="preserve">Supplementary </w:t>
      </w:r>
      <w:r w:rsidR="00F8459B" w:rsidRPr="0081439D">
        <w:rPr>
          <w:rFonts w:cs="Times New Roman"/>
          <w:b/>
          <w:szCs w:val="24"/>
        </w:rPr>
        <w:t>Table 1</w:t>
      </w:r>
      <w:r w:rsidRPr="0081439D">
        <w:rPr>
          <w:rFonts w:cs="Times New Roman"/>
          <w:bCs/>
          <w:szCs w:val="24"/>
        </w:rPr>
        <w:t xml:space="preserve">). </w:t>
      </w:r>
    </w:p>
    <w:p w14:paraId="427F6CCF" w14:textId="77777777" w:rsidR="00B25F48" w:rsidRPr="0081439D" w:rsidRDefault="00B25F48" w:rsidP="00F30EDA">
      <w:pPr>
        <w:jc w:val="both"/>
        <w:rPr>
          <w:rFonts w:cs="Times New Roman"/>
          <w:bCs/>
          <w:szCs w:val="24"/>
        </w:rPr>
      </w:pPr>
    </w:p>
    <w:p w14:paraId="2D7E241B" w14:textId="3FE092FB" w:rsidR="00B25F48" w:rsidRPr="0081439D" w:rsidRDefault="00B25F48" w:rsidP="00C42E14">
      <w:pPr>
        <w:pStyle w:val="Heading2"/>
        <w:numPr>
          <w:ilvl w:val="1"/>
          <w:numId w:val="1"/>
        </w:numPr>
        <w:tabs>
          <w:tab w:val="num" w:pos="360"/>
        </w:tabs>
        <w:ind w:left="0" w:firstLine="0"/>
        <w:jc w:val="both"/>
        <w:rPr>
          <w:lang w:val="en-GB"/>
        </w:rPr>
      </w:pPr>
      <w:r w:rsidRPr="0081439D">
        <w:rPr>
          <w:lang w:val="en-GB"/>
        </w:rPr>
        <w:t>Characteristics of participants</w:t>
      </w:r>
    </w:p>
    <w:p w14:paraId="30CDB299" w14:textId="1F788099" w:rsidR="00F463D2" w:rsidRPr="0081439D" w:rsidRDefault="00B25F48" w:rsidP="00F30EDA">
      <w:pPr>
        <w:pStyle w:val="NoSpacing"/>
        <w:spacing w:line="276" w:lineRule="auto"/>
        <w:jc w:val="both"/>
        <w:rPr>
          <w:rFonts w:cstheme="minorHAnsi"/>
          <w:bCs/>
          <w:lang w:val="en-GB"/>
        </w:rPr>
      </w:pPr>
      <w:r w:rsidRPr="0081439D">
        <w:rPr>
          <w:rFonts w:cstheme="minorHAnsi"/>
          <w:bCs/>
          <w:lang w:val="en-GB"/>
        </w:rPr>
        <w:t>Study participants were primarily dieti</w:t>
      </w:r>
      <w:r w:rsidR="00A0709F">
        <w:rPr>
          <w:rFonts w:cstheme="minorHAnsi"/>
          <w:bCs/>
          <w:lang w:val="en-GB"/>
        </w:rPr>
        <w:t>t</w:t>
      </w:r>
      <w:r w:rsidRPr="0081439D">
        <w:rPr>
          <w:rFonts w:cstheme="minorHAnsi"/>
          <w:bCs/>
          <w:lang w:val="en-GB"/>
        </w:rPr>
        <w:t>ians (94%)</w:t>
      </w:r>
      <w:r w:rsidR="00EF7DC0" w:rsidRPr="0081439D">
        <w:rPr>
          <w:rFonts w:cstheme="minorHAnsi"/>
          <w:bCs/>
          <w:lang w:val="en-GB"/>
        </w:rPr>
        <w:t>, a</w:t>
      </w:r>
      <w:r w:rsidRPr="0081439D">
        <w:rPr>
          <w:rFonts w:cstheme="minorHAnsi"/>
          <w:bCs/>
          <w:lang w:val="en-GB"/>
        </w:rPr>
        <w:t>ll female</w:t>
      </w:r>
      <w:r w:rsidR="008C6310" w:rsidRPr="0081439D">
        <w:rPr>
          <w:rFonts w:cstheme="minorHAnsi"/>
          <w:bCs/>
          <w:lang w:val="en-GB"/>
        </w:rPr>
        <w:t xml:space="preserve">, </w:t>
      </w:r>
      <w:r w:rsidRPr="0081439D">
        <w:rPr>
          <w:rFonts w:cstheme="minorHAnsi"/>
          <w:bCs/>
          <w:lang w:val="en-GB"/>
        </w:rPr>
        <w:t>mostly working in urban setting (82%)</w:t>
      </w:r>
      <w:r w:rsidR="008C6310" w:rsidRPr="0081439D">
        <w:rPr>
          <w:rFonts w:cstheme="minorHAnsi"/>
          <w:bCs/>
          <w:lang w:val="en-GB"/>
        </w:rPr>
        <w:t>, and m</w:t>
      </w:r>
      <w:r w:rsidRPr="0081439D">
        <w:rPr>
          <w:rFonts w:cstheme="minorHAnsi"/>
          <w:bCs/>
          <w:lang w:val="en-GB"/>
        </w:rPr>
        <w:t>ost (</w:t>
      </w:r>
      <w:r w:rsidR="0036537B" w:rsidRPr="0081439D">
        <w:rPr>
          <w:rFonts w:cstheme="minorHAnsi"/>
          <w:bCs/>
          <w:lang w:val="en-GB"/>
        </w:rPr>
        <w:t>7</w:t>
      </w:r>
      <w:r w:rsidRPr="0081439D">
        <w:rPr>
          <w:rFonts w:cstheme="minorHAnsi"/>
          <w:bCs/>
          <w:lang w:val="en-GB"/>
        </w:rPr>
        <w:t>6%) provided care to both pregnant women and infants/children &lt;2y</w:t>
      </w:r>
      <w:r w:rsidR="001A51B8" w:rsidRPr="0081439D">
        <w:rPr>
          <w:rFonts w:cstheme="minorHAnsi"/>
          <w:bCs/>
          <w:lang w:val="en-GB"/>
        </w:rPr>
        <w:t xml:space="preserve"> (</w:t>
      </w:r>
      <w:r w:rsidR="00FF3061" w:rsidRPr="0081439D">
        <w:rPr>
          <w:rFonts w:cstheme="minorHAnsi"/>
          <w:b/>
          <w:lang w:val="en-GB"/>
        </w:rPr>
        <w:t>Table 1</w:t>
      </w:r>
      <w:r w:rsidR="001A51B8" w:rsidRPr="0081439D">
        <w:rPr>
          <w:rFonts w:cstheme="minorHAnsi"/>
          <w:bCs/>
          <w:lang w:val="en-GB"/>
        </w:rPr>
        <w:t>)</w:t>
      </w:r>
      <w:r w:rsidR="00FB154E" w:rsidRPr="0081439D">
        <w:rPr>
          <w:rFonts w:cstheme="minorHAnsi"/>
          <w:bCs/>
          <w:lang w:val="en-GB"/>
        </w:rPr>
        <w:t xml:space="preserve">. </w:t>
      </w:r>
      <w:r w:rsidR="00747DEA" w:rsidRPr="0081439D">
        <w:rPr>
          <w:rFonts w:cstheme="minorHAnsi"/>
          <w:bCs/>
          <w:lang w:val="en-GB"/>
        </w:rPr>
        <w:t xml:space="preserve">Fifteen (45%) </w:t>
      </w:r>
      <w:r w:rsidR="00E323D2" w:rsidRPr="0081439D">
        <w:rPr>
          <w:rFonts w:cstheme="minorHAnsi"/>
          <w:bCs/>
          <w:lang w:val="en-GB"/>
        </w:rPr>
        <w:t>worked in</w:t>
      </w:r>
      <w:r w:rsidR="00747DEA" w:rsidRPr="0081439D">
        <w:rPr>
          <w:rFonts w:cstheme="minorHAnsi"/>
          <w:bCs/>
          <w:lang w:val="en-GB"/>
        </w:rPr>
        <w:t xml:space="preserve"> public</w:t>
      </w:r>
      <w:r w:rsidR="005C399F" w:rsidRPr="0081439D">
        <w:rPr>
          <w:rFonts w:cstheme="minorHAnsi"/>
          <w:bCs/>
          <w:lang w:val="en-GB"/>
        </w:rPr>
        <w:t xml:space="preserve"> </w:t>
      </w:r>
      <w:r w:rsidR="00747DEA" w:rsidRPr="0081439D">
        <w:rPr>
          <w:rFonts w:cstheme="minorHAnsi"/>
          <w:bCs/>
          <w:lang w:val="en-GB"/>
        </w:rPr>
        <w:t xml:space="preserve">and 18 (55%) </w:t>
      </w:r>
      <w:r w:rsidR="00605F02">
        <w:rPr>
          <w:rFonts w:cstheme="minorHAnsi"/>
          <w:bCs/>
          <w:lang w:val="en-GB"/>
        </w:rPr>
        <w:t xml:space="preserve">in </w:t>
      </w:r>
      <w:r w:rsidR="00747DEA" w:rsidRPr="0081439D">
        <w:rPr>
          <w:rFonts w:cstheme="minorHAnsi"/>
          <w:bCs/>
          <w:lang w:val="en-GB"/>
        </w:rPr>
        <w:t xml:space="preserve">private </w:t>
      </w:r>
      <w:r w:rsidR="008875C8" w:rsidRPr="0081439D">
        <w:rPr>
          <w:rFonts w:cstheme="minorHAnsi"/>
          <w:bCs/>
          <w:lang w:val="en-GB"/>
        </w:rPr>
        <w:t>settings</w:t>
      </w:r>
      <w:r w:rsidR="00AE780E" w:rsidRPr="0081439D">
        <w:rPr>
          <w:rFonts w:cstheme="minorHAnsi"/>
          <w:bCs/>
          <w:lang w:val="en-GB"/>
        </w:rPr>
        <w:t xml:space="preserve">. </w:t>
      </w:r>
      <w:r w:rsidR="00942B0A" w:rsidRPr="0081439D">
        <w:rPr>
          <w:rFonts w:cstheme="minorHAnsi"/>
          <w:bCs/>
          <w:lang w:val="en-GB"/>
        </w:rPr>
        <w:t xml:space="preserve">Types of </w:t>
      </w:r>
      <w:r w:rsidR="009F1135" w:rsidRPr="0081439D">
        <w:rPr>
          <w:rFonts w:cstheme="minorHAnsi"/>
          <w:bCs/>
          <w:lang w:val="en-GB"/>
        </w:rPr>
        <w:t>care</w:t>
      </w:r>
      <w:r w:rsidR="00AC42E0" w:rsidRPr="0081439D">
        <w:rPr>
          <w:rFonts w:cstheme="minorHAnsi"/>
          <w:bCs/>
          <w:lang w:val="en-GB"/>
        </w:rPr>
        <w:t>/support</w:t>
      </w:r>
      <w:r w:rsidR="00750E3D" w:rsidRPr="0081439D">
        <w:rPr>
          <w:rFonts w:cstheme="minorHAnsi"/>
          <w:bCs/>
          <w:lang w:val="en-GB"/>
        </w:rPr>
        <w:t xml:space="preserve"> </w:t>
      </w:r>
      <w:r w:rsidR="00521923" w:rsidRPr="0081439D">
        <w:rPr>
          <w:rFonts w:cstheme="minorHAnsi"/>
          <w:bCs/>
          <w:lang w:val="en-GB"/>
        </w:rPr>
        <w:t>provided</w:t>
      </w:r>
      <w:r w:rsidR="000A41BE" w:rsidRPr="0081439D">
        <w:rPr>
          <w:rFonts w:cstheme="minorHAnsi"/>
          <w:bCs/>
          <w:lang w:val="en-GB"/>
        </w:rPr>
        <w:t xml:space="preserve"> </w:t>
      </w:r>
      <w:r w:rsidR="00750E3D" w:rsidRPr="0081439D">
        <w:rPr>
          <w:rFonts w:cstheme="minorHAnsi"/>
          <w:bCs/>
          <w:lang w:val="en-GB"/>
        </w:rPr>
        <w:t>included</w:t>
      </w:r>
      <w:r w:rsidR="005B115E" w:rsidRPr="0081439D">
        <w:rPr>
          <w:rFonts w:cstheme="minorHAnsi"/>
          <w:bCs/>
          <w:lang w:val="en-GB"/>
        </w:rPr>
        <w:t>:</w:t>
      </w:r>
      <w:r w:rsidR="000C3092" w:rsidRPr="0081439D">
        <w:rPr>
          <w:rFonts w:cstheme="minorHAnsi"/>
          <w:bCs/>
          <w:lang w:val="en-GB"/>
        </w:rPr>
        <w:t xml:space="preserve"> </w:t>
      </w:r>
      <w:r w:rsidR="00401872" w:rsidRPr="0081439D">
        <w:rPr>
          <w:rFonts w:cstheme="minorHAnsi"/>
          <w:bCs/>
          <w:lang w:val="en-GB"/>
        </w:rPr>
        <w:t>medical nutrition therapy</w:t>
      </w:r>
      <w:r w:rsidR="00895022" w:rsidRPr="0081439D">
        <w:rPr>
          <w:rFonts w:cstheme="minorHAnsi"/>
          <w:bCs/>
          <w:lang w:val="en-GB"/>
        </w:rPr>
        <w:t xml:space="preserve"> (27%), </w:t>
      </w:r>
      <w:r w:rsidR="00693020" w:rsidRPr="0081439D">
        <w:rPr>
          <w:rFonts w:cstheme="minorHAnsi"/>
          <w:bCs/>
          <w:lang w:val="en-GB"/>
        </w:rPr>
        <w:t>therapeutic (</w:t>
      </w:r>
      <w:r w:rsidR="00ED00AA" w:rsidRPr="0081439D">
        <w:rPr>
          <w:rFonts w:cstheme="minorHAnsi"/>
          <w:bCs/>
          <w:lang w:val="en-GB"/>
        </w:rPr>
        <w:t>64%</w:t>
      </w:r>
      <w:r w:rsidR="00DF063A" w:rsidRPr="0081439D">
        <w:rPr>
          <w:rFonts w:cstheme="minorHAnsi"/>
          <w:bCs/>
          <w:lang w:val="en-GB"/>
        </w:rPr>
        <w:t>)</w:t>
      </w:r>
      <w:r w:rsidR="00782CEE" w:rsidRPr="0081439D">
        <w:rPr>
          <w:rFonts w:cstheme="minorHAnsi"/>
          <w:bCs/>
          <w:lang w:val="en-GB"/>
        </w:rPr>
        <w:t xml:space="preserve"> and </w:t>
      </w:r>
      <w:r w:rsidR="00034B61" w:rsidRPr="0081439D">
        <w:rPr>
          <w:rFonts w:cstheme="minorHAnsi"/>
          <w:bCs/>
          <w:lang w:val="en-GB"/>
        </w:rPr>
        <w:t xml:space="preserve">non-therapeutic </w:t>
      </w:r>
      <w:r w:rsidR="00782CEE" w:rsidRPr="0081439D">
        <w:rPr>
          <w:rFonts w:cstheme="minorHAnsi"/>
          <w:bCs/>
          <w:lang w:val="en-GB"/>
        </w:rPr>
        <w:t xml:space="preserve">(30%) </w:t>
      </w:r>
      <w:r w:rsidR="002C6EC9" w:rsidRPr="0081439D">
        <w:rPr>
          <w:rFonts w:cstheme="minorHAnsi"/>
          <w:bCs/>
          <w:lang w:val="en-GB"/>
        </w:rPr>
        <w:t xml:space="preserve">nutrition </w:t>
      </w:r>
      <w:r w:rsidR="00AC26F4" w:rsidRPr="0081439D">
        <w:rPr>
          <w:rFonts w:cstheme="minorHAnsi"/>
          <w:bCs/>
          <w:lang w:val="en-GB"/>
        </w:rPr>
        <w:t>counselling</w:t>
      </w:r>
      <w:r w:rsidR="000B2099" w:rsidRPr="0081439D">
        <w:rPr>
          <w:rFonts w:cstheme="minorHAnsi"/>
          <w:bCs/>
          <w:lang w:val="en-GB"/>
        </w:rPr>
        <w:t>,</w:t>
      </w:r>
      <w:r w:rsidR="009F7BA5" w:rsidRPr="0081439D">
        <w:rPr>
          <w:rFonts w:cstheme="minorHAnsi"/>
          <w:bCs/>
          <w:lang w:val="en-GB"/>
        </w:rPr>
        <w:t xml:space="preserve"> and nutrition education (27%)</w:t>
      </w:r>
      <w:r w:rsidR="00557CA2" w:rsidRPr="0081439D">
        <w:rPr>
          <w:rFonts w:cstheme="minorHAnsi"/>
          <w:bCs/>
          <w:lang w:val="en-GB"/>
        </w:rPr>
        <w:t>.</w:t>
      </w:r>
      <w:r w:rsidR="00EC51B5" w:rsidRPr="0081439D">
        <w:rPr>
          <w:rFonts w:cstheme="minorHAnsi"/>
          <w:bCs/>
          <w:lang w:val="en-GB"/>
        </w:rPr>
        <w:t xml:space="preserve"> </w:t>
      </w:r>
    </w:p>
    <w:p w14:paraId="20FD4123" w14:textId="77777777" w:rsidR="00C53144" w:rsidRPr="0081439D" w:rsidRDefault="00C53144" w:rsidP="00F30EDA">
      <w:pPr>
        <w:pStyle w:val="NoSpacing"/>
        <w:spacing w:line="276" w:lineRule="auto"/>
        <w:jc w:val="both"/>
        <w:rPr>
          <w:rFonts w:cstheme="minorHAnsi"/>
          <w:bCs/>
          <w:lang w:val="en-GB"/>
        </w:rPr>
      </w:pPr>
    </w:p>
    <w:p w14:paraId="3D62FB89" w14:textId="750FFE8E" w:rsidR="00BB2CE5" w:rsidRPr="0081439D" w:rsidRDefault="00870410" w:rsidP="00F30EDA">
      <w:pPr>
        <w:pStyle w:val="NoSpacing"/>
        <w:spacing w:line="276" w:lineRule="auto"/>
        <w:jc w:val="both"/>
        <w:rPr>
          <w:rFonts w:cstheme="minorHAnsi"/>
          <w:bCs/>
          <w:lang w:val="en-GB"/>
        </w:rPr>
      </w:pPr>
      <w:r w:rsidRPr="0081439D">
        <w:rPr>
          <w:rFonts w:cstheme="minorHAnsi"/>
          <w:bCs/>
          <w:lang w:val="en-GB"/>
        </w:rPr>
        <w:t>Prior</w:t>
      </w:r>
      <w:r w:rsidR="00B25F48" w:rsidRPr="0081439D">
        <w:rPr>
          <w:rFonts w:cstheme="minorHAnsi"/>
          <w:bCs/>
          <w:lang w:val="en-GB"/>
        </w:rPr>
        <w:t xml:space="preserve"> training in </w:t>
      </w:r>
      <w:r w:rsidR="00B25F48" w:rsidRPr="0081439D">
        <w:rPr>
          <w:rFonts w:cstheme="minorHAnsi"/>
          <w:bCs/>
        </w:rPr>
        <w:t>behaviour change support</w:t>
      </w:r>
      <w:r w:rsidR="00B25F48" w:rsidRPr="0081439D">
        <w:rPr>
          <w:rFonts w:cstheme="minorHAnsi"/>
          <w:bCs/>
          <w:lang w:val="en-GB"/>
        </w:rPr>
        <w:t xml:space="preserve"> varied, from 10 (30%) reporting none/minimal to 3 (9%) psychology training. A higher proportion of participants in </w:t>
      </w:r>
      <w:r w:rsidR="00A0709F">
        <w:rPr>
          <w:rFonts w:cstheme="minorHAnsi"/>
          <w:bCs/>
          <w:lang w:val="en-GB"/>
        </w:rPr>
        <w:t xml:space="preserve">the </w:t>
      </w:r>
      <w:r w:rsidR="00B25F48" w:rsidRPr="0081439D">
        <w:rPr>
          <w:rFonts w:cstheme="minorHAnsi"/>
          <w:bCs/>
          <w:lang w:val="en-GB"/>
        </w:rPr>
        <w:t xml:space="preserve">private sector (73%) reported prior training than those in </w:t>
      </w:r>
      <w:r w:rsidR="00A0709F">
        <w:rPr>
          <w:rFonts w:cstheme="minorHAnsi"/>
          <w:bCs/>
          <w:lang w:val="en-GB"/>
        </w:rPr>
        <w:t xml:space="preserve">the </w:t>
      </w:r>
      <w:r w:rsidR="00B25F48" w:rsidRPr="0081439D">
        <w:rPr>
          <w:rFonts w:cstheme="minorHAnsi"/>
          <w:bCs/>
          <w:lang w:val="en-GB"/>
        </w:rPr>
        <w:t>public sector (20%) (</w:t>
      </w:r>
      <w:r w:rsidR="00B25F48" w:rsidRPr="0081439D">
        <w:rPr>
          <w:rFonts w:cstheme="minorHAnsi"/>
          <w:bCs/>
          <w:i/>
          <w:iCs/>
          <w:lang w:val="en-GB"/>
        </w:rPr>
        <w:t>p</w:t>
      </w:r>
      <w:r w:rsidR="00B25F48" w:rsidRPr="0081439D">
        <w:rPr>
          <w:rFonts w:cstheme="minorHAnsi"/>
          <w:bCs/>
          <w:lang w:val="en-GB"/>
        </w:rPr>
        <w:t xml:space="preserve">=0.019). </w:t>
      </w:r>
      <w:r w:rsidR="00DB74BF" w:rsidRPr="0081439D">
        <w:rPr>
          <w:rFonts w:cstheme="minorHAnsi"/>
          <w:bCs/>
          <w:lang w:val="en-GB"/>
        </w:rPr>
        <w:t>All</w:t>
      </w:r>
      <w:r w:rsidR="00B25F48" w:rsidRPr="0081439D">
        <w:rPr>
          <w:rFonts w:cstheme="minorHAnsi"/>
          <w:bCs/>
          <w:lang w:val="en-GB"/>
        </w:rPr>
        <w:t xml:space="preserve"> participants had smartphones. For computers and Internet, 12 (80%) public and 18 (100%) private sector participants had access at home (</w:t>
      </w:r>
      <w:r w:rsidR="00B25F48" w:rsidRPr="0081439D">
        <w:rPr>
          <w:rFonts w:cstheme="minorHAnsi"/>
          <w:bCs/>
          <w:i/>
          <w:iCs/>
          <w:lang w:val="en-GB"/>
        </w:rPr>
        <w:t>p</w:t>
      </w:r>
      <w:r w:rsidR="00B25F48" w:rsidRPr="0081439D">
        <w:rPr>
          <w:rFonts w:cstheme="minorHAnsi"/>
          <w:bCs/>
          <w:lang w:val="en-GB"/>
        </w:rPr>
        <w:t>=0.083), and 5 (33%) and 13 (72%) at work respectively (</w:t>
      </w:r>
      <w:r w:rsidR="00B25F48" w:rsidRPr="0081439D">
        <w:rPr>
          <w:rFonts w:cstheme="minorHAnsi"/>
          <w:bCs/>
          <w:i/>
          <w:iCs/>
          <w:lang w:val="en-GB"/>
        </w:rPr>
        <w:t>p</w:t>
      </w:r>
      <w:r w:rsidR="00B25F48" w:rsidRPr="0081439D">
        <w:rPr>
          <w:rFonts w:cstheme="minorHAnsi"/>
          <w:bCs/>
          <w:lang w:val="en-GB"/>
        </w:rPr>
        <w:t xml:space="preserve">=0.010). </w:t>
      </w:r>
    </w:p>
    <w:p w14:paraId="7243C9C9" w14:textId="77777777" w:rsidR="00BB2CE5" w:rsidRPr="0081439D" w:rsidRDefault="00BB2CE5" w:rsidP="00F30EDA">
      <w:pPr>
        <w:pStyle w:val="NoSpacing"/>
        <w:spacing w:line="276" w:lineRule="auto"/>
        <w:jc w:val="both"/>
        <w:rPr>
          <w:rFonts w:cstheme="minorHAnsi"/>
          <w:bCs/>
          <w:lang w:val="en-GB"/>
        </w:rPr>
      </w:pPr>
    </w:p>
    <w:p w14:paraId="5B3BF0A8" w14:textId="5AFD12B1" w:rsidR="00B25F48" w:rsidRPr="0081439D" w:rsidRDefault="00A77758" w:rsidP="00F30EDA">
      <w:pPr>
        <w:pStyle w:val="NoSpacing"/>
        <w:spacing w:line="276" w:lineRule="auto"/>
        <w:jc w:val="both"/>
        <w:rPr>
          <w:rFonts w:cstheme="minorHAnsi"/>
          <w:bCs/>
          <w:lang w:val="en-GB"/>
        </w:rPr>
      </w:pPr>
      <w:r w:rsidRPr="0081439D">
        <w:rPr>
          <w:rFonts w:cstheme="minorHAnsi"/>
          <w:bCs/>
          <w:lang w:val="en-GB"/>
        </w:rPr>
        <w:t>Participants</w:t>
      </w:r>
      <w:r w:rsidR="00336D18" w:rsidRPr="0081439D">
        <w:rPr>
          <w:rFonts w:cstheme="minorHAnsi"/>
          <w:bCs/>
          <w:lang w:val="en-GB"/>
        </w:rPr>
        <w:t>’</w:t>
      </w:r>
      <w:r w:rsidRPr="0081439D">
        <w:rPr>
          <w:rFonts w:cstheme="minorHAnsi"/>
          <w:bCs/>
          <w:lang w:val="en-GB"/>
        </w:rPr>
        <w:t xml:space="preserve"> motivation for</w:t>
      </w:r>
      <w:r w:rsidR="00B25F48" w:rsidRPr="0081439D">
        <w:rPr>
          <w:rFonts w:cstheme="minorHAnsi"/>
          <w:bCs/>
          <w:lang w:val="en-GB"/>
        </w:rPr>
        <w:t xml:space="preserve"> </w:t>
      </w:r>
      <w:r w:rsidR="00187D1D" w:rsidRPr="0081439D">
        <w:rPr>
          <w:rFonts w:cstheme="minorHAnsi"/>
          <w:bCs/>
          <w:lang w:val="en-GB"/>
        </w:rPr>
        <w:t>study participation</w:t>
      </w:r>
      <w:r w:rsidR="001E2993" w:rsidRPr="0081439D">
        <w:rPr>
          <w:rFonts w:cstheme="minorHAnsi"/>
          <w:bCs/>
          <w:lang w:val="en-GB"/>
        </w:rPr>
        <w:t>,</w:t>
      </w:r>
      <w:r w:rsidR="00F37505" w:rsidRPr="0081439D">
        <w:rPr>
          <w:rFonts w:cstheme="minorHAnsi"/>
          <w:bCs/>
          <w:lang w:val="en-GB"/>
        </w:rPr>
        <w:t xml:space="preserve"> </w:t>
      </w:r>
      <w:r w:rsidR="007E6C37" w:rsidRPr="0081439D">
        <w:rPr>
          <w:rFonts w:cstheme="minorHAnsi"/>
          <w:bCs/>
          <w:lang w:val="en-GB"/>
        </w:rPr>
        <w:t>related to Module 2</w:t>
      </w:r>
      <w:r w:rsidR="001E2993" w:rsidRPr="0081439D">
        <w:rPr>
          <w:rFonts w:cstheme="minorHAnsi"/>
          <w:bCs/>
          <w:lang w:val="en-GB"/>
        </w:rPr>
        <w:t>,</w:t>
      </w:r>
      <w:r w:rsidRPr="0081439D">
        <w:rPr>
          <w:rFonts w:cstheme="minorHAnsi"/>
          <w:bCs/>
          <w:lang w:val="en-GB"/>
        </w:rPr>
        <w:t xml:space="preserve"> </w:t>
      </w:r>
      <w:r w:rsidR="007931E5" w:rsidRPr="0081439D">
        <w:rPr>
          <w:rFonts w:cstheme="minorHAnsi"/>
          <w:bCs/>
          <w:lang w:val="en-GB"/>
        </w:rPr>
        <w:t>were</w:t>
      </w:r>
      <w:r w:rsidR="00B07E3B" w:rsidRPr="0081439D">
        <w:rPr>
          <w:rFonts w:cstheme="minorHAnsi"/>
          <w:bCs/>
          <w:lang w:val="en-GB"/>
        </w:rPr>
        <w:t xml:space="preserve"> to</w:t>
      </w:r>
      <w:r w:rsidR="00923F8B" w:rsidRPr="0081439D">
        <w:rPr>
          <w:rFonts w:cstheme="minorHAnsi"/>
          <w:bCs/>
          <w:lang w:val="en-GB"/>
        </w:rPr>
        <w:t>:</w:t>
      </w:r>
      <w:r w:rsidR="007931E5" w:rsidRPr="0081439D">
        <w:rPr>
          <w:rFonts w:cstheme="minorHAnsi"/>
          <w:bCs/>
          <w:lang w:val="en-GB"/>
        </w:rPr>
        <w:t xml:space="preserve"> </w:t>
      </w:r>
      <w:r w:rsidR="00640495" w:rsidRPr="0081439D">
        <w:rPr>
          <w:rFonts w:cstheme="minorHAnsi"/>
          <w:bCs/>
          <w:lang w:val="en-GB"/>
        </w:rPr>
        <w:t>i</w:t>
      </w:r>
      <w:r w:rsidRPr="0081439D">
        <w:rPr>
          <w:rFonts w:cstheme="minorHAnsi"/>
          <w:bCs/>
          <w:lang w:val="en-GB"/>
        </w:rPr>
        <w:t xml:space="preserve">) </w:t>
      </w:r>
      <w:r w:rsidR="00656E7D" w:rsidRPr="0081439D">
        <w:rPr>
          <w:rFonts w:cstheme="minorHAnsi"/>
          <w:bCs/>
          <w:lang w:val="en-GB"/>
        </w:rPr>
        <w:t>improve confidence in supporting patients (</w:t>
      </w:r>
      <w:r w:rsidR="000A6AE8" w:rsidRPr="0081439D">
        <w:rPr>
          <w:rFonts w:cstheme="minorHAnsi"/>
          <w:bCs/>
          <w:lang w:val="en-GB"/>
        </w:rPr>
        <w:t>11/</w:t>
      </w:r>
      <w:r w:rsidR="00266381" w:rsidRPr="0081439D">
        <w:rPr>
          <w:rFonts w:cstheme="minorHAnsi"/>
          <w:bCs/>
          <w:lang w:val="en-GB"/>
        </w:rPr>
        <w:t>34</w:t>
      </w:r>
      <w:r w:rsidR="00656E7D" w:rsidRPr="0081439D">
        <w:rPr>
          <w:rFonts w:cstheme="minorHAnsi"/>
          <w:bCs/>
          <w:lang w:val="en-GB"/>
        </w:rPr>
        <w:t xml:space="preserve">%) and </w:t>
      </w:r>
      <w:r w:rsidR="00CD587E" w:rsidRPr="0081439D">
        <w:rPr>
          <w:rFonts w:cstheme="minorHAnsi"/>
          <w:bCs/>
          <w:lang w:val="en-GB"/>
        </w:rPr>
        <w:t>ii</w:t>
      </w:r>
      <w:r w:rsidR="00656E7D" w:rsidRPr="0081439D">
        <w:rPr>
          <w:rFonts w:cstheme="minorHAnsi"/>
          <w:bCs/>
          <w:lang w:val="en-GB"/>
        </w:rPr>
        <w:t xml:space="preserve">) </w:t>
      </w:r>
      <w:r w:rsidR="008E724A" w:rsidRPr="0081439D">
        <w:rPr>
          <w:rFonts w:cstheme="minorHAnsi"/>
          <w:bCs/>
          <w:lang w:val="en-GB"/>
        </w:rPr>
        <w:t>increase</w:t>
      </w:r>
      <w:r w:rsidR="001C656F" w:rsidRPr="0081439D">
        <w:rPr>
          <w:rFonts w:cstheme="minorHAnsi"/>
          <w:bCs/>
          <w:lang w:val="en-GB"/>
        </w:rPr>
        <w:t xml:space="preserve"> </w:t>
      </w:r>
      <w:r w:rsidR="00AA5F74" w:rsidRPr="0081439D">
        <w:rPr>
          <w:rFonts w:cstheme="minorHAnsi"/>
          <w:bCs/>
          <w:lang w:val="en-GB"/>
        </w:rPr>
        <w:t xml:space="preserve">knowledge and skills </w:t>
      </w:r>
      <w:r w:rsidR="008737EA" w:rsidRPr="0081439D">
        <w:rPr>
          <w:rFonts w:cstheme="minorHAnsi"/>
          <w:bCs/>
          <w:lang w:val="en-GB"/>
        </w:rPr>
        <w:t>for behaviour change support</w:t>
      </w:r>
      <w:r w:rsidR="00A51FF2" w:rsidRPr="0081439D">
        <w:rPr>
          <w:rFonts w:cstheme="minorHAnsi"/>
          <w:bCs/>
          <w:lang w:val="en-GB"/>
        </w:rPr>
        <w:t xml:space="preserve"> </w:t>
      </w:r>
      <w:r w:rsidR="0023754A" w:rsidRPr="0081439D">
        <w:rPr>
          <w:rFonts w:cstheme="minorHAnsi"/>
          <w:bCs/>
          <w:lang w:val="en-GB"/>
        </w:rPr>
        <w:t>(</w:t>
      </w:r>
      <w:r w:rsidR="000E5ADA" w:rsidRPr="0081439D">
        <w:rPr>
          <w:rFonts w:cstheme="minorHAnsi"/>
          <w:bCs/>
          <w:lang w:val="en-GB"/>
        </w:rPr>
        <w:t>10/</w:t>
      </w:r>
      <w:r w:rsidR="000A6AE8" w:rsidRPr="0081439D">
        <w:rPr>
          <w:rFonts w:cstheme="minorHAnsi"/>
          <w:bCs/>
          <w:lang w:val="en-GB"/>
        </w:rPr>
        <w:t>31%</w:t>
      </w:r>
      <w:r w:rsidR="000E5ADA" w:rsidRPr="0081439D">
        <w:rPr>
          <w:rFonts w:cstheme="minorHAnsi"/>
          <w:bCs/>
          <w:lang w:val="en-GB"/>
        </w:rPr>
        <w:t>)</w:t>
      </w:r>
      <w:r w:rsidR="007D0F82" w:rsidRPr="0081439D">
        <w:rPr>
          <w:rFonts w:cstheme="minorHAnsi"/>
          <w:bCs/>
          <w:lang w:val="en-GB"/>
        </w:rPr>
        <w:t xml:space="preserve">, </w:t>
      </w:r>
      <w:proofErr w:type="gramStart"/>
      <w:r w:rsidR="00A0709F">
        <w:rPr>
          <w:rFonts w:cstheme="minorHAnsi"/>
          <w:bCs/>
          <w:lang w:val="en-GB"/>
        </w:rPr>
        <w:t>in order</w:t>
      </w:r>
      <w:r w:rsidR="003E6EAF" w:rsidRPr="0081439D">
        <w:rPr>
          <w:rFonts w:cstheme="minorHAnsi"/>
          <w:bCs/>
          <w:lang w:val="en-GB"/>
        </w:rPr>
        <w:t xml:space="preserve"> </w:t>
      </w:r>
      <w:r w:rsidR="00167F4B" w:rsidRPr="0081439D">
        <w:rPr>
          <w:rFonts w:cstheme="minorHAnsi"/>
          <w:bCs/>
          <w:lang w:val="en-GB"/>
        </w:rPr>
        <w:t>to</w:t>
      </w:r>
      <w:proofErr w:type="gramEnd"/>
      <w:r w:rsidR="003E6EAF" w:rsidRPr="0081439D">
        <w:rPr>
          <w:rFonts w:cstheme="minorHAnsi"/>
          <w:bCs/>
          <w:lang w:val="en-GB"/>
        </w:rPr>
        <w:t xml:space="preserve"> </w:t>
      </w:r>
      <w:r w:rsidR="00167F4B" w:rsidRPr="0081439D">
        <w:rPr>
          <w:rFonts w:cstheme="minorHAnsi"/>
          <w:bCs/>
          <w:lang w:val="en-GB"/>
        </w:rPr>
        <w:t xml:space="preserve">improve patient </w:t>
      </w:r>
      <w:r w:rsidR="00172553" w:rsidRPr="0081439D">
        <w:rPr>
          <w:rFonts w:cstheme="minorHAnsi"/>
          <w:bCs/>
          <w:lang w:val="en-GB"/>
        </w:rPr>
        <w:t xml:space="preserve">compliance and </w:t>
      </w:r>
      <w:r w:rsidR="00167F4B" w:rsidRPr="0081439D">
        <w:rPr>
          <w:rFonts w:cstheme="minorHAnsi"/>
          <w:bCs/>
          <w:lang w:val="en-GB"/>
        </w:rPr>
        <w:t>outcomes</w:t>
      </w:r>
      <w:r w:rsidR="00EA0506" w:rsidRPr="0081439D">
        <w:rPr>
          <w:rFonts w:cstheme="minorHAnsi"/>
          <w:bCs/>
          <w:lang w:val="en-GB"/>
        </w:rPr>
        <w:t>.</w:t>
      </w:r>
      <w:r w:rsidR="00923F8B" w:rsidRPr="0081439D">
        <w:rPr>
          <w:rFonts w:cstheme="minorHAnsi"/>
          <w:bCs/>
          <w:lang w:val="en-GB"/>
        </w:rPr>
        <w:t xml:space="preserve"> </w:t>
      </w:r>
      <w:r w:rsidR="00EA0506" w:rsidRPr="0081439D">
        <w:rPr>
          <w:rFonts w:cstheme="minorHAnsi"/>
          <w:bCs/>
          <w:lang w:val="en-GB"/>
        </w:rPr>
        <w:t xml:space="preserve">Other motivations </w:t>
      </w:r>
      <w:r w:rsidR="00962FF0" w:rsidRPr="0081439D">
        <w:rPr>
          <w:rFonts w:cstheme="minorHAnsi"/>
          <w:bCs/>
          <w:lang w:val="en-GB"/>
        </w:rPr>
        <w:t xml:space="preserve">included </w:t>
      </w:r>
      <w:r w:rsidR="005C00F4" w:rsidRPr="0081439D">
        <w:rPr>
          <w:rFonts w:cstheme="minorHAnsi"/>
          <w:bCs/>
          <w:lang w:val="en-GB"/>
        </w:rPr>
        <w:t>up-to-date knowledge in micronutrient nutrition</w:t>
      </w:r>
      <w:r w:rsidR="00DC75DC" w:rsidRPr="0081439D">
        <w:rPr>
          <w:rFonts w:cstheme="minorHAnsi"/>
          <w:bCs/>
          <w:lang w:val="en-GB"/>
        </w:rPr>
        <w:t>, networking</w:t>
      </w:r>
      <w:r w:rsidR="00D4283D" w:rsidRPr="0081439D">
        <w:rPr>
          <w:rFonts w:cstheme="minorHAnsi"/>
          <w:bCs/>
          <w:lang w:val="en-GB"/>
        </w:rPr>
        <w:t xml:space="preserve"> and</w:t>
      </w:r>
      <w:r w:rsidR="008D45B2" w:rsidRPr="0081439D">
        <w:rPr>
          <w:rFonts w:cstheme="minorHAnsi"/>
          <w:bCs/>
          <w:lang w:val="en-GB"/>
        </w:rPr>
        <w:t xml:space="preserve"> </w:t>
      </w:r>
      <w:r w:rsidR="00AD2267" w:rsidRPr="0081439D">
        <w:rPr>
          <w:rFonts w:cstheme="minorHAnsi"/>
          <w:bCs/>
          <w:lang w:val="en-GB"/>
        </w:rPr>
        <w:t>continuing professional developm</w:t>
      </w:r>
      <w:r w:rsidR="00610242" w:rsidRPr="0081439D">
        <w:rPr>
          <w:rFonts w:cstheme="minorHAnsi"/>
          <w:bCs/>
          <w:lang w:val="en-GB"/>
        </w:rPr>
        <w:t>ent credits</w:t>
      </w:r>
      <w:r w:rsidR="00AD2267" w:rsidRPr="0081439D">
        <w:rPr>
          <w:rFonts w:cstheme="minorHAnsi"/>
          <w:bCs/>
          <w:lang w:val="en-GB"/>
        </w:rPr>
        <w:t xml:space="preserve">. </w:t>
      </w:r>
    </w:p>
    <w:p w14:paraId="2C07676A" w14:textId="77777777" w:rsidR="00716AAC" w:rsidRDefault="00716AAC" w:rsidP="00716AAC">
      <w:pPr>
        <w:pStyle w:val="NoSpacing"/>
        <w:tabs>
          <w:tab w:val="left" w:pos="6050"/>
        </w:tabs>
        <w:spacing w:line="276" w:lineRule="auto"/>
        <w:rPr>
          <w:rFonts w:cs="Times New Roman"/>
          <w:b/>
          <w:bCs/>
          <w:szCs w:val="24"/>
        </w:rPr>
      </w:pPr>
    </w:p>
    <w:p w14:paraId="0CC3B23D" w14:textId="35B4D10F" w:rsidR="00B25F48" w:rsidRPr="0081439D" w:rsidRDefault="00E949EA" w:rsidP="00C42E14">
      <w:pPr>
        <w:pStyle w:val="Heading2"/>
        <w:numPr>
          <w:ilvl w:val="1"/>
          <w:numId w:val="1"/>
        </w:numPr>
        <w:tabs>
          <w:tab w:val="num" w:pos="360"/>
        </w:tabs>
        <w:ind w:left="0" w:firstLine="0"/>
        <w:rPr>
          <w:lang w:val="en-GB"/>
        </w:rPr>
      </w:pPr>
      <w:r w:rsidRPr="0081439D">
        <w:rPr>
          <w:lang w:val="en-GB"/>
        </w:rPr>
        <w:lastRenderedPageBreak/>
        <w:t xml:space="preserve"> </w:t>
      </w:r>
      <w:r w:rsidR="00B25F48" w:rsidRPr="0081439D">
        <w:rPr>
          <w:lang w:val="en-GB"/>
        </w:rPr>
        <w:t>Participant experience</w:t>
      </w:r>
      <w:r w:rsidR="0053521C" w:rsidRPr="0081439D">
        <w:rPr>
          <w:lang w:val="en-GB"/>
        </w:rPr>
        <w:t>s</w:t>
      </w:r>
      <w:r w:rsidR="00B25F48" w:rsidRPr="0081439D">
        <w:rPr>
          <w:lang w:val="en-GB"/>
        </w:rPr>
        <w:t xml:space="preserve"> with </w:t>
      </w:r>
      <w:r w:rsidR="003704AE">
        <w:rPr>
          <w:lang w:val="en-GB"/>
        </w:rPr>
        <w:t xml:space="preserve">the </w:t>
      </w:r>
      <w:r w:rsidR="00094FDC">
        <w:rPr>
          <w:lang w:val="en-GB"/>
        </w:rPr>
        <w:t>eL</w:t>
      </w:r>
      <w:r w:rsidR="003704AE">
        <w:rPr>
          <w:lang w:val="en-GB"/>
        </w:rPr>
        <w:t>earning m</w:t>
      </w:r>
      <w:r w:rsidR="003704AE" w:rsidRPr="0081439D">
        <w:rPr>
          <w:lang w:val="en-GB"/>
        </w:rPr>
        <w:t xml:space="preserve">odule </w:t>
      </w:r>
      <w:r w:rsidR="003704AE">
        <w:rPr>
          <w:lang w:val="en-GB"/>
        </w:rPr>
        <w:t xml:space="preserve">on behaviour change </w:t>
      </w:r>
      <w:r w:rsidR="00094FDC">
        <w:rPr>
          <w:lang w:val="en-GB"/>
        </w:rPr>
        <w:t>(Module 2)</w:t>
      </w:r>
    </w:p>
    <w:p w14:paraId="299D65E2" w14:textId="6E650877" w:rsidR="29ECB409" w:rsidRDefault="54A2FDBB" w:rsidP="183357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cstheme="minorBidi"/>
        </w:rPr>
      </w:pPr>
      <w:r w:rsidRPr="18335717">
        <w:rPr>
          <w:rFonts w:cstheme="minorBidi"/>
        </w:rPr>
        <w:t xml:space="preserve">Access to technologies </w:t>
      </w:r>
      <w:r w:rsidR="47D69A23" w:rsidRPr="18335717">
        <w:rPr>
          <w:rFonts w:cstheme="minorBidi"/>
        </w:rPr>
        <w:t xml:space="preserve">neither </w:t>
      </w:r>
      <w:r w:rsidRPr="18335717">
        <w:rPr>
          <w:rFonts w:cstheme="minorBidi"/>
        </w:rPr>
        <w:t>affect</w:t>
      </w:r>
      <w:r w:rsidR="47D69A23" w:rsidRPr="18335717">
        <w:rPr>
          <w:rFonts w:cstheme="minorBidi"/>
        </w:rPr>
        <w:t>ed</w:t>
      </w:r>
      <w:r w:rsidRPr="18335717">
        <w:rPr>
          <w:rFonts w:cstheme="minorBidi"/>
        </w:rPr>
        <w:t xml:space="preserve"> </w:t>
      </w:r>
      <w:r w:rsidR="124D7C29" w:rsidRPr="18335717">
        <w:rPr>
          <w:rFonts w:cstheme="minorBidi"/>
        </w:rPr>
        <w:t>module</w:t>
      </w:r>
      <w:r w:rsidR="04122D72" w:rsidRPr="18335717">
        <w:rPr>
          <w:rFonts w:cstheme="minorBidi"/>
        </w:rPr>
        <w:t xml:space="preserve"> </w:t>
      </w:r>
      <w:r w:rsidRPr="18335717">
        <w:rPr>
          <w:rFonts w:cstheme="minorBidi"/>
        </w:rPr>
        <w:t xml:space="preserve">completion </w:t>
      </w:r>
      <w:r w:rsidR="124D7C29" w:rsidRPr="18335717">
        <w:rPr>
          <w:rFonts w:cstheme="minorBidi"/>
        </w:rPr>
        <w:t>nor time</w:t>
      </w:r>
      <w:r w:rsidR="1975D0A1" w:rsidRPr="18335717">
        <w:rPr>
          <w:rFonts w:cstheme="minorBidi"/>
        </w:rPr>
        <w:t xml:space="preserve"> spent</w:t>
      </w:r>
      <w:r w:rsidR="2192E890" w:rsidRPr="18335717">
        <w:rPr>
          <w:rFonts w:cstheme="minorBidi"/>
        </w:rPr>
        <w:t xml:space="preserve"> on the module</w:t>
      </w:r>
      <w:r w:rsidR="450E873B" w:rsidRPr="18335717">
        <w:rPr>
          <w:rFonts w:cstheme="minorBidi"/>
        </w:rPr>
        <w:t>, which v</w:t>
      </w:r>
      <w:r w:rsidR="1EF97899" w:rsidRPr="18335717">
        <w:rPr>
          <w:rFonts w:cstheme="minorBidi"/>
        </w:rPr>
        <w:t xml:space="preserve">aried from </w:t>
      </w:r>
      <w:r w:rsidR="3EE987B2" w:rsidRPr="18335717">
        <w:rPr>
          <w:rFonts w:cstheme="minorBidi"/>
        </w:rPr>
        <w:t>one</w:t>
      </w:r>
      <w:r w:rsidR="081E5BA1" w:rsidRPr="18335717">
        <w:rPr>
          <w:rFonts w:cstheme="minorBidi"/>
        </w:rPr>
        <w:t xml:space="preserve"> </w:t>
      </w:r>
      <w:r w:rsidR="761C1E1A" w:rsidRPr="18335717">
        <w:rPr>
          <w:rFonts w:cstheme="minorBidi"/>
        </w:rPr>
        <w:t xml:space="preserve">participant </w:t>
      </w:r>
      <w:r w:rsidR="02C436DF" w:rsidRPr="18335717">
        <w:rPr>
          <w:rFonts w:cstheme="minorBidi"/>
        </w:rPr>
        <w:t>spending l</w:t>
      </w:r>
      <w:r w:rsidR="6774C553" w:rsidRPr="18335717">
        <w:rPr>
          <w:rFonts w:cstheme="minorBidi"/>
        </w:rPr>
        <w:t xml:space="preserve">ess than </w:t>
      </w:r>
      <w:r w:rsidR="02C436DF" w:rsidRPr="18335717">
        <w:rPr>
          <w:rFonts w:cstheme="minorBidi"/>
        </w:rPr>
        <w:t xml:space="preserve">2h </w:t>
      </w:r>
      <w:r w:rsidR="62689AE0" w:rsidRPr="18335717">
        <w:rPr>
          <w:rFonts w:cstheme="minorBidi"/>
        </w:rPr>
        <w:t xml:space="preserve">to some more than </w:t>
      </w:r>
      <w:r w:rsidR="6774C553" w:rsidRPr="18335717">
        <w:rPr>
          <w:rFonts w:cstheme="minorBidi"/>
        </w:rPr>
        <w:t>10</w:t>
      </w:r>
      <w:r w:rsidR="640D61AF" w:rsidRPr="18335717">
        <w:rPr>
          <w:rFonts w:cstheme="minorBidi"/>
        </w:rPr>
        <w:t>h</w:t>
      </w:r>
      <w:r w:rsidR="06706208" w:rsidRPr="18335717">
        <w:rPr>
          <w:rFonts w:cstheme="minorBidi"/>
        </w:rPr>
        <w:t>. T</w:t>
      </w:r>
      <w:r w:rsidR="56DDF179" w:rsidRPr="18335717">
        <w:rPr>
          <w:rFonts w:cstheme="minorBidi"/>
        </w:rPr>
        <w:t xml:space="preserve">he majority </w:t>
      </w:r>
      <w:r w:rsidR="06706208" w:rsidRPr="18335717">
        <w:rPr>
          <w:rFonts w:cstheme="minorBidi"/>
        </w:rPr>
        <w:t xml:space="preserve">spent </w:t>
      </w:r>
      <w:r w:rsidR="4F28C23D" w:rsidRPr="18335717">
        <w:rPr>
          <w:rFonts w:cstheme="minorBidi"/>
        </w:rPr>
        <w:t xml:space="preserve">more than double </w:t>
      </w:r>
      <w:r w:rsidR="137E3BDD" w:rsidRPr="18335717">
        <w:rPr>
          <w:rFonts w:cstheme="minorBidi"/>
        </w:rPr>
        <w:t>the recommended time</w:t>
      </w:r>
      <w:r w:rsidR="761C1E1A" w:rsidRPr="18335717">
        <w:rPr>
          <w:rFonts w:cstheme="minorBidi"/>
        </w:rPr>
        <w:t xml:space="preserve"> </w:t>
      </w:r>
      <w:r w:rsidR="1ECB8AB5" w:rsidRPr="18335717">
        <w:rPr>
          <w:rFonts w:cstheme="minorBidi"/>
        </w:rPr>
        <w:t xml:space="preserve">(2h) </w:t>
      </w:r>
      <w:r w:rsidR="761C1E1A" w:rsidRPr="18335717">
        <w:rPr>
          <w:rFonts w:cstheme="minorBidi"/>
        </w:rPr>
        <w:t>because they</w:t>
      </w:r>
      <w:r w:rsidR="23BD08EF" w:rsidRPr="18335717">
        <w:rPr>
          <w:rFonts w:cstheme="minorBidi"/>
        </w:rPr>
        <w:t xml:space="preserve"> </w:t>
      </w:r>
      <w:r w:rsidR="761C1E1A" w:rsidRPr="18335717">
        <w:rPr>
          <w:rFonts w:cstheme="minorBidi"/>
        </w:rPr>
        <w:t xml:space="preserve">reflected </w:t>
      </w:r>
      <w:r w:rsidR="03862C5A" w:rsidRPr="18335717">
        <w:rPr>
          <w:rFonts w:cstheme="minorBidi"/>
        </w:rPr>
        <w:t xml:space="preserve">on </w:t>
      </w:r>
      <w:r w:rsidR="486CE2E3" w:rsidRPr="18335717">
        <w:rPr>
          <w:rFonts w:cstheme="minorBidi"/>
        </w:rPr>
        <w:t xml:space="preserve">how they supported patients, </w:t>
      </w:r>
      <w:r w:rsidR="03862C5A" w:rsidRPr="18335717">
        <w:rPr>
          <w:rFonts w:cstheme="minorBidi"/>
        </w:rPr>
        <w:t>compar</w:t>
      </w:r>
      <w:r w:rsidR="34AE64CC" w:rsidRPr="18335717">
        <w:rPr>
          <w:rFonts w:cstheme="minorBidi"/>
        </w:rPr>
        <w:t>ing</w:t>
      </w:r>
      <w:r w:rsidR="03862C5A" w:rsidRPr="18335717">
        <w:rPr>
          <w:rFonts w:cstheme="minorBidi"/>
        </w:rPr>
        <w:t xml:space="preserve"> </w:t>
      </w:r>
      <w:r w:rsidR="78926D43" w:rsidRPr="18335717">
        <w:rPr>
          <w:rFonts w:cstheme="minorBidi"/>
        </w:rPr>
        <w:t>their approach</w:t>
      </w:r>
      <w:r w:rsidR="486CE2E3" w:rsidRPr="18335717">
        <w:rPr>
          <w:rFonts w:cstheme="minorBidi"/>
        </w:rPr>
        <w:t xml:space="preserve"> to the </w:t>
      </w:r>
      <w:r w:rsidR="356531E1" w:rsidRPr="18335717">
        <w:rPr>
          <w:rFonts w:cstheme="minorBidi"/>
        </w:rPr>
        <w:t>person</w:t>
      </w:r>
      <w:r w:rsidR="486CE2E3" w:rsidRPr="18335717">
        <w:rPr>
          <w:rFonts w:cstheme="minorBidi"/>
        </w:rPr>
        <w:t xml:space="preserve">-centred approach </w:t>
      </w:r>
      <w:r w:rsidR="450E873B" w:rsidRPr="18335717">
        <w:rPr>
          <w:rFonts w:cstheme="minorBidi"/>
        </w:rPr>
        <w:t>illustrated</w:t>
      </w:r>
      <w:r w:rsidR="486CE2E3" w:rsidRPr="18335717">
        <w:rPr>
          <w:rFonts w:cstheme="minorBidi"/>
        </w:rPr>
        <w:t xml:space="preserve"> in </w:t>
      </w:r>
      <w:r w:rsidR="66578857" w:rsidRPr="18335717">
        <w:rPr>
          <w:rFonts w:cstheme="minorBidi"/>
        </w:rPr>
        <w:t>the module</w:t>
      </w:r>
      <w:r w:rsidR="4E8D7BB0" w:rsidRPr="18335717">
        <w:rPr>
          <w:rFonts w:cstheme="minorBidi"/>
        </w:rPr>
        <w:t>,</w:t>
      </w:r>
      <w:r w:rsidR="78926D43" w:rsidRPr="18335717">
        <w:rPr>
          <w:rFonts w:cstheme="minorBidi"/>
        </w:rPr>
        <w:t xml:space="preserve"> and</w:t>
      </w:r>
      <w:r w:rsidR="2E0513F4" w:rsidRPr="18335717">
        <w:rPr>
          <w:rFonts w:cstheme="minorBidi"/>
        </w:rPr>
        <w:t xml:space="preserve"> </w:t>
      </w:r>
      <w:r w:rsidR="03862C5A" w:rsidRPr="18335717">
        <w:rPr>
          <w:rFonts w:cstheme="minorBidi"/>
        </w:rPr>
        <w:t xml:space="preserve">considered </w:t>
      </w:r>
      <w:r w:rsidR="2E0513F4" w:rsidRPr="18335717">
        <w:rPr>
          <w:rFonts w:cstheme="minorBidi"/>
        </w:rPr>
        <w:t>changes to make</w:t>
      </w:r>
      <w:r w:rsidR="486CE2E3" w:rsidRPr="18335717">
        <w:rPr>
          <w:rFonts w:cstheme="minorBidi"/>
        </w:rPr>
        <w:t xml:space="preserve">. </w:t>
      </w:r>
      <w:r w:rsidR="4D958F4D" w:rsidRPr="18335717">
        <w:rPr>
          <w:rFonts w:cstheme="minorBidi"/>
        </w:rPr>
        <w:t xml:space="preserve">Many </w:t>
      </w:r>
      <w:r w:rsidR="7D244087" w:rsidRPr="18335717">
        <w:rPr>
          <w:rFonts w:cstheme="minorBidi"/>
        </w:rPr>
        <w:t>reported watch</w:t>
      </w:r>
      <w:r w:rsidR="0B258E93" w:rsidRPr="18335717">
        <w:rPr>
          <w:rFonts w:cstheme="minorBidi"/>
        </w:rPr>
        <w:t>ing</w:t>
      </w:r>
      <w:r w:rsidR="154F00A4" w:rsidRPr="18335717">
        <w:rPr>
          <w:rFonts w:cstheme="minorBidi"/>
        </w:rPr>
        <w:t xml:space="preserve"> </w:t>
      </w:r>
      <w:r w:rsidR="450E873B" w:rsidRPr="18335717">
        <w:rPr>
          <w:rFonts w:cstheme="minorBidi"/>
        </w:rPr>
        <w:t xml:space="preserve">the same </w:t>
      </w:r>
      <w:r w:rsidR="154F00A4" w:rsidRPr="18335717">
        <w:rPr>
          <w:rFonts w:cstheme="minorBidi"/>
        </w:rPr>
        <w:t>videos</w:t>
      </w:r>
      <w:r w:rsidR="7D244087" w:rsidRPr="18335717">
        <w:rPr>
          <w:rFonts w:cstheme="minorBidi"/>
        </w:rPr>
        <w:t xml:space="preserve"> </w:t>
      </w:r>
      <w:r w:rsidR="23DDB0FC" w:rsidRPr="18335717">
        <w:rPr>
          <w:rFonts w:cstheme="minorBidi"/>
        </w:rPr>
        <w:t>several</w:t>
      </w:r>
      <w:r w:rsidR="158868E4" w:rsidRPr="18335717">
        <w:rPr>
          <w:rFonts w:cstheme="minorBidi"/>
        </w:rPr>
        <w:t xml:space="preserve"> times</w:t>
      </w:r>
      <w:r w:rsidR="356AAD22" w:rsidRPr="18335717">
        <w:rPr>
          <w:rFonts w:cstheme="minorBidi"/>
        </w:rPr>
        <w:t xml:space="preserve"> and from different perspectives</w:t>
      </w:r>
      <w:r w:rsidR="154F00A4" w:rsidRPr="18335717">
        <w:rPr>
          <w:rFonts w:cstheme="minorBidi"/>
        </w:rPr>
        <w:t xml:space="preserve">, </w:t>
      </w:r>
      <w:r w:rsidR="158868E4" w:rsidRPr="18335717">
        <w:rPr>
          <w:rFonts w:cstheme="minorBidi"/>
        </w:rPr>
        <w:t>repeat</w:t>
      </w:r>
      <w:r w:rsidR="2F6D8B8E" w:rsidRPr="18335717">
        <w:rPr>
          <w:rFonts w:cstheme="minorBidi"/>
        </w:rPr>
        <w:t>ing</w:t>
      </w:r>
      <w:r w:rsidR="5E9895E7" w:rsidRPr="18335717">
        <w:rPr>
          <w:rFonts w:cstheme="minorBidi"/>
        </w:rPr>
        <w:t xml:space="preserve"> </w:t>
      </w:r>
      <w:r w:rsidR="154F00A4" w:rsidRPr="18335717">
        <w:rPr>
          <w:rFonts w:cstheme="minorBidi"/>
        </w:rPr>
        <w:t>activities</w:t>
      </w:r>
      <w:r w:rsidR="59F257AA" w:rsidRPr="18335717">
        <w:rPr>
          <w:rFonts w:cstheme="minorBidi"/>
        </w:rPr>
        <w:t xml:space="preserve">, </w:t>
      </w:r>
      <w:r w:rsidR="154F00A4" w:rsidRPr="18335717">
        <w:rPr>
          <w:rFonts w:cstheme="minorBidi"/>
        </w:rPr>
        <w:t>reread</w:t>
      </w:r>
      <w:r w:rsidR="2F6D8B8E" w:rsidRPr="18335717">
        <w:rPr>
          <w:rFonts w:cstheme="minorBidi"/>
        </w:rPr>
        <w:t>ing</w:t>
      </w:r>
      <w:r w:rsidR="154F00A4" w:rsidRPr="18335717">
        <w:rPr>
          <w:rFonts w:cstheme="minorBidi"/>
        </w:rPr>
        <w:t xml:space="preserve"> </w:t>
      </w:r>
      <w:r w:rsidR="28D895B1" w:rsidRPr="18335717">
        <w:rPr>
          <w:rFonts w:cstheme="minorBidi"/>
        </w:rPr>
        <w:t>the content</w:t>
      </w:r>
      <w:r w:rsidR="5C8241BF" w:rsidRPr="18335717">
        <w:rPr>
          <w:rFonts w:cstheme="minorBidi"/>
        </w:rPr>
        <w:t>,</w:t>
      </w:r>
      <w:r w:rsidR="59F257AA" w:rsidRPr="18335717">
        <w:rPr>
          <w:rFonts w:cstheme="minorBidi"/>
        </w:rPr>
        <w:t xml:space="preserve"> and </w:t>
      </w:r>
      <w:r w:rsidR="158868E4" w:rsidRPr="18335717">
        <w:rPr>
          <w:rFonts w:cstheme="minorBidi"/>
        </w:rPr>
        <w:t>ma</w:t>
      </w:r>
      <w:r w:rsidR="2F6D8B8E" w:rsidRPr="18335717">
        <w:rPr>
          <w:rFonts w:cstheme="minorBidi"/>
        </w:rPr>
        <w:t>king</w:t>
      </w:r>
      <w:r w:rsidR="59F257AA" w:rsidRPr="18335717">
        <w:rPr>
          <w:rFonts w:cstheme="minorBidi"/>
        </w:rPr>
        <w:t xml:space="preserve"> notes</w:t>
      </w:r>
      <w:r w:rsidR="442C0F4E" w:rsidRPr="18335717">
        <w:rPr>
          <w:rFonts w:cstheme="minorBidi"/>
        </w:rPr>
        <w:t xml:space="preserve">. </w:t>
      </w:r>
      <w:r w:rsidR="4F5CFCCA" w:rsidRPr="18335717">
        <w:rPr>
          <w:rFonts w:cstheme="minorBidi"/>
        </w:rPr>
        <w:t xml:space="preserve">Participants’ approaches to module </w:t>
      </w:r>
      <w:r w:rsidR="15B572BD" w:rsidRPr="18335717">
        <w:rPr>
          <w:rFonts w:cstheme="minorBidi"/>
        </w:rPr>
        <w:t xml:space="preserve">completion </w:t>
      </w:r>
      <w:r w:rsidR="4F5CFCCA" w:rsidRPr="18335717">
        <w:rPr>
          <w:rFonts w:cstheme="minorBidi"/>
        </w:rPr>
        <w:t>varie</w:t>
      </w:r>
      <w:r w:rsidR="4D9BDF31" w:rsidRPr="18335717">
        <w:rPr>
          <w:rFonts w:cstheme="minorBidi"/>
        </w:rPr>
        <w:t>d</w:t>
      </w:r>
      <w:r w:rsidR="4F5CFCCA" w:rsidRPr="18335717">
        <w:rPr>
          <w:rFonts w:cstheme="minorBidi"/>
        </w:rPr>
        <w:t xml:space="preserve">. </w:t>
      </w:r>
      <w:r w:rsidR="02837E9E" w:rsidRPr="18335717">
        <w:rPr>
          <w:rFonts w:cstheme="minorBidi"/>
        </w:rPr>
        <w:t>Some</w:t>
      </w:r>
      <w:r w:rsidR="4F5CFCCA" w:rsidRPr="18335717">
        <w:rPr>
          <w:rFonts w:cstheme="minorBidi"/>
        </w:rPr>
        <w:t xml:space="preserve"> completed it in one sitting</w:t>
      </w:r>
      <w:r w:rsidR="4CF7A7A4" w:rsidRPr="18335717">
        <w:rPr>
          <w:rFonts w:cstheme="minorBidi"/>
        </w:rPr>
        <w:t xml:space="preserve"> whilst the majority</w:t>
      </w:r>
      <w:r w:rsidR="70C7ADAA" w:rsidRPr="18335717">
        <w:rPr>
          <w:rFonts w:cstheme="minorBidi"/>
        </w:rPr>
        <w:t xml:space="preserve"> </w:t>
      </w:r>
      <w:r w:rsidR="4F5CFCCA" w:rsidRPr="18335717">
        <w:rPr>
          <w:rFonts w:cstheme="minorBidi"/>
        </w:rPr>
        <w:t xml:space="preserve">did </w:t>
      </w:r>
      <w:r w:rsidR="6DC3BCF0" w:rsidRPr="18335717">
        <w:rPr>
          <w:rFonts w:cstheme="minorBidi"/>
        </w:rPr>
        <w:t xml:space="preserve">it </w:t>
      </w:r>
      <w:r w:rsidR="4F5CFCCA" w:rsidRPr="18335717">
        <w:rPr>
          <w:rFonts w:cstheme="minorBidi"/>
        </w:rPr>
        <w:t xml:space="preserve">over 2 – 3 days. </w:t>
      </w:r>
      <w:r w:rsidR="1B69254B" w:rsidRPr="18335717">
        <w:rPr>
          <w:rFonts w:cstheme="minorBidi"/>
        </w:rPr>
        <w:t>Some</w:t>
      </w:r>
      <w:r w:rsidR="7801DF9E" w:rsidRPr="18335717">
        <w:rPr>
          <w:rFonts w:cstheme="minorBidi"/>
        </w:rPr>
        <w:t xml:space="preserve"> completed</w:t>
      </w:r>
      <w:r w:rsidR="1B69254B" w:rsidRPr="18335717">
        <w:rPr>
          <w:rFonts w:cstheme="minorBidi"/>
        </w:rPr>
        <w:t xml:space="preserve"> the module between consultations </w:t>
      </w:r>
      <w:r w:rsidR="19769823" w:rsidRPr="18335717">
        <w:rPr>
          <w:rFonts w:cstheme="minorBidi"/>
        </w:rPr>
        <w:t>and/</w:t>
      </w:r>
      <w:r w:rsidR="1B69254B" w:rsidRPr="18335717">
        <w:rPr>
          <w:rFonts w:cstheme="minorBidi"/>
        </w:rPr>
        <w:t>or blocked time at work</w:t>
      </w:r>
      <w:r w:rsidR="0A8C210E" w:rsidRPr="18335717">
        <w:rPr>
          <w:rFonts w:cstheme="minorBidi"/>
        </w:rPr>
        <w:t>,</w:t>
      </w:r>
      <w:r w:rsidR="1B69254B" w:rsidRPr="18335717">
        <w:rPr>
          <w:rFonts w:cstheme="minorBidi"/>
        </w:rPr>
        <w:t xml:space="preserve"> </w:t>
      </w:r>
      <w:r w:rsidR="67675A81" w:rsidRPr="18335717">
        <w:rPr>
          <w:rFonts w:cstheme="minorBidi"/>
        </w:rPr>
        <w:t xml:space="preserve">and </w:t>
      </w:r>
      <w:r w:rsidR="29139D90" w:rsidRPr="18335717">
        <w:rPr>
          <w:rFonts w:cstheme="minorBidi"/>
        </w:rPr>
        <w:t xml:space="preserve">some </w:t>
      </w:r>
      <w:r w:rsidR="1B69254B" w:rsidRPr="18335717">
        <w:rPr>
          <w:rFonts w:cstheme="minorBidi"/>
        </w:rPr>
        <w:t xml:space="preserve">in the evening </w:t>
      </w:r>
      <w:r w:rsidR="511CD161" w:rsidRPr="18335717">
        <w:rPr>
          <w:rFonts w:cstheme="minorBidi"/>
        </w:rPr>
        <w:t>and/</w:t>
      </w:r>
      <w:r w:rsidR="1B69254B" w:rsidRPr="18335717">
        <w:rPr>
          <w:rFonts w:cstheme="minorBidi"/>
        </w:rPr>
        <w:t xml:space="preserve">or over </w:t>
      </w:r>
      <w:r w:rsidR="7F69B73F" w:rsidRPr="18335717">
        <w:rPr>
          <w:rFonts w:cstheme="minorBidi"/>
        </w:rPr>
        <w:t xml:space="preserve">the weekend </w:t>
      </w:r>
      <w:r w:rsidR="1B69254B" w:rsidRPr="18335717">
        <w:rPr>
          <w:rFonts w:cstheme="minorBidi"/>
        </w:rPr>
        <w:t>at home</w:t>
      </w:r>
      <w:r w:rsidR="5D9F175C" w:rsidRPr="18335717">
        <w:rPr>
          <w:rFonts w:cstheme="minorBidi"/>
        </w:rPr>
        <w:t>,</w:t>
      </w:r>
      <w:r w:rsidR="0B7FC02E" w:rsidRPr="18335717">
        <w:rPr>
          <w:rFonts w:cstheme="minorBidi"/>
        </w:rPr>
        <w:t xml:space="preserve"> and others at work and home.</w:t>
      </w:r>
    </w:p>
    <w:p w14:paraId="6B79BE62" w14:textId="77777777" w:rsidR="00A46F03" w:rsidRPr="0081439D" w:rsidRDefault="00A46F03" w:rsidP="18335717">
      <w:pPr>
        <w:spacing w:line="276" w:lineRule="auto"/>
        <w:jc w:val="both"/>
        <w:rPr>
          <w:rFonts w:cstheme="minorBidi"/>
        </w:rPr>
      </w:pPr>
    </w:p>
    <w:p w14:paraId="6AE53E52" w14:textId="53E04505" w:rsidR="000D626D" w:rsidRPr="0081439D" w:rsidRDefault="006F20BE" w:rsidP="00F30EDA">
      <w:pPr>
        <w:spacing w:line="276" w:lineRule="auto"/>
        <w:jc w:val="both"/>
        <w:rPr>
          <w:rFonts w:cstheme="minorHAnsi"/>
        </w:rPr>
      </w:pPr>
      <w:r w:rsidRPr="0081439D">
        <w:rPr>
          <w:rFonts w:cstheme="minorHAnsi"/>
        </w:rPr>
        <w:t xml:space="preserve">The </w:t>
      </w:r>
      <w:r w:rsidR="005215C9" w:rsidRPr="0081439D">
        <w:rPr>
          <w:rFonts w:cstheme="minorHAnsi"/>
        </w:rPr>
        <w:t xml:space="preserve">overall </w:t>
      </w:r>
      <w:r w:rsidR="00EA3E17" w:rsidRPr="0081439D">
        <w:rPr>
          <w:rFonts w:cstheme="minorHAnsi"/>
        </w:rPr>
        <w:t xml:space="preserve">reaction to </w:t>
      </w:r>
      <w:r w:rsidR="003704AE">
        <w:t>the m</w:t>
      </w:r>
      <w:r w:rsidR="003704AE" w:rsidRPr="0081439D">
        <w:t xml:space="preserve">odule </w:t>
      </w:r>
      <w:r w:rsidR="00EA3E17" w:rsidRPr="0081439D">
        <w:rPr>
          <w:rFonts w:cstheme="minorHAnsi"/>
        </w:rPr>
        <w:t>was positive</w:t>
      </w:r>
      <w:r w:rsidR="008B290B" w:rsidRPr="0081439D">
        <w:rPr>
          <w:rFonts w:cstheme="minorHAnsi"/>
        </w:rPr>
        <w:t>. For many</w:t>
      </w:r>
      <w:r w:rsidR="00682492" w:rsidRPr="0081439D">
        <w:rPr>
          <w:rFonts w:cstheme="minorHAnsi"/>
        </w:rPr>
        <w:t>, t</w:t>
      </w:r>
      <w:r w:rsidR="008B290B" w:rsidRPr="0081439D">
        <w:rPr>
          <w:rFonts w:cstheme="minorHAnsi"/>
        </w:rPr>
        <w:t>he concepts were new</w:t>
      </w:r>
      <w:r w:rsidR="00244417" w:rsidRPr="0081439D">
        <w:rPr>
          <w:rFonts w:cstheme="minorHAnsi"/>
        </w:rPr>
        <w:t>,</w:t>
      </w:r>
      <w:r w:rsidR="00682492" w:rsidRPr="0081439D">
        <w:rPr>
          <w:rFonts w:cstheme="minorHAnsi"/>
        </w:rPr>
        <w:t xml:space="preserve"> and </w:t>
      </w:r>
      <w:r w:rsidR="00F5461E" w:rsidRPr="0081439D">
        <w:rPr>
          <w:rFonts w:cstheme="minorHAnsi"/>
        </w:rPr>
        <w:t xml:space="preserve">they </w:t>
      </w:r>
      <w:r w:rsidR="00A7276D" w:rsidRPr="0081439D">
        <w:rPr>
          <w:rFonts w:cstheme="minorHAnsi"/>
        </w:rPr>
        <w:t>reported that</w:t>
      </w:r>
      <w:r w:rsidR="008B290B" w:rsidRPr="0081439D">
        <w:rPr>
          <w:rFonts w:cstheme="minorHAnsi"/>
        </w:rPr>
        <w:t xml:space="preserve"> the module </w:t>
      </w:r>
      <w:r w:rsidR="00F5461E" w:rsidRPr="0081439D">
        <w:rPr>
          <w:rFonts w:cstheme="minorHAnsi"/>
        </w:rPr>
        <w:t>‘</w:t>
      </w:r>
      <w:r w:rsidR="008B290B" w:rsidRPr="0081439D">
        <w:rPr>
          <w:rFonts w:cstheme="minorHAnsi"/>
        </w:rPr>
        <w:t>opened their eyes</w:t>
      </w:r>
      <w:r w:rsidR="00F5461E" w:rsidRPr="0081439D">
        <w:rPr>
          <w:rFonts w:cstheme="minorHAnsi"/>
        </w:rPr>
        <w:t>’</w:t>
      </w:r>
      <w:r w:rsidR="008B290B" w:rsidRPr="0081439D">
        <w:rPr>
          <w:rFonts w:cstheme="minorHAnsi"/>
        </w:rPr>
        <w:t>.</w:t>
      </w:r>
      <w:r w:rsidR="00EA7E4F" w:rsidRPr="0081439D">
        <w:rPr>
          <w:rFonts w:cstheme="minorHAnsi"/>
        </w:rPr>
        <w:t xml:space="preserve"> </w:t>
      </w:r>
      <w:r w:rsidR="007945EF" w:rsidRPr="0081439D">
        <w:rPr>
          <w:rFonts w:cstheme="minorHAnsi"/>
        </w:rPr>
        <w:t xml:space="preserve">Participants </w:t>
      </w:r>
      <w:r w:rsidR="00ED2483" w:rsidRPr="0081439D">
        <w:rPr>
          <w:rFonts w:cstheme="minorHAnsi"/>
        </w:rPr>
        <w:t xml:space="preserve">liked </w:t>
      </w:r>
      <w:r w:rsidR="00D87516" w:rsidRPr="0081439D">
        <w:rPr>
          <w:rFonts w:cstheme="minorHAnsi"/>
        </w:rPr>
        <w:t>how it was designed</w:t>
      </w:r>
      <w:r w:rsidR="00ED2483" w:rsidRPr="0081439D">
        <w:rPr>
          <w:rFonts w:cstheme="minorHAnsi"/>
        </w:rPr>
        <w:t xml:space="preserve"> to facilitate </w:t>
      </w:r>
      <w:r w:rsidR="00A81583" w:rsidRPr="0081439D">
        <w:rPr>
          <w:rFonts w:cstheme="minorHAnsi"/>
        </w:rPr>
        <w:t xml:space="preserve">practical learning unlike </w:t>
      </w:r>
      <w:r w:rsidR="005E3899" w:rsidRPr="0081439D">
        <w:rPr>
          <w:rFonts w:cstheme="minorHAnsi"/>
        </w:rPr>
        <w:t xml:space="preserve">their </w:t>
      </w:r>
      <w:r w:rsidR="00A94F35" w:rsidRPr="0081439D">
        <w:rPr>
          <w:rFonts w:cstheme="minorHAnsi"/>
        </w:rPr>
        <w:t>past</w:t>
      </w:r>
      <w:r w:rsidR="00A81583" w:rsidRPr="0081439D">
        <w:rPr>
          <w:rFonts w:cstheme="minorHAnsi"/>
        </w:rPr>
        <w:t xml:space="preserve"> training </w:t>
      </w:r>
      <w:r w:rsidR="000D5B4B" w:rsidRPr="0081439D">
        <w:rPr>
          <w:rFonts w:cstheme="minorHAnsi"/>
        </w:rPr>
        <w:t>focus</w:t>
      </w:r>
      <w:r w:rsidR="005E6500" w:rsidRPr="0081439D">
        <w:rPr>
          <w:rFonts w:cstheme="minorHAnsi"/>
        </w:rPr>
        <w:t>ing</w:t>
      </w:r>
      <w:r w:rsidR="000D5B4B" w:rsidRPr="0081439D">
        <w:rPr>
          <w:rFonts w:cstheme="minorHAnsi"/>
        </w:rPr>
        <w:t xml:space="preserve"> </w:t>
      </w:r>
      <w:r w:rsidR="0013369A" w:rsidRPr="0081439D">
        <w:rPr>
          <w:rFonts w:cstheme="minorHAnsi"/>
        </w:rPr>
        <w:t>on theories</w:t>
      </w:r>
      <w:r w:rsidR="00A94F35" w:rsidRPr="0081439D">
        <w:rPr>
          <w:rFonts w:cstheme="minorHAnsi"/>
        </w:rPr>
        <w:t xml:space="preserve">. </w:t>
      </w:r>
      <w:r w:rsidR="00601AE8" w:rsidRPr="0081439D">
        <w:rPr>
          <w:rFonts w:cstheme="minorHAnsi"/>
        </w:rPr>
        <w:t>M</w:t>
      </w:r>
      <w:r w:rsidR="00874AFF" w:rsidRPr="0081439D">
        <w:rPr>
          <w:rFonts w:cstheme="minorHAnsi"/>
        </w:rPr>
        <w:t xml:space="preserve">ost </w:t>
      </w:r>
      <w:r w:rsidR="005E3899" w:rsidRPr="0081439D">
        <w:rPr>
          <w:rFonts w:cstheme="minorHAnsi"/>
        </w:rPr>
        <w:t xml:space="preserve">liked </w:t>
      </w:r>
      <w:r w:rsidR="00874AFF" w:rsidRPr="0081439D">
        <w:rPr>
          <w:rFonts w:cstheme="minorHAnsi"/>
        </w:rPr>
        <w:t xml:space="preserve">were </w:t>
      </w:r>
      <w:r w:rsidR="006B0EF7" w:rsidRPr="0081439D">
        <w:rPr>
          <w:rFonts w:cstheme="minorHAnsi"/>
        </w:rPr>
        <w:t xml:space="preserve">modelling </w:t>
      </w:r>
      <w:r w:rsidR="002813E2" w:rsidRPr="0081439D">
        <w:rPr>
          <w:rFonts w:cstheme="minorHAnsi"/>
        </w:rPr>
        <w:t xml:space="preserve">facilitated </w:t>
      </w:r>
      <w:r w:rsidR="006B0EF7" w:rsidRPr="0081439D">
        <w:rPr>
          <w:rFonts w:cstheme="minorHAnsi"/>
        </w:rPr>
        <w:t>through practical example</w:t>
      </w:r>
      <w:r w:rsidR="007A2CDB" w:rsidRPr="0081439D">
        <w:rPr>
          <w:rFonts w:cstheme="minorHAnsi"/>
        </w:rPr>
        <w:t>s</w:t>
      </w:r>
      <w:r w:rsidR="006B0EF7" w:rsidRPr="0081439D">
        <w:rPr>
          <w:rFonts w:cstheme="minorHAnsi"/>
        </w:rPr>
        <w:t xml:space="preserve"> in videos, </w:t>
      </w:r>
      <w:r w:rsidR="005F12DB" w:rsidRPr="0081439D">
        <w:rPr>
          <w:rFonts w:cstheme="minorHAnsi"/>
        </w:rPr>
        <w:t>scaffolding</w:t>
      </w:r>
      <w:r w:rsidR="002813E2" w:rsidRPr="0081439D">
        <w:rPr>
          <w:rFonts w:cstheme="minorHAnsi"/>
        </w:rPr>
        <w:t xml:space="preserve"> of concepts</w:t>
      </w:r>
      <w:r w:rsidR="00564028" w:rsidRPr="0081439D">
        <w:rPr>
          <w:rFonts w:cstheme="minorHAnsi"/>
        </w:rPr>
        <w:t>,</w:t>
      </w:r>
      <w:r w:rsidR="005F12DB" w:rsidRPr="0081439D">
        <w:rPr>
          <w:rFonts w:cstheme="minorHAnsi"/>
        </w:rPr>
        <w:t xml:space="preserve"> </w:t>
      </w:r>
      <w:r w:rsidR="00116532" w:rsidRPr="0081439D">
        <w:rPr>
          <w:rFonts w:cstheme="minorHAnsi"/>
        </w:rPr>
        <w:t xml:space="preserve">consolidating </w:t>
      </w:r>
      <w:r w:rsidR="00A85513" w:rsidRPr="0081439D">
        <w:rPr>
          <w:rFonts w:cstheme="minorHAnsi"/>
        </w:rPr>
        <w:t xml:space="preserve">conceptual </w:t>
      </w:r>
      <w:r w:rsidR="006D3A7A" w:rsidRPr="0081439D">
        <w:rPr>
          <w:rFonts w:cstheme="minorHAnsi"/>
        </w:rPr>
        <w:t xml:space="preserve">knowledge and skills </w:t>
      </w:r>
      <w:r w:rsidR="005F12DB" w:rsidRPr="0081439D">
        <w:rPr>
          <w:rFonts w:cstheme="minorHAnsi"/>
        </w:rPr>
        <w:t xml:space="preserve">through interactive scenario-based </w:t>
      </w:r>
      <w:proofErr w:type="gramStart"/>
      <w:r w:rsidR="005F12DB" w:rsidRPr="0081439D">
        <w:rPr>
          <w:rFonts w:cstheme="minorHAnsi"/>
        </w:rPr>
        <w:t>activities</w:t>
      </w:r>
      <w:proofErr w:type="gramEnd"/>
      <w:r w:rsidR="005F12DB" w:rsidRPr="0081439D">
        <w:rPr>
          <w:rFonts w:cstheme="minorHAnsi"/>
        </w:rPr>
        <w:t xml:space="preserve"> </w:t>
      </w:r>
      <w:r w:rsidR="00CA4FFE" w:rsidRPr="0081439D">
        <w:rPr>
          <w:rFonts w:cstheme="minorHAnsi"/>
        </w:rPr>
        <w:t xml:space="preserve">and </w:t>
      </w:r>
      <w:r w:rsidR="00907B2A" w:rsidRPr="0081439D">
        <w:rPr>
          <w:rFonts w:cstheme="minorHAnsi"/>
        </w:rPr>
        <w:t>so</w:t>
      </w:r>
      <w:r w:rsidR="00CA4FFE" w:rsidRPr="0081439D">
        <w:rPr>
          <w:rFonts w:cstheme="minorHAnsi"/>
        </w:rPr>
        <w:t xml:space="preserve"> </w:t>
      </w:r>
      <w:r w:rsidR="007A2CDB" w:rsidRPr="0081439D">
        <w:rPr>
          <w:rFonts w:cstheme="minorHAnsi"/>
        </w:rPr>
        <w:t xml:space="preserve">offering </w:t>
      </w:r>
      <w:r w:rsidR="002E2BF4" w:rsidRPr="0081439D">
        <w:rPr>
          <w:rFonts w:cstheme="minorHAnsi"/>
        </w:rPr>
        <w:t xml:space="preserve">concrete </w:t>
      </w:r>
      <w:r w:rsidR="007A2CDB" w:rsidRPr="0081439D">
        <w:rPr>
          <w:rFonts w:cstheme="minorHAnsi"/>
        </w:rPr>
        <w:t>experienc</w:t>
      </w:r>
      <w:r w:rsidR="0050001C" w:rsidRPr="0081439D">
        <w:rPr>
          <w:rFonts w:cstheme="minorHAnsi"/>
        </w:rPr>
        <w:t>e</w:t>
      </w:r>
      <w:r w:rsidR="002E2BF4" w:rsidRPr="0081439D">
        <w:rPr>
          <w:rFonts w:cstheme="minorHAnsi"/>
        </w:rPr>
        <w:t xml:space="preserve"> and integrat</w:t>
      </w:r>
      <w:r w:rsidR="007026D0" w:rsidRPr="0081439D">
        <w:rPr>
          <w:rFonts w:cstheme="minorHAnsi"/>
        </w:rPr>
        <w:t>ed</w:t>
      </w:r>
      <w:r w:rsidR="002E2BF4" w:rsidRPr="0081439D">
        <w:rPr>
          <w:rFonts w:cstheme="minorHAnsi"/>
        </w:rPr>
        <w:t xml:space="preserve"> </w:t>
      </w:r>
      <w:r w:rsidR="007026D0" w:rsidRPr="0081439D">
        <w:rPr>
          <w:rFonts w:cstheme="minorHAnsi"/>
        </w:rPr>
        <w:t>learning of</w:t>
      </w:r>
      <w:r w:rsidR="002E2BF4" w:rsidRPr="0081439D">
        <w:rPr>
          <w:rFonts w:cstheme="minorHAnsi"/>
        </w:rPr>
        <w:t xml:space="preserve"> Module</w:t>
      </w:r>
      <w:r w:rsidR="00F1148E" w:rsidRPr="0081439D">
        <w:rPr>
          <w:rFonts w:cstheme="minorHAnsi"/>
        </w:rPr>
        <w:t>s</w:t>
      </w:r>
      <w:r w:rsidR="002E2BF4" w:rsidRPr="0081439D">
        <w:rPr>
          <w:rFonts w:cstheme="minorHAnsi"/>
        </w:rPr>
        <w:t xml:space="preserve"> 1 and 2 </w:t>
      </w:r>
      <w:r w:rsidR="004D1841" w:rsidRPr="0081439D">
        <w:rPr>
          <w:rFonts w:cstheme="minorHAnsi"/>
        </w:rPr>
        <w:t xml:space="preserve">topics </w:t>
      </w:r>
      <w:r w:rsidR="002E2BF4" w:rsidRPr="0081439D">
        <w:rPr>
          <w:rFonts w:cstheme="minorHAnsi"/>
        </w:rPr>
        <w:t>throughout</w:t>
      </w:r>
      <w:r w:rsidR="008B5599" w:rsidRPr="0081439D">
        <w:rPr>
          <w:rFonts w:cstheme="minorHAnsi"/>
        </w:rPr>
        <w:t>.</w:t>
      </w:r>
      <w:r w:rsidR="002A30E1" w:rsidRPr="0081439D">
        <w:rPr>
          <w:rFonts w:cstheme="minorHAnsi"/>
        </w:rPr>
        <w:t xml:space="preserve"> </w:t>
      </w:r>
      <w:r w:rsidR="003B22BD" w:rsidRPr="0081439D">
        <w:rPr>
          <w:rFonts w:cstheme="minorHAnsi"/>
        </w:rPr>
        <w:t>Below is an illustrat</w:t>
      </w:r>
      <w:r w:rsidR="00654768" w:rsidRPr="0081439D">
        <w:rPr>
          <w:rFonts w:cstheme="minorHAnsi"/>
        </w:rPr>
        <w:t>iv</w:t>
      </w:r>
      <w:r w:rsidR="003B22BD" w:rsidRPr="0081439D">
        <w:rPr>
          <w:rFonts w:cstheme="minorHAnsi"/>
        </w:rPr>
        <w:t>e quote.</w:t>
      </w:r>
    </w:p>
    <w:p w14:paraId="458053E5" w14:textId="684814BB" w:rsidR="00F01F8E" w:rsidRPr="0081439D" w:rsidRDefault="00F01F8E" w:rsidP="007129F7">
      <w:pPr>
        <w:spacing w:line="276" w:lineRule="auto"/>
        <w:rPr>
          <w:rFonts w:cstheme="minorHAnsi"/>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62673D" w:rsidRPr="0081439D" w14:paraId="645B4DE5" w14:textId="77777777" w:rsidTr="003C7545">
        <w:tc>
          <w:tcPr>
            <w:tcW w:w="8505" w:type="dxa"/>
          </w:tcPr>
          <w:p w14:paraId="180DCC17" w14:textId="5DB06D64" w:rsidR="0062673D" w:rsidRPr="0081439D" w:rsidRDefault="0062673D" w:rsidP="007129F7">
            <w:pPr>
              <w:spacing w:line="276" w:lineRule="auto"/>
              <w:rPr>
                <w:rFonts w:cstheme="minorHAnsi"/>
              </w:rPr>
            </w:pPr>
            <w:r w:rsidRPr="0081439D">
              <w:rPr>
                <w:i/>
                <w:iCs/>
              </w:rPr>
              <w:t xml:space="preserve">“I liked how, especially Module 2, used the scaffolding technique to expose the different elements and how it builds on each other to be able to guide the student [learner] into understanding the content. </w:t>
            </w:r>
            <w:proofErr w:type="gramStart"/>
            <w:r w:rsidRPr="0081439D">
              <w:rPr>
                <w:i/>
                <w:iCs/>
              </w:rPr>
              <w:t>So</w:t>
            </w:r>
            <w:proofErr w:type="gramEnd"/>
            <w:r w:rsidRPr="0081439D">
              <w:rPr>
                <w:i/>
                <w:iCs/>
              </w:rPr>
              <w:t xml:space="preserve"> the systematic layout of the information and how it then circles back every time</w:t>
            </w:r>
            <w:r w:rsidR="004C0B58" w:rsidRPr="0081439D">
              <w:rPr>
                <w:i/>
                <w:iCs/>
              </w:rPr>
              <w:t>,</w:t>
            </w:r>
            <w:r w:rsidRPr="0081439D">
              <w:rPr>
                <w:i/>
                <w:iCs/>
              </w:rPr>
              <w:t xml:space="preserve"> to pull back into what had already been done, and how it builds upon the other. Something else that I really liked was how, in the video presentations, the practice of the theory is already being modelled without the theory being explained. </w:t>
            </w:r>
            <w:proofErr w:type="gramStart"/>
            <w:r w:rsidRPr="0081439D">
              <w:rPr>
                <w:i/>
                <w:iCs/>
              </w:rPr>
              <w:t>So</w:t>
            </w:r>
            <w:proofErr w:type="gramEnd"/>
            <w:r w:rsidRPr="0081439D">
              <w:rPr>
                <w:i/>
                <w:iCs/>
              </w:rPr>
              <w:t xml:space="preserve"> when you're introduced in Module 2, to sister Lesedi and her scenario, you see already how she's practicing some of these techniques, which when you then get to the theory, you are already aware that it has already been shown to you. So, it's kind of, "Wow, that's what they did.” I see how this makes sense…"</w:t>
            </w:r>
            <w:r w:rsidRPr="0081439D">
              <w:t xml:space="preserve"> [P74_Dietitian_Pri.Prac.]</w:t>
            </w:r>
          </w:p>
        </w:tc>
      </w:tr>
    </w:tbl>
    <w:p w14:paraId="5E54B528" w14:textId="77777777" w:rsidR="00F61A04" w:rsidRPr="0081439D" w:rsidRDefault="00F61A04" w:rsidP="007129F7">
      <w:pPr>
        <w:spacing w:line="276" w:lineRule="auto"/>
        <w:rPr>
          <w:rFonts w:cstheme="minorHAnsi"/>
        </w:rPr>
      </w:pPr>
    </w:p>
    <w:p w14:paraId="46126397" w14:textId="3FBD1723" w:rsidR="007520C0" w:rsidRPr="0081439D" w:rsidRDefault="0B58EBF8" w:rsidP="18335717">
      <w:pPr>
        <w:tabs>
          <w:tab w:val="left" w:pos="2160"/>
          <w:tab w:val="left" w:pos="2880"/>
          <w:tab w:val="left" w:pos="3600"/>
          <w:tab w:val="left" w:pos="4320"/>
          <w:tab w:val="left" w:pos="5040"/>
          <w:tab w:val="left" w:pos="5760"/>
          <w:tab w:val="left" w:pos="6480"/>
          <w:tab w:val="left" w:pos="7200"/>
          <w:tab w:val="left" w:pos="8640"/>
          <w:tab w:val="left" w:pos="10800"/>
        </w:tabs>
        <w:ind w:right="566"/>
        <w:jc w:val="both"/>
      </w:pPr>
      <w:r>
        <w:t>A</w:t>
      </w:r>
      <w:r w:rsidR="048034E0">
        <w:t xml:space="preserve"> few </w:t>
      </w:r>
      <w:r w:rsidR="7DF6B7A5">
        <w:t>asked for</w:t>
      </w:r>
      <w:r w:rsidR="048034E0">
        <w:t xml:space="preserve"> </w:t>
      </w:r>
      <w:r w:rsidR="01462866">
        <w:t>more</w:t>
      </w:r>
      <w:r w:rsidR="048034E0">
        <w:t xml:space="preserve"> examples</w:t>
      </w:r>
      <w:r w:rsidR="08463C51">
        <w:t xml:space="preserve"> </w:t>
      </w:r>
      <w:r w:rsidR="3AA96ADB">
        <w:t xml:space="preserve">addressing </w:t>
      </w:r>
      <w:r w:rsidR="0E1C9F61">
        <w:t xml:space="preserve">challenging </w:t>
      </w:r>
      <w:r w:rsidR="08463C51">
        <w:t>situations</w:t>
      </w:r>
      <w:r w:rsidR="4FE12153">
        <w:t xml:space="preserve"> directly relevant to their contexts</w:t>
      </w:r>
      <w:r w:rsidR="08463C51">
        <w:t xml:space="preserve">, </w:t>
      </w:r>
      <w:proofErr w:type="gramStart"/>
      <w:r w:rsidR="08463C51">
        <w:t>i.e.</w:t>
      </w:r>
      <w:proofErr w:type="gramEnd"/>
      <w:r w:rsidR="08463C51">
        <w:t xml:space="preserve"> language barriers. </w:t>
      </w:r>
      <w:r w:rsidR="3650A263" w:rsidRPr="18335717">
        <w:rPr>
          <w:rFonts w:cstheme="minorBidi"/>
        </w:rPr>
        <w:t>Several</w:t>
      </w:r>
      <w:r w:rsidR="111C48C7" w:rsidRPr="18335717">
        <w:rPr>
          <w:rFonts w:cstheme="minorBidi"/>
        </w:rPr>
        <w:t xml:space="preserve"> reported to have revisited </w:t>
      </w:r>
      <w:r w:rsidR="568A86BC" w:rsidRPr="18335717">
        <w:rPr>
          <w:rFonts w:cstheme="minorBidi"/>
        </w:rPr>
        <w:t>the module</w:t>
      </w:r>
      <w:r w:rsidR="111C48C7" w:rsidRPr="18335717">
        <w:rPr>
          <w:rFonts w:cstheme="minorBidi"/>
        </w:rPr>
        <w:t xml:space="preserve"> repeatedly post-</w:t>
      </w:r>
      <w:r w:rsidR="6C786E1B" w:rsidRPr="18335717">
        <w:rPr>
          <w:rFonts w:cstheme="minorBidi"/>
        </w:rPr>
        <w:t xml:space="preserve">programme </w:t>
      </w:r>
      <w:r w:rsidR="111C48C7" w:rsidRPr="18335717">
        <w:rPr>
          <w:rFonts w:cstheme="minorBidi"/>
        </w:rPr>
        <w:t xml:space="preserve">to improve their practice. </w:t>
      </w:r>
    </w:p>
    <w:p w14:paraId="2BAABA05" w14:textId="77777777" w:rsidR="00162AC9" w:rsidRPr="0081439D" w:rsidRDefault="00162AC9" w:rsidP="18335717">
      <w:pPr>
        <w:jc w:val="both"/>
        <w:rPr>
          <w:rFonts w:cstheme="minorBidi"/>
        </w:rPr>
      </w:pPr>
    </w:p>
    <w:p w14:paraId="4FAF26DC" w14:textId="542D7919" w:rsidR="00162AC9" w:rsidRPr="0081439D" w:rsidRDefault="111C48C7" w:rsidP="18335717">
      <w:pPr>
        <w:pStyle w:val="Heading2"/>
        <w:numPr>
          <w:ilvl w:val="1"/>
          <w:numId w:val="1"/>
        </w:numPr>
        <w:tabs>
          <w:tab w:val="num" w:pos="360"/>
        </w:tabs>
        <w:ind w:left="0" w:firstLine="0"/>
        <w:jc w:val="both"/>
        <w:rPr>
          <w:lang w:val="en-GB"/>
        </w:rPr>
      </w:pPr>
      <w:r w:rsidRPr="18335717">
        <w:rPr>
          <w:lang w:val="en-GB"/>
        </w:rPr>
        <w:t xml:space="preserve"> Knowledge gained </w:t>
      </w:r>
    </w:p>
    <w:p w14:paraId="0D72A5FC" w14:textId="64A8F1DA" w:rsidR="00162AC9" w:rsidRPr="0081439D" w:rsidRDefault="00162AC9" w:rsidP="00162AC9">
      <w:pPr>
        <w:pStyle w:val="ListParagraph"/>
        <w:spacing w:line="276" w:lineRule="auto"/>
        <w:ind w:left="0"/>
        <w:jc w:val="both"/>
        <w:rPr>
          <w:rFonts w:cs="Times New Roman"/>
          <w:szCs w:val="24"/>
        </w:rPr>
      </w:pPr>
      <w:r w:rsidRPr="0081439D">
        <w:rPr>
          <w:rFonts w:cs="Times New Roman"/>
          <w:bCs/>
          <w:szCs w:val="24"/>
          <w:lang w:val="en-GB"/>
        </w:rPr>
        <w:t xml:space="preserve">Table </w:t>
      </w:r>
      <w:r w:rsidR="00D42FFB">
        <w:rPr>
          <w:rFonts w:cs="Times New Roman"/>
          <w:bCs/>
          <w:szCs w:val="24"/>
          <w:lang w:val="en-GB"/>
        </w:rPr>
        <w:t>2</w:t>
      </w:r>
      <w:r w:rsidRPr="0081439D">
        <w:rPr>
          <w:rFonts w:cs="Times New Roman"/>
          <w:bCs/>
          <w:szCs w:val="24"/>
          <w:lang w:val="en-GB"/>
        </w:rPr>
        <w:t xml:space="preserve"> shows the gain in knowledge post-module. The overall mean score increased significantly by 18.1% points </w:t>
      </w:r>
      <w:r w:rsidRPr="0081439D">
        <w:rPr>
          <w:rFonts w:cs="Times New Roman"/>
          <w:szCs w:val="24"/>
        </w:rPr>
        <w:t xml:space="preserve">from baseline. </w:t>
      </w:r>
      <w:r w:rsidRPr="0081439D">
        <w:rPr>
          <w:rFonts w:cs="Times New Roman"/>
          <w:bCs/>
          <w:szCs w:val="24"/>
          <w:lang w:val="en-GB"/>
        </w:rPr>
        <w:t>Those</w:t>
      </w:r>
      <w:r w:rsidRPr="0081439D">
        <w:rPr>
          <w:rFonts w:cs="Times New Roman"/>
          <w:szCs w:val="24"/>
        </w:rPr>
        <w:t xml:space="preserve"> who reported no/minimal prior training obtained higher scores at post-module assessment than those with prior training. </w:t>
      </w:r>
    </w:p>
    <w:p w14:paraId="025662C8" w14:textId="77777777" w:rsidR="00162AC9" w:rsidRPr="0081439D" w:rsidRDefault="00162AC9" w:rsidP="00162AC9">
      <w:pPr>
        <w:pStyle w:val="ListParagraph"/>
        <w:spacing w:line="276" w:lineRule="auto"/>
        <w:ind w:left="0"/>
        <w:jc w:val="both"/>
        <w:rPr>
          <w:rFonts w:cs="Times New Roman"/>
          <w:szCs w:val="24"/>
        </w:rPr>
      </w:pPr>
    </w:p>
    <w:p w14:paraId="471848E7" w14:textId="0A4FFEA9" w:rsidR="00162AC9" w:rsidRPr="0081439D" w:rsidRDefault="00162AC9" w:rsidP="00162AC9">
      <w:pPr>
        <w:pStyle w:val="ListParagraph"/>
        <w:spacing w:line="276" w:lineRule="auto"/>
        <w:ind w:left="0"/>
        <w:jc w:val="both"/>
        <w:rPr>
          <w:rFonts w:cs="Times New Roman"/>
          <w:szCs w:val="24"/>
        </w:rPr>
      </w:pPr>
      <w:r w:rsidRPr="0081439D">
        <w:rPr>
          <w:rFonts w:cs="Times New Roman"/>
          <w:szCs w:val="24"/>
        </w:rPr>
        <w:t xml:space="preserve">Although not significant, those who had no access to computer and Internet at home had a lower gain than those who did (no access-access difference (95% </w:t>
      </w:r>
      <w:proofErr w:type="gramStart"/>
      <w:r w:rsidRPr="0081439D">
        <w:rPr>
          <w:rFonts w:cs="Times New Roman"/>
          <w:szCs w:val="24"/>
        </w:rPr>
        <w:t>CI)=</w:t>
      </w:r>
      <w:proofErr w:type="gramEnd"/>
      <w:r w:rsidRPr="0081439D">
        <w:rPr>
          <w:rFonts w:cs="Times New Roman"/>
          <w:szCs w:val="24"/>
        </w:rPr>
        <w:t xml:space="preserve">-13.3(-45.5, 18.8), </w:t>
      </w:r>
      <w:r w:rsidRPr="0081439D">
        <w:rPr>
          <w:rFonts w:cs="Times New Roman"/>
          <w:i/>
          <w:iCs/>
          <w:szCs w:val="24"/>
        </w:rPr>
        <w:t>p</w:t>
      </w:r>
      <w:r w:rsidRPr="0081439D">
        <w:rPr>
          <w:rFonts w:cs="Times New Roman"/>
          <w:szCs w:val="24"/>
        </w:rPr>
        <w:t xml:space="preserve">=0.192). Time spent on the module was positively associated </w:t>
      </w:r>
      <w:r w:rsidR="008F4456" w:rsidRPr="0081439D">
        <w:rPr>
          <w:rFonts w:cs="Times New Roman"/>
          <w:szCs w:val="24"/>
        </w:rPr>
        <w:t>with</w:t>
      </w:r>
      <w:r w:rsidRPr="0081439D">
        <w:rPr>
          <w:rFonts w:cs="Times New Roman"/>
          <w:szCs w:val="24"/>
        </w:rPr>
        <w:t xml:space="preserve"> gained knowledge. </w:t>
      </w:r>
    </w:p>
    <w:p w14:paraId="09B1B33F" w14:textId="77777777" w:rsidR="00162AC9" w:rsidRPr="0081439D" w:rsidRDefault="00162AC9" w:rsidP="183357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pPr>
    </w:p>
    <w:p w14:paraId="7669568F" w14:textId="721741E1" w:rsidR="00162AC9" w:rsidRPr="0081439D" w:rsidRDefault="00162AC9" w:rsidP="00162AC9">
      <w:pPr>
        <w:pStyle w:val="ListParagraph"/>
        <w:spacing w:line="276" w:lineRule="auto"/>
        <w:ind w:left="0"/>
        <w:jc w:val="both"/>
      </w:pPr>
      <w:r w:rsidRPr="0081439D">
        <w:rPr>
          <w:rFonts w:cs="Times New Roman"/>
          <w:szCs w:val="24"/>
        </w:rPr>
        <w:t xml:space="preserve">The pass and fail rates at baseline and post-module </w:t>
      </w:r>
      <w:r w:rsidR="009A2A66" w:rsidRPr="0081439D">
        <w:rPr>
          <w:rFonts w:cs="Times New Roman"/>
          <w:szCs w:val="24"/>
        </w:rPr>
        <w:t xml:space="preserve">assessments </w:t>
      </w:r>
      <w:r w:rsidRPr="0081439D">
        <w:rPr>
          <w:rFonts w:cs="Times New Roman"/>
          <w:szCs w:val="24"/>
        </w:rPr>
        <w:t xml:space="preserve">are </w:t>
      </w:r>
      <w:r w:rsidR="0096660F">
        <w:rPr>
          <w:rFonts w:cs="Times New Roman"/>
          <w:szCs w:val="24"/>
        </w:rPr>
        <w:t xml:space="preserve">shown </w:t>
      </w:r>
      <w:r w:rsidRPr="0081439D">
        <w:rPr>
          <w:rFonts w:cs="Times New Roman"/>
          <w:szCs w:val="24"/>
        </w:rPr>
        <w:t xml:space="preserve">in </w:t>
      </w:r>
      <w:r w:rsidRPr="0081439D">
        <w:rPr>
          <w:rFonts w:cs="Times New Roman"/>
          <w:b/>
          <w:bCs/>
          <w:szCs w:val="24"/>
        </w:rPr>
        <w:t>Supplementary Figure 1</w:t>
      </w:r>
      <w:r w:rsidRPr="0081439D">
        <w:rPr>
          <w:rFonts w:cs="Times New Roman"/>
          <w:szCs w:val="24"/>
        </w:rPr>
        <w:t xml:space="preserve">. Only 38% of participants achieved a pass mark (&gt;=70%) at baseline. </w:t>
      </w:r>
      <w:r w:rsidRPr="0081439D">
        <w:rPr>
          <w:rFonts w:cs="Times New Roman"/>
          <w:bCs/>
          <w:szCs w:val="24"/>
          <w:lang w:val="en-GB"/>
        </w:rPr>
        <w:t xml:space="preserve">There was a </w:t>
      </w:r>
      <w:r w:rsidRPr="0081439D">
        <w:rPr>
          <w:rFonts w:cs="Times New Roman"/>
          <w:bCs/>
          <w:szCs w:val="24"/>
        </w:rPr>
        <w:t>significant shift from fail to pass</w:t>
      </w:r>
      <w:r w:rsidRPr="0081439D">
        <w:rPr>
          <w:rFonts w:cs="Times New Roman"/>
          <w:szCs w:val="24"/>
        </w:rPr>
        <w:t xml:space="preserve"> rates between </w:t>
      </w:r>
      <w:r w:rsidR="009A2A66" w:rsidRPr="0081439D">
        <w:rPr>
          <w:rFonts w:cs="Times New Roman"/>
          <w:szCs w:val="24"/>
        </w:rPr>
        <w:t>the</w:t>
      </w:r>
      <w:r w:rsidRPr="0081439D">
        <w:rPr>
          <w:rFonts w:cs="Times New Roman"/>
          <w:szCs w:val="24"/>
        </w:rPr>
        <w:t xml:space="preserve"> assessments (pass-pass:12, </w:t>
      </w:r>
      <w:r w:rsidRPr="0081439D">
        <w:rPr>
          <w:rFonts w:cs="Times New Roman"/>
          <w:bCs/>
          <w:szCs w:val="24"/>
        </w:rPr>
        <w:t>fail-pass:16</w:t>
      </w:r>
      <w:r w:rsidRPr="0081439D">
        <w:rPr>
          <w:rFonts w:cs="Times New Roman"/>
          <w:szCs w:val="24"/>
        </w:rPr>
        <w:t xml:space="preserve">, fail-fail:4, </w:t>
      </w:r>
      <w:r w:rsidRPr="0081439D">
        <w:rPr>
          <w:rFonts w:cs="Times New Roman"/>
          <w:i/>
          <w:iCs/>
          <w:szCs w:val="24"/>
        </w:rPr>
        <w:t>p</w:t>
      </w:r>
      <w:r w:rsidRPr="0081439D">
        <w:rPr>
          <w:rFonts w:cs="Times New Roman"/>
          <w:szCs w:val="24"/>
        </w:rPr>
        <w:t xml:space="preserve">&lt;0.001), with 28 participants (88%) achieving pass marks post-module.  </w:t>
      </w:r>
    </w:p>
    <w:p w14:paraId="38E5309A" w14:textId="77777777" w:rsidR="00162AC9" w:rsidRPr="0081439D" w:rsidRDefault="00162AC9" w:rsidP="18335717">
      <w:pPr>
        <w:pStyle w:val="NoSpacing"/>
        <w:tabs>
          <w:tab w:val="left" w:pos="6050"/>
        </w:tabs>
        <w:spacing w:line="276" w:lineRule="auto"/>
        <w:jc w:val="both"/>
        <w:rPr>
          <w:rFonts w:ascii="Times New Roman" w:hAnsi="Times New Roman" w:cs="Times New Roman"/>
          <w:sz w:val="24"/>
          <w:szCs w:val="24"/>
        </w:rPr>
      </w:pPr>
    </w:p>
    <w:p w14:paraId="32DF0957" w14:textId="5D23EC58" w:rsidR="00162AC9" w:rsidRPr="0081439D" w:rsidRDefault="3BD4EC4F" w:rsidP="18335717">
      <w:pPr>
        <w:pStyle w:val="Heading2"/>
        <w:numPr>
          <w:ilvl w:val="1"/>
          <w:numId w:val="1"/>
        </w:numPr>
        <w:jc w:val="both"/>
      </w:pPr>
      <w:r>
        <w:lastRenderedPageBreak/>
        <w:t>G</w:t>
      </w:r>
      <w:r w:rsidR="111C48C7">
        <w:t xml:space="preserve">ains from </w:t>
      </w:r>
      <w:r w:rsidR="7B87652D">
        <w:t xml:space="preserve">the module </w:t>
      </w:r>
    </w:p>
    <w:p w14:paraId="1EE800E4" w14:textId="6CC5D097" w:rsidR="00BD6EB8" w:rsidRPr="0081439D" w:rsidRDefault="00A85223" w:rsidP="00F30EDA">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pPr>
      <w:r>
        <w:t>P</w:t>
      </w:r>
      <w:r w:rsidR="00F60165" w:rsidRPr="0081439D">
        <w:t>articipants</w:t>
      </w:r>
      <w:r>
        <w:t>’</w:t>
      </w:r>
      <w:r w:rsidR="00F60165" w:rsidRPr="0081439D">
        <w:t xml:space="preserve"> </w:t>
      </w:r>
      <w:r>
        <w:t>gain</w:t>
      </w:r>
      <w:r w:rsidR="00D41836">
        <w:t>s</w:t>
      </w:r>
      <w:r w:rsidR="00F60165" w:rsidRPr="0081439D">
        <w:t xml:space="preserve"> from </w:t>
      </w:r>
      <w:r w:rsidR="003704AE">
        <w:t xml:space="preserve">the module </w:t>
      </w:r>
      <w:r>
        <w:t xml:space="preserve">reported in </w:t>
      </w:r>
      <w:r w:rsidRPr="0081439D">
        <w:t>post-module interviews</w:t>
      </w:r>
      <w:r w:rsidR="00F60165" w:rsidRPr="0081439D">
        <w:t xml:space="preserve"> were developed into </w:t>
      </w:r>
      <w:r w:rsidR="00AE6A61" w:rsidRPr="0081439D">
        <w:t xml:space="preserve">four </w:t>
      </w:r>
      <w:r w:rsidR="00F60165" w:rsidRPr="0081439D">
        <w:t>themes</w:t>
      </w:r>
      <w:r w:rsidR="000B317E" w:rsidRPr="0081439D">
        <w:t xml:space="preserve">: </w:t>
      </w:r>
      <w:r w:rsidR="00837270" w:rsidRPr="0081439D">
        <w:t>knowledge</w:t>
      </w:r>
      <w:r w:rsidR="00F05B33" w:rsidRPr="0081439D">
        <w:t xml:space="preserve"> about person-centred behaviour change support</w:t>
      </w:r>
      <w:r w:rsidR="00837270" w:rsidRPr="0081439D">
        <w:t xml:space="preserve">, </w:t>
      </w:r>
      <w:proofErr w:type="gramStart"/>
      <w:r w:rsidR="005567E8" w:rsidRPr="0081439D">
        <w:t>tools</w:t>
      </w:r>
      <w:proofErr w:type="gramEnd"/>
      <w:r w:rsidR="005567E8" w:rsidRPr="0081439D">
        <w:t xml:space="preserve"> and </w:t>
      </w:r>
      <w:r w:rsidR="00F05B33" w:rsidRPr="0081439D">
        <w:t xml:space="preserve">a </w:t>
      </w:r>
      <w:r w:rsidR="005567E8" w:rsidRPr="0081439D">
        <w:t xml:space="preserve">practical </w:t>
      </w:r>
      <w:r w:rsidR="00AE265F" w:rsidRPr="0081439D">
        <w:t>guide</w:t>
      </w:r>
      <w:r w:rsidR="00D36540" w:rsidRPr="0081439D">
        <w:t xml:space="preserve">, </w:t>
      </w:r>
      <w:r w:rsidR="007D4EC9" w:rsidRPr="0081439D">
        <w:t>understanding</w:t>
      </w:r>
      <w:r w:rsidR="009F73E8" w:rsidRPr="0081439D">
        <w:t xml:space="preserve"> </w:t>
      </w:r>
      <w:r w:rsidR="00D16B53">
        <w:t>of</w:t>
      </w:r>
      <w:r w:rsidR="00D16B53" w:rsidRPr="0081439D">
        <w:t xml:space="preserve"> </w:t>
      </w:r>
      <w:r w:rsidR="0047180F" w:rsidRPr="0081439D">
        <w:t>person</w:t>
      </w:r>
      <w:r w:rsidR="002B472B" w:rsidRPr="0081439D">
        <w:t>-centredness and</w:t>
      </w:r>
      <w:r w:rsidR="00D57FF8" w:rsidRPr="0081439D">
        <w:t xml:space="preserve"> HCP’s role</w:t>
      </w:r>
      <w:r w:rsidR="00B857FA" w:rsidRPr="0081439D">
        <w:t xml:space="preserve">, and </w:t>
      </w:r>
      <w:r w:rsidR="00F850E9" w:rsidRPr="0081439D">
        <w:t xml:space="preserve">practitioner aspects. </w:t>
      </w:r>
    </w:p>
    <w:p w14:paraId="605800AC" w14:textId="77777777" w:rsidR="00BD6EB8" w:rsidRPr="0081439D" w:rsidRDefault="00BD6EB8" w:rsidP="00F30EDA">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rPr>
          <w:sz w:val="24"/>
          <w:szCs w:val="24"/>
        </w:rPr>
      </w:pPr>
    </w:p>
    <w:p w14:paraId="6BE27297" w14:textId="0001FD7A" w:rsidR="00693676" w:rsidRPr="0081439D" w:rsidRDefault="00554F42" w:rsidP="00F30EDA">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rPr>
          <w:i/>
          <w:iCs/>
          <w:sz w:val="24"/>
          <w:szCs w:val="24"/>
        </w:rPr>
      </w:pPr>
      <w:r w:rsidRPr="0081439D">
        <w:rPr>
          <w:i/>
          <w:iCs/>
          <w:sz w:val="24"/>
          <w:szCs w:val="24"/>
        </w:rPr>
        <w:t>K</w:t>
      </w:r>
      <w:r w:rsidR="00D23914" w:rsidRPr="0081439D">
        <w:rPr>
          <w:i/>
          <w:iCs/>
          <w:sz w:val="24"/>
          <w:szCs w:val="24"/>
        </w:rPr>
        <w:t xml:space="preserve">nowledge </w:t>
      </w:r>
      <w:r w:rsidR="00693676" w:rsidRPr="0081439D">
        <w:rPr>
          <w:i/>
          <w:iCs/>
          <w:sz w:val="24"/>
          <w:szCs w:val="24"/>
        </w:rPr>
        <w:t>about person-centred behaviour change support</w:t>
      </w:r>
    </w:p>
    <w:p w14:paraId="4AC4EB9B" w14:textId="0C87510F" w:rsidR="00A942F8" w:rsidRPr="0081439D" w:rsidRDefault="009E6DEF" w:rsidP="00B15FDD">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pPr>
      <w:r w:rsidRPr="0081439D">
        <w:t>I</w:t>
      </w:r>
      <w:r w:rsidR="00231989" w:rsidRPr="0081439D">
        <w:t xml:space="preserve">nvolving </w:t>
      </w:r>
      <w:r w:rsidR="006C4EAD" w:rsidRPr="0081439D">
        <w:t>patient</w:t>
      </w:r>
      <w:r w:rsidR="0006708F" w:rsidRPr="0081439D">
        <w:t>s</w:t>
      </w:r>
      <w:r w:rsidR="008864EA" w:rsidRPr="0081439D">
        <w:t xml:space="preserve"> in decision</w:t>
      </w:r>
      <w:r w:rsidR="00DF48C2">
        <w:t>-</w:t>
      </w:r>
      <w:r w:rsidR="008864EA" w:rsidRPr="0081439D">
        <w:t>making</w:t>
      </w:r>
      <w:r w:rsidR="00FF0DAD" w:rsidRPr="0081439D">
        <w:t xml:space="preserve"> and </w:t>
      </w:r>
      <w:r w:rsidR="000D5CCE" w:rsidRPr="0081439D">
        <w:t>e</w:t>
      </w:r>
      <w:r w:rsidR="00384173" w:rsidRPr="0081439D">
        <w:t xml:space="preserve">xploring </w:t>
      </w:r>
      <w:r w:rsidR="0006708F" w:rsidRPr="0081439D">
        <w:t xml:space="preserve">their </w:t>
      </w:r>
      <w:r w:rsidR="00384173" w:rsidRPr="0081439D">
        <w:t>circumstances using open-ended questions</w:t>
      </w:r>
      <w:r w:rsidR="00AA4B16" w:rsidRPr="0081439D">
        <w:t xml:space="preserve"> </w:t>
      </w:r>
      <w:r w:rsidR="00D56689" w:rsidRPr="0081439D">
        <w:t xml:space="preserve">were new </w:t>
      </w:r>
      <w:r w:rsidRPr="0081439D">
        <w:t xml:space="preserve">concepts </w:t>
      </w:r>
      <w:r w:rsidR="00D56689" w:rsidRPr="0081439D">
        <w:t xml:space="preserve">to </w:t>
      </w:r>
      <w:r w:rsidR="00325128" w:rsidRPr="0081439D">
        <w:t>most participants</w:t>
      </w:r>
      <w:r w:rsidR="003E7D98" w:rsidRPr="0081439D">
        <w:t>. B</w:t>
      </w:r>
      <w:r w:rsidR="00A86D00" w:rsidRPr="0081439D">
        <w:t xml:space="preserve">ecoming aware of and gaining knowledge about these </w:t>
      </w:r>
      <w:r w:rsidR="006C4EAD" w:rsidRPr="0081439D">
        <w:t>were considered</w:t>
      </w:r>
      <w:r w:rsidR="005D4733" w:rsidRPr="0081439D">
        <w:t xml:space="preserve"> a major gain</w:t>
      </w:r>
      <w:r w:rsidR="00B1199A" w:rsidRPr="0081439D">
        <w:t xml:space="preserve">. </w:t>
      </w:r>
      <w:r w:rsidR="009F1069" w:rsidRPr="0081439D">
        <w:t>They also found</w:t>
      </w:r>
      <w:r w:rsidR="001B4B70" w:rsidRPr="0081439D">
        <w:t xml:space="preserve"> f</w:t>
      </w:r>
      <w:r w:rsidR="00446C1F" w:rsidRPr="0081439D">
        <w:t>actors affecting behaviour</w:t>
      </w:r>
      <w:r w:rsidR="00300822" w:rsidRPr="0081439D">
        <w:t xml:space="preserve"> </w:t>
      </w:r>
      <w:r w:rsidR="009F1069" w:rsidRPr="0081439D">
        <w:t>helpful</w:t>
      </w:r>
      <w:r w:rsidR="00E501D5" w:rsidRPr="0081439D">
        <w:t xml:space="preserve">, </w:t>
      </w:r>
      <w:r w:rsidR="00D71A5E" w:rsidRPr="0081439D">
        <w:t xml:space="preserve">which </w:t>
      </w:r>
      <w:r w:rsidR="00F37C0E">
        <w:t>made</w:t>
      </w:r>
      <w:r w:rsidR="00F37C0E" w:rsidRPr="0081439D">
        <w:t xml:space="preserve"> </w:t>
      </w:r>
      <w:r w:rsidR="00BB4C0D" w:rsidRPr="0081439D">
        <w:t>them re</w:t>
      </w:r>
      <w:r w:rsidR="00A0709F">
        <w:t>cogn</w:t>
      </w:r>
      <w:r w:rsidR="00BB4C0D" w:rsidRPr="0081439D">
        <w:t>ise</w:t>
      </w:r>
      <w:r w:rsidR="00B15FDD" w:rsidRPr="0081439D">
        <w:t xml:space="preserve"> their biases towards patient</w:t>
      </w:r>
      <w:r w:rsidR="006B33B7" w:rsidRPr="0081439D">
        <w:t>s</w:t>
      </w:r>
      <w:r w:rsidR="00B15FDD" w:rsidRPr="0081439D">
        <w:t xml:space="preserve">. </w:t>
      </w:r>
      <w:r w:rsidR="0028724D" w:rsidRPr="0081439D" w:rsidDel="000341F4">
        <w:t>The concepts</w:t>
      </w:r>
      <w:r w:rsidR="00FF54A4" w:rsidRPr="0081439D" w:rsidDel="000341F4">
        <w:t>,</w:t>
      </w:r>
      <w:r w:rsidR="0028724D" w:rsidRPr="0081439D" w:rsidDel="000341F4">
        <w:t xml:space="preserve"> illustrated </w:t>
      </w:r>
      <w:r w:rsidR="005F51E5" w:rsidRPr="0081439D" w:rsidDel="000341F4">
        <w:t xml:space="preserve">and modelled </w:t>
      </w:r>
      <w:r w:rsidR="00301676" w:rsidRPr="0081439D" w:rsidDel="000341F4">
        <w:t>through</w:t>
      </w:r>
      <w:r w:rsidR="0028724D" w:rsidRPr="0081439D" w:rsidDel="000341F4">
        <w:t xml:space="preserve"> </w:t>
      </w:r>
      <w:r w:rsidR="00CD24FF" w:rsidRPr="0081439D" w:rsidDel="000341F4">
        <w:t>practical example</w:t>
      </w:r>
      <w:r w:rsidR="00384686" w:rsidRPr="0081439D" w:rsidDel="000341F4">
        <w:t>s</w:t>
      </w:r>
      <w:r w:rsidR="00CD24FF" w:rsidRPr="0081439D" w:rsidDel="000341F4">
        <w:t xml:space="preserve">, </w:t>
      </w:r>
      <w:r w:rsidR="00226BB9" w:rsidRPr="0081439D" w:rsidDel="000341F4">
        <w:t xml:space="preserve">assisted </w:t>
      </w:r>
      <w:r w:rsidR="00CD24FF" w:rsidRPr="0081439D" w:rsidDel="000341F4">
        <w:t xml:space="preserve">participants </w:t>
      </w:r>
      <w:r w:rsidR="003A000C" w:rsidRPr="0081439D" w:rsidDel="000341F4">
        <w:t xml:space="preserve">to </w:t>
      </w:r>
      <w:r w:rsidR="00440276" w:rsidRPr="0081439D" w:rsidDel="000341F4">
        <w:t xml:space="preserve">reflect on </w:t>
      </w:r>
      <w:r w:rsidR="00151A5E" w:rsidRPr="0081439D" w:rsidDel="000341F4">
        <w:t xml:space="preserve">their </w:t>
      </w:r>
      <w:r w:rsidR="00C03C1E" w:rsidRPr="0081439D" w:rsidDel="000341F4">
        <w:t xml:space="preserve">approach </w:t>
      </w:r>
      <w:r w:rsidR="008C6D8C" w:rsidRPr="0081439D" w:rsidDel="000341F4">
        <w:t xml:space="preserve">and </w:t>
      </w:r>
      <w:r w:rsidR="003D5D20" w:rsidRPr="0081439D" w:rsidDel="000341F4">
        <w:t xml:space="preserve">plan </w:t>
      </w:r>
      <w:r w:rsidR="00B06064" w:rsidRPr="0081439D" w:rsidDel="000341F4">
        <w:t>changes</w:t>
      </w:r>
      <w:r w:rsidR="00151A5E" w:rsidRPr="0081439D" w:rsidDel="000341F4">
        <w:t xml:space="preserve">. </w:t>
      </w:r>
    </w:p>
    <w:p w14:paraId="2CDD47A2" w14:textId="77777777" w:rsidR="00F127A0" w:rsidRPr="0081439D" w:rsidRDefault="00F127A0" w:rsidP="00F127A0">
      <w:pPr>
        <w:spacing w:line="276" w:lineRule="auto"/>
        <w:rPr>
          <w:rFonts w:cstheme="minorHAnsi"/>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F127A0" w:rsidRPr="0081439D" w14:paraId="0A9176B8" w14:textId="77777777" w:rsidTr="00D54BD9">
        <w:tc>
          <w:tcPr>
            <w:tcW w:w="8505" w:type="dxa"/>
          </w:tcPr>
          <w:p w14:paraId="65FB8920" w14:textId="77777777" w:rsidR="00FC764E" w:rsidRPr="0081439D" w:rsidRDefault="00FC764E" w:rsidP="00C7128E">
            <w:pPr>
              <w:pStyle w:val="Quotes"/>
              <w:ind w:left="85" w:firstLine="0"/>
            </w:pPr>
            <w:r w:rsidRPr="0081439D">
              <w:rPr>
                <w:i/>
                <w:iCs/>
              </w:rPr>
              <w:t>“</w:t>
            </w:r>
            <w:proofErr w:type="gramStart"/>
            <w:r w:rsidRPr="0081439D">
              <w:rPr>
                <w:i/>
                <w:iCs/>
              </w:rPr>
              <w:t>it</w:t>
            </w:r>
            <w:proofErr w:type="gramEnd"/>
            <w:r w:rsidRPr="0081439D">
              <w:rPr>
                <w:i/>
                <w:iCs/>
              </w:rPr>
              <w:t xml:space="preserve"> was very interesting how they should actually lead themselves to the solution or they should actually solve their own problem. So, that was very interesting to me.”</w:t>
            </w:r>
            <w:r w:rsidRPr="0081439D">
              <w:t xml:space="preserve"> [P22_Dietitian_Pri.Prac.]</w:t>
            </w:r>
          </w:p>
          <w:p w14:paraId="1936BA0C" w14:textId="77777777" w:rsidR="0098153C" w:rsidRPr="0081439D" w:rsidRDefault="0098153C" w:rsidP="00FC764E">
            <w:pPr>
              <w:pStyle w:val="Quotes"/>
            </w:pPr>
          </w:p>
          <w:p w14:paraId="0248AEFB" w14:textId="52DFFD65" w:rsidR="00350317" w:rsidRPr="0081439D" w:rsidRDefault="00350317" w:rsidP="00C7128E">
            <w:pPr>
              <w:pStyle w:val="Quotes"/>
              <w:ind w:left="85" w:firstLine="0"/>
              <w:rPr>
                <w:i/>
                <w:iCs/>
              </w:rPr>
            </w:pPr>
            <w:r w:rsidRPr="0081439D">
              <w:rPr>
                <w:i/>
                <w:iCs/>
              </w:rPr>
              <w:t>“…what I could take away from it [the module] is …just listening more to the patients and giving the patient more autonomy in the sessions.</w:t>
            </w:r>
            <w:r w:rsidR="00977E94" w:rsidRPr="0081439D">
              <w:rPr>
                <w:i/>
                <w:iCs/>
              </w:rPr>
              <w:t xml:space="preserve"> L</w:t>
            </w:r>
            <w:r w:rsidRPr="0081439D">
              <w:rPr>
                <w:i/>
                <w:iCs/>
              </w:rPr>
              <w:t>et them kind of guide the session as opposed to having a rigid system. Yeah. That</w:t>
            </w:r>
            <w:r w:rsidR="005376CC" w:rsidRPr="0081439D">
              <w:rPr>
                <w:i/>
                <w:iCs/>
              </w:rPr>
              <w:t>’</w:t>
            </w:r>
            <w:r w:rsidRPr="0081439D">
              <w:rPr>
                <w:i/>
                <w:iCs/>
              </w:rPr>
              <w:t xml:space="preserve">s </w:t>
            </w:r>
            <w:proofErr w:type="gramStart"/>
            <w:r w:rsidRPr="0081439D">
              <w:rPr>
                <w:i/>
                <w:iCs/>
              </w:rPr>
              <w:t>definitely listening</w:t>
            </w:r>
            <w:proofErr w:type="gramEnd"/>
            <w:r w:rsidRPr="0081439D">
              <w:rPr>
                <w:i/>
                <w:iCs/>
              </w:rPr>
              <w:t>…asking more open-ended questions as opposed to yes, no answers</w:t>
            </w:r>
            <w:r w:rsidR="005376CC" w:rsidRPr="0081439D">
              <w:rPr>
                <w:i/>
                <w:iCs/>
              </w:rPr>
              <w:t>…</w:t>
            </w:r>
            <w:r w:rsidRPr="0081439D">
              <w:rPr>
                <w:i/>
                <w:iCs/>
              </w:rPr>
              <w:t xml:space="preserve">” </w:t>
            </w:r>
            <w:r w:rsidRPr="0081439D">
              <w:t>[P72_Dietitian_Pri.Prac.]</w:t>
            </w:r>
          </w:p>
          <w:p w14:paraId="4A46F258" w14:textId="77777777" w:rsidR="00350317" w:rsidRPr="0081439D" w:rsidRDefault="00350317" w:rsidP="00FC764E">
            <w:pPr>
              <w:pStyle w:val="Quotes"/>
            </w:pPr>
          </w:p>
          <w:p w14:paraId="4011EBD7" w14:textId="3ADD2DA2" w:rsidR="00C92D2B" w:rsidRPr="0081439D" w:rsidRDefault="006B3C52" w:rsidP="00C7128E">
            <w:pPr>
              <w:pStyle w:val="Quotes"/>
              <w:ind w:left="85" w:firstLine="0"/>
            </w:pPr>
            <w:r w:rsidRPr="0081439D">
              <w:t>“</w:t>
            </w:r>
            <w:r w:rsidRPr="0081439D">
              <w:rPr>
                <w:i/>
                <w:iCs/>
              </w:rPr>
              <w:t xml:space="preserve">What can impact someone’s decision, which can place barriers or help facilitate behaviour change </w:t>
            </w:r>
            <w:r w:rsidR="00C3015F" w:rsidRPr="0081439D">
              <w:rPr>
                <w:i/>
                <w:iCs/>
              </w:rPr>
              <w:t xml:space="preserve">for </w:t>
            </w:r>
            <w:r w:rsidRPr="0081439D">
              <w:rPr>
                <w:i/>
                <w:iCs/>
              </w:rPr>
              <w:t xml:space="preserve">someone to actually comply with something that will benefit their health.” </w:t>
            </w:r>
            <w:r w:rsidRPr="0081439D">
              <w:t>[P48_Dietitian_Pub.Com.]</w:t>
            </w:r>
          </w:p>
        </w:tc>
      </w:tr>
    </w:tbl>
    <w:p w14:paraId="3E2FDFBE" w14:textId="77777777" w:rsidR="00A942F8" w:rsidRPr="0081439D" w:rsidRDefault="00A942F8" w:rsidP="00B15FDD">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pPr>
    </w:p>
    <w:p w14:paraId="7B7C4360" w14:textId="28908275" w:rsidR="00151A5E" w:rsidRPr="0081439D" w:rsidRDefault="00A20201" w:rsidP="00B15FDD">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rPr>
          <w:i/>
          <w:iCs/>
          <w:sz w:val="24"/>
          <w:szCs w:val="24"/>
        </w:rPr>
      </w:pPr>
      <w:r w:rsidRPr="0081439D">
        <w:rPr>
          <w:i/>
          <w:iCs/>
          <w:sz w:val="24"/>
          <w:szCs w:val="24"/>
        </w:rPr>
        <w:t>T</w:t>
      </w:r>
      <w:r w:rsidR="00151A5E" w:rsidRPr="0081439D">
        <w:rPr>
          <w:i/>
          <w:iCs/>
          <w:sz w:val="24"/>
          <w:szCs w:val="24"/>
        </w:rPr>
        <w:t xml:space="preserve">ools </w:t>
      </w:r>
      <w:r w:rsidR="000E5B4A" w:rsidRPr="0081439D">
        <w:rPr>
          <w:i/>
          <w:iCs/>
          <w:sz w:val="24"/>
          <w:szCs w:val="24"/>
        </w:rPr>
        <w:t xml:space="preserve">and </w:t>
      </w:r>
      <w:r w:rsidRPr="0081439D">
        <w:rPr>
          <w:i/>
          <w:iCs/>
          <w:sz w:val="24"/>
          <w:szCs w:val="24"/>
        </w:rPr>
        <w:t xml:space="preserve">a </w:t>
      </w:r>
      <w:r w:rsidR="000E5B4A" w:rsidRPr="0081439D">
        <w:rPr>
          <w:i/>
          <w:iCs/>
          <w:sz w:val="24"/>
          <w:szCs w:val="24"/>
        </w:rPr>
        <w:t xml:space="preserve">practical </w:t>
      </w:r>
      <w:r w:rsidR="00BA7539" w:rsidRPr="0081439D">
        <w:rPr>
          <w:i/>
          <w:iCs/>
          <w:sz w:val="24"/>
          <w:szCs w:val="24"/>
        </w:rPr>
        <w:t>guide</w:t>
      </w:r>
    </w:p>
    <w:p w14:paraId="272680AF" w14:textId="7C3A0F01" w:rsidR="00151A5E" w:rsidRPr="0081439D" w:rsidRDefault="001F239D" w:rsidP="00F30EDA">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rPr>
          <w:sz w:val="24"/>
          <w:szCs w:val="24"/>
        </w:rPr>
      </w:pPr>
      <w:r w:rsidRPr="0081439D">
        <w:t>Both p</w:t>
      </w:r>
      <w:r w:rsidR="00EF6EEF" w:rsidRPr="0081439D">
        <w:t>articipants</w:t>
      </w:r>
      <w:r w:rsidR="0097340A" w:rsidRPr="0081439D">
        <w:t>,</w:t>
      </w:r>
      <w:r w:rsidR="00704D2B" w:rsidRPr="0081439D">
        <w:t xml:space="preserve"> who </w:t>
      </w:r>
      <w:r w:rsidR="004A584A" w:rsidRPr="0081439D">
        <w:t xml:space="preserve">did </w:t>
      </w:r>
      <w:r w:rsidR="006E7874" w:rsidRPr="0081439D">
        <w:t xml:space="preserve">or </w:t>
      </w:r>
      <w:r w:rsidR="00667ED7" w:rsidRPr="0081439D">
        <w:t xml:space="preserve">did not have </w:t>
      </w:r>
      <w:r w:rsidR="00704D2B" w:rsidRPr="0081439D">
        <w:t>p</w:t>
      </w:r>
      <w:r w:rsidR="00E760CF" w:rsidRPr="0081439D">
        <w:t>revious experience of a</w:t>
      </w:r>
      <w:r w:rsidR="00147F6B" w:rsidRPr="0081439D">
        <w:t xml:space="preserve"> </w:t>
      </w:r>
      <w:r w:rsidR="00EF6EEF" w:rsidRPr="0081439D">
        <w:t>person-centred</w:t>
      </w:r>
      <w:r w:rsidR="006E7874" w:rsidRPr="0081439D">
        <w:t xml:space="preserve"> approach</w:t>
      </w:r>
      <w:r w:rsidR="00EF6EEF" w:rsidRPr="0081439D">
        <w:t xml:space="preserve">, </w:t>
      </w:r>
      <w:r w:rsidR="004A584A" w:rsidRPr="0081439D">
        <w:t>reported gain</w:t>
      </w:r>
      <w:r w:rsidR="008D33F2" w:rsidRPr="0081439D">
        <w:t>ing</w:t>
      </w:r>
      <w:r w:rsidR="004A584A" w:rsidRPr="0081439D">
        <w:t xml:space="preserve"> </w:t>
      </w:r>
      <w:r w:rsidR="00B77D86" w:rsidRPr="0081439D">
        <w:t xml:space="preserve">tools </w:t>
      </w:r>
      <w:r w:rsidR="000E5B4A" w:rsidRPr="0081439D">
        <w:t xml:space="preserve">and </w:t>
      </w:r>
      <w:r w:rsidR="004A584A" w:rsidRPr="0081439D">
        <w:t xml:space="preserve">a </w:t>
      </w:r>
      <w:r w:rsidR="000E5B4A" w:rsidRPr="0081439D">
        <w:t xml:space="preserve">practical </w:t>
      </w:r>
      <w:r w:rsidR="006E7874" w:rsidRPr="0081439D">
        <w:t xml:space="preserve">guide </w:t>
      </w:r>
      <w:r w:rsidR="00D3658A" w:rsidRPr="0081439D">
        <w:t xml:space="preserve">to implement </w:t>
      </w:r>
      <w:r w:rsidR="003D70EE" w:rsidRPr="0081439D">
        <w:t xml:space="preserve">the </w:t>
      </w:r>
      <w:r w:rsidR="00B112EF" w:rsidRPr="0081439D">
        <w:t>approach</w:t>
      </w:r>
      <w:r w:rsidR="008538A6" w:rsidRPr="0081439D">
        <w:t>.</w:t>
      </w:r>
      <w:r w:rsidR="0013236F" w:rsidRPr="0081439D">
        <w:t xml:space="preserve"> </w:t>
      </w:r>
      <w:r w:rsidR="00837015" w:rsidRPr="0081439D">
        <w:t xml:space="preserve">These </w:t>
      </w:r>
      <w:r w:rsidR="000B7103" w:rsidRPr="0081439D">
        <w:t>include</w:t>
      </w:r>
      <w:r w:rsidR="00A0709F">
        <w:t>d</w:t>
      </w:r>
      <w:r w:rsidR="000B7103" w:rsidRPr="0081439D">
        <w:t xml:space="preserve"> techniques to improve self-efficacy, </w:t>
      </w:r>
      <w:proofErr w:type="gramStart"/>
      <w:r w:rsidR="000B7103" w:rsidRPr="0081439D">
        <w:t>i.e.</w:t>
      </w:r>
      <w:proofErr w:type="gramEnd"/>
      <w:r w:rsidR="000B7103" w:rsidRPr="0081439D">
        <w:t xml:space="preserve"> modelling,</w:t>
      </w:r>
      <w:r w:rsidR="00A0709F">
        <w:t xml:space="preserve"> exploring</w:t>
      </w:r>
      <w:r w:rsidR="000B7103" w:rsidRPr="0081439D">
        <w:t xml:space="preserve"> </w:t>
      </w:r>
      <w:r w:rsidR="001246CB" w:rsidRPr="0081439D">
        <w:t>past experience</w:t>
      </w:r>
      <w:r w:rsidR="00A06B05">
        <w:t>,</w:t>
      </w:r>
      <w:r w:rsidR="00B112EF" w:rsidRPr="0081439D">
        <w:t xml:space="preserve"> </w:t>
      </w:r>
      <w:r w:rsidR="00BD5971">
        <w:t>B</w:t>
      </w:r>
      <w:r w:rsidR="00BD5971" w:rsidRPr="0081439D">
        <w:t xml:space="preserve">ehaviour </w:t>
      </w:r>
      <w:r w:rsidR="00BD5971">
        <w:t>C</w:t>
      </w:r>
      <w:r w:rsidR="000B7103" w:rsidRPr="0081439D">
        <w:t xml:space="preserve">hange </w:t>
      </w:r>
      <w:r w:rsidR="00BD5971">
        <w:t>T</w:t>
      </w:r>
      <w:r w:rsidR="000B7103" w:rsidRPr="0081439D">
        <w:t>echniques</w:t>
      </w:r>
      <w:r w:rsidR="00A06B05">
        <w:t>,</w:t>
      </w:r>
      <w:r w:rsidR="00B112EF" w:rsidRPr="0081439D">
        <w:t xml:space="preserve"> </w:t>
      </w:r>
      <w:r w:rsidR="00155F83" w:rsidRPr="0081439D">
        <w:t>practical</w:t>
      </w:r>
      <w:r w:rsidR="00E8211E" w:rsidRPr="0081439D">
        <w:t xml:space="preserve"> </w:t>
      </w:r>
      <w:r w:rsidR="000B7103" w:rsidRPr="0081439D">
        <w:t>communication skills</w:t>
      </w:r>
      <w:r w:rsidR="00A06B05">
        <w:t>,</w:t>
      </w:r>
      <w:r w:rsidR="000B7103" w:rsidRPr="0081439D">
        <w:t xml:space="preserve"> </w:t>
      </w:r>
      <w:r w:rsidR="001246CB" w:rsidRPr="0081439D">
        <w:t>and SMARTER plan</w:t>
      </w:r>
      <w:r w:rsidR="00CA2371">
        <w:t>ning</w:t>
      </w:r>
      <w:r w:rsidR="001246CB" w:rsidRPr="0081439D">
        <w:t xml:space="preserve">. </w:t>
      </w:r>
    </w:p>
    <w:p w14:paraId="0F7C9AAF" w14:textId="77777777" w:rsidR="00590D61" w:rsidRPr="0081439D" w:rsidRDefault="00590D61" w:rsidP="00590D61">
      <w:pPr>
        <w:spacing w:line="276" w:lineRule="auto"/>
        <w:rPr>
          <w:rFonts w:cstheme="minorHAnsi"/>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8505"/>
      </w:tblGrid>
      <w:tr w:rsidR="00590D61" w:rsidRPr="0081439D" w14:paraId="0759F708" w14:textId="77777777" w:rsidTr="00C7128E">
        <w:tc>
          <w:tcPr>
            <w:tcW w:w="8505" w:type="dxa"/>
          </w:tcPr>
          <w:p w14:paraId="2F3325B0" w14:textId="5A5E8E2D" w:rsidR="00B71C72" w:rsidRPr="0081439D" w:rsidRDefault="00B71C72" w:rsidP="00C7128E">
            <w:pPr>
              <w:pStyle w:val="Quotes"/>
              <w:ind w:left="85" w:firstLine="0"/>
              <w:rPr>
                <w:i/>
                <w:iCs/>
              </w:rPr>
            </w:pPr>
            <w:r w:rsidRPr="0081439D">
              <w:rPr>
                <w:i/>
                <w:iCs/>
              </w:rPr>
              <w:t xml:space="preserve">“I've been looking for a behaviour change course and the techniques to use and all of those things. So, that was </w:t>
            </w:r>
            <w:proofErr w:type="gramStart"/>
            <w:r w:rsidRPr="0081439D">
              <w:rPr>
                <w:i/>
                <w:iCs/>
              </w:rPr>
              <w:t>really brilliant</w:t>
            </w:r>
            <w:proofErr w:type="gramEnd"/>
            <w:r w:rsidRPr="0081439D">
              <w:rPr>
                <w:i/>
                <w:iCs/>
              </w:rPr>
              <w:t>. It gave specific techniques, the BCT one and all of those things that goes down. So, that was my favourite part.”</w:t>
            </w:r>
            <w:r w:rsidRPr="0081439D">
              <w:t xml:space="preserve"> [P23_Dietitian_Pub.Com.]</w:t>
            </w:r>
          </w:p>
          <w:p w14:paraId="0607692B" w14:textId="77777777" w:rsidR="00590D61" w:rsidRPr="0081439D" w:rsidRDefault="00590D61" w:rsidP="00093258">
            <w:pPr>
              <w:pStyle w:val="Quotes"/>
              <w:ind w:left="85" w:firstLine="0"/>
              <w:rPr>
                <w:i/>
                <w:iCs/>
              </w:rPr>
            </w:pPr>
          </w:p>
          <w:p w14:paraId="655A55B5" w14:textId="77777777" w:rsidR="00B02F30" w:rsidRPr="0081439D" w:rsidRDefault="00B02F30" w:rsidP="00C7128E">
            <w:pPr>
              <w:pStyle w:val="Quotes"/>
              <w:ind w:left="85" w:firstLine="0"/>
            </w:pPr>
            <w:r w:rsidRPr="0081439D">
              <w:rPr>
                <w:i/>
                <w:iCs/>
              </w:rPr>
              <w:t xml:space="preserve">“Not ask more questions, ask less questions…I will definitely follow more the style of the video to prompt, to not like now - I'm speaking a lot, to not speak a lot but to more prompt and give her [patient] a chance to actually speak more.” </w:t>
            </w:r>
            <w:r w:rsidRPr="0081439D">
              <w:t>[P53_Dietitian_Pub.Com.]</w:t>
            </w:r>
          </w:p>
          <w:p w14:paraId="7D01BAF4" w14:textId="77777777" w:rsidR="00B02F30" w:rsidRPr="0081439D" w:rsidRDefault="00B02F30" w:rsidP="00093258">
            <w:pPr>
              <w:pStyle w:val="Quotes"/>
              <w:ind w:left="85" w:firstLine="0"/>
              <w:rPr>
                <w:i/>
                <w:iCs/>
              </w:rPr>
            </w:pPr>
          </w:p>
          <w:p w14:paraId="1D48A7CC" w14:textId="44BA651A" w:rsidR="00726C1B" w:rsidRPr="0081439D" w:rsidRDefault="00726C1B" w:rsidP="00093258">
            <w:pPr>
              <w:pStyle w:val="Quotes"/>
              <w:ind w:left="85" w:firstLine="0"/>
            </w:pPr>
            <w:r w:rsidRPr="0081439D">
              <w:rPr>
                <w:i/>
                <w:iCs/>
              </w:rPr>
              <w:t xml:space="preserve">“…I like the SMARTER plan. I use </w:t>
            </w:r>
            <w:r w:rsidR="00743503" w:rsidRPr="0081439D">
              <w:rPr>
                <w:i/>
                <w:iCs/>
              </w:rPr>
              <w:t xml:space="preserve">SMART </w:t>
            </w:r>
            <w:r w:rsidRPr="0081439D">
              <w:rPr>
                <w:i/>
                <w:iCs/>
              </w:rPr>
              <w:t xml:space="preserve">goals… I saw these SMARTER goals. I've never added the evaluation, and I think that is the part, that I need to work on is the ER.” </w:t>
            </w:r>
            <w:r w:rsidRPr="0081439D">
              <w:t>[P08_Dietitian_Pri.Prac.]</w:t>
            </w:r>
          </w:p>
        </w:tc>
      </w:tr>
    </w:tbl>
    <w:p w14:paraId="1AD657E9" w14:textId="77777777" w:rsidR="00590D61" w:rsidRPr="0081439D" w:rsidRDefault="00590D61" w:rsidP="00F30EDA">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rPr>
          <w:sz w:val="24"/>
          <w:szCs w:val="24"/>
        </w:rPr>
      </w:pPr>
    </w:p>
    <w:p w14:paraId="138480C0" w14:textId="5F578FC7" w:rsidR="00151A5E" w:rsidRPr="0081439D" w:rsidRDefault="00783C59" w:rsidP="00F30EDA">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rPr>
          <w:i/>
          <w:iCs/>
          <w:sz w:val="24"/>
          <w:szCs w:val="24"/>
        </w:rPr>
      </w:pPr>
      <w:r w:rsidRPr="0081439D">
        <w:rPr>
          <w:i/>
          <w:iCs/>
          <w:sz w:val="24"/>
          <w:szCs w:val="24"/>
        </w:rPr>
        <w:t>U</w:t>
      </w:r>
      <w:r w:rsidR="006D39B0" w:rsidRPr="0081439D">
        <w:rPr>
          <w:i/>
          <w:iCs/>
          <w:sz w:val="24"/>
          <w:szCs w:val="24"/>
        </w:rPr>
        <w:t xml:space="preserve">nderstanding </w:t>
      </w:r>
      <w:r w:rsidR="00D16B53">
        <w:rPr>
          <w:i/>
          <w:iCs/>
          <w:sz w:val="24"/>
          <w:szCs w:val="24"/>
        </w:rPr>
        <w:t>of</w:t>
      </w:r>
      <w:r w:rsidR="00D16B53" w:rsidRPr="0081439D">
        <w:rPr>
          <w:i/>
          <w:iCs/>
          <w:sz w:val="24"/>
          <w:szCs w:val="24"/>
        </w:rPr>
        <w:t xml:space="preserve"> </w:t>
      </w:r>
      <w:r w:rsidR="00E22BEF" w:rsidRPr="0081439D">
        <w:rPr>
          <w:i/>
          <w:iCs/>
          <w:sz w:val="24"/>
          <w:szCs w:val="24"/>
        </w:rPr>
        <w:t>person</w:t>
      </w:r>
      <w:r w:rsidR="00C40C9E" w:rsidRPr="0081439D">
        <w:rPr>
          <w:i/>
          <w:iCs/>
          <w:sz w:val="24"/>
          <w:szCs w:val="24"/>
        </w:rPr>
        <w:t>-centredness</w:t>
      </w:r>
      <w:r w:rsidR="006D39B0" w:rsidRPr="0081439D">
        <w:rPr>
          <w:i/>
          <w:iCs/>
          <w:sz w:val="24"/>
          <w:szCs w:val="24"/>
        </w:rPr>
        <w:t xml:space="preserve"> </w:t>
      </w:r>
      <w:r w:rsidR="008E3391" w:rsidRPr="0081439D">
        <w:rPr>
          <w:i/>
          <w:iCs/>
          <w:sz w:val="24"/>
          <w:szCs w:val="24"/>
        </w:rPr>
        <w:t xml:space="preserve">and </w:t>
      </w:r>
      <w:proofErr w:type="spellStart"/>
      <w:r w:rsidR="00C1365D" w:rsidRPr="0081439D">
        <w:rPr>
          <w:i/>
          <w:iCs/>
          <w:sz w:val="24"/>
          <w:szCs w:val="24"/>
        </w:rPr>
        <w:t>HCPs’</w:t>
      </w:r>
      <w:proofErr w:type="spellEnd"/>
      <w:r w:rsidR="00C1365D" w:rsidRPr="0081439D">
        <w:rPr>
          <w:i/>
          <w:iCs/>
          <w:sz w:val="24"/>
          <w:szCs w:val="24"/>
        </w:rPr>
        <w:t xml:space="preserve"> role</w:t>
      </w:r>
    </w:p>
    <w:p w14:paraId="420DEE80" w14:textId="34CBD0A5" w:rsidR="006D39B0" w:rsidRPr="0081439D" w:rsidRDefault="0012150E" w:rsidP="007D4923">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pPr>
      <w:r w:rsidRPr="0081439D">
        <w:t xml:space="preserve">Participants </w:t>
      </w:r>
      <w:r w:rsidR="00CF504D" w:rsidRPr="0081439D">
        <w:t>reflected</w:t>
      </w:r>
      <w:r w:rsidRPr="0081439D">
        <w:t xml:space="preserve"> </w:t>
      </w:r>
      <w:r w:rsidR="00B4242D" w:rsidRPr="0081439D">
        <w:t xml:space="preserve">on </w:t>
      </w:r>
      <w:r w:rsidR="007D4923" w:rsidRPr="0081439D">
        <w:t>what it means to be “person-centred”</w:t>
      </w:r>
      <w:r w:rsidR="00F472D1" w:rsidRPr="0081439D">
        <w:t xml:space="preserve"> </w:t>
      </w:r>
      <w:r w:rsidR="00471D59" w:rsidRPr="0081439D">
        <w:t xml:space="preserve">and their roles </w:t>
      </w:r>
      <w:r w:rsidR="002E414E" w:rsidRPr="0081439D">
        <w:t xml:space="preserve">in </w:t>
      </w:r>
      <w:r w:rsidR="000C26B8" w:rsidRPr="0081439D">
        <w:t>this</w:t>
      </w:r>
      <w:r w:rsidR="002E414E" w:rsidRPr="0081439D">
        <w:t xml:space="preserve"> context</w:t>
      </w:r>
      <w:r w:rsidR="005D229B" w:rsidRPr="0081439D">
        <w:t xml:space="preserve">, </w:t>
      </w:r>
      <w:r w:rsidR="002F1A44" w:rsidRPr="0081439D">
        <w:t xml:space="preserve">“helping </w:t>
      </w:r>
      <w:r w:rsidR="00B25000" w:rsidRPr="0081439D">
        <w:t>patients make plans instead of giving plans”.</w:t>
      </w:r>
      <w:r w:rsidR="005D229B" w:rsidRPr="0081439D">
        <w:t xml:space="preserve"> </w:t>
      </w:r>
    </w:p>
    <w:p w14:paraId="274E4145" w14:textId="77777777" w:rsidR="00F847B3" w:rsidRPr="0081439D" w:rsidRDefault="00F847B3" w:rsidP="00F847B3">
      <w:pPr>
        <w:spacing w:line="276" w:lineRule="auto"/>
        <w:rPr>
          <w:rFonts w:cstheme="minorHAnsi"/>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F847B3" w:rsidRPr="0081439D" w14:paraId="788D2679" w14:textId="77777777" w:rsidTr="00D54BD9">
        <w:tc>
          <w:tcPr>
            <w:tcW w:w="8505" w:type="dxa"/>
          </w:tcPr>
          <w:p w14:paraId="482CC4F8" w14:textId="0A10292E" w:rsidR="00F847B3" w:rsidRPr="0081439D" w:rsidRDefault="00F2771E" w:rsidP="00570F04">
            <w:pPr>
              <w:pStyle w:val="Quotes"/>
              <w:ind w:left="85" w:firstLine="0"/>
              <w:rPr>
                <w:i/>
                <w:iCs/>
                <w:color w:val="0D0D0D" w:themeColor="text1" w:themeTint="F2"/>
              </w:rPr>
            </w:pPr>
            <w:r w:rsidRPr="0081439D">
              <w:rPr>
                <w:i/>
                <w:iCs/>
              </w:rPr>
              <w:t xml:space="preserve">“… the patient centeredness, making that specific patient the centre of that consult. So, not going in with a whole list of things you want to convey, but to put yourself </w:t>
            </w:r>
            <w:proofErr w:type="gramStart"/>
            <w:r w:rsidRPr="0081439D">
              <w:rPr>
                <w:i/>
                <w:iCs/>
              </w:rPr>
              <w:t>definitely in</w:t>
            </w:r>
            <w:proofErr w:type="gramEnd"/>
            <w:r w:rsidRPr="0081439D">
              <w:rPr>
                <w:i/>
                <w:iCs/>
              </w:rPr>
              <w:t xml:space="preserve"> that person's context and looking at what specifically </w:t>
            </w:r>
            <w:r w:rsidR="000C26B8" w:rsidRPr="0081439D">
              <w:rPr>
                <w:i/>
                <w:iCs/>
              </w:rPr>
              <w:t xml:space="preserve">are </w:t>
            </w:r>
            <w:r w:rsidRPr="0081439D">
              <w:rPr>
                <w:i/>
                <w:iCs/>
              </w:rPr>
              <w:t xml:space="preserve">things that they need or want. And not you being the person wanting to just convey a lot of information, but to listen and to perhaps change your education mode to the person's needs.” </w:t>
            </w:r>
            <w:r w:rsidRPr="0081439D">
              <w:t>[P53_</w:t>
            </w:r>
            <w:r w:rsidRPr="0081439D">
              <w:rPr>
                <w:color w:val="0D0D0D" w:themeColor="text1" w:themeTint="F2"/>
              </w:rPr>
              <w:t>Dietitian_Pub.Com.]</w:t>
            </w:r>
          </w:p>
        </w:tc>
      </w:tr>
    </w:tbl>
    <w:p w14:paraId="0BF53B9F" w14:textId="77777777" w:rsidR="00F847B3" w:rsidRPr="0081439D" w:rsidRDefault="00F847B3" w:rsidP="007D4923">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pPr>
    </w:p>
    <w:p w14:paraId="7AF03F69" w14:textId="6FC0BD1A" w:rsidR="000341F4" w:rsidRPr="0081439D" w:rsidRDefault="006D39B0" w:rsidP="00F30EDA">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pPr>
      <w:r w:rsidRPr="0081439D">
        <w:rPr>
          <w:i/>
          <w:iCs/>
          <w:sz w:val="24"/>
          <w:szCs w:val="24"/>
        </w:rPr>
        <w:t>Practitioner aspects</w:t>
      </w:r>
    </w:p>
    <w:p w14:paraId="71473C28" w14:textId="35D8088C" w:rsidR="008460AB" w:rsidRPr="0081439D" w:rsidRDefault="64109EBF" w:rsidP="00F30EDA">
      <w:pPr>
        <w:tabs>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jc w:val="both"/>
      </w:pPr>
      <w:r>
        <w:lastRenderedPageBreak/>
        <w:t>P</w:t>
      </w:r>
      <w:r w:rsidR="3B3B6038">
        <w:t xml:space="preserve">articipants </w:t>
      </w:r>
      <w:r w:rsidR="76810B8A">
        <w:t xml:space="preserve">reviewed and </w:t>
      </w:r>
      <w:r w:rsidR="3B3B6038">
        <w:t xml:space="preserve">reflected </w:t>
      </w:r>
      <w:r w:rsidR="70F464A4">
        <w:t>on their practice</w:t>
      </w:r>
      <w:r w:rsidR="7153F864">
        <w:t xml:space="preserve">, which </w:t>
      </w:r>
      <w:r w:rsidR="0AFA1B19">
        <w:t xml:space="preserve">is known to </w:t>
      </w:r>
      <w:r w:rsidR="6AF68F87">
        <w:t>facilitate</w:t>
      </w:r>
      <w:r w:rsidR="7153F864">
        <w:t xml:space="preserve"> </w:t>
      </w:r>
      <w:r>
        <w:t>the application of new skills in practice</w:t>
      </w:r>
      <w:r w:rsidR="6D75363A">
        <w:t xml:space="preserve"> (</w:t>
      </w:r>
      <w:proofErr w:type="spellStart"/>
      <w:r w:rsidR="6D75363A">
        <w:t>Jarman</w:t>
      </w:r>
      <w:proofErr w:type="spellEnd"/>
      <w:r w:rsidR="43971457">
        <w:t xml:space="preserve"> et al</w:t>
      </w:r>
      <w:r w:rsidR="70F464A4">
        <w:t>.</w:t>
      </w:r>
      <w:r w:rsidR="43971457">
        <w:t>, 2019).</w:t>
      </w:r>
      <w:r w:rsidR="70F464A4">
        <w:t xml:space="preserve"> </w:t>
      </w:r>
      <w:r w:rsidR="4CE031FC">
        <w:t>Many, especially</w:t>
      </w:r>
      <w:r w:rsidR="2EA2B48D">
        <w:t xml:space="preserve"> those</w:t>
      </w:r>
      <w:r w:rsidR="5702D679">
        <w:t xml:space="preserve"> new to </w:t>
      </w:r>
      <w:r w:rsidR="78455B91">
        <w:t>a</w:t>
      </w:r>
      <w:r w:rsidR="75366A92">
        <w:t xml:space="preserve"> </w:t>
      </w:r>
      <w:r w:rsidR="5702D679">
        <w:t>person-centred approach</w:t>
      </w:r>
      <w:r w:rsidR="2EA2B48D">
        <w:t>,</w:t>
      </w:r>
      <w:r w:rsidR="5702D679">
        <w:t xml:space="preserve"> </w:t>
      </w:r>
      <w:r w:rsidR="6AA5A62B">
        <w:t>realise</w:t>
      </w:r>
      <w:r w:rsidR="5702D679">
        <w:t>d</w:t>
      </w:r>
      <w:r w:rsidR="6AA5A62B">
        <w:t xml:space="preserve"> </w:t>
      </w:r>
      <w:r w:rsidR="3B3B6038">
        <w:t xml:space="preserve">that </w:t>
      </w:r>
      <w:r w:rsidR="6AA5A62B">
        <w:t>they need</w:t>
      </w:r>
      <w:r w:rsidR="424948F5">
        <w:t>ed</w:t>
      </w:r>
      <w:r w:rsidR="6AA5A62B">
        <w:t xml:space="preserve"> to change</w:t>
      </w:r>
      <w:r w:rsidR="5F90F9A0">
        <w:t>,</w:t>
      </w:r>
      <w:r w:rsidR="3B3B6038">
        <w:t xml:space="preserve"> </w:t>
      </w:r>
      <w:r w:rsidR="2EA2B48D">
        <w:t>whil</w:t>
      </w:r>
      <w:r w:rsidR="34292F8F">
        <w:t>st</w:t>
      </w:r>
      <w:r w:rsidR="2EA2B48D">
        <w:t xml:space="preserve"> those who had </w:t>
      </w:r>
      <w:r w:rsidR="34292F8F">
        <w:t xml:space="preserve">experience of this approach identified </w:t>
      </w:r>
      <w:r w:rsidR="32B77026">
        <w:t>gaps in their approach</w:t>
      </w:r>
      <w:r w:rsidR="6712859A">
        <w:t xml:space="preserve"> </w:t>
      </w:r>
      <w:r w:rsidR="760EEEA5">
        <w:t>to improve</w:t>
      </w:r>
      <w:r w:rsidR="686D8A3C">
        <w:t xml:space="preserve">. </w:t>
      </w:r>
    </w:p>
    <w:p w14:paraId="472B6533" w14:textId="77777777" w:rsidR="00F8093D" w:rsidRPr="0081439D" w:rsidRDefault="00F8093D" w:rsidP="00F8093D">
      <w:pPr>
        <w:spacing w:line="276" w:lineRule="auto"/>
        <w:rPr>
          <w:rFonts w:cstheme="minorHAnsi"/>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F8093D" w:rsidRPr="0081439D" w14:paraId="43EF2348" w14:textId="77777777" w:rsidTr="00D54BD9">
        <w:tc>
          <w:tcPr>
            <w:tcW w:w="8505" w:type="dxa"/>
          </w:tcPr>
          <w:p w14:paraId="181D28A0" w14:textId="5B139B27" w:rsidR="008D6C9F" w:rsidRPr="0081439D" w:rsidRDefault="008D6C9F" w:rsidP="00EC529D">
            <w:pPr>
              <w:pStyle w:val="Quotes"/>
              <w:ind w:left="85" w:firstLine="0"/>
              <w:rPr>
                <w:i/>
                <w:iCs/>
              </w:rPr>
            </w:pPr>
            <w:r w:rsidRPr="0081439D">
              <w:rPr>
                <w:i/>
                <w:iCs/>
              </w:rPr>
              <w:t xml:space="preserve">“I’m reflecting on my own practice. Something that maybe I’ve not done often is why it’s not working.” </w:t>
            </w:r>
            <w:r w:rsidRPr="0081439D">
              <w:t>[P80</w:t>
            </w:r>
            <w:r w:rsidRPr="0081439D">
              <w:rPr>
                <w:color w:val="0D0D0D" w:themeColor="text1" w:themeTint="F2"/>
              </w:rPr>
              <w:t>_Dietitian_</w:t>
            </w:r>
            <w:proofErr w:type="gramStart"/>
            <w:r w:rsidRPr="0081439D">
              <w:rPr>
                <w:color w:val="0D0D0D" w:themeColor="text1" w:themeTint="F2"/>
              </w:rPr>
              <w:t>Pri.Prac.Hos</w:t>
            </w:r>
            <w:r w:rsidR="00C00FBD" w:rsidRPr="0081439D">
              <w:rPr>
                <w:color w:val="0D0D0D" w:themeColor="text1" w:themeTint="F2"/>
              </w:rPr>
              <w:t>p</w:t>
            </w:r>
            <w:r w:rsidRPr="0081439D">
              <w:rPr>
                <w:color w:val="0D0D0D" w:themeColor="text1" w:themeTint="F2"/>
              </w:rPr>
              <w:t>.Setting</w:t>
            </w:r>
            <w:proofErr w:type="gramEnd"/>
            <w:r w:rsidRPr="0081439D">
              <w:t>]</w:t>
            </w:r>
          </w:p>
          <w:p w14:paraId="55D88E86" w14:textId="77777777" w:rsidR="00D7222B" w:rsidRPr="0081439D" w:rsidRDefault="00D7222B" w:rsidP="00C7128E">
            <w:pPr>
              <w:pStyle w:val="Quotes"/>
              <w:ind w:left="85" w:firstLine="0"/>
              <w:rPr>
                <w:i/>
                <w:iCs/>
              </w:rPr>
            </w:pPr>
          </w:p>
          <w:p w14:paraId="66D63D00" w14:textId="354C43F7" w:rsidR="00F968D3" w:rsidRPr="0081439D" w:rsidRDefault="00E06667" w:rsidP="00093258">
            <w:pPr>
              <w:pStyle w:val="Quotes"/>
              <w:ind w:left="85" w:firstLine="0"/>
              <w:rPr>
                <w:i/>
                <w:iCs/>
                <w:strike/>
                <w:color w:val="0D0D0D" w:themeColor="text1" w:themeTint="F2"/>
              </w:rPr>
            </w:pPr>
            <w:r w:rsidRPr="0081439D">
              <w:rPr>
                <w:i/>
                <w:iCs/>
              </w:rPr>
              <w:t xml:space="preserve">“…some part of me knew that this was the best way to do it and I had an idea that it should be centred around the patient or a patient-centred approach, but I think that the module definitely helped to put it into perspective of how to actually apply it in practice instead of just knowing that you need to do it.” </w:t>
            </w:r>
            <w:r w:rsidRPr="0081439D">
              <w:t>[P05_</w:t>
            </w:r>
            <w:r w:rsidRPr="0081439D">
              <w:rPr>
                <w:color w:val="0D0D0D" w:themeColor="text1" w:themeTint="F2"/>
              </w:rPr>
              <w:t>Dietitian_Pri.Prac.]</w:t>
            </w:r>
          </w:p>
        </w:tc>
      </w:tr>
    </w:tbl>
    <w:p w14:paraId="14514088" w14:textId="77777777" w:rsidR="00C65F0A" w:rsidRPr="0081439D" w:rsidRDefault="00C65F0A" w:rsidP="00F30EDA"/>
    <w:p w14:paraId="7D683E77" w14:textId="408B4842" w:rsidR="002B4584" w:rsidRPr="0081439D" w:rsidRDefault="002B4584" w:rsidP="002B4584">
      <w:pPr>
        <w:pStyle w:val="Heading2"/>
      </w:pPr>
      <w:r w:rsidRPr="0081439D">
        <w:t>3.</w:t>
      </w:r>
      <w:r w:rsidR="000C26B8" w:rsidRPr="0081439D">
        <w:t>5</w:t>
      </w:r>
      <w:r w:rsidRPr="0081439D">
        <w:t xml:space="preserve"> Changes in </w:t>
      </w:r>
      <w:r w:rsidR="005F0FDF" w:rsidRPr="0081439D">
        <w:t>understanding of</w:t>
      </w:r>
      <w:r w:rsidRPr="0081439D">
        <w:t xml:space="preserve"> and attitudes towards behaviour change</w:t>
      </w:r>
      <w:r w:rsidR="00CE3DE0" w:rsidRPr="0081439D">
        <w:t xml:space="preserve"> support</w:t>
      </w:r>
    </w:p>
    <w:p w14:paraId="5EFD46E4" w14:textId="182A0F31" w:rsidR="002051F5" w:rsidRPr="00E10DA4" w:rsidRDefault="758FDAAC" w:rsidP="18724408">
      <w:pPr>
        <w:pStyle w:val="NoSpacing"/>
        <w:spacing w:line="276" w:lineRule="auto"/>
        <w:jc w:val="both"/>
        <w:rPr>
          <w:sz w:val="24"/>
          <w:szCs w:val="24"/>
        </w:rPr>
      </w:pPr>
      <w:r>
        <w:t>Participants</w:t>
      </w:r>
      <w:r w:rsidR="60C9BEBF">
        <w:t xml:space="preserve">’ responses to </w:t>
      </w:r>
      <w:r w:rsidR="129BEEA9">
        <w:t xml:space="preserve">nine </w:t>
      </w:r>
      <w:r w:rsidR="5593AFAE">
        <w:t xml:space="preserve">questionnaire </w:t>
      </w:r>
      <w:r w:rsidR="63ADA864">
        <w:t xml:space="preserve">statements </w:t>
      </w:r>
      <w:r w:rsidR="00996D85">
        <w:t>assess</w:t>
      </w:r>
      <w:r w:rsidR="2DE7A622">
        <w:t>ing</w:t>
      </w:r>
      <w:r w:rsidR="7ACA136B">
        <w:t xml:space="preserve"> their </w:t>
      </w:r>
      <w:r w:rsidR="00996D85">
        <w:t xml:space="preserve">understanding </w:t>
      </w:r>
      <w:r w:rsidR="446B9782">
        <w:t>a</w:t>
      </w:r>
      <w:r w:rsidR="3600F5E2">
        <w:t>bout</w:t>
      </w:r>
      <w:r w:rsidR="51CE7431">
        <w:t xml:space="preserve"> </w:t>
      </w:r>
      <w:r w:rsidR="63ADA864">
        <w:t xml:space="preserve">behaviour change </w:t>
      </w:r>
      <w:r w:rsidR="51CE7431">
        <w:t xml:space="preserve">support </w:t>
      </w:r>
      <w:r w:rsidR="5318D5B9">
        <w:t xml:space="preserve">at </w:t>
      </w:r>
      <w:r w:rsidR="75E1B8EA">
        <w:t>three timepoints</w:t>
      </w:r>
      <w:r w:rsidR="5318D5B9">
        <w:t xml:space="preserve"> are summarised in </w:t>
      </w:r>
      <w:r w:rsidR="63ADA864" w:rsidRPr="18335717">
        <w:rPr>
          <w:b/>
          <w:bCs/>
        </w:rPr>
        <w:t xml:space="preserve">Supplementary </w:t>
      </w:r>
      <w:r w:rsidR="6D9D3578" w:rsidRPr="18335717">
        <w:rPr>
          <w:b/>
          <w:bCs/>
        </w:rPr>
        <w:t>T</w:t>
      </w:r>
      <w:r w:rsidR="63ADA864" w:rsidRPr="18335717">
        <w:rPr>
          <w:b/>
          <w:bCs/>
        </w:rPr>
        <w:t xml:space="preserve">able </w:t>
      </w:r>
      <w:r w:rsidR="66013634" w:rsidRPr="18335717">
        <w:rPr>
          <w:b/>
          <w:bCs/>
        </w:rPr>
        <w:t>2</w:t>
      </w:r>
      <w:r w:rsidR="63ADA864">
        <w:t>.</w:t>
      </w:r>
      <w:r w:rsidR="5337AAA9">
        <w:t xml:space="preserve"> </w:t>
      </w:r>
      <w:r w:rsidR="75E1B8EA">
        <w:t>P</w:t>
      </w:r>
      <w:r w:rsidR="5E090465">
        <w:t xml:space="preserve">atterns of </w:t>
      </w:r>
      <w:r w:rsidR="0ABB57A4">
        <w:t xml:space="preserve">responses </w:t>
      </w:r>
      <w:r w:rsidR="62A54FA9">
        <w:t xml:space="preserve">observed </w:t>
      </w:r>
      <w:r w:rsidR="150E4863">
        <w:t xml:space="preserve">are </w:t>
      </w:r>
      <w:r w:rsidR="0960934D">
        <w:t xml:space="preserve">illustrated in </w:t>
      </w:r>
      <w:r w:rsidR="63ADA864">
        <w:t xml:space="preserve">Figure </w:t>
      </w:r>
      <w:r w:rsidR="23E77BAE">
        <w:t>3</w:t>
      </w:r>
      <w:r w:rsidR="0960934D">
        <w:t>.</w:t>
      </w:r>
      <w:r w:rsidR="63ADA864">
        <w:t xml:space="preserve"> </w:t>
      </w:r>
      <w:r w:rsidR="3F210863">
        <w:t xml:space="preserve">Post-module responses </w:t>
      </w:r>
      <w:r w:rsidR="63ADA864">
        <w:t xml:space="preserve">to </w:t>
      </w:r>
      <w:r w:rsidR="44664ED1">
        <w:t>two</w:t>
      </w:r>
      <w:r w:rsidR="63ADA864">
        <w:t xml:space="preserve"> statements (1a, 1h)</w:t>
      </w:r>
      <w:r w:rsidR="7FBC840C">
        <w:t>, representing key aspects of “</w:t>
      </w:r>
      <w:r w:rsidR="3600F5E2">
        <w:t xml:space="preserve">expert </w:t>
      </w:r>
      <w:r w:rsidR="7FBC840C">
        <w:t>approach”,</w:t>
      </w:r>
      <w:r w:rsidR="63ADA864">
        <w:t xml:space="preserve"> changed significantly </w:t>
      </w:r>
      <w:r w:rsidR="3F210863">
        <w:t>from baseline</w:t>
      </w:r>
      <w:r w:rsidR="63ADA864">
        <w:t xml:space="preserve">, moving </w:t>
      </w:r>
      <w:r w:rsidR="24402D90">
        <w:t>away from “telling”</w:t>
      </w:r>
      <w:r w:rsidR="63ADA864">
        <w:t>, and this shift became stronger at follow-up</w:t>
      </w:r>
      <w:r w:rsidR="1FE67AE2">
        <w:t xml:space="preserve"> [pattern 1]</w:t>
      </w:r>
      <w:r w:rsidR="63ADA864">
        <w:t>.</w:t>
      </w:r>
      <w:r w:rsidR="251E118C">
        <w:t xml:space="preserve"> </w:t>
      </w:r>
      <w:r w:rsidR="63ADA864">
        <w:t xml:space="preserve">The median scores of </w:t>
      </w:r>
      <w:r w:rsidR="150E4863">
        <w:t xml:space="preserve">five </w:t>
      </w:r>
      <w:r w:rsidR="63ADA864">
        <w:t>statements (1b</w:t>
      </w:r>
      <w:r w:rsidR="4982A3EF">
        <w:t>-</w:t>
      </w:r>
      <w:r w:rsidR="63ADA864">
        <w:t>1c, 1e</w:t>
      </w:r>
      <w:r w:rsidR="4982A3EF">
        <w:t>-</w:t>
      </w:r>
      <w:r w:rsidR="63ADA864">
        <w:t>1g)</w:t>
      </w:r>
      <w:r w:rsidR="75E1B8EA">
        <w:t>,</w:t>
      </w:r>
      <w:r w:rsidR="63ADA864">
        <w:t xml:space="preserve"> </w:t>
      </w:r>
      <w:r w:rsidR="75E1B8EA">
        <w:t>about</w:t>
      </w:r>
      <w:r w:rsidR="63ADA864">
        <w:t xml:space="preserve"> </w:t>
      </w:r>
      <w:r w:rsidR="1CF3A1D2">
        <w:t xml:space="preserve">aspects of </w:t>
      </w:r>
      <w:r w:rsidR="63ADA864">
        <w:t xml:space="preserve">behaviour </w:t>
      </w:r>
      <w:r w:rsidR="4CB24719">
        <w:t xml:space="preserve">change </w:t>
      </w:r>
      <w:r w:rsidR="63ADA864">
        <w:t>support</w:t>
      </w:r>
      <w:r w:rsidR="75E1B8EA">
        <w:t>,</w:t>
      </w:r>
      <w:r w:rsidR="63ADA864">
        <w:t xml:space="preserve"> </w:t>
      </w:r>
      <w:r w:rsidR="768C91C1">
        <w:t xml:space="preserve">were high, </w:t>
      </w:r>
      <w:r w:rsidR="63ADA864">
        <w:t>strongly agree</w:t>
      </w:r>
      <w:r w:rsidR="1570D188">
        <w:t>,</w:t>
      </w:r>
      <w:r w:rsidR="63ADA864">
        <w:t xml:space="preserve"> </w:t>
      </w:r>
      <w:r w:rsidR="7BA31482">
        <w:t>at baseline and remained the same</w:t>
      </w:r>
      <w:r w:rsidR="1FE67AE2">
        <w:t xml:space="preserve"> [pattern 2]</w:t>
      </w:r>
      <w:r w:rsidR="63ADA864">
        <w:t xml:space="preserve">. Participants’ responses to </w:t>
      </w:r>
      <w:r w:rsidR="45AB858B">
        <w:t>the</w:t>
      </w:r>
      <w:r w:rsidR="63ADA864">
        <w:t xml:space="preserve"> statement</w:t>
      </w:r>
      <w:r w:rsidR="15B74CCB">
        <w:t>s</w:t>
      </w:r>
      <w:r w:rsidR="63ADA864">
        <w:t xml:space="preserve"> about giving information (1d)</w:t>
      </w:r>
      <w:r w:rsidR="5E5875FB">
        <w:t xml:space="preserve"> </w:t>
      </w:r>
      <w:r w:rsidR="15B74CCB">
        <w:t xml:space="preserve">and </w:t>
      </w:r>
      <w:proofErr w:type="spellStart"/>
      <w:r w:rsidR="1BC048B6">
        <w:t>HCP</w:t>
      </w:r>
      <w:r w:rsidR="274C72B4">
        <w:t>s</w:t>
      </w:r>
      <w:r w:rsidR="6A5D2202">
        <w:t>’</w:t>
      </w:r>
      <w:proofErr w:type="spellEnd"/>
      <w:r w:rsidR="6A5D2202">
        <w:t xml:space="preserve"> responsibilities</w:t>
      </w:r>
      <w:r w:rsidR="1BC048B6">
        <w:t xml:space="preserve"> </w:t>
      </w:r>
      <w:r w:rsidR="3F8D9018">
        <w:t>in behaviour change</w:t>
      </w:r>
      <w:r w:rsidR="15B74CCB">
        <w:t xml:space="preserve"> </w:t>
      </w:r>
      <w:r w:rsidR="48CD00EB">
        <w:t xml:space="preserve">support </w:t>
      </w:r>
      <w:r w:rsidR="15B74CCB">
        <w:t>(1</w:t>
      </w:r>
      <w:r w:rsidR="08749A7A">
        <w:t>i</w:t>
      </w:r>
      <w:r w:rsidR="15B74CCB">
        <w:t xml:space="preserve">) </w:t>
      </w:r>
      <w:r w:rsidR="78A1BEAA">
        <w:t>changed over time</w:t>
      </w:r>
      <w:r w:rsidR="05346248">
        <w:t>, from all agreed/strongly agreed to a wider spread of responses</w:t>
      </w:r>
      <w:r w:rsidR="252C85D8">
        <w:t xml:space="preserve"> at </w:t>
      </w:r>
      <w:r w:rsidR="7F54B1A7">
        <w:t>follow</w:t>
      </w:r>
      <w:r w:rsidR="7D0870B2">
        <w:t>-</w:t>
      </w:r>
      <w:r w:rsidR="7F54B1A7">
        <w:t xml:space="preserve">up. </w:t>
      </w:r>
      <w:r w:rsidR="5C4812C0">
        <w:t xml:space="preserve">These results correspond to </w:t>
      </w:r>
      <w:r w:rsidR="0C594EF7">
        <w:t>the types of care participants provided</w:t>
      </w:r>
      <w:r w:rsidR="56202B29">
        <w:t xml:space="preserve"> (Table 1)</w:t>
      </w:r>
      <w:r w:rsidR="0C594EF7">
        <w:t>,</w:t>
      </w:r>
      <w:r w:rsidR="27FC1882">
        <w:t xml:space="preserve"> </w:t>
      </w:r>
      <w:r w:rsidR="0C594EF7">
        <w:t xml:space="preserve">their </w:t>
      </w:r>
      <w:r w:rsidR="27FC1882">
        <w:t xml:space="preserve">reported </w:t>
      </w:r>
      <w:r w:rsidR="046D35F1">
        <w:t>gain</w:t>
      </w:r>
      <w:r w:rsidR="6100A642">
        <w:t>s</w:t>
      </w:r>
      <w:r w:rsidR="046D35F1">
        <w:t xml:space="preserve"> from </w:t>
      </w:r>
      <w:r w:rsidR="5F0CF6EF">
        <w:t>the module</w:t>
      </w:r>
      <w:r w:rsidR="046D35F1">
        <w:t xml:space="preserve"> </w:t>
      </w:r>
      <w:r w:rsidR="51A85EFE">
        <w:t xml:space="preserve">(Section </w:t>
      </w:r>
      <w:r w:rsidR="21A8B65C">
        <w:t>3.</w:t>
      </w:r>
      <w:r w:rsidR="4E359FD7">
        <w:t>4</w:t>
      </w:r>
      <w:r w:rsidR="21A8B65C">
        <w:t>)</w:t>
      </w:r>
      <w:r w:rsidR="55D72BA1">
        <w:t xml:space="preserve">, </w:t>
      </w:r>
      <w:r w:rsidR="046D35F1">
        <w:t xml:space="preserve">and </w:t>
      </w:r>
      <w:r w:rsidR="150E4863">
        <w:t>planned</w:t>
      </w:r>
      <w:r w:rsidR="3F6D7AD4">
        <w:t xml:space="preserve"> changes </w:t>
      </w:r>
      <w:r w:rsidR="60B2F2A2">
        <w:t xml:space="preserve">post-module </w:t>
      </w:r>
      <w:r w:rsidR="08C99496">
        <w:t>and implemented</w:t>
      </w:r>
      <w:r w:rsidR="48CD00EB">
        <w:t xml:space="preserve"> </w:t>
      </w:r>
      <w:r w:rsidR="31476F7C">
        <w:t>changes</w:t>
      </w:r>
      <w:r w:rsidR="5C4812C0">
        <w:t xml:space="preserve"> </w:t>
      </w:r>
      <w:r w:rsidR="2777F5B0">
        <w:t>at follow-up</w:t>
      </w:r>
      <w:r w:rsidR="5C4812C0">
        <w:t xml:space="preserve"> (</w:t>
      </w:r>
      <w:r w:rsidR="08C99496">
        <w:t>S</w:t>
      </w:r>
      <w:r w:rsidR="5C4812C0">
        <w:t>ection 3.</w:t>
      </w:r>
      <w:r w:rsidR="4E359FD7">
        <w:t>6</w:t>
      </w:r>
      <w:r w:rsidR="5C4812C0">
        <w:t xml:space="preserve">). </w:t>
      </w:r>
      <w:r w:rsidR="694EAEC8">
        <w:t xml:space="preserve"> </w:t>
      </w:r>
    </w:p>
    <w:p w14:paraId="60F56CF7" w14:textId="77777777" w:rsidR="002051F5" w:rsidRPr="0081439D" w:rsidRDefault="002051F5" w:rsidP="00B25F48">
      <w:pPr>
        <w:rPr>
          <w:rFonts w:cstheme="minorHAnsi"/>
          <w:szCs w:val="24"/>
        </w:rPr>
      </w:pPr>
    </w:p>
    <w:p w14:paraId="76A5F79A" w14:textId="3A5FE30B" w:rsidR="00EF04F0" w:rsidRPr="0081439D" w:rsidRDefault="00CF18D0" w:rsidP="00EF04F0">
      <w:pPr>
        <w:pStyle w:val="Heading2"/>
      </w:pPr>
      <w:r w:rsidRPr="0081439D">
        <w:t>3.</w:t>
      </w:r>
      <w:r w:rsidR="003A43A3" w:rsidRPr="0081439D">
        <w:t>6</w:t>
      </w:r>
      <w:r w:rsidRPr="0081439D">
        <w:t xml:space="preserve"> </w:t>
      </w:r>
      <w:r w:rsidR="00EF04F0" w:rsidRPr="0081439D">
        <w:t xml:space="preserve">Intended </w:t>
      </w:r>
      <w:r w:rsidR="00B5144B" w:rsidRPr="0081439D">
        <w:t xml:space="preserve">changes </w:t>
      </w:r>
      <w:r w:rsidR="00D51009" w:rsidRPr="0081439D">
        <w:t xml:space="preserve">post-module </w:t>
      </w:r>
      <w:r w:rsidR="00EF04F0" w:rsidRPr="0081439D">
        <w:t xml:space="preserve">and </w:t>
      </w:r>
      <w:r w:rsidR="00B5144B" w:rsidRPr="0081439D">
        <w:t>implemented</w:t>
      </w:r>
      <w:r w:rsidR="00EF04F0" w:rsidRPr="0081439D">
        <w:t xml:space="preserve"> </w:t>
      </w:r>
      <w:r w:rsidR="00D51009" w:rsidRPr="0081439D">
        <w:t>changes at follow-up</w:t>
      </w:r>
    </w:p>
    <w:p w14:paraId="5818C854" w14:textId="28B96D24" w:rsidR="00EF04F0" w:rsidRPr="0081439D" w:rsidRDefault="5B41E26F">
      <w:pPr>
        <w:pStyle w:val="NoSpacing"/>
        <w:spacing w:line="276" w:lineRule="auto"/>
        <w:jc w:val="both"/>
      </w:pPr>
      <w:r w:rsidRPr="18335717">
        <w:rPr>
          <w:b/>
          <w:bCs/>
        </w:rPr>
        <w:t xml:space="preserve">Supplementary </w:t>
      </w:r>
      <w:r w:rsidR="3DA80431" w:rsidRPr="18335717">
        <w:rPr>
          <w:b/>
          <w:bCs/>
        </w:rPr>
        <w:t>T</w:t>
      </w:r>
      <w:r w:rsidRPr="18335717">
        <w:rPr>
          <w:b/>
          <w:bCs/>
        </w:rPr>
        <w:t xml:space="preserve">able </w:t>
      </w:r>
      <w:r w:rsidR="66013634" w:rsidRPr="18335717">
        <w:rPr>
          <w:b/>
          <w:bCs/>
        </w:rPr>
        <w:t>3</w:t>
      </w:r>
      <w:r w:rsidR="3DA80431">
        <w:t xml:space="preserve"> </w:t>
      </w:r>
      <w:r w:rsidR="7A3EA467">
        <w:t>summarises</w:t>
      </w:r>
      <w:r w:rsidR="27F1AFED">
        <w:t xml:space="preserve"> p</w:t>
      </w:r>
      <w:r w:rsidR="5049E969">
        <w:t xml:space="preserve">articipants’ responses to </w:t>
      </w:r>
      <w:r w:rsidR="74DF34AD">
        <w:t xml:space="preserve">sixteen questionnaire </w:t>
      </w:r>
      <w:r w:rsidR="4248BBAF">
        <w:t>statements</w:t>
      </w:r>
      <w:r w:rsidR="636EE4EF">
        <w:t xml:space="preserve">, representing </w:t>
      </w:r>
      <w:r w:rsidR="78482DA6">
        <w:t xml:space="preserve">aspects </w:t>
      </w:r>
      <w:r w:rsidR="5580B84A">
        <w:t xml:space="preserve">of expert </w:t>
      </w:r>
      <w:r w:rsidR="636EE4EF">
        <w:t xml:space="preserve">and </w:t>
      </w:r>
      <w:r w:rsidR="40939261">
        <w:t>person-centred approaches</w:t>
      </w:r>
      <w:r w:rsidR="1B72E134">
        <w:t xml:space="preserve"> </w:t>
      </w:r>
      <w:r w:rsidR="467F49B8">
        <w:t xml:space="preserve">in practice </w:t>
      </w:r>
      <w:r w:rsidR="78482DA6">
        <w:t xml:space="preserve">and </w:t>
      </w:r>
      <w:r w:rsidR="3F31EC89">
        <w:t xml:space="preserve">examples of </w:t>
      </w:r>
      <w:r w:rsidR="4248BBAF">
        <w:t>behaviour change support</w:t>
      </w:r>
      <w:r w:rsidR="5A8FFE34">
        <w:t>,</w:t>
      </w:r>
      <w:r w:rsidR="24EB7BE8">
        <w:t xml:space="preserve"> over three timepoints</w:t>
      </w:r>
      <w:r w:rsidR="22DE0A2F">
        <w:t xml:space="preserve">. </w:t>
      </w:r>
      <w:r w:rsidR="4248BBAF">
        <w:t xml:space="preserve">Post-module, participants’ intention to change was high (overall median difference (95% </w:t>
      </w:r>
      <w:proofErr w:type="gramStart"/>
      <w:r w:rsidR="4248BBAF">
        <w:t>CI)</w:t>
      </w:r>
      <w:r w:rsidR="48D5FECB">
        <w:t>=</w:t>
      </w:r>
      <w:proofErr w:type="gramEnd"/>
      <w:r w:rsidR="4248BBAF">
        <w:t xml:space="preserve">11.0(8.0, 13.5), </w:t>
      </w:r>
      <w:r w:rsidR="4248BBAF" w:rsidRPr="18335717">
        <w:rPr>
          <w:i/>
          <w:iCs/>
        </w:rPr>
        <w:t>p</w:t>
      </w:r>
      <w:r w:rsidR="4248BBAF">
        <w:t xml:space="preserve">&lt;0.001). </w:t>
      </w:r>
      <w:r w:rsidR="3D2954F8">
        <w:t xml:space="preserve">Their </w:t>
      </w:r>
      <w:r w:rsidR="4248BBAF">
        <w:t>responses to the statements</w:t>
      </w:r>
      <w:r w:rsidR="46D376A8">
        <w:t xml:space="preserve"> at follow-up</w:t>
      </w:r>
      <w:r w:rsidR="4248BBAF">
        <w:t xml:space="preserve"> indicated improved </w:t>
      </w:r>
      <w:r w:rsidR="24B62E97">
        <w:t xml:space="preserve">practice in </w:t>
      </w:r>
      <w:r w:rsidR="4248BBAF">
        <w:t xml:space="preserve">behaviour change support </w:t>
      </w:r>
      <w:r w:rsidR="721F5BD0">
        <w:t xml:space="preserve">from baseline </w:t>
      </w:r>
      <w:r w:rsidR="4248BBAF">
        <w:t xml:space="preserve">(median difference (95% </w:t>
      </w:r>
      <w:proofErr w:type="gramStart"/>
      <w:r w:rsidR="4248BBAF">
        <w:t>CI)</w:t>
      </w:r>
      <w:r w:rsidR="34702B45">
        <w:t>=</w:t>
      </w:r>
      <w:proofErr w:type="gramEnd"/>
      <w:r w:rsidR="4248BBAF">
        <w:t xml:space="preserve">4.0(1.0, 7.0), </w:t>
      </w:r>
      <w:r w:rsidR="4248BBAF" w:rsidRPr="18335717">
        <w:rPr>
          <w:i/>
          <w:iCs/>
        </w:rPr>
        <w:t>p</w:t>
      </w:r>
      <w:r w:rsidR="4248BBAF">
        <w:t xml:space="preserve">=0.009). For individual statements, </w:t>
      </w:r>
      <w:r w:rsidR="48D5FECB">
        <w:t xml:space="preserve">three </w:t>
      </w:r>
      <w:r w:rsidR="4248BBAF">
        <w:t xml:space="preserve">different patterns </w:t>
      </w:r>
      <w:r w:rsidR="48D5FECB">
        <w:t xml:space="preserve">of responses </w:t>
      </w:r>
      <w:r w:rsidR="4248BBAF">
        <w:t xml:space="preserve">were observed, as illustrated in Figure </w:t>
      </w:r>
      <w:r w:rsidR="1C961D93">
        <w:t>4</w:t>
      </w:r>
      <w:r w:rsidR="4248BBAF">
        <w:t xml:space="preserve">. </w:t>
      </w:r>
    </w:p>
    <w:p w14:paraId="49CA223F" w14:textId="5AA3E3B4" w:rsidR="00EF04F0" w:rsidRPr="0081439D" w:rsidRDefault="00A30D79" w:rsidP="00D54BD9">
      <w:pPr>
        <w:pStyle w:val="NoSpacing"/>
        <w:jc w:val="both"/>
        <w:rPr>
          <w:rFonts w:cstheme="minorHAnsi"/>
          <w:lang w:val="en-GB"/>
        </w:rPr>
      </w:pPr>
      <w:r w:rsidRPr="0081439D">
        <w:rPr>
          <w:rFonts w:cstheme="minorHAnsi"/>
        </w:rPr>
        <w:t xml:space="preserve"> </w:t>
      </w:r>
    </w:p>
    <w:p w14:paraId="6A909BA8" w14:textId="62AF4096" w:rsidR="00EF04F0" w:rsidRPr="0081439D" w:rsidRDefault="00243E35" w:rsidP="00D54BD9">
      <w:pPr>
        <w:pStyle w:val="NoSpacing"/>
        <w:spacing w:line="276" w:lineRule="auto"/>
        <w:jc w:val="both"/>
        <w:rPr>
          <w:rFonts w:cstheme="minorHAnsi"/>
          <w:lang w:val="en-GB"/>
        </w:rPr>
      </w:pPr>
      <w:r w:rsidRPr="0081439D">
        <w:rPr>
          <w:rFonts w:cstheme="minorHAnsi"/>
          <w:lang w:val="en-GB"/>
        </w:rPr>
        <w:t>A</w:t>
      </w:r>
      <w:r w:rsidR="00EF04F0" w:rsidRPr="0081439D">
        <w:rPr>
          <w:rFonts w:cstheme="minorHAnsi"/>
          <w:lang w:val="en-GB"/>
        </w:rPr>
        <w:t xml:space="preserve"> statement representing </w:t>
      </w:r>
      <w:r w:rsidR="008E2A9B" w:rsidRPr="0081439D">
        <w:rPr>
          <w:rFonts w:cstheme="minorHAnsi"/>
          <w:lang w:val="en-GB"/>
        </w:rPr>
        <w:t>“</w:t>
      </w:r>
      <w:r w:rsidR="00002984" w:rsidRPr="0081439D">
        <w:rPr>
          <w:rFonts w:cstheme="minorHAnsi"/>
          <w:lang w:val="en-GB"/>
        </w:rPr>
        <w:t xml:space="preserve">expert </w:t>
      </w:r>
      <w:r w:rsidR="00EF04F0" w:rsidRPr="0081439D">
        <w:rPr>
          <w:rFonts w:cstheme="minorHAnsi"/>
          <w:lang w:val="en-GB"/>
        </w:rPr>
        <w:t>approach</w:t>
      </w:r>
      <w:r w:rsidR="008E2A9B" w:rsidRPr="0081439D">
        <w:rPr>
          <w:rFonts w:cstheme="minorHAnsi"/>
          <w:lang w:val="en-GB"/>
        </w:rPr>
        <w:t>”</w:t>
      </w:r>
      <w:r w:rsidR="00EF04F0" w:rsidRPr="0081439D">
        <w:rPr>
          <w:rFonts w:cstheme="minorHAnsi"/>
          <w:lang w:val="en-GB"/>
        </w:rPr>
        <w:t xml:space="preserve"> (2a</w:t>
      </w:r>
      <w:r w:rsidR="004B6522" w:rsidRPr="0081439D">
        <w:rPr>
          <w:rFonts w:cstheme="minorHAnsi"/>
          <w:lang w:val="en-GB"/>
        </w:rPr>
        <w:t xml:space="preserve"> “telling”</w:t>
      </w:r>
      <w:r w:rsidR="00EF04F0" w:rsidRPr="0081439D">
        <w:rPr>
          <w:rFonts w:cstheme="minorHAnsi"/>
          <w:lang w:val="en-GB"/>
        </w:rPr>
        <w:t xml:space="preserve">) </w:t>
      </w:r>
      <w:r w:rsidR="00DE31E6" w:rsidRPr="0081439D">
        <w:rPr>
          <w:rFonts w:cstheme="minorHAnsi"/>
          <w:lang w:val="en-GB"/>
        </w:rPr>
        <w:t xml:space="preserve">showed </w:t>
      </w:r>
      <w:r w:rsidR="00EF04F0" w:rsidRPr="0081439D">
        <w:rPr>
          <w:rFonts w:cstheme="minorHAnsi"/>
          <w:lang w:val="en-GB"/>
        </w:rPr>
        <w:t>a positive shift post-module (</w:t>
      </w:r>
      <w:r w:rsidR="00EF04F0" w:rsidRPr="0081439D">
        <w:rPr>
          <w:rFonts w:cstheme="minorHAnsi"/>
          <w:i/>
          <w:iCs/>
          <w:lang w:val="en-GB"/>
        </w:rPr>
        <w:t>p</w:t>
      </w:r>
      <w:r w:rsidR="00EF04F0" w:rsidRPr="0081439D">
        <w:rPr>
          <w:rFonts w:cstheme="minorHAnsi"/>
          <w:lang w:val="en-GB"/>
        </w:rPr>
        <w:t xml:space="preserve">=0.014), </w:t>
      </w:r>
      <w:r w:rsidR="002F1BCD" w:rsidRPr="0081439D">
        <w:rPr>
          <w:rFonts w:cstheme="minorHAnsi"/>
          <w:lang w:val="en-GB"/>
        </w:rPr>
        <w:t xml:space="preserve">which </w:t>
      </w:r>
      <w:r w:rsidR="00EF04F0" w:rsidRPr="0081439D">
        <w:rPr>
          <w:rFonts w:cstheme="minorHAnsi"/>
          <w:lang w:val="en-GB"/>
        </w:rPr>
        <w:t>became str</w:t>
      </w:r>
      <w:r w:rsidR="00C91F37" w:rsidRPr="0081439D">
        <w:rPr>
          <w:rFonts w:cstheme="minorHAnsi"/>
          <w:lang w:val="en-GB"/>
        </w:rPr>
        <w:t>onger</w:t>
      </w:r>
      <w:r w:rsidR="00EF04F0" w:rsidRPr="0081439D">
        <w:rPr>
          <w:rFonts w:cstheme="minorHAnsi"/>
          <w:lang w:val="en-GB"/>
        </w:rPr>
        <w:t xml:space="preserve"> at follow-up (</w:t>
      </w:r>
      <w:r w:rsidR="00EF04F0" w:rsidRPr="0081439D">
        <w:rPr>
          <w:rFonts w:cstheme="minorHAnsi"/>
          <w:i/>
          <w:iCs/>
          <w:lang w:val="en-GB"/>
        </w:rPr>
        <w:t>p</w:t>
      </w:r>
      <w:r w:rsidR="00EF04F0" w:rsidRPr="0081439D">
        <w:rPr>
          <w:rFonts w:cstheme="minorHAnsi"/>
          <w:lang w:val="en-GB"/>
        </w:rPr>
        <w:t xml:space="preserve">&lt;0.001). </w:t>
      </w:r>
      <w:r w:rsidR="00A000B0" w:rsidRPr="0081439D">
        <w:rPr>
          <w:rFonts w:cstheme="minorHAnsi"/>
          <w:lang w:val="en-GB"/>
        </w:rPr>
        <w:t xml:space="preserve">Two </w:t>
      </w:r>
      <w:r w:rsidR="00EF04F0" w:rsidRPr="0081439D">
        <w:rPr>
          <w:rFonts w:cstheme="minorHAnsi"/>
          <w:lang w:val="en-GB"/>
        </w:rPr>
        <w:t>statements (2d</w:t>
      </w:r>
      <w:r w:rsidR="00E81E18" w:rsidRPr="0081439D">
        <w:rPr>
          <w:rFonts w:cstheme="minorHAnsi"/>
          <w:lang w:val="en-GB"/>
        </w:rPr>
        <w:t xml:space="preserve">, </w:t>
      </w:r>
      <w:r w:rsidR="00EF04F0" w:rsidRPr="0081439D">
        <w:rPr>
          <w:rFonts w:cstheme="minorHAnsi"/>
          <w:lang w:val="en-GB"/>
        </w:rPr>
        <w:t>3d) related to listening</w:t>
      </w:r>
      <w:r w:rsidR="00C23F6E" w:rsidRPr="0081439D">
        <w:rPr>
          <w:rFonts w:cstheme="minorHAnsi"/>
          <w:lang w:val="en-GB"/>
        </w:rPr>
        <w:t xml:space="preserve"> and</w:t>
      </w:r>
      <w:r w:rsidR="00EF04F0" w:rsidRPr="0081439D">
        <w:rPr>
          <w:rFonts w:cstheme="minorHAnsi"/>
          <w:lang w:val="en-GB"/>
        </w:rPr>
        <w:t xml:space="preserve"> exploring </w:t>
      </w:r>
      <w:proofErr w:type="gramStart"/>
      <w:r w:rsidR="00EF04F0" w:rsidRPr="0081439D">
        <w:rPr>
          <w:rFonts w:cstheme="minorHAnsi"/>
          <w:lang w:val="en-GB"/>
        </w:rPr>
        <w:t>past experience</w:t>
      </w:r>
      <w:proofErr w:type="gramEnd"/>
      <w:r w:rsidR="00EF04F0" w:rsidRPr="0081439D">
        <w:rPr>
          <w:rFonts w:cstheme="minorHAnsi"/>
          <w:lang w:val="en-GB"/>
        </w:rPr>
        <w:t xml:space="preserve"> </w:t>
      </w:r>
      <w:r w:rsidR="00BC5738" w:rsidRPr="0081439D">
        <w:rPr>
          <w:rFonts w:cstheme="minorHAnsi"/>
          <w:lang w:val="en-GB"/>
        </w:rPr>
        <w:t xml:space="preserve">for self-efficacy </w:t>
      </w:r>
      <w:r w:rsidR="00EA7367" w:rsidRPr="0081439D">
        <w:rPr>
          <w:rFonts w:cstheme="minorHAnsi"/>
          <w:lang w:val="en-GB"/>
        </w:rPr>
        <w:t>(</w:t>
      </w:r>
      <w:r w:rsidR="00026024" w:rsidRPr="0081439D">
        <w:rPr>
          <w:rFonts w:cstheme="minorHAnsi"/>
          <w:lang w:val="en-GB"/>
        </w:rPr>
        <w:t>key aspects</w:t>
      </w:r>
      <w:r w:rsidR="00EA7367" w:rsidRPr="0081439D">
        <w:rPr>
          <w:rFonts w:cstheme="minorHAnsi"/>
          <w:lang w:val="en-GB"/>
        </w:rPr>
        <w:t xml:space="preserve"> of </w:t>
      </w:r>
      <w:r w:rsidR="006C1286" w:rsidRPr="0081439D">
        <w:rPr>
          <w:rFonts w:cstheme="minorHAnsi"/>
          <w:lang w:val="en-GB"/>
        </w:rPr>
        <w:t xml:space="preserve">a </w:t>
      </w:r>
      <w:r w:rsidR="00EA7367" w:rsidRPr="0081439D">
        <w:rPr>
          <w:rFonts w:cstheme="minorHAnsi"/>
          <w:lang w:val="en-GB"/>
        </w:rPr>
        <w:t xml:space="preserve">person-centred approach) </w:t>
      </w:r>
      <w:r w:rsidR="00EF04F0" w:rsidRPr="0081439D">
        <w:rPr>
          <w:rFonts w:cstheme="minorHAnsi"/>
          <w:lang w:val="en-GB"/>
        </w:rPr>
        <w:t xml:space="preserve">showed positive changes at follow-up </w:t>
      </w:r>
      <w:r w:rsidR="00756859" w:rsidRPr="0081439D">
        <w:rPr>
          <w:rFonts w:cstheme="minorHAnsi"/>
          <w:lang w:val="en-GB"/>
        </w:rPr>
        <w:t>from baseline</w:t>
      </w:r>
      <w:r w:rsidR="00EF04F0" w:rsidRPr="0081439D">
        <w:rPr>
          <w:rFonts w:cstheme="minorHAnsi"/>
          <w:lang w:val="en-GB"/>
        </w:rPr>
        <w:t>.</w:t>
      </w:r>
      <w:r w:rsidR="00A000B0" w:rsidRPr="0081439D">
        <w:rPr>
          <w:rFonts w:cstheme="minorHAnsi"/>
          <w:lang w:val="en-GB"/>
        </w:rPr>
        <w:t xml:space="preserve"> </w:t>
      </w:r>
    </w:p>
    <w:p w14:paraId="69B2DB1F" w14:textId="77777777" w:rsidR="00643AA9" w:rsidRPr="0081439D" w:rsidRDefault="00643AA9" w:rsidP="00803132">
      <w:pPr>
        <w:rPr>
          <w:rFonts w:cstheme="minorHAnsi"/>
          <w:szCs w:val="24"/>
        </w:rPr>
      </w:pPr>
    </w:p>
    <w:p w14:paraId="239C078C" w14:textId="759B1474" w:rsidR="009E0757" w:rsidRPr="0081439D" w:rsidRDefault="4F87D6D3" w:rsidP="18335717">
      <w:pPr>
        <w:jc w:val="both"/>
        <w:rPr>
          <w:rFonts w:cstheme="minorBidi"/>
        </w:rPr>
      </w:pPr>
      <w:r w:rsidRPr="18335717">
        <w:rPr>
          <w:rFonts w:cstheme="minorBidi"/>
        </w:rPr>
        <w:t>We further explored detail</w:t>
      </w:r>
      <w:r w:rsidR="710733D0" w:rsidRPr="18335717">
        <w:rPr>
          <w:rFonts w:cstheme="minorBidi"/>
        </w:rPr>
        <w:t xml:space="preserve">s </w:t>
      </w:r>
      <w:r w:rsidRPr="18335717">
        <w:rPr>
          <w:rFonts w:cstheme="minorBidi"/>
        </w:rPr>
        <w:t xml:space="preserve">of </w:t>
      </w:r>
      <w:r w:rsidR="1DA4A696" w:rsidRPr="18335717">
        <w:rPr>
          <w:rFonts w:cstheme="minorBidi"/>
        </w:rPr>
        <w:t>participant</w:t>
      </w:r>
      <w:r w:rsidR="361DBE3C" w:rsidRPr="18335717">
        <w:rPr>
          <w:rFonts w:cstheme="minorBidi"/>
        </w:rPr>
        <w:t>s</w:t>
      </w:r>
      <w:r w:rsidR="3B2E2E2D" w:rsidRPr="18335717">
        <w:rPr>
          <w:rFonts w:cstheme="minorBidi"/>
        </w:rPr>
        <w:t xml:space="preserve">’ </w:t>
      </w:r>
      <w:r w:rsidR="66D38E2B" w:rsidRPr="18335717">
        <w:rPr>
          <w:rFonts w:cstheme="minorBidi"/>
        </w:rPr>
        <w:t xml:space="preserve">intended </w:t>
      </w:r>
      <w:r w:rsidR="3B2E2E2D" w:rsidRPr="18335717">
        <w:rPr>
          <w:rFonts w:cstheme="minorBidi"/>
        </w:rPr>
        <w:t>changes</w:t>
      </w:r>
      <w:r w:rsidR="361DBE3C" w:rsidRPr="18335717">
        <w:rPr>
          <w:rFonts w:cstheme="minorBidi"/>
        </w:rPr>
        <w:t xml:space="preserve"> </w:t>
      </w:r>
      <w:r w:rsidR="710733D0" w:rsidRPr="18335717">
        <w:rPr>
          <w:rFonts w:cstheme="minorBidi"/>
        </w:rPr>
        <w:t>in post-module interviews</w:t>
      </w:r>
      <w:r w:rsidR="0FC463FD" w:rsidRPr="18335717">
        <w:rPr>
          <w:rFonts w:cstheme="minorBidi"/>
        </w:rPr>
        <w:t xml:space="preserve">, and </w:t>
      </w:r>
      <w:r w:rsidR="464F3C67" w:rsidRPr="18335717">
        <w:rPr>
          <w:rFonts w:cstheme="minorBidi"/>
        </w:rPr>
        <w:t xml:space="preserve">actual </w:t>
      </w:r>
      <w:r w:rsidR="786FC82D" w:rsidRPr="18335717">
        <w:rPr>
          <w:rFonts w:cstheme="minorBidi"/>
        </w:rPr>
        <w:t xml:space="preserve">changes </w:t>
      </w:r>
      <w:r w:rsidR="6B5AAA9A" w:rsidRPr="18335717">
        <w:rPr>
          <w:rFonts w:cstheme="minorBidi"/>
        </w:rPr>
        <w:t xml:space="preserve">implemented </w:t>
      </w:r>
      <w:r w:rsidR="786FC82D" w:rsidRPr="18335717">
        <w:rPr>
          <w:rFonts w:cstheme="minorBidi"/>
        </w:rPr>
        <w:t>in follow-up interviews</w:t>
      </w:r>
      <w:r w:rsidR="710733D0" w:rsidRPr="18335717">
        <w:rPr>
          <w:rFonts w:cstheme="minorBidi"/>
        </w:rPr>
        <w:t xml:space="preserve">. </w:t>
      </w:r>
    </w:p>
    <w:p w14:paraId="7CA2D394" w14:textId="77777777" w:rsidR="00FD68E0" w:rsidRPr="0081439D" w:rsidRDefault="00FD68E0" w:rsidP="18335717">
      <w:pPr>
        <w:jc w:val="both"/>
        <w:rPr>
          <w:rFonts w:cstheme="minorBidi"/>
          <w:b/>
          <w:bCs/>
          <w:sz w:val="24"/>
          <w:szCs w:val="24"/>
        </w:rPr>
      </w:pPr>
    </w:p>
    <w:p w14:paraId="0CBA5883" w14:textId="1EA61FA2" w:rsidR="00555782" w:rsidRPr="0081439D" w:rsidRDefault="5530DD86" w:rsidP="18335717">
      <w:pPr>
        <w:jc w:val="both"/>
        <w:rPr>
          <w:rFonts w:cstheme="minorBidi"/>
          <w:b/>
          <w:bCs/>
          <w:sz w:val="24"/>
          <w:szCs w:val="24"/>
        </w:rPr>
      </w:pPr>
      <w:r w:rsidRPr="18335717">
        <w:rPr>
          <w:rFonts w:cstheme="minorBidi"/>
          <w:b/>
          <w:bCs/>
          <w:sz w:val="24"/>
          <w:szCs w:val="24"/>
        </w:rPr>
        <w:t>I</w:t>
      </w:r>
      <w:r w:rsidR="4D5CEE59" w:rsidRPr="18335717">
        <w:rPr>
          <w:rFonts w:cstheme="minorBidi"/>
          <w:b/>
          <w:bCs/>
          <w:sz w:val="24"/>
          <w:szCs w:val="24"/>
        </w:rPr>
        <w:t xml:space="preserve">ntended </w:t>
      </w:r>
      <w:r w:rsidR="3C8F5AA5" w:rsidRPr="18335717">
        <w:rPr>
          <w:rFonts w:cstheme="minorBidi"/>
          <w:b/>
          <w:bCs/>
          <w:sz w:val="24"/>
          <w:szCs w:val="24"/>
        </w:rPr>
        <w:t>changes</w:t>
      </w:r>
    </w:p>
    <w:p w14:paraId="15E2396E" w14:textId="66C4FF93" w:rsidR="0039080E" w:rsidRPr="0081439D" w:rsidRDefault="34B355FA" w:rsidP="18335717">
      <w:pPr>
        <w:spacing w:line="276" w:lineRule="auto"/>
        <w:jc w:val="both"/>
        <w:rPr>
          <w:rFonts w:cstheme="minorBidi"/>
        </w:rPr>
      </w:pPr>
      <w:r w:rsidRPr="18335717">
        <w:rPr>
          <w:rFonts w:cstheme="minorBidi"/>
        </w:rPr>
        <w:t>T</w:t>
      </w:r>
      <w:r w:rsidR="4EB91BC0" w:rsidRPr="18335717">
        <w:rPr>
          <w:rFonts w:cstheme="minorBidi"/>
        </w:rPr>
        <w:t xml:space="preserve">hirty-two participants </w:t>
      </w:r>
      <w:r w:rsidRPr="18335717">
        <w:rPr>
          <w:rFonts w:cstheme="minorBidi"/>
        </w:rPr>
        <w:t xml:space="preserve">shared </w:t>
      </w:r>
      <w:r w:rsidR="4EB91BC0" w:rsidRPr="18335717">
        <w:rPr>
          <w:rFonts w:cstheme="minorBidi"/>
        </w:rPr>
        <w:t xml:space="preserve">what they </w:t>
      </w:r>
      <w:r w:rsidR="66D38E2B" w:rsidRPr="18335717">
        <w:rPr>
          <w:rFonts w:cstheme="minorBidi"/>
        </w:rPr>
        <w:t xml:space="preserve">intended </w:t>
      </w:r>
      <w:r w:rsidR="4EB91BC0" w:rsidRPr="18335717">
        <w:rPr>
          <w:rFonts w:cstheme="minorBidi"/>
        </w:rPr>
        <w:t>to implement</w:t>
      </w:r>
      <w:r w:rsidRPr="18335717">
        <w:rPr>
          <w:rFonts w:cstheme="minorBidi"/>
        </w:rPr>
        <w:t xml:space="preserve"> in </w:t>
      </w:r>
      <w:r w:rsidR="0B4934CC" w:rsidRPr="18335717">
        <w:rPr>
          <w:rFonts w:cstheme="minorBidi"/>
        </w:rPr>
        <w:t>post-module interviews</w:t>
      </w:r>
      <w:r w:rsidR="4EB91BC0" w:rsidRPr="18335717">
        <w:rPr>
          <w:rFonts w:cstheme="minorBidi"/>
        </w:rPr>
        <w:t xml:space="preserve">. </w:t>
      </w:r>
      <w:r w:rsidR="1702A9AD" w:rsidRPr="18335717">
        <w:rPr>
          <w:rFonts w:cstheme="minorBidi"/>
        </w:rPr>
        <w:t xml:space="preserve">Two </w:t>
      </w:r>
      <w:r w:rsidR="7005E646" w:rsidRPr="18335717">
        <w:rPr>
          <w:rFonts w:cstheme="minorBidi"/>
        </w:rPr>
        <w:t>themes</w:t>
      </w:r>
      <w:r w:rsidR="035B792F" w:rsidRPr="18335717">
        <w:rPr>
          <w:rFonts w:cstheme="minorBidi"/>
        </w:rPr>
        <w:t xml:space="preserve">, </w:t>
      </w:r>
      <w:r w:rsidR="61C5CFB6" w:rsidRPr="18335717">
        <w:rPr>
          <w:rFonts w:cstheme="minorBidi"/>
        </w:rPr>
        <w:t xml:space="preserve">practical aspects of implementing </w:t>
      </w:r>
      <w:r w:rsidR="706B5FED" w:rsidRPr="18335717">
        <w:rPr>
          <w:rFonts w:cstheme="minorBidi"/>
        </w:rPr>
        <w:t xml:space="preserve">a </w:t>
      </w:r>
      <w:r w:rsidR="61C5CFB6" w:rsidRPr="18335717">
        <w:rPr>
          <w:rFonts w:cstheme="minorBidi"/>
        </w:rPr>
        <w:t xml:space="preserve">person-centred approach </w:t>
      </w:r>
      <w:r w:rsidR="52EBDE83" w:rsidRPr="18335717">
        <w:rPr>
          <w:rFonts w:cstheme="minorBidi"/>
        </w:rPr>
        <w:t xml:space="preserve">and </w:t>
      </w:r>
      <w:r w:rsidR="20BF1E2D" w:rsidRPr="18335717">
        <w:rPr>
          <w:rFonts w:cstheme="minorBidi"/>
        </w:rPr>
        <w:t xml:space="preserve">practitioner </w:t>
      </w:r>
      <w:r w:rsidR="40CA8AFA" w:rsidRPr="18335717">
        <w:rPr>
          <w:rFonts w:cstheme="minorBidi"/>
        </w:rPr>
        <w:t xml:space="preserve">aspects, </w:t>
      </w:r>
      <w:r w:rsidR="61C5CFB6" w:rsidRPr="18335717">
        <w:rPr>
          <w:rFonts w:cstheme="minorBidi"/>
        </w:rPr>
        <w:t>were developed</w:t>
      </w:r>
      <w:r w:rsidR="6CB4D3B0" w:rsidRPr="18335717">
        <w:rPr>
          <w:rFonts w:cstheme="minorBidi"/>
        </w:rPr>
        <w:t xml:space="preserve"> from</w:t>
      </w:r>
      <w:r w:rsidR="61C5CFB6" w:rsidRPr="18335717">
        <w:rPr>
          <w:rFonts w:cstheme="minorBidi"/>
        </w:rPr>
        <w:t xml:space="preserve"> </w:t>
      </w:r>
      <w:r w:rsidR="3C4ED578" w:rsidRPr="18335717">
        <w:rPr>
          <w:rFonts w:cstheme="minorBidi"/>
        </w:rPr>
        <w:t>the analysis</w:t>
      </w:r>
      <w:r w:rsidR="3903FE36" w:rsidRPr="18335717">
        <w:rPr>
          <w:rFonts w:cstheme="minorBidi"/>
        </w:rPr>
        <w:t xml:space="preserve"> </w:t>
      </w:r>
      <w:r w:rsidR="694B27E3" w:rsidRPr="18335717">
        <w:rPr>
          <w:rFonts w:cstheme="minorBidi"/>
        </w:rPr>
        <w:t>(</w:t>
      </w:r>
      <w:r w:rsidR="463AFA62" w:rsidRPr="18335717">
        <w:rPr>
          <w:rFonts w:cstheme="minorBidi"/>
          <w:b/>
          <w:bCs/>
        </w:rPr>
        <w:t xml:space="preserve">Supplementary </w:t>
      </w:r>
      <w:r w:rsidR="3903FE36" w:rsidRPr="18335717">
        <w:rPr>
          <w:rFonts w:cstheme="minorBidi"/>
          <w:b/>
          <w:bCs/>
        </w:rPr>
        <w:t xml:space="preserve">Table </w:t>
      </w:r>
      <w:r w:rsidR="5BDA8EC0" w:rsidRPr="18335717">
        <w:rPr>
          <w:rFonts w:cstheme="minorBidi"/>
          <w:b/>
          <w:bCs/>
        </w:rPr>
        <w:t>4</w:t>
      </w:r>
      <w:r w:rsidR="694B27E3" w:rsidRPr="18335717">
        <w:rPr>
          <w:rFonts w:cstheme="minorBidi"/>
        </w:rPr>
        <w:t>)</w:t>
      </w:r>
      <w:r w:rsidR="5DD00196" w:rsidRPr="18335717">
        <w:rPr>
          <w:rFonts w:cstheme="minorBidi"/>
        </w:rPr>
        <w:t>.</w:t>
      </w:r>
      <w:r w:rsidR="5EDE69C2" w:rsidRPr="18335717">
        <w:rPr>
          <w:rFonts w:cstheme="minorBidi"/>
        </w:rPr>
        <w:t xml:space="preserve"> </w:t>
      </w:r>
      <w:r w:rsidR="0969C525" w:rsidRPr="18335717">
        <w:rPr>
          <w:rFonts w:cstheme="minorBidi"/>
        </w:rPr>
        <w:t>Many had already started implementing changes when interviewed.</w:t>
      </w:r>
    </w:p>
    <w:p w14:paraId="4550A1DC" w14:textId="58EE9EE2" w:rsidR="0039080E" w:rsidRPr="0081439D" w:rsidRDefault="0039080E" w:rsidP="18335717">
      <w:pPr>
        <w:spacing w:line="276" w:lineRule="auto"/>
        <w:jc w:val="both"/>
        <w:rPr>
          <w:rFonts w:cstheme="minorBidi"/>
        </w:rPr>
      </w:pPr>
    </w:p>
    <w:p w14:paraId="55522BCD" w14:textId="2B74E34B" w:rsidR="0039080E" w:rsidRPr="0081439D" w:rsidRDefault="1CB16D36" w:rsidP="18335717">
      <w:pPr>
        <w:spacing w:line="276" w:lineRule="auto"/>
        <w:jc w:val="both"/>
        <w:rPr>
          <w:rFonts w:cstheme="minorBidi"/>
          <w:i/>
          <w:iCs/>
          <w:sz w:val="24"/>
          <w:szCs w:val="24"/>
        </w:rPr>
      </w:pPr>
      <w:r w:rsidRPr="18335717">
        <w:rPr>
          <w:rFonts w:cstheme="minorBidi"/>
          <w:i/>
          <w:iCs/>
          <w:sz w:val="24"/>
          <w:szCs w:val="24"/>
        </w:rPr>
        <w:t xml:space="preserve">Practical aspects of implementing </w:t>
      </w:r>
      <w:r w:rsidR="71BE1717" w:rsidRPr="18335717">
        <w:rPr>
          <w:rFonts w:cstheme="minorBidi"/>
          <w:i/>
          <w:iCs/>
          <w:sz w:val="24"/>
          <w:szCs w:val="24"/>
        </w:rPr>
        <w:t xml:space="preserve">a </w:t>
      </w:r>
      <w:r w:rsidRPr="18335717">
        <w:rPr>
          <w:rFonts w:cstheme="minorBidi"/>
          <w:i/>
          <w:iCs/>
          <w:sz w:val="24"/>
          <w:szCs w:val="24"/>
        </w:rPr>
        <w:t>person-centred approach</w:t>
      </w:r>
    </w:p>
    <w:p w14:paraId="60E954A1" w14:textId="04B0C2D1" w:rsidR="00C45DB0" w:rsidRPr="0081439D" w:rsidRDefault="25A5687D" w:rsidP="18335717">
      <w:pPr>
        <w:spacing w:line="276" w:lineRule="auto"/>
        <w:jc w:val="both"/>
        <w:rPr>
          <w:rFonts w:cstheme="minorBidi"/>
        </w:rPr>
      </w:pPr>
      <w:r w:rsidRPr="18335717">
        <w:rPr>
          <w:rFonts w:cstheme="minorBidi"/>
        </w:rPr>
        <w:t>P</w:t>
      </w:r>
      <w:r w:rsidR="44EEFF82" w:rsidRPr="18335717">
        <w:rPr>
          <w:rFonts w:cstheme="minorBidi"/>
        </w:rPr>
        <w:t xml:space="preserve">lanned </w:t>
      </w:r>
      <w:r w:rsidR="04C07D70" w:rsidRPr="18335717">
        <w:rPr>
          <w:rFonts w:cstheme="minorBidi"/>
        </w:rPr>
        <w:t xml:space="preserve">changes </w:t>
      </w:r>
      <w:r w:rsidR="2F051774" w:rsidRPr="18335717">
        <w:rPr>
          <w:rFonts w:cstheme="minorBidi"/>
        </w:rPr>
        <w:t xml:space="preserve">were </w:t>
      </w:r>
      <w:r w:rsidRPr="18335717">
        <w:rPr>
          <w:rFonts w:cstheme="minorBidi"/>
        </w:rPr>
        <w:t xml:space="preserve">mostly </w:t>
      </w:r>
      <w:r w:rsidR="17A4FC3A" w:rsidRPr="18335717">
        <w:rPr>
          <w:rFonts w:cstheme="minorBidi"/>
        </w:rPr>
        <w:t>about implementing</w:t>
      </w:r>
      <w:r w:rsidR="7ADD42A2" w:rsidRPr="18335717">
        <w:rPr>
          <w:rFonts w:cstheme="minorBidi"/>
        </w:rPr>
        <w:t xml:space="preserve"> the principles of a</w:t>
      </w:r>
      <w:r w:rsidR="78340659" w:rsidRPr="18335717">
        <w:rPr>
          <w:rFonts w:cstheme="minorBidi"/>
        </w:rPr>
        <w:t xml:space="preserve"> </w:t>
      </w:r>
      <w:r w:rsidR="4509AF90" w:rsidRPr="18335717">
        <w:rPr>
          <w:rFonts w:cstheme="minorBidi"/>
        </w:rPr>
        <w:t>person-centred approach</w:t>
      </w:r>
      <w:r w:rsidR="0C106CB2" w:rsidRPr="18335717">
        <w:rPr>
          <w:rFonts w:cstheme="minorBidi"/>
        </w:rPr>
        <w:t xml:space="preserve"> in </w:t>
      </w:r>
      <w:r w:rsidR="7B87652D" w:rsidRPr="18335717">
        <w:rPr>
          <w:rFonts w:cstheme="minorBidi"/>
        </w:rPr>
        <w:t>the e</w:t>
      </w:r>
      <w:r w:rsidR="129C0D0B" w:rsidRPr="18335717">
        <w:rPr>
          <w:rFonts w:cstheme="minorBidi"/>
        </w:rPr>
        <w:t>L</w:t>
      </w:r>
      <w:r w:rsidR="7B87652D" w:rsidRPr="18335717">
        <w:rPr>
          <w:rFonts w:cstheme="minorBidi"/>
        </w:rPr>
        <w:t xml:space="preserve">earning module </w:t>
      </w:r>
      <w:r w:rsidRPr="18335717">
        <w:rPr>
          <w:rFonts w:cstheme="minorBidi"/>
        </w:rPr>
        <w:t xml:space="preserve">and </w:t>
      </w:r>
      <w:r w:rsidR="2C154ADF" w:rsidRPr="18335717">
        <w:rPr>
          <w:rFonts w:cstheme="minorBidi"/>
        </w:rPr>
        <w:t>directly related to participants’ reported gains (Section 3.</w:t>
      </w:r>
      <w:r w:rsidR="3AE94DF7" w:rsidRPr="18335717">
        <w:rPr>
          <w:rFonts w:cstheme="minorBidi"/>
        </w:rPr>
        <w:t>4</w:t>
      </w:r>
      <w:r w:rsidR="2C154ADF" w:rsidRPr="18335717">
        <w:rPr>
          <w:rFonts w:cstheme="minorBidi"/>
        </w:rPr>
        <w:t>)</w:t>
      </w:r>
      <w:r w:rsidR="7E1A1035" w:rsidRPr="18335717">
        <w:rPr>
          <w:rFonts w:cstheme="minorBidi"/>
        </w:rPr>
        <w:t>. The four sub-themes were</w:t>
      </w:r>
      <w:r w:rsidR="59694966" w:rsidRPr="18335717">
        <w:rPr>
          <w:rFonts w:cstheme="minorBidi"/>
        </w:rPr>
        <w:t>:</w:t>
      </w:r>
      <w:r w:rsidR="01280593" w:rsidRPr="18335717">
        <w:rPr>
          <w:rFonts w:cstheme="minorBidi"/>
        </w:rPr>
        <w:t xml:space="preserve"> </w:t>
      </w:r>
      <w:r w:rsidR="1F4DF8B6" w:rsidRPr="18335717">
        <w:rPr>
          <w:rFonts w:cstheme="minorBidi"/>
        </w:rPr>
        <w:t>involving patients in decision</w:t>
      </w:r>
      <w:r w:rsidR="21166280" w:rsidRPr="18335717">
        <w:rPr>
          <w:rFonts w:cstheme="minorBidi"/>
        </w:rPr>
        <w:t>-</w:t>
      </w:r>
      <w:r w:rsidR="1F4DF8B6" w:rsidRPr="18335717">
        <w:rPr>
          <w:rFonts w:cstheme="minorBidi"/>
        </w:rPr>
        <w:t>making</w:t>
      </w:r>
      <w:r w:rsidR="16D8E6C0" w:rsidRPr="18335717">
        <w:rPr>
          <w:rFonts w:cstheme="minorBidi"/>
        </w:rPr>
        <w:t>,</w:t>
      </w:r>
      <w:r w:rsidR="532F0D8D" w:rsidRPr="18335717">
        <w:rPr>
          <w:rFonts w:cstheme="minorBidi"/>
        </w:rPr>
        <w:t xml:space="preserve"> </w:t>
      </w:r>
      <w:r w:rsidR="0AB29E65" w:rsidRPr="18335717">
        <w:rPr>
          <w:rFonts w:cstheme="minorBidi"/>
        </w:rPr>
        <w:t>exploring patients’ environments</w:t>
      </w:r>
      <w:r w:rsidR="16D8E6C0" w:rsidRPr="18335717">
        <w:rPr>
          <w:rFonts w:cstheme="minorBidi"/>
        </w:rPr>
        <w:t xml:space="preserve">, </w:t>
      </w:r>
      <w:r w:rsidR="4B698C61" w:rsidRPr="18335717">
        <w:rPr>
          <w:rFonts w:cstheme="minorBidi"/>
        </w:rPr>
        <w:t xml:space="preserve">giving </w:t>
      </w:r>
      <w:r w:rsidR="289B86AA" w:rsidRPr="18335717">
        <w:rPr>
          <w:rFonts w:cstheme="minorBidi"/>
        </w:rPr>
        <w:t>specific, tailored information</w:t>
      </w:r>
      <w:r w:rsidR="16D8E6C0" w:rsidRPr="18335717">
        <w:rPr>
          <w:rFonts w:cstheme="minorBidi"/>
        </w:rPr>
        <w:t xml:space="preserve">, </w:t>
      </w:r>
      <w:r w:rsidR="2EC8B8A6" w:rsidRPr="18335717">
        <w:rPr>
          <w:rFonts w:cstheme="minorBidi"/>
        </w:rPr>
        <w:t xml:space="preserve">and </w:t>
      </w:r>
      <w:r w:rsidR="532F0D8D" w:rsidRPr="18335717">
        <w:rPr>
          <w:rFonts w:cstheme="minorBidi"/>
        </w:rPr>
        <w:t>follo</w:t>
      </w:r>
      <w:r w:rsidR="303CA8D6" w:rsidRPr="18335717">
        <w:rPr>
          <w:rFonts w:cstheme="minorBidi"/>
        </w:rPr>
        <w:t>w</w:t>
      </w:r>
      <w:r w:rsidR="30EFD2E5" w:rsidRPr="18335717">
        <w:rPr>
          <w:rFonts w:cstheme="minorBidi"/>
        </w:rPr>
        <w:t>-</w:t>
      </w:r>
      <w:r w:rsidR="303CA8D6" w:rsidRPr="18335717">
        <w:rPr>
          <w:rFonts w:cstheme="minorBidi"/>
        </w:rPr>
        <w:t>up and review</w:t>
      </w:r>
      <w:r w:rsidR="79CEE8C3" w:rsidRPr="18335717">
        <w:rPr>
          <w:rFonts w:cstheme="minorBidi"/>
        </w:rPr>
        <w:t xml:space="preserve">. </w:t>
      </w:r>
      <w:r w:rsidR="022A2FF7" w:rsidRPr="18335717">
        <w:rPr>
          <w:rFonts w:cstheme="minorBidi"/>
        </w:rPr>
        <w:t>A</w:t>
      </w:r>
      <w:r w:rsidR="7D886647" w:rsidRPr="18335717">
        <w:rPr>
          <w:rFonts w:cstheme="minorBidi"/>
        </w:rPr>
        <w:t>t baseline</w:t>
      </w:r>
      <w:r w:rsidR="4989699A" w:rsidRPr="18335717">
        <w:rPr>
          <w:rFonts w:cstheme="minorBidi"/>
        </w:rPr>
        <w:t xml:space="preserve"> </w:t>
      </w:r>
      <w:r w:rsidR="7D886647" w:rsidRPr="18335717">
        <w:rPr>
          <w:rFonts w:cstheme="minorBidi"/>
        </w:rPr>
        <w:t xml:space="preserve">many </w:t>
      </w:r>
      <w:r w:rsidR="4989699A" w:rsidRPr="18335717">
        <w:rPr>
          <w:rFonts w:cstheme="minorBidi"/>
        </w:rPr>
        <w:t xml:space="preserve">participants </w:t>
      </w:r>
      <w:r w:rsidR="6A74ADA6" w:rsidRPr="18335717">
        <w:rPr>
          <w:rFonts w:cstheme="minorBidi"/>
        </w:rPr>
        <w:t>neither involved patients in decision</w:t>
      </w:r>
      <w:r w:rsidR="21166280" w:rsidRPr="18335717">
        <w:rPr>
          <w:rFonts w:cstheme="minorBidi"/>
        </w:rPr>
        <w:t>-</w:t>
      </w:r>
      <w:r w:rsidR="6A74ADA6" w:rsidRPr="18335717">
        <w:rPr>
          <w:rFonts w:cstheme="minorBidi"/>
        </w:rPr>
        <w:t xml:space="preserve">making nor </w:t>
      </w:r>
      <w:r w:rsidR="4989699A" w:rsidRPr="18335717">
        <w:rPr>
          <w:rFonts w:cstheme="minorBidi"/>
        </w:rPr>
        <w:t>explore</w:t>
      </w:r>
      <w:r w:rsidR="6A74ADA6" w:rsidRPr="18335717">
        <w:rPr>
          <w:rFonts w:cstheme="minorBidi"/>
        </w:rPr>
        <w:t>d</w:t>
      </w:r>
      <w:r w:rsidR="4989699A" w:rsidRPr="18335717">
        <w:rPr>
          <w:rFonts w:cstheme="minorBidi"/>
        </w:rPr>
        <w:t xml:space="preserve"> </w:t>
      </w:r>
      <w:r w:rsidR="1A9FC697" w:rsidRPr="18335717">
        <w:rPr>
          <w:rFonts w:cstheme="minorBidi"/>
        </w:rPr>
        <w:t xml:space="preserve">why </w:t>
      </w:r>
      <w:r w:rsidR="0C7C40D8" w:rsidRPr="18335717">
        <w:rPr>
          <w:rFonts w:cstheme="minorBidi"/>
        </w:rPr>
        <w:t>patient</w:t>
      </w:r>
      <w:r w:rsidR="4BC71861" w:rsidRPr="18335717">
        <w:rPr>
          <w:rFonts w:cstheme="minorBidi"/>
        </w:rPr>
        <w:t>s</w:t>
      </w:r>
      <w:r w:rsidR="4989699A" w:rsidRPr="18335717">
        <w:rPr>
          <w:rFonts w:cstheme="minorBidi"/>
        </w:rPr>
        <w:t xml:space="preserve"> </w:t>
      </w:r>
      <w:r w:rsidR="7D886647" w:rsidRPr="18335717">
        <w:rPr>
          <w:rFonts w:cstheme="minorBidi"/>
        </w:rPr>
        <w:t>did</w:t>
      </w:r>
      <w:r w:rsidR="7E1A1035" w:rsidRPr="18335717">
        <w:rPr>
          <w:rFonts w:cstheme="minorBidi"/>
        </w:rPr>
        <w:t xml:space="preserve"> </w:t>
      </w:r>
      <w:r w:rsidR="7D886647" w:rsidRPr="18335717">
        <w:rPr>
          <w:rFonts w:cstheme="minorBidi"/>
        </w:rPr>
        <w:t>n</w:t>
      </w:r>
      <w:r w:rsidR="7E1A1035" w:rsidRPr="18335717">
        <w:rPr>
          <w:rFonts w:cstheme="minorBidi"/>
        </w:rPr>
        <w:t>o</w:t>
      </w:r>
      <w:r w:rsidR="7D886647" w:rsidRPr="18335717">
        <w:rPr>
          <w:rFonts w:cstheme="minorBidi"/>
        </w:rPr>
        <w:t>t</w:t>
      </w:r>
      <w:r w:rsidR="4989699A" w:rsidRPr="18335717">
        <w:rPr>
          <w:rFonts w:cstheme="minorBidi"/>
        </w:rPr>
        <w:t xml:space="preserve"> </w:t>
      </w:r>
      <w:r w:rsidR="30AB8123" w:rsidRPr="18335717">
        <w:rPr>
          <w:rFonts w:cstheme="minorBidi"/>
        </w:rPr>
        <w:t xml:space="preserve">follow </w:t>
      </w:r>
      <w:r w:rsidR="4989699A" w:rsidRPr="18335717">
        <w:rPr>
          <w:rFonts w:cstheme="minorBidi"/>
        </w:rPr>
        <w:t>their advice</w:t>
      </w:r>
      <w:r w:rsidR="7D886647" w:rsidRPr="18335717">
        <w:rPr>
          <w:rFonts w:cstheme="minorBidi"/>
        </w:rPr>
        <w:t xml:space="preserve">. </w:t>
      </w:r>
      <w:r w:rsidR="4AD1438D" w:rsidRPr="18335717">
        <w:rPr>
          <w:rFonts w:cstheme="minorBidi"/>
        </w:rPr>
        <w:t>Post-module</w:t>
      </w:r>
      <w:r w:rsidR="0F0DED7D" w:rsidRPr="18335717">
        <w:rPr>
          <w:rFonts w:cstheme="minorBidi"/>
        </w:rPr>
        <w:t>,</w:t>
      </w:r>
      <w:r w:rsidR="4AD1438D" w:rsidRPr="18335717">
        <w:rPr>
          <w:rFonts w:cstheme="minorBidi"/>
        </w:rPr>
        <w:t xml:space="preserve"> </w:t>
      </w:r>
      <w:r w:rsidR="09CA1C3E" w:rsidRPr="18335717">
        <w:rPr>
          <w:rFonts w:cstheme="minorBidi"/>
        </w:rPr>
        <w:t xml:space="preserve">participants </w:t>
      </w:r>
      <w:r w:rsidR="12422C3D" w:rsidRPr="18335717">
        <w:rPr>
          <w:rFonts w:cstheme="minorBidi"/>
        </w:rPr>
        <w:t>intended</w:t>
      </w:r>
      <w:r w:rsidR="09CA1C3E" w:rsidRPr="18335717">
        <w:rPr>
          <w:rFonts w:cstheme="minorBidi"/>
        </w:rPr>
        <w:t xml:space="preserve"> to</w:t>
      </w:r>
      <w:r w:rsidR="4100CED2" w:rsidRPr="18335717">
        <w:rPr>
          <w:rFonts w:cstheme="minorBidi"/>
        </w:rPr>
        <w:t xml:space="preserve"> involv</w:t>
      </w:r>
      <w:r w:rsidR="09CA1C3E" w:rsidRPr="18335717">
        <w:rPr>
          <w:rFonts w:cstheme="minorBidi"/>
        </w:rPr>
        <w:t>e</w:t>
      </w:r>
      <w:r w:rsidR="4100CED2" w:rsidRPr="18335717">
        <w:rPr>
          <w:rFonts w:cstheme="minorBidi"/>
        </w:rPr>
        <w:t xml:space="preserve"> patients in decision</w:t>
      </w:r>
      <w:r w:rsidR="21166280" w:rsidRPr="18335717">
        <w:rPr>
          <w:rFonts w:cstheme="minorBidi"/>
        </w:rPr>
        <w:t>-</w:t>
      </w:r>
      <w:r w:rsidR="4100CED2" w:rsidRPr="18335717">
        <w:rPr>
          <w:rFonts w:cstheme="minorBidi"/>
        </w:rPr>
        <w:t xml:space="preserve">making, </w:t>
      </w:r>
      <w:r w:rsidR="4BC71861" w:rsidRPr="18335717">
        <w:rPr>
          <w:rFonts w:cstheme="minorBidi"/>
        </w:rPr>
        <w:t>follow up</w:t>
      </w:r>
      <w:r w:rsidR="6BB67CF4" w:rsidRPr="18335717">
        <w:rPr>
          <w:rFonts w:cstheme="minorBidi"/>
        </w:rPr>
        <w:t xml:space="preserve"> </w:t>
      </w:r>
      <w:r w:rsidR="6BB67CF4" w:rsidRPr="18335717">
        <w:rPr>
          <w:rFonts w:cstheme="minorBidi"/>
        </w:rPr>
        <w:lastRenderedPageBreak/>
        <w:t>and review patients’ progress</w:t>
      </w:r>
      <w:r w:rsidR="66E88D13" w:rsidRPr="18335717">
        <w:rPr>
          <w:rFonts w:cstheme="minorBidi"/>
        </w:rPr>
        <w:t xml:space="preserve"> </w:t>
      </w:r>
      <w:r w:rsidR="78375993" w:rsidRPr="18335717">
        <w:rPr>
          <w:rFonts w:cstheme="minorBidi"/>
        </w:rPr>
        <w:t>in making</w:t>
      </w:r>
      <w:r w:rsidR="66E88D13" w:rsidRPr="18335717">
        <w:rPr>
          <w:rFonts w:cstheme="minorBidi"/>
        </w:rPr>
        <w:t xml:space="preserve"> </w:t>
      </w:r>
      <w:r w:rsidR="0DE22EF3" w:rsidRPr="18335717">
        <w:rPr>
          <w:rFonts w:cstheme="minorBidi"/>
        </w:rPr>
        <w:t xml:space="preserve">a </w:t>
      </w:r>
      <w:r w:rsidR="66E88D13" w:rsidRPr="18335717">
        <w:rPr>
          <w:rFonts w:cstheme="minorBidi"/>
        </w:rPr>
        <w:t>change</w:t>
      </w:r>
      <w:r w:rsidR="14AEB17B" w:rsidRPr="18335717">
        <w:rPr>
          <w:rFonts w:cstheme="minorBidi"/>
        </w:rPr>
        <w:t xml:space="preserve">, </w:t>
      </w:r>
      <w:r w:rsidR="2E2E7DEF" w:rsidRPr="18335717">
        <w:rPr>
          <w:rFonts w:cstheme="minorBidi"/>
        </w:rPr>
        <w:t>explor</w:t>
      </w:r>
      <w:r w:rsidR="409F88D1" w:rsidRPr="18335717">
        <w:rPr>
          <w:rFonts w:cstheme="minorBidi"/>
        </w:rPr>
        <w:t>ing</w:t>
      </w:r>
      <w:r w:rsidR="2E2E7DEF" w:rsidRPr="18335717">
        <w:rPr>
          <w:rFonts w:cstheme="minorBidi"/>
        </w:rPr>
        <w:t xml:space="preserve"> reasons if they did</w:t>
      </w:r>
      <w:r w:rsidR="7E1A1035" w:rsidRPr="18335717">
        <w:rPr>
          <w:rFonts w:cstheme="minorBidi"/>
        </w:rPr>
        <w:t xml:space="preserve"> </w:t>
      </w:r>
      <w:r w:rsidR="2E2E7DEF" w:rsidRPr="18335717">
        <w:rPr>
          <w:rFonts w:cstheme="minorBidi"/>
        </w:rPr>
        <w:t>n</w:t>
      </w:r>
      <w:r w:rsidR="7E1A1035" w:rsidRPr="18335717">
        <w:rPr>
          <w:rFonts w:cstheme="minorBidi"/>
        </w:rPr>
        <w:t>o</w:t>
      </w:r>
      <w:r w:rsidR="2E2E7DEF" w:rsidRPr="18335717">
        <w:rPr>
          <w:rFonts w:cstheme="minorBidi"/>
        </w:rPr>
        <w:t xml:space="preserve">t make </w:t>
      </w:r>
      <w:r w:rsidR="66E88D13" w:rsidRPr="18335717">
        <w:rPr>
          <w:rFonts w:cstheme="minorBidi"/>
        </w:rPr>
        <w:t xml:space="preserve">the </w:t>
      </w:r>
      <w:r w:rsidR="2E2E7DEF" w:rsidRPr="18335717">
        <w:rPr>
          <w:rFonts w:cstheme="minorBidi"/>
        </w:rPr>
        <w:t>change</w:t>
      </w:r>
      <w:r w:rsidR="01658781" w:rsidRPr="18335717">
        <w:rPr>
          <w:rFonts w:cstheme="minorBidi"/>
        </w:rPr>
        <w:t xml:space="preserve"> and assisting them accordingly</w:t>
      </w:r>
      <w:r w:rsidR="2E2E7DEF" w:rsidRPr="18335717">
        <w:rPr>
          <w:rFonts w:cstheme="minorBidi"/>
        </w:rPr>
        <w:t xml:space="preserve">. </w:t>
      </w:r>
    </w:p>
    <w:p w14:paraId="6370C9FA" w14:textId="77777777" w:rsidR="00C45DB0" w:rsidRPr="0081439D" w:rsidRDefault="00C45DB0" w:rsidP="00C45DB0">
      <w:pPr>
        <w:spacing w:line="276" w:lineRule="auto"/>
        <w:rPr>
          <w:rFonts w:cstheme="minorHAnsi"/>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C45DB0" w:rsidRPr="0081439D" w14:paraId="61A87A0C" w14:textId="77777777" w:rsidTr="00D54BD9">
        <w:tc>
          <w:tcPr>
            <w:tcW w:w="8505" w:type="dxa"/>
          </w:tcPr>
          <w:p w14:paraId="71BB68FB" w14:textId="7A7868DC" w:rsidR="009D018D" w:rsidRPr="0081439D" w:rsidRDefault="009D018D" w:rsidP="00C7128E">
            <w:pPr>
              <w:pStyle w:val="Quotes"/>
              <w:ind w:left="85" w:firstLine="0"/>
              <w:rPr>
                <w:i/>
                <w:iCs/>
              </w:rPr>
            </w:pPr>
            <w:r w:rsidRPr="0081439D">
              <w:rPr>
                <w:i/>
                <w:iCs/>
              </w:rPr>
              <w:t>“I've started implementing what I've learned here, and it's been quite interesting, the feedback that I'm getting from the patients… we actually get a lot of information from the patient, and also they'll actually tell you the changes that they're willing to implement and how they're going to go about implementing them, which is quite nice, because it's not like you're imposing your own experiences on the patient.”</w:t>
            </w:r>
            <w:r w:rsidRPr="0081439D">
              <w:t xml:space="preserve"> [P12_Dietitian _Pub.Com.]</w:t>
            </w:r>
          </w:p>
          <w:p w14:paraId="17562755" w14:textId="77777777" w:rsidR="00C45DB0" w:rsidRPr="0081439D" w:rsidRDefault="00C45DB0" w:rsidP="00093258">
            <w:pPr>
              <w:pStyle w:val="Quotes"/>
              <w:ind w:left="85" w:firstLine="0"/>
              <w:rPr>
                <w:i/>
                <w:iCs/>
                <w:color w:val="0D0D0D" w:themeColor="text1" w:themeTint="F2"/>
              </w:rPr>
            </w:pPr>
          </w:p>
          <w:p w14:paraId="5F2FA2D9" w14:textId="77777777" w:rsidR="00E920DA" w:rsidRPr="0081439D" w:rsidRDefault="00E920DA" w:rsidP="00C7128E">
            <w:pPr>
              <w:pStyle w:val="Quotes"/>
              <w:ind w:left="85" w:firstLine="0"/>
              <w:rPr>
                <w:i/>
                <w:iCs/>
              </w:rPr>
            </w:pPr>
            <w:r w:rsidRPr="0081439D">
              <w:rPr>
                <w:i/>
                <w:iCs/>
              </w:rPr>
              <w:t xml:space="preserve">“What I plan to do is, before I just jump off and start with counselling, to ask more questions and to listen more.” </w:t>
            </w:r>
            <w:r w:rsidRPr="0081439D">
              <w:t xml:space="preserve">[P51_ </w:t>
            </w:r>
            <w:proofErr w:type="spellStart"/>
            <w:r w:rsidRPr="0081439D">
              <w:t>Dietitian_Pri.Prac</w:t>
            </w:r>
            <w:proofErr w:type="spellEnd"/>
            <w:r w:rsidRPr="0081439D">
              <w:t>.]</w:t>
            </w:r>
          </w:p>
          <w:p w14:paraId="5D1DF0CB" w14:textId="77777777" w:rsidR="00E920DA" w:rsidRPr="0081439D" w:rsidRDefault="00E920DA" w:rsidP="00093258">
            <w:pPr>
              <w:pStyle w:val="Quotes"/>
              <w:ind w:left="85" w:firstLine="0"/>
              <w:rPr>
                <w:i/>
                <w:iCs/>
                <w:color w:val="0D0D0D" w:themeColor="text1" w:themeTint="F2"/>
              </w:rPr>
            </w:pPr>
          </w:p>
          <w:p w14:paraId="60AB9295" w14:textId="77777777" w:rsidR="00174C8A" w:rsidRPr="0081439D" w:rsidRDefault="00174C8A" w:rsidP="00C7128E">
            <w:pPr>
              <w:pStyle w:val="Quotes"/>
              <w:ind w:left="85" w:firstLine="0"/>
              <w:rPr>
                <w:i/>
                <w:iCs/>
              </w:rPr>
            </w:pPr>
            <w:r w:rsidRPr="0081439D">
              <w:rPr>
                <w:i/>
                <w:iCs/>
              </w:rPr>
              <w:t xml:space="preserve">“it's no longer about me giving information. I will still give the information, but it's also finding out more from the patient, and then giving information or assisting or supporting the patient based on the information that I've received from them.” </w:t>
            </w:r>
            <w:r w:rsidRPr="0081439D">
              <w:t>[P12_Dietitian _Pub.Com.]</w:t>
            </w:r>
          </w:p>
          <w:p w14:paraId="2A521C3C" w14:textId="77777777" w:rsidR="00174C8A" w:rsidRPr="0081439D" w:rsidRDefault="00174C8A" w:rsidP="00093258">
            <w:pPr>
              <w:pStyle w:val="Quotes"/>
              <w:ind w:left="85" w:firstLine="0"/>
              <w:rPr>
                <w:i/>
                <w:iCs/>
                <w:color w:val="0D0D0D" w:themeColor="text1" w:themeTint="F2"/>
              </w:rPr>
            </w:pPr>
          </w:p>
          <w:p w14:paraId="720C6C6D" w14:textId="4FDD2682" w:rsidR="00873C42" w:rsidRPr="0081439D" w:rsidRDefault="00873C42" w:rsidP="00873C42">
            <w:pPr>
              <w:pStyle w:val="Quotes"/>
              <w:ind w:left="85" w:firstLine="0"/>
            </w:pPr>
            <w:r w:rsidRPr="0081439D">
              <w:rPr>
                <w:i/>
                <w:iCs/>
              </w:rPr>
              <w:t xml:space="preserve">“…to ask them first about how they experienced what we've discussed before, and what difficulties they had in implementing it. I think that's sometimes a bit missing, that you just feel like, I just need to tell them again what they need to do instead of finding out why didn't they do it. So that's definitely one thing that came up for me.” </w:t>
            </w:r>
            <w:r w:rsidRPr="0081439D">
              <w:t xml:space="preserve">[P03_ Dietitian </w:t>
            </w:r>
            <w:proofErr w:type="spellStart"/>
            <w:r w:rsidRPr="0081439D">
              <w:t>Pub.Hosp</w:t>
            </w:r>
            <w:proofErr w:type="spellEnd"/>
            <w:r w:rsidRPr="0081439D">
              <w:t>]</w:t>
            </w:r>
          </w:p>
        </w:tc>
      </w:tr>
    </w:tbl>
    <w:p w14:paraId="175F004B" w14:textId="77777777" w:rsidR="00C45DB0" w:rsidRPr="0081439D" w:rsidRDefault="00C45DB0" w:rsidP="00C45DB0"/>
    <w:p w14:paraId="55E2BCBD" w14:textId="2E8DA79C" w:rsidR="006745FC" w:rsidRPr="0081439D" w:rsidRDefault="009E5F30" w:rsidP="00803132">
      <w:pPr>
        <w:spacing w:line="276" w:lineRule="auto"/>
        <w:rPr>
          <w:rFonts w:cstheme="minorHAnsi"/>
          <w:i/>
          <w:iCs/>
          <w:sz w:val="24"/>
          <w:szCs w:val="24"/>
        </w:rPr>
      </w:pPr>
      <w:r>
        <w:rPr>
          <w:rFonts w:cstheme="minorHAnsi"/>
          <w:i/>
          <w:iCs/>
          <w:sz w:val="24"/>
          <w:szCs w:val="24"/>
        </w:rPr>
        <w:t>Practitioner</w:t>
      </w:r>
      <w:r w:rsidRPr="0081439D">
        <w:rPr>
          <w:rFonts w:cstheme="minorHAnsi"/>
          <w:i/>
          <w:iCs/>
          <w:sz w:val="24"/>
          <w:szCs w:val="24"/>
        </w:rPr>
        <w:t xml:space="preserve"> </w:t>
      </w:r>
      <w:r w:rsidR="001C4F26" w:rsidRPr="0081439D">
        <w:rPr>
          <w:rFonts w:cstheme="minorHAnsi"/>
          <w:i/>
          <w:iCs/>
          <w:sz w:val="24"/>
          <w:szCs w:val="24"/>
        </w:rPr>
        <w:t>aspects</w:t>
      </w:r>
    </w:p>
    <w:p w14:paraId="67E5DF6E" w14:textId="18C3530B" w:rsidR="00936502" w:rsidRPr="0081439D" w:rsidRDefault="3AE9EE00" w:rsidP="18335717">
      <w:pPr>
        <w:spacing w:line="276" w:lineRule="auto"/>
        <w:jc w:val="both"/>
        <w:rPr>
          <w:rFonts w:cstheme="minorBidi"/>
        </w:rPr>
      </w:pPr>
      <w:r w:rsidRPr="18335717">
        <w:rPr>
          <w:rFonts w:cstheme="minorBidi"/>
        </w:rPr>
        <w:t>Two s</w:t>
      </w:r>
      <w:r w:rsidR="0FE1DE7D" w:rsidRPr="18335717">
        <w:rPr>
          <w:rFonts w:cstheme="minorBidi"/>
        </w:rPr>
        <w:t xml:space="preserve">ub-themes </w:t>
      </w:r>
      <w:r w:rsidR="4512F4CF" w:rsidRPr="18335717">
        <w:rPr>
          <w:rFonts w:cstheme="minorBidi"/>
        </w:rPr>
        <w:t>we</w:t>
      </w:r>
      <w:r w:rsidR="3C8C960A" w:rsidRPr="18335717">
        <w:rPr>
          <w:rFonts w:cstheme="minorBidi"/>
        </w:rPr>
        <w:t xml:space="preserve">re: </w:t>
      </w:r>
      <w:r w:rsidR="0FE1DE7D" w:rsidRPr="18335717">
        <w:rPr>
          <w:rFonts w:cstheme="minorBidi"/>
        </w:rPr>
        <w:t xml:space="preserve">not being </w:t>
      </w:r>
      <w:proofErr w:type="gramStart"/>
      <w:r w:rsidR="0FE1DE7D" w:rsidRPr="18335717">
        <w:rPr>
          <w:rFonts w:cstheme="minorBidi"/>
        </w:rPr>
        <w:t>judgemental</w:t>
      </w:r>
      <w:r w:rsidR="129C0D0B" w:rsidRPr="18335717">
        <w:rPr>
          <w:rFonts w:cstheme="minorBidi"/>
        </w:rPr>
        <w:t>,</w:t>
      </w:r>
      <w:r w:rsidR="0FE1DE7D" w:rsidRPr="18335717">
        <w:rPr>
          <w:rFonts w:cstheme="minorBidi"/>
        </w:rPr>
        <w:t xml:space="preserve"> and</w:t>
      </w:r>
      <w:proofErr w:type="gramEnd"/>
      <w:r w:rsidR="0FE1DE7D" w:rsidRPr="18335717">
        <w:rPr>
          <w:rFonts w:cstheme="minorBidi"/>
        </w:rPr>
        <w:t xml:space="preserve"> </w:t>
      </w:r>
      <w:r w:rsidR="3CB99F16" w:rsidRPr="18335717">
        <w:rPr>
          <w:rFonts w:cstheme="minorBidi"/>
        </w:rPr>
        <w:t xml:space="preserve">being reflective and aware. </w:t>
      </w:r>
      <w:r w:rsidR="0BAF5C35" w:rsidRPr="18335717">
        <w:rPr>
          <w:rFonts w:cstheme="minorBidi"/>
        </w:rPr>
        <w:t xml:space="preserve">Participants reflected </w:t>
      </w:r>
      <w:r w:rsidR="7EB726BF" w:rsidRPr="18335717">
        <w:rPr>
          <w:rFonts w:cstheme="minorBidi"/>
        </w:rPr>
        <w:t xml:space="preserve">on their </w:t>
      </w:r>
      <w:r w:rsidR="3CB99F16" w:rsidRPr="18335717">
        <w:rPr>
          <w:rFonts w:cstheme="minorBidi"/>
        </w:rPr>
        <w:t xml:space="preserve">baseline </w:t>
      </w:r>
      <w:r w:rsidR="7EB726BF" w:rsidRPr="18335717">
        <w:rPr>
          <w:rFonts w:cstheme="minorBidi"/>
        </w:rPr>
        <w:t>attitudes</w:t>
      </w:r>
      <w:r w:rsidR="5147E0D4" w:rsidRPr="18335717">
        <w:rPr>
          <w:rFonts w:cstheme="minorBidi"/>
        </w:rPr>
        <w:t xml:space="preserve"> towards patients, </w:t>
      </w:r>
      <w:r w:rsidR="4922906D" w:rsidRPr="18335717">
        <w:rPr>
          <w:rFonts w:cstheme="minorBidi"/>
        </w:rPr>
        <w:t>which they described as</w:t>
      </w:r>
      <w:r w:rsidR="5147E0D4" w:rsidRPr="18335717">
        <w:rPr>
          <w:rFonts w:cstheme="minorBidi"/>
        </w:rPr>
        <w:t xml:space="preserve"> being </w:t>
      </w:r>
      <w:r w:rsidR="0BAF5C35" w:rsidRPr="18335717">
        <w:rPr>
          <w:rFonts w:cstheme="minorBidi"/>
        </w:rPr>
        <w:t>judgemental</w:t>
      </w:r>
      <w:r w:rsidR="76DCAFD6" w:rsidRPr="18335717">
        <w:rPr>
          <w:rFonts w:cstheme="minorBidi"/>
        </w:rPr>
        <w:t>, having biases</w:t>
      </w:r>
      <w:r w:rsidR="3CB99F16" w:rsidRPr="18335717">
        <w:rPr>
          <w:rFonts w:cstheme="minorBidi"/>
        </w:rPr>
        <w:t xml:space="preserve">, </w:t>
      </w:r>
      <w:r w:rsidR="14B256AC" w:rsidRPr="18335717">
        <w:rPr>
          <w:rFonts w:cstheme="minorBidi"/>
        </w:rPr>
        <w:t xml:space="preserve">and </w:t>
      </w:r>
      <w:r w:rsidR="5147E0D4" w:rsidRPr="18335717">
        <w:rPr>
          <w:rFonts w:cstheme="minorBidi"/>
        </w:rPr>
        <w:t>making assumptions</w:t>
      </w:r>
      <w:r w:rsidR="53D0AA8A" w:rsidRPr="18335717">
        <w:rPr>
          <w:rFonts w:cstheme="minorBidi"/>
        </w:rPr>
        <w:t>.</w:t>
      </w:r>
      <w:r w:rsidR="35362EB0" w:rsidRPr="18335717">
        <w:rPr>
          <w:rFonts w:cstheme="minorBidi"/>
        </w:rPr>
        <w:t xml:space="preserve"> </w:t>
      </w:r>
      <w:r w:rsidR="157ACC43" w:rsidRPr="18335717">
        <w:rPr>
          <w:rFonts w:cstheme="minorBidi"/>
        </w:rPr>
        <w:t>Attitude change</w:t>
      </w:r>
      <w:r w:rsidRPr="18335717">
        <w:rPr>
          <w:rFonts w:cstheme="minorBidi"/>
        </w:rPr>
        <w:t>s</w:t>
      </w:r>
      <w:r w:rsidR="4922906D" w:rsidRPr="18335717">
        <w:rPr>
          <w:rFonts w:cstheme="minorBidi"/>
        </w:rPr>
        <w:t xml:space="preserve">, especially </w:t>
      </w:r>
      <w:r w:rsidR="7D54DC5A" w:rsidRPr="18335717">
        <w:rPr>
          <w:rFonts w:cstheme="minorBidi"/>
        </w:rPr>
        <w:t>‘</w:t>
      </w:r>
      <w:r w:rsidR="4922906D" w:rsidRPr="18335717">
        <w:rPr>
          <w:rFonts w:cstheme="minorBidi"/>
        </w:rPr>
        <w:t>not being judgemental</w:t>
      </w:r>
      <w:r w:rsidR="7D54DC5A" w:rsidRPr="18335717">
        <w:rPr>
          <w:rFonts w:cstheme="minorBidi"/>
        </w:rPr>
        <w:t>’</w:t>
      </w:r>
      <w:r w:rsidR="4922906D" w:rsidRPr="18335717">
        <w:rPr>
          <w:rFonts w:cstheme="minorBidi"/>
        </w:rPr>
        <w:t xml:space="preserve">, were </w:t>
      </w:r>
      <w:r w:rsidR="2EAA9CBF" w:rsidRPr="18335717">
        <w:rPr>
          <w:rFonts w:cstheme="minorBidi"/>
        </w:rPr>
        <w:t>mentioned</w:t>
      </w:r>
      <w:r w:rsidR="5A9501E9" w:rsidRPr="18335717">
        <w:rPr>
          <w:rFonts w:cstheme="minorBidi"/>
        </w:rPr>
        <w:t xml:space="preserve"> as one of the areas they </w:t>
      </w:r>
      <w:r w:rsidR="4922906D" w:rsidRPr="18335717">
        <w:rPr>
          <w:rFonts w:cstheme="minorBidi"/>
        </w:rPr>
        <w:t>intended</w:t>
      </w:r>
      <w:r w:rsidR="5A9501E9" w:rsidRPr="18335717">
        <w:rPr>
          <w:rFonts w:cstheme="minorBidi"/>
        </w:rPr>
        <w:t xml:space="preserve"> to work on</w:t>
      </w:r>
      <w:r w:rsidR="4922906D" w:rsidRPr="18335717">
        <w:rPr>
          <w:rFonts w:cstheme="minorBidi"/>
        </w:rPr>
        <w:t>.</w:t>
      </w:r>
      <w:r w:rsidR="7170A61A" w:rsidRPr="18335717">
        <w:rPr>
          <w:rFonts w:cstheme="minorBidi"/>
        </w:rPr>
        <w:t xml:space="preserve"> </w:t>
      </w:r>
      <w:r w:rsidR="061FCC33" w:rsidRPr="18335717">
        <w:rPr>
          <w:rFonts w:cstheme="minorBidi"/>
        </w:rPr>
        <w:t>Many mentioned that</w:t>
      </w:r>
      <w:r w:rsidR="604E327D" w:rsidRPr="18335717">
        <w:rPr>
          <w:rFonts w:cstheme="minorBidi"/>
        </w:rPr>
        <w:t xml:space="preserve"> </w:t>
      </w:r>
      <w:r w:rsidR="0A3DCCD4" w:rsidRPr="18335717">
        <w:rPr>
          <w:rFonts w:cstheme="minorBidi"/>
        </w:rPr>
        <w:t>continuous reflection</w:t>
      </w:r>
      <w:r w:rsidR="3348CCA8" w:rsidRPr="18335717">
        <w:rPr>
          <w:rFonts w:cstheme="minorBidi"/>
        </w:rPr>
        <w:t xml:space="preserve"> and aware</w:t>
      </w:r>
      <w:r w:rsidR="4A5B5BE9" w:rsidRPr="18335717">
        <w:rPr>
          <w:rFonts w:cstheme="minorBidi"/>
        </w:rPr>
        <w:t>ness</w:t>
      </w:r>
      <w:r w:rsidR="3348CCA8" w:rsidRPr="18335717">
        <w:rPr>
          <w:rFonts w:cstheme="minorBidi"/>
        </w:rPr>
        <w:t xml:space="preserve"> of their </w:t>
      </w:r>
      <w:r w:rsidR="0A3DCCD4" w:rsidRPr="18335717">
        <w:rPr>
          <w:rFonts w:cstheme="minorBidi"/>
        </w:rPr>
        <w:t xml:space="preserve">approach </w:t>
      </w:r>
      <w:r w:rsidR="775DE954" w:rsidRPr="18335717">
        <w:rPr>
          <w:rFonts w:cstheme="minorBidi"/>
        </w:rPr>
        <w:t>would help avoid reverting to their old, expert style</w:t>
      </w:r>
      <w:r w:rsidR="0D0BCC79" w:rsidRPr="18335717">
        <w:rPr>
          <w:rFonts w:cstheme="minorBidi"/>
        </w:rPr>
        <w:t>s</w:t>
      </w:r>
      <w:r w:rsidR="775DE954" w:rsidRPr="18335717">
        <w:rPr>
          <w:rFonts w:cstheme="minorBidi"/>
        </w:rPr>
        <w:t xml:space="preserve"> of counselling. </w:t>
      </w:r>
    </w:p>
    <w:p w14:paraId="4E758045" w14:textId="77777777" w:rsidR="00936502" w:rsidRPr="0081439D" w:rsidRDefault="00936502" w:rsidP="00936502">
      <w:pPr>
        <w:spacing w:line="276" w:lineRule="auto"/>
        <w:rPr>
          <w:rFonts w:cstheme="minorHAnsi"/>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8505"/>
      </w:tblGrid>
      <w:tr w:rsidR="00936502" w:rsidRPr="0081439D" w14:paraId="5583B9B8" w14:textId="77777777" w:rsidTr="00093258">
        <w:tc>
          <w:tcPr>
            <w:tcW w:w="8505" w:type="dxa"/>
          </w:tcPr>
          <w:p w14:paraId="5FC649B9" w14:textId="77777777" w:rsidR="00E34BAA" w:rsidRPr="0081439D" w:rsidRDefault="00E34BAA" w:rsidP="00C7128E">
            <w:pPr>
              <w:pStyle w:val="Quotes"/>
              <w:ind w:left="85" w:firstLine="0"/>
              <w:rPr>
                <w:i/>
                <w:iCs/>
              </w:rPr>
            </w:pPr>
            <w:r w:rsidRPr="0081439D">
              <w:rPr>
                <w:i/>
                <w:iCs/>
              </w:rPr>
              <w:t xml:space="preserve">“We are just quick to judge and say...we actually think most moms are bad moms, that they just miss the appointments just for the fun of it, because they don't care about their kids, whereas sometimes there are valid reasons. I think in the future it's one of the things that I need to look at and not be judgmental but try and find out what is the problem... </w:t>
            </w:r>
            <w:r w:rsidRPr="0081439D">
              <w:t>[P12_Dietitian_Pub.Com.]</w:t>
            </w:r>
          </w:p>
          <w:p w14:paraId="59CE7051" w14:textId="77777777" w:rsidR="00936502" w:rsidRPr="0081439D" w:rsidRDefault="00936502" w:rsidP="00093258">
            <w:pPr>
              <w:pStyle w:val="Quotes"/>
              <w:ind w:left="85" w:firstLine="0"/>
              <w:rPr>
                <w:i/>
                <w:iCs/>
              </w:rPr>
            </w:pPr>
          </w:p>
          <w:p w14:paraId="5FB7C16B" w14:textId="0176A759" w:rsidR="002C0FD4" w:rsidRPr="0081439D" w:rsidRDefault="002C0FD4" w:rsidP="00C7128E">
            <w:pPr>
              <w:pStyle w:val="Quotes"/>
              <w:ind w:left="85" w:firstLine="0"/>
              <w:rPr>
                <w:i/>
                <w:iCs/>
              </w:rPr>
            </w:pPr>
            <w:r w:rsidRPr="0081439D">
              <w:rPr>
                <w:i/>
                <w:iCs/>
              </w:rPr>
              <w:t xml:space="preserve">“You would like to see which ones </w:t>
            </w:r>
            <w:r w:rsidR="008A62AF" w:rsidRPr="0081439D">
              <w:rPr>
                <w:i/>
                <w:iCs/>
              </w:rPr>
              <w:t xml:space="preserve">[techniques] </w:t>
            </w:r>
            <w:r w:rsidRPr="0081439D">
              <w:rPr>
                <w:i/>
                <w:iCs/>
              </w:rPr>
              <w:t>would work best for you. I think with each client there are different methods that are going to work … for me going forward</w:t>
            </w:r>
            <w:r w:rsidR="001F1C76" w:rsidRPr="0081439D">
              <w:rPr>
                <w:i/>
                <w:iCs/>
              </w:rPr>
              <w:t xml:space="preserve">… </w:t>
            </w:r>
            <w:r w:rsidRPr="0081439D">
              <w:rPr>
                <w:i/>
                <w:iCs/>
              </w:rPr>
              <w:t xml:space="preserve">is just to continue to practice it as much as I can, because I'm not planning on going back to the way of, "I'm the expert, do this." </w:t>
            </w:r>
            <w:r w:rsidRPr="0081439D">
              <w:t>[P24_Dietitian_Pri.Prac.]</w:t>
            </w:r>
          </w:p>
          <w:p w14:paraId="5AB0E397" w14:textId="77777777" w:rsidR="002C0FD4" w:rsidRPr="0081439D" w:rsidRDefault="002C0FD4" w:rsidP="00093258">
            <w:pPr>
              <w:pStyle w:val="Quotes"/>
              <w:ind w:left="85" w:firstLine="0"/>
              <w:rPr>
                <w:i/>
                <w:iCs/>
              </w:rPr>
            </w:pPr>
          </w:p>
          <w:p w14:paraId="7D3AD82A" w14:textId="14DC1472" w:rsidR="00E013CF" w:rsidRPr="0081439D" w:rsidRDefault="00E013CF" w:rsidP="0092799C">
            <w:pPr>
              <w:pStyle w:val="Quotes"/>
              <w:ind w:left="85" w:firstLine="0"/>
            </w:pPr>
            <w:r w:rsidRPr="0081439D">
              <w:rPr>
                <w:i/>
                <w:iCs/>
              </w:rPr>
              <w:t>“</w:t>
            </w:r>
            <w:proofErr w:type="gramStart"/>
            <w:r w:rsidRPr="0081439D">
              <w:rPr>
                <w:i/>
                <w:iCs/>
              </w:rPr>
              <w:t>now</w:t>
            </w:r>
            <w:proofErr w:type="gramEnd"/>
            <w:r w:rsidRPr="0081439D">
              <w:rPr>
                <w:i/>
                <w:iCs/>
              </w:rPr>
              <w:t>, I would really have to be conscious in what exactly I am saying towards the patient. I don't want to say anything and causing some discomfort for them or causing some disrespect… the start is actually that I know now to be fully conscious of what I'm saying, and actually using verbal and non-verbal communication, and active listening from the patient side as well...”</w:t>
            </w:r>
            <w:r w:rsidRPr="0081439D">
              <w:t xml:space="preserve"> [P71_Dietitian_Pub.Com.]</w:t>
            </w:r>
          </w:p>
        </w:tc>
      </w:tr>
    </w:tbl>
    <w:p w14:paraId="7DEEAFD5" w14:textId="77777777" w:rsidR="00936502" w:rsidRPr="0081439D" w:rsidRDefault="00936502" w:rsidP="00803132">
      <w:pPr>
        <w:spacing w:line="276" w:lineRule="auto"/>
        <w:rPr>
          <w:rFonts w:cstheme="minorHAnsi"/>
        </w:rPr>
      </w:pPr>
    </w:p>
    <w:p w14:paraId="072EAC76" w14:textId="27D11085" w:rsidR="00063614" w:rsidRPr="0081439D" w:rsidRDefault="601593AD" w:rsidP="18335717">
      <w:pPr>
        <w:spacing w:line="276" w:lineRule="auto"/>
        <w:jc w:val="both"/>
        <w:rPr>
          <w:rFonts w:cstheme="minorBidi"/>
        </w:rPr>
      </w:pPr>
      <w:r w:rsidRPr="18335717">
        <w:rPr>
          <w:rFonts w:cstheme="minorBidi"/>
        </w:rPr>
        <w:t>S</w:t>
      </w:r>
      <w:r w:rsidR="67789098" w:rsidRPr="18335717">
        <w:rPr>
          <w:rFonts w:cstheme="minorBidi"/>
        </w:rPr>
        <w:t>trategies</w:t>
      </w:r>
      <w:r w:rsidRPr="18335717">
        <w:rPr>
          <w:rFonts w:cstheme="minorBidi"/>
        </w:rPr>
        <w:t xml:space="preserve"> considered</w:t>
      </w:r>
      <w:r w:rsidR="23CA1151" w:rsidRPr="18335717">
        <w:rPr>
          <w:rFonts w:cstheme="minorBidi"/>
        </w:rPr>
        <w:t xml:space="preserve"> to </w:t>
      </w:r>
      <w:r w:rsidRPr="18335717">
        <w:rPr>
          <w:rFonts w:cstheme="minorBidi"/>
        </w:rPr>
        <w:t>facilitate</w:t>
      </w:r>
      <w:r w:rsidR="533232CD" w:rsidRPr="18335717">
        <w:rPr>
          <w:rFonts w:cstheme="minorBidi"/>
        </w:rPr>
        <w:t xml:space="preserve"> </w:t>
      </w:r>
      <w:r w:rsidR="23CA1151" w:rsidRPr="18335717">
        <w:rPr>
          <w:rFonts w:cstheme="minorBidi"/>
        </w:rPr>
        <w:t>the</w:t>
      </w:r>
      <w:r w:rsidR="1AB957B7" w:rsidRPr="18335717">
        <w:rPr>
          <w:rFonts w:cstheme="minorBidi"/>
        </w:rPr>
        <w:t xml:space="preserve">ir planned changes </w:t>
      </w:r>
      <w:r w:rsidR="1A1A072B" w:rsidRPr="18335717">
        <w:rPr>
          <w:rFonts w:cstheme="minorBidi"/>
        </w:rPr>
        <w:t>included</w:t>
      </w:r>
      <w:r w:rsidR="1AB957B7" w:rsidRPr="18335717">
        <w:rPr>
          <w:rFonts w:cstheme="minorBidi"/>
        </w:rPr>
        <w:t xml:space="preserve">: </w:t>
      </w:r>
      <w:r w:rsidR="020E2AE7" w:rsidRPr="18335717">
        <w:rPr>
          <w:rFonts w:cstheme="minorBidi"/>
        </w:rPr>
        <w:t>adjust</w:t>
      </w:r>
      <w:r w:rsidR="70504A13" w:rsidRPr="18335717">
        <w:rPr>
          <w:rFonts w:cstheme="minorBidi"/>
        </w:rPr>
        <w:t>ing</w:t>
      </w:r>
      <w:r w:rsidR="020E2AE7" w:rsidRPr="18335717">
        <w:rPr>
          <w:rFonts w:cstheme="minorBidi"/>
        </w:rPr>
        <w:t xml:space="preserve"> </w:t>
      </w:r>
      <w:r w:rsidR="78696142" w:rsidRPr="18335717">
        <w:rPr>
          <w:rFonts w:cstheme="minorBidi"/>
        </w:rPr>
        <w:t>consultation</w:t>
      </w:r>
      <w:r w:rsidR="474041F6" w:rsidRPr="18335717">
        <w:rPr>
          <w:rFonts w:cstheme="minorBidi"/>
        </w:rPr>
        <w:t xml:space="preserve"> structure and/or time, updating pamphlets, </w:t>
      </w:r>
      <w:r w:rsidR="6DA687CA" w:rsidRPr="18335717">
        <w:rPr>
          <w:rFonts w:cstheme="minorBidi"/>
        </w:rPr>
        <w:t xml:space="preserve">modelling </w:t>
      </w:r>
      <w:r w:rsidR="047674CB" w:rsidRPr="18335717">
        <w:rPr>
          <w:rFonts w:cstheme="minorBidi"/>
        </w:rPr>
        <w:t>a change</w:t>
      </w:r>
      <w:r w:rsidR="2DE8179C" w:rsidRPr="18335717">
        <w:rPr>
          <w:rFonts w:cstheme="minorBidi"/>
        </w:rPr>
        <w:t xml:space="preserve"> in </w:t>
      </w:r>
      <w:r w:rsidR="5DE62780" w:rsidRPr="18335717">
        <w:rPr>
          <w:rFonts w:cstheme="minorBidi"/>
        </w:rPr>
        <w:t>consultations</w:t>
      </w:r>
      <w:r w:rsidR="2DE8179C" w:rsidRPr="18335717">
        <w:rPr>
          <w:rFonts w:cstheme="minorBidi"/>
        </w:rPr>
        <w:t xml:space="preserve"> instead of </w:t>
      </w:r>
      <w:r w:rsidR="00CCE4A3" w:rsidRPr="18335717">
        <w:rPr>
          <w:rFonts w:cstheme="minorBidi"/>
        </w:rPr>
        <w:t xml:space="preserve">giving </w:t>
      </w:r>
      <w:r w:rsidR="2DE8179C" w:rsidRPr="18335717">
        <w:rPr>
          <w:rFonts w:cstheme="minorBidi"/>
        </w:rPr>
        <w:t>instructions</w:t>
      </w:r>
      <w:r w:rsidR="4D0FF1A1" w:rsidRPr="18335717">
        <w:rPr>
          <w:rFonts w:cstheme="minorBidi"/>
        </w:rPr>
        <w:t>,</w:t>
      </w:r>
      <w:r w:rsidR="5F63A04E" w:rsidRPr="18335717">
        <w:rPr>
          <w:rFonts w:cstheme="minorBidi"/>
        </w:rPr>
        <w:t xml:space="preserve"> and </w:t>
      </w:r>
      <w:r w:rsidR="474041F6" w:rsidRPr="18335717">
        <w:rPr>
          <w:rFonts w:cstheme="minorBidi"/>
        </w:rPr>
        <w:t>preparing reminders for themselves</w:t>
      </w:r>
      <w:r w:rsidR="01AEB320" w:rsidRPr="18335717">
        <w:rPr>
          <w:rFonts w:cstheme="minorBidi"/>
        </w:rPr>
        <w:t>.</w:t>
      </w:r>
      <w:r w:rsidR="18313DA6" w:rsidRPr="18335717">
        <w:rPr>
          <w:rFonts w:cstheme="minorBidi"/>
        </w:rPr>
        <w:t xml:space="preserve"> </w:t>
      </w:r>
    </w:p>
    <w:p w14:paraId="7D2BB722" w14:textId="77777777" w:rsidR="00580A22" w:rsidRPr="0081439D" w:rsidRDefault="00580A22" w:rsidP="18335717">
      <w:pPr>
        <w:spacing w:line="276" w:lineRule="auto"/>
        <w:jc w:val="both"/>
        <w:rPr>
          <w:rFonts w:cstheme="minorBidi"/>
          <w:b/>
          <w:bCs/>
          <w:sz w:val="24"/>
          <w:szCs w:val="24"/>
        </w:rPr>
      </w:pPr>
    </w:p>
    <w:p w14:paraId="31C60551" w14:textId="026BE0F9" w:rsidR="00784FE4" w:rsidRPr="0081439D" w:rsidRDefault="7517C591" w:rsidP="18335717">
      <w:pPr>
        <w:spacing w:line="276" w:lineRule="auto"/>
        <w:jc w:val="both"/>
        <w:rPr>
          <w:rFonts w:cstheme="minorBidi"/>
          <w:b/>
          <w:bCs/>
          <w:sz w:val="24"/>
          <w:szCs w:val="24"/>
        </w:rPr>
      </w:pPr>
      <w:r w:rsidRPr="18335717">
        <w:rPr>
          <w:rFonts w:cstheme="minorBidi"/>
          <w:b/>
          <w:bCs/>
          <w:sz w:val="24"/>
          <w:szCs w:val="24"/>
        </w:rPr>
        <w:t>Implemented changes</w:t>
      </w:r>
      <w:r w:rsidR="3E7181B2" w:rsidRPr="18335717">
        <w:rPr>
          <w:rFonts w:cstheme="minorBidi"/>
          <w:b/>
          <w:bCs/>
          <w:sz w:val="24"/>
          <w:szCs w:val="24"/>
        </w:rPr>
        <w:t xml:space="preserve"> </w:t>
      </w:r>
    </w:p>
    <w:p w14:paraId="0DA91CED" w14:textId="0CFEBF49" w:rsidR="006A73A1" w:rsidRPr="0081439D" w:rsidRDefault="7403268C" w:rsidP="18335717">
      <w:pPr>
        <w:jc w:val="both"/>
        <w:rPr>
          <w:rFonts w:cstheme="minorBidi"/>
        </w:rPr>
      </w:pPr>
      <w:r>
        <w:t>T</w:t>
      </w:r>
      <w:r w:rsidR="740E966E">
        <w:t>wenty-three</w:t>
      </w:r>
      <w:r w:rsidR="1022D624">
        <w:t xml:space="preserve"> </w:t>
      </w:r>
      <w:r w:rsidR="45E91D14">
        <w:t xml:space="preserve">participants </w:t>
      </w:r>
      <w:r w:rsidR="67DEF7DF">
        <w:t>shared</w:t>
      </w:r>
      <w:r w:rsidR="09AA2F60">
        <w:t xml:space="preserve"> </w:t>
      </w:r>
      <w:r w:rsidR="67DEF7DF">
        <w:t>details</w:t>
      </w:r>
      <w:r w:rsidR="09AA2F60">
        <w:t xml:space="preserve"> of what they had implemented </w:t>
      </w:r>
      <w:r w:rsidR="36C3FB82">
        <w:t>in practice</w:t>
      </w:r>
      <w:r w:rsidR="1785916F">
        <w:t xml:space="preserve"> during follow-up interviews</w:t>
      </w:r>
      <w:r w:rsidR="60FCA4C9">
        <w:t>.</w:t>
      </w:r>
      <w:r w:rsidR="36C3FB82">
        <w:t xml:space="preserve"> </w:t>
      </w:r>
      <w:r w:rsidR="0F530FE2">
        <w:t>Among these</w:t>
      </w:r>
      <w:r w:rsidR="1785916F">
        <w:t>,</w:t>
      </w:r>
      <w:r w:rsidR="29F27FD8">
        <w:t xml:space="preserve"> </w:t>
      </w:r>
      <w:r w:rsidR="678481A6">
        <w:t>18</w:t>
      </w:r>
      <w:r w:rsidR="678481A6" w:rsidRPr="18335717">
        <w:rPr>
          <w:rFonts w:cstheme="minorBidi"/>
        </w:rPr>
        <w:t xml:space="preserve"> </w:t>
      </w:r>
      <w:r w:rsidR="05160D40" w:rsidRPr="18335717">
        <w:rPr>
          <w:rFonts w:cstheme="minorBidi"/>
        </w:rPr>
        <w:t>(</w:t>
      </w:r>
      <w:r w:rsidR="29F27FD8" w:rsidRPr="18335717">
        <w:rPr>
          <w:rFonts w:cstheme="minorBidi"/>
        </w:rPr>
        <w:t>7</w:t>
      </w:r>
      <w:r w:rsidR="5516C0C5" w:rsidRPr="18335717">
        <w:rPr>
          <w:rFonts w:cstheme="minorBidi"/>
        </w:rPr>
        <w:t>8</w:t>
      </w:r>
      <w:r w:rsidR="05160D40" w:rsidRPr="18335717">
        <w:rPr>
          <w:rFonts w:cstheme="minorBidi"/>
        </w:rPr>
        <w:t>%)</w:t>
      </w:r>
      <w:r w:rsidR="29F27FD8" w:rsidRPr="18335717">
        <w:rPr>
          <w:rFonts w:cstheme="minorBidi"/>
        </w:rPr>
        <w:t xml:space="preserve"> had an expert approach</w:t>
      </w:r>
      <w:r w:rsidR="05160D40" w:rsidRPr="18335717">
        <w:rPr>
          <w:rFonts w:cstheme="minorBidi"/>
        </w:rPr>
        <w:t xml:space="preserve">, </w:t>
      </w:r>
      <w:r w:rsidR="0BFE2957" w:rsidRPr="18335717">
        <w:rPr>
          <w:rFonts w:cstheme="minorBidi"/>
        </w:rPr>
        <w:t>mostly</w:t>
      </w:r>
      <w:r w:rsidR="05160D40" w:rsidRPr="18335717">
        <w:rPr>
          <w:rFonts w:cstheme="minorBidi"/>
        </w:rPr>
        <w:t xml:space="preserve"> giving guideline</w:t>
      </w:r>
      <w:r w:rsidR="0BFE2957" w:rsidRPr="18335717">
        <w:rPr>
          <w:rFonts w:cstheme="minorBidi"/>
        </w:rPr>
        <w:t>s</w:t>
      </w:r>
      <w:r w:rsidR="05160D40" w:rsidRPr="18335717">
        <w:rPr>
          <w:rFonts w:cstheme="minorBidi"/>
        </w:rPr>
        <w:t>/advice to patients</w:t>
      </w:r>
      <w:r w:rsidR="177A1A49" w:rsidRPr="18335717">
        <w:rPr>
          <w:rFonts w:cstheme="minorBidi"/>
        </w:rPr>
        <w:t>,</w:t>
      </w:r>
      <w:r w:rsidR="13D76F7A" w:rsidRPr="18335717">
        <w:rPr>
          <w:rFonts w:cstheme="minorBidi"/>
        </w:rPr>
        <w:t xml:space="preserve"> and </w:t>
      </w:r>
      <w:r w:rsidR="678481A6" w:rsidRPr="18335717">
        <w:rPr>
          <w:rFonts w:cstheme="minorBidi"/>
        </w:rPr>
        <w:t xml:space="preserve">4 </w:t>
      </w:r>
      <w:r w:rsidR="29F27FD8" w:rsidRPr="18335717">
        <w:rPr>
          <w:rFonts w:cstheme="minorBidi"/>
        </w:rPr>
        <w:t>(</w:t>
      </w:r>
      <w:r w:rsidR="448D3392" w:rsidRPr="18335717">
        <w:rPr>
          <w:rFonts w:cstheme="minorBidi"/>
        </w:rPr>
        <w:t>1</w:t>
      </w:r>
      <w:r w:rsidR="5516C0C5" w:rsidRPr="18335717">
        <w:rPr>
          <w:rFonts w:cstheme="minorBidi"/>
        </w:rPr>
        <w:t>7</w:t>
      </w:r>
      <w:r w:rsidR="448D3392" w:rsidRPr="18335717">
        <w:rPr>
          <w:rFonts w:cstheme="minorBidi"/>
        </w:rPr>
        <w:t xml:space="preserve">%) </w:t>
      </w:r>
      <w:r w:rsidR="0C25084A" w:rsidRPr="18335717">
        <w:rPr>
          <w:rFonts w:cstheme="minorBidi"/>
        </w:rPr>
        <w:t>partially implemented</w:t>
      </w:r>
      <w:r w:rsidR="448D3392" w:rsidRPr="18335717">
        <w:rPr>
          <w:rFonts w:cstheme="minorBidi"/>
        </w:rPr>
        <w:t xml:space="preserve"> person-centred approach</w:t>
      </w:r>
      <w:r w:rsidR="0B7FEDF8" w:rsidRPr="18335717">
        <w:rPr>
          <w:rFonts w:cstheme="minorBidi"/>
        </w:rPr>
        <w:t xml:space="preserve"> at baseline</w:t>
      </w:r>
      <w:r w:rsidR="05160D40" w:rsidRPr="18335717">
        <w:rPr>
          <w:rFonts w:cstheme="minorBidi"/>
        </w:rPr>
        <w:t xml:space="preserve">. </w:t>
      </w:r>
      <w:r w:rsidR="1E79648E" w:rsidRPr="18335717">
        <w:rPr>
          <w:rFonts w:cstheme="minorBidi"/>
        </w:rPr>
        <w:t>At follow-up</w:t>
      </w:r>
      <w:r w:rsidR="1785916F" w:rsidRPr="18335717">
        <w:rPr>
          <w:rFonts w:cstheme="minorBidi"/>
        </w:rPr>
        <w:t>,</w:t>
      </w:r>
      <w:r w:rsidR="0F530FE2" w:rsidRPr="18335717">
        <w:rPr>
          <w:rFonts w:cstheme="minorBidi"/>
        </w:rPr>
        <w:t xml:space="preserve"> </w:t>
      </w:r>
      <w:r w:rsidR="36357DCA" w:rsidRPr="18335717">
        <w:rPr>
          <w:rFonts w:cstheme="minorBidi"/>
        </w:rPr>
        <w:t>all made changes towards a person-centred approach with some progress</w:t>
      </w:r>
      <w:r w:rsidR="5B296CA3" w:rsidRPr="18335717">
        <w:rPr>
          <w:rFonts w:cstheme="minorBidi"/>
        </w:rPr>
        <w:t>ing</w:t>
      </w:r>
      <w:r w:rsidR="36357DCA" w:rsidRPr="18335717">
        <w:rPr>
          <w:rFonts w:cstheme="minorBidi"/>
        </w:rPr>
        <w:t xml:space="preserve"> more than others. </w:t>
      </w:r>
      <w:r w:rsidR="0F03B34E" w:rsidRPr="18335717">
        <w:rPr>
          <w:rFonts w:cstheme="minorBidi"/>
        </w:rPr>
        <w:t>M</w:t>
      </w:r>
      <w:r w:rsidR="7B472D6C" w:rsidRPr="18335717">
        <w:rPr>
          <w:rFonts w:cstheme="minorBidi"/>
        </w:rPr>
        <w:t xml:space="preserve">ost </w:t>
      </w:r>
      <w:r w:rsidR="1A81FEEC" w:rsidRPr="18335717">
        <w:rPr>
          <w:rFonts w:cstheme="minorBidi"/>
        </w:rPr>
        <w:t>applied a person-centred approach consistently</w:t>
      </w:r>
      <w:r w:rsidR="7B472D6C" w:rsidRPr="18335717">
        <w:rPr>
          <w:rFonts w:cstheme="minorBidi"/>
        </w:rPr>
        <w:t xml:space="preserve">, </w:t>
      </w:r>
      <w:r w:rsidR="0F03B34E" w:rsidRPr="18335717">
        <w:rPr>
          <w:rFonts w:cstheme="minorBidi"/>
        </w:rPr>
        <w:t xml:space="preserve">but </w:t>
      </w:r>
      <w:r w:rsidR="1A81FEEC" w:rsidRPr="18335717">
        <w:rPr>
          <w:rFonts w:cstheme="minorBidi"/>
        </w:rPr>
        <w:t>a few</w:t>
      </w:r>
      <w:r w:rsidR="7B472D6C" w:rsidRPr="18335717">
        <w:rPr>
          <w:rFonts w:cstheme="minorBidi"/>
        </w:rPr>
        <w:t>,</w:t>
      </w:r>
      <w:r w:rsidR="1A81FEEC" w:rsidRPr="18335717">
        <w:rPr>
          <w:rFonts w:cstheme="minorBidi"/>
        </w:rPr>
        <w:t xml:space="preserve"> </w:t>
      </w:r>
      <w:r w:rsidR="7B472D6C" w:rsidRPr="18335717">
        <w:rPr>
          <w:rFonts w:cstheme="minorBidi"/>
        </w:rPr>
        <w:t xml:space="preserve">especially </w:t>
      </w:r>
      <w:r w:rsidR="1A81FEEC" w:rsidRPr="18335717">
        <w:rPr>
          <w:rFonts w:cstheme="minorBidi"/>
        </w:rPr>
        <w:t>those working at public hospitals, reported inconsistent approaches</w:t>
      </w:r>
      <w:r w:rsidR="7B472D6C" w:rsidRPr="18335717">
        <w:rPr>
          <w:rFonts w:cstheme="minorBidi"/>
        </w:rPr>
        <w:t xml:space="preserve"> to consultations</w:t>
      </w:r>
      <w:r w:rsidR="1A81FEEC" w:rsidRPr="18335717">
        <w:rPr>
          <w:rFonts w:cstheme="minorBidi"/>
        </w:rPr>
        <w:t xml:space="preserve">, switching </w:t>
      </w:r>
      <w:r w:rsidR="1A81FEEC" w:rsidRPr="18335717">
        <w:rPr>
          <w:rFonts w:cstheme="minorBidi"/>
        </w:rPr>
        <w:lastRenderedPageBreak/>
        <w:t xml:space="preserve">between person-centred and prescriptive approaches. </w:t>
      </w:r>
      <w:r w:rsidR="7B472D6C" w:rsidRPr="18335717">
        <w:rPr>
          <w:rFonts w:cstheme="minorBidi"/>
        </w:rPr>
        <w:t>T</w:t>
      </w:r>
      <w:r w:rsidR="1A81FEEC" w:rsidRPr="18335717">
        <w:rPr>
          <w:rFonts w:cstheme="minorBidi"/>
        </w:rPr>
        <w:t xml:space="preserve">ime constraints and </w:t>
      </w:r>
      <w:r w:rsidR="7B472D6C" w:rsidRPr="18335717">
        <w:rPr>
          <w:rFonts w:cstheme="minorBidi"/>
        </w:rPr>
        <w:t>perception about</w:t>
      </w:r>
      <w:r w:rsidR="1A81FEEC" w:rsidRPr="18335717">
        <w:rPr>
          <w:rFonts w:cstheme="minorBidi"/>
        </w:rPr>
        <w:t xml:space="preserve"> </w:t>
      </w:r>
      <w:r w:rsidR="7B472D6C" w:rsidRPr="18335717">
        <w:rPr>
          <w:rFonts w:cstheme="minorBidi"/>
        </w:rPr>
        <w:t xml:space="preserve">a </w:t>
      </w:r>
      <w:r w:rsidR="1A81FEEC" w:rsidRPr="18335717">
        <w:rPr>
          <w:rFonts w:cstheme="minorBidi"/>
        </w:rPr>
        <w:t xml:space="preserve">person-centred approach possibly taking longer time and more effort </w:t>
      </w:r>
      <w:r w:rsidR="3DD4E873" w:rsidRPr="18335717">
        <w:rPr>
          <w:rFonts w:cstheme="minorBidi"/>
        </w:rPr>
        <w:t>influenced</w:t>
      </w:r>
      <w:r w:rsidR="1A81FEEC" w:rsidRPr="18335717">
        <w:rPr>
          <w:rFonts w:cstheme="minorBidi"/>
        </w:rPr>
        <w:t xml:space="preserve"> </w:t>
      </w:r>
      <w:r w:rsidR="3FF395CA" w:rsidRPr="18335717">
        <w:rPr>
          <w:rFonts w:cstheme="minorBidi"/>
        </w:rPr>
        <w:t>this</w:t>
      </w:r>
      <w:r w:rsidR="741E1A83" w:rsidRPr="18335717">
        <w:rPr>
          <w:rFonts w:cstheme="minorBidi"/>
        </w:rPr>
        <w:t xml:space="preserve">, </w:t>
      </w:r>
      <w:r w:rsidR="60A47F07" w:rsidRPr="18335717">
        <w:rPr>
          <w:rFonts w:cstheme="minorBidi"/>
        </w:rPr>
        <w:t>as</w:t>
      </w:r>
      <w:r w:rsidR="741E1A83" w:rsidRPr="18335717">
        <w:rPr>
          <w:rFonts w:cstheme="minorBidi"/>
        </w:rPr>
        <w:t xml:space="preserve"> </w:t>
      </w:r>
      <w:r w:rsidR="44988031" w:rsidRPr="18335717">
        <w:rPr>
          <w:rFonts w:cstheme="minorBidi"/>
        </w:rPr>
        <w:t>reported by Anderson and Funnel (2004)</w:t>
      </w:r>
      <w:r w:rsidR="1A81FEEC" w:rsidRPr="18335717">
        <w:rPr>
          <w:rFonts w:cstheme="minorBidi"/>
        </w:rPr>
        <w:t xml:space="preserve">. </w:t>
      </w:r>
      <w:r w:rsidR="3DD4E873" w:rsidRPr="18335717">
        <w:rPr>
          <w:rFonts w:cstheme="minorBidi"/>
        </w:rPr>
        <w:t>Other p</w:t>
      </w:r>
      <w:r w:rsidR="1A81FEEC" w:rsidRPr="18335717">
        <w:rPr>
          <w:rFonts w:cstheme="minorBidi"/>
        </w:rPr>
        <w:t xml:space="preserve">ersonal, </w:t>
      </w:r>
      <w:r w:rsidR="3DD4E873" w:rsidRPr="18335717">
        <w:rPr>
          <w:rFonts w:cstheme="minorBidi"/>
        </w:rPr>
        <w:t>contextual and</w:t>
      </w:r>
      <w:r w:rsidR="1A81FEEC" w:rsidRPr="18335717">
        <w:rPr>
          <w:rFonts w:cstheme="minorBidi"/>
        </w:rPr>
        <w:t xml:space="preserve"> patient-related</w:t>
      </w:r>
      <w:r w:rsidR="3DD4E873" w:rsidRPr="18335717">
        <w:rPr>
          <w:rFonts w:cstheme="minorBidi"/>
        </w:rPr>
        <w:t xml:space="preserve"> </w:t>
      </w:r>
      <w:r w:rsidR="6922869E" w:rsidRPr="18335717">
        <w:rPr>
          <w:rFonts w:cstheme="minorBidi"/>
        </w:rPr>
        <w:t>factors</w:t>
      </w:r>
      <w:r w:rsidR="0937D8EC" w:rsidRPr="18335717">
        <w:rPr>
          <w:rFonts w:cstheme="minorBidi"/>
        </w:rPr>
        <w:t xml:space="preserve">, </w:t>
      </w:r>
      <w:proofErr w:type="gramStart"/>
      <w:r w:rsidR="0937D8EC" w:rsidRPr="18335717">
        <w:rPr>
          <w:rFonts w:cstheme="minorBidi"/>
        </w:rPr>
        <w:t>i.e.</w:t>
      </w:r>
      <w:proofErr w:type="gramEnd"/>
      <w:r w:rsidR="0937D8EC" w:rsidRPr="18335717">
        <w:rPr>
          <w:rFonts w:cstheme="minorBidi"/>
        </w:rPr>
        <w:t xml:space="preserve"> motivation, prior experience, patients’ expectations,</w:t>
      </w:r>
      <w:r w:rsidR="6922869E" w:rsidRPr="18335717">
        <w:rPr>
          <w:rFonts w:cstheme="minorBidi"/>
        </w:rPr>
        <w:t xml:space="preserve"> </w:t>
      </w:r>
      <w:r w:rsidR="3DD4E873" w:rsidRPr="18335717">
        <w:rPr>
          <w:rFonts w:cstheme="minorBidi"/>
        </w:rPr>
        <w:t>affected</w:t>
      </w:r>
      <w:r w:rsidR="1A81FEEC" w:rsidRPr="18335717">
        <w:rPr>
          <w:rFonts w:cstheme="minorBidi"/>
        </w:rPr>
        <w:t xml:space="preserve"> the extent </w:t>
      </w:r>
      <w:r w:rsidR="5B296CA3" w:rsidRPr="18335717">
        <w:rPr>
          <w:rFonts w:cstheme="minorBidi"/>
        </w:rPr>
        <w:t xml:space="preserve">to </w:t>
      </w:r>
      <w:r w:rsidR="1A81FEEC" w:rsidRPr="18335717">
        <w:rPr>
          <w:rFonts w:cstheme="minorBidi"/>
        </w:rPr>
        <w:t xml:space="preserve">which participants made changes in practice. </w:t>
      </w:r>
    </w:p>
    <w:p w14:paraId="600BD3D1" w14:textId="77777777" w:rsidR="006A73A1" w:rsidRPr="0081439D" w:rsidRDefault="006A73A1" w:rsidP="18335717">
      <w:pPr>
        <w:jc w:val="both"/>
        <w:rPr>
          <w:rFonts w:cstheme="minorBidi"/>
        </w:rPr>
      </w:pPr>
    </w:p>
    <w:p w14:paraId="155A9061" w14:textId="5E0E7445" w:rsidR="008345FB" w:rsidRPr="0081439D" w:rsidRDefault="0BCAA022" w:rsidP="18335717">
      <w:pPr>
        <w:jc w:val="both"/>
      </w:pPr>
      <w:r>
        <w:t xml:space="preserve">We developed two </w:t>
      </w:r>
      <w:r w:rsidR="563BB0B1">
        <w:t>themes</w:t>
      </w:r>
      <w:r w:rsidR="6993B0B8">
        <w:t xml:space="preserve"> from </w:t>
      </w:r>
      <w:r w:rsidR="498CBCD4">
        <w:t>analysing</w:t>
      </w:r>
      <w:r w:rsidR="334D2D09">
        <w:t xml:space="preserve"> </w:t>
      </w:r>
      <w:r w:rsidR="233E0B60">
        <w:t>changes participants implemented post-</w:t>
      </w:r>
      <w:r w:rsidR="280EB1BC">
        <w:t xml:space="preserve">programme </w:t>
      </w:r>
      <w:r w:rsidR="233E0B60">
        <w:t>(</w:t>
      </w:r>
      <w:r w:rsidR="60515653">
        <w:t xml:space="preserve">sub-themes in </w:t>
      </w:r>
      <w:r w:rsidR="7727BAAC" w:rsidRPr="18335717">
        <w:rPr>
          <w:b/>
          <w:bCs/>
        </w:rPr>
        <w:t xml:space="preserve">Supplementary Table </w:t>
      </w:r>
      <w:r w:rsidR="07A12158" w:rsidRPr="18335717">
        <w:rPr>
          <w:b/>
          <w:bCs/>
        </w:rPr>
        <w:t>5</w:t>
      </w:r>
      <w:r w:rsidR="233E0B60">
        <w:t>)</w:t>
      </w:r>
      <w:r w:rsidR="45868293">
        <w:t>:</w:t>
      </w:r>
      <w:r w:rsidR="4DB50B7A">
        <w:t xml:space="preserve"> </w:t>
      </w:r>
      <w:r w:rsidR="2F80C991">
        <w:t>practical aspects of a person-centred approach implemented</w:t>
      </w:r>
      <w:r w:rsidR="5CA40B68">
        <w:t xml:space="preserve"> and </w:t>
      </w:r>
      <w:r w:rsidR="2436CB9C">
        <w:t>practitioner aspects.</w:t>
      </w:r>
    </w:p>
    <w:p w14:paraId="097487EF" w14:textId="03F0A53B" w:rsidR="009B3CB2" w:rsidRPr="0081439D" w:rsidRDefault="009B3CB2" w:rsidP="004F0234"/>
    <w:p w14:paraId="78101ABC" w14:textId="060C54FD" w:rsidR="009438C1" w:rsidRPr="0081439D" w:rsidRDefault="00F83D9E" w:rsidP="004F0234">
      <w:pPr>
        <w:rPr>
          <w:i/>
          <w:iCs/>
          <w:sz w:val="24"/>
          <w:szCs w:val="24"/>
        </w:rPr>
      </w:pPr>
      <w:r w:rsidRPr="0081439D">
        <w:rPr>
          <w:i/>
          <w:iCs/>
          <w:sz w:val="24"/>
          <w:szCs w:val="24"/>
        </w:rPr>
        <w:t xml:space="preserve">Practical aspects of </w:t>
      </w:r>
      <w:r w:rsidR="00E838C1" w:rsidRPr="0081439D">
        <w:rPr>
          <w:i/>
          <w:iCs/>
          <w:sz w:val="24"/>
          <w:szCs w:val="24"/>
        </w:rPr>
        <w:t xml:space="preserve">a </w:t>
      </w:r>
      <w:r w:rsidRPr="0081439D">
        <w:rPr>
          <w:i/>
          <w:iCs/>
          <w:sz w:val="24"/>
          <w:szCs w:val="24"/>
        </w:rPr>
        <w:t>person-centred approach implemented</w:t>
      </w:r>
      <w:r w:rsidR="007F6657" w:rsidRPr="0081439D">
        <w:rPr>
          <w:i/>
          <w:iCs/>
          <w:sz w:val="24"/>
          <w:szCs w:val="24"/>
        </w:rPr>
        <w:t xml:space="preserve"> </w:t>
      </w:r>
    </w:p>
    <w:p w14:paraId="1C972E40" w14:textId="575886ED" w:rsidR="00D46A16" w:rsidRPr="0081439D" w:rsidRDefault="057687B6" w:rsidP="18335717">
      <w:pPr>
        <w:autoSpaceDE/>
        <w:autoSpaceDN/>
        <w:adjustRightInd/>
        <w:spacing w:line="240" w:lineRule="auto"/>
        <w:jc w:val="both"/>
        <w:rPr>
          <w:rFonts w:eastAsia="Times New Roman" w:cstheme="minorBidi"/>
          <w:sz w:val="24"/>
          <w:szCs w:val="24"/>
          <w:lang w:eastAsia="en-GB"/>
        </w:rPr>
      </w:pPr>
      <w:r>
        <w:t>Participants implemented</w:t>
      </w:r>
      <w:r w:rsidR="59E67A25">
        <w:t xml:space="preserve"> their post-module planned changes</w:t>
      </w:r>
      <w:r>
        <w:t xml:space="preserve"> and more. </w:t>
      </w:r>
      <w:r w:rsidR="55B21738">
        <w:t>A</w:t>
      </w:r>
      <w:r w:rsidR="1C1F99EF">
        <w:t>ll participants actively involved patient</w:t>
      </w:r>
      <w:r w:rsidR="73ACE4E4">
        <w:t>s</w:t>
      </w:r>
      <w:r w:rsidR="1C1F99EF">
        <w:t xml:space="preserve"> in exploring problems </w:t>
      </w:r>
      <w:r w:rsidR="5571C0B7">
        <w:t xml:space="preserve">and </w:t>
      </w:r>
      <w:r w:rsidR="1C1F99EF">
        <w:t>planning changes</w:t>
      </w:r>
      <w:r w:rsidR="741EF027">
        <w:t xml:space="preserve"> (sub-themes </w:t>
      </w:r>
      <w:r w:rsidR="3D1B19F9">
        <w:t>ii and iv)</w:t>
      </w:r>
      <w:r w:rsidR="11873ED8">
        <w:t>.</w:t>
      </w:r>
      <w:r w:rsidR="1C1F99EF">
        <w:t xml:space="preserve"> </w:t>
      </w:r>
      <w:r w:rsidR="5D3E20EA">
        <w:t>M</w:t>
      </w:r>
      <w:r w:rsidR="47B8EB04">
        <w:t xml:space="preserve">any </w:t>
      </w:r>
      <w:r w:rsidR="4A2FAA08">
        <w:t>also</w:t>
      </w:r>
      <w:r w:rsidR="5D3E20EA">
        <w:t xml:space="preserve"> </w:t>
      </w:r>
      <w:r w:rsidR="47B8EB04">
        <w:t>encouraged and involved patient</w:t>
      </w:r>
      <w:r w:rsidR="11873ED8">
        <w:t>s</w:t>
      </w:r>
      <w:r w:rsidR="47B8EB04">
        <w:t xml:space="preserve"> </w:t>
      </w:r>
      <w:r w:rsidR="4A2FAA08">
        <w:t xml:space="preserve">in </w:t>
      </w:r>
      <w:r w:rsidR="47B8EB04">
        <w:t>review</w:t>
      </w:r>
      <w:r w:rsidR="4A2FAA08">
        <w:t>ing</w:t>
      </w:r>
      <w:r w:rsidR="47B8EB04">
        <w:t xml:space="preserve"> and reflect</w:t>
      </w:r>
      <w:r w:rsidR="4A2FAA08">
        <w:t>ing</w:t>
      </w:r>
      <w:r w:rsidR="1CF46334">
        <w:t xml:space="preserve"> </w:t>
      </w:r>
      <w:r w:rsidR="78735D72">
        <w:t xml:space="preserve">on what worked and </w:t>
      </w:r>
      <w:r w:rsidR="4512F4CF">
        <w:t xml:space="preserve">what </w:t>
      </w:r>
      <w:r w:rsidR="78735D72">
        <w:t>did</w:t>
      </w:r>
      <w:r w:rsidR="4512F4CF">
        <w:t xml:space="preserve"> </w:t>
      </w:r>
      <w:r w:rsidR="78735D72">
        <w:t>n</w:t>
      </w:r>
      <w:r w:rsidR="4512F4CF">
        <w:t>o</w:t>
      </w:r>
      <w:r w:rsidR="78735D72">
        <w:t xml:space="preserve">t </w:t>
      </w:r>
      <w:r w:rsidR="47B8EB04">
        <w:t xml:space="preserve">(sub-theme iii). </w:t>
      </w:r>
      <w:r w:rsidR="0D66E507" w:rsidRPr="18335717">
        <w:rPr>
          <w:rFonts w:eastAsia="Times New Roman" w:cstheme="minorBidi"/>
          <w:sz w:val="24"/>
          <w:szCs w:val="24"/>
          <w:lang w:eastAsia="en-GB"/>
        </w:rPr>
        <w:t xml:space="preserve"> </w:t>
      </w:r>
    </w:p>
    <w:p w14:paraId="4D3F51CB" w14:textId="77777777" w:rsidR="00372485" w:rsidRPr="0081439D" w:rsidRDefault="00372485" w:rsidP="00372485">
      <w:pPr>
        <w:spacing w:line="276" w:lineRule="auto"/>
        <w:rPr>
          <w:rFonts w:cstheme="minorHAnsi"/>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372485" w:rsidRPr="0081439D" w14:paraId="3775CA66" w14:textId="77777777" w:rsidTr="00D54BD9">
        <w:tc>
          <w:tcPr>
            <w:tcW w:w="8505" w:type="dxa"/>
          </w:tcPr>
          <w:p w14:paraId="4E8E1EC4" w14:textId="77777777" w:rsidR="00A872EE" w:rsidRPr="0081439D" w:rsidRDefault="00A872EE" w:rsidP="00C7128E">
            <w:pPr>
              <w:pStyle w:val="Quotes"/>
              <w:ind w:left="85" w:firstLine="0"/>
              <w:rPr>
                <w:i/>
                <w:iCs/>
              </w:rPr>
            </w:pPr>
            <w:r w:rsidRPr="0081439D">
              <w:rPr>
                <w:i/>
                <w:iCs/>
              </w:rPr>
              <w:t xml:space="preserve">“The one [change] is during consultations inviting my clients to take part in a goal setting based on their circumstances and what they see is most practical for them to implement.” </w:t>
            </w:r>
            <w:r w:rsidRPr="0081439D">
              <w:t>[P74_Dietitian_Pri.Prac.]</w:t>
            </w:r>
          </w:p>
          <w:p w14:paraId="357924AB" w14:textId="77777777" w:rsidR="00372485" w:rsidRPr="0081439D" w:rsidRDefault="00372485" w:rsidP="00093258">
            <w:pPr>
              <w:pStyle w:val="Quotes"/>
              <w:ind w:left="85" w:firstLine="0"/>
              <w:rPr>
                <w:i/>
                <w:iCs/>
              </w:rPr>
            </w:pPr>
          </w:p>
          <w:p w14:paraId="59E3DB6D" w14:textId="60CF3D05" w:rsidR="00DC25DF" w:rsidRPr="0081439D" w:rsidRDefault="00DC25DF" w:rsidP="00DC25DF">
            <w:pPr>
              <w:pStyle w:val="Quotes"/>
              <w:ind w:left="85" w:firstLine="0"/>
              <w:rPr>
                <w:color w:val="0D0D0D" w:themeColor="text1" w:themeTint="F2"/>
              </w:rPr>
            </w:pPr>
            <w:r w:rsidRPr="0081439D">
              <w:rPr>
                <w:i/>
                <w:iCs/>
                <w:color w:val="0D0D0D" w:themeColor="text1" w:themeTint="F2"/>
              </w:rPr>
              <w:t xml:space="preserve">“… getting them [patients] to reflect on what they've done before and why it hasn't worked. I think that's also a major one because then, they're more motivated to try something else because the previous thing hasn't worked. I think the reflection comes in with patients too, not just for me reflecting on my consultation skills.” </w:t>
            </w:r>
            <w:r w:rsidRPr="0081439D">
              <w:rPr>
                <w:color w:val="0D0D0D" w:themeColor="text1" w:themeTint="F2"/>
              </w:rPr>
              <w:t>[P05_Pri.Prac.]</w:t>
            </w:r>
          </w:p>
        </w:tc>
      </w:tr>
    </w:tbl>
    <w:p w14:paraId="16630DD3" w14:textId="77777777" w:rsidR="00D46A16" w:rsidRPr="0081439D" w:rsidRDefault="00D46A16" w:rsidP="004F0234"/>
    <w:p w14:paraId="0D4AC33D" w14:textId="7A3D14ED" w:rsidR="0041615A" w:rsidRPr="0081439D" w:rsidRDefault="3E964C30" w:rsidP="18335717">
      <w:pPr>
        <w:jc w:val="both"/>
      </w:pPr>
      <w:r>
        <w:t>I</w:t>
      </w:r>
      <w:r w:rsidR="08481FA9">
        <w:t xml:space="preserve">nformation </w:t>
      </w:r>
      <w:r w:rsidR="7BA38B11">
        <w:t xml:space="preserve">given </w:t>
      </w:r>
      <w:r w:rsidR="08481FA9">
        <w:t>became specific</w:t>
      </w:r>
      <w:r w:rsidR="3AC0F424">
        <w:t>,</w:t>
      </w:r>
      <w:r>
        <w:t xml:space="preserve"> </w:t>
      </w:r>
      <w:proofErr w:type="gramStart"/>
      <w:r w:rsidR="08481FA9">
        <w:t>tailored</w:t>
      </w:r>
      <w:proofErr w:type="gramEnd"/>
      <w:r w:rsidR="30A20784">
        <w:t xml:space="preserve"> </w:t>
      </w:r>
      <w:r w:rsidR="07B689C9">
        <w:t xml:space="preserve">and </w:t>
      </w:r>
      <w:r w:rsidR="7BA38B11">
        <w:t xml:space="preserve">designed </w:t>
      </w:r>
      <w:r w:rsidR="30A20784">
        <w:t xml:space="preserve">for </w:t>
      </w:r>
      <w:r w:rsidR="7BA38B11">
        <w:t>and delivered</w:t>
      </w:r>
      <w:r w:rsidR="673A780F">
        <w:t xml:space="preserve"> </w:t>
      </w:r>
      <w:r w:rsidR="30A20784">
        <w:t xml:space="preserve">appropriately </w:t>
      </w:r>
      <w:r w:rsidR="673A780F">
        <w:t>to patient</w:t>
      </w:r>
      <w:r w:rsidR="2DAC8A86">
        <w:t>s</w:t>
      </w:r>
      <w:r w:rsidR="3B013999">
        <w:t xml:space="preserve"> (sub-theme v)</w:t>
      </w:r>
      <w:r w:rsidR="60D0C25C">
        <w:t>.</w:t>
      </w:r>
      <w:r w:rsidR="65A1AFC7">
        <w:t xml:space="preserve"> </w:t>
      </w:r>
      <w:r w:rsidR="55C08C31">
        <w:t xml:space="preserve">Important information was communicated verbally </w:t>
      </w:r>
      <w:r w:rsidR="30A20784">
        <w:t>and</w:t>
      </w:r>
      <w:r w:rsidR="55C08C31">
        <w:t xml:space="preserve"> </w:t>
      </w:r>
      <w:r w:rsidR="798AEC61">
        <w:t xml:space="preserve">in </w:t>
      </w:r>
      <w:r w:rsidR="12C8C1C8">
        <w:t>written form</w:t>
      </w:r>
      <w:r w:rsidR="78130455">
        <w:t xml:space="preserve">. </w:t>
      </w:r>
      <w:r w:rsidR="624BFD25">
        <w:t>A</w:t>
      </w:r>
      <w:r w:rsidR="0AE34163">
        <w:t>ctivities</w:t>
      </w:r>
      <w:r w:rsidR="348A4962">
        <w:t xml:space="preserve"> </w:t>
      </w:r>
      <w:r w:rsidR="0AE34163">
        <w:t xml:space="preserve">were </w:t>
      </w:r>
      <w:r w:rsidR="348A4962">
        <w:t>designed and incorporated aroun</w:t>
      </w:r>
      <w:r w:rsidR="4E504284">
        <w:t>d</w:t>
      </w:r>
      <w:r w:rsidR="348A4962">
        <w:t xml:space="preserve"> consultations to engage patient</w:t>
      </w:r>
      <w:r w:rsidR="10D85109">
        <w:t>s</w:t>
      </w:r>
      <w:r w:rsidR="348A4962">
        <w:t xml:space="preserve"> better, </w:t>
      </w:r>
      <w:r w:rsidR="25D83EE1">
        <w:t xml:space="preserve">and </w:t>
      </w:r>
      <w:r w:rsidR="348A4962">
        <w:t xml:space="preserve">help </w:t>
      </w:r>
      <w:r w:rsidR="36D79AB5">
        <w:t>them</w:t>
      </w:r>
      <w:r w:rsidR="348A4962">
        <w:t xml:space="preserve"> think</w:t>
      </w:r>
      <w:r w:rsidR="36D79AB5">
        <w:t xml:space="preserve">, actively implement </w:t>
      </w:r>
      <w:proofErr w:type="gramStart"/>
      <w:r w:rsidR="36D79AB5">
        <w:t>changes</w:t>
      </w:r>
      <w:proofErr w:type="gramEnd"/>
      <w:r w:rsidR="348A4962">
        <w:t xml:space="preserve"> and </w:t>
      </w:r>
      <w:r w:rsidR="4512F4CF">
        <w:t xml:space="preserve">plan </w:t>
      </w:r>
      <w:r w:rsidR="348A4962">
        <w:t>review</w:t>
      </w:r>
      <w:r w:rsidR="4512F4CF">
        <w:t>s</w:t>
      </w:r>
      <w:r w:rsidR="348A4962">
        <w:t xml:space="preserve">. </w:t>
      </w:r>
      <w:r w:rsidR="0AE34163">
        <w:t>Pamphlets were (re)designed</w:t>
      </w:r>
      <w:r w:rsidR="703A8DAC">
        <w:t>,</w:t>
      </w:r>
      <w:r w:rsidR="0AE34163">
        <w:t xml:space="preserve"> visually </w:t>
      </w:r>
      <w:proofErr w:type="gramStart"/>
      <w:r w:rsidR="0AE34163">
        <w:t>enhanced</w:t>
      </w:r>
      <w:proofErr w:type="gramEnd"/>
      <w:r w:rsidR="742AC2A7">
        <w:t xml:space="preserve"> and </w:t>
      </w:r>
      <w:r w:rsidR="19CC53EF">
        <w:t xml:space="preserve">included </w:t>
      </w:r>
      <w:r w:rsidR="0AE34163">
        <w:t xml:space="preserve">practical information </w:t>
      </w:r>
      <w:r w:rsidR="36D79AB5">
        <w:t>(</w:t>
      </w:r>
      <w:proofErr w:type="spellStart"/>
      <w:r w:rsidR="5BF432C3">
        <w:t>ImpENSA</w:t>
      </w:r>
      <w:proofErr w:type="spellEnd"/>
      <w:r w:rsidR="5BF432C3">
        <w:t xml:space="preserve"> </w:t>
      </w:r>
      <w:r w:rsidR="36D79AB5">
        <w:t>graphics</w:t>
      </w:r>
      <w:r w:rsidR="5BF432C3">
        <w:t xml:space="preserve"> </w:t>
      </w:r>
      <w:r w:rsidR="434AF7FC">
        <w:t>utilised</w:t>
      </w:r>
      <w:r w:rsidR="36D79AB5">
        <w:t>)</w:t>
      </w:r>
      <w:r w:rsidR="0AE34163">
        <w:t>.</w:t>
      </w:r>
      <w:r w:rsidR="7ABE2BEA">
        <w:t xml:space="preserve"> </w:t>
      </w:r>
      <w:r w:rsidR="322A8ACF">
        <w:t xml:space="preserve">Many ended a consultation with a summary. </w:t>
      </w:r>
    </w:p>
    <w:p w14:paraId="055BD3E5" w14:textId="6B7A7DB4" w:rsidR="00AA676B" w:rsidRPr="0081439D" w:rsidRDefault="00AA676B" w:rsidP="004F0234"/>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6828AE" w:rsidRPr="0081439D" w14:paraId="14D5D524" w14:textId="77777777" w:rsidTr="00D54BD9">
        <w:tc>
          <w:tcPr>
            <w:tcW w:w="8505" w:type="dxa"/>
          </w:tcPr>
          <w:p w14:paraId="24F765DD" w14:textId="6A99160A" w:rsidR="00A93C4A" w:rsidRPr="0081439D" w:rsidRDefault="00A93C4A" w:rsidP="00C7128E">
            <w:pPr>
              <w:pStyle w:val="Quotes"/>
              <w:ind w:left="85" w:firstLine="0"/>
              <w:rPr>
                <w:i/>
                <w:iCs/>
              </w:rPr>
            </w:pPr>
            <w:r w:rsidRPr="0081439D">
              <w:rPr>
                <w:i/>
                <w:iCs/>
              </w:rPr>
              <w:t>“I made the shift to not give too much information. I try more to give it in, let's say, gulps that are tolerable, not overwhelm them. I will split up the information that I feel is important, because regardless of whether it's too much or too little, there are certain things that are important to be mentioned, especially with regards to micronutrients… spread it out over our consultations, as opposed to give them everything in one go… I usually give a pamphlet, so I have continued to do that. But I have minimi</w:t>
            </w:r>
            <w:r w:rsidR="00612BE6" w:rsidRPr="0081439D">
              <w:rPr>
                <w:i/>
                <w:iCs/>
              </w:rPr>
              <w:t>s</w:t>
            </w:r>
            <w:r w:rsidRPr="0081439D">
              <w:rPr>
                <w:i/>
                <w:iCs/>
              </w:rPr>
              <w:t xml:space="preserve">ed the information on the pamphlets. I'll speak to them about it and then give them the pamphlet just as an extra.” </w:t>
            </w:r>
            <w:r w:rsidRPr="0081439D">
              <w:t>[P11_Dietitian_Pub.Com.]</w:t>
            </w:r>
          </w:p>
          <w:p w14:paraId="2E688EE7" w14:textId="77777777" w:rsidR="00C74AB4" w:rsidRPr="0081439D" w:rsidRDefault="00C74AB4" w:rsidP="00A93C4A">
            <w:pPr>
              <w:pStyle w:val="Quotes"/>
              <w:rPr>
                <w:i/>
                <w:iCs/>
              </w:rPr>
            </w:pPr>
          </w:p>
          <w:p w14:paraId="23B2939E" w14:textId="5D780538" w:rsidR="004F6AC0" w:rsidRPr="0081439D" w:rsidRDefault="00C74AB4" w:rsidP="00093258">
            <w:pPr>
              <w:pStyle w:val="Quotes"/>
              <w:ind w:left="85" w:firstLine="0"/>
              <w:rPr>
                <w:color w:val="0D0D0D" w:themeColor="text1" w:themeTint="F2"/>
              </w:rPr>
            </w:pPr>
            <w:r w:rsidRPr="0081439D">
              <w:rPr>
                <w:i/>
                <w:iCs/>
              </w:rPr>
              <w:t xml:space="preserve">“Now, I’m asking them </w:t>
            </w:r>
            <w:r w:rsidR="00A14B88" w:rsidRPr="0081439D">
              <w:rPr>
                <w:i/>
                <w:iCs/>
              </w:rPr>
              <w:t xml:space="preserve">[patients] </w:t>
            </w:r>
            <w:r w:rsidRPr="0081439D">
              <w:rPr>
                <w:i/>
                <w:iCs/>
              </w:rPr>
              <w:t xml:space="preserve">to take pictures of their meals. And </w:t>
            </w:r>
            <w:proofErr w:type="gramStart"/>
            <w:r w:rsidRPr="0081439D">
              <w:rPr>
                <w:i/>
                <w:iCs/>
              </w:rPr>
              <w:t>then, when</w:t>
            </w:r>
            <w:proofErr w:type="gramEnd"/>
            <w:r w:rsidRPr="0081439D">
              <w:rPr>
                <w:i/>
                <w:iCs/>
              </w:rPr>
              <w:t xml:space="preserve"> they come in for the consultation, I say, “Look. This is the list of niacin rich foods. Let’s have a look at your pictures and see how many we can find in the last week.” So, it </w:t>
            </w:r>
            <w:proofErr w:type="gramStart"/>
            <w:r w:rsidRPr="0081439D">
              <w:rPr>
                <w:i/>
                <w:iCs/>
              </w:rPr>
              <w:t>definitely changed</w:t>
            </w:r>
            <w:proofErr w:type="gramEnd"/>
            <w:r w:rsidRPr="0081439D">
              <w:rPr>
                <w:i/>
                <w:iCs/>
              </w:rPr>
              <w:t xml:space="preserve"> from me taking the leading role</w:t>
            </w:r>
            <w:r w:rsidR="00332334" w:rsidRPr="0081439D">
              <w:rPr>
                <w:i/>
                <w:iCs/>
              </w:rPr>
              <w:t xml:space="preserve"> [giving instructions]</w:t>
            </w:r>
            <w:r w:rsidRPr="0081439D">
              <w:rPr>
                <w:i/>
                <w:iCs/>
              </w:rPr>
              <w:t xml:space="preserve"> to making it more of an activity. It takes up the entire consultation. So, they’re involved in the process. And then, at the end, I would say, “Well, from this list, where do you think we can add more stuff to get to your minimum requirements?”</w:t>
            </w:r>
            <w:r w:rsidRPr="0081439D">
              <w:t xml:space="preserve"> [P47_Dietitian_</w:t>
            </w:r>
            <w:proofErr w:type="gramStart"/>
            <w:r w:rsidRPr="0081439D">
              <w:t>Pri.Prac.Hosp.Setting</w:t>
            </w:r>
            <w:proofErr w:type="gramEnd"/>
            <w:r w:rsidRPr="0081439D">
              <w:t>]</w:t>
            </w:r>
          </w:p>
        </w:tc>
      </w:tr>
    </w:tbl>
    <w:p w14:paraId="1E534075" w14:textId="77777777" w:rsidR="006828AE" w:rsidRPr="0081439D" w:rsidRDefault="006828AE" w:rsidP="004F0234"/>
    <w:p w14:paraId="0A4EF83D" w14:textId="1458B858" w:rsidR="00A6457C" w:rsidRPr="0081439D" w:rsidRDefault="79699DC8" w:rsidP="18335717">
      <w:pPr>
        <w:jc w:val="both"/>
      </w:pPr>
      <w:r>
        <w:t>Patient</w:t>
      </w:r>
      <w:r w:rsidR="77DFB025">
        <w:t xml:space="preserve"> circumstances were explored actively</w:t>
      </w:r>
      <w:r w:rsidR="0FD42385">
        <w:t xml:space="preserve"> (sub-theme </w:t>
      </w:r>
      <w:r w:rsidR="05CEF842">
        <w:t>iv</w:t>
      </w:r>
      <w:r w:rsidR="6DB1EED8">
        <w:t>)</w:t>
      </w:r>
      <w:r w:rsidR="205B136E">
        <w:t xml:space="preserve"> </w:t>
      </w:r>
      <w:r w:rsidR="6FA9CC25">
        <w:t xml:space="preserve">in consultations </w:t>
      </w:r>
      <w:r w:rsidR="205B136E">
        <w:t>using open</w:t>
      </w:r>
      <w:r w:rsidR="4512F4CF">
        <w:t>-</w:t>
      </w:r>
      <w:r w:rsidR="205B136E">
        <w:t>questions and active listening</w:t>
      </w:r>
      <w:r w:rsidR="41649D24">
        <w:t>, and s</w:t>
      </w:r>
      <w:r w:rsidR="57D01879">
        <w:t>ome</w:t>
      </w:r>
      <w:r w:rsidR="6FA9CC25">
        <w:t xml:space="preserve"> </w:t>
      </w:r>
      <w:r w:rsidR="57D01879">
        <w:t>pre-</w:t>
      </w:r>
      <w:r w:rsidR="5E284879">
        <w:t xml:space="preserve"> or post-consultations using questionnaires </w:t>
      </w:r>
      <w:r w:rsidR="57D01879">
        <w:t>(</w:t>
      </w:r>
      <w:r w:rsidR="3AF48DF1">
        <w:t xml:space="preserve">pre-consultation </w:t>
      </w:r>
      <w:r w:rsidR="57D01879">
        <w:t xml:space="preserve">to </w:t>
      </w:r>
      <w:r w:rsidR="1E3C0FA6">
        <w:t>collect info</w:t>
      </w:r>
      <w:r w:rsidR="2C39EF9F">
        <w:t>rmation</w:t>
      </w:r>
      <w:r w:rsidR="1E3C0FA6">
        <w:t xml:space="preserve"> and </w:t>
      </w:r>
      <w:r w:rsidR="57D01879">
        <w:t>prompt patient thinking</w:t>
      </w:r>
      <w:r w:rsidR="1E3C0FA6">
        <w:t xml:space="preserve">, </w:t>
      </w:r>
      <w:r w:rsidR="3AF48DF1">
        <w:t xml:space="preserve">and post-consultation to </w:t>
      </w:r>
      <w:r w:rsidR="1AB0DD9F">
        <w:t xml:space="preserve">review </w:t>
      </w:r>
      <w:r w:rsidR="3AF48DF1">
        <w:t>patients’</w:t>
      </w:r>
      <w:r w:rsidR="1AB0DD9F">
        <w:t xml:space="preserve"> progress</w:t>
      </w:r>
      <w:r w:rsidR="3AF48DF1">
        <w:t>)</w:t>
      </w:r>
      <w:r w:rsidR="1AB0DD9F">
        <w:t xml:space="preserve">. </w:t>
      </w:r>
    </w:p>
    <w:p w14:paraId="3ADC148F" w14:textId="77777777" w:rsidR="00A6457C" w:rsidRPr="0081439D" w:rsidRDefault="00A6457C" w:rsidP="00A6457C"/>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A6457C" w:rsidRPr="0081439D" w14:paraId="1CC24612" w14:textId="77777777" w:rsidTr="00D54BD9">
        <w:tc>
          <w:tcPr>
            <w:tcW w:w="8505" w:type="dxa"/>
          </w:tcPr>
          <w:p w14:paraId="056E4243" w14:textId="2DF8482D" w:rsidR="00512FC4" w:rsidRPr="0081439D" w:rsidRDefault="00512FC4" w:rsidP="00C7128E">
            <w:pPr>
              <w:pStyle w:val="Quotes"/>
              <w:ind w:left="85" w:firstLine="0"/>
              <w:rPr>
                <w:i/>
                <w:iCs/>
              </w:rPr>
            </w:pPr>
            <w:r w:rsidRPr="0081439D">
              <w:rPr>
                <w:i/>
                <w:iCs/>
              </w:rPr>
              <w:t xml:space="preserve">“The changes that I’ve made was specifically towards the way I do my consultations especially the way I ask questions and how we conduct the interview with the patient or with the mother or the pregnant woman coming in, asking open discovery questions, more the house questions to get a </w:t>
            </w:r>
            <w:proofErr w:type="gramStart"/>
            <w:r w:rsidRPr="0081439D">
              <w:rPr>
                <w:i/>
                <w:iCs/>
              </w:rPr>
              <w:t>more clear</w:t>
            </w:r>
            <w:proofErr w:type="gramEnd"/>
            <w:r w:rsidRPr="0081439D">
              <w:rPr>
                <w:i/>
                <w:iCs/>
              </w:rPr>
              <w:t xml:space="preserve"> picture on what’s happening from their side...” </w:t>
            </w:r>
            <w:r w:rsidRPr="0081439D">
              <w:t>[P71_Dietitian_Pub.Com.]</w:t>
            </w:r>
          </w:p>
          <w:p w14:paraId="5A64D37F" w14:textId="77777777" w:rsidR="00512FC4" w:rsidRPr="0081439D" w:rsidRDefault="00512FC4" w:rsidP="00093258">
            <w:pPr>
              <w:pStyle w:val="Quotes"/>
              <w:ind w:left="85" w:firstLine="0"/>
              <w:rPr>
                <w:i/>
                <w:iCs/>
              </w:rPr>
            </w:pPr>
          </w:p>
          <w:p w14:paraId="159F5666" w14:textId="65612211" w:rsidR="00A6457C" w:rsidRPr="0081439D" w:rsidRDefault="00C66365" w:rsidP="00093258">
            <w:pPr>
              <w:pStyle w:val="Quotes"/>
              <w:ind w:left="85" w:firstLine="0"/>
              <w:rPr>
                <w:color w:val="0D0D0D" w:themeColor="text1" w:themeTint="F2"/>
              </w:rPr>
            </w:pPr>
            <w:r w:rsidRPr="0081439D">
              <w:rPr>
                <w:i/>
                <w:iCs/>
              </w:rPr>
              <w:t xml:space="preserve">“I have now started…is to use a questionnaire where I ask questions so that they have to send that back to me before they arrive here. So, it already puts them in a space where they kind of get their thinking going. And for a lot of them, it’s a little bit of an exposure to me asking questions and guiding </w:t>
            </w:r>
            <w:r w:rsidRPr="0081439D">
              <w:rPr>
                <w:i/>
                <w:iCs/>
              </w:rPr>
              <w:lastRenderedPageBreak/>
              <w:t xml:space="preserve">that way as opposed to the telling. And so far, I haven’t had anybody not showing up because of that.” </w:t>
            </w:r>
            <w:r w:rsidRPr="0081439D">
              <w:t>[P45_Dietitian_Pri.Prac.]</w:t>
            </w:r>
          </w:p>
        </w:tc>
      </w:tr>
    </w:tbl>
    <w:p w14:paraId="1E4AA40D" w14:textId="77777777" w:rsidR="00A6457C" w:rsidRPr="0081439D" w:rsidRDefault="00A6457C" w:rsidP="004F0234"/>
    <w:p w14:paraId="455102E6" w14:textId="0D4D4F5D" w:rsidR="00C040FE" w:rsidRPr="0081439D" w:rsidRDefault="3B4ED792" w:rsidP="18335717">
      <w:pPr>
        <w:jc w:val="both"/>
      </w:pPr>
      <w:r>
        <w:t>C</w:t>
      </w:r>
      <w:r w:rsidR="0E0B351D">
        <w:t>onsultation</w:t>
      </w:r>
      <w:r>
        <w:t>s became</w:t>
      </w:r>
      <w:r w:rsidR="4512F4CF">
        <w:t xml:space="preserve"> holistic and</w:t>
      </w:r>
      <w:r>
        <w:t xml:space="preserve"> centred</w:t>
      </w:r>
      <w:r w:rsidR="0E0B351D">
        <w:t xml:space="preserve"> around </w:t>
      </w:r>
      <w:r w:rsidR="7FB13485">
        <w:t>patients</w:t>
      </w:r>
      <w:r w:rsidR="7A9403C5">
        <w:t>’</w:t>
      </w:r>
      <w:r w:rsidR="0E0B351D">
        <w:t xml:space="preserve"> needs</w:t>
      </w:r>
      <w:r w:rsidR="2A525831">
        <w:t xml:space="preserve"> </w:t>
      </w:r>
      <w:r w:rsidR="19743A82">
        <w:t>(sub-theme i)</w:t>
      </w:r>
      <w:r>
        <w:t xml:space="preserve">, with many </w:t>
      </w:r>
      <w:r w:rsidR="7AF223C4">
        <w:t>asking patients about the purpose of their</w:t>
      </w:r>
      <w:r>
        <w:t xml:space="preserve"> visit</w:t>
      </w:r>
      <w:r w:rsidR="3CD5A9A1">
        <w:t>s</w:t>
      </w:r>
      <w:r w:rsidR="15A560A6">
        <w:t>,</w:t>
      </w:r>
      <w:r>
        <w:t xml:space="preserve"> </w:t>
      </w:r>
      <w:r w:rsidR="4EA420AF">
        <w:t xml:space="preserve">instead of </w:t>
      </w:r>
      <w:r w:rsidR="679B0C69">
        <w:t xml:space="preserve">assuming </w:t>
      </w:r>
      <w:r w:rsidR="15A560A6">
        <w:t xml:space="preserve">they were </w:t>
      </w:r>
      <w:r w:rsidR="678EA625">
        <w:t xml:space="preserve">for </w:t>
      </w:r>
      <w:r w:rsidR="07BEB17B">
        <w:t>the</w:t>
      </w:r>
      <w:r w:rsidR="679B0C69">
        <w:t xml:space="preserve"> medical </w:t>
      </w:r>
      <w:proofErr w:type="gramStart"/>
      <w:r w:rsidR="679B0C69">
        <w:t>condition</w:t>
      </w:r>
      <w:r w:rsidR="3CD5A9A1">
        <w:t>s</w:t>
      </w:r>
      <w:proofErr w:type="gramEnd"/>
      <w:r w:rsidR="679B0C69">
        <w:t xml:space="preserve"> patient</w:t>
      </w:r>
      <w:r w:rsidR="180D91FC">
        <w:t>s</w:t>
      </w:r>
      <w:r w:rsidR="679B0C69">
        <w:t xml:space="preserve"> </w:t>
      </w:r>
      <w:r w:rsidR="07BEB17B">
        <w:t>had</w:t>
      </w:r>
      <w:r w:rsidR="0778C86A">
        <w:t xml:space="preserve"> (</w:t>
      </w:r>
      <w:r w:rsidR="20F4A035">
        <w:t>assumed</w:t>
      </w:r>
      <w:r w:rsidR="15A560A6">
        <w:t xml:space="preserve"> at </w:t>
      </w:r>
      <w:r w:rsidR="0778C86A">
        <w:t>baseline)</w:t>
      </w:r>
      <w:r w:rsidR="54ADD4C0">
        <w:t>. Ove</w:t>
      </w:r>
      <w:r w:rsidR="20F4A035">
        <w:t xml:space="preserve">rall, </w:t>
      </w:r>
      <w:r w:rsidR="446B91CC">
        <w:t xml:space="preserve">it was evident that </w:t>
      </w:r>
      <w:r w:rsidR="6C7C4C24">
        <w:t>participan</w:t>
      </w:r>
      <w:r w:rsidR="446B91CC">
        <w:t>ts</w:t>
      </w:r>
      <w:r w:rsidR="6C7C4C24">
        <w:t xml:space="preserve"> </w:t>
      </w:r>
      <w:r w:rsidR="7B81FFB6">
        <w:t>critical</w:t>
      </w:r>
      <w:r w:rsidR="446B91CC">
        <w:t>ly</w:t>
      </w:r>
      <w:r w:rsidR="7B81FFB6">
        <w:t xml:space="preserve"> apprais</w:t>
      </w:r>
      <w:r w:rsidR="446B91CC">
        <w:t>ed</w:t>
      </w:r>
      <w:r w:rsidR="20F4A035">
        <w:t xml:space="preserve"> </w:t>
      </w:r>
      <w:r w:rsidR="41979BD0">
        <w:t xml:space="preserve">the </w:t>
      </w:r>
      <w:r w:rsidR="68F11236">
        <w:t xml:space="preserve">care </w:t>
      </w:r>
      <w:r w:rsidR="55CD8C42">
        <w:t>they</w:t>
      </w:r>
      <w:r w:rsidR="41979BD0">
        <w:t xml:space="preserve"> provide</w:t>
      </w:r>
      <w:r w:rsidR="0778C86A">
        <w:t>d to</w:t>
      </w:r>
      <w:r w:rsidR="41979BD0">
        <w:t xml:space="preserve"> </w:t>
      </w:r>
      <w:r w:rsidR="55CD8C42">
        <w:t>patient</w:t>
      </w:r>
      <w:r w:rsidR="07BEB17B">
        <w:t>s</w:t>
      </w:r>
      <w:r w:rsidR="55CD8C42">
        <w:t xml:space="preserve"> </w:t>
      </w:r>
      <w:r w:rsidR="4FF193EF">
        <w:t xml:space="preserve">from </w:t>
      </w:r>
      <w:r w:rsidR="0BD8FD89">
        <w:t>patients</w:t>
      </w:r>
      <w:r w:rsidR="726DAE59">
        <w:t>’</w:t>
      </w:r>
      <w:r w:rsidR="0BD8FD89">
        <w:t xml:space="preserve"> perspective</w:t>
      </w:r>
      <w:r w:rsidR="08693830">
        <w:t xml:space="preserve">, </w:t>
      </w:r>
      <w:r w:rsidR="20E76001">
        <w:t xml:space="preserve">some </w:t>
      </w:r>
      <w:r w:rsidR="726DAE59">
        <w:t>details of which are</w:t>
      </w:r>
      <w:r w:rsidR="08693830">
        <w:t xml:space="preserve"> </w:t>
      </w:r>
      <w:r w:rsidR="331328E9">
        <w:t xml:space="preserve">also </w:t>
      </w:r>
      <w:r w:rsidR="20E76001">
        <w:t>reflected</w:t>
      </w:r>
      <w:r w:rsidR="726DAE59">
        <w:t xml:space="preserve"> </w:t>
      </w:r>
      <w:r w:rsidR="08693830">
        <w:t>in the “practitioner aspects” theme</w:t>
      </w:r>
      <w:r w:rsidR="566200E8">
        <w:t xml:space="preserve">. </w:t>
      </w:r>
    </w:p>
    <w:p w14:paraId="30F610FE" w14:textId="77777777" w:rsidR="00C040FE" w:rsidRPr="0081439D" w:rsidRDefault="00C040FE" w:rsidP="00C040FE"/>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C040FE" w:rsidRPr="0081439D" w14:paraId="5C82A4F3" w14:textId="77777777" w:rsidTr="00D54BD9">
        <w:tc>
          <w:tcPr>
            <w:tcW w:w="8505" w:type="dxa"/>
          </w:tcPr>
          <w:p w14:paraId="4FF09B4C" w14:textId="26C8DF65" w:rsidR="00C040FE" w:rsidRPr="0081439D" w:rsidRDefault="00226929" w:rsidP="00226929">
            <w:pPr>
              <w:pStyle w:val="Quotes"/>
              <w:ind w:left="85" w:firstLine="0"/>
              <w:rPr>
                <w:i/>
                <w:iCs/>
              </w:rPr>
            </w:pPr>
            <w:r w:rsidRPr="0081439D">
              <w:rPr>
                <w:i/>
                <w:iCs/>
              </w:rPr>
              <w:t>“To see them through their eyes changes the way you assist them because every individual is different. By seeing them through their eyes and seeing the circumstances and everything, it helps you to change your way of helping them and helping with goal setting because it will be different for each one, each person coming in. Even with the social circumstances with the financial circumstances with people living in their houses</w:t>
            </w:r>
            <w:r w:rsidR="00E375BD" w:rsidRPr="0081439D">
              <w:rPr>
                <w:i/>
                <w:iCs/>
              </w:rPr>
              <w:t>. B</w:t>
            </w:r>
            <w:r w:rsidRPr="0081439D">
              <w:rPr>
                <w:i/>
                <w:iCs/>
              </w:rPr>
              <w:t xml:space="preserve">efore </w:t>
            </w:r>
            <w:proofErr w:type="spellStart"/>
            <w:r w:rsidRPr="0081439D">
              <w:rPr>
                <w:i/>
                <w:iCs/>
              </w:rPr>
              <w:t>ImpENSA</w:t>
            </w:r>
            <w:proofErr w:type="spellEnd"/>
            <w:r w:rsidRPr="0081439D">
              <w:rPr>
                <w:i/>
                <w:iCs/>
              </w:rPr>
              <w:t xml:space="preserve">, I </w:t>
            </w:r>
            <w:proofErr w:type="gramStart"/>
            <w:r w:rsidRPr="0081439D">
              <w:rPr>
                <w:i/>
                <w:iCs/>
              </w:rPr>
              <w:t>actually didn’t</w:t>
            </w:r>
            <w:proofErr w:type="gramEnd"/>
            <w:r w:rsidRPr="0081439D">
              <w:rPr>
                <w:i/>
                <w:iCs/>
              </w:rPr>
              <w:t xml:space="preserve"> ask the question of how many people are living in the house</w:t>
            </w:r>
            <w:r w:rsidR="00A5097D" w:rsidRPr="0081439D">
              <w:rPr>
                <w:i/>
                <w:iCs/>
              </w:rPr>
              <w:t>. S</w:t>
            </w:r>
            <w:r w:rsidRPr="0081439D">
              <w:rPr>
                <w:i/>
                <w:iCs/>
              </w:rPr>
              <w:t>omething stupid</w:t>
            </w:r>
            <w:r w:rsidR="00995AD4" w:rsidRPr="0081439D">
              <w:rPr>
                <w:i/>
                <w:iCs/>
              </w:rPr>
              <w:t>,</w:t>
            </w:r>
            <w:r w:rsidRPr="0081439D">
              <w:rPr>
                <w:i/>
                <w:iCs/>
              </w:rPr>
              <w:t xml:space="preserve"> which now makes a sense... It makes a difference giving a mother education for a SAM child for example. … I didn’t know anything especially about behaviour change. I didn’t really know </w:t>
            </w:r>
            <w:proofErr w:type="gramStart"/>
            <w:r w:rsidRPr="0081439D">
              <w:rPr>
                <w:i/>
                <w:iCs/>
              </w:rPr>
              <w:t>anything</w:t>
            </w:r>
            <w:proofErr w:type="gramEnd"/>
            <w:r w:rsidRPr="0081439D">
              <w:rPr>
                <w:i/>
                <w:iCs/>
              </w:rPr>
              <w:t xml:space="preserve"> but it showed me that it can make a huge difference if it’s used correctly and if you work together. I think I feel I’ve been doing it more on a one-sided basis, like it’s only me. I’m not seeing the whole picture. You give the information to a patient sitting in front of you and that’s it. There’s no other thing. You give the dietary education but not really seeing that there’s other things that impact this </w:t>
            </w:r>
            <w:proofErr w:type="gramStart"/>
            <w:r w:rsidRPr="0081439D">
              <w:rPr>
                <w:i/>
                <w:iCs/>
              </w:rPr>
              <w:t>patient as a whole</w:t>
            </w:r>
            <w:proofErr w:type="gramEnd"/>
            <w:r w:rsidRPr="0081439D">
              <w:rPr>
                <w:i/>
                <w:iCs/>
              </w:rPr>
              <w:t xml:space="preserve">. But by trying to change behaviour, it’s a more long-term effect that you will get than only short-term.” </w:t>
            </w:r>
            <w:r w:rsidRPr="0081439D">
              <w:t>[P71_Dietitian_Pub.Com.]</w:t>
            </w:r>
          </w:p>
        </w:tc>
      </w:tr>
    </w:tbl>
    <w:p w14:paraId="2D62CEB9" w14:textId="5AFC9C9B" w:rsidR="00B6045A" w:rsidRPr="0081439D" w:rsidRDefault="00B6045A" w:rsidP="004F0234"/>
    <w:p w14:paraId="32354B85" w14:textId="30608FDE" w:rsidR="005126B2" w:rsidRPr="0081439D" w:rsidRDefault="00EC5020" w:rsidP="00803132">
      <w:pPr>
        <w:spacing w:line="276" w:lineRule="auto"/>
        <w:rPr>
          <w:i/>
          <w:iCs/>
          <w:sz w:val="24"/>
          <w:szCs w:val="24"/>
        </w:rPr>
      </w:pPr>
      <w:r w:rsidRPr="0081439D">
        <w:rPr>
          <w:i/>
          <w:iCs/>
          <w:sz w:val="24"/>
          <w:szCs w:val="24"/>
        </w:rPr>
        <w:t>Practitioner aspects</w:t>
      </w:r>
    </w:p>
    <w:p w14:paraId="5789F0C7" w14:textId="3EFB5896" w:rsidR="00214222" w:rsidRPr="0081439D" w:rsidRDefault="135BB493" w:rsidP="18335717">
      <w:pPr>
        <w:spacing w:line="276" w:lineRule="auto"/>
        <w:jc w:val="both"/>
      </w:pPr>
      <w:r>
        <w:t>Its</w:t>
      </w:r>
      <w:r w:rsidR="729C4162">
        <w:t xml:space="preserve"> three</w:t>
      </w:r>
      <w:r w:rsidR="799E4F41">
        <w:t xml:space="preserve"> sub-themes</w:t>
      </w:r>
      <w:r w:rsidR="1C26BD16">
        <w:t xml:space="preserve">: </w:t>
      </w:r>
      <w:r w:rsidR="34EBB61A">
        <w:t>respecting patients</w:t>
      </w:r>
      <w:r w:rsidR="729C4162">
        <w:t>’</w:t>
      </w:r>
      <w:r w:rsidR="34EBB61A">
        <w:t xml:space="preserve"> autonomy, </w:t>
      </w:r>
      <w:r w:rsidR="1C26BD16">
        <w:t>verbal and non-verbal</w:t>
      </w:r>
      <w:r w:rsidR="661F8D8A">
        <w:t xml:space="preserve"> communication</w:t>
      </w:r>
      <w:r w:rsidR="1A1B1F69">
        <w:t xml:space="preserve">, </w:t>
      </w:r>
      <w:r w:rsidR="61602EFD">
        <w:t xml:space="preserve">and </w:t>
      </w:r>
      <w:r w:rsidR="1C26BD16">
        <w:t>reflective practice</w:t>
      </w:r>
      <w:r w:rsidR="61602EFD">
        <w:t xml:space="preserve">, </w:t>
      </w:r>
      <w:r w:rsidR="18F89FCB">
        <w:t xml:space="preserve">correspond to </w:t>
      </w:r>
      <w:r w:rsidR="4512F4CF">
        <w:t xml:space="preserve">the </w:t>
      </w:r>
      <w:r w:rsidR="6149F168">
        <w:t xml:space="preserve">theme </w:t>
      </w:r>
      <w:r w:rsidR="3738670A">
        <w:t>‘</w:t>
      </w:r>
      <w:r w:rsidR="3C93F427">
        <w:t xml:space="preserve">practitioner </w:t>
      </w:r>
      <w:r w:rsidR="623A4F7F">
        <w:t>aspects</w:t>
      </w:r>
      <w:r w:rsidR="4512F4CF">
        <w:t>’</w:t>
      </w:r>
      <w:r w:rsidR="6149F168">
        <w:t xml:space="preserve"> of</w:t>
      </w:r>
      <w:r w:rsidR="623A4F7F">
        <w:t xml:space="preserve"> </w:t>
      </w:r>
      <w:r w:rsidR="6149F168">
        <w:t>post-module</w:t>
      </w:r>
      <w:r w:rsidR="623A4F7F">
        <w:t xml:space="preserve"> </w:t>
      </w:r>
      <w:r w:rsidR="413002D5">
        <w:t xml:space="preserve">intended </w:t>
      </w:r>
      <w:r w:rsidR="623A4F7F">
        <w:t>change</w:t>
      </w:r>
      <w:r w:rsidR="6149F168">
        <w:t>s</w:t>
      </w:r>
      <w:r w:rsidR="4512F4CF">
        <w:t xml:space="preserve"> reported above</w:t>
      </w:r>
      <w:r w:rsidR="6149F168">
        <w:t xml:space="preserve">. </w:t>
      </w:r>
      <w:r w:rsidR="1E33EBD8">
        <w:t>Participants no longer perceived patients</w:t>
      </w:r>
      <w:r w:rsidR="062348B3">
        <w:t xml:space="preserve"> as </w:t>
      </w:r>
      <w:r w:rsidR="189C61F3">
        <w:t xml:space="preserve">passive recipients of their </w:t>
      </w:r>
      <w:r w:rsidR="579C3A29">
        <w:t xml:space="preserve">expert </w:t>
      </w:r>
      <w:r w:rsidR="189C61F3">
        <w:t>advice</w:t>
      </w:r>
      <w:r w:rsidR="39EBD4BA">
        <w:t xml:space="preserve"> but active change agents</w:t>
      </w:r>
      <w:r w:rsidR="36DB7844">
        <w:t xml:space="preserve"> and came to</w:t>
      </w:r>
      <w:r w:rsidR="097A73B9">
        <w:t xml:space="preserve"> </w:t>
      </w:r>
      <w:r w:rsidR="189C61F3">
        <w:t xml:space="preserve">respect </w:t>
      </w:r>
      <w:r w:rsidR="7688FC24">
        <w:t>their</w:t>
      </w:r>
      <w:r w:rsidR="189C61F3">
        <w:t xml:space="preserve"> autonomy in decision</w:t>
      </w:r>
      <w:r w:rsidR="21166280">
        <w:t>-</w:t>
      </w:r>
      <w:r w:rsidR="189C61F3">
        <w:t xml:space="preserve">making. </w:t>
      </w:r>
    </w:p>
    <w:p w14:paraId="61B75DEA" w14:textId="77777777" w:rsidR="00863D94" w:rsidRPr="0081439D" w:rsidRDefault="00863D94" w:rsidP="00863D94"/>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863D94" w:rsidRPr="0081439D" w14:paraId="15DB0785" w14:textId="77777777" w:rsidTr="00D54BD9">
        <w:tc>
          <w:tcPr>
            <w:tcW w:w="8505" w:type="dxa"/>
          </w:tcPr>
          <w:p w14:paraId="529AC095" w14:textId="7EA8A931" w:rsidR="00863D94" w:rsidRPr="0081439D" w:rsidRDefault="000C320F" w:rsidP="000C320F">
            <w:pPr>
              <w:pStyle w:val="Quotes"/>
              <w:ind w:left="85" w:firstLine="0"/>
              <w:rPr>
                <w:i/>
                <w:iCs/>
              </w:rPr>
            </w:pPr>
            <w:r w:rsidRPr="0081439D">
              <w:rPr>
                <w:i/>
                <w:iCs/>
              </w:rPr>
              <w:t xml:space="preserve">“They can take what I've told them and go and make decisions for themselves…we have the knowledge to empower the patients. It's important for us to obviously give that knowledge, give accurate, up-to-date knowledge…We are the ones that facilitate that information exchange. To give it to the patient in such a way that it is empowering is my role, that I feel.” </w:t>
            </w:r>
            <w:r w:rsidRPr="0081439D">
              <w:t>[P11_Dietitian_Public]</w:t>
            </w:r>
          </w:p>
        </w:tc>
      </w:tr>
    </w:tbl>
    <w:p w14:paraId="0EBC48AB" w14:textId="77777777" w:rsidR="00863D94" w:rsidRPr="0081439D" w:rsidRDefault="00863D94" w:rsidP="00863D94"/>
    <w:p w14:paraId="74E0E928" w14:textId="294D849C" w:rsidR="007F5FE2" w:rsidRPr="0081439D" w:rsidRDefault="31BFC381" w:rsidP="18335717">
      <w:pPr>
        <w:spacing w:line="276" w:lineRule="auto"/>
        <w:jc w:val="both"/>
      </w:pPr>
      <w:r>
        <w:t>V</w:t>
      </w:r>
      <w:r w:rsidR="30B7EFE8">
        <w:t>erbal and non-verbal communication</w:t>
      </w:r>
      <w:r w:rsidR="591941CE">
        <w:t>s</w:t>
      </w:r>
      <w:r w:rsidR="525DC55B">
        <w:t xml:space="preserve"> </w:t>
      </w:r>
      <w:r>
        <w:t xml:space="preserve">were considered </w:t>
      </w:r>
      <w:r w:rsidR="383DA8DA">
        <w:t xml:space="preserve">important </w:t>
      </w:r>
      <w:r w:rsidR="2FBFA096">
        <w:t xml:space="preserve">for effective engagement with </w:t>
      </w:r>
      <w:r w:rsidR="6EBB063C">
        <w:t xml:space="preserve">and </w:t>
      </w:r>
      <w:r>
        <w:t xml:space="preserve">respect for </w:t>
      </w:r>
      <w:r w:rsidR="37E4A9D7">
        <w:t>patient</w:t>
      </w:r>
      <w:r w:rsidR="110B0252">
        <w:t>s</w:t>
      </w:r>
      <w:r w:rsidR="37E4A9D7">
        <w:t xml:space="preserve">. </w:t>
      </w:r>
      <w:r w:rsidR="16D8E6C0">
        <w:t xml:space="preserve">Careful considerations were given to phrasing questions, </w:t>
      </w:r>
      <w:r w:rsidR="5A0AC3C3">
        <w:t xml:space="preserve">tone </w:t>
      </w:r>
      <w:r w:rsidR="09C280B8">
        <w:t xml:space="preserve">of voice and facial expressions to encourage </w:t>
      </w:r>
      <w:r w:rsidR="3F435FBD">
        <w:t>patient</w:t>
      </w:r>
      <w:r w:rsidR="3B486C1C">
        <w:t>s</w:t>
      </w:r>
      <w:r w:rsidR="3F435FBD">
        <w:t xml:space="preserve"> to </w:t>
      </w:r>
      <w:r w:rsidR="74FECB06">
        <w:t>share</w:t>
      </w:r>
      <w:r w:rsidR="3F435FBD">
        <w:t xml:space="preserve"> and feel comfortable.</w:t>
      </w:r>
      <w:r w:rsidR="6DF056E3">
        <w:t xml:space="preserve"> Other changes included</w:t>
      </w:r>
      <w:r w:rsidR="74FECB06">
        <w:t>:</w:t>
      </w:r>
      <w:r w:rsidR="6DF056E3">
        <w:t xml:space="preserve"> s</w:t>
      </w:r>
      <w:r w:rsidR="6B97F464">
        <w:t xml:space="preserve">taying focused on the conversation, </w:t>
      </w:r>
      <w:r w:rsidR="6321DBE1">
        <w:t>embrac</w:t>
      </w:r>
      <w:r w:rsidR="21593ADF">
        <w:t>ing</w:t>
      </w:r>
      <w:r w:rsidR="6321DBE1">
        <w:t xml:space="preserve"> silence </w:t>
      </w:r>
      <w:r w:rsidR="06D980CC">
        <w:t>to give patient</w:t>
      </w:r>
      <w:r w:rsidR="734DA5C2">
        <w:t>s</w:t>
      </w:r>
      <w:r w:rsidR="06D980CC">
        <w:t xml:space="preserve"> time to think and reflect</w:t>
      </w:r>
      <w:r w:rsidR="2B72F201">
        <w:t>,</w:t>
      </w:r>
      <w:r w:rsidR="0B325ABC">
        <w:t xml:space="preserve"> and </w:t>
      </w:r>
      <w:r w:rsidR="444998AC">
        <w:t>stay</w:t>
      </w:r>
      <w:r w:rsidR="0503A7A9">
        <w:t>ing</w:t>
      </w:r>
      <w:r w:rsidR="444998AC">
        <w:t xml:space="preserve"> connected.</w:t>
      </w:r>
      <w:r w:rsidR="06B6C2B7">
        <w:t xml:space="preserve"> </w:t>
      </w:r>
    </w:p>
    <w:p w14:paraId="65CC350E" w14:textId="77777777" w:rsidR="007F5FE2" w:rsidRPr="0081439D" w:rsidRDefault="007F5FE2" w:rsidP="007F5FE2"/>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7F5FE2" w:rsidRPr="0081439D" w14:paraId="632BFAD4" w14:textId="77777777" w:rsidTr="00D54BD9">
        <w:tc>
          <w:tcPr>
            <w:tcW w:w="8505" w:type="dxa"/>
          </w:tcPr>
          <w:p w14:paraId="409844A9" w14:textId="4FFE96DE" w:rsidR="00354D91" w:rsidRPr="0081439D" w:rsidRDefault="00354D91" w:rsidP="00C7128E">
            <w:pPr>
              <w:pStyle w:val="Quotes"/>
              <w:ind w:left="85" w:firstLine="0"/>
              <w:rPr>
                <w:i/>
                <w:iCs/>
              </w:rPr>
            </w:pPr>
            <w:r w:rsidRPr="0081439D">
              <w:rPr>
                <w:i/>
                <w:iCs/>
              </w:rPr>
              <w:t>“I think the biggest change I did was</w:t>
            </w:r>
            <w:r w:rsidR="00955D34" w:rsidRPr="0081439D">
              <w:rPr>
                <w:i/>
                <w:iCs/>
              </w:rPr>
              <w:t>…</w:t>
            </w:r>
            <w:r w:rsidRPr="0081439D">
              <w:rPr>
                <w:i/>
                <w:iCs/>
              </w:rPr>
              <w:t xml:space="preserve"> to not ask why. I think why was for me something that I really used a lot, and I didn’t even reali</w:t>
            </w:r>
            <w:r w:rsidR="003E2036" w:rsidRPr="0081439D">
              <w:rPr>
                <w:i/>
                <w:iCs/>
              </w:rPr>
              <w:t>s</w:t>
            </w:r>
            <w:r w:rsidRPr="0081439D">
              <w:rPr>
                <w:i/>
                <w:iCs/>
              </w:rPr>
              <w:t xml:space="preserve">e that it can be perceived as negative or judgmental perhaps. I focus a lot now on what and how. Because our consults are quite short, and I often would have just stood and educated the mother without really sitting. I’m </w:t>
            </w:r>
            <w:r w:rsidR="00955D34" w:rsidRPr="0081439D">
              <w:rPr>
                <w:i/>
                <w:iCs/>
              </w:rPr>
              <w:t xml:space="preserve">making </w:t>
            </w:r>
            <w:r w:rsidRPr="0081439D">
              <w:rPr>
                <w:i/>
                <w:iCs/>
              </w:rPr>
              <w:t xml:space="preserve">more of an effort now to sit and to really try and give her my full attention.” </w:t>
            </w:r>
            <w:r w:rsidRPr="0081439D">
              <w:t>[P53_Dietitian_Pub.Com.]</w:t>
            </w:r>
          </w:p>
          <w:p w14:paraId="1CB00FB1" w14:textId="77777777" w:rsidR="007F5FE2" w:rsidRPr="0081439D" w:rsidRDefault="007F5FE2" w:rsidP="00093258">
            <w:pPr>
              <w:pStyle w:val="Quotes"/>
              <w:ind w:left="85" w:firstLine="0"/>
              <w:rPr>
                <w:i/>
                <w:iCs/>
              </w:rPr>
            </w:pPr>
          </w:p>
          <w:p w14:paraId="661C350C" w14:textId="327753E7" w:rsidR="00794684" w:rsidRPr="0081439D" w:rsidRDefault="009C1ABE" w:rsidP="00A77A9F">
            <w:pPr>
              <w:pStyle w:val="Quotes"/>
              <w:ind w:left="85" w:firstLine="0"/>
            </w:pPr>
            <w:r w:rsidRPr="0081439D">
              <w:rPr>
                <w:i/>
                <w:iCs/>
              </w:rPr>
              <w:t xml:space="preserve">“I’ve been trying to adjust the way that I phrase my questions, </w:t>
            </w:r>
            <w:proofErr w:type="gramStart"/>
            <w:r w:rsidRPr="0081439D">
              <w:rPr>
                <w:i/>
                <w:iCs/>
              </w:rPr>
              <w:t>and also</w:t>
            </w:r>
            <w:proofErr w:type="gramEnd"/>
            <w:r w:rsidRPr="0081439D">
              <w:rPr>
                <w:i/>
                <w:iCs/>
              </w:rPr>
              <w:t xml:space="preserve"> my body language. I know my face is very stern. My body language itself can also sometimes be a little bit closed off. So, I’m trying to work on that to try and allow the patient to </w:t>
            </w:r>
            <w:proofErr w:type="gramStart"/>
            <w:r w:rsidRPr="0081439D">
              <w:rPr>
                <w:i/>
                <w:iCs/>
              </w:rPr>
              <w:t>open up</w:t>
            </w:r>
            <w:proofErr w:type="gramEnd"/>
            <w:r w:rsidRPr="0081439D">
              <w:rPr>
                <w:i/>
                <w:iCs/>
              </w:rPr>
              <w:t xml:space="preserve"> a little bit more in terms of not only the words that I use but how I say them, and the face with which they come.” </w:t>
            </w:r>
            <w:r w:rsidRPr="0081439D">
              <w:t>[P23_Dietitian_Pub.Com.]</w:t>
            </w:r>
          </w:p>
        </w:tc>
      </w:tr>
    </w:tbl>
    <w:p w14:paraId="0E67D556" w14:textId="77777777" w:rsidR="007F5FE2" w:rsidRPr="0081439D" w:rsidRDefault="007F5FE2" w:rsidP="00803132">
      <w:pPr>
        <w:spacing w:line="276" w:lineRule="auto"/>
      </w:pPr>
    </w:p>
    <w:p w14:paraId="2E5DD409" w14:textId="4AC8010E" w:rsidR="007F5FE2" w:rsidRPr="0081439D" w:rsidRDefault="149D896D" w:rsidP="18335717">
      <w:pPr>
        <w:spacing w:line="276" w:lineRule="auto"/>
        <w:jc w:val="both"/>
      </w:pPr>
      <w:r>
        <w:t xml:space="preserve">Most </w:t>
      </w:r>
      <w:r w:rsidR="31BDA817">
        <w:t xml:space="preserve">participants </w:t>
      </w:r>
      <w:r w:rsidR="05B5B4D6">
        <w:t xml:space="preserve">actively reflected on their </w:t>
      </w:r>
      <w:r w:rsidR="59D14C66">
        <w:t xml:space="preserve">consultations </w:t>
      </w:r>
      <w:r w:rsidR="05B5B4D6">
        <w:t xml:space="preserve">and </w:t>
      </w:r>
      <w:r w:rsidR="30CCFE06">
        <w:t>skills</w:t>
      </w:r>
      <w:r w:rsidR="66FB8B46">
        <w:t xml:space="preserve">, often </w:t>
      </w:r>
      <w:r w:rsidR="7C37B0A4">
        <w:t>daily</w:t>
      </w:r>
      <w:r w:rsidR="4CE78D2F">
        <w:t>.</w:t>
      </w:r>
      <w:r w:rsidR="1CD2B86E">
        <w:t xml:space="preserve"> All </w:t>
      </w:r>
      <w:r w:rsidR="40DC7DE1">
        <w:t>considered</w:t>
      </w:r>
      <w:r w:rsidR="1CD2B86E">
        <w:t xml:space="preserve"> reflection important to improve</w:t>
      </w:r>
      <w:r w:rsidR="48E65F59">
        <w:t xml:space="preserve"> their practice</w:t>
      </w:r>
      <w:r w:rsidR="430D7B47">
        <w:t xml:space="preserve">. </w:t>
      </w:r>
    </w:p>
    <w:p w14:paraId="45561F1D" w14:textId="77777777" w:rsidR="007F5FE2" w:rsidRPr="0081439D" w:rsidRDefault="007F5FE2" w:rsidP="007F5FE2"/>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7F5FE2" w:rsidRPr="0081439D" w14:paraId="2372FF1E" w14:textId="77777777" w:rsidTr="00C7128E">
        <w:tc>
          <w:tcPr>
            <w:tcW w:w="8505" w:type="dxa"/>
          </w:tcPr>
          <w:p w14:paraId="338DDB67" w14:textId="77777777" w:rsidR="006B19ED" w:rsidRPr="0081439D" w:rsidRDefault="006B19ED" w:rsidP="00C7128E">
            <w:pPr>
              <w:pStyle w:val="Quotes"/>
              <w:ind w:left="85" w:firstLine="0"/>
              <w:rPr>
                <w:i/>
                <w:iCs/>
              </w:rPr>
            </w:pPr>
            <w:r w:rsidRPr="0081439D">
              <w:rPr>
                <w:i/>
                <w:iCs/>
              </w:rPr>
              <w:lastRenderedPageBreak/>
              <w:t xml:space="preserve">“…the way I communicate really does affect how the person perceives the session and how motivated they are to change after that. So, I really try and reflect on every session that I do.” </w:t>
            </w:r>
            <w:r w:rsidRPr="0081439D">
              <w:t>[P24_Dietitian_Pri.Prac.]</w:t>
            </w:r>
          </w:p>
          <w:p w14:paraId="26989385" w14:textId="77777777" w:rsidR="00945C5F" w:rsidRPr="0081439D" w:rsidRDefault="00945C5F" w:rsidP="006B19ED">
            <w:pPr>
              <w:pStyle w:val="Quotes"/>
              <w:rPr>
                <w:i/>
                <w:iCs/>
              </w:rPr>
            </w:pPr>
          </w:p>
          <w:p w14:paraId="13F46FD5" w14:textId="7DE170E4" w:rsidR="007F5FE2" w:rsidRPr="0081439D" w:rsidRDefault="00945C5F" w:rsidP="00945C5F">
            <w:pPr>
              <w:pStyle w:val="Quotes"/>
              <w:ind w:left="85" w:firstLine="0"/>
            </w:pPr>
            <w:r w:rsidRPr="0081439D">
              <w:rPr>
                <w:i/>
                <w:iCs/>
              </w:rPr>
              <w:t xml:space="preserve">“I had to reflect on it after doing it…if there's maybe a translator with me that saw how it's done, then I would also get her or him, his opinion of how I can change it. But it's normally, say I’ve been in one clinic for a day which normally happens then afterwards, I would go and reflect and see how I can change or what I can do different or try, if there was a difficult patient, reflect on how I can change that to get her to </w:t>
            </w:r>
            <w:proofErr w:type="gramStart"/>
            <w:r w:rsidRPr="0081439D">
              <w:rPr>
                <w:i/>
                <w:iCs/>
              </w:rPr>
              <w:t>open up</w:t>
            </w:r>
            <w:proofErr w:type="gramEnd"/>
            <w:r w:rsidRPr="0081439D">
              <w:rPr>
                <w:i/>
                <w:iCs/>
              </w:rPr>
              <w:t xml:space="preserve"> more. It's more daily.” </w:t>
            </w:r>
            <w:r w:rsidRPr="0081439D">
              <w:t>[P71_Dietitian_Pub.Com.]</w:t>
            </w:r>
          </w:p>
        </w:tc>
      </w:tr>
    </w:tbl>
    <w:p w14:paraId="0DB1F958" w14:textId="77777777" w:rsidR="007F5FE2" w:rsidRPr="0081439D" w:rsidRDefault="007F5FE2" w:rsidP="007F5FE2"/>
    <w:p w14:paraId="23A8B76F" w14:textId="28070652" w:rsidR="007B0C0D" w:rsidRPr="0081439D" w:rsidRDefault="00A06C7A" w:rsidP="007B0C0D">
      <w:pPr>
        <w:pStyle w:val="Heading2"/>
      </w:pPr>
      <w:r w:rsidRPr="0081439D">
        <w:t>3.</w:t>
      </w:r>
      <w:r w:rsidR="00B97412" w:rsidRPr="0081439D">
        <w:t>7</w:t>
      </w:r>
      <w:r w:rsidRPr="0081439D">
        <w:t xml:space="preserve"> </w:t>
      </w:r>
      <w:r w:rsidR="0072695F" w:rsidRPr="0081439D">
        <w:t>O</w:t>
      </w:r>
      <w:r w:rsidR="007B0C0D" w:rsidRPr="0081439D">
        <w:t>utcomes</w:t>
      </w:r>
      <w:r w:rsidR="00F32B2A" w:rsidRPr="0081439D">
        <w:t xml:space="preserve"> from implementing </w:t>
      </w:r>
      <w:r w:rsidR="00274DA1" w:rsidRPr="0081439D">
        <w:t>person</w:t>
      </w:r>
      <w:r w:rsidR="00F32B2A" w:rsidRPr="0081439D">
        <w:t xml:space="preserve">-centred </w:t>
      </w:r>
      <w:r w:rsidR="00B77150" w:rsidRPr="0081439D">
        <w:t>behaviour change support</w:t>
      </w:r>
    </w:p>
    <w:p w14:paraId="76B4E5DB" w14:textId="19C4E207" w:rsidR="00971D47" w:rsidRPr="0081439D" w:rsidRDefault="628DF0BE" w:rsidP="18335717">
      <w:pPr>
        <w:spacing w:line="276" w:lineRule="auto"/>
        <w:jc w:val="both"/>
      </w:pPr>
      <w:r>
        <w:t>We analys</w:t>
      </w:r>
      <w:r w:rsidR="2DE1E4B0">
        <w:t>ed</w:t>
      </w:r>
      <w:r w:rsidR="6A5B7ED2">
        <w:t xml:space="preserve"> </w:t>
      </w:r>
      <w:r w:rsidR="72A528C0">
        <w:t>follow-up interview</w:t>
      </w:r>
      <w:r w:rsidR="6113F5F3">
        <w:t xml:space="preserve"> transcript</w:t>
      </w:r>
      <w:r w:rsidR="72A528C0">
        <w:t xml:space="preserve">s </w:t>
      </w:r>
      <w:r w:rsidR="503EEF16">
        <w:t>for</w:t>
      </w:r>
      <w:r w:rsidR="5D2DA346">
        <w:t xml:space="preserve"> </w:t>
      </w:r>
      <w:r w:rsidR="32D1736F">
        <w:t xml:space="preserve">what </w:t>
      </w:r>
      <w:r w:rsidR="22F6EFC2">
        <w:t>participants</w:t>
      </w:r>
      <w:r w:rsidR="32D1736F">
        <w:t xml:space="preserve"> experienced as </w:t>
      </w:r>
      <w:r w:rsidR="5D2DA346">
        <w:t xml:space="preserve">outcomes </w:t>
      </w:r>
      <w:r w:rsidR="05E796B9">
        <w:t>from</w:t>
      </w:r>
      <w:r w:rsidR="5D2DA346">
        <w:t xml:space="preserve"> </w:t>
      </w:r>
      <w:r w:rsidR="293520D1">
        <w:t xml:space="preserve">implementing </w:t>
      </w:r>
      <w:r w:rsidR="1832F1CF">
        <w:t>changes</w:t>
      </w:r>
      <w:r w:rsidR="2D046D8E">
        <w:t xml:space="preserve"> </w:t>
      </w:r>
      <w:r w:rsidR="32D1736F">
        <w:t>to their practice</w:t>
      </w:r>
      <w:r w:rsidR="747A5E47">
        <w:t xml:space="preserve">. </w:t>
      </w:r>
      <w:r w:rsidR="189299DB">
        <w:t>F</w:t>
      </w:r>
      <w:r w:rsidR="3001F778">
        <w:t xml:space="preserve">ive themes </w:t>
      </w:r>
      <w:r w:rsidR="162CCDF6">
        <w:t>related to</w:t>
      </w:r>
      <w:r w:rsidR="503EEF16">
        <w:t xml:space="preserve"> </w:t>
      </w:r>
      <w:r w:rsidR="4B160A23">
        <w:t xml:space="preserve">the </w:t>
      </w:r>
      <w:r w:rsidR="268D68C5">
        <w:t>changes made to</w:t>
      </w:r>
      <w:r w:rsidR="6C6E573B">
        <w:t>wards person-centred</w:t>
      </w:r>
      <w:r w:rsidR="2D046D8E">
        <w:t xml:space="preserve"> behaviour change support</w:t>
      </w:r>
      <w:r w:rsidR="54159A25">
        <w:t xml:space="preserve"> </w:t>
      </w:r>
      <w:r w:rsidR="3CD7D574">
        <w:t>we</w:t>
      </w:r>
      <w:r w:rsidR="4BA702A4">
        <w:t>re</w:t>
      </w:r>
      <w:r w:rsidR="22F6EFC2">
        <w:t xml:space="preserve">: </w:t>
      </w:r>
      <w:r w:rsidR="23A01F6D">
        <w:t>open relationship and better engagement with patients</w:t>
      </w:r>
      <w:r w:rsidR="6C6E573B">
        <w:t xml:space="preserve">, </w:t>
      </w:r>
      <w:r w:rsidR="7E01F87E">
        <w:t xml:space="preserve">increased patient motivation to change, improved patient outcomes, </w:t>
      </w:r>
      <w:r w:rsidR="69055166">
        <w:t>improved job satisfaction</w:t>
      </w:r>
      <w:r w:rsidR="5E135D70">
        <w:t xml:space="preserve"> and confidence</w:t>
      </w:r>
      <w:r w:rsidR="69055166">
        <w:t xml:space="preserve">, </w:t>
      </w:r>
      <w:r w:rsidR="603E044B">
        <w:t xml:space="preserve">personal </w:t>
      </w:r>
      <w:r w:rsidR="69055166">
        <w:t>and professional development</w:t>
      </w:r>
      <w:r w:rsidR="07A12158">
        <w:t>.</w:t>
      </w:r>
    </w:p>
    <w:p w14:paraId="6D369E01" w14:textId="77777777" w:rsidR="008B07C8" w:rsidRPr="0081439D" w:rsidRDefault="008B07C8" w:rsidP="18335717">
      <w:pPr>
        <w:spacing w:line="276" w:lineRule="auto"/>
        <w:jc w:val="both"/>
      </w:pPr>
    </w:p>
    <w:p w14:paraId="41AA98E1" w14:textId="1F670ED0" w:rsidR="00A61817" w:rsidRPr="0081439D" w:rsidRDefault="730F387C" w:rsidP="18335717">
      <w:pPr>
        <w:jc w:val="both"/>
        <w:rPr>
          <w:i/>
          <w:iCs/>
        </w:rPr>
      </w:pPr>
      <w:r w:rsidRPr="18335717">
        <w:rPr>
          <w:i/>
          <w:iCs/>
        </w:rPr>
        <w:t>Open relationship and better engagement with patients</w:t>
      </w:r>
    </w:p>
    <w:p w14:paraId="0D554263" w14:textId="6D90A4F0" w:rsidR="00422384" w:rsidRPr="0081439D" w:rsidRDefault="0D8AD013" w:rsidP="18335717">
      <w:pPr>
        <w:spacing w:line="276" w:lineRule="auto"/>
        <w:jc w:val="both"/>
      </w:pPr>
      <w:r>
        <w:t>At baseline p</w:t>
      </w:r>
      <w:r w:rsidR="725BD28D">
        <w:t>articipants</w:t>
      </w:r>
      <w:r w:rsidR="1E75B3AE">
        <w:t xml:space="preserve"> </w:t>
      </w:r>
      <w:r>
        <w:t>mentioned p</w:t>
      </w:r>
      <w:r w:rsidR="34224D25">
        <w:t>atients</w:t>
      </w:r>
      <w:r w:rsidR="2509F78A">
        <w:t>’</w:t>
      </w:r>
      <w:r w:rsidR="34224D25">
        <w:t xml:space="preserve"> reluctance to talk about their diet</w:t>
      </w:r>
      <w:r w:rsidR="7688FC24">
        <w:t xml:space="preserve"> </w:t>
      </w:r>
      <w:r w:rsidR="288A791D">
        <w:t xml:space="preserve">as </w:t>
      </w:r>
      <w:r w:rsidR="0093EB23">
        <w:t>a barrier</w:t>
      </w:r>
      <w:r w:rsidR="7377562E">
        <w:t xml:space="preserve"> </w:t>
      </w:r>
      <w:r w:rsidR="1C7E01F9">
        <w:t>to</w:t>
      </w:r>
      <w:r w:rsidR="00A87D02">
        <w:t xml:space="preserve"> </w:t>
      </w:r>
      <w:r w:rsidR="7377562E">
        <w:t>counselling</w:t>
      </w:r>
      <w:r w:rsidR="288A791D">
        <w:t>.</w:t>
      </w:r>
      <w:r w:rsidR="4A5EFC0D">
        <w:t xml:space="preserve"> </w:t>
      </w:r>
      <w:r w:rsidR="3AF36BA5">
        <w:t>Post-module</w:t>
      </w:r>
      <w:r w:rsidR="671BF565">
        <w:t xml:space="preserve"> several</w:t>
      </w:r>
      <w:r w:rsidR="52323439">
        <w:t xml:space="preserve"> </w:t>
      </w:r>
      <w:r w:rsidR="63BFD2F4">
        <w:t>reflected</w:t>
      </w:r>
      <w:r w:rsidR="52323439">
        <w:t xml:space="preserve"> </w:t>
      </w:r>
      <w:r w:rsidR="0EB5F2B4">
        <w:t>that they had</w:t>
      </w:r>
      <w:r w:rsidR="08888746">
        <w:t xml:space="preserve"> been</w:t>
      </w:r>
      <w:r w:rsidR="52323439">
        <w:t xml:space="preserve"> judgemental</w:t>
      </w:r>
      <w:r w:rsidR="08888746">
        <w:t xml:space="preserve">. </w:t>
      </w:r>
      <w:r w:rsidR="6D82C306">
        <w:t>At follow-up,</w:t>
      </w:r>
      <w:r w:rsidR="2CCCDED8">
        <w:t xml:space="preserve"> </w:t>
      </w:r>
      <w:r w:rsidR="3C529FBE">
        <w:t>o</w:t>
      </w:r>
      <w:r w:rsidR="4E68F16B">
        <w:t>pen relationship</w:t>
      </w:r>
      <w:r w:rsidR="4C35B92C">
        <w:t>s</w:t>
      </w:r>
      <w:r w:rsidR="4E68F16B">
        <w:t xml:space="preserve"> with patients</w:t>
      </w:r>
      <w:r w:rsidR="36BABF39">
        <w:t>,</w:t>
      </w:r>
      <w:r w:rsidR="51BCAE4A">
        <w:t xml:space="preserve"> </w:t>
      </w:r>
      <w:r w:rsidR="3CD7D574">
        <w:t xml:space="preserve">a </w:t>
      </w:r>
      <w:r w:rsidR="1A4F151C">
        <w:t xml:space="preserve">key </w:t>
      </w:r>
      <w:r w:rsidR="5C78081D">
        <w:t>aspect</w:t>
      </w:r>
      <w:r w:rsidR="36BABF39">
        <w:t xml:space="preserve"> </w:t>
      </w:r>
      <w:r w:rsidR="6EF7E121">
        <w:t xml:space="preserve">of </w:t>
      </w:r>
      <w:r w:rsidR="16E6EE1A">
        <w:t xml:space="preserve">effective </w:t>
      </w:r>
      <w:r w:rsidR="0A41C543">
        <w:t xml:space="preserve">nutrition </w:t>
      </w:r>
      <w:r w:rsidR="16E6EE1A">
        <w:t>counselling</w:t>
      </w:r>
      <w:r w:rsidR="6C598653">
        <w:t xml:space="preserve"> (</w:t>
      </w:r>
      <w:proofErr w:type="spellStart"/>
      <w:r w:rsidR="099FD75A">
        <w:t>Sladdin</w:t>
      </w:r>
      <w:proofErr w:type="spellEnd"/>
      <w:r w:rsidR="099FD75A">
        <w:t xml:space="preserve"> et al., 2017</w:t>
      </w:r>
      <w:r w:rsidR="6C598653">
        <w:t>)</w:t>
      </w:r>
      <w:r w:rsidR="03009883">
        <w:t>,</w:t>
      </w:r>
      <w:r w:rsidR="51BCAE4A">
        <w:t xml:space="preserve"> </w:t>
      </w:r>
      <w:r w:rsidR="03009883">
        <w:t>were</w:t>
      </w:r>
      <w:r w:rsidR="0A41C543">
        <w:t xml:space="preserve"> </w:t>
      </w:r>
      <w:r w:rsidR="7000EACA">
        <w:t xml:space="preserve">reported </w:t>
      </w:r>
      <w:r w:rsidR="6A1E6AC9">
        <w:t>by many</w:t>
      </w:r>
      <w:r w:rsidR="4E68F16B">
        <w:t xml:space="preserve"> </w:t>
      </w:r>
      <w:r w:rsidR="2546A35C">
        <w:t>(17/23)</w:t>
      </w:r>
      <w:r w:rsidR="309B1D34">
        <w:t xml:space="preserve">, </w:t>
      </w:r>
      <w:r w:rsidR="6771E30A">
        <w:t xml:space="preserve">and this was </w:t>
      </w:r>
      <w:r w:rsidR="7512D3AB">
        <w:t xml:space="preserve">bi-directionally </w:t>
      </w:r>
      <w:r w:rsidR="6771E30A">
        <w:t>associated with</w:t>
      </w:r>
      <w:r w:rsidR="309B1D34">
        <w:t xml:space="preserve"> </w:t>
      </w:r>
      <w:r w:rsidR="7328FA44">
        <w:t>understanding</w:t>
      </w:r>
      <w:r w:rsidR="0479F471">
        <w:t xml:space="preserve"> of and </w:t>
      </w:r>
      <w:r w:rsidR="7328FA44">
        <w:t>respect</w:t>
      </w:r>
      <w:r w:rsidR="0479F471">
        <w:t>ing patients,</w:t>
      </w:r>
      <w:r w:rsidR="73E67324">
        <w:t xml:space="preserve"> and trust</w:t>
      </w:r>
      <w:r w:rsidR="251B43AC">
        <w:t xml:space="preserve"> from patients</w:t>
      </w:r>
      <w:r w:rsidR="7328FA44">
        <w:t>.</w:t>
      </w:r>
      <w:r w:rsidR="1383F57F">
        <w:t xml:space="preserve"> </w:t>
      </w:r>
      <w:r w:rsidR="158450F4">
        <w:t xml:space="preserve">Participants reported that </w:t>
      </w:r>
      <w:r w:rsidR="00B70E16">
        <w:t xml:space="preserve">exploring </w:t>
      </w:r>
      <w:r w:rsidR="6B99FD1F">
        <w:t xml:space="preserve">patients’ circumstances and </w:t>
      </w:r>
      <w:r w:rsidR="055261D6">
        <w:t xml:space="preserve">active </w:t>
      </w:r>
      <w:r w:rsidR="6B99FD1F">
        <w:t xml:space="preserve">listening </w:t>
      </w:r>
      <w:r w:rsidR="01E365EC">
        <w:t xml:space="preserve">encouraged patients to </w:t>
      </w:r>
      <w:r w:rsidR="67E72FAF">
        <w:t>share more openly</w:t>
      </w:r>
      <w:r w:rsidR="01E365EC">
        <w:t xml:space="preserve">, </w:t>
      </w:r>
      <w:r w:rsidR="14EA2CB9">
        <w:t>which</w:t>
      </w:r>
      <w:r w:rsidR="75797138">
        <w:t xml:space="preserve"> </w:t>
      </w:r>
      <w:r w:rsidR="7B828E5F">
        <w:t xml:space="preserve">in turn </w:t>
      </w:r>
      <w:r w:rsidR="01E365EC">
        <w:t xml:space="preserve">helped </w:t>
      </w:r>
      <w:r w:rsidR="31467E98">
        <w:t>them</w:t>
      </w:r>
      <w:r w:rsidR="23EB648D">
        <w:t xml:space="preserve"> </w:t>
      </w:r>
      <w:r w:rsidR="24A64711">
        <w:t xml:space="preserve">to </w:t>
      </w:r>
      <w:r w:rsidR="23EB648D">
        <w:t>understand patients</w:t>
      </w:r>
      <w:r w:rsidR="415516E6">
        <w:t xml:space="preserve"> and their circumstances</w:t>
      </w:r>
      <w:r w:rsidR="14EA2CB9">
        <w:t xml:space="preserve"> </w:t>
      </w:r>
      <w:r w:rsidR="75797138">
        <w:t>better</w:t>
      </w:r>
      <w:r w:rsidR="23EB648D">
        <w:t xml:space="preserve">. </w:t>
      </w:r>
      <w:r w:rsidR="3BA11354">
        <w:t xml:space="preserve">Patients felt </w:t>
      </w:r>
      <w:r w:rsidR="415516E6">
        <w:t xml:space="preserve">“heard” and </w:t>
      </w:r>
      <w:r w:rsidR="4CB90563">
        <w:t>“</w:t>
      </w:r>
      <w:r w:rsidR="3BA11354">
        <w:t>safe</w:t>
      </w:r>
      <w:r w:rsidR="19D33809">
        <w:t>”</w:t>
      </w:r>
      <w:r w:rsidR="4891EF6C">
        <w:t xml:space="preserve"> and thus </w:t>
      </w:r>
      <w:r w:rsidR="399297FB">
        <w:t>engaged</w:t>
      </w:r>
      <w:r w:rsidR="69ACFD08">
        <w:t xml:space="preserve"> better</w:t>
      </w:r>
      <w:r w:rsidR="693590EB">
        <w:t xml:space="preserve">. </w:t>
      </w:r>
    </w:p>
    <w:p w14:paraId="57A217CC" w14:textId="77777777" w:rsidR="00093712" w:rsidRPr="0081439D" w:rsidRDefault="00093712" w:rsidP="00803132">
      <w:pPr>
        <w:spacing w:line="276" w:lineRule="auto"/>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2719B5" w:rsidRPr="0081439D" w14:paraId="66D32F49" w14:textId="77777777" w:rsidTr="00093258">
        <w:tc>
          <w:tcPr>
            <w:tcW w:w="8505" w:type="dxa"/>
          </w:tcPr>
          <w:p w14:paraId="76E0B244" w14:textId="77777777" w:rsidR="002A1569" w:rsidRPr="0081439D" w:rsidRDefault="002A1569" w:rsidP="002A1569">
            <w:pPr>
              <w:pStyle w:val="Quotes"/>
              <w:rPr>
                <w:i/>
                <w:iCs/>
              </w:rPr>
            </w:pPr>
            <w:r w:rsidRPr="0081439D">
              <w:rPr>
                <w:i/>
                <w:iCs/>
              </w:rPr>
              <w:t xml:space="preserve">“… not that it's become more unprofessional, the professional boundaries are still there, but patients are more open to share information because they don't feel like you [me] are judging their answer or you [I] just there to tell them what to do. I think my main difference is that patients have returned and that they are more open to communicating now and sharing information.” </w:t>
            </w:r>
            <w:r w:rsidRPr="0081439D">
              <w:t>[P05_Dietitian_Pri.Prac.]</w:t>
            </w:r>
          </w:p>
          <w:p w14:paraId="0BAE7CB6" w14:textId="77777777" w:rsidR="002719B5" w:rsidRPr="0081439D" w:rsidRDefault="002719B5" w:rsidP="00093258">
            <w:pPr>
              <w:pStyle w:val="Quotes"/>
              <w:ind w:left="85" w:firstLine="0"/>
              <w:rPr>
                <w:i/>
                <w:iCs/>
              </w:rPr>
            </w:pPr>
          </w:p>
          <w:p w14:paraId="679C00AF" w14:textId="1D4758EB" w:rsidR="000900B4" w:rsidRPr="0081439D" w:rsidRDefault="00644352" w:rsidP="001564AD">
            <w:pPr>
              <w:pStyle w:val="Quotes"/>
            </w:pPr>
            <w:r w:rsidRPr="0081439D">
              <w:rPr>
                <w:i/>
                <w:iCs/>
              </w:rPr>
              <w:t xml:space="preserve">“I’ve gained a better connection with my clients. I can see they feel safe. They want to talk to me. They want to be with me. They trust me.” </w:t>
            </w:r>
            <w:r w:rsidRPr="0081439D">
              <w:t>[P24_Dietitian_Pri.Prac.]</w:t>
            </w:r>
          </w:p>
        </w:tc>
      </w:tr>
    </w:tbl>
    <w:p w14:paraId="4EC9EB12" w14:textId="77777777" w:rsidR="002719B5" w:rsidRPr="0081439D" w:rsidRDefault="002719B5" w:rsidP="002719B5"/>
    <w:p w14:paraId="11B84FDD" w14:textId="743D0364" w:rsidR="00DD5A60" w:rsidRPr="0081439D" w:rsidRDefault="00DD5A60" w:rsidP="008031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i/>
          <w:iCs/>
          <w:sz w:val="24"/>
          <w:szCs w:val="24"/>
        </w:rPr>
      </w:pPr>
      <w:r w:rsidRPr="0081439D">
        <w:rPr>
          <w:i/>
          <w:iCs/>
          <w:sz w:val="24"/>
          <w:szCs w:val="24"/>
        </w:rPr>
        <w:t>Increased patients’ motivation to change</w:t>
      </w:r>
      <w:r w:rsidR="00DF070C">
        <w:rPr>
          <w:i/>
          <w:iCs/>
          <w:sz w:val="24"/>
          <w:szCs w:val="24"/>
        </w:rPr>
        <w:t xml:space="preserve"> </w:t>
      </w:r>
    </w:p>
    <w:p w14:paraId="66DC7FAA" w14:textId="2D584769" w:rsidR="00DD5A60" w:rsidRPr="0081439D" w:rsidRDefault="5DA886D4" w:rsidP="183357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r>
        <w:t>Many reported i</w:t>
      </w:r>
      <w:r w:rsidR="33EE8960">
        <w:t>mproved patient motivation</w:t>
      </w:r>
      <w:r w:rsidR="5C3B52FA">
        <w:t xml:space="preserve"> </w:t>
      </w:r>
      <w:r w:rsidR="64BC5E89">
        <w:t xml:space="preserve">that </w:t>
      </w:r>
      <w:r w:rsidR="5C3B52FA">
        <w:t xml:space="preserve">they </w:t>
      </w:r>
      <w:r w:rsidR="7C5F9E9A">
        <w:t xml:space="preserve">had </w:t>
      </w:r>
      <w:r w:rsidR="5C3B52FA">
        <w:t>observed</w:t>
      </w:r>
      <w:r w:rsidR="7B8FED0F">
        <w:t xml:space="preserve">. </w:t>
      </w:r>
      <w:r w:rsidR="6E9DFE46">
        <w:t xml:space="preserve">This was primarily linked to </w:t>
      </w:r>
      <w:r w:rsidR="1EBCBCC8">
        <w:t xml:space="preserve">involving </w:t>
      </w:r>
      <w:r w:rsidR="6E9DFE46">
        <w:t>patients in decision</w:t>
      </w:r>
      <w:r w:rsidR="290E00F2">
        <w:t>-</w:t>
      </w:r>
      <w:r w:rsidR="6E9DFE46">
        <w:t xml:space="preserve">making, especially </w:t>
      </w:r>
      <w:r w:rsidR="3A763C6A">
        <w:t xml:space="preserve">in </w:t>
      </w:r>
      <w:r w:rsidR="6E9DFE46">
        <w:t xml:space="preserve">setting goals and planning the implementation, leading to more </w:t>
      </w:r>
      <w:r w:rsidR="372C39D6">
        <w:t xml:space="preserve">attainable </w:t>
      </w:r>
      <w:r w:rsidR="6E9DFE46">
        <w:t>and sustainable</w:t>
      </w:r>
      <w:r w:rsidR="372C39D6">
        <w:t xml:space="preserve"> goals</w:t>
      </w:r>
      <w:r w:rsidR="153F6CB1">
        <w:t xml:space="preserve">. </w:t>
      </w:r>
      <w:r w:rsidR="730B7C8D">
        <w:t>The</w:t>
      </w:r>
      <w:r w:rsidR="1FD56EA8">
        <w:t xml:space="preserve"> p</w:t>
      </w:r>
      <w:r w:rsidR="6E9DFE46">
        <w:t xml:space="preserve">rocess of goal setting </w:t>
      </w:r>
      <w:r w:rsidR="4DC74969">
        <w:t>help</w:t>
      </w:r>
      <w:r w:rsidR="153F6CB1">
        <w:t>ed</w:t>
      </w:r>
      <w:r w:rsidR="4DC74969">
        <w:t xml:space="preserve"> </w:t>
      </w:r>
      <w:r w:rsidR="6E9DFE46">
        <w:t xml:space="preserve">patients realise that they needed and wanted to change </w:t>
      </w:r>
      <w:r w:rsidR="3CD7D574">
        <w:t xml:space="preserve">and </w:t>
      </w:r>
      <w:r w:rsidR="4DC74969">
        <w:t>encouraged</w:t>
      </w:r>
      <w:r w:rsidR="3CD7D574">
        <w:t xml:space="preserve"> them</w:t>
      </w:r>
      <w:r w:rsidR="4DC74969">
        <w:t xml:space="preserve"> to participate</w:t>
      </w:r>
      <w:r w:rsidR="6E9DFE46">
        <w:t xml:space="preserve"> in the change process</w:t>
      </w:r>
      <w:r w:rsidR="25AF3AAF">
        <w:t xml:space="preserve">. Furthermore, </w:t>
      </w:r>
      <w:r w:rsidR="6E9DFE46">
        <w:t>a shift in the balance of power in decision</w:t>
      </w:r>
      <w:r w:rsidR="290E00F2">
        <w:t>-</w:t>
      </w:r>
      <w:r w:rsidR="6E9DFE46">
        <w:t xml:space="preserve">making </w:t>
      </w:r>
      <w:r w:rsidR="32FC072E">
        <w:t xml:space="preserve">empowered </w:t>
      </w:r>
      <w:r w:rsidR="6E9DFE46">
        <w:t xml:space="preserve">patients to actively make changes. Participants perceived the behaviour change process as teamwork between </w:t>
      </w:r>
      <w:r w:rsidR="6028FB04">
        <w:t xml:space="preserve">HCPs </w:t>
      </w:r>
      <w:r w:rsidR="6E9DFE46">
        <w:t>and patients</w:t>
      </w:r>
      <w:r w:rsidR="33EE8960">
        <w:t xml:space="preserve"> with</w:t>
      </w:r>
      <w:r w:rsidR="6E9DFE46">
        <w:t xml:space="preserve"> patients taking the responsibility </w:t>
      </w:r>
      <w:r w:rsidR="6028FB04">
        <w:t xml:space="preserve">for </w:t>
      </w:r>
      <w:r w:rsidR="6E9DFE46">
        <w:t xml:space="preserve">making changes. </w:t>
      </w:r>
    </w:p>
    <w:p w14:paraId="341A874F" w14:textId="77777777" w:rsidR="00DD5A60" w:rsidRPr="0081439D" w:rsidRDefault="00DD5A60" w:rsidP="008031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szCs w:val="24"/>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5A0CAA" w:rsidRPr="0081439D" w14:paraId="38F90911" w14:textId="77777777" w:rsidTr="00093258">
        <w:tc>
          <w:tcPr>
            <w:tcW w:w="8505" w:type="dxa"/>
          </w:tcPr>
          <w:p w14:paraId="4BE774C4" w14:textId="77777777" w:rsidR="00A1297E" w:rsidRPr="0081439D" w:rsidRDefault="00A1297E" w:rsidP="00C7128E">
            <w:pPr>
              <w:pStyle w:val="Quotes"/>
              <w:ind w:left="85" w:firstLine="0"/>
              <w:rPr>
                <w:i/>
                <w:iCs/>
              </w:rPr>
            </w:pPr>
            <w:r w:rsidRPr="0081439D">
              <w:rPr>
                <w:i/>
                <w:iCs/>
              </w:rPr>
              <w:t xml:space="preserve">“…when they [patients] came up with the changes, it’s something they decided to do, so they did make </w:t>
            </w:r>
            <w:proofErr w:type="gramStart"/>
            <w:r w:rsidRPr="0081439D">
              <w:rPr>
                <w:i/>
                <w:iCs/>
              </w:rPr>
              <w:t>that changes</w:t>
            </w:r>
            <w:proofErr w:type="gramEnd"/>
            <w:r w:rsidRPr="0081439D">
              <w:rPr>
                <w:i/>
                <w:iCs/>
              </w:rPr>
              <w:t xml:space="preserve">… They come up with more sustainable solutions as well because it’s something that they know they can change where, in the past, I would have recommended something or maybe suggested something which they would be like, “Oh, that’s a good idea,” but it didn’t come from them. So, I feel like we didn’t achieve as much as we do now. So, it has definitely changed for me and for the patient because I feel like we are getting somewhere.” </w:t>
            </w:r>
            <w:r w:rsidRPr="0081439D">
              <w:t>[P22_Dietitian_Pri.Prac.]</w:t>
            </w:r>
          </w:p>
          <w:p w14:paraId="1AD10270" w14:textId="77777777" w:rsidR="004426D7" w:rsidRPr="0081439D" w:rsidRDefault="004426D7" w:rsidP="00A1297E">
            <w:pPr>
              <w:pStyle w:val="Quotes"/>
              <w:rPr>
                <w:i/>
                <w:iCs/>
              </w:rPr>
            </w:pPr>
          </w:p>
          <w:p w14:paraId="2040CC17" w14:textId="6BD9F325" w:rsidR="002C54E2" w:rsidRPr="0081439D" w:rsidRDefault="002C54E2" w:rsidP="00C7128E">
            <w:pPr>
              <w:pStyle w:val="Quotes"/>
              <w:ind w:left="85" w:firstLine="0"/>
              <w:rPr>
                <w:i/>
                <w:iCs/>
              </w:rPr>
            </w:pPr>
            <w:r w:rsidRPr="0081439D">
              <w:rPr>
                <w:i/>
                <w:iCs/>
              </w:rPr>
              <w:t>“As they</w:t>
            </w:r>
            <w:r w:rsidR="00C5028A" w:rsidRPr="0081439D">
              <w:rPr>
                <w:i/>
                <w:iCs/>
              </w:rPr>
              <w:t xml:space="preserve"> [patients]</w:t>
            </w:r>
            <w:r w:rsidRPr="0081439D">
              <w:rPr>
                <w:i/>
                <w:iCs/>
              </w:rPr>
              <w:t xml:space="preserve"> talk to you and as they explain their situations, it’s as if it [they] processes it better in their own minds. Then it helps them to reali</w:t>
            </w:r>
            <w:r w:rsidR="00E91BA9" w:rsidRPr="0081439D">
              <w:rPr>
                <w:i/>
                <w:iCs/>
              </w:rPr>
              <w:t>s</w:t>
            </w:r>
            <w:r w:rsidRPr="0081439D">
              <w:rPr>
                <w:i/>
                <w:iCs/>
              </w:rPr>
              <w:t xml:space="preserve">e…” </w:t>
            </w:r>
            <w:r w:rsidRPr="0081439D">
              <w:t>[P24_Dietitian_Pri.Prac.]</w:t>
            </w:r>
          </w:p>
          <w:p w14:paraId="12ADC97E" w14:textId="77777777" w:rsidR="004426D7" w:rsidRPr="0081439D" w:rsidRDefault="004426D7" w:rsidP="002C54E2">
            <w:pPr>
              <w:pStyle w:val="Quotes"/>
              <w:rPr>
                <w:i/>
                <w:iCs/>
              </w:rPr>
            </w:pPr>
          </w:p>
          <w:p w14:paraId="378308E5" w14:textId="12C34FDF" w:rsidR="005A0CAA" w:rsidRPr="0081439D" w:rsidRDefault="00001577" w:rsidP="00001577">
            <w:pPr>
              <w:pStyle w:val="Quotes"/>
              <w:ind w:left="85" w:firstLine="0"/>
              <w:rPr>
                <w:i/>
                <w:iCs/>
                <w:color w:val="000000" w:themeColor="text1"/>
              </w:rPr>
            </w:pPr>
            <w:r w:rsidRPr="0081439D">
              <w:rPr>
                <w:i/>
                <w:iCs/>
                <w:color w:val="000000" w:themeColor="text1"/>
              </w:rPr>
              <w:lastRenderedPageBreak/>
              <w:t>“</w:t>
            </w:r>
            <w:r w:rsidR="004F4839" w:rsidRPr="0081439D">
              <w:rPr>
                <w:i/>
                <w:iCs/>
                <w:color w:val="000000" w:themeColor="text1"/>
              </w:rPr>
              <w:t>…</w:t>
            </w:r>
            <w:r w:rsidRPr="0081439D">
              <w:rPr>
                <w:i/>
                <w:iCs/>
                <w:color w:val="000000" w:themeColor="text1"/>
              </w:rPr>
              <w:t xml:space="preserve">it [involving patients] made them feel more empowered, like they are a part of their treatment solution. So, for some patients, it’s good because that’s what they’ve always wanted, and for some patients, they never realised that they </w:t>
            </w:r>
            <w:proofErr w:type="gramStart"/>
            <w:r w:rsidRPr="0081439D">
              <w:rPr>
                <w:i/>
                <w:iCs/>
                <w:color w:val="000000" w:themeColor="text1"/>
              </w:rPr>
              <w:t>actually had</w:t>
            </w:r>
            <w:proofErr w:type="gramEnd"/>
            <w:r w:rsidRPr="0081439D">
              <w:rPr>
                <w:i/>
                <w:iCs/>
                <w:color w:val="000000" w:themeColor="text1"/>
              </w:rPr>
              <w:t xml:space="preserve"> that ability or responsibility to make change. They just kind of waited for someone else to do it. So, I think that’s how it helped most of them.” </w:t>
            </w:r>
            <w:r w:rsidRPr="0081439D">
              <w:rPr>
                <w:color w:val="000000" w:themeColor="text1"/>
              </w:rPr>
              <w:t>[P03_Dietitian_Pub.Hos.]</w:t>
            </w:r>
          </w:p>
        </w:tc>
      </w:tr>
    </w:tbl>
    <w:p w14:paraId="57F02486" w14:textId="77777777" w:rsidR="005A0CAA" w:rsidRPr="0081439D" w:rsidRDefault="005A0CAA" w:rsidP="008031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szCs w:val="24"/>
        </w:rPr>
      </w:pPr>
    </w:p>
    <w:p w14:paraId="78C5A069" w14:textId="78F032E0" w:rsidR="00DD5A60" w:rsidRPr="0081439D" w:rsidRDefault="00DD5A60" w:rsidP="008031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szCs w:val="24"/>
        </w:rPr>
      </w:pPr>
      <w:r w:rsidRPr="0081439D">
        <w:rPr>
          <w:i/>
          <w:iCs/>
          <w:sz w:val="24"/>
          <w:szCs w:val="24"/>
        </w:rPr>
        <w:t>Improved patient outcomes</w:t>
      </w:r>
    </w:p>
    <w:p w14:paraId="50A7DD9F" w14:textId="7C24878B" w:rsidR="00DD5A60" w:rsidRPr="0081439D" w:rsidRDefault="6E9DFE46" w:rsidP="183357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r>
        <w:t xml:space="preserve">All interview participants </w:t>
      </w:r>
      <w:r w:rsidR="587FFFA8">
        <w:t xml:space="preserve">felt </w:t>
      </w:r>
      <w:r>
        <w:t>that patients</w:t>
      </w:r>
      <w:r w:rsidR="46D3C366">
        <w:t xml:space="preserve"> </w:t>
      </w:r>
      <w:r w:rsidR="628F07FE">
        <w:t>experienced</w:t>
      </w:r>
      <w:r>
        <w:t xml:space="preserve"> </w:t>
      </w:r>
      <w:r w:rsidR="539D99AF">
        <w:t xml:space="preserve">the </w:t>
      </w:r>
      <w:r>
        <w:t xml:space="preserve">person-centred approach </w:t>
      </w:r>
      <w:r w:rsidR="628F07FE">
        <w:t>positively</w:t>
      </w:r>
      <w:r>
        <w:t xml:space="preserve"> and that their counselling became more effective. </w:t>
      </w:r>
      <w:r w:rsidR="5CD1AF96">
        <w:t>Ten</w:t>
      </w:r>
      <w:r>
        <w:t xml:space="preserve"> participants</w:t>
      </w:r>
      <w:r w:rsidR="05D8D68B">
        <w:t xml:space="preserve"> </w:t>
      </w:r>
      <w:r>
        <w:t xml:space="preserve">reported improved </w:t>
      </w:r>
      <w:r w:rsidR="5D945DA6">
        <w:t>patient outcomes</w:t>
      </w:r>
      <w:r w:rsidR="27B44111">
        <w:t xml:space="preserve"> </w:t>
      </w:r>
      <w:r w:rsidR="5D945DA6">
        <w:t xml:space="preserve">and </w:t>
      </w:r>
      <w:r w:rsidR="5FF1A1D2">
        <w:t xml:space="preserve">attendance of </w:t>
      </w:r>
      <w:r>
        <w:t>follow-up</w:t>
      </w:r>
      <w:r w:rsidR="5FF1A1D2">
        <w:t xml:space="preserve"> consultations</w:t>
      </w:r>
      <w:r w:rsidR="0E32F2AA">
        <w:t xml:space="preserve">. </w:t>
      </w:r>
      <w:r w:rsidR="77CE8658">
        <w:t xml:space="preserve">In </w:t>
      </w:r>
      <w:r>
        <w:t>public hospital</w:t>
      </w:r>
      <w:r w:rsidR="27CD3D30">
        <w:t xml:space="preserve"> settings</w:t>
      </w:r>
      <w:r>
        <w:t xml:space="preserve"> patients</w:t>
      </w:r>
      <w:r w:rsidR="278F7251">
        <w:t xml:space="preserve"> </w:t>
      </w:r>
      <w:r w:rsidR="0EEA2F33">
        <w:t xml:space="preserve">are </w:t>
      </w:r>
      <w:r>
        <w:t xml:space="preserve">not always </w:t>
      </w:r>
      <w:r w:rsidR="0EEA2F33">
        <w:t>followed</w:t>
      </w:r>
      <w:r w:rsidR="4A4AC304">
        <w:t xml:space="preserve"> </w:t>
      </w:r>
      <w:r>
        <w:t>by the same dietitian</w:t>
      </w:r>
      <w:r w:rsidR="278F7251">
        <w:t xml:space="preserve">, </w:t>
      </w:r>
      <w:r w:rsidR="690A9BE6">
        <w:t>which</w:t>
      </w:r>
      <w:r w:rsidR="68ADCDC5">
        <w:t xml:space="preserve"> limit</w:t>
      </w:r>
      <w:r w:rsidR="789A05A7">
        <w:t>ed</w:t>
      </w:r>
      <w:r w:rsidR="68ADCDC5">
        <w:t xml:space="preserve"> </w:t>
      </w:r>
      <w:r w:rsidR="535299B1">
        <w:t xml:space="preserve">the scope </w:t>
      </w:r>
      <w:r w:rsidR="0A8EEE9F">
        <w:t xml:space="preserve">of participants’ experience/observation </w:t>
      </w:r>
      <w:r>
        <w:t xml:space="preserve">to patients’ receptiveness to </w:t>
      </w:r>
      <w:r w:rsidR="761BC5B8">
        <w:t>their consultations</w:t>
      </w:r>
      <w:r>
        <w:t>.</w:t>
      </w:r>
      <w:r w:rsidR="789A05A7">
        <w:t xml:space="preserve"> </w:t>
      </w:r>
    </w:p>
    <w:p w14:paraId="72BB2CCD" w14:textId="77777777" w:rsidR="00F57878" w:rsidRPr="0081439D" w:rsidRDefault="00F57878" w:rsidP="00F578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szCs w:val="24"/>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F57878" w:rsidRPr="0081439D" w14:paraId="5F839F8E" w14:textId="77777777" w:rsidTr="00093258">
        <w:tc>
          <w:tcPr>
            <w:tcW w:w="8505" w:type="dxa"/>
          </w:tcPr>
          <w:p w14:paraId="719B09C0" w14:textId="69DBC99E" w:rsidR="00F57878" w:rsidRPr="0081439D" w:rsidRDefault="006F6BF5" w:rsidP="006F6BF5">
            <w:pPr>
              <w:pStyle w:val="Quotes"/>
              <w:ind w:left="85" w:firstLine="0"/>
              <w:rPr>
                <w:i/>
                <w:iCs/>
              </w:rPr>
            </w:pPr>
            <w:r w:rsidRPr="0081439D">
              <w:rPr>
                <w:i/>
                <w:iCs/>
              </w:rPr>
              <w:t>“I’ve seen a huge improvement in terms of the changes being made by the patients because they get to decide what works for them and what doesn't work for them. It's nice that things are done in stages</w:t>
            </w:r>
            <w:r w:rsidR="00B6040E" w:rsidRPr="0081439D">
              <w:rPr>
                <w:i/>
                <w:iCs/>
              </w:rPr>
              <w:t xml:space="preserve"> …</w:t>
            </w:r>
            <w:r w:rsidRPr="0081439D">
              <w:rPr>
                <w:i/>
                <w:iCs/>
              </w:rPr>
              <w:t xml:space="preserve"> Yeah, if the solutions are coming from their side, it's easier for them to implement those changes …the major changes that I’ve seen, it's with the obese and overweight patients because they do come back for follow-ups. Most of them do come back. Pregnant ladies, sometimes they do but not always. With the overweight and obese patients, I’m seeing quite a lot of changes in terms of weight loss. There has been a huge improvement there. Most of my patients have been losing weight. I’d say if I were to reflect, I’d say that I think that it's a positive outcome from the training because that wasn't happening before. </w:t>
            </w:r>
            <w:r w:rsidRPr="0081439D">
              <w:t>[P12_Dietitian_Pub.Com.]</w:t>
            </w:r>
          </w:p>
          <w:p w14:paraId="101AF77B" w14:textId="77777777" w:rsidR="00E552F5" w:rsidRPr="0081439D" w:rsidRDefault="00E552F5" w:rsidP="006F6BF5">
            <w:pPr>
              <w:pStyle w:val="Quotes"/>
              <w:ind w:left="85" w:firstLine="0"/>
              <w:rPr>
                <w:i/>
                <w:iCs/>
              </w:rPr>
            </w:pPr>
          </w:p>
          <w:p w14:paraId="1268F4CA" w14:textId="2C63CD2C" w:rsidR="00E552F5" w:rsidRPr="0081439D" w:rsidRDefault="00E552F5" w:rsidP="006F6BF5">
            <w:pPr>
              <w:pStyle w:val="Quotes"/>
              <w:ind w:left="85" w:firstLine="0"/>
            </w:pPr>
            <w:r w:rsidRPr="0081439D">
              <w:rPr>
                <w:i/>
                <w:iCs/>
              </w:rPr>
              <w:t xml:space="preserve">“Before </w:t>
            </w:r>
            <w:proofErr w:type="spellStart"/>
            <w:r w:rsidRPr="0081439D">
              <w:rPr>
                <w:i/>
                <w:iCs/>
              </w:rPr>
              <w:t>ImpENSA</w:t>
            </w:r>
            <w:proofErr w:type="spellEnd"/>
            <w:r w:rsidRPr="0081439D">
              <w:rPr>
                <w:i/>
                <w:iCs/>
              </w:rPr>
              <w:t xml:space="preserve"> I didn’t really get the results that I wanted. Let’s say out of 10 patients, five of the 10 patients would really take my advice and do it and then I also get them for a follow</w:t>
            </w:r>
            <w:r w:rsidR="00A85179" w:rsidRPr="0081439D">
              <w:rPr>
                <w:i/>
                <w:iCs/>
              </w:rPr>
              <w:t>-</w:t>
            </w:r>
            <w:r w:rsidRPr="0081439D">
              <w:rPr>
                <w:i/>
                <w:iCs/>
              </w:rPr>
              <w:t>up whereas now almost 10 out of 10 patients come back for a follow</w:t>
            </w:r>
            <w:r w:rsidR="00A85179" w:rsidRPr="0081439D">
              <w:rPr>
                <w:i/>
                <w:iCs/>
              </w:rPr>
              <w:t>-</w:t>
            </w:r>
            <w:r w:rsidRPr="0081439D">
              <w:rPr>
                <w:i/>
                <w:iCs/>
              </w:rPr>
              <w:t xml:space="preserve">up because I think I listened </w:t>
            </w:r>
            <w:proofErr w:type="gramStart"/>
            <w:r w:rsidRPr="0081439D">
              <w:rPr>
                <w:i/>
                <w:iCs/>
              </w:rPr>
              <w:t>better</w:t>
            </w:r>
            <w:proofErr w:type="gramEnd"/>
            <w:r w:rsidRPr="0081439D">
              <w:rPr>
                <w:i/>
                <w:iCs/>
              </w:rPr>
              <w:t xml:space="preserve"> and I built a better rapport with them. So, it’s </w:t>
            </w:r>
            <w:proofErr w:type="gramStart"/>
            <w:r w:rsidRPr="0081439D">
              <w:rPr>
                <w:i/>
                <w:iCs/>
              </w:rPr>
              <w:t>definitely helped</w:t>
            </w:r>
            <w:proofErr w:type="gramEnd"/>
            <w:r w:rsidRPr="0081439D">
              <w:rPr>
                <w:i/>
                <w:iCs/>
              </w:rPr>
              <w:t xml:space="preserve"> me and also</w:t>
            </w:r>
            <w:r w:rsidR="00C06C0A" w:rsidRPr="0081439D">
              <w:rPr>
                <w:i/>
                <w:iCs/>
              </w:rPr>
              <w:t>,</w:t>
            </w:r>
            <w:r w:rsidRPr="0081439D">
              <w:rPr>
                <w:i/>
                <w:iCs/>
              </w:rPr>
              <w:t xml:space="preserve"> to make that behaviour change for them</w:t>
            </w:r>
            <w:r w:rsidR="00C06C0A" w:rsidRPr="0081439D">
              <w:rPr>
                <w:i/>
                <w:iCs/>
              </w:rPr>
              <w:t>, it</w:t>
            </w:r>
            <w:r w:rsidRPr="0081439D">
              <w:rPr>
                <w:i/>
                <w:iCs/>
              </w:rPr>
              <w:t xml:space="preserve"> has definitely helped them more. </w:t>
            </w:r>
            <w:r w:rsidRPr="0081439D">
              <w:t>[P43_Dietitian_Pri.Prac.]</w:t>
            </w:r>
          </w:p>
        </w:tc>
      </w:tr>
    </w:tbl>
    <w:p w14:paraId="1A134A43" w14:textId="77777777" w:rsidR="00F57878" w:rsidRPr="0081439D" w:rsidRDefault="00F57878" w:rsidP="008031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p>
    <w:p w14:paraId="0D624BE6" w14:textId="77777777" w:rsidR="00DD5A60" w:rsidRPr="0081439D" w:rsidRDefault="00DD5A60" w:rsidP="008031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szCs w:val="24"/>
        </w:rPr>
      </w:pPr>
      <w:r w:rsidRPr="0081439D">
        <w:rPr>
          <w:i/>
          <w:iCs/>
          <w:sz w:val="24"/>
          <w:szCs w:val="24"/>
        </w:rPr>
        <w:t>Improved job satisfaction and confidence</w:t>
      </w:r>
    </w:p>
    <w:p w14:paraId="03554FA3" w14:textId="6F7D2A53" w:rsidR="00DD5A60" w:rsidRPr="0081439D" w:rsidRDefault="6245003A" w:rsidP="183357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r>
        <w:t>S</w:t>
      </w:r>
      <w:r w:rsidR="2E5F2714">
        <w:t xml:space="preserve">even </w:t>
      </w:r>
      <w:r>
        <w:t xml:space="preserve">participants </w:t>
      </w:r>
      <w:r w:rsidR="2E5F2714">
        <w:t xml:space="preserve">in </w:t>
      </w:r>
      <w:r w:rsidR="6E9DFE46">
        <w:t xml:space="preserve">public </w:t>
      </w:r>
      <w:r w:rsidR="2E5F2714">
        <w:t>and four in</w:t>
      </w:r>
      <w:r w:rsidR="6E9DFE46">
        <w:t xml:space="preserve"> private sector</w:t>
      </w:r>
      <w:r w:rsidR="2E5F2714">
        <w:t>s</w:t>
      </w:r>
      <w:r w:rsidR="6E9DFE46">
        <w:t xml:space="preserve"> reported </w:t>
      </w:r>
      <w:r w:rsidR="535F00C9">
        <w:t xml:space="preserve">improved </w:t>
      </w:r>
      <w:r w:rsidR="6E9DFE46">
        <w:t>job satisfaction and/or self-confidence</w:t>
      </w:r>
      <w:r w:rsidR="11ADC98D">
        <w:t xml:space="preserve">. </w:t>
      </w:r>
      <w:r w:rsidR="5EB2E543">
        <w:t>This</w:t>
      </w:r>
      <w:r w:rsidR="11ADC98D">
        <w:t xml:space="preserve"> </w:t>
      </w:r>
      <w:r w:rsidR="6E9DFE46">
        <w:t xml:space="preserve">was rooted in being able to </w:t>
      </w:r>
      <w:r w:rsidR="63E6C257">
        <w:t>support</w:t>
      </w:r>
      <w:r w:rsidR="7411AB8D">
        <w:t xml:space="preserve"> </w:t>
      </w:r>
      <w:r w:rsidR="6E9DFE46">
        <w:t xml:space="preserve">patients </w:t>
      </w:r>
      <w:r w:rsidR="4838C64C">
        <w:t xml:space="preserve">better with a sense of </w:t>
      </w:r>
      <w:proofErr w:type="gramStart"/>
      <w:r w:rsidR="4838C64C">
        <w:t>actually helping</w:t>
      </w:r>
      <w:proofErr w:type="gramEnd"/>
      <w:r w:rsidR="4D36D4B4">
        <w:t xml:space="preserve"> </w:t>
      </w:r>
      <w:r w:rsidR="4838C64C">
        <w:t xml:space="preserve">and empowering patients </w:t>
      </w:r>
      <w:r w:rsidR="6E9DFE46">
        <w:t xml:space="preserve">instead of </w:t>
      </w:r>
      <w:r w:rsidR="4838C64C">
        <w:t xml:space="preserve">only </w:t>
      </w:r>
      <w:r w:rsidR="6E9DFE46">
        <w:t>giving information</w:t>
      </w:r>
      <w:r w:rsidR="70071D38">
        <w:t xml:space="preserve"> and </w:t>
      </w:r>
      <w:r w:rsidR="6E9DFE46">
        <w:t xml:space="preserve">having good relationships with patients. </w:t>
      </w:r>
      <w:r w:rsidR="49F7CEBD">
        <w:t>A</w:t>
      </w:r>
      <w:r w:rsidR="6E9DFE46">
        <w:t xml:space="preserve">t baseline </w:t>
      </w:r>
      <w:r w:rsidR="3AA6FD2E">
        <w:t xml:space="preserve">the expert approach </w:t>
      </w:r>
      <w:r w:rsidR="77534EA0">
        <w:t xml:space="preserve">that was applied led to </w:t>
      </w:r>
      <w:r w:rsidR="6E9DFE46">
        <w:t xml:space="preserve">participants </w:t>
      </w:r>
      <w:r w:rsidR="27865DAF">
        <w:t>consider</w:t>
      </w:r>
      <w:r w:rsidR="4B66F972">
        <w:t>ing</w:t>
      </w:r>
      <w:r w:rsidR="27865DAF">
        <w:t xml:space="preserve"> themselves as</w:t>
      </w:r>
      <w:r w:rsidR="6E9DFE46">
        <w:t xml:space="preserve"> </w:t>
      </w:r>
      <w:r w:rsidR="77534EA0">
        <w:t xml:space="preserve">the </w:t>
      </w:r>
      <w:r w:rsidR="6E9DFE46">
        <w:t>“solution finder”</w:t>
      </w:r>
      <w:r w:rsidR="27865DAF">
        <w:t xml:space="preserve">, </w:t>
      </w:r>
      <w:r w:rsidR="6E9DFE46">
        <w:t xml:space="preserve">feeling </w:t>
      </w:r>
      <w:r w:rsidR="209A516B">
        <w:t>they had failed</w:t>
      </w:r>
      <w:r w:rsidR="6E9DFE46">
        <w:t xml:space="preserve"> when patient</w:t>
      </w:r>
      <w:r w:rsidR="527999CB">
        <w:t>s</w:t>
      </w:r>
      <w:r w:rsidR="6E9DFE46">
        <w:t xml:space="preserve"> did</w:t>
      </w:r>
      <w:r w:rsidR="3CD7D574">
        <w:t xml:space="preserve"> </w:t>
      </w:r>
      <w:r w:rsidR="6E9DFE46">
        <w:t>n</w:t>
      </w:r>
      <w:r w:rsidR="3CD7D574">
        <w:t>o</w:t>
      </w:r>
      <w:r w:rsidR="6E9DFE46">
        <w:t xml:space="preserve">t follow the advice given to them. Several </w:t>
      </w:r>
      <w:r w:rsidR="49F7CEBD">
        <w:t>mentioned</w:t>
      </w:r>
      <w:r w:rsidR="6E9DFE46">
        <w:t xml:space="preserve"> that they </w:t>
      </w:r>
      <w:r w:rsidR="4B66F972">
        <w:t xml:space="preserve">now </w:t>
      </w:r>
      <w:r w:rsidR="6E9DFE46">
        <w:t>felt less responsible for patient outcomes.</w:t>
      </w:r>
    </w:p>
    <w:p w14:paraId="09AD7D36" w14:textId="77777777" w:rsidR="002C2AF4" w:rsidRPr="0081439D" w:rsidRDefault="002C2AF4" w:rsidP="002C2A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szCs w:val="24"/>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2C2AF4" w:rsidRPr="0081439D" w14:paraId="7B88793F" w14:textId="77777777" w:rsidTr="00093258">
        <w:tc>
          <w:tcPr>
            <w:tcW w:w="8505" w:type="dxa"/>
          </w:tcPr>
          <w:p w14:paraId="3671C105" w14:textId="78B63FF1" w:rsidR="007A425D" w:rsidRPr="0081439D" w:rsidRDefault="007A425D" w:rsidP="00C7128E">
            <w:pPr>
              <w:pStyle w:val="Quotes"/>
              <w:ind w:left="85" w:firstLine="0"/>
              <w:rPr>
                <w:i/>
                <w:iCs/>
              </w:rPr>
            </w:pPr>
            <w:r w:rsidRPr="0081439D">
              <w:rPr>
                <w:i/>
                <w:iCs/>
              </w:rPr>
              <w:t xml:space="preserve">“I think it does give me more job satisfaction. It sounds very selfish, but </w:t>
            </w:r>
            <w:r w:rsidR="00CD1161" w:rsidRPr="0081439D">
              <w:rPr>
                <w:i/>
                <w:iCs/>
              </w:rPr>
              <w:t>…</w:t>
            </w:r>
            <w:r w:rsidRPr="0081439D">
              <w:rPr>
                <w:i/>
                <w:iCs/>
              </w:rPr>
              <w:t xml:space="preserve"> you </w:t>
            </w:r>
            <w:r w:rsidR="00CD1161" w:rsidRPr="0081439D">
              <w:rPr>
                <w:i/>
                <w:iCs/>
              </w:rPr>
              <w:t xml:space="preserve">feel </w:t>
            </w:r>
            <w:r w:rsidRPr="0081439D">
              <w:rPr>
                <w:i/>
                <w:iCs/>
              </w:rPr>
              <w:t xml:space="preserve">like you </w:t>
            </w:r>
            <w:proofErr w:type="gramStart"/>
            <w:r w:rsidRPr="0081439D">
              <w:rPr>
                <w:i/>
                <w:iCs/>
              </w:rPr>
              <w:t>actually did</w:t>
            </w:r>
            <w:proofErr w:type="gramEnd"/>
            <w:r w:rsidRPr="0081439D">
              <w:rPr>
                <w:i/>
                <w:iCs/>
              </w:rPr>
              <w:t xml:space="preserve"> something for the patient rather than just to tick off a list of things that you had to do for the day… I think it did give me a little bit more satisfaction in the end when I helped the patient, to know that what I did actually really helped them and it wasn’t just this tick of, “This patient is done,” but that I really felt an impact was made.” </w:t>
            </w:r>
            <w:r w:rsidRPr="0081439D">
              <w:rPr>
                <w:color w:val="000000" w:themeColor="text1"/>
              </w:rPr>
              <w:t>[P03_Dietitian_Pub.Hosp.]</w:t>
            </w:r>
          </w:p>
          <w:p w14:paraId="53EEE170" w14:textId="77777777" w:rsidR="002C2AF4" w:rsidRPr="0081439D" w:rsidRDefault="002C2AF4" w:rsidP="00093258">
            <w:pPr>
              <w:pStyle w:val="Quotes"/>
              <w:ind w:left="85" w:firstLine="0"/>
              <w:rPr>
                <w:i/>
                <w:iCs/>
              </w:rPr>
            </w:pPr>
          </w:p>
          <w:p w14:paraId="76EAA748" w14:textId="34597D3A" w:rsidR="00592A84" w:rsidRPr="0081439D" w:rsidRDefault="00592A84" w:rsidP="00C7128E">
            <w:pPr>
              <w:pStyle w:val="Quotes"/>
              <w:ind w:left="85" w:firstLine="0"/>
              <w:rPr>
                <w:i/>
                <w:iCs/>
              </w:rPr>
            </w:pPr>
            <w:r w:rsidRPr="0081439D">
              <w:rPr>
                <w:i/>
                <w:iCs/>
              </w:rPr>
              <w:t>“I think one big thing that I gained is a little bit more self-confidence. Previously I was disheartened when they [patients] didn’t take the knowledge that I gave them whereas now it feels that I'm empowering them</w:t>
            </w:r>
            <w:r w:rsidR="00C0714B" w:rsidRPr="0081439D">
              <w:rPr>
                <w:i/>
                <w:iCs/>
              </w:rPr>
              <w:t xml:space="preserve">… </w:t>
            </w:r>
            <w:r w:rsidRPr="0081439D">
              <w:rPr>
                <w:i/>
                <w:iCs/>
              </w:rPr>
              <w:t>So, I feel much better now than pre-</w:t>
            </w:r>
            <w:proofErr w:type="spellStart"/>
            <w:r w:rsidRPr="0081439D">
              <w:rPr>
                <w:i/>
                <w:iCs/>
              </w:rPr>
              <w:t>ImpENSA</w:t>
            </w:r>
            <w:proofErr w:type="spellEnd"/>
            <w:r w:rsidRPr="0081439D">
              <w:rPr>
                <w:i/>
                <w:iCs/>
              </w:rPr>
              <w:t xml:space="preserve">.” </w:t>
            </w:r>
            <w:r w:rsidRPr="0081439D">
              <w:t>[P43_Dietitian_Pub.Hosp.]</w:t>
            </w:r>
          </w:p>
          <w:p w14:paraId="763D30D6" w14:textId="77777777" w:rsidR="00592A84" w:rsidRPr="0081439D" w:rsidRDefault="00592A84" w:rsidP="00B15814">
            <w:pPr>
              <w:pStyle w:val="Quotes"/>
              <w:rPr>
                <w:i/>
                <w:iCs/>
              </w:rPr>
            </w:pPr>
          </w:p>
          <w:p w14:paraId="72BACA4D" w14:textId="47753348" w:rsidR="00B15814" w:rsidRPr="0081439D" w:rsidRDefault="00B15814" w:rsidP="00C7128E">
            <w:pPr>
              <w:pStyle w:val="Quotes"/>
              <w:ind w:left="85" w:firstLine="0"/>
              <w:rPr>
                <w:i/>
                <w:iCs/>
              </w:rPr>
            </w:pPr>
            <w:r w:rsidRPr="0081439D">
              <w:rPr>
                <w:i/>
                <w:iCs/>
              </w:rPr>
              <w:t xml:space="preserve">“And then, the other one is probably how I can see patients start to build a relationship with me. And to me, I wouldn’t have said this a few years ago, but to me, having a relationship, a real relationship with patients where you really care and understand their circumstance, that makes your job </w:t>
            </w:r>
            <w:proofErr w:type="gramStart"/>
            <w:r w:rsidRPr="0081439D">
              <w:rPr>
                <w:i/>
                <w:iCs/>
              </w:rPr>
              <w:t>definitely more</w:t>
            </w:r>
            <w:proofErr w:type="gramEnd"/>
            <w:r w:rsidRPr="0081439D">
              <w:rPr>
                <w:i/>
                <w:iCs/>
              </w:rPr>
              <w:t xml:space="preserve"> rewarding. So, I think, to them it’s probably good, and to me, it’s probably even better.” </w:t>
            </w:r>
            <w:r w:rsidRPr="0081439D">
              <w:t>[</w:t>
            </w:r>
            <w:r w:rsidRPr="0081439D">
              <w:rPr>
                <w:color w:val="000000" w:themeColor="text1"/>
              </w:rPr>
              <w:t>P47_Dietitian_</w:t>
            </w:r>
            <w:proofErr w:type="gramStart"/>
            <w:r w:rsidRPr="0081439D">
              <w:rPr>
                <w:color w:val="000000" w:themeColor="text1"/>
              </w:rPr>
              <w:t>Pri.Prac.Hosp</w:t>
            </w:r>
            <w:proofErr w:type="gramEnd"/>
            <w:r w:rsidRPr="0081439D">
              <w:rPr>
                <w:color w:val="000000" w:themeColor="text1"/>
              </w:rPr>
              <w:t>_Setting]</w:t>
            </w:r>
          </w:p>
          <w:p w14:paraId="3E734BFB" w14:textId="77777777" w:rsidR="00B15814" w:rsidRPr="0081439D" w:rsidRDefault="00B15814" w:rsidP="00093258">
            <w:pPr>
              <w:pStyle w:val="Quotes"/>
              <w:ind w:left="85" w:firstLine="0"/>
              <w:rPr>
                <w:i/>
                <w:iCs/>
              </w:rPr>
            </w:pPr>
          </w:p>
          <w:p w14:paraId="5848CA5F" w14:textId="5C4CB039" w:rsidR="00254578" w:rsidRPr="0081439D" w:rsidRDefault="00254578" w:rsidP="000655FA">
            <w:pPr>
              <w:pStyle w:val="Quotes"/>
              <w:ind w:left="85" w:firstLine="0"/>
            </w:pPr>
            <w:r w:rsidRPr="0081439D">
              <w:rPr>
                <w:i/>
                <w:iCs/>
              </w:rPr>
              <w:t xml:space="preserve">“I think previously I put the pressure on myself alone and I expected somehow me alone to make the change for the patient. But now, I understand that it needs to come from the patient and if the </w:t>
            </w:r>
            <w:r w:rsidRPr="0081439D">
              <w:rPr>
                <w:i/>
                <w:iCs/>
              </w:rPr>
              <w:lastRenderedPageBreak/>
              <w:t xml:space="preserve">patient needs support, they can come to me and then we can take it from there if they need extra input or a question they need answered.” </w:t>
            </w:r>
            <w:r w:rsidRPr="0081439D">
              <w:t>[P05_Dietitian_Pri.Prac.]</w:t>
            </w:r>
          </w:p>
        </w:tc>
      </w:tr>
    </w:tbl>
    <w:p w14:paraId="2A18AB14" w14:textId="77777777" w:rsidR="002C2AF4" w:rsidRPr="0081439D" w:rsidRDefault="002C2AF4" w:rsidP="008031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pPr>
    </w:p>
    <w:p w14:paraId="7ADCC0CE" w14:textId="77777777" w:rsidR="00DD5A60" w:rsidRPr="0081439D" w:rsidRDefault="00DD5A60" w:rsidP="008031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szCs w:val="24"/>
        </w:rPr>
      </w:pPr>
      <w:r w:rsidRPr="0081439D">
        <w:rPr>
          <w:i/>
          <w:iCs/>
          <w:sz w:val="24"/>
          <w:szCs w:val="24"/>
        </w:rPr>
        <w:t>Personal and professional development</w:t>
      </w:r>
    </w:p>
    <w:p w14:paraId="0E053B86" w14:textId="7CCE12CE" w:rsidR="005F3101" w:rsidRPr="0081439D" w:rsidRDefault="65FA5386" w:rsidP="183357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r>
        <w:t xml:space="preserve">Participants </w:t>
      </w:r>
      <w:r w:rsidR="28F03D4D">
        <w:t xml:space="preserve">reported </w:t>
      </w:r>
      <w:r>
        <w:t>that</w:t>
      </w:r>
      <w:r w:rsidR="7E1CB904">
        <w:t xml:space="preserve"> implementing a</w:t>
      </w:r>
      <w:r w:rsidR="3DCDA8C2">
        <w:t xml:space="preserve"> </w:t>
      </w:r>
      <w:r>
        <w:t xml:space="preserve">person-centred approach </w:t>
      </w:r>
      <w:r w:rsidR="18E529CB">
        <w:t xml:space="preserve">had </w:t>
      </w:r>
      <w:r w:rsidR="011F22D6">
        <w:t>made</w:t>
      </w:r>
      <w:r w:rsidR="18E529CB">
        <w:t xml:space="preserve"> them </w:t>
      </w:r>
      <w:r>
        <w:t>better listeners and</w:t>
      </w:r>
      <w:r w:rsidR="4AA1EFA7">
        <w:t xml:space="preserve"> </w:t>
      </w:r>
      <w:r>
        <w:t>behaviour change facilitators</w:t>
      </w:r>
      <w:r w:rsidR="4D5CF8F3">
        <w:t xml:space="preserve">, </w:t>
      </w:r>
      <w:r w:rsidR="4BD546EC">
        <w:t>t</w:t>
      </w:r>
      <w:r>
        <w:t xml:space="preserve">heir </w:t>
      </w:r>
      <w:r w:rsidR="76D065B7">
        <w:t>consultations</w:t>
      </w:r>
      <w:r>
        <w:t xml:space="preserve"> became more effective and </w:t>
      </w:r>
      <w:r w:rsidR="236776EB">
        <w:t xml:space="preserve">the care they provided </w:t>
      </w:r>
      <w:r>
        <w:t xml:space="preserve">became </w:t>
      </w:r>
      <w:r w:rsidR="005825C2">
        <w:t xml:space="preserve">patient-specific and </w:t>
      </w:r>
      <w:r>
        <w:t>holistic.</w:t>
      </w:r>
      <w:r w:rsidR="4ABA8FB0">
        <w:t xml:space="preserve"> </w:t>
      </w:r>
      <w:r w:rsidR="40CFF939">
        <w:t>Participants</w:t>
      </w:r>
      <w:r w:rsidR="5E4CA8BA">
        <w:t xml:space="preserve"> </w:t>
      </w:r>
      <w:r w:rsidR="276D866B">
        <w:t xml:space="preserve">also </w:t>
      </w:r>
      <w:r w:rsidR="21283765">
        <w:t>reported</w:t>
      </w:r>
      <w:r w:rsidR="2FC2D65C">
        <w:t xml:space="preserve"> changes</w:t>
      </w:r>
      <w:r>
        <w:t xml:space="preserve"> in </w:t>
      </w:r>
      <w:r w:rsidR="32BDBBBF">
        <w:t xml:space="preserve">how they </w:t>
      </w:r>
      <w:r w:rsidR="1777D0DF">
        <w:t>viewed</w:t>
      </w:r>
      <w:r w:rsidR="48FD4682">
        <w:t xml:space="preserve"> </w:t>
      </w:r>
      <w:r w:rsidR="1D870A03">
        <w:t>behaviour change support</w:t>
      </w:r>
      <w:r w:rsidR="6CC3312F">
        <w:t xml:space="preserve"> and their role in the process</w:t>
      </w:r>
      <w:r w:rsidR="276D866B">
        <w:t>. M</w:t>
      </w:r>
      <w:r w:rsidR="40CFF939">
        <w:t>any said</w:t>
      </w:r>
      <w:r w:rsidR="21283765">
        <w:t xml:space="preserve"> that they </w:t>
      </w:r>
      <w:r w:rsidR="756B639B">
        <w:t xml:space="preserve">had </w:t>
      </w:r>
      <w:r w:rsidR="21283765">
        <w:t>changed</w:t>
      </w:r>
      <w:r w:rsidR="7BBF415F">
        <w:t xml:space="preserve"> as a person</w:t>
      </w:r>
      <w:r w:rsidR="276D866B">
        <w:t xml:space="preserve">, </w:t>
      </w:r>
      <w:r w:rsidR="23FD32CD">
        <w:t>achieving</w:t>
      </w:r>
      <w:r w:rsidR="79C4469C">
        <w:t xml:space="preserve"> </w:t>
      </w:r>
      <w:r w:rsidR="276D866B">
        <w:t>t</w:t>
      </w:r>
      <w:r w:rsidR="40CFF939">
        <w:t>he highest</w:t>
      </w:r>
      <w:r w:rsidR="79C4469C">
        <w:t>-l</w:t>
      </w:r>
      <w:r w:rsidR="40CFF939">
        <w:t>evel learning (</w:t>
      </w:r>
      <w:proofErr w:type="spellStart"/>
      <w:r w:rsidR="40CFF939">
        <w:t>Marton</w:t>
      </w:r>
      <w:proofErr w:type="spellEnd"/>
      <w:r w:rsidR="40CFF939">
        <w:t xml:space="preserve"> et al., 1993).</w:t>
      </w:r>
    </w:p>
    <w:p w14:paraId="74915FB2" w14:textId="77777777" w:rsidR="00266637" w:rsidRPr="0081439D" w:rsidRDefault="00266637" w:rsidP="002666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szCs w:val="24"/>
        </w:rPr>
      </w:pPr>
    </w:p>
    <w:tbl>
      <w:tblPr>
        <w:tblStyle w:val="TableGrid"/>
        <w:tblW w:w="0" w:type="auto"/>
        <w:tblInd w:w="846"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Look w:val="04A0" w:firstRow="1" w:lastRow="0" w:firstColumn="1" w:lastColumn="0" w:noHBand="0" w:noVBand="1"/>
      </w:tblPr>
      <w:tblGrid>
        <w:gridCol w:w="8505"/>
      </w:tblGrid>
      <w:tr w:rsidR="00266637" w:rsidRPr="0081439D" w14:paraId="7316E4AF" w14:textId="77777777" w:rsidTr="00093258">
        <w:tc>
          <w:tcPr>
            <w:tcW w:w="8505" w:type="dxa"/>
          </w:tcPr>
          <w:p w14:paraId="3398F0A5" w14:textId="1FEDCE75" w:rsidR="00BB40F2" w:rsidRPr="0081439D" w:rsidRDefault="00BB40F2" w:rsidP="00BC500F">
            <w:pPr>
              <w:pStyle w:val="Quotes"/>
              <w:ind w:left="85" w:firstLine="0"/>
              <w:rPr>
                <w:i/>
                <w:iCs/>
              </w:rPr>
            </w:pPr>
            <w:r w:rsidRPr="0081439D">
              <w:rPr>
                <w:i/>
                <w:iCs/>
              </w:rPr>
              <w:t xml:space="preserve">“I definitely think it made me a better listener like I’ve said before. But I think that can really help you a lot in your practice when you’re open to listening to your patients and not just telling them this is what you have to do but instead, knowing how to work with them and knowing how to get important information out of them instead of leading them to the answers that you want…” </w:t>
            </w:r>
            <w:r w:rsidRPr="0081439D">
              <w:t>[P4_Dietitian_Pub.Com.]</w:t>
            </w:r>
          </w:p>
          <w:p w14:paraId="287A1B70" w14:textId="77777777" w:rsidR="00BC500F" w:rsidRPr="0081439D" w:rsidRDefault="00BC500F" w:rsidP="00C7128E">
            <w:pPr>
              <w:pStyle w:val="Quotes"/>
              <w:ind w:left="85" w:firstLine="0"/>
              <w:rPr>
                <w:i/>
                <w:iCs/>
              </w:rPr>
            </w:pPr>
          </w:p>
          <w:p w14:paraId="39EBD3B8" w14:textId="5FB8FF7C" w:rsidR="00D47062" w:rsidRPr="0081439D" w:rsidRDefault="00D47062" w:rsidP="00C7128E">
            <w:pPr>
              <w:pStyle w:val="Quotes"/>
              <w:ind w:left="85" w:firstLine="0"/>
              <w:rPr>
                <w:i/>
                <w:iCs/>
              </w:rPr>
            </w:pPr>
            <w:r w:rsidRPr="0081439D">
              <w:rPr>
                <w:i/>
                <w:iCs/>
              </w:rPr>
              <w:t xml:space="preserve">“To be honest, this </w:t>
            </w:r>
            <w:r w:rsidR="00D67344" w:rsidRPr="0081439D">
              <w:rPr>
                <w:i/>
                <w:iCs/>
              </w:rPr>
              <w:t xml:space="preserve">[person-centred approach] </w:t>
            </w:r>
            <w:r w:rsidRPr="0081439D">
              <w:rPr>
                <w:i/>
                <w:iCs/>
              </w:rPr>
              <w:t xml:space="preserve">is not something I knew even existed. And to me, it’s a much more humane way of consulting with your patients. I think it’s very, very important. I think all healthcare providers, not only dietitians, should really follow this approach to some extent… I really think it may change the way health professionals are viewed by the public. We tend to always be closed off and not accessible and always busy and not enough time. That’s usually the comments you get from patients </w:t>
            </w:r>
            <w:r w:rsidR="00100417" w:rsidRPr="0081439D">
              <w:rPr>
                <w:i/>
                <w:iCs/>
              </w:rPr>
              <w:t>for</w:t>
            </w:r>
            <w:r w:rsidRPr="0081439D">
              <w:rPr>
                <w:i/>
                <w:iCs/>
              </w:rPr>
              <w:t xml:space="preserve"> healthcare providers in general, and it really shouldn’t be like that. At the end of the day, our patients are a result of their circumstances, and we can’t change them or behaviours if we don’t know where they’re coming from or why they’re reacting in a certain way… I really did learn a lot. And I actually changed.” </w:t>
            </w:r>
            <w:r w:rsidRPr="0081439D">
              <w:t>[</w:t>
            </w:r>
            <w:r w:rsidRPr="0081439D">
              <w:rPr>
                <w:color w:val="000000" w:themeColor="text1"/>
              </w:rPr>
              <w:t>P47_Dietitian_</w:t>
            </w:r>
            <w:proofErr w:type="gramStart"/>
            <w:r w:rsidRPr="0081439D">
              <w:rPr>
                <w:color w:val="000000" w:themeColor="text1"/>
              </w:rPr>
              <w:t>Pri.Prac.Hosp</w:t>
            </w:r>
            <w:proofErr w:type="gramEnd"/>
            <w:r w:rsidRPr="0081439D">
              <w:rPr>
                <w:color w:val="000000" w:themeColor="text1"/>
              </w:rPr>
              <w:t>_Setting]</w:t>
            </w:r>
          </w:p>
          <w:p w14:paraId="5B1F899C" w14:textId="77777777" w:rsidR="00270D36" w:rsidRDefault="00270D36" w:rsidP="00093258">
            <w:pPr>
              <w:pStyle w:val="Quotes"/>
              <w:ind w:left="85" w:firstLine="0"/>
              <w:rPr>
                <w:i/>
                <w:iCs/>
              </w:rPr>
            </w:pPr>
          </w:p>
          <w:p w14:paraId="043EB3FF" w14:textId="2CA20356" w:rsidR="00D739C9" w:rsidRDefault="008826D6" w:rsidP="007736F7">
            <w:pPr>
              <w:pStyle w:val="Quotes"/>
              <w:ind w:left="85" w:firstLine="0"/>
            </w:pPr>
            <w:r w:rsidRPr="008826D6">
              <w:t>“</w:t>
            </w:r>
            <w:r w:rsidRPr="007736F7">
              <w:rPr>
                <w:i/>
                <w:iCs/>
              </w:rPr>
              <w:t>I used to be someone who thought someone came to me for the solution, but we’re actually only a tool to their solution, and that, to me, was a massive mind-</w:t>
            </w:r>
            <w:proofErr w:type="gramStart"/>
            <w:r w:rsidRPr="007736F7">
              <w:rPr>
                <w:i/>
                <w:iCs/>
              </w:rPr>
              <w:t>shift. ..</w:t>
            </w:r>
            <w:proofErr w:type="gramEnd"/>
            <w:r w:rsidRPr="007736F7">
              <w:rPr>
                <w:i/>
                <w:iCs/>
              </w:rPr>
              <w:t xml:space="preserve"> I think I feel less responsible for my patients’ outcomes</w:t>
            </w:r>
            <w:r w:rsidRPr="008826D6">
              <w:t>…” [P47_Dietitian_</w:t>
            </w:r>
            <w:proofErr w:type="gramStart"/>
            <w:r w:rsidRPr="008826D6">
              <w:t>Pri.Prac.Hosp</w:t>
            </w:r>
            <w:proofErr w:type="gramEnd"/>
            <w:r w:rsidRPr="008826D6">
              <w:t>_Setting]</w:t>
            </w:r>
          </w:p>
          <w:p w14:paraId="0258E9AB" w14:textId="77777777" w:rsidR="008826D6" w:rsidRPr="007736F7" w:rsidRDefault="008826D6" w:rsidP="007736F7">
            <w:pPr>
              <w:pStyle w:val="Quotes"/>
              <w:rPr>
                <w:color w:val="000000" w:themeColor="text1"/>
              </w:rPr>
            </w:pPr>
          </w:p>
          <w:p w14:paraId="1878F335" w14:textId="19A9BA1D" w:rsidR="00D07554" w:rsidRPr="0081439D" w:rsidRDefault="00D07554" w:rsidP="00A41F4A">
            <w:pPr>
              <w:pStyle w:val="Quotes"/>
              <w:ind w:left="85" w:firstLine="0"/>
              <w:rPr>
                <w:i/>
                <w:iCs/>
              </w:rPr>
            </w:pPr>
            <w:r w:rsidRPr="0081439D">
              <w:rPr>
                <w:i/>
                <w:iCs/>
              </w:rPr>
              <w:t>“</w:t>
            </w:r>
            <w:r w:rsidR="006F44F2" w:rsidRPr="0081439D">
              <w:rPr>
                <w:i/>
                <w:iCs/>
              </w:rPr>
              <w:t>…</w:t>
            </w:r>
            <w:r w:rsidRPr="0081439D">
              <w:rPr>
                <w:i/>
                <w:iCs/>
              </w:rPr>
              <w:t xml:space="preserve">it was most useful to change my own perspective, and it definitely enriched me as a professional.” </w:t>
            </w:r>
            <w:r w:rsidRPr="0081439D">
              <w:t>[P03_Dietitian_Pub.Hosp.]</w:t>
            </w:r>
          </w:p>
        </w:tc>
      </w:tr>
    </w:tbl>
    <w:p w14:paraId="2E3F4A7B" w14:textId="3085BE31" w:rsidR="00DD5A60" w:rsidRPr="0081439D" w:rsidRDefault="00DD5A60" w:rsidP="00803132">
      <w:pPr>
        <w:widowControl w:val="0"/>
      </w:pPr>
    </w:p>
    <w:p w14:paraId="57B55172" w14:textId="5745F0F2" w:rsidR="001C375E" w:rsidRPr="0081439D" w:rsidRDefault="001C375E" w:rsidP="008671CD">
      <w:pPr>
        <w:pStyle w:val="Heading1"/>
        <w:numPr>
          <w:ilvl w:val="0"/>
          <w:numId w:val="1"/>
        </w:numPr>
      </w:pPr>
      <w:r w:rsidRPr="0081439D">
        <w:t>Discussion</w:t>
      </w:r>
    </w:p>
    <w:p w14:paraId="5C5B316F" w14:textId="0086D9F5" w:rsidR="007D62FD" w:rsidRPr="0081439D" w:rsidRDefault="083BB0DF" w:rsidP="18335717">
      <w:pPr>
        <w:spacing w:line="276" w:lineRule="auto"/>
        <w:jc w:val="both"/>
        <w:rPr>
          <w:rFonts w:eastAsia="Times New Roman" w:cstheme="minorBidi"/>
          <w:lang w:eastAsia="en-GB"/>
        </w:rPr>
      </w:pPr>
      <w:r w:rsidRPr="18335717">
        <w:rPr>
          <w:rFonts w:eastAsia="Times New Roman" w:cstheme="minorBidi"/>
          <w:lang w:eastAsia="en-GB"/>
        </w:rPr>
        <w:t xml:space="preserve">The </w:t>
      </w:r>
      <w:proofErr w:type="spellStart"/>
      <w:r w:rsidRPr="18335717">
        <w:rPr>
          <w:rFonts w:eastAsia="Times New Roman" w:cstheme="minorBidi"/>
          <w:lang w:eastAsia="en-GB"/>
        </w:rPr>
        <w:t>ImpENSA</w:t>
      </w:r>
      <w:proofErr w:type="spellEnd"/>
      <w:r w:rsidRPr="18335717">
        <w:rPr>
          <w:rFonts w:eastAsia="Times New Roman" w:cstheme="minorBidi"/>
          <w:lang w:eastAsia="en-GB"/>
        </w:rPr>
        <w:t xml:space="preserve"> project aims to improve the nutrition of mothers and their babies in Southern Africa through enhancing the knowledge and skills of HCPs for nutrition behaviour change support. </w:t>
      </w:r>
      <w:r w:rsidR="7AAC9043" w:rsidRPr="18335717">
        <w:rPr>
          <w:rFonts w:eastAsia="Times New Roman" w:cstheme="minorBidi"/>
          <w:lang w:eastAsia="en-GB"/>
        </w:rPr>
        <w:t>Using a mixed-methods approach</w:t>
      </w:r>
      <w:r w:rsidR="700D9F09" w:rsidRPr="18335717">
        <w:rPr>
          <w:rFonts w:eastAsia="Times New Roman" w:cstheme="minorBidi"/>
          <w:lang w:eastAsia="en-GB"/>
        </w:rPr>
        <w:t>, we</w:t>
      </w:r>
      <w:r w:rsidR="031BC056" w:rsidRPr="18335717">
        <w:rPr>
          <w:rFonts w:eastAsia="Times New Roman" w:cstheme="minorBidi"/>
          <w:lang w:eastAsia="en-GB"/>
        </w:rPr>
        <w:t xml:space="preserve"> </w:t>
      </w:r>
      <w:r w:rsidR="4E6EDFD4" w:rsidRPr="18335717">
        <w:rPr>
          <w:rFonts w:eastAsia="Times New Roman" w:cstheme="minorBidi"/>
          <w:lang w:eastAsia="en-GB"/>
        </w:rPr>
        <w:t xml:space="preserve">investigated </w:t>
      </w:r>
      <w:r w:rsidR="2DA877D9" w:rsidRPr="18335717">
        <w:rPr>
          <w:rFonts w:eastAsia="Times New Roman" w:cstheme="minorBidi"/>
          <w:lang w:eastAsia="en-GB"/>
        </w:rPr>
        <w:t>the effectiveness of</w:t>
      </w:r>
      <w:r w:rsidRPr="18335717">
        <w:rPr>
          <w:rFonts w:eastAsia="Times New Roman" w:cstheme="minorBidi"/>
          <w:lang w:eastAsia="en-GB"/>
        </w:rPr>
        <w:t xml:space="preserve"> eLearning</w:t>
      </w:r>
      <w:r w:rsidR="646F852C" w:rsidRPr="18335717">
        <w:rPr>
          <w:rFonts w:eastAsia="Times New Roman" w:cstheme="minorBidi"/>
          <w:lang w:eastAsia="en-GB"/>
        </w:rPr>
        <w:t xml:space="preserve"> module</w:t>
      </w:r>
      <w:r w:rsidRPr="18335717">
        <w:rPr>
          <w:rFonts w:eastAsia="Times New Roman" w:cstheme="minorBidi"/>
          <w:lang w:eastAsia="en-GB"/>
        </w:rPr>
        <w:t xml:space="preserve"> (Module 2) </w:t>
      </w:r>
      <w:r w:rsidR="03283318" w:rsidRPr="18335717">
        <w:rPr>
          <w:rFonts w:eastAsia="Times New Roman" w:cstheme="minorBidi"/>
          <w:lang w:eastAsia="en-GB"/>
        </w:rPr>
        <w:t xml:space="preserve">within the </w:t>
      </w:r>
      <w:proofErr w:type="spellStart"/>
      <w:r w:rsidR="03283318" w:rsidRPr="18335717">
        <w:rPr>
          <w:rFonts w:eastAsia="Times New Roman" w:cstheme="minorBidi"/>
          <w:lang w:eastAsia="en-GB"/>
        </w:rPr>
        <w:t>ImpENSA</w:t>
      </w:r>
      <w:proofErr w:type="spellEnd"/>
      <w:r w:rsidR="03283318" w:rsidRPr="18335717">
        <w:rPr>
          <w:rFonts w:eastAsia="Times New Roman" w:cstheme="minorBidi"/>
          <w:lang w:eastAsia="en-GB"/>
        </w:rPr>
        <w:t xml:space="preserve"> Training Programme</w:t>
      </w:r>
      <w:r w:rsidR="2DA877D9" w:rsidRPr="18335717">
        <w:rPr>
          <w:rFonts w:eastAsia="Times New Roman" w:cstheme="minorBidi"/>
          <w:lang w:eastAsia="en-GB"/>
        </w:rPr>
        <w:t xml:space="preserve"> </w:t>
      </w:r>
      <w:r w:rsidR="60479B9E" w:rsidRPr="18335717">
        <w:rPr>
          <w:rFonts w:eastAsia="Times New Roman" w:cstheme="minorBidi"/>
          <w:lang w:eastAsia="en-GB"/>
        </w:rPr>
        <w:t>in</w:t>
      </w:r>
      <w:r w:rsidR="2DA877D9" w:rsidRPr="18335717">
        <w:rPr>
          <w:rFonts w:eastAsia="Times New Roman" w:cstheme="minorBidi"/>
          <w:lang w:eastAsia="en-GB"/>
        </w:rPr>
        <w:t xml:space="preserve"> enabl</w:t>
      </w:r>
      <w:r w:rsidR="60479B9E" w:rsidRPr="18335717">
        <w:rPr>
          <w:rFonts w:eastAsia="Times New Roman" w:cstheme="minorBidi"/>
          <w:lang w:eastAsia="en-GB"/>
        </w:rPr>
        <w:t>ing</w:t>
      </w:r>
      <w:r w:rsidR="2DA877D9" w:rsidRPr="18335717">
        <w:rPr>
          <w:rFonts w:eastAsia="Times New Roman" w:cstheme="minorBidi"/>
          <w:lang w:eastAsia="en-GB"/>
        </w:rPr>
        <w:t xml:space="preserve"> HCPs to implement person-centred behaviour change support</w:t>
      </w:r>
      <w:r w:rsidR="5F8BCDCF" w:rsidRPr="18335717">
        <w:rPr>
          <w:rFonts w:eastAsia="Times New Roman" w:cstheme="minorBidi"/>
          <w:lang w:eastAsia="en-GB"/>
        </w:rPr>
        <w:t xml:space="preserve"> (part of an </w:t>
      </w:r>
      <w:proofErr w:type="spellStart"/>
      <w:r w:rsidR="5F8BCDCF" w:rsidRPr="18335717">
        <w:rPr>
          <w:rFonts w:eastAsia="Times New Roman" w:cstheme="minorBidi"/>
          <w:lang w:eastAsia="en-GB"/>
        </w:rPr>
        <w:t>ImpENSA</w:t>
      </w:r>
      <w:proofErr w:type="spellEnd"/>
      <w:r w:rsidR="5F8BCDCF" w:rsidRPr="18335717">
        <w:rPr>
          <w:rFonts w:eastAsia="Times New Roman" w:cstheme="minorBidi"/>
          <w:lang w:eastAsia="en-GB"/>
        </w:rPr>
        <w:t xml:space="preserve"> Training Programme pilot and evaluation study)</w:t>
      </w:r>
      <w:r w:rsidR="2DA877D9" w:rsidRPr="18335717">
        <w:rPr>
          <w:rFonts w:eastAsia="Times New Roman" w:cstheme="minorBidi"/>
          <w:lang w:eastAsia="en-GB"/>
        </w:rPr>
        <w:t>.</w:t>
      </w:r>
      <w:r w:rsidR="03283318" w:rsidRPr="18335717">
        <w:rPr>
          <w:rFonts w:eastAsia="Times New Roman" w:cstheme="minorBidi"/>
          <w:lang w:eastAsia="en-GB"/>
        </w:rPr>
        <w:t xml:space="preserve"> </w:t>
      </w:r>
      <w:r w:rsidR="646F852C" w:rsidRPr="18335717">
        <w:rPr>
          <w:rFonts w:eastAsia="Times New Roman" w:cstheme="minorBidi"/>
          <w:lang w:eastAsia="en-GB"/>
        </w:rPr>
        <w:t>This module</w:t>
      </w:r>
      <w:r w:rsidR="7620E09D" w:rsidRPr="18335717">
        <w:rPr>
          <w:rFonts w:eastAsia="Times New Roman" w:cstheme="minorBidi"/>
          <w:lang w:eastAsia="en-GB"/>
        </w:rPr>
        <w:t xml:space="preserve">, </w:t>
      </w:r>
      <w:r w:rsidR="4356292F" w:rsidRPr="18335717">
        <w:rPr>
          <w:rFonts w:eastAsia="Times New Roman" w:cstheme="minorBidi"/>
          <w:lang w:eastAsia="en-GB"/>
        </w:rPr>
        <w:t xml:space="preserve">designed to support Kolb’s </w:t>
      </w:r>
      <w:r w:rsidR="639D3BB3" w:rsidRPr="18335717">
        <w:rPr>
          <w:rFonts w:eastAsia="Times New Roman" w:cstheme="minorBidi"/>
          <w:lang w:eastAsia="en-GB"/>
        </w:rPr>
        <w:t xml:space="preserve">Experiential </w:t>
      </w:r>
      <w:r w:rsidR="31BDAEF3" w:rsidRPr="18335717">
        <w:rPr>
          <w:rFonts w:eastAsia="Times New Roman" w:cstheme="minorBidi"/>
          <w:lang w:eastAsia="en-GB"/>
        </w:rPr>
        <w:t>L</w:t>
      </w:r>
      <w:r w:rsidR="4356292F" w:rsidRPr="18335717">
        <w:rPr>
          <w:rFonts w:eastAsia="Times New Roman" w:cstheme="minorBidi"/>
          <w:lang w:eastAsia="en-GB"/>
        </w:rPr>
        <w:t xml:space="preserve">earning, </w:t>
      </w:r>
      <w:r w:rsidR="7620E09D" w:rsidRPr="18335717">
        <w:rPr>
          <w:rFonts w:eastAsia="Times New Roman" w:cstheme="minorBidi"/>
          <w:lang w:eastAsia="en-GB"/>
        </w:rPr>
        <w:t xml:space="preserve">models </w:t>
      </w:r>
      <w:r w:rsidR="4356292F" w:rsidRPr="18335717">
        <w:rPr>
          <w:rFonts w:eastAsia="Times New Roman" w:cstheme="minorBidi"/>
          <w:lang w:eastAsia="en-GB"/>
        </w:rPr>
        <w:t>person-centred behaviour change support through scenario-based activities, affording participants a concrete, relevant experience</w:t>
      </w:r>
      <w:r w:rsidR="2E32F41C" w:rsidRPr="18335717">
        <w:rPr>
          <w:rFonts w:eastAsia="Times New Roman" w:cstheme="minorBidi"/>
          <w:lang w:eastAsia="en-GB"/>
        </w:rPr>
        <w:t>,</w:t>
      </w:r>
      <w:r w:rsidR="22C8B75A" w:rsidRPr="18335717">
        <w:rPr>
          <w:rFonts w:eastAsia="Times New Roman" w:cstheme="minorBidi"/>
          <w:lang w:eastAsia="en-GB"/>
        </w:rPr>
        <w:t xml:space="preserve"> to facilitate reflective </w:t>
      </w:r>
      <w:r w:rsidR="27EC5710" w:rsidRPr="18335717">
        <w:rPr>
          <w:rFonts w:eastAsia="Times New Roman" w:cstheme="minorBidi"/>
          <w:lang w:eastAsia="en-GB"/>
        </w:rPr>
        <w:t>learning</w:t>
      </w:r>
      <w:r w:rsidR="05A68A07" w:rsidRPr="18335717">
        <w:rPr>
          <w:rFonts w:eastAsia="Times New Roman" w:cstheme="minorBidi"/>
          <w:lang w:eastAsia="en-GB"/>
        </w:rPr>
        <w:t xml:space="preserve">, </w:t>
      </w:r>
      <w:r w:rsidR="27EC5710" w:rsidRPr="18335717">
        <w:rPr>
          <w:rFonts w:eastAsia="Times New Roman" w:cstheme="minorBidi"/>
          <w:lang w:eastAsia="en-GB"/>
        </w:rPr>
        <w:t xml:space="preserve">subsequently </w:t>
      </w:r>
      <w:r w:rsidR="3A1E16A8" w:rsidRPr="18335717">
        <w:rPr>
          <w:rFonts w:eastAsia="Times New Roman" w:cstheme="minorBidi"/>
          <w:lang w:eastAsia="en-GB"/>
        </w:rPr>
        <w:t xml:space="preserve">encouraging </w:t>
      </w:r>
      <w:r w:rsidR="27EC5710" w:rsidRPr="18335717">
        <w:rPr>
          <w:rFonts w:eastAsia="Times New Roman" w:cstheme="minorBidi"/>
          <w:lang w:eastAsia="en-GB"/>
        </w:rPr>
        <w:t>reflective practice</w:t>
      </w:r>
      <w:r w:rsidR="4356292F" w:rsidRPr="18335717">
        <w:rPr>
          <w:rFonts w:eastAsia="Times New Roman" w:cstheme="minorBidi"/>
          <w:lang w:eastAsia="en-GB"/>
        </w:rPr>
        <w:t xml:space="preserve">. </w:t>
      </w:r>
      <w:r w:rsidR="6C71AA25" w:rsidRPr="18335717">
        <w:rPr>
          <w:lang w:val="en-ZA"/>
        </w:rPr>
        <w:t>Participants gained knowledge about a person-centred approach to behaviour change</w:t>
      </w:r>
      <w:r w:rsidR="546F7377" w:rsidRPr="18335717">
        <w:rPr>
          <w:lang w:val="en-ZA"/>
        </w:rPr>
        <w:t xml:space="preserve"> support</w:t>
      </w:r>
      <w:r w:rsidR="6C71AA25" w:rsidRPr="18335717">
        <w:rPr>
          <w:lang w:val="en-ZA"/>
        </w:rPr>
        <w:t xml:space="preserve">, </w:t>
      </w:r>
      <w:r w:rsidR="14BED3D3" w:rsidRPr="18335717">
        <w:rPr>
          <w:lang w:val="en-ZA"/>
        </w:rPr>
        <w:t xml:space="preserve">opportunities to review and reflect on their practice, and </w:t>
      </w:r>
      <w:r w:rsidR="6C71AA25" w:rsidRPr="18335717">
        <w:rPr>
          <w:lang w:val="en-ZA"/>
        </w:rPr>
        <w:t xml:space="preserve">tools to implement </w:t>
      </w:r>
      <w:r w:rsidR="7867E83C" w:rsidRPr="18335717">
        <w:rPr>
          <w:lang w:val="en-ZA"/>
        </w:rPr>
        <w:t>the approach</w:t>
      </w:r>
      <w:r w:rsidR="6C71AA25" w:rsidRPr="18335717">
        <w:rPr>
          <w:rFonts w:eastAsia="Times New Roman" w:cstheme="minorBidi"/>
          <w:lang w:eastAsia="en-GB"/>
        </w:rPr>
        <w:t xml:space="preserve">. </w:t>
      </w:r>
      <w:r w:rsidR="2C9F1204" w:rsidRPr="18335717">
        <w:rPr>
          <w:rFonts w:eastAsia="Times New Roman" w:cstheme="minorBidi"/>
          <w:lang w:eastAsia="en-GB"/>
        </w:rPr>
        <w:t>The module</w:t>
      </w:r>
      <w:r w:rsidR="6C71AA25" w:rsidRPr="18335717">
        <w:rPr>
          <w:rFonts w:eastAsia="Times New Roman" w:cstheme="minorBidi"/>
          <w:lang w:eastAsia="en-GB"/>
        </w:rPr>
        <w:t xml:space="preserve"> formed a knowledge base for applied skills training on HCS (Module 3)</w:t>
      </w:r>
      <w:r w:rsidR="0D14FF18" w:rsidRPr="18335717">
        <w:rPr>
          <w:rFonts w:eastAsia="Times New Roman" w:cstheme="minorBidi"/>
          <w:lang w:eastAsia="en-GB"/>
        </w:rPr>
        <w:t xml:space="preserve"> and </w:t>
      </w:r>
      <w:r w:rsidR="72F17EEF" w:rsidRPr="18335717">
        <w:rPr>
          <w:rFonts w:eastAsia="Times New Roman" w:cstheme="minorBidi"/>
          <w:lang w:eastAsia="en-GB"/>
        </w:rPr>
        <w:t xml:space="preserve">helped </w:t>
      </w:r>
      <w:r w:rsidR="1B84364F" w:rsidRPr="18335717">
        <w:rPr>
          <w:rFonts w:eastAsia="Times New Roman" w:cstheme="minorBidi"/>
          <w:lang w:eastAsia="en-GB"/>
        </w:rPr>
        <w:t xml:space="preserve">participants </w:t>
      </w:r>
      <w:r w:rsidR="172BB482" w:rsidRPr="18335717">
        <w:rPr>
          <w:rFonts w:eastAsia="Times New Roman" w:cstheme="minorBidi"/>
          <w:lang w:eastAsia="en-GB"/>
        </w:rPr>
        <w:t>adopt a person-centred approach and make</w:t>
      </w:r>
      <w:r w:rsidR="0D14FF18" w:rsidRPr="18335717">
        <w:rPr>
          <w:rFonts w:eastAsia="Times New Roman" w:cstheme="minorBidi"/>
          <w:lang w:eastAsia="en-GB"/>
        </w:rPr>
        <w:t xml:space="preserve"> changes in </w:t>
      </w:r>
      <w:r w:rsidR="1B84364F" w:rsidRPr="18335717">
        <w:rPr>
          <w:rFonts w:eastAsia="Times New Roman" w:cstheme="minorBidi"/>
          <w:lang w:eastAsia="en-GB"/>
        </w:rPr>
        <w:t xml:space="preserve">their </w:t>
      </w:r>
      <w:r w:rsidR="0D14FF18" w:rsidRPr="18335717">
        <w:rPr>
          <w:rFonts w:eastAsia="Times New Roman" w:cstheme="minorBidi"/>
          <w:lang w:eastAsia="en-GB"/>
        </w:rPr>
        <w:t>own practice</w:t>
      </w:r>
      <w:r w:rsidR="6C71AA25" w:rsidRPr="18335717">
        <w:rPr>
          <w:rFonts w:eastAsia="Times New Roman" w:cstheme="minorBidi"/>
          <w:lang w:eastAsia="en-GB"/>
        </w:rPr>
        <w:t xml:space="preserve">. </w:t>
      </w:r>
    </w:p>
    <w:p w14:paraId="64702114" w14:textId="70D0D949" w:rsidR="00BE0F8F" w:rsidRPr="0081439D" w:rsidRDefault="00BE0F8F" w:rsidP="18335717">
      <w:pPr>
        <w:spacing w:line="276" w:lineRule="auto"/>
        <w:jc w:val="both"/>
        <w:rPr>
          <w:rFonts w:eastAsia="Times New Roman" w:cstheme="minorBidi"/>
          <w:lang w:eastAsia="en-GB"/>
        </w:rPr>
      </w:pPr>
    </w:p>
    <w:p w14:paraId="2E6E4381" w14:textId="44191247" w:rsidR="18724408" w:rsidRDefault="48734983" w:rsidP="18335717">
      <w:pPr>
        <w:spacing w:line="276" w:lineRule="auto"/>
        <w:jc w:val="both"/>
        <w:rPr>
          <w:lang w:val="en-ZA"/>
        </w:rPr>
      </w:pPr>
      <w:r w:rsidRPr="18335717">
        <w:rPr>
          <w:lang w:val="en-ZA"/>
        </w:rPr>
        <w:t>A</w:t>
      </w:r>
      <w:r w:rsidRPr="18335717">
        <w:rPr>
          <w:rFonts w:eastAsia="Times New Roman" w:cstheme="minorBidi"/>
          <w:lang w:eastAsia="en-GB"/>
        </w:rPr>
        <w:t>n</w:t>
      </w:r>
      <w:r w:rsidRPr="18335717">
        <w:rPr>
          <w:lang w:val="en-ZA"/>
        </w:rPr>
        <w:t xml:space="preserve"> expert approach</w:t>
      </w:r>
      <w:r w:rsidR="3C2D0C1D" w:rsidRPr="18335717">
        <w:rPr>
          <w:lang w:val="en-ZA"/>
        </w:rPr>
        <w:t xml:space="preserve"> </w:t>
      </w:r>
      <w:r w:rsidRPr="18335717">
        <w:rPr>
          <w:lang w:val="en-ZA"/>
        </w:rPr>
        <w:t xml:space="preserve">relies on HCPs providing information and advice to patients and deciding on the course of action that patients should take to address their health challenges (WHO, 2015). </w:t>
      </w:r>
      <w:r w:rsidRPr="18335717">
        <w:rPr>
          <w:rFonts w:eastAsia="Times New Roman" w:cstheme="minorBidi"/>
          <w:lang w:eastAsia="en-GB"/>
        </w:rPr>
        <w:t xml:space="preserve">In contrast, </w:t>
      </w:r>
      <w:r w:rsidRPr="18335717">
        <w:rPr>
          <w:lang w:val="en-ZA"/>
        </w:rPr>
        <w:t>a person-centred approach puts patients at the centre as the authority on their situation. Patients become active partners in planning their care (</w:t>
      </w:r>
      <w:proofErr w:type="spellStart"/>
      <w:r w:rsidRPr="18335717">
        <w:rPr>
          <w:lang w:val="en-ZA"/>
        </w:rPr>
        <w:t>Gluyas</w:t>
      </w:r>
      <w:proofErr w:type="spellEnd"/>
      <w:r w:rsidRPr="18335717">
        <w:rPr>
          <w:lang w:val="en-ZA"/>
        </w:rPr>
        <w:t xml:space="preserve">, 2015). </w:t>
      </w:r>
      <w:r w:rsidR="08B15569" w:rsidRPr="18335717">
        <w:rPr>
          <w:rFonts w:eastAsia="Times New Roman" w:cstheme="minorBidi"/>
          <w:lang w:eastAsia="en-GB"/>
        </w:rPr>
        <w:t>Their circumstances</w:t>
      </w:r>
      <w:r w:rsidR="420E6762" w:rsidRPr="18335717">
        <w:rPr>
          <w:rFonts w:eastAsia="Times New Roman" w:cstheme="minorBidi"/>
          <w:lang w:eastAsia="en-GB"/>
        </w:rPr>
        <w:t>,</w:t>
      </w:r>
      <w:r w:rsidR="08B15569" w:rsidRPr="18335717">
        <w:rPr>
          <w:rFonts w:eastAsia="Times New Roman" w:cstheme="minorBidi"/>
          <w:lang w:eastAsia="en-GB"/>
        </w:rPr>
        <w:t xml:space="preserve"> </w:t>
      </w:r>
      <w:r w:rsidR="74E7F6FD" w:rsidRPr="18335717">
        <w:rPr>
          <w:rFonts w:eastAsia="Times New Roman" w:cstheme="minorBidi"/>
          <w:lang w:eastAsia="en-GB"/>
        </w:rPr>
        <w:t>including</w:t>
      </w:r>
      <w:r w:rsidR="08B15569" w:rsidRPr="18335717">
        <w:rPr>
          <w:rFonts w:eastAsia="Times New Roman" w:cstheme="minorBidi"/>
          <w:lang w:eastAsia="en-GB"/>
        </w:rPr>
        <w:t xml:space="preserve"> social factors, socio-economic, cultural, and environmental conditions</w:t>
      </w:r>
      <w:r w:rsidR="420E6762" w:rsidRPr="18335717">
        <w:rPr>
          <w:rFonts w:eastAsia="Times New Roman" w:cstheme="minorBidi"/>
          <w:lang w:eastAsia="en-GB"/>
        </w:rPr>
        <w:t>,</w:t>
      </w:r>
      <w:r w:rsidR="08B15569" w:rsidRPr="18335717">
        <w:rPr>
          <w:rFonts w:eastAsia="Times New Roman" w:cstheme="minorBidi"/>
          <w:lang w:eastAsia="en-GB"/>
        </w:rPr>
        <w:t xml:space="preserve"> are considered to provide relevant </w:t>
      </w:r>
      <w:r w:rsidR="075ADC39" w:rsidRPr="18335717">
        <w:rPr>
          <w:rFonts w:eastAsia="Times New Roman" w:cstheme="minorBidi"/>
          <w:lang w:eastAsia="en-GB"/>
        </w:rPr>
        <w:t xml:space="preserve">care </w:t>
      </w:r>
      <w:r w:rsidR="08B15569" w:rsidRPr="18335717">
        <w:rPr>
          <w:rFonts w:eastAsia="Times New Roman" w:cstheme="minorBidi"/>
          <w:lang w:eastAsia="en-GB"/>
        </w:rPr>
        <w:t xml:space="preserve">(Davis et al., 2015). </w:t>
      </w:r>
      <w:r w:rsidR="42663EC8" w:rsidRPr="18335717">
        <w:rPr>
          <w:lang w:val="en-ZA"/>
        </w:rPr>
        <w:t>F</w:t>
      </w:r>
      <w:r w:rsidRPr="18335717">
        <w:rPr>
          <w:lang w:val="en-ZA"/>
        </w:rPr>
        <w:t>or conditions requir</w:t>
      </w:r>
      <w:r w:rsidR="52B068AF" w:rsidRPr="18335717">
        <w:rPr>
          <w:lang w:val="en-ZA"/>
        </w:rPr>
        <w:t>ing</w:t>
      </w:r>
      <w:r w:rsidRPr="18335717">
        <w:rPr>
          <w:lang w:val="en-ZA"/>
        </w:rPr>
        <w:t xml:space="preserve"> lifestyle and behaviour changes</w:t>
      </w:r>
      <w:r w:rsidR="42663EC8" w:rsidRPr="18335717">
        <w:rPr>
          <w:lang w:val="en-ZA"/>
        </w:rPr>
        <w:t xml:space="preserve">, a person-centred approach </w:t>
      </w:r>
      <w:r w:rsidR="5BC7A7E2" w:rsidRPr="18335717">
        <w:rPr>
          <w:lang w:val="en-ZA"/>
        </w:rPr>
        <w:t xml:space="preserve">has been </w:t>
      </w:r>
      <w:r w:rsidR="42663EC8" w:rsidRPr="18335717">
        <w:rPr>
          <w:lang w:val="en-ZA"/>
        </w:rPr>
        <w:t xml:space="preserve">proven to be more effective </w:t>
      </w:r>
      <w:r w:rsidRPr="18335717">
        <w:rPr>
          <w:rFonts w:eastAsia="Times New Roman" w:cstheme="minorBidi"/>
          <w:lang w:eastAsia="en-GB"/>
        </w:rPr>
        <w:t>(Bodenheimer et al. 2002)</w:t>
      </w:r>
      <w:r w:rsidR="42663EC8" w:rsidRPr="18335717">
        <w:rPr>
          <w:rFonts w:eastAsia="Times New Roman" w:cstheme="minorBidi"/>
          <w:lang w:eastAsia="en-GB"/>
        </w:rPr>
        <w:t xml:space="preserve">, </w:t>
      </w:r>
      <w:r w:rsidR="42663EC8" w:rsidRPr="18335717">
        <w:rPr>
          <w:rFonts w:eastAsia="Times New Roman" w:cstheme="minorBidi"/>
          <w:lang w:eastAsia="en-GB"/>
        </w:rPr>
        <w:lastRenderedPageBreak/>
        <w:t>and f</w:t>
      </w:r>
      <w:r w:rsidR="73B4A561" w:rsidRPr="18335717">
        <w:rPr>
          <w:rFonts w:eastAsia="Times New Roman" w:cstheme="minorBidi"/>
          <w:lang w:eastAsia="en-GB"/>
        </w:rPr>
        <w:t>indings</w:t>
      </w:r>
      <w:r w:rsidR="54F89716" w:rsidRPr="18335717">
        <w:rPr>
          <w:rFonts w:eastAsia="Times New Roman" w:cstheme="minorBidi"/>
          <w:lang w:eastAsia="en-GB"/>
        </w:rPr>
        <w:t xml:space="preserve"> from </w:t>
      </w:r>
      <w:r w:rsidR="5BC7A7E2" w:rsidRPr="18335717">
        <w:rPr>
          <w:rFonts w:eastAsia="Times New Roman" w:cstheme="minorBidi"/>
          <w:lang w:eastAsia="en-GB"/>
        </w:rPr>
        <w:t xml:space="preserve">the current </w:t>
      </w:r>
      <w:r w:rsidR="54F89716" w:rsidRPr="18335717">
        <w:rPr>
          <w:rFonts w:eastAsia="Times New Roman" w:cstheme="minorBidi"/>
          <w:lang w:eastAsia="en-GB"/>
        </w:rPr>
        <w:t xml:space="preserve">study </w:t>
      </w:r>
      <w:r w:rsidR="52AFADE8" w:rsidRPr="18335717">
        <w:rPr>
          <w:lang w:val="en-ZA"/>
        </w:rPr>
        <w:t xml:space="preserve">supports this. </w:t>
      </w:r>
      <w:r w:rsidR="08B15569" w:rsidRPr="18335717">
        <w:rPr>
          <w:rFonts w:eastAsia="Times New Roman" w:cstheme="minorBidi"/>
          <w:lang w:eastAsia="en-GB"/>
        </w:rPr>
        <w:t>At baseline, most participants followed an expert approach</w:t>
      </w:r>
      <w:r w:rsidR="664B0A83" w:rsidRPr="18335717">
        <w:rPr>
          <w:rFonts w:eastAsia="Times New Roman" w:cstheme="minorBidi"/>
          <w:lang w:eastAsia="en-GB"/>
        </w:rPr>
        <w:t>,</w:t>
      </w:r>
      <w:r w:rsidR="08B15569" w:rsidRPr="18335717">
        <w:rPr>
          <w:rFonts w:eastAsia="Times New Roman" w:cstheme="minorBidi"/>
          <w:lang w:eastAsia="en-GB"/>
        </w:rPr>
        <w:t xml:space="preserve"> and few reported exploring reasons for patient behaviour or their circumstances in depth. After implementing a person-centred approach to behaviour change support, </w:t>
      </w:r>
      <w:r w:rsidR="3DA7C621" w:rsidRPr="18335717">
        <w:rPr>
          <w:lang w:val="en-ZA"/>
        </w:rPr>
        <w:t xml:space="preserve">participants </w:t>
      </w:r>
      <w:r w:rsidR="7E050D1B" w:rsidRPr="18335717">
        <w:rPr>
          <w:rFonts w:eastAsia="Times New Roman" w:cstheme="minorBidi"/>
          <w:lang w:eastAsia="en-GB"/>
        </w:rPr>
        <w:t xml:space="preserve">experienced </w:t>
      </w:r>
      <w:r w:rsidR="3DA7C621" w:rsidRPr="18335717">
        <w:rPr>
          <w:rFonts w:eastAsia="Times New Roman" w:cstheme="minorBidi"/>
          <w:lang w:eastAsia="en-GB"/>
        </w:rPr>
        <w:t xml:space="preserve">many </w:t>
      </w:r>
      <w:r w:rsidR="7E050D1B" w:rsidRPr="18335717">
        <w:rPr>
          <w:rFonts w:eastAsia="Times New Roman" w:cstheme="minorBidi"/>
          <w:lang w:eastAsia="en-GB"/>
        </w:rPr>
        <w:t>positive outcomes</w:t>
      </w:r>
      <w:r w:rsidR="47E1B89B" w:rsidRPr="18335717">
        <w:rPr>
          <w:rFonts w:eastAsia="Times New Roman" w:cstheme="minorBidi"/>
          <w:lang w:eastAsia="en-GB"/>
        </w:rPr>
        <w:t xml:space="preserve">, </w:t>
      </w:r>
      <w:r w:rsidR="2B0756C7" w:rsidRPr="18335717">
        <w:rPr>
          <w:rFonts w:eastAsia="Times New Roman" w:cstheme="minorBidi"/>
          <w:lang w:eastAsia="en-GB"/>
        </w:rPr>
        <w:t>including</w:t>
      </w:r>
      <w:r w:rsidR="47E1B89B" w:rsidRPr="18335717">
        <w:rPr>
          <w:rFonts w:eastAsia="Times New Roman" w:cstheme="minorBidi"/>
          <w:lang w:eastAsia="en-GB"/>
        </w:rPr>
        <w:t xml:space="preserve"> </w:t>
      </w:r>
      <w:r w:rsidR="7E050D1B" w:rsidRPr="18335717">
        <w:rPr>
          <w:rFonts w:eastAsia="Times New Roman" w:cstheme="minorBidi"/>
          <w:lang w:eastAsia="en-GB"/>
        </w:rPr>
        <w:t>improved patient outcomes</w:t>
      </w:r>
      <w:r w:rsidR="6C6CAD2C" w:rsidRPr="18335717">
        <w:rPr>
          <w:rFonts w:eastAsia="Times New Roman" w:cstheme="minorBidi"/>
          <w:lang w:eastAsia="en-GB"/>
        </w:rPr>
        <w:t xml:space="preserve"> and engagement</w:t>
      </w:r>
      <w:r w:rsidR="2B0756C7" w:rsidRPr="18335717">
        <w:rPr>
          <w:rFonts w:eastAsia="Times New Roman" w:cstheme="minorBidi"/>
          <w:lang w:eastAsia="en-GB"/>
        </w:rPr>
        <w:t xml:space="preserve"> for change</w:t>
      </w:r>
      <w:r w:rsidR="6C6CAD2C" w:rsidRPr="18335717">
        <w:rPr>
          <w:rFonts w:eastAsia="Times New Roman" w:cstheme="minorBidi"/>
          <w:lang w:eastAsia="en-GB"/>
        </w:rPr>
        <w:t>,</w:t>
      </w:r>
      <w:r w:rsidR="7E050D1B" w:rsidRPr="18335717">
        <w:rPr>
          <w:rFonts w:eastAsia="Times New Roman" w:cstheme="minorBidi"/>
          <w:lang w:eastAsia="en-GB"/>
        </w:rPr>
        <w:t xml:space="preserve"> </w:t>
      </w:r>
      <w:r w:rsidR="4F20800B" w:rsidRPr="18335717">
        <w:rPr>
          <w:rFonts w:eastAsia="Times New Roman" w:cstheme="minorBidi"/>
          <w:lang w:eastAsia="en-GB"/>
        </w:rPr>
        <w:t>as well as</w:t>
      </w:r>
      <w:r w:rsidR="65BA21EB" w:rsidRPr="18335717">
        <w:rPr>
          <w:rFonts w:eastAsia="Times New Roman" w:cstheme="minorBidi"/>
          <w:lang w:eastAsia="en-GB"/>
        </w:rPr>
        <w:t xml:space="preserve"> increased</w:t>
      </w:r>
      <w:r w:rsidR="7E050D1B" w:rsidRPr="18335717">
        <w:rPr>
          <w:rFonts w:eastAsia="Times New Roman" w:cstheme="minorBidi"/>
          <w:lang w:eastAsia="en-GB"/>
        </w:rPr>
        <w:t xml:space="preserve"> job satisfaction</w:t>
      </w:r>
      <w:r w:rsidR="65BA21EB" w:rsidRPr="18335717">
        <w:rPr>
          <w:rFonts w:eastAsia="Times New Roman" w:cstheme="minorBidi"/>
          <w:lang w:eastAsia="en-GB"/>
        </w:rPr>
        <w:t xml:space="preserve"> and confidence</w:t>
      </w:r>
      <w:r w:rsidR="7E050D1B" w:rsidRPr="18335717">
        <w:rPr>
          <w:rFonts w:eastAsia="Times New Roman" w:cstheme="minorBidi"/>
          <w:lang w:eastAsia="en-GB"/>
        </w:rPr>
        <w:t xml:space="preserve">, which </w:t>
      </w:r>
      <w:r w:rsidR="65BA21EB" w:rsidRPr="18335717">
        <w:rPr>
          <w:rFonts w:eastAsia="Times New Roman" w:cstheme="minorBidi"/>
          <w:lang w:eastAsia="en-GB"/>
        </w:rPr>
        <w:t xml:space="preserve">in turn </w:t>
      </w:r>
      <w:r w:rsidR="7E050D1B" w:rsidRPr="18335717">
        <w:rPr>
          <w:rFonts w:eastAsia="Times New Roman" w:cstheme="minorBidi"/>
          <w:lang w:eastAsia="en-GB"/>
        </w:rPr>
        <w:t xml:space="preserve">encouraged them to continue implementing changes. </w:t>
      </w:r>
    </w:p>
    <w:p w14:paraId="3237D712" w14:textId="44AF4F56" w:rsidR="18335717" w:rsidRDefault="18335717" w:rsidP="18335717">
      <w:pPr>
        <w:spacing w:line="276" w:lineRule="auto"/>
        <w:jc w:val="both"/>
        <w:rPr>
          <w:rFonts w:eastAsia="Times New Roman" w:cstheme="minorBidi"/>
          <w:lang w:eastAsia="en-GB"/>
        </w:rPr>
      </w:pPr>
    </w:p>
    <w:p w14:paraId="6016DA75" w14:textId="00F0AB00" w:rsidR="00944D8A" w:rsidRPr="0081439D" w:rsidRDefault="36E30700" w:rsidP="18335717">
      <w:pPr>
        <w:autoSpaceDE/>
        <w:autoSpaceDN/>
        <w:adjustRightInd/>
        <w:spacing w:line="276" w:lineRule="auto"/>
        <w:jc w:val="both"/>
        <w:rPr>
          <w:rFonts w:eastAsia="Times New Roman" w:cstheme="minorBidi"/>
          <w:lang w:eastAsia="en-GB"/>
        </w:rPr>
      </w:pPr>
      <w:proofErr w:type="spellStart"/>
      <w:r w:rsidRPr="18335717">
        <w:rPr>
          <w:rFonts w:eastAsia="Times New Roman" w:cstheme="minorBidi"/>
          <w:lang w:eastAsia="en-GB"/>
        </w:rPr>
        <w:t>Mogre</w:t>
      </w:r>
      <w:proofErr w:type="spellEnd"/>
      <w:r w:rsidRPr="18335717">
        <w:rPr>
          <w:rFonts w:eastAsia="Times New Roman" w:cstheme="minorBidi"/>
          <w:lang w:eastAsia="en-GB"/>
        </w:rPr>
        <w:t xml:space="preserve"> et al. (2016) conducted a realist synthesis of educational interventions to improve nutrition care delivery by HCPs and identified common features of successful interventions</w:t>
      </w:r>
      <w:r w:rsidR="1ED26F44" w:rsidRPr="18335717">
        <w:rPr>
          <w:rFonts w:eastAsia="Times New Roman" w:cstheme="minorBidi"/>
          <w:lang w:eastAsia="en-GB"/>
        </w:rPr>
        <w:t xml:space="preserve">. </w:t>
      </w:r>
      <w:r w:rsidR="0798F1E8" w:rsidRPr="18335717">
        <w:rPr>
          <w:rFonts w:eastAsia="Times New Roman" w:cstheme="minorBidi"/>
          <w:lang w:eastAsia="en-GB"/>
        </w:rPr>
        <w:t>Interventions</w:t>
      </w:r>
      <w:r w:rsidRPr="18335717">
        <w:rPr>
          <w:rFonts w:eastAsia="Times New Roman" w:cstheme="minorBidi"/>
          <w:lang w:eastAsia="en-GB"/>
        </w:rPr>
        <w:t xml:space="preserve"> </w:t>
      </w:r>
      <w:r w:rsidR="1ED26F44" w:rsidRPr="18335717">
        <w:rPr>
          <w:rFonts w:eastAsia="Times New Roman" w:cstheme="minorBidi"/>
          <w:lang w:eastAsia="en-GB"/>
        </w:rPr>
        <w:t xml:space="preserve">that </w:t>
      </w:r>
      <w:r w:rsidRPr="18335717">
        <w:rPr>
          <w:rFonts w:eastAsia="Times New Roman" w:cstheme="minorBidi"/>
          <w:lang w:eastAsia="en-GB"/>
        </w:rPr>
        <w:t>improve</w:t>
      </w:r>
      <w:r w:rsidR="0798F1E8" w:rsidRPr="18335717">
        <w:rPr>
          <w:rFonts w:eastAsia="Times New Roman" w:cstheme="minorBidi"/>
          <w:lang w:eastAsia="en-GB"/>
        </w:rPr>
        <w:t>d</w:t>
      </w:r>
      <w:r w:rsidRPr="18335717">
        <w:rPr>
          <w:rFonts w:eastAsia="Times New Roman" w:cstheme="minorBidi"/>
          <w:lang w:eastAsia="en-GB"/>
        </w:rPr>
        <w:t xml:space="preserve"> skills and attitudes </w:t>
      </w:r>
      <w:r w:rsidR="541C9B8F" w:rsidRPr="18335717">
        <w:rPr>
          <w:rFonts w:eastAsia="Times New Roman" w:cstheme="minorBidi"/>
          <w:lang w:eastAsia="en-GB"/>
        </w:rPr>
        <w:t>in addition to</w:t>
      </w:r>
      <w:r w:rsidRPr="18335717">
        <w:rPr>
          <w:rFonts w:eastAsia="Times New Roman" w:cstheme="minorBidi"/>
          <w:lang w:eastAsia="en-GB"/>
        </w:rPr>
        <w:t xml:space="preserve"> knowledge, provide</w:t>
      </w:r>
      <w:r w:rsidR="0798F1E8" w:rsidRPr="18335717">
        <w:rPr>
          <w:rFonts w:eastAsia="Times New Roman" w:cstheme="minorBidi"/>
          <w:lang w:eastAsia="en-GB"/>
        </w:rPr>
        <w:t>d</w:t>
      </w:r>
      <w:r w:rsidRPr="18335717">
        <w:rPr>
          <w:rFonts w:eastAsia="Times New Roman" w:cstheme="minorBidi"/>
          <w:lang w:eastAsia="en-GB"/>
        </w:rPr>
        <w:t xml:space="preserve"> participants with practical</w:t>
      </w:r>
      <w:r w:rsidR="5E135D70" w:rsidRPr="18335717">
        <w:rPr>
          <w:rFonts w:eastAsia="Times New Roman" w:cstheme="minorBidi"/>
          <w:lang w:eastAsia="en-GB"/>
        </w:rPr>
        <w:t xml:space="preserve"> and </w:t>
      </w:r>
      <w:r w:rsidRPr="18335717">
        <w:rPr>
          <w:rFonts w:eastAsia="Times New Roman" w:cstheme="minorBidi"/>
          <w:lang w:eastAsia="en-GB"/>
        </w:rPr>
        <w:t>contextually relevant tools, engage</w:t>
      </w:r>
      <w:r w:rsidR="0798F1E8" w:rsidRPr="18335717">
        <w:rPr>
          <w:rFonts w:eastAsia="Times New Roman" w:cstheme="minorBidi"/>
          <w:lang w:eastAsia="en-GB"/>
        </w:rPr>
        <w:t>d</w:t>
      </w:r>
      <w:r w:rsidRPr="18335717">
        <w:rPr>
          <w:rFonts w:eastAsia="Times New Roman" w:cstheme="minorBidi"/>
          <w:lang w:eastAsia="en-GB"/>
        </w:rPr>
        <w:t xml:space="preserve"> innovative training/learning </w:t>
      </w:r>
      <w:proofErr w:type="gramStart"/>
      <w:r w:rsidRPr="18335717">
        <w:rPr>
          <w:rFonts w:eastAsia="Times New Roman" w:cstheme="minorBidi"/>
          <w:lang w:eastAsia="en-GB"/>
        </w:rPr>
        <w:t>strategies</w:t>
      </w:r>
      <w:proofErr w:type="gramEnd"/>
      <w:r w:rsidRPr="18335717">
        <w:rPr>
          <w:rFonts w:eastAsia="Times New Roman" w:cstheme="minorBidi"/>
          <w:lang w:eastAsia="en-GB"/>
        </w:rPr>
        <w:t xml:space="preserve"> and facilitate</w:t>
      </w:r>
      <w:r w:rsidR="01645027" w:rsidRPr="18335717">
        <w:rPr>
          <w:rFonts w:eastAsia="Times New Roman" w:cstheme="minorBidi"/>
          <w:lang w:eastAsia="en-GB"/>
        </w:rPr>
        <w:t>d</w:t>
      </w:r>
      <w:r w:rsidRPr="18335717">
        <w:rPr>
          <w:rFonts w:eastAsia="Times New Roman" w:cstheme="minorBidi"/>
          <w:lang w:eastAsia="en-GB"/>
        </w:rPr>
        <w:t xml:space="preserve"> modelling were most </w:t>
      </w:r>
      <w:r w:rsidR="01645027" w:rsidRPr="18335717">
        <w:rPr>
          <w:rFonts w:eastAsia="Times New Roman" w:cstheme="minorBidi"/>
          <w:lang w:eastAsia="en-GB"/>
        </w:rPr>
        <w:t>effective</w:t>
      </w:r>
      <w:r w:rsidRPr="18335717">
        <w:rPr>
          <w:rFonts w:eastAsia="Times New Roman" w:cstheme="minorBidi"/>
          <w:lang w:eastAsia="en-GB"/>
        </w:rPr>
        <w:t xml:space="preserve">. </w:t>
      </w:r>
      <w:r w:rsidR="3E4C9310" w:rsidRPr="18335717">
        <w:rPr>
          <w:rFonts w:eastAsia="Times New Roman" w:cstheme="minorBidi"/>
          <w:lang w:eastAsia="en-GB"/>
        </w:rPr>
        <w:t xml:space="preserve">The current </w:t>
      </w:r>
      <w:r w:rsidR="1F81C53D" w:rsidRPr="18335717">
        <w:rPr>
          <w:rFonts w:eastAsia="Times New Roman" w:cstheme="minorBidi"/>
          <w:lang w:eastAsia="en-GB"/>
        </w:rPr>
        <w:t xml:space="preserve">study supports </w:t>
      </w:r>
      <w:r w:rsidRPr="18335717">
        <w:rPr>
          <w:rFonts w:eastAsia="Times New Roman" w:cstheme="minorBidi"/>
          <w:lang w:eastAsia="en-GB"/>
        </w:rPr>
        <w:t xml:space="preserve">these findings. </w:t>
      </w:r>
      <w:r w:rsidR="1F1B91AC" w:rsidRPr="18335717">
        <w:rPr>
          <w:rFonts w:eastAsia="Times New Roman" w:cstheme="minorBidi"/>
          <w:lang w:eastAsia="en-GB"/>
        </w:rPr>
        <w:t xml:space="preserve">An additional feature we found </w:t>
      </w:r>
      <w:r w:rsidR="230C4AA4" w:rsidRPr="18335717">
        <w:rPr>
          <w:rFonts w:eastAsia="Times New Roman" w:cstheme="minorBidi"/>
          <w:lang w:eastAsia="en-GB"/>
        </w:rPr>
        <w:t xml:space="preserve">important </w:t>
      </w:r>
      <w:r w:rsidR="1F1B91AC" w:rsidRPr="18335717">
        <w:rPr>
          <w:rFonts w:eastAsia="Times New Roman" w:cstheme="minorBidi"/>
          <w:lang w:eastAsia="en-GB"/>
        </w:rPr>
        <w:t xml:space="preserve">is </w:t>
      </w:r>
      <w:r w:rsidR="61F37D1D" w:rsidRPr="18335717">
        <w:rPr>
          <w:rFonts w:eastAsia="Times New Roman" w:cstheme="minorBidi"/>
          <w:lang w:eastAsia="en-GB"/>
        </w:rPr>
        <w:t>facilitating reflective practice</w:t>
      </w:r>
      <w:r w:rsidR="446D45E6" w:rsidRPr="18335717">
        <w:rPr>
          <w:rFonts w:eastAsia="Times New Roman" w:cstheme="minorBidi"/>
          <w:lang w:eastAsia="en-GB"/>
        </w:rPr>
        <w:t xml:space="preserve"> (supporting continuous </w:t>
      </w:r>
      <w:r w:rsidR="69B699FB" w:rsidRPr="18335717">
        <w:rPr>
          <w:rFonts w:eastAsia="Times New Roman" w:cstheme="minorBidi"/>
          <w:lang w:eastAsia="en-GB"/>
        </w:rPr>
        <w:t>r</w:t>
      </w:r>
      <w:r w:rsidR="759BF1D2" w:rsidRPr="18335717">
        <w:rPr>
          <w:rFonts w:eastAsia="Times New Roman" w:cstheme="minorBidi"/>
          <w:lang w:eastAsia="en-GB"/>
        </w:rPr>
        <w:t>eview and reflection</w:t>
      </w:r>
      <w:r w:rsidR="242A6320" w:rsidRPr="18335717">
        <w:rPr>
          <w:rFonts w:eastAsia="Times New Roman" w:cstheme="minorBidi"/>
          <w:lang w:eastAsia="en-GB"/>
        </w:rPr>
        <w:t xml:space="preserve"> on participant</w:t>
      </w:r>
      <w:r w:rsidR="3936C7FC" w:rsidRPr="18335717">
        <w:rPr>
          <w:rFonts w:eastAsia="Times New Roman" w:cstheme="minorBidi"/>
          <w:lang w:eastAsia="en-GB"/>
        </w:rPr>
        <w:t>s’ own practice</w:t>
      </w:r>
      <w:r w:rsidR="446D45E6" w:rsidRPr="18335717">
        <w:rPr>
          <w:rFonts w:eastAsia="Times New Roman" w:cstheme="minorBidi"/>
          <w:lang w:eastAsia="en-GB"/>
        </w:rPr>
        <w:t>)</w:t>
      </w:r>
      <w:r w:rsidR="5B8550C3" w:rsidRPr="18335717">
        <w:rPr>
          <w:rFonts w:eastAsia="Times New Roman" w:cstheme="minorBidi"/>
          <w:lang w:eastAsia="en-GB"/>
        </w:rPr>
        <w:t xml:space="preserve">. </w:t>
      </w:r>
      <w:r w:rsidR="352F521D" w:rsidRPr="18335717">
        <w:rPr>
          <w:rFonts w:eastAsia="Times New Roman" w:cstheme="minorBidi"/>
          <w:lang w:eastAsia="en-GB"/>
        </w:rPr>
        <w:t>The module</w:t>
      </w:r>
      <w:r w:rsidR="763AFF6D" w:rsidRPr="18335717">
        <w:rPr>
          <w:rFonts w:eastAsia="Times New Roman" w:cstheme="minorBidi"/>
          <w:lang w:eastAsia="en-GB"/>
        </w:rPr>
        <w:t xml:space="preserve"> </w:t>
      </w:r>
      <w:r w:rsidR="18749C52" w:rsidRPr="18335717">
        <w:rPr>
          <w:rFonts w:eastAsia="Times New Roman" w:cstheme="minorBidi"/>
          <w:lang w:eastAsia="en-GB"/>
        </w:rPr>
        <w:t xml:space="preserve">helped </w:t>
      </w:r>
      <w:r w:rsidR="763AFF6D" w:rsidRPr="18335717">
        <w:rPr>
          <w:rFonts w:eastAsia="Times New Roman" w:cstheme="minorBidi"/>
          <w:lang w:eastAsia="en-GB"/>
        </w:rPr>
        <w:t xml:space="preserve">participants to actively </w:t>
      </w:r>
      <w:r w:rsidR="0F300735" w:rsidRPr="18335717">
        <w:rPr>
          <w:rFonts w:eastAsia="Times New Roman" w:cstheme="minorBidi"/>
          <w:lang w:eastAsia="en-GB"/>
        </w:rPr>
        <w:t xml:space="preserve">review and reflect on their practice and </w:t>
      </w:r>
      <w:r w:rsidR="41EFD022" w:rsidRPr="18335717">
        <w:rPr>
          <w:rFonts w:eastAsia="Times New Roman" w:cstheme="minorBidi"/>
          <w:lang w:eastAsia="en-GB"/>
        </w:rPr>
        <w:t>plan</w:t>
      </w:r>
      <w:r w:rsidR="0F300735" w:rsidRPr="18335717">
        <w:rPr>
          <w:rFonts w:eastAsia="Times New Roman" w:cstheme="minorBidi"/>
          <w:lang w:eastAsia="en-GB"/>
        </w:rPr>
        <w:t xml:space="preserve"> changes</w:t>
      </w:r>
      <w:r w:rsidR="230C4AA4" w:rsidRPr="18335717">
        <w:rPr>
          <w:rFonts w:eastAsia="Times New Roman" w:cstheme="minorBidi"/>
          <w:lang w:eastAsia="en-GB"/>
        </w:rPr>
        <w:t xml:space="preserve"> </w:t>
      </w:r>
      <w:r w:rsidR="7E1ECA52" w:rsidRPr="18335717">
        <w:rPr>
          <w:rFonts w:eastAsia="Times New Roman" w:cstheme="minorBidi"/>
          <w:lang w:eastAsia="en-GB"/>
        </w:rPr>
        <w:t>as well as</w:t>
      </w:r>
      <w:r w:rsidR="230C4AA4" w:rsidRPr="18335717">
        <w:rPr>
          <w:rFonts w:eastAsia="Times New Roman" w:cstheme="minorBidi"/>
          <w:lang w:eastAsia="en-GB"/>
        </w:rPr>
        <w:t xml:space="preserve"> </w:t>
      </w:r>
      <w:r w:rsidR="18749C52" w:rsidRPr="18335717">
        <w:rPr>
          <w:rFonts w:eastAsia="Times New Roman" w:cstheme="minorBidi"/>
          <w:lang w:eastAsia="en-GB"/>
        </w:rPr>
        <w:t xml:space="preserve">gain </w:t>
      </w:r>
      <w:r w:rsidR="230C4AA4" w:rsidRPr="18335717">
        <w:rPr>
          <w:rFonts w:eastAsia="Times New Roman" w:cstheme="minorBidi"/>
          <w:lang w:eastAsia="en-GB"/>
        </w:rPr>
        <w:t>knowledge and skills</w:t>
      </w:r>
      <w:r w:rsidR="0F300735" w:rsidRPr="18335717">
        <w:rPr>
          <w:rFonts w:eastAsia="Times New Roman" w:cstheme="minorBidi"/>
          <w:lang w:eastAsia="en-GB"/>
        </w:rPr>
        <w:t xml:space="preserve">, </w:t>
      </w:r>
      <w:r w:rsidRPr="18335717">
        <w:rPr>
          <w:rFonts w:eastAsia="Times New Roman" w:cstheme="minorBidi"/>
          <w:lang w:eastAsia="en-GB"/>
        </w:rPr>
        <w:t xml:space="preserve">and at 3-month follow-up, all adopted a person-centred approach to behaviour change support in practice. Their views on supporting patients changed from prescriptive expert to more person-centred, with many reporting that their patients’ </w:t>
      </w:r>
      <w:proofErr w:type="gramStart"/>
      <w:r w:rsidRPr="18335717">
        <w:rPr>
          <w:rFonts w:eastAsia="Times New Roman" w:cstheme="minorBidi"/>
          <w:lang w:eastAsia="en-GB"/>
        </w:rPr>
        <w:t>needs</w:t>
      </w:r>
      <w:proofErr w:type="gramEnd"/>
      <w:r w:rsidRPr="18335717">
        <w:rPr>
          <w:rFonts w:eastAsia="Times New Roman" w:cstheme="minorBidi"/>
          <w:lang w:eastAsia="en-GB"/>
        </w:rPr>
        <w:t xml:space="preserve"> and circumstances now played a critical role in how they support them to make sustainable changes.</w:t>
      </w:r>
      <w:r w:rsidR="21F21433" w:rsidRPr="18335717">
        <w:rPr>
          <w:rFonts w:eastAsia="Times New Roman" w:cstheme="minorBidi"/>
          <w:lang w:eastAsia="en-GB"/>
        </w:rPr>
        <w:t xml:space="preserve"> </w:t>
      </w:r>
      <w:proofErr w:type="spellStart"/>
      <w:r w:rsidR="6982B218" w:rsidRPr="18335717">
        <w:rPr>
          <w:rFonts w:eastAsia="Times New Roman" w:cstheme="minorBidi"/>
          <w:lang w:eastAsia="en-GB"/>
        </w:rPr>
        <w:t>Marton</w:t>
      </w:r>
      <w:proofErr w:type="spellEnd"/>
      <w:r w:rsidR="1DFE7AFB" w:rsidRPr="18335717">
        <w:rPr>
          <w:rFonts w:eastAsia="Times New Roman" w:cstheme="minorBidi"/>
          <w:lang w:eastAsia="en-GB"/>
        </w:rPr>
        <w:t xml:space="preserve"> and</w:t>
      </w:r>
      <w:r w:rsidR="6982B218" w:rsidRPr="18335717">
        <w:rPr>
          <w:rFonts w:eastAsia="Times New Roman" w:cstheme="minorBidi"/>
          <w:lang w:eastAsia="en-GB"/>
        </w:rPr>
        <w:t xml:space="preserve"> </w:t>
      </w:r>
      <w:proofErr w:type="spellStart"/>
      <w:r w:rsidR="6982B218" w:rsidRPr="18335717">
        <w:rPr>
          <w:rFonts w:eastAsia="Times New Roman" w:cstheme="minorBidi"/>
          <w:lang w:eastAsia="en-GB"/>
        </w:rPr>
        <w:t>Saljo</w:t>
      </w:r>
      <w:proofErr w:type="spellEnd"/>
      <w:r w:rsidR="230C4AA4" w:rsidRPr="18335717">
        <w:rPr>
          <w:rFonts w:eastAsia="Times New Roman" w:cstheme="minorBidi"/>
          <w:lang w:eastAsia="en-GB"/>
        </w:rPr>
        <w:t xml:space="preserve"> </w:t>
      </w:r>
      <w:r w:rsidR="21F21433" w:rsidRPr="18335717">
        <w:rPr>
          <w:rFonts w:eastAsia="Times New Roman" w:cstheme="minorBidi"/>
          <w:lang w:eastAsia="en-GB"/>
        </w:rPr>
        <w:t>(1976) define higher levels of learning as seeing things from a different perspective and changing as a person</w:t>
      </w:r>
      <w:r w:rsidR="5F7B7AC4" w:rsidRPr="18335717">
        <w:rPr>
          <w:rFonts w:eastAsia="Times New Roman" w:cstheme="minorBidi"/>
          <w:lang w:eastAsia="en-GB"/>
        </w:rPr>
        <w:t xml:space="preserve">, </w:t>
      </w:r>
      <w:r w:rsidR="763AFF6D" w:rsidRPr="18335717">
        <w:rPr>
          <w:rFonts w:eastAsia="Times New Roman" w:cstheme="minorBidi"/>
          <w:lang w:eastAsia="en-GB"/>
        </w:rPr>
        <w:t xml:space="preserve">and these </w:t>
      </w:r>
      <w:r w:rsidR="21F21433" w:rsidRPr="18335717">
        <w:rPr>
          <w:rFonts w:eastAsia="Times New Roman" w:cstheme="minorBidi"/>
          <w:lang w:eastAsia="en-GB"/>
        </w:rPr>
        <w:t>were evident</w:t>
      </w:r>
      <w:r w:rsidR="5F7B7AC4" w:rsidRPr="18335717">
        <w:rPr>
          <w:rFonts w:eastAsia="Times New Roman" w:cstheme="minorBidi"/>
          <w:lang w:eastAsia="en-GB"/>
        </w:rPr>
        <w:t xml:space="preserve"> in this study</w:t>
      </w:r>
      <w:r w:rsidR="21F21433" w:rsidRPr="18335717">
        <w:rPr>
          <w:rFonts w:eastAsia="Times New Roman" w:cstheme="minorBidi"/>
          <w:lang w:eastAsia="en-GB"/>
        </w:rPr>
        <w:t>.</w:t>
      </w:r>
      <w:r w:rsidR="12BACD1E" w:rsidRPr="18335717">
        <w:rPr>
          <w:rFonts w:eastAsia="Times New Roman" w:cstheme="minorBidi"/>
          <w:lang w:eastAsia="en-GB"/>
        </w:rPr>
        <w:t xml:space="preserve"> </w:t>
      </w:r>
    </w:p>
    <w:p w14:paraId="21698C55" w14:textId="67C7AE6A" w:rsidR="000F4508" w:rsidRPr="0081439D" w:rsidRDefault="000F4508" w:rsidP="18335717">
      <w:pPr>
        <w:autoSpaceDE/>
        <w:autoSpaceDN/>
        <w:adjustRightInd/>
        <w:spacing w:line="276" w:lineRule="auto"/>
        <w:jc w:val="both"/>
        <w:rPr>
          <w:rFonts w:eastAsia="Times New Roman" w:cstheme="minorBidi"/>
          <w:lang w:eastAsia="en-GB"/>
        </w:rPr>
      </w:pPr>
    </w:p>
    <w:p w14:paraId="03E14212" w14:textId="376BAAA9" w:rsidR="00191469" w:rsidRPr="0081439D" w:rsidRDefault="1ACA5266" w:rsidP="18335717">
      <w:pPr>
        <w:spacing w:line="276" w:lineRule="auto"/>
        <w:jc w:val="both"/>
        <w:rPr>
          <w:lang w:val="en-ZA"/>
        </w:rPr>
      </w:pPr>
      <w:r w:rsidRPr="18335717">
        <w:rPr>
          <w:rFonts w:cstheme="minorBidi"/>
          <w:lang w:val="en-ZA"/>
        </w:rPr>
        <w:t xml:space="preserve">The COVID-19 pandemic rapidly increased the use of digital technologies for training/education. However, potential strengths of </w:t>
      </w:r>
      <w:r w:rsidR="7ABE52A8" w:rsidRPr="18335717">
        <w:rPr>
          <w:rFonts w:cstheme="minorBidi"/>
          <w:lang w:val="en-ZA"/>
        </w:rPr>
        <w:t>TEL</w:t>
      </w:r>
      <w:r w:rsidRPr="18335717">
        <w:rPr>
          <w:rFonts w:cstheme="minorBidi"/>
          <w:lang w:val="en-ZA"/>
        </w:rPr>
        <w:t xml:space="preserve"> are still underutilised with m</w:t>
      </w:r>
      <w:r w:rsidRPr="18335717">
        <w:rPr>
          <w:lang w:val="en-ZA"/>
        </w:rPr>
        <w:t>ost focusing on knowledge acquisition (Pettit et al., 2015)</w:t>
      </w:r>
      <w:r w:rsidRPr="18335717">
        <w:rPr>
          <w:rFonts w:cstheme="minorBidi"/>
          <w:lang w:val="en-ZA"/>
        </w:rPr>
        <w:t xml:space="preserve">. </w:t>
      </w:r>
      <w:r w:rsidRPr="18335717">
        <w:rPr>
          <w:lang w:val="en-ZA"/>
        </w:rPr>
        <w:t xml:space="preserve">We demonstrated that, when designed appropriately based on sound learning theories </w:t>
      </w:r>
      <w:r w:rsidR="2E32F41C" w:rsidRPr="18335717">
        <w:rPr>
          <w:lang w:val="en-ZA"/>
        </w:rPr>
        <w:t>and considering</w:t>
      </w:r>
      <w:r w:rsidRPr="18335717">
        <w:rPr>
          <w:lang w:val="en-ZA"/>
        </w:rPr>
        <w:t xml:space="preserve"> the needs and contexts of learners, </w:t>
      </w:r>
      <w:r w:rsidR="44D6DA1F" w:rsidRPr="18335717">
        <w:rPr>
          <w:lang w:val="en-ZA"/>
        </w:rPr>
        <w:t xml:space="preserve">high-level </w:t>
      </w:r>
      <w:r w:rsidRPr="18335717">
        <w:rPr>
          <w:lang w:val="en-ZA"/>
        </w:rPr>
        <w:t xml:space="preserve">learning can be achieved. Such an approach not only leads to acquisition and application of knowledge and skills but, more importantly, to </w:t>
      </w:r>
      <w:r w:rsidR="6FC4D994" w:rsidRPr="18335717">
        <w:rPr>
          <w:lang w:val="en-ZA"/>
        </w:rPr>
        <w:t xml:space="preserve">sustained </w:t>
      </w:r>
      <w:r w:rsidRPr="18335717">
        <w:rPr>
          <w:lang w:val="en-ZA"/>
        </w:rPr>
        <w:t>behaviour changes and perceptual shifts (</w:t>
      </w:r>
      <w:proofErr w:type="spellStart"/>
      <w:r w:rsidRPr="18335717">
        <w:rPr>
          <w:lang w:val="en-ZA"/>
        </w:rPr>
        <w:t>Saljo</w:t>
      </w:r>
      <w:proofErr w:type="spellEnd"/>
      <w:r w:rsidRPr="18335717">
        <w:rPr>
          <w:lang w:val="en-ZA"/>
        </w:rPr>
        <w:t>, 1979). This is particularly important for HCPs, who need to change how they support patients</w:t>
      </w:r>
      <w:r w:rsidR="41A12AB7" w:rsidRPr="18335717">
        <w:rPr>
          <w:lang w:val="en-ZA"/>
        </w:rPr>
        <w:t xml:space="preserve"> (their own behaviour)</w:t>
      </w:r>
      <w:r w:rsidRPr="18335717">
        <w:rPr>
          <w:lang w:val="en-ZA"/>
        </w:rPr>
        <w:t xml:space="preserve">. The process of learning/training itself needs to model the behaviour change that HCPs should apply to change their approach </w:t>
      </w:r>
      <w:proofErr w:type="gramStart"/>
      <w:r w:rsidRPr="18335717">
        <w:rPr>
          <w:lang w:val="en-ZA"/>
        </w:rPr>
        <w:t>in order to</w:t>
      </w:r>
      <w:proofErr w:type="gramEnd"/>
      <w:r w:rsidRPr="18335717">
        <w:rPr>
          <w:lang w:val="en-ZA"/>
        </w:rPr>
        <w:t xml:space="preserve"> help their patients to change (Ramsden, 1992). The results of this study </w:t>
      </w:r>
      <w:r w:rsidR="2E32F41C" w:rsidRPr="18335717">
        <w:rPr>
          <w:lang w:val="en-ZA"/>
        </w:rPr>
        <w:t xml:space="preserve">confirm </w:t>
      </w:r>
      <w:r w:rsidRPr="18335717">
        <w:rPr>
          <w:lang w:val="en-ZA"/>
        </w:rPr>
        <w:t xml:space="preserve">that the </w:t>
      </w:r>
      <w:proofErr w:type="spellStart"/>
      <w:r w:rsidRPr="18335717">
        <w:rPr>
          <w:lang w:val="en-ZA"/>
        </w:rPr>
        <w:t>ImpENSA</w:t>
      </w:r>
      <w:proofErr w:type="spellEnd"/>
      <w:r w:rsidRPr="18335717">
        <w:rPr>
          <w:lang w:val="en-ZA"/>
        </w:rPr>
        <w:t xml:space="preserve"> </w:t>
      </w:r>
      <w:r w:rsidR="378B88A7" w:rsidRPr="18335717">
        <w:rPr>
          <w:lang w:val="en-ZA"/>
        </w:rPr>
        <w:t xml:space="preserve">Training Programme </w:t>
      </w:r>
      <w:r w:rsidRPr="18335717">
        <w:rPr>
          <w:lang w:val="en-ZA"/>
        </w:rPr>
        <w:t>succeeded in reaching this objective</w:t>
      </w:r>
      <w:r w:rsidR="2554D325" w:rsidRPr="18335717">
        <w:rPr>
          <w:lang w:val="en-ZA"/>
        </w:rPr>
        <w:t xml:space="preserve"> and</w:t>
      </w:r>
      <w:r w:rsidR="378B88A7" w:rsidRPr="18335717">
        <w:rPr>
          <w:lang w:val="en-ZA"/>
        </w:rPr>
        <w:t xml:space="preserve"> </w:t>
      </w:r>
      <w:r w:rsidR="737CDD0B" w:rsidRPr="18335717">
        <w:rPr>
          <w:lang w:val="en-ZA"/>
        </w:rPr>
        <w:t xml:space="preserve">well-designed eLearning </w:t>
      </w:r>
      <w:r w:rsidR="0244A807" w:rsidRPr="18335717">
        <w:rPr>
          <w:lang w:val="en-ZA"/>
        </w:rPr>
        <w:t xml:space="preserve">modules </w:t>
      </w:r>
      <w:r w:rsidR="737CDD0B" w:rsidRPr="18335717">
        <w:rPr>
          <w:lang w:val="en-ZA"/>
        </w:rPr>
        <w:t>contribute</w:t>
      </w:r>
      <w:r w:rsidR="378B88A7" w:rsidRPr="18335717">
        <w:rPr>
          <w:lang w:val="en-ZA"/>
        </w:rPr>
        <w:t>d</w:t>
      </w:r>
      <w:r w:rsidR="737CDD0B" w:rsidRPr="18335717">
        <w:rPr>
          <w:lang w:val="en-ZA"/>
        </w:rPr>
        <w:t xml:space="preserve"> </w:t>
      </w:r>
      <w:r w:rsidR="436E8D05" w:rsidRPr="18335717">
        <w:rPr>
          <w:lang w:val="en-ZA"/>
        </w:rPr>
        <w:t xml:space="preserve">to </w:t>
      </w:r>
      <w:r w:rsidR="0244A807" w:rsidRPr="18335717">
        <w:rPr>
          <w:lang w:val="en-ZA"/>
        </w:rPr>
        <w:t>this</w:t>
      </w:r>
      <w:r w:rsidRPr="18335717">
        <w:rPr>
          <w:lang w:val="en-ZA"/>
        </w:rPr>
        <w:t>.</w:t>
      </w:r>
    </w:p>
    <w:p w14:paraId="32DC2404" w14:textId="71251D07" w:rsidR="07C06ADF" w:rsidRDefault="07C06ADF" w:rsidP="18335717">
      <w:pPr>
        <w:spacing w:line="276" w:lineRule="auto"/>
        <w:jc w:val="both"/>
        <w:rPr>
          <w:lang w:val="en-ZA"/>
        </w:rPr>
      </w:pPr>
    </w:p>
    <w:p w14:paraId="05CB7671" w14:textId="5C4ED80D" w:rsidR="5E116711" w:rsidRDefault="7606C13D" w:rsidP="18335717">
      <w:pPr>
        <w:spacing w:line="276" w:lineRule="auto"/>
        <w:jc w:val="both"/>
        <w:rPr>
          <w:rFonts w:eastAsia="Calibri"/>
          <w:color w:val="000000" w:themeColor="text1"/>
          <w:lang w:val="en-ZA"/>
        </w:rPr>
      </w:pPr>
      <w:r w:rsidRPr="18335717">
        <w:rPr>
          <w:rFonts w:cs="Times New Roman"/>
          <w:lang w:val="en-US"/>
        </w:rPr>
        <w:t>In addition to l</w:t>
      </w:r>
      <w:r w:rsidR="5B7D60E4" w:rsidRPr="18335717">
        <w:rPr>
          <w:rFonts w:cs="Times New Roman"/>
          <w:lang w:val="en-US"/>
        </w:rPr>
        <w:t>ack of available training (Malan et al, 2005)</w:t>
      </w:r>
      <w:r w:rsidR="1224418A" w:rsidRPr="18335717">
        <w:rPr>
          <w:rFonts w:cs="Times New Roman"/>
          <w:lang w:val="en-US"/>
        </w:rPr>
        <w:t xml:space="preserve">, </w:t>
      </w:r>
      <w:r w:rsidR="5B7D60E4" w:rsidRPr="18335717">
        <w:rPr>
          <w:rFonts w:cs="Times New Roman"/>
          <w:lang w:val="en-US"/>
        </w:rPr>
        <w:t>lack of support for training (</w:t>
      </w:r>
      <w:proofErr w:type="spellStart"/>
      <w:r w:rsidR="5B7D60E4" w:rsidRPr="18335717">
        <w:rPr>
          <w:rFonts w:cs="Times New Roman"/>
          <w:lang w:val="en-US"/>
        </w:rPr>
        <w:t>Kredo</w:t>
      </w:r>
      <w:proofErr w:type="spellEnd"/>
      <w:r w:rsidR="5B7D60E4" w:rsidRPr="18335717">
        <w:rPr>
          <w:rFonts w:cs="Times New Roman"/>
          <w:lang w:val="en-US"/>
        </w:rPr>
        <w:t xml:space="preserve"> et al., 2018) and </w:t>
      </w:r>
      <w:r w:rsidR="5B7D60E4" w:rsidRPr="00112AB3">
        <w:rPr>
          <w:rFonts w:cs="Times New Roman"/>
        </w:rPr>
        <w:t xml:space="preserve">limited time </w:t>
      </w:r>
      <w:r w:rsidR="4D43D0AA" w:rsidRPr="00112AB3">
        <w:rPr>
          <w:rFonts w:cs="Times New Roman"/>
        </w:rPr>
        <w:t xml:space="preserve">due to heavy workload </w:t>
      </w:r>
      <w:r w:rsidR="5B7D60E4" w:rsidRPr="00112AB3">
        <w:rPr>
          <w:rFonts w:cs="Times New Roman"/>
        </w:rPr>
        <w:t>(</w:t>
      </w:r>
      <w:proofErr w:type="spellStart"/>
      <w:r w:rsidR="5B7D60E4" w:rsidRPr="00112AB3">
        <w:rPr>
          <w:rFonts w:cs="Times New Roman"/>
        </w:rPr>
        <w:t>Duvivier</w:t>
      </w:r>
      <w:proofErr w:type="spellEnd"/>
      <w:r w:rsidR="5B7D60E4" w:rsidRPr="00112AB3">
        <w:rPr>
          <w:rFonts w:cs="Times New Roman"/>
        </w:rPr>
        <w:t xml:space="preserve"> et al,</w:t>
      </w:r>
      <w:r w:rsidR="3AB4E994" w:rsidRPr="00112AB3">
        <w:rPr>
          <w:rFonts w:cs="Times New Roman"/>
        </w:rPr>
        <w:t xml:space="preserve"> 2020</w:t>
      </w:r>
      <w:r w:rsidR="5B7D60E4" w:rsidRPr="00112AB3">
        <w:rPr>
          <w:rFonts w:cs="Times New Roman"/>
        </w:rPr>
        <w:t xml:space="preserve">) </w:t>
      </w:r>
      <w:r w:rsidR="241A8F81" w:rsidRPr="00112AB3">
        <w:rPr>
          <w:rFonts w:cs="Times New Roman"/>
        </w:rPr>
        <w:t xml:space="preserve">were reported to </w:t>
      </w:r>
      <w:r w:rsidR="56DA7866" w:rsidRPr="00112AB3">
        <w:rPr>
          <w:rFonts w:cs="Times New Roman"/>
        </w:rPr>
        <w:t xml:space="preserve">constrain </w:t>
      </w:r>
      <w:r w:rsidR="3412793B" w:rsidRPr="00112AB3">
        <w:rPr>
          <w:rFonts w:cs="Times New Roman"/>
        </w:rPr>
        <w:t>capacity building of HCPs in person-centred behaviour change support.</w:t>
      </w:r>
      <w:r w:rsidR="4E6E3231" w:rsidRPr="00112AB3">
        <w:rPr>
          <w:rFonts w:cs="Times New Roman"/>
        </w:rPr>
        <w:t xml:space="preserve"> This was evident in the current study</w:t>
      </w:r>
      <w:r w:rsidR="5C425F7A" w:rsidRPr="00112AB3">
        <w:rPr>
          <w:rFonts w:cs="Times New Roman"/>
        </w:rPr>
        <w:t xml:space="preserve"> too</w:t>
      </w:r>
      <w:r w:rsidR="4E6E3231" w:rsidRPr="00112AB3">
        <w:rPr>
          <w:rFonts w:cs="Times New Roman"/>
        </w:rPr>
        <w:t xml:space="preserve">. </w:t>
      </w:r>
      <w:r w:rsidR="6F57702A" w:rsidRPr="00112AB3">
        <w:rPr>
          <w:rFonts w:cs="Times New Roman"/>
        </w:rPr>
        <w:t>Six</w:t>
      </w:r>
      <w:r w:rsidR="6F57702A" w:rsidRPr="00112AB3">
        <w:rPr>
          <w:rFonts w:eastAsia="Calibri"/>
          <w:color w:val="000000" w:themeColor="text1"/>
        </w:rPr>
        <w:t xml:space="preserve"> participants were unable to attend the facilitated skills module,</w:t>
      </w:r>
      <w:r w:rsidR="6F57702A" w:rsidRPr="18335717">
        <w:rPr>
          <w:rFonts w:eastAsia="Calibri"/>
          <w:color w:val="000000" w:themeColor="text1"/>
          <w:lang w:val="en-ZA"/>
        </w:rPr>
        <w:t xml:space="preserve"> and time constraints were cited as the main reason. </w:t>
      </w:r>
      <w:r w:rsidR="5B828B6C" w:rsidRPr="18335717">
        <w:rPr>
          <w:rFonts w:cs="Times New Roman"/>
          <w:lang w:val="en-US"/>
        </w:rPr>
        <w:t xml:space="preserve">TEL has the potential to overcome these barriers. </w:t>
      </w:r>
      <w:r w:rsidR="47010F77" w:rsidRPr="18335717">
        <w:rPr>
          <w:rFonts w:cs="Times New Roman"/>
          <w:lang w:val="en-US"/>
        </w:rPr>
        <w:t xml:space="preserve">Participants in this study </w:t>
      </w:r>
      <w:r w:rsidR="3437B1AE" w:rsidRPr="18335717">
        <w:rPr>
          <w:rFonts w:eastAsia="Calibri"/>
          <w:color w:val="000000" w:themeColor="text1"/>
          <w:lang w:val="en-ZA"/>
        </w:rPr>
        <w:t>were able to take t</w:t>
      </w:r>
      <w:r w:rsidR="30ADF2F0" w:rsidRPr="18335717">
        <w:rPr>
          <w:rFonts w:eastAsia="Calibri"/>
          <w:color w:val="000000" w:themeColor="text1"/>
          <w:lang w:val="en-ZA"/>
        </w:rPr>
        <w:t xml:space="preserve">he eLearning module </w:t>
      </w:r>
      <w:r w:rsidR="676E68BF" w:rsidRPr="18335717">
        <w:rPr>
          <w:rFonts w:eastAsia="Calibri"/>
          <w:color w:val="000000" w:themeColor="text1"/>
          <w:lang w:val="en-ZA"/>
        </w:rPr>
        <w:t xml:space="preserve">on behaviour change </w:t>
      </w:r>
      <w:r w:rsidR="06269FA2" w:rsidRPr="18335717">
        <w:rPr>
          <w:rFonts w:eastAsia="Calibri"/>
          <w:color w:val="000000" w:themeColor="text1"/>
          <w:lang w:val="en-ZA"/>
        </w:rPr>
        <w:t xml:space="preserve">in </w:t>
      </w:r>
      <w:r w:rsidR="30ADF2F0" w:rsidRPr="18335717">
        <w:rPr>
          <w:rFonts w:eastAsia="Calibri"/>
          <w:color w:val="000000" w:themeColor="text1"/>
          <w:lang w:val="en-ZA"/>
        </w:rPr>
        <w:t>their own time</w:t>
      </w:r>
      <w:r w:rsidR="16C7AD56" w:rsidRPr="18335717">
        <w:rPr>
          <w:rFonts w:eastAsia="Calibri"/>
          <w:color w:val="000000" w:themeColor="text1"/>
          <w:lang w:val="en-ZA"/>
        </w:rPr>
        <w:t xml:space="preserve"> and </w:t>
      </w:r>
      <w:r w:rsidR="16B9C6B7" w:rsidRPr="18335717">
        <w:rPr>
          <w:rFonts w:eastAsia="Calibri"/>
          <w:color w:val="000000" w:themeColor="text1"/>
          <w:lang w:val="en-ZA"/>
        </w:rPr>
        <w:t xml:space="preserve">at their own </w:t>
      </w:r>
      <w:r w:rsidR="30862FA1" w:rsidRPr="18335717">
        <w:rPr>
          <w:rFonts w:eastAsia="Calibri"/>
          <w:color w:val="000000" w:themeColor="text1"/>
          <w:lang w:val="en-ZA"/>
        </w:rPr>
        <w:t>pace</w:t>
      </w:r>
      <w:r w:rsidR="0197BB3D" w:rsidRPr="18335717">
        <w:rPr>
          <w:rFonts w:eastAsia="Calibri"/>
          <w:color w:val="000000" w:themeColor="text1"/>
          <w:lang w:val="en-ZA"/>
        </w:rPr>
        <w:t>.</w:t>
      </w:r>
      <w:r w:rsidR="20A851EB" w:rsidRPr="18335717">
        <w:rPr>
          <w:rFonts w:eastAsia="Calibri"/>
          <w:color w:val="000000" w:themeColor="text1"/>
          <w:lang w:val="en-ZA"/>
        </w:rPr>
        <w:t xml:space="preserve"> </w:t>
      </w:r>
      <w:r w:rsidR="23D0FEE4" w:rsidRPr="18335717">
        <w:rPr>
          <w:rFonts w:eastAsia="Calibri"/>
          <w:color w:val="000000" w:themeColor="text1"/>
          <w:lang w:val="en-ZA"/>
        </w:rPr>
        <w:t xml:space="preserve">They </w:t>
      </w:r>
      <w:r w:rsidR="35CA1463" w:rsidRPr="18335717">
        <w:rPr>
          <w:rFonts w:eastAsia="Calibri"/>
          <w:color w:val="000000" w:themeColor="text1"/>
          <w:lang w:val="en-ZA"/>
        </w:rPr>
        <w:t xml:space="preserve">were </w:t>
      </w:r>
      <w:r w:rsidR="7C61621B" w:rsidRPr="18335717">
        <w:rPr>
          <w:rFonts w:eastAsia="Calibri"/>
          <w:color w:val="000000" w:themeColor="text1"/>
          <w:lang w:val="en-ZA"/>
        </w:rPr>
        <w:t xml:space="preserve">also </w:t>
      </w:r>
      <w:r w:rsidR="35CA1463" w:rsidRPr="18335717">
        <w:rPr>
          <w:rFonts w:eastAsia="Calibri"/>
          <w:color w:val="000000" w:themeColor="text1"/>
          <w:lang w:val="en-ZA"/>
        </w:rPr>
        <w:t xml:space="preserve">able to revisit the module whenever they wanted to, and this was evidenced by </w:t>
      </w:r>
      <w:r w:rsidR="4DB4F6DA" w:rsidRPr="18335717">
        <w:rPr>
          <w:rFonts w:eastAsia="Calibri"/>
          <w:color w:val="000000" w:themeColor="text1"/>
          <w:lang w:val="en-ZA"/>
        </w:rPr>
        <w:t>many</w:t>
      </w:r>
      <w:r w:rsidR="35CA1463" w:rsidRPr="18335717">
        <w:rPr>
          <w:rFonts w:eastAsia="Calibri"/>
          <w:color w:val="000000" w:themeColor="text1"/>
          <w:lang w:val="en-ZA"/>
        </w:rPr>
        <w:t xml:space="preserve"> participants </w:t>
      </w:r>
      <w:r w:rsidR="775631FD" w:rsidRPr="18335717">
        <w:rPr>
          <w:rFonts w:eastAsia="Calibri"/>
          <w:color w:val="000000" w:themeColor="text1"/>
          <w:lang w:val="en-ZA"/>
        </w:rPr>
        <w:t xml:space="preserve">who </w:t>
      </w:r>
      <w:r w:rsidR="35CA1463" w:rsidRPr="18335717">
        <w:rPr>
          <w:rFonts w:eastAsia="Calibri"/>
          <w:color w:val="000000" w:themeColor="text1"/>
          <w:lang w:val="en-ZA"/>
        </w:rPr>
        <w:t xml:space="preserve">indeed </w:t>
      </w:r>
      <w:r w:rsidR="18EC7BD4" w:rsidRPr="18335717">
        <w:rPr>
          <w:rFonts w:eastAsia="Calibri"/>
          <w:color w:val="000000" w:themeColor="text1"/>
          <w:lang w:val="en-ZA"/>
        </w:rPr>
        <w:t xml:space="preserve">had </w:t>
      </w:r>
      <w:r w:rsidR="35CA1463" w:rsidRPr="18335717">
        <w:rPr>
          <w:rFonts w:eastAsia="Calibri"/>
          <w:color w:val="000000" w:themeColor="text1"/>
          <w:lang w:val="en-ZA"/>
        </w:rPr>
        <w:t xml:space="preserve">revisited </w:t>
      </w:r>
      <w:r w:rsidR="006D3CAB" w:rsidRPr="18335717">
        <w:rPr>
          <w:rFonts w:eastAsia="Calibri"/>
          <w:color w:val="000000" w:themeColor="text1"/>
          <w:lang w:val="en-ZA"/>
        </w:rPr>
        <w:t>the module</w:t>
      </w:r>
      <w:r w:rsidR="35CA1463" w:rsidRPr="18335717">
        <w:rPr>
          <w:rFonts w:eastAsia="Calibri"/>
          <w:color w:val="000000" w:themeColor="text1"/>
          <w:lang w:val="en-ZA"/>
        </w:rPr>
        <w:t xml:space="preserve"> after </w:t>
      </w:r>
      <w:r w:rsidR="3D5C6E56" w:rsidRPr="18335717">
        <w:rPr>
          <w:rFonts w:eastAsia="Calibri"/>
          <w:color w:val="000000" w:themeColor="text1"/>
          <w:lang w:val="en-ZA"/>
        </w:rPr>
        <w:t>programme</w:t>
      </w:r>
      <w:r w:rsidR="62060913" w:rsidRPr="18335717">
        <w:rPr>
          <w:rFonts w:eastAsia="Calibri"/>
          <w:color w:val="000000" w:themeColor="text1"/>
          <w:lang w:val="en-ZA"/>
        </w:rPr>
        <w:t xml:space="preserve"> completion</w:t>
      </w:r>
      <w:r w:rsidR="35CA1463" w:rsidRPr="18335717">
        <w:rPr>
          <w:rFonts w:eastAsia="Calibri"/>
          <w:color w:val="000000" w:themeColor="text1"/>
          <w:lang w:val="en-ZA"/>
        </w:rPr>
        <w:t>.</w:t>
      </w:r>
      <w:r w:rsidR="4EE961BC" w:rsidRPr="18335717">
        <w:rPr>
          <w:rFonts w:eastAsia="Calibri"/>
          <w:color w:val="000000" w:themeColor="text1"/>
          <w:lang w:val="en-ZA"/>
        </w:rPr>
        <w:t xml:space="preserve"> </w:t>
      </w:r>
      <w:r w:rsidR="506BC0A8" w:rsidRPr="18335717">
        <w:rPr>
          <w:rFonts w:eastAsia="Calibri"/>
          <w:color w:val="000000" w:themeColor="text1"/>
          <w:lang w:val="en-ZA"/>
        </w:rPr>
        <w:t>The self-directed eLearning approach was reported to be beneficial in terms of making the training accessible</w:t>
      </w:r>
      <w:r w:rsidR="18591ADD" w:rsidRPr="18335717">
        <w:rPr>
          <w:rFonts w:eastAsia="Calibri"/>
          <w:color w:val="000000" w:themeColor="text1"/>
          <w:lang w:val="en-ZA"/>
        </w:rPr>
        <w:t xml:space="preserve"> and appreciated by participants</w:t>
      </w:r>
      <w:r w:rsidR="506BC0A8" w:rsidRPr="18335717">
        <w:rPr>
          <w:rFonts w:eastAsia="Calibri"/>
          <w:color w:val="000000" w:themeColor="text1"/>
          <w:lang w:val="en-ZA"/>
        </w:rPr>
        <w:t>.</w:t>
      </w:r>
      <w:r w:rsidR="7DADE423" w:rsidRPr="18335717">
        <w:rPr>
          <w:rFonts w:eastAsia="Calibri"/>
          <w:color w:val="000000" w:themeColor="text1"/>
          <w:lang w:val="en-ZA"/>
        </w:rPr>
        <w:t xml:space="preserve"> Furthermore, TEL</w:t>
      </w:r>
      <w:r w:rsidR="797B3631" w:rsidRPr="18335717">
        <w:rPr>
          <w:rFonts w:eastAsia="Calibri"/>
          <w:color w:val="000000" w:themeColor="text1"/>
          <w:lang w:val="en-ZA"/>
        </w:rPr>
        <w:t>, especially self-directed eLearning, i</w:t>
      </w:r>
      <w:r w:rsidR="408B6C5E" w:rsidRPr="18335717">
        <w:rPr>
          <w:rFonts w:eastAsia="Calibri"/>
          <w:color w:val="000000" w:themeColor="text1"/>
          <w:lang w:val="en-ZA"/>
        </w:rPr>
        <w:t xml:space="preserve">s generally more cost-effective and scalable since it can be delivered to many </w:t>
      </w:r>
      <w:r w:rsidR="190739D9" w:rsidRPr="18335717">
        <w:rPr>
          <w:rFonts w:eastAsia="Calibri"/>
          <w:color w:val="000000" w:themeColor="text1"/>
          <w:lang w:val="en-ZA"/>
        </w:rPr>
        <w:t xml:space="preserve">HCPs </w:t>
      </w:r>
      <w:r w:rsidR="408B6C5E" w:rsidRPr="18335717">
        <w:rPr>
          <w:rFonts w:eastAsia="Calibri"/>
          <w:color w:val="000000" w:themeColor="text1"/>
          <w:lang w:val="en-ZA"/>
        </w:rPr>
        <w:t xml:space="preserve">without requiring a trainer. A blended approach that includes both a flexible eLearning component (such as the </w:t>
      </w:r>
      <w:r w:rsidR="02F2DC8D" w:rsidRPr="18335717">
        <w:rPr>
          <w:rFonts w:eastAsia="Calibri"/>
          <w:color w:val="000000" w:themeColor="text1"/>
          <w:lang w:val="en-ZA"/>
        </w:rPr>
        <w:t xml:space="preserve">eLearning </w:t>
      </w:r>
      <w:r w:rsidR="408B6C5E" w:rsidRPr="18335717">
        <w:rPr>
          <w:rFonts w:eastAsia="Calibri"/>
          <w:color w:val="000000" w:themeColor="text1"/>
          <w:lang w:val="en-ZA"/>
        </w:rPr>
        <w:t>module</w:t>
      </w:r>
      <w:r w:rsidR="59EA7D9A" w:rsidRPr="18335717">
        <w:rPr>
          <w:rFonts w:eastAsia="Calibri"/>
          <w:color w:val="000000" w:themeColor="text1"/>
          <w:lang w:val="en-ZA"/>
        </w:rPr>
        <w:t xml:space="preserve"> on behaviour change</w:t>
      </w:r>
      <w:r w:rsidR="408B6C5E" w:rsidRPr="18335717">
        <w:rPr>
          <w:rFonts w:eastAsia="Calibri"/>
          <w:color w:val="000000" w:themeColor="text1"/>
          <w:lang w:val="en-ZA"/>
        </w:rPr>
        <w:t xml:space="preserve">) that is followed by a facilitated component (such as the </w:t>
      </w:r>
      <w:r w:rsidR="71074034" w:rsidRPr="18335717">
        <w:rPr>
          <w:rFonts w:eastAsia="Calibri"/>
          <w:color w:val="000000" w:themeColor="text1"/>
          <w:lang w:val="en-ZA"/>
        </w:rPr>
        <w:t xml:space="preserve">facilitated skills </w:t>
      </w:r>
      <w:r w:rsidR="408B6C5E" w:rsidRPr="18335717">
        <w:rPr>
          <w:rFonts w:eastAsia="Calibri"/>
          <w:color w:val="000000" w:themeColor="text1"/>
          <w:lang w:val="en-ZA"/>
        </w:rPr>
        <w:t>module) has the added advantage of allowing interaction between participants and providing opportunities to exchange thoughts and experiences.</w:t>
      </w:r>
      <w:r w:rsidR="76F4DD8B" w:rsidRPr="18335717">
        <w:rPr>
          <w:rFonts w:eastAsia="Calibri"/>
          <w:color w:val="000000" w:themeColor="text1"/>
          <w:lang w:val="en-ZA"/>
        </w:rPr>
        <w:t xml:space="preserve"> </w:t>
      </w:r>
    </w:p>
    <w:p w14:paraId="35DE1A74" w14:textId="42F2EF0B" w:rsidR="18335717" w:rsidRDefault="18335717" w:rsidP="18335717">
      <w:pPr>
        <w:spacing w:line="276" w:lineRule="auto"/>
        <w:jc w:val="both"/>
        <w:rPr>
          <w:rFonts w:eastAsia="Calibri"/>
          <w:color w:val="000000" w:themeColor="text1"/>
          <w:lang w:val="en-ZA"/>
        </w:rPr>
      </w:pPr>
    </w:p>
    <w:p w14:paraId="1354593B" w14:textId="529D51BA" w:rsidR="00D53A80" w:rsidRDefault="1DFE7AFB" w:rsidP="18335717">
      <w:pPr>
        <w:spacing w:line="276" w:lineRule="auto"/>
        <w:jc w:val="both"/>
        <w:rPr>
          <w:rFonts w:cs="Times New Roman"/>
        </w:rPr>
      </w:pPr>
      <w:r w:rsidRPr="18335717">
        <w:rPr>
          <w:lang w:val="en-ZA"/>
        </w:rPr>
        <w:t xml:space="preserve">Within the </w:t>
      </w:r>
      <w:proofErr w:type="spellStart"/>
      <w:r w:rsidRPr="18335717">
        <w:rPr>
          <w:lang w:val="en-ZA"/>
        </w:rPr>
        <w:t>ImpENSA</w:t>
      </w:r>
      <w:proofErr w:type="spellEnd"/>
      <w:r w:rsidRPr="18335717">
        <w:rPr>
          <w:lang w:val="en-ZA"/>
        </w:rPr>
        <w:t xml:space="preserve"> Training Programme, </w:t>
      </w:r>
      <w:r w:rsidR="72DE2090" w:rsidRPr="18335717">
        <w:rPr>
          <w:lang w:val="en-ZA"/>
        </w:rPr>
        <w:t>the e</w:t>
      </w:r>
      <w:r w:rsidR="7662B1C0" w:rsidRPr="18335717">
        <w:rPr>
          <w:lang w:val="en-ZA"/>
        </w:rPr>
        <w:t>L</w:t>
      </w:r>
      <w:r w:rsidR="72DE2090" w:rsidRPr="18335717">
        <w:rPr>
          <w:lang w:val="en-ZA"/>
        </w:rPr>
        <w:t xml:space="preserve">earning module </w:t>
      </w:r>
      <w:r w:rsidR="3F47C6F9" w:rsidRPr="18335717">
        <w:rPr>
          <w:lang w:val="en-ZA"/>
        </w:rPr>
        <w:t>applied</w:t>
      </w:r>
      <w:r w:rsidRPr="18335717">
        <w:rPr>
          <w:lang w:val="en-ZA"/>
        </w:rPr>
        <w:t xml:space="preserve"> </w:t>
      </w:r>
      <w:r w:rsidRPr="18335717">
        <w:rPr>
          <w:rFonts w:cs="Times New Roman"/>
        </w:rPr>
        <w:t xml:space="preserve">a person-centred approach to behaviour change </w:t>
      </w:r>
      <w:r w:rsidR="33BD4331" w:rsidRPr="18335717">
        <w:rPr>
          <w:rFonts w:cs="Times New Roman"/>
        </w:rPr>
        <w:t>support</w:t>
      </w:r>
      <w:r w:rsidR="3F47C6F9" w:rsidRPr="18335717">
        <w:rPr>
          <w:rFonts w:cs="Times New Roman"/>
        </w:rPr>
        <w:t xml:space="preserve"> to </w:t>
      </w:r>
      <w:r w:rsidR="109F2871" w:rsidRPr="18335717">
        <w:rPr>
          <w:rFonts w:cs="Times New Roman"/>
        </w:rPr>
        <w:t>strengthen</w:t>
      </w:r>
      <w:r w:rsidRPr="18335717">
        <w:rPr>
          <w:rFonts w:cs="Times New Roman"/>
        </w:rPr>
        <w:t xml:space="preserve"> </w:t>
      </w:r>
      <w:r w:rsidR="3F16E6A4" w:rsidRPr="18335717">
        <w:rPr>
          <w:rFonts w:cs="Times New Roman"/>
        </w:rPr>
        <w:t xml:space="preserve">consultation </w:t>
      </w:r>
      <w:proofErr w:type="gramStart"/>
      <w:r w:rsidRPr="18335717">
        <w:rPr>
          <w:rFonts w:cs="Times New Roman"/>
        </w:rPr>
        <w:t>in the area of</w:t>
      </w:r>
      <w:proofErr w:type="gramEnd"/>
      <w:r w:rsidRPr="18335717">
        <w:rPr>
          <w:rFonts w:cs="Times New Roman"/>
        </w:rPr>
        <w:t xml:space="preserve"> early nutrition. We believe that similar interventions can be effectively applied in different clinical contexts and settings for HCPs, expanding often limited training opportunities in this area.</w:t>
      </w:r>
    </w:p>
    <w:p w14:paraId="7E7E2CA2" w14:textId="77777777" w:rsidR="00D53A80" w:rsidRPr="0081439D" w:rsidRDefault="00D53A80" w:rsidP="18335717">
      <w:pPr>
        <w:spacing w:line="276" w:lineRule="auto"/>
        <w:jc w:val="both"/>
      </w:pPr>
    </w:p>
    <w:p w14:paraId="62C463BC" w14:textId="77777777" w:rsidR="00112AB3" w:rsidRDefault="5A32C1F7" w:rsidP="18335717">
      <w:pPr>
        <w:spacing w:line="276" w:lineRule="auto"/>
        <w:jc w:val="both"/>
      </w:pPr>
      <w:r>
        <w:lastRenderedPageBreak/>
        <w:t xml:space="preserve">We acknowledge the limitations of the current study. Since study participants were mostly dietitians, we could not ascertain how </w:t>
      </w:r>
      <w:r w:rsidR="3164E905">
        <w:t>the eLearning module</w:t>
      </w:r>
      <w:r>
        <w:t xml:space="preserve"> supports other </w:t>
      </w:r>
      <w:r w:rsidR="0E8D25CF">
        <w:t>health professions</w:t>
      </w:r>
      <w:r>
        <w:t xml:space="preserve">. We recruited participants through the newsletters from </w:t>
      </w:r>
      <w:r w:rsidR="5CC31654">
        <w:t>ADSA</w:t>
      </w:r>
      <w:r>
        <w:t xml:space="preserve"> which may not be a representative sample of </w:t>
      </w:r>
      <w:r w:rsidR="51BE7865">
        <w:t xml:space="preserve">the </w:t>
      </w:r>
      <w:r>
        <w:t xml:space="preserve">nutrition workforce in South Africa. Although the sample size </w:t>
      </w:r>
      <w:r w:rsidR="41D6D1C8">
        <w:t>is modest</w:t>
      </w:r>
      <w:r>
        <w:t>, the findings confirm that a mixed-methods approach provides in-depth information and a rich dataset (</w:t>
      </w:r>
      <w:proofErr w:type="spellStart"/>
      <w:r>
        <w:t>Smajic</w:t>
      </w:r>
      <w:proofErr w:type="spellEnd"/>
      <w:r>
        <w:t xml:space="preserve"> et al., 2022).</w:t>
      </w:r>
    </w:p>
    <w:p w14:paraId="3513B9B6" w14:textId="5AA08D05" w:rsidR="6B499CEB" w:rsidRDefault="78FC9391" w:rsidP="18335717">
      <w:pPr>
        <w:spacing w:line="276" w:lineRule="auto"/>
        <w:jc w:val="both"/>
        <w:rPr>
          <w:rFonts w:eastAsia="Calibri"/>
        </w:rPr>
      </w:pPr>
      <w:r>
        <w:br/>
      </w:r>
      <w:r w:rsidR="555E6F52">
        <w:t xml:space="preserve">The </w:t>
      </w:r>
      <w:proofErr w:type="spellStart"/>
      <w:r w:rsidR="555E6F52">
        <w:t>ImpENSA</w:t>
      </w:r>
      <w:proofErr w:type="spellEnd"/>
      <w:r w:rsidR="555E6F52">
        <w:t xml:space="preserve"> Training P</w:t>
      </w:r>
      <w:r w:rsidR="37AC6200">
        <w:t xml:space="preserve">rogramme </w:t>
      </w:r>
      <w:r w:rsidR="5C5A2D26">
        <w:t xml:space="preserve">is </w:t>
      </w:r>
      <w:r w:rsidR="50E26E8E">
        <w:t>curren</w:t>
      </w:r>
      <w:r w:rsidR="6CFFF2B9">
        <w:t>t</w:t>
      </w:r>
      <w:r w:rsidR="50E26E8E">
        <w:t xml:space="preserve">ly </w:t>
      </w:r>
      <w:r w:rsidR="5C5A2D26">
        <w:t xml:space="preserve">available </w:t>
      </w:r>
      <w:r w:rsidR="2CC45D83">
        <w:t xml:space="preserve">at </w:t>
      </w:r>
      <w:r w:rsidR="5C5A2D26">
        <w:t xml:space="preserve">African Academy of Nutrition and Health at LMU Munich </w:t>
      </w:r>
      <w:r w:rsidR="5C5A2D26" w:rsidRPr="5E6CEAC4">
        <w:rPr>
          <w:rFonts w:cs="Times New Roman"/>
        </w:rPr>
        <w:t>(</w:t>
      </w:r>
      <w:hyperlink r:id="rId9" w:history="1">
        <w:hyperlink r:id="rId10" w:history="1">
          <w:r w:rsidR="5C5A2D26" w:rsidRPr="5E6CEAC4">
            <w:rPr>
              <w:rStyle w:val="Hyperlink"/>
            </w:rPr>
            <w:t>https://aanh.med.lmu.de/</w:t>
          </w:r>
        </w:hyperlink>
      </w:hyperlink>
      <w:r w:rsidR="5C5A2D26" w:rsidRPr="5E6CEAC4">
        <w:rPr>
          <w:rFonts w:cs="Times New Roman"/>
        </w:rPr>
        <w:t xml:space="preserve">). </w:t>
      </w:r>
      <w:r w:rsidR="3DEDFC92" w:rsidRPr="5E6CEAC4">
        <w:rPr>
          <w:rFonts w:cs="Times New Roman"/>
        </w:rPr>
        <w:t>The eLearning modules on micronutrient nutrition and behaviour change are freely accessible</w:t>
      </w:r>
      <w:r w:rsidR="33A53C90" w:rsidRPr="5E6CEAC4">
        <w:rPr>
          <w:rFonts w:cs="Times New Roman"/>
        </w:rPr>
        <w:t>,</w:t>
      </w:r>
      <w:r w:rsidR="3DEDFC92" w:rsidRPr="5E6CEAC4">
        <w:rPr>
          <w:rFonts w:cs="Times New Roman"/>
        </w:rPr>
        <w:t xml:space="preserve"> and the facilitated skills module </w:t>
      </w:r>
      <w:r w:rsidR="1111C3DB" w:rsidRPr="5E6CEAC4">
        <w:rPr>
          <w:rFonts w:cs="Times New Roman"/>
        </w:rPr>
        <w:t xml:space="preserve">is </w:t>
      </w:r>
      <w:r w:rsidR="7A3C5666" w:rsidRPr="5E6CEAC4">
        <w:rPr>
          <w:rFonts w:cs="Times New Roman"/>
        </w:rPr>
        <w:t>available at low cost.</w:t>
      </w:r>
      <w:r w:rsidR="206E0E6E" w:rsidRPr="5E6CEAC4">
        <w:rPr>
          <w:rFonts w:cs="Times New Roman"/>
        </w:rPr>
        <w:t xml:space="preserve"> </w:t>
      </w:r>
      <w:r w:rsidR="0B16CAC4">
        <w:t xml:space="preserve">The </w:t>
      </w:r>
      <w:r w:rsidR="2EA7F49A">
        <w:t xml:space="preserve">implementation of the </w:t>
      </w:r>
      <w:r w:rsidR="0B16CAC4">
        <w:t>programm</w:t>
      </w:r>
      <w:r w:rsidR="3689CD8A">
        <w:t xml:space="preserve">e is </w:t>
      </w:r>
      <w:r w:rsidR="3732BCBE">
        <w:t xml:space="preserve">delivered </w:t>
      </w:r>
      <w:r w:rsidR="3689CD8A">
        <w:t xml:space="preserve">by </w:t>
      </w:r>
      <w:r w:rsidR="0167300A">
        <w:t xml:space="preserve">the </w:t>
      </w:r>
      <w:r w:rsidR="3689CD8A">
        <w:t>Centr</w:t>
      </w:r>
      <w:r w:rsidR="00112AB3">
        <w:t>e</w:t>
      </w:r>
      <w:r w:rsidR="3689CD8A">
        <w:t xml:space="preserve"> of Excellence in Nutrition at North-West University, South Africa</w:t>
      </w:r>
      <w:r w:rsidR="26E2FC61">
        <w:t>.</w:t>
      </w:r>
    </w:p>
    <w:p w14:paraId="41A4230E" w14:textId="473C96EA" w:rsidR="00621639" w:rsidRDefault="5B9B02FE" w:rsidP="008671CD">
      <w:pPr>
        <w:pStyle w:val="Heading1"/>
        <w:numPr>
          <w:ilvl w:val="0"/>
          <w:numId w:val="1"/>
        </w:numPr>
      </w:pPr>
      <w:r>
        <w:t>Conclusion</w:t>
      </w:r>
    </w:p>
    <w:p w14:paraId="0D5D931A" w14:textId="5C0B2119" w:rsidR="0016207A" w:rsidRDefault="6D1F65C8" w:rsidP="18335717">
      <w:pPr>
        <w:spacing w:line="276" w:lineRule="auto"/>
        <w:jc w:val="both"/>
        <w:rPr>
          <w:lang w:val="en-ZA"/>
        </w:rPr>
      </w:pPr>
      <w:r w:rsidRPr="18335717">
        <w:rPr>
          <w:lang w:val="en-ZA"/>
        </w:rPr>
        <w:t>HCPs who participated in the</w:t>
      </w:r>
      <w:r w:rsidR="13D4D0C9" w:rsidRPr="18335717">
        <w:rPr>
          <w:lang w:val="en-ZA"/>
        </w:rPr>
        <w:t xml:space="preserve"> </w:t>
      </w:r>
      <w:r w:rsidRPr="18335717">
        <w:rPr>
          <w:lang w:val="en-ZA"/>
        </w:rPr>
        <w:t xml:space="preserve">study </w:t>
      </w:r>
      <w:r w:rsidR="3CCF491C" w:rsidRPr="18335717">
        <w:rPr>
          <w:lang w:val="en-ZA"/>
        </w:rPr>
        <w:t xml:space="preserve">adopted a person-centred approach </w:t>
      </w:r>
      <w:r w:rsidR="3F7EEF6C" w:rsidRPr="18335717">
        <w:rPr>
          <w:lang w:val="en-ZA"/>
        </w:rPr>
        <w:t xml:space="preserve">to behaviour change support </w:t>
      </w:r>
      <w:r w:rsidR="3CCF491C" w:rsidRPr="18335717">
        <w:rPr>
          <w:lang w:val="en-ZA"/>
        </w:rPr>
        <w:t>and made changes in their own practice.</w:t>
      </w:r>
      <w:r w:rsidR="0AA2DDB1" w:rsidRPr="18335717">
        <w:rPr>
          <w:lang w:val="en-ZA"/>
        </w:rPr>
        <w:t xml:space="preserve"> </w:t>
      </w:r>
      <w:r w:rsidR="02A9D6F0" w:rsidRPr="18335717">
        <w:rPr>
          <w:lang w:val="en-ZA"/>
        </w:rPr>
        <w:t xml:space="preserve">The </w:t>
      </w:r>
      <w:proofErr w:type="spellStart"/>
      <w:r w:rsidR="02A9D6F0" w:rsidRPr="18335717">
        <w:rPr>
          <w:lang w:val="en-ZA"/>
        </w:rPr>
        <w:t>ImpENSA</w:t>
      </w:r>
      <w:proofErr w:type="spellEnd"/>
      <w:r w:rsidR="02A9D6F0" w:rsidRPr="18335717">
        <w:rPr>
          <w:lang w:val="en-ZA"/>
        </w:rPr>
        <w:t xml:space="preserve"> Training Programme</w:t>
      </w:r>
      <w:r w:rsidR="30F2DE53" w:rsidRPr="18335717">
        <w:rPr>
          <w:lang w:val="en-ZA"/>
        </w:rPr>
        <w:t xml:space="preserve"> is</w:t>
      </w:r>
      <w:r w:rsidR="3F6762A2" w:rsidRPr="18335717">
        <w:rPr>
          <w:lang w:val="en-ZA"/>
        </w:rPr>
        <w:t xml:space="preserve"> suitable for</w:t>
      </w:r>
      <w:r w:rsidR="30F2DE53" w:rsidRPr="18335717">
        <w:rPr>
          <w:lang w:val="en-ZA"/>
        </w:rPr>
        <w:t xml:space="preserve"> both </w:t>
      </w:r>
      <w:r w:rsidR="3D199B22" w:rsidRPr="18335717">
        <w:rPr>
          <w:lang w:val="en-ZA"/>
        </w:rPr>
        <w:t xml:space="preserve">undergraduate </w:t>
      </w:r>
      <w:r w:rsidR="30F2DE53" w:rsidRPr="18335717">
        <w:rPr>
          <w:lang w:val="en-ZA"/>
        </w:rPr>
        <w:t>and in-service HCPs</w:t>
      </w:r>
      <w:r w:rsidR="19F7B3A9" w:rsidRPr="18335717">
        <w:rPr>
          <w:lang w:val="en-ZA"/>
        </w:rPr>
        <w:t xml:space="preserve">. </w:t>
      </w:r>
      <w:r w:rsidR="66B7098C" w:rsidRPr="18335717">
        <w:rPr>
          <w:lang w:val="en-ZA"/>
        </w:rPr>
        <w:t xml:space="preserve">As part of the </w:t>
      </w:r>
      <w:proofErr w:type="spellStart"/>
      <w:r w:rsidR="66B7098C" w:rsidRPr="18335717">
        <w:rPr>
          <w:lang w:val="en-ZA"/>
        </w:rPr>
        <w:t>ImpENSA</w:t>
      </w:r>
      <w:proofErr w:type="spellEnd"/>
      <w:r w:rsidR="66B7098C" w:rsidRPr="18335717">
        <w:rPr>
          <w:lang w:val="en-ZA"/>
        </w:rPr>
        <w:t xml:space="preserve"> Training Programme, either i</w:t>
      </w:r>
      <w:r w:rsidR="59D5952F" w:rsidRPr="18335717">
        <w:rPr>
          <w:lang w:val="en-ZA"/>
        </w:rPr>
        <w:t>ntegrated into undergraduate health science programmes</w:t>
      </w:r>
      <w:r w:rsidR="263A7AB3" w:rsidRPr="18335717">
        <w:rPr>
          <w:lang w:val="en-ZA"/>
        </w:rPr>
        <w:t xml:space="preserve"> </w:t>
      </w:r>
      <w:r w:rsidR="0BF78551" w:rsidRPr="18335717">
        <w:rPr>
          <w:lang w:val="en-ZA"/>
        </w:rPr>
        <w:t xml:space="preserve">or delivered as an in-service training, the eLearning module on behaviour change can contribute to building behaviour change capacity of HCPs in South Africa. </w:t>
      </w:r>
    </w:p>
    <w:p w14:paraId="1412D33E" w14:textId="156CFF14" w:rsidR="0016207A" w:rsidRDefault="0016207A" w:rsidP="18335717">
      <w:pPr>
        <w:autoSpaceDE/>
        <w:autoSpaceDN/>
        <w:adjustRightInd/>
        <w:spacing w:line="276" w:lineRule="auto"/>
        <w:jc w:val="both"/>
        <w:rPr>
          <w:rFonts w:cs="Times New Roman"/>
          <w:highlight w:val="yellow"/>
        </w:rPr>
      </w:pPr>
    </w:p>
    <w:p w14:paraId="0769F404" w14:textId="1DE187E1" w:rsidR="61D5E254" w:rsidRDefault="5378E344" w:rsidP="18335717">
      <w:pPr>
        <w:spacing w:after="160" w:line="276" w:lineRule="auto"/>
        <w:jc w:val="both"/>
        <w:rPr>
          <w:rFonts w:cs="Times New Roman"/>
        </w:rPr>
      </w:pPr>
      <w:r w:rsidRPr="18335717">
        <w:rPr>
          <w:rFonts w:cs="Times New Roman"/>
        </w:rPr>
        <w:t xml:space="preserve">The findings suggest that technology-enabled learning provides a highly </w:t>
      </w:r>
      <w:r w:rsidR="72264B67" w:rsidRPr="18335717">
        <w:rPr>
          <w:rFonts w:cs="Times New Roman"/>
        </w:rPr>
        <w:t>accessible</w:t>
      </w:r>
      <w:r w:rsidR="7EAD4842" w:rsidRPr="18335717">
        <w:rPr>
          <w:rFonts w:cs="Times New Roman"/>
        </w:rPr>
        <w:t xml:space="preserve"> and</w:t>
      </w:r>
      <w:r w:rsidR="72264B67" w:rsidRPr="18335717">
        <w:rPr>
          <w:rFonts w:cs="Times New Roman"/>
        </w:rPr>
        <w:t xml:space="preserve"> effective</w:t>
      </w:r>
      <w:r w:rsidRPr="18335717">
        <w:rPr>
          <w:rFonts w:cs="Times New Roman"/>
        </w:rPr>
        <w:t xml:space="preserve"> approach to deliver behaviour change skills training to support healthy micronutrient nutrition during pregnancy and early postnatal life.</w:t>
      </w:r>
    </w:p>
    <w:p w14:paraId="7D7641B5" w14:textId="112EA910" w:rsidR="61D5E254" w:rsidRDefault="61D5E254">
      <w:r>
        <w:br w:type="page"/>
      </w:r>
    </w:p>
    <w:p w14:paraId="2320BD44" w14:textId="164D0892" w:rsidR="0016207A" w:rsidRPr="00F90FA1" w:rsidRDefault="0016207A" w:rsidP="0016207A">
      <w:pPr>
        <w:widowControl w:val="0"/>
        <w:spacing w:line="240" w:lineRule="auto"/>
        <w:ind w:left="480" w:hanging="480"/>
        <w:rPr>
          <w:rFonts w:cs="Times New Roman"/>
          <w:b/>
          <w:bCs/>
          <w:sz w:val="28"/>
          <w:szCs w:val="28"/>
        </w:rPr>
      </w:pPr>
      <w:r w:rsidRPr="00F90FA1">
        <w:rPr>
          <w:rFonts w:cs="Times New Roman"/>
          <w:b/>
          <w:bCs/>
          <w:sz w:val="28"/>
          <w:szCs w:val="28"/>
        </w:rPr>
        <w:lastRenderedPageBreak/>
        <w:t>References</w:t>
      </w:r>
    </w:p>
    <w:p w14:paraId="117FC6F5" w14:textId="4CBAA2F9" w:rsidR="003D3084" w:rsidRPr="0063454E" w:rsidRDefault="003D3084" w:rsidP="0063454E">
      <w:pPr>
        <w:shd w:val="clear" w:color="auto" w:fill="FFFFFF"/>
        <w:autoSpaceDE/>
        <w:autoSpaceDN/>
        <w:adjustRightInd/>
        <w:spacing w:after="120" w:line="240" w:lineRule="auto"/>
        <w:rPr>
          <w:rFonts w:asciiTheme="minorHAnsi" w:hAnsiTheme="minorHAnsi" w:cstheme="minorHAnsi"/>
          <w:color w:val="212121"/>
        </w:rPr>
      </w:pPr>
      <w:r w:rsidRPr="0063454E">
        <w:rPr>
          <w:rFonts w:asciiTheme="minorHAnsi" w:hAnsiTheme="minorHAnsi" w:cstheme="minorHAnsi"/>
        </w:rPr>
        <w:t>Adam, L.</w:t>
      </w:r>
      <w:r w:rsidR="009370BF" w:rsidRPr="0063454E">
        <w:rPr>
          <w:rFonts w:asciiTheme="minorHAnsi" w:hAnsiTheme="minorHAnsi" w:cstheme="minorHAnsi"/>
        </w:rPr>
        <w:t xml:space="preserve"> </w:t>
      </w:r>
      <w:r w:rsidRPr="0063454E">
        <w:rPr>
          <w:rFonts w:asciiTheme="minorHAnsi" w:hAnsiTheme="minorHAnsi" w:cstheme="minorHAnsi"/>
        </w:rPr>
        <w:t xml:space="preserve">M., </w:t>
      </w:r>
      <w:proofErr w:type="spellStart"/>
      <w:r w:rsidRPr="0063454E">
        <w:rPr>
          <w:rFonts w:asciiTheme="minorHAnsi" w:hAnsiTheme="minorHAnsi" w:cstheme="minorHAnsi"/>
        </w:rPr>
        <w:t>Jarman</w:t>
      </w:r>
      <w:proofErr w:type="spellEnd"/>
      <w:r w:rsidRPr="0063454E">
        <w:rPr>
          <w:rFonts w:asciiTheme="minorHAnsi" w:hAnsiTheme="minorHAnsi" w:cstheme="minorHAnsi"/>
        </w:rPr>
        <w:t xml:space="preserve">, M., Barker, M., </w:t>
      </w:r>
      <w:proofErr w:type="spellStart"/>
      <w:r w:rsidRPr="0063454E">
        <w:rPr>
          <w:rFonts w:asciiTheme="minorHAnsi" w:hAnsiTheme="minorHAnsi" w:cstheme="minorHAnsi"/>
        </w:rPr>
        <w:t>Manca</w:t>
      </w:r>
      <w:proofErr w:type="spellEnd"/>
      <w:r w:rsidRPr="0063454E">
        <w:rPr>
          <w:rFonts w:asciiTheme="minorHAnsi" w:hAnsiTheme="minorHAnsi" w:cstheme="minorHAnsi"/>
        </w:rPr>
        <w:t>, D.</w:t>
      </w:r>
      <w:r w:rsidR="009370BF" w:rsidRPr="0063454E">
        <w:rPr>
          <w:rFonts w:asciiTheme="minorHAnsi" w:hAnsiTheme="minorHAnsi" w:cstheme="minorHAnsi"/>
        </w:rPr>
        <w:t xml:space="preserve"> </w:t>
      </w:r>
      <w:r w:rsidRPr="0063454E">
        <w:rPr>
          <w:rFonts w:asciiTheme="minorHAnsi" w:hAnsiTheme="minorHAnsi" w:cstheme="minorHAnsi"/>
        </w:rPr>
        <w:t>P., Lawrence, W. &amp; Bell, R.C. (2020)</w:t>
      </w:r>
      <w:r w:rsidR="009370BF" w:rsidRPr="0063454E">
        <w:rPr>
          <w:rFonts w:asciiTheme="minorHAnsi" w:hAnsiTheme="minorHAnsi" w:cstheme="minorHAnsi"/>
        </w:rPr>
        <w:t>.</w:t>
      </w:r>
      <w:r w:rsidRPr="0063454E">
        <w:rPr>
          <w:rFonts w:asciiTheme="minorHAnsi" w:hAnsiTheme="minorHAnsi" w:cstheme="minorHAnsi"/>
        </w:rPr>
        <w:t xml:space="preserve"> Use of healthy conversation skills to promote healthy diets, physical </w:t>
      </w:r>
      <w:proofErr w:type="gramStart"/>
      <w:r w:rsidRPr="0063454E">
        <w:rPr>
          <w:rFonts w:asciiTheme="minorHAnsi" w:hAnsiTheme="minorHAnsi" w:cstheme="minorHAnsi"/>
        </w:rPr>
        <w:t>activity</w:t>
      </w:r>
      <w:proofErr w:type="gramEnd"/>
      <w:r w:rsidRPr="0063454E">
        <w:rPr>
          <w:rFonts w:asciiTheme="minorHAnsi" w:hAnsiTheme="minorHAnsi" w:cstheme="minorHAnsi"/>
        </w:rPr>
        <w:t xml:space="preserve"> and gestational weight gain: Results from a pilot randomised controlled trial. </w:t>
      </w:r>
      <w:r w:rsidRPr="0063454E">
        <w:rPr>
          <w:rFonts w:asciiTheme="minorHAnsi" w:hAnsiTheme="minorHAnsi" w:cstheme="minorHAnsi"/>
          <w:i/>
          <w:iCs/>
        </w:rPr>
        <w:t xml:space="preserve">Patient Education </w:t>
      </w:r>
      <w:proofErr w:type="spellStart"/>
      <w:r w:rsidRPr="0063454E">
        <w:rPr>
          <w:rFonts w:asciiTheme="minorHAnsi" w:hAnsiTheme="minorHAnsi" w:cstheme="minorHAnsi"/>
          <w:i/>
          <w:iCs/>
        </w:rPr>
        <w:t>Counseling</w:t>
      </w:r>
      <w:proofErr w:type="spellEnd"/>
      <w:r w:rsidRPr="0063454E">
        <w:rPr>
          <w:rFonts w:asciiTheme="minorHAnsi" w:hAnsiTheme="minorHAnsi" w:cstheme="minorHAnsi"/>
        </w:rPr>
        <w:t xml:space="preserve">, </w:t>
      </w:r>
      <w:r w:rsidRPr="0063454E">
        <w:rPr>
          <w:rFonts w:asciiTheme="minorHAnsi" w:hAnsiTheme="minorHAnsi" w:cstheme="minorHAnsi"/>
          <w:b/>
          <w:bCs/>
        </w:rPr>
        <w:t>103</w:t>
      </w:r>
      <w:r w:rsidRPr="0063454E">
        <w:rPr>
          <w:rFonts w:asciiTheme="minorHAnsi" w:hAnsiTheme="minorHAnsi" w:cstheme="minorHAnsi"/>
        </w:rPr>
        <w:t>(6), 1134</w:t>
      </w:r>
      <w:r w:rsidRPr="0063454E">
        <w:rPr>
          <w:rFonts w:asciiTheme="minorHAnsi" w:hAnsiTheme="minorHAnsi" w:cstheme="minorHAnsi"/>
          <w:noProof/>
        </w:rPr>
        <w:t>–</w:t>
      </w:r>
      <w:r w:rsidRPr="0063454E">
        <w:rPr>
          <w:rFonts w:asciiTheme="minorHAnsi" w:hAnsiTheme="minorHAnsi" w:cstheme="minorHAnsi"/>
        </w:rPr>
        <w:t xml:space="preserve">1142. </w:t>
      </w:r>
      <w:proofErr w:type="spellStart"/>
      <w:r w:rsidRPr="0063454E">
        <w:rPr>
          <w:rFonts w:asciiTheme="minorHAnsi" w:hAnsiTheme="minorHAnsi" w:cstheme="minorHAnsi"/>
        </w:rPr>
        <w:t>doi</w:t>
      </w:r>
      <w:proofErr w:type="spellEnd"/>
      <w:r w:rsidRPr="0063454E">
        <w:rPr>
          <w:rFonts w:asciiTheme="minorHAnsi" w:hAnsiTheme="minorHAnsi" w:cstheme="minorHAnsi"/>
        </w:rPr>
        <w:t xml:space="preserve">: </w:t>
      </w:r>
      <w:hyperlink r:id="rId11" w:tgtFrame="_blank" w:history="1">
        <w:r w:rsidRPr="0063454E">
          <w:rPr>
            <w:rStyle w:val="Hyperlink"/>
            <w:rFonts w:asciiTheme="minorHAnsi" w:hAnsiTheme="minorHAnsi" w:cstheme="minorHAnsi"/>
            <w:color w:val="0070C0"/>
            <w:u w:val="none"/>
          </w:rPr>
          <w:t>10.1016/j.pec.2020.01.001</w:t>
        </w:r>
      </w:hyperlink>
      <w:r w:rsidR="009370BF" w:rsidRPr="0063454E">
        <w:rPr>
          <w:rStyle w:val="identifier"/>
          <w:rFonts w:asciiTheme="minorHAnsi" w:hAnsiTheme="minorHAnsi" w:cstheme="minorHAnsi"/>
          <w:color w:val="0070C0"/>
        </w:rPr>
        <w:t>.</w:t>
      </w:r>
    </w:p>
    <w:p w14:paraId="0FE950D8" w14:textId="545485C7" w:rsidR="00915285" w:rsidRPr="0063454E" w:rsidRDefault="00915285" w:rsidP="0063454E">
      <w:pPr>
        <w:widowControl w:val="0"/>
        <w:spacing w:after="120" w:line="240" w:lineRule="auto"/>
        <w:rPr>
          <w:rFonts w:asciiTheme="minorHAnsi" w:hAnsiTheme="minorHAnsi" w:cstheme="minorHAnsi"/>
          <w:color w:val="0D0D0D" w:themeColor="text1" w:themeTint="F2"/>
        </w:rPr>
      </w:pPr>
      <w:r w:rsidRPr="0063454E">
        <w:rPr>
          <w:rFonts w:asciiTheme="minorHAnsi" w:hAnsiTheme="minorHAnsi" w:cstheme="minorHAnsi"/>
          <w:color w:val="0D0D0D" w:themeColor="text1" w:themeTint="F2"/>
        </w:rPr>
        <w:t>Anderson</w:t>
      </w:r>
      <w:r w:rsidRPr="004D5744">
        <w:rPr>
          <w:rFonts w:asciiTheme="minorHAnsi" w:hAnsiTheme="minorHAnsi" w:cstheme="minorHAnsi"/>
          <w:color w:val="0D0D0D" w:themeColor="text1" w:themeTint="F2"/>
        </w:rPr>
        <w:t>,</w:t>
      </w:r>
      <w:r w:rsidRPr="0063454E">
        <w:rPr>
          <w:rFonts w:asciiTheme="minorHAnsi" w:hAnsiTheme="minorHAnsi" w:cstheme="minorHAnsi"/>
          <w:color w:val="0D0D0D" w:themeColor="text1" w:themeTint="F2"/>
        </w:rPr>
        <w:t xml:space="preserve"> R.</w:t>
      </w:r>
      <w:r w:rsidR="009370BF" w:rsidRPr="004D5744">
        <w:rPr>
          <w:rFonts w:asciiTheme="minorHAnsi" w:hAnsiTheme="minorHAnsi" w:cstheme="minorHAnsi"/>
          <w:color w:val="0D0D0D" w:themeColor="text1" w:themeTint="F2"/>
        </w:rPr>
        <w:t xml:space="preserve"> </w:t>
      </w:r>
      <w:r w:rsidRPr="0063454E">
        <w:rPr>
          <w:rFonts w:asciiTheme="minorHAnsi" w:hAnsiTheme="minorHAnsi" w:cstheme="minorHAnsi"/>
          <w:color w:val="0D0D0D" w:themeColor="text1" w:themeTint="F2"/>
        </w:rPr>
        <w:t>M. &amp; Funnell</w:t>
      </w:r>
      <w:r w:rsidRPr="004D5744">
        <w:rPr>
          <w:rFonts w:asciiTheme="minorHAnsi" w:hAnsiTheme="minorHAnsi" w:cstheme="minorHAnsi"/>
          <w:color w:val="0D0D0D" w:themeColor="text1" w:themeTint="F2"/>
        </w:rPr>
        <w:t>,</w:t>
      </w:r>
      <w:r w:rsidRPr="0063454E">
        <w:rPr>
          <w:rFonts w:asciiTheme="minorHAnsi" w:hAnsiTheme="minorHAnsi" w:cstheme="minorHAnsi"/>
          <w:color w:val="0D0D0D" w:themeColor="text1" w:themeTint="F2"/>
        </w:rPr>
        <w:t xml:space="preserve"> M.</w:t>
      </w:r>
      <w:r w:rsidR="009370BF" w:rsidRPr="004D5744">
        <w:rPr>
          <w:rFonts w:asciiTheme="minorHAnsi" w:hAnsiTheme="minorHAnsi" w:cstheme="minorHAnsi"/>
          <w:color w:val="0D0D0D" w:themeColor="text1" w:themeTint="F2"/>
        </w:rPr>
        <w:t xml:space="preserve"> </w:t>
      </w:r>
      <w:r w:rsidRPr="0063454E">
        <w:rPr>
          <w:rFonts w:asciiTheme="minorHAnsi" w:hAnsiTheme="minorHAnsi" w:cstheme="minorHAnsi"/>
          <w:color w:val="0D0D0D" w:themeColor="text1" w:themeTint="F2"/>
        </w:rPr>
        <w:t xml:space="preserve">M. </w:t>
      </w:r>
      <w:r w:rsidR="00527FC6" w:rsidRPr="004D5744">
        <w:rPr>
          <w:rFonts w:asciiTheme="minorHAnsi" w:hAnsiTheme="minorHAnsi" w:cstheme="minorHAnsi"/>
          <w:color w:val="0D0D0D" w:themeColor="text1" w:themeTint="F2"/>
        </w:rPr>
        <w:t>(</w:t>
      </w:r>
      <w:r w:rsidRPr="0063454E">
        <w:rPr>
          <w:rFonts w:asciiTheme="minorHAnsi" w:hAnsiTheme="minorHAnsi" w:cstheme="minorHAnsi"/>
          <w:color w:val="0D0D0D" w:themeColor="text1" w:themeTint="F2"/>
        </w:rPr>
        <w:t>2004</w:t>
      </w:r>
      <w:r w:rsidR="00527FC6" w:rsidRPr="004D5744">
        <w:rPr>
          <w:rFonts w:asciiTheme="minorHAnsi" w:hAnsiTheme="minorHAnsi" w:cstheme="minorHAnsi"/>
          <w:color w:val="0D0D0D" w:themeColor="text1" w:themeTint="F2"/>
        </w:rPr>
        <w:t>)</w:t>
      </w:r>
      <w:r w:rsidR="009370BF" w:rsidRPr="004D5744">
        <w:rPr>
          <w:rFonts w:asciiTheme="minorHAnsi" w:hAnsiTheme="minorHAnsi" w:cstheme="minorHAnsi"/>
          <w:color w:val="0D0D0D" w:themeColor="text1" w:themeTint="F2"/>
        </w:rPr>
        <w:t>.</w:t>
      </w:r>
      <w:r w:rsidRPr="004D5744">
        <w:rPr>
          <w:rFonts w:asciiTheme="minorHAnsi" w:hAnsiTheme="minorHAnsi" w:cstheme="minorHAnsi"/>
          <w:color w:val="0D0D0D" w:themeColor="text1" w:themeTint="F2"/>
        </w:rPr>
        <w:t xml:space="preserve"> </w:t>
      </w:r>
      <w:r w:rsidRPr="0063454E">
        <w:rPr>
          <w:rFonts w:asciiTheme="minorHAnsi" w:hAnsiTheme="minorHAnsi" w:cstheme="minorHAnsi"/>
          <w:color w:val="0D0D0D" w:themeColor="text1" w:themeTint="F2"/>
        </w:rPr>
        <w:t xml:space="preserve">Patient empowerment: reflections on the challenges of fostering the adoption of a new paradigm. </w:t>
      </w:r>
      <w:r w:rsidRPr="0063454E">
        <w:rPr>
          <w:rFonts w:asciiTheme="minorHAnsi" w:hAnsiTheme="minorHAnsi" w:cstheme="minorHAnsi"/>
          <w:i/>
          <w:iCs/>
          <w:color w:val="0D0D0D" w:themeColor="text1" w:themeTint="F2"/>
        </w:rPr>
        <w:t xml:space="preserve">Patient Education and </w:t>
      </w:r>
      <w:proofErr w:type="spellStart"/>
      <w:r w:rsidRPr="0063454E">
        <w:rPr>
          <w:rFonts w:asciiTheme="minorHAnsi" w:hAnsiTheme="minorHAnsi" w:cstheme="minorHAnsi"/>
          <w:i/>
          <w:iCs/>
          <w:color w:val="0D0D0D" w:themeColor="text1" w:themeTint="F2"/>
        </w:rPr>
        <w:t>Counseling</w:t>
      </w:r>
      <w:proofErr w:type="spellEnd"/>
      <w:r w:rsidR="00DC723C" w:rsidRPr="004D5744">
        <w:rPr>
          <w:rFonts w:asciiTheme="minorHAnsi" w:hAnsiTheme="minorHAnsi" w:cstheme="minorHAnsi"/>
          <w:color w:val="0D0D0D" w:themeColor="text1" w:themeTint="F2"/>
        </w:rPr>
        <w:t>,</w:t>
      </w:r>
      <w:r w:rsidRPr="0063454E">
        <w:rPr>
          <w:rFonts w:asciiTheme="minorHAnsi" w:hAnsiTheme="minorHAnsi" w:cstheme="minorHAnsi"/>
          <w:color w:val="0D0D0D" w:themeColor="text1" w:themeTint="F2"/>
        </w:rPr>
        <w:t xml:space="preserve"> 57</w:t>
      </w:r>
      <w:r w:rsidR="00DC723C" w:rsidRPr="004D5744">
        <w:rPr>
          <w:rFonts w:asciiTheme="minorHAnsi" w:hAnsiTheme="minorHAnsi" w:cstheme="minorHAnsi"/>
          <w:color w:val="0D0D0D" w:themeColor="text1" w:themeTint="F2"/>
        </w:rPr>
        <w:t xml:space="preserve">, </w:t>
      </w:r>
      <w:r w:rsidRPr="0063454E">
        <w:rPr>
          <w:rFonts w:asciiTheme="minorHAnsi" w:hAnsiTheme="minorHAnsi" w:cstheme="minorHAnsi"/>
          <w:color w:val="0D0D0D" w:themeColor="text1" w:themeTint="F2"/>
        </w:rPr>
        <w:t>153</w:t>
      </w:r>
      <w:r w:rsidR="00AD5D3A" w:rsidRPr="0063454E">
        <w:rPr>
          <w:rFonts w:asciiTheme="minorHAnsi" w:hAnsiTheme="minorHAnsi" w:cstheme="minorHAnsi"/>
          <w:noProof/>
        </w:rPr>
        <w:t>–</w:t>
      </w:r>
      <w:r w:rsidRPr="0063454E">
        <w:rPr>
          <w:rFonts w:asciiTheme="minorHAnsi" w:hAnsiTheme="minorHAnsi" w:cstheme="minorHAnsi"/>
          <w:color w:val="0D0D0D" w:themeColor="text1" w:themeTint="F2"/>
        </w:rPr>
        <w:t>157</w:t>
      </w:r>
      <w:r w:rsidR="00DC723C" w:rsidRPr="004D5744">
        <w:rPr>
          <w:rFonts w:asciiTheme="minorHAnsi" w:hAnsiTheme="minorHAnsi" w:cstheme="minorHAnsi"/>
          <w:color w:val="0D0D0D" w:themeColor="text1" w:themeTint="F2"/>
        </w:rPr>
        <w:t xml:space="preserve">. </w:t>
      </w:r>
      <w:proofErr w:type="spellStart"/>
      <w:r w:rsidR="00DC723C" w:rsidRPr="004D5744">
        <w:rPr>
          <w:rFonts w:asciiTheme="minorHAnsi" w:hAnsiTheme="minorHAnsi" w:cstheme="minorHAnsi"/>
          <w:color w:val="0D0D0D" w:themeColor="text1" w:themeTint="F2"/>
        </w:rPr>
        <w:t>doi</w:t>
      </w:r>
      <w:proofErr w:type="spellEnd"/>
      <w:r w:rsidR="00DC723C" w:rsidRPr="004D5744">
        <w:rPr>
          <w:rFonts w:asciiTheme="minorHAnsi" w:hAnsiTheme="minorHAnsi" w:cstheme="minorHAnsi"/>
          <w:color w:val="0D0D0D" w:themeColor="text1" w:themeTint="F2"/>
        </w:rPr>
        <w:t xml:space="preserve">: </w:t>
      </w:r>
      <w:hyperlink r:id="rId12" w:tgtFrame="_blank" w:tooltip="Persistent link using digital object identifier" w:history="1">
        <w:r w:rsidR="001255BF" w:rsidRPr="0063454E">
          <w:rPr>
            <w:rStyle w:val="anchor-text"/>
            <w:rFonts w:asciiTheme="minorHAnsi" w:hAnsiTheme="minorHAnsi" w:cstheme="minorHAnsi"/>
            <w:color w:val="0070C0"/>
          </w:rPr>
          <w:t>10.1016/j.pec.2004.05.008</w:t>
        </w:r>
      </w:hyperlink>
      <w:r w:rsidR="009370BF" w:rsidRPr="0063454E">
        <w:rPr>
          <w:rFonts w:asciiTheme="minorHAnsi" w:hAnsiTheme="minorHAnsi" w:cstheme="minorHAnsi"/>
          <w:color w:val="0070C0"/>
        </w:rPr>
        <w:t>.</w:t>
      </w:r>
    </w:p>
    <w:p w14:paraId="1DEB622B" w14:textId="6E298BFC" w:rsidR="002E4A45" w:rsidRPr="0063454E" w:rsidRDefault="0016207A" w:rsidP="0063454E">
      <w:pPr>
        <w:widowControl w:val="0"/>
        <w:spacing w:after="120" w:line="240" w:lineRule="auto"/>
        <w:rPr>
          <w:rFonts w:asciiTheme="minorHAnsi" w:hAnsiTheme="minorHAnsi" w:cstheme="minorHAnsi"/>
          <w:noProof/>
        </w:rPr>
      </w:pPr>
      <w:r w:rsidRPr="0063454E">
        <w:rPr>
          <w:rFonts w:asciiTheme="minorHAnsi" w:hAnsiTheme="minorHAnsi" w:cstheme="minorHAnsi"/>
        </w:rPr>
        <w:fldChar w:fldCharType="begin" w:fldLock="1"/>
      </w:r>
      <w:r w:rsidRPr="0063454E">
        <w:rPr>
          <w:rFonts w:asciiTheme="minorHAnsi" w:hAnsiTheme="minorHAnsi" w:cstheme="minorHAnsi"/>
        </w:rPr>
        <w:instrText xml:space="preserve">ADDIN Mendeley Bibliography CSL_BIBLIOGRAPHY </w:instrText>
      </w:r>
      <w:r w:rsidRPr="0063454E">
        <w:rPr>
          <w:rFonts w:asciiTheme="minorHAnsi" w:hAnsiTheme="minorHAnsi" w:cstheme="minorHAnsi"/>
        </w:rPr>
        <w:fldChar w:fldCharType="separate"/>
      </w:r>
      <w:r w:rsidRPr="0063454E">
        <w:rPr>
          <w:rFonts w:asciiTheme="minorHAnsi" w:hAnsiTheme="minorHAnsi" w:cstheme="minorHAnsi"/>
          <w:noProof/>
        </w:rPr>
        <w:t xml:space="preserve">Arrish, J., Yeatman, H. &amp; Williamson, M. </w:t>
      </w:r>
      <w:r w:rsidR="007021C7" w:rsidRPr="004D5744">
        <w:rPr>
          <w:rFonts w:asciiTheme="minorHAnsi" w:hAnsiTheme="minorHAnsi" w:cstheme="minorHAnsi"/>
          <w:noProof/>
        </w:rPr>
        <w:t>(</w:t>
      </w:r>
      <w:r w:rsidRPr="0063454E">
        <w:rPr>
          <w:rFonts w:asciiTheme="minorHAnsi" w:hAnsiTheme="minorHAnsi" w:cstheme="minorHAnsi"/>
          <w:noProof/>
        </w:rPr>
        <w:t>2017</w:t>
      </w:r>
      <w:r w:rsidR="007021C7" w:rsidRPr="004D5744">
        <w:rPr>
          <w:rFonts w:asciiTheme="minorHAnsi" w:hAnsiTheme="minorHAnsi" w:cstheme="minorHAnsi"/>
          <w:noProof/>
        </w:rPr>
        <w:t>)</w:t>
      </w:r>
      <w:r w:rsidR="003F15A5" w:rsidRPr="004D5744">
        <w:rPr>
          <w:rFonts w:asciiTheme="minorHAnsi" w:hAnsiTheme="minorHAnsi" w:cstheme="minorHAnsi"/>
          <w:noProof/>
        </w:rPr>
        <w:t>.</w:t>
      </w:r>
      <w:r w:rsidRPr="0063454E">
        <w:rPr>
          <w:rFonts w:asciiTheme="minorHAnsi" w:hAnsiTheme="minorHAnsi" w:cstheme="minorHAnsi"/>
          <w:noProof/>
        </w:rPr>
        <w:t xml:space="preserve"> Midwives’ Role in Providing Nutrition Advice during Pregnancy: Meeting the Challenges? A Qualitative Study. </w:t>
      </w:r>
      <w:r w:rsidRPr="0063454E">
        <w:rPr>
          <w:rFonts w:asciiTheme="minorHAnsi" w:hAnsiTheme="minorHAnsi" w:cstheme="minorHAnsi"/>
          <w:i/>
          <w:iCs/>
          <w:noProof/>
        </w:rPr>
        <w:t>Nursing Research and Practice</w:t>
      </w:r>
      <w:r w:rsidRPr="0063454E">
        <w:rPr>
          <w:rFonts w:asciiTheme="minorHAnsi" w:hAnsiTheme="minorHAnsi" w:cstheme="minorHAnsi"/>
          <w:noProof/>
        </w:rPr>
        <w:t>, 2017</w:t>
      </w:r>
      <w:r w:rsidR="007021C7" w:rsidRPr="004D5744">
        <w:rPr>
          <w:rFonts w:asciiTheme="minorHAnsi" w:hAnsiTheme="minorHAnsi" w:cstheme="minorHAnsi"/>
          <w:noProof/>
        </w:rPr>
        <w:t>,</w:t>
      </w:r>
      <w:r w:rsidRPr="0063454E">
        <w:rPr>
          <w:rFonts w:asciiTheme="minorHAnsi" w:hAnsiTheme="minorHAnsi" w:cstheme="minorHAnsi"/>
          <w:noProof/>
        </w:rPr>
        <w:t xml:space="preserve"> 1</w:t>
      </w:r>
      <w:r w:rsidR="00AD5D3A" w:rsidRPr="0063454E">
        <w:rPr>
          <w:rFonts w:asciiTheme="minorHAnsi" w:hAnsiTheme="minorHAnsi" w:cstheme="minorHAnsi"/>
          <w:noProof/>
        </w:rPr>
        <w:t>–</w:t>
      </w:r>
      <w:r w:rsidRPr="0063454E">
        <w:rPr>
          <w:rFonts w:asciiTheme="minorHAnsi" w:hAnsiTheme="minorHAnsi" w:cstheme="minorHAnsi"/>
          <w:noProof/>
        </w:rPr>
        <w:t>11.</w:t>
      </w:r>
      <w:r w:rsidR="007021C7" w:rsidRPr="0063454E">
        <w:rPr>
          <w:rFonts w:asciiTheme="minorHAnsi" w:hAnsiTheme="minorHAnsi" w:cstheme="minorHAnsi"/>
          <w:noProof/>
          <w:color w:val="0D0D0D" w:themeColor="text1" w:themeTint="F2"/>
        </w:rPr>
        <w:t xml:space="preserve"> </w:t>
      </w:r>
      <w:r w:rsidR="007021C7" w:rsidRPr="0063454E">
        <w:rPr>
          <w:rFonts w:asciiTheme="minorHAnsi" w:hAnsiTheme="minorHAnsi" w:cstheme="minorHAnsi"/>
          <w:color w:val="0D0D0D" w:themeColor="text1" w:themeTint="F2"/>
          <w:shd w:val="clear" w:color="auto" w:fill="FFFFFF"/>
        </w:rPr>
        <w:t xml:space="preserve">doi: </w:t>
      </w:r>
      <w:hyperlink r:id="rId13" w:history="1">
        <w:r w:rsidR="007021C7" w:rsidRPr="0063454E">
          <w:rPr>
            <w:rStyle w:val="Hyperlink"/>
            <w:rFonts w:asciiTheme="minorHAnsi" w:hAnsiTheme="minorHAnsi" w:cstheme="minorHAnsi"/>
            <w:color w:val="0070C0"/>
            <w:u w:val="none"/>
            <w:shd w:val="clear" w:color="auto" w:fill="FFFFFF"/>
          </w:rPr>
          <w:t>10.1155/2017/7698510</w:t>
        </w:r>
      </w:hyperlink>
      <w:r w:rsidR="007021C7" w:rsidRPr="0063454E">
        <w:rPr>
          <w:rFonts w:asciiTheme="minorHAnsi" w:hAnsiTheme="minorHAnsi" w:cstheme="minorHAnsi"/>
          <w:color w:val="0D0D0D" w:themeColor="text1" w:themeTint="F2"/>
          <w:shd w:val="clear" w:color="auto" w:fill="FFFFFF"/>
        </w:rPr>
        <w:t>.</w:t>
      </w:r>
    </w:p>
    <w:p w14:paraId="225068F9" w14:textId="1B5BE399" w:rsidR="008D29DB" w:rsidRPr="00B05F06" w:rsidRDefault="00FC7B39" w:rsidP="0063454E">
      <w:pPr>
        <w:widowControl w:val="0"/>
        <w:spacing w:after="120" w:line="240" w:lineRule="auto"/>
        <w:rPr>
          <w:rFonts w:ascii="Segoe UI" w:eastAsia="Times New Roman" w:hAnsi="Segoe UI" w:cs="Segoe UI"/>
          <w:color w:val="212121"/>
          <w:sz w:val="24"/>
          <w:szCs w:val="24"/>
          <w:lang w:eastAsia="en-GB"/>
        </w:rPr>
      </w:pPr>
      <w:r w:rsidRPr="0081439D">
        <w:rPr>
          <w:rFonts w:eastAsia="Times New Roman" w:cstheme="minorHAnsi"/>
          <w:lang w:eastAsia="en-GB"/>
        </w:rPr>
        <w:t>Bodenheimer</w:t>
      </w:r>
      <w:r w:rsidR="002E4A45">
        <w:rPr>
          <w:rFonts w:eastAsia="Times New Roman" w:cstheme="minorHAnsi"/>
          <w:lang w:eastAsia="en-GB"/>
        </w:rPr>
        <w:t>, T., Lorig, K., Holman, H. &amp; Grumbach, K.</w:t>
      </w:r>
      <w:r w:rsidRPr="0081439D">
        <w:rPr>
          <w:rFonts w:eastAsia="Times New Roman" w:cstheme="minorHAnsi"/>
          <w:lang w:eastAsia="en-GB"/>
        </w:rPr>
        <w:t xml:space="preserve"> </w:t>
      </w:r>
      <w:r w:rsidR="002E4A45">
        <w:rPr>
          <w:rFonts w:eastAsia="Times New Roman" w:cstheme="minorHAnsi"/>
          <w:lang w:eastAsia="en-GB"/>
        </w:rPr>
        <w:t>(</w:t>
      </w:r>
      <w:r w:rsidRPr="0081439D">
        <w:rPr>
          <w:rFonts w:eastAsia="Times New Roman" w:cstheme="minorHAnsi"/>
          <w:lang w:eastAsia="en-GB"/>
        </w:rPr>
        <w:t>2002</w:t>
      </w:r>
      <w:r w:rsidR="002E4A45">
        <w:rPr>
          <w:rFonts w:eastAsia="Times New Roman" w:cstheme="minorHAnsi"/>
          <w:lang w:eastAsia="en-GB"/>
        </w:rPr>
        <w:t xml:space="preserve">). </w:t>
      </w:r>
      <w:r w:rsidR="002E4A45" w:rsidRPr="002E4A45">
        <w:rPr>
          <w:rFonts w:eastAsia="Times New Roman" w:cstheme="minorHAnsi"/>
          <w:lang w:eastAsia="en-GB"/>
        </w:rPr>
        <w:t>Patient self-management of chronic disease in primary care</w:t>
      </w:r>
      <w:r w:rsidR="002E4A45">
        <w:rPr>
          <w:rFonts w:eastAsia="Times New Roman" w:cstheme="minorHAnsi"/>
          <w:lang w:eastAsia="en-GB"/>
        </w:rPr>
        <w:t>. JAMA, 288(19), 2469</w:t>
      </w:r>
      <w:r w:rsidR="002E4A45" w:rsidRPr="00BC61DC">
        <w:rPr>
          <w:rFonts w:asciiTheme="minorHAnsi" w:hAnsiTheme="minorHAnsi" w:cstheme="minorHAnsi"/>
          <w:noProof/>
        </w:rPr>
        <w:t>–</w:t>
      </w:r>
      <w:r w:rsidR="002E4A45">
        <w:rPr>
          <w:rFonts w:eastAsia="Times New Roman" w:cstheme="minorHAnsi"/>
          <w:lang w:eastAsia="en-GB"/>
        </w:rPr>
        <w:t xml:space="preserve">75. doi: </w:t>
      </w:r>
      <w:hyperlink r:id="rId14" w:tgtFrame="_blank" w:history="1">
        <w:r w:rsidR="002E4A45" w:rsidRPr="0063454E">
          <w:rPr>
            <w:rFonts w:asciiTheme="minorHAnsi" w:eastAsia="Times New Roman" w:hAnsiTheme="minorHAnsi" w:cstheme="minorHAnsi"/>
            <w:color w:val="0070C0"/>
            <w:lang w:eastAsia="en-GB"/>
          </w:rPr>
          <w:t>10.1001/jama.288.19.2469</w:t>
        </w:r>
      </w:hyperlink>
      <w:r w:rsidR="002E4A45" w:rsidRPr="0063454E">
        <w:rPr>
          <w:rFonts w:asciiTheme="minorHAnsi" w:eastAsia="Times New Roman" w:hAnsiTheme="minorHAnsi" w:cstheme="minorHAnsi"/>
          <w:color w:val="0070C0"/>
          <w:lang w:eastAsia="en-GB"/>
        </w:rPr>
        <w:t>.</w:t>
      </w:r>
    </w:p>
    <w:p w14:paraId="78D01CB3" w14:textId="79889E0B" w:rsidR="009370BF" w:rsidRPr="0063454E" w:rsidRDefault="005B4540" w:rsidP="009370BF">
      <w:pPr>
        <w:autoSpaceDE/>
        <w:autoSpaceDN/>
        <w:adjustRightInd/>
        <w:spacing w:after="120" w:line="240" w:lineRule="auto"/>
        <w:rPr>
          <w:rFonts w:asciiTheme="minorHAnsi" w:hAnsiTheme="minorHAnsi" w:cstheme="minorHAnsi"/>
          <w:lang w:val="en-US"/>
        </w:rPr>
      </w:pPr>
      <w:r w:rsidRPr="0063454E">
        <w:rPr>
          <w:rFonts w:asciiTheme="minorHAnsi" w:eastAsia="Times New Roman" w:hAnsiTheme="minorHAnsi" w:cstheme="minorHAnsi"/>
          <w:color w:val="0D0D0D" w:themeColor="text1" w:themeTint="F2"/>
          <w:lang w:eastAsia="en-GB"/>
        </w:rPr>
        <w:t xml:space="preserve">Braun, V. </w:t>
      </w:r>
      <w:r w:rsidR="00871BEB" w:rsidRPr="004D5744">
        <w:rPr>
          <w:rFonts w:asciiTheme="minorHAnsi" w:eastAsia="Times New Roman" w:hAnsiTheme="minorHAnsi" w:cstheme="minorHAnsi"/>
          <w:color w:val="0D0D0D" w:themeColor="text1" w:themeTint="F2"/>
          <w:lang w:eastAsia="en-GB"/>
        </w:rPr>
        <w:t>&amp;</w:t>
      </w:r>
      <w:r w:rsidRPr="0063454E">
        <w:rPr>
          <w:rFonts w:asciiTheme="minorHAnsi" w:eastAsia="Times New Roman" w:hAnsiTheme="minorHAnsi" w:cstheme="minorHAnsi"/>
          <w:color w:val="0D0D0D" w:themeColor="text1" w:themeTint="F2"/>
          <w:lang w:eastAsia="en-GB"/>
        </w:rPr>
        <w:t> V. Clarke. </w:t>
      </w:r>
      <w:r w:rsidR="007021C7" w:rsidRPr="004D5744">
        <w:rPr>
          <w:rFonts w:asciiTheme="minorHAnsi" w:eastAsia="Times New Roman" w:hAnsiTheme="minorHAnsi" w:cstheme="minorHAnsi"/>
          <w:color w:val="0D0D0D" w:themeColor="text1" w:themeTint="F2"/>
          <w:lang w:eastAsia="en-GB"/>
        </w:rPr>
        <w:t>(</w:t>
      </w:r>
      <w:r w:rsidRPr="0063454E">
        <w:rPr>
          <w:rFonts w:asciiTheme="minorHAnsi" w:eastAsia="Times New Roman" w:hAnsiTheme="minorHAnsi" w:cstheme="minorHAnsi"/>
          <w:color w:val="0D0D0D" w:themeColor="text1" w:themeTint="F2"/>
          <w:lang w:eastAsia="en-GB"/>
        </w:rPr>
        <w:t>2006</w:t>
      </w:r>
      <w:r w:rsidR="007021C7" w:rsidRPr="004D5744">
        <w:rPr>
          <w:rFonts w:asciiTheme="minorHAnsi" w:eastAsia="Times New Roman" w:hAnsiTheme="minorHAnsi" w:cstheme="minorHAnsi"/>
          <w:color w:val="0D0D0D" w:themeColor="text1" w:themeTint="F2"/>
          <w:lang w:eastAsia="en-GB"/>
        </w:rPr>
        <w:t>)</w:t>
      </w:r>
      <w:r w:rsidRPr="0063454E">
        <w:rPr>
          <w:rFonts w:asciiTheme="minorHAnsi" w:eastAsia="Times New Roman" w:hAnsiTheme="minorHAnsi" w:cstheme="minorHAnsi"/>
          <w:color w:val="0D0D0D" w:themeColor="text1" w:themeTint="F2"/>
          <w:lang w:eastAsia="en-GB"/>
        </w:rPr>
        <w:t xml:space="preserve"> Using Thematic Analysis in Psychology.</w:t>
      </w:r>
      <w:r w:rsidR="007021C7" w:rsidRPr="004D5744">
        <w:rPr>
          <w:rFonts w:asciiTheme="minorHAnsi" w:eastAsia="Times New Roman" w:hAnsiTheme="minorHAnsi" w:cstheme="minorHAnsi"/>
          <w:color w:val="0D0D0D" w:themeColor="text1" w:themeTint="F2"/>
          <w:lang w:eastAsia="en-GB"/>
        </w:rPr>
        <w:t xml:space="preserve"> </w:t>
      </w:r>
      <w:r w:rsidRPr="0063454E">
        <w:rPr>
          <w:rFonts w:asciiTheme="minorHAnsi" w:eastAsia="Times New Roman" w:hAnsiTheme="minorHAnsi" w:cstheme="minorHAnsi"/>
          <w:i/>
          <w:iCs/>
          <w:color w:val="0D0D0D" w:themeColor="text1" w:themeTint="F2"/>
          <w:lang w:eastAsia="en-GB"/>
        </w:rPr>
        <w:t>Qualitative Research in Psychology</w:t>
      </w:r>
      <w:r w:rsidR="007021C7" w:rsidRPr="004D5744">
        <w:rPr>
          <w:rFonts w:asciiTheme="minorHAnsi" w:eastAsia="Times New Roman" w:hAnsiTheme="minorHAnsi" w:cstheme="minorHAnsi"/>
          <w:color w:val="0D0D0D" w:themeColor="text1" w:themeTint="F2"/>
          <w:lang w:eastAsia="en-GB"/>
        </w:rPr>
        <w:t>,</w:t>
      </w:r>
      <w:r w:rsidRPr="0063454E">
        <w:rPr>
          <w:rFonts w:asciiTheme="minorHAnsi" w:eastAsia="Times New Roman" w:hAnsiTheme="minorHAnsi" w:cstheme="minorHAnsi"/>
          <w:color w:val="0D0D0D" w:themeColor="text1" w:themeTint="F2"/>
          <w:lang w:eastAsia="en-GB"/>
        </w:rPr>
        <w:t> 3 (2)</w:t>
      </w:r>
      <w:r w:rsidR="007021C7" w:rsidRPr="004D5744">
        <w:rPr>
          <w:rFonts w:asciiTheme="minorHAnsi" w:eastAsia="Times New Roman" w:hAnsiTheme="minorHAnsi" w:cstheme="minorHAnsi"/>
          <w:color w:val="0D0D0D" w:themeColor="text1" w:themeTint="F2"/>
          <w:lang w:eastAsia="en-GB"/>
        </w:rPr>
        <w:t>,</w:t>
      </w:r>
      <w:r w:rsidRPr="0063454E">
        <w:rPr>
          <w:rFonts w:asciiTheme="minorHAnsi" w:eastAsia="Times New Roman" w:hAnsiTheme="minorHAnsi" w:cstheme="minorHAnsi"/>
          <w:color w:val="0D0D0D" w:themeColor="text1" w:themeTint="F2"/>
          <w:lang w:eastAsia="en-GB"/>
        </w:rPr>
        <w:t> 77</w:t>
      </w:r>
      <w:r w:rsidR="00AD5D3A" w:rsidRPr="0063454E">
        <w:rPr>
          <w:rFonts w:asciiTheme="minorHAnsi" w:hAnsiTheme="minorHAnsi" w:cstheme="minorHAnsi"/>
          <w:noProof/>
        </w:rPr>
        <w:t>–</w:t>
      </w:r>
      <w:r w:rsidRPr="0063454E">
        <w:rPr>
          <w:rFonts w:asciiTheme="minorHAnsi" w:eastAsia="Times New Roman" w:hAnsiTheme="minorHAnsi" w:cstheme="minorHAnsi"/>
          <w:color w:val="0D0D0D" w:themeColor="text1" w:themeTint="F2"/>
          <w:lang w:eastAsia="en-GB"/>
        </w:rPr>
        <w:t xml:space="preserve">101. </w:t>
      </w:r>
      <w:r w:rsidR="007021C7" w:rsidRPr="004D5744">
        <w:rPr>
          <w:rFonts w:asciiTheme="minorHAnsi" w:eastAsia="Times New Roman" w:hAnsiTheme="minorHAnsi" w:cstheme="minorHAnsi"/>
          <w:color w:val="0D0D0D" w:themeColor="text1" w:themeTint="F2"/>
          <w:lang w:eastAsia="en-GB"/>
        </w:rPr>
        <w:t xml:space="preserve">doi: </w:t>
      </w:r>
      <w:hyperlink r:id="rId15" w:tgtFrame="_blank" w:history="1">
        <w:r w:rsidR="007021C7" w:rsidRPr="0063454E">
          <w:rPr>
            <w:rStyle w:val="Hyperlink"/>
            <w:rFonts w:asciiTheme="minorHAnsi" w:hAnsiTheme="minorHAnsi" w:cstheme="minorHAnsi"/>
            <w:color w:val="0070C0"/>
            <w:u w:val="none"/>
          </w:rPr>
          <w:t>10.1191/1478088706qp063oa</w:t>
        </w:r>
      </w:hyperlink>
      <w:r w:rsidR="009370BF" w:rsidRPr="004D5744">
        <w:rPr>
          <w:rFonts w:asciiTheme="minorHAnsi" w:hAnsiTheme="minorHAnsi" w:cstheme="minorHAnsi"/>
          <w:color w:val="0070C0"/>
        </w:rPr>
        <w:t xml:space="preserve">. </w:t>
      </w:r>
    </w:p>
    <w:p w14:paraId="65D08670" w14:textId="5FC825AF" w:rsidR="009370BF" w:rsidRPr="0063454E" w:rsidRDefault="009370BF" w:rsidP="0063454E">
      <w:pPr>
        <w:autoSpaceDE/>
        <w:autoSpaceDN/>
        <w:adjustRightInd/>
        <w:spacing w:after="120" w:line="240" w:lineRule="auto"/>
        <w:rPr>
          <w:rFonts w:asciiTheme="minorHAnsi" w:hAnsiTheme="minorHAnsi" w:cstheme="minorHAnsi"/>
          <w:color w:val="0D0D0D" w:themeColor="text1" w:themeTint="F2"/>
          <w:shd w:val="clear" w:color="auto" w:fill="FFFFFF"/>
        </w:rPr>
      </w:pPr>
      <w:r w:rsidRPr="0063454E">
        <w:rPr>
          <w:rFonts w:asciiTheme="minorHAnsi" w:hAnsiTheme="minorHAnsi" w:cstheme="minorHAnsi"/>
          <w:lang w:val="en-US"/>
        </w:rPr>
        <w:t>Cane, J., O'Connor, D. &amp; Michie, S. (2012)</w:t>
      </w:r>
      <w:r w:rsidR="003F15A5" w:rsidRPr="0063454E">
        <w:rPr>
          <w:rFonts w:asciiTheme="minorHAnsi" w:hAnsiTheme="minorHAnsi" w:cstheme="minorHAnsi"/>
          <w:lang w:val="en-US"/>
        </w:rPr>
        <w:t>.</w:t>
      </w:r>
      <w:r w:rsidRPr="0063454E">
        <w:rPr>
          <w:rFonts w:asciiTheme="minorHAnsi" w:hAnsiTheme="minorHAnsi" w:cstheme="minorHAnsi"/>
          <w:lang w:val="en-US"/>
        </w:rPr>
        <w:t xml:space="preserve"> Validation of the theoretical domains framework for use in behaviour change and implementation research. </w:t>
      </w:r>
      <w:r w:rsidRPr="0063454E">
        <w:rPr>
          <w:rFonts w:asciiTheme="minorHAnsi" w:hAnsiTheme="minorHAnsi" w:cstheme="minorHAnsi"/>
          <w:i/>
          <w:iCs/>
          <w:lang w:val="en-US"/>
        </w:rPr>
        <w:t>Implementation Science</w:t>
      </w:r>
      <w:r w:rsidRPr="0063454E">
        <w:rPr>
          <w:rFonts w:asciiTheme="minorHAnsi" w:hAnsiTheme="minorHAnsi" w:cstheme="minorHAnsi"/>
          <w:lang w:val="en-US"/>
        </w:rPr>
        <w:t xml:space="preserve">, 7, 37. doi: </w:t>
      </w:r>
      <w:hyperlink r:id="rId16" w:history="1">
        <w:r w:rsidRPr="0063454E">
          <w:rPr>
            <w:rStyle w:val="Hyperlink"/>
            <w:rFonts w:asciiTheme="minorHAnsi" w:hAnsiTheme="minorHAnsi" w:cstheme="minorHAnsi"/>
            <w:u w:val="none"/>
            <w:shd w:val="clear" w:color="auto" w:fill="FFFFFF"/>
          </w:rPr>
          <w:t>10.1186/1748-5908-7-37</w:t>
        </w:r>
      </w:hyperlink>
      <w:r w:rsidRPr="0063454E">
        <w:rPr>
          <w:rFonts w:asciiTheme="minorHAnsi" w:hAnsiTheme="minorHAnsi" w:cstheme="minorHAnsi"/>
          <w:color w:val="0070C0"/>
          <w:shd w:val="clear" w:color="auto" w:fill="FFFFFF"/>
        </w:rPr>
        <w:t>.</w:t>
      </w:r>
    </w:p>
    <w:p w14:paraId="01A0C902" w14:textId="31E488EA" w:rsidR="003F15A5" w:rsidRPr="0063454E" w:rsidRDefault="0016207A" w:rsidP="0063454E">
      <w:pPr>
        <w:widowControl w:val="0"/>
        <w:spacing w:after="120" w:line="240" w:lineRule="auto"/>
        <w:rPr>
          <w:rFonts w:asciiTheme="minorHAnsi" w:hAnsiTheme="minorHAnsi" w:cstheme="minorHAnsi"/>
          <w:noProof/>
        </w:rPr>
      </w:pPr>
      <w:r w:rsidRPr="0063454E">
        <w:rPr>
          <w:rFonts w:asciiTheme="minorHAnsi" w:hAnsiTheme="minorHAnsi" w:cstheme="minorHAnsi"/>
          <w:noProof/>
        </w:rPr>
        <w:t>Damian, D.</w:t>
      </w:r>
      <w:r w:rsidR="009370BF" w:rsidRPr="0063454E">
        <w:rPr>
          <w:rFonts w:asciiTheme="minorHAnsi" w:hAnsiTheme="minorHAnsi" w:cstheme="minorHAnsi"/>
          <w:noProof/>
        </w:rPr>
        <w:t xml:space="preserve"> </w:t>
      </w:r>
      <w:r w:rsidRPr="0063454E">
        <w:rPr>
          <w:rFonts w:asciiTheme="minorHAnsi" w:hAnsiTheme="minorHAnsi" w:cstheme="minorHAnsi"/>
          <w:noProof/>
        </w:rPr>
        <w:t>J., Njau, B., Lisasi, E., Msuya, S.</w:t>
      </w:r>
      <w:r w:rsidR="009370BF" w:rsidRPr="004D5744">
        <w:rPr>
          <w:rFonts w:asciiTheme="minorHAnsi" w:hAnsiTheme="minorHAnsi" w:cstheme="minorHAnsi"/>
          <w:noProof/>
        </w:rPr>
        <w:t xml:space="preserve"> </w:t>
      </w:r>
      <w:r w:rsidRPr="0063454E">
        <w:rPr>
          <w:rFonts w:asciiTheme="minorHAnsi" w:hAnsiTheme="minorHAnsi" w:cstheme="minorHAnsi"/>
          <w:noProof/>
        </w:rPr>
        <w:t xml:space="preserve">E. &amp; Boulle, A. </w:t>
      </w:r>
      <w:r w:rsidR="007021C7" w:rsidRPr="0063454E">
        <w:rPr>
          <w:rFonts w:asciiTheme="minorHAnsi" w:hAnsiTheme="minorHAnsi" w:cstheme="minorHAnsi"/>
          <w:noProof/>
        </w:rPr>
        <w:t>(</w:t>
      </w:r>
      <w:r w:rsidRPr="0063454E">
        <w:rPr>
          <w:rFonts w:asciiTheme="minorHAnsi" w:hAnsiTheme="minorHAnsi" w:cstheme="minorHAnsi"/>
          <w:noProof/>
        </w:rPr>
        <w:t>2019</w:t>
      </w:r>
      <w:r w:rsidR="007021C7" w:rsidRPr="0063454E">
        <w:rPr>
          <w:rFonts w:asciiTheme="minorHAnsi" w:hAnsiTheme="minorHAnsi" w:cstheme="minorHAnsi"/>
          <w:noProof/>
        </w:rPr>
        <w:t>)</w:t>
      </w:r>
      <w:r w:rsidR="009370BF" w:rsidRPr="004D5744">
        <w:rPr>
          <w:rFonts w:asciiTheme="minorHAnsi" w:hAnsiTheme="minorHAnsi" w:cstheme="minorHAnsi"/>
          <w:noProof/>
        </w:rPr>
        <w:t>.</w:t>
      </w:r>
      <w:r w:rsidRPr="0063454E">
        <w:rPr>
          <w:rFonts w:asciiTheme="minorHAnsi" w:hAnsiTheme="minorHAnsi" w:cstheme="minorHAnsi"/>
          <w:noProof/>
        </w:rPr>
        <w:t xml:space="preserve"> Trends in maternal and neonatal mortality in South Africa: A systematic review. </w:t>
      </w:r>
      <w:r w:rsidRPr="0063454E">
        <w:rPr>
          <w:rFonts w:asciiTheme="minorHAnsi" w:hAnsiTheme="minorHAnsi" w:cstheme="minorHAnsi"/>
          <w:i/>
          <w:iCs/>
          <w:noProof/>
        </w:rPr>
        <w:t>Systematic Reviews</w:t>
      </w:r>
      <w:r w:rsidRPr="0063454E">
        <w:rPr>
          <w:rFonts w:asciiTheme="minorHAnsi" w:hAnsiTheme="minorHAnsi" w:cstheme="minorHAnsi"/>
          <w:noProof/>
        </w:rPr>
        <w:t>, 8(1)</w:t>
      </w:r>
      <w:r w:rsidR="007021C7" w:rsidRPr="0063454E">
        <w:rPr>
          <w:rFonts w:asciiTheme="minorHAnsi" w:hAnsiTheme="minorHAnsi" w:cstheme="minorHAnsi"/>
          <w:noProof/>
        </w:rPr>
        <w:t>,</w:t>
      </w:r>
      <w:r w:rsidRPr="0063454E">
        <w:rPr>
          <w:rFonts w:asciiTheme="minorHAnsi" w:hAnsiTheme="minorHAnsi" w:cstheme="minorHAnsi"/>
          <w:noProof/>
        </w:rPr>
        <w:t xml:space="preserve"> 1–13.</w:t>
      </w:r>
      <w:r w:rsidR="00CE34BA" w:rsidRPr="0063454E">
        <w:rPr>
          <w:rFonts w:asciiTheme="minorHAnsi" w:hAnsiTheme="minorHAnsi" w:cstheme="minorHAnsi"/>
          <w:noProof/>
        </w:rPr>
        <w:t xml:space="preserve"> doi: </w:t>
      </w:r>
      <w:hyperlink r:id="rId17" w:history="1">
        <w:r w:rsidR="00CE34BA" w:rsidRPr="0063454E">
          <w:rPr>
            <w:rStyle w:val="Hyperlink"/>
            <w:rFonts w:asciiTheme="minorHAnsi" w:hAnsiTheme="minorHAnsi" w:cstheme="minorHAnsi"/>
            <w:color w:val="0070C0"/>
            <w:u w:val="none"/>
            <w:shd w:val="clear" w:color="auto" w:fill="FFFFFF"/>
          </w:rPr>
          <w:t>10.1186/s13643-019-0991-y</w:t>
        </w:r>
      </w:hyperlink>
      <w:r w:rsidR="00CE34BA" w:rsidRPr="0063454E">
        <w:rPr>
          <w:rFonts w:asciiTheme="minorHAnsi" w:hAnsiTheme="minorHAnsi" w:cstheme="minorHAnsi"/>
          <w:color w:val="0070C0"/>
          <w:shd w:val="clear" w:color="auto" w:fill="FFFFFF"/>
        </w:rPr>
        <w:t>.</w:t>
      </w:r>
      <w:r w:rsidR="00FC7B39" w:rsidRPr="00F876B0">
        <w:rPr>
          <w:rFonts w:eastAsia="Times New Roman" w:cstheme="minorHAnsi"/>
          <w:lang w:eastAsia="en-GB"/>
        </w:rPr>
        <w:t>Davis et al., 2015</w:t>
      </w:r>
    </w:p>
    <w:p w14:paraId="4EB2F381" w14:textId="111F575D" w:rsidR="003D7368" w:rsidRPr="008738F7" w:rsidRDefault="00340E5A" w:rsidP="0063454E">
      <w:pPr>
        <w:widowControl w:val="0"/>
        <w:spacing w:after="120" w:line="240" w:lineRule="auto"/>
        <w:rPr>
          <w:rFonts w:eastAsia="Times New Roman" w:cstheme="minorHAnsi"/>
          <w:lang w:eastAsia="en-GB"/>
        </w:rPr>
      </w:pPr>
      <w:r w:rsidRPr="00F876B0">
        <w:rPr>
          <w:rFonts w:eastAsia="Times New Roman" w:cstheme="minorHAnsi"/>
          <w:lang w:eastAsia="en-GB"/>
        </w:rPr>
        <w:t>Davis</w:t>
      </w:r>
      <w:r w:rsidR="005E45AF">
        <w:rPr>
          <w:rFonts w:eastAsia="Times New Roman" w:cstheme="minorHAnsi"/>
          <w:lang w:eastAsia="en-GB"/>
        </w:rPr>
        <w:t xml:space="preserve">, R., </w:t>
      </w:r>
      <w:r w:rsidR="008738F7">
        <w:rPr>
          <w:lang w:val="en-ZA"/>
        </w:rPr>
        <w:t>Campbell, R., Hildon, Z.</w:t>
      </w:r>
      <w:r w:rsidRPr="00F876B0">
        <w:rPr>
          <w:rFonts w:eastAsia="Times New Roman" w:cstheme="minorHAnsi"/>
          <w:lang w:eastAsia="en-GB"/>
        </w:rPr>
        <w:t xml:space="preserve">, </w:t>
      </w:r>
      <w:r w:rsidR="008738F7">
        <w:rPr>
          <w:rFonts w:eastAsia="Times New Roman" w:cstheme="minorHAnsi"/>
          <w:lang w:eastAsia="en-GB"/>
        </w:rPr>
        <w:t>Hobbs, L. &amp; Michie, S. (</w:t>
      </w:r>
      <w:r w:rsidRPr="00F876B0">
        <w:rPr>
          <w:rFonts w:eastAsia="Times New Roman" w:cstheme="minorHAnsi"/>
          <w:lang w:eastAsia="en-GB"/>
        </w:rPr>
        <w:t>2015</w:t>
      </w:r>
      <w:r w:rsidR="008738F7">
        <w:rPr>
          <w:rFonts w:eastAsia="Times New Roman" w:cstheme="minorHAnsi"/>
          <w:lang w:eastAsia="en-GB"/>
        </w:rPr>
        <w:t xml:space="preserve">). </w:t>
      </w:r>
      <w:r w:rsidR="003D7368">
        <w:rPr>
          <w:lang w:val="en-ZA"/>
        </w:rPr>
        <w:t xml:space="preserve">Theories of behaviour and behaviour change across the social and behavioural sciences: a scoping review. </w:t>
      </w:r>
      <w:r w:rsidR="003D7368" w:rsidRPr="00C9384D">
        <w:rPr>
          <w:i/>
          <w:iCs/>
          <w:lang w:val="en-ZA"/>
        </w:rPr>
        <w:t>Health psychology review</w:t>
      </w:r>
      <w:r w:rsidR="008738F7">
        <w:rPr>
          <w:lang w:val="en-ZA"/>
        </w:rPr>
        <w:t>,</w:t>
      </w:r>
      <w:r w:rsidR="003D7368">
        <w:rPr>
          <w:lang w:val="en-ZA"/>
        </w:rPr>
        <w:t xml:space="preserve"> 9</w:t>
      </w:r>
      <w:r w:rsidR="00756769">
        <w:rPr>
          <w:lang w:val="en-ZA"/>
        </w:rPr>
        <w:t xml:space="preserve">, </w:t>
      </w:r>
      <w:r w:rsidR="003D7368">
        <w:rPr>
          <w:lang w:val="en-ZA"/>
        </w:rPr>
        <w:t>323-44</w:t>
      </w:r>
      <w:r w:rsidR="00756769">
        <w:rPr>
          <w:lang w:val="en-ZA"/>
        </w:rPr>
        <w:t>. doi</w:t>
      </w:r>
      <w:r w:rsidR="00756769" w:rsidRPr="00756769">
        <w:rPr>
          <w:lang w:val="en-ZA"/>
        </w:rPr>
        <w:t xml:space="preserve">: </w:t>
      </w:r>
      <w:hyperlink r:id="rId18" w:history="1">
        <w:r w:rsidR="00756769" w:rsidRPr="00C9384D">
          <w:rPr>
            <w:rStyle w:val="Hyperlink"/>
            <w:color w:val="0070C0"/>
            <w:u w:val="none"/>
            <w:lang w:val="en-ZA"/>
          </w:rPr>
          <w:t>10.1080/17437199.2014.941722</w:t>
        </w:r>
      </w:hyperlink>
      <w:r w:rsidR="00C9384D">
        <w:rPr>
          <w:lang w:val="en-ZA"/>
        </w:rPr>
        <w:t>.</w:t>
      </w:r>
    </w:p>
    <w:p w14:paraId="6E91E90C" w14:textId="0B4B402F" w:rsidR="003F15A5" w:rsidRPr="0063454E" w:rsidRDefault="003F15A5" w:rsidP="0063454E">
      <w:pPr>
        <w:widowControl w:val="0"/>
        <w:spacing w:after="120" w:line="240" w:lineRule="auto"/>
        <w:rPr>
          <w:rFonts w:asciiTheme="minorHAnsi" w:hAnsiTheme="minorHAnsi" w:cstheme="minorHAnsi"/>
          <w:b/>
          <w:bCs/>
          <w:color w:val="0D0D0D" w:themeColor="text1" w:themeTint="F2"/>
          <w:shd w:val="clear" w:color="auto" w:fill="FFFFFF"/>
        </w:rPr>
      </w:pPr>
      <w:r w:rsidRPr="0063454E">
        <w:rPr>
          <w:rFonts w:asciiTheme="minorHAnsi" w:hAnsiTheme="minorHAnsi" w:cstheme="minorHAnsi"/>
        </w:rPr>
        <w:t>Draper, C</w:t>
      </w:r>
      <w:r w:rsidRPr="0063454E">
        <w:rPr>
          <w:rFonts w:cstheme="minorHAnsi"/>
        </w:rPr>
        <w:t>.</w:t>
      </w:r>
      <w:r w:rsidRPr="0063454E">
        <w:rPr>
          <w:rFonts w:asciiTheme="minorHAnsi" w:hAnsiTheme="minorHAnsi" w:cstheme="minorHAnsi"/>
        </w:rPr>
        <w:t xml:space="preserve">, Mabena, G., Motlhatlhedi, M, Thwala, N., Lawrence, W., Weller, S., … Norris, S.A. (2022). Implementation of Healthy Conversation Skills to support behaviour change in the Bukhali trial in Soweto, South Africa: A process evaluation. SSM - Mental Health, 2, 100132. doi: </w:t>
      </w:r>
      <w:hyperlink r:id="rId19" w:tgtFrame="_blank" w:tooltip="Persistent link using digital object identifier" w:history="1">
        <w:r w:rsidRPr="0063454E">
          <w:rPr>
            <w:rStyle w:val="anchor-text"/>
            <w:rFonts w:asciiTheme="minorHAnsi" w:hAnsiTheme="minorHAnsi" w:cstheme="minorHAnsi"/>
            <w:color w:val="0272B1"/>
          </w:rPr>
          <w:t>10.1016/j.ssmmh.2022.100132</w:t>
        </w:r>
      </w:hyperlink>
      <w:r w:rsidRPr="004D5744">
        <w:rPr>
          <w:rFonts w:cstheme="minorHAnsi"/>
        </w:rPr>
        <w:t>.</w:t>
      </w:r>
    </w:p>
    <w:p w14:paraId="093D7671" w14:textId="7871141E" w:rsidR="0016207A" w:rsidRPr="0063454E" w:rsidRDefault="0016207A" w:rsidP="0063454E">
      <w:pPr>
        <w:widowControl w:val="0"/>
        <w:spacing w:after="120" w:line="240" w:lineRule="auto"/>
        <w:rPr>
          <w:rFonts w:asciiTheme="minorHAnsi" w:hAnsiTheme="minorHAnsi" w:cstheme="minorHAnsi"/>
          <w:noProof/>
        </w:rPr>
      </w:pPr>
      <w:r w:rsidRPr="0063454E">
        <w:rPr>
          <w:rFonts w:asciiTheme="minorHAnsi" w:hAnsiTheme="minorHAnsi" w:cstheme="minorHAnsi"/>
          <w:noProof/>
        </w:rPr>
        <w:t>Duvivier, H., Decroo, T., Nelson, A., Cassidy, T., Mbakaz, Z., Duran, L.</w:t>
      </w:r>
      <w:r w:rsidR="009370BF" w:rsidRPr="004D5744">
        <w:rPr>
          <w:rFonts w:asciiTheme="minorHAnsi" w:hAnsiTheme="minorHAnsi" w:cstheme="minorHAnsi"/>
          <w:noProof/>
        </w:rPr>
        <w:t xml:space="preserve"> </w:t>
      </w:r>
      <w:r w:rsidRPr="0063454E">
        <w:rPr>
          <w:rFonts w:asciiTheme="minorHAnsi" w:hAnsiTheme="minorHAnsi" w:cstheme="minorHAnsi"/>
          <w:noProof/>
        </w:rPr>
        <w:t xml:space="preserve">T., </w:t>
      </w:r>
      <w:r w:rsidR="003F15A5" w:rsidRPr="004D5744">
        <w:rPr>
          <w:rFonts w:asciiTheme="minorHAnsi" w:hAnsiTheme="minorHAnsi" w:cstheme="minorHAnsi"/>
          <w:noProof/>
        </w:rPr>
        <w:t>…</w:t>
      </w:r>
      <w:r w:rsidRPr="0063454E">
        <w:rPr>
          <w:rFonts w:asciiTheme="minorHAnsi" w:hAnsiTheme="minorHAnsi" w:cstheme="minorHAnsi"/>
          <w:noProof/>
        </w:rPr>
        <w:t xml:space="preserve"> Venables, E. </w:t>
      </w:r>
      <w:r w:rsidR="009370BF" w:rsidRPr="004D5744">
        <w:rPr>
          <w:rFonts w:asciiTheme="minorHAnsi" w:hAnsiTheme="minorHAnsi" w:cstheme="minorHAnsi"/>
          <w:noProof/>
        </w:rPr>
        <w:t>(</w:t>
      </w:r>
      <w:r w:rsidRPr="0063454E">
        <w:rPr>
          <w:rFonts w:asciiTheme="minorHAnsi" w:hAnsiTheme="minorHAnsi" w:cstheme="minorHAnsi"/>
          <w:noProof/>
        </w:rPr>
        <w:t>2020</w:t>
      </w:r>
      <w:r w:rsidR="009370BF" w:rsidRPr="004D5744">
        <w:rPr>
          <w:rFonts w:asciiTheme="minorHAnsi" w:hAnsiTheme="minorHAnsi" w:cstheme="minorHAnsi"/>
          <w:noProof/>
        </w:rPr>
        <w:t>)</w:t>
      </w:r>
      <w:r w:rsidRPr="0063454E">
        <w:rPr>
          <w:rFonts w:asciiTheme="minorHAnsi" w:hAnsiTheme="minorHAnsi" w:cstheme="minorHAnsi"/>
          <w:noProof/>
        </w:rPr>
        <w:t xml:space="preserve">. Knowledge transmission, peer support, behaviour change and satisfaction in post Natal clubs in Khayelitsha, South Africa: A qualitative study. </w:t>
      </w:r>
      <w:r w:rsidRPr="0063454E">
        <w:rPr>
          <w:rFonts w:asciiTheme="minorHAnsi" w:hAnsiTheme="minorHAnsi" w:cstheme="minorHAnsi"/>
          <w:i/>
          <w:iCs/>
          <w:noProof/>
        </w:rPr>
        <w:t>Reproductive Health</w:t>
      </w:r>
      <w:r w:rsidRPr="0063454E">
        <w:rPr>
          <w:rFonts w:asciiTheme="minorHAnsi" w:hAnsiTheme="minorHAnsi" w:cstheme="minorHAnsi"/>
          <w:noProof/>
        </w:rPr>
        <w:t>, 17(1)</w:t>
      </w:r>
      <w:r w:rsidR="00CE34BA" w:rsidRPr="0063454E">
        <w:rPr>
          <w:rFonts w:asciiTheme="minorHAnsi" w:hAnsiTheme="minorHAnsi" w:cstheme="minorHAnsi"/>
          <w:noProof/>
        </w:rPr>
        <w:t>,</w:t>
      </w:r>
      <w:r w:rsidRPr="0063454E">
        <w:rPr>
          <w:rFonts w:asciiTheme="minorHAnsi" w:hAnsiTheme="minorHAnsi" w:cstheme="minorHAnsi"/>
          <w:noProof/>
        </w:rPr>
        <w:t xml:space="preserve"> 1</w:t>
      </w:r>
      <w:r w:rsidR="00AD5D3A" w:rsidRPr="0063454E">
        <w:rPr>
          <w:rFonts w:asciiTheme="minorHAnsi" w:hAnsiTheme="minorHAnsi" w:cstheme="minorHAnsi"/>
          <w:noProof/>
        </w:rPr>
        <w:t>–</w:t>
      </w:r>
      <w:r w:rsidRPr="0063454E">
        <w:rPr>
          <w:rFonts w:asciiTheme="minorHAnsi" w:hAnsiTheme="minorHAnsi" w:cstheme="minorHAnsi"/>
          <w:noProof/>
        </w:rPr>
        <w:t>11.</w:t>
      </w:r>
      <w:r w:rsidR="00CE34BA" w:rsidRPr="0063454E">
        <w:rPr>
          <w:rFonts w:asciiTheme="minorHAnsi" w:hAnsiTheme="minorHAnsi" w:cstheme="minorHAnsi"/>
          <w:noProof/>
        </w:rPr>
        <w:t xml:space="preserve"> </w:t>
      </w:r>
      <w:r w:rsidR="00CE34BA" w:rsidRPr="0063454E">
        <w:rPr>
          <w:rFonts w:asciiTheme="minorHAnsi" w:hAnsiTheme="minorHAnsi" w:cstheme="minorHAnsi"/>
          <w:color w:val="212121"/>
          <w:shd w:val="clear" w:color="auto" w:fill="FFFFFF"/>
        </w:rPr>
        <w:t>doi: </w:t>
      </w:r>
      <w:hyperlink r:id="rId20" w:tgtFrame="_blank" w:history="1">
        <w:r w:rsidR="00CE34BA" w:rsidRPr="0063454E">
          <w:rPr>
            <w:rStyle w:val="Hyperlink"/>
            <w:rFonts w:asciiTheme="minorHAnsi" w:hAnsiTheme="minorHAnsi" w:cstheme="minorHAnsi"/>
            <w:color w:val="0070C0"/>
            <w:u w:val="none"/>
            <w:shd w:val="clear" w:color="auto" w:fill="FFFFFF"/>
          </w:rPr>
          <w:t>10.1186/s12978-020-00957-0</w:t>
        </w:r>
      </w:hyperlink>
      <w:r w:rsidR="009370BF" w:rsidRPr="004D5744">
        <w:rPr>
          <w:rFonts w:asciiTheme="minorHAnsi" w:hAnsiTheme="minorHAnsi" w:cstheme="minorHAnsi"/>
          <w:color w:val="0070C0"/>
        </w:rPr>
        <w:t>.</w:t>
      </w:r>
    </w:p>
    <w:p w14:paraId="15F58DA4" w14:textId="05E40860" w:rsidR="0016207A" w:rsidRPr="0063454E" w:rsidRDefault="0016207A" w:rsidP="0063454E">
      <w:pPr>
        <w:widowControl w:val="0"/>
        <w:spacing w:after="120" w:line="240" w:lineRule="auto"/>
        <w:rPr>
          <w:rFonts w:asciiTheme="minorHAnsi" w:hAnsiTheme="minorHAnsi" w:cstheme="minorHAnsi"/>
          <w:noProof/>
        </w:rPr>
      </w:pPr>
      <w:r w:rsidRPr="0063454E">
        <w:rPr>
          <w:rFonts w:asciiTheme="minorHAnsi" w:hAnsiTheme="minorHAnsi" w:cstheme="minorHAnsi"/>
          <w:noProof/>
        </w:rPr>
        <w:t xml:space="preserve">Fouche, J., Mash, R. &amp; Malan, Z. </w:t>
      </w:r>
      <w:r w:rsidR="00CE34BA" w:rsidRPr="0063454E">
        <w:rPr>
          <w:rFonts w:asciiTheme="minorHAnsi" w:hAnsiTheme="minorHAnsi" w:cstheme="minorHAnsi"/>
          <w:noProof/>
        </w:rPr>
        <w:t>(</w:t>
      </w:r>
      <w:r w:rsidRPr="0063454E">
        <w:rPr>
          <w:rFonts w:asciiTheme="minorHAnsi" w:hAnsiTheme="minorHAnsi" w:cstheme="minorHAnsi"/>
          <w:noProof/>
        </w:rPr>
        <w:t>2020</w:t>
      </w:r>
      <w:r w:rsidR="00CE34BA" w:rsidRPr="0063454E">
        <w:rPr>
          <w:rFonts w:asciiTheme="minorHAnsi" w:hAnsiTheme="minorHAnsi" w:cstheme="minorHAnsi"/>
          <w:noProof/>
        </w:rPr>
        <w:t>)</w:t>
      </w:r>
      <w:r w:rsidR="009370BF" w:rsidRPr="004D5744">
        <w:rPr>
          <w:rFonts w:asciiTheme="minorHAnsi" w:hAnsiTheme="minorHAnsi" w:cstheme="minorHAnsi"/>
          <w:noProof/>
        </w:rPr>
        <w:t>.</w:t>
      </w:r>
      <w:r w:rsidRPr="0063454E">
        <w:rPr>
          <w:rFonts w:asciiTheme="minorHAnsi" w:hAnsiTheme="minorHAnsi" w:cstheme="minorHAnsi"/>
          <w:noProof/>
        </w:rPr>
        <w:t xml:space="preserve"> The psychometric properties of a tool to assess brief behaviour change counselling in South Africa. </w:t>
      </w:r>
      <w:r w:rsidRPr="0063454E">
        <w:rPr>
          <w:rFonts w:asciiTheme="minorHAnsi" w:hAnsiTheme="minorHAnsi" w:cstheme="minorHAnsi"/>
          <w:i/>
          <w:iCs/>
          <w:noProof/>
        </w:rPr>
        <w:t>African Journal of Primary Health Care and Family Medicine</w:t>
      </w:r>
      <w:r w:rsidRPr="0063454E">
        <w:rPr>
          <w:rFonts w:asciiTheme="minorHAnsi" w:hAnsiTheme="minorHAnsi" w:cstheme="minorHAnsi"/>
          <w:noProof/>
        </w:rPr>
        <w:t>, 12(1)</w:t>
      </w:r>
      <w:r w:rsidR="00CE34BA" w:rsidRPr="0063454E">
        <w:rPr>
          <w:rFonts w:asciiTheme="minorHAnsi" w:hAnsiTheme="minorHAnsi" w:cstheme="minorHAnsi"/>
          <w:noProof/>
        </w:rPr>
        <w:t>,</w:t>
      </w:r>
      <w:r w:rsidRPr="0063454E">
        <w:rPr>
          <w:rFonts w:asciiTheme="minorHAnsi" w:hAnsiTheme="minorHAnsi" w:cstheme="minorHAnsi"/>
          <w:noProof/>
        </w:rPr>
        <w:t xml:space="preserve"> 1</w:t>
      </w:r>
      <w:r w:rsidR="00AD5D3A" w:rsidRPr="0063454E">
        <w:rPr>
          <w:rFonts w:asciiTheme="minorHAnsi" w:hAnsiTheme="minorHAnsi" w:cstheme="minorHAnsi"/>
          <w:noProof/>
        </w:rPr>
        <w:t>–</w:t>
      </w:r>
      <w:r w:rsidRPr="0063454E">
        <w:rPr>
          <w:rFonts w:asciiTheme="minorHAnsi" w:hAnsiTheme="minorHAnsi" w:cstheme="minorHAnsi"/>
          <w:noProof/>
        </w:rPr>
        <w:t>9.</w:t>
      </w:r>
      <w:r w:rsidR="00CE34BA" w:rsidRPr="0063454E">
        <w:rPr>
          <w:rFonts w:asciiTheme="minorHAnsi" w:hAnsiTheme="minorHAnsi" w:cstheme="minorHAnsi"/>
          <w:noProof/>
        </w:rPr>
        <w:t xml:space="preserve"> </w:t>
      </w:r>
      <w:r w:rsidR="00CE34BA" w:rsidRPr="0063454E">
        <w:rPr>
          <w:rFonts w:asciiTheme="minorHAnsi" w:hAnsiTheme="minorHAnsi" w:cstheme="minorHAnsi"/>
          <w:color w:val="212121"/>
          <w:shd w:val="clear" w:color="auto" w:fill="FFFFFF"/>
        </w:rPr>
        <w:t>doi: </w:t>
      </w:r>
      <w:hyperlink r:id="rId21" w:tgtFrame="_blank" w:history="1">
        <w:r w:rsidR="00CE34BA" w:rsidRPr="0063454E">
          <w:rPr>
            <w:rStyle w:val="Hyperlink"/>
            <w:rFonts w:asciiTheme="minorHAnsi" w:hAnsiTheme="minorHAnsi" w:cstheme="minorHAnsi"/>
            <w:color w:val="0070C0"/>
            <w:u w:val="none"/>
            <w:shd w:val="clear" w:color="auto" w:fill="FFFFFF"/>
          </w:rPr>
          <w:t>10.4102/phcfm.v12i1.2540</w:t>
        </w:r>
      </w:hyperlink>
      <w:r w:rsidR="009370BF" w:rsidRPr="004D5744">
        <w:rPr>
          <w:rFonts w:asciiTheme="minorHAnsi" w:hAnsiTheme="minorHAnsi" w:cstheme="minorHAnsi"/>
        </w:rPr>
        <w:t>.</w:t>
      </w:r>
    </w:p>
    <w:p w14:paraId="1C736290" w14:textId="57C33F64" w:rsidR="003F15A5" w:rsidRPr="004D5744" w:rsidRDefault="00773E74" w:rsidP="009370BF">
      <w:pPr>
        <w:widowControl w:val="0"/>
        <w:spacing w:after="120" w:line="240" w:lineRule="auto"/>
        <w:rPr>
          <w:rFonts w:asciiTheme="minorHAnsi" w:hAnsiTheme="minorHAnsi" w:cstheme="minorHAnsi"/>
          <w:color w:val="0070C0"/>
        </w:rPr>
      </w:pPr>
      <w:r w:rsidRPr="3F76C7AB">
        <w:rPr>
          <w:rFonts w:asciiTheme="minorHAnsi" w:hAnsiTheme="minorHAnsi" w:cstheme="minorBidi"/>
          <w:color w:val="0D0D0D" w:themeColor="text1" w:themeTint="F2"/>
        </w:rPr>
        <w:t>Gluyas</w:t>
      </w:r>
      <w:r w:rsidR="00CE34BA" w:rsidRPr="3F76C7AB">
        <w:rPr>
          <w:rFonts w:asciiTheme="minorHAnsi" w:hAnsiTheme="minorHAnsi" w:cstheme="minorBidi"/>
          <w:color w:val="0D0D0D" w:themeColor="text1" w:themeTint="F2"/>
        </w:rPr>
        <w:t>,</w:t>
      </w:r>
      <w:r w:rsidRPr="3F76C7AB">
        <w:rPr>
          <w:rFonts w:asciiTheme="minorHAnsi" w:hAnsiTheme="minorHAnsi" w:cstheme="minorBidi"/>
          <w:color w:val="0D0D0D" w:themeColor="text1" w:themeTint="F2"/>
        </w:rPr>
        <w:t xml:space="preserve"> H. </w:t>
      </w:r>
      <w:r w:rsidR="00CE34BA" w:rsidRPr="3F76C7AB">
        <w:rPr>
          <w:rFonts w:asciiTheme="minorHAnsi" w:hAnsiTheme="minorHAnsi" w:cstheme="minorBidi"/>
          <w:color w:val="0D0D0D" w:themeColor="text1" w:themeTint="F2"/>
        </w:rPr>
        <w:t>(2015)</w:t>
      </w:r>
      <w:r w:rsidR="00112AB3">
        <w:rPr>
          <w:rFonts w:asciiTheme="minorHAnsi" w:hAnsiTheme="minorHAnsi" w:cstheme="minorBidi"/>
          <w:color w:val="0D0D0D" w:themeColor="text1" w:themeTint="F2"/>
        </w:rPr>
        <w:t>.</w:t>
      </w:r>
      <w:r w:rsidR="00CE34BA" w:rsidRPr="3F76C7AB">
        <w:rPr>
          <w:rFonts w:asciiTheme="minorHAnsi" w:hAnsiTheme="minorHAnsi" w:cstheme="minorBidi"/>
          <w:color w:val="0D0D0D" w:themeColor="text1" w:themeTint="F2"/>
        </w:rPr>
        <w:t xml:space="preserve"> </w:t>
      </w:r>
      <w:r w:rsidRPr="3F76C7AB">
        <w:rPr>
          <w:rFonts w:asciiTheme="minorHAnsi" w:hAnsiTheme="minorHAnsi" w:cstheme="minorBidi"/>
          <w:color w:val="0D0D0D" w:themeColor="text1" w:themeTint="F2"/>
        </w:rPr>
        <w:t xml:space="preserve">Patient-centred care: improving healthcare outcomes. </w:t>
      </w:r>
      <w:r w:rsidRPr="3F76C7AB">
        <w:rPr>
          <w:rFonts w:asciiTheme="minorHAnsi" w:hAnsiTheme="minorHAnsi" w:cstheme="minorBidi"/>
          <w:i/>
          <w:iCs/>
          <w:color w:val="0D0D0D" w:themeColor="text1" w:themeTint="F2"/>
        </w:rPr>
        <w:t>Nurs</w:t>
      </w:r>
      <w:r w:rsidR="00CE34BA" w:rsidRPr="3F76C7AB">
        <w:rPr>
          <w:rFonts w:asciiTheme="minorHAnsi" w:hAnsiTheme="minorHAnsi" w:cstheme="minorBidi"/>
          <w:i/>
          <w:iCs/>
          <w:color w:val="0D0D0D" w:themeColor="text1" w:themeTint="F2"/>
        </w:rPr>
        <w:t>ing</w:t>
      </w:r>
      <w:r w:rsidRPr="3F76C7AB">
        <w:rPr>
          <w:rFonts w:asciiTheme="minorHAnsi" w:hAnsiTheme="minorHAnsi" w:cstheme="minorBidi"/>
          <w:i/>
          <w:iCs/>
          <w:color w:val="0D0D0D" w:themeColor="text1" w:themeTint="F2"/>
        </w:rPr>
        <w:t xml:space="preserve"> Stand</w:t>
      </w:r>
      <w:r w:rsidR="00CE34BA" w:rsidRPr="3F76C7AB">
        <w:rPr>
          <w:rFonts w:asciiTheme="minorHAnsi" w:hAnsiTheme="minorHAnsi" w:cstheme="minorBidi"/>
          <w:i/>
          <w:iCs/>
          <w:color w:val="0D0D0D" w:themeColor="text1" w:themeTint="F2"/>
        </w:rPr>
        <w:t>ard</w:t>
      </w:r>
      <w:r w:rsidR="00CE34BA" w:rsidRPr="3F76C7AB">
        <w:rPr>
          <w:rFonts w:asciiTheme="minorHAnsi" w:hAnsiTheme="minorHAnsi" w:cstheme="minorBidi"/>
          <w:color w:val="0D0D0D" w:themeColor="text1" w:themeTint="F2"/>
        </w:rPr>
        <w:t xml:space="preserve">, </w:t>
      </w:r>
      <w:r w:rsidRPr="3F76C7AB">
        <w:rPr>
          <w:rFonts w:asciiTheme="minorHAnsi" w:hAnsiTheme="minorHAnsi" w:cstheme="minorBidi"/>
          <w:color w:val="0D0D0D" w:themeColor="text1" w:themeTint="F2"/>
        </w:rPr>
        <w:t>30(4)</w:t>
      </w:r>
      <w:r w:rsidR="00CE34BA" w:rsidRPr="3F76C7AB">
        <w:rPr>
          <w:rFonts w:asciiTheme="minorHAnsi" w:hAnsiTheme="minorHAnsi" w:cstheme="minorBidi"/>
          <w:color w:val="0D0D0D" w:themeColor="text1" w:themeTint="F2"/>
        </w:rPr>
        <w:t xml:space="preserve">, </w:t>
      </w:r>
      <w:r w:rsidRPr="3F76C7AB">
        <w:rPr>
          <w:rFonts w:asciiTheme="minorHAnsi" w:hAnsiTheme="minorHAnsi" w:cstheme="minorBidi"/>
          <w:color w:val="0D0D0D" w:themeColor="text1" w:themeTint="F2"/>
        </w:rPr>
        <w:t>50</w:t>
      </w:r>
      <w:r w:rsidR="00AD5D3A" w:rsidRPr="3F76C7AB">
        <w:rPr>
          <w:rFonts w:asciiTheme="minorHAnsi" w:hAnsiTheme="minorHAnsi" w:cstheme="minorBidi"/>
          <w:noProof/>
          <w:color w:val="0D0D0D" w:themeColor="text1" w:themeTint="F2"/>
        </w:rPr>
        <w:t>–</w:t>
      </w:r>
      <w:r w:rsidRPr="3F76C7AB">
        <w:rPr>
          <w:rFonts w:asciiTheme="minorHAnsi" w:hAnsiTheme="minorHAnsi" w:cstheme="minorBidi"/>
          <w:color w:val="0D0D0D" w:themeColor="text1" w:themeTint="F2"/>
        </w:rPr>
        <w:t>7. doi:</w:t>
      </w:r>
      <w:r w:rsidRPr="3F76C7AB">
        <w:rPr>
          <w:rFonts w:asciiTheme="minorHAnsi" w:hAnsiTheme="minorHAnsi" w:cstheme="minorBidi"/>
          <w:color w:val="212121"/>
        </w:rPr>
        <w:t xml:space="preserve"> </w:t>
      </w:r>
      <w:hyperlink r:id="rId22">
        <w:r w:rsidRPr="3F76C7AB">
          <w:rPr>
            <w:rStyle w:val="Hyperlink"/>
            <w:rFonts w:asciiTheme="minorHAnsi" w:hAnsiTheme="minorHAnsi" w:cstheme="minorBidi"/>
            <w:u w:val="none"/>
          </w:rPr>
          <w:t>10.7748/ns.30.4.50.e10186</w:t>
        </w:r>
      </w:hyperlink>
      <w:r w:rsidR="003F15A5" w:rsidRPr="3F76C7AB">
        <w:rPr>
          <w:rFonts w:asciiTheme="minorHAnsi" w:hAnsiTheme="minorHAnsi" w:cstheme="minorBidi"/>
          <w:color w:val="0070C0"/>
        </w:rPr>
        <w:t>.</w:t>
      </w:r>
    </w:p>
    <w:p w14:paraId="46EE57E8" w14:textId="106FB47D" w:rsidR="1C6A5BF8" w:rsidRPr="00C33E34" w:rsidRDefault="56824914" w:rsidP="6982C242">
      <w:pPr>
        <w:widowControl w:val="0"/>
        <w:spacing w:after="120" w:line="240" w:lineRule="auto"/>
        <w:rPr>
          <w:rFonts w:asciiTheme="minorHAnsi" w:eastAsiaTheme="minorEastAsia" w:hAnsiTheme="minorHAnsi" w:cstheme="minorBidi"/>
          <w:color w:val="222222"/>
        </w:rPr>
      </w:pPr>
      <w:r w:rsidRPr="5E6CEAC4">
        <w:rPr>
          <w:rFonts w:asciiTheme="minorHAnsi" w:eastAsiaTheme="minorEastAsia" w:hAnsiTheme="minorHAnsi" w:cstheme="minorBidi"/>
          <w:color w:val="222222"/>
        </w:rPr>
        <w:t>Hatfield, T.G., Withers, T.M. &amp; Greaves, C.J. (2020)</w:t>
      </w:r>
      <w:r w:rsidR="1E2BD571" w:rsidRPr="5E6CEAC4">
        <w:rPr>
          <w:rFonts w:asciiTheme="minorHAnsi" w:eastAsiaTheme="minorEastAsia" w:hAnsiTheme="minorHAnsi" w:cstheme="minorBidi"/>
          <w:color w:val="222222"/>
        </w:rPr>
        <w:t>.</w:t>
      </w:r>
      <w:r w:rsidRPr="5E6CEAC4">
        <w:rPr>
          <w:rFonts w:asciiTheme="minorHAnsi" w:eastAsiaTheme="minorEastAsia" w:hAnsiTheme="minorHAnsi" w:cstheme="minorBidi"/>
          <w:color w:val="222222"/>
        </w:rPr>
        <w:t xml:space="preserve"> Systematic review of the effect of training interventions on the skills of health professionals in promoting health behaviour, with meta-analysis of subsequent effects on patient health behaviours. </w:t>
      </w:r>
      <w:r w:rsidRPr="5E6CEAC4">
        <w:rPr>
          <w:rFonts w:asciiTheme="minorHAnsi" w:eastAsiaTheme="minorEastAsia" w:hAnsiTheme="minorHAnsi" w:cstheme="minorBidi"/>
          <w:i/>
          <w:iCs/>
          <w:color w:val="222222"/>
        </w:rPr>
        <w:t>BMC Health Serv</w:t>
      </w:r>
      <w:r w:rsidR="284F74D1" w:rsidRPr="5E6CEAC4">
        <w:rPr>
          <w:rFonts w:asciiTheme="minorHAnsi" w:eastAsiaTheme="minorEastAsia" w:hAnsiTheme="minorHAnsi" w:cstheme="minorBidi"/>
          <w:i/>
          <w:iCs/>
          <w:color w:val="222222"/>
        </w:rPr>
        <w:t>ices</w:t>
      </w:r>
      <w:r w:rsidRPr="5E6CEAC4">
        <w:rPr>
          <w:rFonts w:asciiTheme="minorHAnsi" w:eastAsiaTheme="minorEastAsia" w:hAnsiTheme="minorHAnsi" w:cstheme="minorBidi"/>
          <w:i/>
          <w:iCs/>
          <w:color w:val="222222"/>
        </w:rPr>
        <w:t xml:space="preserve"> Res</w:t>
      </w:r>
      <w:r w:rsidR="41CED431" w:rsidRPr="5E6CEAC4">
        <w:rPr>
          <w:rFonts w:asciiTheme="minorHAnsi" w:eastAsiaTheme="minorEastAsia" w:hAnsiTheme="minorHAnsi" w:cstheme="minorBidi"/>
          <w:i/>
          <w:iCs/>
          <w:color w:val="222222"/>
        </w:rPr>
        <w:t>earch</w:t>
      </w:r>
      <w:r w:rsidRPr="5E6CEAC4">
        <w:rPr>
          <w:rFonts w:asciiTheme="minorHAnsi" w:eastAsiaTheme="minorEastAsia" w:hAnsiTheme="minorHAnsi" w:cstheme="minorBidi"/>
          <w:color w:val="222222"/>
        </w:rPr>
        <w:t xml:space="preserve">, 20, 593. doi: </w:t>
      </w:r>
      <w:hyperlink r:id="rId23" w:history="1">
        <w:r w:rsidRPr="00C33E34">
          <w:rPr>
            <w:rStyle w:val="Hyperlink"/>
            <w:rFonts w:asciiTheme="minorHAnsi" w:eastAsiaTheme="minorEastAsia" w:hAnsiTheme="minorHAnsi" w:cstheme="minorBidi"/>
            <w:u w:val="none"/>
          </w:rPr>
          <w:t>10.1186/s12913-020-05420-1</w:t>
        </w:r>
        <w:r w:rsidR="622557E2" w:rsidRPr="00C33E34">
          <w:rPr>
            <w:rStyle w:val="Hyperlink"/>
            <w:rFonts w:asciiTheme="minorHAnsi" w:eastAsiaTheme="minorEastAsia" w:hAnsiTheme="minorHAnsi" w:cstheme="minorBidi"/>
            <w:u w:val="none"/>
          </w:rPr>
          <w:t>10.1186/s12913-020-05420-1</w:t>
        </w:r>
      </w:hyperlink>
    </w:p>
    <w:p w14:paraId="1A76DC33" w14:textId="7863C2E8" w:rsidR="003F15A5" w:rsidRPr="00C33E34" w:rsidRDefault="0045333D" w:rsidP="5E6CEAC4">
      <w:pPr>
        <w:widowControl w:val="0"/>
        <w:spacing w:after="120" w:line="240" w:lineRule="auto"/>
        <w:rPr>
          <w:rFonts w:asciiTheme="minorHAnsi" w:hAnsiTheme="minorHAnsi" w:cstheme="minorBidi"/>
          <w:color w:val="212121"/>
          <w:shd w:val="clear" w:color="auto" w:fill="FFFFFF"/>
        </w:rPr>
      </w:pPr>
      <w:r w:rsidRPr="00C33E34">
        <w:rPr>
          <w:rFonts w:asciiTheme="minorHAnsi" w:eastAsia="Times New Roman" w:hAnsiTheme="minorHAnsi" w:cstheme="minorBidi"/>
          <w:color w:val="0D0D0D" w:themeColor="text1" w:themeTint="F2"/>
          <w:lang w:eastAsia="en-GB"/>
        </w:rPr>
        <w:t>Jarman</w:t>
      </w:r>
      <w:r w:rsidR="005106C2" w:rsidRPr="00C33E34">
        <w:rPr>
          <w:rFonts w:asciiTheme="minorHAnsi" w:eastAsia="Times New Roman" w:hAnsiTheme="minorHAnsi" w:cstheme="minorBidi"/>
          <w:color w:val="0D0D0D" w:themeColor="text1" w:themeTint="F2"/>
          <w:lang w:eastAsia="en-GB"/>
        </w:rPr>
        <w:t>,</w:t>
      </w:r>
      <w:r w:rsidRPr="00C33E34">
        <w:rPr>
          <w:rFonts w:asciiTheme="minorHAnsi" w:eastAsia="Times New Roman" w:hAnsiTheme="minorHAnsi" w:cstheme="minorBidi"/>
          <w:color w:val="0D0D0D" w:themeColor="text1" w:themeTint="F2"/>
          <w:lang w:eastAsia="en-GB"/>
        </w:rPr>
        <w:t xml:space="preserve"> M.</w:t>
      </w:r>
      <w:r w:rsidR="00766EBB" w:rsidRPr="00C33E34">
        <w:rPr>
          <w:rFonts w:asciiTheme="minorHAnsi" w:eastAsia="Times New Roman" w:hAnsiTheme="minorHAnsi" w:cstheme="minorBidi"/>
          <w:color w:val="0D0D0D" w:themeColor="text1" w:themeTint="F2"/>
          <w:lang w:eastAsia="en-GB"/>
        </w:rPr>
        <w:t>, Adam</w:t>
      </w:r>
      <w:r w:rsidR="005106C2" w:rsidRPr="00C33E34">
        <w:rPr>
          <w:rFonts w:asciiTheme="minorHAnsi" w:eastAsia="Times New Roman" w:hAnsiTheme="minorHAnsi" w:cstheme="minorBidi"/>
          <w:color w:val="0D0D0D" w:themeColor="text1" w:themeTint="F2"/>
          <w:lang w:eastAsia="en-GB"/>
        </w:rPr>
        <w:t xml:space="preserve">, L., Lawrence, W., Barker, M., </w:t>
      </w:r>
      <w:r w:rsidR="00EA379F" w:rsidRPr="00C33E34">
        <w:rPr>
          <w:rFonts w:asciiTheme="minorHAnsi" w:eastAsia="Times New Roman" w:hAnsiTheme="minorHAnsi" w:cstheme="minorBidi"/>
          <w:color w:val="0D0D0D" w:themeColor="text1" w:themeTint="F2"/>
          <w:lang w:eastAsia="en-GB"/>
        </w:rPr>
        <w:t xml:space="preserve">Bell, R. C. &amp; the ENRICH team. </w:t>
      </w:r>
      <w:r w:rsidR="00CE34BA" w:rsidRPr="00C33E34">
        <w:rPr>
          <w:rFonts w:asciiTheme="minorHAnsi" w:eastAsia="Times New Roman" w:hAnsiTheme="minorHAnsi" w:cstheme="minorBidi"/>
          <w:color w:val="0D0D0D" w:themeColor="text1" w:themeTint="F2"/>
          <w:lang w:eastAsia="en-GB"/>
        </w:rPr>
        <w:t>(</w:t>
      </w:r>
      <w:r w:rsidRPr="00C33E34">
        <w:rPr>
          <w:rFonts w:asciiTheme="minorHAnsi" w:eastAsia="Times New Roman" w:hAnsiTheme="minorHAnsi" w:cstheme="minorBidi"/>
          <w:color w:val="0D0D0D" w:themeColor="text1" w:themeTint="F2"/>
          <w:lang w:eastAsia="en-GB"/>
        </w:rPr>
        <w:t>2019</w:t>
      </w:r>
      <w:r w:rsidR="00CE34BA" w:rsidRPr="00C33E34">
        <w:rPr>
          <w:rFonts w:asciiTheme="minorHAnsi" w:eastAsia="Times New Roman" w:hAnsiTheme="minorHAnsi" w:cstheme="minorBidi"/>
          <w:color w:val="0D0D0D" w:themeColor="text1" w:themeTint="F2"/>
          <w:lang w:eastAsia="en-GB"/>
        </w:rPr>
        <w:t>)</w:t>
      </w:r>
      <w:r w:rsidR="003F15A5" w:rsidRPr="00C33E34">
        <w:rPr>
          <w:rFonts w:asciiTheme="minorHAnsi" w:eastAsia="Times New Roman" w:hAnsiTheme="minorHAnsi" w:cstheme="minorBidi"/>
          <w:color w:val="0D0D0D" w:themeColor="text1" w:themeTint="F2"/>
          <w:lang w:eastAsia="en-GB"/>
        </w:rPr>
        <w:t>.</w:t>
      </w:r>
      <w:r w:rsidRPr="00C33E34">
        <w:rPr>
          <w:rFonts w:asciiTheme="minorHAnsi" w:eastAsia="Times New Roman" w:hAnsiTheme="minorHAnsi" w:cstheme="minorBidi"/>
          <w:color w:val="0D0D0D" w:themeColor="text1" w:themeTint="F2"/>
          <w:lang w:eastAsia="en-GB"/>
        </w:rPr>
        <w:t xml:space="preserve"> Healthy conversation skills as an intervention to support healthy gestational weight gain: Experience and perceptions from intervention deliverers and participants. </w:t>
      </w:r>
      <w:r w:rsidRPr="00C33E34">
        <w:rPr>
          <w:rFonts w:asciiTheme="minorHAnsi" w:eastAsia="Times New Roman" w:hAnsiTheme="minorHAnsi" w:cstheme="minorBidi"/>
          <w:i/>
          <w:iCs/>
          <w:color w:val="0D0D0D" w:themeColor="text1" w:themeTint="F2"/>
          <w:lang w:eastAsia="en-GB"/>
        </w:rPr>
        <w:t>Patient Education and Counseling</w:t>
      </w:r>
      <w:r w:rsidR="00CE34BA" w:rsidRPr="00C33E34">
        <w:rPr>
          <w:rFonts w:asciiTheme="minorHAnsi" w:eastAsia="Times New Roman" w:hAnsiTheme="minorHAnsi" w:cstheme="minorBidi"/>
          <w:color w:val="0D0D0D" w:themeColor="text1" w:themeTint="F2"/>
          <w:lang w:eastAsia="en-GB"/>
        </w:rPr>
        <w:t>,</w:t>
      </w:r>
      <w:r w:rsidRPr="00C33E34">
        <w:rPr>
          <w:rFonts w:asciiTheme="minorHAnsi" w:eastAsia="Times New Roman" w:hAnsiTheme="minorHAnsi" w:cstheme="minorBidi"/>
          <w:color w:val="0D0D0D" w:themeColor="text1" w:themeTint="F2"/>
          <w:lang w:eastAsia="en-GB"/>
        </w:rPr>
        <w:t xml:space="preserve"> 102</w:t>
      </w:r>
      <w:r w:rsidR="00CE34BA" w:rsidRPr="00C33E34">
        <w:rPr>
          <w:rFonts w:asciiTheme="minorHAnsi" w:eastAsia="Times New Roman" w:hAnsiTheme="minorHAnsi" w:cstheme="minorBidi"/>
          <w:color w:val="0D0D0D" w:themeColor="text1" w:themeTint="F2"/>
          <w:lang w:eastAsia="en-GB"/>
        </w:rPr>
        <w:t>(5),</w:t>
      </w:r>
      <w:r w:rsidRPr="00C33E34">
        <w:rPr>
          <w:rFonts w:asciiTheme="minorHAnsi" w:eastAsia="Times New Roman" w:hAnsiTheme="minorHAnsi" w:cstheme="minorBidi"/>
          <w:noProof/>
          <w:color w:val="0D0D0D" w:themeColor="text1" w:themeTint="F2"/>
          <w:lang w:eastAsia="en-GB"/>
        </w:rPr>
        <w:t xml:space="preserve"> 924</w:t>
      </w:r>
      <w:r w:rsidR="00AD5D3A" w:rsidRPr="00C33E34">
        <w:rPr>
          <w:rFonts w:asciiTheme="minorHAnsi" w:hAnsiTheme="minorHAnsi" w:cstheme="minorBidi"/>
          <w:noProof/>
          <w:lang w:eastAsia="en-GB"/>
        </w:rPr>
        <w:t>–</w:t>
      </w:r>
      <w:r w:rsidRPr="00C33E34">
        <w:rPr>
          <w:rFonts w:asciiTheme="minorHAnsi" w:eastAsia="Times New Roman" w:hAnsiTheme="minorHAnsi" w:cstheme="minorBidi"/>
          <w:color w:val="0D0D0D" w:themeColor="text1" w:themeTint="F2"/>
          <w:lang w:eastAsia="en-GB"/>
        </w:rPr>
        <w:t>931</w:t>
      </w:r>
      <w:r w:rsidR="00CE34BA" w:rsidRPr="00C33E34">
        <w:rPr>
          <w:rFonts w:asciiTheme="minorHAnsi" w:eastAsia="Times New Roman" w:hAnsiTheme="minorHAnsi" w:cstheme="minorBidi"/>
          <w:color w:val="0D0D0D" w:themeColor="text1" w:themeTint="F2"/>
          <w:shd w:val="clear" w:color="auto" w:fill="FFFFFF"/>
          <w:lang w:eastAsia="en-GB"/>
        </w:rPr>
        <w:t xml:space="preserve">. </w:t>
      </w:r>
      <w:r w:rsidR="00CE34BA" w:rsidRPr="00C33E34">
        <w:rPr>
          <w:rStyle w:val="citation-doi"/>
          <w:rFonts w:asciiTheme="minorHAnsi" w:hAnsiTheme="minorHAnsi" w:cstheme="minorBidi"/>
          <w:color w:val="0D0D0D" w:themeColor="text1" w:themeTint="F2"/>
        </w:rPr>
        <w:t>doi</w:t>
      </w:r>
      <w:r w:rsidR="00CE34BA" w:rsidRPr="00C33E34">
        <w:t xml:space="preserve">: </w:t>
      </w:r>
      <w:r w:rsidR="00CE34BA" w:rsidRPr="00C33E34">
        <w:rPr>
          <w:rStyle w:val="citation-doi"/>
          <w:rFonts w:asciiTheme="minorHAnsi" w:hAnsiTheme="minorHAnsi" w:cstheme="minorBidi"/>
          <w:color w:val="0D0D0D" w:themeColor="text1" w:themeTint="F2"/>
          <w:shd w:val="clear" w:color="auto" w:fill="FFFFFF"/>
        </w:rPr>
        <w:t>.</w:t>
      </w:r>
      <w:r w:rsidR="00CE34BA" w:rsidRPr="00C33E34">
        <w:rPr>
          <w:rFonts w:asciiTheme="minorHAnsi" w:hAnsiTheme="minorHAnsi" w:cstheme="minorBidi"/>
          <w:color w:val="212121"/>
          <w:shd w:val="clear" w:color="auto" w:fill="FFFFFF"/>
        </w:rPr>
        <w:t> </w:t>
      </w:r>
      <w:r w:rsidR="00CE34BA" w:rsidRPr="00C33E34">
        <w:rPr>
          <w:rStyle w:val="Hyperlink"/>
          <w:rFonts w:asciiTheme="minorHAnsi" w:hAnsiTheme="minorHAnsi" w:cstheme="minorBidi"/>
          <w:color w:val="0070C0"/>
          <w:u w:val="none"/>
        </w:rPr>
        <w:t>10.1016/j.pec.2018.12.024</w:t>
      </w:r>
      <w:r w:rsidR="00CE34BA" w:rsidRPr="00C33E34">
        <w:rPr>
          <w:rStyle w:val="citation-doi"/>
          <w:rFonts w:asciiTheme="minorHAnsi" w:hAnsiTheme="minorHAnsi" w:cstheme="minorBidi"/>
          <w:color w:val="0D0D0D" w:themeColor="text1" w:themeTint="F2"/>
        </w:rPr>
        <w:t>.</w:t>
      </w:r>
      <w:r w:rsidR="00CE34BA" w:rsidRPr="00C33E34">
        <w:rPr>
          <w:rFonts w:asciiTheme="minorHAnsi" w:hAnsiTheme="minorHAnsi" w:cstheme="minorBidi"/>
          <w:color w:val="212121"/>
        </w:rPr>
        <w:t> </w:t>
      </w:r>
    </w:p>
    <w:p w14:paraId="339CCD38" w14:textId="444715B4" w:rsidR="00CE10E1" w:rsidRPr="00C33E34" w:rsidRDefault="00CE10E1" w:rsidP="003F15A5">
      <w:pPr>
        <w:widowControl w:val="0"/>
        <w:spacing w:after="120" w:line="240" w:lineRule="auto"/>
      </w:pPr>
      <w:r w:rsidRPr="00C33E34">
        <w:t>Kirkpatrick</w:t>
      </w:r>
      <w:r w:rsidR="00166380" w:rsidRPr="00C33E34">
        <w:t xml:space="preserve">, J. D. &amp; </w:t>
      </w:r>
      <w:r w:rsidRPr="00C33E34">
        <w:t xml:space="preserve">Kirkpatrick, </w:t>
      </w:r>
      <w:r w:rsidR="00166380" w:rsidRPr="00C33E34">
        <w:t>W. K. (</w:t>
      </w:r>
      <w:r w:rsidRPr="00C33E34">
        <w:t>2016</w:t>
      </w:r>
      <w:r w:rsidR="00166380" w:rsidRPr="00C33E34">
        <w:t>). Kirkpatrick's four levels of training evaluation. Alexandria, VA: ATD Press.</w:t>
      </w:r>
    </w:p>
    <w:p w14:paraId="070C589C" w14:textId="4B0B37DE" w:rsidR="003F15A5" w:rsidRPr="00C33E34" w:rsidRDefault="00803132" w:rsidP="003F15A5">
      <w:pPr>
        <w:widowControl w:val="0"/>
        <w:spacing w:after="120" w:line="240" w:lineRule="auto"/>
        <w:rPr>
          <w:rFonts w:asciiTheme="minorHAnsi" w:hAnsiTheme="minorHAnsi" w:cstheme="minorHAnsi"/>
          <w:noProof/>
        </w:rPr>
      </w:pPr>
      <w:r w:rsidRPr="00C33E34">
        <w:rPr>
          <w:rFonts w:asciiTheme="minorHAnsi" w:hAnsiTheme="minorHAnsi" w:cstheme="minorHAnsi"/>
          <w:color w:val="0D0D0D" w:themeColor="text1" w:themeTint="F2"/>
          <w:shd w:val="clear" w:color="auto" w:fill="FFFFFF"/>
        </w:rPr>
        <w:t>Kolb, D.</w:t>
      </w:r>
      <w:r w:rsidR="003F15A5" w:rsidRPr="00C33E34">
        <w:rPr>
          <w:rFonts w:asciiTheme="minorHAnsi" w:hAnsiTheme="minorHAnsi" w:cstheme="minorHAnsi"/>
          <w:color w:val="0D0D0D" w:themeColor="text1" w:themeTint="F2"/>
          <w:shd w:val="clear" w:color="auto" w:fill="FFFFFF"/>
        </w:rPr>
        <w:t xml:space="preserve"> </w:t>
      </w:r>
      <w:r w:rsidRPr="00C33E34">
        <w:rPr>
          <w:rFonts w:asciiTheme="minorHAnsi" w:hAnsiTheme="minorHAnsi" w:cstheme="minorHAnsi"/>
          <w:color w:val="0D0D0D" w:themeColor="text1" w:themeTint="F2"/>
          <w:shd w:val="clear" w:color="auto" w:fill="FFFFFF"/>
        </w:rPr>
        <w:t>A. </w:t>
      </w:r>
      <w:r w:rsidR="00E51089" w:rsidRPr="00C33E34">
        <w:rPr>
          <w:rFonts w:asciiTheme="minorHAnsi" w:hAnsiTheme="minorHAnsi" w:cstheme="minorHAnsi"/>
          <w:color w:val="0D0D0D" w:themeColor="text1" w:themeTint="F2"/>
          <w:shd w:val="clear" w:color="auto" w:fill="FFFFFF"/>
        </w:rPr>
        <w:t>(</w:t>
      </w:r>
      <w:r w:rsidRPr="00C33E34">
        <w:rPr>
          <w:rFonts w:asciiTheme="minorHAnsi" w:hAnsiTheme="minorHAnsi" w:cstheme="minorHAnsi"/>
          <w:color w:val="0D0D0D" w:themeColor="text1" w:themeTint="F2"/>
          <w:shd w:val="clear" w:color="auto" w:fill="FFFFFF"/>
        </w:rPr>
        <w:t>1984</w:t>
      </w:r>
      <w:r w:rsidR="00E51089" w:rsidRPr="00C33E34">
        <w:rPr>
          <w:rFonts w:asciiTheme="minorHAnsi" w:hAnsiTheme="minorHAnsi" w:cstheme="minorHAnsi"/>
          <w:color w:val="0D0D0D" w:themeColor="text1" w:themeTint="F2"/>
          <w:shd w:val="clear" w:color="auto" w:fill="FFFFFF"/>
        </w:rPr>
        <w:t>)</w:t>
      </w:r>
      <w:r w:rsidR="003F15A5" w:rsidRPr="00C33E34">
        <w:rPr>
          <w:rFonts w:asciiTheme="minorHAnsi" w:hAnsiTheme="minorHAnsi" w:cstheme="minorHAnsi"/>
          <w:color w:val="0D0D0D" w:themeColor="text1" w:themeTint="F2"/>
          <w:shd w:val="clear" w:color="auto" w:fill="FFFFFF"/>
        </w:rPr>
        <w:t>.</w:t>
      </w:r>
      <w:r w:rsidRPr="00C33E34">
        <w:rPr>
          <w:rFonts w:asciiTheme="minorHAnsi" w:hAnsiTheme="minorHAnsi" w:cstheme="minorHAnsi"/>
          <w:color w:val="0D0D0D" w:themeColor="text1" w:themeTint="F2"/>
          <w:shd w:val="clear" w:color="auto" w:fill="FFFFFF"/>
        </w:rPr>
        <w:t xml:space="preserve"> Experiential learning: Experience as the source of learning and development. Englewood Cliffs, N.J: Prentice-Hall</w:t>
      </w:r>
    </w:p>
    <w:p w14:paraId="767B77C4" w14:textId="03FEA5D3" w:rsidR="003F15A5" w:rsidRPr="00C33E34" w:rsidRDefault="0016207A" w:rsidP="003F15A5">
      <w:pPr>
        <w:widowControl w:val="0"/>
        <w:spacing w:after="120" w:line="240" w:lineRule="auto"/>
        <w:rPr>
          <w:rFonts w:asciiTheme="minorHAnsi" w:hAnsiTheme="minorHAnsi" w:cstheme="minorHAnsi"/>
          <w:strike/>
          <w:noProof/>
        </w:rPr>
      </w:pPr>
      <w:r w:rsidRPr="00C33E34">
        <w:rPr>
          <w:rFonts w:asciiTheme="minorHAnsi" w:hAnsiTheme="minorHAnsi" w:cstheme="minorHAnsi"/>
          <w:noProof/>
        </w:rPr>
        <w:t xml:space="preserve">Kredo, T., Cooper, S., Abrams, A., Muller, J., Volmink, J. &amp; Atkins, S. </w:t>
      </w:r>
      <w:r w:rsidR="00E51089" w:rsidRPr="00C33E34">
        <w:rPr>
          <w:rFonts w:asciiTheme="minorHAnsi" w:hAnsiTheme="minorHAnsi" w:cstheme="minorHAnsi"/>
          <w:noProof/>
        </w:rPr>
        <w:t>(</w:t>
      </w:r>
      <w:r w:rsidRPr="00C33E34">
        <w:rPr>
          <w:rFonts w:asciiTheme="minorHAnsi" w:hAnsiTheme="minorHAnsi" w:cstheme="minorHAnsi"/>
          <w:noProof/>
        </w:rPr>
        <w:t>2018</w:t>
      </w:r>
      <w:r w:rsidR="00E51089" w:rsidRPr="00C33E34">
        <w:rPr>
          <w:rFonts w:asciiTheme="minorHAnsi" w:hAnsiTheme="minorHAnsi" w:cstheme="minorHAnsi"/>
          <w:noProof/>
        </w:rPr>
        <w:t>)</w:t>
      </w:r>
      <w:r w:rsidR="003F15A5" w:rsidRPr="00C33E34">
        <w:rPr>
          <w:rFonts w:asciiTheme="minorHAnsi" w:hAnsiTheme="minorHAnsi" w:cstheme="minorHAnsi"/>
          <w:noProof/>
        </w:rPr>
        <w:t>.</w:t>
      </w:r>
      <w:r w:rsidRPr="00C33E34">
        <w:rPr>
          <w:rFonts w:asciiTheme="minorHAnsi" w:hAnsiTheme="minorHAnsi" w:cstheme="minorHAnsi"/>
          <w:noProof/>
        </w:rPr>
        <w:t xml:space="preserve"> Using the behavior change wheel to identify barriers to and potential solutions for primary care clinical guideline use in four provinces in South Africa. </w:t>
      </w:r>
      <w:r w:rsidRPr="00C33E34">
        <w:rPr>
          <w:rFonts w:asciiTheme="minorHAnsi" w:hAnsiTheme="minorHAnsi" w:cstheme="minorHAnsi"/>
          <w:i/>
          <w:iCs/>
          <w:noProof/>
        </w:rPr>
        <w:t>BMC Health Services Research</w:t>
      </w:r>
      <w:r w:rsidRPr="00C33E34">
        <w:rPr>
          <w:rFonts w:asciiTheme="minorHAnsi" w:hAnsiTheme="minorHAnsi" w:cstheme="minorHAnsi"/>
          <w:noProof/>
        </w:rPr>
        <w:t>, 18(1)</w:t>
      </w:r>
      <w:r w:rsidR="00E51089" w:rsidRPr="00C33E34">
        <w:rPr>
          <w:rFonts w:asciiTheme="minorHAnsi" w:hAnsiTheme="minorHAnsi" w:cstheme="minorHAnsi"/>
          <w:noProof/>
        </w:rPr>
        <w:t>,</w:t>
      </w:r>
      <w:r w:rsidRPr="00C33E34">
        <w:rPr>
          <w:rFonts w:asciiTheme="minorHAnsi" w:hAnsiTheme="minorHAnsi" w:cstheme="minorHAnsi"/>
          <w:noProof/>
        </w:rPr>
        <w:t xml:space="preserve"> 1–12.</w:t>
      </w:r>
      <w:r w:rsidR="00E51089" w:rsidRPr="00C33E34">
        <w:rPr>
          <w:rFonts w:asciiTheme="minorHAnsi" w:hAnsiTheme="minorHAnsi" w:cstheme="minorHAnsi"/>
          <w:noProof/>
        </w:rPr>
        <w:t xml:space="preserve"> doi: </w:t>
      </w:r>
      <w:hyperlink r:id="rId24" w:history="1">
        <w:r w:rsidR="00E51089" w:rsidRPr="00C33E34">
          <w:rPr>
            <w:rStyle w:val="Hyperlink"/>
            <w:rFonts w:asciiTheme="minorHAnsi" w:hAnsiTheme="minorHAnsi" w:cstheme="minorHAnsi"/>
            <w:color w:val="0070C0"/>
            <w:u w:val="none"/>
            <w:shd w:val="clear" w:color="auto" w:fill="FFFFFF"/>
          </w:rPr>
          <w:t>10.1186/s12913-018-3778-2</w:t>
        </w:r>
      </w:hyperlink>
      <w:r w:rsidR="003F15A5" w:rsidRPr="00C33E34">
        <w:rPr>
          <w:rFonts w:asciiTheme="minorHAnsi" w:hAnsiTheme="minorHAnsi" w:cstheme="minorHAnsi"/>
          <w:color w:val="0070C0"/>
          <w:shd w:val="clear" w:color="auto" w:fill="FFFFFF"/>
        </w:rPr>
        <w:t>.</w:t>
      </w:r>
    </w:p>
    <w:p w14:paraId="622E4CCE" w14:textId="51F17E86" w:rsidR="003F15A5" w:rsidRPr="00C33E34" w:rsidRDefault="00773E74" w:rsidP="003F15A5">
      <w:pPr>
        <w:widowControl w:val="0"/>
        <w:spacing w:after="120" w:line="240" w:lineRule="auto"/>
        <w:rPr>
          <w:rFonts w:asciiTheme="minorHAnsi" w:hAnsiTheme="minorHAnsi" w:cstheme="minorHAnsi"/>
        </w:rPr>
      </w:pPr>
      <w:r w:rsidRPr="00C33E34">
        <w:rPr>
          <w:rFonts w:asciiTheme="minorHAnsi" w:hAnsiTheme="minorHAnsi" w:cstheme="minorHAnsi"/>
        </w:rPr>
        <w:t>Laurillard</w:t>
      </w:r>
      <w:r w:rsidR="00113C01" w:rsidRPr="00C33E34">
        <w:rPr>
          <w:rFonts w:asciiTheme="minorHAnsi" w:hAnsiTheme="minorHAnsi" w:cstheme="minorHAnsi"/>
        </w:rPr>
        <w:t>,</w:t>
      </w:r>
      <w:r w:rsidRPr="00C33E34">
        <w:rPr>
          <w:rFonts w:asciiTheme="minorHAnsi" w:hAnsiTheme="minorHAnsi" w:cstheme="minorHAnsi"/>
        </w:rPr>
        <w:t xml:space="preserve"> D. (2013)</w:t>
      </w:r>
      <w:r w:rsidR="003F15A5" w:rsidRPr="00C33E34">
        <w:rPr>
          <w:rFonts w:asciiTheme="minorHAnsi" w:hAnsiTheme="minorHAnsi" w:cstheme="minorHAnsi"/>
        </w:rPr>
        <w:t>.</w:t>
      </w:r>
      <w:r w:rsidRPr="00C33E34">
        <w:rPr>
          <w:rFonts w:asciiTheme="minorHAnsi" w:hAnsiTheme="minorHAnsi" w:cstheme="minorHAnsi"/>
        </w:rPr>
        <w:t xml:space="preserve"> Rethinking University Teaching: A conversational framework for the effective use of learning technologies (2nd ed). Routledge Falmer, New York</w:t>
      </w:r>
    </w:p>
    <w:p w14:paraId="51DBF0D0" w14:textId="51B1219B" w:rsidR="00113C01" w:rsidRPr="00C33E34" w:rsidRDefault="00113C01" w:rsidP="0063454E">
      <w:pPr>
        <w:widowControl w:val="0"/>
        <w:spacing w:after="120" w:line="240" w:lineRule="auto"/>
        <w:rPr>
          <w:rFonts w:asciiTheme="minorHAnsi" w:hAnsiTheme="minorHAnsi" w:cstheme="minorHAnsi"/>
          <w:noProof/>
        </w:rPr>
      </w:pPr>
      <w:r w:rsidRPr="00C33E34">
        <w:t>Lawrence, W.</w:t>
      </w:r>
      <w:r w:rsidR="0060053F" w:rsidRPr="00C33E34">
        <w:t>, Black, C., Tinati, T., Cradock, S., Begum, R., Jarman, M., … Barker, M. (2016).</w:t>
      </w:r>
      <w:r w:rsidRPr="00C33E34">
        <w:t xml:space="preserve"> </w:t>
      </w:r>
      <w:r w:rsidR="0050733C" w:rsidRPr="00C33E34">
        <w:t xml:space="preserve">‘Making every contact count’: Evaluation of the impact of an intervention to train health and social care practitioners in skills to support </w:t>
      </w:r>
      <w:r w:rsidR="0050733C" w:rsidRPr="00C33E34">
        <w:lastRenderedPageBreak/>
        <w:t>health behaviour change</w:t>
      </w:r>
      <w:r w:rsidR="0060053F" w:rsidRPr="00C33E34">
        <w:t xml:space="preserve">. </w:t>
      </w:r>
      <w:r w:rsidR="0060053F" w:rsidRPr="00C33E34">
        <w:rPr>
          <w:i/>
          <w:iCs/>
        </w:rPr>
        <w:t>Journal of Health Psychology</w:t>
      </w:r>
      <w:r w:rsidR="0060053F" w:rsidRPr="00C33E34">
        <w:t>, 21(2), 135-137.</w:t>
      </w:r>
      <w:r w:rsidR="00112AB3" w:rsidRPr="00C33E34">
        <w:t xml:space="preserve"> doi:</w:t>
      </w:r>
      <w:r w:rsidR="0060053F" w:rsidRPr="00C33E34">
        <w:t xml:space="preserve"> </w:t>
      </w:r>
      <w:hyperlink r:id="rId25" w:history="1">
        <w:r w:rsidRPr="00C33E34">
          <w:rPr>
            <w:rStyle w:val="Hyperlink"/>
            <w:rFonts w:asciiTheme="minorHAnsi" w:hAnsiTheme="minorHAnsi" w:cstheme="minorHAnsi"/>
            <w:noProof/>
            <w:color w:val="0070C0"/>
            <w:u w:val="none"/>
          </w:rPr>
          <w:t>10.1177/1359105314523304</w:t>
        </w:r>
      </w:hyperlink>
      <w:r w:rsidR="0060053F" w:rsidRPr="00C33E34">
        <w:rPr>
          <w:rFonts w:asciiTheme="minorHAnsi" w:hAnsiTheme="minorHAnsi" w:cstheme="minorHAnsi"/>
          <w:noProof/>
          <w:color w:val="0070C0"/>
        </w:rPr>
        <w:t>.</w:t>
      </w:r>
    </w:p>
    <w:p w14:paraId="5EBB3BF7" w14:textId="6509DD76" w:rsidR="003F15A5" w:rsidRPr="00C33E34" w:rsidRDefault="0016207A" w:rsidP="0063454E">
      <w:pPr>
        <w:widowControl w:val="0"/>
        <w:spacing w:after="120" w:line="240" w:lineRule="auto"/>
        <w:rPr>
          <w:rFonts w:asciiTheme="minorHAnsi" w:hAnsiTheme="minorHAnsi" w:cstheme="minorHAnsi"/>
          <w:strike/>
          <w:noProof/>
        </w:rPr>
      </w:pPr>
      <w:r w:rsidRPr="00C33E34">
        <w:rPr>
          <w:rFonts w:asciiTheme="minorHAnsi" w:hAnsiTheme="minorHAnsi" w:cstheme="minorHAnsi"/>
          <w:noProof/>
        </w:rPr>
        <w:t xml:space="preserve">Malan, Z., Mash, B. &amp; Everett-Murphy, K. </w:t>
      </w:r>
      <w:r w:rsidR="00E51089" w:rsidRPr="00C33E34">
        <w:rPr>
          <w:rFonts w:asciiTheme="minorHAnsi" w:hAnsiTheme="minorHAnsi" w:cstheme="minorHAnsi"/>
          <w:noProof/>
        </w:rPr>
        <w:t>(</w:t>
      </w:r>
      <w:r w:rsidRPr="00C33E34">
        <w:rPr>
          <w:rFonts w:asciiTheme="minorHAnsi" w:hAnsiTheme="minorHAnsi" w:cstheme="minorHAnsi"/>
          <w:noProof/>
        </w:rPr>
        <w:t>2015</w:t>
      </w:r>
      <w:r w:rsidR="00E51089" w:rsidRPr="00C33E34">
        <w:rPr>
          <w:rFonts w:asciiTheme="minorHAnsi" w:hAnsiTheme="minorHAnsi" w:cstheme="minorHAnsi"/>
          <w:noProof/>
        </w:rPr>
        <w:t>)</w:t>
      </w:r>
      <w:r w:rsidR="003F15A5" w:rsidRPr="00C33E34">
        <w:rPr>
          <w:rFonts w:asciiTheme="minorHAnsi" w:hAnsiTheme="minorHAnsi" w:cstheme="minorHAnsi"/>
          <w:noProof/>
        </w:rPr>
        <w:t>.</w:t>
      </w:r>
      <w:r w:rsidRPr="00C33E34">
        <w:rPr>
          <w:rFonts w:asciiTheme="minorHAnsi" w:hAnsiTheme="minorHAnsi" w:cstheme="minorHAnsi"/>
          <w:noProof/>
        </w:rPr>
        <w:t xml:space="preserve"> A situational analysis of training for behaviour change counselling for primary care providers, South Africa. </w:t>
      </w:r>
      <w:r w:rsidRPr="00C33E34">
        <w:rPr>
          <w:rFonts w:asciiTheme="minorHAnsi" w:hAnsiTheme="minorHAnsi" w:cstheme="minorHAnsi"/>
          <w:i/>
          <w:iCs/>
          <w:noProof/>
        </w:rPr>
        <w:t>African Journal of Primary Health Care and Family Medicine</w:t>
      </w:r>
      <w:r w:rsidRPr="00C33E34">
        <w:rPr>
          <w:rFonts w:asciiTheme="minorHAnsi" w:hAnsiTheme="minorHAnsi" w:cstheme="minorHAnsi"/>
          <w:noProof/>
        </w:rPr>
        <w:t>, 7(1)</w:t>
      </w:r>
      <w:r w:rsidR="00E51089" w:rsidRPr="00C33E34">
        <w:rPr>
          <w:rFonts w:asciiTheme="minorHAnsi" w:hAnsiTheme="minorHAnsi" w:cstheme="minorHAnsi"/>
          <w:noProof/>
        </w:rPr>
        <w:t xml:space="preserve">, </w:t>
      </w:r>
      <w:r w:rsidRPr="00C33E34">
        <w:rPr>
          <w:rFonts w:asciiTheme="minorHAnsi" w:hAnsiTheme="minorHAnsi" w:cstheme="minorHAnsi"/>
          <w:noProof/>
        </w:rPr>
        <w:t>1–10.</w:t>
      </w:r>
      <w:r w:rsidR="00E51089" w:rsidRPr="00C33E34">
        <w:rPr>
          <w:rFonts w:asciiTheme="minorHAnsi" w:hAnsiTheme="minorHAnsi" w:cstheme="minorHAnsi"/>
          <w:noProof/>
        </w:rPr>
        <w:t xml:space="preserve"> </w:t>
      </w:r>
      <w:r w:rsidR="00E51089" w:rsidRPr="00C33E34">
        <w:rPr>
          <w:rFonts w:asciiTheme="minorHAnsi" w:hAnsiTheme="minorHAnsi" w:cstheme="minorHAnsi"/>
          <w:color w:val="212121"/>
          <w:shd w:val="clear" w:color="auto" w:fill="FFFFFF"/>
        </w:rPr>
        <w:t>doi: </w:t>
      </w:r>
      <w:hyperlink r:id="rId26" w:tgtFrame="_blank" w:history="1">
        <w:r w:rsidR="00E51089" w:rsidRPr="00C33E34">
          <w:rPr>
            <w:rStyle w:val="Hyperlink"/>
            <w:rFonts w:asciiTheme="minorHAnsi" w:hAnsiTheme="minorHAnsi" w:cstheme="minorHAnsi"/>
            <w:color w:val="0070C0"/>
            <w:u w:val="none"/>
            <w:shd w:val="clear" w:color="auto" w:fill="FFFFFF"/>
          </w:rPr>
          <w:t>10.4102/phcfm.v7i1.731</w:t>
        </w:r>
      </w:hyperlink>
      <w:r w:rsidR="00E51089" w:rsidRPr="00C33E34">
        <w:rPr>
          <w:rFonts w:asciiTheme="minorHAnsi" w:hAnsiTheme="minorHAnsi" w:cstheme="minorHAnsi"/>
        </w:rPr>
        <w:t>.</w:t>
      </w:r>
      <w:r w:rsidR="003F15A5" w:rsidRPr="00C33E34">
        <w:rPr>
          <w:rFonts w:asciiTheme="minorHAnsi" w:hAnsiTheme="minorHAnsi" w:cstheme="minorHAnsi"/>
        </w:rPr>
        <w:t xml:space="preserve"> </w:t>
      </w:r>
    </w:p>
    <w:p w14:paraId="13B27EDD" w14:textId="3C728518" w:rsidR="001C7C6A" w:rsidRPr="00C33E34" w:rsidRDefault="001C7C6A" w:rsidP="0063454E">
      <w:pPr>
        <w:widowControl w:val="0"/>
        <w:spacing w:after="120" w:line="240" w:lineRule="auto"/>
        <w:rPr>
          <w:rFonts w:asciiTheme="minorHAnsi" w:eastAsia="Times New Roman" w:hAnsiTheme="minorHAnsi" w:cstheme="minorHAnsi"/>
          <w:color w:val="0D0D0D" w:themeColor="text1" w:themeTint="F2"/>
          <w:lang w:eastAsia="en-GB"/>
        </w:rPr>
      </w:pPr>
      <w:r w:rsidRPr="00C33E34">
        <w:rPr>
          <w:rFonts w:asciiTheme="minorHAnsi" w:eastAsia="Times New Roman" w:hAnsiTheme="minorHAnsi" w:cstheme="minorHAnsi"/>
          <w:color w:val="0D0D0D" w:themeColor="text1" w:themeTint="F2"/>
          <w:lang w:eastAsia="en-GB"/>
        </w:rPr>
        <w:t xml:space="preserve">Marton, F., Dall’Alba, G., &amp; Beaty, E. </w:t>
      </w:r>
      <w:r w:rsidR="00E51089" w:rsidRPr="00C33E34">
        <w:rPr>
          <w:rFonts w:asciiTheme="minorHAnsi" w:eastAsia="Times New Roman" w:hAnsiTheme="minorHAnsi" w:cstheme="minorHAnsi"/>
          <w:color w:val="0D0D0D" w:themeColor="text1" w:themeTint="F2"/>
          <w:lang w:eastAsia="en-GB"/>
        </w:rPr>
        <w:t>(</w:t>
      </w:r>
      <w:r w:rsidRPr="00C33E34">
        <w:rPr>
          <w:rFonts w:asciiTheme="minorHAnsi" w:eastAsia="Times New Roman" w:hAnsiTheme="minorHAnsi" w:cstheme="minorHAnsi"/>
          <w:color w:val="0D0D0D" w:themeColor="text1" w:themeTint="F2"/>
          <w:lang w:eastAsia="en-GB"/>
        </w:rPr>
        <w:t>1993</w:t>
      </w:r>
      <w:r w:rsidR="00E51089" w:rsidRPr="00C33E34">
        <w:rPr>
          <w:rFonts w:asciiTheme="minorHAnsi" w:eastAsia="Times New Roman" w:hAnsiTheme="minorHAnsi" w:cstheme="minorHAnsi"/>
          <w:color w:val="0D0D0D" w:themeColor="text1" w:themeTint="F2"/>
          <w:lang w:eastAsia="en-GB"/>
        </w:rPr>
        <w:t>)</w:t>
      </w:r>
      <w:r w:rsidR="003F15A5" w:rsidRPr="00C33E34">
        <w:rPr>
          <w:rFonts w:asciiTheme="minorHAnsi" w:eastAsia="Times New Roman" w:hAnsiTheme="minorHAnsi" w:cstheme="minorHAnsi"/>
          <w:color w:val="0D0D0D" w:themeColor="text1" w:themeTint="F2"/>
          <w:lang w:eastAsia="en-GB"/>
        </w:rPr>
        <w:t>.</w:t>
      </w:r>
      <w:r w:rsidRPr="00C33E34">
        <w:rPr>
          <w:rFonts w:asciiTheme="minorHAnsi" w:eastAsia="Times New Roman" w:hAnsiTheme="minorHAnsi" w:cstheme="minorHAnsi"/>
          <w:color w:val="0D0D0D" w:themeColor="text1" w:themeTint="F2"/>
          <w:lang w:eastAsia="en-GB"/>
        </w:rPr>
        <w:t xml:space="preserve"> Conceptions of learning. </w:t>
      </w:r>
      <w:r w:rsidRPr="00C33E34">
        <w:rPr>
          <w:rFonts w:asciiTheme="minorHAnsi" w:eastAsia="Times New Roman" w:hAnsiTheme="minorHAnsi" w:cstheme="minorHAnsi"/>
          <w:i/>
          <w:iCs/>
          <w:color w:val="0D0D0D" w:themeColor="text1" w:themeTint="F2"/>
          <w:lang w:eastAsia="en-GB"/>
        </w:rPr>
        <w:t>International Journal of Educational Research</w:t>
      </w:r>
      <w:r w:rsidRPr="00C33E34">
        <w:rPr>
          <w:rFonts w:asciiTheme="minorHAnsi" w:eastAsia="Times New Roman" w:hAnsiTheme="minorHAnsi" w:cstheme="minorHAnsi"/>
          <w:color w:val="0D0D0D" w:themeColor="text1" w:themeTint="F2"/>
          <w:lang w:eastAsia="en-GB"/>
        </w:rPr>
        <w:t>, 19, 227</w:t>
      </w:r>
      <w:r w:rsidR="00AD5D3A" w:rsidRPr="00C33E34">
        <w:rPr>
          <w:rFonts w:asciiTheme="minorHAnsi" w:hAnsiTheme="minorHAnsi" w:cstheme="minorHAnsi"/>
          <w:noProof/>
        </w:rPr>
        <w:t>–</w:t>
      </w:r>
      <w:r w:rsidRPr="00C33E34">
        <w:rPr>
          <w:rFonts w:asciiTheme="minorHAnsi" w:eastAsia="Times New Roman" w:hAnsiTheme="minorHAnsi" w:cstheme="minorHAnsi"/>
          <w:color w:val="0D0D0D" w:themeColor="text1" w:themeTint="F2"/>
          <w:lang w:eastAsia="en-GB"/>
        </w:rPr>
        <w:t>300.</w:t>
      </w:r>
    </w:p>
    <w:p w14:paraId="5CCAA503" w14:textId="545F37DF" w:rsidR="00D709EF" w:rsidRPr="00C33E34" w:rsidRDefault="00D709EF" w:rsidP="0063454E">
      <w:pPr>
        <w:autoSpaceDE/>
        <w:autoSpaceDN/>
        <w:adjustRightInd/>
        <w:spacing w:after="120" w:line="240" w:lineRule="auto"/>
        <w:rPr>
          <w:rFonts w:asciiTheme="minorHAnsi" w:hAnsiTheme="minorHAnsi" w:cstheme="minorHAnsi"/>
          <w:color w:val="0D0D0D" w:themeColor="text1" w:themeTint="F2"/>
        </w:rPr>
      </w:pPr>
      <w:r w:rsidRPr="00C33E34">
        <w:rPr>
          <w:rFonts w:asciiTheme="minorHAnsi" w:eastAsia="Times New Roman" w:hAnsiTheme="minorHAnsi" w:cstheme="minorHAnsi"/>
          <w:lang w:eastAsia="en-GB"/>
        </w:rPr>
        <w:t>Marton, F. &amp; Saljo, R. (1976)</w:t>
      </w:r>
      <w:r w:rsidR="003F15A5" w:rsidRPr="00C33E34">
        <w:rPr>
          <w:rFonts w:asciiTheme="minorHAnsi" w:eastAsia="Times New Roman" w:hAnsiTheme="minorHAnsi" w:cstheme="minorHAnsi"/>
          <w:lang w:eastAsia="en-GB"/>
        </w:rPr>
        <w:t>.</w:t>
      </w:r>
      <w:r w:rsidRPr="00C33E34">
        <w:rPr>
          <w:rFonts w:asciiTheme="minorHAnsi" w:eastAsia="Times New Roman" w:hAnsiTheme="minorHAnsi" w:cstheme="minorHAnsi"/>
          <w:lang w:eastAsia="en-GB"/>
        </w:rPr>
        <w:t xml:space="preserve"> On qualitative differences in learning: I - outcome and process. </w:t>
      </w:r>
      <w:r w:rsidRPr="00C33E34">
        <w:rPr>
          <w:rFonts w:asciiTheme="minorHAnsi" w:eastAsia="Times New Roman" w:hAnsiTheme="minorHAnsi" w:cstheme="minorHAnsi"/>
          <w:i/>
          <w:iCs/>
          <w:lang w:eastAsia="en-GB"/>
        </w:rPr>
        <w:t>British Journal of Educational Psychology</w:t>
      </w:r>
      <w:r w:rsidRPr="00C33E34">
        <w:rPr>
          <w:rFonts w:asciiTheme="minorHAnsi" w:eastAsia="Times New Roman" w:hAnsiTheme="minorHAnsi" w:cstheme="minorHAnsi"/>
          <w:lang w:eastAsia="en-GB"/>
        </w:rPr>
        <w:t>, 46(1), 4</w:t>
      </w:r>
      <w:r w:rsidRPr="00C33E34">
        <w:rPr>
          <w:rFonts w:asciiTheme="minorHAnsi" w:hAnsiTheme="minorHAnsi" w:cstheme="minorHAnsi"/>
          <w:noProof/>
        </w:rPr>
        <w:t>–</w:t>
      </w:r>
      <w:r w:rsidRPr="00C33E34">
        <w:rPr>
          <w:rFonts w:asciiTheme="minorHAnsi" w:eastAsia="Times New Roman" w:hAnsiTheme="minorHAnsi" w:cstheme="minorHAnsi"/>
          <w:lang w:eastAsia="en-GB"/>
        </w:rPr>
        <w:t xml:space="preserve">11. </w:t>
      </w:r>
      <w:r w:rsidRPr="00C33E34">
        <w:rPr>
          <w:rFonts w:asciiTheme="minorHAnsi" w:hAnsiTheme="minorHAnsi" w:cstheme="minorHAnsi"/>
          <w:color w:val="0D0D0D" w:themeColor="text1" w:themeTint="F2"/>
          <w:shd w:val="clear" w:color="auto" w:fill="FFFFFF"/>
        </w:rPr>
        <w:t>doi:</w:t>
      </w:r>
      <w:r w:rsidRPr="00C33E34">
        <w:rPr>
          <w:rFonts w:asciiTheme="minorHAnsi" w:hAnsiTheme="minorHAnsi" w:cstheme="minorHAnsi"/>
          <w:color w:val="0D0D0D" w:themeColor="text1" w:themeTint="F2"/>
        </w:rPr>
        <w:t xml:space="preserve"> </w:t>
      </w:r>
      <w:hyperlink r:id="rId27" w:history="1">
        <w:r w:rsidRPr="00C33E34">
          <w:rPr>
            <w:rStyle w:val="Hyperlink"/>
            <w:rFonts w:asciiTheme="minorHAnsi" w:hAnsiTheme="minorHAnsi" w:cstheme="minorHAnsi"/>
            <w:color w:val="0070C0"/>
            <w:u w:val="none"/>
          </w:rPr>
          <w:t>10.1111/j.2044-8279.1976.tb02980.x</w:t>
        </w:r>
      </w:hyperlink>
      <w:r w:rsidR="003F15A5" w:rsidRPr="00C33E34">
        <w:rPr>
          <w:rFonts w:asciiTheme="minorHAnsi" w:hAnsiTheme="minorHAnsi" w:cstheme="minorHAnsi"/>
          <w:color w:val="0D0D0D" w:themeColor="text1" w:themeTint="F2"/>
        </w:rPr>
        <w:t>.</w:t>
      </w:r>
    </w:p>
    <w:p w14:paraId="5203D12E" w14:textId="18A2F76E" w:rsidR="00773E74" w:rsidRPr="00C33E34" w:rsidRDefault="00773E74" w:rsidP="0063454E">
      <w:pPr>
        <w:widowControl w:val="0"/>
        <w:spacing w:after="120" w:line="240" w:lineRule="auto"/>
        <w:rPr>
          <w:rFonts w:asciiTheme="minorHAnsi" w:hAnsiTheme="minorHAnsi" w:cstheme="minorHAnsi"/>
          <w:lang w:val="en-US"/>
        </w:rPr>
      </w:pPr>
      <w:r w:rsidRPr="00C33E34">
        <w:rPr>
          <w:rFonts w:asciiTheme="minorHAnsi" w:hAnsiTheme="minorHAnsi" w:cstheme="minorHAnsi"/>
          <w:lang w:val="en-US"/>
        </w:rPr>
        <w:t xml:space="preserve">Mitchie, </w:t>
      </w:r>
      <w:r w:rsidR="00E51089" w:rsidRPr="00C33E34">
        <w:rPr>
          <w:rFonts w:asciiTheme="minorHAnsi" w:hAnsiTheme="minorHAnsi" w:cstheme="minorHAnsi"/>
          <w:lang w:val="en-US"/>
        </w:rPr>
        <w:t>S., Johnston, M., Abraham, C., Lawton, R., Parker, D., Walker, A. &amp; on behalf of the "Psychological Theory" Group</w:t>
      </w:r>
      <w:r w:rsidR="0077082B" w:rsidRPr="00C33E34">
        <w:rPr>
          <w:rFonts w:asciiTheme="minorHAnsi" w:hAnsiTheme="minorHAnsi" w:cstheme="minorHAnsi"/>
          <w:lang w:val="en-US"/>
        </w:rPr>
        <w:t>.</w:t>
      </w:r>
      <w:r w:rsidR="00E51089" w:rsidRPr="00C33E34">
        <w:rPr>
          <w:rFonts w:asciiTheme="minorHAnsi" w:hAnsiTheme="minorHAnsi" w:cstheme="minorHAnsi"/>
          <w:lang w:val="en-US"/>
        </w:rPr>
        <w:t xml:space="preserve"> (</w:t>
      </w:r>
      <w:r w:rsidRPr="00C33E34">
        <w:rPr>
          <w:rFonts w:asciiTheme="minorHAnsi" w:hAnsiTheme="minorHAnsi" w:cstheme="minorHAnsi"/>
          <w:lang w:val="en-US"/>
        </w:rPr>
        <w:t>2005</w:t>
      </w:r>
      <w:r w:rsidR="00E51089" w:rsidRPr="00C33E34">
        <w:rPr>
          <w:rFonts w:asciiTheme="minorHAnsi" w:hAnsiTheme="minorHAnsi" w:cstheme="minorHAnsi"/>
          <w:lang w:val="en-US"/>
        </w:rPr>
        <w:t>)</w:t>
      </w:r>
      <w:r w:rsidR="004D5744" w:rsidRPr="00C33E34">
        <w:rPr>
          <w:rFonts w:asciiTheme="minorHAnsi" w:hAnsiTheme="minorHAnsi" w:cstheme="minorHAnsi"/>
          <w:lang w:val="en-US"/>
        </w:rPr>
        <w:t>.</w:t>
      </w:r>
      <w:r w:rsidR="00E51089" w:rsidRPr="00C33E34">
        <w:rPr>
          <w:rFonts w:asciiTheme="minorHAnsi" w:hAnsiTheme="minorHAnsi" w:cstheme="minorHAnsi"/>
          <w:lang w:val="en-US"/>
        </w:rPr>
        <w:t xml:space="preserve"> Making psychological theory useful for implementing evidence based practice: a consensus approach. </w:t>
      </w:r>
      <w:r w:rsidR="00E51089" w:rsidRPr="00C33E34">
        <w:rPr>
          <w:rFonts w:asciiTheme="minorHAnsi" w:hAnsiTheme="minorHAnsi" w:cstheme="minorHAnsi"/>
          <w:i/>
          <w:iCs/>
          <w:lang w:val="en-US"/>
        </w:rPr>
        <w:t>BMJ Quality &amp; Safety</w:t>
      </w:r>
      <w:r w:rsidR="00E51089" w:rsidRPr="00C33E34">
        <w:rPr>
          <w:rFonts w:asciiTheme="minorHAnsi" w:hAnsiTheme="minorHAnsi" w:cstheme="minorHAnsi"/>
          <w:lang w:val="en-US"/>
        </w:rPr>
        <w:t>, 14(1), 26</w:t>
      </w:r>
      <w:r w:rsidR="00AD5D3A" w:rsidRPr="00C33E34">
        <w:rPr>
          <w:rFonts w:asciiTheme="minorHAnsi" w:hAnsiTheme="minorHAnsi" w:cstheme="minorHAnsi"/>
          <w:noProof/>
        </w:rPr>
        <w:t>–</w:t>
      </w:r>
      <w:r w:rsidR="00E51089" w:rsidRPr="00C33E34">
        <w:rPr>
          <w:rFonts w:asciiTheme="minorHAnsi" w:hAnsiTheme="minorHAnsi" w:cstheme="minorHAnsi"/>
          <w:lang w:val="en-US"/>
        </w:rPr>
        <w:t xml:space="preserve">33. </w:t>
      </w:r>
      <w:r w:rsidR="00E51089" w:rsidRPr="00C33E34">
        <w:rPr>
          <w:rFonts w:asciiTheme="minorHAnsi" w:hAnsiTheme="minorHAnsi" w:cstheme="minorHAnsi"/>
          <w:color w:val="0D0D0D" w:themeColor="text1" w:themeTint="F2"/>
          <w:shd w:val="clear" w:color="auto" w:fill="FFFFFF"/>
        </w:rPr>
        <w:t>doi: </w:t>
      </w:r>
      <w:hyperlink r:id="rId28" w:tgtFrame="_blank" w:history="1">
        <w:r w:rsidR="00E51089" w:rsidRPr="00C33E34">
          <w:rPr>
            <w:rStyle w:val="Hyperlink"/>
            <w:rFonts w:asciiTheme="minorHAnsi" w:hAnsiTheme="minorHAnsi" w:cstheme="minorHAnsi"/>
            <w:color w:val="0070C0"/>
            <w:u w:val="none"/>
            <w:shd w:val="clear" w:color="auto" w:fill="FFFFFF"/>
          </w:rPr>
          <w:t>10.1136/qshc.2004.011155</w:t>
        </w:r>
      </w:hyperlink>
      <w:r w:rsidR="003F15A5" w:rsidRPr="00C33E34">
        <w:rPr>
          <w:rFonts w:asciiTheme="minorHAnsi" w:hAnsiTheme="minorHAnsi" w:cstheme="minorHAnsi"/>
          <w:color w:val="0D0D0D" w:themeColor="text1" w:themeTint="F2"/>
        </w:rPr>
        <w:t>.</w:t>
      </w:r>
    </w:p>
    <w:p w14:paraId="26196F33" w14:textId="33E9FC75" w:rsidR="00AD5D3A" w:rsidRPr="00C33E34" w:rsidRDefault="00773E74" w:rsidP="0063454E">
      <w:pPr>
        <w:widowControl w:val="0"/>
        <w:spacing w:after="120" w:line="240" w:lineRule="auto"/>
        <w:rPr>
          <w:rFonts w:asciiTheme="minorHAnsi" w:hAnsiTheme="minorHAnsi" w:cstheme="minorHAnsi"/>
          <w:color w:val="333333"/>
          <w:shd w:val="clear" w:color="auto" w:fill="FFFFFF"/>
        </w:rPr>
      </w:pPr>
      <w:r w:rsidRPr="00C33E34">
        <w:rPr>
          <w:rFonts w:asciiTheme="minorHAnsi" w:eastAsia="Times New Roman" w:hAnsiTheme="minorHAnsi" w:cstheme="minorHAnsi"/>
          <w:lang w:eastAsia="en-GB"/>
        </w:rPr>
        <w:t>Mogre</w:t>
      </w:r>
      <w:r w:rsidR="004D5744" w:rsidRPr="00C33E34">
        <w:rPr>
          <w:rFonts w:asciiTheme="minorHAnsi" w:eastAsia="Times New Roman" w:hAnsiTheme="minorHAnsi" w:cstheme="minorHAnsi"/>
          <w:lang w:eastAsia="en-GB"/>
        </w:rPr>
        <w:t>, V</w:t>
      </w:r>
      <w:r w:rsidRPr="00C33E34">
        <w:rPr>
          <w:rFonts w:asciiTheme="minorHAnsi" w:eastAsia="Times New Roman" w:hAnsiTheme="minorHAnsi" w:cstheme="minorHAnsi"/>
          <w:lang w:eastAsia="en-GB"/>
        </w:rPr>
        <w:t>.</w:t>
      </w:r>
      <w:r w:rsidR="004D5744" w:rsidRPr="00C33E34">
        <w:rPr>
          <w:rFonts w:asciiTheme="minorHAnsi" w:eastAsia="Times New Roman" w:hAnsiTheme="minorHAnsi" w:cstheme="minorHAnsi"/>
          <w:lang w:eastAsia="en-GB"/>
        </w:rPr>
        <w:t>, Dery, M. &amp; Gaa, P. K.</w:t>
      </w:r>
      <w:r w:rsidRPr="00C33E34">
        <w:rPr>
          <w:rFonts w:asciiTheme="minorHAnsi" w:eastAsia="Times New Roman" w:hAnsiTheme="minorHAnsi" w:cstheme="minorHAnsi"/>
          <w:lang w:eastAsia="en-GB"/>
        </w:rPr>
        <w:t xml:space="preserve"> (2016)</w:t>
      </w:r>
      <w:r w:rsidR="004D5744" w:rsidRPr="00C33E34">
        <w:rPr>
          <w:rFonts w:asciiTheme="minorHAnsi" w:eastAsia="Times New Roman" w:hAnsiTheme="minorHAnsi" w:cstheme="minorHAnsi"/>
          <w:lang w:eastAsia="en-GB"/>
        </w:rPr>
        <w:t>.</w:t>
      </w:r>
      <w:r w:rsidR="00AD5D3A" w:rsidRPr="00C33E34">
        <w:rPr>
          <w:rFonts w:asciiTheme="minorHAnsi" w:eastAsia="Times New Roman" w:hAnsiTheme="minorHAnsi" w:cstheme="minorHAnsi"/>
          <w:lang w:eastAsia="en-GB"/>
        </w:rPr>
        <w:t xml:space="preserve"> Knowledge, attitudes and determinants of exclusive breastfeeding practice among Ghanaian rural lactating mothers. International Breastfeeding Journal, 11, 12. doi:</w:t>
      </w:r>
      <w:hyperlink r:id="rId29" w:history="1">
        <w:r w:rsidR="00AD5D3A" w:rsidRPr="00C33E34">
          <w:rPr>
            <w:rStyle w:val="Hyperlink"/>
            <w:rFonts w:asciiTheme="minorHAnsi" w:hAnsiTheme="minorHAnsi" w:cstheme="minorHAnsi"/>
            <w:color w:val="0070C0"/>
            <w:u w:val="none"/>
            <w:shd w:val="clear" w:color="auto" w:fill="FFFFFF"/>
          </w:rPr>
          <w:t>10.1186/s13006-016-0071-z</w:t>
        </w:r>
      </w:hyperlink>
      <w:r w:rsidR="003F15A5" w:rsidRPr="00C33E34">
        <w:rPr>
          <w:rFonts w:asciiTheme="minorHAnsi" w:hAnsiTheme="minorHAnsi" w:cstheme="minorHAnsi"/>
          <w:color w:val="333333"/>
          <w:shd w:val="clear" w:color="auto" w:fill="FFFFFF"/>
        </w:rPr>
        <w:t>.</w:t>
      </w:r>
    </w:p>
    <w:p w14:paraId="79BA27F9" w14:textId="264F0CED" w:rsidR="00AD5D3A" w:rsidRPr="00C33E34" w:rsidRDefault="0016207A" w:rsidP="0063454E">
      <w:pPr>
        <w:widowControl w:val="0"/>
        <w:spacing w:after="120" w:line="240" w:lineRule="auto"/>
        <w:rPr>
          <w:rFonts w:asciiTheme="minorHAnsi" w:hAnsiTheme="minorHAnsi" w:cstheme="minorHAnsi"/>
          <w:noProof/>
        </w:rPr>
      </w:pPr>
      <w:r w:rsidRPr="00C33E34">
        <w:rPr>
          <w:rFonts w:asciiTheme="minorHAnsi" w:hAnsiTheme="minorHAnsi" w:cstheme="minorHAnsi"/>
          <w:noProof/>
        </w:rPr>
        <w:t>Murphy, K.</w:t>
      </w:r>
      <w:r w:rsidR="003F15A5" w:rsidRPr="00C33E34">
        <w:rPr>
          <w:rFonts w:asciiTheme="minorHAnsi" w:hAnsiTheme="minorHAnsi" w:cstheme="minorHAnsi"/>
          <w:noProof/>
        </w:rPr>
        <w:t xml:space="preserve"> </w:t>
      </w:r>
      <w:r w:rsidRPr="00C33E34">
        <w:rPr>
          <w:rFonts w:asciiTheme="minorHAnsi" w:hAnsiTheme="minorHAnsi" w:cstheme="minorHAnsi"/>
          <w:noProof/>
        </w:rPr>
        <w:t xml:space="preserve">M., Mash, R. &amp; Malan, Z. </w:t>
      </w:r>
      <w:r w:rsidR="00AD5D3A" w:rsidRPr="00C33E34">
        <w:rPr>
          <w:rFonts w:asciiTheme="minorHAnsi" w:hAnsiTheme="minorHAnsi" w:cstheme="minorHAnsi"/>
          <w:noProof/>
        </w:rPr>
        <w:t>(</w:t>
      </w:r>
      <w:r w:rsidRPr="00C33E34">
        <w:rPr>
          <w:rFonts w:asciiTheme="minorHAnsi" w:hAnsiTheme="minorHAnsi" w:cstheme="minorHAnsi"/>
          <w:noProof/>
        </w:rPr>
        <w:t>2016</w:t>
      </w:r>
      <w:r w:rsidR="00AD5D3A" w:rsidRPr="00C33E34">
        <w:rPr>
          <w:rFonts w:asciiTheme="minorHAnsi" w:hAnsiTheme="minorHAnsi" w:cstheme="minorHAnsi"/>
          <w:noProof/>
        </w:rPr>
        <w:t>)</w:t>
      </w:r>
      <w:r w:rsidR="003F15A5" w:rsidRPr="00C33E34">
        <w:rPr>
          <w:rFonts w:asciiTheme="minorHAnsi" w:hAnsiTheme="minorHAnsi" w:cstheme="minorHAnsi"/>
          <w:noProof/>
        </w:rPr>
        <w:t>.</w:t>
      </w:r>
      <w:r w:rsidRPr="00C33E34">
        <w:rPr>
          <w:rFonts w:asciiTheme="minorHAnsi" w:hAnsiTheme="minorHAnsi" w:cstheme="minorHAnsi"/>
          <w:noProof/>
        </w:rPr>
        <w:t xml:space="preserve"> The case for behavioural change counselling for the prevention of NCDs and improvement of self-management of chronic conditions. </w:t>
      </w:r>
      <w:r w:rsidRPr="00C33E34">
        <w:rPr>
          <w:rFonts w:asciiTheme="minorHAnsi" w:hAnsiTheme="minorHAnsi" w:cstheme="minorHAnsi"/>
          <w:i/>
          <w:iCs/>
          <w:noProof/>
        </w:rPr>
        <w:t>South African Family Practice</w:t>
      </w:r>
      <w:r w:rsidRPr="00C33E34">
        <w:rPr>
          <w:rFonts w:asciiTheme="minorHAnsi" w:hAnsiTheme="minorHAnsi" w:cstheme="minorHAnsi"/>
          <w:noProof/>
        </w:rPr>
        <w:t>, 58(6)</w:t>
      </w:r>
      <w:r w:rsidR="00AD5D3A" w:rsidRPr="00C33E34">
        <w:rPr>
          <w:rFonts w:asciiTheme="minorHAnsi" w:hAnsiTheme="minorHAnsi" w:cstheme="minorHAnsi"/>
          <w:noProof/>
        </w:rPr>
        <w:t xml:space="preserve">, </w:t>
      </w:r>
      <w:r w:rsidRPr="00C33E34">
        <w:rPr>
          <w:rFonts w:asciiTheme="minorHAnsi" w:hAnsiTheme="minorHAnsi" w:cstheme="minorHAnsi"/>
          <w:noProof/>
        </w:rPr>
        <w:t xml:space="preserve"> 249–252. </w:t>
      </w:r>
      <w:r w:rsidR="00AD5D3A" w:rsidRPr="00C33E34">
        <w:rPr>
          <w:rFonts w:asciiTheme="minorHAnsi" w:hAnsiTheme="minorHAnsi" w:cstheme="minorHAnsi"/>
          <w:noProof/>
        </w:rPr>
        <w:t xml:space="preserve">doi: </w:t>
      </w:r>
      <w:hyperlink r:id="rId30" w:history="1">
        <w:r w:rsidR="00AD5D3A" w:rsidRPr="00C33E34">
          <w:rPr>
            <w:rStyle w:val="Hyperlink"/>
            <w:rFonts w:asciiTheme="minorHAnsi" w:hAnsiTheme="minorHAnsi" w:cstheme="minorHAnsi"/>
            <w:color w:val="0070C0"/>
            <w:u w:val="none"/>
          </w:rPr>
          <w:t>10.1080/20786190.2016.1187885</w:t>
        </w:r>
      </w:hyperlink>
      <w:r w:rsidR="003F15A5" w:rsidRPr="00C33E34">
        <w:rPr>
          <w:rFonts w:asciiTheme="minorHAnsi" w:hAnsiTheme="minorHAnsi" w:cstheme="minorHAnsi"/>
          <w:color w:val="0070C0"/>
        </w:rPr>
        <w:t>.</w:t>
      </w:r>
    </w:p>
    <w:p w14:paraId="77A5E210" w14:textId="3E25BBFB" w:rsidR="00AD5D3A" w:rsidRPr="00C33E34" w:rsidRDefault="0016207A" w:rsidP="0063454E">
      <w:pPr>
        <w:widowControl w:val="0"/>
        <w:spacing w:after="120" w:line="240" w:lineRule="auto"/>
        <w:rPr>
          <w:rFonts w:asciiTheme="minorHAnsi" w:hAnsiTheme="minorHAnsi" w:cstheme="minorHAnsi"/>
          <w:color w:val="212121"/>
        </w:rPr>
      </w:pPr>
      <w:r w:rsidRPr="00C33E34">
        <w:rPr>
          <w:rFonts w:asciiTheme="minorHAnsi" w:hAnsiTheme="minorHAnsi" w:cstheme="minorHAnsi"/>
          <w:noProof/>
        </w:rPr>
        <w:t xml:space="preserve">Olaniran, A., Madaj, B., Bar-Zev, S. &amp; Van Den Broek, N. </w:t>
      </w:r>
      <w:r w:rsidR="00CA0213" w:rsidRPr="00C33E34">
        <w:rPr>
          <w:rFonts w:asciiTheme="minorHAnsi" w:hAnsiTheme="minorHAnsi" w:cstheme="minorHAnsi"/>
          <w:noProof/>
        </w:rPr>
        <w:t>(</w:t>
      </w:r>
      <w:r w:rsidRPr="00C33E34">
        <w:rPr>
          <w:rFonts w:asciiTheme="minorHAnsi" w:hAnsiTheme="minorHAnsi" w:cstheme="minorHAnsi"/>
          <w:noProof/>
        </w:rPr>
        <w:t>2019</w:t>
      </w:r>
      <w:r w:rsidR="00CA0213" w:rsidRPr="00C33E34">
        <w:rPr>
          <w:rFonts w:asciiTheme="minorHAnsi" w:hAnsiTheme="minorHAnsi" w:cstheme="minorHAnsi"/>
          <w:noProof/>
        </w:rPr>
        <w:t>)</w:t>
      </w:r>
      <w:r w:rsidRPr="00C33E34">
        <w:rPr>
          <w:rFonts w:asciiTheme="minorHAnsi" w:hAnsiTheme="minorHAnsi" w:cstheme="minorHAnsi"/>
          <w:noProof/>
        </w:rPr>
        <w:t xml:space="preserve">. The roles of community health workers who provide maternal and newborn health services: Case studies from Africa and Asia. </w:t>
      </w:r>
      <w:r w:rsidRPr="00C33E34">
        <w:rPr>
          <w:rFonts w:asciiTheme="minorHAnsi" w:hAnsiTheme="minorHAnsi" w:cstheme="minorHAnsi"/>
          <w:i/>
          <w:iCs/>
          <w:noProof/>
        </w:rPr>
        <w:t>BMJ Glob</w:t>
      </w:r>
      <w:r w:rsidRPr="00C33E34">
        <w:rPr>
          <w:rFonts w:asciiTheme="minorHAnsi" w:hAnsiTheme="minorHAnsi" w:cstheme="minorHAnsi"/>
          <w:i/>
          <w:iCs/>
          <w:noProof/>
          <w:color w:val="0D0D0D" w:themeColor="text1" w:themeTint="F2"/>
        </w:rPr>
        <w:t>al Health</w:t>
      </w:r>
      <w:r w:rsidRPr="00C33E34">
        <w:rPr>
          <w:rFonts w:asciiTheme="minorHAnsi" w:hAnsiTheme="minorHAnsi" w:cstheme="minorHAnsi"/>
          <w:noProof/>
          <w:color w:val="0D0D0D" w:themeColor="text1" w:themeTint="F2"/>
        </w:rPr>
        <w:t>, 4(4)</w:t>
      </w:r>
      <w:r w:rsidR="00AD5D3A" w:rsidRPr="00C33E34">
        <w:rPr>
          <w:rFonts w:asciiTheme="minorHAnsi" w:hAnsiTheme="minorHAnsi" w:cstheme="minorHAnsi"/>
          <w:noProof/>
          <w:color w:val="0D0D0D" w:themeColor="text1" w:themeTint="F2"/>
        </w:rPr>
        <w:t xml:space="preserve">, </w:t>
      </w:r>
      <w:r w:rsidR="00AD5D3A" w:rsidRPr="00C33E34">
        <w:rPr>
          <w:rFonts w:asciiTheme="minorHAnsi" w:hAnsiTheme="minorHAnsi" w:cstheme="minorHAnsi"/>
          <w:color w:val="0D0D0D" w:themeColor="text1" w:themeTint="F2"/>
          <w:shd w:val="clear" w:color="auto" w:fill="FFFFFF"/>
        </w:rPr>
        <w:t>e001388.</w:t>
      </w:r>
      <w:r w:rsidR="00AD5D3A" w:rsidRPr="00C33E34">
        <w:rPr>
          <w:rFonts w:asciiTheme="minorHAnsi" w:hAnsiTheme="minorHAnsi" w:cstheme="minorHAnsi"/>
          <w:noProof/>
          <w:color w:val="0D0D0D" w:themeColor="text1" w:themeTint="F2"/>
        </w:rPr>
        <w:t xml:space="preserve"> </w:t>
      </w:r>
      <w:r w:rsidR="00AD5D3A" w:rsidRPr="00C33E34">
        <w:rPr>
          <w:rStyle w:val="id-label"/>
          <w:rFonts w:asciiTheme="minorHAnsi" w:hAnsiTheme="minorHAnsi" w:cstheme="minorHAnsi"/>
          <w:color w:val="212121"/>
        </w:rPr>
        <w:t>doi: </w:t>
      </w:r>
      <w:hyperlink r:id="rId31" w:tgtFrame="_blank" w:history="1">
        <w:r w:rsidR="00AD5D3A" w:rsidRPr="00C33E34">
          <w:rPr>
            <w:rStyle w:val="Hyperlink"/>
            <w:rFonts w:asciiTheme="minorHAnsi" w:hAnsiTheme="minorHAnsi" w:cstheme="minorHAnsi"/>
            <w:color w:val="0071BC"/>
            <w:u w:val="none"/>
          </w:rPr>
          <w:t>10.1136/bmjgh-2019-001388</w:t>
        </w:r>
      </w:hyperlink>
      <w:r w:rsidR="004D5744" w:rsidRPr="00C33E34">
        <w:rPr>
          <w:rStyle w:val="identifier"/>
          <w:rFonts w:asciiTheme="minorHAnsi" w:hAnsiTheme="minorHAnsi" w:cstheme="minorHAnsi"/>
          <w:color w:val="212121"/>
        </w:rPr>
        <w:t>.</w:t>
      </w:r>
    </w:p>
    <w:p w14:paraId="3797CF53" w14:textId="22888AB6" w:rsidR="00AD5D3A" w:rsidRPr="00C33E34" w:rsidRDefault="0016207A" w:rsidP="0063454E">
      <w:pPr>
        <w:shd w:val="clear" w:color="auto" w:fill="FFFFFF"/>
        <w:autoSpaceDE/>
        <w:autoSpaceDN/>
        <w:adjustRightInd/>
        <w:spacing w:after="120" w:line="240" w:lineRule="auto"/>
        <w:rPr>
          <w:rFonts w:asciiTheme="minorHAnsi" w:hAnsiTheme="minorHAnsi" w:cstheme="minorHAnsi"/>
          <w:color w:val="212121"/>
        </w:rPr>
      </w:pPr>
      <w:r w:rsidRPr="00C33E34">
        <w:rPr>
          <w:rFonts w:asciiTheme="minorHAnsi" w:hAnsiTheme="minorHAnsi" w:cstheme="minorHAnsi"/>
          <w:noProof/>
        </w:rPr>
        <w:t>Parker, W.</w:t>
      </w:r>
      <w:r w:rsidR="004D5744" w:rsidRPr="00C33E34">
        <w:rPr>
          <w:rFonts w:asciiTheme="minorHAnsi" w:hAnsiTheme="minorHAnsi" w:cstheme="minorHAnsi"/>
          <w:noProof/>
        </w:rPr>
        <w:t xml:space="preserve"> </w:t>
      </w:r>
      <w:r w:rsidRPr="00C33E34">
        <w:rPr>
          <w:rFonts w:asciiTheme="minorHAnsi" w:hAnsiTheme="minorHAnsi" w:cstheme="minorHAnsi"/>
          <w:noProof/>
        </w:rPr>
        <w:t>A., Steyn, N.</w:t>
      </w:r>
      <w:r w:rsidR="004D5744" w:rsidRPr="00C33E34">
        <w:rPr>
          <w:rFonts w:asciiTheme="minorHAnsi" w:hAnsiTheme="minorHAnsi" w:cstheme="minorHAnsi"/>
          <w:noProof/>
        </w:rPr>
        <w:t xml:space="preserve"> </w:t>
      </w:r>
      <w:r w:rsidRPr="00C33E34">
        <w:rPr>
          <w:rFonts w:asciiTheme="minorHAnsi" w:hAnsiTheme="minorHAnsi" w:cstheme="minorHAnsi"/>
          <w:noProof/>
        </w:rPr>
        <w:t>P., Levitt, N.</w:t>
      </w:r>
      <w:r w:rsidR="004D5744" w:rsidRPr="00C33E34">
        <w:rPr>
          <w:rFonts w:asciiTheme="minorHAnsi" w:hAnsiTheme="minorHAnsi" w:cstheme="minorHAnsi"/>
          <w:noProof/>
        </w:rPr>
        <w:t xml:space="preserve"> </w:t>
      </w:r>
      <w:r w:rsidRPr="00C33E34">
        <w:rPr>
          <w:rFonts w:asciiTheme="minorHAnsi" w:hAnsiTheme="minorHAnsi" w:cstheme="minorHAnsi"/>
          <w:noProof/>
        </w:rPr>
        <w:t>S. &amp; Lombard, C.</w:t>
      </w:r>
      <w:r w:rsidR="004D5744" w:rsidRPr="00C33E34">
        <w:rPr>
          <w:rFonts w:asciiTheme="minorHAnsi" w:hAnsiTheme="minorHAnsi" w:cstheme="minorHAnsi"/>
          <w:noProof/>
        </w:rPr>
        <w:t xml:space="preserve"> </w:t>
      </w:r>
      <w:r w:rsidRPr="00C33E34">
        <w:rPr>
          <w:rFonts w:asciiTheme="minorHAnsi" w:hAnsiTheme="minorHAnsi" w:cstheme="minorHAnsi"/>
          <w:noProof/>
        </w:rPr>
        <w:t xml:space="preserve">J. </w:t>
      </w:r>
      <w:r w:rsidR="00AD5D3A" w:rsidRPr="00C33E34">
        <w:rPr>
          <w:rFonts w:asciiTheme="minorHAnsi" w:hAnsiTheme="minorHAnsi" w:cstheme="minorHAnsi"/>
          <w:noProof/>
        </w:rPr>
        <w:t>(</w:t>
      </w:r>
      <w:r w:rsidRPr="00C33E34">
        <w:rPr>
          <w:rFonts w:asciiTheme="minorHAnsi" w:hAnsiTheme="minorHAnsi" w:cstheme="minorHAnsi"/>
          <w:noProof/>
        </w:rPr>
        <w:t>2011</w:t>
      </w:r>
      <w:r w:rsidR="00AD5D3A" w:rsidRPr="00C33E34">
        <w:rPr>
          <w:rFonts w:asciiTheme="minorHAnsi" w:hAnsiTheme="minorHAnsi" w:cstheme="minorHAnsi"/>
          <w:noProof/>
        </w:rPr>
        <w:t>)</w:t>
      </w:r>
      <w:r w:rsidR="004D5744" w:rsidRPr="00C33E34">
        <w:rPr>
          <w:rFonts w:asciiTheme="minorHAnsi" w:hAnsiTheme="minorHAnsi" w:cstheme="minorHAnsi"/>
          <w:noProof/>
        </w:rPr>
        <w:t>.</w:t>
      </w:r>
      <w:r w:rsidRPr="00C33E34">
        <w:rPr>
          <w:rFonts w:asciiTheme="minorHAnsi" w:hAnsiTheme="minorHAnsi" w:cstheme="minorHAnsi"/>
          <w:noProof/>
        </w:rPr>
        <w:t xml:space="preserve"> They think they know but do they? Misalignment of perceptions of lifestyle modification knowledge among health professionals. Public Health Nutrition, 14(8)</w:t>
      </w:r>
      <w:r w:rsidR="00AD5D3A" w:rsidRPr="00C33E34">
        <w:rPr>
          <w:rFonts w:asciiTheme="minorHAnsi" w:hAnsiTheme="minorHAnsi" w:cstheme="minorHAnsi"/>
          <w:noProof/>
        </w:rPr>
        <w:t xml:space="preserve">, </w:t>
      </w:r>
      <w:r w:rsidRPr="00C33E34">
        <w:rPr>
          <w:rFonts w:asciiTheme="minorHAnsi" w:hAnsiTheme="minorHAnsi" w:cstheme="minorHAnsi"/>
          <w:noProof/>
        </w:rPr>
        <w:t xml:space="preserve"> 1429–1438.</w:t>
      </w:r>
      <w:r w:rsidR="00AD5D3A" w:rsidRPr="00C33E34">
        <w:rPr>
          <w:rFonts w:asciiTheme="minorHAnsi" w:hAnsiTheme="minorHAnsi" w:cstheme="minorHAnsi"/>
          <w:noProof/>
        </w:rPr>
        <w:t xml:space="preserve"> </w:t>
      </w:r>
      <w:r w:rsidR="00AD5D3A" w:rsidRPr="00C33E34">
        <w:rPr>
          <w:rFonts w:asciiTheme="minorHAnsi" w:hAnsiTheme="minorHAnsi" w:cstheme="minorHAnsi"/>
          <w:color w:val="212121"/>
        </w:rPr>
        <w:t> </w:t>
      </w:r>
      <w:r w:rsidR="00AD5D3A" w:rsidRPr="00C33E34">
        <w:rPr>
          <w:rStyle w:val="id-label"/>
          <w:rFonts w:asciiTheme="minorHAnsi" w:hAnsiTheme="minorHAnsi" w:cstheme="minorHAnsi"/>
          <w:color w:val="212121"/>
        </w:rPr>
        <w:t>doi: </w:t>
      </w:r>
      <w:hyperlink r:id="rId32" w:tgtFrame="_blank" w:history="1">
        <w:r w:rsidR="00AD5D3A" w:rsidRPr="00C33E34">
          <w:rPr>
            <w:rStyle w:val="Hyperlink"/>
            <w:rFonts w:asciiTheme="minorHAnsi" w:hAnsiTheme="minorHAnsi" w:cstheme="minorHAnsi"/>
            <w:color w:val="0070C0"/>
            <w:u w:val="none"/>
          </w:rPr>
          <w:t>10.1017/S1368980009993272</w:t>
        </w:r>
      </w:hyperlink>
      <w:r w:rsidR="004D5744" w:rsidRPr="00C33E34">
        <w:rPr>
          <w:rStyle w:val="identifier"/>
          <w:rFonts w:asciiTheme="minorHAnsi" w:hAnsiTheme="minorHAnsi" w:cstheme="minorHAnsi"/>
          <w:color w:val="212121"/>
        </w:rPr>
        <w:t>.</w:t>
      </w:r>
    </w:p>
    <w:p w14:paraId="5472C85E" w14:textId="0A8D2628" w:rsidR="00763498" w:rsidRPr="00C33E34" w:rsidRDefault="00763498" w:rsidP="0063454E">
      <w:pPr>
        <w:widowControl w:val="0"/>
        <w:spacing w:after="120" w:line="240" w:lineRule="auto"/>
        <w:rPr>
          <w:rFonts w:asciiTheme="minorHAnsi" w:eastAsia="Times New Roman" w:hAnsiTheme="minorHAnsi" w:cstheme="minorHAnsi"/>
          <w:lang w:eastAsia="en-GB"/>
        </w:rPr>
      </w:pPr>
      <w:r w:rsidRPr="00C33E34">
        <w:rPr>
          <w:rFonts w:asciiTheme="minorHAnsi" w:hAnsiTheme="minorHAnsi" w:cstheme="minorHAnsi"/>
          <w:color w:val="212121"/>
          <w:shd w:val="clear" w:color="auto" w:fill="FFFFFF"/>
        </w:rPr>
        <w:t>Pettit</w:t>
      </w:r>
      <w:r w:rsidR="00AD5D3A" w:rsidRPr="00C33E34">
        <w:rPr>
          <w:rFonts w:asciiTheme="minorHAnsi" w:hAnsiTheme="minorHAnsi" w:cstheme="minorHAnsi"/>
          <w:color w:val="212121"/>
          <w:shd w:val="clear" w:color="auto" w:fill="FFFFFF"/>
        </w:rPr>
        <w:t>,</w:t>
      </w:r>
      <w:r w:rsidRPr="00C33E34">
        <w:rPr>
          <w:rFonts w:asciiTheme="minorHAnsi" w:hAnsiTheme="minorHAnsi" w:cstheme="minorHAnsi"/>
          <w:color w:val="212121"/>
          <w:shd w:val="clear" w:color="auto" w:fill="FFFFFF"/>
        </w:rPr>
        <w:t xml:space="preserve"> R</w:t>
      </w:r>
      <w:r w:rsidR="00AD5D3A" w:rsidRPr="00C33E34">
        <w:rPr>
          <w:rFonts w:asciiTheme="minorHAnsi" w:hAnsiTheme="minorHAnsi" w:cstheme="minorHAnsi"/>
          <w:color w:val="212121"/>
          <w:shd w:val="clear" w:color="auto" w:fill="FFFFFF"/>
        </w:rPr>
        <w:t>.</w:t>
      </w:r>
      <w:r w:rsidR="004D5744" w:rsidRPr="00C33E34">
        <w:rPr>
          <w:rFonts w:asciiTheme="minorHAnsi" w:hAnsiTheme="minorHAnsi" w:cstheme="minorHAnsi"/>
          <w:color w:val="212121"/>
          <w:shd w:val="clear" w:color="auto" w:fill="FFFFFF"/>
        </w:rPr>
        <w:t xml:space="preserve"> </w:t>
      </w:r>
      <w:r w:rsidRPr="00C33E34">
        <w:rPr>
          <w:rFonts w:asciiTheme="minorHAnsi" w:hAnsiTheme="minorHAnsi" w:cstheme="minorHAnsi"/>
          <w:color w:val="212121"/>
          <w:shd w:val="clear" w:color="auto" w:fill="FFFFFF"/>
        </w:rPr>
        <w:t>K</w:t>
      </w:r>
      <w:r w:rsidR="00AD5D3A" w:rsidRPr="00C33E34">
        <w:rPr>
          <w:rFonts w:asciiTheme="minorHAnsi" w:hAnsiTheme="minorHAnsi" w:cstheme="minorHAnsi"/>
          <w:color w:val="212121"/>
          <w:shd w:val="clear" w:color="auto" w:fill="FFFFFF"/>
        </w:rPr>
        <w:t>.</w:t>
      </w:r>
      <w:r w:rsidRPr="00C33E34">
        <w:rPr>
          <w:rFonts w:asciiTheme="minorHAnsi" w:hAnsiTheme="minorHAnsi" w:cstheme="minorHAnsi"/>
          <w:color w:val="212121"/>
          <w:shd w:val="clear" w:color="auto" w:fill="FFFFFF"/>
        </w:rPr>
        <w:t>, McCoy</w:t>
      </w:r>
      <w:r w:rsidR="00AD5D3A" w:rsidRPr="00C33E34">
        <w:rPr>
          <w:rFonts w:asciiTheme="minorHAnsi" w:hAnsiTheme="minorHAnsi" w:cstheme="minorHAnsi"/>
          <w:color w:val="212121"/>
          <w:shd w:val="clear" w:color="auto" w:fill="FFFFFF"/>
        </w:rPr>
        <w:t>,</w:t>
      </w:r>
      <w:r w:rsidRPr="00C33E34">
        <w:rPr>
          <w:rFonts w:asciiTheme="minorHAnsi" w:hAnsiTheme="minorHAnsi" w:cstheme="minorHAnsi"/>
          <w:color w:val="212121"/>
          <w:shd w:val="clear" w:color="auto" w:fill="FFFFFF"/>
        </w:rPr>
        <w:t xml:space="preserve"> L</w:t>
      </w:r>
      <w:r w:rsidR="00AD5D3A" w:rsidRPr="00C33E34">
        <w:rPr>
          <w:rFonts w:asciiTheme="minorHAnsi" w:hAnsiTheme="minorHAnsi" w:cstheme="minorHAnsi"/>
          <w:color w:val="212121"/>
          <w:shd w:val="clear" w:color="auto" w:fill="FFFFFF"/>
        </w:rPr>
        <w:t>.</w:t>
      </w:r>
      <w:r w:rsidRPr="00C33E34">
        <w:rPr>
          <w:rFonts w:asciiTheme="minorHAnsi" w:hAnsiTheme="minorHAnsi" w:cstheme="minorHAnsi"/>
          <w:color w:val="212121"/>
          <w:shd w:val="clear" w:color="auto" w:fill="FFFFFF"/>
        </w:rPr>
        <w:t>, Kinney</w:t>
      </w:r>
      <w:r w:rsidR="00AD5D3A" w:rsidRPr="00C33E34">
        <w:rPr>
          <w:rFonts w:asciiTheme="minorHAnsi" w:hAnsiTheme="minorHAnsi" w:cstheme="minorHAnsi"/>
          <w:color w:val="212121"/>
          <w:shd w:val="clear" w:color="auto" w:fill="FFFFFF"/>
        </w:rPr>
        <w:t>,</w:t>
      </w:r>
      <w:r w:rsidRPr="00C33E34">
        <w:rPr>
          <w:rFonts w:asciiTheme="minorHAnsi" w:hAnsiTheme="minorHAnsi" w:cstheme="minorHAnsi"/>
          <w:color w:val="212121"/>
          <w:shd w:val="clear" w:color="auto" w:fill="FFFFFF"/>
        </w:rPr>
        <w:t xml:space="preserve"> M</w:t>
      </w:r>
      <w:r w:rsidR="00AD5D3A" w:rsidRPr="00C33E34">
        <w:rPr>
          <w:rFonts w:asciiTheme="minorHAnsi" w:hAnsiTheme="minorHAnsi" w:cstheme="minorHAnsi"/>
          <w:color w:val="212121"/>
          <w:shd w:val="clear" w:color="auto" w:fill="FFFFFF"/>
        </w:rPr>
        <w:t>. &amp;</w:t>
      </w:r>
      <w:r w:rsidRPr="00C33E34">
        <w:rPr>
          <w:rFonts w:asciiTheme="minorHAnsi" w:hAnsiTheme="minorHAnsi" w:cstheme="minorHAnsi"/>
          <w:color w:val="212121"/>
          <w:shd w:val="clear" w:color="auto" w:fill="FFFFFF"/>
        </w:rPr>
        <w:t xml:space="preserve"> Schwartz</w:t>
      </w:r>
      <w:r w:rsidR="00AD5D3A" w:rsidRPr="00C33E34">
        <w:rPr>
          <w:rFonts w:asciiTheme="minorHAnsi" w:hAnsiTheme="minorHAnsi" w:cstheme="minorHAnsi"/>
          <w:color w:val="212121"/>
          <w:shd w:val="clear" w:color="auto" w:fill="FFFFFF"/>
        </w:rPr>
        <w:t>,</w:t>
      </w:r>
      <w:r w:rsidRPr="00C33E34">
        <w:rPr>
          <w:rFonts w:asciiTheme="minorHAnsi" w:hAnsiTheme="minorHAnsi" w:cstheme="minorHAnsi"/>
          <w:color w:val="212121"/>
          <w:shd w:val="clear" w:color="auto" w:fill="FFFFFF"/>
        </w:rPr>
        <w:t xml:space="preserve"> F</w:t>
      </w:r>
      <w:r w:rsidR="00AD5D3A" w:rsidRPr="00C33E34">
        <w:rPr>
          <w:rFonts w:asciiTheme="minorHAnsi" w:hAnsiTheme="minorHAnsi" w:cstheme="minorHAnsi"/>
          <w:color w:val="212121"/>
          <w:shd w:val="clear" w:color="auto" w:fill="FFFFFF"/>
        </w:rPr>
        <w:t>.</w:t>
      </w:r>
      <w:r w:rsidR="004D5744" w:rsidRPr="00C33E34">
        <w:rPr>
          <w:rFonts w:asciiTheme="minorHAnsi" w:hAnsiTheme="minorHAnsi" w:cstheme="minorHAnsi"/>
          <w:color w:val="212121"/>
          <w:shd w:val="clear" w:color="auto" w:fill="FFFFFF"/>
        </w:rPr>
        <w:t xml:space="preserve"> </w:t>
      </w:r>
      <w:r w:rsidRPr="00C33E34">
        <w:rPr>
          <w:rFonts w:asciiTheme="minorHAnsi" w:hAnsiTheme="minorHAnsi" w:cstheme="minorHAnsi"/>
          <w:color w:val="212121"/>
          <w:shd w:val="clear" w:color="auto" w:fill="FFFFFF"/>
        </w:rPr>
        <w:t xml:space="preserve">N. </w:t>
      </w:r>
      <w:r w:rsidR="00AD5D3A" w:rsidRPr="00C33E34">
        <w:rPr>
          <w:rFonts w:asciiTheme="minorHAnsi" w:hAnsiTheme="minorHAnsi" w:cstheme="minorHAnsi"/>
          <w:color w:val="212121"/>
          <w:shd w:val="clear" w:color="auto" w:fill="FFFFFF"/>
        </w:rPr>
        <w:t>(2015)</w:t>
      </w:r>
      <w:r w:rsidR="004D5744" w:rsidRPr="00C33E34">
        <w:rPr>
          <w:rFonts w:asciiTheme="minorHAnsi" w:hAnsiTheme="minorHAnsi" w:cstheme="minorHAnsi"/>
          <w:color w:val="212121"/>
          <w:shd w:val="clear" w:color="auto" w:fill="FFFFFF"/>
        </w:rPr>
        <w:t>.</w:t>
      </w:r>
      <w:r w:rsidR="00AD5D3A" w:rsidRPr="00C33E34">
        <w:rPr>
          <w:rFonts w:asciiTheme="minorHAnsi" w:hAnsiTheme="minorHAnsi" w:cstheme="minorHAnsi"/>
          <w:color w:val="212121"/>
          <w:shd w:val="clear" w:color="auto" w:fill="FFFFFF"/>
        </w:rPr>
        <w:t xml:space="preserve"> </w:t>
      </w:r>
      <w:r w:rsidRPr="00C33E34">
        <w:rPr>
          <w:rFonts w:asciiTheme="minorHAnsi" w:hAnsiTheme="minorHAnsi" w:cstheme="minorHAnsi"/>
          <w:color w:val="212121"/>
          <w:shd w:val="clear" w:color="auto" w:fill="FFFFFF"/>
        </w:rPr>
        <w:t xml:space="preserve">Student perceptions of gamified audience response system interactions in large group lectures and via lecture capture technology. </w:t>
      </w:r>
      <w:r w:rsidRPr="00C33E34">
        <w:rPr>
          <w:rFonts w:asciiTheme="minorHAnsi" w:hAnsiTheme="minorHAnsi" w:cstheme="minorHAnsi"/>
          <w:i/>
          <w:iCs/>
          <w:color w:val="212121"/>
          <w:shd w:val="clear" w:color="auto" w:fill="FFFFFF"/>
        </w:rPr>
        <w:t>BMC Med</w:t>
      </w:r>
      <w:r w:rsidR="00AD5D3A" w:rsidRPr="00C33E34">
        <w:rPr>
          <w:rFonts w:asciiTheme="minorHAnsi" w:hAnsiTheme="minorHAnsi" w:cstheme="minorHAnsi"/>
          <w:i/>
          <w:iCs/>
          <w:color w:val="212121"/>
          <w:shd w:val="clear" w:color="auto" w:fill="FFFFFF"/>
        </w:rPr>
        <w:t>ical</w:t>
      </w:r>
      <w:r w:rsidRPr="00C33E34">
        <w:rPr>
          <w:rFonts w:asciiTheme="minorHAnsi" w:hAnsiTheme="minorHAnsi" w:cstheme="minorHAnsi"/>
          <w:i/>
          <w:iCs/>
          <w:color w:val="212121"/>
          <w:shd w:val="clear" w:color="auto" w:fill="FFFFFF"/>
        </w:rPr>
        <w:t xml:space="preserve"> Educ</w:t>
      </w:r>
      <w:r w:rsidR="00AD5D3A" w:rsidRPr="00C33E34">
        <w:rPr>
          <w:rFonts w:asciiTheme="minorHAnsi" w:hAnsiTheme="minorHAnsi" w:cstheme="minorHAnsi"/>
          <w:i/>
          <w:iCs/>
          <w:color w:val="212121"/>
          <w:shd w:val="clear" w:color="auto" w:fill="FFFFFF"/>
        </w:rPr>
        <w:t>ation</w:t>
      </w:r>
      <w:r w:rsidR="00AD5D3A" w:rsidRPr="00C33E34">
        <w:rPr>
          <w:rFonts w:asciiTheme="minorHAnsi" w:hAnsiTheme="minorHAnsi" w:cstheme="minorHAnsi"/>
          <w:color w:val="212121"/>
          <w:shd w:val="clear" w:color="auto" w:fill="FFFFFF"/>
        </w:rPr>
        <w:t xml:space="preserve">, </w:t>
      </w:r>
      <w:r w:rsidRPr="00C33E34">
        <w:rPr>
          <w:rFonts w:asciiTheme="minorHAnsi" w:hAnsiTheme="minorHAnsi" w:cstheme="minorHAnsi"/>
          <w:color w:val="212121"/>
          <w:shd w:val="clear" w:color="auto" w:fill="FFFFFF"/>
        </w:rPr>
        <w:t>15</w:t>
      </w:r>
      <w:r w:rsidR="00AD5D3A" w:rsidRPr="00C33E34">
        <w:rPr>
          <w:rFonts w:asciiTheme="minorHAnsi" w:hAnsiTheme="minorHAnsi" w:cstheme="minorHAnsi"/>
          <w:color w:val="212121"/>
          <w:shd w:val="clear" w:color="auto" w:fill="FFFFFF"/>
        </w:rPr>
        <w:t xml:space="preserve">, </w:t>
      </w:r>
      <w:r w:rsidRPr="00C33E34">
        <w:rPr>
          <w:rFonts w:asciiTheme="minorHAnsi" w:hAnsiTheme="minorHAnsi" w:cstheme="minorHAnsi"/>
          <w:color w:val="212121"/>
          <w:shd w:val="clear" w:color="auto" w:fill="FFFFFF"/>
        </w:rPr>
        <w:t xml:space="preserve">92. </w:t>
      </w:r>
      <w:r w:rsidR="00D709EF" w:rsidRPr="00C33E34">
        <w:rPr>
          <w:rFonts w:asciiTheme="minorHAnsi" w:hAnsiTheme="minorHAnsi" w:cstheme="minorHAnsi"/>
          <w:color w:val="212121"/>
          <w:shd w:val="clear" w:color="auto" w:fill="FFFFFF"/>
        </w:rPr>
        <w:t xml:space="preserve">doi: </w:t>
      </w:r>
      <w:hyperlink r:id="rId33" w:history="1">
        <w:r w:rsidR="00D709EF" w:rsidRPr="00C33E34">
          <w:rPr>
            <w:rStyle w:val="Hyperlink"/>
            <w:rFonts w:asciiTheme="minorHAnsi" w:hAnsiTheme="minorHAnsi" w:cstheme="minorHAnsi"/>
            <w:color w:val="0070C0"/>
            <w:u w:val="none"/>
            <w:shd w:val="clear" w:color="auto" w:fill="FFFFFF"/>
          </w:rPr>
          <w:t>10.1186/s12909-015-0373-7</w:t>
        </w:r>
      </w:hyperlink>
      <w:r w:rsidR="004D5744" w:rsidRPr="00C33E34">
        <w:rPr>
          <w:rFonts w:asciiTheme="minorHAnsi" w:hAnsiTheme="minorHAnsi" w:cstheme="minorHAnsi"/>
          <w:color w:val="333333"/>
          <w:shd w:val="clear" w:color="auto" w:fill="FFFFFF"/>
        </w:rPr>
        <w:t>.</w:t>
      </w:r>
    </w:p>
    <w:p w14:paraId="1733B8A5" w14:textId="777D5373" w:rsidR="004D5744" w:rsidRPr="00C33E34" w:rsidRDefault="00763498" w:rsidP="004D5744">
      <w:pPr>
        <w:autoSpaceDE/>
        <w:autoSpaceDN/>
        <w:adjustRightInd/>
        <w:spacing w:after="120" w:line="240" w:lineRule="auto"/>
        <w:rPr>
          <w:rFonts w:asciiTheme="minorHAnsi" w:hAnsiTheme="minorHAnsi" w:cstheme="minorHAnsi"/>
        </w:rPr>
      </w:pPr>
      <w:r w:rsidRPr="00C33E34">
        <w:rPr>
          <w:rFonts w:asciiTheme="minorHAnsi" w:eastAsia="Times New Roman" w:hAnsiTheme="minorHAnsi" w:cstheme="minorHAnsi"/>
          <w:lang w:eastAsia="en-GB"/>
        </w:rPr>
        <w:t>Ramsden (1992)</w:t>
      </w:r>
      <w:r w:rsidR="004D5744" w:rsidRPr="00C33E34">
        <w:rPr>
          <w:rFonts w:asciiTheme="minorHAnsi" w:eastAsia="Times New Roman" w:hAnsiTheme="minorHAnsi" w:cstheme="minorHAnsi"/>
          <w:lang w:eastAsia="en-GB"/>
        </w:rPr>
        <w:t>.</w:t>
      </w:r>
      <w:r w:rsidRPr="00C33E34">
        <w:rPr>
          <w:rFonts w:asciiTheme="minorHAnsi" w:eastAsia="Times New Roman" w:hAnsiTheme="minorHAnsi" w:cstheme="minorHAnsi"/>
          <w:lang w:eastAsia="en-GB"/>
        </w:rPr>
        <w:t xml:space="preserve"> Learning to teach in higher education</w:t>
      </w:r>
      <w:r w:rsidR="00D709EF" w:rsidRPr="00C33E34">
        <w:rPr>
          <w:rFonts w:asciiTheme="minorHAnsi" w:eastAsia="Times New Roman" w:hAnsiTheme="minorHAnsi" w:cstheme="minorHAnsi"/>
          <w:lang w:eastAsia="en-GB"/>
        </w:rPr>
        <w:t xml:space="preserve"> (2</w:t>
      </w:r>
      <w:r w:rsidR="00D709EF" w:rsidRPr="00C33E34">
        <w:rPr>
          <w:rFonts w:asciiTheme="minorHAnsi" w:eastAsia="Times New Roman" w:hAnsiTheme="minorHAnsi" w:cstheme="minorHAnsi"/>
          <w:vertAlign w:val="superscript"/>
          <w:lang w:eastAsia="en-GB"/>
        </w:rPr>
        <w:t>nd</w:t>
      </w:r>
      <w:r w:rsidR="00D709EF" w:rsidRPr="00C33E34">
        <w:rPr>
          <w:rFonts w:asciiTheme="minorHAnsi" w:eastAsia="Times New Roman" w:hAnsiTheme="minorHAnsi" w:cstheme="minorHAnsi"/>
          <w:lang w:eastAsia="en-GB"/>
        </w:rPr>
        <w:t xml:space="preserve"> ed)</w:t>
      </w:r>
      <w:r w:rsidRPr="00C33E34">
        <w:rPr>
          <w:rFonts w:asciiTheme="minorHAnsi" w:eastAsia="Times New Roman" w:hAnsiTheme="minorHAnsi" w:cstheme="minorHAnsi"/>
          <w:lang w:eastAsia="en-GB"/>
        </w:rPr>
        <w:t>, London &amp; New York, Routledge</w:t>
      </w:r>
      <w:r w:rsidR="00D709EF" w:rsidRPr="00C33E34">
        <w:rPr>
          <w:rFonts w:asciiTheme="minorHAnsi" w:eastAsia="Times New Roman" w:hAnsiTheme="minorHAnsi" w:cstheme="minorHAnsi"/>
          <w:lang w:eastAsia="en-GB"/>
        </w:rPr>
        <w:t xml:space="preserve">. doi: </w:t>
      </w:r>
      <w:hyperlink r:id="rId34" w:tgtFrame="_blank" w:history="1">
        <w:r w:rsidR="00D709EF" w:rsidRPr="00C33E34">
          <w:rPr>
            <w:rStyle w:val="Hyperlink"/>
            <w:rFonts w:asciiTheme="minorHAnsi" w:hAnsiTheme="minorHAnsi" w:cstheme="minorHAnsi"/>
            <w:color w:val="0070C0"/>
            <w:spacing w:val="5"/>
            <w:u w:val="none"/>
            <w:shd w:val="clear" w:color="auto" w:fill="FFFFFF"/>
          </w:rPr>
          <w:t>10.4324/9780203507711</w:t>
        </w:r>
      </w:hyperlink>
      <w:r w:rsidR="004D5744" w:rsidRPr="00C33E34">
        <w:rPr>
          <w:rFonts w:asciiTheme="minorHAnsi" w:hAnsiTheme="minorHAnsi" w:cstheme="minorHAnsi"/>
        </w:rPr>
        <w:t xml:space="preserve">. </w:t>
      </w:r>
    </w:p>
    <w:p w14:paraId="69CEBA8B" w14:textId="7E2CB592" w:rsidR="00773E74" w:rsidRPr="00C33E34" w:rsidRDefault="00773E74" w:rsidP="0063454E">
      <w:pPr>
        <w:autoSpaceDE/>
        <w:autoSpaceDN/>
        <w:adjustRightInd/>
        <w:spacing w:after="120" w:line="240" w:lineRule="auto"/>
        <w:rPr>
          <w:rFonts w:asciiTheme="minorHAnsi" w:hAnsiTheme="minorHAnsi" w:cstheme="minorHAnsi"/>
          <w:noProof/>
        </w:rPr>
      </w:pPr>
      <w:r w:rsidRPr="00C33E34">
        <w:rPr>
          <w:rFonts w:asciiTheme="minorHAnsi" w:eastAsia="Times New Roman" w:hAnsiTheme="minorHAnsi" w:cstheme="minorHAnsi"/>
          <w:lang w:eastAsia="en-GB"/>
        </w:rPr>
        <w:t>Saljo et al. (1979)</w:t>
      </w:r>
      <w:r w:rsidR="004D5744" w:rsidRPr="00C33E34">
        <w:rPr>
          <w:rFonts w:asciiTheme="minorHAnsi" w:eastAsia="Times New Roman" w:hAnsiTheme="minorHAnsi" w:cstheme="minorHAnsi"/>
          <w:lang w:eastAsia="en-GB"/>
        </w:rPr>
        <w:t>.</w:t>
      </w:r>
      <w:r w:rsidR="00D709EF" w:rsidRPr="00C33E34">
        <w:rPr>
          <w:rFonts w:asciiTheme="minorHAnsi" w:eastAsia="Times New Roman" w:hAnsiTheme="minorHAnsi" w:cstheme="minorHAnsi"/>
          <w:lang w:eastAsia="en-GB"/>
        </w:rPr>
        <w:t xml:space="preserve"> Learning about learning. </w:t>
      </w:r>
      <w:r w:rsidR="00D709EF" w:rsidRPr="00C33E34">
        <w:rPr>
          <w:rFonts w:asciiTheme="minorHAnsi" w:eastAsia="Times New Roman" w:hAnsiTheme="minorHAnsi" w:cstheme="minorHAnsi"/>
          <w:i/>
          <w:iCs/>
          <w:lang w:eastAsia="en-GB"/>
        </w:rPr>
        <w:t>Higher Education</w:t>
      </w:r>
      <w:r w:rsidR="00D709EF" w:rsidRPr="00C33E34">
        <w:rPr>
          <w:rFonts w:asciiTheme="minorHAnsi" w:eastAsia="Times New Roman" w:hAnsiTheme="minorHAnsi" w:cstheme="minorHAnsi"/>
          <w:lang w:eastAsia="en-GB"/>
        </w:rPr>
        <w:t>, 8, 443</w:t>
      </w:r>
      <w:r w:rsidR="00D709EF" w:rsidRPr="00C33E34">
        <w:rPr>
          <w:rFonts w:asciiTheme="minorHAnsi" w:hAnsiTheme="minorHAnsi" w:cstheme="minorHAnsi"/>
          <w:noProof/>
        </w:rPr>
        <w:t>–</w:t>
      </w:r>
      <w:r w:rsidR="00D709EF" w:rsidRPr="00C33E34">
        <w:rPr>
          <w:rFonts w:asciiTheme="minorHAnsi" w:eastAsia="Times New Roman" w:hAnsiTheme="minorHAnsi" w:cstheme="minorHAnsi"/>
          <w:lang w:eastAsia="en-GB"/>
        </w:rPr>
        <w:t xml:space="preserve">451. doi: </w:t>
      </w:r>
      <w:hyperlink r:id="rId35" w:history="1">
        <w:r w:rsidR="00D709EF" w:rsidRPr="00C33E34">
          <w:rPr>
            <w:rStyle w:val="Hyperlink"/>
            <w:rFonts w:asciiTheme="minorHAnsi" w:hAnsiTheme="minorHAnsi" w:cstheme="minorHAnsi"/>
            <w:color w:val="0070C0"/>
            <w:u w:val="none"/>
            <w:shd w:val="clear" w:color="auto" w:fill="FFFFFF"/>
          </w:rPr>
          <w:t>10.1007/BF01680533</w:t>
        </w:r>
      </w:hyperlink>
      <w:r w:rsidR="004D5744" w:rsidRPr="00C33E34">
        <w:rPr>
          <w:rFonts w:asciiTheme="minorHAnsi" w:hAnsiTheme="minorHAnsi" w:cstheme="minorHAnsi"/>
          <w:color w:val="222222"/>
          <w:shd w:val="clear" w:color="auto" w:fill="FFFFFF"/>
        </w:rPr>
        <w:t>.</w:t>
      </w:r>
    </w:p>
    <w:p w14:paraId="4C8162A7" w14:textId="4D5A3418" w:rsidR="0016207A" w:rsidRPr="00C33E34" w:rsidRDefault="0016207A" w:rsidP="0063454E">
      <w:pPr>
        <w:widowControl w:val="0"/>
        <w:spacing w:after="120" w:line="240" w:lineRule="auto"/>
        <w:rPr>
          <w:rFonts w:asciiTheme="minorHAnsi" w:hAnsiTheme="minorHAnsi" w:cstheme="minorHAnsi"/>
          <w:noProof/>
        </w:rPr>
      </w:pPr>
      <w:r w:rsidRPr="00C33E34">
        <w:rPr>
          <w:rFonts w:asciiTheme="minorHAnsi" w:hAnsiTheme="minorHAnsi" w:cstheme="minorHAnsi"/>
          <w:noProof/>
        </w:rPr>
        <w:t>Sen, A., Leong, C.</w:t>
      </w:r>
      <w:r w:rsidR="004D5744" w:rsidRPr="00C33E34">
        <w:rPr>
          <w:rFonts w:asciiTheme="minorHAnsi" w:hAnsiTheme="minorHAnsi" w:cstheme="minorHAnsi"/>
          <w:noProof/>
        </w:rPr>
        <w:t xml:space="preserve"> </w:t>
      </w:r>
      <w:r w:rsidRPr="00C33E34">
        <w:rPr>
          <w:rFonts w:asciiTheme="minorHAnsi" w:hAnsiTheme="minorHAnsi" w:cstheme="minorHAnsi"/>
          <w:noProof/>
        </w:rPr>
        <w:t>K.</w:t>
      </w:r>
      <w:r w:rsidR="004D5744" w:rsidRPr="00C33E34">
        <w:rPr>
          <w:rFonts w:asciiTheme="minorHAnsi" w:hAnsiTheme="minorHAnsi" w:cstheme="minorHAnsi"/>
          <w:noProof/>
        </w:rPr>
        <w:t xml:space="preserve"> </w:t>
      </w:r>
      <w:r w:rsidRPr="00C33E34">
        <w:rPr>
          <w:rFonts w:asciiTheme="minorHAnsi" w:hAnsiTheme="minorHAnsi" w:cstheme="minorHAnsi"/>
          <w:noProof/>
        </w:rPr>
        <w:t xml:space="preserve">C. &amp; Sunway, B. </w:t>
      </w:r>
      <w:r w:rsidR="00931639" w:rsidRPr="00C33E34">
        <w:rPr>
          <w:rFonts w:asciiTheme="minorHAnsi" w:hAnsiTheme="minorHAnsi" w:cstheme="minorHAnsi"/>
          <w:noProof/>
        </w:rPr>
        <w:t>(</w:t>
      </w:r>
      <w:r w:rsidRPr="00C33E34">
        <w:rPr>
          <w:rFonts w:asciiTheme="minorHAnsi" w:hAnsiTheme="minorHAnsi" w:cstheme="minorHAnsi"/>
          <w:noProof/>
        </w:rPr>
        <w:t>2020</w:t>
      </w:r>
      <w:r w:rsidR="00931639" w:rsidRPr="00C33E34">
        <w:rPr>
          <w:rFonts w:asciiTheme="minorHAnsi" w:hAnsiTheme="minorHAnsi" w:cstheme="minorHAnsi"/>
          <w:noProof/>
        </w:rPr>
        <w:t>)</w:t>
      </w:r>
      <w:r w:rsidR="004D5744" w:rsidRPr="00C33E34">
        <w:rPr>
          <w:rFonts w:asciiTheme="minorHAnsi" w:hAnsiTheme="minorHAnsi" w:cstheme="minorHAnsi"/>
          <w:noProof/>
        </w:rPr>
        <w:t>.</w:t>
      </w:r>
      <w:r w:rsidRPr="00C33E34">
        <w:rPr>
          <w:rFonts w:asciiTheme="minorHAnsi" w:hAnsiTheme="minorHAnsi" w:cstheme="minorHAnsi"/>
          <w:noProof/>
        </w:rPr>
        <w:t xml:space="preserve"> Technology-Enhanced Learning. </w:t>
      </w:r>
      <w:r w:rsidRPr="00C33E34">
        <w:rPr>
          <w:rFonts w:asciiTheme="minorHAnsi" w:hAnsiTheme="minorHAnsi" w:cstheme="minorHAnsi"/>
          <w:i/>
          <w:iCs/>
          <w:noProof/>
        </w:rPr>
        <w:t>Encyclopedia of Education and Information Technologies</w:t>
      </w:r>
      <w:r w:rsidR="00D709EF" w:rsidRPr="00C33E34">
        <w:rPr>
          <w:rFonts w:asciiTheme="minorHAnsi" w:hAnsiTheme="minorHAnsi" w:cstheme="minorHAnsi"/>
          <w:noProof/>
        </w:rPr>
        <w:t>,</w:t>
      </w:r>
      <w:r w:rsidRPr="00C33E34">
        <w:rPr>
          <w:rFonts w:asciiTheme="minorHAnsi" w:hAnsiTheme="minorHAnsi" w:cstheme="minorHAnsi"/>
          <w:noProof/>
        </w:rPr>
        <w:t xml:space="preserve"> 1–8.</w:t>
      </w:r>
      <w:r w:rsidR="00931639" w:rsidRPr="00C33E34">
        <w:rPr>
          <w:rFonts w:asciiTheme="minorHAnsi" w:hAnsiTheme="minorHAnsi" w:cstheme="minorHAnsi"/>
          <w:noProof/>
        </w:rPr>
        <w:t xml:space="preserve"> doi: </w:t>
      </w:r>
      <w:hyperlink r:id="rId36" w:history="1">
        <w:r w:rsidR="00931639" w:rsidRPr="00C33E34">
          <w:rPr>
            <w:rStyle w:val="Hyperlink"/>
            <w:rFonts w:asciiTheme="minorHAnsi" w:hAnsiTheme="minorHAnsi" w:cstheme="minorHAnsi"/>
            <w:color w:val="0070C0"/>
            <w:u w:val="none"/>
            <w:shd w:val="clear" w:color="auto" w:fill="FCFCFC"/>
          </w:rPr>
          <w:t>10.1007/978-3-319-60013-0_72-1</w:t>
        </w:r>
      </w:hyperlink>
      <w:r w:rsidR="004D5744" w:rsidRPr="00C33E34">
        <w:rPr>
          <w:rFonts w:asciiTheme="minorHAnsi" w:hAnsiTheme="minorHAnsi" w:cstheme="minorHAnsi"/>
          <w:color w:val="333333"/>
          <w:shd w:val="clear" w:color="auto" w:fill="FCFCFC"/>
        </w:rPr>
        <w:t>.</w:t>
      </w:r>
    </w:p>
    <w:p w14:paraId="2E11EB1C" w14:textId="77777777" w:rsidR="00CE10E1" w:rsidRPr="00C33E34" w:rsidRDefault="007021C7" w:rsidP="00CE10E1">
      <w:pPr>
        <w:widowControl w:val="0"/>
        <w:spacing w:after="120" w:line="240" w:lineRule="auto"/>
        <w:rPr>
          <w:rStyle w:val="identifier"/>
          <w:rFonts w:asciiTheme="minorHAnsi" w:hAnsiTheme="minorHAnsi" w:cstheme="minorHAnsi"/>
          <w:color w:val="212121"/>
        </w:rPr>
      </w:pPr>
      <w:r w:rsidRPr="00C33E34">
        <w:rPr>
          <w:rFonts w:asciiTheme="minorHAnsi" w:hAnsiTheme="minorHAnsi" w:cstheme="minorHAnsi"/>
        </w:rPr>
        <w:t>Sladdin</w:t>
      </w:r>
      <w:r w:rsidR="00931639" w:rsidRPr="00C33E34">
        <w:rPr>
          <w:rFonts w:asciiTheme="minorHAnsi" w:hAnsiTheme="minorHAnsi" w:cstheme="minorHAnsi"/>
        </w:rPr>
        <w:t>, I., Ball, L. Bull, C. &amp; Chaboyer, W.</w:t>
      </w:r>
      <w:r w:rsidRPr="00C33E34">
        <w:rPr>
          <w:rFonts w:asciiTheme="minorHAnsi" w:hAnsiTheme="minorHAnsi" w:cstheme="minorHAnsi"/>
        </w:rPr>
        <w:t xml:space="preserve"> </w:t>
      </w:r>
      <w:r w:rsidR="00931639" w:rsidRPr="00C33E34">
        <w:rPr>
          <w:rFonts w:asciiTheme="minorHAnsi" w:hAnsiTheme="minorHAnsi" w:cstheme="minorHAnsi"/>
        </w:rPr>
        <w:t>(</w:t>
      </w:r>
      <w:r w:rsidRPr="00C33E34">
        <w:rPr>
          <w:rFonts w:asciiTheme="minorHAnsi" w:hAnsiTheme="minorHAnsi" w:cstheme="minorHAnsi"/>
        </w:rPr>
        <w:t>2017</w:t>
      </w:r>
      <w:r w:rsidR="00931639" w:rsidRPr="00C33E34">
        <w:rPr>
          <w:rFonts w:asciiTheme="minorHAnsi" w:hAnsiTheme="minorHAnsi" w:cstheme="minorHAnsi"/>
        </w:rPr>
        <w:t>)</w:t>
      </w:r>
      <w:r w:rsidR="004D5744" w:rsidRPr="00C33E34">
        <w:rPr>
          <w:rFonts w:asciiTheme="minorHAnsi" w:hAnsiTheme="minorHAnsi" w:cstheme="minorHAnsi"/>
        </w:rPr>
        <w:t>.</w:t>
      </w:r>
      <w:r w:rsidR="00931639" w:rsidRPr="00C33E34">
        <w:rPr>
          <w:rFonts w:asciiTheme="minorHAnsi" w:hAnsiTheme="minorHAnsi" w:cstheme="minorHAnsi"/>
        </w:rPr>
        <w:t xml:space="preserve"> Patient-centred care to improve dietetic practice: an integrative review. </w:t>
      </w:r>
      <w:r w:rsidR="00931639" w:rsidRPr="00C33E34">
        <w:rPr>
          <w:rFonts w:asciiTheme="minorHAnsi" w:hAnsiTheme="minorHAnsi" w:cstheme="minorHAnsi"/>
          <w:i/>
          <w:iCs/>
        </w:rPr>
        <w:t>The Journal of Human Nutrition and Dietetics</w:t>
      </w:r>
      <w:r w:rsidR="00931639" w:rsidRPr="00C33E34">
        <w:rPr>
          <w:rFonts w:asciiTheme="minorHAnsi" w:hAnsiTheme="minorHAnsi" w:cstheme="minorHAnsi"/>
        </w:rPr>
        <w:t>, 30(4), 453</w:t>
      </w:r>
      <w:r w:rsidR="00931639" w:rsidRPr="00C33E34">
        <w:rPr>
          <w:rFonts w:asciiTheme="minorHAnsi" w:hAnsiTheme="minorHAnsi" w:cstheme="minorHAnsi"/>
          <w:noProof/>
        </w:rPr>
        <w:t>–</w:t>
      </w:r>
      <w:r w:rsidR="00931639" w:rsidRPr="00C33E34">
        <w:rPr>
          <w:rFonts w:asciiTheme="minorHAnsi" w:hAnsiTheme="minorHAnsi" w:cstheme="minorHAnsi"/>
        </w:rPr>
        <w:t xml:space="preserve">470. </w:t>
      </w:r>
      <w:r w:rsidR="00931639" w:rsidRPr="00C33E34">
        <w:rPr>
          <w:rStyle w:val="id-label"/>
          <w:rFonts w:asciiTheme="minorHAnsi" w:hAnsiTheme="minorHAnsi" w:cstheme="minorHAnsi"/>
          <w:color w:val="212121"/>
        </w:rPr>
        <w:t>doi: </w:t>
      </w:r>
      <w:hyperlink r:id="rId37" w:tgtFrame="_blank" w:history="1">
        <w:r w:rsidR="00931639" w:rsidRPr="00C33E34">
          <w:rPr>
            <w:rStyle w:val="Hyperlink"/>
            <w:rFonts w:asciiTheme="minorHAnsi" w:hAnsiTheme="minorHAnsi" w:cstheme="minorHAnsi"/>
            <w:color w:val="0070C0"/>
            <w:u w:val="none"/>
          </w:rPr>
          <w:t>10.1111/jhn.12444</w:t>
        </w:r>
      </w:hyperlink>
      <w:r w:rsidR="004D5744" w:rsidRPr="00C33E34">
        <w:rPr>
          <w:rStyle w:val="identifier"/>
          <w:rFonts w:asciiTheme="minorHAnsi" w:hAnsiTheme="minorHAnsi" w:cstheme="minorHAnsi"/>
          <w:color w:val="212121"/>
        </w:rPr>
        <w:t>.</w:t>
      </w:r>
      <w:r w:rsidR="00CE10E1" w:rsidRPr="00C33E34">
        <w:rPr>
          <w:rStyle w:val="identifier"/>
          <w:rFonts w:asciiTheme="minorHAnsi" w:hAnsiTheme="minorHAnsi" w:cstheme="minorHAnsi"/>
          <w:color w:val="212121"/>
        </w:rPr>
        <w:t xml:space="preserve"> </w:t>
      </w:r>
    </w:p>
    <w:p w14:paraId="5517C0C2" w14:textId="506C729B" w:rsidR="00763498" w:rsidRPr="00C33E34" w:rsidRDefault="00763498" w:rsidP="0063454E">
      <w:pPr>
        <w:widowControl w:val="0"/>
        <w:spacing w:after="120" w:line="240" w:lineRule="auto"/>
        <w:rPr>
          <w:rFonts w:ascii="Helvetica" w:hAnsi="Helvetica" w:cs="Helvetica"/>
          <w:color w:val="212121"/>
        </w:rPr>
      </w:pPr>
      <w:r w:rsidRPr="00C33E34">
        <w:rPr>
          <w:rFonts w:asciiTheme="minorHAnsi" w:hAnsiTheme="minorHAnsi" w:cstheme="minorHAnsi"/>
        </w:rPr>
        <w:t>Smajic</w:t>
      </w:r>
      <w:r w:rsidR="00CE10E1" w:rsidRPr="00C33E34">
        <w:rPr>
          <w:rFonts w:asciiTheme="minorHAnsi" w:hAnsiTheme="minorHAnsi" w:cstheme="minorHAnsi"/>
        </w:rPr>
        <w:t>, E., Avdic, D., Pasic, A, Prcic, A. &amp; Stancic, A.</w:t>
      </w:r>
      <w:r w:rsidRPr="00C33E34">
        <w:rPr>
          <w:rFonts w:asciiTheme="minorHAnsi" w:hAnsiTheme="minorHAnsi" w:cstheme="minorHAnsi"/>
        </w:rPr>
        <w:t xml:space="preserve"> </w:t>
      </w:r>
      <w:r w:rsidR="00931639" w:rsidRPr="00C33E34">
        <w:rPr>
          <w:rFonts w:asciiTheme="minorHAnsi" w:hAnsiTheme="minorHAnsi" w:cstheme="minorHAnsi"/>
        </w:rPr>
        <w:t>(</w:t>
      </w:r>
      <w:r w:rsidRPr="00C33E34">
        <w:rPr>
          <w:rFonts w:asciiTheme="minorHAnsi" w:hAnsiTheme="minorHAnsi" w:cstheme="minorHAnsi"/>
        </w:rPr>
        <w:t>2022</w:t>
      </w:r>
      <w:r w:rsidR="00931639" w:rsidRPr="00C33E34">
        <w:rPr>
          <w:rFonts w:asciiTheme="minorHAnsi" w:hAnsiTheme="minorHAnsi" w:cstheme="minorHAnsi"/>
        </w:rPr>
        <w:t>)</w:t>
      </w:r>
      <w:r w:rsidR="00CE10E1" w:rsidRPr="00C33E34">
        <w:rPr>
          <w:rFonts w:asciiTheme="minorHAnsi" w:hAnsiTheme="minorHAnsi" w:cstheme="minorHAnsi"/>
        </w:rPr>
        <w:t xml:space="preserve">. Mixed Methodology of Scientific Research in Healthcare. </w:t>
      </w:r>
      <w:r w:rsidR="00CE10E1" w:rsidRPr="00C33E34">
        <w:rPr>
          <w:rFonts w:asciiTheme="minorHAnsi" w:hAnsiTheme="minorHAnsi" w:cstheme="minorHAnsi"/>
          <w:i/>
          <w:iCs/>
        </w:rPr>
        <w:t>Acta Informatica Medica</w:t>
      </w:r>
      <w:r w:rsidR="00CE10E1" w:rsidRPr="00C33E34">
        <w:rPr>
          <w:rFonts w:asciiTheme="minorHAnsi" w:hAnsiTheme="minorHAnsi" w:cstheme="minorHAnsi"/>
          <w:color w:val="212121"/>
        </w:rPr>
        <w:t xml:space="preserve">, 30(1), 57–60. </w:t>
      </w:r>
      <w:r w:rsidR="00CE10E1" w:rsidRPr="00C33E34">
        <w:rPr>
          <w:rStyle w:val="doi"/>
          <w:rFonts w:asciiTheme="minorHAnsi" w:hAnsiTheme="minorHAnsi" w:cstheme="minorHAnsi"/>
          <w:color w:val="212121"/>
        </w:rPr>
        <w:t>doi: </w:t>
      </w:r>
      <w:hyperlink r:id="rId38" w:tgtFrame="_blank" w:history="1">
        <w:r w:rsidR="00CE10E1" w:rsidRPr="00C33E34">
          <w:rPr>
            <w:rStyle w:val="Hyperlink"/>
            <w:rFonts w:asciiTheme="minorHAnsi" w:hAnsiTheme="minorHAnsi" w:cstheme="minorHAnsi"/>
            <w:color w:val="0070C0"/>
            <w:u w:val="none"/>
          </w:rPr>
          <w:t>10.5455/aim.2022.30.57-60</w:t>
        </w:r>
      </w:hyperlink>
      <w:r w:rsidR="00CE10E1" w:rsidRPr="00C33E34">
        <w:rPr>
          <w:rStyle w:val="doi"/>
          <w:rFonts w:asciiTheme="minorHAnsi" w:hAnsiTheme="minorHAnsi" w:cstheme="minorHAnsi"/>
          <w:color w:val="0070C0"/>
        </w:rPr>
        <w:t>.</w:t>
      </w:r>
    </w:p>
    <w:p w14:paraId="18B4954C" w14:textId="2A7095B5" w:rsidR="00931639" w:rsidRPr="00C33E34" w:rsidRDefault="0016207A" w:rsidP="0063454E">
      <w:pPr>
        <w:shd w:val="clear" w:color="auto" w:fill="FFFFFF"/>
        <w:autoSpaceDE/>
        <w:autoSpaceDN/>
        <w:adjustRightInd/>
        <w:spacing w:after="120" w:line="240" w:lineRule="auto"/>
        <w:rPr>
          <w:rFonts w:asciiTheme="minorHAnsi" w:hAnsiTheme="minorHAnsi" w:cstheme="minorHAnsi"/>
          <w:color w:val="212121"/>
        </w:rPr>
      </w:pPr>
      <w:r w:rsidRPr="00C33E34">
        <w:rPr>
          <w:rFonts w:asciiTheme="minorHAnsi" w:hAnsiTheme="minorHAnsi" w:cstheme="minorHAnsi"/>
          <w:noProof/>
          <w:lang w:val="de-DE"/>
        </w:rPr>
        <w:t>Virtanen, L., Kaihlanen, A.</w:t>
      </w:r>
      <w:r w:rsidR="004D5744" w:rsidRPr="00C33E34">
        <w:rPr>
          <w:rFonts w:asciiTheme="minorHAnsi" w:hAnsiTheme="minorHAnsi" w:cstheme="minorHAnsi"/>
          <w:noProof/>
          <w:lang w:val="de-DE"/>
        </w:rPr>
        <w:t xml:space="preserve"> </w:t>
      </w:r>
      <w:r w:rsidRPr="00C33E34">
        <w:rPr>
          <w:rFonts w:asciiTheme="minorHAnsi" w:hAnsiTheme="minorHAnsi" w:cstheme="minorHAnsi"/>
          <w:noProof/>
          <w:lang w:val="de-DE"/>
        </w:rPr>
        <w:t xml:space="preserve">M., Laukka, E., Gluschkoff, K. &amp; Heponiemi, T. </w:t>
      </w:r>
      <w:r w:rsidR="00931639" w:rsidRPr="00C33E34">
        <w:rPr>
          <w:rFonts w:asciiTheme="minorHAnsi" w:hAnsiTheme="minorHAnsi" w:cstheme="minorHAnsi"/>
          <w:noProof/>
          <w:lang w:val="de-DE"/>
        </w:rPr>
        <w:t>(</w:t>
      </w:r>
      <w:r w:rsidRPr="00C33E34">
        <w:rPr>
          <w:rFonts w:asciiTheme="minorHAnsi" w:hAnsiTheme="minorHAnsi" w:cstheme="minorHAnsi"/>
          <w:noProof/>
          <w:lang w:val="de-DE"/>
        </w:rPr>
        <w:t>2021</w:t>
      </w:r>
      <w:r w:rsidR="00931639" w:rsidRPr="00C33E34">
        <w:rPr>
          <w:rFonts w:asciiTheme="minorHAnsi" w:hAnsiTheme="minorHAnsi" w:cstheme="minorHAnsi"/>
          <w:noProof/>
          <w:lang w:val="de-DE"/>
        </w:rPr>
        <w:t>)</w:t>
      </w:r>
      <w:r w:rsidR="004D5744" w:rsidRPr="00C33E34">
        <w:rPr>
          <w:rFonts w:asciiTheme="minorHAnsi" w:hAnsiTheme="minorHAnsi" w:cstheme="minorHAnsi"/>
          <w:noProof/>
          <w:lang w:val="de-DE"/>
        </w:rPr>
        <w:t>.</w:t>
      </w:r>
      <w:r w:rsidRPr="00C33E34">
        <w:rPr>
          <w:rFonts w:asciiTheme="minorHAnsi" w:hAnsiTheme="minorHAnsi" w:cstheme="minorHAnsi"/>
          <w:noProof/>
          <w:lang w:val="de-DE"/>
        </w:rPr>
        <w:t xml:space="preserve"> </w:t>
      </w:r>
      <w:r w:rsidRPr="00C33E34">
        <w:rPr>
          <w:rFonts w:asciiTheme="minorHAnsi" w:hAnsiTheme="minorHAnsi" w:cstheme="minorHAnsi"/>
          <w:noProof/>
        </w:rPr>
        <w:t xml:space="preserve">Behavior change techniques to promote healthcare professionals’ eHealth competency: A systematic review of interventions. </w:t>
      </w:r>
      <w:r w:rsidRPr="00C33E34">
        <w:rPr>
          <w:rFonts w:asciiTheme="minorHAnsi" w:hAnsiTheme="minorHAnsi" w:cstheme="minorHAnsi"/>
          <w:i/>
          <w:iCs/>
          <w:noProof/>
        </w:rPr>
        <w:t>International Journal of Medical Informatics</w:t>
      </w:r>
      <w:r w:rsidRPr="00C33E34">
        <w:rPr>
          <w:rFonts w:asciiTheme="minorHAnsi" w:hAnsiTheme="minorHAnsi" w:cstheme="minorHAnsi"/>
          <w:noProof/>
        </w:rPr>
        <w:t>, 149</w:t>
      </w:r>
      <w:r w:rsidR="00931639" w:rsidRPr="00C33E34">
        <w:rPr>
          <w:rFonts w:asciiTheme="minorHAnsi" w:hAnsiTheme="minorHAnsi" w:cstheme="minorHAnsi"/>
          <w:noProof/>
        </w:rPr>
        <w:t xml:space="preserve">, </w:t>
      </w:r>
      <w:r w:rsidRPr="00C33E34">
        <w:rPr>
          <w:rFonts w:asciiTheme="minorHAnsi" w:hAnsiTheme="minorHAnsi" w:cstheme="minorHAnsi"/>
          <w:noProof/>
        </w:rPr>
        <w:t xml:space="preserve">104432. </w:t>
      </w:r>
      <w:r w:rsidR="00931639" w:rsidRPr="00C33E34">
        <w:rPr>
          <w:rStyle w:val="id-label"/>
          <w:rFonts w:asciiTheme="minorHAnsi" w:hAnsiTheme="minorHAnsi" w:cstheme="minorHAnsi"/>
          <w:color w:val="212121"/>
        </w:rPr>
        <w:t>doi: </w:t>
      </w:r>
      <w:hyperlink r:id="rId39" w:tgtFrame="_blank" w:history="1">
        <w:r w:rsidR="00931639" w:rsidRPr="00C33E34">
          <w:rPr>
            <w:rStyle w:val="Hyperlink"/>
            <w:rFonts w:asciiTheme="minorHAnsi" w:hAnsiTheme="minorHAnsi" w:cstheme="minorHAnsi"/>
            <w:color w:val="0070C0"/>
            <w:u w:val="none"/>
          </w:rPr>
          <w:t>10.1016/j.ijmedinf.2021.104432</w:t>
        </w:r>
      </w:hyperlink>
      <w:r w:rsidR="004D5744" w:rsidRPr="00C33E34">
        <w:rPr>
          <w:rStyle w:val="identifier"/>
          <w:rFonts w:asciiTheme="minorHAnsi" w:hAnsiTheme="minorHAnsi" w:cstheme="minorHAnsi"/>
          <w:color w:val="212121"/>
        </w:rPr>
        <w:t>.</w:t>
      </w:r>
    </w:p>
    <w:p w14:paraId="0D8ABDF9" w14:textId="236B3EA2" w:rsidR="0016207A" w:rsidRPr="00C33E34" w:rsidRDefault="0016207A" w:rsidP="0063454E">
      <w:pPr>
        <w:widowControl w:val="0"/>
        <w:spacing w:after="120" w:line="240" w:lineRule="auto"/>
        <w:rPr>
          <w:rFonts w:asciiTheme="minorHAnsi" w:hAnsiTheme="minorHAnsi" w:cstheme="minorHAnsi"/>
          <w:noProof/>
        </w:rPr>
      </w:pPr>
      <w:r w:rsidRPr="00C33E34">
        <w:rPr>
          <w:rFonts w:asciiTheme="minorHAnsi" w:hAnsiTheme="minorHAnsi" w:cstheme="minorHAnsi"/>
          <w:noProof/>
        </w:rPr>
        <w:t>World Health Organi</w:t>
      </w:r>
      <w:r w:rsidR="00F37C0E" w:rsidRPr="00C33E34">
        <w:rPr>
          <w:rFonts w:asciiTheme="minorHAnsi" w:hAnsiTheme="minorHAnsi" w:cstheme="minorHAnsi"/>
          <w:noProof/>
        </w:rPr>
        <w:t>z</w:t>
      </w:r>
      <w:r w:rsidRPr="00C33E34">
        <w:rPr>
          <w:rFonts w:asciiTheme="minorHAnsi" w:hAnsiTheme="minorHAnsi" w:cstheme="minorHAnsi"/>
          <w:noProof/>
        </w:rPr>
        <w:t xml:space="preserve">ation </w:t>
      </w:r>
      <w:r w:rsidR="00931639" w:rsidRPr="00C33E34">
        <w:rPr>
          <w:rFonts w:asciiTheme="minorHAnsi" w:hAnsiTheme="minorHAnsi" w:cstheme="minorHAnsi"/>
          <w:noProof/>
        </w:rPr>
        <w:t>(</w:t>
      </w:r>
      <w:r w:rsidRPr="00C33E34">
        <w:rPr>
          <w:rFonts w:asciiTheme="minorHAnsi" w:hAnsiTheme="minorHAnsi" w:cstheme="minorHAnsi"/>
          <w:noProof/>
        </w:rPr>
        <w:t>2017</w:t>
      </w:r>
      <w:r w:rsidR="00931639" w:rsidRPr="00C33E34">
        <w:rPr>
          <w:rFonts w:asciiTheme="minorHAnsi" w:hAnsiTheme="minorHAnsi" w:cstheme="minorHAnsi"/>
          <w:noProof/>
        </w:rPr>
        <w:t>)</w:t>
      </w:r>
      <w:r w:rsidR="00EC78D5" w:rsidRPr="00C33E34">
        <w:rPr>
          <w:rFonts w:asciiTheme="minorHAnsi" w:hAnsiTheme="minorHAnsi" w:cstheme="minorHAnsi"/>
          <w:noProof/>
        </w:rPr>
        <w:t>.</w:t>
      </w:r>
      <w:r w:rsidRPr="00C33E34">
        <w:rPr>
          <w:rFonts w:asciiTheme="minorHAnsi" w:hAnsiTheme="minorHAnsi" w:cstheme="minorHAnsi"/>
          <w:noProof/>
        </w:rPr>
        <w:t xml:space="preserve"> WHO Strategic Communications Framework. World Health Organization, 2017</w:t>
      </w:r>
      <w:r w:rsidR="00F8137A" w:rsidRPr="00C33E34">
        <w:rPr>
          <w:rFonts w:asciiTheme="minorHAnsi" w:hAnsiTheme="minorHAnsi" w:cstheme="minorHAnsi"/>
          <w:noProof/>
        </w:rPr>
        <w:t xml:space="preserve">, </w:t>
      </w:r>
      <w:r w:rsidRPr="00C33E34">
        <w:rPr>
          <w:rFonts w:asciiTheme="minorHAnsi" w:hAnsiTheme="minorHAnsi" w:cstheme="minorHAnsi"/>
          <w:noProof/>
        </w:rPr>
        <w:t>56.</w:t>
      </w:r>
      <w:r w:rsidR="00F8137A" w:rsidRPr="00C33E34">
        <w:rPr>
          <w:rFonts w:asciiTheme="minorHAnsi" w:hAnsiTheme="minorHAnsi" w:cstheme="minorHAnsi"/>
          <w:noProof/>
        </w:rPr>
        <w:t xml:space="preserve"> </w:t>
      </w:r>
      <w:r w:rsidR="00EC78D5" w:rsidRPr="00C33E34">
        <w:rPr>
          <w:rFonts w:asciiTheme="minorHAnsi" w:hAnsiTheme="minorHAnsi" w:cstheme="minorHAnsi"/>
          <w:noProof/>
        </w:rPr>
        <w:t xml:space="preserve">Retreived from </w:t>
      </w:r>
      <w:hyperlink r:id="rId40" w:history="1">
        <w:r w:rsidR="00EC78D5" w:rsidRPr="00C33E34">
          <w:rPr>
            <w:rStyle w:val="Hyperlink"/>
            <w:rFonts w:asciiTheme="minorHAnsi" w:hAnsiTheme="minorHAnsi" w:cstheme="minorHAnsi"/>
            <w:noProof/>
            <w:u w:val="none"/>
          </w:rPr>
          <w:t>here</w:t>
        </w:r>
      </w:hyperlink>
      <w:r w:rsidR="00EC78D5" w:rsidRPr="00C33E34">
        <w:rPr>
          <w:rFonts w:asciiTheme="minorHAnsi" w:hAnsiTheme="minorHAnsi" w:cstheme="minorHAnsi"/>
          <w:noProof/>
        </w:rPr>
        <w:t xml:space="preserve">.  </w:t>
      </w:r>
    </w:p>
    <w:p w14:paraId="1092D034" w14:textId="77777777" w:rsidR="00E10DA4" w:rsidRDefault="0016207A" w:rsidP="0063454E">
      <w:pPr>
        <w:spacing w:after="120" w:line="240" w:lineRule="auto"/>
        <w:rPr>
          <w:rFonts w:asciiTheme="minorHAnsi" w:hAnsiTheme="minorHAnsi" w:cstheme="minorHAnsi"/>
        </w:rPr>
      </w:pPr>
      <w:r w:rsidRPr="00C33E34">
        <w:rPr>
          <w:rFonts w:asciiTheme="minorHAnsi" w:hAnsiTheme="minorHAnsi" w:cstheme="minorHAnsi"/>
          <w:noProof/>
        </w:rPr>
        <w:t xml:space="preserve">World Health </w:t>
      </w:r>
      <w:r w:rsidR="00763498" w:rsidRPr="00C33E34">
        <w:rPr>
          <w:rFonts w:asciiTheme="minorHAnsi" w:hAnsiTheme="minorHAnsi" w:cstheme="minorHAnsi"/>
          <w:noProof/>
        </w:rPr>
        <w:t>Organi</w:t>
      </w:r>
      <w:r w:rsidR="00F37C0E" w:rsidRPr="00C33E34">
        <w:rPr>
          <w:rFonts w:asciiTheme="minorHAnsi" w:hAnsiTheme="minorHAnsi" w:cstheme="minorHAnsi"/>
          <w:noProof/>
        </w:rPr>
        <w:t>z</w:t>
      </w:r>
      <w:r w:rsidR="00763498" w:rsidRPr="00C33E34">
        <w:rPr>
          <w:rFonts w:asciiTheme="minorHAnsi" w:hAnsiTheme="minorHAnsi" w:cstheme="minorHAnsi"/>
          <w:noProof/>
        </w:rPr>
        <w:t>ation</w:t>
      </w:r>
      <w:r w:rsidRPr="00C33E34">
        <w:rPr>
          <w:rFonts w:asciiTheme="minorHAnsi" w:hAnsiTheme="minorHAnsi" w:cstheme="minorHAnsi"/>
          <w:noProof/>
        </w:rPr>
        <w:t xml:space="preserve"> &amp; </w:t>
      </w:r>
      <w:r w:rsidR="00EC78D5" w:rsidRPr="00C33E34">
        <w:rPr>
          <w:rFonts w:asciiTheme="minorHAnsi" w:hAnsiTheme="minorHAnsi" w:cstheme="minorHAnsi"/>
          <w:noProof/>
        </w:rPr>
        <w:t>the United Nations Children's Fund</w:t>
      </w:r>
      <w:r w:rsidRPr="00C33E34">
        <w:rPr>
          <w:rFonts w:asciiTheme="minorHAnsi" w:hAnsiTheme="minorHAnsi" w:cstheme="minorHAnsi"/>
          <w:noProof/>
        </w:rPr>
        <w:t xml:space="preserve"> </w:t>
      </w:r>
      <w:r w:rsidR="00EC78D5" w:rsidRPr="00C33E34">
        <w:rPr>
          <w:rFonts w:asciiTheme="minorHAnsi" w:hAnsiTheme="minorHAnsi" w:cstheme="minorHAnsi"/>
          <w:noProof/>
        </w:rPr>
        <w:t>(</w:t>
      </w:r>
      <w:r w:rsidRPr="00C33E34">
        <w:rPr>
          <w:rFonts w:asciiTheme="minorHAnsi" w:hAnsiTheme="minorHAnsi" w:cstheme="minorHAnsi"/>
          <w:noProof/>
        </w:rPr>
        <w:t>2018</w:t>
      </w:r>
      <w:r w:rsidR="00EC78D5" w:rsidRPr="00C33E34">
        <w:rPr>
          <w:rFonts w:asciiTheme="minorHAnsi" w:hAnsiTheme="minorHAnsi" w:cstheme="minorHAnsi"/>
          <w:noProof/>
        </w:rPr>
        <w:t>)</w:t>
      </w:r>
      <w:r w:rsidRPr="00C33E34">
        <w:rPr>
          <w:rFonts w:asciiTheme="minorHAnsi" w:hAnsiTheme="minorHAnsi" w:cstheme="minorHAnsi"/>
          <w:noProof/>
        </w:rPr>
        <w:t>. A vision for Primary health care in the 21st Century. World Health Organizarion</w:t>
      </w:r>
      <w:r w:rsidR="00F8137A" w:rsidRPr="00C33E34">
        <w:rPr>
          <w:rFonts w:asciiTheme="minorHAnsi" w:hAnsiTheme="minorHAnsi" w:cstheme="minorHAnsi"/>
          <w:noProof/>
        </w:rPr>
        <w:t>,</w:t>
      </w:r>
      <w:r w:rsidRPr="00C33E34">
        <w:rPr>
          <w:rFonts w:asciiTheme="minorHAnsi" w:hAnsiTheme="minorHAnsi" w:cstheme="minorHAnsi"/>
          <w:noProof/>
        </w:rPr>
        <w:t xml:space="preserve"> 1–64. </w:t>
      </w:r>
      <w:r w:rsidR="00EC78D5" w:rsidRPr="00C33E34">
        <w:rPr>
          <w:rFonts w:asciiTheme="minorHAnsi" w:hAnsiTheme="minorHAnsi" w:cstheme="minorHAnsi"/>
          <w:noProof/>
        </w:rPr>
        <w:t xml:space="preserve">Retrieved from </w:t>
      </w:r>
      <w:hyperlink r:id="rId41" w:history="1">
        <w:r w:rsidR="00EC78D5" w:rsidRPr="00C33E34">
          <w:rPr>
            <w:rStyle w:val="Hyperlink"/>
            <w:rFonts w:asciiTheme="minorHAnsi" w:hAnsiTheme="minorHAnsi" w:cstheme="minorHAnsi"/>
            <w:noProof/>
            <w:u w:val="none"/>
          </w:rPr>
          <w:t>here</w:t>
        </w:r>
      </w:hyperlink>
      <w:r w:rsidR="00EC78D5" w:rsidRPr="00C33E34">
        <w:rPr>
          <w:rFonts w:asciiTheme="minorHAnsi" w:hAnsiTheme="minorHAnsi" w:cstheme="minorHAnsi"/>
          <w:noProof/>
        </w:rPr>
        <w:t>.</w:t>
      </w:r>
      <w:r w:rsidRPr="0063454E">
        <w:rPr>
          <w:rFonts w:asciiTheme="minorHAnsi" w:hAnsiTheme="minorHAnsi" w:cstheme="minorHAnsi"/>
        </w:rPr>
        <w:fldChar w:fldCharType="end"/>
      </w:r>
    </w:p>
    <w:p w14:paraId="0C6DCD71" w14:textId="49D73B4C" w:rsidR="00E10DA4" w:rsidRDefault="00E10DA4" w:rsidP="61D5E254">
      <w:pPr>
        <w:spacing w:after="160"/>
        <w:rPr>
          <w:rFonts w:asciiTheme="minorHAnsi" w:hAnsiTheme="minorHAnsi" w:cstheme="minorBidi"/>
        </w:rPr>
      </w:pPr>
      <w:r w:rsidRPr="61D5E254">
        <w:rPr>
          <w:rFonts w:asciiTheme="minorHAnsi" w:hAnsiTheme="minorHAnsi" w:cstheme="minorBidi"/>
        </w:rPr>
        <w:br w:type="page"/>
      </w:r>
    </w:p>
    <w:p w14:paraId="18506635" w14:textId="12084EB9" w:rsidR="543A06B8" w:rsidRDefault="64313F37" w:rsidP="61D5E254">
      <w:pPr>
        <w:spacing w:line="276" w:lineRule="auto"/>
        <w:jc w:val="both"/>
        <w:rPr>
          <w:rFonts w:cs="Times New Roman"/>
        </w:rPr>
      </w:pPr>
      <w:r>
        <w:rPr>
          <w:noProof/>
        </w:rPr>
        <w:lastRenderedPageBreak/>
        <w:drawing>
          <wp:inline distT="0" distB="0" distL="0" distR="0" wp14:anchorId="45C7D28F" wp14:editId="675F0062">
            <wp:extent cx="6486525" cy="2886075"/>
            <wp:effectExtent l="0" t="0" r="0" b="0"/>
            <wp:docPr id="2049010057" name="Picture 204901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010057"/>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486525" cy="2886075"/>
                    </a:xfrm>
                    <a:prstGeom prst="rect">
                      <a:avLst/>
                    </a:prstGeom>
                  </pic:spPr>
                </pic:pic>
              </a:graphicData>
            </a:graphic>
          </wp:inline>
        </w:drawing>
      </w:r>
      <w:r w:rsidRPr="18335717">
        <w:rPr>
          <w:rFonts w:cs="Times New Roman"/>
          <w:b/>
          <w:bCs/>
        </w:rPr>
        <w:t>Figure 1</w:t>
      </w:r>
      <w:r w:rsidRPr="18335717">
        <w:rPr>
          <w:rFonts w:cs="Times New Roman"/>
        </w:rPr>
        <w:t xml:space="preserve">. </w:t>
      </w:r>
      <w:proofErr w:type="spellStart"/>
      <w:r w:rsidRPr="18335717">
        <w:rPr>
          <w:rFonts w:cs="Times New Roman"/>
        </w:rPr>
        <w:t>ImpENSA</w:t>
      </w:r>
      <w:proofErr w:type="spellEnd"/>
      <w:r w:rsidRPr="18335717">
        <w:rPr>
          <w:rFonts w:cs="Times New Roman"/>
        </w:rPr>
        <w:t xml:space="preserve"> Training Programme and module outlines</w:t>
      </w:r>
    </w:p>
    <w:p w14:paraId="79C0BEFD" w14:textId="1E78EDD1" w:rsidR="6982C242" w:rsidRDefault="6982C242" w:rsidP="18335717">
      <w:pPr>
        <w:spacing w:after="240" w:line="240" w:lineRule="auto"/>
        <w:jc w:val="both"/>
        <w:rPr>
          <w:rFonts w:cs="Times New Roman"/>
        </w:rPr>
      </w:pPr>
    </w:p>
    <w:p w14:paraId="69126236" w14:textId="77777777" w:rsidR="00E10DA4" w:rsidRPr="0081439D" w:rsidRDefault="00E10DA4" w:rsidP="00E10DA4">
      <w:pPr>
        <w:widowControl w:val="0"/>
        <w:rPr>
          <w:rFonts w:cs="Times New Roman"/>
          <w:szCs w:val="24"/>
        </w:rPr>
      </w:pPr>
      <w:r w:rsidRPr="0081439D">
        <w:rPr>
          <w:rFonts w:cs="Times New Roman"/>
          <w:noProof/>
          <w:szCs w:val="24"/>
        </w:rPr>
        <w:drawing>
          <wp:inline distT="0" distB="0" distL="0" distR="0" wp14:anchorId="41F1C381" wp14:editId="72E6155C">
            <wp:extent cx="4661871" cy="5194300"/>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76054" cy="5210103"/>
                    </a:xfrm>
                    <a:prstGeom prst="rect">
                      <a:avLst/>
                    </a:prstGeom>
                    <a:noFill/>
                  </pic:spPr>
                </pic:pic>
              </a:graphicData>
            </a:graphic>
          </wp:inline>
        </w:drawing>
      </w:r>
    </w:p>
    <w:p w14:paraId="014EAA8E" w14:textId="48173F6F" w:rsidR="00E10DA4" w:rsidRPr="0081439D" w:rsidRDefault="4824CB4A" w:rsidP="6982C242">
      <w:pPr>
        <w:widowControl w:val="0"/>
        <w:rPr>
          <w:rFonts w:cs="Times New Roman"/>
        </w:rPr>
      </w:pPr>
      <w:r w:rsidRPr="18335717">
        <w:rPr>
          <w:rFonts w:cs="Times New Roman"/>
          <w:b/>
          <w:bCs/>
        </w:rPr>
        <w:t xml:space="preserve">Figure </w:t>
      </w:r>
      <w:r w:rsidR="15F2E9D3" w:rsidRPr="18335717">
        <w:rPr>
          <w:rFonts w:cs="Times New Roman"/>
          <w:b/>
          <w:bCs/>
        </w:rPr>
        <w:t>2</w:t>
      </w:r>
      <w:r w:rsidRPr="18335717">
        <w:rPr>
          <w:rFonts w:cs="Times New Roman"/>
        </w:rPr>
        <w:t xml:space="preserve">. </w:t>
      </w:r>
      <w:proofErr w:type="spellStart"/>
      <w:r w:rsidRPr="18335717">
        <w:rPr>
          <w:rFonts w:cs="Times New Roman"/>
        </w:rPr>
        <w:t>ImpENSA</w:t>
      </w:r>
      <w:proofErr w:type="spellEnd"/>
      <w:r w:rsidRPr="18335717">
        <w:rPr>
          <w:rFonts w:cs="Times New Roman"/>
        </w:rPr>
        <w:t xml:space="preserve"> Training Programme delivery and evaluation flow diagram </w:t>
      </w:r>
    </w:p>
    <w:p w14:paraId="2D252A91" w14:textId="77777777" w:rsidR="00E10DA4" w:rsidRPr="00E10DA4" w:rsidRDefault="00E10DA4" w:rsidP="0063454E">
      <w:pPr>
        <w:spacing w:after="120" w:line="240" w:lineRule="auto"/>
        <w:rPr>
          <w:rFonts w:cs="Times New Roman"/>
          <w:b/>
          <w:bCs/>
          <w:color w:val="1C1D1E"/>
          <w:shd w:val="clear" w:color="auto" w:fill="FFFFFF"/>
        </w:rPr>
      </w:pPr>
    </w:p>
    <w:p w14:paraId="5FD154B1" w14:textId="77777777" w:rsidR="00E10DA4" w:rsidRPr="0081439D" w:rsidRDefault="00E10DA4" w:rsidP="00E10DA4">
      <w:pPr>
        <w:pStyle w:val="NoSpacing"/>
        <w:tabs>
          <w:tab w:val="left" w:pos="6050"/>
        </w:tabs>
        <w:spacing w:line="276" w:lineRule="auto"/>
        <w:rPr>
          <w:rFonts w:cs="Times New Roman"/>
          <w:szCs w:val="24"/>
        </w:rPr>
      </w:pPr>
      <w:r w:rsidRPr="0081439D">
        <w:rPr>
          <w:rFonts w:cs="Times New Roman"/>
          <w:b/>
          <w:bCs/>
          <w:szCs w:val="24"/>
        </w:rPr>
        <w:t>Table 1</w:t>
      </w:r>
      <w:r w:rsidRPr="0081439D">
        <w:rPr>
          <w:rFonts w:cs="Times New Roman"/>
          <w:szCs w:val="24"/>
        </w:rPr>
        <w:t>. Characteristics of the study participants.</w:t>
      </w:r>
    </w:p>
    <w:tbl>
      <w:tblPr>
        <w:tblStyle w:val="TableGrid"/>
        <w:tblW w:w="5000" w:type="pct"/>
        <w:tblBorders>
          <w:top w:val="single" w:sz="2" w:space="0" w:color="C0C0C0"/>
          <w:left w:val="single" w:sz="2" w:space="0" w:color="C0C0C0"/>
          <w:bottom w:val="single" w:sz="2" w:space="0" w:color="C0C0C0"/>
          <w:right w:val="single" w:sz="2" w:space="0" w:color="C0C0C0"/>
          <w:insideH w:val="single" w:sz="2" w:space="0" w:color="FFFFFF" w:themeColor="background1"/>
          <w:insideV w:val="single" w:sz="2" w:space="0" w:color="FFFFFF" w:themeColor="background1"/>
        </w:tblBorders>
        <w:tblLook w:val="04A0" w:firstRow="1" w:lastRow="0" w:firstColumn="1" w:lastColumn="0" w:noHBand="0" w:noVBand="1"/>
      </w:tblPr>
      <w:tblGrid>
        <w:gridCol w:w="7367"/>
        <w:gridCol w:w="1418"/>
        <w:gridCol w:w="1414"/>
      </w:tblGrid>
      <w:tr w:rsidR="00E10DA4" w:rsidRPr="0081439D" w14:paraId="4DC1C3F4" w14:textId="77777777" w:rsidTr="18335717">
        <w:trPr>
          <w:trHeight w:val="220"/>
        </w:trPr>
        <w:tc>
          <w:tcPr>
            <w:tcW w:w="3612" w:type="pct"/>
            <w:vMerge w:val="restart"/>
            <w:shd w:val="clear" w:color="auto" w:fill="AEAAAA" w:themeFill="background2" w:themeFillShade="BF"/>
            <w:vAlign w:val="bottom"/>
          </w:tcPr>
          <w:p w14:paraId="7CAAF751" w14:textId="77777777" w:rsidR="00E10DA4" w:rsidRPr="0081439D" w:rsidRDefault="00E10DA4" w:rsidP="00E2252A">
            <w:pPr>
              <w:rPr>
                <w:b/>
                <w:sz w:val="20"/>
                <w:szCs w:val="20"/>
              </w:rPr>
            </w:pPr>
            <w:r w:rsidRPr="0081439D">
              <w:rPr>
                <w:b/>
                <w:sz w:val="20"/>
                <w:szCs w:val="20"/>
              </w:rPr>
              <w:t>Variables</w:t>
            </w:r>
          </w:p>
        </w:tc>
        <w:tc>
          <w:tcPr>
            <w:tcW w:w="695" w:type="pct"/>
            <w:shd w:val="clear" w:color="auto" w:fill="F4B083" w:themeFill="accent2" w:themeFillTint="99"/>
            <w:vAlign w:val="bottom"/>
          </w:tcPr>
          <w:p w14:paraId="45DEE9A4" w14:textId="77777777" w:rsidR="00E10DA4" w:rsidRPr="0081439D" w:rsidRDefault="00E10DA4" w:rsidP="00E2252A">
            <w:pPr>
              <w:jc w:val="center"/>
              <w:rPr>
                <w:b/>
                <w:bCs/>
                <w:sz w:val="20"/>
                <w:szCs w:val="20"/>
              </w:rPr>
            </w:pPr>
            <w:r w:rsidRPr="0081439D">
              <w:rPr>
                <w:b/>
                <w:bCs/>
                <w:sz w:val="20"/>
                <w:szCs w:val="20"/>
              </w:rPr>
              <w:t>Baseline/post</w:t>
            </w:r>
          </w:p>
        </w:tc>
        <w:tc>
          <w:tcPr>
            <w:tcW w:w="693" w:type="pct"/>
            <w:shd w:val="clear" w:color="auto" w:fill="9CC2E5" w:themeFill="accent5" w:themeFillTint="99"/>
            <w:vAlign w:val="bottom"/>
          </w:tcPr>
          <w:p w14:paraId="13B6254D" w14:textId="77777777" w:rsidR="00E10DA4" w:rsidRPr="0081439D" w:rsidRDefault="00E10DA4" w:rsidP="00E2252A">
            <w:pPr>
              <w:jc w:val="center"/>
              <w:rPr>
                <w:b/>
                <w:bCs/>
                <w:sz w:val="20"/>
                <w:szCs w:val="20"/>
              </w:rPr>
            </w:pPr>
            <w:r w:rsidRPr="0081439D">
              <w:rPr>
                <w:b/>
                <w:bCs/>
                <w:sz w:val="20"/>
                <w:szCs w:val="20"/>
              </w:rPr>
              <w:t>Follow-up</w:t>
            </w:r>
          </w:p>
        </w:tc>
      </w:tr>
      <w:tr w:rsidR="00E10DA4" w:rsidRPr="0081439D" w14:paraId="46D5727C" w14:textId="77777777" w:rsidTr="18335717">
        <w:trPr>
          <w:trHeight w:val="220"/>
        </w:trPr>
        <w:tc>
          <w:tcPr>
            <w:tcW w:w="3612" w:type="pct"/>
            <w:vMerge/>
            <w:vAlign w:val="bottom"/>
          </w:tcPr>
          <w:p w14:paraId="1D873E56" w14:textId="77777777" w:rsidR="00E10DA4" w:rsidRPr="0081439D" w:rsidRDefault="00E10DA4" w:rsidP="00E2252A">
            <w:pPr>
              <w:rPr>
                <w:b/>
                <w:sz w:val="20"/>
                <w:szCs w:val="20"/>
              </w:rPr>
            </w:pPr>
          </w:p>
        </w:tc>
        <w:tc>
          <w:tcPr>
            <w:tcW w:w="695" w:type="pct"/>
            <w:tcBorders>
              <w:bottom w:val="single" w:sz="2" w:space="0" w:color="FFFFFF" w:themeColor="background1"/>
            </w:tcBorders>
            <w:shd w:val="clear" w:color="auto" w:fill="F4B083" w:themeFill="accent2" w:themeFillTint="99"/>
            <w:vAlign w:val="bottom"/>
          </w:tcPr>
          <w:p w14:paraId="686F22C9" w14:textId="77777777" w:rsidR="00E10DA4" w:rsidRPr="0081439D" w:rsidRDefault="00E10DA4" w:rsidP="00E2252A">
            <w:pPr>
              <w:jc w:val="center"/>
              <w:rPr>
                <w:b/>
                <w:bCs/>
                <w:sz w:val="20"/>
                <w:szCs w:val="20"/>
              </w:rPr>
            </w:pPr>
            <w:r w:rsidRPr="0081439D">
              <w:rPr>
                <w:b/>
                <w:bCs/>
                <w:sz w:val="20"/>
                <w:szCs w:val="20"/>
              </w:rPr>
              <w:t>N (%)</w:t>
            </w:r>
          </w:p>
        </w:tc>
        <w:tc>
          <w:tcPr>
            <w:tcW w:w="693" w:type="pct"/>
            <w:shd w:val="clear" w:color="auto" w:fill="9CC2E5" w:themeFill="accent5" w:themeFillTint="99"/>
            <w:vAlign w:val="bottom"/>
          </w:tcPr>
          <w:p w14:paraId="0A96660B" w14:textId="77777777" w:rsidR="00E10DA4" w:rsidRPr="0081439D" w:rsidRDefault="00E10DA4" w:rsidP="00E2252A">
            <w:pPr>
              <w:jc w:val="center"/>
              <w:rPr>
                <w:b/>
                <w:bCs/>
                <w:sz w:val="20"/>
                <w:szCs w:val="20"/>
              </w:rPr>
            </w:pPr>
            <w:r w:rsidRPr="0081439D">
              <w:rPr>
                <w:b/>
                <w:bCs/>
                <w:sz w:val="20"/>
                <w:szCs w:val="20"/>
              </w:rPr>
              <w:t>N (%)</w:t>
            </w:r>
          </w:p>
        </w:tc>
      </w:tr>
      <w:tr w:rsidR="00E10DA4" w:rsidRPr="0081439D" w14:paraId="232B22BA" w14:textId="77777777" w:rsidTr="18335717">
        <w:tc>
          <w:tcPr>
            <w:tcW w:w="3612" w:type="pct"/>
            <w:shd w:val="clear" w:color="auto" w:fill="D0CECE" w:themeFill="background2" w:themeFillShade="E6"/>
          </w:tcPr>
          <w:p w14:paraId="0595EB9F" w14:textId="77777777" w:rsidR="00E10DA4" w:rsidRPr="0081439D" w:rsidRDefault="00E10DA4" w:rsidP="00E2252A">
            <w:pPr>
              <w:rPr>
                <w:b/>
                <w:bCs/>
                <w:sz w:val="20"/>
                <w:szCs w:val="20"/>
              </w:rPr>
            </w:pPr>
            <w:r w:rsidRPr="0081439D">
              <w:rPr>
                <w:b/>
                <w:bCs/>
                <w:sz w:val="20"/>
                <w:szCs w:val="20"/>
              </w:rPr>
              <w:t>Overall</w:t>
            </w:r>
          </w:p>
        </w:tc>
        <w:tc>
          <w:tcPr>
            <w:tcW w:w="695" w:type="pct"/>
            <w:tcBorders>
              <w:top w:val="single" w:sz="2" w:space="0" w:color="FFFFFF" w:themeColor="background1"/>
              <w:bottom w:val="single" w:sz="2" w:space="0" w:color="FFFFFF" w:themeColor="background1"/>
            </w:tcBorders>
            <w:shd w:val="clear" w:color="auto" w:fill="F7CAAC" w:themeFill="accent2" w:themeFillTint="66"/>
          </w:tcPr>
          <w:p w14:paraId="637CEDCE" w14:textId="77777777" w:rsidR="00E10DA4" w:rsidRPr="0081439D" w:rsidRDefault="00E10DA4" w:rsidP="00E2252A">
            <w:pPr>
              <w:jc w:val="center"/>
              <w:rPr>
                <w:sz w:val="20"/>
                <w:szCs w:val="20"/>
                <w:vertAlign w:val="superscript"/>
              </w:rPr>
            </w:pPr>
            <w:r w:rsidRPr="0081439D">
              <w:rPr>
                <w:sz w:val="20"/>
                <w:szCs w:val="20"/>
              </w:rPr>
              <w:t>33</w:t>
            </w:r>
            <w:r w:rsidRPr="0023096C">
              <w:rPr>
                <w:sz w:val="20"/>
                <w:szCs w:val="20"/>
                <w:vertAlign w:val="superscript"/>
              </w:rPr>
              <w:t>†</w:t>
            </w:r>
          </w:p>
        </w:tc>
        <w:tc>
          <w:tcPr>
            <w:tcW w:w="693" w:type="pct"/>
            <w:shd w:val="clear" w:color="auto" w:fill="BDD6EE" w:themeFill="accent5" w:themeFillTint="66"/>
          </w:tcPr>
          <w:p w14:paraId="4ABBD6C5" w14:textId="77777777" w:rsidR="00E10DA4" w:rsidRPr="0081439D" w:rsidRDefault="00E10DA4" w:rsidP="00E2252A">
            <w:pPr>
              <w:jc w:val="center"/>
              <w:rPr>
                <w:sz w:val="20"/>
                <w:szCs w:val="20"/>
              </w:rPr>
            </w:pPr>
            <w:r w:rsidRPr="0081439D">
              <w:rPr>
                <w:sz w:val="20"/>
                <w:szCs w:val="20"/>
              </w:rPr>
              <w:t>24</w:t>
            </w:r>
          </w:p>
        </w:tc>
      </w:tr>
      <w:tr w:rsidR="00E10DA4" w:rsidRPr="0081439D" w14:paraId="26F7E3CE" w14:textId="77777777" w:rsidTr="18335717">
        <w:tc>
          <w:tcPr>
            <w:tcW w:w="3612" w:type="pct"/>
            <w:shd w:val="clear" w:color="auto" w:fill="D0CECE" w:themeFill="background2" w:themeFillShade="E6"/>
          </w:tcPr>
          <w:p w14:paraId="48E00745" w14:textId="77777777" w:rsidR="00E10DA4" w:rsidRPr="0081439D" w:rsidRDefault="00E10DA4" w:rsidP="00E2252A">
            <w:pPr>
              <w:rPr>
                <w:b/>
                <w:bCs/>
                <w:sz w:val="20"/>
                <w:szCs w:val="20"/>
              </w:rPr>
            </w:pPr>
            <w:r w:rsidRPr="0081439D">
              <w:rPr>
                <w:b/>
                <w:bCs/>
                <w:sz w:val="20"/>
                <w:szCs w:val="20"/>
              </w:rPr>
              <w:t>Sex</w:t>
            </w:r>
          </w:p>
        </w:tc>
        <w:tc>
          <w:tcPr>
            <w:tcW w:w="695" w:type="pct"/>
            <w:tcBorders>
              <w:top w:val="single" w:sz="2" w:space="0" w:color="FFFFFF" w:themeColor="background1"/>
            </w:tcBorders>
            <w:shd w:val="clear" w:color="auto" w:fill="F7CAAC" w:themeFill="accent2" w:themeFillTint="66"/>
          </w:tcPr>
          <w:p w14:paraId="5583C9C4" w14:textId="77777777" w:rsidR="00E10DA4" w:rsidRPr="0081439D" w:rsidRDefault="00E10DA4" w:rsidP="00E2252A">
            <w:pPr>
              <w:jc w:val="center"/>
              <w:rPr>
                <w:sz w:val="20"/>
                <w:szCs w:val="20"/>
              </w:rPr>
            </w:pPr>
          </w:p>
        </w:tc>
        <w:tc>
          <w:tcPr>
            <w:tcW w:w="693" w:type="pct"/>
            <w:shd w:val="clear" w:color="auto" w:fill="BDD6EE" w:themeFill="accent5" w:themeFillTint="66"/>
          </w:tcPr>
          <w:p w14:paraId="3BE04D07" w14:textId="77777777" w:rsidR="00E10DA4" w:rsidRPr="0081439D" w:rsidRDefault="00E10DA4" w:rsidP="00E2252A">
            <w:pPr>
              <w:jc w:val="center"/>
              <w:rPr>
                <w:sz w:val="20"/>
                <w:szCs w:val="20"/>
              </w:rPr>
            </w:pPr>
          </w:p>
        </w:tc>
      </w:tr>
      <w:tr w:rsidR="00E10DA4" w:rsidRPr="0081439D" w14:paraId="7FE3BE8C" w14:textId="77777777" w:rsidTr="18335717">
        <w:tc>
          <w:tcPr>
            <w:tcW w:w="3612" w:type="pct"/>
            <w:shd w:val="clear" w:color="auto" w:fill="F2F2F2" w:themeFill="background1" w:themeFillShade="F2"/>
          </w:tcPr>
          <w:p w14:paraId="0EEB1CA6" w14:textId="77777777" w:rsidR="00E10DA4" w:rsidRPr="0081439D" w:rsidRDefault="00E10DA4" w:rsidP="00E2252A">
            <w:pPr>
              <w:ind w:left="177"/>
              <w:rPr>
                <w:sz w:val="20"/>
                <w:szCs w:val="20"/>
              </w:rPr>
            </w:pPr>
            <w:r w:rsidRPr="0081439D">
              <w:rPr>
                <w:sz w:val="20"/>
                <w:szCs w:val="20"/>
              </w:rPr>
              <w:lastRenderedPageBreak/>
              <w:t>Male</w:t>
            </w:r>
          </w:p>
        </w:tc>
        <w:tc>
          <w:tcPr>
            <w:tcW w:w="695" w:type="pct"/>
            <w:shd w:val="clear" w:color="auto" w:fill="FBE4D5" w:themeFill="accent2" w:themeFillTint="33"/>
          </w:tcPr>
          <w:p w14:paraId="6CB6B25E" w14:textId="77777777" w:rsidR="00E10DA4" w:rsidRPr="0081439D" w:rsidRDefault="00E10DA4" w:rsidP="00E2252A">
            <w:pPr>
              <w:jc w:val="center"/>
              <w:rPr>
                <w:sz w:val="20"/>
                <w:szCs w:val="20"/>
              </w:rPr>
            </w:pPr>
            <w:r w:rsidRPr="0081439D">
              <w:rPr>
                <w:sz w:val="20"/>
                <w:szCs w:val="20"/>
              </w:rPr>
              <w:t>0 (0%)</w:t>
            </w:r>
          </w:p>
        </w:tc>
        <w:tc>
          <w:tcPr>
            <w:tcW w:w="693" w:type="pct"/>
            <w:shd w:val="clear" w:color="auto" w:fill="DEEAF6" w:themeFill="accent5" w:themeFillTint="33"/>
          </w:tcPr>
          <w:p w14:paraId="37E5A47A" w14:textId="77777777" w:rsidR="00E10DA4" w:rsidRPr="0081439D" w:rsidRDefault="00E10DA4" w:rsidP="00E2252A">
            <w:pPr>
              <w:jc w:val="center"/>
              <w:rPr>
                <w:sz w:val="20"/>
                <w:szCs w:val="20"/>
              </w:rPr>
            </w:pPr>
            <w:r w:rsidRPr="0081439D">
              <w:rPr>
                <w:sz w:val="20"/>
                <w:szCs w:val="20"/>
              </w:rPr>
              <w:t>0 (0%)</w:t>
            </w:r>
          </w:p>
        </w:tc>
      </w:tr>
      <w:tr w:rsidR="00E10DA4" w:rsidRPr="0081439D" w14:paraId="1C119248" w14:textId="77777777" w:rsidTr="18335717">
        <w:tc>
          <w:tcPr>
            <w:tcW w:w="3612" w:type="pct"/>
            <w:shd w:val="clear" w:color="auto" w:fill="F2F2F2" w:themeFill="background1" w:themeFillShade="F2"/>
          </w:tcPr>
          <w:p w14:paraId="5F120615" w14:textId="77777777" w:rsidR="00E10DA4" w:rsidRPr="0081439D" w:rsidRDefault="00E10DA4" w:rsidP="00E2252A">
            <w:pPr>
              <w:ind w:left="177"/>
              <w:rPr>
                <w:sz w:val="20"/>
                <w:szCs w:val="20"/>
              </w:rPr>
            </w:pPr>
            <w:r w:rsidRPr="0081439D">
              <w:rPr>
                <w:sz w:val="20"/>
                <w:szCs w:val="20"/>
              </w:rPr>
              <w:t>Female</w:t>
            </w:r>
          </w:p>
        </w:tc>
        <w:tc>
          <w:tcPr>
            <w:tcW w:w="695" w:type="pct"/>
            <w:shd w:val="clear" w:color="auto" w:fill="FBE4D5" w:themeFill="accent2" w:themeFillTint="33"/>
          </w:tcPr>
          <w:p w14:paraId="51802BF8" w14:textId="77777777" w:rsidR="00E10DA4" w:rsidRPr="0081439D" w:rsidRDefault="00E10DA4" w:rsidP="00E2252A">
            <w:pPr>
              <w:jc w:val="center"/>
              <w:rPr>
                <w:sz w:val="20"/>
                <w:szCs w:val="20"/>
              </w:rPr>
            </w:pPr>
            <w:r w:rsidRPr="0081439D">
              <w:rPr>
                <w:sz w:val="20"/>
                <w:szCs w:val="20"/>
              </w:rPr>
              <w:t>33 (100%)</w:t>
            </w:r>
          </w:p>
        </w:tc>
        <w:tc>
          <w:tcPr>
            <w:tcW w:w="693" w:type="pct"/>
            <w:shd w:val="clear" w:color="auto" w:fill="DEEAF6" w:themeFill="accent5" w:themeFillTint="33"/>
          </w:tcPr>
          <w:p w14:paraId="3D23A8DA" w14:textId="77777777" w:rsidR="00E10DA4" w:rsidRPr="0081439D" w:rsidRDefault="00E10DA4" w:rsidP="00E2252A">
            <w:pPr>
              <w:jc w:val="center"/>
              <w:rPr>
                <w:sz w:val="20"/>
                <w:szCs w:val="20"/>
              </w:rPr>
            </w:pPr>
            <w:r w:rsidRPr="0081439D">
              <w:rPr>
                <w:sz w:val="20"/>
                <w:szCs w:val="20"/>
              </w:rPr>
              <w:t>24 (100%)</w:t>
            </w:r>
          </w:p>
        </w:tc>
      </w:tr>
      <w:tr w:rsidR="00E10DA4" w:rsidRPr="0081439D" w14:paraId="6801F5E0" w14:textId="77777777" w:rsidTr="18335717">
        <w:tc>
          <w:tcPr>
            <w:tcW w:w="3612" w:type="pct"/>
            <w:shd w:val="clear" w:color="auto" w:fill="D9D9D9" w:themeFill="background1" w:themeFillShade="D9"/>
          </w:tcPr>
          <w:p w14:paraId="69259AE3" w14:textId="77777777" w:rsidR="00E10DA4" w:rsidRPr="0081439D" w:rsidRDefault="00E10DA4" w:rsidP="00E2252A">
            <w:pPr>
              <w:rPr>
                <w:sz w:val="20"/>
                <w:szCs w:val="20"/>
              </w:rPr>
            </w:pPr>
            <w:r w:rsidRPr="0081439D">
              <w:rPr>
                <w:b/>
                <w:bCs/>
                <w:sz w:val="20"/>
                <w:szCs w:val="20"/>
              </w:rPr>
              <w:t>Sector</w:t>
            </w:r>
            <w:r w:rsidRPr="008671CD">
              <w:rPr>
                <w:b/>
                <w:bCs/>
                <w:sz w:val="20"/>
                <w:szCs w:val="20"/>
                <w:vertAlign w:val="superscript"/>
              </w:rPr>
              <w:t>‡</w:t>
            </w:r>
          </w:p>
        </w:tc>
        <w:tc>
          <w:tcPr>
            <w:tcW w:w="695" w:type="pct"/>
            <w:shd w:val="clear" w:color="auto" w:fill="F7CAAC" w:themeFill="accent2" w:themeFillTint="66"/>
          </w:tcPr>
          <w:p w14:paraId="62B3E249" w14:textId="77777777" w:rsidR="00E10DA4" w:rsidRPr="0081439D" w:rsidRDefault="00E10DA4" w:rsidP="00E2252A">
            <w:pPr>
              <w:jc w:val="center"/>
              <w:rPr>
                <w:sz w:val="20"/>
                <w:szCs w:val="20"/>
              </w:rPr>
            </w:pPr>
          </w:p>
        </w:tc>
        <w:tc>
          <w:tcPr>
            <w:tcW w:w="693" w:type="pct"/>
            <w:shd w:val="clear" w:color="auto" w:fill="BDD6EE" w:themeFill="accent5" w:themeFillTint="66"/>
          </w:tcPr>
          <w:p w14:paraId="29FCF2F9" w14:textId="77777777" w:rsidR="00E10DA4" w:rsidRPr="0081439D" w:rsidRDefault="00E10DA4" w:rsidP="00E2252A">
            <w:pPr>
              <w:jc w:val="center"/>
              <w:rPr>
                <w:sz w:val="20"/>
                <w:szCs w:val="20"/>
              </w:rPr>
            </w:pPr>
          </w:p>
        </w:tc>
      </w:tr>
      <w:tr w:rsidR="00E10DA4" w:rsidRPr="0081439D" w14:paraId="2C9BE4EF" w14:textId="77777777" w:rsidTr="18335717">
        <w:tc>
          <w:tcPr>
            <w:tcW w:w="3612" w:type="pct"/>
            <w:shd w:val="clear" w:color="auto" w:fill="F2F2F2" w:themeFill="background1" w:themeFillShade="F2"/>
          </w:tcPr>
          <w:p w14:paraId="2E426DCA" w14:textId="77777777" w:rsidR="00E10DA4" w:rsidRPr="0081439D" w:rsidRDefault="00E10DA4" w:rsidP="00E2252A">
            <w:pPr>
              <w:ind w:left="171"/>
              <w:rPr>
                <w:b/>
                <w:bCs/>
                <w:sz w:val="20"/>
                <w:szCs w:val="20"/>
              </w:rPr>
            </w:pPr>
            <w:r w:rsidRPr="0081439D">
              <w:rPr>
                <w:b/>
                <w:bCs/>
                <w:sz w:val="20"/>
                <w:szCs w:val="20"/>
              </w:rPr>
              <w:t>Public</w:t>
            </w:r>
          </w:p>
        </w:tc>
        <w:tc>
          <w:tcPr>
            <w:tcW w:w="695" w:type="pct"/>
            <w:shd w:val="clear" w:color="auto" w:fill="FBE4D5" w:themeFill="accent2" w:themeFillTint="33"/>
          </w:tcPr>
          <w:p w14:paraId="457AA8F0" w14:textId="77777777" w:rsidR="00E10DA4" w:rsidRPr="0081439D" w:rsidRDefault="00E10DA4" w:rsidP="00E2252A">
            <w:pPr>
              <w:jc w:val="center"/>
              <w:rPr>
                <w:b/>
                <w:bCs/>
                <w:sz w:val="20"/>
                <w:szCs w:val="20"/>
              </w:rPr>
            </w:pPr>
            <w:r w:rsidRPr="0081439D">
              <w:rPr>
                <w:b/>
                <w:bCs/>
                <w:sz w:val="20"/>
                <w:szCs w:val="20"/>
              </w:rPr>
              <w:t>15 (45%)</w:t>
            </w:r>
          </w:p>
        </w:tc>
        <w:tc>
          <w:tcPr>
            <w:tcW w:w="693" w:type="pct"/>
            <w:shd w:val="clear" w:color="auto" w:fill="DEEAF6" w:themeFill="accent5" w:themeFillTint="33"/>
          </w:tcPr>
          <w:p w14:paraId="0DAFCEC4" w14:textId="77777777" w:rsidR="00E10DA4" w:rsidRPr="0081439D" w:rsidRDefault="00E10DA4" w:rsidP="00E2252A">
            <w:pPr>
              <w:jc w:val="center"/>
              <w:rPr>
                <w:b/>
                <w:bCs/>
                <w:sz w:val="20"/>
                <w:szCs w:val="20"/>
              </w:rPr>
            </w:pPr>
            <w:r w:rsidRPr="0081439D">
              <w:rPr>
                <w:b/>
                <w:bCs/>
                <w:sz w:val="20"/>
                <w:szCs w:val="20"/>
              </w:rPr>
              <w:t>11 (46%)</w:t>
            </w:r>
          </w:p>
        </w:tc>
      </w:tr>
      <w:tr w:rsidR="00E10DA4" w:rsidRPr="0081439D" w14:paraId="37941640" w14:textId="77777777" w:rsidTr="18335717">
        <w:tc>
          <w:tcPr>
            <w:tcW w:w="3612" w:type="pct"/>
            <w:shd w:val="clear" w:color="auto" w:fill="F2F2F2" w:themeFill="background1" w:themeFillShade="F2"/>
          </w:tcPr>
          <w:p w14:paraId="73AA7359" w14:textId="77777777" w:rsidR="00E10DA4" w:rsidRPr="0081439D" w:rsidRDefault="00E10DA4" w:rsidP="00E2252A">
            <w:pPr>
              <w:ind w:left="720"/>
              <w:rPr>
                <w:sz w:val="20"/>
                <w:szCs w:val="20"/>
              </w:rPr>
            </w:pPr>
            <w:r w:rsidRPr="0081439D">
              <w:rPr>
                <w:sz w:val="20"/>
                <w:szCs w:val="20"/>
              </w:rPr>
              <w:t>Public hospital</w:t>
            </w:r>
          </w:p>
        </w:tc>
        <w:tc>
          <w:tcPr>
            <w:tcW w:w="695" w:type="pct"/>
            <w:shd w:val="clear" w:color="auto" w:fill="FBE4D5" w:themeFill="accent2" w:themeFillTint="33"/>
          </w:tcPr>
          <w:p w14:paraId="6D1804F5" w14:textId="77777777" w:rsidR="00E10DA4" w:rsidRPr="0081439D" w:rsidRDefault="00E10DA4" w:rsidP="00E2252A">
            <w:pPr>
              <w:jc w:val="center"/>
              <w:rPr>
                <w:sz w:val="20"/>
                <w:szCs w:val="20"/>
              </w:rPr>
            </w:pPr>
            <w:r w:rsidRPr="0081439D">
              <w:rPr>
                <w:sz w:val="20"/>
                <w:szCs w:val="20"/>
              </w:rPr>
              <w:t>6 (18%)</w:t>
            </w:r>
          </w:p>
        </w:tc>
        <w:tc>
          <w:tcPr>
            <w:tcW w:w="693" w:type="pct"/>
            <w:shd w:val="clear" w:color="auto" w:fill="DEEAF6" w:themeFill="accent5" w:themeFillTint="33"/>
          </w:tcPr>
          <w:p w14:paraId="4D830CEF" w14:textId="77777777" w:rsidR="00E10DA4" w:rsidRPr="0081439D" w:rsidRDefault="00E10DA4" w:rsidP="00E2252A">
            <w:pPr>
              <w:jc w:val="center"/>
              <w:rPr>
                <w:sz w:val="20"/>
                <w:szCs w:val="20"/>
              </w:rPr>
            </w:pPr>
            <w:r w:rsidRPr="0081439D">
              <w:rPr>
                <w:sz w:val="20"/>
                <w:szCs w:val="20"/>
              </w:rPr>
              <w:t>3 (13%)</w:t>
            </w:r>
          </w:p>
        </w:tc>
      </w:tr>
      <w:tr w:rsidR="00E10DA4" w:rsidRPr="0081439D" w14:paraId="0BCB223E" w14:textId="77777777" w:rsidTr="18335717">
        <w:tc>
          <w:tcPr>
            <w:tcW w:w="3612" w:type="pct"/>
            <w:shd w:val="clear" w:color="auto" w:fill="F2F2F2" w:themeFill="background1" w:themeFillShade="F2"/>
          </w:tcPr>
          <w:p w14:paraId="47265E88" w14:textId="7921028B" w:rsidR="00E10DA4" w:rsidRPr="0081439D" w:rsidRDefault="4824CB4A" w:rsidP="00E2252A">
            <w:pPr>
              <w:ind w:left="720"/>
              <w:rPr>
                <w:sz w:val="20"/>
                <w:szCs w:val="20"/>
              </w:rPr>
            </w:pPr>
            <w:r w:rsidRPr="18335717">
              <w:rPr>
                <w:sz w:val="20"/>
                <w:szCs w:val="20"/>
              </w:rPr>
              <w:t xml:space="preserve">Public community </w:t>
            </w:r>
            <w:r w:rsidR="2D262017" w:rsidRPr="18335717">
              <w:rPr>
                <w:sz w:val="20"/>
                <w:szCs w:val="20"/>
              </w:rPr>
              <w:t xml:space="preserve">health </w:t>
            </w:r>
            <w:r w:rsidRPr="18335717">
              <w:rPr>
                <w:sz w:val="20"/>
                <w:szCs w:val="20"/>
              </w:rPr>
              <w:t>service</w:t>
            </w:r>
          </w:p>
        </w:tc>
        <w:tc>
          <w:tcPr>
            <w:tcW w:w="695" w:type="pct"/>
            <w:shd w:val="clear" w:color="auto" w:fill="FBE4D5" w:themeFill="accent2" w:themeFillTint="33"/>
          </w:tcPr>
          <w:p w14:paraId="2605539C" w14:textId="77777777" w:rsidR="00E10DA4" w:rsidRPr="0081439D" w:rsidRDefault="00E10DA4" w:rsidP="00E2252A">
            <w:pPr>
              <w:jc w:val="center"/>
              <w:rPr>
                <w:sz w:val="20"/>
                <w:szCs w:val="20"/>
              </w:rPr>
            </w:pPr>
            <w:r w:rsidRPr="0081439D">
              <w:rPr>
                <w:sz w:val="20"/>
                <w:szCs w:val="20"/>
              </w:rPr>
              <w:t>8 (24%)</w:t>
            </w:r>
          </w:p>
        </w:tc>
        <w:tc>
          <w:tcPr>
            <w:tcW w:w="693" w:type="pct"/>
            <w:shd w:val="clear" w:color="auto" w:fill="DEEAF6" w:themeFill="accent5" w:themeFillTint="33"/>
          </w:tcPr>
          <w:p w14:paraId="35655719" w14:textId="77777777" w:rsidR="00E10DA4" w:rsidRPr="0081439D" w:rsidRDefault="00E10DA4" w:rsidP="00E2252A">
            <w:pPr>
              <w:jc w:val="center"/>
              <w:rPr>
                <w:sz w:val="20"/>
                <w:szCs w:val="20"/>
              </w:rPr>
            </w:pPr>
            <w:r w:rsidRPr="0081439D">
              <w:rPr>
                <w:sz w:val="20"/>
                <w:szCs w:val="20"/>
              </w:rPr>
              <w:t>7 (29%)</w:t>
            </w:r>
          </w:p>
        </w:tc>
      </w:tr>
      <w:tr w:rsidR="00E10DA4" w:rsidRPr="0081439D" w14:paraId="7A571B49" w14:textId="77777777" w:rsidTr="18335717">
        <w:tc>
          <w:tcPr>
            <w:tcW w:w="3612" w:type="pct"/>
            <w:shd w:val="clear" w:color="auto" w:fill="F2F2F2" w:themeFill="background1" w:themeFillShade="F2"/>
          </w:tcPr>
          <w:p w14:paraId="0AED54EE" w14:textId="3958A52B" w:rsidR="00E10DA4" w:rsidRPr="0081439D" w:rsidRDefault="4824CB4A" w:rsidP="00E2252A">
            <w:pPr>
              <w:ind w:left="720"/>
              <w:rPr>
                <w:sz w:val="20"/>
                <w:szCs w:val="20"/>
              </w:rPr>
            </w:pPr>
            <w:r w:rsidRPr="18335717">
              <w:rPr>
                <w:sz w:val="20"/>
                <w:szCs w:val="20"/>
              </w:rPr>
              <w:t xml:space="preserve">Public hospital and community </w:t>
            </w:r>
            <w:r w:rsidR="331943A2" w:rsidRPr="18335717">
              <w:rPr>
                <w:sz w:val="20"/>
                <w:szCs w:val="20"/>
              </w:rPr>
              <w:t xml:space="preserve">health </w:t>
            </w:r>
            <w:r w:rsidRPr="18335717">
              <w:rPr>
                <w:sz w:val="20"/>
                <w:szCs w:val="20"/>
              </w:rPr>
              <w:t>service</w:t>
            </w:r>
          </w:p>
        </w:tc>
        <w:tc>
          <w:tcPr>
            <w:tcW w:w="695" w:type="pct"/>
            <w:shd w:val="clear" w:color="auto" w:fill="FBE4D5" w:themeFill="accent2" w:themeFillTint="33"/>
          </w:tcPr>
          <w:p w14:paraId="4DDFEEF9" w14:textId="77777777" w:rsidR="00E10DA4" w:rsidRPr="0081439D" w:rsidRDefault="00E10DA4" w:rsidP="00E2252A">
            <w:pPr>
              <w:jc w:val="center"/>
              <w:rPr>
                <w:sz w:val="20"/>
                <w:szCs w:val="20"/>
              </w:rPr>
            </w:pPr>
            <w:r w:rsidRPr="0081439D">
              <w:rPr>
                <w:sz w:val="20"/>
                <w:szCs w:val="20"/>
              </w:rPr>
              <w:t>1 (3%)</w:t>
            </w:r>
          </w:p>
        </w:tc>
        <w:tc>
          <w:tcPr>
            <w:tcW w:w="693" w:type="pct"/>
            <w:shd w:val="clear" w:color="auto" w:fill="DEEAF6" w:themeFill="accent5" w:themeFillTint="33"/>
          </w:tcPr>
          <w:p w14:paraId="22DFAF5C" w14:textId="77777777" w:rsidR="00E10DA4" w:rsidRPr="0081439D" w:rsidRDefault="00E10DA4" w:rsidP="00E2252A">
            <w:pPr>
              <w:jc w:val="center"/>
              <w:rPr>
                <w:sz w:val="20"/>
                <w:szCs w:val="20"/>
              </w:rPr>
            </w:pPr>
            <w:r w:rsidRPr="0081439D">
              <w:rPr>
                <w:sz w:val="20"/>
                <w:szCs w:val="20"/>
              </w:rPr>
              <w:t>1 (3%)</w:t>
            </w:r>
          </w:p>
        </w:tc>
      </w:tr>
      <w:tr w:rsidR="00E10DA4" w:rsidRPr="0081439D" w14:paraId="549D6749" w14:textId="77777777" w:rsidTr="18335717">
        <w:tc>
          <w:tcPr>
            <w:tcW w:w="3612" w:type="pct"/>
            <w:shd w:val="clear" w:color="auto" w:fill="F2F2F2" w:themeFill="background1" w:themeFillShade="F2"/>
          </w:tcPr>
          <w:p w14:paraId="7ABEA891" w14:textId="77777777" w:rsidR="00E10DA4" w:rsidRPr="0081439D" w:rsidRDefault="00E10DA4" w:rsidP="00E2252A">
            <w:pPr>
              <w:ind w:left="171"/>
              <w:rPr>
                <w:b/>
                <w:bCs/>
                <w:sz w:val="20"/>
                <w:szCs w:val="20"/>
              </w:rPr>
            </w:pPr>
            <w:r w:rsidRPr="0081439D">
              <w:rPr>
                <w:b/>
                <w:bCs/>
                <w:sz w:val="20"/>
                <w:szCs w:val="20"/>
              </w:rPr>
              <w:t>Private</w:t>
            </w:r>
          </w:p>
        </w:tc>
        <w:tc>
          <w:tcPr>
            <w:tcW w:w="695" w:type="pct"/>
            <w:shd w:val="clear" w:color="auto" w:fill="FBE4D5" w:themeFill="accent2" w:themeFillTint="33"/>
          </w:tcPr>
          <w:p w14:paraId="7F55B5FD" w14:textId="77777777" w:rsidR="00E10DA4" w:rsidRPr="0081439D" w:rsidRDefault="00E10DA4" w:rsidP="00E2252A">
            <w:pPr>
              <w:jc w:val="center"/>
              <w:rPr>
                <w:b/>
                <w:bCs/>
                <w:sz w:val="20"/>
                <w:szCs w:val="20"/>
              </w:rPr>
            </w:pPr>
            <w:r w:rsidRPr="0081439D">
              <w:rPr>
                <w:b/>
                <w:bCs/>
                <w:sz w:val="20"/>
                <w:szCs w:val="20"/>
              </w:rPr>
              <w:t>18 (55%)</w:t>
            </w:r>
          </w:p>
        </w:tc>
        <w:tc>
          <w:tcPr>
            <w:tcW w:w="693" w:type="pct"/>
            <w:shd w:val="clear" w:color="auto" w:fill="DEEAF6" w:themeFill="accent5" w:themeFillTint="33"/>
          </w:tcPr>
          <w:p w14:paraId="163399BB" w14:textId="77777777" w:rsidR="00E10DA4" w:rsidRPr="0081439D" w:rsidRDefault="00E10DA4" w:rsidP="00E2252A">
            <w:pPr>
              <w:jc w:val="center"/>
              <w:rPr>
                <w:b/>
                <w:bCs/>
                <w:sz w:val="20"/>
                <w:szCs w:val="20"/>
              </w:rPr>
            </w:pPr>
            <w:r w:rsidRPr="0081439D">
              <w:rPr>
                <w:b/>
                <w:bCs/>
                <w:sz w:val="20"/>
                <w:szCs w:val="20"/>
              </w:rPr>
              <w:t>13 (54%)</w:t>
            </w:r>
          </w:p>
        </w:tc>
      </w:tr>
      <w:tr w:rsidR="00E10DA4" w:rsidRPr="0081439D" w14:paraId="7184DFED" w14:textId="77777777" w:rsidTr="18335717">
        <w:tc>
          <w:tcPr>
            <w:tcW w:w="3612" w:type="pct"/>
            <w:shd w:val="clear" w:color="auto" w:fill="F2F2F2" w:themeFill="background1" w:themeFillShade="F2"/>
          </w:tcPr>
          <w:p w14:paraId="359038E2" w14:textId="77777777" w:rsidR="00E10DA4" w:rsidRPr="0081439D" w:rsidRDefault="00E10DA4" w:rsidP="00E2252A">
            <w:pPr>
              <w:ind w:left="720"/>
              <w:rPr>
                <w:sz w:val="20"/>
                <w:szCs w:val="20"/>
              </w:rPr>
            </w:pPr>
            <w:r w:rsidRPr="0081439D">
              <w:rPr>
                <w:sz w:val="20"/>
                <w:szCs w:val="20"/>
              </w:rPr>
              <w:t>Private hospital</w:t>
            </w:r>
          </w:p>
        </w:tc>
        <w:tc>
          <w:tcPr>
            <w:tcW w:w="695" w:type="pct"/>
            <w:shd w:val="clear" w:color="auto" w:fill="FBE4D5" w:themeFill="accent2" w:themeFillTint="33"/>
          </w:tcPr>
          <w:p w14:paraId="78E2F603" w14:textId="77777777" w:rsidR="00E10DA4" w:rsidRPr="0081439D" w:rsidRDefault="00E10DA4" w:rsidP="00E2252A">
            <w:pPr>
              <w:jc w:val="center"/>
              <w:rPr>
                <w:sz w:val="20"/>
                <w:szCs w:val="20"/>
              </w:rPr>
            </w:pPr>
            <w:r w:rsidRPr="0081439D">
              <w:rPr>
                <w:sz w:val="20"/>
                <w:szCs w:val="20"/>
              </w:rPr>
              <w:t>2 (6%)</w:t>
            </w:r>
          </w:p>
        </w:tc>
        <w:tc>
          <w:tcPr>
            <w:tcW w:w="693" w:type="pct"/>
            <w:shd w:val="clear" w:color="auto" w:fill="DEEAF6" w:themeFill="accent5" w:themeFillTint="33"/>
          </w:tcPr>
          <w:p w14:paraId="3604CEF8" w14:textId="77777777" w:rsidR="00E10DA4" w:rsidRPr="0081439D" w:rsidRDefault="00E10DA4" w:rsidP="00E2252A">
            <w:pPr>
              <w:jc w:val="center"/>
              <w:rPr>
                <w:sz w:val="20"/>
                <w:szCs w:val="20"/>
              </w:rPr>
            </w:pPr>
            <w:r w:rsidRPr="0081439D">
              <w:rPr>
                <w:sz w:val="20"/>
                <w:szCs w:val="20"/>
              </w:rPr>
              <w:t>2 (8%)</w:t>
            </w:r>
          </w:p>
        </w:tc>
      </w:tr>
      <w:tr w:rsidR="00E10DA4" w:rsidRPr="0081439D" w14:paraId="4DA9851F" w14:textId="77777777" w:rsidTr="18335717">
        <w:tc>
          <w:tcPr>
            <w:tcW w:w="3612" w:type="pct"/>
            <w:shd w:val="clear" w:color="auto" w:fill="F2F2F2" w:themeFill="background1" w:themeFillShade="F2"/>
          </w:tcPr>
          <w:p w14:paraId="118F6D27" w14:textId="77777777" w:rsidR="00E10DA4" w:rsidRPr="0081439D" w:rsidRDefault="00E10DA4" w:rsidP="00E2252A">
            <w:pPr>
              <w:ind w:left="720"/>
              <w:rPr>
                <w:sz w:val="20"/>
                <w:szCs w:val="20"/>
              </w:rPr>
            </w:pPr>
            <w:r w:rsidRPr="0081439D">
              <w:rPr>
                <w:sz w:val="20"/>
                <w:szCs w:val="20"/>
              </w:rPr>
              <w:t>Private practice in hospital setting</w:t>
            </w:r>
          </w:p>
        </w:tc>
        <w:tc>
          <w:tcPr>
            <w:tcW w:w="695" w:type="pct"/>
            <w:shd w:val="clear" w:color="auto" w:fill="FBE4D5" w:themeFill="accent2" w:themeFillTint="33"/>
          </w:tcPr>
          <w:p w14:paraId="465B33EE" w14:textId="77777777" w:rsidR="00E10DA4" w:rsidRPr="0081439D" w:rsidRDefault="00E10DA4" w:rsidP="00E2252A">
            <w:pPr>
              <w:jc w:val="center"/>
              <w:rPr>
                <w:sz w:val="20"/>
                <w:szCs w:val="20"/>
              </w:rPr>
            </w:pPr>
            <w:r w:rsidRPr="0081439D">
              <w:rPr>
                <w:sz w:val="20"/>
                <w:szCs w:val="20"/>
              </w:rPr>
              <w:t>3 (9%)</w:t>
            </w:r>
          </w:p>
        </w:tc>
        <w:tc>
          <w:tcPr>
            <w:tcW w:w="693" w:type="pct"/>
            <w:shd w:val="clear" w:color="auto" w:fill="DEEAF6" w:themeFill="accent5" w:themeFillTint="33"/>
          </w:tcPr>
          <w:p w14:paraId="33E4053B" w14:textId="77777777" w:rsidR="00E10DA4" w:rsidRPr="0081439D" w:rsidRDefault="00E10DA4" w:rsidP="00E2252A">
            <w:pPr>
              <w:jc w:val="center"/>
              <w:rPr>
                <w:sz w:val="20"/>
                <w:szCs w:val="20"/>
              </w:rPr>
            </w:pPr>
            <w:r w:rsidRPr="0081439D">
              <w:rPr>
                <w:sz w:val="20"/>
                <w:szCs w:val="20"/>
              </w:rPr>
              <w:t>3 (13%)</w:t>
            </w:r>
          </w:p>
        </w:tc>
      </w:tr>
      <w:tr w:rsidR="00E10DA4" w:rsidRPr="0081439D" w14:paraId="32C4ABBD" w14:textId="77777777" w:rsidTr="18335717">
        <w:tc>
          <w:tcPr>
            <w:tcW w:w="3612" w:type="pct"/>
            <w:shd w:val="clear" w:color="auto" w:fill="F2F2F2" w:themeFill="background1" w:themeFillShade="F2"/>
          </w:tcPr>
          <w:p w14:paraId="7B64C42F" w14:textId="77777777" w:rsidR="00E10DA4" w:rsidRPr="0081439D" w:rsidRDefault="00E10DA4" w:rsidP="00E2252A">
            <w:pPr>
              <w:ind w:left="720"/>
              <w:rPr>
                <w:sz w:val="20"/>
                <w:szCs w:val="20"/>
              </w:rPr>
            </w:pPr>
            <w:r w:rsidRPr="0081439D">
              <w:rPr>
                <w:sz w:val="20"/>
                <w:szCs w:val="20"/>
              </w:rPr>
              <w:t>Private practice</w:t>
            </w:r>
          </w:p>
        </w:tc>
        <w:tc>
          <w:tcPr>
            <w:tcW w:w="695" w:type="pct"/>
            <w:shd w:val="clear" w:color="auto" w:fill="FBE4D5" w:themeFill="accent2" w:themeFillTint="33"/>
          </w:tcPr>
          <w:p w14:paraId="63C73BAE" w14:textId="77777777" w:rsidR="00E10DA4" w:rsidRPr="0081439D" w:rsidRDefault="00E10DA4" w:rsidP="00E2252A">
            <w:pPr>
              <w:jc w:val="center"/>
              <w:rPr>
                <w:sz w:val="20"/>
                <w:szCs w:val="20"/>
              </w:rPr>
            </w:pPr>
            <w:r w:rsidRPr="0081439D">
              <w:rPr>
                <w:sz w:val="20"/>
                <w:szCs w:val="20"/>
              </w:rPr>
              <w:t>11 (33%)</w:t>
            </w:r>
          </w:p>
        </w:tc>
        <w:tc>
          <w:tcPr>
            <w:tcW w:w="693" w:type="pct"/>
            <w:shd w:val="clear" w:color="auto" w:fill="DEEAF6" w:themeFill="accent5" w:themeFillTint="33"/>
          </w:tcPr>
          <w:p w14:paraId="6D495EBF" w14:textId="77777777" w:rsidR="00E10DA4" w:rsidRPr="0081439D" w:rsidRDefault="00E10DA4" w:rsidP="00E2252A">
            <w:pPr>
              <w:jc w:val="center"/>
              <w:rPr>
                <w:sz w:val="20"/>
                <w:szCs w:val="20"/>
              </w:rPr>
            </w:pPr>
            <w:r w:rsidRPr="0081439D">
              <w:rPr>
                <w:sz w:val="20"/>
                <w:szCs w:val="20"/>
              </w:rPr>
              <w:t>7 (29%)</w:t>
            </w:r>
          </w:p>
        </w:tc>
      </w:tr>
      <w:tr w:rsidR="00E10DA4" w:rsidRPr="0081439D" w14:paraId="7CAFC213" w14:textId="77777777" w:rsidTr="18335717">
        <w:tc>
          <w:tcPr>
            <w:tcW w:w="3612" w:type="pct"/>
            <w:shd w:val="clear" w:color="auto" w:fill="F2F2F2" w:themeFill="background1" w:themeFillShade="F2"/>
          </w:tcPr>
          <w:p w14:paraId="3DFD504C" w14:textId="77777777" w:rsidR="00E10DA4" w:rsidRPr="0081439D" w:rsidRDefault="00E10DA4" w:rsidP="00E2252A">
            <w:pPr>
              <w:ind w:left="720"/>
              <w:rPr>
                <w:sz w:val="20"/>
                <w:szCs w:val="20"/>
              </w:rPr>
            </w:pPr>
            <w:r w:rsidRPr="0081439D">
              <w:rPr>
                <w:sz w:val="20"/>
                <w:szCs w:val="20"/>
              </w:rPr>
              <w:t>Private corporations</w:t>
            </w:r>
          </w:p>
        </w:tc>
        <w:tc>
          <w:tcPr>
            <w:tcW w:w="695" w:type="pct"/>
            <w:shd w:val="clear" w:color="auto" w:fill="FBE4D5" w:themeFill="accent2" w:themeFillTint="33"/>
          </w:tcPr>
          <w:p w14:paraId="39FE36E5" w14:textId="77777777" w:rsidR="00E10DA4" w:rsidRPr="0081439D" w:rsidRDefault="00E10DA4" w:rsidP="00E2252A">
            <w:pPr>
              <w:jc w:val="center"/>
              <w:rPr>
                <w:sz w:val="20"/>
                <w:szCs w:val="20"/>
              </w:rPr>
            </w:pPr>
            <w:r w:rsidRPr="0081439D">
              <w:rPr>
                <w:sz w:val="20"/>
                <w:szCs w:val="20"/>
              </w:rPr>
              <w:t>2 (6%)</w:t>
            </w:r>
          </w:p>
        </w:tc>
        <w:tc>
          <w:tcPr>
            <w:tcW w:w="693" w:type="pct"/>
            <w:shd w:val="clear" w:color="auto" w:fill="DEEAF6" w:themeFill="accent5" w:themeFillTint="33"/>
          </w:tcPr>
          <w:p w14:paraId="688CCD60" w14:textId="77777777" w:rsidR="00E10DA4" w:rsidRPr="0081439D" w:rsidRDefault="00E10DA4" w:rsidP="00E2252A">
            <w:pPr>
              <w:jc w:val="center"/>
              <w:rPr>
                <w:sz w:val="20"/>
                <w:szCs w:val="20"/>
              </w:rPr>
            </w:pPr>
            <w:r w:rsidRPr="0081439D">
              <w:rPr>
                <w:sz w:val="20"/>
                <w:szCs w:val="20"/>
              </w:rPr>
              <w:t>1 (4%)</w:t>
            </w:r>
          </w:p>
        </w:tc>
      </w:tr>
      <w:tr w:rsidR="00E10DA4" w:rsidRPr="0081439D" w14:paraId="0C3863C0" w14:textId="77777777" w:rsidTr="18335717">
        <w:tc>
          <w:tcPr>
            <w:tcW w:w="3612" w:type="pct"/>
            <w:shd w:val="clear" w:color="auto" w:fill="D9D9D9" w:themeFill="background1" w:themeFillShade="D9"/>
          </w:tcPr>
          <w:p w14:paraId="7DB549CF" w14:textId="77777777" w:rsidR="00E10DA4" w:rsidRPr="0081439D" w:rsidRDefault="00E10DA4" w:rsidP="00E2252A">
            <w:pPr>
              <w:rPr>
                <w:sz w:val="20"/>
                <w:szCs w:val="20"/>
              </w:rPr>
            </w:pPr>
            <w:r w:rsidRPr="0081439D">
              <w:rPr>
                <w:b/>
                <w:bCs/>
                <w:sz w:val="20"/>
                <w:szCs w:val="20"/>
              </w:rPr>
              <w:t>Profession</w:t>
            </w:r>
          </w:p>
        </w:tc>
        <w:tc>
          <w:tcPr>
            <w:tcW w:w="695" w:type="pct"/>
            <w:shd w:val="clear" w:color="auto" w:fill="F7CAAC" w:themeFill="accent2" w:themeFillTint="66"/>
          </w:tcPr>
          <w:p w14:paraId="2EDD9498" w14:textId="77777777" w:rsidR="00E10DA4" w:rsidRPr="0081439D" w:rsidRDefault="00E10DA4" w:rsidP="00E2252A">
            <w:pPr>
              <w:jc w:val="center"/>
              <w:rPr>
                <w:sz w:val="20"/>
                <w:szCs w:val="20"/>
              </w:rPr>
            </w:pPr>
          </w:p>
        </w:tc>
        <w:tc>
          <w:tcPr>
            <w:tcW w:w="693" w:type="pct"/>
            <w:shd w:val="clear" w:color="auto" w:fill="BDD6EE" w:themeFill="accent5" w:themeFillTint="66"/>
          </w:tcPr>
          <w:p w14:paraId="059A5195" w14:textId="77777777" w:rsidR="00E10DA4" w:rsidRPr="0081439D" w:rsidRDefault="00E10DA4" w:rsidP="00E2252A">
            <w:pPr>
              <w:jc w:val="center"/>
              <w:rPr>
                <w:sz w:val="20"/>
                <w:szCs w:val="20"/>
              </w:rPr>
            </w:pPr>
          </w:p>
        </w:tc>
      </w:tr>
      <w:tr w:rsidR="00E10DA4" w:rsidRPr="0081439D" w14:paraId="66D89437" w14:textId="77777777" w:rsidTr="18335717">
        <w:tc>
          <w:tcPr>
            <w:tcW w:w="3612" w:type="pct"/>
            <w:shd w:val="clear" w:color="auto" w:fill="F2F2F2" w:themeFill="background1" w:themeFillShade="F2"/>
          </w:tcPr>
          <w:p w14:paraId="6A576D14" w14:textId="77777777" w:rsidR="00E10DA4" w:rsidRPr="0081439D" w:rsidRDefault="00E10DA4" w:rsidP="00E2252A">
            <w:pPr>
              <w:ind w:left="171"/>
              <w:rPr>
                <w:sz w:val="20"/>
                <w:szCs w:val="20"/>
              </w:rPr>
            </w:pPr>
            <w:r w:rsidRPr="0081439D">
              <w:rPr>
                <w:sz w:val="20"/>
                <w:szCs w:val="20"/>
              </w:rPr>
              <w:t>Dietitian</w:t>
            </w:r>
            <w:r w:rsidRPr="008671CD">
              <w:rPr>
                <w:sz w:val="20"/>
                <w:szCs w:val="20"/>
                <w:vertAlign w:val="superscript"/>
              </w:rPr>
              <w:t>§</w:t>
            </w:r>
          </w:p>
        </w:tc>
        <w:tc>
          <w:tcPr>
            <w:tcW w:w="695" w:type="pct"/>
            <w:shd w:val="clear" w:color="auto" w:fill="FBE4D5" w:themeFill="accent2" w:themeFillTint="33"/>
          </w:tcPr>
          <w:p w14:paraId="3700782D" w14:textId="77777777" w:rsidR="00E10DA4" w:rsidRPr="0081439D" w:rsidRDefault="00E10DA4" w:rsidP="00E2252A">
            <w:pPr>
              <w:jc w:val="center"/>
              <w:rPr>
                <w:sz w:val="20"/>
                <w:szCs w:val="20"/>
              </w:rPr>
            </w:pPr>
            <w:r w:rsidRPr="0081439D">
              <w:rPr>
                <w:sz w:val="20"/>
                <w:szCs w:val="20"/>
              </w:rPr>
              <w:t>31 (94%)</w:t>
            </w:r>
          </w:p>
        </w:tc>
        <w:tc>
          <w:tcPr>
            <w:tcW w:w="693" w:type="pct"/>
            <w:shd w:val="clear" w:color="auto" w:fill="DEEAF6" w:themeFill="accent5" w:themeFillTint="33"/>
          </w:tcPr>
          <w:p w14:paraId="280F1D02" w14:textId="77777777" w:rsidR="00E10DA4" w:rsidRPr="0081439D" w:rsidRDefault="00E10DA4" w:rsidP="00E2252A">
            <w:pPr>
              <w:jc w:val="center"/>
              <w:rPr>
                <w:sz w:val="20"/>
                <w:szCs w:val="20"/>
              </w:rPr>
            </w:pPr>
            <w:r w:rsidRPr="0081439D">
              <w:rPr>
                <w:sz w:val="20"/>
                <w:szCs w:val="20"/>
              </w:rPr>
              <w:t>23 (96%)</w:t>
            </w:r>
          </w:p>
        </w:tc>
      </w:tr>
      <w:tr w:rsidR="00E10DA4" w:rsidRPr="0081439D" w14:paraId="252BE965" w14:textId="77777777" w:rsidTr="18335717">
        <w:tc>
          <w:tcPr>
            <w:tcW w:w="3612" w:type="pct"/>
            <w:shd w:val="clear" w:color="auto" w:fill="F2F2F2" w:themeFill="background1" w:themeFillShade="F2"/>
          </w:tcPr>
          <w:p w14:paraId="1DBAEE8E" w14:textId="77777777" w:rsidR="00E10DA4" w:rsidRPr="0081439D" w:rsidRDefault="00E10DA4" w:rsidP="00E2252A">
            <w:pPr>
              <w:ind w:left="171"/>
              <w:rPr>
                <w:sz w:val="20"/>
                <w:szCs w:val="20"/>
              </w:rPr>
            </w:pPr>
            <w:r w:rsidRPr="0081439D">
              <w:rPr>
                <w:sz w:val="20"/>
                <w:szCs w:val="20"/>
              </w:rPr>
              <w:t>Nutritionist</w:t>
            </w:r>
          </w:p>
        </w:tc>
        <w:tc>
          <w:tcPr>
            <w:tcW w:w="695" w:type="pct"/>
            <w:shd w:val="clear" w:color="auto" w:fill="FBE4D5" w:themeFill="accent2" w:themeFillTint="33"/>
          </w:tcPr>
          <w:p w14:paraId="275E78A2" w14:textId="77777777" w:rsidR="00E10DA4" w:rsidRPr="0081439D" w:rsidRDefault="00E10DA4" w:rsidP="00E2252A">
            <w:pPr>
              <w:jc w:val="center"/>
              <w:rPr>
                <w:sz w:val="20"/>
                <w:szCs w:val="20"/>
              </w:rPr>
            </w:pPr>
            <w:r w:rsidRPr="0081439D">
              <w:rPr>
                <w:sz w:val="20"/>
                <w:szCs w:val="20"/>
              </w:rPr>
              <w:t>1 (3%)</w:t>
            </w:r>
          </w:p>
        </w:tc>
        <w:tc>
          <w:tcPr>
            <w:tcW w:w="693" w:type="pct"/>
            <w:shd w:val="clear" w:color="auto" w:fill="DEEAF6" w:themeFill="accent5" w:themeFillTint="33"/>
          </w:tcPr>
          <w:p w14:paraId="6E46976C" w14:textId="77777777" w:rsidR="00E10DA4" w:rsidRPr="0081439D" w:rsidRDefault="00E10DA4" w:rsidP="00E2252A">
            <w:pPr>
              <w:jc w:val="center"/>
              <w:rPr>
                <w:sz w:val="20"/>
                <w:szCs w:val="20"/>
              </w:rPr>
            </w:pPr>
            <w:r w:rsidRPr="0081439D">
              <w:rPr>
                <w:sz w:val="20"/>
                <w:szCs w:val="20"/>
              </w:rPr>
              <w:t>1 (4%)</w:t>
            </w:r>
          </w:p>
        </w:tc>
      </w:tr>
      <w:tr w:rsidR="00E10DA4" w:rsidRPr="0081439D" w14:paraId="530182D0" w14:textId="77777777" w:rsidTr="18335717">
        <w:tc>
          <w:tcPr>
            <w:tcW w:w="3612" w:type="pct"/>
            <w:shd w:val="clear" w:color="auto" w:fill="F2F2F2" w:themeFill="background1" w:themeFillShade="F2"/>
          </w:tcPr>
          <w:p w14:paraId="20A5958B" w14:textId="77777777" w:rsidR="00E10DA4" w:rsidRPr="0081439D" w:rsidRDefault="00E10DA4" w:rsidP="00E2252A">
            <w:pPr>
              <w:ind w:left="171"/>
              <w:rPr>
                <w:sz w:val="20"/>
                <w:szCs w:val="20"/>
              </w:rPr>
            </w:pPr>
            <w:r w:rsidRPr="0081439D">
              <w:rPr>
                <w:sz w:val="20"/>
                <w:szCs w:val="20"/>
              </w:rPr>
              <w:t>Registered nurse</w:t>
            </w:r>
          </w:p>
        </w:tc>
        <w:tc>
          <w:tcPr>
            <w:tcW w:w="695" w:type="pct"/>
            <w:shd w:val="clear" w:color="auto" w:fill="FBE4D5" w:themeFill="accent2" w:themeFillTint="33"/>
          </w:tcPr>
          <w:p w14:paraId="0B66C4C6" w14:textId="77777777" w:rsidR="00E10DA4" w:rsidRPr="0081439D" w:rsidRDefault="00E10DA4" w:rsidP="00E2252A">
            <w:pPr>
              <w:jc w:val="center"/>
              <w:rPr>
                <w:sz w:val="20"/>
                <w:szCs w:val="20"/>
              </w:rPr>
            </w:pPr>
            <w:r w:rsidRPr="0081439D">
              <w:rPr>
                <w:sz w:val="20"/>
                <w:szCs w:val="20"/>
              </w:rPr>
              <w:t>1 (3%)</w:t>
            </w:r>
          </w:p>
        </w:tc>
        <w:tc>
          <w:tcPr>
            <w:tcW w:w="693" w:type="pct"/>
            <w:shd w:val="clear" w:color="auto" w:fill="DEEAF6" w:themeFill="accent5" w:themeFillTint="33"/>
          </w:tcPr>
          <w:p w14:paraId="00979A27" w14:textId="77777777" w:rsidR="00E10DA4" w:rsidRPr="0081439D" w:rsidRDefault="00E10DA4" w:rsidP="00E2252A">
            <w:pPr>
              <w:jc w:val="center"/>
              <w:rPr>
                <w:sz w:val="20"/>
                <w:szCs w:val="20"/>
              </w:rPr>
            </w:pPr>
            <w:r w:rsidRPr="0081439D">
              <w:rPr>
                <w:sz w:val="20"/>
                <w:szCs w:val="20"/>
              </w:rPr>
              <w:t>0 (%)</w:t>
            </w:r>
          </w:p>
        </w:tc>
      </w:tr>
      <w:tr w:rsidR="00E10DA4" w:rsidRPr="0081439D" w14:paraId="2EAB7B02" w14:textId="77777777" w:rsidTr="18335717">
        <w:tc>
          <w:tcPr>
            <w:tcW w:w="3612" w:type="pct"/>
            <w:shd w:val="clear" w:color="auto" w:fill="D9D9D9" w:themeFill="background1" w:themeFillShade="D9"/>
          </w:tcPr>
          <w:p w14:paraId="7C044BB0" w14:textId="77777777" w:rsidR="00E10DA4" w:rsidRPr="0081439D" w:rsidRDefault="00E10DA4" w:rsidP="00E2252A">
            <w:pPr>
              <w:rPr>
                <w:sz w:val="20"/>
                <w:szCs w:val="20"/>
              </w:rPr>
            </w:pPr>
            <w:r w:rsidRPr="0081439D">
              <w:rPr>
                <w:b/>
                <w:bCs/>
                <w:sz w:val="20"/>
                <w:szCs w:val="20"/>
              </w:rPr>
              <w:t>Residence</w:t>
            </w:r>
          </w:p>
        </w:tc>
        <w:tc>
          <w:tcPr>
            <w:tcW w:w="695" w:type="pct"/>
            <w:shd w:val="clear" w:color="auto" w:fill="F7CAAC" w:themeFill="accent2" w:themeFillTint="66"/>
          </w:tcPr>
          <w:p w14:paraId="4BD89A58" w14:textId="77777777" w:rsidR="00E10DA4" w:rsidRPr="0081439D" w:rsidRDefault="00E10DA4" w:rsidP="00E2252A">
            <w:pPr>
              <w:jc w:val="center"/>
              <w:rPr>
                <w:sz w:val="20"/>
                <w:szCs w:val="20"/>
              </w:rPr>
            </w:pPr>
          </w:p>
        </w:tc>
        <w:tc>
          <w:tcPr>
            <w:tcW w:w="693" w:type="pct"/>
            <w:shd w:val="clear" w:color="auto" w:fill="BDD6EE" w:themeFill="accent5" w:themeFillTint="66"/>
          </w:tcPr>
          <w:p w14:paraId="4FA6021A" w14:textId="77777777" w:rsidR="00E10DA4" w:rsidRPr="0081439D" w:rsidRDefault="00E10DA4" w:rsidP="00E2252A">
            <w:pPr>
              <w:jc w:val="center"/>
              <w:rPr>
                <w:sz w:val="20"/>
                <w:szCs w:val="20"/>
              </w:rPr>
            </w:pPr>
          </w:p>
        </w:tc>
      </w:tr>
      <w:tr w:rsidR="00E10DA4" w:rsidRPr="0081439D" w14:paraId="76320BC8" w14:textId="77777777" w:rsidTr="18335717">
        <w:tc>
          <w:tcPr>
            <w:tcW w:w="3612" w:type="pct"/>
            <w:shd w:val="clear" w:color="auto" w:fill="F2F2F2" w:themeFill="background1" w:themeFillShade="F2"/>
          </w:tcPr>
          <w:p w14:paraId="039AD439" w14:textId="77777777" w:rsidR="00E10DA4" w:rsidRPr="0081439D" w:rsidRDefault="00E10DA4" w:rsidP="00E2252A">
            <w:pPr>
              <w:ind w:left="171"/>
              <w:rPr>
                <w:sz w:val="20"/>
                <w:szCs w:val="20"/>
              </w:rPr>
            </w:pPr>
            <w:r w:rsidRPr="0081439D">
              <w:rPr>
                <w:sz w:val="20"/>
                <w:szCs w:val="20"/>
              </w:rPr>
              <w:t>Urban</w:t>
            </w:r>
          </w:p>
        </w:tc>
        <w:tc>
          <w:tcPr>
            <w:tcW w:w="695" w:type="pct"/>
            <w:shd w:val="clear" w:color="auto" w:fill="FBE4D5" w:themeFill="accent2" w:themeFillTint="33"/>
          </w:tcPr>
          <w:p w14:paraId="65CC2FAC" w14:textId="77777777" w:rsidR="00E10DA4" w:rsidRPr="0081439D" w:rsidRDefault="00E10DA4" w:rsidP="00E2252A">
            <w:pPr>
              <w:jc w:val="center"/>
              <w:rPr>
                <w:sz w:val="20"/>
                <w:szCs w:val="20"/>
              </w:rPr>
            </w:pPr>
            <w:r w:rsidRPr="0081439D">
              <w:rPr>
                <w:sz w:val="20"/>
                <w:szCs w:val="20"/>
              </w:rPr>
              <w:t>27 (82%)</w:t>
            </w:r>
          </w:p>
        </w:tc>
        <w:tc>
          <w:tcPr>
            <w:tcW w:w="693" w:type="pct"/>
            <w:shd w:val="clear" w:color="auto" w:fill="DEEAF6" w:themeFill="accent5" w:themeFillTint="33"/>
          </w:tcPr>
          <w:p w14:paraId="654DD6B0" w14:textId="77777777" w:rsidR="00E10DA4" w:rsidRPr="0081439D" w:rsidRDefault="00E10DA4" w:rsidP="00E2252A">
            <w:pPr>
              <w:jc w:val="center"/>
              <w:rPr>
                <w:sz w:val="20"/>
                <w:szCs w:val="20"/>
              </w:rPr>
            </w:pPr>
            <w:r w:rsidRPr="0081439D">
              <w:rPr>
                <w:sz w:val="20"/>
                <w:szCs w:val="20"/>
              </w:rPr>
              <w:t>20 (83%)</w:t>
            </w:r>
          </w:p>
        </w:tc>
      </w:tr>
      <w:tr w:rsidR="00E10DA4" w:rsidRPr="0081439D" w14:paraId="163A9273" w14:textId="77777777" w:rsidTr="18335717">
        <w:tc>
          <w:tcPr>
            <w:tcW w:w="3612" w:type="pct"/>
            <w:shd w:val="clear" w:color="auto" w:fill="F2F2F2" w:themeFill="background1" w:themeFillShade="F2"/>
          </w:tcPr>
          <w:p w14:paraId="78FADC6F" w14:textId="77777777" w:rsidR="00E10DA4" w:rsidRPr="0081439D" w:rsidRDefault="00E10DA4" w:rsidP="00E2252A">
            <w:pPr>
              <w:ind w:left="171"/>
              <w:rPr>
                <w:sz w:val="20"/>
                <w:szCs w:val="20"/>
              </w:rPr>
            </w:pPr>
            <w:r w:rsidRPr="0081439D">
              <w:rPr>
                <w:sz w:val="20"/>
                <w:szCs w:val="20"/>
              </w:rPr>
              <w:t>Semi-urban</w:t>
            </w:r>
          </w:p>
        </w:tc>
        <w:tc>
          <w:tcPr>
            <w:tcW w:w="695" w:type="pct"/>
            <w:shd w:val="clear" w:color="auto" w:fill="FBE4D5" w:themeFill="accent2" w:themeFillTint="33"/>
          </w:tcPr>
          <w:p w14:paraId="4AE77400" w14:textId="77777777" w:rsidR="00E10DA4" w:rsidRPr="0081439D" w:rsidRDefault="00E10DA4" w:rsidP="00E2252A">
            <w:pPr>
              <w:jc w:val="center"/>
              <w:rPr>
                <w:sz w:val="20"/>
                <w:szCs w:val="20"/>
              </w:rPr>
            </w:pPr>
            <w:r w:rsidRPr="0081439D">
              <w:rPr>
                <w:sz w:val="20"/>
                <w:szCs w:val="20"/>
              </w:rPr>
              <w:t>3 (9%)</w:t>
            </w:r>
          </w:p>
        </w:tc>
        <w:tc>
          <w:tcPr>
            <w:tcW w:w="693" w:type="pct"/>
            <w:shd w:val="clear" w:color="auto" w:fill="DEEAF6" w:themeFill="accent5" w:themeFillTint="33"/>
          </w:tcPr>
          <w:p w14:paraId="2C5A1093" w14:textId="77777777" w:rsidR="00E10DA4" w:rsidRPr="0081439D" w:rsidRDefault="00E10DA4" w:rsidP="00E2252A">
            <w:pPr>
              <w:jc w:val="center"/>
              <w:rPr>
                <w:sz w:val="20"/>
                <w:szCs w:val="20"/>
              </w:rPr>
            </w:pPr>
            <w:r w:rsidRPr="0081439D">
              <w:rPr>
                <w:sz w:val="20"/>
                <w:szCs w:val="20"/>
              </w:rPr>
              <w:t>2 (8%)</w:t>
            </w:r>
          </w:p>
        </w:tc>
      </w:tr>
      <w:tr w:rsidR="00E10DA4" w:rsidRPr="0081439D" w14:paraId="56152FA8" w14:textId="77777777" w:rsidTr="18335717">
        <w:tc>
          <w:tcPr>
            <w:tcW w:w="3612" w:type="pct"/>
            <w:shd w:val="clear" w:color="auto" w:fill="F2F2F2" w:themeFill="background1" w:themeFillShade="F2"/>
          </w:tcPr>
          <w:p w14:paraId="6010FE59" w14:textId="77777777" w:rsidR="00E10DA4" w:rsidRPr="0081439D" w:rsidRDefault="00E10DA4" w:rsidP="00E2252A">
            <w:pPr>
              <w:ind w:left="171"/>
              <w:rPr>
                <w:sz w:val="20"/>
                <w:szCs w:val="20"/>
              </w:rPr>
            </w:pPr>
            <w:r w:rsidRPr="0081439D">
              <w:rPr>
                <w:sz w:val="20"/>
                <w:szCs w:val="20"/>
              </w:rPr>
              <w:t>Rural</w:t>
            </w:r>
          </w:p>
        </w:tc>
        <w:tc>
          <w:tcPr>
            <w:tcW w:w="695" w:type="pct"/>
            <w:shd w:val="clear" w:color="auto" w:fill="FBE4D5" w:themeFill="accent2" w:themeFillTint="33"/>
          </w:tcPr>
          <w:p w14:paraId="06FA7B7F" w14:textId="77777777" w:rsidR="00E10DA4" w:rsidRPr="0081439D" w:rsidRDefault="00E10DA4" w:rsidP="00E2252A">
            <w:pPr>
              <w:jc w:val="center"/>
              <w:rPr>
                <w:sz w:val="20"/>
                <w:szCs w:val="20"/>
              </w:rPr>
            </w:pPr>
            <w:r w:rsidRPr="0081439D">
              <w:rPr>
                <w:sz w:val="20"/>
                <w:szCs w:val="20"/>
              </w:rPr>
              <w:t>3 (9%)</w:t>
            </w:r>
          </w:p>
        </w:tc>
        <w:tc>
          <w:tcPr>
            <w:tcW w:w="693" w:type="pct"/>
            <w:shd w:val="clear" w:color="auto" w:fill="DEEAF6" w:themeFill="accent5" w:themeFillTint="33"/>
          </w:tcPr>
          <w:p w14:paraId="52605E79" w14:textId="77777777" w:rsidR="00E10DA4" w:rsidRPr="0081439D" w:rsidRDefault="00E10DA4" w:rsidP="00E2252A">
            <w:pPr>
              <w:jc w:val="center"/>
              <w:rPr>
                <w:sz w:val="20"/>
                <w:szCs w:val="20"/>
              </w:rPr>
            </w:pPr>
            <w:r w:rsidRPr="0081439D">
              <w:rPr>
                <w:sz w:val="20"/>
                <w:szCs w:val="20"/>
              </w:rPr>
              <w:t>2 (8%)</w:t>
            </w:r>
          </w:p>
        </w:tc>
      </w:tr>
      <w:tr w:rsidR="00E10DA4" w:rsidRPr="0081439D" w14:paraId="71E99D82" w14:textId="77777777" w:rsidTr="18335717">
        <w:tc>
          <w:tcPr>
            <w:tcW w:w="3612" w:type="pct"/>
            <w:shd w:val="clear" w:color="auto" w:fill="D9D9D9" w:themeFill="background1" w:themeFillShade="D9"/>
          </w:tcPr>
          <w:p w14:paraId="05D228DC" w14:textId="77777777" w:rsidR="00E10DA4" w:rsidRPr="0081439D" w:rsidRDefault="00E10DA4" w:rsidP="00E2252A">
            <w:pPr>
              <w:rPr>
                <w:sz w:val="18"/>
                <w:szCs w:val="18"/>
                <w:vertAlign w:val="superscript"/>
              </w:rPr>
            </w:pPr>
            <w:r w:rsidRPr="0081439D">
              <w:rPr>
                <w:b/>
                <w:bCs/>
                <w:sz w:val="20"/>
                <w:szCs w:val="20"/>
              </w:rPr>
              <w:t>Care/support provided to:</w:t>
            </w:r>
          </w:p>
        </w:tc>
        <w:tc>
          <w:tcPr>
            <w:tcW w:w="695" w:type="pct"/>
            <w:shd w:val="clear" w:color="auto" w:fill="F7CAAC" w:themeFill="accent2" w:themeFillTint="66"/>
          </w:tcPr>
          <w:p w14:paraId="6A7637D1" w14:textId="77777777" w:rsidR="00E10DA4" w:rsidRPr="0081439D" w:rsidRDefault="00E10DA4" w:rsidP="00E2252A">
            <w:pPr>
              <w:jc w:val="center"/>
              <w:rPr>
                <w:sz w:val="20"/>
                <w:szCs w:val="20"/>
              </w:rPr>
            </w:pPr>
          </w:p>
        </w:tc>
        <w:tc>
          <w:tcPr>
            <w:tcW w:w="693" w:type="pct"/>
            <w:shd w:val="clear" w:color="auto" w:fill="BDD6EE" w:themeFill="accent5" w:themeFillTint="66"/>
          </w:tcPr>
          <w:p w14:paraId="54483A18" w14:textId="77777777" w:rsidR="00E10DA4" w:rsidRPr="0081439D" w:rsidRDefault="00E10DA4" w:rsidP="00E2252A">
            <w:pPr>
              <w:jc w:val="center"/>
              <w:rPr>
                <w:sz w:val="20"/>
                <w:szCs w:val="20"/>
              </w:rPr>
            </w:pPr>
          </w:p>
        </w:tc>
      </w:tr>
      <w:tr w:rsidR="00E10DA4" w:rsidRPr="0081439D" w14:paraId="632DA035" w14:textId="77777777" w:rsidTr="18335717">
        <w:tc>
          <w:tcPr>
            <w:tcW w:w="3612" w:type="pct"/>
            <w:shd w:val="clear" w:color="auto" w:fill="F2F2F2" w:themeFill="background1" w:themeFillShade="F2"/>
          </w:tcPr>
          <w:p w14:paraId="2A4C688F" w14:textId="77777777" w:rsidR="00E10DA4" w:rsidRPr="0081439D" w:rsidRDefault="00E10DA4" w:rsidP="00E2252A">
            <w:pPr>
              <w:ind w:left="171"/>
              <w:rPr>
                <w:sz w:val="20"/>
                <w:szCs w:val="20"/>
              </w:rPr>
            </w:pPr>
            <w:r w:rsidRPr="0081439D">
              <w:rPr>
                <w:sz w:val="20"/>
                <w:szCs w:val="20"/>
              </w:rPr>
              <w:t>Pregnant women only</w:t>
            </w:r>
          </w:p>
        </w:tc>
        <w:tc>
          <w:tcPr>
            <w:tcW w:w="695" w:type="pct"/>
            <w:shd w:val="clear" w:color="auto" w:fill="FBE4D5" w:themeFill="accent2" w:themeFillTint="33"/>
          </w:tcPr>
          <w:p w14:paraId="5053F1D1" w14:textId="77777777" w:rsidR="00E10DA4" w:rsidRPr="0081439D" w:rsidRDefault="00E10DA4" w:rsidP="00E2252A">
            <w:pPr>
              <w:jc w:val="center"/>
              <w:rPr>
                <w:sz w:val="20"/>
                <w:szCs w:val="20"/>
              </w:rPr>
            </w:pPr>
            <w:r w:rsidRPr="0081439D">
              <w:rPr>
                <w:sz w:val="20"/>
                <w:szCs w:val="20"/>
              </w:rPr>
              <w:t>4 (12%)</w:t>
            </w:r>
          </w:p>
        </w:tc>
        <w:tc>
          <w:tcPr>
            <w:tcW w:w="693" w:type="pct"/>
            <w:shd w:val="clear" w:color="auto" w:fill="DEEAF6" w:themeFill="accent5" w:themeFillTint="33"/>
          </w:tcPr>
          <w:p w14:paraId="3F70BDC9" w14:textId="77777777" w:rsidR="00E10DA4" w:rsidRPr="0081439D" w:rsidRDefault="00E10DA4" w:rsidP="00E2252A">
            <w:pPr>
              <w:jc w:val="center"/>
              <w:rPr>
                <w:sz w:val="20"/>
                <w:szCs w:val="20"/>
              </w:rPr>
            </w:pPr>
            <w:r w:rsidRPr="0081439D">
              <w:rPr>
                <w:sz w:val="20"/>
                <w:szCs w:val="20"/>
              </w:rPr>
              <w:t>2 (8%)</w:t>
            </w:r>
          </w:p>
        </w:tc>
      </w:tr>
      <w:tr w:rsidR="00E10DA4" w:rsidRPr="0081439D" w14:paraId="2C627557" w14:textId="77777777" w:rsidTr="18335717">
        <w:tc>
          <w:tcPr>
            <w:tcW w:w="3612" w:type="pct"/>
            <w:shd w:val="clear" w:color="auto" w:fill="F2F2F2" w:themeFill="background1" w:themeFillShade="F2"/>
          </w:tcPr>
          <w:p w14:paraId="68680970" w14:textId="77777777" w:rsidR="00E10DA4" w:rsidRPr="0081439D" w:rsidRDefault="00E10DA4" w:rsidP="00E2252A">
            <w:pPr>
              <w:ind w:left="171"/>
              <w:rPr>
                <w:sz w:val="20"/>
                <w:szCs w:val="20"/>
              </w:rPr>
            </w:pPr>
            <w:r w:rsidRPr="0081439D">
              <w:rPr>
                <w:sz w:val="20"/>
                <w:szCs w:val="20"/>
              </w:rPr>
              <w:t>Pregnant women, women with milk-fed infants</w:t>
            </w:r>
            <w:r w:rsidRPr="008671CD">
              <w:rPr>
                <w:sz w:val="20"/>
                <w:szCs w:val="20"/>
                <w:vertAlign w:val="superscript"/>
              </w:rPr>
              <w:t>¶</w:t>
            </w:r>
            <w:r w:rsidRPr="0081439D">
              <w:rPr>
                <w:sz w:val="20"/>
                <w:szCs w:val="20"/>
              </w:rPr>
              <w:t xml:space="preserve"> or children &lt;2y introduced to complementary feeding</w:t>
            </w:r>
          </w:p>
        </w:tc>
        <w:tc>
          <w:tcPr>
            <w:tcW w:w="695" w:type="pct"/>
            <w:shd w:val="clear" w:color="auto" w:fill="FBE4D5" w:themeFill="accent2" w:themeFillTint="33"/>
          </w:tcPr>
          <w:p w14:paraId="7A3EF503" w14:textId="77777777" w:rsidR="00E10DA4" w:rsidRPr="0081439D" w:rsidRDefault="00E10DA4" w:rsidP="00E2252A">
            <w:pPr>
              <w:jc w:val="center"/>
              <w:rPr>
                <w:sz w:val="20"/>
                <w:szCs w:val="20"/>
              </w:rPr>
            </w:pPr>
            <w:r w:rsidRPr="0081439D">
              <w:rPr>
                <w:sz w:val="20"/>
                <w:szCs w:val="20"/>
              </w:rPr>
              <w:t>25 (76%)</w:t>
            </w:r>
          </w:p>
        </w:tc>
        <w:tc>
          <w:tcPr>
            <w:tcW w:w="693" w:type="pct"/>
            <w:shd w:val="clear" w:color="auto" w:fill="DEEAF6" w:themeFill="accent5" w:themeFillTint="33"/>
          </w:tcPr>
          <w:p w14:paraId="5C4A606F" w14:textId="77777777" w:rsidR="00E10DA4" w:rsidRPr="0081439D" w:rsidRDefault="00E10DA4" w:rsidP="00E2252A">
            <w:pPr>
              <w:jc w:val="center"/>
              <w:rPr>
                <w:sz w:val="20"/>
                <w:szCs w:val="20"/>
              </w:rPr>
            </w:pPr>
            <w:r>
              <w:rPr>
                <w:sz w:val="20"/>
                <w:szCs w:val="20"/>
              </w:rPr>
              <w:t>20</w:t>
            </w:r>
            <w:r w:rsidRPr="0081439D">
              <w:rPr>
                <w:sz w:val="20"/>
                <w:szCs w:val="20"/>
              </w:rPr>
              <w:t xml:space="preserve"> (</w:t>
            </w:r>
            <w:r>
              <w:rPr>
                <w:sz w:val="20"/>
                <w:szCs w:val="20"/>
              </w:rPr>
              <w:t>83</w:t>
            </w:r>
            <w:r w:rsidRPr="0081439D">
              <w:rPr>
                <w:sz w:val="20"/>
                <w:szCs w:val="20"/>
              </w:rPr>
              <w:t>%)</w:t>
            </w:r>
          </w:p>
        </w:tc>
      </w:tr>
      <w:tr w:rsidR="00E10DA4" w:rsidRPr="0081439D" w14:paraId="2D111EF9" w14:textId="77777777" w:rsidTr="18335717">
        <w:tc>
          <w:tcPr>
            <w:tcW w:w="3612" w:type="pct"/>
            <w:shd w:val="clear" w:color="auto" w:fill="F2F2F2" w:themeFill="background1" w:themeFillShade="F2"/>
          </w:tcPr>
          <w:p w14:paraId="583C5D7A" w14:textId="77777777" w:rsidR="00E10DA4" w:rsidRPr="0081439D" w:rsidRDefault="00E10DA4" w:rsidP="00E2252A">
            <w:pPr>
              <w:ind w:left="171"/>
              <w:rPr>
                <w:sz w:val="20"/>
                <w:szCs w:val="20"/>
              </w:rPr>
            </w:pPr>
            <w:r w:rsidRPr="0081439D">
              <w:rPr>
                <w:sz w:val="20"/>
                <w:szCs w:val="20"/>
              </w:rPr>
              <w:t>Milk-fed infants</w:t>
            </w:r>
            <w:r w:rsidRPr="00E2252A">
              <w:rPr>
                <w:sz w:val="20"/>
                <w:szCs w:val="20"/>
                <w:vertAlign w:val="superscript"/>
              </w:rPr>
              <w:t>¶</w:t>
            </w:r>
            <w:r w:rsidRPr="0081439D">
              <w:rPr>
                <w:sz w:val="20"/>
                <w:szCs w:val="20"/>
              </w:rPr>
              <w:t>, children &lt;2y introduced to complementary feeding</w:t>
            </w:r>
          </w:p>
        </w:tc>
        <w:tc>
          <w:tcPr>
            <w:tcW w:w="695" w:type="pct"/>
            <w:shd w:val="clear" w:color="auto" w:fill="FBE4D5" w:themeFill="accent2" w:themeFillTint="33"/>
          </w:tcPr>
          <w:p w14:paraId="1EDAE71E" w14:textId="77777777" w:rsidR="00E10DA4" w:rsidRPr="0081439D" w:rsidRDefault="00E10DA4" w:rsidP="00E2252A">
            <w:pPr>
              <w:jc w:val="center"/>
              <w:rPr>
                <w:sz w:val="20"/>
                <w:szCs w:val="20"/>
              </w:rPr>
            </w:pPr>
            <w:r w:rsidRPr="0081439D">
              <w:rPr>
                <w:sz w:val="20"/>
                <w:szCs w:val="20"/>
              </w:rPr>
              <w:t>4 (12%)</w:t>
            </w:r>
          </w:p>
        </w:tc>
        <w:tc>
          <w:tcPr>
            <w:tcW w:w="693" w:type="pct"/>
            <w:shd w:val="clear" w:color="auto" w:fill="DEEAF6" w:themeFill="accent5" w:themeFillTint="33"/>
          </w:tcPr>
          <w:p w14:paraId="4EE11C8D" w14:textId="77777777" w:rsidR="00E10DA4" w:rsidRPr="0081439D" w:rsidRDefault="00E10DA4" w:rsidP="00E2252A">
            <w:pPr>
              <w:jc w:val="center"/>
              <w:rPr>
                <w:sz w:val="20"/>
                <w:szCs w:val="20"/>
              </w:rPr>
            </w:pPr>
            <w:r w:rsidRPr="0081439D">
              <w:rPr>
                <w:sz w:val="20"/>
                <w:szCs w:val="20"/>
              </w:rPr>
              <w:t>2 (8%)</w:t>
            </w:r>
          </w:p>
        </w:tc>
      </w:tr>
      <w:tr w:rsidR="00E10DA4" w:rsidRPr="0081439D" w14:paraId="7031C6E8" w14:textId="77777777" w:rsidTr="18335717">
        <w:tc>
          <w:tcPr>
            <w:tcW w:w="3612" w:type="pct"/>
            <w:tcBorders>
              <w:bottom w:val="single" w:sz="2" w:space="0" w:color="FFFFFF" w:themeColor="background1"/>
            </w:tcBorders>
            <w:shd w:val="clear" w:color="auto" w:fill="D0CECE" w:themeFill="background2" w:themeFillShade="E6"/>
          </w:tcPr>
          <w:p w14:paraId="04DDF075" w14:textId="6635349E" w:rsidR="00E10DA4" w:rsidRPr="0081439D" w:rsidRDefault="00E10DA4" w:rsidP="00E2252A">
            <w:pPr>
              <w:rPr>
                <w:b/>
                <w:bCs/>
                <w:sz w:val="20"/>
                <w:szCs w:val="20"/>
              </w:rPr>
            </w:pPr>
            <w:r w:rsidRPr="0081439D">
              <w:rPr>
                <w:b/>
                <w:bCs/>
                <w:sz w:val="20"/>
                <w:szCs w:val="20"/>
              </w:rPr>
              <w:t>Types of care/support provided</w:t>
            </w:r>
            <w:r w:rsidR="000665CC" w:rsidRPr="00442E8D">
              <w:rPr>
                <w:b/>
                <w:bCs/>
                <w:sz w:val="20"/>
                <w:szCs w:val="20"/>
                <w:vertAlign w:val="superscript"/>
              </w:rPr>
              <w:t>#</w:t>
            </w:r>
            <w:r>
              <w:rPr>
                <w:b/>
                <w:bCs/>
                <w:sz w:val="20"/>
                <w:szCs w:val="20"/>
              </w:rPr>
              <w:t xml:space="preserve"> </w:t>
            </w:r>
          </w:p>
        </w:tc>
        <w:tc>
          <w:tcPr>
            <w:tcW w:w="695" w:type="pct"/>
            <w:shd w:val="clear" w:color="auto" w:fill="F7CAAC" w:themeFill="accent2" w:themeFillTint="66"/>
          </w:tcPr>
          <w:p w14:paraId="515E5C3E" w14:textId="77777777" w:rsidR="00E10DA4" w:rsidRPr="0081439D" w:rsidRDefault="00E10DA4" w:rsidP="00E2252A">
            <w:pPr>
              <w:jc w:val="center"/>
              <w:rPr>
                <w:sz w:val="20"/>
                <w:szCs w:val="20"/>
              </w:rPr>
            </w:pPr>
          </w:p>
        </w:tc>
        <w:tc>
          <w:tcPr>
            <w:tcW w:w="693" w:type="pct"/>
            <w:shd w:val="clear" w:color="auto" w:fill="BDD6EE" w:themeFill="accent5" w:themeFillTint="66"/>
          </w:tcPr>
          <w:p w14:paraId="2C05A904" w14:textId="77777777" w:rsidR="00E10DA4" w:rsidRPr="0081439D" w:rsidRDefault="00E10DA4" w:rsidP="00E2252A">
            <w:pPr>
              <w:jc w:val="center"/>
              <w:rPr>
                <w:sz w:val="20"/>
                <w:szCs w:val="20"/>
              </w:rPr>
            </w:pPr>
          </w:p>
        </w:tc>
      </w:tr>
      <w:tr w:rsidR="00E10DA4" w:rsidRPr="0081439D" w14:paraId="58B5B71A" w14:textId="77777777" w:rsidTr="18335717">
        <w:tc>
          <w:tcPr>
            <w:tcW w:w="3612" w:type="pct"/>
            <w:tcBorders>
              <w:top w:val="single" w:sz="2" w:space="0" w:color="FFFFFF" w:themeColor="background1"/>
              <w:bottom w:val="single" w:sz="2" w:space="0" w:color="FFFFFF" w:themeColor="background1"/>
            </w:tcBorders>
            <w:shd w:val="clear" w:color="auto" w:fill="F2F2F2" w:themeFill="background1" w:themeFillShade="F2"/>
          </w:tcPr>
          <w:p w14:paraId="40A8A4EC" w14:textId="77777777" w:rsidR="00E10DA4" w:rsidRPr="0081439D" w:rsidRDefault="00E10DA4" w:rsidP="00E2252A">
            <w:pPr>
              <w:ind w:left="174"/>
              <w:rPr>
                <w:sz w:val="20"/>
                <w:szCs w:val="20"/>
              </w:rPr>
            </w:pPr>
            <w:r w:rsidRPr="0081439D">
              <w:rPr>
                <w:sz w:val="20"/>
                <w:szCs w:val="20"/>
              </w:rPr>
              <w:t xml:space="preserve">Medical nutrition therapy, </w:t>
            </w:r>
            <w:proofErr w:type="gramStart"/>
            <w:r w:rsidRPr="0081439D">
              <w:rPr>
                <w:sz w:val="20"/>
                <w:szCs w:val="20"/>
              </w:rPr>
              <w:t>i.e.</w:t>
            </w:r>
            <w:proofErr w:type="gramEnd"/>
            <w:r w:rsidRPr="0081439D">
              <w:rPr>
                <w:sz w:val="20"/>
                <w:szCs w:val="20"/>
              </w:rPr>
              <w:t xml:space="preserve"> neonatal and maternal wards, severe acute malnutrition therapeutic programmes</w:t>
            </w:r>
          </w:p>
        </w:tc>
        <w:tc>
          <w:tcPr>
            <w:tcW w:w="695" w:type="pct"/>
            <w:shd w:val="clear" w:color="auto" w:fill="FBE4D5" w:themeFill="accent2" w:themeFillTint="33"/>
          </w:tcPr>
          <w:p w14:paraId="20CBC847" w14:textId="77777777" w:rsidR="00E10DA4" w:rsidRPr="0081439D" w:rsidRDefault="00E10DA4" w:rsidP="00E2252A">
            <w:pPr>
              <w:jc w:val="center"/>
              <w:rPr>
                <w:sz w:val="20"/>
                <w:szCs w:val="20"/>
              </w:rPr>
            </w:pPr>
            <w:r w:rsidRPr="0081439D">
              <w:rPr>
                <w:sz w:val="20"/>
                <w:szCs w:val="20"/>
              </w:rPr>
              <w:t>9 (27%)</w:t>
            </w:r>
          </w:p>
        </w:tc>
        <w:tc>
          <w:tcPr>
            <w:tcW w:w="693" w:type="pct"/>
            <w:shd w:val="clear" w:color="auto" w:fill="DEEAF6" w:themeFill="accent5" w:themeFillTint="33"/>
          </w:tcPr>
          <w:p w14:paraId="44CF1DC4" w14:textId="77777777" w:rsidR="00E10DA4" w:rsidRPr="0081439D" w:rsidRDefault="00E10DA4" w:rsidP="00E2252A">
            <w:pPr>
              <w:jc w:val="center"/>
              <w:rPr>
                <w:sz w:val="20"/>
                <w:szCs w:val="20"/>
              </w:rPr>
            </w:pPr>
            <w:r w:rsidRPr="0081439D">
              <w:rPr>
                <w:sz w:val="20"/>
                <w:szCs w:val="20"/>
              </w:rPr>
              <w:t>8 (24%)</w:t>
            </w:r>
          </w:p>
        </w:tc>
      </w:tr>
      <w:tr w:rsidR="00E10DA4" w:rsidRPr="0081439D" w14:paraId="34EF52CE" w14:textId="77777777" w:rsidTr="18335717">
        <w:tc>
          <w:tcPr>
            <w:tcW w:w="3612" w:type="pct"/>
            <w:tcBorders>
              <w:top w:val="single" w:sz="2" w:space="0" w:color="FFFFFF" w:themeColor="background1"/>
              <w:bottom w:val="single" w:sz="2" w:space="0" w:color="FFFFFF" w:themeColor="background1"/>
            </w:tcBorders>
            <w:shd w:val="clear" w:color="auto" w:fill="F2F2F2" w:themeFill="background1" w:themeFillShade="F2"/>
          </w:tcPr>
          <w:p w14:paraId="4E3E448D" w14:textId="77777777" w:rsidR="00E10DA4" w:rsidRPr="0081439D" w:rsidRDefault="00E10DA4" w:rsidP="00E2252A">
            <w:pPr>
              <w:ind w:left="174"/>
              <w:rPr>
                <w:sz w:val="20"/>
                <w:szCs w:val="20"/>
              </w:rPr>
            </w:pPr>
            <w:r w:rsidRPr="0081439D">
              <w:rPr>
                <w:sz w:val="20"/>
                <w:szCs w:val="20"/>
              </w:rPr>
              <w:t xml:space="preserve">Therapeutic nutrition counselling, </w:t>
            </w:r>
            <w:proofErr w:type="gramStart"/>
            <w:r w:rsidRPr="0081439D">
              <w:rPr>
                <w:sz w:val="20"/>
                <w:szCs w:val="20"/>
              </w:rPr>
              <w:t>i.e.</w:t>
            </w:r>
            <w:proofErr w:type="gramEnd"/>
            <w:r w:rsidRPr="0081439D">
              <w:rPr>
                <w:sz w:val="20"/>
                <w:szCs w:val="20"/>
              </w:rPr>
              <w:t xml:space="preserve"> pregnant women with medical conditions</w:t>
            </w:r>
          </w:p>
        </w:tc>
        <w:tc>
          <w:tcPr>
            <w:tcW w:w="695" w:type="pct"/>
            <w:shd w:val="clear" w:color="auto" w:fill="FBE4D5" w:themeFill="accent2" w:themeFillTint="33"/>
          </w:tcPr>
          <w:p w14:paraId="45D8A279" w14:textId="77777777" w:rsidR="00E10DA4" w:rsidRPr="0081439D" w:rsidRDefault="00E10DA4" w:rsidP="00E2252A">
            <w:pPr>
              <w:jc w:val="center"/>
              <w:rPr>
                <w:sz w:val="20"/>
                <w:szCs w:val="20"/>
              </w:rPr>
            </w:pPr>
            <w:r w:rsidRPr="0081439D">
              <w:rPr>
                <w:sz w:val="20"/>
                <w:szCs w:val="20"/>
              </w:rPr>
              <w:t>21 (64%)</w:t>
            </w:r>
          </w:p>
        </w:tc>
        <w:tc>
          <w:tcPr>
            <w:tcW w:w="693" w:type="pct"/>
            <w:shd w:val="clear" w:color="auto" w:fill="DEEAF6" w:themeFill="accent5" w:themeFillTint="33"/>
          </w:tcPr>
          <w:p w14:paraId="22DDE037" w14:textId="77777777" w:rsidR="00E10DA4" w:rsidRPr="0081439D" w:rsidRDefault="00E10DA4" w:rsidP="00E2252A">
            <w:pPr>
              <w:jc w:val="center"/>
              <w:rPr>
                <w:sz w:val="20"/>
                <w:szCs w:val="20"/>
              </w:rPr>
            </w:pPr>
            <w:r w:rsidRPr="0081439D">
              <w:rPr>
                <w:sz w:val="20"/>
                <w:szCs w:val="20"/>
              </w:rPr>
              <w:t>16 (48%)</w:t>
            </w:r>
          </w:p>
        </w:tc>
      </w:tr>
      <w:tr w:rsidR="00E10DA4" w:rsidRPr="0081439D" w14:paraId="79EB06DB" w14:textId="77777777" w:rsidTr="18335717">
        <w:tc>
          <w:tcPr>
            <w:tcW w:w="3612" w:type="pct"/>
            <w:tcBorders>
              <w:top w:val="single" w:sz="2" w:space="0" w:color="FFFFFF" w:themeColor="background1"/>
              <w:bottom w:val="single" w:sz="2" w:space="0" w:color="FFFFFF" w:themeColor="background1"/>
            </w:tcBorders>
            <w:shd w:val="clear" w:color="auto" w:fill="F2F2F2" w:themeFill="background1" w:themeFillShade="F2"/>
          </w:tcPr>
          <w:p w14:paraId="5C4884D9" w14:textId="77777777" w:rsidR="00E10DA4" w:rsidRPr="0081439D" w:rsidRDefault="00E10DA4" w:rsidP="00E2252A">
            <w:pPr>
              <w:ind w:left="174"/>
              <w:rPr>
                <w:sz w:val="20"/>
                <w:szCs w:val="20"/>
              </w:rPr>
            </w:pPr>
            <w:r w:rsidRPr="0081439D">
              <w:rPr>
                <w:sz w:val="20"/>
                <w:szCs w:val="20"/>
              </w:rPr>
              <w:t xml:space="preserve">Nutrition counselling, </w:t>
            </w:r>
            <w:proofErr w:type="gramStart"/>
            <w:r w:rsidRPr="0081439D">
              <w:rPr>
                <w:sz w:val="20"/>
                <w:szCs w:val="20"/>
              </w:rPr>
              <w:t>i.e.</w:t>
            </w:r>
            <w:proofErr w:type="gramEnd"/>
            <w:r w:rsidRPr="0081439D">
              <w:rPr>
                <w:sz w:val="20"/>
                <w:szCs w:val="20"/>
              </w:rPr>
              <w:t xml:space="preserve"> pregnant women without medical conditions</w:t>
            </w:r>
          </w:p>
        </w:tc>
        <w:tc>
          <w:tcPr>
            <w:tcW w:w="695" w:type="pct"/>
            <w:shd w:val="clear" w:color="auto" w:fill="FBE4D5" w:themeFill="accent2" w:themeFillTint="33"/>
          </w:tcPr>
          <w:p w14:paraId="651D54C4" w14:textId="77777777" w:rsidR="00E10DA4" w:rsidRPr="0081439D" w:rsidRDefault="00E10DA4" w:rsidP="00E2252A">
            <w:pPr>
              <w:jc w:val="center"/>
              <w:rPr>
                <w:sz w:val="20"/>
                <w:szCs w:val="20"/>
              </w:rPr>
            </w:pPr>
            <w:r w:rsidRPr="0081439D">
              <w:rPr>
                <w:sz w:val="20"/>
                <w:szCs w:val="20"/>
              </w:rPr>
              <w:t>10 (30%)</w:t>
            </w:r>
          </w:p>
        </w:tc>
        <w:tc>
          <w:tcPr>
            <w:tcW w:w="693" w:type="pct"/>
            <w:shd w:val="clear" w:color="auto" w:fill="DEEAF6" w:themeFill="accent5" w:themeFillTint="33"/>
          </w:tcPr>
          <w:p w14:paraId="3149DE89" w14:textId="77777777" w:rsidR="00E10DA4" w:rsidRPr="0081439D" w:rsidRDefault="00E10DA4" w:rsidP="00E2252A">
            <w:pPr>
              <w:jc w:val="center"/>
              <w:rPr>
                <w:sz w:val="20"/>
                <w:szCs w:val="20"/>
              </w:rPr>
            </w:pPr>
            <w:r w:rsidRPr="0081439D">
              <w:rPr>
                <w:sz w:val="20"/>
                <w:szCs w:val="20"/>
              </w:rPr>
              <w:t>8 (24%)</w:t>
            </w:r>
          </w:p>
        </w:tc>
      </w:tr>
      <w:tr w:rsidR="00E10DA4" w:rsidRPr="0081439D" w14:paraId="587CDF84" w14:textId="77777777" w:rsidTr="18335717">
        <w:tc>
          <w:tcPr>
            <w:tcW w:w="3612" w:type="pct"/>
            <w:tcBorders>
              <w:top w:val="single" w:sz="2" w:space="0" w:color="FFFFFF" w:themeColor="background1"/>
              <w:bottom w:val="single" w:sz="2" w:space="0" w:color="FFFFFF" w:themeColor="background1"/>
            </w:tcBorders>
            <w:shd w:val="clear" w:color="auto" w:fill="F2F2F2" w:themeFill="background1" w:themeFillShade="F2"/>
          </w:tcPr>
          <w:p w14:paraId="4872FEA3" w14:textId="77777777" w:rsidR="00E10DA4" w:rsidRPr="0081439D" w:rsidRDefault="00E10DA4" w:rsidP="00E2252A">
            <w:pPr>
              <w:ind w:left="174"/>
              <w:rPr>
                <w:sz w:val="20"/>
                <w:szCs w:val="20"/>
              </w:rPr>
            </w:pPr>
            <w:r w:rsidRPr="0081439D">
              <w:rPr>
                <w:sz w:val="20"/>
                <w:szCs w:val="20"/>
              </w:rPr>
              <w:t xml:space="preserve">Nutrition education, </w:t>
            </w:r>
            <w:proofErr w:type="gramStart"/>
            <w:r w:rsidRPr="0081439D">
              <w:rPr>
                <w:sz w:val="20"/>
                <w:szCs w:val="20"/>
              </w:rPr>
              <w:t>i.e.</w:t>
            </w:r>
            <w:proofErr w:type="gramEnd"/>
            <w:r w:rsidRPr="0081439D">
              <w:rPr>
                <w:sz w:val="20"/>
                <w:szCs w:val="20"/>
              </w:rPr>
              <w:t xml:space="preserve"> antenatal nutrition education, health talks</w:t>
            </w:r>
          </w:p>
        </w:tc>
        <w:tc>
          <w:tcPr>
            <w:tcW w:w="695" w:type="pct"/>
            <w:shd w:val="clear" w:color="auto" w:fill="FBE4D5" w:themeFill="accent2" w:themeFillTint="33"/>
          </w:tcPr>
          <w:p w14:paraId="7E9F8F73" w14:textId="77777777" w:rsidR="00E10DA4" w:rsidRPr="0081439D" w:rsidRDefault="00E10DA4" w:rsidP="00E2252A">
            <w:pPr>
              <w:jc w:val="center"/>
              <w:rPr>
                <w:sz w:val="20"/>
                <w:szCs w:val="20"/>
              </w:rPr>
            </w:pPr>
            <w:r w:rsidRPr="0081439D">
              <w:rPr>
                <w:sz w:val="20"/>
                <w:szCs w:val="20"/>
              </w:rPr>
              <w:t>9 (27%)</w:t>
            </w:r>
          </w:p>
        </w:tc>
        <w:tc>
          <w:tcPr>
            <w:tcW w:w="693" w:type="pct"/>
            <w:shd w:val="clear" w:color="auto" w:fill="DEEAF6" w:themeFill="accent5" w:themeFillTint="33"/>
          </w:tcPr>
          <w:p w14:paraId="4A4F1F9E" w14:textId="77777777" w:rsidR="00E10DA4" w:rsidRPr="0081439D" w:rsidRDefault="00E10DA4" w:rsidP="00E2252A">
            <w:pPr>
              <w:jc w:val="center"/>
              <w:rPr>
                <w:sz w:val="20"/>
                <w:szCs w:val="20"/>
              </w:rPr>
            </w:pPr>
            <w:r w:rsidRPr="0081439D">
              <w:rPr>
                <w:sz w:val="20"/>
                <w:szCs w:val="20"/>
              </w:rPr>
              <w:t>4 (12%)</w:t>
            </w:r>
          </w:p>
        </w:tc>
      </w:tr>
      <w:tr w:rsidR="00E10DA4" w:rsidRPr="0081439D" w14:paraId="0C22E24C" w14:textId="77777777" w:rsidTr="18335717">
        <w:tc>
          <w:tcPr>
            <w:tcW w:w="3612" w:type="pct"/>
            <w:tcBorders>
              <w:top w:val="single" w:sz="2" w:space="0" w:color="FFFFFF" w:themeColor="background1"/>
              <w:bottom w:val="single" w:sz="2" w:space="0" w:color="FFFFFF" w:themeColor="background1"/>
            </w:tcBorders>
            <w:shd w:val="clear" w:color="auto" w:fill="F2F2F2" w:themeFill="background1" w:themeFillShade="F2"/>
          </w:tcPr>
          <w:p w14:paraId="4997B31A" w14:textId="77777777" w:rsidR="00E10DA4" w:rsidRPr="0081439D" w:rsidRDefault="00E10DA4" w:rsidP="00E2252A">
            <w:pPr>
              <w:ind w:left="174"/>
              <w:rPr>
                <w:sz w:val="20"/>
                <w:szCs w:val="20"/>
              </w:rPr>
            </w:pPr>
            <w:r w:rsidRPr="0081439D">
              <w:rPr>
                <w:sz w:val="20"/>
                <w:szCs w:val="20"/>
              </w:rPr>
              <w:t>Missing</w:t>
            </w:r>
          </w:p>
        </w:tc>
        <w:tc>
          <w:tcPr>
            <w:tcW w:w="695" w:type="pct"/>
            <w:shd w:val="clear" w:color="auto" w:fill="FBE4D5" w:themeFill="accent2" w:themeFillTint="33"/>
          </w:tcPr>
          <w:p w14:paraId="5BBED8B7" w14:textId="77777777" w:rsidR="00E10DA4" w:rsidRPr="0081439D" w:rsidRDefault="00E10DA4" w:rsidP="00E2252A">
            <w:pPr>
              <w:jc w:val="center"/>
              <w:rPr>
                <w:sz w:val="20"/>
                <w:szCs w:val="20"/>
              </w:rPr>
            </w:pPr>
            <w:r w:rsidRPr="0081439D">
              <w:rPr>
                <w:sz w:val="20"/>
                <w:szCs w:val="20"/>
              </w:rPr>
              <w:t>1 (3%)</w:t>
            </w:r>
          </w:p>
        </w:tc>
        <w:tc>
          <w:tcPr>
            <w:tcW w:w="693" w:type="pct"/>
            <w:shd w:val="clear" w:color="auto" w:fill="DEEAF6" w:themeFill="accent5" w:themeFillTint="33"/>
          </w:tcPr>
          <w:p w14:paraId="438CD061" w14:textId="77777777" w:rsidR="00E10DA4" w:rsidRPr="0081439D" w:rsidRDefault="00E10DA4" w:rsidP="00E2252A">
            <w:pPr>
              <w:jc w:val="center"/>
              <w:rPr>
                <w:sz w:val="20"/>
                <w:szCs w:val="20"/>
              </w:rPr>
            </w:pPr>
            <w:r w:rsidRPr="0081439D">
              <w:rPr>
                <w:sz w:val="20"/>
                <w:szCs w:val="20"/>
              </w:rPr>
              <w:t>-</w:t>
            </w:r>
          </w:p>
        </w:tc>
      </w:tr>
      <w:tr w:rsidR="00E10DA4" w:rsidRPr="0081439D" w14:paraId="186D5B60" w14:textId="77777777" w:rsidTr="18335717">
        <w:tc>
          <w:tcPr>
            <w:tcW w:w="3612" w:type="pct"/>
            <w:tcBorders>
              <w:top w:val="single" w:sz="2" w:space="0" w:color="FFFFFF" w:themeColor="background1"/>
            </w:tcBorders>
            <w:shd w:val="clear" w:color="auto" w:fill="D0CECE" w:themeFill="background2" w:themeFillShade="E6"/>
          </w:tcPr>
          <w:p w14:paraId="315034E8" w14:textId="77777777" w:rsidR="00E10DA4" w:rsidRPr="0081439D" w:rsidRDefault="00E10DA4" w:rsidP="00E2252A">
            <w:pPr>
              <w:rPr>
                <w:b/>
                <w:bCs/>
                <w:sz w:val="20"/>
                <w:szCs w:val="20"/>
              </w:rPr>
            </w:pPr>
            <w:r w:rsidRPr="0081439D">
              <w:rPr>
                <w:b/>
                <w:bCs/>
                <w:sz w:val="20"/>
                <w:szCs w:val="20"/>
              </w:rPr>
              <w:t>Past training in behaviour change support</w:t>
            </w:r>
          </w:p>
        </w:tc>
        <w:tc>
          <w:tcPr>
            <w:tcW w:w="695" w:type="pct"/>
            <w:shd w:val="clear" w:color="auto" w:fill="F7CAAC" w:themeFill="accent2" w:themeFillTint="66"/>
          </w:tcPr>
          <w:p w14:paraId="6D0A8411" w14:textId="77777777" w:rsidR="00E10DA4" w:rsidRPr="0081439D" w:rsidRDefault="00E10DA4" w:rsidP="00E2252A">
            <w:pPr>
              <w:jc w:val="center"/>
              <w:rPr>
                <w:sz w:val="20"/>
                <w:szCs w:val="20"/>
              </w:rPr>
            </w:pPr>
          </w:p>
        </w:tc>
        <w:tc>
          <w:tcPr>
            <w:tcW w:w="693" w:type="pct"/>
            <w:shd w:val="clear" w:color="auto" w:fill="BDD6EE" w:themeFill="accent5" w:themeFillTint="66"/>
          </w:tcPr>
          <w:p w14:paraId="47796D92" w14:textId="77777777" w:rsidR="00E10DA4" w:rsidRPr="0081439D" w:rsidRDefault="00E10DA4" w:rsidP="00E2252A">
            <w:pPr>
              <w:jc w:val="center"/>
              <w:rPr>
                <w:sz w:val="20"/>
                <w:szCs w:val="20"/>
              </w:rPr>
            </w:pPr>
          </w:p>
        </w:tc>
      </w:tr>
      <w:tr w:rsidR="00E10DA4" w:rsidRPr="0081439D" w14:paraId="29C9714A" w14:textId="77777777" w:rsidTr="18335717">
        <w:tc>
          <w:tcPr>
            <w:tcW w:w="3612" w:type="pct"/>
            <w:shd w:val="clear" w:color="auto" w:fill="F2F2F2" w:themeFill="background1" w:themeFillShade="F2"/>
          </w:tcPr>
          <w:p w14:paraId="3657237A" w14:textId="77777777" w:rsidR="00E10DA4" w:rsidRPr="0081439D" w:rsidRDefault="00E10DA4" w:rsidP="00E2252A">
            <w:pPr>
              <w:ind w:left="173"/>
              <w:rPr>
                <w:b/>
                <w:bCs/>
                <w:sz w:val="20"/>
                <w:szCs w:val="20"/>
              </w:rPr>
            </w:pPr>
            <w:r w:rsidRPr="0081439D">
              <w:rPr>
                <w:sz w:val="20"/>
                <w:szCs w:val="20"/>
              </w:rPr>
              <w:t>None or minimal during undergraduate programmes</w:t>
            </w:r>
          </w:p>
        </w:tc>
        <w:tc>
          <w:tcPr>
            <w:tcW w:w="695" w:type="pct"/>
            <w:shd w:val="clear" w:color="auto" w:fill="FBE4D5" w:themeFill="accent2" w:themeFillTint="33"/>
          </w:tcPr>
          <w:p w14:paraId="47F8E29A" w14:textId="77777777" w:rsidR="00E10DA4" w:rsidRPr="0081439D" w:rsidRDefault="00E10DA4" w:rsidP="00E2252A">
            <w:pPr>
              <w:jc w:val="center"/>
              <w:rPr>
                <w:sz w:val="20"/>
                <w:szCs w:val="20"/>
              </w:rPr>
            </w:pPr>
            <w:r w:rsidRPr="0081439D">
              <w:rPr>
                <w:sz w:val="20"/>
                <w:szCs w:val="20"/>
              </w:rPr>
              <w:t>10 (30%)</w:t>
            </w:r>
          </w:p>
        </w:tc>
        <w:tc>
          <w:tcPr>
            <w:tcW w:w="693" w:type="pct"/>
            <w:shd w:val="clear" w:color="auto" w:fill="DEEAF6" w:themeFill="accent5" w:themeFillTint="33"/>
          </w:tcPr>
          <w:p w14:paraId="3219FB46" w14:textId="77777777" w:rsidR="00E10DA4" w:rsidRPr="0081439D" w:rsidRDefault="00E10DA4" w:rsidP="00E2252A">
            <w:pPr>
              <w:jc w:val="center"/>
              <w:rPr>
                <w:sz w:val="20"/>
                <w:szCs w:val="20"/>
              </w:rPr>
            </w:pPr>
            <w:r w:rsidRPr="0081439D">
              <w:rPr>
                <w:sz w:val="20"/>
                <w:szCs w:val="20"/>
              </w:rPr>
              <w:t>5 (21%)</w:t>
            </w:r>
          </w:p>
        </w:tc>
      </w:tr>
      <w:tr w:rsidR="00E10DA4" w:rsidRPr="0081439D" w14:paraId="761520B5" w14:textId="77777777" w:rsidTr="18335717">
        <w:tc>
          <w:tcPr>
            <w:tcW w:w="3612" w:type="pct"/>
            <w:shd w:val="clear" w:color="auto" w:fill="F2F2F2" w:themeFill="background1" w:themeFillShade="F2"/>
          </w:tcPr>
          <w:p w14:paraId="300BFAF3" w14:textId="77777777" w:rsidR="00E10DA4" w:rsidRPr="0081439D" w:rsidRDefault="00E10DA4" w:rsidP="00E2252A">
            <w:pPr>
              <w:ind w:left="173"/>
              <w:rPr>
                <w:b/>
                <w:bCs/>
                <w:sz w:val="20"/>
                <w:szCs w:val="20"/>
              </w:rPr>
            </w:pPr>
            <w:r w:rsidRPr="0081439D">
              <w:rPr>
                <w:sz w:val="20"/>
                <w:szCs w:val="20"/>
              </w:rPr>
              <w:t>Module/classes in undergraduate programmes</w:t>
            </w:r>
          </w:p>
        </w:tc>
        <w:tc>
          <w:tcPr>
            <w:tcW w:w="695" w:type="pct"/>
            <w:shd w:val="clear" w:color="auto" w:fill="FBE4D5" w:themeFill="accent2" w:themeFillTint="33"/>
          </w:tcPr>
          <w:p w14:paraId="56A718AA" w14:textId="77777777" w:rsidR="00E10DA4" w:rsidRPr="0081439D" w:rsidRDefault="00E10DA4" w:rsidP="00E2252A">
            <w:pPr>
              <w:jc w:val="center"/>
              <w:rPr>
                <w:sz w:val="20"/>
                <w:szCs w:val="20"/>
              </w:rPr>
            </w:pPr>
            <w:r w:rsidRPr="0081439D">
              <w:rPr>
                <w:sz w:val="20"/>
                <w:szCs w:val="20"/>
              </w:rPr>
              <w:t>7 (21%)</w:t>
            </w:r>
          </w:p>
        </w:tc>
        <w:tc>
          <w:tcPr>
            <w:tcW w:w="693" w:type="pct"/>
            <w:shd w:val="clear" w:color="auto" w:fill="DEEAF6" w:themeFill="accent5" w:themeFillTint="33"/>
          </w:tcPr>
          <w:p w14:paraId="636A0A2C" w14:textId="77777777" w:rsidR="00E10DA4" w:rsidRPr="0081439D" w:rsidRDefault="00E10DA4" w:rsidP="00E2252A">
            <w:pPr>
              <w:jc w:val="center"/>
              <w:rPr>
                <w:sz w:val="20"/>
                <w:szCs w:val="20"/>
              </w:rPr>
            </w:pPr>
            <w:r w:rsidRPr="0081439D">
              <w:rPr>
                <w:sz w:val="20"/>
                <w:szCs w:val="20"/>
              </w:rPr>
              <w:t>6 (25%)</w:t>
            </w:r>
          </w:p>
        </w:tc>
      </w:tr>
      <w:tr w:rsidR="00E10DA4" w:rsidRPr="0081439D" w14:paraId="7F00EA34" w14:textId="77777777" w:rsidTr="18335717">
        <w:tc>
          <w:tcPr>
            <w:tcW w:w="3612" w:type="pct"/>
            <w:shd w:val="clear" w:color="auto" w:fill="F2F2F2" w:themeFill="background1" w:themeFillShade="F2"/>
          </w:tcPr>
          <w:p w14:paraId="2394C115" w14:textId="77777777" w:rsidR="00E10DA4" w:rsidRPr="0081439D" w:rsidRDefault="00E10DA4" w:rsidP="00E2252A">
            <w:pPr>
              <w:ind w:left="173"/>
              <w:rPr>
                <w:b/>
                <w:bCs/>
                <w:sz w:val="20"/>
                <w:szCs w:val="20"/>
              </w:rPr>
            </w:pPr>
            <w:r w:rsidRPr="0081439D">
              <w:rPr>
                <w:sz w:val="20"/>
                <w:szCs w:val="20"/>
              </w:rPr>
              <w:t>Self-directed learning/reading</w:t>
            </w:r>
          </w:p>
        </w:tc>
        <w:tc>
          <w:tcPr>
            <w:tcW w:w="695" w:type="pct"/>
            <w:shd w:val="clear" w:color="auto" w:fill="FBE4D5" w:themeFill="accent2" w:themeFillTint="33"/>
          </w:tcPr>
          <w:p w14:paraId="1CC009E3" w14:textId="77777777" w:rsidR="00E10DA4" w:rsidRPr="0081439D" w:rsidRDefault="00E10DA4" w:rsidP="00E2252A">
            <w:pPr>
              <w:jc w:val="center"/>
              <w:rPr>
                <w:sz w:val="20"/>
                <w:szCs w:val="20"/>
              </w:rPr>
            </w:pPr>
            <w:r w:rsidRPr="0081439D">
              <w:rPr>
                <w:sz w:val="20"/>
                <w:szCs w:val="20"/>
              </w:rPr>
              <w:t>3 (9%)</w:t>
            </w:r>
          </w:p>
        </w:tc>
        <w:tc>
          <w:tcPr>
            <w:tcW w:w="693" w:type="pct"/>
            <w:shd w:val="clear" w:color="auto" w:fill="DEEAF6" w:themeFill="accent5" w:themeFillTint="33"/>
          </w:tcPr>
          <w:p w14:paraId="0E481957" w14:textId="77777777" w:rsidR="00E10DA4" w:rsidRPr="0081439D" w:rsidRDefault="00E10DA4" w:rsidP="00E2252A">
            <w:pPr>
              <w:jc w:val="center"/>
              <w:rPr>
                <w:sz w:val="20"/>
                <w:szCs w:val="20"/>
              </w:rPr>
            </w:pPr>
            <w:r w:rsidRPr="0081439D">
              <w:rPr>
                <w:sz w:val="20"/>
                <w:szCs w:val="20"/>
              </w:rPr>
              <w:t>2 (8%)</w:t>
            </w:r>
          </w:p>
        </w:tc>
      </w:tr>
      <w:tr w:rsidR="00E10DA4" w:rsidRPr="0081439D" w14:paraId="3FF529A9" w14:textId="77777777" w:rsidTr="18335717">
        <w:tc>
          <w:tcPr>
            <w:tcW w:w="3612" w:type="pct"/>
            <w:shd w:val="clear" w:color="auto" w:fill="F2F2F2" w:themeFill="background1" w:themeFillShade="F2"/>
          </w:tcPr>
          <w:p w14:paraId="6125D7A8" w14:textId="77777777" w:rsidR="00E10DA4" w:rsidRPr="0081439D" w:rsidRDefault="00E10DA4" w:rsidP="00E2252A">
            <w:pPr>
              <w:ind w:left="173"/>
              <w:rPr>
                <w:b/>
                <w:bCs/>
                <w:sz w:val="20"/>
                <w:szCs w:val="20"/>
              </w:rPr>
            </w:pPr>
            <w:r w:rsidRPr="0081439D">
              <w:rPr>
                <w:sz w:val="20"/>
                <w:szCs w:val="20"/>
              </w:rPr>
              <w:t>CPD activities</w:t>
            </w:r>
          </w:p>
        </w:tc>
        <w:tc>
          <w:tcPr>
            <w:tcW w:w="695" w:type="pct"/>
            <w:shd w:val="clear" w:color="auto" w:fill="FBE4D5" w:themeFill="accent2" w:themeFillTint="33"/>
          </w:tcPr>
          <w:p w14:paraId="03CF3129" w14:textId="77777777" w:rsidR="00E10DA4" w:rsidRPr="0081439D" w:rsidRDefault="00E10DA4" w:rsidP="00E2252A">
            <w:pPr>
              <w:jc w:val="center"/>
              <w:rPr>
                <w:sz w:val="20"/>
                <w:szCs w:val="20"/>
              </w:rPr>
            </w:pPr>
            <w:r w:rsidRPr="0081439D">
              <w:rPr>
                <w:sz w:val="20"/>
                <w:szCs w:val="20"/>
              </w:rPr>
              <w:t>10 (30%)</w:t>
            </w:r>
          </w:p>
        </w:tc>
        <w:tc>
          <w:tcPr>
            <w:tcW w:w="693" w:type="pct"/>
            <w:shd w:val="clear" w:color="auto" w:fill="DEEAF6" w:themeFill="accent5" w:themeFillTint="33"/>
          </w:tcPr>
          <w:p w14:paraId="3E9D9F4D" w14:textId="77777777" w:rsidR="00E10DA4" w:rsidRPr="0081439D" w:rsidRDefault="00E10DA4" w:rsidP="00E2252A">
            <w:pPr>
              <w:jc w:val="center"/>
              <w:rPr>
                <w:sz w:val="20"/>
                <w:szCs w:val="20"/>
              </w:rPr>
            </w:pPr>
            <w:r w:rsidRPr="0081439D">
              <w:rPr>
                <w:sz w:val="20"/>
                <w:szCs w:val="20"/>
              </w:rPr>
              <w:t>10 (42%)</w:t>
            </w:r>
          </w:p>
        </w:tc>
      </w:tr>
      <w:tr w:rsidR="00E10DA4" w:rsidRPr="0081439D" w14:paraId="37F6A6AF" w14:textId="77777777" w:rsidTr="18335717">
        <w:tc>
          <w:tcPr>
            <w:tcW w:w="3612" w:type="pct"/>
            <w:shd w:val="clear" w:color="auto" w:fill="F2F2F2" w:themeFill="background1" w:themeFillShade="F2"/>
          </w:tcPr>
          <w:p w14:paraId="3B4C0652" w14:textId="77777777" w:rsidR="00E10DA4" w:rsidRPr="0081439D" w:rsidRDefault="00E10DA4" w:rsidP="00E2252A">
            <w:pPr>
              <w:ind w:left="173"/>
              <w:rPr>
                <w:b/>
                <w:bCs/>
                <w:sz w:val="20"/>
                <w:szCs w:val="20"/>
              </w:rPr>
            </w:pPr>
            <w:r w:rsidRPr="0081439D">
              <w:rPr>
                <w:sz w:val="20"/>
                <w:szCs w:val="20"/>
              </w:rPr>
              <w:t>Psychology as part of degree or training</w:t>
            </w:r>
          </w:p>
        </w:tc>
        <w:tc>
          <w:tcPr>
            <w:tcW w:w="695" w:type="pct"/>
            <w:shd w:val="clear" w:color="auto" w:fill="FBE4D5" w:themeFill="accent2" w:themeFillTint="33"/>
          </w:tcPr>
          <w:p w14:paraId="6E9B4E07" w14:textId="77777777" w:rsidR="00E10DA4" w:rsidRPr="0081439D" w:rsidRDefault="00E10DA4" w:rsidP="00E2252A">
            <w:pPr>
              <w:jc w:val="center"/>
              <w:rPr>
                <w:sz w:val="20"/>
                <w:szCs w:val="20"/>
              </w:rPr>
            </w:pPr>
            <w:r w:rsidRPr="0081439D">
              <w:rPr>
                <w:sz w:val="20"/>
                <w:szCs w:val="20"/>
              </w:rPr>
              <w:t>3 (9%)</w:t>
            </w:r>
          </w:p>
        </w:tc>
        <w:tc>
          <w:tcPr>
            <w:tcW w:w="693" w:type="pct"/>
            <w:shd w:val="clear" w:color="auto" w:fill="DEEAF6" w:themeFill="accent5" w:themeFillTint="33"/>
          </w:tcPr>
          <w:p w14:paraId="570D655E" w14:textId="77777777" w:rsidR="00E10DA4" w:rsidRPr="0081439D" w:rsidRDefault="00E10DA4" w:rsidP="00E2252A">
            <w:pPr>
              <w:jc w:val="center"/>
              <w:rPr>
                <w:sz w:val="20"/>
                <w:szCs w:val="20"/>
              </w:rPr>
            </w:pPr>
            <w:r w:rsidRPr="0081439D">
              <w:rPr>
                <w:sz w:val="20"/>
                <w:szCs w:val="20"/>
              </w:rPr>
              <w:t>1 (4%)</w:t>
            </w:r>
          </w:p>
        </w:tc>
      </w:tr>
      <w:tr w:rsidR="00E10DA4" w:rsidRPr="0081439D" w14:paraId="5953784B" w14:textId="77777777" w:rsidTr="18335717">
        <w:tc>
          <w:tcPr>
            <w:tcW w:w="3612" w:type="pct"/>
            <w:tcBorders>
              <w:top w:val="single" w:sz="2" w:space="0" w:color="FFFFFF" w:themeColor="background1"/>
              <w:bottom w:val="single" w:sz="2" w:space="0" w:color="FFFFFF" w:themeColor="background1"/>
            </w:tcBorders>
            <w:shd w:val="clear" w:color="auto" w:fill="D9D9D9" w:themeFill="background1" w:themeFillShade="D9"/>
          </w:tcPr>
          <w:p w14:paraId="0C6551C2" w14:textId="77777777" w:rsidR="00E10DA4" w:rsidRPr="0081439D" w:rsidRDefault="00E10DA4" w:rsidP="00E2252A">
            <w:pPr>
              <w:rPr>
                <w:b/>
                <w:bCs/>
                <w:sz w:val="20"/>
                <w:szCs w:val="20"/>
              </w:rPr>
            </w:pPr>
            <w:r w:rsidRPr="0081439D">
              <w:rPr>
                <w:b/>
                <w:bCs/>
                <w:sz w:val="20"/>
                <w:szCs w:val="20"/>
              </w:rPr>
              <w:t>Access to computer and Internet at home</w:t>
            </w:r>
          </w:p>
        </w:tc>
        <w:tc>
          <w:tcPr>
            <w:tcW w:w="695" w:type="pct"/>
            <w:tcBorders>
              <w:top w:val="single" w:sz="2" w:space="0" w:color="FFFFFF" w:themeColor="background1"/>
              <w:bottom w:val="single" w:sz="2" w:space="0" w:color="FFFFFF" w:themeColor="background1"/>
            </w:tcBorders>
            <w:shd w:val="clear" w:color="auto" w:fill="F7CAAC" w:themeFill="accent2" w:themeFillTint="66"/>
          </w:tcPr>
          <w:p w14:paraId="25FE2C36" w14:textId="77777777" w:rsidR="00E10DA4" w:rsidRPr="0081439D" w:rsidRDefault="00E10DA4" w:rsidP="00E2252A">
            <w:pPr>
              <w:jc w:val="center"/>
              <w:rPr>
                <w:sz w:val="20"/>
                <w:szCs w:val="20"/>
              </w:rPr>
            </w:pPr>
          </w:p>
        </w:tc>
        <w:tc>
          <w:tcPr>
            <w:tcW w:w="693" w:type="pct"/>
            <w:shd w:val="clear" w:color="auto" w:fill="BDD6EE" w:themeFill="accent5" w:themeFillTint="66"/>
            <w:vAlign w:val="center"/>
          </w:tcPr>
          <w:p w14:paraId="22F2D7F4" w14:textId="77777777" w:rsidR="00E10DA4" w:rsidRPr="0081439D" w:rsidRDefault="00E10DA4" w:rsidP="00E2252A">
            <w:pPr>
              <w:jc w:val="center"/>
              <w:rPr>
                <w:sz w:val="18"/>
                <w:szCs w:val="18"/>
              </w:rPr>
            </w:pPr>
          </w:p>
        </w:tc>
      </w:tr>
      <w:tr w:rsidR="00E10DA4" w:rsidRPr="0081439D" w14:paraId="0E87940C" w14:textId="77777777" w:rsidTr="18335717">
        <w:tc>
          <w:tcPr>
            <w:tcW w:w="3612" w:type="pct"/>
            <w:tcBorders>
              <w:top w:val="single" w:sz="2" w:space="0" w:color="FFFFFF" w:themeColor="background1"/>
            </w:tcBorders>
            <w:shd w:val="clear" w:color="auto" w:fill="F2F2F2" w:themeFill="background1" w:themeFillShade="F2"/>
          </w:tcPr>
          <w:p w14:paraId="723AA81D" w14:textId="77777777" w:rsidR="00E10DA4" w:rsidRPr="0081439D" w:rsidRDefault="00E10DA4" w:rsidP="00E2252A">
            <w:pPr>
              <w:ind w:left="171"/>
              <w:rPr>
                <w:sz w:val="20"/>
                <w:szCs w:val="20"/>
              </w:rPr>
            </w:pPr>
            <w:r w:rsidRPr="0081439D">
              <w:rPr>
                <w:sz w:val="20"/>
                <w:szCs w:val="20"/>
              </w:rPr>
              <w:t>Yes</w:t>
            </w:r>
          </w:p>
        </w:tc>
        <w:tc>
          <w:tcPr>
            <w:tcW w:w="695" w:type="pct"/>
            <w:tcBorders>
              <w:top w:val="single" w:sz="2" w:space="0" w:color="FFFFFF" w:themeColor="background1"/>
            </w:tcBorders>
            <w:shd w:val="clear" w:color="auto" w:fill="FBE4D5" w:themeFill="accent2" w:themeFillTint="33"/>
          </w:tcPr>
          <w:p w14:paraId="4F505CB1" w14:textId="77777777" w:rsidR="00E10DA4" w:rsidRPr="0081439D" w:rsidRDefault="00E10DA4" w:rsidP="00E2252A">
            <w:pPr>
              <w:jc w:val="center"/>
              <w:rPr>
                <w:sz w:val="20"/>
                <w:szCs w:val="20"/>
              </w:rPr>
            </w:pPr>
            <w:r w:rsidRPr="0081439D">
              <w:rPr>
                <w:sz w:val="20"/>
                <w:szCs w:val="20"/>
              </w:rPr>
              <w:t>30 (91%)</w:t>
            </w:r>
          </w:p>
        </w:tc>
        <w:tc>
          <w:tcPr>
            <w:tcW w:w="693" w:type="pct"/>
            <w:shd w:val="clear" w:color="auto" w:fill="DEEAF6" w:themeFill="accent5" w:themeFillTint="33"/>
            <w:vAlign w:val="center"/>
          </w:tcPr>
          <w:p w14:paraId="5900CB64" w14:textId="77777777" w:rsidR="00E10DA4" w:rsidRPr="0081439D" w:rsidRDefault="00E10DA4" w:rsidP="00E2252A">
            <w:pPr>
              <w:jc w:val="center"/>
              <w:rPr>
                <w:sz w:val="18"/>
                <w:szCs w:val="18"/>
              </w:rPr>
            </w:pPr>
            <w:r w:rsidRPr="0081439D">
              <w:rPr>
                <w:sz w:val="18"/>
                <w:szCs w:val="18"/>
              </w:rPr>
              <w:t>22 (92%)</w:t>
            </w:r>
          </w:p>
        </w:tc>
      </w:tr>
      <w:tr w:rsidR="00E10DA4" w:rsidRPr="0081439D" w14:paraId="697CDC42" w14:textId="77777777" w:rsidTr="18335717">
        <w:tc>
          <w:tcPr>
            <w:tcW w:w="3612" w:type="pct"/>
            <w:tcBorders>
              <w:bottom w:val="single" w:sz="2" w:space="0" w:color="FFFFFF" w:themeColor="background1"/>
            </w:tcBorders>
            <w:shd w:val="clear" w:color="auto" w:fill="F2F2F2" w:themeFill="background1" w:themeFillShade="F2"/>
          </w:tcPr>
          <w:p w14:paraId="0247463D" w14:textId="77777777" w:rsidR="00E10DA4" w:rsidRPr="0081439D" w:rsidRDefault="00E10DA4" w:rsidP="00E2252A">
            <w:pPr>
              <w:ind w:left="171"/>
              <w:rPr>
                <w:sz w:val="20"/>
                <w:szCs w:val="20"/>
              </w:rPr>
            </w:pPr>
            <w:r w:rsidRPr="0081439D">
              <w:rPr>
                <w:sz w:val="20"/>
                <w:szCs w:val="20"/>
              </w:rPr>
              <w:t>No</w:t>
            </w:r>
          </w:p>
        </w:tc>
        <w:tc>
          <w:tcPr>
            <w:tcW w:w="695" w:type="pct"/>
            <w:tcBorders>
              <w:bottom w:val="single" w:sz="2" w:space="0" w:color="FFFFFF" w:themeColor="background1"/>
            </w:tcBorders>
            <w:shd w:val="clear" w:color="auto" w:fill="FBE4D5" w:themeFill="accent2" w:themeFillTint="33"/>
          </w:tcPr>
          <w:p w14:paraId="035E3648" w14:textId="77777777" w:rsidR="00E10DA4" w:rsidRPr="0081439D" w:rsidRDefault="00E10DA4" w:rsidP="00E2252A">
            <w:pPr>
              <w:jc w:val="center"/>
              <w:rPr>
                <w:sz w:val="20"/>
                <w:szCs w:val="20"/>
              </w:rPr>
            </w:pPr>
            <w:r w:rsidRPr="0081439D">
              <w:rPr>
                <w:sz w:val="20"/>
                <w:szCs w:val="20"/>
              </w:rPr>
              <w:t>3 (9%)</w:t>
            </w:r>
          </w:p>
        </w:tc>
        <w:tc>
          <w:tcPr>
            <w:tcW w:w="693" w:type="pct"/>
            <w:shd w:val="clear" w:color="auto" w:fill="DEEAF6" w:themeFill="accent5" w:themeFillTint="33"/>
            <w:vAlign w:val="center"/>
          </w:tcPr>
          <w:p w14:paraId="50550A66" w14:textId="77777777" w:rsidR="00E10DA4" w:rsidRPr="0081439D" w:rsidRDefault="00E10DA4" w:rsidP="00E2252A">
            <w:pPr>
              <w:jc w:val="center"/>
              <w:rPr>
                <w:sz w:val="18"/>
                <w:szCs w:val="18"/>
              </w:rPr>
            </w:pPr>
            <w:r w:rsidRPr="0081439D">
              <w:rPr>
                <w:sz w:val="18"/>
                <w:szCs w:val="18"/>
              </w:rPr>
              <w:t>2 (8%)</w:t>
            </w:r>
          </w:p>
        </w:tc>
      </w:tr>
      <w:tr w:rsidR="00E10DA4" w:rsidRPr="0081439D" w14:paraId="3B81D2BB" w14:textId="77777777" w:rsidTr="18335717">
        <w:tc>
          <w:tcPr>
            <w:tcW w:w="3612" w:type="pct"/>
            <w:tcBorders>
              <w:top w:val="single" w:sz="2" w:space="0" w:color="FFFFFF" w:themeColor="background1"/>
              <w:bottom w:val="single" w:sz="2" w:space="0" w:color="FFFFFF" w:themeColor="background1"/>
            </w:tcBorders>
            <w:shd w:val="clear" w:color="auto" w:fill="D9D9D9" w:themeFill="background1" w:themeFillShade="D9"/>
          </w:tcPr>
          <w:p w14:paraId="761AD280" w14:textId="77777777" w:rsidR="00E10DA4" w:rsidRPr="0081439D" w:rsidRDefault="00E10DA4" w:rsidP="00E2252A">
            <w:pPr>
              <w:rPr>
                <w:b/>
                <w:bCs/>
                <w:sz w:val="20"/>
                <w:szCs w:val="20"/>
              </w:rPr>
            </w:pPr>
            <w:r w:rsidRPr="0081439D">
              <w:rPr>
                <w:b/>
                <w:bCs/>
                <w:sz w:val="20"/>
                <w:szCs w:val="20"/>
              </w:rPr>
              <w:t>Access to computer and Internet at work</w:t>
            </w:r>
          </w:p>
        </w:tc>
        <w:tc>
          <w:tcPr>
            <w:tcW w:w="695" w:type="pct"/>
            <w:tcBorders>
              <w:top w:val="single" w:sz="2" w:space="0" w:color="FFFFFF" w:themeColor="background1"/>
              <w:bottom w:val="single" w:sz="2" w:space="0" w:color="FFFFFF" w:themeColor="background1"/>
            </w:tcBorders>
            <w:shd w:val="clear" w:color="auto" w:fill="F7CAAC" w:themeFill="accent2" w:themeFillTint="66"/>
          </w:tcPr>
          <w:p w14:paraId="7E0A625F" w14:textId="77777777" w:rsidR="00E10DA4" w:rsidRPr="0081439D" w:rsidRDefault="00E10DA4" w:rsidP="00E2252A">
            <w:pPr>
              <w:jc w:val="center"/>
              <w:rPr>
                <w:sz w:val="20"/>
                <w:szCs w:val="20"/>
              </w:rPr>
            </w:pPr>
          </w:p>
        </w:tc>
        <w:tc>
          <w:tcPr>
            <w:tcW w:w="693" w:type="pct"/>
            <w:shd w:val="clear" w:color="auto" w:fill="BDD6EE" w:themeFill="accent5" w:themeFillTint="66"/>
            <w:vAlign w:val="center"/>
          </w:tcPr>
          <w:p w14:paraId="6F6CC9AD" w14:textId="77777777" w:rsidR="00E10DA4" w:rsidRPr="0081439D" w:rsidRDefault="00E10DA4" w:rsidP="00E2252A">
            <w:pPr>
              <w:jc w:val="center"/>
              <w:rPr>
                <w:sz w:val="18"/>
                <w:szCs w:val="18"/>
              </w:rPr>
            </w:pPr>
          </w:p>
        </w:tc>
      </w:tr>
      <w:tr w:rsidR="00E10DA4" w:rsidRPr="0081439D" w14:paraId="2E9ACE46" w14:textId="77777777" w:rsidTr="18335717">
        <w:tc>
          <w:tcPr>
            <w:tcW w:w="3612" w:type="pct"/>
            <w:tcBorders>
              <w:top w:val="single" w:sz="2" w:space="0" w:color="FFFFFF" w:themeColor="background1"/>
            </w:tcBorders>
            <w:shd w:val="clear" w:color="auto" w:fill="F2F2F2" w:themeFill="background1" w:themeFillShade="F2"/>
          </w:tcPr>
          <w:p w14:paraId="7E7E2486" w14:textId="77777777" w:rsidR="00E10DA4" w:rsidRPr="0081439D" w:rsidRDefault="00E10DA4" w:rsidP="00E2252A">
            <w:pPr>
              <w:ind w:left="171"/>
              <w:rPr>
                <w:sz w:val="20"/>
                <w:szCs w:val="20"/>
              </w:rPr>
            </w:pPr>
            <w:r w:rsidRPr="0081439D">
              <w:rPr>
                <w:sz w:val="20"/>
                <w:szCs w:val="20"/>
              </w:rPr>
              <w:t>Yes</w:t>
            </w:r>
          </w:p>
        </w:tc>
        <w:tc>
          <w:tcPr>
            <w:tcW w:w="695" w:type="pct"/>
            <w:tcBorders>
              <w:top w:val="single" w:sz="2" w:space="0" w:color="FFFFFF" w:themeColor="background1"/>
            </w:tcBorders>
            <w:shd w:val="clear" w:color="auto" w:fill="FBE4D5" w:themeFill="accent2" w:themeFillTint="33"/>
          </w:tcPr>
          <w:p w14:paraId="484C2BA7" w14:textId="77777777" w:rsidR="00E10DA4" w:rsidRPr="0081439D" w:rsidRDefault="00E10DA4" w:rsidP="00E2252A">
            <w:pPr>
              <w:jc w:val="center"/>
              <w:rPr>
                <w:sz w:val="20"/>
                <w:szCs w:val="20"/>
              </w:rPr>
            </w:pPr>
            <w:r w:rsidRPr="0081439D">
              <w:rPr>
                <w:sz w:val="20"/>
                <w:szCs w:val="20"/>
              </w:rPr>
              <w:t>18 (55%)</w:t>
            </w:r>
          </w:p>
        </w:tc>
        <w:tc>
          <w:tcPr>
            <w:tcW w:w="693" w:type="pct"/>
            <w:shd w:val="clear" w:color="auto" w:fill="DEEAF6" w:themeFill="accent5" w:themeFillTint="33"/>
            <w:vAlign w:val="center"/>
          </w:tcPr>
          <w:p w14:paraId="2D3392FD" w14:textId="77777777" w:rsidR="00E10DA4" w:rsidRPr="0081439D" w:rsidRDefault="00E10DA4" w:rsidP="00E2252A">
            <w:pPr>
              <w:jc w:val="center"/>
              <w:rPr>
                <w:sz w:val="18"/>
                <w:szCs w:val="18"/>
              </w:rPr>
            </w:pPr>
            <w:r w:rsidRPr="0081439D">
              <w:rPr>
                <w:sz w:val="18"/>
                <w:szCs w:val="18"/>
              </w:rPr>
              <w:t>13 (54%)</w:t>
            </w:r>
          </w:p>
        </w:tc>
      </w:tr>
      <w:tr w:rsidR="00E10DA4" w:rsidRPr="0081439D" w14:paraId="3BE46C1B" w14:textId="77777777" w:rsidTr="18335717">
        <w:tc>
          <w:tcPr>
            <w:tcW w:w="3612" w:type="pct"/>
            <w:shd w:val="clear" w:color="auto" w:fill="F2F2F2" w:themeFill="background1" w:themeFillShade="F2"/>
          </w:tcPr>
          <w:p w14:paraId="03E82F85" w14:textId="77777777" w:rsidR="00E10DA4" w:rsidRPr="0081439D" w:rsidRDefault="00E10DA4" w:rsidP="00E2252A">
            <w:pPr>
              <w:ind w:left="171"/>
              <w:rPr>
                <w:sz w:val="20"/>
                <w:szCs w:val="20"/>
              </w:rPr>
            </w:pPr>
            <w:r w:rsidRPr="0081439D">
              <w:rPr>
                <w:sz w:val="20"/>
                <w:szCs w:val="20"/>
              </w:rPr>
              <w:t>No</w:t>
            </w:r>
          </w:p>
        </w:tc>
        <w:tc>
          <w:tcPr>
            <w:tcW w:w="695" w:type="pct"/>
            <w:shd w:val="clear" w:color="auto" w:fill="FBE4D5" w:themeFill="accent2" w:themeFillTint="33"/>
          </w:tcPr>
          <w:p w14:paraId="7D73BDDB" w14:textId="77777777" w:rsidR="00E10DA4" w:rsidRPr="0081439D" w:rsidRDefault="00E10DA4" w:rsidP="00E2252A">
            <w:pPr>
              <w:jc w:val="center"/>
              <w:rPr>
                <w:sz w:val="20"/>
                <w:szCs w:val="20"/>
              </w:rPr>
            </w:pPr>
            <w:r w:rsidRPr="0081439D">
              <w:rPr>
                <w:sz w:val="20"/>
                <w:szCs w:val="20"/>
              </w:rPr>
              <w:t>15 (45%)</w:t>
            </w:r>
          </w:p>
        </w:tc>
        <w:tc>
          <w:tcPr>
            <w:tcW w:w="693" w:type="pct"/>
            <w:shd w:val="clear" w:color="auto" w:fill="DEEAF6" w:themeFill="accent5" w:themeFillTint="33"/>
            <w:vAlign w:val="center"/>
          </w:tcPr>
          <w:p w14:paraId="5C4771C5" w14:textId="77777777" w:rsidR="00E10DA4" w:rsidRPr="0081439D" w:rsidRDefault="00E10DA4" w:rsidP="00E2252A">
            <w:pPr>
              <w:jc w:val="center"/>
              <w:rPr>
                <w:sz w:val="18"/>
                <w:szCs w:val="18"/>
              </w:rPr>
            </w:pPr>
            <w:r w:rsidRPr="0081439D">
              <w:rPr>
                <w:sz w:val="18"/>
                <w:szCs w:val="18"/>
              </w:rPr>
              <w:t>11 (46%)</w:t>
            </w:r>
          </w:p>
        </w:tc>
      </w:tr>
    </w:tbl>
    <w:p w14:paraId="451423F8" w14:textId="77777777" w:rsidR="00E10DA4" w:rsidRPr="00E10DA4" w:rsidRDefault="00E10DA4" w:rsidP="00E10DA4">
      <w:pPr>
        <w:spacing w:line="240" w:lineRule="auto"/>
        <w:ind w:left="142" w:right="565" w:hanging="142"/>
        <w:rPr>
          <w:sz w:val="18"/>
          <w:szCs w:val="18"/>
        </w:rPr>
      </w:pPr>
      <w:r w:rsidRPr="00E10DA4">
        <w:rPr>
          <w:rFonts w:asciiTheme="minorHAnsi" w:hAnsiTheme="minorHAnsi" w:cstheme="minorHAnsi"/>
          <w:color w:val="1C1D1E"/>
          <w:sz w:val="18"/>
          <w:szCs w:val="18"/>
          <w:shd w:val="clear" w:color="auto" w:fill="FFFFFF"/>
          <w:vertAlign w:val="superscript"/>
        </w:rPr>
        <w:t>†</w:t>
      </w:r>
      <w:r w:rsidRPr="00E10DA4">
        <w:rPr>
          <w:rFonts w:asciiTheme="minorHAnsi" w:hAnsiTheme="minorHAnsi" w:cstheme="minorHAnsi"/>
          <w:sz w:val="18"/>
          <w:szCs w:val="18"/>
        </w:rPr>
        <w:t xml:space="preserve"> </w:t>
      </w:r>
      <w:r w:rsidRPr="00E10DA4">
        <w:rPr>
          <w:sz w:val="18"/>
          <w:szCs w:val="18"/>
        </w:rPr>
        <w:t>Two participants who withdrew from the pilot study during the baseline data collection and one who did not complete the eLearning modules were excluded from analysis.</w:t>
      </w:r>
    </w:p>
    <w:p w14:paraId="30B4CAF8" w14:textId="3AE2A7EC" w:rsidR="00E10DA4" w:rsidRPr="00E10DA4" w:rsidRDefault="00E10DA4" w:rsidP="00E10DA4">
      <w:pPr>
        <w:spacing w:line="240" w:lineRule="auto"/>
        <w:ind w:left="142" w:right="565" w:hanging="142"/>
        <w:rPr>
          <w:rFonts w:asciiTheme="minorHAnsi" w:hAnsiTheme="minorHAnsi" w:cstheme="minorHAnsi"/>
          <w:sz w:val="18"/>
          <w:szCs w:val="18"/>
        </w:rPr>
      </w:pPr>
      <w:r w:rsidRPr="00E10DA4">
        <w:rPr>
          <w:rFonts w:asciiTheme="minorHAnsi" w:hAnsiTheme="minorHAnsi" w:cstheme="minorHAnsi"/>
          <w:color w:val="1C1D1E"/>
          <w:sz w:val="18"/>
          <w:szCs w:val="18"/>
          <w:shd w:val="clear" w:color="auto" w:fill="FFFFFF"/>
          <w:vertAlign w:val="superscript"/>
        </w:rPr>
        <w:t>‡</w:t>
      </w:r>
      <w:r w:rsidRPr="00E10DA4">
        <w:rPr>
          <w:rFonts w:asciiTheme="minorHAnsi" w:hAnsiTheme="minorHAnsi" w:cstheme="minorHAnsi"/>
          <w:sz w:val="18"/>
          <w:szCs w:val="18"/>
        </w:rPr>
        <w:t xml:space="preserve"> Sector information </w:t>
      </w:r>
      <w:r w:rsidR="00445852">
        <w:rPr>
          <w:rFonts w:asciiTheme="minorHAnsi" w:hAnsiTheme="minorHAnsi" w:cstheme="minorHAnsi"/>
          <w:sz w:val="18"/>
          <w:szCs w:val="18"/>
        </w:rPr>
        <w:t>added to</w:t>
      </w:r>
      <w:r>
        <w:rPr>
          <w:rFonts w:asciiTheme="minorHAnsi" w:hAnsiTheme="minorHAnsi" w:cstheme="minorHAnsi"/>
          <w:sz w:val="18"/>
          <w:szCs w:val="18"/>
        </w:rPr>
        <w:t xml:space="preserve"> the</w:t>
      </w:r>
      <w:r w:rsidRPr="00E10DA4">
        <w:rPr>
          <w:rFonts w:asciiTheme="minorHAnsi" w:hAnsiTheme="minorHAnsi" w:cstheme="minorHAnsi"/>
          <w:sz w:val="18"/>
          <w:szCs w:val="18"/>
        </w:rPr>
        <w:t xml:space="preserve"> participants’ IDs: </w:t>
      </w:r>
      <w:proofErr w:type="spellStart"/>
      <w:r w:rsidRPr="00E10DA4">
        <w:rPr>
          <w:rFonts w:asciiTheme="minorHAnsi" w:hAnsiTheme="minorHAnsi" w:cstheme="minorHAnsi"/>
          <w:sz w:val="18"/>
          <w:szCs w:val="18"/>
        </w:rPr>
        <w:t>Pub.Hosp</w:t>
      </w:r>
      <w:proofErr w:type="spellEnd"/>
      <w:r w:rsidRPr="00E10DA4">
        <w:rPr>
          <w:rFonts w:asciiTheme="minorHAnsi" w:hAnsiTheme="minorHAnsi" w:cstheme="minorHAnsi"/>
          <w:sz w:val="18"/>
          <w:szCs w:val="18"/>
        </w:rPr>
        <w:t xml:space="preserve">. - Public hospital; Pub.Com. - Public community service; Public - Public hospital and community service; </w:t>
      </w:r>
      <w:proofErr w:type="spellStart"/>
      <w:r w:rsidRPr="00E10DA4">
        <w:rPr>
          <w:rFonts w:asciiTheme="minorHAnsi" w:hAnsiTheme="minorHAnsi" w:cstheme="minorHAnsi"/>
          <w:sz w:val="18"/>
          <w:szCs w:val="18"/>
        </w:rPr>
        <w:t>Pri.Hosp</w:t>
      </w:r>
      <w:proofErr w:type="spellEnd"/>
      <w:r w:rsidRPr="00E10DA4">
        <w:rPr>
          <w:rFonts w:asciiTheme="minorHAnsi" w:hAnsiTheme="minorHAnsi" w:cstheme="minorHAnsi"/>
          <w:sz w:val="18"/>
          <w:szCs w:val="18"/>
        </w:rPr>
        <w:t xml:space="preserve">. - Private hospital; </w:t>
      </w:r>
      <w:proofErr w:type="spellStart"/>
      <w:proofErr w:type="gramStart"/>
      <w:r w:rsidRPr="00E10DA4">
        <w:rPr>
          <w:rFonts w:asciiTheme="minorHAnsi" w:hAnsiTheme="minorHAnsi" w:cstheme="minorHAnsi"/>
          <w:sz w:val="18"/>
          <w:szCs w:val="18"/>
        </w:rPr>
        <w:t>Pri.Prac.Hosp.Setting</w:t>
      </w:r>
      <w:proofErr w:type="spellEnd"/>
      <w:proofErr w:type="gramEnd"/>
      <w:r w:rsidRPr="00E10DA4">
        <w:rPr>
          <w:rFonts w:asciiTheme="minorHAnsi" w:hAnsiTheme="minorHAnsi" w:cstheme="minorHAnsi"/>
          <w:sz w:val="18"/>
          <w:szCs w:val="18"/>
        </w:rPr>
        <w:t xml:space="preserve"> - Private practice in hospital setting; </w:t>
      </w:r>
      <w:proofErr w:type="spellStart"/>
      <w:r w:rsidRPr="00E10DA4">
        <w:rPr>
          <w:rFonts w:asciiTheme="minorHAnsi" w:hAnsiTheme="minorHAnsi" w:cstheme="minorHAnsi"/>
          <w:sz w:val="18"/>
          <w:szCs w:val="18"/>
        </w:rPr>
        <w:t>Pri.Prac</w:t>
      </w:r>
      <w:proofErr w:type="spellEnd"/>
      <w:r w:rsidRPr="00E10DA4">
        <w:rPr>
          <w:rFonts w:asciiTheme="minorHAnsi" w:hAnsiTheme="minorHAnsi" w:cstheme="minorHAnsi"/>
          <w:sz w:val="18"/>
          <w:szCs w:val="18"/>
        </w:rPr>
        <w:t xml:space="preserve">. - Private practice; </w:t>
      </w:r>
      <w:proofErr w:type="spellStart"/>
      <w:r w:rsidRPr="00E10DA4">
        <w:rPr>
          <w:rFonts w:asciiTheme="minorHAnsi" w:hAnsiTheme="minorHAnsi" w:cstheme="minorHAnsi"/>
          <w:sz w:val="18"/>
          <w:szCs w:val="18"/>
        </w:rPr>
        <w:t>Pri.Cor</w:t>
      </w:r>
      <w:proofErr w:type="spellEnd"/>
      <w:r w:rsidRPr="00E10DA4">
        <w:rPr>
          <w:rFonts w:asciiTheme="minorHAnsi" w:hAnsiTheme="minorHAnsi" w:cstheme="minorHAnsi"/>
          <w:sz w:val="18"/>
          <w:szCs w:val="18"/>
        </w:rPr>
        <w:t>. -Private corporation</w:t>
      </w:r>
    </w:p>
    <w:p w14:paraId="22DB58D3" w14:textId="77777777" w:rsidR="00E10DA4" w:rsidRPr="00E10DA4" w:rsidRDefault="00E10DA4" w:rsidP="00E10DA4">
      <w:pPr>
        <w:spacing w:line="240" w:lineRule="auto"/>
        <w:ind w:left="142" w:right="565" w:hanging="142"/>
        <w:rPr>
          <w:sz w:val="18"/>
          <w:szCs w:val="18"/>
        </w:rPr>
      </w:pPr>
      <w:proofErr w:type="gramStart"/>
      <w:r w:rsidRPr="00E10DA4">
        <w:rPr>
          <w:rFonts w:asciiTheme="minorHAnsi" w:hAnsiTheme="minorHAnsi" w:cstheme="minorHAnsi"/>
          <w:color w:val="1C1D1E"/>
          <w:sz w:val="18"/>
          <w:szCs w:val="18"/>
          <w:shd w:val="clear" w:color="auto" w:fill="FFFFFF"/>
          <w:vertAlign w:val="superscript"/>
        </w:rPr>
        <w:t>§</w:t>
      </w:r>
      <w:r w:rsidRPr="00E10DA4">
        <w:rPr>
          <w:rFonts w:asciiTheme="minorHAnsi" w:hAnsiTheme="minorHAnsi" w:cstheme="minorHAnsi"/>
          <w:sz w:val="18"/>
          <w:szCs w:val="18"/>
          <w:vertAlign w:val="superscript"/>
        </w:rPr>
        <w:t xml:space="preserve">  </w:t>
      </w:r>
      <w:r w:rsidRPr="00E10DA4">
        <w:rPr>
          <w:rFonts w:cstheme="minorHAnsi"/>
          <w:bCs/>
          <w:sz w:val="18"/>
          <w:szCs w:val="18"/>
        </w:rPr>
        <w:t>Of</w:t>
      </w:r>
      <w:proofErr w:type="gramEnd"/>
      <w:r w:rsidRPr="00E10DA4">
        <w:rPr>
          <w:rFonts w:cstheme="minorHAnsi"/>
          <w:bCs/>
          <w:sz w:val="18"/>
          <w:szCs w:val="18"/>
        </w:rPr>
        <w:t xml:space="preserve"> these, 11 had more than one profession: 5 lactation consultants, 3 teaching affiliated to universities, and 1 doula, health coach and genetic product specialist each.</w:t>
      </w:r>
    </w:p>
    <w:p w14:paraId="53EB4A21" w14:textId="77777777" w:rsidR="00E10DA4" w:rsidRPr="00E10DA4" w:rsidRDefault="00E10DA4" w:rsidP="00E10DA4">
      <w:pPr>
        <w:spacing w:line="240" w:lineRule="auto"/>
        <w:ind w:left="142" w:right="565" w:hanging="142"/>
        <w:rPr>
          <w:sz w:val="18"/>
          <w:szCs w:val="18"/>
        </w:rPr>
      </w:pPr>
      <w:proofErr w:type="gramStart"/>
      <w:r w:rsidRPr="00E10DA4">
        <w:rPr>
          <w:rFonts w:asciiTheme="minorHAnsi" w:hAnsiTheme="minorHAnsi" w:cstheme="minorHAnsi"/>
          <w:sz w:val="18"/>
          <w:szCs w:val="18"/>
          <w:vertAlign w:val="superscript"/>
        </w:rPr>
        <w:t>¶</w:t>
      </w:r>
      <w:r w:rsidRPr="00E10DA4">
        <w:rPr>
          <w:sz w:val="18"/>
          <w:szCs w:val="18"/>
          <w:vertAlign w:val="superscript"/>
        </w:rPr>
        <w:t xml:space="preserve">  </w:t>
      </w:r>
      <w:r w:rsidRPr="00E10DA4">
        <w:rPr>
          <w:sz w:val="18"/>
          <w:szCs w:val="18"/>
        </w:rPr>
        <w:t>Breastfed</w:t>
      </w:r>
      <w:proofErr w:type="gramEnd"/>
      <w:r w:rsidRPr="00E10DA4">
        <w:rPr>
          <w:sz w:val="18"/>
          <w:szCs w:val="18"/>
        </w:rPr>
        <w:t xml:space="preserve"> or formula-fed infants</w:t>
      </w:r>
    </w:p>
    <w:p w14:paraId="0487A5AA" w14:textId="3C29344D" w:rsidR="00E10DA4" w:rsidRPr="00E10DA4" w:rsidRDefault="000665CC" w:rsidP="00E10DA4">
      <w:pPr>
        <w:spacing w:line="240" w:lineRule="auto"/>
        <w:ind w:left="142" w:right="565" w:hanging="142"/>
        <w:rPr>
          <w:sz w:val="18"/>
          <w:szCs w:val="18"/>
        </w:rPr>
      </w:pPr>
      <w:r>
        <w:rPr>
          <w:rFonts w:asciiTheme="minorHAnsi" w:hAnsiTheme="minorHAnsi" w:cstheme="minorHAnsi"/>
          <w:color w:val="1C1D1E"/>
          <w:sz w:val="18"/>
          <w:szCs w:val="18"/>
          <w:shd w:val="clear" w:color="auto" w:fill="FFFFFF"/>
          <w:vertAlign w:val="superscript"/>
        </w:rPr>
        <w:t>#</w:t>
      </w:r>
      <w:r w:rsidR="00E10DA4" w:rsidRPr="00E10DA4">
        <w:rPr>
          <w:sz w:val="18"/>
          <w:szCs w:val="18"/>
        </w:rPr>
        <w:t xml:space="preserve"> Each counted separately. Participants provided a range of care/support to patients/clients, and therefore, total % does not add up to 100%. Excludes non-dietetic roles, </w:t>
      </w:r>
      <w:proofErr w:type="gramStart"/>
      <w:r w:rsidR="00E10DA4" w:rsidRPr="00E10DA4">
        <w:rPr>
          <w:sz w:val="18"/>
          <w:szCs w:val="18"/>
        </w:rPr>
        <w:t>i.e.</w:t>
      </w:r>
      <w:proofErr w:type="gramEnd"/>
      <w:r w:rsidR="00E10DA4" w:rsidRPr="00E10DA4">
        <w:rPr>
          <w:sz w:val="18"/>
          <w:szCs w:val="18"/>
        </w:rPr>
        <w:t xml:space="preserve"> pre-service and in-service training, management and administration. </w:t>
      </w:r>
    </w:p>
    <w:p w14:paraId="387E495D" w14:textId="77777777" w:rsidR="00E10DA4" w:rsidRPr="00E10DA4" w:rsidRDefault="00E10DA4" w:rsidP="0063454E">
      <w:pPr>
        <w:spacing w:after="120" w:line="240" w:lineRule="auto"/>
        <w:rPr>
          <w:rFonts w:cs="Times New Roman"/>
          <w:b/>
          <w:bCs/>
          <w:color w:val="1C1D1E"/>
          <w:shd w:val="clear" w:color="auto" w:fill="FFFFFF"/>
        </w:rPr>
      </w:pPr>
    </w:p>
    <w:p w14:paraId="6CCE70E6" w14:textId="26A75E59" w:rsidR="00E10DA4" w:rsidRPr="0081439D" w:rsidRDefault="00E10DA4" w:rsidP="00E10DA4">
      <w:pPr>
        <w:rPr>
          <w:rFonts w:cs="Times New Roman"/>
          <w:szCs w:val="24"/>
        </w:rPr>
      </w:pPr>
      <w:r w:rsidRPr="0081439D">
        <w:rPr>
          <w:rFonts w:cs="Times New Roman"/>
          <w:b/>
          <w:szCs w:val="24"/>
        </w:rPr>
        <w:t xml:space="preserve">Table </w:t>
      </w:r>
      <w:r>
        <w:rPr>
          <w:rFonts w:cs="Times New Roman"/>
          <w:b/>
          <w:szCs w:val="24"/>
        </w:rPr>
        <w:t>2</w:t>
      </w:r>
      <w:r w:rsidRPr="0081439D">
        <w:rPr>
          <w:rFonts w:cs="Times New Roman"/>
          <w:b/>
          <w:szCs w:val="24"/>
        </w:rPr>
        <w:t>.</w:t>
      </w:r>
      <w:r w:rsidRPr="0081439D">
        <w:rPr>
          <w:rFonts w:cs="Times New Roman"/>
          <w:szCs w:val="24"/>
        </w:rPr>
        <w:t xml:space="preserve"> Knowledge gained from </w:t>
      </w:r>
      <w:r>
        <w:rPr>
          <w:rFonts w:cs="Times New Roman"/>
          <w:szCs w:val="24"/>
        </w:rPr>
        <w:t>the e</w:t>
      </w:r>
      <w:r w:rsidR="00813EEF">
        <w:rPr>
          <w:rFonts w:cs="Times New Roman"/>
          <w:szCs w:val="24"/>
        </w:rPr>
        <w:t>L</w:t>
      </w:r>
      <w:r>
        <w:rPr>
          <w:rFonts w:cs="Times New Roman"/>
          <w:szCs w:val="24"/>
        </w:rPr>
        <w:t>earning m</w:t>
      </w:r>
      <w:r w:rsidRPr="0081439D">
        <w:rPr>
          <w:rFonts w:cs="Times New Roman"/>
          <w:szCs w:val="24"/>
        </w:rPr>
        <w:t xml:space="preserve">odule </w:t>
      </w:r>
      <w:r>
        <w:rPr>
          <w:rFonts w:cs="Times New Roman"/>
          <w:szCs w:val="24"/>
        </w:rPr>
        <w:t>on behaviour change</w:t>
      </w:r>
      <w:r w:rsidRPr="0081439D">
        <w:rPr>
          <w:rFonts w:cs="Times New Roman"/>
          <w:szCs w:val="24"/>
        </w:rPr>
        <w:t xml:space="preserve"> by sector, prior training, access to technologies and time spent on the module.</w:t>
      </w:r>
    </w:p>
    <w:tbl>
      <w:tblPr>
        <w:tblStyle w:val="TableGrid"/>
        <w:tblW w:w="10203" w:type="dxa"/>
        <w:tblBorders>
          <w:top w:val="single" w:sz="2" w:space="0" w:color="C0C0C0"/>
          <w:left w:val="single" w:sz="2" w:space="0" w:color="C0C0C0"/>
          <w:bottom w:val="single" w:sz="2" w:space="0" w:color="C0C0C0"/>
          <w:right w:val="single" w:sz="2" w:space="0" w:color="C0C0C0"/>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176"/>
        <w:gridCol w:w="1066"/>
        <w:gridCol w:w="1418"/>
        <w:gridCol w:w="1134"/>
        <w:gridCol w:w="1637"/>
        <w:gridCol w:w="772"/>
      </w:tblGrid>
      <w:tr w:rsidR="00E10DA4" w:rsidRPr="0081439D" w14:paraId="00D04AC3" w14:textId="77777777" w:rsidTr="00E2252A">
        <w:tc>
          <w:tcPr>
            <w:tcW w:w="4176" w:type="dxa"/>
            <w:vMerge w:val="restart"/>
            <w:shd w:val="clear" w:color="auto" w:fill="AEAAAA" w:themeFill="background2" w:themeFillShade="BF"/>
            <w:vAlign w:val="bottom"/>
          </w:tcPr>
          <w:p w14:paraId="46CE2309" w14:textId="77777777" w:rsidR="00E10DA4" w:rsidRPr="0081439D" w:rsidRDefault="00E10DA4" w:rsidP="00E2252A">
            <w:pPr>
              <w:rPr>
                <w:rFonts w:cstheme="minorHAnsi"/>
                <w:b/>
                <w:bCs/>
                <w:sz w:val="20"/>
                <w:szCs w:val="20"/>
              </w:rPr>
            </w:pPr>
            <w:r w:rsidRPr="0081439D">
              <w:rPr>
                <w:rFonts w:cstheme="minorHAnsi"/>
                <w:b/>
                <w:bCs/>
                <w:sz w:val="20"/>
                <w:szCs w:val="20"/>
              </w:rPr>
              <w:t>Variable</w:t>
            </w:r>
          </w:p>
        </w:tc>
        <w:tc>
          <w:tcPr>
            <w:tcW w:w="1066" w:type="dxa"/>
            <w:vMerge w:val="restart"/>
            <w:shd w:val="clear" w:color="auto" w:fill="AEAAAA" w:themeFill="background2" w:themeFillShade="BF"/>
            <w:vAlign w:val="bottom"/>
          </w:tcPr>
          <w:p w14:paraId="6D22F74B" w14:textId="77777777" w:rsidR="00E10DA4" w:rsidRPr="0081439D" w:rsidRDefault="00E10DA4" w:rsidP="00E2252A">
            <w:pPr>
              <w:jc w:val="center"/>
              <w:rPr>
                <w:rFonts w:cstheme="minorHAnsi"/>
                <w:b/>
                <w:bCs/>
                <w:sz w:val="20"/>
                <w:szCs w:val="20"/>
              </w:rPr>
            </w:pPr>
            <w:r w:rsidRPr="0081439D">
              <w:rPr>
                <w:rFonts w:cstheme="minorHAnsi"/>
                <w:b/>
                <w:bCs/>
                <w:sz w:val="20"/>
                <w:szCs w:val="20"/>
              </w:rPr>
              <w:t>N</w:t>
            </w:r>
          </w:p>
        </w:tc>
        <w:tc>
          <w:tcPr>
            <w:tcW w:w="1418" w:type="dxa"/>
            <w:shd w:val="clear" w:color="auto" w:fill="F4B083" w:themeFill="accent2" w:themeFillTint="99"/>
            <w:vAlign w:val="bottom"/>
          </w:tcPr>
          <w:p w14:paraId="7175EF14" w14:textId="77777777" w:rsidR="00E10DA4" w:rsidRPr="0081439D" w:rsidRDefault="00E10DA4" w:rsidP="00E2252A">
            <w:pPr>
              <w:jc w:val="center"/>
              <w:rPr>
                <w:rFonts w:cstheme="minorHAnsi"/>
                <w:b/>
                <w:bCs/>
                <w:sz w:val="20"/>
                <w:szCs w:val="20"/>
              </w:rPr>
            </w:pPr>
            <w:r w:rsidRPr="0081439D">
              <w:rPr>
                <w:rFonts w:cstheme="minorHAnsi"/>
                <w:b/>
                <w:bCs/>
                <w:sz w:val="20"/>
                <w:szCs w:val="20"/>
              </w:rPr>
              <w:t>Baseline (%)</w:t>
            </w:r>
          </w:p>
        </w:tc>
        <w:tc>
          <w:tcPr>
            <w:tcW w:w="1134" w:type="dxa"/>
            <w:shd w:val="clear" w:color="auto" w:fill="9CC2E5" w:themeFill="accent5" w:themeFillTint="99"/>
            <w:vAlign w:val="bottom"/>
          </w:tcPr>
          <w:p w14:paraId="5461D5C4" w14:textId="77777777" w:rsidR="00E10DA4" w:rsidRPr="0081439D" w:rsidRDefault="00E10DA4" w:rsidP="00E2252A">
            <w:pPr>
              <w:jc w:val="center"/>
              <w:rPr>
                <w:rFonts w:cstheme="minorHAnsi"/>
                <w:b/>
                <w:bCs/>
                <w:sz w:val="20"/>
                <w:szCs w:val="20"/>
              </w:rPr>
            </w:pPr>
            <w:r w:rsidRPr="0081439D">
              <w:rPr>
                <w:rFonts w:cstheme="minorHAnsi"/>
                <w:b/>
                <w:bCs/>
                <w:sz w:val="20"/>
                <w:szCs w:val="20"/>
              </w:rPr>
              <w:t>Post (%)</w:t>
            </w:r>
          </w:p>
        </w:tc>
        <w:tc>
          <w:tcPr>
            <w:tcW w:w="2409" w:type="dxa"/>
            <w:gridSpan w:val="2"/>
            <w:shd w:val="clear" w:color="auto" w:fill="A8D08D" w:themeFill="accent6" w:themeFillTint="99"/>
            <w:vAlign w:val="bottom"/>
          </w:tcPr>
          <w:p w14:paraId="485291A6" w14:textId="77777777" w:rsidR="00E10DA4" w:rsidRPr="0081439D" w:rsidRDefault="00E10DA4" w:rsidP="00E2252A">
            <w:pPr>
              <w:jc w:val="center"/>
              <w:rPr>
                <w:rFonts w:cstheme="minorHAnsi"/>
                <w:b/>
                <w:bCs/>
                <w:sz w:val="20"/>
                <w:szCs w:val="20"/>
              </w:rPr>
            </w:pPr>
            <w:r w:rsidRPr="0081439D">
              <w:rPr>
                <w:rFonts w:cstheme="minorHAnsi"/>
                <w:b/>
                <w:bCs/>
                <w:sz w:val="20"/>
                <w:szCs w:val="20"/>
              </w:rPr>
              <w:t>Difference (%)</w:t>
            </w:r>
          </w:p>
          <w:p w14:paraId="22AA7828" w14:textId="77777777" w:rsidR="00E10DA4" w:rsidRPr="0081439D" w:rsidRDefault="00E10DA4" w:rsidP="00E2252A">
            <w:pPr>
              <w:jc w:val="center"/>
              <w:rPr>
                <w:rFonts w:cstheme="minorHAnsi"/>
                <w:b/>
                <w:bCs/>
                <w:sz w:val="20"/>
                <w:szCs w:val="20"/>
              </w:rPr>
            </w:pPr>
            <w:r w:rsidRPr="0081439D">
              <w:rPr>
                <w:rFonts w:cstheme="minorHAnsi"/>
                <w:b/>
                <w:bCs/>
                <w:sz w:val="20"/>
                <w:szCs w:val="20"/>
              </w:rPr>
              <w:t>(Post – Baseline)</w:t>
            </w:r>
          </w:p>
        </w:tc>
      </w:tr>
      <w:tr w:rsidR="00E10DA4" w:rsidRPr="0081439D" w14:paraId="699A5641" w14:textId="77777777" w:rsidTr="00E2252A">
        <w:tc>
          <w:tcPr>
            <w:tcW w:w="4176" w:type="dxa"/>
            <w:vMerge/>
            <w:shd w:val="clear" w:color="auto" w:fill="AEAAAA" w:themeFill="background2" w:themeFillShade="BF"/>
          </w:tcPr>
          <w:p w14:paraId="51D0BF1B" w14:textId="77777777" w:rsidR="00E10DA4" w:rsidRPr="0081439D" w:rsidRDefault="00E10DA4" w:rsidP="00E2252A">
            <w:pPr>
              <w:rPr>
                <w:rFonts w:cstheme="minorHAnsi"/>
                <w:sz w:val="20"/>
                <w:szCs w:val="20"/>
              </w:rPr>
            </w:pPr>
          </w:p>
        </w:tc>
        <w:tc>
          <w:tcPr>
            <w:tcW w:w="1066" w:type="dxa"/>
            <w:vMerge/>
            <w:shd w:val="clear" w:color="auto" w:fill="AEAAAA" w:themeFill="background2" w:themeFillShade="BF"/>
          </w:tcPr>
          <w:p w14:paraId="5040455A" w14:textId="77777777" w:rsidR="00E10DA4" w:rsidRPr="0081439D" w:rsidRDefault="00E10DA4" w:rsidP="00E2252A">
            <w:pPr>
              <w:jc w:val="center"/>
              <w:rPr>
                <w:rFonts w:cstheme="minorHAnsi"/>
                <w:b/>
                <w:bCs/>
                <w:sz w:val="20"/>
                <w:szCs w:val="20"/>
              </w:rPr>
            </w:pPr>
          </w:p>
        </w:tc>
        <w:tc>
          <w:tcPr>
            <w:tcW w:w="1418" w:type="dxa"/>
            <w:shd w:val="clear" w:color="auto" w:fill="F4B083" w:themeFill="accent2" w:themeFillTint="99"/>
          </w:tcPr>
          <w:p w14:paraId="4CB16B21" w14:textId="77777777" w:rsidR="00E10DA4" w:rsidRPr="0081439D" w:rsidRDefault="00E10DA4" w:rsidP="00E2252A">
            <w:pPr>
              <w:jc w:val="center"/>
              <w:rPr>
                <w:rFonts w:cstheme="minorHAnsi"/>
                <w:b/>
                <w:sz w:val="20"/>
                <w:szCs w:val="20"/>
              </w:rPr>
            </w:pPr>
            <w:r w:rsidRPr="0081439D">
              <w:rPr>
                <w:rFonts w:cstheme="minorHAnsi"/>
                <w:b/>
                <w:sz w:val="20"/>
                <w:szCs w:val="20"/>
              </w:rPr>
              <w:t>Mean (SD)</w:t>
            </w:r>
          </w:p>
        </w:tc>
        <w:tc>
          <w:tcPr>
            <w:tcW w:w="1134" w:type="dxa"/>
            <w:shd w:val="clear" w:color="auto" w:fill="9CC2E5" w:themeFill="accent5" w:themeFillTint="99"/>
          </w:tcPr>
          <w:p w14:paraId="4D67BE3C" w14:textId="77777777" w:rsidR="00E10DA4" w:rsidRPr="0081439D" w:rsidRDefault="00E10DA4" w:rsidP="00E2252A">
            <w:pPr>
              <w:jc w:val="center"/>
              <w:rPr>
                <w:rFonts w:cstheme="minorHAnsi"/>
                <w:b/>
                <w:sz w:val="20"/>
                <w:szCs w:val="20"/>
              </w:rPr>
            </w:pPr>
            <w:r w:rsidRPr="0081439D">
              <w:rPr>
                <w:rFonts w:cstheme="minorHAnsi"/>
                <w:b/>
                <w:sz w:val="20"/>
                <w:szCs w:val="20"/>
              </w:rPr>
              <w:t>Mean (SD)</w:t>
            </w:r>
          </w:p>
        </w:tc>
        <w:tc>
          <w:tcPr>
            <w:tcW w:w="1637" w:type="dxa"/>
            <w:shd w:val="clear" w:color="auto" w:fill="A8D08D" w:themeFill="accent6" w:themeFillTint="99"/>
          </w:tcPr>
          <w:p w14:paraId="1FF9D732" w14:textId="77777777" w:rsidR="00E10DA4" w:rsidRPr="0081439D" w:rsidRDefault="00E10DA4" w:rsidP="00E2252A">
            <w:pPr>
              <w:jc w:val="center"/>
              <w:rPr>
                <w:rFonts w:cstheme="minorHAnsi"/>
                <w:b/>
                <w:sz w:val="20"/>
                <w:szCs w:val="20"/>
              </w:rPr>
            </w:pPr>
            <w:r w:rsidRPr="0081439D">
              <w:rPr>
                <w:rFonts w:cstheme="minorHAnsi"/>
                <w:b/>
                <w:sz w:val="20"/>
                <w:szCs w:val="20"/>
              </w:rPr>
              <w:t>Mean (95% CI)</w:t>
            </w:r>
          </w:p>
        </w:tc>
        <w:tc>
          <w:tcPr>
            <w:tcW w:w="772" w:type="dxa"/>
            <w:shd w:val="clear" w:color="auto" w:fill="A8D08D" w:themeFill="accent6" w:themeFillTint="99"/>
          </w:tcPr>
          <w:p w14:paraId="4EC15302" w14:textId="77777777" w:rsidR="00E10DA4" w:rsidRPr="0081439D" w:rsidRDefault="00E10DA4" w:rsidP="00E2252A">
            <w:pPr>
              <w:jc w:val="center"/>
              <w:rPr>
                <w:rFonts w:cstheme="minorHAnsi"/>
                <w:b/>
                <w:sz w:val="20"/>
                <w:szCs w:val="20"/>
              </w:rPr>
            </w:pPr>
            <w:r w:rsidRPr="0081439D">
              <w:rPr>
                <w:rFonts w:cstheme="minorHAnsi"/>
                <w:b/>
                <w:i/>
                <w:iCs/>
                <w:sz w:val="20"/>
                <w:szCs w:val="20"/>
              </w:rPr>
              <w:t>P</w:t>
            </w:r>
          </w:p>
        </w:tc>
      </w:tr>
      <w:tr w:rsidR="00E10DA4" w:rsidRPr="0081439D" w14:paraId="2622B23E" w14:textId="77777777" w:rsidTr="00E2252A">
        <w:tc>
          <w:tcPr>
            <w:tcW w:w="4176" w:type="dxa"/>
            <w:shd w:val="clear" w:color="auto" w:fill="D0CECE" w:themeFill="background2" w:themeFillShade="E6"/>
          </w:tcPr>
          <w:p w14:paraId="60EBF658" w14:textId="77777777" w:rsidR="00E10DA4" w:rsidRPr="0081439D" w:rsidRDefault="00E10DA4" w:rsidP="00E2252A">
            <w:pPr>
              <w:rPr>
                <w:rFonts w:cstheme="minorHAnsi"/>
                <w:b/>
                <w:bCs/>
                <w:sz w:val="20"/>
                <w:szCs w:val="20"/>
              </w:rPr>
            </w:pPr>
            <w:r w:rsidRPr="0081439D">
              <w:rPr>
                <w:rFonts w:cstheme="minorHAnsi"/>
                <w:b/>
                <w:bCs/>
                <w:sz w:val="20"/>
                <w:szCs w:val="20"/>
              </w:rPr>
              <w:t>Overall</w:t>
            </w:r>
          </w:p>
        </w:tc>
        <w:tc>
          <w:tcPr>
            <w:tcW w:w="1066" w:type="dxa"/>
            <w:shd w:val="clear" w:color="auto" w:fill="D0CECE" w:themeFill="background2" w:themeFillShade="E6"/>
          </w:tcPr>
          <w:p w14:paraId="57567C0A" w14:textId="77777777" w:rsidR="00E10DA4" w:rsidRPr="0081439D" w:rsidRDefault="00E10DA4" w:rsidP="00E2252A">
            <w:pPr>
              <w:jc w:val="center"/>
              <w:rPr>
                <w:rFonts w:cstheme="minorHAnsi"/>
                <w:sz w:val="20"/>
                <w:szCs w:val="20"/>
              </w:rPr>
            </w:pPr>
            <w:r w:rsidRPr="0081439D">
              <w:rPr>
                <w:rFonts w:cstheme="minorHAnsi"/>
                <w:sz w:val="20"/>
                <w:szCs w:val="20"/>
              </w:rPr>
              <w:t>32</w:t>
            </w:r>
          </w:p>
        </w:tc>
        <w:tc>
          <w:tcPr>
            <w:tcW w:w="1418" w:type="dxa"/>
            <w:shd w:val="clear" w:color="auto" w:fill="F7CAAC" w:themeFill="accent2" w:themeFillTint="66"/>
          </w:tcPr>
          <w:p w14:paraId="2BE15EF4" w14:textId="77777777" w:rsidR="00E10DA4" w:rsidRPr="0081439D" w:rsidRDefault="00E10DA4" w:rsidP="00E2252A">
            <w:pPr>
              <w:jc w:val="center"/>
              <w:rPr>
                <w:rFonts w:cstheme="minorHAnsi"/>
                <w:sz w:val="20"/>
                <w:szCs w:val="20"/>
              </w:rPr>
            </w:pPr>
            <w:r w:rsidRPr="0081439D">
              <w:rPr>
                <w:rFonts w:cstheme="minorHAnsi"/>
                <w:sz w:val="20"/>
                <w:szCs w:val="20"/>
              </w:rPr>
              <w:t>67.4 (15.4)</w:t>
            </w:r>
          </w:p>
        </w:tc>
        <w:tc>
          <w:tcPr>
            <w:tcW w:w="1134" w:type="dxa"/>
            <w:shd w:val="clear" w:color="auto" w:fill="BDD6EE" w:themeFill="accent5" w:themeFillTint="66"/>
          </w:tcPr>
          <w:p w14:paraId="00048FE2" w14:textId="77777777" w:rsidR="00E10DA4" w:rsidRPr="0081439D" w:rsidRDefault="00E10DA4" w:rsidP="00E2252A">
            <w:pPr>
              <w:jc w:val="center"/>
              <w:rPr>
                <w:rFonts w:cstheme="minorHAnsi"/>
                <w:sz w:val="20"/>
                <w:szCs w:val="20"/>
              </w:rPr>
            </w:pPr>
            <w:r w:rsidRPr="0081439D">
              <w:rPr>
                <w:rFonts w:cstheme="minorHAnsi"/>
                <w:sz w:val="20"/>
                <w:szCs w:val="20"/>
              </w:rPr>
              <w:t>85.4 (11.8)</w:t>
            </w:r>
          </w:p>
        </w:tc>
        <w:tc>
          <w:tcPr>
            <w:tcW w:w="1637" w:type="dxa"/>
            <w:shd w:val="clear" w:color="auto" w:fill="C5E0B3" w:themeFill="accent6" w:themeFillTint="66"/>
          </w:tcPr>
          <w:p w14:paraId="4A109164" w14:textId="77777777" w:rsidR="00E10DA4" w:rsidRPr="0081439D" w:rsidRDefault="00E10DA4" w:rsidP="00E2252A">
            <w:pPr>
              <w:jc w:val="center"/>
              <w:rPr>
                <w:rFonts w:cstheme="minorHAnsi"/>
                <w:sz w:val="20"/>
                <w:szCs w:val="20"/>
              </w:rPr>
            </w:pPr>
            <w:r w:rsidRPr="0081439D">
              <w:rPr>
                <w:rFonts w:cstheme="minorHAnsi"/>
                <w:sz w:val="20"/>
                <w:szCs w:val="20"/>
              </w:rPr>
              <w:t>18.1 (12.0, 24.1)</w:t>
            </w:r>
          </w:p>
        </w:tc>
        <w:tc>
          <w:tcPr>
            <w:tcW w:w="772" w:type="dxa"/>
            <w:shd w:val="clear" w:color="auto" w:fill="C5E0B3" w:themeFill="accent6" w:themeFillTint="66"/>
          </w:tcPr>
          <w:p w14:paraId="78A67D52" w14:textId="77777777" w:rsidR="00E10DA4" w:rsidRPr="0081439D" w:rsidRDefault="00E10DA4" w:rsidP="00E2252A">
            <w:pPr>
              <w:jc w:val="center"/>
              <w:rPr>
                <w:rFonts w:cstheme="minorHAnsi"/>
                <w:sz w:val="20"/>
                <w:szCs w:val="20"/>
              </w:rPr>
            </w:pPr>
            <w:r w:rsidRPr="0081439D">
              <w:rPr>
                <w:rFonts w:cstheme="minorHAnsi"/>
                <w:sz w:val="20"/>
                <w:szCs w:val="20"/>
              </w:rPr>
              <w:t>&lt;0.001</w:t>
            </w:r>
          </w:p>
        </w:tc>
      </w:tr>
      <w:tr w:rsidR="00E10DA4" w:rsidRPr="0081439D" w14:paraId="460A10F3" w14:textId="77777777" w:rsidTr="00E2252A">
        <w:tc>
          <w:tcPr>
            <w:tcW w:w="4176" w:type="dxa"/>
            <w:shd w:val="clear" w:color="auto" w:fill="D0CECE" w:themeFill="background2" w:themeFillShade="E6"/>
          </w:tcPr>
          <w:p w14:paraId="1C1CCD51" w14:textId="77777777" w:rsidR="00E10DA4" w:rsidRPr="0081439D" w:rsidRDefault="00E10DA4" w:rsidP="00E2252A">
            <w:pPr>
              <w:rPr>
                <w:rFonts w:cstheme="minorHAnsi"/>
                <w:sz w:val="20"/>
                <w:szCs w:val="20"/>
              </w:rPr>
            </w:pPr>
            <w:r w:rsidRPr="0081439D">
              <w:rPr>
                <w:rFonts w:cstheme="minorHAnsi"/>
                <w:b/>
                <w:bCs/>
                <w:sz w:val="20"/>
                <w:szCs w:val="20"/>
              </w:rPr>
              <w:t>Sector</w:t>
            </w:r>
          </w:p>
        </w:tc>
        <w:tc>
          <w:tcPr>
            <w:tcW w:w="1066" w:type="dxa"/>
            <w:shd w:val="clear" w:color="auto" w:fill="D0CECE" w:themeFill="background2" w:themeFillShade="E6"/>
          </w:tcPr>
          <w:p w14:paraId="17FD5945" w14:textId="77777777" w:rsidR="00E10DA4" w:rsidRPr="0081439D" w:rsidRDefault="00E10DA4" w:rsidP="00E2252A">
            <w:pPr>
              <w:jc w:val="center"/>
              <w:rPr>
                <w:rFonts w:cstheme="minorHAnsi"/>
                <w:sz w:val="20"/>
                <w:szCs w:val="20"/>
              </w:rPr>
            </w:pPr>
          </w:p>
        </w:tc>
        <w:tc>
          <w:tcPr>
            <w:tcW w:w="1418" w:type="dxa"/>
            <w:shd w:val="clear" w:color="auto" w:fill="F7CAAC" w:themeFill="accent2" w:themeFillTint="66"/>
          </w:tcPr>
          <w:p w14:paraId="6D56726C" w14:textId="77777777" w:rsidR="00E10DA4" w:rsidRPr="0081439D" w:rsidRDefault="00E10DA4" w:rsidP="00E2252A">
            <w:pPr>
              <w:jc w:val="center"/>
              <w:rPr>
                <w:rFonts w:cstheme="minorHAnsi"/>
                <w:sz w:val="20"/>
                <w:szCs w:val="20"/>
              </w:rPr>
            </w:pPr>
          </w:p>
        </w:tc>
        <w:tc>
          <w:tcPr>
            <w:tcW w:w="1134" w:type="dxa"/>
            <w:shd w:val="clear" w:color="auto" w:fill="BDD6EE" w:themeFill="accent5" w:themeFillTint="66"/>
          </w:tcPr>
          <w:p w14:paraId="28708894" w14:textId="77777777" w:rsidR="00E10DA4" w:rsidRPr="0081439D" w:rsidRDefault="00E10DA4" w:rsidP="00E2252A">
            <w:pPr>
              <w:jc w:val="center"/>
              <w:rPr>
                <w:rFonts w:cstheme="minorHAnsi"/>
                <w:sz w:val="20"/>
                <w:szCs w:val="20"/>
              </w:rPr>
            </w:pPr>
          </w:p>
        </w:tc>
        <w:tc>
          <w:tcPr>
            <w:tcW w:w="1637" w:type="dxa"/>
            <w:shd w:val="clear" w:color="auto" w:fill="C5E0B3" w:themeFill="accent6" w:themeFillTint="66"/>
          </w:tcPr>
          <w:p w14:paraId="00346C9D" w14:textId="77777777" w:rsidR="00E10DA4" w:rsidRPr="0081439D" w:rsidRDefault="00E10DA4" w:rsidP="00E2252A">
            <w:pPr>
              <w:jc w:val="center"/>
              <w:rPr>
                <w:rFonts w:cstheme="minorHAnsi"/>
                <w:sz w:val="20"/>
                <w:szCs w:val="20"/>
              </w:rPr>
            </w:pPr>
          </w:p>
        </w:tc>
        <w:tc>
          <w:tcPr>
            <w:tcW w:w="772" w:type="dxa"/>
            <w:shd w:val="clear" w:color="auto" w:fill="C5E0B3" w:themeFill="accent6" w:themeFillTint="66"/>
          </w:tcPr>
          <w:p w14:paraId="76376427" w14:textId="77777777" w:rsidR="00E10DA4" w:rsidRPr="0081439D" w:rsidRDefault="00E10DA4" w:rsidP="00E2252A">
            <w:pPr>
              <w:jc w:val="center"/>
              <w:rPr>
                <w:rFonts w:cstheme="minorHAnsi"/>
                <w:sz w:val="20"/>
                <w:szCs w:val="20"/>
              </w:rPr>
            </w:pPr>
          </w:p>
        </w:tc>
      </w:tr>
      <w:tr w:rsidR="00E10DA4" w:rsidRPr="0081439D" w14:paraId="1D32C628" w14:textId="77777777" w:rsidTr="00E2252A">
        <w:tc>
          <w:tcPr>
            <w:tcW w:w="4176" w:type="dxa"/>
            <w:shd w:val="clear" w:color="auto" w:fill="F2F2F2" w:themeFill="background1" w:themeFillShade="F2"/>
          </w:tcPr>
          <w:p w14:paraId="0B3907FB" w14:textId="77777777" w:rsidR="00E10DA4" w:rsidRPr="0081439D" w:rsidRDefault="00E10DA4" w:rsidP="00E2252A">
            <w:pPr>
              <w:ind w:left="171"/>
              <w:rPr>
                <w:rFonts w:cstheme="minorHAnsi"/>
                <w:sz w:val="20"/>
                <w:szCs w:val="20"/>
              </w:rPr>
            </w:pPr>
            <w:r w:rsidRPr="0081439D">
              <w:rPr>
                <w:rFonts w:cstheme="minorHAnsi"/>
                <w:sz w:val="20"/>
                <w:szCs w:val="20"/>
              </w:rPr>
              <w:t>Public</w:t>
            </w:r>
          </w:p>
        </w:tc>
        <w:tc>
          <w:tcPr>
            <w:tcW w:w="1066" w:type="dxa"/>
            <w:shd w:val="clear" w:color="auto" w:fill="F2F2F2" w:themeFill="background1" w:themeFillShade="F2"/>
          </w:tcPr>
          <w:p w14:paraId="25F3E986" w14:textId="77777777" w:rsidR="00E10DA4" w:rsidRPr="0081439D" w:rsidRDefault="00E10DA4" w:rsidP="00E2252A">
            <w:pPr>
              <w:jc w:val="center"/>
              <w:rPr>
                <w:rFonts w:cstheme="minorHAnsi"/>
                <w:sz w:val="20"/>
                <w:szCs w:val="20"/>
              </w:rPr>
            </w:pPr>
            <w:r w:rsidRPr="0081439D">
              <w:rPr>
                <w:rFonts w:cstheme="minorHAnsi"/>
                <w:sz w:val="20"/>
                <w:szCs w:val="20"/>
              </w:rPr>
              <w:t>14</w:t>
            </w:r>
          </w:p>
        </w:tc>
        <w:tc>
          <w:tcPr>
            <w:tcW w:w="1418" w:type="dxa"/>
            <w:shd w:val="clear" w:color="auto" w:fill="FBE4D5" w:themeFill="accent2" w:themeFillTint="33"/>
          </w:tcPr>
          <w:p w14:paraId="19527C25" w14:textId="77777777" w:rsidR="00E10DA4" w:rsidRPr="0081439D" w:rsidRDefault="00E10DA4" w:rsidP="00E2252A">
            <w:pPr>
              <w:jc w:val="center"/>
              <w:rPr>
                <w:rFonts w:cstheme="minorHAnsi"/>
                <w:sz w:val="20"/>
                <w:szCs w:val="20"/>
              </w:rPr>
            </w:pPr>
            <w:r w:rsidRPr="0081439D">
              <w:rPr>
                <w:rFonts w:cstheme="minorHAnsi"/>
                <w:sz w:val="20"/>
                <w:szCs w:val="20"/>
              </w:rPr>
              <w:t>65.9 (14.1)</w:t>
            </w:r>
          </w:p>
        </w:tc>
        <w:tc>
          <w:tcPr>
            <w:tcW w:w="1134" w:type="dxa"/>
            <w:shd w:val="clear" w:color="auto" w:fill="DEEAF6" w:themeFill="accent5" w:themeFillTint="33"/>
          </w:tcPr>
          <w:p w14:paraId="0C714F57" w14:textId="77777777" w:rsidR="00E10DA4" w:rsidRPr="0081439D" w:rsidRDefault="00E10DA4" w:rsidP="00E2252A">
            <w:pPr>
              <w:jc w:val="center"/>
              <w:rPr>
                <w:rFonts w:cstheme="minorHAnsi"/>
                <w:sz w:val="20"/>
                <w:szCs w:val="20"/>
              </w:rPr>
            </w:pPr>
            <w:r w:rsidRPr="0081439D">
              <w:rPr>
                <w:rFonts w:cstheme="minorHAnsi"/>
                <w:sz w:val="20"/>
                <w:szCs w:val="20"/>
              </w:rPr>
              <w:t>84.9 (12.8)</w:t>
            </w:r>
          </w:p>
        </w:tc>
        <w:tc>
          <w:tcPr>
            <w:tcW w:w="1637" w:type="dxa"/>
            <w:shd w:val="clear" w:color="auto" w:fill="E2EFD9" w:themeFill="accent6" w:themeFillTint="33"/>
          </w:tcPr>
          <w:p w14:paraId="71FD8369" w14:textId="77777777" w:rsidR="00E10DA4" w:rsidRPr="0081439D" w:rsidRDefault="00E10DA4" w:rsidP="00E2252A">
            <w:pPr>
              <w:jc w:val="center"/>
              <w:rPr>
                <w:rFonts w:cstheme="minorHAnsi"/>
                <w:sz w:val="20"/>
                <w:szCs w:val="20"/>
              </w:rPr>
            </w:pPr>
            <w:r w:rsidRPr="0081439D">
              <w:rPr>
                <w:rFonts w:cstheme="minorHAnsi"/>
                <w:sz w:val="20"/>
                <w:szCs w:val="20"/>
              </w:rPr>
              <w:t>19.0 (10.2, 27.9)</w:t>
            </w:r>
          </w:p>
        </w:tc>
        <w:tc>
          <w:tcPr>
            <w:tcW w:w="772" w:type="dxa"/>
            <w:shd w:val="clear" w:color="auto" w:fill="E2EFD9" w:themeFill="accent6" w:themeFillTint="33"/>
          </w:tcPr>
          <w:p w14:paraId="25A745F0" w14:textId="77777777" w:rsidR="00E10DA4" w:rsidRPr="0081439D" w:rsidRDefault="00E10DA4" w:rsidP="00E2252A">
            <w:pPr>
              <w:jc w:val="center"/>
              <w:rPr>
                <w:rFonts w:cstheme="minorHAnsi"/>
                <w:sz w:val="20"/>
                <w:szCs w:val="20"/>
              </w:rPr>
            </w:pPr>
            <w:r w:rsidRPr="0081439D">
              <w:rPr>
                <w:rFonts w:cstheme="minorHAnsi"/>
                <w:sz w:val="20"/>
                <w:szCs w:val="20"/>
              </w:rPr>
              <w:t>&lt;0.001</w:t>
            </w:r>
          </w:p>
        </w:tc>
      </w:tr>
      <w:tr w:rsidR="00E10DA4" w:rsidRPr="0081439D" w14:paraId="70DC03A0" w14:textId="77777777" w:rsidTr="00E2252A">
        <w:tc>
          <w:tcPr>
            <w:tcW w:w="4176" w:type="dxa"/>
            <w:shd w:val="clear" w:color="auto" w:fill="F2F2F2" w:themeFill="background1" w:themeFillShade="F2"/>
          </w:tcPr>
          <w:p w14:paraId="3FE8A853" w14:textId="77777777" w:rsidR="00E10DA4" w:rsidRPr="0081439D" w:rsidRDefault="00E10DA4" w:rsidP="00E2252A">
            <w:pPr>
              <w:ind w:left="171"/>
              <w:rPr>
                <w:rFonts w:cstheme="minorHAnsi"/>
                <w:sz w:val="20"/>
                <w:szCs w:val="20"/>
              </w:rPr>
            </w:pPr>
            <w:r w:rsidRPr="0081439D">
              <w:rPr>
                <w:rFonts w:cstheme="minorHAnsi"/>
                <w:sz w:val="20"/>
                <w:szCs w:val="20"/>
              </w:rPr>
              <w:lastRenderedPageBreak/>
              <w:t>Private</w:t>
            </w:r>
          </w:p>
        </w:tc>
        <w:tc>
          <w:tcPr>
            <w:tcW w:w="1066" w:type="dxa"/>
            <w:shd w:val="clear" w:color="auto" w:fill="F2F2F2" w:themeFill="background1" w:themeFillShade="F2"/>
          </w:tcPr>
          <w:p w14:paraId="5B8E500B" w14:textId="77777777" w:rsidR="00E10DA4" w:rsidRPr="0081439D" w:rsidRDefault="00E10DA4" w:rsidP="00E2252A">
            <w:pPr>
              <w:jc w:val="center"/>
              <w:rPr>
                <w:rFonts w:cstheme="minorHAnsi"/>
                <w:sz w:val="20"/>
                <w:szCs w:val="20"/>
              </w:rPr>
            </w:pPr>
            <w:r w:rsidRPr="0081439D">
              <w:rPr>
                <w:rFonts w:cstheme="minorHAnsi"/>
                <w:sz w:val="20"/>
                <w:szCs w:val="20"/>
              </w:rPr>
              <w:t>18</w:t>
            </w:r>
          </w:p>
        </w:tc>
        <w:tc>
          <w:tcPr>
            <w:tcW w:w="1418" w:type="dxa"/>
            <w:shd w:val="clear" w:color="auto" w:fill="FBE4D5" w:themeFill="accent2" w:themeFillTint="33"/>
          </w:tcPr>
          <w:p w14:paraId="7DA1924E" w14:textId="77777777" w:rsidR="00E10DA4" w:rsidRPr="0081439D" w:rsidRDefault="00E10DA4" w:rsidP="00E2252A">
            <w:pPr>
              <w:jc w:val="center"/>
              <w:rPr>
                <w:rFonts w:cstheme="minorHAnsi"/>
                <w:sz w:val="20"/>
                <w:szCs w:val="20"/>
              </w:rPr>
            </w:pPr>
            <w:r w:rsidRPr="0081439D">
              <w:rPr>
                <w:rFonts w:cstheme="minorHAnsi"/>
                <w:sz w:val="20"/>
                <w:szCs w:val="20"/>
              </w:rPr>
              <w:t>68.5 (16.7)</w:t>
            </w:r>
          </w:p>
        </w:tc>
        <w:tc>
          <w:tcPr>
            <w:tcW w:w="1134" w:type="dxa"/>
            <w:shd w:val="clear" w:color="auto" w:fill="DEEAF6" w:themeFill="accent5" w:themeFillTint="33"/>
          </w:tcPr>
          <w:p w14:paraId="3A76B226" w14:textId="77777777" w:rsidR="00E10DA4" w:rsidRPr="0081439D" w:rsidRDefault="00E10DA4" w:rsidP="00E2252A">
            <w:pPr>
              <w:jc w:val="center"/>
              <w:rPr>
                <w:rFonts w:cstheme="minorHAnsi"/>
                <w:sz w:val="20"/>
                <w:szCs w:val="20"/>
              </w:rPr>
            </w:pPr>
            <w:r w:rsidRPr="0081439D">
              <w:rPr>
                <w:rFonts w:cstheme="minorHAnsi"/>
                <w:sz w:val="20"/>
                <w:szCs w:val="20"/>
              </w:rPr>
              <w:t>85.8 (11.3)</w:t>
            </w:r>
          </w:p>
        </w:tc>
        <w:tc>
          <w:tcPr>
            <w:tcW w:w="1637" w:type="dxa"/>
            <w:shd w:val="clear" w:color="auto" w:fill="E2EFD9" w:themeFill="accent6" w:themeFillTint="33"/>
          </w:tcPr>
          <w:p w14:paraId="769D205C" w14:textId="77777777" w:rsidR="00E10DA4" w:rsidRPr="0081439D" w:rsidRDefault="00E10DA4" w:rsidP="00E2252A">
            <w:pPr>
              <w:jc w:val="center"/>
              <w:rPr>
                <w:rFonts w:cstheme="minorHAnsi"/>
                <w:sz w:val="20"/>
                <w:szCs w:val="20"/>
              </w:rPr>
            </w:pPr>
            <w:r w:rsidRPr="0081439D">
              <w:rPr>
                <w:rFonts w:cstheme="minorHAnsi"/>
                <w:sz w:val="20"/>
                <w:szCs w:val="20"/>
              </w:rPr>
              <w:t>17.3 (8.2, 26.4)</w:t>
            </w:r>
          </w:p>
        </w:tc>
        <w:tc>
          <w:tcPr>
            <w:tcW w:w="772" w:type="dxa"/>
            <w:shd w:val="clear" w:color="auto" w:fill="E2EFD9" w:themeFill="accent6" w:themeFillTint="33"/>
          </w:tcPr>
          <w:p w14:paraId="04EF7159" w14:textId="77777777" w:rsidR="00E10DA4" w:rsidRPr="0081439D" w:rsidRDefault="00E10DA4" w:rsidP="00E2252A">
            <w:pPr>
              <w:jc w:val="center"/>
              <w:rPr>
                <w:rFonts w:cstheme="minorHAnsi"/>
                <w:sz w:val="20"/>
                <w:szCs w:val="20"/>
              </w:rPr>
            </w:pPr>
            <w:r w:rsidRPr="0081439D">
              <w:rPr>
                <w:rFonts w:cstheme="minorHAnsi"/>
                <w:sz w:val="20"/>
                <w:szCs w:val="20"/>
              </w:rPr>
              <w:t>0.001</w:t>
            </w:r>
          </w:p>
        </w:tc>
      </w:tr>
      <w:tr w:rsidR="00E10DA4" w:rsidRPr="0081439D" w14:paraId="16A786E3" w14:textId="77777777" w:rsidTr="00E2252A">
        <w:tc>
          <w:tcPr>
            <w:tcW w:w="4176" w:type="dxa"/>
            <w:shd w:val="clear" w:color="auto" w:fill="D0CECE" w:themeFill="background2" w:themeFillShade="E6"/>
          </w:tcPr>
          <w:p w14:paraId="4383F5FB" w14:textId="77777777" w:rsidR="00E10DA4" w:rsidRPr="0081439D" w:rsidRDefault="00E10DA4" w:rsidP="00E2252A">
            <w:pPr>
              <w:rPr>
                <w:rFonts w:cstheme="minorHAnsi"/>
                <w:b/>
                <w:bCs/>
                <w:sz w:val="20"/>
                <w:szCs w:val="20"/>
              </w:rPr>
            </w:pPr>
            <w:r w:rsidRPr="0081439D">
              <w:rPr>
                <w:rFonts w:cstheme="minorHAnsi"/>
                <w:b/>
                <w:bCs/>
                <w:sz w:val="20"/>
                <w:szCs w:val="20"/>
              </w:rPr>
              <w:t>Prior training in behaviour change support</w:t>
            </w:r>
          </w:p>
        </w:tc>
        <w:tc>
          <w:tcPr>
            <w:tcW w:w="1066" w:type="dxa"/>
            <w:shd w:val="clear" w:color="auto" w:fill="D0CECE" w:themeFill="background2" w:themeFillShade="E6"/>
          </w:tcPr>
          <w:p w14:paraId="3880648B" w14:textId="77777777" w:rsidR="00E10DA4" w:rsidRPr="0081439D" w:rsidRDefault="00E10DA4" w:rsidP="00E2252A">
            <w:pPr>
              <w:jc w:val="center"/>
              <w:rPr>
                <w:rFonts w:cstheme="minorHAnsi"/>
                <w:sz w:val="20"/>
                <w:szCs w:val="20"/>
              </w:rPr>
            </w:pPr>
          </w:p>
        </w:tc>
        <w:tc>
          <w:tcPr>
            <w:tcW w:w="1418" w:type="dxa"/>
            <w:shd w:val="clear" w:color="auto" w:fill="F7CAAC" w:themeFill="accent2" w:themeFillTint="66"/>
          </w:tcPr>
          <w:p w14:paraId="309DF17A" w14:textId="77777777" w:rsidR="00E10DA4" w:rsidRPr="0081439D" w:rsidRDefault="00E10DA4" w:rsidP="00E2252A">
            <w:pPr>
              <w:jc w:val="center"/>
              <w:rPr>
                <w:rFonts w:cstheme="minorHAnsi"/>
                <w:sz w:val="20"/>
                <w:szCs w:val="20"/>
              </w:rPr>
            </w:pPr>
          </w:p>
        </w:tc>
        <w:tc>
          <w:tcPr>
            <w:tcW w:w="1134" w:type="dxa"/>
            <w:shd w:val="clear" w:color="auto" w:fill="BDD6EE" w:themeFill="accent5" w:themeFillTint="66"/>
          </w:tcPr>
          <w:p w14:paraId="3645AC03" w14:textId="77777777" w:rsidR="00E10DA4" w:rsidRPr="0081439D" w:rsidRDefault="00E10DA4" w:rsidP="00E2252A">
            <w:pPr>
              <w:jc w:val="center"/>
              <w:rPr>
                <w:rFonts w:cstheme="minorHAnsi"/>
                <w:sz w:val="20"/>
                <w:szCs w:val="20"/>
              </w:rPr>
            </w:pPr>
          </w:p>
        </w:tc>
        <w:tc>
          <w:tcPr>
            <w:tcW w:w="1637" w:type="dxa"/>
            <w:shd w:val="clear" w:color="auto" w:fill="C5E0B3" w:themeFill="accent6" w:themeFillTint="66"/>
          </w:tcPr>
          <w:p w14:paraId="29E4CF00" w14:textId="77777777" w:rsidR="00E10DA4" w:rsidRPr="0081439D" w:rsidRDefault="00E10DA4" w:rsidP="00E2252A">
            <w:pPr>
              <w:jc w:val="center"/>
              <w:rPr>
                <w:rFonts w:cstheme="minorHAnsi"/>
                <w:sz w:val="20"/>
                <w:szCs w:val="20"/>
              </w:rPr>
            </w:pPr>
          </w:p>
        </w:tc>
        <w:tc>
          <w:tcPr>
            <w:tcW w:w="772" w:type="dxa"/>
            <w:shd w:val="clear" w:color="auto" w:fill="C5E0B3" w:themeFill="accent6" w:themeFillTint="66"/>
          </w:tcPr>
          <w:p w14:paraId="49E5F9A8" w14:textId="77777777" w:rsidR="00E10DA4" w:rsidRPr="0081439D" w:rsidRDefault="00E10DA4" w:rsidP="00E2252A">
            <w:pPr>
              <w:jc w:val="center"/>
              <w:rPr>
                <w:rFonts w:cstheme="minorHAnsi"/>
                <w:sz w:val="20"/>
                <w:szCs w:val="20"/>
              </w:rPr>
            </w:pPr>
          </w:p>
        </w:tc>
      </w:tr>
      <w:tr w:rsidR="00E10DA4" w:rsidRPr="0081439D" w14:paraId="25677366" w14:textId="77777777" w:rsidTr="00E2252A">
        <w:tc>
          <w:tcPr>
            <w:tcW w:w="4176" w:type="dxa"/>
            <w:shd w:val="clear" w:color="auto" w:fill="F2F2F2" w:themeFill="background1" w:themeFillShade="F2"/>
          </w:tcPr>
          <w:p w14:paraId="33EE78AC" w14:textId="77777777" w:rsidR="00E10DA4" w:rsidRPr="0081439D" w:rsidRDefault="00E10DA4" w:rsidP="00E2252A">
            <w:pPr>
              <w:ind w:left="154"/>
              <w:rPr>
                <w:rFonts w:cstheme="minorHAnsi"/>
                <w:b/>
                <w:bCs/>
                <w:sz w:val="20"/>
                <w:szCs w:val="20"/>
              </w:rPr>
            </w:pPr>
            <w:r w:rsidRPr="0081439D">
              <w:rPr>
                <w:rFonts w:cstheme="minorHAnsi"/>
                <w:sz w:val="20"/>
                <w:szCs w:val="20"/>
              </w:rPr>
              <w:t>None or minimal</w:t>
            </w:r>
          </w:p>
        </w:tc>
        <w:tc>
          <w:tcPr>
            <w:tcW w:w="1066" w:type="dxa"/>
            <w:shd w:val="clear" w:color="auto" w:fill="F2F2F2" w:themeFill="background1" w:themeFillShade="F2"/>
          </w:tcPr>
          <w:p w14:paraId="5E983FE4" w14:textId="77777777" w:rsidR="00E10DA4" w:rsidRPr="0081439D" w:rsidRDefault="00E10DA4" w:rsidP="00E2252A">
            <w:pPr>
              <w:jc w:val="center"/>
              <w:rPr>
                <w:rFonts w:cstheme="minorHAnsi"/>
                <w:sz w:val="20"/>
                <w:szCs w:val="20"/>
              </w:rPr>
            </w:pPr>
            <w:r w:rsidRPr="0081439D">
              <w:rPr>
                <w:rFonts w:cstheme="minorHAnsi"/>
                <w:sz w:val="20"/>
                <w:szCs w:val="20"/>
              </w:rPr>
              <w:t>9</w:t>
            </w:r>
          </w:p>
        </w:tc>
        <w:tc>
          <w:tcPr>
            <w:tcW w:w="1418" w:type="dxa"/>
            <w:shd w:val="clear" w:color="auto" w:fill="FBE4D5" w:themeFill="accent2" w:themeFillTint="33"/>
          </w:tcPr>
          <w:p w14:paraId="11D7ECC4" w14:textId="77777777" w:rsidR="00E10DA4" w:rsidRPr="0081439D" w:rsidRDefault="00E10DA4" w:rsidP="00E2252A">
            <w:pPr>
              <w:jc w:val="center"/>
              <w:rPr>
                <w:rFonts w:cstheme="minorHAnsi"/>
                <w:sz w:val="20"/>
                <w:szCs w:val="20"/>
              </w:rPr>
            </w:pPr>
            <w:r w:rsidRPr="0081439D">
              <w:rPr>
                <w:rFonts w:cstheme="minorHAnsi"/>
                <w:sz w:val="20"/>
                <w:szCs w:val="20"/>
              </w:rPr>
              <w:t>63.0 (13.6)</w:t>
            </w:r>
          </w:p>
        </w:tc>
        <w:tc>
          <w:tcPr>
            <w:tcW w:w="1134" w:type="dxa"/>
            <w:shd w:val="clear" w:color="auto" w:fill="DEEAF6" w:themeFill="accent5" w:themeFillTint="33"/>
          </w:tcPr>
          <w:p w14:paraId="23A2D400" w14:textId="77777777" w:rsidR="00E10DA4" w:rsidRPr="0081439D" w:rsidRDefault="00E10DA4" w:rsidP="00E2252A">
            <w:pPr>
              <w:jc w:val="center"/>
              <w:rPr>
                <w:rFonts w:cstheme="minorHAnsi"/>
                <w:sz w:val="20"/>
                <w:szCs w:val="20"/>
              </w:rPr>
            </w:pPr>
            <w:r w:rsidRPr="0081439D">
              <w:rPr>
                <w:rFonts w:cstheme="minorHAnsi"/>
                <w:sz w:val="20"/>
                <w:szCs w:val="20"/>
              </w:rPr>
              <w:t>92.6 (7.9)</w:t>
            </w:r>
          </w:p>
        </w:tc>
        <w:tc>
          <w:tcPr>
            <w:tcW w:w="1637" w:type="dxa"/>
            <w:shd w:val="clear" w:color="auto" w:fill="E2EFD9" w:themeFill="accent6" w:themeFillTint="33"/>
          </w:tcPr>
          <w:p w14:paraId="38ABD1B4" w14:textId="77777777" w:rsidR="00E10DA4" w:rsidRPr="0081439D" w:rsidRDefault="00E10DA4" w:rsidP="00E2252A">
            <w:pPr>
              <w:jc w:val="center"/>
              <w:rPr>
                <w:rFonts w:cstheme="minorHAnsi"/>
                <w:sz w:val="20"/>
                <w:szCs w:val="20"/>
              </w:rPr>
            </w:pPr>
            <w:r w:rsidRPr="0081439D">
              <w:rPr>
                <w:rFonts w:cstheme="minorHAnsi"/>
                <w:sz w:val="20"/>
                <w:szCs w:val="20"/>
              </w:rPr>
              <w:t>29.6 (19.2, 40.1)</w:t>
            </w:r>
          </w:p>
        </w:tc>
        <w:tc>
          <w:tcPr>
            <w:tcW w:w="772" w:type="dxa"/>
            <w:shd w:val="clear" w:color="auto" w:fill="E2EFD9" w:themeFill="accent6" w:themeFillTint="33"/>
          </w:tcPr>
          <w:p w14:paraId="3298A7BB" w14:textId="77777777" w:rsidR="00E10DA4" w:rsidRPr="0081439D" w:rsidRDefault="00E10DA4" w:rsidP="00E2252A">
            <w:pPr>
              <w:jc w:val="center"/>
              <w:rPr>
                <w:rFonts w:cstheme="minorHAnsi"/>
                <w:sz w:val="20"/>
                <w:szCs w:val="20"/>
              </w:rPr>
            </w:pPr>
            <w:r w:rsidRPr="0081439D">
              <w:rPr>
                <w:rFonts w:cstheme="minorHAnsi"/>
                <w:sz w:val="20"/>
                <w:szCs w:val="20"/>
              </w:rPr>
              <w:t>&lt;0.001</w:t>
            </w:r>
          </w:p>
        </w:tc>
      </w:tr>
      <w:tr w:rsidR="00E10DA4" w:rsidRPr="0081439D" w14:paraId="7D26E9A3" w14:textId="77777777" w:rsidTr="00E2252A">
        <w:tc>
          <w:tcPr>
            <w:tcW w:w="4176" w:type="dxa"/>
            <w:shd w:val="clear" w:color="auto" w:fill="F2F2F2" w:themeFill="background1" w:themeFillShade="F2"/>
          </w:tcPr>
          <w:p w14:paraId="0CC2C7F4" w14:textId="77777777" w:rsidR="00E10DA4" w:rsidRPr="0081439D" w:rsidRDefault="00E10DA4" w:rsidP="00E2252A">
            <w:pPr>
              <w:ind w:left="154"/>
              <w:rPr>
                <w:rFonts w:cstheme="minorHAnsi"/>
                <w:b/>
                <w:bCs/>
                <w:sz w:val="20"/>
                <w:szCs w:val="20"/>
              </w:rPr>
            </w:pPr>
            <w:r w:rsidRPr="0081439D">
              <w:rPr>
                <w:rFonts w:cstheme="minorHAnsi"/>
                <w:sz w:val="20"/>
                <w:szCs w:val="20"/>
              </w:rPr>
              <w:t>Module/classes in undergraduate programmes</w:t>
            </w:r>
          </w:p>
        </w:tc>
        <w:tc>
          <w:tcPr>
            <w:tcW w:w="1066" w:type="dxa"/>
            <w:shd w:val="clear" w:color="auto" w:fill="F2F2F2" w:themeFill="background1" w:themeFillShade="F2"/>
          </w:tcPr>
          <w:p w14:paraId="277DA273" w14:textId="77777777" w:rsidR="00E10DA4" w:rsidRPr="0081439D" w:rsidRDefault="00E10DA4" w:rsidP="00E2252A">
            <w:pPr>
              <w:jc w:val="center"/>
              <w:rPr>
                <w:rFonts w:cstheme="minorHAnsi"/>
                <w:sz w:val="20"/>
                <w:szCs w:val="20"/>
              </w:rPr>
            </w:pPr>
            <w:r w:rsidRPr="0081439D">
              <w:rPr>
                <w:rFonts w:cstheme="minorHAnsi"/>
                <w:sz w:val="20"/>
                <w:szCs w:val="20"/>
              </w:rPr>
              <w:t>7</w:t>
            </w:r>
          </w:p>
        </w:tc>
        <w:tc>
          <w:tcPr>
            <w:tcW w:w="1418" w:type="dxa"/>
            <w:shd w:val="clear" w:color="auto" w:fill="FBE4D5" w:themeFill="accent2" w:themeFillTint="33"/>
          </w:tcPr>
          <w:p w14:paraId="19CDE235" w14:textId="77777777" w:rsidR="00E10DA4" w:rsidRPr="0081439D" w:rsidRDefault="00E10DA4" w:rsidP="00E2252A">
            <w:pPr>
              <w:jc w:val="center"/>
              <w:rPr>
                <w:rFonts w:cstheme="minorHAnsi"/>
                <w:sz w:val="20"/>
                <w:szCs w:val="20"/>
              </w:rPr>
            </w:pPr>
            <w:r w:rsidRPr="0081439D">
              <w:rPr>
                <w:rFonts w:cstheme="minorHAnsi"/>
                <w:sz w:val="20"/>
                <w:szCs w:val="20"/>
              </w:rPr>
              <w:t>66.7 (17.0)</w:t>
            </w:r>
          </w:p>
        </w:tc>
        <w:tc>
          <w:tcPr>
            <w:tcW w:w="1134" w:type="dxa"/>
            <w:shd w:val="clear" w:color="auto" w:fill="DEEAF6" w:themeFill="accent5" w:themeFillTint="33"/>
          </w:tcPr>
          <w:p w14:paraId="0A6BC939" w14:textId="77777777" w:rsidR="00E10DA4" w:rsidRPr="0081439D" w:rsidRDefault="00E10DA4" w:rsidP="00E2252A">
            <w:pPr>
              <w:jc w:val="center"/>
              <w:rPr>
                <w:rFonts w:cstheme="minorHAnsi"/>
                <w:sz w:val="20"/>
                <w:szCs w:val="20"/>
              </w:rPr>
            </w:pPr>
            <w:r w:rsidRPr="0081439D">
              <w:rPr>
                <w:rFonts w:cstheme="minorHAnsi"/>
                <w:sz w:val="20"/>
                <w:szCs w:val="20"/>
              </w:rPr>
              <w:t>81.0 (16.6)</w:t>
            </w:r>
          </w:p>
        </w:tc>
        <w:tc>
          <w:tcPr>
            <w:tcW w:w="1637" w:type="dxa"/>
            <w:shd w:val="clear" w:color="auto" w:fill="E2EFD9" w:themeFill="accent6" w:themeFillTint="33"/>
          </w:tcPr>
          <w:p w14:paraId="64134B7F" w14:textId="77777777" w:rsidR="00E10DA4" w:rsidRPr="0081439D" w:rsidRDefault="00E10DA4" w:rsidP="00E2252A">
            <w:pPr>
              <w:jc w:val="center"/>
              <w:rPr>
                <w:rFonts w:cstheme="minorHAnsi"/>
                <w:sz w:val="20"/>
                <w:szCs w:val="20"/>
              </w:rPr>
            </w:pPr>
            <w:r w:rsidRPr="0081439D">
              <w:rPr>
                <w:rFonts w:cstheme="minorHAnsi"/>
                <w:sz w:val="20"/>
                <w:szCs w:val="20"/>
              </w:rPr>
              <w:t>14.3 (6.5, 22.1)</w:t>
            </w:r>
          </w:p>
        </w:tc>
        <w:tc>
          <w:tcPr>
            <w:tcW w:w="772" w:type="dxa"/>
            <w:shd w:val="clear" w:color="auto" w:fill="E2EFD9" w:themeFill="accent6" w:themeFillTint="33"/>
          </w:tcPr>
          <w:p w14:paraId="53444564" w14:textId="77777777" w:rsidR="00E10DA4" w:rsidRPr="0081439D" w:rsidRDefault="00E10DA4" w:rsidP="00E2252A">
            <w:pPr>
              <w:jc w:val="center"/>
              <w:rPr>
                <w:rFonts w:cstheme="minorHAnsi"/>
                <w:sz w:val="20"/>
                <w:szCs w:val="20"/>
              </w:rPr>
            </w:pPr>
            <w:r w:rsidRPr="0081439D">
              <w:rPr>
                <w:rFonts w:cstheme="minorHAnsi"/>
                <w:sz w:val="20"/>
                <w:szCs w:val="20"/>
              </w:rPr>
              <w:t>0.004</w:t>
            </w:r>
          </w:p>
        </w:tc>
      </w:tr>
      <w:tr w:rsidR="00E10DA4" w:rsidRPr="0081439D" w14:paraId="0D62F64E" w14:textId="77777777" w:rsidTr="00E2252A">
        <w:tc>
          <w:tcPr>
            <w:tcW w:w="4176" w:type="dxa"/>
            <w:shd w:val="clear" w:color="auto" w:fill="F2F2F2" w:themeFill="background1" w:themeFillShade="F2"/>
          </w:tcPr>
          <w:p w14:paraId="58DE0A06" w14:textId="77777777" w:rsidR="00E10DA4" w:rsidRPr="0081439D" w:rsidRDefault="00E10DA4" w:rsidP="00E2252A">
            <w:pPr>
              <w:ind w:left="154"/>
              <w:rPr>
                <w:rFonts w:cstheme="minorHAnsi"/>
                <w:b/>
                <w:bCs/>
                <w:sz w:val="20"/>
                <w:szCs w:val="20"/>
              </w:rPr>
            </w:pPr>
            <w:r w:rsidRPr="0081439D">
              <w:rPr>
                <w:rFonts w:cstheme="minorHAnsi"/>
                <w:sz w:val="20"/>
                <w:szCs w:val="20"/>
              </w:rPr>
              <w:t>Self-directed learning/reading</w:t>
            </w:r>
          </w:p>
        </w:tc>
        <w:tc>
          <w:tcPr>
            <w:tcW w:w="1066" w:type="dxa"/>
            <w:shd w:val="clear" w:color="auto" w:fill="F2F2F2" w:themeFill="background1" w:themeFillShade="F2"/>
          </w:tcPr>
          <w:p w14:paraId="5933731A" w14:textId="77777777" w:rsidR="00E10DA4" w:rsidRPr="0081439D" w:rsidRDefault="00E10DA4" w:rsidP="00E2252A">
            <w:pPr>
              <w:jc w:val="center"/>
              <w:rPr>
                <w:rFonts w:cstheme="minorHAnsi"/>
                <w:sz w:val="20"/>
                <w:szCs w:val="20"/>
              </w:rPr>
            </w:pPr>
            <w:r w:rsidRPr="0081439D">
              <w:rPr>
                <w:rFonts w:cstheme="minorHAnsi"/>
                <w:sz w:val="20"/>
                <w:szCs w:val="20"/>
              </w:rPr>
              <w:t>3</w:t>
            </w:r>
          </w:p>
        </w:tc>
        <w:tc>
          <w:tcPr>
            <w:tcW w:w="1418" w:type="dxa"/>
            <w:shd w:val="clear" w:color="auto" w:fill="FBE4D5" w:themeFill="accent2" w:themeFillTint="33"/>
          </w:tcPr>
          <w:p w14:paraId="25D38E01" w14:textId="77777777" w:rsidR="00E10DA4" w:rsidRPr="0081439D" w:rsidRDefault="00E10DA4" w:rsidP="00E2252A">
            <w:pPr>
              <w:jc w:val="center"/>
              <w:rPr>
                <w:rFonts w:cstheme="minorHAnsi"/>
                <w:sz w:val="20"/>
                <w:szCs w:val="20"/>
              </w:rPr>
            </w:pPr>
            <w:r w:rsidRPr="0081439D">
              <w:rPr>
                <w:rFonts w:cstheme="minorHAnsi"/>
                <w:sz w:val="20"/>
                <w:szCs w:val="20"/>
              </w:rPr>
              <w:t>66.7 (19.2)</w:t>
            </w:r>
          </w:p>
        </w:tc>
        <w:tc>
          <w:tcPr>
            <w:tcW w:w="1134" w:type="dxa"/>
            <w:shd w:val="clear" w:color="auto" w:fill="DEEAF6" w:themeFill="accent5" w:themeFillTint="33"/>
          </w:tcPr>
          <w:p w14:paraId="3FFB82DF" w14:textId="77777777" w:rsidR="00E10DA4" w:rsidRPr="0081439D" w:rsidRDefault="00E10DA4" w:rsidP="00E2252A">
            <w:pPr>
              <w:jc w:val="center"/>
              <w:rPr>
                <w:rFonts w:cstheme="minorHAnsi"/>
                <w:sz w:val="20"/>
                <w:szCs w:val="20"/>
              </w:rPr>
            </w:pPr>
            <w:r w:rsidRPr="0081439D">
              <w:rPr>
                <w:rFonts w:cstheme="minorHAnsi"/>
                <w:sz w:val="20"/>
                <w:szCs w:val="20"/>
              </w:rPr>
              <w:t>81.5 (6.4)</w:t>
            </w:r>
          </w:p>
        </w:tc>
        <w:tc>
          <w:tcPr>
            <w:tcW w:w="1637" w:type="dxa"/>
            <w:shd w:val="clear" w:color="auto" w:fill="E2EFD9" w:themeFill="accent6" w:themeFillTint="33"/>
          </w:tcPr>
          <w:p w14:paraId="2ED87BEE" w14:textId="77777777" w:rsidR="00E10DA4" w:rsidRPr="0081439D" w:rsidRDefault="00E10DA4" w:rsidP="00E2252A">
            <w:pPr>
              <w:jc w:val="center"/>
              <w:rPr>
                <w:rFonts w:cstheme="minorHAnsi"/>
                <w:sz w:val="20"/>
                <w:szCs w:val="20"/>
              </w:rPr>
            </w:pPr>
            <w:r w:rsidRPr="0081439D">
              <w:rPr>
                <w:rFonts w:cstheme="minorHAnsi"/>
                <w:sz w:val="20"/>
                <w:szCs w:val="20"/>
              </w:rPr>
              <w:t>14.8 (-48.9, 78.6)</w:t>
            </w:r>
          </w:p>
        </w:tc>
        <w:tc>
          <w:tcPr>
            <w:tcW w:w="772" w:type="dxa"/>
            <w:shd w:val="clear" w:color="auto" w:fill="E2EFD9" w:themeFill="accent6" w:themeFillTint="33"/>
          </w:tcPr>
          <w:p w14:paraId="421727E9" w14:textId="77777777" w:rsidR="00E10DA4" w:rsidRPr="0081439D" w:rsidRDefault="00E10DA4" w:rsidP="00E2252A">
            <w:pPr>
              <w:jc w:val="center"/>
              <w:rPr>
                <w:rFonts w:cstheme="minorHAnsi"/>
                <w:sz w:val="20"/>
                <w:szCs w:val="20"/>
              </w:rPr>
            </w:pPr>
            <w:r w:rsidRPr="0081439D">
              <w:rPr>
                <w:rFonts w:cstheme="minorHAnsi"/>
                <w:sz w:val="20"/>
                <w:szCs w:val="20"/>
              </w:rPr>
              <w:t>0.423</w:t>
            </w:r>
          </w:p>
        </w:tc>
      </w:tr>
      <w:tr w:rsidR="00E10DA4" w:rsidRPr="0081439D" w14:paraId="43878E95" w14:textId="77777777" w:rsidTr="00E2252A">
        <w:tc>
          <w:tcPr>
            <w:tcW w:w="4176" w:type="dxa"/>
            <w:shd w:val="clear" w:color="auto" w:fill="F2F2F2" w:themeFill="background1" w:themeFillShade="F2"/>
          </w:tcPr>
          <w:p w14:paraId="288FCDF4" w14:textId="77777777" w:rsidR="00E10DA4" w:rsidRPr="0081439D" w:rsidRDefault="00E10DA4" w:rsidP="00E2252A">
            <w:pPr>
              <w:ind w:left="154"/>
              <w:rPr>
                <w:rFonts w:cstheme="minorHAnsi"/>
                <w:sz w:val="20"/>
                <w:szCs w:val="20"/>
              </w:rPr>
            </w:pPr>
            <w:r w:rsidRPr="0081439D">
              <w:rPr>
                <w:rFonts w:cstheme="minorHAnsi"/>
                <w:sz w:val="20"/>
                <w:szCs w:val="20"/>
              </w:rPr>
              <w:t>CPD activities</w:t>
            </w:r>
          </w:p>
        </w:tc>
        <w:tc>
          <w:tcPr>
            <w:tcW w:w="1066" w:type="dxa"/>
            <w:shd w:val="clear" w:color="auto" w:fill="F2F2F2" w:themeFill="background1" w:themeFillShade="F2"/>
          </w:tcPr>
          <w:p w14:paraId="2FDCC549" w14:textId="77777777" w:rsidR="00E10DA4" w:rsidRPr="0081439D" w:rsidRDefault="00E10DA4" w:rsidP="00E2252A">
            <w:pPr>
              <w:jc w:val="center"/>
              <w:rPr>
                <w:rFonts w:cstheme="minorHAnsi"/>
                <w:sz w:val="20"/>
                <w:szCs w:val="20"/>
              </w:rPr>
            </w:pPr>
            <w:r w:rsidRPr="0081439D">
              <w:rPr>
                <w:rFonts w:cstheme="minorHAnsi"/>
                <w:sz w:val="20"/>
                <w:szCs w:val="20"/>
              </w:rPr>
              <w:t>10</w:t>
            </w:r>
          </w:p>
        </w:tc>
        <w:tc>
          <w:tcPr>
            <w:tcW w:w="1418" w:type="dxa"/>
            <w:shd w:val="clear" w:color="auto" w:fill="FBE4D5" w:themeFill="accent2" w:themeFillTint="33"/>
          </w:tcPr>
          <w:p w14:paraId="43894B79" w14:textId="77777777" w:rsidR="00E10DA4" w:rsidRPr="0081439D" w:rsidRDefault="00E10DA4" w:rsidP="00E2252A">
            <w:pPr>
              <w:jc w:val="center"/>
              <w:rPr>
                <w:rFonts w:cstheme="minorHAnsi"/>
                <w:sz w:val="20"/>
                <w:szCs w:val="20"/>
              </w:rPr>
            </w:pPr>
            <w:r w:rsidRPr="0081439D">
              <w:rPr>
                <w:rFonts w:cstheme="minorHAnsi"/>
                <w:sz w:val="20"/>
                <w:szCs w:val="20"/>
              </w:rPr>
              <w:t>68.9 (17.2)</w:t>
            </w:r>
          </w:p>
        </w:tc>
        <w:tc>
          <w:tcPr>
            <w:tcW w:w="1134" w:type="dxa"/>
            <w:shd w:val="clear" w:color="auto" w:fill="DEEAF6" w:themeFill="accent5" w:themeFillTint="33"/>
          </w:tcPr>
          <w:p w14:paraId="05214584" w14:textId="77777777" w:rsidR="00E10DA4" w:rsidRPr="0081439D" w:rsidRDefault="00E10DA4" w:rsidP="00E2252A">
            <w:pPr>
              <w:jc w:val="center"/>
              <w:rPr>
                <w:rFonts w:cstheme="minorHAnsi"/>
                <w:sz w:val="20"/>
                <w:szCs w:val="20"/>
              </w:rPr>
            </w:pPr>
            <w:r w:rsidRPr="0081439D">
              <w:rPr>
                <w:rFonts w:cstheme="minorHAnsi"/>
                <w:sz w:val="20"/>
                <w:szCs w:val="20"/>
              </w:rPr>
              <w:t>83.3 (12.0)</w:t>
            </w:r>
          </w:p>
        </w:tc>
        <w:tc>
          <w:tcPr>
            <w:tcW w:w="1637" w:type="dxa"/>
            <w:shd w:val="clear" w:color="auto" w:fill="E2EFD9" w:themeFill="accent6" w:themeFillTint="33"/>
          </w:tcPr>
          <w:p w14:paraId="68748349" w14:textId="77777777" w:rsidR="00E10DA4" w:rsidRPr="0081439D" w:rsidRDefault="00E10DA4" w:rsidP="00E2252A">
            <w:pPr>
              <w:jc w:val="center"/>
              <w:rPr>
                <w:rFonts w:cstheme="minorHAnsi"/>
                <w:sz w:val="20"/>
                <w:szCs w:val="20"/>
              </w:rPr>
            </w:pPr>
            <w:r w:rsidRPr="0081439D">
              <w:rPr>
                <w:rFonts w:cstheme="minorHAnsi"/>
                <w:sz w:val="20"/>
                <w:szCs w:val="20"/>
              </w:rPr>
              <w:t>14.4 (0.9, 28.0)</w:t>
            </w:r>
          </w:p>
        </w:tc>
        <w:tc>
          <w:tcPr>
            <w:tcW w:w="772" w:type="dxa"/>
            <w:shd w:val="clear" w:color="auto" w:fill="E2EFD9" w:themeFill="accent6" w:themeFillTint="33"/>
          </w:tcPr>
          <w:p w14:paraId="58DD7969" w14:textId="77777777" w:rsidR="00E10DA4" w:rsidRPr="0081439D" w:rsidRDefault="00E10DA4" w:rsidP="00E2252A">
            <w:pPr>
              <w:jc w:val="center"/>
              <w:rPr>
                <w:rFonts w:cstheme="minorHAnsi"/>
                <w:sz w:val="20"/>
                <w:szCs w:val="20"/>
              </w:rPr>
            </w:pPr>
            <w:r w:rsidRPr="0081439D">
              <w:rPr>
                <w:rFonts w:cstheme="minorHAnsi"/>
                <w:sz w:val="20"/>
                <w:szCs w:val="20"/>
              </w:rPr>
              <w:t>0.039</w:t>
            </w:r>
          </w:p>
        </w:tc>
      </w:tr>
      <w:tr w:rsidR="00E10DA4" w:rsidRPr="0081439D" w14:paraId="24E2C477" w14:textId="77777777" w:rsidTr="00E2252A">
        <w:tc>
          <w:tcPr>
            <w:tcW w:w="4176" w:type="dxa"/>
            <w:shd w:val="clear" w:color="auto" w:fill="F2F2F2" w:themeFill="background1" w:themeFillShade="F2"/>
          </w:tcPr>
          <w:p w14:paraId="4275B103" w14:textId="77777777" w:rsidR="00E10DA4" w:rsidRPr="0081439D" w:rsidRDefault="00E10DA4" w:rsidP="00E2252A">
            <w:pPr>
              <w:ind w:left="154"/>
              <w:rPr>
                <w:rFonts w:cstheme="minorHAnsi"/>
                <w:sz w:val="20"/>
                <w:szCs w:val="20"/>
              </w:rPr>
            </w:pPr>
            <w:r w:rsidRPr="0081439D">
              <w:rPr>
                <w:rFonts w:cstheme="minorHAnsi"/>
                <w:sz w:val="20"/>
                <w:szCs w:val="20"/>
              </w:rPr>
              <w:t>Psychology as part of degree or training</w:t>
            </w:r>
          </w:p>
        </w:tc>
        <w:tc>
          <w:tcPr>
            <w:tcW w:w="1066" w:type="dxa"/>
            <w:shd w:val="clear" w:color="auto" w:fill="F2F2F2" w:themeFill="background1" w:themeFillShade="F2"/>
          </w:tcPr>
          <w:p w14:paraId="3814937C" w14:textId="77777777" w:rsidR="00E10DA4" w:rsidRPr="0081439D" w:rsidRDefault="00E10DA4" w:rsidP="00E2252A">
            <w:pPr>
              <w:jc w:val="center"/>
              <w:rPr>
                <w:rFonts w:cstheme="minorHAnsi"/>
                <w:sz w:val="20"/>
                <w:szCs w:val="20"/>
              </w:rPr>
            </w:pPr>
            <w:r w:rsidRPr="0081439D">
              <w:rPr>
                <w:rFonts w:cstheme="minorHAnsi"/>
                <w:sz w:val="20"/>
                <w:szCs w:val="20"/>
              </w:rPr>
              <w:t>3</w:t>
            </w:r>
          </w:p>
        </w:tc>
        <w:tc>
          <w:tcPr>
            <w:tcW w:w="1418" w:type="dxa"/>
            <w:shd w:val="clear" w:color="auto" w:fill="FBE4D5" w:themeFill="accent2" w:themeFillTint="33"/>
          </w:tcPr>
          <w:p w14:paraId="086ADC42" w14:textId="77777777" w:rsidR="00E10DA4" w:rsidRPr="0081439D" w:rsidRDefault="00E10DA4" w:rsidP="00E2252A">
            <w:pPr>
              <w:jc w:val="center"/>
              <w:rPr>
                <w:rFonts w:cstheme="minorHAnsi"/>
                <w:sz w:val="20"/>
                <w:szCs w:val="20"/>
              </w:rPr>
            </w:pPr>
            <w:r w:rsidRPr="0081439D">
              <w:rPr>
                <w:rFonts w:cstheme="minorHAnsi"/>
                <w:sz w:val="20"/>
                <w:szCs w:val="20"/>
              </w:rPr>
              <w:t>77.8 (11.1)</w:t>
            </w:r>
          </w:p>
        </w:tc>
        <w:tc>
          <w:tcPr>
            <w:tcW w:w="1134" w:type="dxa"/>
            <w:shd w:val="clear" w:color="auto" w:fill="DEEAF6" w:themeFill="accent5" w:themeFillTint="33"/>
          </w:tcPr>
          <w:p w14:paraId="06908C26" w14:textId="77777777" w:rsidR="00E10DA4" w:rsidRPr="0081439D" w:rsidRDefault="00E10DA4" w:rsidP="00E2252A">
            <w:pPr>
              <w:jc w:val="center"/>
              <w:rPr>
                <w:rFonts w:cstheme="minorHAnsi"/>
                <w:sz w:val="20"/>
                <w:szCs w:val="20"/>
              </w:rPr>
            </w:pPr>
            <w:r w:rsidRPr="0081439D">
              <w:rPr>
                <w:rFonts w:cstheme="minorHAnsi"/>
                <w:sz w:val="20"/>
                <w:szCs w:val="20"/>
              </w:rPr>
              <w:t>85.2 (6.4)</w:t>
            </w:r>
          </w:p>
        </w:tc>
        <w:tc>
          <w:tcPr>
            <w:tcW w:w="1637" w:type="dxa"/>
            <w:shd w:val="clear" w:color="auto" w:fill="E2EFD9" w:themeFill="accent6" w:themeFillTint="33"/>
          </w:tcPr>
          <w:p w14:paraId="725D3BCF" w14:textId="77777777" w:rsidR="00E10DA4" w:rsidRPr="0081439D" w:rsidRDefault="00E10DA4" w:rsidP="00E2252A">
            <w:pPr>
              <w:jc w:val="center"/>
              <w:rPr>
                <w:rFonts w:cstheme="minorHAnsi"/>
                <w:sz w:val="20"/>
                <w:szCs w:val="20"/>
              </w:rPr>
            </w:pPr>
            <w:r w:rsidRPr="0081439D">
              <w:rPr>
                <w:rFonts w:cstheme="minorHAnsi"/>
                <w:sz w:val="20"/>
                <w:szCs w:val="20"/>
              </w:rPr>
              <w:t>7.4 (-34.8, 49.6)</w:t>
            </w:r>
          </w:p>
        </w:tc>
        <w:tc>
          <w:tcPr>
            <w:tcW w:w="772" w:type="dxa"/>
            <w:shd w:val="clear" w:color="auto" w:fill="E2EFD9" w:themeFill="accent6" w:themeFillTint="33"/>
          </w:tcPr>
          <w:p w14:paraId="7DCC6244" w14:textId="77777777" w:rsidR="00E10DA4" w:rsidRPr="0081439D" w:rsidRDefault="00E10DA4" w:rsidP="00E2252A">
            <w:pPr>
              <w:jc w:val="center"/>
              <w:rPr>
                <w:rFonts w:cstheme="minorHAnsi"/>
                <w:sz w:val="20"/>
                <w:szCs w:val="20"/>
              </w:rPr>
            </w:pPr>
            <w:r w:rsidRPr="0081439D">
              <w:rPr>
                <w:rFonts w:cstheme="minorHAnsi"/>
                <w:sz w:val="20"/>
                <w:szCs w:val="20"/>
              </w:rPr>
              <w:t>0.529</w:t>
            </w:r>
          </w:p>
        </w:tc>
      </w:tr>
      <w:tr w:rsidR="00E10DA4" w:rsidRPr="0081439D" w14:paraId="3CF91335" w14:textId="77777777" w:rsidTr="00E2252A">
        <w:tc>
          <w:tcPr>
            <w:tcW w:w="4176" w:type="dxa"/>
            <w:shd w:val="clear" w:color="auto" w:fill="D0CECE" w:themeFill="background2" w:themeFillShade="E6"/>
          </w:tcPr>
          <w:p w14:paraId="2A97C327" w14:textId="77777777" w:rsidR="00E10DA4" w:rsidRPr="0081439D" w:rsidRDefault="00E10DA4" w:rsidP="00E2252A">
            <w:pPr>
              <w:rPr>
                <w:rFonts w:cstheme="minorHAnsi"/>
                <w:b/>
                <w:bCs/>
                <w:sz w:val="20"/>
                <w:szCs w:val="20"/>
              </w:rPr>
            </w:pPr>
            <w:r w:rsidRPr="0081439D">
              <w:rPr>
                <w:rFonts w:cstheme="minorHAnsi"/>
                <w:b/>
                <w:bCs/>
                <w:sz w:val="20"/>
                <w:szCs w:val="20"/>
              </w:rPr>
              <w:t>Access to computer</w:t>
            </w:r>
            <w:r w:rsidRPr="000A6D75">
              <w:rPr>
                <w:rFonts w:cstheme="minorHAnsi"/>
                <w:b/>
                <w:bCs/>
                <w:sz w:val="20"/>
                <w:szCs w:val="20"/>
                <w:vertAlign w:val="superscript"/>
              </w:rPr>
              <w:t>†</w:t>
            </w:r>
            <w:r w:rsidRPr="0081439D">
              <w:rPr>
                <w:rFonts w:cstheme="minorHAnsi"/>
                <w:b/>
                <w:bCs/>
                <w:sz w:val="20"/>
                <w:szCs w:val="20"/>
              </w:rPr>
              <w:t xml:space="preserve"> and Internet at home</w:t>
            </w:r>
          </w:p>
        </w:tc>
        <w:tc>
          <w:tcPr>
            <w:tcW w:w="1066" w:type="dxa"/>
            <w:shd w:val="clear" w:color="auto" w:fill="D0CECE" w:themeFill="background2" w:themeFillShade="E6"/>
          </w:tcPr>
          <w:p w14:paraId="1B26724E" w14:textId="77777777" w:rsidR="00E10DA4" w:rsidRPr="0081439D" w:rsidRDefault="00E10DA4" w:rsidP="00E2252A">
            <w:pPr>
              <w:jc w:val="center"/>
              <w:rPr>
                <w:rFonts w:cstheme="minorHAnsi"/>
                <w:sz w:val="20"/>
                <w:szCs w:val="20"/>
              </w:rPr>
            </w:pPr>
          </w:p>
        </w:tc>
        <w:tc>
          <w:tcPr>
            <w:tcW w:w="1418" w:type="dxa"/>
            <w:shd w:val="clear" w:color="auto" w:fill="F7CAAC" w:themeFill="accent2" w:themeFillTint="66"/>
          </w:tcPr>
          <w:p w14:paraId="2CFBEA96" w14:textId="77777777" w:rsidR="00E10DA4" w:rsidRPr="0081439D" w:rsidRDefault="00E10DA4" w:rsidP="00E2252A">
            <w:pPr>
              <w:jc w:val="center"/>
              <w:rPr>
                <w:rFonts w:cstheme="minorHAnsi"/>
                <w:sz w:val="20"/>
                <w:szCs w:val="20"/>
              </w:rPr>
            </w:pPr>
          </w:p>
        </w:tc>
        <w:tc>
          <w:tcPr>
            <w:tcW w:w="1134" w:type="dxa"/>
            <w:shd w:val="clear" w:color="auto" w:fill="BDD6EE" w:themeFill="accent5" w:themeFillTint="66"/>
          </w:tcPr>
          <w:p w14:paraId="57634492" w14:textId="77777777" w:rsidR="00E10DA4" w:rsidRPr="0081439D" w:rsidRDefault="00E10DA4" w:rsidP="00E2252A">
            <w:pPr>
              <w:jc w:val="center"/>
              <w:rPr>
                <w:rFonts w:cstheme="minorHAnsi"/>
                <w:sz w:val="20"/>
                <w:szCs w:val="20"/>
              </w:rPr>
            </w:pPr>
          </w:p>
        </w:tc>
        <w:tc>
          <w:tcPr>
            <w:tcW w:w="1637" w:type="dxa"/>
            <w:shd w:val="clear" w:color="auto" w:fill="C5E0B3" w:themeFill="accent6" w:themeFillTint="66"/>
          </w:tcPr>
          <w:p w14:paraId="164A8B34" w14:textId="77777777" w:rsidR="00E10DA4" w:rsidRPr="0081439D" w:rsidRDefault="00E10DA4" w:rsidP="00E2252A">
            <w:pPr>
              <w:jc w:val="center"/>
              <w:rPr>
                <w:rFonts w:cstheme="minorHAnsi"/>
                <w:sz w:val="20"/>
                <w:szCs w:val="20"/>
              </w:rPr>
            </w:pPr>
          </w:p>
        </w:tc>
        <w:tc>
          <w:tcPr>
            <w:tcW w:w="772" w:type="dxa"/>
            <w:shd w:val="clear" w:color="auto" w:fill="C5E0B3" w:themeFill="accent6" w:themeFillTint="66"/>
          </w:tcPr>
          <w:p w14:paraId="44CB0E86" w14:textId="77777777" w:rsidR="00E10DA4" w:rsidRPr="0081439D" w:rsidRDefault="00E10DA4" w:rsidP="00E2252A">
            <w:pPr>
              <w:jc w:val="center"/>
              <w:rPr>
                <w:rFonts w:cstheme="minorHAnsi"/>
                <w:sz w:val="20"/>
                <w:szCs w:val="20"/>
              </w:rPr>
            </w:pPr>
          </w:p>
        </w:tc>
      </w:tr>
      <w:tr w:rsidR="00E10DA4" w:rsidRPr="0081439D" w14:paraId="3A48BC10" w14:textId="77777777" w:rsidTr="00E2252A">
        <w:tc>
          <w:tcPr>
            <w:tcW w:w="4176" w:type="dxa"/>
            <w:shd w:val="clear" w:color="auto" w:fill="F2F2F2" w:themeFill="background1" w:themeFillShade="F2"/>
          </w:tcPr>
          <w:p w14:paraId="3A629AA4" w14:textId="77777777" w:rsidR="00E10DA4" w:rsidRPr="0081439D" w:rsidRDefault="00E10DA4" w:rsidP="00E2252A">
            <w:pPr>
              <w:ind w:left="154"/>
              <w:rPr>
                <w:rFonts w:cstheme="minorHAnsi"/>
                <w:sz w:val="20"/>
                <w:szCs w:val="20"/>
              </w:rPr>
            </w:pPr>
            <w:r w:rsidRPr="0081439D">
              <w:rPr>
                <w:bCs/>
                <w:sz w:val="20"/>
                <w:szCs w:val="20"/>
              </w:rPr>
              <w:t>Yes</w:t>
            </w:r>
          </w:p>
        </w:tc>
        <w:tc>
          <w:tcPr>
            <w:tcW w:w="1066" w:type="dxa"/>
            <w:shd w:val="clear" w:color="auto" w:fill="F2F2F2" w:themeFill="background1" w:themeFillShade="F2"/>
          </w:tcPr>
          <w:p w14:paraId="73D35CDE" w14:textId="77777777" w:rsidR="00E10DA4" w:rsidRPr="0081439D" w:rsidRDefault="00E10DA4" w:rsidP="00E2252A">
            <w:pPr>
              <w:jc w:val="center"/>
              <w:rPr>
                <w:rFonts w:cstheme="minorHAnsi"/>
                <w:sz w:val="20"/>
                <w:szCs w:val="20"/>
              </w:rPr>
            </w:pPr>
            <w:r w:rsidRPr="0081439D">
              <w:rPr>
                <w:rFonts w:cstheme="minorHAnsi"/>
                <w:sz w:val="20"/>
                <w:szCs w:val="20"/>
              </w:rPr>
              <w:t>30</w:t>
            </w:r>
          </w:p>
        </w:tc>
        <w:tc>
          <w:tcPr>
            <w:tcW w:w="1418" w:type="dxa"/>
            <w:shd w:val="clear" w:color="auto" w:fill="FBE4D5" w:themeFill="accent2" w:themeFillTint="33"/>
          </w:tcPr>
          <w:p w14:paraId="0E9EA1F1" w14:textId="77777777" w:rsidR="00E10DA4" w:rsidRPr="0081439D" w:rsidRDefault="00E10DA4" w:rsidP="00E2252A">
            <w:pPr>
              <w:jc w:val="center"/>
              <w:rPr>
                <w:rFonts w:cstheme="minorHAnsi"/>
                <w:sz w:val="20"/>
                <w:szCs w:val="20"/>
              </w:rPr>
            </w:pPr>
            <w:r w:rsidRPr="0081439D">
              <w:rPr>
                <w:sz w:val="20"/>
                <w:szCs w:val="20"/>
              </w:rPr>
              <w:t>67.0 (15.8)</w:t>
            </w:r>
          </w:p>
        </w:tc>
        <w:tc>
          <w:tcPr>
            <w:tcW w:w="1134" w:type="dxa"/>
            <w:shd w:val="clear" w:color="auto" w:fill="DEEAF6" w:themeFill="accent5" w:themeFillTint="33"/>
          </w:tcPr>
          <w:p w14:paraId="76B7669A" w14:textId="77777777" w:rsidR="00E10DA4" w:rsidRPr="0081439D" w:rsidRDefault="00E10DA4" w:rsidP="00E2252A">
            <w:pPr>
              <w:jc w:val="center"/>
              <w:rPr>
                <w:rFonts w:cstheme="minorHAnsi"/>
                <w:sz w:val="20"/>
                <w:szCs w:val="20"/>
              </w:rPr>
            </w:pPr>
            <w:r w:rsidRPr="0081439D">
              <w:rPr>
                <w:sz w:val="20"/>
                <w:szCs w:val="20"/>
              </w:rPr>
              <w:t>85.9 (12.0)</w:t>
            </w:r>
          </w:p>
        </w:tc>
        <w:tc>
          <w:tcPr>
            <w:tcW w:w="1637" w:type="dxa"/>
            <w:shd w:val="clear" w:color="auto" w:fill="E2EFD9" w:themeFill="accent6" w:themeFillTint="33"/>
          </w:tcPr>
          <w:p w14:paraId="74E809CB" w14:textId="77777777" w:rsidR="00E10DA4" w:rsidRPr="0081439D" w:rsidRDefault="00E10DA4" w:rsidP="00E2252A">
            <w:pPr>
              <w:jc w:val="center"/>
              <w:rPr>
                <w:rFonts w:cstheme="minorHAnsi"/>
                <w:sz w:val="20"/>
                <w:szCs w:val="20"/>
              </w:rPr>
            </w:pPr>
            <w:r w:rsidRPr="0081439D">
              <w:rPr>
                <w:rFonts w:cstheme="minorHAnsi"/>
                <w:sz w:val="20"/>
                <w:szCs w:val="20"/>
              </w:rPr>
              <w:t>18.9 (12.5, 25.3)</w:t>
            </w:r>
          </w:p>
        </w:tc>
        <w:tc>
          <w:tcPr>
            <w:tcW w:w="772" w:type="dxa"/>
            <w:shd w:val="clear" w:color="auto" w:fill="E2EFD9" w:themeFill="accent6" w:themeFillTint="33"/>
          </w:tcPr>
          <w:p w14:paraId="04CCA7A9" w14:textId="77777777" w:rsidR="00E10DA4" w:rsidRPr="0081439D" w:rsidRDefault="00E10DA4" w:rsidP="00E2252A">
            <w:pPr>
              <w:jc w:val="center"/>
              <w:rPr>
                <w:rFonts w:cstheme="minorHAnsi"/>
                <w:sz w:val="20"/>
                <w:szCs w:val="20"/>
              </w:rPr>
            </w:pPr>
            <w:r w:rsidRPr="0081439D">
              <w:rPr>
                <w:rFonts w:cstheme="minorHAnsi"/>
                <w:sz w:val="20"/>
                <w:szCs w:val="20"/>
              </w:rPr>
              <w:t>&lt;0.001</w:t>
            </w:r>
          </w:p>
        </w:tc>
      </w:tr>
      <w:tr w:rsidR="00E10DA4" w:rsidRPr="0081439D" w14:paraId="179E733E" w14:textId="77777777" w:rsidTr="00E2252A">
        <w:tc>
          <w:tcPr>
            <w:tcW w:w="4176" w:type="dxa"/>
            <w:shd w:val="clear" w:color="auto" w:fill="F2F2F2" w:themeFill="background1" w:themeFillShade="F2"/>
          </w:tcPr>
          <w:p w14:paraId="13637819" w14:textId="77777777" w:rsidR="00E10DA4" w:rsidRPr="0081439D" w:rsidRDefault="00E10DA4" w:rsidP="00E2252A">
            <w:pPr>
              <w:ind w:left="154"/>
              <w:rPr>
                <w:bCs/>
                <w:sz w:val="20"/>
                <w:szCs w:val="20"/>
              </w:rPr>
            </w:pPr>
            <w:r w:rsidRPr="0081439D">
              <w:rPr>
                <w:bCs/>
                <w:sz w:val="20"/>
                <w:szCs w:val="20"/>
              </w:rPr>
              <w:t>No</w:t>
            </w:r>
            <w:r w:rsidRPr="00BC61DC">
              <w:rPr>
                <w:rFonts w:ascii="Open Sans" w:hAnsi="Open Sans" w:cs="Open Sans"/>
                <w:color w:val="1C1D1E"/>
                <w:sz w:val="21"/>
                <w:szCs w:val="21"/>
                <w:shd w:val="clear" w:color="auto" w:fill="FFFFFF"/>
                <w:vertAlign w:val="superscript"/>
              </w:rPr>
              <w:t>‡</w:t>
            </w:r>
          </w:p>
        </w:tc>
        <w:tc>
          <w:tcPr>
            <w:tcW w:w="1066" w:type="dxa"/>
            <w:shd w:val="clear" w:color="auto" w:fill="F2F2F2" w:themeFill="background1" w:themeFillShade="F2"/>
          </w:tcPr>
          <w:p w14:paraId="6A031917" w14:textId="77777777" w:rsidR="00E10DA4" w:rsidRPr="0081439D" w:rsidRDefault="00E10DA4" w:rsidP="00E2252A">
            <w:pPr>
              <w:jc w:val="center"/>
              <w:rPr>
                <w:rFonts w:cstheme="minorHAnsi"/>
                <w:sz w:val="20"/>
                <w:szCs w:val="20"/>
              </w:rPr>
            </w:pPr>
            <w:r w:rsidRPr="0081439D">
              <w:rPr>
                <w:rFonts w:cstheme="minorHAnsi"/>
                <w:sz w:val="20"/>
                <w:szCs w:val="20"/>
              </w:rPr>
              <w:t>2</w:t>
            </w:r>
          </w:p>
        </w:tc>
        <w:tc>
          <w:tcPr>
            <w:tcW w:w="1418" w:type="dxa"/>
            <w:shd w:val="clear" w:color="auto" w:fill="FBE4D5" w:themeFill="accent2" w:themeFillTint="33"/>
          </w:tcPr>
          <w:p w14:paraId="13E68889" w14:textId="77777777" w:rsidR="00E10DA4" w:rsidRPr="0081439D" w:rsidRDefault="00E10DA4" w:rsidP="00E2252A">
            <w:pPr>
              <w:jc w:val="center"/>
              <w:rPr>
                <w:rFonts w:cstheme="minorHAnsi"/>
                <w:sz w:val="20"/>
                <w:szCs w:val="20"/>
              </w:rPr>
            </w:pPr>
            <w:r w:rsidRPr="0081439D">
              <w:rPr>
                <w:sz w:val="20"/>
                <w:szCs w:val="20"/>
              </w:rPr>
              <w:t>72.2 (7.9)</w:t>
            </w:r>
          </w:p>
        </w:tc>
        <w:tc>
          <w:tcPr>
            <w:tcW w:w="1134" w:type="dxa"/>
            <w:shd w:val="clear" w:color="auto" w:fill="DEEAF6" w:themeFill="accent5" w:themeFillTint="33"/>
          </w:tcPr>
          <w:p w14:paraId="0E10A8F1" w14:textId="77777777" w:rsidR="00E10DA4" w:rsidRPr="0081439D" w:rsidRDefault="00E10DA4" w:rsidP="00E2252A">
            <w:pPr>
              <w:jc w:val="center"/>
              <w:rPr>
                <w:rFonts w:cstheme="minorHAnsi"/>
                <w:sz w:val="20"/>
                <w:szCs w:val="20"/>
              </w:rPr>
            </w:pPr>
            <w:r w:rsidRPr="0081439D">
              <w:rPr>
                <w:sz w:val="20"/>
                <w:szCs w:val="20"/>
              </w:rPr>
              <w:t>77.8 (0.0)</w:t>
            </w:r>
          </w:p>
        </w:tc>
        <w:tc>
          <w:tcPr>
            <w:tcW w:w="1637" w:type="dxa"/>
            <w:shd w:val="clear" w:color="auto" w:fill="E2EFD9" w:themeFill="accent6" w:themeFillTint="33"/>
          </w:tcPr>
          <w:p w14:paraId="302DEFBB" w14:textId="77777777" w:rsidR="00E10DA4" w:rsidRPr="0081439D" w:rsidRDefault="00E10DA4" w:rsidP="00E2252A">
            <w:pPr>
              <w:jc w:val="center"/>
              <w:rPr>
                <w:rFonts w:cstheme="minorHAnsi"/>
                <w:sz w:val="20"/>
                <w:szCs w:val="20"/>
              </w:rPr>
            </w:pPr>
            <w:r w:rsidRPr="0081439D">
              <w:rPr>
                <w:sz w:val="20"/>
                <w:szCs w:val="20"/>
              </w:rPr>
              <w:t>5.6 (-65.0, 76.1)</w:t>
            </w:r>
          </w:p>
        </w:tc>
        <w:tc>
          <w:tcPr>
            <w:tcW w:w="772" w:type="dxa"/>
            <w:shd w:val="clear" w:color="auto" w:fill="E2EFD9" w:themeFill="accent6" w:themeFillTint="33"/>
          </w:tcPr>
          <w:p w14:paraId="6D52AC07" w14:textId="77777777" w:rsidR="00E10DA4" w:rsidRPr="0081439D" w:rsidRDefault="00E10DA4" w:rsidP="00E2252A">
            <w:pPr>
              <w:jc w:val="center"/>
              <w:rPr>
                <w:rFonts w:cstheme="minorHAnsi"/>
                <w:sz w:val="20"/>
                <w:szCs w:val="20"/>
              </w:rPr>
            </w:pPr>
            <w:r w:rsidRPr="0081439D">
              <w:rPr>
                <w:rFonts w:cstheme="minorHAnsi"/>
                <w:sz w:val="20"/>
                <w:szCs w:val="20"/>
              </w:rPr>
              <w:t>0.500</w:t>
            </w:r>
          </w:p>
        </w:tc>
      </w:tr>
      <w:tr w:rsidR="00E10DA4" w:rsidRPr="0081439D" w14:paraId="0611794C" w14:textId="77777777" w:rsidTr="00E2252A">
        <w:tc>
          <w:tcPr>
            <w:tcW w:w="4176" w:type="dxa"/>
            <w:shd w:val="clear" w:color="auto" w:fill="D9D9D9" w:themeFill="background1" w:themeFillShade="D9"/>
          </w:tcPr>
          <w:p w14:paraId="34B7DE2D" w14:textId="77777777" w:rsidR="00E10DA4" w:rsidRPr="0081439D" w:rsidRDefault="00E10DA4" w:rsidP="00E2252A">
            <w:pPr>
              <w:rPr>
                <w:bCs/>
                <w:sz w:val="18"/>
                <w:szCs w:val="18"/>
              </w:rPr>
            </w:pPr>
            <w:r w:rsidRPr="0081439D">
              <w:rPr>
                <w:rFonts w:cstheme="minorHAnsi"/>
                <w:b/>
                <w:bCs/>
                <w:sz w:val="20"/>
                <w:szCs w:val="20"/>
              </w:rPr>
              <w:t>Access to computer</w:t>
            </w:r>
            <w:r w:rsidRPr="00E2252A">
              <w:rPr>
                <w:rFonts w:cstheme="minorHAnsi"/>
                <w:b/>
                <w:bCs/>
                <w:sz w:val="20"/>
                <w:szCs w:val="20"/>
                <w:vertAlign w:val="superscript"/>
              </w:rPr>
              <w:t>†</w:t>
            </w:r>
            <w:r w:rsidRPr="0081439D">
              <w:rPr>
                <w:rFonts w:cstheme="minorHAnsi"/>
                <w:b/>
                <w:bCs/>
                <w:sz w:val="20"/>
                <w:szCs w:val="20"/>
              </w:rPr>
              <w:t xml:space="preserve"> and Internet at work</w:t>
            </w:r>
          </w:p>
        </w:tc>
        <w:tc>
          <w:tcPr>
            <w:tcW w:w="1066" w:type="dxa"/>
            <w:shd w:val="clear" w:color="auto" w:fill="D9D9D9" w:themeFill="background1" w:themeFillShade="D9"/>
          </w:tcPr>
          <w:p w14:paraId="0CD33739" w14:textId="77777777" w:rsidR="00E10DA4" w:rsidRPr="0081439D" w:rsidRDefault="00E10DA4" w:rsidP="00E2252A">
            <w:pPr>
              <w:jc w:val="center"/>
              <w:rPr>
                <w:rFonts w:cstheme="minorHAnsi"/>
                <w:sz w:val="20"/>
                <w:szCs w:val="20"/>
              </w:rPr>
            </w:pPr>
          </w:p>
        </w:tc>
        <w:tc>
          <w:tcPr>
            <w:tcW w:w="1418" w:type="dxa"/>
            <w:shd w:val="clear" w:color="auto" w:fill="F7CAAC" w:themeFill="accent2" w:themeFillTint="66"/>
          </w:tcPr>
          <w:p w14:paraId="1DFA3524" w14:textId="77777777" w:rsidR="00E10DA4" w:rsidRPr="0081439D" w:rsidRDefault="00E10DA4" w:rsidP="00E2252A">
            <w:pPr>
              <w:jc w:val="center"/>
              <w:rPr>
                <w:rFonts w:cstheme="minorHAnsi"/>
                <w:sz w:val="18"/>
                <w:szCs w:val="18"/>
              </w:rPr>
            </w:pPr>
          </w:p>
        </w:tc>
        <w:tc>
          <w:tcPr>
            <w:tcW w:w="1134" w:type="dxa"/>
            <w:shd w:val="clear" w:color="auto" w:fill="BDD6EE" w:themeFill="accent5" w:themeFillTint="66"/>
          </w:tcPr>
          <w:p w14:paraId="22D558BB" w14:textId="77777777" w:rsidR="00E10DA4" w:rsidRPr="0081439D" w:rsidRDefault="00E10DA4" w:rsidP="00E2252A">
            <w:pPr>
              <w:jc w:val="center"/>
              <w:rPr>
                <w:rFonts w:cstheme="minorHAnsi"/>
                <w:sz w:val="18"/>
                <w:szCs w:val="18"/>
              </w:rPr>
            </w:pPr>
          </w:p>
        </w:tc>
        <w:tc>
          <w:tcPr>
            <w:tcW w:w="1637" w:type="dxa"/>
            <w:shd w:val="clear" w:color="auto" w:fill="C5E0B3" w:themeFill="accent6" w:themeFillTint="66"/>
          </w:tcPr>
          <w:p w14:paraId="6DB9CFAE" w14:textId="77777777" w:rsidR="00E10DA4" w:rsidRPr="0081439D" w:rsidRDefault="00E10DA4" w:rsidP="00E2252A">
            <w:pPr>
              <w:jc w:val="center"/>
              <w:rPr>
                <w:rFonts w:cstheme="minorHAnsi"/>
                <w:sz w:val="18"/>
                <w:szCs w:val="18"/>
              </w:rPr>
            </w:pPr>
          </w:p>
        </w:tc>
        <w:tc>
          <w:tcPr>
            <w:tcW w:w="772" w:type="dxa"/>
            <w:shd w:val="clear" w:color="auto" w:fill="C5E0B3" w:themeFill="accent6" w:themeFillTint="66"/>
          </w:tcPr>
          <w:p w14:paraId="0C612692" w14:textId="77777777" w:rsidR="00E10DA4" w:rsidRPr="0081439D" w:rsidRDefault="00E10DA4" w:rsidP="00E2252A">
            <w:pPr>
              <w:jc w:val="center"/>
              <w:rPr>
                <w:rFonts w:cstheme="minorHAnsi"/>
                <w:sz w:val="20"/>
                <w:szCs w:val="20"/>
              </w:rPr>
            </w:pPr>
          </w:p>
        </w:tc>
      </w:tr>
      <w:tr w:rsidR="00E10DA4" w:rsidRPr="0081439D" w14:paraId="3F6156DC" w14:textId="77777777" w:rsidTr="00E2252A">
        <w:tc>
          <w:tcPr>
            <w:tcW w:w="4176" w:type="dxa"/>
            <w:shd w:val="clear" w:color="auto" w:fill="F2F2F2" w:themeFill="background1" w:themeFillShade="F2"/>
          </w:tcPr>
          <w:p w14:paraId="67670C4F" w14:textId="77777777" w:rsidR="00E10DA4" w:rsidRPr="0081439D" w:rsidRDefault="00E10DA4" w:rsidP="00E2252A">
            <w:pPr>
              <w:ind w:left="154"/>
              <w:rPr>
                <w:bCs/>
                <w:sz w:val="20"/>
                <w:szCs w:val="20"/>
              </w:rPr>
            </w:pPr>
            <w:r w:rsidRPr="0081439D">
              <w:rPr>
                <w:bCs/>
                <w:sz w:val="20"/>
                <w:szCs w:val="20"/>
              </w:rPr>
              <w:t>Yes</w:t>
            </w:r>
          </w:p>
        </w:tc>
        <w:tc>
          <w:tcPr>
            <w:tcW w:w="1066" w:type="dxa"/>
            <w:shd w:val="clear" w:color="auto" w:fill="F2F2F2" w:themeFill="background1" w:themeFillShade="F2"/>
          </w:tcPr>
          <w:p w14:paraId="77501946" w14:textId="77777777" w:rsidR="00E10DA4" w:rsidRPr="0081439D" w:rsidRDefault="00E10DA4" w:rsidP="00E2252A">
            <w:pPr>
              <w:jc w:val="center"/>
              <w:rPr>
                <w:rFonts w:cstheme="minorHAnsi"/>
                <w:sz w:val="20"/>
                <w:szCs w:val="20"/>
              </w:rPr>
            </w:pPr>
            <w:r w:rsidRPr="0081439D">
              <w:rPr>
                <w:rFonts w:cstheme="minorHAnsi"/>
                <w:sz w:val="20"/>
                <w:szCs w:val="20"/>
              </w:rPr>
              <w:t>19</w:t>
            </w:r>
          </w:p>
        </w:tc>
        <w:tc>
          <w:tcPr>
            <w:tcW w:w="1418" w:type="dxa"/>
            <w:shd w:val="clear" w:color="auto" w:fill="FBE4D5" w:themeFill="accent2" w:themeFillTint="33"/>
          </w:tcPr>
          <w:p w14:paraId="56E685D1" w14:textId="77777777" w:rsidR="00E10DA4" w:rsidRPr="0081439D" w:rsidRDefault="00E10DA4" w:rsidP="00E2252A">
            <w:pPr>
              <w:jc w:val="center"/>
              <w:rPr>
                <w:rFonts w:cstheme="minorHAnsi"/>
                <w:sz w:val="20"/>
                <w:szCs w:val="20"/>
              </w:rPr>
            </w:pPr>
            <w:r w:rsidRPr="0081439D">
              <w:rPr>
                <w:sz w:val="20"/>
                <w:szCs w:val="20"/>
              </w:rPr>
              <w:t>67.3 (16.3)</w:t>
            </w:r>
          </w:p>
        </w:tc>
        <w:tc>
          <w:tcPr>
            <w:tcW w:w="1134" w:type="dxa"/>
            <w:shd w:val="clear" w:color="auto" w:fill="DEEAF6" w:themeFill="accent5" w:themeFillTint="33"/>
          </w:tcPr>
          <w:p w14:paraId="64A898A3" w14:textId="77777777" w:rsidR="00E10DA4" w:rsidRPr="0081439D" w:rsidRDefault="00E10DA4" w:rsidP="00E2252A">
            <w:pPr>
              <w:jc w:val="center"/>
              <w:rPr>
                <w:rFonts w:cstheme="minorHAnsi"/>
                <w:sz w:val="20"/>
                <w:szCs w:val="20"/>
              </w:rPr>
            </w:pPr>
            <w:r w:rsidRPr="0081439D">
              <w:rPr>
                <w:rFonts w:cstheme="minorHAnsi"/>
                <w:sz w:val="20"/>
                <w:szCs w:val="20"/>
              </w:rPr>
              <w:t>86.5 (10.8)</w:t>
            </w:r>
          </w:p>
        </w:tc>
        <w:tc>
          <w:tcPr>
            <w:tcW w:w="1637" w:type="dxa"/>
            <w:shd w:val="clear" w:color="auto" w:fill="E2EFD9" w:themeFill="accent6" w:themeFillTint="33"/>
          </w:tcPr>
          <w:p w14:paraId="32F48CC4" w14:textId="77777777" w:rsidR="00E10DA4" w:rsidRPr="0081439D" w:rsidRDefault="00E10DA4" w:rsidP="00E2252A">
            <w:pPr>
              <w:jc w:val="center"/>
              <w:rPr>
                <w:rFonts w:cstheme="minorHAnsi"/>
                <w:sz w:val="20"/>
                <w:szCs w:val="20"/>
              </w:rPr>
            </w:pPr>
            <w:r w:rsidRPr="0081439D">
              <w:rPr>
                <w:rFonts w:cstheme="minorHAnsi"/>
                <w:sz w:val="20"/>
                <w:szCs w:val="20"/>
              </w:rPr>
              <w:t xml:space="preserve">19.3 </w:t>
            </w:r>
            <w:r w:rsidRPr="0081439D">
              <w:rPr>
                <w:sz w:val="20"/>
                <w:szCs w:val="20"/>
              </w:rPr>
              <w:t>(10.4, 28.2)</w:t>
            </w:r>
          </w:p>
        </w:tc>
        <w:tc>
          <w:tcPr>
            <w:tcW w:w="772" w:type="dxa"/>
            <w:shd w:val="clear" w:color="auto" w:fill="E2EFD9" w:themeFill="accent6" w:themeFillTint="33"/>
          </w:tcPr>
          <w:p w14:paraId="6AC91617" w14:textId="77777777" w:rsidR="00E10DA4" w:rsidRPr="0081439D" w:rsidRDefault="00E10DA4" w:rsidP="00E2252A">
            <w:pPr>
              <w:jc w:val="center"/>
              <w:rPr>
                <w:rFonts w:cstheme="minorHAnsi"/>
                <w:sz w:val="20"/>
                <w:szCs w:val="20"/>
              </w:rPr>
            </w:pPr>
            <w:r w:rsidRPr="0081439D">
              <w:rPr>
                <w:rFonts w:cstheme="minorHAnsi"/>
                <w:sz w:val="20"/>
                <w:szCs w:val="20"/>
              </w:rPr>
              <w:t>&lt;0.001</w:t>
            </w:r>
          </w:p>
        </w:tc>
      </w:tr>
      <w:tr w:rsidR="00E10DA4" w:rsidRPr="0081439D" w14:paraId="3B2CB962" w14:textId="77777777" w:rsidTr="00E2252A">
        <w:tc>
          <w:tcPr>
            <w:tcW w:w="4176" w:type="dxa"/>
            <w:tcBorders>
              <w:bottom w:val="single" w:sz="2" w:space="0" w:color="FFFFFF" w:themeColor="background1"/>
            </w:tcBorders>
            <w:shd w:val="clear" w:color="auto" w:fill="F2F2F2" w:themeFill="background1" w:themeFillShade="F2"/>
          </w:tcPr>
          <w:p w14:paraId="144DFBFC" w14:textId="77777777" w:rsidR="00E10DA4" w:rsidRPr="0081439D" w:rsidRDefault="00E10DA4" w:rsidP="00E2252A">
            <w:pPr>
              <w:ind w:left="154"/>
              <w:rPr>
                <w:rFonts w:cstheme="minorHAnsi"/>
                <w:sz w:val="20"/>
                <w:szCs w:val="20"/>
              </w:rPr>
            </w:pPr>
            <w:r w:rsidRPr="0081439D">
              <w:rPr>
                <w:bCs/>
                <w:sz w:val="20"/>
                <w:szCs w:val="20"/>
              </w:rPr>
              <w:t xml:space="preserve">No </w:t>
            </w:r>
          </w:p>
        </w:tc>
        <w:tc>
          <w:tcPr>
            <w:tcW w:w="1066" w:type="dxa"/>
            <w:tcBorders>
              <w:bottom w:val="single" w:sz="2" w:space="0" w:color="FFFFFF" w:themeColor="background1"/>
            </w:tcBorders>
            <w:shd w:val="clear" w:color="auto" w:fill="F2F2F2" w:themeFill="background1" w:themeFillShade="F2"/>
          </w:tcPr>
          <w:p w14:paraId="0EC89FA8" w14:textId="77777777" w:rsidR="00E10DA4" w:rsidRPr="0081439D" w:rsidRDefault="00E10DA4" w:rsidP="00E2252A">
            <w:pPr>
              <w:jc w:val="center"/>
              <w:rPr>
                <w:rFonts w:cstheme="minorHAnsi"/>
                <w:sz w:val="20"/>
                <w:szCs w:val="20"/>
              </w:rPr>
            </w:pPr>
            <w:r w:rsidRPr="0081439D">
              <w:rPr>
                <w:rFonts w:cstheme="minorHAnsi"/>
                <w:sz w:val="20"/>
                <w:szCs w:val="20"/>
              </w:rPr>
              <w:t>13</w:t>
            </w:r>
          </w:p>
        </w:tc>
        <w:tc>
          <w:tcPr>
            <w:tcW w:w="1418" w:type="dxa"/>
            <w:tcBorders>
              <w:bottom w:val="single" w:sz="2" w:space="0" w:color="FFFFFF" w:themeColor="background1"/>
            </w:tcBorders>
            <w:shd w:val="clear" w:color="auto" w:fill="FBE4D5" w:themeFill="accent2" w:themeFillTint="33"/>
          </w:tcPr>
          <w:p w14:paraId="41A1B0D8" w14:textId="77777777" w:rsidR="00E10DA4" w:rsidRPr="0081439D" w:rsidRDefault="00E10DA4" w:rsidP="00E2252A">
            <w:pPr>
              <w:jc w:val="center"/>
              <w:rPr>
                <w:rFonts w:cstheme="minorHAnsi"/>
                <w:sz w:val="20"/>
                <w:szCs w:val="20"/>
              </w:rPr>
            </w:pPr>
            <w:r w:rsidRPr="0081439D">
              <w:rPr>
                <w:sz w:val="20"/>
                <w:szCs w:val="20"/>
              </w:rPr>
              <w:t>67.5 (14.7)</w:t>
            </w:r>
          </w:p>
        </w:tc>
        <w:tc>
          <w:tcPr>
            <w:tcW w:w="1134" w:type="dxa"/>
            <w:tcBorders>
              <w:bottom w:val="single" w:sz="2" w:space="0" w:color="FFFFFF" w:themeColor="background1"/>
            </w:tcBorders>
            <w:shd w:val="clear" w:color="auto" w:fill="DEEAF6" w:themeFill="accent5" w:themeFillTint="33"/>
          </w:tcPr>
          <w:p w14:paraId="730A2CE0" w14:textId="77777777" w:rsidR="00E10DA4" w:rsidRPr="0081439D" w:rsidRDefault="00E10DA4" w:rsidP="00E2252A">
            <w:pPr>
              <w:jc w:val="center"/>
              <w:rPr>
                <w:rFonts w:cstheme="minorHAnsi"/>
                <w:sz w:val="20"/>
                <w:szCs w:val="20"/>
              </w:rPr>
            </w:pPr>
            <w:r w:rsidRPr="0081439D">
              <w:rPr>
                <w:rFonts w:cstheme="minorHAnsi"/>
                <w:sz w:val="20"/>
                <w:szCs w:val="20"/>
              </w:rPr>
              <w:t>83.8 (13.3)</w:t>
            </w:r>
          </w:p>
        </w:tc>
        <w:tc>
          <w:tcPr>
            <w:tcW w:w="1637" w:type="dxa"/>
            <w:tcBorders>
              <w:bottom w:val="single" w:sz="2" w:space="0" w:color="FFFFFF" w:themeColor="background1"/>
            </w:tcBorders>
            <w:shd w:val="clear" w:color="auto" w:fill="E2EFD9" w:themeFill="accent6" w:themeFillTint="33"/>
          </w:tcPr>
          <w:p w14:paraId="6868887B" w14:textId="77777777" w:rsidR="00E10DA4" w:rsidRPr="0081439D" w:rsidRDefault="00E10DA4" w:rsidP="00E2252A">
            <w:pPr>
              <w:jc w:val="center"/>
              <w:rPr>
                <w:rFonts w:cstheme="minorHAnsi"/>
                <w:sz w:val="20"/>
                <w:szCs w:val="20"/>
              </w:rPr>
            </w:pPr>
            <w:r w:rsidRPr="0081439D">
              <w:rPr>
                <w:rFonts w:cstheme="minorHAnsi"/>
                <w:sz w:val="20"/>
                <w:szCs w:val="20"/>
              </w:rPr>
              <w:t xml:space="preserve">16.2 </w:t>
            </w:r>
            <w:r w:rsidRPr="0081439D">
              <w:rPr>
                <w:sz w:val="20"/>
                <w:szCs w:val="20"/>
              </w:rPr>
              <w:t>(7.3, 25.2)</w:t>
            </w:r>
          </w:p>
        </w:tc>
        <w:tc>
          <w:tcPr>
            <w:tcW w:w="772" w:type="dxa"/>
            <w:tcBorders>
              <w:bottom w:val="single" w:sz="2" w:space="0" w:color="FFFFFF" w:themeColor="background1"/>
            </w:tcBorders>
            <w:shd w:val="clear" w:color="auto" w:fill="E2EFD9" w:themeFill="accent6" w:themeFillTint="33"/>
          </w:tcPr>
          <w:p w14:paraId="0D48C14F" w14:textId="77777777" w:rsidR="00E10DA4" w:rsidRPr="0081439D" w:rsidRDefault="00E10DA4" w:rsidP="00E2252A">
            <w:pPr>
              <w:jc w:val="center"/>
              <w:rPr>
                <w:rFonts w:cstheme="minorHAnsi"/>
                <w:sz w:val="20"/>
                <w:szCs w:val="20"/>
              </w:rPr>
            </w:pPr>
            <w:r w:rsidRPr="0081439D">
              <w:rPr>
                <w:rFonts w:cstheme="minorHAnsi"/>
                <w:sz w:val="20"/>
                <w:szCs w:val="20"/>
              </w:rPr>
              <w:t>0.002</w:t>
            </w:r>
          </w:p>
        </w:tc>
      </w:tr>
      <w:tr w:rsidR="00E10DA4" w:rsidRPr="0081439D" w14:paraId="0791EB6A" w14:textId="77777777" w:rsidTr="00E2252A">
        <w:tc>
          <w:tcPr>
            <w:tcW w:w="4176" w:type="dxa"/>
            <w:tcBorders>
              <w:top w:val="single" w:sz="2" w:space="0" w:color="FFFFFF" w:themeColor="background1"/>
              <w:bottom w:val="single" w:sz="2" w:space="0" w:color="FFFFFF" w:themeColor="background1"/>
            </w:tcBorders>
            <w:shd w:val="clear" w:color="auto" w:fill="D9D9D9" w:themeFill="background1" w:themeFillShade="D9"/>
          </w:tcPr>
          <w:p w14:paraId="3DD0BB98" w14:textId="77777777" w:rsidR="00E10DA4" w:rsidRPr="0081439D" w:rsidRDefault="00E10DA4" w:rsidP="00E2252A">
            <w:pPr>
              <w:rPr>
                <w:bCs/>
                <w:sz w:val="18"/>
                <w:szCs w:val="18"/>
              </w:rPr>
            </w:pPr>
            <w:r w:rsidRPr="0081439D">
              <w:rPr>
                <w:rFonts w:cstheme="minorHAnsi"/>
                <w:b/>
                <w:bCs/>
                <w:sz w:val="20"/>
                <w:szCs w:val="20"/>
              </w:rPr>
              <w:t>Learning time spent on Module 2</w:t>
            </w:r>
          </w:p>
        </w:tc>
        <w:tc>
          <w:tcPr>
            <w:tcW w:w="1066" w:type="dxa"/>
            <w:tcBorders>
              <w:top w:val="single" w:sz="2" w:space="0" w:color="FFFFFF" w:themeColor="background1"/>
              <w:bottom w:val="single" w:sz="2" w:space="0" w:color="FFFFFF" w:themeColor="background1"/>
            </w:tcBorders>
            <w:shd w:val="clear" w:color="auto" w:fill="D9D9D9" w:themeFill="background1" w:themeFillShade="D9"/>
          </w:tcPr>
          <w:p w14:paraId="0BB98BA4" w14:textId="77777777" w:rsidR="00E10DA4" w:rsidRPr="0081439D" w:rsidRDefault="00E10DA4" w:rsidP="00E2252A">
            <w:pPr>
              <w:jc w:val="center"/>
              <w:rPr>
                <w:rFonts w:cstheme="minorHAnsi"/>
                <w:sz w:val="20"/>
                <w:szCs w:val="20"/>
              </w:rPr>
            </w:pPr>
          </w:p>
        </w:tc>
        <w:tc>
          <w:tcPr>
            <w:tcW w:w="1418" w:type="dxa"/>
            <w:tcBorders>
              <w:top w:val="single" w:sz="2" w:space="0" w:color="FFFFFF" w:themeColor="background1"/>
              <w:bottom w:val="single" w:sz="2" w:space="0" w:color="FFFFFF" w:themeColor="background1"/>
            </w:tcBorders>
            <w:shd w:val="clear" w:color="auto" w:fill="F7CAAC" w:themeFill="accent2" w:themeFillTint="66"/>
          </w:tcPr>
          <w:p w14:paraId="682EC8C0" w14:textId="77777777" w:rsidR="00E10DA4" w:rsidRPr="0081439D" w:rsidRDefault="00E10DA4" w:rsidP="00E2252A">
            <w:pPr>
              <w:jc w:val="center"/>
              <w:rPr>
                <w:sz w:val="18"/>
                <w:szCs w:val="18"/>
              </w:rPr>
            </w:pPr>
          </w:p>
        </w:tc>
        <w:tc>
          <w:tcPr>
            <w:tcW w:w="1134" w:type="dxa"/>
            <w:tcBorders>
              <w:top w:val="single" w:sz="2" w:space="0" w:color="FFFFFF" w:themeColor="background1"/>
              <w:bottom w:val="single" w:sz="2" w:space="0" w:color="FFFFFF" w:themeColor="background1"/>
            </w:tcBorders>
            <w:shd w:val="clear" w:color="auto" w:fill="BDD6EE" w:themeFill="accent5" w:themeFillTint="66"/>
          </w:tcPr>
          <w:p w14:paraId="65D8541A" w14:textId="77777777" w:rsidR="00E10DA4" w:rsidRPr="0081439D" w:rsidRDefault="00E10DA4" w:rsidP="00E2252A">
            <w:pPr>
              <w:jc w:val="center"/>
              <w:rPr>
                <w:rFonts w:cstheme="minorHAnsi"/>
                <w:sz w:val="18"/>
                <w:szCs w:val="18"/>
              </w:rPr>
            </w:pPr>
          </w:p>
        </w:tc>
        <w:tc>
          <w:tcPr>
            <w:tcW w:w="1637" w:type="dxa"/>
            <w:tcBorders>
              <w:top w:val="single" w:sz="2" w:space="0" w:color="FFFFFF" w:themeColor="background1"/>
              <w:bottom w:val="single" w:sz="2" w:space="0" w:color="FFFFFF" w:themeColor="background1"/>
            </w:tcBorders>
            <w:shd w:val="clear" w:color="auto" w:fill="C5E0B3" w:themeFill="accent6" w:themeFillTint="66"/>
          </w:tcPr>
          <w:p w14:paraId="371F47EE" w14:textId="77777777" w:rsidR="00E10DA4" w:rsidRPr="0081439D" w:rsidRDefault="00E10DA4" w:rsidP="00E2252A">
            <w:pPr>
              <w:jc w:val="center"/>
              <w:rPr>
                <w:rFonts w:cstheme="minorHAnsi"/>
                <w:sz w:val="18"/>
                <w:szCs w:val="18"/>
              </w:rPr>
            </w:pPr>
          </w:p>
        </w:tc>
        <w:tc>
          <w:tcPr>
            <w:tcW w:w="772" w:type="dxa"/>
            <w:tcBorders>
              <w:top w:val="single" w:sz="2" w:space="0" w:color="FFFFFF" w:themeColor="background1"/>
              <w:bottom w:val="single" w:sz="2" w:space="0" w:color="FFFFFF" w:themeColor="background1"/>
            </w:tcBorders>
            <w:shd w:val="clear" w:color="auto" w:fill="C5E0B3" w:themeFill="accent6" w:themeFillTint="66"/>
          </w:tcPr>
          <w:p w14:paraId="4617512C" w14:textId="77777777" w:rsidR="00E10DA4" w:rsidRPr="0081439D" w:rsidRDefault="00E10DA4" w:rsidP="00E2252A">
            <w:pPr>
              <w:jc w:val="center"/>
              <w:rPr>
                <w:rFonts w:cstheme="minorHAnsi"/>
                <w:sz w:val="20"/>
                <w:szCs w:val="20"/>
              </w:rPr>
            </w:pPr>
          </w:p>
        </w:tc>
      </w:tr>
      <w:tr w:rsidR="00E10DA4" w:rsidRPr="0081439D" w14:paraId="73740CCB" w14:textId="77777777" w:rsidTr="00E2252A">
        <w:tc>
          <w:tcPr>
            <w:tcW w:w="4176" w:type="dxa"/>
            <w:tcBorders>
              <w:top w:val="single" w:sz="2" w:space="0" w:color="FFFFFF" w:themeColor="background1"/>
            </w:tcBorders>
            <w:shd w:val="clear" w:color="auto" w:fill="F2F2F2" w:themeFill="background1" w:themeFillShade="F2"/>
          </w:tcPr>
          <w:p w14:paraId="0401009A" w14:textId="77777777" w:rsidR="00E10DA4" w:rsidRPr="0081439D" w:rsidRDefault="00E10DA4" w:rsidP="00E2252A">
            <w:pPr>
              <w:ind w:left="154"/>
              <w:rPr>
                <w:bCs/>
                <w:sz w:val="18"/>
                <w:szCs w:val="18"/>
              </w:rPr>
            </w:pPr>
            <w:r w:rsidRPr="0081439D">
              <w:rPr>
                <w:rFonts w:cstheme="minorHAnsi"/>
                <w:sz w:val="20"/>
                <w:szCs w:val="20"/>
              </w:rPr>
              <w:t>Less than or recommended time (2</w:t>
            </w:r>
            <w:proofErr w:type="gramStart"/>
            <w:r w:rsidRPr="0081439D">
              <w:rPr>
                <w:rFonts w:cstheme="minorHAnsi"/>
                <w:sz w:val="20"/>
                <w:szCs w:val="20"/>
              </w:rPr>
              <w:t>h)</w:t>
            </w:r>
            <w:r w:rsidRPr="00BC61DC">
              <w:rPr>
                <w:rFonts w:ascii="Open Sans" w:hAnsi="Open Sans" w:cs="Open Sans"/>
                <w:color w:val="1C1D1E"/>
                <w:sz w:val="21"/>
                <w:szCs w:val="21"/>
                <w:shd w:val="clear" w:color="auto" w:fill="FFFFFF"/>
                <w:vertAlign w:val="superscript"/>
              </w:rPr>
              <w:t>§</w:t>
            </w:r>
            <w:proofErr w:type="gramEnd"/>
          </w:p>
        </w:tc>
        <w:tc>
          <w:tcPr>
            <w:tcW w:w="1066" w:type="dxa"/>
            <w:tcBorders>
              <w:top w:val="single" w:sz="2" w:space="0" w:color="FFFFFF" w:themeColor="background1"/>
            </w:tcBorders>
            <w:shd w:val="clear" w:color="auto" w:fill="F2F2F2" w:themeFill="background1" w:themeFillShade="F2"/>
          </w:tcPr>
          <w:p w14:paraId="3580C52D" w14:textId="77777777" w:rsidR="00E10DA4" w:rsidRPr="0081439D" w:rsidRDefault="00E10DA4" w:rsidP="00E2252A">
            <w:pPr>
              <w:jc w:val="center"/>
              <w:rPr>
                <w:rFonts w:cstheme="minorHAnsi"/>
                <w:sz w:val="20"/>
                <w:szCs w:val="20"/>
              </w:rPr>
            </w:pPr>
            <w:r w:rsidRPr="0081439D">
              <w:rPr>
                <w:rFonts w:cstheme="minorHAnsi"/>
                <w:sz w:val="20"/>
                <w:szCs w:val="20"/>
              </w:rPr>
              <w:t>6</w:t>
            </w:r>
          </w:p>
        </w:tc>
        <w:tc>
          <w:tcPr>
            <w:tcW w:w="1418" w:type="dxa"/>
            <w:tcBorders>
              <w:top w:val="single" w:sz="2" w:space="0" w:color="FFFFFF" w:themeColor="background1"/>
            </w:tcBorders>
            <w:shd w:val="clear" w:color="auto" w:fill="FBE4D5" w:themeFill="accent2" w:themeFillTint="33"/>
          </w:tcPr>
          <w:p w14:paraId="28190FCA" w14:textId="77777777" w:rsidR="00E10DA4" w:rsidRPr="0081439D" w:rsidRDefault="00E10DA4" w:rsidP="00E2252A">
            <w:pPr>
              <w:jc w:val="center"/>
              <w:rPr>
                <w:color w:val="0D0D0D" w:themeColor="text1" w:themeTint="F2"/>
                <w:sz w:val="18"/>
                <w:szCs w:val="18"/>
              </w:rPr>
            </w:pPr>
            <w:r w:rsidRPr="0081439D">
              <w:rPr>
                <w:color w:val="0D0D0D" w:themeColor="text1" w:themeTint="F2"/>
                <w:sz w:val="20"/>
                <w:szCs w:val="20"/>
              </w:rPr>
              <w:t>66.7 (15.7)</w:t>
            </w:r>
          </w:p>
        </w:tc>
        <w:tc>
          <w:tcPr>
            <w:tcW w:w="1134" w:type="dxa"/>
            <w:tcBorders>
              <w:top w:val="single" w:sz="2" w:space="0" w:color="FFFFFF" w:themeColor="background1"/>
            </w:tcBorders>
            <w:shd w:val="clear" w:color="auto" w:fill="DEEAF6" w:themeFill="accent5" w:themeFillTint="33"/>
          </w:tcPr>
          <w:p w14:paraId="647F73F3" w14:textId="77777777" w:rsidR="00E10DA4" w:rsidRPr="0081439D" w:rsidRDefault="00E10DA4" w:rsidP="00E2252A">
            <w:pPr>
              <w:jc w:val="center"/>
              <w:rPr>
                <w:rFonts w:cstheme="minorHAnsi"/>
                <w:color w:val="0D0D0D" w:themeColor="text1" w:themeTint="F2"/>
                <w:sz w:val="18"/>
                <w:szCs w:val="18"/>
              </w:rPr>
            </w:pPr>
            <w:r w:rsidRPr="0081439D">
              <w:rPr>
                <w:color w:val="0D0D0D" w:themeColor="text1" w:themeTint="F2"/>
                <w:sz w:val="20"/>
                <w:szCs w:val="20"/>
              </w:rPr>
              <w:t>74.1 (13.5)</w:t>
            </w:r>
          </w:p>
        </w:tc>
        <w:tc>
          <w:tcPr>
            <w:tcW w:w="1637" w:type="dxa"/>
            <w:tcBorders>
              <w:top w:val="single" w:sz="2" w:space="0" w:color="FFFFFF" w:themeColor="background1"/>
            </w:tcBorders>
            <w:shd w:val="clear" w:color="auto" w:fill="E2EFD9" w:themeFill="accent6" w:themeFillTint="33"/>
          </w:tcPr>
          <w:p w14:paraId="08901AA1" w14:textId="77777777" w:rsidR="00E10DA4" w:rsidRPr="0081439D" w:rsidRDefault="00E10DA4" w:rsidP="00E2252A">
            <w:pPr>
              <w:jc w:val="center"/>
              <w:rPr>
                <w:rFonts w:cstheme="minorHAnsi"/>
                <w:color w:val="0D0D0D" w:themeColor="text1" w:themeTint="F2"/>
                <w:sz w:val="18"/>
                <w:szCs w:val="18"/>
              </w:rPr>
            </w:pPr>
            <w:r w:rsidRPr="0081439D">
              <w:rPr>
                <w:color w:val="0D0D0D" w:themeColor="text1" w:themeTint="F2"/>
                <w:sz w:val="20"/>
                <w:szCs w:val="20"/>
              </w:rPr>
              <w:t>7.4 (-2.1, 16.9)</w:t>
            </w:r>
          </w:p>
        </w:tc>
        <w:tc>
          <w:tcPr>
            <w:tcW w:w="772" w:type="dxa"/>
            <w:tcBorders>
              <w:top w:val="single" w:sz="2" w:space="0" w:color="FFFFFF" w:themeColor="background1"/>
            </w:tcBorders>
            <w:shd w:val="clear" w:color="auto" w:fill="E2EFD9" w:themeFill="accent6" w:themeFillTint="33"/>
          </w:tcPr>
          <w:p w14:paraId="1B5A54CD" w14:textId="77777777" w:rsidR="00E10DA4" w:rsidRPr="0081439D" w:rsidRDefault="00E10DA4" w:rsidP="00E2252A">
            <w:pPr>
              <w:jc w:val="center"/>
              <w:rPr>
                <w:rFonts w:cstheme="minorHAnsi"/>
                <w:color w:val="0D0D0D" w:themeColor="text1" w:themeTint="F2"/>
                <w:sz w:val="20"/>
                <w:szCs w:val="20"/>
              </w:rPr>
            </w:pPr>
            <w:r w:rsidRPr="0081439D">
              <w:rPr>
                <w:color w:val="0D0D0D" w:themeColor="text1" w:themeTint="F2"/>
                <w:sz w:val="20"/>
                <w:szCs w:val="20"/>
              </w:rPr>
              <w:t>0.102</w:t>
            </w:r>
          </w:p>
        </w:tc>
      </w:tr>
      <w:tr w:rsidR="00E10DA4" w:rsidRPr="0081439D" w14:paraId="28F82BA4" w14:textId="77777777" w:rsidTr="00E2252A">
        <w:tc>
          <w:tcPr>
            <w:tcW w:w="4176" w:type="dxa"/>
            <w:shd w:val="clear" w:color="auto" w:fill="F2F2F2" w:themeFill="background1" w:themeFillShade="F2"/>
          </w:tcPr>
          <w:p w14:paraId="461BBD29" w14:textId="77777777" w:rsidR="00E10DA4" w:rsidRPr="0081439D" w:rsidRDefault="00E10DA4" w:rsidP="00E2252A">
            <w:pPr>
              <w:ind w:left="154"/>
              <w:rPr>
                <w:bCs/>
                <w:sz w:val="18"/>
                <w:szCs w:val="18"/>
              </w:rPr>
            </w:pPr>
            <w:r w:rsidRPr="0081439D">
              <w:rPr>
                <w:rFonts w:cstheme="minorHAnsi"/>
                <w:sz w:val="20"/>
                <w:szCs w:val="20"/>
              </w:rPr>
              <w:t>2–4 hours</w:t>
            </w:r>
          </w:p>
        </w:tc>
        <w:tc>
          <w:tcPr>
            <w:tcW w:w="1066" w:type="dxa"/>
            <w:shd w:val="clear" w:color="auto" w:fill="F2F2F2" w:themeFill="background1" w:themeFillShade="F2"/>
          </w:tcPr>
          <w:p w14:paraId="313499A6" w14:textId="77777777" w:rsidR="00E10DA4" w:rsidRPr="0081439D" w:rsidRDefault="00E10DA4" w:rsidP="00E2252A">
            <w:pPr>
              <w:jc w:val="center"/>
              <w:rPr>
                <w:rFonts w:cstheme="minorHAnsi"/>
                <w:sz w:val="20"/>
                <w:szCs w:val="20"/>
              </w:rPr>
            </w:pPr>
            <w:r w:rsidRPr="0081439D">
              <w:rPr>
                <w:rFonts w:cstheme="minorHAnsi"/>
                <w:sz w:val="20"/>
                <w:szCs w:val="20"/>
              </w:rPr>
              <w:t>12</w:t>
            </w:r>
          </w:p>
        </w:tc>
        <w:tc>
          <w:tcPr>
            <w:tcW w:w="1418" w:type="dxa"/>
            <w:shd w:val="clear" w:color="auto" w:fill="FBE4D5" w:themeFill="accent2" w:themeFillTint="33"/>
          </w:tcPr>
          <w:p w14:paraId="49F74148" w14:textId="77777777" w:rsidR="00E10DA4" w:rsidRPr="0081439D" w:rsidRDefault="00E10DA4" w:rsidP="00E2252A">
            <w:pPr>
              <w:jc w:val="center"/>
              <w:rPr>
                <w:color w:val="0D0D0D" w:themeColor="text1" w:themeTint="F2"/>
                <w:sz w:val="18"/>
                <w:szCs w:val="18"/>
              </w:rPr>
            </w:pPr>
            <w:r w:rsidRPr="0081439D">
              <w:rPr>
                <w:color w:val="0D0D0D" w:themeColor="text1" w:themeTint="F2"/>
                <w:sz w:val="20"/>
                <w:szCs w:val="20"/>
              </w:rPr>
              <w:t>68.5 (18.2)</w:t>
            </w:r>
          </w:p>
        </w:tc>
        <w:tc>
          <w:tcPr>
            <w:tcW w:w="1134" w:type="dxa"/>
            <w:shd w:val="clear" w:color="auto" w:fill="DEEAF6" w:themeFill="accent5" w:themeFillTint="33"/>
          </w:tcPr>
          <w:p w14:paraId="2D90480A" w14:textId="77777777" w:rsidR="00E10DA4" w:rsidRPr="0081439D" w:rsidRDefault="00E10DA4" w:rsidP="00E2252A">
            <w:pPr>
              <w:jc w:val="center"/>
              <w:rPr>
                <w:rFonts w:cstheme="minorHAnsi"/>
                <w:color w:val="0D0D0D" w:themeColor="text1" w:themeTint="F2"/>
                <w:sz w:val="18"/>
                <w:szCs w:val="18"/>
              </w:rPr>
            </w:pPr>
            <w:r w:rsidRPr="0081439D">
              <w:rPr>
                <w:color w:val="0D0D0D" w:themeColor="text1" w:themeTint="F2"/>
                <w:sz w:val="20"/>
                <w:szCs w:val="20"/>
              </w:rPr>
              <w:t>87.0 (8.0)</w:t>
            </w:r>
          </w:p>
        </w:tc>
        <w:tc>
          <w:tcPr>
            <w:tcW w:w="1637" w:type="dxa"/>
            <w:shd w:val="clear" w:color="auto" w:fill="E2EFD9" w:themeFill="accent6" w:themeFillTint="33"/>
          </w:tcPr>
          <w:p w14:paraId="13287C28" w14:textId="77777777" w:rsidR="00E10DA4" w:rsidRPr="0081439D" w:rsidRDefault="00E10DA4" w:rsidP="00E2252A">
            <w:pPr>
              <w:jc w:val="center"/>
              <w:rPr>
                <w:rFonts w:cstheme="minorHAnsi"/>
                <w:color w:val="0D0D0D" w:themeColor="text1" w:themeTint="F2"/>
                <w:sz w:val="18"/>
                <w:szCs w:val="18"/>
              </w:rPr>
            </w:pPr>
            <w:r w:rsidRPr="0081439D">
              <w:rPr>
                <w:color w:val="0D0D0D" w:themeColor="text1" w:themeTint="F2"/>
                <w:sz w:val="20"/>
                <w:szCs w:val="20"/>
              </w:rPr>
              <w:t>18.5 (7.1, 29.9)</w:t>
            </w:r>
          </w:p>
        </w:tc>
        <w:tc>
          <w:tcPr>
            <w:tcW w:w="772" w:type="dxa"/>
            <w:shd w:val="clear" w:color="auto" w:fill="E2EFD9" w:themeFill="accent6" w:themeFillTint="33"/>
          </w:tcPr>
          <w:p w14:paraId="132FB9D0" w14:textId="77777777" w:rsidR="00E10DA4" w:rsidRPr="0081439D" w:rsidRDefault="00E10DA4" w:rsidP="00E2252A">
            <w:pPr>
              <w:jc w:val="center"/>
              <w:rPr>
                <w:rFonts w:cstheme="minorHAnsi"/>
                <w:color w:val="0D0D0D" w:themeColor="text1" w:themeTint="F2"/>
                <w:sz w:val="20"/>
                <w:szCs w:val="20"/>
              </w:rPr>
            </w:pPr>
            <w:r w:rsidRPr="0081439D">
              <w:rPr>
                <w:color w:val="0D0D0D" w:themeColor="text1" w:themeTint="F2"/>
                <w:sz w:val="20"/>
                <w:szCs w:val="20"/>
              </w:rPr>
              <w:t>0.004</w:t>
            </w:r>
          </w:p>
        </w:tc>
      </w:tr>
      <w:tr w:rsidR="00E10DA4" w:rsidRPr="0081439D" w14:paraId="31557490" w14:textId="77777777" w:rsidTr="00E2252A">
        <w:tc>
          <w:tcPr>
            <w:tcW w:w="4176" w:type="dxa"/>
            <w:shd w:val="clear" w:color="auto" w:fill="F2F2F2" w:themeFill="background1" w:themeFillShade="F2"/>
          </w:tcPr>
          <w:p w14:paraId="53AF0C91" w14:textId="77777777" w:rsidR="00E10DA4" w:rsidRPr="0081439D" w:rsidRDefault="00E10DA4" w:rsidP="00E2252A">
            <w:pPr>
              <w:ind w:left="154"/>
              <w:rPr>
                <w:bCs/>
                <w:sz w:val="18"/>
                <w:szCs w:val="18"/>
              </w:rPr>
            </w:pPr>
            <w:r w:rsidRPr="0081439D">
              <w:rPr>
                <w:rFonts w:cstheme="minorHAnsi"/>
                <w:sz w:val="20"/>
                <w:szCs w:val="20"/>
              </w:rPr>
              <w:t>More than 4 hours</w:t>
            </w:r>
          </w:p>
        </w:tc>
        <w:tc>
          <w:tcPr>
            <w:tcW w:w="1066" w:type="dxa"/>
            <w:shd w:val="clear" w:color="auto" w:fill="F2F2F2" w:themeFill="background1" w:themeFillShade="F2"/>
          </w:tcPr>
          <w:p w14:paraId="7D81F648" w14:textId="77777777" w:rsidR="00E10DA4" w:rsidRPr="0081439D" w:rsidRDefault="00E10DA4" w:rsidP="00E2252A">
            <w:pPr>
              <w:jc w:val="center"/>
              <w:rPr>
                <w:rFonts w:cstheme="minorHAnsi"/>
                <w:sz w:val="20"/>
                <w:szCs w:val="20"/>
              </w:rPr>
            </w:pPr>
            <w:r w:rsidRPr="0081439D">
              <w:rPr>
                <w:rFonts w:cstheme="minorHAnsi"/>
                <w:sz w:val="20"/>
                <w:szCs w:val="20"/>
              </w:rPr>
              <w:t>11</w:t>
            </w:r>
          </w:p>
        </w:tc>
        <w:tc>
          <w:tcPr>
            <w:tcW w:w="1418" w:type="dxa"/>
            <w:shd w:val="clear" w:color="auto" w:fill="FBE4D5" w:themeFill="accent2" w:themeFillTint="33"/>
          </w:tcPr>
          <w:p w14:paraId="7DD21FAA" w14:textId="77777777" w:rsidR="00E10DA4" w:rsidRPr="0081439D" w:rsidRDefault="00E10DA4" w:rsidP="00E2252A">
            <w:pPr>
              <w:jc w:val="center"/>
              <w:rPr>
                <w:color w:val="0D0D0D" w:themeColor="text1" w:themeTint="F2"/>
                <w:sz w:val="18"/>
                <w:szCs w:val="18"/>
              </w:rPr>
            </w:pPr>
            <w:r w:rsidRPr="0081439D">
              <w:rPr>
                <w:color w:val="0D0D0D" w:themeColor="text1" w:themeTint="F2"/>
                <w:sz w:val="20"/>
                <w:szCs w:val="20"/>
              </w:rPr>
              <w:t>66.7 (14.9)</w:t>
            </w:r>
          </w:p>
        </w:tc>
        <w:tc>
          <w:tcPr>
            <w:tcW w:w="1134" w:type="dxa"/>
            <w:shd w:val="clear" w:color="auto" w:fill="DEEAF6" w:themeFill="accent5" w:themeFillTint="33"/>
          </w:tcPr>
          <w:p w14:paraId="0115B22D" w14:textId="77777777" w:rsidR="00E10DA4" w:rsidRPr="0081439D" w:rsidRDefault="00E10DA4" w:rsidP="00E2252A">
            <w:pPr>
              <w:jc w:val="center"/>
              <w:rPr>
                <w:rFonts w:cstheme="minorHAnsi"/>
                <w:color w:val="0D0D0D" w:themeColor="text1" w:themeTint="F2"/>
                <w:sz w:val="18"/>
                <w:szCs w:val="18"/>
              </w:rPr>
            </w:pPr>
            <w:r w:rsidRPr="0081439D">
              <w:rPr>
                <w:color w:val="0D0D0D" w:themeColor="text1" w:themeTint="F2"/>
                <w:sz w:val="20"/>
                <w:szCs w:val="20"/>
              </w:rPr>
              <w:t>88.9 (12.2)</w:t>
            </w:r>
          </w:p>
        </w:tc>
        <w:tc>
          <w:tcPr>
            <w:tcW w:w="1637" w:type="dxa"/>
            <w:shd w:val="clear" w:color="auto" w:fill="E2EFD9" w:themeFill="accent6" w:themeFillTint="33"/>
          </w:tcPr>
          <w:p w14:paraId="38610DBD" w14:textId="77777777" w:rsidR="00E10DA4" w:rsidRPr="0081439D" w:rsidRDefault="00E10DA4" w:rsidP="00E2252A">
            <w:pPr>
              <w:jc w:val="center"/>
              <w:rPr>
                <w:rFonts w:cstheme="minorHAnsi"/>
                <w:color w:val="0D0D0D" w:themeColor="text1" w:themeTint="F2"/>
                <w:sz w:val="18"/>
                <w:szCs w:val="18"/>
              </w:rPr>
            </w:pPr>
            <w:r w:rsidRPr="0081439D">
              <w:rPr>
                <w:color w:val="0D0D0D" w:themeColor="text1" w:themeTint="F2"/>
                <w:sz w:val="20"/>
                <w:szCs w:val="20"/>
              </w:rPr>
              <w:t>22.2 (10.7, 33.8)</w:t>
            </w:r>
          </w:p>
        </w:tc>
        <w:tc>
          <w:tcPr>
            <w:tcW w:w="772" w:type="dxa"/>
            <w:shd w:val="clear" w:color="auto" w:fill="E2EFD9" w:themeFill="accent6" w:themeFillTint="33"/>
          </w:tcPr>
          <w:p w14:paraId="7E58D7A3" w14:textId="77777777" w:rsidR="00E10DA4" w:rsidRPr="0081439D" w:rsidRDefault="00E10DA4" w:rsidP="00E2252A">
            <w:pPr>
              <w:jc w:val="center"/>
              <w:rPr>
                <w:rFonts w:cstheme="minorHAnsi"/>
                <w:color w:val="0D0D0D" w:themeColor="text1" w:themeTint="F2"/>
                <w:sz w:val="20"/>
                <w:szCs w:val="20"/>
              </w:rPr>
            </w:pPr>
            <w:r w:rsidRPr="0081439D">
              <w:rPr>
                <w:color w:val="0D0D0D" w:themeColor="text1" w:themeTint="F2"/>
                <w:sz w:val="20"/>
                <w:szCs w:val="20"/>
              </w:rPr>
              <w:t>0.002</w:t>
            </w:r>
          </w:p>
        </w:tc>
      </w:tr>
      <w:tr w:rsidR="00E10DA4" w:rsidRPr="0081439D" w14:paraId="69C93312" w14:textId="77777777" w:rsidTr="00E2252A">
        <w:tc>
          <w:tcPr>
            <w:tcW w:w="4176" w:type="dxa"/>
            <w:shd w:val="clear" w:color="auto" w:fill="F2F2F2" w:themeFill="background1" w:themeFillShade="F2"/>
          </w:tcPr>
          <w:p w14:paraId="366584F7" w14:textId="77777777" w:rsidR="00E10DA4" w:rsidRPr="0081439D" w:rsidRDefault="00E10DA4" w:rsidP="00E2252A">
            <w:pPr>
              <w:ind w:left="154"/>
              <w:rPr>
                <w:rFonts w:cstheme="minorHAnsi"/>
                <w:sz w:val="20"/>
                <w:szCs w:val="20"/>
              </w:rPr>
            </w:pPr>
            <w:r w:rsidRPr="0081439D">
              <w:rPr>
                <w:rFonts w:cstheme="minorHAnsi"/>
                <w:sz w:val="20"/>
                <w:szCs w:val="20"/>
              </w:rPr>
              <w:t>Missing</w:t>
            </w:r>
          </w:p>
        </w:tc>
        <w:tc>
          <w:tcPr>
            <w:tcW w:w="1066" w:type="dxa"/>
            <w:shd w:val="clear" w:color="auto" w:fill="F2F2F2" w:themeFill="background1" w:themeFillShade="F2"/>
          </w:tcPr>
          <w:p w14:paraId="6FAACA99" w14:textId="77777777" w:rsidR="00E10DA4" w:rsidRPr="0081439D" w:rsidRDefault="00E10DA4" w:rsidP="00E2252A">
            <w:pPr>
              <w:jc w:val="center"/>
              <w:rPr>
                <w:rFonts w:cstheme="minorHAnsi"/>
                <w:sz w:val="20"/>
                <w:szCs w:val="20"/>
              </w:rPr>
            </w:pPr>
            <w:r>
              <w:rPr>
                <w:rFonts w:cstheme="minorHAnsi"/>
                <w:sz w:val="20"/>
                <w:szCs w:val="20"/>
              </w:rPr>
              <w:t>3</w:t>
            </w:r>
          </w:p>
        </w:tc>
        <w:tc>
          <w:tcPr>
            <w:tcW w:w="1418" w:type="dxa"/>
            <w:shd w:val="clear" w:color="auto" w:fill="FBE4D5" w:themeFill="accent2" w:themeFillTint="33"/>
          </w:tcPr>
          <w:p w14:paraId="062B4BBE" w14:textId="77777777" w:rsidR="00E10DA4" w:rsidRPr="0081439D" w:rsidRDefault="00E10DA4" w:rsidP="00E2252A">
            <w:pPr>
              <w:jc w:val="center"/>
              <w:rPr>
                <w:rFonts w:cstheme="minorHAnsi"/>
                <w:color w:val="0D0D0D" w:themeColor="text1" w:themeTint="F2"/>
                <w:sz w:val="20"/>
                <w:szCs w:val="20"/>
              </w:rPr>
            </w:pPr>
            <w:r w:rsidRPr="0081439D">
              <w:rPr>
                <w:color w:val="0D0D0D" w:themeColor="text1" w:themeTint="F2"/>
                <w:sz w:val="20"/>
                <w:szCs w:val="20"/>
              </w:rPr>
              <w:t>66.7 (11.1)</w:t>
            </w:r>
          </w:p>
        </w:tc>
        <w:tc>
          <w:tcPr>
            <w:tcW w:w="1134" w:type="dxa"/>
            <w:shd w:val="clear" w:color="auto" w:fill="DEEAF6" w:themeFill="accent5" w:themeFillTint="33"/>
          </w:tcPr>
          <w:p w14:paraId="46056AC0" w14:textId="77777777" w:rsidR="00E10DA4" w:rsidRPr="0081439D" w:rsidRDefault="00E10DA4" w:rsidP="00E2252A">
            <w:pPr>
              <w:jc w:val="center"/>
              <w:rPr>
                <w:rFonts w:cstheme="minorHAnsi"/>
                <w:color w:val="0D0D0D" w:themeColor="text1" w:themeTint="F2"/>
                <w:sz w:val="20"/>
                <w:szCs w:val="20"/>
              </w:rPr>
            </w:pPr>
            <w:r w:rsidRPr="0081439D">
              <w:rPr>
                <w:color w:val="0D0D0D" w:themeColor="text1" w:themeTint="F2"/>
                <w:sz w:val="20"/>
                <w:szCs w:val="20"/>
              </w:rPr>
              <w:t>88.9 (11.1)</w:t>
            </w:r>
          </w:p>
        </w:tc>
        <w:tc>
          <w:tcPr>
            <w:tcW w:w="1637" w:type="dxa"/>
            <w:shd w:val="clear" w:color="auto" w:fill="E2EFD9" w:themeFill="accent6" w:themeFillTint="33"/>
          </w:tcPr>
          <w:p w14:paraId="58DD2077" w14:textId="77777777" w:rsidR="00E10DA4" w:rsidRPr="0081439D" w:rsidRDefault="00E10DA4" w:rsidP="00E2252A">
            <w:pPr>
              <w:jc w:val="center"/>
              <w:rPr>
                <w:rFonts w:cstheme="minorHAnsi"/>
                <w:color w:val="0D0D0D" w:themeColor="text1" w:themeTint="F2"/>
                <w:sz w:val="20"/>
                <w:szCs w:val="20"/>
              </w:rPr>
            </w:pPr>
            <w:r w:rsidRPr="0081439D">
              <w:rPr>
                <w:color w:val="0D0D0D" w:themeColor="text1" w:themeTint="F2"/>
                <w:sz w:val="20"/>
                <w:szCs w:val="20"/>
              </w:rPr>
              <w:t>22.2 (-33.0, 77.4)</w:t>
            </w:r>
          </w:p>
        </w:tc>
        <w:tc>
          <w:tcPr>
            <w:tcW w:w="772" w:type="dxa"/>
            <w:shd w:val="clear" w:color="auto" w:fill="E2EFD9" w:themeFill="accent6" w:themeFillTint="33"/>
          </w:tcPr>
          <w:p w14:paraId="36335178" w14:textId="77777777" w:rsidR="00E10DA4" w:rsidRPr="0081439D" w:rsidRDefault="00E10DA4" w:rsidP="00E2252A">
            <w:pPr>
              <w:jc w:val="center"/>
              <w:rPr>
                <w:rFonts w:cstheme="minorHAnsi"/>
                <w:color w:val="0D0D0D" w:themeColor="text1" w:themeTint="F2"/>
                <w:sz w:val="20"/>
                <w:szCs w:val="20"/>
              </w:rPr>
            </w:pPr>
            <w:r w:rsidRPr="0081439D">
              <w:rPr>
                <w:color w:val="0D0D0D" w:themeColor="text1" w:themeTint="F2"/>
                <w:sz w:val="20"/>
                <w:szCs w:val="20"/>
              </w:rPr>
              <w:t>0.225</w:t>
            </w:r>
          </w:p>
        </w:tc>
      </w:tr>
    </w:tbl>
    <w:p w14:paraId="66B92881" w14:textId="77777777" w:rsidR="00E10DA4" w:rsidRPr="00E10DA4" w:rsidRDefault="00E10DA4" w:rsidP="00E10DA4">
      <w:pPr>
        <w:spacing w:line="240" w:lineRule="auto"/>
        <w:rPr>
          <w:rFonts w:asciiTheme="minorHAnsi" w:hAnsiTheme="minorHAnsi" w:cstheme="minorHAnsi"/>
          <w:sz w:val="18"/>
          <w:szCs w:val="18"/>
        </w:rPr>
      </w:pPr>
      <w:r w:rsidRPr="00E10DA4">
        <w:rPr>
          <w:rFonts w:asciiTheme="minorHAnsi" w:hAnsiTheme="minorHAnsi" w:cstheme="minorHAnsi"/>
          <w:color w:val="1C1D1E"/>
          <w:sz w:val="18"/>
          <w:szCs w:val="18"/>
          <w:shd w:val="clear" w:color="auto" w:fill="FFFFFF"/>
          <w:vertAlign w:val="superscript"/>
        </w:rPr>
        <w:t>†</w:t>
      </w:r>
      <w:r w:rsidRPr="00E10DA4">
        <w:rPr>
          <w:rFonts w:asciiTheme="minorHAnsi" w:hAnsiTheme="minorHAnsi" w:cstheme="minorHAnsi"/>
          <w:sz w:val="18"/>
          <w:szCs w:val="18"/>
          <w:vertAlign w:val="superscript"/>
        </w:rPr>
        <w:t xml:space="preserve"> </w:t>
      </w:r>
      <w:r w:rsidRPr="00E10DA4">
        <w:rPr>
          <w:rFonts w:asciiTheme="minorHAnsi" w:hAnsiTheme="minorHAnsi" w:cstheme="minorHAnsi"/>
          <w:sz w:val="18"/>
          <w:szCs w:val="18"/>
        </w:rPr>
        <w:t>Includes tablets.</w:t>
      </w:r>
    </w:p>
    <w:p w14:paraId="6853DD70" w14:textId="77777777" w:rsidR="00E10DA4" w:rsidRPr="00E10DA4" w:rsidRDefault="00E10DA4" w:rsidP="00E10DA4">
      <w:pPr>
        <w:spacing w:line="240" w:lineRule="auto"/>
        <w:rPr>
          <w:rFonts w:asciiTheme="minorHAnsi" w:hAnsiTheme="minorHAnsi" w:cstheme="minorHAnsi"/>
          <w:sz w:val="18"/>
          <w:szCs w:val="18"/>
        </w:rPr>
      </w:pPr>
      <w:r w:rsidRPr="00E10DA4">
        <w:rPr>
          <w:rFonts w:asciiTheme="minorHAnsi" w:hAnsiTheme="minorHAnsi" w:cstheme="minorHAnsi"/>
          <w:color w:val="1C1D1E"/>
          <w:sz w:val="18"/>
          <w:szCs w:val="18"/>
          <w:shd w:val="clear" w:color="auto" w:fill="FFFFFF"/>
          <w:vertAlign w:val="superscript"/>
        </w:rPr>
        <w:t xml:space="preserve">‡ </w:t>
      </w:r>
      <w:r w:rsidRPr="00E10DA4">
        <w:rPr>
          <w:rFonts w:asciiTheme="minorHAnsi" w:hAnsiTheme="minorHAnsi" w:cstheme="minorHAnsi"/>
          <w:sz w:val="18"/>
          <w:szCs w:val="18"/>
        </w:rPr>
        <w:t>Additionally, one more participant whose post-assessment data was not saved had no access to computer and Internet at home.</w:t>
      </w:r>
    </w:p>
    <w:p w14:paraId="74630633" w14:textId="77777777" w:rsidR="00E10DA4" w:rsidRPr="00E10DA4" w:rsidRDefault="00E10DA4" w:rsidP="00E10DA4">
      <w:pPr>
        <w:spacing w:line="240" w:lineRule="auto"/>
        <w:rPr>
          <w:sz w:val="18"/>
          <w:szCs w:val="18"/>
        </w:rPr>
      </w:pPr>
      <w:r w:rsidRPr="00E10DA4">
        <w:rPr>
          <w:rFonts w:asciiTheme="minorHAnsi" w:hAnsiTheme="minorHAnsi" w:cstheme="minorHAnsi"/>
          <w:color w:val="1C1D1E"/>
          <w:sz w:val="18"/>
          <w:szCs w:val="18"/>
          <w:shd w:val="clear" w:color="auto" w:fill="FFFFFF"/>
          <w:vertAlign w:val="superscript"/>
        </w:rPr>
        <w:t>§</w:t>
      </w:r>
      <w:r w:rsidRPr="00E10DA4">
        <w:rPr>
          <w:rFonts w:asciiTheme="minorHAnsi" w:hAnsiTheme="minorHAnsi" w:cstheme="minorHAnsi"/>
          <w:sz w:val="18"/>
          <w:szCs w:val="18"/>
          <w:vertAlign w:val="superscript"/>
        </w:rPr>
        <w:t xml:space="preserve"> </w:t>
      </w:r>
      <w:r w:rsidRPr="00E10DA4">
        <w:rPr>
          <w:rFonts w:asciiTheme="minorHAnsi" w:hAnsiTheme="minorHAnsi" w:cstheme="minorHAnsi"/>
          <w:sz w:val="18"/>
          <w:szCs w:val="18"/>
        </w:rPr>
        <w:t>One</w:t>
      </w:r>
      <w:r w:rsidRPr="00E10DA4">
        <w:rPr>
          <w:sz w:val="18"/>
          <w:szCs w:val="18"/>
        </w:rPr>
        <w:t xml:space="preserve"> participant, who had extensive prior training, spent less than the recommended time (2h) and the others about 2 hours.</w:t>
      </w:r>
    </w:p>
    <w:p w14:paraId="1600490C" w14:textId="77777777" w:rsidR="00E10DA4" w:rsidRPr="0081439D" w:rsidRDefault="00E10DA4" w:rsidP="00E10DA4">
      <w:pPr>
        <w:pStyle w:val="NoSpacing"/>
        <w:tabs>
          <w:tab w:val="left" w:pos="530"/>
        </w:tabs>
        <w:rPr>
          <w:rFonts w:ascii="Times New Roman" w:hAnsi="Times New Roman" w:cs="Times New Roman"/>
          <w:b/>
          <w:bCs/>
          <w:sz w:val="24"/>
          <w:szCs w:val="24"/>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CellMar>
          <w:left w:w="57" w:type="dxa"/>
          <w:right w:w="57" w:type="dxa"/>
        </w:tblCellMar>
        <w:tblLook w:val="04A0" w:firstRow="1" w:lastRow="0" w:firstColumn="1" w:lastColumn="0" w:noHBand="0" w:noVBand="1"/>
      </w:tblPr>
      <w:tblGrid>
        <w:gridCol w:w="9016"/>
      </w:tblGrid>
      <w:tr w:rsidR="00E10DA4" w:rsidRPr="0081439D" w14:paraId="3BB49A7E" w14:textId="77777777" w:rsidTr="00E2252A">
        <w:tc>
          <w:tcPr>
            <w:tcW w:w="9016" w:type="dxa"/>
            <w:tcMar>
              <w:left w:w="0" w:type="dxa"/>
              <w:bottom w:w="113" w:type="dxa"/>
              <w:right w:w="0" w:type="dxa"/>
            </w:tcMar>
          </w:tcPr>
          <w:p w14:paraId="23FF0D3B" w14:textId="77777777" w:rsidR="00E10DA4" w:rsidRPr="0081439D" w:rsidRDefault="00E10DA4" w:rsidP="00E2252A">
            <w:pPr>
              <w:ind w:left="132"/>
              <w:rPr>
                <w:rFonts w:ascii="Times New Roman" w:hAnsi="Times New Roman" w:cs="Times New Roman"/>
                <w:b/>
                <w:bCs/>
                <w:sz w:val="18"/>
                <w:szCs w:val="18"/>
              </w:rPr>
            </w:pPr>
            <w:r w:rsidRPr="0081439D">
              <w:rPr>
                <w:rFonts w:ascii="Times New Roman" w:hAnsi="Times New Roman" w:cs="Times New Roman"/>
                <w:b/>
                <w:bCs/>
                <w:sz w:val="18"/>
                <w:szCs w:val="18"/>
              </w:rPr>
              <w:t xml:space="preserve">[Pattern 1: Moving away from an expert approach] </w:t>
            </w:r>
          </w:p>
          <w:p w14:paraId="0AAB48EF" w14:textId="77777777" w:rsidR="00E10DA4" w:rsidRPr="0081439D" w:rsidRDefault="00E10DA4" w:rsidP="00E2252A">
            <w:pPr>
              <w:ind w:left="132"/>
              <w:rPr>
                <w:rFonts w:ascii="Times New Roman" w:hAnsi="Times New Roman" w:cs="Times New Roman"/>
                <w:i/>
                <w:iCs/>
                <w:sz w:val="18"/>
                <w:szCs w:val="18"/>
              </w:rPr>
            </w:pPr>
            <w:r w:rsidRPr="0081439D">
              <w:rPr>
                <w:rFonts w:ascii="Times New Roman" w:hAnsi="Times New Roman" w:cs="Times New Roman"/>
                <w:i/>
                <w:iCs/>
                <w:sz w:val="18"/>
                <w:szCs w:val="18"/>
              </w:rPr>
              <w:t xml:space="preserve">1a. </w:t>
            </w:r>
            <w:r w:rsidRPr="0081439D">
              <w:rPr>
                <w:rFonts w:ascii="Times New Roman" w:hAnsi="Times New Roman" w:cs="Times New Roman"/>
                <w:b/>
                <w:i/>
                <w:iCs/>
                <w:sz w:val="18"/>
                <w:szCs w:val="18"/>
              </w:rPr>
              <w:t>Telling</w:t>
            </w:r>
            <w:r w:rsidRPr="0081439D">
              <w:rPr>
                <w:rFonts w:ascii="Times New Roman" w:hAnsi="Times New Roman" w:cs="Times New Roman"/>
                <w:bCs/>
                <w:i/>
                <w:iCs/>
                <w:sz w:val="18"/>
                <w:szCs w:val="18"/>
              </w:rPr>
              <w:t xml:space="preserve"> pregnant women what to eat is important so that they eat a healthy diet (</w:t>
            </w:r>
            <w:r w:rsidRPr="0081439D">
              <w:rPr>
                <w:rFonts w:ascii="Times New Roman" w:hAnsi="Times New Roman" w:cs="Times New Roman"/>
                <w:i/>
                <w:iCs/>
                <w:sz w:val="18"/>
                <w:szCs w:val="18"/>
              </w:rPr>
              <w:t xml:space="preserve">median difference (95% </w:t>
            </w:r>
            <w:proofErr w:type="gramStart"/>
            <w:r w:rsidRPr="0081439D">
              <w:rPr>
                <w:rFonts w:ascii="Times New Roman" w:hAnsi="Times New Roman" w:cs="Times New Roman"/>
                <w:i/>
                <w:iCs/>
                <w:sz w:val="18"/>
                <w:szCs w:val="18"/>
              </w:rPr>
              <w:t>CI)=</w:t>
            </w:r>
            <w:proofErr w:type="gramEnd"/>
            <w:r w:rsidRPr="0081439D">
              <w:rPr>
                <w:rFonts w:ascii="Times New Roman" w:hAnsi="Times New Roman" w:cs="Times New Roman"/>
                <w:i/>
                <w:iCs/>
                <w:sz w:val="18"/>
                <w:szCs w:val="18"/>
              </w:rPr>
              <w:t xml:space="preserve">-1.0 </w:t>
            </w:r>
          </w:p>
          <w:p w14:paraId="6819AAA6" w14:textId="77777777" w:rsidR="00E10DA4" w:rsidRPr="0081439D" w:rsidRDefault="00E10DA4" w:rsidP="00E2252A">
            <w:pPr>
              <w:ind w:left="132"/>
              <w:rPr>
                <w:noProof/>
                <w:lang w:eastAsia="en-GB"/>
              </w:rPr>
            </w:pPr>
            <w:r w:rsidRPr="0081439D">
              <w:rPr>
                <w:rFonts w:ascii="Times New Roman" w:hAnsi="Times New Roman" w:cs="Times New Roman"/>
                <w:i/>
                <w:iCs/>
                <w:sz w:val="18"/>
                <w:szCs w:val="18"/>
              </w:rPr>
              <w:t>(-1.0, 0.5), p=0.001)</w:t>
            </w:r>
            <w:r w:rsidRPr="0081439D">
              <w:rPr>
                <w:rFonts w:ascii="Times New Roman" w:hAnsi="Times New Roman" w:cs="Times New Roman"/>
                <w:bCs/>
                <w:i/>
                <w:iCs/>
                <w:sz w:val="18"/>
                <w:szCs w:val="18"/>
              </w:rPr>
              <w:t xml:space="preserve">. </w:t>
            </w:r>
          </w:p>
        </w:tc>
      </w:tr>
      <w:tr w:rsidR="00E10DA4" w:rsidRPr="0081439D" w14:paraId="4431DCA5" w14:textId="77777777" w:rsidTr="00E2252A">
        <w:tc>
          <w:tcPr>
            <w:tcW w:w="9016" w:type="dxa"/>
            <w:tcMar>
              <w:left w:w="0" w:type="dxa"/>
              <w:bottom w:w="113" w:type="dxa"/>
              <w:right w:w="0" w:type="dxa"/>
            </w:tcMar>
          </w:tcPr>
          <w:p w14:paraId="1A9794BD" w14:textId="77777777" w:rsidR="00E10DA4" w:rsidRPr="0081439D" w:rsidRDefault="00E10DA4" w:rsidP="00E2252A">
            <w:pPr>
              <w:rPr>
                <w:noProof/>
                <w:lang w:eastAsia="en-GB"/>
              </w:rPr>
            </w:pPr>
            <w:r w:rsidRPr="0081439D">
              <w:rPr>
                <w:noProof/>
                <w:lang w:eastAsia="en-GB"/>
              </w:rPr>
              <w:drawing>
                <wp:inline distT="0" distB="0" distL="0" distR="0" wp14:anchorId="1F44C1D0" wp14:editId="2BCBFB37">
                  <wp:extent cx="5428609" cy="1727708"/>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63116" cy="1738690"/>
                          </a:xfrm>
                          <a:prstGeom prst="rect">
                            <a:avLst/>
                          </a:prstGeom>
                          <a:noFill/>
                        </pic:spPr>
                      </pic:pic>
                    </a:graphicData>
                  </a:graphic>
                </wp:inline>
              </w:drawing>
            </w:r>
          </w:p>
        </w:tc>
      </w:tr>
      <w:tr w:rsidR="00E10DA4" w:rsidRPr="0081439D" w14:paraId="7E8BE85D" w14:textId="77777777" w:rsidTr="00E2252A">
        <w:tc>
          <w:tcPr>
            <w:tcW w:w="9016" w:type="dxa"/>
            <w:tcMar>
              <w:left w:w="0" w:type="dxa"/>
              <w:bottom w:w="113" w:type="dxa"/>
              <w:right w:w="0" w:type="dxa"/>
            </w:tcMar>
          </w:tcPr>
          <w:p w14:paraId="47EA7271" w14:textId="77777777" w:rsidR="00E10DA4" w:rsidRPr="0081439D" w:rsidRDefault="00E10DA4" w:rsidP="00E2252A">
            <w:pPr>
              <w:rPr>
                <w:rFonts w:ascii="Times New Roman" w:hAnsi="Times New Roman" w:cs="Times New Roman"/>
                <w:i/>
                <w:iCs/>
                <w:noProof/>
                <w:sz w:val="18"/>
                <w:szCs w:val="18"/>
                <w:lang w:eastAsia="en-GB"/>
              </w:rPr>
            </w:pPr>
            <w:r w:rsidRPr="0081439D">
              <w:rPr>
                <w:rFonts w:ascii="Times New Roman" w:hAnsi="Times New Roman" w:cs="Times New Roman"/>
                <w:i/>
                <w:iCs/>
                <w:noProof/>
                <w:sz w:val="18"/>
                <w:szCs w:val="18"/>
                <w:lang w:eastAsia="en-GB"/>
              </w:rPr>
              <w:t>1h. It is my responsibility</w:t>
            </w:r>
            <w:r w:rsidRPr="0081439D">
              <w:rPr>
                <w:rFonts w:ascii="Times New Roman" w:hAnsi="Times New Roman" w:cs="Times New Roman"/>
                <w:b/>
                <w:bCs/>
                <w:i/>
                <w:iCs/>
                <w:noProof/>
                <w:sz w:val="18"/>
                <w:szCs w:val="18"/>
                <w:lang w:eastAsia="en-GB"/>
              </w:rPr>
              <w:t xml:space="preserve"> to tell </w:t>
            </w:r>
            <w:r w:rsidRPr="0081439D">
              <w:rPr>
                <w:rFonts w:ascii="Times New Roman" w:hAnsi="Times New Roman" w:cs="Times New Roman"/>
                <w:i/>
                <w:iCs/>
                <w:noProof/>
                <w:sz w:val="18"/>
                <w:szCs w:val="18"/>
                <w:lang w:eastAsia="en-GB"/>
              </w:rPr>
              <w:t>my patients about a healthy diet they should follow during pregnancy (</w:t>
            </w:r>
            <w:r w:rsidRPr="0081439D">
              <w:rPr>
                <w:rFonts w:ascii="Times New Roman" w:hAnsi="Times New Roman" w:cs="Times New Roman"/>
                <w:i/>
                <w:iCs/>
                <w:sz w:val="18"/>
                <w:szCs w:val="18"/>
              </w:rPr>
              <w:t xml:space="preserve">median difference (95% </w:t>
            </w:r>
            <w:proofErr w:type="gramStart"/>
            <w:r w:rsidRPr="0081439D">
              <w:rPr>
                <w:rFonts w:ascii="Times New Roman" w:hAnsi="Times New Roman" w:cs="Times New Roman"/>
                <w:i/>
                <w:iCs/>
                <w:sz w:val="18"/>
                <w:szCs w:val="18"/>
              </w:rPr>
              <w:t>CI)=</w:t>
            </w:r>
            <w:proofErr w:type="gramEnd"/>
            <w:r w:rsidRPr="0081439D">
              <w:rPr>
                <w:rFonts w:ascii="Times New Roman" w:hAnsi="Times New Roman" w:cs="Times New Roman"/>
                <w:i/>
                <w:iCs/>
                <w:sz w:val="18"/>
                <w:szCs w:val="18"/>
              </w:rPr>
              <w:t>-0.5(-1.0, 0.0), p=0.005)</w:t>
            </w:r>
            <w:r w:rsidRPr="0081439D">
              <w:rPr>
                <w:rFonts w:ascii="Times New Roman" w:hAnsi="Times New Roman" w:cs="Times New Roman"/>
                <w:b/>
                <w:bCs/>
                <w:i/>
                <w:iCs/>
                <w:noProof/>
                <w:sz w:val="18"/>
                <w:szCs w:val="18"/>
                <w:lang w:eastAsia="en-GB"/>
              </w:rPr>
              <w:t>.</w:t>
            </w:r>
          </w:p>
          <w:p w14:paraId="0835445A" w14:textId="77777777" w:rsidR="00E10DA4" w:rsidRPr="0081439D" w:rsidRDefault="00E10DA4" w:rsidP="00E2252A">
            <w:pPr>
              <w:rPr>
                <w:noProof/>
                <w:lang w:eastAsia="en-GB"/>
              </w:rPr>
            </w:pPr>
            <w:r w:rsidRPr="0081439D">
              <w:rPr>
                <w:noProof/>
                <w:lang w:eastAsia="en-GB"/>
              </w:rPr>
              <w:t xml:space="preserve"> </w:t>
            </w:r>
            <w:r w:rsidRPr="0081439D">
              <w:rPr>
                <w:noProof/>
                <w:lang w:eastAsia="en-GB"/>
              </w:rPr>
              <w:drawing>
                <wp:inline distT="0" distB="0" distL="0" distR="0" wp14:anchorId="4B713EBA" wp14:editId="528045ED">
                  <wp:extent cx="5431882" cy="173159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68239" cy="1743180"/>
                          </a:xfrm>
                          <a:prstGeom prst="rect">
                            <a:avLst/>
                          </a:prstGeom>
                          <a:noFill/>
                        </pic:spPr>
                      </pic:pic>
                    </a:graphicData>
                  </a:graphic>
                </wp:inline>
              </w:drawing>
            </w:r>
          </w:p>
        </w:tc>
      </w:tr>
      <w:tr w:rsidR="00E10DA4" w:rsidRPr="0081439D" w14:paraId="72265B8E" w14:textId="77777777" w:rsidTr="00E2252A">
        <w:tc>
          <w:tcPr>
            <w:tcW w:w="9016" w:type="dxa"/>
            <w:tcMar>
              <w:left w:w="0" w:type="dxa"/>
              <w:bottom w:w="113" w:type="dxa"/>
              <w:right w:w="0" w:type="dxa"/>
            </w:tcMar>
          </w:tcPr>
          <w:p w14:paraId="585E366A" w14:textId="77777777" w:rsidR="00E10DA4" w:rsidRPr="0081439D" w:rsidRDefault="00E10DA4" w:rsidP="00E2252A">
            <w:pPr>
              <w:rPr>
                <w:rFonts w:ascii="Times New Roman" w:hAnsi="Times New Roman" w:cs="Times New Roman"/>
                <w:b/>
                <w:color w:val="0D0D0D" w:themeColor="text1" w:themeTint="F2"/>
                <w:sz w:val="18"/>
                <w:szCs w:val="18"/>
              </w:rPr>
            </w:pPr>
            <w:r w:rsidRPr="0081439D">
              <w:rPr>
                <w:rFonts w:ascii="Times New Roman" w:hAnsi="Times New Roman" w:cs="Times New Roman"/>
                <w:b/>
                <w:color w:val="0D0D0D" w:themeColor="text1" w:themeTint="F2"/>
                <w:sz w:val="18"/>
                <w:szCs w:val="18"/>
              </w:rPr>
              <w:t xml:space="preserve">[Pattern 2: aspects of behaviour change support remain agreed/strongly agreed.] </w:t>
            </w:r>
          </w:p>
          <w:p w14:paraId="315A5973" w14:textId="77777777" w:rsidR="00E10DA4" w:rsidRPr="0081439D" w:rsidRDefault="00E10DA4" w:rsidP="00E2252A">
            <w:pPr>
              <w:rPr>
                <w:bCs/>
                <w:noProof/>
                <w:lang w:eastAsia="en-GB"/>
              </w:rPr>
            </w:pPr>
            <w:r w:rsidRPr="0081439D">
              <w:rPr>
                <w:rFonts w:ascii="Times New Roman" w:hAnsi="Times New Roman" w:cs="Times New Roman"/>
                <w:bCs/>
                <w:i/>
                <w:iCs/>
                <w:color w:val="0D0D0D" w:themeColor="text1" w:themeTint="F2"/>
                <w:sz w:val="18"/>
                <w:szCs w:val="18"/>
              </w:rPr>
              <w:t xml:space="preserve">1b. Listening is important because it helps me find out information about my patients’ circumstances. </w:t>
            </w:r>
            <w:r w:rsidRPr="0081439D">
              <w:rPr>
                <w:rFonts w:ascii="Times New Roman" w:hAnsi="Times New Roman" w:cs="Times New Roman"/>
                <w:bCs/>
                <w:i/>
                <w:iCs/>
                <w:sz w:val="18"/>
                <w:szCs w:val="18"/>
              </w:rPr>
              <w:t xml:space="preserve">Similar pattern was also seen </w:t>
            </w:r>
            <w:r w:rsidRPr="0081439D">
              <w:rPr>
                <w:rFonts w:ascii="Times New Roman" w:hAnsi="Times New Roman" w:cs="Times New Roman"/>
                <w:bCs/>
                <w:i/>
                <w:iCs/>
                <w:color w:val="0D0D0D" w:themeColor="text1" w:themeTint="F2"/>
                <w:sz w:val="18"/>
                <w:szCs w:val="18"/>
              </w:rPr>
              <w:t>in 1c, 1e, 1f and 1g.</w:t>
            </w:r>
          </w:p>
        </w:tc>
      </w:tr>
      <w:tr w:rsidR="00E10DA4" w:rsidRPr="0081439D" w14:paraId="5F4DC4FB" w14:textId="77777777" w:rsidTr="00E2252A">
        <w:tc>
          <w:tcPr>
            <w:tcW w:w="9016" w:type="dxa"/>
            <w:tcMar>
              <w:left w:w="0" w:type="dxa"/>
              <w:bottom w:w="113" w:type="dxa"/>
              <w:right w:w="0" w:type="dxa"/>
            </w:tcMar>
          </w:tcPr>
          <w:p w14:paraId="44933B11" w14:textId="77777777" w:rsidR="00E10DA4" w:rsidRPr="0081439D" w:rsidRDefault="00E10DA4" w:rsidP="00E2252A">
            <w:pPr>
              <w:rPr>
                <w:noProof/>
                <w:lang w:eastAsia="en-GB"/>
              </w:rPr>
            </w:pPr>
            <w:r w:rsidRPr="0081439D">
              <w:rPr>
                <w:noProof/>
                <w:lang w:eastAsia="en-GB"/>
              </w:rPr>
              <w:lastRenderedPageBreak/>
              <w:drawing>
                <wp:inline distT="0" distB="0" distL="0" distR="0" wp14:anchorId="1E078591" wp14:editId="219BD7CE">
                  <wp:extent cx="5410200" cy="1721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40452" cy="1731477"/>
                          </a:xfrm>
                          <a:prstGeom prst="rect">
                            <a:avLst/>
                          </a:prstGeom>
                          <a:noFill/>
                        </pic:spPr>
                      </pic:pic>
                    </a:graphicData>
                  </a:graphic>
                </wp:inline>
              </w:drawing>
            </w:r>
          </w:p>
        </w:tc>
      </w:tr>
      <w:tr w:rsidR="00E10DA4" w:rsidRPr="0081439D" w14:paraId="019E794A" w14:textId="77777777" w:rsidTr="00E2252A">
        <w:tc>
          <w:tcPr>
            <w:tcW w:w="9016" w:type="dxa"/>
            <w:tcMar>
              <w:left w:w="0" w:type="dxa"/>
              <w:bottom w:w="113" w:type="dxa"/>
              <w:right w:w="0" w:type="dxa"/>
            </w:tcMar>
          </w:tcPr>
          <w:p w14:paraId="458AA7CD" w14:textId="77777777" w:rsidR="00E10DA4" w:rsidRPr="0081439D" w:rsidRDefault="00E10DA4" w:rsidP="00E2252A">
            <w:pPr>
              <w:ind w:left="132"/>
              <w:rPr>
                <w:rFonts w:ascii="Times New Roman" w:hAnsi="Times New Roman" w:cs="Times New Roman"/>
                <w:b/>
                <w:bCs/>
                <w:noProof/>
                <w:color w:val="0D0D0D" w:themeColor="text1" w:themeTint="F2"/>
                <w:sz w:val="18"/>
                <w:szCs w:val="18"/>
                <w:lang w:eastAsia="en-GB"/>
              </w:rPr>
            </w:pPr>
            <w:r w:rsidRPr="0081439D">
              <w:rPr>
                <w:rFonts w:ascii="Times New Roman" w:hAnsi="Times New Roman" w:cs="Times New Roman"/>
                <w:b/>
                <w:bCs/>
                <w:noProof/>
                <w:color w:val="0D0D0D" w:themeColor="text1" w:themeTint="F2"/>
                <w:sz w:val="18"/>
                <w:szCs w:val="18"/>
                <w:lang w:eastAsia="en-GB"/>
              </w:rPr>
              <w:t>[Pattern 3: strongly agree to a wider spread]</w:t>
            </w:r>
          </w:p>
          <w:p w14:paraId="73543C69" w14:textId="77777777" w:rsidR="00E10DA4" w:rsidRPr="0081439D" w:rsidDel="00150CC4" w:rsidRDefault="00E10DA4" w:rsidP="00E2252A">
            <w:pPr>
              <w:ind w:left="132"/>
              <w:rPr>
                <w:rFonts w:ascii="Times New Roman" w:hAnsi="Times New Roman" w:cs="Times New Roman"/>
                <w:i/>
                <w:iCs/>
                <w:sz w:val="18"/>
                <w:szCs w:val="18"/>
              </w:rPr>
            </w:pPr>
            <w:r w:rsidRPr="0081439D">
              <w:rPr>
                <w:rFonts w:ascii="Times New Roman" w:hAnsi="Times New Roman" w:cs="Times New Roman"/>
                <w:i/>
                <w:iCs/>
                <w:noProof/>
                <w:color w:val="0D0D0D" w:themeColor="text1" w:themeTint="F2"/>
                <w:sz w:val="18"/>
                <w:szCs w:val="18"/>
                <w:lang w:eastAsia="en-GB"/>
              </w:rPr>
              <w:t xml:space="preserve">1d. </w:t>
            </w:r>
            <w:r w:rsidRPr="0081439D">
              <w:rPr>
                <w:rFonts w:ascii="Times New Roman" w:hAnsi="Times New Roman" w:cs="Times New Roman"/>
                <w:i/>
                <w:iCs/>
                <w:color w:val="0D0D0D" w:themeColor="text1" w:themeTint="F2"/>
                <w:sz w:val="18"/>
                <w:szCs w:val="18"/>
              </w:rPr>
              <w:t>Pregnant women</w:t>
            </w:r>
            <w:r w:rsidRPr="0081439D">
              <w:rPr>
                <w:rFonts w:ascii="Times New Roman" w:hAnsi="Times New Roman" w:cs="Times New Roman"/>
                <w:b/>
                <w:bCs/>
                <w:i/>
                <w:iCs/>
                <w:color w:val="0D0D0D" w:themeColor="text1" w:themeTint="F2"/>
                <w:sz w:val="18"/>
                <w:szCs w:val="18"/>
              </w:rPr>
              <w:t xml:space="preserve"> should be given information </w:t>
            </w:r>
            <w:r w:rsidRPr="0081439D">
              <w:rPr>
                <w:rFonts w:ascii="Times New Roman" w:hAnsi="Times New Roman" w:cs="Times New Roman"/>
                <w:i/>
                <w:iCs/>
                <w:color w:val="0D0D0D" w:themeColor="text1" w:themeTint="F2"/>
                <w:sz w:val="18"/>
                <w:szCs w:val="18"/>
              </w:rPr>
              <w:t>about a healthy diet so that they can make healthy choices</w:t>
            </w:r>
            <w:r w:rsidRPr="0081439D">
              <w:rPr>
                <w:rFonts w:ascii="Times New Roman" w:hAnsi="Times New Roman" w:cs="Times New Roman"/>
                <w:b/>
                <w:bCs/>
                <w:i/>
                <w:iCs/>
                <w:color w:val="0D0D0D" w:themeColor="text1" w:themeTint="F2"/>
                <w:sz w:val="18"/>
                <w:szCs w:val="18"/>
              </w:rPr>
              <w:t xml:space="preserve"> </w:t>
            </w:r>
            <w:r w:rsidRPr="0081439D">
              <w:rPr>
                <w:rFonts w:ascii="Times New Roman" w:hAnsi="Times New Roman" w:cs="Times New Roman"/>
                <w:i/>
                <w:iCs/>
                <w:color w:val="0D0D0D" w:themeColor="text1" w:themeTint="F2"/>
                <w:sz w:val="18"/>
                <w:szCs w:val="18"/>
              </w:rPr>
              <w:t>(post</w:t>
            </w:r>
            <w:r w:rsidRPr="0081439D">
              <w:rPr>
                <w:rFonts w:ascii="Times New Roman" w:hAnsi="Times New Roman" w:cs="Times New Roman"/>
                <w:i/>
                <w:iCs/>
                <w:sz w:val="18"/>
                <w:szCs w:val="18"/>
              </w:rPr>
              <w:t xml:space="preserve">-baseline median difference (95% </w:t>
            </w:r>
            <w:proofErr w:type="gramStart"/>
            <w:r w:rsidRPr="0081439D">
              <w:rPr>
                <w:rFonts w:ascii="Times New Roman" w:hAnsi="Times New Roman" w:cs="Times New Roman"/>
                <w:i/>
                <w:iCs/>
                <w:sz w:val="18"/>
                <w:szCs w:val="18"/>
              </w:rPr>
              <w:t>CI)=</w:t>
            </w:r>
            <w:proofErr w:type="gramEnd"/>
            <w:r w:rsidRPr="0081439D">
              <w:rPr>
                <w:rFonts w:ascii="Times New Roman" w:hAnsi="Times New Roman" w:cs="Times New Roman"/>
                <w:i/>
                <w:iCs/>
                <w:sz w:val="18"/>
                <w:szCs w:val="18"/>
              </w:rPr>
              <w:t>-0.5(-0.5, 0.0), p&lt;0.05, follow-up-baseline median difference (95% CI)=-0.5(-1.0, 0.0), p&lt;0.01)</w:t>
            </w:r>
            <w:r w:rsidRPr="0081439D">
              <w:rPr>
                <w:rFonts w:ascii="Times New Roman" w:hAnsi="Times New Roman" w:cs="Times New Roman"/>
                <w:b/>
                <w:bCs/>
                <w:i/>
                <w:iCs/>
                <w:color w:val="0D0D0D" w:themeColor="text1" w:themeTint="F2"/>
                <w:sz w:val="18"/>
                <w:szCs w:val="18"/>
              </w:rPr>
              <w:t>.</w:t>
            </w:r>
            <w:r w:rsidRPr="0081439D">
              <w:rPr>
                <w:rFonts w:ascii="Times New Roman" w:hAnsi="Times New Roman" w:cs="Times New Roman"/>
                <w:i/>
                <w:iCs/>
                <w:noProof/>
                <w:color w:val="0D0D0D" w:themeColor="text1" w:themeTint="F2"/>
                <w:sz w:val="18"/>
                <w:szCs w:val="18"/>
                <w:lang w:eastAsia="en-GB"/>
              </w:rPr>
              <w:t xml:space="preserve"> </w:t>
            </w:r>
            <w:r w:rsidRPr="0081439D">
              <w:rPr>
                <w:rFonts w:ascii="Times New Roman" w:hAnsi="Times New Roman" w:cs="Times New Roman"/>
                <w:i/>
                <w:iCs/>
                <w:sz w:val="18"/>
                <w:szCs w:val="18"/>
              </w:rPr>
              <w:t xml:space="preserve">Similar pattern was also seen </w:t>
            </w:r>
            <w:r w:rsidRPr="0081439D">
              <w:rPr>
                <w:rFonts w:ascii="Times New Roman" w:hAnsi="Times New Roman" w:cs="Times New Roman"/>
                <w:i/>
                <w:iCs/>
                <w:color w:val="0D0D0D" w:themeColor="text1" w:themeTint="F2"/>
                <w:sz w:val="18"/>
                <w:szCs w:val="18"/>
              </w:rPr>
              <w:t>in 1i.</w:t>
            </w:r>
          </w:p>
        </w:tc>
      </w:tr>
      <w:tr w:rsidR="00E10DA4" w:rsidRPr="0081439D" w14:paraId="081AEB7A" w14:textId="77777777" w:rsidTr="00E2252A">
        <w:tc>
          <w:tcPr>
            <w:tcW w:w="9016" w:type="dxa"/>
            <w:tcMar>
              <w:left w:w="0" w:type="dxa"/>
              <w:bottom w:w="113" w:type="dxa"/>
              <w:right w:w="0" w:type="dxa"/>
            </w:tcMar>
          </w:tcPr>
          <w:p w14:paraId="379FCA26" w14:textId="77777777" w:rsidR="00E10DA4" w:rsidRPr="0081439D" w:rsidRDefault="00E10DA4" w:rsidP="00E2252A">
            <w:r w:rsidRPr="0081439D">
              <w:rPr>
                <w:noProof/>
                <w:lang w:eastAsia="en-GB"/>
              </w:rPr>
              <w:drawing>
                <wp:inline distT="0" distB="0" distL="0" distR="0" wp14:anchorId="72B2C24A" wp14:editId="4ED48386">
                  <wp:extent cx="5441950" cy="1731954"/>
                  <wp:effectExtent l="0" t="0" r="635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41950" cy="1731954"/>
                          </a:xfrm>
                          <a:prstGeom prst="rect">
                            <a:avLst/>
                          </a:prstGeom>
                          <a:noFill/>
                        </pic:spPr>
                      </pic:pic>
                    </a:graphicData>
                  </a:graphic>
                </wp:inline>
              </w:drawing>
            </w:r>
          </w:p>
        </w:tc>
      </w:tr>
    </w:tbl>
    <w:p w14:paraId="0BC853D5" w14:textId="61CA7233" w:rsidR="00E10DA4" w:rsidRPr="0081439D" w:rsidRDefault="4824CB4A" w:rsidP="00E10DA4">
      <w:pPr>
        <w:pStyle w:val="NoSpacing"/>
        <w:rPr>
          <w:rFonts w:ascii="Times New Roman" w:hAnsi="Times New Roman" w:cs="Times New Roman"/>
          <w:b/>
          <w:bCs/>
        </w:rPr>
      </w:pPr>
      <w:r w:rsidRPr="18335717">
        <w:rPr>
          <w:b/>
          <w:bCs/>
        </w:rPr>
        <w:t xml:space="preserve">Figure </w:t>
      </w:r>
      <w:r w:rsidR="434FA0FB" w:rsidRPr="18335717">
        <w:rPr>
          <w:b/>
          <w:bCs/>
        </w:rPr>
        <w:t>3</w:t>
      </w:r>
      <w:r w:rsidRPr="18335717">
        <w:rPr>
          <w:b/>
          <w:bCs/>
        </w:rPr>
        <w:t>.</w:t>
      </w:r>
      <w:r>
        <w:t xml:space="preserve"> Patterns and responses observed from questionnaire statements related to understanding of and attitude towards behaviour change support over three timepoints (</w:t>
      </w:r>
      <w:r w:rsidR="0CECB720">
        <w:t xml:space="preserve">at </w:t>
      </w:r>
      <w:r>
        <w:t xml:space="preserve">baseline, post-module and </w:t>
      </w:r>
      <w:r w:rsidR="0CECB720">
        <w:t xml:space="preserve">at </w:t>
      </w:r>
      <w:r>
        <w:t>follow-up).</w:t>
      </w:r>
    </w:p>
    <w:p w14:paraId="24B2E395" w14:textId="77777777" w:rsidR="00E10DA4" w:rsidRDefault="00E10DA4" w:rsidP="00E10DA4">
      <w:pPr>
        <w:pStyle w:val="NoSpacing"/>
        <w:rPr>
          <w:rFonts w:ascii="Times New Roman" w:hAnsi="Times New Roman" w:cs="Times New Roman"/>
          <w:sz w:val="24"/>
          <w:szCs w:val="24"/>
          <w:lang w:val="en-GB"/>
        </w:rPr>
      </w:pPr>
    </w:p>
    <w:p w14:paraId="0E7C625F" w14:textId="77777777" w:rsidR="00E10DA4" w:rsidRPr="0081439D" w:rsidRDefault="00E10DA4" w:rsidP="00E10DA4">
      <w:pPr>
        <w:pStyle w:val="NoSpacing"/>
        <w:rPr>
          <w:rFonts w:ascii="Times New Roman" w:hAnsi="Times New Roman" w:cs="Times New Roman"/>
          <w:sz w:val="24"/>
          <w:szCs w:val="24"/>
          <w:lang w:val="en-GB"/>
        </w:rPr>
      </w:pPr>
    </w:p>
    <w:tbl>
      <w:tblPr>
        <w:tblStyle w:val="TableGrid"/>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single" w:sz="4" w:space="0" w:color="404040" w:themeColor="text1" w:themeTint="BF"/>
        </w:tblBorders>
        <w:tblCellMar>
          <w:left w:w="142" w:type="dxa"/>
        </w:tblCellMar>
        <w:tblLook w:val="04A0" w:firstRow="1" w:lastRow="0" w:firstColumn="1" w:lastColumn="0" w:noHBand="0" w:noVBand="1"/>
      </w:tblPr>
      <w:tblGrid>
        <w:gridCol w:w="9016"/>
      </w:tblGrid>
      <w:tr w:rsidR="00E10DA4" w:rsidRPr="0081439D" w14:paraId="26C8FF7C" w14:textId="77777777" w:rsidTr="61D5E254">
        <w:tc>
          <w:tcPr>
            <w:tcW w:w="9016" w:type="dxa"/>
            <w:tcMar>
              <w:left w:w="0" w:type="dxa"/>
              <w:bottom w:w="113" w:type="dxa"/>
              <w:right w:w="0" w:type="dxa"/>
            </w:tcMar>
          </w:tcPr>
          <w:p w14:paraId="7DD18425" w14:textId="77777777" w:rsidR="00E10DA4" w:rsidRPr="0081439D" w:rsidRDefault="00E10DA4" w:rsidP="00E2252A">
            <w:pPr>
              <w:ind w:left="132"/>
              <w:rPr>
                <w:rFonts w:ascii="Times New Roman" w:hAnsi="Times New Roman" w:cs="Times New Roman"/>
                <w:b/>
                <w:iCs/>
                <w:sz w:val="18"/>
                <w:szCs w:val="18"/>
              </w:rPr>
            </w:pPr>
            <w:r w:rsidRPr="0081439D">
              <w:rPr>
                <w:rFonts w:ascii="Times New Roman" w:hAnsi="Times New Roman" w:cs="Times New Roman"/>
                <w:b/>
                <w:iCs/>
                <w:sz w:val="18"/>
                <w:szCs w:val="18"/>
              </w:rPr>
              <w:t xml:space="preserve">[Pattern 1: moving away from an “expert approach”] </w:t>
            </w:r>
          </w:p>
          <w:p w14:paraId="69C78868" w14:textId="77777777" w:rsidR="00E10DA4" w:rsidRPr="0081439D" w:rsidRDefault="00E10DA4" w:rsidP="00E2252A">
            <w:pPr>
              <w:ind w:left="132"/>
              <w:rPr>
                <w:rFonts w:ascii="Times New Roman" w:hAnsi="Times New Roman" w:cs="Times New Roman"/>
                <w:i/>
                <w:sz w:val="20"/>
                <w:szCs w:val="20"/>
              </w:rPr>
            </w:pPr>
            <w:r w:rsidRPr="0081439D">
              <w:rPr>
                <w:rFonts w:ascii="Times New Roman" w:hAnsi="Times New Roman" w:cs="Times New Roman"/>
                <w:b/>
                <w:i/>
                <w:sz w:val="18"/>
                <w:szCs w:val="18"/>
              </w:rPr>
              <w:t xml:space="preserve">2a. I tell/will tell/told </w:t>
            </w:r>
            <w:r w:rsidRPr="0081439D">
              <w:rPr>
                <w:rFonts w:ascii="Times New Roman" w:hAnsi="Times New Roman" w:cs="Times New Roman"/>
                <w:bCs/>
                <w:i/>
                <w:sz w:val="18"/>
                <w:szCs w:val="18"/>
              </w:rPr>
              <w:t>my patients what a healthy diet is and ask them to follow it</w:t>
            </w:r>
            <w:r w:rsidRPr="0081439D">
              <w:rPr>
                <w:rFonts w:ascii="Times New Roman" w:hAnsi="Times New Roman" w:cs="Times New Roman"/>
                <w:b/>
                <w:i/>
                <w:sz w:val="18"/>
                <w:szCs w:val="18"/>
              </w:rPr>
              <w:t xml:space="preserve"> </w:t>
            </w:r>
            <w:r w:rsidRPr="0081439D">
              <w:rPr>
                <w:rFonts w:ascii="Times New Roman" w:hAnsi="Times New Roman" w:cs="Times New Roman"/>
                <w:i/>
                <w:sz w:val="18"/>
                <w:szCs w:val="18"/>
              </w:rPr>
              <w:t xml:space="preserve">(post-module-baseline median difference (95% </w:t>
            </w:r>
            <w:proofErr w:type="gramStart"/>
            <w:r w:rsidRPr="0081439D">
              <w:rPr>
                <w:rFonts w:ascii="Times New Roman" w:hAnsi="Times New Roman" w:cs="Times New Roman"/>
                <w:i/>
                <w:sz w:val="18"/>
                <w:szCs w:val="18"/>
              </w:rPr>
              <w:t>CI)=</w:t>
            </w:r>
            <w:proofErr w:type="gramEnd"/>
            <w:r w:rsidRPr="0081439D">
              <w:rPr>
                <w:rFonts w:ascii="Times New Roman" w:hAnsi="Times New Roman" w:cs="Times New Roman"/>
                <w:i/>
                <w:sz w:val="18"/>
                <w:szCs w:val="18"/>
              </w:rPr>
              <w:t>-0.5(-1.0, 0.0), p=0.014; follow-up-baseline median difference (95% CI)=-1.5(-2.0, -1.0), p&lt;0.001)</w:t>
            </w:r>
            <w:r w:rsidRPr="0081439D">
              <w:rPr>
                <w:rFonts w:ascii="Times New Roman" w:hAnsi="Times New Roman" w:cs="Times New Roman"/>
                <w:bCs/>
                <w:i/>
                <w:sz w:val="18"/>
                <w:szCs w:val="18"/>
              </w:rPr>
              <w:t>.</w:t>
            </w:r>
            <w:r w:rsidRPr="0081439D">
              <w:rPr>
                <w:rFonts w:ascii="Times New Roman" w:hAnsi="Times New Roman" w:cs="Times New Roman"/>
                <w:i/>
                <w:iCs/>
                <w:sz w:val="18"/>
                <w:szCs w:val="18"/>
              </w:rPr>
              <w:t xml:space="preserve"> </w:t>
            </w:r>
          </w:p>
        </w:tc>
      </w:tr>
      <w:tr w:rsidR="00E10DA4" w:rsidRPr="0081439D" w14:paraId="35AB498C" w14:textId="77777777" w:rsidTr="61D5E254">
        <w:tc>
          <w:tcPr>
            <w:tcW w:w="9016" w:type="dxa"/>
            <w:tcMar>
              <w:left w:w="0" w:type="dxa"/>
              <w:bottom w:w="113" w:type="dxa"/>
              <w:right w:w="0" w:type="dxa"/>
            </w:tcMar>
          </w:tcPr>
          <w:p w14:paraId="07FDFBA3" w14:textId="77777777" w:rsidR="00E10DA4" w:rsidRPr="0081439D" w:rsidRDefault="00E10DA4" w:rsidP="00E2252A">
            <w:pPr>
              <w:rPr>
                <w:noProof/>
                <w:lang w:eastAsia="en-GB"/>
              </w:rPr>
            </w:pPr>
            <w:r w:rsidRPr="0081439D">
              <w:rPr>
                <w:noProof/>
                <w:lang w:eastAsia="en-GB"/>
              </w:rPr>
              <w:drawing>
                <wp:inline distT="0" distB="0" distL="0" distR="0" wp14:anchorId="1A5C7DC2" wp14:editId="695137DE">
                  <wp:extent cx="5568950" cy="177237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77949" cy="1775237"/>
                          </a:xfrm>
                          <a:prstGeom prst="rect">
                            <a:avLst/>
                          </a:prstGeom>
                          <a:noFill/>
                        </pic:spPr>
                      </pic:pic>
                    </a:graphicData>
                  </a:graphic>
                </wp:inline>
              </w:drawing>
            </w:r>
          </w:p>
        </w:tc>
      </w:tr>
      <w:tr w:rsidR="00E10DA4" w:rsidRPr="0081439D" w14:paraId="2539616F" w14:textId="77777777" w:rsidTr="61D5E254">
        <w:tc>
          <w:tcPr>
            <w:tcW w:w="9016" w:type="dxa"/>
            <w:tcMar>
              <w:left w:w="0" w:type="dxa"/>
              <w:bottom w:w="113" w:type="dxa"/>
              <w:right w:w="0" w:type="dxa"/>
            </w:tcMar>
          </w:tcPr>
          <w:p w14:paraId="07315595" w14:textId="77777777" w:rsidR="00E10DA4" w:rsidRPr="0081439D" w:rsidRDefault="00E10DA4" w:rsidP="00E2252A">
            <w:pPr>
              <w:rPr>
                <w:rFonts w:ascii="Times New Roman" w:hAnsi="Times New Roman" w:cs="Times New Roman"/>
                <w:b/>
                <w:bCs/>
                <w:sz w:val="18"/>
                <w:szCs w:val="18"/>
              </w:rPr>
            </w:pPr>
            <w:r w:rsidRPr="0081439D">
              <w:rPr>
                <w:rFonts w:ascii="Times New Roman" w:hAnsi="Times New Roman" w:cs="Times New Roman"/>
                <w:b/>
                <w:bCs/>
                <w:sz w:val="18"/>
                <w:szCs w:val="18"/>
              </w:rPr>
              <w:t>[Pattern 2: small improvements in aspects of behaviour change support]</w:t>
            </w:r>
          </w:p>
          <w:p w14:paraId="0AACE0D1" w14:textId="77777777" w:rsidR="00E10DA4" w:rsidRPr="0081439D" w:rsidRDefault="00E10DA4" w:rsidP="00E2252A">
            <w:pPr>
              <w:rPr>
                <w:noProof/>
                <w:lang w:eastAsia="en-GB"/>
              </w:rPr>
            </w:pPr>
            <w:r w:rsidRPr="0081439D">
              <w:rPr>
                <w:rFonts w:ascii="Times New Roman" w:hAnsi="Times New Roman" w:cs="Times New Roman"/>
                <w:i/>
                <w:iCs/>
                <w:noProof/>
                <w:sz w:val="18"/>
                <w:szCs w:val="18"/>
                <w:lang w:eastAsia="en-GB"/>
              </w:rPr>
              <w:t xml:space="preserve">2f. </w:t>
            </w:r>
            <w:r w:rsidRPr="0081439D">
              <w:rPr>
                <w:rFonts w:ascii="Times New Roman" w:hAnsi="Times New Roman" w:cs="Times New Roman"/>
                <w:i/>
                <w:iCs/>
                <w:sz w:val="18"/>
                <w:szCs w:val="18"/>
              </w:rPr>
              <w:t>I support/will support/supported</w:t>
            </w:r>
            <w:r w:rsidRPr="0081439D">
              <w:rPr>
                <w:rFonts w:ascii="Times New Roman" w:hAnsi="Times New Roman" w:cs="Times New Roman"/>
                <w:b/>
                <w:bCs/>
                <w:i/>
                <w:iCs/>
                <w:sz w:val="18"/>
                <w:szCs w:val="18"/>
              </w:rPr>
              <w:t xml:space="preserve"> </w:t>
            </w:r>
            <w:r w:rsidRPr="0081439D">
              <w:rPr>
                <w:rFonts w:ascii="Times New Roman" w:hAnsi="Times New Roman" w:cs="Times New Roman"/>
                <w:i/>
                <w:iCs/>
                <w:sz w:val="18"/>
                <w:szCs w:val="18"/>
              </w:rPr>
              <w:t>my patients to find a solution to overcome their barriers to eating a healthy diet during pregnancy (</w:t>
            </w:r>
            <w:r w:rsidRPr="0081439D">
              <w:rPr>
                <w:rFonts w:ascii="Times New Roman" w:hAnsi="Times New Roman" w:cs="Times New Roman"/>
                <w:i/>
                <w:sz w:val="18"/>
                <w:szCs w:val="18"/>
              </w:rPr>
              <w:t xml:space="preserve">post-module-baseline median difference (95% </w:t>
            </w:r>
            <w:proofErr w:type="gramStart"/>
            <w:r w:rsidRPr="0081439D">
              <w:rPr>
                <w:rFonts w:ascii="Times New Roman" w:hAnsi="Times New Roman" w:cs="Times New Roman"/>
                <w:i/>
                <w:sz w:val="18"/>
                <w:szCs w:val="18"/>
              </w:rPr>
              <w:t>CI)=</w:t>
            </w:r>
            <w:proofErr w:type="gramEnd"/>
            <w:r w:rsidRPr="0081439D">
              <w:rPr>
                <w:rFonts w:ascii="Times New Roman" w:hAnsi="Times New Roman" w:cs="Times New Roman"/>
                <w:i/>
                <w:sz w:val="18"/>
                <w:szCs w:val="18"/>
              </w:rPr>
              <w:t>0.5(0.0,0.5), p&lt;0.001; follow-up-baseline median difference (95% CI)=0.0(0.0-0.5), p=</w:t>
            </w:r>
            <w:r>
              <w:rPr>
                <w:rFonts w:ascii="Times New Roman" w:hAnsi="Times New Roman" w:cs="Times New Roman"/>
                <w:i/>
                <w:sz w:val="18"/>
                <w:szCs w:val="18"/>
              </w:rPr>
              <w:t>0.</w:t>
            </w:r>
            <w:r w:rsidRPr="0081439D">
              <w:rPr>
                <w:rFonts w:ascii="Times New Roman" w:hAnsi="Times New Roman" w:cs="Times New Roman"/>
                <w:i/>
                <w:sz w:val="18"/>
                <w:szCs w:val="18"/>
              </w:rPr>
              <w:t>132)</w:t>
            </w:r>
            <w:r w:rsidRPr="0081439D">
              <w:rPr>
                <w:rFonts w:ascii="Times New Roman" w:hAnsi="Times New Roman" w:cs="Times New Roman"/>
                <w:i/>
                <w:iCs/>
                <w:sz w:val="18"/>
                <w:szCs w:val="18"/>
              </w:rPr>
              <w:t>. Similar pattern was also seen in 2c, 2e, 2g-2i, 3a-3c, 3e-3g).</w:t>
            </w:r>
          </w:p>
        </w:tc>
      </w:tr>
      <w:tr w:rsidR="00E10DA4" w:rsidRPr="0081439D" w14:paraId="4607498A" w14:textId="77777777" w:rsidTr="61D5E254">
        <w:tc>
          <w:tcPr>
            <w:tcW w:w="9016" w:type="dxa"/>
            <w:tcMar>
              <w:left w:w="0" w:type="dxa"/>
              <w:bottom w:w="113" w:type="dxa"/>
              <w:right w:w="0" w:type="dxa"/>
            </w:tcMar>
          </w:tcPr>
          <w:p w14:paraId="255B98F2" w14:textId="77777777" w:rsidR="00E10DA4" w:rsidRPr="0081439D" w:rsidRDefault="00E10DA4" w:rsidP="00E2252A">
            <w:pPr>
              <w:rPr>
                <w:noProof/>
                <w:lang w:eastAsia="en-GB"/>
              </w:rPr>
            </w:pPr>
            <w:r w:rsidRPr="0081439D">
              <w:rPr>
                <w:noProof/>
                <w:lang w:eastAsia="en-GB"/>
              </w:rPr>
              <w:drawing>
                <wp:inline distT="0" distB="0" distL="0" distR="0" wp14:anchorId="6BD928EC" wp14:editId="0503C772">
                  <wp:extent cx="5607050" cy="178552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24666" cy="1791131"/>
                          </a:xfrm>
                          <a:prstGeom prst="rect">
                            <a:avLst/>
                          </a:prstGeom>
                          <a:noFill/>
                        </pic:spPr>
                      </pic:pic>
                    </a:graphicData>
                  </a:graphic>
                </wp:inline>
              </w:drawing>
            </w:r>
          </w:p>
        </w:tc>
      </w:tr>
      <w:tr w:rsidR="00E10DA4" w:rsidRPr="0081439D" w14:paraId="0FCC9F52" w14:textId="77777777" w:rsidTr="61D5E254">
        <w:tc>
          <w:tcPr>
            <w:tcW w:w="9016" w:type="dxa"/>
            <w:tcMar>
              <w:left w:w="0" w:type="dxa"/>
              <w:bottom w:w="113" w:type="dxa"/>
              <w:right w:w="0" w:type="dxa"/>
            </w:tcMar>
          </w:tcPr>
          <w:p w14:paraId="209D13DE" w14:textId="77777777" w:rsidR="00E10DA4" w:rsidRPr="0081439D" w:rsidRDefault="00E10DA4" w:rsidP="00E2252A">
            <w:pPr>
              <w:ind w:left="132"/>
              <w:rPr>
                <w:rFonts w:ascii="Times New Roman" w:hAnsi="Times New Roman" w:cs="Times New Roman"/>
                <w:b/>
                <w:bCs/>
                <w:noProof/>
                <w:sz w:val="18"/>
                <w:szCs w:val="18"/>
                <w:lang w:eastAsia="en-GB"/>
              </w:rPr>
            </w:pPr>
            <w:r w:rsidRPr="0081439D">
              <w:rPr>
                <w:rFonts w:ascii="Times New Roman" w:hAnsi="Times New Roman" w:cs="Times New Roman"/>
                <w:b/>
                <w:bCs/>
                <w:noProof/>
                <w:sz w:val="18"/>
                <w:szCs w:val="18"/>
                <w:lang w:eastAsia="en-GB"/>
              </w:rPr>
              <w:t>[Pattern 3: a strong shift tow</w:t>
            </w:r>
            <w:r>
              <w:rPr>
                <w:rFonts w:ascii="Times New Roman" w:hAnsi="Times New Roman" w:cs="Times New Roman"/>
                <w:b/>
                <w:bCs/>
                <w:noProof/>
                <w:sz w:val="18"/>
                <w:szCs w:val="18"/>
                <w:lang w:eastAsia="en-GB"/>
              </w:rPr>
              <w:t>a</w:t>
            </w:r>
            <w:r w:rsidRPr="0081439D">
              <w:rPr>
                <w:rFonts w:ascii="Times New Roman" w:hAnsi="Times New Roman" w:cs="Times New Roman"/>
                <w:b/>
                <w:bCs/>
                <w:noProof/>
                <w:sz w:val="18"/>
                <w:szCs w:val="18"/>
                <w:lang w:eastAsia="en-GB"/>
              </w:rPr>
              <w:t xml:space="preserve">rds a person-centred approach] </w:t>
            </w:r>
          </w:p>
          <w:p w14:paraId="450FF23B" w14:textId="77777777" w:rsidR="00E10DA4" w:rsidRPr="0081439D" w:rsidRDefault="00E10DA4" w:rsidP="00E2252A">
            <w:pPr>
              <w:ind w:left="132"/>
              <w:rPr>
                <w:rFonts w:ascii="Times New Roman" w:hAnsi="Times New Roman" w:cs="Times New Roman"/>
                <w:b/>
                <w:bCs/>
                <w:i/>
                <w:iCs/>
                <w:noProof/>
                <w:sz w:val="18"/>
                <w:szCs w:val="18"/>
                <w:lang w:eastAsia="en-GB"/>
              </w:rPr>
            </w:pPr>
            <w:r w:rsidRPr="0081439D">
              <w:rPr>
                <w:rFonts w:ascii="Times New Roman" w:hAnsi="Times New Roman" w:cs="Times New Roman"/>
                <w:i/>
                <w:iCs/>
                <w:noProof/>
                <w:sz w:val="18"/>
                <w:szCs w:val="18"/>
                <w:lang w:eastAsia="en-GB"/>
              </w:rPr>
              <w:lastRenderedPageBreak/>
              <w:t>2d.</w:t>
            </w:r>
            <w:r w:rsidRPr="0081439D">
              <w:rPr>
                <w:rFonts w:ascii="Times New Roman" w:hAnsi="Times New Roman" w:cs="Times New Roman"/>
                <w:b/>
                <w:bCs/>
                <w:i/>
                <w:iCs/>
                <w:noProof/>
                <w:sz w:val="18"/>
                <w:szCs w:val="18"/>
                <w:lang w:eastAsia="en-GB"/>
              </w:rPr>
              <w:t xml:space="preserve"> </w:t>
            </w:r>
            <w:r w:rsidRPr="0081439D">
              <w:rPr>
                <w:rFonts w:ascii="Times New Roman" w:hAnsi="Times New Roman" w:cs="Times New Roman"/>
                <w:i/>
                <w:iCs/>
                <w:sz w:val="18"/>
                <w:szCs w:val="18"/>
              </w:rPr>
              <w:t xml:space="preserve">I spend/will spend/spent </w:t>
            </w:r>
            <w:r w:rsidRPr="0081439D">
              <w:rPr>
                <w:rFonts w:ascii="Times New Roman" w:hAnsi="Times New Roman" w:cs="Times New Roman"/>
                <w:b/>
                <w:bCs/>
                <w:i/>
                <w:iCs/>
                <w:sz w:val="18"/>
                <w:szCs w:val="18"/>
              </w:rPr>
              <w:t xml:space="preserve">more time listening </w:t>
            </w:r>
            <w:r w:rsidRPr="0081439D">
              <w:rPr>
                <w:rFonts w:ascii="Times New Roman" w:hAnsi="Times New Roman" w:cs="Times New Roman"/>
                <w:i/>
                <w:iCs/>
                <w:sz w:val="18"/>
                <w:szCs w:val="18"/>
              </w:rPr>
              <w:t xml:space="preserve">to my patients </w:t>
            </w:r>
            <w:r w:rsidRPr="0081439D">
              <w:rPr>
                <w:rFonts w:ascii="Times New Roman" w:hAnsi="Times New Roman" w:cs="Times New Roman"/>
                <w:b/>
                <w:bCs/>
                <w:i/>
                <w:iCs/>
                <w:sz w:val="18"/>
                <w:szCs w:val="18"/>
              </w:rPr>
              <w:t xml:space="preserve">than talking/giving advice </w:t>
            </w:r>
            <w:r w:rsidRPr="0081439D">
              <w:rPr>
                <w:rFonts w:ascii="Times New Roman" w:hAnsi="Times New Roman" w:cs="Times New Roman"/>
                <w:i/>
                <w:iCs/>
                <w:sz w:val="18"/>
                <w:szCs w:val="18"/>
              </w:rPr>
              <w:t>(</w:t>
            </w:r>
            <w:r w:rsidRPr="0081439D">
              <w:rPr>
                <w:rFonts w:ascii="Times New Roman" w:hAnsi="Times New Roman" w:cs="Times New Roman"/>
                <w:i/>
                <w:sz w:val="18"/>
                <w:szCs w:val="18"/>
              </w:rPr>
              <w:t xml:space="preserve">post-module-baseline median difference (95% </w:t>
            </w:r>
            <w:proofErr w:type="gramStart"/>
            <w:r w:rsidRPr="0081439D">
              <w:rPr>
                <w:rFonts w:ascii="Times New Roman" w:hAnsi="Times New Roman" w:cs="Times New Roman"/>
                <w:i/>
                <w:sz w:val="18"/>
                <w:szCs w:val="18"/>
              </w:rPr>
              <w:t>CI)=</w:t>
            </w:r>
            <w:proofErr w:type="gramEnd"/>
            <w:r w:rsidRPr="0081439D">
              <w:rPr>
                <w:rFonts w:ascii="Times New Roman" w:hAnsi="Times New Roman" w:cs="Times New Roman"/>
                <w:i/>
                <w:sz w:val="18"/>
                <w:szCs w:val="18"/>
              </w:rPr>
              <w:t xml:space="preserve">1.0(1.0,1.5), p&lt;0.001; </w:t>
            </w:r>
            <w:r w:rsidRPr="0081439D">
              <w:rPr>
                <w:rFonts w:ascii="Times New Roman" w:hAnsi="Times New Roman" w:cs="Times New Roman"/>
                <w:i/>
                <w:iCs/>
                <w:sz w:val="18"/>
                <w:szCs w:val="18"/>
              </w:rPr>
              <w:t xml:space="preserve">follow-up-baseline median difference (95% CI)=1.0(0.0,1.0), p=0.003). </w:t>
            </w:r>
          </w:p>
        </w:tc>
      </w:tr>
      <w:tr w:rsidR="00E10DA4" w:rsidRPr="0081439D" w14:paraId="46317AEE" w14:textId="77777777" w:rsidTr="61D5E254">
        <w:trPr>
          <w:trHeight w:val="2785"/>
        </w:trPr>
        <w:tc>
          <w:tcPr>
            <w:tcW w:w="9016" w:type="dxa"/>
            <w:tcMar>
              <w:left w:w="0" w:type="dxa"/>
              <w:bottom w:w="113" w:type="dxa"/>
              <w:right w:w="0" w:type="dxa"/>
            </w:tcMar>
          </w:tcPr>
          <w:p w14:paraId="3808D71E" w14:textId="77777777" w:rsidR="00E10DA4" w:rsidRPr="0081439D" w:rsidRDefault="00E10DA4" w:rsidP="00E2252A">
            <w:r w:rsidRPr="0081439D">
              <w:rPr>
                <w:noProof/>
                <w:lang w:eastAsia="en-GB"/>
              </w:rPr>
              <w:lastRenderedPageBreak/>
              <w:drawing>
                <wp:inline distT="0" distB="0" distL="0" distR="0" wp14:anchorId="7D070E7E" wp14:editId="12C3ECD1">
                  <wp:extent cx="5575300" cy="17743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82977" cy="1776837"/>
                          </a:xfrm>
                          <a:prstGeom prst="rect">
                            <a:avLst/>
                          </a:prstGeom>
                          <a:noFill/>
                        </pic:spPr>
                      </pic:pic>
                    </a:graphicData>
                  </a:graphic>
                </wp:inline>
              </w:drawing>
            </w:r>
          </w:p>
        </w:tc>
      </w:tr>
      <w:tr w:rsidR="00E10DA4" w:rsidRPr="0081439D" w14:paraId="54F539D5" w14:textId="77777777" w:rsidTr="61D5E254">
        <w:tc>
          <w:tcPr>
            <w:tcW w:w="9016" w:type="dxa"/>
            <w:tcMar>
              <w:left w:w="0" w:type="dxa"/>
              <w:bottom w:w="113" w:type="dxa"/>
              <w:right w:w="0" w:type="dxa"/>
            </w:tcMar>
          </w:tcPr>
          <w:p w14:paraId="7345DEEA" w14:textId="77777777" w:rsidR="00E10DA4" w:rsidRPr="0081439D" w:rsidRDefault="00E10DA4" w:rsidP="00E2252A">
            <w:pPr>
              <w:rPr>
                <w:rFonts w:ascii="Times New Roman" w:hAnsi="Times New Roman" w:cs="Times New Roman"/>
                <w:i/>
                <w:iCs/>
                <w:sz w:val="18"/>
                <w:szCs w:val="18"/>
              </w:rPr>
            </w:pPr>
            <w:r w:rsidRPr="0081439D">
              <w:rPr>
                <w:rFonts w:ascii="Times New Roman" w:hAnsi="Times New Roman" w:cs="Times New Roman"/>
                <w:i/>
                <w:iCs/>
                <w:noProof/>
                <w:sz w:val="18"/>
                <w:szCs w:val="18"/>
                <w:lang w:eastAsia="en-GB"/>
              </w:rPr>
              <w:t xml:space="preserve">3d. I ask my patients about their diets during their </w:t>
            </w:r>
            <w:r w:rsidRPr="0081439D">
              <w:rPr>
                <w:rFonts w:ascii="Times New Roman" w:hAnsi="Times New Roman" w:cs="Times New Roman"/>
                <w:b/>
                <w:bCs/>
                <w:i/>
                <w:iCs/>
                <w:noProof/>
                <w:sz w:val="18"/>
                <w:szCs w:val="18"/>
                <w:lang w:eastAsia="en-GB"/>
              </w:rPr>
              <w:t>previous pregnancies</w:t>
            </w:r>
            <w:r w:rsidRPr="0081439D">
              <w:rPr>
                <w:rFonts w:ascii="Times New Roman" w:hAnsi="Times New Roman" w:cs="Times New Roman"/>
                <w:i/>
                <w:iCs/>
                <w:noProof/>
                <w:sz w:val="18"/>
                <w:szCs w:val="18"/>
                <w:lang w:eastAsia="en-GB"/>
              </w:rPr>
              <w:t xml:space="preserve"> if they have other children</w:t>
            </w:r>
            <w:r w:rsidRPr="0081439D">
              <w:rPr>
                <w:noProof/>
                <w:lang w:eastAsia="en-GB"/>
              </w:rPr>
              <w:t xml:space="preserve"> </w:t>
            </w:r>
            <w:r w:rsidRPr="0081439D">
              <w:rPr>
                <w:rFonts w:ascii="Times New Roman" w:hAnsi="Times New Roman" w:cs="Times New Roman"/>
                <w:i/>
                <w:iCs/>
                <w:sz w:val="18"/>
                <w:szCs w:val="18"/>
              </w:rPr>
              <w:t>(</w:t>
            </w:r>
            <w:r w:rsidRPr="0081439D">
              <w:rPr>
                <w:rFonts w:ascii="Times New Roman" w:hAnsi="Times New Roman" w:cs="Times New Roman"/>
                <w:i/>
                <w:sz w:val="18"/>
                <w:szCs w:val="18"/>
              </w:rPr>
              <w:t xml:space="preserve">post-module-baseline median difference (95% </w:t>
            </w:r>
            <w:proofErr w:type="gramStart"/>
            <w:r w:rsidRPr="0081439D">
              <w:rPr>
                <w:rFonts w:ascii="Times New Roman" w:hAnsi="Times New Roman" w:cs="Times New Roman"/>
                <w:i/>
                <w:sz w:val="18"/>
                <w:szCs w:val="18"/>
              </w:rPr>
              <w:t>CI)=</w:t>
            </w:r>
            <w:proofErr w:type="gramEnd"/>
            <w:r>
              <w:rPr>
                <w:rFonts w:ascii="Times New Roman" w:hAnsi="Times New Roman" w:cs="Times New Roman"/>
                <w:i/>
                <w:sz w:val="18"/>
                <w:szCs w:val="18"/>
              </w:rPr>
              <w:t>1.5(1.0, 2.0)</w:t>
            </w:r>
            <w:r w:rsidRPr="0081439D">
              <w:rPr>
                <w:rFonts w:ascii="Times New Roman" w:hAnsi="Times New Roman" w:cs="Times New Roman"/>
                <w:i/>
                <w:sz w:val="18"/>
                <w:szCs w:val="18"/>
              </w:rPr>
              <w:t xml:space="preserve">, p&lt;0.001; </w:t>
            </w:r>
            <w:r w:rsidRPr="0081439D">
              <w:rPr>
                <w:rFonts w:ascii="Times New Roman" w:hAnsi="Times New Roman" w:cs="Times New Roman"/>
                <w:i/>
                <w:iCs/>
                <w:sz w:val="18"/>
                <w:szCs w:val="18"/>
              </w:rPr>
              <w:t>follow-up-baseline median difference (95% CI)=0.5(0.0, 1.0), p=0.025).</w:t>
            </w:r>
          </w:p>
          <w:p w14:paraId="5A85AAC5" w14:textId="77777777" w:rsidR="00E10DA4" w:rsidRPr="0081439D" w:rsidRDefault="00E10DA4" w:rsidP="00E2252A">
            <w:pPr>
              <w:rPr>
                <w:noProof/>
                <w:lang w:eastAsia="en-GB"/>
              </w:rPr>
            </w:pPr>
            <w:r w:rsidRPr="0081439D">
              <w:rPr>
                <w:noProof/>
                <w:lang w:eastAsia="en-GB"/>
              </w:rPr>
              <w:drawing>
                <wp:inline distT="0" distB="0" distL="0" distR="0" wp14:anchorId="0160B6EA" wp14:editId="7655F031">
                  <wp:extent cx="5590473" cy="178214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633783" cy="1795954"/>
                          </a:xfrm>
                          <a:prstGeom prst="rect">
                            <a:avLst/>
                          </a:prstGeom>
                          <a:noFill/>
                        </pic:spPr>
                      </pic:pic>
                    </a:graphicData>
                  </a:graphic>
                </wp:inline>
              </w:drawing>
            </w:r>
          </w:p>
        </w:tc>
      </w:tr>
    </w:tbl>
    <w:p w14:paraId="72A8A1F7" w14:textId="63D7028C" w:rsidR="00E10DA4" w:rsidRPr="00BE0C41" w:rsidRDefault="4824CB4A" w:rsidP="00BE0C41">
      <w:pPr>
        <w:pStyle w:val="NoSpacing"/>
        <w:rPr>
          <w:rFonts w:ascii="Times New Roman" w:hAnsi="Times New Roman" w:cs="Times New Roman"/>
          <w:b/>
          <w:bCs/>
          <w:sz w:val="24"/>
          <w:szCs w:val="24"/>
        </w:rPr>
      </w:pPr>
      <w:r w:rsidRPr="18335717">
        <w:rPr>
          <w:b/>
          <w:bCs/>
        </w:rPr>
        <w:t xml:space="preserve">Figure </w:t>
      </w:r>
      <w:r w:rsidR="78A1CA29" w:rsidRPr="18335717">
        <w:rPr>
          <w:b/>
          <w:bCs/>
        </w:rPr>
        <w:t>4</w:t>
      </w:r>
      <w:r w:rsidRPr="18335717">
        <w:rPr>
          <w:b/>
          <w:bCs/>
        </w:rPr>
        <w:t>.</w:t>
      </w:r>
      <w:r>
        <w:t xml:space="preserve"> Response patterns observed from questionnaire statements related to behaviour change support in practice (at baseline and 3-month follow-up), and intention to change (post-module). </w:t>
      </w:r>
    </w:p>
    <w:sectPr w:rsidR="00E10DA4" w:rsidRPr="00BE0C41" w:rsidSect="00B30E2B">
      <w:pgSz w:w="11906" w:h="16838" w:code="9"/>
      <w:pgMar w:top="567" w:right="567"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89EC" w14:textId="77777777" w:rsidR="00BF7792" w:rsidRDefault="00BF7792" w:rsidP="00DB5946">
      <w:pPr>
        <w:spacing w:line="240" w:lineRule="auto"/>
      </w:pPr>
      <w:r>
        <w:separator/>
      </w:r>
    </w:p>
  </w:endnote>
  <w:endnote w:type="continuationSeparator" w:id="0">
    <w:p w14:paraId="55E13667" w14:textId="77777777" w:rsidR="00BF7792" w:rsidRDefault="00BF7792" w:rsidP="00DB5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1892" w14:textId="77777777" w:rsidR="00BF7792" w:rsidRDefault="00BF7792" w:rsidP="00DB5946">
      <w:pPr>
        <w:spacing w:line="240" w:lineRule="auto"/>
      </w:pPr>
      <w:r>
        <w:separator/>
      </w:r>
    </w:p>
  </w:footnote>
  <w:footnote w:type="continuationSeparator" w:id="0">
    <w:p w14:paraId="3BA5455F" w14:textId="77777777" w:rsidR="00BF7792" w:rsidRDefault="00BF7792" w:rsidP="00DB59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7D"/>
    <w:multiLevelType w:val="multilevel"/>
    <w:tmpl w:val="B436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5CAD"/>
    <w:multiLevelType w:val="hybridMultilevel"/>
    <w:tmpl w:val="97146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4795F"/>
    <w:multiLevelType w:val="hybridMultilevel"/>
    <w:tmpl w:val="250CC26E"/>
    <w:lvl w:ilvl="0" w:tplc="AB542008">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A0052"/>
    <w:multiLevelType w:val="multilevel"/>
    <w:tmpl w:val="FF38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31B50"/>
    <w:multiLevelType w:val="hybridMultilevel"/>
    <w:tmpl w:val="50B24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125BD"/>
    <w:multiLevelType w:val="hybridMultilevel"/>
    <w:tmpl w:val="FD4AAD72"/>
    <w:lvl w:ilvl="0" w:tplc="A04400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6E13D1"/>
    <w:multiLevelType w:val="hybridMultilevel"/>
    <w:tmpl w:val="D060AC2C"/>
    <w:lvl w:ilvl="0" w:tplc="A04400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F82020"/>
    <w:multiLevelType w:val="hybridMultilevel"/>
    <w:tmpl w:val="3092C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4A313C"/>
    <w:multiLevelType w:val="hybridMultilevel"/>
    <w:tmpl w:val="F738C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8305BB"/>
    <w:multiLevelType w:val="multilevel"/>
    <w:tmpl w:val="0DE4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50F46"/>
    <w:multiLevelType w:val="hybridMultilevel"/>
    <w:tmpl w:val="9AB8F0A4"/>
    <w:lvl w:ilvl="0" w:tplc="145EBC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BF6244"/>
    <w:multiLevelType w:val="multilevel"/>
    <w:tmpl w:val="44C6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069B7"/>
    <w:multiLevelType w:val="multilevel"/>
    <w:tmpl w:val="DE8E993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8B5339"/>
    <w:multiLevelType w:val="multilevel"/>
    <w:tmpl w:val="E82C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11AE0"/>
    <w:multiLevelType w:val="hybridMultilevel"/>
    <w:tmpl w:val="967E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3F14FD"/>
    <w:multiLevelType w:val="hybridMultilevel"/>
    <w:tmpl w:val="C06692EA"/>
    <w:lvl w:ilvl="0" w:tplc="0D84E17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6E82E6B"/>
    <w:multiLevelType w:val="multilevel"/>
    <w:tmpl w:val="EBDC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C2187F"/>
    <w:multiLevelType w:val="hybridMultilevel"/>
    <w:tmpl w:val="0F884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AAB680C"/>
    <w:multiLevelType w:val="hybridMultilevel"/>
    <w:tmpl w:val="D1FAF00C"/>
    <w:lvl w:ilvl="0" w:tplc="A04400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C060059"/>
    <w:multiLevelType w:val="hybridMultilevel"/>
    <w:tmpl w:val="EBC696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2F31349"/>
    <w:multiLevelType w:val="multilevel"/>
    <w:tmpl w:val="1B7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D69E5"/>
    <w:multiLevelType w:val="hybridMultilevel"/>
    <w:tmpl w:val="B6D6ABA6"/>
    <w:lvl w:ilvl="0" w:tplc="A04400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10"/>
  </w:num>
  <w:num w:numId="4">
    <w:abstractNumId w:val="2"/>
  </w:num>
  <w:num w:numId="5">
    <w:abstractNumId w:val="14"/>
  </w:num>
  <w:num w:numId="6">
    <w:abstractNumId w:val="1"/>
  </w:num>
  <w:num w:numId="7">
    <w:abstractNumId w:val="21"/>
  </w:num>
  <w:num w:numId="8">
    <w:abstractNumId w:val="18"/>
  </w:num>
  <w:num w:numId="9">
    <w:abstractNumId w:val="6"/>
  </w:num>
  <w:num w:numId="10">
    <w:abstractNumId w:val="7"/>
  </w:num>
  <w:num w:numId="11">
    <w:abstractNumId w:val="5"/>
  </w:num>
  <w:num w:numId="12">
    <w:abstractNumId w:val="17"/>
  </w:num>
  <w:num w:numId="13">
    <w:abstractNumId w:val="19"/>
  </w:num>
  <w:num w:numId="14">
    <w:abstractNumId w:val="8"/>
  </w:num>
  <w:num w:numId="15">
    <w:abstractNumId w:val="4"/>
  </w:num>
  <w:num w:numId="16">
    <w:abstractNumId w:val="16"/>
  </w:num>
  <w:num w:numId="17">
    <w:abstractNumId w:val="20"/>
  </w:num>
  <w:num w:numId="18">
    <w:abstractNumId w:val="9"/>
  </w:num>
  <w:num w:numId="19">
    <w:abstractNumId w:val="0"/>
  </w:num>
  <w:num w:numId="20">
    <w:abstractNumId w:val="13"/>
  </w:num>
  <w:num w:numId="21">
    <w:abstractNumId w:val="11"/>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3srA0MzOzNDQxMLRU0lEKTi0uzszPAykwqwUAMEf5ViwAAAA="/>
  </w:docVars>
  <w:rsids>
    <w:rsidRoot w:val="00FE52B3"/>
    <w:rsid w:val="000000ED"/>
    <w:rsid w:val="0000031E"/>
    <w:rsid w:val="00000974"/>
    <w:rsid w:val="00001577"/>
    <w:rsid w:val="000018AF"/>
    <w:rsid w:val="00001A24"/>
    <w:rsid w:val="00001B94"/>
    <w:rsid w:val="00002500"/>
    <w:rsid w:val="00002984"/>
    <w:rsid w:val="00002B51"/>
    <w:rsid w:val="00002F6C"/>
    <w:rsid w:val="000030DA"/>
    <w:rsid w:val="0000320A"/>
    <w:rsid w:val="0000389A"/>
    <w:rsid w:val="00003F70"/>
    <w:rsid w:val="00004750"/>
    <w:rsid w:val="000048BE"/>
    <w:rsid w:val="0000513F"/>
    <w:rsid w:val="00005270"/>
    <w:rsid w:val="00005298"/>
    <w:rsid w:val="000054DE"/>
    <w:rsid w:val="00005BFB"/>
    <w:rsid w:val="000062E6"/>
    <w:rsid w:val="00006F3B"/>
    <w:rsid w:val="00006F67"/>
    <w:rsid w:val="0000737F"/>
    <w:rsid w:val="00007692"/>
    <w:rsid w:val="00007B48"/>
    <w:rsid w:val="00007DC2"/>
    <w:rsid w:val="00007E09"/>
    <w:rsid w:val="00007FD8"/>
    <w:rsid w:val="000100B5"/>
    <w:rsid w:val="00010222"/>
    <w:rsid w:val="000107A8"/>
    <w:rsid w:val="00010821"/>
    <w:rsid w:val="00010B7A"/>
    <w:rsid w:val="0001121E"/>
    <w:rsid w:val="000115F8"/>
    <w:rsid w:val="00011642"/>
    <w:rsid w:val="00011B59"/>
    <w:rsid w:val="00011DCE"/>
    <w:rsid w:val="0001218C"/>
    <w:rsid w:val="0001288F"/>
    <w:rsid w:val="000129FE"/>
    <w:rsid w:val="00012C1C"/>
    <w:rsid w:val="00012D4B"/>
    <w:rsid w:val="000138CC"/>
    <w:rsid w:val="00013D4F"/>
    <w:rsid w:val="00013D65"/>
    <w:rsid w:val="00013DDB"/>
    <w:rsid w:val="00014197"/>
    <w:rsid w:val="00014589"/>
    <w:rsid w:val="0001459E"/>
    <w:rsid w:val="00014678"/>
    <w:rsid w:val="00014913"/>
    <w:rsid w:val="00014A97"/>
    <w:rsid w:val="00014CC5"/>
    <w:rsid w:val="00014DEF"/>
    <w:rsid w:val="00014EDC"/>
    <w:rsid w:val="00014F25"/>
    <w:rsid w:val="000159F8"/>
    <w:rsid w:val="00016AE9"/>
    <w:rsid w:val="00016B6E"/>
    <w:rsid w:val="00016CF9"/>
    <w:rsid w:val="00016F0F"/>
    <w:rsid w:val="000173BE"/>
    <w:rsid w:val="00017427"/>
    <w:rsid w:val="000174BA"/>
    <w:rsid w:val="00017BD4"/>
    <w:rsid w:val="00020E20"/>
    <w:rsid w:val="000216E7"/>
    <w:rsid w:val="000217FF"/>
    <w:rsid w:val="00021C42"/>
    <w:rsid w:val="00021C9F"/>
    <w:rsid w:val="00022009"/>
    <w:rsid w:val="00022E0B"/>
    <w:rsid w:val="00022FEE"/>
    <w:rsid w:val="00024401"/>
    <w:rsid w:val="00024CCD"/>
    <w:rsid w:val="00024ECA"/>
    <w:rsid w:val="000251D6"/>
    <w:rsid w:val="00025260"/>
    <w:rsid w:val="00025284"/>
    <w:rsid w:val="00025D8C"/>
    <w:rsid w:val="00026024"/>
    <w:rsid w:val="00026AE8"/>
    <w:rsid w:val="00026F7E"/>
    <w:rsid w:val="000277C4"/>
    <w:rsid w:val="00027DC0"/>
    <w:rsid w:val="00030747"/>
    <w:rsid w:val="0003076C"/>
    <w:rsid w:val="00030F92"/>
    <w:rsid w:val="00030FC9"/>
    <w:rsid w:val="000310A5"/>
    <w:rsid w:val="00031529"/>
    <w:rsid w:val="00031761"/>
    <w:rsid w:val="00031951"/>
    <w:rsid w:val="00031CF3"/>
    <w:rsid w:val="00031EB0"/>
    <w:rsid w:val="00032B54"/>
    <w:rsid w:val="00032B71"/>
    <w:rsid w:val="00032FE8"/>
    <w:rsid w:val="0003349D"/>
    <w:rsid w:val="000335A1"/>
    <w:rsid w:val="00033CF0"/>
    <w:rsid w:val="000340F2"/>
    <w:rsid w:val="000341F4"/>
    <w:rsid w:val="0003494F"/>
    <w:rsid w:val="00034B61"/>
    <w:rsid w:val="00034CA6"/>
    <w:rsid w:val="0003513B"/>
    <w:rsid w:val="00035A3F"/>
    <w:rsid w:val="00035B75"/>
    <w:rsid w:val="00035F3D"/>
    <w:rsid w:val="00036921"/>
    <w:rsid w:val="00036B44"/>
    <w:rsid w:val="00036C28"/>
    <w:rsid w:val="00037A09"/>
    <w:rsid w:val="00037F66"/>
    <w:rsid w:val="000400FA"/>
    <w:rsid w:val="00040300"/>
    <w:rsid w:val="000403D5"/>
    <w:rsid w:val="000406B6"/>
    <w:rsid w:val="00040701"/>
    <w:rsid w:val="000408C5"/>
    <w:rsid w:val="00040AAF"/>
    <w:rsid w:val="00040CE5"/>
    <w:rsid w:val="00041280"/>
    <w:rsid w:val="00041A83"/>
    <w:rsid w:val="00041F41"/>
    <w:rsid w:val="000420A0"/>
    <w:rsid w:val="00042542"/>
    <w:rsid w:val="000425DA"/>
    <w:rsid w:val="000426A3"/>
    <w:rsid w:val="00042DA3"/>
    <w:rsid w:val="000430EB"/>
    <w:rsid w:val="000434D3"/>
    <w:rsid w:val="000437B3"/>
    <w:rsid w:val="00043A80"/>
    <w:rsid w:val="00044447"/>
    <w:rsid w:val="000444A6"/>
    <w:rsid w:val="00044E16"/>
    <w:rsid w:val="00045AEB"/>
    <w:rsid w:val="00045E09"/>
    <w:rsid w:val="00045F4A"/>
    <w:rsid w:val="00046475"/>
    <w:rsid w:val="0004647B"/>
    <w:rsid w:val="0004666F"/>
    <w:rsid w:val="000469A5"/>
    <w:rsid w:val="00046E59"/>
    <w:rsid w:val="000472D3"/>
    <w:rsid w:val="000472E5"/>
    <w:rsid w:val="000473CD"/>
    <w:rsid w:val="00047570"/>
    <w:rsid w:val="000476FB"/>
    <w:rsid w:val="0004781A"/>
    <w:rsid w:val="0004785A"/>
    <w:rsid w:val="00047A85"/>
    <w:rsid w:val="00047CF7"/>
    <w:rsid w:val="000500F1"/>
    <w:rsid w:val="000501AC"/>
    <w:rsid w:val="00050305"/>
    <w:rsid w:val="00050A96"/>
    <w:rsid w:val="000515A7"/>
    <w:rsid w:val="00051830"/>
    <w:rsid w:val="000518E3"/>
    <w:rsid w:val="000518E9"/>
    <w:rsid w:val="00051B47"/>
    <w:rsid w:val="00051DB3"/>
    <w:rsid w:val="00051F3D"/>
    <w:rsid w:val="0005208B"/>
    <w:rsid w:val="000522D2"/>
    <w:rsid w:val="00052E86"/>
    <w:rsid w:val="00053218"/>
    <w:rsid w:val="000532DB"/>
    <w:rsid w:val="00053CDD"/>
    <w:rsid w:val="00053F20"/>
    <w:rsid w:val="000540CE"/>
    <w:rsid w:val="00054654"/>
    <w:rsid w:val="00054705"/>
    <w:rsid w:val="00054772"/>
    <w:rsid w:val="00054B09"/>
    <w:rsid w:val="00054B25"/>
    <w:rsid w:val="00055490"/>
    <w:rsid w:val="000558A4"/>
    <w:rsid w:val="00055B60"/>
    <w:rsid w:val="00055E70"/>
    <w:rsid w:val="00056041"/>
    <w:rsid w:val="00056282"/>
    <w:rsid w:val="000562D1"/>
    <w:rsid w:val="000565D1"/>
    <w:rsid w:val="0005684B"/>
    <w:rsid w:val="00056B0F"/>
    <w:rsid w:val="00056D62"/>
    <w:rsid w:val="00056E01"/>
    <w:rsid w:val="00056F04"/>
    <w:rsid w:val="0005735B"/>
    <w:rsid w:val="0005749E"/>
    <w:rsid w:val="00057565"/>
    <w:rsid w:val="00057970"/>
    <w:rsid w:val="00057B05"/>
    <w:rsid w:val="00057BEF"/>
    <w:rsid w:val="00057C72"/>
    <w:rsid w:val="00057D77"/>
    <w:rsid w:val="000607CE"/>
    <w:rsid w:val="00060C5B"/>
    <w:rsid w:val="00060F17"/>
    <w:rsid w:val="0006283A"/>
    <w:rsid w:val="0006291B"/>
    <w:rsid w:val="00062DD6"/>
    <w:rsid w:val="00063614"/>
    <w:rsid w:val="00063CE6"/>
    <w:rsid w:val="000640CF"/>
    <w:rsid w:val="00064630"/>
    <w:rsid w:val="00065477"/>
    <w:rsid w:val="000655C8"/>
    <w:rsid w:val="000655FA"/>
    <w:rsid w:val="00065A1E"/>
    <w:rsid w:val="00065B12"/>
    <w:rsid w:val="00065B9A"/>
    <w:rsid w:val="00065BE5"/>
    <w:rsid w:val="00065DF5"/>
    <w:rsid w:val="0006649D"/>
    <w:rsid w:val="0006652E"/>
    <w:rsid w:val="000665CC"/>
    <w:rsid w:val="000665E9"/>
    <w:rsid w:val="00066BC8"/>
    <w:rsid w:val="00066ED6"/>
    <w:rsid w:val="0006708F"/>
    <w:rsid w:val="000672AE"/>
    <w:rsid w:val="00067520"/>
    <w:rsid w:val="000678CF"/>
    <w:rsid w:val="00067C5B"/>
    <w:rsid w:val="00067DA8"/>
    <w:rsid w:val="00070108"/>
    <w:rsid w:val="0007034A"/>
    <w:rsid w:val="00070590"/>
    <w:rsid w:val="0007089F"/>
    <w:rsid w:val="00070A93"/>
    <w:rsid w:val="00070DED"/>
    <w:rsid w:val="000715F9"/>
    <w:rsid w:val="00071784"/>
    <w:rsid w:val="00071B5B"/>
    <w:rsid w:val="000733A3"/>
    <w:rsid w:val="000737DD"/>
    <w:rsid w:val="00073B29"/>
    <w:rsid w:val="00073DDF"/>
    <w:rsid w:val="00073E32"/>
    <w:rsid w:val="0007413D"/>
    <w:rsid w:val="000746ED"/>
    <w:rsid w:val="00074CEC"/>
    <w:rsid w:val="00074F0B"/>
    <w:rsid w:val="00075536"/>
    <w:rsid w:val="00075E91"/>
    <w:rsid w:val="00076716"/>
    <w:rsid w:val="00076741"/>
    <w:rsid w:val="0007687C"/>
    <w:rsid w:val="000774C1"/>
    <w:rsid w:val="000778AC"/>
    <w:rsid w:val="00077B7B"/>
    <w:rsid w:val="00080372"/>
    <w:rsid w:val="000804C1"/>
    <w:rsid w:val="00080A77"/>
    <w:rsid w:val="00080FC0"/>
    <w:rsid w:val="000812E3"/>
    <w:rsid w:val="0008155A"/>
    <w:rsid w:val="000815AA"/>
    <w:rsid w:val="0008181B"/>
    <w:rsid w:val="000821FF"/>
    <w:rsid w:val="0008277F"/>
    <w:rsid w:val="00082B93"/>
    <w:rsid w:val="00082D53"/>
    <w:rsid w:val="00083C89"/>
    <w:rsid w:val="00084ABE"/>
    <w:rsid w:val="00084C29"/>
    <w:rsid w:val="00085861"/>
    <w:rsid w:val="00085939"/>
    <w:rsid w:val="00086A26"/>
    <w:rsid w:val="00086CAD"/>
    <w:rsid w:val="00087871"/>
    <w:rsid w:val="00087DAF"/>
    <w:rsid w:val="00087DD1"/>
    <w:rsid w:val="00087E2D"/>
    <w:rsid w:val="000900B4"/>
    <w:rsid w:val="000901D5"/>
    <w:rsid w:val="000906F3"/>
    <w:rsid w:val="000909D5"/>
    <w:rsid w:val="00090B5D"/>
    <w:rsid w:val="00090BED"/>
    <w:rsid w:val="00090CB9"/>
    <w:rsid w:val="00090F84"/>
    <w:rsid w:val="000914DD"/>
    <w:rsid w:val="00091E2F"/>
    <w:rsid w:val="00091FCF"/>
    <w:rsid w:val="00092641"/>
    <w:rsid w:val="00092698"/>
    <w:rsid w:val="000932B8"/>
    <w:rsid w:val="00093712"/>
    <w:rsid w:val="00093873"/>
    <w:rsid w:val="00093EBD"/>
    <w:rsid w:val="00093ED8"/>
    <w:rsid w:val="000944C6"/>
    <w:rsid w:val="00094C9E"/>
    <w:rsid w:val="00094FDC"/>
    <w:rsid w:val="000954A8"/>
    <w:rsid w:val="0009599F"/>
    <w:rsid w:val="00095E2C"/>
    <w:rsid w:val="00096CD6"/>
    <w:rsid w:val="00097174"/>
    <w:rsid w:val="000977AA"/>
    <w:rsid w:val="00097D2B"/>
    <w:rsid w:val="000A04D6"/>
    <w:rsid w:val="000A06D5"/>
    <w:rsid w:val="000A08BE"/>
    <w:rsid w:val="000A13B8"/>
    <w:rsid w:val="000A1F5C"/>
    <w:rsid w:val="000A21E5"/>
    <w:rsid w:val="000A24EF"/>
    <w:rsid w:val="000A264D"/>
    <w:rsid w:val="000A2925"/>
    <w:rsid w:val="000A295E"/>
    <w:rsid w:val="000A2BAB"/>
    <w:rsid w:val="000A2D67"/>
    <w:rsid w:val="000A35B1"/>
    <w:rsid w:val="000A385B"/>
    <w:rsid w:val="000A3972"/>
    <w:rsid w:val="000A41BE"/>
    <w:rsid w:val="000A41DE"/>
    <w:rsid w:val="000A4E05"/>
    <w:rsid w:val="000A5608"/>
    <w:rsid w:val="000A5D3C"/>
    <w:rsid w:val="000A5F75"/>
    <w:rsid w:val="000A60C0"/>
    <w:rsid w:val="000A62F8"/>
    <w:rsid w:val="000A6AE8"/>
    <w:rsid w:val="000A6D75"/>
    <w:rsid w:val="000A72C8"/>
    <w:rsid w:val="000A73AF"/>
    <w:rsid w:val="000A73F9"/>
    <w:rsid w:val="000A7C23"/>
    <w:rsid w:val="000B00AD"/>
    <w:rsid w:val="000B05BB"/>
    <w:rsid w:val="000B07F3"/>
    <w:rsid w:val="000B0A19"/>
    <w:rsid w:val="000B0DF8"/>
    <w:rsid w:val="000B1169"/>
    <w:rsid w:val="000B1DF1"/>
    <w:rsid w:val="000B2099"/>
    <w:rsid w:val="000B20B3"/>
    <w:rsid w:val="000B24C9"/>
    <w:rsid w:val="000B29F9"/>
    <w:rsid w:val="000B317E"/>
    <w:rsid w:val="000B3411"/>
    <w:rsid w:val="000B34D0"/>
    <w:rsid w:val="000B3B36"/>
    <w:rsid w:val="000B3E20"/>
    <w:rsid w:val="000B4064"/>
    <w:rsid w:val="000B4DFB"/>
    <w:rsid w:val="000B4F6F"/>
    <w:rsid w:val="000B5000"/>
    <w:rsid w:val="000B5403"/>
    <w:rsid w:val="000B57C1"/>
    <w:rsid w:val="000B5DEF"/>
    <w:rsid w:val="000B63E3"/>
    <w:rsid w:val="000B6C45"/>
    <w:rsid w:val="000B6DAA"/>
    <w:rsid w:val="000B7103"/>
    <w:rsid w:val="000B77E4"/>
    <w:rsid w:val="000C0319"/>
    <w:rsid w:val="000C048B"/>
    <w:rsid w:val="000C0E6F"/>
    <w:rsid w:val="000C0FBB"/>
    <w:rsid w:val="000C1339"/>
    <w:rsid w:val="000C13C1"/>
    <w:rsid w:val="000C15FB"/>
    <w:rsid w:val="000C1738"/>
    <w:rsid w:val="000C1999"/>
    <w:rsid w:val="000C2103"/>
    <w:rsid w:val="000C26B8"/>
    <w:rsid w:val="000C2740"/>
    <w:rsid w:val="000C3092"/>
    <w:rsid w:val="000C320F"/>
    <w:rsid w:val="000C3371"/>
    <w:rsid w:val="000C3384"/>
    <w:rsid w:val="000C38F2"/>
    <w:rsid w:val="000C3A71"/>
    <w:rsid w:val="000C3E38"/>
    <w:rsid w:val="000C3F23"/>
    <w:rsid w:val="000C412A"/>
    <w:rsid w:val="000C41C0"/>
    <w:rsid w:val="000C42CF"/>
    <w:rsid w:val="000C47B9"/>
    <w:rsid w:val="000C49F9"/>
    <w:rsid w:val="000C4EC3"/>
    <w:rsid w:val="000C51F0"/>
    <w:rsid w:val="000C539A"/>
    <w:rsid w:val="000C551B"/>
    <w:rsid w:val="000C5875"/>
    <w:rsid w:val="000C59E0"/>
    <w:rsid w:val="000C5C6E"/>
    <w:rsid w:val="000C6294"/>
    <w:rsid w:val="000C6582"/>
    <w:rsid w:val="000C6AD7"/>
    <w:rsid w:val="000C7239"/>
    <w:rsid w:val="000C7507"/>
    <w:rsid w:val="000C770B"/>
    <w:rsid w:val="000C7FF7"/>
    <w:rsid w:val="000D045A"/>
    <w:rsid w:val="000D0670"/>
    <w:rsid w:val="000D09CB"/>
    <w:rsid w:val="000D0BB5"/>
    <w:rsid w:val="000D0C20"/>
    <w:rsid w:val="000D0FE0"/>
    <w:rsid w:val="000D113C"/>
    <w:rsid w:val="000D15B5"/>
    <w:rsid w:val="000D15F0"/>
    <w:rsid w:val="000D169F"/>
    <w:rsid w:val="000D17F8"/>
    <w:rsid w:val="000D1CA5"/>
    <w:rsid w:val="000D1E61"/>
    <w:rsid w:val="000D2D61"/>
    <w:rsid w:val="000D36A8"/>
    <w:rsid w:val="000D3B4F"/>
    <w:rsid w:val="000D3DFE"/>
    <w:rsid w:val="000D4945"/>
    <w:rsid w:val="000D4A23"/>
    <w:rsid w:val="000D511D"/>
    <w:rsid w:val="000D5221"/>
    <w:rsid w:val="000D536B"/>
    <w:rsid w:val="000D5388"/>
    <w:rsid w:val="000D5417"/>
    <w:rsid w:val="000D5A3D"/>
    <w:rsid w:val="000D5B00"/>
    <w:rsid w:val="000D5B4B"/>
    <w:rsid w:val="000D5CCE"/>
    <w:rsid w:val="000D5E77"/>
    <w:rsid w:val="000D5ED6"/>
    <w:rsid w:val="000D622E"/>
    <w:rsid w:val="000D626D"/>
    <w:rsid w:val="000D62FE"/>
    <w:rsid w:val="000D63F6"/>
    <w:rsid w:val="000D6C7D"/>
    <w:rsid w:val="000D6D3E"/>
    <w:rsid w:val="000D7064"/>
    <w:rsid w:val="000D75AB"/>
    <w:rsid w:val="000D7710"/>
    <w:rsid w:val="000D7C22"/>
    <w:rsid w:val="000E0374"/>
    <w:rsid w:val="000E0CB4"/>
    <w:rsid w:val="000E1144"/>
    <w:rsid w:val="000E1947"/>
    <w:rsid w:val="000E1B11"/>
    <w:rsid w:val="000E1BFD"/>
    <w:rsid w:val="000E1DBA"/>
    <w:rsid w:val="000E21C9"/>
    <w:rsid w:val="000E2208"/>
    <w:rsid w:val="000E245B"/>
    <w:rsid w:val="000E2785"/>
    <w:rsid w:val="000E2881"/>
    <w:rsid w:val="000E2B2A"/>
    <w:rsid w:val="000E2E72"/>
    <w:rsid w:val="000E345D"/>
    <w:rsid w:val="000E3CE4"/>
    <w:rsid w:val="000E3D8A"/>
    <w:rsid w:val="000E3E80"/>
    <w:rsid w:val="000E3FD5"/>
    <w:rsid w:val="000E3FFC"/>
    <w:rsid w:val="000E4F79"/>
    <w:rsid w:val="000E51AC"/>
    <w:rsid w:val="000E557B"/>
    <w:rsid w:val="000E5ADA"/>
    <w:rsid w:val="000E5B4A"/>
    <w:rsid w:val="000E5B87"/>
    <w:rsid w:val="000E5CC5"/>
    <w:rsid w:val="000E5EBB"/>
    <w:rsid w:val="000E6F1D"/>
    <w:rsid w:val="000E6F79"/>
    <w:rsid w:val="000E7150"/>
    <w:rsid w:val="000F02E1"/>
    <w:rsid w:val="000F0435"/>
    <w:rsid w:val="000F078C"/>
    <w:rsid w:val="000F0A19"/>
    <w:rsid w:val="000F0A27"/>
    <w:rsid w:val="000F0D92"/>
    <w:rsid w:val="000F0DBF"/>
    <w:rsid w:val="000F1789"/>
    <w:rsid w:val="000F1DD4"/>
    <w:rsid w:val="000F1F69"/>
    <w:rsid w:val="000F375F"/>
    <w:rsid w:val="000F3F52"/>
    <w:rsid w:val="000F4343"/>
    <w:rsid w:val="000F4508"/>
    <w:rsid w:val="000F4608"/>
    <w:rsid w:val="000F49D4"/>
    <w:rsid w:val="000F4D5C"/>
    <w:rsid w:val="000F50DB"/>
    <w:rsid w:val="000F556D"/>
    <w:rsid w:val="000F5815"/>
    <w:rsid w:val="000F63A2"/>
    <w:rsid w:val="000F6519"/>
    <w:rsid w:val="000F687A"/>
    <w:rsid w:val="000F6C3A"/>
    <w:rsid w:val="000F6DEA"/>
    <w:rsid w:val="000F6F73"/>
    <w:rsid w:val="000F7083"/>
    <w:rsid w:val="000F73DF"/>
    <w:rsid w:val="000F74A6"/>
    <w:rsid w:val="000F762F"/>
    <w:rsid w:val="000F76C1"/>
    <w:rsid w:val="000F782E"/>
    <w:rsid w:val="000F7862"/>
    <w:rsid w:val="000F7E39"/>
    <w:rsid w:val="0010034D"/>
    <w:rsid w:val="00100417"/>
    <w:rsid w:val="001006BB"/>
    <w:rsid w:val="0010099A"/>
    <w:rsid w:val="001019A4"/>
    <w:rsid w:val="00102160"/>
    <w:rsid w:val="001027EA"/>
    <w:rsid w:val="00102A85"/>
    <w:rsid w:val="00102AAB"/>
    <w:rsid w:val="00102FD8"/>
    <w:rsid w:val="0010302B"/>
    <w:rsid w:val="00103BD1"/>
    <w:rsid w:val="00103C8A"/>
    <w:rsid w:val="00103EDA"/>
    <w:rsid w:val="0010410F"/>
    <w:rsid w:val="0010434E"/>
    <w:rsid w:val="00104472"/>
    <w:rsid w:val="00104A51"/>
    <w:rsid w:val="00104C9A"/>
    <w:rsid w:val="00104DB5"/>
    <w:rsid w:val="00105094"/>
    <w:rsid w:val="00105598"/>
    <w:rsid w:val="00105759"/>
    <w:rsid w:val="00105B12"/>
    <w:rsid w:val="00105FBB"/>
    <w:rsid w:val="0010604F"/>
    <w:rsid w:val="001060DD"/>
    <w:rsid w:val="001067A8"/>
    <w:rsid w:val="00106AF0"/>
    <w:rsid w:val="00106C4F"/>
    <w:rsid w:val="00106CDB"/>
    <w:rsid w:val="001072BA"/>
    <w:rsid w:val="001073B8"/>
    <w:rsid w:val="001077DC"/>
    <w:rsid w:val="001079E7"/>
    <w:rsid w:val="00107C2D"/>
    <w:rsid w:val="00107F3E"/>
    <w:rsid w:val="00110B16"/>
    <w:rsid w:val="0011181D"/>
    <w:rsid w:val="001118D6"/>
    <w:rsid w:val="00111922"/>
    <w:rsid w:val="00111BB9"/>
    <w:rsid w:val="00111C65"/>
    <w:rsid w:val="00111ED9"/>
    <w:rsid w:val="00112084"/>
    <w:rsid w:val="0011295A"/>
    <w:rsid w:val="00112AB3"/>
    <w:rsid w:val="00112B77"/>
    <w:rsid w:val="00112D19"/>
    <w:rsid w:val="00112D9F"/>
    <w:rsid w:val="00113636"/>
    <w:rsid w:val="001136B5"/>
    <w:rsid w:val="001138F7"/>
    <w:rsid w:val="00113C01"/>
    <w:rsid w:val="00114591"/>
    <w:rsid w:val="00114A86"/>
    <w:rsid w:val="00115814"/>
    <w:rsid w:val="00115969"/>
    <w:rsid w:val="00115970"/>
    <w:rsid w:val="00115ED9"/>
    <w:rsid w:val="00116532"/>
    <w:rsid w:val="001167EE"/>
    <w:rsid w:val="00116DB9"/>
    <w:rsid w:val="00116FC0"/>
    <w:rsid w:val="00117263"/>
    <w:rsid w:val="001172CE"/>
    <w:rsid w:val="001173DC"/>
    <w:rsid w:val="00117CDF"/>
    <w:rsid w:val="00120365"/>
    <w:rsid w:val="00120515"/>
    <w:rsid w:val="00120633"/>
    <w:rsid w:val="0012150E"/>
    <w:rsid w:val="001220BA"/>
    <w:rsid w:val="001221DB"/>
    <w:rsid w:val="00122323"/>
    <w:rsid w:val="0012247C"/>
    <w:rsid w:val="001226C3"/>
    <w:rsid w:val="00122F36"/>
    <w:rsid w:val="001233EC"/>
    <w:rsid w:val="00123948"/>
    <w:rsid w:val="00123A29"/>
    <w:rsid w:val="00123DB2"/>
    <w:rsid w:val="00123FCC"/>
    <w:rsid w:val="001246CB"/>
    <w:rsid w:val="00124924"/>
    <w:rsid w:val="00124E47"/>
    <w:rsid w:val="0012519E"/>
    <w:rsid w:val="001251C6"/>
    <w:rsid w:val="001255BF"/>
    <w:rsid w:val="00125F0D"/>
    <w:rsid w:val="001260AF"/>
    <w:rsid w:val="001267FB"/>
    <w:rsid w:val="00127002"/>
    <w:rsid w:val="00127141"/>
    <w:rsid w:val="00127670"/>
    <w:rsid w:val="00127894"/>
    <w:rsid w:val="00130494"/>
    <w:rsid w:val="0013066C"/>
    <w:rsid w:val="00130D38"/>
    <w:rsid w:val="00130DC2"/>
    <w:rsid w:val="00130F77"/>
    <w:rsid w:val="00131866"/>
    <w:rsid w:val="00131B84"/>
    <w:rsid w:val="00131FB8"/>
    <w:rsid w:val="0013201F"/>
    <w:rsid w:val="0013236F"/>
    <w:rsid w:val="00132723"/>
    <w:rsid w:val="0013275F"/>
    <w:rsid w:val="00132809"/>
    <w:rsid w:val="00132C20"/>
    <w:rsid w:val="00132EEC"/>
    <w:rsid w:val="00132F41"/>
    <w:rsid w:val="00133059"/>
    <w:rsid w:val="0013369A"/>
    <w:rsid w:val="00133EED"/>
    <w:rsid w:val="00134481"/>
    <w:rsid w:val="001346B4"/>
    <w:rsid w:val="0013494D"/>
    <w:rsid w:val="00134A68"/>
    <w:rsid w:val="00134DD1"/>
    <w:rsid w:val="00135041"/>
    <w:rsid w:val="00135073"/>
    <w:rsid w:val="001352CF"/>
    <w:rsid w:val="00135555"/>
    <w:rsid w:val="0013581B"/>
    <w:rsid w:val="00135DDD"/>
    <w:rsid w:val="00135E21"/>
    <w:rsid w:val="001361F4"/>
    <w:rsid w:val="001363F6"/>
    <w:rsid w:val="001366F4"/>
    <w:rsid w:val="00136872"/>
    <w:rsid w:val="00136957"/>
    <w:rsid w:val="00136C24"/>
    <w:rsid w:val="00136C80"/>
    <w:rsid w:val="00136DB3"/>
    <w:rsid w:val="00137D1E"/>
    <w:rsid w:val="00137F48"/>
    <w:rsid w:val="001404A4"/>
    <w:rsid w:val="00140565"/>
    <w:rsid w:val="00140569"/>
    <w:rsid w:val="00140DC6"/>
    <w:rsid w:val="00141383"/>
    <w:rsid w:val="001416BD"/>
    <w:rsid w:val="00141D6F"/>
    <w:rsid w:val="001422C0"/>
    <w:rsid w:val="0014280A"/>
    <w:rsid w:val="001429F0"/>
    <w:rsid w:val="00142B39"/>
    <w:rsid w:val="00142BD9"/>
    <w:rsid w:val="00142F5B"/>
    <w:rsid w:val="00143326"/>
    <w:rsid w:val="00143A72"/>
    <w:rsid w:val="00143D6F"/>
    <w:rsid w:val="0014474A"/>
    <w:rsid w:val="00144973"/>
    <w:rsid w:val="00144C3B"/>
    <w:rsid w:val="00144C79"/>
    <w:rsid w:val="00145092"/>
    <w:rsid w:val="001456BB"/>
    <w:rsid w:val="001458E4"/>
    <w:rsid w:val="00145A9B"/>
    <w:rsid w:val="00145DF1"/>
    <w:rsid w:val="00145F06"/>
    <w:rsid w:val="00146181"/>
    <w:rsid w:val="001462C8"/>
    <w:rsid w:val="00146BF8"/>
    <w:rsid w:val="00146C3B"/>
    <w:rsid w:val="00147295"/>
    <w:rsid w:val="00147783"/>
    <w:rsid w:val="00147F6B"/>
    <w:rsid w:val="00150205"/>
    <w:rsid w:val="00150372"/>
    <w:rsid w:val="00150586"/>
    <w:rsid w:val="001506E2"/>
    <w:rsid w:val="00150B41"/>
    <w:rsid w:val="001510B2"/>
    <w:rsid w:val="001513DA"/>
    <w:rsid w:val="00151428"/>
    <w:rsid w:val="001515D3"/>
    <w:rsid w:val="001516F5"/>
    <w:rsid w:val="00151A5E"/>
    <w:rsid w:val="00151C5D"/>
    <w:rsid w:val="001528CC"/>
    <w:rsid w:val="00152E1B"/>
    <w:rsid w:val="00153ED7"/>
    <w:rsid w:val="00154448"/>
    <w:rsid w:val="0015486B"/>
    <w:rsid w:val="00154CBC"/>
    <w:rsid w:val="00154D6F"/>
    <w:rsid w:val="00155445"/>
    <w:rsid w:val="00155A5B"/>
    <w:rsid w:val="00155BC7"/>
    <w:rsid w:val="00155F83"/>
    <w:rsid w:val="001564AD"/>
    <w:rsid w:val="001565F4"/>
    <w:rsid w:val="00156BC0"/>
    <w:rsid w:val="00156D8D"/>
    <w:rsid w:val="00156E26"/>
    <w:rsid w:val="001571A0"/>
    <w:rsid w:val="00157374"/>
    <w:rsid w:val="0015759F"/>
    <w:rsid w:val="001601F4"/>
    <w:rsid w:val="001602A8"/>
    <w:rsid w:val="0016042D"/>
    <w:rsid w:val="00160484"/>
    <w:rsid w:val="001604C2"/>
    <w:rsid w:val="00160A94"/>
    <w:rsid w:val="00160AE8"/>
    <w:rsid w:val="00160D8C"/>
    <w:rsid w:val="00160EE6"/>
    <w:rsid w:val="00160F12"/>
    <w:rsid w:val="00161378"/>
    <w:rsid w:val="001614FC"/>
    <w:rsid w:val="00161B6F"/>
    <w:rsid w:val="0016207A"/>
    <w:rsid w:val="001625BD"/>
    <w:rsid w:val="00162AC9"/>
    <w:rsid w:val="00163322"/>
    <w:rsid w:val="00163766"/>
    <w:rsid w:val="001638BE"/>
    <w:rsid w:val="00163EF4"/>
    <w:rsid w:val="001642EC"/>
    <w:rsid w:val="00164681"/>
    <w:rsid w:val="001656D2"/>
    <w:rsid w:val="00165D26"/>
    <w:rsid w:val="00165EB4"/>
    <w:rsid w:val="00165F6B"/>
    <w:rsid w:val="00166380"/>
    <w:rsid w:val="001664AD"/>
    <w:rsid w:val="00166E78"/>
    <w:rsid w:val="00166ED4"/>
    <w:rsid w:val="0016723F"/>
    <w:rsid w:val="001677CA"/>
    <w:rsid w:val="00167AB9"/>
    <w:rsid w:val="00167F4B"/>
    <w:rsid w:val="00170E76"/>
    <w:rsid w:val="001716FC"/>
    <w:rsid w:val="00171E77"/>
    <w:rsid w:val="001723C2"/>
    <w:rsid w:val="00172501"/>
    <w:rsid w:val="00172553"/>
    <w:rsid w:val="00172DC0"/>
    <w:rsid w:val="0017340F"/>
    <w:rsid w:val="00173642"/>
    <w:rsid w:val="00173702"/>
    <w:rsid w:val="00173A5A"/>
    <w:rsid w:val="00173D31"/>
    <w:rsid w:val="00174B25"/>
    <w:rsid w:val="00174C8A"/>
    <w:rsid w:val="00174D79"/>
    <w:rsid w:val="00175102"/>
    <w:rsid w:val="00175780"/>
    <w:rsid w:val="00176345"/>
    <w:rsid w:val="001763C2"/>
    <w:rsid w:val="001767F6"/>
    <w:rsid w:val="00176A8E"/>
    <w:rsid w:val="0017725B"/>
    <w:rsid w:val="001775CA"/>
    <w:rsid w:val="00177ECC"/>
    <w:rsid w:val="00180041"/>
    <w:rsid w:val="00180323"/>
    <w:rsid w:val="0018083C"/>
    <w:rsid w:val="00180B20"/>
    <w:rsid w:val="00180BE3"/>
    <w:rsid w:val="00180E5C"/>
    <w:rsid w:val="001812CE"/>
    <w:rsid w:val="001814FF"/>
    <w:rsid w:val="0018184F"/>
    <w:rsid w:val="00181923"/>
    <w:rsid w:val="00181D81"/>
    <w:rsid w:val="0018285A"/>
    <w:rsid w:val="00182C98"/>
    <w:rsid w:val="001834BE"/>
    <w:rsid w:val="00183FD9"/>
    <w:rsid w:val="001842B5"/>
    <w:rsid w:val="001849C3"/>
    <w:rsid w:val="00184F1C"/>
    <w:rsid w:val="00185826"/>
    <w:rsid w:val="00185964"/>
    <w:rsid w:val="00185B35"/>
    <w:rsid w:val="00186207"/>
    <w:rsid w:val="00186528"/>
    <w:rsid w:val="0018655A"/>
    <w:rsid w:val="001876A3"/>
    <w:rsid w:val="0018773B"/>
    <w:rsid w:val="00187A46"/>
    <w:rsid w:val="00187A84"/>
    <w:rsid w:val="00187C23"/>
    <w:rsid w:val="00187D1D"/>
    <w:rsid w:val="00187EB9"/>
    <w:rsid w:val="001906A9"/>
    <w:rsid w:val="001906BF"/>
    <w:rsid w:val="00190A2F"/>
    <w:rsid w:val="00191469"/>
    <w:rsid w:val="0019166A"/>
    <w:rsid w:val="001916E8"/>
    <w:rsid w:val="00191A56"/>
    <w:rsid w:val="0019218F"/>
    <w:rsid w:val="00192788"/>
    <w:rsid w:val="00192C46"/>
    <w:rsid w:val="00192F6F"/>
    <w:rsid w:val="00192FB7"/>
    <w:rsid w:val="0019342E"/>
    <w:rsid w:val="0019371E"/>
    <w:rsid w:val="0019371F"/>
    <w:rsid w:val="00193832"/>
    <w:rsid w:val="0019390A"/>
    <w:rsid w:val="001940E6"/>
    <w:rsid w:val="00194337"/>
    <w:rsid w:val="00194426"/>
    <w:rsid w:val="00194675"/>
    <w:rsid w:val="00194B61"/>
    <w:rsid w:val="00194BCB"/>
    <w:rsid w:val="00194C3B"/>
    <w:rsid w:val="001955E8"/>
    <w:rsid w:val="00195788"/>
    <w:rsid w:val="00195A50"/>
    <w:rsid w:val="00195B32"/>
    <w:rsid w:val="00195C54"/>
    <w:rsid w:val="00196441"/>
    <w:rsid w:val="001968CD"/>
    <w:rsid w:val="001968EF"/>
    <w:rsid w:val="00196D7F"/>
    <w:rsid w:val="0019709D"/>
    <w:rsid w:val="00197355"/>
    <w:rsid w:val="00197695"/>
    <w:rsid w:val="00197917"/>
    <w:rsid w:val="00197A09"/>
    <w:rsid w:val="00197CDA"/>
    <w:rsid w:val="00197F22"/>
    <w:rsid w:val="001A02C6"/>
    <w:rsid w:val="001A05C7"/>
    <w:rsid w:val="001A08F3"/>
    <w:rsid w:val="001A0AAF"/>
    <w:rsid w:val="001A0F2D"/>
    <w:rsid w:val="001A1141"/>
    <w:rsid w:val="001A11BC"/>
    <w:rsid w:val="001A1284"/>
    <w:rsid w:val="001A148B"/>
    <w:rsid w:val="001A16B6"/>
    <w:rsid w:val="001A1BF0"/>
    <w:rsid w:val="001A20E4"/>
    <w:rsid w:val="001A2543"/>
    <w:rsid w:val="001A3385"/>
    <w:rsid w:val="001A3727"/>
    <w:rsid w:val="001A46ED"/>
    <w:rsid w:val="001A4AA0"/>
    <w:rsid w:val="001A5187"/>
    <w:rsid w:val="001A51B8"/>
    <w:rsid w:val="001A5265"/>
    <w:rsid w:val="001A5B39"/>
    <w:rsid w:val="001A5BD1"/>
    <w:rsid w:val="001A5BFD"/>
    <w:rsid w:val="001A5C71"/>
    <w:rsid w:val="001A5D19"/>
    <w:rsid w:val="001A63D9"/>
    <w:rsid w:val="001A658C"/>
    <w:rsid w:val="001A67A1"/>
    <w:rsid w:val="001A6D4E"/>
    <w:rsid w:val="001A6E1E"/>
    <w:rsid w:val="001A6E7F"/>
    <w:rsid w:val="001A7706"/>
    <w:rsid w:val="001A78CA"/>
    <w:rsid w:val="001A7939"/>
    <w:rsid w:val="001A7AD4"/>
    <w:rsid w:val="001A7AE1"/>
    <w:rsid w:val="001A7B7E"/>
    <w:rsid w:val="001A7DA8"/>
    <w:rsid w:val="001B01E1"/>
    <w:rsid w:val="001B0DD4"/>
    <w:rsid w:val="001B0F21"/>
    <w:rsid w:val="001B0F65"/>
    <w:rsid w:val="001B172B"/>
    <w:rsid w:val="001B1B25"/>
    <w:rsid w:val="001B1C21"/>
    <w:rsid w:val="001B2437"/>
    <w:rsid w:val="001B2489"/>
    <w:rsid w:val="001B3515"/>
    <w:rsid w:val="001B3BE4"/>
    <w:rsid w:val="001B4140"/>
    <w:rsid w:val="001B4679"/>
    <w:rsid w:val="001B4B70"/>
    <w:rsid w:val="001B4CD9"/>
    <w:rsid w:val="001B4DCA"/>
    <w:rsid w:val="001B4E03"/>
    <w:rsid w:val="001B518E"/>
    <w:rsid w:val="001B5398"/>
    <w:rsid w:val="001B54C6"/>
    <w:rsid w:val="001B5753"/>
    <w:rsid w:val="001B59D5"/>
    <w:rsid w:val="001B59E2"/>
    <w:rsid w:val="001B5A3D"/>
    <w:rsid w:val="001B5F39"/>
    <w:rsid w:val="001B5F50"/>
    <w:rsid w:val="001B63D7"/>
    <w:rsid w:val="001B645D"/>
    <w:rsid w:val="001B7454"/>
    <w:rsid w:val="001B7AF9"/>
    <w:rsid w:val="001B7BBA"/>
    <w:rsid w:val="001C01A0"/>
    <w:rsid w:val="001C05E4"/>
    <w:rsid w:val="001C0F9D"/>
    <w:rsid w:val="001C10E5"/>
    <w:rsid w:val="001C1189"/>
    <w:rsid w:val="001C17DD"/>
    <w:rsid w:val="001C1B76"/>
    <w:rsid w:val="001C3114"/>
    <w:rsid w:val="001C36DA"/>
    <w:rsid w:val="001C375E"/>
    <w:rsid w:val="001C3DA6"/>
    <w:rsid w:val="001C3DB0"/>
    <w:rsid w:val="001C3E3B"/>
    <w:rsid w:val="001C4F26"/>
    <w:rsid w:val="001C51A4"/>
    <w:rsid w:val="001C5277"/>
    <w:rsid w:val="001C5A5E"/>
    <w:rsid w:val="001C5C0C"/>
    <w:rsid w:val="001C5FD0"/>
    <w:rsid w:val="001C6036"/>
    <w:rsid w:val="001C6084"/>
    <w:rsid w:val="001C656F"/>
    <w:rsid w:val="001C6758"/>
    <w:rsid w:val="001C747B"/>
    <w:rsid w:val="001C7B90"/>
    <w:rsid w:val="001C7C6A"/>
    <w:rsid w:val="001C7CF2"/>
    <w:rsid w:val="001C7E80"/>
    <w:rsid w:val="001D061F"/>
    <w:rsid w:val="001D0A21"/>
    <w:rsid w:val="001D0CE3"/>
    <w:rsid w:val="001D0D3B"/>
    <w:rsid w:val="001D0D8A"/>
    <w:rsid w:val="001D0F56"/>
    <w:rsid w:val="001D10C3"/>
    <w:rsid w:val="001D127E"/>
    <w:rsid w:val="001D1522"/>
    <w:rsid w:val="001D1735"/>
    <w:rsid w:val="001D17A5"/>
    <w:rsid w:val="001D1987"/>
    <w:rsid w:val="001D270C"/>
    <w:rsid w:val="001D2D2D"/>
    <w:rsid w:val="001D3518"/>
    <w:rsid w:val="001D37FB"/>
    <w:rsid w:val="001D3A94"/>
    <w:rsid w:val="001D3C0C"/>
    <w:rsid w:val="001D4954"/>
    <w:rsid w:val="001D49B7"/>
    <w:rsid w:val="001D5069"/>
    <w:rsid w:val="001D54A2"/>
    <w:rsid w:val="001D5517"/>
    <w:rsid w:val="001D55A9"/>
    <w:rsid w:val="001D5821"/>
    <w:rsid w:val="001D599E"/>
    <w:rsid w:val="001D66E0"/>
    <w:rsid w:val="001D6811"/>
    <w:rsid w:val="001D6B37"/>
    <w:rsid w:val="001D70E9"/>
    <w:rsid w:val="001D71A5"/>
    <w:rsid w:val="001D76AE"/>
    <w:rsid w:val="001D77C0"/>
    <w:rsid w:val="001E139F"/>
    <w:rsid w:val="001E161B"/>
    <w:rsid w:val="001E1FA6"/>
    <w:rsid w:val="001E2444"/>
    <w:rsid w:val="001E25F2"/>
    <w:rsid w:val="001E278A"/>
    <w:rsid w:val="001E2993"/>
    <w:rsid w:val="001E2C33"/>
    <w:rsid w:val="001E3399"/>
    <w:rsid w:val="001E37E9"/>
    <w:rsid w:val="001E383A"/>
    <w:rsid w:val="001E3DEB"/>
    <w:rsid w:val="001E42E3"/>
    <w:rsid w:val="001E431B"/>
    <w:rsid w:val="001E4426"/>
    <w:rsid w:val="001E4E69"/>
    <w:rsid w:val="001E4F1E"/>
    <w:rsid w:val="001E5178"/>
    <w:rsid w:val="001E5764"/>
    <w:rsid w:val="001E5986"/>
    <w:rsid w:val="001E5BBA"/>
    <w:rsid w:val="001E5C27"/>
    <w:rsid w:val="001E5C28"/>
    <w:rsid w:val="001E6428"/>
    <w:rsid w:val="001E650E"/>
    <w:rsid w:val="001E6738"/>
    <w:rsid w:val="001E71C7"/>
    <w:rsid w:val="001E74FF"/>
    <w:rsid w:val="001E7603"/>
    <w:rsid w:val="001E77E6"/>
    <w:rsid w:val="001E7BBE"/>
    <w:rsid w:val="001E7D24"/>
    <w:rsid w:val="001F03B2"/>
    <w:rsid w:val="001F0743"/>
    <w:rsid w:val="001F0BBF"/>
    <w:rsid w:val="001F0D4F"/>
    <w:rsid w:val="001F19A9"/>
    <w:rsid w:val="001F1C76"/>
    <w:rsid w:val="001F2152"/>
    <w:rsid w:val="001F235C"/>
    <w:rsid w:val="001F239D"/>
    <w:rsid w:val="001F24FF"/>
    <w:rsid w:val="001F256D"/>
    <w:rsid w:val="001F2BE2"/>
    <w:rsid w:val="001F2E1E"/>
    <w:rsid w:val="001F37E4"/>
    <w:rsid w:val="001F380B"/>
    <w:rsid w:val="001F3962"/>
    <w:rsid w:val="001F3CB4"/>
    <w:rsid w:val="001F4113"/>
    <w:rsid w:val="001F41C5"/>
    <w:rsid w:val="001F4242"/>
    <w:rsid w:val="001F535B"/>
    <w:rsid w:val="001F5B0A"/>
    <w:rsid w:val="001F5E44"/>
    <w:rsid w:val="001F5F3C"/>
    <w:rsid w:val="001F633D"/>
    <w:rsid w:val="001F63BD"/>
    <w:rsid w:val="001F6782"/>
    <w:rsid w:val="001F67A8"/>
    <w:rsid w:val="001F6823"/>
    <w:rsid w:val="001F6C82"/>
    <w:rsid w:val="001F6F85"/>
    <w:rsid w:val="001F71D5"/>
    <w:rsid w:val="001F7715"/>
    <w:rsid w:val="001F7840"/>
    <w:rsid w:val="001F784B"/>
    <w:rsid w:val="001F7C5C"/>
    <w:rsid w:val="001F7DA7"/>
    <w:rsid w:val="002002C9"/>
    <w:rsid w:val="00200783"/>
    <w:rsid w:val="00200CC3"/>
    <w:rsid w:val="002013AA"/>
    <w:rsid w:val="002024B7"/>
    <w:rsid w:val="00202636"/>
    <w:rsid w:val="00202983"/>
    <w:rsid w:val="00203318"/>
    <w:rsid w:val="002034AB"/>
    <w:rsid w:val="00203706"/>
    <w:rsid w:val="00203867"/>
    <w:rsid w:val="00203B07"/>
    <w:rsid w:val="002040D6"/>
    <w:rsid w:val="00204696"/>
    <w:rsid w:val="00204D2F"/>
    <w:rsid w:val="0020516A"/>
    <w:rsid w:val="002051F5"/>
    <w:rsid w:val="00205E3F"/>
    <w:rsid w:val="00205F0E"/>
    <w:rsid w:val="00205FA2"/>
    <w:rsid w:val="002060EC"/>
    <w:rsid w:val="002063BF"/>
    <w:rsid w:val="0020646F"/>
    <w:rsid w:val="002068B5"/>
    <w:rsid w:val="00206979"/>
    <w:rsid w:val="002071C3"/>
    <w:rsid w:val="002071DE"/>
    <w:rsid w:val="002072A2"/>
    <w:rsid w:val="002073D7"/>
    <w:rsid w:val="002076E7"/>
    <w:rsid w:val="00207849"/>
    <w:rsid w:val="00207994"/>
    <w:rsid w:val="00207CA2"/>
    <w:rsid w:val="00207D37"/>
    <w:rsid w:val="00210FA7"/>
    <w:rsid w:val="00211708"/>
    <w:rsid w:val="002119E0"/>
    <w:rsid w:val="00211AB6"/>
    <w:rsid w:val="00211AC8"/>
    <w:rsid w:val="002121E2"/>
    <w:rsid w:val="002123C5"/>
    <w:rsid w:val="00212CE3"/>
    <w:rsid w:val="002139D9"/>
    <w:rsid w:val="00213D63"/>
    <w:rsid w:val="00213EFA"/>
    <w:rsid w:val="00214222"/>
    <w:rsid w:val="00214366"/>
    <w:rsid w:val="002151B9"/>
    <w:rsid w:val="00215395"/>
    <w:rsid w:val="002153A1"/>
    <w:rsid w:val="00215C30"/>
    <w:rsid w:val="00215F78"/>
    <w:rsid w:val="0021609A"/>
    <w:rsid w:val="0021645F"/>
    <w:rsid w:val="002165C6"/>
    <w:rsid w:val="00216C95"/>
    <w:rsid w:val="00216DE6"/>
    <w:rsid w:val="00217058"/>
    <w:rsid w:val="00217094"/>
    <w:rsid w:val="002179DD"/>
    <w:rsid w:val="00217B1C"/>
    <w:rsid w:val="00217CA3"/>
    <w:rsid w:val="00220246"/>
    <w:rsid w:val="0022059E"/>
    <w:rsid w:val="002206D2"/>
    <w:rsid w:val="002215DB"/>
    <w:rsid w:val="002218C2"/>
    <w:rsid w:val="00221BBF"/>
    <w:rsid w:val="00221BD7"/>
    <w:rsid w:val="00221CFB"/>
    <w:rsid w:val="00221D16"/>
    <w:rsid w:val="00222807"/>
    <w:rsid w:val="002229C8"/>
    <w:rsid w:val="00222D72"/>
    <w:rsid w:val="00222DA0"/>
    <w:rsid w:val="00222DA6"/>
    <w:rsid w:val="002244F0"/>
    <w:rsid w:val="002246D2"/>
    <w:rsid w:val="0022486D"/>
    <w:rsid w:val="00224A95"/>
    <w:rsid w:val="00224B90"/>
    <w:rsid w:val="00224C78"/>
    <w:rsid w:val="00224D99"/>
    <w:rsid w:val="0022571A"/>
    <w:rsid w:val="00225FEF"/>
    <w:rsid w:val="0022662C"/>
    <w:rsid w:val="00226929"/>
    <w:rsid w:val="00226BB9"/>
    <w:rsid w:val="002274DD"/>
    <w:rsid w:val="00227AB3"/>
    <w:rsid w:val="00227CF1"/>
    <w:rsid w:val="0023039F"/>
    <w:rsid w:val="0023065F"/>
    <w:rsid w:val="002306F3"/>
    <w:rsid w:val="002308F9"/>
    <w:rsid w:val="0023096C"/>
    <w:rsid w:val="002309E7"/>
    <w:rsid w:val="00230AB0"/>
    <w:rsid w:val="00230EC9"/>
    <w:rsid w:val="002311A2"/>
    <w:rsid w:val="0023122F"/>
    <w:rsid w:val="002316AC"/>
    <w:rsid w:val="00231989"/>
    <w:rsid w:val="00231A44"/>
    <w:rsid w:val="00231F7D"/>
    <w:rsid w:val="00231FCE"/>
    <w:rsid w:val="00232543"/>
    <w:rsid w:val="00232C15"/>
    <w:rsid w:val="00232F72"/>
    <w:rsid w:val="00233712"/>
    <w:rsid w:val="002339D2"/>
    <w:rsid w:val="00233C84"/>
    <w:rsid w:val="00233D38"/>
    <w:rsid w:val="00233F63"/>
    <w:rsid w:val="002342DE"/>
    <w:rsid w:val="002347B4"/>
    <w:rsid w:val="00234DAA"/>
    <w:rsid w:val="00234FBC"/>
    <w:rsid w:val="00235228"/>
    <w:rsid w:val="00235DE6"/>
    <w:rsid w:val="00235F1C"/>
    <w:rsid w:val="0023640C"/>
    <w:rsid w:val="002368AD"/>
    <w:rsid w:val="00236CE5"/>
    <w:rsid w:val="0023739B"/>
    <w:rsid w:val="0023754A"/>
    <w:rsid w:val="00237AEB"/>
    <w:rsid w:val="00237C3C"/>
    <w:rsid w:val="00237CAE"/>
    <w:rsid w:val="00240481"/>
    <w:rsid w:val="00240DEE"/>
    <w:rsid w:val="002410D0"/>
    <w:rsid w:val="00241160"/>
    <w:rsid w:val="002414C4"/>
    <w:rsid w:val="00241954"/>
    <w:rsid w:val="00241E21"/>
    <w:rsid w:val="00241E33"/>
    <w:rsid w:val="002423D6"/>
    <w:rsid w:val="00242B79"/>
    <w:rsid w:val="00242E99"/>
    <w:rsid w:val="00242FD6"/>
    <w:rsid w:val="002432B0"/>
    <w:rsid w:val="002435AA"/>
    <w:rsid w:val="002436B9"/>
    <w:rsid w:val="00243982"/>
    <w:rsid w:val="0024398D"/>
    <w:rsid w:val="00243A6D"/>
    <w:rsid w:val="00243E20"/>
    <w:rsid w:val="00243E35"/>
    <w:rsid w:val="00243F8C"/>
    <w:rsid w:val="00244417"/>
    <w:rsid w:val="0024459A"/>
    <w:rsid w:val="00244DC3"/>
    <w:rsid w:val="00245039"/>
    <w:rsid w:val="00245178"/>
    <w:rsid w:val="00245423"/>
    <w:rsid w:val="00245A8B"/>
    <w:rsid w:val="00245DD8"/>
    <w:rsid w:val="002460BC"/>
    <w:rsid w:val="002461FD"/>
    <w:rsid w:val="00246E0C"/>
    <w:rsid w:val="0024760E"/>
    <w:rsid w:val="00247A1C"/>
    <w:rsid w:val="00247B17"/>
    <w:rsid w:val="00247B27"/>
    <w:rsid w:val="00247C8A"/>
    <w:rsid w:val="0025085D"/>
    <w:rsid w:val="002513B0"/>
    <w:rsid w:val="002517DB"/>
    <w:rsid w:val="00251E11"/>
    <w:rsid w:val="0025212D"/>
    <w:rsid w:val="00252162"/>
    <w:rsid w:val="00252636"/>
    <w:rsid w:val="00252737"/>
    <w:rsid w:val="002528E1"/>
    <w:rsid w:val="00252F77"/>
    <w:rsid w:val="0025346C"/>
    <w:rsid w:val="0025348F"/>
    <w:rsid w:val="00253547"/>
    <w:rsid w:val="002535A8"/>
    <w:rsid w:val="00253BA5"/>
    <w:rsid w:val="00253C76"/>
    <w:rsid w:val="00253DE0"/>
    <w:rsid w:val="00253F03"/>
    <w:rsid w:val="0025430B"/>
    <w:rsid w:val="00254578"/>
    <w:rsid w:val="00254B43"/>
    <w:rsid w:val="00255101"/>
    <w:rsid w:val="00255325"/>
    <w:rsid w:val="00255D43"/>
    <w:rsid w:val="00255D79"/>
    <w:rsid w:val="00256141"/>
    <w:rsid w:val="002566D5"/>
    <w:rsid w:val="00256E9A"/>
    <w:rsid w:val="0025726D"/>
    <w:rsid w:val="00257329"/>
    <w:rsid w:val="00257768"/>
    <w:rsid w:val="0025790E"/>
    <w:rsid w:val="002579AA"/>
    <w:rsid w:val="00257BBD"/>
    <w:rsid w:val="00257D7F"/>
    <w:rsid w:val="00260028"/>
    <w:rsid w:val="00260369"/>
    <w:rsid w:val="0026048D"/>
    <w:rsid w:val="00260744"/>
    <w:rsid w:val="00260908"/>
    <w:rsid w:val="0026112B"/>
    <w:rsid w:val="0026181C"/>
    <w:rsid w:val="00261CCE"/>
    <w:rsid w:val="00261D4C"/>
    <w:rsid w:val="00261DAF"/>
    <w:rsid w:val="002620E2"/>
    <w:rsid w:val="00262CFF"/>
    <w:rsid w:val="002636AF"/>
    <w:rsid w:val="0026393B"/>
    <w:rsid w:val="00263BD6"/>
    <w:rsid w:val="00263D09"/>
    <w:rsid w:val="0026458C"/>
    <w:rsid w:val="002648C2"/>
    <w:rsid w:val="00264A00"/>
    <w:rsid w:val="0026538A"/>
    <w:rsid w:val="00265432"/>
    <w:rsid w:val="00265923"/>
    <w:rsid w:val="00265D85"/>
    <w:rsid w:val="00265F42"/>
    <w:rsid w:val="00266381"/>
    <w:rsid w:val="002664F9"/>
    <w:rsid w:val="002665E3"/>
    <w:rsid w:val="00266637"/>
    <w:rsid w:val="00267A5B"/>
    <w:rsid w:val="00267C81"/>
    <w:rsid w:val="0027083F"/>
    <w:rsid w:val="00270A21"/>
    <w:rsid w:val="00270D36"/>
    <w:rsid w:val="00271016"/>
    <w:rsid w:val="00271931"/>
    <w:rsid w:val="002719B5"/>
    <w:rsid w:val="00271D2E"/>
    <w:rsid w:val="00272194"/>
    <w:rsid w:val="0027280D"/>
    <w:rsid w:val="00272958"/>
    <w:rsid w:val="00272D50"/>
    <w:rsid w:val="00272F9E"/>
    <w:rsid w:val="00273441"/>
    <w:rsid w:val="0027358C"/>
    <w:rsid w:val="00273A8B"/>
    <w:rsid w:val="00273A99"/>
    <w:rsid w:val="00273E20"/>
    <w:rsid w:val="00273FB4"/>
    <w:rsid w:val="00274237"/>
    <w:rsid w:val="002742E9"/>
    <w:rsid w:val="00274A3D"/>
    <w:rsid w:val="00274B01"/>
    <w:rsid w:val="00274DA1"/>
    <w:rsid w:val="00274E50"/>
    <w:rsid w:val="00274ED1"/>
    <w:rsid w:val="00275C7F"/>
    <w:rsid w:val="00275D3A"/>
    <w:rsid w:val="00275E80"/>
    <w:rsid w:val="002764FB"/>
    <w:rsid w:val="002767C2"/>
    <w:rsid w:val="00276BB4"/>
    <w:rsid w:val="00276DA1"/>
    <w:rsid w:val="00276DAA"/>
    <w:rsid w:val="00276E9D"/>
    <w:rsid w:val="00277515"/>
    <w:rsid w:val="0027768C"/>
    <w:rsid w:val="00277C3B"/>
    <w:rsid w:val="00277DA0"/>
    <w:rsid w:val="00280046"/>
    <w:rsid w:val="002803F1"/>
    <w:rsid w:val="00280AD8"/>
    <w:rsid w:val="00280F45"/>
    <w:rsid w:val="00281157"/>
    <w:rsid w:val="002813E2"/>
    <w:rsid w:val="00282877"/>
    <w:rsid w:val="00282DD5"/>
    <w:rsid w:val="00283147"/>
    <w:rsid w:val="00283391"/>
    <w:rsid w:val="00283CB0"/>
    <w:rsid w:val="00283D85"/>
    <w:rsid w:val="00284497"/>
    <w:rsid w:val="00284734"/>
    <w:rsid w:val="002848A9"/>
    <w:rsid w:val="00284E77"/>
    <w:rsid w:val="0028516F"/>
    <w:rsid w:val="002854BA"/>
    <w:rsid w:val="00285A5F"/>
    <w:rsid w:val="00285B46"/>
    <w:rsid w:val="00285F5D"/>
    <w:rsid w:val="00285FEE"/>
    <w:rsid w:val="0028600F"/>
    <w:rsid w:val="002861B2"/>
    <w:rsid w:val="0028630B"/>
    <w:rsid w:val="002865E9"/>
    <w:rsid w:val="00286638"/>
    <w:rsid w:val="00286688"/>
    <w:rsid w:val="0028688A"/>
    <w:rsid w:val="00286BBC"/>
    <w:rsid w:val="00287070"/>
    <w:rsid w:val="00287228"/>
    <w:rsid w:val="0028724D"/>
    <w:rsid w:val="002872EA"/>
    <w:rsid w:val="002873A9"/>
    <w:rsid w:val="002873DE"/>
    <w:rsid w:val="0028740B"/>
    <w:rsid w:val="002878DD"/>
    <w:rsid w:val="00290395"/>
    <w:rsid w:val="002904D8"/>
    <w:rsid w:val="002908B7"/>
    <w:rsid w:val="002908D7"/>
    <w:rsid w:val="00290A38"/>
    <w:rsid w:val="00290FF6"/>
    <w:rsid w:val="002912D6"/>
    <w:rsid w:val="00291786"/>
    <w:rsid w:val="00291DB1"/>
    <w:rsid w:val="00291E66"/>
    <w:rsid w:val="002920ED"/>
    <w:rsid w:val="00292485"/>
    <w:rsid w:val="002928EA"/>
    <w:rsid w:val="00292AC2"/>
    <w:rsid w:val="00292C14"/>
    <w:rsid w:val="00292C2E"/>
    <w:rsid w:val="00293657"/>
    <w:rsid w:val="002938CE"/>
    <w:rsid w:val="00293A0A"/>
    <w:rsid w:val="00293EB9"/>
    <w:rsid w:val="0029405B"/>
    <w:rsid w:val="00294155"/>
    <w:rsid w:val="0029425B"/>
    <w:rsid w:val="00294F16"/>
    <w:rsid w:val="002951BC"/>
    <w:rsid w:val="002954F3"/>
    <w:rsid w:val="0029592C"/>
    <w:rsid w:val="00295C9F"/>
    <w:rsid w:val="00296A76"/>
    <w:rsid w:val="00296CDA"/>
    <w:rsid w:val="00296EEA"/>
    <w:rsid w:val="00297078"/>
    <w:rsid w:val="0029722A"/>
    <w:rsid w:val="00297237"/>
    <w:rsid w:val="00297307"/>
    <w:rsid w:val="0029747F"/>
    <w:rsid w:val="002A09BB"/>
    <w:rsid w:val="002A0B38"/>
    <w:rsid w:val="002A0BAE"/>
    <w:rsid w:val="002A0D2B"/>
    <w:rsid w:val="002A144C"/>
    <w:rsid w:val="002A151F"/>
    <w:rsid w:val="002A1569"/>
    <w:rsid w:val="002A156C"/>
    <w:rsid w:val="002A1B6B"/>
    <w:rsid w:val="002A1CDE"/>
    <w:rsid w:val="002A2156"/>
    <w:rsid w:val="002A21C1"/>
    <w:rsid w:val="002A2315"/>
    <w:rsid w:val="002A2418"/>
    <w:rsid w:val="002A2869"/>
    <w:rsid w:val="002A2FCB"/>
    <w:rsid w:val="002A30E1"/>
    <w:rsid w:val="002A3204"/>
    <w:rsid w:val="002A32A1"/>
    <w:rsid w:val="002A3826"/>
    <w:rsid w:val="002A3A03"/>
    <w:rsid w:val="002A3C26"/>
    <w:rsid w:val="002A3CFE"/>
    <w:rsid w:val="002A3E0F"/>
    <w:rsid w:val="002A3F94"/>
    <w:rsid w:val="002A542B"/>
    <w:rsid w:val="002A5F8D"/>
    <w:rsid w:val="002A6265"/>
    <w:rsid w:val="002A63F4"/>
    <w:rsid w:val="002A64CF"/>
    <w:rsid w:val="002A68D3"/>
    <w:rsid w:val="002A7565"/>
    <w:rsid w:val="002A774B"/>
    <w:rsid w:val="002A7B5B"/>
    <w:rsid w:val="002A7D61"/>
    <w:rsid w:val="002B00FC"/>
    <w:rsid w:val="002B026F"/>
    <w:rsid w:val="002B06C3"/>
    <w:rsid w:val="002B0A63"/>
    <w:rsid w:val="002B0F2B"/>
    <w:rsid w:val="002B1164"/>
    <w:rsid w:val="002B12D3"/>
    <w:rsid w:val="002B15EE"/>
    <w:rsid w:val="002B1781"/>
    <w:rsid w:val="002B17C0"/>
    <w:rsid w:val="002B219E"/>
    <w:rsid w:val="002B2502"/>
    <w:rsid w:val="002B261A"/>
    <w:rsid w:val="002B2F5F"/>
    <w:rsid w:val="002B3235"/>
    <w:rsid w:val="002B3B1A"/>
    <w:rsid w:val="002B3BF0"/>
    <w:rsid w:val="002B3F52"/>
    <w:rsid w:val="002B420F"/>
    <w:rsid w:val="002B4584"/>
    <w:rsid w:val="002B472B"/>
    <w:rsid w:val="002B4956"/>
    <w:rsid w:val="002B4B76"/>
    <w:rsid w:val="002B540F"/>
    <w:rsid w:val="002B5A81"/>
    <w:rsid w:val="002B5F7A"/>
    <w:rsid w:val="002B6213"/>
    <w:rsid w:val="002B68E8"/>
    <w:rsid w:val="002B6A74"/>
    <w:rsid w:val="002B6B78"/>
    <w:rsid w:val="002B72B1"/>
    <w:rsid w:val="002B771B"/>
    <w:rsid w:val="002B773C"/>
    <w:rsid w:val="002C0084"/>
    <w:rsid w:val="002C0316"/>
    <w:rsid w:val="002C0627"/>
    <w:rsid w:val="002C0A2A"/>
    <w:rsid w:val="002C0BCD"/>
    <w:rsid w:val="002C0D3A"/>
    <w:rsid w:val="002C0FD4"/>
    <w:rsid w:val="002C1103"/>
    <w:rsid w:val="002C18B0"/>
    <w:rsid w:val="002C1C78"/>
    <w:rsid w:val="002C2611"/>
    <w:rsid w:val="002C2AF4"/>
    <w:rsid w:val="002C461C"/>
    <w:rsid w:val="002C5395"/>
    <w:rsid w:val="002C54E2"/>
    <w:rsid w:val="002C56A3"/>
    <w:rsid w:val="002C5A03"/>
    <w:rsid w:val="002C5A72"/>
    <w:rsid w:val="002C6EC9"/>
    <w:rsid w:val="002C70C1"/>
    <w:rsid w:val="002C72B4"/>
    <w:rsid w:val="002C74D0"/>
    <w:rsid w:val="002C7753"/>
    <w:rsid w:val="002C77BC"/>
    <w:rsid w:val="002CCC9A"/>
    <w:rsid w:val="002D0338"/>
    <w:rsid w:val="002D04F4"/>
    <w:rsid w:val="002D05C8"/>
    <w:rsid w:val="002D05E3"/>
    <w:rsid w:val="002D0E33"/>
    <w:rsid w:val="002D14EF"/>
    <w:rsid w:val="002D158F"/>
    <w:rsid w:val="002D15B4"/>
    <w:rsid w:val="002D192F"/>
    <w:rsid w:val="002D2097"/>
    <w:rsid w:val="002D226E"/>
    <w:rsid w:val="002D2431"/>
    <w:rsid w:val="002D2788"/>
    <w:rsid w:val="002D3961"/>
    <w:rsid w:val="002D43C9"/>
    <w:rsid w:val="002D47E2"/>
    <w:rsid w:val="002D487E"/>
    <w:rsid w:val="002D48E7"/>
    <w:rsid w:val="002D4D1C"/>
    <w:rsid w:val="002D53D7"/>
    <w:rsid w:val="002D571E"/>
    <w:rsid w:val="002D66FA"/>
    <w:rsid w:val="002D6AAB"/>
    <w:rsid w:val="002D6FE5"/>
    <w:rsid w:val="002D71BD"/>
    <w:rsid w:val="002D71C3"/>
    <w:rsid w:val="002D731A"/>
    <w:rsid w:val="002D7330"/>
    <w:rsid w:val="002D73AD"/>
    <w:rsid w:val="002D7483"/>
    <w:rsid w:val="002D7651"/>
    <w:rsid w:val="002E040E"/>
    <w:rsid w:val="002E0764"/>
    <w:rsid w:val="002E0C2B"/>
    <w:rsid w:val="002E10B1"/>
    <w:rsid w:val="002E1533"/>
    <w:rsid w:val="002E1902"/>
    <w:rsid w:val="002E1CB4"/>
    <w:rsid w:val="002E2436"/>
    <w:rsid w:val="002E2A1F"/>
    <w:rsid w:val="002E2BF4"/>
    <w:rsid w:val="002E34D9"/>
    <w:rsid w:val="002E3BAA"/>
    <w:rsid w:val="002E3CE8"/>
    <w:rsid w:val="002E414E"/>
    <w:rsid w:val="002E41E0"/>
    <w:rsid w:val="002E4679"/>
    <w:rsid w:val="002E4963"/>
    <w:rsid w:val="002E49F6"/>
    <w:rsid w:val="002E4A45"/>
    <w:rsid w:val="002E4DF7"/>
    <w:rsid w:val="002E515D"/>
    <w:rsid w:val="002E5A60"/>
    <w:rsid w:val="002E5A79"/>
    <w:rsid w:val="002E6154"/>
    <w:rsid w:val="002E6190"/>
    <w:rsid w:val="002E6436"/>
    <w:rsid w:val="002E6737"/>
    <w:rsid w:val="002E69E8"/>
    <w:rsid w:val="002E6C38"/>
    <w:rsid w:val="002E6C89"/>
    <w:rsid w:val="002E6EED"/>
    <w:rsid w:val="002E70C4"/>
    <w:rsid w:val="002E757E"/>
    <w:rsid w:val="002E7D35"/>
    <w:rsid w:val="002F0117"/>
    <w:rsid w:val="002F0302"/>
    <w:rsid w:val="002F05A9"/>
    <w:rsid w:val="002F0DF5"/>
    <w:rsid w:val="002F14FF"/>
    <w:rsid w:val="002F1939"/>
    <w:rsid w:val="002F1A08"/>
    <w:rsid w:val="002F1A44"/>
    <w:rsid w:val="002F1BCD"/>
    <w:rsid w:val="002F1DB8"/>
    <w:rsid w:val="002F1FB2"/>
    <w:rsid w:val="002F2983"/>
    <w:rsid w:val="002F2BB4"/>
    <w:rsid w:val="002F2DA3"/>
    <w:rsid w:val="002F304F"/>
    <w:rsid w:val="002F3268"/>
    <w:rsid w:val="002F3342"/>
    <w:rsid w:val="002F35C6"/>
    <w:rsid w:val="002F365C"/>
    <w:rsid w:val="002F3FD5"/>
    <w:rsid w:val="002F401D"/>
    <w:rsid w:val="002F407E"/>
    <w:rsid w:val="002F4957"/>
    <w:rsid w:val="002F5A93"/>
    <w:rsid w:val="002F5C32"/>
    <w:rsid w:val="002F5E17"/>
    <w:rsid w:val="002F6022"/>
    <w:rsid w:val="002F6236"/>
    <w:rsid w:val="002F6722"/>
    <w:rsid w:val="002F672D"/>
    <w:rsid w:val="002F69EA"/>
    <w:rsid w:val="002F6A9B"/>
    <w:rsid w:val="002F6C57"/>
    <w:rsid w:val="002F70D9"/>
    <w:rsid w:val="002F75E2"/>
    <w:rsid w:val="002F7B1A"/>
    <w:rsid w:val="00300822"/>
    <w:rsid w:val="00300B93"/>
    <w:rsid w:val="00300C4A"/>
    <w:rsid w:val="00300D7B"/>
    <w:rsid w:val="00300EA7"/>
    <w:rsid w:val="00301173"/>
    <w:rsid w:val="00301497"/>
    <w:rsid w:val="003015E2"/>
    <w:rsid w:val="00301676"/>
    <w:rsid w:val="0030180F"/>
    <w:rsid w:val="0030185C"/>
    <w:rsid w:val="003018CA"/>
    <w:rsid w:val="003020B1"/>
    <w:rsid w:val="0030214B"/>
    <w:rsid w:val="00302172"/>
    <w:rsid w:val="00302223"/>
    <w:rsid w:val="00302409"/>
    <w:rsid w:val="00302425"/>
    <w:rsid w:val="003026AD"/>
    <w:rsid w:val="0030272B"/>
    <w:rsid w:val="00302878"/>
    <w:rsid w:val="00302DF6"/>
    <w:rsid w:val="00302E58"/>
    <w:rsid w:val="003032BE"/>
    <w:rsid w:val="003034B3"/>
    <w:rsid w:val="00303656"/>
    <w:rsid w:val="00303706"/>
    <w:rsid w:val="0030390F"/>
    <w:rsid w:val="00303B5A"/>
    <w:rsid w:val="0030405B"/>
    <w:rsid w:val="0030416E"/>
    <w:rsid w:val="003043AF"/>
    <w:rsid w:val="003045DD"/>
    <w:rsid w:val="0030505D"/>
    <w:rsid w:val="00305277"/>
    <w:rsid w:val="00305C3F"/>
    <w:rsid w:val="00305DDC"/>
    <w:rsid w:val="003061E2"/>
    <w:rsid w:val="0030626E"/>
    <w:rsid w:val="00306335"/>
    <w:rsid w:val="003066DD"/>
    <w:rsid w:val="0030677D"/>
    <w:rsid w:val="003069C2"/>
    <w:rsid w:val="00306DAC"/>
    <w:rsid w:val="00307671"/>
    <w:rsid w:val="00307E11"/>
    <w:rsid w:val="00310192"/>
    <w:rsid w:val="003102A4"/>
    <w:rsid w:val="00310783"/>
    <w:rsid w:val="00310DB1"/>
    <w:rsid w:val="0031115C"/>
    <w:rsid w:val="0031136F"/>
    <w:rsid w:val="003117DB"/>
    <w:rsid w:val="00312A12"/>
    <w:rsid w:val="00312C84"/>
    <w:rsid w:val="00312D97"/>
    <w:rsid w:val="00313632"/>
    <w:rsid w:val="0031430A"/>
    <w:rsid w:val="00314EDF"/>
    <w:rsid w:val="003154AB"/>
    <w:rsid w:val="00315BC3"/>
    <w:rsid w:val="0031617B"/>
    <w:rsid w:val="00316420"/>
    <w:rsid w:val="0031655D"/>
    <w:rsid w:val="0031664C"/>
    <w:rsid w:val="00317300"/>
    <w:rsid w:val="00317356"/>
    <w:rsid w:val="00317965"/>
    <w:rsid w:val="003179E0"/>
    <w:rsid w:val="00317E94"/>
    <w:rsid w:val="00320514"/>
    <w:rsid w:val="003208E6"/>
    <w:rsid w:val="00320AB7"/>
    <w:rsid w:val="00320E23"/>
    <w:rsid w:val="0032143C"/>
    <w:rsid w:val="003216AE"/>
    <w:rsid w:val="003216D4"/>
    <w:rsid w:val="00321D16"/>
    <w:rsid w:val="00321DCC"/>
    <w:rsid w:val="003222A3"/>
    <w:rsid w:val="00322347"/>
    <w:rsid w:val="003223B2"/>
    <w:rsid w:val="003225EF"/>
    <w:rsid w:val="00322713"/>
    <w:rsid w:val="00322847"/>
    <w:rsid w:val="0032294D"/>
    <w:rsid w:val="00322B2F"/>
    <w:rsid w:val="00322F0D"/>
    <w:rsid w:val="003232A2"/>
    <w:rsid w:val="00323424"/>
    <w:rsid w:val="00323BB7"/>
    <w:rsid w:val="00323CB8"/>
    <w:rsid w:val="00323EC3"/>
    <w:rsid w:val="003240A6"/>
    <w:rsid w:val="00324391"/>
    <w:rsid w:val="003246E8"/>
    <w:rsid w:val="00324D44"/>
    <w:rsid w:val="00325020"/>
    <w:rsid w:val="00325128"/>
    <w:rsid w:val="003256B4"/>
    <w:rsid w:val="00325882"/>
    <w:rsid w:val="00325BE1"/>
    <w:rsid w:val="00326122"/>
    <w:rsid w:val="003265C5"/>
    <w:rsid w:val="0032679F"/>
    <w:rsid w:val="00326831"/>
    <w:rsid w:val="0032703E"/>
    <w:rsid w:val="0032707B"/>
    <w:rsid w:val="00327346"/>
    <w:rsid w:val="00327E00"/>
    <w:rsid w:val="0033021A"/>
    <w:rsid w:val="0033073B"/>
    <w:rsid w:val="00330A15"/>
    <w:rsid w:val="00330A7D"/>
    <w:rsid w:val="00330E88"/>
    <w:rsid w:val="00331039"/>
    <w:rsid w:val="0033132A"/>
    <w:rsid w:val="003315BD"/>
    <w:rsid w:val="0033198D"/>
    <w:rsid w:val="00331BFD"/>
    <w:rsid w:val="00332334"/>
    <w:rsid w:val="003327D5"/>
    <w:rsid w:val="00332B79"/>
    <w:rsid w:val="00332F6F"/>
    <w:rsid w:val="00333509"/>
    <w:rsid w:val="00333544"/>
    <w:rsid w:val="0033360E"/>
    <w:rsid w:val="00333FE9"/>
    <w:rsid w:val="00334275"/>
    <w:rsid w:val="003348A7"/>
    <w:rsid w:val="003348DC"/>
    <w:rsid w:val="003350B5"/>
    <w:rsid w:val="0033524A"/>
    <w:rsid w:val="00335CC3"/>
    <w:rsid w:val="0033656B"/>
    <w:rsid w:val="00336B1E"/>
    <w:rsid w:val="00336C71"/>
    <w:rsid w:val="00336D18"/>
    <w:rsid w:val="003403F6"/>
    <w:rsid w:val="00340A6F"/>
    <w:rsid w:val="00340B34"/>
    <w:rsid w:val="00340D62"/>
    <w:rsid w:val="00340E5A"/>
    <w:rsid w:val="00341522"/>
    <w:rsid w:val="003418CA"/>
    <w:rsid w:val="00341CF5"/>
    <w:rsid w:val="00341DA5"/>
    <w:rsid w:val="00342119"/>
    <w:rsid w:val="0034241F"/>
    <w:rsid w:val="0034264E"/>
    <w:rsid w:val="003430BC"/>
    <w:rsid w:val="00343CF6"/>
    <w:rsid w:val="003446C3"/>
    <w:rsid w:val="00344737"/>
    <w:rsid w:val="00345C7E"/>
    <w:rsid w:val="00345CBD"/>
    <w:rsid w:val="00346846"/>
    <w:rsid w:val="003468EF"/>
    <w:rsid w:val="00346F84"/>
    <w:rsid w:val="00347411"/>
    <w:rsid w:val="00347641"/>
    <w:rsid w:val="00347E33"/>
    <w:rsid w:val="00350317"/>
    <w:rsid w:val="00350C13"/>
    <w:rsid w:val="00350E4F"/>
    <w:rsid w:val="003511D2"/>
    <w:rsid w:val="003518A0"/>
    <w:rsid w:val="00351B2E"/>
    <w:rsid w:val="00351C3D"/>
    <w:rsid w:val="0035246D"/>
    <w:rsid w:val="003525DF"/>
    <w:rsid w:val="003527F1"/>
    <w:rsid w:val="00352E2C"/>
    <w:rsid w:val="00353098"/>
    <w:rsid w:val="00353114"/>
    <w:rsid w:val="0035311F"/>
    <w:rsid w:val="00353250"/>
    <w:rsid w:val="0035371B"/>
    <w:rsid w:val="00353893"/>
    <w:rsid w:val="003539AB"/>
    <w:rsid w:val="00353F67"/>
    <w:rsid w:val="003540EC"/>
    <w:rsid w:val="003542F2"/>
    <w:rsid w:val="00354382"/>
    <w:rsid w:val="0035499B"/>
    <w:rsid w:val="00354D91"/>
    <w:rsid w:val="003550D9"/>
    <w:rsid w:val="0035529F"/>
    <w:rsid w:val="00355526"/>
    <w:rsid w:val="00355699"/>
    <w:rsid w:val="0035583C"/>
    <w:rsid w:val="0035591C"/>
    <w:rsid w:val="00355994"/>
    <w:rsid w:val="00355D95"/>
    <w:rsid w:val="0035640B"/>
    <w:rsid w:val="00356922"/>
    <w:rsid w:val="00356B9F"/>
    <w:rsid w:val="00356C5E"/>
    <w:rsid w:val="00357591"/>
    <w:rsid w:val="0035790C"/>
    <w:rsid w:val="00360443"/>
    <w:rsid w:val="003608E6"/>
    <w:rsid w:val="00360917"/>
    <w:rsid w:val="00360D09"/>
    <w:rsid w:val="003612C8"/>
    <w:rsid w:val="0036153E"/>
    <w:rsid w:val="003617E0"/>
    <w:rsid w:val="00361F62"/>
    <w:rsid w:val="0036205C"/>
    <w:rsid w:val="003628EF"/>
    <w:rsid w:val="00362A72"/>
    <w:rsid w:val="00362BC4"/>
    <w:rsid w:val="00363325"/>
    <w:rsid w:val="003637CB"/>
    <w:rsid w:val="00363D94"/>
    <w:rsid w:val="00363DD5"/>
    <w:rsid w:val="00364429"/>
    <w:rsid w:val="003646D2"/>
    <w:rsid w:val="0036487D"/>
    <w:rsid w:val="00364B11"/>
    <w:rsid w:val="00364B73"/>
    <w:rsid w:val="00364CAA"/>
    <w:rsid w:val="0036536C"/>
    <w:rsid w:val="0036537B"/>
    <w:rsid w:val="00365387"/>
    <w:rsid w:val="00365A0D"/>
    <w:rsid w:val="00365D5E"/>
    <w:rsid w:val="003661C2"/>
    <w:rsid w:val="00366AAC"/>
    <w:rsid w:val="00366F34"/>
    <w:rsid w:val="003671D9"/>
    <w:rsid w:val="003671F8"/>
    <w:rsid w:val="00367444"/>
    <w:rsid w:val="0036770F"/>
    <w:rsid w:val="00367E52"/>
    <w:rsid w:val="003704AE"/>
    <w:rsid w:val="0037096D"/>
    <w:rsid w:val="00371124"/>
    <w:rsid w:val="003712F6"/>
    <w:rsid w:val="00372485"/>
    <w:rsid w:val="00372C8D"/>
    <w:rsid w:val="00372E8E"/>
    <w:rsid w:val="003733F5"/>
    <w:rsid w:val="00373611"/>
    <w:rsid w:val="0037393A"/>
    <w:rsid w:val="00373CEB"/>
    <w:rsid w:val="00373E5F"/>
    <w:rsid w:val="00374D70"/>
    <w:rsid w:val="003755B4"/>
    <w:rsid w:val="00375A43"/>
    <w:rsid w:val="00375D58"/>
    <w:rsid w:val="00377152"/>
    <w:rsid w:val="00377619"/>
    <w:rsid w:val="00377708"/>
    <w:rsid w:val="00377973"/>
    <w:rsid w:val="00377FB8"/>
    <w:rsid w:val="00380179"/>
    <w:rsid w:val="00380276"/>
    <w:rsid w:val="0038042A"/>
    <w:rsid w:val="0038102D"/>
    <w:rsid w:val="00381272"/>
    <w:rsid w:val="00381983"/>
    <w:rsid w:val="003820E9"/>
    <w:rsid w:val="00382137"/>
    <w:rsid w:val="0038221F"/>
    <w:rsid w:val="00382299"/>
    <w:rsid w:val="003823CD"/>
    <w:rsid w:val="00382DAB"/>
    <w:rsid w:val="00382ECE"/>
    <w:rsid w:val="003832BE"/>
    <w:rsid w:val="00383BF1"/>
    <w:rsid w:val="00383D62"/>
    <w:rsid w:val="00384173"/>
    <w:rsid w:val="003843B4"/>
    <w:rsid w:val="00384686"/>
    <w:rsid w:val="003846BE"/>
    <w:rsid w:val="00384708"/>
    <w:rsid w:val="0038489B"/>
    <w:rsid w:val="00384A2F"/>
    <w:rsid w:val="00384E34"/>
    <w:rsid w:val="00384E48"/>
    <w:rsid w:val="00384E85"/>
    <w:rsid w:val="00384F7A"/>
    <w:rsid w:val="00385360"/>
    <w:rsid w:val="0038560D"/>
    <w:rsid w:val="00385630"/>
    <w:rsid w:val="00385695"/>
    <w:rsid w:val="003858C5"/>
    <w:rsid w:val="00385A9B"/>
    <w:rsid w:val="00385CFC"/>
    <w:rsid w:val="00385D00"/>
    <w:rsid w:val="00385E5D"/>
    <w:rsid w:val="00385F33"/>
    <w:rsid w:val="00385FB9"/>
    <w:rsid w:val="003861C5"/>
    <w:rsid w:val="0038670F"/>
    <w:rsid w:val="00386C44"/>
    <w:rsid w:val="00387A04"/>
    <w:rsid w:val="0039051D"/>
    <w:rsid w:val="003906F3"/>
    <w:rsid w:val="0039080E"/>
    <w:rsid w:val="00390AE0"/>
    <w:rsid w:val="00391049"/>
    <w:rsid w:val="00391100"/>
    <w:rsid w:val="003912AF"/>
    <w:rsid w:val="00391D2D"/>
    <w:rsid w:val="00391EF6"/>
    <w:rsid w:val="00391FCB"/>
    <w:rsid w:val="003923B1"/>
    <w:rsid w:val="00392A6C"/>
    <w:rsid w:val="00392AFD"/>
    <w:rsid w:val="00392D26"/>
    <w:rsid w:val="00393033"/>
    <w:rsid w:val="003934EE"/>
    <w:rsid w:val="00393A35"/>
    <w:rsid w:val="00393DB4"/>
    <w:rsid w:val="003943EB"/>
    <w:rsid w:val="0039461F"/>
    <w:rsid w:val="00394F1E"/>
    <w:rsid w:val="00395132"/>
    <w:rsid w:val="003955A6"/>
    <w:rsid w:val="00395C4E"/>
    <w:rsid w:val="0039603F"/>
    <w:rsid w:val="003962C7"/>
    <w:rsid w:val="0039631B"/>
    <w:rsid w:val="003963CF"/>
    <w:rsid w:val="00396610"/>
    <w:rsid w:val="003969A3"/>
    <w:rsid w:val="00396E05"/>
    <w:rsid w:val="00397130"/>
    <w:rsid w:val="003A000C"/>
    <w:rsid w:val="003A06ED"/>
    <w:rsid w:val="003A07AA"/>
    <w:rsid w:val="003A0931"/>
    <w:rsid w:val="003A131F"/>
    <w:rsid w:val="003A1925"/>
    <w:rsid w:val="003A1996"/>
    <w:rsid w:val="003A19F5"/>
    <w:rsid w:val="003A2062"/>
    <w:rsid w:val="003A2179"/>
    <w:rsid w:val="003A229A"/>
    <w:rsid w:val="003A22D2"/>
    <w:rsid w:val="003A24AA"/>
    <w:rsid w:val="003A2566"/>
    <w:rsid w:val="003A2A3E"/>
    <w:rsid w:val="003A2A58"/>
    <w:rsid w:val="003A2A74"/>
    <w:rsid w:val="003A2A93"/>
    <w:rsid w:val="003A2AB1"/>
    <w:rsid w:val="003A2E4D"/>
    <w:rsid w:val="003A2F3C"/>
    <w:rsid w:val="003A30F9"/>
    <w:rsid w:val="003A3322"/>
    <w:rsid w:val="003A3A08"/>
    <w:rsid w:val="003A43A3"/>
    <w:rsid w:val="003A450A"/>
    <w:rsid w:val="003A46F7"/>
    <w:rsid w:val="003A53EE"/>
    <w:rsid w:val="003A5E61"/>
    <w:rsid w:val="003A6705"/>
    <w:rsid w:val="003A734E"/>
    <w:rsid w:val="003A78C2"/>
    <w:rsid w:val="003A7AF4"/>
    <w:rsid w:val="003A7DD0"/>
    <w:rsid w:val="003A7DDA"/>
    <w:rsid w:val="003A7FF3"/>
    <w:rsid w:val="003B01E3"/>
    <w:rsid w:val="003B06BB"/>
    <w:rsid w:val="003B0ACA"/>
    <w:rsid w:val="003B0E2B"/>
    <w:rsid w:val="003B16FE"/>
    <w:rsid w:val="003B17C4"/>
    <w:rsid w:val="003B1D08"/>
    <w:rsid w:val="003B1E09"/>
    <w:rsid w:val="003B1ED2"/>
    <w:rsid w:val="003B2296"/>
    <w:rsid w:val="003B22BD"/>
    <w:rsid w:val="003B2A5C"/>
    <w:rsid w:val="003B3C36"/>
    <w:rsid w:val="003B3FD1"/>
    <w:rsid w:val="003B402B"/>
    <w:rsid w:val="003B45EB"/>
    <w:rsid w:val="003B4878"/>
    <w:rsid w:val="003B49E8"/>
    <w:rsid w:val="003B4FAA"/>
    <w:rsid w:val="003B504C"/>
    <w:rsid w:val="003B5085"/>
    <w:rsid w:val="003B55DF"/>
    <w:rsid w:val="003B5F47"/>
    <w:rsid w:val="003B621D"/>
    <w:rsid w:val="003B6EC9"/>
    <w:rsid w:val="003B6F12"/>
    <w:rsid w:val="003B70E9"/>
    <w:rsid w:val="003B71ED"/>
    <w:rsid w:val="003B744D"/>
    <w:rsid w:val="003B7467"/>
    <w:rsid w:val="003B7632"/>
    <w:rsid w:val="003B78CA"/>
    <w:rsid w:val="003C08A9"/>
    <w:rsid w:val="003C16DC"/>
    <w:rsid w:val="003C1BC4"/>
    <w:rsid w:val="003C1F00"/>
    <w:rsid w:val="003C1F03"/>
    <w:rsid w:val="003C1F32"/>
    <w:rsid w:val="003C22C3"/>
    <w:rsid w:val="003C28E1"/>
    <w:rsid w:val="003C2A0A"/>
    <w:rsid w:val="003C2A95"/>
    <w:rsid w:val="003C2B36"/>
    <w:rsid w:val="003C2C4F"/>
    <w:rsid w:val="003C2FF0"/>
    <w:rsid w:val="003C33AE"/>
    <w:rsid w:val="003C34A7"/>
    <w:rsid w:val="003C3550"/>
    <w:rsid w:val="003C3CDD"/>
    <w:rsid w:val="003C42F3"/>
    <w:rsid w:val="003C490B"/>
    <w:rsid w:val="003C4B58"/>
    <w:rsid w:val="003C57F1"/>
    <w:rsid w:val="003C58EB"/>
    <w:rsid w:val="003C5A02"/>
    <w:rsid w:val="003C5BBA"/>
    <w:rsid w:val="003C63F4"/>
    <w:rsid w:val="003C6637"/>
    <w:rsid w:val="003C66AC"/>
    <w:rsid w:val="003C68A2"/>
    <w:rsid w:val="003C6921"/>
    <w:rsid w:val="003C7109"/>
    <w:rsid w:val="003C7545"/>
    <w:rsid w:val="003C7586"/>
    <w:rsid w:val="003C7713"/>
    <w:rsid w:val="003C7C99"/>
    <w:rsid w:val="003C7D1B"/>
    <w:rsid w:val="003C7D37"/>
    <w:rsid w:val="003C7D52"/>
    <w:rsid w:val="003CCE6B"/>
    <w:rsid w:val="003D0219"/>
    <w:rsid w:val="003D04AF"/>
    <w:rsid w:val="003D052A"/>
    <w:rsid w:val="003D06FA"/>
    <w:rsid w:val="003D0F91"/>
    <w:rsid w:val="003D1573"/>
    <w:rsid w:val="003D1658"/>
    <w:rsid w:val="003D24A5"/>
    <w:rsid w:val="003D2EBF"/>
    <w:rsid w:val="003D3084"/>
    <w:rsid w:val="003D3118"/>
    <w:rsid w:val="003D3630"/>
    <w:rsid w:val="003D3633"/>
    <w:rsid w:val="003D3C28"/>
    <w:rsid w:val="003D3FA7"/>
    <w:rsid w:val="003D4695"/>
    <w:rsid w:val="003D472A"/>
    <w:rsid w:val="003D4A27"/>
    <w:rsid w:val="003D4D09"/>
    <w:rsid w:val="003D5344"/>
    <w:rsid w:val="003D54A8"/>
    <w:rsid w:val="003D5553"/>
    <w:rsid w:val="003D5D20"/>
    <w:rsid w:val="003D5DA0"/>
    <w:rsid w:val="003D5F01"/>
    <w:rsid w:val="003D625C"/>
    <w:rsid w:val="003D63CF"/>
    <w:rsid w:val="003D6E18"/>
    <w:rsid w:val="003D70EE"/>
    <w:rsid w:val="003D7368"/>
    <w:rsid w:val="003D77AD"/>
    <w:rsid w:val="003D7F01"/>
    <w:rsid w:val="003DCA7B"/>
    <w:rsid w:val="003E01B7"/>
    <w:rsid w:val="003E053B"/>
    <w:rsid w:val="003E0A84"/>
    <w:rsid w:val="003E0C03"/>
    <w:rsid w:val="003E0C18"/>
    <w:rsid w:val="003E0D4A"/>
    <w:rsid w:val="003E1040"/>
    <w:rsid w:val="003E127F"/>
    <w:rsid w:val="003E17D9"/>
    <w:rsid w:val="003E1865"/>
    <w:rsid w:val="003E1AD5"/>
    <w:rsid w:val="003E1BCA"/>
    <w:rsid w:val="003E1EB4"/>
    <w:rsid w:val="003E1F3C"/>
    <w:rsid w:val="003E2036"/>
    <w:rsid w:val="003E2111"/>
    <w:rsid w:val="003E223C"/>
    <w:rsid w:val="003E23D6"/>
    <w:rsid w:val="003E28E1"/>
    <w:rsid w:val="003E29A3"/>
    <w:rsid w:val="003E2A88"/>
    <w:rsid w:val="003E33D2"/>
    <w:rsid w:val="003E3530"/>
    <w:rsid w:val="003E3A25"/>
    <w:rsid w:val="003E4712"/>
    <w:rsid w:val="003E4A8E"/>
    <w:rsid w:val="003E549D"/>
    <w:rsid w:val="003E54AC"/>
    <w:rsid w:val="003E57B0"/>
    <w:rsid w:val="003E5AAE"/>
    <w:rsid w:val="003E63B6"/>
    <w:rsid w:val="003E652A"/>
    <w:rsid w:val="003E6942"/>
    <w:rsid w:val="003E6B73"/>
    <w:rsid w:val="003E6EAF"/>
    <w:rsid w:val="003E7280"/>
    <w:rsid w:val="003E75B2"/>
    <w:rsid w:val="003E7694"/>
    <w:rsid w:val="003E783F"/>
    <w:rsid w:val="003E7D98"/>
    <w:rsid w:val="003E7E83"/>
    <w:rsid w:val="003F03E0"/>
    <w:rsid w:val="003F07A7"/>
    <w:rsid w:val="003F0DCD"/>
    <w:rsid w:val="003F15A5"/>
    <w:rsid w:val="003F1971"/>
    <w:rsid w:val="003F2143"/>
    <w:rsid w:val="003F2B37"/>
    <w:rsid w:val="003F30DC"/>
    <w:rsid w:val="003F320B"/>
    <w:rsid w:val="003F33DC"/>
    <w:rsid w:val="003F387D"/>
    <w:rsid w:val="003F477F"/>
    <w:rsid w:val="003F56A3"/>
    <w:rsid w:val="003F5972"/>
    <w:rsid w:val="003F5AB4"/>
    <w:rsid w:val="003F5FE9"/>
    <w:rsid w:val="003F603A"/>
    <w:rsid w:val="003F62AE"/>
    <w:rsid w:val="003F6579"/>
    <w:rsid w:val="003F66ED"/>
    <w:rsid w:val="003F68D0"/>
    <w:rsid w:val="003F6DA5"/>
    <w:rsid w:val="003F785E"/>
    <w:rsid w:val="003F7CD1"/>
    <w:rsid w:val="00400019"/>
    <w:rsid w:val="00400297"/>
    <w:rsid w:val="00400804"/>
    <w:rsid w:val="00400AB3"/>
    <w:rsid w:val="00400B6D"/>
    <w:rsid w:val="00401169"/>
    <w:rsid w:val="00401872"/>
    <w:rsid w:val="00402445"/>
    <w:rsid w:val="00402707"/>
    <w:rsid w:val="00402830"/>
    <w:rsid w:val="00402FC2"/>
    <w:rsid w:val="0040301C"/>
    <w:rsid w:val="00403077"/>
    <w:rsid w:val="00403177"/>
    <w:rsid w:val="004031F6"/>
    <w:rsid w:val="00403639"/>
    <w:rsid w:val="00403BA9"/>
    <w:rsid w:val="00403C5B"/>
    <w:rsid w:val="00403D63"/>
    <w:rsid w:val="004041F0"/>
    <w:rsid w:val="004044AF"/>
    <w:rsid w:val="0040451E"/>
    <w:rsid w:val="004046B6"/>
    <w:rsid w:val="004047FA"/>
    <w:rsid w:val="00404E55"/>
    <w:rsid w:val="00405261"/>
    <w:rsid w:val="0040529D"/>
    <w:rsid w:val="004054F8"/>
    <w:rsid w:val="004055B6"/>
    <w:rsid w:val="00405B6A"/>
    <w:rsid w:val="00405DD1"/>
    <w:rsid w:val="0040608F"/>
    <w:rsid w:val="00406500"/>
    <w:rsid w:val="0040737A"/>
    <w:rsid w:val="004079E7"/>
    <w:rsid w:val="0041030C"/>
    <w:rsid w:val="004104E6"/>
    <w:rsid w:val="00410AD6"/>
    <w:rsid w:val="00410B11"/>
    <w:rsid w:val="00410E95"/>
    <w:rsid w:val="00411150"/>
    <w:rsid w:val="00411555"/>
    <w:rsid w:val="004115AB"/>
    <w:rsid w:val="00411C46"/>
    <w:rsid w:val="00411C6F"/>
    <w:rsid w:val="00412293"/>
    <w:rsid w:val="004123B1"/>
    <w:rsid w:val="004124A5"/>
    <w:rsid w:val="004125EB"/>
    <w:rsid w:val="0041279F"/>
    <w:rsid w:val="00412950"/>
    <w:rsid w:val="004129EA"/>
    <w:rsid w:val="00412C5F"/>
    <w:rsid w:val="0041319F"/>
    <w:rsid w:val="004135C7"/>
    <w:rsid w:val="00413AB3"/>
    <w:rsid w:val="00413F99"/>
    <w:rsid w:val="004141D3"/>
    <w:rsid w:val="004141E4"/>
    <w:rsid w:val="0041455F"/>
    <w:rsid w:val="004148EA"/>
    <w:rsid w:val="0041615A"/>
    <w:rsid w:val="0041620B"/>
    <w:rsid w:val="0041633F"/>
    <w:rsid w:val="00416403"/>
    <w:rsid w:val="004164DF"/>
    <w:rsid w:val="00416501"/>
    <w:rsid w:val="0041680A"/>
    <w:rsid w:val="00416C25"/>
    <w:rsid w:val="00416EE3"/>
    <w:rsid w:val="0041730D"/>
    <w:rsid w:val="00417A8E"/>
    <w:rsid w:val="00417CE5"/>
    <w:rsid w:val="00417F82"/>
    <w:rsid w:val="004202E9"/>
    <w:rsid w:val="00420618"/>
    <w:rsid w:val="004209E3"/>
    <w:rsid w:val="00420A8F"/>
    <w:rsid w:val="0042145A"/>
    <w:rsid w:val="00421C0B"/>
    <w:rsid w:val="00421E70"/>
    <w:rsid w:val="00422270"/>
    <w:rsid w:val="00422384"/>
    <w:rsid w:val="004226DA"/>
    <w:rsid w:val="00423200"/>
    <w:rsid w:val="00423241"/>
    <w:rsid w:val="0042326B"/>
    <w:rsid w:val="00423407"/>
    <w:rsid w:val="004234A5"/>
    <w:rsid w:val="00423737"/>
    <w:rsid w:val="0042378F"/>
    <w:rsid w:val="004237FA"/>
    <w:rsid w:val="00423A2A"/>
    <w:rsid w:val="00423B18"/>
    <w:rsid w:val="00423D26"/>
    <w:rsid w:val="00423E18"/>
    <w:rsid w:val="0042419D"/>
    <w:rsid w:val="004248AA"/>
    <w:rsid w:val="00424BB0"/>
    <w:rsid w:val="00425A5D"/>
    <w:rsid w:val="00425B3A"/>
    <w:rsid w:val="00425D17"/>
    <w:rsid w:val="0042680E"/>
    <w:rsid w:val="004274AC"/>
    <w:rsid w:val="004276EC"/>
    <w:rsid w:val="00427A11"/>
    <w:rsid w:val="00427B86"/>
    <w:rsid w:val="00427F30"/>
    <w:rsid w:val="004301BA"/>
    <w:rsid w:val="00430367"/>
    <w:rsid w:val="00430411"/>
    <w:rsid w:val="00430529"/>
    <w:rsid w:val="00430672"/>
    <w:rsid w:val="00430720"/>
    <w:rsid w:val="004307C8"/>
    <w:rsid w:val="00430D3A"/>
    <w:rsid w:val="00431602"/>
    <w:rsid w:val="004319D8"/>
    <w:rsid w:val="00431F96"/>
    <w:rsid w:val="00432344"/>
    <w:rsid w:val="0043349F"/>
    <w:rsid w:val="004337A7"/>
    <w:rsid w:val="004339D6"/>
    <w:rsid w:val="00433F2D"/>
    <w:rsid w:val="00434749"/>
    <w:rsid w:val="004354B9"/>
    <w:rsid w:val="00435CFD"/>
    <w:rsid w:val="00435F93"/>
    <w:rsid w:val="00435FA9"/>
    <w:rsid w:val="0043646F"/>
    <w:rsid w:val="0043671A"/>
    <w:rsid w:val="00437303"/>
    <w:rsid w:val="0043760F"/>
    <w:rsid w:val="0044007F"/>
    <w:rsid w:val="00440276"/>
    <w:rsid w:val="0044030A"/>
    <w:rsid w:val="0044030B"/>
    <w:rsid w:val="0044058A"/>
    <w:rsid w:val="00440748"/>
    <w:rsid w:val="00440CF5"/>
    <w:rsid w:val="004413AC"/>
    <w:rsid w:val="004417A6"/>
    <w:rsid w:val="004421B4"/>
    <w:rsid w:val="004421E1"/>
    <w:rsid w:val="004426D7"/>
    <w:rsid w:val="0044270F"/>
    <w:rsid w:val="00442A89"/>
    <w:rsid w:val="00442E8D"/>
    <w:rsid w:val="00443732"/>
    <w:rsid w:val="004437D1"/>
    <w:rsid w:val="00443B04"/>
    <w:rsid w:val="00443DD5"/>
    <w:rsid w:val="00443DE5"/>
    <w:rsid w:val="0044430F"/>
    <w:rsid w:val="00444416"/>
    <w:rsid w:val="00444562"/>
    <w:rsid w:val="00444704"/>
    <w:rsid w:val="004449A7"/>
    <w:rsid w:val="00445392"/>
    <w:rsid w:val="00445445"/>
    <w:rsid w:val="00445852"/>
    <w:rsid w:val="004459F5"/>
    <w:rsid w:val="0044670C"/>
    <w:rsid w:val="00446C1F"/>
    <w:rsid w:val="00446EB1"/>
    <w:rsid w:val="0044717F"/>
    <w:rsid w:val="00447839"/>
    <w:rsid w:val="00447CF7"/>
    <w:rsid w:val="00447EFC"/>
    <w:rsid w:val="004502EA"/>
    <w:rsid w:val="004504B6"/>
    <w:rsid w:val="00450D3A"/>
    <w:rsid w:val="00450F77"/>
    <w:rsid w:val="00451888"/>
    <w:rsid w:val="00451CC6"/>
    <w:rsid w:val="00452189"/>
    <w:rsid w:val="00452986"/>
    <w:rsid w:val="0045333D"/>
    <w:rsid w:val="004535FE"/>
    <w:rsid w:val="004536F1"/>
    <w:rsid w:val="00453DDD"/>
    <w:rsid w:val="00453E3E"/>
    <w:rsid w:val="0045401E"/>
    <w:rsid w:val="00454CCC"/>
    <w:rsid w:val="00455481"/>
    <w:rsid w:val="004555AF"/>
    <w:rsid w:val="00455CC6"/>
    <w:rsid w:val="00455D33"/>
    <w:rsid w:val="00455E30"/>
    <w:rsid w:val="00455ED9"/>
    <w:rsid w:val="0045697D"/>
    <w:rsid w:val="00457216"/>
    <w:rsid w:val="00457238"/>
    <w:rsid w:val="00457341"/>
    <w:rsid w:val="00457579"/>
    <w:rsid w:val="00457B81"/>
    <w:rsid w:val="00460517"/>
    <w:rsid w:val="00460897"/>
    <w:rsid w:val="004608C6"/>
    <w:rsid w:val="00460A3F"/>
    <w:rsid w:val="00460DDB"/>
    <w:rsid w:val="00460E69"/>
    <w:rsid w:val="00461065"/>
    <w:rsid w:val="0046160F"/>
    <w:rsid w:val="00461C6D"/>
    <w:rsid w:val="00462168"/>
    <w:rsid w:val="00462175"/>
    <w:rsid w:val="00462280"/>
    <w:rsid w:val="004634BB"/>
    <w:rsid w:val="004639AB"/>
    <w:rsid w:val="00463DA6"/>
    <w:rsid w:val="00464BF1"/>
    <w:rsid w:val="00464CA1"/>
    <w:rsid w:val="0046534F"/>
    <w:rsid w:val="00465608"/>
    <w:rsid w:val="00465C8F"/>
    <w:rsid w:val="00465D31"/>
    <w:rsid w:val="00466392"/>
    <w:rsid w:val="00466479"/>
    <w:rsid w:val="00466656"/>
    <w:rsid w:val="00466EE9"/>
    <w:rsid w:val="004671A7"/>
    <w:rsid w:val="0046765E"/>
    <w:rsid w:val="004677CD"/>
    <w:rsid w:val="00467896"/>
    <w:rsid w:val="00470060"/>
    <w:rsid w:val="00470425"/>
    <w:rsid w:val="00470A60"/>
    <w:rsid w:val="00470A6E"/>
    <w:rsid w:val="00470FE1"/>
    <w:rsid w:val="004710E6"/>
    <w:rsid w:val="0047131F"/>
    <w:rsid w:val="004715E0"/>
    <w:rsid w:val="0047180F"/>
    <w:rsid w:val="00471961"/>
    <w:rsid w:val="00471993"/>
    <w:rsid w:val="00471A13"/>
    <w:rsid w:val="00471D59"/>
    <w:rsid w:val="00471D77"/>
    <w:rsid w:val="00471DDC"/>
    <w:rsid w:val="00472405"/>
    <w:rsid w:val="00472A53"/>
    <w:rsid w:val="00472A62"/>
    <w:rsid w:val="00472B1A"/>
    <w:rsid w:val="00472FD4"/>
    <w:rsid w:val="004734DF"/>
    <w:rsid w:val="0047412F"/>
    <w:rsid w:val="00474AD8"/>
    <w:rsid w:val="004757D3"/>
    <w:rsid w:val="00475A12"/>
    <w:rsid w:val="0047611B"/>
    <w:rsid w:val="00476367"/>
    <w:rsid w:val="00476464"/>
    <w:rsid w:val="00476BEE"/>
    <w:rsid w:val="00477401"/>
    <w:rsid w:val="0047743A"/>
    <w:rsid w:val="00480D8C"/>
    <w:rsid w:val="004810AF"/>
    <w:rsid w:val="00481197"/>
    <w:rsid w:val="004814EC"/>
    <w:rsid w:val="004815B2"/>
    <w:rsid w:val="00481660"/>
    <w:rsid w:val="0048169F"/>
    <w:rsid w:val="00481A69"/>
    <w:rsid w:val="00481CC4"/>
    <w:rsid w:val="0048217D"/>
    <w:rsid w:val="004823D7"/>
    <w:rsid w:val="00482538"/>
    <w:rsid w:val="0048267A"/>
    <w:rsid w:val="004829A7"/>
    <w:rsid w:val="004830A6"/>
    <w:rsid w:val="004832D7"/>
    <w:rsid w:val="004834ED"/>
    <w:rsid w:val="0048360C"/>
    <w:rsid w:val="004836CE"/>
    <w:rsid w:val="00483AE8"/>
    <w:rsid w:val="00484102"/>
    <w:rsid w:val="0048420D"/>
    <w:rsid w:val="004849BF"/>
    <w:rsid w:val="00484CB0"/>
    <w:rsid w:val="00484E39"/>
    <w:rsid w:val="004850ED"/>
    <w:rsid w:val="00485A19"/>
    <w:rsid w:val="0048618D"/>
    <w:rsid w:val="00486332"/>
    <w:rsid w:val="004864D9"/>
    <w:rsid w:val="0048671B"/>
    <w:rsid w:val="00486FC6"/>
    <w:rsid w:val="00487942"/>
    <w:rsid w:val="00490130"/>
    <w:rsid w:val="00490133"/>
    <w:rsid w:val="0049015F"/>
    <w:rsid w:val="00490378"/>
    <w:rsid w:val="004908A3"/>
    <w:rsid w:val="0049140C"/>
    <w:rsid w:val="00491673"/>
    <w:rsid w:val="00492039"/>
    <w:rsid w:val="00492761"/>
    <w:rsid w:val="00492884"/>
    <w:rsid w:val="004933F9"/>
    <w:rsid w:val="00493A13"/>
    <w:rsid w:val="00493A75"/>
    <w:rsid w:val="00493C28"/>
    <w:rsid w:val="00494305"/>
    <w:rsid w:val="004948D5"/>
    <w:rsid w:val="00494D0B"/>
    <w:rsid w:val="00494D53"/>
    <w:rsid w:val="004950AB"/>
    <w:rsid w:val="0049581D"/>
    <w:rsid w:val="00495AD8"/>
    <w:rsid w:val="00495BDA"/>
    <w:rsid w:val="00496543"/>
    <w:rsid w:val="00496E90"/>
    <w:rsid w:val="00496FE7"/>
    <w:rsid w:val="00497466"/>
    <w:rsid w:val="00497532"/>
    <w:rsid w:val="00497D10"/>
    <w:rsid w:val="00497DD8"/>
    <w:rsid w:val="004A00C7"/>
    <w:rsid w:val="004A103E"/>
    <w:rsid w:val="004A10E2"/>
    <w:rsid w:val="004A1C0F"/>
    <w:rsid w:val="004A2100"/>
    <w:rsid w:val="004A25F1"/>
    <w:rsid w:val="004A2AEB"/>
    <w:rsid w:val="004A31D2"/>
    <w:rsid w:val="004A31DB"/>
    <w:rsid w:val="004A3862"/>
    <w:rsid w:val="004A39B1"/>
    <w:rsid w:val="004A41AE"/>
    <w:rsid w:val="004A46A0"/>
    <w:rsid w:val="004A4A8B"/>
    <w:rsid w:val="004A4B21"/>
    <w:rsid w:val="004A4F6E"/>
    <w:rsid w:val="004A584A"/>
    <w:rsid w:val="004A5B28"/>
    <w:rsid w:val="004A5BB8"/>
    <w:rsid w:val="004A5D73"/>
    <w:rsid w:val="004A5E11"/>
    <w:rsid w:val="004A6912"/>
    <w:rsid w:val="004A6C27"/>
    <w:rsid w:val="004A7411"/>
    <w:rsid w:val="004A752E"/>
    <w:rsid w:val="004A7C86"/>
    <w:rsid w:val="004A7FC4"/>
    <w:rsid w:val="004B00A3"/>
    <w:rsid w:val="004B0403"/>
    <w:rsid w:val="004B0709"/>
    <w:rsid w:val="004B08D2"/>
    <w:rsid w:val="004B0FCA"/>
    <w:rsid w:val="004B11C3"/>
    <w:rsid w:val="004B1488"/>
    <w:rsid w:val="004B16E9"/>
    <w:rsid w:val="004B1746"/>
    <w:rsid w:val="004B1BF7"/>
    <w:rsid w:val="004B1C03"/>
    <w:rsid w:val="004B2094"/>
    <w:rsid w:val="004B2406"/>
    <w:rsid w:val="004B255A"/>
    <w:rsid w:val="004B2B4B"/>
    <w:rsid w:val="004B3333"/>
    <w:rsid w:val="004B36A9"/>
    <w:rsid w:val="004B3C64"/>
    <w:rsid w:val="004B3CA6"/>
    <w:rsid w:val="004B3E0E"/>
    <w:rsid w:val="004B3E3D"/>
    <w:rsid w:val="004B40F6"/>
    <w:rsid w:val="004B4929"/>
    <w:rsid w:val="004B494A"/>
    <w:rsid w:val="004B5554"/>
    <w:rsid w:val="004B5B3A"/>
    <w:rsid w:val="004B6375"/>
    <w:rsid w:val="004B6472"/>
    <w:rsid w:val="004B6522"/>
    <w:rsid w:val="004B6B7A"/>
    <w:rsid w:val="004B6BFD"/>
    <w:rsid w:val="004B7366"/>
    <w:rsid w:val="004B74F3"/>
    <w:rsid w:val="004B764B"/>
    <w:rsid w:val="004B78C6"/>
    <w:rsid w:val="004B7904"/>
    <w:rsid w:val="004B7A6B"/>
    <w:rsid w:val="004B7C52"/>
    <w:rsid w:val="004C008E"/>
    <w:rsid w:val="004C01A9"/>
    <w:rsid w:val="004C0AB5"/>
    <w:rsid w:val="004C0B58"/>
    <w:rsid w:val="004C0F67"/>
    <w:rsid w:val="004C1132"/>
    <w:rsid w:val="004C13EA"/>
    <w:rsid w:val="004C14DF"/>
    <w:rsid w:val="004C1F05"/>
    <w:rsid w:val="004C1FCD"/>
    <w:rsid w:val="004C3296"/>
    <w:rsid w:val="004C3BF5"/>
    <w:rsid w:val="004C4796"/>
    <w:rsid w:val="004C576F"/>
    <w:rsid w:val="004C580B"/>
    <w:rsid w:val="004C5F1A"/>
    <w:rsid w:val="004C6075"/>
    <w:rsid w:val="004C63C7"/>
    <w:rsid w:val="004C67C6"/>
    <w:rsid w:val="004C6C49"/>
    <w:rsid w:val="004C72B9"/>
    <w:rsid w:val="004C7D0D"/>
    <w:rsid w:val="004C7E98"/>
    <w:rsid w:val="004D0186"/>
    <w:rsid w:val="004D062B"/>
    <w:rsid w:val="004D094E"/>
    <w:rsid w:val="004D0969"/>
    <w:rsid w:val="004D0A24"/>
    <w:rsid w:val="004D0A4D"/>
    <w:rsid w:val="004D0D05"/>
    <w:rsid w:val="004D10A1"/>
    <w:rsid w:val="004D10B0"/>
    <w:rsid w:val="004D1741"/>
    <w:rsid w:val="004D1841"/>
    <w:rsid w:val="004D1973"/>
    <w:rsid w:val="004D263D"/>
    <w:rsid w:val="004D2CAC"/>
    <w:rsid w:val="004D331C"/>
    <w:rsid w:val="004D42E8"/>
    <w:rsid w:val="004D4E1C"/>
    <w:rsid w:val="004D4F0D"/>
    <w:rsid w:val="004D5744"/>
    <w:rsid w:val="004D5879"/>
    <w:rsid w:val="004D59D7"/>
    <w:rsid w:val="004D5B23"/>
    <w:rsid w:val="004D5EB3"/>
    <w:rsid w:val="004D5FDA"/>
    <w:rsid w:val="004D6205"/>
    <w:rsid w:val="004D64E4"/>
    <w:rsid w:val="004D655B"/>
    <w:rsid w:val="004D6951"/>
    <w:rsid w:val="004D6D85"/>
    <w:rsid w:val="004D6DA8"/>
    <w:rsid w:val="004D71D5"/>
    <w:rsid w:val="004D77DF"/>
    <w:rsid w:val="004D7824"/>
    <w:rsid w:val="004D78EB"/>
    <w:rsid w:val="004E00E2"/>
    <w:rsid w:val="004E01B4"/>
    <w:rsid w:val="004E02E5"/>
    <w:rsid w:val="004E04EA"/>
    <w:rsid w:val="004E110C"/>
    <w:rsid w:val="004E1357"/>
    <w:rsid w:val="004E1757"/>
    <w:rsid w:val="004E199F"/>
    <w:rsid w:val="004E1A0B"/>
    <w:rsid w:val="004E1AD9"/>
    <w:rsid w:val="004E1C0F"/>
    <w:rsid w:val="004E1C99"/>
    <w:rsid w:val="004E1DEF"/>
    <w:rsid w:val="004E264D"/>
    <w:rsid w:val="004E272B"/>
    <w:rsid w:val="004E291C"/>
    <w:rsid w:val="004E2A12"/>
    <w:rsid w:val="004E2C65"/>
    <w:rsid w:val="004E326F"/>
    <w:rsid w:val="004E337F"/>
    <w:rsid w:val="004E34DA"/>
    <w:rsid w:val="004E4429"/>
    <w:rsid w:val="004E4D87"/>
    <w:rsid w:val="004E529D"/>
    <w:rsid w:val="004E5509"/>
    <w:rsid w:val="004E5803"/>
    <w:rsid w:val="004E5951"/>
    <w:rsid w:val="004E5B4E"/>
    <w:rsid w:val="004E5ED8"/>
    <w:rsid w:val="004E6408"/>
    <w:rsid w:val="004E6E36"/>
    <w:rsid w:val="004E6F83"/>
    <w:rsid w:val="004E79FD"/>
    <w:rsid w:val="004E7BB9"/>
    <w:rsid w:val="004F00C9"/>
    <w:rsid w:val="004F0234"/>
    <w:rsid w:val="004F110A"/>
    <w:rsid w:val="004F11DC"/>
    <w:rsid w:val="004F138D"/>
    <w:rsid w:val="004F1ACF"/>
    <w:rsid w:val="004F36D9"/>
    <w:rsid w:val="004F385E"/>
    <w:rsid w:val="004F391E"/>
    <w:rsid w:val="004F468E"/>
    <w:rsid w:val="004F46DF"/>
    <w:rsid w:val="004F473C"/>
    <w:rsid w:val="004F4839"/>
    <w:rsid w:val="004F4A6C"/>
    <w:rsid w:val="004F5060"/>
    <w:rsid w:val="004F5414"/>
    <w:rsid w:val="004F5515"/>
    <w:rsid w:val="004F5593"/>
    <w:rsid w:val="004F6720"/>
    <w:rsid w:val="004F677A"/>
    <w:rsid w:val="004F6AC0"/>
    <w:rsid w:val="004F6BAC"/>
    <w:rsid w:val="004F6FD7"/>
    <w:rsid w:val="004F7869"/>
    <w:rsid w:val="004F7DA7"/>
    <w:rsid w:val="004F7DE6"/>
    <w:rsid w:val="0050001C"/>
    <w:rsid w:val="0050077B"/>
    <w:rsid w:val="005007F3"/>
    <w:rsid w:val="0050090E"/>
    <w:rsid w:val="00500CF4"/>
    <w:rsid w:val="00500D0C"/>
    <w:rsid w:val="00500D9E"/>
    <w:rsid w:val="00500F7A"/>
    <w:rsid w:val="00501F2A"/>
    <w:rsid w:val="005021C0"/>
    <w:rsid w:val="00502469"/>
    <w:rsid w:val="00502558"/>
    <w:rsid w:val="00502D29"/>
    <w:rsid w:val="00502D62"/>
    <w:rsid w:val="00502EEE"/>
    <w:rsid w:val="00503C53"/>
    <w:rsid w:val="00503E04"/>
    <w:rsid w:val="005048E4"/>
    <w:rsid w:val="00505659"/>
    <w:rsid w:val="0050577D"/>
    <w:rsid w:val="00505B29"/>
    <w:rsid w:val="00505D05"/>
    <w:rsid w:val="00505F7E"/>
    <w:rsid w:val="00506002"/>
    <w:rsid w:val="005068A1"/>
    <w:rsid w:val="00506C52"/>
    <w:rsid w:val="00506E67"/>
    <w:rsid w:val="00506F30"/>
    <w:rsid w:val="005072F6"/>
    <w:rsid w:val="0050733C"/>
    <w:rsid w:val="005074AB"/>
    <w:rsid w:val="005074D2"/>
    <w:rsid w:val="00507985"/>
    <w:rsid w:val="00507D78"/>
    <w:rsid w:val="00507F86"/>
    <w:rsid w:val="0050B685"/>
    <w:rsid w:val="005106C2"/>
    <w:rsid w:val="00510C07"/>
    <w:rsid w:val="005110BD"/>
    <w:rsid w:val="0051110B"/>
    <w:rsid w:val="00511261"/>
    <w:rsid w:val="005119EE"/>
    <w:rsid w:val="00511A47"/>
    <w:rsid w:val="0051245D"/>
    <w:rsid w:val="0051257D"/>
    <w:rsid w:val="00512664"/>
    <w:rsid w:val="005126B2"/>
    <w:rsid w:val="00512730"/>
    <w:rsid w:val="00512A10"/>
    <w:rsid w:val="00512E6A"/>
    <w:rsid w:val="00512EDF"/>
    <w:rsid w:val="00512FC4"/>
    <w:rsid w:val="005134FD"/>
    <w:rsid w:val="005136E8"/>
    <w:rsid w:val="00513B1E"/>
    <w:rsid w:val="00513BDA"/>
    <w:rsid w:val="00513C27"/>
    <w:rsid w:val="00513D90"/>
    <w:rsid w:val="005141F9"/>
    <w:rsid w:val="005141FD"/>
    <w:rsid w:val="00514DB2"/>
    <w:rsid w:val="005150B3"/>
    <w:rsid w:val="005155BC"/>
    <w:rsid w:val="00515933"/>
    <w:rsid w:val="00515AB4"/>
    <w:rsid w:val="00515AE8"/>
    <w:rsid w:val="00515CBE"/>
    <w:rsid w:val="00516008"/>
    <w:rsid w:val="00516D16"/>
    <w:rsid w:val="005170CC"/>
    <w:rsid w:val="00517546"/>
    <w:rsid w:val="00517622"/>
    <w:rsid w:val="00517665"/>
    <w:rsid w:val="00517674"/>
    <w:rsid w:val="00517F36"/>
    <w:rsid w:val="0052040B"/>
    <w:rsid w:val="005204EE"/>
    <w:rsid w:val="00520C17"/>
    <w:rsid w:val="00520E41"/>
    <w:rsid w:val="00520E4B"/>
    <w:rsid w:val="00520F91"/>
    <w:rsid w:val="00521284"/>
    <w:rsid w:val="005212AA"/>
    <w:rsid w:val="005215C9"/>
    <w:rsid w:val="005218B4"/>
    <w:rsid w:val="00521923"/>
    <w:rsid w:val="0052193B"/>
    <w:rsid w:val="00521B8D"/>
    <w:rsid w:val="0052285F"/>
    <w:rsid w:val="00522903"/>
    <w:rsid w:val="00522D6D"/>
    <w:rsid w:val="0052347D"/>
    <w:rsid w:val="0052376C"/>
    <w:rsid w:val="00523F2F"/>
    <w:rsid w:val="00523F5B"/>
    <w:rsid w:val="00524226"/>
    <w:rsid w:val="00524BF1"/>
    <w:rsid w:val="00525130"/>
    <w:rsid w:val="0052535B"/>
    <w:rsid w:val="00525630"/>
    <w:rsid w:val="005258E5"/>
    <w:rsid w:val="00525C49"/>
    <w:rsid w:val="00525E52"/>
    <w:rsid w:val="00525FC8"/>
    <w:rsid w:val="005260B4"/>
    <w:rsid w:val="0052613D"/>
    <w:rsid w:val="0052615F"/>
    <w:rsid w:val="00526518"/>
    <w:rsid w:val="0052694D"/>
    <w:rsid w:val="00526D0D"/>
    <w:rsid w:val="00527051"/>
    <w:rsid w:val="00527113"/>
    <w:rsid w:val="0052747C"/>
    <w:rsid w:val="005275AC"/>
    <w:rsid w:val="0052787E"/>
    <w:rsid w:val="00527EAB"/>
    <w:rsid w:val="00527FC6"/>
    <w:rsid w:val="005304BA"/>
    <w:rsid w:val="0053058F"/>
    <w:rsid w:val="00530CE0"/>
    <w:rsid w:val="00531274"/>
    <w:rsid w:val="00531994"/>
    <w:rsid w:val="00532B5A"/>
    <w:rsid w:val="00532B8F"/>
    <w:rsid w:val="00533001"/>
    <w:rsid w:val="005337BA"/>
    <w:rsid w:val="005338E0"/>
    <w:rsid w:val="00533CA7"/>
    <w:rsid w:val="0053449B"/>
    <w:rsid w:val="00534982"/>
    <w:rsid w:val="00534A16"/>
    <w:rsid w:val="00534B85"/>
    <w:rsid w:val="00534E16"/>
    <w:rsid w:val="00534FAC"/>
    <w:rsid w:val="0053521C"/>
    <w:rsid w:val="005359A8"/>
    <w:rsid w:val="00535F48"/>
    <w:rsid w:val="00536003"/>
    <w:rsid w:val="0053601F"/>
    <w:rsid w:val="00536793"/>
    <w:rsid w:val="00536B22"/>
    <w:rsid w:val="00536D93"/>
    <w:rsid w:val="00536DC9"/>
    <w:rsid w:val="00537126"/>
    <w:rsid w:val="005376CC"/>
    <w:rsid w:val="00537EBD"/>
    <w:rsid w:val="005401B4"/>
    <w:rsid w:val="005401D4"/>
    <w:rsid w:val="00540CB5"/>
    <w:rsid w:val="00541449"/>
    <w:rsid w:val="00541B8C"/>
    <w:rsid w:val="00541D9B"/>
    <w:rsid w:val="0054216A"/>
    <w:rsid w:val="005421B2"/>
    <w:rsid w:val="00542352"/>
    <w:rsid w:val="0054247A"/>
    <w:rsid w:val="00542513"/>
    <w:rsid w:val="00542871"/>
    <w:rsid w:val="00542C3D"/>
    <w:rsid w:val="00542CD7"/>
    <w:rsid w:val="005440FA"/>
    <w:rsid w:val="00544355"/>
    <w:rsid w:val="0054488A"/>
    <w:rsid w:val="00544966"/>
    <w:rsid w:val="00544ABC"/>
    <w:rsid w:val="005453FA"/>
    <w:rsid w:val="00545616"/>
    <w:rsid w:val="0054581F"/>
    <w:rsid w:val="00545ABD"/>
    <w:rsid w:val="00545D1A"/>
    <w:rsid w:val="00545F97"/>
    <w:rsid w:val="005462E3"/>
    <w:rsid w:val="0054631A"/>
    <w:rsid w:val="00546916"/>
    <w:rsid w:val="00546A7B"/>
    <w:rsid w:val="00546A95"/>
    <w:rsid w:val="005473D2"/>
    <w:rsid w:val="00547A0A"/>
    <w:rsid w:val="00550542"/>
    <w:rsid w:val="00550564"/>
    <w:rsid w:val="005507C1"/>
    <w:rsid w:val="00550EE4"/>
    <w:rsid w:val="005510E2"/>
    <w:rsid w:val="005512B6"/>
    <w:rsid w:val="0055221B"/>
    <w:rsid w:val="005523EF"/>
    <w:rsid w:val="005524A9"/>
    <w:rsid w:val="005525CA"/>
    <w:rsid w:val="00552CA5"/>
    <w:rsid w:val="00552E74"/>
    <w:rsid w:val="005533BE"/>
    <w:rsid w:val="00553400"/>
    <w:rsid w:val="00553532"/>
    <w:rsid w:val="00553910"/>
    <w:rsid w:val="00553C8A"/>
    <w:rsid w:val="00553EC6"/>
    <w:rsid w:val="00554123"/>
    <w:rsid w:val="0055435C"/>
    <w:rsid w:val="0055471D"/>
    <w:rsid w:val="00554E20"/>
    <w:rsid w:val="00554F42"/>
    <w:rsid w:val="00554FE3"/>
    <w:rsid w:val="0055572D"/>
    <w:rsid w:val="00555782"/>
    <w:rsid w:val="005559C1"/>
    <w:rsid w:val="00555B9A"/>
    <w:rsid w:val="00556225"/>
    <w:rsid w:val="0055674E"/>
    <w:rsid w:val="005567E8"/>
    <w:rsid w:val="00556854"/>
    <w:rsid w:val="00556BCC"/>
    <w:rsid w:val="00557050"/>
    <w:rsid w:val="00557343"/>
    <w:rsid w:val="005578C9"/>
    <w:rsid w:val="005579E5"/>
    <w:rsid w:val="00557CA2"/>
    <w:rsid w:val="005603E5"/>
    <w:rsid w:val="005604F3"/>
    <w:rsid w:val="0056088E"/>
    <w:rsid w:val="00560896"/>
    <w:rsid w:val="00560A71"/>
    <w:rsid w:val="00560DB6"/>
    <w:rsid w:val="00560DE0"/>
    <w:rsid w:val="005611AF"/>
    <w:rsid w:val="005619DB"/>
    <w:rsid w:val="005619E2"/>
    <w:rsid w:val="00561D2A"/>
    <w:rsid w:val="0056228B"/>
    <w:rsid w:val="00562EC7"/>
    <w:rsid w:val="00563131"/>
    <w:rsid w:val="0056333C"/>
    <w:rsid w:val="005637DC"/>
    <w:rsid w:val="005638AA"/>
    <w:rsid w:val="00563A03"/>
    <w:rsid w:val="00563B52"/>
    <w:rsid w:val="00563DB9"/>
    <w:rsid w:val="00563F3D"/>
    <w:rsid w:val="00564028"/>
    <w:rsid w:val="0056412E"/>
    <w:rsid w:val="0056440B"/>
    <w:rsid w:val="0056441A"/>
    <w:rsid w:val="0056455B"/>
    <w:rsid w:val="005645CE"/>
    <w:rsid w:val="0056472B"/>
    <w:rsid w:val="00564BCB"/>
    <w:rsid w:val="00565115"/>
    <w:rsid w:val="0056513A"/>
    <w:rsid w:val="00566257"/>
    <w:rsid w:val="00566402"/>
    <w:rsid w:val="00566730"/>
    <w:rsid w:val="005669BD"/>
    <w:rsid w:val="005669E1"/>
    <w:rsid w:val="00566A17"/>
    <w:rsid w:val="00567103"/>
    <w:rsid w:val="005671D8"/>
    <w:rsid w:val="00567AE7"/>
    <w:rsid w:val="00567BBA"/>
    <w:rsid w:val="00570D79"/>
    <w:rsid w:val="00570F04"/>
    <w:rsid w:val="00570F40"/>
    <w:rsid w:val="0057156C"/>
    <w:rsid w:val="0057230A"/>
    <w:rsid w:val="00572589"/>
    <w:rsid w:val="00572655"/>
    <w:rsid w:val="00572665"/>
    <w:rsid w:val="005729CB"/>
    <w:rsid w:val="00572AC3"/>
    <w:rsid w:val="00572F91"/>
    <w:rsid w:val="00573256"/>
    <w:rsid w:val="005737D9"/>
    <w:rsid w:val="00573B38"/>
    <w:rsid w:val="00573B7D"/>
    <w:rsid w:val="005745E6"/>
    <w:rsid w:val="005748F3"/>
    <w:rsid w:val="00574EA7"/>
    <w:rsid w:val="005761E2"/>
    <w:rsid w:val="00576599"/>
    <w:rsid w:val="00576C2E"/>
    <w:rsid w:val="00576D7B"/>
    <w:rsid w:val="005771FA"/>
    <w:rsid w:val="0057722A"/>
    <w:rsid w:val="0057731B"/>
    <w:rsid w:val="00577448"/>
    <w:rsid w:val="005774A0"/>
    <w:rsid w:val="005777C3"/>
    <w:rsid w:val="00577B75"/>
    <w:rsid w:val="00577BE4"/>
    <w:rsid w:val="00577EC2"/>
    <w:rsid w:val="00580244"/>
    <w:rsid w:val="005803BD"/>
    <w:rsid w:val="00580581"/>
    <w:rsid w:val="005805B1"/>
    <w:rsid w:val="00580A22"/>
    <w:rsid w:val="00580B53"/>
    <w:rsid w:val="00580F6B"/>
    <w:rsid w:val="0058164B"/>
    <w:rsid w:val="00581A38"/>
    <w:rsid w:val="00582031"/>
    <w:rsid w:val="005825C2"/>
    <w:rsid w:val="005829F5"/>
    <w:rsid w:val="00583313"/>
    <w:rsid w:val="0058396A"/>
    <w:rsid w:val="0058407C"/>
    <w:rsid w:val="005842DD"/>
    <w:rsid w:val="005851E9"/>
    <w:rsid w:val="005852AB"/>
    <w:rsid w:val="005856F8"/>
    <w:rsid w:val="00585AAD"/>
    <w:rsid w:val="00585F68"/>
    <w:rsid w:val="005861B4"/>
    <w:rsid w:val="005869DF"/>
    <w:rsid w:val="00586A40"/>
    <w:rsid w:val="005872AF"/>
    <w:rsid w:val="005877C7"/>
    <w:rsid w:val="00587B73"/>
    <w:rsid w:val="00587E0E"/>
    <w:rsid w:val="00587EF2"/>
    <w:rsid w:val="005907B7"/>
    <w:rsid w:val="005907C5"/>
    <w:rsid w:val="0059098F"/>
    <w:rsid w:val="00590D2A"/>
    <w:rsid w:val="00590D61"/>
    <w:rsid w:val="00591A96"/>
    <w:rsid w:val="00591E6C"/>
    <w:rsid w:val="0059240B"/>
    <w:rsid w:val="00592602"/>
    <w:rsid w:val="00592A84"/>
    <w:rsid w:val="00592F2C"/>
    <w:rsid w:val="0059353D"/>
    <w:rsid w:val="00593C13"/>
    <w:rsid w:val="00593CF5"/>
    <w:rsid w:val="00594003"/>
    <w:rsid w:val="00594393"/>
    <w:rsid w:val="0059439A"/>
    <w:rsid w:val="005943C7"/>
    <w:rsid w:val="0059510F"/>
    <w:rsid w:val="005954CC"/>
    <w:rsid w:val="005955A9"/>
    <w:rsid w:val="00595D03"/>
    <w:rsid w:val="005964C6"/>
    <w:rsid w:val="005968C7"/>
    <w:rsid w:val="00596AF1"/>
    <w:rsid w:val="00596ED9"/>
    <w:rsid w:val="00597321"/>
    <w:rsid w:val="00597334"/>
    <w:rsid w:val="00597547"/>
    <w:rsid w:val="005977BD"/>
    <w:rsid w:val="00597E3D"/>
    <w:rsid w:val="00597E69"/>
    <w:rsid w:val="005A0433"/>
    <w:rsid w:val="005A0469"/>
    <w:rsid w:val="005A05D0"/>
    <w:rsid w:val="005A07C0"/>
    <w:rsid w:val="005A0B66"/>
    <w:rsid w:val="005A0CAA"/>
    <w:rsid w:val="005A0E03"/>
    <w:rsid w:val="005A1DAD"/>
    <w:rsid w:val="005A26EC"/>
    <w:rsid w:val="005A2B15"/>
    <w:rsid w:val="005A2DFE"/>
    <w:rsid w:val="005A2F10"/>
    <w:rsid w:val="005A3361"/>
    <w:rsid w:val="005A359B"/>
    <w:rsid w:val="005A36DC"/>
    <w:rsid w:val="005A412B"/>
    <w:rsid w:val="005A4238"/>
    <w:rsid w:val="005A5574"/>
    <w:rsid w:val="005A58DC"/>
    <w:rsid w:val="005A5907"/>
    <w:rsid w:val="005A5D22"/>
    <w:rsid w:val="005A61FB"/>
    <w:rsid w:val="005A643A"/>
    <w:rsid w:val="005A669E"/>
    <w:rsid w:val="005A6997"/>
    <w:rsid w:val="005A6DB0"/>
    <w:rsid w:val="005A74E8"/>
    <w:rsid w:val="005A76BE"/>
    <w:rsid w:val="005B04DA"/>
    <w:rsid w:val="005B0634"/>
    <w:rsid w:val="005B0C33"/>
    <w:rsid w:val="005B0C5E"/>
    <w:rsid w:val="005B0DAB"/>
    <w:rsid w:val="005B0FB6"/>
    <w:rsid w:val="005B115E"/>
    <w:rsid w:val="005B18DB"/>
    <w:rsid w:val="005B1B2A"/>
    <w:rsid w:val="005B21D5"/>
    <w:rsid w:val="005B2BA2"/>
    <w:rsid w:val="005B2E4B"/>
    <w:rsid w:val="005B2F18"/>
    <w:rsid w:val="005B326A"/>
    <w:rsid w:val="005B3321"/>
    <w:rsid w:val="005B419C"/>
    <w:rsid w:val="005B41B3"/>
    <w:rsid w:val="005B4540"/>
    <w:rsid w:val="005B49F0"/>
    <w:rsid w:val="005B501A"/>
    <w:rsid w:val="005B6033"/>
    <w:rsid w:val="005B62B2"/>
    <w:rsid w:val="005B6F71"/>
    <w:rsid w:val="005B6FD5"/>
    <w:rsid w:val="005B710A"/>
    <w:rsid w:val="005B7679"/>
    <w:rsid w:val="005B799A"/>
    <w:rsid w:val="005B7B0B"/>
    <w:rsid w:val="005C002F"/>
    <w:rsid w:val="005C00F4"/>
    <w:rsid w:val="005C0135"/>
    <w:rsid w:val="005C05D8"/>
    <w:rsid w:val="005C0C78"/>
    <w:rsid w:val="005C0EE6"/>
    <w:rsid w:val="005C10E7"/>
    <w:rsid w:val="005C166A"/>
    <w:rsid w:val="005C16F9"/>
    <w:rsid w:val="005C17C0"/>
    <w:rsid w:val="005C1925"/>
    <w:rsid w:val="005C1EBF"/>
    <w:rsid w:val="005C229C"/>
    <w:rsid w:val="005C2838"/>
    <w:rsid w:val="005C2D7B"/>
    <w:rsid w:val="005C2FE7"/>
    <w:rsid w:val="005C399F"/>
    <w:rsid w:val="005C3EEB"/>
    <w:rsid w:val="005C41ED"/>
    <w:rsid w:val="005C46F0"/>
    <w:rsid w:val="005C4A91"/>
    <w:rsid w:val="005C4CC2"/>
    <w:rsid w:val="005C504C"/>
    <w:rsid w:val="005C5768"/>
    <w:rsid w:val="005C5ABA"/>
    <w:rsid w:val="005C5C5C"/>
    <w:rsid w:val="005C65DA"/>
    <w:rsid w:val="005C66A0"/>
    <w:rsid w:val="005C6B2D"/>
    <w:rsid w:val="005C6C81"/>
    <w:rsid w:val="005C6EDA"/>
    <w:rsid w:val="005C75D3"/>
    <w:rsid w:val="005D002B"/>
    <w:rsid w:val="005D04AC"/>
    <w:rsid w:val="005D095F"/>
    <w:rsid w:val="005D0AEE"/>
    <w:rsid w:val="005D0C81"/>
    <w:rsid w:val="005D0C9E"/>
    <w:rsid w:val="005D0E33"/>
    <w:rsid w:val="005D13EB"/>
    <w:rsid w:val="005D1460"/>
    <w:rsid w:val="005D1790"/>
    <w:rsid w:val="005D1F52"/>
    <w:rsid w:val="005D211E"/>
    <w:rsid w:val="005D229B"/>
    <w:rsid w:val="005D24C4"/>
    <w:rsid w:val="005D24C8"/>
    <w:rsid w:val="005D2756"/>
    <w:rsid w:val="005D3154"/>
    <w:rsid w:val="005D3163"/>
    <w:rsid w:val="005D3224"/>
    <w:rsid w:val="005D3523"/>
    <w:rsid w:val="005D3942"/>
    <w:rsid w:val="005D4645"/>
    <w:rsid w:val="005D4733"/>
    <w:rsid w:val="005D478F"/>
    <w:rsid w:val="005D4831"/>
    <w:rsid w:val="005D4B4D"/>
    <w:rsid w:val="005D4B7A"/>
    <w:rsid w:val="005D4D67"/>
    <w:rsid w:val="005D4E30"/>
    <w:rsid w:val="005D4E87"/>
    <w:rsid w:val="005D5C57"/>
    <w:rsid w:val="005D5EAF"/>
    <w:rsid w:val="005D60AE"/>
    <w:rsid w:val="005D6872"/>
    <w:rsid w:val="005D6B4E"/>
    <w:rsid w:val="005D6E2B"/>
    <w:rsid w:val="005D6EE1"/>
    <w:rsid w:val="005D6F41"/>
    <w:rsid w:val="005D74A0"/>
    <w:rsid w:val="005D7745"/>
    <w:rsid w:val="005D78D5"/>
    <w:rsid w:val="005D7927"/>
    <w:rsid w:val="005D7A19"/>
    <w:rsid w:val="005E043D"/>
    <w:rsid w:val="005E079E"/>
    <w:rsid w:val="005E0A25"/>
    <w:rsid w:val="005E13D6"/>
    <w:rsid w:val="005E16B3"/>
    <w:rsid w:val="005E2058"/>
    <w:rsid w:val="005E23B6"/>
    <w:rsid w:val="005E245E"/>
    <w:rsid w:val="005E2983"/>
    <w:rsid w:val="005E2A92"/>
    <w:rsid w:val="005E36BB"/>
    <w:rsid w:val="005E3899"/>
    <w:rsid w:val="005E4183"/>
    <w:rsid w:val="005E45AF"/>
    <w:rsid w:val="005E4A6C"/>
    <w:rsid w:val="005E5305"/>
    <w:rsid w:val="005E55FF"/>
    <w:rsid w:val="005E586D"/>
    <w:rsid w:val="005E595C"/>
    <w:rsid w:val="005E5B81"/>
    <w:rsid w:val="005E60B4"/>
    <w:rsid w:val="005E6120"/>
    <w:rsid w:val="005E61FF"/>
    <w:rsid w:val="005E635F"/>
    <w:rsid w:val="005E6500"/>
    <w:rsid w:val="005E6553"/>
    <w:rsid w:val="005E7074"/>
    <w:rsid w:val="005E7737"/>
    <w:rsid w:val="005E7B0C"/>
    <w:rsid w:val="005E7E1C"/>
    <w:rsid w:val="005F00F1"/>
    <w:rsid w:val="005F07E3"/>
    <w:rsid w:val="005F0D92"/>
    <w:rsid w:val="005F0FDF"/>
    <w:rsid w:val="005F1040"/>
    <w:rsid w:val="005F12DB"/>
    <w:rsid w:val="005F1BE9"/>
    <w:rsid w:val="005F1D0A"/>
    <w:rsid w:val="005F1FA9"/>
    <w:rsid w:val="005F250E"/>
    <w:rsid w:val="005F2A2C"/>
    <w:rsid w:val="005F3101"/>
    <w:rsid w:val="005F3D7A"/>
    <w:rsid w:val="005F3E86"/>
    <w:rsid w:val="005F457C"/>
    <w:rsid w:val="005F4780"/>
    <w:rsid w:val="005F4C36"/>
    <w:rsid w:val="005F4EF2"/>
    <w:rsid w:val="005F5198"/>
    <w:rsid w:val="005F51E5"/>
    <w:rsid w:val="005F5578"/>
    <w:rsid w:val="005F5C8C"/>
    <w:rsid w:val="005F5E95"/>
    <w:rsid w:val="005F6081"/>
    <w:rsid w:val="005F645B"/>
    <w:rsid w:val="005F6C35"/>
    <w:rsid w:val="005F6D60"/>
    <w:rsid w:val="005F6F4B"/>
    <w:rsid w:val="005F74BA"/>
    <w:rsid w:val="005F7EE5"/>
    <w:rsid w:val="0060045B"/>
    <w:rsid w:val="0060053F"/>
    <w:rsid w:val="0060058A"/>
    <w:rsid w:val="0060094D"/>
    <w:rsid w:val="00600CE3"/>
    <w:rsid w:val="00600F0B"/>
    <w:rsid w:val="006010E5"/>
    <w:rsid w:val="006012DA"/>
    <w:rsid w:val="00601407"/>
    <w:rsid w:val="0060194F"/>
    <w:rsid w:val="00601A1E"/>
    <w:rsid w:val="00601A7C"/>
    <w:rsid w:val="00601AE8"/>
    <w:rsid w:val="00601B17"/>
    <w:rsid w:val="00601DCF"/>
    <w:rsid w:val="00601F4F"/>
    <w:rsid w:val="00603451"/>
    <w:rsid w:val="00603745"/>
    <w:rsid w:val="00603B57"/>
    <w:rsid w:val="006049BE"/>
    <w:rsid w:val="00604FE6"/>
    <w:rsid w:val="006051EB"/>
    <w:rsid w:val="006056AD"/>
    <w:rsid w:val="00605AF9"/>
    <w:rsid w:val="00605F02"/>
    <w:rsid w:val="00606043"/>
    <w:rsid w:val="00606424"/>
    <w:rsid w:val="00606768"/>
    <w:rsid w:val="006069BD"/>
    <w:rsid w:val="00606D62"/>
    <w:rsid w:val="006072CF"/>
    <w:rsid w:val="00607405"/>
    <w:rsid w:val="00607A28"/>
    <w:rsid w:val="00607DDF"/>
    <w:rsid w:val="00607F2B"/>
    <w:rsid w:val="00610242"/>
    <w:rsid w:val="006105C6"/>
    <w:rsid w:val="00610602"/>
    <w:rsid w:val="00610BFA"/>
    <w:rsid w:val="00611363"/>
    <w:rsid w:val="006114B8"/>
    <w:rsid w:val="00611B11"/>
    <w:rsid w:val="00611B46"/>
    <w:rsid w:val="0061257A"/>
    <w:rsid w:val="00612AC1"/>
    <w:rsid w:val="00612AC7"/>
    <w:rsid w:val="00612BAE"/>
    <w:rsid w:val="00612BE6"/>
    <w:rsid w:val="006131C7"/>
    <w:rsid w:val="00613663"/>
    <w:rsid w:val="006136A0"/>
    <w:rsid w:val="00613708"/>
    <w:rsid w:val="006137A7"/>
    <w:rsid w:val="00613AFF"/>
    <w:rsid w:val="00613B92"/>
    <w:rsid w:val="00613D38"/>
    <w:rsid w:val="00613DF8"/>
    <w:rsid w:val="00613E94"/>
    <w:rsid w:val="006141F7"/>
    <w:rsid w:val="006145CA"/>
    <w:rsid w:val="00614718"/>
    <w:rsid w:val="00614B45"/>
    <w:rsid w:val="00614D32"/>
    <w:rsid w:val="0061513F"/>
    <w:rsid w:val="0061538F"/>
    <w:rsid w:val="00615606"/>
    <w:rsid w:val="00615E90"/>
    <w:rsid w:val="00615F08"/>
    <w:rsid w:val="006161CA"/>
    <w:rsid w:val="006168B4"/>
    <w:rsid w:val="00616B1A"/>
    <w:rsid w:val="00616EA4"/>
    <w:rsid w:val="006175FD"/>
    <w:rsid w:val="006176F2"/>
    <w:rsid w:val="00617756"/>
    <w:rsid w:val="00617B0A"/>
    <w:rsid w:val="00620026"/>
    <w:rsid w:val="006200B6"/>
    <w:rsid w:val="006209D7"/>
    <w:rsid w:val="00620F26"/>
    <w:rsid w:val="00621116"/>
    <w:rsid w:val="00621332"/>
    <w:rsid w:val="00621639"/>
    <w:rsid w:val="00621646"/>
    <w:rsid w:val="006216B9"/>
    <w:rsid w:val="006218DD"/>
    <w:rsid w:val="006219AE"/>
    <w:rsid w:val="006222C7"/>
    <w:rsid w:val="0062273D"/>
    <w:rsid w:val="006234D9"/>
    <w:rsid w:val="006235C2"/>
    <w:rsid w:val="0062388C"/>
    <w:rsid w:val="006240D4"/>
    <w:rsid w:val="00624555"/>
    <w:rsid w:val="006247A7"/>
    <w:rsid w:val="006247AB"/>
    <w:rsid w:val="006249EA"/>
    <w:rsid w:val="00624D72"/>
    <w:rsid w:val="0062524E"/>
    <w:rsid w:val="00625CC8"/>
    <w:rsid w:val="00625FB1"/>
    <w:rsid w:val="00626583"/>
    <w:rsid w:val="0062673D"/>
    <w:rsid w:val="006267F5"/>
    <w:rsid w:val="00626ACA"/>
    <w:rsid w:val="00626D0C"/>
    <w:rsid w:val="00626DFA"/>
    <w:rsid w:val="00627974"/>
    <w:rsid w:val="00627ED9"/>
    <w:rsid w:val="006300A4"/>
    <w:rsid w:val="006301A7"/>
    <w:rsid w:val="006306D1"/>
    <w:rsid w:val="0063073A"/>
    <w:rsid w:val="0063080F"/>
    <w:rsid w:val="0063088E"/>
    <w:rsid w:val="00630C9A"/>
    <w:rsid w:val="00631166"/>
    <w:rsid w:val="006314A6"/>
    <w:rsid w:val="00631D91"/>
    <w:rsid w:val="00632C5B"/>
    <w:rsid w:val="00633384"/>
    <w:rsid w:val="00633840"/>
    <w:rsid w:val="00634149"/>
    <w:rsid w:val="0063454E"/>
    <w:rsid w:val="006346AB"/>
    <w:rsid w:val="00634748"/>
    <w:rsid w:val="006348C8"/>
    <w:rsid w:val="00634BD4"/>
    <w:rsid w:val="00634BEE"/>
    <w:rsid w:val="00634CA6"/>
    <w:rsid w:val="00634EF5"/>
    <w:rsid w:val="00634F55"/>
    <w:rsid w:val="0063525A"/>
    <w:rsid w:val="00635AC1"/>
    <w:rsid w:val="006360DD"/>
    <w:rsid w:val="0063648F"/>
    <w:rsid w:val="006366BD"/>
    <w:rsid w:val="006374E5"/>
    <w:rsid w:val="006379BE"/>
    <w:rsid w:val="00637B56"/>
    <w:rsid w:val="00637BCB"/>
    <w:rsid w:val="00637F08"/>
    <w:rsid w:val="006401C0"/>
    <w:rsid w:val="00640495"/>
    <w:rsid w:val="00640A79"/>
    <w:rsid w:val="00640DC0"/>
    <w:rsid w:val="00640E28"/>
    <w:rsid w:val="00640E96"/>
    <w:rsid w:val="00640FE6"/>
    <w:rsid w:val="00641BD2"/>
    <w:rsid w:val="00641BFF"/>
    <w:rsid w:val="00641C90"/>
    <w:rsid w:val="00641C9D"/>
    <w:rsid w:val="006422B5"/>
    <w:rsid w:val="00642B41"/>
    <w:rsid w:val="00642C8B"/>
    <w:rsid w:val="00642F82"/>
    <w:rsid w:val="0064325F"/>
    <w:rsid w:val="00643AA9"/>
    <w:rsid w:val="00643C22"/>
    <w:rsid w:val="006442CC"/>
    <w:rsid w:val="00644352"/>
    <w:rsid w:val="00644EC6"/>
    <w:rsid w:val="006450C9"/>
    <w:rsid w:val="00645B05"/>
    <w:rsid w:val="0064656E"/>
    <w:rsid w:val="0064729C"/>
    <w:rsid w:val="006472A0"/>
    <w:rsid w:val="006479B4"/>
    <w:rsid w:val="00647E78"/>
    <w:rsid w:val="006506F3"/>
    <w:rsid w:val="006509FD"/>
    <w:rsid w:val="00650A5E"/>
    <w:rsid w:val="00650C8E"/>
    <w:rsid w:val="00650D8B"/>
    <w:rsid w:val="00651176"/>
    <w:rsid w:val="006521B0"/>
    <w:rsid w:val="00653161"/>
    <w:rsid w:val="00653B97"/>
    <w:rsid w:val="00653F64"/>
    <w:rsid w:val="00654031"/>
    <w:rsid w:val="00654768"/>
    <w:rsid w:val="00654816"/>
    <w:rsid w:val="00654A62"/>
    <w:rsid w:val="00654B6B"/>
    <w:rsid w:val="00654FF8"/>
    <w:rsid w:val="00655A5F"/>
    <w:rsid w:val="00655AA4"/>
    <w:rsid w:val="00655D00"/>
    <w:rsid w:val="006560DD"/>
    <w:rsid w:val="00656960"/>
    <w:rsid w:val="00656B16"/>
    <w:rsid w:val="00656D76"/>
    <w:rsid w:val="00656E7D"/>
    <w:rsid w:val="00656EFD"/>
    <w:rsid w:val="0065710E"/>
    <w:rsid w:val="00657566"/>
    <w:rsid w:val="00657C63"/>
    <w:rsid w:val="00657D69"/>
    <w:rsid w:val="00657DA0"/>
    <w:rsid w:val="00657EA1"/>
    <w:rsid w:val="00657FDE"/>
    <w:rsid w:val="00660059"/>
    <w:rsid w:val="006600DA"/>
    <w:rsid w:val="006603B1"/>
    <w:rsid w:val="00660512"/>
    <w:rsid w:val="00660A63"/>
    <w:rsid w:val="00660BFE"/>
    <w:rsid w:val="0066129A"/>
    <w:rsid w:val="006615EF"/>
    <w:rsid w:val="00661B0F"/>
    <w:rsid w:val="00661B83"/>
    <w:rsid w:val="00661BE4"/>
    <w:rsid w:val="00662240"/>
    <w:rsid w:val="00662425"/>
    <w:rsid w:val="0066340B"/>
    <w:rsid w:val="00663838"/>
    <w:rsid w:val="00663CA4"/>
    <w:rsid w:val="00663CAE"/>
    <w:rsid w:val="0066414C"/>
    <w:rsid w:val="006641B2"/>
    <w:rsid w:val="00664554"/>
    <w:rsid w:val="006649AD"/>
    <w:rsid w:val="00664B62"/>
    <w:rsid w:val="0066507C"/>
    <w:rsid w:val="0066513C"/>
    <w:rsid w:val="00665572"/>
    <w:rsid w:val="006657D8"/>
    <w:rsid w:val="00665B29"/>
    <w:rsid w:val="006668AD"/>
    <w:rsid w:val="006672D3"/>
    <w:rsid w:val="0066731C"/>
    <w:rsid w:val="00667377"/>
    <w:rsid w:val="00667765"/>
    <w:rsid w:val="00667CD0"/>
    <w:rsid w:val="00667ED7"/>
    <w:rsid w:val="0067077A"/>
    <w:rsid w:val="00670782"/>
    <w:rsid w:val="00670E6A"/>
    <w:rsid w:val="00671006"/>
    <w:rsid w:val="00671197"/>
    <w:rsid w:val="006713DA"/>
    <w:rsid w:val="00671838"/>
    <w:rsid w:val="0067188D"/>
    <w:rsid w:val="00671FF1"/>
    <w:rsid w:val="0067228C"/>
    <w:rsid w:val="006723BE"/>
    <w:rsid w:val="00672922"/>
    <w:rsid w:val="00672A69"/>
    <w:rsid w:val="006730A3"/>
    <w:rsid w:val="0067313A"/>
    <w:rsid w:val="00673411"/>
    <w:rsid w:val="006734C2"/>
    <w:rsid w:val="006734CD"/>
    <w:rsid w:val="00673E01"/>
    <w:rsid w:val="006745FC"/>
    <w:rsid w:val="00674BCB"/>
    <w:rsid w:val="006755F4"/>
    <w:rsid w:val="0067599F"/>
    <w:rsid w:val="00675B76"/>
    <w:rsid w:val="00675CF0"/>
    <w:rsid w:val="00676092"/>
    <w:rsid w:val="0067658B"/>
    <w:rsid w:val="0067677E"/>
    <w:rsid w:val="0067681C"/>
    <w:rsid w:val="006768FF"/>
    <w:rsid w:val="00676B5E"/>
    <w:rsid w:val="00676C7F"/>
    <w:rsid w:val="00676D78"/>
    <w:rsid w:val="006773B8"/>
    <w:rsid w:val="006779AF"/>
    <w:rsid w:val="006779C2"/>
    <w:rsid w:val="00677E6B"/>
    <w:rsid w:val="00680187"/>
    <w:rsid w:val="0068024D"/>
    <w:rsid w:val="00680758"/>
    <w:rsid w:val="0068097B"/>
    <w:rsid w:val="00680E78"/>
    <w:rsid w:val="00681B59"/>
    <w:rsid w:val="00681E0E"/>
    <w:rsid w:val="00681F33"/>
    <w:rsid w:val="0068235F"/>
    <w:rsid w:val="00682492"/>
    <w:rsid w:val="006828AE"/>
    <w:rsid w:val="00682A79"/>
    <w:rsid w:val="00682FC6"/>
    <w:rsid w:val="00683027"/>
    <w:rsid w:val="0068307A"/>
    <w:rsid w:val="006830B3"/>
    <w:rsid w:val="00683311"/>
    <w:rsid w:val="006839FE"/>
    <w:rsid w:val="00683A18"/>
    <w:rsid w:val="00683B47"/>
    <w:rsid w:val="00684290"/>
    <w:rsid w:val="00684303"/>
    <w:rsid w:val="00684352"/>
    <w:rsid w:val="00684554"/>
    <w:rsid w:val="00684B74"/>
    <w:rsid w:val="006850A3"/>
    <w:rsid w:val="006865AA"/>
    <w:rsid w:val="006865C1"/>
    <w:rsid w:val="006866EE"/>
    <w:rsid w:val="00687052"/>
    <w:rsid w:val="00687917"/>
    <w:rsid w:val="00687BB9"/>
    <w:rsid w:val="006909B7"/>
    <w:rsid w:val="00690AF1"/>
    <w:rsid w:val="006912B2"/>
    <w:rsid w:val="00691686"/>
    <w:rsid w:val="006918AE"/>
    <w:rsid w:val="00692267"/>
    <w:rsid w:val="006923B2"/>
    <w:rsid w:val="00692457"/>
    <w:rsid w:val="006924AB"/>
    <w:rsid w:val="00692BAC"/>
    <w:rsid w:val="00693020"/>
    <w:rsid w:val="006935B3"/>
    <w:rsid w:val="00693676"/>
    <w:rsid w:val="00693829"/>
    <w:rsid w:val="00693941"/>
    <w:rsid w:val="00693B8D"/>
    <w:rsid w:val="00694805"/>
    <w:rsid w:val="00694C08"/>
    <w:rsid w:val="0069546D"/>
    <w:rsid w:val="006954C0"/>
    <w:rsid w:val="00695984"/>
    <w:rsid w:val="00695CF3"/>
    <w:rsid w:val="00695DAB"/>
    <w:rsid w:val="00695E5A"/>
    <w:rsid w:val="00696251"/>
    <w:rsid w:val="00696C10"/>
    <w:rsid w:val="00696E05"/>
    <w:rsid w:val="00697E46"/>
    <w:rsid w:val="006A0475"/>
    <w:rsid w:val="006A0EC8"/>
    <w:rsid w:val="006A1202"/>
    <w:rsid w:val="006A149E"/>
    <w:rsid w:val="006A1656"/>
    <w:rsid w:val="006A16E2"/>
    <w:rsid w:val="006A27AA"/>
    <w:rsid w:val="006A2A26"/>
    <w:rsid w:val="006A2B79"/>
    <w:rsid w:val="006A2DCA"/>
    <w:rsid w:val="006A3131"/>
    <w:rsid w:val="006A36CC"/>
    <w:rsid w:val="006A3CDD"/>
    <w:rsid w:val="006A3E2A"/>
    <w:rsid w:val="006A47A3"/>
    <w:rsid w:val="006A4A71"/>
    <w:rsid w:val="006A5066"/>
    <w:rsid w:val="006A5274"/>
    <w:rsid w:val="006A537B"/>
    <w:rsid w:val="006A54B2"/>
    <w:rsid w:val="006A56FB"/>
    <w:rsid w:val="006A5F84"/>
    <w:rsid w:val="006A6A72"/>
    <w:rsid w:val="006A6E0D"/>
    <w:rsid w:val="006A6F8B"/>
    <w:rsid w:val="006A6FA2"/>
    <w:rsid w:val="006A73A1"/>
    <w:rsid w:val="006A785D"/>
    <w:rsid w:val="006A78C6"/>
    <w:rsid w:val="006B07C3"/>
    <w:rsid w:val="006B09E8"/>
    <w:rsid w:val="006B0ADF"/>
    <w:rsid w:val="006B0EF7"/>
    <w:rsid w:val="006B13F0"/>
    <w:rsid w:val="006B1644"/>
    <w:rsid w:val="006B1711"/>
    <w:rsid w:val="006B173F"/>
    <w:rsid w:val="006B19B4"/>
    <w:rsid w:val="006B19ED"/>
    <w:rsid w:val="006B217F"/>
    <w:rsid w:val="006B22D0"/>
    <w:rsid w:val="006B2539"/>
    <w:rsid w:val="006B25FF"/>
    <w:rsid w:val="006B2941"/>
    <w:rsid w:val="006B29C5"/>
    <w:rsid w:val="006B3285"/>
    <w:rsid w:val="006B32BB"/>
    <w:rsid w:val="006B33B7"/>
    <w:rsid w:val="006B3678"/>
    <w:rsid w:val="006B3B89"/>
    <w:rsid w:val="006B3C1F"/>
    <w:rsid w:val="006B3C52"/>
    <w:rsid w:val="006B3ED2"/>
    <w:rsid w:val="006B433D"/>
    <w:rsid w:val="006B43C6"/>
    <w:rsid w:val="006B4985"/>
    <w:rsid w:val="006B4A1F"/>
    <w:rsid w:val="006B513C"/>
    <w:rsid w:val="006B5710"/>
    <w:rsid w:val="006B5735"/>
    <w:rsid w:val="006B5DFC"/>
    <w:rsid w:val="006B6A23"/>
    <w:rsid w:val="006B7146"/>
    <w:rsid w:val="006B727C"/>
    <w:rsid w:val="006B77F3"/>
    <w:rsid w:val="006B7AFD"/>
    <w:rsid w:val="006B7BAA"/>
    <w:rsid w:val="006C052A"/>
    <w:rsid w:val="006C0CFE"/>
    <w:rsid w:val="006C0F32"/>
    <w:rsid w:val="006C1286"/>
    <w:rsid w:val="006C1924"/>
    <w:rsid w:val="006C2AD1"/>
    <w:rsid w:val="006C2E49"/>
    <w:rsid w:val="006C2F85"/>
    <w:rsid w:val="006C352A"/>
    <w:rsid w:val="006C3594"/>
    <w:rsid w:val="006C361E"/>
    <w:rsid w:val="006C3D21"/>
    <w:rsid w:val="006C41A5"/>
    <w:rsid w:val="006C4527"/>
    <w:rsid w:val="006C463F"/>
    <w:rsid w:val="006C4677"/>
    <w:rsid w:val="006C4759"/>
    <w:rsid w:val="006C4EAD"/>
    <w:rsid w:val="006C4EF9"/>
    <w:rsid w:val="006C5998"/>
    <w:rsid w:val="006C5A31"/>
    <w:rsid w:val="006C6A12"/>
    <w:rsid w:val="006C6D57"/>
    <w:rsid w:val="006C6FFC"/>
    <w:rsid w:val="006C73C0"/>
    <w:rsid w:val="006C76C7"/>
    <w:rsid w:val="006C78B1"/>
    <w:rsid w:val="006C7B1D"/>
    <w:rsid w:val="006D0158"/>
    <w:rsid w:val="006D0269"/>
    <w:rsid w:val="006D0575"/>
    <w:rsid w:val="006D0679"/>
    <w:rsid w:val="006D06B8"/>
    <w:rsid w:val="006D0CA7"/>
    <w:rsid w:val="006D0D97"/>
    <w:rsid w:val="006D10CB"/>
    <w:rsid w:val="006D1327"/>
    <w:rsid w:val="006D1E7D"/>
    <w:rsid w:val="006D242E"/>
    <w:rsid w:val="006D29D0"/>
    <w:rsid w:val="006D2AF5"/>
    <w:rsid w:val="006D2C27"/>
    <w:rsid w:val="006D334B"/>
    <w:rsid w:val="006D34F2"/>
    <w:rsid w:val="006D39B0"/>
    <w:rsid w:val="006D3A7A"/>
    <w:rsid w:val="006D3B8F"/>
    <w:rsid w:val="006D3CAB"/>
    <w:rsid w:val="006D44BD"/>
    <w:rsid w:val="006D453F"/>
    <w:rsid w:val="006D4BF9"/>
    <w:rsid w:val="006D5015"/>
    <w:rsid w:val="006D5086"/>
    <w:rsid w:val="006D508A"/>
    <w:rsid w:val="006D55B9"/>
    <w:rsid w:val="006D5648"/>
    <w:rsid w:val="006D56F3"/>
    <w:rsid w:val="006D5990"/>
    <w:rsid w:val="006D5BB5"/>
    <w:rsid w:val="006D5E50"/>
    <w:rsid w:val="006D63F3"/>
    <w:rsid w:val="006D6565"/>
    <w:rsid w:val="006D6A6B"/>
    <w:rsid w:val="006D7A38"/>
    <w:rsid w:val="006D7A5C"/>
    <w:rsid w:val="006D7B59"/>
    <w:rsid w:val="006D7C58"/>
    <w:rsid w:val="006E07BC"/>
    <w:rsid w:val="006E09A9"/>
    <w:rsid w:val="006E0C20"/>
    <w:rsid w:val="006E0DC0"/>
    <w:rsid w:val="006E0F89"/>
    <w:rsid w:val="006E0FD1"/>
    <w:rsid w:val="006E1473"/>
    <w:rsid w:val="006E1D92"/>
    <w:rsid w:val="006E1E33"/>
    <w:rsid w:val="006E2AC9"/>
    <w:rsid w:val="006E2E71"/>
    <w:rsid w:val="006E322B"/>
    <w:rsid w:val="006E33D1"/>
    <w:rsid w:val="006E370A"/>
    <w:rsid w:val="006E38F6"/>
    <w:rsid w:val="006E3F71"/>
    <w:rsid w:val="006E4045"/>
    <w:rsid w:val="006E42D8"/>
    <w:rsid w:val="006E431E"/>
    <w:rsid w:val="006E4BA8"/>
    <w:rsid w:val="006E50E0"/>
    <w:rsid w:val="006E53A5"/>
    <w:rsid w:val="006E59AB"/>
    <w:rsid w:val="006E59F8"/>
    <w:rsid w:val="006E5CBE"/>
    <w:rsid w:val="006E5FC8"/>
    <w:rsid w:val="006E620B"/>
    <w:rsid w:val="006E6246"/>
    <w:rsid w:val="006E672C"/>
    <w:rsid w:val="006E6907"/>
    <w:rsid w:val="006E6BFD"/>
    <w:rsid w:val="006E7057"/>
    <w:rsid w:val="006E70C4"/>
    <w:rsid w:val="006E72C1"/>
    <w:rsid w:val="006E72DD"/>
    <w:rsid w:val="006E74C4"/>
    <w:rsid w:val="006E7874"/>
    <w:rsid w:val="006E7DED"/>
    <w:rsid w:val="006F01FC"/>
    <w:rsid w:val="006F0489"/>
    <w:rsid w:val="006F08D9"/>
    <w:rsid w:val="006F0FD4"/>
    <w:rsid w:val="006F104B"/>
    <w:rsid w:val="006F10B0"/>
    <w:rsid w:val="006F1199"/>
    <w:rsid w:val="006F18D7"/>
    <w:rsid w:val="006F1E70"/>
    <w:rsid w:val="006F20BE"/>
    <w:rsid w:val="006F285C"/>
    <w:rsid w:val="006F2BA6"/>
    <w:rsid w:val="006F2D27"/>
    <w:rsid w:val="006F382A"/>
    <w:rsid w:val="006F3918"/>
    <w:rsid w:val="006F3C61"/>
    <w:rsid w:val="006F3C86"/>
    <w:rsid w:val="006F3D1D"/>
    <w:rsid w:val="006F44F2"/>
    <w:rsid w:val="006F4B0E"/>
    <w:rsid w:val="006F5717"/>
    <w:rsid w:val="006F57D9"/>
    <w:rsid w:val="006F5DD7"/>
    <w:rsid w:val="006F62F3"/>
    <w:rsid w:val="006F68DF"/>
    <w:rsid w:val="006F6BF5"/>
    <w:rsid w:val="006F6CF7"/>
    <w:rsid w:val="006F7013"/>
    <w:rsid w:val="006F7115"/>
    <w:rsid w:val="006F7187"/>
    <w:rsid w:val="006F726F"/>
    <w:rsid w:val="006F73D8"/>
    <w:rsid w:val="006F75D0"/>
    <w:rsid w:val="006F7CD6"/>
    <w:rsid w:val="00700045"/>
    <w:rsid w:val="007002C8"/>
    <w:rsid w:val="007003EC"/>
    <w:rsid w:val="00700C40"/>
    <w:rsid w:val="00700C6C"/>
    <w:rsid w:val="007015CB"/>
    <w:rsid w:val="0070162F"/>
    <w:rsid w:val="00701719"/>
    <w:rsid w:val="00701721"/>
    <w:rsid w:val="00701846"/>
    <w:rsid w:val="007019D2"/>
    <w:rsid w:val="00701A8D"/>
    <w:rsid w:val="00701DEB"/>
    <w:rsid w:val="007021C7"/>
    <w:rsid w:val="007026D0"/>
    <w:rsid w:val="007027A3"/>
    <w:rsid w:val="007028FB"/>
    <w:rsid w:val="007031C7"/>
    <w:rsid w:val="00703366"/>
    <w:rsid w:val="007033AF"/>
    <w:rsid w:val="007036A4"/>
    <w:rsid w:val="00703A2E"/>
    <w:rsid w:val="00703A85"/>
    <w:rsid w:val="00703B1D"/>
    <w:rsid w:val="00703F5D"/>
    <w:rsid w:val="00703FDA"/>
    <w:rsid w:val="00704470"/>
    <w:rsid w:val="0070464D"/>
    <w:rsid w:val="00704D2B"/>
    <w:rsid w:val="00705088"/>
    <w:rsid w:val="00705497"/>
    <w:rsid w:val="00705BE3"/>
    <w:rsid w:val="00705E28"/>
    <w:rsid w:val="00705FC0"/>
    <w:rsid w:val="0070786C"/>
    <w:rsid w:val="00707D91"/>
    <w:rsid w:val="00707FC7"/>
    <w:rsid w:val="0071004A"/>
    <w:rsid w:val="007101AD"/>
    <w:rsid w:val="00710328"/>
    <w:rsid w:val="00710376"/>
    <w:rsid w:val="00710617"/>
    <w:rsid w:val="00710A26"/>
    <w:rsid w:val="00710BEA"/>
    <w:rsid w:val="00710D1B"/>
    <w:rsid w:val="0071154A"/>
    <w:rsid w:val="00711631"/>
    <w:rsid w:val="007119D5"/>
    <w:rsid w:val="00711E05"/>
    <w:rsid w:val="00712069"/>
    <w:rsid w:val="0071263F"/>
    <w:rsid w:val="007129D4"/>
    <w:rsid w:val="007129F7"/>
    <w:rsid w:val="00712BD8"/>
    <w:rsid w:val="00712C30"/>
    <w:rsid w:val="007135E6"/>
    <w:rsid w:val="007139FF"/>
    <w:rsid w:val="00714236"/>
    <w:rsid w:val="00714393"/>
    <w:rsid w:val="0071503C"/>
    <w:rsid w:val="00715154"/>
    <w:rsid w:val="007152C6"/>
    <w:rsid w:val="0071571E"/>
    <w:rsid w:val="0071575A"/>
    <w:rsid w:val="00715B2B"/>
    <w:rsid w:val="00715E7E"/>
    <w:rsid w:val="00715F82"/>
    <w:rsid w:val="0071603E"/>
    <w:rsid w:val="00716AAC"/>
    <w:rsid w:val="00716B45"/>
    <w:rsid w:val="00716E13"/>
    <w:rsid w:val="00717829"/>
    <w:rsid w:val="00717D80"/>
    <w:rsid w:val="00717FC8"/>
    <w:rsid w:val="007206F5"/>
    <w:rsid w:val="00720AB5"/>
    <w:rsid w:val="00721025"/>
    <w:rsid w:val="00721049"/>
    <w:rsid w:val="00721153"/>
    <w:rsid w:val="0072173F"/>
    <w:rsid w:val="00721774"/>
    <w:rsid w:val="00721834"/>
    <w:rsid w:val="00721A28"/>
    <w:rsid w:val="00721C0B"/>
    <w:rsid w:val="00721C93"/>
    <w:rsid w:val="00721CAA"/>
    <w:rsid w:val="007220D8"/>
    <w:rsid w:val="00722B00"/>
    <w:rsid w:val="00724373"/>
    <w:rsid w:val="00724EDF"/>
    <w:rsid w:val="00724FB1"/>
    <w:rsid w:val="00725794"/>
    <w:rsid w:val="00725849"/>
    <w:rsid w:val="00726472"/>
    <w:rsid w:val="00726510"/>
    <w:rsid w:val="0072661A"/>
    <w:rsid w:val="00726706"/>
    <w:rsid w:val="0072695F"/>
    <w:rsid w:val="00726C1B"/>
    <w:rsid w:val="007272EC"/>
    <w:rsid w:val="0072776B"/>
    <w:rsid w:val="00727AF2"/>
    <w:rsid w:val="0073048F"/>
    <w:rsid w:val="00730506"/>
    <w:rsid w:val="007309D0"/>
    <w:rsid w:val="007317FC"/>
    <w:rsid w:val="00731B42"/>
    <w:rsid w:val="00731E66"/>
    <w:rsid w:val="00731EC1"/>
    <w:rsid w:val="00732C02"/>
    <w:rsid w:val="0073366F"/>
    <w:rsid w:val="00733710"/>
    <w:rsid w:val="00733A71"/>
    <w:rsid w:val="00733BEF"/>
    <w:rsid w:val="00733DCE"/>
    <w:rsid w:val="00734068"/>
    <w:rsid w:val="0073438E"/>
    <w:rsid w:val="00734EA9"/>
    <w:rsid w:val="00734F48"/>
    <w:rsid w:val="00734FC8"/>
    <w:rsid w:val="007350A1"/>
    <w:rsid w:val="00735670"/>
    <w:rsid w:val="00735C9E"/>
    <w:rsid w:val="00735FFC"/>
    <w:rsid w:val="007362DE"/>
    <w:rsid w:val="00736D6A"/>
    <w:rsid w:val="00736EC8"/>
    <w:rsid w:val="00737607"/>
    <w:rsid w:val="0073794A"/>
    <w:rsid w:val="00737A16"/>
    <w:rsid w:val="00737E34"/>
    <w:rsid w:val="00740384"/>
    <w:rsid w:val="007405B6"/>
    <w:rsid w:val="007409F8"/>
    <w:rsid w:val="00740EA1"/>
    <w:rsid w:val="007414D5"/>
    <w:rsid w:val="00741661"/>
    <w:rsid w:val="0074189F"/>
    <w:rsid w:val="007421E8"/>
    <w:rsid w:val="00742604"/>
    <w:rsid w:val="0074278C"/>
    <w:rsid w:val="0074286F"/>
    <w:rsid w:val="00743503"/>
    <w:rsid w:val="00743951"/>
    <w:rsid w:val="00743DC3"/>
    <w:rsid w:val="00744132"/>
    <w:rsid w:val="00744897"/>
    <w:rsid w:val="00744E27"/>
    <w:rsid w:val="00745E0F"/>
    <w:rsid w:val="00746226"/>
    <w:rsid w:val="007462E2"/>
    <w:rsid w:val="0074631A"/>
    <w:rsid w:val="0074657B"/>
    <w:rsid w:val="0074678C"/>
    <w:rsid w:val="007469EA"/>
    <w:rsid w:val="00746B8D"/>
    <w:rsid w:val="00746F96"/>
    <w:rsid w:val="0074723F"/>
    <w:rsid w:val="007472A1"/>
    <w:rsid w:val="007477B9"/>
    <w:rsid w:val="00747DEA"/>
    <w:rsid w:val="00750176"/>
    <w:rsid w:val="00750192"/>
    <w:rsid w:val="00750D1D"/>
    <w:rsid w:val="00750E3D"/>
    <w:rsid w:val="007512D8"/>
    <w:rsid w:val="007518E2"/>
    <w:rsid w:val="0075195E"/>
    <w:rsid w:val="007520C0"/>
    <w:rsid w:val="00752CFE"/>
    <w:rsid w:val="0075307A"/>
    <w:rsid w:val="007534C8"/>
    <w:rsid w:val="007536CF"/>
    <w:rsid w:val="00753971"/>
    <w:rsid w:val="007542C5"/>
    <w:rsid w:val="00754882"/>
    <w:rsid w:val="007548F4"/>
    <w:rsid w:val="00754955"/>
    <w:rsid w:val="00755646"/>
    <w:rsid w:val="007556E6"/>
    <w:rsid w:val="0075604E"/>
    <w:rsid w:val="007562C4"/>
    <w:rsid w:val="00756769"/>
    <w:rsid w:val="00756859"/>
    <w:rsid w:val="0075699F"/>
    <w:rsid w:val="00756A33"/>
    <w:rsid w:val="00756D1F"/>
    <w:rsid w:val="00756DA4"/>
    <w:rsid w:val="00757605"/>
    <w:rsid w:val="00757ECD"/>
    <w:rsid w:val="00760277"/>
    <w:rsid w:val="007608B3"/>
    <w:rsid w:val="00760BAC"/>
    <w:rsid w:val="00761814"/>
    <w:rsid w:val="00761977"/>
    <w:rsid w:val="00761B3D"/>
    <w:rsid w:val="00761DC6"/>
    <w:rsid w:val="00761F76"/>
    <w:rsid w:val="0076227C"/>
    <w:rsid w:val="007629EB"/>
    <w:rsid w:val="00762D0C"/>
    <w:rsid w:val="00763498"/>
    <w:rsid w:val="007637B8"/>
    <w:rsid w:val="007640BF"/>
    <w:rsid w:val="007640E1"/>
    <w:rsid w:val="007644DD"/>
    <w:rsid w:val="00764C30"/>
    <w:rsid w:val="0076521F"/>
    <w:rsid w:val="0076522C"/>
    <w:rsid w:val="00765A17"/>
    <w:rsid w:val="00765B54"/>
    <w:rsid w:val="00766353"/>
    <w:rsid w:val="00766BFC"/>
    <w:rsid w:val="00766EBB"/>
    <w:rsid w:val="0076704C"/>
    <w:rsid w:val="0076704E"/>
    <w:rsid w:val="007670CE"/>
    <w:rsid w:val="0076753A"/>
    <w:rsid w:val="0077001D"/>
    <w:rsid w:val="007700D2"/>
    <w:rsid w:val="00770129"/>
    <w:rsid w:val="0077082B"/>
    <w:rsid w:val="0077127B"/>
    <w:rsid w:val="007715D1"/>
    <w:rsid w:val="0077188A"/>
    <w:rsid w:val="00771B89"/>
    <w:rsid w:val="00771B9B"/>
    <w:rsid w:val="00771CB2"/>
    <w:rsid w:val="00771F2D"/>
    <w:rsid w:val="00771FD2"/>
    <w:rsid w:val="00771FF4"/>
    <w:rsid w:val="0077206E"/>
    <w:rsid w:val="00772271"/>
    <w:rsid w:val="00772691"/>
    <w:rsid w:val="00772B3F"/>
    <w:rsid w:val="00772FA7"/>
    <w:rsid w:val="007735E9"/>
    <w:rsid w:val="007736F7"/>
    <w:rsid w:val="00773E74"/>
    <w:rsid w:val="007748B6"/>
    <w:rsid w:val="007748C3"/>
    <w:rsid w:val="00774D8C"/>
    <w:rsid w:val="00774EB0"/>
    <w:rsid w:val="00775334"/>
    <w:rsid w:val="007754DF"/>
    <w:rsid w:val="00775600"/>
    <w:rsid w:val="00775987"/>
    <w:rsid w:val="00775CB5"/>
    <w:rsid w:val="0077681E"/>
    <w:rsid w:val="00776858"/>
    <w:rsid w:val="00776D0C"/>
    <w:rsid w:val="00776DB0"/>
    <w:rsid w:val="00777361"/>
    <w:rsid w:val="00780612"/>
    <w:rsid w:val="00780C21"/>
    <w:rsid w:val="007811CF"/>
    <w:rsid w:val="007816DD"/>
    <w:rsid w:val="00781D5D"/>
    <w:rsid w:val="0078231E"/>
    <w:rsid w:val="00782CEE"/>
    <w:rsid w:val="00782F43"/>
    <w:rsid w:val="00782F81"/>
    <w:rsid w:val="00783528"/>
    <w:rsid w:val="007837AA"/>
    <w:rsid w:val="00783B93"/>
    <w:rsid w:val="00783C59"/>
    <w:rsid w:val="0078409B"/>
    <w:rsid w:val="00784192"/>
    <w:rsid w:val="0078449D"/>
    <w:rsid w:val="007849BE"/>
    <w:rsid w:val="00784D8E"/>
    <w:rsid w:val="00784E4A"/>
    <w:rsid w:val="00784F32"/>
    <w:rsid w:val="00784FE4"/>
    <w:rsid w:val="007850B4"/>
    <w:rsid w:val="00786BF2"/>
    <w:rsid w:val="0078727B"/>
    <w:rsid w:val="00787F52"/>
    <w:rsid w:val="00790BC0"/>
    <w:rsid w:val="00790C81"/>
    <w:rsid w:val="00790F1B"/>
    <w:rsid w:val="00791BB5"/>
    <w:rsid w:val="00791FC0"/>
    <w:rsid w:val="00792126"/>
    <w:rsid w:val="007921DF"/>
    <w:rsid w:val="007930CA"/>
    <w:rsid w:val="007931B8"/>
    <w:rsid w:val="007931E5"/>
    <w:rsid w:val="0079321A"/>
    <w:rsid w:val="007933B2"/>
    <w:rsid w:val="00793431"/>
    <w:rsid w:val="007936B3"/>
    <w:rsid w:val="00793BB4"/>
    <w:rsid w:val="0079405B"/>
    <w:rsid w:val="00794090"/>
    <w:rsid w:val="007945EF"/>
    <w:rsid w:val="00794684"/>
    <w:rsid w:val="0079487C"/>
    <w:rsid w:val="00794889"/>
    <w:rsid w:val="00794CC7"/>
    <w:rsid w:val="0079502B"/>
    <w:rsid w:val="00795155"/>
    <w:rsid w:val="00795652"/>
    <w:rsid w:val="00795878"/>
    <w:rsid w:val="0079589B"/>
    <w:rsid w:val="00795AA8"/>
    <w:rsid w:val="00795D27"/>
    <w:rsid w:val="00795D46"/>
    <w:rsid w:val="00796569"/>
    <w:rsid w:val="007967C7"/>
    <w:rsid w:val="007968D5"/>
    <w:rsid w:val="007969A4"/>
    <w:rsid w:val="007973CC"/>
    <w:rsid w:val="00797831"/>
    <w:rsid w:val="00797B26"/>
    <w:rsid w:val="007A020E"/>
    <w:rsid w:val="007A0912"/>
    <w:rsid w:val="007A0BC3"/>
    <w:rsid w:val="007A0EAC"/>
    <w:rsid w:val="007A11A1"/>
    <w:rsid w:val="007A16AC"/>
    <w:rsid w:val="007A1B3D"/>
    <w:rsid w:val="007A2CDB"/>
    <w:rsid w:val="007A2E95"/>
    <w:rsid w:val="007A3122"/>
    <w:rsid w:val="007A35B9"/>
    <w:rsid w:val="007A3606"/>
    <w:rsid w:val="007A370F"/>
    <w:rsid w:val="007A389A"/>
    <w:rsid w:val="007A3A11"/>
    <w:rsid w:val="007A3A2F"/>
    <w:rsid w:val="007A3C19"/>
    <w:rsid w:val="007A425D"/>
    <w:rsid w:val="007A429F"/>
    <w:rsid w:val="007A463A"/>
    <w:rsid w:val="007A4B96"/>
    <w:rsid w:val="007A4DE2"/>
    <w:rsid w:val="007A4F8A"/>
    <w:rsid w:val="007A501D"/>
    <w:rsid w:val="007A506F"/>
    <w:rsid w:val="007A51CB"/>
    <w:rsid w:val="007A5940"/>
    <w:rsid w:val="007A5AF6"/>
    <w:rsid w:val="007A5C34"/>
    <w:rsid w:val="007A5DE1"/>
    <w:rsid w:val="007A66B1"/>
    <w:rsid w:val="007A6855"/>
    <w:rsid w:val="007A69ED"/>
    <w:rsid w:val="007A6FAD"/>
    <w:rsid w:val="007A71AB"/>
    <w:rsid w:val="007A71CC"/>
    <w:rsid w:val="007A7339"/>
    <w:rsid w:val="007A75EF"/>
    <w:rsid w:val="007A766F"/>
    <w:rsid w:val="007A7979"/>
    <w:rsid w:val="007A7FAD"/>
    <w:rsid w:val="007B00AD"/>
    <w:rsid w:val="007B027D"/>
    <w:rsid w:val="007B03E1"/>
    <w:rsid w:val="007B0C0D"/>
    <w:rsid w:val="007B0E4A"/>
    <w:rsid w:val="007B11E5"/>
    <w:rsid w:val="007B1577"/>
    <w:rsid w:val="007B15D9"/>
    <w:rsid w:val="007B17FA"/>
    <w:rsid w:val="007B1F5F"/>
    <w:rsid w:val="007B2325"/>
    <w:rsid w:val="007B24B3"/>
    <w:rsid w:val="007B2679"/>
    <w:rsid w:val="007B2883"/>
    <w:rsid w:val="007B2A65"/>
    <w:rsid w:val="007B2CA6"/>
    <w:rsid w:val="007B368C"/>
    <w:rsid w:val="007B394A"/>
    <w:rsid w:val="007B3BE3"/>
    <w:rsid w:val="007B3F0F"/>
    <w:rsid w:val="007B4122"/>
    <w:rsid w:val="007B447A"/>
    <w:rsid w:val="007B4795"/>
    <w:rsid w:val="007B5174"/>
    <w:rsid w:val="007B5220"/>
    <w:rsid w:val="007B56DF"/>
    <w:rsid w:val="007B5C58"/>
    <w:rsid w:val="007B5D41"/>
    <w:rsid w:val="007B6060"/>
    <w:rsid w:val="007B64C4"/>
    <w:rsid w:val="007B665F"/>
    <w:rsid w:val="007B682B"/>
    <w:rsid w:val="007B6B53"/>
    <w:rsid w:val="007B6D5B"/>
    <w:rsid w:val="007B6E38"/>
    <w:rsid w:val="007B7D1E"/>
    <w:rsid w:val="007B7E5B"/>
    <w:rsid w:val="007C029B"/>
    <w:rsid w:val="007C031C"/>
    <w:rsid w:val="007C0BB4"/>
    <w:rsid w:val="007C12D1"/>
    <w:rsid w:val="007C15B4"/>
    <w:rsid w:val="007C2212"/>
    <w:rsid w:val="007C2243"/>
    <w:rsid w:val="007C26BE"/>
    <w:rsid w:val="007C272F"/>
    <w:rsid w:val="007C2D4C"/>
    <w:rsid w:val="007C2FCF"/>
    <w:rsid w:val="007C337A"/>
    <w:rsid w:val="007C3BB0"/>
    <w:rsid w:val="007C3E3C"/>
    <w:rsid w:val="007C3EF9"/>
    <w:rsid w:val="007C3F63"/>
    <w:rsid w:val="007C423B"/>
    <w:rsid w:val="007C4414"/>
    <w:rsid w:val="007C52EA"/>
    <w:rsid w:val="007C5AF1"/>
    <w:rsid w:val="007C68D6"/>
    <w:rsid w:val="007C6C18"/>
    <w:rsid w:val="007C74E9"/>
    <w:rsid w:val="007C7A00"/>
    <w:rsid w:val="007D0C3E"/>
    <w:rsid w:val="007D0F0C"/>
    <w:rsid w:val="007D0F82"/>
    <w:rsid w:val="007D1250"/>
    <w:rsid w:val="007D160A"/>
    <w:rsid w:val="007D1C0D"/>
    <w:rsid w:val="007D1C4B"/>
    <w:rsid w:val="007D22AE"/>
    <w:rsid w:val="007D2692"/>
    <w:rsid w:val="007D2954"/>
    <w:rsid w:val="007D2DE3"/>
    <w:rsid w:val="007D305E"/>
    <w:rsid w:val="007D3417"/>
    <w:rsid w:val="007D3440"/>
    <w:rsid w:val="007D35D4"/>
    <w:rsid w:val="007D3689"/>
    <w:rsid w:val="007D39D5"/>
    <w:rsid w:val="007D3F4F"/>
    <w:rsid w:val="007D4296"/>
    <w:rsid w:val="007D483E"/>
    <w:rsid w:val="007D4923"/>
    <w:rsid w:val="007D49E0"/>
    <w:rsid w:val="007D4A73"/>
    <w:rsid w:val="007D4B38"/>
    <w:rsid w:val="007D4EC9"/>
    <w:rsid w:val="007D50F5"/>
    <w:rsid w:val="007D5626"/>
    <w:rsid w:val="007D5CA1"/>
    <w:rsid w:val="007D5F50"/>
    <w:rsid w:val="007D611F"/>
    <w:rsid w:val="007D62FD"/>
    <w:rsid w:val="007D6447"/>
    <w:rsid w:val="007D654D"/>
    <w:rsid w:val="007D67A2"/>
    <w:rsid w:val="007D6C23"/>
    <w:rsid w:val="007D7247"/>
    <w:rsid w:val="007D7629"/>
    <w:rsid w:val="007D7AE4"/>
    <w:rsid w:val="007D7B9A"/>
    <w:rsid w:val="007E00A8"/>
    <w:rsid w:val="007E08B3"/>
    <w:rsid w:val="007E0BF2"/>
    <w:rsid w:val="007E0F11"/>
    <w:rsid w:val="007E1184"/>
    <w:rsid w:val="007E1247"/>
    <w:rsid w:val="007E12E1"/>
    <w:rsid w:val="007E17AE"/>
    <w:rsid w:val="007E19BE"/>
    <w:rsid w:val="007E2FF3"/>
    <w:rsid w:val="007E37A7"/>
    <w:rsid w:val="007E3AD5"/>
    <w:rsid w:val="007E3B7C"/>
    <w:rsid w:val="007E3BA7"/>
    <w:rsid w:val="007E3E85"/>
    <w:rsid w:val="007E42F7"/>
    <w:rsid w:val="007E46A1"/>
    <w:rsid w:val="007E5300"/>
    <w:rsid w:val="007E535E"/>
    <w:rsid w:val="007E547D"/>
    <w:rsid w:val="007E5878"/>
    <w:rsid w:val="007E5C6D"/>
    <w:rsid w:val="007E5EA5"/>
    <w:rsid w:val="007E5F36"/>
    <w:rsid w:val="007E62C5"/>
    <w:rsid w:val="007E650A"/>
    <w:rsid w:val="007E651B"/>
    <w:rsid w:val="007E6C37"/>
    <w:rsid w:val="007E6D97"/>
    <w:rsid w:val="007E7599"/>
    <w:rsid w:val="007E7657"/>
    <w:rsid w:val="007E7F24"/>
    <w:rsid w:val="007F0199"/>
    <w:rsid w:val="007F022B"/>
    <w:rsid w:val="007F02BD"/>
    <w:rsid w:val="007F0313"/>
    <w:rsid w:val="007F0A2A"/>
    <w:rsid w:val="007F0B38"/>
    <w:rsid w:val="007F1105"/>
    <w:rsid w:val="007F13AD"/>
    <w:rsid w:val="007F193D"/>
    <w:rsid w:val="007F1B75"/>
    <w:rsid w:val="007F1F58"/>
    <w:rsid w:val="007F225C"/>
    <w:rsid w:val="007F288C"/>
    <w:rsid w:val="007F29FD"/>
    <w:rsid w:val="007F2C1D"/>
    <w:rsid w:val="007F30E3"/>
    <w:rsid w:val="007F437A"/>
    <w:rsid w:val="007F45C4"/>
    <w:rsid w:val="007F463E"/>
    <w:rsid w:val="007F4845"/>
    <w:rsid w:val="007F51FD"/>
    <w:rsid w:val="007F543C"/>
    <w:rsid w:val="007F57EC"/>
    <w:rsid w:val="007F584D"/>
    <w:rsid w:val="007F5FE2"/>
    <w:rsid w:val="007F630F"/>
    <w:rsid w:val="007F6657"/>
    <w:rsid w:val="007F6CB2"/>
    <w:rsid w:val="007F7070"/>
    <w:rsid w:val="007F72FF"/>
    <w:rsid w:val="007F73A4"/>
    <w:rsid w:val="007F7D00"/>
    <w:rsid w:val="00800294"/>
    <w:rsid w:val="0080037A"/>
    <w:rsid w:val="00800D90"/>
    <w:rsid w:val="008013A4"/>
    <w:rsid w:val="008013ED"/>
    <w:rsid w:val="008018B1"/>
    <w:rsid w:val="00801BA1"/>
    <w:rsid w:val="00801BEF"/>
    <w:rsid w:val="00802CD0"/>
    <w:rsid w:val="00802EDA"/>
    <w:rsid w:val="00803132"/>
    <w:rsid w:val="008031FD"/>
    <w:rsid w:val="008032CD"/>
    <w:rsid w:val="008033C0"/>
    <w:rsid w:val="0080356D"/>
    <w:rsid w:val="0080358F"/>
    <w:rsid w:val="008036ED"/>
    <w:rsid w:val="008037AF"/>
    <w:rsid w:val="00804236"/>
    <w:rsid w:val="0080462B"/>
    <w:rsid w:val="00805401"/>
    <w:rsid w:val="00805907"/>
    <w:rsid w:val="008059A1"/>
    <w:rsid w:val="00805A81"/>
    <w:rsid w:val="00805B35"/>
    <w:rsid w:val="0080643C"/>
    <w:rsid w:val="00806C6B"/>
    <w:rsid w:val="00806F1D"/>
    <w:rsid w:val="00807C94"/>
    <w:rsid w:val="00807F1E"/>
    <w:rsid w:val="0081011A"/>
    <w:rsid w:val="008108C1"/>
    <w:rsid w:val="008109AB"/>
    <w:rsid w:val="008109EC"/>
    <w:rsid w:val="0081182A"/>
    <w:rsid w:val="00811BDA"/>
    <w:rsid w:val="00812382"/>
    <w:rsid w:val="008124DD"/>
    <w:rsid w:val="008128FB"/>
    <w:rsid w:val="00812DF3"/>
    <w:rsid w:val="00813124"/>
    <w:rsid w:val="00813166"/>
    <w:rsid w:val="0081343E"/>
    <w:rsid w:val="008134B5"/>
    <w:rsid w:val="008139B6"/>
    <w:rsid w:val="00813EEF"/>
    <w:rsid w:val="0081439D"/>
    <w:rsid w:val="00814880"/>
    <w:rsid w:val="00814CCD"/>
    <w:rsid w:val="00815429"/>
    <w:rsid w:val="008156AE"/>
    <w:rsid w:val="00815EEA"/>
    <w:rsid w:val="008174B3"/>
    <w:rsid w:val="0081760F"/>
    <w:rsid w:val="00817E21"/>
    <w:rsid w:val="0082003D"/>
    <w:rsid w:val="0082005D"/>
    <w:rsid w:val="00820245"/>
    <w:rsid w:val="008206B0"/>
    <w:rsid w:val="00820771"/>
    <w:rsid w:val="00820920"/>
    <w:rsid w:val="00820D87"/>
    <w:rsid w:val="008211C0"/>
    <w:rsid w:val="008213EC"/>
    <w:rsid w:val="0082153F"/>
    <w:rsid w:val="00821679"/>
    <w:rsid w:val="00821FFF"/>
    <w:rsid w:val="00822471"/>
    <w:rsid w:val="00822846"/>
    <w:rsid w:val="008229FB"/>
    <w:rsid w:val="00822D60"/>
    <w:rsid w:val="00822F02"/>
    <w:rsid w:val="008232D1"/>
    <w:rsid w:val="00823496"/>
    <w:rsid w:val="0082378A"/>
    <w:rsid w:val="00823B17"/>
    <w:rsid w:val="00823CC1"/>
    <w:rsid w:val="00823F76"/>
    <w:rsid w:val="00824324"/>
    <w:rsid w:val="008247B0"/>
    <w:rsid w:val="00825551"/>
    <w:rsid w:val="00825D0F"/>
    <w:rsid w:val="00825F69"/>
    <w:rsid w:val="00826836"/>
    <w:rsid w:val="00826CA3"/>
    <w:rsid w:val="008272EC"/>
    <w:rsid w:val="00827E24"/>
    <w:rsid w:val="00827E41"/>
    <w:rsid w:val="00827EE9"/>
    <w:rsid w:val="008300C4"/>
    <w:rsid w:val="008302EF"/>
    <w:rsid w:val="0083109C"/>
    <w:rsid w:val="008313AA"/>
    <w:rsid w:val="00831CE9"/>
    <w:rsid w:val="00831F68"/>
    <w:rsid w:val="00832044"/>
    <w:rsid w:val="00832328"/>
    <w:rsid w:val="008325D5"/>
    <w:rsid w:val="008329BB"/>
    <w:rsid w:val="00832D35"/>
    <w:rsid w:val="00833424"/>
    <w:rsid w:val="0083387A"/>
    <w:rsid w:val="008339A5"/>
    <w:rsid w:val="00833AC5"/>
    <w:rsid w:val="00833BD4"/>
    <w:rsid w:val="00833CE4"/>
    <w:rsid w:val="00834423"/>
    <w:rsid w:val="008344EE"/>
    <w:rsid w:val="008345FB"/>
    <w:rsid w:val="0083466B"/>
    <w:rsid w:val="00834B5F"/>
    <w:rsid w:val="00834CBB"/>
    <w:rsid w:val="00834F35"/>
    <w:rsid w:val="00835081"/>
    <w:rsid w:val="00835662"/>
    <w:rsid w:val="00835808"/>
    <w:rsid w:val="00836070"/>
    <w:rsid w:val="008366C0"/>
    <w:rsid w:val="008366E3"/>
    <w:rsid w:val="00836D6F"/>
    <w:rsid w:val="00837015"/>
    <w:rsid w:val="00837270"/>
    <w:rsid w:val="0083749D"/>
    <w:rsid w:val="008374F5"/>
    <w:rsid w:val="0083754E"/>
    <w:rsid w:val="008375AE"/>
    <w:rsid w:val="00837D34"/>
    <w:rsid w:val="00837D6A"/>
    <w:rsid w:val="0084003B"/>
    <w:rsid w:val="0084009A"/>
    <w:rsid w:val="008402E1"/>
    <w:rsid w:val="008407C5"/>
    <w:rsid w:val="00840FD9"/>
    <w:rsid w:val="008425FC"/>
    <w:rsid w:val="008428E6"/>
    <w:rsid w:val="0084297A"/>
    <w:rsid w:val="008429B1"/>
    <w:rsid w:val="00842D33"/>
    <w:rsid w:val="00843495"/>
    <w:rsid w:val="008439DE"/>
    <w:rsid w:val="0084430F"/>
    <w:rsid w:val="00844390"/>
    <w:rsid w:val="008445AD"/>
    <w:rsid w:val="0084470F"/>
    <w:rsid w:val="00844760"/>
    <w:rsid w:val="0084481A"/>
    <w:rsid w:val="00844B05"/>
    <w:rsid w:val="00844EB6"/>
    <w:rsid w:val="0084516C"/>
    <w:rsid w:val="00845A71"/>
    <w:rsid w:val="00846000"/>
    <w:rsid w:val="008460AB"/>
    <w:rsid w:val="00846686"/>
    <w:rsid w:val="00846BF9"/>
    <w:rsid w:val="00847897"/>
    <w:rsid w:val="008479CB"/>
    <w:rsid w:val="008479E1"/>
    <w:rsid w:val="00847DC9"/>
    <w:rsid w:val="00847E02"/>
    <w:rsid w:val="008500A4"/>
    <w:rsid w:val="0085089C"/>
    <w:rsid w:val="00850B19"/>
    <w:rsid w:val="00850D57"/>
    <w:rsid w:val="00850DA4"/>
    <w:rsid w:val="00850E55"/>
    <w:rsid w:val="00850EAA"/>
    <w:rsid w:val="00850F2F"/>
    <w:rsid w:val="00851210"/>
    <w:rsid w:val="0085190F"/>
    <w:rsid w:val="0085200A"/>
    <w:rsid w:val="0085226C"/>
    <w:rsid w:val="00852A88"/>
    <w:rsid w:val="00852D5B"/>
    <w:rsid w:val="00853496"/>
    <w:rsid w:val="008536F2"/>
    <w:rsid w:val="008538A6"/>
    <w:rsid w:val="00853C0D"/>
    <w:rsid w:val="00853D03"/>
    <w:rsid w:val="00853DFE"/>
    <w:rsid w:val="008541C0"/>
    <w:rsid w:val="008542F3"/>
    <w:rsid w:val="008543E1"/>
    <w:rsid w:val="008543F6"/>
    <w:rsid w:val="008545D8"/>
    <w:rsid w:val="00854DB3"/>
    <w:rsid w:val="0085546B"/>
    <w:rsid w:val="0085608A"/>
    <w:rsid w:val="00856458"/>
    <w:rsid w:val="00856AF9"/>
    <w:rsid w:val="00856DBC"/>
    <w:rsid w:val="00856F56"/>
    <w:rsid w:val="00857304"/>
    <w:rsid w:val="00857317"/>
    <w:rsid w:val="008574BF"/>
    <w:rsid w:val="00857733"/>
    <w:rsid w:val="0085790F"/>
    <w:rsid w:val="00857DBE"/>
    <w:rsid w:val="0085A8E2"/>
    <w:rsid w:val="008600CC"/>
    <w:rsid w:val="00860135"/>
    <w:rsid w:val="0086051E"/>
    <w:rsid w:val="00860F26"/>
    <w:rsid w:val="008612B5"/>
    <w:rsid w:val="0086137C"/>
    <w:rsid w:val="008619AF"/>
    <w:rsid w:val="00861AB5"/>
    <w:rsid w:val="00862302"/>
    <w:rsid w:val="00862734"/>
    <w:rsid w:val="00862D15"/>
    <w:rsid w:val="0086340E"/>
    <w:rsid w:val="00863464"/>
    <w:rsid w:val="008637AB"/>
    <w:rsid w:val="00863CF4"/>
    <w:rsid w:val="00863D94"/>
    <w:rsid w:val="00864338"/>
    <w:rsid w:val="008644A3"/>
    <w:rsid w:val="008644B0"/>
    <w:rsid w:val="00864897"/>
    <w:rsid w:val="008649C1"/>
    <w:rsid w:val="00864C8C"/>
    <w:rsid w:val="00864F58"/>
    <w:rsid w:val="00865700"/>
    <w:rsid w:val="00865A62"/>
    <w:rsid w:val="00865BDE"/>
    <w:rsid w:val="00865C05"/>
    <w:rsid w:val="00865F21"/>
    <w:rsid w:val="00865FDD"/>
    <w:rsid w:val="00866590"/>
    <w:rsid w:val="008665D9"/>
    <w:rsid w:val="00866637"/>
    <w:rsid w:val="008666E2"/>
    <w:rsid w:val="008669EB"/>
    <w:rsid w:val="00867015"/>
    <w:rsid w:val="008671CD"/>
    <w:rsid w:val="00867489"/>
    <w:rsid w:val="008678F9"/>
    <w:rsid w:val="00867A41"/>
    <w:rsid w:val="00870410"/>
    <w:rsid w:val="00870677"/>
    <w:rsid w:val="008709AD"/>
    <w:rsid w:val="00870AF0"/>
    <w:rsid w:val="00870B4C"/>
    <w:rsid w:val="00870B88"/>
    <w:rsid w:val="00870FA0"/>
    <w:rsid w:val="008715AB"/>
    <w:rsid w:val="00871BEB"/>
    <w:rsid w:val="00871F73"/>
    <w:rsid w:val="00872098"/>
    <w:rsid w:val="00872220"/>
    <w:rsid w:val="008724ED"/>
    <w:rsid w:val="008726DA"/>
    <w:rsid w:val="008729CE"/>
    <w:rsid w:val="00873546"/>
    <w:rsid w:val="00873748"/>
    <w:rsid w:val="008737EA"/>
    <w:rsid w:val="008738AC"/>
    <w:rsid w:val="008738BD"/>
    <w:rsid w:val="008738F7"/>
    <w:rsid w:val="00873C42"/>
    <w:rsid w:val="00874305"/>
    <w:rsid w:val="00874795"/>
    <w:rsid w:val="008748CE"/>
    <w:rsid w:val="00874A9D"/>
    <w:rsid w:val="00874AFF"/>
    <w:rsid w:val="00875231"/>
    <w:rsid w:val="008754C8"/>
    <w:rsid w:val="008759FB"/>
    <w:rsid w:val="00875B4C"/>
    <w:rsid w:val="00876009"/>
    <w:rsid w:val="0087674D"/>
    <w:rsid w:val="0087693C"/>
    <w:rsid w:val="00876973"/>
    <w:rsid w:val="00876C36"/>
    <w:rsid w:val="008770D4"/>
    <w:rsid w:val="00877FCC"/>
    <w:rsid w:val="008802B9"/>
    <w:rsid w:val="008805EC"/>
    <w:rsid w:val="008806E5"/>
    <w:rsid w:val="00880756"/>
    <w:rsid w:val="008807A9"/>
    <w:rsid w:val="00880B48"/>
    <w:rsid w:val="00880DF0"/>
    <w:rsid w:val="00881493"/>
    <w:rsid w:val="0088179B"/>
    <w:rsid w:val="00881D7D"/>
    <w:rsid w:val="00881E5D"/>
    <w:rsid w:val="00881FEB"/>
    <w:rsid w:val="008825D8"/>
    <w:rsid w:val="008826D6"/>
    <w:rsid w:val="00882ADC"/>
    <w:rsid w:val="0088348B"/>
    <w:rsid w:val="00883604"/>
    <w:rsid w:val="008836ED"/>
    <w:rsid w:val="00883772"/>
    <w:rsid w:val="00883ABB"/>
    <w:rsid w:val="0088414F"/>
    <w:rsid w:val="0088449E"/>
    <w:rsid w:val="008850E5"/>
    <w:rsid w:val="008851FA"/>
    <w:rsid w:val="008854C4"/>
    <w:rsid w:val="00885985"/>
    <w:rsid w:val="00886060"/>
    <w:rsid w:val="008860E9"/>
    <w:rsid w:val="008862DE"/>
    <w:rsid w:val="008862EB"/>
    <w:rsid w:val="0088644C"/>
    <w:rsid w:val="008864EA"/>
    <w:rsid w:val="00886512"/>
    <w:rsid w:val="008875C8"/>
    <w:rsid w:val="008878F3"/>
    <w:rsid w:val="00887A15"/>
    <w:rsid w:val="00887E3E"/>
    <w:rsid w:val="00890431"/>
    <w:rsid w:val="0089095A"/>
    <w:rsid w:val="00890DB7"/>
    <w:rsid w:val="0089103E"/>
    <w:rsid w:val="00891148"/>
    <w:rsid w:val="0089124F"/>
    <w:rsid w:val="008913BA"/>
    <w:rsid w:val="00891C4C"/>
    <w:rsid w:val="0089252A"/>
    <w:rsid w:val="00892ED6"/>
    <w:rsid w:val="00892F1B"/>
    <w:rsid w:val="0089323D"/>
    <w:rsid w:val="008933C9"/>
    <w:rsid w:val="00893A7F"/>
    <w:rsid w:val="00893EBE"/>
    <w:rsid w:val="00893EE6"/>
    <w:rsid w:val="008940A7"/>
    <w:rsid w:val="00894400"/>
    <w:rsid w:val="00894AD5"/>
    <w:rsid w:val="00894C48"/>
    <w:rsid w:val="00895022"/>
    <w:rsid w:val="008957A4"/>
    <w:rsid w:val="008957F6"/>
    <w:rsid w:val="0089581E"/>
    <w:rsid w:val="00895C4B"/>
    <w:rsid w:val="00895DE6"/>
    <w:rsid w:val="00895FCD"/>
    <w:rsid w:val="008961EC"/>
    <w:rsid w:val="0089644E"/>
    <w:rsid w:val="00896758"/>
    <w:rsid w:val="00896A4F"/>
    <w:rsid w:val="00896DDC"/>
    <w:rsid w:val="00897011"/>
    <w:rsid w:val="0089759F"/>
    <w:rsid w:val="00897656"/>
    <w:rsid w:val="00897CFA"/>
    <w:rsid w:val="00897F89"/>
    <w:rsid w:val="008A0276"/>
    <w:rsid w:val="008A0AC9"/>
    <w:rsid w:val="008A0AFC"/>
    <w:rsid w:val="008A1788"/>
    <w:rsid w:val="008A17C4"/>
    <w:rsid w:val="008A182B"/>
    <w:rsid w:val="008A1BF3"/>
    <w:rsid w:val="008A1D3F"/>
    <w:rsid w:val="008A1D9A"/>
    <w:rsid w:val="008A1DBE"/>
    <w:rsid w:val="008A2079"/>
    <w:rsid w:val="008A21C2"/>
    <w:rsid w:val="008A23B7"/>
    <w:rsid w:val="008A2FF7"/>
    <w:rsid w:val="008A3072"/>
    <w:rsid w:val="008A3387"/>
    <w:rsid w:val="008A3604"/>
    <w:rsid w:val="008A3D40"/>
    <w:rsid w:val="008A4211"/>
    <w:rsid w:val="008A4897"/>
    <w:rsid w:val="008A4984"/>
    <w:rsid w:val="008A4AA3"/>
    <w:rsid w:val="008A5000"/>
    <w:rsid w:val="008A57C4"/>
    <w:rsid w:val="008A5A97"/>
    <w:rsid w:val="008A5D4D"/>
    <w:rsid w:val="008A61E0"/>
    <w:rsid w:val="008A62AF"/>
    <w:rsid w:val="008A66D8"/>
    <w:rsid w:val="008A704A"/>
    <w:rsid w:val="008A725A"/>
    <w:rsid w:val="008A76EF"/>
    <w:rsid w:val="008B07C8"/>
    <w:rsid w:val="008B09CD"/>
    <w:rsid w:val="008B0A36"/>
    <w:rsid w:val="008B0ADC"/>
    <w:rsid w:val="008B1C8C"/>
    <w:rsid w:val="008B1DE0"/>
    <w:rsid w:val="008B1F10"/>
    <w:rsid w:val="008B2169"/>
    <w:rsid w:val="008B290B"/>
    <w:rsid w:val="008B2A82"/>
    <w:rsid w:val="008B2A9A"/>
    <w:rsid w:val="008B2B61"/>
    <w:rsid w:val="008B329C"/>
    <w:rsid w:val="008B345A"/>
    <w:rsid w:val="008B3513"/>
    <w:rsid w:val="008B3586"/>
    <w:rsid w:val="008B39E7"/>
    <w:rsid w:val="008B3DA5"/>
    <w:rsid w:val="008B42D4"/>
    <w:rsid w:val="008B4D46"/>
    <w:rsid w:val="008B52F8"/>
    <w:rsid w:val="008B5599"/>
    <w:rsid w:val="008B60D0"/>
    <w:rsid w:val="008B620C"/>
    <w:rsid w:val="008B6295"/>
    <w:rsid w:val="008B6D96"/>
    <w:rsid w:val="008B7D7E"/>
    <w:rsid w:val="008B7F0D"/>
    <w:rsid w:val="008C03A4"/>
    <w:rsid w:val="008C062A"/>
    <w:rsid w:val="008C06DA"/>
    <w:rsid w:val="008C0BC5"/>
    <w:rsid w:val="008C0CE3"/>
    <w:rsid w:val="008C102A"/>
    <w:rsid w:val="008C1555"/>
    <w:rsid w:val="008C1EBF"/>
    <w:rsid w:val="008C2461"/>
    <w:rsid w:val="008C283C"/>
    <w:rsid w:val="008C288C"/>
    <w:rsid w:val="008C29FD"/>
    <w:rsid w:val="008C2C59"/>
    <w:rsid w:val="008C2FF8"/>
    <w:rsid w:val="008C3B59"/>
    <w:rsid w:val="008C42D7"/>
    <w:rsid w:val="008C48E7"/>
    <w:rsid w:val="008C4B31"/>
    <w:rsid w:val="008C4FA0"/>
    <w:rsid w:val="008C51BE"/>
    <w:rsid w:val="008C559A"/>
    <w:rsid w:val="008C58C0"/>
    <w:rsid w:val="008C5926"/>
    <w:rsid w:val="008C5DE2"/>
    <w:rsid w:val="008C623B"/>
    <w:rsid w:val="008C6310"/>
    <w:rsid w:val="008C64B6"/>
    <w:rsid w:val="008C67E7"/>
    <w:rsid w:val="008C6D8C"/>
    <w:rsid w:val="008C6FF0"/>
    <w:rsid w:val="008C720F"/>
    <w:rsid w:val="008C74AE"/>
    <w:rsid w:val="008C77BF"/>
    <w:rsid w:val="008D006D"/>
    <w:rsid w:val="008D007B"/>
    <w:rsid w:val="008D08D8"/>
    <w:rsid w:val="008D1508"/>
    <w:rsid w:val="008D19DA"/>
    <w:rsid w:val="008D1DED"/>
    <w:rsid w:val="008D249E"/>
    <w:rsid w:val="008D2536"/>
    <w:rsid w:val="008D29DB"/>
    <w:rsid w:val="008D32BC"/>
    <w:rsid w:val="008D33F2"/>
    <w:rsid w:val="008D36D7"/>
    <w:rsid w:val="008D3948"/>
    <w:rsid w:val="008D3D8D"/>
    <w:rsid w:val="008D3E5F"/>
    <w:rsid w:val="008D40D1"/>
    <w:rsid w:val="008D4188"/>
    <w:rsid w:val="008D45B2"/>
    <w:rsid w:val="008D4985"/>
    <w:rsid w:val="008D4DEA"/>
    <w:rsid w:val="008D4F2E"/>
    <w:rsid w:val="008D4FED"/>
    <w:rsid w:val="008D5154"/>
    <w:rsid w:val="008D570D"/>
    <w:rsid w:val="008D5797"/>
    <w:rsid w:val="008D57A9"/>
    <w:rsid w:val="008D605E"/>
    <w:rsid w:val="008D606B"/>
    <w:rsid w:val="008D6196"/>
    <w:rsid w:val="008D6791"/>
    <w:rsid w:val="008D6C9F"/>
    <w:rsid w:val="008D6D97"/>
    <w:rsid w:val="008D6F28"/>
    <w:rsid w:val="008D70C2"/>
    <w:rsid w:val="008D70EF"/>
    <w:rsid w:val="008D75D7"/>
    <w:rsid w:val="008D79B1"/>
    <w:rsid w:val="008E02C6"/>
    <w:rsid w:val="008E0AF3"/>
    <w:rsid w:val="008E1099"/>
    <w:rsid w:val="008E1341"/>
    <w:rsid w:val="008E1489"/>
    <w:rsid w:val="008E14A8"/>
    <w:rsid w:val="008E14AE"/>
    <w:rsid w:val="008E1612"/>
    <w:rsid w:val="008E166C"/>
    <w:rsid w:val="008E1931"/>
    <w:rsid w:val="008E1A0D"/>
    <w:rsid w:val="008E1D8D"/>
    <w:rsid w:val="008E229E"/>
    <w:rsid w:val="008E2901"/>
    <w:rsid w:val="008E2A9B"/>
    <w:rsid w:val="008E2D93"/>
    <w:rsid w:val="008E2E58"/>
    <w:rsid w:val="008E3379"/>
    <w:rsid w:val="008E3391"/>
    <w:rsid w:val="008E3D41"/>
    <w:rsid w:val="008E417A"/>
    <w:rsid w:val="008E47A9"/>
    <w:rsid w:val="008E48AE"/>
    <w:rsid w:val="008E4ACB"/>
    <w:rsid w:val="008E4FEB"/>
    <w:rsid w:val="008E5010"/>
    <w:rsid w:val="008E5936"/>
    <w:rsid w:val="008E5B53"/>
    <w:rsid w:val="008E5D71"/>
    <w:rsid w:val="008E5E90"/>
    <w:rsid w:val="008E6206"/>
    <w:rsid w:val="008E621D"/>
    <w:rsid w:val="008E63BF"/>
    <w:rsid w:val="008E6693"/>
    <w:rsid w:val="008E6787"/>
    <w:rsid w:val="008E6FC3"/>
    <w:rsid w:val="008E70D8"/>
    <w:rsid w:val="008E724A"/>
    <w:rsid w:val="008E73C0"/>
    <w:rsid w:val="008E7C57"/>
    <w:rsid w:val="008F008A"/>
    <w:rsid w:val="008F034C"/>
    <w:rsid w:val="008F0D15"/>
    <w:rsid w:val="008F0D32"/>
    <w:rsid w:val="008F0FE3"/>
    <w:rsid w:val="008F105D"/>
    <w:rsid w:val="008F1296"/>
    <w:rsid w:val="008F12C5"/>
    <w:rsid w:val="008F18B1"/>
    <w:rsid w:val="008F1B6D"/>
    <w:rsid w:val="008F1CEE"/>
    <w:rsid w:val="008F27EF"/>
    <w:rsid w:val="008F2D4C"/>
    <w:rsid w:val="008F2FAC"/>
    <w:rsid w:val="008F3167"/>
    <w:rsid w:val="008F3A39"/>
    <w:rsid w:val="008F40EB"/>
    <w:rsid w:val="008F4456"/>
    <w:rsid w:val="008F50AA"/>
    <w:rsid w:val="008F5107"/>
    <w:rsid w:val="008F5205"/>
    <w:rsid w:val="008F52FE"/>
    <w:rsid w:val="008F5459"/>
    <w:rsid w:val="008F560C"/>
    <w:rsid w:val="008F5E59"/>
    <w:rsid w:val="008F6095"/>
    <w:rsid w:val="008F61C5"/>
    <w:rsid w:val="008F6D2E"/>
    <w:rsid w:val="008F723E"/>
    <w:rsid w:val="008F7416"/>
    <w:rsid w:val="009004F7"/>
    <w:rsid w:val="00900522"/>
    <w:rsid w:val="009005DE"/>
    <w:rsid w:val="00900940"/>
    <w:rsid w:val="009010E1"/>
    <w:rsid w:val="00901146"/>
    <w:rsid w:val="0090143C"/>
    <w:rsid w:val="009015E1"/>
    <w:rsid w:val="009024AA"/>
    <w:rsid w:val="0090294F"/>
    <w:rsid w:val="00902A6A"/>
    <w:rsid w:val="00903344"/>
    <w:rsid w:val="0090388B"/>
    <w:rsid w:val="009038AD"/>
    <w:rsid w:val="00903AC9"/>
    <w:rsid w:val="00903AE9"/>
    <w:rsid w:val="00903C71"/>
    <w:rsid w:val="009046C1"/>
    <w:rsid w:val="00904BEB"/>
    <w:rsid w:val="00904F1E"/>
    <w:rsid w:val="00905E1B"/>
    <w:rsid w:val="00906031"/>
    <w:rsid w:val="009060CA"/>
    <w:rsid w:val="00906472"/>
    <w:rsid w:val="00906533"/>
    <w:rsid w:val="00906C11"/>
    <w:rsid w:val="0090710F"/>
    <w:rsid w:val="00907127"/>
    <w:rsid w:val="0090762E"/>
    <w:rsid w:val="00907AD3"/>
    <w:rsid w:val="00907B2A"/>
    <w:rsid w:val="00907EBD"/>
    <w:rsid w:val="009108D0"/>
    <w:rsid w:val="0091185C"/>
    <w:rsid w:val="00911C24"/>
    <w:rsid w:val="00911CA4"/>
    <w:rsid w:val="0091240A"/>
    <w:rsid w:val="009126CD"/>
    <w:rsid w:val="00912F1F"/>
    <w:rsid w:val="00913784"/>
    <w:rsid w:val="009138CF"/>
    <w:rsid w:val="00914442"/>
    <w:rsid w:val="0091477F"/>
    <w:rsid w:val="009147C7"/>
    <w:rsid w:val="00914ED9"/>
    <w:rsid w:val="0091513F"/>
    <w:rsid w:val="00915285"/>
    <w:rsid w:val="00915A09"/>
    <w:rsid w:val="00915BBA"/>
    <w:rsid w:val="009160E6"/>
    <w:rsid w:val="00916601"/>
    <w:rsid w:val="0091675B"/>
    <w:rsid w:val="009167B4"/>
    <w:rsid w:val="00916840"/>
    <w:rsid w:val="00916BBA"/>
    <w:rsid w:val="00917A7B"/>
    <w:rsid w:val="00920003"/>
    <w:rsid w:val="0092023B"/>
    <w:rsid w:val="0092093C"/>
    <w:rsid w:val="0092098F"/>
    <w:rsid w:val="00920C6D"/>
    <w:rsid w:val="00921575"/>
    <w:rsid w:val="0092169C"/>
    <w:rsid w:val="00921992"/>
    <w:rsid w:val="00921AD9"/>
    <w:rsid w:val="0092265F"/>
    <w:rsid w:val="009229E2"/>
    <w:rsid w:val="00922A63"/>
    <w:rsid w:val="00922B96"/>
    <w:rsid w:val="00922D13"/>
    <w:rsid w:val="00923BF4"/>
    <w:rsid w:val="00923CE8"/>
    <w:rsid w:val="00923F8B"/>
    <w:rsid w:val="009240D7"/>
    <w:rsid w:val="00924373"/>
    <w:rsid w:val="00924900"/>
    <w:rsid w:val="0092655D"/>
    <w:rsid w:val="00926659"/>
    <w:rsid w:val="009268AE"/>
    <w:rsid w:val="009271FA"/>
    <w:rsid w:val="00927596"/>
    <w:rsid w:val="0092799C"/>
    <w:rsid w:val="00927A3C"/>
    <w:rsid w:val="00927C6F"/>
    <w:rsid w:val="00927E81"/>
    <w:rsid w:val="009302C1"/>
    <w:rsid w:val="009302D6"/>
    <w:rsid w:val="0093066A"/>
    <w:rsid w:val="00930841"/>
    <w:rsid w:val="00930BC7"/>
    <w:rsid w:val="00930F91"/>
    <w:rsid w:val="009311B2"/>
    <w:rsid w:val="00931290"/>
    <w:rsid w:val="00931639"/>
    <w:rsid w:val="00931D17"/>
    <w:rsid w:val="009322A7"/>
    <w:rsid w:val="0093240F"/>
    <w:rsid w:val="00932F78"/>
    <w:rsid w:val="00932FF9"/>
    <w:rsid w:val="00933131"/>
    <w:rsid w:val="009339CB"/>
    <w:rsid w:val="009339F6"/>
    <w:rsid w:val="00933F70"/>
    <w:rsid w:val="00934D87"/>
    <w:rsid w:val="00934EE3"/>
    <w:rsid w:val="0093526D"/>
    <w:rsid w:val="00935688"/>
    <w:rsid w:val="0093575F"/>
    <w:rsid w:val="00935D99"/>
    <w:rsid w:val="00935E1E"/>
    <w:rsid w:val="009363A8"/>
    <w:rsid w:val="00936502"/>
    <w:rsid w:val="00936B63"/>
    <w:rsid w:val="00936C5F"/>
    <w:rsid w:val="009370BF"/>
    <w:rsid w:val="009372C5"/>
    <w:rsid w:val="009373D0"/>
    <w:rsid w:val="0093744C"/>
    <w:rsid w:val="00937847"/>
    <w:rsid w:val="00937998"/>
    <w:rsid w:val="0093EB23"/>
    <w:rsid w:val="0094013E"/>
    <w:rsid w:val="009403CD"/>
    <w:rsid w:val="009406FC"/>
    <w:rsid w:val="00940AA3"/>
    <w:rsid w:val="00940C20"/>
    <w:rsid w:val="00941188"/>
    <w:rsid w:val="00941328"/>
    <w:rsid w:val="00941723"/>
    <w:rsid w:val="009417FE"/>
    <w:rsid w:val="0094262F"/>
    <w:rsid w:val="00942B0A"/>
    <w:rsid w:val="0094380C"/>
    <w:rsid w:val="009438C1"/>
    <w:rsid w:val="00943EED"/>
    <w:rsid w:val="00944178"/>
    <w:rsid w:val="0094449B"/>
    <w:rsid w:val="009449B9"/>
    <w:rsid w:val="00944B3A"/>
    <w:rsid w:val="00944D8A"/>
    <w:rsid w:val="00944E0D"/>
    <w:rsid w:val="00944E96"/>
    <w:rsid w:val="00945550"/>
    <w:rsid w:val="009456DD"/>
    <w:rsid w:val="00945C5F"/>
    <w:rsid w:val="00945E71"/>
    <w:rsid w:val="0094649D"/>
    <w:rsid w:val="00946694"/>
    <w:rsid w:val="009469FD"/>
    <w:rsid w:val="00946B84"/>
    <w:rsid w:val="00946C7C"/>
    <w:rsid w:val="00946F06"/>
    <w:rsid w:val="00947007"/>
    <w:rsid w:val="00947513"/>
    <w:rsid w:val="009475C1"/>
    <w:rsid w:val="00947B21"/>
    <w:rsid w:val="00947DB3"/>
    <w:rsid w:val="00947DDC"/>
    <w:rsid w:val="00947F30"/>
    <w:rsid w:val="009506C3"/>
    <w:rsid w:val="00950D34"/>
    <w:rsid w:val="00950FBF"/>
    <w:rsid w:val="009521D6"/>
    <w:rsid w:val="0095280A"/>
    <w:rsid w:val="00952D92"/>
    <w:rsid w:val="0095340B"/>
    <w:rsid w:val="00953778"/>
    <w:rsid w:val="00953D8E"/>
    <w:rsid w:val="00954242"/>
    <w:rsid w:val="00954892"/>
    <w:rsid w:val="00954B71"/>
    <w:rsid w:val="009550B7"/>
    <w:rsid w:val="009552F2"/>
    <w:rsid w:val="00955AD3"/>
    <w:rsid w:val="00955C52"/>
    <w:rsid w:val="00955D34"/>
    <w:rsid w:val="00955E8D"/>
    <w:rsid w:val="009560CC"/>
    <w:rsid w:val="00956568"/>
    <w:rsid w:val="00956788"/>
    <w:rsid w:val="00956A7B"/>
    <w:rsid w:val="00956BDF"/>
    <w:rsid w:val="00956F51"/>
    <w:rsid w:val="00960148"/>
    <w:rsid w:val="00960421"/>
    <w:rsid w:val="0096048B"/>
    <w:rsid w:val="0096084B"/>
    <w:rsid w:val="0096096E"/>
    <w:rsid w:val="00960E4E"/>
    <w:rsid w:val="00960E67"/>
    <w:rsid w:val="00960F22"/>
    <w:rsid w:val="0096175B"/>
    <w:rsid w:val="00961EC6"/>
    <w:rsid w:val="009621A3"/>
    <w:rsid w:val="00962582"/>
    <w:rsid w:val="0096263E"/>
    <w:rsid w:val="00962B57"/>
    <w:rsid w:val="00962C72"/>
    <w:rsid w:val="00962FBD"/>
    <w:rsid w:val="00962FC0"/>
    <w:rsid w:val="00962FF0"/>
    <w:rsid w:val="0096383D"/>
    <w:rsid w:val="00964BD2"/>
    <w:rsid w:val="00964F03"/>
    <w:rsid w:val="0096567A"/>
    <w:rsid w:val="0096570B"/>
    <w:rsid w:val="00965AD9"/>
    <w:rsid w:val="00966426"/>
    <w:rsid w:val="00966484"/>
    <w:rsid w:val="009665C2"/>
    <w:rsid w:val="0096660F"/>
    <w:rsid w:val="009667A9"/>
    <w:rsid w:val="00966A49"/>
    <w:rsid w:val="00966B1F"/>
    <w:rsid w:val="00966D4D"/>
    <w:rsid w:val="00966D54"/>
    <w:rsid w:val="00967506"/>
    <w:rsid w:val="009679CE"/>
    <w:rsid w:val="00967D5C"/>
    <w:rsid w:val="009702A8"/>
    <w:rsid w:val="0097091B"/>
    <w:rsid w:val="00971125"/>
    <w:rsid w:val="009711D6"/>
    <w:rsid w:val="00971669"/>
    <w:rsid w:val="00971D47"/>
    <w:rsid w:val="0097231D"/>
    <w:rsid w:val="0097266C"/>
    <w:rsid w:val="00972A87"/>
    <w:rsid w:val="0097311F"/>
    <w:rsid w:val="0097340A"/>
    <w:rsid w:val="00973765"/>
    <w:rsid w:val="009746D5"/>
    <w:rsid w:val="009746FA"/>
    <w:rsid w:val="00974755"/>
    <w:rsid w:val="009748EB"/>
    <w:rsid w:val="00974CCC"/>
    <w:rsid w:val="00975B9E"/>
    <w:rsid w:val="00975E96"/>
    <w:rsid w:val="00975FC2"/>
    <w:rsid w:val="0097651D"/>
    <w:rsid w:val="009766BE"/>
    <w:rsid w:val="009768E7"/>
    <w:rsid w:val="00976FD5"/>
    <w:rsid w:val="00977468"/>
    <w:rsid w:val="00977E94"/>
    <w:rsid w:val="00977F72"/>
    <w:rsid w:val="00980072"/>
    <w:rsid w:val="00980B23"/>
    <w:rsid w:val="00980B7D"/>
    <w:rsid w:val="00980D28"/>
    <w:rsid w:val="0098153C"/>
    <w:rsid w:val="0098159F"/>
    <w:rsid w:val="0098185F"/>
    <w:rsid w:val="009822EF"/>
    <w:rsid w:val="00982405"/>
    <w:rsid w:val="00982662"/>
    <w:rsid w:val="0098353F"/>
    <w:rsid w:val="0098357C"/>
    <w:rsid w:val="0098388D"/>
    <w:rsid w:val="009838B4"/>
    <w:rsid w:val="009840A5"/>
    <w:rsid w:val="009841F6"/>
    <w:rsid w:val="009842D7"/>
    <w:rsid w:val="00984446"/>
    <w:rsid w:val="00984456"/>
    <w:rsid w:val="0098479D"/>
    <w:rsid w:val="00984A57"/>
    <w:rsid w:val="00984AA3"/>
    <w:rsid w:val="00984CC3"/>
    <w:rsid w:val="00985104"/>
    <w:rsid w:val="00985A58"/>
    <w:rsid w:val="00986023"/>
    <w:rsid w:val="009860DB"/>
    <w:rsid w:val="00986C70"/>
    <w:rsid w:val="00986C95"/>
    <w:rsid w:val="00987065"/>
    <w:rsid w:val="00987306"/>
    <w:rsid w:val="009876B0"/>
    <w:rsid w:val="00987726"/>
    <w:rsid w:val="00987A42"/>
    <w:rsid w:val="0099033E"/>
    <w:rsid w:val="009903C6"/>
    <w:rsid w:val="0099049B"/>
    <w:rsid w:val="009904F7"/>
    <w:rsid w:val="00990845"/>
    <w:rsid w:val="00990959"/>
    <w:rsid w:val="0099099C"/>
    <w:rsid w:val="00990DEC"/>
    <w:rsid w:val="0099149A"/>
    <w:rsid w:val="00992378"/>
    <w:rsid w:val="00992D3F"/>
    <w:rsid w:val="00992D9D"/>
    <w:rsid w:val="009933B8"/>
    <w:rsid w:val="00993A20"/>
    <w:rsid w:val="00993AE9"/>
    <w:rsid w:val="0099467E"/>
    <w:rsid w:val="00994E52"/>
    <w:rsid w:val="00995006"/>
    <w:rsid w:val="009954C1"/>
    <w:rsid w:val="009954E3"/>
    <w:rsid w:val="00995688"/>
    <w:rsid w:val="00995849"/>
    <w:rsid w:val="00995AD4"/>
    <w:rsid w:val="0099663D"/>
    <w:rsid w:val="00996731"/>
    <w:rsid w:val="00996CEF"/>
    <w:rsid w:val="00996D85"/>
    <w:rsid w:val="00996EE7"/>
    <w:rsid w:val="0099771E"/>
    <w:rsid w:val="00997774"/>
    <w:rsid w:val="009978D7"/>
    <w:rsid w:val="009A0B2D"/>
    <w:rsid w:val="009A1238"/>
    <w:rsid w:val="009A1B02"/>
    <w:rsid w:val="009A1B67"/>
    <w:rsid w:val="009A2941"/>
    <w:rsid w:val="009A2A66"/>
    <w:rsid w:val="009A2B09"/>
    <w:rsid w:val="009A2B25"/>
    <w:rsid w:val="009A3070"/>
    <w:rsid w:val="009A30E2"/>
    <w:rsid w:val="009A317D"/>
    <w:rsid w:val="009A31FE"/>
    <w:rsid w:val="009A3260"/>
    <w:rsid w:val="009A33FD"/>
    <w:rsid w:val="009A34D4"/>
    <w:rsid w:val="009A3699"/>
    <w:rsid w:val="009A37E0"/>
    <w:rsid w:val="009A389E"/>
    <w:rsid w:val="009A4135"/>
    <w:rsid w:val="009A4592"/>
    <w:rsid w:val="009A48E3"/>
    <w:rsid w:val="009A4AAF"/>
    <w:rsid w:val="009A4FF8"/>
    <w:rsid w:val="009A50E7"/>
    <w:rsid w:val="009A5BB0"/>
    <w:rsid w:val="009A63C7"/>
    <w:rsid w:val="009A6757"/>
    <w:rsid w:val="009A6D6A"/>
    <w:rsid w:val="009A702F"/>
    <w:rsid w:val="009A70CB"/>
    <w:rsid w:val="009A7159"/>
    <w:rsid w:val="009A7642"/>
    <w:rsid w:val="009A7CFD"/>
    <w:rsid w:val="009B003D"/>
    <w:rsid w:val="009B1466"/>
    <w:rsid w:val="009B191D"/>
    <w:rsid w:val="009B19DB"/>
    <w:rsid w:val="009B1B92"/>
    <w:rsid w:val="009B1ED8"/>
    <w:rsid w:val="009B2740"/>
    <w:rsid w:val="009B2A34"/>
    <w:rsid w:val="009B2CF1"/>
    <w:rsid w:val="009B3503"/>
    <w:rsid w:val="009B3CB2"/>
    <w:rsid w:val="009B4735"/>
    <w:rsid w:val="009B4A0B"/>
    <w:rsid w:val="009B4D47"/>
    <w:rsid w:val="009B501B"/>
    <w:rsid w:val="009B5046"/>
    <w:rsid w:val="009B535D"/>
    <w:rsid w:val="009B541A"/>
    <w:rsid w:val="009B549A"/>
    <w:rsid w:val="009B553B"/>
    <w:rsid w:val="009B59F2"/>
    <w:rsid w:val="009B5B13"/>
    <w:rsid w:val="009B5FF9"/>
    <w:rsid w:val="009B604D"/>
    <w:rsid w:val="009B699F"/>
    <w:rsid w:val="009B6C8D"/>
    <w:rsid w:val="009B6D93"/>
    <w:rsid w:val="009B6F95"/>
    <w:rsid w:val="009B7A4C"/>
    <w:rsid w:val="009C10F2"/>
    <w:rsid w:val="009C1201"/>
    <w:rsid w:val="009C13CF"/>
    <w:rsid w:val="009C1A89"/>
    <w:rsid w:val="009C1ABE"/>
    <w:rsid w:val="009C1CEE"/>
    <w:rsid w:val="009C1D6E"/>
    <w:rsid w:val="009C216E"/>
    <w:rsid w:val="009C2CDE"/>
    <w:rsid w:val="009C2E48"/>
    <w:rsid w:val="009C381F"/>
    <w:rsid w:val="009C3BB6"/>
    <w:rsid w:val="009C3DC8"/>
    <w:rsid w:val="009C3F6D"/>
    <w:rsid w:val="009C42DB"/>
    <w:rsid w:val="009C4C40"/>
    <w:rsid w:val="009C5924"/>
    <w:rsid w:val="009C5B0B"/>
    <w:rsid w:val="009C603A"/>
    <w:rsid w:val="009C67D5"/>
    <w:rsid w:val="009C6928"/>
    <w:rsid w:val="009C6B7A"/>
    <w:rsid w:val="009C6EE2"/>
    <w:rsid w:val="009C704B"/>
    <w:rsid w:val="009C736B"/>
    <w:rsid w:val="009C7B59"/>
    <w:rsid w:val="009D0178"/>
    <w:rsid w:val="009D018D"/>
    <w:rsid w:val="009D03FE"/>
    <w:rsid w:val="009D0787"/>
    <w:rsid w:val="009D0915"/>
    <w:rsid w:val="009D0BA1"/>
    <w:rsid w:val="009D0D84"/>
    <w:rsid w:val="009D0E86"/>
    <w:rsid w:val="009D0EF0"/>
    <w:rsid w:val="009D122D"/>
    <w:rsid w:val="009D16A4"/>
    <w:rsid w:val="009D1781"/>
    <w:rsid w:val="009D18E3"/>
    <w:rsid w:val="009D1969"/>
    <w:rsid w:val="009D1D11"/>
    <w:rsid w:val="009D2337"/>
    <w:rsid w:val="009D24F1"/>
    <w:rsid w:val="009D2A6F"/>
    <w:rsid w:val="009D2F16"/>
    <w:rsid w:val="009D371A"/>
    <w:rsid w:val="009D3858"/>
    <w:rsid w:val="009D3F15"/>
    <w:rsid w:val="009D4022"/>
    <w:rsid w:val="009D45A5"/>
    <w:rsid w:val="009D4604"/>
    <w:rsid w:val="009D4681"/>
    <w:rsid w:val="009D487C"/>
    <w:rsid w:val="009D5002"/>
    <w:rsid w:val="009D5023"/>
    <w:rsid w:val="009D54F4"/>
    <w:rsid w:val="009D62A2"/>
    <w:rsid w:val="009D65A7"/>
    <w:rsid w:val="009D68C4"/>
    <w:rsid w:val="009D6CF0"/>
    <w:rsid w:val="009D6F6D"/>
    <w:rsid w:val="009D7027"/>
    <w:rsid w:val="009D76D1"/>
    <w:rsid w:val="009D788C"/>
    <w:rsid w:val="009D7910"/>
    <w:rsid w:val="009D7B74"/>
    <w:rsid w:val="009D7DB5"/>
    <w:rsid w:val="009D7F4A"/>
    <w:rsid w:val="009D7F88"/>
    <w:rsid w:val="009E014C"/>
    <w:rsid w:val="009E0299"/>
    <w:rsid w:val="009E03FC"/>
    <w:rsid w:val="009E050F"/>
    <w:rsid w:val="009E0757"/>
    <w:rsid w:val="009E0DBF"/>
    <w:rsid w:val="009E105C"/>
    <w:rsid w:val="009E116D"/>
    <w:rsid w:val="009E11AE"/>
    <w:rsid w:val="009E18B3"/>
    <w:rsid w:val="009E197C"/>
    <w:rsid w:val="009E1CE8"/>
    <w:rsid w:val="009E1D39"/>
    <w:rsid w:val="009E1FEC"/>
    <w:rsid w:val="009E2256"/>
    <w:rsid w:val="009E2351"/>
    <w:rsid w:val="009E4088"/>
    <w:rsid w:val="009E41FC"/>
    <w:rsid w:val="009E424B"/>
    <w:rsid w:val="009E490C"/>
    <w:rsid w:val="009E49BE"/>
    <w:rsid w:val="009E5263"/>
    <w:rsid w:val="009E5A50"/>
    <w:rsid w:val="009E5F30"/>
    <w:rsid w:val="009E69C8"/>
    <w:rsid w:val="009E6A44"/>
    <w:rsid w:val="009E6AAB"/>
    <w:rsid w:val="009E6D90"/>
    <w:rsid w:val="009E6DEF"/>
    <w:rsid w:val="009E6EC5"/>
    <w:rsid w:val="009E723B"/>
    <w:rsid w:val="009E7370"/>
    <w:rsid w:val="009E7A79"/>
    <w:rsid w:val="009E7E7A"/>
    <w:rsid w:val="009F1069"/>
    <w:rsid w:val="009F1135"/>
    <w:rsid w:val="009F1143"/>
    <w:rsid w:val="009F13B6"/>
    <w:rsid w:val="009F167C"/>
    <w:rsid w:val="009F1686"/>
    <w:rsid w:val="009F27E1"/>
    <w:rsid w:val="009F2974"/>
    <w:rsid w:val="009F2BFA"/>
    <w:rsid w:val="009F33DE"/>
    <w:rsid w:val="009F373A"/>
    <w:rsid w:val="009F3CA8"/>
    <w:rsid w:val="009F40B0"/>
    <w:rsid w:val="009F420E"/>
    <w:rsid w:val="009F4259"/>
    <w:rsid w:val="009F4272"/>
    <w:rsid w:val="009F4598"/>
    <w:rsid w:val="009F5190"/>
    <w:rsid w:val="009F5637"/>
    <w:rsid w:val="009F5B9C"/>
    <w:rsid w:val="009F5E47"/>
    <w:rsid w:val="009F6238"/>
    <w:rsid w:val="009F71F9"/>
    <w:rsid w:val="009F73E8"/>
    <w:rsid w:val="009F7A7D"/>
    <w:rsid w:val="009F7BA5"/>
    <w:rsid w:val="00A000B0"/>
    <w:rsid w:val="00A010CE"/>
    <w:rsid w:val="00A014C0"/>
    <w:rsid w:val="00A01DCE"/>
    <w:rsid w:val="00A020D3"/>
    <w:rsid w:val="00A02CB5"/>
    <w:rsid w:val="00A03072"/>
    <w:rsid w:val="00A033B3"/>
    <w:rsid w:val="00A03651"/>
    <w:rsid w:val="00A03BB1"/>
    <w:rsid w:val="00A04AB6"/>
    <w:rsid w:val="00A04FAC"/>
    <w:rsid w:val="00A051A8"/>
    <w:rsid w:val="00A0528F"/>
    <w:rsid w:val="00A052BF"/>
    <w:rsid w:val="00A056E6"/>
    <w:rsid w:val="00A05D8D"/>
    <w:rsid w:val="00A05EE5"/>
    <w:rsid w:val="00A066C1"/>
    <w:rsid w:val="00A06B05"/>
    <w:rsid w:val="00A06BF3"/>
    <w:rsid w:val="00A06C7A"/>
    <w:rsid w:val="00A06DF9"/>
    <w:rsid w:val="00A06E46"/>
    <w:rsid w:val="00A06ED7"/>
    <w:rsid w:val="00A0709F"/>
    <w:rsid w:val="00A0718A"/>
    <w:rsid w:val="00A074BE"/>
    <w:rsid w:val="00A07585"/>
    <w:rsid w:val="00A07B2E"/>
    <w:rsid w:val="00A07C4A"/>
    <w:rsid w:val="00A102E7"/>
    <w:rsid w:val="00A10C37"/>
    <w:rsid w:val="00A10D48"/>
    <w:rsid w:val="00A11263"/>
    <w:rsid w:val="00A119EC"/>
    <w:rsid w:val="00A11CD7"/>
    <w:rsid w:val="00A1209E"/>
    <w:rsid w:val="00A12278"/>
    <w:rsid w:val="00A12345"/>
    <w:rsid w:val="00A124B3"/>
    <w:rsid w:val="00A12811"/>
    <w:rsid w:val="00A1297E"/>
    <w:rsid w:val="00A12FBB"/>
    <w:rsid w:val="00A132E8"/>
    <w:rsid w:val="00A142E8"/>
    <w:rsid w:val="00A146A4"/>
    <w:rsid w:val="00A14B88"/>
    <w:rsid w:val="00A14D54"/>
    <w:rsid w:val="00A1680C"/>
    <w:rsid w:val="00A16BBA"/>
    <w:rsid w:val="00A16C24"/>
    <w:rsid w:val="00A17287"/>
    <w:rsid w:val="00A17590"/>
    <w:rsid w:val="00A1776F"/>
    <w:rsid w:val="00A178DB"/>
    <w:rsid w:val="00A20201"/>
    <w:rsid w:val="00A20279"/>
    <w:rsid w:val="00A20817"/>
    <w:rsid w:val="00A21858"/>
    <w:rsid w:val="00A21ECC"/>
    <w:rsid w:val="00A222FF"/>
    <w:rsid w:val="00A223FA"/>
    <w:rsid w:val="00A22745"/>
    <w:rsid w:val="00A236C5"/>
    <w:rsid w:val="00A23918"/>
    <w:rsid w:val="00A239F7"/>
    <w:rsid w:val="00A23D96"/>
    <w:rsid w:val="00A23F26"/>
    <w:rsid w:val="00A240C7"/>
    <w:rsid w:val="00A24179"/>
    <w:rsid w:val="00A24504"/>
    <w:rsid w:val="00A246C0"/>
    <w:rsid w:val="00A248C1"/>
    <w:rsid w:val="00A250A4"/>
    <w:rsid w:val="00A25AA8"/>
    <w:rsid w:val="00A25CDF"/>
    <w:rsid w:val="00A25D61"/>
    <w:rsid w:val="00A25D82"/>
    <w:rsid w:val="00A25EA2"/>
    <w:rsid w:val="00A26117"/>
    <w:rsid w:val="00A26764"/>
    <w:rsid w:val="00A268FE"/>
    <w:rsid w:val="00A26E26"/>
    <w:rsid w:val="00A275FF"/>
    <w:rsid w:val="00A276FB"/>
    <w:rsid w:val="00A2782E"/>
    <w:rsid w:val="00A27BB8"/>
    <w:rsid w:val="00A27D13"/>
    <w:rsid w:val="00A3041D"/>
    <w:rsid w:val="00A3044C"/>
    <w:rsid w:val="00A307F5"/>
    <w:rsid w:val="00A3087D"/>
    <w:rsid w:val="00A30B08"/>
    <w:rsid w:val="00A30D79"/>
    <w:rsid w:val="00A3106E"/>
    <w:rsid w:val="00A31263"/>
    <w:rsid w:val="00A31404"/>
    <w:rsid w:val="00A3156C"/>
    <w:rsid w:val="00A31BB9"/>
    <w:rsid w:val="00A3223C"/>
    <w:rsid w:val="00A3245F"/>
    <w:rsid w:val="00A3287D"/>
    <w:rsid w:val="00A33A9B"/>
    <w:rsid w:val="00A33D33"/>
    <w:rsid w:val="00A33EAC"/>
    <w:rsid w:val="00A33F59"/>
    <w:rsid w:val="00A34396"/>
    <w:rsid w:val="00A34ACB"/>
    <w:rsid w:val="00A35248"/>
    <w:rsid w:val="00A3546F"/>
    <w:rsid w:val="00A356DE"/>
    <w:rsid w:val="00A35DEF"/>
    <w:rsid w:val="00A374AC"/>
    <w:rsid w:val="00A401C7"/>
    <w:rsid w:val="00A406C0"/>
    <w:rsid w:val="00A4074E"/>
    <w:rsid w:val="00A40CF7"/>
    <w:rsid w:val="00A4130D"/>
    <w:rsid w:val="00A4152A"/>
    <w:rsid w:val="00A4171A"/>
    <w:rsid w:val="00A41F4A"/>
    <w:rsid w:val="00A4201F"/>
    <w:rsid w:val="00A425D9"/>
    <w:rsid w:val="00A425ED"/>
    <w:rsid w:val="00A4264C"/>
    <w:rsid w:val="00A4264D"/>
    <w:rsid w:val="00A4275B"/>
    <w:rsid w:val="00A42AE4"/>
    <w:rsid w:val="00A43B04"/>
    <w:rsid w:val="00A43DCE"/>
    <w:rsid w:val="00A44137"/>
    <w:rsid w:val="00A4471D"/>
    <w:rsid w:val="00A44887"/>
    <w:rsid w:val="00A44DE5"/>
    <w:rsid w:val="00A44FAD"/>
    <w:rsid w:val="00A44FCB"/>
    <w:rsid w:val="00A4557C"/>
    <w:rsid w:val="00A45BE2"/>
    <w:rsid w:val="00A46374"/>
    <w:rsid w:val="00A464D3"/>
    <w:rsid w:val="00A4656A"/>
    <w:rsid w:val="00A468A5"/>
    <w:rsid w:val="00A46CF8"/>
    <w:rsid w:val="00A46F03"/>
    <w:rsid w:val="00A46FCE"/>
    <w:rsid w:val="00A47734"/>
    <w:rsid w:val="00A47A49"/>
    <w:rsid w:val="00A50008"/>
    <w:rsid w:val="00A5008D"/>
    <w:rsid w:val="00A5017B"/>
    <w:rsid w:val="00A5034B"/>
    <w:rsid w:val="00A504A2"/>
    <w:rsid w:val="00A5097D"/>
    <w:rsid w:val="00A50A94"/>
    <w:rsid w:val="00A514F8"/>
    <w:rsid w:val="00A517E6"/>
    <w:rsid w:val="00A51FF2"/>
    <w:rsid w:val="00A520D4"/>
    <w:rsid w:val="00A52263"/>
    <w:rsid w:val="00A52340"/>
    <w:rsid w:val="00A52519"/>
    <w:rsid w:val="00A5285E"/>
    <w:rsid w:val="00A52BC8"/>
    <w:rsid w:val="00A52CD8"/>
    <w:rsid w:val="00A52D1E"/>
    <w:rsid w:val="00A53119"/>
    <w:rsid w:val="00A532E6"/>
    <w:rsid w:val="00A537C4"/>
    <w:rsid w:val="00A539C8"/>
    <w:rsid w:val="00A53C83"/>
    <w:rsid w:val="00A54313"/>
    <w:rsid w:val="00A54E9C"/>
    <w:rsid w:val="00A55527"/>
    <w:rsid w:val="00A55887"/>
    <w:rsid w:val="00A55B64"/>
    <w:rsid w:val="00A55CCB"/>
    <w:rsid w:val="00A56CF8"/>
    <w:rsid w:val="00A576E2"/>
    <w:rsid w:val="00A578BD"/>
    <w:rsid w:val="00A57D6A"/>
    <w:rsid w:val="00A60120"/>
    <w:rsid w:val="00A604E6"/>
    <w:rsid w:val="00A605B4"/>
    <w:rsid w:val="00A60CBD"/>
    <w:rsid w:val="00A60D0F"/>
    <w:rsid w:val="00A60D4F"/>
    <w:rsid w:val="00A60D6B"/>
    <w:rsid w:val="00A61817"/>
    <w:rsid w:val="00A61A37"/>
    <w:rsid w:val="00A61B1B"/>
    <w:rsid w:val="00A6229C"/>
    <w:rsid w:val="00A624A3"/>
    <w:rsid w:val="00A625C4"/>
    <w:rsid w:val="00A626EB"/>
    <w:rsid w:val="00A62A14"/>
    <w:rsid w:val="00A62A5B"/>
    <w:rsid w:val="00A62C61"/>
    <w:rsid w:val="00A62D05"/>
    <w:rsid w:val="00A62E6A"/>
    <w:rsid w:val="00A62F3D"/>
    <w:rsid w:val="00A63093"/>
    <w:rsid w:val="00A63181"/>
    <w:rsid w:val="00A63302"/>
    <w:rsid w:val="00A6332A"/>
    <w:rsid w:val="00A63927"/>
    <w:rsid w:val="00A63BA8"/>
    <w:rsid w:val="00A63C6F"/>
    <w:rsid w:val="00A63EAE"/>
    <w:rsid w:val="00A6457C"/>
    <w:rsid w:val="00A646BC"/>
    <w:rsid w:val="00A6491A"/>
    <w:rsid w:val="00A65393"/>
    <w:rsid w:val="00A65864"/>
    <w:rsid w:val="00A659EB"/>
    <w:rsid w:val="00A65C38"/>
    <w:rsid w:val="00A6679A"/>
    <w:rsid w:val="00A667C4"/>
    <w:rsid w:val="00A67D2E"/>
    <w:rsid w:val="00A67ECD"/>
    <w:rsid w:val="00A67F35"/>
    <w:rsid w:val="00A700A0"/>
    <w:rsid w:val="00A702F1"/>
    <w:rsid w:val="00A7043D"/>
    <w:rsid w:val="00A70BFA"/>
    <w:rsid w:val="00A70C51"/>
    <w:rsid w:val="00A70D35"/>
    <w:rsid w:val="00A71538"/>
    <w:rsid w:val="00A71733"/>
    <w:rsid w:val="00A718B6"/>
    <w:rsid w:val="00A71DB9"/>
    <w:rsid w:val="00A71F3C"/>
    <w:rsid w:val="00A71F97"/>
    <w:rsid w:val="00A7234C"/>
    <w:rsid w:val="00A7276D"/>
    <w:rsid w:val="00A72D26"/>
    <w:rsid w:val="00A732FA"/>
    <w:rsid w:val="00A73F12"/>
    <w:rsid w:val="00A743AB"/>
    <w:rsid w:val="00A744BA"/>
    <w:rsid w:val="00A745EF"/>
    <w:rsid w:val="00A74AB4"/>
    <w:rsid w:val="00A751FC"/>
    <w:rsid w:val="00A7587C"/>
    <w:rsid w:val="00A761E8"/>
    <w:rsid w:val="00A76864"/>
    <w:rsid w:val="00A76A59"/>
    <w:rsid w:val="00A76EF3"/>
    <w:rsid w:val="00A7723F"/>
    <w:rsid w:val="00A77643"/>
    <w:rsid w:val="00A77758"/>
    <w:rsid w:val="00A77A5F"/>
    <w:rsid w:val="00A77A9F"/>
    <w:rsid w:val="00A77CFD"/>
    <w:rsid w:val="00A77DC0"/>
    <w:rsid w:val="00A8079A"/>
    <w:rsid w:val="00A8086A"/>
    <w:rsid w:val="00A813D7"/>
    <w:rsid w:val="00A8154A"/>
    <w:rsid w:val="00A81583"/>
    <w:rsid w:val="00A82125"/>
    <w:rsid w:val="00A8251D"/>
    <w:rsid w:val="00A82F2A"/>
    <w:rsid w:val="00A83056"/>
    <w:rsid w:val="00A84108"/>
    <w:rsid w:val="00A84456"/>
    <w:rsid w:val="00A844C3"/>
    <w:rsid w:val="00A845AC"/>
    <w:rsid w:val="00A84BEB"/>
    <w:rsid w:val="00A85179"/>
    <w:rsid w:val="00A851AB"/>
    <w:rsid w:val="00A85223"/>
    <w:rsid w:val="00A85296"/>
    <w:rsid w:val="00A85513"/>
    <w:rsid w:val="00A85B2E"/>
    <w:rsid w:val="00A8611C"/>
    <w:rsid w:val="00A867F5"/>
    <w:rsid w:val="00A86C52"/>
    <w:rsid w:val="00A86D00"/>
    <w:rsid w:val="00A86D0C"/>
    <w:rsid w:val="00A86F74"/>
    <w:rsid w:val="00A87229"/>
    <w:rsid w:val="00A872EE"/>
    <w:rsid w:val="00A874A9"/>
    <w:rsid w:val="00A8753E"/>
    <w:rsid w:val="00A87CCA"/>
    <w:rsid w:val="00A87D02"/>
    <w:rsid w:val="00A90CAE"/>
    <w:rsid w:val="00A91037"/>
    <w:rsid w:val="00A91EF7"/>
    <w:rsid w:val="00A92F84"/>
    <w:rsid w:val="00A931B4"/>
    <w:rsid w:val="00A9368A"/>
    <w:rsid w:val="00A93B22"/>
    <w:rsid w:val="00A93C4A"/>
    <w:rsid w:val="00A93CB3"/>
    <w:rsid w:val="00A94292"/>
    <w:rsid w:val="00A94299"/>
    <w:rsid w:val="00A942F8"/>
    <w:rsid w:val="00A94599"/>
    <w:rsid w:val="00A94664"/>
    <w:rsid w:val="00A94CC5"/>
    <w:rsid w:val="00A94F35"/>
    <w:rsid w:val="00A95557"/>
    <w:rsid w:val="00A95690"/>
    <w:rsid w:val="00A95909"/>
    <w:rsid w:val="00A95E0C"/>
    <w:rsid w:val="00A963E9"/>
    <w:rsid w:val="00A96E16"/>
    <w:rsid w:val="00A971F3"/>
    <w:rsid w:val="00A97210"/>
    <w:rsid w:val="00A97924"/>
    <w:rsid w:val="00A9792E"/>
    <w:rsid w:val="00A97AFC"/>
    <w:rsid w:val="00AA0180"/>
    <w:rsid w:val="00AA0260"/>
    <w:rsid w:val="00AA0721"/>
    <w:rsid w:val="00AA0C14"/>
    <w:rsid w:val="00AA1121"/>
    <w:rsid w:val="00AA2377"/>
    <w:rsid w:val="00AA3277"/>
    <w:rsid w:val="00AA360D"/>
    <w:rsid w:val="00AA3653"/>
    <w:rsid w:val="00AA394D"/>
    <w:rsid w:val="00AA39BF"/>
    <w:rsid w:val="00AA3A35"/>
    <w:rsid w:val="00AA3AD0"/>
    <w:rsid w:val="00AA41CC"/>
    <w:rsid w:val="00AA4526"/>
    <w:rsid w:val="00AA4844"/>
    <w:rsid w:val="00AA495C"/>
    <w:rsid w:val="00AA4B16"/>
    <w:rsid w:val="00AA5771"/>
    <w:rsid w:val="00AA5A13"/>
    <w:rsid w:val="00AA5BC0"/>
    <w:rsid w:val="00AA5F74"/>
    <w:rsid w:val="00AA60ED"/>
    <w:rsid w:val="00AA61D5"/>
    <w:rsid w:val="00AA672D"/>
    <w:rsid w:val="00AA676B"/>
    <w:rsid w:val="00AA6E62"/>
    <w:rsid w:val="00AA6F8C"/>
    <w:rsid w:val="00AA72AB"/>
    <w:rsid w:val="00AA73A8"/>
    <w:rsid w:val="00AA7833"/>
    <w:rsid w:val="00AA7960"/>
    <w:rsid w:val="00AA7B88"/>
    <w:rsid w:val="00AA7F89"/>
    <w:rsid w:val="00AB02D4"/>
    <w:rsid w:val="00AB0340"/>
    <w:rsid w:val="00AB074C"/>
    <w:rsid w:val="00AB0C79"/>
    <w:rsid w:val="00AB1743"/>
    <w:rsid w:val="00AB17DF"/>
    <w:rsid w:val="00AB18AD"/>
    <w:rsid w:val="00AB198F"/>
    <w:rsid w:val="00AB206D"/>
    <w:rsid w:val="00AB2792"/>
    <w:rsid w:val="00AB2DDC"/>
    <w:rsid w:val="00AB2F5F"/>
    <w:rsid w:val="00AB31C2"/>
    <w:rsid w:val="00AB3CE0"/>
    <w:rsid w:val="00AB3E00"/>
    <w:rsid w:val="00AB4417"/>
    <w:rsid w:val="00AB476E"/>
    <w:rsid w:val="00AB4AF0"/>
    <w:rsid w:val="00AB4CDC"/>
    <w:rsid w:val="00AB4D85"/>
    <w:rsid w:val="00AB51CF"/>
    <w:rsid w:val="00AB56F1"/>
    <w:rsid w:val="00AB571F"/>
    <w:rsid w:val="00AB583E"/>
    <w:rsid w:val="00AB58A0"/>
    <w:rsid w:val="00AB6347"/>
    <w:rsid w:val="00AB6D8E"/>
    <w:rsid w:val="00AC046E"/>
    <w:rsid w:val="00AC08B4"/>
    <w:rsid w:val="00AC0DA8"/>
    <w:rsid w:val="00AC0E66"/>
    <w:rsid w:val="00AC12D3"/>
    <w:rsid w:val="00AC1355"/>
    <w:rsid w:val="00AC229D"/>
    <w:rsid w:val="00AC22B0"/>
    <w:rsid w:val="00AC249A"/>
    <w:rsid w:val="00AC26F4"/>
    <w:rsid w:val="00AC27B9"/>
    <w:rsid w:val="00AC29EE"/>
    <w:rsid w:val="00AC2A7B"/>
    <w:rsid w:val="00AC33A5"/>
    <w:rsid w:val="00AC36C4"/>
    <w:rsid w:val="00AC37BF"/>
    <w:rsid w:val="00AC3D84"/>
    <w:rsid w:val="00AC3FD2"/>
    <w:rsid w:val="00AC42E0"/>
    <w:rsid w:val="00AC5509"/>
    <w:rsid w:val="00AC56D3"/>
    <w:rsid w:val="00AC5AEF"/>
    <w:rsid w:val="00AC5B01"/>
    <w:rsid w:val="00AC5EA8"/>
    <w:rsid w:val="00AC6783"/>
    <w:rsid w:val="00AC680B"/>
    <w:rsid w:val="00AC695A"/>
    <w:rsid w:val="00AC6A7F"/>
    <w:rsid w:val="00AC6AC1"/>
    <w:rsid w:val="00AC6B89"/>
    <w:rsid w:val="00AC6B9A"/>
    <w:rsid w:val="00AC6C7F"/>
    <w:rsid w:val="00AC708C"/>
    <w:rsid w:val="00AC72EA"/>
    <w:rsid w:val="00AC749E"/>
    <w:rsid w:val="00AC7705"/>
    <w:rsid w:val="00AC7914"/>
    <w:rsid w:val="00AD00A1"/>
    <w:rsid w:val="00AD0886"/>
    <w:rsid w:val="00AD0C03"/>
    <w:rsid w:val="00AD0DB0"/>
    <w:rsid w:val="00AD10D1"/>
    <w:rsid w:val="00AD116B"/>
    <w:rsid w:val="00AD11DB"/>
    <w:rsid w:val="00AD12E5"/>
    <w:rsid w:val="00AD1742"/>
    <w:rsid w:val="00AD17E1"/>
    <w:rsid w:val="00AD1A9A"/>
    <w:rsid w:val="00AD2267"/>
    <w:rsid w:val="00AD23AE"/>
    <w:rsid w:val="00AD2782"/>
    <w:rsid w:val="00AD27AD"/>
    <w:rsid w:val="00AD2B13"/>
    <w:rsid w:val="00AD3182"/>
    <w:rsid w:val="00AD325B"/>
    <w:rsid w:val="00AD3392"/>
    <w:rsid w:val="00AD36B4"/>
    <w:rsid w:val="00AD3C49"/>
    <w:rsid w:val="00AD3C9A"/>
    <w:rsid w:val="00AD3CE2"/>
    <w:rsid w:val="00AD3ECB"/>
    <w:rsid w:val="00AD4555"/>
    <w:rsid w:val="00AD4806"/>
    <w:rsid w:val="00AD4A11"/>
    <w:rsid w:val="00AD4C5D"/>
    <w:rsid w:val="00AD4C9E"/>
    <w:rsid w:val="00AD51F5"/>
    <w:rsid w:val="00AD51F8"/>
    <w:rsid w:val="00AD5208"/>
    <w:rsid w:val="00AD592D"/>
    <w:rsid w:val="00AD598C"/>
    <w:rsid w:val="00AD5D3A"/>
    <w:rsid w:val="00AD6189"/>
    <w:rsid w:val="00AD6761"/>
    <w:rsid w:val="00AD6A58"/>
    <w:rsid w:val="00AD6D23"/>
    <w:rsid w:val="00AD6EF0"/>
    <w:rsid w:val="00AD6FA8"/>
    <w:rsid w:val="00AD7DCD"/>
    <w:rsid w:val="00AE0561"/>
    <w:rsid w:val="00AE1634"/>
    <w:rsid w:val="00AE1BFC"/>
    <w:rsid w:val="00AE1C53"/>
    <w:rsid w:val="00AE1D09"/>
    <w:rsid w:val="00AE1E88"/>
    <w:rsid w:val="00AE23A6"/>
    <w:rsid w:val="00AE2586"/>
    <w:rsid w:val="00AE263A"/>
    <w:rsid w:val="00AE265F"/>
    <w:rsid w:val="00AE26C3"/>
    <w:rsid w:val="00AE2AD0"/>
    <w:rsid w:val="00AE2F58"/>
    <w:rsid w:val="00AE3986"/>
    <w:rsid w:val="00AE4376"/>
    <w:rsid w:val="00AE46CA"/>
    <w:rsid w:val="00AE4E8A"/>
    <w:rsid w:val="00AE50F0"/>
    <w:rsid w:val="00AE526C"/>
    <w:rsid w:val="00AE561E"/>
    <w:rsid w:val="00AE5679"/>
    <w:rsid w:val="00AE5915"/>
    <w:rsid w:val="00AE59E6"/>
    <w:rsid w:val="00AE5C41"/>
    <w:rsid w:val="00AE5D4B"/>
    <w:rsid w:val="00AE5E34"/>
    <w:rsid w:val="00AE5F17"/>
    <w:rsid w:val="00AE6452"/>
    <w:rsid w:val="00AE6456"/>
    <w:rsid w:val="00AE67DF"/>
    <w:rsid w:val="00AE6A61"/>
    <w:rsid w:val="00AE6C0B"/>
    <w:rsid w:val="00AE7041"/>
    <w:rsid w:val="00AE76EE"/>
    <w:rsid w:val="00AE780E"/>
    <w:rsid w:val="00AE7894"/>
    <w:rsid w:val="00AE7B68"/>
    <w:rsid w:val="00AF0149"/>
    <w:rsid w:val="00AF0705"/>
    <w:rsid w:val="00AF1182"/>
    <w:rsid w:val="00AF138C"/>
    <w:rsid w:val="00AF13BF"/>
    <w:rsid w:val="00AF1478"/>
    <w:rsid w:val="00AF1553"/>
    <w:rsid w:val="00AF1A15"/>
    <w:rsid w:val="00AF1B25"/>
    <w:rsid w:val="00AF1EAD"/>
    <w:rsid w:val="00AF23AF"/>
    <w:rsid w:val="00AF293B"/>
    <w:rsid w:val="00AF2972"/>
    <w:rsid w:val="00AF2BA1"/>
    <w:rsid w:val="00AF2C74"/>
    <w:rsid w:val="00AF2C82"/>
    <w:rsid w:val="00AF30E0"/>
    <w:rsid w:val="00AF323E"/>
    <w:rsid w:val="00AF3705"/>
    <w:rsid w:val="00AF3801"/>
    <w:rsid w:val="00AF3E8E"/>
    <w:rsid w:val="00AF3F5F"/>
    <w:rsid w:val="00AF41DC"/>
    <w:rsid w:val="00AF42FD"/>
    <w:rsid w:val="00AF4776"/>
    <w:rsid w:val="00AF4A14"/>
    <w:rsid w:val="00AF4FB7"/>
    <w:rsid w:val="00AF52EC"/>
    <w:rsid w:val="00AF6840"/>
    <w:rsid w:val="00AF6ADA"/>
    <w:rsid w:val="00AF6EC3"/>
    <w:rsid w:val="00AF7674"/>
    <w:rsid w:val="00B002B7"/>
    <w:rsid w:val="00B00AF9"/>
    <w:rsid w:val="00B0102C"/>
    <w:rsid w:val="00B0114B"/>
    <w:rsid w:val="00B01412"/>
    <w:rsid w:val="00B015AF"/>
    <w:rsid w:val="00B015FC"/>
    <w:rsid w:val="00B01ACD"/>
    <w:rsid w:val="00B01B44"/>
    <w:rsid w:val="00B01F1B"/>
    <w:rsid w:val="00B02328"/>
    <w:rsid w:val="00B027BB"/>
    <w:rsid w:val="00B02B52"/>
    <w:rsid w:val="00B02DB0"/>
    <w:rsid w:val="00B02F30"/>
    <w:rsid w:val="00B02FD5"/>
    <w:rsid w:val="00B03BB0"/>
    <w:rsid w:val="00B0480C"/>
    <w:rsid w:val="00B0491F"/>
    <w:rsid w:val="00B04F20"/>
    <w:rsid w:val="00B05F06"/>
    <w:rsid w:val="00B06064"/>
    <w:rsid w:val="00B06068"/>
    <w:rsid w:val="00B061E5"/>
    <w:rsid w:val="00B062BD"/>
    <w:rsid w:val="00B0690B"/>
    <w:rsid w:val="00B06C59"/>
    <w:rsid w:val="00B071F4"/>
    <w:rsid w:val="00B0761F"/>
    <w:rsid w:val="00B077C7"/>
    <w:rsid w:val="00B07904"/>
    <w:rsid w:val="00B07CFE"/>
    <w:rsid w:val="00B07E05"/>
    <w:rsid w:val="00B07E3B"/>
    <w:rsid w:val="00B10157"/>
    <w:rsid w:val="00B10171"/>
    <w:rsid w:val="00B10387"/>
    <w:rsid w:val="00B10915"/>
    <w:rsid w:val="00B10A18"/>
    <w:rsid w:val="00B10A62"/>
    <w:rsid w:val="00B112EF"/>
    <w:rsid w:val="00B11383"/>
    <w:rsid w:val="00B113DE"/>
    <w:rsid w:val="00B114AB"/>
    <w:rsid w:val="00B1152E"/>
    <w:rsid w:val="00B1196A"/>
    <w:rsid w:val="00B1199A"/>
    <w:rsid w:val="00B11A75"/>
    <w:rsid w:val="00B11E55"/>
    <w:rsid w:val="00B12376"/>
    <w:rsid w:val="00B1243D"/>
    <w:rsid w:val="00B12588"/>
    <w:rsid w:val="00B12D4A"/>
    <w:rsid w:val="00B1361F"/>
    <w:rsid w:val="00B136EC"/>
    <w:rsid w:val="00B13832"/>
    <w:rsid w:val="00B13967"/>
    <w:rsid w:val="00B13C8F"/>
    <w:rsid w:val="00B13D2C"/>
    <w:rsid w:val="00B149EF"/>
    <w:rsid w:val="00B14C77"/>
    <w:rsid w:val="00B15079"/>
    <w:rsid w:val="00B15814"/>
    <w:rsid w:val="00B15D8F"/>
    <w:rsid w:val="00B15EA5"/>
    <w:rsid w:val="00B15EC3"/>
    <w:rsid w:val="00B15FDD"/>
    <w:rsid w:val="00B16037"/>
    <w:rsid w:val="00B1627C"/>
    <w:rsid w:val="00B16756"/>
    <w:rsid w:val="00B167A1"/>
    <w:rsid w:val="00B16A5C"/>
    <w:rsid w:val="00B16A80"/>
    <w:rsid w:val="00B16B99"/>
    <w:rsid w:val="00B16C93"/>
    <w:rsid w:val="00B17314"/>
    <w:rsid w:val="00B17E7B"/>
    <w:rsid w:val="00B201BB"/>
    <w:rsid w:val="00B20764"/>
    <w:rsid w:val="00B20F22"/>
    <w:rsid w:val="00B21463"/>
    <w:rsid w:val="00B21907"/>
    <w:rsid w:val="00B21A1F"/>
    <w:rsid w:val="00B21A45"/>
    <w:rsid w:val="00B224CC"/>
    <w:rsid w:val="00B22CA3"/>
    <w:rsid w:val="00B236A8"/>
    <w:rsid w:val="00B23872"/>
    <w:rsid w:val="00B2457E"/>
    <w:rsid w:val="00B24640"/>
    <w:rsid w:val="00B247DC"/>
    <w:rsid w:val="00B24B1B"/>
    <w:rsid w:val="00B25000"/>
    <w:rsid w:val="00B2501E"/>
    <w:rsid w:val="00B253CE"/>
    <w:rsid w:val="00B2542E"/>
    <w:rsid w:val="00B256BC"/>
    <w:rsid w:val="00B25ECC"/>
    <w:rsid w:val="00B25F48"/>
    <w:rsid w:val="00B25FCB"/>
    <w:rsid w:val="00B26014"/>
    <w:rsid w:val="00B2680C"/>
    <w:rsid w:val="00B26C51"/>
    <w:rsid w:val="00B26CCD"/>
    <w:rsid w:val="00B26DF4"/>
    <w:rsid w:val="00B26FC5"/>
    <w:rsid w:val="00B2749E"/>
    <w:rsid w:val="00B2775F"/>
    <w:rsid w:val="00B277F7"/>
    <w:rsid w:val="00B27D45"/>
    <w:rsid w:val="00B30171"/>
    <w:rsid w:val="00B3058D"/>
    <w:rsid w:val="00B3058F"/>
    <w:rsid w:val="00B30667"/>
    <w:rsid w:val="00B3091D"/>
    <w:rsid w:val="00B30935"/>
    <w:rsid w:val="00B309FB"/>
    <w:rsid w:val="00B30E2B"/>
    <w:rsid w:val="00B30EDD"/>
    <w:rsid w:val="00B3197E"/>
    <w:rsid w:val="00B3206E"/>
    <w:rsid w:val="00B320DF"/>
    <w:rsid w:val="00B32349"/>
    <w:rsid w:val="00B327CC"/>
    <w:rsid w:val="00B3327A"/>
    <w:rsid w:val="00B33324"/>
    <w:rsid w:val="00B33CEA"/>
    <w:rsid w:val="00B33D8E"/>
    <w:rsid w:val="00B34518"/>
    <w:rsid w:val="00B345F3"/>
    <w:rsid w:val="00B34615"/>
    <w:rsid w:val="00B346D3"/>
    <w:rsid w:val="00B35C00"/>
    <w:rsid w:val="00B36585"/>
    <w:rsid w:val="00B36753"/>
    <w:rsid w:val="00B37103"/>
    <w:rsid w:val="00B37BC1"/>
    <w:rsid w:val="00B40F16"/>
    <w:rsid w:val="00B40F33"/>
    <w:rsid w:val="00B4122F"/>
    <w:rsid w:val="00B41317"/>
    <w:rsid w:val="00B42118"/>
    <w:rsid w:val="00B4242D"/>
    <w:rsid w:val="00B4265B"/>
    <w:rsid w:val="00B42806"/>
    <w:rsid w:val="00B428F7"/>
    <w:rsid w:val="00B42E5C"/>
    <w:rsid w:val="00B42E7F"/>
    <w:rsid w:val="00B432E9"/>
    <w:rsid w:val="00B43335"/>
    <w:rsid w:val="00B438E0"/>
    <w:rsid w:val="00B43BB1"/>
    <w:rsid w:val="00B43E5E"/>
    <w:rsid w:val="00B4404B"/>
    <w:rsid w:val="00B44073"/>
    <w:rsid w:val="00B44530"/>
    <w:rsid w:val="00B44B9F"/>
    <w:rsid w:val="00B44D14"/>
    <w:rsid w:val="00B4563F"/>
    <w:rsid w:val="00B4592E"/>
    <w:rsid w:val="00B46375"/>
    <w:rsid w:val="00B4660B"/>
    <w:rsid w:val="00B46EBC"/>
    <w:rsid w:val="00B479B5"/>
    <w:rsid w:val="00B47F02"/>
    <w:rsid w:val="00B501FF"/>
    <w:rsid w:val="00B506DE"/>
    <w:rsid w:val="00B508F5"/>
    <w:rsid w:val="00B511D2"/>
    <w:rsid w:val="00B5132E"/>
    <w:rsid w:val="00B5144B"/>
    <w:rsid w:val="00B51C3A"/>
    <w:rsid w:val="00B520E3"/>
    <w:rsid w:val="00B527C7"/>
    <w:rsid w:val="00B52AA3"/>
    <w:rsid w:val="00B53942"/>
    <w:rsid w:val="00B53AE1"/>
    <w:rsid w:val="00B542DD"/>
    <w:rsid w:val="00B54473"/>
    <w:rsid w:val="00B54BDD"/>
    <w:rsid w:val="00B54CAC"/>
    <w:rsid w:val="00B54CB5"/>
    <w:rsid w:val="00B559A4"/>
    <w:rsid w:val="00B55E1F"/>
    <w:rsid w:val="00B55F95"/>
    <w:rsid w:val="00B56AD9"/>
    <w:rsid w:val="00B56B50"/>
    <w:rsid w:val="00B56E0F"/>
    <w:rsid w:val="00B572C6"/>
    <w:rsid w:val="00B575F0"/>
    <w:rsid w:val="00B579D1"/>
    <w:rsid w:val="00B57EF8"/>
    <w:rsid w:val="00B6032E"/>
    <w:rsid w:val="00B6040E"/>
    <w:rsid w:val="00B6045A"/>
    <w:rsid w:val="00B6071D"/>
    <w:rsid w:val="00B61038"/>
    <w:rsid w:val="00B612B4"/>
    <w:rsid w:val="00B616B9"/>
    <w:rsid w:val="00B61916"/>
    <w:rsid w:val="00B61AA3"/>
    <w:rsid w:val="00B61FE7"/>
    <w:rsid w:val="00B623EF"/>
    <w:rsid w:val="00B62575"/>
    <w:rsid w:val="00B62A37"/>
    <w:rsid w:val="00B62FB1"/>
    <w:rsid w:val="00B6351C"/>
    <w:rsid w:val="00B63898"/>
    <w:rsid w:val="00B64310"/>
    <w:rsid w:val="00B6441C"/>
    <w:rsid w:val="00B6446F"/>
    <w:rsid w:val="00B6485F"/>
    <w:rsid w:val="00B64884"/>
    <w:rsid w:val="00B64994"/>
    <w:rsid w:val="00B649FD"/>
    <w:rsid w:val="00B64C93"/>
    <w:rsid w:val="00B65643"/>
    <w:rsid w:val="00B65BD0"/>
    <w:rsid w:val="00B65C07"/>
    <w:rsid w:val="00B65F09"/>
    <w:rsid w:val="00B66B09"/>
    <w:rsid w:val="00B67E15"/>
    <w:rsid w:val="00B67FCA"/>
    <w:rsid w:val="00B70115"/>
    <w:rsid w:val="00B7082E"/>
    <w:rsid w:val="00B70A06"/>
    <w:rsid w:val="00B70B49"/>
    <w:rsid w:val="00B70E16"/>
    <w:rsid w:val="00B710B8"/>
    <w:rsid w:val="00B71225"/>
    <w:rsid w:val="00B71297"/>
    <w:rsid w:val="00B713AB"/>
    <w:rsid w:val="00B71818"/>
    <w:rsid w:val="00B71C72"/>
    <w:rsid w:val="00B71E24"/>
    <w:rsid w:val="00B72304"/>
    <w:rsid w:val="00B723F5"/>
    <w:rsid w:val="00B724AD"/>
    <w:rsid w:val="00B726D8"/>
    <w:rsid w:val="00B72F4F"/>
    <w:rsid w:val="00B738EB"/>
    <w:rsid w:val="00B73D4E"/>
    <w:rsid w:val="00B73F59"/>
    <w:rsid w:val="00B745A3"/>
    <w:rsid w:val="00B745C7"/>
    <w:rsid w:val="00B74D89"/>
    <w:rsid w:val="00B74F00"/>
    <w:rsid w:val="00B7543E"/>
    <w:rsid w:val="00B754F1"/>
    <w:rsid w:val="00B76480"/>
    <w:rsid w:val="00B76531"/>
    <w:rsid w:val="00B767C9"/>
    <w:rsid w:val="00B76E25"/>
    <w:rsid w:val="00B77017"/>
    <w:rsid w:val="00B770B9"/>
    <w:rsid w:val="00B77150"/>
    <w:rsid w:val="00B7740A"/>
    <w:rsid w:val="00B775F8"/>
    <w:rsid w:val="00B777AA"/>
    <w:rsid w:val="00B7780E"/>
    <w:rsid w:val="00B779DC"/>
    <w:rsid w:val="00B77AEA"/>
    <w:rsid w:val="00B77D86"/>
    <w:rsid w:val="00B80151"/>
    <w:rsid w:val="00B80191"/>
    <w:rsid w:val="00B80400"/>
    <w:rsid w:val="00B80DFB"/>
    <w:rsid w:val="00B818BE"/>
    <w:rsid w:val="00B81AE0"/>
    <w:rsid w:val="00B81FAF"/>
    <w:rsid w:val="00B82392"/>
    <w:rsid w:val="00B83274"/>
    <w:rsid w:val="00B835B1"/>
    <w:rsid w:val="00B8438E"/>
    <w:rsid w:val="00B84F4D"/>
    <w:rsid w:val="00B84FA2"/>
    <w:rsid w:val="00B84FE4"/>
    <w:rsid w:val="00B857BB"/>
    <w:rsid w:val="00B857FA"/>
    <w:rsid w:val="00B85DD3"/>
    <w:rsid w:val="00B85E6D"/>
    <w:rsid w:val="00B86B46"/>
    <w:rsid w:val="00B86C7F"/>
    <w:rsid w:val="00B8719F"/>
    <w:rsid w:val="00B87201"/>
    <w:rsid w:val="00B87537"/>
    <w:rsid w:val="00B878B1"/>
    <w:rsid w:val="00B902D7"/>
    <w:rsid w:val="00B903D8"/>
    <w:rsid w:val="00B905E0"/>
    <w:rsid w:val="00B91077"/>
    <w:rsid w:val="00B91568"/>
    <w:rsid w:val="00B9168E"/>
    <w:rsid w:val="00B91EFC"/>
    <w:rsid w:val="00B921BC"/>
    <w:rsid w:val="00B92AF7"/>
    <w:rsid w:val="00B93613"/>
    <w:rsid w:val="00B937B3"/>
    <w:rsid w:val="00B9454B"/>
    <w:rsid w:val="00B945A5"/>
    <w:rsid w:val="00B94801"/>
    <w:rsid w:val="00B94AC6"/>
    <w:rsid w:val="00B95414"/>
    <w:rsid w:val="00B954AF"/>
    <w:rsid w:val="00B96462"/>
    <w:rsid w:val="00B96D9C"/>
    <w:rsid w:val="00B97412"/>
    <w:rsid w:val="00B97753"/>
    <w:rsid w:val="00B97B3D"/>
    <w:rsid w:val="00BA0311"/>
    <w:rsid w:val="00BA0745"/>
    <w:rsid w:val="00BA0865"/>
    <w:rsid w:val="00BA09BB"/>
    <w:rsid w:val="00BA10A5"/>
    <w:rsid w:val="00BA1123"/>
    <w:rsid w:val="00BA1258"/>
    <w:rsid w:val="00BA16F2"/>
    <w:rsid w:val="00BA1748"/>
    <w:rsid w:val="00BA1756"/>
    <w:rsid w:val="00BA2B8F"/>
    <w:rsid w:val="00BA2CE9"/>
    <w:rsid w:val="00BA2F3D"/>
    <w:rsid w:val="00BA2F97"/>
    <w:rsid w:val="00BA3276"/>
    <w:rsid w:val="00BA3C4E"/>
    <w:rsid w:val="00BA428C"/>
    <w:rsid w:val="00BA42A3"/>
    <w:rsid w:val="00BA43FF"/>
    <w:rsid w:val="00BA45EA"/>
    <w:rsid w:val="00BA4CBC"/>
    <w:rsid w:val="00BA4D2E"/>
    <w:rsid w:val="00BA5169"/>
    <w:rsid w:val="00BA54BF"/>
    <w:rsid w:val="00BA5DB3"/>
    <w:rsid w:val="00BA64EC"/>
    <w:rsid w:val="00BA6E33"/>
    <w:rsid w:val="00BA7539"/>
    <w:rsid w:val="00BA7A85"/>
    <w:rsid w:val="00BB05A0"/>
    <w:rsid w:val="00BB07C7"/>
    <w:rsid w:val="00BB0CE4"/>
    <w:rsid w:val="00BB2113"/>
    <w:rsid w:val="00BB28C7"/>
    <w:rsid w:val="00BB29D5"/>
    <w:rsid w:val="00BB2C3D"/>
    <w:rsid w:val="00BB2CE5"/>
    <w:rsid w:val="00BB3177"/>
    <w:rsid w:val="00BB323E"/>
    <w:rsid w:val="00BB33BD"/>
    <w:rsid w:val="00BB3F43"/>
    <w:rsid w:val="00BB407D"/>
    <w:rsid w:val="00BB40F2"/>
    <w:rsid w:val="00BB4147"/>
    <w:rsid w:val="00BB4380"/>
    <w:rsid w:val="00BB4C0D"/>
    <w:rsid w:val="00BB4C84"/>
    <w:rsid w:val="00BB55E4"/>
    <w:rsid w:val="00BB5B65"/>
    <w:rsid w:val="00BB6D6C"/>
    <w:rsid w:val="00BB709C"/>
    <w:rsid w:val="00BB7127"/>
    <w:rsid w:val="00BB7552"/>
    <w:rsid w:val="00BB78C8"/>
    <w:rsid w:val="00BB79BF"/>
    <w:rsid w:val="00BB7BC6"/>
    <w:rsid w:val="00BB7C89"/>
    <w:rsid w:val="00BC03AE"/>
    <w:rsid w:val="00BC070C"/>
    <w:rsid w:val="00BC0CFF"/>
    <w:rsid w:val="00BC0EBA"/>
    <w:rsid w:val="00BC0FA0"/>
    <w:rsid w:val="00BC18C1"/>
    <w:rsid w:val="00BC19B7"/>
    <w:rsid w:val="00BC1A99"/>
    <w:rsid w:val="00BC1B2D"/>
    <w:rsid w:val="00BC1DA0"/>
    <w:rsid w:val="00BC1EB0"/>
    <w:rsid w:val="00BC217A"/>
    <w:rsid w:val="00BC2757"/>
    <w:rsid w:val="00BC2F86"/>
    <w:rsid w:val="00BC3297"/>
    <w:rsid w:val="00BC37AB"/>
    <w:rsid w:val="00BC43DB"/>
    <w:rsid w:val="00BC480D"/>
    <w:rsid w:val="00BC4B4D"/>
    <w:rsid w:val="00BC500F"/>
    <w:rsid w:val="00BC53DD"/>
    <w:rsid w:val="00BC5738"/>
    <w:rsid w:val="00BC59B7"/>
    <w:rsid w:val="00BC5A0B"/>
    <w:rsid w:val="00BC61D8"/>
    <w:rsid w:val="00BC65A3"/>
    <w:rsid w:val="00BC6E57"/>
    <w:rsid w:val="00BD01C1"/>
    <w:rsid w:val="00BD031A"/>
    <w:rsid w:val="00BD08B1"/>
    <w:rsid w:val="00BD0A9C"/>
    <w:rsid w:val="00BD0BC8"/>
    <w:rsid w:val="00BD0C1A"/>
    <w:rsid w:val="00BD11EB"/>
    <w:rsid w:val="00BD132F"/>
    <w:rsid w:val="00BD184C"/>
    <w:rsid w:val="00BD1C48"/>
    <w:rsid w:val="00BD1F1C"/>
    <w:rsid w:val="00BD20C9"/>
    <w:rsid w:val="00BD2236"/>
    <w:rsid w:val="00BD2AB4"/>
    <w:rsid w:val="00BD2ABE"/>
    <w:rsid w:val="00BD2E8F"/>
    <w:rsid w:val="00BD2F65"/>
    <w:rsid w:val="00BD3242"/>
    <w:rsid w:val="00BD3412"/>
    <w:rsid w:val="00BD36DC"/>
    <w:rsid w:val="00BD3735"/>
    <w:rsid w:val="00BD3E5B"/>
    <w:rsid w:val="00BD408B"/>
    <w:rsid w:val="00BD570B"/>
    <w:rsid w:val="00BD590A"/>
    <w:rsid w:val="00BD5971"/>
    <w:rsid w:val="00BD599F"/>
    <w:rsid w:val="00BD5A5B"/>
    <w:rsid w:val="00BD5C16"/>
    <w:rsid w:val="00BD5CDA"/>
    <w:rsid w:val="00BD686D"/>
    <w:rsid w:val="00BD690B"/>
    <w:rsid w:val="00BD6EB8"/>
    <w:rsid w:val="00BD73F7"/>
    <w:rsid w:val="00BD76C1"/>
    <w:rsid w:val="00BD7A32"/>
    <w:rsid w:val="00BD7E70"/>
    <w:rsid w:val="00BE003F"/>
    <w:rsid w:val="00BE066F"/>
    <w:rsid w:val="00BE06BF"/>
    <w:rsid w:val="00BE07C9"/>
    <w:rsid w:val="00BE09E2"/>
    <w:rsid w:val="00BE0C41"/>
    <w:rsid w:val="00BE0F8F"/>
    <w:rsid w:val="00BE144D"/>
    <w:rsid w:val="00BE162F"/>
    <w:rsid w:val="00BE1909"/>
    <w:rsid w:val="00BE20C9"/>
    <w:rsid w:val="00BE2351"/>
    <w:rsid w:val="00BE2951"/>
    <w:rsid w:val="00BE31EB"/>
    <w:rsid w:val="00BE3316"/>
    <w:rsid w:val="00BE3963"/>
    <w:rsid w:val="00BE3EAC"/>
    <w:rsid w:val="00BE3F21"/>
    <w:rsid w:val="00BE3FFB"/>
    <w:rsid w:val="00BE41A5"/>
    <w:rsid w:val="00BE46A9"/>
    <w:rsid w:val="00BE4A63"/>
    <w:rsid w:val="00BE4BAA"/>
    <w:rsid w:val="00BE4CCA"/>
    <w:rsid w:val="00BE523F"/>
    <w:rsid w:val="00BE562B"/>
    <w:rsid w:val="00BE57E2"/>
    <w:rsid w:val="00BE59B7"/>
    <w:rsid w:val="00BE5EA1"/>
    <w:rsid w:val="00BE5EB5"/>
    <w:rsid w:val="00BE6398"/>
    <w:rsid w:val="00BE65D3"/>
    <w:rsid w:val="00BE664C"/>
    <w:rsid w:val="00BE6EEC"/>
    <w:rsid w:val="00BE700B"/>
    <w:rsid w:val="00BE7117"/>
    <w:rsid w:val="00BE77CE"/>
    <w:rsid w:val="00BE7F9F"/>
    <w:rsid w:val="00BF02E2"/>
    <w:rsid w:val="00BF03F5"/>
    <w:rsid w:val="00BF0FFF"/>
    <w:rsid w:val="00BF155C"/>
    <w:rsid w:val="00BF1876"/>
    <w:rsid w:val="00BF245A"/>
    <w:rsid w:val="00BF2989"/>
    <w:rsid w:val="00BF31F6"/>
    <w:rsid w:val="00BF3A69"/>
    <w:rsid w:val="00BF3CE2"/>
    <w:rsid w:val="00BF3E19"/>
    <w:rsid w:val="00BF41B3"/>
    <w:rsid w:val="00BF4634"/>
    <w:rsid w:val="00BF4F18"/>
    <w:rsid w:val="00BF4F59"/>
    <w:rsid w:val="00BF5805"/>
    <w:rsid w:val="00BF596E"/>
    <w:rsid w:val="00BF64B2"/>
    <w:rsid w:val="00BF651D"/>
    <w:rsid w:val="00BF67BC"/>
    <w:rsid w:val="00BF6D7B"/>
    <w:rsid w:val="00BF6ED4"/>
    <w:rsid w:val="00BF768D"/>
    <w:rsid w:val="00BF7792"/>
    <w:rsid w:val="00C000C5"/>
    <w:rsid w:val="00C00681"/>
    <w:rsid w:val="00C00D40"/>
    <w:rsid w:val="00C00EAB"/>
    <w:rsid w:val="00C00FBD"/>
    <w:rsid w:val="00C01486"/>
    <w:rsid w:val="00C01F14"/>
    <w:rsid w:val="00C01FFE"/>
    <w:rsid w:val="00C020CB"/>
    <w:rsid w:val="00C024E8"/>
    <w:rsid w:val="00C024EE"/>
    <w:rsid w:val="00C02B17"/>
    <w:rsid w:val="00C02B37"/>
    <w:rsid w:val="00C02B58"/>
    <w:rsid w:val="00C0316F"/>
    <w:rsid w:val="00C03657"/>
    <w:rsid w:val="00C03C1E"/>
    <w:rsid w:val="00C03C62"/>
    <w:rsid w:val="00C040FE"/>
    <w:rsid w:val="00C04372"/>
    <w:rsid w:val="00C04DBE"/>
    <w:rsid w:val="00C0547C"/>
    <w:rsid w:val="00C0577C"/>
    <w:rsid w:val="00C05B78"/>
    <w:rsid w:val="00C060AF"/>
    <w:rsid w:val="00C065BB"/>
    <w:rsid w:val="00C06936"/>
    <w:rsid w:val="00C0694F"/>
    <w:rsid w:val="00C06A17"/>
    <w:rsid w:val="00C06B46"/>
    <w:rsid w:val="00C06C0A"/>
    <w:rsid w:val="00C07127"/>
    <w:rsid w:val="00C0714B"/>
    <w:rsid w:val="00C0733C"/>
    <w:rsid w:val="00C0737D"/>
    <w:rsid w:val="00C07544"/>
    <w:rsid w:val="00C079D8"/>
    <w:rsid w:val="00C100AE"/>
    <w:rsid w:val="00C107DC"/>
    <w:rsid w:val="00C10A4D"/>
    <w:rsid w:val="00C1104B"/>
    <w:rsid w:val="00C112C9"/>
    <w:rsid w:val="00C116BE"/>
    <w:rsid w:val="00C117A4"/>
    <w:rsid w:val="00C117F8"/>
    <w:rsid w:val="00C126E7"/>
    <w:rsid w:val="00C12CCD"/>
    <w:rsid w:val="00C13263"/>
    <w:rsid w:val="00C132F7"/>
    <w:rsid w:val="00C1365D"/>
    <w:rsid w:val="00C138F3"/>
    <w:rsid w:val="00C13C32"/>
    <w:rsid w:val="00C13E39"/>
    <w:rsid w:val="00C14249"/>
    <w:rsid w:val="00C14A47"/>
    <w:rsid w:val="00C14B41"/>
    <w:rsid w:val="00C15C98"/>
    <w:rsid w:val="00C15D29"/>
    <w:rsid w:val="00C15F13"/>
    <w:rsid w:val="00C16340"/>
    <w:rsid w:val="00C164B1"/>
    <w:rsid w:val="00C16A89"/>
    <w:rsid w:val="00C16D34"/>
    <w:rsid w:val="00C16ECE"/>
    <w:rsid w:val="00C17670"/>
    <w:rsid w:val="00C17A11"/>
    <w:rsid w:val="00C2073A"/>
    <w:rsid w:val="00C20758"/>
    <w:rsid w:val="00C20952"/>
    <w:rsid w:val="00C20A59"/>
    <w:rsid w:val="00C20EBD"/>
    <w:rsid w:val="00C21022"/>
    <w:rsid w:val="00C211BF"/>
    <w:rsid w:val="00C21475"/>
    <w:rsid w:val="00C2169F"/>
    <w:rsid w:val="00C21936"/>
    <w:rsid w:val="00C2260D"/>
    <w:rsid w:val="00C2294F"/>
    <w:rsid w:val="00C22B28"/>
    <w:rsid w:val="00C2351C"/>
    <w:rsid w:val="00C23863"/>
    <w:rsid w:val="00C23892"/>
    <w:rsid w:val="00C23DF2"/>
    <w:rsid w:val="00C23F6E"/>
    <w:rsid w:val="00C2436B"/>
    <w:rsid w:val="00C244CD"/>
    <w:rsid w:val="00C247D2"/>
    <w:rsid w:val="00C2496C"/>
    <w:rsid w:val="00C24B2F"/>
    <w:rsid w:val="00C24CB1"/>
    <w:rsid w:val="00C251FF"/>
    <w:rsid w:val="00C25315"/>
    <w:rsid w:val="00C25C60"/>
    <w:rsid w:val="00C2613C"/>
    <w:rsid w:val="00C2629A"/>
    <w:rsid w:val="00C262EB"/>
    <w:rsid w:val="00C263C9"/>
    <w:rsid w:val="00C2657A"/>
    <w:rsid w:val="00C267C2"/>
    <w:rsid w:val="00C26949"/>
    <w:rsid w:val="00C26E37"/>
    <w:rsid w:val="00C26EEE"/>
    <w:rsid w:val="00C2700E"/>
    <w:rsid w:val="00C27062"/>
    <w:rsid w:val="00C2741E"/>
    <w:rsid w:val="00C27521"/>
    <w:rsid w:val="00C27925"/>
    <w:rsid w:val="00C27992"/>
    <w:rsid w:val="00C27A00"/>
    <w:rsid w:val="00C27FFD"/>
    <w:rsid w:val="00C3004E"/>
    <w:rsid w:val="00C3015F"/>
    <w:rsid w:val="00C3018D"/>
    <w:rsid w:val="00C30467"/>
    <w:rsid w:val="00C30712"/>
    <w:rsid w:val="00C30823"/>
    <w:rsid w:val="00C309BA"/>
    <w:rsid w:val="00C30AED"/>
    <w:rsid w:val="00C31152"/>
    <w:rsid w:val="00C31615"/>
    <w:rsid w:val="00C31BB1"/>
    <w:rsid w:val="00C31EC6"/>
    <w:rsid w:val="00C32299"/>
    <w:rsid w:val="00C32311"/>
    <w:rsid w:val="00C32800"/>
    <w:rsid w:val="00C32E19"/>
    <w:rsid w:val="00C3330A"/>
    <w:rsid w:val="00C33864"/>
    <w:rsid w:val="00C33E34"/>
    <w:rsid w:val="00C3445C"/>
    <w:rsid w:val="00C3453E"/>
    <w:rsid w:val="00C34DE9"/>
    <w:rsid w:val="00C35FAB"/>
    <w:rsid w:val="00C365BE"/>
    <w:rsid w:val="00C36BDF"/>
    <w:rsid w:val="00C37346"/>
    <w:rsid w:val="00C376D0"/>
    <w:rsid w:val="00C377BC"/>
    <w:rsid w:val="00C3783D"/>
    <w:rsid w:val="00C37AA4"/>
    <w:rsid w:val="00C37DCF"/>
    <w:rsid w:val="00C4001F"/>
    <w:rsid w:val="00C405E4"/>
    <w:rsid w:val="00C407D4"/>
    <w:rsid w:val="00C4097E"/>
    <w:rsid w:val="00C40A69"/>
    <w:rsid w:val="00C40C9E"/>
    <w:rsid w:val="00C40F9A"/>
    <w:rsid w:val="00C41698"/>
    <w:rsid w:val="00C41D2C"/>
    <w:rsid w:val="00C41D7E"/>
    <w:rsid w:val="00C41EBD"/>
    <w:rsid w:val="00C4220F"/>
    <w:rsid w:val="00C4236C"/>
    <w:rsid w:val="00C4289D"/>
    <w:rsid w:val="00C42E14"/>
    <w:rsid w:val="00C43685"/>
    <w:rsid w:val="00C43976"/>
    <w:rsid w:val="00C43F62"/>
    <w:rsid w:val="00C441DE"/>
    <w:rsid w:val="00C44367"/>
    <w:rsid w:val="00C44B5A"/>
    <w:rsid w:val="00C44CE4"/>
    <w:rsid w:val="00C4572C"/>
    <w:rsid w:val="00C457E8"/>
    <w:rsid w:val="00C4589E"/>
    <w:rsid w:val="00C45C11"/>
    <w:rsid w:val="00C45C39"/>
    <w:rsid w:val="00C45DB0"/>
    <w:rsid w:val="00C46543"/>
    <w:rsid w:val="00C46999"/>
    <w:rsid w:val="00C46BCA"/>
    <w:rsid w:val="00C46D19"/>
    <w:rsid w:val="00C47107"/>
    <w:rsid w:val="00C47435"/>
    <w:rsid w:val="00C501A6"/>
    <w:rsid w:val="00C5028A"/>
    <w:rsid w:val="00C507E9"/>
    <w:rsid w:val="00C50ED9"/>
    <w:rsid w:val="00C51168"/>
    <w:rsid w:val="00C51631"/>
    <w:rsid w:val="00C52796"/>
    <w:rsid w:val="00C529BE"/>
    <w:rsid w:val="00C52CB1"/>
    <w:rsid w:val="00C53144"/>
    <w:rsid w:val="00C532E4"/>
    <w:rsid w:val="00C53438"/>
    <w:rsid w:val="00C539A9"/>
    <w:rsid w:val="00C53AE7"/>
    <w:rsid w:val="00C53D1D"/>
    <w:rsid w:val="00C54299"/>
    <w:rsid w:val="00C54892"/>
    <w:rsid w:val="00C54D04"/>
    <w:rsid w:val="00C55127"/>
    <w:rsid w:val="00C55819"/>
    <w:rsid w:val="00C559DF"/>
    <w:rsid w:val="00C55EFE"/>
    <w:rsid w:val="00C56747"/>
    <w:rsid w:val="00C56AF7"/>
    <w:rsid w:val="00C56C13"/>
    <w:rsid w:val="00C56E22"/>
    <w:rsid w:val="00C573A1"/>
    <w:rsid w:val="00C578E9"/>
    <w:rsid w:val="00C605D5"/>
    <w:rsid w:val="00C60986"/>
    <w:rsid w:val="00C60E8C"/>
    <w:rsid w:val="00C6227D"/>
    <w:rsid w:val="00C62419"/>
    <w:rsid w:val="00C62564"/>
    <w:rsid w:val="00C62D4A"/>
    <w:rsid w:val="00C63330"/>
    <w:rsid w:val="00C633C3"/>
    <w:rsid w:val="00C63445"/>
    <w:rsid w:val="00C63AF3"/>
    <w:rsid w:val="00C63C69"/>
    <w:rsid w:val="00C63F18"/>
    <w:rsid w:val="00C64095"/>
    <w:rsid w:val="00C642C9"/>
    <w:rsid w:val="00C65345"/>
    <w:rsid w:val="00C655F2"/>
    <w:rsid w:val="00C65A04"/>
    <w:rsid w:val="00C65C2D"/>
    <w:rsid w:val="00C65F0A"/>
    <w:rsid w:val="00C660CC"/>
    <w:rsid w:val="00C66365"/>
    <w:rsid w:val="00C66548"/>
    <w:rsid w:val="00C667F9"/>
    <w:rsid w:val="00C66A5A"/>
    <w:rsid w:val="00C66D97"/>
    <w:rsid w:val="00C670A2"/>
    <w:rsid w:val="00C67CC3"/>
    <w:rsid w:val="00C70CFC"/>
    <w:rsid w:val="00C70D53"/>
    <w:rsid w:val="00C7111D"/>
    <w:rsid w:val="00C7128E"/>
    <w:rsid w:val="00C7159A"/>
    <w:rsid w:val="00C717B5"/>
    <w:rsid w:val="00C72059"/>
    <w:rsid w:val="00C720C1"/>
    <w:rsid w:val="00C7216E"/>
    <w:rsid w:val="00C72554"/>
    <w:rsid w:val="00C72B92"/>
    <w:rsid w:val="00C72BA3"/>
    <w:rsid w:val="00C73053"/>
    <w:rsid w:val="00C733F1"/>
    <w:rsid w:val="00C739AE"/>
    <w:rsid w:val="00C74050"/>
    <w:rsid w:val="00C74337"/>
    <w:rsid w:val="00C743B6"/>
    <w:rsid w:val="00C74AB4"/>
    <w:rsid w:val="00C75595"/>
    <w:rsid w:val="00C75B48"/>
    <w:rsid w:val="00C75C48"/>
    <w:rsid w:val="00C7664C"/>
    <w:rsid w:val="00C76680"/>
    <w:rsid w:val="00C76975"/>
    <w:rsid w:val="00C77296"/>
    <w:rsid w:val="00C772B7"/>
    <w:rsid w:val="00C7750E"/>
    <w:rsid w:val="00C77531"/>
    <w:rsid w:val="00C775A7"/>
    <w:rsid w:val="00C775DD"/>
    <w:rsid w:val="00C776D4"/>
    <w:rsid w:val="00C7790A"/>
    <w:rsid w:val="00C779BB"/>
    <w:rsid w:val="00C77A52"/>
    <w:rsid w:val="00C80217"/>
    <w:rsid w:val="00C803C7"/>
    <w:rsid w:val="00C8058E"/>
    <w:rsid w:val="00C807E5"/>
    <w:rsid w:val="00C80C22"/>
    <w:rsid w:val="00C80FC8"/>
    <w:rsid w:val="00C81275"/>
    <w:rsid w:val="00C8196D"/>
    <w:rsid w:val="00C819FE"/>
    <w:rsid w:val="00C81F2B"/>
    <w:rsid w:val="00C8239D"/>
    <w:rsid w:val="00C823C8"/>
    <w:rsid w:val="00C824C1"/>
    <w:rsid w:val="00C82516"/>
    <w:rsid w:val="00C8269E"/>
    <w:rsid w:val="00C82A53"/>
    <w:rsid w:val="00C830AA"/>
    <w:rsid w:val="00C83344"/>
    <w:rsid w:val="00C83539"/>
    <w:rsid w:val="00C835DD"/>
    <w:rsid w:val="00C8382D"/>
    <w:rsid w:val="00C83AD9"/>
    <w:rsid w:val="00C84306"/>
    <w:rsid w:val="00C845EE"/>
    <w:rsid w:val="00C84DB5"/>
    <w:rsid w:val="00C84E50"/>
    <w:rsid w:val="00C850FD"/>
    <w:rsid w:val="00C85456"/>
    <w:rsid w:val="00C85598"/>
    <w:rsid w:val="00C856F7"/>
    <w:rsid w:val="00C8588E"/>
    <w:rsid w:val="00C8699C"/>
    <w:rsid w:val="00C86CD5"/>
    <w:rsid w:val="00C8703B"/>
    <w:rsid w:val="00C8738C"/>
    <w:rsid w:val="00C87D7D"/>
    <w:rsid w:val="00C90393"/>
    <w:rsid w:val="00C90745"/>
    <w:rsid w:val="00C913BB"/>
    <w:rsid w:val="00C9184B"/>
    <w:rsid w:val="00C919C5"/>
    <w:rsid w:val="00C91E2E"/>
    <w:rsid w:val="00C91F0A"/>
    <w:rsid w:val="00C91F37"/>
    <w:rsid w:val="00C91F8F"/>
    <w:rsid w:val="00C92374"/>
    <w:rsid w:val="00C9237E"/>
    <w:rsid w:val="00C923B4"/>
    <w:rsid w:val="00C92831"/>
    <w:rsid w:val="00C92C82"/>
    <w:rsid w:val="00C92CBF"/>
    <w:rsid w:val="00C92D2B"/>
    <w:rsid w:val="00C92F68"/>
    <w:rsid w:val="00C93539"/>
    <w:rsid w:val="00C9384D"/>
    <w:rsid w:val="00C93AFE"/>
    <w:rsid w:val="00C93D00"/>
    <w:rsid w:val="00C94282"/>
    <w:rsid w:val="00C94C91"/>
    <w:rsid w:val="00C9541F"/>
    <w:rsid w:val="00C9547C"/>
    <w:rsid w:val="00C957C0"/>
    <w:rsid w:val="00C95981"/>
    <w:rsid w:val="00C95C7B"/>
    <w:rsid w:val="00C961AF"/>
    <w:rsid w:val="00C96F34"/>
    <w:rsid w:val="00C9772F"/>
    <w:rsid w:val="00CA004C"/>
    <w:rsid w:val="00CA00A6"/>
    <w:rsid w:val="00CA0205"/>
    <w:rsid w:val="00CA0213"/>
    <w:rsid w:val="00CA0767"/>
    <w:rsid w:val="00CA0BD2"/>
    <w:rsid w:val="00CA0C81"/>
    <w:rsid w:val="00CA0D8C"/>
    <w:rsid w:val="00CA0E27"/>
    <w:rsid w:val="00CA0F45"/>
    <w:rsid w:val="00CA112B"/>
    <w:rsid w:val="00CA1155"/>
    <w:rsid w:val="00CA11FD"/>
    <w:rsid w:val="00CA14E8"/>
    <w:rsid w:val="00CA21FA"/>
    <w:rsid w:val="00CA228A"/>
    <w:rsid w:val="00CA2371"/>
    <w:rsid w:val="00CA2616"/>
    <w:rsid w:val="00CA2C3E"/>
    <w:rsid w:val="00CA2CAE"/>
    <w:rsid w:val="00CA3ACB"/>
    <w:rsid w:val="00CA3E34"/>
    <w:rsid w:val="00CA3EFA"/>
    <w:rsid w:val="00CA3FEA"/>
    <w:rsid w:val="00CA47C0"/>
    <w:rsid w:val="00CA4BA4"/>
    <w:rsid w:val="00CA4FFE"/>
    <w:rsid w:val="00CA55AE"/>
    <w:rsid w:val="00CA5A82"/>
    <w:rsid w:val="00CA5CF5"/>
    <w:rsid w:val="00CA6523"/>
    <w:rsid w:val="00CA6DF6"/>
    <w:rsid w:val="00CA716A"/>
    <w:rsid w:val="00CA7310"/>
    <w:rsid w:val="00CA75D6"/>
    <w:rsid w:val="00CA78DB"/>
    <w:rsid w:val="00CB0ABE"/>
    <w:rsid w:val="00CB0D2E"/>
    <w:rsid w:val="00CB103B"/>
    <w:rsid w:val="00CB13C2"/>
    <w:rsid w:val="00CB151F"/>
    <w:rsid w:val="00CB1521"/>
    <w:rsid w:val="00CB15ED"/>
    <w:rsid w:val="00CB16C7"/>
    <w:rsid w:val="00CB1875"/>
    <w:rsid w:val="00CB1DAB"/>
    <w:rsid w:val="00CB3789"/>
    <w:rsid w:val="00CB42B3"/>
    <w:rsid w:val="00CB463E"/>
    <w:rsid w:val="00CB4796"/>
    <w:rsid w:val="00CB4E62"/>
    <w:rsid w:val="00CB525F"/>
    <w:rsid w:val="00CB59AB"/>
    <w:rsid w:val="00CB5AD7"/>
    <w:rsid w:val="00CB5BF4"/>
    <w:rsid w:val="00CB6A6F"/>
    <w:rsid w:val="00CB701D"/>
    <w:rsid w:val="00CB7AA5"/>
    <w:rsid w:val="00CC01D6"/>
    <w:rsid w:val="00CC0336"/>
    <w:rsid w:val="00CC0A41"/>
    <w:rsid w:val="00CC0BDC"/>
    <w:rsid w:val="00CC0FBE"/>
    <w:rsid w:val="00CC1018"/>
    <w:rsid w:val="00CC1B04"/>
    <w:rsid w:val="00CC1E25"/>
    <w:rsid w:val="00CC1EA4"/>
    <w:rsid w:val="00CC2222"/>
    <w:rsid w:val="00CC255E"/>
    <w:rsid w:val="00CC28A8"/>
    <w:rsid w:val="00CC294D"/>
    <w:rsid w:val="00CC2C45"/>
    <w:rsid w:val="00CC3039"/>
    <w:rsid w:val="00CC30CC"/>
    <w:rsid w:val="00CC37E7"/>
    <w:rsid w:val="00CC381E"/>
    <w:rsid w:val="00CC3DD4"/>
    <w:rsid w:val="00CC4378"/>
    <w:rsid w:val="00CC4BF3"/>
    <w:rsid w:val="00CC4C50"/>
    <w:rsid w:val="00CC4E4B"/>
    <w:rsid w:val="00CC52C3"/>
    <w:rsid w:val="00CC551F"/>
    <w:rsid w:val="00CC6081"/>
    <w:rsid w:val="00CC6787"/>
    <w:rsid w:val="00CC6AF1"/>
    <w:rsid w:val="00CC6B7A"/>
    <w:rsid w:val="00CC73E4"/>
    <w:rsid w:val="00CC76D4"/>
    <w:rsid w:val="00CC7C96"/>
    <w:rsid w:val="00CCC93D"/>
    <w:rsid w:val="00CCE4A3"/>
    <w:rsid w:val="00CD01AD"/>
    <w:rsid w:val="00CD040C"/>
    <w:rsid w:val="00CD06B3"/>
    <w:rsid w:val="00CD095E"/>
    <w:rsid w:val="00CD1161"/>
    <w:rsid w:val="00CD15A1"/>
    <w:rsid w:val="00CD190C"/>
    <w:rsid w:val="00CD1BC8"/>
    <w:rsid w:val="00CD1CEC"/>
    <w:rsid w:val="00CD1E8F"/>
    <w:rsid w:val="00CD1ED3"/>
    <w:rsid w:val="00CD2202"/>
    <w:rsid w:val="00CD24FF"/>
    <w:rsid w:val="00CD257E"/>
    <w:rsid w:val="00CD29D9"/>
    <w:rsid w:val="00CD2A74"/>
    <w:rsid w:val="00CD2F45"/>
    <w:rsid w:val="00CD379F"/>
    <w:rsid w:val="00CD3CE6"/>
    <w:rsid w:val="00CD3D5E"/>
    <w:rsid w:val="00CD408A"/>
    <w:rsid w:val="00CD44A6"/>
    <w:rsid w:val="00CD4587"/>
    <w:rsid w:val="00CD45A0"/>
    <w:rsid w:val="00CD45E5"/>
    <w:rsid w:val="00CD46B7"/>
    <w:rsid w:val="00CD4796"/>
    <w:rsid w:val="00CD51F3"/>
    <w:rsid w:val="00CD5685"/>
    <w:rsid w:val="00CD56A9"/>
    <w:rsid w:val="00CD587E"/>
    <w:rsid w:val="00CD5CCF"/>
    <w:rsid w:val="00CD61CE"/>
    <w:rsid w:val="00CD69B9"/>
    <w:rsid w:val="00CD6BE4"/>
    <w:rsid w:val="00CD6C38"/>
    <w:rsid w:val="00CD7AA8"/>
    <w:rsid w:val="00CD7D9E"/>
    <w:rsid w:val="00CE015C"/>
    <w:rsid w:val="00CE0AC5"/>
    <w:rsid w:val="00CE10E1"/>
    <w:rsid w:val="00CE11D7"/>
    <w:rsid w:val="00CE11F3"/>
    <w:rsid w:val="00CE2420"/>
    <w:rsid w:val="00CE247A"/>
    <w:rsid w:val="00CE2836"/>
    <w:rsid w:val="00CE34AF"/>
    <w:rsid w:val="00CE34BA"/>
    <w:rsid w:val="00CE3814"/>
    <w:rsid w:val="00CE3DE0"/>
    <w:rsid w:val="00CE44E4"/>
    <w:rsid w:val="00CE4976"/>
    <w:rsid w:val="00CE4D79"/>
    <w:rsid w:val="00CE5048"/>
    <w:rsid w:val="00CE538A"/>
    <w:rsid w:val="00CE5401"/>
    <w:rsid w:val="00CE5680"/>
    <w:rsid w:val="00CE6007"/>
    <w:rsid w:val="00CE6234"/>
    <w:rsid w:val="00CE638D"/>
    <w:rsid w:val="00CE64DB"/>
    <w:rsid w:val="00CE6657"/>
    <w:rsid w:val="00CE6813"/>
    <w:rsid w:val="00CE7213"/>
    <w:rsid w:val="00CE7695"/>
    <w:rsid w:val="00CE7E60"/>
    <w:rsid w:val="00CE7E93"/>
    <w:rsid w:val="00CF0274"/>
    <w:rsid w:val="00CF0A0D"/>
    <w:rsid w:val="00CF0BB8"/>
    <w:rsid w:val="00CF1260"/>
    <w:rsid w:val="00CF1581"/>
    <w:rsid w:val="00CF1838"/>
    <w:rsid w:val="00CF18D0"/>
    <w:rsid w:val="00CF1904"/>
    <w:rsid w:val="00CF1A61"/>
    <w:rsid w:val="00CF2101"/>
    <w:rsid w:val="00CF22EB"/>
    <w:rsid w:val="00CF23F8"/>
    <w:rsid w:val="00CF2B6D"/>
    <w:rsid w:val="00CF2BAE"/>
    <w:rsid w:val="00CF2DA8"/>
    <w:rsid w:val="00CF2FCE"/>
    <w:rsid w:val="00CF34D5"/>
    <w:rsid w:val="00CF3589"/>
    <w:rsid w:val="00CF36AA"/>
    <w:rsid w:val="00CF3B66"/>
    <w:rsid w:val="00CF44B4"/>
    <w:rsid w:val="00CF4664"/>
    <w:rsid w:val="00CF48C0"/>
    <w:rsid w:val="00CF4F28"/>
    <w:rsid w:val="00CF504D"/>
    <w:rsid w:val="00CF5085"/>
    <w:rsid w:val="00CF513B"/>
    <w:rsid w:val="00CF51C5"/>
    <w:rsid w:val="00CF59D7"/>
    <w:rsid w:val="00CF6A5F"/>
    <w:rsid w:val="00CF6F40"/>
    <w:rsid w:val="00CF7210"/>
    <w:rsid w:val="00CF72DE"/>
    <w:rsid w:val="00CF7C72"/>
    <w:rsid w:val="00D00836"/>
    <w:rsid w:val="00D00986"/>
    <w:rsid w:val="00D01769"/>
    <w:rsid w:val="00D01833"/>
    <w:rsid w:val="00D01EC1"/>
    <w:rsid w:val="00D02465"/>
    <w:rsid w:val="00D027F4"/>
    <w:rsid w:val="00D029BD"/>
    <w:rsid w:val="00D02A45"/>
    <w:rsid w:val="00D02B85"/>
    <w:rsid w:val="00D02E91"/>
    <w:rsid w:val="00D02F40"/>
    <w:rsid w:val="00D03177"/>
    <w:rsid w:val="00D0329F"/>
    <w:rsid w:val="00D03AFD"/>
    <w:rsid w:val="00D03BE9"/>
    <w:rsid w:val="00D04178"/>
    <w:rsid w:val="00D041DF"/>
    <w:rsid w:val="00D04AB3"/>
    <w:rsid w:val="00D04FAB"/>
    <w:rsid w:val="00D04FDE"/>
    <w:rsid w:val="00D05312"/>
    <w:rsid w:val="00D05521"/>
    <w:rsid w:val="00D05557"/>
    <w:rsid w:val="00D05AAE"/>
    <w:rsid w:val="00D05D2E"/>
    <w:rsid w:val="00D06196"/>
    <w:rsid w:val="00D06B91"/>
    <w:rsid w:val="00D07554"/>
    <w:rsid w:val="00D07AAD"/>
    <w:rsid w:val="00D07C40"/>
    <w:rsid w:val="00D07D18"/>
    <w:rsid w:val="00D1062D"/>
    <w:rsid w:val="00D108E9"/>
    <w:rsid w:val="00D10AE3"/>
    <w:rsid w:val="00D1101A"/>
    <w:rsid w:val="00D1109E"/>
    <w:rsid w:val="00D111C7"/>
    <w:rsid w:val="00D11701"/>
    <w:rsid w:val="00D119FC"/>
    <w:rsid w:val="00D11A7C"/>
    <w:rsid w:val="00D11BBD"/>
    <w:rsid w:val="00D11F42"/>
    <w:rsid w:val="00D12077"/>
    <w:rsid w:val="00D1269D"/>
    <w:rsid w:val="00D12928"/>
    <w:rsid w:val="00D12E8B"/>
    <w:rsid w:val="00D13658"/>
    <w:rsid w:val="00D13C24"/>
    <w:rsid w:val="00D13D14"/>
    <w:rsid w:val="00D13E4A"/>
    <w:rsid w:val="00D14B4C"/>
    <w:rsid w:val="00D1591E"/>
    <w:rsid w:val="00D15BB2"/>
    <w:rsid w:val="00D15CD3"/>
    <w:rsid w:val="00D15D2D"/>
    <w:rsid w:val="00D15EBD"/>
    <w:rsid w:val="00D15F2F"/>
    <w:rsid w:val="00D16031"/>
    <w:rsid w:val="00D1605E"/>
    <w:rsid w:val="00D1610A"/>
    <w:rsid w:val="00D168F5"/>
    <w:rsid w:val="00D16B53"/>
    <w:rsid w:val="00D1772C"/>
    <w:rsid w:val="00D17BCF"/>
    <w:rsid w:val="00D17D18"/>
    <w:rsid w:val="00D201F6"/>
    <w:rsid w:val="00D20290"/>
    <w:rsid w:val="00D20597"/>
    <w:rsid w:val="00D2084E"/>
    <w:rsid w:val="00D2091C"/>
    <w:rsid w:val="00D2096C"/>
    <w:rsid w:val="00D209E7"/>
    <w:rsid w:val="00D20D32"/>
    <w:rsid w:val="00D21222"/>
    <w:rsid w:val="00D21287"/>
    <w:rsid w:val="00D212C0"/>
    <w:rsid w:val="00D21798"/>
    <w:rsid w:val="00D21D3D"/>
    <w:rsid w:val="00D22121"/>
    <w:rsid w:val="00D225C0"/>
    <w:rsid w:val="00D22927"/>
    <w:rsid w:val="00D22F3A"/>
    <w:rsid w:val="00D230E9"/>
    <w:rsid w:val="00D23914"/>
    <w:rsid w:val="00D23BEB"/>
    <w:rsid w:val="00D23C1A"/>
    <w:rsid w:val="00D23D91"/>
    <w:rsid w:val="00D240AE"/>
    <w:rsid w:val="00D24659"/>
    <w:rsid w:val="00D24833"/>
    <w:rsid w:val="00D249B9"/>
    <w:rsid w:val="00D24B56"/>
    <w:rsid w:val="00D24C47"/>
    <w:rsid w:val="00D2506A"/>
    <w:rsid w:val="00D25263"/>
    <w:rsid w:val="00D257A3"/>
    <w:rsid w:val="00D2582A"/>
    <w:rsid w:val="00D25B45"/>
    <w:rsid w:val="00D25C79"/>
    <w:rsid w:val="00D25DF6"/>
    <w:rsid w:val="00D267F1"/>
    <w:rsid w:val="00D269A8"/>
    <w:rsid w:val="00D26BE2"/>
    <w:rsid w:val="00D26CE9"/>
    <w:rsid w:val="00D2790C"/>
    <w:rsid w:val="00D27C31"/>
    <w:rsid w:val="00D27E99"/>
    <w:rsid w:val="00D30471"/>
    <w:rsid w:val="00D308EF"/>
    <w:rsid w:val="00D30999"/>
    <w:rsid w:val="00D31063"/>
    <w:rsid w:val="00D3131A"/>
    <w:rsid w:val="00D3133D"/>
    <w:rsid w:val="00D3144F"/>
    <w:rsid w:val="00D31840"/>
    <w:rsid w:val="00D31C8E"/>
    <w:rsid w:val="00D31E01"/>
    <w:rsid w:val="00D31E37"/>
    <w:rsid w:val="00D31E90"/>
    <w:rsid w:val="00D31EB6"/>
    <w:rsid w:val="00D32197"/>
    <w:rsid w:val="00D32376"/>
    <w:rsid w:val="00D3274E"/>
    <w:rsid w:val="00D32788"/>
    <w:rsid w:val="00D33322"/>
    <w:rsid w:val="00D334DF"/>
    <w:rsid w:val="00D33E1E"/>
    <w:rsid w:val="00D3415D"/>
    <w:rsid w:val="00D341FB"/>
    <w:rsid w:val="00D34478"/>
    <w:rsid w:val="00D34ACF"/>
    <w:rsid w:val="00D34E45"/>
    <w:rsid w:val="00D3558A"/>
    <w:rsid w:val="00D356D3"/>
    <w:rsid w:val="00D36436"/>
    <w:rsid w:val="00D36540"/>
    <w:rsid w:val="00D3658A"/>
    <w:rsid w:val="00D366F6"/>
    <w:rsid w:val="00D368F0"/>
    <w:rsid w:val="00D36D89"/>
    <w:rsid w:val="00D371BD"/>
    <w:rsid w:val="00D375FD"/>
    <w:rsid w:val="00D378A3"/>
    <w:rsid w:val="00D40B66"/>
    <w:rsid w:val="00D4176A"/>
    <w:rsid w:val="00D41836"/>
    <w:rsid w:val="00D418F6"/>
    <w:rsid w:val="00D41C94"/>
    <w:rsid w:val="00D41F2D"/>
    <w:rsid w:val="00D42417"/>
    <w:rsid w:val="00D4283D"/>
    <w:rsid w:val="00D428BD"/>
    <w:rsid w:val="00D42F83"/>
    <w:rsid w:val="00D42FFB"/>
    <w:rsid w:val="00D43799"/>
    <w:rsid w:val="00D44377"/>
    <w:rsid w:val="00D44C4A"/>
    <w:rsid w:val="00D45162"/>
    <w:rsid w:val="00D461A6"/>
    <w:rsid w:val="00D461F0"/>
    <w:rsid w:val="00D4620B"/>
    <w:rsid w:val="00D46616"/>
    <w:rsid w:val="00D46A16"/>
    <w:rsid w:val="00D46BF8"/>
    <w:rsid w:val="00D46DA8"/>
    <w:rsid w:val="00D46DDB"/>
    <w:rsid w:val="00D47062"/>
    <w:rsid w:val="00D47077"/>
    <w:rsid w:val="00D473EA"/>
    <w:rsid w:val="00D47B2A"/>
    <w:rsid w:val="00D508DA"/>
    <w:rsid w:val="00D51009"/>
    <w:rsid w:val="00D51CD3"/>
    <w:rsid w:val="00D524DC"/>
    <w:rsid w:val="00D52680"/>
    <w:rsid w:val="00D5297E"/>
    <w:rsid w:val="00D53163"/>
    <w:rsid w:val="00D53410"/>
    <w:rsid w:val="00D53622"/>
    <w:rsid w:val="00D53A80"/>
    <w:rsid w:val="00D53C64"/>
    <w:rsid w:val="00D53C73"/>
    <w:rsid w:val="00D53C8C"/>
    <w:rsid w:val="00D53F20"/>
    <w:rsid w:val="00D54201"/>
    <w:rsid w:val="00D542E5"/>
    <w:rsid w:val="00D54764"/>
    <w:rsid w:val="00D54BD9"/>
    <w:rsid w:val="00D54D80"/>
    <w:rsid w:val="00D55129"/>
    <w:rsid w:val="00D552DF"/>
    <w:rsid w:val="00D55543"/>
    <w:rsid w:val="00D55FBF"/>
    <w:rsid w:val="00D5618D"/>
    <w:rsid w:val="00D56689"/>
    <w:rsid w:val="00D56791"/>
    <w:rsid w:val="00D5707B"/>
    <w:rsid w:val="00D57164"/>
    <w:rsid w:val="00D5747C"/>
    <w:rsid w:val="00D57608"/>
    <w:rsid w:val="00D577DD"/>
    <w:rsid w:val="00D57836"/>
    <w:rsid w:val="00D5795F"/>
    <w:rsid w:val="00D57DDC"/>
    <w:rsid w:val="00D57FF8"/>
    <w:rsid w:val="00D60541"/>
    <w:rsid w:val="00D606A0"/>
    <w:rsid w:val="00D6093F"/>
    <w:rsid w:val="00D609B7"/>
    <w:rsid w:val="00D60AA6"/>
    <w:rsid w:val="00D614EB"/>
    <w:rsid w:val="00D617AB"/>
    <w:rsid w:val="00D617F2"/>
    <w:rsid w:val="00D61CB9"/>
    <w:rsid w:val="00D61D58"/>
    <w:rsid w:val="00D61EF7"/>
    <w:rsid w:val="00D61F56"/>
    <w:rsid w:val="00D6209A"/>
    <w:rsid w:val="00D620C3"/>
    <w:rsid w:val="00D62333"/>
    <w:rsid w:val="00D62682"/>
    <w:rsid w:val="00D6299B"/>
    <w:rsid w:val="00D62A27"/>
    <w:rsid w:val="00D62B62"/>
    <w:rsid w:val="00D633FA"/>
    <w:rsid w:val="00D63586"/>
    <w:rsid w:val="00D63DA2"/>
    <w:rsid w:val="00D64815"/>
    <w:rsid w:val="00D64F20"/>
    <w:rsid w:val="00D65514"/>
    <w:rsid w:val="00D65AD8"/>
    <w:rsid w:val="00D65E77"/>
    <w:rsid w:val="00D65FA4"/>
    <w:rsid w:val="00D65FC6"/>
    <w:rsid w:val="00D67330"/>
    <w:rsid w:val="00D67344"/>
    <w:rsid w:val="00D67A36"/>
    <w:rsid w:val="00D67CE4"/>
    <w:rsid w:val="00D67DFF"/>
    <w:rsid w:val="00D70301"/>
    <w:rsid w:val="00D708D0"/>
    <w:rsid w:val="00D709EF"/>
    <w:rsid w:val="00D70B50"/>
    <w:rsid w:val="00D71166"/>
    <w:rsid w:val="00D715DC"/>
    <w:rsid w:val="00D716AA"/>
    <w:rsid w:val="00D7193C"/>
    <w:rsid w:val="00D719EE"/>
    <w:rsid w:val="00D71A5E"/>
    <w:rsid w:val="00D71EF5"/>
    <w:rsid w:val="00D71FEE"/>
    <w:rsid w:val="00D7222B"/>
    <w:rsid w:val="00D72405"/>
    <w:rsid w:val="00D727FC"/>
    <w:rsid w:val="00D739C9"/>
    <w:rsid w:val="00D739ED"/>
    <w:rsid w:val="00D73DA9"/>
    <w:rsid w:val="00D744F3"/>
    <w:rsid w:val="00D7490D"/>
    <w:rsid w:val="00D74D0D"/>
    <w:rsid w:val="00D7572C"/>
    <w:rsid w:val="00D75981"/>
    <w:rsid w:val="00D75BBA"/>
    <w:rsid w:val="00D766F7"/>
    <w:rsid w:val="00D7698C"/>
    <w:rsid w:val="00D77161"/>
    <w:rsid w:val="00D77367"/>
    <w:rsid w:val="00D77401"/>
    <w:rsid w:val="00D77C45"/>
    <w:rsid w:val="00D77FD7"/>
    <w:rsid w:val="00D801FD"/>
    <w:rsid w:val="00D8026A"/>
    <w:rsid w:val="00D8053B"/>
    <w:rsid w:val="00D80732"/>
    <w:rsid w:val="00D808BB"/>
    <w:rsid w:val="00D808D0"/>
    <w:rsid w:val="00D80CBA"/>
    <w:rsid w:val="00D80CD2"/>
    <w:rsid w:val="00D80FFA"/>
    <w:rsid w:val="00D81500"/>
    <w:rsid w:val="00D81548"/>
    <w:rsid w:val="00D816FE"/>
    <w:rsid w:val="00D81BC2"/>
    <w:rsid w:val="00D8205A"/>
    <w:rsid w:val="00D821D3"/>
    <w:rsid w:val="00D8227B"/>
    <w:rsid w:val="00D8235E"/>
    <w:rsid w:val="00D82490"/>
    <w:rsid w:val="00D82989"/>
    <w:rsid w:val="00D82A69"/>
    <w:rsid w:val="00D82DFB"/>
    <w:rsid w:val="00D83215"/>
    <w:rsid w:val="00D8329F"/>
    <w:rsid w:val="00D83710"/>
    <w:rsid w:val="00D83F9D"/>
    <w:rsid w:val="00D841F0"/>
    <w:rsid w:val="00D8420A"/>
    <w:rsid w:val="00D844A5"/>
    <w:rsid w:val="00D8491B"/>
    <w:rsid w:val="00D8510A"/>
    <w:rsid w:val="00D8597E"/>
    <w:rsid w:val="00D85A41"/>
    <w:rsid w:val="00D85F56"/>
    <w:rsid w:val="00D8635D"/>
    <w:rsid w:val="00D86431"/>
    <w:rsid w:val="00D8647B"/>
    <w:rsid w:val="00D864D7"/>
    <w:rsid w:val="00D865E6"/>
    <w:rsid w:val="00D86A44"/>
    <w:rsid w:val="00D86A80"/>
    <w:rsid w:val="00D86B39"/>
    <w:rsid w:val="00D86D25"/>
    <w:rsid w:val="00D86FB3"/>
    <w:rsid w:val="00D8714C"/>
    <w:rsid w:val="00D871DE"/>
    <w:rsid w:val="00D8739A"/>
    <w:rsid w:val="00D87516"/>
    <w:rsid w:val="00D87844"/>
    <w:rsid w:val="00D87CD7"/>
    <w:rsid w:val="00D87FB7"/>
    <w:rsid w:val="00D90245"/>
    <w:rsid w:val="00D90254"/>
    <w:rsid w:val="00D907BE"/>
    <w:rsid w:val="00D909A0"/>
    <w:rsid w:val="00D9153A"/>
    <w:rsid w:val="00D920BB"/>
    <w:rsid w:val="00D9244B"/>
    <w:rsid w:val="00D92812"/>
    <w:rsid w:val="00D92C30"/>
    <w:rsid w:val="00D92D0B"/>
    <w:rsid w:val="00D92F1A"/>
    <w:rsid w:val="00D92F40"/>
    <w:rsid w:val="00D93380"/>
    <w:rsid w:val="00D934E7"/>
    <w:rsid w:val="00D93655"/>
    <w:rsid w:val="00D9378B"/>
    <w:rsid w:val="00D93A05"/>
    <w:rsid w:val="00D94209"/>
    <w:rsid w:val="00D942B5"/>
    <w:rsid w:val="00D9460C"/>
    <w:rsid w:val="00D94C02"/>
    <w:rsid w:val="00D95464"/>
    <w:rsid w:val="00D96CAD"/>
    <w:rsid w:val="00D96FFF"/>
    <w:rsid w:val="00D9768F"/>
    <w:rsid w:val="00D97776"/>
    <w:rsid w:val="00D97BC5"/>
    <w:rsid w:val="00D97EA2"/>
    <w:rsid w:val="00D97EE8"/>
    <w:rsid w:val="00DA0706"/>
    <w:rsid w:val="00DA0A64"/>
    <w:rsid w:val="00DA105F"/>
    <w:rsid w:val="00DA1129"/>
    <w:rsid w:val="00DA139B"/>
    <w:rsid w:val="00DA13B6"/>
    <w:rsid w:val="00DA1786"/>
    <w:rsid w:val="00DA20AA"/>
    <w:rsid w:val="00DA24A0"/>
    <w:rsid w:val="00DA2B80"/>
    <w:rsid w:val="00DA3200"/>
    <w:rsid w:val="00DA3487"/>
    <w:rsid w:val="00DA359D"/>
    <w:rsid w:val="00DA3FC0"/>
    <w:rsid w:val="00DA3FFC"/>
    <w:rsid w:val="00DA401F"/>
    <w:rsid w:val="00DA4248"/>
    <w:rsid w:val="00DA449F"/>
    <w:rsid w:val="00DA504C"/>
    <w:rsid w:val="00DA509D"/>
    <w:rsid w:val="00DA51D0"/>
    <w:rsid w:val="00DA5248"/>
    <w:rsid w:val="00DA5276"/>
    <w:rsid w:val="00DA5388"/>
    <w:rsid w:val="00DA54DF"/>
    <w:rsid w:val="00DA55F6"/>
    <w:rsid w:val="00DA575B"/>
    <w:rsid w:val="00DA5AE3"/>
    <w:rsid w:val="00DA5BE0"/>
    <w:rsid w:val="00DA5CE3"/>
    <w:rsid w:val="00DA5D89"/>
    <w:rsid w:val="00DA606F"/>
    <w:rsid w:val="00DA67F7"/>
    <w:rsid w:val="00DA6B6B"/>
    <w:rsid w:val="00DA70AC"/>
    <w:rsid w:val="00DA78A9"/>
    <w:rsid w:val="00DA7AE5"/>
    <w:rsid w:val="00DAA4D8"/>
    <w:rsid w:val="00DB01B0"/>
    <w:rsid w:val="00DB02CA"/>
    <w:rsid w:val="00DB034A"/>
    <w:rsid w:val="00DB06D3"/>
    <w:rsid w:val="00DB0C49"/>
    <w:rsid w:val="00DB0F8F"/>
    <w:rsid w:val="00DB0FE4"/>
    <w:rsid w:val="00DB156E"/>
    <w:rsid w:val="00DB1865"/>
    <w:rsid w:val="00DB1ACC"/>
    <w:rsid w:val="00DB1FE9"/>
    <w:rsid w:val="00DB23FB"/>
    <w:rsid w:val="00DB2A4B"/>
    <w:rsid w:val="00DB37FB"/>
    <w:rsid w:val="00DB3827"/>
    <w:rsid w:val="00DB4598"/>
    <w:rsid w:val="00DB4C47"/>
    <w:rsid w:val="00DB507C"/>
    <w:rsid w:val="00DB51B2"/>
    <w:rsid w:val="00DB5749"/>
    <w:rsid w:val="00DB5864"/>
    <w:rsid w:val="00DB5946"/>
    <w:rsid w:val="00DB59D0"/>
    <w:rsid w:val="00DB5FC0"/>
    <w:rsid w:val="00DB66F9"/>
    <w:rsid w:val="00DB6A24"/>
    <w:rsid w:val="00DB6B86"/>
    <w:rsid w:val="00DB6F02"/>
    <w:rsid w:val="00DB6FB9"/>
    <w:rsid w:val="00DB74BF"/>
    <w:rsid w:val="00DB7566"/>
    <w:rsid w:val="00DB7D95"/>
    <w:rsid w:val="00DC157B"/>
    <w:rsid w:val="00DC1EB4"/>
    <w:rsid w:val="00DC1F0E"/>
    <w:rsid w:val="00DC23DA"/>
    <w:rsid w:val="00DC25DF"/>
    <w:rsid w:val="00DC25F0"/>
    <w:rsid w:val="00DC26EF"/>
    <w:rsid w:val="00DC2C53"/>
    <w:rsid w:val="00DC3262"/>
    <w:rsid w:val="00DC36C0"/>
    <w:rsid w:val="00DC3D55"/>
    <w:rsid w:val="00DC4624"/>
    <w:rsid w:val="00DC52A9"/>
    <w:rsid w:val="00DC5394"/>
    <w:rsid w:val="00DC5494"/>
    <w:rsid w:val="00DC5A14"/>
    <w:rsid w:val="00DC671D"/>
    <w:rsid w:val="00DC692A"/>
    <w:rsid w:val="00DC69DF"/>
    <w:rsid w:val="00DC6B3F"/>
    <w:rsid w:val="00DC6C07"/>
    <w:rsid w:val="00DC6DBD"/>
    <w:rsid w:val="00DC70EF"/>
    <w:rsid w:val="00DC7105"/>
    <w:rsid w:val="00DC723C"/>
    <w:rsid w:val="00DC7464"/>
    <w:rsid w:val="00DC75DC"/>
    <w:rsid w:val="00DC764A"/>
    <w:rsid w:val="00DD037B"/>
    <w:rsid w:val="00DD04C2"/>
    <w:rsid w:val="00DD06C8"/>
    <w:rsid w:val="00DD06FB"/>
    <w:rsid w:val="00DD0756"/>
    <w:rsid w:val="00DD0903"/>
    <w:rsid w:val="00DD0ACB"/>
    <w:rsid w:val="00DD0D67"/>
    <w:rsid w:val="00DD0E70"/>
    <w:rsid w:val="00DD13BA"/>
    <w:rsid w:val="00DD14F2"/>
    <w:rsid w:val="00DD18CD"/>
    <w:rsid w:val="00DD19DE"/>
    <w:rsid w:val="00DD1CF0"/>
    <w:rsid w:val="00DD27A4"/>
    <w:rsid w:val="00DD2EE8"/>
    <w:rsid w:val="00DD3207"/>
    <w:rsid w:val="00DD3433"/>
    <w:rsid w:val="00DD3C58"/>
    <w:rsid w:val="00DD4084"/>
    <w:rsid w:val="00DD452B"/>
    <w:rsid w:val="00DD482B"/>
    <w:rsid w:val="00DD484F"/>
    <w:rsid w:val="00DD4B87"/>
    <w:rsid w:val="00DD4C75"/>
    <w:rsid w:val="00DD4D9A"/>
    <w:rsid w:val="00DD5488"/>
    <w:rsid w:val="00DD557B"/>
    <w:rsid w:val="00DD58CB"/>
    <w:rsid w:val="00DD5A60"/>
    <w:rsid w:val="00DD5AA8"/>
    <w:rsid w:val="00DD5BC4"/>
    <w:rsid w:val="00DD620B"/>
    <w:rsid w:val="00DD6252"/>
    <w:rsid w:val="00DD6344"/>
    <w:rsid w:val="00DD66AF"/>
    <w:rsid w:val="00DD72E2"/>
    <w:rsid w:val="00DD7D8C"/>
    <w:rsid w:val="00DE0277"/>
    <w:rsid w:val="00DE07D6"/>
    <w:rsid w:val="00DE0FF0"/>
    <w:rsid w:val="00DE129B"/>
    <w:rsid w:val="00DE175A"/>
    <w:rsid w:val="00DE18BB"/>
    <w:rsid w:val="00DE1C89"/>
    <w:rsid w:val="00DE23AF"/>
    <w:rsid w:val="00DE23F4"/>
    <w:rsid w:val="00DE243B"/>
    <w:rsid w:val="00DE248C"/>
    <w:rsid w:val="00DE2692"/>
    <w:rsid w:val="00DE28F2"/>
    <w:rsid w:val="00DE2D5F"/>
    <w:rsid w:val="00DE2F55"/>
    <w:rsid w:val="00DE31E6"/>
    <w:rsid w:val="00DE343A"/>
    <w:rsid w:val="00DE36E2"/>
    <w:rsid w:val="00DE44BE"/>
    <w:rsid w:val="00DE44FC"/>
    <w:rsid w:val="00DE4833"/>
    <w:rsid w:val="00DE4EA3"/>
    <w:rsid w:val="00DE53A1"/>
    <w:rsid w:val="00DE56BF"/>
    <w:rsid w:val="00DE5727"/>
    <w:rsid w:val="00DE58EB"/>
    <w:rsid w:val="00DE5D06"/>
    <w:rsid w:val="00DE5D9C"/>
    <w:rsid w:val="00DE63DF"/>
    <w:rsid w:val="00DE6685"/>
    <w:rsid w:val="00DE6730"/>
    <w:rsid w:val="00DE689B"/>
    <w:rsid w:val="00DE6DB6"/>
    <w:rsid w:val="00DE6E7C"/>
    <w:rsid w:val="00DE7415"/>
    <w:rsid w:val="00DE7582"/>
    <w:rsid w:val="00DE7A9A"/>
    <w:rsid w:val="00DE7C82"/>
    <w:rsid w:val="00DF063A"/>
    <w:rsid w:val="00DF070C"/>
    <w:rsid w:val="00DF0809"/>
    <w:rsid w:val="00DF1C59"/>
    <w:rsid w:val="00DF1E88"/>
    <w:rsid w:val="00DF2032"/>
    <w:rsid w:val="00DF307F"/>
    <w:rsid w:val="00DF3B79"/>
    <w:rsid w:val="00DF3E3D"/>
    <w:rsid w:val="00DF48C2"/>
    <w:rsid w:val="00DF4A78"/>
    <w:rsid w:val="00DF548A"/>
    <w:rsid w:val="00DF54F5"/>
    <w:rsid w:val="00DF5742"/>
    <w:rsid w:val="00DF593A"/>
    <w:rsid w:val="00DF5A7D"/>
    <w:rsid w:val="00DF5BDE"/>
    <w:rsid w:val="00DF6DF0"/>
    <w:rsid w:val="00DF6ECF"/>
    <w:rsid w:val="00DF783B"/>
    <w:rsid w:val="00DF78B9"/>
    <w:rsid w:val="00DF7900"/>
    <w:rsid w:val="00E0099C"/>
    <w:rsid w:val="00E00E9A"/>
    <w:rsid w:val="00E01387"/>
    <w:rsid w:val="00E013CF"/>
    <w:rsid w:val="00E016B6"/>
    <w:rsid w:val="00E01754"/>
    <w:rsid w:val="00E01E3C"/>
    <w:rsid w:val="00E01E40"/>
    <w:rsid w:val="00E01FED"/>
    <w:rsid w:val="00E02537"/>
    <w:rsid w:val="00E02576"/>
    <w:rsid w:val="00E02823"/>
    <w:rsid w:val="00E02A95"/>
    <w:rsid w:val="00E02B09"/>
    <w:rsid w:val="00E02B30"/>
    <w:rsid w:val="00E02D54"/>
    <w:rsid w:val="00E035BB"/>
    <w:rsid w:val="00E03DFB"/>
    <w:rsid w:val="00E047B4"/>
    <w:rsid w:val="00E04C81"/>
    <w:rsid w:val="00E04EBD"/>
    <w:rsid w:val="00E05CBF"/>
    <w:rsid w:val="00E05DCA"/>
    <w:rsid w:val="00E05EFD"/>
    <w:rsid w:val="00E06667"/>
    <w:rsid w:val="00E0717C"/>
    <w:rsid w:val="00E071F9"/>
    <w:rsid w:val="00E07536"/>
    <w:rsid w:val="00E100F6"/>
    <w:rsid w:val="00E10DA4"/>
    <w:rsid w:val="00E118F7"/>
    <w:rsid w:val="00E11D2E"/>
    <w:rsid w:val="00E12203"/>
    <w:rsid w:val="00E1224B"/>
    <w:rsid w:val="00E1264F"/>
    <w:rsid w:val="00E12712"/>
    <w:rsid w:val="00E12731"/>
    <w:rsid w:val="00E12E23"/>
    <w:rsid w:val="00E12F2F"/>
    <w:rsid w:val="00E1341D"/>
    <w:rsid w:val="00E13773"/>
    <w:rsid w:val="00E13D3D"/>
    <w:rsid w:val="00E14174"/>
    <w:rsid w:val="00E141C2"/>
    <w:rsid w:val="00E146B8"/>
    <w:rsid w:val="00E14A23"/>
    <w:rsid w:val="00E1510B"/>
    <w:rsid w:val="00E1539B"/>
    <w:rsid w:val="00E15421"/>
    <w:rsid w:val="00E16098"/>
    <w:rsid w:val="00E16426"/>
    <w:rsid w:val="00E174D5"/>
    <w:rsid w:val="00E17779"/>
    <w:rsid w:val="00E178EF"/>
    <w:rsid w:val="00E17BA5"/>
    <w:rsid w:val="00E17CE7"/>
    <w:rsid w:val="00E17E16"/>
    <w:rsid w:val="00E200BE"/>
    <w:rsid w:val="00E2051B"/>
    <w:rsid w:val="00E213F0"/>
    <w:rsid w:val="00E216C3"/>
    <w:rsid w:val="00E21C49"/>
    <w:rsid w:val="00E21DEE"/>
    <w:rsid w:val="00E21F2C"/>
    <w:rsid w:val="00E21F3A"/>
    <w:rsid w:val="00E21FAE"/>
    <w:rsid w:val="00E226FF"/>
    <w:rsid w:val="00E22BEF"/>
    <w:rsid w:val="00E22C30"/>
    <w:rsid w:val="00E22C3E"/>
    <w:rsid w:val="00E22E3A"/>
    <w:rsid w:val="00E2307E"/>
    <w:rsid w:val="00E2309F"/>
    <w:rsid w:val="00E23CC0"/>
    <w:rsid w:val="00E24419"/>
    <w:rsid w:val="00E247A1"/>
    <w:rsid w:val="00E24BE8"/>
    <w:rsid w:val="00E24F36"/>
    <w:rsid w:val="00E25245"/>
    <w:rsid w:val="00E25259"/>
    <w:rsid w:val="00E256A2"/>
    <w:rsid w:val="00E25810"/>
    <w:rsid w:val="00E25ACE"/>
    <w:rsid w:val="00E25F32"/>
    <w:rsid w:val="00E26110"/>
    <w:rsid w:val="00E266F3"/>
    <w:rsid w:val="00E26783"/>
    <w:rsid w:val="00E26843"/>
    <w:rsid w:val="00E26A0B"/>
    <w:rsid w:val="00E26ABF"/>
    <w:rsid w:val="00E26F67"/>
    <w:rsid w:val="00E27110"/>
    <w:rsid w:val="00E271D4"/>
    <w:rsid w:val="00E2799A"/>
    <w:rsid w:val="00E27AF8"/>
    <w:rsid w:val="00E3024A"/>
    <w:rsid w:val="00E3055C"/>
    <w:rsid w:val="00E308B0"/>
    <w:rsid w:val="00E312BA"/>
    <w:rsid w:val="00E31339"/>
    <w:rsid w:val="00E31703"/>
    <w:rsid w:val="00E31A41"/>
    <w:rsid w:val="00E31B5A"/>
    <w:rsid w:val="00E31FCB"/>
    <w:rsid w:val="00E31FF4"/>
    <w:rsid w:val="00E323D2"/>
    <w:rsid w:val="00E32466"/>
    <w:rsid w:val="00E3293E"/>
    <w:rsid w:val="00E3296A"/>
    <w:rsid w:val="00E32AA9"/>
    <w:rsid w:val="00E33315"/>
    <w:rsid w:val="00E3395A"/>
    <w:rsid w:val="00E342B8"/>
    <w:rsid w:val="00E3460D"/>
    <w:rsid w:val="00E348EB"/>
    <w:rsid w:val="00E34BAA"/>
    <w:rsid w:val="00E34C28"/>
    <w:rsid w:val="00E34DAF"/>
    <w:rsid w:val="00E355AA"/>
    <w:rsid w:val="00E35C38"/>
    <w:rsid w:val="00E35E67"/>
    <w:rsid w:val="00E35F81"/>
    <w:rsid w:val="00E36763"/>
    <w:rsid w:val="00E36977"/>
    <w:rsid w:val="00E36ADA"/>
    <w:rsid w:val="00E36B96"/>
    <w:rsid w:val="00E36CA4"/>
    <w:rsid w:val="00E373CA"/>
    <w:rsid w:val="00E375BD"/>
    <w:rsid w:val="00E37795"/>
    <w:rsid w:val="00E37822"/>
    <w:rsid w:val="00E37ACF"/>
    <w:rsid w:val="00E37C2B"/>
    <w:rsid w:val="00E40210"/>
    <w:rsid w:val="00E408EC"/>
    <w:rsid w:val="00E411BD"/>
    <w:rsid w:val="00E4127E"/>
    <w:rsid w:val="00E41410"/>
    <w:rsid w:val="00E417C8"/>
    <w:rsid w:val="00E41B56"/>
    <w:rsid w:val="00E4229E"/>
    <w:rsid w:val="00E422DD"/>
    <w:rsid w:val="00E42AC1"/>
    <w:rsid w:val="00E42ADA"/>
    <w:rsid w:val="00E42BA6"/>
    <w:rsid w:val="00E42EEF"/>
    <w:rsid w:val="00E43093"/>
    <w:rsid w:val="00E433AF"/>
    <w:rsid w:val="00E43CB8"/>
    <w:rsid w:val="00E44144"/>
    <w:rsid w:val="00E44371"/>
    <w:rsid w:val="00E444DD"/>
    <w:rsid w:val="00E446AA"/>
    <w:rsid w:val="00E44A93"/>
    <w:rsid w:val="00E44E18"/>
    <w:rsid w:val="00E45045"/>
    <w:rsid w:val="00E45412"/>
    <w:rsid w:val="00E4543A"/>
    <w:rsid w:val="00E4569E"/>
    <w:rsid w:val="00E45CF1"/>
    <w:rsid w:val="00E45DB7"/>
    <w:rsid w:val="00E45DF6"/>
    <w:rsid w:val="00E45E31"/>
    <w:rsid w:val="00E46249"/>
    <w:rsid w:val="00E4641C"/>
    <w:rsid w:val="00E4659C"/>
    <w:rsid w:val="00E46899"/>
    <w:rsid w:val="00E46BF5"/>
    <w:rsid w:val="00E46DEE"/>
    <w:rsid w:val="00E47058"/>
    <w:rsid w:val="00E4709E"/>
    <w:rsid w:val="00E47151"/>
    <w:rsid w:val="00E47377"/>
    <w:rsid w:val="00E477F3"/>
    <w:rsid w:val="00E47E28"/>
    <w:rsid w:val="00E47EB5"/>
    <w:rsid w:val="00E47EDD"/>
    <w:rsid w:val="00E47FF6"/>
    <w:rsid w:val="00E501D5"/>
    <w:rsid w:val="00E5071B"/>
    <w:rsid w:val="00E509D7"/>
    <w:rsid w:val="00E51089"/>
    <w:rsid w:val="00E511B5"/>
    <w:rsid w:val="00E514CC"/>
    <w:rsid w:val="00E51635"/>
    <w:rsid w:val="00E5164E"/>
    <w:rsid w:val="00E517AC"/>
    <w:rsid w:val="00E5190E"/>
    <w:rsid w:val="00E5200E"/>
    <w:rsid w:val="00E528EB"/>
    <w:rsid w:val="00E52E17"/>
    <w:rsid w:val="00E534DE"/>
    <w:rsid w:val="00E53B2C"/>
    <w:rsid w:val="00E53E97"/>
    <w:rsid w:val="00E54062"/>
    <w:rsid w:val="00E5412E"/>
    <w:rsid w:val="00E54393"/>
    <w:rsid w:val="00E545A7"/>
    <w:rsid w:val="00E55074"/>
    <w:rsid w:val="00E55197"/>
    <w:rsid w:val="00E552A1"/>
    <w:rsid w:val="00E552F5"/>
    <w:rsid w:val="00E558FC"/>
    <w:rsid w:val="00E55B47"/>
    <w:rsid w:val="00E55DB3"/>
    <w:rsid w:val="00E565CE"/>
    <w:rsid w:val="00E56AD4"/>
    <w:rsid w:val="00E57058"/>
    <w:rsid w:val="00E5715E"/>
    <w:rsid w:val="00E571E0"/>
    <w:rsid w:val="00E5739A"/>
    <w:rsid w:val="00E57411"/>
    <w:rsid w:val="00E57713"/>
    <w:rsid w:val="00E57815"/>
    <w:rsid w:val="00E57836"/>
    <w:rsid w:val="00E57A59"/>
    <w:rsid w:val="00E57F27"/>
    <w:rsid w:val="00E605AF"/>
    <w:rsid w:val="00E60B08"/>
    <w:rsid w:val="00E60BA0"/>
    <w:rsid w:val="00E60DB9"/>
    <w:rsid w:val="00E61570"/>
    <w:rsid w:val="00E615D1"/>
    <w:rsid w:val="00E6185D"/>
    <w:rsid w:val="00E6193B"/>
    <w:rsid w:val="00E61956"/>
    <w:rsid w:val="00E621D3"/>
    <w:rsid w:val="00E62426"/>
    <w:rsid w:val="00E6257F"/>
    <w:rsid w:val="00E63B8F"/>
    <w:rsid w:val="00E63BAC"/>
    <w:rsid w:val="00E63BB1"/>
    <w:rsid w:val="00E6403F"/>
    <w:rsid w:val="00E64498"/>
    <w:rsid w:val="00E64A17"/>
    <w:rsid w:val="00E64C7D"/>
    <w:rsid w:val="00E64DBE"/>
    <w:rsid w:val="00E64E98"/>
    <w:rsid w:val="00E65048"/>
    <w:rsid w:val="00E65970"/>
    <w:rsid w:val="00E664B4"/>
    <w:rsid w:val="00E665C1"/>
    <w:rsid w:val="00E66864"/>
    <w:rsid w:val="00E66F9F"/>
    <w:rsid w:val="00E67025"/>
    <w:rsid w:val="00E675A3"/>
    <w:rsid w:val="00E67D37"/>
    <w:rsid w:val="00E701B6"/>
    <w:rsid w:val="00E701E7"/>
    <w:rsid w:val="00E706E7"/>
    <w:rsid w:val="00E70981"/>
    <w:rsid w:val="00E70AE9"/>
    <w:rsid w:val="00E71AA1"/>
    <w:rsid w:val="00E71D80"/>
    <w:rsid w:val="00E71ECB"/>
    <w:rsid w:val="00E7256E"/>
    <w:rsid w:val="00E7256F"/>
    <w:rsid w:val="00E72620"/>
    <w:rsid w:val="00E7290F"/>
    <w:rsid w:val="00E7295A"/>
    <w:rsid w:val="00E72A89"/>
    <w:rsid w:val="00E72BDF"/>
    <w:rsid w:val="00E73BF5"/>
    <w:rsid w:val="00E74611"/>
    <w:rsid w:val="00E74B0E"/>
    <w:rsid w:val="00E74E43"/>
    <w:rsid w:val="00E7516A"/>
    <w:rsid w:val="00E752C5"/>
    <w:rsid w:val="00E754A4"/>
    <w:rsid w:val="00E75D82"/>
    <w:rsid w:val="00E75EDC"/>
    <w:rsid w:val="00E760CF"/>
    <w:rsid w:val="00E7666C"/>
    <w:rsid w:val="00E768FE"/>
    <w:rsid w:val="00E7717B"/>
    <w:rsid w:val="00E77343"/>
    <w:rsid w:val="00E77623"/>
    <w:rsid w:val="00E80018"/>
    <w:rsid w:val="00E800CB"/>
    <w:rsid w:val="00E80781"/>
    <w:rsid w:val="00E80957"/>
    <w:rsid w:val="00E80AEF"/>
    <w:rsid w:val="00E80CE2"/>
    <w:rsid w:val="00E80F06"/>
    <w:rsid w:val="00E817DF"/>
    <w:rsid w:val="00E81A6F"/>
    <w:rsid w:val="00E81D98"/>
    <w:rsid w:val="00E81E18"/>
    <w:rsid w:val="00E81E1B"/>
    <w:rsid w:val="00E8211E"/>
    <w:rsid w:val="00E82621"/>
    <w:rsid w:val="00E827A3"/>
    <w:rsid w:val="00E82A00"/>
    <w:rsid w:val="00E82A2A"/>
    <w:rsid w:val="00E82B1C"/>
    <w:rsid w:val="00E830E0"/>
    <w:rsid w:val="00E838C1"/>
    <w:rsid w:val="00E83EDB"/>
    <w:rsid w:val="00E84186"/>
    <w:rsid w:val="00E84284"/>
    <w:rsid w:val="00E84D74"/>
    <w:rsid w:val="00E84DE9"/>
    <w:rsid w:val="00E8524D"/>
    <w:rsid w:val="00E8538D"/>
    <w:rsid w:val="00E85A03"/>
    <w:rsid w:val="00E85BCF"/>
    <w:rsid w:val="00E8611A"/>
    <w:rsid w:val="00E865B6"/>
    <w:rsid w:val="00E86AF9"/>
    <w:rsid w:val="00E86D8A"/>
    <w:rsid w:val="00E86F0C"/>
    <w:rsid w:val="00E87B29"/>
    <w:rsid w:val="00E905F5"/>
    <w:rsid w:val="00E906F3"/>
    <w:rsid w:val="00E90C7C"/>
    <w:rsid w:val="00E90ED5"/>
    <w:rsid w:val="00E90FA4"/>
    <w:rsid w:val="00E913D0"/>
    <w:rsid w:val="00E91BA9"/>
    <w:rsid w:val="00E920DA"/>
    <w:rsid w:val="00E921F8"/>
    <w:rsid w:val="00E92368"/>
    <w:rsid w:val="00E928FA"/>
    <w:rsid w:val="00E93156"/>
    <w:rsid w:val="00E9342E"/>
    <w:rsid w:val="00E935EA"/>
    <w:rsid w:val="00E937FB"/>
    <w:rsid w:val="00E938D6"/>
    <w:rsid w:val="00E93A64"/>
    <w:rsid w:val="00E94101"/>
    <w:rsid w:val="00E94162"/>
    <w:rsid w:val="00E941EE"/>
    <w:rsid w:val="00E949EA"/>
    <w:rsid w:val="00E94C52"/>
    <w:rsid w:val="00E9514E"/>
    <w:rsid w:val="00E956A8"/>
    <w:rsid w:val="00E95742"/>
    <w:rsid w:val="00E959E7"/>
    <w:rsid w:val="00E95CEE"/>
    <w:rsid w:val="00E95F61"/>
    <w:rsid w:val="00E95FA0"/>
    <w:rsid w:val="00E96082"/>
    <w:rsid w:val="00E969DF"/>
    <w:rsid w:val="00E96A5A"/>
    <w:rsid w:val="00E96C2D"/>
    <w:rsid w:val="00E970A6"/>
    <w:rsid w:val="00E9715D"/>
    <w:rsid w:val="00E979CE"/>
    <w:rsid w:val="00EA0506"/>
    <w:rsid w:val="00EA0E4B"/>
    <w:rsid w:val="00EA118A"/>
    <w:rsid w:val="00EA1196"/>
    <w:rsid w:val="00EA120D"/>
    <w:rsid w:val="00EA1458"/>
    <w:rsid w:val="00EA1571"/>
    <w:rsid w:val="00EA1A43"/>
    <w:rsid w:val="00EA244F"/>
    <w:rsid w:val="00EA2491"/>
    <w:rsid w:val="00EA2618"/>
    <w:rsid w:val="00EA2A51"/>
    <w:rsid w:val="00EA3171"/>
    <w:rsid w:val="00EA350A"/>
    <w:rsid w:val="00EA3695"/>
    <w:rsid w:val="00EA379F"/>
    <w:rsid w:val="00EA3916"/>
    <w:rsid w:val="00EA394E"/>
    <w:rsid w:val="00EA3E17"/>
    <w:rsid w:val="00EA3EC5"/>
    <w:rsid w:val="00EA4110"/>
    <w:rsid w:val="00EA4B1B"/>
    <w:rsid w:val="00EA4C4C"/>
    <w:rsid w:val="00EA4E6B"/>
    <w:rsid w:val="00EA53A5"/>
    <w:rsid w:val="00EA5D8D"/>
    <w:rsid w:val="00EA5E79"/>
    <w:rsid w:val="00EA5EF0"/>
    <w:rsid w:val="00EA601F"/>
    <w:rsid w:val="00EA60C5"/>
    <w:rsid w:val="00EA61C2"/>
    <w:rsid w:val="00EA63BD"/>
    <w:rsid w:val="00EA645C"/>
    <w:rsid w:val="00EA66A2"/>
    <w:rsid w:val="00EA6904"/>
    <w:rsid w:val="00EA6AA3"/>
    <w:rsid w:val="00EA6D5A"/>
    <w:rsid w:val="00EA6E29"/>
    <w:rsid w:val="00EA6FFA"/>
    <w:rsid w:val="00EA72F7"/>
    <w:rsid w:val="00EA7367"/>
    <w:rsid w:val="00EA7627"/>
    <w:rsid w:val="00EA7783"/>
    <w:rsid w:val="00EA78BF"/>
    <w:rsid w:val="00EA7D2A"/>
    <w:rsid w:val="00EA7DF2"/>
    <w:rsid w:val="00EA7E4F"/>
    <w:rsid w:val="00EB01BA"/>
    <w:rsid w:val="00EB0236"/>
    <w:rsid w:val="00EB02D7"/>
    <w:rsid w:val="00EB0718"/>
    <w:rsid w:val="00EB08E5"/>
    <w:rsid w:val="00EB2451"/>
    <w:rsid w:val="00EB247B"/>
    <w:rsid w:val="00EB29E8"/>
    <w:rsid w:val="00EB2DAB"/>
    <w:rsid w:val="00EB3210"/>
    <w:rsid w:val="00EB3296"/>
    <w:rsid w:val="00EB3335"/>
    <w:rsid w:val="00EB3BBA"/>
    <w:rsid w:val="00EB3BBC"/>
    <w:rsid w:val="00EB42D7"/>
    <w:rsid w:val="00EB43A3"/>
    <w:rsid w:val="00EB46DB"/>
    <w:rsid w:val="00EB4B3C"/>
    <w:rsid w:val="00EB4F72"/>
    <w:rsid w:val="00EB5766"/>
    <w:rsid w:val="00EB5F37"/>
    <w:rsid w:val="00EB6AF8"/>
    <w:rsid w:val="00EB6DF4"/>
    <w:rsid w:val="00EB6EF3"/>
    <w:rsid w:val="00EB7021"/>
    <w:rsid w:val="00EB7FB5"/>
    <w:rsid w:val="00EC01EF"/>
    <w:rsid w:val="00EC01F7"/>
    <w:rsid w:val="00EC06D8"/>
    <w:rsid w:val="00EC08E8"/>
    <w:rsid w:val="00EC0AA7"/>
    <w:rsid w:val="00EC0DB7"/>
    <w:rsid w:val="00EC0E00"/>
    <w:rsid w:val="00EC16A1"/>
    <w:rsid w:val="00EC1A34"/>
    <w:rsid w:val="00EC1CB5"/>
    <w:rsid w:val="00EC2096"/>
    <w:rsid w:val="00EC25EC"/>
    <w:rsid w:val="00EC26D5"/>
    <w:rsid w:val="00EC2BF0"/>
    <w:rsid w:val="00EC2CD8"/>
    <w:rsid w:val="00EC2F21"/>
    <w:rsid w:val="00EC33E9"/>
    <w:rsid w:val="00EC35CA"/>
    <w:rsid w:val="00EC37E5"/>
    <w:rsid w:val="00EC3A1C"/>
    <w:rsid w:val="00EC3C1C"/>
    <w:rsid w:val="00EC43C6"/>
    <w:rsid w:val="00EC448D"/>
    <w:rsid w:val="00EC4560"/>
    <w:rsid w:val="00EC49F9"/>
    <w:rsid w:val="00EC5020"/>
    <w:rsid w:val="00EC51B5"/>
    <w:rsid w:val="00EC529D"/>
    <w:rsid w:val="00EC5568"/>
    <w:rsid w:val="00EC55B8"/>
    <w:rsid w:val="00EC55F8"/>
    <w:rsid w:val="00EC5723"/>
    <w:rsid w:val="00EC607D"/>
    <w:rsid w:val="00EC61DC"/>
    <w:rsid w:val="00EC68E2"/>
    <w:rsid w:val="00EC6D5A"/>
    <w:rsid w:val="00EC708F"/>
    <w:rsid w:val="00EC726F"/>
    <w:rsid w:val="00EC7359"/>
    <w:rsid w:val="00EC73FB"/>
    <w:rsid w:val="00EC78D5"/>
    <w:rsid w:val="00EC7BA5"/>
    <w:rsid w:val="00ED00AA"/>
    <w:rsid w:val="00ED013E"/>
    <w:rsid w:val="00ED01F7"/>
    <w:rsid w:val="00ED0562"/>
    <w:rsid w:val="00ED19E3"/>
    <w:rsid w:val="00ED19FA"/>
    <w:rsid w:val="00ED1D0D"/>
    <w:rsid w:val="00ED2280"/>
    <w:rsid w:val="00ED2483"/>
    <w:rsid w:val="00ED2D23"/>
    <w:rsid w:val="00ED30D5"/>
    <w:rsid w:val="00ED34D2"/>
    <w:rsid w:val="00ED457A"/>
    <w:rsid w:val="00ED52C1"/>
    <w:rsid w:val="00ED56A9"/>
    <w:rsid w:val="00ED5B96"/>
    <w:rsid w:val="00ED5D8A"/>
    <w:rsid w:val="00ED6288"/>
    <w:rsid w:val="00ED6497"/>
    <w:rsid w:val="00ED66A7"/>
    <w:rsid w:val="00ED6897"/>
    <w:rsid w:val="00ED6B00"/>
    <w:rsid w:val="00ED7108"/>
    <w:rsid w:val="00ED7470"/>
    <w:rsid w:val="00ED7B8B"/>
    <w:rsid w:val="00ED7F5D"/>
    <w:rsid w:val="00ED7FA7"/>
    <w:rsid w:val="00EE0201"/>
    <w:rsid w:val="00EE0770"/>
    <w:rsid w:val="00EE08FF"/>
    <w:rsid w:val="00EE0F90"/>
    <w:rsid w:val="00EE1362"/>
    <w:rsid w:val="00EE165E"/>
    <w:rsid w:val="00EE1C00"/>
    <w:rsid w:val="00EE1C47"/>
    <w:rsid w:val="00EE1DA5"/>
    <w:rsid w:val="00EE1F38"/>
    <w:rsid w:val="00EE2060"/>
    <w:rsid w:val="00EE252D"/>
    <w:rsid w:val="00EE28CB"/>
    <w:rsid w:val="00EE2E7C"/>
    <w:rsid w:val="00EE3163"/>
    <w:rsid w:val="00EE323B"/>
    <w:rsid w:val="00EE34BA"/>
    <w:rsid w:val="00EE3526"/>
    <w:rsid w:val="00EE378E"/>
    <w:rsid w:val="00EE3FD2"/>
    <w:rsid w:val="00EE41F7"/>
    <w:rsid w:val="00EE4397"/>
    <w:rsid w:val="00EE45EA"/>
    <w:rsid w:val="00EE4617"/>
    <w:rsid w:val="00EE4D16"/>
    <w:rsid w:val="00EE4DD8"/>
    <w:rsid w:val="00EE4F61"/>
    <w:rsid w:val="00EE5943"/>
    <w:rsid w:val="00EE5C9F"/>
    <w:rsid w:val="00EE5CED"/>
    <w:rsid w:val="00EE68FD"/>
    <w:rsid w:val="00EE6AC0"/>
    <w:rsid w:val="00EE6E05"/>
    <w:rsid w:val="00EE6FDF"/>
    <w:rsid w:val="00EE7492"/>
    <w:rsid w:val="00EE7A6A"/>
    <w:rsid w:val="00EF04F0"/>
    <w:rsid w:val="00EF05A5"/>
    <w:rsid w:val="00EF079D"/>
    <w:rsid w:val="00EF0C13"/>
    <w:rsid w:val="00EF0C7C"/>
    <w:rsid w:val="00EF1884"/>
    <w:rsid w:val="00EF1F88"/>
    <w:rsid w:val="00EF2345"/>
    <w:rsid w:val="00EF2E3D"/>
    <w:rsid w:val="00EF300A"/>
    <w:rsid w:val="00EF3354"/>
    <w:rsid w:val="00EF3F9A"/>
    <w:rsid w:val="00EF4275"/>
    <w:rsid w:val="00EF46C3"/>
    <w:rsid w:val="00EF4776"/>
    <w:rsid w:val="00EF4800"/>
    <w:rsid w:val="00EF49BE"/>
    <w:rsid w:val="00EF49C3"/>
    <w:rsid w:val="00EF49DF"/>
    <w:rsid w:val="00EF4A41"/>
    <w:rsid w:val="00EF4B33"/>
    <w:rsid w:val="00EF509B"/>
    <w:rsid w:val="00EF5862"/>
    <w:rsid w:val="00EF59BE"/>
    <w:rsid w:val="00EF64A8"/>
    <w:rsid w:val="00EF6943"/>
    <w:rsid w:val="00EF6A5C"/>
    <w:rsid w:val="00EF6AA1"/>
    <w:rsid w:val="00EF6BAD"/>
    <w:rsid w:val="00EF6EEB"/>
    <w:rsid w:val="00EF6EEF"/>
    <w:rsid w:val="00EF79C5"/>
    <w:rsid w:val="00EF7C70"/>
    <w:rsid w:val="00EF7DC0"/>
    <w:rsid w:val="00EF7F11"/>
    <w:rsid w:val="00F004FC"/>
    <w:rsid w:val="00F00618"/>
    <w:rsid w:val="00F00B09"/>
    <w:rsid w:val="00F00B4B"/>
    <w:rsid w:val="00F00C43"/>
    <w:rsid w:val="00F00D72"/>
    <w:rsid w:val="00F00E06"/>
    <w:rsid w:val="00F011EA"/>
    <w:rsid w:val="00F0153D"/>
    <w:rsid w:val="00F015BA"/>
    <w:rsid w:val="00F01EC8"/>
    <w:rsid w:val="00F01F8E"/>
    <w:rsid w:val="00F02528"/>
    <w:rsid w:val="00F02644"/>
    <w:rsid w:val="00F029B0"/>
    <w:rsid w:val="00F02C08"/>
    <w:rsid w:val="00F02F4B"/>
    <w:rsid w:val="00F02FE9"/>
    <w:rsid w:val="00F036B2"/>
    <w:rsid w:val="00F03AFB"/>
    <w:rsid w:val="00F03C1F"/>
    <w:rsid w:val="00F03DB1"/>
    <w:rsid w:val="00F03E60"/>
    <w:rsid w:val="00F040A6"/>
    <w:rsid w:val="00F046B2"/>
    <w:rsid w:val="00F04A56"/>
    <w:rsid w:val="00F050B2"/>
    <w:rsid w:val="00F05844"/>
    <w:rsid w:val="00F05B33"/>
    <w:rsid w:val="00F05E47"/>
    <w:rsid w:val="00F05E68"/>
    <w:rsid w:val="00F066D6"/>
    <w:rsid w:val="00F06A92"/>
    <w:rsid w:val="00F07698"/>
    <w:rsid w:val="00F07765"/>
    <w:rsid w:val="00F07941"/>
    <w:rsid w:val="00F07EF9"/>
    <w:rsid w:val="00F1023D"/>
    <w:rsid w:val="00F1031E"/>
    <w:rsid w:val="00F10BDB"/>
    <w:rsid w:val="00F10C64"/>
    <w:rsid w:val="00F111FD"/>
    <w:rsid w:val="00F1148E"/>
    <w:rsid w:val="00F11869"/>
    <w:rsid w:val="00F11939"/>
    <w:rsid w:val="00F11B95"/>
    <w:rsid w:val="00F123E7"/>
    <w:rsid w:val="00F127A0"/>
    <w:rsid w:val="00F127D0"/>
    <w:rsid w:val="00F13507"/>
    <w:rsid w:val="00F139E0"/>
    <w:rsid w:val="00F13D15"/>
    <w:rsid w:val="00F13E30"/>
    <w:rsid w:val="00F14650"/>
    <w:rsid w:val="00F14944"/>
    <w:rsid w:val="00F15055"/>
    <w:rsid w:val="00F15237"/>
    <w:rsid w:val="00F15717"/>
    <w:rsid w:val="00F157C9"/>
    <w:rsid w:val="00F15805"/>
    <w:rsid w:val="00F1584B"/>
    <w:rsid w:val="00F15D64"/>
    <w:rsid w:val="00F15EAB"/>
    <w:rsid w:val="00F1629E"/>
    <w:rsid w:val="00F165EE"/>
    <w:rsid w:val="00F16D77"/>
    <w:rsid w:val="00F16D95"/>
    <w:rsid w:val="00F16E31"/>
    <w:rsid w:val="00F17A66"/>
    <w:rsid w:val="00F17ACC"/>
    <w:rsid w:val="00F20152"/>
    <w:rsid w:val="00F20B81"/>
    <w:rsid w:val="00F20BB8"/>
    <w:rsid w:val="00F20DF6"/>
    <w:rsid w:val="00F20EC6"/>
    <w:rsid w:val="00F20EFB"/>
    <w:rsid w:val="00F210FF"/>
    <w:rsid w:val="00F21200"/>
    <w:rsid w:val="00F21249"/>
    <w:rsid w:val="00F216B9"/>
    <w:rsid w:val="00F21710"/>
    <w:rsid w:val="00F21CB3"/>
    <w:rsid w:val="00F226E3"/>
    <w:rsid w:val="00F22BBC"/>
    <w:rsid w:val="00F22F80"/>
    <w:rsid w:val="00F22FD4"/>
    <w:rsid w:val="00F23138"/>
    <w:rsid w:val="00F23375"/>
    <w:rsid w:val="00F233A2"/>
    <w:rsid w:val="00F2367F"/>
    <w:rsid w:val="00F23872"/>
    <w:rsid w:val="00F239D8"/>
    <w:rsid w:val="00F246D1"/>
    <w:rsid w:val="00F249E2"/>
    <w:rsid w:val="00F25042"/>
    <w:rsid w:val="00F25723"/>
    <w:rsid w:val="00F25EE3"/>
    <w:rsid w:val="00F263AA"/>
    <w:rsid w:val="00F263FE"/>
    <w:rsid w:val="00F264EF"/>
    <w:rsid w:val="00F27237"/>
    <w:rsid w:val="00F2771E"/>
    <w:rsid w:val="00F27AB6"/>
    <w:rsid w:val="00F27FCF"/>
    <w:rsid w:val="00F27FDC"/>
    <w:rsid w:val="00F300BE"/>
    <w:rsid w:val="00F302AE"/>
    <w:rsid w:val="00F30A78"/>
    <w:rsid w:val="00F30AE9"/>
    <w:rsid w:val="00F30EDA"/>
    <w:rsid w:val="00F3167F"/>
    <w:rsid w:val="00F3189C"/>
    <w:rsid w:val="00F32413"/>
    <w:rsid w:val="00F3284E"/>
    <w:rsid w:val="00F32B2A"/>
    <w:rsid w:val="00F33745"/>
    <w:rsid w:val="00F340E5"/>
    <w:rsid w:val="00F34674"/>
    <w:rsid w:val="00F34BE6"/>
    <w:rsid w:val="00F35119"/>
    <w:rsid w:val="00F355A4"/>
    <w:rsid w:val="00F355D4"/>
    <w:rsid w:val="00F35686"/>
    <w:rsid w:val="00F358B2"/>
    <w:rsid w:val="00F359EE"/>
    <w:rsid w:val="00F35B7C"/>
    <w:rsid w:val="00F3600B"/>
    <w:rsid w:val="00F36E09"/>
    <w:rsid w:val="00F3713A"/>
    <w:rsid w:val="00F37505"/>
    <w:rsid w:val="00F37C0E"/>
    <w:rsid w:val="00F40075"/>
    <w:rsid w:val="00F40DEF"/>
    <w:rsid w:val="00F41209"/>
    <w:rsid w:val="00F4128F"/>
    <w:rsid w:val="00F4134C"/>
    <w:rsid w:val="00F41E34"/>
    <w:rsid w:val="00F42191"/>
    <w:rsid w:val="00F42B38"/>
    <w:rsid w:val="00F42C2A"/>
    <w:rsid w:val="00F42D11"/>
    <w:rsid w:val="00F431E9"/>
    <w:rsid w:val="00F43293"/>
    <w:rsid w:val="00F43FFE"/>
    <w:rsid w:val="00F4401E"/>
    <w:rsid w:val="00F44058"/>
    <w:rsid w:val="00F447F9"/>
    <w:rsid w:val="00F44A32"/>
    <w:rsid w:val="00F4520B"/>
    <w:rsid w:val="00F45358"/>
    <w:rsid w:val="00F45BF8"/>
    <w:rsid w:val="00F45C90"/>
    <w:rsid w:val="00F45E65"/>
    <w:rsid w:val="00F46225"/>
    <w:rsid w:val="00F462BC"/>
    <w:rsid w:val="00F463D2"/>
    <w:rsid w:val="00F4680E"/>
    <w:rsid w:val="00F46D7F"/>
    <w:rsid w:val="00F46F5A"/>
    <w:rsid w:val="00F472D1"/>
    <w:rsid w:val="00F47ADC"/>
    <w:rsid w:val="00F47E13"/>
    <w:rsid w:val="00F47E1E"/>
    <w:rsid w:val="00F47EA6"/>
    <w:rsid w:val="00F500D2"/>
    <w:rsid w:val="00F503B5"/>
    <w:rsid w:val="00F50437"/>
    <w:rsid w:val="00F50781"/>
    <w:rsid w:val="00F5084D"/>
    <w:rsid w:val="00F50CF6"/>
    <w:rsid w:val="00F50D37"/>
    <w:rsid w:val="00F50F77"/>
    <w:rsid w:val="00F51308"/>
    <w:rsid w:val="00F51EE1"/>
    <w:rsid w:val="00F5219A"/>
    <w:rsid w:val="00F52399"/>
    <w:rsid w:val="00F52491"/>
    <w:rsid w:val="00F526CE"/>
    <w:rsid w:val="00F52C60"/>
    <w:rsid w:val="00F53419"/>
    <w:rsid w:val="00F53421"/>
    <w:rsid w:val="00F53805"/>
    <w:rsid w:val="00F53D16"/>
    <w:rsid w:val="00F53D8F"/>
    <w:rsid w:val="00F5461E"/>
    <w:rsid w:val="00F55040"/>
    <w:rsid w:val="00F550FC"/>
    <w:rsid w:val="00F5547C"/>
    <w:rsid w:val="00F5596B"/>
    <w:rsid w:val="00F55A6F"/>
    <w:rsid w:val="00F55E9E"/>
    <w:rsid w:val="00F56016"/>
    <w:rsid w:val="00F56790"/>
    <w:rsid w:val="00F568B8"/>
    <w:rsid w:val="00F573D5"/>
    <w:rsid w:val="00F574EB"/>
    <w:rsid w:val="00F57517"/>
    <w:rsid w:val="00F57878"/>
    <w:rsid w:val="00F57980"/>
    <w:rsid w:val="00F57B97"/>
    <w:rsid w:val="00F57D69"/>
    <w:rsid w:val="00F60165"/>
    <w:rsid w:val="00F60561"/>
    <w:rsid w:val="00F608F5"/>
    <w:rsid w:val="00F60C81"/>
    <w:rsid w:val="00F60D4F"/>
    <w:rsid w:val="00F6103D"/>
    <w:rsid w:val="00F6170B"/>
    <w:rsid w:val="00F6182D"/>
    <w:rsid w:val="00F618D6"/>
    <w:rsid w:val="00F6193A"/>
    <w:rsid w:val="00F61A04"/>
    <w:rsid w:val="00F61BD1"/>
    <w:rsid w:val="00F6205B"/>
    <w:rsid w:val="00F623D0"/>
    <w:rsid w:val="00F62436"/>
    <w:rsid w:val="00F62715"/>
    <w:rsid w:val="00F62886"/>
    <w:rsid w:val="00F62B2F"/>
    <w:rsid w:val="00F632C0"/>
    <w:rsid w:val="00F6340F"/>
    <w:rsid w:val="00F6392B"/>
    <w:rsid w:val="00F639A3"/>
    <w:rsid w:val="00F640A5"/>
    <w:rsid w:val="00F64263"/>
    <w:rsid w:val="00F644F2"/>
    <w:rsid w:val="00F648DF"/>
    <w:rsid w:val="00F650BE"/>
    <w:rsid w:val="00F65190"/>
    <w:rsid w:val="00F6537B"/>
    <w:rsid w:val="00F65535"/>
    <w:rsid w:val="00F65981"/>
    <w:rsid w:val="00F65D51"/>
    <w:rsid w:val="00F65E74"/>
    <w:rsid w:val="00F65F72"/>
    <w:rsid w:val="00F661B3"/>
    <w:rsid w:val="00F66E80"/>
    <w:rsid w:val="00F66FD2"/>
    <w:rsid w:val="00F67293"/>
    <w:rsid w:val="00F67EB2"/>
    <w:rsid w:val="00F7001C"/>
    <w:rsid w:val="00F7032A"/>
    <w:rsid w:val="00F70680"/>
    <w:rsid w:val="00F70955"/>
    <w:rsid w:val="00F70991"/>
    <w:rsid w:val="00F7136D"/>
    <w:rsid w:val="00F71489"/>
    <w:rsid w:val="00F716A8"/>
    <w:rsid w:val="00F71A41"/>
    <w:rsid w:val="00F71DF7"/>
    <w:rsid w:val="00F72318"/>
    <w:rsid w:val="00F72DCE"/>
    <w:rsid w:val="00F72E9D"/>
    <w:rsid w:val="00F73009"/>
    <w:rsid w:val="00F73201"/>
    <w:rsid w:val="00F734ED"/>
    <w:rsid w:val="00F73938"/>
    <w:rsid w:val="00F73A93"/>
    <w:rsid w:val="00F73C03"/>
    <w:rsid w:val="00F73F8B"/>
    <w:rsid w:val="00F740E3"/>
    <w:rsid w:val="00F74377"/>
    <w:rsid w:val="00F748E5"/>
    <w:rsid w:val="00F74958"/>
    <w:rsid w:val="00F74AE7"/>
    <w:rsid w:val="00F74E47"/>
    <w:rsid w:val="00F753A3"/>
    <w:rsid w:val="00F75750"/>
    <w:rsid w:val="00F758AE"/>
    <w:rsid w:val="00F75FF9"/>
    <w:rsid w:val="00F762F1"/>
    <w:rsid w:val="00F762F7"/>
    <w:rsid w:val="00F768BA"/>
    <w:rsid w:val="00F768D7"/>
    <w:rsid w:val="00F76A47"/>
    <w:rsid w:val="00F76DF9"/>
    <w:rsid w:val="00F76EB2"/>
    <w:rsid w:val="00F7706A"/>
    <w:rsid w:val="00F7762B"/>
    <w:rsid w:val="00F777A6"/>
    <w:rsid w:val="00F7782C"/>
    <w:rsid w:val="00F778F8"/>
    <w:rsid w:val="00F778FF"/>
    <w:rsid w:val="00F77CAE"/>
    <w:rsid w:val="00F77FF3"/>
    <w:rsid w:val="00F80499"/>
    <w:rsid w:val="00F80669"/>
    <w:rsid w:val="00F80683"/>
    <w:rsid w:val="00F80791"/>
    <w:rsid w:val="00F8093D"/>
    <w:rsid w:val="00F80C80"/>
    <w:rsid w:val="00F81213"/>
    <w:rsid w:val="00F8137A"/>
    <w:rsid w:val="00F813E3"/>
    <w:rsid w:val="00F817DB"/>
    <w:rsid w:val="00F81AE2"/>
    <w:rsid w:val="00F8223E"/>
    <w:rsid w:val="00F82814"/>
    <w:rsid w:val="00F82B41"/>
    <w:rsid w:val="00F82C63"/>
    <w:rsid w:val="00F831C9"/>
    <w:rsid w:val="00F83D9E"/>
    <w:rsid w:val="00F83E42"/>
    <w:rsid w:val="00F83FD8"/>
    <w:rsid w:val="00F84168"/>
    <w:rsid w:val="00F8459B"/>
    <w:rsid w:val="00F847B3"/>
    <w:rsid w:val="00F84AB3"/>
    <w:rsid w:val="00F84EE8"/>
    <w:rsid w:val="00F850E9"/>
    <w:rsid w:val="00F8519D"/>
    <w:rsid w:val="00F855E4"/>
    <w:rsid w:val="00F86421"/>
    <w:rsid w:val="00F8669B"/>
    <w:rsid w:val="00F86B82"/>
    <w:rsid w:val="00F87332"/>
    <w:rsid w:val="00F8759E"/>
    <w:rsid w:val="00F876C0"/>
    <w:rsid w:val="00F87912"/>
    <w:rsid w:val="00F87BC3"/>
    <w:rsid w:val="00F87E2D"/>
    <w:rsid w:val="00F90034"/>
    <w:rsid w:val="00F901F2"/>
    <w:rsid w:val="00F90234"/>
    <w:rsid w:val="00F9024B"/>
    <w:rsid w:val="00F9104E"/>
    <w:rsid w:val="00F91B9E"/>
    <w:rsid w:val="00F924DC"/>
    <w:rsid w:val="00F92798"/>
    <w:rsid w:val="00F92C36"/>
    <w:rsid w:val="00F92EC2"/>
    <w:rsid w:val="00F92F5A"/>
    <w:rsid w:val="00F932CC"/>
    <w:rsid w:val="00F93B42"/>
    <w:rsid w:val="00F93E0C"/>
    <w:rsid w:val="00F93E5D"/>
    <w:rsid w:val="00F93E7F"/>
    <w:rsid w:val="00F945C2"/>
    <w:rsid w:val="00F94702"/>
    <w:rsid w:val="00F948D5"/>
    <w:rsid w:val="00F94DAF"/>
    <w:rsid w:val="00F94E71"/>
    <w:rsid w:val="00F951F0"/>
    <w:rsid w:val="00F956C2"/>
    <w:rsid w:val="00F95B36"/>
    <w:rsid w:val="00F960DD"/>
    <w:rsid w:val="00F96719"/>
    <w:rsid w:val="00F968AC"/>
    <w:rsid w:val="00F968D3"/>
    <w:rsid w:val="00F96F60"/>
    <w:rsid w:val="00F972ED"/>
    <w:rsid w:val="00F97672"/>
    <w:rsid w:val="00F976BC"/>
    <w:rsid w:val="00F97AD1"/>
    <w:rsid w:val="00FA0023"/>
    <w:rsid w:val="00FA011B"/>
    <w:rsid w:val="00FA1009"/>
    <w:rsid w:val="00FA108E"/>
    <w:rsid w:val="00FA1297"/>
    <w:rsid w:val="00FA1301"/>
    <w:rsid w:val="00FA13A5"/>
    <w:rsid w:val="00FA1B13"/>
    <w:rsid w:val="00FA1EC1"/>
    <w:rsid w:val="00FA2063"/>
    <w:rsid w:val="00FA21A9"/>
    <w:rsid w:val="00FA2BFB"/>
    <w:rsid w:val="00FA3017"/>
    <w:rsid w:val="00FA3195"/>
    <w:rsid w:val="00FA34EC"/>
    <w:rsid w:val="00FA37BB"/>
    <w:rsid w:val="00FA3ABD"/>
    <w:rsid w:val="00FA3F86"/>
    <w:rsid w:val="00FA465A"/>
    <w:rsid w:val="00FA4B86"/>
    <w:rsid w:val="00FA60A2"/>
    <w:rsid w:val="00FA63A2"/>
    <w:rsid w:val="00FA63AB"/>
    <w:rsid w:val="00FA6401"/>
    <w:rsid w:val="00FA69A7"/>
    <w:rsid w:val="00FA6CE3"/>
    <w:rsid w:val="00FA6D3A"/>
    <w:rsid w:val="00FA6F11"/>
    <w:rsid w:val="00FA6FA8"/>
    <w:rsid w:val="00FA76A7"/>
    <w:rsid w:val="00FA7D1F"/>
    <w:rsid w:val="00FB0600"/>
    <w:rsid w:val="00FB138E"/>
    <w:rsid w:val="00FB154E"/>
    <w:rsid w:val="00FB18B6"/>
    <w:rsid w:val="00FB1F05"/>
    <w:rsid w:val="00FB20E5"/>
    <w:rsid w:val="00FB2266"/>
    <w:rsid w:val="00FB22D1"/>
    <w:rsid w:val="00FB2489"/>
    <w:rsid w:val="00FB26A4"/>
    <w:rsid w:val="00FB2AF5"/>
    <w:rsid w:val="00FB2CBA"/>
    <w:rsid w:val="00FB2E58"/>
    <w:rsid w:val="00FB30AA"/>
    <w:rsid w:val="00FB34E9"/>
    <w:rsid w:val="00FB39C8"/>
    <w:rsid w:val="00FB3AE3"/>
    <w:rsid w:val="00FB3FF2"/>
    <w:rsid w:val="00FB43F3"/>
    <w:rsid w:val="00FB44D2"/>
    <w:rsid w:val="00FB4BC8"/>
    <w:rsid w:val="00FB4E3D"/>
    <w:rsid w:val="00FB504C"/>
    <w:rsid w:val="00FB60C4"/>
    <w:rsid w:val="00FB60DF"/>
    <w:rsid w:val="00FB615A"/>
    <w:rsid w:val="00FB65E3"/>
    <w:rsid w:val="00FB66E3"/>
    <w:rsid w:val="00FB715F"/>
    <w:rsid w:val="00FB76AB"/>
    <w:rsid w:val="00FC0069"/>
    <w:rsid w:val="00FC063A"/>
    <w:rsid w:val="00FC0916"/>
    <w:rsid w:val="00FC129E"/>
    <w:rsid w:val="00FC1A72"/>
    <w:rsid w:val="00FC1B50"/>
    <w:rsid w:val="00FC1C3C"/>
    <w:rsid w:val="00FC1CDD"/>
    <w:rsid w:val="00FC1DD9"/>
    <w:rsid w:val="00FC1F52"/>
    <w:rsid w:val="00FC2084"/>
    <w:rsid w:val="00FC26CC"/>
    <w:rsid w:val="00FC2BE1"/>
    <w:rsid w:val="00FC352F"/>
    <w:rsid w:val="00FC3AB9"/>
    <w:rsid w:val="00FC41A1"/>
    <w:rsid w:val="00FC460D"/>
    <w:rsid w:val="00FC48B8"/>
    <w:rsid w:val="00FC4A2A"/>
    <w:rsid w:val="00FC600C"/>
    <w:rsid w:val="00FC6153"/>
    <w:rsid w:val="00FC667A"/>
    <w:rsid w:val="00FC6732"/>
    <w:rsid w:val="00FC68CC"/>
    <w:rsid w:val="00FC691E"/>
    <w:rsid w:val="00FC6BAB"/>
    <w:rsid w:val="00FC72A9"/>
    <w:rsid w:val="00FC764E"/>
    <w:rsid w:val="00FC76B7"/>
    <w:rsid w:val="00FC7A5C"/>
    <w:rsid w:val="00FC7B39"/>
    <w:rsid w:val="00FC7C53"/>
    <w:rsid w:val="00FC7EEB"/>
    <w:rsid w:val="00FD0617"/>
    <w:rsid w:val="00FD0A87"/>
    <w:rsid w:val="00FD105C"/>
    <w:rsid w:val="00FD1153"/>
    <w:rsid w:val="00FD137A"/>
    <w:rsid w:val="00FD1657"/>
    <w:rsid w:val="00FD1EC9"/>
    <w:rsid w:val="00FD2159"/>
    <w:rsid w:val="00FD22F2"/>
    <w:rsid w:val="00FD2685"/>
    <w:rsid w:val="00FD2DA9"/>
    <w:rsid w:val="00FD2ECA"/>
    <w:rsid w:val="00FD3EF5"/>
    <w:rsid w:val="00FD42F3"/>
    <w:rsid w:val="00FD45CA"/>
    <w:rsid w:val="00FD46F1"/>
    <w:rsid w:val="00FD4D8E"/>
    <w:rsid w:val="00FD5381"/>
    <w:rsid w:val="00FD55BC"/>
    <w:rsid w:val="00FD5638"/>
    <w:rsid w:val="00FD5857"/>
    <w:rsid w:val="00FD588C"/>
    <w:rsid w:val="00FD5C68"/>
    <w:rsid w:val="00FD5F5A"/>
    <w:rsid w:val="00FD677E"/>
    <w:rsid w:val="00FD68E0"/>
    <w:rsid w:val="00FD73DF"/>
    <w:rsid w:val="00FD7B09"/>
    <w:rsid w:val="00FD7F27"/>
    <w:rsid w:val="00FE0178"/>
    <w:rsid w:val="00FE018E"/>
    <w:rsid w:val="00FE0598"/>
    <w:rsid w:val="00FE0B99"/>
    <w:rsid w:val="00FE0C80"/>
    <w:rsid w:val="00FE134D"/>
    <w:rsid w:val="00FE1390"/>
    <w:rsid w:val="00FE2048"/>
    <w:rsid w:val="00FE2357"/>
    <w:rsid w:val="00FE26C9"/>
    <w:rsid w:val="00FE281B"/>
    <w:rsid w:val="00FE28CF"/>
    <w:rsid w:val="00FE2D05"/>
    <w:rsid w:val="00FE2FCA"/>
    <w:rsid w:val="00FE3D53"/>
    <w:rsid w:val="00FE3D99"/>
    <w:rsid w:val="00FE3E09"/>
    <w:rsid w:val="00FE4915"/>
    <w:rsid w:val="00FE4C08"/>
    <w:rsid w:val="00FE4D87"/>
    <w:rsid w:val="00FE52B3"/>
    <w:rsid w:val="00FE5704"/>
    <w:rsid w:val="00FE5B1A"/>
    <w:rsid w:val="00FE5B68"/>
    <w:rsid w:val="00FE5F49"/>
    <w:rsid w:val="00FE6213"/>
    <w:rsid w:val="00FE6D58"/>
    <w:rsid w:val="00FE6DD9"/>
    <w:rsid w:val="00FE7134"/>
    <w:rsid w:val="00FE76A9"/>
    <w:rsid w:val="00FE7A0D"/>
    <w:rsid w:val="00FE7A19"/>
    <w:rsid w:val="00FF00B6"/>
    <w:rsid w:val="00FF060C"/>
    <w:rsid w:val="00FF083B"/>
    <w:rsid w:val="00FF0961"/>
    <w:rsid w:val="00FF0AAA"/>
    <w:rsid w:val="00FF0DAD"/>
    <w:rsid w:val="00FF117A"/>
    <w:rsid w:val="00FF152D"/>
    <w:rsid w:val="00FF1666"/>
    <w:rsid w:val="00FF1670"/>
    <w:rsid w:val="00FF1748"/>
    <w:rsid w:val="00FF198B"/>
    <w:rsid w:val="00FF1C20"/>
    <w:rsid w:val="00FF1D8A"/>
    <w:rsid w:val="00FF26BA"/>
    <w:rsid w:val="00FF2711"/>
    <w:rsid w:val="00FF2824"/>
    <w:rsid w:val="00FF284C"/>
    <w:rsid w:val="00FF2885"/>
    <w:rsid w:val="00FF2915"/>
    <w:rsid w:val="00FF3061"/>
    <w:rsid w:val="00FF36EB"/>
    <w:rsid w:val="00FF399D"/>
    <w:rsid w:val="00FF40F8"/>
    <w:rsid w:val="00FF4375"/>
    <w:rsid w:val="00FF445D"/>
    <w:rsid w:val="00FF48A7"/>
    <w:rsid w:val="00FF4D14"/>
    <w:rsid w:val="00FF5373"/>
    <w:rsid w:val="00FF54A4"/>
    <w:rsid w:val="00FF5776"/>
    <w:rsid w:val="00FF5867"/>
    <w:rsid w:val="00FF5C2A"/>
    <w:rsid w:val="00FF5C38"/>
    <w:rsid w:val="00FF6250"/>
    <w:rsid w:val="00FF629E"/>
    <w:rsid w:val="00FF6A2A"/>
    <w:rsid w:val="00FF6A86"/>
    <w:rsid w:val="00FF6B82"/>
    <w:rsid w:val="00FF7821"/>
    <w:rsid w:val="00FF782D"/>
    <w:rsid w:val="00FF7AB5"/>
    <w:rsid w:val="00FF7B97"/>
    <w:rsid w:val="010C3CC5"/>
    <w:rsid w:val="011F22D6"/>
    <w:rsid w:val="01280593"/>
    <w:rsid w:val="01321B23"/>
    <w:rsid w:val="0144E7AD"/>
    <w:rsid w:val="01462866"/>
    <w:rsid w:val="01491231"/>
    <w:rsid w:val="01645027"/>
    <w:rsid w:val="01658781"/>
    <w:rsid w:val="0167300A"/>
    <w:rsid w:val="0197BB3D"/>
    <w:rsid w:val="01982531"/>
    <w:rsid w:val="01AEB320"/>
    <w:rsid w:val="01C1900E"/>
    <w:rsid w:val="01DE5636"/>
    <w:rsid w:val="01E365EC"/>
    <w:rsid w:val="01E544DA"/>
    <w:rsid w:val="01EC5033"/>
    <w:rsid w:val="01F05A18"/>
    <w:rsid w:val="01F0ECD7"/>
    <w:rsid w:val="020E2AE7"/>
    <w:rsid w:val="02173F71"/>
    <w:rsid w:val="0223CB2C"/>
    <w:rsid w:val="022A2FF7"/>
    <w:rsid w:val="0234405C"/>
    <w:rsid w:val="023E229A"/>
    <w:rsid w:val="0244A807"/>
    <w:rsid w:val="025C1DE4"/>
    <w:rsid w:val="028306E4"/>
    <w:rsid w:val="02837E9E"/>
    <w:rsid w:val="028E777C"/>
    <w:rsid w:val="028FC350"/>
    <w:rsid w:val="029DFBC3"/>
    <w:rsid w:val="02A9D6F0"/>
    <w:rsid w:val="02C436DF"/>
    <w:rsid w:val="02C856DA"/>
    <w:rsid w:val="02CBDD04"/>
    <w:rsid w:val="02CE9961"/>
    <w:rsid w:val="02DE7C06"/>
    <w:rsid w:val="02F0B10F"/>
    <w:rsid w:val="02F2DC8D"/>
    <w:rsid w:val="03009883"/>
    <w:rsid w:val="031BC056"/>
    <w:rsid w:val="031D3D03"/>
    <w:rsid w:val="03283318"/>
    <w:rsid w:val="03476F7B"/>
    <w:rsid w:val="034E6861"/>
    <w:rsid w:val="035B78A0"/>
    <w:rsid w:val="035B792F"/>
    <w:rsid w:val="0365F349"/>
    <w:rsid w:val="036B749D"/>
    <w:rsid w:val="036E207D"/>
    <w:rsid w:val="036FF1D4"/>
    <w:rsid w:val="03709E88"/>
    <w:rsid w:val="03862C5A"/>
    <w:rsid w:val="03F1DAFB"/>
    <w:rsid w:val="04122D72"/>
    <w:rsid w:val="043E55D4"/>
    <w:rsid w:val="046D35F1"/>
    <w:rsid w:val="047674CB"/>
    <w:rsid w:val="0479F471"/>
    <w:rsid w:val="048034E0"/>
    <w:rsid w:val="04B6378B"/>
    <w:rsid w:val="04B91B4E"/>
    <w:rsid w:val="04C07D70"/>
    <w:rsid w:val="04E32230"/>
    <w:rsid w:val="04F25594"/>
    <w:rsid w:val="0503A7A9"/>
    <w:rsid w:val="0515BE61"/>
    <w:rsid w:val="05160D40"/>
    <w:rsid w:val="0527B938"/>
    <w:rsid w:val="052DA0C2"/>
    <w:rsid w:val="052FC841"/>
    <w:rsid w:val="05346248"/>
    <w:rsid w:val="0547B57D"/>
    <w:rsid w:val="05500035"/>
    <w:rsid w:val="055261D6"/>
    <w:rsid w:val="05692892"/>
    <w:rsid w:val="05724326"/>
    <w:rsid w:val="0575C826"/>
    <w:rsid w:val="057687B6"/>
    <w:rsid w:val="05968ABB"/>
    <w:rsid w:val="05A68A07"/>
    <w:rsid w:val="05B5B4D6"/>
    <w:rsid w:val="05CEF842"/>
    <w:rsid w:val="05D12130"/>
    <w:rsid w:val="05D8D68B"/>
    <w:rsid w:val="05E796B9"/>
    <w:rsid w:val="05FDA5AC"/>
    <w:rsid w:val="0601E222"/>
    <w:rsid w:val="061FCC33"/>
    <w:rsid w:val="062348B3"/>
    <w:rsid w:val="06269FA2"/>
    <w:rsid w:val="0632E537"/>
    <w:rsid w:val="06453ED9"/>
    <w:rsid w:val="0646AF21"/>
    <w:rsid w:val="0650C1E4"/>
    <w:rsid w:val="065EB528"/>
    <w:rsid w:val="066E8B03"/>
    <w:rsid w:val="06706208"/>
    <w:rsid w:val="0688F7BB"/>
    <w:rsid w:val="0699EBC5"/>
    <w:rsid w:val="06A81098"/>
    <w:rsid w:val="06B6C2B7"/>
    <w:rsid w:val="06C75C82"/>
    <w:rsid w:val="06D14CA8"/>
    <w:rsid w:val="06D980CC"/>
    <w:rsid w:val="06E13F36"/>
    <w:rsid w:val="06E290D7"/>
    <w:rsid w:val="06E39100"/>
    <w:rsid w:val="06FDEA88"/>
    <w:rsid w:val="07031143"/>
    <w:rsid w:val="070C69AB"/>
    <w:rsid w:val="071CFC4D"/>
    <w:rsid w:val="07325B1C"/>
    <w:rsid w:val="0743AC35"/>
    <w:rsid w:val="074B864A"/>
    <w:rsid w:val="075ADC39"/>
    <w:rsid w:val="0762DDC1"/>
    <w:rsid w:val="07782823"/>
    <w:rsid w:val="0778C86A"/>
    <w:rsid w:val="0798F1E8"/>
    <w:rsid w:val="07A12158"/>
    <w:rsid w:val="07AAF946"/>
    <w:rsid w:val="07B4D9CB"/>
    <w:rsid w:val="07B689C9"/>
    <w:rsid w:val="07BEB17B"/>
    <w:rsid w:val="07C06ADF"/>
    <w:rsid w:val="07CFDABD"/>
    <w:rsid w:val="07EB58B8"/>
    <w:rsid w:val="07F86A57"/>
    <w:rsid w:val="080C6FFD"/>
    <w:rsid w:val="08111B89"/>
    <w:rsid w:val="081E5BA1"/>
    <w:rsid w:val="083AAA2C"/>
    <w:rsid w:val="083BB0DF"/>
    <w:rsid w:val="083E8226"/>
    <w:rsid w:val="0841BDD0"/>
    <w:rsid w:val="08463C51"/>
    <w:rsid w:val="08481FA9"/>
    <w:rsid w:val="0865E213"/>
    <w:rsid w:val="086885EC"/>
    <w:rsid w:val="08693830"/>
    <w:rsid w:val="0872DA6B"/>
    <w:rsid w:val="0873252D"/>
    <w:rsid w:val="08749A7A"/>
    <w:rsid w:val="0887A0F7"/>
    <w:rsid w:val="08888746"/>
    <w:rsid w:val="08A0A91A"/>
    <w:rsid w:val="08A51459"/>
    <w:rsid w:val="08B15569"/>
    <w:rsid w:val="08B80293"/>
    <w:rsid w:val="08B95BF1"/>
    <w:rsid w:val="08C3702F"/>
    <w:rsid w:val="08C99496"/>
    <w:rsid w:val="08CB26FE"/>
    <w:rsid w:val="08D9200B"/>
    <w:rsid w:val="08F3751C"/>
    <w:rsid w:val="08F72783"/>
    <w:rsid w:val="090F38F4"/>
    <w:rsid w:val="090F4C16"/>
    <w:rsid w:val="09143E2B"/>
    <w:rsid w:val="091ABC55"/>
    <w:rsid w:val="092DAC18"/>
    <w:rsid w:val="0930724C"/>
    <w:rsid w:val="09352FC5"/>
    <w:rsid w:val="0937D8EC"/>
    <w:rsid w:val="094DD8DF"/>
    <w:rsid w:val="0960934D"/>
    <w:rsid w:val="0969C525"/>
    <w:rsid w:val="0976260D"/>
    <w:rsid w:val="097A73B9"/>
    <w:rsid w:val="0983A6AB"/>
    <w:rsid w:val="0990862F"/>
    <w:rsid w:val="099240E5"/>
    <w:rsid w:val="099FD75A"/>
    <w:rsid w:val="09AA2F60"/>
    <w:rsid w:val="09C280B8"/>
    <w:rsid w:val="09CA1C3E"/>
    <w:rsid w:val="09D43F3D"/>
    <w:rsid w:val="09DD9A3A"/>
    <w:rsid w:val="0A033964"/>
    <w:rsid w:val="0A125CCC"/>
    <w:rsid w:val="0A13C85F"/>
    <w:rsid w:val="0A2A7C78"/>
    <w:rsid w:val="0A309B60"/>
    <w:rsid w:val="0A3DCCD4"/>
    <w:rsid w:val="0A41C543"/>
    <w:rsid w:val="0A54C5DD"/>
    <w:rsid w:val="0A69FBDE"/>
    <w:rsid w:val="0A7166ED"/>
    <w:rsid w:val="0A8B9B45"/>
    <w:rsid w:val="0A8C210E"/>
    <w:rsid w:val="0A8EEE9F"/>
    <w:rsid w:val="0A99EEB8"/>
    <w:rsid w:val="0AA2DDB1"/>
    <w:rsid w:val="0AB29E65"/>
    <w:rsid w:val="0AB3DE42"/>
    <w:rsid w:val="0ABB57A4"/>
    <w:rsid w:val="0AD6FB16"/>
    <w:rsid w:val="0AD9509C"/>
    <w:rsid w:val="0AE34163"/>
    <w:rsid w:val="0AFA1B19"/>
    <w:rsid w:val="0B16CAC4"/>
    <w:rsid w:val="0B23B9DC"/>
    <w:rsid w:val="0B258E93"/>
    <w:rsid w:val="0B325ABC"/>
    <w:rsid w:val="0B4934CC"/>
    <w:rsid w:val="0B548D47"/>
    <w:rsid w:val="0B58EBF8"/>
    <w:rsid w:val="0B7A91AE"/>
    <w:rsid w:val="0B7FC02E"/>
    <w:rsid w:val="0B7FEDF8"/>
    <w:rsid w:val="0B8884F5"/>
    <w:rsid w:val="0BAF5C35"/>
    <w:rsid w:val="0BB5C4E8"/>
    <w:rsid w:val="0BCAA022"/>
    <w:rsid w:val="0BD8FD89"/>
    <w:rsid w:val="0BE5CBDB"/>
    <w:rsid w:val="0BF78551"/>
    <w:rsid w:val="0BFE2957"/>
    <w:rsid w:val="0C05CC3F"/>
    <w:rsid w:val="0C09F3C2"/>
    <w:rsid w:val="0C106CB2"/>
    <w:rsid w:val="0C10E9B5"/>
    <w:rsid w:val="0C1A5690"/>
    <w:rsid w:val="0C25084A"/>
    <w:rsid w:val="0C276F2D"/>
    <w:rsid w:val="0C4CE254"/>
    <w:rsid w:val="0C4D29AA"/>
    <w:rsid w:val="0C594EF7"/>
    <w:rsid w:val="0C7C40D8"/>
    <w:rsid w:val="0C8F89C8"/>
    <w:rsid w:val="0C9F58A5"/>
    <w:rsid w:val="0CA73BA1"/>
    <w:rsid w:val="0CABDB0D"/>
    <w:rsid w:val="0CC57682"/>
    <w:rsid w:val="0CD1EECD"/>
    <w:rsid w:val="0CECB720"/>
    <w:rsid w:val="0D0BCC79"/>
    <w:rsid w:val="0D14FF18"/>
    <w:rsid w:val="0D16620F"/>
    <w:rsid w:val="0D298CB2"/>
    <w:rsid w:val="0D66E507"/>
    <w:rsid w:val="0D677AD7"/>
    <w:rsid w:val="0D799E6B"/>
    <w:rsid w:val="0D8AD013"/>
    <w:rsid w:val="0D9753D5"/>
    <w:rsid w:val="0DAE5840"/>
    <w:rsid w:val="0DBDF1F0"/>
    <w:rsid w:val="0DBE61EE"/>
    <w:rsid w:val="0DC65D03"/>
    <w:rsid w:val="0DCA202B"/>
    <w:rsid w:val="0DCD2274"/>
    <w:rsid w:val="0DCEEECC"/>
    <w:rsid w:val="0DE11206"/>
    <w:rsid w:val="0DE22EF3"/>
    <w:rsid w:val="0DE97720"/>
    <w:rsid w:val="0E09796F"/>
    <w:rsid w:val="0E0B351D"/>
    <w:rsid w:val="0E0E5D0E"/>
    <w:rsid w:val="0E1C9F61"/>
    <w:rsid w:val="0E32F2AA"/>
    <w:rsid w:val="0E46847D"/>
    <w:rsid w:val="0E505E0C"/>
    <w:rsid w:val="0E53C218"/>
    <w:rsid w:val="0E67CEF3"/>
    <w:rsid w:val="0E8D25CF"/>
    <w:rsid w:val="0E93611E"/>
    <w:rsid w:val="0EB59B70"/>
    <w:rsid w:val="0EB5F2B4"/>
    <w:rsid w:val="0ECE75FB"/>
    <w:rsid w:val="0EDD7927"/>
    <w:rsid w:val="0EE98230"/>
    <w:rsid w:val="0EEA2F33"/>
    <w:rsid w:val="0EFEBEA7"/>
    <w:rsid w:val="0F03B34E"/>
    <w:rsid w:val="0F0DED7D"/>
    <w:rsid w:val="0F284D42"/>
    <w:rsid w:val="0F300735"/>
    <w:rsid w:val="0F41E770"/>
    <w:rsid w:val="0F530FE2"/>
    <w:rsid w:val="0F5AF863"/>
    <w:rsid w:val="0F5B6155"/>
    <w:rsid w:val="0F6D5FDB"/>
    <w:rsid w:val="0F80F204"/>
    <w:rsid w:val="0F89FA59"/>
    <w:rsid w:val="0F9084E4"/>
    <w:rsid w:val="0F9F038F"/>
    <w:rsid w:val="0F9FB3D0"/>
    <w:rsid w:val="0FAD9861"/>
    <w:rsid w:val="0FC463FD"/>
    <w:rsid w:val="0FCA0773"/>
    <w:rsid w:val="0FCB5DDB"/>
    <w:rsid w:val="0FD42385"/>
    <w:rsid w:val="0FE1DE7D"/>
    <w:rsid w:val="0FEBE941"/>
    <w:rsid w:val="0FF45C97"/>
    <w:rsid w:val="1022D624"/>
    <w:rsid w:val="10239E22"/>
    <w:rsid w:val="102B1F95"/>
    <w:rsid w:val="1035C262"/>
    <w:rsid w:val="1048E0EE"/>
    <w:rsid w:val="10668696"/>
    <w:rsid w:val="106C2A8F"/>
    <w:rsid w:val="1075BAF3"/>
    <w:rsid w:val="109F2871"/>
    <w:rsid w:val="10A59374"/>
    <w:rsid w:val="10BD78E2"/>
    <w:rsid w:val="10D85109"/>
    <w:rsid w:val="10E8BFFF"/>
    <w:rsid w:val="10F3DFD3"/>
    <w:rsid w:val="110B0252"/>
    <w:rsid w:val="1111C3DB"/>
    <w:rsid w:val="111997CA"/>
    <w:rsid w:val="111C48C7"/>
    <w:rsid w:val="111C804E"/>
    <w:rsid w:val="113AD3F0"/>
    <w:rsid w:val="113F31A3"/>
    <w:rsid w:val="114E64AC"/>
    <w:rsid w:val="115CBA2A"/>
    <w:rsid w:val="115D6D7F"/>
    <w:rsid w:val="11873ED8"/>
    <w:rsid w:val="11ADC98D"/>
    <w:rsid w:val="11CCB0D7"/>
    <w:rsid w:val="11FB8781"/>
    <w:rsid w:val="121DCBB6"/>
    <w:rsid w:val="1224418A"/>
    <w:rsid w:val="122BA3C0"/>
    <w:rsid w:val="12422C3D"/>
    <w:rsid w:val="124D7C29"/>
    <w:rsid w:val="126EBFC3"/>
    <w:rsid w:val="126ED0F6"/>
    <w:rsid w:val="129BEEA9"/>
    <w:rsid w:val="129C0D0B"/>
    <w:rsid w:val="12A8E94B"/>
    <w:rsid w:val="12ACF20B"/>
    <w:rsid w:val="12B61B3A"/>
    <w:rsid w:val="12BACD1E"/>
    <w:rsid w:val="12C17091"/>
    <w:rsid w:val="12C8C1C8"/>
    <w:rsid w:val="12E62150"/>
    <w:rsid w:val="12EDA090"/>
    <w:rsid w:val="131F55A9"/>
    <w:rsid w:val="131F595E"/>
    <w:rsid w:val="132AAA8F"/>
    <w:rsid w:val="132BFD59"/>
    <w:rsid w:val="132F3778"/>
    <w:rsid w:val="13313AFC"/>
    <w:rsid w:val="1343728C"/>
    <w:rsid w:val="1345651F"/>
    <w:rsid w:val="134AA695"/>
    <w:rsid w:val="134CBE27"/>
    <w:rsid w:val="135BB493"/>
    <w:rsid w:val="135E02C5"/>
    <w:rsid w:val="137E3BDD"/>
    <w:rsid w:val="1383F57F"/>
    <w:rsid w:val="13A003A6"/>
    <w:rsid w:val="13D4D0C9"/>
    <w:rsid w:val="13D76F7A"/>
    <w:rsid w:val="14357A64"/>
    <w:rsid w:val="1436DF14"/>
    <w:rsid w:val="1476FF41"/>
    <w:rsid w:val="14770A97"/>
    <w:rsid w:val="149A4FB9"/>
    <w:rsid w:val="149D896D"/>
    <w:rsid w:val="14A88653"/>
    <w:rsid w:val="14AEB17B"/>
    <w:rsid w:val="14AF6A7D"/>
    <w:rsid w:val="14B256AC"/>
    <w:rsid w:val="14B7CFC0"/>
    <w:rsid w:val="14BED3D3"/>
    <w:rsid w:val="14C86009"/>
    <w:rsid w:val="14CB2AC6"/>
    <w:rsid w:val="14EA2CB9"/>
    <w:rsid w:val="1500F866"/>
    <w:rsid w:val="150E4863"/>
    <w:rsid w:val="1520B111"/>
    <w:rsid w:val="15226FA6"/>
    <w:rsid w:val="15243F97"/>
    <w:rsid w:val="152D2355"/>
    <w:rsid w:val="15303CC7"/>
    <w:rsid w:val="153F6CB1"/>
    <w:rsid w:val="154F00A4"/>
    <w:rsid w:val="155BB95A"/>
    <w:rsid w:val="1570D188"/>
    <w:rsid w:val="157ACC43"/>
    <w:rsid w:val="157D0384"/>
    <w:rsid w:val="15835D30"/>
    <w:rsid w:val="158450F4"/>
    <w:rsid w:val="158868E4"/>
    <w:rsid w:val="15A560A6"/>
    <w:rsid w:val="15A9CBC4"/>
    <w:rsid w:val="15AF671D"/>
    <w:rsid w:val="15B572BD"/>
    <w:rsid w:val="15B74CCB"/>
    <w:rsid w:val="15CA799E"/>
    <w:rsid w:val="15F2E9D3"/>
    <w:rsid w:val="15FAFE58"/>
    <w:rsid w:val="161AB90D"/>
    <w:rsid w:val="161EC125"/>
    <w:rsid w:val="162CCDF6"/>
    <w:rsid w:val="163F7BAF"/>
    <w:rsid w:val="164DA259"/>
    <w:rsid w:val="165C9F7E"/>
    <w:rsid w:val="167BA727"/>
    <w:rsid w:val="16909D22"/>
    <w:rsid w:val="1697C1A8"/>
    <w:rsid w:val="16A8E563"/>
    <w:rsid w:val="16B9C6B7"/>
    <w:rsid w:val="16C7AD56"/>
    <w:rsid w:val="16C8A022"/>
    <w:rsid w:val="16D11EBC"/>
    <w:rsid w:val="16D8E6C0"/>
    <w:rsid w:val="16E46C40"/>
    <w:rsid w:val="16E6EE1A"/>
    <w:rsid w:val="1702A9AD"/>
    <w:rsid w:val="1707E9A8"/>
    <w:rsid w:val="1714161C"/>
    <w:rsid w:val="172BB482"/>
    <w:rsid w:val="1735BA17"/>
    <w:rsid w:val="1777D0DF"/>
    <w:rsid w:val="177A1A49"/>
    <w:rsid w:val="177CC103"/>
    <w:rsid w:val="1785916F"/>
    <w:rsid w:val="17861BE1"/>
    <w:rsid w:val="17898C5D"/>
    <w:rsid w:val="17A4FC3A"/>
    <w:rsid w:val="17D49313"/>
    <w:rsid w:val="17DE45B9"/>
    <w:rsid w:val="17DF6781"/>
    <w:rsid w:val="17E998EE"/>
    <w:rsid w:val="17F9A403"/>
    <w:rsid w:val="17FF6E7C"/>
    <w:rsid w:val="180D91FC"/>
    <w:rsid w:val="18313DA6"/>
    <w:rsid w:val="1832F1CF"/>
    <w:rsid w:val="18335717"/>
    <w:rsid w:val="18591ADD"/>
    <w:rsid w:val="186E4A20"/>
    <w:rsid w:val="18724408"/>
    <w:rsid w:val="18749C52"/>
    <w:rsid w:val="18857980"/>
    <w:rsid w:val="1890D570"/>
    <w:rsid w:val="189299DB"/>
    <w:rsid w:val="189C61F3"/>
    <w:rsid w:val="18A0E7A6"/>
    <w:rsid w:val="18E529CB"/>
    <w:rsid w:val="18E56568"/>
    <w:rsid w:val="18EC7BD4"/>
    <w:rsid w:val="18F89FCB"/>
    <w:rsid w:val="190739D9"/>
    <w:rsid w:val="191DF629"/>
    <w:rsid w:val="19211DDA"/>
    <w:rsid w:val="19582163"/>
    <w:rsid w:val="19743A82"/>
    <w:rsid w:val="1975D0A1"/>
    <w:rsid w:val="19769823"/>
    <w:rsid w:val="197A236D"/>
    <w:rsid w:val="1986B877"/>
    <w:rsid w:val="1987C8C5"/>
    <w:rsid w:val="19B7D12C"/>
    <w:rsid w:val="19BECA4F"/>
    <w:rsid w:val="19CC53EF"/>
    <w:rsid w:val="19D33809"/>
    <w:rsid w:val="19F7B0BA"/>
    <w:rsid w:val="19F7B3A9"/>
    <w:rsid w:val="1A036108"/>
    <w:rsid w:val="1A0A73F9"/>
    <w:rsid w:val="1A182CA6"/>
    <w:rsid w:val="1A1A072B"/>
    <w:rsid w:val="1A1B1F69"/>
    <w:rsid w:val="1A1E6A78"/>
    <w:rsid w:val="1A2D860B"/>
    <w:rsid w:val="1A384464"/>
    <w:rsid w:val="1A4F151C"/>
    <w:rsid w:val="1A7BC561"/>
    <w:rsid w:val="1A81FEEC"/>
    <w:rsid w:val="1A9FC697"/>
    <w:rsid w:val="1AADFD97"/>
    <w:rsid w:val="1AB0DD9F"/>
    <w:rsid w:val="1AB957B7"/>
    <w:rsid w:val="1AC6C19C"/>
    <w:rsid w:val="1ACA5266"/>
    <w:rsid w:val="1AD99678"/>
    <w:rsid w:val="1AEE3AC4"/>
    <w:rsid w:val="1B04F51E"/>
    <w:rsid w:val="1B0BF022"/>
    <w:rsid w:val="1B1918C8"/>
    <w:rsid w:val="1B1CDCC1"/>
    <w:rsid w:val="1B39D1C5"/>
    <w:rsid w:val="1B50AEA6"/>
    <w:rsid w:val="1B538984"/>
    <w:rsid w:val="1B69254B"/>
    <w:rsid w:val="1B72E134"/>
    <w:rsid w:val="1B7A045B"/>
    <w:rsid w:val="1B7B7034"/>
    <w:rsid w:val="1B81E5DB"/>
    <w:rsid w:val="1B84364F"/>
    <w:rsid w:val="1B89F081"/>
    <w:rsid w:val="1BBA3AD9"/>
    <w:rsid w:val="1BC048B6"/>
    <w:rsid w:val="1BC9270A"/>
    <w:rsid w:val="1BE52565"/>
    <w:rsid w:val="1BE9EDD3"/>
    <w:rsid w:val="1BF33D9B"/>
    <w:rsid w:val="1BF89569"/>
    <w:rsid w:val="1BFF83B1"/>
    <w:rsid w:val="1C0C977B"/>
    <w:rsid w:val="1C1F99EF"/>
    <w:rsid w:val="1C26BD16"/>
    <w:rsid w:val="1C2F8949"/>
    <w:rsid w:val="1C32BA86"/>
    <w:rsid w:val="1C364284"/>
    <w:rsid w:val="1C3CE0B6"/>
    <w:rsid w:val="1C6A5BF8"/>
    <w:rsid w:val="1C6E401F"/>
    <w:rsid w:val="1C756066"/>
    <w:rsid w:val="1C7E01F9"/>
    <w:rsid w:val="1C82FD85"/>
    <w:rsid w:val="1C8430AF"/>
    <w:rsid w:val="1C84ABA2"/>
    <w:rsid w:val="1C8FD2FE"/>
    <w:rsid w:val="1C961D93"/>
    <w:rsid w:val="1CA3A424"/>
    <w:rsid w:val="1CA5DA67"/>
    <w:rsid w:val="1CA8D67A"/>
    <w:rsid w:val="1CB16D36"/>
    <w:rsid w:val="1CBD2E3F"/>
    <w:rsid w:val="1CD2B86E"/>
    <w:rsid w:val="1CD4C2F4"/>
    <w:rsid w:val="1CF3A1D2"/>
    <w:rsid w:val="1CF46334"/>
    <w:rsid w:val="1CFB0FA2"/>
    <w:rsid w:val="1D0EED22"/>
    <w:rsid w:val="1D1D1BB0"/>
    <w:rsid w:val="1D2F16B3"/>
    <w:rsid w:val="1D2F517C"/>
    <w:rsid w:val="1D3EA6D4"/>
    <w:rsid w:val="1D6E5DBF"/>
    <w:rsid w:val="1D6F3397"/>
    <w:rsid w:val="1D760E3B"/>
    <w:rsid w:val="1D870A03"/>
    <w:rsid w:val="1D89D3AA"/>
    <w:rsid w:val="1DA4A696"/>
    <w:rsid w:val="1DBE7C38"/>
    <w:rsid w:val="1DD3CE5E"/>
    <w:rsid w:val="1DE8C650"/>
    <w:rsid w:val="1DF1129A"/>
    <w:rsid w:val="1DF21E17"/>
    <w:rsid w:val="1DFA8FDF"/>
    <w:rsid w:val="1DFE7AFB"/>
    <w:rsid w:val="1E066E81"/>
    <w:rsid w:val="1E0A5CEB"/>
    <w:rsid w:val="1E1FC860"/>
    <w:rsid w:val="1E2BD571"/>
    <w:rsid w:val="1E33EBD8"/>
    <w:rsid w:val="1E3C0FA6"/>
    <w:rsid w:val="1E461CBA"/>
    <w:rsid w:val="1E66089C"/>
    <w:rsid w:val="1E75B3AE"/>
    <w:rsid w:val="1E79648E"/>
    <w:rsid w:val="1E8D15E8"/>
    <w:rsid w:val="1EAEFBB4"/>
    <w:rsid w:val="1EB30E1C"/>
    <w:rsid w:val="1EB45581"/>
    <w:rsid w:val="1EBCBCC8"/>
    <w:rsid w:val="1ECB21DD"/>
    <w:rsid w:val="1ECB8AB5"/>
    <w:rsid w:val="1ECD52B2"/>
    <w:rsid w:val="1ECD6FC3"/>
    <w:rsid w:val="1ED26F44"/>
    <w:rsid w:val="1EF1DB9B"/>
    <w:rsid w:val="1EF97899"/>
    <w:rsid w:val="1F1B91AC"/>
    <w:rsid w:val="1F35A13A"/>
    <w:rsid w:val="1F42D09F"/>
    <w:rsid w:val="1F477B4F"/>
    <w:rsid w:val="1F4C0999"/>
    <w:rsid w:val="1F4DF8B6"/>
    <w:rsid w:val="1F564D0F"/>
    <w:rsid w:val="1F5CB564"/>
    <w:rsid w:val="1F672A0B"/>
    <w:rsid w:val="1F755E0C"/>
    <w:rsid w:val="1F7C0031"/>
    <w:rsid w:val="1F81C53D"/>
    <w:rsid w:val="1FB1DE0F"/>
    <w:rsid w:val="1FC196C1"/>
    <w:rsid w:val="1FC44A0C"/>
    <w:rsid w:val="1FC633CA"/>
    <w:rsid w:val="1FD56EA8"/>
    <w:rsid w:val="1FDF28F2"/>
    <w:rsid w:val="1FE67AE2"/>
    <w:rsid w:val="1FEB9F79"/>
    <w:rsid w:val="2009E913"/>
    <w:rsid w:val="200DC18F"/>
    <w:rsid w:val="20438D3C"/>
    <w:rsid w:val="205B136E"/>
    <w:rsid w:val="205E9A51"/>
    <w:rsid w:val="205EFA20"/>
    <w:rsid w:val="206E0E6E"/>
    <w:rsid w:val="208CB38A"/>
    <w:rsid w:val="209A516B"/>
    <w:rsid w:val="20A851EB"/>
    <w:rsid w:val="20B28F02"/>
    <w:rsid w:val="20BD2404"/>
    <w:rsid w:val="20BF1E2D"/>
    <w:rsid w:val="20CAEFED"/>
    <w:rsid w:val="20D2CAA6"/>
    <w:rsid w:val="20E76001"/>
    <w:rsid w:val="20F4A035"/>
    <w:rsid w:val="20F6173D"/>
    <w:rsid w:val="21166280"/>
    <w:rsid w:val="21192613"/>
    <w:rsid w:val="21219EF0"/>
    <w:rsid w:val="21283765"/>
    <w:rsid w:val="21593ADF"/>
    <w:rsid w:val="2159F199"/>
    <w:rsid w:val="215E5918"/>
    <w:rsid w:val="2167F4F8"/>
    <w:rsid w:val="2190C8FB"/>
    <w:rsid w:val="2192E890"/>
    <w:rsid w:val="21A3EE82"/>
    <w:rsid w:val="21A8B65C"/>
    <w:rsid w:val="21D400DB"/>
    <w:rsid w:val="21D7270A"/>
    <w:rsid w:val="21D98753"/>
    <w:rsid w:val="21F21433"/>
    <w:rsid w:val="21F87F7A"/>
    <w:rsid w:val="220A1713"/>
    <w:rsid w:val="2212EB01"/>
    <w:rsid w:val="22251059"/>
    <w:rsid w:val="223D82C4"/>
    <w:rsid w:val="223E1B92"/>
    <w:rsid w:val="22A590F2"/>
    <w:rsid w:val="22C8B75A"/>
    <w:rsid w:val="22DC7ECB"/>
    <w:rsid w:val="22DE0A2F"/>
    <w:rsid w:val="22DED454"/>
    <w:rsid w:val="22F6EFC2"/>
    <w:rsid w:val="230C4AA4"/>
    <w:rsid w:val="231219E2"/>
    <w:rsid w:val="233E0B60"/>
    <w:rsid w:val="233E1A5E"/>
    <w:rsid w:val="2354452B"/>
    <w:rsid w:val="236776EB"/>
    <w:rsid w:val="236B5886"/>
    <w:rsid w:val="238DD237"/>
    <w:rsid w:val="23A01F6D"/>
    <w:rsid w:val="23BD08EF"/>
    <w:rsid w:val="23CA1151"/>
    <w:rsid w:val="23D0FEE4"/>
    <w:rsid w:val="23DDB0FC"/>
    <w:rsid w:val="23DEF777"/>
    <w:rsid w:val="23E50DB4"/>
    <w:rsid w:val="23E5B549"/>
    <w:rsid w:val="23E77BAE"/>
    <w:rsid w:val="23EB648D"/>
    <w:rsid w:val="23FD32CD"/>
    <w:rsid w:val="240074DC"/>
    <w:rsid w:val="241A8F81"/>
    <w:rsid w:val="241D2812"/>
    <w:rsid w:val="24291903"/>
    <w:rsid w:val="242A6320"/>
    <w:rsid w:val="242ED1DC"/>
    <w:rsid w:val="2436CB9C"/>
    <w:rsid w:val="24390B44"/>
    <w:rsid w:val="24402D90"/>
    <w:rsid w:val="24722701"/>
    <w:rsid w:val="24880B66"/>
    <w:rsid w:val="24896B74"/>
    <w:rsid w:val="248D9F2B"/>
    <w:rsid w:val="24935C2B"/>
    <w:rsid w:val="24A64711"/>
    <w:rsid w:val="24B62E97"/>
    <w:rsid w:val="24C46719"/>
    <w:rsid w:val="24DDE652"/>
    <w:rsid w:val="24EB7BE8"/>
    <w:rsid w:val="2509F78A"/>
    <w:rsid w:val="251B43AC"/>
    <w:rsid w:val="251E118C"/>
    <w:rsid w:val="251E678A"/>
    <w:rsid w:val="25240288"/>
    <w:rsid w:val="252C85D8"/>
    <w:rsid w:val="253A10E1"/>
    <w:rsid w:val="254675B0"/>
    <w:rsid w:val="2546A35C"/>
    <w:rsid w:val="2554D325"/>
    <w:rsid w:val="258058E0"/>
    <w:rsid w:val="258637B5"/>
    <w:rsid w:val="259257E0"/>
    <w:rsid w:val="25A5687D"/>
    <w:rsid w:val="25AF3AAF"/>
    <w:rsid w:val="25C9DB96"/>
    <w:rsid w:val="25D83EE1"/>
    <w:rsid w:val="260B2118"/>
    <w:rsid w:val="261F613F"/>
    <w:rsid w:val="263A7AB3"/>
    <w:rsid w:val="266FEA82"/>
    <w:rsid w:val="26884E4C"/>
    <w:rsid w:val="268D68C5"/>
    <w:rsid w:val="26CD5FBF"/>
    <w:rsid w:val="26D237B3"/>
    <w:rsid w:val="26D91A55"/>
    <w:rsid w:val="26E2FC61"/>
    <w:rsid w:val="272005B0"/>
    <w:rsid w:val="273E8F82"/>
    <w:rsid w:val="274995C9"/>
    <w:rsid w:val="274C72B4"/>
    <w:rsid w:val="276D866B"/>
    <w:rsid w:val="27741307"/>
    <w:rsid w:val="2777F5B0"/>
    <w:rsid w:val="27865DAF"/>
    <w:rsid w:val="278E7257"/>
    <w:rsid w:val="278F7251"/>
    <w:rsid w:val="27AFEFEE"/>
    <w:rsid w:val="27B21DD2"/>
    <w:rsid w:val="27B44111"/>
    <w:rsid w:val="27BD5DED"/>
    <w:rsid w:val="27C3487E"/>
    <w:rsid w:val="27CD3D30"/>
    <w:rsid w:val="27D1C611"/>
    <w:rsid w:val="27D86096"/>
    <w:rsid w:val="27EC5710"/>
    <w:rsid w:val="27F1AFED"/>
    <w:rsid w:val="27FC1882"/>
    <w:rsid w:val="280B142E"/>
    <w:rsid w:val="280EB1BC"/>
    <w:rsid w:val="283A6FBF"/>
    <w:rsid w:val="284F74D1"/>
    <w:rsid w:val="2851C5FE"/>
    <w:rsid w:val="286E0814"/>
    <w:rsid w:val="288A791D"/>
    <w:rsid w:val="2897D705"/>
    <w:rsid w:val="289B86AA"/>
    <w:rsid w:val="28A3D6E5"/>
    <w:rsid w:val="28BBA03B"/>
    <w:rsid w:val="28D895B1"/>
    <w:rsid w:val="28EEC015"/>
    <w:rsid w:val="28F03D4D"/>
    <w:rsid w:val="28FBE8E3"/>
    <w:rsid w:val="28FC0CE4"/>
    <w:rsid w:val="290E00F2"/>
    <w:rsid w:val="2910F036"/>
    <w:rsid w:val="29139D90"/>
    <w:rsid w:val="2914356A"/>
    <w:rsid w:val="29192B14"/>
    <w:rsid w:val="29265493"/>
    <w:rsid w:val="292FEB7E"/>
    <w:rsid w:val="293520D1"/>
    <w:rsid w:val="29523C6C"/>
    <w:rsid w:val="29721EEA"/>
    <w:rsid w:val="29801394"/>
    <w:rsid w:val="2998AACE"/>
    <w:rsid w:val="2998B234"/>
    <w:rsid w:val="29B45EB4"/>
    <w:rsid w:val="29ECB409"/>
    <w:rsid w:val="29F27FD8"/>
    <w:rsid w:val="2A027249"/>
    <w:rsid w:val="2A087895"/>
    <w:rsid w:val="2A15F979"/>
    <w:rsid w:val="2A1ACA32"/>
    <w:rsid w:val="2A519C83"/>
    <w:rsid w:val="2A525831"/>
    <w:rsid w:val="2A5537BC"/>
    <w:rsid w:val="2A5C4542"/>
    <w:rsid w:val="2A685563"/>
    <w:rsid w:val="2A7E2A91"/>
    <w:rsid w:val="2A7F14CD"/>
    <w:rsid w:val="2AA676B3"/>
    <w:rsid w:val="2AAE7EA3"/>
    <w:rsid w:val="2AB099E2"/>
    <w:rsid w:val="2AC3BC04"/>
    <w:rsid w:val="2AC76EC5"/>
    <w:rsid w:val="2ADA8189"/>
    <w:rsid w:val="2AE28674"/>
    <w:rsid w:val="2AF17D6A"/>
    <w:rsid w:val="2B060C0F"/>
    <w:rsid w:val="2B0756C7"/>
    <w:rsid w:val="2B19F832"/>
    <w:rsid w:val="2B3044EA"/>
    <w:rsid w:val="2B3D0CDC"/>
    <w:rsid w:val="2B4B17D6"/>
    <w:rsid w:val="2B5892AB"/>
    <w:rsid w:val="2B5A1AF7"/>
    <w:rsid w:val="2B72F201"/>
    <w:rsid w:val="2B86656C"/>
    <w:rsid w:val="2BAF5C4B"/>
    <w:rsid w:val="2BB9FC7A"/>
    <w:rsid w:val="2BD25B42"/>
    <w:rsid w:val="2C1041DA"/>
    <w:rsid w:val="2C154ADF"/>
    <w:rsid w:val="2C18D0BB"/>
    <w:rsid w:val="2C211599"/>
    <w:rsid w:val="2C24AD61"/>
    <w:rsid w:val="2C39EF9F"/>
    <w:rsid w:val="2C424714"/>
    <w:rsid w:val="2C81D812"/>
    <w:rsid w:val="2C848F06"/>
    <w:rsid w:val="2C8AB76D"/>
    <w:rsid w:val="2C8DF4FA"/>
    <w:rsid w:val="2C9363F6"/>
    <w:rsid w:val="2C9F1204"/>
    <w:rsid w:val="2CA238DC"/>
    <w:rsid w:val="2CAAF939"/>
    <w:rsid w:val="2CC2EED2"/>
    <w:rsid w:val="2CC45D83"/>
    <w:rsid w:val="2CCCDED8"/>
    <w:rsid w:val="2CD74CFF"/>
    <w:rsid w:val="2CD99417"/>
    <w:rsid w:val="2CDF3E1F"/>
    <w:rsid w:val="2CF9C10E"/>
    <w:rsid w:val="2CFA0CB0"/>
    <w:rsid w:val="2D046D8E"/>
    <w:rsid w:val="2D262017"/>
    <w:rsid w:val="2D683B6B"/>
    <w:rsid w:val="2D7014E8"/>
    <w:rsid w:val="2DA43529"/>
    <w:rsid w:val="2DA877D9"/>
    <w:rsid w:val="2DAC8A86"/>
    <w:rsid w:val="2DE1E4B0"/>
    <w:rsid w:val="2DE7A622"/>
    <w:rsid w:val="2DE8179C"/>
    <w:rsid w:val="2DFD8110"/>
    <w:rsid w:val="2E0513F4"/>
    <w:rsid w:val="2E174B65"/>
    <w:rsid w:val="2E205F67"/>
    <w:rsid w:val="2E2E7DEF"/>
    <w:rsid w:val="2E32F41C"/>
    <w:rsid w:val="2E5F2714"/>
    <w:rsid w:val="2E645539"/>
    <w:rsid w:val="2E770D5D"/>
    <w:rsid w:val="2E80B2E7"/>
    <w:rsid w:val="2E9EFED4"/>
    <w:rsid w:val="2EA2B48D"/>
    <w:rsid w:val="2EA7F49A"/>
    <w:rsid w:val="2EAA9CBF"/>
    <w:rsid w:val="2EB4CB72"/>
    <w:rsid w:val="2EBC4769"/>
    <w:rsid w:val="2EC0252C"/>
    <w:rsid w:val="2EC8B8A6"/>
    <w:rsid w:val="2ECF2B6B"/>
    <w:rsid w:val="2ED6A563"/>
    <w:rsid w:val="2ED6E266"/>
    <w:rsid w:val="2EDAF24C"/>
    <w:rsid w:val="2EF1DE82"/>
    <w:rsid w:val="2F051774"/>
    <w:rsid w:val="2F1672B2"/>
    <w:rsid w:val="2F262841"/>
    <w:rsid w:val="2F48EFAD"/>
    <w:rsid w:val="2F62FFC4"/>
    <w:rsid w:val="2F638214"/>
    <w:rsid w:val="2F6D8B8E"/>
    <w:rsid w:val="2F80C991"/>
    <w:rsid w:val="2F8C4274"/>
    <w:rsid w:val="2F911209"/>
    <w:rsid w:val="2FB3259E"/>
    <w:rsid w:val="2FBC2FC8"/>
    <w:rsid w:val="2FBFA096"/>
    <w:rsid w:val="2FC2D65C"/>
    <w:rsid w:val="2FE75DF0"/>
    <w:rsid w:val="3001F778"/>
    <w:rsid w:val="300687C5"/>
    <w:rsid w:val="300F3050"/>
    <w:rsid w:val="303CA8D6"/>
    <w:rsid w:val="30624FF0"/>
    <w:rsid w:val="306AFBCC"/>
    <w:rsid w:val="30862FA1"/>
    <w:rsid w:val="3093FC09"/>
    <w:rsid w:val="309B1D34"/>
    <w:rsid w:val="30A20784"/>
    <w:rsid w:val="30AB8123"/>
    <w:rsid w:val="30ADF2F0"/>
    <w:rsid w:val="30B7EFE8"/>
    <w:rsid w:val="30BCE5CB"/>
    <w:rsid w:val="30C387DD"/>
    <w:rsid w:val="30C6C0CF"/>
    <w:rsid w:val="30CCFE06"/>
    <w:rsid w:val="30E661ED"/>
    <w:rsid w:val="30EFD2E5"/>
    <w:rsid w:val="30F2B1C8"/>
    <w:rsid w:val="30F2DE53"/>
    <w:rsid w:val="30F56C40"/>
    <w:rsid w:val="3103A86D"/>
    <w:rsid w:val="311554EA"/>
    <w:rsid w:val="31176519"/>
    <w:rsid w:val="312BF6D9"/>
    <w:rsid w:val="31467E98"/>
    <w:rsid w:val="31476F7C"/>
    <w:rsid w:val="3164E905"/>
    <w:rsid w:val="317DA020"/>
    <w:rsid w:val="319F57F0"/>
    <w:rsid w:val="31AC7CFF"/>
    <w:rsid w:val="31BDA817"/>
    <w:rsid w:val="31BDAEF3"/>
    <w:rsid w:val="31BFC381"/>
    <w:rsid w:val="32190988"/>
    <w:rsid w:val="32212D03"/>
    <w:rsid w:val="322A8ACF"/>
    <w:rsid w:val="3257722A"/>
    <w:rsid w:val="3258DB16"/>
    <w:rsid w:val="327740A7"/>
    <w:rsid w:val="327CE132"/>
    <w:rsid w:val="328D2D3A"/>
    <w:rsid w:val="32939AC0"/>
    <w:rsid w:val="32A6601C"/>
    <w:rsid w:val="32B77026"/>
    <w:rsid w:val="32BDBBBF"/>
    <w:rsid w:val="32D1736F"/>
    <w:rsid w:val="32F7917C"/>
    <w:rsid w:val="32FC072E"/>
    <w:rsid w:val="330BE9B8"/>
    <w:rsid w:val="330DFF9F"/>
    <w:rsid w:val="330ED841"/>
    <w:rsid w:val="331047DA"/>
    <w:rsid w:val="33117A60"/>
    <w:rsid w:val="331328E9"/>
    <w:rsid w:val="3314EFF6"/>
    <w:rsid w:val="331943A2"/>
    <w:rsid w:val="331FC796"/>
    <w:rsid w:val="3324025A"/>
    <w:rsid w:val="3348CCA8"/>
    <w:rsid w:val="334D2D09"/>
    <w:rsid w:val="335E65E7"/>
    <w:rsid w:val="3363B4EA"/>
    <w:rsid w:val="336F9735"/>
    <w:rsid w:val="338DB552"/>
    <w:rsid w:val="33A29C8E"/>
    <w:rsid w:val="33A3D507"/>
    <w:rsid w:val="33A53C90"/>
    <w:rsid w:val="33AF0895"/>
    <w:rsid w:val="33BD4331"/>
    <w:rsid w:val="33C8F403"/>
    <w:rsid w:val="33DAF5B6"/>
    <w:rsid w:val="33EE8960"/>
    <w:rsid w:val="33EF3A1A"/>
    <w:rsid w:val="34046152"/>
    <w:rsid w:val="3412793B"/>
    <w:rsid w:val="34224D25"/>
    <w:rsid w:val="34292F8F"/>
    <w:rsid w:val="3429CD4D"/>
    <w:rsid w:val="3437B1AE"/>
    <w:rsid w:val="3449ECAE"/>
    <w:rsid w:val="3466D463"/>
    <w:rsid w:val="346C6CF8"/>
    <w:rsid w:val="34702B45"/>
    <w:rsid w:val="348A4962"/>
    <w:rsid w:val="348DBD11"/>
    <w:rsid w:val="34A1BB27"/>
    <w:rsid w:val="34AE64CC"/>
    <w:rsid w:val="34B355FA"/>
    <w:rsid w:val="34BD525A"/>
    <w:rsid w:val="34D9234E"/>
    <w:rsid w:val="34DC2272"/>
    <w:rsid w:val="34E072E2"/>
    <w:rsid w:val="34EBB61A"/>
    <w:rsid w:val="34F1AEC4"/>
    <w:rsid w:val="3500A5CD"/>
    <w:rsid w:val="352F521D"/>
    <w:rsid w:val="35362EB0"/>
    <w:rsid w:val="35375ECE"/>
    <w:rsid w:val="353E6CEF"/>
    <w:rsid w:val="355AA5BC"/>
    <w:rsid w:val="356531E1"/>
    <w:rsid w:val="356AAD22"/>
    <w:rsid w:val="3575E8B8"/>
    <w:rsid w:val="35853E0A"/>
    <w:rsid w:val="35868897"/>
    <w:rsid w:val="35950610"/>
    <w:rsid w:val="35BB076C"/>
    <w:rsid w:val="35CA1463"/>
    <w:rsid w:val="35CEAFE4"/>
    <w:rsid w:val="35DB5482"/>
    <w:rsid w:val="35DFB162"/>
    <w:rsid w:val="3600F5E2"/>
    <w:rsid w:val="3617F002"/>
    <w:rsid w:val="361DBE3C"/>
    <w:rsid w:val="361EEE0D"/>
    <w:rsid w:val="363475AD"/>
    <w:rsid w:val="36357DCA"/>
    <w:rsid w:val="363AC530"/>
    <w:rsid w:val="363D8B88"/>
    <w:rsid w:val="364785F3"/>
    <w:rsid w:val="364DC586"/>
    <w:rsid w:val="3650A263"/>
    <w:rsid w:val="3663DF23"/>
    <w:rsid w:val="3664BF7D"/>
    <w:rsid w:val="3689CD8A"/>
    <w:rsid w:val="368DD3D5"/>
    <w:rsid w:val="36BABF39"/>
    <w:rsid w:val="36C3FB82"/>
    <w:rsid w:val="36D79AB5"/>
    <w:rsid w:val="36DAB52C"/>
    <w:rsid w:val="36DB7844"/>
    <w:rsid w:val="36E30700"/>
    <w:rsid w:val="36EC578C"/>
    <w:rsid w:val="36F27A81"/>
    <w:rsid w:val="370094C5"/>
    <w:rsid w:val="370F4144"/>
    <w:rsid w:val="372C39D6"/>
    <w:rsid w:val="372FC7F2"/>
    <w:rsid w:val="3732BCBE"/>
    <w:rsid w:val="3738670A"/>
    <w:rsid w:val="373C24BF"/>
    <w:rsid w:val="3767FF69"/>
    <w:rsid w:val="376A8045"/>
    <w:rsid w:val="378B88A7"/>
    <w:rsid w:val="37A22517"/>
    <w:rsid w:val="37AC6200"/>
    <w:rsid w:val="37DA798B"/>
    <w:rsid w:val="37E4A9D7"/>
    <w:rsid w:val="37FB6AF3"/>
    <w:rsid w:val="3810C410"/>
    <w:rsid w:val="383DA8DA"/>
    <w:rsid w:val="38412D2D"/>
    <w:rsid w:val="38418860"/>
    <w:rsid w:val="3843F2D4"/>
    <w:rsid w:val="385B7619"/>
    <w:rsid w:val="387EF727"/>
    <w:rsid w:val="3882CD26"/>
    <w:rsid w:val="3892C6AB"/>
    <w:rsid w:val="38A7972D"/>
    <w:rsid w:val="38B84DAC"/>
    <w:rsid w:val="38DEC5A4"/>
    <w:rsid w:val="38EB8374"/>
    <w:rsid w:val="38FA9730"/>
    <w:rsid w:val="390153A6"/>
    <w:rsid w:val="3903FE36"/>
    <w:rsid w:val="3912F544"/>
    <w:rsid w:val="3936C7FC"/>
    <w:rsid w:val="39408250"/>
    <w:rsid w:val="396B091D"/>
    <w:rsid w:val="3987D0E3"/>
    <w:rsid w:val="3988B4D3"/>
    <w:rsid w:val="399297FB"/>
    <w:rsid w:val="3992E65F"/>
    <w:rsid w:val="39BC4D7D"/>
    <w:rsid w:val="39E38C5A"/>
    <w:rsid w:val="39EBD4BA"/>
    <w:rsid w:val="3A052AF1"/>
    <w:rsid w:val="3A0ED7A7"/>
    <w:rsid w:val="3A14D72A"/>
    <w:rsid w:val="3A1A385A"/>
    <w:rsid w:val="3A1E16A8"/>
    <w:rsid w:val="3A443CE7"/>
    <w:rsid w:val="3A4A6E11"/>
    <w:rsid w:val="3A5E02DC"/>
    <w:rsid w:val="3A7390D3"/>
    <w:rsid w:val="3A763C6A"/>
    <w:rsid w:val="3A81033F"/>
    <w:rsid w:val="3A8D87B9"/>
    <w:rsid w:val="3AA6FD2E"/>
    <w:rsid w:val="3AA96ADB"/>
    <w:rsid w:val="3AB4E994"/>
    <w:rsid w:val="3ABCE965"/>
    <w:rsid w:val="3AC0F424"/>
    <w:rsid w:val="3AC61A8B"/>
    <w:rsid w:val="3AE94DF7"/>
    <w:rsid w:val="3AE9EE00"/>
    <w:rsid w:val="3AEAEDE3"/>
    <w:rsid w:val="3AF36BA5"/>
    <w:rsid w:val="3AF48DF1"/>
    <w:rsid w:val="3AFA6315"/>
    <w:rsid w:val="3AFEA3CF"/>
    <w:rsid w:val="3B013999"/>
    <w:rsid w:val="3B2D96F9"/>
    <w:rsid w:val="3B2E2E2D"/>
    <w:rsid w:val="3B35FE9E"/>
    <w:rsid w:val="3B3B6038"/>
    <w:rsid w:val="3B486C1C"/>
    <w:rsid w:val="3B4ED792"/>
    <w:rsid w:val="3B66CBD5"/>
    <w:rsid w:val="3B6C83BE"/>
    <w:rsid w:val="3B9675CA"/>
    <w:rsid w:val="3BA11354"/>
    <w:rsid w:val="3BD4EC4F"/>
    <w:rsid w:val="3BE12D45"/>
    <w:rsid w:val="3BE90760"/>
    <w:rsid w:val="3BFA8B36"/>
    <w:rsid w:val="3C0F67AC"/>
    <w:rsid w:val="3C16162B"/>
    <w:rsid w:val="3C2D0C1D"/>
    <w:rsid w:val="3C3B6C47"/>
    <w:rsid w:val="3C4640AD"/>
    <w:rsid w:val="3C4ED578"/>
    <w:rsid w:val="3C529FBE"/>
    <w:rsid w:val="3C66C4B4"/>
    <w:rsid w:val="3C8975D7"/>
    <w:rsid w:val="3C8C960A"/>
    <w:rsid w:val="3C8F5AA5"/>
    <w:rsid w:val="3C93F427"/>
    <w:rsid w:val="3CB99F16"/>
    <w:rsid w:val="3CC225F7"/>
    <w:rsid w:val="3CCF491C"/>
    <w:rsid w:val="3CD5A9A1"/>
    <w:rsid w:val="3CD7D574"/>
    <w:rsid w:val="3CF360BF"/>
    <w:rsid w:val="3D09AB5F"/>
    <w:rsid w:val="3D199B22"/>
    <w:rsid w:val="3D1B19F9"/>
    <w:rsid w:val="3D2671AE"/>
    <w:rsid w:val="3D2954F8"/>
    <w:rsid w:val="3D2A5E4D"/>
    <w:rsid w:val="3D5C6E56"/>
    <w:rsid w:val="3D6899F8"/>
    <w:rsid w:val="3D741F71"/>
    <w:rsid w:val="3D85B01C"/>
    <w:rsid w:val="3D9AACA7"/>
    <w:rsid w:val="3DA7C621"/>
    <w:rsid w:val="3DA80431"/>
    <w:rsid w:val="3DA95D12"/>
    <w:rsid w:val="3DAB380D"/>
    <w:rsid w:val="3DC01343"/>
    <w:rsid w:val="3DCDA8C2"/>
    <w:rsid w:val="3DD4E873"/>
    <w:rsid w:val="3DECFC71"/>
    <w:rsid w:val="3DEDFC92"/>
    <w:rsid w:val="3E18453C"/>
    <w:rsid w:val="3E18C2C8"/>
    <w:rsid w:val="3E35FF57"/>
    <w:rsid w:val="3E37A10E"/>
    <w:rsid w:val="3E4C9310"/>
    <w:rsid w:val="3E7181B2"/>
    <w:rsid w:val="3E7F8587"/>
    <w:rsid w:val="3E964C30"/>
    <w:rsid w:val="3E99F5E7"/>
    <w:rsid w:val="3EC42682"/>
    <w:rsid w:val="3ECCA70E"/>
    <w:rsid w:val="3EE26E08"/>
    <w:rsid w:val="3EE987B2"/>
    <w:rsid w:val="3EF41571"/>
    <w:rsid w:val="3F056381"/>
    <w:rsid w:val="3F16E6A4"/>
    <w:rsid w:val="3F210863"/>
    <w:rsid w:val="3F31EC89"/>
    <w:rsid w:val="3F435FBD"/>
    <w:rsid w:val="3F458B8A"/>
    <w:rsid w:val="3F47C6F9"/>
    <w:rsid w:val="3F55280F"/>
    <w:rsid w:val="3F6762A2"/>
    <w:rsid w:val="3F6D7AD4"/>
    <w:rsid w:val="3F76C7AB"/>
    <w:rsid w:val="3F7EEF6C"/>
    <w:rsid w:val="3F8D9018"/>
    <w:rsid w:val="3FC70337"/>
    <w:rsid w:val="3FDE1656"/>
    <w:rsid w:val="3FE96DFC"/>
    <w:rsid w:val="3FEFDDE7"/>
    <w:rsid w:val="3FF395CA"/>
    <w:rsid w:val="4003B714"/>
    <w:rsid w:val="400F4682"/>
    <w:rsid w:val="4016BAB1"/>
    <w:rsid w:val="4017866B"/>
    <w:rsid w:val="401BB5BB"/>
    <w:rsid w:val="40230D4D"/>
    <w:rsid w:val="403076EC"/>
    <w:rsid w:val="4032F300"/>
    <w:rsid w:val="4044E635"/>
    <w:rsid w:val="405C53B0"/>
    <w:rsid w:val="40792AF8"/>
    <w:rsid w:val="40793003"/>
    <w:rsid w:val="408B6C5E"/>
    <w:rsid w:val="40939261"/>
    <w:rsid w:val="40951A7A"/>
    <w:rsid w:val="409F88D1"/>
    <w:rsid w:val="40CA8AFA"/>
    <w:rsid w:val="40CFF939"/>
    <w:rsid w:val="40D583F7"/>
    <w:rsid w:val="40DC7DE1"/>
    <w:rsid w:val="4100CED2"/>
    <w:rsid w:val="413002D5"/>
    <w:rsid w:val="415516E6"/>
    <w:rsid w:val="41649D24"/>
    <w:rsid w:val="416AA097"/>
    <w:rsid w:val="4180EB49"/>
    <w:rsid w:val="41979BD0"/>
    <w:rsid w:val="41A12AB7"/>
    <w:rsid w:val="41A80A91"/>
    <w:rsid w:val="41BB07B7"/>
    <w:rsid w:val="41CED431"/>
    <w:rsid w:val="41D6D1C8"/>
    <w:rsid w:val="41E4156F"/>
    <w:rsid w:val="41EFD022"/>
    <w:rsid w:val="420E6762"/>
    <w:rsid w:val="421059CE"/>
    <w:rsid w:val="422278D2"/>
    <w:rsid w:val="4224DD7D"/>
    <w:rsid w:val="422A7C7E"/>
    <w:rsid w:val="4248BBAF"/>
    <w:rsid w:val="424948F5"/>
    <w:rsid w:val="4251063F"/>
    <w:rsid w:val="42658685"/>
    <w:rsid w:val="42663EC8"/>
    <w:rsid w:val="426E3FBA"/>
    <w:rsid w:val="428156B4"/>
    <w:rsid w:val="4290EA89"/>
    <w:rsid w:val="42A3257D"/>
    <w:rsid w:val="42A7BC0A"/>
    <w:rsid w:val="42AB17BA"/>
    <w:rsid w:val="42DDAD91"/>
    <w:rsid w:val="42F52DC5"/>
    <w:rsid w:val="430D7B47"/>
    <w:rsid w:val="431A1337"/>
    <w:rsid w:val="4328776D"/>
    <w:rsid w:val="4340AEC1"/>
    <w:rsid w:val="434AF7FC"/>
    <w:rsid w:val="434FA0FB"/>
    <w:rsid w:val="4356292F"/>
    <w:rsid w:val="43678FEC"/>
    <w:rsid w:val="4368ABD5"/>
    <w:rsid w:val="436E8D05"/>
    <w:rsid w:val="4387CD82"/>
    <w:rsid w:val="43971457"/>
    <w:rsid w:val="43B738B2"/>
    <w:rsid w:val="43B7FD4C"/>
    <w:rsid w:val="43BE4A48"/>
    <w:rsid w:val="442C0F4E"/>
    <w:rsid w:val="443C7A74"/>
    <w:rsid w:val="444998AC"/>
    <w:rsid w:val="44618ED2"/>
    <w:rsid w:val="44664ED1"/>
    <w:rsid w:val="446B91CC"/>
    <w:rsid w:val="446B9782"/>
    <w:rsid w:val="446D45E6"/>
    <w:rsid w:val="446DA45E"/>
    <w:rsid w:val="44700C21"/>
    <w:rsid w:val="4477A2C7"/>
    <w:rsid w:val="448C4CCD"/>
    <w:rsid w:val="448D3392"/>
    <w:rsid w:val="44988031"/>
    <w:rsid w:val="44BFEE69"/>
    <w:rsid w:val="44C22356"/>
    <w:rsid w:val="44CEDFEA"/>
    <w:rsid w:val="44CEE3A4"/>
    <w:rsid w:val="44D6DA1F"/>
    <w:rsid w:val="44D92A57"/>
    <w:rsid w:val="44E4DC73"/>
    <w:rsid w:val="44EB500E"/>
    <w:rsid w:val="44EEFF82"/>
    <w:rsid w:val="4508C2C3"/>
    <w:rsid w:val="4509AF90"/>
    <w:rsid w:val="450E873B"/>
    <w:rsid w:val="4512BAF4"/>
    <w:rsid w:val="4512F4CF"/>
    <w:rsid w:val="454D02AC"/>
    <w:rsid w:val="45868293"/>
    <w:rsid w:val="45AB858B"/>
    <w:rsid w:val="45BAF3B5"/>
    <w:rsid w:val="45C20FBA"/>
    <w:rsid w:val="45C6BDBF"/>
    <w:rsid w:val="45D5A2A2"/>
    <w:rsid w:val="45DD001C"/>
    <w:rsid w:val="45E91D14"/>
    <w:rsid w:val="4603FB7C"/>
    <w:rsid w:val="4607BD5E"/>
    <w:rsid w:val="4616EBB6"/>
    <w:rsid w:val="462D3FE9"/>
    <w:rsid w:val="463AFA62"/>
    <w:rsid w:val="4640ECFB"/>
    <w:rsid w:val="4649829C"/>
    <w:rsid w:val="464F3C67"/>
    <w:rsid w:val="465DD38F"/>
    <w:rsid w:val="467F49B8"/>
    <w:rsid w:val="468BF0F5"/>
    <w:rsid w:val="468F38E7"/>
    <w:rsid w:val="469BE35B"/>
    <w:rsid w:val="46AE5B3D"/>
    <w:rsid w:val="46C89D6E"/>
    <w:rsid w:val="46D376A8"/>
    <w:rsid w:val="46D3C366"/>
    <w:rsid w:val="47010F77"/>
    <w:rsid w:val="47277CF3"/>
    <w:rsid w:val="472CDF89"/>
    <w:rsid w:val="4736246D"/>
    <w:rsid w:val="474041F6"/>
    <w:rsid w:val="47457A1B"/>
    <w:rsid w:val="4751F87A"/>
    <w:rsid w:val="475A3E38"/>
    <w:rsid w:val="476575DB"/>
    <w:rsid w:val="47717039"/>
    <w:rsid w:val="47903A67"/>
    <w:rsid w:val="4792A47F"/>
    <w:rsid w:val="479886E8"/>
    <w:rsid w:val="47B8EB04"/>
    <w:rsid w:val="47CB07B0"/>
    <w:rsid w:val="47D69A23"/>
    <w:rsid w:val="47E1B89B"/>
    <w:rsid w:val="4814DEC5"/>
    <w:rsid w:val="4824CB4A"/>
    <w:rsid w:val="482B69BF"/>
    <w:rsid w:val="4838C64C"/>
    <w:rsid w:val="483FF24B"/>
    <w:rsid w:val="4844FF57"/>
    <w:rsid w:val="484B8794"/>
    <w:rsid w:val="486CE2E3"/>
    <w:rsid w:val="48734983"/>
    <w:rsid w:val="4877E7B6"/>
    <w:rsid w:val="4891EF6C"/>
    <w:rsid w:val="48B7C093"/>
    <w:rsid w:val="48C80D52"/>
    <w:rsid w:val="48CD00EB"/>
    <w:rsid w:val="48CFD06B"/>
    <w:rsid w:val="48D5FECB"/>
    <w:rsid w:val="48E65F59"/>
    <w:rsid w:val="48FD4682"/>
    <w:rsid w:val="4922906D"/>
    <w:rsid w:val="4924E5B9"/>
    <w:rsid w:val="49299D50"/>
    <w:rsid w:val="49457A05"/>
    <w:rsid w:val="495AE84E"/>
    <w:rsid w:val="495EFD85"/>
    <w:rsid w:val="4960B590"/>
    <w:rsid w:val="49657FED"/>
    <w:rsid w:val="4965C6EE"/>
    <w:rsid w:val="4981235E"/>
    <w:rsid w:val="4982A3EF"/>
    <w:rsid w:val="4989699A"/>
    <w:rsid w:val="498CBCD4"/>
    <w:rsid w:val="49C153FB"/>
    <w:rsid w:val="49F7CEBD"/>
    <w:rsid w:val="4A0B3AC6"/>
    <w:rsid w:val="4A2FAA08"/>
    <w:rsid w:val="4A4AC304"/>
    <w:rsid w:val="4A53434B"/>
    <w:rsid w:val="4A55FE7D"/>
    <w:rsid w:val="4A5B5BE9"/>
    <w:rsid w:val="4A5EFC0D"/>
    <w:rsid w:val="4A6B7E41"/>
    <w:rsid w:val="4A6D259E"/>
    <w:rsid w:val="4A717A44"/>
    <w:rsid w:val="4A96D64A"/>
    <w:rsid w:val="4AA1EFA7"/>
    <w:rsid w:val="4AA65012"/>
    <w:rsid w:val="4ABA8FB0"/>
    <w:rsid w:val="4AD1438D"/>
    <w:rsid w:val="4AD70F70"/>
    <w:rsid w:val="4AFB8E51"/>
    <w:rsid w:val="4B160A23"/>
    <w:rsid w:val="4B1CF3BF"/>
    <w:rsid w:val="4B3AF59A"/>
    <w:rsid w:val="4B66349E"/>
    <w:rsid w:val="4B66543A"/>
    <w:rsid w:val="4B66F972"/>
    <w:rsid w:val="4B698C61"/>
    <w:rsid w:val="4B7C27CC"/>
    <w:rsid w:val="4BA30309"/>
    <w:rsid w:val="4BA702A4"/>
    <w:rsid w:val="4BAFE0AB"/>
    <w:rsid w:val="4BC71861"/>
    <w:rsid w:val="4BD546EC"/>
    <w:rsid w:val="4BD5DABD"/>
    <w:rsid w:val="4BFBC039"/>
    <w:rsid w:val="4C307737"/>
    <w:rsid w:val="4C30E893"/>
    <w:rsid w:val="4C35B92C"/>
    <w:rsid w:val="4C3C3906"/>
    <w:rsid w:val="4C4579C1"/>
    <w:rsid w:val="4C6EE5F9"/>
    <w:rsid w:val="4C702271"/>
    <w:rsid w:val="4C8B5972"/>
    <w:rsid w:val="4C936F64"/>
    <w:rsid w:val="4C940180"/>
    <w:rsid w:val="4CA6A06D"/>
    <w:rsid w:val="4CA7B30C"/>
    <w:rsid w:val="4CB24719"/>
    <w:rsid w:val="4CB48EC5"/>
    <w:rsid w:val="4CB8C420"/>
    <w:rsid w:val="4CB90563"/>
    <w:rsid w:val="4CBBC03D"/>
    <w:rsid w:val="4CC043F1"/>
    <w:rsid w:val="4CC9E8C7"/>
    <w:rsid w:val="4CD0A67F"/>
    <w:rsid w:val="4CE031FC"/>
    <w:rsid w:val="4CE78D2F"/>
    <w:rsid w:val="4CE7A00B"/>
    <w:rsid w:val="4CF7A7A4"/>
    <w:rsid w:val="4D0FF1A1"/>
    <w:rsid w:val="4D10DC79"/>
    <w:rsid w:val="4D31D6F6"/>
    <w:rsid w:val="4D36D4B4"/>
    <w:rsid w:val="4D43D0AA"/>
    <w:rsid w:val="4D5CEE59"/>
    <w:rsid w:val="4D5CF8F3"/>
    <w:rsid w:val="4D66C008"/>
    <w:rsid w:val="4D905C10"/>
    <w:rsid w:val="4D958F4D"/>
    <w:rsid w:val="4D97BE99"/>
    <w:rsid w:val="4D9BDF31"/>
    <w:rsid w:val="4DA74BF9"/>
    <w:rsid w:val="4DAE7031"/>
    <w:rsid w:val="4DB4F6DA"/>
    <w:rsid w:val="4DB50B7A"/>
    <w:rsid w:val="4DC5A158"/>
    <w:rsid w:val="4DC74969"/>
    <w:rsid w:val="4DCC8F17"/>
    <w:rsid w:val="4DD2F24D"/>
    <w:rsid w:val="4DD3680F"/>
    <w:rsid w:val="4E260B8D"/>
    <w:rsid w:val="4E31378A"/>
    <w:rsid w:val="4E359FD7"/>
    <w:rsid w:val="4E3B9B18"/>
    <w:rsid w:val="4E405230"/>
    <w:rsid w:val="4E4C5770"/>
    <w:rsid w:val="4E504284"/>
    <w:rsid w:val="4E56CB5D"/>
    <w:rsid w:val="4E65C708"/>
    <w:rsid w:val="4E68F16B"/>
    <w:rsid w:val="4E6E3231"/>
    <w:rsid w:val="4E6EDFD4"/>
    <w:rsid w:val="4E7AFEB4"/>
    <w:rsid w:val="4E8D7BB0"/>
    <w:rsid w:val="4EA420AF"/>
    <w:rsid w:val="4EB91BC0"/>
    <w:rsid w:val="4ECE8001"/>
    <w:rsid w:val="4EDFD118"/>
    <w:rsid w:val="4EE14149"/>
    <w:rsid w:val="4EE961BC"/>
    <w:rsid w:val="4F20800B"/>
    <w:rsid w:val="4F28C23D"/>
    <w:rsid w:val="4F30E5BA"/>
    <w:rsid w:val="4F508C00"/>
    <w:rsid w:val="4F5CFCCA"/>
    <w:rsid w:val="4F6C12E1"/>
    <w:rsid w:val="4F70FF1E"/>
    <w:rsid w:val="4F72F0B3"/>
    <w:rsid w:val="4F87D6D3"/>
    <w:rsid w:val="4F89AB49"/>
    <w:rsid w:val="4F9CEC54"/>
    <w:rsid w:val="4FABF7E5"/>
    <w:rsid w:val="4FB74E7A"/>
    <w:rsid w:val="4FB94A23"/>
    <w:rsid w:val="4FCE7805"/>
    <w:rsid w:val="4FD6E69F"/>
    <w:rsid w:val="4FDE9B47"/>
    <w:rsid w:val="4FE12153"/>
    <w:rsid w:val="4FF193EF"/>
    <w:rsid w:val="503EEF16"/>
    <w:rsid w:val="5045272E"/>
    <w:rsid w:val="5049E969"/>
    <w:rsid w:val="50562ACB"/>
    <w:rsid w:val="506BC0A8"/>
    <w:rsid w:val="507657C4"/>
    <w:rsid w:val="5090F3A4"/>
    <w:rsid w:val="509B1532"/>
    <w:rsid w:val="50A91ED1"/>
    <w:rsid w:val="50B894A2"/>
    <w:rsid w:val="50DBD761"/>
    <w:rsid w:val="50E26E8E"/>
    <w:rsid w:val="50E345B2"/>
    <w:rsid w:val="510A9208"/>
    <w:rsid w:val="511CD161"/>
    <w:rsid w:val="51262DC8"/>
    <w:rsid w:val="5147E0D4"/>
    <w:rsid w:val="51652AD5"/>
    <w:rsid w:val="516A8621"/>
    <w:rsid w:val="51877398"/>
    <w:rsid w:val="518B4E27"/>
    <w:rsid w:val="51A85EFE"/>
    <w:rsid w:val="51B29F76"/>
    <w:rsid w:val="51B5350F"/>
    <w:rsid w:val="51BCAE4A"/>
    <w:rsid w:val="51BE7865"/>
    <w:rsid w:val="51CE2B1E"/>
    <w:rsid w:val="51CE7431"/>
    <w:rsid w:val="51D11EA0"/>
    <w:rsid w:val="51EEC442"/>
    <w:rsid w:val="51F32520"/>
    <w:rsid w:val="51FADE84"/>
    <w:rsid w:val="51FD9BC8"/>
    <w:rsid w:val="5200C795"/>
    <w:rsid w:val="52173443"/>
    <w:rsid w:val="521A32B2"/>
    <w:rsid w:val="52323439"/>
    <w:rsid w:val="52339CAE"/>
    <w:rsid w:val="52590180"/>
    <w:rsid w:val="525DC55B"/>
    <w:rsid w:val="525E6768"/>
    <w:rsid w:val="5273BF16"/>
    <w:rsid w:val="527999CB"/>
    <w:rsid w:val="52AFADE8"/>
    <w:rsid w:val="52B068AF"/>
    <w:rsid w:val="52EBDE83"/>
    <w:rsid w:val="5306A036"/>
    <w:rsid w:val="5318D5B9"/>
    <w:rsid w:val="532F0D8D"/>
    <w:rsid w:val="5330488B"/>
    <w:rsid w:val="533232CD"/>
    <w:rsid w:val="5337AAA9"/>
    <w:rsid w:val="535299B1"/>
    <w:rsid w:val="5356D90C"/>
    <w:rsid w:val="535F00C9"/>
    <w:rsid w:val="5378E344"/>
    <w:rsid w:val="537E61E7"/>
    <w:rsid w:val="539968A3"/>
    <w:rsid w:val="539D99AF"/>
    <w:rsid w:val="539DF14C"/>
    <w:rsid w:val="53A5DED2"/>
    <w:rsid w:val="53B33756"/>
    <w:rsid w:val="53C3CE97"/>
    <w:rsid w:val="53D0AA8A"/>
    <w:rsid w:val="53D0C865"/>
    <w:rsid w:val="53ED6000"/>
    <w:rsid w:val="54159A25"/>
    <w:rsid w:val="541C9B8F"/>
    <w:rsid w:val="543A06B8"/>
    <w:rsid w:val="546F7377"/>
    <w:rsid w:val="5476FB3A"/>
    <w:rsid w:val="54A2FDBB"/>
    <w:rsid w:val="54AAC31F"/>
    <w:rsid w:val="54ADD4C0"/>
    <w:rsid w:val="54CDCA29"/>
    <w:rsid w:val="54EC1001"/>
    <w:rsid w:val="54F44C83"/>
    <w:rsid w:val="54F89716"/>
    <w:rsid w:val="5514F190"/>
    <w:rsid w:val="5516C0C5"/>
    <w:rsid w:val="5520346A"/>
    <w:rsid w:val="55242273"/>
    <w:rsid w:val="5530DC2E"/>
    <w:rsid w:val="5530DD86"/>
    <w:rsid w:val="553256F4"/>
    <w:rsid w:val="5539C1AD"/>
    <w:rsid w:val="5541AF33"/>
    <w:rsid w:val="554C9BCC"/>
    <w:rsid w:val="5559DFBB"/>
    <w:rsid w:val="555E6F52"/>
    <w:rsid w:val="5562184B"/>
    <w:rsid w:val="5571C0B7"/>
    <w:rsid w:val="5580B84A"/>
    <w:rsid w:val="5593AFAE"/>
    <w:rsid w:val="55AAAFF6"/>
    <w:rsid w:val="55B21738"/>
    <w:rsid w:val="55C08C31"/>
    <w:rsid w:val="55C6C643"/>
    <w:rsid w:val="55C86991"/>
    <w:rsid w:val="55CD8C42"/>
    <w:rsid w:val="55D72BA1"/>
    <w:rsid w:val="55D9EC02"/>
    <w:rsid w:val="55EC7F28"/>
    <w:rsid w:val="55F68E29"/>
    <w:rsid w:val="560040D7"/>
    <w:rsid w:val="560331E1"/>
    <w:rsid w:val="56202B29"/>
    <w:rsid w:val="563BB0B1"/>
    <w:rsid w:val="566200E8"/>
    <w:rsid w:val="56824914"/>
    <w:rsid w:val="568A86BC"/>
    <w:rsid w:val="56AF5F25"/>
    <w:rsid w:val="56B232CD"/>
    <w:rsid w:val="56D2B4A4"/>
    <w:rsid w:val="56DA7866"/>
    <w:rsid w:val="56DDF179"/>
    <w:rsid w:val="56E236AC"/>
    <w:rsid w:val="56E90788"/>
    <w:rsid w:val="5702D679"/>
    <w:rsid w:val="573414AE"/>
    <w:rsid w:val="57378A08"/>
    <w:rsid w:val="574A4EBF"/>
    <w:rsid w:val="5757EAD2"/>
    <w:rsid w:val="576D0295"/>
    <w:rsid w:val="577BB59F"/>
    <w:rsid w:val="5788A88E"/>
    <w:rsid w:val="57907E93"/>
    <w:rsid w:val="579C3A29"/>
    <w:rsid w:val="57A31615"/>
    <w:rsid w:val="57B59875"/>
    <w:rsid w:val="57BD94DC"/>
    <w:rsid w:val="57D01879"/>
    <w:rsid w:val="57D39268"/>
    <w:rsid w:val="57F3A233"/>
    <w:rsid w:val="57F7DC2C"/>
    <w:rsid w:val="58036DD6"/>
    <w:rsid w:val="580BC017"/>
    <w:rsid w:val="580D8FDB"/>
    <w:rsid w:val="581B07C2"/>
    <w:rsid w:val="58200E92"/>
    <w:rsid w:val="58231CCF"/>
    <w:rsid w:val="583F0E6D"/>
    <w:rsid w:val="5851CA3A"/>
    <w:rsid w:val="58555AA6"/>
    <w:rsid w:val="58562909"/>
    <w:rsid w:val="587DBDB1"/>
    <w:rsid w:val="587FFFA8"/>
    <w:rsid w:val="588045C8"/>
    <w:rsid w:val="58815C17"/>
    <w:rsid w:val="588E46F0"/>
    <w:rsid w:val="58AC66BA"/>
    <w:rsid w:val="58B63CB7"/>
    <w:rsid w:val="58DE5F9F"/>
    <w:rsid w:val="58DF7531"/>
    <w:rsid w:val="58E02C9F"/>
    <w:rsid w:val="58E6FCA9"/>
    <w:rsid w:val="58FEAF07"/>
    <w:rsid w:val="591941CE"/>
    <w:rsid w:val="594A3632"/>
    <w:rsid w:val="594C1AEF"/>
    <w:rsid w:val="5962059E"/>
    <w:rsid w:val="59694966"/>
    <w:rsid w:val="5983E1C0"/>
    <w:rsid w:val="598457E9"/>
    <w:rsid w:val="59A1AD05"/>
    <w:rsid w:val="59A81545"/>
    <w:rsid w:val="59C0528F"/>
    <w:rsid w:val="59D0C0DF"/>
    <w:rsid w:val="59D14C66"/>
    <w:rsid w:val="59D5952F"/>
    <w:rsid w:val="59DA280B"/>
    <w:rsid w:val="59E67A25"/>
    <w:rsid w:val="59EA7D9A"/>
    <w:rsid w:val="59ED0C18"/>
    <w:rsid w:val="59F257AA"/>
    <w:rsid w:val="59FB9295"/>
    <w:rsid w:val="5A0728C5"/>
    <w:rsid w:val="5A0AC3C3"/>
    <w:rsid w:val="5A0E31B9"/>
    <w:rsid w:val="5A184784"/>
    <w:rsid w:val="5A19D76E"/>
    <w:rsid w:val="5A32C1F7"/>
    <w:rsid w:val="5A408154"/>
    <w:rsid w:val="5A4E8423"/>
    <w:rsid w:val="5A6BA98D"/>
    <w:rsid w:val="5A7B987C"/>
    <w:rsid w:val="5A8EA408"/>
    <w:rsid w:val="5A8FFE34"/>
    <w:rsid w:val="5A92787B"/>
    <w:rsid w:val="5A9501E9"/>
    <w:rsid w:val="5AA70D7B"/>
    <w:rsid w:val="5AE7D153"/>
    <w:rsid w:val="5B11A783"/>
    <w:rsid w:val="5B1AB973"/>
    <w:rsid w:val="5B296CA3"/>
    <w:rsid w:val="5B3D0EEB"/>
    <w:rsid w:val="5B41E26F"/>
    <w:rsid w:val="5B4360D9"/>
    <w:rsid w:val="5B472912"/>
    <w:rsid w:val="5B482130"/>
    <w:rsid w:val="5B5EE818"/>
    <w:rsid w:val="5B689D4D"/>
    <w:rsid w:val="5B6A68FE"/>
    <w:rsid w:val="5B7438CD"/>
    <w:rsid w:val="5B7D60E4"/>
    <w:rsid w:val="5B828B6C"/>
    <w:rsid w:val="5B8550C3"/>
    <w:rsid w:val="5B9B02FE"/>
    <w:rsid w:val="5BC7A7E2"/>
    <w:rsid w:val="5BCB6A2D"/>
    <w:rsid w:val="5BDA8EC0"/>
    <w:rsid w:val="5BDEF7F0"/>
    <w:rsid w:val="5BF16E94"/>
    <w:rsid w:val="5BF432C3"/>
    <w:rsid w:val="5BF7A965"/>
    <w:rsid w:val="5BFC7308"/>
    <w:rsid w:val="5C0B6699"/>
    <w:rsid w:val="5C0DD7B9"/>
    <w:rsid w:val="5C3B52FA"/>
    <w:rsid w:val="5C425F7A"/>
    <w:rsid w:val="5C4812C0"/>
    <w:rsid w:val="5C5A2D26"/>
    <w:rsid w:val="5C78081D"/>
    <w:rsid w:val="5C7BE521"/>
    <w:rsid w:val="5C8241BF"/>
    <w:rsid w:val="5CA40B68"/>
    <w:rsid w:val="5CC106CA"/>
    <w:rsid w:val="5CC31654"/>
    <w:rsid w:val="5CD1AF96"/>
    <w:rsid w:val="5CD6DEF9"/>
    <w:rsid w:val="5D265A3B"/>
    <w:rsid w:val="5D288893"/>
    <w:rsid w:val="5D2DA346"/>
    <w:rsid w:val="5D3398BB"/>
    <w:rsid w:val="5D3E20EA"/>
    <w:rsid w:val="5D50C104"/>
    <w:rsid w:val="5D54A96D"/>
    <w:rsid w:val="5D555F27"/>
    <w:rsid w:val="5D5CFDEC"/>
    <w:rsid w:val="5D62F23D"/>
    <w:rsid w:val="5D6C8308"/>
    <w:rsid w:val="5D945DA6"/>
    <w:rsid w:val="5D9F175C"/>
    <w:rsid w:val="5DA886D4"/>
    <w:rsid w:val="5DAD57BE"/>
    <w:rsid w:val="5DB4CC8E"/>
    <w:rsid w:val="5DB5C15C"/>
    <w:rsid w:val="5DBD232B"/>
    <w:rsid w:val="5DC59B63"/>
    <w:rsid w:val="5DC72C56"/>
    <w:rsid w:val="5DCB3968"/>
    <w:rsid w:val="5DD00196"/>
    <w:rsid w:val="5DD2CCEF"/>
    <w:rsid w:val="5DE62780"/>
    <w:rsid w:val="5DE9BA1E"/>
    <w:rsid w:val="5E090465"/>
    <w:rsid w:val="5E116711"/>
    <w:rsid w:val="5E135D70"/>
    <w:rsid w:val="5E284879"/>
    <w:rsid w:val="5E4CA8BA"/>
    <w:rsid w:val="5E5875FB"/>
    <w:rsid w:val="5E6CEAC4"/>
    <w:rsid w:val="5E79AA5E"/>
    <w:rsid w:val="5E970F14"/>
    <w:rsid w:val="5E9895E7"/>
    <w:rsid w:val="5EA69109"/>
    <w:rsid w:val="5EAA34B0"/>
    <w:rsid w:val="5EB2E543"/>
    <w:rsid w:val="5EB86BAD"/>
    <w:rsid w:val="5ED3ADA9"/>
    <w:rsid w:val="5EDA7C80"/>
    <w:rsid w:val="5EDE69C2"/>
    <w:rsid w:val="5EEBB8A7"/>
    <w:rsid w:val="5EEFE2B3"/>
    <w:rsid w:val="5F0CF6EF"/>
    <w:rsid w:val="5F63A04E"/>
    <w:rsid w:val="5F6F7815"/>
    <w:rsid w:val="5F737C5E"/>
    <w:rsid w:val="5F7B7AC4"/>
    <w:rsid w:val="5F7E5804"/>
    <w:rsid w:val="5F8BCDCF"/>
    <w:rsid w:val="5F90F9A0"/>
    <w:rsid w:val="5F968CB8"/>
    <w:rsid w:val="5F9925FA"/>
    <w:rsid w:val="5FC70A8A"/>
    <w:rsid w:val="5FF1A1D2"/>
    <w:rsid w:val="601593AD"/>
    <w:rsid w:val="601690B6"/>
    <w:rsid w:val="6028FB04"/>
    <w:rsid w:val="603E044B"/>
    <w:rsid w:val="603F1B66"/>
    <w:rsid w:val="60479B9E"/>
    <w:rsid w:val="604E327D"/>
    <w:rsid w:val="60515653"/>
    <w:rsid w:val="60591265"/>
    <w:rsid w:val="606D366D"/>
    <w:rsid w:val="607B8696"/>
    <w:rsid w:val="607C5505"/>
    <w:rsid w:val="60878908"/>
    <w:rsid w:val="608E17F6"/>
    <w:rsid w:val="609428B3"/>
    <w:rsid w:val="609EDB50"/>
    <w:rsid w:val="60A47F07"/>
    <w:rsid w:val="60B2F2A2"/>
    <w:rsid w:val="60C59773"/>
    <w:rsid w:val="60C9BEBF"/>
    <w:rsid w:val="60CC29C5"/>
    <w:rsid w:val="60CD518C"/>
    <w:rsid w:val="60D0C25C"/>
    <w:rsid w:val="60EB16B3"/>
    <w:rsid w:val="60F19019"/>
    <w:rsid w:val="60F1A085"/>
    <w:rsid w:val="60FCA4C9"/>
    <w:rsid w:val="6100A642"/>
    <w:rsid w:val="6113F5F3"/>
    <w:rsid w:val="61285A43"/>
    <w:rsid w:val="613E6D61"/>
    <w:rsid w:val="6149F168"/>
    <w:rsid w:val="614CE6D1"/>
    <w:rsid w:val="614E35B0"/>
    <w:rsid w:val="614EA8F5"/>
    <w:rsid w:val="61602EFD"/>
    <w:rsid w:val="616B46F5"/>
    <w:rsid w:val="6183115E"/>
    <w:rsid w:val="618574F5"/>
    <w:rsid w:val="618C0C04"/>
    <w:rsid w:val="61939DCD"/>
    <w:rsid w:val="61B3CC9A"/>
    <w:rsid w:val="61C5CFB6"/>
    <w:rsid w:val="61CA0AD3"/>
    <w:rsid w:val="61D5E254"/>
    <w:rsid w:val="61E1CBFF"/>
    <w:rsid w:val="61F37D1D"/>
    <w:rsid w:val="62060913"/>
    <w:rsid w:val="62074FC3"/>
    <w:rsid w:val="620A4B46"/>
    <w:rsid w:val="62111EC2"/>
    <w:rsid w:val="622557E2"/>
    <w:rsid w:val="623A4F7F"/>
    <w:rsid w:val="6245003A"/>
    <w:rsid w:val="624BFD25"/>
    <w:rsid w:val="624CAC3D"/>
    <w:rsid w:val="625CA42C"/>
    <w:rsid w:val="62689AE0"/>
    <w:rsid w:val="62761220"/>
    <w:rsid w:val="627F9439"/>
    <w:rsid w:val="628DF0BE"/>
    <w:rsid w:val="628F07FE"/>
    <w:rsid w:val="629885D3"/>
    <w:rsid w:val="62A54FA9"/>
    <w:rsid w:val="62AAC359"/>
    <w:rsid w:val="62B16D74"/>
    <w:rsid w:val="62B47212"/>
    <w:rsid w:val="62C28476"/>
    <w:rsid w:val="62E78900"/>
    <w:rsid w:val="62FE47AB"/>
    <w:rsid w:val="630406E5"/>
    <w:rsid w:val="6321DBE1"/>
    <w:rsid w:val="632587E7"/>
    <w:rsid w:val="63493B6B"/>
    <w:rsid w:val="634B6B44"/>
    <w:rsid w:val="63517903"/>
    <w:rsid w:val="636EE4EF"/>
    <w:rsid w:val="6378EB22"/>
    <w:rsid w:val="637F928D"/>
    <w:rsid w:val="638EC77D"/>
    <w:rsid w:val="638F7608"/>
    <w:rsid w:val="639D3BB3"/>
    <w:rsid w:val="63A0CD66"/>
    <w:rsid w:val="63ADA864"/>
    <w:rsid w:val="63BFD2F4"/>
    <w:rsid w:val="63D13D39"/>
    <w:rsid w:val="63E687B5"/>
    <w:rsid w:val="63E6C257"/>
    <w:rsid w:val="63E9028E"/>
    <w:rsid w:val="63ED4B85"/>
    <w:rsid w:val="640481B3"/>
    <w:rsid w:val="640D61AF"/>
    <w:rsid w:val="64109EBF"/>
    <w:rsid w:val="641E07A0"/>
    <w:rsid w:val="64313F37"/>
    <w:rsid w:val="64334D3B"/>
    <w:rsid w:val="6457AE0D"/>
    <w:rsid w:val="6464C619"/>
    <w:rsid w:val="6468F9C7"/>
    <w:rsid w:val="646F852C"/>
    <w:rsid w:val="6470C73A"/>
    <w:rsid w:val="64859F7C"/>
    <w:rsid w:val="6497138C"/>
    <w:rsid w:val="649C3D45"/>
    <w:rsid w:val="64ADC02E"/>
    <w:rsid w:val="64B4340B"/>
    <w:rsid w:val="64BC5E89"/>
    <w:rsid w:val="64C081E7"/>
    <w:rsid w:val="64EE7877"/>
    <w:rsid w:val="651D8EAC"/>
    <w:rsid w:val="65337E68"/>
    <w:rsid w:val="6554586D"/>
    <w:rsid w:val="656421E0"/>
    <w:rsid w:val="656A4B3E"/>
    <w:rsid w:val="656D218C"/>
    <w:rsid w:val="658FB06B"/>
    <w:rsid w:val="65963087"/>
    <w:rsid w:val="659DE271"/>
    <w:rsid w:val="65A1AFC7"/>
    <w:rsid w:val="65A2BDC6"/>
    <w:rsid w:val="65A89108"/>
    <w:rsid w:val="65B73346"/>
    <w:rsid w:val="65BA21EB"/>
    <w:rsid w:val="65C39AE8"/>
    <w:rsid w:val="65D5DAD1"/>
    <w:rsid w:val="65EA6D66"/>
    <w:rsid w:val="65ED0D89"/>
    <w:rsid w:val="65FA5386"/>
    <w:rsid w:val="66013634"/>
    <w:rsid w:val="6604394F"/>
    <w:rsid w:val="661343B3"/>
    <w:rsid w:val="661D18EB"/>
    <w:rsid w:val="661E4740"/>
    <w:rsid w:val="661F8D8A"/>
    <w:rsid w:val="6640B141"/>
    <w:rsid w:val="664B0A83"/>
    <w:rsid w:val="66578857"/>
    <w:rsid w:val="6660D156"/>
    <w:rsid w:val="666FAE92"/>
    <w:rsid w:val="6698244E"/>
    <w:rsid w:val="66B7098C"/>
    <w:rsid w:val="66B8BF6E"/>
    <w:rsid w:val="66D35182"/>
    <w:rsid w:val="66D38E2B"/>
    <w:rsid w:val="66DA7B01"/>
    <w:rsid w:val="66DF3219"/>
    <w:rsid w:val="66E37D9F"/>
    <w:rsid w:val="66E5E250"/>
    <w:rsid w:val="66E88D13"/>
    <w:rsid w:val="66EDE351"/>
    <w:rsid w:val="66F2E92A"/>
    <w:rsid w:val="66F3A35E"/>
    <w:rsid w:val="66F92911"/>
    <w:rsid w:val="66FB8B46"/>
    <w:rsid w:val="66FF54CA"/>
    <w:rsid w:val="6712859A"/>
    <w:rsid w:val="671BF565"/>
    <w:rsid w:val="6726A4BE"/>
    <w:rsid w:val="67306CC0"/>
    <w:rsid w:val="673306FA"/>
    <w:rsid w:val="673A780F"/>
    <w:rsid w:val="6740F61E"/>
    <w:rsid w:val="67675A81"/>
    <w:rsid w:val="676E68BF"/>
    <w:rsid w:val="6771E30A"/>
    <w:rsid w:val="6774C553"/>
    <w:rsid w:val="67789098"/>
    <w:rsid w:val="678481A6"/>
    <w:rsid w:val="678511DD"/>
    <w:rsid w:val="678EA625"/>
    <w:rsid w:val="679B0C69"/>
    <w:rsid w:val="67A7BA2B"/>
    <w:rsid w:val="67DEF7DF"/>
    <w:rsid w:val="67E72FAF"/>
    <w:rsid w:val="67F62738"/>
    <w:rsid w:val="68325153"/>
    <w:rsid w:val="6852751D"/>
    <w:rsid w:val="685937C8"/>
    <w:rsid w:val="686D8A3C"/>
    <w:rsid w:val="688D0D92"/>
    <w:rsid w:val="689F5A60"/>
    <w:rsid w:val="68A147D7"/>
    <w:rsid w:val="68ADCDC5"/>
    <w:rsid w:val="68C00009"/>
    <w:rsid w:val="68C505A7"/>
    <w:rsid w:val="68D2BD3F"/>
    <w:rsid w:val="68F11236"/>
    <w:rsid w:val="68F81787"/>
    <w:rsid w:val="68FCC346"/>
    <w:rsid w:val="69010955"/>
    <w:rsid w:val="690353F1"/>
    <w:rsid w:val="69055166"/>
    <w:rsid w:val="6908515E"/>
    <w:rsid w:val="690A9BE6"/>
    <w:rsid w:val="692137C3"/>
    <w:rsid w:val="6922869E"/>
    <w:rsid w:val="693590EB"/>
    <w:rsid w:val="693A7EEC"/>
    <w:rsid w:val="6944718D"/>
    <w:rsid w:val="694B27E3"/>
    <w:rsid w:val="694D2C1E"/>
    <w:rsid w:val="694EAEC8"/>
    <w:rsid w:val="696EC56D"/>
    <w:rsid w:val="6982B218"/>
    <w:rsid w:val="6982C242"/>
    <w:rsid w:val="698331A8"/>
    <w:rsid w:val="69865DE0"/>
    <w:rsid w:val="6991A338"/>
    <w:rsid w:val="6993B0B8"/>
    <w:rsid w:val="69A56C95"/>
    <w:rsid w:val="69ACFD08"/>
    <w:rsid w:val="69B699FB"/>
    <w:rsid w:val="69D19ED9"/>
    <w:rsid w:val="69E23B00"/>
    <w:rsid w:val="69F6A962"/>
    <w:rsid w:val="6A04F112"/>
    <w:rsid w:val="6A097EAF"/>
    <w:rsid w:val="6A1A11A9"/>
    <w:rsid w:val="6A1A7F47"/>
    <w:rsid w:val="6A1E6AC9"/>
    <w:rsid w:val="6A2B669F"/>
    <w:rsid w:val="6A321DA6"/>
    <w:rsid w:val="6A5B7ED2"/>
    <w:rsid w:val="6A5D2202"/>
    <w:rsid w:val="6A74ADA6"/>
    <w:rsid w:val="6A7E0CF0"/>
    <w:rsid w:val="6A8FFC97"/>
    <w:rsid w:val="6A90E0F0"/>
    <w:rsid w:val="6A95F18A"/>
    <w:rsid w:val="6AA5A62B"/>
    <w:rsid w:val="6AD187EB"/>
    <w:rsid w:val="6ADD584C"/>
    <w:rsid w:val="6AE3CB35"/>
    <w:rsid w:val="6AF55B65"/>
    <w:rsid w:val="6AF68F87"/>
    <w:rsid w:val="6B499CEB"/>
    <w:rsid w:val="6B5AAA9A"/>
    <w:rsid w:val="6B652C5F"/>
    <w:rsid w:val="6B745825"/>
    <w:rsid w:val="6B8CB279"/>
    <w:rsid w:val="6B920D50"/>
    <w:rsid w:val="6B97F464"/>
    <w:rsid w:val="6B99FD1F"/>
    <w:rsid w:val="6BB67CF4"/>
    <w:rsid w:val="6BC3A566"/>
    <w:rsid w:val="6BC71481"/>
    <w:rsid w:val="6BD90EDE"/>
    <w:rsid w:val="6BE1D593"/>
    <w:rsid w:val="6C26CEDF"/>
    <w:rsid w:val="6C4D0650"/>
    <w:rsid w:val="6C4E52CA"/>
    <w:rsid w:val="6C598653"/>
    <w:rsid w:val="6C6CAD2C"/>
    <w:rsid w:val="6C6E573B"/>
    <w:rsid w:val="6C71AA25"/>
    <w:rsid w:val="6C786E1B"/>
    <w:rsid w:val="6C7C4C24"/>
    <w:rsid w:val="6C8D440C"/>
    <w:rsid w:val="6CB4D3B0"/>
    <w:rsid w:val="6CBF8E8C"/>
    <w:rsid w:val="6CC3312F"/>
    <w:rsid w:val="6CD0C689"/>
    <w:rsid w:val="6CD867F0"/>
    <w:rsid w:val="6CFFF2B9"/>
    <w:rsid w:val="6D1F65C8"/>
    <w:rsid w:val="6D33926F"/>
    <w:rsid w:val="6D546AE3"/>
    <w:rsid w:val="6D68E030"/>
    <w:rsid w:val="6D75363A"/>
    <w:rsid w:val="6D82C306"/>
    <w:rsid w:val="6D986155"/>
    <w:rsid w:val="6D9B10BF"/>
    <w:rsid w:val="6D9D3578"/>
    <w:rsid w:val="6DA687CA"/>
    <w:rsid w:val="6DAEE80D"/>
    <w:rsid w:val="6DB1EED8"/>
    <w:rsid w:val="6DC3BCF0"/>
    <w:rsid w:val="6DE1F689"/>
    <w:rsid w:val="6DF056E3"/>
    <w:rsid w:val="6DF06C62"/>
    <w:rsid w:val="6DF5C9AF"/>
    <w:rsid w:val="6E0D4555"/>
    <w:rsid w:val="6E8C1453"/>
    <w:rsid w:val="6E9DFE46"/>
    <w:rsid w:val="6EA7895F"/>
    <w:rsid w:val="6EBB063C"/>
    <w:rsid w:val="6EC59569"/>
    <w:rsid w:val="6EC5BE6B"/>
    <w:rsid w:val="6ED813E0"/>
    <w:rsid w:val="6EF7E121"/>
    <w:rsid w:val="6F24FD7D"/>
    <w:rsid w:val="6F38EF74"/>
    <w:rsid w:val="6F57702A"/>
    <w:rsid w:val="6F76B958"/>
    <w:rsid w:val="6FA9CC25"/>
    <w:rsid w:val="6FC4D994"/>
    <w:rsid w:val="6FDC4661"/>
    <w:rsid w:val="6FFA95E2"/>
    <w:rsid w:val="7000EACA"/>
    <w:rsid w:val="7005E646"/>
    <w:rsid w:val="70071D38"/>
    <w:rsid w:val="700D9F09"/>
    <w:rsid w:val="70172326"/>
    <w:rsid w:val="702BAA59"/>
    <w:rsid w:val="702FD910"/>
    <w:rsid w:val="703A8DAC"/>
    <w:rsid w:val="70504A13"/>
    <w:rsid w:val="7051D15F"/>
    <w:rsid w:val="70582FE3"/>
    <w:rsid w:val="70613A55"/>
    <w:rsid w:val="706B5FED"/>
    <w:rsid w:val="708CA08F"/>
    <w:rsid w:val="70AB91EA"/>
    <w:rsid w:val="70AE577B"/>
    <w:rsid w:val="70C7ADAA"/>
    <w:rsid w:val="70EDFB4A"/>
    <w:rsid w:val="70F464A4"/>
    <w:rsid w:val="70F4F2C8"/>
    <w:rsid w:val="710733D0"/>
    <w:rsid w:val="71074034"/>
    <w:rsid w:val="71149F72"/>
    <w:rsid w:val="711BA0E6"/>
    <w:rsid w:val="7121BF62"/>
    <w:rsid w:val="7122C5D8"/>
    <w:rsid w:val="714D3098"/>
    <w:rsid w:val="7153F864"/>
    <w:rsid w:val="716AAC52"/>
    <w:rsid w:val="7170A61A"/>
    <w:rsid w:val="71792026"/>
    <w:rsid w:val="718B9F38"/>
    <w:rsid w:val="718BD58C"/>
    <w:rsid w:val="71B5153B"/>
    <w:rsid w:val="71B78B50"/>
    <w:rsid w:val="71BE1717"/>
    <w:rsid w:val="71EF8B78"/>
    <w:rsid w:val="71F289D0"/>
    <w:rsid w:val="71F67629"/>
    <w:rsid w:val="7203F9A8"/>
    <w:rsid w:val="721F5BD0"/>
    <w:rsid w:val="72264B67"/>
    <w:rsid w:val="725BD28D"/>
    <w:rsid w:val="726DAE59"/>
    <w:rsid w:val="7279D909"/>
    <w:rsid w:val="727BC121"/>
    <w:rsid w:val="7284B8AF"/>
    <w:rsid w:val="728ADBF6"/>
    <w:rsid w:val="729C4162"/>
    <w:rsid w:val="72A528C0"/>
    <w:rsid w:val="72CFEB23"/>
    <w:rsid w:val="72DE2090"/>
    <w:rsid w:val="72F17EEF"/>
    <w:rsid w:val="730B7C8D"/>
    <w:rsid w:val="730F387C"/>
    <w:rsid w:val="73242FCB"/>
    <w:rsid w:val="7328FA44"/>
    <w:rsid w:val="73329268"/>
    <w:rsid w:val="7337D7C8"/>
    <w:rsid w:val="7339EED3"/>
    <w:rsid w:val="7339FD7E"/>
    <w:rsid w:val="734DA5C2"/>
    <w:rsid w:val="7368284B"/>
    <w:rsid w:val="7377562E"/>
    <w:rsid w:val="737CDD0B"/>
    <w:rsid w:val="73ACE4E4"/>
    <w:rsid w:val="73B4A561"/>
    <w:rsid w:val="73B6FF42"/>
    <w:rsid w:val="73BC969E"/>
    <w:rsid w:val="73C2B494"/>
    <w:rsid w:val="73D3154F"/>
    <w:rsid w:val="73E67324"/>
    <w:rsid w:val="7403268C"/>
    <w:rsid w:val="740A417C"/>
    <w:rsid w:val="740E966E"/>
    <w:rsid w:val="7411AB8D"/>
    <w:rsid w:val="74156FE6"/>
    <w:rsid w:val="741BB754"/>
    <w:rsid w:val="741E1A83"/>
    <w:rsid w:val="741EF027"/>
    <w:rsid w:val="7421141C"/>
    <w:rsid w:val="742AC2A7"/>
    <w:rsid w:val="743A42FE"/>
    <w:rsid w:val="743A7D6A"/>
    <w:rsid w:val="7453F086"/>
    <w:rsid w:val="745820A1"/>
    <w:rsid w:val="747A5E47"/>
    <w:rsid w:val="747BE59A"/>
    <w:rsid w:val="7484BBF6"/>
    <w:rsid w:val="7487DF33"/>
    <w:rsid w:val="749BE0D0"/>
    <w:rsid w:val="74C6AC55"/>
    <w:rsid w:val="74DE96B1"/>
    <w:rsid w:val="74DF34AD"/>
    <w:rsid w:val="74E7F6FD"/>
    <w:rsid w:val="74FECB06"/>
    <w:rsid w:val="7512D3AB"/>
    <w:rsid w:val="75166B48"/>
    <w:rsid w:val="75170135"/>
    <w:rsid w:val="7517C591"/>
    <w:rsid w:val="75366A92"/>
    <w:rsid w:val="75412F41"/>
    <w:rsid w:val="7546C915"/>
    <w:rsid w:val="7564A70D"/>
    <w:rsid w:val="756B639B"/>
    <w:rsid w:val="75797138"/>
    <w:rsid w:val="75798A97"/>
    <w:rsid w:val="758FDAAC"/>
    <w:rsid w:val="75923A06"/>
    <w:rsid w:val="75973772"/>
    <w:rsid w:val="759BF1D2"/>
    <w:rsid w:val="75D9AA42"/>
    <w:rsid w:val="75E1B8EA"/>
    <w:rsid w:val="75FA2A29"/>
    <w:rsid w:val="7606C13D"/>
    <w:rsid w:val="7607D897"/>
    <w:rsid w:val="760E30A3"/>
    <w:rsid w:val="760EEEA5"/>
    <w:rsid w:val="761BC5B8"/>
    <w:rsid w:val="761C1E1A"/>
    <w:rsid w:val="7620E09D"/>
    <w:rsid w:val="7622B52A"/>
    <w:rsid w:val="7626DFA4"/>
    <w:rsid w:val="763AFF6D"/>
    <w:rsid w:val="766128A1"/>
    <w:rsid w:val="7662B1C0"/>
    <w:rsid w:val="76810B8A"/>
    <w:rsid w:val="7688FC24"/>
    <w:rsid w:val="768AD58A"/>
    <w:rsid w:val="768C91C1"/>
    <w:rsid w:val="7693B621"/>
    <w:rsid w:val="76AF97C6"/>
    <w:rsid w:val="76CBBCF8"/>
    <w:rsid w:val="76D065B7"/>
    <w:rsid w:val="76DB4A13"/>
    <w:rsid w:val="76DCAFD6"/>
    <w:rsid w:val="76F4DD8B"/>
    <w:rsid w:val="770FDEC4"/>
    <w:rsid w:val="77104F96"/>
    <w:rsid w:val="7727BAAC"/>
    <w:rsid w:val="773866A2"/>
    <w:rsid w:val="77534EA0"/>
    <w:rsid w:val="775631FD"/>
    <w:rsid w:val="775DE954"/>
    <w:rsid w:val="775E5F42"/>
    <w:rsid w:val="776A40BB"/>
    <w:rsid w:val="7775F5E7"/>
    <w:rsid w:val="7783DAC4"/>
    <w:rsid w:val="778DA4A1"/>
    <w:rsid w:val="77BEBEB0"/>
    <w:rsid w:val="77CE8658"/>
    <w:rsid w:val="77D9F9E0"/>
    <w:rsid w:val="77DFB025"/>
    <w:rsid w:val="7801DF9E"/>
    <w:rsid w:val="780D60E8"/>
    <w:rsid w:val="78130455"/>
    <w:rsid w:val="78340659"/>
    <w:rsid w:val="78375993"/>
    <w:rsid w:val="7838E615"/>
    <w:rsid w:val="78430B7E"/>
    <w:rsid w:val="78455B91"/>
    <w:rsid w:val="78482DA6"/>
    <w:rsid w:val="784C5F3B"/>
    <w:rsid w:val="78666218"/>
    <w:rsid w:val="7867E83C"/>
    <w:rsid w:val="78696142"/>
    <w:rsid w:val="786FC82D"/>
    <w:rsid w:val="78735D72"/>
    <w:rsid w:val="788261EB"/>
    <w:rsid w:val="78926D43"/>
    <w:rsid w:val="789A05A7"/>
    <w:rsid w:val="78A1BEAA"/>
    <w:rsid w:val="78A1CA29"/>
    <w:rsid w:val="78A69B9D"/>
    <w:rsid w:val="78DF00A4"/>
    <w:rsid w:val="78EFEF2A"/>
    <w:rsid w:val="78F127A3"/>
    <w:rsid w:val="78FC9391"/>
    <w:rsid w:val="7906940D"/>
    <w:rsid w:val="790DF8B6"/>
    <w:rsid w:val="79117F87"/>
    <w:rsid w:val="7916469F"/>
    <w:rsid w:val="791C61C0"/>
    <w:rsid w:val="793DF2E6"/>
    <w:rsid w:val="79699DC8"/>
    <w:rsid w:val="79762885"/>
    <w:rsid w:val="79767AF6"/>
    <w:rsid w:val="797B3631"/>
    <w:rsid w:val="798AEC61"/>
    <w:rsid w:val="799E4F41"/>
    <w:rsid w:val="79A8981C"/>
    <w:rsid w:val="79B3059F"/>
    <w:rsid w:val="79C4469C"/>
    <w:rsid w:val="79CEE7A4"/>
    <w:rsid w:val="79CEE8C3"/>
    <w:rsid w:val="79DAE3CF"/>
    <w:rsid w:val="79DBF099"/>
    <w:rsid w:val="79E17500"/>
    <w:rsid w:val="7A066534"/>
    <w:rsid w:val="7A1457B5"/>
    <w:rsid w:val="7A192ADA"/>
    <w:rsid w:val="7A1C434B"/>
    <w:rsid w:val="7A20AC71"/>
    <w:rsid w:val="7A3AE645"/>
    <w:rsid w:val="7A3C5666"/>
    <w:rsid w:val="7A3EA467"/>
    <w:rsid w:val="7A519C0B"/>
    <w:rsid w:val="7A57D475"/>
    <w:rsid w:val="7A653F99"/>
    <w:rsid w:val="7A7D2F12"/>
    <w:rsid w:val="7A9403C5"/>
    <w:rsid w:val="7A9DD9C7"/>
    <w:rsid w:val="7AAC9043"/>
    <w:rsid w:val="7AB179EF"/>
    <w:rsid w:val="7AB710BF"/>
    <w:rsid w:val="7AB93C03"/>
    <w:rsid w:val="7ABAA63D"/>
    <w:rsid w:val="7ABD2F03"/>
    <w:rsid w:val="7ABE2BEA"/>
    <w:rsid w:val="7ABE52A8"/>
    <w:rsid w:val="7AC6AE3D"/>
    <w:rsid w:val="7ACA136B"/>
    <w:rsid w:val="7ACA8DB4"/>
    <w:rsid w:val="7ADD42A2"/>
    <w:rsid w:val="7AEF9737"/>
    <w:rsid w:val="7AF223C4"/>
    <w:rsid w:val="7B0F3B04"/>
    <w:rsid w:val="7B1C0280"/>
    <w:rsid w:val="7B472D6C"/>
    <w:rsid w:val="7B482A1E"/>
    <w:rsid w:val="7B5DBBD2"/>
    <w:rsid w:val="7B63FF85"/>
    <w:rsid w:val="7B721D6C"/>
    <w:rsid w:val="7B81FFB6"/>
    <w:rsid w:val="7B828E5F"/>
    <w:rsid w:val="7B87652D"/>
    <w:rsid w:val="7B8FED0F"/>
    <w:rsid w:val="7B966DBE"/>
    <w:rsid w:val="7B9BBCC9"/>
    <w:rsid w:val="7BA20E57"/>
    <w:rsid w:val="7BA31482"/>
    <w:rsid w:val="7BA38B11"/>
    <w:rsid w:val="7BBF415F"/>
    <w:rsid w:val="7BC21367"/>
    <w:rsid w:val="7BE98431"/>
    <w:rsid w:val="7BEE0BE5"/>
    <w:rsid w:val="7BF41709"/>
    <w:rsid w:val="7BF61A08"/>
    <w:rsid w:val="7C37B0A4"/>
    <w:rsid w:val="7C4A01BD"/>
    <w:rsid w:val="7C4B781B"/>
    <w:rsid w:val="7C4DE761"/>
    <w:rsid w:val="7C5F2F4E"/>
    <w:rsid w:val="7C5F9E9A"/>
    <w:rsid w:val="7C61130F"/>
    <w:rsid w:val="7C61621B"/>
    <w:rsid w:val="7C76399D"/>
    <w:rsid w:val="7C82116E"/>
    <w:rsid w:val="7C927E0A"/>
    <w:rsid w:val="7CB0D444"/>
    <w:rsid w:val="7CCD4207"/>
    <w:rsid w:val="7CE0D119"/>
    <w:rsid w:val="7CE504C0"/>
    <w:rsid w:val="7CF4F2F9"/>
    <w:rsid w:val="7CF8FA7E"/>
    <w:rsid w:val="7D0339E0"/>
    <w:rsid w:val="7D0870B2"/>
    <w:rsid w:val="7D0C9AF3"/>
    <w:rsid w:val="7D0DA5BE"/>
    <w:rsid w:val="7D0F580E"/>
    <w:rsid w:val="7D19A193"/>
    <w:rsid w:val="7D1C7442"/>
    <w:rsid w:val="7D239E5E"/>
    <w:rsid w:val="7D244087"/>
    <w:rsid w:val="7D2E8FC4"/>
    <w:rsid w:val="7D414745"/>
    <w:rsid w:val="7D54DC5A"/>
    <w:rsid w:val="7D876C02"/>
    <w:rsid w:val="7D886647"/>
    <w:rsid w:val="7D8D29C7"/>
    <w:rsid w:val="7DADE423"/>
    <w:rsid w:val="7DB37E29"/>
    <w:rsid w:val="7DBB0708"/>
    <w:rsid w:val="7DC6D1DA"/>
    <w:rsid w:val="7DDA22C0"/>
    <w:rsid w:val="7DE88DEA"/>
    <w:rsid w:val="7DF3060E"/>
    <w:rsid w:val="7DF6B7A5"/>
    <w:rsid w:val="7DFDBD71"/>
    <w:rsid w:val="7E01F87E"/>
    <w:rsid w:val="7E050D1B"/>
    <w:rsid w:val="7E063801"/>
    <w:rsid w:val="7E1A1035"/>
    <w:rsid w:val="7E1CB904"/>
    <w:rsid w:val="7E1ECA52"/>
    <w:rsid w:val="7E2AF911"/>
    <w:rsid w:val="7E3BC62C"/>
    <w:rsid w:val="7E4780D7"/>
    <w:rsid w:val="7E498AE5"/>
    <w:rsid w:val="7E4D91DA"/>
    <w:rsid w:val="7E59FA13"/>
    <w:rsid w:val="7E7CA17A"/>
    <w:rsid w:val="7E981377"/>
    <w:rsid w:val="7E98E3D3"/>
    <w:rsid w:val="7E9B5DCD"/>
    <w:rsid w:val="7E9CF4E2"/>
    <w:rsid w:val="7E9F40CB"/>
    <w:rsid w:val="7EAD4842"/>
    <w:rsid w:val="7EB726BF"/>
    <w:rsid w:val="7EBADBB4"/>
    <w:rsid w:val="7EC618AF"/>
    <w:rsid w:val="7ED5D65C"/>
    <w:rsid w:val="7EF44C67"/>
    <w:rsid w:val="7EFFBF48"/>
    <w:rsid w:val="7F04B6F0"/>
    <w:rsid w:val="7F15B200"/>
    <w:rsid w:val="7F43F3E1"/>
    <w:rsid w:val="7F4A8D63"/>
    <w:rsid w:val="7F54B1A7"/>
    <w:rsid w:val="7F6408DD"/>
    <w:rsid w:val="7F69B73F"/>
    <w:rsid w:val="7F70B069"/>
    <w:rsid w:val="7F7B6E2B"/>
    <w:rsid w:val="7F86C9D1"/>
    <w:rsid w:val="7F9742EF"/>
    <w:rsid w:val="7FB13485"/>
    <w:rsid w:val="7FB7430B"/>
    <w:rsid w:val="7FBC840C"/>
    <w:rsid w:val="7FDFD191"/>
    <w:rsid w:val="7FE41284"/>
    <w:rsid w:val="7FF0E6D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4701"/>
  <w15:chartTrackingRefBased/>
  <w15:docId w15:val="{1B0D9F5F-E6A7-4B2C-9538-0E12D136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32"/>
    <w:pPr>
      <w:autoSpaceDE w:val="0"/>
      <w:autoSpaceDN w:val="0"/>
      <w:adjustRightInd w:val="0"/>
      <w:spacing w:after="0"/>
    </w:pPr>
    <w:rPr>
      <w:rFonts w:ascii="Calibri" w:hAnsi="Calibri" w:cs="Calibri"/>
    </w:rPr>
  </w:style>
  <w:style w:type="paragraph" w:styleId="Heading1">
    <w:name w:val="heading 1"/>
    <w:basedOn w:val="Normal"/>
    <w:next w:val="Normal"/>
    <w:link w:val="Heading1Char"/>
    <w:uiPriority w:val="9"/>
    <w:qFormat/>
    <w:rsid w:val="00FE52B3"/>
    <w:pPr>
      <w:keepNext/>
      <w:keepLines/>
      <w:autoSpaceDE/>
      <w:autoSpaceDN/>
      <w:adjustRightInd/>
      <w:spacing w:before="240" w:after="120"/>
      <w:outlineLvl w:val="0"/>
    </w:pPr>
    <w:rPr>
      <w:rFonts w:asciiTheme="majorHAnsi" w:eastAsiaTheme="majorEastAsia" w:hAnsiTheme="majorHAnsi" w:cstheme="majorBidi"/>
      <w:b/>
      <w:color w:val="017F67"/>
      <w:sz w:val="32"/>
      <w:szCs w:val="32"/>
      <w:lang w:val="en-ZA"/>
    </w:rPr>
  </w:style>
  <w:style w:type="paragraph" w:styleId="Heading2">
    <w:name w:val="heading 2"/>
    <w:basedOn w:val="Normal"/>
    <w:next w:val="Normal"/>
    <w:link w:val="Heading2Char"/>
    <w:uiPriority w:val="9"/>
    <w:unhideWhenUsed/>
    <w:qFormat/>
    <w:rsid w:val="00A54313"/>
    <w:pPr>
      <w:keepNext/>
      <w:keepLines/>
      <w:autoSpaceDE/>
      <w:autoSpaceDN/>
      <w:adjustRightInd/>
      <w:spacing w:before="40"/>
      <w:outlineLvl w:val="1"/>
    </w:pPr>
    <w:rPr>
      <w:rFonts w:asciiTheme="majorHAnsi" w:eastAsiaTheme="majorEastAsia" w:hAnsiTheme="majorHAnsi" w:cstheme="majorBidi"/>
      <w:color w:val="000000" w:themeColor="text1"/>
      <w:sz w:val="28"/>
      <w:szCs w:val="26"/>
      <w:lang w:val="en-ZA"/>
    </w:rPr>
  </w:style>
  <w:style w:type="paragraph" w:styleId="Heading3">
    <w:name w:val="heading 3"/>
    <w:basedOn w:val="Normal"/>
    <w:next w:val="Normal"/>
    <w:link w:val="Heading3Char"/>
    <w:uiPriority w:val="9"/>
    <w:semiHidden/>
    <w:unhideWhenUsed/>
    <w:qFormat/>
    <w:rsid w:val="00D341FB"/>
    <w:pPr>
      <w:keepNext/>
      <w:keepLines/>
      <w:autoSpaceDE/>
      <w:autoSpaceDN/>
      <w:adjustRightInd/>
      <w:spacing w:before="40"/>
      <w:outlineLvl w:val="2"/>
    </w:pPr>
    <w:rPr>
      <w:rFonts w:asciiTheme="majorHAnsi" w:eastAsiaTheme="majorEastAsia" w:hAnsiTheme="majorHAnsi" w:cstheme="majorBidi"/>
      <w:color w:val="1F3763" w:themeColor="accent1" w:themeShade="7F"/>
      <w:sz w:val="24"/>
      <w:szCs w:val="24"/>
      <w:lang w:val="en-ZA"/>
    </w:rPr>
  </w:style>
  <w:style w:type="paragraph" w:styleId="Heading4">
    <w:name w:val="heading 4"/>
    <w:basedOn w:val="Normal"/>
    <w:next w:val="Normal"/>
    <w:link w:val="Heading4Char"/>
    <w:uiPriority w:val="9"/>
    <w:semiHidden/>
    <w:unhideWhenUsed/>
    <w:qFormat/>
    <w:rsid w:val="00D341FB"/>
    <w:pPr>
      <w:keepNext/>
      <w:keepLines/>
      <w:autoSpaceDE/>
      <w:autoSpaceDN/>
      <w:adjustRightInd/>
      <w:spacing w:before="40"/>
      <w:outlineLvl w:val="3"/>
    </w:pPr>
    <w:rPr>
      <w:rFonts w:asciiTheme="majorHAnsi" w:eastAsiaTheme="majorEastAsia" w:hAnsiTheme="majorHAnsi" w:cstheme="majorBidi"/>
      <w:i/>
      <w:iCs/>
      <w:color w:val="2F5496" w:themeColor="accent1" w:themeShade="BF"/>
      <w:sz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2B3"/>
    <w:rPr>
      <w:color w:val="0563C1" w:themeColor="hyperlink"/>
      <w:u w:val="single"/>
    </w:rPr>
  </w:style>
  <w:style w:type="character" w:styleId="UnresolvedMention">
    <w:name w:val="Unresolved Mention"/>
    <w:basedOn w:val="DefaultParagraphFont"/>
    <w:uiPriority w:val="99"/>
    <w:semiHidden/>
    <w:unhideWhenUsed/>
    <w:rsid w:val="00FE52B3"/>
    <w:rPr>
      <w:color w:val="605E5C"/>
      <w:shd w:val="clear" w:color="auto" w:fill="E1DFDD"/>
    </w:rPr>
  </w:style>
  <w:style w:type="character" w:styleId="CommentReference">
    <w:name w:val="annotation reference"/>
    <w:basedOn w:val="DefaultParagraphFont"/>
    <w:uiPriority w:val="99"/>
    <w:semiHidden/>
    <w:unhideWhenUsed/>
    <w:rsid w:val="00FE52B3"/>
    <w:rPr>
      <w:sz w:val="16"/>
      <w:szCs w:val="16"/>
    </w:rPr>
  </w:style>
  <w:style w:type="paragraph" w:styleId="CommentText">
    <w:name w:val="annotation text"/>
    <w:basedOn w:val="Normal"/>
    <w:link w:val="CommentTextChar"/>
    <w:uiPriority w:val="99"/>
    <w:unhideWhenUsed/>
    <w:rsid w:val="00FE52B3"/>
    <w:pPr>
      <w:autoSpaceDE/>
      <w:autoSpaceDN/>
      <w:adjustRightInd/>
    </w:pPr>
    <w:rPr>
      <w:rFonts w:asciiTheme="minorHAnsi" w:hAnsiTheme="minorHAnsi" w:cstheme="minorBidi"/>
      <w:sz w:val="20"/>
      <w:szCs w:val="20"/>
      <w:lang w:val="en-ZA"/>
    </w:rPr>
  </w:style>
  <w:style w:type="character" w:customStyle="1" w:styleId="CommentTextChar">
    <w:name w:val="Comment Text Char"/>
    <w:basedOn w:val="DefaultParagraphFont"/>
    <w:link w:val="CommentText"/>
    <w:uiPriority w:val="99"/>
    <w:rsid w:val="00FE52B3"/>
    <w:rPr>
      <w:sz w:val="20"/>
      <w:szCs w:val="20"/>
      <w:lang w:val="en-ZA"/>
    </w:rPr>
  </w:style>
  <w:style w:type="character" w:customStyle="1" w:styleId="Heading1Char">
    <w:name w:val="Heading 1 Char"/>
    <w:basedOn w:val="DefaultParagraphFont"/>
    <w:link w:val="Heading1"/>
    <w:uiPriority w:val="9"/>
    <w:rsid w:val="00FE52B3"/>
    <w:rPr>
      <w:rFonts w:asciiTheme="majorHAnsi" w:eastAsiaTheme="majorEastAsia" w:hAnsiTheme="majorHAnsi" w:cstheme="majorBidi"/>
      <w:b/>
      <w:color w:val="017F67"/>
      <w:sz w:val="32"/>
      <w:szCs w:val="32"/>
      <w:lang w:val="en-ZA"/>
    </w:rPr>
  </w:style>
  <w:style w:type="paragraph" w:styleId="CommentSubject">
    <w:name w:val="annotation subject"/>
    <w:basedOn w:val="CommentText"/>
    <w:next w:val="CommentText"/>
    <w:link w:val="CommentSubjectChar"/>
    <w:uiPriority w:val="99"/>
    <w:semiHidden/>
    <w:unhideWhenUsed/>
    <w:rsid w:val="00FB3FF2"/>
    <w:rPr>
      <w:b/>
      <w:bCs/>
    </w:rPr>
  </w:style>
  <w:style w:type="character" w:customStyle="1" w:styleId="CommentSubjectChar">
    <w:name w:val="Comment Subject Char"/>
    <w:basedOn w:val="CommentTextChar"/>
    <w:link w:val="CommentSubject"/>
    <w:uiPriority w:val="99"/>
    <w:semiHidden/>
    <w:rsid w:val="00FB3FF2"/>
    <w:rPr>
      <w:b/>
      <w:bCs/>
      <w:sz w:val="20"/>
      <w:szCs w:val="20"/>
      <w:lang w:val="en-ZA"/>
    </w:rPr>
  </w:style>
  <w:style w:type="character" w:customStyle="1" w:styleId="Heading2Char">
    <w:name w:val="Heading 2 Char"/>
    <w:basedOn w:val="DefaultParagraphFont"/>
    <w:link w:val="Heading2"/>
    <w:uiPriority w:val="9"/>
    <w:rsid w:val="00A54313"/>
    <w:rPr>
      <w:rFonts w:asciiTheme="majorHAnsi" w:eastAsiaTheme="majorEastAsia" w:hAnsiTheme="majorHAnsi" w:cstheme="majorBidi"/>
      <w:color w:val="000000" w:themeColor="text1"/>
      <w:sz w:val="28"/>
      <w:szCs w:val="26"/>
      <w:lang w:val="en-ZA"/>
    </w:rPr>
  </w:style>
  <w:style w:type="paragraph" w:styleId="ListParagraph">
    <w:name w:val="List Paragraph"/>
    <w:basedOn w:val="Normal"/>
    <w:uiPriority w:val="34"/>
    <w:qFormat/>
    <w:rsid w:val="00A54313"/>
    <w:pPr>
      <w:autoSpaceDE/>
      <w:autoSpaceDN/>
      <w:adjustRightInd/>
      <w:ind w:left="720"/>
      <w:contextualSpacing/>
    </w:pPr>
    <w:rPr>
      <w:rFonts w:asciiTheme="minorHAnsi" w:hAnsiTheme="minorHAnsi" w:cstheme="minorBidi"/>
      <w:lang w:val="en-ZA"/>
    </w:rPr>
  </w:style>
  <w:style w:type="paragraph" w:styleId="PlainText">
    <w:name w:val="Plain Text"/>
    <w:basedOn w:val="Normal"/>
    <w:link w:val="PlainTextChar"/>
    <w:uiPriority w:val="99"/>
    <w:semiHidden/>
    <w:unhideWhenUsed/>
    <w:rsid w:val="006A27AA"/>
    <w:pPr>
      <w:autoSpaceDE/>
      <w:autoSpaceDN/>
      <w:adjustRightInd/>
    </w:pPr>
    <w:rPr>
      <w:rFonts w:cstheme="minorBidi"/>
      <w:szCs w:val="21"/>
    </w:rPr>
  </w:style>
  <w:style w:type="character" w:customStyle="1" w:styleId="PlainTextChar">
    <w:name w:val="Plain Text Char"/>
    <w:basedOn w:val="DefaultParagraphFont"/>
    <w:link w:val="PlainText"/>
    <w:uiPriority w:val="99"/>
    <w:semiHidden/>
    <w:rsid w:val="006A27AA"/>
    <w:rPr>
      <w:rFonts w:ascii="Calibri" w:hAnsi="Calibri"/>
      <w:szCs w:val="21"/>
    </w:rPr>
  </w:style>
  <w:style w:type="paragraph" w:styleId="NoSpacing">
    <w:name w:val="No Spacing"/>
    <w:uiPriority w:val="1"/>
    <w:qFormat/>
    <w:rsid w:val="00B25F48"/>
    <w:pPr>
      <w:spacing w:after="0" w:line="240" w:lineRule="auto"/>
    </w:pPr>
    <w:rPr>
      <w:lang w:val="en-ZA"/>
    </w:rPr>
  </w:style>
  <w:style w:type="table" w:styleId="TableGrid">
    <w:name w:val="Table Grid"/>
    <w:basedOn w:val="TableNormal"/>
    <w:uiPriority w:val="39"/>
    <w:rsid w:val="00B25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1CF3"/>
    <w:pPr>
      <w:spacing w:after="0" w:line="240" w:lineRule="auto"/>
    </w:pPr>
    <w:rPr>
      <w:sz w:val="24"/>
      <w:lang w:val="en-ZA"/>
    </w:rPr>
  </w:style>
  <w:style w:type="paragraph" w:customStyle="1" w:styleId="Normal0">
    <w:name w:val="[Normal]"/>
    <w:uiPriority w:val="99"/>
    <w:rsid w:val="00244DC3"/>
    <w:pPr>
      <w:widowControl w:val="0"/>
      <w:autoSpaceDE w:val="0"/>
      <w:autoSpaceDN w:val="0"/>
      <w:adjustRightInd w:val="0"/>
      <w:spacing w:after="0" w:line="240" w:lineRule="auto"/>
    </w:pPr>
    <w:rPr>
      <w:rFonts w:ascii="Arial" w:hAnsi="Arial" w:cs="Arial"/>
      <w:sz w:val="24"/>
      <w:szCs w:val="24"/>
    </w:rPr>
  </w:style>
  <w:style w:type="character" w:customStyle="1" w:styleId="Heading3Char">
    <w:name w:val="Heading 3 Char"/>
    <w:basedOn w:val="DefaultParagraphFont"/>
    <w:link w:val="Heading3"/>
    <w:uiPriority w:val="9"/>
    <w:semiHidden/>
    <w:rsid w:val="00D341FB"/>
    <w:rPr>
      <w:rFonts w:asciiTheme="majorHAnsi" w:eastAsiaTheme="majorEastAsia" w:hAnsiTheme="majorHAnsi" w:cstheme="majorBidi"/>
      <w:color w:val="1F3763" w:themeColor="accent1" w:themeShade="7F"/>
      <w:sz w:val="24"/>
      <w:szCs w:val="24"/>
      <w:lang w:val="en-ZA"/>
    </w:rPr>
  </w:style>
  <w:style w:type="character" w:customStyle="1" w:styleId="Heading4Char">
    <w:name w:val="Heading 4 Char"/>
    <w:basedOn w:val="DefaultParagraphFont"/>
    <w:link w:val="Heading4"/>
    <w:uiPriority w:val="9"/>
    <w:semiHidden/>
    <w:rsid w:val="00D341FB"/>
    <w:rPr>
      <w:rFonts w:asciiTheme="majorHAnsi" w:eastAsiaTheme="majorEastAsia" w:hAnsiTheme="majorHAnsi" w:cstheme="majorBidi"/>
      <w:i/>
      <w:iCs/>
      <w:color w:val="2F5496" w:themeColor="accent1" w:themeShade="BF"/>
      <w:sz w:val="24"/>
      <w:lang w:val="en-ZA"/>
    </w:rPr>
  </w:style>
  <w:style w:type="paragraph" w:styleId="BalloonText">
    <w:name w:val="Balloon Text"/>
    <w:basedOn w:val="Normal"/>
    <w:link w:val="BalloonTextChar"/>
    <w:uiPriority w:val="99"/>
    <w:semiHidden/>
    <w:unhideWhenUsed/>
    <w:rsid w:val="00D341FB"/>
    <w:pPr>
      <w:autoSpaceDE/>
      <w:autoSpaceDN/>
      <w:adjustRightInd/>
      <w:spacing w:line="240" w:lineRule="auto"/>
    </w:pPr>
    <w:rPr>
      <w:rFonts w:ascii="Segoe UI" w:hAnsi="Segoe UI" w:cs="Segoe UI"/>
      <w:sz w:val="18"/>
      <w:szCs w:val="18"/>
      <w:lang w:val="en-ZA"/>
    </w:rPr>
  </w:style>
  <w:style w:type="character" w:customStyle="1" w:styleId="BalloonTextChar">
    <w:name w:val="Balloon Text Char"/>
    <w:basedOn w:val="DefaultParagraphFont"/>
    <w:link w:val="BalloonText"/>
    <w:uiPriority w:val="99"/>
    <w:semiHidden/>
    <w:rsid w:val="00D341FB"/>
    <w:rPr>
      <w:rFonts w:ascii="Segoe UI" w:hAnsi="Segoe UI" w:cs="Segoe UI"/>
      <w:sz w:val="18"/>
      <w:szCs w:val="18"/>
      <w:lang w:val="en-ZA"/>
    </w:rPr>
  </w:style>
  <w:style w:type="character" w:customStyle="1" w:styleId="UnresolvedMention1">
    <w:name w:val="Unresolved Mention1"/>
    <w:basedOn w:val="DefaultParagraphFont"/>
    <w:uiPriority w:val="99"/>
    <w:semiHidden/>
    <w:unhideWhenUsed/>
    <w:rsid w:val="00D341FB"/>
    <w:rPr>
      <w:color w:val="605E5C"/>
      <w:shd w:val="clear" w:color="auto" w:fill="E1DFDD"/>
    </w:rPr>
  </w:style>
  <w:style w:type="paragraph" w:styleId="HTMLAddress">
    <w:name w:val="HTML Address"/>
    <w:basedOn w:val="Normal"/>
    <w:link w:val="HTMLAddressChar"/>
    <w:semiHidden/>
    <w:rsid w:val="00D341FB"/>
    <w:pPr>
      <w:autoSpaceDE/>
      <w:autoSpaceDN/>
      <w:adjustRightInd/>
      <w:spacing w:line="360" w:lineRule="auto"/>
      <w:jc w:val="both"/>
    </w:pPr>
    <w:rPr>
      <w:rFonts w:ascii="Arial" w:eastAsia="Times New Roman" w:hAnsi="Arial" w:cs="Times New Roman"/>
      <w:i/>
      <w:iCs/>
      <w:szCs w:val="20"/>
    </w:rPr>
  </w:style>
  <w:style w:type="character" w:customStyle="1" w:styleId="HTMLAddressChar">
    <w:name w:val="HTML Address Char"/>
    <w:basedOn w:val="DefaultParagraphFont"/>
    <w:link w:val="HTMLAddress"/>
    <w:semiHidden/>
    <w:rsid w:val="00D341FB"/>
    <w:rPr>
      <w:rFonts w:ascii="Arial" w:eastAsia="Times New Roman" w:hAnsi="Arial" w:cs="Times New Roman"/>
      <w:i/>
      <w:iCs/>
      <w:szCs w:val="20"/>
    </w:rPr>
  </w:style>
  <w:style w:type="paragraph" w:customStyle="1" w:styleId="Quotes">
    <w:name w:val="Quotes"/>
    <w:basedOn w:val="Normal"/>
    <w:link w:val="QuotesChar"/>
    <w:qFormat/>
    <w:rsid w:val="0040608F"/>
    <w:pPr>
      <w:spacing w:after="60" w:line="240" w:lineRule="auto"/>
      <w:ind w:left="369" w:hanging="284"/>
    </w:pPr>
    <w:rPr>
      <w:sz w:val="20"/>
      <w:szCs w:val="20"/>
    </w:rPr>
  </w:style>
  <w:style w:type="character" w:customStyle="1" w:styleId="QuotesChar">
    <w:name w:val="Quotes Char"/>
    <w:basedOn w:val="DefaultParagraphFont"/>
    <w:link w:val="Quotes"/>
    <w:rsid w:val="0040608F"/>
    <w:rPr>
      <w:rFonts w:ascii="Calibri" w:hAnsi="Calibri" w:cs="Calibri"/>
      <w:sz w:val="20"/>
      <w:szCs w:val="20"/>
    </w:rPr>
  </w:style>
  <w:style w:type="character" w:customStyle="1" w:styleId="ui-provider">
    <w:name w:val="ui-provider"/>
    <w:basedOn w:val="DefaultParagraphFont"/>
    <w:rsid w:val="00591A96"/>
  </w:style>
  <w:style w:type="character" w:customStyle="1" w:styleId="ref-lnk">
    <w:name w:val="ref-lnk"/>
    <w:basedOn w:val="DefaultParagraphFont"/>
    <w:rsid w:val="00232543"/>
  </w:style>
  <w:style w:type="character" w:customStyle="1" w:styleId="off-screen">
    <w:name w:val="off-screen"/>
    <w:basedOn w:val="DefaultParagraphFont"/>
    <w:rsid w:val="00232543"/>
  </w:style>
  <w:style w:type="character" w:customStyle="1" w:styleId="hlfld-contribauthor">
    <w:name w:val="hlfld-contribauthor"/>
    <w:basedOn w:val="DefaultParagraphFont"/>
    <w:rsid w:val="00DF0809"/>
  </w:style>
  <w:style w:type="character" w:customStyle="1" w:styleId="nlmgiven-names">
    <w:name w:val="nlm_given-names"/>
    <w:basedOn w:val="DefaultParagraphFont"/>
    <w:rsid w:val="00DF0809"/>
  </w:style>
  <w:style w:type="character" w:customStyle="1" w:styleId="nlmyear">
    <w:name w:val="nlm_year"/>
    <w:basedOn w:val="DefaultParagraphFont"/>
    <w:rsid w:val="00DF0809"/>
  </w:style>
  <w:style w:type="character" w:customStyle="1" w:styleId="nlmarticle-title">
    <w:name w:val="nlm_article-title"/>
    <w:basedOn w:val="DefaultParagraphFont"/>
    <w:rsid w:val="00DF0809"/>
  </w:style>
  <w:style w:type="character" w:customStyle="1" w:styleId="nlmfpage">
    <w:name w:val="nlm_fpage"/>
    <w:basedOn w:val="DefaultParagraphFont"/>
    <w:rsid w:val="00DF0809"/>
  </w:style>
  <w:style w:type="character" w:customStyle="1" w:styleId="nlmlpage">
    <w:name w:val="nlm_lpage"/>
    <w:basedOn w:val="DefaultParagraphFont"/>
    <w:rsid w:val="00DF0809"/>
  </w:style>
  <w:style w:type="character" w:customStyle="1" w:styleId="nlmpub-id">
    <w:name w:val="nlm_pub-id"/>
    <w:basedOn w:val="DefaultParagraphFont"/>
    <w:rsid w:val="00DF0809"/>
  </w:style>
  <w:style w:type="character" w:customStyle="1" w:styleId="nlmchapter-title">
    <w:name w:val="nlm_chapter-title"/>
    <w:basedOn w:val="DefaultParagraphFont"/>
    <w:rsid w:val="0000389A"/>
  </w:style>
  <w:style w:type="character" w:customStyle="1" w:styleId="nlmpublisher-loc">
    <w:name w:val="nlm_publisher-loc"/>
    <w:basedOn w:val="DefaultParagraphFont"/>
    <w:rsid w:val="0000389A"/>
  </w:style>
  <w:style w:type="character" w:customStyle="1" w:styleId="nlmpublisher-name">
    <w:name w:val="nlm_publisher-name"/>
    <w:basedOn w:val="DefaultParagraphFont"/>
    <w:rsid w:val="0000389A"/>
  </w:style>
  <w:style w:type="character" w:styleId="HTMLCite">
    <w:name w:val="HTML Cite"/>
    <w:basedOn w:val="DefaultParagraphFont"/>
    <w:uiPriority w:val="99"/>
    <w:semiHidden/>
    <w:unhideWhenUsed/>
    <w:rsid w:val="00516D16"/>
    <w:rPr>
      <w:i/>
      <w:iCs/>
    </w:rPr>
  </w:style>
  <w:style w:type="character" w:customStyle="1" w:styleId="src">
    <w:name w:val="src"/>
    <w:basedOn w:val="DefaultParagraphFont"/>
    <w:rsid w:val="00516D16"/>
  </w:style>
  <w:style w:type="character" w:customStyle="1" w:styleId="title-text">
    <w:name w:val="title-text"/>
    <w:basedOn w:val="DefaultParagraphFont"/>
    <w:rsid w:val="00E308B0"/>
  </w:style>
  <w:style w:type="character" w:customStyle="1" w:styleId="sr-only">
    <w:name w:val="sr-only"/>
    <w:basedOn w:val="DefaultParagraphFont"/>
    <w:rsid w:val="00E308B0"/>
  </w:style>
  <w:style w:type="character" w:customStyle="1" w:styleId="react-xocs-alternative-link">
    <w:name w:val="react-xocs-alternative-link"/>
    <w:basedOn w:val="DefaultParagraphFont"/>
    <w:rsid w:val="00E308B0"/>
  </w:style>
  <w:style w:type="character" w:customStyle="1" w:styleId="given-name">
    <w:name w:val="given-name"/>
    <w:basedOn w:val="DefaultParagraphFont"/>
    <w:rsid w:val="00E308B0"/>
  </w:style>
  <w:style w:type="character" w:customStyle="1" w:styleId="text">
    <w:name w:val="text"/>
    <w:basedOn w:val="DefaultParagraphFont"/>
    <w:rsid w:val="00E308B0"/>
  </w:style>
  <w:style w:type="character" w:customStyle="1" w:styleId="author-ref">
    <w:name w:val="author-ref"/>
    <w:basedOn w:val="DefaultParagraphFont"/>
    <w:rsid w:val="00E308B0"/>
  </w:style>
  <w:style w:type="paragraph" w:styleId="NormalWeb">
    <w:name w:val="Normal (Web)"/>
    <w:basedOn w:val="Normal"/>
    <w:uiPriority w:val="99"/>
    <w:semiHidden/>
    <w:unhideWhenUsed/>
    <w:rsid w:val="00B85E6D"/>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85E6D"/>
    <w:rPr>
      <w:b/>
      <w:bCs/>
    </w:rPr>
  </w:style>
  <w:style w:type="character" w:customStyle="1" w:styleId="highwire-cite-metadata-journal">
    <w:name w:val="highwire-cite-metadata-journal"/>
    <w:basedOn w:val="DefaultParagraphFont"/>
    <w:rsid w:val="00B85E6D"/>
  </w:style>
  <w:style w:type="character" w:customStyle="1" w:styleId="highwire-cite-metadata-volume">
    <w:name w:val="highwire-cite-metadata-volume"/>
    <w:basedOn w:val="DefaultParagraphFont"/>
    <w:rsid w:val="00B85E6D"/>
  </w:style>
  <w:style w:type="character" w:customStyle="1" w:styleId="highwire-cite-metadata-year">
    <w:name w:val="highwire-cite-metadata-year"/>
    <w:basedOn w:val="DefaultParagraphFont"/>
    <w:rsid w:val="00B85E6D"/>
  </w:style>
  <w:style w:type="character" w:customStyle="1" w:styleId="highwire-cite-metadata-elocation-id">
    <w:name w:val="highwire-cite-metadata-elocation-id"/>
    <w:basedOn w:val="DefaultParagraphFont"/>
    <w:rsid w:val="00B85E6D"/>
  </w:style>
  <w:style w:type="character" w:customStyle="1" w:styleId="highwire-cite-metadata-doi">
    <w:name w:val="highwire-cite-metadata-doi"/>
    <w:basedOn w:val="DefaultParagraphFont"/>
    <w:rsid w:val="00B85E6D"/>
  </w:style>
  <w:style w:type="character" w:customStyle="1" w:styleId="label">
    <w:name w:val="label"/>
    <w:basedOn w:val="DefaultParagraphFont"/>
    <w:rsid w:val="00B85E6D"/>
  </w:style>
  <w:style w:type="character" w:customStyle="1" w:styleId="highwire-citation-authors">
    <w:name w:val="highwire-citation-authors"/>
    <w:basedOn w:val="DefaultParagraphFont"/>
    <w:rsid w:val="00C92374"/>
  </w:style>
  <w:style w:type="character" w:customStyle="1" w:styleId="highwire-citation-author">
    <w:name w:val="highwire-citation-author"/>
    <w:basedOn w:val="DefaultParagraphFont"/>
    <w:rsid w:val="00C92374"/>
  </w:style>
  <w:style w:type="character" w:customStyle="1" w:styleId="nlm-surname">
    <w:name w:val="nlm-surname"/>
    <w:basedOn w:val="DefaultParagraphFont"/>
    <w:rsid w:val="00C92374"/>
  </w:style>
  <w:style w:type="character" w:customStyle="1" w:styleId="citation-et">
    <w:name w:val="citation-et"/>
    <w:basedOn w:val="DefaultParagraphFont"/>
    <w:rsid w:val="00C92374"/>
  </w:style>
  <w:style w:type="paragraph" w:styleId="Header">
    <w:name w:val="header"/>
    <w:basedOn w:val="Normal"/>
    <w:link w:val="HeaderChar"/>
    <w:uiPriority w:val="99"/>
    <w:unhideWhenUsed/>
    <w:rsid w:val="00DB5946"/>
    <w:pPr>
      <w:tabs>
        <w:tab w:val="center" w:pos="4513"/>
        <w:tab w:val="right" w:pos="9026"/>
      </w:tabs>
      <w:spacing w:line="240" w:lineRule="auto"/>
    </w:pPr>
  </w:style>
  <w:style w:type="character" w:customStyle="1" w:styleId="HeaderChar">
    <w:name w:val="Header Char"/>
    <w:basedOn w:val="DefaultParagraphFont"/>
    <w:link w:val="Header"/>
    <w:uiPriority w:val="99"/>
    <w:rsid w:val="00DB5946"/>
    <w:rPr>
      <w:rFonts w:ascii="Calibri" w:hAnsi="Calibri" w:cs="Calibri"/>
    </w:rPr>
  </w:style>
  <w:style w:type="paragraph" w:styleId="Footer">
    <w:name w:val="footer"/>
    <w:basedOn w:val="Normal"/>
    <w:link w:val="FooterChar"/>
    <w:uiPriority w:val="99"/>
    <w:unhideWhenUsed/>
    <w:rsid w:val="00DB5946"/>
    <w:pPr>
      <w:tabs>
        <w:tab w:val="center" w:pos="4513"/>
        <w:tab w:val="right" w:pos="9026"/>
      </w:tabs>
      <w:spacing w:line="240" w:lineRule="auto"/>
    </w:pPr>
  </w:style>
  <w:style w:type="character" w:customStyle="1" w:styleId="FooterChar">
    <w:name w:val="Footer Char"/>
    <w:basedOn w:val="DefaultParagraphFont"/>
    <w:link w:val="Footer"/>
    <w:uiPriority w:val="99"/>
    <w:rsid w:val="00DB5946"/>
    <w:rPr>
      <w:rFonts w:ascii="Calibri" w:hAnsi="Calibri" w:cs="Calibri"/>
    </w:rPr>
  </w:style>
  <w:style w:type="character" w:customStyle="1" w:styleId="cf01">
    <w:name w:val="cf01"/>
    <w:basedOn w:val="DefaultParagraphFont"/>
    <w:rsid w:val="00FC667A"/>
    <w:rPr>
      <w:rFonts w:ascii="Segoe UI" w:hAnsi="Segoe UI" w:cs="Segoe UI" w:hint="default"/>
      <w:sz w:val="18"/>
      <w:szCs w:val="18"/>
      <w:shd w:val="clear" w:color="auto" w:fill="00FF00"/>
    </w:rPr>
  </w:style>
  <w:style w:type="paragraph" w:customStyle="1" w:styleId="pf0">
    <w:name w:val="pf0"/>
    <w:basedOn w:val="Normal"/>
    <w:rsid w:val="005B4540"/>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5B4540"/>
    <w:rPr>
      <w:rFonts w:ascii="Segoe UI" w:hAnsi="Segoe UI" w:cs="Segoe UI" w:hint="default"/>
      <w:i/>
      <w:iCs/>
      <w:color w:val="333333"/>
      <w:sz w:val="18"/>
      <w:szCs w:val="18"/>
    </w:rPr>
  </w:style>
  <w:style w:type="character" w:customStyle="1" w:styleId="anchor-text">
    <w:name w:val="anchor-text"/>
    <w:basedOn w:val="DefaultParagraphFont"/>
    <w:rsid w:val="001255BF"/>
  </w:style>
  <w:style w:type="character" w:customStyle="1" w:styleId="citation-doi">
    <w:name w:val="citation-doi"/>
    <w:basedOn w:val="DefaultParagraphFont"/>
    <w:rsid w:val="00CE34BA"/>
  </w:style>
  <w:style w:type="paragraph" w:customStyle="1" w:styleId="dx-doi">
    <w:name w:val="dx-doi"/>
    <w:basedOn w:val="Normal"/>
    <w:rsid w:val="00AD5D3A"/>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dentifier">
    <w:name w:val="identifier"/>
    <w:basedOn w:val="DefaultParagraphFont"/>
    <w:rsid w:val="00AD5D3A"/>
  </w:style>
  <w:style w:type="character" w:customStyle="1" w:styleId="id-label">
    <w:name w:val="id-label"/>
    <w:basedOn w:val="DefaultParagraphFont"/>
    <w:rsid w:val="00AD5D3A"/>
  </w:style>
  <w:style w:type="character" w:customStyle="1" w:styleId="doi">
    <w:name w:val="doi"/>
    <w:basedOn w:val="DefaultParagraphFont"/>
    <w:rsid w:val="00CE10E1"/>
  </w:style>
  <w:style w:type="character" w:styleId="FollowedHyperlink">
    <w:name w:val="FollowedHyperlink"/>
    <w:basedOn w:val="DefaultParagraphFont"/>
    <w:uiPriority w:val="99"/>
    <w:semiHidden/>
    <w:unhideWhenUsed/>
    <w:rsid w:val="006005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257">
      <w:bodyDiv w:val="1"/>
      <w:marLeft w:val="0"/>
      <w:marRight w:val="0"/>
      <w:marTop w:val="0"/>
      <w:marBottom w:val="0"/>
      <w:divBdr>
        <w:top w:val="none" w:sz="0" w:space="0" w:color="auto"/>
        <w:left w:val="none" w:sz="0" w:space="0" w:color="auto"/>
        <w:bottom w:val="none" w:sz="0" w:space="0" w:color="auto"/>
        <w:right w:val="none" w:sz="0" w:space="0" w:color="auto"/>
      </w:divBdr>
    </w:div>
    <w:div w:id="190806207">
      <w:bodyDiv w:val="1"/>
      <w:marLeft w:val="0"/>
      <w:marRight w:val="0"/>
      <w:marTop w:val="0"/>
      <w:marBottom w:val="0"/>
      <w:divBdr>
        <w:top w:val="none" w:sz="0" w:space="0" w:color="auto"/>
        <w:left w:val="none" w:sz="0" w:space="0" w:color="auto"/>
        <w:bottom w:val="none" w:sz="0" w:space="0" w:color="auto"/>
        <w:right w:val="none" w:sz="0" w:space="0" w:color="auto"/>
      </w:divBdr>
    </w:div>
    <w:div w:id="222446818">
      <w:bodyDiv w:val="1"/>
      <w:marLeft w:val="0"/>
      <w:marRight w:val="0"/>
      <w:marTop w:val="0"/>
      <w:marBottom w:val="0"/>
      <w:divBdr>
        <w:top w:val="none" w:sz="0" w:space="0" w:color="auto"/>
        <w:left w:val="none" w:sz="0" w:space="0" w:color="auto"/>
        <w:bottom w:val="none" w:sz="0" w:space="0" w:color="auto"/>
        <w:right w:val="none" w:sz="0" w:space="0" w:color="auto"/>
      </w:divBdr>
      <w:divsChild>
        <w:div w:id="763497102">
          <w:marLeft w:val="0"/>
          <w:marRight w:val="0"/>
          <w:marTop w:val="0"/>
          <w:marBottom w:val="0"/>
          <w:divBdr>
            <w:top w:val="none" w:sz="0" w:space="0" w:color="auto"/>
            <w:left w:val="none" w:sz="0" w:space="0" w:color="auto"/>
            <w:bottom w:val="none" w:sz="0" w:space="0" w:color="auto"/>
            <w:right w:val="none" w:sz="0" w:space="0" w:color="auto"/>
          </w:divBdr>
        </w:div>
        <w:div w:id="1868517065">
          <w:marLeft w:val="0"/>
          <w:marRight w:val="0"/>
          <w:marTop w:val="0"/>
          <w:marBottom w:val="0"/>
          <w:divBdr>
            <w:top w:val="none" w:sz="0" w:space="0" w:color="auto"/>
            <w:left w:val="none" w:sz="0" w:space="0" w:color="auto"/>
            <w:bottom w:val="none" w:sz="0" w:space="0" w:color="auto"/>
            <w:right w:val="none" w:sz="0" w:space="0" w:color="auto"/>
          </w:divBdr>
        </w:div>
      </w:divsChild>
    </w:div>
    <w:div w:id="285159153">
      <w:bodyDiv w:val="1"/>
      <w:marLeft w:val="0"/>
      <w:marRight w:val="0"/>
      <w:marTop w:val="0"/>
      <w:marBottom w:val="0"/>
      <w:divBdr>
        <w:top w:val="none" w:sz="0" w:space="0" w:color="auto"/>
        <w:left w:val="none" w:sz="0" w:space="0" w:color="auto"/>
        <w:bottom w:val="none" w:sz="0" w:space="0" w:color="auto"/>
        <w:right w:val="none" w:sz="0" w:space="0" w:color="auto"/>
      </w:divBdr>
    </w:div>
    <w:div w:id="314720686">
      <w:bodyDiv w:val="1"/>
      <w:marLeft w:val="0"/>
      <w:marRight w:val="0"/>
      <w:marTop w:val="0"/>
      <w:marBottom w:val="0"/>
      <w:divBdr>
        <w:top w:val="none" w:sz="0" w:space="0" w:color="auto"/>
        <w:left w:val="none" w:sz="0" w:space="0" w:color="auto"/>
        <w:bottom w:val="none" w:sz="0" w:space="0" w:color="auto"/>
        <w:right w:val="none" w:sz="0" w:space="0" w:color="auto"/>
      </w:divBdr>
    </w:div>
    <w:div w:id="345134476">
      <w:bodyDiv w:val="1"/>
      <w:marLeft w:val="0"/>
      <w:marRight w:val="0"/>
      <w:marTop w:val="0"/>
      <w:marBottom w:val="0"/>
      <w:divBdr>
        <w:top w:val="none" w:sz="0" w:space="0" w:color="auto"/>
        <w:left w:val="none" w:sz="0" w:space="0" w:color="auto"/>
        <w:bottom w:val="none" w:sz="0" w:space="0" w:color="auto"/>
        <w:right w:val="none" w:sz="0" w:space="0" w:color="auto"/>
      </w:divBdr>
    </w:div>
    <w:div w:id="431359837">
      <w:bodyDiv w:val="1"/>
      <w:marLeft w:val="0"/>
      <w:marRight w:val="0"/>
      <w:marTop w:val="0"/>
      <w:marBottom w:val="0"/>
      <w:divBdr>
        <w:top w:val="none" w:sz="0" w:space="0" w:color="auto"/>
        <w:left w:val="none" w:sz="0" w:space="0" w:color="auto"/>
        <w:bottom w:val="none" w:sz="0" w:space="0" w:color="auto"/>
        <w:right w:val="none" w:sz="0" w:space="0" w:color="auto"/>
      </w:divBdr>
    </w:div>
    <w:div w:id="715860658">
      <w:bodyDiv w:val="1"/>
      <w:marLeft w:val="0"/>
      <w:marRight w:val="0"/>
      <w:marTop w:val="0"/>
      <w:marBottom w:val="0"/>
      <w:divBdr>
        <w:top w:val="none" w:sz="0" w:space="0" w:color="auto"/>
        <w:left w:val="none" w:sz="0" w:space="0" w:color="auto"/>
        <w:bottom w:val="none" w:sz="0" w:space="0" w:color="auto"/>
        <w:right w:val="none" w:sz="0" w:space="0" w:color="auto"/>
      </w:divBdr>
      <w:divsChild>
        <w:div w:id="765157220">
          <w:marLeft w:val="0"/>
          <w:marRight w:val="0"/>
          <w:marTop w:val="0"/>
          <w:marBottom w:val="0"/>
          <w:divBdr>
            <w:top w:val="none" w:sz="0" w:space="0" w:color="auto"/>
            <w:left w:val="none" w:sz="0" w:space="0" w:color="auto"/>
            <w:bottom w:val="none" w:sz="0" w:space="0" w:color="auto"/>
            <w:right w:val="none" w:sz="0" w:space="0" w:color="auto"/>
          </w:divBdr>
        </w:div>
      </w:divsChild>
    </w:div>
    <w:div w:id="739906337">
      <w:bodyDiv w:val="1"/>
      <w:marLeft w:val="0"/>
      <w:marRight w:val="0"/>
      <w:marTop w:val="0"/>
      <w:marBottom w:val="0"/>
      <w:divBdr>
        <w:top w:val="none" w:sz="0" w:space="0" w:color="auto"/>
        <w:left w:val="none" w:sz="0" w:space="0" w:color="auto"/>
        <w:bottom w:val="none" w:sz="0" w:space="0" w:color="auto"/>
        <w:right w:val="none" w:sz="0" w:space="0" w:color="auto"/>
      </w:divBdr>
    </w:div>
    <w:div w:id="789469331">
      <w:bodyDiv w:val="1"/>
      <w:marLeft w:val="0"/>
      <w:marRight w:val="0"/>
      <w:marTop w:val="0"/>
      <w:marBottom w:val="0"/>
      <w:divBdr>
        <w:top w:val="none" w:sz="0" w:space="0" w:color="auto"/>
        <w:left w:val="none" w:sz="0" w:space="0" w:color="auto"/>
        <w:bottom w:val="none" w:sz="0" w:space="0" w:color="auto"/>
        <w:right w:val="none" w:sz="0" w:space="0" w:color="auto"/>
      </w:divBdr>
    </w:div>
    <w:div w:id="872571695">
      <w:bodyDiv w:val="1"/>
      <w:marLeft w:val="0"/>
      <w:marRight w:val="0"/>
      <w:marTop w:val="0"/>
      <w:marBottom w:val="0"/>
      <w:divBdr>
        <w:top w:val="none" w:sz="0" w:space="0" w:color="auto"/>
        <w:left w:val="none" w:sz="0" w:space="0" w:color="auto"/>
        <w:bottom w:val="none" w:sz="0" w:space="0" w:color="auto"/>
        <w:right w:val="none" w:sz="0" w:space="0" w:color="auto"/>
      </w:divBdr>
    </w:div>
    <w:div w:id="877745068">
      <w:bodyDiv w:val="1"/>
      <w:marLeft w:val="0"/>
      <w:marRight w:val="0"/>
      <w:marTop w:val="0"/>
      <w:marBottom w:val="0"/>
      <w:divBdr>
        <w:top w:val="none" w:sz="0" w:space="0" w:color="auto"/>
        <w:left w:val="none" w:sz="0" w:space="0" w:color="auto"/>
        <w:bottom w:val="none" w:sz="0" w:space="0" w:color="auto"/>
        <w:right w:val="none" w:sz="0" w:space="0" w:color="auto"/>
      </w:divBdr>
    </w:div>
    <w:div w:id="1046686902">
      <w:bodyDiv w:val="1"/>
      <w:marLeft w:val="0"/>
      <w:marRight w:val="0"/>
      <w:marTop w:val="0"/>
      <w:marBottom w:val="0"/>
      <w:divBdr>
        <w:top w:val="none" w:sz="0" w:space="0" w:color="auto"/>
        <w:left w:val="none" w:sz="0" w:space="0" w:color="auto"/>
        <w:bottom w:val="none" w:sz="0" w:space="0" w:color="auto"/>
        <w:right w:val="none" w:sz="0" w:space="0" w:color="auto"/>
      </w:divBdr>
    </w:div>
    <w:div w:id="1239899197">
      <w:bodyDiv w:val="1"/>
      <w:marLeft w:val="0"/>
      <w:marRight w:val="0"/>
      <w:marTop w:val="0"/>
      <w:marBottom w:val="0"/>
      <w:divBdr>
        <w:top w:val="none" w:sz="0" w:space="0" w:color="auto"/>
        <w:left w:val="none" w:sz="0" w:space="0" w:color="auto"/>
        <w:bottom w:val="none" w:sz="0" w:space="0" w:color="auto"/>
        <w:right w:val="none" w:sz="0" w:space="0" w:color="auto"/>
      </w:divBdr>
    </w:div>
    <w:div w:id="1240209724">
      <w:bodyDiv w:val="1"/>
      <w:marLeft w:val="0"/>
      <w:marRight w:val="0"/>
      <w:marTop w:val="0"/>
      <w:marBottom w:val="0"/>
      <w:divBdr>
        <w:top w:val="none" w:sz="0" w:space="0" w:color="auto"/>
        <w:left w:val="none" w:sz="0" w:space="0" w:color="auto"/>
        <w:bottom w:val="none" w:sz="0" w:space="0" w:color="auto"/>
        <w:right w:val="none" w:sz="0" w:space="0" w:color="auto"/>
      </w:divBdr>
    </w:div>
    <w:div w:id="1267275944">
      <w:bodyDiv w:val="1"/>
      <w:marLeft w:val="0"/>
      <w:marRight w:val="0"/>
      <w:marTop w:val="0"/>
      <w:marBottom w:val="0"/>
      <w:divBdr>
        <w:top w:val="none" w:sz="0" w:space="0" w:color="auto"/>
        <w:left w:val="none" w:sz="0" w:space="0" w:color="auto"/>
        <w:bottom w:val="none" w:sz="0" w:space="0" w:color="auto"/>
        <w:right w:val="none" w:sz="0" w:space="0" w:color="auto"/>
      </w:divBdr>
      <w:divsChild>
        <w:div w:id="53747149">
          <w:marLeft w:val="0"/>
          <w:marRight w:val="0"/>
          <w:marTop w:val="0"/>
          <w:marBottom w:val="0"/>
          <w:divBdr>
            <w:top w:val="none" w:sz="0" w:space="0" w:color="auto"/>
            <w:left w:val="none" w:sz="0" w:space="0" w:color="auto"/>
            <w:bottom w:val="none" w:sz="0" w:space="0" w:color="auto"/>
            <w:right w:val="none" w:sz="0" w:space="0" w:color="auto"/>
          </w:divBdr>
          <w:divsChild>
            <w:div w:id="1624530283">
              <w:marLeft w:val="0"/>
              <w:marRight w:val="0"/>
              <w:marTop w:val="0"/>
              <w:marBottom w:val="0"/>
              <w:divBdr>
                <w:top w:val="none" w:sz="0" w:space="0" w:color="auto"/>
                <w:left w:val="none" w:sz="0" w:space="0" w:color="auto"/>
                <w:bottom w:val="none" w:sz="0" w:space="0" w:color="auto"/>
                <w:right w:val="none" w:sz="0" w:space="0" w:color="auto"/>
              </w:divBdr>
              <w:divsChild>
                <w:div w:id="607858307">
                  <w:marLeft w:val="0"/>
                  <w:marRight w:val="0"/>
                  <w:marTop w:val="0"/>
                  <w:marBottom w:val="0"/>
                  <w:divBdr>
                    <w:top w:val="none" w:sz="0" w:space="0" w:color="auto"/>
                    <w:left w:val="none" w:sz="0" w:space="0" w:color="auto"/>
                    <w:bottom w:val="none" w:sz="0" w:space="0" w:color="auto"/>
                    <w:right w:val="none" w:sz="0" w:space="0" w:color="auto"/>
                  </w:divBdr>
                  <w:divsChild>
                    <w:div w:id="398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78059">
      <w:bodyDiv w:val="1"/>
      <w:marLeft w:val="0"/>
      <w:marRight w:val="0"/>
      <w:marTop w:val="0"/>
      <w:marBottom w:val="0"/>
      <w:divBdr>
        <w:top w:val="none" w:sz="0" w:space="0" w:color="auto"/>
        <w:left w:val="none" w:sz="0" w:space="0" w:color="auto"/>
        <w:bottom w:val="none" w:sz="0" w:space="0" w:color="auto"/>
        <w:right w:val="none" w:sz="0" w:space="0" w:color="auto"/>
      </w:divBdr>
    </w:div>
    <w:div w:id="1471433765">
      <w:bodyDiv w:val="1"/>
      <w:marLeft w:val="0"/>
      <w:marRight w:val="0"/>
      <w:marTop w:val="0"/>
      <w:marBottom w:val="0"/>
      <w:divBdr>
        <w:top w:val="none" w:sz="0" w:space="0" w:color="auto"/>
        <w:left w:val="none" w:sz="0" w:space="0" w:color="auto"/>
        <w:bottom w:val="none" w:sz="0" w:space="0" w:color="auto"/>
        <w:right w:val="none" w:sz="0" w:space="0" w:color="auto"/>
      </w:divBdr>
    </w:div>
    <w:div w:id="1502237232">
      <w:bodyDiv w:val="1"/>
      <w:marLeft w:val="0"/>
      <w:marRight w:val="0"/>
      <w:marTop w:val="0"/>
      <w:marBottom w:val="0"/>
      <w:divBdr>
        <w:top w:val="none" w:sz="0" w:space="0" w:color="auto"/>
        <w:left w:val="none" w:sz="0" w:space="0" w:color="auto"/>
        <w:bottom w:val="none" w:sz="0" w:space="0" w:color="auto"/>
        <w:right w:val="none" w:sz="0" w:space="0" w:color="auto"/>
      </w:divBdr>
    </w:div>
    <w:div w:id="1511918245">
      <w:bodyDiv w:val="1"/>
      <w:marLeft w:val="0"/>
      <w:marRight w:val="0"/>
      <w:marTop w:val="0"/>
      <w:marBottom w:val="0"/>
      <w:divBdr>
        <w:top w:val="none" w:sz="0" w:space="0" w:color="auto"/>
        <w:left w:val="none" w:sz="0" w:space="0" w:color="auto"/>
        <w:bottom w:val="none" w:sz="0" w:space="0" w:color="auto"/>
        <w:right w:val="none" w:sz="0" w:space="0" w:color="auto"/>
      </w:divBdr>
    </w:div>
    <w:div w:id="1521043322">
      <w:bodyDiv w:val="1"/>
      <w:marLeft w:val="0"/>
      <w:marRight w:val="0"/>
      <w:marTop w:val="0"/>
      <w:marBottom w:val="0"/>
      <w:divBdr>
        <w:top w:val="none" w:sz="0" w:space="0" w:color="auto"/>
        <w:left w:val="none" w:sz="0" w:space="0" w:color="auto"/>
        <w:bottom w:val="none" w:sz="0" w:space="0" w:color="auto"/>
        <w:right w:val="none" w:sz="0" w:space="0" w:color="auto"/>
      </w:divBdr>
    </w:div>
    <w:div w:id="1526669274">
      <w:bodyDiv w:val="1"/>
      <w:marLeft w:val="0"/>
      <w:marRight w:val="0"/>
      <w:marTop w:val="0"/>
      <w:marBottom w:val="0"/>
      <w:divBdr>
        <w:top w:val="none" w:sz="0" w:space="0" w:color="auto"/>
        <w:left w:val="none" w:sz="0" w:space="0" w:color="auto"/>
        <w:bottom w:val="none" w:sz="0" w:space="0" w:color="auto"/>
        <w:right w:val="none" w:sz="0" w:space="0" w:color="auto"/>
      </w:divBdr>
    </w:div>
    <w:div w:id="1592397986">
      <w:bodyDiv w:val="1"/>
      <w:marLeft w:val="0"/>
      <w:marRight w:val="0"/>
      <w:marTop w:val="0"/>
      <w:marBottom w:val="0"/>
      <w:divBdr>
        <w:top w:val="none" w:sz="0" w:space="0" w:color="auto"/>
        <w:left w:val="none" w:sz="0" w:space="0" w:color="auto"/>
        <w:bottom w:val="none" w:sz="0" w:space="0" w:color="auto"/>
        <w:right w:val="none" w:sz="0" w:space="0" w:color="auto"/>
      </w:divBdr>
    </w:div>
    <w:div w:id="1699162673">
      <w:bodyDiv w:val="1"/>
      <w:marLeft w:val="0"/>
      <w:marRight w:val="0"/>
      <w:marTop w:val="0"/>
      <w:marBottom w:val="0"/>
      <w:divBdr>
        <w:top w:val="none" w:sz="0" w:space="0" w:color="auto"/>
        <w:left w:val="none" w:sz="0" w:space="0" w:color="auto"/>
        <w:bottom w:val="none" w:sz="0" w:space="0" w:color="auto"/>
        <w:right w:val="none" w:sz="0" w:space="0" w:color="auto"/>
      </w:divBdr>
      <w:divsChild>
        <w:div w:id="762604392">
          <w:marLeft w:val="0"/>
          <w:marRight w:val="0"/>
          <w:marTop w:val="0"/>
          <w:marBottom w:val="0"/>
          <w:divBdr>
            <w:top w:val="none" w:sz="0" w:space="0" w:color="auto"/>
            <w:left w:val="none" w:sz="0" w:space="0" w:color="auto"/>
            <w:bottom w:val="none" w:sz="0" w:space="0" w:color="auto"/>
            <w:right w:val="none" w:sz="0" w:space="0" w:color="auto"/>
          </w:divBdr>
        </w:div>
        <w:div w:id="666322680">
          <w:marLeft w:val="0"/>
          <w:marRight w:val="0"/>
          <w:marTop w:val="0"/>
          <w:marBottom w:val="0"/>
          <w:divBdr>
            <w:top w:val="none" w:sz="0" w:space="0" w:color="auto"/>
            <w:left w:val="none" w:sz="0" w:space="0" w:color="auto"/>
            <w:bottom w:val="none" w:sz="0" w:space="0" w:color="auto"/>
            <w:right w:val="none" w:sz="0" w:space="0" w:color="auto"/>
          </w:divBdr>
        </w:div>
        <w:div w:id="831216222">
          <w:marLeft w:val="0"/>
          <w:marRight w:val="0"/>
          <w:marTop w:val="0"/>
          <w:marBottom w:val="0"/>
          <w:divBdr>
            <w:top w:val="none" w:sz="0" w:space="0" w:color="auto"/>
            <w:left w:val="none" w:sz="0" w:space="0" w:color="auto"/>
            <w:bottom w:val="none" w:sz="0" w:space="0" w:color="auto"/>
            <w:right w:val="none" w:sz="0" w:space="0" w:color="auto"/>
          </w:divBdr>
        </w:div>
      </w:divsChild>
    </w:div>
    <w:div w:id="1768038725">
      <w:bodyDiv w:val="1"/>
      <w:marLeft w:val="0"/>
      <w:marRight w:val="0"/>
      <w:marTop w:val="0"/>
      <w:marBottom w:val="0"/>
      <w:divBdr>
        <w:top w:val="none" w:sz="0" w:space="0" w:color="auto"/>
        <w:left w:val="none" w:sz="0" w:space="0" w:color="auto"/>
        <w:bottom w:val="none" w:sz="0" w:space="0" w:color="auto"/>
        <w:right w:val="none" w:sz="0" w:space="0" w:color="auto"/>
      </w:divBdr>
    </w:div>
    <w:div w:id="1789737257">
      <w:bodyDiv w:val="1"/>
      <w:marLeft w:val="0"/>
      <w:marRight w:val="0"/>
      <w:marTop w:val="0"/>
      <w:marBottom w:val="0"/>
      <w:divBdr>
        <w:top w:val="none" w:sz="0" w:space="0" w:color="auto"/>
        <w:left w:val="none" w:sz="0" w:space="0" w:color="auto"/>
        <w:bottom w:val="none" w:sz="0" w:space="0" w:color="auto"/>
        <w:right w:val="none" w:sz="0" w:space="0" w:color="auto"/>
      </w:divBdr>
    </w:div>
    <w:div w:id="1866867777">
      <w:bodyDiv w:val="1"/>
      <w:marLeft w:val="0"/>
      <w:marRight w:val="0"/>
      <w:marTop w:val="0"/>
      <w:marBottom w:val="0"/>
      <w:divBdr>
        <w:top w:val="none" w:sz="0" w:space="0" w:color="auto"/>
        <w:left w:val="none" w:sz="0" w:space="0" w:color="auto"/>
        <w:bottom w:val="none" w:sz="0" w:space="0" w:color="auto"/>
        <w:right w:val="none" w:sz="0" w:space="0" w:color="auto"/>
      </w:divBdr>
    </w:div>
    <w:div w:id="1929925171">
      <w:bodyDiv w:val="1"/>
      <w:marLeft w:val="0"/>
      <w:marRight w:val="0"/>
      <w:marTop w:val="0"/>
      <w:marBottom w:val="0"/>
      <w:divBdr>
        <w:top w:val="none" w:sz="0" w:space="0" w:color="auto"/>
        <w:left w:val="none" w:sz="0" w:space="0" w:color="auto"/>
        <w:bottom w:val="none" w:sz="0" w:space="0" w:color="auto"/>
        <w:right w:val="none" w:sz="0" w:space="0" w:color="auto"/>
      </w:divBdr>
    </w:div>
    <w:div w:id="1958950598">
      <w:bodyDiv w:val="1"/>
      <w:marLeft w:val="0"/>
      <w:marRight w:val="0"/>
      <w:marTop w:val="0"/>
      <w:marBottom w:val="0"/>
      <w:divBdr>
        <w:top w:val="none" w:sz="0" w:space="0" w:color="auto"/>
        <w:left w:val="none" w:sz="0" w:space="0" w:color="auto"/>
        <w:bottom w:val="none" w:sz="0" w:space="0" w:color="auto"/>
        <w:right w:val="none" w:sz="0" w:space="0" w:color="auto"/>
      </w:divBdr>
    </w:div>
    <w:div w:id="20284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7/7698510" TargetMode="External"/><Relationship Id="rId18" Type="http://schemas.openxmlformats.org/officeDocument/2006/relationships/hyperlink" Target="https://doi.org/10.1080/17437199.2014.941722" TargetMode="External"/><Relationship Id="rId26" Type="http://schemas.openxmlformats.org/officeDocument/2006/relationships/hyperlink" Target="https://doi.org/10.4102%2Fphcfm.v7i1.731" TargetMode="External"/><Relationship Id="rId39" Type="http://schemas.openxmlformats.org/officeDocument/2006/relationships/hyperlink" Target="https://doi.org/10.1016/j.ijmedinf.2021.104432" TargetMode="External"/><Relationship Id="rId3" Type="http://schemas.openxmlformats.org/officeDocument/2006/relationships/styles" Target="styles.xml"/><Relationship Id="rId21" Type="http://schemas.openxmlformats.org/officeDocument/2006/relationships/hyperlink" Target="https://doi.org/10.4102%2Fphcfm.v12i1.2540" TargetMode="External"/><Relationship Id="rId34" Type="http://schemas.openxmlformats.org/officeDocument/2006/relationships/hyperlink" Target="https://doi.org/10.4324/9780203507711" TargetMode="External"/><Relationship Id="rId42" Type="http://schemas.openxmlformats.org/officeDocument/2006/relationships/image" Target="media/image1.png"/><Relationship Id="rId47" Type="http://schemas.openxmlformats.org/officeDocument/2006/relationships/image" Target="media/image6.png"/><Relationship Id="rId50"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doi.org/10.1016/j.pec.2004.05.008" TargetMode="External"/><Relationship Id="rId17" Type="http://schemas.openxmlformats.org/officeDocument/2006/relationships/hyperlink" Target="https://doi.org/10.1186/s13643-019-0991-y" TargetMode="External"/><Relationship Id="rId25" Type="http://schemas.openxmlformats.org/officeDocument/2006/relationships/hyperlink" Target="https://journals.sagepub.com/doi/10.1177/1359105314523304" TargetMode="External"/><Relationship Id="rId33" Type="http://schemas.openxmlformats.org/officeDocument/2006/relationships/hyperlink" Target="https://doi.org/10.1186/s12909-015-0373-7" TargetMode="External"/><Relationship Id="rId38" Type="http://schemas.openxmlformats.org/officeDocument/2006/relationships/hyperlink" Target="https://doi.org/10.5455%2Faim.2022.30.57-60" TargetMode="External"/><Relationship Id="rId46"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doi.org/10.1186/1748-5908-7-37" TargetMode="External"/><Relationship Id="rId20" Type="http://schemas.openxmlformats.org/officeDocument/2006/relationships/hyperlink" Target="https://doi.org/10.1186%2Fs12978-020-00957-0" TargetMode="External"/><Relationship Id="rId29" Type="http://schemas.openxmlformats.org/officeDocument/2006/relationships/hyperlink" Target="https://doi.org/10.1186/s13006-016-0071-z" TargetMode="External"/><Relationship Id="rId41" Type="http://schemas.openxmlformats.org/officeDocument/2006/relationships/hyperlink" Target="http://www.who.int/docs/default-source/primary-health/vision.pdf?sfvrsn=c3119034_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ec.2020.01.001" TargetMode="External"/><Relationship Id="rId24" Type="http://schemas.openxmlformats.org/officeDocument/2006/relationships/hyperlink" Target="https://doi.org/10.1186/s12913-018-3778-2" TargetMode="External"/><Relationship Id="rId32" Type="http://schemas.openxmlformats.org/officeDocument/2006/relationships/hyperlink" Target="https://doi.org/10.1017/s1368980009993272" TargetMode="External"/><Relationship Id="rId37" Type="http://schemas.openxmlformats.org/officeDocument/2006/relationships/hyperlink" Target="https://doi.org/10.1111/jhn.12444" TargetMode="External"/><Relationship Id="rId40" Type="http://schemas.openxmlformats.org/officeDocument/2006/relationships/hyperlink" Target="chrome-extension://efaidnbmnnnibpcajpcglclefindmkaj/https:/cdn.who.int/media/docs/default-source/documents/communication-framework.pdf?sfvrsn=93aa6138_0" TargetMode="External"/><Relationship Id="rId45" Type="http://schemas.openxmlformats.org/officeDocument/2006/relationships/image" Target="media/image4.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ycnet.apa.org/doi/10.1191/1478088706qp063oa" TargetMode="External"/><Relationship Id="rId23" Type="http://schemas.openxmlformats.org/officeDocument/2006/relationships/hyperlink" Target="https://doi.org/10.1186/s12913-020-05420-1" TargetMode="External"/><Relationship Id="rId28" Type="http://schemas.openxmlformats.org/officeDocument/2006/relationships/hyperlink" Target="https://doi.org/10.1136%2Fqshc.2004.011155" TargetMode="External"/><Relationship Id="rId36" Type="http://schemas.openxmlformats.org/officeDocument/2006/relationships/hyperlink" Target="https://doi.org/10.1007/978-3-319-60013-0_72-1" TargetMode="External"/><Relationship Id="rId49" Type="http://schemas.openxmlformats.org/officeDocument/2006/relationships/image" Target="media/image8.png"/><Relationship Id="rId10" Type="http://schemas.openxmlformats.org/officeDocument/2006/relationships/hyperlink" Target="https://aanh.med.lmu.de/course/index.php?categoryid=76" TargetMode="External"/><Relationship Id="rId19" Type="http://schemas.openxmlformats.org/officeDocument/2006/relationships/hyperlink" Target="https://doi.org/10.1016/j.ssmmh.2022.100132" TargetMode="External"/><Relationship Id="rId31" Type="http://schemas.openxmlformats.org/officeDocument/2006/relationships/hyperlink" Target="https://doi.org/10.1136/bmjgh-2019-001388" TargetMode="External"/><Relationship Id="rId44" Type="http://schemas.openxmlformats.org/officeDocument/2006/relationships/image" Target="media/image3.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anh.med.lmu.de/" TargetMode="External"/><Relationship Id="rId14" Type="http://schemas.openxmlformats.org/officeDocument/2006/relationships/hyperlink" Target="https://doi.org/10.1001/jama.288.19.2469" TargetMode="External"/><Relationship Id="rId22" Type="http://schemas.openxmlformats.org/officeDocument/2006/relationships/hyperlink" Target="https://doi.org/10.7748/ns.30.4.50.e10186" TargetMode="External"/><Relationship Id="rId27" Type="http://schemas.openxmlformats.org/officeDocument/2006/relationships/hyperlink" Target="https://doi.org/10.1111/j.2044-8279.1976.tb02980.x" TargetMode="External"/><Relationship Id="rId30" Type="http://schemas.openxmlformats.org/officeDocument/2006/relationships/hyperlink" Target="https://doi.org/10.1080/20786190.2016.1187885" TargetMode="External"/><Relationship Id="rId35" Type="http://schemas.openxmlformats.org/officeDocument/2006/relationships/hyperlink" Target="https://doi.org/10.1007/BF01680533" TargetMode="External"/><Relationship Id="rId43" Type="http://schemas.openxmlformats.org/officeDocument/2006/relationships/image" Target="media/image2.png"/><Relationship Id="rId48" Type="http://schemas.openxmlformats.org/officeDocument/2006/relationships/image" Target="media/image7.png"/><Relationship Id="rId8" Type="http://schemas.openxmlformats.org/officeDocument/2006/relationships/hyperlink" Target="https://aanh.med.lmu.de/course/index.php?categoryid=76" TargetMode="External"/><Relationship Id="rId5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0092-2C1A-0B4F-9743-E37940D1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19350</Words>
  <Characters>110298</Characters>
  <Application>Microsoft Office Word</Application>
  <DocSecurity>4</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Sunhea Choi</dc:creator>
  <cp:keywords/>
  <dc:description/>
  <cp:lastModifiedBy>Karen Drake</cp:lastModifiedBy>
  <cp:revision>2</cp:revision>
  <dcterms:created xsi:type="dcterms:W3CDTF">2024-06-04T09:56:00Z</dcterms:created>
  <dcterms:modified xsi:type="dcterms:W3CDTF">2024-06-04T09:56:00Z</dcterms:modified>
</cp:coreProperties>
</file>