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4745C" w14:textId="44BC3729" w:rsidR="0060011A" w:rsidRDefault="00E006E7" w:rsidP="00AF2CD3">
      <w:pPr>
        <w:pStyle w:val="NoSpacing"/>
        <w:spacing w:line="480" w:lineRule="auto"/>
        <w:jc w:val="center"/>
        <w:rPr>
          <w:rFonts w:ascii="Times New Roman" w:hAnsi="Times New Roman" w:cs="Times New Roman"/>
          <w:sz w:val="24"/>
          <w:szCs w:val="24"/>
        </w:rPr>
      </w:pPr>
      <w:r w:rsidRPr="00E006E7">
        <w:rPr>
          <w:rFonts w:ascii="Times New Roman" w:hAnsi="Times New Roman" w:cs="Times New Roman"/>
          <w:sz w:val="24"/>
          <w:szCs w:val="24"/>
        </w:rPr>
        <w:t xml:space="preserve">The RESIST Study: </w:t>
      </w:r>
      <w:r w:rsidR="00AD573D">
        <w:rPr>
          <w:rFonts w:ascii="Times New Roman" w:hAnsi="Times New Roman" w:cs="Times New Roman"/>
          <w:sz w:val="24"/>
          <w:szCs w:val="24"/>
        </w:rPr>
        <w:t>Examining</w:t>
      </w:r>
      <w:r w:rsidR="003E09D2">
        <w:rPr>
          <w:rFonts w:ascii="Times New Roman" w:hAnsi="Times New Roman" w:cs="Times New Roman"/>
          <w:sz w:val="24"/>
          <w:szCs w:val="24"/>
        </w:rPr>
        <w:t xml:space="preserve"> cognitive change in </w:t>
      </w:r>
      <w:r w:rsidR="00AD573D">
        <w:rPr>
          <w:rFonts w:ascii="Times New Roman" w:hAnsi="Times New Roman" w:cs="Times New Roman"/>
          <w:sz w:val="24"/>
          <w:szCs w:val="24"/>
        </w:rPr>
        <w:t xml:space="preserve">rheumatoid arthritis </w:t>
      </w:r>
      <w:r w:rsidR="00B42AD7">
        <w:rPr>
          <w:rFonts w:ascii="Times New Roman" w:hAnsi="Times New Roman" w:cs="Times New Roman"/>
          <w:sz w:val="24"/>
          <w:szCs w:val="24"/>
        </w:rPr>
        <w:t>patients with mild cognitive impairment being treated with a TNF-inhibitor</w:t>
      </w:r>
      <w:r w:rsidR="00923814">
        <w:rPr>
          <w:rFonts w:ascii="Times New Roman" w:hAnsi="Times New Roman" w:cs="Times New Roman"/>
          <w:sz w:val="24"/>
          <w:szCs w:val="24"/>
        </w:rPr>
        <w:t xml:space="preserve"> compared to a </w:t>
      </w:r>
      <w:r w:rsidR="00923814" w:rsidRPr="00923814">
        <w:rPr>
          <w:rFonts w:ascii="Times New Roman" w:hAnsi="Times New Roman" w:cs="Times New Roman"/>
          <w:sz w:val="24"/>
          <w:szCs w:val="24"/>
        </w:rPr>
        <w:t xml:space="preserve">conventional synthetic disease-modifying anti-rheumatic </w:t>
      </w:r>
      <w:proofErr w:type="gramStart"/>
      <w:r w:rsidR="00923814" w:rsidRPr="00923814">
        <w:rPr>
          <w:rFonts w:ascii="Times New Roman" w:hAnsi="Times New Roman" w:cs="Times New Roman"/>
          <w:sz w:val="24"/>
          <w:szCs w:val="24"/>
        </w:rPr>
        <w:t>drug</w:t>
      </w:r>
      <w:proofErr w:type="gramEnd"/>
    </w:p>
    <w:p w14:paraId="36D89464" w14:textId="2DC196B9" w:rsidR="00E006E7" w:rsidRDefault="00E006E7" w:rsidP="00E37A52">
      <w:pPr>
        <w:pStyle w:val="NoSpacing"/>
        <w:spacing w:line="480" w:lineRule="auto"/>
        <w:rPr>
          <w:rFonts w:ascii="Times New Roman" w:hAnsi="Times New Roman" w:cs="Times New Roman"/>
          <w:sz w:val="24"/>
          <w:szCs w:val="24"/>
        </w:rPr>
      </w:pPr>
    </w:p>
    <w:p w14:paraId="76BFFB3D" w14:textId="395BA06E" w:rsidR="00E006E7" w:rsidRDefault="00E006E7" w:rsidP="00E37A52">
      <w:pPr>
        <w:pStyle w:val="NoSpacing"/>
        <w:spacing w:line="480" w:lineRule="auto"/>
        <w:jc w:val="center"/>
        <w:rPr>
          <w:rFonts w:ascii="Times New Roman" w:hAnsi="Times New Roman" w:cs="Times New Roman"/>
          <w:sz w:val="24"/>
          <w:szCs w:val="24"/>
          <w:vertAlign w:val="superscript"/>
        </w:rPr>
      </w:pPr>
      <w:r>
        <w:rPr>
          <w:rFonts w:ascii="Times New Roman" w:hAnsi="Times New Roman" w:cs="Times New Roman"/>
          <w:sz w:val="24"/>
          <w:szCs w:val="24"/>
        </w:rPr>
        <w:t>Calum Marr</w:t>
      </w:r>
      <w:r w:rsidRPr="00E006E7">
        <w:rPr>
          <w:rFonts w:ascii="Times New Roman" w:hAnsi="Times New Roman" w:cs="Times New Roman"/>
          <w:sz w:val="24"/>
          <w:szCs w:val="24"/>
          <w:vertAlign w:val="superscript"/>
        </w:rPr>
        <w:t>a</w:t>
      </w:r>
      <w:r>
        <w:rPr>
          <w:rFonts w:ascii="Times New Roman" w:hAnsi="Times New Roman" w:cs="Times New Roman"/>
          <w:sz w:val="24"/>
          <w:szCs w:val="24"/>
        </w:rPr>
        <w:t xml:space="preserve">, Bethany </w:t>
      </w:r>
      <w:proofErr w:type="spellStart"/>
      <w:r>
        <w:rPr>
          <w:rFonts w:ascii="Times New Roman" w:hAnsi="Times New Roman" w:cs="Times New Roman"/>
          <w:sz w:val="24"/>
          <w:szCs w:val="24"/>
        </w:rPr>
        <w:t>McDowell</w:t>
      </w:r>
      <w:r w:rsidRPr="00E006E7">
        <w:rPr>
          <w:rFonts w:ascii="Times New Roman" w:hAnsi="Times New Roman" w:cs="Times New Roman"/>
          <w:sz w:val="24"/>
          <w:szCs w:val="24"/>
          <w:vertAlign w:val="superscript"/>
        </w:rPr>
        <w:t>a</w:t>
      </w:r>
      <w:proofErr w:type="spellEnd"/>
      <w:r>
        <w:rPr>
          <w:rFonts w:ascii="Times New Roman" w:hAnsi="Times New Roman" w:cs="Times New Roman"/>
          <w:sz w:val="24"/>
          <w:szCs w:val="24"/>
        </w:rPr>
        <w:t xml:space="preserve">, Clive </w:t>
      </w:r>
      <w:proofErr w:type="spellStart"/>
      <w:r>
        <w:rPr>
          <w:rFonts w:ascii="Times New Roman" w:hAnsi="Times New Roman" w:cs="Times New Roman"/>
          <w:sz w:val="24"/>
          <w:szCs w:val="24"/>
        </w:rPr>
        <w:t>Holmes</w:t>
      </w:r>
      <w:r w:rsidR="00CF7228">
        <w:rPr>
          <w:rFonts w:ascii="Times New Roman" w:hAnsi="Times New Roman" w:cs="Times New Roman"/>
          <w:sz w:val="24"/>
          <w:szCs w:val="24"/>
          <w:vertAlign w:val="superscript"/>
        </w:rPr>
        <w:t>b</w:t>
      </w:r>
      <w:proofErr w:type="spellEnd"/>
      <w:r w:rsidR="00587F21">
        <w:rPr>
          <w:rFonts w:ascii="Times New Roman" w:hAnsi="Times New Roman" w:cs="Times New Roman"/>
          <w:sz w:val="24"/>
          <w:szCs w:val="24"/>
          <w:vertAlign w:val="superscript"/>
        </w:rPr>
        <w:t xml:space="preserve">, </w:t>
      </w:r>
      <w:r w:rsidR="00CF7228">
        <w:rPr>
          <w:rFonts w:ascii="Times New Roman" w:hAnsi="Times New Roman" w:cs="Times New Roman"/>
          <w:sz w:val="24"/>
          <w:szCs w:val="24"/>
          <w:vertAlign w:val="superscript"/>
        </w:rPr>
        <w:t>c</w:t>
      </w:r>
      <w:r>
        <w:rPr>
          <w:rFonts w:ascii="Times New Roman" w:hAnsi="Times New Roman" w:cs="Times New Roman"/>
          <w:sz w:val="24"/>
          <w:szCs w:val="24"/>
        </w:rPr>
        <w:t xml:space="preserve">, Christopher J </w:t>
      </w:r>
      <w:proofErr w:type="spellStart"/>
      <w:r>
        <w:rPr>
          <w:rFonts w:ascii="Times New Roman" w:hAnsi="Times New Roman" w:cs="Times New Roman"/>
          <w:sz w:val="24"/>
          <w:szCs w:val="24"/>
        </w:rPr>
        <w:t>Edwards</w:t>
      </w:r>
      <w:r w:rsidR="00CF7228">
        <w:rPr>
          <w:rFonts w:ascii="Times New Roman" w:hAnsi="Times New Roman" w:cs="Times New Roman"/>
          <w:sz w:val="24"/>
          <w:szCs w:val="24"/>
          <w:vertAlign w:val="superscript"/>
        </w:rPr>
        <w:t>b</w:t>
      </w:r>
      <w:proofErr w:type="spellEnd"/>
      <w:r w:rsidR="00A140FB">
        <w:rPr>
          <w:rFonts w:ascii="Times New Roman" w:hAnsi="Times New Roman" w:cs="Times New Roman"/>
          <w:sz w:val="24"/>
          <w:szCs w:val="24"/>
          <w:vertAlign w:val="superscript"/>
        </w:rPr>
        <w:t xml:space="preserve">, </w:t>
      </w:r>
      <w:r w:rsidR="00CF7228">
        <w:rPr>
          <w:rFonts w:ascii="Times New Roman" w:hAnsi="Times New Roman" w:cs="Times New Roman"/>
          <w:sz w:val="24"/>
          <w:szCs w:val="24"/>
          <w:vertAlign w:val="superscript"/>
        </w:rPr>
        <w:t>d</w:t>
      </w:r>
      <w:r w:rsidR="00A140FB">
        <w:rPr>
          <w:rFonts w:ascii="Times New Roman" w:hAnsi="Times New Roman" w:cs="Times New Roman"/>
          <w:sz w:val="24"/>
          <w:szCs w:val="24"/>
          <w:vertAlign w:val="superscript"/>
        </w:rPr>
        <w:t xml:space="preserve">, </w:t>
      </w:r>
      <w:r w:rsidR="000C0004">
        <w:rPr>
          <w:rFonts w:ascii="Times New Roman" w:hAnsi="Times New Roman" w:cs="Times New Roman"/>
          <w:sz w:val="24"/>
          <w:szCs w:val="24"/>
          <w:vertAlign w:val="superscript"/>
        </w:rPr>
        <w:t>e</w:t>
      </w:r>
      <w:r>
        <w:rPr>
          <w:rFonts w:ascii="Times New Roman" w:hAnsi="Times New Roman" w:cs="Times New Roman"/>
          <w:sz w:val="24"/>
          <w:szCs w:val="24"/>
        </w:rPr>
        <w:t xml:space="preserve">, Christopher </w:t>
      </w:r>
      <w:proofErr w:type="spellStart"/>
      <w:r>
        <w:rPr>
          <w:rFonts w:ascii="Times New Roman" w:hAnsi="Times New Roman" w:cs="Times New Roman"/>
          <w:sz w:val="24"/>
          <w:szCs w:val="24"/>
        </w:rPr>
        <w:t>Cardwell</w:t>
      </w:r>
      <w:r w:rsidR="00A140FB" w:rsidRPr="00A140FB">
        <w:rPr>
          <w:rFonts w:ascii="Times New Roman" w:hAnsi="Times New Roman" w:cs="Times New Roman"/>
          <w:sz w:val="24"/>
          <w:szCs w:val="24"/>
          <w:vertAlign w:val="superscript"/>
        </w:rPr>
        <w:t>a</w:t>
      </w:r>
      <w:proofErr w:type="spellEnd"/>
      <w:r>
        <w:rPr>
          <w:rFonts w:ascii="Times New Roman" w:hAnsi="Times New Roman" w:cs="Times New Roman"/>
          <w:sz w:val="24"/>
          <w:szCs w:val="24"/>
        </w:rPr>
        <w:t xml:space="preserve">, Michelle </w:t>
      </w:r>
      <w:proofErr w:type="spellStart"/>
      <w:r>
        <w:rPr>
          <w:rFonts w:ascii="Times New Roman" w:hAnsi="Times New Roman" w:cs="Times New Roman"/>
          <w:sz w:val="24"/>
          <w:szCs w:val="24"/>
        </w:rPr>
        <w:t>McHenry</w:t>
      </w:r>
      <w:r w:rsidR="000C0004">
        <w:rPr>
          <w:rFonts w:ascii="Times New Roman" w:hAnsi="Times New Roman" w:cs="Times New Roman"/>
          <w:sz w:val="24"/>
          <w:szCs w:val="24"/>
          <w:vertAlign w:val="superscript"/>
        </w:rPr>
        <w:t>f</w:t>
      </w:r>
      <w:proofErr w:type="spellEnd"/>
      <w:r>
        <w:rPr>
          <w:rFonts w:ascii="Times New Roman" w:hAnsi="Times New Roman" w:cs="Times New Roman"/>
          <w:sz w:val="24"/>
          <w:szCs w:val="24"/>
        </w:rPr>
        <w:t xml:space="preserve">, Gary </w:t>
      </w:r>
      <w:proofErr w:type="spellStart"/>
      <w:r>
        <w:rPr>
          <w:rFonts w:ascii="Times New Roman" w:hAnsi="Times New Roman" w:cs="Times New Roman"/>
          <w:sz w:val="24"/>
          <w:szCs w:val="24"/>
        </w:rPr>
        <w:t>Meenagh</w:t>
      </w:r>
      <w:r w:rsidR="000C0004">
        <w:rPr>
          <w:rFonts w:ascii="Times New Roman" w:hAnsi="Times New Roman" w:cs="Times New Roman"/>
          <w:sz w:val="24"/>
          <w:szCs w:val="24"/>
          <w:vertAlign w:val="superscript"/>
        </w:rPr>
        <w:t>g</w:t>
      </w:r>
      <w:proofErr w:type="spellEnd"/>
      <w:r w:rsidR="00A206F7">
        <w:rPr>
          <w:rFonts w:ascii="Times New Roman" w:hAnsi="Times New Roman" w:cs="Times New Roman"/>
          <w:sz w:val="24"/>
          <w:szCs w:val="24"/>
        </w:rPr>
        <w:t xml:space="preserve">, </w:t>
      </w:r>
      <w:r w:rsidR="00102029">
        <w:rPr>
          <w:rFonts w:ascii="Times New Roman" w:hAnsi="Times New Roman" w:cs="Times New Roman"/>
          <w:sz w:val="24"/>
          <w:szCs w:val="24"/>
        </w:rPr>
        <w:t xml:space="preserve">Jessica </w:t>
      </w:r>
      <w:r w:rsidR="004D614C">
        <w:rPr>
          <w:rFonts w:ascii="Times New Roman" w:hAnsi="Times New Roman" w:cs="Times New Roman"/>
          <w:sz w:val="24"/>
          <w:szCs w:val="24"/>
        </w:rPr>
        <w:t xml:space="preserve">L. </w:t>
      </w:r>
      <w:proofErr w:type="spellStart"/>
      <w:r w:rsidR="00102029">
        <w:rPr>
          <w:rFonts w:ascii="Times New Roman" w:hAnsi="Times New Roman" w:cs="Times New Roman"/>
          <w:sz w:val="24"/>
          <w:szCs w:val="24"/>
        </w:rPr>
        <w:t>Teeling</w:t>
      </w:r>
      <w:r w:rsidR="002D31BC">
        <w:rPr>
          <w:rFonts w:ascii="Times New Roman" w:hAnsi="Times New Roman" w:cs="Times New Roman"/>
          <w:sz w:val="24"/>
          <w:szCs w:val="24"/>
          <w:vertAlign w:val="superscript"/>
        </w:rPr>
        <w:t>h</w:t>
      </w:r>
      <w:proofErr w:type="spellEnd"/>
      <w:r w:rsidR="004D756B">
        <w:rPr>
          <w:rFonts w:ascii="Times New Roman" w:hAnsi="Times New Roman" w:cs="Times New Roman"/>
          <w:sz w:val="24"/>
          <w:szCs w:val="24"/>
        </w:rPr>
        <w:t>,</w:t>
      </w:r>
      <w:r>
        <w:rPr>
          <w:rFonts w:ascii="Times New Roman" w:hAnsi="Times New Roman" w:cs="Times New Roman"/>
          <w:sz w:val="24"/>
          <w:szCs w:val="24"/>
        </w:rPr>
        <w:t xml:space="preserve"> &amp; Bernadette </w:t>
      </w:r>
      <w:proofErr w:type="spellStart"/>
      <w:r>
        <w:rPr>
          <w:rFonts w:ascii="Times New Roman" w:hAnsi="Times New Roman" w:cs="Times New Roman"/>
          <w:sz w:val="24"/>
          <w:szCs w:val="24"/>
        </w:rPr>
        <w:t>McGuinness</w:t>
      </w:r>
      <w:r w:rsidRPr="00E006E7">
        <w:rPr>
          <w:rFonts w:ascii="Times New Roman" w:hAnsi="Times New Roman" w:cs="Times New Roman"/>
          <w:sz w:val="24"/>
          <w:szCs w:val="24"/>
          <w:vertAlign w:val="superscript"/>
        </w:rPr>
        <w:t>a</w:t>
      </w:r>
      <w:proofErr w:type="spellEnd"/>
    </w:p>
    <w:p w14:paraId="79216D2F" w14:textId="1266A5B4" w:rsidR="00E006E7" w:rsidRDefault="00E006E7" w:rsidP="00E37A52">
      <w:pPr>
        <w:pStyle w:val="NoSpacing"/>
        <w:spacing w:line="480" w:lineRule="auto"/>
        <w:rPr>
          <w:rFonts w:ascii="Times New Roman" w:hAnsi="Times New Roman" w:cs="Times New Roman"/>
          <w:sz w:val="24"/>
          <w:szCs w:val="24"/>
        </w:rPr>
      </w:pPr>
    </w:p>
    <w:p w14:paraId="06EFA729" w14:textId="2CB6EABB" w:rsidR="00E006E7" w:rsidRDefault="00E006E7" w:rsidP="00E37A52">
      <w:pPr>
        <w:pStyle w:val="NoSpacing"/>
        <w:spacing w:line="480" w:lineRule="auto"/>
        <w:jc w:val="center"/>
        <w:rPr>
          <w:rFonts w:ascii="Times New Roman" w:hAnsi="Times New Roman" w:cs="Times New Roman"/>
          <w:sz w:val="24"/>
          <w:szCs w:val="24"/>
        </w:rPr>
      </w:pPr>
      <w:r w:rsidRPr="00A56DC7">
        <w:rPr>
          <w:rFonts w:ascii="Times New Roman" w:hAnsi="Times New Roman" w:cs="Times New Roman"/>
          <w:sz w:val="24"/>
          <w:szCs w:val="24"/>
          <w:vertAlign w:val="superscript"/>
        </w:rPr>
        <w:t>a</w:t>
      </w:r>
      <w:r>
        <w:rPr>
          <w:rFonts w:ascii="Times New Roman" w:hAnsi="Times New Roman" w:cs="Times New Roman"/>
          <w:sz w:val="24"/>
          <w:szCs w:val="24"/>
        </w:rPr>
        <w:t xml:space="preserve"> Centre for Public Health, Queen’s University Belfast, Belfast, United Kingdom</w:t>
      </w:r>
      <w:r w:rsidR="002A6905">
        <w:rPr>
          <w:rFonts w:ascii="Times New Roman" w:hAnsi="Times New Roman" w:cs="Times New Roman"/>
          <w:sz w:val="24"/>
          <w:szCs w:val="24"/>
        </w:rPr>
        <w:t xml:space="preserve">, </w:t>
      </w:r>
      <w:r w:rsidR="002A6905" w:rsidRPr="002A6905">
        <w:rPr>
          <w:rFonts w:ascii="Times New Roman" w:hAnsi="Times New Roman" w:cs="Times New Roman"/>
          <w:sz w:val="24"/>
          <w:szCs w:val="24"/>
        </w:rPr>
        <w:t>BT12 6BA</w:t>
      </w:r>
    </w:p>
    <w:p w14:paraId="0DFEDD43" w14:textId="0BC0AC94" w:rsidR="00A56DC7" w:rsidRDefault="00CF7228" w:rsidP="00E37A52">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b</w:t>
      </w:r>
      <w:r w:rsidR="00A56DC7">
        <w:rPr>
          <w:rFonts w:ascii="Times New Roman" w:hAnsi="Times New Roman" w:cs="Times New Roman"/>
          <w:sz w:val="24"/>
          <w:szCs w:val="24"/>
        </w:rPr>
        <w:t xml:space="preserve"> </w:t>
      </w:r>
      <w:r w:rsidR="00587F21">
        <w:rPr>
          <w:rFonts w:ascii="Times New Roman" w:hAnsi="Times New Roman" w:cs="Times New Roman"/>
          <w:sz w:val="24"/>
          <w:szCs w:val="24"/>
        </w:rPr>
        <w:t xml:space="preserve">Faculty of Medicine, </w:t>
      </w:r>
      <w:r w:rsidR="00A56DC7">
        <w:rPr>
          <w:rFonts w:ascii="Times New Roman" w:hAnsi="Times New Roman" w:cs="Times New Roman"/>
          <w:sz w:val="24"/>
          <w:szCs w:val="24"/>
        </w:rPr>
        <w:t>University of Southampton, Southampton, United Kingdom</w:t>
      </w:r>
      <w:r w:rsidR="00925AEA">
        <w:rPr>
          <w:rFonts w:ascii="Times New Roman" w:hAnsi="Times New Roman" w:cs="Times New Roman"/>
          <w:sz w:val="24"/>
          <w:szCs w:val="24"/>
        </w:rPr>
        <w:t xml:space="preserve">, </w:t>
      </w:r>
      <w:r w:rsidR="00925AEA" w:rsidRPr="00925AEA">
        <w:rPr>
          <w:rFonts w:ascii="Times New Roman" w:hAnsi="Times New Roman" w:cs="Times New Roman"/>
          <w:sz w:val="24"/>
          <w:szCs w:val="24"/>
        </w:rPr>
        <w:t>SO16 6YD</w:t>
      </w:r>
      <w:r w:rsidR="00A67E8F">
        <w:rPr>
          <w:rFonts w:ascii="Times New Roman" w:hAnsi="Times New Roman" w:cs="Times New Roman"/>
          <w:sz w:val="24"/>
          <w:szCs w:val="24"/>
        </w:rPr>
        <w:t xml:space="preserve"> </w:t>
      </w:r>
    </w:p>
    <w:p w14:paraId="4FD7E140" w14:textId="5E916A30" w:rsidR="00A56DC7" w:rsidRDefault="00CF7228" w:rsidP="00E37A52">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c</w:t>
      </w:r>
      <w:r w:rsidR="00A56DC7">
        <w:rPr>
          <w:rFonts w:ascii="Times New Roman" w:hAnsi="Times New Roman" w:cs="Times New Roman"/>
          <w:sz w:val="24"/>
          <w:szCs w:val="24"/>
        </w:rPr>
        <w:t xml:space="preserve"> Southern Health NHS Foundation Trust, Southampton, United Kingdom</w:t>
      </w:r>
      <w:r w:rsidR="004E1252">
        <w:rPr>
          <w:rFonts w:ascii="Times New Roman" w:hAnsi="Times New Roman" w:cs="Times New Roman"/>
          <w:sz w:val="24"/>
          <w:szCs w:val="24"/>
        </w:rPr>
        <w:t xml:space="preserve">, </w:t>
      </w:r>
      <w:r w:rsidR="004E1252" w:rsidRPr="004E1252">
        <w:rPr>
          <w:rFonts w:ascii="Times New Roman" w:hAnsi="Times New Roman" w:cs="Times New Roman"/>
          <w:sz w:val="24"/>
          <w:szCs w:val="24"/>
        </w:rPr>
        <w:t>SO40 2RZ</w:t>
      </w:r>
    </w:p>
    <w:p w14:paraId="560E1793" w14:textId="40AC85FB" w:rsidR="00A56DC7" w:rsidRDefault="00CF7228" w:rsidP="00E37A52">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d</w:t>
      </w:r>
      <w:r w:rsidR="00A56DC7">
        <w:rPr>
          <w:rFonts w:ascii="Times New Roman" w:hAnsi="Times New Roman" w:cs="Times New Roman"/>
          <w:sz w:val="24"/>
          <w:szCs w:val="24"/>
        </w:rPr>
        <w:t xml:space="preserve"> NIHR Southampton Clinical Research Facility, Southampton, United Kingdom</w:t>
      </w:r>
      <w:r w:rsidR="002E3297">
        <w:rPr>
          <w:rFonts w:ascii="Times New Roman" w:hAnsi="Times New Roman" w:cs="Times New Roman"/>
          <w:sz w:val="24"/>
          <w:szCs w:val="24"/>
        </w:rPr>
        <w:t xml:space="preserve">, </w:t>
      </w:r>
      <w:r w:rsidR="002E3297" w:rsidRPr="002E3297">
        <w:rPr>
          <w:rFonts w:ascii="Times New Roman" w:hAnsi="Times New Roman" w:cs="Times New Roman"/>
          <w:sz w:val="24"/>
          <w:szCs w:val="24"/>
        </w:rPr>
        <w:t>SO16 6YD</w:t>
      </w:r>
    </w:p>
    <w:p w14:paraId="1A5FD2B1" w14:textId="59D38537" w:rsidR="00A56DC7" w:rsidRDefault="000C0004" w:rsidP="00E37A52">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e </w:t>
      </w:r>
      <w:r w:rsidR="00A56DC7">
        <w:rPr>
          <w:rFonts w:ascii="Times New Roman" w:hAnsi="Times New Roman" w:cs="Times New Roman"/>
          <w:sz w:val="24"/>
          <w:szCs w:val="24"/>
        </w:rPr>
        <w:t>University Hospital Southampton NHS Foundation Trust, Southampton, United Kingdom</w:t>
      </w:r>
      <w:r w:rsidR="00C16DBF">
        <w:rPr>
          <w:rFonts w:ascii="Times New Roman" w:hAnsi="Times New Roman" w:cs="Times New Roman"/>
          <w:sz w:val="24"/>
          <w:szCs w:val="24"/>
        </w:rPr>
        <w:t xml:space="preserve">, </w:t>
      </w:r>
      <w:r w:rsidR="00C16DBF" w:rsidRPr="00C16DBF">
        <w:rPr>
          <w:rFonts w:ascii="Times New Roman" w:hAnsi="Times New Roman" w:cs="Times New Roman"/>
          <w:sz w:val="24"/>
          <w:szCs w:val="24"/>
        </w:rPr>
        <w:t>SO16 6YD</w:t>
      </w:r>
    </w:p>
    <w:p w14:paraId="275FE552" w14:textId="2AE89EF7" w:rsidR="00A56DC7" w:rsidRDefault="000C0004" w:rsidP="00E37A52">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f</w:t>
      </w:r>
      <w:r w:rsidR="00A56DC7">
        <w:rPr>
          <w:rFonts w:ascii="Times New Roman" w:hAnsi="Times New Roman" w:cs="Times New Roman"/>
          <w:sz w:val="24"/>
          <w:szCs w:val="24"/>
        </w:rPr>
        <w:t xml:space="preserve"> Belfast Health and Social Care Trust, Belfast, United Kingdom</w:t>
      </w:r>
      <w:r w:rsidR="00C942BE">
        <w:rPr>
          <w:rFonts w:ascii="Times New Roman" w:hAnsi="Times New Roman" w:cs="Times New Roman"/>
          <w:sz w:val="24"/>
          <w:szCs w:val="24"/>
        </w:rPr>
        <w:t xml:space="preserve">, </w:t>
      </w:r>
      <w:r w:rsidR="00C942BE" w:rsidRPr="00C942BE">
        <w:rPr>
          <w:rFonts w:ascii="Times New Roman" w:hAnsi="Times New Roman" w:cs="Times New Roman"/>
          <w:sz w:val="24"/>
          <w:szCs w:val="24"/>
        </w:rPr>
        <w:t>BT12 6BA</w:t>
      </w:r>
    </w:p>
    <w:p w14:paraId="0A19A358" w14:textId="12866CFE" w:rsidR="00A56DC7" w:rsidRDefault="000C0004" w:rsidP="00E37A52">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g</w:t>
      </w:r>
      <w:r w:rsidR="00A56DC7">
        <w:rPr>
          <w:rFonts w:ascii="Times New Roman" w:hAnsi="Times New Roman" w:cs="Times New Roman"/>
          <w:sz w:val="24"/>
          <w:szCs w:val="24"/>
        </w:rPr>
        <w:t xml:space="preserve"> Northern Health and Social Care Trust, Antrim, United Kingdom</w:t>
      </w:r>
      <w:r w:rsidR="00856CD2">
        <w:rPr>
          <w:rFonts w:ascii="Times New Roman" w:hAnsi="Times New Roman" w:cs="Times New Roman"/>
          <w:sz w:val="24"/>
          <w:szCs w:val="24"/>
        </w:rPr>
        <w:t xml:space="preserve">, </w:t>
      </w:r>
      <w:r w:rsidR="00856CD2" w:rsidRPr="00856CD2">
        <w:rPr>
          <w:rFonts w:ascii="Times New Roman" w:hAnsi="Times New Roman" w:cs="Times New Roman"/>
          <w:sz w:val="24"/>
          <w:szCs w:val="24"/>
        </w:rPr>
        <w:t>BT41 2RL</w:t>
      </w:r>
    </w:p>
    <w:p w14:paraId="2B78B602" w14:textId="49B91DBD" w:rsidR="00A56DC7" w:rsidRDefault="002D31BC" w:rsidP="00AF2CD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h</w:t>
      </w:r>
      <w:r w:rsidR="00C61D8F">
        <w:rPr>
          <w:rFonts w:ascii="Times New Roman" w:hAnsi="Times New Roman" w:cs="Times New Roman"/>
          <w:sz w:val="24"/>
          <w:szCs w:val="24"/>
        </w:rPr>
        <w:t xml:space="preserve"> </w:t>
      </w:r>
      <w:r w:rsidR="00C61D8F" w:rsidRPr="00086AD8">
        <w:rPr>
          <w:rFonts w:ascii="Times New Roman" w:hAnsi="Times New Roman" w:cs="Times New Roman"/>
          <w:sz w:val="24"/>
          <w:szCs w:val="24"/>
        </w:rPr>
        <w:t>Biological Sciences, Faculty of Environmental and Life Sciences, University of Southampton, Southampton,</w:t>
      </w:r>
      <w:r w:rsidR="00C61D8F">
        <w:rPr>
          <w:rFonts w:ascii="Times New Roman" w:hAnsi="Times New Roman" w:cs="Times New Roman"/>
          <w:sz w:val="24"/>
          <w:szCs w:val="24"/>
        </w:rPr>
        <w:t xml:space="preserve"> United Kingdom</w:t>
      </w:r>
      <w:r w:rsidR="00483C05">
        <w:rPr>
          <w:rFonts w:ascii="Times New Roman" w:hAnsi="Times New Roman" w:cs="Times New Roman"/>
          <w:sz w:val="24"/>
          <w:szCs w:val="24"/>
        </w:rPr>
        <w:t xml:space="preserve">, </w:t>
      </w:r>
      <w:r w:rsidR="00483C05" w:rsidRPr="00483C05">
        <w:rPr>
          <w:rFonts w:ascii="Times New Roman" w:hAnsi="Times New Roman" w:cs="Times New Roman"/>
          <w:sz w:val="24"/>
          <w:szCs w:val="24"/>
        </w:rPr>
        <w:t>SO17 1BJ</w:t>
      </w:r>
    </w:p>
    <w:p w14:paraId="2F46C7F3" w14:textId="77777777" w:rsidR="00E37A52" w:rsidRDefault="00E37A52" w:rsidP="00E37A52">
      <w:pPr>
        <w:pStyle w:val="NoSpacing"/>
        <w:spacing w:line="480" w:lineRule="auto"/>
        <w:rPr>
          <w:rFonts w:ascii="Times New Roman" w:hAnsi="Times New Roman" w:cs="Times New Roman"/>
          <w:sz w:val="24"/>
          <w:szCs w:val="24"/>
        </w:rPr>
      </w:pPr>
    </w:p>
    <w:p w14:paraId="05FF5D33" w14:textId="2B3A4A2D" w:rsidR="00E37A52" w:rsidRDefault="003D733A" w:rsidP="00C51C62">
      <w:pPr>
        <w:pStyle w:val="NoSpacing"/>
        <w:spacing w:line="480" w:lineRule="auto"/>
        <w:jc w:val="center"/>
        <w:rPr>
          <w:rStyle w:val="Hyperlink"/>
          <w:rFonts w:ascii="Times New Roman" w:hAnsi="Times New Roman" w:cs="Times New Roman"/>
          <w:sz w:val="24"/>
          <w:szCs w:val="24"/>
        </w:rPr>
      </w:pPr>
      <w:r>
        <w:rPr>
          <w:rFonts w:ascii="Times New Roman" w:hAnsi="Times New Roman" w:cs="Times New Roman"/>
          <w:sz w:val="24"/>
          <w:szCs w:val="24"/>
        </w:rPr>
        <w:t xml:space="preserve">Corresponding author: Bernadette McGuinness, Centre for Public Health, </w:t>
      </w:r>
      <w:r w:rsidR="00F65661">
        <w:rPr>
          <w:rFonts w:ascii="Times New Roman" w:hAnsi="Times New Roman" w:cs="Times New Roman"/>
          <w:sz w:val="24"/>
          <w:szCs w:val="24"/>
        </w:rPr>
        <w:t>Institute for Clinical Sciences, Queen’s University Belfast</w:t>
      </w:r>
      <w:r w:rsidR="006016FE">
        <w:rPr>
          <w:rFonts w:ascii="Times New Roman" w:hAnsi="Times New Roman" w:cs="Times New Roman"/>
          <w:sz w:val="24"/>
          <w:szCs w:val="24"/>
        </w:rPr>
        <w:t xml:space="preserve">, Belfast, BT12 6BA, email: </w:t>
      </w:r>
      <w:hyperlink r:id="rId11" w:history="1">
        <w:r w:rsidR="00AE429B" w:rsidRPr="00354ABF">
          <w:rPr>
            <w:rStyle w:val="Hyperlink"/>
            <w:rFonts w:ascii="Times New Roman" w:hAnsi="Times New Roman" w:cs="Times New Roman"/>
            <w:sz w:val="24"/>
            <w:szCs w:val="24"/>
          </w:rPr>
          <w:t>b.mcguinness@qub.ac.uk</w:t>
        </w:r>
      </w:hyperlink>
    </w:p>
    <w:p w14:paraId="1288A25E" w14:textId="77777777" w:rsidR="00026968" w:rsidRDefault="00026968">
      <w:pPr>
        <w:pStyle w:val="NoSpacing"/>
        <w:spacing w:line="480" w:lineRule="auto"/>
        <w:rPr>
          <w:rFonts w:ascii="Times New Roman" w:hAnsi="Times New Roman" w:cs="Times New Roman"/>
          <w:sz w:val="24"/>
          <w:szCs w:val="24"/>
        </w:rPr>
        <w:sectPr w:rsidR="00026968" w:rsidSect="004B09A8">
          <w:headerReference w:type="default" r:id="rId12"/>
          <w:footerReference w:type="default" r:id="rId13"/>
          <w:headerReference w:type="first" r:id="rId14"/>
          <w:footerReference w:type="first" r:id="rId15"/>
          <w:pgSz w:w="11906" w:h="16838"/>
          <w:pgMar w:top="1440" w:right="1440" w:bottom="1440" w:left="1440" w:header="708" w:footer="708" w:gutter="0"/>
          <w:lnNumType w:countBy="1"/>
          <w:cols w:space="708"/>
          <w:titlePg/>
          <w:docGrid w:linePitch="360"/>
        </w:sectPr>
        <w:pPrChange w:id="0" w:author="Calum Marr" w:date="2023-11-20T12:13:00Z">
          <w:pPr>
            <w:pStyle w:val="NoSpacing"/>
            <w:spacing w:line="480" w:lineRule="auto"/>
            <w:jc w:val="center"/>
          </w:pPr>
        </w:pPrChange>
      </w:pPr>
    </w:p>
    <w:p w14:paraId="421EABA3" w14:textId="1E69E264" w:rsidR="00076C3C" w:rsidRPr="00336771" w:rsidRDefault="00076C3C" w:rsidP="0044084B">
      <w:pPr>
        <w:pStyle w:val="NoSpacing"/>
        <w:spacing w:line="480" w:lineRule="auto"/>
        <w:jc w:val="center"/>
        <w:rPr>
          <w:rFonts w:ascii="Times New Roman" w:hAnsi="Times New Roman" w:cs="Times New Roman"/>
          <w:sz w:val="24"/>
          <w:szCs w:val="24"/>
        </w:rPr>
      </w:pPr>
      <w:r w:rsidRPr="0044084B">
        <w:rPr>
          <w:rFonts w:ascii="Times New Roman" w:hAnsi="Times New Roman" w:cs="Times New Roman"/>
          <w:b/>
          <w:bCs/>
          <w:sz w:val="24"/>
          <w:szCs w:val="24"/>
        </w:rPr>
        <w:lastRenderedPageBreak/>
        <w:t>Ab</w:t>
      </w:r>
      <w:r w:rsidR="00026968" w:rsidRPr="0044084B">
        <w:rPr>
          <w:rFonts w:ascii="Times New Roman" w:hAnsi="Times New Roman" w:cs="Times New Roman"/>
          <w:b/>
          <w:bCs/>
          <w:sz w:val="24"/>
          <w:szCs w:val="24"/>
        </w:rPr>
        <w:t>s</w:t>
      </w:r>
      <w:r w:rsidRPr="0044084B">
        <w:rPr>
          <w:rFonts w:ascii="Times New Roman" w:hAnsi="Times New Roman" w:cs="Times New Roman"/>
          <w:b/>
          <w:bCs/>
          <w:sz w:val="24"/>
          <w:szCs w:val="24"/>
        </w:rPr>
        <w:t>tract</w:t>
      </w:r>
    </w:p>
    <w:p w14:paraId="7D6C23BF" w14:textId="4584775A" w:rsidR="003A0C59" w:rsidRDefault="00F15C12" w:rsidP="0044084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Background</w:t>
      </w:r>
      <w:r w:rsidR="003A0C59" w:rsidRPr="003C3617">
        <w:rPr>
          <w:rFonts w:ascii="Times New Roman" w:hAnsi="Times New Roman" w:cs="Times New Roman"/>
          <w:sz w:val="24"/>
          <w:szCs w:val="24"/>
        </w:rPr>
        <w:t xml:space="preserve">: </w:t>
      </w:r>
      <w:r w:rsidR="00B36E40">
        <w:rPr>
          <w:rFonts w:ascii="Times New Roman" w:hAnsi="Times New Roman" w:cs="Times New Roman"/>
          <w:sz w:val="24"/>
          <w:szCs w:val="24"/>
        </w:rPr>
        <w:t>Evidence</w:t>
      </w:r>
      <w:r w:rsidR="003A0C59" w:rsidRPr="003C3617">
        <w:rPr>
          <w:rFonts w:ascii="Times New Roman" w:hAnsi="Times New Roman" w:cs="Times New Roman"/>
          <w:sz w:val="24"/>
          <w:szCs w:val="24"/>
        </w:rPr>
        <w:t xml:space="preserve"> suggest</w:t>
      </w:r>
      <w:r w:rsidR="00B36E40">
        <w:rPr>
          <w:rFonts w:ascii="Times New Roman" w:hAnsi="Times New Roman" w:cs="Times New Roman"/>
          <w:sz w:val="24"/>
          <w:szCs w:val="24"/>
        </w:rPr>
        <w:t>s</w:t>
      </w:r>
      <w:r w:rsidR="003A0C59" w:rsidRPr="003C3617">
        <w:rPr>
          <w:rFonts w:ascii="Times New Roman" w:hAnsi="Times New Roman" w:cs="Times New Roman"/>
          <w:sz w:val="24"/>
          <w:szCs w:val="24"/>
        </w:rPr>
        <w:t xml:space="preserve"> that TNF inhibitors (</w:t>
      </w:r>
      <w:proofErr w:type="spellStart"/>
      <w:r w:rsidR="003A0C59" w:rsidRPr="003C3617">
        <w:rPr>
          <w:rFonts w:ascii="Times New Roman" w:hAnsi="Times New Roman" w:cs="Times New Roman"/>
          <w:sz w:val="24"/>
          <w:szCs w:val="24"/>
        </w:rPr>
        <w:t>TNFi</w:t>
      </w:r>
      <w:proofErr w:type="spellEnd"/>
      <w:r w:rsidR="003A0C59" w:rsidRPr="003C3617">
        <w:rPr>
          <w:rFonts w:ascii="Times New Roman" w:hAnsi="Times New Roman" w:cs="Times New Roman"/>
          <w:sz w:val="24"/>
          <w:szCs w:val="24"/>
        </w:rPr>
        <w:t>)</w:t>
      </w:r>
      <w:r w:rsidR="00514CAF" w:rsidRPr="00514CAF">
        <w:rPr>
          <w:rFonts w:ascii="Times New Roman" w:hAnsi="Times New Roman" w:cs="Times New Roman"/>
          <w:sz w:val="24"/>
          <w:szCs w:val="24"/>
        </w:rPr>
        <w:t xml:space="preserve"> </w:t>
      </w:r>
      <w:r w:rsidR="00514CAF" w:rsidRPr="003C3617">
        <w:rPr>
          <w:rFonts w:ascii="Times New Roman" w:hAnsi="Times New Roman" w:cs="Times New Roman"/>
          <w:sz w:val="24"/>
          <w:szCs w:val="24"/>
        </w:rPr>
        <w:t xml:space="preserve">used </w:t>
      </w:r>
      <w:r w:rsidR="00514CAF">
        <w:rPr>
          <w:rFonts w:ascii="Times New Roman" w:hAnsi="Times New Roman" w:cs="Times New Roman"/>
          <w:sz w:val="24"/>
          <w:szCs w:val="24"/>
        </w:rPr>
        <w:t>to treat rheumatoid arthritis (</w:t>
      </w:r>
      <w:r w:rsidR="00514CAF" w:rsidRPr="003C3617">
        <w:rPr>
          <w:rFonts w:ascii="Times New Roman" w:hAnsi="Times New Roman" w:cs="Times New Roman"/>
          <w:sz w:val="24"/>
          <w:szCs w:val="24"/>
        </w:rPr>
        <w:t>RA</w:t>
      </w:r>
      <w:r w:rsidR="00514CAF">
        <w:rPr>
          <w:rFonts w:ascii="Times New Roman" w:hAnsi="Times New Roman" w:cs="Times New Roman"/>
          <w:sz w:val="24"/>
          <w:szCs w:val="24"/>
        </w:rPr>
        <w:t>)</w:t>
      </w:r>
      <w:r w:rsidR="003A0C59" w:rsidRPr="003C3617">
        <w:rPr>
          <w:rFonts w:ascii="Times New Roman" w:hAnsi="Times New Roman" w:cs="Times New Roman"/>
          <w:sz w:val="24"/>
          <w:szCs w:val="24"/>
        </w:rPr>
        <w:t xml:space="preserve"> may protect against A</w:t>
      </w:r>
      <w:r w:rsidR="00B200D3">
        <w:rPr>
          <w:rFonts w:ascii="Times New Roman" w:hAnsi="Times New Roman" w:cs="Times New Roman"/>
          <w:sz w:val="24"/>
          <w:szCs w:val="24"/>
        </w:rPr>
        <w:t xml:space="preserve">lzheimer’s </w:t>
      </w:r>
      <w:r w:rsidR="000D1BFE">
        <w:rPr>
          <w:rFonts w:ascii="Times New Roman" w:hAnsi="Times New Roman" w:cs="Times New Roman"/>
          <w:sz w:val="24"/>
          <w:szCs w:val="24"/>
        </w:rPr>
        <w:t>d</w:t>
      </w:r>
      <w:r w:rsidR="00B200D3">
        <w:rPr>
          <w:rFonts w:ascii="Times New Roman" w:hAnsi="Times New Roman" w:cs="Times New Roman"/>
          <w:sz w:val="24"/>
          <w:szCs w:val="24"/>
        </w:rPr>
        <w:t>isease</w:t>
      </w:r>
      <w:r w:rsidR="003A0C59" w:rsidRPr="003C3617">
        <w:rPr>
          <w:rFonts w:ascii="Times New Roman" w:hAnsi="Times New Roman" w:cs="Times New Roman"/>
          <w:sz w:val="24"/>
          <w:szCs w:val="24"/>
        </w:rPr>
        <w:t xml:space="preserve"> progression by reducing </w:t>
      </w:r>
      <w:r w:rsidR="000B3910">
        <w:rPr>
          <w:rFonts w:ascii="Times New Roman" w:hAnsi="Times New Roman" w:cs="Times New Roman"/>
          <w:sz w:val="24"/>
          <w:szCs w:val="24"/>
        </w:rPr>
        <w:t>inflammat</w:t>
      </w:r>
      <w:r w:rsidR="00CC4791">
        <w:rPr>
          <w:rFonts w:ascii="Times New Roman" w:hAnsi="Times New Roman" w:cs="Times New Roman"/>
          <w:sz w:val="24"/>
          <w:szCs w:val="24"/>
        </w:rPr>
        <w:t>ion</w:t>
      </w:r>
      <w:r w:rsidR="00DE4DCE">
        <w:rPr>
          <w:rFonts w:ascii="Times New Roman" w:hAnsi="Times New Roman" w:cs="Times New Roman"/>
          <w:sz w:val="24"/>
          <w:szCs w:val="24"/>
        </w:rPr>
        <w:t>.</w:t>
      </w:r>
    </w:p>
    <w:p w14:paraId="4AB40AF5" w14:textId="4198A19A" w:rsidR="00F15C12" w:rsidRPr="003C3617" w:rsidRDefault="0064185D" w:rsidP="0044084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Objective:</w:t>
      </w:r>
      <w:r w:rsidR="00365E0A">
        <w:rPr>
          <w:rFonts w:ascii="Times New Roman" w:hAnsi="Times New Roman" w:cs="Times New Roman"/>
          <w:sz w:val="24"/>
          <w:szCs w:val="24"/>
        </w:rPr>
        <w:t xml:space="preserve"> To investigate whether </w:t>
      </w:r>
      <w:r w:rsidR="005F38E1">
        <w:rPr>
          <w:rFonts w:ascii="Times New Roman" w:hAnsi="Times New Roman" w:cs="Times New Roman"/>
          <w:sz w:val="24"/>
          <w:szCs w:val="24"/>
        </w:rPr>
        <w:t>RA patients with Mild Cognitive Impairment (MCI) being treated with</w:t>
      </w:r>
      <w:r w:rsidR="00E25EE3">
        <w:rPr>
          <w:rFonts w:ascii="Times New Roman" w:hAnsi="Times New Roman" w:cs="Times New Roman"/>
          <w:sz w:val="24"/>
          <w:szCs w:val="24"/>
        </w:rPr>
        <w:t xml:space="preserve"> a </w:t>
      </w:r>
      <w:proofErr w:type="spellStart"/>
      <w:r w:rsidR="00E25EE3">
        <w:rPr>
          <w:rFonts w:ascii="Times New Roman" w:hAnsi="Times New Roman" w:cs="Times New Roman"/>
          <w:sz w:val="24"/>
          <w:szCs w:val="24"/>
        </w:rPr>
        <w:t>TNFi</w:t>
      </w:r>
      <w:proofErr w:type="spellEnd"/>
      <w:r w:rsidR="00E25EE3">
        <w:rPr>
          <w:rFonts w:ascii="Times New Roman" w:hAnsi="Times New Roman" w:cs="Times New Roman"/>
          <w:sz w:val="24"/>
          <w:szCs w:val="24"/>
        </w:rPr>
        <w:t xml:space="preserve"> show slower cognitive decline than those being treated with a </w:t>
      </w:r>
      <w:bookmarkStart w:id="1" w:name="_Hlk157757704"/>
      <w:r w:rsidR="00E25EE3">
        <w:rPr>
          <w:rFonts w:ascii="Times New Roman" w:hAnsi="Times New Roman" w:cs="Times New Roman"/>
          <w:sz w:val="24"/>
          <w:szCs w:val="24"/>
        </w:rPr>
        <w:t xml:space="preserve">conventional synthetic disease-modifying anti-rheumatic drug </w:t>
      </w:r>
      <w:bookmarkEnd w:id="1"/>
      <w:r w:rsidR="00E25EE3">
        <w:rPr>
          <w:rFonts w:ascii="Times New Roman" w:hAnsi="Times New Roman" w:cs="Times New Roman"/>
          <w:sz w:val="24"/>
          <w:szCs w:val="24"/>
        </w:rPr>
        <w:t>(</w:t>
      </w:r>
      <w:proofErr w:type="spellStart"/>
      <w:r w:rsidR="00E25EE3">
        <w:rPr>
          <w:rFonts w:ascii="Times New Roman" w:hAnsi="Times New Roman" w:cs="Times New Roman"/>
          <w:sz w:val="24"/>
          <w:szCs w:val="24"/>
        </w:rPr>
        <w:t>csDMARD</w:t>
      </w:r>
      <w:proofErr w:type="spellEnd"/>
      <w:r w:rsidR="00E25EE3">
        <w:rPr>
          <w:rFonts w:ascii="Times New Roman" w:hAnsi="Times New Roman" w:cs="Times New Roman"/>
          <w:sz w:val="24"/>
          <w:szCs w:val="24"/>
        </w:rPr>
        <w:t>)</w:t>
      </w:r>
      <w:r w:rsidR="00523DED">
        <w:rPr>
          <w:rFonts w:ascii="Times New Roman" w:hAnsi="Times New Roman" w:cs="Times New Roman"/>
          <w:sz w:val="24"/>
          <w:szCs w:val="24"/>
        </w:rPr>
        <w:t xml:space="preserve">. </w:t>
      </w:r>
    </w:p>
    <w:p w14:paraId="38A456AA" w14:textId="7B86A6C7" w:rsidR="003A0C59" w:rsidRPr="003C3617" w:rsidRDefault="003A0C59" w:rsidP="0044084B">
      <w:pPr>
        <w:pStyle w:val="NoSpacing"/>
        <w:spacing w:line="480" w:lineRule="auto"/>
        <w:rPr>
          <w:rFonts w:ascii="Times New Roman" w:hAnsi="Times New Roman" w:cs="Times New Roman"/>
          <w:sz w:val="24"/>
          <w:szCs w:val="24"/>
        </w:rPr>
      </w:pPr>
      <w:r w:rsidRPr="003C3617">
        <w:rPr>
          <w:rFonts w:ascii="Times New Roman" w:hAnsi="Times New Roman" w:cs="Times New Roman"/>
          <w:sz w:val="24"/>
          <w:szCs w:val="24"/>
        </w:rPr>
        <w:t>M</w:t>
      </w:r>
      <w:r w:rsidR="0064185D">
        <w:rPr>
          <w:rFonts w:ascii="Times New Roman" w:hAnsi="Times New Roman" w:cs="Times New Roman"/>
          <w:sz w:val="24"/>
          <w:szCs w:val="24"/>
        </w:rPr>
        <w:t>ethods</w:t>
      </w:r>
      <w:r w:rsidRPr="003C3617">
        <w:rPr>
          <w:rFonts w:ascii="Times New Roman" w:hAnsi="Times New Roman" w:cs="Times New Roman"/>
          <w:sz w:val="24"/>
          <w:szCs w:val="24"/>
        </w:rPr>
        <w:t>: 251 participants</w:t>
      </w:r>
      <w:r w:rsidR="00DA5676">
        <w:rPr>
          <w:rFonts w:ascii="Times New Roman" w:hAnsi="Times New Roman" w:cs="Times New Roman"/>
          <w:sz w:val="24"/>
          <w:szCs w:val="24"/>
        </w:rPr>
        <w:t xml:space="preserve"> with RA and </w:t>
      </w:r>
      <w:r w:rsidR="00CC4791">
        <w:rPr>
          <w:rFonts w:ascii="Times New Roman" w:hAnsi="Times New Roman" w:cs="Times New Roman"/>
          <w:sz w:val="24"/>
          <w:szCs w:val="24"/>
        </w:rPr>
        <w:t>MCI</w:t>
      </w:r>
      <w:r w:rsidR="0000549B">
        <w:rPr>
          <w:rFonts w:ascii="Times New Roman" w:hAnsi="Times New Roman" w:cs="Times New Roman"/>
          <w:sz w:val="24"/>
          <w:szCs w:val="24"/>
        </w:rPr>
        <w:t xml:space="preserve"> taking</w:t>
      </w:r>
      <w:r w:rsidR="003E5EC2">
        <w:rPr>
          <w:rFonts w:ascii="Times New Roman" w:hAnsi="Times New Roman" w:cs="Times New Roman"/>
          <w:sz w:val="24"/>
          <w:szCs w:val="24"/>
        </w:rPr>
        <w:t xml:space="preserve"> either</w:t>
      </w:r>
      <w:r w:rsidR="0000549B">
        <w:rPr>
          <w:rFonts w:ascii="Times New Roman" w:hAnsi="Times New Roman" w:cs="Times New Roman"/>
          <w:sz w:val="24"/>
          <w:szCs w:val="24"/>
        </w:rPr>
        <w:t xml:space="preserve"> a </w:t>
      </w:r>
      <w:proofErr w:type="spellStart"/>
      <w:r w:rsidR="0088168C">
        <w:rPr>
          <w:rFonts w:ascii="Times New Roman" w:hAnsi="Times New Roman" w:cs="Times New Roman"/>
          <w:sz w:val="24"/>
          <w:szCs w:val="24"/>
        </w:rPr>
        <w:t>csDMARD</w:t>
      </w:r>
      <w:proofErr w:type="spellEnd"/>
      <w:r w:rsidR="003E5EC2">
        <w:rPr>
          <w:rFonts w:ascii="Times New Roman" w:hAnsi="Times New Roman" w:cs="Times New Roman"/>
          <w:sz w:val="24"/>
          <w:szCs w:val="24"/>
        </w:rPr>
        <w:t xml:space="preserve"> (</w:t>
      </w:r>
      <w:r w:rsidR="0088168C">
        <w:rPr>
          <w:rFonts w:ascii="Times New Roman" w:hAnsi="Times New Roman" w:cs="Times New Roman"/>
          <w:sz w:val="24"/>
          <w:szCs w:val="24"/>
        </w:rPr>
        <w:t xml:space="preserve">N = </w:t>
      </w:r>
      <w:r w:rsidR="00C24435">
        <w:rPr>
          <w:rFonts w:ascii="Times New Roman" w:hAnsi="Times New Roman" w:cs="Times New Roman"/>
          <w:sz w:val="24"/>
          <w:szCs w:val="24"/>
        </w:rPr>
        <w:t>157</w:t>
      </w:r>
      <w:r w:rsidR="0088168C">
        <w:rPr>
          <w:rFonts w:ascii="Times New Roman" w:hAnsi="Times New Roman" w:cs="Times New Roman"/>
          <w:sz w:val="24"/>
          <w:szCs w:val="24"/>
        </w:rPr>
        <w:t xml:space="preserve">) or a </w:t>
      </w:r>
      <w:proofErr w:type="spellStart"/>
      <w:r w:rsidR="0088168C">
        <w:rPr>
          <w:rFonts w:ascii="Times New Roman" w:hAnsi="Times New Roman" w:cs="Times New Roman"/>
          <w:sz w:val="24"/>
          <w:szCs w:val="24"/>
        </w:rPr>
        <w:t>TNFi</w:t>
      </w:r>
      <w:proofErr w:type="spellEnd"/>
      <w:r w:rsidRPr="003C3617">
        <w:rPr>
          <w:rFonts w:ascii="Times New Roman" w:hAnsi="Times New Roman" w:cs="Times New Roman"/>
          <w:sz w:val="24"/>
          <w:szCs w:val="24"/>
        </w:rPr>
        <w:t xml:space="preserve"> </w:t>
      </w:r>
      <w:r w:rsidR="004754D8">
        <w:rPr>
          <w:rFonts w:ascii="Times New Roman" w:hAnsi="Times New Roman" w:cs="Times New Roman"/>
          <w:sz w:val="24"/>
          <w:szCs w:val="24"/>
        </w:rPr>
        <w:t xml:space="preserve">(N = </w:t>
      </w:r>
      <w:r w:rsidR="00C24435">
        <w:rPr>
          <w:rFonts w:ascii="Times New Roman" w:hAnsi="Times New Roman" w:cs="Times New Roman"/>
          <w:sz w:val="24"/>
          <w:szCs w:val="24"/>
        </w:rPr>
        <w:t>94</w:t>
      </w:r>
      <w:r w:rsidR="004754D8">
        <w:rPr>
          <w:rFonts w:ascii="Times New Roman" w:hAnsi="Times New Roman" w:cs="Times New Roman"/>
          <w:sz w:val="24"/>
          <w:szCs w:val="24"/>
        </w:rPr>
        <w:t xml:space="preserve">) </w:t>
      </w:r>
      <w:r w:rsidRPr="003C3617">
        <w:rPr>
          <w:rFonts w:ascii="Times New Roman" w:hAnsi="Times New Roman" w:cs="Times New Roman"/>
          <w:sz w:val="24"/>
          <w:szCs w:val="24"/>
        </w:rPr>
        <w:t xml:space="preserve">completed </w:t>
      </w:r>
      <w:r w:rsidR="0088168C">
        <w:rPr>
          <w:rFonts w:ascii="Times New Roman" w:hAnsi="Times New Roman" w:cs="Times New Roman"/>
          <w:sz w:val="24"/>
          <w:szCs w:val="24"/>
        </w:rPr>
        <w:t xml:space="preserve">cognitive </w:t>
      </w:r>
      <w:r w:rsidRPr="003C3617">
        <w:rPr>
          <w:rFonts w:ascii="Times New Roman" w:hAnsi="Times New Roman" w:cs="Times New Roman"/>
          <w:sz w:val="24"/>
          <w:szCs w:val="24"/>
        </w:rPr>
        <w:t xml:space="preserve">assessments at </w:t>
      </w:r>
      <w:r w:rsidR="002B363E">
        <w:rPr>
          <w:rFonts w:ascii="Times New Roman" w:hAnsi="Times New Roman" w:cs="Times New Roman"/>
          <w:sz w:val="24"/>
          <w:szCs w:val="24"/>
        </w:rPr>
        <w:t xml:space="preserve">baseline and </w:t>
      </w:r>
      <w:r w:rsidR="00CF0946">
        <w:rPr>
          <w:rFonts w:ascii="Times New Roman" w:hAnsi="Times New Roman" w:cs="Times New Roman"/>
          <w:sz w:val="24"/>
          <w:szCs w:val="24"/>
        </w:rPr>
        <w:t>6</w:t>
      </w:r>
      <w:r w:rsidR="0037766B">
        <w:rPr>
          <w:rFonts w:ascii="Times New Roman" w:hAnsi="Times New Roman" w:cs="Times New Roman"/>
          <w:sz w:val="24"/>
          <w:szCs w:val="24"/>
        </w:rPr>
        <w:t>-</w:t>
      </w:r>
      <w:r w:rsidRPr="003C3617">
        <w:rPr>
          <w:rFonts w:ascii="Times New Roman" w:hAnsi="Times New Roman" w:cs="Times New Roman"/>
          <w:sz w:val="24"/>
          <w:szCs w:val="24"/>
        </w:rPr>
        <w:t xml:space="preserve">month intervals for </w:t>
      </w:r>
      <w:r w:rsidR="0056082E">
        <w:rPr>
          <w:rFonts w:ascii="Times New Roman" w:hAnsi="Times New Roman" w:cs="Times New Roman"/>
          <w:sz w:val="24"/>
          <w:szCs w:val="24"/>
        </w:rPr>
        <w:t>18</w:t>
      </w:r>
      <w:r w:rsidRPr="003C3617">
        <w:rPr>
          <w:rFonts w:ascii="Times New Roman" w:hAnsi="Times New Roman" w:cs="Times New Roman"/>
          <w:sz w:val="24"/>
          <w:szCs w:val="24"/>
        </w:rPr>
        <w:t xml:space="preserve"> months. It was hypothesised that </w:t>
      </w:r>
      <w:r w:rsidR="003405BD">
        <w:rPr>
          <w:rFonts w:ascii="Times New Roman" w:hAnsi="Times New Roman" w:cs="Times New Roman"/>
          <w:sz w:val="24"/>
          <w:szCs w:val="24"/>
        </w:rPr>
        <w:t xml:space="preserve">those taking </w:t>
      </w:r>
      <w:proofErr w:type="spellStart"/>
      <w:r w:rsidR="003405BD">
        <w:rPr>
          <w:rFonts w:ascii="Times New Roman" w:hAnsi="Times New Roman" w:cs="Times New Roman"/>
          <w:sz w:val="24"/>
          <w:szCs w:val="24"/>
        </w:rPr>
        <w:t>TNFis</w:t>
      </w:r>
      <w:proofErr w:type="spellEnd"/>
      <w:r w:rsidR="003405BD">
        <w:rPr>
          <w:rFonts w:ascii="Times New Roman" w:hAnsi="Times New Roman" w:cs="Times New Roman"/>
          <w:sz w:val="24"/>
          <w:szCs w:val="24"/>
        </w:rPr>
        <w:t xml:space="preserve"> would show less </w:t>
      </w:r>
      <w:r w:rsidR="00CC276C">
        <w:rPr>
          <w:rFonts w:ascii="Times New Roman" w:hAnsi="Times New Roman" w:cs="Times New Roman"/>
          <w:sz w:val="24"/>
          <w:szCs w:val="24"/>
        </w:rPr>
        <w:t>decline</w:t>
      </w:r>
      <w:r w:rsidR="00645FE8">
        <w:rPr>
          <w:rFonts w:ascii="Times New Roman" w:hAnsi="Times New Roman" w:cs="Times New Roman"/>
          <w:sz w:val="24"/>
          <w:szCs w:val="24"/>
        </w:rPr>
        <w:t xml:space="preserve"> </w:t>
      </w:r>
      <w:r w:rsidR="00C340E3">
        <w:rPr>
          <w:rFonts w:ascii="Times New Roman" w:hAnsi="Times New Roman" w:cs="Times New Roman"/>
          <w:sz w:val="24"/>
          <w:szCs w:val="24"/>
        </w:rPr>
        <w:t>on the</w:t>
      </w:r>
      <w:r w:rsidR="0057025C">
        <w:rPr>
          <w:rFonts w:ascii="Times New Roman" w:hAnsi="Times New Roman" w:cs="Times New Roman"/>
          <w:sz w:val="24"/>
          <w:szCs w:val="24"/>
        </w:rPr>
        <w:t xml:space="preserve"> primary outcome of</w:t>
      </w:r>
      <w:r w:rsidR="00C340E3">
        <w:rPr>
          <w:rFonts w:ascii="Times New Roman" w:hAnsi="Times New Roman" w:cs="Times New Roman"/>
          <w:sz w:val="24"/>
          <w:szCs w:val="24"/>
        </w:rPr>
        <w:t xml:space="preserve"> Free and Cued Selective Reminding Test with Immediate Recall (FCSRT-IR)</w:t>
      </w:r>
      <w:r w:rsidR="002F7526">
        <w:rPr>
          <w:rFonts w:ascii="Times New Roman" w:hAnsi="Times New Roman" w:cs="Times New Roman"/>
          <w:sz w:val="24"/>
          <w:szCs w:val="24"/>
        </w:rPr>
        <w:t xml:space="preserve"> and the secondary outcome of Montreal Cognitive </w:t>
      </w:r>
      <w:r w:rsidR="00631F41">
        <w:rPr>
          <w:rFonts w:ascii="Times New Roman" w:hAnsi="Times New Roman" w:cs="Times New Roman"/>
          <w:sz w:val="24"/>
          <w:szCs w:val="24"/>
        </w:rPr>
        <w:t>Assessment (MoCA)</w:t>
      </w:r>
      <w:r w:rsidRPr="003C3617">
        <w:rPr>
          <w:rFonts w:ascii="Times New Roman" w:hAnsi="Times New Roman" w:cs="Times New Roman"/>
          <w:sz w:val="24"/>
          <w:szCs w:val="24"/>
        </w:rPr>
        <w:t xml:space="preserve">. </w:t>
      </w:r>
    </w:p>
    <w:p w14:paraId="139D9067" w14:textId="01949887" w:rsidR="003A0C59" w:rsidRPr="003C3617" w:rsidRDefault="003A0C59" w:rsidP="0044084B">
      <w:pPr>
        <w:pStyle w:val="NoSpacing"/>
        <w:spacing w:line="480" w:lineRule="auto"/>
        <w:rPr>
          <w:rFonts w:ascii="Times New Roman" w:hAnsi="Times New Roman" w:cs="Times New Roman"/>
          <w:sz w:val="24"/>
          <w:szCs w:val="24"/>
        </w:rPr>
      </w:pPr>
      <w:r w:rsidRPr="003C3617">
        <w:rPr>
          <w:rFonts w:ascii="Times New Roman" w:hAnsi="Times New Roman" w:cs="Times New Roman"/>
          <w:sz w:val="24"/>
          <w:szCs w:val="24"/>
        </w:rPr>
        <w:t>R</w:t>
      </w:r>
      <w:r w:rsidR="0064185D">
        <w:rPr>
          <w:rFonts w:ascii="Times New Roman" w:hAnsi="Times New Roman" w:cs="Times New Roman"/>
          <w:sz w:val="24"/>
          <w:szCs w:val="24"/>
        </w:rPr>
        <w:t>esults</w:t>
      </w:r>
      <w:r w:rsidRPr="003C3617">
        <w:rPr>
          <w:rFonts w:ascii="Times New Roman" w:hAnsi="Times New Roman" w:cs="Times New Roman"/>
          <w:sz w:val="24"/>
          <w:szCs w:val="24"/>
        </w:rPr>
        <w:t>:</w:t>
      </w:r>
      <w:r w:rsidR="00C16F6B">
        <w:rPr>
          <w:rFonts w:ascii="Times New Roman" w:hAnsi="Times New Roman" w:cs="Times New Roman"/>
          <w:sz w:val="24"/>
          <w:szCs w:val="24"/>
        </w:rPr>
        <w:t xml:space="preserve"> N</w:t>
      </w:r>
      <w:r w:rsidR="006B6289">
        <w:rPr>
          <w:rFonts w:ascii="Times New Roman" w:hAnsi="Times New Roman" w:cs="Times New Roman"/>
          <w:sz w:val="24"/>
          <w:szCs w:val="24"/>
        </w:rPr>
        <w:t>o significant changes in FCSRT-IR scores were observed in either treatment group. T</w:t>
      </w:r>
      <w:r w:rsidRPr="003C3617">
        <w:rPr>
          <w:rFonts w:ascii="Times New Roman" w:hAnsi="Times New Roman" w:cs="Times New Roman"/>
          <w:sz w:val="24"/>
          <w:szCs w:val="24"/>
        </w:rPr>
        <w:t xml:space="preserve">here was no </w:t>
      </w:r>
      <w:r w:rsidR="006A73D8">
        <w:rPr>
          <w:rFonts w:ascii="Times New Roman" w:hAnsi="Times New Roman" w:cs="Times New Roman"/>
          <w:sz w:val="24"/>
          <w:szCs w:val="24"/>
        </w:rPr>
        <w:t xml:space="preserve">significant </w:t>
      </w:r>
      <w:r w:rsidRPr="003C3617">
        <w:rPr>
          <w:rFonts w:ascii="Times New Roman" w:hAnsi="Times New Roman" w:cs="Times New Roman"/>
          <w:sz w:val="24"/>
          <w:szCs w:val="24"/>
        </w:rPr>
        <w:t xml:space="preserve">difference </w:t>
      </w:r>
      <w:r w:rsidR="00F94F34">
        <w:rPr>
          <w:rFonts w:ascii="Times New Roman" w:hAnsi="Times New Roman" w:cs="Times New Roman"/>
          <w:sz w:val="24"/>
          <w:szCs w:val="24"/>
        </w:rPr>
        <w:t xml:space="preserve">in FCSRT-IR </w:t>
      </w:r>
      <w:r w:rsidRPr="003C3617">
        <w:rPr>
          <w:rFonts w:ascii="Times New Roman" w:hAnsi="Times New Roman" w:cs="Times New Roman"/>
          <w:sz w:val="24"/>
          <w:szCs w:val="24"/>
        </w:rPr>
        <w:t>between</w:t>
      </w:r>
      <w:r w:rsidR="00150B6A">
        <w:rPr>
          <w:rFonts w:ascii="Times New Roman" w:hAnsi="Times New Roman" w:cs="Times New Roman"/>
          <w:sz w:val="24"/>
          <w:szCs w:val="24"/>
        </w:rPr>
        <w:t xml:space="preserve"> treatment</w:t>
      </w:r>
      <w:r w:rsidRPr="003C3617">
        <w:rPr>
          <w:rFonts w:ascii="Times New Roman" w:hAnsi="Times New Roman" w:cs="Times New Roman"/>
          <w:sz w:val="24"/>
          <w:szCs w:val="24"/>
        </w:rPr>
        <w:t xml:space="preserve"> groups at </w:t>
      </w:r>
      <w:r w:rsidR="00F94F34">
        <w:rPr>
          <w:rFonts w:ascii="Times New Roman" w:hAnsi="Times New Roman" w:cs="Times New Roman"/>
          <w:sz w:val="24"/>
          <w:szCs w:val="24"/>
        </w:rPr>
        <w:t>18 months</w:t>
      </w:r>
      <w:r w:rsidRPr="003C3617">
        <w:rPr>
          <w:rFonts w:ascii="Times New Roman" w:hAnsi="Times New Roman" w:cs="Times New Roman"/>
          <w:sz w:val="24"/>
          <w:szCs w:val="24"/>
        </w:rPr>
        <w:t xml:space="preserve"> </w:t>
      </w:r>
      <w:r w:rsidR="00F94F34">
        <w:rPr>
          <w:rFonts w:ascii="Times New Roman" w:hAnsi="Times New Roman" w:cs="Times New Roman"/>
          <w:sz w:val="24"/>
          <w:szCs w:val="24"/>
        </w:rPr>
        <w:t xml:space="preserve">after adjusting for baseline </w:t>
      </w:r>
      <w:r w:rsidRPr="003C3617">
        <w:rPr>
          <w:rFonts w:ascii="Times New Roman" w:hAnsi="Times New Roman" w:cs="Times New Roman"/>
          <w:sz w:val="24"/>
          <w:szCs w:val="24"/>
        </w:rPr>
        <w:t xml:space="preserve">(mean difference = </w:t>
      </w:r>
      <w:r w:rsidR="0039492A">
        <w:rPr>
          <w:rFonts w:ascii="Times New Roman" w:hAnsi="Times New Roman" w:cs="Times New Roman"/>
          <w:sz w:val="24"/>
          <w:szCs w:val="24"/>
        </w:rPr>
        <w:t>0.5</w:t>
      </w:r>
      <w:r w:rsidRPr="003C3617">
        <w:rPr>
          <w:rFonts w:ascii="Times New Roman" w:hAnsi="Times New Roman" w:cs="Times New Roman"/>
          <w:sz w:val="24"/>
          <w:szCs w:val="24"/>
        </w:rPr>
        <w:t>, 95% CI = -</w:t>
      </w:r>
      <w:r w:rsidR="0039492A">
        <w:rPr>
          <w:rFonts w:ascii="Times New Roman" w:hAnsi="Times New Roman" w:cs="Times New Roman"/>
          <w:sz w:val="24"/>
          <w:szCs w:val="24"/>
        </w:rPr>
        <w:t>1</w:t>
      </w:r>
      <w:r w:rsidRPr="003C3617">
        <w:rPr>
          <w:rFonts w:ascii="Times New Roman" w:hAnsi="Times New Roman" w:cs="Times New Roman"/>
          <w:sz w:val="24"/>
          <w:szCs w:val="24"/>
        </w:rPr>
        <w:t>.</w:t>
      </w:r>
      <w:r w:rsidR="0039492A">
        <w:rPr>
          <w:rFonts w:ascii="Times New Roman" w:hAnsi="Times New Roman" w:cs="Times New Roman"/>
          <w:sz w:val="24"/>
          <w:szCs w:val="24"/>
        </w:rPr>
        <w:t>3</w:t>
      </w:r>
      <w:r w:rsidRPr="003C3617">
        <w:rPr>
          <w:rFonts w:ascii="Times New Roman" w:hAnsi="Times New Roman" w:cs="Times New Roman"/>
          <w:sz w:val="24"/>
          <w:szCs w:val="24"/>
        </w:rPr>
        <w:t xml:space="preserve">, </w:t>
      </w:r>
      <w:r w:rsidR="0039492A">
        <w:rPr>
          <w:rFonts w:ascii="Times New Roman" w:hAnsi="Times New Roman" w:cs="Times New Roman"/>
          <w:sz w:val="24"/>
          <w:szCs w:val="24"/>
        </w:rPr>
        <w:t>2.3</w:t>
      </w:r>
      <w:r w:rsidRPr="003C3617">
        <w:rPr>
          <w:rFonts w:ascii="Times New Roman" w:hAnsi="Times New Roman" w:cs="Times New Roman"/>
          <w:sz w:val="24"/>
          <w:szCs w:val="24"/>
        </w:rPr>
        <w:t>)</w:t>
      </w:r>
      <w:r w:rsidR="00B437AD">
        <w:rPr>
          <w:rFonts w:ascii="Times New Roman" w:hAnsi="Times New Roman" w:cs="Times New Roman"/>
          <w:sz w:val="24"/>
          <w:szCs w:val="24"/>
        </w:rPr>
        <w:t>.</w:t>
      </w:r>
      <w:r w:rsidR="00CB623F">
        <w:rPr>
          <w:rFonts w:ascii="Times New Roman" w:hAnsi="Times New Roman" w:cs="Times New Roman"/>
          <w:sz w:val="24"/>
          <w:szCs w:val="24"/>
        </w:rPr>
        <w:t xml:space="preserve"> There was also no difference in MoCA score (mean difference = </w:t>
      </w:r>
      <w:r w:rsidR="00284033">
        <w:rPr>
          <w:rFonts w:ascii="Times New Roman" w:hAnsi="Times New Roman" w:cs="Times New Roman"/>
          <w:sz w:val="24"/>
          <w:szCs w:val="24"/>
        </w:rPr>
        <w:t xml:space="preserve">0.4, 95% CI = </w:t>
      </w:r>
      <w:r w:rsidR="00B75D29" w:rsidRPr="00B75D29">
        <w:rPr>
          <w:rFonts w:ascii="Times New Roman" w:hAnsi="Times New Roman" w:cs="Times New Roman"/>
          <w:sz w:val="24"/>
          <w:szCs w:val="24"/>
        </w:rPr>
        <w:t>-0.4, 1.3</w:t>
      </w:r>
      <w:r w:rsidR="00B75D29">
        <w:rPr>
          <w:rFonts w:ascii="Times New Roman" w:hAnsi="Times New Roman" w:cs="Times New Roman"/>
          <w:sz w:val="24"/>
          <w:szCs w:val="24"/>
        </w:rPr>
        <w:t>).</w:t>
      </w:r>
    </w:p>
    <w:p w14:paraId="1EB96E53" w14:textId="6F3FF7AE" w:rsidR="003A0C59" w:rsidRPr="003C3617" w:rsidRDefault="0064185D" w:rsidP="0044084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Conclusions</w:t>
      </w:r>
      <w:r w:rsidR="003A0C59" w:rsidRPr="003C3617">
        <w:rPr>
          <w:rFonts w:ascii="Times New Roman" w:hAnsi="Times New Roman" w:cs="Times New Roman"/>
          <w:sz w:val="24"/>
          <w:szCs w:val="24"/>
        </w:rPr>
        <w:t>: The</w:t>
      </w:r>
      <w:r w:rsidR="009119F8">
        <w:rPr>
          <w:rFonts w:ascii="Times New Roman" w:hAnsi="Times New Roman" w:cs="Times New Roman"/>
          <w:sz w:val="24"/>
          <w:szCs w:val="24"/>
        </w:rPr>
        <w:t xml:space="preserve">re </w:t>
      </w:r>
      <w:r w:rsidR="00CC4791">
        <w:rPr>
          <w:rFonts w:ascii="Times New Roman" w:hAnsi="Times New Roman" w:cs="Times New Roman"/>
          <w:sz w:val="24"/>
          <w:szCs w:val="24"/>
        </w:rPr>
        <w:t xml:space="preserve">was </w:t>
      </w:r>
      <w:r w:rsidR="00B437AD">
        <w:rPr>
          <w:rFonts w:ascii="Times New Roman" w:hAnsi="Times New Roman" w:cs="Times New Roman"/>
          <w:sz w:val="24"/>
          <w:szCs w:val="24"/>
        </w:rPr>
        <w:t>no</w:t>
      </w:r>
      <w:r w:rsidR="00CC4791">
        <w:rPr>
          <w:rFonts w:ascii="Times New Roman" w:hAnsi="Times New Roman" w:cs="Times New Roman"/>
          <w:sz w:val="24"/>
          <w:szCs w:val="24"/>
        </w:rPr>
        <w:t xml:space="preserve"> cognitive decline </w:t>
      </w:r>
      <w:r w:rsidR="004442ED">
        <w:rPr>
          <w:rFonts w:ascii="Times New Roman" w:hAnsi="Times New Roman" w:cs="Times New Roman"/>
          <w:sz w:val="24"/>
          <w:szCs w:val="24"/>
        </w:rPr>
        <w:t xml:space="preserve">in participants </w:t>
      </w:r>
      <w:r w:rsidR="00CC4791">
        <w:rPr>
          <w:rFonts w:ascii="Times New Roman" w:hAnsi="Times New Roman" w:cs="Times New Roman"/>
          <w:sz w:val="24"/>
          <w:szCs w:val="24"/>
        </w:rPr>
        <w:t xml:space="preserve">with MCI </w:t>
      </w:r>
      <w:r w:rsidR="004442ED">
        <w:rPr>
          <w:rFonts w:ascii="Times New Roman" w:hAnsi="Times New Roman" w:cs="Times New Roman"/>
          <w:sz w:val="24"/>
          <w:szCs w:val="24"/>
        </w:rPr>
        <w:t>being treated with</w:t>
      </w:r>
      <w:r w:rsidR="00FA351A">
        <w:rPr>
          <w:rFonts w:ascii="Times New Roman" w:hAnsi="Times New Roman" w:cs="Times New Roman"/>
          <w:sz w:val="24"/>
          <w:szCs w:val="24"/>
        </w:rPr>
        <w:t xml:space="preserve"> </w:t>
      </w:r>
      <w:proofErr w:type="spellStart"/>
      <w:r w:rsidR="00FA351A">
        <w:rPr>
          <w:rFonts w:ascii="Times New Roman" w:hAnsi="Times New Roman" w:cs="Times New Roman"/>
          <w:sz w:val="24"/>
          <w:szCs w:val="24"/>
        </w:rPr>
        <w:t>TNFis</w:t>
      </w:r>
      <w:proofErr w:type="spellEnd"/>
      <w:r w:rsidR="00826F28">
        <w:rPr>
          <w:rFonts w:ascii="Times New Roman" w:hAnsi="Times New Roman" w:cs="Times New Roman"/>
          <w:sz w:val="24"/>
          <w:szCs w:val="24"/>
        </w:rPr>
        <w:t xml:space="preserve"> </w:t>
      </w:r>
      <w:r w:rsidR="00CC4791">
        <w:rPr>
          <w:rFonts w:ascii="Times New Roman" w:hAnsi="Times New Roman" w:cs="Times New Roman"/>
          <w:sz w:val="24"/>
          <w:szCs w:val="24"/>
        </w:rPr>
        <w:t xml:space="preserve">and </w:t>
      </w:r>
      <w:proofErr w:type="spellStart"/>
      <w:r w:rsidR="00CC4791">
        <w:rPr>
          <w:rFonts w:ascii="Times New Roman" w:hAnsi="Times New Roman" w:cs="Times New Roman"/>
          <w:sz w:val="24"/>
          <w:szCs w:val="24"/>
        </w:rPr>
        <w:t>csDMARDs</w:t>
      </w:r>
      <w:proofErr w:type="spellEnd"/>
      <w:r w:rsidR="00B36E40">
        <w:rPr>
          <w:rFonts w:ascii="Times New Roman" w:hAnsi="Times New Roman" w:cs="Times New Roman"/>
          <w:sz w:val="24"/>
          <w:szCs w:val="24"/>
        </w:rPr>
        <w:t xml:space="preserve">, </w:t>
      </w:r>
      <w:r w:rsidR="00CC4791">
        <w:rPr>
          <w:rFonts w:ascii="Times New Roman" w:hAnsi="Times New Roman" w:cs="Times New Roman"/>
          <w:sz w:val="24"/>
          <w:szCs w:val="24"/>
        </w:rPr>
        <w:t>raising the possibility both classes of drug may be protective.</w:t>
      </w:r>
      <w:r w:rsidR="00917EEA">
        <w:rPr>
          <w:rFonts w:ascii="Times New Roman" w:hAnsi="Times New Roman" w:cs="Times New Roman"/>
          <w:sz w:val="24"/>
          <w:szCs w:val="24"/>
        </w:rPr>
        <w:t xml:space="preserve"> Future studies should consider whether </w:t>
      </w:r>
      <w:r w:rsidR="00917EEA" w:rsidRPr="00917EEA">
        <w:rPr>
          <w:rFonts w:ascii="Times New Roman" w:hAnsi="Times New Roman" w:cs="Times New Roman"/>
          <w:sz w:val="24"/>
          <w:szCs w:val="24"/>
        </w:rPr>
        <w:t>controlling inflammatory diseases using any approach is more important than a specific therapeutic intervention</w:t>
      </w:r>
      <w:r w:rsidR="00176D4F">
        <w:rPr>
          <w:rFonts w:ascii="Times New Roman" w:hAnsi="Times New Roman" w:cs="Times New Roman"/>
          <w:sz w:val="24"/>
          <w:szCs w:val="24"/>
        </w:rPr>
        <w:t xml:space="preserve">. </w:t>
      </w:r>
    </w:p>
    <w:p w14:paraId="7E9F3CDE" w14:textId="77777777" w:rsidR="000E6551" w:rsidRDefault="000E6551" w:rsidP="000E6551">
      <w:pPr>
        <w:pStyle w:val="NoSpacing"/>
        <w:spacing w:line="480" w:lineRule="auto"/>
        <w:rPr>
          <w:rFonts w:ascii="Times New Roman" w:hAnsi="Times New Roman" w:cs="Times New Roman"/>
          <w:sz w:val="24"/>
          <w:szCs w:val="24"/>
        </w:rPr>
      </w:pPr>
      <w:r w:rsidRPr="00727F47">
        <w:rPr>
          <w:rFonts w:ascii="Times New Roman" w:hAnsi="Times New Roman"/>
          <w:b/>
          <w:sz w:val="24"/>
        </w:rPr>
        <w:t>K</w:t>
      </w:r>
      <w:r>
        <w:rPr>
          <w:rFonts w:ascii="Times New Roman" w:hAnsi="Times New Roman"/>
          <w:b/>
          <w:sz w:val="24"/>
        </w:rPr>
        <w:t>eywords:</w:t>
      </w:r>
      <w:r>
        <w:rPr>
          <w:rFonts w:ascii="Times New Roman" w:hAnsi="Times New Roman" w:cs="Times New Roman"/>
          <w:sz w:val="24"/>
          <w:szCs w:val="24"/>
        </w:rPr>
        <w:t xml:space="preserve"> Rheumatoid arthritis, Mild cognitive impairment, Alzheimer’s disease, Inflammation, Tumour Necrosis Factor-alpha</w:t>
      </w:r>
    </w:p>
    <w:p w14:paraId="248AEC58" w14:textId="0099B960" w:rsidR="00076C3C" w:rsidRPr="003C3617" w:rsidRDefault="00076C3C" w:rsidP="0044084B">
      <w:pPr>
        <w:pStyle w:val="NoSpacing"/>
        <w:spacing w:line="480" w:lineRule="auto"/>
        <w:rPr>
          <w:rFonts w:ascii="Times New Roman" w:hAnsi="Times New Roman" w:cs="Times New Roman"/>
          <w:sz w:val="24"/>
          <w:szCs w:val="24"/>
        </w:rPr>
      </w:pPr>
    </w:p>
    <w:p w14:paraId="22F040B9" w14:textId="77777777" w:rsidR="009B4D67" w:rsidRDefault="009B4D67" w:rsidP="0044084B">
      <w:pPr>
        <w:pStyle w:val="NoSpacing"/>
        <w:spacing w:line="480" w:lineRule="auto"/>
        <w:rPr>
          <w:rFonts w:ascii="Times New Roman" w:hAnsi="Times New Roman" w:cs="Times New Roman"/>
          <w:sz w:val="24"/>
          <w:szCs w:val="24"/>
        </w:rPr>
      </w:pPr>
    </w:p>
    <w:p w14:paraId="0FDE89DC" w14:textId="406F39E4" w:rsidR="00A125CB" w:rsidRDefault="00A125CB" w:rsidP="0044084B">
      <w:pPr>
        <w:pStyle w:val="NoSpacing"/>
        <w:spacing w:line="480" w:lineRule="auto"/>
        <w:rPr>
          <w:rFonts w:ascii="Times New Roman" w:hAnsi="Times New Roman" w:cs="Times New Roman"/>
          <w:sz w:val="24"/>
          <w:szCs w:val="24"/>
        </w:rPr>
      </w:pPr>
    </w:p>
    <w:p w14:paraId="09C8A455" w14:textId="77777777" w:rsidR="00BA2518" w:rsidRDefault="00BA2518" w:rsidP="0044084B">
      <w:pPr>
        <w:pStyle w:val="NoSpacing"/>
        <w:spacing w:line="480" w:lineRule="auto"/>
        <w:rPr>
          <w:rFonts w:ascii="Times New Roman" w:hAnsi="Times New Roman" w:cs="Times New Roman"/>
          <w:sz w:val="24"/>
          <w:szCs w:val="24"/>
        </w:rPr>
      </w:pPr>
    </w:p>
    <w:p w14:paraId="4A9BD420" w14:textId="77777777" w:rsidR="00BA2518" w:rsidRDefault="00BA2518" w:rsidP="003C3617">
      <w:pPr>
        <w:pStyle w:val="NoSpacing"/>
        <w:rPr>
          <w:rFonts w:ascii="Times New Roman" w:hAnsi="Times New Roman" w:cs="Times New Roman"/>
          <w:sz w:val="24"/>
          <w:szCs w:val="24"/>
        </w:rPr>
        <w:sectPr w:rsidR="00BA2518" w:rsidSect="004B09A8">
          <w:headerReference w:type="first" r:id="rId16"/>
          <w:pgSz w:w="11906" w:h="16838"/>
          <w:pgMar w:top="1440" w:right="1440" w:bottom="1440" w:left="1440" w:header="708" w:footer="708" w:gutter="0"/>
          <w:lnNumType w:countBy="1"/>
          <w:cols w:space="708"/>
          <w:titlePg/>
          <w:docGrid w:linePitch="360"/>
        </w:sectPr>
      </w:pPr>
    </w:p>
    <w:p w14:paraId="46668307" w14:textId="76D9EC3B" w:rsidR="006B1A1A" w:rsidRDefault="00354A21" w:rsidP="00FF6B4E">
      <w:pPr>
        <w:pStyle w:val="NoSpacing"/>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INTRODUCTION</w:t>
      </w:r>
    </w:p>
    <w:p w14:paraId="6F86E827" w14:textId="0727F010" w:rsidR="00BF5479" w:rsidRDefault="004C028F" w:rsidP="00A4290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There is growing research interest into the</w:t>
      </w:r>
      <w:r w:rsidR="00B27BAF">
        <w:rPr>
          <w:rFonts w:ascii="Times New Roman" w:hAnsi="Times New Roman" w:cs="Times New Roman"/>
          <w:sz w:val="24"/>
          <w:szCs w:val="24"/>
        </w:rPr>
        <w:t xml:space="preserve"> role of inflammation in the </w:t>
      </w:r>
      <w:r w:rsidR="002C51F0">
        <w:rPr>
          <w:rFonts w:ascii="Times New Roman" w:hAnsi="Times New Roman" w:cs="Times New Roman"/>
          <w:sz w:val="24"/>
          <w:szCs w:val="24"/>
        </w:rPr>
        <w:t>progression of A</w:t>
      </w:r>
      <w:r w:rsidR="00976B54">
        <w:rPr>
          <w:rFonts w:ascii="Times New Roman" w:hAnsi="Times New Roman" w:cs="Times New Roman"/>
          <w:sz w:val="24"/>
          <w:szCs w:val="24"/>
        </w:rPr>
        <w:t>lzheimer’s disease (A</w:t>
      </w:r>
      <w:r w:rsidR="002C51F0">
        <w:rPr>
          <w:rFonts w:ascii="Times New Roman" w:hAnsi="Times New Roman" w:cs="Times New Roman"/>
          <w:sz w:val="24"/>
          <w:szCs w:val="24"/>
        </w:rPr>
        <w:t>D</w:t>
      </w:r>
      <w:r w:rsidR="00976B54">
        <w:rPr>
          <w:rFonts w:ascii="Times New Roman" w:hAnsi="Times New Roman" w:cs="Times New Roman"/>
          <w:sz w:val="24"/>
          <w:szCs w:val="24"/>
        </w:rPr>
        <w:t>)</w:t>
      </w:r>
      <w:r>
        <w:rPr>
          <w:rFonts w:ascii="Times New Roman" w:hAnsi="Times New Roman" w:cs="Times New Roman"/>
          <w:sz w:val="24"/>
          <w:szCs w:val="24"/>
        </w:rPr>
        <w:t xml:space="preserve">. </w:t>
      </w:r>
      <w:r w:rsidR="001074E0">
        <w:rPr>
          <w:rFonts w:ascii="Times New Roman" w:hAnsi="Times New Roman" w:cs="Times New Roman"/>
          <w:sz w:val="24"/>
          <w:szCs w:val="24"/>
        </w:rPr>
        <w:t xml:space="preserve">Studies have shown that </w:t>
      </w:r>
      <w:r w:rsidR="001074E0" w:rsidRPr="00525230">
        <w:rPr>
          <w:rFonts w:ascii="Times New Roman" w:hAnsi="Times New Roman" w:cs="Times New Roman"/>
          <w:sz w:val="24"/>
          <w:szCs w:val="24"/>
        </w:rPr>
        <w:t xml:space="preserve">microglia </w:t>
      </w:r>
      <w:r w:rsidR="001074E0">
        <w:rPr>
          <w:rFonts w:ascii="Times New Roman" w:hAnsi="Times New Roman" w:cs="Times New Roman"/>
          <w:sz w:val="24"/>
          <w:szCs w:val="24"/>
        </w:rPr>
        <w:t xml:space="preserve">in the central nervous system </w:t>
      </w:r>
      <w:r w:rsidR="008C73D2">
        <w:rPr>
          <w:rFonts w:ascii="Times New Roman" w:hAnsi="Times New Roman" w:cs="Times New Roman"/>
          <w:sz w:val="24"/>
          <w:szCs w:val="24"/>
        </w:rPr>
        <w:t>interact with</w:t>
      </w:r>
      <w:r w:rsidR="001074E0" w:rsidRPr="00525230">
        <w:rPr>
          <w:rFonts w:ascii="Times New Roman" w:hAnsi="Times New Roman" w:cs="Times New Roman"/>
          <w:sz w:val="24"/>
          <w:szCs w:val="24"/>
        </w:rPr>
        <w:t xml:space="preserve"> soluble </w:t>
      </w:r>
      <w:r w:rsidR="001074E0">
        <w:rPr>
          <w:rFonts w:ascii="Times New Roman" w:hAnsi="Times New Roman" w:cs="Times New Roman"/>
          <w:sz w:val="24"/>
          <w:szCs w:val="24"/>
        </w:rPr>
        <w:t>amyloid-beta (</w:t>
      </w:r>
      <w:r w:rsidR="001074E0" w:rsidRPr="00525230">
        <w:rPr>
          <w:rFonts w:ascii="Times New Roman" w:hAnsi="Times New Roman" w:cs="Times New Roman"/>
          <w:sz w:val="24"/>
          <w:szCs w:val="24"/>
        </w:rPr>
        <w:t>Aβ</w:t>
      </w:r>
      <w:r w:rsidR="001074E0">
        <w:rPr>
          <w:rFonts w:ascii="Times New Roman" w:hAnsi="Times New Roman" w:cs="Times New Roman"/>
          <w:sz w:val="24"/>
          <w:szCs w:val="24"/>
        </w:rPr>
        <w:t>)</w:t>
      </w:r>
      <w:r w:rsidR="001074E0" w:rsidRPr="00525230">
        <w:rPr>
          <w:rFonts w:ascii="Times New Roman" w:hAnsi="Times New Roman" w:cs="Times New Roman"/>
          <w:sz w:val="24"/>
          <w:szCs w:val="24"/>
        </w:rPr>
        <w:t xml:space="preserve"> oligomers and Aβ fibrils via cell-surface receptors</w:t>
      </w:r>
      <w:r w:rsidR="001074E0">
        <w:rPr>
          <w:rFonts w:ascii="Times New Roman" w:hAnsi="Times New Roman" w:cs="Times New Roman"/>
          <w:sz w:val="24"/>
          <w:szCs w:val="24"/>
        </w:rPr>
        <w:t xml:space="preserve">, resulting </w:t>
      </w:r>
      <w:r w:rsidR="001074E0" w:rsidRPr="00525230">
        <w:rPr>
          <w:rFonts w:ascii="Times New Roman" w:hAnsi="Times New Roman" w:cs="Times New Roman"/>
          <w:sz w:val="24"/>
          <w:szCs w:val="24"/>
        </w:rPr>
        <w:t>in an inflammatory re</w:t>
      </w:r>
      <w:r w:rsidR="001074E0">
        <w:rPr>
          <w:rFonts w:ascii="Times New Roman" w:hAnsi="Times New Roman" w:cs="Times New Roman"/>
          <w:sz w:val="24"/>
          <w:szCs w:val="24"/>
        </w:rPr>
        <w:t>sponse</w:t>
      </w:r>
      <w:r w:rsidR="001074E0" w:rsidRPr="00525230">
        <w:rPr>
          <w:rFonts w:ascii="Times New Roman" w:hAnsi="Times New Roman" w:cs="Times New Roman"/>
          <w:sz w:val="24"/>
          <w:szCs w:val="24"/>
        </w:rPr>
        <w:t xml:space="preserve"> mediated in part by the production of proinflammatory cytokines, including tumour necrosis factor (TNF)-α</w:t>
      </w:r>
      <w:r w:rsidR="001074E0">
        <w:rPr>
          <w:rFonts w:ascii="Times New Roman" w:hAnsi="Times New Roman" w:cs="Times New Roman"/>
          <w:sz w:val="24"/>
          <w:szCs w:val="24"/>
        </w:rPr>
        <w:t xml:space="preserve"> </w:t>
      </w:r>
      <w:r w:rsidR="001074E0">
        <w:rPr>
          <w:rFonts w:ascii="Times New Roman" w:hAnsi="Times New Roman" w:cs="Times New Roman"/>
          <w:sz w:val="24"/>
          <w:szCs w:val="24"/>
        </w:rPr>
        <w:fldChar w:fldCharType="begin">
          <w:fldData xml:space="preserve">PEVuZE5vdGU+PENpdGU+PEF1dGhvcj5TdGV3YXJ0PC9BdXRob3I+PFllYXI+MjAxMDwvWWVhcj48
UmVjTnVtPjE2PC9SZWNOdW0+PERpc3BsYXlUZXh0PlsxLCAyXTwvRGlzcGxheVRleHQ+PHJlY29y
ZD48cmVjLW51bWJlcj4xNjwvcmVjLW51bWJlcj48Zm9yZWlnbi1rZXlzPjxrZXkgYXBwPSJFTiIg
ZGItaWQ9InB3ZGZ3ejV2cjJmcHNhZTl2YXFwcmV4ODl3ZDI5dzVhOXp6MCIgdGltZXN0YW1wPSIx
NjgwNTM1NTQ5Ij4xNjwva2V5PjwvZm9yZWlnbi1rZXlzPjxyZWYtdHlwZSBuYW1lPSJKb3VybmFs
IEFydGljbGUiPjE3PC9yZWYtdHlwZT48Y29udHJpYnV0b3JzPjxhdXRob3JzPjxhdXRob3I+U3Rl
d2FydCwgQ2FtZXJvbiBSLjwvYXV0aG9yPjxhdXRob3I+U3R1YXJ0LCBMeW5kYSBNLjwvYXV0aG9y
PjxhdXRob3I+V2lsa2luc29uLCBLaW08L2F1dGhvcj48YXV0aG9yPnZhbiBHaWxzLCBKYW5pbmUg
TS48L2F1dGhvcj48YXV0aG9yPkRlbmcsIEppdXNoZW5nPC9hdXRob3I+PGF1dGhvcj5IYWxsZSwg
QW5uZXR0PC9hdXRob3I+PGF1dGhvcj5SYXluZXIsIEthdGV5IEouPC9hdXRob3I+PGF1dGhvcj5C
b3llciwgTGF1cmVudDwvYXV0aG9yPjxhdXRob3I+WmhvbmcsIFJ1aXFpbjwvYXV0aG9yPjxhdXRo
b3I+RnJhemllciwgV2lsbGlhbSBBLjwvYXV0aG9yPjxhdXRob3I+TGFjeS1IdWxiZXJ0LCBBZGFt
PC9hdXRob3I+PGF1dGhvcj5LaG91cnksIEpvc2VwaCBFbDwvYXV0aG9yPjxhdXRob3I+R29sZW5i
b2NrLCBEb3VnbGFzIFQuPC9hdXRob3I+PGF1dGhvcj5Nb29yZSwgS2F0aHJ5biBKLjwvYXV0aG9y
PjwvYXV0aG9ycz48L2NvbnRyaWJ1dG9ycz48dGl0bGVzPjx0aXRsZT5DRDM2IGxpZ2FuZHMgcHJv
bW90ZSBzdGVyaWxlIGluZmxhbW1hdGlvbiB0aHJvdWdoIGFzc2VtYmx5IG9mIGEgVG9sbC1saWtl
IHJlY2VwdG9yIDQgYW5kIDYgaGV0ZXJvZGltZXI8L3RpdGxlPjxzZWNvbmRhcnktdGl0bGU+TmF0
dXJlIEltbXVub2xvZ3k8L3NlY29uZGFyeS10aXRsZT48L3RpdGxlcz48cGVyaW9kaWNhbD48ZnVs
bC10aXRsZT5OYXR1cmUgSW1tdW5vbG9neTwvZnVsbC10aXRsZT48L3BlcmlvZGljYWw+PHBhZ2Vz
PjE1NS0xNjE8L3BhZ2VzPjx2b2x1bWU+MTE8L3ZvbHVtZT48bnVtYmVyPjI8L251bWJlcj48ZGF0
ZXM+PHllYXI+MjAxMDwveWVhcj48cHViLWRhdGVzPjxkYXRlPjIwMTAvMDIvMDE8L2RhdGU+PC9w
dWItZGF0ZXM+PC9kYXRlcz48aXNibj4xNTI5LTI5MTY8L2lzYm4+PHVybHM+PHJlbGF0ZWQtdXJs
cz48dXJsPmh0dHBzOi8vZG9pLm9yZy8xMC4xMDM4L25pLjE4MzY8L3VybD48L3JlbGF0ZWQtdXJs
cz48L3VybHM+PGVsZWN0cm9uaWMtcmVzb3VyY2UtbnVtPjEwLjEwMzgvbmkuMTgzNjwvZWxlY3Ry
b25pYy1yZXNvdXJjZS1udW0+PC9yZWNvcmQ+PC9DaXRlPjxDaXRlPjxBdXRob3I+RWwgS2hvdXJ5
PC9BdXRob3I+PFllYXI+MjAwMzwvWWVhcj48UmVjTnVtPjEwPC9SZWNOdW0+PHJlY29yZD48cmVj
LW51bWJlcj4xMDwvcmVjLW51bWJlcj48Zm9yZWlnbi1rZXlzPjxrZXkgYXBwPSJFTiIgZGItaWQ9
InB3ZGZ3ejV2cjJmcHNhZTl2YXFwcmV4ODl3ZDI5dzVhOXp6MCIgdGltZXN0YW1wPSIxNjgwNTM0
MDc1Ij4xMDwva2V5PjwvZm9yZWlnbi1rZXlzPjxyZWYtdHlwZSBuYW1lPSJKb3VybmFsIEFydGlj
bGUiPjE3PC9yZWYtdHlwZT48Y29udHJpYnV0b3JzPjxhdXRob3JzPjxhdXRob3I+RWwgS2hvdXJ5
LCBKb3NlcGggQi48L2F1dGhvcj48YXV0aG9yPk1vb3JlLCBLYXRocnluIEouPC9hdXRob3I+PGF1
dGhvcj5NZWFucywgVGVycnkgSy48L2F1dGhvcj48YXV0aG9yPkxldW5nLCBKb3NlcGhpbmU8L2F1
dGhvcj48YXV0aG9yPlRlcmFkYSwgS2lueWE8L2F1dGhvcj48YXV0aG9yPlRvZnQsIE1pY2hlbGxl
PC9hdXRob3I+PGF1dGhvcj5GcmVlbWFuLCBNYXNvbiBXLjwvYXV0aG9yPjxhdXRob3I+THVzdGVy
LCBBbmRyZXcgRC48L2F1dGhvcj48L2F1dGhvcnM+PC9jb250cmlidXRvcnM+PHRpdGxlcz48dGl0
bGU+Q0QzNiBNZWRpYXRlcyB0aGUgSW5uYXRlIEhvc3QgUmVzcG9uc2UgdG8gzrItQW15bG9pZDwv
dGl0bGU+PHNlY29uZGFyeS10aXRsZT5Kb3VybmFsIG9mIEV4cGVyaW1lbnRhbCBNZWRpY2luZTwv
c2Vjb25kYXJ5LXRpdGxlPjwvdGl0bGVzPjxwZXJpb2RpY2FsPjxmdWxsLXRpdGxlPkpvdXJuYWwg
b2YgRXhwZXJpbWVudGFsIE1lZGljaW5lPC9mdWxsLXRpdGxlPjwvcGVyaW9kaWNhbD48cGFnZXM+
MTY1Ny0xNjY2PC9wYWdlcz48dm9sdW1lPjE5Nzwvdm9sdW1lPjxudW1iZXI+MTI8L251bWJlcj48
ZGF0ZXM+PHllYXI+MjAwMzwveWVhcj48L2RhdGVzPjxpc2JuPjAwMjItMTAwNzwvaXNibj48dXJs
cz48cmVsYXRlZC11cmxzPjx1cmw+aHR0cHM6Ly9kb2kub3JnLzEwLjEwODQvamVtLjIwMDIxNTQ2
PC91cmw+PC9yZWxhdGVkLXVybHM+PC91cmxzPjxlbGVjdHJvbmljLXJlc291cmNlLW51bT4xMC4x
MDg0L2plbS4yMDAyMTU0NjwvZWxlY3Ryb25pYy1yZXNvdXJjZS1udW0+PGFjY2Vzcy1kYXRlPjQv
My8yMDIzPC9hY2Nlc3MtZGF0ZT48L3JlY29yZD48L0NpdGU+PC9FbmROb3RlPn==
</w:fldData>
        </w:fldChar>
      </w:r>
      <w:r w:rsidR="001074E0">
        <w:rPr>
          <w:rFonts w:ascii="Times New Roman" w:hAnsi="Times New Roman" w:cs="Times New Roman"/>
          <w:sz w:val="24"/>
          <w:szCs w:val="24"/>
        </w:rPr>
        <w:instrText xml:space="preserve"> ADDIN EN.CITE </w:instrText>
      </w:r>
      <w:r w:rsidR="001074E0">
        <w:rPr>
          <w:rFonts w:ascii="Times New Roman" w:hAnsi="Times New Roman" w:cs="Times New Roman"/>
          <w:sz w:val="24"/>
          <w:szCs w:val="24"/>
        </w:rPr>
        <w:fldChar w:fldCharType="begin">
          <w:fldData xml:space="preserve">PEVuZE5vdGU+PENpdGU+PEF1dGhvcj5TdGV3YXJ0PC9BdXRob3I+PFllYXI+MjAxMDwvWWVhcj48
UmVjTnVtPjE2PC9SZWNOdW0+PERpc3BsYXlUZXh0PlsxLCAyXTwvRGlzcGxheVRleHQ+PHJlY29y
ZD48cmVjLW51bWJlcj4xNjwvcmVjLW51bWJlcj48Zm9yZWlnbi1rZXlzPjxrZXkgYXBwPSJFTiIg
ZGItaWQ9InB3ZGZ3ejV2cjJmcHNhZTl2YXFwcmV4ODl3ZDI5dzVhOXp6MCIgdGltZXN0YW1wPSIx
NjgwNTM1NTQ5Ij4xNjwva2V5PjwvZm9yZWlnbi1rZXlzPjxyZWYtdHlwZSBuYW1lPSJKb3VybmFs
IEFydGljbGUiPjE3PC9yZWYtdHlwZT48Y29udHJpYnV0b3JzPjxhdXRob3JzPjxhdXRob3I+U3Rl
d2FydCwgQ2FtZXJvbiBSLjwvYXV0aG9yPjxhdXRob3I+U3R1YXJ0LCBMeW5kYSBNLjwvYXV0aG9y
PjxhdXRob3I+V2lsa2luc29uLCBLaW08L2F1dGhvcj48YXV0aG9yPnZhbiBHaWxzLCBKYW5pbmUg
TS48L2F1dGhvcj48YXV0aG9yPkRlbmcsIEppdXNoZW5nPC9hdXRob3I+PGF1dGhvcj5IYWxsZSwg
QW5uZXR0PC9hdXRob3I+PGF1dGhvcj5SYXluZXIsIEthdGV5IEouPC9hdXRob3I+PGF1dGhvcj5C
b3llciwgTGF1cmVudDwvYXV0aG9yPjxhdXRob3I+WmhvbmcsIFJ1aXFpbjwvYXV0aG9yPjxhdXRo
b3I+RnJhemllciwgV2lsbGlhbSBBLjwvYXV0aG9yPjxhdXRob3I+TGFjeS1IdWxiZXJ0LCBBZGFt
PC9hdXRob3I+PGF1dGhvcj5LaG91cnksIEpvc2VwaCBFbDwvYXV0aG9yPjxhdXRob3I+R29sZW5i
b2NrLCBEb3VnbGFzIFQuPC9hdXRob3I+PGF1dGhvcj5Nb29yZSwgS2F0aHJ5biBKLjwvYXV0aG9y
PjwvYXV0aG9ycz48L2NvbnRyaWJ1dG9ycz48dGl0bGVzPjx0aXRsZT5DRDM2IGxpZ2FuZHMgcHJv
bW90ZSBzdGVyaWxlIGluZmxhbW1hdGlvbiB0aHJvdWdoIGFzc2VtYmx5IG9mIGEgVG9sbC1saWtl
IHJlY2VwdG9yIDQgYW5kIDYgaGV0ZXJvZGltZXI8L3RpdGxlPjxzZWNvbmRhcnktdGl0bGU+TmF0
dXJlIEltbXVub2xvZ3k8L3NlY29uZGFyeS10aXRsZT48L3RpdGxlcz48cGVyaW9kaWNhbD48ZnVs
bC10aXRsZT5OYXR1cmUgSW1tdW5vbG9neTwvZnVsbC10aXRsZT48L3BlcmlvZGljYWw+PHBhZ2Vz
PjE1NS0xNjE8L3BhZ2VzPjx2b2x1bWU+MTE8L3ZvbHVtZT48bnVtYmVyPjI8L251bWJlcj48ZGF0
ZXM+PHllYXI+MjAxMDwveWVhcj48cHViLWRhdGVzPjxkYXRlPjIwMTAvMDIvMDE8L2RhdGU+PC9w
dWItZGF0ZXM+PC9kYXRlcz48aXNibj4xNTI5LTI5MTY8L2lzYm4+PHVybHM+PHJlbGF0ZWQtdXJs
cz48dXJsPmh0dHBzOi8vZG9pLm9yZy8xMC4xMDM4L25pLjE4MzY8L3VybD48L3JlbGF0ZWQtdXJs
cz48L3VybHM+PGVsZWN0cm9uaWMtcmVzb3VyY2UtbnVtPjEwLjEwMzgvbmkuMTgzNjwvZWxlY3Ry
b25pYy1yZXNvdXJjZS1udW0+PC9yZWNvcmQ+PC9DaXRlPjxDaXRlPjxBdXRob3I+RWwgS2hvdXJ5
PC9BdXRob3I+PFllYXI+MjAwMzwvWWVhcj48UmVjTnVtPjEwPC9SZWNOdW0+PHJlY29yZD48cmVj
LW51bWJlcj4xMDwvcmVjLW51bWJlcj48Zm9yZWlnbi1rZXlzPjxrZXkgYXBwPSJFTiIgZGItaWQ9
InB3ZGZ3ejV2cjJmcHNhZTl2YXFwcmV4ODl3ZDI5dzVhOXp6MCIgdGltZXN0YW1wPSIxNjgwNTM0
MDc1Ij4xMDwva2V5PjwvZm9yZWlnbi1rZXlzPjxyZWYtdHlwZSBuYW1lPSJKb3VybmFsIEFydGlj
bGUiPjE3PC9yZWYtdHlwZT48Y29udHJpYnV0b3JzPjxhdXRob3JzPjxhdXRob3I+RWwgS2hvdXJ5
LCBKb3NlcGggQi48L2F1dGhvcj48YXV0aG9yPk1vb3JlLCBLYXRocnluIEouPC9hdXRob3I+PGF1
dGhvcj5NZWFucywgVGVycnkgSy48L2F1dGhvcj48YXV0aG9yPkxldW5nLCBKb3NlcGhpbmU8L2F1
dGhvcj48YXV0aG9yPlRlcmFkYSwgS2lueWE8L2F1dGhvcj48YXV0aG9yPlRvZnQsIE1pY2hlbGxl
PC9hdXRob3I+PGF1dGhvcj5GcmVlbWFuLCBNYXNvbiBXLjwvYXV0aG9yPjxhdXRob3I+THVzdGVy
LCBBbmRyZXcgRC48L2F1dGhvcj48L2F1dGhvcnM+PC9jb250cmlidXRvcnM+PHRpdGxlcz48dGl0
bGU+Q0QzNiBNZWRpYXRlcyB0aGUgSW5uYXRlIEhvc3QgUmVzcG9uc2UgdG8gzrItQW15bG9pZDwv
dGl0bGU+PHNlY29uZGFyeS10aXRsZT5Kb3VybmFsIG9mIEV4cGVyaW1lbnRhbCBNZWRpY2luZTwv
c2Vjb25kYXJ5LXRpdGxlPjwvdGl0bGVzPjxwZXJpb2RpY2FsPjxmdWxsLXRpdGxlPkpvdXJuYWwg
b2YgRXhwZXJpbWVudGFsIE1lZGljaW5lPC9mdWxsLXRpdGxlPjwvcGVyaW9kaWNhbD48cGFnZXM+
MTY1Ny0xNjY2PC9wYWdlcz48dm9sdW1lPjE5Nzwvdm9sdW1lPjxudW1iZXI+MTI8L251bWJlcj48
ZGF0ZXM+PHllYXI+MjAwMzwveWVhcj48L2RhdGVzPjxpc2JuPjAwMjItMTAwNzwvaXNibj48dXJs
cz48cmVsYXRlZC11cmxzPjx1cmw+aHR0cHM6Ly9kb2kub3JnLzEwLjEwODQvamVtLjIwMDIxNTQ2
PC91cmw+PC9yZWxhdGVkLXVybHM+PC91cmxzPjxlbGVjdHJvbmljLXJlc291cmNlLW51bT4xMC4x
MDg0L2plbS4yMDAyMTU0NjwvZWxlY3Ryb25pYy1yZXNvdXJjZS1udW0+PGFjY2Vzcy1kYXRlPjQv
My8yMDIzPC9hY2Nlc3MtZGF0ZT48L3JlY29yZD48L0NpdGU+PC9FbmROb3RlPn==
</w:fldData>
        </w:fldChar>
      </w:r>
      <w:r w:rsidR="001074E0">
        <w:rPr>
          <w:rFonts w:ascii="Times New Roman" w:hAnsi="Times New Roman" w:cs="Times New Roman"/>
          <w:sz w:val="24"/>
          <w:szCs w:val="24"/>
        </w:rPr>
        <w:instrText xml:space="preserve"> ADDIN EN.CITE.DATA </w:instrText>
      </w:r>
      <w:r w:rsidR="001074E0">
        <w:rPr>
          <w:rFonts w:ascii="Times New Roman" w:hAnsi="Times New Roman" w:cs="Times New Roman"/>
          <w:sz w:val="24"/>
          <w:szCs w:val="24"/>
        </w:rPr>
      </w:r>
      <w:r w:rsidR="001074E0">
        <w:rPr>
          <w:rFonts w:ascii="Times New Roman" w:hAnsi="Times New Roman" w:cs="Times New Roman"/>
          <w:sz w:val="24"/>
          <w:szCs w:val="24"/>
        </w:rPr>
        <w:fldChar w:fldCharType="end"/>
      </w:r>
      <w:r w:rsidR="001074E0">
        <w:rPr>
          <w:rFonts w:ascii="Times New Roman" w:hAnsi="Times New Roman" w:cs="Times New Roman"/>
          <w:sz w:val="24"/>
          <w:szCs w:val="24"/>
        </w:rPr>
      </w:r>
      <w:r w:rsidR="001074E0">
        <w:rPr>
          <w:rFonts w:ascii="Times New Roman" w:hAnsi="Times New Roman" w:cs="Times New Roman"/>
          <w:sz w:val="24"/>
          <w:szCs w:val="24"/>
        </w:rPr>
        <w:fldChar w:fldCharType="separate"/>
      </w:r>
      <w:r w:rsidR="001074E0">
        <w:rPr>
          <w:rFonts w:ascii="Times New Roman" w:hAnsi="Times New Roman" w:cs="Times New Roman"/>
          <w:noProof/>
          <w:sz w:val="24"/>
          <w:szCs w:val="24"/>
        </w:rPr>
        <w:t>[1, 2]</w:t>
      </w:r>
      <w:r w:rsidR="001074E0">
        <w:rPr>
          <w:rFonts w:ascii="Times New Roman" w:hAnsi="Times New Roman" w:cs="Times New Roman"/>
          <w:sz w:val="24"/>
          <w:szCs w:val="24"/>
        </w:rPr>
        <w:fldChar w:fldCharType="end"/>
      </w:r>
      <w:r w:rsidR="001074E0">
        <w:rPr>
          <w:rFonts w:ascii="Times New Roman" w:hAnsi="Times New Roman" w:cs="Times New Roman"/>
          <w:sz w:val="24"/>
          <w:szCs w:val="24"/>
        </w:rPr>
        <w:t>. This response is thought to be beneficial</w:t>
      </w:r>
      <w:r w:rsidR="001074E0" w:rsidRPr="00A72400">
        <w:rPr>
          <w:rFonts w:ascii="Times New Roman" w:hAnsi="Times New Roman" w:cs="Times New Roman"/>
          <w:sz w:val="24"/>
          <w:szCs w:val="24"/>
        </w:rPr>
        <w:t xml:space="preserve"> </w:t>
      </w:r>
      <w:r w:rsidR="001074E0">
        <w:rPr>
          <w:rFonts w:ascii="Times New Roman" w:hAnsi="Times New Roman" w:cs="Times New Roman"/>
          <w:sz w:val="24"/>
          <w:szCs w:val="24"/>
        </w:rPr>
        <w:t xml:space="preserve">in the early stages of AD, aiding the clearance of </w:t>
      </w:r>
      <w:r w:rsidR="001074E0" w:rsidRPr="00936F08">
        <w:rPr>
          <w:rFonts w:ascii="Times New Roman" w:hAnsi="Times New Roman" w:cs="Times New Roman"/>
          <w:sz w:val="24"/>
          <w:szCs w:val="24"/>
        </w:rPr>
        <w:t>Aβ</w:t>
      </w:r>
      <w:r w:rsidR="001074E0">
        <w:rPr>
          <w:rFonts w:ascii="Times New Roman" w:hAnsi="Times New Roman" w:cs="Times New Roman"/>
          <w:sz w:val="24"/>
          <w:szCs w:val="24"/>
        </w:rPr>
        <w:t xml:space="preserve">. However, sustained activation of microglia over time, </w:t>
      </w:r>
      <w:r w:rsidR="001074E0" w:rsidRPr="005707E2">
        <w:rPr>
          <w:rFonts w:ascii="Times New Roman" w:hAnsi="Times New Roman" w:cs="Times New Roman"/>
          <w:sz w:val="24"/>
          <w:szCs w:val="24"/>
        </w:rPr>
        <w:t>persistent exposure to proinflammatory cytokines and microglial process retraction</w:t>
      </w:r>
      <w:r w:rsidR="001074E0">
        <w:rPr>
          <w:rFonts w:ascii="Times New Roman" w:hAnsi="Times New Roman" w:cs="Times New Roman"/>
          <w:sz w:val="24"/>
          <w:szCs w:val="24"/>
        </w:rPr>
        <w:t xml:space="preserve"> can</w:t>
      </w:r>
      <w:r w:rsidR="001074E0" w:rsidRPr="005707E2">
        <w:rPr>
          <w:rFonts w:ascii="Times New Roman" w:hAnsi="Times New Roman" w:cs="Times New Roman"/>
          <w:sz w:val="24"/>
          <w:szCs w:val="24"/>
        </w:rPr>
        <w:t xml:space="preserve"> cause functional and structural changes that result in neuronal </w:t>
      </w:r>
      <w:r w:rsidR="008C73D2">
        <w:rPr>
          <w:rFonts w:ascii="Times New Roman" w:hAnsi="Times New Roman" w:cs="Times New Roman"/>
          <w:sz w:val="24"/>
          <w:szCs w:val="24"/>
        </w:rPr>
        <w:t xml:space="preserve">dysfunction, followed by </w:t>
      </w:r>
      <w:r w:rsidR="001074E0" w:rsidRPr="005707E2">
        <w:rPr>
          <w:rFonts w:ascii="Times New Roman" w:hAnsi="Times New Roman" w:cs="Times New Roman"/>
          <w:sz w:val="24"/>
          <w:szCs w:val="24"/>
        </w:rPr>
        <w:t>degeneration</w:t>
      </w:r>
      <w:r w:rsidR="001074E0">
        <w:rPr>
          <w:rFonts w:ascii="Times New Roman" w:hAnsi="Times New Roman" w:cs="Times New Roman"/>
          <w:sz w:val="24"/>
          <w:szCs w:val="24"/>
        </w:rPr>
        <w:t xml:space="preserve"> </w:t>
      </w:r>
      <w:r w:rsidR="001074E0">
        <w:rPr>
          <w:rFonts w:ascii="Times New Roman" w:hAnsi="Times New Roman" w:cs="Times New Roman"/>
          <w:sz w:val="24"/>
          <w:szCs w:val="24"/>
        </w:rPr>
        <w:fldChar w:fldCharType="begin">
          <w:fldData xml:space="preserve">PEVuZE5vdGU+PENpdGU+PEF1dGhvcj5LaW5uZXk8L0F1dGhvcj48WWVhcj4yMDE4PC9ZZWFyPjxS
ZWNOdW0+MTk8L1JlY051bT48RGlzcGxheVRleHQ+WzMsIDRdPC9EaXNwbGF5VGV4dD48cmVjb3Jk
PjxyZWMtbnVtYmVyPjE5PC9yZWMtbnVtYmVyPjxmb3JlaWduLWtleXM+PGtleSBhcHA9IkVOIiBk
Yi1pZD0icHdkZnd6NXZyMmZwc2FlOXZhcXByZXg4OXdkMjl3NWE5enowIiB0aW1lc3RhbXA9IjE2
ODA1MzcxMDYiPjE5PC9rZXk+PC9mb3JlaWduLWtleXM+PHJlZi10eXBlIG5hbWU9IkpvdXJuYWwg
QXJ0aWNsZSI+MTc8L3JlZi10eXBlPjxjb250cmlidXRvcnM+PGF1dGhvcnM+PGF1dGhvcj5LaW5u
ZXksIEplZmZlcnNvbiBXLjwvYXV0aG9yPjxhdXRob3I+QmVtaWxsZXIsIFNoYW5lIE0uPC9hdXRo
b3I+PGF1dGhvcj5NdXJ0aXNoYXcsIEFuZHJldyBTLjwvYXV0aG9yPjxhdXRob3I+TGVpc2dhbmcs
IEFtYW5kYSBNLjwvYXV0aG9yPjxhdXRob3I+U2FsYXphciwgQXJub2xkIE0uPC9hdXRob3I+PGF1
dGhvcj5MYW1iLCBCcnVjZSBULjwvYXV0aG9yPjwvYXV0aG9ycz48L2NvbnRyaWJ1dG9ycz48dGl0
bGVzPjx0aXRsZT5JbmZsYW1tYXRpb24gYXMgYSBjZW50cmFsIG1lY2hhbmlzbSBpbiBBbHpoZWlt
ZXImYXBvcztzIGRpc2Vhc2U8L3RpdGxlPjxzZWNvbmRhcnktdGl0bGU+QWx6aGVpbWVyJmFwb3M7
cyAmYW1wOyBEZW1lbnRpYTogVHJhbnNsYXRpb25hbCBSZXNlYXJjaCAmYW1wOyBDbGluaWNhbCBJ
bnRlcnZlbnRpb25zPC9zZWNvbmRhcnktdGl0bGU+PC90aXRsZXM+PHBlcmlvZGljYWw+PGZ1bGwt
dGl0bGU+QWx6aGVpbWVyJmFwb3M7cyAmYW1wOyBEZW1lbnRpYTogVHJhbnNsYXRpb25hbCBSZXNl
YXJjaCAmYW1wOyBDbGluaWNhbCBJbnRlcnZlbnRpb25zPC9mdWxsLXRpdGxlPjwvcGVyaW9kaWNh
bD48cGFnZXM+NTc1LTU5MDwvcGFnZXM+PHZvbHVtZT40PC92b2x1bWU+PGtleXdvcmRzPjxrZXl3
b3JkPkFsemhlaW1lciZhcG9zO3MgZGlzZWFzZTwva2V5d29yZD48a2V5d29yZD5JbmZsYW1tYXRp
b248L2tleXdvcmQ+PGtleXdvcmQ+TWljcm9nbGlhPC9rZXl3b3JkPjxrZXl3b3JkPkN5dG9raW5l
czwva2V5d29yZD48a2V5d29yZD5NaWNyb2dsaWEgcmVjZXB0b3JzPC9rZXl3b3JkPjwva2V5d29y
ZHM+PGRhdGVzPjx5ZWFyPjIwMTg8L3llYXI+PHB1Yi1kYXRlcz48ZGF0ZT4yMDE4LzAxLzAxLzwv
ZGF0ZT48L3B1Yi1kYXRlcz48L2RhdGVzPjxpc2JuPjIzNTItODczNzwvaXNibj48dXJscz48cmVs
YXRlZC11cmxzPjx1cmw+aHR0cHM6Ly93d3cuc2NpZW5jZWRpcmVjdC5jb20vc2NpZW5jZS9hcnRp
Y2xlL3BpaS9TMjM1Mjg3MzcxODMwMDQ5MDwvdXJsPjwvcmVsYXRlZC11cmxzPjwvdXJscz48ZWxl
Y3Ryb25pYy1yZXNvdXJjZS1udW0+aHR0cHM6Ly9kb2kub3JnLzEwLjEwMTYvai50cmNpLjIwMTgu
MDYuMDE0PC9lbGVjdHJvbmljLXJlc291cmNlLW51bT48L3JlY29yZD48L0NpdGU+PENpdGU+PEF1
dGhvcj5IZW5la2E8L0F1dGhvcj48WWVhcj4yMDE1PC9ZZWFyPjxSZWNOdW0+MTE8L1JlY051bT48
cmVjb3JkPjxyZWMtbnVtYmVyPjExPC9yZWMtbnVtYmVyPjxmb3JlaWduLWtleXM+PGtleSBhcHA9
IkVOIiBkYi1pZD0icHdkZnd6NXZyMmZwc2FlOXZhcXByZXg4OXdkMjl3NWE5enowIiB0aW1lc3Rh
bXA9IjE2ODA1MzQxMjQiPjExPC9rZXk+PC9mb3JlaWduLWtleXM+PHJlZi10eXBlIG5hbWU9Ikpv
dXJuYWwgQXJ0aWNsZSI+MTc8L3JlZi10eXBlPjxjb250cmlidXRvcnM+PGF1dGhvcnM+PGF1dGhv
cj5IZW5la2EsIE1pY2hhZWwgVC48L2F1dGhvcj48YXV0aG9yPkNhcnNvbiwgTW9uaWNhIEouPC9h
dXRob3I+PGF1dGhvcj5LaG91cnksIEpvc2VwaCBFbDwvYXV0aG9yPjxhdXRob3I+TGFuZHJldGgs
IEdhcnkgRS48L2F1dGhvcj48YXV0aG9yPkJyb3NzZXJvbiwgRnJlZGVyaWM8L2F1dGhvcj48YXV0
aG9yPkZlaW5zdGVpbiwgRG91Z2xhcyBMLjwvYXV0aG9yPjxhdXRob3I+SmFjb2JzLCBBbmRyZWFz
IEguPC9hdXRob3I+PGF1dGhvcj5XeXNzLUNvcmF5LCBUb255PC9hdXRob3I+PGF1dGhvcj5WaXRv
cmljYSwgSmF2aWVyPC9hdXRob3I+PGF1dGhvcj5SYW5zb2hvZmYsIFJpY2hhcmQgTS48L2F1dGhv
cj48YXV0aG9yPkhlcnJ1cCwgS2FybDwvYXV0aG9yPjxhdXRob3I+RnJhdXRzY2h5LCBTYWxseSBB
LjwvYXV0aG9yPjxhdXRob3I+Rmluc2VuLCBCZW50ZTwvYXV0aG9yPjxhdXRob3I+QnJvd24sIEd1
eSBDLjwvYXV0aG9yPjxhdXRob3I+VmVya2hyYXRza3ksIEFsZXhlaTwvYXV0aG9yPjxhdXRob3I+
WWFtYW5ha2EsIEtvamk8L2F1dGhvcj48YXV0aG9yPktvaXN0aW5haG8sIEphcmk8L2F1dGhvcj48
YXV0aG9yPkxhdHosIEVpY2tlPC9hdXRob3I+PGF1dGhvcj5IYWxsZSwgQW5uZXR0PC9hdXRob3I+
PGF1dGhvcj5QZXR6b2xkLCBHYWJvciBDLjwvYXV0aG9yPjxhdXRob3I+VG93biwgVGVycmVuY2U8
L2F1dGhvcj48YXV0aG9yPk1vcmdhbiwgRGF2ZTwvYXV0aG9yPjxhdXRob3I+U2hpbm9oYXJhLCBN
YXJpIEwuPC9hdXRob3I+PGF1dGhvcj5QZXJyeSwgVi4gSHVnaDwvYXV0aG9yPjxhdXRob3I+SG9s
bWVzLCBDbGl2ZTwvYXV0aG9yPjxhdXRob3I+QmF6YW4sIE5pY29sYXMgRy48L2F1dGhvcj48YXV0
aG9yPkJyb29rcywgRGF2aWQgSi48L2F1dGhvcj48YXV0aG9yPkh1bm90LCBTdMOpcGhhbmU8L2F1
dGhvcj48YXV0aG9yPkpvc2VwaCwgQmVydHJhbmQ8L2F1dGhvcj48YXV0aG9yPkRlaWdlbmRlc2No
LCBOaWtvbGF1czwvYXV0aG9yPjxhdXRob3I+R2FyYXNjaHVrLCBPbGdhPC9hdXRob3I+PGF1dGhv
cj5Cb2RkZWtlLCBFcmlrPC9hdXRob3I+PGF1dGhvcj5EaW5hcmVsbG8sIENoYXJsZXMgQS48L2F1
dGhvcj48YXV0aG9yPkJyZWl0bmVyLCBKb2huIEMuPC9hdXRob3I+PGF1dGhvcj5Db2xlLCBHcmVn
IE0uPC9hdXRob3I+PGF1dGhvcj5Hb2xlbmJvY2ssIERvdWdsYXMgVC48L2F1dGhvcj48YXV0aG9y
Pkt1bW1lciwgTWFya3VzIFAuPC9hdXRob3I+PC9hdXRob3JzPjwvY29udHJpYnV0b3JzPjx0aXRs
ZXM+PHRpdGxlPk5ldXJvaW5mbGFtbWF0aW9uIGluIEFsemhlaW1lciZhcG9zO3MgZGlzZWFzZTwv
dGl0bGU+PHNlY29uZGFyeS10aXRsZT5UaGUgTGFuY2V0IE5ldXJvbG9neTwvc2Vjb25kYXJ5LXRp
dGxlPjwvdGl0bGVzPjxwZXJpb2RpY2FsPjxmdWxsLXRpdGxlPlRoZSBMYW5jZXQgTmV1cm9sb2d5
PC9mdWxsLXRpdGxlPjwvcGVyaW9kaWNhbD48cGFnZXM+Mzg4LTQwNTwvcGFnZXM+PHZvbHVtZT4x
NDwvdm9sdW1lPjxudW1iZXI+NDwvbnVtYmVyPjxkYXRlcz48eWVhcj4yMDE1PC95ZWFyPjxwdWIt
ZGF0ZXM+PGRhdGU+MjAxNS8wNC8wMS88L2RhdGU+PC9wdWItZGF0ZXM+PC9kYXRlcz48aXNibj4x
NDc0LTQ0MjI8L2lzYm4+PHVybHM+PHJlbGF0ZWQtdXJscz48dXJsPmh0dHBzOi8vd3d3LnNjaWVu
Y2VkaXJlY3QuY29tL3NjaWVuY2UvYXJ0aWNsZS9waWkvUzE0NzQ0NDIyMTU3MDAxNjU8L3VybD48
L3JlbGF0ZWQtdXJscz48L3VybHM+PGVsZWN0cm9uaWMtcmVzb3VyY2UtbnVtPmh0dHBzOi8vZG9p
Lm9yZy8xMC4xMDE2L1MxNDc0LTQ0MjIoMTUpNzAwMTYtNTwvZWxlY3Ryb25pYy1yZXNvdXJjZS1u
dW0+PC9yZWNvcmQ+PC9DaXRlPjwvRW5kTm90ZT5=
</w:fldData>
        </w:fldChar>
      </w:r>
      <w:r w:rsidR="001074E0">
        <w:rPr>
          <w:rFonts w:ascii="Times New Roman" w:hAnsi="Times New Roman" w:cs="Times New Roman"/>
          <w:sz w:val="24"/>
          <w:szCs w:val="24"/>
        </w:rPr>
        <w:instrText xml:space="preserve"> ADDIN EN.CITE </w:instrText>
      </w:r>
      <w:r w:rsidR="001074E0">
        <w:rPr>
          <w:rFonts w:ascii="Times New Roman" w:hAnsi="Times New Roman" w:cs="Times New Roman"/>
          <w:sz w:val="24"/>
          <w:szCs w:val="24"/>
        </w:rPr>
        <w:fldChar w:fldCharType="begin">
          <w:fldData xml:space="preserve">PEVuZE5vdGU+PENpdGU+PEF1dGhvcj5LaW5uZXk8L0F1dGhvcj48WWVhcj4yMDE4PC9ZZWFyPjxS
ZWNOdW0+MTk8L1JlY051bT48RGlzcGxheVRleHQ+WzMsIDRdPC9EaXNwbGF5VGV4dD48cmVjb3Jk
PjxyZWMtbnVtYmVyPjE5PC9yZWMtbnVtYmVyPjxmb3JlaWduLWtleXM+PGtleSBhcHA9IkVOIiBk
Yi1pZD0icHdkZnd6NXZyMmZwc2FlOXZhcXByZXg4OXdkMjl3NWE5enowIiB0aW1lc3RhbXA9IjE2
ODA1MzcxMDYiPjE5PC9rZXk+PC9mb3JlaWduLWtleXM+PHJlZi10eXBlIG5hbWU9IkpvdXJuYWwg
QXJ0aWNsZSI+MTc8L3JlZi10eXBlPjxjb250cmlidXRvcnM+PGF1dGhvcnM+PGF1dGhvcj5LaW5u
ZXksIEplZmZlcnNvbiBXLjwvYXV0aG9yPjxhdXRob3I+QmVtaWxsZXIsIFNoYW5lIE0uPC9hdXRo
b3I+PGF1dGhvcj5NdXJ0aXNoYXcsIEFuZHJldyBTLjwvYXV0aG9yPjxhdXRob3I+TGVpc2dhbmcs
IEFtYW5kYSBNLjwvYXV0aG9yPjxhdXRob3I+U2FsYXphciwgQXJub2xkIE0uPC9hdXRob3I+PGF1
dGhvcj5MYW1iLCBCcnVjZSBULjwvYXV0aG9yPjwvYXV0aG9ycz48L2NvbnRyaWJ1dG9ycz48dGl0
bGVzPjx0aXRsZT5JbmZsYW1tYXRpb24gYXMgYSBjZW50cmFsIG1lY2hhbmlzbSBpbiBBbHpoZWlt
ZXImYXBvcztzIGRpc2Vhc2U8L3RpdGxlPjxzZWNvbmRhcnktdGl0bGU+QWx6aGVpbWVyJmFwb3M7
cyAmYW1wOyBEZW1lbnRpYTogVHJhbnNsYXRpb25hbCBSZXNlYXJjaCAmYW1wOyBDbGluaWNhbCBJ
bnRlcnZlbnRpb25zPC9zZWNvbmRhcnktdGl0bGU+PC90aXRsZXM+PHBlcmlvZGljYWw+PGZ1bGwt
dGl0bGU+QWx6aGVpbWVyJmFwb3M7cyAmYW1wOyBEZW1lbnRpYTogVHJhbnNsYXRpb25hbCBSZXNl
YXJjaCAmYW1wOyBDbGluaWNhbCBJbnRlcnZlbnRpb25zPC9mdWxsLXRpdGxlPjwvcGVyaW9kaWNh
bD48cGFnZXM+NTc1LTU5MDwvcGFnZXM+PHZvbHVtZT40PC92b2x1bWU+PGtleXdvcmRzPjxrZXl3
b3JkPkFsemhlaW1lciZhcG9zO3MgZGlzZWFzZTwva2V5d29yZD48a2V5d29yZD5JbmZsYW1tYXRp
b248L2tleXdvcmQ+PGtleXdvcmQ+TWljcm9nbGlhPC9rZXl3b3JkPjxrZXl3b3JkPkN5dG9raW5l
czwva2V5d29yZD48a2V5d29yZD5NaWNyb2dsaWEgcmVjZXB0b3JzPC9rZXl3b3JkPjwva2V5d29y
ZHM+PGRhdGVzPjx5ZWFyPjIwMTg8L3llYXI+PHB1Yi1kYXRlcz48ZGF0ZT4yMDE4LzAxLzAxLzwv
ZGF0ZT48L3B1Yi1kYXRlcz48L2RhdGVzPjxpc2JuPjIzNTItODczNzwvaXNibj48dXJscz48cmVs
YXRlZC11cmxzPjx1cmw+aHR0cHM6Ly93d3cuc2NpZW5jZWRpcmVjdC5jb20vc2NpZW5jZS9hcnRp
Y2xlL3BpaS9TMjM1Mjg3MzcxODMwMDQ5MDwvdXJsPjwvcmVsYXRlZC11cmxzPjwvdXJscz48ZWxl
Y3Ryb25pYy1yZXNvdXJjZS1udW0+aHR0cHM6Ly9kb2kub3JnLzEwLjEwMTYvai50cmNpLjIwMTgu
MDYuMDE0PC9lbGVjdHJvbmljLXJlc291cmNlLW51bT48L3JlY29yZD48L0NpdGU+PENpdGU+PEF1
dGhvcj5IZW5la2E8L0F1dGhvcj48WWVhcj4yMDE1PC9ZZWFyPjxSZWNOdW0+MTE8L1JlY051bT48
cmVjb3JkPjxyZWMtbnVtYmVyPjExPC9yZWMtbnVtYmVyPjxmb3JlaWduLWtleXM+PGtleSBhcHA9
IkVOIiBkYi1pZD0icHdkZnd6NXZyMmZwc2FlOXZhcXByZXg4OXdkMjl3NWE5enowIiB0aW1lc3Rh
bXA9IjE2ODA1MzQxMjQiPjExPC9rZXk+PC9mb3JlaWduLWtleXM+PHJlZi10eXBlIG5hbWU9Ikpv
dXJuYWwgQXJ0aWNsZSI+MTc8L3JlZi10eXBlPjxjb250cmlidXRvcnM+PGF1dGhvcnM+PGF1dGhv
cj5IZW5la2EsIE1pY2hhZWwgVC48L2F1dGhvcj48YXV0aG9yPkNhcnNvbiwgTW9uaWNhIEouPC9h
dXRob3I+PGF1dGhvcj5LaG91cnksIEpvc2VwaCBFbDwvYXV0aG9yPjxhdXRob3I+TGFuZHJldGgs
IEdhcnkgRS48L2F1dGhvcj48YXV0aG9yPkJyb3NzZXJvbiwgRnJlZGVyaWM8L2F1dGhvcj48YXV0
aG9yPkZlaW5zdGVpbiwgRG91Z2xhcyBMLjwvYXV0aG9yPjxhdXRob3I+SmFjb2JzLCBBbmRyZWFz
IEguPC9hdXRob3I+PGF1dGhvcj5XeXNzLUNvcmF5LCBUb255PC9hdXRob3I+PGF1dGhvcj5WaXRv
cmljYSwgSmF2aWVyPC9hdXRob3I+PGF1dGhvcj5SYW5zb2hvZmYsIFJpY2hhcmQgTS48L2F1dGhv
cj48YXV0aG9yPkhlcnJ1cCwgS2FybDwvYXV0aG9yPjxhdXRob3I+RnJhdXRzY2h5LCBTYWxseSBB
LjwvYXV0aG9yPjxhdXRob3I+Rmluc2VuLCBCZW50ZTwvYXV0aG9yPjxhdXRob3I+QnJvd24sIEd1
eSBDLjwvYXV0aG9yPjxhdXRob3I+VmVya2hyYXRza3ksIEFsZXhlaTwvYXV0aG9yPjxhdXRob3I+
WWFtYW5ha2EsIEtvamk8L2F1dGhvcj48YXV0aG9yPktvaXN0aW5haG8sIEphcmk8L2F1dGhvcj48
YXV0aG9yPkxhdHosIEVpY2tlPC9hdXRob3I+PGF1dGhvcj5IYWxsZSwgQW5uZXR0PC9hdXRob3I+
PGF1dGhvcj5QZXR6b2xkLCBHYWJvciBDLjwvYXV0aG9yPjxhdXRob3I+VG93biwgVGVycmVuY2U8
L2F1dGhvcj48YXV0aG9yPk1vcmdhbiwgRGF2ZTwvYXV0aG9yPjxhdXRob3I+U2hpbm9oYXJhLCBN
YXJpIEwuPC9hdXRob3I+PGF1dGhvcj5QZXJyeSwgVi4gSHVnaDwvYXV0aG9yPjxhdXRob3I+SG9s
bWVzLCBDbGl2ZTwvYXV0aG9yPjxhdXRob3I+QmF6YW4sIE5pY29sYXMgRy48L2F1dGhvcj48YXV0
aG9yPkJyb29rcywgRGF2aWQgSi48L2F1dGhvcj48YXV0aG9yPkh1bm90LCBTdMOpcGhhbmU8L2F1
dGhvcj48YXV0aG9yPkpvc2VwaCwgQmVydHJhbmQ8L2F1dGhvcj48YXV0aG9yPkRlaWdlbmRlc2No
LCBOaWtvbGF1czwvYXV0aG9yPjxhdXRob3I+R2FyYXNjaHVrLCBPbGdhPC9hdXRob3I+PGF1dGhv
cj5Cb2RkZWtlLCBFcmlrPC9hdXRob3I+PGF1dGhvcj5EaW5hcmVsbG8sIENoYXJsZXMgQS48L2F1
dGhvcj48YXV0aG9yPkJyZWl0bmVyLCBKb2huIEMuPC9hdXRob3I+PGF1dGhvcj5Db2xlLCBHcmVn
IE0uPC9hdXRob3I+PGF1dGhvcj5Hb2xlbmJvY2ssIERvdWdsYXMgVC48L2F1dGhvcj48YXV0aG9y
Pkt1bW1lciwgTWFya3VzIFAuPC9hdXRob3I+PC9hdXRob3JzPjwvY29udHJpYnV0b3JzPjx0aXRs
ZXM+PHRpdGxlPk5ldXJvaW5mbGFtbWF0aW9uIGluIEFsemhlaW1lciZhcG9zO3MgZGlzZWFzZTwv
dGl0bGU+PHNlY29uZGFyeS10aXRsZT5UaGUgTGFuY2V0IE5ldXJvbG9neTwvc2Vjb25kYXJ5LXRp
dGxlPjwvdGl0bGVzPjxwZXJpb2RpY2FsPjxmdWxsLXRpdGxlPlRoZSBMYW5jZXQgTmV1cm9sb2d5
PC9mdWxsLXRpdGxlPjwvcGVyaW9kaWNhbD48cGFnZXM+Mzg4LTQwNTwvcGFnZXM+PHZvbHVtZT4x
NDwvdm9sdW1lPjxudW1iZXI+NDwvbnVtYmVyPjxkYXRlcz48eWVhcj4yMDE1PC95ZWFyPjxwdWIt
ZGF0ZXM+PGRhdGU+MjAxNS8wNC8wMS88L2RhdGU+PC9wdWItZGF0ZXM+PC9kYXRlcz48aXNibj4x
NDc0LTQ0MjI8L2lzYm4+PHVybHM+PHJlbGF0ZWQtdXJscz48dXJsPmh0dHBzOi8vd3d3LnNjaWVu
Y2VkaXJlY3QuY29tL3NjaWVuY2UvYXJ0aWNsZS9waWkvUzE0NzQ0NDIyMTU3MDAxNjU8L3VybD48
L3JlbGF0ZWQtdXJscz48L3VybHM+PGVsZWN0cm9uaWMtcmVzb3VyY2UtbnVtPmh0dHBzOi8vZG9p
Lm9yZy8xMC4xMDE2L1MxNDc0LTQ0MjIoMTUpNzAwMTYtNTwvZWxlY3Ryb25pYy1yZXNvdXJjZS1u
dW0+PC9yZWNvcmQ+PC9DaXRlPjwvRW5kTm90ZT5=
</w:fldData>
        </w:fldChar>
      </w:r>
      <w:r w:rsidR="001074E0">
        <w:rPr>
          <w:rFonts w:ascii="Times New Roman" w:hAnsi="Times New Roman" w:cs="Times New Roman"/>
          <w:sz w:val="24"/>
          <w:szCs w:val="24"/>
        </w:rPr>
        <w:instrText xml:space="preserve"> ADDIN EN.CITE.DATA </w:instrText>
      </w:r>
      <w:r w:rsidR="001074E0">
        <w:rPr>
          <w:rFonts w:ascii="Times New Roman" w:hAnsi="Times New Roman" w:cs="Times New Roman"/>
          <w:sz w:val="24"/>
          <w:szCs w:val="24"/>
        </w:rPr>
      </w:r>
      <w:r w:rsidR="001074E0">
        <w:rPr>
          <w:rFonts w:ascii="Times New Roman" w:hAnsi="Times New Roman" w:cs="Times New Roman"/>
          <w:sz w:val="24"/>
          <w:szCs w:val="24"/>
        </w:rPr>
        <w:fldChar w:fldCharType="end"/>
      </w:r>
      <w:r w:rsidR="001074E0">
        <w:rPr>
          <w:rFonts w:ascii="Times New Roman" w:hAnsi="Times New Roman" w:cs="Times New Roman"/>
          <w:sz w:val="24"/>
          <w:szCs w:val="24"/>
        </w:rPr>
      </w:r>
      <w:r w:rsidR="001074E0">
        <w:rPr>
          <w:rFonts w:ascii="Times New Roman" w:hAnsi="Times New Roman" w:cs="Times New Roman"/>
          <w:sz w:val="24"/>
          <w:szCs w:val="24"/>
        </w:rPr>
        <w:fldChar w:fldCharType="separate"/>
      </w:r>
      <w:r w:rsidR="001074E0">
        <w:rPr>
          <w:rFonts w:ascii="Times New Roman" w:hAnsi="Times New Roman" w:cs="Times New Roman"/>
          <w:noProof/>
          <w:sz w:val="24"/>
          <w:szCs w:val="24"/>
        </w:rPr>
        <w:t>[3, 4]</w:t>
      </w:r>
      <w:r w:rsidR="001074E0">
        <w:rPr>
          <w:rFonts w:ascii="Times New Roman" w:hAnsi="Times New Roman" w:cs="Times New Roman"/>
          <w:sz w:val="24"/>
          <w:szCs w:val="24"/>
        </w:rPr>
        <w:fldChar w:fldCharType="end"/>
      </w:r>
      <w:r w:rsidR="001074E0">
        <w:rPr>
          <w:rFonts w:ascii="Times New Roman" w:hAnsi="Times New Roman" w:cs="Times New Roman"/>
          <w:sz w:val="24"/>
          <w:szCs w:val="24"/>
        </w:rPr>
        <w:t>.</w:t>
      </w:r>
    </w:p>
    <w:p w14:paraId="0015382B" w14:textId="38AEA502" w:rsidR="007C4308" w:rsidRDefault="002B6F41" w:rsidP="00FF6B4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evidence that </w:t>
      </w:r>
      <w:r w:rsidR="00AA54F2">
        <w:rPr>
          <w:rFonts w:ascii="Times New Roman" w:hAnsi="Times New Roman" w:cs="Times New Roman"/>
          <w:sz w:val="24"/>
          <w:szCs w:val="24"/>
        </w:rPr>
        <w:t>peripheral blood concentrations of</w:t>
      </w:r>
      <w:r w:rsidR="00471C78">
        <w:rPr>
          <w:rFonts w:ascii="Times New Roman" w:hAnsi="Times New Roman" w:cs="Times New Roman"/>
          <w:sz w:val="24"/>
          <w:szCs w:val="24"/>
        </w:rPr>
        <w:t xml:space="preserve"> TNF</w:t>
      </w:r>
      <w:r w:rsidR="003A6406">
        <w:rPr>
          <w:rFonts w:ascii="Times New Roman" w:hAnsi="Times New Roman" w:cs="Times New Roman"/>
          <w:sz w:val="24"/>
          <w:szCs w:val="24"/>
        </w:rPr>
        <w:t>-</w:t>
      </w:r>
      <w:r w:rsidR="003A6406" w:rsidRPr="00525230">
        <w:rPr>
          <w:rFonts w:ascii="Times New Roman" w:hAnsi="Times New Roman" w:cs="Times New Roman"/>
          <w:sz w:val="24"/>
          <w:szCs w:val="24"/>
        </w:rPr>
        <w:t>α</w:t>
      </w:r>
      <w:r w:rsidR="003A6406">
        <w:rPr>
          <w:rFonts w:ascii="Times New Roman" w:hAnsi="Times New Roman" w:cs="Times New Roman"/>
          <w:sz w:val="24"/>
          <w:szCs w:val="24"/>
        </w:rPr>
        <w:t xml:space="preserve"> are significantly higher in AD patients compared to healthy controls </w:t>
      </w:r>
      <w:r w:rsidR="003A6406">
        <w:rPr>
          <w:rFonts w:ascii="Times New Roman" w:hAnsi="Times New Roman" w:cs="Times New Roman"/>
          <w:sz w:val="24"/>
          <w:szCs w:val="24"/>
        </w:rPr>
        <w:fldChar w:fldCharType="begin"/>
      </w:r>
      <w:r w:rsidR="00C6608F">
        <w:rPr>
          <w:rFonts w:ascii="Times New Roman" w:hAnsi="Times New Roman" w:cs="Times New Roman"/>
          <w:sz w:val="24"/>
          <w:szCs w:val="24"/>
        </w:rPr>
        <w:instrText xml:space="preserve"> ADDIN EN.CITE &lt;EndNote&gt;&lt;Cite&gt;&lt;Author&gt;Swardfager&lt;/Author&gt;&lt;Year&gt;2010&lt;/Year&gt;&lt;RecNum&gt;27&lt;/RecNum&gt;&lt;DisplayText&gt;[5]&lt;/DisplayText&gt;&lt;record&gt;&lt;rec-number&gt;27&lt;/rec-number&gt;&lt;foreign-keys&gt;&lt;key app="EN" db-id="pwdfwz5vr2fpsae9vaqprex89wd29w5a9zz0" timestamp="1680622363"&gt;27&lt;/key&gt;&lt;/foreign-keys&gt;&lt;ref-type name="Journal Article"&gt;17&lt;/ref-type&gt;&lt;contributors&gt;&lt;authors&gt;&lt;author&gt;Swardfager, Walter&lt;/author&gt;&lt;author&gt;Lanctôt, Krista&lt;/author&gt;&lt;author&gt;Rothenburg, Lana&lt;/author&gt;&lt;author&gt;Wong, Amy&lt;/author&gt;&lt;author&gt;Cappell, Jaclyn&lt;/author&gt;&lt;author&gt;Herrmann, Nathan&lt;/author&gt;&lt;/authors&gt;&lt;/contributors&gt;&lt;titles&gt;&lt;title&gt;A Meta-Analysis of Cytokines in Alzheimer&amp;apos;s Disease&lt;/title&gt;&lt;secondary-title&gt;Biological Psychiatry&lt;/secondary-title&gt;&lt;/titles&gt;&lt;periodical&gt;&lt;full-title&gt;Biological Psychiatry&lt;/full-title&gt;&lt;/periodical&gt;&lt;pages&gt;930-941&lt;/pages&gt;&lt;volume&gt;68&lt;/volume&gt;&lt;number&gt;10&lt;/number&gt;&lt;keywords&gt;&lt;keyword&gt;Alzheimer&amp;apos;s disease&lt;/keyword&gt;&lt;keyword&gt;clinical&lt;/keyword&gt;&lt;keyword&gt;cytokines&lt;/keyword&gt;&lt;keyword&gt;inflammation&lt;/keyword&gt;&lt;keyword&gt;interleukin&lt;/keyword&gt;&lt;keyword&gt;meta-analysis&lt;/keyword&gt;&lt;/keywords&gt;&lt;dates&gt;&lt;year&gt;2010&lt;/year&gt;&lt;pub-dates&gt;&lt;date&gt;2010/11/15/&lt;/date&gt;&lt;/pub-dates&gt;&lt;/dates&gt;&lt;isbn&gt;0006-3223&lt;/isbn&gt;&lt;urls&gt;&lt;related-urls&gt;&lt;url&gt;https://www.sciencedirect.com/science/article/pii/S0006322310006013&lt;/url&gt;&lt;/related-urls&gt;&lt;/urls&gt;&lt;electronic-resource-num&gt;https://doi.org/10.1016/j.biopsych.2010.06.012&lt;/electronic-resource-num&gt;&lt;/record&gt;&lt;/Cite&gt;&lt;/EndNote&gt;</w:instrText>
      </w:r>
      <w:r w:rsidR="003A6406">
        <w:rPr>
          <w:rFonts w:ascii="Times New Roman" w:hAnsi="Times New Roman" w:cs="Times New Roman"/>
          <w:sz w:val="24"/>
          <w:szCs w:val="24"/>
        </w:rPr>
        <w:fldChar w:fldCharType="separate"/>
      </w:r>
      <w:r w:rsidR="00C6608F">
        <w:rPr>
          <w:rFonts w:ascii="Times New Roman" w:hAnsi="Times New Roman" w:cs="Times New Roman"/>
          <w:noProof/>
          <w:sz w:val="24"/>
          <w:szCs w:val="24"/>
        </w:rPr>
        <w:t>[5]</w:t>
      </w:r>
      <w:r w:rsidR="003A6406">
        <w:rPr>
          <w:rFonts w:ascii="Times New Roman" w:hAnsi="Times New Roman" w:cs="Times New Roman"/>
          <w:sz w:val="24"/>
          <w:szCs w:val="24"/>
        </w:rPr>
        <w:fldChar w:fldCharType="end"/>
      </w:r>
      <w:r w:rsidR="003A6406">
        <w:rPr>
          <w:rFonts w:ascii="Times New Roman" w:hAnsi="Times New Roman" w:cs="Times New Roman"/>
          <w:sz w:val="24"/>
          <w:szCs w:val="24"/>
        </w:rPr>
        <w:t xml:space="preserve">. Furthermore, </w:t>
      </w:r>
      <w:r w:rsidR="00A563A1">
        <w:rPr>
          <w:rFonts w:ascii="Times New Roman" w:hAnsi="Times New Roman" w:cs="Times New Roman"/>
          <w:sz w:val="24"/>
          <w:szCs w:val="24"/>
        </w:rPr>
        <w:t>Holmes et al.</w:t>
      </w:r>
      <w:r w:rsidR="0031715B">
        <w:rPr>
          <w:rFonts w:ascii="Times New Roman" w:hAnsi="Times New Roman" w:cs="Times New Roman"/>
          <w:sz w:val="24"/>
          <w:szCs w:val="24"/>
        </w:rPr>
        <w:t xml:space="preserve"> </w:t>
      </w:r>
      <w:r w:rsidR="0031715B">
        <w:rPr>
          <w:rFonts w:ascii="Times New Roman" w:hAnsi="Times New Roman" w:cs="Times New Roman"/>
          <w:sz w:val="24"/>
          <w:szCs w:val="24"/>
        </w:rPr>
        <w:fldChar w:fldCharType="begin"/>
      </w:r>
      <w:r w:rsidR="00C6608F">
        <w:rPr>
          <w:rFonts w:ascii="Times New Roman" w:hAnsi="Times New Roman" w:cs="Times New Roman"/>
          <w:sz w:val="24"/>
          <w:szCs w:val="24"/>
        </w:rPr>
        <w:instrText xml:space="preserve"> ADDIN EN.CITE &lt;EndNote&gt;&lt;Cite&gt;&lt;Author&gt;Holmes&lt;/Author&gt;&lt;Year&gt;2009&lt;/Year&gt;&lt;RecNum&gt;12&lt;/RecNum&gt;&lt;DisplayText&gt;[6]&lt;/DisplayText&gt;&lt;record&gt;&lt;rec-number&gt;12&lt;/rec-number&gt;&lt;foreign-keys&gt;&lt;key app="EN" db-id="pwdfwz5vr2fpsae9vaqprex89wd29w5a9zz0" timestamp="1680534678"&gt;12&lt;/key&gt;&lt;/foreign-keys&gt;&lt;ref-type name="Journal Article"&gt;17&lt;/ref-type&gt;&lt;contributors&gt;&lt;authors&gt;&lt;author&gt;Holmes, C.&lt;/author&gt;&lt;author&gt;Cunningham, C.&lt;/author&gt;&lt;author&gt;Zotova, E.&lt;/author&gt;&lt;author&gt;Woolford, J.&lt;/author&gt;&lt;author&gt;Dean, C.&lt;/author&gt;&lt;author&gt;Kerr, S.&lt;/author&gt;&lt;author&gt;Culliford, D.&lt;/author&gt;&lt;author&gt;Perry, V. H.&lt;/author&gt;&lt;/authors&gt;&lt;/contributors&gt;&lt;titles&gt;&lt;title&gt;Systemic inflammation and disease progression in Alzheimer disease&lt;/title&gt;&lt;secondary-title&gt;Neurology&lt;/secondary-title&gt;&lt;/titles&gt;&lt;periodical&gt;&lt;full-title&gt;Neurology&lt;/full-title&gt;&lt;/periodical&gt;&lt;pages&gt;768&lt;/pages&gt;&lt;volume&gt;73&lt;/volume&gt;&lt;number&gt;10&lt;/number&gt;&lt;dates&gt;&lt;year&gt;2009&lt;/year&gt;&lt;/dates&gt;&lt;urls&gt;&lt;related-urls&gt;&lt;url&gt;http://n.neurology.org/content/73/10/768.abstract&lt;/url&gt;&lt;/related-urls&gt;&lt;/urls&gt;&lt;electronic-resource-num&gt;10.1212/WNL.0b013e3181b6bb95&lt;/electronic-resource-num&gt;&lt;/record&gt;&lt;/Cite&gt;&lt;/EndNote&gt;</w:instrText>
      </w:r>
      <w:r w:rsidR="0031715B">
        <w:rPr>
          <w:rFonts w:ascii="Times New Roman" w:hAnsi="Times New Roman" w:cs="Times New Roman"/>
          <w:sz w:val="24"/>
          <w:szCs w:val="24"/>
        </w:rPr>
        <w:fldChar w:fldCharType="separate"/>
      </w:r>
      <w:r w:rsidR="00C6608F">
        <w:rPr>
          <w:rFonts w:ascii="Times New Roman" w:hAnsi="Times New Roman" w:cs="Times New Roman"/>
          <w:noProof/>
          <w:sz w:val="24"/>
          <w:szCs w:val="24"/>
        </w:rPr>
        <w:t>[6]</w:t>
      </w:r>
      <w:r w:rsidR="0031715B">
        <w:rPr>
          <w:rFonts w:ascii="Times New Roman" w:hAnsi="Times New Roman" w:cs="Times New Roman"/>
          <w:sz w:val="24"/>
          <w:szCs w:val="24"/>
        </w:rPr>
        <w:fldChar w:fldCharType="end"/>
      </w:r>
      <w:r w:rsidR="00775DBC">
        <w:rPr>
          <w:rFonts w:ascii="Times New Roman" w:hAnsi="Times New Roman" w:cs="Times New Roman"/>
          <w:sz w:val="24"/>
          <w:szCs w:val="24"/>
        </w:rPr>
        <w:t xml:space="preserve"> </w:t>
      </w:r>
      <w:r w:rsidR="008D3E1D">
        <w:rPr>
          <w:rFonts w:ascii="Times New Roman" w:hAnsi="Times New Roman" w:cs="Times New Roman"/>
          <w:sz w:val="24"/>
          <w:szCs w:val="24"/>
        </w:rPr>
        <w:t xml:space="preserve">demonstrated </w:t>
      </w:r>
      <w:r w:rsidR="00BD5793">
        <w:rPr>
          <w:rFonts w:ascii="Times New Roman" w:hAnsi="Times New Roman" w:cs="Times New Roman"/>
          <w:sz w:val="24"/>
          <w:szCs w:val="24"/>
        </w:rPr>
        <w:t xml:space="preserve">an </w:t>
      </w:r>
      <w:r w:rsidR="009C1EE1">
        <w:rPr>
          <w:rFonts w:ascii="Times New Roman" w:hAnsi="Times New Roman" w:cs="Times New Roman"/>
          <w:sz w:val="24"/>
          <w:szCs w:val="24"/>
        </w:rPr>
        <w:t xml:space="preserve">increased rate of cognitive decline in </w:t>
      </w:r>
      <w:r w:rsidR="002054D0">
        <w:rPr>
          <w:rFonts w:ascii="Times New Roman" w:hAnsi="Times New Roman" w:cs="Times New Roman"/>
          <w:sz w:val="24"/>
          <w:szCs w:val="24"/>
        </w:rPr>
        <w:t xml:space="preserve">AD </w:t>
      </w:r>
      <w:r w:rsidR="009C1EE1">
        <w:rPr>
          <w:rFonts w:ascii="Times New Roman" w:hAnsi="Times New Roman" w:cs="Times New Roman"/>
          <w:sz w:val="24"/>
          <w:szCs w:val="24"/>
        </w:rPr>
        <w:t>patients with high</w:t>
      </w:r>
      <w:r w:rsidR="0098539B">
        <w:rPr>
          <w:rFonts w:ascii="Times New Roman" w:hAnsi="Times New Roman" w:cs="Times New Roman"/>
          <w:sz w:val="24"/>
          <w:szCs w:val="24"/>
        </w:rPr>
        <w:t xml:space="preserve"> systemic</w:t>
      </w:r>
      <w:r w:rsidR="009C1EE1">
        <w:rPr>
          <w:rFonts w:ascii="Times New Roman" w:hAnsi="Times New Roman" w:cs="Times New Roman"/>
          <w:sz w:val="24"/>
          <w:szCs w:val="24"/>
        </w:rPr>
        <w:t xml:space="preserve"> levels of TNF-</w:t>
      </w:r>
      <w:r w:rsidR="00FE26C4" w:rsidRPr="00525230">
        <w:rPr>
          <w:rFonts w:ascii="Times New Roman" w:hAnsi="Times New Roman" w:cs="Times New Roman"/>
          <w:sz w:val="24"/>
          <w:szCs w:val="24"/>
        </w:rPr>
        <w:t>α</w:t>
      </w:r>
      <w:r w:rsidR="00506ACF">
        <w:rPr>
          <w:rFonts w:ascii="Times New Roman" w:hAnsi="Times New Roman" w:cs="Times New Roman"/>
          <w:sz w:val="24"/>
          <w:szCs w:val="24"/>
        </w:rPr>
        <w:t xml:space="preserve">. </w:t>
      </w:r>
      <w:r w:rsidR="00D37DB5">
        <w:rPr>
          <w:rFonts w:ascii="Times New Roman" w:hAnsi="Times New Roman" w:cs="Times New Roman"/>
          <w:sz w:val="24"/>
          <w:szCs w:val="24"/>
        </w:rPr>
        <w:t>These findings have</w:t>
      </w:r>
      <w:r w:rsidR="00506ACF">
        <w:rPr>
          <w:rFonts w:ascii="Times New Roman" w:hAnsi="Times New Roman" w:cs="Times New Roman"/>
          <w:sz w:val="24"/>
          <w:szCs w:val="24"/>
        </w:rPr>
        <w:t xml:space="preserve"> led to the hypothesis that </w:t>
      </w:r>
      <w:r w:rsidR="003A2581">
        <w:rPr>
          <w:rFonts w:ascii="Times New Roman" w:hAnsi="Times New Roman" w:cs="Times New Roman"/>
          <w:sz w:val="24"/>
          <w:szCs w:val="24"/>
        </w:rPr>
        <w:t>red</w:t>
      </w:r>
      <w:r w:rsidR="00D37DB5">
        <w:rPr>
          <w:rFonts w:ascii="Times New Roman" w:hAnsi="Times New Roman" w:cs="Times New Roman"/>
          <w:sz w:val="24"/>
          <w:szCs w:val="24"/>
        </w:rPr>
        <w:t xml:space="preserve">uction in </w:t>
      </w:r>
      <w:r w:rsidR="00AE6925">
        <w:rPr>
          <w:rFonts w:ascii="Times New Roman" w:hAnsi="Times New Roman" w:cs="Times New Roman"/>
          <w:sz w:val="24"/>
          <w:szCs w:val="24"/>
        </w:rPr>
        <w:t xml:space="preserve">circulating </w:t>
      </w:r>
      <w:r w:rsidR="00382FF8">
        <w:rPr>
          <w:rFonts w:ascii="Times New Roman" w:hAnsi="Times New Roman" w:cs="Times New Roman"/>
          <w:sz w:val="24"/>
          <w:szCs w:val="24"/>
        </w:rPr>
        <w:t>levels of</w:t>
      </w:r>
      <w:r w:rsidR="00884333">
        <w:rPr>
          <w:rFonts w:ascii="Times New Roman" w:hAnsi="Times New Roman" w:cs="Times New Roman"/>
          <w:sz w:val="24"/>
          <w:szCs w:val="24"/>
        </w:rPr>
        <w:t xml:space="preserve"> </w:t>
      </w:r>
      <w:r w:rsidR="00D37DB5">
        <w:rPr>
          <w:rFonts w:ascii="Times New Roman" w:hAnsi="Times New Roman" w:cs="Times New Roman"/>
          <w:sz w:val="24"/>
          <w:szCs w:val="24"/>
        </w:rPr>
        <w:t>TNF-</w:t>
      </w:r>
      <w:r w:rsidR="00FE26C4" w:rsidRPr="00525230">
        <w:rPr>
          <w:rFonts w:ascii="Times New Roman" w:hAnsi="Times New Roman" w:cs="Times New Roman"/>
          <w:sz w:val="24"/>
          <w:szCs w:val="24"/>
        </w:rPr>
        <w:t>α</w:t>
      </w:r>
      <w:r w:rsidR="00D37DB5">
        <w:rPr>
          <w:rFonts w:ascii="Times New Roman" w:hAnsi="Times New Roman" w:cs="Times New Roman"/>
          <w:sz w:val="24"/>
          <w:szCs w:val="24"/>
        </w:rPr>
        <w:t xml:space="preserve"> could </w:t>
      </w:r>
      <w:r w:rsidR="001269A2">
        <w:rPr>
          <w:rFonts w:ascii="Times New Roman" w:hAnsi="Times New Roman" w:cs="Times New Roman"/>
          <w:sz w:val="24"/>
          <w:szCs w:val="24"/>
        </w:rPr>
        <w:t xml:space="preserve">lead to </w:t>
      </w:r>
      <w:r w:rsidR="00152395">
        <w:rPr>
          <w:rFonts w:ascii="Times New Roman" w:hAnsi="Times New Roman" w:cs="Times New Roman"/>
          <w:sz w:val="24"/>
          <w:szCs w:val="24"/>
        </w:rPr>
        <w:t xml:space="preserve">reduced </w:t>
      </w:r>
      <w:r w:rsidR="001269A2">
        <w:rPr>
          <w:rFonts w:ascii="Times New Roman" w:hAnsi="Times New Roman" w:cs="Times New Roman"/>
          <w:sz w:val="24"/>
          <w:szCs w:val="24"/>
        </w:rPr>
        <w:t xml:space="preserve">cognitive decline in AD patients. </w:t>
      </w:r>
      <w:r w:rsidR="004E1EA8">
        <w:rPr>
          <w:rFonts w:ascii="Times New Roman" w:hAnsi="Times New Roman" w:cs="Times New Roman"/>
          <w:sz w:val="24"/>
          <w:szCs w:val="24"/>
        </w:rPr>
        <w:t>T</w:t>
      </w:r>
      <w:r w:rsidR="00F362AE">
        <w:rPr>
          <w:rFonts w:ascii="Times New Roman" w:hAnsi="Times New Roman" w:cs="Times New Roman"/>
          <w:sz w:val="24"/>
          <w:szCs w:val="24"/>
        </w:rPr>
        <w:t>o</w:t>
      </w:r>
      <w:r w:rsidR="004E1EA8">
        <w:rPr>
          <w:rFonts w:ascii="Times New Roman" w:hAnsi="Times New Roman" w:cs="Times New Roman"/>
          <w:sz w:val="24"/>
          <w:szCs w:val="24"/>
        </w:rPr>
        <w:t xml:space="preserve"> investigate this, </w:t>
      </w:r>
      <w:r w:rsidR="00B36F39">
        <w:rPr>
          <w:rFonts w:ascii="Times New Roman" w:hAnsi="Times New Roman" w:cs="Times New Roman"/>
          <w:sz w:val="24"/>
          <w:szCs w:val="24"/>
        </w:rPr>
        <w:t xml:space="preserve">a </w:t>
      </w:r>
      <w:r w:rsidR="00AD18F7">
        <w:rPr>
          <w:rFonts w:ascii="Times New Roman" w:hAnsi="Times New Roman" w:cs="Times New Roman"/>
          <w:sz w:val="24"/>
          <w:szCs w:val="24"/>
        </w:rPr>
        <w:t xml:space="preserve">six-month </w:t>
      </w:r>
      <w:r w:rsidR="00B36F39">
        <w:rPr>
          <w:rFonts w:ascii="Times New Roman" w:hAnsi="Times New Roman" w:cs="Times New Roman"/>
          <w:sz w:val="24"/>
          <w:szCs w:val="24"/>
        </w:rPr>
        <w:t xml:space="preserve">pilot study </w:t>
      </w:r>
      <w:r w:rsidR="00492FEC">
        <w:rPr>
          <w:rFonts w:ascii="Times New Roman" w:hAnsi="Times New Roman" w:cs="Times New Roman"/>
          <w:sz w:val="24"/>
          <w:szCs w:val="24"/>
        </w:rPr>
        <w:t xml:space="preserve">administered a weekly dose of </w:t>
      </w:r>
      <w:r w:rsidR="000A37AB">
        <w:rPr>
          <w:rFonts w:ascii="Times New Roman" w:hAnsi="Times New Roman" w:cs="Times New Roman"/>
          <w:sz w:val="24"/>
          <w:szCs w:val="24"/>
        </w:rPr>
        <w:t>the TNF inhibitor (</w:t>
      </w:r>
      <w:proofErr w:type="spellStart"/>
      <w:r w:rsidR="000A37AB">
        <w:rPr>
          <w:rFonts w:ascii="Times New Roman" w:hAnsi="Times New Roman" w:cs="Times New Roman"/>
          <w:sz w:val="24"/>
          <w:szCs w:val="24"/>
        </w:rPr>
        <w:t>TNFi</w:t>
      </w:r>
      <w:proofErr w:type="spellEnd"/>
      <w:r w:rsidR="000A37AB">
        <w:rPr>
          <w:rFonts w:ascii="Times New Roman" w:hAnsi="Times New Roman" w:cs="Times New Roman"/>
          <w:sz w:val="24"/>
          <w:szCs w:val="24"/>
        </w:rPr>
        <w:t xml:space="preserve">) </w:t>
      </w:r>
      <w:r w:rsidR="00A90C4D">
        <w:rPr>
          <w:rFonts w:ascii="Times New Roman" w:hAnsi="Times New Roman" w:cs="Times New Roman"/>
          <w:sz w:val="24"/>
          <w:szCs w:val="24"/>
        </w:rPr>
        <w:t>etanercept</w:t>
      </w:r>
      <w:r w:rsidR="00AD18F7">
        <w:rPr>
          <w:rFonts w:ascii="Times New Roman" w:hAnsi="Times New Roman" w:cs="Times New Roman"/>
          <w:sz w:val="24"/>
          <w:szCs w:val="24"/>
        </w:rPr>
        <w:t xml:space="preserve"> to</w:t>
      </w:r>
      <w:r w:rsidR="008E3C0E">
        <w:rPr>
          <w:rFonts w:ascii="Times New Roman" w:hAnsi="Times New Roman" w:cs="Times New Roman"/>
          <w:sz w:val="24"/>
          <w:szCs w:val="24"/>
        </w:rPr>
        <w:t xml:space="preserve"> </w:t>
      </w:r>
      <w:r w:rsidR="00AD18F7">
        <w:rPr>
          <w:rFonts w:ascii="Times New Roman" w:hAnsi="Times New Roman" w:cs="Times New Roman"/>
          <w:sz w:val="24"/>
          <w:szCs w:val="24"/>
        </w:rPr>
        <w:t>15 AD patients</w:t>
      </w:r>
      <w:r w:rsidR="000C4373">
        <w:rPr>
          <w:rFonts w:ascii="Times New Roman" w:hAnsi="Times New Roman" w:cs="Times New Roman"/>
          <w:sz w:val="24"/>
          <w:szCs w:val="24"/>
        </w:rPr>
        <w:t xml:space="preserve"> </w:t>
      </w:r>
      <w:r w:rsidR="000C4373">
        <w:rPr>
          <w:rFonts w:ascii="Times New Roman" w:hAnsi="Times New Roman" w:cs="Times New Roman"/>
          <w:sz w:val="24"/>
          <w:szCs w:val="24"/>
        </w:rPr>
        <w:fldChar w:fldCharType="begin"/>
      </w:r>
      <w:r w:rsidR="00C6608F">
        <w:rPr>
          <w:rFonts w:ascii="Times New Roman" w:hAnsi="Times New Roman" w:cs="Times New Roman"/>
          <w:sz w:val="24"/>
          <w:szCs w:val="24"/>
        </w:rPr>
        <w:instrText xml:space="preserve"> ADDIN EN.CITE &lt;EndNote&gt;&lt;Cite&gt;&lt;Author&gt;Tobinick&lt;/Author&gt;&lt;Year&gt;2006&lt;/Year&gt;&lt;RecNum&gt;35&lt;/RecNum&gt;&lt;DisplayText&gt;[7]&lt;/DisplayText&gt;&lt;record&gt;&lt;rec-number&gt;35&lt;/rec-number&gt;&lt;foreign-keys&gt;&lt;key app="EN" db-id="pwdfwz5vr2fpsae9vaqprex89wd29w5a9zz0" timestamp="1683662975"&gt;35&lt;/key&gt;&lt;/foreign-keys&gt;&lt;ref-type name="Journal Article"&gt;17&lt;/ref-type&gt;&lt;contributors&gt;&lt;authors&gt;&lt;author&gt;Tobinick, E.&lt;/author&gt;&lt;author&gt;Gross, H.&lt;/author&gt;&lt;author&gt;Weinberger, A.&lt;/author&gt;&lt;author&gt;Cohen, H.&lt;/author&gt;&lt;/authors&gt;&lt;/contributors&gt;&lt;titles&gt;&lt;title&gt;TNF-alpha Modulation for Treatment of Alzheimer&amp;apos;s Disease: A 6-Month Pilot Study&lt;/title&gt;&lt;secondary-title&gt;Medscape General Medicine&lt;/secondary-title&gt;&lt;/titles&gt;&lt;periodical&gt;&lt;full-title&gt;Medscape General Medicine&lt;/full-title&gt;&lt;/periodical&gt;&lt;pages&gt;25&lt;/pages&gt;&lt;volume&gt;8&lt;/volume&gt;&lt;number&gt;2&lt;/number&gt;&lt;dates&gt;&lt;year&gt;2006&lt;/year&gt;&lt;/dates&gt;&lt;urls&gt;&lt;/urls&gt;&lt;/record&gt;&lt;/Cite&gt;&lt;/EndNote&gt;</w:instrText>
      </w:r>
      <w:r w:rsidR="000C4373">
        <w:rPr>
          <w:rFonts w:ascii="Times New Roman" w:hAnsi="Times New Roman" w:cs="Times New Roman"/>
          <w:sz w:val="24"/>
          <w:szCs w:val="24"/>
        </w:rPr>
        <w:fldChar w:fldCharType="separate"/>
      </w:r>
      <w:r w:rsidR="00C6608F">
        <w:rPr>
          <w:rFonts w:ascii="Times New Roman" w:hAnsi="Times New Roman" w:cs="Times New Roman"/>
          <w:noProof/>
          <w:sz w:val="24"/>
          <w:szCs w:val="24"/>
        </w:rPr>
        <w:t>[7]</w:t>
      </w:r>
      <w:r w:rsidR="000C4373">
        <w:rPr>
          <w:rFonts w:ascii="Times New Roman" w:hAnsi="Times New Roman" w:cs="Times New Roman"/>
          <w:sz w:val="24"/>
          <w:szCs w:val="24"/>
        </w:rPr>
        <w:fldChar w:fldCharType="end"/>
      </w:r>
      <w:r w:rsidR="00296C6E">
        <w:rPr>
          <w:rFonts w:ascii="Times New Roman" w:hAnsi="Times New Roman" w:cs="Times New Roman"/>
          <w:sz w:val="24"/>
          <w:szCs w:val="24"/>
        </w:rPr>
        <w:t>. Results showed a significant improvement in cognitive function</w:t>
      </w:r>
      <w:r w:rsidR="000C4373">
        <w:rPr>
          <w:rFonts w:ascii="Times New Roman" w:hAnsi="Times New Roman" w:cs="Times New Roman"/>
          <w:sz w:val="24"/>
          <w:szCs w:val="24"/>
        </w:rPr>
        <w:t xml:space="preserve"> among the patients, although there was no control group for comparison. </w:t>
      </w:r>
      <w:bookmarkStart w:id="2" w:name="_Hlk135733563"/>
      <w:r w:rsidR="00A90C4D">
        <w:rPr>
          <w:rFonts w:ascii="Times New Roman" w:hAnsi="Times New Roman" w:cs="Times New Roman"/>
          <w:sz w:val="24"/>
          <w:szCs w:val="24"/>
        </w:rPr>
        <w:t>A</w:t>
      </w:r>
      <w:r w:rsidR="002D2D84">
        <w:rPr>
          <w:rFonts w:ascii="Times New Roman" w:hAnsi="Times New Roman" w:cs="Times New Roman"/>
          <w:sz w:val="24"/>
          <w:szCs w:val="24"/>
        </w:rPr>
        <w:t xml:space="preserve"> </w:t>
      </w:r>
      <w:r w:rsidR="00A422A1">
        <w:rPr>
          <w:rFonts w:ascii="Times New Roman" w:hAnsi="Times New Roman" w:cs="Times New Roman"/>
          <w:sz w:val="24"/>
          <w:szCs w:val="24"/>
        </w:rPr>
        <w:t xml:space="preserve">small </w:t>
      </w:r>
      <w:r w:rsidR="002D2D84">
        <w:rPr>
          <w:rFonts w:ascii="Times New Roman" w:hAnsi="Times New Roman" w:cs="Times New Roman"/>
          <w:sz w:val="24"/>
          <w:szCs w:val="24"/>
        </w:rPr>
        <w:t xml:space="preserve">randomised, </w:t>
      </w:r>
      <w:r w:rsidR="00CF107D">
        <w:rPr>
          <w:rFonts w:ascii="Times New Roman" w:hAnsi="Times New Roman" w:cs="Times New Roman"/>
          <w:sz w:val="24"/>
          <w:szCs w:val="24"/>
        </w:rPr>
        <w:t>placebo-controlled trial</w:t>
      </w:r>
      <w:r w:rsidR="00A90C4D">
        <w:rPr>
          <w:rFonts w:ascii="Times New Roman" w:hAnsi="Times New Roman" w:cs="Times New Roman"/>
          <w:sz w:val="24"/>
          <w:szCs w:val="24"/>
        </w:rPr>
        <w:t xml:space="preserve"> designed to assess tolerability </w:t>
      </w:r>
      <w:r w:rsidR="00CD3F15">
        <w:rPr>
          <w:rFonts w:ascii="Times New Roman" w:hAnsi="Times New Roman" w:cs="Times New Roman"/>
          <w:sz w:val="24"/>
          <w:szCs w:val="24"/>
        </w:rPr>
        <w:t xml:space="preserve">that </w:t>
      </w:r>
      <w:r w:rsidR="004861DB">
        <w:rPr>
          <w:rFonts w:ascii="Times New Roman" w:hAnsi="Times New Roman" w:cs="Times New Roman"/>
          <w:sz w:val="24"/>
          <w:szCs w:val="24"/>
        </w:rPr>
        <w:t xml:space="preserve">allocated </w:t>
      </w:r>
      <w:r w:rsidR="00A43706">
        <w:rPr>
          <w:rFonts w:ascii="Times New Roman" w:hAnsi="Times New Roman" w:cs="Times New Roman"/>
          <w:sz w:val="24"/>
          <w:szCs w:val="24"/>
        </w:rPr>
        <w:t xml:space="preserve">41 AD patients to receive either 50mg of </w:t>
      </w:r>
      <w:r w:rsidR="00A90C4D">
        <w:rPr>
          <w:rFonts w:ascii="Times New Roman" w:hAnsi="Times New Roman" w:cs="Times New Roman"/>
          <w:sz w:val="24"/>
          <w:szCs w:val="24"/>
        </w:rPr>
        <w:t>etanercept</w:t>
      </w:r>
      <w:r w:rsidR="00A43706">
        <w:rPr>
          <w:rFonts w:ascii="Times New Roman" w:hAnsi="Times New Roman" w:cs="Times New Roman"/>
          <w:sz w:val="24"/>
          <w:szCs w:val="24"/>
        </w:rPr>
        <w:t xml:space="preserve"> </w:t>
      </w:r>
      <w:r w:rsidR="00DD4B1D">
        <w:rPr>
          <w:rFonts w:ascii="Times New Roman" w:hAnsi="Times New Roman" w:cs="Times New Roman"/>
          <w:sz w:val="24"/>
          <w:szCs w:val="24"/>
        </w:rPr>
        <w:t>or a</w:t>
      </w:r>
      <w:r w:rsidR="0082441F">
        <w:rPr>
          <w:rFonts w:ascii="Times New Roman" w:hAnsi="Times New Roman" w:cs="Times New Roman"/>
          <w:sz w:val="24"/>
          <w:szCs w:val="24"/>
        </w:rPr>
        <w:t xml:space="preserve"> placebo over 24 weeks</w:t>
      </w:r>
      <w:r w:rsidR="00454774">
        <w:rPr>
          <w:rFonts w:ascii="Times New Roman" w:hAnsi="Times New Roman" w:cs="Times New Roman"/>
          <w:sz w:val="24"/>
          <w:szCs w:val="24"/>
        </w:rPr>
        <w:t xml:space="preserve"> found</w:t>
      </w:r>
      <w:r w:rsidR="00BB62F3">
        <w:rPr>
          <w:rFonts w:ascii="Times New Roman" w:hAnsi="Times New Roman" w:cs="Times New Roman"/>
          <w:sz w:val="24"/>
          <w:szCs w:val="24"/>
        </w:rPr>
        <w:t xml:space="preserve"> </w:t>
      </w:r>
      <w:r w:rsidR="00A90C4D">
        <w:rPr>
          <w:rFonts w:ascii="Times New Roman" w:hAnsi="Times New Roman" w:cs="Times New Roman"/>
          <w:sz w:val="24"/>
          <w:szCs w:val="24"/>
        </w:rPr>
        <w:t>trends that favoured etan</w:t>
      </w:r>
      <w:r w:rsidR="00A422A1">
        <w:rPr>
          <w:rFonts w:ascii="Times New Roman" w:hAnsi="Times New Roman" w:cs="Times New Roman"/>
          <w:sz w:val="24"/>
          <w:szCs w:val="24"/>
        </w:rPr>
        <w:t>ercept but no significant</w:t>
      </w:r>
      <w:r w:rsidR="00BB62F3">
        <w:rPr>
          <w:rFonts w:ascii="Times New Roman" w:hAnsi="Times New Roman" w:cs="Times New Roman"/>
          <w:sz w:val="24"/>
          <w:szCs w:val="24"/>
        </w:rPr>
        <w:t xml:space="preserve"> between-group differences in cognitive decline</w:t>
      </w:r>
      <w:r w:rsidR="00454774">
        <w:rPr>
          <w:rFonts w:ascii="Times New Roman" w:hAnsi="Times New Roman" w:cs="Times New Roman"/>
          <w:sz w:val="24"/>
          <w:szCs w:val="24"/>
        </w:rPr>
        <w:t xml:space="preserve"> </w:t>
      </w:r>
      <w:bookmarkEnd w:id="2"/>
      <w:r w:rsidR="00454774">
        <w:rPr>
          <w:rFonts w:ascii="Times New Roman" w:hAnsi="Times New Roman" w:cs="Times New Roman"/>
          <w:sz w:val="24"/>
          <w:szCs w:val="24"/>
        </w:rPr>
        <w:fldChar w:fldCharType="begin"/>
      </w:r>
      <w:r w:rsidR="00C6608F">
        <w:rPr>
          <w:rFonts w:ascii="Times New Roman" w:hAnsi="Times New Roman" w:cs="Times New Roman"/>
          <w:sz w:val="24"/>
          <w:szCs w:val="24"/>
        </w:rPr>
        <w:instrText xml:space="preserve"> ADDIN EN.CITE &lt;EndNote&gt;&lt;Cite&gt;&lt;Author&gt;Butchart&lt;/Author&gt;&lt;Year&gt;2015&lt;/Year&gt;&lt;RecNum&gt;22&lt;/RecNum&gt;&lt;DisplayText&gt;[8]&lt;/DisplayText&gt;&lt;record&gt;&lt;rec-number&gt;22&lt;/rec-number&gt;&lt;foreign-keys&gt;&lt;key app="EN" db-id="pwdfwz5vr2fpsae9vaqprex89wd29w5a9zz0" timestamp="1680617722"&gt;22&lt;/key&gt;&lt;/foreign-keys&gt;&lt;ref-type name="Journal Article"&gt;17&lt;/ref-type&gt;&lt;contributors&gt;&lt;authors&gt;&lt;author&gt;Butchart, Joseph&lt;/author&gt;&lt;author&gt;Brook, Laura&lt;/author&gt;&lt;author&gt;Hopkins, Vivienne&lt;/author&gt;&lt;author&gt;Teeling, Jessica&lt;/author&gt;&lt;author&gt;Püntener, Ursula&lt;/author&gt;&lt;author&gt;Culliford, David&lt;/author&gt;&lt;author&gt;Sharples, Richard&lt;/author&gt;&lt;author&gt;Sharif, Saif&lt;/author&gt;&lt;author&gt;McFarlane, Brady&lt;/author&gt;&lt;author&gt;Raybould, Rachel&lt;/author&gt;&lt;author&gt;Thomas, Rhodri&lt;/author&gt;&lt;author&gt;Passmore, Peter&lt;/author&gt;&lt;author&gt;Perry, V. Hugh&lt;/author&gt;&lt;author&gt;Holmes, Clive&lt;/author&gt;&lt;/authors&gt;&lt;/contributors&gt;&lt;titles&gt;&lt;title&gt;Etanercept in Alzheimer disease: A randomized, placebo-controlled, double-blind, phase 2 trial&lt;/title&gt;&lt;secondary-title&gt;Neurology&lt;/secondary-title&gt;&lt;/titles&gt;&lt;periodical&gt;&lt;full-title&gt;Neurology&lt;/full-title&gt;&lt;/periodical&gt;&lt;pages&gt;2161&lt;/pages&gt;&lt;volume&gt;84&lt;/volume&gt;&lt;number&gt;21&lt;/number&gt;&lt;dates&gt;&lt;year&gt;2015&lt;/year&gt;&lt;/dates&gt;&lt;urls&gt;&lt;related-urls&gt;&lt;url&gt;http://n.neurology.org/content/84/21/2161.abstract&lt;/url&gt;&lt;/related-urls&gt;&lt;/urls&gt;&lt;electronic-resource-num&gt;10.1212/WNL.0000000000001617&lt;/electronic-resource-num&gt;&lt;/record&gt;&lt;/Cite&gt;&lt;/EndNote&gt;</w:instrText>
      </w:r>
      <w:r w:rsidR="00454774">
        <w:rPr>
          <w:rFonts w:ascii="Times New Roman" w:hAnsi="Times New Roman" w:cs="Times New Roman"/>
          <w:sz w:val="24"/>
          <w:szCs w:val="24"/>
        </w:rPr>
        <w:fldChar w:fldCharType="separate"/>
      </w:r>
      <w:r w:rsidR="00C6608F">
        <w:rPr>
          <w:rFonts w:ascii="Times New Roman" w:hAnsi="Times New Roman" w:cs="Times New Roman"/>
          <w:noProof/>
          <w:sz w:val="24"/>
          <w:szCs w:val="24"/>
        </w:rPr>
        <w:t>[8]</w:t>
      </w:r>
      <w:r w:rsidR="00454774">
        <w:rPr>
          <w:rFonts w:ascii="Times New Roman" w:hAnsi="Times New Roman" w:cs="Times New Roman"/>
          <w:sz w:val="24"/>
          <w:szCs w:val="24"/>
        </w:rPr>
        <w:fldChar w:fldCharType="end"/>
      </w:r>
      <w:r w:rsidR="00BB62F3">
        <w:rPr>
          <w:rFonts w:ascii="Times New Roman" w:hAnsi="Times New Roman" w:cs="Times New Roman"/>
          <w:sz w:val="24"/>
          <w:szCs w:val="24"/>
        </w:rPr>
        <w:t xml:space="preserve">. </w:t>
      </w:r>
    </w:p>
    <w:p w14:paraId="4459CD24" w14:textId="7B6B622D" w:rsidR="00E53ABD" w:rsidRDefault="00083A20" w:rsidP="00FF6B4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Rheumatoid arthritis</w:t>
      </w:r>
      <w:r w:rsidR="00CC4791">
        <w:rPr>
          <w:rFonts w:ascii="Times New Roman" w:hAnsi="Times New Roman" w:cs="Times New Roman"/>
          <w:sz w:val="24"/>
          <w:szCs w:val="24"/>
        </w:rPr>
        <w:t xml:space="preserve"> (RA)</w:t>
      </w:r>
      <w:r>
        <w:rPr>
          <w:rFonts w:ascii="Times New Roman" w:hAnsi="Times New Roman" w:cs="Times New Roman"/>
          <w:sz w:val="24"/>
          <w:szCs w:val="24"/>
        </w:rPr>
        <w:t xml:space="preserve"> is a chronic</w:t>
      </w:r>
      <w:r w:rsidR="00AD5DBC">
        <w:rPr>
          <w:rFonts w:ascii="Times New Roman" w:hAnsi="Times New Roman" w:cs="Times New Roman"/>
          <w:sz w:val="24"/>
          <w:szCs w:val="24"/>
        </w:rPr>
        <w:t xml:space="preserve">, systemic inflammatory condition </w:t>
      </w:r>
      <w:r w:rsidR="00CC2949">
        <w:rPr>
          <w:rFonts w:ascii="Times New Roman" w:hAnsi="Times New Roman" w:cs="Times New Roman"/>
          <w:sz w:val="24"/>
          <w:szCs w:val="24"/>
        </w:rPr>
        <w:t xml:space="preserve">primarily affecting the joint synovium. </w:t>
      </w:r>
      <w:r w:rsidR="00F506A5">
        <w:rPr>
          <w:rFonts w:ascii="Times New Roman" w:hAnsi="Times New Roman" w:cs="Times New Roman"/>
          <w:sz w:val="24"/>
          <w:szCs w:val="24"/>
        </w:rPr>
        <w:t xml:space="preserve">Evidence suggests that dementia risk </w:t>
      </w:r>
      <w:r w:rsidR="00545768">
        <w:rPr>
          <w:rFonts w:ascii="Times New Roman" w:hAnsi="Times New Roman" w:cs="Times New Roman"/>
          <w:sz w:val="24"/>
          <w:szCs w:val="24"/>
        </w:rPr>
        <w:t>is greater among RA</w:t>
      </w:r>
      <w:r w:rsidR="00C93E6C">
        <w:rPr>
          <w:rFonts w:ascii="Times New Roman" w:hAnsi="Times New Roman" w:cs="Times New Roman"/>
          <w:sz w:val="24"/>
          <w:szCs w:val="24"/>
        </w:rPr>
        <w:t xml:space="preserve"> patients</w:t>
      </w:r>
      <w:r w:rsidR="00FB2CD2">
        <w:rPr>
          <w:rFonts w:ascii="Times New Roman" w:hAnsi="Times New Roman" w:cs="Times New Roman"/>
          <w:sz w:val="24"/>
          <w:szCs w:val="24"/>
        </w:rPr>
        <w:t xml:space="preserve"> </w:t>
      </w:r>
      <w:r w:rsidR="008261C5">
        <w:rPr>
          <w:rFonts w:ascii="Times New Roman" w:hAnsi="Times New Roman" w:cs="Times New Roman"/>
          <w:sz w:val="24"/>
          <w:szCs w:val="24"/>
        </w:rPr>
        <w:fldChar w:fldCharType="begin"/>
      </w:r>
      <w:r w:rsidR="00C6608F">
        <w:rPr>
          <w:rFonts w:ascii="Times New Roman" w:hAnsi="Times New Roman" w:cs="Times New Roman"/>
          <w:sz w:val="24"/>
          <w:szCs w:val="24"/>
        </w:rPr>
        <w:instrText xml:space="preserve"> ADDIN EN.CITE &lt;EndNote&gt;&lt;Cite&gt;&lt;Author&gt;Ungprasert&lt;/Author&gt;&lt;Year&gt;2016&lt;/Year&gt;&lt;RecNum&gt;30&lt;/RecNum&gt;&lt;DisplayText&gt;[9]&lt;/DisplayText&gt;&lt;record&gt;&lt;rec-number&gt;30&lt;/rec-number&gt;&lt;foreign-keys&gt;&lt;key app="EN" db-id="pwdfwz5vr2fpsae9vaqprex89wd29w5a9zz0" timestamp="1680699083"&gt;30&lt;/key&gt;&lt;/foreign-keys&gt;&lt;ref-type name="Journal Article"&gt;17&lt;/ref-type&gt;&lt;contributors&gt;&lt;authors&gt;&lt;author&gt;Ungprasert, Patompong&lt;/author&gt;&lt;author&gt;Wijarnpreecha, Karn&lt;/author&gt;&lt;author&gt;Thongprayoon, Charat&lt;/author&gt;&lt;/authors&gt;&lt;/contributors&gt;&lt;titles&gt;&lt;title&gt;Rheumatoid arthritis and the risk of dementia: A systematic review and meta-analysis&lt;/title&gt;&lt;secondary-title&gt;Neurology India&lt;/secondary-title&gt;&lt;/titles&gt;&lt;periodical&gt;&lt;full-title&gt;Neurology India&lt;/full-title&gt;&lt;/periodical&gt;&lt;pages&gt;56-61&lt;/pages&gt;&lt;volume&gt;64&lt;/volume&gt;&lt;number&gt;1&lt;/number&gt;&lt;dates&gt;&lt;year&gt;2016&lt;/year&gt;&lt;pub-dates&gt;&lt;date&gt;January 1, 2016&lt;/date&gt;&lt;/pub-dates&gt;&lt;/dates&gt;&lt;isbn&gt;0028-3886&lt;/isbn&gt;&lt;work-type&gt;Original Article&lt;/work-type&gt;&lt;urls&gt;&lt;related-urls&gt;&lt;url&gt;https://www.neurologyindia.com/article.asp?issn=0028-3886;year=2016;volume=64;issue=1;spage=56;epage=61;aulast=Ungprasert&lt;/url&gt;&lt;/related-urls&gt;&lt;/urls&gt;&lt;electronic-resource-num&gt;10.4103/0028-3886.173623&lt;/electronic-resource-num&gt;&lt;/record&gt;&lt;/Cite&gt;&lt;/EndNote&gt;</w:instrText>
      </w:r>
      <w:r w:rsidR="008261C5">
        <w:rPr>
          <w:rFonts w:ascii="Times New Roman" w:hAnsi="Times New Roman" w:cs="Times New Roman"/>
          <w:sz w:val="24"/>
          <w:szCs w:val="24"/>
        </w:rPr>
        <w:fldChar w:fldCharType="separate"/>
      </w:r>
      <w:r w:rsidR="00C6608F">
        <w:rPr>
          <w:rFonts w:ascii="Times New Roman" w:hAnsi="Times New Roman" w:cs="Times New Roman"/>
          <w:noProof/>
          <w:sz w:val="24"/>
          <w:szCs w:val="24"/>
        </w:rPr>
        <w:t>[9]</w:t>
      </w:r>
      <w:r w:rsidR="008261C5">
        <w:rPr>
          <w:rFonts w:ascii="Times New Roman" w:hAnsi="Times New Roman" w:cs="Times New Roman"/>
          <w:sz w:val="24"/>
          <w:szCs w:val="24"/>
        </w:rPr>
        <w:fldChar w:fldCharType="end"/>
      </w:r>
      <w:r w:rsidR="00AD0ED5">
        <w:rPr>
          <w:rFonts w:ascii="Times New Roman" w:hAnsi="Times New Roman" w:cs="Times New Roman"/>
          <w:sz w:val="24"/>
          <w:szCs w:val="24"/>
        </w:rPr>
        <w:t>.</w:t>
      </w:r>
      <w:r w:rsidR="001B6663">
        <w:rPr>
          <w:rFonts w:ascii="Times New Roman" w:hAnsi="Times New Roman" w:cs="Times New Roman"/>
          <w:sz w:val="24"/>
          <w:szCs w:val="24"/>
        </w:rPr>
        <w:t xml:space="preserve"> </w:t>
      </w:r>
      <w:r w:rsidR="00B224C0">
        <w:rPr>
          <w:rFonts w:ascii="Times New Roman" w:hAnsi="Times New Roman" w:cs="Times New Roman"/>
          <w:sz w:val="24"/>
          <w:szCs w:val="24"/>
        </w:rPr>
        <w:t xml:space="preserve">It has been suggested that RA patients may </w:t>
      </w:r>
      <w:r w:rsidR="00D826DB">
        <w:rPr>
          <w:rFonts w:ascii="Times New Roman" w:hAnsi="Times New Roman" w:cs="Times New Roman"/>
          <w:sz w:val="24"/>
          <w:szCs w:val="24"/>
        </w:rPr>
        <w:t xml:space="preserve">represent a useful model population to study the association between inflammation and dementia, given that they </w:t>
      </w:r>
      <w:r w:rsidR="00C9453A">
        <w:rPr>
          <w:rFonts w:ascii="Times New Roman" w:hAnsi="Times New Roman" w:cs="Times New Roman"/>
          <w:sz w:val="24"/>
          <w:szCs w:val="24"/>
        </w:rPr>
        <w:t xml:space="preserve">exhibit higher </w:t>
      </w:r>
      <w:r w:rsidR="00C9453A">
        <w:rPr>
          <w:rFonts w:ascii="Times New Roman" w:hAnsi="Times New Roman" w:cs="Times New Roman"/>
          <w:sz w:val="24"/>
          <w:szCs w:val="24"/>
        </w:rPr>
        <w:lastRenderedPageBreak/>
        <w:t xml:space="preserve">levels of systemic inflammation </w:t>
      </w:r>
      <w:r w:rsidR="00037D59">
        <w:rPr>
          <w:rFonts w:ascii="Times New Roman" w:hAnsi="Times New Roman" w:cs="Times New Roman"/>
          <w:sz w:val="24"/>
          <w:szCs w:val="24"/>
        </w:rPr>
        <w:t xml:space="preserve">and thus </w:t>
      </w:r>
      <w:r w:rsidR="000010A7">
        <w:rPr>
          <w:rFonts w:ascii="Times New Roman" w:hAnsi="Times New Roman" w:cs="Times New Roman"/>
          <w:sz w:val="24"/>
          <w:szCs w:val="24"/>
        </w:rPr>
        <w:t xml:space="preserve">processes driven by inflammation (such as cognitive decline) may be accelerated in these individuals </w:t>
      </w:r>
      <w:r w:rsidR="00D62BB4">
        <w:rPr>
          <w:rFonts w:ascii="Times New Roman" w:hAnsi="Times New Roman" w:cs="Times New Roman"/>
          <w:sz w:val="24"/>
          <w:szCs w:val="24"/>
        </w:rPr>
        <w:fldChar w:fldCharType="begin"/>
      </w:r>
      <w:r w:rsidR="00C6608F">
        <w:rPr>
          <w:rFonts w:ascii="Times New Roman" w:hAnsi="Times New Roman" w:cs="Times New Roman"/>
          <w:sz w:val="24"/>
          <w:szCs w:val="24"/>
        </w:rPr>
        <w:instrText xml:space="preserve"> ADDIN EN.CITE &lt;EndNote&gt;&lt;Cite&gt;&lt;Author&gt;Mason&lt;/Author&gt;&lt;Year&gt;2018&lt;/Year&gt;&lt;RecNum&gt;24&lt;/RecNum&gt;&lt;DisplayText&gt;[10]&lt;/DisplayText&gt;&lt;record&gt;&lt;rec-number&gt;24&lt;/rec-number&gt;&lt;foreign-keys&gt;&lt;key app="EN" db-id="pwdfwz5vr2fpsae9vaqprex89wd29w5a9zz0" timestamp="1680618581"&gt;24&lt;/key&gt;&lt;/foreign-keys&gt;&lt;ref-type name="Journal Article"&gt;17&lt;/ref-type&gt;&lt;contributors&gt;&lt;authors&gt;&lt;author&gt;Mason, Alice&lt;/author&gt;&lt;author&gt;Holmes, Clive&lt;/author&gt;&lt;author&gt;Edwards, Christopher J.&lt;/author&gt;&lt;/authors&gt;&lt;/contributors&gt;&lt;titles&gt;&lt;title&gt;Inflammation and dementia: Using rheumatoid arthritis as a model to develop treatments?&lt;/title&gt;&lt;secondary-title&gt;Autoimmunity Reviews&lt;/secondary-title&gt;&lt;/titles&gt;&lt;periodical&gt;&lt;full-title&gt;Autoimmunity Reviews&lt;/full-title&gt;&lt;/periodical&gt;&lt;pages&gt;919-925&lt;/pages&gt;&lt;volume&gt;17&lt;/volume&gt;&lt;number&gt;9&lt;/number&gt;&lt;keywords&gt;&lt;keyword&gt;Dementia&lt;/keyword&gt;&lt;keyword&gt;Inflammation&lt;/keyword&gt;&lt;keyword&gt;Rheumatoid arthritis&lt;/keyword&gt;&lt;keyword&gt;Biologic&lt;/keyword&gt;&lt;keyword&gt;DMARD&lt;/keyword&gt;&lt;/keywords&gt;&lt;dates&gt;&lt;year&gt;2018&lt;/year&gt;&lt;pub-dates&gt;&lt;date&gt;2018/09/01/&lt;/date&gt;&lt;/pub-dates&gt;&lt;/dates&gt;&lt;isbn&gt;1568-9972&lt;/isbn&gt;&lt;urls&gt;&lt;related-urls&gt;&lt;url&gt;https://www.sciencedirect.com/science/article/pii/S1568997218301617&lt;/url&gt;&lt;/related-urls&gt;&lt;/urls&gt;&lt;electronic-resource-num&gt;https://doi.org/10.1016/j.autrev.2018.04.001&lt;/electronic-resource-num&gt;&lt;/record&gt;&lt;/Cite&gt;&lt;/EndNote&gt;</w:instrText>
      </w:r>
      <w:r w:rsidR="00D62BB4">
        <w:rPr>
          <w:rFonts w:ascii="Times New Roman" w:hAnsi="Times New Roman" w:cs="Times New Roman"/>
          <w:sz w:val="24"/>
          <w:szCs w:val="24"/>
        </w:rPr>
        <w:fldChar w:fldCharType="separate"/>
      </w:r>
      <w:r w:rsidR="00C6608F">
        <w:rPr>
          <w:rFonts w:ascii="Times New Roman" w:hAnsi="Times New Roman" w:cs="Times New Roman"/>
          <w:noProof/>
          <w:sz w:val="24"/>
          <w:szCs w:val="24"/>
        </w:rPr>
        <w:t>[10]</w:t>
      </w:r>
      <w:r w:rsidR="00D62BB4">
        <w:rPr>
          <w:rFonts w:ascii="Times New Roman" w:hAnsi="Times New Roman" w:cs="Times New Roman"/>
          <w:sz w:val="24"/>
          <w:szCs w:val="24"/>
        </w:rPr>
        <w:fldChar w:fldCharType="end"/>
      </w:r>
      <w:r w:rsidR="008439D4">
        <w:rPr>
          <w:rFonts w:ascii="Times New Roman" w:hAnsi="Times New Roman" w:cs="Times New Roman"/>
          <w:sz w:val="24"/>
          <w:szCs w:val="24"/>
        </w:rPr>
        <w:t>.</w:t>
      </w:r>
      <w:r w:rsidR="00AF6D8C">
        <w:rPr>
          <w:rFonts w:ascii="Times New Roman" w:hAnsi="Times New Roman" w:cs="Times New Roman"/>
          <w:sz w:val="24"/>
          <w:szCs w:val="24"/>
        </w:rPr>
        <w:t xml:space="preserve"> </w:t>
      </w:r>
      <w:r w:rsidR="00492B8A">
        <w:rPr>
          <w:rFonts w:ascii="Times New Roman" w:hAnsi="Times New Roman" w:cs="Times New Roman"/>
          <w:sz w:val="24"/>
          <w:szCs w:val="24"/>
        </w:rPr>
        <w:t>Furthermore</w:t>
      </w:r>
      <w:r w:rsidR="00AF6D8C">
        <w:rPr>
          <w:rFonts w:ascii="Times New Roman" w:hAnsi="Times New Roman" w:cs="Times New Roman"/>
          <w:sz w:val="24"/>
          <w:szCs w:val="24"/>
        </w:rPr>
        <w:t xml:space="preserve">, </w:t>
      </w:r>
      <w:r w:rsidR="007809ED">
        <w:rPr>
          <w:rFonts w:ascii="Times New Roman" w:hAnsi="Times New Roman" w:cs="Times New Roman"/>
          <w:sz w:val="24"/>
          <w:szCs w:val="24"/>
        </w:rPr>
        <w:t xml:space="preserve">existing immunosuppressant medications used to treat </w:t>
      </w:r>
      <w:r w:rsidR="00872195">
        <w:rPr>
          <w:rFonts w:ascii="Times New Roman" w:hAnsi="Times New Roman" w:cs="Times New Roman"/>
          <w:sz w:val="24"/>
          <w:szCs w:val="24"/>
        </w:rPr>
        <w:t xml:space="preserve">RA </w:t>
      </w:r>
      <w:r w:rsidR="001C3D07">
        <w:rPr>
          <w:rFonts w:ascii="Times New Roman" w:hAnsi="Times New Roman" w:cs="Times New Roman"/>
          <w:sz w:val="24"/>
          <w:szCs w:val="24"/>
        </w:rPr>
        <w:t xml:space="preserve">may offer a therapeutic approach </w:t>
      </w:r>
      <w:r w:rsidR="00D37B72">
        <w:rPr>
          <w:rFonts w:ascii="Times New Roman" w:hAnsi="Times New Roman" w:cs="Times New Roman"/>
          <w:sz w:val="24"/>
          <w:szCs w:val="24"/>
        </w:rPr>
        <w:t>to AD by reducing systemic inflammation</w:t>
      </w:r>
      <w:r w:rsidR="00CF5C74">
        <w:rPr>
          <w:rFonts w:ascii="Times New Roman" w:hAnsi="Times New Roman" w:cs="Times New Roman"/>
          <w:sz w:val="24"/>
          <w:szCs w:val="24"/>
        </w:rPr>
        <w:t>.</w:t>
      </w:r>
    </w:p>
    <w:p w14:paraId="3104A04C" w14:textId="0546808F" w:rsidR="00783176" w:rsidRDefault="00C54CA0" w:rsidP="00FF6B4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typical first line of treatment for RA are </w:t>
      </w:r>
      <w:r w:rsidR="00EA55CA">
        <w:rPr>
          <w:rFonts w:ascii="Times New Roman" w:hAnsi="Times New Roman" w:cs="Times New Roman"/>
          <w:sz w:val="24"/>
          <w:szCs w:val="24"/>
        </w:rPr>
        <w:t xml:space="preserve">conventional synthetic </w:t>
      </w:r>
      <w:r>
        <w:rPr>
          <w:rFonts w:ascii="Times New Roman" w:hAnsi="Times New Roman" w:cs="Times New Roman"/>
          <w:sz w:val="24"/>
          <w:szCs w:val="24"/>
        </w:rPr>
        <w:t>disease</w:t>
      </w:r>
      <w:r w:rsidR="008B607B">
        <w:rPr>
          <w:rFonts w:ascii="Times New Roman" w:hAnsi="Times New Roman" w:cs="Times New Roman"/>
          <w:sz w:val="24"/>
          <w:szCs w:val="24"/>
        </w:rPr>
        <w:t>-</w:t>
      </w:r>
      <w:r w:rsidR="00AB075F">
        <w:rPr>
          <w:rFonts w:ascii="Times New Roman" w:hAnsi="Times New Roman" w:cs="Times New Roman"/>
          <w:sz w:val="24"/>
          <w:szCs w:val="24"/>
        </w:rPr>
        <w:t>modifying anti-rheumatic drugs (</w:t>
      </w:r>
      <w:proofErr w:type="spellStart"/>
      <w:r w:rsidR="00EA55CA">
        <w:rPr>
          <w:rFonts w:ascii="Times New Roman" w:hAnsi="Times New Roman" w:cs="Times New Roman"/>
          <w:sz w:val="24"/>
          <w:szCs w:val="24"/>
        </w:rPr>
        <w:t>cs</w:t>
      </w:r>
      <w:r w:rsidR="00AB075F">
        <w:rPr>
          <w:rFonts w:ascii="Times New Roman" w:hAnsi="Times New Roman" w:cs="Times New Roman"/>
          <w:sz w:val="24"/>
          <w:szCs w:val="24"/>
        </w:rPr>
        <w:t>DMARDs</w:t>
      </w:r>
      <w:proofErr w:type="spellEnd"/>
      <w:r w:rsidR="00AB075F">
        <w:rPr>
          <w:rFonts w:ascii="Times New Roman" w:hAnsi="Times New Roman" w:cs="Times New Roman"/>
          <w:sz w:val="24"/>
          <w:szCs w:val="24"/>
        </w:rPr>
        <w:t>)</w:t>
      </w:r>
      <w:r w:rsidR="000B22D4">
        <w:rPr>
          <w:rFonts w:ascii="Times New Roman" w:hAnsi="Times New Roman" w:cs="Times New Roman"/>
          <w:sz w:val="24"/>
          <w:szCs w:val="24"/>
        </w:rPr>
        <w:t xml:space="preserve"> such as methotrexate</w:t>
      </w:r>
      <w:r w:rsidR="008C2E1B">
        <w:rPr>
          <w:rFonts w:ascii="Times New Roman" w:hAnsi="Times New Roman" w:cs="Times New Roman"/>
          <w:sz w:val="24"/>
          <w:szCs w:val="24"/>
        </w:rPr>
        <w:t xml:space="preserve">. </w:t>
      </w:r>
      <w:r w:rsidR="002F5408">
        <w:rPr>
          <w:rFonts w:ascii="Times New Roman" w:hAnsi="Times New Roman" w:cs="Times New Roman"/>
          <w:sz w:val="24"/>
          <w:szCs w:val="24"/>
        </w:rPr>
        <w:t xml:space="preserve">Methotrexate treatment has previously been associated with both lower </w:t>
      </w:r>
      <w:r w:rsidR="00BD6F26">
        <w:rPr>
          <w:rFonts w:ascii="Times New Roman" w:hAnsi="Times New Roman" w:cs="Times New Roman"/>
          <w:sz w:val="24"/>
          <w:szCs w:val="24"/>
        </w:rPr>
        <w:fldChar w:fldCharType="begin"/>
      </w:r>
      <w:r w:rsidR="00BD6F26">
        <w:rPr>
          <w:rFonts w:ascii="Times New Roman" w:hAnsi="Times New Roman" w:cs="Times New Roman"/>
          <w:sz w:val="24"/>
          <w:szCs w:val="24"/>
        </w:rPr>
        <w:instrText xml:space="preserve"> ADDIN EN.CITE &lt;EndNote&gt;&lt;Cite&gt;&lt;Author&gt;Judge&lt;/Author&gt;&lt;Year&gt;2017&lt;/Year&gt;&lt;RecNum&gt;44&lt;/RecNum&gt;&lt;DisplayText&gt;[11]&lt;/DisplayText&gt;&lt;record&gt;&lt;rec-number&gt;44&lt;/rec-number&gt;&lt;foreign-keys&gt;&lt;key app="EN" db-id="pwdfwz5vr2fpsae9vaqprex89wd29w5a9zz0" timestamp="1683665001"&gt;44&lt;/key&gt;&lt;/foreign-keys&gt;&lt;ref-type name="Journal Article"&gt;17&lt;/ref-type&gt;&lt;contributors&gt;&lt;authors&gt;&lt;author&gt;Judge, Andy&lt;/author&gt;&lt;author&gt;Garriga, Cesar&lt;/author&gt;&lt;author&gt;Arden, Nigel K.&lt;/author&gt;&lt;author&gt;Lovestone, Simon&lt;/author&gt;&lt;author&gt;Prieto-Alhambra, Dani&lt;/author&gt;&lt;author&gt;Cooper, Cyrus&lt;/author&gt;&lt;author&gt;Edwards, Christopher J.&lt;/author&gt;&lt;/authors&gt;&lt;/contributors&gt;&lt;titles&gt;&lt;title&gt;Protective effect of antirheumatic drugs on dementia in rheumatoid arthritis patients&lt;/title&gt;&lt;secondary-title&gt;Alzheimer&amp;apos;s &amp;amp; Dementia: Translational Research &amp;amp; Clinical Interventions&lt;/secondary-title&gt;&lt;/titles&gt;&lt;periodical&gt;&lt;full-title&gt;Alzheimer&amp;apos;s &amp;amp; Dementia: Translational Research &amp;amp; Clinical Interventions&lt;/full-title&gt;&lt;/periodical&gt;&lt;pages&gt;612-621&lt;/pages&gt;&lt;volume&gt;3&lt;/volume&gt;&lt;number&gt;4&lt;/number&gt;&lt;keywords&gt;&lt;keyword&gt;Dementia&lt;/keyword&gt;&lt;keyword&gt;Rheumatoid arthritis&lt;/keyword&gt;&lt;keyword&gt;Epidemiology&lt;/keyword&gt;&lt;keyword&gt;Disease-modifying antirheumatic drugs (DMARDs)&lt;/keyword&gt;&lt;keyword&gt;Methotrexate&lt;/keyword&gt;&lt;keyword&gt;Propensity score matching&lt;/keyword&gt;&lt;keyword&gt;Fine and gray models&lt;/keyword&gt;&lt;keyword&gt;Clinical Practice Research Datalink&lt;/keyword&gt;&lt;keyword&gt;Alzheimer&amp;apos;s disease&lt;/keyword&gt;&lt;/keywords&gt;&lt;dates&gt;&lt;year&gt;2017&lt;/year&gt;&lt;pub-dates&gt;&lt;date&gt;2017/11/01/&lt;/date&gt;&lt;/pub-dates&gt;&lt;/dates&gt;&lt;isbn&gt;2352-8737&lt;/isbn&gt;&lt;urls&gt;&lt;related-urls&gt;&lt;url&gt;https://www.sciencedirect.com/science/article/pii/S2352873717300628&lt;/url&gt;&lt;/related-urls&gt;&lt;/urls&gt;&lt;electronic-resource-num&gt;https://doi.org/10.1016/j.trci.2017.10.002&lt;/electronic-resource-num&gt;&lt;/record&gt;&lt;/Cite&gt;&lt;/EndNote&gt;</w:instrText>
      </w:r>
      <w:r w:rsidR="00BD6F26">
        <w:rPr>
          <w:rFonts w:ascii="Times New Roman" w:hAnsi="Times New Roman" w:cs="Times New Roman"/>
          <w:sz w:val="24"/>
          <w:szCs w:val="24"/>
        </w:rPr>
        <w:fldChar w:fldCharType="separate"/>
      </w:r>
      <w:r w:rsidR="00BD6F26">
        <w:rPr>
          <w:rFonts w:ascii="Times New Roman" w:hAnsi="Times New Roman" w:cs="Times New Roman"/>
          <w:noProof/>
          <w:sz w:val="24"/>
          <w:szCs w:val="24"/>
        </w:rPr>
        <w:t>[11]</w:t>
      </w:r>
      <w:r w:rsidR="00BD6F26">
        <w:rPr>
          <w:rFonts w:ascii="Times New Roman" w:hAnsi="Times New Roman" w:cs="Times New Roman"/>
          <w:sz w:val="24"/>
          <w:szCs w:val="24"/>
        </w:rPr>
        <w:fldChar w:fldCharType="end"/>
      </w:r>
      <w:r w:rsidR="00BD6F26">
        <w:rPr>
          <w:rFonts w:ascii="Times New Roman" w:hAnsi="Times New Roman" w:cs="Times New Roman"/>
          <w:sz w:val="24"/>
          <w:szCs w:val="24"/>
        </w:rPr>
        <w:t xml:space="preserve"> </w:t>
      </w:r>
      <w:r w:rsidR="002F5408">
        <w:rPr>
          <w:rFonts w:ascii="Times New Roman" w:hAnsi="Times New Roman" w:cs="Times New Roman"/>
          <w:sz w:val="24"/>
          <w:szCs w:val="24"/>
        </w:rPr>
        <w:t xml:space="preserve">and higher risk </w:t>
      </w:r>
      <w:r w:rsidR="00A255B8">
        <w:rPr>
          <w:rFonts w:ascii="Times New Roman" w:hAnsi="Times New Roman" w:cs="Times New Roman"/>
          <w:sz w:val="24"/>
          <w:szCs w:val="24"/>
        </w:rPr>
        <w:fldChar w:fldCharType="begin"/>
      </w:r>
      <w:r w:rsidR="00A255B8">
        <w:rPr>
          <w:rFonts w:ascii="Times New Roman" w:hAnsi="Times New Roman" w:cs="Times New Roman"/>
          <w:sz w:val="24"/>
          <w:szCs w:val="24"/>
        </w:rPr>
        <w:instrText xml:space="preserve"> ADDIN EN.CITE &lt;EndNote&gt;&lt;Cite&gt;&lt;Author&gt;Chou&lt;/Author&gt;&lt;Year&gt;2017&lt;/Year&gt;&lt;RecNum&gt;41&lt;/RecNum&gt;&lt;DisplayText&gt;[12]&lt;/DisplayText&gt;&lt;record&gt;&lt;rec-number&gt;41&lt;/rec-number&gt;&lt;foreign-keys&gt;&lt;key app="EN" db-id="pwdfwz5vr2fpsae9vaqprex89wd29w5a9zz0" timestamp="1683664399"&gt;41&lt;/key&gt;&lt;/foreign-keys&gt;&lt;ref-type name="Journal Article"&gt;17&lt;/ref-type&gt;&lt;contributors&gt;&lt;authors&gt;&lt;author&gt;Chou, Ming-Hsien&lt;/author&gt;&lt;author&gt;Wang, Jong-Yi&lt;/author&gt;&lt;author&gt;Lin, Cheng-Li&lt;/author&gt;&lt;author&gt;Chung, Wei-Sheng&lt;/author&gt;&lt;/authors&gt;&lt;/contributors&gt;&lt;titles&gt;&lt;title&gt;DMARD use is associated with a higher risk of dementia in patients with rheumatoid arthritis: A propensity score-matched case–control study&lt;/title&gt;&lt;secondary-title&gt;Toxicology and Applied Pharmacology&lt;/secondary-title&gt;&lt;/titles&gt;&lt;periodical&gt;&lt;full-title&gt;Toxicology and Applied Pharmacology&lt;/full-title&gt;&lt;/periodical&gt;&lt;pages&gt;217-222&lt;/pages&gt;&lt;volume&gt;334&lt;/volume&gt;&lt;keywords&gt;&lt;keyword&gt;Rheumatoid arthritis&lt;/keyword&gt;&lt;keyword&gt;Dementia&lt;/keyword&gt;&lt;keyword&gt;Conventional synthetic disease-modifying antirheumatic drugs&lt;/keyword&gt;&lt;keyword&gt;Biological disease-modifying antirheumatic drugs&lt;/keyword&gt;&lt;/keywords&gt;&lt;dates&gt;&lt;year&gt;2017&lt;/year&gt;&lt;pub-dates&gt;&lt;date&gt;2017/11/01/&lt;/date&gt;&lt;/pub-dates&gt;&lt;/dates&gt;&lt;isbn&gt;0041-008X&lt;/isbn&gt;&lt;urls&gt;&lt;related-urls&gt;&lt;url&gt;https://www.sciencedirect.com/science/article/pii/S0041008X17303861&lt;/url&gt;&lt;/related-urls&gt;&lt;/urls&gt;&lt;electronic-resource-num&gt;https://doi.org/10.1016/j.taap.2017.09.014&lt;/electronic-resource-num&gt;&lt;/record&gt;&lt;/Cite&gt;&lt;/EndNote&gt;</w:instrText>
      </w:r>
      <w:r w:rsidR="00A255B8">
        <w:rPr>
          <w:rFonts w:ascii="Times New Roman" w:hAnsi="Times New Roman" w:cs="Times New Roman"/>
          <w:sz w:val="24"/>
          <w:szCs w:val="24"/>
        </w:rPr>
        <w:fldChar w:fldCharType="separate"/>
      </w:r>
      <w:r w:rsidR="00A255B8">
        <w:rPr>
          <w:rFonts w:ascii="Times New Roman" w:hAnsi="Times New Roman" w:cs="Times New Roman"/>
          <w:noProof/>
          <w:sz w:val="24"/>
          <w:szCs w:val="24"/>
        </w:rPr>
        <w:t>[12]</w:t>
      </w:r>
      <w:r w:rsidR="00A255B8">
        <w:rPr>
          <w:rFonts w:ascii="Times New Roman" w:hAnsi="Times New Roman" w:cs="Times New Roman"/>
          <w:sz w:val="24"/>
          <w:szCs w:val="24"/>
        </w:rPr>
        <w:fldChar w:fldCharType="end"/>
      </w:r>
      <w:r w:rsidR="00A255B8">
        <w:rPr>
          <w:rFonts w:ascii="Times New Roman" w:hAnsi="Times New Roman" w:cs="Times New Roman"/>
          <w:sz w:val="24"/>
          <w:szCs w:val="24"/>
        </w:rPr>
        <w:t xml:space="preserve"> </w:t>
      </w:r>
      <w:r w:rsidR="002F5408">
        <w:rPr>
          <w:rFonts w:ascii="Times New Roman" w:hAnsi="Times New Roman" w:cs="Times New Roman"/>
          <w:sz w:val="24"/>
          <w:szCs w:val="24"/>
        </w:rPr>
        <w:t>of dementia</w:t>
      </w:r>
      <w:r w:rsidR="00BD6F26">
        <w:rPr>
          <w:rFonts w:ascii="Times New Roman" w:hAnsi="Times New Roman" w:cs="Times New Roman"/>
          <w:sz w:val="24"/>
          <w:szCs w:val="24"/>
        </w:rPr>
        <w:t xml:space="preserve"> in RA patients</w:t>
      </w:r>
      <w:r w:rsidR="002F5408">
        <w:rPr>
          <w:rFonts w:ascii="Times New Roman" w:hAnsi="Times New Roman" w:cs="Times New Roman"/>
          <w:sz w:val="24"/>
          <w:szCs w:val="24"/>
        </w:rPr>
        <w:t>.</w:t>
      </w:r>
      <w:r w:rsidR="00A6164D">
        <w:rPr>
          <w:rFonts w:ascii="Times New Roman" w:hAnsi="Times New Roman" w:cs="Times New Roman"/>
          <w:sz w:val="24"/>
          <w:szCs w:val="24"/>
        </w:rPr>
        <w:t xml:space="preserve"> </w:t>
      </w:r>
      <w:r w:rsidR="00792B22">
        <w:rPr>
          <w:rFonts w:ascii="Times New Roman" w:hAnsi="Times New Roman" w:cs="Times New Roman"/>
          <w:sz w:val="24"/>
          <w:szCs w:val="24"/>
        </w:rPr>
        <w:t xml:space="preserve">If patients </w:t>
      </w:r>
      <w:r w:rsidR="00A11C00">
        <w:rPr>
          <w:rFonts w:ascii="Times New Roman" w:hAnsi="Times New Roman" w:cs="Times New Roman"/>
          <w:sz w:val="24"/>
          <w:szCs w:val="24"/>
        </w:rPr>
        <w:t xml:space="preserve">do not respond to </w:t>
      </w:r>
      <w:proofErr w:type="spellStart"/>
      <w:r w:rsidR="003E7B5D">
        <w:rPr>
          <w:rFonts w:ascii="Times New Roman" w:hAnsi="Times New Roman" w:cs="Times New Roman"/>
          <w:sz w:val="24"/>
          <w:szCs w:val="24"/>
        </w:rPr>
        <w:t>csDMARDs</w:t>
      </w:r>
      <w:proofErr w:type="spellEnd"/>
      <w:r w:rsidR="00A11C00">
        <w:rPr>
          <w:rFonts w:ascii="Times New Roman" w:hAnsi="Times New Roman" w:cs="Times New Roman"/>
          <w:sz w:val="24"/>
          <w:szCs w:val="24"/>
        </w:rPr>
        <w:t xml:space="preserve"> or are unable to tolerate them</w:t>
      </w:r>
      <w:r w:rsidR="00EA55CA">
        <w:rPr>
          <w:rFonts w:ascii="Times New Roman" w:hAnsi="Times New Roman" w:cs="Times New Roman"/>
          <w:sz w:val="24"/>
          <w:szCs w:val="24"/>
        </w:rPr>
        <w:t>,</w:t>
      </w:r>
      <w:r w:rsidR="00A11C00">
        <w:rPr>
          <w:rFonts w:ascii="Times New Roman" w:hAnsi="Times New Roman" w:cs="Times New Roman"/>
          <w:sz w:val="24"/>
          <w:szCs w:val="24"/>
        </w:rPr>
        <w:t xml:space="preserve"> they may be prescribed </w:t>
      </w:r>
      <w:r w:rsidR="007F3CD9">
        <w:rPr>
          <w:rFonts w:ascii="Times New Roman" w:hAnsi="Times New Roman" w:cs="Times New Roman"/>
          <w:sz w:val="24"/>
          <w:szCs w:val="24"/>
        </w:rPr>
        <w:t xml:space="preserve">a </w:t>
      </w:r>
      <w:r w:rsidR="00CC0B8E">
        <w:rPr>
          <w:rFonts w:ascii="Times New Roman" w:hAnsi="Times New Roman" w:cs="Times New Roman"/>
          <w:sz w:val="24"/>
          <w:szCs w:val="24"/>
        </w:rPr>
        <w:t xml:space="preserve">biological drug, such as a </w:t>
      </w:r>
      <w:proofErr w:type="spellStart"/>
      <w:r w:rsidR="00CC0B8E">
        <w:rPr>
          <w:rFonts w:ascii="Times New Roman" w:hAnsi="Times New Roman" w:cs="Times New Roman"/>
          <w:sz w:val="24"/>
          <w:szCs w:val="24"/>
        </w:rPr>
        <w:t>TNFi</w:t>
      </w:r>
      <w:proofErr w:type="spellEnd"/>
      <w:r w:rsidR="007F3CD9">
        <w:rPr>
          <w:rFonts w:ascii="Times New Roman" w:hAnsi="Times New Roman" w:cs="Times New Roman"/>
          <w:sz w:val="24"/>
          <w:szCs w:val="24"/>
        </w:rPr>
        <w:t xml:space="preserve"> </w:t>
      </w:r>
      <w:r w:rsidR="007B0B3A">
        <w:rPr>
          <w:rFonts w:ascii="Times New Roman" w:hAnsi="Times New Roman" w:cs="Times New Roman"/>
          <w:sz w:val="24"/>
          <w:szCs w:val="24"/>
        </w:rPr>
        <w:fldChar w:fldCharType="begin">
          <w:fldData xml:space="preserve">PEVuZE5vdGU+PENpdGU+PEF1dGhvcj5TaW5naDwvQXV0aG9yPjxZZWFyPjIwMTI8L1llYXI+PFJl
Y051bT4yODwvUmVjTnVtPjxEaXNwbGF5VGV4dD5bMTMsIDE0XTwvRGlzcGxheVRleHQ+PHJlY29y
ZD48cmVjLW51bWJlcj4yODwvcmVjLW51bWJlcj48Zm9yZWlnbi1rZXlzPjxrZXkgYXBwPSJFTiIg
ZGItaWQ9InB3ZGZ3ejV2cjJmcHNhZTl2YXFwcmV4ODl3ZDI5dzVhOXp6MCIgdGltZXN0YW1wPSIx
NjgwNjk3MzEzIj4yODwva2V5PjwvZm9yZWlnbi1rZXlzPjxyZWYtdHlwZSBuYW1lPSJKb3VybmFs
IEFydGljbGUiPjE3PC9yZWYtdHlwZT48Y29udHJpYnV0b3JzPjxhdXRob3JzPjxhdXRob3I+U2lu
Z2gsIEphc3ZpbmRlciBBLjwvYXV0aG9yPjxhdXRob3I+RnVyc3QsIERhbmllbCBFLjwvYXV0aG9y
PjxhdXRob3I+QmhhcmF0LCBBc2VlbTwvYXV0aG9yPjxhdXRob3I+Q3VydGlzLCBKZWZmcmV5IFIu
PC9hdXRob3I+PGF1dGhvcj5LYXZhbmF1Z2gsIEFydGh1ciBGLjwvYXV0aG9yPjxhdXRob3I+S3Jl
bWVyLCBKb2VsIE0uPC9hdXRob3I+PGF1dGhvcj5Nb3JlbGFuZCwgTGFycnkgVy48L2F1dGhvcj48
YXV0aG9yPk8mYXBvcztEZWxsLCBKYW1lczwvYXV0aG9yPjxhdXRob3I+V2ludGhyb3AsIEtldmlu
IEwuPC9hdXRob3I+PGF1dGhvcj5CZXVrZWxtYW4sIFRpbW90aHk8L2F1dGhvcj48YXV0aG9yPkJy
aWRnZXMgSnIsIFMuIExvdWlzPC9hdXRob3I+PGF1dGhvcj5DaGF0aGFtLCBXLiBXaW5uPC9hdXRo
b3I+PGF1dGhvcj5QYXVsdXMsIEhhcm9sZCBFLjwvYXV0aG9yPjxhdXRob3I+U3VhcmV6LWFsbWF6
b3IsIE1hcmlhPC9hdXRob3I+PGF1dGhvcj5Cb21iYXJkaWVyLCBDbGFpcmU8L2F1dGhvcj48YXV0
aG9yPkRvdWdhZG9zLCBNYXhpbWU8L2F1dGhvcj48YXV0aG9yPktoYW5uYSwgRGluZXNoPC9hdXRo
b3I+PGF1dGhvcj5LaW5nLCBDaGFybGVzIE0uPC9hdXRob3I+PGF1dGhvcj5MZW9uZywgQW15ZSBM
LjwvYXV0aG9yPjxhdXRob3I+TWF0dGVzb24sIEVyaWMgTC48L2F1dGhvcj48YXV0aG9yPlNjaG91
c2JvZSwgSm9obiBULjwvYXV0aG9yPjxhdXRob3I+TW95bmloYW4sIEVpbGVlbjwvYXV0aG9yPjxh
dXRob3I+S29sYmEsIEthcmVuIFMuPC9hdXRob3I+PGF1dGhvcj5KYWluLCBBcmNoYW5hPC9hdXRo
b3I+PGF1dGhvcj5Wb2xrbWFubiwgRWxpemFiZXRoIFIuPC9hdXRob3I+PGF1dGhvcj5BZ3Jhd2Fs
LCBIYXJzaDwvYXV0aG9yPjxhdXRob3I+QmFlLCBTYW5nbWVlPC9hdXRob3I+PGF1dGhvcj5NdWRh
bm8sIEFteSBTLjwvYXV0aG9yPjxhdXRob3I+UGF0a2FyLCBOaXZlZGl0YSBNLjwvYXV0aG9yPjxh
dXRob3I+U2FhZywgS2VubmV0aCBHLjwvYXV0aG9yPjwvYXV0aG9ycz48L2NvbnRyaWJ1dG9ycz48
dGl0bGVzPjx0aXRsZT4yMDEyIFVwZGF0ZSBvZiB0aGUgMjAwOCBBbWVyaWNhbiBDb2xsZWdlIG9m
IFJoZXVtYXRvbG9neSByZWNvbW1lbmRhdGlvbnMgZm9yIHRoZSB1c2Ugb2YgZGlzZWFzZS1tb2Rp
ZnlpbmcgYW50aXJoZXVtYXRpYyBkcnVncyBhbmQgYmlvbG9naWMgYWdlbnRzIGluIHRoZSB0cmVh
dG1lbnQgb2YgcmhldW1hdG9pZCBhcnRocml0aXM8L3RpdGxlPjxzZWNvbmRhcnktdGl0bGU+QXJ0
aHJpdGlzIENhcmUgJmFtcDsgUmVzZWFyY2g8L3NlY29uZGFyeS10aXRsZT48L3RpdGxlcz48cGVy
aW9kaWNhbD48ZnVsbC10aXRsZT5BcnRocml0aXMgQ2FyZSAmYW1wOyBSZXNlYXJjaDwvZnVsbC10
aXRsZT48L3BlcmlvZGljYWw+PHBhZ2VzPjYyNS02Mzk8L3BhZ2VzPjx2b2x1bWU+NjQ8L3ZvbHVt
ZT48bnVtYmVyPjU8L251bWJlcj48ZGF0ZXM+PHllYXI+MjAxMjwveWVhcj48cHViLWRhdGVzPjxk
YXRlPjIwMTIvMDUvMDE8L2RhdGU+PC9wdWItZGF0ZXM+PC9kYXRlcz48cHVibGlzaGVyPkpvaG4g
V2lsZXkgJmFtcDsgU29ucywgTHRkPC9wdWJsaXNoZXI+PGlzYm4+MjE1MS00NjRYPC9pc2JuPjx3
b3JrLXR5cGU+aHR0cHM6Ly9kb2kub3JnLzEwLjEwMDIvYWNyLjIxNjQxPC93b3JrLXR5cGU+PHVy
bHM+PHJlbGF0ZWQtdXJscz48dXJsPmh0dHBzOi8vZG9pLm9yZy8xMC4xMDAyL2Fjci4yMTY0MTwv
dXJsPjwvcmVsYXRlZC11cmxzPjwvdXJscz48ZWxlY3Ryb25pYy1yZXNvdXJjZS1udW0+aHR0cHM6
Ly9kb2kub3JnLzEwLjEwMDIvYWNyLjIxNjQxPC9lbGVjdHJvbmljLXJlc291cmNlLW51bT48YWNj
ZXNzLWRhdGU+MjAyMy8wNC8wNTwvYWNjZXNzLWRhdGU+PC9yZWNvcmQ+PC9DaXRlPjxDaXRlPjxB
dXRob3I+WWVlPC9BdXRob3I+PFllYXI+MjAwMzwvWWVhcj48UmVjTnVtPjI5PC9SZWNOdW0+PHJl
Y29yZD48cmVjLW51bWJlcj4yOTwvcmVjLW51bWJlcj48Zm9yZWlnbi1rZXlzPjxrZXkgYXBwPSJF
TiIgZGItaWQ9InB3ZGZ3ejV2cjJmcHNhZTl2YXFwcmV4ODl3ZDI5dzVhOXp6MCIgdGltZXN0YW1w
PSIxNjgwNjk3NDk3Ij4yOTwva2V5PjwvZm9yZWlnbi1rZXlzPjxyZWYtdHlwZSBuYW1lPSJKb3Vy
bmFsIEFydGljbGUiPjE3PC9yZWYtdHlwZT48Y29udHJpYnV0b3JzPjxhdXRob3JzPjxhdXRob3I+
WWVlLCBDLiDigJBTPC9hdXRob3I+PGF1dGhvcj5GaWxlciwgQS48L2F1dGhvcj48YXV0aG9yPlBh
Y2UsIEEuPC9hdXRob3I+PGF1dGhvcj5Eb3VnbGFzLCBLLjwvYXV0aG9yPjxhdXRob3I+U2l0dW5h
eWFrZSwgRC48L2F1dGhvcj48YXV0aG9yPlJvd2UsIEkuIEYuPC9hdXRob3I+PGF1dGhvcj5vbiBi
ZWhhbGYgb2YgdGhlIFdlc3QgTWlkbGFuZHMgUmhldW1hdG9sb2d5LCBTZXJ2aWNlczwvYXV0aG9y
PjxhdXRob3I+VHJhaW5pbmcsIENvbW1pdHRlZTwvYXV0aG9yPjwvYXV0aG9ycz48L2NvbnRyaWJ1
dG9ycz48dGl0bGVzPjx0aXRsZT5UaGUgcHJldmFsZW5jZSBvZiBwYXRpZW50cyB3aXRoIHJoZXVt
YXRvaWQgYXJ0aHJpdGlzIGluIHRoZSBXZXN0IE1pZGxhbmRzIGZ1bGZpbGxpbmcgdGhlIEJTUiBj
cml0ZXJpYSBmb3IgYW50aeKAkHR1bW91ciBuZWNyb3NpcyBmYWN0b3IgdGhlcmFweTogYW4gb3V0
4oCQcGF0aWVudCBzdHVkeTwvdGl0bGU+PHNlY29uZGFyeS10aXRsZT5SaGV1bWF0b2xvZ3k8L3Nl
Y29uZGFyeS10aXRsZT48L3RpdGxlcz48cGVyaW9kaWNhbD48ZnVsbC10aXRsZT5SaGV1bWF0b2xv
Z3k8L2Z1bGwtdGl0bGU+PC9wZXJpb2RpY2FsPjxwYWdlcz44NTYtODU5PC9wYWdlcz48dm9sdW1l
PjQyPC92b2x1bWU+PG51bWJlcj43PC9udW1iZXI+PGRhdGVzPjx5ZWFyPjIwMDM8L3llYXI+PC9k
YXRlcz48aXNibj4xNDYyLTAzMjQ8L2lzYm4+PHVybHM+PHJlbGF0ZWQtdXJscz48dXJsPmh0dHBz
Oi8vZG9pLm9yZy8xMC4xMDkzL3JoZXVtYXRvbG9neS9rZWcyMzE8L3VybD48L3JlbGF0ZWQtdXJs
cz48L3VybHM+PGVsZWN0cm9uaWMtcmVzb3VyY2UtbnVtPjEwLjEwOTMvcmhldW1hdG9sb2d5L2tl
ZzIzMTwvZWxlY3Ryb25pYy1yZXNvdXJjZS1udW0+PGFjY2Vzcy1kYXRlPjQvNS8yMDIzPC9hY2Nl
c3MtZGF0ZT48L3JlY29yZD48L0NpdGU+PC9FbmROb3RlPn==
</w:fldData>
        </w:fldChar>
      </w:r>
      <w:r w:rsidR="00A255B8">
        <w:rPr>
          <w:rFonts w:ascii="Times New Roman" w:hAnsi="Times New Roman" w:cs="Times New Roman"/>
          <w:sz w:val="24"/>
          <w:szCs w:val="24"/>
        </w:rPr>
        <w:instrText xml:space="preserve"> ADDIN EN.CITE </w:instrText>
      </w:r>
      <w:r w:rsidR="00A255B8">
        <w:rPr>
          <w:rFonts w:ascii="Times New Roman" w:hAnsi="Times New Roman" w:cs="Times New Roman"/>
          <w:sz w:val="24"/>
          <w:szCs w:val="24"/>
        </w:rPr>
        <w:fldChar w:fldCharType="begin">
          <w:fldData xml:space="preserve">PEVuZE5vdGU+PENpdGU+PEF1dGhvcj5TaW5naDwvQXV0aG9yPjxZZWFyPjIwMTI8L1llYXI+PFJl
Y051bT4yODwvUmVjTnVtPjxEaXNwbGF5VGV4dD5bMTMsIDE0XTwvRGlzcGxheVRleHQ+PHJlY29y
ZD48cmVjLW51bWJlcj4yODwvcmVjLW51bWJlcj48Zm9yZWlnbi1rZXlzPjxrZXkgYXBwPSJFTiIg
ZGItaWQ9InB3ZGZ3ejV2cjJmcHNhZTl2YXFwcmV4ODl3ZDI5dzVhOXp6MCIgdGltZXN0YW1wPSIx
NjgwNjk3MzEzIj4yODwva2V5PjwvZm9yZWlnbi1rZXlzPjxyZWYtdHlwZSBuYW1lPSJKb3VybmFs
IEFydGljbGUiPjE3PC9yZWYtdHlwZT48Y29udHJpYnV0b3JzPjxhdXRob3JzPjxhdXRob3I+U2lu
Z2gsIEphc3ZpbmRlciBBLjwvYXV0aG9yPjxhdXRob3I+RnVyc3QsIERhbmllbCBFLjwvYXV0aG9y
PjxhdXRob3I+QmhhcmF0LCBBc2VlbTwvYXV0aG9yPjxhdXRob3I+Q3VydGlzLCBKZWZmcmV5IFIu
PC9hdXRob3I+PGF1dGhvcj5LYXZhbmF1Z2gsIEFydGh1ciBGLjwvYXV0aG9yPjxhdXRob3I+S3Jl
bWVyLCBKb2VsIE0uPC9hdXRob3I+PGF1dGhvcj5Nb3JlbGFuZCwgTGFycnkgVy48L2F1dGhvcj48
YXV0aG9yPk8mYXBvcztEZWxsLCBKYW1lczwvYXV0aG9yPjxhdXRob3I+V2ludGhyb3AsIEtldmlu
IEwuPC9hdXRob3I+PGF1dGhvcj5CZXVrZWxtYW4sIFRpbW90aHk8L2F1dGhvcj48YXV0aG9yPkJy
aWRnZXMgSnIsIFMuIExvdWlzPC9hdXRob3I+PGF1dGhvcj5DaGF0aGFtLCBXLiBXaW5uPC9hdXRo
b3I+PGF1dGhvcj5QYXVsdXMsIEhhcm9sZCBFLjwvYXV0aG9yPjxhdXRob3I+U3VhcmV6LWFsbWF6
b3IsIE1hcmlhPC9hdXRob3I+PGF1dGhvcj5Cb21iYXJkaWVyLCBDbGFpcmU8L2F1dGhvcj48YXV0
aG9yPkRvdWdhZG9zLCBNYXhpbWU8L2F1dGhvcj48YXV0aG9yPktoYW5uYSwgRGluZXNoPC9hdXRo
b3I+PGF1dGhvcj5LaW5nLCBDaGFybGVzIE0uPC9hdXRob3I+PGF1dGhvcj5MZW9uZywgQW15ZSBM
LjwvYXV0aG9yPjxhdXRob3I+TWF0dGVzb24sIEVyaWMgTC48L2F1dGhvcj48YXV0aG9yPlNjaG91
c2JvZSwgSm9obiBULjwvYXV0aG9yPjxhdXRob3I+TW95bmloYW4sIEVpbGVlbjwvYXV0aG9yPjxh
dXRob3I+S29sYmEsIEthcmVuIFMuPC9hdXRob3I+PGF1dGhvcj5KYWluLCBBcmNoYW5hPC9hdXRo
b3I+PGF1dGhvcj5Wb2xrbWFubiwgRWxpemFiZXRoIFIuPC9hdXRob3I+PGF1dGhvcj5BZ3Jhd2Fs
LCBIYXJzaDwvYXV0aG9yPjxhdXRob3I+QmFlLCBTYW5nbWVlPC9hdXRob3I+PGF1dGhvcj5NdWRh
bm8sIEFteSBTLjwvYXV0aG9yPjxhdXRob3I+UGF0a2FyLCBOaXZlZGl0YSBNLjwvYXV0aG9yPjxh
dXRob3I+U2FhZywgS2VubmV0aCBHLjwvYXV0aG9yPjwvYXV0aG9ycz48L2NvbnRyaWJ1dG9ycz48
dGl0bGVzPjx0aXRsZT4yMDEyIFVwZGF0ZSBvZiB0aGUgMjAwOCBBbWVyaWNhbiBDb2xsZWdlIG9m
IFJoZXVtYXRvbG9neSByZWNvbW1lbmRhdGlvbnMgZm9yIHRoZSB1c2Ugb2YgZGlzZWFzZS1tb2Rp
ZnlpbmcgYW50aXJoZXVtYXRpYyBkcnVncyBhbmQgYmlvbG9naWMgYWdlbnRzIGluIHRoZSB0cmVh
dG1lbnQgb2YgcmhldW1hdG9pZCBhcnRocml0aXM8L3RpdGxlPjxzZWNvbmRhcnktdGl0bGU+QXJ0
aHJpdGlzIENhcmUgJmFtcDsgUmVzZWFyY2g8L3NlY29uZGFyeS10aXRsZT48L3RpdGxlcz48cGVy
aW9kaWNhbD48ZnVsbC10aXRsZT5BcnRocml0aXMgQ2FyZSAmYW1wOyBSZXNlYXJjaDwvZnVsbC10
aXRsZT48L3BlcmlvZGljYWw+PHBhZ2VzPjYyNS02Mzk8L3BhZ2VzPjx2b2x1bWU+NjQ8L3ZvbHVt
ZT48bnVtYmVyPjU8L251bWJlcj48ZGF0ZXM+PHllYXI+MjAxMjwveWVhcj48cHViLWRhdGVzPjxk
YXRlPjIwMTIvMDUvMDE8L2RhdGU+PC9wdWItZGF0ZXM+PC9kYXRlcz48cHVibGlzaGVyPkpvaG4g
V2lsZXkgJmFtcDsgU29ucywgTHRkPC9wdWJsaXNoZXI+PGlzYm4+MjE1MS00NjRYPC9pc2JuPjx3
b3JrLXR5cGU+aHR0cHM6Ly9kb2kub3JnLzEwLjEwMDIvYWNyLjIxNjQxPC93b3JrLXR5cGU+PHVy
bHM+PHJlbGF0ZWQtdXJscz48dXJsPmh0dHBzOi8vZG9pLm9yZy8xMC4xMDAyL2Fjci4yMTY0MTwv
dXJsPjwvcmVsYXRlZC11cmxzPjwvdXJscz48ZWxlY3Ryb25pYy1yZXNvdXJjZS1udW0+aHR0cHM6
Ly9kb2kub3JnLzEwLjEwMDIvYWNyLjIxNjQxPC9lbGVjdHJvbmljLXJlc291cmNlLW51bT48YWNj
ZXNzLWRhdGU+MjAyMy8wNC8wNTwvYWNjZXNzLWRhdGU+PC9yZWNvcmQ+PC9DaXRlPjxDaXRlPjxB
dXRob3I+WWVlPC9BdXRob3I+PFllYXI+MjAwMzwvWWVhcj48UmVjTnVtPjI5PC9SZWNOdW0+PHJl
Y29yZD48cmVjLW51bWJlcj4yOTwvcmVjLW51bWJlcj48Zm9yZWlnbi1rZXlzPjxrZXkgYXBwPSJF
TiIgZGItaWQ9InB3ZGZ3ejV2cjJmcHNhZTl2YXFwcmV4ODl3ZDI5dzVhOXp6MCIgdGltZXN0YW1w
PSIxNjgwNjk3NDk3Ij4yOTwva2V5PjwvZm9yZWlnbi1rZXlzPjxyZWYtdHlwZSBuYW1lPSJKb3Vy
bmFsIEFydGljbGUiPjE3PC9yZWYtdHlwZT48Y29udHJpYnV0b3JzPjxhdXRob3JzPjxhdXRob3I+
WWVlLCBDLiDigJBTPC9hdXRob3I+PGF1dGhvcj5GaWxlciwgQS48L2F1dGhvcj48YXV0aG9yPlBh
Y2UsIEEuPC9hdXRob3I+PGF1dGhvcj5Eb3VnbGFzLCBLLjwvYXV0aG9yPjxhdXRob3I+U2l0dW5h
eWFrZSwgRC48L2F1dGhvcj48YXV0aG9yPlJvd2UsIEkuIEYuPC9hdXRob3I+PGF1dGhvcj5vbiBi
ZWhhbGYgb2YgdGhlIFdlc3QgTWlkbGFuZHMgUmhldW1hdG9sb2d5LCBTZXJ2aWNlczwvYXV0aG9y
PjxhdXRob3I+VHJhaW5pbmcsIENvbW1pdHRlZTwvYXV0aG9yPjwvYXV0aG9ycz48L2NvbnRyaWJ1
dG9ycz48dGl0bGVzPjx0aXRsZT5UaGUgcHJldmFsZW5jZSBvZiBwYXRpZW50cyB3aXRoIHJoZXVt
YXRvaWQgYXJ0aHJpdGlzIGluIHRoZSBXZXN0IE1pZGxhbmRzIGZ1bGZpbGxpbmcgdGhlIEJTUiBj
cml0ZXJpYSBmb3IgYW50aeKAkHR1bW91ciBuZWNyb3NpcyBmYWN0b3IgdGhlcmFweTogYW4gb3V0
4oCQcGF0aWVudCBzdHVkeTwvdGl0bGU+PHNlY29uZGFyeS10aXRsZT5SaGV1bWF0b2xvZ3k8L3Nl
Y29uZGFyeS10aXRsZT48L3RpdGxlcz48cGVyaW9kaWNhbD48ZnVsbC10aXRsZT5SaGV1bWF0b2xv
Z3k8L2Z1bGwtdGl0bGU+PC9wZXJpb2RpY2FsPjxwYWdlcz44NTYtODU5PC9wYWdlcz48dm9sdW1l
PjQyPC92b2x1bWU+PG51bWJlcj43PC9udW1iZXI+PGRhdGVzPjx5ZWFyPjIwMDM8L3llYXI+PC9k
YXRlcz48aXNibj4xNDYyLTAzMjQ8L2lzYm4+PHVybHM+PHJlbGF0ZWQtdXJscz48dXJsPmh0dHBz
Oi8vZG9pLm9yZy8xMC4xMDkzL3JoZXVtYXRvbG9neS9rZWcyMzE8L3VybD48L3JlbGF0ZWQtdXJs
cz48L3VybHM+PGVsZWN0cm9uaWMtcmVzb3VyY2UtbnVtPjEwLjEwOTMvcmhldW1hdG9sb2d5L2tl
ZzIzMTwvZWxlY3Ryb25pYy1yZXNvdXJjZS1udW0+PGFjY2Vzcy1kYXRlPjQvNS8yMDIzPC9hY2Nl
c3MtZGF0ZT48L3JlY29yZD48L0NpdGU+PC9FbmROb3RlPn==
</w:fldData>
        </w:fldChar>
      </w:r>
      <w:r w:rsidR="00A255B8">
        <w:rPr>
          <w:rFonts w:ascii="Times New Roman" w:hAnsi="Times New Roman" w:cs="Times New Roman"/>
          <w:sz w:val="24"/>
          <w:szCs w:val="24"/>
        </w:rPr>
        <w:instrText xml:space="preserve"> ADDIN EN.CITE.DATA </w:instrText>
      </w:r>
      <w:r w:rsidR="00A255B8">
        <w:rPr>
          <w:rFonts w:ascii="Times New Roman" w:hAnsi="Times New Roman" w:cs="Times New Roman"/>
          <w:sz w:val="24"/>
          <w:szCs w:val="24"/>
        </w:rPr>
      </w:r>
      <w:r w:rsidR="00A255B8">
        <w:rPr>
          <w:rFonts w:ascii="Times New Roman" w:hAnsi="Times New Roman" w:cs="Times New Roman"/>
          <w:sz w:val="24"/>
          <w:szCs w:val="24"/>
        </w:rPr>
        <w:fldChar w:fldCharType="end"/>
      </w:r>
      <w:r w:rsidR="007B0B3A">
        <w:rPr>
          <w:rFonts w:ascii="Times New Roman" w:hAnsi="Times New Roman" w:cs="Times New Roman"/>
          <w:sz w:val="24"/>
          <w:szCs w:val="24"/>
        </w:rPr>
      </w:r>
      <w:r w:rsidR="007B0B3A">
        <w:rPr>
          <w:rFonts w:ascii="Times New Roman" w:hAnsi="Times New Roman" w:cs="Times New Roman"/>
          <w:sz w:val="24"/>
          <w:szCs w:val="24"/>
        </w:rPr>
        <w:fldChar w:fldCharType="separate"/>
      </w:r>
      <w:r w:rsidR="00A255B8">
        <w:rPr>
          <w:rFonts w:ascii="Times New Roman" w:hAnsi="Times New Roman" w:cs="Times New Roman"/>
          <w:noProof/>
          <w:sz w:val="24"/>
          <w:szCs w:val="24"/>
        </w:rPr>
        <w:t>[13, 14]</w:t>
      </w:r>
      <w:r w:rsidR="007B0B3A">
        <w:rPr>
          <w:rFonts w:ascii="Times New Roman" w:hAnsi="Times New Roman" w:cs="Times New Roman"/>
          <w:sz w:val="24"/>
          <w:szCs w:val="24"/>
        </w:rPr>
        <w:fldChar w:fldCharType="end"/>
      </w:r>
      <w:r w:rsidR="007F3CD9">
        <w:rPr>
          <w:rFonts w:ascii="Times New Roman" w:hAnsi="Times New Roman" w:cs="Times New Roman"/>
          <w:sz w:val="24"/>
          <w:szCs w:val="24"/>
        </w:rPr>
        <w:t>.</w:t>
      </w:r>
      <w:r w:rsidR="00740DA0">
        <w:rPr>
          <w:rFonts w:ascii="Times New Roman" w:hAnsi="Times New Roman" w:cs="Times New Roman"/>
          <w:sz w:val="24"/>
          <w:szCs w:val="24"/>
        </w:rPr>
        <w:t xml:space="preserve"> </w:t>
      </w:r>
      <w:r w:rsidR="00DA173E">
        <w:rPr>
          <w:rFonts w:ascii="Times New Roman" w:hAnsi="Times New Roman" w:cs="Times New Roman"/>
          <w:sz w:val="24"/>
          <w:szCs w:val="24"/>
        </w:rPr>
        <w:t xml:space="preserve">Several large-scale cross-sectional studies have reported </w:t>
      </w:r>
      <w:r w:rsidR="006C528C">
        <w:rPr>
          <w:rFonts w:ascii="Times New Roman" w:hAnsi="Times New Roman" w:cs="Times New Roman"/>
          <w:sz w:val="24"/>
          <w:szCs w:val="24"/>
        </w:rPr>
        <w:t xml:space="preserve">a lower risk of developing AD among individuals with RA </w:t>
      </w:r>
      <w:r w:rsidR="00DD09B1">
        <w:rPr>
          <w:rFonts w:ascii="Times New Roman" w:hAnsi="Times New Roman" w:cs="Times New Roman"/>
          <w:sz w:val="24"/>
          <w:szCs w:val="24"/>
        </w:rPr>
        <w:t xml:space="preserve">on </w:t>
      </w:r>
      <w:proofErr w:type="spellStart"/>
      <w:r w:rsidR="00DD09B1">
        <w:rPr>
          <w:rFonts w:ascii="Times New Roman" w:hAnsi="Times New Roman" w:cs="Times New Roman"/>
          <w:sz w:val="24"/>
          <w:szCs w:val="24"/>
        </w:rPr>
        <w:t>TNFi</w:t>
      </w:r>
      <w:proofErr w:type="spellEnd"/>
      <w:r w:rsidR="00DD09B1">
        <w:rPr>
          <w:rFonts w:ascii="Times New Roman" w:hAnsi="Times New Roman" w:cs="Times New Roman"/>
          <w:sz w:val="24"/>
          <w:szCs w:val="24"/>
        </w:rPr>
        <w:t xml:space="preserve"> treatment </w:t>
      </w:r>
      <w:r w:rsidR="00DD09B1">
        <w:rPr>
          <w:rFonts w:ascii="Times New Roman" w:hAnsi="Times New Roman" w:cs="Times New Roman"/>
          <w:sz w:val="24"/>
          <w:szCs w:val="24"/>
        </w:rPr>
        <w:fldChar w:fldCharType="begin">
          <w:fldData xml:space="preserve">PEVuZE5vdGU+PENpdGU+PEF1dGhvcj5DaG91PC9BdXRob3I+PFllYXI+MjAxNjwvWWVhcj48UmVj
TnVtPjk8L1JlY051bT48RGlzcGxheVRleHQ+WzE1LTE4XTwvRGlzcGxheVRleHQ+PHJlY29yZD48
cmVjLW51bWJlcj45PC9yZWMtbnVtYmVyPjxmb3JlaWduLWtleXM+PGtleSBhcHA9IkVOIiBkYi1p
ZD0icHdkZnd6NXZyMmZwc2FlOXZhcXByZXg4OXdkMjl3NWE5enowIiB0aW1lc3RhbXA9IjE2ODA1
MzM3NzciPjk8L2tleT48L2ZvcmVpZ24ta2V5cz48cmVmLXR5cGUgbmFtZT0iSm91cm5hbCBBcnRp
Y2xlIj4xNzwvcmVmLXR5cGU+PGNvbnRyaWJ1dG9ycz48YXV0aG9ycz48YXV0aG9yPkNob3UsIFJp
Y2hhcmQgQy48L2F1dGhvcj48YXV0aG9yPkthbmUsIE1pY2hhZWw8L2F1dGhvcj48YXV0aG9yPkdo
aW1pcmUsIFNhbmpheTwvYXV0aG9yPjxhdXRob3I+R2F1dGFtLCBTaGl2YTwvYXV0aG9yPjxhdXRo
b3I+R3VpLCBKaWFuZzwvYXV0aG9yPjwvYXV0aG9ycz48L2NvbnRyaWJ1dG9ycz48dGl0bGVzPjx0
aXRsZT5UcmVhdG1lbnQgZm9yIFJoZXVtYXRvaWQgQXJ0aHJpdGlzIGFuZCBSaXNrIG9mIEFsemhl
aW1lcuKAmXMgRGlzZWFzZTogQSBOZXN0ZWQgQ2FzZS1Db250cm9sIEFuYWx5c2lzPC90aXRsZT48
c2Vjb25kYXJ5LXRpdGxlPkNOUyBEcnVnczwvc2Vjb25kYXJ5LXRpdGxlPjwvdGl0bGVzPjxwZXJp
b2RpY2FsPjxmdWxsLXRpdGxlPkNOUyBEcnVnczwvZnVsbC10aXRsZT48L3BlcmlvZGljYWw+PHBh
Z2VzPjExMTEtMTEyMDwvcGFnZXM+PHZvbHVtZT4zMDwvdm9sdW1lPjxudW1iZXI+MTE8L251bWJl
cj48ZGF0ZXM+PHllYXI+MjAxNjwveWVhcj48cHViLWRhdGVzPjxkYXRlPjIwMTYvMTEvMDE8L2Rh
dGU+PC9wdWItZGF0ZXM+PC9kYXRlcz48aXNibj4xMTc5LTE5MzQ8L2lzYm4+PHVybHM+PHJlbGF0
ZWQtdXJscz48dXJsPmh0dHBzOi8vZG9pLm9yZy8xMC4xMDA3L3M0MDI2My0wMTYtMDM3NC16PC91
cmw+PC9yZWxhdGVkLXVybHM+PC91cmxzPjxlbGVjdHJvbmljLXJlc291cmNlLW51bT4xMC4xMDA3
L3M0MDI2My0wMTYtMDM3NC16PC9lbGVjdHJvbmljLXJlc291cmNlLW51bT48L3JlY29yZD48L0Np
dGU+PENpdGU+PEF1dGhvcj5NY0d1aW5uZXNzPC9BdXRob3I+PFllYXI+MjAxODwvWWVhcj48UmVj
TnVtPjE0PC9SZWNOdW0+PHJlY29yZD48cmVjLW51bWJlcj4xNDwvcmVjLW51bWJlcj48Zm9yZWln
bi1rZXlzPjxrZXkgYXBwPSJFTiIgZGItaWQ9InB3ZGZ3ejV2cjJmcHNhZTl2YXFwcmV4ODl3ZDI5
dzVhOXp6MCIgdGltZXN0YW1wPSIxNjgwNTM0ODA0Ij4xNDwva2V5PjwvZm9yZWlnbi1rZXlzPjxy
ZWYtdHlwZSBuYW1lPSJKb3VybmFsIEFydGljbGUiPjE3PC9yZWYtdHlwZT48Y29udHJpYnV0b3Jz
PjxhdXRob3JzPjxhdXRob3I+TWNHdWlubmVzcywgQi4gQXVpZC1PcmNpZDwvYXV0aG9yPjxhdXRo
b3I+SG9sbWVzLCBDLjwvYXV0aG9yPjxhdXRob3I+TWlyYWtodXIsIEEuPC9hdXRob3I+PGF1dGhv
cj5LZWFyc2xleS1GbGVldCwgTC48L2F1dGhvcj48YXV0aG9yPlZpZWlyYSwgUi48L2F1dGhvcj48
YXV0aG9yPldhdHNvbiwgSy48L2F1dGhvcj48YXV0aG9yPkh5cmljaCwgSy48L2F1dGhvcj48L2F1
dGhvcnM+PHRyYW5zbGF0ZWQtYXV0aG9ycz48YXV0aG9yPkludCwgSi4gR2VyaWF0ciBQc3ljaGlh
dHJ5PC9hdXRob3I+PC90cmFuc2xhdGVkLWF1dGhvcnM+PC9jb250cmlidXRvcnM+PGF1dGgtYWRk
cmVzcz5DZW50cmUgZm9yIFB1YmxpYyBIZWFsdGgsIFF1ZWVuJmFwb3M7cyBVbml2ZXJzaXR5IEJl
bGZhc3QsIEJlbGZhc3QsIFVLLiBGQVUgLSBIb2xtZXMsIENsaXZlJiN4RDtDbGluaWNhbCBhbmQg
RXhwZXJpbWVudGFsIFNjaWVuY2VzLCBVbml2ZXJzaXR5IG9mIFNvdXRoYW1wdG9uLCBTb3V0aGFt
cHRvbiwgVUsuIEZBVSAtIE1pcmFraHVyLCBBamF5JiN4RDtDZW50cmUgZm9yIFB1YmxpYyBIZWFs
dGgsIFF1ZWVuJmFwb3M7cyBVbml2ZXJzaXR5IEJlbGZhc3QsIEJlbGZhc3QsIFVLLiBGQVUgLSBL
ZWFyc2xleS1GbGVldCwgTGlhbm5lJiN4RDtBcnRocml0aXMgUmVzZWFyY2ggVUsgQ2VudHJlIGZv
ciBFcGlkZW1pb2xvZ3ksIE1hbmNoZXN0ZXIgQWNhZGVtaWMgSGVhbHRoIFNjaWVuY2UgQ2VudHJl
LCBUaGUgVW5pdmVyc2l0eSBvZiBNYW5jaGVzdGVyLCBNYW5jaGVzdGVyLCBVSy4gRkFVIC0gVmll
aXJhLCBSb21hbmEmI3hEO05JSFIgTWFuY2hlc3RlciBNdXNjdWxvc2tlbGV0YWwgQmlvbWVkaWNh
bCBSZXNlYXJjaCBVbml0LCBDZW50cmFsIE1hbmNoZXN0ZXIgVW5pdmVyc2l0eSBIb3NwaXRhbHMg
TkhTIEZvdW5kYXRpb24gVHJ1c3QgYW5kIFVuaXZlcnNpdHkgb2YgTWFuY2hlc3RlciBQYXJ0bmVy
c2hpcCwgTWFuY2hlc3RlciwgVUsuIEZBVSAtIFdhdHNvbiwgS2F0aCYjeEQ7TklIUiBNYW5jaGVz
dGVyIE11c2N1bG9za2VsZXRhbCBCaW9tZWRpY2FsIFJlc2VhcmNoIFVuaXQsIENlbnRyYWwgTWFu
Y2hlc3RlciBVbml2ZXJzaXR5IEhvc3BpdGFscyBOSFMgRm91bmRhdGlvbiBUcnVzdCBhbmQgVW5p
dmVyc2l0eSBvZiBNYW5jaGVzdGVyIFBhcnRuZXJzaGlwLCBNYW5jaGVzdGVyLCBVSy4mI3hEO05J
SFIgTWFuY2hlc3RlciBNdXNjdWxvc2tlbGV0YWwgQmlvbWVkaWNhbCBSZXNlYXJjaCBVbml0LCBD
ZW50cmFsIE1hbmNoZXN0ZXIgVW5pdmVyc2l0eSBIb3NwaXRhbHMgTkhTIEZvdW5kYXRpb24gVHJ1
c3QgYW5kIFVuaXZlcnNpdHkgb2YgTWFuY2hlc3RlciBQYXJ0bmVyc2hpcCwgTWFuY2hlc3Rlciwg
VUsuIEZBVSAtIEh5cmljaCwgS2ltbWUmI3hEO0FydGhyaXRpcyBSZXNlYXJjaCBVSyBDZW50cmUg
Zm9yIEVwaWRlbWlvbG9neSwgTWFuY2hlc3RlciBBY2FkZW1pYyBIZWFsdGggU2NpZW5jZSBDZW50
cmUsIFRoZSBVbml2ZXJzaXR5IG9mIE1hbmNoZXN0ZXIsIE1hbmNoZXN0ZXIsIFVLLjwvYXV0aC1h
ZGRyZXNzPjx0aXRsZXM+PHRpdGxlPlRoZSBpbmZsdWVuY2Ugb2YgVE5GIGluaGliaXRvcnMgb24g
ZGVtZW50aWEgaW5jaWRlbmNlIGluIHBhdGllbnRzIHdpdGggcmhldW1hdG9pZCBhcnRocml0aXM7
IGFuIGFuYWx5c2lzIGZyb20gdGhlIEJTUkJSLVJBPC90aXRsZT48c2Vjb25kYXJ5LXRpdGxlPklu
dCBKIEdlcmlhdHIgUHN5Y2hpYXRyeTwvc2Vjb25kYXJ5LXRpdGxlPjwvdGl0bGVzPjxwZXJpb2Rp
Y2FsPjxmdWxsLXRpdGxlPkludCBKIEdlcmlhdHIgUHN5Y2hpYXRyeTwvZnVsbC10aXRsZT48L3Bl
cmlvZGljYWw+PHBhZ2VzPjU1Ni01NTg8L3BhZ2VzPjx2b2x1bWU+MzM8L3ZvbHVtZT48bnVtYmVy
PjM8L251bWJlcj48ZGF0ZXM+PHllYXI+MjAxODwveWVhcj48L2RhdGVzPjxjYWxsLW51bT5CU1JC
Ui1SQSBDb250cmlidXRvcnMgR3JvdXAmI3hEO0JTUkJSLVJBIENvbnRyb2wgQ2VudHJlIENvbnNv
cnRpdW08L2NhbGwtbnVtPjx1cmxzPjwvdXJscz48ZWxlY3Ryb25pYy1yZXNvdXJjZS1udW0+MTAu
MTAwMi9ncHMuNDc5MzwvZWxlY3Ryb25pYy1yZXNvdXJjZS1udW0+PHJlbW90ZS1kYXRhYmFzZS1w
cm92aWRlcj4yMDE4IE1hcjwvcmVtb3RlLWRhdGFiYXNlLXByb3ZpZGVyPjxsYW5ndWFnZT5lbmc8
L2xhbmd1YWdlPjwvcmVjb3JkPjwvQ2l0ZT48Q2l0ZT48QXV0aG9yPlpob3U8L0F1dGhvcj48WWVh
cj4yMDIwPC9ZZWFyPjxSZWNOdW0+Mzk8L1JlY051bT48cmVjb3JkPjxyZWMtbnVtYmVyPjM5PC9y
ZWMtbnVtYmVyPjxmb3JlaWduLWtleXM+PGtleSBhcHA9IkVOIiBkYi1pZD0icHdkZnd6NXZyMmZw
c2FlOXZhcXByZXg4OXdkMjl3NWE5enowIiB0aW1lc3RhbXA9IjE2ODM2NjM5MTgiPjM5PC9rZXk+
PC9mb3JlaWduLWtleXM+PHJlZi10eXBlIG5hbWU9IkpvdXJuYWwgQXJ0aWNsZSI+MTc8L3JlZi10
eXBlPjxjb250cmlidXRvcnM+PGF1dGhvcnM+PGF1dGhvcj5aaG91LCBNZW5nc2hpPC9hdXRob3I+
PGF1dGhvcj5YdSwgUm9uZzwvYXV0aG9yPjxhdXRob3I+S2FlbGJlciwgRGF2aWQgQy48L2F1dGhv
cj48YXV0aG9yPkd1cm5leSwgTWFyayBFLjwvYXV0aG9yPjwvYXV0aG9ycz48L2NvbnRyaWJ1dG9y
cz48dGl0bGVzPjx0aXRsZT5UdW1vciBOZWNyb3NpcyBGYWN0b3IgKFRORikgYmxvY2tpbmcgYWdl
bnRzIGFyZSBhc3NvY2lhdGVkIHdpdGggbG93ZXIgcmlzayBmb3IgQWx6aGVpbWVy4oCZcyBkaXNl
YXNlIGluIHBhdGllbnRzIHdpdGggcmhldW1hdG9pZCBhcnRocml0aXMgYW5kIHBzb3JpYXNpczwv
dGl0bGU+PHNlY29uZGFyeS10aXRsZT5QTE9TIE9ORTwvc2Vjb25kYXJ5LXRpdGxlPjwvdGl0bGVz
PjxwZXJpb2RpY2FsPjxmdWxsLXRpdGxlPlBMT1MgT05FPC9mdWxsLXRpdGxlPjwvcGVyaW9kaWNh
bD48cGFnZXM+ZTAyMjk4MTk8L3BhZ2VzPjx2b2x1bWU+MTU8L3ZvbHVtZT48bnVtYmVyPjM8L251
bWJlcj48ZGF0ZXM+PHllYXI+MjAyMDwveWVhcj48L2RhdGVzPjxwdWJsaXNoZXI+UHVibGljIExp
YnJhcnkgb2YgU2NpZW5jZTwvcHVibGlzaGVyPjx1cmxzPjxyZWxhdGVkLXVybHM+PHVybD5odHRw
czovL2RvaS5vcmcvMTAuMTM3MS9qb3VybmFsLnBvbmUuMDIyOTgxOTwvdXJsPjwvcmVsYXRlZC11
cmxzPjwvdXJscz48ZWxlY3Ryb25pYy1yZXNvdXJjZS1udW0+MTAuMTM3MS9qb3VybmFsLnBvbmUu
MDIyOTgxOTwvZWxlY3Ryb25pYy1yZXNvdXJjZS1udW0+PC9yZWNvcmQ+PC9DaXRlPjxDaXRlPjxB
dXRob3I+Wmhlbmc8L0F1dGhvcj48WWVhcj4yMDIyPC9ZZWFyPjxSZWNOdW0+NTA8L1JlY051bT48
cmVjb3JkPjxyZWMtbnVtYmVyPjUwPC9yZWMtbnVtYmVyPjxmb3JlaWduLWtleXM+PGtleSBhcHA9
IkVOIiBkYi1pZD0icHdkZnd6NXZyMmZwc2FlOXZhcXByZXg4OXdkMjl3NWE5enowIiB0aW1lc3Rh
bXA9IjE2OTE0MDYyNTIiPjUwPC9rZXk+PC9mb3JlaWduLWtleXM+PHJlZi10eXBlIG5hbWU9Ikpv
dXJuYWwgQXJ0aWNsZSI+MTc8L3JlZi10eXBlPjxjb250cmlidXRvcnM+PGF1dGhvcnM+PGF1dGhv
cj5aaGVuZywgQ2h1bmxlaTwvYXV0aG9yPjxhdXRob3I+RmlsbG1vcmUsIE5hdGhhbmFlbCBSLjwv
YXV0aG9yPjxhdXRob3I+UmFtb3MtQ2VqdWRvLCBKYWltZTwvYXV0aG9yPjxhdXRob3I+QnJvcGh5
LCBNYXJ5PC9hdXRob3I+PGF1dGhvcj5Pc29yaW8sIFJpY2FyZG88L2F1dGhvcj48YXV0aG9yPkd1
cm5leSwgTWFyayBFLjwvYXV0aG9yPjxhdXRob3I+UWl1LCBXZWkgUWlhbzwvYXV0aG9yPjxhdXRo
b3I+QXUsIFJob2RhPC9hdXRob3I+PGF1dGhvcj5QZXJyeSwgR2VvcmdlPC9hdXRob3I+PGF1dGhv
cj5EdWJyZXVpbCwgTWF1cmVlbjwvYXV0aG9yPjxhdXRob3I+Q2hlbiwgU2h1IEcuPC9hdXRob3I+
PGF1dGhvcj5RaSwgWGluPC9hdXRob3I+PGF1dGhvcj5EYXZpcywgUGFtZWxhIEIuPC9hdXRob3I+
PGF1dGhvcj5EbywgTmhhbjwvYXV0aG9yPjxhdXRob3I+WHUsIFJvbmc8L2F1dGhvcj48L2F1dGhv
cnM+PC9jb250cmlidXRvcnM+PHRpdGxlcz48dGl0bGU+UG90ZW50aWFsIGxvbmctdGVybSBlZmZl
Y3Qgb2YgdHVtb3IgbmVjcm9zaXMgZmFjdG9yIGluaGliaXRvcnMgb24gZGVtZW50aWEgcmlzazog
QSBwcm9wZW5zaXR5IHNjb3JlIG1hdGNoZWQgcmV0cm9zcGVjdGl2ZSBjb2hvcnQgc3R1ZHkgaW4g
VVMgdmV0ZXJhbnM8L3RpdGxlPjxzZWNvbmRhcnktdGl0bGU+QWx6aGVpbWVyJmFwb3M7cyAmYW1w
OyBEZW1lbnRpYTwvc2Vjb25kYXJ5LXRpdGxlPjwvdGl0bGVzPjxwZXJpb2RpY2FsPjxmdWxsLXRp
dGxlPkFsemhlaW1lciZhcG9zO3MgJmFtcDsgRGVtZW50aWE8L2Z1bGwtdGl0bGU+PC9wZXJpb2Rp
Y2FsPjxwYWdlcz4xMjQ4LTEyNTk8L3BhZ2VzPjx2b2x1bWU+MTg8L3ZvbHVtZT48bnVtYmVyPjY8
L251bWJlcj48a2V5d29yZHM+PGtleXdvcmQ+QWx6aGVpbWVyJmFwb3M7cyBkaXNlYXNlPC9rZXl3
b3JkPjxrZXl3b3JkPmNvaG9ydCBzdHVkeTwva2V5d29yZD48a2V5d29yZD5kZW1lbnRpYTwva2V5
d29yZD48a2V5d29yZD5sb25nLXRlcm0gZWZmZWN0PC9rZXl3b3JkPjxrZXl3b3JkPnJoZXVtYXRv
aWQgYXJ0aHJpdGlzPC9rZXl3b3JkPjxrZXl3b3JkPnR1bW9yIG5lY3Jvc2lzIGZhY3RvciBpbmhp
Yml0b3I8L2tleXdvcmQ+PGtleXdvcmQ+VVMgdmV0ZXJhbnM8L2tleXdvcmQ+PC9rZXl3b3Jkcz48
ZGF0ZXM+PHllYXI+MjAyMjwveWVhcj48cHViLWRhdGVzPjxkYXRlPjIwMjIvMDYvMDE8L2RhdGU+
PC9wdWItZGF0ZXM+PC9kYXRlcz48cHVibGlzaGVyPkpvaG4gV2lsZXkgJmFtcDsgU29ucywgTHRk
PC9wdWJsaXNoZXI+PGlzYm4+MTU1Mi01MjYwPC9pc2JuPjx1cmxzPjxyZWxhdGVkLXVybHM+PHVy
bD5odHRwczovL2RvaS5vcmcvMTAuMTAwMi9hbHouMTI0NjU8L3VybD48L3JlbGF0ZWQtdXJscz48
L3VybHM+PGVsZWN0cm9uaWMtcmVzb3VyY2UtbnVtPmh0dHBzOi8vZG9pLm9yZy8xMC4xMDAyL2Fs
ei4xMjQ2NTwvZWxlY3Ryb25pYy1yZXNvdXJjZS1udW0+PGFjY2Vzcy1kYXRlPjIwMjMvMDgvMDc8
L2FjY2Vzcy1kYXRlPjwvcmVjb3JkPjwvQ2l0ZT48L0VuZE5vdGU+AG==
</w:fldData>
        </w:fldChar>
      </w:r>
      <w:r w:rsidR="00A255B8">
        <w:rPr>
          <w:rFonts w:ascii="Times New Roman" w:hAnsi="Times New Roman" w:cs="Times New Roman"/>
          <w:sz w:val="24"/>
          <w:szCs w:val="24"/>
        </w:rPr>
        <w:instrText xml:space="preserve"> ADDIN EN.CITE </w:instrText>
      </w:r>
      <w:r w:rsidR="00A255B8">
        <w:rPr>
          <w:rFonts w:ascii="Times New Roman" w:hAnsi="Times New Roman" w:cs="Times New Roman"/>
          <w:sz w:val="24"/>
          <w:szCs w:val="24"/>
        </w:rPr>
        <w:fldChar w:fldCharType="begin">
          <w:fldData xml:space="preserve">PEVuZE5vdGU+PENpdGU+PEF1dGhvcj5DaG91PC9BdXRob3I+PFllYXI+MjAxNjwvWWVhcj48UmVj
TnVtPjk8L1JlY051bT48RGlzcGxheVRleHQ+WzE1LTE4XTwvRGlzcGxheVRleHQ+PHJlY29yZD48
cmVjLW51bWJlcj45PC9yZWMtbnVtYmVyPjxmb3JlaWduLWtleXM+PGtleSBhcHA9IkVOIiBkYi1p
ZD0icHdkZnd6NXZyMmZwc2FlOXZhcXByZXg4OXdkMjl3NWE5enowIiB0aW1lc3RhbXA9IjE2ODA1
MzM3NzciPjk8L2tleT48L2ZvcmVpZ24ta2V5cz48cmVmLXR5cGUgbmFtZT0iSm91cm5hbCBBcnRp
Y2xlIj4xNzwvcmVmLXR5cGU+PGNvbnRyaWJ1dG9ycz48YXV0aG9ycz48YXV0aG9yPkNob3UsIFJp
Y2hhcmQgQy48L2F1dGhvcj48YXV0aG9yPkthbmUsIE1pY2hhZWw8L2F1dGhvcj48YXV0aG9yPkdo
aW1pcmUsIFNhbmpheTwvYXV0aG9yPjxhdXRob3I+R2F1dGFtLCBTaGl2YTwvYXV0aG9yPjxhdXRo
b3I+R3VpLCBKaWFuZzwvYXV0aG9yPjwvYXV0aG9ycz48L2NvbnRyaWJ1dG9ycz48dGl0bGVzPjx0
aXRsZT5UcmVhdG1lbnQgZm9yIFJoZXVtYXRvaWQgQXJ0aHJpdGlzIGFuZCBSaXNrIG9mIEFsemhl
aW1lcuKAmXMgRGlzZWFzZTogQSBOZXN0ZWQgQ2FzZS1Db250cm9sIEFuYWx5c2lzPC90aXRsZT48
c2Vjb25kYXJ5LXRpdGxlPkNOUyBEcnVnczwvc2Vjb25kYXJ5LXRpdGxlPjwvdGl0bGVzPjxwZXJp
b2RpY2FsPjxmdWxsLXRpdGxlPkNOUyBEcnVnczwvZnVsbC10aXRsZT48L3BlcmlvZGljYWw+PHBh
Z2VzPjExMTEtMTEyMDwvcGFnZXM+PHZvbHVtZT4zMDwvdm9sdW1lPjxudW1iZXI+MTE8L251bWJl
cj48ZGF0ZXM+PHllYXI+MjAxNjwveWVhcj48cHViLWRhdGVzPjxkYXRlPjIwMTYvMTEvMDE8L2Rh
dGU+PC9wdWItZGF0ZXM+PC9kYXRlcz48aXNibj4xMTc5LTE5MzQ8L2lzYm4+PHVybHM+PHJlbGF0
ZWQtdXJscz48dXJsPmh0dHBzOi8vZG9pLm9yZy8xMC4xMDA3L3M0MDI2My0wMTYtMDM3NC16PC91
cmw+PC9yZWxhdGVkLXVybHM+PC91cmxzPjxlbGVjdHJvbmljLXJlc291cmNlLW51bT4xMC4xMDA3
L3M0MDI2My0wMTYtMDM3NC16PC9lbGVjdHJvbmljLXJlc291cmNlLW51bT48L3JlY29yZD48L0Np
dGU+PENpdGU+PEF1dGhvcj5NY0d1aW5uZXNzPC9BdXRob3I+PFllYXI+MjAxODwvWWVhcj48UmVj
TnVtPjE0PC9SZWNOdW0+PHJlY29yZD48cmVjLW51bWJlcj4xNDwvcmVjLW51bWJlcj48Zm9yZWln
bi1rZXlzPjxrZXkgYXBwPSJFTiIgZGItaWQ9InB3ZGZ3ejV2cjJmcHNhZTl2YXFwcmV4ODl3ZDI5
dzVhOXp6MCIgdGltZXN0YW1wPSIxNjgwNTM0ODA0Ij4xNDwva2V5PjwvZm9yZWlnbi1rZXlzPjxy
ZWYtdHlwZSBuYW1lPSJKb3VybmFsIEFydGljbGUiPjE3PC9yZWYtdHlwZT48Y29udHJpYnV0b3Jz
PjxhdXRob3JzPjxhdXRob3I+TWNHdWlubmVzcywgQi4gQXVpZC1PcmNpZDwvYXV0aG9yPjxhdXRo
b3I+SG9sbWVzLCBDLjwvYXV0aG9yPjxhdXRob3I+TWlyYWtodXIsIEEuPC9hdXRob3I+PGF1dGhv
cj5LZWFyc2xleS1GbGVldCwgTC48L2F1dGhvcj48YXV0aG9yPlZpZWlyYSwgUi48L2F1dGhvcj48
YXV0aG9yPldhdHNvbiwgSy48L2F1dGhvcj48YXV0aG9yPkh5cmljaCwgSy48L2F1dGhvcj48L2F1
dGhvcnM+PHRyYW5zbGF0ZWQtYXV0aG9ycz48YXV0aG9yPkludCwgSi4gR2VyaWF0ciBQc3ljaGlh
dHJ5PC9hdXRob3I+PC90cmFuc2xhdGVkLWF1dGhvcnM+PC9jb250cmlidXRvcnM+PGF1dGgtYWRk
cmVzcz5DZW50cmUgZm9yIFB1YmxpYyBIZWFsdGgsIFF1ZWVuJmFwb3M7cyBVbml2ZXJzaXR5IEJl
bGZhc3QsIEJlbGZhc3QsIFVLLiBGQVUgLSBIb2xtZXMsIENsaXZlJiN4RDtDbGluaWNhbCBhbmQg
RXhwZXJpbWVudGFsIFNjaWVuY2VzLCBVbml2ZXJzaXR5IG9mIFNvdXRoYW1wdG9uLCBTb3V0aGFt
cHRvbiwgVUsuIEZBVSAtIE1pcmFraHVyLCBBamF5JiN4RDtDZW50cmUgZm9yIFB1YmxpYyBIZWFs
dGgsIFF1ZWVuJmFwb3M7cyBVbml2ZXJzaXR5IEJlbGZhc3QsIEJlbGZhc3QsIFVLLiBGQVUgLSBL
ZWFyc2xleS1GbGVldCwgTGlhbm5lJiN4RDtBcnRocml0aXMgUmVzZWFyY2ggVUsgQ2VudHJlIGZv
ciBFcGlkZW1pb2xvZ3ksIE1hbmNoZXN0ZXIgQWNhZGVtaWMgSGVhbHRoIFNjaWVuY2UgQ2VudHJl
LCBUaGUgVW5pdmVyc2l0eSBvZiBNYW5jaGVzdGVyLCBNYW5jaGVzdGVyLCBVSy4gRkFVIC0gVmll
aXJhLCBSb21hbmEmI3hEO05JSFIgTWFuY2hlc3RlciBNdXNjdWxvc2tlbGV0YWwgQmlvbWVkaWNh
bCBSZXNlYXJjaCBVbml0LCBDZW50cmFsIE1hbmNoZXN0ZXIgVW5pdmVyc2l0eSBIb3NwaXRhbHMg
TkhTIEZvdW5kYXRpb24gVHJ1c3QgYW5kIFVuaXZlcnNpdHkgb2YgTWFuY2hlc3RlciBQYXJ0bmVy
c2hpcCwgTWFuY2hlc3RlciwgVUsuIEZBVSAtIFdhdHNvbiwgS2F0aCYjeEQ7TklIUiBNYW5jaGVz
dGVyIE11c2N1bG9za2VsZXRhbCBCaW9tZWRpY2FsIFJlc2VhcmNoIFVuaXQsIENlbnRyYWwgTWFu
Y2hlc3RlciBVbml2ZXJzaXR5IEhvc3BpdGFscyBOSFMgRm91bmRhdGlvbiBUcnVzdCBhbmQgVW5p
dmVyc2l0eSBvZiBNYW5jaGVzdGVyIFBhcnRuZXJzaGlwLCBNYW5jaGVzdGVyLCBVSy4mI3hEO05J
SFIgTWFuY2hlc3RlciBNdXNjdWxvc2tlbGV0YWwgQmlvbWVkaWNhbCBSZXNlYXJjaCBVbml0LCBD
ZW50cmFsIE1hbmNoZXN0ZXIgVW5pdmVyc2l0eSBIb3NwaXRhbHMgTkhTIEZvdW5kYXRpb24gVHJ1
c3QgYW5kIFVuaXZlcnNpdHkgb2YgTWFuY2hlc3RlciBQYXJ0bmVyc2hpcCwgTWFuY2hlc3Rlciwg
VUsuIEZBVSAtIEh5cmljaCwgS2ltbWUmI3hEO0FydGhyaXRpcyBSZXNlYXJjaCBVSyBDZW50cmUg
Zm9yIEVwaWRlbWlvbG9neSwgTWFuY2hlc3RlciBBY2FkZW1pYyBIZWFsdGggU2NpZW5jZSBDZW50
cmUsIFRoZSBVbml2ZXJzaXR5IG9mIE1hbmNoZXN0ZXIsIE1hbmNoZXN0ZXIsIFVLLjwvYXV0aC1h
ZGRyZXNzPjx0aXRsZXM+PHRpdGxlPlRoZSBpbmZsdWVuY2Ugb2YgVE5GIGluaGliaXRvcnMgb24g
ZGVtZW50aWEgaW5jaWRlbmNlIGluIHBhdGllbnRzIHdpdGggcmhldW1hdG9pZCBhcnRocml0aXM7
IGFuIGFuYWx5c2lzIGZyb20gdGhlIEJTUkJSLVJBPC90aXRsZT48c2Vjb25kYXJ5LXRpdGxlPklu
dCBKIEdlcmlhdHIgUHN5Y2hpYXRyeTwvc2Vjb25kYXJ5LXRpdGxlPjwvdGl0bGVzPjxwZXJpb2Rp
Y2FsPjxmdWxsLXRpdGxlPkludCBKIEdlcmlhdHIgUHN5Y2hpYXRyeTwvZnVsbC10aXRsZT48L3Bl
cmlvZGljYWw+PHBhZ2VzPjU1Ni01NTg8L3BhZ2VzPjx2b2x1bWU+MzM8L3ZvbHVtZT48bnVtYmVy
PjM8L251bWJlcj48ZGF0ZXM+PHllYXI+MjAxODwveWVhcj48L2RhdGVzPjxjYWxsLW51bT5CU1JC
Ui1SQSBDb250cmlidXRvcnMgR3JvdXAmI3hEO0JTUkJSLVJBIENvbnRyb2wgQ2VudHJlIENvbnNv
cnRpdW08L2NhbGwtbnVtPjx1cmxzPjwvdXJscz48ZWxlY3Ryb25pYy1yZXNvdXJjZS1udW0+MTAu
MTAwMi9ncHMuNDc5MzwvZWxlY3Ryb25pYy1yZXNvdXJjZS1udW0+PHJlbW90ZS1kYXRhYmFzZS1w
cm92aWRlcj4yMDE4IE1hcjwvcmVtb3RlLWRhdGFiYXNlLXByb3ZpZGVyPjxsYW5ndWFnZT5lbmc8
L2xhbmd1YWdlPjwvcmVjb3JkPjwvQ2l0ZT48Q2l0ZT48QXV0aG9yPlpob3U8L0F1dGhvcj48WWVh
cj4yMDIwPC9ZZWFyPjxSZWNOdW0+Mzk8L1JlY051bT48cmVjb3JkPjxyZWMtbnVtYmVyPjM5PC9y
ZWMtbnVtYmVyPjxmb3JlaWduLWtleXM+PGtleSBhcHA9IkVOIiBkYi1pZD0icHdkZnd6NXZyMmZw
c2FlOXZhcXByZXg4OXdkMjl3NWE5enowIiB0aW1lc3RhbXA9IjE2ODM2NjM5MTgiPjM5PC9rZXk+
PC9mb3JlaWduLWtleXM+PHJlZi10eXBlIG5hbWU9IkpvdXJuYWwgQXJ0aWNsZSI+MTc8L3JlZi10
eXBlPjxjb250cmlidXRvcnM+PGF1dGhvcnM+PGF1dGhvcj5aaG91LCBNZW5nc2hpPC9hdXRob3I+
PGF1dGhvcj5YdSwgUm9uZzwvYXV0aG9yPjxhdXRob3I+S2FlbGJlciwgRGF2aWQgQy48L2F1dGhv
cj48YXV0aG9yPkd1cm5leSwgTWFyayBFLjwvYXV0aG9yPjwvYXV0aG9ycz48L2NvbnRyaWJ1dG9y
cz48dGl0bGVzPjx0aXRsZT5UdW1vciBOZWNyb3NpcyBGYWN0b3IgKFRORikgYmxvY2tpbmcgYWdl
bnRzIGFyZSBhc3NvY2lhdGVkIHdpdGggbG93ZXIgcmlzayBmb3IgQWx6aGVpbWVy4oCZcyBkaXNl
YXNlIGluIHBhdGllbnRzIHdpdGggcmhldW1hdG9pZCBhcnRocml0aXMgYW5kIHBzb3JpYXNpczwv
dGl0bGU+PHNlY29uZGFyeS10aXRsZT5QTE9TIE9ORTwvc2Vjb25kYXJ5LXRpdGxlPjwvdGl0bGVz
PjxwZXJpb2RpY2FsPjxmdWxsLXRpdGxlPlBMT1MgT05FPC9mdWxsLXRpdGxlPjwvcGVyaW9kaWNh
bD48cGFnZXM+ZTAyMjk4MTk8L3BhZ2VzPjx2b2x1bWU+MTU8L3ZvbHVtZT48bnVtYmVyPjM8L251
bWJlcj48ZGF0ZXM+PHllYXI+MjAyMDwveWVhcj48L2RhdGVzPjxwdWJsaXNoZXI+UHVibGljIExp
YnJhcnkgb2YgU2NpZW5jZTwvcHVibGlzaGVyPjx1cmxzPjxyZWxhdGVkLXVybHM+PHVybD5odHRw
czovL2RvaS5vcmcvMTAuMTM3MS9qb3VybmFsLnBvbmUuMDIyOTgxOTwvdXJsPjwvcmVsYXRlZC11
cmxzPjwvdXJscz48ZWxlY3Ryb25pYy1yZXNvdXJjZS1udW0+MTAuMTM3MS9qb3VybmFsLnBvbmUu
MDIyOTgxOTwvZWxlY3Ryb25pYy1yZXNvdXJjZS1udW0+PC9yZWNvcmQ+PC9DaXRlPjxDaXRlPjxB
dXRob3I+Wmhlbmc8L0F1dGhvcj48WWVhcj4yMDIyPC9ZZWFyPjxSZWNOdW0+NTA8L1JlY051bT48
cmVjb3JkPjxyZWMtbnVtYmVyPjUwPC9yZWMtbnVtYmVyPjxmb3JlaWduLWtleXM+PGtleSBhcHA9
IkVOIiBkYi1pZD0icHdkZnd6NXZyMmZwc2FlOXZhcXByZXg4OXdkMjl3NWE5enowIiB0aW1lc3Rh
bXA9IjE2OTE0MDYyNTIiPjUwPC9rZXk+PC9mb3JlaWduLWtleXM+PHJlZi10eXBlIG5hbWU9Ikpv
dXJuYWwgQXJ0aWNsZSI+MTc8L3JlZi10eXBlPjxjb250cmlidXRvcnM+PGF1dGhvcnM+PGF1dGhv
cj5aaGVuZywgQ2h1bmxlaTwvYXV0aG9yPjxhdXRob3I+RmlsbG1vcmUsIE5hdGhhbmFlbCBSLjwv
YXV0aG9yPjxhdXRob3I+UmFtb3MtQ2VqdWRvLCBKYWltZTwvYXV0aG9yPjxhdXRob3I+QnJvcGh5
LCBNYXJ5PC9hdXRob3I+PGF1dGhvcj5Pc29yaW8sIFJpY2FyZG88L2F1dGhvcj48YXV0aG9yPkd1
cm5leSwgTWFyayBFLjwvYXV0aG9yPjxhdXRob3I+UWl1LCBXZWkgUWlhbzwvYXV0aG9yPjxhdXRo
b3I+QXUsIFJob2RhPC9hdXRob3I+PGF1dGhvcj5QZXJyeSwgR2VvcmdlPC9hdXRob3I+PGF1dGhv
cj5EdWJyZXVpbCwgTWF1cmVlbjwvYXV0aG9yPjxhdXRob3I+Q2hlbiwgU2h1IEcuPC9hdXRob3I+
PGF1dGhvcj5RaSwgWGluPC9hdXRob3I+PGF1dGhvcj5EYXZpcywgUGFtZWxhIEIuPC9hdXRob3I+
PGF1dGhvcj5EbywgTmhhbjwvYXV0aG9yPjxhdXRob3I+WHUsIFJvbmc8L2F1dGhvcj48L2F1dGhv
cnM+PC9jb250cmlidXRvcnM+PHRpdGxlcz48dGl0bGU+UG90ZW50aWFsIGxvbmctdGVybSBlZmZl
Y3Qgb2YgdHVtb3IgbmVjcm9zaXMgZmFjdG9yIGluaGliaXRvcnMgb24gZGVtZW50aWEgcmlzazog
QSBwcm9wZW5zaXR5IHNjb3JlIG1hdGNoZWQgcmV0cm9zcGVjdGl2ZSBjb2hvcnQgc3R1ZHkgaW4g
VVMgdmV0ZXJhbnM8L3RpdGxlPjxzZWNvbmRhcnktdGl0bGU+QWx6aGVpbWVyJmFwb3M7cyAmYW1w
OyBEZW1lbnRpYTwvc2Vjb25kYXJ5LXRpdGxlPjwvdGl0bGVzPjxwZXJpb2RpY2FsPjxmdWxsLXRp
dGxlPkFsemhlaW1lciZhcG9zO3MgJmFtcDsgRGVtZW50aWE8L2Z1bGwtdGl0bGU+PC9wZXJpb2Rp
Y2FsPjxwYWdlcz4xMjQ4LTEyNTk8L3BhZ2VzPjx2b2x1bWU+MTg8L3ZvbHVtZT48bnVtYmVyPjY8
L251bWJlcj48a2V5d29yZHM+PGtleXdvcmQ+QWx6aGVpbWVyJmFwb3M7cyBkaXNlYXNlPC9rZXl3
b3JkPjxrZXl3b3JkPmNvaG9ydCBzdHVkeTwva2V5d29yZD48a2V5d29yZD5kZW1lbnRpYTwva2V5
d29yZD48a2V5d29yZD5sb25nLXRlcm0gZWZmZWN0PC9rZXl3b3JkPjxrZXl3b3JkPnJoZXVtYXRv
aWQgYXJ0aHJpdGlzPC9rZXl3b3JkPjxrZXl3b3JkPnR1bW9yIG5lY3Jvc2lzIGZhY3RvciBpbmhp
Yml0b3I8L2tleXdvcmQ+PGtleXdvcmQ+VVMgdmV0ZXJhbnM8L2tleXdvcmQ+PC9rZXl3b3Jkcz48
ZGF0ZXM+PHllYXI+MjAyMjwveWVhcj48cHViLWRhdGVzPjxkYXRlPjIwMjIvMDYvMDE8L2RhdGU+
PC9wdWItZGF0ZXM+PC9kYXRlcz48cHVibGlzaGVyPkpvaG4gV2lsZXkgJmFtcDsgU29ucywgTHRk
PC9wdWJsaXNoZXI+PGlzYm4+MTU1Mi01MjYwPC9pc2JuPjx1cmxzPjxyZWxhdGVkLXVybHM+PHVy
bD5odHRwczovL2RvaS5vcmcvMTAuMTAwMi9hbHouMTI0NjU8L3VybD48L3JlbGF0ZWQtdXJscz48
L3VybHM+PGVsZWN0cm9uaWMtcmVzb3VyY2UtbnVtPmh0dHBzOi8vZG9pLm9yZy8xMC4xMDAyL2Fs
ei4xMjQ2NTwvZWxlY3Ryb25pYy1yZXNvdXJjZS1udW0+PGFjY2Vzcy1kYXRlPjIwMjMvMDgvMDc8
L2FjY2Vzcy1kYXRlPjwvcmVjb3JkPjwvQ2l0ZT48L0VuZE5vdGU+AG==
</w:fldData>
        </w:fldChar>
      </w:r>
      <w:r w:rsidR="00A255B8">
        <w:rPr>
          <w:rFonts w:ascii="Times New Roman" w:hAnsi="Times New Roman" w:cs="Times New Roman"/>
          <w:sz w:val="24"/>
          <w:szCs w:val="24"/>
        </w:rPr>
        <w:instrText xml:space="preserve"> ADDIN EN.CITE.DATA </w:instrText>
      </w:r>
      <w:r w:rsidR="00A255B8">
        <w:rPr>
          <w:rFonts w:ascii="Times New Roman" w:hAnsi="Times New Roman" w:cs="Times New Roman"/>
          <w:sz w:val="24"/>
          <w:szCs w:val="24"/>
        </w:rPr>
      </w:r>
      <w:r w:rsidR="00A255B8">
        <w:rPr>
          <w:rFonts w:ascii="Times New Roman" w:hAnsi="Times New Roman" w:cs="Times New Roman"/>
          <w:sz w:val="24"/>
          <w:szCs w:val="24"/>
        </w:rPr>
        <w:fldChar w:fldCharType="end"/>
      </w:r>
      <w:r w:rsidR="00DD09B1">
        <w:rPr>
          <w:rFonts w:ascii="Times New Roman" w:hAnsi="Times New Roman" w:cs="Times New Roman"/>
          <w:sz w:val="24"/>
          <w:szCs w:val="24"/>
        </w:rPr>
      </w:r>
      <w:r w:rsidR="00DD09B1">
        <w:rPr>
          <w:rFonts w:ascii="Times New Roman" w:hAnsi="Times New Roman" w:cs="Times New Roman"/>
          <w:sz w:val="24"/>
          <w:szCs w:val="24"/>
        </w:rPr>
        <w:fldChar w:fldCharType="separate"/>
      </w:r>
      <w:r w:rsidR="00A255B8">
        <w:rPr>
          <w:rFonts w:ascii="Times New Roman" w:hAnsi="Times New Roman" w:cs="Times New Roman"/>
          <w:noProof/>
          <w:sz w:val="24"/>
          <w:szCs w:val="24"/>
        </w:rPr>
        <w:t>[15-18]</w:t>
      </w:r>
      <w:r w:rsidR="00DD09B1">
        <w:rPr>
          <w:rFonts w:ascii="Times New Roman" w:hAnsi="Times New Roman" w:cs="Times New Roman"/>
          <w:sz w:val="24"/>
          <w:szCs w:val="24"/>
        </w:rPr>
        <w:fldChar w:fldCharType="end"/>
      </w:r>
      <w:r w:rsidR="00C30015">
        <w:rPr>
          <w:rFonts w:ascii="Times New Roman" w:hAnsi="Times New Roman" w:cs="Times New Roman"/>
          <w:sz w:val="24"/>
          <w:szCs w:val="24"/>
        </w:rPr>
        <w:t xml:space="preserve"> (example OR 0.45</w:t>
      </w:r>
      <w:r w:rsidR="00423557">
        <w:rPr>
          <w:rFonts w:ascii="Times New Roman" w:hAnsi="Times New Roman" w:cs="Times New Roman"/>
          <w:sz w:val="24"/>
          <w:szCs w:val="24"/>
        </w:rPr>
        <w:t xml:space="preserve"> </w:t>
      </w:r>
      <w:r w:rsidR="007F0B85">
        <w:rPr>
          <w:rFonts w:ascii="Times New Roman" w:hAnsi="Times New Roman" w:cs="Times New Roman"/>
          <w:sz w:val="24"/>
          <w:szCs w:val="24"/>
        </w:rPr>
        <w:fldChar w:fldCharType="begin"/>
      </w:r>
      <w:r w:rsidR="00A255B8">
        <w:rPr>
          <w:rFonts w:ascii="Times New Roman" w:hAnsi="Times New Roman" w:cs="Times New Roman"/>
          <w:sz w:val="24"/>
          <w:szCs w:val="24"/>
        </w:rPr>
        <w:instrText xml:space="preserve"> ADDIN EN.CITE &lt;EndNote&gt;&lt;Cite&gt;&lt;Author&gt;Chou&lt;/Author&gt;&lt;Year&gt;2016&lt;/Year&gt;&lt;RecNum&gt;9&lt;/RecNum&gt;&lt;DisplayText&gt;[15]&lt;/DisplayText&gt;&lt;record&gt;&lt;rec-number&gt;9&lt;/rec-number&gt;&lt;foreign-keys&gt;&lt;key app="EN" db-id="pwdfwz5vr2fpsae9vaqprex89wd29w5a9zz0" timestamp="1680533777"&gt;9&lt;/key&gt;&lt;/foreign-keys&gt;&lt;ref-type name="Journal Article"&gt;17&lt;/ref-type&gt;&lt;contributors&gt;&lt;authors&gt;&lt;author&gt;Chou, Richard C.&lt;/author&gt;&lt;author&gt;Kane, Michael&lt;/author&gt;&lt;author&gt;Ghimire, Sanjay&lt;/author&gt;&lt;author&gt;Gautam, Shiva&lt;/author&gt;&lt;author&gt;Gui, Jiang&lt;/author&gt;&lt;/authors&gt;&lt;/contributors&gt;&lt;titles&gt;&lt;title&gt;Treatment for Rheumatoid Arthritis and Risk of Alzheimer’s Disease: A Nested Case-Control Analysis&lt;/title&gt;&lt;secondary-title&gt;CNS Drugs&lt;/secondary-title&gt;&lt;/titles&gt;&lt;periodical&gt;&lt;full-title&gt;CNS Drugs&lt;/full-title&gt;&lt;/periodical&gt;&lt;pages&gt;1111-1120&lt;/pages&gt;&lt;volume&gt;30&lt;/volume&gt;&lt;number&gt;11&lt;/number&gt;&lt;dates&gt;&lt;year&gt;2016&lt;/year&gt;&lt;pub-dates&gt;&lt;date&gt;2016/11/01&lt;/date&gt;&lt;/pub-dates&gt;&lt;/dates&gt;&lt;isbn&gt;1179-1934&lt;/isbn&gt;&lt;urls&gt;&lt;related-urls&gt;&lt;url&gt;https://doi.org/10.1007/s40263-016-0374-z&lt;/url&gt;&lt;/related-urls&gt;&lt;/urls&gt;&lt;electronic-resource-num&gt;10.1007/s40263-016-0374-z&lt;/electronic-resource-num&gt;&lt;/record&gt;&lt;/Cite&gt;&lt;/EndNote&gt;</w:instrText>
      </w:r>
      <w:r w:rsidR="007F0B85">
        <w:rPr>
          <w:rFonts w:ascii="Times New Roman" w:hAnsi="Times New Roman" w:cs="Times New Roman"/>
          <w:sz w:val="24"/>
          <w:szCs w:val="24"/>
        </w:rPr>
        <w:fldChar w:fldCharType="separate"/>
      </w:r>
      <w:r w:rsidR="00A255B8">
        <w:rPr>
          <w:rFonts w:ascii="Times New Roman" w:hAnsi="Times New Roman" w:cs="Times New Roman"/>
          <w:noProof/>
          <w:sz w:val="24"/>
          <w:szCs w:val="24"/>
        </w:rPr>
        <w:t>[15]</w:t>
      </w:r>
      <w:r w:rsidR="007F0B85">
        <w:rPr>
          <w:rFonts w:ascii="Times New Roman" w:hAnsi="Times New Roman" w:cs="Times New Roman"/>
          <w:sz w:val="24"/>
          <w:szCs w:val="24"/>
        </w:rPr>
        <w:fldChar w:fldCharType="end"/>
      </w:r>
      <w:r w:rsidR="00423557">
        <w:rPr>
          <w:rFonts w:ascii="Times New Roman" w:hAnsi="Times New Roman" w:cs="Times New Roman"/>
          <w:sz w:val="24"/>
          <w:szCs w:val="24"/>
        </w:rPr>
        <w:t>)</w:t>
      </w:r>
      <w:r w:rsidR="00926039">
        <w:rPr>
          <w:rFonts w:ascii="Times New Roman" w:hAnsi="Times New Roman" w:cs="Times New Roman"/>
          <w:sz w:val="24"/>
          <w:szCs w:val="24"/>
        </w:rPr>
        <w:t>.</w:t>
      </w:r>
      <w:r w:rsidR="00E47D09">
        <w:rPr>
          <w:rFonts w:ascii="Times New Roman" w:hAnsi="Times New Roman" w:cs="Times New Roman"/>
          <w:sz w:val="24"/>
          <w:szCs w:val="24"/>
        </w:rPr>
        <w:t xml:space="preserve"> </w:t>
      </w:r>
      <w:r w:rsidR="00E55E2C">
        <w:rPr>
          <w:rFonts w:ascii="Times New Roman" w:hAnsi="Times New Roman" w:cs="Times New Roman"/>
          <w:sz w:val="24"/>
          <w:szCs w:val="24"/>
        </w:rPr>
        <w:t xml:space="preserve">Another study of 210 RA patients without diagnosed dementia found that those being treated with a </w:t>
      </w:r>
      <w:proofErr w:type="spellStart"/>
      <w:r w:rsidR="00E55E2C">
        <w:rPr>
          <w:rFonts w:ascii="Times New Roman" w:hAnsi="Times New Roman" w:cs="Times New Roman"/>
          <w:sz w:val="24"/>
          <w:szCs w:val="24"/>
        </w:rPr>
        <w:t>TNFi</w:t>
      </w:r>
      <w:proofErr w:type="spellEnd"/>
      <w:r w:rsidR="00E55E2C">
        <w:rPr>
          <w:rFonts w:ascii="Times New Roman" w:hAnsi="Times New Roman" w:cs="Times New Roman"/>
          <w:sz w:val="24"/>
          <w:szCs w:val="24"/>
        </w:rPr>
        <w:t xml:space="preserve"> had a 50% reduced risk of cognitive impairment </w:t>
      </w:r>
      <w:r w:rsidR="00E55E2C">
        <w:rPr>
          <w:rFonts w:ascii="Times New Roman" w:hAnsi="Times New Roman" w:cs="Times New Roman"/>
          <w:sz w:val="24"/>
          <w:szCs w:val="24"/>
        </w:rPr>
        <w:fldChar w:fldCharType="begin"/>
      </w:r>
      <w:r w:rsidR="00A255B8">
        <w:rPr>
          <w:rFonts w:ascii="Times New Roman" w:hAnsi="Times New Roman" w:cs="Times New Roman"/>
          <w:sz w:val="24"/>
          <w:szCs w:val="24"/>
        </w:rPr>
        <w:instrText xml:space="preserve"> ADDIN EN.CITE &lt;EndNote&gt;&lt;Cite&gt;&lt;Author&gt;Vitturi&lt;/Author&gt;&lt;Year&gt;2019&lt;/Year&gt;&lt;RecNum&gt;36&lt;/RecNum&gt;&lt;DisplayText&gt;[19]&lt;/DisplayText&gt;&lt;record&gt;&lt;rec-number&gt;36&lt;/rec-number&gt;&lt;foreign-keys&gt;&lt;key app="EN" db-id="pwdfwz5vr2fpsae9vaqprex89wd29w5a9zz0" timestamp="1683663212"&gt;36&lt;/key&gt;&lt;/foreign-keys&gt;&lt;ref-type name="Journal Article"&gt;17&lt;/ref-type&gt;&lt;contributors&gt;&lt;authors&gt;&lt;author&gt;Vitturi, Bruno Kusznir&lt;/author&gt;&lt;author&gt;Nascimento, Bruno Azeredo Coutinho&lt;/author&gt;&lt;author&gt;Alves, Beatriz Rizkallah&lt;/author&gt;&lt;author&gt;de Campos, Felipe Sobolewski Carneiro&lt;/author&gt;&lt;author&gt;Torigoe, Dawton Yukito&lt;/author&gt;&lt;/authors&gt;&lt;/contributors&gt;&lt;titles&gt;&lt;title&gt;Cognitive impairment in patients with rheumatoid arthritis&lt;/title&gt;&lt;secondary-title&gt;Journal of Clinical Neuroscience&lt;/secondary-title&gt;&lt;/titles&gt;&lt;periodical&gt;&lt;full-title&gt;Journal of Clinical Neuroscience&lt;/full-title&gt;&lt;/periodical&gt;&lt;pages&gt;81-87&lt;/pages&gt;&lt;volume&gt;69&lt;/volume&gt;&lt;keywords&gt;&lt;keyword&gt;Cognitive impairment&lt;/keyword&gt;&lt;keyword&gt;Rheumatoid arthritis&lt;/keyword&gt;&lt;keyword&gt;Rheumatic diseases&lt;/keyword&gt;&lt;keyword&gt;Dementia&lt;/keyword&gt;&lt;keyword&gt;Neurological manifestations&lt;/keyword&gt;&lt;/keywords&gt;&lt;dates&gt;&lt;year&gt;2019&lt;/year&gt;&lt;pub-dates&gt;&lt;date&gt;2019/11/01/&lt;/date&gt;&lt;/pub-dates&gt;&lt;/dates&gt;&lt;isbn&gt;0967-5868&lt;/isbn&gt;&lt;urls&gt;&lt;related-urls&gt;&lt;url&gt;https://www.sciencedirect.com/science/article/pii/S0967586819309816&lt;/url&gt;&lt;/related-urls&gt;&lt;/urls&gt;&lt;electronic-resource-num&gt;https://doi.org/10.1016/j.jocn.2019.08.027&lt;/electronic-resource-num&gt;&lt;/record&gt;&lt;/Cite&gt;&lt;/EndNote&gt;</w:instrText>
      </w:r>
      <w:r w:rsidR="00E55E2C">
        <w:rPr>
          <w:rFonts w:ascii="Times New Roman" w:hAnsi="Times New Roman" w:cs="Times New Roman"/>
          <w:sz w:val="24"/>
          <w:szCs w:val="24"/>
        </w:rPr>
        <w:fldChar w:fldCharType="separate"/>
      </w:r>
      <w:r w:rsidR="00A255B8">
        <w:rPr>
          <w:rFonts w:ascii="Times New Roman" w:hAnsi="Times New Roman" w:cs="Times New Roman"/>
          <w:noProof/>
          <w:sz w:val="24"/>
          <w:szCs w:val="24"/>
        </w:rPr>
        <w:t>[19]</w:t>
      </w:r>
      <w:r w:rsidR="00E55E2C">
        <w:rPr>
          <w:rFonts w:ascii="Times New Roman" w:hAnsi="Times New Roman" w:cs="Times New Roman"/>
          <w:sz w:val="24"/>
          <w:szCs w:val="24"/>
        </w:rPr>
        <w:fldChar w:fldCharType="end"/>
      </w:r>
      <w:r w:rsidR="00E55E2C">
        <w:rPr>
          <w:rFonts w:ascii="Times New Roman" w:hAnsi="Times New Roman" w:cs="Times New Roman"/>
          <w:sz w:val="24"/>
          <w:szCs w:val="24"/>
        </w:rPr>
        <w:t xml:space="preserve">. </w:t>
      </w:r>
      <w:r w:rsidR="00051682">
        <w:rPr>
          <w:rFonts w:ascii="Times New Roman" w:hAnsi="Times New Roman" w:cs="Times New Roman"/>
          <w:sz w:val="24"/>
          <w:szCs w:val="24"/>
        </w:rPr>
        <w:t xml:space="preserve">This finding indicates </w:t>
      </w:r>
      <w:r w:rsidR="00A90FD6">
        <w:rPr>
          <w:rFonts w:ascii="Times New Roman" w:hAnsi="Times New Roman" w:cs="Times New Roman"/>
          <w:sz w:val="24"/>
          <w:szCs w:val="24"/>
        </w:rPr>
        <w:t xml:space="preserve">that </w:t>
      </w:r>
      <w:proofErr w:type="spellStart"/>
      <w:r w:rsidR="00051682">
        <w:rPr>
          <w:rFonts w:ascii="Times New Roman" w:hAnsi="Times New Roman" w:cs="Times New Roman"/>
          <w:sz w:val="24"/>
          <w:szCs w:val="24"/>
        </w:rPr>
        <w:t>TNFi</w:t>
      </w:r>
      <w:proofErr w:type="spellEnd"/>
      <w:r w:rsidR="005409CD">
        <w:rPr>
          <w:rFonts w:ascii="Times New Roman" w:hAnsi="Times New Roman" w:cs="Times New Roman"/>
          <w:sz w:val="24"/>
          <w:szCs w:val="24"/>
        </w:rPr>
        <w:t xml:space="preserve"> may be protective </w:t>
      </w:r>
      <w:r w:rsidR="00B77FFB">
        <w:rPr>
          <w:rFonts w:ascii="Times New Roman" w:hAnsi="Times New Roman" w:cs="Times New Roman"/>
          <w:sz w:val="24"/>
          <w:szCs w:val="24"/>
        </w:rPr>
        <w:t>before</w:t>
      </w:r>
      <w:r w:rsidR="000B44CC">
        <w:rPr>
          <w:rFonts w:ascii="Times New Roman" w:hAnsi="Times New Roman" w:cs="Times New Roman"/>
          <w:sz w:val="24"/>
          <w:szCs w:val="24"/>
        </w:rPr>
        <w:t xml:space="preserve"> the onset of </w:t>
      </w:r>
      <w:r w:rsidR="00E0575B">
        <w:rPr>
          <w:rFonts w:ascii="Times New Roman" w:hAnsi="Times New Roman" w:cs="Times New Roman"/>
          <w:sz w:val="24"/>
          <w:szCs w:val="24"/>
        </w:rPr>
        <w:t>AD,</w:t>
      </w:r>
      <w:r w:rsidR="000F59DF">
        <w:rPr>
          <w:rFonts w:ascii="Times New Roman" w:hAnsi="Times New Roman" w:cs="Times New Roman"/>
          <w:sz w:val="24"/>
          <w:szCs w:val="24"/>
        </w:rPr>
        <w:t xml:space="preserve"> </w:t>
      </w:r>
      <w:r w:rsidR="00E0575B">
        <w:rPr>
          <w:rFonts w:ascii="Times New Roman" w:hAnsi="Times New Roman" w:cs="Times New Roman"/>
          <w:sz w:val="24"/>
          <w:szCs w:val="24"/>
        </w:rPr>
        <w:t>for example among individuals</w:t>
      </w:r>
      <w:r w:rsidR="000F59DF">
        <w:rPr>
          <w:rFonts w:ascii="Times New Roman" w:hAnsi="Times New Roman" w:cs="Times New Roman"/>
          <w:sz w:val="24"/>
          <w:szCs w:val="24"/>
        </w:rPr>
        <w:t xml:space="preserve"> with Mild Cognitive Impairment (MCI).</w:t>
      </w:r>
      <w:r w:rsidR="003B32BD">
        <w:rPr>
          <w:rFonts w:ascii="Times New Roman" w:hAnsi="Times New Roman" w:cs="Times New Roman"/>
          <w:sz w:val="24"/>
          <w:szCs w:val="24"/>
        </w:rPr>
        <w:t xml:space="preserve"> </w:t>
      </w:r>
      <w:r w:rsidR="001057CD">
        <w:rPr>
          <w:rFonts w:ascii="Times New Roman" w:hAnsi="Times New Roman" w:cs="Times New Roman"/>
          <w:sz w:val="24"/>
          <w:szCs w:val="24"/>
        </w:rPr>
        <w:t xml:space="preserve">Patients with MCI demonstrate </w:t>
      </w:r>
      <w:r w:rsidR="0011205F">
        <w:rPr>
          <w:rFonts w:ascii="Times New Roman" w:hAnsi="Times New Roman" w:cs="Times New Roman"/>
          <w:sz w:val="24"/>
          <w:szCs w:val="24"/>
        </w:rPr>
        <w:t xml:space="preserve">memory impairment </w:t>
      </w:r>
      <w:r w:rsidR="00A44508">
        <w:rPr>
          <w:rFonts w:ascii="Times New Roman" w:hAnsi="Times New Roman" w:cs="Times New Roman"/>
          <w:sz w:val="24"/>
          <w:szCs w:val="24"/>
        </w:rPr>
        <w:t>but do not have clinical symptoms of dementia</w:t>
      </w:r>
      <w:r w:rsidR="000904EC">
        <w:rPr>
          <w:rFonts w:ascii="Times New Roman" w:hAnsi="Times New Roman" w:cs="Times New Roman"/>
          <w:sz w:val="24"/>
          <w:szCs w:val="24"/>
        </w:rPr>
        <w:t xml:space="preserve"> </w:t>
      </w:r>
      <w:r w:rsidR="000904EC">
        <w:rPr>
          <w:rFonts w:ascii="Times New Roman" w:hAnsi="Times New Roman" w:cs="Times New Roman"/>
          <w:sz w:val="24"/>
          <w:szCs w:val="24"/>
        </w:rPr>
        <w:fldChar w:fldCharType="begin"/>
      </w:r>
      <w:r w:rsidR="00A255B8">
        <w:rPr>
          <w:rFonts w:ascii="Times New Roman" w:hAnsi="Times New Roman" w:cs="Times New Roman"/>
          <w:sz w:val="24"/>
          <w:szCs w:val="24"/>
        </w:rPr>
        <w:instrText xml:space="preserve"> ADDIN EN.CITE &lt;EndNote&gt;&lt;Cite&gt;&lt;Author&gt;Petersen&lt;/Author&gt;&lt;Year&gt;2005&lt;/Year&gt;&lt;RecNum&gt;8&lt;/RecNum&gt;&lt;DisplayText&gt;[20]&lt;/DisplayText&gt;&lt;record&gt;&lt;rec-number&gt;8&lt;/rec-number&gt;&lt;foreign-keys&gt;&lt;key app="EN" db-id="pwdfwz5vr2fpsae9vaqprex89wd29w5a9zz0" timestamp="1679667654"&gt;8&lt;/key&gt;&lt;/foreign-keys&gt;&lt;ref-type name="Journal Article"&gt;17&lt;/ref-type&gt;&lt;contributors&gt;&lt;authors&gt;&lt;author&gt;Petersen, Ronald C.&lt;/author&gt;&lt;author&gt;Morris, John C.&lt;/author&gt;&lt;/authors&gt;&lt;/contributors&gt;&lt;titles&gt;&lt;title&gt;Mild Cognitive Impairment as a Clinical Entity and Treatment Target&lt;/title&gt;&lt;secondary-title&gt;Archives of Neurology&lt;/secondary-title&gt;&lt;/titles&gt;&lt;periodical&gt;&lt;full-title&gt;Archives of Neurology&lt;/full-title&gt;&lt;/periodical&gt;&lt;pages&gt;1160-1163&lt;/pages&gt;&lt;volume&gt;62&lt;/volume&gt;&lt;number&gt;7&lt;/number&gt;&lt;dates&gt;&lt;year&gt;2005&lt;/year&gt;&lt;/dates&gt;&lt;isbn&gt;0003-9942&lt;/isbn&gt;&lt;urls&gt;&lt;related-urls&gt;&lt;url&gt;https://doi.org/10.1001/archneur.62.7.1160&lt;/url&gt;&lt;/related-urls&gt;&lt;/urls&gt;&lt;electronic-resource-num&gt;10.1001/archneur.62.7.1160&lt;/electronic-resource-num&gt;&lt;access-date&gt;3/24/2023&lt;/access-date&gt;&lt;/record&gt;&lt;/Cite&gt;&lt;/EndNote&gt;</w:instrText>
      </w:r>
      <w:r w:rsidR="000904EC">
        <w:rPr>
          <w:rFonts w:ascii="Times New Roman" w:hAnsi="Times New Roman" w:cs="Times New Roman"/>
          <w:sz w:val="24"/>
          <w:szCs w:val="24"/>
        </w:rPr>
        <w:fldChar w:fldCharType="separate"/>
      </w:r>
      <w:r w:rsidR="00A255B8">
        <w:rPr>
          <w:rFonts w:ascii="Times New Roman" w:hAnsi="Times New Roman" w:cs="Times New Roman"/>
          <w:noProof/>
          <w:sz w:val="24"/>
          <w:szCs w:val="24"/>
        </w:rPr>
        <w:t>[20]</w:t>
      </w:r>
      <w:r w:rsidR="000904EC">
        <w:rPr>
          <w:rFonts w:ascii="Times New Roman" w:hAnsi="Times New Roman" w:cs="Times New Roman"/>
          <w:sz w:val="24"/>
          <w:szCs w:val="24"/>
        </w:rPr>
        <w:fldChar w:fldCharType="end"/>
      </w:r>
      <w:r w:rsidR="00F0558A">
        <w:rPr>
          <w:rFonts w:ascii="Times New Roman" w:hAnsi="Times New Roman" w:cs="Times New Roman"/>
          <w:sz w:val="24"/>
          <w:szCs w:val="24"/>
        </w:rPr>
        <w:t>.</w:t>
      </w:r>
      <w:r w:rsidR="00CF5972">
        <w:rPr>
          <w:rFonts w:ascii="Times New Roman" w:hAnsi="Times New Roman" w:cs="Times New Roman"/>
          <w:sz w:val="24"/>
          <w:szCs w:val="24"/>
        </w:rPr>
        <w:t xml:space="preserve"> </w:t>
      </w:r>
      <w:r w:rsidR="00456AFE">
        <w:rPr>
          <w:rFonts w:ascii="Times New Roman" w:hAnsi="Times New Roman" w:cs="Times New Roman"/>
          <w:sz w:val="24"/>
          <w:szCs w:val="24"/>
        </w:rPr>
        <w:t>The risk of developing</w:t>
      </w:r>
      <w:r w:rsidR="00640F71">
        <w:rPr>
          <w:rFonts w:ascii="Times New Roman" w:hAnsi="Times New Roman" w:cs="Times New Roman"/>
          <w:sz w:val="24"/>
          <w:szCs w:val="24"/>
        </w:rPr>
        <w:t xml:space="preserve"> AD is greater among people diagnosed with MCI, with evidence suggesting this risk is </w:t>
      </w:r>
      <w:r w:rsidR="006D1EA2">
        <w:rPr>
          <w:rFonts w:ascii="Times New Roman" w:hAnsi="Times New Roman" w:cs="Times New Roman"/>
          <w:sz w:val="24"/>
          <w:szCs w:val="24"/>
        </w:rPr>
        <w:t xml:space="preserve">even greater among individuals carrying the </w:t>
      </w:r>
      <w:r w:rsidR="006D1EA2" w:rsidRPr="007E76B2">
        <w:rPr>
          <w:rFonts w:ascii="Times New Roman" w:hAnsi="Times New Roman" w:cs="Times New Roman"/>
          <w:i/>
          <w:iCs/>
          <w:sz w:val="24"/>
          <w:szCs w:val="24"/>
        </w:rPr>
        <w:t>APOE</w:t>
      </w:r>
      <w:r w:rsidR="006D1EA2">
        <w:rPr>
          <w:rFonts w:ascii="Times New Roman" w:hAnsi="Times New Roman" w:cs="Times New Roman"/>
          <w:sz w:val="24"/>
          <w:szCs w:val="24"/>
        </w:rPr>
        <w:t xml:space="preserve"> </w:t>
      </w:r>
      <w:r w:rsidR="006D1EA2" w:rsidRPr="00871FB8">
        <w:rPr>
          <w:rFonts w:ascii="Times New Roman" w:hAnsi="Times New Roman" w:cs="Times New Roman"/>
          <w:sz w:val="24"/>
          <w:szCs w:val="24"/>
        </w:rPr>
        <w:t>ε4</w:t>
      </w:r>
      <w:r w:rsidR="006D1EA2">
        <w:rPr>
          <w:rFonts w:ascii="Times New Roman" w:hAnsi="Times New Roman" w:cs="Times New Roman"/>
          <w:sz w:val="24"/>
          <w:szCs w:val="24"/>
        </w:rPr>
        <w:t xml:space="preserve"> allele </w:t>
      </w:r>
      <w:r w:rsidR="0018513D">
        <w:rPr>
          <w:rFonts w:ascii="Times New Roman" w:hAnsi="Times New Roman" w:cs="Times New Roman"/>
          <w:sz w:val="24"/>
          <w:szCs w:val="24"/>
        </w:rPr>
        <w:fldChar w:fldCharType="begin">
          <w:fldData xml:space="preserve">PEVuZE5vdGU+PENpdGU+PEF1dGhvcj5NaXRjaGVsbDwvQXV0aG9yPjxZZWFyPjIwMDk8L1llYXI+
PFJlY051bT4zMzwvUmVjTnVtPjxEaXNwbGF5VGV4dD5bMjEsIDIyXTwvRGlzcGxheVRleHQ+PHJl
Y29yZD48cmVjLW51bWJlcj4zMzwvcmVjLW51bWJlcj48Zm9yZWlnbi1rZXlzPjxrZXkgYXBwPSJF
TiIgZGItaWQ9InB3ZGZ3ejV2cjJmcHNhZTl2YXFwcmV4ODl3ZDI5dzVhOXp6MCIgdGltZXN0YW1w
PSIxNjgyMzQ2MjY4Ij4zMzwva2V5PjwvZm9yZWlnbi1rZXlzPjxyZWYtdHlwZSBuYW1lPSJKb3Vy
bmFsIEFydGljbGUiPjE3PC9yZWYtdHlwZT48Y29udHJpYnV0b3JzPjxhdXRob3JzPjxhdXRob3I+
TWl0Y2hlbGwsIEEuIEouPC9hdXRob3I+PGF1dGhvcj5TaGlyaS1GZXNoa2ksIE0uPC9hdXRob3I+
PC9hdXRob3JzPjwvY29udHJpYnV0b3JzPjx0aXRsZXM+PHRpdGxlPlJhdGUgb2YgcHJvZ3Jlc3Np
b24gb2YgbWlsZCBjb2duaXRpdmUgaW1wYWlybWVudCB0byBkZW1lbnRpYSDigJMgbWV0YS1hbmFs
eXNpcyBvZiA0MSByb2J1c3QgaW5jZXB0aW9uIGNvaG9ydCBzdHVkaWVzPC90aXRsZT48c2Vjb25k
YXJ5LXRpdGxlPkFjdGEgUHN5Y2hpYXRyaWNhIFNjYW5kaW5hdmljYTwvc2Vjb25kYXJ5LXRpdGxl
PjwvdGl0bGVzPjxwZXJpb2RpY2FsPjxmdWxsLXRpdGxlPkFjdGEgUHN5Y2hpYXRyaWNhIFNjYW5k
aW5hdmljYTwvZnVsbC10aXRsZT48L3BlcmlvZGljYWw+PHBhZ2VzPjI1Mi0yNjU8L3BhZ2VzPjx2
b2x1bWU+MTE5PC92b2x1bWU+PG51bWJlcj40PC9udW1iZXI+PGtleXdvcmRzPjxrZXl3b3JkPm1p
bGQgY29nbml0aXZlIGltcGFpcm1lbnQ8L2tleXdvcmQ+PGtleXdvcmQ+ZGVtZW50aWE8L2tleXdv
cmQ+PGtleXdvcmQ+cmlzazwva2V5d29yZD48a2V5d29yZD5BbHpoZWltZXLigJlzIGRpc2Vhc2U8
L2tleXdvcmQ+PGtleXdvcmQ+bWV0YS1hbmFseXNpczwva2V5d29yZD48L2tleXdvcmRzPjxkYXRl
cz48eWVhcj4yMDA5PC95ZWFyPjxwdWItZGF0ZXM+PGRhdGU+MjAwOS8wNC8wMTwvZGF0ZT48L3B1
Yi1kYXRlcz48L2RhdGVzPjxwdWJsaXNoZXI+Sm9obiBXaWxleSAmYW1wOyBTb25zLCBMdGQ8L3B1
Ymxpc2hlcj48aXNibj4wMDAxLTY5MFg8L2lzYm4+PHdvcmstdHlwZT5odHRwczovL2RvaS5vcmcv
MTAuMTExMS9qLjE2MDAtMDQ0Ny4yMDA4LjAxMzI2Lng8L3dvcmstdHlwZT48dXJscz48cmVsYXRl
ZC11cmxzPjx1cmw+aHR0cHM6Ly9kb2kub3JnLzEwLjExMTEvai4xNjAwLTA0NDcuMjAwOC4wMTMy
Ni54PC91cmw+PC9yZWxhdGVkLXVybHM+PC91cmxzPjxlbGVjdHJvbmljLXJlc291cmNlLW51bT5o
dHRwczovL2RvaS5vcmcvMTAuMTExMS9qLjE2MDAtMDQ0Ny4yMDA4LjAxMzI2Lng8L2VsZWN0cm9u
aWMtcmVzb3VyY2UtbnVtPjxhY2Nlc3MtZGF0ZT4yMDIzLzA0LzI0PC9hY2Nlc3MtZGF0ZT48L3Jl
Y29yZD48L0NpdGU+PENpdGU+PEF1dGhvcj5MaTwvQXV0aG9yPjxZZWFyPjIwMTY8L1llYXI+PFJl
Y051bT4zNDwvUmVjTnVtPjxyZWNvcmQ+PHJlYy1udW1iZXI+MzQ8L3JlYy1udW1iZXI+PGZvcmVp
Z24ta2V5cz48a2V5IGFwcD0iRU4iIGRiLWlkPSJwd2Rmd3o1dnIyZnBzYWU5dmFxcHJleDg5d2Qy
OXc1YTl6ejAiIHRpbWVzdGFtcD0iMTY4MjM0NjgxMiI+MzQ8L2tleT48L2ZvcmVpZ24ta2V5cz48
cmVmLXR5cGUgbmFtZT0iSm91cm5hbCBBcnRpY2xlIj4xNzwvcmVmLXR5cGU+PGNvbnRyaWJ1dG9y
cz48YXV0aG9ycz48YXV0aG9yPkxpLCBKaWUtUWlvbmc8L2F1dGhvcj48YXV0aG9yPlRhbiwgTGFu
PC9hdXRob3I+PGF1dGhvcj5XYW5nLCBIdWktRnU8L2F1dGhvcj48YXV0aG9yPlRhbiwgTWVuZy1T
aGFuPC9hdXRob3I+PGF1dGhvcj5UYW4sIExpbjwvYXV0aG9yPjxhdXRob3I+WHUsIFdlaTwvYXV0
aG9yPjxhdXRob3I+WmhhbywgUWluZy1GZWk8L2F1dGhvcj48YXV0aG9yPldhbmcsIEp1bjwvYXV0
aG9yPjxhdXRob3I+SmlhbmcsIFRlbmc8L2F1dGhvcj48YXV0aG9yPll1LCBKaW4tVGFpPC9hdXRo
b3I+PC9hdXRob3JzPjwvY29udHJpYnV0b3JzPjx0aXRsZXM+PHRpdGxlPlJpc2sgZmFjdG9ycyBm
b3IgcHJlZGljdGluZyBwcm9ncmVzc2lvbiBmcm9tIG1pbGQgY29nbml0aXZlIGltcGFpcm1lbnQg
dG8gQWx6aGVpbWVy4oCZcyBkaXNlYXNlOiBhIHN5c3RlbWF0aWMgcmV2aWV3IGFuZCBtZXRhLWFu
YWx5c2lzIG9mIGNvaG9ydCBzdHVkaWVzPC90aXRsZT48c2Vjb25kYXJ5LXRpdGxlPkpvdXJuYWwg
b2YgTmV1cm9sb2d5LCBOZXVyb3N1cmdlcnkgJmFtcDthbXA7YW1wOyBQc3ljaGlhdHJ5PC9zZWNv
bmRhcnktdGl0bGU+PC90aXRsZXM+PHBlcmlvZGljYWw+PGZ1bGwtdGl0bGU+Sm91cm5hbCBvZiBO
ZXVyb2xvZ3ksIE5ldXJvc3VyZ2VyeSAmYW1wO2FtcDthbXA7IFBzeWNoaWF0cnk8L2Z1bGwtdGl0
bGU+PC9wZXJpb2RpY2FsPjxwYWdlcz40NzY8L3BhZ2VzPjx2b2x1bWU+ODc8L3ZvbHVtZT48bnVt
YmVyPjU8L251bWJlcj48ZGF0ZXM+PHllYXI+MjAxNjwveWVhcj48L2RhdGVzPjx1cmxzPjxyZWxh
dGVkLXVybHM+PHVybD5odHRwOi8vam5ucC5ibWouY29tL2NvbnRlbnQvODcvNS80NzYuYWJzdHJh
Y3Q8L3VybD48L3JlbGF0ZWQtdXJscz48L3VybHM+PGVsZWN0cm9uaWMtcmVzb3VyY2UtbnVtPjEw
LjExMzYvam5ucC0yMDE0LTMxMDA5NTwvZWxlY3Ryb25pYy1yZXNvdXJjZS1udW0+PC9yZWNvcmQ+
PC9DaXRlPjwvRW5kTm90ZT5=
</w:fldData>
        </w:fldChar>
      </w:r>
      <w:r w:rsidR="00A255B8">
        <w:rPr>
          <w:rFonts w:ascii="Times New Roman" w:hAnsi="Times New Roman" w:cs="Times New Roman"/>
          <w:sz w:val="24"/>
          <w:szCs w:val="24"/>
        </w:rPr>
        <w:instrText xml:space="preserve"> ADDIN EN.CITE </w:instrText>
      </w:r>
      <w:r w:rsidR="00A255B8">
        <w:rPr>
          <w:rFonts w:ascii="Times New Roman" w:hAnsi="Times New Roman" w:cs="Times New Roman"/>
          <w:sz w:val="24"/>
          <w:szCs w:val="24"/>
        </w:rPr>
        <w:fldChar w:fldCharType="begin">
          <w:fldData xml:space="preserve">PEVuZE5vdGU+PENpdGU+PEF1dGhvcj5NaXRjaGVsbDwvQXV0aG9yPjxZZWFyPjIwMDk8L1llYXI+
PFJlY051bT4zMzwvUmVjTnVtPjxEaXNwbGF5VGV4dD5bMjEsIDIyXTwvRGlzcGxheVRleHQ+PHJl
Y29yZD48cmVjLW51bWJlcj4zMzwvcmVjLW51bWJlcj48Zm9yZWlnbi1rZXlzPjxrZXkgYXBwPSJF
TiIgZGItaWQ9InB3ZGZ3ejV2cjJmcHNhZTl2YXFwcmV4ODl3ZDI5dzVhOXp6MCIgdGltZXN0YW1w
PSIxNjgyMzQ2MjY4Ij4zMzwva2V5PjwvZm9yZWlnbi1rZXlzPjxyZWYtdHlwZSBuYW1lPSJKb3Vy
bmFsIEFydGljbGUiPjE3PC9yZWYtdHlwZT48Y29udHJpYnV0b3JzPjxhdXRob3JzPjxhdXRob3I+
TWl0Y2hlbGwsIEEuIEouPC9hdXRob3I+PGF1dGhvcj5TaGlyaS1GZXNoa2ksIE0uPC9hdXRob3I+
PC9hdXRob3JzPjwvY29udHJpYnV0b3JzPjx0aXRsZXM+PHRpdGxlPlJhdGUgb2YgcHJvZ3Jlc3Np
b24gb2YgbWlsZCBjb2duaXRpdmUgaW1wYWlybWVudCB0byBkZW1lbnRpYSDigJMgbWV0YS1hbmFs
eXNpcyBvZiA0MSByb2J1c3QgaW5jZXB0aW9uIGNvaG9ydCBzdHVkaWVzPC90aXRsZT48c2Vjb25k
YXJ5LXRpdGxlPkFjdGEgUHN5Y2hpYXRyaWNhIFNjYW5kaW5hdmljYTwvc2Vjb25kYXJ5LXRpdGxl
PjwvdGl0bGVzPjxwZXJpb2RpY2FsPjxmdWxsLXRpdGxlPkFjdGEgUHN5Y2hpYXRyaWNhIFNjYW5k
aW5hdmljYTwvZnVsbC10aXRsZT48L3BlcmlvZGljYWw+PHBhZ2VzPjI1Mi0yNjU8L3BhZ2VzPjx2
b2x1bWU+MTE5PC92b2x1bWU+PG51bWJlcj40PC9udW1iZXI+PGtleXdvcmRzPjxrZXl3b3JkPm1p
bGQgY29nbml0aXZlIGltcGFpcm1lbnQ8L2tleXdvcmQ+PGtleXdvcmQ+ZGVtZW50aWE8L2tleXdv
cmQ+PGtleXdvcmQ+cmlzazwva2V5d29yZD48a2V5d29yZD5BbHpoZWltZXLigJlzIGRpc2Vhc2U8
L2tleXdvcmQ+PGtleXdvcmQ+bWV0YS1hbmFseXNpczwva2V5d29yZD48L2tleXdvcmRzPjxkYXRl
cz48eWVhcj4yMDA5PC95ZWFyPjxwdWItZGF0ZXM+PGRhdGU+MjAwOS8wNC8wMTwvZGF0ZT48L3B1
Yi1kYXRlcz48L2RhdGVzPjxwdWJsaXNoZXI+Sm9obiBXaWxleSAmYW1wOyBTb25zLCBMdGQ8L3B1
Ymxpc2hlcj48aXNibj4wMDAxLTY5MFg8L2lzYm4+PHdvcmstdHlwZT5odHRwczovL2RvaS5vcmcv
MTAuMTExMS9qLjE2MDAtMDQ0Ny4yMDA4LjAxMzI2Lng8L3dvcmstdHlwZT48dXJscz48cmVsYXRl
ZC11cmxzPjx1cmw+aHR0cHM6Ly9kb2kub3JnLzEwLjExMTEvai4xNjAwLTA0NDcuMjAwOC4wMTMy
Ni54PC91cmw+PC9yZWxhdGVkLXVybHM+PC91cmxzPjxlbGVjdHJvbmljLXJlc291cmNlLW51bT5o
dHRwczovL2RvaS5vcmcvMTAuMTExMS9qLjE2MDAtMDQ0Ny4yMDA4LjAxMzI2Lng8L2VsZWN0cm9u
aWMtcmVzb3VyY2UtbnVtPjxhY2Nlc3MtZGF0ZT4yMDIzLzA0LzI0PC9hY2Nlc3MtZGF0ZT48L3Jl
Y29yZD48L0NpdGU+PENpdGU+PEF1dGhvcj5MaTwvQXV0aG9yPjxZZWFyPjIwMTY8L1llYXI+PFJl
Y051bT4zNDwvUmVjTnVtPjxyZWNvcmQ+PHJlYy1udW1iZXI+MzQ8L3JlYy1udW1iZXI+PGZvcmVp
Z24ta2V5cz48a2V5IGFwcD0iRU4iIGRiLWlkPSJwd2Rmd3o1dnIyZnBzYWU5dmFxcHJleDg5d2Qy
OXc1YTl6ejAiIHRpbWVzdGFtcD0iMTY4MjM0NjgxMiI+MzQ8L2tleT48L2ZvcmVpZ24ta2V5cz48
cmVmLXR5cGUgbmFtZT0iSm91cm5hbCBBcnRpY2xlIj4xNzwvcmVmLXR5cGU+PGNvbnRyaWJ1dG9y
cz48YXV0aG9ycz48YXV0aG9yPkxpLCBKaWUtUWlvbmc8L2F1dGhvcj48YXV0aG9yPlRhbiwgTGFu
PC9hdXRob3I+PGF1dGhvcj5XYW5nLCBIdWktRnU8L2F1dGhvcj48YXV0aG9yPlRhbiwgTWVuZy1T
aGFuPC9hdXRob3I+PGF1dGhvcj5UYW4sIExpbjwvYXV0aG9yPjxhdXRob3I+WHUsIFdlaTwvYXV0
aG9yPjxhdXRob3I+WmhhbywgUWluZy1GZWk8L2F1dGhvcj48YXV0aG9yPldhbmcsIEp1bjwvYXV0
aG9yPjxhdXRob3I+SmlhbmcsIFRlbmc8L2F1dGhvcj48YXV0aG9yPll1LCBKaW4tVGFpPC9hdXRo
b3I+PC9hdXRob3JzPjwvY29udHJpYnV0b3JzPjx0aXRsZXM+PHRpdGxlPlJpc2sgZmFjdG9ycyBm
b3IgcHJlZGljdGluZyBwcm9ncmVzc2lvbiBmcm9tIG1pbGQgY29nbml0aXZlIGltcGFpcm1lbnQg
dG8gQWx6aGVpbWVy4oCZcyBkaXNlYXNlOiBhIHN5c3RlbWF0aWMgcmV2aWV3IGFuZCBtZXRhLWFu
YWx5c2lzIG9mIGNvaG9ydCBzdHVkaWVzPC90aXRsZT48c2Vjb25kYXJ5LXRpdGxlPkpvdXJuYWwg
b2YgTmV1cm9sb2d5LCBOZXVyb3N1cmdlcnkgJmFtcDthbXA7YW1wOyBQc3ljaGlhdHJ5PC9zZWNv
bmRhcnktdGl0bGU+PC90aXRsZXM+PHBlcmlvZGljYWw+PGZ1bGwtdGl0bGU+Sm91cm5hbCBvZiBO
ZXVyb2xvZ3ksIE5ldXJvc3VyZ2VyeSAmYW1wO2FtcDthbXA7IFBzeWNoaWF0cnk8L2Z1bGwtdGl0
bGU+PC9wZXJpb2RpY2FsPjxwYWdlcz40NzY8L3BhZ2VzPjx2b2x1bWU+ODc8L3ZvbHVtZT48bnVt
YmVyPjU8L251bWJlcj48ZGF0ZXM+PHllYXI+MjAxNjwveWVhcj48L2RhdGVzPjx1cmxzPjxyZWxh
dGVkLXVybHM+PHVybD5odHRwOi8vam5ucC5ibWouY29tL2NvbnRlbnQvODcvNS80NzYuYWJzdHJh
Y3Q8L3VybD48L3JlbGF0ZWQtdXJscz48L3VybHM+PGVsZWN0cm9uaWMtcmVzb3VyY2UtbnVtPjEw
LjExMzYvam5ucC0yMDE0LTMxMDA5NTwvZWxlY3Ryb25pYy1yZXNvdXJjZS1udW0+PC9yZWNvcmQ+
PC9DaXRlPjwvRW5kTm90ZT5=
</w:fldData>
        </w:fldChar>
      </w:r>
      <w:r w:rsidR="00A255B8">
        <w:rPr>
          <w:rFonts w:ascii="Times New Roman" w:hAnsi="Times New Roman" w:cs="Times New Roman"/>
          <w:sz w:val="24"/>
          <w:szCs w:val="24"/>
        </w:rPr>
        <w:instrText xml:space="preserve"> ADDIN EN.CITE.DATA </w:instrText>
      </w:r>
      <w:r w:rsidR="00A255B8">
        <w:rPr>
          <w:rFonts w:ascii="Times New Roman" w:hAnsi="Times New Roman" w:cs="Times New Roman"/>
          <w:sz w:val="24"/>
          <w:szCs w:val="24"/>
        </w:rPr>
      </w:r>
      <w:r w:rsidR="00A255B8">
        <w:rPr>
          <w:rFonts w:ascii="Times New Roman" w:hAnsi="Times New Roman" w:cs="Times New Roman"/>
          <w:sz w:val="24"/>
          <w:szCs w:val="24"/>
        </w:rPr>
        <w:fldChar w:fldCharType="end"/>
      </w:r>
      <w:r w:rsidR="0018513D">
        <w:rPr>
          <w:rFonts w:ascii="Times New Roman" w:hAnsi="Times New Roman" w:cs="Times New Roman"/>
          <w:sz w:val="24"/>
          <w:szCs w:val="24"/>
        </w:rPr>
      </w:r>
      <w:r w:rsidR="0018513D">
        <w:rPr>
          <w:rFonts w:ascii="Times New Roman" w:hAnsi="Times New Roman" w:cs="Times New Roman"/>
          <w:sz w:val="24"/>
          <w:szCs w:val="24"/>
        </w:rPr>
        <w:fldChar w:fldCharType="separate"/>
      </w:r>
      <w:r w:rsidR="00A255B8">
        <w:rPr>
          <w:rFonts w:ascii="Times New Roman" w:hAnsi="Times New Roman" w:cs="Times New Roman"/>
          <w:noProof/>
          <w:sz w:val="24"/>
          <w:szCs w:val="24"/>
        </w:rPr>
        <w:t>[21, 22]</w:t>
      </w:r>
      <w:r w:rsidR="0018513D">
        <w:rPr>
          <w:rFonts w:ascii="Times New Roman" w:hAnsi="Times New Roman" w:cs="Times New Roman"/>
          <w:sz w:val="24"/>
          <w:szCs w:val="24"/>
        </w:rPr>
        <w:fldChar w:fldCharType="end"/>
      </w:r>
      <w:r w:rsidR="00D37F18">
        <w:rPr>
          <w:rFonts w:ascii="Times New Roman" w:hAnsi="Times New Roman" w:cs="Times New Roman"/>
          <w:sz w:val="24"/>
          <w:szCs w:val="24"/>
        </w:rPr>
        <w:t>.</w:t>
      </w:r>
      <w:r w:rsidR="00C90C59">
        <w:rPr>
          <w:rFonts w:ascii="Times New Roman" w:hAnsi="Times New Roman" w:cs="Times New Roman"/>
          <w:sz w:val="24"/>
          <w:szCs w:val="24"/>
        </w:rPr>
        <w:t xml:space="preserve"> </w:t>
      </w:r>
    </w:p>
    <w:p w14:paraId="2ED03E72" w14:textId="571EBA34" w:rsidR="00D7041E" w:rsidRDefault="00E37F19" w:rsidP="00A4290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Previous research therefore suggests that dementia risk may be lower among RA patients taking a </w:t>
      </w:r>
      <w:proofErr w:type="spellStart"/>
      <w:r>
        <w:rPr>
          <w:rFonts w:ascii="Times New Roman" w:hAnsi="Times New Roman" w:cs="Times New Roman"/>
          <w:sz w:val="24"/>
          <w:szCs w:val="24"/>
        </w:rPr>
        <w:t>TNFi</w:t>
      </w:r>
      <w:proofErr w:type="spellEnd"/>
      <w:r>
        <w:rPr>
          <w:rFonts w:ascii="Times New Roman" w:hAnsi="Times New Roman" w:cs="Times New Roman"/>
          <w:sz w:val="24"/>
          <w:szCs w:val="24"/>
        </w:rPr>
        <w:t xml:space="preserve">. However, </w:t>
      </w:r>
      <w:r w:rsidR="00EA3E3E">
        <w:rPr>
          <w:rFonts w:ascii="Times New Roman" w:hAnsi="Times New Roman" w:cs="Times New Roman"/>
          <w:sz w:val="24"/>
          <w:szCs w:val="24"/>
        </w:rPr>
        <w:t>there is a lack of longitudinal</w:t>
      </w:r>
      <w:r w:rsidR="006D706A">
        <w:rPr>
          <w:rFonts w:ascii="Times New Roman" w:hAnsi="Times New Roman" w:cs="Times New Roman"/>
          <w:sz w:val="24"/>
          <w:szCs w:val="24"/>
        </w:rPr>
        <w:t xml:space="preserve"> </w:t>
      </w:r>
      <w:r w:rsidR="00C67099">
        <w:rPr>
          <w:rFonts w:ascii="Times New Roman" w:hAnsi="Times New Roman" w:cs="Times New Roman"/>
          <w:sz w:val="24"/>
          <w:szCs w:val="24"/>
        </w:rPr>
        <w:t>studies that provide</w:t>
      </w:r>
      <w:r w:rsidR="006D706A">
        <w:rPr>
          <w:rFonts w:ascii="Times New Roman" w:hAnsi="Times New Roman" w:cs="Times New Roman"/>
          <w:sz w:val="24"/>
          <w:szCs w:val="24"/>
        </w:rPr>
        <w:t xml:space="preserve"> evidence for a protective effect against cognitive decline over time</w:t>
      </w:r>
      <w:r w:rsidR="00123153">
        <w:rPr>
          <w:rFonts w:ascii="Times New Roman" w:hAnsi="Times New Roman" w:cs="Times New Roman"/>
          <w:sz w:val="24"/>
          <w:szCs w:val="24"/>
        </w:rPr>
        <w:t>.</w:t>
      </w:r>
      <w:r w:rsidR="002E3A06">
        <w:rPr>
          <w:rFonts w:ascii="Times New Roman" w:hAnsi="Times New Roman" w:cs="Times New Roman"/>
          <w:sz w:val="24"/>
          <w:szCs w:val="24"/>
        </w:rPr>
        <w:t xml:space="preserve"> </w:t>
      </w:r>
      <w:r w:rsidR="0029328A">
        <w:rPr>
          <w:rFonts w:ascii="Times New Roman" w:hAnsi="Times New Roman" w:cs="Times New Roman"/>
          <w:sz w:val="24"/>
          <w:szCs w:val="24"/>
        </w:rPr>
        <w:t xml:space="preserve">A </w:t>
      </w:r>
      <w:r w:rsidR="00AB58D4">
        <w:rPr>
          <w:rFonts w:ascii="Times New Roman" w:hAnsi="Times New Roman" w:cs="Times New Roman"/>
          <w:sz w:val="24"/>
          <w:szCs w:val="24"/>
        </w:rPr>
        <w:t xml:space="preserve">twelve-week </w:t>
      </w:r>
      <w:r w:rsidR="0029328A">
        <w:rPr>
          <w:rFonts w:ascii="Times New Roman" w:hAnsi="Times New Roman" w:cs="Times New Roman"/>
          <w:sz w:val="24"/>
          <w:szCs w:val="24"/>
        </w:rPr>
        <w:t>pilot study</w:t>
      </w:r>
      <w:r w:rsidR="007515D2">
        <w:rPr>
          <w:rFonts w:ascii="Times New Roman" w:hAnsi="Times New Roman" w:cs="Times New Roman"/>
          <w:sz w:val="24"/>
          <w:szCs w:val="24"/>
        </w:rPr>
        <w:t xml:space="preserve"> of 15 RA </w:t>
      </w:r>
      <w:r w:rsidR="00AB58D4">
        <w:rPr>
          <w:rFonts w:ascii="Times New Roman" w:hAnsi="Times New Roman" w:cs="Times New Roman"/>
          <w:sz w:val="24"/>
          <w:szCs w:val="24"/>
        </w:rPr>
        <w:t xml:space="preserve">patients without diagnosed cognitive impairment found that </w:t>
      </w:r>
      <w:proofErr w:type="spellStart"/>
      <w:r w:rsidR="0009297F">
        <w:rPr>
          <w:rFonts w:ascii="Times New Roman" w:hAnsi="Times New Roman" w:cs="Times New Roman"/>
          <w:sz w:val="24"/>
          <w:szCs w:val="24"/>
        </w:rPr>
        <w:t>TNFi</w:t>
      </w:r>
      <w:proofErr w:type="spellEnd"/>
      <w:r w:rsidR="0009297F">
        <w:rPr>
          <w:rFonts w:ascii="Times New Roman" w:hAnsi="Times New Roman" w:cs="Times New Roman"/>
          <w:sz w:val="24"/>
          <w:szCs w:val="24"/>
        </w:rPr>
        <w:t xml:space="preserve"> treatment was associated with improvement in cognitive function</w:t>
      </w:r>
      <w:r w:rsidR="008D66C7">
        <w:rPr>
          <w:rFonts w:ascii="Times New Roman" w:hAnsi="Times New Roman" w:cs="Times New Roman"/>
          <w:sz w:val="24"/>
          <w:szCs w:val="24"/>
        </w:rPr>
        <w:t xml:space="preserve"> </w:t>
      </w:r>
      <w:r w:rsidR="008D66C7">
        <w:rPr>
          <w:rFonts w:ascii="Times New Roman" w:hAnsi="Times New Roman" w:cs="Times New Roman"/>
          <w:sz w:val="24"/>
          <w:szCs w:val="24"/>
        </w:rPr>
        <w:fldChar w:fldCharType="begin"/>
      </w:r>
      <w:r w:rsidR="00A255B8">
        <w:rPr>
          <w:rFonts w:ascii="Times New Roman" w:hAnsi="Times New Roman" w:cs="Times New Roman"/>
          <w:sz w:val="24"/>
          <w:szCs w:val="24"/>
        </w:rPr>
        <w:instrText xml:space="preserve"> ADDIN EN.CITE &lt;EndNote&gt;&lt;Cite&gt;&lt;Author&gt;Raftery&lt;/Author&gt;&lt;Year&gt;2012&lt;/Year&gt;&lt;RecNum&gt;38&lt;/RecNum&gt;&lt;DisplayText&gt;[23]&lt;/DisplayText&gt;&lt;record&gt;&lt;rec-number&gt;38&lt;/rec-number&gt;&lt;foreign-keys&gt;&lt;key app="EN" db-id="pwdfwz5vr2fpsae9vaqprex89wd29w5a9zz0" timestamp="1683663801"&gt;38&lt;/key&gt;&lt;/foreign-keys&gt;&lt;ref-type name="Journal Article"&gt;17&lt;/ref-type&gt;&lt;contributors&gt;&lt;authors&gt;&lt;author&gt;Raftery, Graham&lt;/author&gt;&lt;author&gt;He, Jiabao&lt;/author&gt;&lt;author&gt;Pearce, Ruth&lt;/author&gt;&lt;author&gt;Birchall, Daniel&lt;/author&gt;&lt;author&gt;Newton, Julia L.&lt;/author&gt;&lt;author&gt;Blamire, Andrew M.&lt;/author&gt;&lt;author&gt;Isaacs, John D.&lt;/author&gt;&lt;/authors&gt;&lt;/contributors&gt;&lt;titles&gt;&lt;title&gt;Disease activity and cognition in rheumatoid arthritis: an open label pilot study&lt;/title&gt;&lt;secondary-title&gt;Arthritis Research &amp;amp; Therapy&lt;/secondary-title&gt;&lt;/titles&gt;&lt;periodical&gt;&lt;full-title&gt;Arthritis Research &amp;amp; Therapy&lt;/full-title&gt;&lt;/periodical&gt;&lt;pages&gt;R263&lt;/pages&gt;&lt;volume&gt;14&lt;/volume&gt;&lt;number&gt;6&lt;/number&gt;&lt;dates&gt;&lt;year&gt;2012&lt;/year&gt;&lt;pub-dates&gt;&lt;date&gt;2012/12/04&lt;/date&gt;&lt;/pub-dates&gt;&lt;/dates&gt;&lt;isbn&gt;1478-6354&lt;/isbn&gt;&lt;urls&gt;&lt;related-urls&gt;&lt;url&gt;https://doi.org/10.1186/ar4108&lt;/url&gt;&lt;/related-urls&gt;&lt;/urls&gt;&lt;electronic-resource-num&gt;10.1186/ar4108&lt;/electronic-resource-num&gt;&lt;/record&gt;&lt;/Cite&gt;&lt;/EndNote&gt;</w:instrText>
      </w:r>
      <w:r w:rsidR="008D66C7">
        <w:rPr>
          <w:rFonts w:ascii="Times New Roman" w:hAnsi="Times New Roman" w:cs="Times New Roman"/>
          <w:sz w:val="24"/>
          <w:szCs w:val="24"/>
        </w:rPr>
        <w:fldChar w:fldCharType="separate"/>
      </w:r>
      <w:r w:rsidR="00A255B8">
        <w:rPr>
          <w:rFonts w:ascii="Times New Roman" w:hAnsi="Times New Roman" w:cs="Times New Roman"/>
          <w:noProof/>
          <w:sz w:val="24"/>
          <w:szCs w:val="24"/>
        </w:rPr>
        <w:t>[23]</w:t>
      </w:r>
      <w:r w:rsidR="008D66C7">
        <w:rPr>
          <w:rFonts w:ascii="Times New Roman" w:hAnsi="Times New Roman" w:cs="Times New Roman"/>
          <w:sz w:val="24"/>
          <w:szCs w:val="24"/>
        </w:rPr>
        <w:fldChar w:fldCharType="end"/>
      </w:r>
      <w:r w:rsidR="008D66C7">
        <w:rPr>
          <w:rFonts w:ascii="Times New Roman" w:hAnsi="Times New Roman" w:cs="Times New Roman"/>
          <w:sz w:val="24"/>
          <w:szCs w:val="24"/>
        </w:rPr>
        <w:t xml:space="preserve">, but further evidence </w:t>
      </w:r>
      <w:r w:rsidR="00983482">
        <w:rPr>
          <w:rFonts w:ascii="Times New Roman" w:hAnsi="Times New Roman" w:cs="Times New Roman"/>
          <w:sz w:val="24"/>
          <w:szCs w:val="24"/>
        </w:rPr>
        <w:t xml:space="preserve">with larger samples </w:t>
      </w:r>
      <w:r w:rsidR="00C67099">
        <w:rPr>
          <w:rFonts w:ascii="Times New Roman" w:hAnsi="Times New Roman" w:cs="Times New Roman"/>
          <w:sz w:val="24"/>
          <w:szCs w:val="24"/>
        </w:rPr>
        <w:t xml:space="preserve">and longer follow-up times </w:t>
      </w:r>
      <w:r w:rsidR="00983482">
        <w:rPr>
          <w:rFonts w:ascii="Times New Roman" w:hAnsi="Times New Roman" w:cs="Times New Roman"/>
          <w:sz w:val="24"/>
          <w:szCs w:val="24"/>
        </w:rPr>
        <w:t>is necessary to draw conclusions.</w:t>
      </w:r>
      <w:r w:rsidR="00123153">
        <w:rPr>
          <w:rFonts w:ascii="Times New Roman" w:hAnsi="Times New Roman" w:cs="Times New Roman"/>
          <w:sz w:val="24"/>
          <w:szCs w:val="24"/>
        </w:rPr>
        <w:t xml:space="preserve"> </w:t>
      </w:r>
      <w:r w:rsidR="001E7F09">
        <w:rPr>
          <w:rFonts w:ascii="Times New Roman" w:hAnsi="Times New Roman" w:cs="Times New Roman"/>
          <w:sz w:val="24"/>
          <w:szCs w:val="24"/>
        </w:rPr>
        <w:t>The</w:t>
      </w:r>
      <w:r w:rsidR="0038771A" w:rsidRPr="0038771A">
        <w:rPr>
          <w:rFonts w:ascii="Times New Roman" w:hAnsi="Times New Roman" w:cs="Times New Roman"/>
          <w:sz w:val="24"/>
          <w:szCs w:val="24"/>
        </w:rPr>
        <w:t xml:space="preserve"> rheumatoid arthritis medication and memory study</w:t>
      </w:r>
      <w:r w:rsidR="0038771A">
        <w:rPr>
          <w:rFonts w:ascii="Times New Roman" w:hAnsi="Times New Roman" w:cs="Times New Roman"/>
          <w:sz w:val="24"/>
          <w:szCs w:val="24"/>
        </w:rPr>
        <w:t xml:space="preserve"> (RESIST)</w:t>
      </w:r>
      <w:r w:rsidR="0038771A" w:rsidRPr="0038771A">
        <w:rPr>
          <w:rFonts w:ascii="Times New Roman" w:hAnsi="Times New Roman" w:cs="Times New Roman"/>
          <w:sz w:val="24"/>
          <w:szCs w:val="24"/>
        </w:rPr>
        <w:t xml:space="preserve"> </w:t>
      </w:r>
      <w:r w:rsidR="00F21C50">
        <w:rPr>
          <w:rFonts w:ascii="Times New Roman" w:hAnsi="Times New Roman" w:cs="Times New Roman"/>
          <w:sz w:val="24"/>
          <w:szCs w:val="24"/>
        </w:rPr>
        <w:t xml:space="preserve">examined </w:t>
      </w:r>
      <w:r w:rsidR="00704908">
        <w:rPr>
          <w:rFonts w:ascii="Times New Roman" w:hAnsi="Times New Roman" w:cs="Times New Roman"/>
          <w:sz w:val="24"/>
          <w:szCs w:val="24"/>
        </w:rPr>
        <w:t xml:space="preserve">whether treatment with a </w:t>
      </w:r>
      <w:proofErr w:type="spellStart"/>
      <w:r w:rsidR="00704908">
        <w:rPr>
          <w:rFonts w:ascii="Times New Roman" w:hAnsi="Times New Roman" w:cs="Times New Roman"/>
          <w:sz w:val="24"/>
          <w:szCs w:val="24"/>
        </w:rPr>
        <w:t>TNFi</w:t>
      </w:r>
      <w:proofErr w:type="spellEnd"/>
      <w:r w:rsidR="00704908">
        <w:rPr>
          <w:rFonts w:ascii="Times New Roman" w:hAnsi="Times New Roman" w:cs="Times New Roman"/>
          <w:sz w:val="24"/>
          <w:szCs w:val="24"/>
        </w:rPr>
        <w:t xml:space="preserve"> </w:t>
      </w:r>
      <w:r w:rsidR="00704908">
        <w:rPr>
          <w:rFonts w:ascii="Times New Roman" w:hAnsi="Times New Roman" w:cs="Times New Roman"/>
          <w:sz w:val="24"/>
          <w:szCs w:val="24"/>
        </w:rPr>
        <w:lastRenderedPageBreak/>
        <w:t xml:space="preserve">may </w:t>
      </w:r>
      <w:r w:rsidR="00C44727">
        <w:rPr>
          <w:rFonts w:ascii="Times New Roman" w:hAnsi="Times New Roman" w:cs="Times New Roman"/>
          <w:sz w:val="24"/>
          <w:szCs w:val="24"/>
        </w:rPr>
        <w:t xml:space="preserve">be associated with </w:t>
      </w:r>
      <w:r w:rsidR="00704908">
        <w:rPr>
          <w:rFonts w:ascii="Times New Roman" w:hAnsi="Times New Roman" w:cs="Times New Roman"/>
          <w:sz w:val="24"/>
          <w:szCs w:val="24"/>
        </w:rPr>
        <w:t>reduce</w:t>
      </w:r>
      <w:r w:rsidR="00C44727">
        <w:rPr>
          <w:rFonts w:ascii="Times New Roman" w:hAnsi="Times New Roman" w:cs="Times New Roman"/>
          <w:sz w:val="24"/>
          <w:szCs w:val="24"/>
        </w:rPr>
        <w:t>d</w:t>
      </w:r>
      <w:r w:rsidR="00704908">
        <w:rPr>
          <w:rFonts w:ascii="Times New Roman" w:hAnsi="Times New Roman" w:cs="Times New Roman"/>
          <w:sz w:val="24"/>
          <w:szCs w:val="24"/>
        </w:rPr>
        <w:t xml:space="preserve"> cognitive decline in RA patien</w:t>
      </w:r>
      <w:r w:rsidR="001C7918">
        <w:rPr>
          <w:rFonts w:ascii="Times New Roman" w:hAnsi="Times New Roman" w:cs="Times New Roman"/>
          <w:sz w:val="24"/>
          <w:szCs w:val="24"/>
        </w:rPr>
        <w:t xml:space="preserve">ts with MCI. It was hypothesised that </w:t>
      </w:r>
      <w:r w:rsidR="00B90B81">
        <w:rPr>
          <w:rFonts w:ascii="Times New Roman" w:hAnsi="Times New Roman" w:cs="Times New Roman"/>
          <w:sz w:val="24"/>
          <w:szCs w:val="24"/>
        </w:rPr>
        <w:t>RA</w:t>
      </w:r>
      <w:r w:rsidR="001C7918">
        <w:rPr>
          <w:rFonts w:ascii="Times New Roman" w:hAnsi="Times New Roman" w:cs="Times New Roman"/>
          <w:sz w:val="24"/>
          <w:szCs w:val="24"/>
        </w:rPr>
        <w:t xml:space="preserve"> patients t</w:t>
      </w:r>
      <w:r w:rsidR="00B90B81">
        <w:rPr>
          <w:rFonts w:ascii="Times New Roman" w:hAnsi="Times New Roman" w:cs="Times New Roman"/>
          <w:sz w:val="24"/>
          <w:szCs w:val="24"/>
        </w:rPr>
        <w:t>reated with</w:t>
      </w:r>
      <w:r w:rsidR="001C7918">
        <w:rPr>
          <w:rFonts w:ascii="Times New Roman" w:hAnsi="Times New Roman" w:cs="Times New Roman"/>
          <w:sz w:val="24"/>
          <w:szCs w:val="24"/>
        </w:rPr>
        <w:t xml:space="preserve"> a </w:t>
      </w:r>
      <w:proofErr w:type="spellStart"/>
      <w:r w:rsidR="001C7918">
        <w:rPr>
          <w:rFonts w:ascii="Times New Roman" w:hAnsi="Times New Roman" w:cs="Times New Roman"/>
          <w:sz w:val="24"/>
          <w:szCs w:val="24"/>
        </w:rPr>
        <w:t>TNFi</w:t>
      </w:r>
      <w:proofErr w:type="spellEnd"/>
      <w:r w:rsidR="001C7918">
        <w:rPr>
          <w:rFonts w:ascii="Times New Roman" w:hAnsi="Times New Roman" w:cs="Times New Roman"/>
          <w:sz w:val="24"/>
          <w:szCs w:val="24"/>
        </w:rPr>
        <w:t xml:space="preserve"> would </w:t>
      </w:r>
      <w:r w:rsidR="00A9072D">
        <w:rPr>
          <w:rFonts w:ascii="Times New Roman" w:hAnsi="Times New Roman" w:cs="Times New Roman"/>
          <w:sz w:val="24"/>
          <w:szCs w:val="24"/>
        </w:rPr>
        <w:t xml:space="preserve">show </w:t>
      </w:r>
      <w:r w:rsidR="00293692">
        <w:rPr>
          <w:rFonts w:ascii="Times New Roman" w:hAnsi="Times New Roman" w:cs="Times New Roman"/>
          <w:sz w:val="24"/>
          <w:szCs w:val="24"/>
        </w:rPr>
        <w:t>less</w:t>
      </w:r>
      <w:r w:rsidR="00A9072D">
        <w:rPr>
          <w:rFonts w:ascii="Times New Roman" w:hAnsi="Times New Roman" w:cs="Times New Roman"/>
          <w:sz w:val="24"/>
          <w:szCs w:val="24"/>
        </w:rPr>
        <w:t xml:space="preserve"> decline over an 18-month period compared to those taking a </w:t>
      </w:r>
      <w:proofErr w:type="spellStart"/>
      <w:r w:rsidR="00F21C50">
        <w:rPr>
          <w:rFonts w:ascii="Times New Roman" w:hAnsi="Times New Roman" w:cs="Times New Roman"/>
          <w:sz w:val="24"/>
          <w:szCs w:val="24"/>
        </w:rPr>
        <w:t>cs</w:t>
      </w:r>
      <w:r w:rsidR="00A9072D">
        <w:rPr>
          <w:rFonts w:ascii="Times New Roman" w:hAnsi="Times New Roman" w:cs="Times New Roman"/>
          <w:sz w:val="24"/>
          <w:szCs w:val="24"/>
        </w:rPr>
        <w:t>DMARD</w:t>
      </w:r>
      <w:proofErr w:type="spellEnd"/>
      <w:r w:rsidR="00A9072D">
        <w:rPr>
          <w:rFonts w:ascii="Times New Roman" w:hAnsi="Times New Roman" w:cs="Times New Roman"/>
          <w:sz w:val="24"/>
          <w:szCs w:val="24"/>
        </w:rPr>
        <w:t xml:space="preserve">. </w:t>
      </w:r>
    </w:p>
    <w:p w14:paraId="1A98FF3B" w14:textId="38D34501" w:rsidR="00321D75" w:rsidRPr="00113799" w:rsidRDefault="004F38EF" w:rsidP="00FF6B4E">
      <w:pPr>
        <w:pStyle w:val="NoSpacing"/>
        <w:spacing w:line="480" w:lineRule="auto"/>
        <w:rPr>
          <w:rFonts w:ascii="Times New Roman" w:hAnsi="Times New Roman" w:cs="Times New Roman"/>
          <w:b/>
          <w:bCs/>
          <w:sz w:val="24"/>
          <w:szCs w:val="24"/>
        </w:rPr>
      </w:pPr>
      <w:r w:rsidRPr="003479C4">
        <w:rPr>
          <w:rFonts w:ascii="Times New Roman" w:hAnsi="Times New Roman" w:cs="Times New Roman"/>
          <w:b/>
          <w:bCs/>
          <w:sz w:val="24"/>
          <w:szCs w:val="24"/>
        </w:rPr>
        <w:t>METHODS</w:t>
      </w:r>
    </w:p>
    <w:p w14:paraId="38436A13" w14:textId="46A21D8E" w:rsidR="00203222" w:rsidRPr="00A42903" w:rsidRDefault="00DB41E2" w:rsidP="00FF6B4E">
      <w:pPr>
        <w:pStyle w:val="NoSpacing"/>
        <w:spacing w:line="480" w:lineRule="auto"/>
        <w:rPr>
          <w:rFonts w:ascii="Times New Roman" w:hAnsi="Times New Roman" w:cs="Times New Roman"/>
          <w:b/>
          <w:bCs/>
          <w:i/>
          <w:iCs/>
          <w:sz w:val="24"/>
          <w:szCs w:val="24"/>
        </w:rPr>
      </w:pPr>
      <w:r w:rsidRPr="00A42903">
        <w:rPr>
          <w:rFonts w:ascii="Times New Roman" w:hAnsi="Times New Roman" w:cs="Times New Roman"/>
          <w:b/>
          <w:bCs/>
          <w:i/>
          <w:iCs/>
          <w:sz w:val="24"/>
          <w:szCs w:val="24"/>
        </w:rPr>
        <w:t xml:space="preserve">Design and </w:t>
      </w:r>
      <w:r w:rsidR="00407EFC">
        <w:rPr>
          <w:rFonts w:ascii="Times New Roman" w:hAnsi="Times New Roman" w:cs="Times New Roman"/>
          <w:b/>
          <w:bCs/>
          <w:i/>
          <w:iCs/>
          <w:sz w:val="24"/>
          <w:szCs w:val="24"/>
        </w:rPr>
        <w:t>p</w:t>
      </w:r>
      <w:r w:rsidR="00DB5B81" w:rsidRPr="00A42903">
        <w:rPr>
          <w:rFonts w:ascii="Times New Roman" w:hAnsi="Times New Roman" w:cs="Times New Roman"/>
          <w:b/>
          <w:bCs/>
          <w:i/>
          <w:iCs/>
          <w:sz w:val="24"/>
          <w:szCs w:val="24"/>
        </w:rPr>
        <w:t>articipants</w:t>
      </w:r>
    </w:p>
    <w:p w14:paraId="4CB86BDA" w14:textId="7E7A0ABC" w:rsidR="00203222" w:rsidRDefault="00CD60AE" w:rsidP="00A4290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RESIST was a longitudinal, observational study </w:t>
      </w:r>
      <w:r w:rsidR="00AF7D40">
        <w:rPr>
          <w:rFonts w:ascii="Times New Roman" w:hAnsi="Times New Roman" w:cs="Times New Roman"/>
          <w:sz w:val="24"/>
          <w:szCs w:val="24"/>
        </w:rPr>
        <w:t xml:space="preserve">examining </w:t>
      </w:r>
      <w:r w:rsidR="001D312B">
        <w:rPr>
          <w:rFonts w:ascii="Times New Roman" w:hAnsi="Times New Roman" w:cs="Times New Roman"/>
          <w:sz w:val="24"/>
          <w:szCs w:val="24"/>
        </w:rPr>
        <w:t>cognitive change in older adults</w:t>
      </w:r>
      <w:r w:rsidR="00AF7D40">
        <w:rPr>
          <w:rFonts w:ascii="Times New Roman" w:hAnsi="Times New Roman" w:cs="Times New Roman"/>
          <w:sz w:val="24"/>
          <w:szCs w:val="24"/>
        </w:rPr>
        <w:t xml:space="preserve"> with both RA and MCI</w:t>
      </w:r>
      <w:r w:rsidR="001D312B">
        <w:rPr>
          <w:rFonts w:ascii="Times New Roman" w:hAnsi="Times New Roman" w:cs="Times New Roman"/>
          <w:sz w:val="24"/>
          <w:szCs w:val="24"/>
        </w:rPr>
        <w:t>.</w:t>
      </w:r>
      <w:r w:rsidR="00C14006">
        <w:rPr>
          <w:rFonts w:ascii="Times New Roman" w:hAnsi="Times New Roman" w:cs="Times New Roman"/>
          <w:sz w:val="24"/>
          <w:szCs w:val="24"/>
        </w:rPr>
        <w:t xml:space="preserve"> </w:t>
      </w:r>
      <w:r w:rsidR="00B550DA">
        <w:rPr>
          <w:rFonts w:ascii="Times New Roman" w:hAnsi="Times New Roman" w:cs="Times New Roman"/>
          <w:sz w:val="24"/>
          <w:szCs w:val="24"/>
        </w:rPr>
        <w:t>Data were collected</w:t>
      </w:r>
      <w:r w:rsidR="00332D48">
        <w:rPr>
          <w:rFonts w:ascii="Times New Roman" w:hAnsi="Times New Roman" w:cs="Times New Roman"/>
          <w:sz w:val="24"/>
          <w:szCs w:val="24"/>
        </w:rPr>
        <w:t xml:space="preserve"> </w:t>
      </w:r>
      <w:r w:rsidR="0078455F">
        <w:rPr>
          <w:rFonts w:ascii="Times New Roman" w:hAnsi="Times New Roman" w:cs="Times New Roman"/>
          <w:sz w:val="24"/>
          <w:szCs w:val="24"/>
        </w:rPr>
        <w:t xml:space="preserve">during four visits to participants’ homes over an </w:t>
      </w:r>
      <w:r w:rsidR="0098121A">
        <w:rPr>
          <w:rFonts w:ascii="Times New Roman" w:hAnsi="Times New Roman" w:cs="Times New Roman"/>
          <w:sz w:val="24"/>
          <w:szCs w:val="24"/>
        </w:rPr>
        <w:t>18</w:t>
      </w:r>
      <w:r w:rsidR="0078455F">
        <w:rPr>
          <w:rFonts w:ascii="Times New Roman" w:hAnsi="Times New Roman" w:cs="Times New Roman"/>
          <w:sz w:val="24"/>
          <w:szCs w:val="24"/>
        </w:rPr>
        <w:t xml:space="preserve">-month period. </w:t>
      </w:r>
      <w:r w:rsidR="001D312B">
        <w:rPr>
          <w:rFonts w:ascii="Times New Roman" w:hAnsi="Times New Roman" w:cs="Times New Roman"/>
          <w:sz w:val="24"/>
          <w:szCs w:val="24"/>
        </w:rPr>
        <w:t>Study eligibility criteria were</w:t>
      </w:r>
      <w:r w:rsidR="00B51E6F">
        <w:rPr>
          <w:rFonts w:ascii="Times New Roman" w:hAnsi="Times New Roman" w:cs="Times New Roman"/>
          <w:sz w:val="24"/>
          <w:szCs w:val="24"/>
        </w:rPr>
        <w:t>: a)</w:t>
      </w:r>
      <w:r w:rsidR="001D312B">
        <w:rPr>
          <w:rFonts w:ascii="Times New Roman" w:hAnsi="Times New Roman" w:cs="Times New Roman"/>
          <w:sz w:val="24"/>
          <w:szCs w:val="24"/>
        </w:rPr>
        <w:t xml:space="preserve"> </w:t>
      </w:r>
      <w:r w:rsidR="00DB41E2">
        <w:rPr>
          <w:rFonts w:ascii="Times New Roman" w:hAnsi="Times New Roman" w:cs="Times New Roman"/>
          <w:sz w:val="24"/>
          <w:szCs w:val="24"/>
        </w:rPr>
        <w:t>age</w:t>
      </w:r>
      <w:r w:rsidR="00B51E6F">
        <w:rPr>
          <w:rFonts w:ascii="Times New Roman" w:hAnsi="Times New Roman" w:cs="Times New Roman"/>
          <w:sz w:val="24"/>
          <w:szCs w:val="24"/>
        </w:rPr>
        <w:t xml:space="preserve"> 55 and over; </w:t>
      </w:r>
      <w:r w:rsidR="00227E07">
        <w:rPr>
          <w:rFonts w:ascii="Times New Roman" w:hAnsi="Times New Roman" w:cs="Times New Roman"/>
          <w:sz w:val="24"/>
          <w:szCs w:val="24"/>
        </w:rPr>
        <w:t>b) fluent in English; c</w:t>
      </w:r>
      <w:r w:rsidR="001A508B">
        <w:rPr>
          <w:rFonts w:ascii="Times New Roman" w:hAnsi="Times New Roman" w:cs="Times New Roman"/>
          <w:sz w:val="24"/>
          <w:szCs w:val="24"/>
        </w:rPr>
        <w:t>) able to give informed consent</w:t>
      </w:r>
      <w:r w:rsidR="00E816FE">
        <w:rPr>
          <w:rFonts w:ascii="Times New Roman" w:hAnsi="Times New Roman" w:cs="Times New Roman"/>
          <w:sz w:val="24"/>
          <w:szCs w:val="24"/>
        </w:rPr>
        <w:t xml:space="preserve"> to participate; </w:t>
      </w:r>
      <w:r w:rsidR="00227E07">
        <w:rPr>
          <w:rFonts w:ascii="Times New Roman" w:hAnsi="Times New Roman" w:cs="Times New Roman"/>
          <w:sz w:val="24"/>
          <w:szCs w:val="24"/>
        </w:rPr>
        <w:t>d</w:t>
      </w:r>
      <w:r w:rsidR="00E816FE">
        <w:rPr>
          <w:rFonts w:ascii="Times New Roman" w:hAnsi="Times New Roman" w:cs="Times New Roman"/>
          <w:sz w:val="24"/>
          <w:szCs w:val="24"/>
        </w:rPr>
        <w:t xml:space="preserve">) willing and able </w:t>
      </w:r>
      <w:r w:rsidR="00AB28AF">
        <w:rPr>
          <w:rFonts w:ascii="Times New Roman" w:hAnsi="Times New Roman" w:cs="Times New Roman"/>
          <w:sz w:val="24"/>
          <w:szCs w:val="24"/>
        </w:rPr>
        <w:t xml:space="preserve">to participate for the duration of the study; </w:t>
      </w:r>
      <w:r w:rsidR="00227E07">
        <w:rPr>
          <w:rFonts w:ascii="Times New Roman" w:hAnsi="Times New Roman" w:cs="Times New Roman"/>
          <w:sz w:val="24"/>
          <w:szCs w:val="24"/>
        </w:rPr>
        <w:t>e</w:t>
      </w:r>
      <w:r w:rsidR="00AB28AF">
        <w:rPr>
          <w:rFonts w:ascii="Times New Roman" w:hAnsi="Times New Roman" w:cs="Times New Roman"/>
          <w:sz w:val="24"/>
          <w:szCs w:val="24"/>
        </w:rPr>
        <w:t xml:space="preserve">) diagnosis of RA according to EULAR/ACR criteria </w:t>
      </w:r>
      <w:r w:rsidR="00EF7ADF">
        <w:rPr>
          <w:rFonts w:ascii="Times New Roman" w:hAnsi="Times New Roman" w:cs="Times New Roman"/>
          <w:sz w:val="24"/>
          <w:szCs w:val="24"/>
        </w:rPr>
        <w:fldChar w:fldCharType="begin">
          <w:fldData xml:space="preserve">PEVuZE5vdGU+PENpdGU+PEF1dGhvcj5BbGV0YWhhPC9BdXRob3I+PFllYXI+MjAxMDwvWWVhcj48
UmVjTnVtPjc8L1JlY051bT48RGlzcGxheVRleHQ+WzI0XTwvRGlzcGxheVRleHQ+PHJlY29yZD48
cmVjLW51bWJlcj43PC9yZWMtbnVtYmVyPjxmb3JlaWduLWtleXM+PGtleSBhcHA9IkVOIiBkYi1p
ZD0icHdkZnd6NXZyMmZwc2FlOXZhcXByZXg4OXdkMjl3NWE5enowIiB0aW1lc3RhbXA9IjE2Nzk2
NjA0MzAiPjc8L2tleT48L2ZvcmVpZ24ta2V5cz48cmVmLXR5cGUgbmFtZT0iSm91cm5hbCBBcnRp
Y2xlIj4xNzwvcmVmLXR5cGU+PGNvbnRyaWJ1dG9ycz48YXV0aG9ycz48YXV0aG9yPkFsZXRhaGEs
IERhbmllbDwvYXV0aG9yPjxhdXRob3I+TmVvZ2ksIFR1aGluYTwvYXV0aG9yPjxhdXRob3I+U2ls
bWFuLCBBbGFuIEouPC9hdXRob3I+PGF1dGhvcj5GdW5vdml0cywgSnVsaWE8L2F1dGhvcj48YXV0
aG9yPkZlbHNvbiwgRGF2aWQgVC48L2F1dGhvcj48YXV0aG9yPkJpbmdoYW0gSWlpLCBDbGlmdG9u
IE8uPC9hdXRob3I+PGF1dGhvcj5CaXJuYmF1bSwgTmVhbCBTLjwvYXV0aG9yPjxhdXRob3I+QnVy
bWVzdGVyLCBHZXJkIFIuPC9hdXRob3I+PGF1dGhvcj5CeWtlcmssIFZpdmlhbiBQLjwvYXV0aG9y
PjxhdXRob3I+Q29oZW4sIE1hcmMgRC48L2F1dGhvcj48YXV0aG9yPkNvbWJlLCBCZXJuYXJkPC9h
dXRob3I+PGF1dGhvcj5Db3N0ZW5iYWRlciwgS2FyZW4gSC48L2F1dGhvcj48YXV0aG9yPkRvdWdh
ZG9zLCBNYXhpbWU8L2F1dGhvcj48YXV0aG9yPkVtZXJ5LCBQYXVsPC9hdXRob3I+PGF1dGhvcj5G
ZXJyYWNjaW9saSwgR2lhbmZyYW5jbzwvYXV0aG9yPjxhdXRob3I+SGF6ZXMsIEpvaGFubmEgTS4g
Vy48L2F1dGhvcj48YXV0aG9yPkhvYmJzLCBLYXRocnluPC9hdXRob3I+PGF1dGhvcj5IdWl6aW5n
YSwgVG9tIFcuIEouPC9hdXRob3I+PGF1dGhvcj5LYXZhbmF1Z2gsIEFydGh1cjwvYXV0aG9yPjxh
dXRob3I+S2F5LCBKb25hdGhhbjwvYXV0aG9yPjxhdXRob3I+S3ZpZW4sIFRvcmUgSy48L2F1dGhv
cj48YXV0aG9yPkxhaW5nLCBUaW1vdGh5PC9hdXRob3I+PGF1dGhvcj5NZWFzZSwgUGhpbGlwPC9h
dXRob3I+PGF1dGhvcj5Nw6luYXJkLCBIZW5yaSBBLjwvYXV0aG9yPjxhdXRob3I+TW9yZWxhbmQs
IExhcnJ5IFcuPC9hdXRob3I+PGF1dGhvcj5OYWRlbiwgUmF5bW9uZCBMLjwvYXV0aG9yPjxhdXRo
b3I+UGluY3VzLCBUaGVvZG9yZTwvYXV0aG9yPjxhdXRob3I+U21vbGVuLCBKb3NlZiBTLjwvYXV0
aG9yPjxhdXRob3I+U3RhbmlzbGF3c2thLUJpZXJuYXQsIEV3YTwvYXV0aG9yPjxhdXRob3I+U3lt
bW9ucywgRGVib3JhaDwvYXV0aG9yPjxhdXRob3I+VGFrLCBQYXVsIFAuPC9hdXRob3I+PGF1dGhv
cj5VcGNodXJjaCwgS2F0aGVyaW5lIFMuPC9hdXRob3I+PGF1dGhvcj5WZW5jb3Zza8O9LCBKacWZ
w608L2F1dGhvcj48YXV0aG9yPldvbGZlLCBGcmVkZXJpY2s8L2F1dGhvcj48YXV0aG9yPkhhd2tl
ciwgR2lsbGlhbjwvYXV0aG9yPjwvYXV0aG9ycz48L2NvbnRyaWJ1dG9ycz48dGl0bGVzPjx0aXRs
ZT4yMDEwIFJoZXVtYXRvaWQgYXJ0aHJpdGlzIGNsYXNzaWZpY2F0aW9uIGNyaXRlcmlhOiBBbiBB
bWVyaWNhbiBDb2xsZWdlIG9mIFJoZXVtYXRvbG9neS9FdXJvcGVhbiBMZWFndWUgQWdhaW5zdCBS
aGV1bWF0aXNtIGNvbGxhYm9yYXRpdmUgaW5pdGlhdGl2ZTwvdGl0bGU+PHNlY29uZGFyeS10aXRs
ZT5BcnRocml0aXMgJmFtcDsgUmhldW1hdGlzbTwvc2Vjb25kYXJ5LXRpdGxlPjwvdGl0bGVzPjxw
ZXJpb2RpY2FsPjxmdWxsLXRpdGxlPkFydGhyaXRpcyAmYW1wOyBSaGV1bWF0aXNtPC9mdWxsLXRp
dGxlPjwvcGVyaW9kaWNhbD48cGFnZXM+MjU2OS0yNTgxPC9wYWdlcz48dm9sdW1lPjYyPC92b2x1
bWU+PG51bWJlcj45PC9udW1iZXI+PGRhdGVzPjx5ZWFyPjIwMTA8L3llYXI+PHB1Yi1kYXRlcz48
ZGF0ZT4yMDEwLzA5LzAxPC9kYXRlPjwvcHViLWRhdGVzPjwvZGF0ZXM+PHB1Ymxpc2hlcj5Kb2hu
IFdpbGV5ICZhbXA7IFNvbnMsIEx0ZDwvcHVibGlzaGVyPjxpc2JuPjAwMDQtMzU5MTwvaXNibj48
d29yay10eXBlPmh0dHBzOi8vZG9pLm9yZy8xMC4xMDAyL2FydC4yNzU4NDwvd29yay10eXBlPjx1
cmxzPjxyZWxhdGVkLXVybHM+PHVybD5odHRwczovL2RvaS5vcmcvMTAuMTAwMi9hcnQuMjc1ODQ8
L3VybD48L3JlbGF0ZWQtdXJscz48L3VybHM+PGVsZWN0cm9uaWMtcmVzb3VyY2UtbnVtPmh0dHBz
Oi8vZG9pLm9yZy8xMC4xMDAyL2FydC4yNzU4NDwvZWxlY3Ryb25pYy1yZXNvdXJjZS1udW0+PGFj
Y2Vzcy1kYXRlPjIwMjMvMDMvMjQ8L2FjY2Vzcy1kYXRlPjwvcmVjb3JkPjwvQ2l0ZT48L0VuZE5v
dGU+
</w:fldData>
        </w:fldChar>
      </w:r>
      <w:r w:rsidR="00A255B8">
        <w:rPr>
          <w:rFonts w:ascii="Times New Roman" w:hAnsi="Times New Roman" w:cs="Times New Roman"/>
          <w:sz w:val="24"/>
          <w:szCs w:val="24"/>
        </w:rPr>
        <w:instrText xml:space="preserve"> ADDIN EN.CITE </w:instrText>
      </w:r>
      <w:r w:rsidR="00A255B8">
        <w:rPr>
          <w:rFonts w:ascii="Times New Roman" w:hAnsi="Times New Roman" w:cs="Times New Roman"/>
          <w:sz w:val="24"/>
          <w:szCs w:val="24"/>
        </w:rPr>
        <w:fldChar w:fldCharType="begin">
          <w:fldData xml:space="preserve">PEVuZE5vdGU+PENpdGU+PEF1dGhvcj5BbGV0YWhhPC9BdXRob3I+PFllYXI+MjAxMDwvWWVhcj48
UmVjTnVtPjc8L1JlY051bT48RGlzcGxheVRleHQ+WzI0XTwvRGlzcGxheVRleHQ+PHJlY29yZD48
cmVjLW51bWJlcj43PC9yZWMtbnVtYmVyPjxmb3JlaWduLWtleXM+PGtleSBhcHA9IkVOIiBkYi1p
ZD0icHdkZnd6NXZyMmZwc2FlOXZhcXByZXg4OXdkMjl3NWE5enowIiB0aW1lc3RhbXA9IjE2Nzk2
NjA0MzAiPjc8L2tleT48L2ZvcmVpZ24ta2V5cz48cmVmLXR5cGUgbmFtZT0iSm91cm5hbCBBcnRp
Y2xlIj4xNzwvcmVmLXR5cGU+PGNvbnRyaWJ1dG9ycz48YXV0aG9ycz48YXV0aG9yPkFsZXRhaGEs
IERhbmllbDwvYXV0aG9yPjxhdXRob3I+TmVvZ2ksIFR1aGluYTwvYXV0aG9yPjxhdXRob3I+U2ls
bWFuLCBBbGFuIEouPC9hdXRob3I+PGF1dGhvcj5GdW5vdml0cywgSnVsaWE8L2F1dGhvcj48YXV0
aG9yPkZlbHNvbiwgRGF2aWQgVC48L2F1dGhvcj48YXV0aG9yPkJpbmdoYW0gSWlpLCBDbGlmdG9u
IE8uPC9hdXRob3I+PGF1dGhvcj5CaXJuYmF1bSwgTmVhbCBTLjwvYXV0aG9yPjxhdXRob3I+QnVy
bWVzdGVyLCBHZXJkIFIuPC9hdXRob3I+PGF1dGhvcj5CeWtlcmssIFZpdmlhbiBQLjwvYXV0aG9y
PjxhdXRob3I+Q29oZW4sIE1hcmMgRC48L2F1dGhvcj48YXV0aG9yPkNvbWJlLCBCZXJuYXJkPC9h
dXRob3I+PGF1dGhvcj5Db3N0ZW5iYWRlciwgS2FyZW4gSC48L2F1dGhvcj48YXV0aG9yPkRvdWdh
ZG9zLCBNYXhpbWU8L2F1dGhvcj48YXV0aG9yPkVtZXJ5LCBQYXVsPC9hdXRob3I+PGF1dGhvcj5G
ZXJyYWNjaW9saSwgR2lhbmZyYW5jbzwvYXV0aG9yPjxhdXRob3I+SGF6ZXMsIEpvaGFubmEgTS4g
Vy48L2F1dGhvcj48YXV0aG9yPkhvYmJzLCBLYXRocnluPC9hdXRob3I+PGF1dGhvcj5IdWl6aW5n
YSwgVG9tIFcuIEouPC9hdXRob3I+PGF1dGhvcj5LYXZhbmF1Z2gsIEFydGh1cjwvYXV0aG9yPjxh
dXRob3I+S2F5LCBKb25hdGhhbjwvYXV0aG9yPjxhdXRob3I+S3ZpZW4sIFRvcmUgSy48L2F1dGhv
cj48YXV0aG9yPkxhaW5nLCBUaW1vdGh5PC9hdXRob3I+PGF1dGhvcj5NZWFzZSwgUGhpbGlwPC9h
dXRob3I+PGF1dGhvcj5Nw6luYXJkLCBIZW5yaSBBLjwvYXV0aG9yPjxhdXRob3I+TW9yZWxhbmQs
IExhcnJ5IFcuPC9hdXRob3I+PGF1dGhvcj5OYWRlbiwgUmF5bW9uZCBMLjwvYXV0aG9yPjxhdXRo
b3I+UGluY3VzLCBUaGVvZG9yZTwvYXV0aG9yPjxhdXRob3I+U21vbGVuLCBKb3NlZiBTLjwvYXV0
aG9yPjxhdXRob3I+U3RhbmlzbGF3c2thLUJpZXJuYXQsIEV3YTwvYXV0aG9yPjxhdXRob3I+U3lt
bW9ucywgRGVib3JhaDwvYXV0aG9yPjxhdXRob3I+VGFrLCBQYXVsIFAuPC9hdXRob3I+PGF1dGhv
cj5VcGNodXJjaCwgS2F0aGVyaW5lIFMuPC9hdXRob3I+PGF1dGhvcj5WZW5jb3Zza8O9LCBKacWZ
w608L2F1dGhvcj48YXV0aG9yPldvbGZlLCBGcmVkZXJpY2s8L2F1dGhvcj48YXV0aG9yPkhhd2tl
ciwgR2lsbGlhbjwvYXV0aG9yPjwvYXV0aG9ycz48L2NvbnRyaWJ1dG9ycz48dGl0bGVzPjx0aXRs
ZT4yMDEwIFJoZXVtYXRvaWQgYXJ0aHJpdGlzIGNsYXNzaWZpY2F0aW9uIGNyaXRlcmlhOiBBbiBB
bWVyaWNhbiBDb2xsZWdlIG9mIFJoZXVtYXRvbG9neS9FdXJvcGVhbiBMZWFndWUgQWdhaW5zdCBS
aGV1bWF0aXNtIGNvbGxhYm9yYXRpdmUgaW5pdGlhdGl2ZTwvdGl0bGU+PHNlY29uZGFyeS10aXRs
ZT5BcnRocml0aXMgJmFtcDsgUmhldW1hdGlzbTwvc2Vjb25kYXJ5LXRpdGxlPjwvdGl0bGVzPjxw
ZXJpb2RpY2FsPjxmdWxsLXRpdGxlPkFydGhyaXRpcyAmYW1wOyBSaGV1bWF0aXNtPC9mdWxsLXRp
dGxlPjwvcGVyaW9kaWNhbD48cGFnZXM+MjU2OS0yNTgxPC9wYWdlcz48dm9sdW1lPjYyPC92b2x1
bWU+PG51bWJlcj45PC9udW1iZXI+PGRhdGVzPjx5ZWFyPjIwMTA8L3llYXI+PHB1Yi1kYXRlcz48
ZGF0ZT4yMDEwLzA5LzAxPC9kYXRlPjwvcHViLWRhdGVzPjwvZGF0ZXM+PHB1Ymxpc2hlcj5Kb2hu
IFdpbGV5ICZhbXA7IFNvbnMsIEx0ZDwvcHVibGlzaGVyPjxpc2JuPjAwMDQtMzU5MTwvaXNibj48
d29yay10eXBlPmh0dHBzOi8vZG9pLm9yZy8xMC4xMDAyL2FydC4yNzU4NDwvd29yay10eXBlPjx1
cmxzPjxyZWxhdGVkLXVybHM+PHVybD5odHRwczovL2RvaS5vcmcvMTAuMTAwMi9hcnQuMjc1ODQ8
L3VybD48L3JlbGF0ZWQtdXJscz48L3VybHM+PGVsZWN0cm9uaWMtcmVzb3VyY2UtbnVtPmh0dHBz
Oi8vZG9pLm9yZy8xMC4xMDAyL2FydC4yNzU4NDwvZWxlY3Ryb25pYy1yZXNvdXJjZS1udW0+PGFj
Y2Vzcy1kYXRlPjIwMjMvMDMvMjQ8L2FjY2Vzcy1kYXRlPjwvcmVjb3JkPjwvQ2l0ZT48L0VuZE5v
dGU+
</w:fldData>
        </w:fldChar>
      </w:r>
      <w:r w:rsidR="00A255B8">
        <w:rPr>
          <w:rFonts w:ascii="Times New Roman" w:hAnsi="Times New Roman" w:cs="Times New Roman"/>
          <w:sz w:val="24"/>
          <w:szCs w:val="24"/>
        </w:rPr>
        <w:instrText xml:space="preserve"> ADDIN EN.CITE.DATA </w:instrText>
      </w:r>
      <w:r w:rsidR="00A255B8">
        <w:rPr>
          <w:rFonts w:ascii="Times New Roman" w:hAnsi="Times New Roman" w:cs="Times New Roman"/>
          <w:sz w:val="24"/>
          <w:szCs w:val="24"/>
        </w:rPr>
      </w:r>
      <w:r w:rsidR="00A255B8">
        <w:rPr>
          <w:rFonts w:ascii="Times New Roman" w:hAnsi="Times New Roman" w:cs="Times New Roman"/>
          <w:sz w:val="24"/>
          <w:szCs w:val="24"/>
        </w:rPr>
        <w:fldChar w:fldCharType="end"/>
      </w:r>
      <w:r w:rsidR="00EF7ADF">
        <w:rPr>
          <w:rFonts w:ascii="Times New Roman" w:hAnsi="Times New Roman" w:cs="Times New Roman"/>
          <w:sz w:val="24"/>
          <w:szCs w:val="24"/>
        </w:rPr>
      </w:r>
      <w:r w:rsidR="00EF7ADF">
        <w:rPr>
          <w:rFonts w:ascii="Times New Roman" w:hAnsi="Times New Roman" w:cs="Times New Roman"/>
          <w:sz w:val="24"/>
          <w:szCs w:val="24"/>
        </w:rPr>
        <w:fldChar w:fldCharType="separate"/>
      </w:r>
      <w:r w:rsidR="00A255B8">
        <w:rPr>
          <w:rFonts w:ascii="Times New Roman" w:hAnsi="Times New Roman" w:cs="Times New Roman"/>
          <w:noProof/>
          <w:sz w:val="24"/>
          <w:szCs w:val="24"/>
        </w:rPr>
        <w:t>[24]</w:t>
      </w:r>
      <w:r w:rsidR="00EF7ADF">
        <w:rPr>
          <w:rFonts w:ascii="Times New Roman" w:hAnsi="Times New Roman" w:cs="Times New Roman"/>
          <w:sz w:val="24"/>
          <w:szCs w:val="24"/>
        </w:rPr>
        <w:fldChar w:fldCharType="end"/>
      </w:r>
      <w:r w:rsidR="00AB28AF">
        <w:rPr>
          <w:rFonts w:ascii="Times New Roman" w:hAnsi="Times New Roman" w:cs="Times New Roman"/>
          <w:sz w:val="24"/>
          <w:szCs w:val="24"/>
        </w:rPr>
        <w:t xml:space="preserve">; </w:t>
      </w:r>
      <w:r w:rsidR="00227E07">
        <w:rPr>
          <w:rFonts w:ascii="Times New Roman" w:hAnsi="Times New Roman" w:cs="Times New Roman"/>
          <w:sz w:val="24"/>
          <w:szCs w:val="24"/>
        </w:rPr>
        <w:t>f</w:t>
      </w:r>
      <w:r w:rsidR="00AB28AF">
        <w:rPr>
          <w:rFonts w:ascii="Times New Roman" w:hAnsi="Times New Roman" w:cs="Times New Roman"/>
          <w:sz w:val="24"/>
          <w:szCs w:val="24"/>
        </w:rPr>
        <w:t xml:space="preserve">) </w:t>
      </w:r>
      <w:r w:rsidR="003A5CD0">
        <w:rPr>
          <w:rFonts w:ascii="Times New Roman" w:hAnsi="Times New Roman" w:cs="Times New Roman"/>
          <w:sz w:val="24"/>
          <w:szCs w:val="24"/>
        </w:rPr>
        <w:t>being treated with</w:t>
      </w:r>
      <w:r w:rsidR="00844392">
        <w:rPr>
          <w:rFonts w:ascii="Times New Roman" w:hAnsi="Times New Roman" w:cs="Times New Roman"/>
          <w:sz w:val="24"/>
          <w:szCs w:val="24"/>
        </w:rPr>
        <w:t xml:space="preserve"> either a </w:t>
      </w:r>
      <w:proofErr w:type="spellStart"/>
      <w:r w:rsidR="000036D4">
        <w:rPr>
          <w:rFonts w:ascii="Times New Roman" w:hAnsi="Times New Roman" w:cs="Times New Roman"/>
          <w:sz w:val="24"/>
          <w:szCs w:val="24"/>
        </w:rPr>
        <w:t>cs</w:t>
      </w:r>
      <w:r w:rsidR="00844392">
        <w:rPr>
          <w:rFonts w:ascii="Times New Roman" w:hAnsi="Times New Roman" w:cs="Times New Roman"/>
          <w:sz w:val="24"/>
          <w:szCs w:val="24"/>
        </w:rPr>
        <w:t>DMARD</w:t>
      </w:r>
      <w:proofErr w:type="spellEnd"/>
      <w:r w:rsidR="0018037E">
        <w:rPr>
          <w:rFonts w:ascii="Times New Roman" w:hAnsi="Times New Roman" w:cs="Times New Roman"/>
          <w:sz w:val="24"/>
          <w:szCs w:val="24"/>
        </w:rPr>
        <w:t xml:space="preserve"> (</w:t>
      </w:r>
      <w:r w:rsidR="00C40DF3">
        <w:rPr>
          <w:rFonts w:ascii="Times New Roman" w:hAnsi="Times New Roman" w:cs="Times New Roman"/>
          <w:sz w:val="24"/>
          <w:szCs w:val="24"/>
        </w:rPr>
        <w:t>l</w:t>
      </w:r>
      <w:r w:rsidR="00786239">
        <w:rPr>
          <w:rFonts w:ascii="Times New Roman" w:hAnsi="Times New Roman" w:cs="Times New Roman"/>
          <w:sz w:val="24"/>
          <w:szCs w:val="24"/>
        </w:rPr>
        <w:t xml:space="preserve">eflunomide, </w:t>
      </w:r>
      <w:r w:rsidR="00C40DF3">
        <w:rPr>
          <w:rFonts w:ascii="Times New Roman" w:hAnsi="Times New Roman" w:cs="Times New Roman"/>
          <w:sz w:val="24"/>
          <w:szCs w:val="24"/>
        </w:rPr>
        <w:t>m</w:t>
      </w:r>
      <w:r w:rsidR="00786239">
        <w:rPr>
          <w:rFonts w:ascii="Times New Roman" w:hAnsi="Times New Roman" w:cs="Times New Roman"/>
          <w:sz w:val="24"/>
          <w:szCs w:val="24"/>
        </w:rPr>
        <w:t xml:space="preserve">ethotrexate, </w:t>
      </w:r>
      <w:r w:rsidR="00C40DF3">
        <w:rPr>
          <w:rFonts w:ascii="Times New Roman" w:hAnsi="Times New Roman" w:cs="Times New Roman"/>
          <w:sz w:val="24"/>
          <w:szCs w:val="24"/>
        </w:rPr>
        <w:t>a</w:t>
      </w:r>
      <w:r w:rsidR="00BC2104">
        <w:rPr>
          <w:rFonts w:ascii="Times New Roman" w:hAnsi="Times New Roman" w:cs="Times New Roman"/>
          <w:sz w:val="24"/>
          <w:szCs w:val="24"/>
        </w:rPr>
        <w:t xml:space="preserve">zathioprine, </w:t>
      </w:r>
      <w:r w:rsidR="00C40DF3">
        <w:rPr>
          <w:rFonts w:ascii="Times New Roman" w:hAnsi="Times New Roman" w:cs="Times New Roman"/>
          <w:sz w:val="24"/>
          <w:szCs w:val="24"/>
        </w:rPr>
        <w:t>c</w:t>
      </w:r>
      <w:r w:rsidR="00BC2104">
        <w:rPr>
          <w:rFonts w:ascii="Times New Roman" w:hAnsi="Times New Roman" w:cs="Times New Roman"/>
          <w:sz w:val="24"/>
          <w:szCs w:val="24"/>
        </w:rPr>
        <w:t xml:space="preserve">yclosporin, </w:t>
      </w:r>
      <w:r w:rsidR="00C40DF3">
        <w:rPr>
          <w:rFonts w:ascii="Times New Roman" w:hAnsi="Times New Roman" w:cs="Times New Roman"/>
          <w:sz w:val="24"/>
          <w:szCs w:val="24"/>
        </w:rPr>
        <w:t>c</w:t>
      </w:r>
      <w:r w:rsidR="009A5B07">
        <w:rPr>
          <w:rFonts w:ascii="Times New Roman" w:hAnsi="Times New Roman" w:cs="Times New Roman"/>
          <w:sz w:val="24"/>
          <w:szCs w:val="24"/>
        </w:rPr>
        <w:t xml:space="preserve">yclophosphamide, </w:t>
      </w:r>
      <w:r w:rsidR="00C40DF3">
        <w:rPr>
          <w:rFonts w:ascii="Times New Roman" w:hAnsi="Times New Roman" w:cs="Times New Roman"/>
          <w:sz w:val="24"/>
          <w:szCs w:val="24"/>
        </w:rPr>
        <w:t>s</w:t>
      </w:r>
      <w:r w:rsidR="009A5B07">
        <w:rPr>
          <w:rFonts w:ascii="Times New Roman" w:hAnsi="Times New Roman" w:cs="Times New Roman"/>
          <w:sz w:val="24"/>
          <w:szCs w:val="24"/>
        </w:rPr>
        <w:t xml:space="preserve">ulfasalazine or </w:t>
      </w:r>
      <w:r w:rsidR="00C40DF3">
        <w:rPr>
          <w:rFonts w:ascii="Times New Roman" w:hAnsi="Times New Roman" w:cs="Times New Roman"/>
          <w:sz w:val="24"/>
          <w:szCs w:val="24"/>
        </w:rPr>
        <w:t>h</w:t>
      </w:r>
      <w:r w:rsidR="009A5B07">
        <w:rPr>
          <w:rFonts w:ascii="Times New Roman" w:hAnsi="Times New Roman" w:cs="Times New Roman"/>
          <w:sz w:val="24"/>
          <w:szCs w:val="24"/>
        </w:rPr>
        <w:t xml:space="preserve">ydroxychloroquine </w:t>
      </w:r>
      <w:proofErr w:type="spellStart"/>
      <w:r w:rsidR="009A5B07">
        <w:rPr>
          <w:rFonts w:ascii="Times New Roman" w:hAnsi="Times New Roman" w:cs="Times New Roman"/>
          <w:sz w:val="24"/>
          <w:szCs w:val="24"/>
        </w:rPr>
        <w:t>sulfate</w:t>
      </w:r>
      <w:proofErr w:type="spellEnd"/>
      <w:r w:rsidR="0018037E">
        <w:rPr>
          <w:rFonts w:ascii="Times New Roman" w:hAnsi="Times New Roman" w:cs="Times New Roman"/>
          <w:sz w:val="24"/>
          <w:szCs w:val="24"/>
        </w:rPr>
        <w:t>)</w:t>
      </w:r>
      <w:r w:rsidR="00844392">
        <w:rPr>
          <w:rFonts w:ascii="Times New Roman" w:hAnsi="Times New Roman" w:cs="Times New Roman"/>
          <w:sz w:val="24"/>
          <w:szCs w:val="24"/>
        </w:rPr>
        <w:t xml:space="preserve"> or a </w:t>
      </w:r>
      <w:proofErr w:type="spellStart"/>
      <w:r w:rsidR="00844392">
        <w:rPr>
          <w:rFonts w:ascii="Times New Roman" w:hAnsi="Times New Roman" w:cs="Times New Roman"/>
          <w:sz w:val="24"/>
          <w:szCs w:val="24"/>
        </w:rPr>
        <w:t>TNFi</w:t>
      </w:r>
      <w:proofErr w:type="spellEnd"/>
      <w:r w:rsidR="0018037E">
        <w:rPr>
          <w:rFonts w:ascii="Times New Roman" w:hAnsi="Times New Roman" w:cs="Times New Roman"/>
          <w:sz w:val="24"/>
          <w:szCs w:val="24"/>
        </w:rPr>
        <w:t xml:space="preserve"> (</w:t>
      </w:r>
      <w:r w:rsidR="00B90B81">
        <w:rPr>
          <w:rFonts w:ascii="Times New Roman" w:hAnsi="Times New Roman" w:cs="Times New Roman"/>
          <w:sz w:val="24"/>
          <w:szCs w:val="24"/>
        </w:rPr>
        <w:t>etanercept</w:t>
      </w:r>
      <w:r w:rsidR="00C40DF3">
        <w:rPr>
          <w:rFonts w:ascii="Times New Roman" w:hAnsi="Times New Roman" w:cs="Times New Roman"/>
          <w:sz w:val="24"/>
          <w:szCs w:val="24"/>
        </w:rPr>
        <w:t xml:space="preserve">, </w:t>
      </w:r>
      <w:r w:rsidR="005D58DA">
        <w:rPr>
          <w:rFonts w:ascii="Times New Roman" w:hAnsi="Times New Roman" w:cs="Times New Roman"/>
          <w:sz w:val="24"/>
          <w:szCs w:val="24"/>
        </w:rPr>
        <w:t>infliximab, golimumab, adalimumab or certolizumab</w:t>
      </w:r>
      <w:r w:rsidR="00AC7632">
        <w:rPr>
          <w:rFonts w:ascii="Times New Roman" w:hAnsi="Times New Roman" w:cs="Times New Roman"/>
          <w:sz w:val="24"/>
          <w:szCs w:val="24"/>
        </w:rPr>
        <w:t xml:space="preserve">; </w:t>
      </w:r>
      <w:r w:rsidR="001D35DF">
        <w:rPr>
          <w:rFonts w:ascii="Times New Roman" w:hAnsi="Times New Roman" w:cs="Times New Roman"/>
          <w:sz w:val="24"/>
          <w:szCs w:val="24"/>
        </w:rPr>
        <w:t xml:space="preserve">participants may have also been taking a </w:t>
      </w:r>
      <w:proofErr w:type="spellStart"/>
      <w:r w:rsidR="000036D4">
        <w:rPr>
          <w:rFonts w:ascii="Times New Roman" w:hAnsi="Times New Roman" w:cs="Times New Roman"/>
          <w:sz w:val="24"/>
          <w:szCs w:val="24"/>
        </w:rPr>
        <w:t>cs</w:t>
      </w:r>
      <w:r w:rsidR="001D35DF">
        <w:rPr>
          <w:rFonts w:ascii="Times New Roman" w:hAnsi="Times New Roman" w:cs="Times New Roman"/>
          <w:sz w:val="24"/>
          <w:szCs w:val="24"/>
        </w:rPr>
        <w:t>DMARD</w:t>
      </w:r>
      <w:proofErr w:type="spellEnd"/>
      <w:r w:rsidR="001D35DF">
        <w:rPr>
          <w:rFonts w:ascii="Times New Roman" w:hAnsi="Times New Roman" w:cs="Times New Roman"/>
          <w:sz w:val="24"/>
          <w:szCs w:val="24"/>
        </w:rPr>
        <w:t xml:space="preserve"> in conjunction</w:t>
      </w:r>
      <w:r w:rsidR="0018037E">
        <w:rPr>
          <w:rFonts w:ascii="Times New Roman" w:hAnsi="Times New Roman" w:cs="Times New Roman"/>
          <w:sz w:val="24"/>
          <w:szCs w:val="24"/>
        </w:rPr>
        <w:t xml:space="preserve">); </w:t>
      </w:r>
      <w:r w:rsidR="00227E07">
        <w:rPr>
          <w:rFonts w:ascii="Times New Roman" w:hAnsi="Times New Roman" w:cs="Times New Roman"/>
          <w:sz w:val="24"/>
          <w:szCs w:val="24"/>
        </w:rPr>
        <w:t>g</w:t>
      </w:r>
      <w:r w:rsidR="0018037E">
        <w:rPr>
          <w:rFonts w:ascii="Times New Roman" w:hAnsi="Times New Roman" w:cs="Times New Roman"/>
          <w:sz w:val="24"/>
          <w:szCs w:val="24"/>
        </w:rPr>
        <w:t xml:space="preserve">) diagnosis of MCI according to Petersen criteria </w:t>
      </w:r>
      <w:r w:rsidR="003D12A2">
        <w:rPr>
          <w:rFonts w:ascii="Times New Roman" w:hAnsi="Times New Roman" w:cs="Times New Roman"/>
          <w:sz w:val="24"/>
          <w:szCs w:val="24"/>
        </w:rPr>
        <w:fldChar w:fldCharType="begin"/>
      </w:r>
      <w:r w:rsidR="00A255B8">
        <w:rPr>
          <w:rFonts w:ascii="Times New Roman" w:hAnsi="Times New Roman" w:cs="Times New Roman"/>
          <w:sz w:val="24"/>
          <w:szCs w:val="24"/>
        </w:rPr>
        <w:instrText xml:space="preserve"> ADDIN EN.CITE &lt;EndNote&gt;&lt;Cite&gt;&lt;Author&gt;Petersen&lt;/Author&gt;&lt;Year&gt;2005&lt;/Year&gt;&lt;RecNum&gt;8&lt;/RecNum&gt;&lt;DisplayText&gt;[20]&lt;/DisplayText&gt;&lt;record&gt;&lt;rec-number&gt;8&lt;/rec-number&gt;&lt;foreign-keys&gt;&lt;key app="EN" db-id="pwdfwz5vr2fpsae9vaqprex89wd29w5a9zz0" timestamp="1679667654"&gt;8&lt;/key&gt;&lt;/foreign-keys&gt;&lt;ref-type name="Journal Article"&gt;17&lt;/ref-type&gt;&lt;contributors&gt;&lt;authors&gt;&lt;author&gt;Petersen, Ronald C.&lt;/author&gt;&lt;author&gt;Morris, John C.&lt;/author&gt;&lt;/authors&gt;&lt;/contributors&gt;&lt;titles&gt;&lt;title&gt;Mild Cognitive Impairment as a Clinical Entity and Treatment Target&lt;/title&gt;&lt;secondary-title&gt;Archives of Neurology&lt;/secondary-title&gt;&lt;/titles&gt;&lt;periodical&gt;&lt;full-title&gt;Archives of Neurology&lt;/full-title&gt;&lt;/periodical&gt;&lt;pages&gt;1160-1163&lt;/pages&gt;&lt;volume&gt;62&lt;/volume&gt;&lt;number&gt;7&lt;/number&gt;&lt;dates&gt;&lt;year&gt;2005&lt;/year&gt;&lt;/dates&gt;&lt;isbn&gt;0003-9942&lt;/isbn&gt;&lt;urls&gt;&lt;related-urls&gt;&lt;url&gt;https://doi.org/10.1001/archneur.62.7.1160&lt;/url&gt;&lt;/related-urls&gt;&lt;/urls&gt;&lt;electronic-resource-num&gt;10.1001/archneur.62.7.1160&lt;/electronic-resource-num&gt;&lt;access-date&gt;3/24/2023&lt;/access-date&gt;&lt;/record&gt;&lt;/Cite&gt;&lt;/EndNote&gt;</w:instrText>
      </w:r>
      <w:r w:rsidR="003D12A2">
        <w:rPr>
          <w:rFonts w:ascii="Times New Roman" w:hAnsi="Times New Roman" w:cs="Times New Roman"/>
          <w:sz w:val="24"/>
          <w:szCs w:val="24"/>
        </w:rPr>
        <w:fldChar w:fldCharType="separate"/>
      </w:r>
      <w:r w:rsidR="00A255B8">
        <w:rPr>
          <w:rFonts w:ascii="Times New Roman" w:hAnsi="Times New Roman" w:cs="Times New Roman"/>
          <w:noProof/>
          <w:sz w:val="24"/>
          <w:szCs w:val="24"/>
        </w:rPr>
        <w:t>[20]</w:t>
      </w:r>
      <w:r w:rsidR="003D12A2">
        <w:rPr>
          <w:rFonts w:ascii="Times New Roman" w:hAnsi="Times New Roman" w:cs="Times New Roman"/>
          <w:sz w:val="24"/>
          <w:szCs w:val="24"/>
        </w:rPr>
        <w:fldChar w:fldCharType="end"/>
      </w:r>
      <w:r w:rsidR="00227E07">
        <w:rPr>
          <w:rFonts w:ascii="Times New Roman" w:hAnsi="Times New Roman" w:cs="Times New Roman"/>
          <w:sz w:val="24"/>
          <w:szCs w:val="24"/>
        </w:rPr>
        <w:t xml:space="preserve">. </w:t>
      </w:r>
      <w:r w:rsidR="00DD3DB5">
        <w:rPr>
          <w:rFonts w:ascii="Times New Roman" w:hAnsi="Times New Roman" w:cs="Times New Roman"/>
          <w:sz w:val="24"/>
          <w:szCs w:val="24"/>
        </w:rPr>
        <w:t xml:space="preserve">Exclusion criteria were: a) </w:t>
      </w:r>
      <w:r w:rsidR="00E20ABC">
        <w:rPr>
          <w:rFonts w:ascii="Times New Roman" w:hAnsi="Times New Roman" w:cs="Times New Roman"/>
          <w:sz w:val="24"/>
          <w:szCs w:val="24"/>
        </w:rPr>
        <w:t xml:space="preserve">significant </w:t>
      </w:r>
      <w:r w:rsidR="00482A3D">
        <w:rPr>
          <w:rFonts w:ascii="Times New Roman" w:hAnsi="Times New Roman" w:cs="Times New Roman"/>
          <w:sz w:val="24"/>
          <w:szCs w:val="24"/>
        </w:rPr>
        <w:t>visual</w:t>
      </w:r>
      <w:r w:rsidR="00975A18">
        <w:rPr>
          <w:rFonts w:ascii="Times New Roman" w:hAnsi="Times New Roman" w:cs="Times New Roman"/>
          <w:sz w:val="24"/>
          <w:szCs w:val="24"/>
        </w:rPr>
        <w:t>/hearing impairment</w:t>
      </w:r>
      <w:r w:rsidR="00E93A35">
        <w:rPr>
          <w:rFonts w:ascii="Times New Roman" w:hAnsi="Times New Roman" w:cs="Times New Roman"/>
          <w:sz w:val="24"/>
          <w:szCs w:val="24"/>
        </w:rPr>
        <w:t xml:space="preserve"> that would interfere with ability to complete cognitive tests</w:t>
      </w:r>
      <w:r w:rsidR="00975A18">
        <w:rPr>
          <w:rFonts w:ascii="Times New Roman" w:hAnsi="Times New Roman" w:cs="Times New Roman"/>
          <w:sz w:val="24"/>
          <w:szCs w:val="24"/>
        </w:rPr>
        <w:t>; b) participation in another</w:t>
      </w:r>
      <w:r w:rsidR="00E83059">
        <w:rPr>
          <w:rFonts w:ascii="Times New Roman" w:hAnsi="Times New Roman" w:cs="Times New Roman"/>
          <w:sz w:val="24"/>
          <w:szCs w:val="24"/>
        </w:rPr>
        <w:t xml:space="preserve"> research study involving administration of any investigational drug; c) </w:t>
      </w:r>
      <w:r w:rsidR="00DF4806">
        <w:rPr>
          <w:rFonts w:ascii="Times New Roman" w:hAnsi="Times New Roman" w:cs="Times New Roman"/>
          <w:sz w:val="24"/>
          <w:szCs w:val="24"/>
        </w:rPr>
        <w:t>any previous or current medical condition that may impact on cognitive performance (</w:t>
      </w:r>
      <w:r w:rsidR="00AF07F5">
        <w:rPr>
          <w:rFonts w:ascii="Times New Roman" w:hAnsi="Times New Roman" w:cs="Times New Roman"/>
          <w:sz w:val="24"/>
          <w:szCs w:val="24"/>
        </w:rPr>
        <w:t xml:space="preserve">according to Principal Investigator’s judgement); </w:t>
      </w:r>
      <w:r w:rsidR="002F284B">
        <w:rPr>
          <w:rFonts w:ascii="Times New Roman" w:hAnsi="Times New Roman" w:cs="Times New Roman"/>
          <w:sz w:val="24"/>
          <w:szCs w:val="24"/>
        </w:rPr>
        <w:t xml:space="preserve">d) taking a </w:t>
      </w:r>
      <w:r w:rsidR="00882B89" w:rsidRPr="00882B89">
        <w:rPr>
          <w:rFonts w:ascii="Times New Roman" w:hAnsi="Times New Roman" w:cs="Times New Roman"/>
          <w:sz w:val="24"/>
          <w:szCs w:val="24"/>
        </w:rPr>
        <w:t>non-</w:t>
      </w:r>
      <w:proofErr w:type="spellStart"/>
      <w:r w:rsidR="00882B89" w:rsidRPr="00882B89">
        <w:rPr>
          <w:rFonts w:ascii="Times New Roman" w:hAnsi="Times New Roman" w:cs="Times New Roman"/>
          <w:sz w:val="24"/>
          <w:szCs w:val="24"/>
        </w:rPr>
        <w:t>TNFi</w:t>
      </w:r>
      <w:proofErr w:type="spellEnd"/>
      <w:r w:rsidR="00882B89" w:rsidRPr="00882B89">
        <w:rPr>
          <w:rFonts w:ascii="Times New Roman" w:hAnsi="Times New Roman" w:cs="Times New Roman"/>
          <w:sz w:val="24"/>
          <w:szCs w:val="24"/>
        </w:rPr>
        <w:t xml:space="preserve"> biologic immunosuppressant</w:t>
      </w:r>
      <w:r w:rsidR="002F284B">
        <w:rPr>
          <w:rFonts w:ascii="Times New Roman" w:hAnsi="Times New Roman" w:cs="Times New Roman"/>
          <w:sz w:val="24"/>
          <w:szCs w:val="24"/>
        </w:rPr>
        <w:t xml:space="preserve"> (</w:t>
      </w:r>
      <w:r w:rsidR="00A77983">
        <w:rPr>
          <w:rFonts w:ascii="Times New Roman" w:hAnsi="Times New Roman" w:cs="Times New Roman"/>
          <w:sz w:val="24"/>
          <w:szCs w:val="24"/>
        </w:rPr>
        <w:t xml:space="preserve">tocilizumab, abatacept, rituximab, baricitinib, sarilumab, </w:t>
      </w:r>
      <w:r w:rsidR="00D13BCF">
        <w:rPr>
          <w:rFonts w:ascii="Times New Roman" w:hAnsi="Times New Roman" w:cs="Times New Roman"/>
          <w:sz w:val="24"/>
          <w:szCs w:val="24"/>
        </w:rPr>
        <w:t xml:space="preserve">belimumab, </w:t>
      </w:r>
      <w:proofErr w:type="spellStart"/>
      <w:r w:rsidR="00D13BCF">
        <w:rPr>
          <w:rFonts w:ascii="Times New Roman" w:hAnsi="Times New Roman" w:cs="Times New Roman"/>
          <w:sz w:val="24"/>
          <w:szCs w:val="24"/>
        </w:rPr>
        <w:t>secukinumab</w:t>
      </w:r>
      <w:proofErr w:type="spellEnd"/>
      <w:r w:rsidR="00D13BCF">
        <w:rPr>
          <w:rFonts w:ascii="Times New Roman" w:hAnsi="Times New Roman" w:cs="Times New Roman"/>
          <w:sz w:val="24"/>
          <w:szCs w:val="24"/>
        </w:rPr>
        <w:t xml:space="preserve">, </w:t>
      </w:r>
      <w:proofErr w:type="spellStart"/>
      <w:r w:rsidR="00D13BCF">
        <w:rPr>
          <w:rFonts w:ascii="Times New Roman" w:hAnsi="Times New Roman" w:cs="Times New Roman"/>
          <w:sz w:val="24"/>
          <w:szCs w:val="24"/>
        </w:rPr>
        <w:t>ustekinumab</w:t>
      </w:r>
      <w:proofErr w:type="spellEnd"/>
      <w:r w:rsidR="00D13BCF">
        <w:rPr>
          <w:rFonts w:ascii="Times New Roman" w:hAnsi="Times New Roman" w:cs="Times New Roman"/>
          <w:sz w:val="24"/>
          <w:szCs w:val="24"/>
        </w:rPr>
        <w:t xml:space="preserve">, </w:t>
      </w:r>
      <w:proofErr w:type="spellStart"/>
      <w:r w:rsidR="00D13BCF">
        <w:rPr>
          <w:rFonts w:ascii="Times New Roman" w:hAnsi="Times New Roman" w:cs="Times New Roman"/>
          <w:sz w:val="24"/>
          <w:szCs w:val="24"/>
        </w:rPr>
        <w:t>ixekizumab</w:t>
      </w:r>
      <w:proofErr w:type="spellEnd"/>
      <w:r w:rsidR="00D80D09">
        <w:rPr>
          <w:rFonts w:ascii="Times New Roman" w:hAnsi="Times New Roman" w:cs="Times New Roman"/>
          <w:sz w:val="24"/>
          <w:szCs w:val="24"/>
        </w:rPr>
        <w:t xml:space="preserve"> or tofacitinib</w:t>
      </w:r>
      <w:r w:rsidR="002F284B">
        <w:rPr>
          <w:rFonts w:ascii="Times New Roman" w:hAnsi="Times New Roman" w:cs="Times New Roman"/>
          <w:sz w:val="24"/>
          <w:szCs w:val="24"/>
        </w:rPr>
        <w:t>); e</w:t>
      </w:r>
      <w:r w:rsidR="00AF07F5">
        <w:rPr>
          <w:rFonts w:ascii="Times New Roman" w:hAnsi="Times New Roman" w:cs="Times New Roman"/>
          <w:sz w:val="24"/>
          <w:szCs w:val="24"/>
        </w:rPr>
        <w:t xml:space="preserve">) taking a cholinesterase </w:t>
      </w:r>
      <w:r w:rsidR="002F284B">
        <w:rPr>
          <w:rFonts w:ascii="Times New Roman" w:hAnsi="Times New Roman" w:cs="Times New Roman"/>
          <w:sz w:val="24"/>
          <w:szCs w:val="24"/>
        </w:rPr>
        <w:t xml:space="preserve">inhibitor </w:t>
      </w:r>
      <w:r w:rsidR="00D80D09">
        <w:rPr>
          <w:rFonts w:ascii="Times New Roman" w:hAnsi="Times New Roman" w:cs="Times New Roman"/>
          <w:sz w:val="24"/>
          <w:szCs w:val="24"/>
        </w:rPr>
        <w:t xml:space="preserve">(donepezil, </w:t>
      </w:r>
      <w:r w:rsidR="00CC2D15">
        <w:rPr>
          <w:rFonts w:ascii="Times New Roman" w:hAnsi="Times New Roman" w:cs="Times New Roman"/>
          <w:sz w:val="24"/>
          <w:szCs w:val="24"/>
        </w:rPr>
        <w:t>rivastigmine or galantamine)</w:t>
      </w:r>
      <w:r w:rsidR="002F284B">
        <w:rPr>
          <w:rFonts w:ascii="Times New Roman" w:hAnsi="Times New Roman" w:cs="Times New Roman"/>
          <w:sz w:val="24"/>
          <w:szCs w:val="24"/>
        </w:rPr>
        <w:t xml:space="preserve"> or memantine. </w:t>
      </w:r>
    </w:p>
    <w:p w14:paraId="40966AE6" w14:textId="71867F29" w:rsidR="00196F01" w:rsidRDefault="00C427BF" w:rsidP="00FF6B4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Participants were recruited from</w:t>
      </w:r>
      <w:r w:rsidR="00452B41">
        <w:rPr>
          <w:rFonts w:ascii="Times New Roman" w:hAnsi="Times New Roman" w:cs="Times New Roman"/>
          <w:sz w:val="24"/>
          <w:szCs w:val="24"/>
        </w:rPr>
        <w:t xml:space="preserve"> specialist rheumatology clinics </w:t>
      </w:r>
      <w:r w:rsidR="007971F0">
        <w:rPr>
          <w:rFonts w:ascii="Times New Roman" w:hAnsi="Times New Roman" w:cs="Times New Roman"/>
          <w:sz w:val="24"/>
          <w:szCs w:val="24"/>
        </w:rPr>
        <w:t>across three UK health</w:t>
      </w:r>
      <w:r w:rsidR="001548A9">
        <w:rPr>
          <w:rFonts w:ascii="Times New Roman" w:hAnsi="Times New Roman" w:cs="Times New Roman"/>
          <w:sz w:val="24"/>
          <w:szCs w:val="24"/>
        </w:rPr>
        <w:t>care trust areas</w:t>
      </w:r>
      <w:r w:rsidR="00561AA3">
        <w:rPr>
          <w:rFonts w:ascii="Times New Roman" w:hAnsi="Times New Roman" w:cs="Times New Roman"/>
          <w:sz w:val="24"/>
          <w:szCs w:val="24"/>
        </w:rPr>
        <w:t xml:space="preserve">. Three clinics were located </w:t>
      </w:r>
      <w:r w:rsidR="00275416">
        <w:rPr>
          <w:rFonts w:ascii="Times New Roman" w:hAnsi="Times New Roman" w:cs="Times New Roman"/>
          <w:sz w:val="24"/>
          <w:szCs w:val="24"/>
        </w:rPr>
        <w:t>within the</w:t>
      </w:r>
      <w:r w:rsidR="00565BD0">
        <w:rPr>
          <w:rFonts w:ascii="Times New Roman" w:hAnsi="Times New Roman" w:cs="Times New Roman"/>
          <w:sz w:val="24"/>
          <w:szCs w:val="24"/>
        </w:rPr>
        <w:t xml:space="preserve"> </w:t>
      </w:r>
      <w:r w:rsidR="00660490">
        <w:rPr>
          <w:rFonts w:ascii="Times New Roman" w:hAnsi="Times New Roman" w:cs="Times New Roman"/>
          <w:sz w:val="24"/>
          <w:szCs w:val="24"/>
        </w:rPr>
        <w:t xml:space="preserve">Belfast Health and Social Care Trust (Belfast City Hospital, </w:t>
      </w:r>
      <w:r w:rsidR="00A7300B">
        <w:rPr>
          <w:rFonts w:ascii="Times New Roman" w:hAnsi="Times New Roman" w:cs="Times New Roman"/>
          <w:sz w:val="24"/>
          <w:szCs w:val="24"/>
        </w:rPr>
        <w:t xml:space="preserve">the Royal Group of Hospitals and Musgrave Park Hospital), </w:t>
      </w:r>
      <w:r w:rsidR="00275416">
        <w:rPr>
          <w:rFonts w:ascii="Times New Roman" w:hAnsi="Times New Roman" w:cs="Times New Roman"/>
          <w:sz w:val="24"/>
          <w:szCs w:val="24"/>
        </w:rPr>
        <w:t xml:space="preserve">one within the </w:t>
      </w:r>
      <w:r w:rsidR="00A7300B">
        <w:rPr>
          <w:rFonts w:ascii="Times New Roman" w:hAnsi="Times New Roman" w:cs="Times New Roman"/>
          <w:sz w:val="24"/>
          <w:szCs w:val="24"/>
        </w:rPr>
        <w:t>Northern Health and Social Care Trust (</w:t>
      </w:r>
      <w:r w:rsidR="00C6391A">
        <w:rPr>
          <w:rFonts w:ascii="Times New Roman" w:hAnsi="Times New Roman" w:cs="Times New Roman"/>
          <w:sz w:val="24"/>
          <w:szCs w:val="24"/>
        </w:rPr>
        <w:t xml:space="preserve">Antrim Area Hospital), </w:t>
      </w:r>
      <w:r w:rsidR="00275416">
        <w:rPr>
          <w:rFonts w:ascii="Times New Roman" w:hAnsi="Times New Roman" w:cs="Times New Roman"/>
          <w:sz w:val="24"/>
          <w:szCs w:val="24"/>
        </w:rPr>
        <w:t>and one within</w:t>
      </w:r>
      <w:r w:rsidR="00915129">
        <w:rPr>
          <w:rFonts w:ascii="Times New Roman" w:hAnsi="Times New Roman" w:cs="Times New Roman"/>
          <w:sz w:val="24"/>
          <w:szCs w:val="24"/>
        </w:rPr>
        <w:t xml:space="preserve"> the </w:t>
      </w:r>
      <w:r w:rsidR="00915129">
        <w:rPr>
          <w:rFonts w:ascii="Times New Roman" w:hAnsi="Times New Roman" w:cs="Times New Roman"/>
          <w:sz w:val="24"/>
          <w:szCs w:val="24"/>
        </w:rPr>
        <w:lastRenderedPageBreak/>
        <w:t>University Hospital Southampton NHS Foundation Trust (</w:t>
      </w:r>
      <w:r w:rsidR="002E4599">
        <w:rPr>
          <w:rFonts w:ascii="Times New Roman" w:hAnsi="Times New Roman" w:cs="Times New Roman"/>
          <w:sz w:val="24"/>
          <w:szCs w:val="24"/>
        </w:rPr>
        <w:t>University Hospital Southampton</w:t>
      </w:r>
      <w:r w:rsidR="00915129">
        <w:rPr>
          <w:rFonts w:ascii="Times New Roman" w:hAnsi="Times New Roman" w:cs="Times New Roman"/>
          <w:sz w:val="24"/>
          <w:szCs w:val="24"/>
        </w:rPr>
        <w:t>).</w:t>
      </w:r>
      <w:r w:rsidR="00367DAD">
        <w:rPr>
          <w:rFonts w:ascii="Times New Roman" w:hAnsi="Times New Roman" w:cs="Times New Roman"/>
          <w:sz w:val="24"/>
          <w:szCs w:val="24"/>
        </w:rPr>
        <w:t xml:space="preserve"> Specialist nurses</w:t>
      </w:r>
      <w:r w:rsidR="00551041">
        <w:rPr>
          <w:rFonts w:ascii="Times New Roman" w:hAnsi="Times New Roman" w:cs="Times New Roman"/>
          <w:sz w:val="24"/>
          <w:szCs w:val="24"/>
        </w:rPr>
        <w:t xml:space="preserve"> or rheumatology consultants</w:t>
      </w:r>
      <w:r w:rsidR="00367DAD">
        <w:rPr>
          <w:rFonts w:ascii="Times New Roman" w:hAnsi="Times New Roman" w:cs="Times New Roman"/>
          <w:sz w:val="24"/>
          <w:szCs w:val="24"/>
        </w:rPr>
        <w:t xml:space="preserve"> from </w:t>
      </w:r>
      <w:r w:rsidR="0034596B">
        <w:rPr>
          <w:rFonts w:ascii="Times New Roman" w:hAnsi="Times New Roman" w:cs="Times New Roman"/>
          <w:sz w:val="24"/>
          <w:szCs w:val="24"/>
        </w:rPr>
        <w:t xml:space="preserve">these clinics </w:t>
      </w:r>
      <w:r w:rsidR="002966EC">
        <w:rPr>
          <w:rFonts w:ascii="Times New Roman" w:hAnsi="Times New Roman" w:cs="Times New Roman"/>
          <w:sz w:val="24"/>
          <w:szCs w:val="24"/>
        </w:rPr>
        <w:t>identified potentially eligible participants</w:t>
      </w:r>
      <w:r w:rsidR="00EC63DA">
        <w:rPr>
          <w:rFonts w:ascii="Times New Roman" w:hAnsi="Times New Roman" w:cs="Times New Roman"/>
          <w:sz w:val="24"/>
          <w:szCs w:val="24"/>
        </w:rPr>
        <w:t xml:space="preserve"> </w:t>
      </w:r>
      <w:r w:rsidR="00C62D1E">
        <w:rPr>
          <w:rFonts w:ascii="Times New Roman" w:hAnsi="Times New Roman" w:cs="Times New Roman"/>
          <w:sz w:val="24"/>
          <w:szCs w:val="24"/>
        </w:rPr>
        <w:t xml:space="preserve">during regularly scheduled </w:t>
      </w:r>
      <w:r w:rsidR="00C62D1E" w:rsidRPr="00C62D1E">
        <w:rPr>
          <w:rFonts w:ascii="Times New Roman" w:hAnsi="Times New Roman" w:cs="Times New Roman"/>
          <w:sz w:val="24"/>
          <w:szCs w:val="24"/>
        </w:rPr>
        <w:t xml:space="preserve">outpatient </w:t>
      </w:r>
      <w:r w:rsidR="00C62D1E">
        <w:rPr>
          <w:rFonts w:ascii="Times New Roman" w:hAnsi="Times New Roman" w:cs="Times New Roman"/>
          <w:sz w:val="24"/>
          <w:szCs w:val="24"/>
        </w:rPr>
        <w:t xml:space="preserve">check-up appointments </w:t>
      </w:r>
      <w:r w:rsidR="00EC63DA">
        <w:rPr>
          <w:rFonts w:ascii="Times New Roman" w:hAnsi="Times New Roman" w:cs="Times New Roman"/>
          <w:sz w:val="24"/>
          <w:szCs w:val="24"/>
        </w:rPr>
        <w:t xml:space="preserve">and referred them </w:t>
      </w:r>
      <w:r w:rsidR="009D0B11">
        <w:rPr>
          <w:rFonts w:ascii="Times New Roman" w:hAnsi="Times New Roman" w:cs="Times New Roman"/>
          <w:sz w:val="24"/>
          <w:szCs w:val="24"/>
        </w:rPr>
        <w:t xml:space="preserve">to members of the study </w:t>
      </w:r>
      <w:r w:rsidR="00095770">
        <w:rPr>
          <w:rFonts w:ascii="Times New Roman" w:hAnsi="Times New Roman" w:cs="Times New Roman"/>
          <w:sz w:val="24"/>
          <w:szCs w:val="24"/>
        </w:rPr>
        <w:t>team</w:t>
      </w:r>
      <w:r w:rsidR="009D0B11">
        <w:rPr>
          <w:rFonts w:ascii="Times New Roman" w:hAnsi="Times New Roman" w:cs="Times New Roman"/>
          <w:sz w:val="24"/>
          <w:szCs w:val="24"/>
        </w:rPr>
        <w:t xml:space="preserve"> for screening, either immediately following these appointments or </w:t>
      </w:r>
      <w:proofErr w:type="gramStart"/>
      <w:r w:rsidR="009D0B11">
        <w:rPr>
          <w:rFonts w:ascii="Times New Roman" w:hAnsi="Times New Roman" w:cs="Times New Roman"/>
          <w:sz w:val="24"/>
          <w:szCs w:val="24"/>
        </w:rPr>
        <w:t>at a later date</w:t>
      </w:r>
      <w:proofErr w:type="gramEnd"/>
      <w:r w:rsidR="001D5141">
        <w:rPr>
          <w:rFonts w:ascii="Times New Roman" w:hAnsi="Times New Roman" w:cs="Times New Roman"/>
          <w:sz w:val="24"/>
          <w:szCs w:val="24"/>
        </w:rPr>
        <w:t xml:space="preserve"> (usually within two weeks)</w:t>
      </w:r>
      <w:r w:rsidR="009D0B11">
        <w:rPr>
          <w:rFonts w:ascii="Times New Roman" w:hAnsi="Times New Roman" w:cs="Times New Roman"/>
          <w:sz w:val="24"/>
          <w:szCs w:val="24"/>
        </w:rPr>
        <w:t>.</w:t>
      </w:r>
      <w:r w:rsidR="001B6076">
        <w:rPr>
          <w:rFonts w:ascii="Times New Roman" w:hAnsi="Times New Roman" w:cs="Times New Roman"/>
          <w:sz w:val="24"/>
          <w:szCs w:val="24"/>
        </w:rPr>
        <w:t xml:space="preserve"> </w:t>
      </w:r>
    </w:p>
    <w:p w14:paraId="47EE9A74" w14:textId="68716ED2" w:rsidR="00A66C5D" w:rsidRDefault="00196F01" w:rsidP="00FF6B4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 screening process involved a short</w:t>
      </w:r>
      <w:r w:rsidR="00A723F6">
        <w:rPr>
          <w:rFonts w:ascii="Times New Roman" w:hAnsi="Times New Roman" w:cs="Times New Roman"/>
          <w:sz w:val="24"/>
          <w:szCs w:val="24"/>
        </w:rPr>
        <w:t xml:space="preserve"> interview</w:t>
      </w:r>
      <w:r w:rsidR="00264B26">
        <w:rPr>
          <w:rFonts w:ascii="Times New Roman" w:hAnsi="Times New Roman" w:cs="Times New Roman"/>
          <w:sz w:val="24"/>
          <w:szCs w:val="24"/>
        </w:rPr>
        <w:t xml:space="preserve">. After obtaining written informed consent, </w:t>
      </w:r>
      <w:r w:rsidR="00EC73C7">
        <w:rPr>
          <w:rFonts w:ascii="Times New Roman" w:hAnsi="Times New Roman" w:cs="Times New Roman"/>
          <w:sz w:val="24"/>
          <w:szCs w:val="24"/>
        </w:rPr>
        <w:t>participants provided demographic information</w:t>
      </w:r>
      <w:r w:rsidR="00252F93">
        <w:rPr>
          <w:rFonts w:ascii="Times New Roman" w:hAnsi="Times New Roman" w:cs="Times New Roman"/>
          <w:sz w:val="24"/>
          <w:szCs w:val="24"/>
        </w:rPr>
        <w:t xml:space="preserve"> along with a list of medication they were currently taking. Participants then completed the Montreal </w:t>
      </w:r>
      <w:r w:rsidR="00A2701A">
        <w:rPr>
          <w:rFonts w:ascii="Times New Roman" w:hAnsi="Times New Roman" w:cs="Times New Roman"/>
          <w:sz w:val="24"/>
          <w:szCs w:val="24"/>
        </w:rPr>
        <w:t xml:space="preserve">Cognitive Assessment (MoCA) </w:t>
      </w:r>
      <w:r w:rsidR="004B7698">
        <w:rPr>
          <w:rFonts w:ascii="Times New Roman" w:hAnsi="Times New Roman" w:cs="Times New Roman"/>
          <w:sz w:val="24"/>
          <w:szCs w:val="24"/>
        </w:rPr>
        <w:fldChar w:fldCharType="begin"/>
      </w:r>
      <w:r w:rsidR="00A255B8">
        <w:rPr>
          <w:rFonts w:ascii="Times New Roman" w:hAnsi="Times New Roman" w:cs="Times New Roman"/>
          <w:sz w:val="24"/>
          <w:szCs w:val="24"/>
        </w:rPr>
        <w:instrText xml:space="preserve"> ADDIN EN.CITE &lt;EndNote&gt;&lt;Cite&gt;&lt;Author&gt;Nasreddine&lt;/Author&gt;&lt;Year&gt;2005&lt;/Year&gt;&lt;RecNum&gt;2&lt;/RecNum&gt;&lt;DisplayText&gt;[25]&lt;/DisplayText&gt;&lt;record&gt;&lt;rec-number&gt;2&lt;/rec-number&gt;&lt;foreign-keys&gt;&lt;key app="EN" db-id="pwdfwz5vr2fpsae9vaqprex89wd29w5a9zz0" timestamp="1677761006"&gt;2&lt;/key&gt;&lt;/foreign-keys&gt;&lt;ref-type name="Journal Article"&gt;17&lt;/ref-type&gt;&lt;contributors&gt;&lt;authors&gt;&lt;author&gt;Nasreddine, Ziad S.&lt;/author&gt;&lt;author&gt;Phillips, Natalie A.&lt;/author&gt;&lt;author&gt;Bã©Dirian, Valã©Rie&lt;/author&gt;&lt;author&gt;Charbonneau, Simon&lt;/author&gt;&lt;author&gt;Whitehead, Victor&lt;/author&gt;&lt;author&gt;Collin, Isabelle&lt;/author&gt;&lt;author&gt;Cummings, Jeffrey L.&lt;/author&gt;&lt;author&gt;Chertkow, Howard&lt;/author&gt;&lt;/authors&gt;&lt;/contributors&gt;&lt;titles&gt;&lt;title&gt;The Montreal Cognitive Assessment, MoCA: A Brief Screening Tool For Mild Cognitive Impairment&lt;/title&gt;&lt;secondary-title&gt;Journal of the American Geriatrics Society&lt;/secondary-title&gt;&lt;/titles&gt;&lt;periodical&gt;&lt;full-title&gt;Journal of the American Geriatrics Society&lt;/full-title&gt;&lt;/periodical&gt;&lt;pages&gt;695-699&lt;/pages&gt;&lt;volume&gt;53&lt;/volume&gt;&lt;number&gt;4&lt;/number&gt;&lt;dates&gt;&lt;year&gt;2005&lt;/year&gt;&lt;/dates&gt;&lt;publisher&gt;Wiley&lt;/publisher&gt;&lt;isbn&gt;0002-8614&lt;/isbn&gt;&lt;urls&gt;&lt;related-urls&gt;&lt;url&gt;https://dx.doi.org/10.1111/j.1532-5415.2005.53221.x&lt;/url&gt;&lt;/related-urls&gt;&lt;/urls&gt;&lt;electronic-resource-num&gt;10.1111/j.1532-5415.2005.53221.x&lt;/electronic-resource-num&gt;&lt;/record&gt;&lt;/Cite&gt;&lt;/EndNote&gt;</w:instrText>
      </w:r>
      <w:r w:rsidR="004B7698">
        <w:rPr>
          <w:rFonts w:ascii="Times New Roman" w:hAnsi="Times New Roman" w:cs="Times New Roman"/>
          <w:sz w:val="24"/>
          <w:szCs w:val="24"/>
        </w:rPr>
        <w:fldChar w:fldCharType="separate"/>
      </w:r>
      <w:r w:rsidR="00A255B8">
        <w:rPr>
          <w:rFonts w:ascii="Times New Roman" w:hAnsi="Times New Roman" w:cs="Times New Roman"/>
          <w:noProof/>
          <w:sz w:val="24"/>
          <w:szCs w:val="24"/>
        </w:rPr>
        <w:t>[25]</w:t>
      </w:r>
      <w:r w:rsidR="004B7698">
        <w:rPr>
          <w:rFonts w:ascii="Times New Roman" w:hAnsi="Times New Roman" w:cs="Times New Roman"/>
          <w:sz w:val="24"/>
          <w:szCs w:val="24"/>
        </w:rPr>
        <w:fldChar w:fldCharType="end"/>
      </w:r>
      <w:r w:rsidR="00A2701A">
        <w:rPr>
          <w:rFonts w:ascii="Times New Roman" w:hAnsi="Times New Roman" w:cs="Times New Roman"/>
          <w:sz w:val="24"/>
          <w:szCs w:val="24"/>
        </w:rPr>
        <w:t>.</w:t>
      </w:r>
      <w:r w:rsidR="006F4DA0">
        <w:rPr>
          <w:rFonts w:ascii="Times New Roman" w:hAnsi="Times New Roman" w:cs="Times New Roman"/>
          <w:sz w:val="24"/>
          <w:szCs w:val="24"/>
        </w:rPr>
        <w:t xml:space="preserve"> </w:t>
      </w:r>
      <w:r w:rsidR="00BF3A7F">
        <w:rPr>
          <w:rFonts w:ascii="Times New Roman" w:hAnsi="Times New Roman" w:cs="Times New Roman"/>
          <w:sz w:val="24"/>
          <w:szCs w:val="24"/>
        </w:rPr>
        <w:t xml:space="preserve">Individuals who met the eligibility criteria outlined above were </w:t>
      </w:r>
      <w:r w:rsidR="00586628">
        <w:rPr>
          <w:rFonts w:ascii="Times New Roman" w:hAnsi="Times New Roman" w:cs="Times New Roman"/>
          <w:sz w:val="24"/>
          <w:szCs w:val="24"/>
        </w:rPr>
        <w:t xml:space="preserve">formally recruited </w:t>
      </w:r>
      <w:r w:rsidR="0001554C">
        <w:rPr>
          <w:rFonts w:ascii="Times New Roman" w:hAnsi="Times New Roman" w:cs="Times New Roman"/>
          <w:sz w:val="24"/>
          <w:szCs w:val="24"/>
        </w:rPr>
        <w:t>i</w:t>
      </w:r>
      <w:r w:rsidR="00586628">
        <w:rPr>
          <w:rFonts w:ascii="Times New Roman" w:hAnsi="Times New Roman" w:cs="Times New Roman"/>
          <w:sz w:val="24"/>
          <w:szCs w:val="24"/>
        </w:rPr>
        <w:t>nto the study</w:t>
      </w:r>
      <w:r w:rsidR="006A5406">
        <w:rPr>
          <w:rFonts w:ascii="Times New Roman" w:hAnsi="Times New Roman" w:cs="Times New Roman"/>
          <w:sz w:val="24"/>
          <w:szCs w:val="24"/>
        </w:rPr>
        <w:t xml:space="preserve"> and booked in for the first home visit.</w:t>
      </w:r>
      <w:r w:rsidR="00C54D4B">
        <w:rPr>
          <w:rFonts w:ascii="Times New Roman" w:hAnsi="Times New Roman" w:cs="Times New Roman"/>
          <w:sz w:val="24"/>
          <w:szCs w:val="24"/>
        </w:rPr>
        <w:t xml:space="preserve"> </w:t>
      </w:r>
      <w:r w:rsidR="002F6DAA">
        <w:rPr>
          <w:rFonts w:ascii="Times New Roman" w:hAnsi="Times New Roman" w:cs="Times New Roman"/>
          <w:sz w:val="24"/>
          <w:szCs w:val="24"/>
        </w:rPr>
        <w:t>Recruitment and screening w</w:t>
      </w:r>
      <w:r w:rsidR="00777441">
        <w:rPr>
          <w:rFonts w:ascii="Times New Roman" w:hAnsi="Times New Roman" w:cs="Times New Roman"/>
          <w:sz w:val="24"/>
          <w:szCs w:val="24"/>
        </w:rPr>
        <w:t>ere</w:t>
      </w:r>
      <w:r w:rsidR="002F6DAA">
        <w:rPr>
          <w:rFonts w:ascii="Times New Roman" w:hAnsi="Times New Roman" w:cs="Times New Roman"/>
          <w:sz w:val="24"/>
          <w:szCs w:val="24"/>
        </w:rPr>
        <w:t xml:space="preserve"> carried out between April 2018 and March 2020; </w:t>
      </w:r>
      <w:r w:rsidR="00590BF8">
        <w:rPr>
          <w:rFonts w:ascii="Times New Roman" w:hAnsi="Times New Roman" w:cs="Times New Roman"/>
          <w:sz w:val="24"/>
          <w:szCs w:val="24"/>
        </w:rPr>
        <w:t xml:space="preserve">the final follow-up visit was conducted in October 2021. </w:t>
      </w:r>
    </w:p>
    <w:p w14:paraId="7FB31CD8" w14:textId="736BDCD8" w:rsidR="00FF6B4E" w:rsidRDefault="00D0697B" w:rsidP="00DE1031">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Power analysis indicated that </w:t>
      </w:r>
      <w:r w:rsidR="006807E3">
        <w:rPr>
          <w:rFonts w:ascii="Times New Roman" w:hAnsi="Times New Roman" w:cs="Times New Roman"/>
          <w:sz w:val="24"/>
          <w:szCs w:val="24"/>
        </w:rPr>
        <w:t xml:space="preserve">a sample size of </w:t>
      </w:r>
      <w:r w:rsidR="00FC0187">
        <w:rPr>
          <w:rFonts w:ascii="Times New Roman" w:hAnsi="Times New Roman" w:cs="Times New Roman"/>
          <w:sz w:val="24"/>
          <w:szCs w:val="24"/>
        </w:rPr>
        <w:t>324 participants</w:t>
      </w:r>
      <w:r w:rsidR="002C4E05">
        <w:rPr>
          <w:rFonts w:ascii="Times New Roman" w:hAnsi="Times New Roman" w:cs="Times New Roman"/>
          <w:sz w:val="24"/>
          <w:szCs w:val="24"/>
        </w:rPr>
        <w:t xml:space="preserve"> (108 </w:t>
      </w:r>
      <w:proofErr w:type="spellStart"/>
      <w:r w:rsidR="002C4E05">
        <w:rPr>
          <w:rFonts w:ascii="Times New Roman" w:hAnsi="Times New Roman" w:cs="Times New Roman"/>
          <w:sz w:val="24"/>
          <w:szCs w:val="24"/>
        </w:rPr>
        <w:t>TNFi</w:t>
      </w:r>
      <w:proofErr w:type="spellEnd"/>
      <w:r w:rsidR="002C4E05">
        <w:rPr>
          <w:rFonts w:ascii="Times New Roman" w:hAnsi="Times New Roman" w:cs="Times New Roman"/>
          <w:sz w:val="24"/>
          <w:szCs w:val="24"/>
        </w:rPr>
        <w:t xml:space="preserve"> and </w:t>
      </w:r>
      <w:r w:rsidR="00362A8B">
        <w:rPr>
          <w:rFonts w:ascii="Times New Roman" w:hAnsi="Times New Roman" w:cs="Times New Roman"/>
          <w:sz w:val="24"/>
          <w:szCs w:val="24"/>
        </w:rPr>
        <w:t xml:space="preserve">216 </w:t>
      </w:r>
      <w:proofErr w:type="spellStart"/>
      <w:r w:rsidR="000036D4">
        <w:rPr>
          <w:rFonts w:ascii="Times New Roman" w:hAnsi="Times New Roman" w:cs="Times New Roman"/>
          <w:sz w:val="24"/>
          <w:szCs w:val="24"/>
        </w:rPr>
        <w:t>cs</w:t>
      </w:r>
      <w:r w:rsidR="00362A8B">
        <w:rPr>
          <w:rFonts w:ascii="Times New Roman" w:hAnsi="Times New Roman" w:cs="Times New Roman"/>
          <w:sz w:val="24"/>
          <w:szCs w:val="24"/>
        </w:rPr>
        <w:t>DMARD</w:t>
      </w:r>
      <w:proofErr w:type="spellEnd"/>
      <w:r w:rsidR="00362A8B">
        <w:rPr>
          <w:rFonts w:ascii="Times New Roman" w:hAnsi="Times New Roman" w:cs="Times New Roman"/>
          <w:sz w:val="24"/>
          <w:szCs w:val="24"/>
        </w:rPr>
        <w:t>)</w:t>
      </w:r>
      <w:r w:rsidR="00FC0187">
        <w:rPr>
          <w:rFonts w:ascii="Times New Roman" w:hAnsi="Times New Roman" w:cs="Times New Roman"/>
          <w:sz w:val="24"/>
          <w:szCs w:val="24"/>
        </w:rPr>
        <w:t xml:space="preserve"> was necessary</w:t>
      </w:r>
      <w:r w:rsidR="00362A8B">
        <w:rPr>
          <w:rFonts w:ascii="Times New Roman" w:hAnsi="Times New Roman" w:cs="Times New Roman"/>
          <w:sz w:val="24"/>
          <w:szCs w:val="24"/>
        </w:rPr>
        <w:t xml:space="preserve"> </w:t>
      </w:r>
      <w:r w:rsidR="00EE3D83">
        <w:rPr>
          <w:rFonts w:ascii="Times New Roman" w:hAnsi="Times New Roman" w:cs="Times New Roman"/>
          <w:sz w:val="24"/>
          <w:szCs w:val="24"/>
        </w:rPr>
        <w:t xml:space="preserve">for </w:t>
      </w:r>
      <w:r w:rsidR="00E10104">
        <w:rPr>
          <w:rFonts w:ascii="Times New Roman" w:hAnsi="Times New Roman" w:cs="Times New Roman"/>
          <w:sz w:val="24"/>
          <w:szCs w:val="24"/>
        </w:rPr>
        <w:t xml:space="preserve">over </w:t>
      </w:r>
      <w:r w:rsidR="00EE3D83">
        <w:rPr>
          <w:rFonts w:ascii="Times New Roman" w:hAnsi="Times New Roman" w:cs="Times New Roman"/>
          <w:sz w:val="24"/>
          <w:szCs w:val="24"/>
        </w:rPr>
        <w:t xml:space="preserve">80% power at an alpha level of .05 (based on the assumption </w:t>
      </w:r>
      <w:r w:rsidR="00AA4203">
        <w:rPr>
          <w:rFonts w:ascii="Times New Roman" w:hAnsi="Times New Roman" w:cs="Times New Roman"/>
          <w:sz w:val="24"/>
          <w:szCs w:val="24"/>
        </w:rPr>
        <w:t>of a decline of 3.2 points</w:t>
      </w:r>
      <w:r w:rsidR="00315262">
        <w:rPr>
          <w:rFonts w:ascii="Times New Roman" w:hAnsi="Times New Roman" w:cs="Times New Roman"/>
          <w:sz w:val="24"/>
          <w:szCs w:val="24"/>
        </w:rPr>
        <w:t xml:space="preserve"> [</w:t>
      </w:r>
      <w:r w:rsidR="00721F95">
        <w:rPr>
          <w:rFonts w:ascii="Times New Roman" w:hAnsi="Times New Roman" w:cs="Times New Roman"/>
          <w:sz w:val="24"/>
          <w:szCs w:val="24"/>
        </w:rPr>
        <w:t xml:space="preserve">SD = </w:t>
      </w:r>
      <w:r w:rsidR="00315262">
        <w:rPr>
          <w:rFonts w:ascii="Times New Roman" w:hAnsi="Times New Roman" w:cs="Times New Roman"/>
          <w:sz w:val="24"/>
          <w:szCs w:val="24"/>
        </w:rPr>
        <w:t>4.7]</w:t>
      </w:r>
      <w:r w:rsidR="00AA4203">
        <w:rPr>
          <w:rFonts w:ascii="Times New Roman" w:hAnsi="Times New Roman" w:cs="Times New Roman"/>
          <w:sz w:val="24"/>
          <w:szCs w:val="24"/>
        </w:rPr>
        <w:t xml:space="preserve"> on the </w:t>
      </w:r>
      <w:r w:rsidR="00734E1B">
        <w:rPr>
          <w:rFonts w:ascii="Times New Roman" w:hAnsi="Times New Roman" w:cs="Times New Roman"/>
          <w:sz w:val="24"/>
          <w:szCs w:val="24"/>
        </w:rPr>
        <w:t>primary outcome measure</w:t>
      </w:r>
      <w:r w:rsidR="00AA4203">
        <w:rPr>
          <w:rFonts w:ascii="Times New Roman" w:hAnsi="Times New Roman" w:cs="Times New Roman"/>
          <w:sz w:val="24"/>
          <w:szCs w:val="24"/>
        </w:rPr>
        <w:t xml:space="preserve"> in </w:t>
      </w:r>
      <w:r w:rsidR="00B71DE5">
        <w:rPr>
          <w:rFonts w:ascii="Times New Roman" w:hAnsi="Times New Roman" w:cs="Times New Roman"/>
          <w:sz w:val="24"/>
          <w:szCs w:val="24"/>
        </w:rPr>
        <w:t xml:space="preserve">the </w:t>
      </w:r>
      <w:r w:rsidR="003B0BEF">
        <w:rPr>
          <w:rFonts w:ascii="Times New Roman" w:hAnsi="Times New Roman" w:cs="Times New Roman"/>
          <w:sz w:val="24"/>
          <w:szCs w:val="24"/>
        </w:rPr>
        <w:t>untreated</w:t>
      </w:r>
      <w:r w:rsidR="00B71DE5">
        <w:rPr>
          <w:rFonts w:ascii="Times New Roman" w:hAnsi="Times New Roman" w:cs="Times New Roman"/>
          <w:sz w:val="24"/>
          <w:szCs w:val="24"/>
        </w:rPr>
        <w:t xml:space="preserve"> group</w:t>
      </w:r>
      <w:r w:rsidR="003B0BEF">
        <w:rPr>
          <w:rFonts w:ascii="Times New Roman" w:hAnsi="Times New Roman" w:cs="Times New Roman"/>
          <w:sz w:val="24"/>
          <w:szCs w:val="24"/>
        </w:rPr>
        <w:t xml:space="preserve"> [i.e. </w:t>
      </w:r>
      <w:r w:rsidR="00B71DE5">
        <w:rPr>
          <w:rFonts w:ascii="Times New Roman" w:hAnsi="Times New Roman" w:cs="Times New Roman"/>
          <w:sz w:val="24"/>
          <w:szCs w:val="24"/>
        </w:rPr>
        <w:t xml:space="preserve">participants not on a </w:t>
      </w:r>
      <w:proofErr w:type="spellStart"/>
      <w:r w:rsidR="003B0BEF">
        <w:rPr>
          <w:rFonts w:ascii="Times New Roman" w:hAnsi="Times New Roman" w:cs="Times New Roman"/>
          <w:sz w:val="24"/>
          <w:szCs w:val="24"/>
        </w:rPr>
        <w:t>TNFi</w:t>
      </w:r>
      <w:proofErr w:type="spellEnd"/>
      <w:r w:rsidR="003B0BEF">
        <w:rPr>
          <w:rFonts w:ascii="Times New Roman" w:hAnsi="Times New Roman" w:cs="Times New Roman"/>
          <w:sz w:val="24"/>
          <w:szCs w:val="24"/>
        </w:rPr>
        <w:t>]</w:t>
      </w:r>
      <w:r w:rsidR="00B71DE5">
        <w:rPr>
          <w:rFonts w:ascii="Times New Roman" w:hAnsi="Times New Roman" w:cs="Times New Roman"/>
          <w:sz w:val="24"/>
          <w:szCs w:val="24"/>
        </w:rPr>
        <w:t>,</w:t>
      </w:r>
      <w:r w:rsidR="003B0BEF">
        <w:rPr>
          <w:rFonts w:ascii="Times New Roman" w:hAnsi="Times New Roman" w:cs="Times New Roman"/>
          <w:sz w:val="24"/>
          <w:szCs w:val="24"/>
        </w:rPr>
        <w:t xml:space="preserve"> </w:t>
      </w:r>
      <w:r w:rsidR="0048208B">
        <w:rPr>
          <w:rFonts w:ascii="Times New Roman" w:hAnsi="Times New Roman" w:cs="Times New Roman"/>
          <w:sz w:val="24"/>
          <w:szCs w:val="24"/>
        </w:rPr>
        <w:t>derived from</w:t>
      </w:r>
      <w:r w:rsidR="005E1E39">
        <w:rPr>
          <w:rFonts w:ascii="Times New Roman" w:hAnsi="Times New Roman" w:cs="Times New Roman"/>
          <w:sz w:val="24"/>
          <w:szCs w:val="24"/>
        </w:rPr>
        <w:t xml:space="preserve"> </w:t>
      </w:r>
      <w:r w:rsidR="00332B6C">
        <w:rPr>
          <w:rFonts w:ascii="Times New Roman" w:hAnsi="Times New Roman" w:cs="Times New Roman"/>
          <w:sz w:val="24"/>
          <w:szCs w:val="24"/>
        </w:rPr>
        <w:fldChar w:fldCharType="begin"/>
      </w:r>
      <w:r w:rsidR="00A255B8">
        <w:rPr>
          <w:rFonts w:ascii="Times New Roman" w:hAnsi="Times New Roman" w:cs="Times New Roman"/>
          <w:sz w:val="24"/>
          <w:szCs w:val="24"/>
        </w:rPr>
        <w:instrText xml:space="preserve"> ADDIN EN.CITE &lt;EndNote&gt;&lt;Cite&gt;&lt;Author&gt;Sussams&lt;/Author&gt;&lt;Year&gt;2020&lt;/Year&gt;&lt;RecNum&gt;48&lt;/RecNum&gt;&lt;DisplayText&gt;[26]&lt;/DisplayText&gt;&lt;record&gt;&lt;rec-number&gt;48&lt;/rec-number&gt;&lt;foreign-keys&gt;&lt;key app="EN" db-id="pwdfwz5vr2fpsae9vaqprex89wd29w5a9zz0" timestamp="1688647956"&gt;48&lt;/key&gt;&lt;/foreign-keys&gt;&lt;ref-type name="Journal Article"&gt;17&lt;/ref-type&gt;&lt;contributors&gt;&lt;authors&gt;&lt;author&gt;Sussams, Rebecca&lt;/author&gt;&lt;author&gt;Schlotz, Wolff&lt;/author&gt;&lt;author&gt;Clough, Zoe&lt;/author&gt;&lt;author&gt;Amin, Jay&lt;/author&gt;&lt;author&gt;Simpson, Sharon&lt;/author&gt;&lt;author&gt;Abbott, Amelia&lt;/author&gt;&lt;author&gt;Beardmore, Rebecca&lt;/author&gt;&lt;author&gt;Sharples, Richard&lt;/author&gt;&lt;author&gt;Raybould, Rachel&lt;/author&gt;&lt;author&gt;Brookes, Keeley&lt;/author&gt;&lt;author&gt;Morgan, Kevin&lt;/author&gt;&lt;author&gt;Culliford, David&lt;/author&gt;&lt;author&gt;Holmes, Clive&lt;/author&gt;&lt;/authors&gt;&lt;/contributors&gt;&lt;titles&gt;&lt;title&gt;Psychological stress, cognitive decline and the development of dementia in amnestic mild cognitive impairment&lt;/title&gt;&lt;secondary-title&gt;Scientific Reports&lt;/secondary-title&gt;&lt;/titles&gt;&lt;periodical&gt;&lt;full-title&gt;Scientific Reports&lt;/full-title&gt;&lt;/periodical&gt;&lt;pages&gt;3618&lt;/pages&gt;&lt;volume&gt;10&lt;/volume&gt;&lt;number&gt;1&lt;/number&gt;&lt;dates&gt;&lt;year&gt;2020&lt;/year&gt;&lt;pub-dates&gt;&lt;date&gt;2020/02/27&lt;/date&gt;&lt;/pub-dates&gt;&lt;/dates&gt;&lt;isbn&gt;2045-2322&lt;/isbn&gt;&lt;urls&gt;&lt;related-urls&gt;&lt;url&gt;https://doi.org/10.1038/s41598-020-60607-0&lt;/url&gt;&lt;/related-urls&gt;&lt;/urls&gt;&lt;electronic-resource-num&gt;10.1038/s41598-020-60607-0&lt;/electronic-resource-num&gt;&lt;/record&gt;&lt;/Cite&gt;&lt;/EndNote&gt;</w:instrText>
      </w:r>
      <w:r w:rsidR="00332B6C">
        <w:rPr>
          <w:rFonts w:ascii="Times New Roman" w:hAnsi="Times New Roman" w:cs="Times New Roman"/>
          <w:sz w:val="24"/>
          <w:szCs w:val="24"/>
        </w:rPr>
        <w:fldChar w:fldCharType="separate"/>
      </w:r>
      <w:r w:rsidR="00A255B8">
        <w:rPr>
          <w:rFonts w:ascii="Times New Roman" w:hAnsi="Times New Roman" w:cs="Times New Roman"/>
          <w:noProof/>
          <w:sz w:val="24"/>
          <w:szCs w:val="24"/>
        </w:rPr>
        <w:t>[26]</w:t>
      </w:r>
      <w:r w:rsidR="00332B6C">
        <w:rPr>
          <w:rFonts w:ascii="Times New Roman" w:hAnsi="Times New Roman" w:cs="Times New Roman"/>
          <w:sz w:val="24"/>
          <w:szCs w:val="24"/>
        </w:rPr>
        <w:fldChar w:fldCharType="end"/>
      </w:r>
      <w:r w:rsidR="00AA4203">
        <w:rPr>
          <w:rFonts w:ascii="Times New Roman" w:hAnsi="Times New Roman" w:cs="Times New Roman"/>
          <w:sz w:val="24"/>
          <w:szCs w:val="24"/>
        </w:rPr>
        <w:t>,</w:t>
      </w:r>
      <w:r w:rsidR="00D026CA">
        <w:rPr>
          <w:rFonts w:ascii="Times New Roman" w:hAnsi="Times New Roman" w:cs="Times New Roman"/>
          <w:sz w:val="24"/>
          <w:szCs w:val="24"/>
        </w:rPr>
        <w:t xml:space="preserve"> and a 50% reduced decline of 1.6 points</w:t>
      </w:r>
      <w:r w:rsidR="00315262">
        <w:rPr>
          <w:rFonts w:ascii="Times New Roman" w:hAnsi="Times New Roman" w:cs="Times New Roman"/>
          <w:sz w:val="24"/>
          <w:szCs w:val="24"/>
        </w:rPr>
        <w:t xml:space="preserve"> [</w:t>
      </w:r>
      <w:r w:rsidR="00460D65">
        <w:rPr>
          <w:rFonts w:ascii="Times New Roman" w:hAnsi="Times New Roman" w:cs="Times New Roman"/>
          <w:sz w:val="24"/>
          <w:szCs w:val="24"/>
        </w:rPr>
        <w:t>SD = 4.7]</w:t>
      </w:r>
      <w:r w:rsidR="00D026CA">
        <w:rPr>
          <w:rFonts w:ascii="Times New Roman" w:hAnsi="Times New Roman" w:cs="Times New Roman"/>
          <w:sz w:val="24"/>
          <w:szCs w:val="24"/>
        </w:rPr>
        <w:t xml:space="preserve"> in the treated group [i.e.</w:t>
      </w:r>
      <w:r w:rsidR="00B71DE5">
        <w:rPr>
          <w:rFonts w:ascii="Times New Roman" w:hAnsi="Times New Roman" w:cs="Times New Roman"/>
          <w:sz w:val="24"/>
          <w:szCs w:val="24"/>
        </w:rPr>
        <w:t xml:space="preserve"> participants on a</w:t>
      </w:r>
      <w:r w:rsidR="00D026CA">
        <w:rPr>
          <w:rFonts w:ascii="Times New Roman" w:hAnsi="Times New Roman" w:cs="Times New Roman"/>
          <w:sz w:val="24"/>
          <w:szCs w:val="24"/>
        </w:rPr>
        <w:t xml:space="preserve"> </w:t>
      </w:r>
      <w:proofErr w:type="spellStart"/>
      <w:r w:rsidR="00D026CA">
        <w:rPr>
          <w:rFonts w:ascii="Times New Roman" w:hAnsi="Times New Roman" w:cs="Times New Roman"/>
          <w:sz w:val="24"/>
          <w:szCs w:val="24"/>
        </w:rPr>
        <w:t>TNFi</w:t>
      </w:r>
      <w:proofErr w:type="spellEnd"/>
      <w:r w:rsidR="00B71DE5">
        <w:rPr>
          <w:rFonts w:ascii="Times New Roman" w:hAnsi="Times New Roman" w:cs="Times New Roman"/>
          <w:sz w:val="24"/>
          <w:szCs w:val="24"/>
        </w:rPr>
        <w:t>]</w:t>
      </w:r>
      <w:r w:rsidR="00B6266E">
        <w:rPr>
          <w:rFonts w:ascii="Times New Roman" w:hAnsi="Times New Roman" w:cs="Times New Roman"/>
          <w:sz w:val="24"/>
          <w:szCs w:val="24"/>
        </w:rPr>
        <w:t>)</w:t>
      </w:r>
      <w:r w:rsidR="00460D65">
        <w:rPr>
          <w:rFonts w:ascii="Times New Roman" w:hAnsi="Times New Roman" w:cs="Times New Roman"/>
          <w:sz w:val="24"/>
          <w:szCs w:val="24"/>
        </w:rPr>
        <w:t>. Assuming a</w:t>
      </w:r>
      <w:r w:rsidR="00A879DE">
        <w:rPr>
          <w:rFonts w:ascii="Times New Roman" w:hAnsi="Times New Roman" w:cs="Times New Roman"/>
          <w:sz w:val="24"/>
          <w:szCs w:val="24"/>
        </w:rPr>
        <w:t xml:space="preserve"> 10% rate of drop-out in both groups, a target sample </w:t>
      </w:r>
      <w:r w:rsidR="003605D9">
        <w:rPr>
          <w:rFonts w:ascii="Times New Roman" w:hAnsi="Times New Roman" w:cs="Times New Roman"/>
          <w:sz w:val="24"/>
          <w:szCs w:val="24"/>
        </w:rPr>
        <w:t xml:space="preserve">size </w:t>
      </w:r>
      <w:r w:rsidR="00A879DE">
        <w:rPr>
          <w:rFonts w:ascii="Times New Roman" w:hAnsi="Times New Roman" w:cs="Times New Roman"/>
          <w:sz w:val="24"/>
          <w:szCs w:val="24"/>
        </w:rPr>
        <w:t>of 360 was set</w:t>
      </w:r>
      <w:r w:rsidR="00554D21">
        <w:rPr>
          <w:rFonts w:ascii="Times New Roman" w:hAnsi="Times New Roman" w:cs="Times New Roman"/>
          <w:sz w:val="24"/>
          <w:szCs w:val="24"/>
        </w:rPr>
        <w:t xml:space="preserve"> (120 </w:t>
      </w:r>
      <w:proofErr w:type="spellStart"/>
      <w:r w:rsidR="00554D21">
        <w:rPr>
          <w:rFonts w:ascii="Times New Roman" w:hAnsi="Times New Roman" w:cs="Times New Roman"/>
          <w:sz w:val="24"/>
          <w:szCs w:val="24"/>
        </w:rPr>
        <w:t>TNFi</w:t>
      </w:r>
      <w:proofErr w:type="spellEnd"/>
      <w:r w:rsidR="00554D21">
        <w:rPr>
          <w:rFonts w:ascii="Times New Roman" w:hAnsi="Times New Roman" w:cs="Times New Roman"/>
          <w:sz w:val="24"/>
          <w:szCs w:val="24"/>
        </w:rPr>
        <w:t xml:space="preserve">, 240 </w:t>
      </w:r>
      <w:proofErr w:type="spellStart"/>
      <w:r w:rsidR="000036D4">
        <w:rPr>
          <w:rFonts w:ascii="Times New Roman" w:hAnsi="Times New Roman" w:cs="Times New Roman"/>
          <w:sz w:val="24"/>
          <w:szCs w:val="24"/>
        </w:rPr>
        <w:t>cs</w:t>
      </w:r>
      <w:r w:rsidR="00554D21">
        <w:rPr>
          <w:rFonts w:ascii="Times New Roman" w:hAnsi="Times New Roman" w:cs="Times New Roman"/>
          <w:sz w:val="24"/>
          <w:szCs w:val="24"/>
        </w:rPr>
        <w:t>DMARD</w:t>
      </w:r>
      <w:proofErr w:type="spellEnd"/>
      <w:r w:rsidR="00554D21">
        <w:rPr>
          <w:rFonts w:ascii="Times New Roman" w:hAnsi="Times New Roman" w:cs="Times New Roman"/>
          <w:sz w:val="24"/>
          <w:szCs w:val="24"/>
        </w:rPr>
        <w:t>).</w:t>
      </w:r>
    </w:p>
    <w:p w14:paraId="79D9EE23" w14:textId="02FA2B12" w:rsidR="000D1CD5" w:rsidRDefault="004228DD" w:rsidP="000D1CD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study was conducted in accordance with ethical standards as laid down in the Declaration of Helsinki. </w:t>
      </w:r>
      <w:r w:rsidR="000D1CD5" w:rsidRPr="000D1CD5">
        <w:rPr>
          <w:rFonts w:ascii="Times New Roman" w:hAnsi="Times New Roman" w:cs="Times New Roman"/>
          <w:sz w:val="24"/>
          <w:szCs w:val="24"/>
        </w:rPr>
        <w:t>Th</w:t>
      </w:r>
      <w:r w:rsidR="000D1CD5">
        <w:rPr>
          <w:rFonts w:ascii="Times New Roman" w:hAnsi="Times New Roman" w:cs="Times New Roman"/>
          <w:sz w:val="24"/>
          <w:szCs w:val="24"/>
        </w:rPr>
        <w:t xml:space="preserve">is study </w:t>
      </w:r>
      <w:r w:rsidR="004421DE">
        <w:rPr>
          <w:rFonts w:ascii="Times New Roman" w:hAnsi="Times New Roman" w:cs="Times New Roman"/>
          <w:sz w:val="24"/>
          <w:szCs w:val="24"/>
        </w:rPr>
        <w:t>received approval from</w:t>
      </w:r>
      <w:r w:rsidR="000D1CD5" w:rsidRPr="000D1CD5">
        <w:rPr>
          <w:rFonts w:ascii="Times New Roman" w:hAnsi="Times New Roman" w:cs="Times New Roman"/>
          <w:sz w:val="24"/>
          <w:szCs w:val="24"/>
        </w:rPr>
        <w:t xml:space="preserve"> the West Midlands</w:t>
      </w:r>
      <w:r w:rsidR="00FB5B9B">
        <w:rPr>
          <w:rFonts w:ascii="Times New Roman" w:hAnsi="Times New Roman" w:cs="Times New Roman"/>
          <w:sz w:val="24"/>
          <w:szCs w:val="24"/>
        </w:rPr>
        <w:t xml:space="preserve"> - </w:t>
      </w:r>
      <w:r w:rsidR="000D1CD5" w:rsidRPr="000D1CD5">
        <w:rPr>
          <w:rFonts w:ascii="Times New Roman" w:hAnsi="Times New Roman" w:cs="Times New Roman"/>
          <w:sz w:val="24"/>
          <w:szCs w:val="24"/>
        </w:rPr>
        <w:t>Black County</w:t>
      </w:r>
      <w:r w:rsidR="000D1CD5">
        <w:rPr>
          <w:rFonts w:ascii="Times New Roman" w:hAnsi="Times New Roman" w:cs="Times New Roman"/>
          <w:sz w:val="24"/>
          <w:szCs w:val="24"/>
        </w:rPr>
        <w:t xml:space="preserve"> </w:t>
      </w:r>
      <w:r w:rsidR="000D1CD5" w:rsidRPr="000D1CD5">
        <w:rPr>
          <w:rFonts w:ascii="Times New Roman" w:hAnsi="Times New Roman" w:cs="Times New Roman"/>
          <w:sz w:val="24"/>
          <w:szCs w:val="24"/>
        </w:rPr>
        <w:t>Research Ethics Committee (REC reference: 17/WM/0161). Research governance</w:t>
      </w:r>
      <w:r w:rsidR="000D1CD5">
        <w:rPr>
          <w:rFonts w:ascii="Times New Roman" w:hAnsi="Times New Roman" w:cs="Times New Roman"/>
          <w:sz w:val="24"/>
          <w:szCs w:val="24"/>
        </w:rPr>
        <w:t xml:space="preserve"> </w:t>
      </w:r>
      <w:r w:rsidR="000D1CD5" w:rsidRPr="000D1CD5">
        <w:rPr>
          <w:rFonts w:ascii="Times New Roman" w:hAnsi="Times New Roman" w:cs="Times New Roman"/>
          <w:sz w:val="24"/>
          <w:szCs w:val="24"/>
        </w:rPr>
        <w:t>permission was also granted by local research and development departments</w:t>
      </w:r>
      <w:r w:rsidR="000D1CD5">
        <w:rPr>
          <w:rFonts w:ascii="Times New Roman" w:hAnsi="Times New Roman" w:cs="Times New Roman"/>
          <w:sz w:val="24"/>
          <w:szCs w:val="24"/>
        </w:rPr>
        <w:t xml:space="preserve"> </w:t>
      </w:r>
      <w:r w:rsidR="000D1CD5" w:rsidRPr="000D1CD5">
        <w:rPr>
          <w:rFonts w:ascii="Times New Roman" w:hAnsi="Times New Roman" w:cs="Times New Roman"/>
          <w:sz w:val="24"/>
          <w:szCs w:val="24"/>
        </w:rPr>
        <w:t>in both Northern Ireland (BHSCT, NHSCT) and Southampton (UHS).</w:t>
      </w:r>
      <w:r w:rsidR="004061CB">
        <w:rPr>
          <w:rFonts w:ascii="Times New Roman" w:hAnsi="Times New Roman" w:cs="Times New Roman"/>
          <w:sz w:val="24"/>
          <w:szCs w:val="24"/>
        </w:rPr>
        <w:t xml:space="preserve"> All participants provided written informed consent to take part.</w:t>
      </w:r>
    </w:p>
    <w:p w14:paraId="0290453E" w14:textId="2EC79E90" w:rsidR="004F2112" w:rsidRPr="00B77DA6" w:rsidRDefault="00911C77" w:rsidP="00FF6B4E">
      <w:pPr>
        <w:pStyle w:val="NoSpacing"/>
        <w:spacing w:line="480" w:lineRule="auto"/>
        <w:rPr>
          <w:rFonts w:ascii="Times New Roman" w:hAnsi="Times New Roman" w:cs="Times New Roman"/>
          <w:b/>
          <w:bCs/>
          <w:i/>
          <w:iCs/>
          <w:sz w:val="24"/>
          <w:szCs w:val="24"/>
        </w:rPr>
      </w:pPr>
      <w:r w:rsidRPr="00B77DA6">
        <w:rPr>
          <w:rFonts w:ascii="Times New Roman" w:hAnsi="Times New Roman" w:cs="Times New Roman"/>
          <w:b/>
          <w:bCs/>
          <w:i/>
          <w:iCs/>
          <w:sz w:val="24"/>
          <w:szCs w:val="24"/>
        </w:rPr>
        <w:lastRenderedPageBreak/>
        <w:t>Materials and measures</w:t>
      </w:r>
    </w:p>
    <w:p w14:paraId="24ADC0C6" w14:textId="4C90A07A" w:rsidR="005370A3" w:rsidRPr="00B77DA6" w:rsidRDefault="001A0D62" w:rsidP="00FF6B4E">
      <w:pPr>
        <w:pStyle w:val="NoSpacing"/>
        <w:spacing w:line="480" w:lineRule="auto"/>
        <w:rPr>
          <w:rFonts w:ascii="Times New Roman" w:hAnsi="Times New Roman" w:cs="Times New Roman"/>
          <w:b/>
          <w:bCs/>
          <w:sz w:val="24"/>
          <w:szCs w:val="24"/>
          <w:u w:val="single"/>
        </w:rPr>
      </w:pPr>
      <w:r w:rsidRPr="00B77DA6">
        <w:rPr>
          <w:rFonts w:ascii="Times New Roman" w:hAnsi="Times New Roman" w:cs="Times New Roman"/>
          <w:b/>
          <w:bCs/>
          <w:sz w:val="24"/>
          <w:szCs w:val="24"/>
          <w:u w:val="single"/>
        </w:rPr>
        <w:t>Medication</w:t>
      </w:r>
    </w:p>
    <w:p w14:paraId="1AFCEF03" w14:textId="5EDD5AAF" w:rsidR="001A0D62" w:rsidRPr="001A0D62" w:rsidRDefault="001A0D62" w:rsidP="00FF6B4E">
      <w:pPr>
        <w:pStyle w:val="NoSpacing"/>
        <w:spacing w:line="480" w:lineRule="auto"/>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 xml:space="preserve">Participants were </w:t>
      </w:r>
      <w:r w:rsidR="007300A1">
        <w:rPr>
          <w:rFonts w:ascii="Times New Roman" w:hAnsi="Times New Roman" w:cs="Times New Roman"/>
          <w:sz w:val="24"/>
          <w:szCs w:val="24"/>
        </w:rPr>
        <w:t xml:space="preserve">asked to list all medications that they were currently taking at study screening – this information was used to </w:t>
      </w:r>
      <w:r>
        <w:rPr>
          <w:rFonts w:ascii="Times New Roman" w:hAnsi="Times New Roman" w:cs="Times New Roman"/>
          <w:sz w:val="24"/>
          <w:szCs w:val="24"/>
        </w:rPr>
        <w:t>c</w:t>
      </w:r>
      <w:r w:rsidR="00AC07C0">
        <w:rPr>
          <w:rFonts w:ascii="Times New Roman" w:hAnsi="Times New Roman" w:cs="Times New Roman"/>
          <w:sz w:val="24"/>
          <w:szCs w:val="24"/>
        </w:rPr>
        <w:t>ategorise</w:t>
      </w:r>
      <w:r w:rsidR="007300A1">
        <w:rPr>
          <w:rFonts w:ascii="Times New Roman" w:hAnsi="Times New Roman" w:cs="Times New Roman"/>
          <w:sz w:val="24"/>
          <w:szCs w:val="24"/>
        </w:rPr>
        <w:t xml:space="preserve"> them</w:t>
      </w:r>
      <w:r w:rsidR="00AC07C0">
        <w:rPr>
          <w:rFonts w:ascii="Times New Roman" w:hAnsi="Times New Roman" w:cs="Times New Roman"/>
          <w:sz w:val="24"/>
          <w:szCs w:val="24"/>
        </w:rPr>
        <w:t xml:space="preserve"> into </w:t>
      </w:r>
      <w:r w:rsidR="00F52B71">
        <w:rPr>
          <w:rFonts w:ascii="Times New Roman" w:hAnsi="Times New Roman" w:cs="Times New Roman"/>
          <w:sz w:val="24"/>
          <w:szCs w:val="24"/>
        </w:rPr>
        <w:t xml:space="preserve">either the </w:t>
      </w:r>
      <w:proofErr w:type="spellStart"/>
      <w:r w:rsidR="00F52B71">
        <w:rPr>
          <w:rFonts w:ascii="Times New Roman" w:hAnsi="Times New Roman" w:cs="Times New Roman"/>
          <w:sz w:val="24"/>
          <w:szCs w:val="24"/>
        </w:rPr>
        <w:t>csDMARD</w:t>
      </w:r>
      <w:proofErr w:type="spellEnd"/>
      <w:r w:rsidR="00F52B71">
        <w:rPr>
          <w:rFonts w:ascii="Times New Roman" w:hAnsi="Times New Roman" w:cs="Times New Roman"/>
          <w:sz w:val="24"/>
          <w:szCs w:val="24"/>
        </w:rPr>
        <w:t xml:space="preserve"> group or </w:t>
      </w:r>
      <w:r w:rsidR="00181461">
        <w:rPr>
          <w:rFonts w:ascii="Times New Roman" w:hAnsi="Times New Roman" w:cs="Times New Roman"/>
          <w:sz w:val="24"/>
          <w:szCs w:val="24"/>
        </w:rPr>
        <w:t xml:space="preserve">the </w:t>
      </w:r>
      <w:proofErr w:type="spellStart"/>
      <w:r w:rsidR="00181461">
        <w:rPr>
          <w:rFonts w:ascii="Times New Roman" w:hAnsi="Times New Roman" w:cs="Times New Roman"/>
          <w:sz w:val="24"/>
          <w:szCs w:val="24"/>
        </w:rPr>
        <w:t>TNFi</w:t>
      </w:r>
      <w:proofErr w:type="spellEnd"/>
      <w:r w:rsidR="00181461">
        <w:rPr>
          <w:rFonts w:ascii="Times New Roman" w:hAnsi="Times New Roman" w:cs="Times New Roman"/>
          <w:sz w:val="24"/>
          <w:szCs w:val="24"/>
        </w:rPr>
        <w:t xml:space="preserve"> group.</w:t>
      </w:r>
      <w:r w:rsidR="007300A1">
        <w:rPr>
          <w:rFonts w:ascii="Times New Roman" w:hAnsi="Times New Roman" w:cs="Times New Roman"/>
          <w:sz w:val="24"/>
          <w:szCs w:val="24"/>
        </w:rPr>
        <w:t xml:space="preserve"> </w:t>
      </w:r>
      <w:r w:rsidR="00FF2830">
        <w:rPr>
          <w:rFonts w:ascii="Times New Roman" w:hAnsi="Times New Roman" w:cs="Times New Roman"/>
          <w:sz w:val="24"/>
          <w:szCs w:val="24"/>
        </w:rPr>
        <w:t xml:space="preserve">The </w:t>
      </w:r>
      <w:proofErr w:type="spellStart"/>
      <w:r w:rsidR="00FF2830">
        <w:rPr>
          <w:rFonts w:ascii="Times New Roman" w:hAnsi="Times New Roman" w:cs="Times New Roman"/>
          <w:sz w:val="24"/>
          <w:szCs w:val="24"/>
        </w:rPr>
        <w:t>TNFi</w:t>
      </w:r>
      <w:proofErr w:type="spellEnd"/>
      <w:r w:rsidR="00FF2830">
        <w:rPr>
          <w:rFonts w:ascii="Times New Roman" w:hAnsi="Times New Roman" w:cs="Times New Roman"/>
          <w:sz w:val="24"/>
          <w:szCs w:val="24"/>
        </w:rPr>
        <w:t xml:space="preserve"> group included all participants currently taking a TNF</w:t>
      </w:r>
      <w:r w:rsidR="002F2C0D">
        <w:rPr>
          <w:rFonts w:ascii="Times New Roman" w:hAnsi="Times New Roman" w:cs="Times New Roman"/>
          <w:sz w:val="24"/>
          <w:szCs w:val="24"/>
        </w:rPr>
        <w:t xml:space="preserve"> </w:t>
      </w:r>
      <w:r w:rsidR="00FF2830">
        <w:rPr>
          <w:rFonts w:ascii="Times New Roman" w:hAnsi="Times New Roman" w:cs="Times New Roman"/>
          <w:sz w:val="24"/>
          <w:szCs w:val="24"/>
        </w:rPr>
        <w:t>inhibitor</w:t>
      </w:r>
      <w:r w:rsidR="0032638F">
        <w:rPr>
          <w:rFonts w:ascii="Times New Roman" w:hAnsi="Times New Roman" w:cs="Times New Roman"/>
          <w:sz w:val="24"/>
          <w:szCs w:val="24"/>
        </w:rPr>
        <w:t xml:space="preserve">, either solely or in conjunction with a </w:t>
      </w:r>
      <w:proofErr w:type="spellStart"/>
      <w:r w:rsidR="0032638F">
        <w:rPr>
          <w:rFonts w:ascii="Times New Roman" w:hAnsi="Times New Roman" w:cs="Times New Roman"/>
          <w:sz w:val="24"/>
          <w:szCs w:val="24"/>
        </w:rPr>
        <w:t>csDMARD</w:t>
      </w:r>
      <w:proofErr w:type="spellEnd"/>
      <w:r w:rsidR="0032638F">
        <w:rPr>
          <w:rFonts w:ascii="Times New Roman" w:hAnsi="Times New Roman" w:cs="Times New Roman"/>
          <w:sz w:val="24"/>
          <w:szCs w:val="24"/>
        </w:rPr>
        <w:t>. Corticosteroid (prednisolone) use was also recorded.</w:t>
      </w:r>
      <w:r w:rsidR="00FF2830">
        <w:rPr>
          <w:rFonts w:ascii="Times New Roman" w:hAnsi="Times New Roman" w:cs="Times New Roman"/>
          <w:sz w:val="24"/>
          <w:szCs w:val="24"/>
        </w:rPr>
        <w:t xml:space="preserve"> </w:t>
      </w:r>
      <w:r w:rsidR="00181461">
        <w:rPr>
          <w:rFonts w:ascii="Times New Roman" w:hAnsi="Times New Roman" w:cs="Times New Roman"/>
          <w:sz w:val="24"/>
          <w:szCs w:val="24"/>
        </w:rPr>
        <w:t xml:space="preserve"> </w:t>
      </w:r>
    </w:p>
    <w:p w14:paraId="34B6F99D" w14:textId="1E757040" w:rsidR="00005076" w:rsidRPr="00B77DA6" w:rsidRDefault="004F2112" w:rsidP="00FF6B4E">
      <w:pPr>
        <w:pStyle w:val="NoSpacing"/>
        <w:spacing w:line="480" w:lineRule="auto"/>
        <w:rPr>
          <w:rFonts w:ascii="Times New Roman" w:hAnsi="Times New Roman" w:cs="Times New Roman"/>
          <w:b/>
          <w:bCs/>
          <w:sz w:val="24"/>
          <w:szCs w:val="24"/>
          <w:u w:val="single"/>
        </w:rPr>
      </w:pPr>
      <w:r w:rsidRPr="00B77DA6">
        <w:rPr>
          <w:rFonts w:ascii="Times New Roman" w:hAnsi="Times New Roman" w:cs="Times New Roman"/>
          <w:b/>
          <w:bCs/>
          <w:sz w:val="24"/>
          <w:szCs w:val="24"/>
          <w:u w:val="single"/>
        </w:rPr>
        <w:t>Outcome</w:t>
      </w:r>
      <w:r w:rsidR="00421993" w:rsidRPr="00B77DA6">
        <w:rPr>
          <w:rFonts w:ascii="Times New Roman" w:hAnsi="Times New Roman" w:cs="Times New Roman"/>
          <w:b/>
          <w:bCs/>
          <w:sz w:val="24"/>
          <w:szCs w:val="24"/>
          <w:u w:val="single"/>
        </w:rPr>
        <w:t xml:space="preserve"> measures</w:t>
      </w:r>
    </w:p>
    <w:p w14:paraId="1E6E80B0" w14:textId="2450E185" w:rsidR="00005076" w:rsidRDefault="00005076" w:rsidP="00A4290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primary outcome of the study was </w:t>
      </w:r>
      <w:r w:rsidR="007569F1">
        <w:rPr>
          <w:rFonts w:ascii="Times New Roman" w:hAnsi="Times New Roman" w:cs="Times New Roman"/>
          <w:sz w:val="24"/>
          <w:szCs w:val="24"/>
        </w:rPr>
        <w:t xml:space="preserve">performance on the Free and </w:t>
      </w:r>
      <w:r w:rsidR="00CA0146">
        <w:rPr>
          <w:rFonts w:ascii="Times New Roman" w:hAnsi="Times New Roman" w:cs="Times New Roman"/>
          <w:sz w:val="24"/>
          <w:szCs w:val="24"/>
        </w:rPr>
        <w:t>Cued Selective Reminding Test</w:t>
      </w:r>
      <w:r w:rsidR="006164BD">
        <w:rPr>
          <w:rFonts w:ascii="Times New Roman" w:hAnsi="Times New Roman" w:cs="Times New Roman"/>
          <w:sz w:val="24"/>
          <w:szCs w:val="24"/>
        </w:rPr>
        <w:t xml:space="preserve"> with Immediate Recall</w:t>
      </w:r>
      <w:r w:rsidR="000711A0">
        <w:rPr>
          <w:rFonts w:ascii="Times New Roman" w:hAnsi="Times New Roman" w:cs="Times New Roman"/>
          <w:sz w:val="24"/>
          <w:szCs w:val="24"/>
        </w:rPr>
        <w:t xml:space="preserve"> (FCSRT</w:t>
      </w:r>
      <w:r w:rsidR="006164BD">
        <w:rPr>
          <w:rFonts w:ascii="Times New Roman" w:hAnsi="Times New Roman" w:cs="Times New Roman"/>
          <w:sz w:val="24"/>
          <w:szCs w:val="24"/>
        </w:rPr>
        <w:t>-IR</w:t>
      </w:r>
      <w:r w:rsidR="000711A0">
        <w:rPr>
          <w:rFonts w:ascii="Times New Roman" w:hAnsi="Times New Roman" w:cs="Times New Roman"/>
          <w:sz w:val="24"/>
          <w:szCs w:val="24"/>
        </w:rPr>
        <w:t>)</w:t>
      </w:r>
      <w:r w:rsidR="00B72520">
        <w:rPr>
          <w:rFonts w:ascii="Times New Roman" w:hAnsi="Times New Roman" w:cs="Times New Roman"/>
          <w:sz w:val="24"/>
          <w:szCs w:val="24"/>
        </w:rPr>
        <w:t xml:space="preserve"> </w:t>
      </w:r>
      <w:r w:rsidR="00536310">
        <w:rPr>
          <w:rFonts w:ascii="Times New Roman" w:hAnsi="Times New Roman" w:cs="Times New Roman"/>
          <w:sz w:val="24"/>
          <w:szCs w:val="24"/>
        </w:rPr>
        <w:fldChar w:fldCharType="begin"/>
      </w:r>
      <w:r w:rsidR="00A255B8">
        <w:rPr>
          <w:rFonts w:ascii="Times New Roman" w:hAnsi="Times New Roman" w:cs="Times New Roman"/>
          <w:sz w:val="24"/>
          <w:szCs w:val="24"/>
        </w:rPr>
        <w:instrText xml:space="preserve"> ADDIN EN.CITE &lt;EndNote&gt;&lt;Cite&gt;&lt;Author&gt;Grober&lt;/Author&gt;&lt;Year&gt;1987&lt;/Year&gt;&lt;RecNum&gt;1&lt;/RecNum&gt;&lt;DisplayText&gt;[27]&lt;/DisplayText&gt;&lt;record&gt;&lt;rec-number&gt;1&lt;/rec-number&gt;&lt;foreign-keys&gt;&lt;key app="EN" db-id="pwdfwz5vr2fpsae9vaqprex89wd29w5a9zz0" timestamp="1677760823"&gt;1&lt;/key&gt;&lt;/foreign-keys&gt;&lt;ref-type name="Journal Article"&gt;17&lt;/ref-type&gt;&lt;contributors&gt;&lt;authors&gt;&lt;author&gt;Grober, Ellen&lt;/author&gt;&lt;author&gt;Buschke, Herman&lt;/author&gt;&lt;/authors&gt;&lt;/contributors&gt;&lt;titles&gt;&lt;title&gt;Genuine memory deficits in dementia&lt;/title&gt;&lt;secondary-title&gt;Developmental Neuropsychology&lt;/secondary-title&gt;&lt;/titles&gt;&lt;periodical&gt;&lt;full-title&gt;Developmental Neuropsychology&lt;/full-title&gt;&lt;/periodical&gt;&lt;pages&gt;13-36&lt;/pages&gt;&lt;volume&gt;3&lt;/volume&gt;&lt;number&gt;1&lt;/number&gt;&lt;dates&gt;&lt;year&gt;1987&lt;/year&gt;&lt;pub-dates&gt;&lt;date&gt;1987/01/01&lt;/date&gt;&lt;/pub-dates&gt;&lt;/dates&gt;&lt;publisher&gt;Routledge&lt;/publisher&gt;&lt;isbn&gt;8756-5641&lt;/isbn&gt;&lt;urls&gt;&lt;related-urls&gt;&lt;url&gt;https://doi.org/10.1080/87565648709540361&lt;/url&gt;&lt;/related-urls&gt;&lt;/urls&gt;&lt;electronic-resource-num&gt;10.1080/87565648709540361&lt;/electronic-resource-num&gt;&lt;/record&gt;&lt;/Cite&gt;&lt;/EndNote&gt;</w:instrText>
      </w:r>
      <w:r w:rsidR="00536310">
        <w:rPr>
          <w:rFonts w:ascii="Times New Roman" w:hAnsi="Times New Roman" w:cs="Times New Roman"/>
          <w:sz w:val="24"/>
          <w:szCs w:val="24"/>
        </w:rPr>
        <w:fldChar w:fldCharType="separate"/>
      </w:r>
      <w:r w:rsidR="00A255B8">
        <w:rPr>
          <w:rFonts w:ascii="Times New Roman" w:hAnsi="Times New Roman" w:cs="Times New Roman"/>
          <w:noProof/>
          <w:sz w:val="24"/>
          <w:szCs w:val="24"/>
        </w:rPr>
        <w:t>[27]</w:t>
      </w:r>
      <w:r w:rsidR="00536310">
        <w:rPr>
          <w:rFonts w:ascii="Times New Roman" w:hAnsi="Times New Roman" w:cs="Times New Roman"/>
          <w:sz w:val="24"/>
          <w:szCs w:val="24"/>
        </w:rPr>
        <w:fldChar w:fldCharType="end"/>
      </w:r>
      <w:r w:rsidR="00B72520">
        <w:rPr>
          <w:rFonts w:ascii="Times New Roman" w:hAnsi="Times New Roman" w:cs="Times New Roman"/>
          <w:sz w:val="24"/>
          <w:szCs w:val="24"/>
        </w:rPr>
        <w:t xml:space="preserve">. </w:t>
      </w:r>
      <w:r w:rsidR="002B1D47">
        <w:rPr>
          <w:rFonts w:ascii="Times New Roman" w:hAnsi="Times New Roman" w:cs="Times New Roman"/>
          <w:sz w:val="24"/>
          <w:szCs w:val="24"/>
        </w:rPr>
        <w:t xml:space="preserve">The FCSRT is designed to </w:t>
      </w:r>
      <w:r w:rsidR="00212798">
        <w:rPr>
          <w:rFonts w:ascii="Times New Roman" w:hAnsi="Times New Roman" w:cs="Times New Roman"/>
          <w:sz w:val="24"/>
          <w:szCs w:val="24"/>
        </w:rPr>
        <w:t xml:space="preserve">measure memory </w:t>
      </w:r>
      <w:r w:rsidR="00307FA7">
        <w:rPr>
          <w:rFonts w:ascii="Times New Roman" w:hAnsi="Times New Roman" w:cs="Times New Roman"/>
          <w:sz w:val="24"/>
          <w:szCs w:val="24"/>
        </w:rPr>
        <w:t>under</w:t>
      </w:r>
      <w:r w:rsidR="00055297">
        <w:rPr>
          <w:rFonts w:ascii="Times New Roman" w:hAnsi="Times New Roman" w:cs="Times New Roman"/>
          <w:sz w:val="24"/>
          <w:szCs w:val="24"/>
        </w:rPr>
        <w:t xml:space="preserve"> conditions that ensure appropriate attention</w:t>
      </w:r>
      <w:r w:rsidR="003B22EF">
        <w:rPr>
          <w:rFonts w:ascii="Times New Roman" w:hAnsi="Times New Roman" w:cs="Times New Roman"/>
          <w:sz w:val="24"/>
          <w:szCs w:val="24"/>
        </w:rPr>
        <w:t>al</w:t>
      </w:r>
      <w:r w:rsidR="00055297">
        <w:rPr>
          <w:rFonts w:ascii="Times New Roman" w:hAnsi="Times New Roman" w:cs="Times New Roman"/>
          <w:sz w:val="24"/>
          <w:szCs w:val="24"/>
        </w:rPr>
        <w:t xml:space="preserve"> and semantic processing of stimuli</w:t>
      </w:r>
      <w:r w:rsidR="0048231A">
        <w:rPr>
          <w:rFonts w:ascii="Times New Roman" w:hAnsi="Times New Roman" w:cs="Times New Roman"/>
          <w:sz w:val="24"/>
          <w:szCs w:val="24"/>
        </w:rPr>
        <w:t xml:space="preserve">, allowing for the measurement of </w:t>
      </w:r>
      <w:r w:rsidR="00A55B36">
        <w:rPr>
          <w:rFonts w:ascii="Times New Roman" w:hAnsi="Times New Roman" w:cs="Times New Roman"/>
          <w:sz w:val="24"/>
          <w:szCs w:val="24"/>
        </w:rPr>
        <w:t xml:space="preserve">any </w:t>
      </w:r>
      <w:r w:rsidR="00D820BF">
        <w:rPr>
          <w:rFonts w:ascii="Times New Roman" w:hAnsi="Times New Roman" w:cs="Times New Roman"/>
          <w:sz w:val="24"/>
          <w:szCs w:val="24"/>
        </w:rPr>
        <w:t xml:space="preserve">specific memory </w:t>
      </w:r>
      <w:r w:rsidR="00A55B36">
        <w:rPr>
          <w:rFonts w:ascii="Times New Roman" w:hAnsi="Times New Roman" w:cs="Times New Roman"/>
          <w:sz w:val="24"/>
          <w:szCs w:val="24"/>
        </w:rPr>
        <w:t>impairment</w:t>
      </w:r>
      <w:r w:rsidR="0048231A">
        <w:rPr>
          <w:rFonts w:ascii="Times New Roman" w:hAnsi="Times New Roman" w:cs="Times New Roman"/>
          <w:sz w:val="24"/>
          <w:szCs w:val="24"/>
        </w:rPr>
        <w:t xml:space="preserve"> absent of other</w:t>
      </w:r>
      <w:r w:rsidR="00D820BF">
        <w:rPr>
          <w:rFonts w:ascii="Times New Roman" w:hAnsi="Times New Roman" w:cs="Times New Roman"/>
          <w:sz w:val="24"/>
          <w:szCs w:val="24"/>
        </w:rPr>
        <w:t xml:space="preserve"> </w:t>
      </w:r>
      <w:r w:rsidR="003B22EF">
        <w:rPr>
          <w:rFonts w:ascii="Times New Roman" w:hAnsi="Times New Roman" w:cs="Times New Roman"/>
          <w:sz w:val="24"/>
          <w:szCs w:val="24"/>
        </w:rPr>
        <w:t xml:space="preserve">impairments in attention or </w:t>
      </w:r>
      <w:r w:rsidR="00503895">
        <w:rPr>
          <w:rFonts w:ascii="Times New Roman" w:hAnsi="Times New Roman" w:cs="Times New Roman"/>
          <w:sz w:val="24"/>
          <w:szCs w:val="24"/>
        </w:rPr>
        <w:t xml:space="preserve">semantic </w:t>
      </w:r>
      <w:r w:rsidR="005A68B4">
        <w:rPr>
          <w:rFonts w:ascii="Times New Roman" w:hAnsi="Times New Roman" w:cs="Times New Roman"/>
          <w:sz w:val="24"/>
          <w:szCs w:val="24"/>
        </w:rPr>
        <w:t xml:space="preserve">ability. </w:t>
      </w:r>
      <w:r w:rsidR="00BA7912">
        <w:rPr>
          <w:rFonts w:ascii="Times New Roman" w:hAnsi="Times New Roman" w:cs="Times New Roman"/>
          <w:sz w:val="24"/>
          <w:szCs w:val="24"/>
        </w:rPr>
        <w:t xml:space="preserve">Participants </w:t>
      </w:r>
      <w:r w:rsidR="00241BC4">
        <w:rPr>
          <w:rFonts w:ascii="Times New Roman" w:hAnsi="Times New Roman" w:cs="Times New Roman"/>
          <w:sz w:val="24"/>
          <w:szCs w:val="24"/>
        </w:rPr>
        <w:t>we</w:t>
      </w:r>
      <w:r w:rsidR="00BA7912">
        <w:rPr>
          <w:rFonts w:ascii="Times New Roman" w:hAnsi="Times New Roman" w:cs="Times New Roman"/>
          <w:sz w:val="24"/>
          <w:szCs w:val="24"/>
        </w:rPr>
        <w:t xml:space="preserve">re presented with </w:t>
      </w:r>
      <w:r w:rsidR="00844D83">
        <w:rPr>
          <w:rFonts w:ascii="Times New Roman" w:hAnsi="Times New Roman" w:cs="Times New Roman"/>
          <w:sz w:val="24"/>
          <w:szCs w:val="24"/>
        </w:rPr>
        <w:t xml:space="preserve">a card containing four words. </w:t>
      </w:r>
      <w:r w:rsidR="00242DD2">
        <w:rPr>
          <w:rFonts w:ascii="Times New Roman" w:hAnsi="Times New Roman" w:cs="Times New Roman"/>
          <w:sz w:val="24"/>
          <w:szCs w:val="24"/>
        </w:rPr>
        <w:t xml:space="preserve">During the study phase, participants </w:t>
      </w:r>
      <w:r w:rsidR="00241BC4">
        <w:rPr>
          <w:rFonts w:ascii="Times New Roman" w:hAnsi="Times New Roman" w:cs="Times New Roman"/>
          <w:sz w:val="24"/>
          <w:szCs w:val="24"/>
        </w:rPr>
        <w:t>we</w:t>
      </w:r>
      <w:r w:rsidR="00242DD2">
        <w:rPr>
          <w:rFonts w:ascii="Times New Roman" w:hAnsi="Times New Roman" w:cs="Times New Roman"/>
          <w:sz w:val="24"/>
          <w:szCs w:val="24"/>
        </w:rPr>
        <w:t>re asked to search for each word</w:t>
      </w:r>
      <w:r w:rsidR="009F2EA8">
        <w:rPr>
          <w:rFonts w:ascii="Times New Roman" w:hAnsi="Times New Roman" w:cs="Times New Roman"/>
          <w:sz w:val="24"/>
          <w:szCs w:val="24"/>
        </w:rPr>
        <w:t xml:space="preserve"> (e.g.</w:t>
      </w:r>
      <w:r w:rsidR="00A568A4">
        <w:rPr>
          <w:rFonts w:ascii="Times New Roman" w:hAnsi="Times New Roman" w:cs="Times New Roman"/>
          <w:sz w:val="24"/>
          <w:szCs w:val="24"/>
        </w:rPr>
        <w:t>,</w:t>
      </w:r>
      <w:r w:rsidR="009F2EA8">
        <w:rPr>
          <w:rFonts w:ascii="Times New Roman" w:hAnsi="Times New Roman" w:cs="Times New Roman"/>
          <w:sz w:val="24"/>
          <w:szCs w:val="24"/>
        </w:rPr>
        <w:t xml:space="preserve"> ‘grapes’) using a </w:t>
      </w:r>
      <w:r w:rsidR="00581DBA">
        <w:rPr>
          <w:rFonts w:ascii="Times New Roman" w:hAnsi="Times New Roman" w:cs="Times New Roman"/>
          <w:sz w:val="24"/>
          <w:szCs w:val="24"/>
        </w:rPr>
        <w:t>unique category cue (e.g., ‘</w:t>
      </w:r>
      <w:r w:rsidR="00A568A4">
        <w:rPr>
          <w:rFonts w:ascii="Times New Roman" w:hAnsi="Times New Roman" w:cs="Times New Roman"/>
          <w:sz w:val="24"/>
          <w:szCs w:val="24"/>
        </w:rPr>
        <w:t>fruit’)</w:t>
      </w:r>
      <w:r w:rsidR="00B16BCC">
        <w:rPr>
          <w:rFonts w:ascii="Times New Roman" w:hAnsi="Times New Roman" w:cs="Times New Roman"/>
          <w:sz w:val="24"/>
          <w:szCs w:val="24"/>
        </w:rPr>
        <w:t xml:space="preserve">. </w:t>
      </w:r>
      <w:r w:rsidR="004D1940">
        <w:rPr>
          <w:rFonts w:ascii="Times New Roman" w:hAnsi="Times New Roman" w:cs="Times New Roman"/>
          <w:sz w:val="24"/>
          <w:szCs w:val="24"/>
        </w:rPr>
        <w:t xml:space="preserve">Once all four items </w:t>
      </w:r>
      <w:r w:rsidR="00241BC4">
        <w:rPr>
          <w:rFonts w:ascii="Times New Roman" w:hAnsi="Times New Roman" w:cs="Times New Roman"/>
          <w:sz w:val="24"/>
          <w:szCs w:val="24"/>
        </w:rPr>
        <w:t xml:space="preserve">were </w:t>
      </w:r>
      <w:r w:rsidR="004D1940">
        <w:rPr>
          <w:rFonts w:ascii="Times New Roman" w:hAnsi="Times New Roman" w:cs="Times New Roman"/>
          <w:sz w:val="24"/>
          <w:szCs w:val="24"/>
        </w:rPr>
        <w:t xml:space="preserve">identified, the card </w:t>
      </w:r>
      <w:r w:rsidR="00241BC4">
        <w:rPr>
          <w:rFonts w:ascii="Times New Roman" w:hAnsi="Times New Roman" w:cs="Times New Roman"/>
          <w:sz w:val="24"/>
          <w:szCs w:val="24"/>
        </w:rPr>
        <w:t>wa</w:t>
      </w:r>
      <w:r w:rsidR="004D1940">
        <w:rPr>
          <w:rFonts w:ascii="Times New Roman" w:hAnsi="Times New Roman" w:cs="Times New Roman"/>
          <w:sz w:val="24"/>
          <w:szCs w:val="24"/>
        </w:rPr>
        <w:t xml:space="preserve">s </w:t>
      </w:r>
      <w:proofErr w:type="gramStart"/>
      <w:r w:rsidR="004D1940">
        <w:rPr>
          <w:rFonts w:ascii="Times New Roman" w:hAnsi="Times New Roman" w:cs="Times New Roman"/>
          <w:sz w:val="24"/>
          <w:szCs w:val="24"/>
        </w:rPr>
        <w:t>removed</w:t>
      </w:r>
      <w:proofErr w:type="gramEnd"/>
      <w:r w:rsidR="004D1940">
        <w:rPr>
          <w:rFonts w:ascii="Times New Roman" w:hAnsi="Times New Roman" w:cs="Times New Roman"/>
          <w:sz w:val="24"/>
          <w:szCs w:val="24"/>
        </w:rPr>
        <w:t xml:space="preserve"> and </w:t>
      </w:r>
      <w:r w:rsidR="002A2D60">
        <w:rPr>
          <w:rFonts w:ascii="Times New Roman" w:hAnsi="Times New Roman" w:cs="Times New Roman"/>
          <w:sz w:val="24"/>
          <w:szCs w:val="24"/>
        </w:rPr>
        <w:t xml:space="preserve">immediate cued recall </w:t>
      </w:r>
      <w:r w:rsidR="00241BC4">
        <w:rPr>
          <w:rFonts w:ascii="Times New Roman" w:hAnsi="Times New Roman" w:cs="Times New Roman"/>
          <w:sz w:val="24"/>
          <w:szCs w:val="24"/>
        </w:rPr>
        <w:t>wa</w:t>
      </w:r>
      <w:r w:rsidR="002A2D60">
        <w:rPr>
          <w:rFonts w:ascii="Times New Roman" w:hAnsi="Times New Roman" w:cs="Times New Roman"/>
          <w:sz w:val="24"/>
          <w:szCs w:val="24"/>
        </w:rPr>
        <w:t xml:space="preserve">s </w:t>
      </w:r>
      <w:r w:rsidR="00AF72F7">
        <w:rPr>
          <w:rFonts w:ascii="Times New Roman" w:hAnsi="Times New Roman" w:cs="Times New Roman"/>
          <w:sz w:val="24"/>
          <w:szCs w:val="24"/>
        </w:rPr>
        <w:t xml:space="preserve">tested. Participants </w:t>
      </w:r>
      <w:r w:rsidR="00241BC4">
        <w:rPr>
          <w:rFonts w:ascii="Times New Roman" w:hAnsi="Times New Roman" w:cs="Times New Roman"/>
          <w:sz w:val="24"/>
          <w:szCs w:val="24"/>
        </w:rPr>
        <w:t>we</w:t>
      </w:r>
      <w:r w:rsidR="00AF72F7">
        <w:rPr>
          <w:rFonts w:ascii="Times New Roman" w:hAnsi="Times New Roman" w:cs="Times New Roman"/>
          <w:sz w:val="24"/>
          <w:szCs w:val="24"/>
        </w:rPr>
        <w:t xml:space="preserve">re asked to identify </w:t>
      </w:r>
      <w:r w:rsidR="00530981">
        <w:rPr>
          <w:rFonts w:ascii="Times New Roman" w:hAnsi="Times New Roman" w:cs="Times New Roman"/>
          <w:sz w:val="24"/>
          <w:szCs w:val="24"/>
        </w:rPr>
        <w:t>each item using the category cue (e.g., ‘tell me the name of the fruit’)</w:t>
      </w:r>
      <w:r w:rsidR="00DA4190">
        <w:rPr>
          <w:rFonts w:ascii="Times New Roman" w:hAnsi="Times New Roman" w:cs="Times New Roman"/>
          <w:sz w:val="24"/>
          <w:szCs w:val="24"/>
        </w:rPr>
        <w:t xml:space="preserve">. </w:t>
      </w:r>
      <w:r w:rsidR="009D12D5">
        <w:rPr>
          <w:rFonts w:ascii="Times New Roman" w:hAnsi="Times New Roman" w:cs="Times New Roman"/>
          <w:sz w:val="24"/>
          <w:szCs w:val="24"/>
        </w:rPr>
        <w:t>The s</w:t>
      </w:r>
      <w:r w:rsidR="004430EB">
        <w:rPr>
          <w:rFonts w:ascii="Times New Roman" w:hAnsi="Times New Roman" w:cs="Times New Roman"/>
          <w:sz w:val="24"/>
          <w:szCs w:val="24"/>
        </w:rPr>
        <w:t xml:space="preserve">tudy phase </w:t>
      </w:r>
      <w:r w:rsidR="00241BC4">
        <w:rPr>
          <w:rFonts w:ascii="Times New Roman" w:hAnsi="Times New Roman" w:cs="Times New Roman"/>
          <w:sz w:val="24"/>
          <w:szCs w:val="24"/>
        </w:rPr>
        <w:t>wa</w:t>
      </w:r>
      <w:r w:rsidR="004430EB">
        <w:rPr>
          <w:rFonts w:ascii="Times New Roman" w:hAnsi="Times New Roman" w:cs="Times New Roman"/>
          <w:sz w:val="24"/>
          <w:szCs w:val="24"/>
        </w:rPr>
        <w:t xml:space="preserve">s repeated for any items not </w:t>
      </w:r>
      <w:r w:rsidR="00C6161C">
        <w:rPr>
          <w:rFonts w:ascii="Times New Roman" w:hAnsi="Times New Roman" w:cs="Times New Roman"/>
          <w:sz w:val="24"/>
          <w:szCs w:val="24"/>
        </w:rPr>
        <w:t>retrieved during immediate recall</w:t>
      </w:r>
      <w:r w:rsidR="000D52A1">
        <w:rPr>
          <w:rFonts w:ascii="Times New Roman" w:hAnsi="Times New Roman" w:cs="Times New Roman"/>
          <w:sz w:val="24"/>
          <w:szCs w:val="24"/>
        </w:rPr>
        <w:t xml:space="preserve">, until all four items </w:t>
      </w:r>
      <w:r w:rsidR="00241BC4">
        <w:rPr>
          <w:rFonts w:ascii="Times New Roman" w:hAnsi="Times New Roman" w:cs="Times New Roman"/>
          <w:sz w:val="24"/>
          <w:szCs w:val="24"/>
        </w:rPr>
        <w:t>we</w:t>
      </w:r>
      <w:r w:rsidR="000D52A1">
        <w:rPr>
          <w:rFonts w:ascii="Times New Roman" w:hAnsi="Times New Roman" w:cs="Times New Roman"/>
          <w:sz w:val="24"/>
          <w:szCs w:val="24"/>
        </w:rPr>
        <w:t>re retrieved</w:t>
      </w:r>
      <w:r w:rsidR="00C6161C">
        <w:rPr>
          <w:rFonts w:ascii="Times New Roman" w:hAnsi="Times New Roman" w:cs="Times New Roman"/>
          <w:sz w:val="24"/>
          <w:szCs w:val="24"/>
        </w:rPr>
        <w:t xml:space="preserve">. </w:t>
      </w:r>
      <w:r w:rsidR="00241B4E">
        <w:rPr>
          <w:rFonts w:ascii="Times New Roman" w:hAnsi="Times New Roman" w:cs="Times New Roman"/>
          <w:sz w:val="24"/>
          <w:szCs w:val="24"/>
        </w:rPr>
        <w:t xml:space="preserve">This procedure </w:t>
      </w:r>
      <w:r w:rsidR="00241BC4">
        <w:rPr>
          <w:rFonts w:ascii="Times New Roman" w:hAnsi="Times New Roman" w:cs="Times New Roman"/>
          <w:sz w:val="24"/>
          <w:szCs w:val="24"/>
        </w:rPr>
        <w:t>wa</w:t>
      </w:r>
      <w:r w:rsidR="00241B4E">
        <w:rPr>
          <w:rFonts w:ascii="Times New Roman" w:hAnsi="Times New Roman" w:cs="Times New Roman"/>
          <w:sz w:val="24"/>
          <w:szCs w:val="24"/>
        </w:rPr>
        <w:t xml:space="preserve">s then repeated with three other cards, </w:t>
      </w:r>
      <w:r w:rsidR="00F2504A">
        <w:rPr>
          <w:rFonts w:ascii="Times New Roman" w:hAnsi="Times New Roman" w:cs="Times New Roman"/>
          <w:sz w:val="24"/>
          <w:szCs w:val="24"/>
        </w:rPr>
        <w:t>until a total of 16 items ha</w:t>
      </w:r>
      <w:r w:rsidR="00241BC4">
        <w:rPr>
          <w:rFonts w:ascii="Times New Roman" w:hAnsi="Times New Roman" w:cs="Times New Roman"/>
          <w:sz w:val="24"/>
          <w:szCs w:val="24"/>
        </w:rPr>
        <w:t>d</w:t>
      </w:r>
      <w:r w:rsidR="00F2504A">
        <w:rPr>
          <w:rFonts w:ascii="Times New Roman" w:hAnsi="Times New Roman" w:cs="Times New Roman"/>
          <w:sz w:val="24"/>
          <w:szCs w:val="24"/>
        </w:rPr>
        <w:t xml:space="preserve"> been identified and retrieved during immediate recall. </w:t>
      </w:r>
      <w:r w:rsidR="003975FF">
        <w:rPr>
          <w:rFonts w:ascii="Times New Roman" w:hAnsi="Times New Roman" w:cs="Times New Roman"/>
          <w:sz w:val="24"/>
          <w:szCs w:val="24"/>
        </w:rPr>
        <w:t>Following</w:t>
      </w:r>
      <w:r w:rsidR="00F94CB3">
        <w:rPr>
          <w:rFonts w:ascii="Times New Roman" w:hAnsi="Times New Roman" w:cs="Times New Roman"/>
          <w:sz w:val="24"/>
          <w:szCs w:val="24"/>
        </w:rPr>
        <w:t xml:space="preserve"> </w:t>
      </w:r>
      <w:r w:rsidR="00BB5262">
        <w:rPr>
          <w:rFonts w:ascii="Times New Roman" w:hAnsi="Times New Roman" w:cs="Times New Roman"/>
          <w:sz w:val="24"/>
          <w:szCs w:val="24"/>
        </w:rPr>
        <w:t>20 seconds of interference (counting backwards or forwards depending on the participant</w:t>
      </w:r>
      <w:r w:rsidR="003975FF">
        <w:rPr>
          <w:rFonts w:ascii="Times New Roman" w:hAnsi="Times New Roman" w:cs="Times New Roman"/>
          <w:sz w:val="24"/>
          <w:szCs w:val="24"/>
        </w:rPr>
        <w:t xml:space="preserve">’s ability), </w:t>
      </w:r>
      <w:r w:rsidR="00315A28">
        <w:rPr>
          <w:rFonts w:ascii="Times New Roman" w:hAnsi="Times New Roman" w:cs="Times New Roman"/>
          <w:sz w:val="24"/>
          <w:szCs w:val="24"/>
        </w:rPr>
        <w:t xml:space="preserve">there </w:t>
      </w:r>
      <w:r w:rsidR="00241BC4">
        <w:rPr>
          <w:rFonts w:ascii="Times New Roman" w:hAnsi="Times New Roman" w:cs="Times New Roman"/>
          <w:sz w:val="24"/>
          <w:szCs w:val="24"/>
        </w:rPr>
        <w:t>we</w:t>
      </w:r>
      <w:r w:rsidR="00315A28">
        <w:rPr>
          <w:rFonts w:ascii="Times New Roman" w:hAnsi="Times New Roman" w:cs="Times New Roman"/>
          <w:sz w:val="24"/>
          <w:szCs w:val="24"/>
        </w:rPr>
        <w:t xml:space="preserve">re three recall trials, consisting of free recall followed by cued recall for </w:t>
      </w:r>
      <w:r w:rsidR="001B0485">
        <w:rPr>
          <w:rFonts w:ascii="Times New Roman" w:hAnsi="Times New Roman" w:cs="Times New Roman"/>
          <w:sz w:val="24"/>
          <w:szCs w:val="24"/>
        </w:rPr>
        <w:t xml:space="preserve">any items not retrieved during free recall. </w:t>
      </w:r>
      <w:r w:rsidR="0030005D">
        <w:rPr>
          <w:rFonts w:ascii="Times New Roman" w:hAnsi="Times New Roman" w:cs="Times New Roman"/>
          <w:sz w:val="24"/>
          <w:szCs w:val="24"/>
        </w:rPr>
        <w:t xml:space="preserve">Selective reminding </w:t>
      </w:r>
      <w:r w:rsidR="00241BC4">
        <w:rPr>
          <w:rFonts w:ascii="Times New Roman" w:hAnsi="Times New Roman" w:cs="Times New Roman"/>
          <w:sz w:val="24"/>
          <w:szCs w:val="24"/>
        </w:rPr>
        <w:t>wa</w:t>
      </w:r>
      <w:r w:rsidR="0030005D">
        <w:rPr>
          <w:rFonts w:ascii="Times New Roman" w:hAnsi="Times New Roman" w:cs="Times New Roman"/>
          <w:sz w:val="24"/>
          <w:szCs w:val="24"/>
        </w:rPr>
        <w:t xml:space="preserve">s </w:t>
      </w:r>
      <w:r w:rsidR="00B1457C">
        <w:rPr>
          <w:rFonts w:ascii="Times New Roman" w:hAnsi="Times New Roman" w:cs="Times New Roman"/>
          <w:sz w:val="24"/>
          <w:szCs w:val="24"/>
        </w:rPr>
        <w:t xml:space="preserve">conducted for any items not retrieved during cued recall. </w:t>
      </w:r>
      <w:r w:rsidR="0009018A">
        <w:rPr>
          <w:rFonts w:ascii="Times New Roman" w:hAnsi="Times New Roman" w:cs="Times New Roman"/>
          <w:sz w:val="24"/>
          <w:szCs w:val="24"/>
        </w:rPr>
        <w:t xml:space="preserve">There </w:t>
      </w:r>
      <w:r w:rsidR="00241BC4">
        <w:rPr>
          <w:rFonts w:ascii="Times New Roman" w:hAnsi="Times New Roman" w:cs="Times New Roman"/>
          <w:sz w:val="24"/>
          <w:szCs w:val="24"/>
        </w:rPr>
        <w:t>we</w:t>
      </w:r>
      <w:r w:rsidR="0009018A">
        <w:rPr>
          <w:rFonts w:ascii="Times New Roman" w:hAnsi="Times New Roman" w:cs="Times New Roman"/>
          <w:sz w:val="24"/>
          <w:szCs w:val="24"/>
        </w:rPr>
        <w:t xml:space="preserve">re 20 seconds of interference between each trial. </w:t>
      </w:r>
      <w:r w:rsidR="00FE6FDE">
        <w:rPr>
          <w:rFonts w:ascii="Times New Roman" w:hAnsi="Times New Roman" w:cs="Times New Roman"/>
          <w:sz w:val="24"/>
          <w:szCs w:val="24"/>
        </w:rPr>
        <w:t>Two scores were recorded</w:t>
      </w:r>
      <w:r w:rsidR="000A5371">
        <w:rPr>
          <w:rFonts w:ascii="Times New Roman" w:hAnsi="Times New Roman" w:cs="Times New Roman"/>
          <w:sz w:val="24"/>
          <w:szCs w:val="24"/>
        </w:rPr>
        <w:t>, both out of 48</w:t>
      </w:r>
      <w:r w:rsidR="00FE6FDE">
        <w:rPr>
          <w:rFonts w:ascii="Times New Roman" w:hAnsi="Times New Roman" w:cs="Times New Roman"/>
          <w:sz w:val="24"/>
          <w:szCs w:val="24"/>
        </w:rPr>
        <w:t xml:space="preserve">: </w:t>
      </w:r>
      <w:r w:rsidR="004D0181">
        <w:rPr>
          <w:rFonts w:ascii="Times New Roman" w:hAnsi="Times New Roman" w:cs="Times New Roman"/>
          <w:sz w:val="24"/>
          <w:szCs w:val="24"/>
        </w:rPr>
        <w:t xml:space="preserve">free recall (the total number of items </w:t>
      </w:r>
      <w:r w:rsidR="003A47C1">
        <w:rPr>
          <w:rFonts w:ascii="Times New Roman" w:hAnsi="Times New Roman" w:cs="Times New Roman"/>
          <w:sz w:val="24"/>
          <w:szCs w:val="24"/>
        </w:rPr>
        <w:t xml:space="preserve">retrieved over the three </w:t>
      </w:r>
      <w:r w:rsidR="003A47C1">
        <w:rPr>
          <w:rFonts w:ascii="Times New Roman" w:hAnsi="Times New Roman" w:cs="Times New Roman"/>
          <w:sz w:val="24"/>
          <w:szCs w:val="24"/>
        </w:rPr>
        <w:lastRenderedPageBreak/>
        <w:t>free recall trials)</w:t>
      </w:r>
      <w:r w:rsidR="00DD00D0">
        <w:rPr>
          <w:rFonts w:ascii="Times New Roman" w:hAnsi="Times New Roman" w:cs="Times New Roman"/>
          <w:sz w:val="24"/>
          <w:szCs w:val="24"/>
        </w:rPr>
        <w:t xml:space="preserve"> and total recall (</w:t>
      </w:r>
      <w:r w:rsidR="000116B3">
        <w:rPr>
          <w:rFonts w:ascii="Times New Roman" w:hAnsi="Times New Roman" w:cs="Times New Roman"/>
          <w:sz w:val="24"/>
          <w:szCs w:val="24"/>
        </w:rPr>
        <w:t>total number of items retrieved over the three free recall trials + the total number of items retrieved over the three cued recall trials)</w:t>
      </w:r>
      <w:r w:rsidR="00E01CAE">
        <w:rPr>
          <w:rFonts w:ascii="Times New Roman" w:hAnsi="Times New Roman" w:cs="Times New Roman"/>
          <w:sz w:val="24"/>
          <w:szCs w:val="24"/>
        </w:rPr>
        <w:t xml:space="preserve">. </w:t>
      </w:r>
      <w:r w:rsidR="000D5A25">
        <w:rPr>
          <w:rFonts w:ascii="Times New Roman" w:hAnsi="Times New Roman" w:cs="Times New Roman"/>
          <w:sz w:val="24"/>
          <w:szCs w:val="24"/>
        </w:rPr>
        <w:t>Different word list</w:t>
      </w:r>
      <w:r w:rsidR="0079423B">
        <w:rPr>
          <w:rFonts w:ascii="Times New Roman" w:hAnsi="Times New Roman" w:cs="Times New Roman"/>
          <w:sz w:val="24"/>
          <w:szCs w:val="24"/>
        </w:rPr>
        <w:t>s were used for each visit to reduce practice effects.</w:t>
      </w:r>
    </w:p>
    <w:p w14:paraId="423294BE" w14:textId="6B60EBD9" w:rsidR="00421993" w:rsidRDefault="000C27F0" w:rsidP="00FF6B4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2638FB">
        <w:rPr>
          <w:rFonts w:ascii="Times New Roman" w:hAnsi="Times New Roman" w:cs="Times New Roman"/>
          <w:sz w:val="24"/>
          <w:szCs w:val="24"/>
        </w:rPr>
        <w:t>The secondary outcome of the study was MoCA</w:t>
      </w:r>
      <w:r w:rsidR="002427A2">
        <w:rPr>
          <w:rFonts w:ascii="Times New Roman" w:hAnsi="Times New Roman" w:cs="Times New Roman"/>
          <w:sz w:val="24"/>
          <w:szCs w:val="24"/>
        </w:rPr>
        <w:t xml:space="preserve"> score</w:t>
      </w:r>
      <w:r w:rsidR="006B0140">
        <w:rPr>
          <w:rFonts w:ascii="Times New Roman" w:hAnsi="Times New Roman" w:cs="Times New Roman"/>
          <w:sz w:val="24"/>
          <w:szCs w:val="24"/>
        </w:rPr>
        <w:t>.</w:t>
      </w:r>
      <w:r w:rsidR="00E52343">
        <w:rPr>
          <w:rFonts w:ascii="Times New Roman" w:hAnsi="Times New Roman" w:cs="Times New Roman"/>
          <w:sz w:val="24"/>
          <w:szCs w:val="24"/>
        </w:rPr>
        <w:t xml:space="preserve"> </w:t>
      </w:r>
      <w:r w:rsidR="008222ED">
        <w:rPr>
          <w:rFonts w:ascii="Times New Roman" w:hAnsi="Times New Roman" w:cs="Times New Roman"/>
          <w:sz w:val="24"/>
          <w:szCs w:val="24"/>
        </w:rPr>
        <w:t>The MoCA is a ten-minute</w:t>
      </w:r>
      <w:r w:rsidR="004B2DCC">
        <w:rPr>
          <w:rFonts w:ascii="Times New Roman" w:hAnsi="Times New Roman" w:cs="Times New Roman"/>
          <w:sz w:val="24"/>
          <w:szCs w:val="24"/>
        </w:rPr>
        <w:t xml:space="preserve">, </w:t>
      </w:r>
      <w:r w:rsidR="008222ED">
        <w:rPr>
          <w:rFonts w:ascii="Times New Roman" w:hAnsi="Times New Roman" w:cs="Times New Roman"/>
          <w:sz w:val="24"/>
          <w:szCs w:val="24"/>
        </w:rPr>
        <w:t xml:space="preserve">cognitive screening tool commonly used </w:t>
      </w:r>
      <w:r w:rsidR="00A02C52">
        <w:rPr>
          <w:rFonts w:ascii="Times New Roman" w:hAnsi="Times New Roman" w:cs="Times New Roman"/>
          <w:sz w:val="24"/>
          <w:szCs w:val="24"/>
        </w:rPr>
        <w:t xml:space="preserve">to detect MCI. </w:t>
      </w:r>
      <w:r w:rsidR="00E1092B">
        <w:rPr>
          <w:rFonts w:ascii="Times New Roman" w:hAnsi="Times New Roman" w:cs="Times New Roman"/>
          <w:sz w:val="24"/>
          <w:szCs w:val="24"/>
        </w:rPr>
        <w:t xml:space="preserve">The test assesses </w:t>
      </w:r>
      <w:r w:rsidR="00261434">
        <w:rPr>
          <w:rFonts w:ascii="Times New Roman" w:hAnsi="Times New Roman" w:cs="Times New Roman"/>
          <w:sz w:val="24"/>
          <w:szCs w:val="24"/>
        </w:rPr>
        <w:t>cognitive function across</w:t>
      </w:r>
      <w:r w:rsidR="00C80098">
        <w:rPr>
          <w:rFonts w:ascii="Times New Roman" w:hAnsi="Times New Roman" w:cs="Times New Roman"/>
          <w:sz w:val="24"/>
          <w:szCs w:val="24"/>
        </w:rPr>
        <w:t xml:space="preserve"> </w:t>
      </w:r>
      <w:r w:rsidR="00261434">
        <w:rPr>
          <w:rFonts w:ascii="Times New Roman" w:hAnsi="Times New Roman" w:cs="Times New Roman"/>
          <w:sz w:val="24"/>
          <w:szCs w:val="24"/>
        </w:rPr>
        <w:t>several</w:t>
      </w:r>
      <w:r w:rsidR="00C80098">
        <w:rPr>
          <w:rFonts w:ascii="Times New Roman" w:hAnsi="Times New Roman" w:cs="Times New Roman"/>
          <w:sz w:val="24"/>
          <w:szCs w:val="24"/>
        </w:rPr>
        <w:t xml:space="preserve"> domains</w:t>
      </w:r>
      <w:r w:rsidR="00AC7F73">
        <w:rPr>
          <w:rFonts w:ascii="Times New Roman" w:hAnsi="Times New Roman" w:cs="Times New Roman"/>
          <w:sz w:val="24"/>
          <w:szCs w:val="24"/>
        </w:rPr>
        <w:t>, including</w:t>
      </w:r>
      <w:r w:rsidR="00F87022">
        <w:rPr>
          <w:rFonts w:ascii="Times New Roman" w:hAnsi="Times New Roman" w:cs="Times New Roman"/>
          <w:sz w:val="24"/>
          <w:szCs w:val="24"/>
        </w:rPr>
        <w:t xml:space="preserve"> </w:t>
      </w:r>
      <w:r w:rsidR="00A45C47">
        <w:rPr>
          <w:rFonts w:ascii="Times New Roman" w:hAnsi="Times New Roman" w:cs="Times New Roman"/>
          <w:sz w:val="24"/>
          <w:szCs w:val="24"/>
        </w:rPr>
        <w:t>memory, visuospatial ability</w:t>
      </w:r>
      <w:r w:rsidR="00FA0A54">
        <w:rPr>
          <w:rFonts w:ascii="Times New Roman" w:hAnsi="Times New Roman" w:cs="Times New Roman"/>
          <w:sz w:val="24"/>
          <w:szCs w:val="24"/>
        </w:rPr>
        <w:t xml:space="preserve">, </w:t>
      </w:r>
      <w:r w:rsidR="004039D5">
        <w:rPr>
          <w:rFonts w:ascii="Times New Roman" w:hAnsi="Times New Roman" w:cs="Times New Roman"/>
          <w:sz w:val="24"/>
          <w:szCs w:val="24"/>
        </w:rPr>
        <w:t xml:space="preserve">executive function, </w:t>
      </w:r>
      <w:r w:rsidR="00FE0A74">
        <w:rPr>
          <w:rFonts w:ascii="Times New Roman" w:hAnsi="Times New Roman" w:cs="Times New Roman"/>
          <w:sz w:val="24"/>
          <w:szCs w:val="24"/>
        </w:rPr>
        <w:t xml:space="preserve">attention, concentration, working memory, </w:t>
      </w:r>
      <w:proofErr w:type="gramStart"/>
      <w:r w:rsidR="00FE0A74">
        <w:rPr>
          <w:rFonts w:ascii="Times New Roman" w:hAnsi="Times New Roman" w:cs="Times New Roman"/>
          <w:sz w:val="24"/>
          <w:szCs w:val="24"/>
        </w:rPr>
        <w:t>language</w:t>
      </w:r>
      <w:proofErr w:type="gramEnd"/>
      <w:r w:rsidR="00746F68">
        <w:rPr>
          <w:rFonts w:ascii="Times New Roman" w:hAnsi="Times New Roman" w:cs="Times New Roman"/>
          <w:sz w:val="24"/>
          <w:szCs w:val="24"/>
        </w:rPr>
        <w:t xml:space="preserve"> and</w:t>
      </w:r>
      <w:r w:rsidR="004039D5">
        <w:rPr>
          <w:rFonts w:ascii="Times New Roman" w:hAnsi="Times New Roman" w:cs="Times New Roman"/>
          <w:sz w:val="24"/>
          <w:szCs w:val="24"/>
        </w:rPr>
        <w:t xml:space="preserve"> orientation</w:t>
      </w:r>
      <w:r w:rsidR="00746F68">
        <w:rPr>
          <w:rFonts w:ascii="Times New Roman" w:hAnsi="Times New Roman" w:cs="Times New Roman"/>
          <w:sz w:val="24"/>
          <w:szCs w:val="24"/>
        </w:rPr>
        <w:t xml:space="preserve">. </w:t>
      </w:r>
      <w:r w:rsidR="00166AD5">
        <w:rPr>
          <w:rFonts w:ascii="Times New Roman" w:hAnsi="Times New Roman" w:cs="Times New Roman"/>
          <w:sz w:val="24"/>
          <w:szCs w:val="24"/>
        </w:rPr>
        <w:t>The maximum possible score is 30</w:t>
      </w:r>
      <w:r w:rsidR="007B58D0">
        <w:rPr>
          <w:rFonts w:ascii="Times New Roman" w:hAnsi="Times New Roman" w:cs="Times New Roman"/>
          <w:sz w:val="24"/>
          <w:szCs w:val="24"/>
        </w:rPr>
        <w:t>.</w:t>
      </w:r>
      <w:r w:rsidR="008D1886">
        <w:rPr>
          <w:rFonts w:ascii="Times New Roman" w:hAnsi="Times New Roman" w:cs="Times New Roman"/>
          <w:sz w:val="24"/>
          <w:szCs w:val="24"/>
        </w:rPr>
        <w:t xml:space="preserve"> </w:t>
      </w:r>
      <w:r w:rsidR="00973975">
        <w:rPr>
          <w:rFonts w:ascii="Times New Roman" w:hAnsi="Times New Roman" w:cs="Times New Roman"/>
          <w:sz w:val="24"/>
          <w:szCs w:val="24"/>
        </w:rPr>
        <w:t>T</w:t>
      </w:r>
      <w:r w:rsidR="00FA6A6E">
        <w:rPr>
          <w:rFonts w:ascii="Times New Roman" w:hAnsi="Times New Roman" w:cs="Times New Roman"/>
          <w:sz w:val="24"/>
          <w:szCs w:val="24"/>
        </w:rPr>
        <w:t xml:space="preserve">o reduce any possible practice effects, version 7.1 was used for screening, and version 7.3 was used for </w:t>
      </w:r>
      <w:r w:rsidR="00070414">
        <w:rPr>
          <w:rFonts w:ascii="Times New Roman" w:hAnsi="Times New Roman" w:cs="Times New Roman"/>
          <w:sz w:val="24"/>
          <w:szCs w:val="24"/>
        </w:rPr>
        <w:t xml:space="preserve">main study visits. </w:t>
      </w:r>
      <w:r w:rsidR="008D1886">
        <w:rPr>
          <w:rFonts w:ascii="Times New Roman" w:hAnsi="Times New Roman" w:cs="Times New Roman"/>
          <w:sz w:val="24"/>
          <w:szCs w:val="24"/>
        </w:rPr>
        <w:t xml:space="preserve">Scores were adjusted for education level, with one point added for participants with </w:t>
      </w:r>
      <w:r w:rsidR="00CD60E8">
        <w:rPr>
          <w:rFonts w:ascii="Times New Roman" w:hAnsi="Times New Roman" w:cs="Times New Roman"/>
          <w:sz w:val="24"/>
          <w:szCs w:val="24"/>
        </w:rPr>
        <w:t>twelve or fewer years of education.</w:t>
      </w:r>
    </w:p>
    <w:p w14:paraId="4B448E8E" w14:textId="6E8B0C30" w:rsidR="0084347C" w:rsidRPr="00B77DA6" w:rsidRDefault="00421993" w:rsidP="00FF6B4E">
      <w:pPr>
        <w:pStyle w:val="NoSpacing"/>
        <w:spacing w:line="480" w:lineRule="auto"/>
        <w:rPr>
          <w:rFonts w:ascii="Times New Roman" w:hAnsi="Times New Roman" w:cs="Times New Roman"/>
          <w:b/>
          <w:bCs/>
          <w:sz w:val="24"/>
          <w:szCs w:val="24"/>
          <w:u w:val="single"/>
        </w:rPr>
      </w:pPr>
      <w:r w:rsidRPr="00B77DA6">
        <w:rPr>
          <w:rFonts w:ascii="Times New Roman" w:hAnsi="Times New Roman" w:cs="Times New Roman"/>
          <w:b/>
          <w:bCs/>
          <w:sz w:val="24"/>
          <w:szCs w:val="24"/>
          <w:u w:val="single"/>
        </w:rPr>
        <w:t>Covariates</w:t>
      </w:r>
    </w:p>
    <w:p w14:paraId="5482D85C" w14:textId="5F2CB489" w:rsidR="009D0B0F" w:rsidRPr="009D0B0F" w:rsidRDefault="009D0B0F" w:rsidP="0070037A">
      <w:pPr>
        <w:pStyle w:val="NoSpacing"/>
        <w:spacing w:line="480" w:lineRule="auto"/>
        <w:rPr>
          <w:rFonts w:ascii="Times New Roman" w:hAnsi="Times New Roman" w:cs="Times New Roman"/>
          <w:sz w:val="24"/>
          <w:szCs w:val="24"/>
        </w:rPr>
      </w:pPr>
      <w:r>
        <w:rPr>
          <w:rFonts w:ascii="Times New Roman" w:hAnsi="Times New Roman" w:cs="Times New Roman"/>
          <w:i/>
          <w:iCs/>
          <w:sz w:val="24"/>
          <w:szCs w:val="24"/>
        </w:rPr>
        <w:tab/>
      </w:r>
      <w:r w:rsidR="0059002B">
        <w:rPr>
          <w:rFonts w:ascii="Times New Roman" w:hAnsi="Times New Roman" w:cs="Times New Roman"/>
          <w:sz w:val="24"/>
          <w:szCs w:val="24"/>
        </w:rPr>
        <w:t>Covariates included a range of potential confounders that may account for differen</w:t>
      </w:r>
      <w:r w:rsidR="001651D4">
        <w:rPr>
          <w:rFonts w:ascii="Times New Roman" w:hAnsi="Times New Roman" w:cs="Times New Roman"/>
          <w:sz w:val="24"/>
          <w:szCs w:val="24"/>
        </w:rPr>
        <w:t xml:space="preserve">ces in cognitive outcomes </w:t>
      </w:r>
      <w:r w:rsidR="00373FDC">
        <w:rPr>
          <w:rFonts w:ascii="Times New Roman" w:hAnsi="Times New Roman" w:cs="Times New Roman"/>
          <w:sz w:val="24"/>
          <w:szCs w:val="24"/>
        </w:rPr>
        <w:t>among RA patients.</w:t>
      </w:r>
      <w:r w:rsidR="0059002B">
        <w:rPr>
          <w:rFonts w:ascii="Times New Roman" w:hAnsi="Times New Roman" w:cs="Times New Roman"/>
          <w:sz w:val="24"/>
          <w:szCs w:val="24"/>
        </w:rPr>
        <w:t xml:space="preserve"> </w:t>
      </w:r>
      <w:r>
        <w:rPr>
          <w:rFonts w:ascii="Times New Roman" w:hAnsi="Times New Roman" w:cs="Times New Roman"/>
          <w:sz w:val="24"/>
          <w:szCs w:val="24"/>
        </w:rPr>
        <w:t>Participants’ level of education was measured as a binary variable</w:t>
      </w:r>
      <w:r w:rsidR="008C5556">
        <w:rPr>
          <w:rFonts w:ascii="Times New Roman" w:hAnsi="Times New Roman" w:cs="Times New Roman"/>
          <w:sz w:val="24"/>
          <w:szCs w:val="24"/>
        </w:rPr>
        <w:t xml:space="preserve"> </w:t>
      </w:r>
      <w:r w:rsidR="008C5556" w:rsidRPr="002709E5">
        <w:rPr>
          <w:rFonts w:ascii="Times New Roman" w:hAnsi="Times New Roman" w:cs="Times New Roman"/>
          <w:sz w:val="24"/>
          <w:szCs w:val="24"/>
        </w:rPr>
        <w:t>(</w:t>
      </w:r>
      <w:r w:rsidR="002709E5" w:rsidRPr="002709E5">
        <w:rPr>
          <w:rFonts w:ascii="Times New Roman" w:hAnsi="Times New Roman" w:cs="Times New Roman"/>
          <w:sz w:val="24"/>
          <w:szCs w:val="24"/>
        </w:rPr>
        <w:t>≤/&gt; 12 years</w:t>
      </w:r>
      <w:r w:rsidR="002709E5">
        <w:rPr>
          <w:rFonts w:ascii="Times New Roman" w:hAnsi="Times New Roman" w:cs="Times New Roman"/>
          <w:sz w:val="24"/>
          <w:szCs w:val="24"/>
        </w:rPr>
        <w:t xml:space="preserve">). </w:t>
      </w:r>
      <w:r w:rsidR="00E17FF1">
        <w:rPr>
          <w:rFonts w:ascii="Times New Roman" w:hAnsi="Times New Roman" w:cs="Times New Roman"/>
          <w:sz w:val="24"/>
          <w:szCs w:val="24"/>
        </w:rPr>
        <w:t xml:space="preserve">RA disease duration </w:t>
      </w:r>
      <w:r w:rsidR="004E52AB">
        <w:rPr>
          <w:rFonts w:ascii="Times New Roman" w:hAnsi="Times New Roman" w:cs="Times New Roman"/>
          <w:sz w:val="24"/>
          <w:szCs w:val="24"/>
        </w:rPr>
        <w:t>was measured as number of years since diagnosis at visit 1</w:t>
      </w:r>
      <w:r w:rsidR="001D42B0">
        <w:rPr>
          <w:rFonts w:ascii="Times New Roman" w:hAnsi="Times New Roman" w:cs="Times New Roman"/>
          <w:sz w:val="24"/>
          <w:szCs w:val="24"/>
        </w:rPr>
        <w:t xml:space="preserve"> (the year of diagnosis was reported by participants</w:t>
      </w:r>
      <w:r w:rsidR="00CD6644">
        <w:rPr>
          <w:rFonts w:ascii="Times New Roman" w:hAnsi="Times New Roman" w:cs="Times New Roman"/>
          <w:sz w:val="24"/>
          <w:szCs w:val="24"/>
        </w:rPr>
        <w:t xml:space="preserve"> and </w:t>
      </w:r>
      <w:r w:rsidR="0070037A" w:rsidRPr="0070037A">
        <w:rPr>
          <w:rFonts w:ascii="Times New Roman" w:hAnsi="Times New Roman" w:cs="Times New Roman"/>
          <w:sz w:val="24"/>
          <w:szCs w:val="24"/>
        </w:rPr>
        <w:t>confirmed</w:t>
      </w:r>
      <w:r w:rsidR="00CD6644">
        <w:rPr>
          <w:rFonts w:ascii="Times New Roman" w:hAnsi="Times New Roman" w:cs="Times New Roman"/>
          <w:sz w:val="24"/>
          <w:szCs w:val="24"/>
        </w:rPr>
        <w:t xml:space="preserve"> in</w:t>
      </w:r>
      <w:r w:rsidR="0070037A" w:rsidRPr="0070037A">
        <w:rPr>
          <w:rFonts w:ascii="Times New Roman" w:hAnsi="Times New Roman" w:cs="Times New Roman"/>
          <w:sz w:val="24"/>
          <w:szCs w:val="24"/>
        </w:rPr>
        <w:t xml:space="preserve"> clinical records, if available</w:t>
      </w:r>
      <w:r w:rsidR="00CD6644">
        <w:rPr>
          <w:rFonts w:ascii="Times New Roman" w:hAnsi="Times New Roman" w:cs="Times New Roman"/>
          <w:sz w:val="24"/>
          <w:szCs w:val="24"/>
        </w:rPr>
        <w:t>)</w:t>
      </w:r>
      <w:r w:rsidR="0070037A" w:rsidRPr="0070037A">
        <w:rPr>
          <w:rFonts w:ascii="Times New Roman" w:hAnsi="Times New Roman" w:cs="Times New Roman"/>
          <w:sz w:val="24"/>
          <w:szCs w:val="24"/>
        </w:rPr>
        <w:t>.</w:t>
      </w:r>
    </w:p>
    <w:p w14:paraId="741D29A7" w14:textId="70A6F41F" w:rsidR="009429A7" w:rsidRDefault="005473BD" w:rsidP="00A4290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6A4269">
        <w:rPr>
          <w:rFonts w:ascii="Times New Roman" w:hAnsi="Times New Roman" w:cs="Times New Roman"/>
          <w:sz w:val="24"/>
          <w:szCs w:val="24"/>
        </w:rPr>
        <w:t>DAS-28</w:t>
      </w:r>
      <w:r w:rsidR="000B22D4">
        <w:rPr>
          <w:rFonts w:ascii="Times New Roman" w:hAnsi="Times New Roman" w:cs="Times New Roman"/>
          <w:sz w:val="24"/>
          <w:szCs w:val="24"/>
        </w:rPr>
        <w:t xml:space="preserve"> ESR</w:t>
      </w:r>
      <w:r w:rsidR="0031550E">
        <w:rPr>
          <w:rFonts w:ascii="Times New Roman" w:hAnsi="Times New Roman" w:cs="Times New Roman"/>
          <w:sz w:val="24"/>
          <w:szCs w:val="24"/>
        </w:rPr>
        <w:t xml:space="preserve"> </w:t>
      </w:r>
      <w:r w:rsidR="00F366B6">
        <w:rPr>
          <w:rFonts w:ascii="Times New Roman" w:hAnsi="Times New Roman" w:cs="Times New Roman"/>
          <w:sz w:val="24"/>
          <w:szCs w:val="24"/>
        </w:rPr>
        <w:fldChar w:fldCharType="begin"/>
      </w:r>
      <w:r w:rsidR="00A255B8">
        <w:rPr>
          <w:rFonts w:ascii="Times New Roman" w:hAnsi="Times New Roman" w:cs="Times New Roman"/>
          <w:sz w:val="24"/>
          <w:szCs w:val="24"/>
        </w:rPr>
        <w:instrText xml:space="preserve"> ADDIN EN.CITE &lt;EndNote&gt;&lt;Cite&gt;&lt;Author&gt;Prevoo&lt;/Author&gt;&lt;Year&gt;1995&lt;/Year&gt;&lt;RecNum&gt;6&lt;/RecNum&gt;&lt;DisplayText&gt;[28]&lt;/DisplayText&gt;&lt;record&gt;&lt;rec-number&gt;6&lt;/rec-number&gt;&lt;foreign-keys&gt;&lt;key app="EN" db-id="pwdfwz5vr2fpsae9vaqprex89wd29w5a9zz0" timestamp="1678118600"&gt;6&lt;/key&gt;&lt;/foreign-keys&gt;&lt;ref-type name="Journal Article"&gt;17&lt;/ref-type&gt;&lt;contributors&gt;&lt;authors&gt;&lt;author&gt;Prevoo, M. L. L.&lt;/author&gt;&lt;author&gt;Van&amp;apos;T Hof, M. A.&lt;/author&gt;&lt;author&gt;Kuper, H. H.&lt;/author&gt;&lt;author&gt;Van Leeuwen, M. A.&lt;/author&gt;&lt;author&gt;Van De Putte, L. B. A.&lt;/author&gt;&lt;author&gt;Van Riel, P. L. C. M.&lt;/author&gt;&lt;/authors&gt;&lt;/contributors&gt;&lt;titles&gt;&lt;title&gt;Modified disease activity scores that include twenty-eight-joint counts development and validation in a prospective longitudinal study of patients with rheumatoid arthritis&lt;/title&gt;&lt;secondary-title&gt;Arthritis &amp;amp; Rheumatism&lt;/secondary-title&gt;&lt;/titles&gt;&lt;periodical&gt;&lt;full-title&gt;Arthritis &amp;amp; Rheumatism&lt;/full-title&gt;&lt;/periodical&gt;&lt;pages&gt;44-48&lt;/pages&gt;&lt;volume&gt;38&lt;/volume&gt;&lt;number&gt;1&lt;/number&gt;&lt;dates&gt;&lt;year&gt;1995&lt;/year&gt;&lt;pub-dates&gt;&lt;date&gt;1995/01/01&lt;/date&gt;&lt;/pub-dates&gt;&lt;/dates&gt;&lt;publisher&gt;John Wiley &amp;amp; Sons, Ltd&lt;/publisher&gt;&lt;isbn&gt;0004-3591&lt;/isbn&gt;&lt;work-type&gt;https://doi.org/10.1002/art.1780380107&lt;/work-type&gt;&lt;urls&gt;&lt;related-urls&gt;&lt;url&gt;https://doi.org/10.1002/art.1780380107&lt;/url&gt;&lt;/related-urls&gt;&lt;/urls&gt;&lt;electronic-resource-num&gt;https://doi.org/10.1002/art.1780380107&lt;/electronic-resource-num&gt;&lt;access-date&gt;2023/03/06&lt;/access-date&gt;&lt;/record&gt;&lt;/Cite&gt;&lt;/EndNote&gt;</w:instrText>
      </w:r>
      <w:r w:rsidR="00F366B6">
        <w:rPr>
          <w:rFonts w:ascii="Times New Roman" w:hAnsi="Times New Roman" w:cs="Times New Roman"/>
          <w:sz w:val="24"/>
          <w:szCs w:val="24"/>
        </w:rPr>
        <w:fldChar w:fldCharType="separate"/>
      </w:r>
      <w:r w:rsidR="00A255B8">
        <w:rPr>
          <w:rFonts w:ascii="Times New Roman" w:hAnsi="Times New Roman" w:cs="Times New Roman"/>
          <w:noProof/>
          <w:sz w:val="24"/>
          <w:szCs w:val="24"/>
        </w:rPr>
        <w:t>[28]</w:t>
      </w:r>
      <w:r w:rsidR="00F366B6">
        <w:rPr>
          <w:rFonts w:ascii="Times New Roman" w:hAnsi="Times New Roman" w:cs="Times New Roman"/>
          <w:sz w:val="24"/>
          <w:szCs w:val="24"/>
        </w:rPr>
        <w:fldChar w:fldCharType="end"/>
      </w:r>
      <w:r w:rsidR="006A4269">
        <w:rPr>
          <w:rFonts w:ascii="Times New Roman" w:hAnsi="Times New Roman" w:cs="Times New Roman"/>
          <w:sz w:val="24"/>
          <w:szCs w:val="24"/>
        </w:rPr>
        <w:t xml:space="preserve"> was used to assess</w:t>
      </w:r>
      <w:r w:rsidR="00C531EC">
        <w:rPr>
          <w:rFonts w:ascii="Times New Roman" w:hAnsi="Times New Roman" w:cs="Times New Roman"/>
          <w:sz w:val="24"/>
          <w:szCs w:val="24"/>
        </w:rPr>
        <w:t xml:space="preserve"> RA disease activity. </w:t>
      </w:r>
      <w:r w:rsidR="00CD6AAB">
        <w:rPr>
          <w:rFonts w:ascii="Times New Roman" w:hAnsi="Times New Roman" w:cs="Times New Roman"/>
          <w:sz w:val="24"/>
          <w:szCs w:val="24"/>
        </w:rPr>
        <w:t xml:space="preserve">The DAS-28 </w:t>
      </w:r>
      <w:r w:rsidR="000B22D4">
        <w:rPr>
          <w:rFonts w:ascii="Times New Roman" w:hAnsi="Times New Roman" w:cs="Times New Roman"/>
          <w:sz w:val="24"/>
          <w:szCs w:val="24"/>
        </w:rPr>
        <w:t xml:space="preserve">ESR </w:t>
      </w:r>
      <w:r w:rsidR="00CD6AAB">
        <w:rPr>
          <w:rFonts w:ascii="Times New Roman" w:hAnsi="Times New Roman" w:cs="Times New Roman"/>
          <w:sz w:val="24"/>
          <w:szCs w:val="24"/>
        </w:rPr>
        <w:t>provides a</w:t>
      </w:r>
      <w:r w:rsidR="004A0993">
        <w:rPr>
          <w:rFonts w:ascii="Times New Roman" w:hAnsi="Times New Roman" w:cs="Times New Roman"/>
          <w:sz w:val="24"/>
          <w:szCs w:val="24"/>
        </w:rPr>
        <w:t xml:space="preserve"> composite</w:t>
      </w:r>
      <w:r w:rsidR="00257209">
        <w:rPr>
          <w:rFonts w:ascii="Times New Roman" w:hAnsi="Times New Roman" w:cs="Times New Roman"/>
          <w:sz w:val="24"/>
          <w:szCs w:val="24"/>
        </w:rPr>
        <w:t xml:space="preserve"> score based on </w:t>
      </w:r>
      <w:r w:rsidR="008C0937">
        <w:rPr>
          <w:rFonts w:ascii="Times New Roman" w:hAnsi="Times New Roman" w:cs="Times New Roman"/>
          <w:sz w:val="24"/>
          <w:szCs w:val="24"/>
        </w:rPr>
        <w:t>three</w:t>
      </w:r>
      <w:r w:rsidR="00257209">
        <w:rPr>
          <w:rFonts w:ascii="Times New Roman" w:hAnsi="Times New Roman" w:cs="Times New Roman"/>
          <w:sz w:val="24"/>
          <w:szCs w:val="24"/>
        </w:rPr>
        <w:t xml:space="preserve"> measures: </w:t>
      </w:r>
      <w:r w:rsidR="00E3712E">
        <w:rPr>
          <w:rFonts w:ascii="Times New Roman" w:hAnsi="Times New Roman" w:cs="Times New Roman"/>
          <w:sz w:val="24"/>
          <w:szCs w:val="24"/>
        </w:rPr>
        <w:t>a count of</w:t>
      </w:r>
      <w:r w:rsidR="00CF3EB8">
        <w:rPr>
          <w:rFonts w:ascii="Times New Roman" w:hAnsi="Times New Roman" w:cs="Times New Roman"/>
          <w:sz w:val="24"/>
          <w:szCs w:val="24"/>
        </w:rPr>
        <w:t xml:space="preserve"> swollen and/or tender joints (out of 28)</w:t>
      </w:r>
      <w:r w:rsidR="00B144E6">
        <w:rPr>
          <w:rFonts w:ascii="Times New Roman" w:hAnsi="Times New Roman" w:cs="Times New Roman"/>
          <w:sz w:val="24"/>
          <w:szCs w:val="24"/>
        </w:rPr>
        <w:t>, eryth</w:t>
      </w:r>
      <w:r w:rsidR="00380677">
        <w:rPr>
          <w:rFonts w:ascii="Times New Roman" w:hAnsi="Times New Roman" w:cs="Times New Roman"/>
          <w:sz w:val="24"/>
          <w:szCs w:val="24"/>
        </w:rPr>
        <w:t xml:space="preserve">rocyte sedimentation rate and </w:t>
      </w:r>
      <w:r w:rsidR="00191790">
        <w:rPr>
          <w:rFonts w:ascii="Times New Roman" w:hAnsi="Times New Roman" w:cs="Times New Roman"/>
          <w:sz w:val="24"/>
          <w:szCs w:val="24"/>
        </w:rPr>
        <w:t>self-rating of general wellbeing on a visual analogue scale</w:t>
      </w:r>
      <w:r w:rsidR="00F016DA">
        <w:rPr>
          <w:rFonts w:ascii="Times New Roman" w:hAnsi="Times New Roman" w:cs="Times New Roman"/>
          <w:sz w:val="24"/>
          <w:szCs w:val="24"/>
        </w:rPr>
        <w:t xml:space="preserve"> (</w:t>
      </w:r>
      <w:proofErr w:type="gramStart"/>
      <w:r w:rsidR="00F016DA">
        <w:rPr>
          <w:rFonts w:ascii="Times New Roman" w:hAnsi="Times New Roman" w:cs="Times New Roman"/>
          <w:sz w:val="24"/>
          <w:szCs w:val="24"/>
        </w:rPr>
        <w:t>VAS</w:t>
      </w:r>
      <w:r w:rsidR="00017C24">
        <w:rPr>
          <w:rFonts w:ascii="Times New Roman" w:hAnsi="Times New Roman" w:cs="Times New Roman"/>
          <w:sz w:val="24"/>
          <w:szCs w:val="24"/>
        </w:rPr>
        <w:t>;</w:t>
      </w:r>
      <w:proofErr w:type="gramEnd"/>
      <w:r w:rsidR="00017C24">
        <w:rPr>
          <w:rFonts w:ascii="Times New Roman" w:hAnsi="Times New Roman" w:cs="Times New Roman"/>
          <w:sz w:val="24"/>
          <w:szCs w:val="24"/>
        </w:rPr>
        <w:t xml:space="preserve"> </w:t>
      </w:r>
      <w:r w:rsidR="008C634A">
        <w:rPr>
          <w:rFonts w:ascii="Times New Roman" w:hAnsi="Times New Roman" w:cs="Times New Roman"/>
          <w:sz w:val="24"/>
          <w:szCs w:val="24"/>
        </w:rPr>
        <w:t xml:space="preserve">i.e., participants marked a line </w:t>
      </w:r>
      <w:r w:rsidR="00115A4A">
        <w:rPr>
          <w:rFonts w:ascii="Times New Roman" w:hAnsi="Times New Roman" w:cs="Times New Roman"/>
          <w:sz w:val="24"/>
          <w:szCs w:val="24"/>
        </w:rPr>
        <w:t>labelled</w:t>
      </w:r>
      <w:r w:rsidR="00B12878">
        <w:rPr>
          <w:rFonts w:ascii="Times New Roman" w:hAnsi="Times New Roman" w:cs="Times New Roman"/>
          <w:sz w:val="24"/>
          <w:szCs w:val="24"/>
        </w:rPr>
        <w:t xml:space="preserve"> </w:t>
      </w:r>
      <w:r w:rsidR="00954197">
        <w:rPr>
          <w:rFonts w:ascii="Times New Roman" w:hAnsi="Times New Roman" w:cs="Times New Roman"/>
          <w:sz w:val="24"/>
          <w:szCs w:val="24"/>
        </w:rPr>
        <w:t>‘Best Imaginable Health State’ and ‘Worst Imaginable Health State’ at either extreme</w:t>
      </w:r>
      <w:r w:rsidR="00FD24A7">
        <w:rPr>
          <w:rFonts w:ascii="Times New Roman" w:hAnsi="Times New Roman" w:cs="Times New Roman"/>
          <w:sz w:val="24"/>
          <w:szCs w:val="24"/>
        </w:rPr>
        <w:t>, scored 0-100</w:t>
      </w:r>
      <w:r w:rsidR="00954197">
        <w:rPr>
          <w:rFonts w:ascii="Times New Roman" w:hAnsi="Times New Roman" w:cs="Times New Roman"/>
          <w:sz w:val="24"/>
          <w:szCs w:val="24"/>
        </w:rPr>
        <w:t>)</w:t>
      </w:r>
      <w:r w:rsidR="009D2920">
        <w:rPr>
          <w:rFonts w:ascii="Times New Roman" w:hAnsi="Times New Roman" w:cs="Times New Roman"/>
          <w:sz w:val="24"/>
          <w:szCs w:val="24"/>
        </w:rPr>
        <w:t xml:space="preserve">. </w:t>
      </w:r>
      <w:r w:rsidR="00FD24A7">
        <w:rPr>
          <w:rFonts w:ascii="Times New Roman" w:hAnsi="Times New Roman" w:cs="Times New Roman"/>
          <w:sz w:val="24"/>
          <w:szCs w:val="24"/>
        </w:rPr>
        <w:t>DAS-28 s</w:t>
      </w:r>
      <w:r w:rsidR="005B7C14">
        <w:rPr>
          <w:rFonts w:ascii="Times New Roman" w:hAnsi="Times New Roman" w:cs="Times New Roman"/>
          <w:sz w:val="24"/>
          <w:szCs w:val="24"/>
        </w:rPr>
        <w:t xml:space="preserve">cores can range from 0 to 9.4. </w:t>
      </w:r>
      <w:r w:rsidR="00D263DB">
        <w:rPr>
          <w:rFonts w:ascii="Times New Roman" w:hAnsi="Times New Roman" w:cs="Times New Roman"/>
          <w:sz w:val="24"/>
          <w:szCs w:val="24"/>
        </w:rPr>
        <w:t>High RA disease activity has previously been associated with cognitive impairment</w:t>
      </w:r>
      <w:r w:rsidR="001651D4">
        <w:rPr>
          <w:rFonts w:ascii="Times New Roman" w:hAnsi="Times New Roman" w:cs="Times New Roman"/>
          <w:sz w:val="24"/>
          <w:szCs w:val="24"/>
        </w:rPr>
        <w:t xml:space="preserve"> </w:t>
      </w:r>
      <w:r w:rsidR="001651D4">
        <w:rPr>
          <w:rFonts w:ascii="Times New Roman" w:hAnsi="Times New Roman" w:cs="Times New Roman"/>
          <w:sz w:val="24"/>
          <w:szCs w:val="24"/>
        </w:rPr>
        <w:fldChar w:fldCharType="begin"/>
      </w:r>
      <w:r w:rsidR="001651D4">
        <w:rPr>
          <w:rFonts w:ascii="Times New Roman" w:hAnsi="Times New Roman" w:cs="Times New Roman"/>
          <w:sz w:val="24"/>
          <w:szCs w:val="24"/>
        </w:rPr>
        <w:instrText xml:space="preserve"> ADDIN EN.CITE &lt;EndNote&gt;&lt;Cite&gt;&lt;Author&gt;McDowell&lt;/Author&gt;&lt;Year&gt;2022&lt;/Year&gt;&lt;RecNum&gt;23&lt;/RecNum&gt;&lt;DisplayText&gt;[29]&lt;/DisplayText&gt;&lt;record&gt;&lt;rec-number&gt;23&lt;/rec-number&gt;&lt;foreign-keys&gt;&lt;key app="EN" db-id="pwdfwz5vr2fpsae9vaqprex89wd29w5a9zz0" timestamp="1680618517"&gt;23&lt;/key&gt;&lt;/foreign-keys&gt;&lt;ref-type name="Journal Article"&gt;17&lt;/ref-type&gt;&lt;contributors&gt;&lt;authors&gt;&lt;author&gt;McDowell, Bethany&lt;/author&gt;&lt;author&gt;Marr, Calum&lt;/author&gt;&lt;author&gt;Holmes, Clive&lt;/author&gt;&lt;author&gt;Edwards, Christopher J.&lt;/author&gt;&lt;author&gt;Cardwell, Christopher&lt;/author&gt;&lt;author&gt;McHenry, Michelle&lt;/author&gt;&lt;author&gt;Meenagh, Gary&lt;/author&gt;&lt;author&gt;McGuinness, Bernadette&lt;/author&gt;&lt;/authors&gt;&lt;/contributors&gt;&lt;titles&gt;&lt;title&gt;Prevalence of cognitive impairment in patients with rheumatoid arthritis: a cross sectional study&lt;/title&gt;&lt;secondary-title&gt;BMC Psychiatry&lt;/secondary-title&gt;&lt;/titles&gt;&lt;periodical&gt;&lt;full-title&gt;BMC Psychiatry&lt;/full-title&gt;&lt;/periodical&gt;&lt;pages&gt;777&lt;/pages&gt;&lt;volume&gt;22&lt;/volume&gt;&lt;number&gt;1&lt;/number&gt;&lt;dates&gt;&lt;year&gt;2022&lt;/year&gt;&lt;pub-dates&gt;&lt;date&gt;2022/12/09&lt;/date&gt;&lt;/pub-dates&gt;&lt;/dates&gt;&lt;isbn&gt;1471-244X&lt;/isbn&gt;&lt;urls&gt;&lt;related-urls&gt;&lt;url&gt;https://doi.org/10.1186/s12888-022-04417-w&lt;/url&gt;&lt;/related-urls&gt;&lt;/urls&gt;&lt;electronic-resource-num&gt;10.1186/s12888-022-04417-w&lt;/electronic-resource-num&gt;&lt;/record&gt;&lt;/Cite&gt;&lt;/EndNote&gt;</w:instrText>
      </w:r>
      <w:r w:rsidR="001651D4">
        <w:rPr>
          <w:rFonts w:ascii="Times New Roman" w:hAnsi="Times New Roman" w:cs="Times New Roman"/>
          <w:sz w:val="24"/>
          <w:szCs w:val="24"/>
        </w:rPr>
        <w:fldChar w:fldCharType="separate"/>
      </w:r>
      <w:r w:rsidR="001651D4">
        <w:rPr>
          <w:rFonts w:ascii="Times New Roman" w:hAnsi="Times New Roman" w:cs="Times New Roman"/>
          <w:noProof/>
          <w:sz w:val="24"/>
          <w:szCs w:val="24"/>
        </w:rPr>
        <w:t>[29]</w:t>
      </w:r>
      <w:r w:rsidR="001651D4">
        <w:rPr>
          <w:rFonts w:ascii="Times New Roman" w:hAnsi="Times New Roman" w:cs="Times New Roman"/>
          <w:sz w:val="24"/>
          <w:szCs w:val="24"/>
        </w:rPr>
        <w:fldChar w:fldCharType="end"/>
      </w:r>
      <w:r w:rsidR="00FD0A66">
        <w:rPr>
          <w:rFonts w:ascii="Times New Roman" w:hAnsi="Times New Roman" w:cs="Times New Roman"/>
          <w:sz w:val="24"/>
          <w:szCs w:val="24"/>
        </w:rPr>
        <w:t>.</w:t>
      </w:r>
    </w:p>
    <w:p w14:paraId="76427222" w14:textId="1CBCB210" w:rsidR="00C248DC" w:rsidRDefault="009429A7" w:rsidP="00FF6B4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8C1B36">
        <w:rPr>
          <w:rFonts w:ascii="Times New Roman" w:hAnsi="Times New Roman" w:cs="Times New Roman"/>
          <w:sz w:val="24"/>
          <w:szCs w:val="24"/>
        </w:rPr>
        <w:t>The Geriatric Depression Scale</w:t>
      </w:r>
      <w:r w:rsidR="006D48AB">
        <w:rPr>
          <w:rFonts w:ascii="Times New Roman" w:hAnsi="Times New Roman" w:cs="Times New Roman"/>
          <w:sz w:val="24"/>
          <w:szCs w:val="24"/>
        </w:rPr>
        <w:t>-Short Form</w:t>
      </w:r>
      <w:r w:rsidR="008C1B36">
        <w:rPr>
          <w:rFonts w:ascii="Times New Roman" w:hAnsi="Times New Roman" w:cs="Times New Roman"/>
          <w:sz w:val="24"/>
          <w:szCs w:val="24"/>
        </w:rPr>
        <w:t xml:space="preserve"> (GDS) </w:t>
      </w:r>
      <w:r w:rsidR="001275F5">
        <w:rPr>
          <w:rFonts w:ascii="Times New Roman" w:hAnsi="Times New Roman" w:cs="Times New Roman"/>
          <w:sz w:val="24"/>
          <w:szCs w:val="24"/>
        </w:rPr>
        <w:fldChar w:fldCharType="begin"/>
      </w:r>
      <w:r w:rsidR="001651D4">
        <w:rPr>
          <w:rFonts w:ascii="Times New Roman" w:hAnsi="Times New Roman" w:cs="Times New Roman"/>
          <w:sz w:val="24"/>
          <w:szCs w:val="24"/>
        </w:rPr>
        <w:instrText xml:space="preserve"> ADDIN EN.CITE &lt;EndNote&gt;&lt;Cite&gt;&lt;Author&gt;Yesavage&lt;/Author&gt;&lt;Year&gt;1982&lt;/Year&gt;&lt;RecNum&gt;3&lt;/RecNum&gt;&lt;DisplayText&gt;[30]&lt;/DisplayText&gt;&lt;record&gt;&lt;rec-number&gt;3&lt;/rec-number&gt;&lt;foreign-keys&gt;&lt;key app="EN" db-id="pwdfwz5vr2fpsae9vaqprex89wd29w5a9zz0" timestamp="1677764166"&gt;3&lt;/key&gt;&lt;/foreign-keys&gt;&lt;ref-type name="Journal Article"&gt;17&lt;/ref-type&gt;&lt;contributors&gt;&lt;authors&gt;&lt;author&gt;Yesavage, Jerome A.&lt;/author&gt;&lt;author&gt;Brink, T. L.&lt;/author&gt;&lt;author&gt;Rose, Terence L.&lt;/author&gt;&lt;author&gt;Lum, Owen&lt;/author&gt;&lt;author&gt;Huang, Virginia&lt;/author&gt;&lt;author&gt;Adey, Michael&lt;/author&gt;&lt;author&gt;Leirer, Von Otto&lt;/author&gt;&lt;/authors&gt;&lt;/contributors&gt;&lt;titles&gt;&lt;title&gt;Development and validation of a geriatric depression screening scale: A preliminary report&lt;/title&gt;&lt;secondary-title&gt;Journal of Psychiatric Research&lt;/secondary-title&gt;&lt;/titles&gt;&lt;periodical&gt;&lt;full-title&gt;Journal of Psychiatric Research&lt;/full-title&gt;&lt;/periodical&gt;&lt;pages&gt;37-49&lt;/pages&gt;&lt;volume&gt;17&lt;/volume&gt;&lt;number&gt;1&lt;/number&gt;&lt;dates&gt;&lt;year&gt;1982&lt;/year&gt;&lt;pub-dates&gt;&lt;date&gt;1982/01/01/&lt;/date&gt;&lt;/pub-dates&gt;&lt;/dates&gt;&lt;isbn&gt;0022-3956&lt;/isbn&gt;&lt;urls&gt;&lt;related-urls&gt;&lt;url&gt;https://www.sciencedirect.com/science/article/pii/0022395682900334&lt;/url&gt;&lt;/related-urls&gt;&lt;/urls&gt;&lt;electronic-resource-num&gt;https://doi.org/10.1016/0022-3956(82)90033-4&lt;/electronic-resource-num&gt;&lt;/record&gt;&lt;/Cite&gt;&lt;/EndNote&gt;</w:instrText>
      </w:r>
      <w:r w:rsidR="001275F5">
        <w:rPr>
          <w:rFonts w:ascii="Times New Roman" w:hAnsi="Times New Roman" w:cs="Times New Roman"/>
          <w:sz w:val="24"/>
          <w:szCs w:val="24"/>
        </w:rPr>
        <w:fldChar w:fldCharType="separate"/>
      </w:r>
      <w:r w:rsidR="001651D4">
        <w:rPr>
          <w:rFonts w:ascii="Times New Roman" w:hAnsi="Times New Roman" w:cs="Times New Roman"/>
          <w:noProof/>
          <w:sz w:val="24"/>
          <w:szCs w:val="24"/>
        </w:rPr>
        <w:t>[30]</w:t>
      </w:r>
      <w:r w:rsidR="001275F5">
        <w:rPr>
          <w:rFonts w:ascii="Times New Roman" w:hAnsi="Times New Roman" w:cs="Times New Roman"/>
          <w:sz w:val="24"/>
          <w:szCs w:val="24"/>
        </w:rPr>
        <w:fldChar w:fldCharType="end"/>
      </w:r>
      <w:r w:rsidR="008C1B36">
        <w:rPr>
          <w:rFonts w:ascii="Times New Roman" w:hAnsi="Times New Roman" w:cs="Times New Roman"/>
          <w:sz w:val="24"/>
          <w:szCs w:val="24"/>
        </w:rPr>
        <w:t xml:space="preserve"> </w:t>
      </w:r>
      <w:r w:rsidR="007F7455">
        <w:rPr>
          <w:rFonts w:ascii="Times New Roman" w:hAnsi="Times New Roman" w:cs="Times New Roman"/>
          <w:sz w:val="24"/>
          <w:szCs w:val="24"/>
        </w:rPr>
        <w:t xml:space="preserve">was used to measure depressive symptoms. The questionnaire includes 15 </w:t>
      </w:r>
      <w:r w:rsidR="00EF229D">
        <w:rPr>
          <w:rFonts w:ascii="Times New Roman" w:hAnsi="Times New Roman" w:cs="Times New Roman"/>
          <w:sz w:val="24"/>
          <w:szCs w:val="24"/>
        </w:rPr>
        <w:t>yes/no items</w:t>
      </w:r>
      <w:r w:rsidR="00E8232B">
        <w:rPr>
          <w:rFonts w:ascii="Times New Roman" w:hAnsi="Times New Roman" w:cs="Times New Roman"/>
          <w:sz w:val="24"/>
          <w:szCs w:val="24"/>
        </w:rPr>
        <w:t>. The</w:t>
      </w:r>
      <w:r w:rsidR="00EF229D">
        <w:rPr>
          <w:rFonts w:ascii="Times New Roman" w:hAnsi="Times New Roman" w:cs="Times New Roman"/>
          <w:sz w:val="24"/>
          <w:szCs w:val="24"/>
        </w:rPr>
        <w:t xml:space="preserve"> maximum score </w:t>
      </w:r>
      <w:r w:rsidR="00E8232B">
        <w:rPr>
          <w:rFonts w:ascii="Times New Roman" w:hAnsi="Times New Roman" w:cs="Times New Roman"/>
          <w:sz w:val="24"/>
          <w:szCs w:val="24"/>
        </w:rPr>
        <w:t>is</w:t>
      </w:r>
      <w:r w:rsidR="00EF229D">
        <w:rPr>
          <w:rFonts w:ascii="Times New Roman" w:hAnsi="Times New Roman" w:cs="Times New Roman"/>
          <w:sz w:val="24"/>
          <w:szCs w:val="24"/>
        </w:rPr>
        <w:t xml:space="preserve"> 15</w:t>
      </w:r>
      <w:r w:rsidR="00E8232B">
        <w:rPr>
          <w:rFonts w:ascii="Times New Roman" w:hAnsi="Times New Roman" w:cs="Times New Roman"/>
          <w:sz w:val="24"/>
          <w:szCs w:val="24"/>
        </w:rPr>
        <w:t xml:space="preserve">, </w:t>
      </w:r>
      <w:r w:rsidR="00E8232B">
        <w:rPr>
          <w:rFonts w:ascii="Times New Roman" w:hAnsi="Times New Roman" w:cs="Times New Roman"/>
          <w:sz w:val="24"/>
          <w:szCs w:val="24"/>
        </w:rPr>
        <w:lastRenderedPageBreak/>
        <w:t xml:space="preserve">with higher scores </w:t>
      </w:r>
      <w:r w:rsidR="00AB6BB4">
        <w:rPr>
          <w:rFonts w:ascii="Times New Roman" w:hAnsi="Times New Roman" w:cs="Times New Roman"/>
          <w:sz w:val="24"/>
          <w:szCs w:val="24"/>
        </w:rPr>
        <w:t>representing a</w:t>
      </w:r>
      <w:r w:rsidR="00C248DC">
        <w:rPr>
          <w:rFonts w:ascii="Times New Roman" w:hAnsi="Times New Roman" w:cs="Times New Roman"/>
          <w:sz w:val="24"/>
          <w:szCs w:val="24"/>
        </w:rPr>
        <w:t xml:space="preserve"> greater number of depressive symptoms</w:t>
      </w:r>
      <w:r w:rsidR="00EF229D">
        <w:rPr>
          <w:rFonts w:ascii="Times New Roman" w:hAnsi="Times New Roman" w:cs="Times New Roman"/>
          <w:sz w:val="24"/>
          <w:szCs w:val="24"/>
        </w:rPr>
        <w:t>.</w:t>
      </w:r>
      <w:r w:rsidR="00BC3F9D">
        <w:rPr>
          <w:rFonts w:ascii="Times New Roman" w:hAnsi="Times New Roman" w:cs="Times New Roman"/>
          <w:sz w:val="24"/>
          <w:szCs w:val="24"/>
        </w:rPr>
        <w:t xml:space="preserve"> </w:t>
      </w:r>
      <w:r w:rsidR="00AB1943">
        <w:rPr>
          <w:rFonts w:ascii="Times New Roman" w:hAnsi="Times New Roman" w:cs="Times New Roman"/>
          <w:sz w:val="24"/>
          <w:szCs w:val="24"/>
        </w:rPr>
        <w:t xml:space="preserve">Higher GDS score has previously been linked to greater cognitive decline </w:t>
      </w:r>
      <w:r w:rsidR="00AB1943">
        <w:rPr>
          <w:rFonts w:ascii="Times New Roman" w:hAnsi="Times New Roman" w:cs="Times New Roman"/>
          <w:sz w:val="24"/>
          <w:szCs w:val="24"/>
        </w:rPr>
        <w:fldChar w:fldCharType="begin"/>
      </w:r>
      <w:r w:rsidR="00AB1943">
        <w:rPr>
          <w:rFonts w:ascii="Times New Roman" w:hAnsi="Times New Roman" w:cs="Times New Roman"/>
          <w:sz w:val="24"/>
          <w:szCs w:val="24"/>
        </w:rPr>
        <w:instrText xml:space="preserve"> ADDIN EN.CITE &lt;EndNote&gt;&lt;Cite&gt;&lt;Author&gt;Yaffe&lt;/Author&gt;&lt;Year&gt;1999&lt;/Year&gt;&lt;RecNum&gt;131&lt;/RecNum&gt;&lt;DisplayText&gt;[31]&lt;/DisplayText&gt;&lt;record&gt;&lt;rec-number&gt;131&lt;/rec-number&gt;&lt;foreign-keys&gt;&lt;key app="EN" db-id="pwdfwz5vr2fpsae9vaqprex89wd29w5a9zz0" timestamp="1706797671"&gt;131&lt;/key&gt;&lt;/foreign-keys&gt;&lt;ref-type name="Journal Article"&gt;17&lt;/ref-type&gt;&lt;contributors&gt;&lt;authors&gt;&lt;author&gt;Yaffe, Kristine&lt;/author&gt;&lt;author&gt;Blackwell, Terri&lt;/author&gt;&lt;author&gt;Gore, Robert&lt;/author&gt;&lt;author&gt;Sands, Laura&lt;/author&gt;&lt;author&gt;Reus, Victor&lt;/author&gt;&lt;author&gt;Browner, Warren S.&lt;/author&gt;&lt;/authors&gt;&lt;/contributors&gt;&lt;titles&gt;&lt;title&gt;Depressive Symptoms and Cognitive Decline in Nondemented Elderly Women: A Prospective Study&lt;/title&gt;&lt;secondary-title&gt;Archives of General Psychiatry&lt;/secondary-title&gt;&lt;/titles&gt;&lt;periodical&gt;&lt;full-title&gt;Archives of General Psychiatry&lt;/full-title&gt;&lt;/periodical&gt;&lt;pages&gt;425-430&lt;/pages&gt;&lt;volume&gt;56&lt;/volume&gt;&lt;number&gt;5&lt;/number&gt;&lt;dates&gt;&lt;year&gt;1999&lt;/year&gt;&lt;/dates&gt;&lt;isbn&gt;0003-990X&lt;/isbn&gt;&lt;urls&gt;&lt;related-urls&gt;&lt;url&gt;https://doi.org/10.1001/archpsyc.56.5.425&lt;/url&gt;&lt;/related-urls&gt;&lt;/urls&gt;&lt;electronic-resource-num&gt;10.1001/archpsyc.56.5.425&lt;/electronic-resource-num&gt;&lt;access-date&gt;2/1/2024&lt;/access-date&gt;&lt;/record&gt;&lt;/Cite&gt;&lt;/EndNote&gt;</w:instrText>
      </w:r>
      <w:r w:rsidR="00AB1943">
        <w:rPr>
          <w:rFonts w:ascii="Times New Roman" w:hAnsi="Times New Roman" w:cs="Times New Roman"/>
          <w:sz w:val="24"/>
          <w:szCs w:val="24"/>
        </w:rPr>
        <w:fldChar w:fldCharType="separate"/>
      </w:r>
      <w:r w:rsidR="00AB1943">
        <w:rPr>
          <w:rFonts w:ascii="Times New Roman" w:hAnsi="Times New Roman" w:cs="Times New Roman"/>
          <w:noProof/>
          <w:sz w:val="24"/>
          <w:szCs w:val="24"/>
        </w:rPr>
        <w:t>[31]</w:t>
      </w:r>
      <w:r w:rsidR="00AB1943">
        <w:rPr>
          <w:rFonts w:ascii="Times New Roman" w:hAnsi="Times New Roman" w:cs="Times New Roman"/>
          <w:sz w:val="24"/>
          <w:szCs w:val="24"/>
        </w:rPr>
        <w:fldChar w:fldCharType="end"/>
      </w:r>
      <w:r w:rsidR="00AB1943">
        <w:rPr>
          <w:rFonts w:ascii="Times New Roman" w:hAnsi="Times New Roman" w:cs="Times New Roman"/>
          <w:sz w:val="24"/>
          <w:szCs w:val="24"/>
        </w:rPr>
        <w:t>.</w:t>
      </w:r>
    </w:p>
    <w:p w14:paraId="19CF3584" w14:textId="3BE3C143" w:rsidR="00CE2901" w:rsidRDefault="00C248DC" w:rsidP="00FF6B4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EF229D">
        <w:rPr>
          <w:rFonts w:ascii="Times New Roman" w:hAnsi="Times New Roman" w:cs="Times New Roman"/>
          <w:sz w:val="24"/>
          <w:szCs w:val="24"/>
        </w:rPr>
        <w:t xml:space="preserve"> </w:t>
      </w:r>
      <w:r w:rsidR="000A3E56">
        <w:rPr>
          <w:rFonts w:ascii="Times New Roman" w:hAnsi="Times New Roman" w:cs="Times New Roman"/>
          <w:sz w:val="24"/>
          <w:szCs w:val="24"/>
        </w:rPr>
        <w:t>The</w:t>
      </w:r>
      <w:r w:rsidR="00B91364">
        <w:rPr>
          <w:rFonts w:ascii="Times New Roman" w:hAnsi="Times New Roman" w:cs="Times New Roman"/>
          <w:sz w:val="24"/>
          <w:szCs w:val="24"/>
        </w:rPr>
        <w:t xml:space="preserve"> short version of the</w:t>
      </w:r>
      <w:r w:rsidR="000A3E56">
        <w:rPr>
          <w:rFonts w:ascii="Times New Roman" w:hAnsi="Times New Roman" w:cs="Times New Roman"/>
          <w:sz w:val="24"/>
          <w:szCs w:val="24"/>
        </w:rPr>
        <w:t xml:space="preserve"> Health Assessment Questionnaire (HAQ</w:t>
      </w:r>
      <w:r w:rsidR="00B91364">
        <w:rPr>
          <w:rFonts w:ascii="Times New Roman" w:hAnsi="Times New Roman" w:cs="Times New Roman"/>
          <w:sz w:val="24"/>
          <w:szCs w:val="24"/>
        </w:rPr>
        <w:t>-DI</w:t>
      </w:r>
      <w:r w:rsidR="000A3E56">
        <w:rPr>
          <w:rFonts w:ascii="Times New Roman" w:hAnsi="Times New Roman" w:cs="Times New Roman"/>
          <w:sz w:val="24"/>
          <w:szCs w:val="24"/>
        </w:rPr>
        <w:t>)</w:t>
      </w:r>
      <w:r w:rsidR="00930930">
        <w:rPr>
          <w:rFonts w:ascii="Times New Roman" w:hAnsi="Times New Roman" w:cs="Times New Roman"/>
          <w:sz w:val="24"/>
          <w:szCs w:val="24"/>
        </w:rPr>
        <w:t xml:space="preserve"> </w:t>
      </w:r>
      <w:r w:rsidR="00F416E7">
        <w:rPr>
          <w:rFonts w:ascii="Times New Roman" w:hAnsi="Times New Roman" w:cs="Times New Roman"/>
          <w:sz w:val="24"/>
          <w:szCs w:val="24"/>
        </w:rPr>
        <w:fldChar w:fldCharType="begin"/>
      </w:r>
      <w:r w:rsidR="00AB1943">
        <w:rPr>
          <w:rFonts w:ascii="Times New Roman" w:hAnsi="Times New Roman" w:cs="Times New Roman"/>
          <w:sz w:val="24"/>
          <w:szCs w:val="24"/>
        </w:rPr>
        <w:instrText xml:space="preserve"> ADDIN EN.CITE &lt;EndNote&gt;&lt;Cite&gt;&lt;Author&gt;Bruce&lt;/Author&gt;&lt;Year&gt;2005&lt;/Year&gt;&lt;RecNum&gt;4&lt;/RecNum&gt;&lt;DisplayText&gt;[32]&lt;/DisplayText&gt;&lt;record&gt;&lt;rec-number&gt;4&lt;/rec-number&gt;&lt;foreign-keys&gt;&lt;key app="EN" db-id="pwdfwz5vr2fpsae9vaqprex89wd29w5a9zz0" timestamp="1677765110"&gt;4&lt;/key&gt;&lt;/foreign-keys&gt;&lt;ref-type name="Journal Article"&gt;17&lt;/ref-type&gt;&lt;contributors&gt;&lt;authors&gt;&lt;author&gt;Bruce, Bonnie&lt;/author&gt;&lt;author&gt;Fries, James F.&lt;/author&gt;&lt;/authors&gt;&lt;/contributors&gt;&lt;titles&gt;&lt;title&gt;The Health Assessment Questionnaire (HAQ)&lt;/title&gt;&lt;secondary-title&gt;Clinical and Experimental Rheumatology&lt;/secondary-title&gt;&lt;/titles&gt;&lt;periodical&gt;&lt;full-title&gt;Clinical and Experimental Rheumatology&lt;/full-title&gt;&lt;/periodical&gt;&lt;pages&gt;S14-S18&lt;/pages&gt;&lt;volume&gt;23&lt;/volume&gt;&lt;number&gt;Suppl. 39&lt;/number&gt;&lt;section&gt;S14&lt;/section&gt;&lt;dates&gt;&lt;year&gt;2005&lt;/year&gt;&lt;/dates&gt;&lt;urls&gt;&lt;/urls&gt;&lt;/record&gt;&lt;/Cite&gt;&lt;/EndNote&gt;</w:instrText>
      </w:r>
      <w:r w:rsidR="00F416E7">
        <w:rPr>
          <w:rFonts w:ascii="Times New Roman" w:hAnsi="Times New Roman" w:cs="Times New Roman"/>
          <w:sz w:val="24"/>
          <w:szCs w:val="24"/>
        </w:rPr>
        <w:fldChar w:fldCharType="separate"/>
      </w:r>
      <w:r w:rsidR="00AB1943">
        <w:rPr>
          <w:rFonts w:ascii="Times New Roman" w:hAnsi="Times New Roman" w:cs="Times New Roman"/>
          <w:noProof/>
          <w:sz w:val="24"/>
          <w:szCs w:val="24"/>
        </w:rPr>
        <w:t>[32]</w:t>
      </w:r>
      <w:r w:rsidR="00F416E7">
        <w:rPr>
          <w:rFonts w:ascii="Times New Roman" w:hAnsi="Times New Roman" w:cs="Times New Roman"/>
          <w:sz w:val="24"/>
          <w:szCs w:val="24"/>
        </w:rPr>
        <w:fldChar w:fldCharType="end"/>
      </w:r>
      <w:r w:rsidR="00D8441C">
        <w:rPr>
          <w:rFonts w:ascii="Times New Roman" w:hAnsi="Times New Roman" w:cs="Times New Roman"/>
          <w:sz w:val="24"/>
          <w:szCs w:val="24"/>
        </w:rPr>
        <w:t xml:space="preserve"> was used to measure </w:t>
      </w:r>
      <w:r w:rsidR="00537282">
        <w:rPr>
          <w:rFonts w:ascii="Times New Roman" w:hAnsi="Times New Roman" w:cs="Times New Roman"/>
          <w:sz w:val="24"/>
          <w:szCs w:val="24"/>
        </w:rPr>
        <w:t xml:space="preserve">participants’ </w:t>
      </w:r>
      <w:r w:rsidR="00313157">
        <w:rPr>
          <w:rFonts w:ascii="Times New Roman" w:hAnsi="Times New Roman" w:cs="Times New Roman"/>
          <w:sz w:val="24"/>
          <w:szCs w:val="24"/>
        </w:rPr>
        <w:t>overall functional status</w:t>
      </w:r>
      <w:r w:rsidR="00537282">
        <w:rPr>
          <w:rFonts w:ascii="Times New Roman" w:hAnsi="Times New Roman" w:cs="Times New Roman"/>
          <w:sz w:val="24"/>
          <w:szCs w:val="24"/>
        </w:rPr>
        <w:t xml:space="preserve">. </w:t>
      </w:r>
      <w:r w:rsidR="00096AC9">
        <w:rPr>
          <w:rFonts w:ascii="Times New Roman" w:hAnsi="Times New Roman" w:cs="Times New Roman"/>
          <w:sz w:val="24"/>
          <w:szCs w:val="24"/>
        </w:rPr>
        <w:t xml:space="preserve">The HAQ-DI </w:t>
      </w:r>
      <w:r w:rsidR="00144E3A">
        <w:rPr>
          <w:rFonts w:ascii="Times New Roman" w:hAnsi="Times New Roman" w:cs="Times New Roman"/>
          <w:sz w:val="24"/>
          <w:szCs w:val="24"/>
        </w:rPr>
        <w:t>includes 20 items covering a range of functional activities</w:t>
      </w:r>
      <w:r w:rsidR="008A0022">
        <w:rPr>
          <w:rFonts w:ascii="Times New Roman" w:hAnsi="Times New Roman" w:cs="Times New Roman"/>
          <w:sz w:val="24"/>
          <w:szCs w:val="24"/>
        </w:rPr>
        <w:t xml:space="preserve"> across eight categories: dressing/grooming, rising, </w:t>
      </w:r>
      <w:r w:rsidR="00270977">
        <w:rPr>
          <w:rFonts w:ascii="Times New Roman" w:hAnsi="Times New Roman" w:cs="Times New Roman"/>
          <w:sz w:val="24"/>
          <w:szCs w:val="24"/>
        </w:rPr>
        <w:t xml:space="preserve">eating, walking, hygiene, reach, </w:t>
      </w:r>
      <w:proofErr w:type="gramStart"/>
      <w:r w:rsidR="00270977">
        <w:rPr>
          <w:rFonts w:ascii="Times New Roman" w:hAnsi="Times New Roman" w:cs="Times New Roman"/>
          <w:sz w:val="24"/>
          <w:szCs w:val="24"/>
        </w:rPr>
        <w:t>grip</w:t>
      </w:r>
      <w:proofErr w:type="gramEnd"/>
      <w:r w:rsidR="00270977">
        <w:rPr>
          <w:rFonts w:ascii="Times New Roman" w:hAnsi="Times New Roman" w:cs="Times New Roman"/>
          <w:sz w:val="24"/>
          <w:szCs w:val="24"/>
        </w:rPr>
        <w:t xml:space="preserve"> and </w:t>
      </w:r>
      <w:r w:rsidR="00AB77EB">
        <w:rPr>
          <w:rFonts w:ascii="Times New Roman" w:hAnsi="Times New Roman" w:cs="Times New Roman"/>
          <w:sz w:val="24"/>
          <w:szCs w:val="24"/>
        </w:rPr>
        <w:t xml:space="preserve">usual </w:t>
      </w:r>
      <w:r w:rsidR="00270977">
        <w:rPr>
          <w:rFonts w:ascii="Times New Roman" w:hAnsi="Times New Roman" w:cs="Times New Roman"/>
          <w:sz w:val="24"/>
          <w:szCs w:val="24"/>
        </w:rPr>
        <w:t xml:space="preserve">activities. </w:t>
      </w:r>
      <w:r w:rsidR="00960591">
        <w:rPr>
          <w:rFonts w:ascii="Times New Roman" w:hAnsi="Times New Roman" w:cs="Times New Roman"/>
          <w:sz w:val="24"/>
          <w:szCs w:val="24"/>
        </w:rPr>
        <w:t xml:space="preserve">Response </w:t>
      </w:r>
      <w:r w:rsidR="002834A6">
        <w:rPr>
          <w:rFonts w:ascii="Times New Roman" w:hAnsi="Times New Roman" w:cs="Times New Roman"/>
          <w:sz w:val="24"/>
          <w:szCs w:val="24"/>
        </w:rPr>
        <w:t>options for each item are 0</w:t>
      </w:r>
      <w:r w:rsidR="00876F6C">
        <w:rPr>
          <w:rFonts w:ascii="Times New Roman" w:hAnsi="Times New Roman" w:cs="Times New Roman"/>
          <w:sz w:val="24"/>
          <w:szCs w:val="24"/>
        </w:rPr>
        <w:t xml:space="preserve"> = </w:t>
      </w:r>
      <w:r w:rsidR="00215BE1">
        <w:rPr>
          <w:rFonts w:ascii="Times New Roman" w:hAnsi="Times New Roman" w:cs="Times New Roman"/>
          <w:sz w:val="24"/>
          <w:szCs w:val="24"/>
        </w:rPr>
        <w:t>‘</w:t>
      </w:r>
      <w:r w:rsidR="00876F6C">
        <w:rPr>
          <w:rFonts w:ascii="Times New Roman" w:hAnsi="Times New Roman" w:cs="Times New Roman"/>
          <w:sz w:val="24"/>
          <w:szCs w:val="24"/>
        </w:rPr>
        <w:t>without any difficulty</w:t>
      </w:r>
      <w:r w:rsidR="00215BE1">
        <w:rPr>
          <w:rFonts w:ascii="Times New Roman" w:hAnsi="Times New Roman" w:cs="Times New Roman"/>
          <w:sz w:val="24"/>
          <w:szCs w:val="24"/>
        </w:rPr>
        <w:t>’</w:t>
      </w:r>
      <w:r w:rsidR="00876F6C">
        <w:rPr>
          <w:rFonts w:ascii="Times New Roman" w:hAnsi="Times New Roman" w:cs="Times New Roman"/>
          <w:sz w:val="24"/>
          <w:szCs w:val="24"/>
        </w:rPr>
        <w:t xml:space="preserve">, 1 = </w:t>
      </w:r>
      <w:r w:rsidR="00215BE1">
        <w:rPr>
          <w:rFonts w:ascii="Times New Roman" w:hAnsi="Times New Roman" w:cs="Times New Roman"/>
          <w:sz w:val="24"/>
          <w:szCs w:val="24"/>
        </w:rPr>
        <w:t>‘</w:t>
      </w:r>
      <w:r w:rsidR="00876F6C">
        <w:rPr>
          <w:rFonts w:ascii="Times New Roman" w:hAnsi="Times New Roman" w:cs="Times New Roman"/>
          <w:sz w:val="24"/>
          <w:szCs w:val="24"/>
        </w:rPr>
        <w:t>with some difficulty</w:t>
      </w:r>
      <w:r w:rsidR="00215BE1">
        <w:rPr>
          <w:rFonts w:ascii="Times New Roman" w:hAnsi="Times New Roman" w:cs="Times New Roman"/>
          <w:sz w:val="24"/>
          <w:szCs w:val="24"/>
        </w:rPr>
        <w:t>’</w:t>
      </w:r>
      <w:r w:rsidR="00876F6C">
        <w:rPr>
          <w:rFonts w:ascii="Times New Roman" w:hAnsi="Times New Roman" w:cs="Times New Roman"/>
          <w:sz w:val="24"/>
          <w:szCs w:val="24"/>
        </w:rPr>
        <w:t xml:space="preserve">, 2 = </w:t>
      </w:r>
      <w:r w:rsidR="00215BE1">
        <w:rPr>
          <w:rFonts w:ascii="Times New Roman" w:hAnsi="Times New Roman" w:cs="Times New Roman"/>
          <w:sz w:val="24"/>
          <w:szCs w:val="24"/>
        </w:rPr>
        <w:t>‘</w:t>
      </w:r>
      <w:r w:rsidR="00876F6C">
        <w:rPr>
          <w:rFonts w:ascii="Times New Roman" w:hAnsi="Times New Roman" w:cs="Times New Roman"/>
          <w:sz w:val="24"/>
          <w:szCs w:val="24"/>
        </w:rPr>
        <w:t>with much difficulty</w:t>
      </w:r>
      <w:r w:rsidR="00215BE1">
        <w:rPr>
          <w:rFonts w:ascii="Times New Roman" w:hAnsi="Times New Roman" w:cs="Times New Roman"/>
          <w:sz w:val="24"/>
          <w:szCs w:val="24"/>
        </w:rPr>
        <w:t>’</w:t>
      </w:r>
      <w:r w:rsidR="00876F6C">
        <w:rPr>
          <w:rFonts w:ascii="Times New Roman" w:hAnsi="Times New Roman" w:cs="Times New Roman"/>
          <w:sz w:val="24"/>
          <w:szCs w:val="24"/>
        </w:rPr>
        <w:t xml:space="preserve">, and 3 = </w:t>
      </w:r>
      <w:r w:rsidR="00215BE1">
        <w:rPr>
          <w:rFonts w:ascii="Times New Roman" w:hAnsi="Times New Roman" w:cs="Times New Roman"/>
          <w:sz w:val="24"/>
          <w:szCs w:val="24"/>
        </w:rPr>
        <w:t>‘unable to do’.</w:t>
      </w:r>
      <w:r w:rsidR="006D74FB">
        <w:rPr>
          <w:rFonts w:ascii="Times New Roman" w:hAnsi="Times New Roman" w:cs="Times New Roman"/>
          <w:sz w:val="24"/>
          <w:szCs w:val="24"/>
        </w:rPr>
        <w:t xml:space="preserve"> The total score </w:t>
      </w:r>
      <w:r w:rsidR="0098563A">
        <w:rPr>
          <w:rFonts w:ascii="Times New Roman" w:hAnsi="Times New Roman" w:cs="Times New Roman"/>
          <w:sz w:val="24"/>
          <w:szCs w:val="24"/>
        </w:rPr>
        <w:t>wa</w:t>
      </w:r>
      <w:r w:rsidR="006D74FB">
        <w:rPr>
          <w:rFonts w:ascii="Times New Roman" w:hAnsi="Times New Roman" w:cs="Times New Roman"/>
          <w:sz w:val="24"/>
          <w:szCs w:val="24"/>
        </w:rPr>
        <w:t>s calculated as the average of the highest score</w:t>
      </w:r>
      <w:r w:rsidR="00A64E8C">
        <w:rPr>
          <w:rFonts w:ascii="Times New Roman" w:hAnsi="Times New Roman" w:cs="Times New Roman"/>
          <w:sz w:val="24"/>
          <w:szCs w:val="24"/>
        </w:rPr>
        <w:t xml:space="preserve"> from within each category</w:t>
      </w:r>
      <w:r w:rsidR="00011AE5">
        <w:rPr>
          <w:rFonts w:ascii="Times New Roman" w:hAnsi="Times New Roman" w:cs="Times New Roman"/>
          <w:sz w:val="24"/>
          <w:szCs w:val="24"/>
        </w:rPr>
        <w:t xml:space="preserve">, ranging from 0 to 3 (scores are adjusted according to the use of </w:t>
      </w:r>
      <w:r w:rsidR="00FF43D8">
        <w:rPr>
          <w:rFonts w:ascii="Times New Roman" w:hAnsi="Times New Roman" w:cs="Times New Roman"/>
          <w:sz w:val="24"/>
          <w:szCs w:val="24"/>
        </w:rPr>
        <w:t>aids/devices/physical assistance)</w:t>
      </w:r>
      <w:r w:rsidR="00F60E4F">
        <w:rPr>
          <w:rFonts w:ascii="Times New Roman" w:hAnsi="Times New Roman" w:cs="Times New Roman"/>
          <w:sz w:val="24"/>
          <w:szCs w:val="24"/>
        </w:rPr>
        <w:t xml:space="preserve">; higher HAQ scores have been linked to </w:t>
      </w:r>
      <w:r w:rsidR="00BB62B0">
        <w:rPr>
          <w:rFonts w:ascii="Times New Roman" w:hAnsi="Times New Roman" w:cs="Times New Roman"/>
          <w:sz w:val="24"/>
          <w:szCs w:val="24"/>
        </w:rPr>
        <w:t xml:space="preserve">poorer cognitive function in RA patients </w:t>
      </w:r>
      <w:r w:rsidR="00C10D82">
        <w:rPr>
          <w:rFonts w:ascii="Times New Roman" w:hAnsi="Times New Roman" w:cs="Times New Roman"/>
          <w:sz w:val="24"/>
          <w:szCs w:val="24"/>
        </w:rPr>
        <w:fldChar w:fldCharType="begin"/>
      </w:r>
      <w:r w:rsidR="00C10D82">
        <w:rPr>
          <w:rFonts w:ascii="Times New Roman" w:hAnsi="Times New Roman" w:cs="Times New Roman"/>
          <w:sz w:val="24"/>
          <w:szCs w:val="24"/>
        </w:rPr>
        <w:instrText xml:space="preserve"> ADDIN EN.CITE &lt;EndNote&gt;&lt;Cite&gt;&lt;Author&gt;Vitturi&lt;/Author&gt;&lt;Year&gt;2019&lt;/Year&gt;&lt;RecNum&gt;36&lt;/RecNum&gt;&lt;DisplayText&gt;[19]&lt;/DisplayText&gt;&lt;record&gt;&lt;rec-number&gt;36&lt;/rec-number&gt;&lt;foreign-keys&gt;&lt;key app="EN" db-id="pwdfwz5vr2fpsae9vaqprex89wd29w5a9zz0" timestamp="1683663212"&gt;36&lt;/key&gt;&lt;/foreign-keys&gt;&lt;ref-type name="Journal Article"&gt;17&lt;/ref-type&gt;&lt;contributors&gt;&lt;authors&gt;&lt;author&gt;Vitturi, Bruno Kusznir&lt;/author&gt;&lt;author&gt;Nascimento, Bruno Azeredo Coutinho&lt;/author&gt;&lt;author&gt;Alves, Beatriz Rizkallah&lt;/author&gt;&lt;author&gt;de Campos, Felipe Sobolewski Carneiro&lt;/author&gt;&lt;author&gt;Torigoe, Dawton Yukito&lt;/author&gt;&lt;/authors&gt;&lt;/contributors&gt;&lt;titles&gt;&lt;title&gt;Cognitive impairment in patients with rheumatoid arthritis&lt;/title&gt;&lt;secondary-title&gt;Journal of Clinical Neuroscience&lt;/secondary-title&gt;&lt;/titles&gt;&lt;periodical&gt;&lt;full-title&gt;Journal of Clinical Neuroscience&lt;/full-title&gt;&lt;/periodical&gt;&lt;pages&gt;81-87&lt;/pages&gt;&lt;volume&gt;69&lt;/volume&gt;&lt;keywords&gt;&lt;keyword&gt;Cognitive impairment&lt;/keyword&gt;&lt;keyword&gt;Rheumatoid arthritis&lt;/keyword&gt;&lt;keyword&gt;Rheumatic diseases&lt;/keyword&gt;&lt;keyword&gt;Dementia&lt;/keyword&gt;&lt;keyword&gt;Neurological manifestations&lt;/keyword&gt;&lt;/keywords&gt;&lt;dates&gt;&lt;year&gt;2019&lt;/year&gt;&lt;pub-dates&gt;&lt;date&gt;2019/11/01/&lt;/date&gt;&lt;/pub-dates&gt;&lt;/dates&gt;&lt;isbn&gt;0967-5868&lt;/isbn&gt;&lt;urls&gt;&lt;related-urls&gt;&lt;url&gt;https://www.sciencedirect.com/science/article/pii/S0967586819309816&lt;/url&gt;&lt;/related-urls&gt;&lt;/urls&gt;&lt;electronic-resource-num&gt;https://doi.org/10.1016/j.jocn.2019.08.027&lt;/electronic-resource-num&gt;&lt;/record&gt;&lt;/Cite&gt;&lt;/EndNote&gt;</w:instrText>
      </w:r>
      <w:r w:rsidR="00C10D82">
        <w:rPr>
          <w:rFonts w:ascii="Times New Roman" w:hAnsi="Times New Roman" w:cs="Times New Roman"/>
          <w:sz w:val="24"/>
          <w:szCs w:val="24"/>
        </w:rPr>
        <w:fldChar w:fldCharType="separate"/>
      </w:r>
      <w:r w:rsidR="00C10D82">
        <w:rPr>
          <w:rFonts w:ascii="Times New Roman" w:hAnsi="Times New Roman" w:cs="Times New Roman"/>
          <w:noProof/>
          <w:sz w:val="24"/>
          <w:szCs w:val="24"/>
        </w:rPr>
        <w:t>[19]</w:t>
      </w:r>
      <w:r w:rsidR="00C10D82">
        <w:rPr>
          <w:rFonts w:ascii="Times New Roman" w:hAnsi="Times New Roman" w:cs="Times New Roman"/>
          <w:sz w:val="24"/>
          <w:szCs w:val="24"/>
        </w:rPr>
        <w:fldChar w:fldCharType="end"/>
      </w:r>
      <w:r w:rsidR="006D4C7E">
        <w:rPr>
          <w:rFonts w:ascii="Times New Roman" w:hAnsi="Times New Roman" w:cs="Times New Roman"/>
          <w:sz w:val="24"/>
          <w:szCs w:val="24"/>
        </w:rPr>
        <w:t>The short version of the Health Assessment Questionnaire also include</w:t>
      </w:r>
      <w:r w:rsidR="0098563A">
        <w:rPr>
          <w:rFonts w:ascii="Times New Roman" w:hAnsi="Times New Roman" w:cs="Times New Roman"/>
          <w:sz w:val="24"/>
          <w:szCs w:val="24"/>
        </w:rPr>
        <w:t>d</w:t>
      </w:r>
      <w:r w:rsidR="006D4C7E">
        <w:rPr>
          <w:rFonts w:ascii="Times New Roman" w:hAnsi="Times New Roman" w:cs="Times New Roman"/>
          <w:sz w:val="24"/>
          <w:szCs w:val="24"/>
        </w:rPr>
        <w:t xml:space="preserve"> a</w:t>
      </w:r>
      <w:r w:rsidR="007A4452">
        <w:rPr>
          <w:rFonts w:ascii="Times New Roman" w:hAnsi="Times New Roman" w:cs="Times New Roman"/>
          <w:sz w:val="24"/>
          <w:szCs w:val="24"/>
        </w:rPr>
        <w:t xml:space="preserve"> </w:t>
      </w:r>
      <w:r w:rsidR="00852997">
        <w:rPr>
          <w:rFonts w:ascii="Times New Roman" w:hAnsi="Times New Roman" w:cs="Times New Roman"/>
          <w:sz w:val="24"/>
          <w:szCs w:val="24"/>
        </w:rPr>
        <w:t>visual analogue scale</w:t>
      </w:r>
      <w:r w:rsidR="007A4452">
        <w:rPr>
          <w:rFonts w:ascii="Times New Roman" w:hAnsi="Times New Roman" w:cs="Times New Roman"/>
          <w:sz w:val="24"/>
          <w:szCs w:val="24"/>
        </w:rPr>
        <w:t xml:space="preserve"> measurement of pain. </w:t>
      </w:r>
      <w:r w:rsidR="000137CD">
        <w:rPr>
          <w:rFonts w:ascii="Times New Roman" w:hAnsi="Times New Roman" w:cs="Times New Roman"/>
          <w:sz w:val="24"/>
          <w:szCs w:val="24"/>
        </w:rPr>
        <w:t xml:space="preserve">Participants indicated their current overall level of pain </w:t>
      </w:r>
      <w:r w:rsidR="007A4452">
        <w:rPr>
          <w:rFonts w:ascii="Times New Roman" w:hAnsi="Times New Roman" w:cs="Times New Roman"/>
          <w:sz w:val="24"/>
          <w:szCs w:val="24"/>
        </w:rPr>
        <w:t>by marking</w:t>
      </w:r>
      <w:r w:rsidR="000137CD">
        <w:rPr>
          <w:rFonts w:ascii="Times New Roman" w:hAnsi="Times New Roman" w:cs="Times New Roman"/>
          <w:sz w:val="24"/>
          <w:szCs w:val="24"/>
        </w:rPr>
        <w:t xml:space="preserve"> a 10cm line labelled ‘no pain at all’ and ‘my pain is as bad as it could possibly be’ at either extreme. Scores can range from </w:t>
      </w:r>
      <w:r w:rsidR="00FD24A7">
        <w:rPr>
          <w:rFonts w:ascii="Times New Roman" w:hAnsi="Times New Roman" w:cs="Times New Roman"/>
          <w:sz w:val="24"/>
          <w:szCs w:val="24"/>
        </w:rPr>
        <w:t>0 to 100</w:t>
      </w:r>
      <w:r w:rsidR="000137CD">
        <w:rPr>
          <w:rFonts w:ascii="Times New Roman" w:hAnsi="Times New Roman" w:cs="Times New Roman"/>
          <w:sz w:val="24"/>
          <w:szCs w:val="24"/>
        </w:rPr>
        <w:t>.</w:t>
      </w:r>
    </w:p>
    <w:p w14:paraId="367B1493" w14:textId="5148CA89" w:rsidR="00235877" w:rsidRPr="00B77DA6" w:rsidRDefault="00421993" w:rsidP="00235877">
      <w:pPr>
        <w:pStyle w:val="NoSpacing"/>
        <w:spacing w:line="480" w:lineRule="auto"/>
        <w:rPr>
          <w:rFonts w:ascii="Times New Roman" w:hAnsi="Times New Roman" w:cs="Times New Roman"/>
          <w:b/>
          <w:bCs/>
          <w:sz w:val="24"/>
          <w:szCs w:val="24"/>
          <w:u w:val="single"/>
        </w:rPr>
      </w:pPr>
      <w:r w:rsidRPr="00B77DA6">
        <w:rPr>
          <w:rFonts w:ascii="Times New Roman" w:hAnsi="Times New Roman" w:cs="Times New Roman"/>
          <w:b/>
          <w:bCs/>
          <w:sz w:val="24"/>
          <w:szCs w:val="24"/>
          <w:u w:val="single"/>
        </w:rPr>
        <w:t>Blood collection</w:t>
      </w:r>
    </w:p>
    <w:p w14:paraId="76EDA721" w14:textId="5263CBA3" w:rsidR="00D55686" w:rsidRPr="00235877" w:rsidRDefault="0058572A" w:rsidP="00235877">
      <w:pPr>
        <w:pStyle w:val="NoSpacing"/>
        <w:spacing w:line="480" w:lineRule="auto"/>
        <w:ind w:firstLine="720"/>
        <w:rPr>
          <w:rFonts w:ascii="Times New Roman" w:hAnsi="Times New Roman" w:cs="Times New Roman"/>
          <w:i/>
          <w:iCs/>
          <w:sz w:val="24"/>
          <w:szCs w:val="24"/>
        </w:rPr>
      </w:pPr>
      <w:r>
        <w:rPr>
          <w:rFonts w:ascii="Times New Roman" w:hAnsi="Times New Roman" w:cs="Times New Roman"/>
          <w:sz w:val="24"/>
          <w:szCs w:val="24"/>
        </w:rPr>
        <w:t>Blood samples were obtained</w:t>
      </w:r>
      <w:r w:rsidR="00AF1056">
        <w:rPr>
          <w:rFonts w:ascii="Times New Roman" w:hAnsi="Times New Roman" w:cs="Times New Roman"/>
          <w:sz w:val="24"/>
          <w:szCs w:val="24"/>
        </w:rPr>
        <w:t xml:space="preserve"> by venepuncture of a peripheral vein. </w:t>
      </w:r>
      <w:r w:rsidR="0028075E" w:rsidRPr="000C466E">
        <w:rPr>
          <w:rFonts w:ascii="Times New Roman" w:hAnsi="Times New Roman" w:cs="Times New Roman"/>
          <w:sz w:val="24"/>
          <w:szCs w:val="24"/>
        </w:rPr>
        <w:t xml:space="preserve">At baseline blood samples were taken for DNA </w:t>
      </w:r>
      <w:r w:rsidR="0028075E">
        <w:rPr>
          <w:rFonts w:ascii="Times New Roman" w:hAnsi="Times New Roman" w:cs="Times New Roman"/>
          <w:sz w:val="24"/>
          <w:szCs w:val="24"/>
        </w:rPr>
        <w:t xml:space="preserve">analysis of </w:t>
      </w:r>
      <w:r w:rsidR="0028075E" w:rsidRPr="00A34666">
        <w:rPr>
          <w:rFonts w:ascii="Times New Roman" w:hAnsi="Times New Roman" w:cs="Times New Roman"/>
          <w:i/>
          <w:iCs/>
          <w:sz w:val="24"/>
          <w:szCs w:val="24"/>
        </w:rPr>
        <w:t>A</w:t>
      </w:r>
      <w:r w:rsidR="00A34666" w:rsidRPr="00A34666">
        <w:rPr>
          <w:rFonts w:ascii="Times New Roman" w:hAnsi="Times New Roman" w:cs="Times New Roman"/>
          <w:i/>
          <w:iCs/>
          <w:sz w:val="24"/>
          <w:szCs w:val="24"/>
        </w:rPr>
        <w:t>PO</w:t>
      </w:r>
      <w:r w:rsidR="0028075E" w:rsidRPr="00A34666">
        <w:rPr>
          <w:rFonts w:ascii="Times New Roman" w:hAnsi="Times New Roman" w:cs="Times New Roman"/>
          <w:i/>
          <w:iCs/>
          <w:sz w:val="24"/>
          <w:szCs w:val="24"/>
        </w:rPr>
        <w:t>E</w:t>
      </w:r>
      <w:r w:rsidR="0028075E" w:rsidRPr="000C466E">
        <w:rPr>
          <w:rFonts w:ascii="Times New Roman" w:hAnsi="Times New Roman" w:cs="Times New Roman"/>
          <w:sz w:val="24"/>
          <w:szCs w:val="24"/>
        </w:rPr>
        <w:t xml:space="preserve"> ε4</w:t>
      </w:r>
      <w:r w:rsidR="0028075E">
        <w:rPr>
          <w:rFonts w:ascii="Times New Roman" w:hAnsi="Times New Roman" w:cs="Times New Roman"/>
          <w:sz w:val="24"/>
          <w:szCs w:val="24"/>
        </w:rPr>
        <w:t xml:space="preserve"> genotype</w:t>
      </w:r>
      <w:r w:rsidR="006D48AB">
        <w:rPr>
          <w:rFonts w:ascii="Times New Roman" w:hAnsi="Times New Roman" w:cs="Times New Roman"/>
          <w:sz w:val="24"/>
          <w:szCs w:val="24"/>
        </w:rPr>
        <w:t>.</w:t>
      </w:r>
      <w:r w:rsidR="000F6CF7">
        <w:rPr>
          <w:rFonts w:ascii="Times New Roman" w:hAnsi="Times New Roman" w:cs="Times New Roman"/>
          <w:sz w:val="24"/>
          <w:szCs w:val="24"/>
        </w:rPr>
        <w:t xml:space="preserve"> </w:t>
      </w:r>
      <w:r w:rsidR="0028075E">
        <w:rPr>
          <w:rFonts w:ascii="Times New Roman" w:hAnsi="Times New Roman" w:cs="Times New Roman"/>
          <w:sz w:val="24"/>
          <w:szCs w:val="24"/>
        </w:rPr>
        <w:t>Serum and plasma s</w:t>
      </w:r>
      <w:r w:rsidR="00AF1056">
        <w:rPr>
          <w:rFonts w:ascii="Times New Roman" w:hAnsi="Times New Roman" w:cs="Times New Roman"/>
          <w:sz w:val="24"/>
          <w:szCs w:val="24"/>
        </w:rPr>
        <w:t xml:space="preserve">amples were </w:t>
      </w:r>
      <w:r w:rsidR="0032570B">
        <w:rPr>
          <w:rFonts w:ascii="Times New Roman" w:hAnsi="Times New Roman" w:cs="Times New Roman"/>
          <w:sz w:val="24"/>
          <w:szCs w:val="24"/>
        </w:rPr>
        <w:t xml:space="preserve">initially </w:t>
      </w:r>
      <w:r w:rsidR="00AF1056">
        <w:rPr>
          <w:rFonts w:ascii="Times New Roman" w:hAnsi="Times New Roman" w:cs="Times New Roman"/>
          <w:sz w:val="24"/>
          <w:szCs w:val="24"/>
        </w:rPr>
        <w:t xml:space="preserve">stored </w:t>
      </w:r>
      <w:r w:rsidR="00365BC3">
        <w:rPr>
          <w:rFonts w:ascii="Times New Roman" w:hAnsi="Times New Roman" w:cs="Times New Roman"/>
          <w:sz w:val="24"/>
          <w:szCs w:val="24"/>
        </w:rPr>
        <w:t xml:space="preserve">at -80C </w:t>
      </w:r>
      <w:r w:rsidR="00BB6B2C">
        <w:rPr>
          <w:rFonts w:ascii="Times New Roman" w:hAnsi="Times New Roman" w:cs="Times New Roman"/>
          <w:sz w:val="24"/>
          <w:szCs w:val="24"/>
        </w:rPr>
        <w:t>onsite at either the Centre for Public Health, Queen’s University Belfast</w:t>
      </w:r>
      <w:r w:rsidR="00365BC3">
        <w:rPr>
          <w:rFonts w:ascii="Times New Roman" w:hAnsi="Times New Roman" w:cs="Times New Roman"/>
          <w:sz w:val="24"/>
          <w:szCs w:val="24"/>
        </w:rPr>
        <w:t xml:space="preserve"> or the Memory Assessment and Research Centre</w:t>
      </w:r>
      <w:r w:rsidR="0032570B">
        <w:rPr>
          <w:rFonts w:ascii="Times New Roman" w:hAnsi="Times New Roman" w:cs="Times New Roman"/>
          <w:sz w:val="24"/>
          <w:szCs w:val="24"/>
        </w:rPr>
        <w:t xml:space="preserve"> Southampton</w:t>
      </w:r>
      <w:r w:rsidR="00D55686">
        <w:rPr>
          <w:rFonts w:ascii="Times New Roman" w:hAnsi="Times New Roman" w:cs="Times New Roman"/>
          <w:sz w:val="24"/>
          <w:szCs w:val="24"/>
        </w:rPr>
        <w:t xml:space="preserve">. </w:t>
      </w:r>
      <w:r w:rsidR="006D48AB" w:rsidRPr="006D48AB">
        <w:rPr>
          <w:rFonts w:ascii="Times New Roman" w:hAnsi="Times New Roman" w:cs="Times New Roman"/>
          <w:sz w:val="24"/>
          <w:szCs w:val="24"/>
        </w:rPr>
        <w:t xml:space="preserve">APOE genotyping was performed at the QUB Core Genomics Facility using </w:t>
      </w:r>
      <w:proofErr w:type="spellStart"/>
      <w:r w:rsidR="006D48AB" w:rsidRPr="006D48AB">
        <w:rPr>
          <w:rFonts w:ascii="Times New Roman" w:hAnsi="Times New Roman" w:cs="Times New Roman"/>
          <w:sz w:val="24"/>
          <w:szCs w:val="24"/>
        </w:rPr>
        <w:t>Taqman</w:t>
      </w:r>
      <w:proofErr w:type="spellEnd"/>
      <w:r w:rsidR="006D48AB" w:rsidRPr="006D48AB">
        <w:rPr>
          <w:rFonts w:ascii="Times New Roman" w:hAnsi="Times New Roman" w:cs="Times New Roman"/>
          <w:sz w:val="24"/>
          <w:szCs w:val="24"/>
        </w:rPr>
        <w:t xml:space="preserve"> Real Time PCR Assays (</w:t>
      </w:r>
      <w:proofErr w:type="spellStart"/>
      <w:r w:rsidR="006D48AB" w:rsidRPr="006D48AB">
        <w:rPr>
          <w:rFonts w:ascii="Times New Roman" w:hAnsi="Times New Roman" w:cs="Times New Roman"/>
          <w:sz w:val="24"/>
          <w:szCs w:val="24"/>
        </w:rPr>
        <w:t>Thermo</w:t>
      </w:r>
      <w:proofErr w:type="spellEnd"/>
      <w:r w:rsidR="006D48AB" w:rsidRPr="006D48AB">
        <w:rPr>
          <w:rFonts w:ascii="Times New Roman" w:hAnsi="Times New Roman" w:cs="Times New Roman"/>
          <w:sz w:val="24"/>
          <w:szCs w:val="24"/>
        </w:rPr>
        <w:t xml:space="preserve"> Fisher Scientific).</w:t>
      </w:r>
    </w:p>
    <w:p w14:paraId="6D144026" w14:textId="2AAED8A3" w:rsidR="00B61DC1" w:rsidRPr="00A42903" w:rsidRDefault="00AF64F1" w:rsidP="00FF6B4E">
      <w:pPr>
        <w:pStyle w:val="NoSpacing"/>
        <w:spacing w:line="480" w:lineRule="auto"/>
        <w:rPr>
          <w:rFonts w:ascii="Times New Roman" w:hAnsi="Times New Roman" w:cs="Times New Roman"/>
          <w:b/>
          <w:bCs/>
          <w:i/>
          <w:iCs/>
          <w:sz w:val="24"/>
          <w:szCs w:val="24"/>
        </w:rPr>
      </w:pPr>
      <w:r w:rsidRPr="00A42903">
        <w:rPr>
          <w:rFonts w:ascii="Times New Roman" w:hAnsi="Times New Roman" w:cs="Times New Roman"/>
          <w:b/>
          <w:bCs/>
          <w:i/>
          <w:iCs/>
          <w:sz w:val="24"/>
          <w:szCs w:val="24"/>
        </w:rPr>
        <w:t>Procedure</w:t>
      </w:r>
    </w:p>
    <w:p w14:paraId="477452DA" w14:textId="5C807345" w:rsidR="00BA3685" w:rsidRDefault="005F24E3" w:rsidP="00A4290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B550DA">
        <w:rPr>
          <w:rFonts w:ascii="Times New Roman" w:hAnsi="Times New Roman" w:cs="Times New Roman"/>
          <w:sz w:val="24"/>
          <w:szCs w:val="24"/>
        </w:rPr>
        <w:t xml:space="preserve">tudy assessments were conducted </w:t>
      </w:r>
      <w:r w:rsidR="002425DC">
        <w:rPr>
          <w:rFonts w:ascii="Times New Roman" w:hAnsi="Times New Roman" w:cs="Times New Roman"/>
          <w:sz w:val="24"/>
          <w:szCs w:val="24"/>
        </w:rPr>
        <w:t xml:space="preserve">in participants’ homes by </w:t>
      </w:r>
      <w:r w:rsidR="007D1F22">
        <w:rPr>
          <w:rFonts w:ascii="Times New Roman" w:hAnsi="Times New Roman" w:cs="Times New Roman"/>
          <w:sz w:val="24"/>
          <w:szCs w:val="24"/>
        </w:rPr>
        <w:t>trained members of the study team (</w:t>
      </w:r>
      <w:r w:rsidR="007D1F22" w:rsidRPr="00231104">
        <w:rPr>
          <w:rFonts w:ascii="Times New Roman" w:hAnsi="Times New Roman" w:cs="Times New Roman"/>
          <w:sz w:val="24"/>
          <w:szCs w:val="24"/>
        </w:rPr>
        <w:t>eithe</w:t>
      </w:r>
      <w:r w:rsidR="004D2CC6" w:rsidRPr="00231104">
        <w:rPr>
          <w:rFonts w:ascii="Times New Roman" w:hAnsi="Times New Roman" w:cs="Times New Roman"/>
          <w:sz w:val="24"/>
          <w:szCs w:val="24"/>
        </w:rPr>
        <w:t xml:space="preserve">r a specialist dementia research nurse, a PhD </w:t>
      </w:r>
      <w:proofErr w:type="gramStart"/>
      <w:r w:rsidR="004D2CC6" w:rsidRPr="00231104">
        <w:rPr>
          <w:rFonts w:ascii="Times New Roman" w:hAnsi="Times New Roman" w:cs="Times New Roman"/>
          <w:sz w:val="24"/>
          <w:szCs w:val="24"/>
        </w:rPr>
        <w:t>student</w:t>
      </w:r>
      <w:proofErr w:type="gramEnd"/>
      <w:r w:rsidR="004D2CC6" w:rsidRPr="00231104">
        <w:rPr>
          <w:rFonts w:ascii="Times New Roman" w:hAnsi="Times New Roman" w:cs="Times New Roman"/>
          <w:sz w:val="24"/>
          <w:szCs w:val="24"/>
        </w:rPr>
        <w:t xml:space="preserve"> </w:t>
      </w:r>
      <w:r w:rsidR="00A30926" w:rsidRPr="00231104">
        <w:rPr>
          <w:rFonts w:ascii="Times New Roman" w:hAnsi="Times New Roman" w:cs="Times New Roman"/>
          <w:sz w:val="24"/>
          <w:szCs w:val="24"/>
        </w:rPr>
        <w:t>or a post-doctoral researcher</w:t>
      </w:r>
      <w:r w:rsidR="00A30926">
        <w:rPr>
          <w:rFonts w:ascii="Times New Roman" w:hAnsi="Times New Roman" w:cs="Times New Roman"/>
          <w:sz w:val="24"/>
          <w:szCs w:val="24"/>
        </w:rPr>
        <w:t xml:space="preserve">). </w:t>
      </w:r>
      <w:r w:rsidR="00B2012F">
        <w:rPr>
          <w:rFonts w:ascii="Times New Roman" w:hAnsi="Times New Roman" w:cs="Times New Roman"/>
          <w:sz w:val="24"/>
          <w:szCs w:val="24"/>
        </w:rPr>
        <w:t>Four h</w:t>
      </w:r>
      <w:r w:rsidR="00E36B96">
        <w:rPr>
          <w:rFonts w:ascii="Times New Roman" w:hAnsi="Times New Roman" w:cs="Times New Roman"/>
          <w:sz w:val="24"/>
          <w:szCs w:val="24"/>
        </w:rPr>
        <w:t xml:space="preserve">ome visits </w:t>
      </w:r>
      <w:r w:rsidR="0098121A">
        <w:rPr>
          <w:rFonts w:ascii="Times New Roman" w:hAnsi="Times New Roman" w:cs="Times New Roman"/>
          <w:sz w:val="24"/>
          <w:szCs w:val="24"/>
        </w:rPr>
        <w:t>took place at six-month intervals</w:t>
      </w:r>
      <w:r w:rsidR="005B7691">
        <w:rPr>
          <w:rFonts w:ascii="Times New Roman" w:hAnsi="Times New Roman" w:cs="Times New Roman"/>
          <w:sz w:val="24"/>
          <w:szCs w:val="24"/>
        </w:rPr>
        <w:t xml:space="preserve">. </w:t>
      </w:r>
      <w:r w:rsidR="000104DB">
        <w:rPr>
          <w:rFonts w:ascii="Times New Roman" w:hAnsi="Times New Roman" w:cs="Times New Roman"/>
          <w:sz w:val="24"/>
          <w:szCs w:val="24"/>
        </w:rPr>
        <w:t xml:space="preserve">At the first visit, </w:t>
      </w:r>
      <w:r w:rsidR="00624987">
        <w:rPr>
          <w:rFonts w:ascii="Times New Roman" w:hAnsi="Times New Roman" w:cs="Times New Roman"/>
          <w:sz w:val="24"/>
          <w:szCs w:val="24"/>
        </w:rPr>
        <w:t xml:space="preserve">participants </w:t>
      </w:r>
      <w:r w:rsidR="00624987">
        <w:rPr>
          <w:rFonts w:ascii="Times New Roman" w:hAnsi="Times New Roman" w:cs="Times New Roman"/>
          <w:sz w:val="24"/>
          <w:szCs w:val="24"/>
        </w:rPr>
        <w:lastRenderedPageBreak/>
        <w:t xml:space="preserve">first provided written informed consent. </w:t>
      </w:r>
      <w:r w:rsidR="00A35DA2">
        <w:rPr>
          <w:rFonts w:ascii="Times New Roman" w:hAnsi="Times New Roman" w:cs="Times New Roman"/>
          <w:sz w:val="24"/>
          <w:szCs w:val="24"/>
        </w:rPr>
        <w:t>The original screening procedure was then repeated (i.e.</w:t>
      </w:r>
      <w:r w:rsidR="00C64F05">
        <w:rPr>
          <w:rFonts w:ascii="Times New Roman" w:hAnsi="Times New Roman" w:cs="Times New Roman"/>
          <w:sz w:val="24"/>
          <w:szCs w:val="24"/>
        </w:rPr>
        <w:t>,</w:t>
      </w:r>
      <w:r w:rsidR="00A35DA2">
        <w:rPr>
          <w:rFonts w:ascii="Times New Roman" w:hAnsi="Times New Roman" w:cs="Times New Roman"/>
          <w:sz w:val="24"/>
          <w:szCs w:val="24"/>
        </w:rPr>
        <w:t xml:space="preserve"> participants </w:t>
      </w:r>
      <w:r w:rsidR="00307CFA">
        <w:rPr>
          <w:rFonts w:ascii="Times New Roman" w:hAnsi="Times New Roman" w:cs="Times New Roman"/>
          <w:sz w:val="24"/>
          <w:szCs w:val="24"/>
        </w:rPr>
        <w:t>indicated any changes to their medication and completed the MoCA)</w:t>
      </w:r>
      <w:r w:rsidR="00DC4ED0">
        <w:rPr>
          <w:rFonts w:ascii="Times New Roman" w:hAnsi="Times New Roman" w:cs="Times New Roman"/>
          <w:sz w:val="24"/>
          <w:szCs w:val="24"/>
        </w:rPr>
        <w:t xml:space="preserve"> – at this point any participants who no longer met the eligibility criteria were excluded from the study. Those </w:t>
      </w:r>
      <w:r w:rsidR="00DD4411">
        <w:rPr>
          <w:rFonts w:ascii="Times New Roman" w:hAnsi="Times New Roman" w:cs="Times New Roman"/>
          <w:sz w:val="24"/>
          <w:szCs w:val="24"/>
        </w:rPr>
        <w:t xml:space="preserve">who were still eligible then provided a detailed medical history, </w:t>
      </w:r>
      <w:r w:rsidR="0034470B">
        <w:rPr>
          <w:rFonts w:ascii="Times New Roman" w:hAnsi="Times New Roman" w:cs="Times New Roman"/>
          <w:sz w:val="24"/>
          <w:szCs w:val="24"/>
        </w:rPr>
        <w:t xml:space="preserve">and completed </w:t>
      </w:r>
      <w:r w:rsidR="00600761">
        <w:rPr>
          <w:rFonts w:ascii="Times New Roman" w:hAnsi="Times New Roman" w:cs="Times New Roman"/>
          <w:sz w:val="24"/>
          <w:szCs w:val="24"/>
        </w:rPr>
        <w:t xml:space="preserve">the FCSRT-IR, </w:t>
      </w:r>
      <w:r w:rsidR="00F016DA">
        <w:rPr>
          <w:rFonts w:ascii="Times New Roman" w:hAnsi="Times New Roman" w:cs="Times New Roman"/>
          <w:sz w:val="24"/>
          <w:szCs w:val="24"/>
        </w:rPr>
        <w:t>DAS-28</w:t>
      </w:r>
      <w:r w:rsidR="004F7816">
        <w:rPr>
          <w:rFonts w:ascii="Times New Roman" w:hAnsi="Times New Roman" w:cs="Times New Roman"/>
          <w:sz w:val="24"/>
          <w:szCs w:val="24"/>
        </w:rPr>
        <w:t xml:space="preserve">, </w:t>
      </w:r>
      <w:r w:rsidR="00F016DA">
        <w:rPr>
          <w:rFonts w:ascii="Times New Roman" w:hAnsi="Times New Roman" w:cs="Times New Roman"/>
          <w:sz w:val="24"/>
          <w:szCs w:val="24"/>
        </w:rPr>
        <w:t>GDS</w:t>
      </w:r>
      <w:r w:rsidR="00E823B8">
        <w:rPr>
          <w:rFonts w:ascii="Times New Roman" w:hAnsi="Times New Roman" w:cs="Times New Roman"/>
          <w:sz w:val="24"/>
          <w:szCs w:val="24"/>
        </w:rPr>
        <w:t xml:space="preserve"> and HAQ-DI</w:t>
      </w:r>
      <w:r w:rsidR="004F7816">
        <w:rPr>
          <w:rFonts w:ascii="Times New Roman" w:hAnsi="Times New Roman" w:cs="Times New Roman"/>
          <w:sz w:val="24"/>
          <w:szCs w:val="24"/>
        </w:rPr>
        <w:t xml:space="preserve">. </w:t>
      </w:r>
      <w:r w:rsidR="00FE30E7">
        <w:rPr>
          <w:rFonts w:ascii="Times New Roman" w:hAnsi="Times New Roman" w:cs="Times New Roman"/>
          <w:sz w:val="24"/>
          <w:szCs w:val="24"/>
        </w:rPr>
        <w:t>A blood sample was also collected</w:t>
      </w:r>
      <w:r w:rsidR="000B071A">
        <w:rPr>
          <w:rFonts w:ascii="Times New Roman" w:hAnsi="Times New Roman" w:cs="Times New Roman"/>
          <w:sz w:val="24"/>
          <w:szCs w:val="24"/>
        </w:rPr>
        <w:t xml:space="preserve">. </w:t>
      </w:r>
      <w:r w:rsidR="009F3F83">
        <w:rPr>
          <w:rFonts w:ascii="Times New Roman" w:hAnsi="Times New Roman" w:cs="Times New Roman"/>
          <w:sz w:val="24"/>
          <w:szCs w:val="24"/>
        </w:rPr>
        <w:t xml:space="preserve">This procedure was repeated at each </w:t>
      </w:r>
      <w:r w:rsidR="00B95D41">
        <w:rPr>
          <w:rFonts w:ascii="Times New Roman" w:hAnsi="Times New Roman" w:cs="Times New Roman"/>
          <w:sz w:val="24"/>
          <w:szCs w:val="24"/>
        </w:rPr>
        <w:t>follow-up visit</w:t>
      </w:r>
      <w:r w:rsidR="00925E4E">
        <w:rPr>
          <w:rFonts w:ascii="Times New Roman" w:hAnsi="Times New Roman" w:cs="Times New Roman"/>
          <w:sz w:val="24"/>
          <w:szCs w:val="24"/>
        </w:rPr>
        <w:t xml:space="preserve"> (with the exception that participants were no longer excluded based on their MoCA score </w:t>
      </w:r>
      <w:r w:rsidR="0050139D">
        <w:rPr>
          <w:rFonts w:ascii="Times New Roman" w:hAnsi="Times New Roman" w:cs="Times New Roman"/>
          <w:sz w:val="24"/>
          <w:szCs w:val="24"/>
        </w:rPr>
        <w:t xml:space="preserve">at visit 2, 3 or 4). </w:t>
      </w:r>
    </w:p>
    <w:p w14:paraId="199A92B7" w14:textId="49AB7837" w:rsidR="00EE65FE" w:rsidRPr="00A42903" w:rsidRDefault="009A68B5" w:rsidP="00FF6B4E">
      <w:pPr>
        <w:pStyle w:val="NoSpacing"/>
        <w:spacing w:line="480" w:lineRule="auto"/>
        <w:rPr>
          <w:rFonts w:ascii="Times New Roman" w:hAnsi="Times New Roman" w:cs="Times New Roman"/>
          <w:b/>
          <w:bCs/>
          <w:i/>
          <w:iCs/>
          <w:sz w:val="24"/>
          <w:szCs w:val="24"/>
        </w:rPr>
      </w:pPr>
      <w:r w:rsidRPr="00A42903">
        <w:rPr>
          <w:rFonts w:ascii="Times New Roman" w:hAnsi="Times New Roman" w:cs="Times New Roman"/>
          <w:b/>
          <w:bCs/>
          <w:i/>
          <w:iCs/>
          <w:sz w:val="24"/>
          <w:szCs w:val="24"/>
        </w:rPr>
        <w:t>COVID-19</w:t>
      </w:r>
    </w:p>
    <w:p w14:paraId="39ABB72F" w14:textId="7B3E439A" w:rsidR="00744C6C" w:rsidRDefault="00840E48" w:rsidP="00A4290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COVID-19 pandemic had a substantial impact on the study. </w:t>
      </w:r>
      <w:r w:rsidR="00DA25A6">
        <w:rPr>
          <w:rFonts w:ascii="Times New Roman" w:hAnsi="Times New Roman" w:cs="Times New Roman"/>
          <w:sz w:val="24"/>
          <w:szCs w:val="24"/>
        </w:rPr>
        <w:t>Study recruitment</w:t>
      </w:r>
      <w:r w:rsidR="0035745F">
        <w:rPr>
          <w:rFonts w:ascii="Times New Roman" w:hAnsi="Times New Roman" w:cs="Times New Roman"/>
          <w:sz w:val="24"/>
          <w:szCs w:val="24"/>
        </w:rPr>
        <w:t xml:space="preserve"> and fieldwork</w:t>
      </w:r>
      <w:r w:rsidR="00DA25A6">
        <w:rPr>
          <w:rFonts w:ascii="Times New Roman" w:hAnsi="Times New Roman" w:cs="Times New Roman"/>
          <w:sz w:val="24"/>
          <w:szCs w:val="24"/>
        </w:rPr>
        <w:t xml:space="preserve"> was halted when England and Northern Ireland entered </w:t>
      </w:r>
      <w:r w:rsidR="0035745F">
        <w:rPr>
          <w:rFonts w:ascii="Times New Roman" w:hAnsi="Times New Roman" w:cs="Times New Roman"/>
          <w:sz w:val="24"/>
          <w:szCs w:val="24"/>
        </w:rPr>
        <w:t xml:space="preserve">a period of lockdown in March 2020, and did not resume until </w:t>
      </w:r>
      <w:r w:rsidR="007B5DE0">
        <w:rPr>
          <w:rFonts w:ascii="Times New Roman" w:hAnsi="Times New Roman" w:cs="Times New Roman"/>
          <w:sz w:val="24"/>
          <w:szCs w:val="24"/>
        </w:rPr>
        <w:t>September 2020</w:t>
      </w:r>
      <w:r w:rsidR="0035745F">
        <w:rPr>
          <w:rFonts w:ascii="Times New Roman" w:hAnsi="Times New Roman" w:cs="Times New Roman"/>
          <w:sz w:val="24"/>
          <w:szCs w:val="24"/>
        </w:rPr>
        <w:t xml:space="preserve">. At this point the opportunity to complete </w:t>
      </w:r>
      <w:r w:rsidR="00670AD7">
        <w:rPr>
          <w:rFonts w:ascii="Times New Roman" w:hAnsi="Times New Roman" w:cs="Times New Roman"/>
          <w:sz w:val="24"/>
          <w:szCs w:val="24"/>
        </w:rPr>
        <w:t xml:space="preserve">scheduled follow-ups had been missed for many participants. </w:t>
      </w:r>
      <w:r w:rsidR="00A54B1D">
        <w:rPr>
          <w:rFonts w:ascii="Times New Roman" w:hAnsi="Times New Roman" w:cs="Times New Roman"/>
          <w:sz w:val="24"/>
          <w:szCs w:val="24"/>
        </w:rPr>
        <w:t xml:space="preserve">Once fieldwork had resumed, many participants </w:t>
      </w:r>
      <w:r w:rsidR="0003169B">
        <w:rPr>
          <w:rFonts w:ascii="Times New Roman" w:hAnsi="Times New Roman" w:cs="Times New Roman"/>
          <w:sz w:val="24"/>
          <w:szCs w:val="24"/>
        </w:rPr>
        <w:t>chose not to continue with the study</w:t>
      </w:r>
      <w:r w:rsidR="0089546E">
        <w:rPr>
          <w:rFonts w:ascii="Times New Roman" w:hAnsi="Times New Roman" w:cs="Times New Roman"/>
          <w:sz w:val="24"/>
          <w:szCs w:val="24"/>
        </w:rPr>
        <w:t>. A</w:t>
      </w:r>
      <w:r w:rsidR="0003169B">
        <w:rPr>
          <w:rFonts w:ascii="Times New Roman" w:hAnsi="Times New Roman" w:cs="Times New Roman"/>
          <w:sz w:val="24"/>
          <w:szCs w:val="24"/>
        </w:rPr>
        <w:t>lthough specific reasons were not recorded</w:t>
      </w:r>
      <w:r w:rsidR="007D1E47">
        <w:rPr>
          <w:rFonts w:ascii="Times New Roman" w:hAnsi="Times New Roman" w:cs="Times New Roman"/>
          <w:sz w:val="24"/>
          <w:szCs w:val="24"/>
        </w:rPr>
        <w:t>, some expressed that they were not comfortable with a researcher visiting them at their home.</w:t>
      </w:r>
      <w:r w:rsidR="0089546E">
        <w:rPr>
          <w:rFonts w:ascii="Times New Roman" w:hAnsi="Times New Roman" w:cs="Times New Roman"/>
          <w:sz w:val="24"/>
          <w:szCs w:val="24"/>
        </w:rPr>
        <w:t xml:space="preserve"> </w:t>
      </w:r>
      <w:r w:rsidR="00BC091F">
        <w:rPr>
          <w:rFonts w:ascii="Times New Roman" w:hAnsi="Times New Roman" w:cs="Times New Roman"/>
          <w:sz w:val="24"/>
          <w:szCs w:val="24"/>
        </w:rPr>
        <w:t xml:space="preserve">It is important to note that given the sample in this study were aged </w:t>
      </w:r>
      <w:r w:rsidR="00DD0F56">
        <w:rPr>
          <w:rFonts w:ascii="Times New Roman" w:hAnsi="Times New Roman" w:cs="Times New Roman"/>
          <w:sz w:val="24"/>
          <w:szCs w:val="24"/>
        </w:rPr>
        <w:t xml:space="preserve">55 and over and immunosuppressed they were likely to be at greater risk of severe </w:t>
      </w:r>
      <w:r w:rsidR="00721245" w:rsidRPr="00E522BD">
        <w:rPr>
          <w:rFonts w:ascii="Times New Roman" w:hAnsi="Times New Roman" w:cs="Times New Roman"/>
          <w:sz w:val="24"/>
          <w:szCs w:val="24"/>
        </w:rPr>
        <w:t>disease</w:t>
      </w:r>
      <w:r w:rsidR="00ED6ED3">
        <w:rPr>
          <w:rFonts w:ascii="Times New Roman" w:hAnsi="Times New Roman" w:cs="Times New Roman"/>
          <w:sz w:val="24"/>
          <w:szCs w:val="24"/>
        </w:rPr>
        <w:t>.</w:t>
      </w:r>
      <w:r w:rsidR="00721245">
        <w:rPr>
          <w:rFonts w:ascii="Times New Roman" w:hAnsi="Times New Roman" w:cs="Times New Roman"/>
          <w:sz w:val="24"/>
          <w:szCs w:val="24"/>
        </w:rPr>
        <w:t xml:space="preserve"> </w:t>
      </w:r>
      <w:proofErr w:type="gramStart"/>
      <w:r w:rsidR="005B7293" w:rsidRPr="00721245">
        <w:rPr>
          <w:rFonts w:ascii="Times New Roman" w:hAnsi="Times New Roman" w:cs="Times New Roman"/>
          <w:sz w:val="24"/>
          <w:szCs w:val="24"/>
        </w:rPr>
        <w:t>In</w:t>
      </w:r>
      <w:r w:rsidR="005B7293">
        <w:rPr>
          <w:rFonts w:ascii="Times New Roman" w:hAnsi="Times New Roman" w:cs="Times New Roman"/>
          <w:sz w:val="24"/>
          <w:szCs w:val="24"/>
        </w:rPr>
        <w:t xml:space="preserve"> order to</w:t>
      </w:r>
      <w:proofErr w:type="gramEnd"/>
      <w:r w:rsidR="005B7293">
        <w:rPr>
          <w:rFonts w:ascii="Times New Roman" w:hAnsi="Times New Roman" w:cs="Times New Roman"/>
          <w:sz w:val="24"/>
          <w:szCs w:val="24"/>
        </w:rPr>
        <w:t xml:space="preserve"> mitigate risk</w:t>
      </w:r>
      <w:r w:rsidR="0089546E">
        <w:rPr>
          <w:rFonts w:ascii="Times New Roman" w:hAnsi="Times New Roman" w:cs="Times New Roman"/>
          <w:sz w:val="24"/>
          <w:szCs w:val="24"/>
        </w:rPr>
        <w:t xml:space="preserve"> of COVID-</w:t>
      </w:r>
      <w:r w:rsidR="00967B9C">
        <w:rPr>
          <w:rFonts w:ascii="Times New Roman" w:hAnsi="Times New Roman" w:cs="Times New Roman"/>
          <w:sz w:val="24"/>
          <w:szCs w:val="24"/>
        </w:rPr>
        <w:t>19 infection,</w:t>
      </w:r>
      <w:r w:rsidR="00ED6ED3">
        <w:rPr>
          <w:rFonts w:ascii="Times New Roman" w:hAnsi="Times New Roman" w:cs="Times New Roman"/>
          <w:sz w:val="24"/>
          <w:szCs w:val="24"/>
        </w:rPr>
        <w:t xml:space="preserve"> once data collection resumed all visits were conducted with full </w:t>
      </w:r>
      <w:r w:rsidR="00143CDA">
        <w:rPr>
          <w:rFonts w:ascii="Times New Roman" w:hAnsi="Times New Roman" w:cs="Times New Roman"/>
          <w:sz w:val="24"/>
          <w:szCs w:val="24"/>
        </w:rPr>
        <w:t>personal protective equipment (face mask, apron and gloves).</w:t>
      </w:r>
      <w:r w:rsidR="00967B9C">
        <w:rPr>
          <w:rFonts w:ascii="Times New Roman" w:hAnsi="Times New Roman" w:cs="Times New Roman"/>
          <w:sz w:val="24"/>
          <w:szCs w:val="24"/>
        </w:rPr>
        <w:t xml:space="preserve"> </w:t>
      </w:r>
      <w:r w:rsidR="00E53C6B">
        <w:rPr>
          <w:rFonts w:ascii="Times New Roman" w:hAnsi="Times New Roman" w:cs="Times New Roman"/>
          <w:sz w:val="24"/>
          <w:szCs w:val="24"/>
        </w:rPr>
        <w:t xml:space="preserve">There was an additional pause in data collection during a period of increased restrictions between January and May 2021. </w:t>
      </w:r>
      <w:r w:rsidR="007D1E47">
        <w:rPr>
          <w:rFonts w:ascii="Times New Roman" w:hAnsi="Times New Roman" w:cs="Times New Roman"/>
          <w:sz w:val="24"/>
          <w:szCs w:val="24"/>
        </w:rPr>
        <w:t>A decision was made to focus on co</w:t>
      </w:r>
      <w:r w:rsidR="00B3245D">
        <w:rPr>
          <w:rFonts w:ascii="Times New Roman" w:hAnsi="Times New Roman" w:cs="Times New Roman"/>
          <w:sz w:val="24"/>
          <w:szCs w:val="24"/>
        </w:rPr>
        <w:t>mpleting fourth visits.</w:t>
      </w:r>
      <w:r w:rsidR="00AD2481">
        <w:rPr>
          <w:rFonts w:ascii="Times New Roman" w:hAnsi="Times New Roman" w:cs="Times New Roman"/>
          <w:sz w:val="24"/>
          <w:szCs w:val="24"/>
        </w:rPr>
        <w:t xml:space="preserve"> As such, numbers of participants who completed visit 4 were slightly higher than those who completed visits 2 and 3. </w:t>
      </w:r>
    </w:p>
    <w:p w14:paraId="530230EB" w14:textId="53DE2FA8" w:rsidR="00566755" w:rsidRDefault="002B2A4D" w:rsidP="00FF6B4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4A7690">
        <w:rPr>
          <w:rFonts w:ascii="Times New Roman" w:hAnsi="Times New Roman" w:cs="Times New Roman"/>
          <w:sz w:val="24"/>
          <w:szCs w:val="24"/>
        </w:rPr>
        <w:t xml:space="preserve">The pandemic also had an impact on </w:t>
      </w:r>
      <w:r w:rsidR="00716059">
        <w:rPr>
          <w:rFonts w:ascii="Times New Roman" w:hAnsi="Times New Roman" w:cs="Times New Roman"/>
          <w:sz w:val="24"/>
          <w:szCs w:val="24"/>
        </w:rPr>
        <w:t xml:space="preserve">the duration of time between study visits. </w:t>
      </w:r>
      <w:r w:rsidR="00EF60E5">
        <w:rPr>
          <w:rFonts w:ascii="Times New Roman" w:hAnsi="Times New Roman" w:cs="Times New Roman"/>
          <w:sz w:val="24"/>
          <w:szCs w:val="24"/>
        </w:rPr>
        <w:t xml:space="preserve">Descriptive statistics for the duration of each </w:t>
      </w:r>
      <w:r w:rsidR="00F17443">
        <w:rPr>
          <w:rFonts w:ascii="Times New Roman" w:hAnsi="Times New Roman" w:cs="Times New Roman"/>
          <w:sz w:val="24"/>
          <w:szCs w:val="24"/>
        </w:rPr>
        <w:t xml:space="preserve">of these intervals is presented in </w:t>
      </w:r>
      <w:r w:rsidR="008E6B89">
        <w:rPr>
          <w:rFonts w:ascii="Times New Roman" w:hAnsi="Times New Roman" w:cs="Times New Roman"/>
          <w:sz w:val="24"/>
          <w:szCs w:val="24"/>
        </w:rPr>
        <w:t>Supplementary Material (Supplementary Table 1)</w:t>
      </w:r>
      <w:r w:rsidR="00F17443">
        <w:rPr>
          <w:rFonts w:ascii="Times New Roman" w:hAnsi="Times New Roman" w:cs="Times New Roman"/>
          <w:sz w:val="24"/>
          <w:szCs w:val="24"/>
        </w:rPr>
        <w:t xml:space="preserve">. </w:t>
      </w:r>
      <w:r w:rsidR="002427A2">
        <w:rPr>
          <w:rFonts w:ascii="Times New Roman" w:hAnsi="Times New Roman" w:cs="Times New Roman"/>
          <w:sz w:val="24"/>
          <w:szCs w:val="24"/>
        </w:rPr>
        <w:t xml:space="preserve">As per </w:t>
      </w:r>
      <w:r w:rsidR="00001291">
        <w:rPr>
          <w:rFonts w:ascii="Times New Roman" w:hAnsi="Times New Roman" w:cs="Times New Roman"/>
          <w:sz w:val="24"/>
          <w:szCs w:val="24"/>
        </w:rPr>
        <w:t xml:space="preserve">study protocol follow-up visits </w:t>
      </w:r>
      <w:r w:rsidR="002427A2">
        <w:rPr>
          <w:rFonts w:ascii="Times New Roman" w:hAnsi="Times New Roman" w:cs="Times New Roman"/>
          <w:sz w:val="24"/>
          <w:szCs w:val="24"/>
        </w:rPr>
        <w:t xml:space="preserve">were scheduled </w:t>
      </w:r>
      <w:r w:rsidR="00001291">
        <w:rPr>
          <w:rFonts w:ascii="Times New Roman" w:hAnsi="Times New Roman" w:cs="Times New Roman"/>
          <w:sz w:val="24"/>
          <w:szCs w:val="24"/>
        </w:rPr>
        <w:t xml:space="preserve">to </w:t>
      </w:r>
      <w:r w:rsidR="00001291">
        <w:rPr>
          <w:rFonts w:ascii="Times New Roman" w:hAnsi="Times New Roman" w:cs="Times New Roman"/>
          <w:sz w:val="24"/>
          <w:szCs w:val="24"/>
        </w:rPr>
        <w:lastRenderedPageBreak/>
        <w:t xml:space="preserve">take place at </w:t>
      </w:r>
      <w:proofErr w:type="gramStart"/>
      <w:r w:rsidR="00001291">
        <w:rPr>
          <w:rFonts w:ascii="Times New Roman" w:hAnsi="Times New Roman" w:cs="Times New Roman"/>
          <w:sz w:val="24"/>
          <w:szCs w:val="24"/>
        </w:rPr>
        <w:t>6 month</w:t>
      </w:r>
      <w:proofErr w:type="gramEnd"/>
      <w:r w:rsidR="00001291">
        <w:rPr>
          <w:rFonts w:ascii="Times New Roman" w:hAnsi="Times New Roman" w:cs="Times New Roman"/>
          <w:sz w:val="24"/>
          <w:szCs w:val="24"/>
        </w:rPr>
        <w:t xml:space="preserve"> intervals (</w:t>
      </w:r>
      <w:r w:rsidR="009045AD">
        <w:rPr>
          <w:rFonts w:ascii="Times New Roman" w:hAnsi="Times New Roman" w:cs="Times New Roman"/>
          <w:sz w:val="24"/>
          <w:szCs w:val="24"/>
        </w:rPr>
        <w:t xml:space="preserve">+/- 2 weeks). </w:t>
      </w:r>
      <w:r w:rsidR="006051F8">
        <w:rPr>
          <w:rFonts w:ascii="Times New Roman" w:hAnsi="Times New Roman" w:cs="Times New Roman"/>
          <w:sz w:val="24"/>
          <w:szCs w:val="24"/>
        </w:rPr>
        <w:t xml:space="preserve">Due to lockdown-related delays, </w:t>
      </w:r>
      <w:r w:rsidR="009E7179">
        <w:rPr>
          <w:rFonts w:ascii="Times New Roman" w:hAnsi="Times New Roman" w:cs="Times New Roman"/>
          <w:sz w:val="24"/>
          <w:szCs w:val="24"/>
        </w:rPr>
        <w:t>the</w:t>
      </w:r>
      <w:r w:rsidR="009045AD">
        <w:rPr>
          <w:rFonts w:ascii="Times New Roman" w:hAnsi="Times New Roman" w:cs="Times New Roman"/>
          <w:sz w:val="24"/>
          <w:szCs w:val="24"/>
        </w:rPr>
        <w:t xml:space="preserve"> average </w:t>
      </w:r>
      <w:r w:rsidR="00C950D6">
        <w:rPr>
          <w:rFonts w:ascii="Times New Roman" w:hAnsi="Times New Roman" w:cs="Times New Roman"/>
          <w:sz w:val="24"/>
          <w:szCs w:val="24"/>
        </w:rPr>
        <w:t xml:space="preserve">interval between visit 1 and visit 2 was </w:t>
      </w:r>
      <w:r w:rsidR="006D03E7">
        <w:rPr>
          <w:rFonts w:ascii="Times New Roman" w:hAnsi="Times New Roman" w:cs="Times New Roman"/>
          <w:sz w:val="24"/>
          <w:szCs w:val="24"/>
        </w:rPr>
        <w:t>a</w:t>
      </w:r>
      <w:r w:rsidR="00E11AE7">
        <w:rPr>
          <w:rFonts w:ascii="Times New Roman" w:hAnsi="Times New Roman" w:cs="Times New Roman"/>
          <w:sz w:val="24"/>
          <w:szCs w:val="24"/>
        </w:rPr>
        <w:t>pproximately</w:t>
      </w:r>
      <w:r w:rsidR="006D03E7">
        <w:rPr>
          <w:rFonts w:ascii="Times New Roman" w:hAnsi="Times New Roman" w:cs="Times New Roman"/>
          <w:sz w:val="24"/>
          <w:szCs w:val="24"/>
        </w:rPr>
        <w:t xml:space="preserve"> </w:t>
      </w:r>
      <w:r w:rsidR="00247540">
        <w:rPr>
          <w:rFonts w:ascii="Times New Roman" w:hAnsi="Times New Roman" w:cs="Times New Roman"/>
          <w:sz w:val="24"/>
          <w:szCs w:val="24"/>
        </w:rPr>
        <w:t>6</w:t>
      </w:r>
      <w:r w:rsidR="001C4A73">
        <w:rPr>
          <w:rFonts w:ascii="Times New Roman" w:hAnsi="Times New Roman" w:cs="Times New Roman"/>
          <w:sz w:val="24"/>
          <w:szCs w:val="24"/>
        </w:rPr>
        <w:t xml:space="preserve"> and a half </w:t>
      </w:r>
      <w:r w:rsidR="00A25B07">
        <w:rPr>
          <w:rFonts w:ascii="Times New Roman" w:hAnsi="Times New Roman" w:cs="Times New Roman"/>
          <w:sz w:val="24"/>
          <w:szCs w:val="24"/>
        </w:rPr>
        <w:t>months (</w:t>
      </w:r>
      <w:r w:rsidR="00CF6E72">
        <w:rPr>
          <w:rFonts w:ascii="Times New Roman" w:hAnsi="Times New Roman" w:cs="Times New Roman"/>
          <w:sz w:val="24"/>
          <w:szCs w:val="24"/>
        </w:rPr>
        <w:t>19</w:t>
      </w:r>
      <w:r w:rsidR="00A671CD">
        <w:rPr>
          <w:rFonts w:ascii="Times New Roman" w:hAnsi="Times New Roman" w:cs="Times New Roman"/>
          <w:sz w:val="24"/>
          <w:szCs w:val="24"/>
        </w:rPr>
        <w:t>8.6</w:t>
      </w:r>
      <w:r w:rsidR="00A25B07">
        <w:rPr>
          <w:rFonts w:ascii="Times New Roman" w:hAnsi="Times New Roman" w:cs="Times New Roman"/>
          <w:sz w:val="24"/>
          <w:szCs w:val="24"/>
        </w:rPr>
        <w:t xml:space="preserve"> days</w:t>
      </w:r>
      <w:r w:rsidR="005B1379">
        <w:rPr>
          <w:rFonts w:ascii="Times New Roman" w:hAnsi="Times New Roman" w:cs="Times New Roman"/>
          <w:sz w:val="24"/>
          <w:szCs w:val="24"/>
        </w:rPr>
        <w:t xml:space="preserve">, </w:t>
      </w:r>
      <w:r w:rsidR="00066DB2">
        <w:rPr>
          <w:rFonts w:ascii="Times New Roman" w:hAnsi="Times New Roman" w:cs="Times New Roman"/>
          <w:sz w:val="24"/>
          <w:szCs w:val="24"/>
        </w:rPr>
        <w:t xml:space="preserve">SD = </w:t>
      </w:r>
      <w:r w:rsidR="00A671CD">
        <w:rPr>
          <w:rFonts w:ascii="Times New Roman" w:hAnsi="Times New Roman" w:cs="Times New Roman"/>
          <w:sz w:val="24"/>
          <w:szCs w:val="24"/>
        </w:rPr>
        <w:t>43.8</w:t>
      </w:r>
      <w:r w:rsidR="00A25B07">
        <w:rPr>
          <w:rFonts w:ascii="Times New Roman" w:hAnsi="Times New Roman" w:cs="Times New Roman"/>
          <w:sz w:val="24"/>
          <w:szCs w:val="24"/>
        </w:rPr>
        <w:t>)</w:t>
      </w:r>
      <w:r w:rsidR="00867D99">
        <w:rPr>
          <w:rFonts w:ascii="Times New Roman" w:hAnsi="Times New Roman" w:cs="Times New Roman"/>
          <w:sz w:val="24"/>
          <w:szCs w:val="24"/>
        </w:rPr>
        <w:t>. The average interval</w:t>
      </w:r>
      <w:r w:rsidR="001F4260">
        <w:rPr>
          <w:rFonts w:ascii="Times New Roman" w:hAnsi="Times New Roman" w:cs="Times New Roman"/>
          <w:sz w:val="24"/>
          <w:szCs w:val="24"/>
        </w:rPr>
        <w:t xml:space="preserve"> between visit 1 and visit 3 was </w:t>
      </w:r>
      <w:r w:rsidR="00D92D2D">
        <w:rPr>
          <w:rFonts w:ascii="Times New Roman" w:hAnsi="Times New Roman" w:cs="Times New Roman"/>
          <w:sz w:val="24"/>
          <w:szCs w:val="24"/>
        </w:rPr>
        <w:t xml:space="preserve">13 </w:t>
      </w:r>
      <w:r w:rsidR="00E11AE7">
        <w:rPr>
          <w:rFonts w:ascii="Times New Roman" w:hAnsi="Times New Roman" w:cs="Times New Roman"/>
          <w:sz w:val="24"/>
          <w:szCs w:val="24"/>
        </w:rPr>
        <w:t>and a half</w:t>
      </w:r>
      <w:r w:rsidR="001C4A73">
        <w:rPr>
          <w:rFonts w:ascii="Times New Roman" w:hAnsi="Times New Roman" w:cs="Times New Roman"/>
          <w:sz w:val="24"/>
          <w:szCs w:val="24"/>
        </w:rPr>
        <w:t xml:space="preserve"> months</w:t>
      </w:r>
      <w:r w:rsidR="00C64F84">
        <w:rPr>
          <w:rFonts w:ascii="Times New Roman" w:hAnsi="Times New Roman" w:cs="Times New Roman"/>
          <w:sz w:val="24"/>
          <w:szCs w:val="24"/>
        </w:rPr>
        <w:t xml:space="preserve"> (</w:t>
      </w:r>
      <w:r w:rsidR="00975F5A">
        <w:rPr>
          <w:rFonts w:ascii="Times New Roman" w:hAnsi="Times New Roman" w:cs="Times New Roman"/>
          <w:sz w:val="24"/>
          <w:szCs w:val="24"/>
        </w:rPr>
        <w:t>408</w:t>
      </w:r>
      <w:r w:rsidR="00A671CD">
        <w:rPr>
          <w:rFonts w:ascii="Times New Roman" w:hAnsi="Times New Roman" w:cs="Times New Roman"/>
          <w:sz w:val="24"/>
          <w:szCs w:val="24"/>
        </w:rPr>
        <w:t>.</w:t>
      </w:r>
      <w:r w:rsidR="00AC6A53">
        <w:rPr>
          <w:rFonts w:ascii="Times New Roman" w:hAnsi="Times New Roman" w:cs="Times New Roman"/>
          <w:sz w:val="24"/>
          <w:szCs w:val="24"/>
        </w:rPr>
        <w:t>3</w:t>
      </w:r>
      <w:r w:rsidR="00975F5A">
        <w:rPr>
          <w:rFonts w:ascii="Times New Roman" w:hAnsi="Times New Roman" w:cs="Times New Roman"/>
          <w:sz w:val="24"/>
          <w:szCs w:val="24"/>
        </w:rPr>
        <w:t xml:space="preserve"> </w:t>
      </w:r>
      <w:r w:rsidR="00C64F84">
        <w:rPr>
          <w:rFonts w:ascii="Times New Roman" w:hAnsi="Times New Roman" w:cs="Times New Roman"/>
          <w:sz w:val="24"/>
          <w:szCs w:val="24"/>
        </w:rPr>
        <w:t xml:space="preserve">days, </w:t>
      </w:r>
      <w:r w:rsidR="00AC6A53">
        <w:rPr>
          <w:rFonts w:ascii="Times New Roman" w:hAnsi="Times New Roman" w:cs="Times New Roman"/>
          <w:sz w:val="24"/>
          <w:szCs w:val="24"/>
        </w:rPr>
        <w:t>SD = 77.4</w:t>
      </w:r>
      <w:r w:rsidR="00C64F84">
        <w:rPr>
          <w:rFonts w:ascii="Times New Roman" w:hAnsi="Times New Roman" w:cs="Times New Roman"/>
          <w:sz w:val="24"/>
          <w:szCs w:val="24"/>
        </w:rPr>
        <w:t xml:space="preserve">). The average interval between visit 1 and visit 4 was </w:t>
      </w:r>
      <w:r w:rsidR="008945A1">
        <w:rPr>
          <w:rFonts w:ascii="Times New Roman" w:hAnsi="Times New Roman" w:cs="Times New Roman"/>
          <w:sz w:val="24"/>
          <w:szCs w:val="24"/>
        </w:rPr>
        <w:t xml:space="preserve">approximately 23 months </w:t>
      </w:r>
      <w:r w:rsidR="0086360C">
        <w:rPr>
          <w:rFonts w:ascii="Times New Roman" w:hAnsi="Times New Roman" w:cs="Times New Roman"/>
          <w:sz w:val="24"/>
          <w:szCs w:val="24"/>
        </w:rPr>
        <w:t>(</w:t>
      </w:r>
      <w:r w:rsidR="00975F5A">
        <w:rPr>
          <w:rFonts w:ascii="Times New Roman" w:hAnsi="Times New Roman" w:cs="Times New Roman"/>
          <w:sz w:val="24"/>
          <w:szCs w:val="24"/>
        </w:rPr>
        <w:t>70</w:t>
      </w:r>
      <w:r w:rsidR="00AC6A53">
        <w:rPr>
          <w:rFonts w:ascii="Times New Roman" w:hAnsi="Times New Roman" w:cs="Times New Roman"/>
          <w:sz w:val="24"/>
          <w:szCs w:val="24"/>
        </w:rPr>
        <w:t>1.9</w:t>
      </w:r>
      <w:r w:rsidR="00975F5A">
        <w:rPr>
          <w:rFonts w:ascii="Times New Roman" w:hAnsi="Times New Roman" w:cs="Times New Roman"/>
          <w:sz w:val="24"/>
          <w:szCs w:val="24"/>
        </w:rPr>
        <w:t xml:space="preserve"> </w:t>
      </w:r>
      <w:r w:rsidR="0086360C">
        <w:rPr>
          <w:rFonts w:ascii="Times New Roman" w:hAnsi="Times New Roman" w:cs="Times New Roman"/>
          <w:sz w:val="24"/>
          <w:szCs w:val="24"/>
        </w:rPr>
        <w:t xml:space="preserve">days, </w:t>
      </w:r>
      <w:r w:rsidR="00AC6A53">
        <w:rPr>
          <w:rFonts w:ascii="Times New Roman" w:hAnsi="Times New Roman" w:cs="Times New Roman"/>
          <w:sz w:val="24"/>
          <w:szCs w:val="24"/>
        </w:rPr>
        <w:t xml:space="preserve">SD = </w:t>
      </w:r>
      <w:r w:rsidR="00726D86">
        <w:rPr>
          <w:rFonts w:ascii="Times New Roman" w:hAnsi="Times New Roman" w:cs="Times New Roman"/>
          <w:sz w:val="24"/>
          <w:szCs w:val="24"/>
        </w:rPr>
        <w:t>170.7</w:t>
      </w:r>
      <w:r w:rsidR="0086360C">
        <w:rPr>
          <w:rFonts w:ascii="Times New Roman" w:hAnsi="Times New Roman" w:cs="Times New Roman"/>
          <w:sz w:val="24"/>
          <w:szCs w:val="24"/>
        </w:rPr>
        <w:t>)</w:t>
      </w:r>
      <w:r w:rsidR="00CA3DB3">
        <w:rPr>
          <w:rFonts w:ascii="Times New Roman" w:hAnsi="Times New Roman" w:cs="Times New Roman"/>
          <w:sz w:val="24"/>
          <w:szCs w:val="24"/>
        </w:rPr>
        <w:t>.</w:t>
      </w:r>
    </w:p>
    <w:p w14:paraId="0F530983" w14:textId="779DA5CB" w:rsidR="00B61DC1" w:rsidRPr="00A42903" w:rsidRDefault="009534B6" w:rsidP="00FF6B4E">
      <w:pPr>
        <w:pStyle w:val="NoSpacing"/>
        <w:spacing w:line="480" w:lineRule="auto"/>
        <w:rPr>
          <w:rFonts w:ascii="Times New Roman" w:hAnsi="Times New Roman" w:cs="Times New Roman"/>
          <w:b/>
          <w:bCs/>
          <w:i/>
          <w:iCs/>
          <w:sz w:val="24"/>
          <w:szCs w:val="24"/>
        </w:rPr>
      </w:pPr>
      <w:r w:rsidRPr="00A42903">
        <w:rPr>
          <w:rFonts w:ascii="Times New Roman" w:hAnsi="Times New Roman" w:cs="Times New Roman"/>
          <w:b/>
          <w:bCs/>
          <w:i/>
          <w:iCs/>
          <w:sz w:val="24"/>
          <w:szCs w:val="24"/>
        </w:rPr>
        <w:t xml:space="preserve">Statistical </w:t>
      </w:r>
      <w:r w:rsidR="00DA43FC">
        <w:rPr>
          <w:rFonts w:ascii="Times New Roman" w:hAnsi="Times New Roman" w:cs="Times New Roman"/>
          <w:b/>
          <w:bCs/>
          <w:i/>
          <w:iCs/>
          <w:sz w:val="24"/>
          <w:szCs w:val="24"/>
        </w:rPr>
        <w:t>a</w:t>
      </w:r>
      <w:r w:rsidRPr="00A42903">
        <w:rPr>
          <w:rFonts w:ascii="Times New Roman" w:hAnsi="Times New Roman" w:cs="Times New Roman"/>
          <w:b/>
          <w:bCs/>
          <w:i/>
          <w:iCs/>
          <w:sz w:val="24"/>
          <w:szCs w:val="24"/>
        </w:rPr>
        <w:t>nalysis</w:t>
      </w:r>
    </w:p>
    <w:p w14:paraId="4129BA6E" w14:textId="75DFC599" w:rsidR="009534B6" w:rsidRDefault="007073D3" w:rsidP="00A42903">
      <w:pPr>
        <w:pStyle w:val="NoSpacing"/>
        <w:spacing w:line="480" w:lineRule="auto"/>
        <w:ind w:firstLine="720"/>
        <w:rPr>
          <w:rFonts w:ascii="Times New Roman" w:hAnsi="Times New Roman" w:cs="Times New Roman"/>
          <w:sz w:val="24"/>
          <w:szCs w:val="24"/>
        </w:rPr>
      </w:pPr>
      <w:r w:rsidRPr="009058CA">
        <w:rPr>
          <w:rFonts w:ascii="Times New Roman" w:hAnsi="Times New Roman" w:cs="Times New Roman"/>
          <w:sz w:val="24"/>
          <w:szCs w:val="24"/>
        </w:rPr>
        <w:t xml:space="preserve">All analyses were conducted in R (version 4.2.2) </w:t>
      </w:r>
      <w:r w:rsidRPr="009058CA">
        <w:rPr>
          <w:rFonts w:ascii="Times New Roman" w:hAnsi="Times New Roman" w:cs="Times New Roman"/>
          <w:sz w:val="24"/>
          <w:szCs w:val="24"/>
        </w:rPr>
        <w:fldChar w:fldCharType="begin"/>
      </w:r>
      <w:r w:rsidR="00AB1943">
        <w:rPr>
          <w:rFonts w:ascii="Times New Roman" w:hAnsi="Times New Roman" w:cs="Times New Roman"/>
          <w:sz w:val="24"/>
          <w:szCs w:val="24"/>
        </w:rPr>
        <w:instrText xml:space="preserve"> ADDIN EN.CITE &lt;EndNote&gt;&lt;Cite&gt;&lt;Author&gt;R Core Team&lt;/Author&gt;&lt;Year&gt;2022&lt;/Year&gt;&lt;RecNum&gt;49&lt;/RecNum&gt;&lt;DisplayText&gt;[33]&lt;/DisplayText&gt;&lt;record&gt;&lt;rec-number&gt;49&lt;/rec-number&gt;&lt;foreign-keys&gt;&lt;key app="EN" db-id="pwdfwz5vr2fpsae9vaqprex89wd29w5a9zz0" timestamp="1690379056"&gt;49&lt;/key&gt;&lt;/foreign-keys&gt;&lt;ref-type name="Computer Program"&gt;9&lt;/ref-type&gt;&lt;contributors&gt;&lt;authors&gt;&lt;author&gt;R Core Team,&lt;/author&gt;&lt;/authors&gt;&lt;/contributors&gt;&lt;titles&gt;&lt;title&gt;R: A language and environment for statistical computing&lt;/title&gt;&lt;secondary-title&gt;R Foundation for Statistical Computing&lt;/secondary-title&gt;&lt;/titles&gt;&lt;dates&gt;&lt;year&gt;2022&lt;/year&gt;&lt;/dates&gt;&lt;pub-location&gt;Vienna, Austria&lt;/pub-location&gt;&lt;urls&gt;&lt;related-urls&gt;&lt;url&gt;https://www.R-project.org/&lt;/url&gt;&lt;/related-urls&gt;&lt;/urls&gt;&lt;/record&gt;&lt;/Cite&gt;&lt;/EndNote&gt;</w:instrText>
      </w:r>
      <w:r w:rsidRPr="009058CA">
        <w:rPr>
          <w:rFonts w:ascii="Times New Roman" w:hAnsi="Times New Roman" w:cs="Times New Roman"/>
          <w:sz w:val="24"/>
          <w:szCs w:val="24"/>
        </w:rPr>
        <w:fldChar w:fldCharType="separate"/>
      </w:r>
      <w:r w:rsidR="00AB1943">
        <w:rPr>
          <w:rFonts w:ascii="Times New Roman" w:hAnsi="Times New Roman" w:cs="Times New Roman"/>
          <w:noProof/>
          <w:sz w:val="24"/>
          <w:szCs w:val="24"/>
        </w:rPr>
        <w:t>[33]</w:t>
      </w:r>
      <w:r w:rsidRPr="009058CA">
        <w:rPr>
          <w:rFonts w:ascii="Times New Roman" w:hAnsi="Times New Roman" w:cs="Times New Roman"/>
          <w:sz w:val="24"/>
          <w:szCs w:val="24"/>
        </w:rPr>
        <w:fldChar w:fldCharType="end"/>
      </w:r>
      <w:r w:rsidRPr="009058CA">
        <w:rPr>
          <w:rFonts w:ascii="Times New Roman" w:hAnsi="Times New Roman" w:cs="Times New Roman"/>
          <w:sz w:val="24"/>
          <w:szCs w:val="24"/>
        </w:rPr>
        <w:t>.</w:t>
      </w:r>
      <w:r>
        <w:rPr>
          <w:rFonts w:ascii="Times New Roman" w:hAnsi="Times New Roman" w:cs="Times New Roman"/>
          <w:sz w:val="24"/>
          <w:szCs w:val="24"/>
        </w:rPr>
        <w:t xml:space="preserve"> </w:t>
      </w:r>
      <w:r w:rsidR="00624B49">
        <w:rPr>
          <w:rFonts w:ascii="Times New Roman" w:hAnsi="Times New Roman" w:cs="Times New Roman"/>
          <w:sz w:val="24"/>
          <w:szCs w:val="24"/>
        </w:rPr>
        <w:t xml:space="preserve">Due to larger rates of attrition at visit 2 and visit 3, analyses focused on visit 4 as the primary study </w:t>
      </w:r>
      <w:proofErr w:type="gramStart"/>
      <w:r w:rsidR="00624B49">
        <w:rPr>
          <w:rFonts w:ascii="Times New Roman" w:hAnsi="Times New Roman" w:cs="Times New Roman"/>
          <w:sz w:val="24"/>
          <w:szCs w:val="24"/>
        </w:rPr>
        <w:t>end-point</w:t>
      </w:r>
      <w:proofErr w:type="gramEnd"/>
      <w:r w:rsidR="00624B49">
        <w:rPr>
          <w:rFonts w:ascii="Times New Roman" w:hAnsi="Times New Roman" w:cs="Times New Roman"/>
          <w:sz w:val="24"/>
          <w:szCs w:val="24"/>
        </w:rPr>
        <w:t xml:space="preserve">. Scores at visit 1 were treated as the baseline. </w:t>
      </w:r>
      <w:r w:rsidR="003F1086">
        <w:rPr>
          <w:rFonts w:ascii="Times New Roman" w:hAnsi="Times New Roman" w:cs="Times New Roman"/>
          <w:sz w:val="24"/>
          <w:szCs w:val="24"/>
        </w:rPr>
        <w:t xml:space="preserve">To examine any possible systematic </w:t>
      </w:r>
      <w:r w:rsidR="00D04B8E">
        <w:rPr>
          <w:rFonts w:ascii="Times New Roman" w:hAnsi="Times New Roman" w:cs="Times New Roman"/>
          <w:sz w:val="24"/>
          <w:szCs w:val="24"/>
        </w:rPr>
        <w:t xml:space="preserve">patterns of study withdrawal, </w:t>
      </w:r>
      <w:r w:rsidR="00510473">
        <w:rPr>
          <w:rFonts w:ascii="Times New Roman" w:hAnsi="Times New Roman" w:cs="Times New Roman"/>
          <w:sz w:val="24"/>
          <w:szCs w:val="24"/>
        </w:rPr>
        <w:t xml:space="preserve">Welch’s t-tests were conducted to compare </w:t>
      </w:r>
      <w:r w:rsidR="00CB225B">
        <w:rPr>
          <w:rFonts w:ascii="Times New Roman" w:hAnsi="Times New Roman" w:cs="Times New Roman"/>
          <w:sz w:val="24"/>
          <w:szCs w:val="24"/>
        </w:rPr>
        <w:t xml:space="preserve">baseline characteristics of </w:t>
      </w:r>
      <w:r w:rsidR="003F1086">
        <w:rPr>
          <w:rFonts w:ascii="Times New Roman" w:hAnsi="Times New Roman" w:cs="Times New Roman"/>
          <w:sz w:val="24"/>
          <w:szCs w:val="24"/>
        </w:rPr>
        <w:t xml:space="preserve">those who did and did not </w:t>
      </w:r>
      <w:r w:rsidR="0011011C">
        <w:rPr>
          <w:rFonts w:ascii="Times New Roman" w:hAnsi="Times New Roman" w:cs="Times New Roman"/>
          <w:sz w:val="24"/>
          <w:szCs w:val="24"/>
        </w:rPr>
        <w:t>complete</w:t>
      </w:r>
      <w:r w:rsidR="003F1086">
        <w:rPr>
          <w:rFonts w:ascii="Times New Roman" w:hAnsi="Times New Roman" w:cs="Times New Roman"/>
          <w:sz w:val="24"/>
          <w:szCs w:val="24"/>
        </w:rPr>
        <w:t xml:space="preserve"> </w:t>
      </w:r>
      <w:r w:rsidR="00361260">
        <w:rPr>
          <w:rFonts w:ascii="Times New Roman" w:hAnsi="Times New Roman" w:cs="Times New Roman"/>
          <w:sz w:val="24"/>
          <w:szCs w:val="24"/>
        </w:rPr>
        <w:t xml:space="preserve">the </w:t>
      </w:r>
      <w:r w:rsidR="006D4842">
        <w:rPr>
          <w:rFonts w:ascii="Times New Roman" w:hAnsi="Times New Roman" w:cs="Times New Roman"/>
          <w:sz w:val="24"/>
          <w:szCs w:val="24"/>
        </w:rPr>
        <w:t xml:space="preserve">primary study </w:t>
      </w:r>
      <w:r w:rsidR="00361260">
        <w:rPr>
          <w:rFonts w:ascii="Times New Roman" w:hAnsi="Times New Roman" w:cs="Times New Roman"/>
          <w:sz w:val="24"/>
          <w:szCs w:val="24"/>
        </w:rPr>
        <w:t>end-point</w:t>
      </w:r>
      <w:r w:rsidR="0011011C">
        <w:rPr>
          <w:rFonts w:ascii="Times New Roman" w:hAnsi="Times New Roman" w:cs="Times New Roman"/>
          <w:sz w:val="24"/>
          <w:szCs w:val="24"/>
        </w:rPr>
        <w:t xml:space="preserve"> visit</w:t>
      </w:r>
      <w:r w:rsidR="00D04B8E">
        <w:rPr>
          <w:rFonts w:ascii="Times New Roman" w:hAnsi="Times New Roman" w:cs="Times New Roman"/>
          <w:sz w:val="24"/>
          <w:szCs w:val="24"/>
        </w:rPr>
        <w:t xml:space="preserve"> on </w:t>
      </w:r>
      <w:r w:rsidR="00060DD4">
        <w:rPr>
          <w:rFonts w:ascii="Times New Roman" w:hAnsi="Times New Roman" w:cs="Times New Roman"/>
          <w:sz w:val="24"/>
          <w:szCs w:val="24"/>
        </w:rPr>
        <w:t>all study outcomes and covariates</w:t>
      </w:r>
      <w:r w:rsidR="00B22649">
        <w:rPr>
          <w:rFonts w:ascii="Times New Roman" w:hAnsi="Times New Roman" w:cs="Times New Roman"/>
          <w:sz w:val="24"/>
          <w:szCs w:val="24"/>
        </w:rPr>
        <w:t xml:space="preserve"> (c</w:t>
      </w:r>
      <w:r w:rsidR="00FE099C">
        <w:rPr>
          <w:rFonts w:ascii="Times New Roman" w:hAnsi="Times New Roman" w:cs="Times New Roman"/>
          <w:sz w:val="24"/>
          <w:szCs w:val="24"/>
        </w:rPr>
        <w:t xml:space="preserve">hi-square tests were used </w:t>
      </w:r>
      <w:r w:rsidR="00B22649">
        <w:rPr>
          <w:rFonts w:ascii="Times New Roman" w:hAnsi="Times New Roman" w:cs="Times New Roman"/>
          <w:sz w:val="24"/>
          <w:szCs w:val="24"/>
        </w:rPr>
        <w:t>for categorical variables)</w:t>
      </w:r>
      <w:r w:rsidR="00E760E4">
        <w:rPr>
          <w:rFonts w:ascii="Times New Roman" w:hAnsi="Times New Roman" w:cs="Times New Roman"/>
          <w:sz w:val="24"/>
          <w:szCs w:val="24"/>
        </w:rPr>
        <w:t xml:space="preserve">. </w:t>
      </w:r>
      <w:r w:rsidR="00F125BD">
        <w:rPr>
          <w:rFonts w:ascii="Times New Roman" w:hAnsi="Times New Roman" w:cs="Times New Roman"/>
          <w:sz w:val="24"/>
          <w:szCs w:val="24"/>
        </w:rPr>
        <w:t>Comparisons of baseline characteristics between</w:t>
      </w:r>
      <w:r w:rsidR="00060DD4">
        <w:rPr>
          <w:rFonts w:ascii="Times New Roman" w:hAnsi="Times New Roman" w:cs="Times New Roman"/>
          <w:sz w:val="24"/>
          <w:szCs w:val="24"/>
        </w:rPr>
        <w:t xml:space="preserve"> </w:t>
      </w:r>
      <w:r w:rsidR="00435660">
        <w:rPr>
          <w:rFonts w:ascii="Times New Roman" w:hAnsi="Times New Roman" w:cs="Times New Roman"/>
          <w:sz w:val="24"/>
          <w:szCs w:val="24"/>
        </w:rPr>
        <w:t xml:space="preserve">the </w:t>
      </w:r>
      <w:proofErr w:type="spellStart"/>
      <w:r w:rsidR="00435660">
        <w:rPr>
          <w:rFonts w:ascii="Times New Roman" w:hAnsi="Times New Roman" w:cs="Times New Roman"/>
          <w:sz w:val="24"/>
          <w:szCs w:val="24"/>
        </w:rPr>
        <w:t>TNFi</w:t>
      </w:r>
      <w:proofErr w:type="spellEnd"/>
      <w:r w:rsidR="00435660">
        <w:rPr>
          <w:rFonts w:ascii="Times New Roman" w:hAnsi="Times New Roman" w:cs="Times New Roman"/>
          <w:sz w:val="24"/>
          <w:szCs w:val="24"/>
        </w:rPr>
        <w:t xml:space="preserve"> group </w:t>
      </w:r>
      <w:r w:rsidR="00F125BD">
        <w:rPr>
          <w:rFonts w:ascii="Times New Roman" w:hAnsi="Times New Roman" w:cs="Times New Roman"/>
          <w:sz w:val="24"/>
          <w:szCs w:val="24"/>
        </w:rPr>
        <w:t>and</w:t>
      </w:r>
      <w:r w:rsidR="00435660">
        <w:rPr>
          <w:rFonts w:ascii="Times New Roman" w:hAnsi="Times New Roman" w:cs="Times New Roman"/>
          <w:sz w:val="24"/>
          <w:szCs w:val="24"/>
        </w:rPr>
        <w:t xml:space="preserve"> the </w:t>
      </w:r>
      <w:proofErr w:type="spellStart"/>
      <w:r w:rsidR="000036D4">
        <w:rPr>
          <w:rFonts w:ascii="Times New Roman" w:hAnsi="Times New Roman" w:cs="Times New Roman"/>
          <w:sz w:val="24"/>
          <w:szCs w:val="24"/>
        </w:rPr>
        <w:t>cs</w:t>
      </w:r>
      <w:r w:rsidR="00435660">
        <w:rPr>
          <w:rFonts w:ascii="Times New Roman" w:hAnsi="Times New Roman" w:cs="Times New Roman"/>
          <w:sz w:val="24"/>
          <w:szCs w:val="24"/>
        </w:rPr>
        <w:t>DMARD</w:t>
      </w:r>
      <w:proofErr w:type="spellEnd"/>
      <w:r w:rsidR="00435660">
        <w:rPr>
          <w:rFonts w:ascii="Times New Roman" w:hAnsi="Times New Roman" w:cs="Times New Roman"/>
          <w:sz w:val="24"/>
          <w:szCs w:val="24"/>
        </w:rPr>
        <w:t xml:space="preserve"> group </w:t>
      </w:r>
      <w:r w:rsidR="00F125BD">
        <w:rPr>
          <w:rFonts w:ascii="Times New Roman" w:hAnsi="Times New Roman" w:cs="Times New Roman"/>
          <w:sz w:val="24"/>
          <w:szCs w:val="24"/>
        </w:rPr>
        <w:t>were also conducted</w:t>
      </w:r>
      <w:r w:rsidR="00435660">
        <w:rPr>
          <w:rFonts w:ascii="Times New Roman" w:hAnsi="Times New Roman" w:cs="Times New Roman"/>
          <w:sz w:val="24"/>
          <w:szCs w:val="24"/>
        </w:rPr>
        <w:t xml:space="preserve">. </w:t>
      </w:r>
      <w:r w:rsidR="001C2C66">
        <w:rPr>
          <w:rFonts w:ascii="Times New Roman" w:hAnsi="Times New Roman" w:cs="Times New Roman"/>
          <w:sz w:val="24"/>
          <w:szCs w:val="24"/>
        </w:rPr>
        <w:t xml:space="preserve"> </w:t>
      </w:r>
    </w:p>
    <w:p w14:paraId="1BD296DA" w14:textId="5512EDE1" w:rsidR="00E3112D" w:rsidRDefault="00556A77" w:rsidP="0025222B">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P</w:t>
      </w:r>
      <w:r w:rsidR="005E3E2B">
        <w:rPr>
          <w:rFonts w:ascii="Times New Roman" w:hAnsi="Times New Roman" w:cs="Times New Roman"/>
          <w:sz w:val="24"/>
          <w:szCs w:val="24"/>
        </w:rPr>
        <w:t xml:space="preserve">aired t-tests were used to </w:t>
      </w:r>
      <w:r w:rsidR="00642129">
        <w:rPr>
          <w:rFonts w:ascii="Times New Roman" w:hAnsi="Times New Roman" w:cs="Times New Roman"/>
          <w:sz w:val="24"/>
          <w:szCs w:val="24"/>
        </w:rPr>
        <w:t xml:space="preserve">test for </w:t>
      </w:r>
      <w:r w:rsidR="00D21904">
        <w:rPr>
          <w:rFonts w:ascii="Times New Roman" w:hAnsi="Times New Roman" w:cs="Times New Roman"/>
          <w:sz w:val="24"/>
          <w:szCs w:val="24"/>
        </w:rPr>
        <w:t xml:space="preserve">significant </w:t>
      </w:r>
      <w:r>
        <w:rPr>
          <w:rFonts w:ascii="Times New Roman" w:hAnsi="Times New Roman" w:cs="Times New Roman"/>
          <w:sz w:val="24"/>
          <w:szCs w:val="24"/>
        </w:rPr>
        <w:t xml:space="preserve">within-group </w:t>
      </w:r>
      <w:r w:rsidR="00D21904">
        <w:rPr>
          <w:rFonts w:ascii="Times New Roman" w:hAnsi="Times New Roman" w:cs="Times New Roman"/>
          <w:sz w:val="24"/>
          <w:szCs w:val="24"/>
        </w:rPr>
        <w:t>changes</w:t>
      </w:r>
      <w:r w:rsidR="00642129">
        <w:rPr>
          <w:rFonts w:ascii="Times New Roman" w:hAnsi="Times New Roman" w:cs="Times New Roman"/>
          <w:sz w:val="24"/>
          <w:szCs w:val="24"/>
        </w:rPr>
        <w:t xml:space="preserve"> in </w:t>
      </w:r>
      <w:r w:rsidR="002F2A68">
        <w:rPr>
          <w:rFonts w:ascii="Times New Roman" w:hAnsi="Times New Roman" w:cs="Times New Roman"/>
          <w:sz w:val="24"/>
          <w:szCs w:val="24"/>
        </w:rPr>
        <w:t xml:space="preserve">cognitive outcomes and measures of disease </w:t>
      </w:r>
      <w:proofErr w:type="gramStart"/>
      <w:r w:rsidR="002F2A68">
        <w:rPr>
          <w:rFonts w:ascii="Times New Roman" w:hAnsi="Times New Roman" w:cs="Times New Roman"/>
          <w:sz w:val="24"/>
          <w:szCs w:val="24"/>
        </w:rPr>
        <w:t xml:space="preserve">activity </w:t>
      </w:r>
      <w:r w:rsidR="00642129">
        <w:rPr>
          <w:rFonts w:ascii="Times New Roman" w:hAnsi="Times New Roman" w:cs="Times New Roman"/>
          <w:sz w:val="24"/>
          <w:szCs w:val="24"/>
        </w:rPr>
        <w:t xml:space="preserve"> over</w:t>
      </w:r>
      <w:proofErr w:type="gramEnd"/>
      <w:r w:rsidR="00642129">
        <w:rPr>
          <w:rFonts w:ascii="Times New Roman" w:hAnsi="Times New Roman" w:cs="Times New Roman"/>
          <w:sz w:val="24"/>
          <w:szCs w:val="24"/>
        </w:rPr>
        <w:t xml:space="preserve"> time for </w:t>
      </w:r>
      <w:r w:rsidR="00D21904">
        <w:rPr>
          <w:rFonts w:ascii="Times New Roman" w:hAnsi="Times New Roman" w:cs="Times New Roman"/>
          <w:sz w:val="24"/>
          <w:szCs w:val="24"/>
        </w:rPr>
        <w:t xml:space="preserve">both the </w:t>
      </w:r>
      <w:proofErr w:type="spellStart"/>
      <w:r w:rsidR="00D21904">
        <w:rPr>
          <w:rFonts w:ascii="Times New Roman" w:hAnsi="Times New Roman" w:cs="Times New Roman"/>
          <w:sz w:val="24"/>
          <w:szCs w:val="24"/>
        </w:rPr>
        <w:t>csDMARD</w:t>
      </w:r>
      <w:proofErr w:type="spellEnd"/>
      <w:r w:rsidR="00D21904">
        <w:rPr>
          <w:rFonts w:ascii="Times New Roman" w:hAnsi="Times New Roman" w:cs="Times New Roman"/>
          <w:sz w:val="24"/>
          <w:szCs w:val="24"/>
        </w:rPr>
        <w:t xml:space="preserve"> group and the </w:t>
      </w:r>
      <w:proofErr w:type="spellStart"/>
      <w:r w:rsidR="00D21904">
        <w:rPr>
          <w:rFonts w:ascii="Times New Roman" w:hAnsi="Times New Roman" w:cs="Times New Roman"/>
          <w:sz w:val="24"/>
          <w:szCs w:val="24"/>
        </w:rPr>
        <w:t>TNFi</w:t>
      </w:r>
      <w:proofErr w:type="spellEnd"/>
      <w:r w:rsidR="00D21904">
        <w:rPr>
          <w:rFonts w:ascii="Times New Roman" w:hAnsi="Times New Roman" w:cs="Times New Roman"/>
          <w:sz w:val="24"/>
          <w:szCs w:val="24"/>
        </w:rPr>
        <w:t xml:space="preserve"> group.</w:t>
      </w:r>
      <w:r w:rsidR="00480F56">
        <w:rPr>
          <w:rFonts w:ascii="Times New Roman" w:hAnsi="Times New Roman" w:cs="Times New Roman"/>
          <w:sz w:val="24"/>
          <w:szCs w:val="24"/>
        </w:rPr>
        <w:t xml:space="preserve"> </w:t>
      </w:r>
    </w:p>
    <w:p w14:paraId="14A3F2BF" w14:textId="01BDBA87" w:rsidR="00663796" w:rsidRDefault="00F52532" w:rsidP="00E3112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To examine group differences in cognitive change over time, a</w:t>
      </w:r>
      <w:r w:rsidR="00FF217C">
        <w:rPr>
          <w:rFonts w:ascii="Times New Roman" w:hAnsi="Times New Roman" w:cs="Times New Roman"/>
          <w:sz w:val="24"/>
          <w:szCs w:val="24"/>
        </w:rPr>
        <w:t>nalysis of covariance (ANCOVA)</w:t>
      </w:r>
      <w:r w:rsidR="00692266">
        <w:rPr>
          <w:rFonts w:ascii="Times New Roman" w:hAnsi="Times New Roman" w:cs="Times New Roman"/>
          <w:sz w:val="24"/>
          <w:szCs w:val="24"/>
        </w:rPr>
        <w:t xml:space="preserve"> was conducted to calculate the difference in mean </w:t>
      </w:r>
      <w:r w:rsidR="004C233A">
        <w:rPr>
          <w:rFonts w:ascii="Times New Roman" w:hAnsi="Times New Roman" w:cs="Times New Roman"/>
          <w:sz w:val="24"/>
          <w:szCs w:val="24"/>
        </w:rPr>
        <w:t>FCSRT</w:t>
      </w:r>
      <w:r w:rsidR="00C025C9">
        <w:rPr>
          <w:rFonts w:ascii="Times New Roman" w:hAnsi="Times New Roman" w:cs="Times New Roman"/>
          <w:sz w:val="24"/>
          <w:szCs w:val="24"/>
        </w:rPr>
        <w:t>-IR</w:t>
      </w:r>
      <w:r w:rsidR="004C233A">
        <w:rPr>
          <w:rFonts w:ascii="Times New Roman" w:hAnsi="Times New Roman" w:cs="Times New Roman"/>
          <w:sz w:val="24"/>
          <w:szCs w:val="24"/>
        </w:rPr>
        <w:t xml:space="preserve"> score</w:t>
      </w:r>
      <w:r w:rsidR="00C025C9">
        <w:rPr>
          <w:rFonts w:ascii="Times New Roman" w:hAnsi="Times New Roman" w:cs="Times New Roman"/>
          <w:sz w:val="24"/>
          <w:szCs w:val="24"/>
        </w:rPr>
        <w:t>s</w:t>
      </w:r>
      <w:r w:rsidR="004C233A">
        <w:rPr>
          <w:rFonts w:ascii="Times New Roman" w:hAnsi="Times New Roman" w:cs="Times New Roman"/>
          <w:sz w:val="24"/>
          <w:szCs w:val="24"/>
        </w:rPr>
        <w:t xml:space="preserve"> between the </w:t>
      </w:r>
      <w:proofErr w:type="spellStart"/>
      <w:r w:rsidR="004C233A">
        <w:rPr>
          <w:rFonts w:ascii="Times New Roman" w:hAnsi="Times New Roman" w:cs="Times New Roman"/>
          <w:sz w:val="24"/>
          <w:szCs w:val="24"/>
        </w:rPr>
        <w:t>TNFi</w:t>
      </w:r>
      <w:proofErr w:type="spellEnd"/>
      <w:r w:rsidR="004C233A">
        <w:rPr>
          <w:rFonts w:ascii="Times New Roman" w:hAnsi="Times New Roman" w:cs="Times New Roman"/>
          <w:sz w:val="24"/>
          <w:szCs w:val="24"/>
        </w:rPr>
        <w:t xml:space="preserve"> and </w:t>
      </w:r>
      <w:proofErr w:type="spellStart"/>
      <w:r w:rsidR="000036D4">
        <w:rPr>
          <w:rFonts w:ascii="Times New Roman" w:hAnsi="Times New Roman" w:cs="Times New Roman"/>
          <w:sz w:val="24"/>
          <w:szCs w:val="24"/>
        </w:rPr>
        <w:t>cs</w:t>
      </w:r>
      <w:r w:rsidR="004C233A">
        <w:rPr>
          <w:rFonts w:ascii="Times New Roman" w:hAnsi="Times New Roman" w:cs="Times New Roman"/>
          <w:sz w:val="24"/>
          <w:szCs w:val="24"/>
        </w:rPr>
        <w:t>DMARD</w:t>
      </w:r>
      <w:proofErr w:type="spellEnd"/>
      <w:r w:rsidR="004C233A">
        <w:rPr>
          <w:rFonts w:ascii="Times New Roman" w:hAnsi="Times New Roman" w:cs="Times New Roman"/>
          <w:sz w:val="24"/>
          <w:szCs w:val="24"/>
        </w:rPr>
        <w:t xml:space="preserve"> groups at </w:t>
      </w:r>
      <w:r w:rsidR="00FD28FD">
        <w:rPr>
          <w:rFonts w:ascii="Times New Roman" w:hAnsi="Times New Roman" w:cs="Times New Roman"/>
          <w:sz w:val="24"/>
          <w:szCs w:val="24"/>
        </w:rPr>
        <w:t>study end-point</w:t>
      </w:r>
      <w:r w:rsidR="00853683">
        <w:rPr>
          <w:rFonts w:ascii="Times New Roman" w:hAnsi="Times New Roman" w:cs="Times New Roman"/>
          <w:sz w:val="24"/>
          <w:szCs w:val="24"/>
        </w:rPr>
        <w:t xml:space="preserve"> while controlling for baseline </w:t>
      </w:r>
      <w:r w:rsidR="00ED3E34">
        <w:rPr>
          <w:rFonts w:ascii="Times New Roman" w:hAnsi="Times New Roman" w:cs="Times New Roman"/>
          <w:sz w:val="24"/>
          <w:szCs w:val="24"/>
        </w:rPr>
        <w:t>score</w:t>
      </w:r>
      <w:r w:rsidR="00C025C9">
        <w:rPr>
          <w:rFonts w:ascii="Times New Roman" w:hAnsi="Times New Roman" w:cs="Times New Roman"/>
          <w:sz w:val="24"/>
          <w:szCs w:val="24"/>
        </w:rPr>
        <w:t>s</w:t>
      </w:r>
      <w:r w:rsidR="0048267F">
        <w:rPr>
          <w:rFonts w:ascii="Times New Roman" w:hAnsi="Times New Roman" w:cs="Times New Roman"/>
          <w:sz w:val="24"/>
          <w:szCs w:val="24"/>
        </w:rPr>
        <w:t xml:space="preserve"> </w:t>
      </w:r>
      <w:r w:rsidR="0048267F">
        <w:rPr>
          <w:rFonts w:ascii="Times New Roman" w:hAnsi="Times New Roman" w:cs="Times New Roman"/>
          <w:sz w:val="24"/>
          <w:szCs w:val="24"/>
        </w:rPr>
        <w:fldChar w:fldCharType="begin"/>
      </w:r>
      <w:r w:rsidR="00AB1943">
        <w:rPr>
          <w:rFonts w:ascii="Times New Roman" w:hAnsi="Times New Roman" w:cs="Times New Roman"/>
          <w:sz w:val="24"/>
          <w:szCs w:val="24"/>
        </w:rPr>
        <w:instrText xml:space="preserve"> ADDIN EN.CITE &lt;EndNote&gt;&lt;Cite&gt;&lt;Author&gt;Vickers&lt;/Author&gt;&lt;Year&gt;2001&lt;/Year&gt;&lt;RecNum&gt;18&lt;/RecNum&gt;&lt;DisplayText&gt;[34]&lt;/DisplayText&gt;&lt;record&gt;&lt;rec-number&gt;18&lt;/rec-number&gt;&lt;foreign-keys&gt;&lt;key app="EN" db-id="pwdfwz5vr2fpsae9vaqprex89wd29w5a9zz0" timestamp="1680535774"&gt;18&lt;/key&gt;&lt;/foreign-keys&gt;&lt;ref-type name="Journal Article"&gt;17&lt;/ref-type&gt;&lt;contributors&gt;&lt;authors&gt;&lt;author&gt;Vickers, Andrew J.&lt;/author&gt;&lt;author&gt;Altman, Douglas G.&lt;/author&gt;&lt;/authors&gt;&lt;/contributors&gt;&lt;titles&gt;&lt;title&gt;Analysing controlled trials with baseline and follow up measurements&lt;/title&gt;&lt;secondary-title&gt;BMJ&lt;/secondary-title&gt;&lt;/titles&gt;&lt;periodical&gt;&lt;full-title&gt;BMJ&lt;/full-title&gt;&lt;/periodical&gt;&lt;pages&gt;1123&lt;/pages&gt;&lt;volume&gt;323&lt;/volume&gt;&lt;number&gt;7321&lt;/number&gt;&lt;dates&gt;&lt;year&gt;2001&lt;/year&gt;&lt;/dates&gt;&lt;urls&gt;&lt;related-urls&gt;&lt;url&gt;http://www.bmj.com/content/323/7321/1123.abstract&lt;/url&gt;&lt;/related-urls&gt;&lt;/urls&gt;&lt;electronic-resource-num&gt;10.1136/bmj.323.7321.1123&lt;/electronic-resource-num&gt;&lt;/record&gt;&lt;/Cite&gt;&lt;/EndNote&gt;</w:instrText>
      </w:r>
      <w:r w:rsidR="0048267F">
        <w:rPr>
          <w:rFonts w:ascii="Times New Roman" w:hAnsi="Times New Roman" w:cs="Times New Roman"/>
          <w:sz w:val="24"/>
          <w:szCs w:val="24"/>
        </w:rPr>
        <w:fldChar w:fldCharType="separate"/>
      </w:r>
      <w:r w:rsidR="00AB1943">
        <w:rPr>
          <w:rFonts w:ascii="Times New Roman" w:hAnsi="Times New Roman" w:cs="Times New Roman"/>
          <w:noProof/>
          <w:sz w:val="24"/>
          <w:szCs w:val="24"/>
        </w:rPr>
        <w:t>[34]</w:t>
      </w:r>
      <w:r w:rsidR="0048267F">
        <w:rPr>
          <w:rFonts w:ascii="Times New Roman" w:hAnsi="Times New Roman" w:cs="Times New Roman"/>
          <w:sz w:val="24"/>
          <w:szCs w:val="24"/>
        </w:rPr>
        <w:fldChar w:fldCharType="end"/>
      </w:r>
      <w:r w:rsidR="00ED3E34">
        <w:rPr>
          <w:rFonts w:ascii="Times New Roman" w:hAnsi="Times New Roman" w:cs="Times New Roman"/>
          <w:sz w:val="24"/>
          <w:szCs w:val="24"/>
        </w:rPr>
        <w:t xml:space="preserve">. </w:t>
      </w:r>
      <w:r w:rsidR="00F04C05">
        <w:rPr>
          <w:rFonts w:ascii="Times New Roman" w:hAnsi="Times New Roman" w:cs="Times New Roman"/>
          <w:sz w:val="24"/>
          <w:szCs w:val="24"/>
        </w:rPr>
        <w:t>A</w:t>
      </w:r>
      <w:r w:rsidR="00741276">
        <w:rPr>
          <w:rFonts w:ascii="Times New Roman" w:hAnsi="Times New Roman" w:cs="Times New Roman"/>
          <w:sz w:val="24"/>
          <w:szCs w:val="24"/>
        </w:rPr>
        <w:t xml:space="preserve">djusted models </w:t>
      </w:r>
      <w:r w:rsidR="00871FB8">
        <w:rPr>
          <w:rFonts w:ascii="Times New Roman" w:hAnsi="Times New Roman" w:cs="Times New Roman"/>
          <w:sz w:val="24"/>
          <w:szCs w:val="24"/>
        </w:rPr>
        <w:t>repeated</w:t>
      </w:r>
      <w:r w:rsidR="00741276">
        <w:rPr>
          <w:rFonts w:ascii="Times New Roman" w:hAnsi="Times New Roman" w:cs="Times New Roman"/>
          <w:sz w:val="24"/>
          <w:szCs w:val="24"/>
        </w:rPr>
        <w:t xml:space="preserve"> the above analysis </w:t>
      </w:r>
      <w:r w:rsidR="0066366E">
        <w:rPr>
          <w:rFonts w:ascii="Times New Roman" w:hAnsi="Times New Roman" w:cs="Times New Roman"/>
          <w:sz w:val="24"/>
          <w:szCs w:val="24"/>
        </w:rPr>
        <w:t>controlling for</w:t>
      </w:r>
      <w:r w:rsidR="002D4ED0">
        <w:rPr>
          <w:rFonts w:ascii="Times New Roman" w:hAnsi="Times New Roman" w:cs="Times New Roman"/>
          <w:sz w:val="24"/>
          <w:szCs w:val="24"/>
        </w:rPr>
        <w:t xml:space="preserve"> additional</w:t>
      </w:r>
      <w:r w:rsidR="00741276">
        <w:rPr>
          <w:rFonts w:ascii="Times New Roman" w:hAnsi="Times New Roman" w:cs="Times New Roman"/>
          <w:sz w:val="24"/>
          <w:szCs w:val="24"/>
        </w:rPr>
        <w:t xml:space="preserve"> covariates (age, </w:t>
      </w:r>
      <w:r w:rsidR="00FE5F22">
        <w:rPr>
          <w:rFonts w:ascii="Times New Roman" w:hAnsi="Times New Roman" w:cs="Times New Roman"/>
          <w:sz w:val="24"/>
          <w:szCs w:val="24"/>
        </w:rPr>
        <w:t xml:space="preserve">gender, education, </w:t>
      </w:r>
      <w:r w:rsidR="00680A45">
        <w:rPr>
          <w:rFonts w:ascii="Times New Roman" w:hAnsi="Times New Roman" w:cs="Times New Roman"/>
          <w:sz w:val="24"/>
          <w:szCs w:val="24"/>
        </w:rPr>
        <w:t>RA disease duration, baseline VAS pain, bas</w:t>
      </w:r>
      <w:r w:rsidR="00A3652D">
        <w:rPr>
          <w:rFonts w:ascii="Times New Roman" w:hAnsi="Times New Roman" w:cs="Times New Roman"/>
          <w:sz w:val="24"/>
          <w:szCs w:val="24"/>
        </w:rPr>
        <w:t>e</w:t>
      </w:r>
      <w:r w:rsidR="00680A45">
        <w:rPr>
          <w:rFonts w:ascii="Times New Roman" w:hAnsi="Times New Roman" w:cs="Times New Roman"/>
          <w:sz w:val="24"/>
          <w:szCs w:val="24"/>
        </w:rPr>
        <w:t>line</w:t>
      </w:r>
      <w:r w:rsidR="00A3652D">
        <w:rPr>
          <w:rFonts w:ascii="Times New Roman" w:hAnsi="Times New Roman" w:cs="Times New Roman"/>
          <w:sz w:val="24"/>
          <w:szCs w:val="24"/>
        </w:rPr>
        <w:t xml:space="preserve"> </w:t>
      </w:r>
      <w:r w:rsidR="00680A45">
        <w:rPr>
          <w:rFonts w:ascii="Times New Roman" w:hAnsi="Times New Roman" w:cs="Times New Roman"/>
          <w:sz w:val="24"/>
          <w:szCs w:val="24"/>
        </w:rPr>
        <w:t>VAS wellbeing</w:t>
      </w:r>
      <w:r w:rsidR="00A3652D">
        <w:rPr>
          <w:rFonts w:ascii="Times New Roman" w:hAnsi="Times New Roman" w:cs="Times New Roman"/>
          <w:sz w:val="24"/>
          <w:szCs w:val="24"/>
        </w:rPr>
        <w:t>,</w:t>
      </w:r>
      <w:r w:rsidR="00680A45">
        <w:rPr>
          <w:rFonts w:ascii="Times New Roman" w:hAnsi="Times New Roman" w:cs="Times New Roman"/>
          <w:sz w:val="24"/>
          <w:szCs w:val="24"/>
        </w:rPr>
        <w:t xml:space="preserve"> </w:t>
      </w:r>
      <w:r w:rsidR="00135804">
        <w:rPr>
          <w:rFonts w:ascii="Times New Roman" w:hAnsi="Times New Roman" w:cs="Times New Roman"/>
          <w:sz w:val="24"/>
          <w:szCs w:val="24"/>
        </w:rPr>
        <w:t>baseline</w:t>
      </w:r>
      <w:r w:rsidR="003446CD">
        <w:rPr>
          <w:rFonts w:ascii="Times New Roman" w:hAnsi="Times New Roman" w:cs="Times New Roman"/>
          <w:sz w:val="24"/>
          <w:szCs w:val="24"/>
        </w:rPr>
        <w:t xml:space="preserve"> </w:t>
      </w:r>
      <w:r w:rsidR="00F04C05">
        <w:rPr>
          <w:rFonts w:ascii="Times New Roman" w:hAnsi="Times New Roman" w:cs="Times New Roman"/>
          <w:sz w:val="24"/>
          <w:szCs w:val="24"/>
        </w:rPr>
        <w:t>DAS</w:t>
      </w:r>
      <w:r w:rsidR="00BF597C">
        <w:rPr>
          <w:rFonts w:ascii="Times New Roman" w:hAnsi="Times New Roman" w:cs="Times New Roman"/>
          <w:sz w:val="24"/>
          <w:szCs w:val="24"/>
        </w:rPr>
        <w:t>-</w:t>
      </w:r>
      <w:r w:rsidR="00F04C05">
        <w:rPr>
          <w:rFonts w:ascii="Times New Roman" w:hAnsi="Times New Roman" w:cs="Times New Roman"/>
          <w:sz w:val="24"/>
          <w:szCs w:val="24"/>
        </w:rPr>
        <w:t>28 score,</w:t>
      </w:r>
      <w:r w:rsidR="00A3652D">
        <w:rPr>
          <w:rFonts w:ascii="Times New Roman" w:hAnsi="Times New Roman" w:cs="Times New Roman"/>
          <w:sz w:val="24"/>
          <w:szCs w:val="24"/>
        </w:rPr>
        <w:t xml:space="preserve"> baseline </w:t>
      </w:r>
      <w:r w:rsidR="00F04C05">
        <w:rPr>
          <w:rFonts w:ascii="Times New Roman" w:hAnsi="Times New Roman" w:cs="Times New Roman"/>
          <w:sz w:val="24"/>
          <w:szCs w:val="24"/>
        </w:rPr>
        <w:t xml:space="preserve">GDS score and </w:t>
      </w:r>
      <w:r w:rsidR="00A3652D">
        <w:rPr>
          <w:rFonts w:ascii="Times New Roman" w:hAnsi="Times New Roman" w:cs="Times New Roman"/>
          <w:sz w:val="24"/>
          <w:szCs w:val="24"/>
        </w:rPr>
        <w:t xml:space="preserve">baseline </w:t>
      </w:r>
      <w:r w:rsidR="00F04C05">
        <w:rPr>
          <w:rFonts w:ascii="Times New Roman" w:hAnsi="Times New Roman" w:cs="Times New Roman"/>
          <w:sz w:val="24"/>
          <w:szCs w:val="24"/>
        </w:rPr>
        <w:t>HAQ</w:t>
      </w:r>
      <w:r w:rsidR="00C16C4D">
        <w:rPr>
          <w:rFonts w:ascii="Times New Roman" w:hAnsi="Times New Roman" w:cs="Times New Roman"/>
          <w:sz w:val="24"/>
          <w:szCs w:val="24"/>
        </w:rPr>
        <w:t>-DI</w:t>
      </w:r>
      <w:r w:rsidR="00F04C05">
        <w:rPr>
          <w:rFonts w:ascii="Times New Roman" w:hAnsi="Times New Roman" w:cs="Times New Roman"/>
          <w:sz w:val="24"/>
          <w:szCs w:val="24"/>
        </w:rPr>
        <w:t xml:space="preserve"> score)</w:t>
      </w:r>
      <w:r w:rsidR="0066366E">
        <w:rPr>
          <w:rFonts w:ascii="Times New Roman" w:hAnsi="Times New Roman" w:cs="Times New Roman"/>
          <w:sz w:val="24"/>
          <w:szCs w:val="24"/>
        </w:rPr>
        <w:t>.</w:t>
      </w:r>
      <w:r w:rsidR="002D4ED0">
        <w:rPr>
          <w:rFonts w:ascii="Times New Roman" w:hAnsi="Times New Roman" w:cs="Times New Roman"/>
          <w:sz w:val="24"/>
          <w:szCs w:val="24"/>
        </w:rPr>
        <w:t xml:space="preserve"> </w:t>
      </w:r>
    </w:p>
    <w:p w14:paraId="0DC3A6EE" w14:textId="78412ACF" w:rsidR="005C3E47" w:rsidRDefault="0066366E" w:rsidP="00FF6B4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examine the possible moderating effect of </w:t>
      </w:r>
      <w:r w:rsidRPr="007E76B2">
        <w:rPr>
          <w:rFonts w:ascii="Times New Roman" w:hAnsi="Times New Roman" w:cs="Times New Roman"/>
          <w:i/>
          <w:iCs/>
          <w:sz w:val="24"/>
          <w:szCs w:val="24"/>
        </w:rPr>
        <w:t>APOE</w:t>
      </w:r>
      <w:r>
        <w:rPr>
          <w:rFonts w:ascii="Times New Roman" w:hAnsi="Times New Roman" w:cs="Times New Roman"/>
          <w:sz w:val="24"/>
          <w:szCs w:val="24"/>
        </w:rPr>
        <w:t xml:space="preserve"> genotype, </w:t>
      </w:r>
      <w:r w:rsidR="00CA1A75">
        <w:rPr>
          <w:rFonts w:ascii="Times New Roman" w:hAnsi="Times New Roman" w:cs="Times New Roman"/>
          <w:sz w:val="24"/>
          <w:szCs w:val="24"/>
        </w:rPr>
        <w:t xml:space="preserve">models were re-run including the </w:t>
      </w:r>
      <w:r w:rsidR="00B67F7E">
        <w:rPr>
          <w:rFonts w:ascii="Times New Roman" w:hAnsi="Times New Roman" w:cs="Times New Roman"/>
          <w:sz w:val="24"/>
          <w:szCs w:val="24"/>
        </w:rPr>
        <w:t>between</w:t>
      </w:r>
      <w:r w:rsidR="00022CEB">
        <w:rPr>
          <w:rFonts w:ascii="Times New Roman" w:hAnsi="Times New Roman" w:cs="Times New Roman"/>
          <w:sz w:val="24"/>
          <w:szCs w:val="24"/>
        </w:rPr>
        <w:t>-parti</w:t>
      </w:r>
      <w:r w:rsidR="0052502D">
        <w:rPr>
          <w:rFonts w:ascii="Times New Roman" w:hAnsi="Times New Roman" w:cs="Times New Roman"/>
          <w:sz w:val="24"/>
          <w:szCs w:val="24"/>
        </w:rPr>
        <w:t xml:space="preserve">cipants factor of </w:t>
      </w:r>
      <w:r w:rsidR="0052502D" w:rsidRPr="007E76B2">
        <w:rPr>
          <w:rFonts w:ascii="Times New Roman" w:hAnsi="Times New Roman" w:cs="Times New Roman"/>
          <w:i/>
          <w:iCs/>
          <w:sz w:val="24"/>
          <w:szCs w:val="24"/>
        </w:rPr>
        <w:t>APOE</w:t>
      </w:r>
      <w:r w:rsidR="0052502D">
        <w:rPr>
          <w:rFonts w:ascii="Times New Roman" w:hAnsi="Times New Roman" w:cs="Times New Roman"/>
          <w:sz w:val="24"/>
          <w:szCs w:val="24"/>
        </w:rPr>
        <w:t xml:space="preserve"> </w:t>
      </w:r>
      <w:r w:rsidR="00871FB8" w:rsidRPr="00871FB8">
        <w:rPr>
          <w:rFonts w:ascii="Times New Roman" w:hAnsi="Times New Roman" w:cs="Times New Roman"/>
          <w:sz w:val="24"/>
          <w:szCs w:val="24"/>
        </w:rPr>
        <w:t>ε4 genotype</w:t>
      </w:r>
      <w:r w:rsidR="00A92A17">
        <w:rPr>
          <w:rFonts w:ascii="Times New Roman" w:hAnsi="Times New Roman" w:cs="Times New Roman"/>
          <w:sz w:val="24"/>
          <w:szCs w:val="24"/>
        </w:rPr>
        <w:t xml:space="preserve"> (</w:t>
      </w:r>
      <w:r w:rsidR="00930E3D" w:rsidRPr="00871FB8">
        <w:rPr>
          <w:rFonts w:ascii="Times New Roman" w:hAnsi="Times New Roman" w:cs="Times New Roman"/>
          <w:sz w:val="24"/>
          <w:szCs w:val="24"/>
        </w:rPr>
        <w:t>ε</w:t>
      </w:r>
      <w:r w:rsidR="00A92A17">
        <w:rPr>
          <w:rFonts w:ascii="Times New Roman" w:hAnsi="Times New Roman" w:cs="Times New Roman"/>
          <w:sz w:val="24"/>
          <w:szCs w:val="24"/>
        </w:rPr>
        <w:t>4</w:t>
      </w:r>
      <w:r w:rsidR="007208F6">
        <w:rPr>
          <w:rFonts w:ascii="Times New Roman" w:hAnsi="Times New Roman" w:cs="Times New Roman"/>
          <w:sz w:val="24"/>
          <w:szCs w:val="24"/>
        </w:rPr>
        <w:t xml:space="preserve"> positive or </w:t>
      </w:r>
      <w:r w:rsidR="007208F6" w:rsidRPr="00871FB8">
        <w:rPr>
          <w:rFonts w:ascii="Times New Roman" w:hAnsi="Times New Roman" w:cs="Times New Roman"/>
          <w:sz w:val="24"/>
          <w:szCs w:val="24"/>
        </w:rPr>
        <w:t>ε</w:t>
      </w:r>
      <w:r w:rsidR="007208F6">
        <w:rPr>
          <w:rFonts w:ascii="Times New Roman" w:hAnsi="Times New Roman" w:cs="Times New Roman"/>
          <w:sz w:val="24"/>
          <w:szCs w:val="24"/>
        </w:rPr>
        <w:t>4 negative</w:t>
      </w:r>
      <w:r w:rsidR="00A92A17">
        <w:rPr>
          <w:rFonts w:ascii="Times New Roman" w:hAnsi="Times New Roman" w:cs="Times New Roman"/>
          <w:sz w:val="24"/>
          <w:szCs w:val="24"/>
        </w:rPr>
        <w:t xml:space="preserve">) </w:t>
      </w:r>
      <w:r w:rsidR="00A92A17">
        <w:rPr>
          <w:rFonts w:ascii="Times New Roman" w:hAnsi="Times New Roman" w:cs="Times New Roman"/>
          <w:sz w:val="24"/>
          <w:szCs w:val="24"/>
        </w:rPr>
        <w:lastRenderedPageBreak/>
        <w:t xml:space="preserve">and the interaction between medication group and </w:t>
      </w:r>
      <w:r w:rsidR="00BC740F" w:rsidRPr="00871FB8">
        <w:rPr>
          <w:rFonts w:ascii="Times New Roman" w:hAnsi="Times New Roman" w:cs="Times New Roman"/>
          <w:sz w:val="24"/>
          <w:szCs w:val="24"/>
        </w:rPr>
        <w:t>ε</w:t>
      </w:r>
      <w:r w:rsidR="00A92A17">
        <w:rPr>
          <w:rFonts w:ascii="Times New Roman" w:hAnsi="Times New Roman" w:cs="Times New Roman"/>
          <w:sz w:val="24"/>
          <w:szCs w:val="24"/>
        </w:rPr>
        <w:t xml:space="preserve">4 status. </w:t>
      </w:r>
      <w:r w:rsidR="00B54765">
        <w:rPr>
          <w:rFonts w:ascii="Times New Roman" w:hAnsi="Times New Roman" w:cs="Times New Roman"/>
          <w:sz w:val="24"/>
          <w:szCs w:val="24"/>
        </w:rPr>
        <w:t>ANCOVA m</w:t>
      </w:r>
      <w:r w:rsidR="00AE356F">
        <w:rPr>
          <w:rFonts w:ascii="Times New Roman" w:hAnsi="Times New Roman" w:cs="Times New Roman"/>
          <w:sz w:val="24"/>
          <w:szCs w:val="24"/>
        </w:rPr>
        <w:t xml:space="preserve">odels </w:t>
      </w:r>
      <w:r w:rsidR="00915B04">
        <w:rPr>
          <w:rFonts w:ascii="Times New Roman" w:hAnsi="Times New Roman" w:cs="Times New Roman"/>
          <w:sz w:val="24"/>
          <w:szCs w:val="24"/>
        </w:rPr>
        <w:t xml:space="preserve">comparing medication groups </w:t>
      </w:r>
      <w:r w:rsidR="00AE356F">
        <w:rPr>
          <w:rFonts w:ascii="Times New Roman" w:hAnsi="Times New Roman" w:cs="Times New Roman"/>
          <w:sz w:val="24"/>
          <w:szCs w:val="24"/>
        </w:rPr>
        <w:t>were then run separately f</w:t>
      </w:r>
      <w:r w:rsidR="00915B04">
        <w:rPr>
          <w:rFonts w:ascii="Times New Roman" w:hAnsi="Times New Roman" w:cs="Times New Roman"/>
          <w:sz w:val="24"/>
          <w:szCs w:val="24"/>
        </w:rPr>
        <w:t xml:space="preserve">or each </w:t>
      </w:r>
      <w:r w:rsidR="00915B04" w:rsidRPr="007E76B2">
        <w:rPr>
          <w:rFonts w:ascii="Times New Roman" w:hAnsi="Times New Roman" w:cs="Times New Roman"/>
          <w:i/>
          <w:iCs/>
          <w:sz w:val="24"/>
          <w:szCs w:val="24"/>
        </w:rPr>
        <w:t>APOE</w:t>
      </w:r>
      <w:r w:rsidR="007208F6">
        <w:rPr>
          <w:rFonts w:ascii="Times New Roman" w:hAnsi="Times New Roman" w:cs="Times New Roman"/>
          <w:sz w:val="24"/>
          <w:szCs w:val="24"/>
        </w:rPr>
        <w:t xml:space="preserve"> genotype</w:t>
      </w:r>
      <w:r w:rsidR="00915B04">
        <w:rPr>
          <w:rFonts w:ascii="Times New Roman" w:hAnsi="Times New Roman" w:cs="Times New Roman"/>
          <w:sz w:val="24"/>
          <w:szCs w:val="24"/>
        </w:rPr>
        <w:t xml:space="preserve"> subgroup</w:t>
      </w:r>
      <w:r w:rsidR="007208F6">
        <w:rPr>
          <w:rFonts w:ascii="Times New Roman" w:hAnsi="Times New Roman" w:cs="Times New Roman"/>
          <w:sz w:val="24"/>
          <w:szCs w:val="24"/>
        </w:rPr>
        <w:t>.</w:t>
      </w:r>
    </w:p>
    <w:p w14:paraId="65BD847E" w14:textId="5C393E2B" w:rsidR="00742F8B" w:rsidRDefault="00742F8B" w:rsidP="0071624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Analyses were also </w:t>
      </w:r>
      <w:r w:rsidR="00ED6135">
        <w:rPr>
          <w:rFonts w:ascii="Times New Roman" w:hAnsi="Times New Roman" w:cs="Times New Roman"/>
          <w:sz w:val="24"/>
          <w:szCs w:val="24"/>
        </w:rPr>
        <w:t>repeated</w:t>
      </w:r>
      <w:r>
        <w:rPr>
          <w:rFonts w:ascii="Times New Roman" w:hAnsi="Times New Roman" w:cs="Times New Roman"/>
          <w:sz w:val="24"/>
          <w:szCs w:val="24"/>
        </w:rPr>
        <w:t xml:space="preserve"> </w:t>
      </w:r>
      <w:r w:rsidR="0032094D">
        <w:rPr>
          <w:rFonts w:ascii="Times New Roman" w:hAnsi="Times New Roman" w:cs="Times New Roman"/>
          <w:sz w:val="24"/>
          <w:szCs w:val="24"/>
        </w:rPr>
        <w:t xml:space="preserve">with MoCA as </w:t>
      </w:r>
      <w:r w:rsidR="005C3E47">
        <w:rPr>
          <w:rFonts w:ascii="Times New Roman" w:hAnsi="Times New Roman" w:cs="Times New Roman"/>
          <w:sz w:val="24"/>
          <w:szCs w:val="24"/>
        </w:rPr>
        <w:t xml:space="preserve">the </w:t>
      </w:r>
      <w:r w:rsidR="00476825">
        <w:rPr>
          <w:rFonts w:ascii="Times New Roman" w:hAnsi="Times New Roman" w:cs="Times New Roman"/>
          <w:sz w:val="24"/>
          <w:szCs w:val="24"/>
        </w:rPr>
        <w:t xml:space="preserve">secondary </w:t>
      </w:r>
      <w:r w:rsidR="0032094D">
        <w:rPr>
          <w:rFonts w:ascii="Times New Roman" w:hAnsi="Times New Roman" w:cs="Times New Roman"/>
          <w:sz w:val="24"/>
          <w:szCs w:val="24"/>
        </w:rPr>
        <w:t>outcome variable.</w:t>
      </w:r>
      <w:r w:rsidR="0071624F">
        <w:rPr>
          <w:rFonts w:ascii="Times New Roman" w:hAnsi="Times New Roman" w:cs="Times New Roman"/>
          <w:sz w:val="24"/>
          <w:szCs w:val="24"/>
        </w:rPr>
        <w:t xml:space="preserve"> </w:t>
      </w:r>
      <w:r w:rsidR="0088590A">
        <w:rPr>
          <w:rFonts w:ascii="Times New Roman" w:hAnsi="Times New Roman" w:cs="Times New Roman"/>
          <w:sz w:val="24"/>
          <w:szCs w:val="24"/>
        </w:rPr>
        <w:t>A</w:t>
      </w:r>
      <w:r w:rsidR="007073D3">
        <w:rPr>
          <w:rFonts w:ascii="Times New Roman" w:hAnsi="Times New Roman" w:cs="Times New Roman"/>
          <w:sz w:val="24"/>
          <w:szCs w:val="24"/>
        </w:rPr>
        <w:t>ll a</w:t>
      </w:r>
      <w:r w:rsidR="00490B22">
        <w:rPr>
          <w:rFonts w:ascii="Times New Roman" w:hAnsi="Times New Roman" w:cs="Times New Roman"/>
          <w:sz w:val="24"/>
          <w:szCs w:val="24"/>
        </w:rPr>
        <w:t xml:space="preserve">nalyses were conducted on </w:t>
      </w:r>
      <w:r w:rsidR="0088590A">
        <w:rPr>
          <w:rFonts w:ascii="Times New Roman" w:hAnsi="Times New Roman" w:cs="Times New Roman"/>
          <w:sz w:val="24"/>
          <w:szCs w:val="24"/>
        </w:rPr>
        <w:t xml:space="preserve">available </w:t>
      </w:r>
      <w:r w:rsidR="00490B22">
        <w:rPr>
          <w:rFonts w:ascii="Times New Roman" w:hAnsi="Times New Roman" w:cs="Times New Roman"/>
          <w:sz w:val="24"/>
          <w:szCs w:val="24"/>
        </w:rPr>
        <w:t>complete cases</w:t>
      </w:r>
      <w:r w:rsidR="007073D3">
        <w:rPr>
          <w:rFonts w:ascii="Times New Roman" w:hAnsi="Times New Roman" w:cs="Times New Roman"/>
          <w:sz w:val="24"/>
          <w:szCs w:val="24"/>
        </w:rPr>
        <w:t>.</w:t>
      </w:r>
      <w:r w:rsidR="00D72496" w:rsidRPr="00D72496">
        <w:rPr>
          <w:rFonts w:ascii="Times New Roman" w:hAnsi="Times New Roman" w:cs="Times New Roman"/>
          <w:sz w:val="24"/>
          <w:szCs w:val="24"/>
        </w:rPr>
        <w:t xml:space="preserve"> </w:t>
      </w:r>
      <w:r w:rsidR="009902E2">
        <w:rPr>
          <w:rFonts w:ascii="Times New Roman" w:hAnsi="Times New Roman" w:cs="Times New Roman"/>
          <w:sz w:val="24"/>
          <w:szCs w:val="24"/>
        </w:rPr>
        <w:t>C</w:t>
      </w:r>
      <w:r w:rsidR="00BB0748">
        <w:rPr>
          <w:rFonts w:ascii="Times New Roman" w:hAnsi="Times New Roman" w:cs="Times New Roman"/>
          <w:sz w:val="24"/>
          <w:szCs w:val="24"/>
        </w:rPr>
        <w:t xml:space="preserve">omplete case analysis can be biased when </w:t>
      </w:r>
      <w:r w:rsidR="00C94ACD">
        <w:rPr>
          <w:rFonts w:ascii="Times New Roman" w:hAnsi="Times New Roman" w:cs="Times New Roman"/>
          <w:sz w:val="24"/>
          <w:szCs w:val="24"/>
        </w:rPr>
        <w:t>data are missing not at random (</w:t>
      </w:r>
      <w:proofErr w:type="gramStart"/>
      <w:r w:rsidR="00C94ACD">
        <w:rPr>
          <w:rFonts w:ascii="Times New Roman" w:hAnsi="Times New Roman" w:cs="Times New Roman"/>
          <w:sz w:val="24"/>
          <w:szCs w:val="24"/>
        </w:rPr>
        <w:t>MNAR</w:t>
      </w:r>
      <w:r w:rsidR="006823A2">
        <w:rPr>
          <w:rFonts w:ascii="Times New Roman" w:hAnsi="Times New Roman" w:cs="Times New Roman"/>
          <w:sz w:val="24"/>
          <w:szCs w:val="24"/>
        </w:rPr>
        <w:t>;</w:t>
      </w:r>
      <w:proofErr w:type="gramEnd"/>
      <w:r w:rsidR="006823A2">
        <w:rPr>
          <w:rFonts w:ascii="Times New Roman" w:hAnsi="Times New Roman" w:cs="Times New Roman"/>
          <w:sz w:val="24"/>
          <w:szCs w:val="24"/>
        </w:rPr>
        <w:t xml:space="preserve"> i.e. missing</w:t>
      </w:r>
      <w:r w:rsidR="00882890">
        <w:rPr>
          <w:rFonts w:ascii="Times New Roman" w:hAnsi="Times New Roman" w:cs="Times New Roman"/>
          <w:sz w:val="24"/>
          <w:szCs w:val="24"/>
        </w:rPr>
        <w:t>ness in a given variable is related to the unobserved values in that variable)</w:t>
      </w:r>
      <w:r w:rsidR="005B30B2">
        <w:rPr>
          <w:rFonts w:ascii="Times New Roman" w:hAnsi="Times New Roman" w:cs="Times New Roman"/>
          <w:sz w:val="24"/>
          <w:szCs w:val="24"/>
        </w:rPr>
        <w:t xml:space="preserve">. Given the possibility that missing values on the cognitive outcome </w:t>
      </w:r>
      <w:r w:rsidR="00E959A2">
        <w:rPr>
          <w:rFonts w:ascii="Times New Roman" w:hAnsi="Times New Roman" w:cs="Times New Roman"/>
          <w:sz w:val="24"/>
          <w:szCs w:val="24"/>
        </w:rPr>
        <w:t xml:space="preserve">were more likely among participants who experienced cognitive decline, a sensitivity analysis </w:t>
      </w:r>
      <w:r w:rsidR="00AB7E13">
        <w:rPr>
          <w:rFonts w:ascii="Times New Roman" w:hAnsi="Times New Roman" w:cs="Times New Roman"/>
          <w:sz w:val="24"/>
          <w:szCs w:val="24"/>
        </w:rPr>
        <w:t xml:space="preserve">was conducted on the primary outcome of FCSRT-IR free recall score </w:t>
      </w:r>
      <w:r w:rsidR="00C933F4">
        <w:rPr>
          <w:rFonts w:ascii="Times New Roman" w:hAnsi="Times New Roman" w:cs="Times New Roman"/>
          <w:sz w:val="24"/>
          <w:szCs w:val="24"/>
        </w:rPr>
        <w:t>to examine whethe</w:t>
      </w:r>
      <w:r w:rsidR="009C5448">
        <w:rPr>
          <w:rFonts w:ascii="Times New Roman" w:hAnsi="Times New Roman" w:cs="Times New Roman"/>
          <w:sz w:val="24"/>
          <w:szCs w:val="24"/>
        </w:rPr>
        <w:t xml:space="preserve">r a decline among those with missing data affected results. </w:t>
      </w:r>
      <w:r w:rsidR="00DA7DEF">
        <w:rPr>
          <w:rFonts w:ascii="Times New Roman" w:hAnsi="Times New Roman" w:cs="Times New Roman"/>
          <w:sz w:val="24"/>
          <w:szCs w:val="24"/>
        </w:rPr>
        <w:t xml:space="preserve">This involved conducting </w:t>
      </w:r>
      <w:r w:rsidR="00D663D3" w:rsidRPr="00D663D3">
        <w:rPr>
          <w:rFonts w:ascii="Times New Roman" w:hAnsi="Times New Roman" w:cs="Times New Roman"/>
          <w:sz w:val="24"/>
          <w:szCs w:val="24"/>
        </w:rPr>
        <w:t>δ</w:t>
      </w:r>
      <w:r w:rsidR="00DA7DEF">
        <w:rPr>
          <w:rFonts w:ascii="Times New Roman" w:hAnsi="Times New Roman" w:cs="Times New Roman"/>
          <w:sz w:val="24"/>
          <w:szCs w:val="24"/>
        </w:rPr>
        <w:t>-based multiple imputation, in which missing values are imputed before a</w:t>
      </w:r>
      <w:r w:rsidR="00B84F3E">
        <w:rPr>
          <w:rFonts w:ascii="Times New Roman" w:hAnsi="Times New Roman" w:cs="Times New Roman"/>
          <w:sz w:val="24"/>
          <w:szCs w:val="24"/>
        </w:rPr>
        <w:t xml:space="preserve">n </w:t>
      </w:r>
      <w:r w:rsidR="00665C5B">
        <w:rPr>
          <w:rFonts w:ascii="Times New Roman" w:hAnsi="Times New Roman" w:cs="Times New Roman"/>
          <w:sz w:val="24"/>
          <w:szCs w:val="24"/>
        </w:rPr>
        <w:t xml:space="preserve">offset </w:t>
      </w:r>
      <w:r w:rsidR="0094307E">
        <w:rPr>
          <w:rFonts w:ascii="Times New Roman" w:hAnsi="Times New Roman" w:cs="Times New Roman"/>
          <w:sz w:val="24"/>
          <w:szCs w:val="24"/>
        </w:rPr>
        <w:t>value (</w:t>
      </w:r>
      <w:r w:rsidR="00D663D3" w:rsidRPr="00D663D3">
        <w:rPr>
          <w:rFonts w:ascii="Times New Roman" w:hAnsi="Times New Roman" w:cs="Times New Roman"/>
          <w:sz w:val="24"/>
          <w:szCs w:val="24"/>
        </w:rPr>
        <w:t>δ</w:t>
      </w:r>
      <w:r w:rsidR="0094307E">
        <w:rPr>
          <w:rFonts w:ascii="Times New Roman" w:hAnsi="Times New Roman" w:cs="Times New Roman"/>
          <w:sz w:val="24"/>
          <w:szCs w:val="24"/>
        </w:rPr>
        <w:t>) is added</w:t>
      </w:r>
      <w:r w:rsidR="00020A65">
        <w:rPr>
          <w:rFonts w:ascii="Times New Roman" w:hAnsi="Times New Roman" w:cs="Times New Roman"/>
          <w:sz w:val="24"/>
          <w:szCs w:val="24"/>
        </w:rPr>
        <w:t xml:space="preserve"> to the imputed values</w:t>
      </w:r>
      <w:r w:rsidR="003E765C">
        <w:rPr>
          <w:rFonts w:ascii="Times New Roman" w:hAnsi="Times New Roman" w:cs="Times New Roman"/>
          <w:sz w:val="24"/>
          <w:szCs w:val="24"/>
        </w:rPr>
        <w:t>; t</w:t>
      </w:r>
      <w:r w:rsidR="00020A65">
        <w:rPr>
          <w:rFonts w:ascii="Times New Roman" w:hAnsi="Times New Roman" w:cs="Times New Roman"/>
          <w:sz w:val="24"/>
          <w:szCs w:val="24"/>
        </w:rPr>
        <w:t>he offset value</w:t>
      </w:r>
      <w:r w:rsidR="00665C5B">
        <w:rPr>
          <w:rFonts w:ascii="Times New Roman" w:hAnsi="Times New Roman" w:cs="Times New Roman"/>
          <w:sz w:val="24"/>
          <w:szCs w:val="24"/>
        </w:rPr>
        <w:t xml:space="preserve"> represents </w:t>
      </w:r>
      <w:r w:rsidR="00B84F3E">
        <w:rPr>
          <w:rFonts w:ascii="Times New Roman" w:hAnsi="Times New Roman" w:cs="Times New Roman"/>
          <w:sz w:val="24"/>
          <w:szCs w:val="24"/>
        </w:rPr>
        <w:t>a specified</w:t>
      </w:r>
      <w:r w:rsidR="006A1341">
        <w:rPr>
          <w:rFonts w:ascii="Times New Roman" w:hAnsi="Times New Roman" w:cs="Times New Roman"/>
          <w:sz w:val="24"/>
          <w:szCs w:val="24"/>
        </w:rPr>
        <w:t xml:space="preserve"> difference</w:t>
      </w:r>
      <w:r w:rsidR="002E7B01">
        <w:rPr>
          <w:rFonts w:ascii="Times New Roman" w:hAnsi="Times New Roman" w:cs="Times New Roman"/>
          <w:sz w:val="24"/>
          <w:szCs w:val="24"/>
        </w:rPr>
        <w:t xml:space="preserve"> in </w:t>
      </w:r>
      <w:r w:rsidR="00B84F3E">
        <w:rPr>
          <w:rFonts w:ascii="Times New Roman" w:hAnsi="Times New Roman" w:cs="Times New Roman"/>
          <w:sz w:val="24"/>
          <w:szCs w:val="24"/>
        </w:rPr>
        <w:t xml:space="preserve">mean </w:t>
      </w:r>
      <w:r w:rsidR="002E7B01">
        <w:rPr>
          <w:rFonts w:ascii="Times New Roman" w:hAnsi="Times New Roman" w:cs="Times New Roman"/>
          <w:sz w:val="24"/>
          <w:szCs w:val="24"/>
        </w:rPr>
        <w:t xml:space="preserve">outcome </w:t>
      </w:r>
      <w:r w:rsidR="00B84F3E">
        <w:rPr>
          <w:rFonts w:ascii="Times New Roman" w:hAnsi="Times New Roman" w:cs="Times New Roman"/>
          <w:sz w:val="24"/>
          <w:szCs w:val="24"/>
        </w:rPr>
        <w:t>among</w:t>
      </w:r>
      <w:r w:rsidR="00E82811">
        <w:rPr>
          <w:rFonts w:ascii="Times New Roman" w:hAnsi="Times New Roman" w:cs="Times New Roman"/>
          <w:sz w:val="24"/>
          <w:szCs w:val="24"/>
        </w:rPr>
        <w:t xml:space="preserve"> missing cases</w:t>
      </w:r>
      <w:r w:rsidR="003E765C">
        <w:rPr>
          <w:rFonts w:ascii="Times New Roman" w:hAnsi="Times New Roman" w:cs="Times New Roman"/>
          <w:sz w:val="24"/>
          <w:szCs w:val="24"/>
        </w:rPr>
        <w:t xml:space="preserve"> </w:t>
      </w:r>
      <w:r w:rsidR="00E532E6">
        <w:rPr>
          <w:rFonts w:ascii="Times New Roman" w:hAnsi="Times New Roman" w:cs="Times New Roman"/>
          <w:sz w:val="24"/>
          <w:szCs w:val="24"/>
        </w:rPr>
        <w:fldChar w:fldCharType="begin"/>
      </w:r>
      <w:r w:rsidR="00AB1943">
        <w:rPr>
          <w:rFonts w:ascii="Times New Roman" w:hAnsi="Times New Roman" w:cs="Times New Roman"/>
          <w:sz w:val="24"/>
          <w:szCs w:val="24"/>
        </w:rPr>
        <w:instrText xml:space="preserve"> ADDIN EN.CITE &lt;EndNote&gt;&lt;Cite&gt;&lt;Author&gt;Cro&lt;/Author&gt;&lt;Year&gt;2020&lt;/Year&gt;&lt;RecNum&gt;130&lt;/RecNum&gt;&lt;DisplayText&gt;[35]&lt;/DisplayText&gt;&lt;record&gt;&lt;rec-number&gt;130&lt;/rec-number&gt;&lt;foreign-keys&gt;&lt;key app="EN" db-id="pwdfwz5vr2fpsae9vaqprex89wd29w5a9zz0" timestamp="1706710245"&gt;130&lt;/key&gt;&lt;/foreign-keys&gt;&lt;ref-type name="Journal Article"&gt;17&lt;/ref-type&gt;&lt;contributors&gt;&lt;authors&gt;&lt;author&gt;Cro, Suzie&lt;/author&gt;&lt;author&gt;Morris, Tim P.&lt;/author&gt;&lt;author&gt;Kenward, Michael G.&lt;/author&gt;&lt;author&gt;Carpenter, James R.&lt;/author&gt;&lt;/authors&gt;&lt;/contributors&gt;&lt;titles&gt;&lt;title&gt;Sensitivity analysis for clinical trials with missing continuous outcome data using controlled multiple imputation: A practical guide&lt;/title&gt;&lt;secondary-title&gt;Statistics in Medicine&lt;/secondary-title&gt;&lt;/titles&gt;&lt;periodical&gt;&lt;full-title&gt;Statistics in Medicine&lt;/full-title&gt;&lt;/periodical&gt;&lt;pages&gt;2815-2842&lt;/pages&gt;&lt;volume&gt;39&lt;/volume&gt;&lt;number&gt;21&lt;/number&gt;&lt;keywords&gt;&lt;keyword&gt;clinical trials&lt;/keyword&gt;&lt;keyword&gt;controlled multiple imputation&lt;/keyword&gt;&lt;keyword&gt;missing data&lt;/keyword&gt;&lt;keyword&gt;multiple imputation&lt;/keyword&gt;&lt;keyword&gt;sensitivity analysis&lt;/keyword&gt;&lt;/keywords&gt;&lt;dates&gt;&lt;year&gt;2020&lt;/year&gt;&lt;pub-dates&gt;&lt;date&gt;2020/09/20&lt;/date&gt;&lt;/pub-dates&gt;&lt;/dates&gt;&lt;publisher&gt;John Wiley &amp;amp; Sons, Ltd&lt;/publisher&gt;&lt;isbn&gt;0277-6715&lt;/isbn&gt;&lt;urls&gt;&lt;related-urls&gt;&lt;url&gt;https://doi.org/10.1002/sim.8569&lt;/url&gt;&lt;/related-urls&gt;&lt;/urls&gt;&lt;electronic-resource-num&gt;https://doi.org/10.1002/sim.8569&lt;/electronic-resource-num&gt;&lt;access-date&gt;2024/01/31&lt;/access-date&gt;&lt;/record&gt;&lt;/Cite&gt;&lt;/EndNote&gt;</w:instrText>
      </w:r>
      <w:r w:rsidR="00E532E6">
        <w:rPr>
          <w:rFonts w:ascii="Times New Roman" w:hAnsi="Times New Roman" w:cs="Times New Roman"/>
          <w:sz w:val="24"/>
          <w:szCs w:val="24"/>
        </w:rPr>
        <w:fldChar w:fldCharType="separate"/>
      </w:r>
      <w:r w:rsidR="00AB1943">
        <w:rPr>
          <w:rFonts w:ascii="Times New Roman" w:hAnsi="Times New Roman" w:cs="Times New Roman"/>
          <w:noProof/>
          <w:sz w:val="24"/>
          <w:szCs w:val="24"/>
        </w:rPr>
        <w:t>[35]</w:t>
      </w:r>
      <w:r w:rsidR="00E532E6">
        <w:rPr>
          <w:rFonts w:ascii="Times New Roman" w:hAnsi="Times New Roman" w:cs="Times New Roman"/>
          <w:sz w:val="24"/>
          <w:szCs w:val="24"/>
        </w:rPr>
        <w:fldChar w:fldCharType="end"/>
      </w:r>
      <w:r w:rsidR="0094307E">
        <w:rPr>
          <w:rFonts w:ascii="Times New Roman" w:hAnsi="Times New Roman" w:cs="Times New Roman"/>
          <w:sz w:val="24"/>
          <w:szCs w:val="24"/>
        </w:rPr>
        <w:t xml:space="preserve">. In this case, delta was set to be -4 </w:t>
      </w:r>
      <w:r w:rsidR="00F13FD5">
        <w:rPr>
          <w:rFonts w:ascii="Times New Roman" w:hAnsi="Times New Roman" w:cs="Times New Roman"/>
          <w:sz w:val="24"/>
          <w:szCs w:val="24"/>
        </w:rPr>
        <w:t>(i.e.</w:t>
      </w:r>
      <w:r w:rsidR="00E532E6">
        <w:rPr>
          <w:rFonts w:ascii="Times New Roman" w:hAnsi="Times New Roman" w:cs="Times New Roman"/>
          <w:sz w:val="24"/>
          <w:szCs w:val="24"/>
        </w:rPr>
        <w:t>,</w:t>
      </w:r>
      <w:r w:rsidR="00F13FD5">
        <w:rPr>
          <w:rFonts w:ascii="Times New Roman" w:hAnsi="Times New Roman" w:cs="Times New Roman"/>
          <w:sz w:val="24"/>
          <w:szCs w:val="24"/>
        </w:rPr>
        <w:t xml:space="preserve"> the mean free recall score among missing cases was set to be four points lower)</w:t>
      </w:r>
      <w:r w:rsidR="00421B60">
        <w:rPr>
          <w:rFonts w:ascii="Times New Roman" w:hAnsi="Times New Roman" w:cs="Times New Roman"/>
          <w:sz w:val="24"/>
          <w:szCs w:val="24"/>
        </w:rPr>
        <w:t>, which would represent a reasonabl</w:t>
      </w:r>
      <w:r w:rsidR="00020A65">
        <w:rPr>
          <w:rFonts w:ascii="Times New Roman" w:hAnsi="Times New Roman" w:cs="Times New Roman"/>
          <w:sz w:val="24"/>
          <w:szCs w:val="24"/>
        </w:rPr>
        <w:t>e</w:t>
      </w:r>
      <w:r w:rsidR="00421B60">
        <w:rPr>
          <w:rFonts w:ascii="Times New Roman" w:hAnsi="Times New Roman" w:cs="Times New Roman"/>
          <w:sz w:val="24"/>
          <w:szCs w:val="24"/>
        </w:rPr>
        <w:t xml:space="preserve"> decline</w:t>
      </w:r>
      <w:r w:rsidR="0089542E">
        <w:rPr>
          <w:rFonts w:ascii="Times New Roman" w:hAnsi="Times New Roman" w:cs="Times New Roman"/>
          <w:sz w:val="24"/>
          <w:szCs w:val="24"/>
        </w:rPr>
        <w:t xml:space="preserve">. </w:t>
      </w:r>
      <w:r w:rsidR="00DA7DEF">
        <w:rPr>
          <w:rFonts w:ascii="Times New Roman" w:hAnsi="Times New Roman" w:cs="Times New Roman"/>
          <w:sz w:val="24"/>
          <w:szCs w:val="24"/>
        </w:rPr>
        <w:t xml:space="preserve"> </w:t>
      </w:r>
    </w:p>
    <w:p w14:paraId="5D54EFB0" w14:textId="5C316F6A" w:rsidR="009F0AF9" w:rsidRPr="00A42903" w:rsidRDefault="00B77DA6" w:rsidP="00FF6B4E">
      <w:pPr>
        <w:pStyle w:val="NoSpacing"/>
        <w:spacing w:line="480" w:lineRule="auto"/>
        <w:rPr>
          <w:rFonts w:ascii="Times New Roman" w:hAnsi="Times New Roman" w:cs="Times New Roman"/>
          <w:b/>
          <w:bCs/>
          <w:sz w:val="24"/>
          <w:szCs w:val="24"/>
        </w:rPr>
      </w:pPr>
      <w:r w:rsidRPr="00A42903">
        <w:rPr>
          <w:rFonts w:ascii="Times New Roman" w:hAnsi="Times New Roman" w:cs="Times New Roman"/>
          <w:b/>
          <w:bCs/>
          <w:sz w:val="24"/>
          <w:szCs w:val="24"/>
        </w:rPr>
        <w:t>RESULTS</w:t>
      </w:r>
    </w:p>
    <w:p w14:paraId="40E1EBA0" w14:textId="647479F4" w:rsidR="00AF638D" w:rsidRPr="00A42903" w:rsidRDefault="00A15636" w:rsidP="00FF6B4E">
      <w:pPr>
        <w:pStyle w:val="NoSpacing"/>
        <w:spacing w:line="480" w:lineRule="auto"/>
        <w:rPr>
          <w:rFonts w:ascii="Times New Roman" w:hAnsi="Times New Roman" w:cs="Times New Roman"/>
          <w:b/>
          <w:bCs/>
          <w:i/>
          <w:iCs/>
          <w:sz w:val="24"/>
          <w:szCs w:val="24"/>
        </w:rPr>
      </w:pPr>
      <w:r w:rsidRPr="00A42903">
        <w:rPr>
          <w:rFonts w:ascii="Times New Roman" w:hAnsi="Times New Roman" w:cs="Times New Roman"/>
          <w:b/>
          <w:bCs/>
          <w:i/>
          <w:iCs/>
          <w:sz w:val="24"/>
          <w:szCs w:val="24"/>
        </w:rPr>
        <w:t>Study attrition</w:t>
      </w:r>
    </w:p>
    <w:p w14:paraId="6CE3BB83" w14:textId="0868DA12" w:rsidR="00AF638D" w:rsidRDefault="00AF638D" w:rsidP="00FF6B4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study recruitment process is summarised in Figure 1. Seven hundred and twenty-eight individuals were screened for eligibility. Of these, 262 were either ineligible or chose not to participate in the study. The remaining 466 individuals were recruited onto the study. One hundred and fifty-two participants </w:t>
      </w:r>
      <w:r w:rsidRPr="00B01215">
        <w:rPr>
          <w:rFonts w:ascii="Times New Roman" w:hAnsi="Times New Roman" w:cs="Times New Roman"/>
          <w:sz w:val="24"/>
          <w:szCs w:val="24"/>
        </w:rPr>
        <w:t>withdrew prior to the first study visit</w:t>
      </w:r>
      <w:r>
        <w:rPr>
          <w:rFonts w:ascii="Times New Roman" w:hAnsi="Times New Roman" w:cs="Times New Roman"/>
          <w:sz w:val="24"/>
          <w:szCs w:val="24"/>
        </w:rPr>
        <w:t>. A further 63 participants were excluded from the study at the first visit as they no longer met the study eligibility criteria (either due to changes in medication or scoring outside the accepted cut-offs on the MoCA during the visit). Therefore, the final eligible sample who completed the first visit of the study comprised 251 participants (mean age = 69</w:t>
      </w:r>
      <w:r w:rsidR="00E969DC">
        <w:rPr>
          <w:rFonts w:ascii="Times New Roman" w:hAnsi="Times New Roman" w:cs="Times New Roman"/>
          <w:sz w:val="24"/>
          <w:szCs w:val="24"/>
        </w:rPr>
        <w:t>.1 years</w:t>
      </w:r>
      <w:r>
        <w:rPr>
          <w:rFonts w:ascii="Times New Roman" w:hAnsi="Times New Roman" w:cs="Times New Roman"/>
          <w:sz w:val="24"/>
          <w:szCs w:val="24"/>
        </w:rPr>
        <w:t xml:space="preserve">). </w:t>
      </w:r>
    </w:p>
    <w:p w14:paraId="740FD1AC" w14:textId="4A626110" w:rsidR="004423C5" w:rsidRDefault="001132D1" w:rsidP="00A4290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Of the 251 participants who completed the first visit, </w:t>
      </w:r>
      <w:r w:rsidR="00BF4743">
        <w:rPr>
          <w:rFonts w:ascii="Times New Roman" w:hAnsi="Times New Roman" w:cs="Times New Roman"/>
          <w:sz w:val="24"/>
          <w:szCs w:val="24"/>
        </w:rPr>
        <w:t>1</w:t>
      </w:r>
      <w:r w:rsidR="00F85D5C">
        <w:rPr>
          <w:rFonts w:ascii="Times New Roman" w:hAnsi="Times New Roman" w:cs="Times New Roman"/>
          <w:sz w:val="24"/>
          <w:szCs w:val="24"/>
        </w:rPr>
        <w:t>43</w:t>
      </w:r>
      <w:r w:rsidR="00BF4743">
        <w:rPr>
          <w:rFonts w:ascii="Times New Roman" w:hAnsi="Times New Roman" w:cs="Times New Roman"/>
          <w:sz w:val="24"/>
          <w:szCs w:val="24"/>
        </w:rPr>
        <w:t xml:space="preserve"> (</w:t>
      </w:r>
      <w:r w:rsidR="006D5CCD">
        <w:rPr>
          <w:rFonts w:ascii="Times New Roman" w:hAnsi="Times New Roman" w:cs="Times New Roman"/>
          <w:sz w:val="24"/>
          <w:szCs w:val="24"/>
        </w:rPr>
        <w:t>57</w:t>
      </w:r>
      <w:r w:rsidR="006959F7">
        <w:rPr>
          <w:rFonts w:ascii="Times New Roman" w:hAnsi="Times New Roman" w:cs="Times New Roman"/>
          <w:sz w:val="24"/>
          <w:szCs w:val="24"/>
        </w:rPr>
        <w:t>.0</w:t>
      </w:r>
      <w:r w:rsidR="00BF4743">
        <w:rPr>
          <w:rFonts w:ascii="Times New Roman" w:hAnsi="Times New Roman" w:cs="Times New Roman"/>
          <w:sz w:val="24"/>
          <w:szCs w:val="24"/>
        </w:rPr>
        <w:t xml:space="preserve">%) </w:t>
      </w:r>
      <w:r w:rsidR="00F85D5C">
        <w:rPr>
          <w:rFonts w:ascii="Times New Roman" w:hAnsi="Times New Roman" w:cs="Times New Roman"/>
          <w:sz w:val="24"/>
          <w:szCs w:val="24"/>
        </w:rPr>
        <w:t>completed</w:t>
      </w:r>
      <w:r w:rsidR="00D80C01">
        <w:rPr>
          <w:rFonts w:ascii="Times New Roman" w:hAnsi="Times New Roman" w:cs="Times New Roman"/>
          <w:sz w:val="24"/>
          <w:szCs w:val="24"/>
        </w:rPr>
        <w:t xml:space="preserve"> visit 2, 1</w:t>
      </w:r>
      <w:r w:rsidR="007B5BD4">
        <w:rPr>
          <w:rFonts w:ascii="Times New Roman" w:hAnsi="Times New Roman" w:cs="Times New Roman"/>
          <w:sz w:val="24"/>
          <w:szCs w:val="24"/>
        </w:rPr>
        <w:t>12</w:t>
      </w:r>
      <w:r w:rsidR="00D80C01">
        <w:rPr>
          <w:rFonts w:ascii="Times New Roman" w:hAnsi="Times New Roman" w:cs="Times New Roman"/>
          <w:sz w:val="24"/>
          <w:szCs w:val="24"/>
        </w:rPr>
        <w:t xml:space="preserve"> (</w:t>
      </w:r>
      <w:r w:rsidR="00AF37A1">
        <w:rPr>
          <w:rFonts w:ascii="Times New Roman" w:hAnsi="Times New Roman" w:cs="Times New Roman"/>
          <w:sz w:val="24"/>
          <w:szCs w:val="24"/>
        </w:rPr>
        <w:t>44.6</w:t>
      </w:r>
      <w:r w:rsidR="00D80C01">
        <w:rPr>
          <w:rFonts w:ascii="Times New Roman" w:hAnsi="Times New Roman" w:cs="Times New Roman"/>
          <w:sz w:val="24"/>
          <w:szCs w:val="24"/>
        </w:rPr>
        <w:t xml:space="preserve">%) </w:t>
      </w:r>
      <w:r w:rsidR="007B5BD4">
        <w:rPr>
          <w:rFonts w:ascii="Times New Roman" w:hAnsi="Times New Roman" w:cs="Times New Roman"/>
          <w:sz w:val="24"/>
          <w:szCs w:val="24"/>
        </w:rPr>
        <w:t>completed</w:t>
      </w:r>
      <w:r w:rsidR="00D80C01">
        <w:rPr>
          <w:rFonts w:ascii="Times New Roman" w:hAnsi="Times New Roman" w:cs="Times New Roman"/>
          <w:sz w:val="24"/>
          <w:szCs w:val="24"/>
        </w:rPr>
        <w:t xml:space="preserve"> visit 3 and </w:t>
      </w:r>
      <w:r w:rsidR="007B5BD4">
        <w:rPr>
          <w:rFonts w:ascii="Times New Roman" w:hAnsi="Times New Roman" w:cs="Times New Roman"/>
          <w:sz w:val="24"/>
          <w:szCs w:val="24"/>
        </w:rPr>
        <w:t>149</w:t>
      </w:r>
      <w:r w:rsidR="00BB2D33">
        <w:rPr>
          <w:rFonts w:ascii="Times New Roman" w:hAnsi="Times New Roman" w:cs="Times New Roman"/>
          <w:sz w:val="24"/>
          <w:szCs w:val="24"/>
        </w:rPr>
        <w:t xml:space="preserve"> (</w:t>
      </w:r>
      <w:r w:rsidR="002C0713">
        <w:rPr>
          <w:rFonts w:ascii="Times New Roman" w:hAnsi="Times New Roman" w:cs="Times New Roman"/>
          <w:sz w:val="24"/>
          <w:szCs w:val="24"/>
        </w:rPr>
        <w:t>59.4</w:t>
      </w:r>
      <w:r w:rsidR="00BB2D33">
        <w:rPr>
          <w:rFonts w:ascii="Times New Roman" w:hAnsi="Times New Roman" w:cs="Times New Roman"/>
          <w:sz w:val="24"/>
          <w:szCs w:val="24"/>
        </w:rPr>
        <w:t xml:space="preserve">%) </w:t>
      </w:r>
      <w:r w:rsidR="007B5BD4">
        <w:rPr>
          <w:rFonts w:ascii="Times New Roman" w:hAnsi="Times New Roman" w:cs="Times New Roman"/>
          <w:sz w:val="24"/>
          <w:szCs w:val="24"/>
        </w:rPr>
        <w:t>completed</w:t>
      </w:r>
      <w:r w:rsidR="00BB2D33">
        <w:rPr>
          <w:rFonts w:ascii="Times New Roman" w:hAnsi="Times New Roman" w:cs="Times New Roman"/>
          <w:sz w:val="24"/>
          <w:szCs w:val="24"/>
        </w:rPr>
        <w:t xml:space="preserve"> visit 4.</w:t>
      </w:r>
      <w:r w:rsidR="002C0713">
        <w:rPr>
          <w:rFonts w:ascii="Times New Roman" w:hAnsi="Times New Roman" w:cs="Times New Roman"/>
          <w:sz w:val="24"/>
          <w:szCs w:val="24"/>
        </w:rPr>
        <w:t xml:space="preserve"> Follow-up completion rates were largely comparable in </w:t>
      </w:r>
      <w:r w:rsidR="00106456">
        <w:rPr>
          <w:rFonts w:ascii="Times New Roman" w:hAnsi="Times New Roman" w:cs="Times New Roman"/>
          <w:sz w:val="24"/>
          <w:szCs w:val="24"/>
        </w:rPr>
        <w:t xml:space="preserve">the </w:t>
      </w:r>
      <w:proofErr w:type="spellStart"/>
      <w:r w:rsidR="00106456">
        <w:rPr>
          <w:rFonts w:ascii="Times New Roman" w:hAnsi="Times New Roman" w:cs="Times New Roman"/>
          <w:sz w:val="24"/>
          <w:szCs w:val="24"/>
        </w:rPr>
        <w:t>csDMARD</w:t>
      </w:r>
      <w:proofErr w:type="spellEnd"/>
      <w:r w:rsidR="00106456">
        <w:rPr>
          <w:rFonts w:ascii="Times New Roman" w:hAnsi="Times New Roman" w:cs="Times New Roman"/>
          <w:sz w:val="24"/>
          <w:szCs w:val="24"/>
        </w:rPr>
        <w:t xml:space="preserve"> group </w:t>
      </w:r>
      <w:r w:rsidR="00CC20B9">
        <w:rPr>
          <w:rFonts w:ascii="Times New Roman" w:hAnsi="Times New Roman" w:cs="Times New Roman"/>
          <w:sz w:val="24"/>
          <w:szCs w:val="24"/>
        </w:rPr>
        <w:t xml:space="preserve">(visit 2: </w:t>
      </w:r>
      <w:r w:rsidR="00F94842">
        <w:rPr>
          <w:rFonts w:ascii="Times New Roman" w:hAnsi="Times New Roman" w:cs="Times New Roman"/>
          <w:sz w:val="24"/>
          <w:szCs w:val="24"/>
        </w:rPr>
        <w:t>60.5%</w:t>
      </w:r>
      <w:r w:rsidR="00CC20B9">
        <w:rPr>
          <w:rFonts w:ascii="Times New Roman" w:hAnsi="Times New Roman" w:cs="Times New Roman"/>
          <w:sz w:val="24"/>
          <w:szCs w:val="24"/>
        </w:rPr>
        <w:t xml:space="preserve">; visit 3: </w:t>
      </w:r>
      <w:r w:rsidR="005632BE">
        <w:rPr>
          <w:rFonts w:ascii="Times New Roman" w:hAnsi="Times New Roman" w:cs="Times New Roman"/>
          <w:sz w:val="24"/>
          <w:szCs w:val="24"/>
        </w:rPr>
        <w:t>43.3%</w:t>
      </w:r>
      <w:r w:rsidR="00CC20B9">
        <w:rPr>
          <w:rFonts w:ascii="Times New Roman" w:hAnsi="Times New Roman" w:cs="Times New Roman"/>
          <w:sz w:val="24"/>
          <w:szCs w:val="24"/>
        </w:rPr>
        <w:t xml:space="preserve">; visit 4: </w:t>
      </w:r>
      <w:r w:rsidR="002641C7">
        <w:rPr>
          <w:rFonts w:ascii="Times New Roman" w:hAnsi="Times New Roman" w:cs="Times New Roman"/>
          <w:sz w:val="24"/>
          <w:szCs w:val="24"/>
        </w:rPr>
        <w:t>56.7%</w:t>
      </w:r>
      <w:r w:rsidR="00CC20B9">
        <w:rPr>
          <w:rFonts w:ascii="Times New Roman" w:hAnsi="Times New Roman" w:cs="Times New Roman"/>
          <w:sz w:val="24"/>
          <w:szCs w:val="24"/>
        </w:rPr>
        <w:t>)</w:t>
      </w:r>
      <w:r w:rsidR="00106456">
        <w:rPr>
          <w:rFonts w:ascii="Times New Roman" w:hAnsi="Times New Roman" w:cs="Times New Roman"/>
          <w:sz w:val="24"/>
          <w:szCs w:val="24"/>
        </w:rPr>
        <w:t xml:space="preserve"> and the </w:t>
      </w:r>
      <w:proofErr w:type="spellStart"/>
      <w:r w:rsidR="00106456">
        <w:rPr>
          <w:rFonts w:ascii="Times New Roman" w:hAnsi="Times New Roman" w:cs="Times New Roman"/>
          <w:sz w:val="24"/>
          <w:szCs w:val="24"/>
        </w:rPr>
        <w:t>TNFi</w:t>
      </w:r>
      <w:proofErr w:type="spellEnd"/>
      <w:r w:rsidR="00106456">
        <w:rPr>
          <w:rFonts w:ascii="Times New Roman" w:hAnsi="Times New Roman" w:cs="Times New Roman"/>
          <w:sz w:val="24"/>
          <w:szCs w:val="24"/>
        </w:rPr>
        <w:t xml:space="preserve"> group</w:t>
      </w:r>
      <w:r w:rsidR="00CC20B9">
        <w:rPr>
          <w:rFonts w:ascii="Times New Roman" w:hAnsi="Times New Roman" w:cs="Times New Roman"/>
          <w:sz w:val="24"/>
          <w:szCs w:val="24"/>
        </w:rPr>
        <w:t xml:space="preserve"> (visit 2: </w:t>
      </w:r>
      <w:r w:rsidR="00157D3B">
        <w:rPr>
          <w:rFonts w:ascii="Times New Roman" w:hAnsi="Times New Roman" w:cs="Times New Roman"/>
          <w:sz w:val="24"/>
          <w:szCs w:val="24"/>
        </w:rPr>
        <w:t>51.1%</w:t>
      </w:r>
      <w:r w:rsidR="00CC20B9">
        <w:rPr>
          <w:rFonts w:ascii="Times New Roman" w:hAnsi="Times New Roman" w:cs="Times New Roman"/>
          <w:sz w:val="24"/>
          <w:szCs w:val="24"/>
        </w:rPr>
        <w:t xml:space="preserve">; visit 3: </w:t>
      </w:r>
      <w:r w:rsidR="00304EAF">
        <w:rPr>
          <w:rFonts w:ascii="Times New Roman" w:hAnsi="Times New Roman" w:cs="Times New Roman"/>
          <w:sz w:val="24"/>
          <w:szCs w:val="24"/>
        </w:rPr>
        <w:t>46.8%</w:t>
      </w:r>
      <w:r w:rsidR="00CC20B9">
        <w:rPr>
          <w:rFonts w:ascii="Times New Roman" w:hAnsi="Times New Roman" w:cs="Times New Roman"/>
          <w:sz w:val="24"/>
          <w:szCs w:val="24"/>
        </w:rPr>
        <w:t xml:space="preserve">; visit 4: </w:t>
      </w:r>
      <w:r w:rsidR="00E23C92">
        <w:rPr>
          <w:rFonts w:ascii="Times New Roman" w:hAnsi="Times New Roman" w:cs="Times New Roman"/>
          <w:sz w:val="24"/>
          <w:szCs w:val="24"/>
        </w:rPr>
        <w:t>63.8%</w:t>
      </w:r>
      <w:r w:rsidR="00CC20B9">
        <w:rPr>
          <w:rFonts w:ascii="Times New Roman" w:hAnsi="Times New Roman" w:cs="Times New Roman"/>
          <w:sz w:val="24"/>
          <w:szCs w:val="24"/>
        </w:rPr>
        <w:t>)</w:t>
      </w:r>
      <w:r w:rsidR="00106456">
        <w:rPr>
          <w:rFonts w:ascii="Times New Roman" w:hAnsi="Times New Roman" w:cs="Times New Roman"/>
          <w:sz w:val="24"/>
          <w:szCs w:val="24"/>
        </w:rPr>
        <w:t>.</w:t>
      </w:r>
      <w:r w:rsidR="00BB2D33">
        <w:rPr>
          <w:rFonts w:ascii="Times New Roman" w:hAnsi="Times New Roman" w:cs="Times New Roman"/>
          <w:sz w:val="24"/>
          <w:szCs w:val="24"/>
        </w:rPr>
        <w:t xml:space="preserve"> </w:t>
      </w:r>
      <w:r w:rsidR="00970CF3">
        <w:rPr>
          <w:rFonts w:ascii="Times New Roman" w:hAnsi="Times New Roman" w:cs="Times New Roman"/>
          <w:sz w:val="24"/>
          <w:szCs w:val="24"/>
        </w:rPr>
        <w:t>Comparisons of b</w:t>
      </w:r>
      <w:r w:rsidR="0001098F">
        <w:rPr>
          <w:rFonts w:ascii="Times New Roman" w:hAnsi="Times New Roman" w:cs="Times New Roman"/>
          <w:sz w:val="24"/>
          <w:szCs w:val="24"/>
        </w:rPr>
        <w:t>aseline characteristics</w:t>
      </w:r>
      <w:r w:rsidR="00970CF3">
        <w:rPr>
          <w:rFonts w:ascii="Times New Roman" w:hAnsi="Times New Roman" w:cs="Times New Roman"/>
          <w:sz w:val="24"/>
          <w:szCs w:val="24"/>
        </w:rPr>
        <w:t xml:space="preserve"> between</w:t>
      </w:r>
      <w:r w:rsidR="0001098F">
        <w:rPr>
          <w:rFonts w:ascii="Times New Roman" w:hAnsi="Times New Roman" w:cs="Times New Roman"/>
          <w:sz w:val="24"/>
          <w:szCs w:val="24"/>
        </w:rPr>
        <w:t xml:space="preserve"> </w:t>
      </w:r>
      <w:r w:rsidR="00931F7F">
        <w:rPr>
          <w:rFonts w:ascii="Times New Roman" w:hAnsi="Times New Roman" w:cs="Times New Roman"/>
          <w:sz w:val="24"/>
          <w:szCs w:val="24"/>
        </w:rPr>
        <w:t xml:space="preserve">visit 4 completers and non-completers </w:t>
      </w:r>
      <w:r w:rsidR="00970CF3">
        <w:rPr>
          <w:rFonts w:ascii="Times New Roman" w:hAnsi="Times New Roman" w:cs="Times New Roman"/>
          <w:sz w:val="24"/>
          <w:szCs w:val="24"/>
        </w:rPr>
        <w:t xml:space="preserve">are presented in </w:t>
      </w:r>
      <w:r w:rsidR="00626B8F">
        <w:rPr>
          <w:rFonts w:ascii="Times New Roman" w:hAnsi="Times New Roman" w:cs="Times New Roman"/>
          <w:sz w:val="24"/>
          <w:szCs w:val="24"/>
        </w:rPr>
        <w:t>Supplementary Material (Supplementary</w:t>
      </w:r>
      <w:r w:rsidR="001E5098">
        <w:rPr>
          <w:rFonts w:ascii="Times New Roman" w:hAnsi="Times New Roman" w:cs="Times New Roman"/>
          <w:sz w:val="24"/>
          <w:szCs w:val="24"/>
        </w:rPr>
        <w:t xml:space="preserve"> Table 2)</w:t>
      </w:r>
      <w:r w:rsidR="00970CF3">
        <w:rPr>
          <w:rFonts w:ascii="Times New Roman" w:hAnsi="Times New Roman" w:cs="Times New Roman"/>
          <w:sz w:val="24"/>
          <w:szCs w:val="24"/>
        </w:rPr>
        <w:t>.</w:t>
      </w:r>
      <w:r w:rsidR="00B71AE7">
        <w:rPr>
          <w:rFonts w:ascii="Times New Roman" w:hAnsi="Times New Roman" w:cs="Times New Roman"/>
          <w:sz w:val="24"/>
          <w:szCs w:val="24"/>
        </w:rPr>
        <w:t xml:space="preserve"> </w:t>
      </w:r>
      <w:r w:rsidR="008833FB">
        <w:rPr>
          <w:rFonts w:ascii="Times New Roman" w:hAnsi="Times New Roman" w:cs="Times New Roman"/>
          <w:sz w:val="24"/>
          <w:szCs w:val="24"/>
        </w:rPr>
        <w:t>At</w:t>
      </w:r>
      <w:r w:rsidR="00167549">
        <w:rPr>
          <w:rFonts w:ascii="Times New Roman" w:hAnsi="Times New Roman" w:cs="Times New Roman"/>
          <w:sz w:val="24"/>
          <w:szCs w:val="24"/>
        </w:rPr>
        <w:t xml:space="preserve"> </w:t>
      </w:r>
      <w:r w:rsidR="00931F7F">
        <w:rPr>
          <w:rFonts w:ascii="Times New Roman" w:hAnsi="Times New Roman" w:cs="Times New Roman"/>
          <w:sz w:val="24"/>
          <w:szCs w:val="24"/>
        </w:rPr>
        <w:t>baseline</w:t>
      </w:r>
      <w:r w:rsidR="008833FB">
        <w:rPr>
          <w:rFonts w:ascii="Times New Roman" w:hAnsi="Times New Roman" w:cs="Times New Roman"/>
          <w:sz w:val="24"/>
          <w:szCs w:val="24"/>
        </w:rPr>
        <w:t xml:space="preserve">, </w:t>
      </w:r>
      <w:r w:rsidR="009C3030">
        <w:rPr>
          <w:rFonts w:ascii="Times New Roman" w:hAnsi="Times New Roman" w:cs="Times New Roman"/>
          <w:sz w:val="24"/>
          <w:szCs w:val="24"/>
        </w:rPr>
        <w:t xml:space="preserve">study </w:t>
      </w:r>
      <w:r w:rsidR="002057C8">
        <w:rPr>
          <w:rFonts w:ascii="Times New Roman" w:hAnsi="Times New Roman" w:cs="Times New Roman"/>
          <w:sz w:val="24"/>
          <w:szCs w:val="24"/>
        </w:rPr>
        <w:t xml:space="preserve">completers scored significantly higher than non-completers in FCSRT-IR </w:t>
      </w:r>
      <w:r w:rsidR="00EE3BCF">
        <w:rPr>
          <w:rFonts w:ascii="Times New Roman" w:hAnsi="Times New Roman" w:cs="Times New Roman"/>
          <w:sz w:val="24"/>
          <w:szCs w:val="24"/>
        </w:rPr>
        <w:t>free</w:t>
      </w:r>
      <w:r w:rsidR="002057C8">
        <w:rPr>
          <w:rFonts w:ascii="Times New Roman" w:hAnsi="Times New Roman" w:cs="Times New Roman"/>
          <w:sz w:val="24"/>
          <w:szCs w:val="24"/>
        </w:rPr>
        <w:t xml:space="preserve"> recall (</w:t>
      </w:r>
      <w:r w:rsidR="000946AB">
        <w:rPr>
          <w:rFonts w:ascii="Times New Roman" w:hAnsi="Times New Roman" w:cs="Times New Roman"/>
          <w:sz w:val="24"/>
          <w:szCs w:val="24"/>
        </w:rPr>
        <w:t xml:space="preserve">mean difference = </w:t>
      </w:r>
      <w:r w:rsidR="00DF3DB4">
        <w:rPr>
          <w:rFonts w:ascii="Times New Roman" w:hAnsi="Times New Roman" w:cs="Times New Roman"/>
          <w:sz w:val="24"/>
          <w:szCs w:val="24"/>
        </w:rPr>
        <w:t xml:space="preserve">2.5, 95% CI = </w:t>
      </w:r>
      <w:r w:rsidR="00133242">
        <w:rPr>
          <w:rFonts w:ascii="Times New Roman" w:hAnsi="Times New Roman" w:cs="Times New Roman"/>
          <w:sz w:val="24"/>
          <w:szCs w:val="24"/>
        </w:rPr>
        <w:t>0.</w:t>
      </w:r>
      <w:r w:rsidR="00DA3500">
        <w:rPr>
          <w:rFonts w:ascii="Times New Roman" w:hAnsi="Times New Roman" w:cs="Times New Roman"/>
          <w:sz w:val="24"/>
          <w:szCs w:val="24"/>
        </w:rPr>
        <w:t>9</w:t>
      </w:r>
      <w:r w:rsidR="006659D5">
        <w:rPr>
          <w:rFonts w:ascii="Times New Roman" w:hAnsi="Times New Roman" w:cs="Times New Roman"/>
          <w:sz w:val="24"/>
          <w:szCs w:val="24"/>
        </w:rPr>
        <w:t>, 4.</w:t>
      </w:r>
      <w:r w:rsidR="00DA3500">
        <w:rPr>
          <w:rFonts w:ascii="Times New Roman" w:hAnsi="Times New Roman" w:cs="Times New Roman"/>
          <w:sz w:val="24"/>
          <w:szCs w:val="24"/>
        </w:rPr>
        <w:t>2</w:t>
      </w:r>
      <w:r w:rsidR="006659D5">
        <w:rPr>
          <w:rFonts w:ascii="Times New Roman" w:hAnsi="Times New Roman" w:cs="Times New Roman"/>
          <w:sz w:val="24"/>
          <w:szCs w:val="24"/>
        </w:rPr>
        <w:t xml:space="preserve">, </w:t>
      </w:r>
      <w:r w:rsidR="002057C8" w:rsidRPr="00CC5915">
        <w:rPr>
          <w:rFonts w:ascii="Times New Roman" w:hAnsi="Times New Roman" w:cs="Times New Roman"/>
          <w:i/>
          <w:iCs/>
          <w:sz w:val="24"/>
          <w:szCs w:val="24"/>
        </w:rPr>
        <w:t>p</w:t>
      </w:r>
      <w:r w:rsidR="002057C8">
        <w:rPr>
          <w:rFonts w:ascii="Times New Roman" w:hAnsi="Times New Roman" w:cs="Times New Roman"/>
          <w:sz w:val="24"/>
          <w:szCs w:val="24"/>
        </w:rPr>
        <w:t xml:space="preserve"> </w:t>
      </w:r>
      <w:r w:rsidR="00C32711">
        <w:rPr>
          <w:rFonts w:ascii="Times New Roman" w:hAnsi="Times New Roman" w:cs="Times New Roman"/>
          <w:sz w:val="24"/>
          <w:szCs w:val="24"/>
        </w:rPr>
        <w:t>=</w:t>
      </w:r>
      <w:r w:rsidR="002057C8">
        <w:rPr>
          <w:rFonts w:ascii="Times New Roman" w:hAnsi="Times New Roman" w:cs="Times New Roman"/>
          <w:sz w:val="24"/>
          <w:szCs w:val="24"/>
        </w:rPr>
        <w:t xml:space="preserve"> .</w:t>
      </w:r>
      <w:r w:rsidR="00C32711">
        <w:rPr>
          <w:rFonts w:ascii="Times New Roman" w:hAnsi="Times New Roman" w:cs="Times New Roman"/>
          <w:sz w:val="24"/>
          <w:szCs w:val="24"/>
        </w:rPr>
        <w:t>003</w:t>
      </w:r>
      <w:r w:rsidR="00DA3500">
        <w:rPr>
          <w:rFonts w:ascii="Times New Roman" w:hAnsi="Times New Roman" w:cs="Times New Roman"/>
          <w:sz w:val="24"/>
          <w:szCs w:val="24"/>
        </w:rPr>
        <w:t>)</w:t>
      </w:r>
      <w:r w:rsidR="002057C8">
        <w:rPr>
          <w:rFonts w:ascii="Times New Roman" w:hAnsi="Times New Roman" w:cs="Times New Roman"/>
          <w:sz w:val="24"/>
          <w:szCs w:val="24"/>
        </w:rPr>
        <w:t>, and on the MoCA (</w:t>
      </w:r>
      <w:r w:rsidR="00DA3500">
        <w:rPr>
          <w:rFonts w:ascii="Times New Roman" w:hAnsi="Times New Roman" w:cs="Times New Roman"/>
          <w:sz w:val="24"/>
          <w:szCs w:val="24"/>
        </w:rPr>
        <w:t xml:space="preserve">mean difference = </w:t>
      </w:r>
      <w:r w:rsidR="004C6671">
        <w:rPr>
          <w:rFonts w:ascii="Times New Roman" w:hAnsi="Times New Roman" w:cs="Times New Roman"/>
          <w:sz w:val="24"/>
          <w:szCs w:val="24"/>
        </w:rPr>
        <w:t>0.5</w:t>
      </w:r>
      <w:r w:rsidR="00DA3500">
        <w:rPr>
          <w:rFonts w:ascii="Times New Roman" w:hAnsi="Times New Roman" w:cs="Times New Roman"/>
          <w:sz w:val="24"/>
          <w:szCs w:val="24"/>
        </w:rPr>
        <w:t xml:space="preserve">, 95% CI = </w:t>
      </w:r>
      <w:r w:rsidR="00656B82">
        <w:rPr>
          <w:rFonts w:ascii="Times New Roman" w:hAnsi="Times New Roman" w:cs="Times New Roman"/>
          <w:sz w:val="24"/>
          <w:szCs w:val="24"/>
        </w:rPr>
        <w:t>0.0, 1.0</w:t>
      </w:r>
      <w:r w:rsidR="002057C8">
        <w:rPr>
          <w:rFonts w:ascii="Times New Roman" w:hAnsi="Times New Roman" w:cs="Times New Roman"/>
          <w:sz w:val="24"/>
          <w:szCs w:val="24"/>
        </w:rPr>
        <w:t xml:space="preserve">, </w:t>
      </w:r>
      <w:r w:rsidR="002057C8" w:rsidRPr="00CC5915">
        <w:rPr>
          <w:rFonts w:ascii="Times New Roman" w:hAnsi="Times New Roman" w:cs="Times New Roman"/>
          <w:i/>
          <w:iCs/>
          <w:sz w:val="24"/>
          <w:szCs w:val="24"/>
        </w:rPr>
        <w:t>p</w:t>
      </w:r>
      <w:r w:rsidR="002057C8">
        <w:rPr>
          <w:rFonts w:ascii="Times New Roman" w:hAnsi="Times New Roman" w:cs="Times New Roman"/>
          <w:sz w:val="24"/>
          <w:szCs w:val="24"/>
        </w:rPr>
        <w:t xml:space="preserve"> = .0</w:t>
      </w:r>
      <w:r w:rsidR="00136D24">
        <w:rPr>
          <w:rFonts w:ascii="Times New Roman" w:hAnsi="Times New Roman" w:cs="Times New Roman"/>
          <w:sz w:val="24"/>
          <w:szCs w:val="24"/>
        </w:rPr>
        <w:t>3</w:t>
      </w:r>
      <w:r w:rsidR="002057C8">
        <w:rPr>
          <w:rFonts w:ascii="Times New Roman" w:hAnsi="Times New Roman" w:cs="Times New Roman"/>
          <w:sz w:val="24"/>
          <w:szCs w:val="24"/>
        </w:rPr>
        <w:t>9</w:t>
      </w:r>
      <w:r w:rsidR="00656B82">
        <w:rPr>
          <w:rFonts w:ascii="Times New Roman" w:hAnsi="Times New Roman" w:cs="Times New Roman"/>
          <w:sz w:val="24"/>
          <w:szCs w:val="24"/>
        </w:rPr>
        <w:t>)</w:t>
      </w:r>
      <w:r w:rsidR="002057C8">
        <w:rPr>
          <w:rFonts w:ascii="Times New Roman" w:hAnsi="Times New Roman" w:cs="Times New Roman"/>
          <w:sz w:val="24"/>
          <w:szCs w:val="24"/>
        </w:rPr>
        <w:t>.</w:t>
      </w:r>
      <w:r w:rsidR="007871D6">
        <w:rPr>
          <w:rFonts w:ascii="Times New Roman" w:hAnsi="Times New Roman" w:cs="Times New Roman"/>
          <w:sz w:val="24"/>
          <w:szCs w:val="24"/>
        </w:rPr>
        <w:t xml:space="preserve"> All other comparisons were non-significant</w:t>
      </w:r>
      <w:r w:rsidR="00A108E0">
        <w:rPr>
          <w:rFonts w:ascii="Times New Roman" w:hAnsi="Times New Roman" w:cs="Times New Roman"/>
          <w:sz w:val="24"/>
          <w:szCs w:val="24"/>
        </w:rPr>
        <w:t xml:space="preserve">. </w:t>
      </w:r>
    </w:p>
    <w:p w14:paraId="33A2DE05" w14:textId="099B5514" w:rsidR="00CA3756" w:rsidRPr="00A42903" w:rsidRDefault="003B4D64" w:rsidP="00FF6B4E">
      <w:pPr>
        <w:pStyle w:val="NoSpacing"/>
        <w:spacing w:line="480" w:lineRule="auto"/>
        <w:rPr>
          <w:rFonts w:ascii="Times New Roman" w:hAnsi="Times New Roman" w:cs="Times New Roman"/>
          <w:b/>
          <w:bCs/>
          <w:i/>
          <w:iCs/>
          <w:sz w:val="24"/>
          <w:szCs w:val="24"/>
        </w:rPr>
      </w:pPr>
      <w:r w:rsidRPr="00995DF6">
        <w:rPr>
          <w:rFonts w:ascii="Times New Roman" w:hAnsi="Times New Roman" w:cs="Times New Roman"/>
          <w:b/>
          <w:bCs/>
          <w:i/>
          <w:iCs/>
          <w:sz w:val="24"/>
          <w:szCs w:val="24"/>
        </w:rPr>
        <w:t>Baseline characteristics</w:t>
      </w:r>
    </w:p>
    <w:p w14:paraId="5FC0B41F" w14:textId="73722DE4" w:rsidR="00CA3756" w:rsidRDefault="006231E6" w:rsidP="00A4290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A summary of baseline characteristics for the complete sample and each individual treatment group</w:t>
      </w:r>
      <w:r w:rsidR="00EF27B7">
        <w:rPr>
          <w:rFonts w:ascii="Times New Roman" w:hAnsi="Times New Roman" w:cs="Times New Roman"/>
          <w:sz w:val="24"/>
          <w:szCs w:val="24"/>
        </w:rPr>
        <w:t xml:space="preserve"> </w:t>
      </w:r>
      <w:r w:rsidR="00196212">
        <w:rPr>
          <w:rFonts w:ascii="Times New Roman" w:hAnsi="Times New Roman" w:cs="Times New Roman"/>
          <w:sz w:val="24"/>
          <w:szCs w:val="24"/>
        </w:rPr>
        <w:t xml:space="preserve">are presented in Table 1. </w:t>
      </w:r>
      <w:r w:rsidR="00432589">
        <w:rPr>
          <w:rFonts w:ascii="Times New Roman" w:hAnsi="Times New Roman" w:cs="Times New Roman"/>
          <w:sz w:val="24"/>
          <w:szCs w:val="24"/>
        </w:rPr>
        <w:t>Participants</w:t>
      </w:r>
      <w:r w:rsidR="00A3487B">
        <w:rPr>
          <w:rFonts w:ascii="Times New Roman" w:hAnsi="Times New Roman" w:cs="Times New Roman"/>
          <w:sz w:val="24"/>
          <w:szCs w:val="24"/>
        </w:rPr>
        <w:t xml:space="preserve"> in the </w:t>
      </w:r>
      <w:proofErr w:type="spellStart"/>
      <w:r w:rsidR="00A3487B">
        <w:rPr>
          <w:rFonts w:ascii="Times New Roman" w:hAnsi="Times New Roman" w:cs="Times New Roman"/>
          <w:sz w:val="24"/>
          <w:szCs w:val="24"/>
        </w:rPr>
        <w:t>TNFi</w:t>
      </w:r>
      <w:proofErr w:type="spellEnd"/>
      <w:r w:rsidR="00A3487B">
        <w:rPr>
          <w:rFonts w:ascii="Times New Roman" w:hAnsi="Times New Roman" w:cs="Times New Roman"/>
          <w:sz w:val="24"/>
          <w:szCs w:val="24"/>
        </w:rPr>
        <w:t xml:space="preserve"> grou</w:t>
      </w:r>
      <w:r w:rsidR="00DC3739">
        <w:rPr>
          <w:rFonts w:ascii="Times New Roman" w:hAnsi="Times New Roman" w:cs="Times New Roman"/>
          <w:sz w:val="24"/>
          <w:szCs w:val="24"/>
        </w:rPr>
        <w:t xml:space="preserve">p </w:t>
      </w:r>
      <w:r w:rsidR="0076270C">
        <w:rPr>
          <w:rFonts w:ascii="Times New Roman" w:hAnsi="Times New Roman" w:cs="Times New Roman"/>
          <w:sz w:val="24"/>
          <w:szCs w:val="24"/>
        </w:rPr>
        <w:t xml:space="preserve">had significantly longer RA disease duration and </w:t>
      </w:r>
      <w:r w:rsidR="00206812">
        <w:rPr>
          <w:rFonts w:ascii="Times New Roman" w:hAnsi="Times New Roman" w:cs="Times New Roman"/>
          <w:sz w:val="24"/>
          <w:szCs w:val="24"/>
        </w:rPr>
        <w:t>scored significantly higher on</w:t>
      </w:r>
      <w:r w:rsidR="001E1272">
        <w:rPr>
          <w:rFonts w:ascii="Times New Roman" w:hAnsi="Times New Roman" w:cs="Times New Roman"/>
          <w:sz w:val="24"/>
          <w:szCs w:val="24"/>
        </w:rPr>
        <w:t xml:space="preserve"> FCSRT-IR free recall</w:t>
      </w:r>
      <w:r w:rsidR="00DC3739">
        <w:rPr>
          <w:rFonts w:ascii="Times New Roman" w:hAnsi="Times New Roman" w:cs="Times New Roman"/>
          <w:sz w:val="24"/>
          <w:szCs w:val="24"/>
        </w:rPr>
        <w:t xml:space="preserve"> </w:t>
      </w:r>
      <w:r w:rsidR="00F55C6B">
        <w:rPr>
          <w:rFonts w:ascii="Times New Roman" w:hAnsi="Times New Roman" w:cs="Times New Roman"/>
          <w:sz w:val="24"/>
          <w:szCs w:val="24"/>
        </w:rPr>
        <w:t>and</w:t>
      </w:r>
      <w:r w:rsidR="00206812">
        <w:rPr>
          <w:rFonts w:ascii="Times New Roman" w:hAnsi="Times New Roman" w:cs="Times New Roman"/>
          <w:sz w:val="24"/>
          <w:szCs w:val="24"/>
        </w:rPr>
        <w:t xml:space="preserve"> the HAQ</w:t>
      </w:r>
      <w:r w:rsidR="00C16C4D">
        <w:rPr>
          <w:rFonts w:ascii="Times New Roman" w:hAnsi="Times New Roman" w:cs="Times New Roman"/>
          <w:sz w:val="24"/>
          <w:szCs w:val="24"/>
        </w:rPr>
        <w:t>-DI</w:t>
      </w:r>
      <w:r w:rsidR="00206812">
        <w:rPr>
          <w:rFonts w:ascii="Times New Roman" w:hAnsi="Times New Roman" w:cs="Times New Roman"/>
          <w:sz w:val="24"/>
          <w:szCs w:val="24"/>
        </w:rPr>
        <w:t xml:space="preserve"> than</w:t>
      </w:r>
      <w:r w:rsidR="00B63599">
        <w:rPr>
          <w:rFonts w:ascii="Times New Roman" w:hAnsi="Times New Roman" w:cs="Times New Roman"/>
          <w:sz w:val="24"/>
          <w:szCs w:val="24"/>
        </w:rPr>
        <w:t xml:space="preserve"> </w:t>
      </w:r>
      <w:r w:rsidR="00584D66">
        <w:rPr>
          <w:rFonts w:ascii="Times New Roman" w:hAnsi="Times New Roman" w:cs="Times New Roman"/>
          <w:sz w:val="24"/>
          <w:szCs w:val="24"/>
        </w:rPr>
        <w:t xml:space="preserve">those in the </w:t>
      </w:r>
      <w:proofErr w:type="spellStart"/>
      <w:r w:rsidR="000036D4">
        <w:rPr>
          <w:rFonts w:ascii="Times New Roman" w:hAnsi="Times New Roman" w:cs="Times New Roman"/>
          <w:sz w:val="24"/>
          <w:szCs w:val="24"/>
        </w:rPr>
        <w:t>cs</w:t>
      </w:r>
      <w:r w:rsidR="00584D66">
        <w:rPr>
          <w:rFonts w:ascii="Times New Roman" w:hAnsi="Times New Roman" w:cs="Times New Roman"/>
          <w:sz w:val="24"/>
          <w:szCs w:val="24"/>
        </w:rPr>
        <w:t>DMARD</w:t>
      </w:r>
      <w:proofErr w:type="spellEnd"/>
      <w:r w:rsidR="00584D66">
        <w:rPr>
          <w:rFonts w:ascii="Times New Roman" w:hAnsi="Times New Roman" w:cs="Times New Roman"/>
          <w:sz w:val="24"/>
          <w:szCs w:val="24"/>
        </w:rPr>
        <w:t xml:space="preserve"> group. </w:t>
      </w:r>
      <w:r w:rsidR="007A421F">
        <w:rPr>
          <w:rFonts w:ascii="Times New Roman" w:hAnsi="Times New Roman" w:cs="Times New Roman"/>
          <w:sz w:val="24"/>
          <w:szCs w:val="24"/>
        </w:rPr>
        <w:t>There were no between</w:t>
      </w:r>
      <w:r w:rsidR="00F369CB">
        <w:rPr>
          <w:rFonts w:ascii="Times New Roman" w:hAnsi="Times New Roman" w:cs="Times New Roman"/>
          <w:sz w:val="24"/>
          <w:szCs w:val="24"/>
        </w:rPr>
        <w:t>-</w:t>
      </w:r>
      <w:r w:rsidR="007A421F">
        <w:rPr>
          <w:rFonts w:ascii="Times New Roman" w:hAnsi="Times New Roman" w:cs="Times New Roman"/>
          <w:sz w:val="24"/>
          <w:szCs w:val="24"/>
        </w:rPr>
        <w:t xml:space="preserve">group differences </w:t>
      </w:r>
      <w:r w:rsidR="000E78BE">
        <w:rPr>
          <w:rFonts w:ascii="Times New Roman" w:hAnsi="Times New Roman" w:cs="Times New Roman"/>
          <w:sz w:val="24"/>
          <w:szCs w:val="24"/>
        </w:rPr>
        <w:t xml:space="preserve">in </w:t>
      </w:r>
      <w:r w:rsidR="00F21E2F">
        <w:rPr>
          <w:rFonts w:ascii="Times New Roman" w:hAnsi="Times New Roman" w:cs="Times New Roman"/>
          <w:sz w:val="24"/>
          <w:szCs w:val="24"/>
        </w:rPr>
        <w:t xml:space="preserve">gender, </w:t>
      </w:r>
      <w:r w:rsidR="000E78BE">
        <w:rPr>
          <w:rFonts w:ascii="Times New Roman" w:hAnsi="Times New Roman" w:cs="Times New Roman"/>
          <w:sz w:val="24"/>
          <w:szCs w:val="24"/>
        </w:rPr>
        <w:t>education, smoking history</w:t>
      </w:r>
      <w:r w:rsidR="00994CBF">
        <w:rPr>
          <w:rFonts w:ascii="Times New Roman" w:hAnsi="Times New Roman" w:cs="Times New Roman"/>
          <w:sz w:val="24"/>
          <w:szCs w:val="24"/>
        </w:rPr>
        <w:t>,</w:t>
      </w:r>
      <w:r w:rsidR="007A421F">
        <w:rPr>
          <w:rFonts w:ascii="Times New Roman" w:hAnsi="Times New Roman" w:cs="Times New Roman"/>
          <w:sz w:val="24"/>
          <w:szCs w:val="24"/>
        </w:rPr>
        <w:t xml:space="preserve"> </w:t>
      </w:r>
      <w:r w:rsidR="00F21E2F" w:rsidRPr="00C020EB">
        <w:rPr>
          <w:rFonts w:ascii="Times New Roman" w:hAnsi="Times New Roman" w:cs="Times New Roman"/>
          <w:i/>
          <w:iCs/>
          <w:sz w:val="24"/>
          <w:szCs w:val="24"/>
        </w:rPr>
        <w:t>APOE</w:t>
      </w:r>
      <w:r w:rsidR="00F21E2F">
        <w:rPr>
          <w:rFonts w:ascii="Times New Roman" w:hAnsi="Times New Roman" w:cs="Times New Roman"/>
          <w:sz w:val="24"/>
          <w:szCs w:val="24"/>
        </w:rPr>
        <w:t xml:space="preserve"> status, </w:t>
      </w:r>
      <w:r w:rsidR="007A421F">
        <w:rPr>
          <w:rFonts w:ascii="Times New Roman" w:hAnsi="Times New Roman" w:cs="Times New Roman"/>
          <w:sz w:val="24"/>
          <w:szCs w:val="24"/>
        </w:rPr>
        <w:t>self-rated pain, wellbeing, disease activity</w:t>
      </w:r>
      <w:r w:rsidR="00853438">
        <w:rPr>
          <w:rFonts w:ascii="Times New Roman" w:hAnsi="Times New Roman" w:cs="Times New Roman"/>
          <w:sz w:val="24"/>
          <w:szCs w:val="24"/>
        </w:rPr>
        <w:t xml:space="preserve">, </w:t>
      </w:r>
      <w:r w:rsidR="007A421F">
        <w:rPr>
          <w:rFonts w:ascii="Times New Roman" w:hAnsi="Times New Roman" w:cs="Times New Roman"/>
          <w:sz w:val="24"/>
          <w:szCs w:val="24"/>
        </w:rPr>
        <w:t>depressive symptoms</w:t>
      </w:r>
      <w:r w:rsidR="00F21E2F">
        <w:rPr>
          <w:rFonts w:ascii="Times New Roman" w:hAnsi="Times New Roman" w:cs="Times New Roman"/>
          <w:sz w:val="24"/>
          <w:szCs w:val="24"/>
        </w:rPr>
        <w:t>, FCSRT-IR total recall score</w:t>
      </w:r>
      <w:r w:rsidR="00413007">
        <w:rPr>
          <w:rFonts w:ascii="Times New Roman" w:hAnsi="Times New Roman" w:cs="Times New Roman"/>
          <w:sz w:val="24"/>
          <w:szCs w:val="24"/>
        </w:rPr>
        <w:t xml:space="preserve"> or </w:t>
      </w:r>
      <w:r w:rsidR="006A39C6">
        <w:rPr>
          <w:rFonts w:ascii="Times New Roman" w:hAnsi="Times New Roman" w:cs="Times New Roman"/>
          <w:sz w:val="24"/>
          <w:szCs w:val="24"/>
        </w:rPr>
        <w:t>MoCA score</w:t>
      </w:r>
      <w:r w:rsidR="00853438">
        <w:rPr>
          <w:rFonts w:ascii="Times New Roman" w:hAnsi="Times New Roman" w:cs="Times New Roman"/>
          <w:sz w:val="24"/>
          <w:szCs w:val="24"/>
        </w:rPr>
        <w:t xml:space="preserve"> </w:t>
      </w:r>
      <w:r w:rsidR="007A421F">
        <w:rPr>
          <w:rFonts w:ascii="Times New Roman" w:hAnsi="Times New Roman" w:cs="Times New Roman"/>
          <w:sz w:val="24"/>
          <w:szCs w:val="24"/>
        </w:rPr>
        <w:t xml:space="preserve">at baseline. </w:t>
      </w:r>
    </w:p>
    <w:p w14:paraId="62775605" w14:textId="066131BD" w:rsidR="00081C62" w:rsidRDefault="007F2492" w:rsidP="00081C6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complete sample, 70.1% </w:t>
      </w:r>
      <w:r w:rsidR="00CB4E5C">
        <w:rPr>
          <w:rFonts w:ascii="Times New Roman" w:hAnsi="Times New Roman" w:cs="Times New Roman"/>
          <w:sz w:val="24"/>
          <w:szCs w:val="24"/>
        </w:rPr>
        <w:t xml:space="preserve">of participants </w:t>
      </w:r>
      <w:r>
        <w:rPr>
          <w:rFonts w:ascii="Times New Roman" w:hAnsi="Times New Roman" w:cs="Times New Roman"/>
          <w:sz w:val="24"/>
          <w:szCs w:val="24"/>
        </w:rPr>
        <w:t>were taking methotrexate</w:t>
      </w:r>
      <w:r w:rsidR="00CB4E5C">
        <w:rPr>
          <w:rFonts w:ascii="Times New Roman" w:hAnsi="Times New Roman" w:cs="Times New Roman"/>
          <w:sz w:val="24"/>
          <w:szCs w:val="24"/>
        </w:rPr>
        <w:t xml:space="preserve"> </w:t>
      </w:r>
      <w:r w:rsidR="00995DF6">
        <w:rPr>
          <w:rFonts w:ascii="Times New Roman" w:hAnsi="Times New Roman" w:cs="Times New Roman"/>
          <w:sz w:val="24"/>
          <w:szCs w:val="24"/>
        </w:rPr>
        <w:t xml:space="preserve">at </w:t>
      </w:r>
      <w:r w:rsidR="00AC5957">
        <w:rPr>
          <w:rFonts w:ascii="Times New Roman" w:hAnsi="Times New Roman" w:cs="Times New Roman"/>
          <w:sz w:val="24"/>
          <w:szCs w:val="24"/>
        </w:rPr>
        <w:t>study</w:t>
      </w:r>
      <w:r w:rsidR="00995DF6">
        <w:rPr>
          <w:rFonts w:ascii="Times New Roman" w:hAnsi="Times New Roman" w:cs="Times New Roman"/>
          <w:sz w:val="24"/>
          <w:szCs w:val="24"/>
        </w:rPr>
        <w:t xml:space="preserve"> screening</w:t>
      </w:r>
      <w:r w:rsidR="00BC1198">
        <w:rPr>
          <w:rFonts w:ascii="Times New Roman" w:hAnsi="Times New Roman" w:cs="Times New Roman"/>
          <w:sz w:val="24"/>
          <w:szCs w:val="24"/>
        </w:rPr>
        <w:t>. T</w:t>
      </w:r>
      <w:r w:rsidR="00081C62">
        <w:rPr>
          <w:rFonts w:ascii="Times New Roman" w:hAnsi="Times New Roman" w:cs="Times New Roman"/>
          <w:sz w:val="24"/>
          <w:szCs w:val="24"/>
        </w:rPr>
        <w:t xml:space="preserve">his proportion was significantly greater in the </w:t>
      </w:r>
      <w:proofErr w:type="spellStart"/>
      <w:r w:rsidR="00081C62">
        <w:rPr>
          <w:rFonts w:ascii="Times New Roman" w:hAnsi="Times New Roman" w:cs="Times New Roman"/>
          <w:sz w:val="24"/>
          <w:szCs w:val="24"/>
        </w:rPr>
        <w:t>csDMARD</w:t>
      </w:r>
      <w:proofErr w:type="spellEnd"/>
      <w:r w:rsidR="00081C62">
        <w:rPr>
          <w:rFonts w:ascii="Times New Roman" w:hAnsi="Times New Roman" w:cs="Times New Roman"/>
          <w:sz w:val="24"/>
          <w:szCs w:val="24"/>
        </w:rPr>
        <w:t xml:space="preserve"> group</w:t>
      </w:r>
      <w:r w:rsidR="00CB4E5C">
        <w:rPr>
          <w:rFonts w:ascii="Times New Roman" w:hAnsi="Times New Roman" w:cs="Times New Roman"/>
          <w:sz w:val="24"/>
          <w:szCs w:val="24"/>
        </w:rPr>
        <w:t xml:space="preserve"> </w:t>
      </w:r>
      <w:r w:rsidR="00AC5957">
        <w:rPr>
          <w:rFonts w:ascii="Times New Roman" w:hAnsi="Times New Roman" w:cs="Times New Roman"/>
          <w:sz w:val="24"/>
          <w:szCs w:val="24"/>
        </w:rPr>
        <w:t>(</w:t>
      </w:r>
      <w:r w:rsidR="00AC5957" w:rsidRPr="00AC5957">
        <w:rPr>
          <w:rFonts w:ascii="Times New Roman" w:hAnsi="Times New Roman" w:cs="Times New Roman"/>
          <w:sz w:val="24"/>
          <w:szCs w:val="24"/>
        </w:rPr>
        <w:t>76.7</w:t>
      </w:r>
      <w:r w:rsidR="00AC5957">
        <w:rPr>
          <w:rFonts w:ascii="Times New Roman" w:hAnsi="Times New Roman" w:cs="Times New Roman"/>
          <w:sz w:val="24"/>
          <w:szCs w:val="24"/>
        </w:rPr>
        <w:t xml:space="preserve">%) compared to the </w:t>
      </w:r>
      <w:proofErr w:type="spellStart"/>
      <w:r w:rsidR="00AC5957">
        <w:rPr>
          <w:rFonts w:ascii="Times New Roman" w:hAnsi="Times New Roman" w:cs="Times New Roman"/>
          <w:sz w:val="24"/>
          <w:szCs w:val="24"/>
        </w:rPr>
        <w:t>TNFi</w:t>
      </w:r>
      <w:proofErr w:type="spellEnd"/>
      <w:r w:rsidR="00AC5957">
        <w:rPr>
          <w:rFonts w:ascii="Times New Roman" w:hAnsi="Times New Roman" w:cs="Times New Roman"/>
          <w:sz w:val="24"/>
          <w:szCs w:val="24"/>
        </w:rPr>
        <w:t xml:space="preserve"> group (</w:t>
      </w:r>
      <w:r w:rsidR="00AC5957" w:rsidRPr="00AC5957">
        <w:rPr>
          <w:rFonts w:ascii="Times New Roman" w:hAnsi="Times New Roman" w:cs="Times New Roman"/>
          <w:sz w:val="24"/>
          <w:szCs w:val="24"/>
        </w:rPr>
        <w:t>60.3</w:t>
      </w:r>
      <w:r w:rsidR="00AC5957">
        <w:rPr>
          <w:rFonts w:ascii="Times New Roman" w:hAnsi="Times New Roman" w:cs="Times New Roman"/>
          <w:sz w:val="24"/>
          <w:szCs w:val="24"/>
        </w:rPr>
        <w:t xml:space="preserve">%). </w:t>
      </w:r>
      <w:r w:rsidR="00BC1198">
        <w:rPr>
          <w:rFonts w:ascii="Times New Roman" w:hAnsi="Times New Roman" w:cs="Times New Roman"/>
          <w:sz w:val="24"/>
          <w:szCs w:val="24"/>
        </w:rPr>
        <w:t xml:space="preserve">Eleven participants (7.6%) were taking a </w:t>
      </w:r>
      <w:r w:rsidR="00CA5F1C">
        <w:rPr>
          <w:rFonts w:ascii="Times New Roman" w:hAnsi="Times New Roman" w:cs="Times New Roman"/>
          <w:sz w:val="24"/>
          <w:szCs w:val="24"/>
        </w:rPr>
        <w:t>cortico</w:t>
      </w:r>
      <w:r w:rsidR="00BC1198">
        <w:rPr>
          <w:rFonts w:ascii="Times New Roman" w:hAnsi="Times New Roman" w:cs="Times New Roman"/>
          <w:sz w:val="24"/>
          <w:szCs w:val="24"/>
        </w:rPr>
        <w:t xml:space="preserve">steroid (prednisolone); </w:t>
      </w:r>
      <w:r w:rsidR="00045AED">
        <w:rPr>
          <w:rFonts w:ascii="Times New Roman" w:hAnsi="Times New Roman" w:cs="Times New Roman"/>
          <w:sz w:val="24"/>
          <w:szCs w:val="24"/>
        </w:rPr>
        <w:t>t</w:t>
      </w:r>
      <w:r w:rsidR="00BC1198">
        <w:rPr>
          <w:rFonts w:ascii="Times New Roman" w:hAnsi="Times New Roman" w:cs="Times New Roman"/>
          <w:sz w:val="24"/>
          <w:szCs w:val="24"/>
        </w:rPr>
        <w:t xml:space="preserve">his proportion did not differ between groups. </w:t>
      </w:r>
    </w:p>
    <w:p w14:paraId="04CCFCB1" w14:textId="038D610D" w:rsidR="00543CBF" w:rsidRPr="008D5A84" w:rsidRDefault="00D953B4" w:rsidP="008D5A84">
      <w:pPr>
        <w:pStyle w:val="NoSpacing"/>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Cognitive change over time</w:t>
      </w:r>
    </w:p>
    <w:p w14:paraId="7EB14964" w14:textId="30C29E57" w:rsidR="002F0B32" w:rsidRDefault="003A7092" w:rsidP="008D5A8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2 presents mean scores </w:t>
      </w:r>
      <w:r w:rsidR="003D3830">
        <w:rPr>
          <w:rFonts w:ascii="Times New Roman" w:hAnsi="Times New Roman" w:cs="Times New Roman"/>
          <w:sz w:val="24"/>
          <w:szCs w:val="24"/>
        </w:rPr>
        <w:t>on</w:t>
      </w:r>
      <w:r w:rsidR="00416374">
        <w:rPr>
          <w:rFonts w:ascii="Times New Roman" w:hAnsi="Times New Roman" w:cs="Times New Roman"/>
          <w:sz w:val="24"/>
          <w:szCs w:val="24"/>
        </w:rPr>
        <w:t xml:space="preserve"> all outcome</w:t>
      </w:r>
      <w:r w:rsidR="00072827">
        <w:rPr>
          <w:rFonts w:ascii="Times New Roman" w:hAnsi="Times New Roman" w:cs="Times New Roman"/>
          <w:sz w:val="24"/>
          <w:szCs w:val="24"/>
        </w:rPr>
        <w:t xml:space="preserve"> measures</w:t>
      </w:r>
      <w:r w:rsidR="00416374">
        <w:rPr>
          <w:rFonts w:ascii="Times New Roman" w:hAnsi="Times New Roman" w:cs="Times New Roman"/>
          <w:sz w:val="24"/>
          <w:szCs w:val="24"/>
        </w:rPr>
        <w:t xml:space="preserve"> </w:t>
      </w:r>
      <w:r>
        <w:rPr>
          <w:rFonts w:ascii="Times New Roman" w:hAnsi="Times New Roman" w:cs="Times New Roman"/>
          <w:sz w:val="24"/>
          <w:szCs w:val="24"/>
        </w:rPr>
        <w:t xml:space="preserve">in </w:t>
      </w:r>
      <w:r w:rsidR="00416374">
        <w:rPr>
          <w:rFonts w:ascii="Times New Roman" w:hAnsi="Times New Roman" w:cs="Times New Roman"/>
          <w:sz w:val="24"/>
          <w:szCs w:val="24"/>
        </w:rPr>
        <w:t>each medication group</w:t>
      </w:r>
      <w:r w:rsidR="00072827">
        <w:rPr>
          <w:rFonts w:ascii="Times New Roman" w:hAnsi="Times New Roman" w:cs="Times New Roman"/>
          <w:sz w:val="24"/>
          <w:szCs w:val="24"/>
        </w:rPr>
        <w:t xml:space="preserve"> at </w:t>
      </w:r>
      <w:r w:rsidR="005A4231">
        <w:rPr>
          <w:rFonts w:ascii="Times New Roman" w:hAnsi="Times New Roman" w:cs="Times New Roman"/>
          <w:sz w:val="24"/>
          <w:szCs w:val="24"/>
        </w:rPr>
        <w:t xml:space="preserve">baseline and at the primary </w:t>
      </w:r>
      <w:r w:rsidR="00832B34">
        <w:rPr>
          <w:rFonts w:ascii="Times New Roman" w:hAnsi="Times New Roman" w:cs="Times New Roman"/>
          <w:sz w:val="24"/>
          <w:szCs w:val="24"/>
        </w:rPr>
        <w:t xml:space="preserve">study </w:t>
      </w:r>
      <w:proofErr w:type="gramStart"/>
      <w:r w:rsidR="005A4231">
        <w:rPr>
          <w:rFonts w:ascii="Times New Roman" w:hAnsi="Times New Roman" w:cs="Times New Roman"/>
          <w:sz w:val="24"/>
          <w:szCs w:val="24"/>
        </w:rPr>
        <w:t>end-point</w:t>
      </w:r>
      <w:proofErr w:type="gramEnd"/>
      <w:r w:rsidR="000B6388">
        <w:rPr>
          <w:rFonts w:ascii="Times New Roman" w:hAnsi="Times New Roman" w:cs="Times New Roman"/>
          <w:sz w:val="24"/>
          <w:szCs w:val="24"/>
        </w:rPr>
        <w:t>.</w:t>
      </w:r>
      <w:r w:rsidR="00C556F0">
        <w:rPr>
          <w:rFonts w:ascii="Times New Roman" w:hAnsi="Times New Roman" w:cs="Times New Roman"/>
          <w:sz w:val="24"/>
          <w:szCs w:val="24"/>
        </w:rPr>
        <w:t xml:space="preserve"> </w:t>
      </w:r>
      <w:r w:rsidR="000D3956">
        <w:rPr>
          <w:rFonts w:ascii="Times New Roman" w:hAnsi="Times New Roman" w:cs="Times New Roman"/>
          <w:sz w:val="24"/>
          <w:szCs w:val="24"/>
        </w:rPr>
        <w:t xml:space="preserve">Within the </w:t>
      </w:r>
      <w:proofErr w:type="spellStart"/>
      <w:r w:rsidR="000D3956">
        <w:rPr>
          <w:rFonts w:ascii="Times New Roman" w:hAnsi="Times New Roman" w:cs="Times New Roman"/>
          <w:sz w:val="24"/>
          <w:szCs w:val="24"/>
        </w:rPr>
        <w:t>csDMARD</w:t>
      </w:r>
      <w:proofErr w:type="spellEnd"/>
      <w:r w:rsidR="000D3956">
        <w:rPr>
          <w:rFonts w:ascii="Times New Roman" w:hAnsi="Times New Roman" w:cs="Times New Roman"/>
          <w:sz w:val="24"/>
          <w:szCs w:val="24"/>
        </w:rPr>
        <w:t xml:space="preserve"> group, </w:t>
      </w:r>
      <w:r w:rsidR="0023023E">
        <w:rPr>
          <w:rFonts w:ascii="Times New Roman" w:hAnsi="Times New Roman" w:cs="Times New Roman"/>
          <w:sz w:val="24"/>
          <w:szCs w:val="24"/>
        </w:rPr>
        <w:t>paired-sample t-tests revealed</w:t>
      </w:r>
      <w:r w:rsidR="000D3956">
        <w:rPr>
          <w:rFonts w:ascii="Times New Roman" w:hAnsi="Times New Roman" w:cs="Times New Roman"/>
          <w:sz w:val="24"/>
          <w:szCs w:val="24"/>
        </w:rPr>
        <w:t xml:space="preserve"> no evidence of a significant change between baseline and end-point </w:t>
      </w:r>
      <w:r w:rsidR="00FA3C5F">
        <w:rPr>
          <w:rFonts w:ascii="Times New Roman" w:hAnsi="Times New Roman" w:cs="Times New Roman"/>
          <w:sz w:val="24"/>
          <w:szCs w:val="24"/>
        </w:rPr>
        <w:t>in</w:t>
      </w:r>
      <w:r w:rsidR="000D3956">
        <w:rPr>
          <w:rFonts w:ascii="Times New Roman" w:hAnsi="Times New Roman" w:cs="Times New Roman"/>
          <w:sz w:val="24"/>
          <w:szCs w:val="24"/>
        </w:rPr>
        <w:t xml:space="preserve"> </w:t>
      </w:r>
      <w:r w:rsidR="00BB2F72">
        <w:rPr>
          <w:rFonts w:ascii="Times New Roman" w:hAnsi="Times New Roman" w:cs="Times New Roman"/>
          <w:sz w:val="24"/>
          <w:szCs w:val="24"/>
        </w:rPr>
        <w:t>FCSRT-IR free recall</w:t>
      </w:r>
      <w:r w:rsidR="00CF2F1D">
        <w:rPr>
          <w:rFonts w:ascii="Times New Roman" w:hAnsi="Times New Roman" w:cs="Times New Roman"/>
          <w:sz w:val="24"/>
          <w:szCs w:val="24"/>
        </w:rPr>
        <w:t xml:space="preserve"> (</w:t>
      </w:r>
      <w:r w:rsidR="001F02A5">
        <w:rPr>
          <w:rFonts w:ascii="Times New Roman" w:hAnsi="Times New Roman" w:cs="Times New Roman"/>
          <w:sz w:val="24"/>
          <w:szCs w:val="24"/>
        </w:rPr>
        <w:t xml:space="preserve">25.5 versus 26.2, </w:t>
      </w:r>
      <w:r w:rsidR="00CF2F1D">
        <w:rPr>
          <w:rFonts w:ascii="Times New Roman" w:hAnsi="Times New Roman" w:cs="Times New Roman"/>
          <w:sz w:val="24"/>
          <w:szCs w:val="24"/>
        </w:rPr>
        <w:t xml:space="preserve">mean difference = 0.7, </w:t>
      </w:r>
      <w:r w:rsidR="006408A1">
        <w:rPr>
          <w:rFonts w:ascii="Times New Roman" w:hAnsi="Times New Roman" w:cs="Times New Roman"/>
          <w:sz w:val="24"/>
          <w:szCs w:val="24"/>
        </w:rPr>
        <w:t>95% CI = -0.4, 1</w:t>
      </w:r>
      <w:r w:rsidR="00BB48FE">
        <w:rPr>
          <w:rFonts w:ascii="Times New Roman" w:hAnsi="Times New Roman" w:cs="Times New Roman"/>
          <w:sz w:val="24"/>
          <w:szCs w:val="24"/>
        </w:rPr>
        <w:t>.</w:t>
      </w:r>
      <w:r w:rsidR="006408A1">
        <w:rPr>
          <w:rFonts w:ascii="Times New Roman" w:hAnsi="Times New Roman" w:cs="Times New Roman"/>
          <w:sz w:val="24"/>
          <w:szCs w:val="24"/>
        </w:rPr>
        <w:t xml:space="preserve">8, </w:t>
      </w:r>
      <w:r w:rsidR="006408A1" w:rsidRPr="005B0BF8">
        <w:rPr>
          <w:rFonts w:ascii="Times New Roman" w:hAnsi="Times New Roman" w:cs="Times New Roman"/>
          <w:i/>
          <w:iCs/>
          <w:sz w:val="24"/>
          <w:szCs w:val="24"/>
        </w:rPr>
        <w:t>p</w:t>
      </w:r>
      <w:r w:rsidR="006408A1">
        <w:rPr>
          <w:rFonts w:ascii="Times New Roman" w:hAnsi="Times New Roman" w:cs="Times New Roman"/>
          <w:sz w:val="24"/>
          <w:szCs w:val="24"/>
        </w:rPr>
        <w:t xml:space="preserve"> = .219)</w:t>
      </w:r>
      <w:r w:rsidR="007E17C5">
        <w:rPr>
          <w:rFonts w:ascii="Times New Roman" w:hAnsi="Times New Roman" w:cs="Times New Roman"/>
          <w:sz w:val="24"/>
          <w:szCs w:val="24"/>
        </w:rPr>
        <w:t xml:space="preserve">, </w:t>
      </w:r>
      <w:r w:rsidR="007E17C5">
        <w:rPr>
          <w:rFonts w:ascii="Times New Roman" w:hAnsi="Times New Roman" w:cs="Times New Roman"/>
          <w:sz w:val="24"/>
          <w:szCs w:val="24"/>
        </w:rPr>
        <w:lastRenderedPageBreak/>
        <w:t>FCSRT-IR total recall</w:t>
      </w:r>
      <w:r w:rsidR="006408A1">
        <w:rPr>
          <w:rFonts w:ascii="Times New Roman" w:hAnsi="Times New Roman" w:cs="Times New Roman"/>
          <w:sz w:val="24"/>
          <w:szCs w:val="24"/>
        </w:rPr>
        <w:t xml:space="preserve"> (</w:t>
      </w:r>
      <w:r w:rsidR="001F02A5">
        <w:rPr>
          <w:rFonts w:ascii="Times New Roman" w:hAnsi="Times New Roman" w:cs="Times New Roman"/>
          <w:sz w:val="24"/>
          <w:szCs w:val="24"/>
        </w:rPr>
        <w:t xml:space="preserve">47.0 versus 47.3, </w:t>
      </w:r>
      <w:r w:rsidR="006408A1">
        <w:rPr>
          <w:rFonts w:ascii="Times New Roman" w:hAnsi="Times New Roman" w:cs="Times New Roman"/>
          <w:sz w:val="24"/>
          <w:szCs w:val="24"/>
        </w:rPr>
        <w:t>mean difference = 0.</w:t>
      </w:r>
      <w:r w:rsidR="000A3782">
        <w:rPr>
          <w:rFonts w:ascii="Times New Roman" w:hAnsi="Times New Roman" w:cs="Times New Roman"/>
          <w:sz w:val="24"/>
          <w:szCs w:val="24"/>
        </w:rPr>
        <w:t>4</w:t>
      </w:r>
      <w:r w:rsidR="006408A1">
        <w:rPr>
          <w:rFonts w:ascii="Times New Roman" w:hAnsi="Times New Roman" w:cs="Times New Roman"/>
          <w:sz w:val="24"/>
          <w:szCs w:val="24"/>
        </w:rPr>
        <w:t>, 95% CI = -0.</w:t>
      </w:r>
      <w:r w:rsidR="00BB48FE">
        <w:rPr>
          <w:rFonts w:ascii="Times New Roman" w:hAnsi="Times New Roman" w:cs="Times New Roman"/>
          <w:sz w:val="24"/>
          <w:szCs w:val="24"/>
        </w:rPr>
        <w:t>2</w:t>
      </w:r>
      <w:r w:rsidR="006408A1">
        <w:rPr>
          <w:rFonts w:ascii="Times New Roman" w:hAnsi="Times New Roman" w:cs="Times New Roman"/>
          <w:sz w:val="24"/>
          <w:szCs w:val="24"/>
        </w:rPr>
        <w:t xml:space="preserve">, </w:t>
      </w:r>
      <w:r w:rsidR="00BB48FE">
        <w:rPr>
          <w:rFonts w:ascii="Times New Roman" w:hAnsi="Times New Roman" w:cs="Times New Roman"/>
          <w:sz w:val="24"/>
          <w:szCs w:val="24"/>
        </w:rPr>
        <w:t>0.9</w:t>
      </w:r>
      <w:r w:rsidR="006408A1">
        <w:rPr>
          <w:rFonts w:ascii="Times New Roman" w:hAnsi="Times New Roman" w:cs="Times New Roman"/>
          <w:sz w:val="24"/>
          <w:szCs w:val="24"/>
        </w:rPr>
        <w:t xml:space="preserve">, </w:t>
      </w:r>
      <w:r w:rsidR="006408A1" w:rsidRPr="005B0BF8">
        <w:rPr>
          <w:rFonts w:ascii="Times New Roman" w:hAnsi="Times New Roman" w:cs="Times New Roman"/>
          <w:i/>
          <w:iCs/>
          <w:sz w:val="24"/>
          <w:szCs w:val="24"/>
        </w:rPr>
        <w:t>p</w:t>
      </w:r>
      <w:r w:rsidR="006408A1">
        <w:rPr>
          <w:rFonts w:ascii="Times New Roman" w:hAnsi="Times New Roman" w:cs="Times New Roman"/>
          <w:sz w:val="24"/>
          <w:szCs w:val="24"/>
        </w:rPr>
        <w:t xml:space="preserve"> = .</w:t>
      </w:r>
      <w:r w:rsidR="00BB48FE">
        <w:rPr>
          <w:rFonts w:ascii="Times New Roman" w:hAnsi="Times New Roman" w:cs="Times New Roman"/>
          <w:sz w:val="24"/>
          <w:szCs w:val="24"/>
        </w:rPr>
        <w:t>172</w:t>
      </w:r>
      <w:r w:rsidR="006408A1">
        <w:rPr>
          <w:rFonts w:ascii="Times New Roman" w:hAnsi="Times New Roman" w:cs="Times New Roman"/>
          <w:sz w:val="24"/>
          <w:szCs w:val="24"/>
        </w:rPr>
        <w:t>)</w:t>
      </w:r>
      <w:r w:rsidR="007E17C5">
        <w:rPr>
          <w:rFonts w:ascii="Times New Roman" w:hAnsi="Times New Roman" w:cs="Times New Roman"/>
          <w:sz w:val="24"/>
          <w:szCs w:val="24"/>
        </w:rPr>
        <w:t>, or MoCA score</w:t>
      </w:r>
      <w:r w:rsidR="006408A1">
        <w:rPr>
          <w:rFonts w:ascii="Times New Roman" w:hAnsi="Times New Roman" w:cs="Times New Roman"/>
          <w:sz w:val="24"/>
          <w:szCs w:val="24"/>
        </w:rPr>
        <w:t xml:space="preserve"> (</w:t>
      </w:r>
      <w:r w:rsidR="001F02A5">
        <w:rPr>
          <w:rFonts w:ascii="Times New Roman" w:hAnsi="Times New Roman" w:cs="Times New Roman"/>
          <w:sz w:val="24"/>
          <w:szCs w:val="24"/>
        </w:rPr>
        <w:t xml:space="preserve">24.5 versus 24.9, </w:t>
      </w:r>
      <w:r w:rsidR="006408A1">
        <w:rPr>
          <w:rFonts w:ascii="Times New Roman" w:hAnsi="Times New Roman" w:cs="Times New Roman"/>
          <w:sz w:val="24"/>
          <w:szCs w:val="24"/>
        </w:rPr>
        <w:t>mean difference = 0.</w:t>
      </w:r>
      <w:r w:rsidR="00341485">
        <w:rPr>
          <w:rFonts w:ascii="Times New Roman" w:hAnsi="Times New Roman" w:cs="Times New Roman"/>
          <w:sz w:val="24"/>
          <w:szCs w:val="24"/>
        </w:rPr>
        <w:t>5</w:t>
      </w:r>
      <w:r w:rsidR="006408A1">
        <w:rPr>
          <w:rFonts w:ascii="Times New Roman" w:hAnsi="Times New Roman" w:cs="Times New Roman"/>
          <w:sz w:val="24"/>
          <w:szCs w:val="24"/>
        </w:rPr>
        <w:t>, 95% CI = -</w:t>
      </w:r>
      <w:r w:rsidR="00341485">
        <w:rPr>
          <w:rFonts w:ascii="Times New Roman" w:hAnsi="Times New Roman" w:cs="Times New Roman"/>
          <w:sz w:val="24"/>
          <w:szCs w:val="24"/>
        </w:rPr>
        <w:t>0.2, 1.1</w:t>
      </w:r>
      <w:r w:rsidR="006408A1">
        <w:rPr>
          <w:rFonts w:ascii="Times New Roman" w:hAnsi="Times New Roman" w:cs="Times New Roman"/>
          <w:sz w:val="24"/>
          <w:szCs w:val="24"/>
        </w:rPr>
        <w:t xml:space="preserve">, </w:t>
      </w:r>
      <w:r w:rsidR="006408A1" w:rsidRPr="005B0BF8">
        <w:rPr>
          <w:rFonts w:ascii="Times New Roman" w:hAnsi="Times New Roman" w:cs="Times New Roman"/>
          <w:i/>
          <w:iCs/>
          <w:sz w:val="24"/>
          <w:szCs w:val="24"/>
        </w:rPr>
        <w:t>p</w:t>
      </w:r>
      <w:r w:rsidR="006408A1">
        <w:rPr>
          <w:rFonts w:ascii="Times New Roman" w:hAnsi="Times New Roman" w:cs="Times New Roman"/>
          <w:sz w:val="24"/>
          <w:szCs w:val="24"/>
        </w:rPr>
        <w:t xml:space="preserve"> = .</w:t>
      </w:r>
      <w:r w:rsidR="005B0BF8">
        <w:rPr>
          <w:rFonts w:ascii="Times New Roman" w:hAnsi="Times New Roman" w:cs="Times New Roman"/>
          <w:sz w:val="24"/>
          <w:szCs w:val="24"/>
        </w:rPr>
        <w:t>141</w:t>
      </w:r>
      <w:r w:rsidR="006408A1">
        <w:rPr>
          <w:rFonts w:ascii="Times New Roman" w:hAnsi="Times New Roman" w:cs="Times New Roman"/>
          <w:sz w:val="24"/>
          <w:szCs w:val="24"/>
        </w:rPr>
        <w:t>)</w:t>
      </w:r>
      <w:r w:rsidR="007E17C5">
        <w:rPr>
          <w:rFonts w:ascii="Times New Roman" w:hAnsi="Times New Roman" w:cs="Times New Roman"/>
          <w:sz w:val="24"/>
          <w:szCs w:val="24"/>
        </w:rPr>
        <w:t xml:space="preserve">. Within the </w:t>
      </w:r>
      <w:proofErr w:type="spellStart"/>
      <w:r w:rsidR="007E17C5">
        <w:rPr>
          <w:rFonts w:ascii="Times New Roman" w:hAnsi="Times New Roman" w:cs="Times New Roman"/>
          <w:sz w:val="24"/>
          <w:szCs w:val="24"/>
        </w:rPr>
        <w:t>TNFi</w:t>
      </w:r>
      <w:proofErr w:type="spellEnd"/>
      <w:r w:rsidR="007E17C5">
        <w:rPr>
          <w:rFonts w:ascii="Times New Roman" w:hAnsi="Times New Roman" w:cs="Times New Roman"/>
          <w:sz w:val="24"/>
          <w:szCs w:val="24"/>
        </w:rPr>
        <w:t xml:space="preserve"> group</w:t>
      </w:r>
      <w:r w:rsidR="00FA3C5F">
        <w:rPr>
          <w:rFonts w:ascii="Times New Roman" w:hAnsi="Times New Roman" w:cs="Times New Roman"/>
          <w:sz w:val="24"/>
          <w:szCs w:val="24"/>
        </w:rPr>
        <w:t>, there was also no evidence of a significant change in FCSRT-IR free recall</w:t>
      </w:r>
      <w:r w:rsidR="006408A1">
        <w:rPr>
          <w:rFonts w:ascii="Times New Roman" w:hAnsi="Times New Roman" w:cs="Times New Roman"/>
          <w:sz w:val="24"/>
          <w:szCs w:val="24"/>
        </w:rPr>
        <w:t xml:space="preserve"> (</w:t>
      </w:r>
      <w:r w:rsidR="001F02A5">
        <w:rPr>
          <w:rFonts w:ascii="Times New Roman" w:hAnsi="Times New Roman" w:cs="Times New Roman"/>
          <w:sz w:val="24"/>
          <w:szCs w:val="24"/>
        </w:rPr>
        <w:t xml:space="preserve">28.2 versus 29.0, </w:t>
      </w:r>
      <w:r w:rsidR="006408A1">
        <w:rPr>
          <w:rFonts w:ascii="Times New Roman" w:hAnsi="Times New Roman" w:cs="Times New Roman"/>
          <w:sz w:val="24"/>
          <w:szCs w:val="24"/>
        </w:rPr>
        <w:t>mean difference = 0.7, 95% CI = -0.</w:t>
      </w:r>
      <w:r w:rsidR="00B84597">
        <w:rPr>
          <w:rFonts w:ascii="Times New Roman" w:hAnsi="Times New Roman" w:cs="Times New Roman"/>
          <w:sz w:val="24"/>
          <w:szCs w:val="24"/>
        </w:rPr>
        <w:t>7</w:t>
      </w:r>
      <w:r w:rsidR="006408A1">
        <w:rPr>
          <w:rFonts w:ascii="Times New Roman" w:hAnsi="Times New Roman" w:cs="Times New Roman"/>
          <w:sz w:val="24"/>
          <w:szCs w:val="24"/>
        </w:rPr>
        <w:t xml:space="preserve">, </w:t>
      </w:r>
      <w:r w:rsidR="00B84597">
        <w:rPr>
          <w:rFonts w:ascii="Times New Roman" w:hAnsi="Times New Roman" w:cs="Times New Roman"/>
          <w:sz w:val="24"/>
          <w:szCs w:val="24"/>
        </w:rPr>
        <w:t>2.2</w:t>
      </w:r>
      <w:r w:rsidR="006408A1">
        <w:rPr>
          <w:rFonts w:ascii="Times New Roman" w:hAnsi="Times New Roman" w:cs="Times New Roman"/>
          <w:sz w:val="24"/>
          <w:szCs w:val="24"/>
        </w:rPr>
        <w:t xml:space="preserve">, </w:t>
      </w:r>
      <w:r w:rsidR="006408A1" w:rsidRPr="00B84597">
        <w:rPr>
          <w:rFonts w:ascii="Times New Roman" w:hAnsi="Times New Roman" w:cs="Times New Roman"/>
          <w:i/>
          <w:iCs/>
          <w:sz w:val="24"/>
          <w:szCs w:val="24"/>
        </w:rPr>
        <w:t>p</w:t>
      </w:r>
      <w:r w:rsidR="006408A1">
        <w:rPr>
          <w:rFonts w:ascii="Times New Roman" w:hAnsi="Times New Roman" w:cs="Times New Roman"/>
          <w:sz w:val="24"/>
          <w:szCs w:val="24"/>
        </w:rPr>
        <w:t xml:space="preserve"> = .</w:t>
      </w:r>
      <w:r w:rsidR="00387372">
        <w:rPr>
          <w:rFonts w:ascii="Times New Roman" w:hAnsi="Times New Roman" w:cs="Times New Roman"/>
          <w:sz w:val="24"/>
          <w:szCs w:val="24"/>
        </w:rPr>
        <w:t>307</w:t>
      </w:r>
      <w:r w:rsidR="006408A1">
        <w:rPr>
          <w:rFonts w:ascii="Times New Roman" w:hAnsi="Times New Roman" w:cs="Times New Roman"/>
          <w:sz w:val="24"/>
          <w:szCs w:val="24"/>
        </w:rPr>
        <w:t>)</w:t>
      </w:r>
      <w:r w:rsidR="00FA3C5F">
        <w:rPr>
          <w:rFonts w:ascii="Times New Roman" w:hAnsi="Times New Roman" w:cs="Times New Roman"/>
          <w:sz w:val="24"/>
          <w:szCs w:val="24"/>
        </w:rPr>
        <w:t>, FCSRT-IR total recall</w:t>
      </w:r>
      <w:r w:rsidR="006408A1">
        <w:rPr>
          <w:rFonts w:ascii="Times New Roman" w:hAnsi="Times New Roman" w:cs="Times New Roman"/>
          <w:sz w:val="24"/>
          <w:szCs w:val="24"/>
        </w:rPr>
        <w:t xml:space="preserve"> (</w:t>
      </w:r>
      <w:r w:rsidR="001F02A5">
        <w:rPr>
          <w:rFonts w:ascii="Times New Roman" w:hAnsi="Times New Roman" w:cs="Times New Roman"/>
          <w:sz w:val="24"/>
          <w:szCs w:val="24"/>
        </w:rPr>
        <w:t xml:space="preserve">47.4 versus 47.1, </w:t>
      </w:r>
      <w:r w:rsidR="006408A1">
        <w:rPr>
          <w:rFonts w:ascii="Times New Roman" w:hAnsi="Times New Roman" w:cs="Times New Roman"/>
          <w:sz w:val="24"/>
          <w:szCs w:val="24"/>
        </w:rPr>
        <w:t xml:space="preserve">mean difference = </w:t>
      </w:r>
      <w:r w:rsidR="00387372">
        <w:rPr>
          <w:rFonts w:ascii="Times New Roman" w:hAnsi="Times New Roman" w:cs="Times New Roman"/>
          <w:sz w:val="24"/>
          <w:szCs w:val="24"/>
        </w:rPr>
        <w:t>-0.3</w:t>
      </w:r>
      <w:r w:rsidR="006408A1">
        <w:rPr>
          <w:rFonts w:ascii="Times New Roman" w:hAnsi="Times New Roman" w:cs="Times New Roman"/>
          <w:sz w:val="24"/>
          <w:szCs w:val="24"/>
        </w:rPr>
        <w:t xml:space="preserve">, 95% CI = </w:t>
      </w:r>
      <w:r w:rsidR="00350191">
        <w:rPr>
          <w:rFonts w:ascii="Times New Roman" w:hAnsi="Times New Roman" w:cs="Times New Roman"/>
          <w:sz w:val="24"/>
          <w:szCs w:val="24"/>
        </w:rPr>
        <w:t>-0.9</w:t>
      </w:r>
      <w:r w:rsidR="006408A1">
        <w:rPr>
          <w:rFonts w:ascii="Times New Roman" w:hAnsi="Times New Roman" w:cs="Times New Roman"/>
          <w:sz w:val="24"/>
          <w:szCs w:val="24"/>
        </w:rPr>
        <w:t xml:space="preserve">, </w:t>
      </w:r>
      <w:r w:rsidR="00350191">
        <w:rPr>
          <w:rFonts w:ascii="Times New Roman" w:hAnsi="Times New Roman" w:cs="Times New Roman"/>
          <w:sz w:val="24"/>
          <w:szCs w:val="24"/>
        </w:rPr>
        <w:t>0.3</w:t>
      </w:r>
      <w:r w:rsidR="006408A1">
        <w:rPr>
          <w:rFonts w:ascii="Times New Roman" w:hAnsi="Times New Roman" w:cs="Times New Roman"/>
          <w:sz w:val="24"/>
          <w:szCs w:val="24"/>
        </w:rPr>
        <w:t xml:space="preserve">, </w:t>
      </w:r>
      <w:r w:rsidR="006408A1" w:rsidRPr="00350191">
        <w:rPr>
          <w:rFonts w:ascii="Times New Roman" w:hAnsi="Times New Roman" w:cs="Times New Roman"/>
          <w:i/>
          <w:iCs/>
          <w:sz w:val="24"/>
          <w:szCs w:val="24"/>
        </w:rPr>
        <w:t>p</w:t>
      </w:r>
      <w:r w:rsidR="006408A1">
        <w:rPr>
          <w:rFonts w:ascii="Times New Roman" w:hAnsi="Times New Roman" w:cs="Times New Roman"/>
          <w:sz w:val="24"/>
          <w:szCs w:val="24"/>
        </w:rPr>
        <w:t xml:space="preserve"> = .2</w:t>
      </w:r>
      <w:r w:rsidR="00350191">
        <w:rPr>
          <w:rFonts w:ascii="Times New Roman" w:hAnsi="Times New Roman" w:cs="Times New Roman"/>
          <w:sz w:val="24"/>
          <w:szCs w:val="24"/>
        </w:rPr>
        <w:t>75</w:t>
      </w:r>
      <w:r w:rsidR="006408A1">
        <w:rPr>
          <w:rFonts w:ascii="Times New Roman" w:hAnsi="Times New Roman" w:cs="Times New Roman"/>
          <w:sz w:val="24"/>
          <w:szCs w:val="24"/>
        </w:rPr>
        <w:t>)</w:t>
      </w:r>
      <w:r w:rsidR="00FA3C5F">
        <w:rPr>
          <w:rFonts w:ascii="Times New Roman" w:hAnsi="Times New Roman" w:cs="Times New Roman"/>
          <w:sz w:val="24"/>
          <w:szCs w:val="24"/>
        </w:rPr>
        <w:t>, or MoCA score</w:t>
      </w:r>
      <w:r w:rsidR="006408A1">
        <w:rPr>
          <w:rFonts w:ascii="Times New Roman" w:hAnsi="Times New Roman" w:cs="Times New Roman"/>
          <w:sz w:val="24"/>
          <w:szCs w:val="24"/>
        </w:rPr>
        <w:t xml:space="preserve"> (</w:t>
      </w:r>
      <w:r w:rsidR="001F02A5">
        <w:rPr>
          <w:rFonts w:ascii="Times New Roman" w:hAnsi="Times New Roman" w:cs="Times New Roman"/>
          <w:sz w:val="24"/>
          <w:szCs w:val="24"/>
        </w:rPr>
        <w:t xml:space="preserve">25.0 versus 25.6, </w:t>
      </w:r>
      <w:r w:rsidR="006408A1">
        <w:rPr>
          <w:rFonts w:ascii="Times New Roman" w:hAnsi="Times New Roman" w:cs="Times New Roman"/>
          <w:sz w:val="24"/>
          <w:szCs w:val="24"/>
        </w:rPr>
        <w:t>mean difference = 0.</w:t>
      </w:r>
      <w:r w:rsidR="0015105A">
        <w:rPr>
          <w:rFonts w:ascii="Times New Roman" w:hAnsi="Times New Roman" w:cs="Times New Roman"/>
          <w:sz w:val="24"/>
          <w:szCs w:val="24"/>
        </w:rPr>
        <w:t>6</w:t>
      </w:r>
      <w:r w:rsidR="006408A1">
        <w:rPr>
          <w:rFonts w:ascii="Times New Roman" w:hAnsi="Times New Roman" w:cs="Times New Roman"/>
          <w:sz w:val="24"/>
          <w:szCs w:val="24"/>
        </w:rPr>
        <w:t>, 95% CI = -0.</w:t>
      </w:r>
      <w:r w:rsidR="0015105A">
        <w:rPr>
          <w:rFonts w:ascii="Times New Roman" w:hAnsi="Times New Roman" w:cs="Times New Roman"/>
          <w:sz w:val="24"/>
          <w:szCs w:val="24"/>
        </w:rPr>
        <w:t>1</w:t>
      </w:r>
      <w:r w:rsidR="006408A1">
        <w:rPr>
          <w:rFonts w:ascii="Times New Roman" w:hAnsi="Times New Roman" w:cs="Times New Roman"/>
          <w:sz w:val="24"/>
          <w:szCs w:val="24"/>
        </w:rPr>
        <w:t xml:space="preserve">, </w:t>
      </w:r>
      <w:r w:rsidR="0015105A">
        <w:rPr>
          <w:rFonts w:ascii="Times New Roman" w:hAnsi="Times New Roman" w:cs="Times New Roman"/>
          <w:sz w:val="24"/>
          <w:szCs w:val="24"/>
        </w:rPr>
        <w:t>1.3</w:t>
      </w:r>
      <w:r w:rsidR="006408A1">
        <w:rPr>
          <w:rFonts w:ascii="Times New Roman" w:hAnsi="Times New Roman" w:cs="Times New Roman"/>
          <w:sz w:val="24"/>
          <w:szCs w:val="24"/>
        </w:rPr>
        <w:t>, p = .</w:t>
      </w:r>
      <w:r w:rsidR="005748DC">
        <w:rPr>
          <w:rFonts w:ascii="Times New Roman" w:hAnsi="Times New Roman" w:cs="Times New Roman"/>
          <w:sz w:val="24"/>
          <w:szCs w:val="24"/>
        </w:rPr>
        <w:t>073</w:t>
      </w:r>
      <w:r w:rsidR="006408A1">
        <w:rPr>
          <w:rFonts w:ascii="Times New Roman" w:hAnsi="Times New Roman" w:cs="Times New Roman"/>
          <w:sz w:val="24"/>
          <w:szCs w:val="24"/>
        </w:rPr>
        <w:t>)</w:t>
      </w:r>
      <w:r w:rsidR="00FA3C5F">
        <w:rPr>
          <w:rFonts w:ascii="Times New Roman" w:hAnsi="Times New Roman" w:cs="Times New Roman"/>
          <w:sz w:val="24"/>
          <w:szCs w:val="24"/>
        </w:rPr>
        <w:t>.</w:t>
      </w:r>
      <w:r w:rsidR="00091848">
        <w:rPr>
          <w:rFonts w:ascii="Times New Roman" w:hAnsi="Times New Roman" w:cs="Times New Roman"/>
          <w:sz w:val="24"/>
          <w:szCs w:val="24"/>
        </w:rPr>
        <w:t xml:space="preserve"> </w:t>
      </w:r>
      <w:r w:rsidR="00DA7B25">
        <w:rPr>
          <w:rFonts w:ascii="Times New Roman" w:hAnsi="Times New Roman" w:cs="Times New Roman"/>
          <w:sz w:val="24"/>
          <w:szCs w:val="24"/>
        </w:rPr>
        <w:t xml:space="preserve">Mean scores on measures of disease activity and baseline and </w:t>
      </w:r>
      <w:proofErr w:type="gramStart"/>
      <w:r w:rsidR="00DA7B25">
        <w:rPr>
          <w:rFonts w:ascii="Times New Roman" w:hAnsi="Times New Roman" w:cs="Times New Roman"/>
          <w:sz w:val="24"/>
          <w:szCs w:val="24"/>
        </w:rPr>
        <w:t>end-point</w:t>
      </w:r>
      <w:proofErr w:type="gramEnd"/>
      <w:r w:rsidR="00DA7B25">
        <w:rPr>
          <w:rFonts w:ascii="Times New Roman" w:hAnsi="Times New Roman" w:cs="Times New Roman"/>
          <w:sz w:val="24"/>
          <w:szCs w:val="24"/>
        </w:rPr>
        <w:t xml:space="preserve"> are presented in </w:t>
      </w:r>
      <w:r w:rsidR="00CE2BFB">
        <w:rPr>
          <w:rFonts w:ascii="Times New Roman" w:hAnsi="Times New Roman" w:cs="Times New Roman"/>
          <w:sz w:val="24"/>
          <w:szCs w:val="24"/>
        </w:rPr>
        <w:t>Supplementary Material (</w:t>
      </w:r>
      <w:r w:rsidR="00DA7B25">
        <w:rPr>
          <w:rFonts w:ascii="Times New Roman" w:hAnsi="Times New Roman" w:cs="Times New Roman"/>
          <w:sz w:val="24"/>
          <w:szCs w:val="24"/>
        </w:rPr>
        <w:t>Supplementary Table 3</w:t>
      </w:r>
      <w:r w:rsidR="00CE2BFB">
        <w:rPr>
          <w:rFonts w:ascii="Times New Roman" w:hAnsi="Times New Roman" w:cs="Times New Roman"/>
          <w:sz w:val="24"/>
          <w:szCs w:val="24"/>
        </w:rPr>
        <w:t xml:space="preserve">); there was no evidence of significant changes in </w:t>
      </w:r>
      <w:r w:rsidR="00F14DB6">
        <w:rPr>
          <w:rFonts w:ascii="Times New Roman" w:hAnsi="Times New Roman" w:cs="Times New Roman"/>
          <w:sz w:val="24"/>
          <w:szCs w:val="24"/>
        </w:rPr>
        <w:t>DAS</w:t>
      </w:r>
      <w:r w:rsidR="00BF597C">
        <w:rPr>
          <w:rFonts w:ascii="Times New Roman" w:hAnsi="Times New Roman" w:cs="Times New Roman"/>
          <w:sz w:val="24"/>
          <w:szCs w:val="24"/>
        </w:rPr>
        <w:t>-</w:t>
      </w:r>
      <w:r w:rsidR="00F14DB6">
        <w:rPr>
          <w:rFonts w:ascii="Times New Roman" w:hAnsi="Times New Roman" w:cs="Times New Roman"/>
          <w:sz w:val="24"/>
          <w:szCs w:val="24"/>
        </w:rPr>
        <w:t>28</w:t>
      </w:r>
      <w:r w:rsidR="00BF597C">
        <w:rPr>
          <w:rFonts w:ascii="Times New Roman" w:hAnsi="Times New Roman" w:cs="Times New Roman"/>
          <w:sz w:val="24"/>
          <w:szCs w:val="24"/>
        </w:rPr>
        <w:t xml:space="preserve"> score, or</w:t>
      </w:r>
      <w:r w:rsidR="00AE48A0">
        <w:rPr>
          <w:rFonts w:ascii="Times New Roman" w:hAnsi="Times New Roman" w:cs="Times New Roman"/>
          <w:sz w:val="24"/>
          <w:szCs w:val="24"/>
        </w:rPr>
        <w:t xml:space="preserve"> self-rated pain or wellbeing. </w:t>
      </w:r>
    </w:p>
    <w:p w14:paraId="3E34037F" w14:textId="6FA91491" w:rsidR="00D953B4" w:rsidRPr="00D953B4" w:rsidRDefault="00D953B4" w:rsidP="00D953B4">
      <w:pPr>
        <w:pStyle w:val="NoSpacing"/>
        <w:spacing w:line="480" w:lineRule="auto"/>
        <w:rPr>
          <w:rFonts w:ascii="Times New Roman" w:hAnsi="Times New Roman" w:cs="Times New Roman"/>
          <w:b/>
          <w:bCs/>
          <w:i/>
          <w:iCs/>
          <w:sz w:val="24"/>
          <w:szCs w:val="24"/>
        </w:rPr>
      </w:pPr>
      <w:r w:rsidRPr="00D953B4">
        <w:rPr>
          <w:rFonts w:ascii="Times New Roman" w:hAnsi="Times New Roman" w:cs="Times New Roman"/>
          <w:b/>
          <w:bCs/>
          <w:i/>
          <w:iCs/>
          <w:sz w:val="24"/>
          <w:szCs w:val="24"/>
        </w:rPr>
        <w:t>Group differences</w:t>
      </w:r>
    </w:p>
    <w:p w14:paraId="2B32CC1C" w14:textId="6439FFCE" w:rsidR="00CA6068" w:rsidRDefault="001E69DC" w:rsidP="008D5A8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shown in Table 2, </w:t>
      </w:r>
      <w:r w:rsidR="0024468B">
        <w:rPr>
          <w:rFonts w:ascii="Times New Roman" w:hAnsi="Times New Roman" w:cs="Times New Roman"/>
          <w:sz w:val="24"/>
          <w:szCs w:val="24"/>
        </w:rPr>
        <w:t>w</w:t>
      </w:r>
      <w:r w:rsidR="00072827">
        <w:rPr>
          <w:rFonts w:ascii="Times New Roman" w:hAnsi="Times New Roman" w:cs="Times New Roman"/>
          <w:sz w:val="24"/>
          <w:szCs w:val="24"/>
        </w:rPr>
        <w:t>hen adjusting for baseline scores, there were no</w:t>
      </w:r>
      <w:r w:rsidR="00CE7A23">
        <w:rPr>
          <w:rFonts w:ascii="Times New Roman" w:hAnsi="Times New Roman" w:cs="Times New Roman"/>
          <w:sz w:val="24"/>
          <w:szCs w:val="24"/>
        </w:rPr>
        <w:t xml:space="preserve"> significant</w:t>
      </w:r>
      <w:r w:rsidR="00072827">
        <w:rPr>
          <w:rFonts w:ascii="Times New Roman" w:hAnsi="Times New Roman" w:cs="Times New Roman"/>
          <w:sz w:val="24"/>
          <w:szCs w:val="24"/>
        </w:rPr>
        <w:t xml:space="preserve"> differences between those on </w:t>
      </w:r>
      <w:proofErr w:type="spellStart"/>
      <w:r w:rsidR="000036D4">
        <w:rPr>
          <w:rFonts w:ascii="Times New Roman" w:hAnsi="Times New Roman" w:cs="Times New Roman"/>
          <w:sz w:val="24"/>
          <w:szCs w:val="24"/>
        </w:rPr>
        <w:t>cs</w:t>
      </w:r>
      <w:r w:rsidR="00072827">
        <w:rPr>
          <w:rFonts w:ascii="Times New Roman" w:hAnsi="Times New Roman" w:cs="Times New Roman"/>
          <w:sz w:val="24"/>
          <w:szCs w:val="24"/>
        </w:rPr>
        <w:t>DMARDs</w:t>
      </w:r>
      <w:proofErr w:type="spellEnd"/>
      <w:r w:rsidR="00072827">
        <w:rPr>
          <w:rFonts w:ascii="Times New Roman" w:hAnsi="Times New Roman" w:cs="Times New Roman"/>
          <w:sz w:val="24"/>
          <w:szCs w:val="24"/>
        </w:rPr>
        <w:t xml:space="preserve"> and those on </w:t>
      </w:r>
      <w:proofErr w:type="spellStart"/>
      <w:r w:rsidR="00072827">
        <w:rPr>
          <w:rFonts w:ascii="Times New Roman" w:hAnsi="Times New Roman" w:cs="Times New Roman"/>
          <w:sz w:val="24"/>
          <w:szCs w:val="24"/>
        </w:rPr>
        <w:t>TNFis</w:t>
      </w:r>
      <w:proofErr w:type="spellEnd"/>
      <w:r w:rsidR="00CE7A23">
        <w:rPr>
          <w:rFonts w:ascii="Times New Roman" w:hAnsi="Times New Roman" w:cs="Times New Roman"/>
          <w:sz w:val="24"/>
          <w:szCs w:val="24"/>
        </w:rPr>
        <w:t xml:space="preserve"> </w:t>
      </w:r>
      <w:r w:rsidR="00BB51C4">
        <w:rPr>
          <w:rFonts w:ascii="Times New Roman" w:hAnsi="Times New Roman" w:cs="Times New Roman"/>
          <w:sz w:val="24"/>
          <w:szCs w:val="24"/>
        </w:rPr>
        <w:t>in FCSRT-IR free recall score</w:t>
      </w:r>
      <w:r w:rsidR="00A277C6">
        <w:rPr>
          <w:rFonts w:ascii="Times New Roman" w:hAnsi="Times New Roman" w:cs="Times New Roman"/>
          <w:sz w:val="24"/>
          <w:szCs w:val="24"/>
        </w:rPr>
        <w:t xml:space="preserve"> or total recall score</w:t>
      </w:r>
      <w:r w:rsidR="00CE7A23">
        <w:rPr>
          <w:rFonts w:ascii="Times New Roman" w:hAnsi="Times New Roman" w:cs="Times New Roman"/>
          <w:sz w:val="24"/>
          <w:szCs w:val="24"/>
        </w:rPr>
        <w:t xml:space="preserve"> at </w:t>
      </w:r>
      <w:r w:rsidR="00D9756E">
        <w:rPr>
          <w:rFonts w:ascii="Times New Roman" w:hAnsi="Times New Roman" w:cs="Times New Roman"/>
          <w:sz w:val="24"/>
          <w:szCs w:val="24"/>
        </w:rPr>
        <w:t xml:space="preserve">the primary study </w:t>
      </w:r>
      <w:proofErr w:type="gramStart"/>
      <w:r w:rsidR="00D9756E">
        <w:rPr>
          <w:rFonts w:ascii="Times New Roman" w:hAnsi="Times New Roman" w:cs="Times New Roman"/>
          <w:sz w:val="24"/>
          <w:szCs w:val="24"/>
        </w:rPr>
        <w:t>end-point</w:t>
      </w:r>
      <w:proofErr w:type="gramEnd"/>
      <w:r w:rsidR="00CE7A23">
        <w:rPr>
          <w:rFonts w:ascii="Times New Roman" w:hAnsi="Times New Roman" w:cs="Times New Roman"/>
          <w:sz w:val="24"/>
          <w:szCs w:val="24"/>
        </w:rPr>
        <w:t xml:space="preserve">. This remained the case when models were adjusted for </w:t>
      </w:r>
      <w:r w:rsidR="00133AB2" w:rsidRPr="00C054B1">
        <w:rPr>
          <w:rFonts w:ascii="Times New Roman" w:hAnsi="Times New Roman" w:cs="Times New Roman"/>
          <w:sz w:val="24"/>
          <w:szCs w:val="24"/>
        </w:rPr>
        <w:t>age, gender,</w:t>
      </w:r>
      <w:r w:rsidR="00133AB2">
        <w:rPr>
          <w:rFonts w:ascii="Times New Roman" w:hAnsi="Times New Roman" w:cs="Times New Roman"/>
          <w:sz w:val="24"/>
          <w:szCs w:val="24"/>
        </w:rPr>
        <w:t xml:space="preserve"> education, years diagnosed, VAS Pain, VAS Wellbeing, DAS</w:t>
      </w:r>
      <w:r w:rsidR="00BF597C">
        <w:rPr>
          <w:rFonts w:ascii="Times New Roman" w:hAnsi="Times New Roman" w:cs="Times New Roman"/>
          <w:sz w:val="24"/>
          <w:szCs w:val="24"/>
        </w:rPr>
        <w:t>-</w:t>
      </w:r>
      <w:r w:rsidR="00133AB2">
        <w:rPr>
          <w:rFonts w:ascii="Times New Roman" w:hAnsi="Times New Roman" w:cs="Times New Roman"/>
          <w:sz w:val="24"/>
          <w:szCs w:val="24"/>
        </w:rPr>
        <w:t>28</w:t>
      </w:r>
      <w:r w:rsidR="003E1031">
        <w:rPr>
          <w:rFonts w:ascii="Times New Roman" w:hAnsi="Times New Roman" w:cs="Times New Roman"/>
          <w:sz w:val="24"/>
          <w:szCs w:val="24"/>
        </w:rPr>
        <w:t xml:space="preserve"> score</w:t>
      </w:r>
      <w:r w:rsidR="00133AB2">
        <w:rPr>
          <w:rFonts w:ascii="Times New Roman" w:hAnsi="Times New Roman" w:cs="Times New Roman"/>
          <w:sz w:val="24"/>
          <w:szCs w:val="24"/>
        </w:rPr>
        <w:t>, GDS</w:t>
      </w:r>
      <w:r w:rsidR="003E1031">
        <w:rPr>
          <w:rFonts w:ascii="Times New Roman" w:hAnsi="Times New Roman" w:cs="Times New Roman"/>
          <w:sz w:val="24"/>
          <w:szCs w:val="24"/>
        </w:rPr>
        <w:t xml:space="preserve"> score</w:t>
      </w:r>
      <w:r w:rsidR="00133AB2">
        <w:rPr>
          <w:rFonts w:ascii="Times New Roman" w:hAnsi="Times New Roman" w:cs="Times New Roman"/>
          <w:sz w:val="24"/>
          <w:szCs w:val="24"/>
        </w:rPr>
        <w:t xml:space="preserve"> and HAQ-DI</w:t>
      </w:r>
      <w:r w:rsidR="003E1031">
        <w:rPr>
          <w:rFonts w:ascii="Times New Roman" w:hAnsi="Times New Roman" w:cs="Times New Roman"/>
          <w:sz w:val="24"/>
          <w:szCs w:val="24"/>
        </w:rPr>
        <w:t xml:space="preserve"> score</w:t>
      </w:r>
      <w:r w:rsidR="00F73082">
        <w:rPr>
          <w:rFonts w:ascii="Times New Roman" w:hAnsi="Times New Roman" w:cs="Times New Roman"/>
          <w:sz w:val="24"/>
          <w:szCs w:val="24"/>
        </w:rPr>
        <w:t>.</w:t>
      </w:r>
      <w:r w:rsidR="00D12C65">
        <w:rPr>
          <w:rFonts w:ascii="Times New Roman" w:hAnsi="Times New Roman" w:cs="Times New Roman"/>
          <w:sz w:val="24"/>
          <w:szCs w:val="24"/>
        </w:rPr>
        <w:t xml:space="preserve"> Results were the same for the secondary outcome of MoCA score, with no significant differences observed in the baseline adjusted or fully adjusted models. </w:t>
      </w:r>
      <w:r w:rsidR="00131B1F">
        <w:rPr>
          <w:rFonts w:ascii="Times New Roman" w:hAnsi="Times New Roman" w:cs="Times New Roman"/>
          <w:sz w:val="24"/>
          <w:szCs w:val="24"/>
        </w:rPr>
        <w:t xml:space="preserve">Repeating analyses </w:t>
      </w:r>
      <w:r w:rsidR="00883B9A">
        <w:rPr>
          <w:rFonts w:ascii="Times New Roman" w:hAnsi="Times New Roman" w:cs="Times New Roman"/>
          <w:sz w:val="24"/>
          <w:szCs w:val="24"/>
        </w:rPr>
        <w:t>for</w:t>
      </w:r>
      <w:r w:rsidR="00131B1F">
        <w:rPr>
          <w:rFonts w:ascii="Times New Roman" w:hAnsi="Times New Roman" w:cs="Times New Roman"/>
          <w:sz w:val="24"/>
          <w:szCs w:val="24"/>
        </w:rPr>
        <w:t xml:space="preserve"> the primary outcome of FCSRT-IR free recall score using </w:t>
      </w:r>
      <w:r w:rsidR="00131B1F" w:rsidRPr="00D663D3">
        <w:rPr>
          <w:rFonts w:ascii="Times New Roman" w:hAnsi="Times New Roman" w:cs="Times New Roman"/>
          <w:sz w:val="24"/>
          <w:szCs w:val="24"/>
        </w:rPr>
        <w:t>δ</w:t>
      </w:r>
      <w:r w:rsidR="00131B1F">
        <w:rPr>
          <w:rFonts w:ascii="Times New Roman" w:hAnsi="Times New Roman" w:cs="Times New Roman"/>
          <w:sz w:val="24"/>
          <w:szCs w:val="24"/>
        </w:rPr>
        <w:t>-based MI did not alter the results (</w:t>
      </w:r>
      <w:r w:rsidR="00883B9A">
        <w:rPr>
          <w:rFonts w:ascii="Times New Roman" w:hAnsi="Times New Roman" w:cs="Times New Roman"/>
          <w:sz w:val="24"/>
          <w:szCs w:val="24"/>
        </w:rPr>
        <w:t xml:space="preserve">results not shown). </w:t>
      </w:r>
    </w:p>
    <w:p w14:paraId="2E8E8DE3" w14:textId="1B5A8281" w:rsidR="00185110" w:rsidRDefault="0089000A" w:rsidP="003862B8">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E1024C">
        <w:rPr>
          <w:rFonts w:ascii="Times New Roman" w:hAnsi="Times New Roman" w:cs="Times New Roman"/>
          <w:sz w:val="24"/>
          <w:szCs w:val="24"/>
        </w:rPr>
        <w:t xml:space="preserve">dditional models were </w:t>
      </w:r>
      <w:r>
        <w:rPr>
          <w:rFonts w:ascii="Times New Roman" w:hAnsi="Times New Roman" w:cs="Times New Roman"/>
          <w:sz w:val="24"/>
          <w:szCs w:val="24"/>
        </w:rPr>
        <w:t xml:space="preserve">created </w:t>
      </w:r>
      <w:r w:rsidR="00E1024C">
        <w:rPr>
          <w:rFonts w:ascii="Times New Roman" w:hAnsi="Times New Roman" w:cs="Times New Roman"/>
          <w:sz w:val="24"/>
          <w:szCs w:val="24"/>
        </w:rPr>
        <w:t xml:space="preserve">including the interaction between </w:t>
      </w:r>
      <w:r w:rsidR="00E1024C" w:rsidRPr="000D0513">
        <w:rPr>
          <w:rFonts w:ascii="Times New Roman" w:hAnsi="Times New Roman" w:cs="Times New Roman"/>
          <w:i/>
          <w:iCs/>
          <w:sz w:val="24"/>
          <w:szCs w:val="24"/>
        </w:rPr>
        <w:t>APOE</w:t>
      </w:r>
      <w:r w:rsidR="000D0513">
        <w:rPr>
          <w:rFonts w:ascii="Times New Roman" w:hAnsi="Times New Roman" w:cs="Times New Roman"/>
          <w:sz w:val="24"/>
          <w:szCs w:val="24"/>
        </w:rPr>
        <w:t xml:space="preserve"> </w:t>
      </w:r>
      <w:r w:rsidR="007E76B2" w:rsidRPr="00871FB8">
        <w:rPr>
          <w:rFonts w:ascii="Times New Roman" w:hAnsi="Times New Roman" w:cs="Times New Roman"/>
          <w:sz w:val="24"/>
          <w:szCs w:val="24"/>
        </w:rPr>
        <w:t>ε4</w:t>
      </w:r>
      <w:r w:rsidR="00E1024C">
        <w:rPr>
          <w:rFonts w:ascii="Times New Roman" w:hAnsi="Times New Roman" w:cs="Times New Roman"/>
          <w:sz w:val="24"/>
          <w:szCs w:val="24"/>
        </w:rPr>
        <w:t xml:space="preserve"> status and medication type</w:t>
      </w:r>
      <w:r>
        <w:rPr>
          <w:rFonts w:ascii="Times New Roman" w:hAnsi="Times New Roman" w:cs="Times New Roman"/>
          <w:sz w:val="24"/>
          <w:szCs w:val="24"/>
        </w:rPr>
        <w:t>.</w:t>
      </w:r>
      <w:r w:rsidR="008B1F79">
        <w:rPr>
          <w:rFonts w:ascii="Times New Roman" w:hAnsi="Times New Roman" w:cs="Times New Roman"/>
          <w:sz w:val="24"/>
          <w:szCs w:val="24"/>
        </w:rPr>
        <w:t xml:space="preserve"> </w:t>
      </w:r>
      <w:r w:rsidR="008B1F79" w:rsidRPr="008B1F79">
        <w:rPr>
          <w:rFonts w:ascii="Times New Roman" w:hAnsi="Times New Roman" w:cs="Times New Roman"/>
          <w:i/>
          <w:iCs/>
          <w:sz w:val="24"/>
          <w:szCs w:val="24"/>
        </w:rPr>
        <w:t>P</w:t>
      </w:r>
      <w:r w:rsidR="008B1F79">
        <w:rPr>
          <w:rFonts w:ascii="Times New Roman" w:hAnsi="Times New Roman" w:cs="Times New Roman"/>
          <w:sz w:val="24"/>
          <w:szCs w:val="24"/>
        </w:rPr>
        <w:t xml:space="preserve"> values for the interaction terms in each ANCOVA model are presented in Table 2.</w:t>
      </w:r>
      <w:r>
        <w:rPr>
          <w:rFonts w:ascii="Times New Roman" w:hAnsi="Times New Roman" w:cs="Times New Roman"/>
          <w:sz w:val="24"/>
          <w:szCs w:val="24"/>
        </w:rPr>
        <w:t xml:space="preserve"> For </w:t>
      </w:r>
      <w:r w:rsidR="00676385">
        <w:rPr>
          <w:rFonts w:ascii="Times New Roman" w:hAnsi="Times New Roman" w:cs="Times New Roman"/>
          <w:sz w:val="24"/>
          <w:szCs w:val="24"/>
        </w:rPr>
        <w:t xml:space="preserve">both </w:t>
      </w:r>
      <w:r>
        <w:rPr>
          <w:rFonts w:ascii="Times New Roman" w:hAnsi="Times New Roman" w:cs="Times New Roman"/>
          <w:sz w:val="24"/>
          <w:szCs w:val="24"/>
        </w:rPr>
        <w:t>FCSRT-IR free recall</w:t>
      </w:r>
      <w:r w:rsidR="004704FD">
        <w:rPr>
          <w:rFonts w:ascii="Times New Roman" w:hAnsi="Times New Roman" w:cs="Times New Roman"/>
          <w:sz w:val="24"/>
          <w:szCs w:val="24"/>
        </w:rPr>
        <w:t xml:space="preserve"> score</w:t>
      </w:r>
      <w:r w:rsidR="00676385">
        <w:rPr>
          <w:rFonts w:ascii="Times New Roman" w:hAnsi="Times New Roman" w:cs="Times New Roman"/>
          <w:sz w:val="24"/>
          <w:szCs w:val="24"/>
        </w:rPr>
        <w:t xml:space="preserve"> and MoCA score</w:t>
      </w:r>
      <w:r w:rsidR="004704FD">
        <w:rPr>
          <w:rFonts w:ascii="Times New Roman" w:hAnsi="Times New Roman" w:cs="Times New Roman"/>
          <w:sz w:val="24"/>
          <w:szCs w:val="24"/>
        </w:rPr>
        <w:t xml:space="preserve"> at </w:t>
      </w:r>
      <w:r w:rsidR="00676385">
        <w:rPr>
          <w:rFonts w:ascii="Times New Roman" w:hAnsi="Times New Roman" w:cs="Times New Roman"/>
          <w:sz w:val="24"/>
          <w:szCs w:val="24"/>
        </w:rPr>
        <w:t xml:space="preserve">study </w:t>
      </w:r>
      <w:proofErr w:type="gramStart"/>
      <w:r w:rsidR="00676385">
        <w:rPr>
          <w:rFonts w:ascii="Times New Roman" w:hAnsi="Times New Roman" w:cs="Times New Roman"/>
          <w:sz w:val="24"/>
          <w:szCs w:val="24"/>
        </w:rPr>
        <w:t>end-point</w:t>
      </w:r>
      <w:proofErr w:type="gramEnd"/>
      <w:r>
        <w:rPr>
          <w:rFonts w:ascii="Times New Roman" w:hAnsi="Times New Roman" w:cs="Times New Roman"/>
          <w:sz w:val="24"/>
          <w:szCs w:val="24"/>
        </w:rPr>
        <w:t xml:space="preserve">, there was </w:t>
      </w:r>
      <w:r w:rsidR="00E91CA8">
        <w:rPr>
          <w:rFonts w:ascii="Times New Roman" w:hAnsi="Times New Roman" w:cs="Times New Roman"/>
          <w:sz w:val="24"/>
          <w:szCs w:val="24"/>
        </w:rPr>
        <w:t xml:space="preserve">no significant </w:t>
      </w:r>
      <w:r w:rsidR="00F763F3" w:rsidRPr="00871FB8">
        <w:rPr>
          <w:rFonts w:ascii="Times New Roman" w:hAnsi="Times New Roman" w:cs="Times New Roman"/>
          <w:sz w:val="24"/>
          <w:szCs w:val="24"/>
        </w:rPr>
        <w:t>ε</w:t>
      </w:r>
      <w:r w:rsidR="00E91CA8">
        <w:rPr>
          <w:rFonts w:ascii="Times New Roman" w:hAnsi="Times New Roman" w:cs="Times New Roman"/>
          <w:sz w:val="24"/>
          <w:szCs w:val="24"/>
        </w:rPr>
        <w:t xml:space="preserve">4-medication interaction when </w:t>
      </w:r>
      <w:r w:rsidR="00E555A6">
        <w:rPr>
          <w:rFonts w:ascii="Times New Roman" w:hAnsi="Times New Roman" w:cs="Times New Roman"/>
          <w:sz w:val="24"/>
          <w:szCs w:val="24"/>
        </w:rPr>
        <w:t>adjusting for baseline</w:t>
      </w:r>
      <w:r w:rsidR="004704FD">
        <w:rPr>
          <w:rFonts w:ascii="Times New Roman" w:hAnsi="Times New Roman" w:cs="Times New Roman"/>
          <w:sz w:val="24"/>
          <w:szCs w:val="24"/>
        </w:rPr>
        <w:t xml:space="preserve"> score</w:t>
      </w:r>
      <w:r w:rsidR="005B703E">
        <w:rPr>
          <w:rFonts w:ascii="Times New Roman" w:hAnsi="Times New Roman" w:cs="Times New Roman"/>
          <w:sz w:val="24"/>
          <w:szCs w:val="24"/>
        </w:rPr>
        <w:t xml:space="preserve"> only</w:t>
      </w:r>
      <w:r w:rsidR="004704FD">
        <w:rPr>
          <w:rFonts w:ascii="Times New Roman" w:hAnsi="Times New Roman" w:cs="Times New Roman"/>
          <w:sz w:val="24"/>
          <w:szCs w:val="24"/>
        </w:rPr>
        <w:t xml:space="preserve"> or when additionally adjusting for </w:t>
      </w:r>
      <w:r w:rsidR="00A34396">
        <w:rPr>
          <w:rFonts w:ascii="Times New Roman" w:hAnsi="Times New Roman" w:cs="Times New Roman"/>
          <w:sz w:val="24"/>
          <w:szCs w:val="24"/>
        </w:rPr>
        <w:t xml:space="preserve">all other covariates. </w:t>
      </w:r>
      <w:r w:rsidR="005B703E">
        <w:rPr>
          <w:rFonts w:ascii="Times New Roman" w:hAnsi="Times New Roman" w:cs="Times New Roman"/>
          <w:sz w:val="24"/>
          <w:szCs w:val="24"/>
        </w:rPr>
        <w:t xml:space="preserve">For FCSRT-IR total recall score at </w:t>
      </w:r>
      <w:r w:rsidR="0070377D">
        <w:rPr>
          <w:rFonts w:ascii="Times New Roman" w:hAnsi="Times New Roman" w:cs="Times New Roman"/>
          <w:sz w:val="24"/>
          <w:szCs w:val="24"/>
        </w:rPr>
        <w:t xml:space="preserve">study </w:t>
      </w:r>
      <w:proofErr w:type="gramStart"/>
      <w:r w:rsidR="0070377D">
        <w:rPr>
          <w:rFonts w:ascii="Times New Roman" w:hAnsi="Times New Roman" w:cs="Times New Roman"/>
          <w:sz w:val="24"/>
          <w:szCs w:val="24"/>
        </w:rPr>
        <w:t>end-point</w:t>
      </w:r>
      <w:proofErr w:type="gramEnd"/>
      <w:r w:rsidR="005B703E">
        <w:rPr>
          <w:rFonts w:ascii="Times New Roman" w:hAnsi="Times New Roman" w:cs="Times New Roman"/>
          <w:sz w:val="24"/>
          <w:szCs w:val="24"/>
        </w:rPr>
        <w:t xml:space="preserve">, there was a significant </w:t>
      </w:r>
      <w:r w:rsidR="00F763F3" w:rsidRPr="00871FB8">
        <w:rPr>
          <w:rFonts w:ascii="Times New Roman" w:hAnsi="Times New Roman" w:cs="Times New Roman"/>
          <w:sz w:val="24"/>
          <w:szCs w:val="24"/>
        </w:rPr>
        <w:t>ε</w:t>
      </w:r>
      <w:r w:rsidR="005B703E">
        <w:rPr>
          <w:rFonts w:ascii="Times New Roman" w:hAnsi="Times New Roman" w:cs="Times New Roman"/>
          <w:sz w:val="24"/>
          <w:szCs w:val="24"/>
        </w:rPr>
        <w:t>4-medication interaction when adjusting for baseline score only</w:t>
      </w:r>
      <w:r w:rsidR="008563DD">
        <w:rPr>
          <w:rFonts w:ascii="Times New Roman" w:hAnsi="Times New Roman" w:cs="Times New Roman"/>
          <w:sz w:val="24"/>
          <w:szCs w:val="24"/>
        </w:rPr>
        <w:t xml:space="preserve">, but </w:t>
      </w:r>
      <w:r w:rsidR="004A459D">
        <w:rPr>
          <w:rFonts w:ascii="Times New Roman" w:hAnsi="Times New Roman" w:cs="Times New Roman"/>
          <w:sz w:val="24"/>
          <w:szCs w:val="24"/>
        </w:rPr>
        <w:t>t</w:t>
      </w:r>
      <w:r w:rsidR="004A5A46">
        <w:rPr>
          <w:rFonts w:ascii="Times New Roman" w:hAnsi="Times New Roman" w:cs="Times New Roman"/>
          <w:sz w:val="24"/>
          <w:szCs w:val="24"/>
        </w:rPr>
        <w:t>his interaction became non-significant when adjusting</w:t>
      </w:r>
      <w:r w:rsidR="00B469D4">
        <w:rPr>
          <w:rFonts w:ascii="Times New Roman" w:hAnsi="Times New Roman" w:cs="Times New Roman"/>
          <w:sz w:val="24"/>
          <w:szCs w:val="24"/>
        </w:rPr>
        <w:t xml:space="preserve"> for all other covariates. </w:t>
      </w:r>
      <w:r w:rsidR="00EE46F6">
        <w:rPr>
          <w:rFonts w:ascii="Times New Roman" w:hAnsi="Times New Roman" w:cs="Times New Roman"/>
          <w:sz w:val="24"/>
          <w:szCs w:val="24"/>
        </w:rPr>
        <w:lastRenderedPageBreak/>
        <w:t xml:space="preserve">ANCOVA models comparing those on </w:t>
      </w:r>
      <w:proofErr w:type="spellStart"/>
      <w:r w:rsidR="00EE46F6">
        <w:rPr>
          <w:rFonts w:ascii="Times New Roman" w:hAnsi="Times New Roman" w:cs="Times New Roman"/>
          <w:sz w:val="24"/>
          <w:szCs w:val="24"/>
        </w:rPr>
        <w:t>csDMARDs</w:t>
      </w:r>
      <w:proofErr w:type="spellEnd"/>
      <w:r w:rsidR="00EE46F6">
        <w:rPr>
          <w:rFonts w:ascii="Times New Roman" w:hAnsi="Times New Roman" w:cs="Times New Roman"/>
          <w:sz w:val="24"/>
          <w:szCs w:val="24"/>
        </w:rPr>
        <w:t xml:space="preserve"> and those on </w:t>
      </w:r>
      <w:proofErr w:type="spellStart"/>
      <w:r w:rsidR="00B53063">
        <w:rPr>
          <w:rFonts w:ascii="Times New Roman" w:hAnsi="Times New Roman" w:cs="Times New Roman"/>
          <w:sz w:val="24"/>
          <w:szCs w:val="24"/>
        </w:rPr>
        <w:t>TNFi</w:t>
      </w:r>
      <w:proofErr w:type="spellEnd"/>
      <w:r w:rsidR="00B53063">
        <w:rPr>
          <w:rFonts w:ascii="Times New Roman" w:hAnsi="Times New Roman" w:cs="Times New Roman"/>
          <w:sz w:val="24"/>
          <w:szCs w:val="24"/>
        </w:rPr>
        <w:t xml:space="preserve"> in each </w:t>
      </w:r>
      <w:r w:rsidR="00B53063" w:rsidRPr="000D0513">
        <w:rPr>
          <w:rFonts w:ascii="Times New Roman" w:hAnsi="Times New Roman" w:cs="Times New Roman"/>
          <w:i/>
          <w:iCs/>
          <w:sz w:val="24"/>
          <w:szCs w:val="24"/>
        </w:rPr>
        <w:t>APOE</w:t>
      </w:r>
      <w:r w:rsidR="007E76B2">
        <w:rPr>
          <w:rFonts w:ascii="Times New Roman" w:hAnsi="Times New Roman" w:cs="Times New Roman"/>
          <w:i/>
          <w:iCs/>
          <w:sz w:val="24"/>
          <w:szCs w:val="24"/>
        </w:rPr>
        <w:t xml:space="preserve"> </w:t>
      </w:r>
      <w:r w:rsidR="007E76B2" w:rsidRPr="00871FB8">
        <w:rPr>
          <w:rFonts w:ascii="Times New Roman" w:hAnsi="Times New Roman" w:cs="Times New Roman"/>
          <w:sz w:val="24"/>
          <w:szCs w:val="24"/>
        </w:rPr>
        <w:t>ε4</w:t>
      </w:r>
      <w:r w:rsidR="00B53063">
        <w:rPr>
          <w:rFonts w:ascii="Times New Roman" w:hAnsi="Times New Roman" w:cs="Times New Roman"/>
          <w:sz w:val="24"/>
          <w:szCs w:val="24"/>
        </w:rPr>
        <w:t xml:space="preserve"> subgroup (</w:t>
      </w:r>
      <w:r w:rsidR="00731C22" w:rsidRPr="00871FB8">
        <w:rPr>
          <w:rFonts w:ascii="Times New Roman" w:hAnsi="Times New Roman" w:cs="Times New Roman"/>
          <w:sz w:val="24"/>
          <w:szCs w:val="24"/>
        </w:rPr>
        <w:t>ε</w:t>
      </w:r>
      <w:r w:rsidR="00B53063">
        <w:rPr>
          <w:rFonts w:ascii="Times New Roman" w:hAnsi="Times New Roman" w:cs="Times New Roman"/>
          <w:sz w:val="24"/>
          <w:szCs w:val="24"/>
        </w:rPr>
        <w:t xml:space="preserve">4 positive and </w:t>
      </w:r>
      <w:r w:rsidR="00731C22" w:rsidRPr="00871FB8">
        <w:rPr>
          <w:rFonts w:ascii="Times New Roman" w:hAnsi="Times New Roman" w:cs="Times New Roman"/>
          <w:sz w:val="24"/>
          <w:szCs w:val="24"/>
        </w:rPr>
        <w:t>ε</w:t>
      </w:r>
      <w:r w:rsidR="00B53063">
        <w:rPr>
          <w:rFonts w:ascii="Times New Roman" w:hAnsi="Times New Roman" w:cs="Times New Roman"/>
          <w:sz w:val="24"/>
          <w:szCs w:val="24"/>
        </w:rPr>
        <w:t xml:space="preserve">4 negative) are presented in Table 3. </w:t>
      </w:r>
      <w:r w:rsidR="00356F70">
        <w:rPr>
          <w:rFonts w:ascii="Times New Roman" w:hAnsi="Times New Roman" w:cs="Times New Roman"/>
          <w:sz w:val="24"/>
          <w:szCs w:val="24"/>
        </w:rPr>
        <w:t>For all outcomes, there was no evidence of a significant difference between medication groups</w:t>
      </w:r>
      <w:r w:rsidR="00FA7CA8">
        <w:rPr>
          <w:rFonts w:ascii="Times New Roman" w:hAnsi="Times New Roman" w:cs="Times New Roman"/>
          <w:sz w:val="24"/>
          <w:szCs w:val="24"/>
        </w:rPr>
        <w:t xml:space="preserve"> </w:t>
      </w:r>
      <w:r w:rsidR="004A5087">
        <w:rPr>
          <w:rFonts w:ascii="Times New Roman" w:hAnsi="Times New Roman" w:cs="Times New Roman"/>
          <w:sz w:val="24"/>
          <w:szCs w:val="24"/>
        </w:rPr>
        <w:t xml:space="preserve">in either </w:t>
      </w:r>
      <w:r w:rsidR="004A5087" w:rsidRPr="000D0513">
        <w:rPr>
          <w:rFonts w:ascii="Times New Roman" w:hAnsi="Times New Roman" w:cs="Times New Roman"/>
          <w:i/>
          <w:iCs/>
          <w:sz w:val="24"/>
          <w:szCs w:val="24"/>
        </w:rPr>
        <w:t>APOE</w:t>
      </w:r>
      <w:r w:rsidR="007E76B2">
        <w:rPr>
          <w:rFonts w:ascii="Times New Roman" w:hAnsi="Times New Roman" w:cs="Times New Roman"/>
          <w:i/>
          <w:iCs/>
          <w:sz w:val="24"/>
          <w:szCs w:val="24"/>
        </w:rPr>
        <w:t xml:space="preserve"> </w:t>
      </w:r>
      <w:r w:rsidR="007E76B2" w:rsidRPr="00871FB8">
        <w:rPr>
          <w:rFonts w:ascii="Times New Roman" w:hAnsi="Times New Roman" w:cs="Times New Roman"/>
          <w:sz w:val="24"/>
          <w:szCs w:val="24"/>
        </w:rPr>
        <w:t>ε4</w:t>
      </w:r>
      <w:r w:rsidR="004A5087">
        <w:rPr>
          <w:rFonts w:ascii="Times New Roman" w:hAnsi="Times New Roman" w:cs="Times New Roman"/>
          <w:sz w:val="24"/>
          <w:szCs w:val="24"/>
        </w:rPr>
        <w:t xml:space="preserve"> subgroup, in both </w:t>
      </w:r>
      <w:r w:rsidR="006C36EB">
        <w:rPr>
          <w:rFonts w:ascii="Times New Roman" w:hAnsi="Times New Roman" w:cs="Times New Roman"/>
          <w:sz w:val="24"/>
          <w:szCs w:val="24"/>
        </w:rPr>
        <w:t>baseline-adjusted</w:t>
      </w:r>
      <w:r w:rsidR="004A5087">
        <w:rPr>
          <w:rFonts w:ascii="Times New Roman" w:hAnsi="Times New Roman" w:cs="Times New Roman"/>
          <w:sz w:val="24"/>
          <w:szCs w:val="24"/>
        </w:rPr>
        <w:t xml:space="preserve"> and fully adjusted models. </w:t>
      </w:r>
    </w:p>
    <w:p w14:paraId="1B60E889" w14:textId="58F11992" w:rsidR="00D7041E" w:rsidRDefault="00E01065" w:rsidP="009B0B23">
      <w:pPr>
        <w:pStyle w:val="NoSpacing"/>
        <w:spacing w:line="480" w:lineRule="auto"/>
        <w:rPr>
          <w:rFonts w:ascii="Times New Roman" w:hAnsi="Times New Roman" w:cs="Times New Roman"/>
          <w:sz w:val="24"/>
          <w:szCs w:val="24"/>
        </w:rPr>
      </w:pPr>
      <w:r w:rsidRPr="009B0B23">
        <w:rPr>
          <w:rFonts w:ascii="Times New Roman" w:hAnsi="Times New Roman" w:cs="Times New Roman"/>
          <w:b/>
          <w:bCs/>
          <w:sz w:val="24"/>
          <w:szCs w:val="24"/>
        </w:rPr>
        <w:t>DISCUSSION</w:t>
      </w:r>
    </w:p>
    <w:p w14:paraId="02BCFEDB" w14:textId="6EDEF56A" w:rsidR="00EF7ADF" w:rsidRDefault="006952C8" w:rsidP="009B0B2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w:t>
      </w:r>
      <w:r w:rsidR="008D5B44">
        <w:rPr>
          <w:rFonts w:ascii="Times New Roman" w:hAnsi="Times New Roman" w:cs="Times New Roman"/>
          <w:sz w:val="24"/>
          <w:szCs w:val="24"/>
        </w:rPr>
        <w:t xml:space="preserve">e RESIST study compared cognitive change </w:t>
      </w:r>
      <w:r w:rsidR="00E65AB6">
        <w:rPr>
          <w:rFonts w:ascii="Times New Roman" w:hAnsi="Times New Roman" w:cs="Times New Roman"/>
          <w:sz w:val="24"/>
          <w:szCs w:val="24"/>
        </w:rPr>
        <w:t xml:space="preserve">between </w:t>
      </w:r>
      <w:r w:rsidR="00006536">
        <w:rPr>
          <w:rFonts w:ascii="Times New Roman" w:hAnsi="Times New Roman" w:cs="Times New Roman"/>
          <w:sz w:val="24"/>
          <w:szCs w:val="24"/>
        </w:rPr>
        <w:t xml:space="preserve">RA patients with MCI who were </w:t>
      </w:r>
      <w:r w:rsidR="00CE3726">
        <w:rPr>
          <w:rFonts w:ascii="Times New Roman" w:hAnsi="Times New Roman" w:cs="Times New Roman"/>
          <w:sz w:val="24"/>
          <w:szCs w:val="24"/>
        </w:rPr>
        <w:t>being treated with</w:t>
      </w:r>
      <w:r w:rsidR="00006536">
        <w:rPr>
          <w:rFonts w:ascii="Times New Roman" w:hAnsi="Times New Roman" w:cs="Times New Roman"/>
          <w:sz w:val="24"/>
          <w:szCs w:val="24"/>
        </w:rPr>
        <w:t xml:space="preserve"> </w:t>
      </w:r>
      <w:r w:rsidR="0099727F">
        <w:rPr>
          <w:rFonts w:ascii="Times New Roman" w:hAnsi="Times New Roman" w:cs="Times New Roman"/>
          <w:sz w:val="24"/>
          <w:szCs w:val="24"/>
        </w:rPr>
        <w:t xml:space="preserve">a </w:t>
      </w:r>
      <w:proofErr w:type="spellStart"/>
      <w:r w:rsidR="0099727F">
        <w:rPr>
          <w:rFonts w:ascii="Times New Roman" w:hAnsi="Times New Roman" w:cs="Times New Roman"/>
          <w:sz w:val="24"/>
          <w:szCs w:val="24"/>
        </w:rPr>
        <w:t>TNFi</w:t>
      </w:r>
      <w:proofErr w:type="spellEnd"/>
      <w:r w:rsidR="00C3662C">
        <w:rPr>
          <w:rFonts w:ascii="Times New Roman" w:hAnsi="Times New Roman" w:cs="Times New Roman"/>
          <w:sz w:val="24"/>
          <w:szCs w:val="24"/>
        </w:rPr>
        <w:t xml:space="preserve"> and those being treated with </w:t>
      </w:r>
      <w:r w:rsidR="00CE3726">
        <w:rPr>
          <w:rFonts w:ascii="Times New Roman" w:hAnsi="Times New Roman" w:cs="Times New Roman"/>
          <w:sz w:val="24"/>
          <w:szCs w:val="24"/>
        </w:rPr>
        <w:t xml:space="preserve">a </w:t>
      </w:r>
      <w:proofErr w:type="spellStart"/>
      <w:r w:rsidR="000036D4">
        <w:rPr>
          <w:rFonts w:ascii="Times New Roman" w:hAnsi="Times New Roman" w:cs="Times New Roman"/>
          <w:sz w:val="24"/>
          <w:szCs w:val="24"/>
        </w:rPr>
        <w:t>cs</w:t>
      </w:r>
      <w:r w:rsidR="00CE3726">
        <w:rPr>
          <w:rFonts w:ascii="Times New Roman" w:hAnsi="Times New Roman" w:cs="Times New Roman"/>
          <w:sz w:val="24"/>
          <w:szCs w:val="24"/>
        </w:rPr>
        <w:t>DMARD</w:t>
      </w:r>
      <w:proofErr w:type="spellEnd"/>
      <w:r w:rsidR="00CE3726">
        <w:rPr>
          <w:rFonts w:ascii="Times New Roman" w:hAnsi="Times New Roman" w:cs="Times New Roman"/>
          <w:sz w:val="24"/>
          <w:szCs w:val="24"/>
        </w:rPr>
        <w:t xml:space="preserve">. It was hypothesised that participants taking a </w:t>
      </w:r>
      <w:proofErr w:type="spellStart"/>
      <w:r w:rsidR="00CE3726">
        <w:rPr>
          <w:rFonts w:ascii="Times New Roman" w:hAnsi="Times New Roman" w:cs="Times New Roman"/>
          <w:sz w:val="24"/>
          <w:szCs w:val="24"/>
        </w:rPr>
        <w:t>TNFi</w:t>
      </w:r>
      <w:proofErr w:type="spellEnd"/>
      <w:r w:rsidR="00CE3726">
        <w:rPr>
          <w:rFonts w:ascii="Times New Roman" w:hAnsi="Times New Roman" w:cs="Times New Roman"/>
          <w:sz w:val="24"/>
          <w:szCs w:val="24"/>
        </w:rPr>
        <w:t xml:space="preserve"> would </w:t>
      </w:r>
      <w:r w:rsidR="00937920">
        <w:rPr>
          <w:rFonts w:ascii="Times New Roman" w:hAnsi="Times New Roman" w:cs="Times New Roman"/>
          <w:sz w:val="24"/>
          <w:szCs w:val="24"/>
        </w:rPr>
        <w:t>show</w:t>
      </w:r>
      <w:r w:rsidR="001B7A46">
        <w:rPr>
          <w:rFonts w:ascii="Times New Roman" w:hAnsi="Times New Roman" w:cs="Times New Roman"/>
          <w:sz w:val="24"/>
          <w:szCs w:val="24"/>
        </w:rPr>
        <w:t xml:space="preserve"> less cognitive decline than those </w:t>
      </w:r>
      <w:r w:rsidR="00B0065D">
        <w:rPr>
          <w:rFonts w:ascii="Times New Roman" w:hAnsi="Times New Roman" w:cs="Times New Roman"/>
          <w:sz w:val="24"/>
          <w:szCs w:val="24"/>
        </w:rPr>
        <w:t xml:space="preserve">taking a </w:t>
      </w:r>
      <w:proofErr w:type="spellStart"/>
      <w:r w:rsidR="000036D4">
        <w:rPr>
          <w:rFonts w:ascii="Times New Roman" w:hAnsi="Times New Roman" w:cs="Times New Roman"/>
          <w:sz w:val="24"/>
          <w:szCs w:val="24"/>
        </w:rPr>
        <w:t>cs</w:t>
      </w:r>
      <w:r w:rsidR="00B0065D">
        <w:rPr>
          <w:rFonts w:ascii="Times New Roman" w:hAnsi="Times New Roman" w:cs="Times New Roman"/>
          <w:sz w:val="24"/>
          <w:szCs w:val="24"/>
        </w:rPr>
        <w:t>DMARD</w:t>
      </w:r>
      <w:proofErr w:type="spellEnd"/>
      <w:r w:rsidR="00B0065D">
        <w:rPr>
          <w:rFonts w:ascii="Times New Roman" w:hAnsi="Times New Roman" w:cs="Times New Roman"/>
          <w:sz w:val="24"/>
          <w:szCs w:val="24"/>
        </w:rPr>
        <w:t xml:space="preserve">. </w:t>
      </w:r>
      <w:r w:rsidR="00DE43CF">
        <w:rPr>
          <w:rFonts w:ascii="Times New Roman" w:hAnsi="Times New Roman" w:cs="Times New Roman"/>
          <w:sz w:val="24"/>
          <w:szCs w:val="24"/>
        </w:rPr>
        <w:t xml:space="preserve">Results did not support this hypothesis. </w:t>
      </w:r>
      <w:r w:rsidR="003E6BD4">
        <w:rPr>
          <w:rFonts w:ascii="Times New Roman" w:hAnsi="Times New Roman" w:cs="Times New Roman"/>
          <w:sz w:val="24"/>
          <w:szCs w:val="24"/>
        </w:rPr>
        <w:t>No significant declines were observed on any</w:t>
      </w:r>
      <w:r w:rsidR="00A61B2F">
        <w:rPr>
          <w:rFonts w:ascii="Times New Roman" w:hAnsi="Times New Roman" w:cs="Times New Roman"/>
          <w:sz w:val="24"/>
          <w:szCs w:val="24"/>
        </w:rPr>
        <w:t xml:space="preserve"> cognitive outcomes over the duration of the study. </w:t>
      </w:r>
      <w:r w:rsidR="00E918EA">
        <w:rPr>
          <w:rFonts w:ascii="Times New Roman" w:hAnsi="Times New Roman" w:cs="Times New Roman"/>
          <w:sz w:val="24"/>
          <w:szCs w:val="24"/>
        </w:rPr>
        <w:t>Additionally</w:t>
      </w:r>
      <w:r w:rsidR="000972E5">
        <w:rPr>
          <w:rFonts w:ascii="Times New Roman" w:hAnsi="Times New Roman" w:cs="Times New Roman"/>
          <w:sz w:val="24"/>
          <w:szCs w:val="24"/>
        </w:rPr>
        <w:t xml:space="preserve">, there were no significant differences between the treatment groups </w:t>
      </w:r>
      <w:r w:rsidR="00101752">
        <w:rPr>
          <w:rFonts w:ascii="Times New Roman" w:hAnsi="Times New Roman" w:cs="Times New Roman"/>
          <w:sz w:val="24"/>
          <w:szCs w:val="24"/>
        </w:rPr>
        <w:t xml:space="preserve">at the end of the study when adjusting for baseline score and other covariates. </w:t>
      </w:r>
      <w:r w:rsidR="00460C42">
        <w:rPr>
          <w:rFonts w:ascii="Times New Roman" w:hAnsi="Times New Roman" w:cs="Times New Roman"/>
          <w:sz w:val="24"/>
          <w:szCs w:val="24"/>
        </w:rPr>
        <w:t xml:space="preserve">In other words, </w:t>
      </w:r>
      <w:r w:rsidR="000858B0">
        <w:rPr>
          <w:rFonts w:ascii="Times New Roman" w:hAnsi="Times New Roman" w:cs="Times New Roman"/>
          <w:sz w:val="24"/>
          <w:szCs w:val="24"/>
        </w:rPr>
        <w:t xml:space="preserve">participants being treated with a </w:t>
      </w:r>
      <w:proofErr w:type="spellStart"/>
      <w:r w:rsidR="000858B0">
        <w:rPr>
          <w:rFonts w:ascii="Times New Roman" w:hAnsi="Times New Roman" w:cs="Times New Roman"/>
          <w:sz w:val="24"/>
          <w:szCs w:val="24"/>
        </w:rPr>
        <w:t>TNFi</w:t>
      </w:r>
      <w:proofErr w:type="spellEnd"/>
      <w:r w:rsidR="000858B0">
        <w:rPr>
          <w:rFonts w:ascii="Times New Roman" w:hAnsi="Times New Roman" w:cs="Times New Roman"/>
          <w:sz w:val="24"/>
          <w:szCs w:val="24"/>
        </w:rPr>
        <w:t xml:space="preserve"> exhibited no dif</w:t>
      </w:r>
      <w:r w:rsidR="00EB2C6D">
        <w:rPr>
          <w:rFonts w:ascii="Times New Roman" w:hAnsi="Times New Roman" w:cs="Times New Roman"/>
          <w:sz w:val="24"/>
          <w:szCs w:val="24"/>
        </w:rPr>
        <w:t xml:space="preserve">ference in cognitive change over time compared to those being treated with a </w:t>
      </w:r>
      <w:proofErr w:type="spellStart"/>
      <w:r w:rsidR="000036D4">
        <w:rPr>
          <w:rFonts w:ascii="Times New Roman" w:hAnsi="Times New Roman" w:cs="Times New Roman"/>
          <w:sz w:val="24"/>
          <w:szCs w:val="24"/>
        </w:rPr>
        <w:t>cs</w:t>
      </w:r>
      <w:r w:rsidR="00EB2C6D">
        <w:rPr>
          <w:rFonts w:ascii="Times New Roman" w:hAnsi="Times New Roman" w:cs="Times New Roman"/>
          <w:sz w:val="24"/>
          <w:szCs w:val="24"/>
        </w:rPr>
        <w:t>DMARD</w:t>
      </w:r>
      <w:proofErr w:type="spellEnd"/>
      <w:r w:rsidR="00EB2C6D">
        <w:rPr>
          <w:rFonts w:ascii="Times New Roman" w:hAnsi="Times New Roman" w:cs="Times New Roman"/>
          <w:sz w:val="24"/>
          <w:szCs w:val="24"/>
        </w:rPr>
        <w:t>.</w:t>
      </w:r>
    </w:p>
    <w:p w14:paraId="1FD2F34B" w14:textId="26D05E83" w:rsidR="0009434F" w:rsidRDefault="00696C98" w:rsidP="009B0B2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P</w:t>
      </w:r>
      <w:r w:rsidR="00EA7CC8">
        <w:rPr>
          <w:rFonts w:ascii="Times New Roman" w:hAnsi="Times New Roman" w:cs="Times New Roman"/>
          <w:sz w:val="24"/>
          <w:szCs w:val="24"/>
        </w:rPr>
        <w:t>revious</w:t>
      </w:r>
      <w:r>
        <w:rPr>
          <w:rFonts w:ascii="Times New Roman" w:hAnsi="Times New Roman" w:cs="Times New Roman"/>
          <w:sz w:val="24"/>
          <w:szCs w:val="24"/>
        </w:rPr>
        <w:t xml:space="preserve"> </w:t>
      </w:r>
      <w:r w:rsidR="000C4D74">
        <w:rPr>
          <w:rFonts w:ascii="Times New Roman" w:hAnsi="Times New Roman" w:cs="Times New Roman"/>
          <w:sz w:val="24"/>
          <w:szCs w:val="24"/>
        </w:rPr>
        <w:t>studies</w:t>
      </w:r>
      <w:r>
        <w:rPr>
          <w:rFonts w:ascii="Times New Roman" w:hAnsi="Times New Roman" w:cs="Times New Roman"/>
          <w:sz w:val="24"/>
          <w:szCs w:val="24"/>
        </w:rPr>
        <w:t xml:space="preserve"> </w:t>
      </w:r>
      <w:r w:rsidR="00B738B0">
        <w:rPr>
          <w:rFonts w:ascii="Times New Roman" w:hAnsi="Times New Roman" w:cs="Times New Roman"/>
          <w:sz w:val="24"/>
          <w:szCs w:val="24"/>
        </w:rPr>
        <w:t>examining</w:t>
      </w:r>
      <w:r w:rsidR="00EA7CC8">
        <w:rPr>
          <w:rFonts w:ascii="Times New Roman" w:hAnsi="Times New Roman" w:cs="Times New Roman"/>
          <w:sz w:val="24"/>
          <w:szCs w:val="24"/>
        </w:rPr>
        <w:t xml:space="preserve"> longitudinal cognitive change in RA patients </w:t>
      </w:r>
      <w:r w:rsidR="0009434F">
        <w:rPr>
          <w:rFonts w:ascii="Times New Roman" w:hAnsi="Times New Roman" w:cs="Times New Roman"/>
          <w:sz w:val="24"/>
          <w:szCs w:val="24"/>
        </w:rPr>
        <w:t xml:space="preserve">being treated with a </w:t>
      </w:r>
      <w:proofErr w:type="spellStart"/>
      <w:r w:rsidR="0009434F">
        <w:rPr>
          <w:rFonts w:ascii="Times New Roman" w:hAnsi="Times New Roman" w:cs="Times New Roman"/>
          <w:sz w:val="24"/>
          <w:szCs w:val="24"/>
        </w:rPr>
        <w:t>TNFi</w:t>
      </w:r>
      <w:proofErr w:type="spellEnd"/>
      <w:r w:rsidR="00B738B0">
        <w:rPr>
          <w:rFonts w:ascii="Times New Roman" w:hAnsi="Times New Roman" w:cs="Times New Roman"/>
          <w:sz w:val="24"/>
          <w:szCs w:val="24"/>
        </w:rPr>
        <w:t xml:space="preserve"> ha</w:t>
      </w:r>
      <w:r w:rsidR="000C4D74">
        <w:rPr>
          <w:rFonts w:ascii="Times New Roman" w:hAnsi="Times New Roman" w:cs="Times New Roman"/>
          <w:sz w:val="24"/>
          <w:szCs w:val="24"/>
        </w:rPr>
        <w:t xml:space="preserve">ve reported mixed results. </w:t>
      </w:r>
      <w:r w:rsidR="00C02B31">
        <w:rPr>
          <w:rFonts w:ascii="Times New Roman" w:hAnsi="Times New Roman" w:cs="Times New Roman"/>
          <w:sz w:val="24"/>
          <w:szCs w:val="24"/>
        </w:rPr>
        <w:t>A pilot</w:t>
      </w:r>
      <w:r w:rsidR="000C4D74">
        <w:rPr>
          <w:rFonts w:ascii="Times New Roman" w:hAnsi="Times New Roman" w:cs="Times New Roman"/>
          <w:sz w:val="24"/>
          <w:szCs w:val="24"/>
        </w:rPr>
        <w:t xml:space="preserve"> study </w:t>
      </w:r>
      <w:r w:rsidR="0009434F">
        <w:rPr>
          <w:rFonts w:ascii="Times New Roman" w:hAnsi="Times New Roman" w:cs="Times New Roman"/>
          <w:sz w:val="24"/>
          <w:szCs w:val="24"/>
        </w:rPr>
        <w:t xml:space="preserve">reported </w:t>
      </w:r>
      <w:r w:rsidR="006025BE">
        <w:rPr>
          <w:rFonts w:ascii="Times New Roman" w:hAnsi="Times New Roman" w:cs="Times New Roman"/>
          <w:sz w:val="24"/>
          <w:szCs w:val="24"/>
        </w:rPr>
        <w:t>an improvement in global cognitive function</w:t>
      </w:r>
      <w:r w:rsidR="00CF4F00">
        <w:rPr>
          <w:rFonts w:ascii="Times New Roman" w:hAnsi="Times New Roman" w:cs="Times New Roman"/>
          <w:sz w:val="24"/>
          <w:szCs w:val="24"/>
        </w:rPr>
        <w:t xml:space="preserve"> </w:t>
      </w:r>
      <w:r w:rsidR="002F0B5F">
        <w:rPr>
          <w:rFonts w:ascii="Times New Roman" w:hAnsi="Times New Roman" w:cs="Times New Roman"/>
          <w:sz w:val="24"/>
          <w:szCs w:val="24"/>
        </w:rPr>
        <w:t xml:space="preserve">among </w:t>
      </w:r>
      <w:r w:rsidR="00551DDB">
        <w:rPr>
          <w:rFonts w:ascii="Times New Roman" w:hAnsi="Times New Roman" w:cs="Times New Roman"/>
          <w:sz w:val="24"/>
          <w:szCs w:val="24"/>
        </w:rPr>
        <w:t xml:space="preserve">RA patients (N = 15) initiating adalimumab </w:t>
      </w:r>
      <w:r w:rsidR="00CF4F00">
        <w:rPr>
          <w:rFonts w:ascii="Times New Roman" w:hAnsi="Times New Roman" w:cs="Times New Roman"/>
          <w:sz w:val="24"/>
          <w:szCs w:val="24"/>
        </w:rPr>
        <w:fldChar w:fldCharType="begin"/>
      </w:r>
      <w:r w:rsidR="00A255B8">
        <w:rPr>
          <w:rFonts w:ascii="Times New Roman" w:hAnsi="Times New Roman" w:cs="Times New Roman"/>
          <w:sz w:val="24"/>
          <w:szCs w:val="24"/>
        </w:rPr>
        <w:instrText xml:space="preserve"> ADDIN EN.CITE &lt;EndNote&gt;&lt;Cite&gt;&lt;Author&gt;Raftery&lt;/Author&gt;&lt;Year&gt;2012&lt;/Year&gt;&lt;RecNum&gt;38&lt;/RecNum&gt;&lt;DisplayText&gt;[23]&lt;/DisplayText&gt;&lt;record&gt;&lt;rec-number&gt;38&lt;/rec-number&gt;&lt;foreign-keys&gt;&lt;key app="EN" db-id="pwdfwz5vr2fpsae9vaqprex89wd29w5a9zz0" timestamp="1683663801"&gt;38&lt;/key&gt;&lt;/foreign-keys&gt;&lt;ref-type name="Journal Article"&gt;17&lt;/ref-type&gt;&lt;contributors&gt;&lt;authors&gt;&lt;author&gt;Raftery, Graham&lt;/author&gt;&lt;author&gt;He, Jiabao&lt;/author&gt;&lt;author&gt;Pearce, Ruth&lt;/author&gt;&lt;author&gt;Birchall, Daniel&lt;/author&gt;&lt;author&gt;Newton, Julia L.&lt;/author&gt;&lt;author&gt;Blamire, Andrew M.&lt;/author&gt;&lt;author&gt;Isaacs, John D.&lt;/author&gt;&lt;/authors&gt;&lt;/contributors&gt;&lt;titles&gt;&lt;title&gt;Disease activity and cognition in rheumatoid arthritis: an open label pilot study&lt;/title&gt;&lt;secondary-title&gt;Arthritis Research &amp;amp; Therapy&lt;/secondary-title&gt;&lt;/titles&gt;&lt;periodical&gt;&lt;full-title&gt;Arthritis Research &amp;amp; Therapy&lt;/full-title&gt;&lt;/periodical&gt;&lt;pages&gt;R263&lt;/pages&gt;&lt;volume&gt;14&lt;/volume&gt;&lt;number&gt;6&lt;/number&gt;&lt;dates&gt;&lt;year&gt;2012&lt;/year&gt;&lt;pub-dates&gt;&lt;date&gt;2012/12/04&lt;/date&gt;&lt;/pub-dates&gt;&lt;/dates&gt;&lt;isbn&gt;1478-6354&lt;/isbn&gt;&lt;urls&gt;&lt;related-urls&gt;&lt;url&gt;https://doi.org/10.1186/ar4108&lt;/url&gt;&lt;/related-urls&gt;&lt;/urls&gt;&lt;electronic-resource-num&gt;10.1186/ar4108&lt;/electronic-resource-num&gt;&lt;/record&gt;&lt;/Cite&gt;&lt;/EndNote&gt;</w:instrText>
      </w:r>
      <w:r w:rsidR="00CF4F00">
        <w:rPr>
          <w:rFonts w:ascii="Times New Roman" w:hAnsi="Times New Roman" w:cs="Times New Roman"/>
          <w:sz w:val="24"/>
          <w:szCs w:val="24"/>
        </w:rPr>
        <w:fldChar w:fldCharType="separate"/>
      </w:r>
      <w:r w:rsidR="00A255B8">
        <w:rPr>
          <w:rFonts w:ascii="Times New Roman" w:hAnsi="Times New Roman" w:cs="Times New Roman"/>
          <w:noProof/>
          <w:sz w:val="24"/>
          <w:szCs w:val="24"/>
        </w:rPr>
        <w:t>[23]</w:t>
      </w:r>
      <w:r w:rsidR="00CF4F00">
        <w:rPr>
          <w:rFonts w:ascii="Times New Roman" w:hAnsi="Times New Roman" w:cs="Times New Roman"/>
          <w:sz w:val="24"/>
          <w:szCs w:val="24"/>
        </w:rPr>
        <w:fldChar w:fldCharType="end"/>
      </w:r>
      <w:r w:rsidR="00B22225">
        <w:rPr>
          <w:rFonts w:ascii="Times New Roman" w:hAnsi="Times New Roman" w:cs="Times New Roman"/>
          <w:sz w:val="24"/>
          <w:szCs w:val="24"/>
        </w:rPr>
        <w:t>. However, this study did</w:t>
      </w:r>
      <w:r w:rsidR="00F23157">
        <w:rPr>
          <w:rFonts w:ascii="Times New Roman" w:hAnsi="Times New Roman" w:cs="Times New Roman"/>
          <w:sz w:val="24"/>
          <w:szCs w:val="24"/>
        </w:rPr>
        <w:t xml:space="preserve"> not include a control group for comparison, so </w:t>
      </w:r>
      <w:r w:rsidR="00175314">
        <w:rPr>
          <w:rFonts w:ascii="Times New Roman" w:hAnsi="Times New Roman" w:cs="Times New Roman"/>
          <w:sz w:val="24"/>
          <w:szCs w:val="24"/>
        </w:rPr>
        <w:t xml:space="preserve">the </w:t>
      </w:r>
      <w:r w:rsidR="00123D29">
        <w:rPr>
          <w:rFonts w:ascii="Times New Roman" w:hAnsi="Times New Roman" w:cs="Times New Roman"/>
          <w:sz w:val="24"/>
          <w:szCs w:val="24"/>
        </w:rPr>
        <w:t xml:space="preserve">observed improvement could not be </w:t>
      </w:r>
      <w:r w:rsidR="00C06117">
        <w:rPr>
          <w:rFonts w:ascii="Times New Roman" w:hAnsi="Times New Roman" w:cs="Times New Roman"/>
          <w:sz w:val="24"/>
          <w:szCs w:val="24"/>
        </w:rPr>
        <w:t>definitively linked</w:t>
      </w:r>
      <w:r w:rsidR="00123D29">
        <w:rPr>
          <w:rFonts w:ascii="Times New Roman" w:hAnsi="Times New Roman" w:cs="Times New Roman"/>
          <w:sz w:val="24"/>
          <w:szCs w:val="24"/>
        </w:rPr>
        <w:t xml:space="preserve"> to </w:t>
      </w:r>
      <w:proofErr w:type="spellStart"/>
      <w:r w:rsidR="00123D29">
        <w:rPr>
          <w:rFonts w:ascii="Times New Roman" w:hAnsi="Times New Roman" w:cs="Times New Roman"/>
          <w:sz w:val="24"/>
          <w:szCs w:val="24"/>
        </w:rPr>
        <w:t>TNFi</w:t>
      </w:r>
      <w:proofErr w:type="spellEnd"/>
      <w:r w:rsidR="00123D29">
        <w:rPr>
          <w:rFonts w:ascii="Times New Roman" w:hAnsi="Times New Roman" w:cs="Times New Roman"/>
          <w:sz w:val="24"/>
          <w:szCs w:val="24"/>
        </w:rPr>
        <w:t xml:space="preserve"> treatment.</w:t>
      </w:r>
      <w:r w:rsidR="0035510B">
        <w:rPr>
          <w:rFonts w:ascii="Times New Roman" w:hAnsi="Times New Roman" w:cs="Times New Roman"/>
          <w:sz w:val="24"/>
          <w:szCs w:val="24"/>
        </w:rPr>
        <w:t xml:space="preserve"> </w:t>
      </w:r>
      <w:r w:rsidR="001A7FBA">
        <w:rPr>
          <w:rFonts w:ascii="Times New Roman" w:hAnsi="Times New Roman" w:cs="Times New Roman"/>
          <w:sz w:val="24"/>
          <w:szCs w:val="24"/>
        </w:rPr>
        <w:t xml:space="preserve">Another study reported no evidence of </w:t>
      </w:r>
      <w:r w:rsidR="00E67E33">
        <w:rPr>
          <w:rFonts w:ascii="Times New Roman" w:hAnsi="Times New Roman" w:cs="Times New Roman"/>
          <w:sz w:val="24"/>
          <w:szCs w:val="24"/>
        </w:rPr>
        <w:t xml:space="preserve">global </w:t>
      </w:r>
      <w:r w:rsidR="001A7FBA">
        <w:rPr>
          <w:rFonts w:ascii="Times New Roman" w:hAnsi="Times New Roman" w:cs="Times New Roman"/>
          <w:sz w:val="24"/>
          <w:szCs w:val="24"/>
        </w:rPr>
        <w:t xml:space="preserve">cognitive decline over an average of 3.9 years in a sample of cognitively unimpaired RA patients taking biological drugs (including </w:t>
      </w:r>
      <w:proofErr w:type="spellStart"/>
      <w:r w:rsidR="001A7FBA">
        <w:rPr>
          <w:rFonts w:ascii="Times New Roman" w:hAnsi="Times New Roman" w:cs="Times New Roman"/>
          <w:sz w:val="24"/>
          <w:szCs w:val="24"/>
        </w:rPr>
        <w:t>TNFi</w:t>
      </w:r>
      <w:proofErr w:type="spellEnd"/>
      <w:r w:rsidR="001A7FBA">
        <w:rPr>
          <w:rFonts w:ascii="Times New Roman" w:hAnsi="Times New Roman" w:cs="Times New Roman"/>
          <w:sz w:val="24"/>
          <w:szCs w:val="24"/>
        </w:rPr>
        <w:t>)</w:t>
      </w:r>
      <w:r w:rsidR="008A543A">
        <w:rPr>
          <w:rFonts w:ascii="Times New Roman" w:hAnsi="Times New Roman" w:cs="Times New Roman"/>
          <w:sz w:val="24"/>
          <w:szCs w:val="24"/>
        </w:rPr>
        <w:t xml:space="preserve"> </w:t>
      </w:r>
      <w:r w:rsidR="008A543A">
        <w:rPr>
          <w:rFonts w:ascii="Times New Roman" w:hAnsi="Times New Roman" w:cs="Times New Roman"/>
          <w:sz w:val="24"/>
          <w:szCs w:val="24"/>
        </w:rPr>
        <w:fldChar w:fldCharType="begin"/>
      </w:r>
      <w:r w:rsidR="00AB1943">
        <w:rPr>
          <w:rFonts w:ascii="Times New Roman" w:hAnsi="Times New Roman" w:cs="Times New Roman"/>
          <w:sz w:val="24"/>
          <w:szCs w:val="24"/>
        </w:rPr>
        <w:instrText xml:space="preserve"> ADDIN EN.CITE &lt;EndNote&gt;&lt;Cite&gt;&lt;Author&gt;Vassilaki&lt;/Author&gt;&lt;Year&gt;2022&lt;/Year&gt;&lt;RecNum&gt;17&lt;/RecNum&gt;&lt;DisplayText&gt;[36]&lt;/DisplayText&gt;&lt;record&gt;&lt;rec-number&gt;17&lt;/rec-number&gt;&lt;foreign-keys&gt;&lt;key app="EN" db-id="pwdfwz5vr2fpsae9vaqprex89wd29w5a9zz0" timestamp="1680535598"&gt;17&lt;/key&gt;&lt;/foreign-keys&gt;&lt;ref-type name="Journal Article"&gt;17&lt;/ref-type&gt;&lt;contributors&gt;&lt;authors&gt;&lt;author&gt;Vassilaki, Maria&lt;/author&gt;&lt;author&gt;Crowson, Cynthia S.&lt;/author&gt;&lt;author&gt;Davis Iii, John M.&lt;/author&gt;&lt;author&gt;Duong, Stephanie Q.&lt;/author&gt;&lt;author&gt;Jones, David T.&lt;/author&gt;&lt;author&gt;Nguyen, Aivi&lt;/author&gt;&lt;author&gt;Mielke, Michelle M.&lt;/author&gt;&lt;author&gt;Vemuri, Prashanthi&lt;/author&gt;&lt;author&gt;Myasoedova, Elena&lt;/author&gt;&lt;/authors&gt;&lt;/contributors&gt;&lt;titles&gt;&lt;title&gt;Rheumatoid Arthritis, Cognitive Impairment, and Neuroimaging Biomarkers: Results from the Mayo Clinic Study of Aging&lt;/title&gt;&lt;secondary-title&gt;Journal of Alzheimer&amp;apos;s Disease&lt;/secondary-title&gt;&lt;/titles&gt;&lt;periodical&gt;&lt;full-title&gt;Journal of Alzheimer&amp;apos;s Disease&lt;/full-title&gt;&lt;/periodical&gt;&lt;pages&gt;943-954&lt;/pages&gt;&lt;volume&gt;89&lt;/volume&gt;&lt;keywords&gt;&lt;keyword&gt;Cognitive decline&lt;/keyword&gt;&lt;keyword&gt;cognitive impairment&lt;/keyword&gt;&lt;keyword&gt;dementia&lt;/keyword&gt;&lt;keyword&gt;magnetic resonance imaging&lt;/keyword&gt;&lt;keyword&gt;rheumatoid arthritis&lt;/keyword&gt;&lt;/keywords&gt;&lt;dates&gt;&lt;year&gt;2022&lt;/year&gt;&lt;/dates&gt;&lt;publisher&gt;IOS Press&lt;/publisher&gt;&lt;isbn&gt;1875-8908&lt;/isbn&gt;&lt;urls&gt;&lt;/urls&gt;&lt;electronic-resource-num&gt;10.3233/JAD-220368&lt;/electronic-resource-num&gt;&lt;/record&gt;&lt;/Cite&gt;&lt;/EndNote&gt;</w:instrText>
      </w:r>
      <w:r w:rsidR="008A543A">
        <w:rPr>
          <w:rFonts w:ascii="Times New Roman" w:hAnsi="Times New Roman" w:cs="Times New Roman"/>
          <w:sz w:val="24"/>
          <w:szCs w:val="24"/>
        </w:rPr>
        <w:fldChar w:fldCharType="separate"/>
      </w:r>
      <w:r w:rsidR="00AB1943">
        <w:rPr>
          <w:rFonts w:ascii="Times New Roman" w:hAnsi="Times New Roman" w:cs="Times New Roman"/>
          <w:noProof/>
          <w:sz w:val="24"/>
          <w:szCs w:val="24"/>
        </w:rPr>
        <w:t>[36]</w:t>
      </w:r>
      <w:r w:rsidR="008A543A">
        <w:rPr>
          <w:rFonts w:ascii="Times New Roman" w:hAnsi="Times New Roman" w:cs="Times New Roman"/>
          <w:sz w:val="24"/>
          <w:szCs w:val="24"/>
        </w:rPr>
        <w:fldChar w:fldCharType="end"/>
      </w:r>
      <w:r w:rsidR="001A7FBA">
        <w:rPr>
          <w:rFonts w:ascii="Times New Roman" w:hAnsi="Times New Roman" w:cs="Times New Roman"/>
          <w:sz w:val="24"/>
          <w:szCs w:val="24"/>
        </w:rPr>
        <w:t xml:space="preserve">. </w:t>
      </w:r>
      <w:r w:rsidR="00123D29">
        <w:rPr>
          <w:rFonts w:ascii="Times New Roman" w:hAnsi="Times New Roman" w:cs="Times New Roman"/>
          <w:sz w:val="24"/>
          <w:szCs w:val="24"/>
        </w:rPr>
        <w:t>Th</w:t>
      </w:r>
      <w:r w:rsidR="006E20D0">
        <w:rPr>
          <w:rFonts w:ascii="Times New Roman" w:hAnsi="Times New Roman" w:cs="Times New Roman"/>
          <w:sz w:val="24"/>
          <w:szCs w:val="24"/>
        </w:rPr>
        <w:t xml:space="preserve">e present study </w:t>
      </w:r>
      <w:r w:rsidR="00C06117">
        <w:rPr>
          <w:rFonts w:ascii="Times New Roman" w:hAnsi="Times New Roman" w:cs="Times New Roman"/>
          <w:sz w:val="24"/>
          <w:szCs w:val="24"/>
        </w:rPr>
        <w:t>used a larger sample</w:t>
      </w:r>
      <w:r w:rsidR="002518FC">
        <w:rPr>
          <w:rFonts w:ascii="Times New Roman" w:hAnsi="Times New Roman" w:cs="Times New Roman"/>
          <w:sz w:val="24"/>
          <w:szCs w:val="24"/>
        </w:rPr>
        <w:t xml:space="preserve"> and included a comparison group who were being treated with </w:t>
      </w:r>
      <w:proofErr w:type="spellStart"/>
      <w:r w:rsidR="00406181">
        <w:rPr>
          <w:rFonts w:ascii="Times New Roman" w:hAnsi="Times New Roman" w:cs="Times New Roman"/>
          <w:sz w:val="24"/>
          <w:szCs w:val="24"/>
        </w:rPr>
        <w:t>csDMARDs</w:t>
      </w:r>
      <w:proofErr w:type="spellEnd"/>
      <w:r w:rsidR="002518FC">
        <w:rPr>
          <w:rFonts w:ascii="Times New Roman" w:hAnsi="Times New Roman" w:cs="Times New Roman"/>
          <w:sz w:val="24"/>
          <w:szCs w:val="24"/>
        </w:rPr>
        <w:t>.</w:t>
      </w:r>
      <w:r w:rsidR="00EC09C8">
        <w:rPr>
          <w:rFonts w:ascii="Times New Roman" w:hAnsi="Times New Roman" w:cs="Times New Roman"/>
          <w:sz w:val="24"/>
          <w:szCs w:val="24"/>
        </w:rPr>
        <w:t xml:space="preserve"> </w:t>
      </w:r>
      <w:r w:rsidR="005639BB">
        <w:rPr>
          <w:rFonts w:ascii="Times New Roman" w:hAnsi="Times New Roman" w:cs="Times New Roman"/>
          <w:sz w:val="24"/>
          <w:szCs w:val="24"/>
        </w:rPr>
        <w:t xml:space="preserve">The lack of </w:t>
      </w:r>
      <w:r w:rsidR="00797153">
        <w:rPr>
          <w:rFonts w:ascii="Times New Roman" w:hAnsi="Times New Roman" w:cs="Times New Roman"/>
          <w:sz w:val="24"/>
          <w:szCs w:val="24"/>
        </w:rPr>
        <w:t xml:space="preserve">any </w:t>
      </w:r>
      <w:r w:rsidR="005639BB">
        <w:rPr>
          <w:rFonts w:ascii="Times New Roman" w:hAnsi="Times New Roman" w:cs="Times New Roman"/>
          <w:sz w:val="24"/>
          <w:szCs w:val="24"/>
        </w:rPr>
        <w:t xml:space="preserve">observed cognitive change in either group, </w:t>
      </w:r>
      <w:proofErr w:type="gramStart"/>
      <w:r w:rsidR="005639BB">
        <w:rPr>
          <w:rFonts w:ascii="Times New Roman" w:hAnsi="Times New Roman" w:cs="Times New Roman"/>
          <w:sz w:val="24"/>
          <w:szCs w:val="24"/>
        </w:rPr>
        <w:t>and</w:t>
      </w:r>
      <w:proofErr w:type="gramEnd"/>
      <w:r w:rsidR="005639BB">
        <w:rPr>
          <w:rFonts w:ascii="Times New Roman" w:hAnsi="Times New Roman" w:cs="Times New Roman"/>
          <w:sz w:val="24"/>
          <w:szCs w:val="24"/>
        </w:rPr>
        <w:t>, importantly, the a</w:t>
      </w:r>
      <w:r w:rsidR="006C18F9">
        <w:rPr>
          <w:rFonts w:ascii="Times New Roman" w:hAnsi="Times New Roman" w:cs="Times New Roman"/>
          <w:sz w:val="24"/>
          <w:szCs w:val="24"/>
        </w:rPr>
        <w:t xml:space="preserve">bsence of any between-group differences in cognitive change, </w:t>
      </w:r>
      <w:r w:rsidR="009369BF">
        <w:rPr>
          <w:rFonts w:ascii="Times New Roman" w:hAnsi="Times New Roman" w:cs="Times New Roman"/>
          <w:sz w:val="24"/>
          <w:szCs w:val="24"/>
        </w:rPr>
        <w:t>suggests that</w:t>
      </w:r>
      <w:r w:rsidR="00E05A47">
        <w:rPr>
          <w:rFonts w:ascii="Times New Roman" w:hAnsi="Times New Roman" w:cs="Times New Roman"/>
          <w:sz w:val="24"/>
          <w:szCs w:val="24"/>
        </w:rPr>
        <w:t xml:space="preserve">, compared to </w:t>
      </w:r>
      <w:proofErr w:type="spellStart"/>
      <w:r w:rsidR="00E05A47">
        <w:rPr>
          <w:rFonts w:ascii="Times New Roman" w:hAnsi="Times New Roman" w:cs="Times New Roman"/>
          <w:sz w:val="24"/>
          <w:szCs w:val="24"/>
        </w:rPr>
        <w:t>csDMARDs</w:t>
      </w:r>
      <w:proofErr w:type="spellEnd"/>
      <w:r w:rsidR="00B858BC">
        <w:rPr>
          <w:rFonts w:ascii="Times New Roman" w:hAnsi="Times New Roman" w:cs="Times New Roman"/>
          <w:sz w:val="24"/>
          <w:szCs w:val="24"/>
        </w:rPr>
        <w:t xml:space="preserve"> alone</w:t>
      </w:r>
      <w:r w:rsidR="00E05A47">
        <w:rPr>
          <w:rFonts w:ascii="Times New Roman" w:hAnsi="Times New Roman" w:cs="Times New Roman"/>
          <w:sz w:val="24"/>
          <w:szCs w:val="24"/>
        </w:rPr>
        <w:t xml:space="preserve">, </w:t>
      </w:r>
      <w:proofErr w:type="spellStart"/>
      <w:r w:rsidR="00F94C7D">
        <w:rPr>
          <w:rFonts w:ascii="Times New Roman" w:hAnsi="Times New Roman" w:cs="Times New Roman"/>
          <w:sz w:val="24"/>
          <w:szCs w:val="24"/>
        </w:rPr>
        <w:t>TNFi</w:t>
      </w:r>
      <w:proofErr w:type="spellEnd"/>
      <w:r w:rsidR="00F94C7D">
        <w:rPr>
          <w:rFonts w:ascii="Times New Roman" w:hAnsi="Times New Roman" w:cs="Times New Roman"/>
          <w:sz w:val="24"/>
          <w:szCs w:val="24"/>
        </w:rPr>
        <w:t xml:space="preserve"> treatment </w:t>
      </w:r>
      <w:r w:rsidR="00F23D53">
        <w:rPr>
          <w:rFonts w:ascii="Times New Roman" w:hAnsi="Times New Roman" w:cs="Times New Roman"/>
          <w:sz w:val="24"/>
          <w:szCs w:val="24"/>
        </w:rPr>
        <w:t>offers no additional</w:t>
      </w:r>
      <w:r w:rsidR="00262935">
        <w:rPr>
          <w:rFonts w:ascii="Times New Roman" w:hAnsi="Times New Roman" w:cs="Times New Roman"/>
          <w:sz w:val="24"/>
          <w:szCs w:val="24"/>
        </w:rPr>
        <w:t xml:space="preserve"> protective effect </w:t>
      </w:r>
      <w:r w:rsidR="002C19A7">
        <w:rPr>
          <w:rFonts w:ascii="Times New Roman" w:hAnsi="Times New Roman" w:cs="Times New Roman"/>
          <w:sz w:val="24"/>
          <w:szCs w:val="24"/>
        </w:rPr>
        <w:t>on cognition</w:t>
      </w:r>
      <w:r w:rsidR="002E704D">
        <w:rPr>
          <w:rFonts w:ascii="Times New Roman" w:hAnsi="Times New Roman" w:cs="Times New Roman"/>
          <w:sz w:val="24"/>
          <w:szCs w:val="24"/>
        </w:rPr>
        <w:t xml:space="preserve"> in RA patients</w:t>
      </w:r>
      <w:r w:rsidR="002C19A7">
        <w:rPr>
          <w:rFonts w:ascii="Times New Roman" w:hAnsi="Times New Roman" w:cs="Times New Roman"/>
          <w:sz w:val="24"/>
          <w:szCs w:val="24"/>
        </w:rPr>
        <w:t>.</w:t>
      </w:r>
      <w:r w:rsidR="00C51668">
        <w:rPr>
          <w:rFonts w:ascii="Times New Roman" w:hAnsi="Times New Roman" w:cs="Times New Roman"/>
          <w:sz w:val="24"/>
          <w:szCs w:val="24"/>
        </w:rPr>
        <w:t xml:space="preserve"> </w:t>
      </w:r>
      <w:r w:rsidR="004F0AEC">
        <w:rPr>
          <w:rFonts w:ascii="Times New Roman" w:hAnsi="Times New Roman" w:cs="Times New Roman"/>
          <w:sz w:val="24"/>
          <w:szCs w:val="24"/>
        </w:rPr>
        <w:lastRenderedPageBreak/>
        <w:t>Similarly, a</w:t>
      </w:r>
      <w:r w:rsidR="00C51668">
        <w:rPr>
          <w:rFonts w:ascii="Times New Roman" w:hAnsi="Times New Roman" w:cs="Times New Roman"/>
          <w:sz w:val="24"/>
          <w:szCs w:val="24"/>
        </w:rPr>
        <w:t xml:space="preserve"> large scale cohort study </w:t>
      </w:r>
      <w:r w:rsidR="00AA7DEF">
        <w:rPr>
          <w:rFonts w:ascii="Times New Roman" w:hAnsi="Times New Roman" w:cs="Times New Roman"/>
          <w:sz w:val="24"/>
          <w:szCs w:val="24"/>
        </w:rPr>
        <w:t xml:space="preserve">of RA patients </w:t>
      </w:r>
      <w:r w:rsidR="00C51668">
        <w:rPr>
          <w:rFonts w:ascii="Times New Roman" w:hAnsi="Times New Roman" w:cs="Times New Roman"/>
          <w:sz w:val="24"/>
          <w:szCs w:val="24"/>
        </w:rPr>
        <w:t xml:space="preserve">comparing </w:t>
      </w:r>
      <w:proofErr w:type="spellStart"/>
      <w:r w:rsidR="00C51668">
        <w:rPr>
          <w:rFonts w:ascii="Times New Roman" w:hAnsi="Times New Roman" w:cs="Times New Roman"/>
          <w:sz w:val="24"/>
          <w:szCs w:val="24"/>
        </w:rPr>
        <w:t>TNFi</w:t>
      </w:r>
      <w:proofErr w:type="spellEnd"/>
      <w:r w:rsidR="00C51668">
        <w:rPr>
          <w:rFonts w:ascii="Times New Roman" w:hAnsi="Times New Roman" w:cs="Times New Roman"/>
          <w:sz w:val="24"/>
          <w:szCs w:val="24"/>
        </w:rPr>
        <w:t xml:space="preserve"> treatment to </w:t>
      </w:r>
      <w:r w:rsidR="00EB3867">
        <w:rPr>
          <w:rFonts w:ascii="Times New Roman" w:hAnsi="Times New Roman" w:cs="Times New Roman"/>
          <w:sz w:val="24"/>
          <w:szCs w:val="24"/>
        </w:rPr>
        <w:t>treatment with a T-cell activation inhibitor (abatacept)</w:t>
      </w:r>
      <w:r w:rsidR="0038175E">
        <w:rPr>
          <w:rFonts w:ascii="Times New Roman" w:hAnsi="Times New Roman" w:cs="Times New Roman"/>
          <w:sz w:val="24"/>
          <w:szCs w:val="24"/>
        </w:rPr>
        <w:t xml:space="preserve"> </w:t>
      </w:r>
      <w:r w:rsidR="007C1A59">
        <w:rPr>
          <w:rFonts w:ascii="Times New Roman" w:hAnsi="Times New Roman" w:cs="Times New Roman"/>
          <w:sz w:val="24"/>
          <w:szCs w:val="24"/>
        </w:rPr>
        <w:t xml:space="preserve">reported no difference in risk of dementia </w:t>
      </w:r>
      <w:r w:rsidR="003C51C0">
        <w:rPr>
          <w:rFonts w:ascii="Times New Roman" w:hAnsi="Times New Roman" w:cs="Times New Roman"/>
          <w:sz w:val="24"/>
          <w:szCs w:val="24"/>
        </w:rPr>
        <w:fldChar w:fldCharType="begin"/>
      </w:r>
      <w:r w:rsidR="00AB1943">
        <w:rPr>
          <w:rFonts w:ascii="Times New Roman" w:hAnsi="Times New Roman" w:cs="Times New Roman"/>
          <w:sz w:val="24"/>
          <w:szCs w:val="24"/>
        </w:rPr>
        <w:instrText xml:space="preserve"> ADDIN EN.CITE &lt;EndNote&gt;&lt;Cite&gt;&lt;Author&gt;Desai&lt;/Author&gt;&lt;Year&gt;2022&lt;/Year&gt;&lt;RecNum&gt;129&lt;/RecNum&gt;&lt;DisplayText&gt;[37]&lt;/DisplayText&gt;&lt;record&gt;&lt;rec-number&gt;129&lt;/rec-number&gt;&lt;foreign-keys&gt;&lt;key app="EN" db-id="pwdfwz5vr2fpsae9vaqprex89wd29w5a9zz0" timestamp="1706543078"&gt;129&lt;/key&gt;&lt;/foreign-keys&gt;&lt;ref-type name="Journal Article"&gt;17&lt;/ref-type&gt;&lt;contributors&gt;&lt;authors&gt;&lt;author&gt;Desai, Rishi J.&lt;/author&gt;&lt;author&gt;Varma, Vijay R.&lt;/author&gt;&lt;author&gt;Gerhard, Tobias&lt;/author&gt;&lt;author&gt;Segal, Jodi&lt;/author&gt;&lt;author&gt;Mahesri, Mufaddal&lt;/author&gt;&lt;author&gt;Chin, Kristyn&lt;/author&gt;&lt;author&gt;Horton, Daniel B.&lt;/author&gt;&lt;author&gt;Kim, Seoyoung C.&lt;/author&gt;&lt;author&gt;Schneeweiss, Sebastian&lt;/author&gt;&lt;author&gt;Thambisetty, Madhav&lt;/author&gt;&lt;/authors&gt;&lt;/contributors&gt;&lt;titles&gt;&lt;title&gt;Comparative Risk of Alzheimer Disease and Related Dementia Among Medicare Beneficiaries With Rheumatoid Arthritis Treated With Targeted Disease-Modifying Antirheumatic Agents&lt;/title&gt;&lt;secondary-title&gt;JAMA Network Open&lt;/secondary-title&gt;&lt;/titles&gt;&lt;periodical&gt;&lt;full-title&gt;JAMA Network Open&lt;/full-title&gt;&lt;/periodical&gt;&lt;pages&gt;e226567-e226567&lt;/pages&gt;&lt;volume&gt;5&lt;/volume&gt;&lt;number&gt;4&lt;/number&gt;&lt;dates&gt;&lt;year&gt;2022&lt;/year&gt;&lt;/dates&gt;&lt;isbn&gt;2574-3805&lt;/isbn&gt;&lt;urls&gt;&lt;related-urls&gt;&lt;url&gt;https://doi.org/10.1001/jamanetworkopen.2022.6567&lt;/url&gt;&lt;/related-urls&gt;&lt;/urls&gt;&lt;electronic-resource-num&gt;10.1001/jamanetworkopen.2022.6567&lt;/electronic-resource-num&gt;&lt;access-date&gt;1/29/2024&lt;/access-date&gt;&lt;/record&gt;&lt;/Cite&gt;&lt;/EndNote&gt;</w:instrText>
      </w:r>
      <w:r w:rsidR="003C51C0">
        <w:rPr>
          <w:rFonts w:ascii="Times New Roman" w:hAnsi="Times New Roman" w:cs="Times New Roman"/>
          <w:sz w:val="24"/>
          <w:szCs w:val="24"/>
        </w:rPr>
        <w:fldChar w:fldCharType="separate"/>
      </w:r>
      <w:r w:rsidR="00AB1943">
        <w:rPr>
          <w:rFonts w:ascii="Times New Roman" w:hAnsi="Times New Roman" w:cs="Times New Roman"/>
          <w:noProof/>
          <w:sz w:val="24"/>
          <w:szCs w:val="24"/>
        </w:rPr>
        <w:t>[37]</w:t>
      </w:r>
      <w:r w:rsidR="003C51C0">
        <w:rPr>
          <w:rFonts w:ascii="Times New Roman" w:hAnsi="Times New Roman" w:cs="Times New Roman"/>
          <w:sz w:val="24"/>
          <w:szCs w:val="24"/>
        </w:rPr>
        <w:fldChar w:fldCharType="end"/>
      </w:r>
      <w:r w:rsidR="003C51C0">
        <w:rPr>
          <w:rFonts w:ascii="Times New Roman" w:hAnsi="Times New Roman" w:cs="Times New Roman"/>
          <w:sz w:val="24"/>
          <w:szCs w:val="24"/>
        </w:rPr>
        <w:t>.</w:t>
      </w:r>
    </w:p>
    <w:p w14:paraId="781E2B94" w14:textId="427E6C4A" w:rsidR="00F37826" w:rsidRDefault="0062460F" w:rsidP="009B0B2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Previous studies that have examined whether </w:t>
      </w:r>
      <w:proofErr w:type="spellStart"/>
      <w:r>
        <w:rPr>
          <w:rFonts w:ascii="Times New Roman" w:hAnsi="Times New Roman" w:cs="Times New Roman"/>
          <w:sz w:val="24"/>
          <w:szCs w:val="24"/>
        </w:rPr>
        <w:t>TNFi</w:t>
      </w:r>
      <w:proofErr w:type="spellEnd"/>
      <w:r>
        <w:rPr>
          <w:rFonts w:ascii="Times New Roman" w:hAnsi="Times New Roman" w:cs="Times New Roman"/>
          <w:sz w:val="24"/>
          <w:szCs w:val="24"/>
        </w:rPr>
        <w:t xml:space="preserve"> treatment slows cognitive decline in AD patients without RA </w:t>
      </w:r>
      <w:r w:rsidR="002A5B06">
        <w:rPr>
          <w:rFonts w:ascii="Times New Roman" w:hAnsi="Times New Roman" w:cs="Times New Roman"/>
          <w:sz w:val="24"/>
          <w:szCs w:val="24"/>
        </w:rPr>
        <w:t xml:space="preserve">did not </w:t>
      </w:r>
      <w:r w:rsidR="00A90C9D">
        <w:rPr>
          <w:rFonts w:ascii="Times New Roman" w:hAnsi="Times New Roman" w:cs="Times New Roman"/>
          <w:sz w:val="24"/>
          <w:szCs w:val="24"/>
        </w:rPr>
        <w:t>suggest any specific benefits</w:t>
      </w:r>
      <w:r>
        <w:rPr>
          <w:rFonts w:ascii="Times New Roman" w:hAnsi="Times New Roman" w:cs="Times New Roman"/>
          <w:sz w:val="24"/>
          <w:szCs w:val="24"/>
        </w:rPr>
        <w:t>.</w:t>
      </w:r>
      <w:r w:rsidR="00BC59E5">
        <w:rPr>
          <w:rFonts w:ascii="Times New Roman" w:hAnsi="Times New Roman" w:cs="Times New Roman"/>
          <w:sz w:val="24"/>
          <w:szCs w:val="24"/>
        </w:rPr>
        <w:t xml:space="preserve"> </w:t>
      </w:r>
      <w:r w:rsidR="001C0DE4">
        <w:rPr>
          <w:rFonts w:ascii="Times New Roman" w:hAnsi="Times New Roman" w:cs="Times New Roman"/>
          <w:sz w:val="24"/>
          <w:szCs w:val="24"/>
        </w:rPr>
        <w:t xml:space="preserve">A pilot study </w:t>
      </w:r>
      <w:r w:rsidR="00FD0BF9">
        <w:rPr>
          <w:rFonts w:ascii="Times New Roman" w:hAnsi="Times New Roman" w:cs="Times New Roman"/>
          <w:sz w:val="24"/>
          <w:szCs w:val="24"/>
        </w:rPr>
        <w:t xml:space="preserve">reported a significant improvement in cognitive function </w:t>
      </w:r>
      <w:r w:rsidR="00D50CF4">
        <w:rPr>
          <w:rFonts w:ascii="Times New Roman" w:hAnsi="Times New Roman" w:cs="Times New Roman"/>
          <w:sz w:val="24"/>
          <w:szCs w:val="24"/>
        </w:rPr>
        <w:t xml:space="preserve">after six months taking </w:t>
      </w:r>
      <w:r w:rsidR="00B74CBF">
        <w:rPr>
          <w:rFonts w:ascii="Times New Roman" w:hAnsi="Times New Roman" w:cs="Times New Roman"/>
          <w:sz w:val="24"/>
          <w:szCs w:val="24"/>
        </w:rPr>
        <w:t>etanercept</w:t>
      </w:r>
      <w:r w:rsidR="00D50CF4">
        <w:rPr>
          <w:rFonts w:ascii="Times New Roman" w:hAnsi="Times New Roman" w:cs="Times New Roman"/>
          <w:sz w:val="24"/>
          <w:szCs w:val="24"/>
        </w:rPr>
        <w:t xml:space="preserve">, </w:t>
      </w:r>
      <w:r w:rsidR="00C63A61">
        <w:rPr>
          <w:rFonts w:ascii="Times New Roman" w:hAnsi="Times New Roman" w:cs="Times New Roman"/>
          <w:sz w:val="24"/>
          <w:szCs w:val="24"/>
        </w:rPr>
        <w:t>but this study employed a small sample (N = 15) and lacked a control group</w:t>
      </w:r>
      <w:r w:rsidR="006870C2">
        <w:rPr>
          <w:rFonts w:ascii="Times New Roman" w:hAnsi="Times New Roman" w:cs="Times New Roman"/>
          <w:sz w:val="24"/>
          <w:szCs w:val="24"/>
        </w:rPr>
        <w:t xml:space="preserve"> </w:t>
      </w:r>
      <w:r w:rsidR="006870C2">
        <w:rPr>
          <w:rFonts w:ascii="Times New Roman" w:hAnsi="Times New Roman" w:cs="Times New Roman"/>
          <w:sz w:val="24"/>
          <w:szCs w:val="24"/>
        </w:rPr>
        <w:fldChar w:fldCharType="begin"/>
      </w:r>
      <w:r w:rsidR="00C6608F">
        <w:rPr>
          <w:rFonts w:ascii="Times New Roman" w:hAnsi="Times New Roman" w:cs="Times New Roman"/>
          <w:sz w:val="24"/>
          <w:szCs w:val="24"/>
        </w:rPr>
        <w:instrText xml:space="preserve"> ADDIN EN.CITE &lt;EndNote&gt;&lt;Cite&gt;&lt;Author&gt;Tobinick&lt;/Author&gt;&lt;Year&gt;2006&lt;/Year&gt;&lt;RecNum&gt;35&lt;/RecNum&gt;&lt;DisplayText&gt;[7]&lt;/DisplayText&gt;&lt;record&gt;&lt;rec-number&gt;35&lt;/rec-number&gt;&lt;foreign-keys&gt;&lt;key app="EN" db-id="pwdfwz5vr2fpsae9vaqprex89wd29w5a9zz0" timestamp="1683662975"&gt;35&lt;/key&gt;&lt;/foreign-keys&gt;&lt;ref-type name="Journal Article"&gt;17&lt;/ref-type&gt;&lt;contributors&gt;&lt;authors&gt;&lt;author&gt;Tobinick, E.&lt;/author&gt;&lt;author&gt;Gross, H.&lt;/author&gt;&lt;author&gt;Weinberger, A.&lt;/author&gt;&lt;author&gt;Cohen, H.&lt;/author&gt;&lt;/authors&gt;&lt;/contributors&gt;&lt;titles&gt;&lt;title&gt;TNF-alpha Modulation for Treatment of Alzheimer&amp;apos;s Disease: A 6-Month Pilot Study&lt;/title&gt;&lt;secondary-title&gt;Medscape General Medicine&lt;/secondary-title&gt;&lt;/titles&gt;&lt;periodical&gt;&lt;full-title&gt;Medscape General Medicine&lt;/full-title&gt;&lt;/periodical&gt;&lt;pages&gt;25&lt;/pages&gt;&lt;volume&gt;8&lt;/volume&gt;&lt;number&gt;2&lt;/number&gt;&lt;dates&gt;&lt;year&gt;2006&lt;/year&gt;&lt;/dates&gt;&lt;urls&gt;&lt;/urls&gt;&lt;/record&gt;&lt;/Cite&gt;&lt;/EndNote&gt;</w:instrText>
      </w:r>
      <w:r w:rsidR="006870C2">
        <w:rPr>
          <w:rFonts w:ascii="Times New Roman" w:hAnsi="Times New Roman" w:cs="Times New Roman"/>
          <w:sz w:val="24"/>
          <w:szCs w:val="24"/>
        </w:rPr>
        <w:fldChar w:fldCharType="separate"/>
      </w:r>
      <w:r w:rsidR="00C6608F">
        <w:rPr>
          <w:rFonts w:ascii="Times New Roman" w:hAnsi="Times New Roman" w:cs="Times New Roman"/>
          <w:noProof/>
          <w:sz w:val="24"/>
          <w:szCs w:val="24"/>
        </w:rPr>
        <w:t>[7]</w:t>
      </w:r>
      <w:r w:rsidR="006870C2">
        <w:rPr>
          <w:rFonts w:ascii="Times New Roman" w:hAnsi="Times New Roman" w:cs="Times New Roman"/>
          <w:sz w:val="24"/>
          <w:szCs w:val="24"/>
        </w:rPr>
        <w:fldChar w:fldCharType="end"/>
      </w:r>
      <w:r w:rsidR="00C63A61">
        <w:rPr>
          <w:rFonts w:ascii="Times New Roman" w:hAnsi="Times New Roman" w:cs="Times New Roman"/>
          <w:sz w:val="24"/>
          <w:szCs w:val="24"/>
        </w:rPr>
        <w:t xml:space="preserve">. </w:t>
      </w:r>
      <w:r w:rsidR="00802CA7">
        <w:rPr>
          <w:rFonts w:ascii="Times New Roman" w:hAnsi="Times New Roman" w:cs="Times New Roman"/>
          <w:sz w:val="24"/>
          <w:szCs w:val="24"/>
        </w:rPr>
        <w:t xml:space="preserve">The only randomised controlled trial of </w:t>
      </w:r>
      <w:r w:rsidR="00B74CBF">
        <w:rPr>
          <w:rFonts w:ascii="Times New Roman" w:hAnsi="Times New Roman" w:cs="Times New Roman"/>
          <w:sz w:val="24"/>
          <w:szCs w:val="24"/>
        </w:rPr>
        <w:t>etanercept</w:t>
      </w:r>
      <w:r w:rsidR="00802CA7">
        <w:rPr>
          <w:rFonts w:ascii="Times New Roman" w:hAnsi="Times New Roman" w:cs="Times New Roman"/>
          <w:sz w:val="24"/>
          <w:szCs w:val="24"/>
        </w:rPr>
        <w:t xml:space="preserve"> in AD patients </w:t>
      </w:r>
      <w:r w:rsidR="00B74CBF">
        <w:rPr>
          <w:rFonts w:ascii="Times New Roman" w:hAnsi="Times New Roman" w:cs="Times New Roman"/>
          <w:sz w:val="24"/>
          <w:szCs w:val="24"/>
        </w:rPr>
        <w:t xml:space="preserve">found trends that favoured etanercept </w:t>
      </w:r>
      <w:r w:rsidR="00083C95">
        <w:rPr>
          <w:rFonts w:ascii="Times New Roman" w:hAnsi="Times New Roman" w:cs="Times New Roman"/>
          <w:sz w:val="24"/>
          <w:szCs w:val="24"/>
        </w:rPr>
        <w:t xml:space="preserve">compared to a placebo group, </w:t>
      </w:r>
      <w:r w:rsidR="00B74CBF">
        <w:rPr>
          <w:rFonts w:ascii="Times New Roman" w:hAnsi="Times New Roman" w:cs="Times New Roman"/>
          <w:sz w:val="24"/>
          <w:szCs w:val="24"/>
        </w:rPr>
        <w:t>but no significant between-group differences in cognitive decline</w:t>
      </w:r>
      <w:r w:rsidR="00802CA7">
        <w:rPr>
          <w:rFonts w:ascii="Times New Roman" w:hAnsi="Times New Roman" w:cs="Times New Roman"/>
          <w:sz w:val="24"/>
          <w:szCs w:val="24"/>
        </w:rPr>
        <w:t xml:space="preserve"> </w:t>
      </w:r>
      <w:r w:rsidR="006870C2">
        <w:rPr>
          <w:rFonts w:ascii="Times New Roman" w:hAnsi="Times New Roman" w:cs="Times New Roman"/>
          <w:sz w:val="24"/>
          <w:szCs w:val="24"/>
        </w:rPr>
        <w:fldChar w:fldCharType="begin"/>
      </w:r>
      <w:r w:rsidR="00C6608F">
        <w:rPr>
          <w:rFonts w:ascii="Times New Roman" w:hAnsi="Times New Roman" w:cs="Times New Roman"/>
          <w:sz w:val="24"/>
          <w:szCs w:val="24"/>
        </w:rPr>
        <w:instrText xml:space="preserve"> ADDIN EN.CITE &lt;EndNote&gt;&lt;Cite&gt;&lt;Author&gt;Butchart&lt;/Author&gt;&lt;Year&gt;2015&lt;/Year&gt;&lt;RecNum&gt;22&lt;/RecNum&gt;&lt;DisplayText&gt;[8]&lt;/DisplayText&gt;&lt;record&gt;&lt;rec-number&gt;22&lt;/rec-number&gt;&lt;foreign-keys&gt;&lt;key app="EN" db-id="pwdfwz5vr2fpsae9vaqprex89wd29w5a9zz0" timestamp="1680617722"&gt;22&lt;/key&gt;&lt;/foreign-keys&gt;&lt;ref-type name="Journal Article"&gt;17&lt;/ref-type&gt;&lt;contributors&gt;&lt;authors&gt;&lt;author&gt;Butchart, Joseph&lt;/author&gt;&lt;author&gt;Brook, Laura&lt;/author&gt;&lt;author&gt;Hopkins, Vivienne&lt;/author&gt;&lt;author&gt;Teeling, Jessica&lt;/author&gt;&lt;author&gt;Püntener, Ursula&lt;/author&gt;&lt;author&gt;Culliford, David&lt;/author&gt;&lt;author&gt;Sharples, Richard&lt;/author&gt;&lt;author&gt;Sharif, Saif&lt;/author&gt;&lt;author&gt;McFarlane, Brady&lt;/author&gt;&lt;author&gt;Raybould, Rachel&lt;/author&gt;&lt;author&gt;Thomas, Rhodri&lt;/author&gt;&lt;author&gt;Passmore, Peter&lt;/author&gt;&lt;author&gt;Perry, V. Hugh&lt;/author&gt;&lt;author&gt;Holmes, Clive&lt;/author&gt;&lt;/authors&gt;&lt;/contributors&gt;&lt;titles&gt;&lt;title&gt;Etanercept in Alzheimer disease: A randomized, placebo-controlled, double-blind, phase 2 trial&lt;/title&gt;&lt;secondary-title&gt;Neurology&lt;/secondary-title&gt;&lt;/titles&gt;&lt;periodical&gt;&lt;full-title&gt;Neurology&lt;/full-title&gt;&lt;/periodical&gt;&lt;pages&gt;2161&lt;/pages&gt;&lt;volume&gt;84&lt;/volume&gt;&lt;number&gt;21&lt;/number&gt;&lt;dates&gt;&lt;year&gt;2015&lt;/year&gt;&lt;/dates&gt;&lt;urls&gt;&lt;related-urls&gt;&lt;url&gt;http://n.neurology.org/content/84/21/2161.abstract&lt;/url&gt;&lt;/related-urls&gt;&lt;/urls&gt;&lt;electronic-resource-num&gt;10.1212/WNL.0000000000001617&lt;/electronic-resource-num&gt;&lt;/record&gt;&lt;/Cite&gt;&lt;/EndNote&gt;</w:instrText>
      </w:r>
      <w:r w:rsidR="006870C2">
        <w:rPr>
          <w:rFonts w:ascii="Times New Roman" w:hAnsi="Times New Roman" w:cs="Times New Roman"/>
          <w:sz w:val="24"/>
          <w:szCs w:val="24"/>
        </w:rPr>
        <w:fldChar w:fldCharType="separate"/>
      </w:r>
      <w:r w:rsidR="00C6608F">
        <w:rPr>
          <w:rFonts w:ascii="Times New Roman" w:hAnsi="Times New Roman" w:cs="Times New Roman"/>
          <w:noProof/>
          <w:sz w:val="24"/>
          <w:szCs w:val="24"/>
        </w:rPr>
        <w:t>[8]</w:t>
      </w:r>
      <w:r w:rsidR="006870C2">
        <w:rPr>
          <w:rFonts w:ascii="Times New Roman" w:hAnsi="Times New Roman" w:cs="Times New Roman"/>
          <w:sz w:val="24"/>
          <w:szCs w:val="24"/>
        </w:rPr>
        <w:fldChar w:fldCharType="end"/>
      </w:r>
      <w:r w:rsidR="00781728">
        <w:rPr>
          <w:rFonts w:ascii="Times New Roman" w:hAnsi="Times New Roman" w:cs="Times New Roman"/>
          <w:sz w:val="24"/>
          <w:szCs w:val="24"/>
        </w:rPr>
        <w:t>.</w:t>
      </w:r>
      <w:r w:rsidR="00083C95">
        <w:rPr>
          <w:rFonts w:ascii="Times New Roman" w:hAnsi="Times New Roman" w:cs="Times New Roman"/>
          <w:sz w:val="24"/>
          <w:szCs w:val="24"/>
        </w:rPr>
        <w:t xml:space="preserve"> </w:t>
      </w:r>
      <w:r w:rsidR="006E007F">
        <w:rPr>
          <w:rFonts w:ascii="Times New Roman" w:hAnsi="Times New Roman" w:cs="Times New Roman"/>
          <w:sz w:val="24"/>
          <w:szCs w:val="24"/>
        </w:rPr>
        <w:t>While t</w:t>
      </w:r>
      <w:r w:rsidR="00E043CC">
        <w:rPr>
          <w:rFonts w:ascii="Times New Roman" w:hAnsi="Times New Roman" w:cs="Times New Roman"/>
          <w:sz w:val="24"/>
          <w:szCs w:val="24"/>
        </w:rPr>
        <w:t xml:space="preserve">he present results build on this finding by suggesting that </w:t>
      </w:r>
      <w:proofErr w:type="spellStart"/>
      <w:r w:rsidR="008E2AA0">
        <w:rPr>
          <w:rFonts w:ascii="Times New Roman" w:hAnsi="Times New Roman" w:cs="Times New Roman"/>
          <w:sz w:val="24"/>
          <w:szCs w:val="24"/>
        </w:rPr>
        <w:t>TNFi</w:t>
      </w:r>
      <w:proofErr w:type="spellEnd"/>
      <w:r w:rsidR="008E2AA0">
        <w:rPr>
          <w:rFonts w:ascii="Times New Roman" w:hAnsi="Times New Roman" w:cs="Times New Roman"/>
          <w:sz w:val="24"/>
          <w:szCs w:val="24"/>
        </w:rPr>
        <w:t xml:space="preserve"> treatment has no effect on cognitive chang</w:t>
      </w:r>
      <w:r w:rsidR="00F96F90">
        <w:rPr>
          <w:rFonts w:ascii="Times New Roman" w:hAnsi="Times New Roman" w:cs="Times New Roman"/>
          <w:sz w:val="24"/>
          <w:szCs w:val="24"/>
        </w:rPr>
        <w:t>e</w:t>
      </w:r>
      <w:r w:rsidR="008E2AA0">
        <w:rPr>
          <w:rFonts w:ascii="Times New Roman" w:hAnsi="Times New Roman" w:cs="Times New Roman"/>
          <w:sz w:val="24"/>
          <w:szCs w:val="24"/>
        </w:rPr>
        <w:t xml:space="preserve"> </w:t>
      </w:r>
      <w:r w:rsidR="00784476">
        <w:rPr>
          <w:rFonts w:ascii="Times New Roman" w:hAnsi="Times New Roman" w:cs="Times New Roman"/>
          <w:sz w:val="24"/>
          <w:szCs w:val="24"/>
        </w:rPr>
        <w:t>in patients with</w:t>
      </w:r>
      <w:r w:rsidR="00F869C7">
        <w:rPr>
          <w:rFonts w:ascii="Times New Roman" w:hAnsi="Times New Roman" w:cs="Times New Roman"/>
          <w:sz w:val="24"/>
          <w:szCs w:val="24"/>
        </w:rPr>
        <w:t xml:space="preserve"> MCI, it is important to emphasise that</w:t>
      </w:r>
      <w:r w:rsidR="0040596C">
        <w:rPr>
          <w:rFonts w:ascii="Times New Roman" w:hAnsi="Times New Roman" w:cs="Times New Roman"/>
          <w:sz w:val="24"/>
          <w:szCs w:val="24"/>
        </w:rPr>
        <w:t xml:space="preserve">, unlike previous studies, participants </w:t>
      </w:r>
      <w:r w:rsidR="00FE106C">
        <w:rPr>
          <w:rFonts w:ascii="Times New Roman" w:hAnsi="Times New Roman" w:cs="Times New Roman"/>
          <w:sz w:val="24"/>
          <w:szCs w:val="24"/>
        </w:rPr>
        <w:t xml:space="preserve">in this study </w:t>
      </w:r>
      <w:r w:rsidR="0040596C">
        <w:rPr>
          <w:rFonts w:ascii="Times New Roman" w:hAnsi="Times New Roman" w:cs="Times New Roman"/>
          <w:sz w:val="24"/>
          <w:szCs w:val="24"/>
        </w:rPr>
        <w:t>had a diagnosis of RA</w:t>
      </w:r>
      <w:r w:rsidR="00FE106C">
        <w:rPr>
          <w:rFonts w:ascii="Times New Roman" w:hAnsi="Times New Roman" w:cs="Times New Roman"/>
          <w:sz w:val="24"/>
          <w:szCs w:val="24"/>
        </w:rPr>
        <w:t>.</w:t>
      </w:r>
      <w:r w:rsidR="0040596C">
        <w:rPr>
          <w:rFonts w:ascii="Times New Roman" w:hAnsi="Times New Roman" w:cs="Times New Roman"/>
          <w:sz w:val="24"/>
          <w:szCs w:val="24"/>
        </w:rPr>
        <w:t xml:space="preserve"> </w:t>
      </w:r>
      <w:r w:rsidR="00FE106C">
        <w:rPr>
          <w:rFonts w:ascii="Times New Roman" w:hAnsi="Times New Roman" w:cs="Times New Roman"/>
          <w:sz w:val="24"/>
          <w:szCs w:val="24"/>
        </w:rPr>
        <w:t>Furthermore,</w:t>
      </w:r>
      <w:r w:rsidR="0040596C">
        <w:rPr>
          <w:rFonts w:ascii="Times New Roman" w:hAnsi="Times New Roman" w:cs="Times New Roman"/>
          <w:sz w:val="24"/>
          <w:szCs w:val="24"/>
        </w:rPr>
        <w:t xml:space="preserve"> </w:t>
      </w:r>
      <w:r w:rsidR="00552135">
        <w:rPr>
          <w:rFonts w:ascii="Times New Roman" w:hAnsi="Times New Roman" w:cs="Times New Roman"/>
          <w:sz w:val="24"/>
          <w:szCs w:val="24"/>
        </w:rPr>
        <w:t xml:space="preserve">those in the </w:t>
      </w:r>
      <w:proofErr w:type="spellStart"/>
      <w:r w:rsidR="00552135">
        <w:rPr>
          <w:rFonts w:ascii="Times New Roman" w:hAnsi="Times New Roman" w:cs="Times New Roman"/>
          <w:sz w:val="24"/>
          <w:szCs w:val="24"/>
        </w:rPr>
        <w:t>TNFi</w:t>
      </w:r>
      <w:proofErr w:type="spellEnd"/>
      <w:r w:rsidR="00552135">
        <w:rPr>
          <w:rFonts w:ascii="Times New Roman" w:hAnsi="Times New Roman" w:cs="Times New Roman"/>
          <w:sz w:val="24"/>
          <w:szCs w:val="24"/>
        </w:rPr>
        <w:t xml:space="preserve"> group were being compared to patients on a </w:t>
      </w:r>
      <w:proofErr w:type="spellStart"/>
      <w:r w:rsidR="00552135">
        <w:rPr>
          <w:rFonts w:ascii="Times New Roman" w:hAnsi="Times New Roman" w:cs="Times New Roman"/>
          <w:sz w:val="24"/>
          <w:szCs w:val="24"/>
        </w:rPr>
        <w:t>csDMARD</w:t>
      </w:r>
      <w:proofErr w:type="spellEnd"/>
      <w:r w:rsidR="00552135">
        <w:rPr>
          <w:rFonts w:ascii="Times New Roman" w:hAnsi="Times New Roman" w:cs="Times New Roman"/>
          <w:sz w:val="24"/>
          <w:szCs w:val="24"/>
        </w:rPr>
        <w:t xml:space="preserve"> rather than a placebo group.</w:t>
      </w:r>
      <w:r w:rsidR="00F869C7">
        <w:rPr>
          <w:rFonts w:ascii="Times New Roman" w:hAnsi="Times New Roman" w:cs="Times New Roman"/>
          <w:sz w:val="24"/>
          <w:szCs w:val="24"/>
        </w:rPr>
        <w:t xml:space="preserve"> </w:t>
      </w:r>
      <w:r w:rsidR="000F5663">
        <w:rPr>
          <w:rFonts w:ascii="Times New Roman" w:hAnsi="Times New Roman" w:cs="Times New Roman"/>
          <w:sz w:val="24"/>
          <w:szCs w:val="24"/>
        </w:rPr>
        <w:t xml:space="preserve"> </w:t>
      </w:r>
    </w:p>
    <w:p w14:paraId="6BA9FFBC" w14:textId="54DAE14E" w:rsidR="009073C3" w:rsidRDefault="00711722" w:rsidP="009073C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Given that both MCI and RA are linked to greater risk of cognitive decline and AD </w:t>
      </w:r>
      <w:r w:rsidR="004C6F37">
        <w:rPr>
          <w:rFonts w:ascii="Times New Roman" w:hAnsi="Times New Roman" w:cs="Times New Roman"/>
          <w:sz w:val="24"/>
          <w:szCs w:val="24"/>
        </w:rPr>
        <w:fldChar w:fldCharType="begin">
          <w:fldData xml:space="preserve">PEVuZE5vdGU+PENpdGU+PEF1dGhvcj5NaXRjaGVsbDwvQXV0aG9yPjxZZWFyPjIwMDk8L1llYXI+
PFJlY051bT4zMzwvUmVjTnVtPjxEaXNwbGF5VGV4dD5bOSwgMjFdPC9EaXNwbGF5VGV4dD48cmVj
b3JkPjxyZWMtbnVtYmVyPjMzPC9yZWMtbnVtYmVyPjxmb3JlaWduLWtleXM+PGtleSBhcHA9IkVO
IiBkYi1pZD0icHdkZnd6NXZyMmZwc2FlOXZhcXByZXg4OXdkMjl3NWE5enowIiB0aW1lc3RhbXA9
IjE2ODIzNDYyNjgiPjMzPC9rZXk+PC9mb3JlaWduLWtleXM+PHJlZi10eXBlIG5hbWU9IkpvdXJu
YWwgQXJ0aWNsZSI+MTc8L3JlZi10eXBlPjxjb250cmlidXRvcnM+PGF1dGhvcnM+PGF1dGhvcj5N
aXRjaGVsbCwgQS4gSi48L2F1dGhvcj48YXV0aG9yPlNoaXJpLUZlc2hraSwgTS48L2F1dGhvcj48
L2F1dGhvcnM+PC9jb250cmlidXRvcnM+PHRpdGxlcz48dGl0bGU+UmF0ZSBvZiBwcm9ncmVzc2lv
biBvZiBtaWxkIGNvZ25pdGl2ZSBpbXBhaXJtZW50IHRvIGRlbWVudGlhIOKAkyBtZXRhLWFuYWx5
c2lzIG9mIDQxIHJvYnVzdCBpbmNlcHRpb24gY29ob3J0IHN0dWRpZXM8L3RpdGxlPjxzZWNvbmRh
cnktdGl0bGU+QWN0YSBQc3ljaGlhdHJpY2EgU2NhbmRpbmF2aWNhPC9zZWNvbmRhcnktdGl0bGU+
PC90aXRsZXM+PHBlcmlvZGljYWw+PGZ1bGwtdGl0bGU+QWN0YSBQc3ljaGlhdHJpY2EgU2NhbmRp
bmF2aWNhPC9mdWxsLXRpdGxlPjwvcGVyaW9kaWNhbD48cGFnZXM+MjUyLTI2NTwvcGFnZXM+PHZv
bHVtZT4xMTk8L3ZvbHVtZT48bnVtYmVyPjQ8L251bWJlcj48a2V5d29yZHM+PGtleXdvcmQ+bWls
ZCBjb2duaXRpdmUgaW1wYWlybWVudDwva2V5d29yZD48a2V5d29yZD5kZW1lbnRpYTwva2V5d29y
ZD48a2V5d29yZD5yaXNrPC9rZXl3b3JkPjxrZXl3b3JkPkFsemhlaW1lcuKAmXMgZGlzZWFzZTwv
a2V5d29yZD48a2V5d29yZD5tZXRhLWFuYWx5c2lzPC9rZXl3b3JkPjwva2V5d29yZHM+PGRhdGVz
Pjx5ZWFyPjIwMDk8L3llYXI+PHB1Yi1kYXRlcz48ZGF0ZT4yMDA5LzA0LzAxPC9kYXRlPjwvcHVi
LWRhdGVzPjwvZGF0ZXM+PHB1Ymxpc2hlcj5Kb2huIFdpbGV5ICZhbXA7IFNvbnMsIEx0ZDwvcHVi
bGlzaGVyPjxpc2JuPjAwMDEtNjkwWDwvaXNibj48d29yay10eXBlPmh0dHBzOi8vZG9pLm9yZy8x
MC4xMTExL2ouMTYwMC0wNDQ3LjIwMDguMDEzMjYueDwvd29yay10eXBlPjx1cmxzPjxyZWxhdGVk
LXVybHM+PHVybD5odHRwczovL2RvaS5vcmcvMTAuMTExMS9qLjE2MDAtMDQ0Ny4yMDA4LjAxMzI2
Lng8L3VybD48L3JlbGF0ZWQtdXJscz48L3VybHM+PGVsZWN0cm9uaWMtcmVzb3VyY2UtbnVtPmh0
dHBzOi8vZG9pLm9yZy8xMC4xMTExL2ouMTYwMC0wNDQ3LjIwMDguMDEzMjYueDwvZWxlY3Ryb25p
Yy1yZXNvdXJjZS1udW0+PGFjY2Vzcy1kYXRlPjIwMjMvMDQvMjQ8L2FjY2Vzcy1kYXRlPjwvcmVj
b3JkPjwvQ2l0ZT48Q2l0ZT48QXV0aG9yPlVuZ3ByYXNlcnQ8L0F1dGhvcj48WWVhcj4yMDE2PC9Z
ZWFyPjxSZWNOdW0+MzA8L1JlY051bT48cmVjb3JkPjxyZWMtbnVtYmVyPjMwPC9yZWMtbnVtYmVy
Pjxmb3JlaWduLWtleXM+PGtleSBhcHA9IkVOIiBkYi1pZD0icHdkZnd6NXZyMmZwc2FlOXZhcXBy
ZXg4OXdkMjl3NWE5enowIiB0aW1lc3RhbXA9IjE2ODA2OTkwODMiPjMwPC9rZXk+PC9mb3JlaWdu
LWtleXM+PHJlZi10eXBlIG5hbWU9IkpvdXJuYWwgQXJ0aWNsZSI+MTc8L3JlZi10eXBlPjxjb250
cmlidXRvcnM+PGF1dGhvcnM+PGF1dGhvcj5VbmdwcmFzZXJ0LCBQYXRvbXBvbmc8L2F1dGhvcj48
YXV0aG9yPldpamFybnByZWVjaGEsIEthcm48L2F1dGhvcj48YXV0aG9yPlRob25ncHJheW9vbiwg
Q2hhcmF0PC9hdXRob3I+PC9hdXRob3JzPjwvY29udHJpYnV0b3JzPjx0aXRsZXM+PHRpdGxlPlJo
ZXVtYXRvaWQgYXJ0aHJpdGlzIGFuZCB0aGUgcmlzayBvZiBkZW1lbnRpYTogQSBzeXN0ZW1hdGlj
IHJldmlldyBhbmQgbWV0YS1hbmFseXNpczwvdGl0bGU+PHNlY29uZGFyeS10aXRsZT5OZXVyb2xv
Z3kgSW5kaWE8L3NlY29uZGFyeS10aXRsZT48L3RpdGxlcz48cGVyaW9kaWNhbD48ZnVsbC10aXRs
ZT5OZXVyb2xvZ3kgSW5kaWE8L2Z1bGwtdGl0bGU+PC9wZXJpb2RpY2FsPjxwYWdlcz41Ni02MTwv
cGFnZXM+PHZvbHVtZT42NDwvdm9sdW1lPjxudW1iZXI+MTwvbnVtYmVyPjxkYXRlcz48eWVhcj4y
MDE2PC95ZWFyPjxwdWItZGF0ZXM+PGRhdGU+SmFudWFyeSAxLCAyMDE2PC9kYXRlPjwvcHViLWRh
dGVzPjwvZGF0ZXM+PGlzYm4+MDAyOC0zODg2PC9pc2JuPjx3b3JrLXR5cGU+T3JpZ2luYWwgQXJ0
aWNsZTwvd29yay10eXBlPjx1cmxzPjxyZWxhdGVkLXVybHM+PHVybD5odHRwczovL3d3dy5uZXVy
b2xvZ3lpbmRpYS5jb20vYXJ0aWNsZS5hc3A/aXNzbj0wMDI4LTM4ODY7eWVhcj0yMDE2O3ZvbHVt
ZT02NDtpc3N1ZT0xO3NwYWdlPTU2O2VwYWdlPTYxO2F1bGFzdD1VbmdwcmFzZXJ0PC91cmw+PC9y
ZWxhdGVkLXVybHM+PC91cmxzPjxlbGVjdHJvbmljLXJlc291cmNlLW51bT4xMC40MTAzLzAwMjgt
Mzg4Ni4xNzM2MjM8L2VsZWN0cm9uaWMtcmVzb3VyY2UtbnVtPjwvcmVjb3JkPjwvQ2l0ZT48L0Vu
ZE5vdGU+AG==
</w:fldData>
        </w:fldChar>
      </w:r>
      <w:r w:rsidR="00A255B8">
        <w:rPr>
          <w:rFonts w:ascii="Times New Roman" w:hAnsi="Times New Roman" w:cs="Times New Roman"/>
          <w:sz w:val="24"/>
          <w:szCs w:val="24"/>
        </w:rPr>
        <w:instrText xml:space="preserve"> ADDIN EN.CITE </w:instrText>
      </w:r>
      <w:r w:rsidR="00A255B8">
        <w:rPr>
          <w:rFonts w:ascii="Times New Roman" w:hAnsi="Times New Roman" w:cs="Times New Roman"/>
          <w:sz w:val="24"/>
          <w:szCs w:val="24"/>
        </w:rPr>
        <w:fldChar w:fldCharType="begin">
          <w:fldData xml:space="preserve">PEVuZE5vdGU+PENpdGU+PEF1dGhvcj5NaXRjaGVsbDwvQXV0aG9yPjxZZWFyPjIwMDk8L1llYXI+
PFJlY051bT4zMzwvUmVjTnVtPjxEaXNwbGF5VGV4dD5bOSwgMjFdPC9EaXNwbGF5VGV4dD48cmVj
b3JkPjxyZWMtbnVtYmVyPjMzPC9yZWMtbnVtYmVyPjxmb3JlaWduLWtleXM+PGtleSBhcHA9IkVO
IiBkYi1pZD0icHdkZnd6NXZyMmZwc2FlOXZhcXByZXg4OXdkMjl3NWE5enowIiB0aW1lc3RhbXA9
IjE2ODIzNDYyNjgiPjMzPC9rZXk+PC9mb3JlaWduLWtleXM+PHJlZi10eXBlIG5hbWU9IkpvdXJu
YWwgQXJ0aWNsZSI+MTc8L3JlZi10eXBlPjxjb250cmlidXRvcnM+PGF1dGhvcnM+PGF1dGhvcj5N
aXRjaGVsbCwgQS4gSi48L2F1dGhvcj48YXV0aG9yPlNoaXJpLUZlc2hraSwgTS48L2F1dGhvcj48
L2F1dGhvcnM+PC9jb250cmlidXRvcnM+PHRpdGxlcz48dGl0bGU+UmF0ZSBvZiBwcm9ncmVzc2lv
biBvZiBtaWxkIGNvZ25pdGl2ZSBpbXBhaXJtZW50IHRvIGRlbWVudGlhIOKAkyBtZXRhLWFuYWx5
c2lzIG9mIDQxIHJvYnVzdCBpbmNlcHRpb24gY29ob3J0IHN0dWRpZXM8L3RpdGxlPjxzZWNvbmRh
cnktdGl0bGU+QWN0YSBQc3ljaGlhdHJpY2EgU2NhbmRpbmF2aWNhPC9zZWNvbmRhcnktdGl0bGU+
PC90aXRsZXM+PHBlcmlvZGljYWw+PGZ1bGwtdGl0bGU+QWN0YSBQc3ljaGlhdHJpY2EgU2NhbmRp
bmF2aWNhPC9mdWxsLXRpdGxlPjwvcGVyaW9kaWNhbD48cGFnZXM+MjUyLTI2NTwvcGFnZXM+PHZv
bHVtZT4xMTk8L3ZvbHVtZT48bnVtYmVyPjQ8L251bWJlcj48a2V5d29yZHM+PGtleXdvcmQ+bWls
ZCBjb2duaXRpdmUgaW1wYWlybWVudDwva2V5d29yZD48a2V5d29yZD5kZW1lbnRpYTwva2V5d29y
ZD48a2V5d29yZD5yaXNrPC9rZXl3b3JkPjxrZXl3b3JkPkFsemhlaW1lcuKAmXMgZGlzZWFzZTwv
a2V5d29yZD48a2V5d29yZD5tZXRhLWFuYWx5c2lzPC9rZXl3b3JkPjwva2V5d29yZHM+PGRhdGVz
Pjx5ZWFyPjIwMDk8L3llYXI+PHB1Yi1kYXRlcz48ZGF0ZT4yMDA5LzA0LzAxPC9kYXRlPjwvcHVi
LWRhdGVzPjwvZGF0ZXM+PHB1Ymxpc2hlcj5Kb2huIFdpbGV5ICZhbXA7IFNvbnMsIEx0ZDwvcHVi
bGlzaGVyPjxpc2JuPjAwMDEtNjkwWDwvaXNibj48d29yay10eXBlPmh0dHBzOi8vZG9pLm9yZy8x
MC4xMTExL2ouMTYwMC0wNDQ3LjIwMDguMDEzMjYueDwvd29yay10eXBlPjx1cmxzPjxyZWxhdGVk
LXVybHM+PHVybD5odHRwczovL2RvaS5vcmcvMTAuMTExMS9qLjE2MDAtMDQ0Ny4yMDA4LjAxMzI2
Lng8L3VybD48L3JlbGF0ZWQtdXJscz48L3VybHM+PGVsZWN0cm9uaWMtcmVzb3VyY2UtbnVtPmh0
dHBzOi8vZG9pLm9yZy8xMC4xMTExL2ouMTYwMC0wNDQ3LjIwMDguMDEzMjYueDwvZWxlY3Ryb25p
Yy1yZXNvdXJjZS1udW0+PGFjY2Vzcy1kYXRlPjIwMjMvMDQvMjQ8L2FjY2Vzcy1kYXRlPjwvcmVj
b3JkPjwvQ2l0ZT48Q2l0ZT48QXV0aG9yPlVuZ3ByYXNlcnQ8L0F1dGhvcj48WWVhcj4yMDE2PC9Z
ZWFyPjxSZWNOdW0+MzA8L1JlY051bT48cmVjb3JkPjxyZWMtbnVtYmVyPjMwPC9yZWMtbnVtYmVy
Pjxmb3JlaWduLWtleXM+PGtleSBhcHA9IkVOIiBkYi1pZD0icHdkZnd6NXZyMmZwc2FlOXZhcXBy
ZXg4OXdkMjl3NWE5enowIiB0aW1lc3RhbXA9IjE2ODA2OTkwODMiPjMwPC9rZXk+PC9mb3JlaWdu
LWtleXM+PHJlZi10eXBlIG5hbWU9IkpvdXJuYWwgQXJ0aWNsZSI+MTc8L3JlZi10eXBlPjxjb250
cmlidXRvcnM+PGF1dGhvcnM+PGF1dGhvcj5VbmdwcmFzZXJ0LCBQYXRvbXBvbmc8L2F1dGhvcj48
YXV0aG9yPldpamFybnByZWVjaGEsIEthcm48L2F1dGhvcj48YXV0aG9yPlRob25ncHJheW9vbiwg
Q2hhcmF0PC9hdXRob3I+PC9hdXRob3JzPjwvY29udHJpYnV0b3JzPjx0aXRsZXM+PHRpdGxlPlJo
ZXVtYXRvaWQgYXJ0aHJpdGlzIGFuZCB0aGUgcmlzayBvZiBkZW1lbnRpYTogQSBzeXN0ZW1hdGlj
IHJldmlldyBhbmQgbWV0YS1hbmFseXNpczwvdGl0bGU+PHNlY29uZGFyeS10aXRsZT5OZXVyb2xv
Z3kgSW5kaWE8L3NlY29uZGFyeS10aXRsZT48L3RpdGxlcz48cGVyaW9kaWNhbD48ZnVsbC10aXRs
ZT5OZXVyb2xvZ3kgSW5kaWE8L2Z1bGwtdGl0bGU+PC9wZXJpb2RpY2FsPjxwYWdlcz41Ni02MTwv
cGFnZXM+PHZvbHVtZT42NDwvdm9sdW1lPjxudW1iZXI+MTwvbnVtYmVyPjxkYXRlcz48eWVhcj4y
MDE2PC95ZWFyPjxwdWItZGF0ZXM+PGRhdGU+SmFudWFyeSAxLCAyMDE2PC9kYXRlPjwvcHViLWRh
dGVzPjwvZGF0ZXM+PGlzYm4+MDAyOC0zODg2PC9pc2JuPjx3b3JrLXR5cGU+T3JpZ2luYWwgQXJ0
aWNsZTwvd29yay10eXBlPjx1cmxzPjxyZWxhdGVkLXVybHM+PHVybD5odHRwczovL3d3dy5uZXVy
b2xvZ3lpbmRpYS5jb20vYXJ0aWNsZS5hc3A/aXNzbj0wMDI4LTM4ODY7eWVhcj0yMDE2O3ZvbHVt
ZT02NDtpc3N1ZT0xO3NwYWdlPTU2O2VwYWdlPTYxO2F1bGFzdD1VbmdwcmFzZXJ0PC91cmw+PC9y
ZWxhdGVkLXVybHM+PC91cmxzPjxlbGVjdHJvbmljLXJlc291cmNlLW51bT4xMC40MTAzLzAwMjgt
Mzg4Ni4xNzM2MjM8L2VsZWN0cm9uaWMtcmVzb3VyY2UtbnVtPjwvcmVjb3JkPjwvQ2l0ZT48L0Vu
ZE5vdGU+AG==
</w:fldData>
        </w:fldChar>
      </w:r>
      <w:r w:rsidR="00A255B8">
        <w:rPr>
          <w:rFonts w:ascii="Times New Roman" w:hAnsi="Times New Roman" w:cs="Times New Roman"/>
          <w:sz w:val="24"/>
          <w:szCs w:val="24"/>
        </w:rPr>
        <w:instrText xml:space="preserve"> ADDIN EN.CITE.DATA </w:instrText>
      </w:r>
      <w:r w:rsidR="00A255B8">
        <w:rPr>
          <w:rFonts w:ascii="Times New Roman" w:hAnsi="Times New Roman" w:cs="Times New Roman"/>
          <w:sz w:val="24"/>
          <w:szCs w:val="24"/>
        </w:rPr>
      </w:r>
      <w:r w:rsidR="00A255B8">
        <w:rPr>
          <w:rFonts w:ascii="Times New Roman" w:hAnsi="Times New Roman" w:cs="Times New Roman"/>
          <w:sz w:val="24"/>
          <w:szCs w:val="24"/>
        </w:rPr>
        <w:fldChar w:fldCharType="end"/>
      </w:r>
      <w:r w:rsidR="004C6F37">
        <w:rPr>
          <w:rFonts w:ascii="Times New Roman" w:hAnsi="Times New Roman" w:cs="Times New Roman"/>
          <w:sz w:val="24"/>
          <w:szCs w:val="24"/>
        </w:rPr>
      </w:r>
      <w:r w:rsidR="004C6F37">
        <w:rPr>
          <w:rFonts w:ascii="Times New Roman" w:hAnsi="Times New Roman" w:cs="Times New Roman"/>
          <w:sz w:val="24"/>
          <w:szCs w:val="24"/>
        </w:rPr>
        <w:fldChar w:fldCharType="separate"/>
      </w:r>
      <w:r w:rsidR="00A255B8">
        <w:rPr>
          <w:rFonts w:ascii="Times New Roman" w:hAnsi="Times New Roman" w:cs="Times New Roman"/>
          <w:noProof/>
          <w:sz w:val="24"/>
          <w:szCs w:val="24"/>
        </w:rPr>
        <w:t>[9, 21]</w:t>
      </w:r>
      <w:r w:rsidR="004C6F3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4D4CED">
        <w:rPr>
          <w:rFonts w:ascii="Times New Roman" w:hAnsi="Times New Roman" w:cs="Times New Roman"/>
          <w:sz w:val="24"/>
          <w:szCs w:val="24"/>
        </w:rPr>
        <w:t xml:space="preserve"> </w:t>
      </w:r>
      <w:r w:rsidR="004F62E1">
        <w:rPr>
          <w:rFonts w:ascii="Times New Roman" w:hAnsi="Times New Roman" w:cs="Times New Roman"/>
          <w:sz w:val="24"/>
          <w:szCs w:val="24"/>
        </w:rPr>
        <w:t xml:space="preserve">it might be expected that </w:t>
      </w:r>
      <w:r>
        <w:rPr>
          <w:rFonts w:ascii="Times New Roman" w:hAnsi="Times New Roman" w:cs="Times New Roman"/>
          <w:sz w:val="24"/>
          <w:szCs w:val="24"/>
        </w:rPr>
        <w:t>the recruited sample</w:t>
      </w:r>
      <w:r w:rsidR="004F62E1">
        <w:rPr>
          <w:rFonts w:ascii="Times New Roman" w:hAnsi="Times New Roman" w:cs="Times New Roman"/>
          <w:sz w:val="24"/>
          <w:szCs w:val="24"/>
        </w:rPr>
        <w:t xml:space="preserve"> would show some degree of cognitive decline over the duration of the study (roughly eighteen months)</w:t>
      </w:r>
      <w:r>
        <w:rPr>
          <w:rFonts w:ascii="Times New Roman" w:hAnsi="Times New Roman" w:cs="Times New Roman"/>
          <w:sz w:val="24"/>
          <w:szCs w:val="24"/>
        </w:rPr>
        <w:t xml:space="preserve">. </w:t>
      </w:r>
      <w:r w:rsidR="00A72276" w:rsidRPr="00080EDC">
        <w:rPr>
          <w:rFonts w:ascii="Times New Roman" w:hAnsi="Times New Roman" w:cs="Times New Roman"/>
          <w:sz w:val="24"/>
          <w:szCs w:val="24"/>
        </w:rPr>
        <w:t xml:space="preserve">Indeed, power calculations for this study were based on an </w:t>
      </w:r>
      <w:r w:rsidR="0054247A" w:rsidRPr="00080EDC">
        <w:rPr>
          <w:rFonts w:ascii="Times New Roman" w:hAnsi="Times New Roman" w:cs="Times New Roman"/>
          <w:sz w:val="24"/>
          <w:szCs w:val="24"/>
        </w:rPr>
        <w:t xml:space="preserve">observed decline of </w:t>
      </w:r>
      <w:r w:rsidR="007B1329" w:rsidRPr="00080EDC">
        <w:rPr>
          <w:rFonts w:ascii="Times New Roman" w:hAnsi="Times New Roman" w:cs="Times New Roman"/>
          <w:sz w:val="24"/>
          <w:szCs w:val="24"/>
        </w:rPr>
        <w:t xml:space="preserve">3.2 points on the FCSRT-IR </w:t>
      </w:r>
      <w:r w:rsidR="00AC4FE0" w:rsidRPr="00080EDC">
        <w:rPr>
          <w:rFonts w:ascii="Times New Roman" w:hAnsi="Times New Roman" w:cs="Times New Roman"/>
          <w:sz w:val="24"/>
          <w:szCs w:val="24"/>
        </w:rPr>
        <w:t>derived from</w:t>
      </w:r>
      <w:r w:rsidR="00C85ABF" w:rsidRPr="00080EDC">
        <w:rPr>
          <w:rFonts w:ascii="Times New Roman" w:hAnsi="Times New Roman" w:cs="Times New Roman"/>
          <w:sz w:val="24"/>
          <w:szCs w:val="24"/>
        </w:rPr>
        <w:t xml:space="preserve"> </w:t>
      </w:r>
      <w:r w:rsidR="00612D94" w:rsidRPr="00080EDC">
        <w:rPr>
          <w:rFonts w:ascii="Times New Roman" w:hAnsi="Times New Roman" w:cs="Times New Roman"/>
          <w:sz w:val="24"/>
          <w:szCs w:val="24"/>
        </w:rPr>
        <w:t xml:space="preserve">a </w:t>
      </w:r>
      <w:r w:rsidR="00C85ABF" w:rsidRPr="00080EDC">
        <w:rPr>
          <w:rFonts w:ascii="Times New Roman" w:hAnsi="Times New Roman" w:cs="Times New Roman"/>
          <w:sz w:val="24"/>
          <w:szCs w:val="24"/>
        </w:rPr>
        <w:t>previous study of participants with MCI</w:t>
      </w:r>
      <w:r w:rsidR="00672BDB" w:rsidRPr="00080EDC">
        <w:rPr>
          <w:rFonts w:ascii="Times New Roman" w:hAnsi="Times New Roman" w:cs="Times New Roman"/>
          <w:sz w:val="24"/>
          <w:szCs w:val="24"/>
        </w:rPr>
        <w:t xml:space="preserve"> over the same duration</w:t>
      </w:r>
      <w:r w:rsidR="00310C2D" w:rsidRPr="00080EDC">
        <w:rPr>
          <w:rFonts w:ascii="Times New Roman" w:hAnsi="Times New Roman" w:cs="Times New Roman"/>
          <w:sz w:val="24"/>
          <w:szCs w:val="24"/>
        </w:rPr>
        <w:t xml:space="preserve"> </w:t>
      </w:r>
      <w:r w:rsidR="00310C2D" w:rsidRPr="00080EDC">
        <w:rPr>
          <w:rFonts w:ascii="Times New Roman" w:hAnsi="Times New Roman" w:cs="Times New Roman"/>
          <w:sz w:val="24"/>
          <w:szCs w:val="24"/>
        </w:rPr>
        <w:fldChar w:fldCharType="begin"/>
      </w:r>
      <w:r w:rsidR="00310C2D" w:rsidRPr="00080EDC">
        <w:rPr>
          <w:rFonts w:ascii="Times New Roman" w:hAnsi="Times New Roman" w:cs="Times New Roman"/>
          <w:sz w:val="24"/>
          <w:szCs w:val="24"/>
        </w:rPr>
        <w:instrText xml:space="preserve"> ADDIN EN.CITE &lt;EndNote&gt;&lt;Cite&gt;&lt;Author&gt;Sussams&lt;/Author&gt;&lt;Year&gt;2020&lt;/Year&gt;&lt;RecNum&gt;48&lt;/RecNum&gt;&lt;DisplayText&gt;[26]&lt;/DisplayText&gt;&lt;record&gt;&lt;rec-number&gt;48&lt;/rec-number&gt;&lt;foreign-keys&gt;&lt;key app="EN" db-id="pwdfwz5vr2fpsae9vaqprex89wd29w5a9zz0" timestamp="1688647956"&gt;48&lt;/key&gt;&lt;/foreign-keys&gt;&lt;ref-type name="Journal Article"&gt;17&lt;/ref-type&gt;&lt;contributors&gt;&lt;authors&gt;&lt;author&gt;Sussams, Rebecca&lt;/author&gt;&lt;author&gt;Schlotz, Wolff&lt;/author&gt;&lt;author&gt;Clough, Zoe&lt;/author&gt;&lt;author&gt;Amin, Jay&lt;/author&gt;&lt;author&gt;Simpson, Sharon&lt;/author&gt;&lt;author&gt;Abbott, Amelia&lt;/author&gt;&lt;author&gt;Beardmore, Rebecca&lt;/author&gt;&lt;author&gt;Sharples, Richard&lt;/author&gt;&lt;author&gt;Raybould, Rachel&lt;/author&gt;&lt;author&gt;Brookes, Keeley&lt;/author&gt;&lt;author&gt;Morgan, Kevin&lt;/author&gt;&lt;author&gt;Culliford, David&lt;/author&gt;&lt;author&gt;Holmes, Clive&lt;/author&gt;&lt;/authors&gt;&lt;/contributors&gt;&lt;titles&gt;&lt;title&gt;Psychological stress, cognitive decline and the development of dementia in amnestic mild cognitive impairment&lt;/title&gt;&lt;secondary-title&gt;Scientific Reports&lt;/secondary-title&gt;&lt;/titles&gt;&lt;periodical&gt;&lt;full-title&gt;Scientific Reports&lt;/full-title&gt;&lt;/periodical&gt;&lt;pages&gt;3618&lt;/pages&gt;&lt;volume&gt;10&lt;/volume&gt;&lt;number&gt;1&lt;/number&gt;&lt;dates&gt;&lt;year&gt;2020&lt;/year&gt;&lt;pub-dates&gt;&lt;date&gt;2020/02/27&lt;/date&gt;&lt;/pub-dates&gt;&lt;/dates&gt;&lt;isbn&gt;2045-2322&lt;/isbn&gt;&lt;urls&gt;&lt;related-urls&gt;&lt;url&gt;https://doi.org/10.1038/s41598-020-60607-0&lt;/url&gt;&lt;/related-urls&gt;&lt;/urls&gt;&lt;electronic-resource-num&gt;10.1038/s41598-020-60607-0&lt;/electronic-resource-num&gt;&lt;/record&gt;&lt;/Cite&gt;&lt;/EndNote&gt;</w:instrText>
      </w:r>
      <w:r w:rsidR="00310C2D" w:rsidRPr="00080EDC">
        <w:rPr>
          <w:rFonts w:ascii="Times New Roman" w:hAnsi="Times New Roman" w:cs="Times New Roman"/>
          <w:sz w:val="24"/>
          <w:szCs w:val="24"/>
        </w:rPr>
        <w:fldChar w:fldCharType="separate"/>
      </w:r>
      <w:r w:rsidR="00310C2D" w:rsidRPr="00080EDC">
        <w:rPr>
          <w:rFonts w:ascii="Times New Roman" w:hAnsi="Times New Roman" w:cs="Times New Roman"/>
          <w:noProof/>
          <w:sz w:val="24"/>
          <w:szCs w:val="24"/>
        </w:rPr>
        <w:t>[26]</w:t>
      </w:r>
      <w:r w:rsidR="00310C2D" w:rsidRPr="00080EDC">
        <w:rPr>
          <w:rFonts w:ascii="Times New Roman" w:hAnsi="Times New Roman" w:cs="Times New Roman"/>
          <w:sz w:val="24"/>
          <w:szCs w:val="24"/>
        </w:rPr>
        <w:fldChar w:fldCharType="end"/>
      </w:r>
      <w:r w:rsidR="00310C2D" w:rsidRPr="00080EDC">
        <w:rPr>
          <w:rFonts w:ascii="Times New Roman" w:hAnsi="Times New Roman" w:cs="Times New Roman"/>
          <w:sz w:val="24"/>
          <w:szCs w:val="24"/>
        </w:rPr>
        <w:t>.</w:t>
      </w:r>
      <w:r w:rsidR="00310C2D">
        <w:rPr>
          <w:rFonts w:ascii="Times New Roman" w:hAnsi="Times New Roman" w:cs="Times New Roman"/>
          <w:sz w:val="24"/>
          <w:szCs w:val="24"/>
        </w:rPr>
        <w:t xml:space="preserve"> </w:t>
      </w:r>
      <w:r>
        <w:rPr>
          <w:rFonts w:ascii="Times New Roman" w:hAnsi="Times New Roman" w:cs="Times New Roman"/>
          <w:sz w:val="24"/>
          <w:szCs w:val="24"/>
        </w:rPr>
        <w:t xml:space="preserve">However, for both </w:t>
      </w:r>
      <w:r w:rsidR="00A04FD3">
        <w:rPr>
          <w:rFonts w:ascii="Times New Roman" w:hAnsi="Times New Roman" w:cs="Times New Roman"/>
          <w:sz w:val="24"/>
          <w:szCs w:val="24"/>
        </w:rPr>
        <w:t>study groups (</w:t>
      </w:r>
      <w:proofErr w:type="spellStart"/>
      <w:r w:rsidR="000036D4">
        <w:rPr>
          <w:rFonts w:ascii="Times New Roman" w:hAnsi="Times New Roman" w:cs="Times New Roman"/>
          <w:sz w:val="24"/>
          <w:szCs w:val="24"/>
        </w:rPr>
        <w:t>cs</w:t>
      </w:r>
      <w:r w:rsidR="00A04FD3">
        <w:rPr>
          <w:rFonts w:ascii="Times New Roman" w:hAnsi="Times New Roman" w:cs="Times New Roman"/>
          <w:sz w:val="24"/>
          <w:szCs w:val="24"/>
        </w:rPr>
        <w:t>DMARD</w:t>
      </w:r>
      <w:proofErr w:type="spellEnd"/>
      <w:r w:rsidR="00A04FD3">
        <w:rPr>
          <w:rFonts w:ascii="Times New Roman" w:hAnsi="Times New Roman" w:cs="Times New Roman"/>
          <w:sz w:val="24"/>
          <w:szCs w:val="24"/>
        </w:rPr>
        <w:t xml:space="preserve"> and </w:t>
      </w:r>
      <w:proofErr w:type="spellStart"/>
      <w:r w:rsidR="00A04FD3">
        <w:rPr>
          <w:rFonts w:ascii="Times New Roman" w:hAnsi="Times New Roman" w:cs="Times New Roman"/>
          <w:sz w:val="24"/>
          <w:szCs w:val="24"/>
        </w:rPr>
        <w:t>TNFi</w:t>
      </w:r>
      <w:proofErr w:type="spellEnd"/>
      <w:r w:rsidR="00A04FD3">
        <w:rPr>
          <w:rFonts w:ascii="Times New Roman" w:hAnsi="Times New Roman" w:cs="Times New Roman"/>
          <w:sz w:val="24"/>
          <w:szCs w:val="24"/>
        </w:rPr>
        <w:t xml:space="preserve">), </w:t>
      </w:r>
      <w:r w:rsidR="00AC6741">
        <w:rPr>
          <w:rFonts w:ascii="Times New Roman" w:hAnsi="Times New Roman" w:cs="Times New Roman"/>
          <w:sz w:val="24"/>
          <w:szCs w:val="24"/>
        </w:rPr>
        <w:t>performance</w:t>
      </w:r>
      <w:r w:rsidR="00A04FD3">
        <w:rPr>
          <w:rFonts w:ascii="Times New Roman" w:hAnsi="Times New Roman" w:cs="Times New Roman"/>
          <w:sz w:val="24"/>
          <w:szCs w:val="24"/>
        </w:rPr>
        <w:t xml:space="preserve"> on cognitive assessments</w:t>
      </w:r>
      <w:r w:rsidR="00AC6741">
        <w:rPr>
          <w:rFonts w:ascii="Times New Roman" w:hAnsi="Times New Roman" w:cs="Times New Roman"/>
          <w:sz w:val="24"/>
          <w:szCs w:val="24"/>
        </w:rPr>
        <w:t xml:space="preserve"> </w:t>
      </w:r>
      <w:r w:rsidR="00CC481A">
        <w:rPr>
          <w:rFonts w:ascii="Times New Roman" w:hAnsi="Times New Roman" w:cs="Times New Roman"/>
          <w:sz w:val="24"/>
          <w:szCs w:val="24"/>
        </w:rPr>
        <w:t>did not show any significant change</w:t>
      </w:r>
      <w:r w:rsidR="00A04FD3">
        <w:rPr>
          <w:rFonts w:ascii="Times New Roman" w:hAnsi="Times New Roman" w:cs="Times New Roman"/>
          <w:sz w:val="24"/>
          <w:szCs w:val="24"/>
        </w:rPr>
        <w:t xml:space="preserve">. </w:t>
      </w:r>
      <w:r w:rsidR="000F57B3">
        <w:rPr>
          <w:rFonts w:ascii="Times New Roman" w:hAnsi="Times New Roman" w:cs="Times New Roman"/>
          <w:sz w:val="24"/>
          <w:szCs w:val="24"/>
        </w:rPr>
        <w:t xml:space="preserve">One possible reason for the lack of differences observed between groups is that </w:t>
      </w:r>
      <w:proofErr w:type="gramStart"/>
      <w:r w:rsidR="005B4D21">
        <w:rPr>
          <w:rFonts w:ascii="Times New Roman" w:hAnsi="Times New Roman" w:cs="Times New Roman"/>
          <w:sz w:val="24"/>
          <w:szCs w:val="24"/>
        </w:rPr>
        <w:t>the</w:t>
      </w:r>
      <w:r w:rsidR="000F57B3">
        <w:rPr>
          <w:rFonts w:ascii="Times New Roman" w:hAnsi="Times New Roman" w:cs="Times New Roman"/>
          <w:sz w:val="24"/>
          <w:szCs w:val="24"/>
        </w:rPr>
        <w:t xml:space="preserve"> majority of</w:t>
      </w:r>
      <w:proofErr w:type="gramEnd"/>
      <w:r w:rsidR="000F57B3">
        <w:rPr>
          <w:rFonts w:ascii="Times New Roman" w:hAnsi="Times New Roman" w:cs="Times New Roman"/>
          <w:sz w:val="24"/>
          <w:szCs w:val="24"/>
        </w:rPr>
        <w:t xml:space="preserve"> both </w:t>
      </w:r>
      <w:r w:rsidR="000547AF">
        <w:rPr>
          <w:rFonts w:ascii="Times New Roman" w:hAnsi="Times New Roman" w:cs="Times New Roman"/>
          <w:sz w:val="24"/>
          <w:szCs w:val="24"/>
        </w:rPr>
        <w:t xml:space="preserve">medication </w:t>
      </w:r>
      <w:r w:rsidR="000F57B3">
        <w:rPr>
          <w:rFonts w:ascii="Times New Roman" w:hAnsi="Times New Roman" w:cs="Times New Roman"/>
          <w:sz w:val="24"/>
          <w:szCs w:val="24"/>
        </w:rPr>
        <w:t>groups were taking methotrexate (</w:t>
      </w:r>
      <w:r w:rsidR="00A5244B" w:rsidRPr="00A5244B">
        <w:rPr>
          <w:rFonts w:ascii="Times New Roman" w:hAnsi="Times New Roman" w:cs="Times New Roman"/>
          <w:sz w:val="24"/>
          <w:szCs w:val="24"/>
        </w:rPr>
        <w:t>76.7</w:t>
      </w:r>
      <w:r w:rsidR="00352089">
        <w:rPr>
          <w:rFonts w:ascii="Times New Roman" w:hAnsi="Times New Roman" w:cs="Times New Roman"/>
          <w:sz w:val="24"/>
          <w:szCs w:val="24"/>
        </w:rPr>
        <w:t xml:space="preserve">% </w:t>
      </w:r>
      <w:r w:rsidR="000F57B3">
        <w:rPr>
          <w:rFonts w:ascii="Times New Roman" w:hAnsi="Times New Roman" w:cs="Times New Roman"/>
          <w:sz w:val="24"/>
          <w:szCs w:val="24"/>
        </w:rPr>
        <w:t>in</w:t>
      </w:r>
      <w:r w:rsidR="00352089">
        <w:rPr>
          <w:rFonts w:ascii="Times New Roman" w:hAnsi="Times New Roman" w:cs="Times New Roman"/>
          <w:sz w:val="24"/>
          <w:szCs w:val="24"/>
        </w:rPr>
        <w:t xml:space="preserve"> the </w:t>
      </w:r>
      <w:proofErr w:type="spellStart"/>
      <w:r w:rsidR="00352089">
        <w:rPr>
          <w:rFonts w:ascii="Times New Roman" w:hAnsi="Times New Roman" w:cs="Times New Roman"/>
          <w:sz w:val="24"/>
          <w:szCs w:val="24"/>
        </w:rPr>
        <w:t>csDMARD</w:t>
      </w:r>
      <w:proofErr w:type="spellEnd"/>
      <w:r w:rsidR="00352089">
        <w:rPr>
          <w:rFonts w:ascii="Times New Roman" w:hAnsi="Times New Roman" w:cs="Times New Roman"/>
          <w:sz w:val="24"/>
          <w:szCs w:val="24"/>
        </w:rPr>
        <w:t xml:space="preserve"> group and </w:t>
      </w:r>
      <w:r w:rsidR="00A5244B" w:rsidRPr="00A5244B">
        <w:rPr>
          <w:rFonts w:ascii="Times New Roman" w:hAnsi="Times New Roman" w:cs="Times New Roman"/>
          <w:sz w:val="24"/>
          <w:szCs w:val="24"/>
        </w:rPr>
        <w:t>60.3</w:t>
      </w:r>
      <w:r w:rsidR="00BF543D">
        <w:rPr>
          <w:rFonts w:ascii="Times New Roman" w:hAnsi="Times New Roman" w:cs="Times New Roman"/>
          <w:sz w:val="24"/>
          <w:szCs w:val="24"/>
        </w:rPr>
        <w:t>%</w:t>
      </w:r>
      <w:r w:rsidR="00352089">
        <w:rPr>
          <w:rFonts w:ascii="Times New Roman" w:hAnsi="Times New Roman" w:cs="Times New Roman"/>
          <w:sz w:val="24"/>
          <w:szCs w:val="24"/>
        </w:rPr>
        <w:t xml:space="preserve"> </w:t>
      </w:r>
      <w:r w:rsidR="000F57B3">
        <w:rPr>
          <w:rFonts w:ascii="Times New Roman" w:hAnsi="Times New Roman" w:cs="Times New Roman"/>
          <w:sz w:val="24"/>
          <w:szCs w:val="24"/>
        </w:rPr>
        <w:t>in</w:t>
      </w:r>
      <w:r w:rsidR="00352089">
        <w:rPr>
          <w:rFonts w:ascii="Times New Roman" w:hAnsi="Times New Roman" w:cs="Times New Roman"/>
          <w:sz w:val="24"/>
          <w:szCs w:val="24"/>
        </w:rPr>
        <w:t xml:space="preserve"> the </w:t>
      </w:r>
      <w:proofErr w:type="spellStart"/>
      <w:r w:rsidR="00352089">
        <w:rPr>
          <w:rFonts w:ascii="Times New Roman" w:hAnsi="Times New Roman" w:cs="Times New Roman"/>
          <w:sz w:val="24"/>
          <w:szCs w:val="24"/>
        </w:rPr>
        <w:t>TNFi</w:t>
      </w:r>
      <w:proofErr w:type="spellEnd"/>
      <w:r w:rsidR="00352089">
        <w:rPr>
          <w:rFonts w:ascii="Times New Roman" w:hAnsi="Times New Roman" w:cs="Times New Roman"/>
          <w:sz w:val="24"/>
          <w:szCs w:val="24"/>
        </w:rPr>
        <w:t xml:space="preserve"> group</w:t>
      </w:r>
      <w:r w:rsidR="000F57B3">
        <w:rPr>
          <w:rFonts w:ascii="Times New Roman" w:hAnsi="Times New Roman" w:cs="Times New Roman"/>
          <w:sz w:val="24"/>
          <w:szCs w:val="24"/>
        </w:rPr>
        <w:t>)</w:t>
      </w:r>
      <w:r w:rsidR="00352089">
        <w:rPr>
          <w:rFonts w:ascii="Times New Roman" w:hAnsi="Times New Roman" w:cs="Times New Roman"/>
          <w:sz w:val="24"/>
          <w:szCs w:val="24"/>
        </w:rPr>
        <w:t xml:space="preserve">. </w:t>
      </w:r>
      <w:r w:rsidR="00981EA1" w:rsidRPr="00802EE0">
        <w:rPr>
          <w:rFonts w:ascii="Times New Roman" w:hAnsi="Times New Roman" w:cs="Times New Roman"/>
          <w:sz w:val="24"/>
          <w:szCs w:val="24"/>
        </w:rPr>
        <w:t xml:space="preserve">Two </w:t>
      </w:r>
      <w:r w:rsidR="009B3C99" w:rsidRPr="00802EE0">
        <w:rPr>
          <w:rFonts w:ascii="Times New Roman" w:hAnsi="Times New Roman" w:cs="Times New Roman"/>
          <w:sz w:val="24"/>
          <w:szCs w:val="24"/>
        </w:rPr>
        <w:t xml:space="preserve">cross-sectional studies of large health record databases have reported </w:t>
      </w:r>
      <w:r w:rsidR="00055200" w:rsidRPr="00802EE0">
        <w:rPr>
          <w:rFonts w:ascii="Times New Roman" w:hAnsi="Times New Roman" w:cs="Times New Roman"/>
          <w:sz w:val="24"/>
          <w:szCs w:val="24"/>
        </w:rPr>
        <w:t xml:space="preserve">significantly lower risk of AD </w:t>
      </w:r>
      <w:r w:rsidR="00160690" w:rsidRPr="00802EE0">
        <w:rPr>
          <w:rFonts w:ascii="Times New Roman" w:hAnsi="Times New Roman" w:cs="Times New Roman"/>
          <w:sz w:val="24"/>
          <w:szCs w:val="24"/>
        </w:rPr>
        <w:fldChar w:fldCharType="begin"/>
      </w:r>
      <w:r w:rsidR="00A255B8">
        <w:rPr>
          <w:rFonts w:ascii="Times New Roman" w:hAnsi="Times New Roman" w:cs="Times New Roman"/>
          <w:sz w:val="24"/>
          <w:szCs w:val="24"/>
        </w:rPr>
        <w:instrText xml:space="preserve"> ADDIN EN.CITE &lt;EndNote&gt;&lt;Cite&gt;&lt;Author&gt;Zhou&lt;/Author&gt;&lt;Year&gt;2020&lt;/Year&gt;&lt;RecNum&gt;39&lt;/RecNum&gt;&lt;DisplayText&gt;[17]&lt;/DisplayText&gt;&lt;record&gt;&lt;rec-number&gt;39&lt;/rec-number&gt;&lt;foreign-keys&gt;&lt;key app="EN" db-id="pwdfwz5vr2fpsae9vaqprex89wd29w5a9zz0" timestamp="1683663918"&gt;39&lt;/key&gt;&lt;/foreign-keys&gt;&lt;ref-type name="Journal Article"&gt;17&lt;/ref-type&gt;&lt;contributors&gt;&lt;authors&gt;&lt;author&gt;Zhou, Mengshi&lt;/author&gt;&lt;author&gt;Xu, Rong&lt;/author&gt;&lt;author&gt;Kaelber, David C.&lt;/author&gt;&lt;author&gt;Gurney, Mark E.&lt;/author&gt;&lt;/authors&gt;&lt;/contributors&gt;&lt;titles&gt;&lt;title&gt;Tumor Necrosis Factor (TNF) blocking agents are associated with lower risk for Alzheimer’s disease in patients with rheumatoid arthritis and psoriasis&lt;/title&gt;&lt;secondary-title&gt;PLOS ONE&lt;/secondary-title&gt;&lt;/titles&gt;&lt;periodical&gt;&lt;full-title&gt;PLOS ONE&lt;/full-title&gt;&lt;/periodical&gt;&lt;pages&gt;e0229819&lt;/pages&gt;&lt;volume&gt;15&lt;/volume&gt;&lt;number&gt;3&lt;/number&gt;&lt;dates&gt;&lt;year&gt;2020&lt;/year&gt;&lt;/dates&gt;&lt;publisher&gt;Public Library of Science&lt;/publisher&gt;&lt;urls&gt;&lt;related-urls&gt;&lt;url&gt;https://doi.org/10.1371/journal.pone.0229819&lt;/url&gt;&lt;/related-urls&gt;&lt;/urls&gt;&lt;electronic-resource-num&gt;10.1371/journal.pone.0229819&lt;/electronic-resource-num&gt;&lt;/record&gt;&lt;/Cite&gt;&lt;/EndNote&gt;</w:instrText>
      </w:r>
      <w:r w:rsidR="00160690" w:rsidRPr="00802EE0">
        <w:rPr>
          <w:rFonts w:ascii="Times New Roman" w:hAnsi="Times New Roman" w:cs="Times New Roman"/>
          <w:sz w:val="24"/>
          <w:szCs w:val="24"/>
        </w:rPr>
        <w:fldChar w:fldCharType="separate"/>
      </w:r>
      <w:r w:rsidR="00A255B8">
        <w:rPr>
          <w:rFonts w:ascii="Times New Roman" w:hAnsi="Times New Roman" w:cs="Times New Roman"/>
          <w:noProof/>
          <w:sz w:val="24"/>
          <w:szCs w:val="24"/>
        </w:rPr>
        <w:t>[17]</w:t>
      </w:r>
      <w:r w:rsidR="00160690" w:rsidRPr="00802EE0">
        <w:rPr>
          <w:rFonts w:ascii="Times New Roman" w:hAnsi="Times New Roman" w:cs="Times New Roman"/>
          <w:sz w:val="24"/>
          <w:szCs w:val="24"/>
        </w:rPr>
        <w:fldChar w:fldCharType="end"/>
      </w:r>
      <w:r w:rsidR="00160690" w:rsidRPr="00802EE0">
        <w:rPr>
          <w:rFonts w:ascii="Times New Roman" w:hAnsi="Times New Roman" w:cs="Times New Roman"/>
          <w:sz w:val="24"/>
          <w:szCs w:val="24"/>
        </w:rPr>
        <w:t xml:space="preserve"> and dementia </w:t>
      </w:r>
      <w:r w:rsidR="004C5298" w:rsidRPr="00802EE0">
        <w:rPr>
          <w:rFonts w:ascii="Times New Roman" w:hAnsi="Times New Roman" w:cs="Times New Roman"/>
          <w:sz w:val="24"/>
          <w:szCs w:val="24"/>
        </w:rPr>
        <w:t xml:space="preserve">(AD, vascular and mixed cause) </w:t>
      </w:r>
      <w:r w:rsidR="004C5298" w:rsidRPr="00802EE0">
        <w:rPr>
          <w:rFonts w:ascii="Times New Roman" w:hAnsi="Times New Roman" w:cs="Times New Roman"/>
          <w:sz w:val="24"/>
          <w:szCs w:val="24"/>
        </w:rPr>
        <w:fldChar w:fldCharType="begin"/>
      </w:r>
      <w:r w:rsidR="00BD6F26">
        <w:rPr>
          <w:rFonts w:ascii="Times New Roman" w:hAnsi="Times New Roman" w:cs="Times New Roman"/>
          <w:sz w:val="24"/>
          <w:szCs w:val="24"/>
        </w:rPr>
        <w:instrText xml:space="preserve"> ADDIN EN.CITE &lt;EndNote&gt;&lt;Cite&gt;&lt;Author&gt;Judge&lt;/Author&gt;&lt;Year&gt;2017&lt;/Year&gt;&lt;RecNum&gt;44&lt;/RecNum&gt;&lt;DisplayText&gt;[11]&lt;/DisplayText&gt;&lt;record&gt;&lt;rec-number&gt;44&lt;/rec-number&gt;&lt;foreign-keys&gt;&lt;key app="EN" db-id="pwdfwz5vr2fpsae9vaqprex89wd29w5a9zz0" timestamp="1683665001"&gt;44&lt;/key&gt;&lt;/foreign-keys&gt;&lt;ref-type name="Journal Article"&gt;17&lt;/ref-type&gt;&lt;contributors&gt;&lt;authors&gt;&lt;author&gt;Judge, Andy&lt;/author&gt;&lt;author&gt;Garriga, Cesar&lt;/author&gt;&lt;author&gt;Arden, Nigel K.&lt;/author&gt;&lt;author&gt;Lovestone, Simon&lt;/author&gt;&lt;author&gt;Prieto-Alhambra, Dani&lt;/author&gt;&lt;author&gt;Cooper, Cyrus&lt;/author&gt;&lt;author&gt;Edwards, Christopher J.&lt;/author&gt;&lt;/authors&gt;&lt;/contributors&gt;&lt;titles&gt;&lt;title&gt;Protective effect of antirheumatic drugs on dementia in rheumatoid arthritis patients&lt;/title&gt;&lt;secondary-title&gt;Alzheimer&amp;apos;s &amp;amp; Dementia: Translational Research &amp;amp; Clinical Interventions&lt;/secondary-title&gt;&lt;/titles&gt;&lt;periodical&gt;&lt;full-title&gt;Alzheimer&amp;apos;s &amp;amp; Dementia: Translational Research &amp;amp; Clinical Interventions&lt;/full-title&gt;&lt;/periodical&gt;&lt;pages&gt;612-621&lt;/pages&gt;&lt;volume&gt;3&lt;/volume&gt;&lt;number&gt;4&lt;/number&gt;&lt;keywords&gt;&lt;keyword&gt;Dementia&lt;/keyword&gt;&lt;keyword&gt;Rheumatoid arthritis&lt;/keyword&gt;&lt;keyword&gt;Epidemiology&lt;/keyword&gt;&lt;keyword&gt;Disease-modifying antirheumatic drugs (DMARDs)&lt;/keyword&gt;&lt;keyword&gt;Methotrexate&lt;/keyword&gt;&lt;keyword&gt;Propensity score matching&lt;/keyword&gt;&lt;keyword&gt;Fine and gray models&lt;/keyword&gt;&lt;keyword&gt;Clinical Practice Research Datalink&lt;/keyword&gt;&lt;keyword&gt;Alzheimer&amp;apos;s disease&lt;/keyword&gt;&lt;/keywords&gt;&lt;dates&gt;&lt;year&gt;2017&lt;/year&gt;&lt;pub-dates&gt;&lt;date&gt;2017/11/01/&lt;/date&gt;&lt;/pub-dates&gt;&lt;/dates&gt;&lt;isbn&gt;2352-8737&lt;/isbn&gt;&lt;urls&gt;&lt;related-urls&gt;&lt;url&gt;https://www.sciencedirect.com/science/article/pii/S2352873717300628&lt;/url&gt;&lt;/related-urls&gt;&lt;/urls&gt;&lt;electronic-resource-num&gt;https://doi.org/10.1016/j.trci.2017.10.002&lt;/electronic-resource-num&gt;&lt;/record&gt;&lt;/Cite&gt;&lt;/EndNote&gt;</w:instrText>
      </w:r>
      <w:r w:rsidR="004C5298" w:rsidRPr="00802EE0">
        <w:rPr>
          <w:rFonts w:ascii="Times New Roman" w:hAnsi="Times New Roman" w:cs="Times New Roman"/>
          <w:sz w:val="24"/>
          <w:szCs w:val="24"/>
        </w:rPr>
        <w:fldChar w:fldCharType="separate"/>
      </w:r>
      <w:r w:rsidR="00BD6F26">
        <w:rPr>
          <w:rFonts w:ascii="Times New Roman" w:hAnsi="Times New Roman" w:cs="Times New Roman"/>
          <w:noProof/>
          <w:sz w:val="24"/>
          <w:szCs w:val="24"/>
        </w:rPr>
        <w:t>[11]</w:t>
      </w:r>
      <w:r w:rsidR="004C5298" w:rsidRPr="00802EE0">
        <w:rPr>
          <w:rFonts w:ascii="Times New Roman" w:hAnsi="Times New Roman" w:cs="Times New Roman"/>
          <w:sz w:val="24"/>
          <w:szCs w:val="24"/>
        </w:rPr>
        <w:fldChar w:fldCharType="end"/>
      </w:r>
      <w:r w:rsidR="003301D2" w:rsidRPr="00802EE0">
        <w:rPr>
          <w:rFonts w:ascii="Times New Roman" w:hAnsi="Times New Roman" w:cs="Times New Roman"/>
          <w:sz w:val="24"/>
          <w:szCs w:val="24"/>
        </w:rPr>
        <w:t xml:space="preserve"> in RA patients </w:t>
      </w:r>
      <w:r w:rsidR="0022390D" w:rsidRPr="00802EE0">
        <w:rPr>
          <w:rFonts w:ascii="Times New Roman" w:hAnsi="Times New Roman" w:cs="Times New Roman"/>
          <w:sz w:val="24"/>
          <w:szCs w:val="24"/>
        </w:rPr>
        <w:t xml:space="preserve">being treated with </w:t>
      </w:r>
      <w:r w:rsidR="003301D2" w:rsidRPr="00802EE0">
        <w:rPr>
          <w:rFonts w:ascii="Times New Roman" w:hAnsi="Times New Roman" w:cs="Times New Roman"/>
          <w:sz w:val="24"/>
          <w:szCs w:val="24"/>
        </w:rPr>
        <w:t>methotrexate.</w:t>
      </w:r>
      <w:r w:rsidR="00331CEE">
        <w:rPr>
          <w:rFonts w:ascii="Times New Roman" w:hAnsi="Times New Roman" w:cs="Times New Roman"/>
          <w:sz w:val="24"/>
          <w:szCs w:val="24"/>
        </w:rPr>
        <w:t xml:space="preserve"> </w:t>
      </w:r>
      <w:r w:rsidR="00D226DE">
        <w:rPr>
          <w:rFonts w:ascii="Times New Roman" w:hAnsi="Times New Roman" w:cs="Times New Roman"/>
          <w:sz w:val="24"/>
          <w:szCs w:val="24"/>
        </w:rPr>
        <w:t xml:space="preserve">Newby et al. examined dementia risk in a large </w:t>
      </w:r>
      <w:r w:rsidR="00223606">
        <w:rPr>
          <w:rFonts w:ascii="Times New Roman" w:hAnsi="Times New Roman" w:cs="Times New Roman"/>
          <w:sz w:val="24"/>
          <w:szCs w:val="24"/>
        </w:rPr>
        <w:t xml:space="preserve">multinational sample of </w:t>
      </w:r>
      <w:r w:rsidR="002F54BF">
        <w:rPr>
          <w:rFonts w:ascii="Times New Roman" w:hAnsi="Times New Roman" w:cs="Times New Roman"/>
          <w:sz w:val="24"/>
          <w:szCs w:val="24"/>
        </w:rPr>
        <w:t xml:space="preserve">RA patients aged 50 and over; they reported a significantly </w:t>
      </w:r>
      <w:r w:rsidR="00B32F11">
        <w:rPr>
          <w:rFonts w:ascii="Times New Roman" w:hAnsi="Times New Roman" w:cs="Times New Roman"/>
          <w:sz w:val="24"/>
          <w:szCs w:val="24"/>
        </w:rPr>
        <w:t>lower</w:t>
      </w:r>
      <w:r w:rsidR="002F54BF">
        <w:rPr>
          <w:rFonts w:ascii="Times New Roman" w:hAnsi="Times New Roman" w:cs="Times New Roman"/>
          <w:sz w:val="24"/>
          <w:szCs w:val="24"/>
        </w:rPr>
        <w:t xml:space="preserve"> risk of </w:t>
      </w:r>
      <w:r w:rsidR="00B32F11">
        <w:rPr>
          <w:rFonts w:ascii="Times New Roman" w:hAnsi="Times New Roman" w:cs="Times New Roman"/>
          <w:sz w:val="24"/>
          <w:szCs w:val="24"/>
        </w:rPr>
        <w:t xml:space="preserve">dementia among patients taking methotrexate </w:t>
      </w:r>
      <w:r w:rsidR="0076522C">
        <w:rPr>
          <w:rFonts w:ascii="Times New Roman" w:hAnsi="Times New Roman" w:cs="Times New Roman"/>
          <w:sz w:val="24"/>
          <w:szCs w:val="24"/>
        </w:rPr>
        <w:fldChar w:fldCharType="begin"/>
      </w:r>
      <w:r w:rsidR="00AB1943">
        <w:rPr>
          <w:rFonts w:ascii="Times New Roman" w:hAnsi="Times New Roman" w:cs="Times New Roman"/>
          <w:sz w:val="24"/>
          <w:szCs w:val="24"/>
        </w:rPr>
        <w:instrText xml:space="preserve"> ADDIN EN.CITE &lt;EndNote&gt;&lt;Cite&gt;&lt;Author&gt;Newby&lt;/Author&gt;&lt;Year&gt;2020&lt;/Year&gt;&lt;RecNum&gt;51&lt;/RecNum&gt;&lt;DisplayText&gt;[38]&lt;/DisplayText&gt;&lt;record&gt;&lt;rec-number&gt;51&lt;/rec-number&gt;&lt;foreign-keys&gt;&lt;key app="EN" db-id="pwdfwz5vr2fpsae9vaqprex89wd29w5a9zz0" timestamp="1692282394"&gt;51&lt;/key&gt;&lt;/foreign-keys&gt;&lt;ref-type name="Journal Article"&gt;17&lt;/ref-type&gt;&lt;contributors&gt;&lt;authors&gt;&lt;author&gt;Newby, Danielle&lt;/author&gt;&lt;author&gt;Prieto-Alhambra, Daniel&lt;/author&gt;&lt;author&gt;Duarte-Salles, Talita&lt;/author&gt;&lt;author&gt;Ansell, David&lt;/author&gt;&lt;author&gt;Pedersen, Lars&lt;/author&gt;&lt;author&gt;van der Lei, Johan&lt;/author&gt;&lt;author&gt;Mosseveld, Mees&lt;/author&gt;&lt;author&gt;Rijnbeek, Peter&lt;/author&gt;&lt;author&gt;James, Glen&lt;/author&gt;&lt;author&gt;Alexander, Myriam&lt;/author&gt;&lt;author&gt;Egger, Peter&lt;/author&gt;&lt;author&gt;Podhorna, Jana&lt;/author&gt;&lt;author&gt;Stewart, Robert&lt;/author&gt;&lt;author&gt;Perera, Gayan&lt;/author&gt;&lt;author&gt;Avillach, Paul&lt;/author&gt;&lt;author&gt;Grosdidier, Solène&lt;/author&gt;&lt;author&gt;Lovestone, Simon&lt;/author&gt;&lt;author&gt;Nevado-Holgado, Alejo J.&lt;/author&gt;&lt;/authors&gt;&lt;/contributors&gt;&lt;titles&gt;&lt;title&gt;Methotrexate and relative risk of dementia amongst patients with rheumatoid arthritis: a multi-national multi-database case-control study&lt;/title&gt;&lt;secondary-title&gt;Alzheimer&amp;apos;s Research &amp;amp; Therapy&lt;/secondary-title&gt;&lt;/titles&gt;&lt;periodical&gt;&lt;full-title&gt;Alzheimer&amp;apos;s Research &amp;amp; Therapy&lt;/full-title&gt;&lt;/periodical&gt;&lt;pages&gt;38&lt;/pages&gt;&lt;volume&gt;12&lt;/volume&gt;&lt;number&gt;1&lt;/number&gt;&lt;dates&gt;&lt;year&gt;2020&lt;/year&gt;&lt;pub-dates&gt;&lt;date&gt;2020/04/06&lt;/date&gt;&lt;/pub-dates&gt;&lt;/dates&gt;&lt;isbn&gt;1758-9193&lt;/isbn&gt;&lt;urls&gt;&lt;related-urls&gt;&lt;url&gt;https://doi.org/10.1186/s13195-020-00606-5&lt;/url&gt;&lt;/related-urls&gt;&lt;/urls&gt;&lt;electronic-resource-num&gt;10.1186/s13195-020-00606-5&lt;/electronic-resource-num&gt;&lt;/record&gt;&lt;/Cite&gt;&lt;/EndNote&gt;</w:instrText>
      </w:r>
      <w:r w:rsidR="0076522C">
        <w:rPr>
          <w:rFonts w:ascii="Times New Roman" w:hAnsi="Times New Roman" w:cs="Times New Roman"/>
          <w:sz w:val="24"/>
          <w:szCs w:val="24"/>
        </w:rPr>
        <w:fldChar w:fldCharType="separate"/>
      </w:r>
      <w:r w:rsidR="00AB1943">
        <w:rPr>
          <w:rFonts w:ascii="Times New Roman" w:hAnsi="Times New Roman" w:cs="Times New Roman"/>
          <w:noProof/>
          <w:sz w:val="24"/>
          <w:szCs w:val="24"/>
        </w:rPr>
        <w:t>[38]</w:t>
      </w:r>
      <w:r w:rsidR="0076522C">
        <w:rPr>
          <w:rFonts w:ascii="Times New Roman" w:hAnsi="Times New Roman" w:cs="Times New Roman"/>
          <w:sz w:val="24"/>
          <w:szCs w:val="24"/>
        </w:rPr>
        <w:fldChar w:fldCharType="end"/>
      </w:r>
      <w:r w:rsidR="00B32F11">
        <w:rPr>
          <w:rFonts w:ascii="Times New Roman" w:hAnsi="Times New Roman" w:cs="Times New Roman"/>
          <w:sz w:val="24"/>
          <w:szCs w:val="24"/>
        </w:rPr>
        <w:t>.</w:t>
      </w:r>
      <w:r w:rsidR="005679F2">
        <w:rPr>
          <w:rFonts w:ascii="Times New Roman" w:hAnsi="Times New Roman" w:cs="Times New Roman"/>
          <w:sz w:val="24"/>
          <w:szCs w:val="24"/>
        </w:rPr>
        <w:t xml:space="preserve"> </w:t>
      </w:r>
      <w:r w:rsidR="00582390">
        <w:rPr>
          <w:rFonts w:ascii="Times New Roman" w:hAnsi="Times New Roman" w:cs="Times New Roman"/>
          <w:sz w:val="24"/>
          <w:szCs w:val="24"/>
        </w:rPr>
        <w:lastRenderedPageBreak/>
        <w:t>This risk was lowest among those on methotrexate therapy for longer than 4 years.</w:t>
      </w:r>
      <w:r w:rsidR="00B32F11">
        <w:rPr>
          <w:rFonts w:ascii="Times New Roman" w:hAnsi="Times New Roman" w:cs="Times New Roman"/>
          <w:sz w:val="24"/>
          <w:szCs w:val="24"/>
        </w:rPr>
        <w:t xml:space="preserve"> </w:t>
      </w:r>
      <w:r w:rsidR="00331CEE">
        <w:rPr>
          <w:rFonts w:ascii="Times New Roman" w:hAnsi="Times New Roman" w:cs="Times New Roman"/>
          <w:sz w:val="24"/>
          <w:szCs w:val="24"/>
        </w:rPr>
        <w:t xml:space="preserve">Conversely, </w:t>
      </w:r>
      <w:r w:rsidR="003551CB">
        <w:rPr>
          <w:rFonts w:ascii="Times New Roman" w:hAnsi="Times New Roman" w:cs="Times New Roman"/>
          <w:sz w:val="24"/>
          <w:szCs w:val="24"/>
        </w:rPr>
        <w:t xml:space="preserve">Chou et al. </w:t>
      </w:r>
      <w:r w:rsidR="006A57D9">
        <w:rPr>
          <w:rFonts w:ascii="Times New Roman" w:hAnsi="Times New Roman" w:cs="Times New Roman"/>
          <w:sz w:val="24"/>
          <w:szCs w:val="24"/>
        </w:rPr>
        <w:t>reported a</w:t>
      </w:r>
      <w:r w:rsidR="00723C4A">
        <w:rPr>
          <w:rFonts w:ascii="Times New Roman" w:hAnsi="Times New Roman" w:cs="Times New Roman"/>
          <w:sz w:val="24"/>
          <w:szCs w:val="24"/>
        </w:rPr>
        <w:t xml:space="preserve"> higher risk of dementia i</w:t>
      </w:r>
      <w:r w:rsidR="005E7F00">
        <w:rPr>
          <w:rFonts w:ascii="Times New Roman" w:hAnsi="Times New Roman" w:cs="Times New Roman"/>
          <w:sz w:val="24"/>
          <w:szCs w:val="24"/>
        </w:rPr>
        <w:t>n</w:t>
      </w:r>
      <w:r w:rsidR="002A7C75">
        <w:rPr>
          <w:rFonts w:ascii="Times New Roman" w:hAnsi="Times New Roman" w:cs="Times New Roman"/>
          <w:sz w:val="24"/>
          <w:szCs w:val="24"/>
        </w:rPr>
        <w:t xml:space="preserve"> participants taking methotrexate, </w:t>
      </w:r>
      <w:r w:rsidR="003C1241">
        <w:rPr>
          <w:rFonts w:ascii="Times New Roman" w:hAnsi="Times New Roman" w:cs="Times New Roman"/>
          <w:sz w:val="24"/>
          <w:szCs w:val="24"/>
        </w:rPr>
        <w:t>regardless of the exposure duration</w:t>
      </w:r>
      <w:r w:rsidR="00723C4A">
        <w:rPr>
          <w:rFonts w:ascii="Times New Roman" w:hAnsi="Times New Roman" w:cs="Times New Roman"/>
          <w:sz w:val="24"/>
          <w:szCs w:val="24"/>
        </w:rPr>
        <w:t xml:space="preserve"> </w:t>
      </w:r>
      <w:r w:rsidR="005445A1">
        <w:rPr>
          <w:rFonts w:ascii="Times New Roman" w:hAnsi="Times New Roman" w:cs="Times New Roman"/>
          <w:sz w:val="24"/>
          <w:szCs w:val="24"/>
        </w:rPr>
        <w:fldChar w:fldCharType="begin"/>
      </w:r>
      <w:r w:rsidR="00A255B8">
        <w:rPr>
          <w:rFonts w:ascii="Times New Roman" w:hAnsi="Times New Roman" w:cs="Times New Roman"/>
          <w:sz w:val="24"/>
          <w:szCs w:val="24"/>
        </w:rPr>
        <w:instrText xml:space="preserve"> ADDIN EN.CITE &lt;EndNote&gt;&lt;Cite&gt;&lt;Author&gt;Chou&lt;/Author&gt;&lt;Year&gt;2017&lt;/Year&gt;&lt;RecNum&gt;41&lt;/RecNum&gt;&lt;DisplayText&gt;[12]&lt;/DisplayText&gt;&lt;record&gt;&lt;rec-number&gt;41&lt;/rec-number&gt;&lt;foreign-keys&gt;&lt;key app="EN" db-id="pwdfwz5vr2fpsae9vaqprex89wd29w5a9zz0" timestamp="1683664399"&gt;41&lt;/key&gt;&lt;/foreign-keys&gt;&lt;ref-type name="Journal Article"&gt;17&lt;/ref-type&gt;&lt;contributors&gt;&lt;authors&gt;&lt;author&gt;Chou, Ming-Hsien&lt;/author&gt;&lt;author&gt;Wang, Jong-Yi&lt;/author&gt;&lt;author&gt;Lin, Cheng-Li&lt;/author&gt;&lt;author&gt;Chung, Wei-Sheng&lt;/author&gt;&lt;/authors&gt;&lt;/contributors&gt;&lt;titles&gt;&lt;title&gt;DMARD use is associated with a higher risk of dementia in patients with rheumatoid arthritis: A propensity score-matched case–control study&lt;/title&gt;&lt;secondary-title&gt;Toxicology and Applied Pharmacology&lt;/secondary-title&gt;&lt;/titles&gt;&lt;periodical&gt;&lt;full-title&gt;Toxicology and Applied Pharmacology&lt;/full-title&gt;&lt;/periodical&gt;&lt;pages&gt;217-222&lt;/pages&gt;&lt;volume&gt;334&lt;/volume&gt;&lt;keywords&gt;&lt;keyword&gt;Rheumatoid arthritis&lt;/keyword&gt;&lt;keyword&gt;Dementia&lt;/keyword&gt;&lt;keyword&gt;Conventional synthetic disease-modifying antirheumatic drugs&lt;/keyword&gt;&lt;keyword&gt;Biological disease-modifying antirheumatic drugs&lt;/keyword&gt;&lt;/keywords&gt;&lt;dates&gt;&lt;year&gt;2017&lt;/year&gt;&lt;pub-dates&gt;&lt;date&gt;2017/11/01/&lt;/date&gt;&lt;/pub-dates&gt;&lt;/dates&gt;&lt;isbn&gt;0041-008X&lt;/isbn&gt;&lt;urls&gt;&lt;related-urls&gt;&lt;url&gt;https://www.sciencedirect.com/science/article/pii/S0041008X17303861&lt;/url&gt;&lt;/related-urls&gt;&lt;/urls&gt;&lt;electronic-resource-num&gt;https://doi.org/10.1016/j.taap.2017.09.014&lt;/electronic-resource-num&gt;&lt;/record&gt;&lt;/Cite&gt;&lt;/EndNote&gt;</w:instrText>
      </w:r>
      <w:r w:rsidR="005445A1">
        <w:rPr>
          <w:rFonts w:ascii="Times New Roman" w:hAnsi="Times New Roman" w:cs="Times New Roman"/>
          <w:sz w:val="24"/>
          <w:szCs w:val="24"/>
        </w:rPr>
        <w:fldChar w:fldCharType="separate"/>
      </w:r>
      <w:r w:rsidR="00A255B8">
        <w:rPr>
          <w:rFonts w:ascii="Times New Roman" w:hAnsi="Times New Roman" w:cs="Times New Roman"/>
          <w:noProof/>
          <w:sz w:val="24"/>
          <w:szCs w:val="24"/>
        </w:rPr>
        <w:t>[12]</w:t>
      </w:r>
      <w:r w:rsidR="005445A1">
        <w:rPr>
          <w:rFonts w:ascii="Times New Roman" w:hAnsi="Times New Roman" w:cs="Times New Roman"/>
          <w:sz w:val="24"/>
          <w:szCs w:val="24"/>
        </w:rPr>
        <w:fldChar w:fldCharType="end"/>
      </w:r>
      <w:r w:rsidR="00700531">
        <w:rPr>
          <w:rFonts w:ascii="Times New Roman" w:hAnsi="Times New Roman" w:cs="Times New Roman"/>
          <w:sz w:val="24"/>
          <w:szCs w:val="24"/>
        </w:rPr>
        <w:t xml:space="preserve">. </w:t>
      </w:r>
      <w:r w:rsidR="00B376A2">
        <w:rPr>
          <w:rFonts w:ascii="Times New Roman" w:hAnsi="Times New Roman" w:cs="Times New Roman"/>
          <w:sz w:val="24"/>
          <w:szCs w:val="24"/>
        </w:rPr>
        <w:t xml:space="preserve">Overall, while results are somewhat mixed, the weight of evidence currently suggests that methotrexate may </w:t>
      </w:r>
      <w:r w:rsidR="00102F36">
        <w:rPr>
          <w:rFonts w:ascii="Times New Roman" w:hAnsi="Times New Roman" w:cs="Times New Roman"/>
          <w:sz w:val="24"/>
          <w:szCs w:val="24"/>
        </w:rPr>
        <w:t xml:space="preserve">reduce the risk of dementia. </w:t>
      </w:r>
      <w:r w:rsidR="002B05C2">
        <w:rPr>
          <w:rFonts w:ascii="Times New Roman" w:hAnsi="Times New Roman" w:cs="Times New Roman"/>
          <w:sz w:val="24"/>
          <w:szCs w:val="24"/>
        </w:rPr>
        <w:t xml:space="preserve">It is possible that methotrexate may also protect against cognitive decline </w:t>
      </w:r>
      <w:r w:rsidR="009A50C9">
        <w:rPr>
          <w:rFonts w:ascii="Times New Roman" w:hAnsi="Times New Roman" w:cs="Times New Roman"/>
          <w:sz w:val="24"/>
          <w:szCs w:val="24"/>
        </w:rPr>
        <w:t>prior to the onset of dementia</w:t>
      </w:r>
      <w:r w:rsidR="003374DB">
        <w:rPr>
          <w:rFonts w:ascii="Times New Roman" w:hAnsi="Times New Roman" w:cs="Times New Roman"/>
          <w:sz w:val="24"/>
          <w:szCs w:val="24"/>
        </w:rPr>
        <w:t xml:space="preserve">; the high rates of methotrexate use in the current sample may therefore </w:t>
      </w:r>
      <w:r w:rsidR="000B236F">
        <w:rPr>
          <w:rFonts w:ascii="Times New Roman" w:hAnsi="Times New Roman" w:cs="Times New Roman"/>
          <w:sz w:val="24"/>
          <w:szCs w:val="24"/>
        </w:rPr>
        <w:t xml:space="preserve">partly </w:t>
      </w:r>
      <w:r w:rsidR="003374DB">
        <w:rPr>
          <w:rFonts w:ascii="Times New Roman" w:hAnsi="Times New Roman" w:cs="Times New Roman"/>
          <w:sz w:val="24"/>
          <w:szCs w:val="24"/>
        </w:rPr>
        <w:t>explain the general lack of decline observed</w:t>
      </w:r>
      <w:r w:rsidR="00970ACD">
        <w:rPr>
          <w:rFonts w:ascii="Times New Roman" w:hAnsi="Times New Roman" w:cs="Times New Roman"/>
          <w:sz w:val="24"/>
          <w:szCs w:val="24"/>
        </w:rPr>
        <w:t>.</w:t>
      </w:r>
      <w:r w:rsidR="009A50C9">
        <w:rPr>
          <w:rFonts w:ascii="Times New Roman" w:hAnsi="Times New Roman" w:cs="Times New Roman"/>
          <w:sz w:val="24"/>
          <w:szCs w:val="24"/>
        </w:rPr>
        <w:t xml:space="preserve"> </w:t>
      </w:r>
    </w:p>
    <w:p w14:paraId="0EEC4EA1" w14:textId="55135B28" w:rsidR="00901502" w:rsidRDefault="003A428B" w:rsidP="009073C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recent retrospective cohort study </w:t>
      </w:r>
      <w:r w:rsidR="009073C3">
        <w:rPr>
          <w:rFonts w:ascii="Times New Roman" w:hAnsi="Times New Roman" w:cs="Times New Roman"/>
          <w:sz w:val="24"/>
          <w:szCs w:val="24"/>
        </w:rPr>
        <w:t xml:space="preserve">compared </w:t>
      </w:r>
      <w:r w:rsidR="000A6857">
        <w:rPr>
          <w:rFonts w:ascii="Times New Roman" w:hAnsi="Times New Roman" w:cs="Times New Roman"/>
          <w:sz w:val="24"/>
          <w:szCs w:val="24"/>
        </w:rPr>
        <w:t xml:space="preserve">dementia risk in </w:t>
      </w:r>
      <w:r w:rsidR="009073C3">
        <w:rPr>
          <w:rFonts w:ascii="Times New Roman" w:hAnsi="Times New Roman" w:cs="Times New Roman"/>
          <w:sz w:val="24"/>
          <w:szCs w:val="24"/>
        </w:rPr>
        <w:t>RA patients taking</w:t>
      </w:r>
      <w:r w:rsidR="00F31DE7">
        <w:rPr>
          <w:rFonts w:ascii="Times New Roman" w:hAnsi="Times New Roman" w:cs="Times New Roman"/>
          <w:sz w:val="24"/>
          <w:szCs w:val="24"/>
        </w:rPr>
        <w:t xml:space="preserve"> </w:t>
      </w:r>
      <w:proofErr w:type="spellStart"/>
      <w:r w:rsidR="00F31DE7">
        <w:rPr>
          <w:rFonts w:ascii="Times New Roman" w:hAnsi="Times New Roman" w:cs="Times New Roman"/>
          <w:sz w:val="24"/>
          <w:szCs w:val="24"/>
        </w:rPr>
        <w:t>TNFi</w:t>
      </w:r>
      <w:proofErr w:type="spellEnd"/>
      <w:r w:rsidR="00F31DE7">
        <w:rPr>
          <w:rFonts w:ascii="Times New Roman" w:hAnsi="Times New Roman" w:cs="Times New Roman"/>
          <w:sz w:val="24"/>
          <w:szCs w:val="24"/>
        </w:rPr>
        <w:t xml:space="preserve"> to </w:t>
      </w:r>
      <w:r w:rsidR="000A6857">
        <w:rPr>
          <w:rFonts w:ascii="Times New Roman" w:hAnsi="Times New Roman" w:cs="Times New Roman"/>
          <w:sz w:val="24"/>
          <w:szCs w:val="24"/>
        </w:rPr>
        <w:t>those taking methotrexate</w:t>
      </w:r>
      <w:r w:rsidR="00C33222">
        <w:rPr>
          <w:rFonts w:ascii="Times New Roman" w:hAnsi="Times New Roman" w:cs="Times New Roman"/>
          <w:sz w:val="24"/>
          <w:szCs w:val="24"/>
        </w:rPr>
        <w:t xml:space="preserve"> </w:t>
      </w:r>
      <w:r w:rsidR="00595B42">
        <w:rPr>
          <w:rFonts w:ascii="Times New Roman" w:hAnsi="Times New Roman" w:cs="Times New Roman"/>
          <w:sz w:val="24"/>
          <w:szCs w:val="24"/>
        </w:rPr>
        <w:fldChar w:fldCharType="begin"/>
      </w:r>
      <w:r w:rsidR="00AB1943">
        <w:rPr>
          <w:rFonts w:ascii="Times New Roman" w:hAnsi="Times New Roman" w:cs="Times New Roman"/>
          <w:sz w:val="24"/>
          <w:szCs w:val="24"/>
        </w:rPr>
        <w:instrText xml:space="preserve"> ADDIN EN.CITE &lt;EndNote&gt;&lt;Cite&gt;&lt;Author&gt;Kern&lt;/Author&gt;&lt;Year&gt;2021&lt;/Year&gt;&lt;RecNum&gt;52&lt;/RecNum&gt;&lt;DisplayText&gt;[39]&lt;/DisplayText&gt;&lt;record&gt;&lt;rec-number&gt;52&lt;/rec-number&gt;&lt;foreign-keys&gt;&lt;key app="EN" db-id="pwdfwz5vr2fpsae9vaqprex89wd29w5a9zz0" timestamp="1692356911"&gt;52&lt;/key&gt;&lt;/foreign-keys&gt;&lt;ref-type name="Journal Article"&gt;17&lt;/ref-type&gt;&lt;contributors&gt;&lt;authors&gt;&lt;author&gt;Kern, David M.&lt;/author&gt;&lt;author&gt;Lovestone, Simon&lt;/author&gt;&lt;author&gt;Cepeda, M. Soledad&lt;/author&gt;&lt;/authors&gt;&lt;/contributors&gt;&lt;titles&gt;&lt;title&gt;Treatment with TNF-α inhibitors versus methotrexate and the association with dementia and Alzheimer&amp;apos;s disease&lt;/title&gt;&lt;secondary-title&gt;Alzheimer&amp;apos;s &amp;amp; Dementia: Translational Research &amp;amp; Clinical Interventions&lt;/secondary-title&gt;&lt;/titles&gt;&lt;periodical&gt;&lt;full-title&gt;Alzheimer&amp;apos;s &amp;amp; Dementia: Translational Research &amp;amp; Clinical Interventions&lt;/full-title&gt;&lt;/periodical&gt;&lt;pages&gt;e12163&lt;/pages&gt;&lt;volume&gt;7&lt;/volume&gt;&lt;number&gt;1&lt;/number&gt;&lt;keywords&gt;&lt;keyword&gt;Alzheimer&amp;apos;s disease&lt;/keyword&gt;&lt;keyword&gt;biologic therapy&lt;/keyword&gt;&lt;keyword&gt;claims data&lt;/keyword&gt;&lt;keyword&gt;dementia&lt;/keyword&gt;&lt;keyword&gt;methotrexate&lt;/keyword&gt;&lt;keyword&gt;TNF inhibitors&lt;/keyword&gt;&lt;/keywords&gt;&lt;dates&gt;&lt;year&gt;2021&lt;/year&gt;&lt;pub-dates&gt;&lt;date&gt;2021/01/01&lt;/date&gt;&lt;/pub-dates&gt;&lt;/dates&gt;&lt;publisher&gt;John Wiley &amp;amp; Sons, Ltd&lt;/publisher&gt;&lt;isbn&gt;2352-8737&lt;/isbn&gt;&lt;urls&gt;&lt;related-urls&gt;&lt;url&gt;https://doi.org/10.1002/trc2.12163&lt;/url&gt;&lt;/related-urls&gt;&lt;/urls&gt;&lt;electronic-resource-num&gt;https://doi.org/10.1002/trc2.12163&lt;/electronic-resource-num&gt;&lt;access-date&gt;2023/08/18&lt;/access-date&gt;&lt;/record&gt;&lt;/Cite&gt;&lt;/EndNote&gt;</w:instrText>
      </w:r>
      <w:r w:rsidR="00595B42">
        <w:rPr>
          <w:rFonts w:ascii="Times New Roman" w:hAnsi="Times New Roman" w:cs="Times New Roman"/>
          <w:sz w:val="24"/>
          <w:szCs w:val="24"/>
        </w:rPr>
        <w:fldChar w:fldCharType="separate"/>
      </w:r>
      <w:r w:rsidR="00AB1943">
        <w:rPr>
          <w:rFonts w:ascii="Times New Roman" w:hAnsi="Times New Roman" w:cs="Times New Roman"/>
          <w:noProof/>
          <w:sz w:val="24"/>
          <w:szCs w:val="24"/>
        </w:rPr>
        <w:t>[39]</w:t>
      </w:r>
      <w:r w:rsidR="00595B42">
        <w:rPr>
          <w:rFonts w:ascii="Times New Roman" w:hAnsi="Times New Roman" w:cs="Times New Roman"/>
          <w:sz w:val="24"/>
          <w:szCs w:val="24"/>
        </w:rPr>
        <w:fldChar w:fldCharType="end"/>
      </w:r>
      <w:r w:rsidR="00F94551">
        <w:rPr>
          <w:rFonts w:ascii="Times New Roman" w:hAnsi="Times New Roman" w:cs="Times New Roman"/>
          <w:sz w:val="24"/>
          <w:szCs w:val="24"/>
        </w:rPr>
        <w:t xml:space="preserve">. Both groups had no prior exposure to either </w:t>
      </w:r>
      <w:r w:rsidR="00120457">
        <w:rPr>
          <w:rFonts w:ascii="Times New Roman" w:hAnsi="Times New Roman" w:cs="Times New Roman"/>
          <w:sz w:val="24"/>
          <w:szCs w:val="24"/>
        </w:rPr>
        <w:t>drug.</w:t>
      </w:r>
      <w:r w:rsidR="00A24959">
        <w:rPr>
          <w:rFonts w:ascii="Times New Roman" w:hAnsi="Times New Roman" w:cs="Times New Roman"/>
          <w:sz w:val="24"/>
          <w:szCs w:val="24"/>
        </w:rPr>
        <w:t xml:space="preserve"> No difference in dementia risk was found, </w:t>
      </w:r>
      <w:r w:rsidR="000D0BE7">
        <w:rPr>
          <w:rFonts w:ascii="Times New Roman" w:hAnsi="Times New Roman" w:cs="Times New Roman"/>
          <w:sz w:val="24"/>
          <w:szCs w:val="24"/>
        </w:rPr>
        <w:t xml:space="preserve">suggesting that </w:t>
      </w:r>
      <w:proofErr w:type="spellStart"/>
      <w:r w:rsidR="000D0BE7">
        <w:rPr>
          <w:rFonts w:ascii="Times New Roman" w:hAnsi="Times New Roman" w:cs="Times New Roman"/>
          <w:sz w:val="24"/>
          <w:szCs w:val="24"/>
        </w:rPr>
        <w:t>TNFi</w:t>
      </w:r>
      <w:proofErr w:type="spellEnd"/>
      <w:r w:rsidR="000D0BE7">
        <w:rPr>
          <w:rFonts w:ascii="Times New Roman" w:hAnsi="Times New Roman" w:cs="Times New Roman"/>
          <w:sz w:val="24"/>
          <w:szCs w:val="24"/>
        </w:rPr>
        <w:t xml:space="preserve"> treatment may offer no additional protection compared to </w:t>
      </w:r>
      <w:r w:rsidR="0018001A">
        <w:rPr>
          <w:rFonts w:ascii="Times New Roman" w:hAnsi="Times New Roman" w:cs="Times New Roman"/>
          <w:sz w:val="24"/>
          <w:szCs w:val="24"/>
        </w:rPr>
        <w:t>methotrexate.</w:t>
      </w:r>
      <w:r w:rsidR="00120457">
        <w:rPr>
          <w:rFonts w:ascii="Times New Roman" w:hAnsi="Times New Roman" w:cs="Times New Roman"/>
          <w:sz w:val="24"/>
          <w:szCs w:val="24"/>
        </w:rPr>
        <w:t xml:space="preserve"> </w:t>
      </w:r>
      <w:r w:rsidR="005B42F8">
        <w:rPr>
          <w:rFonts w:ascii="Times New Roman" w:hAnsi="Times New Roman" w:cs="Times New Roman"/>
          <w:sz w:val="24"/>
          <w:szCs w:val="24"/>
        </w:rPr>
        <w:t xml:space="preserve">Only around 40% of those taking </w:t>
      </w:r>
      <w:proofErr w:type="spellStart"/>
      <w:r w:rsidR="005B42F8">
        <w:rPr>
          <w:rFonts w:ascii="Times New Roman" w:hAnsi="Times New Roman" w:cs="Times New Roman"/>
          <w:sz w:val="24"/>
          <w:szCs w:val="24"/>
        </w:rPr>
        <w:t>TNFi</w:t>
      </w:r>
      <w:proofErr w:type="spellEnd"/>
      <w:r w:rsidR="005B42F8">
        <w:rPr>
          <w:rFonts w:ascii="Times New Roman" w:hAnsi="Times New Roman" w:cs="Times New Roman"/>
          <w:sz w:val="24"/>
          <w:szCs w:val="24"/>
        </w:rPr>
        <w:t xml:space="preserve"> in the present study were not also currently taking methotrexate. In addition, data regarding </w:t>
      </w:r>
      <w:r w:rsidR="00640BB8">
        <w:rPr>
          <w:rFonts w:ascii="Times New Roman" w:hAnsi="Times New Roman" w:cs="Times New Roman"/>
          <w:sz w:val="24"/>
          <w:szCs w:val="24"/>
        </w:rPr>
        <w:t xml:space="preserve">historical medication use was not collected, and it is </w:t>
      </w:r>
      <w:r w:rsidR="00893E26">
        <w:rPr>
          <w:rFonts w:ascii="Times New Roman" w:hAnsi="Times New Roman" w:cs="Times New Roman"/>
          <w:sz w:val="24"/>
          <w:szCs w:val="24"/>
        </w:rPr>
        <w:t xml:space="preserve">possible that </w:t>
      </w:r>
      <w:r w:rsidR="00D34CBF">
        <w:rPr>
          <w:rFonts w:ascii="Times New Roman" w:hAnsi="Times New Roman" w:cs="Times New Roman"/>
          <w:sz w:val="24"/>
          <w:szCs w:val="24"/>
        </w:rPr>
        <w:t xml:space="preserve">those not currently taking methotrexate may have taken it in the past. Therefore, </w:t>
      </w:r>
      <w:r w:rsidR="000A771C">
        <w:rPr>
          <w:rFonts w:ascii="Times New Roman" w:hAnsi="Times New Roman" w:cs="Times New Roman"/>
          <w:sz w:val="24"/>
          <w:szCs w:val="24"/>
        </w:rPr>
        <w:t>our analysis was not able to examine cognitive change among those</w:t>
      </w:r>
      <w:r w:rsidR="005F5365">
        <w:rPr>
          <w:rFonts w:ascii="Times New Roman" w:hAnsi="Times New Roman" w:cs="Times New Roman"/>
          <w:sz w:val="24"/>
          <w:szCs w:val="24"/>
        </w:rPr>
        <w:t xml:space="preserve"> who initiated </w:t>
      </w:r>
      <w:proofErr w:type="spellStart"/>
      <w:r w:rsidR="005F5365">
        <w:rPr>
          <w:rFonts w:ascii="Times New Roman" w:hAnsi="Times New Roman" w:cs="Times New Roman"/>
          <w:sz w:val="24"/>
          <w:szCs w:val="24"/>
        </w:rPr>
        <w:t>TNFi</w:t>
      </w:r>
      <w:proofErr w:type="spellEnd"/>
      <w:r w:rsidR="005F5365">
        <w:rPr>
          <w:rFonts w:ascii="Times New Roman" w:hAnsi="Times New Roman" w:cs="Times New Roman"/>
          <w:sz w:val="24"/>
          <w:szCs w:val="24"/>
        </w:rPr>
        <w:t xml:space="preserve"> treatment without previous methotrexate exposure. </w:t>
      </w:r>
      <w:r w:rsidR="00486E4A">
        <w:rPr>
          <w:rFonts w:ascii="Times New Roman" w:hAnsi="Times New Roman" w:cs="Times New Roman"/>
          <w:sz w:val="24"/>
          <w:szCs w:val="24"/>
        </w:rPr>
        <w:t xml:space="preserve">Future studies should consider the possible confounding effect of methotrexate use when evaluating the possible benefits of </w:t>
      </w:r>
      <w:proofErr w:type="spellStart"/>
      <w:r w:rsidR="00486E4A">
        <w:rPr>
          <w:rFonts w:ascii="Times New Roman" w:hAnsi="Times New Roman" w:cs="Times New Roman"/>
          <w:sz w:val="24"/>
          <w:szCs w:val="24"/>
        </w:rPr>
        <w:t>TNFi</w:t>
      </w:r>
      <w:proofErr w:type="spellEnd"/>
      <w:r w:rsidR="00356F5C">
        <w:rPr>
          <w:rFonts w:ascii="Times New Roman" w:hAnsi="Times New Roman" w:cs="Times New Roman"/>
          <w:sz w:val="24"/>
          <w:szCs w:val="24"/>
        </w:rPr>
        <w:t xml:space="preserve"> drugs. </w:t>
      </w:r>
    </w:p>
    <w:p w14:paraId="207EDA9B" w14:textId="0607E6A0" w:rsidR="00022ECF" w:rsidRDefault="008757CF" w:rsidP="009073C3">
      <w:pPr>
        <w:pStyle w:val="NoSpacing"/>
        <w:spacing w:line="480" w:lineRule="auto"/>
        <w:ind w:firstLine="720"/>
        <w:rPr>
          <w:rFonts w:ascii="Times New Roman" w:hAnsi="Times New Roman" w:cs="Times New Roman"/>
          <w:sz w:val="24"/>
          <w:szCs w:val="24"/>
        </w:rPr>
      </w:pPr>
      <w:r w:rsidRPr="00080EDC">
        <w:rPr>
          <w:rFonts w:ascii="Times New Roman" w:hAnsi="Times New Roman" w:cs="Times New Roman"/>
          <w:sz w:val="24"/>
          <w:szCs w:val="24"/>
        </w:rPr>
        <w:t xml:space="preserve">The present findings raise the possibility that controlling inflammation </w:t>
      </w:r>
      <w:r w:rsidR="009009A6" w:rsidRPr="00080EDC">
        <w:rPr>
          <w:rFonts w:ascii="Times New Roman" w:hAnsi="Times New Roman" w:cs="Times New Roman"/>
          <w:sz w:val="24"/>
          <w:szCs w:val="24"/>
        </w:rPr>
        <w:t xml:space="preserve">through a </w:t>
      </w:r>
      <w:r w:rsidR="00F13CFD" w:rsidRPr="00080EDC">
        <w:rPr>
          <w:rFonts w:ascii="Times New Roman" w:hAnsi="Times New Roman" w:cs="Times New Roman"/>
          <w:sz w:val="24"/>
          <w:szCs w:val="24"/>
        </w:rPr>
        <w:t>range of possible treatments m</w:t>
      </w:r>
      <w:r w:rsidR="00E57941" w:rsidRPr="00080EDC">
        <w:rPr>
          <w:rFonts w:ascii="Times New Roman" w:hAnsi="Times New Roman" w:cs="Times New Roman"/>
          <w:sz w:val="24"/>
          <w:szCs w:val="24"/>
        </w:rPr>
        <w:t xml:space="preserve">ay have cognitive benefits for RA patients. </w:t>
      </w:r>
      <w:r w:rsidR="00644616" w:rsidRPr="00080EDC">
        <w:rPr>
          <w:rFonts w:ascii="Times New Roman" w:hAnsi="Times New Roman" w:cs="Times New Roman"/>
          <w:sz w:val="24"/>
          <w:szCs w:val="24"/>
        </w:rPr>
        <w:t>A</w:t>
      </w:r>
      <w:r w:rsidR="00D150C0" w:rsidRPr="00080EDC">
        <w:rPr>
          <w:rFonts w:ascii="Times New Roman" w:hAnsi="Times New Roman" w:cs="Times New Roman"/>
          <w:sz w:val="24"/>
          <w:szCs w:val="24"/>
        </w:rPr>
        <w:t xml:space="preserve">dopting a treat-to-target approach </w:t>
      </w:r>
      <w:r w:rsidR="00644616" w:rsidRPr="00080EDC">
        <w:rPr>
          <w:rFonts w:ascii="Times New Roman" w:hAnsi="Times New Roman" w:cs="Times New Roman"/>
          <w:sz w:val="24"/>
          <w:szCs w:val="24"/>
        </w:rPr>
        <w:t xml:space="preserve">has previously been recommended in the treatment of RA </w:t>
      </w:r>
      <w:r w:rsidR="00F96D37" w:rsidRPr="00080EDC">
        <w:rPr>
          <w:rFonts w:ascii="Times New Roman" w:hAnsi="Times New Roman" w:cs="Times New Roman"/>
          <w:sz w:val="24"/>
          <w:szCs w:val="24"/>
        </w:rPr>
        <w:fldChar w:fldCharType="begin"/>
      </w:r>
      <w:r w:rsidR="00AB1943">
        <w:rPr>
          <w:rFonts w:ascii="Times New Roman" w:hAnsi="Times New Roman" w:cs="Times New Roman"/>
          <w:sz w:val="24"/>
          <w:szCs w:val="24"/>
        </w:rPr>
        <w:instrText xml:space="preserve"> ADDIN EN.CITE &lt;EndNote&gt;&lt;Cite&gt;&lt;Author&gt;Smolen&lt;/Author&gt;&lt;Year&gt;2010&lt;/Year&gt;&lt;RecNum&gt;68&lt;/RecNum&gt;&lt;DisplayText&gt;[40]&lt;/DisplayText&gt;&lt;record&gt;&lt;rec-number&gt;68&lt;/rec-number&gt;&lt;foreign-keys&gt;&lt;key app="EN" db-id="pwdfwz5vr2fpsae9vaqprex89wd29w5a9zz0" timestamp="1697039923"&gt;68&lt;/key&gt;&lt;/foreign-keys&gt;&lt;ref-type name="Journal Article"&gt;17&lt;/ref-type&gt;&lt;contributors&gt;&lt;authors&gt;&lt;author&gt;Smolen, J. S. &lt;/author&gt;&lt;author&gt;Aletaha, D.&lt;/author&gt;&lt;author&gt;Bijlsma, J. W. J.&lt;/author&gt;&lt;author&gt;Breedveld, F. C.&lt;/author&gt;&lt;author&gt;Boumpas, D.&lt;/author&gt;&lt;author&gt;Burmester, G.&lt;/author&gt;&lt;author&gt;Combe, B.&lt;/author&gt;&lt;author&gt;Cutolo, M.&lt;/author&gt;&lt;author&gt;de Wit, M.&lt;/author&gt;&lt;author&gt;Dougados, M.&lt;/author&gt;&lt;author&gt;Emery, P.&lt;/author&gt;&lt;author&gt;Gibofsky, A.&lt;/author&gt;&lt;author&gt;Gomez-Reino, J. J.&lt;/author&gt;&lt;author&gt;Haraoui, B.&lt;/author&gt;&lt;author&gt;Kalden, J.&lt;/author&gt;&lt;author&gt;Keystone, E. C.&lt;/author&gt;&lt;author&gt;Kvien, T. K.&lt;/author&gt;&lt;author&gt;McInnes, I.&lt;/author&gt;&lt;author&gt;Martin-Mola, E.&lt;/author&gt;&lt;author&gt;Montecucco, C.&lt;/author&gt;&lt;author&gt;Schoels, M.&lt;/author&gt;&lt;author&gt;van der Heijde, D.&lt;/author&gt;&lt;/authors&gt;&lt;/contributors&gt;&lt;titles&gt;&lt;title&gt;Treating rheumatoid arthritis to target: recommendations of an international task force&lt;/title&gt;&lt;secondary-title&gt;Annals of the Rheumatic Diseases&lt;/secondary-title&gt;&lt;/titles&gt;&lt;periodical&gt;&lt;full-title&gt;Annals of the Rheumatic Diseases&lt;/full-title&gt;&lt;/periodical&gt;&lt;pages&gt;631&lt;/pages&gt;&lt;volume&gt;69&lt;/volume&gt;&lt;number&gt;4&lt;/number&gt;&lt;dates&gt;&lt;year&gt;2010&lt;/year&gt;&lt;/dates&gt;&lt;urls&gt;&lt;related-urls&gt;&lt;url&gt;http://ard.bmj.com/content/69/4/631.abstract&lt;/url&gt;&lt;/related-urls&gt;&lt;/urls&gt;&lt;electronic-resource-num&gt;10.1136/ard.2009.123919&lt;/electronic-resource-num&gt;&lt;/record&gt;&lt;/Cite&gt;&lt;/EndNote&gt;</w:instrText>
      </w:r>
      <w:r w:rsidR="00F96D37" w:rsidRPr="00080EDC">
        <w:rPr>
          <w:rFonts w:ascii="Times New Roman" w:hAnsi="Times New Roman" w:cs="Times New Roman"/>
          <w:sz w:val="24"/>
          <w:szCs w:val="24"/>
        </w:rPr>
        <w:fldChar w:fldCharType="separate"/>
      </w:r>
      <w:r w:rsidR="00AB1943">
        <w:rPr>
          <w:rFonts w:ascii="Times New Roman" w:hAnsi="Times New Roman" w:cs="Times New Roman"/>
          <w:noProof/>
          <w:sz w:val="24"/>
          <w:szCs w:val="24"/>
        </w:rPr>
        <w:t>[40]</w:t>
      </w:r>
      <w:r w:rsidR="00F96D37" w:rsidRPr="00080EDC">
        <w:rPr>
          <w:rFonts w:ascii="Times New Roman" w:hAnsi="Times New Roman" w:cs="Times New Roman"/>
          <w:sz w:val="24"/>
          <w:szCs w:val="24"/>
        </w:rPr>
        <w:fldChar w:fldCharType="end"/>
      </w:r>
      <w:r w:rsidR="007B444E" w:rsidRPr="00080EDC">
        <w:rPr>
          <w:rFonts w:ascii="Times New Roman" w:hAnsi="Times New Roman" w:cs="Times New Roman"/>
          <w:sz w:val="24"/>
          <w:szCs w:val="24"/>
        </w:rPr>
        <w:t>. This</w:t>
      </w:r>
      <w:r w:rsidR="00610F83" w:rsidRPr="00080EDC">
        <w:rPr>
          <w:rFonts w:ascii="Times New Roman" w:hAnsi="Times New Roman" w:cs="Times New Roman"/>
          <w:sz w:val="24"/>
          <w:szCs w:val="24"/>
        </w:rPr>
        <w:t xml:space="preserve"> </w:t>
      </w:r>
      <w:r w:rsidR="007B444E" w:rsidRPr="00080EDC">
        <w:rPr>
          <w:rFonts w:ascii="Times New Roman" w:hAnsi="Times New Roman" w:cs="Times New Roman"/>
          <w:sz w:val="24"/>
          <w:szCs w:val="24"/>
        </w:rPr>
        <w:t>approach involves regularly measuring disease activity and monitoring and ad</w:t>
      </w:r>
      <w:r w:rsidR="00E71DA9" w:rsidRPr="00080EDC">
        <w:rPr>
          <w:rFonts w:ascii="Times New Roman" w:hAnsi="Times New Roman" w:cs="Times New Roman"/>
          <w:sz w:val="24"/>
          <w:szCs w:val="24"/>
        </w:rPr>
        <w:t>justing drug</w:t>
      </w:r>
      <w:r w:rsidR="007B444E" w:rsidRPr="00080EDC">
        <w:rPr>
          <w:rFonts w:ascii="Times New Roman" w:hAnsi="Times New Roman" w:cs="Times New Roman"/>
          <w:sz w:val="24"/>
          <w:szCs w:val="24"/>
        </w:rPr>
        <w:t xml:space="preserve"> therapy to </w:t>
      </w:r>
      <w:r w:rsidR="003A4C51" w:rsidRPr="00080EDC">
        <w:rPr>
          <w:rFonts w:ascii="Times New Roman" w:hAnsi="Times New Roman" w:cs="Times New Roman"/>
          <w:sz w:val="24"/>
          <w:szCs w:val="24"/>
        </w:rPr>
        <w:t xml:space="preserve">achieve </w:t>
      </w:r>
      <w:r w:rsidR="00611D8F" w:rsidRPr="00080EDC">
        <w:rPr>
          <w:rFonts w:ascii="Times New Roman" w:hAnsi="Times New Roman" w:cs="Times New Roman"/>
          <w:sz w:val="24"/>
          <w:szCs w:val="24"/>
        </w:rPr>
        <w:t xml:space="preserve">a desired </w:t>
      </w:r>
      <w:r w:rsidR="00A776D8" w:rsidRPr="00080EDC">
        <w:rPr>
          <w:rFonts w:ascii="Times New Roman" w:hAnsi="Times New Roman" w:cs="Times New Roman"/>
          <w:sz w:val="24"/>
          <w:szCs w:val="24"/>
        </w:rPr>
        <w:t>outcome (ideally disease remission).</w:t>
      </w:r>
      <w:r w:rsidR="00E31360" w:rsidRPr="00080EDC">
        <w:rPr>
          <w:rFonts w:ascii="Times New Roman" w:hAnsi="Times New Roman" w:cs="Times New Roman"/>
          <w:sz w:val="24"/>
          <w:szCs w:val="24"/>
        </w:rPr>
        <w:t xml:space="preserve"> Importantly the</w:t>
      </w:r>
      <w:r w:rsidR="00991C8B" w:rsidRPr="00080EDC">
        <w:rPr>
          <w:rFonts w:ascii="Times New Roman" w:hAnsi="Times New Roman" w:cs="Times New Roman"/>
          <w:sz w:val="24"/>
          <w:szCs w:val="24"/>
        </w:rPr>
        <w:t xml:space="preserve"> approach does not focus on recommending one specific type of therapy, but rather </w:t>
      </w:r>
      <w:r w:rsidR="003B1DD4" w:rsidRPr="00080EDC">
        <w:rPr>
          <w:rFonts w:ascii="Times New Roman" w:hAnsi="Times New Roman" w:cs="Times New Roman"/>
          <w:sz w:val="24"/>
          <w:szCs w:val="24"/>
        </w:rPr>
        <w:t xml:space="preserve">using any necessary therapy to achieve the therapeutic target. </w:t>
      </w:r>
      <w:r w:rsidR="006A5F30" w:rsidRPr="00080EDC">
        <w:rPr>
          <w:rFonts w:ascii="Times New Roman" w:hAnsi="Times New Roman" w:cs="Times New Roman"/>
          <w:sz w:val="24"/>
          <w:szCs w:val="24"/>
        </w:rPr>
        <w:t>The absence of any</w:t>
      </w:r>
      <w:r w:rsidR="00583A63" w:rsidRPr="00080EDC">
        <w:rPr>
          <w:rFonts w:ascii="Times New Roman" w:hAnsi="Times New Roman" w:cs="Times New Roman"/>
          <w:sz w:val="24"/>
          <w:szCs w:val="24"/>
        </w:rPr>
        <w:t xml:space="preserve"> difference in cognitive change between the two therapies observed in this study </w:t>
      </w:r>
      <w:r w:rsidR="00842540" w:rsidRPr="00080EDC">
        <w:rPr>
          <w:rFonts w:ascii="Times New Roman" w:hAnsi="Times New Roman" w:cs="Times New Roman"/>
          <w:sz w:val="24"/>
          <w:szCs w:val="24"/>
        </w:rPr>
        <w:t xml:space="preserve">suggest that controlling inflammation by </w:t>
      </w:r>
      <w:r w:rsidR="00842540" w:rsidRPr="00080EDC">
        <w:rPr>
          <w:rFonts w:ascii="Times New Roman" w:hAnsi="Times New Roman" w:cs="Times New Roman"/>
          <w:sz w:val="24"/>
          <w:szCs w:val="24"/>
        </w:rPr>
        <w:lastRenderedPageBreak/>
        <w:t xml:space="preserve">any means </w:t>
      </w:r>
      <w:r w:rsidR="00987545" w:rsidRPr="00080EDC">
        <w:rPr>
          <w:rFonts w:ascii="Times New Roman" w:hAnsi="Times New Roman" w:cs="Times New Roman"/>
          <w:sz w:val="24"/>
          <w:szCs w:val="24"/>
        </w:rPr>
        <w:t xml:space="preserve">may ameliorate cognitive decline. Future studies could </w:t>
      </w:r>
      <w:r w:rsidR="0059132D" w:rsidRPr="00080EDC">
        <w:rPr>
          <w:rFonts w:ascii="Times New Roman" w:hAnsi="Times New Roman" w:cs="Times New Roman"/>
          <w:sz w:val="24"/>
          <w:szCs w:val="24"/>
        </w:rPr>
        <w:t xml:space="preserve">test this theory by </w:t>
      </w:r>
      <w:r w:rsidR="00987545" w:rsidRPr="00080EDC">
        <w:rPr>
          <w:rFonts w:ascii="Times New Roman" w:hAnsi="Times New Roman" w:cs="Times New Roman"/>
          <w:sz w:val="24"/>
          <w:szCs w:val="24"/>
        </w:rPr>
        <w:t>examin</w:t>
      </w:r>
      <w:r w:rsidR="0059132D" w:rsidRPr="00080EDC">
        <w:rPr>
          <w:rFonts w:ascii="Times New Roman" w:hAnsi="Times New Roman" w:cs="Times New Roman"/>
          <w:sz w:val="24"/>
          <w:szCs w:val="24"/>
        </w:rPr>
        <w:t>ing</w:t>
      </w:r>
      <w:r w:rsidR="00987545" w:rsidRPr="00080EDC">
        <w:rPr>
          <w:rFonts w:ascii="Times New Roman" w:hAnsi="Times New Roman" w:cs="Times New Roman"/>
          <w:sz w:val="24"/>
          <w:szCs w:val="24"/>
        </w:rPr>
        <w:t xml:space="preserve"> </w:t>
      </w:r>
      <w:r w:rsidR="0059132D" w:rsidRPr="00080EDC">
        <w:rPr>
          <w:rFonts w:ascii="Times New Roman" w:hAnsi="Times New Roman" w:cs="Times New Roman"/>
          <w:sz w:val="24"/>
          <w:szCs w:val="24"/>
        </w:rPr>
        <w:t xml:space="preserve">cognition in RA patients </w:t>
      </w:r>
      <w:r w:rsidR="00A26BE0" w:rsidRPr="00080EDC">
        <w:rPr>
          <w:rFonts w:ascii="Times New Roman" w:hAnsi="Times New Roman" w:cs="Times New Roman"/>
          <w:sz w:val="24"/>
          <w:szCs w:val="24"/>
        </w:rPr>
        <w:t xml:space="preserve">being treated using </w:t>
      </w:r>
      <w:r w:rsidR="00B168FD" w:rsidRPr="00080EDC">
        <w:rPr>
          <w:rFonts w:ascii="Times New Roman" w:hAnsi="Times New Roman" w:cs="Times New Roman"/>
          <w:sz w:val="24"/>
          <w:szCs w:val="24"/>
        </w:rPr>
        <w:t>therapeutic targets.</w:t>
      </w:r>
    </w:p>
    <w:p w14:paraId="1B52B533" w14:textId="596BBF38" w:rsidR="00032112" w:rsidRDefault="0056794E" w:rsidP="00815DC1">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Analyses also examined whether the differences between treatment groups may have varied according to </w:t>
      </w:r>
      <w:r w:rsidRPr="000D0513">
        <w:rPr>
          <w:rFonts w:ascii="Times New Roman" w:hAnsi="Times New Roman" w:cs="Times New Roman"/>
          <w:i/>
          <w:iCs/>
          <w:sz w:val="24"/>
          <w:szCs w:val="24"/>
        </w:rPr>
        <w:t>APOE</w:t>
      </w:r>
      <w:r w:rsidR="00285041">
        <w:rPr>
          <w:rFonts w:ascii="Times New Roman" w:hAnsi="Times New Roman" w:cs="Times New Roman"/>
          <w:i/>
          <w:iCs/>
          <w:sz w:val="24"/>
          <w:szCs w:val="24"/>
        </w:rPr>
        <w:t xml:space="preserve"> </w:t>
      </w:r>
      <w:r w:rsidR="00285041" w:rsidRPr="00871FB8">
        <w:rPr>
          <w:rFonts w:ascii="Times New Roman" w:hAnsi="Times New Roman" w:cs="Times New Roman"/>
          <w:sz w:val="24"/>
          <w:szCs w:val="24"/>
        </w:rPr>
        <w:t>ε4</w:t>
      </w:r>
      <w:r>
        <w:rPr>
          <w:rFonts w:ascii="Times New Roman" w:hAnsi="Times New Roman" w:cs="Times New Roman"/>
          <w:sz w:val="24"/>
          <w:szCs w:val="24"/>
        </w:rPr>
        <w:t xml:space="preserve"> status.</w:t>
      </w:r>
      <w:r w:rsidR="00FC7CD2">
        <w:rPr>
          <w:rFonts w:ascii="Times New Roman" w:hAnsi="Times New Roman" w:cs="Times New Roman"/>
          <w:sz w:val="24"/>
          <w:szCs w:val="24"/>
        </w:rPr>
        <w:t xml:space="preserve"> </w:t>
      </w:r>
      <w:r w:rsidR="00E03227">
        <w:rPr>
          <w:rFonts w:ascii="Times New Roman" w:hAnsi="Times New Roman" w:cs="Times New Roman"/>
          <w:sz w:val="24"/>
          <w:szCs w:val="24"/>
        </w:rPr>
        <w:t>Previous evidence suggests that the association b</w:t>
      </w:r>
      <w:r w:rsidR="00CB24F4">
        <w:rPr>
          <w:rFonts w:ascii="Times New Roman" w:hAnsi="Times New Roman" w:cs="Times New Roman"/>
          <w:sz w:val="24"/>
          <w:szCs w:val="24"/>
        </w:rPr>
        <w:t>etween chronic systemic inflammation and AD risk is significantly greater for e4 allele carriers</w:t>
      </w:r>
      <w:r w:rsidR="00AD4FE1">
        <w:rPr>
          <w:rFonts w:ascii="Times New Roman" w:hAnsi="Times New Roman" w:cs="Times New Roman"/>
          <w:sz w:val="24"/>
          <w:szCs w:val="24"/>
        </w:rPr>
        <w:t xml:space="preserve"> </w:t>
      </w:r>
      <w:r w:rsidR="00AD4FE1">
        <w:rPr>
          <w:rFonts w:ascii="Times New Roman" w:hAnsi="Times New Roman" w:cs="Times New Roman"/>
          <w:sz w:val="24"/>
          <w:szCs w:val="24"/>
        </w:rPr>
        <w:fldChar w:fldCharType="begin"/>
      </w:r>
      <w:r w:rsidR="00AB1943">
        <w:rPr>
          <w:rFonts w:ascii="Times New Roman" w:hAnsi="Times New Roman" w:cs="Times New Roman"/>
          <w:sz w:val="24"/>
          <w:szCs w:val="24"/>
        </w:rPr>
        <w:instrText xml:space="preserve"> ADDIN EN.CITE &lt;EndNote&gt;&lt;Cite&gt;&lt;Author&gt;Tao&lt;/Author&gt;&lt;Year&gt;2018&lt;/Year&gt;&lt;RecNum&gt;53&lt;/RecNum&gt;&lt;DisplayText&gt;[41]&lt;/DisplayText&gt;&lt;record&gt;&lt;rec-number&gt;53&lt;/rec-number&gt;&lt;foreign-keys&gt;&lt;key app="EN" db-id="pwdfwz5vr2fpsae9vaqprex89wd29w5a9zz0" timestamp="1692359606"&gt;53&lt;/key&gt;&lt;/foreign-keys&gt;&lt;ref-type name="Journal Article"&gt;17&lt;/ref-type&gt;&lt;contributors&gt;&lt;authors&gt;&lt;author&gt;Tao, Qiushan&lt;/author&gt;&lt;author&gt;Ang, Ting Fang Alvin&lt;/author&gt;&lt;author&gt;DeCarli, Charles&lt;/author&gt;&lt;author&gt;Auerbach, Sanford H.&lt;/author&gt;&lt;author&gt;Devine, Sheral&lt;/author&gt;&lt;author&gt;Stein, Thor D.&lt;/author&gt;&lt;author&gt;Zhang, Xiaoling&lt;/author&gt;&lt;author&gt;Massaro, Joseph&lt;/author&gt;&lt;author&gt;Au, Rhoda&lt;/author&gt;&lt;author&gt;Qiu, Wei Qiao&lt;/author&gt;&lt;/authors&gt;&lt;/contributors&gt;&lt;titles&gt;&lt;title&gt;Association of Chronic Low-grade Inflammation With Risk of Alzheimer Disease in ApoE4 Carriers&lt;/title&gt;&lt;secondary-title&gt;JAMA Network Open&lt;/secondary-title&gt;&lt;/titles&gt;&lt;periodical&gt;&lt;full-title&gt;JAMA Network Open&lt;/full-title&gt;&lt;/periodical&gt;&lt;pages&gt;e183597-e183597&lt;/pages&gt;&lt;volume&gt;1&lt;/volume&gt;&lt;number&gt;6&lt;/number&gt;&lt;dates&gt;&lt;year&gt;2018&lt;/year&gt;&lt;/dates&gt;&lt;isbn&gt;2574-3805&lt;/isbn&gt;&lt;urls&gt;&lt;related-urls&gt;&lt;url&gt;https://doi.org/10.1001/jamanetworkopen.2018.3597&lt;/url&gt;&lt;/related-urls&gt;&lt;/urls&gt;&lt;electronic-resource-num&gt;10.1001/jamanetworkopen.2018.3597&lt;/electronic-resource-num&gt;&lt;access-date&gt;8/18/2023&lt;/access-date&gt;&lt;/record&gt;&lt;/Cite&gt;&lt;/EndNote&gt;</w:instrText>
      </w:r>
      <w:r w:rsidR="00AD4FE1">
        <w:rPr>
          <w:rFonts w:ascii="Times New Roman" w:hAnsi="Times New Roman" w:cs="Times New Roman"/>
          <w:sz w:val="24"/>
          <w:szCs w:val="24"/>
        </w:rPr>
        <w:fldChar w:fldCharType="separate"/>
      </w:r>
      <w:r w:rsidR="00AB1943">
        <w:rPr>
          <w:rFonts w:ascii="Times New Roman" w:hAnsi="Times New Roman" w:cs="Times New Roman"/>
          <w:noProof/>
          <w:sz w:val="24"/>
          <w:szCs w:val="24"/>
        </w:rPr>
        <w:t>[41]</w:t>
      </w:r>
      <w:r w:rsidR="00AD4FE1">
        <w:rPr>
          <w:rFonts w:ascii="Times New Roman" w:hAnsi="Times New Roman" w:cs="Times New Roman"/>
          <w:sz w:val="24"/>
          <w:szCs w:val="24"/>
        </w:rPr>
        <w:fldChar w:fldCharType="end"/>
      </w:r>
      <w:r w:rsidR="00387473">
        <w:rPr>
          <w:rFonts w:ascii="Times New Roman" w:hAnsi="Times New Roman" w:cs="Times New Roman"/>
          <w:sz w:val="24"/>
          <w:szCs w:val="24"/>
        </w:rPr>
        <w:t>, indicating that treatment targeting inflammation in these individuals may be particularly beneficial</w:t>
      </w:r>
      <w:r w:rsidR="00CB24F4">
        <w:rPr>
          <w:rFonts w:ascii="Times New Roman" w:hAnsi="Times New Roman" w:cs="Times New Roman"/>
          <w:sz w:val="24"/>
          <w:szCs w:val="24"/>
        </w:rPr>
        <w:t>.</w:t>
      </w:r>
      <w:r w:rsidR="00815DC1">
        <w:rPr>
          <w:rFonts w:ascii="Times New Roman" w:hAnsi="Times New Roman" w:cs="Times New Roman"/>
          <w:sz w:val="24"/>
          <w:szCs w:val="24"/>
        </w:rPr>
        <w:t xml:space="preserve"> </w:t>
      </w:r>
      <w:r w:rsidR="00054A41">
        <w:rPr>
          <w:rFonts w:ascii="Times New Roman" w:hAnsi="Times New Roman" w:cs="Times New Roman"/>
          <w:sz w:val="24"/>
          <w:szCs w:val="24"/>
        </w:rPr>
        <w:t>This study found no</w:t>
      </w:r>
      <w:r w:rsidR="00FD53D4">
        <w:rPr>
          <w:rFonts w:ascii="Times New Roman" w:hAnsi="Times New Roman" w:cs="Times New Roman"/>
          <w:sz w:val="24"/>
          <w:szCs w:val="24"/>
        </w:rPr>
        <w:t xml:space="preserve"> interaction between treatment group and </w:t>
      </w:r>
      <w:r w:rsidR="00710DE9">
        <w:rPr>
          <w:rFonts w:ascii="Times New Roman" w:eastAsia="Times New Roman" w:hAnsi="Times New Roman" w:cs="Times New Roman"/>
          <w:color w:val="000000"/>
          <w:sz w:val="24"/>
          <w:szCs w:val="24"/>
          <w:lang w:eastAsia="en-GB"/>
        </w:rPr>
        <w:t>ε</w:t>
      </w:r>
      <w:r w:rsidR="00FD53D4">
        <w:rPr>
          <w:rFonts w:ascii="Times New Roman" w:hAnsi="Times New Roman" w:cs="Times New Roman"/>
          <w:sz w:val="24"/>
          <w:szCs w:val="24"/>
        </w:rPr>
        <w:t>4 status</w:t>
      </w:r>
      <w:r w:rsidR="009F02B2">
        <w:rPr>
          <w:rFonts w:ascii="Times New Roman" w:hAnsi="Times New Roman" w:cs="Times New Roman"/>
          <w:sz w:val="24"/>
          <w:szCs w:val="24"/>
        </w:rPr>
        <w:t xml:space="preserve">, suggesting that there was no difference in cognitive change among </w:t>
      </w:r>
      <w:proofErr w:type="spellStart"/>
      <w:r w:rsidR="009F02B2">
        <w:rPr>
          <w:rFonts w:ascii="Times New Roman" w:hAnsi="Times New Roman" w:cs="Times New Roman"/>
          <w:sz w:val="24"/>
          <w:szCs w:val="24"/>
        </w:rPr>
        <w:t>TNFi</w:t>
      </w:r>
      <w:proofErr w:type="spellEnd"/>
      <w:r w:rsidR="008D238E">
        <w:rPr>
          <w:rFonts w:ascii="Times New Roman" w:hAnsi="Times New Roman" w:cs="Times New Roman"/>
          <w:sz w:val="24"/>
          <w:szCs w:val="24"/>
        </w:rPr>
        <w:t xml:space="preserve"> users with or without the </w:t>
      </w:r>
      <w:r w:rsidR="00710DE9">
        <w:rPr>
          <w:rFonts w:ascii="Times New Roman" w:eastAsia="Times New Roman" w:hAnsi="Times New Roman" w:cs="Times New Roman"/>
          <w:color w:val="000000"/>
          <w:sz w:val="24"/>
          <w:szCs w:val="24"/>
          <w:lang w:eastAsia="en-GB"/>
        </w:rPr>
        <w:t>ε</w:t>
      </w:r>
      <w:r w:rsidR="008D238E">
        <w:rPr>
          <w:rFonts w:ascii="Times New Roman" w:hAnsi="Times New Roman" w:cs="Times New Roman"/>
          <w:sz w:val="24"/>
          <w:szCs w:val="24"/>
        </w:rPr>
        <w:t xml:space="preserve">4 allele. However, </w:t>
      </w:r>
      <w:r w:rsidR="00710DE9">
        <w:rPr>
          <w:rFonts w:ascii="Times New Roman" w:hAnsi="Times New Roman" w:cs="Times New Roman"/>
          <w:sz w:val="24"/>
          <w:szCs w:val="24"/>
        </w:rPr>
        <w:t xml:space="preserve">the </w:t>
      </w:r>
      <w:r w:rsidR="008D238E">
        <w:rPr>
          <w:rFonts w:ascii="Times New Roman" w:hAnsi="Times New Roman" w:cs="Times New Roman"/>
          <w:sz w:val="24"/>
          <w:szCs w:val="24"/>
        </w:rPr>
        <w:t xml:space="preserve">number of </w:t>
      </w:r>
      <w:r w:rsidR="00710DE9">
        <w:rPr>
          <w:rFonts w:ascii="Times New Roman" w:eastAsia="Times New Roman" w:hAnsi="Times New Roman" w:cs="Times New Roman"/>
          <w:color w:val="000000"/>
          <w:sz w:val="24"/>
          <w:szCs w:val="24"/>
          <w:lang w:eastAsia="en-GB"/>
        </w:rPr>
        <w:t>ε</w:t>
      </w:r>
      <w:r w:rsidR="00710DE9">
        <w:rPr>
          <w:rFonts w:ascii="Times New Roman" w:hAnsi="Times New Roman" w:cs="Times New Roman"/>
          <w:sz w:val="24"/>
          <w:szCs w:val="24"/>
        </w:rPr>
        <w:t xml:space="preserve">4 </w:t>
      </w:r>
      <w:r w:rsidR="008D238E">
        <w:rPr>
          <w:rFonts w:ascii="Times New Roman" w:hAnsi="Times New Roman" w:cs="Times New Roman"/>
          <w:sz w:val="24"/>
          <w:szCs w:val="24"/>
        </w:rPr>
        <w:t>carriers w</w:t>
      </w:r>
      <w:r w:rsidR="00710DE9">
        <w:rPr>
          <w:rFonts w:ascii="Times New Roman" w:hAnsi="Times New Roman" w:cs="Times New Roman"/>
          <w:sz w:val="24"/>
          <w:szCs w:val="24"/>
        </w:rPr>
        <w:t>as</w:t>
      </w:r>
      <w:r w:rsidR="008D238E">
        <w:rPr>
          <w:rFonts w:ascii="Times New Roman" w:hAnsi="Times New Roman" w:cs="Times New Roman"/>
          <w:sz w:val="24"/>
          <w:szCs w:val="24"/>
        </w:rPr>
        <w:t xml:space="preserve"> relatively small</w:t>
      </w:r>
      <w:r w:rsidR="00054A41">
        <w:rPr>
          <w:rFonts w:ascii="Times New Roman" w:hAnsi="Times New Roman" w:cs="Times New Roman"/>
          <w:sz w:val="24"/>
          <w:szCs w:val="24"/>
        </w:rPr>
        <w:t xml:space="preserve"> (indeed, only </w:t>
      </w:r>
      <w:r w:rsidR="005E5E6D">
        <w:rPr>
          <w:rFonts w:ascii="Times New Roman" w:hAnsi="Times New Roman" w:cs="Times New Roman"/>
          <w:sz w:val="24"/>
          <w:szCs w:val="24"/>
        </w:rPr>
        <w:t xml:space="preserve">11 participants in the </w:t>
      </w:r>
      <w:proofErr w:type="spellStart"/>
      <w:r w:rsidR="005E5E6D">
        <w:rPr>
          <w:rFonts w:ascii="Times New Roman" w:hAnsi="Times New Roman" w:cs="Times New Roman"/>
          <w:sz w:val="24"/>
          <w:szCs w:val="24"/>
        </w:rPr>
        <w:t>TNFi</w:t>
      </w:r>
      <w:proofErr w:type="spellEnd"/>
      <w:r w:rsidR="005E5E6D">
        <w:rPr>
          <w:rFonts w:ascii="Times New Roman" w:hAnsi="Times New Roman" w:cs="Times New Roman"/>
          <w:sz w:val="24"/>
          <w:szCs w:val="24"/>
        </w:rPr>
        <w:t xml:space="preserve"> group possessed the </w:t>
      </w:r>
      <w:r w:rsidR="005E5E6D">
        <w:rPr>
          <w:rFonts w:ascii="Times New Roman" w:eastAsia="Times New Roman" w:hAnsi="Times New Roman" w:cs="Times New Roman"/>
          <w:color w:val="000000"/>
          <w:sz w:val="24"/>
          <w:szCs w:val="24"/>
          <w:lang w:eastAsia="en-GB"/>
        </w:rPr>
        <w:t>ε</w:t>
      </w:r>
      <w:r w:rsidR="005E5E6D">
        <w:rPr>
          <w:rFonts w:ascii="Times New Roman" w:hAnsi="Times New Roman" w:cs="Times New Roman"/>
          <w:sz w:val="24"/>
          <w:szCs w:val="24"/>
        </w:rPr>
        <w:t>4 allele)</w:t>
      </w:r>
      <w:r w:rsidR="00032112">
        <w:rPr>
          <w:rFonts w:ascii="Times New Roman" w:hAnsi="Times New Roman" w:cs="Times New Roman"/>
          <w:sz w:val="24"/>
          <w:szCs w:val="24"/>
        </w:rPr>
        <w:t xml:space="preserve">; future studies with larger samples are encouraged. </w:t>
      </w:r>
    </w:p>
    <w:p w14:paraId="763155BC" w14:textId="5F820923" w:rsidR="006A21E3" w:rsidRDefault="00793EC0" w:rsidP="009B0B2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major strength of the present study was its longitudinal design, which allowed us to evaluate the potential benefits of </w:t>
      </w:r>
      <w:proofErr w:type="spellStart"/>
      <w:r>
        <w:rPr>
          <w:rFonts w:ascii="Times New Roman" w:hAnsi="Times New Roman" w:cs="Times New Roman"/>
          <w:sz w:val="24"/>
          <w:szCs w:val="24"/>
        </w:rPr>
        <w:t>TNFi</w:t>
      </w:r>
      <w:proofErr w:type="spellEnd"/>
      <w:r>
        <w:rPr>
          <w:rFonts w:ascii="Times New Roman" w:hAnsi="Times New Roman" w:cs="Times New Roman"/>
          <w:sz w:val="24"/>
          <w:szCs w:val="24"/>
        </w:rPr>
        <w:t xml:space="preserve"> treatment over time, unlike previous studies which were predominantly </w:t>
      </w:r>
      <w:r w:rsidR="00DC6891">
        <w:rPr>
          <w:rFonts w:ascii="Times New Roman" w:hAnsi="Times New Roman" w:cs="Times New Roman"/>
          <w:sz w:val="24"/>
          <w:szCs w:val="24"/>
        </w:rPr>
        <w:t xml:space="preserve">cross-sectional. </w:t>
      </w:r>
      <w:r w:rsidR="00F4141B">
        <w:rPr>
          <w:rFonts w:ascii="Times New Roman" w:hAnsi="Times New Roman" w:cs="Times New Roman"/>
          <w:sz w:val="24"/>
          <w:szCs w:val="24"/>
        </w:rPr>
        <w:t>However, l</w:t>
      </w:r>
      <w:r w:rsidR="00DC6891">
        <w:rPr>
          <w:rFonts w:ascii="Times New Roman" w:hAnsi="Times New Roman" w:cs="Times New Roman"/>
          <w:sz w:val="24"/>
          <w:szCs w:val="24"/>
        </w:rPr>
        <w:t xml:space="preserve">ongitudinal studies are </w:t>
      </w:r>
      <w:r w:rsidR="00F4141B">
        <w:rPr>
          <w:rFonts w:ascii="Times New Roman" w:hAnsi="Times New Roman" w:cs="Times New Roman"/>
          <w:sz w:val="24"/>
          <w:szCs w:val="24"/>
        </w:rPr>
        <w:t xml:space="preserve">subject to attrition bias, something that was exacerbated </w:t>
      </w:r>
      <w:r w:rsidR="00D77497">
        <w:rPr>
          <w:rFonts w:ascii="Times New Roman" w:hAnsi="Times New Roman" w:cs="Times New Roman"/>
          <w:sz w:val="24"/>
          <w:szCs w:val="24"/>
        </w:rPr>
        <w:t xml:space="preserve">in the present study by the impact of the COVID-19 pandemic. </w:t>
      </w:r>
      <w:r w:rsidR="001A223B">
        <w:rPr>
          <w:rFonts w:ascii="Times New Roman" w:hAnsi="Times New Roman" w:cs="Times New Roman"/>
          <w:sz w:val="24"/>
          <w:szCs w:val="24"/>
        </w:rPr>
        <w:t xml:space="preserve">Power analysis was calculated </w:t>
      </w:r>
      <w:r w:rsidR="00DB4926">
        <w:rPr>
          <w:rFonts w:ascii="Times New Roman" w:hAnsi="Times New Roman" w:cs="Times New Roman"/>
          <w:sz w:val="24"/>
          <w:szCs w:val="24"/>
        </w:rPr>
        <w:t>assuming a 10% dropout rate</w:t>
      </w:r>
      <w:r w:rsidR="00EC3D80">
        <w:rPr>
          <w:rFonts w:ascii="Times New Roman" w:hAnsi="Times New Roman" w:cs="Times New Roman"/>
          <w:sz w:val="24"/>
          <w:szCs w:val="24"/>
        </w:rPr>
        <w:t xml:space="preserve">. In practice, dropout </w:t>
      </w:r>
      <w:r w:rsidR="00F76017">
        <w:rPr>
          <w:rFonts w:ascii="Times New Roman" w:hAnsi="Times New Roman" w:cs="Times New Roman"/>
          <w:sz w:val="24"/>
          <w:szCs w:val="24"/>
        </w:rPr>
        <w:t>rates were higher</w:t>
      </w:r>
      <w:r w:rsidR="00457B75">
        <w:rPr>
          <w:rFonts w:ascii="Times New Roman" w:hAnsi="Times New Roman" w:cs="Times New Roman"/>
          <w:sz w:val="24"/>
          <w:szCs w:val="24"/>
        </w:rPr>
        <w:t xml:space="preserve"> and t</w:t>
      </w:r>
      <w:r w:rsidR="002D11B1">
        <w:rPr>
          <w:rFonts w:ascii="Times New Roman" w:hAnsi="Times New Roman" w:cs="Times New Roman"/>
          <w:sz w:val="24"/>
          <w:szCs w:val="24"/>
        </w:rPr>
        <w:t xml:space="preserve">here was some evidence that those who did not complete visit 4 </w:t>
      </w:r>
      <w:r w:rsidR="002855F9">
        <w:rPr>
          <w:rFonts w:ascii="Times New Roman" w:hAnsi="Times New Roman" w:cs="Times New Roman"/>
          <w:sz w:val="24"/>
          <w:szCs w:val="24"/>
        </w:rPr>
        <w:t xml:space="preserve">had lower scores on the cognitive assessments at baseline (specifically FCSRT-IR free recall and MoCA). </w:t>
      </w:r>
      <w:r w:rsidR="00C14628">
        <w:rPr>
          <w:rFonts w:ascii="Times New Roman" w:hAnsi="Times New Roman" w:cs="Times New Roman"/>
          <w:sz w:val="24"/>
          <w:szCs w:val="24"/>
        </w:rPr>
        <w:t xml:space="preserve">In other words, </w:t>
      </w:r>
      <w:r w:rsidR="00FB7382">
        <w:rPr>
          <w:rFonts w:ascii="Times New Roman" w:hAnsi="Times New Roman" w:cs="Times New Roman"/>
          <w:sz w:val="24"/>
          <w:szCs w:val="24"/>
        </w:rPr>
        <w:t xml:space="preserve">those with initially lower levels of cognitive function were less likely to complete the study. </w:t>
      </w:r>
      <w:r w:rsidR="003B4886">
        <w:rPr>
          <w:rFonts w:ascii="Times New Roman" w:hAnsi="Times New Roman" w:cs="Times New Roman"/>
          <w:sz w:val="24"/>
          <w:szCs w:val="24"/>
        </w:rPr>
        <w:t xml:space="preserve">It is thus important to note that results may not be </w:t>
      </w:r>
      <w:r w:rsidR="00835403">
        <w:rPr>
          <w:rFonts w:ascii="Times New Roman" w:hAnsi="Times New Roman" w:cs="Times New Roman"/>
          <w:sz w:val="24"/>
          <w:szCs w:val="24"/>
        </w:rPr>
        <w:t xml:space="preserve">fully </w:t>
      </w:r>
      <w:r w:rsidR="003B4886">
        <w:rPr>
          <w:rFonts w:ascii="Times New Roman" w:hAnsi="Times New Roman" w:cs="Times New Roman"/>
          <w:sz w:val="24"/>
          <w:szCs w:val="24"/>
        </w:rPr>
        <w:t>generalisable</w:t>
      </w:r>
      <w:r w:rsidR="004C6E40">
        <w:rPr>
          <w:rFonts w:ascii="Times New Roman" w:hAnsi="Times New Roman" w:cs="Times New Roman"/>
          <w:sz w:val="24"/>
          <w:szCs w:val="24"/>
        </w:rPr>
        <w:t xml:space="preserve"> </w:t>
      </w:r>
      <w:r w:rsidR="00A962E3">
        <w:rPr>
          <w:rFonts w:ascii="Times New Roman" w:hAnsi="Times New Roman" w:cs="Times New Roman"/>
          <w:sz w:val="24"/>
          <w:szCs w:val="24"/>
        </w:rPr>
        <w:t>beyond higher functioning individuals</w:t>
      </w:r>
      <w:r w:rsidR="00D13EC1">
        <w:rPr>
          <w:rFonts w:ascii="Times New Roman" w:hAnsi="Times New Roman" w:cs="Times New Roman"/>
          <w:sz w:val="24"/>
          <w:szCs w:val="24"/>
        </w:rPr>
        <w:t xml:space="preserve">. </w:t>
      </w:r>
      <w:r w:rsidR="00B2206B">
        <w:rPr>
          <w:rFonts w:ascii="Times New Roman" w:hAnsi="Times New Roman" w:cs="Times New Roman"/>
          <w:sz w:val="24"/>
          <w:szCs w:val="24"/>
        </w:rPr>
        <w:t xml:space="preserve">Furthermore, </w:t>
      </w:r>
      <w:r w:rsidR="007E5292">
        <w:rPr>
          <w:rFonts w:ascii="Times New Roman" w:hAnsi="Times New Roman" w:cs="Times New Roman"/>
          <w:sz w:val="24"/>
          <w:szCs w:val="24"/>
        </w:rPr>
        <w:t xml:space="preserve">there may be other causes of missing data that were not measured, </w:t>
      </w:r>
      <w:r w:rsidR="00986B69">
        <w:rPr>
          <w:rFonts w:ascii="Times New Roman" w:hAnsi="Times New Roman" w:cs="Times New Roman"/>
          <w:sz w:val="24"/>
          <w:szCs w:val="24"/>
        </w:rPr>
        <w:t>leading to biased model estimates</w:t>
      </w:r>
      <w:r w:rsidR="004D12B9">
        <w:rPr>
          <w:rFonts w:ascii="Times New Roman" w:hAnsi="Times New Roman" w:cs="Times New Roman"/>
          <w:sz w:val="24"/>
          <w:szCs w:val="24"/>
        </w:rPr>
        <w:t xml:space="preserve">. Future studies should endeavour to collect data on a wide range of potential </w:t>
      </w:r>
      <w:r w:rsidR="001C2909">
        <w:rPr>
          <w:rFonts w:ascii="Times New Roman" w:hAnsi="Times New Roman" w:cs="Times New Roman"/>
          <w:sz w:val="24"/>
          <w:szCs w:val="24"/>
        </w:rPr>
        <w:t xml:space="preserve">causes of missing data </w:t>
      </w:r>
      <w:proofErr w:type="gramStart"/>
      <w:r w:rsidR="001C2909">
        <w:rPr>
          <w:rFonts w:ascii="Times New Roman" w:hAnsi="Times New Roman" w:cs="Times New Roman"/>
          <w:sz w:val="24"/>
          <w:szCs w:val="24"/>
        </w:rPr>
        <w:t>in order to</w:t>
      </w:r>
      <w:proofErr w:type="gramEnd"/>
      <w:r w:rsidR="001C2909">
        <w:rPr>
          <w:rFonts w:ascii="Times New Roman" w:hAnsi="Times New Roman" w:cs="Times New Roman"/>
          <w:sz w:val="24"/>
          <w:szCs w:val="24"/>
        </w:rPr>
        <w:t xml:space="preserve"> make a missing at random </w:t>
      </w:r>
      <w:r w:rsidR="00986B69">
        <w:rPr>
          <w:rFonts w:ascii="Times New Roman" w:hAnsi="Times New Roman" w:cs="Times New Roman"/>
          <w:sz w:val="24"/>
          <w:szCs w:val="24"/>
        </w:rPr>
        <w:t xml:space="preserve">assumption more plausible. </w:t>
      </w:r>
      <w:r w:rsidR="000155C8">
        <w:rPr>
          <w:rFonts w:ascii="Times New Roman" w:hAnsi="Times New Roman" w:cs="Times New Roman"/>
          <w:sz w:val="24"/>
          <w:szCs w:val="24"/>
        </w:rPr>
        <w:t xml:space="preserve"> </w:t>
      </w:r>
    </w:p>
    <w:p w14:paraId="685A6271" w14:textId="7B40CA4E" w:rsidR="002C19A7" w:rsidRDefault="00901502" w:rsidP="009B0B2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An</w:t>
      </w:r>
      <w:r w:rsidR="005C4414">
        <w:rPr>
          <w:rFonts w:ascii="Times New Roman" w:hAnsi="Times New Roman" w:cs="Times New Roman"/>
          <w:sz w:val="24"/>
          <w:szCs w:val="24"/>
        </w:rPr>
        <w:t xml:space="preserve">other possible </w:t>
      </w:r>
      <w:r>
        <w:rPr>
          <w:rFonts w:ascii="Times New Roman" w:hAnsi="Times New Roman" w:cs="Times New Roman"/>
          <w:sz w:val="24"/>
          <w:szCs w:val="24"/>
        </w:rPr>
        <w:t xml:space="preserve">explanation for the lack of observed decline is </w:t>
      </w:r>
      <w:r w:rsidR="00EA57BC">
        <w:rPr>
          <w:rFonts w:ascii="Times New Roman" w:hAnsi="Times New Roman" w:cs="Times New Roman"/>
          <w:sz w:val="24"/>
          <w:szCs w:val="24"/>
        </w:rPr>
        <w:t xml:space="preserve">a general practice effect for all participants. Assessments were repeated </w:t>
      </w:r>
      <w:r w:rsidR="00060F09">
        <w:rPr>
          <w:rFonts w:ascii="Times New Roman" w:hAnsi="Times New Roman" w:cs="Times New Roman"/>
          <w:sz w:val="24"/>
          <w:szCs w:val="24"/>
        </w:rPr>
        <w:t xml:space="preserve">four times over the duration of the </w:t>
      </w:r>
      <w:r w:rsidR="00060F09">
        <w:rPr>
          <w:rFonts w:ascii="Times New Roman" w:hAnsi="Times New Roman" w:cs="Times New Roman"/>
          <w:sz w:val="24"/>
          <w:szCs w:val="24"/>
        </w:rPr>
        <w:lastRenderedPageBreak/>
        <w:t>study (five times</w:t>
      </w:r>
      <w:r w:rsidR="008B195D">
        <w:rPr>
          <w:rFonts w:ascii="Times New Roman" w:hAnsi="Times New Roman" w:cs="Times New Roman"/>
          <w:sz w:val="24"/>
          <w:szCs w:val="24"/>
        </w:rPr>
        <w:t>,</w:t>
      </w:r>
      <w:r w:rsidR="00060F09">
        <w:rPr>
          <w:rFonts w:ascii="Times New Roman" w:hAnsi="Times New Roman" w:cs="Times New Roman"/>
          <w:sz w:val="24"/>
          <w:szCs w:val="24"/>
        </w:rPr>
        <w:t xml:space="preserve"> including screening</w:t>
      </w:r>
      <w:r w:rsidR="008B195D">
        <w:rPr>
          <w:rFonts w:ascii="Times New Roman" w:hAnsi="Times New Roman" w:cs="Times New Roman"/>
          <w:sz w:val="24"/>
          <w:szCs w:val="24"/>
        </w:rPr>
        <w:t>,</w:t>
      </w:r>
      <w:r w:rsidR="00060F09">
        <w:rPr>
          <w:rFonts w:ascii="Times New Roman" w:hAnsi="Times New Roman" w:cs="Times New Roman"/>
          <w:sz w:val="24"/>
          <w:szCs w:val="24"/>
        </w:rPr>
        <w:t xml:space="preserve"> for the MoCA)</w:t>
      </w:r>
      <w:r w:rsidR="00ED41AF">
        <w:rPr>
          <w:rFonts w:ascii="Times New Roman" w:hAnsi="Times New Roman" w:cs="Times New Roman"/>
          <w:sz w:val="24"/>
          <w:szCs w:val="24"/>
        </w:rPr>
        <w:t>, so participants were likely to be more familiar and comfortable with the procedures</w:t>
      </w:r>
      <w:r w:rsidR="002216AA">
        <w:rPr>
          <w:rFonts w:ascii="Times New Roman" w:hAnsi="Times New Roman" w:cs="Times New Roman"/>
          <w:sz w:val="24"/>
          <w:szCs w:val="24"/>
        </w:rPr>
        <w:t xml:space="preserve"> </w:t>
      </w:r>
      <w:r w:rsidR="00ED41AF">
        <w:rPr>
          <w:rFonts w:ascii="Times New Roman" w:hAnsi="Times New Roman" w:cs="Times New Roman"/>
          <w:sz w:val="24"/>
          <w:szCs w:val="24"/>
        </w:rPr>
        <w:t xml:space="preserve">by the end of the study. </w:t>
      </w:r>
      <w:r w:rsidR="00AE3ECB">
        <w:rPr>
          <w:rFonts w:ascii="Times New Roman" w:hAnsi="Times New Roman" w:cs="Times New Roman"/>
          <w:sz w:val="24"/>
          <w:szCs w:val="24"/>
        </w:rPr>
        <w:t>To account for this different versions of the MoCA were used for screening and home visits</w:t>
      </w:r>
      <w:r w:rsidR="005C4414">
        <w:rPr>
          <w:rFonts w:ascii="Times New Roman" w:hAnsi="Times New Roman" w:cs="Times New Roman"/>
          <w:sz w:val="24"/>
          <w:szCs w:val="24"/>
        </w:rPr>
        <w:t xml:space="preserve">, </w:t>
      </w:r>
      <w:r w:rsidR="0079423B">
        <w:rPr>
          <w:rFonts w:ascii="Times New Roman" w:hAnsi="Times New Roman" w:cs="Times New Roman"/>
          <w:sz w:val="24"/>
          <w:szCs w:val="24"/>
        </w:rPr>
        <w:t xml:space="preserve">and different </w:t>
      </w:r>
      <w:r w:rsidR="0046759E">
        <w:rPr>
          <w:rFonts w:ascii="Times New Roman" w:hAnsi="Times New Roman" w:cs="Times New Roman"/>
          <w:sz w:val="24"/>
          <w:szCs w:val="24"/>
        </w:rPr>
        <w:t>versions</w:t>
      </w:r>
      <w:r w:rsidR="0079423B">
        <w:rPr>
          <w:rFonts w:ascii="Times New Roman" w:hAnsi="Times New Roman" w:cs="Times New Roman"/>
          <w:sz w:val="24"/>
          <w:szCs w:val="24"/>
        </w:rPr>
        <w:t xml:space="preserve"> </w:t>
      </w:r>
      <w:r w:rsidR="0046759E">
        <w:rPr>
          <w:rFonts w:ascii="Times New Roman" w:hAnsi="Times New Roman" w:cs="Times New Roman"/>
          <w:sz w:val="24"/>
          <w:szCs w:val="24"/>
        </w:rPr>
        <w:t>of</w:t>
      </w:r>
      <w:r w:rsidR="001200E0">
        <w:rPr>
          <w:rFonts w:ascii="Times New Roman" w:hAnsi="Times New Roman" w:cs="Times New Roman"/>
          <w:sz w:val="24"/>
          <w:szCs w:val="24"/>
        </w:rPr>
        <w:t xml:space="preserve"> the FCSRT-IR </w:t>
      </w:r>
      <w:r w:rsidR="0046759E">
        <w:rPr>
          <w:rFonts w:ascii="Times New Roman" w:hAnsi="Times New Roman" w:cs="Times New Roman"/>
          <w:sz w:val="24"/>
          <w:szCs w:val="24"/>
        </w:rPr>
        <w:t xml:space="preserve">were used </w:t>
      </w:r>
      <w:r w:rsidR="001200E0">
        <w:rPr>
          <w:rFonts w:ascii="Times New Roman" w:hAnsi="Times New Roman" w:cs="Times New Roman"/>
          <w:sz w:val="24"/>
          <w:szCs w:val="24"/>
        </w:rPr>
        <w:t>at each administration</w:t>
      </w:r>
      <w:r w:rsidR="0046759E">
        <w:rPr>
          <w:rFonts w:ascii="Times New Roman" w:hAnsi="Times New Roman" w:cs="Times New Roman"/>
          <w:sz w:val="24"/>
          <w:szCs w:val="24"/>
        </w:rPr>
        <w:t xml:space="preserve"> (as </w:t>
      </w:r>
      <w:r w:rsidR="008D3A7D">
        <w:rPr>
          <w:rFonts w:ascii="Times New Roman" w:hAnsi="Times New Roman" w:cs="Times New Roman"/>
          <w:sz w:val="24"/>
          <w:szCs w:val="24"/>
        </w:rPr>
        <w:t>in previous longitudinal stu</w:t>
      </w:r>
      <w:r w:rsidR="00A238F4">
        <w:rPr>
          <w:rFonts w:ascii="Times New Roman" w:hAnsi="Times New Roman" w:cs="Times New Roman"/>
          <w:sz w:val="24"/>
          <w:szCs w:val="24"/>
        </w:rPr>
        <w:t>dies</w:t>
      </w:r>
      <w:r w:rsidR="008D3A7D">
        <w:rPr>
          <w:rFonts w:ascii="Times New Roman" w:hAnsi="Times New Roman" w:cs="Times New Roman"/>
          <w:sz w:val="24"/>
          <w:szCs w:val="24"/>
        </w:rPr>
        <w:t xml:space="preserve">, e.g., </w:t>
      </w:r>
      <w:r w:rsidR="00A238F4">
        <w:rPr>
          <w:rFonts w:ascii="Times New Roman" w:hAnsi="Times New Roman" w:cs="Times New Roman"/>
          <w:sz w:val="24"/>
          <w:szCs w:val="24"/>
        </w:rPr>
        <w:fldChar w:fldCharType="begin"/>
      </w:r>
      <w:r w:rsidR="00A255B8">
        <w:rPr>
          <w:rFonts w:ascii="Times New Roman" w:hAnsi="Times New Roman" w:cs="Times New Roman"/>
          <w:sz w:val="24"/>
          <w:szCs w:val="24"/>
        </w:rPr>
        <w:instrText xml:space="preserve"> ADDIN EN.CITE &lt;EndNote&gt;&lt;Cite&gt;&lt;Author&gt;Sussams&lt;/Author&gt;&lt;Year&gt;2020&lt;/Year&gt;&lt;RecNum&gt;48&lt;/RecNum&gt;&lt;DisplayText&gt;[26]&lt;/DisplayText&gt;&lt;record&gt;&lt;rec-number&gt;48&lt;/rec-number&gt;&lt;foreign-keys&gt;&lt;key app="EN" db-id="pwdfwz5vr2fpsae9vaqprex89wd29w5a9zz0" timestamp="1688647956"&gt;48&lt;/key&gt;&lt;/foreign-keys&gt;&lt;ref-type name="Journal Article"&gt;17&lt;/ref-type&gt;&lt;contributors&gt;&lt;authors&gt;&lt;author&gt;Sussams, Rebecca&lt;/author&gt;&lt;author&gt;Schlotz, Wolff&lt;/author&gt;&lt;author&gt;Clough, Zoe&lt;/author&gt;&lt;author&gt;Amin, Jay&lt;/author&gt;&lt;author&gt;Simpson, Sharon&lt;/author&gt;&lt;author&gt;Abbott, Amelia&lt;/author&gt;&lt;author&gt;Beardmore, Rebecca&lt;/author&gt;&lt;author&gt;Sharples, Richard&lt;/author&gt;&lt;author&gt;Raybould, Rachel&lt;/author&gt;&lt;author&gt;Brookes, Keeley&lt;/author&gt;&lt;author&gt;Morgan, Kevin&lt;/author&gt;&lt;author&gt;Culliford, David&lt;/author&gt;&lt;author&gt;Holmes, Clive&lt;/author&gt;&lt;/authors&gt;&lt;/contributors&gt;&lt;titles&gt;&lt;title&gt;Psychological stress, cognitive decline and the development of dementia in amnestic mild cognitive impairment&lt;/title&gt;&lt;secondary-title&gt;Scientific Reports&lt;/secondary-title&gt;&lt;/titles&gt;&lt;periodical&gt;&lt;full-title&gt;Scientific Reports&lt;/full-title&gt;&lt;/periodical&gt;&lt;pages&gt;3618&lt;/pages&gt;&lt;volume&gt;10&lt;/volume&gt;&lt;number&gt;1&lt;/number&gt;&lt;dates&gt;&lt;year&gt;2020&lt;/year&gt;&lt;pub-dates&gt;&lt;date&gt;2020/02/27&lt;/date&gt;&lt;/pub-dates&gt;&lt;/dates&gt;&lt;isbn&gt;2045-2322&lt;/isbn&gt;&lt;urls&gt;&lt;related-urls&gt;&lt;url&gt;https://doi.org/10.1038/s41598-020-60607-0&lt;/url&gt;&lt;/related-urls&gt;&lt;/urls&gt;&lt;electronic-resource-num&gt;10.1038/s41598-020-60607-0&lt;/electronic-resource-num&gt;&lt;/record&gt;&lt;/Cite&gt;&lt;/EndNote&gt;</w:instrText>
      </w:r>
      <w:r w:rsidR="00A238F4">
        <w:rPr>
          <w:rFonts w:ascii="Times New Roman" w:hAnsi="Times New Roman" w:cs="Times New Roman"/>
          <w:sz w:val="24"/>
          <w:szCs w:val="24"/>
        </w:rPr>
        <w:fldChar w:fldCharType="separate"/>
      </w:r>
      <w:r w:rsidR="00A255B8">
        <w:rPr>
          <w:rFonts w:ascii="Times New Roman" w:hAnsi="Times New Roman" w:cs="Times New Roman"/>
          <w:noProof/>
          <w:sz w:val="24"/>
          <w:szCs w:val="24"/>
        </w:rPr>
        <w:t>[26]</w:t>
      </w:r>
      <w:r w:rsidR="00A238F4">
        <w:rPr>
          <w:rFonts w:ascii="Times New Roman" w:hAnsi="Times New Roman" w:cs="Times New Roman"/>
          <w:sz w:val="24"/>
          <w:szCs w:val="24"/>
        </w:rPr>
        <w:fldChar w:fldCharType="end"/>
      </w:r>
      <w:r w:rsidR="008D3A7D">
        <w:rPr>
          <w:rFonts w:ascii="Times New Roman" w:hAnsi="Times New Roman" w:cs="Times New Roman"/>
          <w:sz w:val="24"/>
          <w:szCs w:val="24"/>
        </w:rPr>
        <w:t>)</w:t>
      </w:r>
      <w:r w:rsidR="007C4B6D">
        <w:rPr>
          <w:rFonts w:ascii="Times New Roman" w:hAnsi="Times New Roman" w:cs="Times New Roman"/>
          <w:sz w:val="24"/>
          <w:szCs w:val="24"/>
        </w:rPr>
        <w:t xml:space="preserve">. Nevertheless, familiarity with the study procedure and </w:t>
      </w:r>
      <w:r w:rsidR="00BC0A19">
        <w:rPr>
          <w:rFonts w:ascii="Times New Roman" w:hAnsi="Times New Roman" w:cs="Times New Roman"/>
          <w:sz w:val="24"/>
          <w:szCs w:val="24"/>
        </w:rPr>
        <w:t xml:space="preserve">interviewers may have made participants more relaxed during later assessments, which may have </w:t>
      </w:r>
      <w:r w:rsidR="008B195D">
        <w:rPr>
          <w:rFonts w:ascii="Times New Roman" w:hAnsi="Times New Roman" w:cs="Times New Roman"/>
          <w:sz w:val="24"/>
          <w:szCs w:val="24"/>
        </w:rPr>
        <w:t>led to</w:t>
      </w:r>
      <w:r w:rsidR="00BC2CFF">
        <w:rPr>
          <w:rFonts w:ascii="Times New Roman" w:hAnsi="Times New Roman" w:cs="Times New Roman"/>
          <w:sz w:val="24"/>
          <w:szCs w:val="24"/>
        </w:rPr>
        <w:t xml:space="preserve"> improve</w:t>
      </w:r>
      <w:r w:rsidR="008B195D">
        <w:rPr>
          <w:rFonts w:ascii="Times New Roman" w:hAnsi="Times New Roman" w:cs="Times New Roman"/>
          <w:sz w:val="24"/>
          <w:szCs w:val="24"/>
        </w:rPr>
        <w:t>ments in</w:t>
      </w:r>
      <w:r w:rsidR="00BC2CFF">
        <w:rPr>
          <w:rFonts w:ascii="Times New Roman" w:hAnsi="Times New Roman" w:cs="Times New Roman"/>
          <w:sz w:val="24"/>
          <w:szCs w:val="24"/>
        </w:rPr>
        <w:t xml:space="preserve"> performance. </w:t>
      </w:r>
    </w:p>
    <w:p w14:paraId="4928D205" w14:textId="40D75867" w:rsidR="00BC2CFF" w:rsidRDefault="00C11BE4" w:rsidP="009B0B2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487F79">
        <w:rPr>
          <w:rFonts w:ascii="Times New Roman" w:hAnsi="Times New Roman" w:cs="Times New Roman"/>
          <w:sz w:val="24"/>
          <w:szCs w:val="24"/>
        </w:rPr>
        <w:t xml:space="preserve">nalyses were adjusted for </w:t>
      </w:r>
      <w:proofErr w:type="gramStart"/>
      <w:r w:rsidR="00487F79">
        <w:rPr>
          <w:rFonts w:ascii="Times New Roman" w:hAnsi="Times New Roman" w:cs="Times New Roman"/>
          <w:sz w:val="24"/>
          <w:szCs w:val="24"/>
        </w:rPr>
        <w:t>a number of</w:t>
      </w:r>
      <w:proofErr w:type="gramEnd"/>
      <w:r w:rsidR="00487F79">
        <w:rPr>
          <w:rFonts w:ascii="Times New Roman" w:hAnsi="Times New Roman" w:cs="Times New Roman"/>
          <w:sz w:val="24"/>
          <w:szCs w:val="24"/>
        </w:rPr>
        <w:t xml:space="preserve"> covariates that could have influenced cognitive performance, including </w:t>
      </w:r>
      <w:r w:rsidR="00464BF9">
        <w:rPr>
          <w:rFonts w:ascii="Times New Roman" w:hAnsi="Times New Roman" w:cs="Times New Roman"/>
          <w:sz w:val="24"/>
          <w:szCs w:val="24"/>
        </w:rPr>
        <w:t>age, pain level</w:t>
      </w:r>
      <w:r w:rsidR="000C0E7C">
        <w:rPr>
          <w:rFonts w:ascii="Times New Roman" w:hAnsi="Times New Roman" w:cs="Times New Roman"/>
          <w:sz w:val="24"/>
          <w:szCs w:val="24"/>
        </w:rPr>
        <w:t>, mood</w:t>
      </w:r>
      <w:r w:rsidR="00464BF9">
        <w:rPr>
          <w:rFonts w:ascii="Times New Roman" w:hAnsi="Times New Roman" w:cs="Times New Roman"/>
          <w:sz w:val="24"/>
          <w:szCs w:val="24"/>
        </w:rPr>
        <w:t xml:space="preserve"> and functional status. Howe</w:t>
      </w:r>
      <w:r>
        <w:rPr>
          <w:rFonts w:ascii="Times New Roman" w:hAnsi="Times New Roman" w:cs="Times New Roman"/>
          <w:sz w:val="24"/>
          <w:szCs w:val="24"/>
        </w:rPr>
        <w:t xml:space="preserve">ver </w:t>
      </w:r>
      <w:r w:rsidR="00464BF9">
        <w:rPr>
          <w:rFonts w:ascii="Times New Roman" w:hAnsi="Times New Roman" w:cs="Times New Roman"/>
          <w:sz w:val="24"/>
          <w:szCs w:val="24"/>
        </w:rPr>
        <w:t>other possible confounders were not measured, such as medication adherence</w:t>
      </w:r>
      <w:r w:rsidR="00954C62">
        <w:rPr>
          <w:rFonts w:ascii="Times New Roman" w:hAnsi="Times New Roman" w:cs="Times New Roman"/>
          <w:sz w:val="24"/>
          <w:szCs w:val="24"/>
        </w:rPr>
        <w:t xml:space="preserve"> and length of time on medication. </w:t>
      </w:r>
      <w:r w:rsidR="00EE2537">
        <w:rPr>
          <w:rFonts w:ascii="Times New Roman" w:hAnsi="Times New Roman" w:cs="Times New Roman"/>
          <w:sz w:val="24"/>
          <w:szCs w:val="24"/>
        </w:rPr>
        <w:t xml:space="preserve">In practice this meant that </w:t>
      </w:r>
      <w:r w:rsidR="00EC5B5E">
        <w:rPr>
          <w:rFonts w:ascii="Times New Roman" w:hAnsi="Times New Roman" w:cs="Times New Roman"/>
          <w:sz w:val="24"/>
          <w:szCs w:val="24"/>
        </w:rPr>
        <w:t xml:space="preserve">length of time on treatment likely varied among participants within a given treatment group. </w:t>
      </w:r>
      <w:r w:rsidR="006F1F6F">
        <w:rPr>
          <w:rFonts w:ascii="Times New Roman" w:hAnsi="Times New Roman" w:cs="Times New Roman"/>
          <w:sz w:val="24"/>
          <w:szCs w:val="24"/>
        </w:rPr>
        <w:t xml:space="preserve">It is likely that some participants had only recently commenced </w:t>
      </w:r>
      <w:proofErr w:type="spellStart"/>
      <w:r w:rsidR="006F1F6F">
        <w:rPr>
          <w:rFonts w:ascii="Times New Roman" w:hAnsi="Times New Roman" w:cs="Times New Roman"/>
          <w:sz w:val="24"/>
          <w:szCs w:val="24"/>
        </w:rPr>
        <w:t>TNFi</w:t>
      </w:r>
      <w:proofErr w:type="spellEnd"/>
      <w:r w:rsidR="006F1F6F">
        <w:rPr>
          <w:rFonts w:ascii="Times New Roman" w:hAnsi="Times New Roman" w:cs="Times New Roman"/>
          <w:sz w:val="24"/>
          <w:szCs w:val="24"/>
        </w:rPr>
        <w:t xml:space="preserve"> treatment, and thus potential effects may not have been e</w:t>
      </w:r>
      <w:r w:rsidR="001B3F5D">
        <w:rPr>
          <w:rFonts w:ascii="Times New Roman" w:hAnsi="Times New Roman" w:cs="Times New Roman"/>
          <w:sz w:val="24"/>
          <w:szCs w:val="24"/>
        </w:rPr>
        <w:t xml:space="preserve">vident. </w:t>
      </w:r>
      <w:r w:rsidR="00BF4B4E">
        <w:rPr>
          <w:rFonts w:ascii="Times New Roman" w:hAnsi="Times New Roman" w:cs="Times New Roman"/>
          <w:sz w:val="24"/>
          <w:szCs w:val="24"/>
        </w:rPr>
        <w:t xml:space="preserve">Additionally, it is likely that those participants on </w:t>
      </w:r>
      <w:proofErr w:type="spellStart"/>
      <w:r w:rsidR="00BF4B4E">
        <w:rPr>
          <w:rFonts w:ascii="Times New Roman" w:hAnsi="Times New Roman" w:cs="Times New Roman"/>
          <w:sz w:val="24"/>
          <w:szCs w:val="24"/>
        </w:rPr>
        <w:t>TNFi</w:t>
      </w:r>
      <w:proofErr w:type="spellEnd"/>
      <w:r w:rsidR="00BF4B4E">
        <w:rPr>
          <w:rFonts w:ascii="Times New Roman" w:hAnsi="Times New Roman" w:cs="Times New Roman"/>
          <w:sz w:val="24"/>
          <w:szCs w:val="24"/>
        </w:rPr>
        <w:t xml:space="preserve"> treatment initiated this treatment due to more severe</w:t>
      </w:r>
      <w:r w:rsidR="00225FDD">
        <w:rPr>
          <w:rFonts w:ascii="Times New Roman" w:hAnsi="Times New Roman" w:cs="Times New Roman"/>
          <w:sz w:val="24"/>
          <w:szCs w:val="24"/>
        </w:rPr>
        <w:t xml:space="preserve"> prior</w:t>
      </w:r>
      <w:r w:rsidR="00BF4B4E">
        <w:rPr>
          <w:rFonts w:ascii="Times New Roman" w:hAnsi="Times New Roman" w:cs="Times New Roman"/>
          <w:sz w:val="24"/>
          <w:szCs w:val="24"/>
        </w:rPr>
        <w:t xml:space="preserve"> disease activity</w:t>
      </w:r>
      <w:r w:rsidR="00225FDD">
        <w:rPr>
          <w:rFonts w:ascii="Times New Roman" w:hAnsi="Times New Roman" w:cs="Times New Roman"/>
          <w:sz w:val="24"/>
          <w:szCs w:val="24"/>
        </w:rPr>
        <w:t>.</w:t>
      </w:r>
      <w:r w:rsidR="00A77623">
        <w:rPr>
          <w:rFonts w:ascii="Times New Roman" w:hAnsi="Times New Roman" w:cs="Times New Roman"/>
          <w:sz w:val="24"/>
          <w:szCs w:val="24"/>
        </w:rPr>
        <w:t xml:space="preserve"> </w:t>
      </w:r>
      <w:r w:rsidR="0056457C">
        <w:rPr>
          <w:rFonts w:ascii="Times New Roman" w:hAnsi="Times New Roman" w:cs="Times New Roman"/>
          <w:sz w:val="24"/>
          <w:szCs w:val="24"/>
        </w:rPr>
        <w:t xml:space="preserve">There is evidence that higher levels of disease activity may be linked to </w:t>
      </w:r>
      <w:r w:rsidR="004428B5">
        <w:rPr>
          <w:rFonts w:ascii="Times New Roman" w:hAnsi="Times New Roman" w:cs="Times New Roman"/>
          <w:sz w:val="24"/>
          <w:szCs w:val="24"/>
        </w:rPr>
        <w:t xml:space="preserve">cognitive impairment </w:t>
      </w:r>
      <w:r w:rsidR="004428B5">
        <w:rPr>
          <w:rFonts w:ascii="Times New Roman" w:hAnsi="Times New Roman" w:cs="Times New Roman"/>
          <w:sz w:val="24"/>
          <w:szCs w:val="24"/>
        </w:rPr>
        <w:fldChar w:fldCharType="begin"/>
      </w:r>
      <w:r w:rsidR="004428B5">
        <w:rPr>
          <w:rFonts w:ascii="Times New Roman" w:hAnsi="Times New Roman" w:cs="Times New Roman"/>
          <w:sz w:val="24"/>
          <w:szCs w:val="24"/>
        </w:rPr>
        <w:instrText xml:space="preserve"> ADDIN EN.CITE &lt;EndNote&gt;&lt;Cite&gt;&lt;Author&gt;McDowell&lt;/Author&gt;&lt;Year&gt;2022&lt;/Year&gt;&lt;RecNum&gt;23&lt;/RecNum&gt;&lt;DisplayText&gt;[29]&lt;/DisplayText&gt;&lt;record&gt;&lt;rec-number&gt;23&lt;/rec-number&gt;&lt;foreign-keys&gt;&lt;key app="EN" db-id="pwdfwz5vr2fpsae9vaqprex89wd29w5a9zz0" timestamp="1680618517"&gt;23&lt;/key&gt;&lt;/foreign-keys&gt;&lt;ref-type name="Journal Article"&gt;17&lt;/ref-type&gt;&lt;contributors&gt;&lt;authors&gt;&lt;author&gt;McDowell, Bethany&lt;/author&gt;&lt;author&gt;Marr, Calum&lt;/author&gt;&lt;author&gt;Holmes, Clive&lt;/author&gt;&lt;author&gt;Edwards, Christopher J.&lt;/author&gt;&lt;author&gt;Cardwell, Christopher&lt;/author&gt;&lt;author&gt;McHenry, Michelle&lt;/author&gt;&lt;author&gt;Meenagh, Gary&lt;/author&gt;&lt;author&gt;McGuinness, Bernadette&lt;/author&gt;&lt;/authors&gt;&lt;/contributors&gt;&lt;titles&gt;&lt;title&gt;Prevalence of cognitive impairment in patients with rheumatoid arthritis: a cross sectional study&lt;/title&gt;&lt;secondary-title&gt;BMC Psychiatry&lt;/secondary-title&gt;&lt;/titles&gt;&lt;periodical&gt;&lt;full-title&gt;BMC Psychiatry&lt;/full-title&gt;&lt;/periodical&gt;&lt;pages&gt;777&lt;/pages&gt;&lt;volume&gt;22&lt;/volume&gt;&lt;number&gt;1&lt;/number&gt;&lt;dates&gt;&lt;year&gt;2022&lt;/year&gt;&lt;pub-dates&gt;&lt;date&gt;2022/12/09&lt;/date&gt;&lt;/pub-dates&gt;&lt;/dates&gt;&lt;isbn&gt;1471-244X&lt;/isbn&gt;&lt;urls&gt;&lt;related-urls&gt;&lt;url&gt;https://doi.org/10.1186/s12888-022-04417-w&lt;/url&gt;&lt;/related-urls&gt;&lt;/urls&gt;&lt;electronic-resource-num&gt;10.1186/s12888-022-04417-w&lt;/electronic-resource-num&gt;&lt;/record&gt;&lt;/Cite&gt;&lt;/EndNote&gt;</w:instrText>
      </w:r>
      <w:r w:rsidR="004428B5">
        <w:rPr>
          <w:rFonts w:ascii="Times New Roman" w:hAnsi="Times New Roman" w:cs="Times New Roman"/>
          <w:sz w:val="24"/>
          <w:szCs w:val="24"/>
        </w:rPr>
        <w:fldChar w:fldCharType="separate"/>
      </w:r>
      <w:r w:rsidR="004428B5">
        <w:rPr>
          <w:rFonts w:ascii="Times New Roman" w:hAnsi="Times New Roman" w:cs="Times New Roman"/>
          <w:noProof/>
          <w:sz w:val="24"/>
          <w:szCs w:val="24"/>
        </w:rPr>
        <w:t>[29]</w:t>
      </w:r>
      <w:r w:rsidR="004428B5">
        <w:rPr>
          <w:rFonts w:ascii="Times New Roman" w:hAnsi="Times New Roman" w:cs="Times New Roman"/>
          <w:sz w:val="24"/>
          <w:szCs w:val="24"/>
        </w:rPr>
        <w:fldChar w:fldCharType="end"/>
      </w:r>
      <w:r w:rsidR="004428B5">
        <w:rPr>
          <w:rFonts w:ascii="Times New Roman" w:hAnsi="Times New Roman" w:cs="Times New Roman"/>
          <w:sz w:val="24"/>
          <w:szCs w:val="24"/>
        </w:rPr>
        <w:t xml:space="preserve">; a such, including participants </w:t>
      </w:r>
      <w:r w:rsidR="009B35F1">
        <w:rPr>
          <w:rFonts w:ascii="Times New Roman" w:hAnsi="Times New Roman" w:cs="Times New Roman"/>
          <w:sz w:val="24"/>
          <w:szCs w:val="24"/>
        </w:rPr>
        <w:t>who had just commenced treatment may have introduced some uncontrolled bias i</w:t>
      </w:r>
      <w:r w:rsidR="00A171FC">
        <w:rPr>
          <w:rFonts w:ascii="Times New Roman" w:hAnsi="Times New Roman" w:cs="Times New Roman"/>
          <w:sz w:val="24"/>
          <w:szCs w:val="24"/>
        </w:rPr>
        <w:t xml:space="preserve">nto the analyses. </w:t>
      </w:r>
      <w:r w:rsidR="00BF4B4E">
        <w:rPr>
          <w:rFonts w:ascii="Times New Roman" w:hAnsi="Times New Roman" w:cs="Times New Roman"/>
          <w:sz w:val="24"/>
          <w:szCs w:val="24"/>
        </w:rPr>
        <w:t xml:space="preserve"> </w:t>
      </w:r>
      <w:r w:rsidR="003374A4">
        <w:rPr>
          <w:rFonts w:ascii="Times New Roman" w:hAnsi="Times New Roman" w:cs="Times New Roman"/>
          <w:sz w:val="24"/>
          <w:szCs w:val="24"/>
        </w:rPr>
        <w:t xml:space="preserve">Collecting data on </w:t>
      </w:r>
      <w:r w:rsidR="00686783">
        <w:rPr>
          <w:rFonts w:ascii="Times New Roman" w:hAnsi="Times New Roman" w:cs="Times New Roman"/>
          <w:sz w:val="24"/>
          <w:szCs w:val="24"/>
        </w:rPr>
        <w:t xml:space="preserve">these </w:t>
      </w:r>
      <w:r w:rsidR="00A171FC">
        <w:rPr>
          <w:rFonts w:ascii="Times New Roman" w:hAnsi="Times New Roman" w:cs="Times New Roman"/>
          <w:sz w:val="24"/>
          <w:szCs w:val="24"/>
        </w:rPr>
        <w:t xml:space="preserve">unmeasured </w:t>
      </w:r>
      <w:r w:rsidR="00686783">
        <w:rPr>
          <w:rFonts w:ascii="Times New Roman" w:hAnsi="Times New Roman" w:cs="Times New Roman"/>
          <w:sz w:val="24"/>
          <w:szCs w:val="24"/>
        </w:rPr>
        <w:t xml:space="preserve">variables would allow future </w:t>
      </w:r>
      <w:r w:rsidR="00BF4B4E">
        <w:rPr>
          <w:rFonts w:ascii="Times New Roman" w:hAnsi="Times New Roman" w:cs="Times New Roman"/>
          <w:sz w:val="24"/>
          <w:szCs w:val="24"/>
        </w:rPr>
        <w:t xml:space="preserve">observational </w:t>
      </w:r>
      <w:r w:rsidR="00325C55">
        <w:rPr>
          <w:rFonts w:ascii="Times New Roman" w:hAnsi="Times New Roman" w:cs="Times New Roman"/>
          <w:sz w:val="24"/>
          <w:szCs w:val="24"/>
        </w:rPr>
        <w:t>studie</w:t>
      </w:r>
      <w:r w:rsidR="00686783">
        <w:rPr>
          <w:rFonts w:ascii="Times New Roman" w:hAnsi="Times New Roman" w:cs="Times New Roman"/>
          <w:sz w:val="24"/>
          <w:szCs w:val="24"/>
        </w:rPr>
        <w:t xml:space="preserve">s to control </w:t>
      </w:r>
      <w:r w:rsidR="00325C55">
        <w:rPr>
          <w:rFonts w:ascii="Times New Roman" w:hAnsi="Times New Roman" w:cs="Times New Roman"/>
          <w:sz w:val="24"/>
          <w:szCs w:val="24"/>
        </w:rPr>
        <w:t>any influence they may have on cognitive change</w:t>
      </w:r>
      <w:r w:rsidR="00F3305D">
        <w:rPr>
          <w:rFonts w:ascii="Times New Roman" w:hAnsi="Times New Roman" w:cs="Times New Roman"/>
          <w:sz w:val="24"/>
          <w:szCs w:val="24"/>
        </w:rPr>
        <w:t xml:space="preserve">. </w:t>
      </w:r>
    </w:p>
    <w:p w14:paraId="72C87420" w14:textId="066E9F17" w:rsidR="00F3305D" w:rsidRDefault="00186FF3" w:rsidP="009B0B23">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 research</w:t>
      </w:r>
      <w:r w:rsidR="00CF4934">
        <w:rPr>
          <w:rFonts w:ascii="Times New Roman" w:hAnsi="Times New Roman" w:cs="Times New Roman"/>
          <w:sz w:val="24"/>
          <w:szCs w:val="24"/>
        </w:rPr>
        <w:t xml:space="preserve"> will be necessary to fully evaluate the long-term effects of </w:t>
      </w:r>
      <w:proofErr w:type="spellStart"/>
      <w:r w:rsidR="00057773">
        <w:rPr>
          <w:rFonts w:ascii="Times New Roman" w:hAnsi="Times New Roman" w:cs="Times New Roman"/>
          <w:sz w:val="24"/>
          <w:szCs w:val="24"/>
        </w:rPr>
        <w:t>TNFi</w:t>
      </w:r>
      <w:proofErr w:type="spellEnd"/>
      <w:r w:rsidR="00057773">
        <w:rPr>
          <w:rFonts w:ascii="Times New Roman" w:hAnsi="Times New Roman" w:cs="Times New Roman"/>
          <w:sz w:val="24"/>
          <w:szCs w:val="24"/>
        </w:rPr>
        <w:t xml:space="preserve"> treatment on </w:t>
      </w:r>
      <w:r w:rsidR="00D94182">
        <w:rPr>
          <w:rFonts w:ascii="Times New Roman" w:hAnsi="Times New Roman" w:cs="Times New Roman"/>
          <w:sz w:val="24"/>
          <w:szCs w:val="24"/>
        </w:rPr>
        <w:t>cognitive function in RA patients.</w:t>
      </w:r>
      <w:r w:rsidR="00091450">
        <w:rPr>
          <w:rFonts w:ascii="Times New Roman" w:hAnsi="Times New Roman" w:cs="Times New Roman"/>
          <w:sz w:val="24"/>
          <w:szCs w:val="24"/>
        </w:rPr>
        <w:t xml:space="preserve"> </w:t>
      </w:r>
      <w:r w:rsidR="00F319CE">
        <w:rPr>
          <w:rFonts w:ascii="Times New Roman" w:hAnsi="Times New Roman" w:cs="Times New Roman"/>
          <w:sz w:val="24"/>
          <w:szCs w:val="24"/>
        </w:rPr>
        <w:t>T</w:t>
      </w:r>
      <w:r w:rsidR="00CA3A61">
        <w:rPr>
          <w:rFonts w:ascii="Times New Roman" w:hAnsi="Times New Roman" w:cs="Times New Roman"/>
          <w:sz w:val="24"/>
          <w:szCs w:val="24"/>
        </w:rPr>
        <w:t>he 18</w:t>
      </w:r>
      <w:r w:rsidR="00F319CE">
        <w:rPr>
          <w:rFonts w:ascii="Times New Roman" w:hAnsi="Times New Roman" w:cs="Times New Roman"/>
          <w:sz w:val="24"/>
          <w:szCs w:val="24"/>
        </w:rPr>
        <w:t>-</w:t>
      </w:r>
      <w:r w:rsidR="00CA3A61">
        <w:rPr>
          <w:rFonts w:ascii="Times New Roman" w:hAnsi="Times New Roman" w:cs="Times New Roman"/>
          <w:sz w:val="24"/>
          <w:szCs w:val="24"/>
        </w:rPr>
        <w:t xml:space="preserve">month duration of the present study </w:t>
      </w:r>
      <w:r w:rsidR="00F319CE">
        <w:rPr>
          <w:rFonts w:ascii="Times New Roman" w:hAnsi="Times New Roman" w:cs="Times New Roman"/>
          <w:sz w:val="24"/>
          <w:szCs w:val="24"/>
        </w:rPr>
        <w:t>did not allow for the tracking of long-term changes typically observed in people with AD.</w:t>
      </w:r>
      <w:r w:rsidR="00D94182">
        <w:rPr>
          <w:rFonts w:ascii="Times New Roman" w:hAnsi="Times New Roman" w:cs="Times New Roman"/>
          <w:sz w:val="24"/>
          <w:szCs w:val="24"/>
        </w:rPr>
        <w:t xml:space="preserve"> </w:t>
      </w:r>
      <w:r w:rsidR="00484136">
        <w:rPr>
          <w:rFonts w:ascii="Times New Roman" w:hAnsi="Times New Roman" w:cs="Times New Roman"/>
          <w:sz w:val="24"/>
          <w:szCs w:val="24"/>
        </w:rPr>
        <w:t xml:space="preserve">Longitudinal studies </w:t>
      </w:r>
      <w:r w:rsidR="00403C1E">
        <w:rPr>
          <w:rFonts w:ascii="Times New Roman" w:hAnsi="Times New Roman" w:cs="Times New Roman"/>
          <w:sz w:val="24"/>
          <w:szCs w:val="24"/>
        </w:rPr>
        <w:t xml:space="preserve">conducted </w:t>
      </w:r>
      <w:r w:rsidR="00484136">
        <w:rPr>
          <w:rFonts w:ascii="Times New Roman" w:hAnsi="Times New Roman" w:cs="Times New Roman"/>
          <w:sz w:val="24"/>
          <w:szCs w:val="24"/>
        </w:rPr>
        <w:t xml:space="preserve">over a greater length of time may be necessary to track </w:t>
      </w:r>
      <w:r w:rsidR="00F55380">
        <w:rPr>
          <w:rFonts w:ascii="Times New Roman" w:hAnsi="Times New Roman" w:cs="Times New Roman"/>
          <w:sz w:val="24"/>
          <w:szCs w:val="24"/>
        </w:rPr>
        <w:t>meaningful differences in cognitive decline</w:t>
      </w:r>
      <w:r w:rsidR="0095609E">
        <w:rPr>
          <w:rFonts w:ascii="Times New Roman" w:hAnsi="Times New Roman" w:cs="Times New Roman"/>
          <w:sz w:val="24"/>
          <w:szCs w:val="24"/>
        </w:rPr>
        <w:t xml:space="preserve">. Additionally, </w:t>
      </w:r>
      <w:r w:rsidR="00431BC6">
        <w:rPr>
          <w:rFonts w:ascii="Times New Roman" w:hAnsi="Times New Roman" w:cs="Times New Roman"/>
          <w:sz w:val="24"/>
          <w:szCs w:val="24"/>
        </w:rPr>
        <w:t xml:space="preserve">the inclusion of a </w:t>
      </w:r>
      <w:r w:rsidR="00ED5460">
        <w:rPr>
          <w:rFonts w:ascii="Times New Roman" w:hAnsi="Times New Roman" w:cs="Times New Roman"/>
          <w:sz w:val="24"/>
          <w:szCs w:val="24"/>
        </w:rPr>
        <w:t xml:space="preserve">control </w:t>
      </w:r>
      <w:r w:rsidR="00431BC6">
        <w:rPr>
          <w:rFonts w:ascii="Times New Roman" w:hAnsi="Times New Roman" w:cs="Times New Roman"/>
          <w:sz w:val="24"/>
          <w:szCs w:val="24"/>
        </w:rPr>
        <w:t xml:space="preserve">group of individuals without </w:t>
      </w:r>
      <w:r w:rsidR="00ED5460">
        <w:rPr>
          <w:rFonts w:ascii="Times New Roman" w:hAnsi="Times New Roman" w:cs="Times New Roman"/>
          <w:sz w:val="24"/>
          <w:szCs w:val="24"/>
        </w:rPr>
        <w:t xml:space="preserve">RA would allow </w:t>
      </w:r>
      <w:r w:rsidR="0095609E">
        <w:rPr>
          <w:rFonts w:ascii="Times New Roman" w:hAnsi="Times New Roman" w:cs="Times New Roman"/>
          <w:sz w:val="24"/>
          <w:szCs w:val="24"/>
        </w:rPr>
        <w:t xml:space="preserve">a </w:t>
      </w:r>
      <w:r w:rsidR="00C307BE">
        <w:rPr>
          <w:rFonts w:ascii="Times New Roman" w:hAnsi="Times New Roman" w:cs="Times New Roman"/>
          <w:sz w:val="24"/>
          <w:szCs w:val="24"/>
        </w:rPr>
        <w:t xml:space="preserve">direct </w:t>
      </w:r>
      <w:r w:rsidR="0095609E">
        <w:rPr>
          <w:rFonts w:ascii="Times New Roman" w:hAnsi="Times New Roman" w:cs="Times New Roman"/>
          <w:sz w:val="24"/>
          <w:szCs w:val="24"/>
        </w:rPr>
        <w:t xml:space="preserve">comparison of </w:t>
      </w:r>
      <w:r w:rsidR="00C307BE">
        <w:rPr>
          <w:rFonts w:ascii="Times New Roman" w:hAnsi="Times New Roman" w:cs="Times New Roman"/>
          <w:sz w:val="24"/>
          <w:szCs w:val="24"/>
        </w:rPr>
        <w:t xml:space="preserve">observed change in RA patients </w:t>
      </w:r>
      <w:r w:rsidR="00C307BE">
        <w:rPr>
          <w:rFonts w:ascii="Times New Roman" w:hAnsi="Times New Roman" w:cs="Times New Roman"/>
          <w:sz w:val="24"/>
          <w:szCs w:val="24"/>
        </w:rPr>
        <w:lastRenderedPageBreak/>
        <w:t xml:space="preserve">to </w:t>
      </w:r>
      <w:r w:rsidR="005D4ADB">
        <w:rPr>
          <w:rFonts w:ascii="Times New Roman" w:hAnsi="Times New Roman" w:cs="Times New Roman"/>
          <w:sz w:val="24"/>
          <w:szCs w:val="24"/>
        </w:rPr>
        <w:t xml:space="preserve">that of </w:t>
      </w:r>
      <w:r w:rsidR="00C307BE">
        <w:rPr>
          <w:rFonts w:ascii="Times New Roman" w:hAnsi="Times New Roman" w:cs="Times New Roman"/>
          <w:sz w:val="24"/>
          <w:szCs w:val="24"/>
        </w:rPr>
        <w:t>a non-RA population</w:t>
      </w:r>
      <w:r w:rsidR="005D4ADB">
        <w:rPr>
          <w:rFonts w:ascii="Times New Roman" w:hAnsi="Times New Roman" w:cs="Times New Roman"/>
          <w:sz w:val="24"/>
          <w:szCs w:val="24"/>
        </w:rPr>
        <w:t xml:space="preserve"> over the same duration</w:t>
      </w:r>
      <w:r w:rsidR="00F55380">
        <w:rPr>
          <w:rFonts w:ascii="Times New Roman" w:hAnsi="Times New Roman" w:cs="Times New Roman"/>
          <w:sz w:val="24"/>
          <w:szCs w:val="24"/>
        </w:rPr>
        <w:t xml:space="preserve">. </w:t>
      </w:r>
      <w:r w:rsidR="002D7E1A">
        <w:rPr>
          <w:rFonts w:ascii="Times New Roman" w:hAnsi="Times New Roman" w:cs="Times New Roman"/>
          <w:sz w:val="24"/>
          <w:szCs w:val="24"/>
        </w:rPr>
        <w:t xml:space="preserve">Such studies could also consider progression from MCI to AD as a measurable </w:t>
      </w:r>
      <w:proofErr w:type="gramStart"/>
      <w:r w:rsidR="002D7E1A">
        <w:rPr>
          <w:rFonts w:ascii="Times New Roman" w:hAnsi="Times New Roman" w:cs="Times New Roman"/>
          <w:sz w:val="24"/>
          <w:szCs w:val="24"/>
        </w:rPr>
        <w:t>outcome, and</w:t>
      </w:r>
      <w:proofErr w:type="gramEnd"/>
      <w:r w:rsidR="002D7E1A">
        <w:rPr>
          <w:rFonts w:ascii="Times New Roman" w:hAnsi="Times New Roman" w:cs="Times New Roman"/>
          <w:sz w:val="24"/>
          <w:szCs w:val="24"/>
        </w:rPr>
        <w:t xml:space="preserve"> examine whether participants on a </w:t>
      </w:r>
      <w:proofErr w:type="spellStart"/>
      <w:r w:rsidR="002D7E1A">
        <w:rPr>
          <w:rFonts w:ascii="Times New Roman" w:hAnsi="Times New Roman" w:cs="Times New Roman"/>
          <w:sz w:val="24"/>
          <w:szCs w:val="24"/>
        </w:rPr>
        <w:t>TNFi</w:t>
      </w:r>
      <w:proofErr w:type="spellEnd"/>
      <w:r w:rsidR="002D7E1A">
        <w:rPr>
          <w:rFonts w:ascii="Times New Roman" w:hAnsi="Times New Roman" w:cs="Times New Roman"/>
          <w:sz w:val="24"/>
          <w:szCs w:val="24"/>
        </w:rPr>
        <w:t xml:space="preserve"> are at greater risk of developing AD. </w:t>
      </w:r>
      <w:r w:rsidR="00B00808">
        <w:rPr>
          <w:rFonts w:ascii="Times New Roman" w:hAnsi="Times New Roman" w:cs="Times New Roman"/>
          <w:sz w:val="24"/>
          <w:szCs w:val="24"/>
        </w:rPr>
        <w:t xml:space="preserve">Larger sample sizes would also allow for the </w:t>
      </w:r>
      <w:r w:rsidR="004748D6">
        <w:rPr>
          <w:rFonts w:ascii="Times New Roman" w:hAnsi="Times New Roman" w:cs="Times New Roman"/>
          <w:sz w:val="24"/>
          <w:szCs w:val="24"/>
        </w:rPr>
        <w:t xml:space="preserve">separation of participants taking a </w:t>
      </w:r>
      <w:proofErr w:type="spellStart"/>
      <w:r w:rsidR="004748D6">
        <w:rPr>
          <w:rFonts w:ascii="Times New Roman" w:hAnsi="Times New Roman" w:cs="Times New Roman"/>
          <w:sz w:val="24"/>
          <w:szCs w:val="24"/>
        </w:rPr>
        <w:t>TNFi</w:t>
      </w:r>
      <w:proofErr w:type="spellEnd"/>
      <w:r w:rsidR="004748D6">
        <w:rPr>
          <w:rFonts w:ascii="Times New Roman" w:hAnsi="Times New Roman" w:cs="Times New Roman"/>
          <w:sz w:val="24"/>
          <w:szCs w:val="24"/>
        </w:rPr>
        <w:t xml:space="preserve"> in combination with a </w:t>
      </w:r>
      <w:proofErr w:type="spellStart"/>
      <w:r w:rsidR="004748D6">
        <w:rPr>
          <w:rFonts w:ascii="Times New Roman" w:hAnsi="Times New Roman" w:cs="Times New Roman"/>
          <w:sz w:val="24"/>
          <w:szCs w:val="24"/>
        </w:rPr>
        <w:t>csDMARD</w:t>
      </w:r>
      <w:proofErr w:type="spellEnd"/>
      <w:r w:rsidR="004748D6">
        <w:rPr>
          <w:rFonts w:ascii="Times New Roman" w:hAnsi="Times New Roman" w:cs="Times New Roman"/>
          <w:sz w:val="24"/>
          <w:szCs w:val="24"/>
        </w:rPr>
        <w:t xml:space="preserve"> versus those taking </w:t>
      </w:r>
      <w:r w:rsidR="00E9208F">
        <w:rPr>
          <w:rFonts w:ascii="Times New Roman" w:hAnsi="Times New Roman" w:cs="Times New Roman"/>
          <w:sz w:val="24"/>
          <w:szCs w:val="24"/>
        </w:rPr>
        <w:t xml:space="preserve">just a </w:t>
      </w:r>
      <w:proofErr w:type="spellStart"/>
      <w:r w:rsidR="00E9208F">
        <w:rPr>
          <w:rFonts w:ascii="Times New Roman" w:hAnsi="Times New Roman" w:cs="Times New Roman"/>
          <w:sz w:val="24"/>
          <w:szCs w:val="24"/>
        </w:rPr>
        <w:t>TNFi</w:t>
      </w:r>
      <w:proofErr w:type="spellEnd"/>
      <w:r w:rsidR="00E9208F">
        <w:rPr>
          <w:rFonts w:ascii="Times New Roman" w:hAnsi="Times New Roman" w:cs="Times New Roman"/>
          <w:sz w:val="24"/>
          <w:szCs w:val="24"/>
        </w:rPr>
        <w:t xml:space="preserve">. </w:t>
      </w:r>
    </w:p>
    <w:p w14:paraId="3E37EC61" w14:textId="77777777" w:rsidR="00093E7C" w:rsidRDefault="00D35350" w:rsidP="00727F47">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In summary</w:t>
      </w:r>
      <w:r w:rsidR="00A341C9">
        <w:rPr>
          <w:rFonts w:ascii="Times New Roman" w:hAnsi="Times New Roman" w:cs="Times New Roman"/>
          <w:sz w:val="24"/>
          <w:szCs w:val="24"/>
        </w:rPr>
        <w:t>, no</w:t>
      </w:r>
      <w:r w:rsidR="000E5D14">
        <w:rPr>
          <w:rFonts w:ascii="Times New Roman" w:hAnsi="Times New Roman" w:cs="Times New Roman"/>
          <w:sz w:val="24"/>
          <w:szCs w:val="24"/>
        </w:rPr>
        <w:t xml:space="preserve"> evidence </w:t>
      </w:r>
      <w:r w:rsidR="00A341C9">
        <w:rPr>
          <w:rFonts w:ascii="Times New Roman" w:hAnsi="Times New Roman" w:cs="Times New Roman"/>
          <w:sz w:val="24"/>
          <w:szCs w:val="24"/>
        </w:rPr>
        <w:t xml:space="preserve">was found </w:t>
      </w:r>
      <w:r w:rsidR="000E5D14">
        <w:rPr>
          <w:rFonts w:ascii="Times New Roman" w:hAnsi="Times New Roman" w:cs="Times New Roman"/>
          <w:sz w:val="24"/>
          <w:szCs w:val="24"/>
        </w:rPr>
        <w:t xml:space="preserve">to suggest that </w:t>
      </w:r>
      <w:proofErr w:type="spellStart"/>
      <w:r w:rsidR="000E5D14">
        <w:rPr>
          <w:rFonts w:ascii="Times New Roman" w:hAnsi="Times New Roman" w:cs="Times New Roman"/>
          <w:sz w:val="24"/>
          <w:szCs w:val="24"/>
        </w:rPr>
        <w:t>TNFi</w:t>
      </w:r>
      <w:proofErr w:type="spellEnd"/>
      <w:r w:rsidR="000E5D14">
        <w:rPr>
          <w:rFonts w:ascii="Times New Roman" w:hAnsi="Times New Roman" w:cs="Times New Roman"/>
          <w:sz w:val="24"/>
          <w:szCs w:val="24"/>
        </w:rPr>
        <w:t xml:space="preserve"> treatment was associated with reduced cognitive decline in RA patients with MCI</w:t>
      </w:r>
      <w:r w:rsidR="001F4CC1">
        <w:rPr>
          <w:rFonts w:ascii="Times New Roman" w:hAnsi="Times New Roman" w:cs="Times New Roman"/>
          <w:sz w:val="24"/>
          <w:szCs w:val="24"/>
        </w:rPr>
        <w:t xml:space="preserve"> when compared to </w:t>
      </w:r>
      <w:proofErr w:type="spellStart"/>
      <w:r w:rsidR="009005EB">
        <w:rPr>
          <w:rFonts w:ascii="Times New Roman" w:hAnsi="Times New Roman" w:cs="Times New Roman"/>
          <w:sz w:val="24"/>
          <w:szCs w:val="24"/>
        </w:rPr>
        <w:t>csDMARD</w:t>
      </w:r>
      <w:proofErr w:type="spellEnd"/>
      <w:r w:rsidR="009005EB">
        <w:rPr>
          <w:rFonts w:ascii="Times New Roman" w:hAnsi="Times New Roman" w:cs="Times New Roman"/>
          <w:sz w:val="24"/>
          <w:szCs w:val="24"/>
        </w:rPr>
        <w:t xml:space="preserve"> treatment alone. </w:t>
      </w:r>
      <w:r w:rsidR="002F7654">
        <w:rPr>
          <w:rFonts w:ascii="Times New Roman" w:hAnsi="Times New Roman" w:cs="Times New Roman"/>
          <w:sz w:val="24"/>
          <w:szCs w:val="24"/>
        </w:rPr>
        <w:t xml:space="preserve">The lack of significant decline observed in both groups </w:t>
      </w:r>
      <w:r w:rsidR="00C5551E">
        <w:rPr>
          <w:rFonts w:ascii="Times New Roman" w:hAnsi="Times New Roman" w:cs="Times New Roman"/>
          <w:sz w:val="24"/>
          <w:szCs w:val="24"/>
        </w:rPr>
        <w:t xml:space="preserve">suggests both drugs may </w:t>
      </w:r>
      <w:r w:rsidR="001F212A">
        <w:rPr>
          <w:rFonts w:ascii="Times New Roman" w:hAnsi="Times New Roman" w:cs="Times New Roman"/>
          <w:sz w:val="24"/>
          <w:szCs w:val="24"/>
        </w:rPr>
        <w:t xml:space="preserve">be protective. </w:t>
      </w:r>
      <w:r w:rsidR="00EF206E">
        <w:rPr>
          <w:rFonts w:ascii="Times New Roman" w:hAnsi="Times New Roman" w:cs="Times New Roman"/>
          <w:sz w:val="24"/>
          <w:szCs w:val="24"/>
        </w:rPr>
        <w:t xml:space="preserve">Given the urgent need </w:t>
      </w:r>
      <w:r w:rsidR="004934E2">
        <w:rPr>
          <w:rFonts w:ascii="Times New Roman" w:hAnsi="Times New Roman" w:cs="Times New Roman"/>
          <w:sz w:val="24"/>
          <w:szCs w:val="24"/>
        </w:rPr>
        <w:t xml:space="preserve">to develop effective treatments for AD, further investigation of the beneficial effects of </w:t>
      </w:r>
      <w:r w:rsidR="00321207">
        <w:rPr>
          <w:rFonts w:ascii="Times New Roman" w:hAnsi="Times New Roman" w:cs="Times New Roman"/>
          <w:sz w:val="24"/>
          <w:szCs w:val="24"/>
        </w:rPr>
        <w:t xml:space="preserve">anti-inflammatory drugs is necessary. </w:t>
      </w:r>
    </w:p>
    <w:p w14:paraId="6CCA90DA" w14:textId="77777777" w:rsidR="00727F47" w:rsidRDefault="00727F47" w:rsidP="00727F47">
      <w:pPr>
        <w:pStyle w:val="NoSpacing"/>
        <w:spacing w:line="480" w:lineRule="auto"/>
        <w:ind w:firstLine="720"/>
        <w:rPr>
          <w:rFonts w:ascii="Times New Roman" w:hAnsi="Times New Roman" w:cs="Times New Roman"/>
          <w:sz w:val="24"/>
          <w:szCs w:val="24"/>
        </w:rPr>
      </w:pPr>
    </w:p>
    <w:p w14:paraId="0A0FD573" w14:textId="3172152C" w:rsidR="00727F47" w:rsidRDefault="00727F47" w:rsidP="00727F47">
      <w:pPr>
        <w:pStyle w:val="NoSpacing"/>
        <w:spacing w:line="480" w:lineRule="auto"/>
        <w:ind w:firstLine="720"/>
        <w:rPr>
          <w:rFonts w:ascii="Times New Roman" w:hAnsi="Times New Roman" w:cs="Times New Roman"/>
          <w:sz w:val="24"/>
          <w:szCs w:val="24"/>
        </w:rPr>
        <w:sectPr w:rsidR="00727F47" w:rsidSect="004B09A8">
          <w:pgSz w:w="11906" w:h="16838"/>
          <w:pgMar w:top="1440" w:right="1440" w:bottom="1440" w:left="1440" w:header="708" w:footer="708" w:gutter="0"/>
          <w:lnNumType w:countBy="1"/>
          <w:cols w:space="708"/>
          <w:docGrid w:linePitch="360"/>
        </w:sectPr>
      </w:pPr>
    </w:p>
    <w:p w14:paraId="2AA91065" w14:textId="0CD96C2D" w:rsidR="00816327" w:rsidRDefault="00E01065" w:rsidP="00816327">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ACKNOWLEDGEMENTS</w:t>
      </w:r>
    </w:p>
    <w:p w14:paraId="32E6C87C" w14:textId="77777777" w:rsidR="00816327" w:rsidRPr="00620E40" w:rsidRDefault="00816327" w:rsidP="00816327">
      <w:pPr>
        <w:pStyle w:val="NoSpacing"/>
        <w:spacing w:line="480" w:lineRule="auto"/>
        <w:rPr>
          <w:rFonts w:ascii="Times New Roman" w:hAnsi="Times New Roman" w:cs="Times New Roman"/>
          <w:sz w:val="24"/>
          <w:szCs w:val="24"/>
        </w:rPr>
      </w:pPr>
      <w:r w:rsidRPr="00620E40">
        <w:rPr>
          <w:rFonts w:ascii="Times New Roman" w:hAnsi="Times New Roman" w:cs="Times New Roman"/>
          <w:sz w:val="24"/>
          <w:szCs w:val="24"/>
        </w:rPr>
        <w:t>We thank all participants for taking part in this study, as well as all doctors,</w:t>
      </w:r>
      <w:r>
        <w:rPr>
          <w:rFonts w:ascii="Times New Roman" w:hAnsi="Times New Roman" w:cs="Times New Roman"/>
          <w:sz w:val="24"/>
          <w:szCs w:val="24"/>
        </w:rPr>
        <w:t xml:space="preserve"> </w:t>
      </w:r>
      <w:proofErr w:type="gramStart"/>
      <w:r w:rsidRPr="00620E40">
        <w:rPr>
          <w:rFonts w:ascii="Times New Roman" w:hAnsi="Times New Roman" w:cs="Times New Roman"/>
          <w:sz w:val="24"/>
          <w:szCs w:val="24"/>
        </w:rPr>
        <w:t>nurses</w:t>
      </w:r>
      <w:proofErr w:type="gramEnd"/>
      <w:r w:rsidRPr="00620E40">
        <w:rPr>
          <w:rFonts w:ascii="Times New Roman" w:hAnsi="Times New Roman" w:cs="Times New Roman"/>
          <w:sz w:val="24"/>
          <w:szCs w:val="24"/>
        </w:rPr>
        <w:t xml:space="preserve"> and psychologists within BHSCT, NHSCT, UHS, Southern Health Foundation</w:t>
      </w:r>
      <w:r>
        <w:rPr>
          <w:rFonts w:ascii="Times New Roman" w:hAnsi="Times New Roman" w:cs="Times New Roman"/>
          <w:sz w:val="24"/>
          <w:szCs w:val="24"/>
        </w:rPr>
        <w:t xml:space="preserve"> </w:t>
      </w:r>
      <w:r w:rsidRPr="00620E40">
        <w:rPr>
          <w:rFonts w:ascii="Times New Roman" w:hAnsi="Times New Roman" w:cs="Times New Roman"/>
          <w:sz w:val="24"/>
          <w:szCs w:val="24"/>
        </w:rPr>
        <w:t>NHS Trust and Northern Ireland Clinical Research Network (NICRN)</w:t>
      </w:r>
      <w:r>
        <w:rPr>
          <w:rFonts w:ascii="Times New Roman" w:hAnsi="Times New Roman" w:cs="Times New Roman"/>
          <w:sz w:val="24"/>
          <w:szCs w:val="24"/>
        </w:rPr>
        <w:t xml:space="preserve"> </w:t>
      </w:r>
      <w:r w:rsidRPr="00620E40">
        <w:rPr>
          <w:rFonts w:ascii="Times New Roman" w:hAnsi="Times New Roman" w:cs="Times New Roman"/>
          <w:sz w:val="24"/>
          <w:szCs w:val="24"/>
        </w:rPr>
        <w:t>who contributed to recruitment. We thank Dr</w:t>
      </w:r>
      <w:r>
        <w:rPr>
          <w:rFonts w:ascii="Times New Roman" w:hAnsi="Times New Roman" w:cs="Times New Roman"/>
          <w:sz w:val="24"/>
          <w:szCs w:val="24"/>
        </w:rPr>
        <w:t xml:space="preserve"> </w:t>
      </w:r>
      <w:r w:rsidRPr="00620E40">
        <w:rPr>
          <w:rFonts w:ascii="Times New Roman" w:hAnsi="Times New Roman" w:cs="Times New Roman"/>
          <w:sz w:val="24"/>
          <w:szCs w:val="24"/>
        </w:rPr>
        <w:t>Lena Azbel-Jackson, Patricia</w:t>
      </w:r>
      <w:r>
        <w:rPr>
          <w:rFonts w:ascii="Times New Roman" w:hAnsi="Times New Roman" w:cs="Times New Roman"/>
          <w:sz w:val="24"/>
          <w:szCs w:val="24"/>
        </w:rPr>
        <w:t xml:space="preserve"> </w:t>
      </w:r>
      <w:r w:rsidRPr="00620E40">
        <w:rPr>
          <w:rFonts w:ascii="Times New Roman" w:hAnsi="Times New Roman" w:cs="Times New Roman"/>
          <w:sz w:val="24"/>
          <w:szCs w:val="24"/>
        </w:rPr>
        <w:t xml:space="preserve">Quinn, Michael McAlinden, Sylvia </w:t>
      </w:r>
      <w:proofErr w:type="gramStart"/>
      <w:r w:rsidRPr="00620E40">
        <w:rPr>
          <w:rFonts w:ascii="Times New Roman" w:hAnsi="Times New Roman" w:cs="Times New Roman"/>
          <w:sz w:val="24"/>
          <w:szCs w:val="24"/>
        </w:rPr>
        <w:t>Clyde</w:t>
      </w:r>
      <w:proofErr w:type="gramEnd"/>
      <w:r w:rsidRPr="00620E40">
        <w:rPr>
          <w:rFonts w:ascii="Times New Roman" w:hAnsi="Times New Roman" w:cs="Times New Roman"/>
          <w:sz w:val="24"/>
          <w:szCs w:val="24"/>
        </w:rPr>
        <w:t xml:space="preserve"> and Craig Woods for their contributions to data collection and collation. We also thank the research</w:t>
      </w:r>
      <w:r>
        <w:rPr>
          <w:rFonts w:ascii="Times New Roman" w:hAnsi="Times New Roman" w:cs="Times New Roman"/>
          <w:sz w:val="24"/>
          <w:szCs w:val="24"/>
        </w:rPr>
        <w:t xml:space="preserve"> </w:t>
      </w:r>
      <w:r w:rsidRPr="00620E40">
        <w:rPr>
          <w:rFonts w:ascii="Times New Roman" w:hAnsi="Times New Roman" w:cs="Times New Roman"/>
          <w:sz w:val="24"/>
          <w:szCs w:val="24"/>
        </w:rPr>
        <w:t>network volunteers assigned to the RESIST study: Gordon Kennedy, Bill</w:t>
      </w:r>
    </w:p>
    <w:p w14:paraId="5AA6160F" w14:textId="77777777" w:rsidR="00816327" w:rsidRPr="00620E40" w:rsidRDefault="00816327" w:rsidP="00816327">
      <w:pPr>
        <w:pStyle w:val="NoSpacing"/>
        <w:spacing w:line="480" w:lineRule="auto"/>
        <w:rPr>
          <w:rFonts w:ascii="Times New Roman" w:hAnsi="Times New Roman" w:cs="Times New Roman"/>
          <w:sz w:val="24"/>
          <w:szCs w:val="24"/>
        </w:rPr>
      </w:pPr>
      <w:proofErr w:type="spellStart"/>
      <w:r w:rsidRPr="00620E40">
        <w:rPr>
          <w:rFonts w:ascii="Times New Roman" w:hAnsi="Times New Roman" w:cs="Times New Roman"/>
          <w:sz w:val="24"/>
          <w:szCs w:val="24"/>
        </w:rPr>
        <w:t>Megraw</w:t>
      </w:r>
      <w:proofErr w:type="spellEnd"/>
      <w:r w:rsidRPr="00620E40">
        <w:rPr>
          <w:rFonts w:ascii="Times New Roman" w:hAnsi="Times New Roman" w:cs="Times New Roman"/>
          <w:sz w:val="24"/>
          <w:szCs w:val="24"/>
        </w:rPr>
        <w:t xml:space="preserve"> and Kieran Hanna, for their contributions to the development and</w:t>
      </w:r>
    </w:p>
    <w:p w14:paraId="30A9358F" w14:textId="77777777" w:rsidR="00816327" w:rsidRPr="00620E40" w:rsidRDefault="00816327" w:rsidP="00816327">
      <w:pPr>
        <w:pStyle w:val="NoSpacing"/>
        <w:spacing w:line="480" w:lineRule="auto"/>
        <w:rPr>
          <w:rFonts w:ascii="Times New Roman" w:hAnsi="Times New Roman" w:cs="Times New Roman"/>
          <w:sz w:val="24"/>
          <w:szCs w:val="24"/>
        </w:rPr>
      </w:pPr>
      <w:r w:rsidRPr="00620E40">
        <w:rPr>
          <w:rFonts w:ascii="Times New Roman" w:hAnsi="Times New Roman" w:cs="Times New Roman"/>
          <w:sz w:val="24"/>
          <w:szCs w:val="24"/>
        </w:rPr>
        <w:t>design of the study.</w:t>
      </w:r>
    </w:p>
    <w:p w14:paraId="66788F4E" w14:textId="77777777" w:rsidR="00816327" w:rsidRPr="00620E40" w:rsidRDefault="00816327" w:rsidP="00816327">
      <w:pPr>
        <w:pStyle w:val="NoSpacing"/>
        <w:spacing w:line="480" w:lineRule="auto"/>
        <w:rPr>
          <w:rFonts w:ascii="Times New Roman" w:hAnsi="Times New Roman" w:cs="Times New Roman"/>
          <w:sz w:val="24"/>
          <w:szCs w:val="24"/>
        </w:rPr>
      </w:pPr>
      <w:r w:rsidRPr="00620E40">
        <w:rPr>
          <w:rFonts w:ascii="Times New Roman" w:hAnsi="Times New Roman" w:cs="Times New Roman"/>
          <w:sz w:val="24"/>
          <w:szCs w:val="24"/>
        </w:rPr>
        <w:t xml:space="preserve">This work was submitted as part of Bethany McDowell’s PhD thesis ‘TNF </w:t>
      </w:r>
      <w:proofErr w:type="gramStart"/>
      <w:r w:rsidRPr="00620E40">
        <w:rPr>
          <w:rFonts w:ascii="Times New Roman" w:hAnsi="Times New Roman" w:cs="Times New Roman"/>
          <w:sz w:val="24"/>
          <w:szCs w:val="24"/>
        </w:rPr>
        <w:t>inhibitors</w:t>
      </w:r>
      <w:proofErr w:type="gramEnd"/>
    </w:p>
    <w:p w14:paraId="3A1E93CE" w14:textId="77777777" w:rsidR="00816327" w:rsidRPr="00620E40" w:rsidRDefault="00816327" w:rsidP="00816327">
      <w:pPr>
        <w:pStyle w:val="NoSpacing"/>
        <w:spacing w:line="480" w:lineRule="auto"/>
        <w:rPr>
          <w:rFonts w:ascii="Times New Roman" w:hAnsi="Times New Roman" w:cs="Times New Roman"/>
          <w:sz w:val="24"/>
          <w:szCs w:val="24"/>
        </w:rPr>
      </w:pPr>
      <w:r w:rsidRPr="00620E40">
        <w:rPr>
          <w:rFonts w:ascii="Times New Roman" w:hAnsi="Times New Roman" w:cs="Times New Roman"/>
          <w:sz w:val="24"/>
          <w:szCs w:val="24"/>
        </w:rPr>
        <w:t>for the prevention of Alzheimer’s disease’</w:t>
      </w:r>
      <w:r>
        <w:rPr>
          <w:rFonts w:ascii="Times New Roman" w:hAnsi="Times New Roman" w:cs="Times New Roman"/>
          <w:sz w:val="24"/>
          <w:szCs w:val="24"/>
        </w:rPr>
        <w:t xml:space="preserve">. </w:t>
      </w:r>
      <w:r w:rsidRPr="00620E40">
        <w:rPr>
          <w:rFonts w:ascii="Times New Roman" w:hAnsi="Times New Roman" w:cs="Times New Roman"/>
          <w:sz w:val="24"/>
          <w:szCs w:val="24"/>
        </w:rPr>
        <w:t>https://pureadmin.qub.ac.uk/ws/portalfiles/portal/248082205/TNF_inhibitors_for_the_prevention_of_Alzheimer_s_disease.pdf</w:t>
      </w:r>
    </w:p>
    <w:p w14:paraId="2706CC4A" w14:textId="77777777" w:rsidR="00B23D32" w:rsidRDefault="00B23D32" w:rsidP="00B23D32">
      <w:pPr>
        <w:pStyle w:val="NoSpacing"/>
        <w:spacing w:line="480" w:lineRule="auto"/>
        <w:rPr>
          <w:rFonts w:ascii="Times New Roman" w:hAnsi="Times New Roman" w:cs="Times New Roman"/>
          <w:b/>
          <w:bCs/>
          <w:sz w:val="24"/>
          <w:szCs w:val="24"/>
        </w:rPr>
      </w:pPr>
    </w:p>
    <w:p w14:paraId="54FA802E" w14:textId="54DA75FD" w:rsidR="00587493" w:rsidRDefault="00E01065" w:rsidP="00587493">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FUNDING</w:t>
      </w:r>
    </w:p>
    <w:p w14:paraId="29145627" w14:textId="77777777" w:rsidR="00587493" w:rsidRDefault="00587493" w:rsidP="00587493">
      <w:pPr>
        <w:pStyle w:val="NoSpacing"/>
        <w:spacing w:line="480" w:lineRule="auto"/>
        <w:rPr>
          <w:rFonts w:ascii="Times New Roman" w:hAnsi="Times New Roman" w:cs="Times New Roman"/>
          <w:sz w:val="24"/>
          <w:szCs w:val="24"/>
        </w:rPr>
      </w:pPr>
      <w:r w:rsidRPr="00175B40">
        <w:rPr>
          <w:rFonts w:ascii="Times New Roman" w:hAnsi="Times New Roman" w:cs="Times New Roman"/>
          <w:sz w:val="24"/>
          <w:szCs w:val="24"/>
        </w:rPr>
        <w:t xml:space="preserve">This study was supported by funding from the </w:t>
      </w:r>
      <w:r w:rsidRPr="0064431E">
        <w:rPr>
          <w:rFonts w:ascii="Times New Roman" w:hAnsi="Times New Roman" w:cs="Times New Roman"/>
          <w:sz w:val="24"/>
          <w:szCs w:val="24"/>
        </w:rPr>
        <w:t xml:space="preserve">Alzheimer’s Society </w:t>
      </w:r>
      <w:r>
        <w:rPr>
          <w:rFonts w:ascii="Times New Roman" w:hAnsi="Times New Roman" w:cs="Times New Roman"/>
          <w:sz w:val="24"/>
          <w:szCs w:val="24"/>
        </w:rPr>
        <w:t>(</w:t>
      </w:r>
      <w:r w:rsidRPr="0064431E">
        <w:rPr>
          <w:rFonts w:ascii="Times New Roman" w:hAnsi="Times New Roman" w:cs="Times New Roman"/>
          <w:sz w:val="24"/>
          <w:szCs w:val="24"/>
        </w:rPr>
        <w:t xml:space="preserve">TNF Inhibitors for the prevention of Dementia: 318 </w:t>
      </w:r>
      <w:r>
        <w:rPr>
          <w:rFonts w:ascii="Times New Roman" w:hAnsi="Times New Roman" w:cs="Times New Roman"/>
          <w:sz w:val="24"/>
          <w:szCs w:val="24"/>
        </w:rPr>
        <w:t>[</w:t>
      </w:r>
      <w:r w:rsidRPr="0064431E">
        <w:rPr>
          <w:rFonts w:ascii="Times New Roman" w:hAnsi="Times New Roman" w:cs="Times New Roman"/>
          <w:sz w:val="24"/>
          <w:szCs w:val="24"/>
        </w:rPr>
        <w:t>AS-PG-16-023</w:t>
      </w:r>
      <w:r>
        <w:rPr>
          <w:rFonts w:ascii="Times New Roman" w:hAnsi="Times New Roman" w:cs="Times New Roman"/>
          <w:sz w:val="24"/>
          <w:szCs w:val="24"/>
        </w:rPr>
        <w:t xml:space="preserve">]) </w:t>
      </w:r>
      <w:r w:rsidRPr="0064431E">
        <w:rPr>
          <w:rFonts w:ascii="Times New Roman" w:hAnsi="Times New Roman" w:cs="Times New Roman"/>
          <w:sz w:val="24"/>
          <w:szCs w:val="24"/>
        </w:rPr>
        <w:t>and Health and Social</w:t>
      </w:r>
      <w:r w:rsidRPr="00175B40">
        <w:rPr>
          <w:rFonts w:ascii="Times New Roman" w:hAnsi="Times New Roman" w:cs="Times New Roman"/>
          <w:sz w:val="24"/>
          <w:szCs w:val="24"/>
        </w:rPr>
        <w:t xml:space="preserve"> Care Research and Development Northern Ireland.</w:t>
      </w:r>
      <w:r>
        <w:rPr>
          <w:rFonts w:ascii="Times New Roman" w:hAnsi="Times New Roman" w:cs="Times New Roman"/>
          <w:sz w:val="24"/>
          <w:szCs w:val="24"/>
        </w:rPr>
        <w:t xml:space="preserve"> </w:t>
      </w:r>
      <w:r w:rsidRPr="00175B40">
        <w:rPr>
          <w:rFonts w:ascii="Times New Roman" w:hAnsi="Times New Roman" w:cs="Times New Roman"/>
          <w:sz w:val="24"/>
          <w:szCs w:val="24"/>
        </w:rPr>
        <w:t>Research network volunteers were involved in the design of the study proposal.</w:t>
      </w:r>
      <w:r>
        <w:rPr>
          <w:rFonts w:ascii="Times New Roman" w:hAnsi="Times New Roman" w:cs="Times New Roman"/>
          <w:sz w:val="24"/>
          <w:szCs w:val="24"/>
        </w:rPr>
        <w:t xml:space="preserve"> </w:t>
      </w:r>
      <w:r w:rsidRPr="00175B40">
        <w:rPr>
          <w:rFonts w:ascii="Times New Roman" w:hAnsi="Times New Roman" w:cs="Times New Roman"/>
          <w:sz w:val="24"/>
          <w:szCs w:val="24"/>
        </w:rPr>
        <w:t>The funders were not involved in the collection, analysis or interpretation</w:t>
      </w:r>
      <w:r>
        <w:rPr>
          <w:rFonts w:ascii="Times New Roman" w:hAnsi="Times New Roman" w:cs="Times New Roman"/>
          <w:sz w:val="24"/>
          <w:szCs w:val="24"/>
        </w:rPr>
        <w:t xml:space="preserve"> </w:t>
      </w:r>
      <w:r w:rsidRPr="00175B40">
        <w:rPr>
          <w:rFonts w:ascii="Times New Roman" w:hAnsi="Times New Roman" w:cs="Times New Roman"/>
          <w:sz w:val="24"/>
          <w:szCs w:val="24"/>
        </w:rPr>
        <w:t>of data, the writing of this manuscript or in the decision to submit this</w:t>
      </w:r>
      <w:r>
        <w:rPr>
          <w:rFonts w:ascii="Times New Roman" w:hAnsi="Times New Roman" w:cs="Times New Roman"/>
          <w:sz w:val="24"/>
          <w:szCs w:val="24"/>
        </w:rPr>
        <w:t xml:space="preserve"> </w:t>
      </w:r>
      <w:r w:rsidRPr="00175B40">
        <w:rPr>
          <w:rFonts w:ascii="Times New Roman" w:hAnsi="Times New Roman" w:cs="Times New Roman"/>
          <w:sz w:val="24"/>
          <w:szCs w:val="24"/>
        </w:rPr>
        <w:t>article for publication. Queen’s University Belfast agreed to act as sponsor for</w:t>
      </w:r>
      <w:r>
        <w:rPr>
          <w:rFonts w:ascii="Times New Roman" w:hAnsi="Times New Roman" w:cs="Times New Roman"/>
          <w:sz w:val="24"/>
          <w:szCs w:val="24"/>
        </w:rPr>
        <w:t xml:space="preserve"> </w:t>
      </w:r>
      <w:r w:rsidRPr="00175B40">
        <w:rPr>
          <w:rFonts w:ascii="Times New Roman" w:hAnsi="Times New Roman" w:cs="Times New Roman"/>
          <w:sz w:val="24"/>
          <w:szCs w:val="24"/>
        </w:rPr>
        <w:t>this study.</w:t>
      </w:r>
    </w:p>
    <w:p w14:paraId="63468D14" w14:textId="77777777" w:rsidR="00587493" w:rsidRDefault="00587493" w:rsidP="00B23D32">
      <w:pPr>
        <w:pStyle w:val="NoSpacing"/>
        <w:spacing w:line="480" w:lineRule="auto"/>
        <w:rPr>
          <w:rFonts w:ascii="Times New Roman" w:hAnsi="Times New Roman" w:cs="Times New Roman"/>
          <w:b/>
          <w:bCs/>
          <w:sz w:val="24"/>
          <w:szCs w:val="24"/>
        </w:rPr>
      </w:pPr>
    </w:p>
    <w:p w14:paraId="2E0C412C" w14:textId="58338043" w:rsidR="00B23D32" w:rsidRDefault="00E01065" w:rsidP="00B23D32">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CONFLICT OF INTEREST</w:t>
      </w:r>
    </w:p>
    <w:p w14:paraId="272D0935" w14:textId="198CE9AA" w:rsidR="00B23D32" w:rsidRDefault="00B23D32" w:rsidP="00B23D32">
      <w:pPr>
        <w:pStyle w:val="NoSpacing"/>
        <w:spacing w:line="480" w:lineRule="auto"/>
        <w:rPr>
          <w:rFonts w:ascii="Times New Roman" w:hAnsi="Times New Roman" w:cs="Times New Roman"/>
          <w:sz w:val="24"/>
          <w:szCs w:val="24"/>
        </w:rPr>
      </w:pPr>
      <w:r w:rsidRPr="0082549A">
        <w:rPr>
          <w:rFonts w:ascii="Times New Roman" w:hAnsi="Times New Roman" w:cs="Times New Roman"/>
          <w:sz w:val="24"/>
          <w:szCs w:val="24"/>
        </w:rPr>
        <w:t xml:space="preserve">CE reports grants for research support from </w:t>
      </w:r>
      <w:proofErr w:type="spellStart"/>
      <w:r w:rsidRPr="0082549A">
        <w:rPr>
          <w:rFonts w:ascii="Times New Roman" w:hAnsi="Times New Roman" w:cs="Times New Roman"/>
          <w:sz w:val="24"/>
          <w:szCs w:val="24"/>
        </w:rPr>
        <w:t>Abbvie</w:t>
      </w:r>
      <w:proofErr w:type="spellEnd"/>
      <w:r w:rsidRPr="0082549A">
        <w:rPr>
          <w:rFonts w:ascii="Times New Roman" w:hAnsi="Times New Roman" w:cs="Times New Roman"/>
          <w:sz w:val="24"/>
          <w:szCs w:val="24"/>
        </w:rPr>
        <w:t xml:space="preserve">, Biogen and Samsung for work that was not directly related to this research but was in the field of biological therapies. He was also </w:t>
      </w:r>
      <w:r w:rsidRPr="0082549A">
        <w:rPr>
          <w:rFonts w:ascii="Times New Roman" w:hAnsi="Times New Roman" w:cs="Times New Roman"/>
          <w:sz w:val="24"/>
          <w:szCs w:val="24"/>
        </w:rPr>
        <w:lastRenderedPageBreak/>
        <w:t xml:space="preserve">paid consulting fees from </w:t>
      </w:r>
      <w:proofErr w:type="spellStart"/>
      <w:r w:rsidRPr="0082549A">
        <w:rPr>
          <w:rFonts w:ascii="Times New Roman" w:hAnsi="Times New Roman" w:cs="Times New Roman"/>
          <w:sz w:val="24"/>
          <w:szCs w:val="24"/>
        </w:rPr>
        <w:t>Abbvie</w:t>
      </w:r>
      <w:proofErr w:type="spellEnd"/>
      <w:r w:rsidRPr="0082549A">
        <w:rPr>
          <w:rFonts w:ascii="Times New Roman" w:hAnsi="Times New Roman" w:cs="Times New Roman"/>
          <w:sz w:val="24"/>
          <w:szCs w:val="24"/>
        </w:rPr>
        <w:t xml:space="preserve">, GSK and Gilead for work that was not directly related to this research. CE discloses receiving payments from </w:t>
      </w:r>
      <w:proofErr w:type="spellStart"/>
      <w:r w:rsidRPr="0082549A">
        <w:rPr>
          <w:rFonts w:ascii="Times New Roman" w:hAnsi="Times New Roman" w:cs="Times New Roman"/>
          <w:sz w:val="24"/>
          <w:szCs w:val="24"/>
        </w:rPr>
        <w:t>Abbvie</w:t>
      </w:r>
      <w:proofErr w:type="spellEnd"/>
      <w:r w:rsidRPr="0082549A">
        <w:rPr>
          <w:rFonts w:ascii="Times New Roman" w:hAnsi="Times New Roman" w:cs="Times New Roman"/>
          <w:sz w:val="24"/>
          <w:szCs w:val="24"/>
        </w:rPr>
        <w:t xml:space="preserve">, Pfizer, Biogen, Fresenius, Galapagos, Lilly and Janssen for lectures/presentations in the last 3 years. </w:t>
      </w:r>
      <w:proofErr w:type="spellStart"/>
      <w:r w:rsidRPr="0010342B">
        <w:rPr>
          <w:rFonts w:ascii="Times New Roman" w:hAnsi="Times New Roman" w:cs="Times New Roman"/>
          <w:sz w:val="24"/>
          <w:szCs w:val="24"/>
        </w:rPr>
        <w:t>MMcH</w:t>
      </w:r>
      <w:proofErr w:type="spellEnd"/>
      <w:r w:rsidRPr="0010342B">
        <w:rPr>
          <w:rFonts w:ascii="Times New Roman" w:hAnsi="Times New Roman" w:cs="Times New Roman"/>
          <w:sz w:val="24"/>
          <w:szCs w:val="24"/>
        </w:rPr>
        <w:t xml:space="preserve"> reports receiving funding</w:t>
      </w:r>
      <w:r>
        <w:rPr>
          <w:rFonts w:ascii="Times New Roman" w:hAnsi="Times New Roman" w:cs="Times New Roman"/>
          <w:sz w:val="24"/>
          <w:szCs w:val="24"/>
        </w:rPr>
        <w:t xml:space="preserve"> </w:t>
      </w:r>
      <w:r w:rsidRPr="0010342B">
        <w:rPr>
          <w:rFonts w:ascii="Times New Roman" w:hAnsi="Times New Roman" w:cs="Times New Roman"/>
          <w:sz w:val="24"/>
          <w:szCs w:val="24"/>
        </w:rPr>
        <w:t xml:space="preserve">to attend conferences from </w:t>
      </w:r>
      <w:proofErr w:type="gramStart"/>
      <w:r w:rsidRPr="0010342B">
        <w:rPr>
          <w:rFonts w:ascii="Times New Roman" w:hAnsi="Times New Roman" w:cs="Times New Roman"/>
          <w:sz w:val="24"/>
          <w:szCs w:val="24"/>
        </w:rPr>
        <w:t>a number of</w:t>
      </w:r>
      <w:proofErr w:type="gramEnd"/>
      <w:r w:rsidRPr="0010342B">
        <w:rPr>
          <w:rFonts w:ascii="Times New Roman" w:hAnsi="Times New Roman" w:cs="Times New Roman"/>
          <w:sz w:val="24"/>
          <w:szCs w:val="24"/>
        </w:rPr>
        <w:t xml:space="preserve"> companies who produce </w:t>
      </w:r>
      <w:r>
        <w:rPr>
          <w:rFonts w:ascii="Times New Roman" w:hAnsi="Times New Roman" w:cs="Times New Roman"/>
          <w:sz w:val="24"/>
          <w:szCs w:val="24"/>
        </w:rPr>
        <w:t>biologics</w:t>
      </w:r>
      <w:r w:rsidRPr="0010342B">
        <w:rPr>
          <w:rFonts w:ascii="Times New Roman" w:hAnsi="Times New Roman" w:cs="Times New Roman"/>
          <w:sz w:val="24"/>
          <w:szCs w:val="24"/>
        </w:rPr>
        <w:t xml:space="preserve"> over the last 3 years and discloses that registration fees were</w:t>
      </w:r>
      <w:r>
        <w:rPr>
          <w:rFonts w:ascii="Times New Roman" w:hAnsi="Times New Roman" w:cs="Times New Roman"/>
          <w:sz w:val="24"/>
          <w:szCs w:val="24"/>
        </w:rPr>
        <w:t xml:space="preserve"> </w:t>
      </w:r>
      <w:r w:rsidRPr="0010342B">
        <w:rPr>
          <w:rFonts w:ascii="Times New Roman" w:hAnsi="Times New Roman" w:cs="Times New Roman"/>
          <w:sz w:val="24"/>
          <w:szCs w:val="24"/>
        </w:rPr>
        <w:t>covered by UCB.</w:t>
      </w:r>
      <w:r>
        <w:rPr>
          <w:rFonts w:ascii="Times New Roman" w:hAnsi="Times New Roman" w:cs="Times New Roman"/>
          <w:sz w:val="24"/>
          <w:szCs w:val="24"/>
        </w:rPr>
        <w:t xml:space="preserve"> </w:t>
      </w:r>
      <w:proofErr w:type="spellStart"/>
      <w:r>
        <w:rPr>
          <w:rFonts w:ascii="Times New Roman" w:hAnsi="Times New Roman" w:cs="Times New Roman"/>
          <w:sz w:val="24"/>
          <w:szCs w:val="24"/>
        </w:rPr>
        <w:t>BMcG</w:t>
      </w:r>
      <w:proofErr w:type="spellEnd"/>
      <w:r>
        <w:rPr>
          <w:rFonts w:ascii="Times New Roman" w:hAnsi="Times New Roman" w:cs="Times New Roman"/>
          <w:sz w:val="24"/>
          <w:szCs w:val="24"/>
        </w:rPr>
        <w:t xml:space="preserve"> discloses receiving </w:t>
      </w:r>
      <w:r w:rsidRPr="003140F1">
        <w:rPr>
          <w:rFonts w:ascii="Times New Roman" w:hAnsi="Times New Roman" w:cs="Times New Roman"/>
          <w:sz w:val="24"/>
          <w:szCs w:val="24"/>
        </w:rPr>
        <w:t xml:space="preserve">honorarium from </w:t>
      </w:r>
      <w:proofErr w:type="spellStart"/>
      <w:r w:rsidRPr="003140F1">
        <w:rPr>
          <w:rFonts w:ascii="Times New Roman" w:hAnsi="Times New Roman" w:cs="Times New Roman"/>
          <w:sz w:val="24"/>
          <w:szCs w:val="24"/>
        </w:rPr>
        <w:t>Nutricia</w:t>
      </w:r>
      <w:proofErr w:type="spellEnd"/>
      <w:r w:rsidRPr="003140F1">
        <w:rPr>
          <w:rFonts w:ascii="Times New Roman" w:hAnsi="Times New Roman" w:cs="Times New Roman"/>
          <w:sz w:val="24"/>
          <w:szCs w:val="24"/>
        </w:rPr>
        <w:t xml:space="preserve">, Biogen, </w:t>
      </w:r>
      <w:proofErr w:type="gramStart"/>
      <w:r w:rsidRPr="003140F1">
        <w:rPr>
          <w:rFonts w:ascii="Times New Roman" w:hAnsi="Times New Roman" w:cs="Times New Roman"/>
          <w:sz w:val="24"/>
          <w:szCs w:val="24"/>
        </w:rPr>
        <w:t>Roche</w:t>
      </w:r>
      <w:proofErr w:type="gramEnd"/>
      <w:r w:rsidRPr="003140F1">
        <w:rPr>
          <w:rFonts w:ascii="Times New Roman" w:hAnsi="Times New Roman" w:cs="Times New Roman"/>
          <w:sz w:val="24"/>
          <w:szCs w:val="24"/>
        </w:rPr>
        <w:t xml:space="preserve"> and Eisai for consultancy work</w:t>
      </w:r>
      <w:r>
        <w:rPr>
          <w:rFonts w:ascii="Times New Roman" w:hAnsi="Times New Roman" w:cs="Times New Roman"/>
          <w:sz w:val="24"/>
          <w:szCs w:val="24"/>
        </w:rPr>
        <w:t xml:space="preserve">. All other authors have </w:t>
      </w:r>
      <w:r w:rsidR="004B1B94">
        <w:rPr>
          <w:rFonts w:ascii="Times New Roman" w:hAnsi="Times New Roman" w:cs="Times New Roman"/>
          <w:sz w:val="24"/>
          <w:szCs w:val="24"/>
        </w:rPr>
        <w:t>no conflicts of interest to</w:t>
      </w:r>
      <w:r>
        <w:rPr>
          <w:rFonts w:ascii="Times New Roman" w:hAnsi="Times New Roman" w:cs="Times New Roman"/>
          <w:sz w:val="24"/>
          <w:szCs w:val="24"/>
        </w:rPr>
        <w:t xml:space="preserve"> disclose.</w:t>
      </w:r>
    </w:p>
    <w:p w14:paraId="28B17B08" w14:textId="77777777" w:rsidR="00B23D32" w:rsidRDefault="00B23D32" w:rsidP="00816327">
      <w:pPr>
        <w:pStyle w:val="NoSpacing"/>
        <w:spacing w:line="480" w:lineRule="auto"/>
        <w:rPr>
          <w:rFonts w:ascii="Times New Roman" w:hAnsi="Times New Roman" w:cs="Times New Roman"/>
          <w:b/>
          <w:bCs/>
          <w:sz w:val="24"/>
          <w:szCs w:val="24"/>
        </w:rPr>
      </w:pPr>
    </w:p>
    <w:p w14:paraId="44A66883" w14:textId="2DBB0D3E" w:rsidR="00556793" w:rsidRPr="00E01065" w:rsidRDefault="00556793" w:rsidP="00816327">
      <w:pPr>
        <w:pStyle w:val="NoSpacing"/>
        <w:spacing w:line="480" w:lineRule="auto"/>
        <w:rPr>
          <w:rFonts w:ascii="Times New Roman" w:hAnsi="Times New Roman" w:cs="Times New Roman"/>
          <w:b/>
          <w:bCs/>
          <w:sz w:val="24"/>
          <w:szCs w:val="24"/>
        </w:rPr>
      </w:pPr>
      <w:r w:rsidRPr="00E01065">
        <w:rPr>
          <w:rFonts w:ascii="Times New Roman" w:hAnsi="Times New Roman" w:cs="Times New Roman"/>
          <w:b/>
          <w:bCs/>
          <w:sz w:val="24"/>
          <w:szCs w:val="24"/>
        </w:rPr>
        <w:t>DATA AVAILABILITY</w:t>
      </w:r>
    </w:p>
    <w:p w14:paraId="2734D5F8" w14:textId="77777777" w:rsidR="002166CA" w:rsidRPr="0010342B" w:rsidRDefault="002166CA" w:rsidP="002166CA">
      <w:pPr>
        <w:pStyle w:val="NoSpacing"/>
        <w:spacing w:line="480" w:lineRule="auto"/>
        <w:rPr>
          <w:rFonts w:ascii="Times New Roman" w:hAnsi="Times New Roman" w:cs="Times New Roman"/>
          <w:sz w:val="24"/>
          <w:szCs w:val="24"/>
        </w:rPr>
      </w:pPr>
      <w:r w:rsidRPr="00526E3D">
        <w:rPr>
          <w:rFonts w:ascii="Times New Roman" w:hAnsi="Times New Roman" w:cs="Times New Roman"/>
          <w:sz w:val="24"/>
          <w:szCs w:val="24"/>
        </w:rPr>
        <w:t>The data supporting the findings of this study are available on request from the corresponding author. The data are not publicly available due to privacy or ethical restrictions.</w:t>
      </w:r>
    </w:p>
    <w:p w14:paraId="576E405A" w14:textId="77777777" w:rsidR="00556793" w:rsidRPr="0010342B" w:rsidRDefault="00556793" w:rsidP="00816327">
      <w:pPr>
        <w:pStyle w:val="NoSpacing"/>
        <w:spacing w:line="480" w:lineRule="auto"/>
        <w:rPr>
          <w:rFonts w:ascii="Times New Roman" w:hAnsi="Times New Roman" w:cs="Times New Roman"/>
          <w:sz w:val="24"/>
          <w:szCs w:val="24"/>
        </w:rPr>
      </w:pPr>
    </w:p>
    <w:p w14:paraId="4D55BDC4" w14:textId="77777777" w:rsidR="00816327" w:rsidRDefault="00816327" w:rsidP="00816327">
      <w:pPr>
        <w:pStyle w:val="NoSpacing"/>
        <w:spacing w:line="480" w:lineRule="auto"/>
        <w:rPr>
          <w:rFonts w:ascii="Times New Roman" w:hAnsi="Times New Roman" w:cs="Times New Roman"/>
          <w:b/>
          <w:bCs/>
          <w:sz w:val="24"/>
          <w:szCs w:val="24"/>
        </w:rPr>
      </w:pPr>
    </w:p>
    <w:p w14:paraId="6D5DDCDF" w14:textId="77777777" w:rsidR="00816327" w:rsidRDefault="00816327" w:rsidP="00816327">
      <w:pPr>
        <w:pStyle w:val="NoSpacing"/>
        <w:spacing w:line="480" w:lineRule="auto"/>
        <w:rPr>
          <w:rFonts w:ascii="Times New Roman" w:hAnsi="Times New Roman" w:cs="Times New Roman"/>
          <w:b/>
          <w:bCs/>
          <w:sz w:val="24"/>
          <w:szCs w:val="24"/>
        </w:rPr>
      </w:pPr>
    </w:p>
    <w:p w14:paraId="44EF3A97" w14:textId="77777777" w:rsidR="00816327" w:rsidRDefault="00816327" w:rsidP="00816327">
      <w:pPr>
        <w:pStyle w:val="NoSpacing"/>
        <w:spacing w:line="480" w:lineRule="auto"/>
        <w:rPr>
          <w:rFonts w:ascii="Times New Roman" w:hAnsi="Times New Roman" w:cs="Times New Roman"/>
          <w:b/>
          <w:bCs/>
          <w:sz w:val="24"/>
          <w:szCs w:val="24"/>
        </w:rPr>
        <w:sectPr w:rsidR="00816327" w:rsidSect="004B09A8">
          <w:pgSz w:w="11906" w:h="16838"/>
          <w:pgMar w:top="1440" w:right="1440" w:bottom="1440" w:left="1440" w:header="708" w:footer="708" w:gutter="0"/>
          <w:lnNumType w:countBy="1"/>
          <w:cols w:space="708"/>
          <w:docGrid w:linePitch="360"/>
        </w:sectPr>
      </w:pPr>
    </w:p>
    <w:p w14:paraId="16888B90" w14:textId="77777777" w:rsidR="006F4A93" w:rsidRDefault="006F4A93" w:rsidP="006F4A93">
      <w:pPr>
        <w:pStyle w:val="NoSpacing"/>
        <w:spacing w:line="480" w:lineRule="auto"/>
        <w:rPr>
          <w:rFonts w:ascii="Times New Roman" w:hAnsi="Times New Roman" w:cs="Times New Roman"/>
          <w:sz w:val="24"/>
          <w:szCs w:val="24"/>
        </w:rPr>
      </w:pPr>
      <w:r w:rsidRPr="00A42903">
        <w:rPr>
          <w:rFonts w:ascii="Times New Roman" w:hAnsi="Times New Roman" w:cs="Times New Roman"/>
          <w:b/>
          <w:bCs/>
          <w:sz w:val="24"/>
          <w:szCs w:val="24"/>
        </w:rPr>
        <w:lastRenderedPageBreak/>
        <w:t>Table 1</w:t>
      </w:r>
      <w:r>
        <w:rPr>
          <w:rFonts w:ascii="Times New Roman" w:hAnsi="Times New Roman" w:cs="Times New Roman"/>
          <w:sz w:val="24"/>
          <w:szCs w:val="24"/>
        </w:rPr>
        <w:t xml:space="preserve">: Baseline characteristics for complete analytic sample </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566"/>
        <w:gridCol w:w="1560"/>
        <w:gridCol w:w="567"/>
        <w:gridCol w:w="1559"/>
        <w:gridCol w:w="567"/>
        <w:gridCol w:w="1559"/>
        <w:gridCol w:w="709"/>
      </w:tblGrid>
      <w:tr w:rsidR="006F4A93" w:rsidRPr="00D418CD" w14:paraId="447B7880" w14:textId="77777777" w:rsidTr="009D1CDA">
        <w:trPr>
          <w:trHeight w:val="290"/>
        </w:trPr>
        <w:tc>
          <w:tcPr>
            <w:tcW w:w="2264" w:type="dxa"/>
            <w:vMerge w:val="restart"/>
            <w:tcBorders>
              <w:top w:val="single" w:sz="4" w:space="0" w:color="auto"/>
            </w:tcBorders>
            <w:shd w:val="clear" w:color="auto" w:fill="auto"/>
            <w:noWrap/>
          </w:tcPr>
          <w:p w14:paraId="0F5ED4E1" w14:textId="77777777" w:rsidR="006F4A93" w:rsidRPr="00D418CD"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Variable</w:t>
            </w:r>
          </w:p>
        </w:tc>
        <w:tc>
          <w:tcPr>
            <w:tcW w:w="2126" w:type="dxa"/>
            <w:gridSpan w:val="2"/>
            <w:tcBorders>
              <w:top w:val="single" w:sz="4" w:space="0" w:color="auto"/>
              <w:bottom w:val="single" w:sz="4" w:space="0" w:color="auto"/>
            </w:tcBorders>
            <w:shd w:val="clear" w:color="auto" w:fill="auto"/>
          </w:tcPr>
          <w:p w14:paraId="44196CBE" w14:textId="77777777" w:rsidR="006F4A93" w:rsidRPr="00D418CD" w:rsidRDefault="006F4A93" w:rsidP="009D1CDA">
            <w:pPr>
              <w:pStyle w:val="NoSpacing"/>
              <w:jc w:val="center"/>
              <w:rPr>
                <w:rFonts w:ascii="Times New Roman" w:hAnsi="Times New Roman" w:cs="Times New Roman"/>
                <w:sz w:val="20"/>
                <w:szCs w:val="20"/>
              </w:rPr>
            </w:pPr>
            <w:r w:rsidRPr="00D418CD">
              <w:rPr>
                <w:rFonts w:ascii="Times New Roman" w:hAnsi="Times New Roman" w:cs="Times New Roman"/>
                <w:sz w:val="20"/>
                <w:szCs w:val="20"/>
              </w:rPr>
              <w:t>Complete Sample</w:t>
            </w:r>
          </w:p>
        </w:tc>
        <w:tc>
          <w:tcPr>
            <w:tcW w:w="2126" w:type="dxa"/>
            <w:gridSpan w:val="2"/>
            <w:tcBorders>
              <w:top w:val="single" w:sz="4" w:space="0" w:color="auto"/>
              <w:bottom w:val="single" w:sz="4" w:space="0" w:color="auto"/>
            </w:tcBorders>
            <w:shd w:val="clear" w:color="auto" w:fill="auto"/>
          </w:tcPr>
          <w:p w14:paraId="1E6D86EC" w14:textId="77777777" w:rsidR="006F4A93" w:rsidRPr="00D418CD" w:rsidRDefault="006F4A93" w:rsidP="009D1CDA">
            <w:pPr>
              <w:jc w:val="center"/>
              <w:rPr>
                <w:rFonts w:ascii="Times New Roman" w:hAnsi="Times New Roman" w:cs="Times New Roman"/>
                <w:sz w:val="20"/>
                <w:szCs w:val="20"/>
              </w:rPr>
            </w:pPr>
            <w:proofErr w:type="spellStart"/>
            <w:r>
              <w:rPr>
                <w:rFonts w:ascii="Times New Roman" w:hAnsi="Times New Roman" w:cs="Times New Roman"/>
                <w:sz w:val="20"/>
                <w:szCs w:val="20"/>
              </w:rPr>
              <w:t>cs</w:t>
            </w:r>
            <w:r w:rsidRPr="00D418CD">
              <w:rPr>
                <w:rFonts w:ascii="Times New Roman" w:hAnsi="Times New Roman" w:cs="Times New Roman"/>
                <w:sz w:val="20"/>
                <w:szCs w:val="20"/>
              </w:rPr>
              <w:t>DMARD</w:t>
            </w:r>
            <w:proofErr w:type="spellEnd"/>
          </w:p>
        </w:tc>
        <w:tc>
          <w:tcPr>
            <w:tcW w:w="2126" w:type="dxa"/>
            <w:gridSpan w:val="2"/>
            <w:tcBorders>
              <w:top w:val="single" w:sz="4" w:space="0" w:color="auto"/>
              <w:bottom w:val="single" w:sz="4" w:space="0" w:color="auto"/>
            </w:tcBorders>
            <w:shd w:val="clear" w:color="auto" w:fill="auto"/>
          </w:tcPr>
          <w:p w14:paraId="6ADDD3AA" w14:textId="77777777" w:rsidR="006F4A93" w:rsidRPr="00D418CD" w:rsidRDefault="006F4A93" w:rsidP="009D1CDA">
            <w:pPr>
              <w:jc w:val="center"/>
              <w:rPr>
                <w:rFonts w:ascii="Times New Roman" w:hAnsi="Times New Roman" w:cs="Times New Roman"/>
                <w:sz w:val="20"/>
                <w:szCs w:val="20"/>
              </w:rPr>
            </w:pPr>
            <w:proofErr w:type="spellStart"/>
            <w:r w:rsidRPr="00D418CD">
              <w:rPr>
                <w:rFonts w:ascii="Times New Roman" w:hAnsi="Times New Roman" w:cs="Times New Roman"/>
                <w:sz w:val="20"/>
                <w:szCs w:val="20"/>
              </w:rPr>
              <w:t>TNFi</w:t>
            </w:r>
            <w:proofErr w:type="spellEnd"/>
          </w:p>
        </w:tc>
        <w:tc>
          <w:tcPr>
            <w:tcW w:w="709" w:type="dxa"/>
            <w:vMerge w:val="restart"/>
            <w:tcBorders>
              <w:top w:val="single" w:sz="4" w:space="0" w:color="auto"/>
            </w:tcBorders>
            <w:shd w:val="clear" w:color="auto" w:fill="auto"/>
          </w:tcPr>
          <w:p w14:paraId="5B0E08FB" w14:textId="77777777" w:rsidR="006F4A93" w:rsidRPr="00D21EB4" w:rsidRDefault="006F4A93" w:rsidP="009D1CDA">
            <w:pPr>
              <w:jc w:val="center"/>
              <w:rPr>
                <w:rFonts w:ascii="Times New Roman" w:hAnsi="Times New Roman" w:cs="Times New Roman"/>
                <w:i/>
                <w:iCs/>
                <w:sz w:val="20"/>
                <w:szCs w:val="20"/>
              </w:rPr>
            </w:pPr>
            <w:r w:rsidRPr="00D21EB4">
              <w:rPr>
                <w:rFonts w:ascii="Times New Roman" w:hAnsi="Times New Roman" w:cs="Times New Roman"/>
                <w:i/>
                <w:iCs/>
                <w:sz w:val="20"/>
                <w:szCs w:val="20"/>
              </w:rPr>
              <w:t>p</w:t>
            </w:r>
            <w:bookmarkStart w:id="3" w:name="_Hlk151390281"/>
            <w:r w:rsidRPr="002735CC">
              <w:rPr>
                <w:rFonts w:ascii="Times New Roman" w:hAnsi="Times New Roman" w:cs="Times New Roman"/>
                <w:sz w:val="20"/>
                <w:szCs w:val="20"/>
                <w:vertAlign w:val="superscript"/>
              </w:rPr>
              <w:t>b</w:t>
            </w:r>
            <w:bookmarkEnd w:id="3"/>
          </w:p>
        </w:tc>
      </w:tr>
      <w:tr w:rsidR="006F4A93" w:rsidRPr="00D418CD" w14:paraId="350D7CA7" w14:textId="77777777" w:rsidTr="009D1CDA">
        <w:trPr>
          <w:trHeight w:val="290"/>
        </w:trPr>
        <w:tc>
          <w:tcPr>
            <w:tcW w:w="2264" w:type="dxa"/>
            <w:vMerge/>
            <w:tcBorders>
              <w:bottom w:val="single" w:sz="4" w:space="0" w:color="auto"/>
            </w:tcBorders>
            <w:noWrap/>
          </w:tcPr>
          <w:p w14:paraId="4FCA8EE1" w14:textId="77777777" w:rsidR="006F4A93" w:rsidRDefault="006F4A93" w:rsidP="009D1CDA">
            <w:pPr>
              <w:pStyle w:val="NoSpacing"/>
              <w:jc w:val="center"/>
              <w:rPr>
                <w:rFonts w:ascii="Times New Roman" w:hAnsi="Times New Roman" w:cs="Times New Roman"/>
                <w:sz w:val="20"/>
                <w:szCs w:val="20"/>
              </w:rPr>
            </w:pPr>
          </w:p>
        </w:tc>
        <w:tc>
          <w:tcPr>
            <w:tcW w:w="566" w:type="dxa"/>
            <w:tcBorders>
              <w:top w:val="single" w:sz="4" w:space="0" w:color="auto"/>
              <w:bottom w:val="single" w:sz="4" w:space="0" w:color="auto"/>
            </w:tcBorders>
          </w:tcPr>
          <w:p w14:paraId="28D83969" w14:textId="77777777" w:rsidR="006F4A93" w:rsidRPr="00D418CD"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N</w:t>
            </w:r>
          </w:p>
        </w:tc>
        <w:tc>
          <w:tcPr>
            <w:tcW w:w="1560" w:type="dxa"/>
            <w:tcBorders>
              <w:top w:val="single" w:sz="4" w:space="0" w:color="auto"/>
              <w:bottom w:val="single" w:sz="4" w:space="0" w:color="auto"/>
            </w:tcBorders>
          </w:tcPr>
          <w:p w14:paraId="0A1F4BA9" w14:textId="77777777" w:rsidR="006F4A93" w:rsidRPr="00D418CD"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Mean (SD) / %</w:t>
            </w:r>
            <w:r w:rsidRPr="002735CC">
              <w:rPr>
                <w:rFonts w:ascii="Times New Roman" w:hAnsi="Times New Roman" w:cs="Times New Roman"/>
                <w:sz w:val="20"/>
                <w:szCs w:val="20"/>
                <w:vertAlign w:val="superscript"/>
              </w:rPr>
              <w:t>a</w:t>
            </w:r>
          </w:p>
        </w:tc>
        <w:tc>
          <w:tcPr>
            <w:tcW w:w="567" w:type="dxa"/>
            <w:tcBorders>
              <w:top w:val="single" w:sz="4" w:space="0" w:color="auto"/>
              <w:bottom w:val="single" w:sz="4" w:space="0" w:color="auto"/>
            </w:tcBorders>
          </w:tcPr>
          <w:p w14:paraId="6DA6560D"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N</w:t>
            </w:r>
          </w:p>
        </w:tc>
        <w:tc>
          <w:tcPr>
            <w:tcW w:w="1559" w:type="dxa"/>
            <w:tcBorders>
              <w:top w:val="single" w:sz="4" w:space="0" w:color="auto"/>
              <w:bottom w:val="single" w:sz="4" w:space="0" w:color="auto"/>
            </w:tcBorders>
          </w:tcPr>
          <w:p w14:paraId="214031C0"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Mean (SD) / %</w:t>
            </w:r>
            <w:r w:rsidRPr="002735CC">
              <w:rPr>
                <w:rFonts w:ascii="Times New Roman" w:hAnsi="Times New Roman" w:cs="Times New Roman"/>
                <w:sz w:val="20"/>
                <w:szCs w:val="20"/>
                <w:vertAlign w:val="superscript"/>
              </w:rPr>
              <w:t xml:space="preserve"> a</w:t>
            </w:r>
          </w:p>
        </w:tc>
        <w:tc>
          <w:tcPr>
            <w:tcW w:w="567" w:type="dxa"/>
            <w:tcBorders>
              <w:top w:val="single" w:sz="4" w:space="0" w:color="auto"/>
              <w:bottom w:val="single" w:sz="4" w:space="0" w:color="auto"/>
            </w:tcBorders>
          </w:tcPr>
          <w:p w14:paraId="36C1647F" w14:textId="77777777" w:rsidR="006F4A93" w:rsidRPr="00D418CD" w:rsidRDefault="006F4A93" w:rsidP="009D1CDA">
            <w:pPr>
              <w:jc w:val="center"/>
              <w:rPr>
                <w:rFonts w:ascii="Times New Roman" w:hAnsi="Times New Roman" w:cs="Times New Roman"/>
                <w:sz w:val="20"/>
                <w:szCs w:val="20"/>
              </w:rPr>
            </w:pPr>
            <w:r>
              <w:rPr>
                <w:rFonts w:ascii="Times New Roman" w:hAnsi="Times New Roman" w:cs="Times New Roman"/>
                <w:sz w:val="20"/>
                <w:szCs w:val="20"/>
              </w:rPr>
              <w:t>N</w:t>
            </w:r>
          </w:p>
        </w:tc>
        <w:tc>
          <w:tcPr>
            <w:tcW w:w="1559" w:type="dxa"/>
            <w:tcBorders>
              <w:top w:val="single" w:sz="4" w:space="0" w:color="auto"/>
              <w:bottom w:val="single" w:sz="4" w:space="0" w:color="auto"/>
            </w:tcBorders>
          </w:tcPr>
          <w:p w14:paraId="34393C7F" w14:textId="77777777" w:rsidR="006F4A93" w:rsidRPr="00D418CD" w:rsidRDefault="006F4A93" w:rsidP="009D1CDA">
            <w:pPr>
              <w:jc w:val="center"/>
              <w:rPr>
                <w:rFonts w:ascii="Times New Roman" w:hAnsi="Times New Roman" w:cs="Times New Roman"/>
                <w:sz w:val="20"/>
                <w:szCs w:val="20"/>
              </w:rPr>
            </w:pPr>
            <w:r>
              <w:rPr>
                <w:rFonts w:ascii="Times New Roman" w:hAnsi="Times New Roman" w:cs="Times New Roman"/>
                <w:sz w:val="20"/>
                <w:szCs w:val="20"/>
              </w:rPr>
              <w:t>Mean (SD) / %</w:t>
            </w:r>
            <w:r w:rsidRPr="002735CC">
              <w:rPr>
                <w:rFonts w:ascii="Times New Roman" w:hAnsi="Times New Roman" w:cs="Times New Roman"/>
                <w:sz w:val="20"/>
                <w:szCs w:val="20"/>
                <w:vertAlign w:val="superscript"/>
              </w:rPr>
              <w:t xml:space="preserve"> a</w:t>
            </w:r>
          </w:p>
        </w:tc>
        <w:tc>
          <w:tcPr>
            <w:tcW w:w="709" w:type="dxa"/>
            <w:vMerge/>
            <w:tcBorders>
              <w:bottom w:val="single" w:sz="4" w:space="0" w:color="auto"/>
            </w:tcBorders>
          </w:tcPr>
          <w:p w14:paraId="12D29E3E" w14:textId="77777777" w:rsidR="006F4A93" w:rsidRPr="00141EC0" w:rsidRDefault="006F4A93" w:rsidP="009D1CDA">
            <w:pPr>
              <w:jc w:val="center"/>
              <w:rPr>
                <w:rFonts w:ascii="Times New Roman" w:hAnsi="Times New Roman" w:cs="Times New Roman"/>
                <w:sz w:val="20"/>
                <w:szCs w:val="20"/>
              </w:rPr>
            </w:pPr>
          </w:p>
        </w:tc>
      </w:tr>
      <w:tr w:rsidR="006F4A93" w:rsidRPr="00D418CD" w14:paraId="6A81F115" w14:textId="77777777" w:rsidTr="009D1CDA">
        <w:trPr>
          <w:trHeight w:val="290"/>
        </w:trPr>
        <w:tc>
          <w:tcPr>
            <w:tcW w:w="2264" w:type="dxa"/>
            <w:tcBorders>
              <w:top w:val="single" w:sz="4" w:space="0" w:color="auto"/>
            </w:tcBorders>
            <w:noWrap/>
            <w:hideMark/>
          </w:tcPr>
          <w:p w14:paraId="6173DB1F" w14:textId="77777777" w:rsidR="006F4A93" w:rsidRPr="00EA6931" w:rsidRDefault="006F4A93" w:rsidP="009D1CDA">
            <w:pPr>
              <w:pStyle w:val="NoSpacing"/>
              <w:rPr>
                <w:rFonts w:ascii="Times New Roman" w:hAnsi="Times New Roman" w:cs="Times New Roman"/>
                <w:sz w:val="20"/>
                <w:szCs w:val="20"/>
              </w:rPr>
            </w:pPr>
            <w:r w:rsidRPr="00EA6931">
              <w:rPr>
                <w:rFonts w:ascii="Times New Roman" w:hAnsi="Times New Roman" w:cs="Times New Roman"/>
                <w:sz w:val="20"/>
                <w:szCs w:val="20"/>
              </w:rPr>
              <w:t>Age</w:t>
            </w:r>
          </w:p>
        </w:tc>
        <w:tc>
          <w:tcPr>
            <w:tcW w:w="566" w:type="dxa"/>
            <w:tcBorders>
              <w:top w:val="single" w:sz="4" w:space="0" w:color="auto"/>
            </w:tcBorders>
          </w:tcPr>
          <w:p w14:paraId="34AA26E7" w14:textId="77777777" w:rsidR="006F4A93" w:rsidRPr="00EA6931"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144</w:t>
            </w:r>
          </w:p>
        </w:tc>
        <w:tc>
          <w:tcPr>
            <w:tcW w:w="1560" w:type="dxa"/>
            <w:tcBorders>
              <w:top w:val="single" w:sz="4" w:space="0" w:color="auto"/>
            </w:tcBorders>
            <w:noWrap/>
            <w:hideMark/>
          </w:tcPr>
          <w:p w14:paraId="7EA3424F" w14:textId="77777777" w:rsidR="006F4A93" w:rsidRPr="00EA6931" w:rsidRDefault="006F4A93" w:rsidP="009D1CDA">
            <w:pPr>
              <w:pStyle w:val="NoSpacing"/>
              <w:jc w:val="center"/>
              <w:rPr>
                <w:rFonts w:ascii="Times New Roman" w:hAnsi="Times New Roman" w:cs="Times New Roman"/>
                <w:sz w:val="20"/>
                <w:szCs w:val="20"/>
              </w:rPr>
            </w:pPr>
            <w:r w:rsidRPr="00EA6931">
              <w:rPr>
                <w:rFonts w:ascii="Times New Roman" w:hAnsi="Times New Roman" w:cs="Times New Roman"/>
                <w:sz w:val="20"/>
                <w:szCs w:val="20"/>
              </w:rPr>
              <w:t>69.</w:t>
            </w:r>
            <w:r>
              <w:rPr>
                <w:rFonts w:ascii="Times New Roman" w:hAnsi="Times New Roman" w:cs="Times New Roman"/>
                <w:sz w:val="20"/>
                <w:szCs w:val="20"/>
              </w:rPr>
              <w:t>1</w:t>
            </w:r>
            <w:r w:rsidRPr="00EA6931">
              <w:rPr>
                <w:rFonts w:ascii="Times New Roman" w:hAnsi="Times New Roman" w:cs="Times New Roman"/>
                <w:sz w:val="20"/>
                <w:szCs w:val="20"/>
              </w:rPr>
              <w:t xml:space="preserve"> (</w:t>
            </w:r>
            <w:r>
              <w:rPr>
                <w:rFonts w:ascii="Times New Roman" w:hAnsi="Times New Roman" w:cs="Times New Roman"/>
                <w:sz w:val="20"/>
                <w:szCs w:val="20"/>
              </w:rPr>
              <w:t>7.9</w:t>
            </w:r>
            <w:r w:rsidRPr="00EA6931">
              <w:rPr>
                <w:rFonts w:ascii="Times New Roman" w:hAnsi="Times New Roman" w:cs="Times New Roman"/>
                <w:sz w:val="20"/>
                <w:szCs w:val="20"/>
              </w:rPr>
              <w:t>)</w:t>
            </w:r>
          </w:p>
        </w:tc>
        <w:tc>
          <w:tcPr>
            <w:tcW w:w="567" w:type="dxa"/>
            <w:tcBorders>
              <w:top w:val="single" w:sz="4" w:space="0" w:color="auto"/>
            </w:tcBorders>
          </w:tcPr>
          <w:p w14:paraId="5833BB19"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86</w:t>
            </w:r>
          </w:p>
        </w:tc>
        <w:tc>
          <w:tcPr>
            <w:tcW w:w="1559" w:type="dxa"/>
            <w:tcBorders>
              <w:top w:val="single" w:sz="4" w:space="0" w:color="auto"/>
            </w:tcBorders>
          </w:tcPr>
          <w:p w14:paraId="539D8539"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69.4 (8.9)</w:t>
            </w:r>
          </w:p>
        </w:tc>
        <w:tc>
          <w:tcPr>
            <w:tcW w:w="567" w:type="dxa"/>
            <w:tcBorders>
              <w:top w:val="single" w:sz="4" w:space="0" w:color="auto"/>
            </w:tcBorders>
          </w:tcPr>
          <w:p w14:paraId="5D0CBF0F"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58</w:t>
            </w:r>
          </w:p>
        </w:tc>
        <w:tc>
          <w:tcPr>
            <w:tcW w:w="1559" w:type="dxa"/>
            <w:tcBorders>
              <w:top w:val="single" w:sz="4" w:space="0" w:color="auto"/>
            </w:tcBorders>
          </w:tcPr>
          <w:p w14:paraId="4D0A9D1B"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68.6 (6.3)</w:t>
            </w:r>
          </w:p>
        </w:tc>
        <w:tc>
          <w:tcPr>
            <w:tcW w:w="709" w:type="dxa"/>
            <w:tcBorders>
              <w:top w:val="single" w:sz="4" w:space="0" w:color="auto"/>
            </w:tcBorders>
          </w:tcPr>
          <w:p w14:paraId="2B39FBE9"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.527</w:t>
            </w:r>
          </w:p>
        </w:tc>
      </w:tr>
      <w:tr w:rsidR="006F4A93" w:rsidRPr="00D418CD" w14:paraId="0BFE4903" w14:textId="77777777" w:rsidTr="009D1CDA">
        <w:trPr>
          <w:trHeight w:val="290"/>
        </w:trPr>
        <w:tc>
          <w:tcPr>
            <w:tcW w:w="2264" w:type="dxa"/>
            <w:noWrap/>
          </w:tcPr>
          <w:p w14:paraId="160AB1DC" w14:textId="77777777" w:rsidR="006F4A93" w:rsidRPr="00EA6931"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Gender</w:t>
            </w:r>
          </w:p>
        </w:tc>
        <w:tc>
          <w:tcPr>
            <w:tcW w:w="566" w:type="dxa"/>
          </w:tcPr>
          <w:p w14:paraId="335608BC" w14:textId="77777777" w:rsidR="006F4A93" w:rsidRPr="00EA6931" w:rsidRDefault="006F4A93" w:rsidP="009D1CDA">
            <w:pPr>
              <w:pStyle w:val="NoSpacing"/>
              <w:jc w:val="center"/>
              <w:rPr>
                <w:rFonts w:ascii="Times New Roman" w:hAnsi="Times New Roman" w:cs="Times New Roman"/>
                <w:sz w:val="20"/>
                <w:szCs w:val="20"/>
              </w:rPr>
            </w:pPr>
          </w:p>
        </w:tc>
        <w:tc>
          <w:tcPr>
            <w:tcW w:w="1560" w:type="dxa"/>
            <w:noWrap/>
          </w:tcPr>
          <w:p w14:paraId="0699D68A" w14:textId="77777777" w:rsidR="006F4A93" w:rsidRPr="00EA6931" w:rsidRDefault="006F4A93" w:rsidP="009D1CDA">
            <w:pPr>
              <w:pStyle w:val="NoSpacing"/>
              <w:jc w:val="center"/>
              <w:rPr>
                <w:rFonts w:ascii="Times New Roman" w:hAnsi="Times New Roman" w:cs="Times New Roman"/>
                <w:sz w:val="20"/>
                <w:szCs w:val="20"/>
              </w:rPr>
            </w:pPr>
          </w:p>
        </w:tc>
        <w:tc>
          <w:tcPr>
            <w:tcW w:w="567" w:type="dxa"/>
          </w:tcPr>
          <w:p w14:paraId="56C80F20" w14:textId="77777777" w:rsidR="006F4A93" w:rsidRPr="00EA6931" w:rsidRDefault="006F4A93" w:rsidP="009D1CDA">
            <w:pPr>
              <w:jc w:val="center"/>
              <w:rPr>
                <w:rFonts w:ascii="Times New Roman" w:hAnsi="Times New Roman" w:cs="Times New Roman"/>
                <w:sz w:val="20"/>
                <w:szCs w:val="20"/>
              </w:rPr>
            </w:pPr>
          </w:p>
        </w:tc>
        <w:tc>
          <w:tcPr>
            <w:tcW w:w="1559" w:type="dxa"/>
          </w:tcPr>
          <w:p w14:paraId="53F911CB" w14:textId="77777777" w:rsidR="006F4A93" w:rsidRPr="00EA6931" w:rsidRDefault="006F4A93" w:rsidP="009D1CDA">
            <w:pPr>
              <w:jc w:val="center"/>
              <w:rPr>
                <w:rFonts w:ascii="Times New Roman" w:hAnsi="Times New Roman" w:cs="Times New Roman"/>
                <w:sz w:val="20"/>
                <w:szCs w:val="20"/>
              </w:rPr>
            </w:pPr>
          </w:p>
        </w:tc>
        <w:tc>
          <w:tcPr>
            <w:tcW w:w="567" w:type="dxa"/>
          </w:tcPr>
          <w:p w14:paraId="152C8A6A" w14:textId="77777777" w:rsidR="006F4A93" w:rsidRPr="00EA6931" w:rsidRDefault="006F4A93" w:rsidP="009D1CDA">
            <w:pPr>
              <w:jc w:val="center"/>
              <w:rPr>
                <w:rFonts w:ascii="Times New Roman" w:hAnsi="Times New Roman" w:cs="Times New Roman"/>
                <w:sz w:val="20"/>
                <w:szCs w:val="20"/>
              </w:rPr>
            </w:pPr>
          </w:p>
        </w:tc>
        <w:tc>
          <w:tcPr>
            <w:tcW w:w="1559" w:type="dxa"/>
          </w:tcPr>
          <w:p w14:paraId="68C6CD09" w14:textId="77777777" w:rsidR="006F4A93" w:rsidRPr="00EA6931" w:rsidRDefault="006F4A93" w:rsidP="009D1CDA">
            <w:pPr>
              <w:jc w:val="center"/>
              <w:rPr>
                <w:rFonts w:ascii="Times New Roman" w:hAnsi="Times New Roman" w:cs="Times New Roman"/>
                <w:sz w:val="20"/>
                <w:szCs w:val="20"/>
              </w:rPr>
            </w:pPr>
          </w:p>
        </w:tc>
        <w:tc>
          <w:tcPr>
            <w:tcW w:w="709" w:type="dxa"/>
          </w:tcPr>
          <w:p w14:paraId="2DB4CBE1"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.170</w:t>
            </w:r>
          </w:p>
        </w:tc>
      </w:tr>
      <w:tr w:rsidR="006F4A93" w:rsidRPr="00D418CD" w14:paraId="331C9F81" w14:textId="77777777" w:rsidTr="009D1CDA">
        <w:trPr>
          <w:trHeight w:val="290"/>
        </w:trPr>
        <w:tc>
          <w:tcPr>
            <w:tcW w:w="2264" w:type="dxa"/>
            <w:noWrap/>
          </w:tcPr>
          <w:p w14:paraId="3543BC80" w14:textId="77777777" w:rsidR="006F4A93"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     Male</w:t>
            </w:r>
          </w:p>
        </w:tc>
        <w:tc>
          <w:tcPr>
            <w:tcW w:w="566" w:type="dxa"/>
          </w:tcPr>
          <w:p w14:paraId="02A34E20" w14:textId="77777777" w:rsidR="006F4A93"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44</w:t>
            </w:r>
          </w:p>
        </w:tc>
        <w:tc>
          <w:tcPr>
            <w:tcW w:w="1560" w:type="dxa"/>
            <w:noWrap/>
          </w:tcPr>
          <w:p w14:paraId="4DF8CA03" w14:textId="77777777" w:rsidR="006F4A93" w:rsidRPr="00EA6931"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30.6</w:t>
            </w:r>
          </w:p>
        </w:tc>
        <w:tc>
          <w:tcPr>
            <w:tcW w:w="567" w:type="dxa"/>
          </w:tcPr>
          <w:p w14:paraId="5C6AAB42"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30</w:t>
            </w:r>
          </w:p>
        </w:tc>
        <w:tc>
          <w:tcPr>
            <w:tcW w:w="1559" w:type="dxa"/>
          </w:tcPr>
          <w:p w14:paraId="0338EF7A"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34.9</w:t>
            </w:r>
          </w:p>
        </w:tc>
        <w:tc>
          <w:tcPr>
            <w:tcW w:w="567" w:type="dxa"/>
          </w:tcPr>
          <w:p w14:paraId="3A47CF65"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14</w:t>
            </w:r>
          </w:p>
        </w:tc>
        <w:tc>
          <w:tcPr>
            <w:tcW w:w="1559" w:type="dxa"/>
          </w:tcPr>
          <w:p w14:paraId="6FEC38BF"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24.1</w:t>
            </w:r>
          </w:p>
        </w:tc>
        <w:tc>
          <w:tcPr>
            <w:tcW w:w="709" w:type="dxa"/>
          </w:tcPr>
          <w:p w14:paraId="5449ED2C" w14:textId="77777777" w:rsidR="006F4A93" w:rsidRPr="00EA6931" w:rsidRDefault="006F4A93" w:rsidP="009D1CDA">
            <w:pPr>
              <w:jc w:val="center"/>
              <w:rPr>
                <w:rFonts w:ascii="Times New Roman" w:hAnsi="Times New Roman" w:cs="Times New Roman"/>
                <w:sz w:val="20"/>
                <w:szCs w:val="20"/>
              </w:rPr>
            </w:pPr>
          </w:p>
        </w:tc>
      </w:tr>
      <w:tr w:rsidR="006F4A93" w:rsidRPr="00D418CD" w14:paraId="00739348" w14:textId="77777777" w:rsidTr="009D1CDA">
        <w:trPr>
          <w:trHeight w:val="290"/>
        </w:trPr>
        <w:tc>
          <w:tcPr>
            <w:tcW w:w="2264" w:type="dxa"/>
            <w:noWrap/>
          </w:tcPr>
          <w:p w14:paraId="6C1FEEA1" w14:textId="77777777" w:rsidR="006F4A93"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     Female</w:t>
            </w:r>
          </w:p>
        </w:tc>
        <w:tc>
          <w:tcPr>
            <w:tcW w:w="566" w:type="dxa"/>
          </w:tcPr>
          <w:p w14:paraId="20127D5E" w14:textId="77777777" w:rsidR="006F4A93"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100</w:t>
            </w:r>
          </w:p>
        </w:tc>
        <w:tc>
          <w:tcPr>
            <w:tcW w:w="1560" w:type="dxa"/>
            <w:noWrap/>
          </w:tcPr>
          <w:p w14:paraId="006041C4" w14:textId="77777777" w:rsidR="006F4A93" w:rsidRPr="00EA6931"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69.4</w:t>
            </w:r>
          </w:p>
        </w:tc>
        <w:tc>
          <w:tcPr>
            <w:tcW w:w="567" w:type="dxa"/>
          </w:tcPr>
          <w:p w14:paraId="07C79BAD"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56</w:t>
            </w:r>
          </w:p>
        </w:tc>
        <w:tc>
          <w:tcPr>
            <w:tcW w:w="1559" w:type="dxa"/>
          </w:tcPr>
          <w:p w14:paraId="0FABFA6B"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65.1</w:t>
            </w:r>
          </w:p>
        </w:tc>
        <w:tc>
          <w:tcPr>
            <w:tcW w:w="567" w:type="dxa"/>
          </w:tcPr>
          <w:p w14:paraId="53B2900F"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44</w:t>
            </w:r>
          </w:p>
        </w:tc>
        <w:tc>
          <w:tcPr>
            <w:tcW w:w="1559" w:type="dxa"/>
          </w:tcPr>
          <w:p w14:paraId="044D7F0F"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75.9</w:t>
            </w:r>
          </w:p>
        </w:tc>
        <w:tc>
          <w:tcPr>
            <w:tcW w:w="709" w:type="dxa"/>
          </w:tcPr>
          <w:p w14:paraId="2C1017F3" w14:textId="77777777" w:rsidR="006F4A93" w:rsidRPr="00EA6931" w:rsidRDefault="006F4A93" w:rsidP="009D1CDA">
            <w:pPr>
              <w:jc w:val="center"/>
              <w:rPr>
                <w:rFonts w:ascii="Times New Roman" w:hAnsi="Times New Roman" w:cs="Times New Roman"/>
                <w:sz w:val="20"/>
                <w:szCs w:val="20"/>
              </w:rPr>
            </w:pPr>
          </w:p>
        </w:tc>
      </w:tr>
      <w:tr w:rsidR="006F4A93" w:rsidRPr="00D418CD" w14:paraId="4BBEFB26" w14:textId="77777777" w:rsidTr="009D1CDA">
        <w:trPr>
          <w:trHeight w:val="290"/>
        </w:trPr>
        <w:tc>
          <w:tcPr>
            <w:tcW w:w="2264" w:type="dxa"/>
            <w:noWrap/>
          </w:tcPr>
          <w:p w14:paraId="6CE5E800" w14:textId="77777777" w:rsidR="006F4A93" w:rsidRPr="00EA6931"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Education</w:t>
            </w:r>
          </w:p>
        </w:tc>
        <w:tc>
          <w:tcPr>
            <w:tcW w:w="566" w:type="dxa"/>
          </w:tcPr>
          <w:p w14:paraId="4B0246B4" w14:textId="77777777" w:rsidR="006F4A93" w:rsidRPr="00EA6931" w:rsidRDefault="006F4A93" w:rsidP="009D1CDA">
            <w:pPr>
              <w:pStyle w:val="NoSpacing"/>
              <w:jc w:val="center"/>
              <w:rPr>
                <w:rFonts w:ascii="Times New Roman" w:hAnsi="Times New Roman" w:cs="Times New Roman"/>
                <w:sz w:val="20"/>
                <w:szCs w:val="20"/>
              </w:rPr>
            </w:pPr>
          </w:p>
        </w:tc>
        <w:tc>
          <w:tcPr>
            <w:tcW w:w="1560" w:type="dxa"/>
            <w:noWrap/>
          </w:tcPr>
          <w:p w14:paraId="315F52C4" w14:textId="77777777" w:rsidR="006F4A93" w:rsidRPr="00EA6931" w:rsidRDefault="006F4A93" w:rsidP="009D1CDA">
            <w:pPr>
              <w:pStyle w:val="NoSpacing"/>
              <w:jc w:val="center"/>
              <w:rPr>
                <w:rFonts w:ascii="Times New Roman" w:hAnsi="Times New Roman" w:cs="Times New Roman"/>
                <w:sz w:val="20"/>
                <w:szCs w:val="20"/>
              </w:rPr>
            </w:pPr>
          </w:p>
        </w:tc>
        <w:tc>
          <w:tcPr>
            <w:tcW w:w="567" w:type="dxa"/>
          </w:tcPr>
          <w:p w14:paraId="30F6E7D8" w14:textId="77777777" w:rsidR="006F4A93" w:rsidRPr="00EA6931" w:rsidRDefault="006F4A93" w:rsidP="009D1CDA">
            <w:pPr>
              <w:jc w:val="center"/>
              <w:rPr>
                <w:rFonts w:ascii="Times New Roman" w:hAnsi="Times New Roman" w:cs="Times New Roman"/>
                <w:sz w:val="20"/>
                <w:szCs w:val="20"/>
              </w:rPr>
            </w:pPr>
          </w:p>
        </w:tc>
        <w:tc>
          <w:tcPr>
            <w:tcW w:w="1559" w:type="dxa"/>
          </w:tcPr>
          <w:p w14:paraId="0B291D9E" w14:textId="77777777" w:rsidR="006F4A93" w:rsidRPr="00EA6931" w:rsidRDefault="006F4A93" w:rsidP="009D1CDA">
            <w:pPr>
              <w:jc w:val="center"/>
              <w:rPr>
                <w:rFonts w:ascii="Times New Roman" w:hAnsi="Times New Roman" w:cs="Times New Roman"/>
                <w:sz w:val="20"/>
                <w:szCs w:val="20"/>
              </w:rPr>
            </w:pPr>
          </w:p>
        </w:tc>
        <w:tc>
          <w:tcPr>
            <w:tcW w:w="567" w:type="dxa"/>
          </w:tcPr>
          <w:p w14:paraId="4361E933" w14:textId="77777777" w:rsidR="006F4A93" w:rsidRPr="00EA6931" w:rsidRDefault="006F4A93" w:rsidP="009D1CDA">
            <w:pPr>
              <w:jc w:val="center"/>
              <w:rPr>
                <w:rFonts w:ascii="Times New Roman" w:hAnsi="Times New Roman" w:cs="Times New Roman"/>
                <w:sz w:val="20"/>
                <w:szCs w:val="20"/>
              </w:rPr>
            </w:pPr>
          </w:p>
        </w:tc>
        <w:tc>
          <w:tcPr>
            <w:tcW w:w="1559" w:type="dxa"/>
          </w:tcPr>
          <w:p w14:paraId="1E3C2937" w14:textId="77777777" w:rsidR="006F4A93" w:rsidRPr="00EA6931" w:rsidRDefault="006F4A93" w:rsidP="009D1CDA">
            <w:pPr>
              <w:jc w:val="center"/>
              <w:rPr>
                <w:rFonts w:ascii="Times New Roman" w:hAnsi="Times New Roman" w:cs="Times New Roman"/>
                <w:sz w:val="20"/>
                <w:szCs w:val="20"/>
              </w:rPr>
            </w:pPr>
          </w:p>
        </w:tc>
        <w:tc>
          <w:tcPr>
            <w:tcW w:w="709" w:type="dxa"/>
          </w:tcPr>
          <w:p w14:paraId="0505D4BD"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.591</w:t>
            </w:r>
          </w:p>
        </w:tc>
      </w:tr>
      <w:tr w:rsidR="006F4A93" w:rsidRPr="00D418CD" w14:paraId="33902B1D" w14:textId="77777777" w:rsidTr="009D1CDA">
        <w:trPr>
          <w:trHeight w:val="290"/>
        </w:trPr>
        <w:tc>
          <w:tcPr>
            <w:tcW w:w="2264" w:type="dxa"/>
            <w:noWrap/>
          </w:tcPr>
          <w:p w14:paraId="78B5CC40" w14:textId="77777777" w:rsidR="006F4A93"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082393">
              <w:rPr>
                <w:rFonts w:ascii="Times New Roman" w:hAnsi="Times New Roman" w:cs="Times New Roman"/>
                <w:sz w:val="20"/>
                <w:szCs w:val="20"/>
              </w:rPr>
              <w:t>≤</w:t>
            </w:r>
            <w:r>
              <w:rPr>
                <w:rFonts w:ascii="Times New Roman" w:hAnsi="Times New Roman" w:cs="Times New Roman"/>
                <w:sz w:val="20"/>
                <w:szCs w:val="20"/>
              </w:rPr>
              <w:t xml:space="preserve"> </w:t>
            </w:r>
            <w:r w:rsidRPr="00082393">
              <w:rPr>
                <w:rFonts w:ascii="Times New Roman" w:hAnsi="Times New Roman" w:cs="Times New Roman"/>
                <w:sz w:val="20"/>
                <w:szCs w:val="20"/>
              </w:rPr>
              <w:t>12 years</w:t>
            </w:r>
          </w:p>
        </w:tc>
        <w:tc>
          <w:tcPr>
            <w:tcW w:w="566" w:type="dxa"/>
          </w:tcPr>
          <w:p w14:paraId="71699F38" w14:textId="77777777" w:rsidR="006F4A93"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87</w:t>
            </w:r>
          </w:p>
        </w:tc>
        <w:tc>
          <w:tcPr>
            <w:tcW w:w="1560" w:type="dxa"/>
            <w:noWrap/>
          </w:tcPr>
          <w:p w14:paraId="7C0E1DCD" w14:textId="77777777" w:rsidR="006F4A93" w:rsidRPr="00EA6931"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60.4</w:t>
            </w:r>
          </w:p>
        </w:tc>
        <w:tc>
          <w:tcPr>
            <w:tcW w:w="567" w:type="dxa"/>
          </w:tcPr>
          <w:p w14:paraId="449A486B"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53</w:t>
            </w:r>
          </w:p>
        </w:tc>
        <w:tc>
          <w:tcPr>
            <w:tcW w:w="1559" w:type="dxa"/>
          </w:tcPr>
          <w:p w14:paraId="6DD90FF4"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61.6</w:t>
            </w:r>
          </w:p>
        </w:tc>
        <w:tc>
          <w:tcPr>
            <w:tcW w:w="567" w:type="dxa"/>
          </w:tcPr>
          <w:p w14:paraId="3B45F0BD"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34</w:t>
            </w:r>
          </w:p>
        </w:tc>
        <w:tc>
          <w:tcPr>
            <w:tcW w:w="1559" w:type="dxa"/>
          </w:tcPr>
          <w:p w14:paraId="0531481F"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58.6</w:t>
            </w:r>
          </w:p>
        </w:tc>
        <w:tc>
          <w:tcPr>
            <w:tcW w:w="709" w:type="dxa"/>
          </w:tcPr>
          <w:p w14:paraId="4EA88F59" w14:textId="77777777" w:rsidR="006F4A93" w:rsidRPr="00EA6931" w:rsidRDefault="006F4A93" w:rsidP="009D1CDA">
            <w:pPr>
              <w:jc w:val="center"/>
              <w:rPr>
                <w:rFonts w:ascii="Times New Roman" w:hAnsi="Times New Roman" w:cs="Times New Roman"/>
                <w:sz w:val="20"/>
                <w:szCs w:val="20"/>
              </w:rPr>
            </w:pPr>
          </w:p>
        </w:tc>
      </w:tr>
      <w:tr w:rsidR="006F4A93" w:rsidRPr="00D418CD" w14:paraId="0D8A298A" w14:textId="77777777" w:rsidTr="009D1CDA">
        <w:trPr>
          <w:trHeight w:val="290"/>
        </w:trPr>
        <w:tc>
          <w:tcPr>
            <w:tcW w:w="2264" w:type="dxa"/>
            <w:noWrap/>
          </w:tcPr>
          <w:p w14:paraId="3CD2D2F3" w14:textId="77777777" w:rsidR="006F4A93" w:rsidRDefault="006F4A93" w:rsidP="009D1CDA">
            <w:pPr>
              <w:pStyle w:val="NoSpacing"/>
              <w:rPr>
                <w:rFonts w:ascii="Times New Roman" w:hAnsi="Times New Roman" w:cs="Times New Roman"/>
                <w:sz w:val="20"/>
                <w:szCs w:val="20"/>
              </w:rPr>
            </w:pPr>
            <w:r w:rsidRPr="00082393">
              <w:rPr>
                <w:rFonts w:ascii="Times New Roman" w:hAnsi="Times New Roman" w:cs="Times New Roman"/>
                <w:sz w:val="20"/>
                <w:szCs w:val="20"/>
              </w:rPr>
              <w:t xml:space="preserve"> </w:t>
            </w:r>
            <w:r>
              <w:rPr>
                <w:rFonts w:ascii="Times New Roman" w:hAnsi="Times New Roman" w:cs="Times New Roman"/>
                <w:sz w:val="20"/>
                <w:szCs w:val="20"/>
              </w:rPr>
              <w:t xml:space="preserve">    &gt; 12 years</w:t>
            </w:r>
          </w:p>
        </w:tc>
        <w:tc>
          <w:tcPr>
            <w:tcW w:w="566" w:type="dxa"/>
          </w:tcPr>
          <w:p w14:paraId="7EF37ED4" w14:textId="77777777" w:rsidR="006F4A93"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55</w:t>
            </w:r>
          </w:p>
        </w:tc>
        <w:tc>
          <w:tcPr>
            <w:tcW w:w="1560" w:type="dxa"/>
            <w:noWrap/>
          </w:tcPr>
          <w:p w14:paraId="5E5580F4" w14:textId="77777777" w:rsidR="006F4A93" w:rsidRPr="00EA6931"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38.2</w:t>
            </w:r>
          </w:p>
        </w:tc>
        <w:tc>
          <w:tcPr>
            <w:tcW w:w="567" w:type="dxa"/>
          </w:tcPr>
          <w:p w14:paraId="1140E6E3"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31</w:t>
            </w:r>
          </w:p>
        </w:tc>
        <w:tc>
          <w:tcPr>
            <w:tcW w:w="1559" w:type="dxa"/>
          </w:tcPr>
          <w:p w14:paraId="01E64891"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36.0</w:t>
            </w:r>
          </w:p>
        </w:tc>
        <w:tc>
          <w:tcPr>
            <w:tcW w:w="567" w:type="dxa"/>
          </w:tcPr>
          <w:p w14:paraId="7A7A9BB1"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24</w:t>
            </w:r>
          </w:p>
        </w:tc>
        <w:tc>
          <w:tcPr>
            <w:tcW w:w="1559" w:type="dxa"/>
          </w:tcPr>
          <w:p w14:paraId="4CB3DE46"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41.4</w:t>
            </w:r>
          </w:p>
        </w:tc>
        <w:tc>
          <w:tcPr>
            <w:tcW w:w="709" w:type="dxa"/>
          </w:tcPr>
          <w:p w14:paraId="2B62EF7C" w14:textId="77777777" w:rsidR="006F4A93" w:rsidRPr="00EA6931" w:rsidRDefault="006F4A93" w:rsidP="009D1CDA">
            <w:pPr>
              <w:jc w:val="center"/>
              <w:rPr>
                <w:rFonts w:ascii="Times New Roman" w:hAnsi="Times New Roman" w:cs="Times New Roman"/>
                <w:sz w:val="20"/>
                <w:szCs w:val="20"/>
              </w:rPr>
            </w:pPr>
          </w:p>
        </w:tc>
      </w:tr>
      <w:tr w:rsidR="006F4A93" w:rsidRPr="00D418CD" w14:paraId="25B5B202" w14:textId="77777777" w:rsidTr="009D1CDA">
        <w:trPr>
          <w:trHeight w:val="290"/>
        </w:trPr>
        <w:tc>
          <w:tcPr>
            <w:tcW w:w="2264" w:type="dxa"/>
            <w:noWrap/>
          </w:tcPr>
          <w:p w14:paraId="08683D2C" w14:textId="77777777" w:rsidR="006F4A93" w:rsidRPr="00082393"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     Missing</w:t>
            </w:r>
          </w:p>
        </w:tc>
        <w:tc>
          <w:tcPr>
            <w:tcW w:w="566" w:type="dxa"/>
          </w:tcPr>
          <w:p w14:paraId="21FF70A4" w14:textId="77777777" w:rsidR="006F4A93"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2</w:t>
            </w:r>
          </w:p>
        </w:tc>
        <w:tc>
          <w:tcPr>
            <w:tcW w:w="1560" w:type="dxa"/>
            <w:noWrap/>
          </w:tcPr>
          <w:p w14:paraId="5F910B22" w14:textId="77777777" w:rsidR="006F4A93" w:rsidRPr="00EA6931"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1.4</w:t>
            </w:r>
          </w:p>
        </w:tc>
        <w:tc>
          <w:tcPr>
            <w:tcW w:w="567" w:type="dxa"/>
          </w:tcPr>
          <w:p w14:paraId="5A650319"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tcPr>
          <w:p w14:paraId="7034B790"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2.3</w:t>
            </w:r>
          </w:p>
        </w:tc>
        <w:tc>
          <w:tcPr>
            <w:tcW w:w="567" w:type="dxa"/>
          </w:tcPr>
          <w:p w14:paraId="3172F537"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14:paraId="22361A05"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1090FFE5" w14:textId="77777777" w:rsidR="006F4A93" w:rsidRPr="00EA6931" w:rsidRDefault="006F4A93" w:rsidP="009D1CDA">
            <w:pPr>
              <w:jc w:val="center"/>
              <w:rPr>
                <w:rFonts w:ascii="Times New Roman" w:hAnsi="Times New Roman" w:cs="Times New Roman"/>
                <w:sz w:val="20"/>
                <w:szCs w:val="20"/>
              </w:rPr>
            </w:pPr>
          </w:p>
        </w:tc>
      </w:tr>
      <w:tr w:rsidR="006F4A93" w:rsidRPr="00D418CD" w14:paraId="66E151F5" w14:textId="77777777" w:rsidTr="009D1CDA">
        <w:trPr>
          <w:trHeight w:val="290"/>
        </w:trPr>
        <w:tc>
          <w:tcPr>
            <w:tcW w:w="2264" w:type="dxa"/>
            <w:noWrap/>
          </w:tcPr>
          <w:p w14:paraId="467ACAF2" w14:textId="77777777" w:rsidR="006F4A93"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Smoking</w:t>
            </w:r>
          </w:p>
        </w:tc>
        <w:tc>
          <w:tcPr>
            <w:tcW w:w="566" w:type="dxa"/>
          </w:tcPr>
          <w:p w14:paraId="6FC8860B" w14:textId="77777777" w:rsidR="006F4A93" w:rsidRPr="00EA6931" w:rsidRDefault="006F4A93" w:rsidP="009D1CDA">
            <w:pPr>
              <w:pStyle w:val="NoSpacing"/>
              <w:jc w:val="center"/>
              <w:rPr>
                <w:rFonts w:ascii="Times New Roman" w:hAnsi="Times New Roman" w:cs="Times New Roman"/>
                <w:sz w:val="20"/>
                <w:szCs w:val="20"/>
              </w:rPr>
            </w:pPr>
          </w:p>
        </w:tc>
        <w:tc>
          <w:tcPr>
            <w:tcW w:w="1560" w:type="dxa"/>
            <w:noWrap/>
          </w:tcPr>
          <w:p w14:paraId="7ACB55EB" w14:textId="77777777" w:rsidR="006F4A93" w:rsidRPr="00EA6931" w:rsidRDefault="006F4A93" w:rsidP="009D1CDA">
            <w:pPr>
              <w:pStyle w:val="NoSpacing"/>
              <w:jc w:val="center"/>
              <w:rPr>
                <w:rFonts w:ascii="Times New Roman" w:hAnsi="Times New Roman" w:cs="Times New Roman"/>
                <w:sz w:val="20"/>
                <w:szCs w:val="20"/>
              </w:rPr>
            </w:pPr>
          </w:p>
        </w:tc>
        <w:tc>
          <w:tcPr>
            <w:tcW w:w="567" w:type="dxa"/>
          </w:tcPr>
          <w:p w14:paraId="65AC175F" w14:textId="77777777" w:rsidR="006F4A93" w:rsidRPr="00EA6931" w:rsidRDefault="006F4A93" w:rsidP="009D1CDA">
            <w:pPr>
              <w:jc w:val="center"/>
              <w:rPr>
                <w:rFonts w:ascii="Times New Roman" w:hAnsi="Times New Roman" w:cs="Times New Roman"/>
                <w:sz w:val="20"/>
                <w:szCs w:val="20"/>
              </w:rPr>
            </w:pPr>
          </w:p>
        </w:tc>
        <w:tc>
          <w:tcPr>
            <w:tcW w:w="1559" w:type="dxa"/>
          </w:tcPr>
          <w:p w14:paraId="16099339" w14:textId="77777777" w:rsidR="006F4A93" w:rsidRPr="00EA6931" w:rsidRDefault="006F4A93" w:rsidP="009D1CDA">
            <w:pPr>
              <w:jc w:val="center"/>
              <w:rPr>
                <w:rFonts w:ascii="Times New Roman" w:hAnsi="Times New Roman" w:cs="Times New Roman"/>
                <w:sz w:val="20"/>
                <w:szCs w:val="20"/>
              </w:rPr>
            </w:pPr>
          </w:p>
        </w:tc>
        <w:tc>
          <w:tcPr>
            <w:tcW w:w="567" w:type="dxa"/>
          </w:tcPr>
          <w:p w14:paraId="0861A0EA" w14:textId="77777777" w:rsidR="006F4A93" w:rsidRPr="00EA6931" w:rsidRDefault="006F4A93" w:rsidP="009D1CDA">
            <w:pPr>
              <w:jc w:val="center"/>
              <w:rPr>
                <w:rFonts w:ascii="Times New Roman" w:hAnsi="Times New Roman" w:cs="Times New Roman"/>
                <w:sz w:val="20"/>
                <w:szCs w:val="20"/>
              </w:rPr>
            </w:pPr>
          </w:p>
        </w:tc>
        <w:tc>
          <w:tcPr>
            <w:tcW w:w="1559" w:type="dxa"/>
          </w:tcPr>
          <w:p w14:paraId="2466F51F" w14:textId="77777777" w:rsidR="006F4A93" w:rsidRPr="00EA6931" w:rsidRDefault="006F4A93" w:rsidP="009D1CDA">
            <w:pPr>
              <w:jc w:val="center"/>
              <w:rPr>
                <w:rFonts w:ascii="Times New Roman" w:hAnsi="Times New Roman" w:cs="Times New Roman"/>
                <w:sz w:val="20"/>
                <w:szCs w:val="20"/>
              </w:rPr>
            </w:pPr>
          </w:p>
        </w:tc>
        <w:tc>
          <w:tcPr>
            <w:tcW w:w="709" w:type="dxa"/>
          </w:tcPr>
          <w:p w14:paraId="1CD65E03"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.347</w:t>
            </w:r>
          </w:p>
        </w:tc>
      </w:tr>
      <w:tr w:rsidR="006F4A93" w:rsidRPr="00D418CD" w14:paraId="08DE54D8" w14:textId="77777777" w:rsidTr="009D1CDA">
        <w:trPr>
          <w:trHeight w:val="290"/>
        </w:trPr>
        <w:tc>
          <w:tcPr>
            <w:tcW w:w="2264" w:type="dxa"/>
            <w:noWrap/>
          </w:tcPr>
          <w:p w14:paraId="6D121F09" w14:textId="77777777" w:rsidR="006F4A93"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     Smoker</w:t>
            </w:r>
          </w:p>
        </w:tc>
        <w:tc>
          <w:tcPr>
            <w:tcW w:w="566" w:type="dxa"/>
          </w:tcPr>
          <w:p w14:paraId="6B3D7FD9" w14:textId="77777777" w:rsidR="006F4A93"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18</w:t>
            </w:r>
          </w:p>
        </w:tc>
        <w:tc>
          <w:tcPr>
            <w:tcW w:w="1560" w:type="dxa"/>
            <w:noWrap/>
          </w:tcPr>
          <w:p w14:paraId="315E911C" w14:textId="77777777" w:rsidR="006F4A93" w:rsidRPr="00EA6931"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12.5</w:t>
            </w:r>
          </w:p>
        </w:tc>
        <w:tc>
          <w:tcPr>
            <w:tcW w:w="567" w:type="dxa"/>
          </w:tcPr>
          <w:p w14:paraId="13F19A98"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12</w:t>
            </w:r>
          </w:p>
        </w:tc>
        <w:tc>
          <w:tcPr>
            <w:tcW w:w="1559" w:type="dxa"/>
          </w:tcPr>
          <w:p w14:paraId="36C46E45"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14.0</w:t>
            </w:r>
          </w:p>
        </w:tc>
        <w:tc>
          <w:tcPr>
            <w:tcW w:w="567" w:type="dxa"/>
          </w:tcPr>
          <w:p w14:paraId="28C7179F"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6</w:t>
            </w:r>
          </w:p>
        </w:tc>
        <w:tc>
          <w:tcPr>
            <w:tcW w:w="1559" w:type="dxa"/>
          </w:tcPr>
          <w:p w14:paraId="78E1FE55"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10.3</w:t>
            </w:r>
          </w:p>
        </w:tc>
        <w:tc>
          <w:tcPr>
            <w:tcW w:w="709" w:type="dxa"/>
          </w:tcPr>
          <w:p w14:paraId="10E6FF57" w14:textId="77777777" w:rsidR="006F4A93" w:rsidRPr="00EA6931" w:rsidRDefault="006F4A93" w:rsidP="009D1CDA">
            <w:pPr>
              <w:jc w:val="center"/>
              <w:rPr>
                <w:rFonts w:ascii="Times New Roman" w:hAnsi="Times New Roman" w:cs="Times New Roman"/>
                <w:sz w:val="20"/>
                <w:szCs w:val="20"/>
              </w:rPr>
            </w:pPr>
          </w:p>
        </w:tc>
      </w:tr>
      <w:tr w:rsidR="006F4A93" w:rsidRPr="00D418CD" w14:paraId="01569502" w14:textId="77777777" w:rsidTr="009D1CDA">
        <w:trPr>
          <w:trHeight w:val="290"/>
        </w:trPr>
        <w:tc>
          <w:tcPr>
            <w:tcW w:w="2264" w:type="dxa"/>
            <w:noWrap/>
          </w:tcPr>
          <w:p w14:paraId="5469AAB3" w14:textId="77777777" w:rsidR="006F4A93"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     Ex-smoker</w:t>
            </w:r>
          </w:p>
        </w:tc>
        <w:tc>
          <w:tcPr>
            <w:tcW w:w="566" w:type="dxa"/>
          </w:tcPr>
          <w:p w14:paraId="74C672C2" w14:textId="77777777" w:rsidR="006F4A93"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52</w:t>
            </w:r>
          </w:p>
        </w:tc>
        <w:tc>
          <w:tcPr>
            <w:tcW w:w="1560" w:type="dxa"/>
            <w:noWrap/>
          </w:tcPr>
          <w:p w14:paraId="7C2D8598" w14:textId="77777777" w:rsidR="006F4A93" w:rsidRPr="00EA6931"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36.1</w:t>
            </w:r>
          </w:p>
        </w:tc>
        <w:tc>
          <w:tcPr>
            <w:tcW w:w="567" w:type="dxa"/>
          </w:tcPr>
          <w:p w14:paraId="796B01A4"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27</w:t>
            </w:r>
          </w:p>
        </w:tc>
        <w:tc>
          <w:tcPr>
            <w:tcW w:w="1559" w:type="dxa"/>
          </w:tcPr>
          <w:p w14:paraId="192AE04D"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31.4</w:t>
            </w:r>
          </w:p>
        </w:tc>
        <w:tc>
          <w:tcPr>
            <w:tcW w:w="567" w:type="dxa"/>
          </w:tcPr>
          <w:p w14:paraId="1CEB96DB"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25</w:t>
            </w:r>
          </w:p>
        </w:tc>
        <w:tc>
          <w:tcPr>
            <w:tcW w:w="1559" w:type="dxa"/>
          </w:tcPr>
          <w:p w14:paraId="150721D5"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43.1</w:t>
            </w:r>
          </w:p>
        </w:tc>
        <w:tc>
          <w:tcPr>
            <w:tcW w:w="709" w:type="dxa"/>
          </w:tcPr>
          <w:p w14:paraId="4DA9ACCA" w14:textId="77777777" w:rsidR="006F4A93" w:rsidRPr="00EA6931" w:rsidRDefault="006F4A93" w:rsidP="009D1CDA">
            <w:pPr>
              <w:jc w:val="center"/>
              <w:rPr>
                <w:rFonts w:ascii="Times New Roman" w:hAnsi="Times New Roman" w:cs="Times New Roman"/>
                <w:sz w:val="20"/>
                <w:szCs w:val="20"/>
              </w:rPr>
            </w:pPr>
          </w:p>
        </w:tc>
      </w:tr>
      <w:tr w:rsidR="006F4A93" w:rsidRPr="00D418CD" w14:paraId="3B6386BE" w14:textId="77777777" w:rsidTr="009D1CDA">
        <w:trPr>
          <w:trHeight w:val="290"/>
        </w:trPr>
        <w:tc>
          <w:tcPr>
            <w:tcW w:w="2264" w:type="dxa"/>
            <w:noWrap/>
          </w:tcPr>
          <w:p w14:paraId="719F161C" w14:textId="77777777" w:rsidR="006F4A93"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     Non-smoker</w:t>
            </w:r>
          </w:p>
        </w:tc>
        <w:tc>
          <w:tcPr>
            <w:tcW w:w="566" w:type="dxa"/>
          </w:tcPr>
          <w:p w14:paraId="7F202CB3" w14:textId="77777777" w:rsidR="006F4A93"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74</w:t>
            </w:r>
          </w:p>
        </w:tc>
        <w:tc>
          <w:tcPr>
            <w:tcW w:w="1560" w:type="dxa"/>
            <w:noWrap/>
          </w:tcPr>
          <w:p w14:paraId="105FD66D" w14:textId="77777777" w:rsidR="006F4A93" w:rsidRPr="00EA6931"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51.4</w:t>
            </w:r>
          </w:p>
        </w:tc>
        <w:tc>
          <w:tcPr>
            <w:tcW w:w="567" w:type="dxa"/>
          </w:tcPr>
          <w:p w14:paraId="47B1CFC4"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47</w:t>
            </w:r>
          </w:p>
        </w:tc>
        <w:tc>
          <w:tcPr>
            <w:tcW w:w="1559" w:type="dxa"/>
          </w:tcPr>
          <w:p w14:paraId="0B7C6693"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54.7</w:t>
            </w:r>
          </w:p>
        </w:tc>
        <w:tc>
          <w:tcPr>
            <w:tcW w:w="567" w:type="dxa"/>
          </w:tcPr>
          <w:p w14:paraId="3E77DD1C"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27</w:t>
            </w:r>
          </w:p>
        </w:tc>
        <w:tc>
          <w:tcPr>
            <w:tcW w:w="1559" w:type="dxa"/>
          </w:tcPr>
          <w:p w14:paraId="176A4E7F"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46.6</w:t>
            </w:r>
          </w:p>
        </w:tc>
        <w:tc>
          <w:tcPr>
            <w:tcW w:w="709" w:type="dxa"/>
          </w:tcPr>
          <w:p w14:paraId="64521103" w14:textId="77777777" w:rsidR="006F4A93" w:rsidRPr="00EA6931" w:rsidRDefault="006F4A93" w:rsidP="009D1CDA">
            <w:pPr>
              <w:jc w:val="center"/>
              <w:rPr>
                <w:rFonts w:ascii="Times New Roman" w:hAnsi="Times New Roman" w:cs="Times New Roman"/>
                <w:sz w:val="20"/>
                <w:szCs w:val="20"/>
              </w:rPr>
            </w:pPr>
          </w:p>
        </w:tc>
      </w:tr>
      <w:tr w:rsidR="006F4A93" w:rsidRPr="00D418CD" w14:paraId="5FA1DA2F" w14:textId="77777777" w:rsidTr="009D1CDA">
        <w:trPr>
          <w:trHeight w:val="290"/>
        </w:trPr>
        <w:tc>
          <w:tcPr>
            <w:tcW w:w="2264" w:type="dxa"/>
            <w:noWrap/>
          </w:tcPr>
          <w:p w14:paraId="7434FB04" w14:textId="77777777" w:rsidR="006F4A93" w:rsidRPr="00FD4256"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Taking m</w:t>
            </w:r>
            <w:r w:rsidRPr="00FD4256">
              <w:rPr>
                <w:rFonts w:ascii="Times New Roman" w:hAnsi="Times New Roman" w:cs="Times New Roman"/>
                <w:sz w:val="20"/>
                <w:szCs w:val="20"/>
              </w:rPr>
              <w:t>ethotrexate</w:t>
            </w:r>
          </w:p>
        </w:tc>
        <w:tc>
          <w:tcPr>
            <w:tcW w:w="566" w:type="dxa"/>
          </w:tcPr>
          <w:p w14:paraId="2F8EBA0C" w14:textId="77777777" w:rsidR="006F4A93" w:rsidRDefault="006F4A93" w:rsidP="009D1CDA">
            <w:pPr>
              <w:pStyle w:val="NoSpacing"/>
              <w:jc w:val="center"/>
              <w:rPr>
                <w:rFonts w:ascii="Times New Roman" w:hAnsi="Times New Roman" w:cs="Times New Roman"/>
                <w:sz w:val="20"/>
                <w:szCs w:val="20"/>
              </w:rPr>
            </w:pPr>
          </w:p>
        </w:tc>
        <w:tc>
          <w:tcPr>
            <w:tcW w:w="1560" w:type="dxa"/>
            <w:noWrap/>
          </w:tcPr>
          <w:p w14:paraId="11841FED" w14:textId="77777777" w:rsidR="006F4A93" w:rsidRPr="00EA6931" w:rsidRDefault="006F4A93" w:rsidP="009D1CDA">
            <w:pPr>
              <w:pStyle w:val="NoSpacing"/>
              <w:jc w:val="center"/>
              <w:rPr>
                <w:rFonts w:ascii="Times New Roman" w:hAnsi="Times New Roman" w:cs="Times New Roman"/>
                <w:sz w:val="20"/>
                <w:szCs w:val="20"/>
              </w:rPr>
            </w:pPr>
          </w:p>
        </w:tc>
        <w:tc>
          <w:tcPr>
            <w:tcW w:w="567" w:type="dxa"/>
          </w:tcPr>
          <w:p w14:paraId="14C9781B" w14:textId="77777777" w:rsidR="006F4A93" w:rsidRDefault="006F4A93" w:rsidP="009D1CDA">
            <w:pPr>
              <w:jc w:val="center"/>
              <w:rPr>
                <w:rFonts w:ascii="Times New Roman" w:hAnsi="Times New Roman" w:cs="Times New Roman"/>
                <w:sz w:val="20"/>
                <w:szCs w:val="20"/>
              </w:rPr>
            </w:pPr>
          </w:p>
        </w:tc>
        <w:tc>
          <w:tcPr>
            <w:tcW w:w="1559" w:type="dxa"/>
          </w:tcPr>
          <w:p w14:paraId="10114F58" w14:textId="77777777" w:rsidR="006F4A93" w:rsidRPr="00EA6931" w:rsidRDefault="006F4A93" w:rsidP="009D1CDA">
            <w:pPr>
              <w:jc w:val="center"/>
              <w:rPr>
                <w:rFonts w:ascii="Times New Roman" w:hAnsi="Times New Roman" w:cs="Times New Roman"/>
                <w:sz w:val="20"/>
                <w:szCs w:val="20"/>
              </w:rPr>
            </w:pPr>
          </w:p>
        </w:tc>
        <w:tc>
          <w:tcPr>
            <w:tcW w:w="567" w:type="dxa"/>
          </w:tcPr>
          <w:p w14:paraId="031DAAE7" w14:textId="77777777" w:rsidR="006F4A93" w:rsidRDefault="006F4A93" w:rsidP="009D1CDA">
            <w:pPr>
              <w:jc w:val="center"/>
              <w:rPr>
                <w:rFonts w:ascii="Times New Roman" w:hAnsi="Times New Roman" w:cs="Times New Roman"/>
                <w:sz w:val="20"/>
                <w:szCs w:val="20"/>
              </w:rPr>
            </w:pPr>
          </w:p>
        </w:tc>
        <w:tc>
          <w:tcPr>
            <w:tcW w:w="1559" w:type="dxa"/>
          </w:tcPr>
          <w:p w14:paraId="243221C8" w14:textId="77777777" w:rsidR="006F4A93" w:rsidRPr="00EA6931" w:rsidRDefault="006F4A93" w:rsidP="009D1CDA">
            <w:pPr>
              <w:jc w:val="center"/>
              <w:rPr>
                <w:rFonts w:ascii="Times New Roman" w:hAnsi="Times New Roman" w:cs="Times New Roman"/>
                <w:sz w:val="20"/>
                <w:szCs w:val="20"/>
              </w:rPr>
            </w:pPr>
          </w:p>
        </w:tc>
        <w:tc>
          <w:tcPr>
            <w:tcW w:w="709" w:type="dxa"/>
          </w:tcPr>
          <w:p w14:paraId="3246C289"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.026</w:t>
            </w:r>
          </w:p>
        </w:tc>
      </w:tr>
      <w:tr w:rsidR="006F4A93" w:rsidRPr="00D418CD" w14:paraId="31EF02D1" w14:textId="77777777" w:rsidTr="009D1CDA">
        <w:trPr>
          <w:trHeight w:val="290"/>
        </w:trPr>
        <w:tc>
          <w:tcPr>
            <w:tcW w:w="2264" w:type="dxa"/>
            <w:noWrap/>
          </w:tcPr>
          <w:p w14:paraId="5F3C23CD" w14:textId="77777777" w:rsidR="006F4A93" w:rsidRPr="00FD4256"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FD4256">
              <w:rPr>
                <w:rFonts w:ascii="Times New Roman" w:hAnsi="Times New Roman" w:cs="Times New Roman"/>
                <w:sz w:val="20"/>
                <w:szCs w:val="20"/>
              </w:rPr>
              <w:t>Yes</w:t>
            </w:r>
          </w:p>
        </w:tc>
        <w:tc>
          <w:tcPr>
            <w:tcW w:w="566" w:type="dxa"/>
          </w:tcPr>
          <w:p w14:paraId="21364A70" w14:textId="77777777" w:rsidR="006F4A93"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101</w:t>
            </w:r>
          </w:p>
        </w:tc>
        <w:tc>
          <w:tcPr>
            <w:tcW w:w="1560" w:type="dxa"/>
            <w:noWrap/>
          </w:tcPr>
          <w:p w14:paraId="3AD271CC" w14:textId="77777777" w:rsidR="006F4A93" w:rsidRPr="00EA6931"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70.1</w:t>
            </w:r>
          </w:p>
        </w:tc>
        <w:tc>
          <w:tcPr>
            <w:tcW w:w="567" w:type="dxa"/>
          </w:tcPr>
          <w:p w14:paraId="3664610C"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66</w:t>
            </w:r>
          </w:p>
        </w:tc>
        <w:tc>
          <w:tcPr>
            <w:tcW w:w="1559" w:type="dxa"/>
          </w:tcPr>
          <w:p w14:paraId="43EBDD34"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76.7</w:t>
            </w:r>
          </w:p>
        </w:tc>
        <w:tc>
          <w:tcPr>
            <w:tcW w:w="567" w:type="dxa"/>
          </w:tcPr>
          <w:p w14:paraId="4A91F78C"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35</w:t>
            </w:r>
          </w:p>
        </w:tc>
        <w:tc>
          <w:tcPr>
            <w:tcW w:w="1559" w:type="dxa"/>
          </w:tcPr>
          <w:p w14:paraId="5CD27FAA"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60.3</w:t>
            </w:r>
          </w:p>
        </w:tc>
        <w:tc>
          <w:tcPr>
            <w:tcW w:w="709" w:type="dxa"/>
          </w:tcPr>
          <w:p w14:paraId="12787361" w14:textId="77777777" w:rsidR="006F4A93" w:rsidRDefault="006F4A93" w:rsidP="009D1CDA">
            <w:pPr>
              <w:jc w:val="center"/>
              <w:rPr>
                <w:rFonts w:ascii="Times New Roman" w:hAnsi="Times New Roman" w:cs="Times New Roman"/>
                <w:sz w:val="20"/>
                <w:szCs w:val="20"/>
              </w:rPr>
            </w:pPr>
          </w:p>
        </w:tc>
      </w:tr>
      <w:tr w:rsidR="006F4A93" w:rsidRPr="00D418CD" w14:paraId="7CD73753" w14:textId="77777777" w:rsidTr="009D1CDA">
        <w:trPr>
          <w:trHeight w:val="290"/>
        </w:trPr>
        <w:tc>
          <w:tcPr>
            <w:tcW w:w="2264" w:type="dxa"/>
            <w:noWrap/>
          </w:tcPr>
          <w:p w14:paraId="394BD6B4" w14:textId="77777777" w:rsidR="006F4A93" w:rsidRPr="00FD4256"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FD4256">
              <w:rPr>
                <w:rFonts w:ascii="Times New Roman" w:hAnsi="Times New Roman" w:cs="Times New Roman"/>
                <w:sz w:val="20"/>
                <w:szCs w:val="20"/>
              </w:rPr>
              <w:t>No</w:t>
            </w:r>
          </w:p>
        </w:tc>
        <w:tc>
          <w:tcPr>
            <w:tcW w:w="566" w:type="dxa"/>
          </w:tcPr>
          <w:p w14:paraId="2D789BDF" w14:textId="77777777" w:rsidR="006F4A93"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42</w:t>
            </w:r>
          </w:p>
        </w:tc>
        <w:tc>
          <w:tcPr>
            <w:tcW w:w="1560" w:type="dxa"/>
            <w:noWrap/>
          </w:tcPr>
          <w:p w14:paraId="070083BF" w14:textId="77777777" w:rsidR="006F4A93" w:rsidRPr="00EA6931"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29.2</w:t>
            </w:r>
          </w:p>
        </w:tc>
        <w:tc>
          <w:tcPr>
            <w:tcW w:w="567" w:type="dxa"/>
          </w:tcPr>
          <w:p w14:paraId="39CADFAC"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19</w:t>
            </w:r>
          </w:p>
        </w:tc>
        <w:tc>
          <w:tcPr>
            <w:tcW w:w="1559" w:type="dxa"/>
          </w:tcPr>
          <w:p w14:paraId="36F3A68C"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22.1</w:t>
            </w:r>
          </w:p>
        </w:tc>
        <w:tc>
          <w:tcPr>
            <w:tcW w:w="567" w:type="dxa"/>
          </w:tcPr>
          <w:p w14:paraId="3C491344"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23</w:t>
            </w:r>
          </w:p>
        </w:tc>
        <w:tc>
          <w:tcPr>
            <w:tcW w:w="1559" w:type="dxa"/>
          </w:tcPr>
          <w:p w14:paraId="5A74D957"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39.7</w:t>
            </w:r>
          </w:p>
        </w:tc>
        <w:tc>
          <w:tcPr>
            <w:tcW w:w="709" w:type="dxa"/>
          </w:tcPr>
          <w:p w14:paraId="4FC2BCF1" w14:textId="77777777" w:rsidR="006F4A93" w:rsidRDefault="006F4A93" w:rsidP="009D1CDA">
            <w:pPr>
              <w:jc w:val="center"/>
              <w:rPr>
                <w:rFonts w:ascii="Times New Roman" w:hAnsi="Times New Roman" w:cs="Times New Roman"/>
                <w:sz w:val="20"/>
                <w:szCs w:val="20"/>
              </w:rPr>
            </w:pPr>
          </w:p>
        </w:tc>
      </w:tr>
      <w:tr w:rsidR="006F4A93" w:rsidRPr="00D418CD" w14:paraId="655DB0E2" w14:textId="77777777" w:rsidTr="009D1CDA">
        <w:trPr>
          <w:trHeight w:val="290"/>
        </w:trPr>
        <w:tc>
          <w:tcPr>
            <w:tcW w:w="2264" w:type="dxa"/>
            <w:noWrap/>
          </w:tcPr>
          <w:p w14:paraId="677259D2" w14:textId="77777777" w:rsidR="006F4A93"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     Missing</w:t>
            </w:r>
          </w:p>
        </w:tc>
        <w:tc>
          <w:tcPr>
            <w:tcW w:w="566" w:type="dxa"/>
          </w:tcPr>
          <w:p w14:paraId="28ECB212" w14:textId="77777777" w:rsidR="006F4A93"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1</w:t>
            </w:r>
          </w:p>
        </w:tc>
        <w:tc>
          <w:tcPr>
            <w:tcW w:w="1560" w:type="dxa"/>
            <w:noWrap/>
          </w:tcPr>
          <w:p w14:paraId="1B781BC8" w14:textId="77777777" w:rsidR="006F4A93" w:rsidRPr="00EA6931" w:rsidRDefault="006F4A93" w:rsidP="009D1CDA">
            <w:pPr>
              <w:pStyle w:val="NoSpacing"/>
              <w:jc w:val="center"/>
              <w:rPr>
                <w:rFonts w:ascii="Times New Roman" w:hAnsi="Times New Roman" w:cs="Times New Roman"/>
                <w:sz w:val="20"/>
                <w:szCs w:val="20"/>
              </w:rPr>
            </w:pPr>
            <w:r>
              <w:rPr>
                <w:rFonts w:ascii="Times New Roman" w:hAnsi="Times New Roman" w:cs="Times New Roman"/>
                <w:sz w:val="20"/>
                <w:szCs w:val="20"/>
              </w:rPr>
              <w:t>0.7</w:t>
            </w:r>
          </w:p>
        </w:tc>
        <w:tc>
          <w:tcPr>
            <w:tcW w:w="567" w:type="dxa"/>
          </w:tcPr>
          <w:p w14:paraId="69CE86D2"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331704DA"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1.2</w:t>
            </w:r>
          </w:p>
        </w:tc>
        <w:tc>
          <w:tcPr>
            <w:tcW w:w="567" w:type="dxa"/>
          </w:tcPr>
          <w:p w14:paraId="1521DB84" w14:textId="77777777" w:rsidR="006F4A93" w:rsidRDefault="006F4A93" w:rsidP="009D1CDA">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14:paraId="4EEF12E5" w14:textId="77777777" w:rsidR="006F4A93" w:rsidRPr="00EA6931" w:rsidRDefault="006F4A93" w:rsidP="009D1CDA">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44B4C105" w14:textId="77777777" w:rsidR="006F4A93" w:rsidRDefault="006F4A93" w:rsidP="009D1CDA">
            <w:pPr>
              <w:jc w:val="center"/>
              <w:rPr>
                <w:rFonts w:ascii="Times New Roman" w:hAnsi="Times New Roman" w:cs="Times New Roman"/>
                <w:sz w:val="20"/>
                <w:szCs w:val="20"/>
              </w:rPr>
            </w:pPr>
          </w:p>
        </w:tc>
      </w:tr>
      <w:tr w:rsidR="002E5E1A" w:rsidRPr="00D418CD" w14:paraId="20FC11A7" w14:textId="77777777" w:rsidTr="009D1CDA">
        <w:trPr>
          <w:trHeight w:val="290"/>
        </w:trPr>
        <w:tc>
          <w:tcPr>
            <w:tcW w:w="2264" w:type="dxa"/>
            <w:noWrap/>
          </w:tcPr>
          <w:p w14:paraId="7A35FDD9" w14:textId="3F7E015E" w:rsidR="002E5E1A" w:rsidRDefault="002E5E1A"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Taking </w:t>
            </w:r>
            <w:r w:rsidR="00780036">
              <w:rPr>
                <w:rFonts w:ascii="Times New Roman" w:hAnsi="Times New Roman" w:cs="Times New Roman"/>
                <w:sz w:val="20"/>
                <w:szCs w:val="20"/>
              </w:rPr>
              <w:t>sulfasalazine</w:t>
            </w:r>
          </w:p>
        </w:tc>
        <w:tc>
          <w:tcPr>
            <w:tcW w:w="566" w:type="dxa"/>
          </w:tcPr>
          <w:p w14:paraId="04585A68" w14:textId="77777777" w:rsidR="002E5E1A" w:rsidRDefault="002E5E1A" w:rsidP="009D1CDA">
            <w:pPr>
              <w:pStyle w:val="NoSpacing"/>
              <w:jc w:val="center"/>
              <w:rPr>
                <w:rFonts w:ascii="Times New Roman" w:hAnsi="Times New Roman" w:cs="Times New Roman"/>
                <w:sz w:val="20"/>
                <w:szCs w:val="20"/>
              </w:rPr>
            </w:pPr>
          </w:p>
        </w:tc>
        <w:tc>
          <w:tcPr>
            <w:tcW w:w="1560" w:type="dxa"/>
            <w:noWrap/>
          </w:tcPr>
          <w:p w14:paraId="4C9102E6" w14:textId="77777777" w:rsidR="002E5E1A" w:rsidRDefault="002E5E1A" w:rsidP="009D1CDA">
            <w:pPr>
              <w:pStyle w:val="NoSpacing"/>
              <w:jc w:val="center"/>
              <w:rPr>
                <w:rFonts w:ascii="Times New Roman" w:hAnsi="Times New Roman" w:cs="Times New Roman"/>
                <w:sz w:val="20"/>
                <w:szCs w:val="20"/>
              </w:rPr>
            </w:pPr>
          </w:p>
        </w:tc>
        <w:tc>
          <w:tcPr>
            <w:tcW w:w="567" w:type="dxa"/>
          </w:tcPr>
          <w:p w14:paraId="72291774" w14:textId="77777777" w:rsidR="002E5E1A" w:rsidRDefault="002E5E1A" w:rsidP="009D1CDA">
            <w:pPr>
              <w:jc w:val="center"/>
              <w:rPr>
                <w:rFonts w:ascii="Times New Roman" w:hAnsi="Times New Roman" w:cs="Times New Roman"/>
                <w:sz w:val="20"/>
                <w:szCs w:val="20"/>
              </w:rPr>
            </w:pPr>
          </w:p>
        </w:tc>
        <w:tc>
          <w:tcPr>
            <w:tcW w:w="1559" w:type="dxa"/>
          </w:tcPr>
          <w:p w14:paraId="2D75BE8B" w14:textId="77777777" w:rsidR="002E5E1A" w:rsidRDefault="002E5E1A" w:rsidP="009D1CDA">
            <w:pPr>
              <w:jc w:val="center"/>
              <w:rPr>
                <w:rFonts w:ascii="Times New Roman" w:hAnsi="Times New Roman" w:cs="Times New Roman"/>
                <w:sz w:val="20"/>
                <w:szCs w:val="20"/>
              </w:rPr>
            </w:pPr>
          </w:p>
        </w:tc>
        <w:tc>
          <w:tcPr>
            <w:tcW w:w="567" w:type="dxa"/>
          </w:tcPr>
          <w:p w14:paraId="191BA8A6" w14:textId="77777777" w:rsidR="002E5E1A" w:rsidRDefault="002E5E1A" w:rsidP="009D1CDA">
            <w:pPr>
              <w:jc w:val="center"/>
              <w:rPr>
                <w:rFonts w:ascii="Times New Roman" w:hAnsi="Times New Roman" w:cs="Times New Roman"/>
                <w:sz w:val="20"/>
                <w:szCs w:val="20"/>
              </w:rPr>
            </w:pPr>
          </w:p>
        </w:tc>
        <w:tc>
          <w:tcPr>
            <w:tcW w:w="1559" w:type="dxa"/>
          </w:tcPr>
          <w:p w14:paraId="5521AD17" w14:textId="77777777" w:rsidR="002E5E1A" w:rsidRDefault="002E5E1A" w:rsidP="009D1CDA">
            <w:pPr>
              <w:jc w:val="center"/>
              <w:rPr>
                <w:rFonts w:ascii="Times New Roman" w:hAnsi="Times New Roman" w:cs="Times New Roman"/>
                <w:sz w:val="20"/>
                <w:szCs w:val="20"/>
              </w:rPr>
            </w:pPr>
          </w:p>
        </w:tc>
        <w:tc>
          <w:tcPr>
            <w:tcW w:w="709" w:type="dxa"/>
          </w:tcPr>
          <w:p w14:paraId="07FA1B75" w14:textId="1D66648B" w:rsidR="002E5E1A" w:rsidRDefault="002B7D54" w:rsidP="009D1CDA">
            <w:pPr>
              <w:jc w:val="center"/>
              <w:rPr>
                <w:rFonts w:ascii="Times New Roman" w:hAnsi="Times New Roman" w:cs="Times New Roman"/>
                <w:sz w:val="20"/>
                <w:szCs w:val="20"/>
              </w:rPr>
            </w:pPr>
            <w:r>
              <w:rPr>
                <w:rFonts w:ascii="Times New Roman" w:hAnsi="Times New Roman" w:cs="Times New Roman"/>
                <w:sz w:val="20"/>
                <w:szCs w:val="20"/>
              </w:rPr>
              <w:t>.091</w:t>
            </w:r>
          </w:p>
        </w:tc>
      </w:tr>
      <w:tr w:rsidR="002E5E1A" w:rsidRPr="00D418CD" w14:paraId="4CC2A0B9" w14:textId="77777777" w:rsidTr="009D1CDA">
        <w:trPr>
          <w:trHeight w:val="290"/>
        </w:trPr>
        <w:tc>
          <w:tcPr>
            <w:tcW w:w="2264" w:type="dxa"/>
            <w:noWrap/>
          </w:tcPr>
          <w:p w14:paraId="576A8302" w14:textId="0F914025" w:rsidR="002E5E1A" w:rsidRDefault="002E5E1A" w:rsidP="002E5E1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FD4256">
              <w:rPr>
                <w:rFonts w:ascii="Times New Roman" w:hAnsi="Times New Roman" w:cs="Times New Roman"/>
                <w:sz w:val="20"/>
                <w:szCs w:val="20"/>
              </w:rPr>
              <w:t>Yes</w:t>
            </w:r>
          </w:p>
        </w:tc>
        <w:tc>
          <w:tcPr>
            <w:tcW w:w="566" w:type="dxa"/>
          </w:tcPr>
          <w:p w14:paraId="2C30CC2E" w14:textId="049BE819" w:rsidR="002E5E1A" w:rsidRDefault="00C4385D" w:rsidP="002E5E1A">
            <w:pPr>
              <w:pStyle w:val="NoSpacing"/>
              <w:jc w:val="center"/>
              <w:rPr>
                <w:rFonts w:ascii="Times New Roman" w:hAnsi="Times New Roman" w:cs="Times New Roman"/>
                <w:sz w:val="20"/>
                <w:szCs w:val="20"/>
              </w:rPr>
            </w:pPr>
            <w:r>
              <w:rPr>
                <w:rFonts w:ascii="Times New Roman" w:hAnsi="Times New Roman" w:cs="Times New Roman"/>
                <w:sz w:val="20"/>
                <w:szCs w:val="20"/>
              </w:rPr>
              <w:t>21</w:t>
            </w:r>
          </w:p>
        </w:tc>
        <w:tc>
          <w:tcPr>
            <w:tcW w:w="1560" w:type="dxa"/>
            <w:noWrap/>
          </w:tcPr>
          <w:p w14:paraId="6715D321" w14:textId="7D26B058" w:rsidR="002E5E1A" w:rsidRDefault="00620349" w:rsidP="002E5E1A">
            <w:pPr>
              <w:pStyle w:val="NoSpacing"/>
              <w:jc w:val="center"/>
              <w:rPr>
                <w:rFonts w:ascii="Times New Roman" w:hAnsi="Times New Roman" w:cs="Times New Roman"/>
                <w:sz w:val="20"/>
                <w:szCs w:val="20"/>
              </w:rPr>
            </w:pPr>
            <w:r>
              <w:rPr>
                <w:rFonts w:ascii="Times New Roman" w:hAnsi="Times New Roman" w:cs="Times New Roman"/>
                <w:sz w:val="20"/>
                <w:szCs w:val="20"/>
              </w:rPr>
              <w:t>14.6</w:t>
            </w:r>
          </w:p>
        </w:tc>
        <w:tc>
          <w:tcPr>
            <w:tcW w:w="567" w:type="dxa"/>
          </w:tcPr>
          <w:p w14:paraId="4B5191B3" w14:textId="719F506F" w:rsidR="002E5E1A" w:rsidRDefault="001B0135" w:rsidP="002E5E1A">
            <w:pPr>
              <w:jc w:val="center"/>
              <w:rPr>
                <w:rFonts w:ascii="Times New Roman" w:hAnsi="Times New Roman" w:cs="Times New Roman"/>
                <w:sz w:val="20"/>
                <w:szCs w:val="20"/>
              </w:rPr>
            </w:pPr>
            <w:r>
              <w:rPr>
                <w:rFonts w:ascii="Times New Roman" w:hAnsi="Times New Roman" w:cs="Times New Roman"/>
                <w:sz w:val="20"/>
                <w:szCs w:val="20"/>
              </w:rPr>
              <w:t>16</w:t>
            </w:r>
          </w:p>
        </w:tc>
        <w:tc>
          <w:tcPr>
            <w:tcW w:w="1559" w:type="dxa"/>
          </w:tcPr>
          <w:p w14:paraId="134F4B69" w14:textId="34A62ABF" w:rsidR="002E5E1A" w:rsidRDefault="00227188" w:rsidP="002E5E1A">
            <w:pPr>
              <w:jc w:val="center"/>
              <w:rPr>
                <w:rFonts w:ascii="Times New Roman" w:hAnsi="Times New Roman" w:cs="Times New Roman"/>
                <w:sz w:val="20"/>
                <w:szCs w:val="20"/>
              </w:rPr>
            </w:pPr>
            <w:r>
              <w:rPr>
                <w:rFonts w:ascii="Times New Roman" w:hAnsi="Times New Roman" w:cs="Times New Roman"/>
                <w:sz w:val="20"/>
                <w:szCs w:val="20"/>
              </w:rPr>
              <w:t>18.6</w:t>
            </w:r>
          </w:p>
        </w:tc>
        <w:tc>
          <w:tcPr>
            <w:tcW w:w="567" w:type="dxa"/>
          </w:tcPr>
          <w:p w14:paraId="640CA447" w14:textId="2A604449" w:rsidR="002E5E1A" w:rsidRDefault="001B0135" w:rsidP="002E5E1A">
            <w:pPr>
              <w:jc w:val="center"/>
              <w:rPr>
                <w:rFonts w:ascii="Times New Roman" w:hAnsi="Times New Roman" w:cs="Times New Roman"/>
                <w:sz w:val="20"/>
                <w:szCs w:val="20"/>
              </w:rPr>
            </w:pPr>
            <w:r>
              <w:rPr>
                <w:rFonts w:ascii="Times New Roman" w:hAnsi="Times New Roman" w:cs="Times New Roman"/>
                <w:sz w:val="20"/>
                <w:szCs w:val="20"/>
              </w:rPr>
              <w:t>5</w:t>
            </w:r>
          </w:p>
        </w:tc>
        <w:tc>
          <w:tcPr>
            <w:tcW w:w="1559" w:type="dxa"/>
          </w:tcPr>
          <w:p w14:paraId="54072D48" w14:textId="49C03693" w:rsidR="002E5E1A" w:rsidRDefault="0066365E" w:rsidP="002E5E1A">
            <w:pPr>
              <w:jc w:val="center"/>
              <w:rPr>
                <w:rFonts w:ascii="Times New Roman" w:hAnsi="Times New Roman" w:cs="Times New Roman"/>
                <w:sz w:val="20"/>
                <w:szCs w:val="20"/>
              </w:rPr>
            </w:pPr>
            <w:r>
              <w:rPr>
                <w:rFonts w:ascii="Times New Roman" w:hAnsi="Times New Roman" w:cs="Times New Roman"/>
                <w:sz w:val="20"/>
                <w:szCs w:val="20"/>
              </w:rPr>
              <w:t>8.6</w:t>
            </w:r>
          </w:p>
        </w:tc>
        <w:tc>
          <w:tcPr>
            <w:tcW w:w="709" w:type="dxa"/>
          </w:tcPr>
          <w:p w14:paraId="3260F5CE" w14:textId="77777777" w:rsidR="002E5E1A" w:rsidRDefault="002E5E1A" w:rsidP="002E5E1A">
            <w:pPr>
              <w:jc w:val="center"/>
              <w:rPr>
                <w:rFonts w:ascii="Times New Roman" w:hAnsi="Times New Roman" w:cs="Times New Roman"/>
                <w:sz w:val="20"/>
                <w:szCs w:val="20"/>
              </w:rPr>
            </w:pPr>
          </w:p>
        </w:tc>
      </w:tr>
      <w:tr w:rsidR="002E5E1A" w:rsidRPr="00D418CD" w14:paraId="4F7A98DC" w14:textId="77777777" w:rsidTr="009D1CDA">
        <w:trPr>
          <w:trHeight w:val="290"/>
        </w:trPr>
        <w:tc>
          <w:tcPr>
            <w:tcW w:w="2264" w:type="dxa"/>
            <w:noWrap/>
          </w:tcPr>
          <w:p w14:paraId="6CBAEACA" w14:textId="52568702" w:rsidR="002E5E1A" w:rsidRDefault="002E5E1A" w:rsidP="002E5E1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FD4256">
              <w:rPr>
                <w:rFonts w:ascii="Times New Roman" w:hAnsi="Times New Roman" w:cs="Times New Roman"/>
                <w:sz w:val="20"/>
                <w:szCs w:val="20"/>
              </w:rPr>
              <w:t>No</w:t>
            </w:r>
          </w:p>
        </w:tc>
        <w:tc>
          <w:tcPr>
            <w:tcW w:w="566" w:type="dxa"/>
          </w:tcPr>
          <w:p w14:paraId="59CE3D05" w14:textId="123D4837" w:rsidR="002E5E1A" w:rsidRDefault="00C4385D" w:rsidP="002E5E1A">
            <w:pPr>
              <w:pStyle w:val="NoSpacing"/>
              <w:jc w:val="center"/>
              <w:rPr>
                <w:rFonts w:ascii="Times New Roman" w:hAnsi="Times New Roman" w:cs="Times New Roman"/>
                <w:sz w:val="20"/>
                <w:szCs w:val="20"/>
              </w:rPr>
            </w:pPr>
            <w:r>
              <w:rPr>
                <w:rFonts w:ascii="Times New Roman" w:hAnsi="Times New Roman" w:cs="Times New Roman"/>
                <w:sz w:val="20"/>
                <w:szCs w:val="20"/>
              </w:rPr>
              <w:t>122</w:t>
            </w:r>
          </w:p>
        </w:tc>
        <w:tc>
          <w:tcPr>
            <w:tcW w:w="1560" w:type="dxa"/>
            <w:noWrap/>
          </w:tcPr>
          <w:p w14:paraId="5807C98C" w14:textId="119AF9B6" w:rsidR="002E5E1A" w:rsidRDefault="00620349" w:rsidP="002E5E1A">
            <w:pPr>
              <w:pStyle w:val="NoSpacing"/>
              <w:jc w:val="center"/>
              <w:rPr>
                <w:rFonts w:ascii="Times New Roman" w:hAnsi="Times New Roman" w:cs="Times New Roman"/>
                <w:sz w:val="20"/>
                <w:szCs w:val="20"/>
              </w:rPr>
            </w:pPr>
            <w:r>
              <w:rPr>
                <w:rFonts w:ascii="Times New Roman" w:hAnsi="Times New Roman" w:cs="Times New Roman"/>
                <w:sz w:val="20"/>
                <w:szCs w:val="20"/>
              </w:rPr>
              <w:t>84.7</w:t>
            </w:r>
          </w:p>
        </w:tc>
        <w:tc>
          <w:tcPr>
            <w:tcW w:w="567" w:type="dxa"/>
          </w:tcPr>
          <w:p w14:paraId="3DCBECCE" w14:textId="1D2A53D4" w:rsidR="002E5E1A" w:rsidRDefault="00CD193F" w:rsidP="002E5E1A">
            <w:pPr>
              <w:jc w:val="center"/>
              <w:rPr>
                <w:rFonts w:ascii="Times New Roman" w:hAnsi="Times New Roman" w:cs="Times New Roman"/>
                <w:sz w:val="20"/>
                <w:szCs w:val="20"/>
              </w:rPr>
            </w:pPr>
            <w:r>
              <w:rPr>
                <w:rFonts w:ascii="Times New Roman" w:hAnsi="Times New Roman" w:cs="Times New Roman"/>
                <w:sz w:val="20"/>
                <w:szCs w:val="20"/>
              </w:rPr>
              <w:t>69</w:t>
            </w:r>
          </w:p>
        </w:tc>
        <w:tc>
          <w:tcPr>
            <w:tcW w:w="1559" w:type="dxa"/>
          </w:tcPr>
          <w:p w14:paraId="534878B8" w14:textId="0736027E" w:rsidR="002E5E1A" w:rsidRDefault="00227188" w:rsidP="002E5E1A">
            <w:pPr>
              <w:jc w:val="center"/>
              <w:rPr>
                <w:rFonts w:ascii="Times New Roman" w:hAnsi="Times New Roman" w:cs="Times New Roman"/>
                <w:sz w:val="20"/>
                <w:szCs w:val="20"/>
              </w:rPr>
            </w:pPr>
            <w:r>
              <w:rPr>
                <w:rFonts w:ascii="Times New Roman" w:hAnsi="Times New Roman" w:cs="Times New Roman"/>
                <w:sz w:val="20"/>
                <w:szCs w:val="20"/>
              </w:rPr>
              <w:t>80.2</w:t>
            </w:r>
          </w:p>
        </w:tc>
        <w:tc>
          <w:tcPr>
            <w:tcW w:w="567" w:type="dxa"/>
          </w:tcPr>
          <w:p w14:paraId="1E4C1B8A" w14:textId="1B40CA1A" w:rsidR="002E5E1A" w:rsidRDefault="001B0135" w:rsidP="002E5E1A">
            <w:pPr>
              <w:jc w:val="center"/>
              <w:rPr>
                <w:rFonts w:ascii="Times New Roman" w:hAnsi="Times New Roman" w:cs="Times New Roman"/>
                <w:sz w:val="20"/>
                <w:szCs w:val="20"/>
              </w:rPr>
            </w:pPr>
            <w:r>
              <w:rPr>
                <w:rFonts w:ascii="Times New Roman" w:hAnsi="Times New Roman" w:cs="Times New Roman"/>
                <w:sz w:val="20"/>
                <w:szCs w:val="20"/>
              </w:rPr>
              <w:t>53</w:t>
            </w:r>
          </w:p>
        </w:tc>
        <w:tc>
          <w:tcPr>
            <w:tcW w:w="1559" w:type="dxa"/>
          </w:tcPr>
          <w:p w14:paraId="68C937CD" w14:textId="2368F2A6" w:rsidR="002E5E1A" w:rsidRDefault="0066365E" w:rsidP="002E5E1A">
            <w:pPr>
              <w:jc w:val="center"/>
              <w:rPr>
                <w:rFonts w:ascii="Times New Roman" w:hAnsi="Times New Roman" w:cs="Times New Roman"/>
                <w:sz w:val="20"/>
                <w:szCs w:val="20"/>
              </w:rPr>
            </w:pPr>
            <w:r>
              <w:rPr>
                <w:rFonts w:ascii="Times New Roman" w:hAnsi="Times New Roman" w:cs="Times New Roman"/>
                <w:sz w:val="20"/>
                <w:szCs w:val="20"/>
              </w:rPr>
              <w:t>91.4</w:t>
            </w:r>
          </w:p>
        </w:tc>
        <w:tc>
          <w:tcPr>
            <w:tcW w:w="709" w:type="dxa"/>
          </w:tcPr>
          <w:p w14:paraId="0A6E95EF" w14:textId="77777777" w:rsidR="002E5E1A" w:rsidRDefault="002E5E1A" w:rsidP="002E5E1A">
            <w:pPr>
              <w:jc w:val="center"/>
              <w:rPr>
                <w:rFonts w:ascii="Times New Roman" w:hAnsi="Times New Roman" w:cs="Times New Roman"/>
                <w:sz w:val="20"/>
                <w:szCs w:val="20"/>
              </w:rPr>
            </w:pPr>
          </w:p>
        </w:tc>
      </w:tr>
      <w:tr w:rsidR="002E5E1A" w:rsidRPr="00D418CD" w14:paraId="782B0139" w14:textId="77777777" w:rsidTr="009D1CDA">
        <w:trPr>
          <w:trHeight w:val="290"/>
        </w:trPr>
        <w:tc>
          <w:tcPr>
            <w:tcW w:w="2264" w:type="dxa"/>
            <w:noWrap/>
          </w:tcPr>
          <w:p w14:paraId="246120AF" w14:textId="5C864113" w:rsidR="002E5E1A" w:rsidRDefault="002E5E1A" w:rsidP="002E5E1A">
            <w:pPr>
              <w:pStyle w:val="NoSpacing"/>
              <w:rPr>
                <w:rFonts w:ascii="Times New Roman" w:hAnsi="Times New Roman" w:cs="Times New Roman"/>
                <w:sz w:val="20"/>
                <w:szCs w:val="20"/>
              </w:rPr>
            </w:pPr>
            <w:r>
              <w:rPr>
                <w:rFonts w:ascii="Times New Roman" w:hAnsi="Times New Roman" w:cs="Times New Roman"/>
                <w:sz w:val="20"/>
                <w:szCs w:val="20"/>
              </w:rPr>
              <w:t xml:space="preserve">     Missing</w:t>
            </w:r>
          </w:p>
        </w:tc>
        <w:tc>
          <w:tcPr>
            <w:tcW w:w="566" w:type="dxa"/>
          </w:tcPr>
          <w:p w14:paraId="3D2FAE18" w14:textId="064140D3" w:rsidR="002E5E1A" w:rsidRDefault="00025FB6" w:rsidP="002E5E1A">
            <w:pPr>
              <w:pStyle w:val="NoSpacing"/>
              <w:jc w:val="center"/>
              <w:rPr>
                <w:rFonts w:ascii="Times New Roman" w:hAnsi="Times New Roman" w:cs="Times New Roman"/>
                <w:sz w:val="20"/>
                <w:szCs w:val="20"/>
              </w:rPr>
            </w:pPr>
            <w:r>
              <w:rPr>
                <w:rFonts w:ascii="Times New Roman" w:hAnsi="Times New Roman" w:cs="Times New Roman"/>
                <w:sz w:val="20"/>
                <w:szCs w:val="20"/>
              </w:rPr>
              <w:t>1</w:t>
            </w:r>
          </w:p>
        </w:tc>
        <w:tc>
          <w:tcPr>
            <w:tcW w:w="1560" w:type="dxa"/>
            <w:noWrap/>
          </w:tcPr>
          <w:p w14:paraId="6936A45C" w14:textId="5D2C7D45" w:rsidR="002E5E1A" w:rsidRDefault="007E4D38" w:rsidP="002E5E1A">
            <w:pPr>
              <w:pStyle w:val="NoSpacing"/>
              <w:jc w:val="center"/>
              <w:rPr>
                <w:rFonts w:ascii="Times New Roman" w:hAnsi="Times New Roman" w:cs="Times New Roman"/>
                <w:sz w:val="20"/>
                <w:szCs w:val="20"/>
              </w:rPr>
            </w:pPr>
            <w:r>
              <w:rPr>
                <w:rFonts w:ascii="Times New Roman" w:hAnsi="Times New Roman" w:cs="Times New Roman"/>
                <w:sz w:val="20"/>
                <w:szCs w:val="20"/>
              </w:rPr>
              <w:t>0.7</w:t>
            </w:r>
          </w:p>
        </w:tc>
        <w:tc>
          <w:tcPr>
            <w:tcW w:w="567" w:type="dxa"/>
          </w:tcPr>
          <w:p w14:paraId="704C4EDC" w14:textId="5C32A68F" w:rsidR="002E5E1A" w:rsidRDefault="00B25C30" w:rsidP="002E5E1A">
            <w:pPr>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3A7A4E46" w14:textId="59D56471" w:rsidR="002E5E1A" w:rsidRDefault="00227188" w:rsidP="002E5E1A">
            <w:pPr>
              <w:jc w:val="center"/>
              <w:rPr>
                <w:rFonts w:ascii="Times New Roman" w:hAnsi="Times New Roman" w:cs="Times New Roman"/>
                <w:sz w:val="20"/>
                <w:szCs w:val="20"/>
              </w:rPr>
            </w:pPr>
            <w:r>
              <w:rPr>
                <w:rFonts w:ascii="Times New Roman" w:hAnsi="Times New Roman" w:cs="Times New Roman"/>
                <w:sz w:val="20"/>
                <w:szCs w:val="20"/>
              </w:rPr>
              <w:t>1.2</w:t>
            </w:r>
          </w:p>
        </w:tc>
        <w:tc>
          <w:tcPr>
            <w:tcW w:w="567" w:type="dxa"/>
          </w:tcPr>
          <w:p w14:paraId="0119B31E" w14:textId="53F6DD26" w:rsidR="002E5E1A" w:rsidRDefault="001B0135" w:rsidP="002E5E1A">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14:paraId="51F937A6" w14:textId="34FAA963" w:rsidR="002E5E1A" w:rsidRDefault="001B0135" w:rsidP="002E5E1A">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60D8CC85" w14:textId="77777777" w:rsidR="002E5E1A" w:rsidRDefault="002E5E1A" w:rsidP="002E5E1A">
            <w:pPr>
              <w:jc w:val="center"/>
              <w:rPr>
                <w:rFonts w:ascii="Times New Roman" w:hAnsi="Times New Roman" w:cs="Times New Roman"/>
                <w:sz w:val="20"/>
                <w:szCs w:val="20"/>
              </w:rPr>
            </w:pPr>
          </w:p>
        </w:tc>
      </w:tr>
      <w:tr w:rsidR="002E5E1A" w:rsidRPr="00D418CD" w14:paraId="29A3E287" w14:textId="77777777" w:rsidTr="009D1CDA">
        <w:trPr>
          <w:trHeight w:val="290"/>
        </w:trPr>
        <w:tc>
          <w:tcPr>
            <w:tcW w:w="2264" w:type="dxa"/>
            <w:noWrap/>
          </w:tcPr>
          <w:p w14:paraId="1029D5AD" w14:textId="2ED2BBE3" w:rsidR="002E5E1A" w:rsidRDefault="008B1F6C" w:rsidP="002E5E1A">
            <w:pPr>
              <w:pStyle w:val="NoSpacing"/>
              <w:rPr>
                <w:rFonts w:ascii="Times New Roman" w:hAnsi="Times New Roman" w:cs="Times New Roman"/>
                <w:sz w:val="20"/>
                <w:szCs w:val="20"/>
              </w:rPr>
            </w:pPr>
            <w:r w:rsidRPr="00056FDE">
              <w:rPr>
                <w:rFonts w:ascii="Times New Roman" w:hAnsi="Times New Roman" w:cs="Times New Roman"/>
                <w:sz w:val="20"/>
                <w:szCs w:val="20"/>
              </w:rPr>
              <w:t xml:space="preserve">Taking hydroxychloroquine </w:t>
            </w:r>
            <w:proofErr w:type="spellStart"/>
            <w:r w:rsidRPr="00056FDE">
              <w:rPr>
                <w:rFonts w:ascii="Times New Roman" w:hAnsi="Times New Roman" w:cs="Times New Roman"/>
                <w:sz w:val="20"/>
                <w:szCs w:val="20"/>
              </w:rPr>
              <w:t>sulfate</w:t>
            </w:r>
            <w:proofErr w:type="spellEnd"/>
          </w:p>
        </w:tc>
        <w:tc>
          <w:tcPr>
            <w:tcW w:w="566" w:type="dxa"/>
          </w:tcPr>
          <w:p w14:paraId="2FF706DF" w14:textId="77777777" w:rsidR="002E5E1A" w:rsidRDefault="002E5E1A" w:rsidP="002E5E1A">
            <w:pPr>
              <w:pStyle w:val="NoSpacing"/>
              <w:jc w:val="center"/>
              <w:rPr>
                <w:rFonts w:ascii="Times New Roman" w:hAnsi="Times New Roman" w:cs="Times New Roman"/>
                <w:sz w:val="20"/>
                <w:szCs w:val="20"/>
              </w:rPr>
            </w:pPr>
          </w:p>
        </w:tc>
        <w:tc>
          <w:tcPr>
            <w:tcW w:w="1560" w:type="dxa"/>
            <w:noWrap/>
          </w:tcPr>
          <w:p w14:paraId="32CF5541" w14:textId="77777777" w:rsidR="002E5E1A" w:rsidRDefault="002E5E1A" w:rsidP="002E5E1A">
            <w:pPr>
              <w:pStyle w:val="NoSpacing"/>
              <w:jc w:val="center"/>
              <w:rPr>
                <w:rFonts w:ascii="Times New Roman" w:hAnsi="Times New Roman" w:cs="Times New Roman"/>
                <w:sz w:val="20"/>
                <w:szCs w:val="20"/>
              </w:rPr>
            </w:pPr>
          </w:p>
        </w:tc>
        <w:tc>
          <w:tcPr>
            <w:tcW w:w="567" w:type="dxa"/>
          </w:tcPr>
          <w:p w14:paraId="570679F3" w14:textId="77777777" w:rsidR="002E5E1A" w:rsidRDefault="002E5E1A" w:rsidP="002E5E1A">
            <w:pPr>
              <w:jc w:val="center"/>
              <w:rPr>
                <w:rFonts w:ascii="Times New Roman" w:hAnsi="Times New Roman" w:cs="Times New Roman"/>
                <w:sz w:val="20"/>
                <w:szCs w:val="20"/>
              </w:rPr>
            </w:pPr>
          </w:p>
        </w:tc>
        <w:tc>
          <w:tcPr>
            <w:tcW w:w="1559" w:type="dxa"/>
          </w:tcPr>
          <w:p w14:paraId="2E81493A" w14:textId="77777777" w:rsidR="002E5E1A" w:rsidRDefault="002E5E1A" w:rsidP="002E5E1A">
            <w:pPr>
              <w:jc w:val="center"/>
              <w:rPr>
                <w:rFonts w:ascii="Times New Roman" w:hAnsi="Times New Roman" w:cs="Times New Roman"/>
                <w:sz w:val="20"/>
                <w:szCs w:val="20"/>
              </w:rPr>
            </w:pPr>
          </w:p>
        </w:tc>
        <w:tc>
          <w:tcPr>
            <w:tcW w:w="567" w:type="dxa"/>
          </w:tcPr>
          <w:p w14:paraId="30E309C4" w14:textId="77777777" w:rsidR="002E5E1A" w:rsidRDefault="002E5E1A" w:rsidP="002E5E1A">
            <w:pPr>
              <w:jc w:val="center"/>
              <w:rPr>
                <w:rFonts w:ascii="Times New Roman" w:hAnsi="Times New Roman" w:cs="Times New Roman"/>
                <w:sz w:val="20"/>
                <w:szCs w:val="20"/>
              </w:rPr>
            </w:pPr>
          </w:p>
        </w:tc>
        <w:tc>
          <w:tcPr>
            <w:tcW w:w="1559" w:type="dxa"/>
          </w:tcPr>
          <w:p w14:paraId="10FA79ED" w14:textId="77777777" w:rsidR="002E5E1A" w:rsidRDefault="002E5E1A" w:rsidP="002E5E1A">
            <w:pPr>
              <w:jc w:val="center"/>
              <w:rPr>
                <w:rFonts w:ascii="Times New Roman" w:hAnsi="Times New Roman" w:cs="Times New Roman"/>
                <w:sz w:val="20"/>
                <w:szCs w:val="20"/>
              </w:rPr>
            </w:pPr>
          </w:p>
        </w:tc>
        <w:tc>
          <w:tcPr>
            <w:tcW w:w="709" w:type="dxa"/>
          </w:tcPr>
          <w:p w14:paraId="742424C7" w14:textId="3EDFA4BD" w:rsidR="002E5E1A" w:rsidRDefault="004D50BD" w:rsidP="002E5E1A">
            <w:pPr>
              <w:jc w:val="center"/>
              <w:rPr>
                <w:rFonts w:ascii="Times New Roman" w:hAnsi="Times New Roman" w:cs="Times New Roman"/>
                <w:sz w:val="20"/>
                <w:szCs w:val="20"/>
              </w:rPr>
            </w:pPr>
            <w:r>
              <w:rPr>
                <w:rFonts w:ascii="Times New Roman" w:hAnsi="Times New Roman" w:cs="Times New Roman"/>
                <w:sz w:val="20"/>
                <w:szCs w:val="20"/>
              </w:rPr>
              <w:t>.002</w:t>
            </w:r>
          </w:p>
        </w:tc>
      </w:tr>
      <w:tr w:rsidR="002E5E1A" w:rsidRPr="00D418CD" w14:paraId="68949218" w14:textId="77777777" w:rsidTr="009D1CDA">
        <w:trPr>
          <w:trHeight w:val="290"/>
        </w:trPr>
        <w:tc>
          <w:tcPr>
            <w:tcW w:w="2264" w:type="dxa"/>
            <w:noWrap/>
          </w:tcPr>
          <w:p w14:paraId="38627013" w14:textId="683CB5DA" w:rsidR="002E5E1A" w:rsidRDefault="002E5E1A" w:rsidP="002E5E1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FD4256">
              <w:rPr>
                <w:rFonts w:ascii="Times New Roman" w:hAnsi="Times New Roman" w:cs="Times New Roman"/>
                <w:sz w:val="20"/>
                <w:szCs w:val="20"/>
              </w:rPr>
              <w:t>Yes</w:t>
            </w:r>
          </w:p>
        </w:tc>
        <w:tc>
          <w:tcPr>
            <w:tcW w:w="566" w:type="dxa"/>
          </w:tcPr>
          <w:p w14:paraId="33726C42" w14:textId="117D3454" w:rsidR="002E5E1A" w:rsidRDefault="00D6517A" w:rsidP="002E5E1A">
            <w:pPr>
              <w:pStyle w:val="NoSpacing"/>
              <w:jc w:val="center"/>
              <w:rPr>
                <w:rFonts w:ascii="Times New Roman" w:hAnsi="Times New Roman" w:cs="Times New Roman"/>
                <w:sz w:val="20"/>
                <w:szCs w:val="20"/>
              </w:rPr>
            </w:pPr>
            <w:r>
              <w:rPr>
                <w:rFonts w:ascii="Times New Roman" w:hAnsi="Times New Roman" w:cs="Times New Roman"/>
                <w:sz w:val="20"/>
                <w:szCs w:val="20"/>
              </w:rPr>
              <w:t>21</w:t>
            </w:r>
          </w:p>
        </w:tc>
        <w:tc>
          <w:tcPr>
            <w:tcW w:w="1560" w:type="dxa"/>
            <w:noWrap/>
          </w:tcPr>
          <w:p w14:paraId="47AFF445" w14:textId="55E500C1" w:rsidR="002E5E1A" w:rsidRDefault="00880B99" w:rsidP="002E5E1A">
            <w:pPr>
              <w:pStyle w:val="NoSpacing"/>
              <w:jc w:val="center"/>
              <w:rPr>
                <w:rFonts w:ascii="Times New Roman" w:hAnsi="Times New Roman" w:cs="Times New Roman"/>
                <w:sz w:val="20"/>
                <w:szCs w:val="20"/>
              </w:rPr>
            </w:pPr>
            <w:r>
              <w:rPr>
                <w:rFonts w:ascii="Times New Roman" w:hAnsi="Times New Roman" w:cs="Times New Roman"/>
                <w:sz w:val="20"/>
                <w:szCs w:val="20"/>
              </w:rPr>
              <w:t>14.6</w:t>
            </w:r>
          </w:p>
        </w:tc>
        <w:tc>
          <w:tcPr>
            <w:tcW w:w="567" w:type="dxa"/>
          </w:tcPr>
          <w:p w14:paraId="443AE22B" w14:textId="74D6BC0B" w:rsidR="002E5E1A" w:rsidRDefault="00880B99" w:rsidP="002E5E1A">
            <w:pPr>
              <w:jc w:val="center"/>
              <w:rPr>
                <w:rFonts w:ascii="Times New Roman" w:hAnsi="Times New Roman" w:cs="Times New Roman"/>
                <w:sz w:val="20"/>
                <w:szCs w:val="20"/>
              </w:rPr>
            </w:pPr>
            <w:r>
              <w:rPr>
                <w:rFonts w:ascii="Times New Roman" w:hAnsi="Times New Roman" w:cs="Times New Roman"/>
                <w:sz w:val="20"/>
                <w:szCs w:val="20"/>
              </w:rPr>
              <w:t>19</w:t>
            </w:r>
          </w:p>
        </w:tc>
        <w:tc>
          <w:tcPr>
            <w:tcW w:w="1559" w:type="dxa"/>
          </w:tcPr>
          <w:p w14:paraId="22036311" w14:textId="7C961177" w:rsidR="002E5E1A" w:rsidRDefault="00BE7330" w:rsidP="002E5E1A">
            <w:pPr>
              <w:jc w:val="center"/>
              <w:rPr>
                <w:rFonts w:ascii="Times New Roman" w:hAnsi="Times New Roman" w:cs="Times New Roman"/>
                <w:sz w:val="20"/>
                <w:szCs w:val="20"/>
              </w:rPr>
            </w:pPr>
            <w:r>
              <w:rPr>
                <w:rFonts w:ascii="Times New Roman" w:hAnsi="Times New Roman" w:cs="Times New Roman"/>
                <w:sz w:val="20"/>
                <w:szCs w:val="20"/>
              </w:rPr>
              <w:t>22.1</w:t>
            </w:r>
          </w:p>
        </w:tc>
        <w:tc>
          <w:tcPr>
            <w:tcW w:w="567" w:type="dxa"/>
          </w:tcPr>
          <w:p w14:paraId="76FC35AD" w14:textId="43ECAFBE" w:rsidR="002E5E1A" w:rsidRDefault="00880B99" w:rsidP="002E5E1A">
            <w:pPr>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tcPr>
          <w:p w14:paraId="44A41805" w14:textId="53B5306E" w:rsidR="002E5E1A" w:rsidRDefault="00704C2A" w:rsidP="002E5E1A">
            <w:pPr>
              <w:jc w:val="center"/>
              <w:rPr>
                <w:rFonts w:ascii="Times New Roman" w:hAnsi="Times New Roman" w:cs="Times New Roman"/>
                <w:sz w:val="20"/>
                <w:szCs w:val="20"/>
              </w:rPr>
            </w:pPr>
            <w:r>
              <w:rPr>
                <w:rFonts w:ascii="Times New Roman" w:hAnsi="Times New Roman" w:cs="Times New Roman"/>
                <w:sz w:val="20"/>
                <w:szCs w:val="20"/>
              </w:rPr>
              <w:t>3.4</w:t>
            </w:r>
          </w:p>
        </w:tc>
        <w:tc>
          <w:tcPr>
            <w:tcW w:w="709" w:type="dxa"/>
          </w:tcPr>
          <w:p w14:paraId="663A607D" w14:textId="77777777" w:rsidR="002E5E1A" w:rsidRDefault="002E5E1A" w:rsidP="002E5E1A">
            <w:pPr>
              <w:jc w:val="center"/>
              <w:rPr>
                <w:rFonts w:ascii="Times New Roman" w:hAnsi="Times New Roman" w:cs="Times New Roman"/>
                <w:sz w:val="20"/>
                <w:szCs w:val="20"/>
              </w:rPr>
            </w:pPr>
          </w:p>
        </w:tc>
      </w:tr>
      <w:tr w:rsidR="002E5E1A" w:rsidRPr="00D418CD" w14:paraId="082D74DE" w14:textId="77777777" w:rsidTr="009D1CDA">
        <w:trPr>
          <w:trHeight w:val="290"/>
        </w:trPr>
        <w:tc>
          <w:tcPr>
            <w:tcW w:w="2264" w:type="dxa"/>
            <w:noWrap/>
          </w:tcPr>
          <w:p w14:paraId="6C8031AE" w14:textId="7C19486E" w:rsidR="002E5E1A" w:rsidRDefault="002E5E1A" w:rsidP="002E5E1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FD4256">
              <w:rPr>
                <w:rFonts w:ascii="Times New Roman" w:hAnsi="Times New Roman" w:cs="Times New Roman"/>
                <w:sz w:val="20"/>
                <w:szCs w:val="20"/>
              </w:rPr>
              <w:t>No</w:t>
            </w:r>
          </w:p>
        </w:tc>
        <w:tc>
          <w:tcPr>
            <w:tcW w:w="566" w:type="dxa"/>
          </w:tcPr>
          <w:p w14:paraId="0CFECA63" w14:textId="26BDBFCD" w:rsidR="002E5E1A" w:rsidRDefault="00D6517A" w:rsidP="002E5E1A">
            <w:pPr>
              <w:pStyle w:val="NoSpacing"/>
              <w:jc w:val="center"/>
              <w:rPr>
                <w:rFonts w:ascii="Times New Roman" w:hAnsi="Times New Roman" w:cs="Times New Roman"/>
                <w:sz w:val="20"/>
                <w:szCs w:val="20"/>
              </w:rPr>
            </w:pPr>
            <w:r>
              <w:rPr>
                <w:rFonts w:ascii="Times New Roman" w:hAnsi="Times New Roman" w:cs="Times New Roman"/>
                <w:sz w:val="20"/>
                <w:szCs w:val="20"/>
              </w:rPr>
              <w:t>122</w:t>
            </w:r>
          </w:p>
        </w:tc>
        <w:tc>
          <w:tcPr>
            <w:tcW w:w="1560" w:type="dxa"/>
            <w:noWrap/>
          </w:tcPr>
          <w:p w14:paraId="25A6FA47" w14:textId="350C2831" w:rsidR="002E5E1A" w:rsidRDefault="00880B99" w:rsidP="002E5E1A">
            <w:pPr>
              <w:pStyle w:val="NoSpacing"/>
              <w:jc w:val="center"/>
              <w:rPr>
                <w:rFonts w:ascii="Times New Roman" w:hAnsi="Times New Roman" w:cs="Times New Roman"/>
                <w:sz w:val="20"/>
                <w:szCs w:val="20"/>
              </w:rPr>
            </w:pPr>
            <w:r>
              <w:rPr>
                <w:rFonts w:ascii="Times New Roman" w:hAnsi="Times New Roman" w:cs="Times New Roman"/>
                <w:sz w:val="20"/>
                <w:szCs w:val="20"/>
              </w:rPr>
              <w:t>84.7</w:t>
            </w:r>
          </w:p>
        </w:tc>
        <w:tc>
          <w:tcPr>
            <w:tcW w:w="567" w:type="dxa"/>
          </w:tcPr>
          <w:p w14:paraId="11DC461F" w14:textId="54AF9211" w:rsidR="002E5E1A" w:rsidRDefault="00880B99" w:rsidP="002E5E1A">
            <w:pPr>
              <w:jc w:val="center"/>
              <w:rPr>
                <w:rFonts w:ascii="Times New Roman" w:hAnsi="Times New Roman" w:cs="Times New Roman"/>
                <w:sz w:val="20"/>
                <w:szCs w:val="20"/>
              </w:rPr>
            </w:pPr>
            <w:r>
              <w:rPr>
                <w:rFonts w:ascii="Times New Roman" w:hAnsi="Times New Roman" w:cs="Times New Roman"/>
                <w:sz w:val="20"/>
                <w:szCs w:val="20"/>
              </w:rPr>
              <w:t>66</w:t>
            </w:r>
          </w:p>
        </w:tc>
        <w:tc>
          <w:tcPr>
            <w:tcW w:w="1559" w:type="dxa"/>
          </w:tcPr>
          <w:p w14:paraId="4A7ABBF3" w14:textId="3C703019" w:rsidR="002E5E1A" w:rsidRDefault="00BE7330" w:rsidP="002E5E1A">
            <w:pPr>
              <w:jc w:val="center"/>
              <w:rPr>
                <w:rFonts w:ascii="Times New Roman" w:hAnsi="Times New Roman" w:cs="Times New Roman"/>
                <w:sz w:val="20"/>
                <w:szCs w:val="20"/>
              </w:rPr>
            </w:pPr>
            <w:r>
              <w:rPr>
                <w:rFonts w:ascii="Times New Roman" w:hAnsi="Times New Roman" w:cs="Times New Roman"/>
                <w:sz w:val="20"/>
                <w:szCs w:val="20"/>
              </w:rPr>
              <w:t>76.7</w:t>
            </w:r>
          </w:p>
        </w:tc>
        <w:tc>
          <w:tcPr>
            <w:tcW w:w="567" w:type="dxa"/>
          </w:tcPr>
          <w:p w14:paraId="618924F4" w14:textId="0C90CD06" w:rsidR="002E5E1A" w:rsidRDefault="00880B99" w:rsidP="002E5E1A">
            <w:pPr>
              <w:jc w:val="center"/>
              <w:rPr>
                <w:rFonts w:ascii="Times New Roman" w:hAnsi="Times New Roman" w:cs="Times New Roman"/>
                <w:sz w:val="20"/>
                <w:szCs w:val="20"/>
              </w:rPr>
            </w:pPr>
            <w:r>
              <w:rPr>
                <w:rFonts w:ascii="Times New Roman" w:hAnsi="Times New Roman" w:cs="Times New Roman"/>
                <w:sz w:val="20"/>
                <w:szCs w:val="20"/>
              </w:rPr>
              <w:t>56</w:t>
            </w:r>
          </w:p>
        </w:tc>
        <w:tc>
          <w:tcPr>
            <w:tcW w:w="1559" w:type="dxa"/>
          </w:tcPr>
          <w:p w14:paraId="655B9003" w14:textId="02529406" w:rsidR="002E5E1A" w:rsidRDefault="00704C2A" w:rsidP="002E5E1A">
            <w:pPr>
              <w:jc w:val="center"/>
              <w:rPr>
                <w:rFonts w:ascii="Times New Roman" w:hAnsi="Times New Roman" w:cs="Times New Roman"/>
                <w:sz w:val="20"/>
                <w:szCs w:val="20"/>
              </w:rPr>
            </w:pPr>
            <w:r>
              <w:rPr>
                <w:rFonts w:ascii="Times New Roman" w:hAnsi="Times New Roman" w:cs="Times New Roman"/>
                <w:sz w:val="20"/>
                <w:szCs w:val="20"/>
              </w:rPr>
              <w:t>96.6</w:t>
            </w:r>
          </w:p>
        </w:tc>
        <w:tc>
          <w:tcPr>
            <w:tcW w:w="709" w:type="dxa"/>
          </w:tcPr>
          <w:p w14:paraId="04B0A819" w14:textId="77777777" w:rsidR="002E5E1A" w:rsidRDefault="002E5E1A" w:rsidP="002E5E1A">
            <w:pPr>
              <w:jc w:val="center"/>
              <w:rPr>
                <w:rFonts w:ascii="Times New Roman" w:hAnsi="Times New Roman" w:cs="Times New Roman"/>
                <w:sz w:val="20"/>
                <w:szCs w:val="20"/>
              </w:rPr>
            </w:pPr>
          </w:p>
        </w:tc>
      </w:tr>
      <w:tr w:rsidR="002E5E1A" w:rsidRPr="00D418CD" w14:paraId="672CF025" w14:textId="77777777" w:rsidTr="009D1CDA">
        <w:trPr>
          <w:trHeight w:val="290"/>
        </w:trPr>
        <w:tc>
          <w:tcPr>
            <w:tcW w:w="2264" w:type="dxa"/>
            <w:noWrap/>
          </w:tcPr>
          <w:p w14:paraId="2F62C6D0" w14:textId="70FC94CD" w:rsidR="002E5E1A" w:rsidRDefault="002E5E1A" w:rsidP="002E5E1A">
            <w:pPr>
              <w:pStyle w:val="NoSpacing"/>
              <w:rPr>
                <w:rFonts w:ascii="Times New Roman" w:hAnsi="Times New Roman" w:cs="Times New Roman"/>
                <w:sz w:val="20"/>
                <w:szCs w:val="20"/>
              </w:rPr>
            </w:pPr>
            <w:r>
              <w:rPr>
                <w:rFonts w:ascii="Times New Roman" w:hAnsi="Times New Roman" w:cs="Times New Roman"/>
                <w:sz w:val="20"/>
                <w:szCs w:val="20"/>
              </w:rPr>
              <w:t xml:space="preserve">     Missing</w:t>
            </w:r>
          </w:p>
        </w:tc>
        <w:tc>
          <w:tcPr>
            <w:tcW w:w="566" w:type="dxa"/>
          </w:tcPr>
          <w:p w14:paraId="7B71F6EB" w14:textId="3BECCA31" w:rsidR="002E5E1A" w:rsidRDefault="00D6517A" w:rsidP="002E5E1A">
            <w:pPr>
              <w:pStyle w:val="NoSpacing"/>
              <w:jc w:val="center"/>
              <w:rPr>
                <w:rFonts w:ascii="Times New Roman" w:hAnsi="Times New Roman" w:cs="Times New Roman"/>
                <w:sz w:val="20"/>
                <w:szCs w:val="20"/>
              </w:rPr>
            </w:pPr>
            <w:r>
              <w:rPr>
                <w:rFonts w:ascii="Times New Roman" w:hAnsi="Times New Roman" w:cs="Times New Roman"/>
                <w:sz w:val="20"/>
                <w:szCs w:val="20"/>
              </w:rPr>
              <w:t>1</w:t>
            </w:r>
          </w:p>
        </w:tc>
        <w:tc>
          <w:tcPr>
            <w:tcW w:w="1560" w:type="dxa"/>
            <w:noWrap/>
          </w:tcPr>
          <w:p w14:paraId="5E1AA203" w14:textId="542F69CF" w:rsidR="002E5E1A" w:rsidRDefault="00880B99" w:rsidP="002E5E1A">
            <w:pPr>
              <w:pStyle w:val="NoSpacing"/>
              <w:jc w:val="center"/>
              <w:rPr>
                <w:rFonts w:ascii="Times New Roman" w:hAnsi="Times New Roman" w:cs="Times New Roman"/>
                <w:sz w:val="20"/>
                <w:szCs w:val="20"/>
              </w:rPr>
            </w:pPr>
            <w:r>
              <w:rPr>
                <w:rFonts w:ascii="Times New Roman" w:hAnsi="Times New Roman" w:cs="Times New Roman"/>
                <w:sz w:val="20"/>
                <w:szCs w:val="20"/>
              </w:rPr>
              <w:t>0.7</w:t>
            </w:r>
          </w:p>
        </w:tc>
        <w:tc>
          <w:tcPr>
            <w:tcW w:w="567" w:type="dxa"/>
          </w:tcPr>
          <w:p w14:paraId="3EC624AE" w14:textId="35814DD7" w:rsidR="002E5E1A" w:rsidRDefault="00880B99" w:rsidP="002E5E1A">
            <w:pPr>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527A0E03" w14:textId="54ED3C44" w:rsidR="002E5E1A" w:rsidRDefault="00BE7330" w:rsidP="002E5E1A">
            <w:pPr>
              <w:jc w:val="center"/>
              <w:rPr>
                <w:rFonts w:ascii="Times New Roman" w:hAnsi="Times New Roman" w:cs="Times New Roman"/>
                <w:sz w:val="20"/>
                <w:szCs w:val="20"/>
              </w:rPr>
            </w:pPr>
            <w:r>
              <w:rPr>
                <w:rFonts w:ascii="Times New Roman" w:hAnsi="Times New Roman" w:cs="Times New Roman"/>
                <w:sz w:val="20"/>
                <w:szCs w:val="20"/>
              </w:rPr>
              <w:t>1.2</w:t>
            </w:r>
          </w:p>
        </w:tc>
        <w:tc>
          <w:tcPr>
            <w:tcW w:w="567" w:type="dxa"/>
          </w:tcPr>
          <w:p w14:paraId="2F786B06" w14:textId="389734D0" w:rsidR="002E5E1A" w:rsidRDefault="00880B99" w:rsidP="002E5E1A">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14:paraId="39AE882B" w14:textId="0B5D023C" w:rsidR="002E5E1A" w:rsidRDefault="00880B99" w:rsidP="002E5E1A">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77AA9BEE" w14:textId="77777777" w:rsidR="002E5E1A" w:rsidRDefault="002E5E1A" w:rsidP="002E5E1A">
            <w:pPr>
              <w:jc w:val="center"/>
              <w:rPr>
                <w:rFonts w:ascii="Times New Roman" w:hAnsi="Times New Roman" w:cs="Times New Roman"/>
                <w:sz w:val="20"/>
                <w:szCs w:val="20"/>
              </w:rPr>
            </w:pPr>
          </w:p>
        </w:tc>
      </w:tr>
      <w:tr w:rsidR="002E5E1A" w:rsidRPr="00D418CD" w14:paraId="648B9AAA" w14:textId="77777777" w:rsidTr="009D1CDA">
        <w:trPr>
          <w:trHeight w:val="290"/>
        </w:trPr>
        <w:tc>
          <w:tcPr>
            <w:tcW w:w="2264" w:type="dxa"/>
            <w:noWrap/>
          </w:tcPr>
          <w:p w14:paraId="134C0A57" w14:textId="172CC4EE" w:rsidR="002E5E1A" w:rsidRDefault="00F7357A" w:rsidP="002E5E1A">
            <w:pPr>
              <w:pStyle w:val="NoSpacing"/>
              <w:rPr>
                <w:rFonts w:ascii="Times New Roman" w:hAnsi="Times New Roman" w:cs="Times New Roman"/>
                <w:sz w:val="20"/>
                <w:szCs w:val="20"/>
              </w:rPr>
            </w:pPr>
            <w:r w:rsidRPr="00056FDE">
              <w:rPr>
                <w:rFonts w:ascii="Times New Roman" w:hAnsi="Times New Roman" w:cs="Times New Roman"/>
                <w:sz w:val="20"/>
                <w:szCs w:val="20"/>
              </w:rPr>
              <w:t xml:space="preserve">Taking other </w:t>
            </w:r>
            <w:proofErr w:type="spellStart"/>
            <w:r w:rsidRPr="00056FDE">
              <w:rPr>
                <w:rFonts w:ascii="Times New Roman" w:hAnsi="Times New Roman" w:cs="Times New Roman"/>
                <w:sz w:val="20"/>
                <w:szCs w:val="20"/>
              </w:rPr>
              <w:t>csDMARD</w:t>
            </w:r>
            <w:r w:rsidRPr="00056FDE">
              <w:rPr>
                <w:rFonts w:ascii="Times New Roman" w:hAnsi="Times New Roman" w:cs="Times New Roman"/>
                <w:sz w:val="20"/>
                <w:szCs w:val="20"/>
                <w:vertAlign w:val="superscript"/>
              </w:rPr>
              <w:t>c</w:t>
            </w:r>
            <w:proofErr w:type="spellEnd"/>
          </w:p>
        </w:tc>
        <w:tc>
          <w:tcPr>
            <w:tcW w:w="566" w:type="dxa"/>
          </w:tcPr>
          <w:p w14:paraId="67355AA9" w14:textId="77777777" w:rsidR="002E5E1A" w:rsidRDefault="002E5E1A" w:rsidP="002E5E1A">
            <w:pPr>
              <w:pStyle w:val="NoSpacing"/>
              <w:jc w:val="center"/>
              <w:rPr>
                <w:rFonts w:ascii="Times New Roman" w:hAnsi="Times New Roman" w:cs="Times New Roman"/>
                <w:sz w:val="20"/>
                <w:szCs w:val="20"/>
              </w:rPr>
            </w:pPr>
          </w:p>
        </w:tc>
        <w:tc>
          <w:tcPr>
            <w:tcW w:w="1560" w:type="dxa"/>
            <w:noWrap/>
          </w:tcPr>
          <w:p w14:paraId="04E3E1EF" w14:textId="77777777" w:rsidR="002E5E1A" w:rsidRDefault="002E5E1A" w:rsidP="002E5E1A">
            <w:pPr>
              <w:pStyle w:val="NoSpacing"/>
              <w:jc w:val="center"/>
              <w:rPr>
                <w:rFonts w:ascii="Times New Roman" w:hAnsi="Times New Roman" w:cs="Times New Roman"/>
                <w:sz w:val="20"/>
                <w:szCs w:val="20"/>
              </w:rPr>
            </w:pPr>
          </w:p>
        </w:tc>
        <w:tc>
          <w:tcPr>
            <w:tcW w:w="567" w:type="dxa"/>
          </w:tcPr>
          <w:p w14:paraId="355F4DD0" w14:textId="77777777" w:rsidR="002E5E1A" w:rsidRDefault="002E5E1A" w:rsidP="002E5E1A">
            <w:pPr>
              <w:jc w:val="center"/>
              <w:rPr>
                <w:rFonts w:ascii="Times New Roman" w:hAnsi="Times New Roman" w:cs="Times New Roman"/>
                <w:sz w:val="20"/>
                <w:szCs w:val="20"/>
              </w:rPr>
            </w:pPr>
          </w:p>
        </w:tc>
        <w:tc>
          <w:tcPr>
            <w:tcW w:w="1559" w:type="dxa"/>
          </w:tcPr>
          <w:p w14:paraId="2439030D" w14:textId="77777777" w:rsidR="002E5E1A" w:rsidRDefault="002E5E1A" w:rsidP="002E5E1A">
            <w:pPr>
              <w:jc w:val="center"/>
              <w:rPr>
                <w:rFonts w:ascii="Times New Roman" w:hAnsi="Times New Roman" w:cs="Times New Roman"/>
                <w:sz w:val="20"/>
                <w:szCs w:val="20"/>
              </w:rPr>
            </w:pPr>
          </w:p>
        </w:tc>
        <w:tc>
          <w:tcPr>
            <w:tcW w:w="567" w:type="dxa"/>
          </w:tcPr>
          <w:p w14:paraId="3A36BF13" w14:textId="77777777" w:rsidR="002E5E1A" w:rsidRDefault="002E5E1A" w:rsidP="002E5E1A">
            <w:pPr>
              <w:jc w:val="center"/>
              <w:rPr>
                <w:rFonts w:ascii="Times New Roman" w:hAnsi="Times New Roman" w:cs="Times New Roman"/>
                <w:sz w:val="20"/>
                <w:szCs w:val="20"/>
              </w:rPr>
            </w:pPr>
          </w:p>
        </w:tc>
        <w:tc>
          <w:tcPr>
            <w:tcW w:w="1559" w:type="dxa"/>
          </w:tcPr>
          <w:p w14:paraId="614CFBF7" w14:textId="77777777" w:rsidR="002E5E1A" w:rsidRDefault="002E5E1A" w:rsidP="002E5E1A">
            <w:pPr>
              <w:jc w:val="center"/>
              <w:rPr>
                <w:rFonts w:ascii="Times New Roman" w:hAnsi="Times New Roman" w:cs="Times New Roman"/>
                <w:sz w:val="20"/>
                <w:szCs w:val="20"/>
              </w:rPr>
            </w:pPr>
          </w:p>
        </w:tc>
        <w:tc>
          <w:tcPr>
            <w:tcW w:w="709" w:type="dxa"/>
          </w:tcPr>
          <w:p w14:paraId="616B182F" w14:textId="17EE00FB" w:rsidR="002E5E1A" w:rsidRDefault="00D94070" w:rsidP="002E5E1A">
            <w:pPr>
              <w:jc w:val="center"/>
              <w:rPr>
                <w:rFonts w:ascii="Times New Roman" w:hAnsi="Times New Roman" w:cs="Times New Roman"/>
                <w:sz w:val="20"/>
                <w:szCs w:val="20"/>
              </w:rPr>
            </w:pPr>
            <w:r>
              <w:rPr>
                <w:rFonts w:ascii="Times New Roman" w:hAnsi="Times New Roman" w:cs="Times New Roman"/>
                <w:sz w:val="20"/>
                <w:szCs w:val="20"/>
              </w:rPr>
              <w:t>.223</w:t>
            </w:r>
          </w:p>
        </w:tc>
      </w:tr>
      <w:tr w:rsidR="002E5E1A" w:rsidRPr="00D418CD" w14:paraId="16203518" w14:textId="77777777" w:rsidTr="009D1CDA">
        <w:trPr>
          <w:trHeight w:val="290"/>
        </w:trPr>
        <w:tc>
          <w:tcPr>
            <w:tcW w:w="2264" w:type="dxa"/>
            <w:noWrap/>
          </w:tcPr>
          <w:p w14:paraId="3FC2A804" w14:textId="013ECAA3" w:rsidR="002E5E1A" w:rsidRDefault="002E5E1A" w:rsidP="002E5E1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FD4256">
              <w:rPr>
                <w:rFonts w:ascii="Times New Roman" w:hAnsi="Times New Roman" w:cs="Times New Roman"/>
                <w:sz w:val="20"/>
                <w:szCs w:val="20"/>
              </w:rPr>
              <w:t>Yes</w:t>
            </w:r>
          </w:p>
        </w:tc>
        <w:tc>
          <w:tcPr>
            <w:tcW w:w="566" w:type="dxa"/>
          </w:tcPr>
          <w:p w14:paraId="29B46B2F" w14:textId="5D43FA91" w:rsidR="002E5E1A" w:rsidRDefault="006E2A8F" w:rsidP="002E5E1A">
            <w:pPr>
              <w:pStyle w:val="NoSpacing"/>
              <w:jc w:val="center"/>
              <w:rPr>
                <w:rFonts w:ascii="Times New Roman" w:hAnsi="Times New Roman" w:cs="Times New Roman"/>
                <w:sz w:val="20"/>
                <w:szCs w:val="20"/>
              </w:rPr>
            </w:pPr>
            <w:r>
              <w:rPr>
                <w:rFonts w:ascii="Times New Roman" w:hAnsi="Times New Roman" w:cs="Times New Roman"/>
                <w:sz w:val="20"/>
                <w:szCs w:val="20"/>
              </w:rPr>
              <w:t>6</w:t>
            </w:r>
          </w:p>
        </w:tc>
        <w:tc>
          <w:tcPr>
            <w:tcW w:w="1560" w:type="dxa"/>
            <w:noWrap/>
          </w:tcPr>
          <w:p w14:paraId="0980B9BA" w14:textId="3EC66595" w:rsidR="002E5E1A" w:rsidRDefault="007439B4" w:rsidP="002E5E1A">
            <w:pPr>
              <w:pStyle w:val="NoSpacing"/>
              <w:jc w:val="center"/>
              <w:rPr>
                <w:rFonts w:ascii="Times New Roman" w:hAnsi="Times New Roman" w:cs="Times New Roman"/>
                <w:sz w:val="20"/>
                <w:szCs w:val="20"/>
              </w:rPr>
            </w:pPr>
            <w:r>
              <w:rPr>
                <w:rFonts w:ascii="Times New Roman" w:hAnsi="Times New Roman" w:cs="Times New Roman"/>
                <w:sz w:val="20"/>
                <w:szCs w:val="20"/>
              </w:rPr>
              <w:t>4.2</w:t>
            </w:r>
          </w:p>
        </w:tc>
        <w:tc>
          <w:tcPr>
            <w:tcW w:w="567" w:type="dxa"/>
          </w:tcPr>
          <w:p w14:paraId="2A61CB45" w14:textId="2254F2A6" w:rsidR="002E5E1A" w:rsidRDefault="00D8794C" w:rsidP="002E5E1A">
            <w:pPr>
              <w:jc w:val="center"/>
              <w:rPr>
                <w:rFonts w:ascii="Times New Roman" w:hAnsi="Times New Roman" w:cs="Times New Roman"/>
                <w:sz w:val="20"/>
                <w:szCs w:val="20"/>
              </w:rPr>
            </w:pPr>
            <w:r>
              <w:rPr>
                <w:rFonts w:ascii="Times New Roman" w:hAnsi="Times New Roman" w:cs="Times New Roman"/>
                <w:sz w:val="20"/>
                <w:szCs w:val="20"/>
              </w:rPr>
              <w:t>5</w:t>
            </w:r>
          </w:p>
        </w:tc>
        <w:tc>
          <w:tcPr>
            <w:tcW w:w="1559" w:type="dxa"/>
          </w:tcPr>
          <w:p w14:paraId="04BFE079" w14:textId="5F6CC40F" w:rsidR="002E5E1A" w:rsidRDefault="00AD30E2" w:rsidP="002E5E1A">
            <w:pPr>
              <w:jc w:val="center"/>
              <w:rPr>
                <w:rFonts w:ascii="Times New Roman" w:hAnsi="Times New Roman" w:cs="Times New Roman"/>
                <w:sz w:val="20"/>
                <w:szCs w:val="20"/>
              </w:rPr>
            </w:pPr>
            <w:r>
              <w:rPr>
                <w:rFonts w:ascii="Times New Roman" w:hAnsi="Times New Roman" w:cs="Times New Roman"/>
                <w:sz w:val="20"/>
                <w:szCs w:val="20"/>
              </w:rPr>
              <w:t>5.8</w:t>
            </w:r>
          </w:p>
        </w:tc>
        <w:tc>
          <w:tcPr>
            <w:tcW w:w="567" w:type="dxa"/>
          </w:tcPr>
          <w:p w14:paraId="50134398" w14:textId="7F8ABABE" w:rsidR="002E5E1A" w:rsidRDefault="00AD30E2" w:rsidP="002E5E1A">
            <w:pPr>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0E14FC8F" w14:textId="0AE765E8" w:rsidR="002E5E1A" w:rsidRDefault="008130D7" w:rsidP="002E5E1A">
            <w:pPr>
              <w:jc w:val="center"/>
              <w:rPr>
                <w:rFonts w:ascii="Times New Roman" w:hAnsi="Times New Roman" w:cs="Times New Roman"/>
                <w:sz w:val="20"/>
                <w:szCs w:val="20"/>
              </w:rPr>
            </w:pPr>
            <w:r>
              <w:rPr>
                <w:rFonts w:ascii="Times New Roman" w:hAnsi="Times New Roman" w:cs="Times New Roman"/>
                <w:sz w:val="20"/>
                <w:szCs w:val="20"/>
              </w:rPr>
              <w:t>1.7</w:t>
            </w:r>
          </w:p>
        </w:tc>
        <w:tc>
          <w:tcPr>
            <w:tcW w:w="709" w:type="dxa"/>
          </w:tcPr>
          <w:p w14:paraId="5629A15C" w14:textId="77777777" w:rsidR="002E5E1A" w:rsidRDefault="002E5E1A" w:rsidP="002E5E1A">
            <w:pPr>
              <w:jc w:val="center"/>
              <w:rPr>
                <w:rFonts w:ascii="Times New Roman" w:hAnsi="Times New Roman" w:cs="Times New Roman"/>
                <w:sz w:val="20"/>
                <w:szCs w:val="20"/>
              </w:rPr>
            </w:pPr>
          </w:p>
        </w:tc>
      </w:tr>
      <w:tr w:rsidR="002E5E1A" w:rsidRPr="00D418CD" w14:paraId="6182A1CB" w14:textId="77777777" w:rsidTr="009D1CDA">
        <w:trPr>
          <w:trHeight w:val="290"/>
        </w:trPr>
        <w:tc>
          <w:tcPr>
            <w:tcW w:w="2264" w:type="dxa"/>
            <w:noWrap/>
          </w:tcPr>
          <w:p w14:paraId="4A4BF2FF" w14:textId="60F07CD8" w:rsidR="002E5E1A" w:rsidRDefault="002E5E1A" w:rsidP="002E5E1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FD4256">
              <w:rPr>
                <w:rFonts w:ascii="Times New Roman" w:hAnsi="Times New Roman" w:cs="Times New Roman"/>
                <w:sz w:val="20"/>
                <w:szCs w:val="20"/>
              </w:rPr>
              <w:t>No</w:t>
            </w:r>
          </w:p>
        </w:tc>
        <w:tc>
          <w:tcPr>
            <w:tcW w:w="566" w:type="dxa"/>
          </w:tcPr>
          <w:p w14:paraId="5EB60590" w14:textId="4A645B0B" w:rsidR="002E5E1A" w:rsidRDefault="00B25DAD" w:rsidP="002E5E1A">
            <w:pPr>
              <w:pStyle w:val="NoSpacing"/>
              <w:jc w:val="center"/>
              <w:rPr>
                <w:rFonts w:ascii="Times New Roman" w:hAnsi="Times New Roman" w:cs="Times New Roman"/>
                <w:sz w:val="20"/>
                <w:szCs w:val="20"/>
              </w:rPr>
            </w:pPr>
            <w:r>
              <w:rPr>
                <w:rFonts w:ascii="Times New Roman" w:hAnsi="Times New Roman" w:cs="Times New Roman"/>
                <w:sz w:val="20"/>
                <w:szCs w:val="20"/>
              </w:rPr>
              <w:t>137</w:t>
            </w:r>
          </w:p>
        </w:tc>
        <w:tc>
          <w:tcPr>
            <w:tcW w:w="1560" w:type="dxa"/>
            <w:noWrap/>
          </w:tcPr>
          <w:p w14:paraId="080058DB" w14:textId="73165622" w:rsidR="002E5E1A" w:rsidRDefault="007439B4" w:rsidP="002E5E1A">
            <w:pPr>
              <w:pStyle w:val="NoSpacing"/>
              <w:jc w:val="center"/>
              <w:rPr>
                <w:rFonts w:ascii="Times New Roman" w:hAnsi="Times New Roman" w:cs="Times New Roman"/>
                <w:sz w:val="20"/>
                <w:szCs w:val="20"/>
              </w:rPr>
            </w:pPr>
            <w:r>
              <w:rPr>
                <w:rFonts w:ascii="Times New Roman" w:hAnsi="Times New Roman" w:cs="Times New Roman"/>
                <w:sz w:val="20"/>
                <w:szCs w:val="20"/>
              </w:rPr>
              <w:t>95.1</w:t>
            </w:r>
          </w:p>
        </w:tc>
        <w:tc>
          <w:tcPr>
            <w:tcW w:w="567" w:type="dxa"/>
          </w:tcPr>
          <w:p w14:paraId="105D807C" w14:textId="31D793A5" w:rsidR="002E5E1A" w:rsidRDefault="00D8794C" w:rsidP="002E5E1A">
            <w:pPr>
              <w:jc w:val="center"/>
              <w:rPr>
                <w:rFonts w:ascii="Times New Roman" w:hAnsi="Times New Roman" w:cs="Times New Roman"/>
                <w:sz w:val="20"/>
                <w:szCs w:val="20"/>
              </w:rPr>
            </w:pPr>
            <w:r>
              <w:rPr>
                <w:rFonts w:ascii="Times New Roman" w:hAnsi="Times New Roman" w:cs="Times New Roman"/>
                <w:sz w:val="20"/>
                <w:szCs w:val="20"/>
              </w:rPr>
              <w:t>80</w:t>
            </w:r>
          </w:p>
        </w:tc>
        <w:tc>
          <w:tcPr>
            <w:tcW w:w="1559" w:type="dxa"/>
          </w:tcPr>
          <w:p w14:paraId="6E16CDFD" w14:textId="4B09B237" w:rsidR="002E5E1A" w:rsidRDefault="00AD30E2" w:rsidP="002E5E1A">
            <w:pPr>
              <w:jc w:val="center"/>
              <w:rPr>
                <w:rFonts w:ascii="Times New Roman" w:hAnsi="Times New Roman" w:cs="Times New Roman"/>
                <w:sz w:val="20"/>
                <w:szCs w:val="20"/>
              </w:rPr>
            </w:pPr>
            <w:r>
              <w:rPr>
                <w:rFonts w:ascii="Times New Roman" w:hAnsi="Times New Roman" w:cs="Times New Roman"/>
                <w:sz w:val="20"/>
                <w:szCs w:val="20"/>
              </w:rPr>
              <w:t>93.0</w:t>
            </w:r>
          </w:p>
        </w:tc>
        <w:tc>
          <w:tcPr>
            <w:tcW w:w="567" w:type="dxa"/>
          </w:tcPr>
          <w:p w14:paraId="7BE964E8" w14:textId="4FB20843" w:rsidR="002E5E1A" w:rsidRDefault="00AD30E2" w:rsidP="002E5E1A">
            <w:pPr>
              <w:jc w:val="center"/>
              <w:rPr>
                <w:rFonts w:ascii="Times New Roman" w:hAnsi="Times New Roman" w:cs="Times New Roman"/>
                <w:sz w:val="20"/>
                <w:szCs w:val="20"/>
              </w:rPr>
            </w:pPr>
            <w:r>
              <w:rPr>
                <w:rFonts w:ascii="Times New Roman" w:hAnsi="Times New Roman" w:cs="Times New Roman"/>
                <w:sz w:val="20"/>
                <w:szCs w:val="20"/>
              </w:rPr>
              <w:t>57</w:t>
            </w:r>
          </w:p>
        </w:tc>
        <w:tc>
          <w:tcPr>
            <w:tcW w:w="1559" w:type="dxa"/>
          </w:tcPr>
          <w:p w14:paraId="43D11E2E" w14:textId="4A58F4C5" w:rsidR="002E5E1A" w:rsidRDefault="008130D7" w:rsidP="002E5E1A">
            <w:pPr>
              <w:jc w:val="center"/>
              <w:rPr>
                <w:rFonts w:ascii="Times New Roman" w:hAnsi="Times New Roman" w:cs="Times New Roman"/>
                <w:sz w:val="20"/>
                <w:szCs w:val="20"/>
              </w:rPr>
            </w:pPr>
            <w:r>
              <w:rPr>
                <w:rFonts w:ascii="Times New Roman" w:hAnsi="Times New Roman" w:cs="Times New Roman"/>
                <w:sz w:val="20"/>
                <w:szCs w:val="20"/>
              </w:rPr>
              <w:t>98.3</w:t>
            </w:r>
          </w:p>
        </w:tc>
        <w:tc>
          <w:tcPr>
            <w:tcW w:w="709" w:type="dxa"/>
          </w:tcPr>
          <w:p w14:paraId="487F94F7" w14:textId="77777777" w:rsidR="002E5E1A" w:rsidRDefault="002E5E1A" w:rsidP="002E5E1A">
            <w:pPr>
              <w:jc w:val="center"/>
              <w:rPr>
                <w:rFonts w:ascii="Times New Roman" w:hAnsi="Times New Roman" w:cs="Times New Roman"/>
                <w:sz w:val="20"/>
                <w:szCs w:val="20"/>
              </w:rPr>
            </w:pPr>
          </w:p>
        </w:tc>
      </w:tr>
      <w:tr w:rsidR="002E5E1A" w:rsidRPr="00D418CD" w14:paraId="2FD23059" w14:textId="77777777" w:rsidTr="009D1CDA">
        <w:trPr>
          <w:trHeight w:val="290"/>
        </w:trPr>
        <w:tc>
          <w:tcPr>
            <w:tcW w:w="2264" w:type="dxa"/>
            <w:noWrap/>
          </w:tcPr>
          <w:p w14:paraId="72B4972B" w14:textId="04F25C11" w:rsidR="002E5E1A" w:rsidRDefault="002E5E1A" w:rsidP="002E5E1A">
            <w:pPr>
              <w:pStyle w:val="NoSpacing"/>
              <w:rPr>
                <w:rFonts w:ascii="Times New Roman" w:hAnsi="Times New Roman" w:cs="Times New Roman"/>
                <w:sz w:val="20"/>
                <w:szCs w:val="20"/>
              </w:rPr>
            </w:pPr>
            <w:r>
              <w:rPr>
                <w:rFonts w:ascii="Times New Roman" w:hAnsi="Times New Roman" w:cs="Times New Roman"/>
                <w:sz w:val="20"/>
                <w:szCs w:val="20"/>
              </w:rPr>
              <w:t xml:space="preserve">     Missing</w:t>
            </w:r>
          </w:p>
        </w:tc>
        <w:tc>
          <w:tcPr>
            <w:tcW w:w="566" w:type="dxa"/>
          </w:tcPr>
          <w:p w14:paraId="151838BF" w14:textId="3361F0F2" w:rsidR="002E5E1A" w:rsidRDefault="00A16BAA" w:rsidP="002E5E1A">
            <w:pPr>
              <w:pStyle w:val="NoSpacing"/>
              <w:jc w:val="center"/>
              <w:rPr>
                <w:rFonts w:ascii="Times New Roman" w:hAnsi="Times New Roman" w:cs="Times New Roman"/>
                <w:sz w:val="20"/>
                <w:szCs w:val="20"/>
              </w:rPr>
            </w:pPr>
            <w:r>
              <w:rPr>
                <w:rFonts w:ascii="Times New Roman" w:hAnsi="Times New Roman" w:cs="Times New Roman"/>
                <w:sz w:val="20"/>
                <w:szCs w:val="20"/>
              </w:rPr>
              <w:t>1</w:t>
            </w:r>
          </w:p>
        </w:tc>
        <w:tc>
          <w:tcPr>
            <w:tcW w:w="1560" w:type="dxa"/>
            <w:noWrap/>
          </w:tcPr>
          <w:p w14:paraId="5D45AF0F" w14:textId="6F58C02B" w:rsidR="002E5E1A" w:rsidRDefault="007439B4" w:rsidP="002E5E1A">
            <w:pPr>
              <w:pStyle w:val="NoSpacing"/>
              <w:jc w:val="center"/>
              <w:rPr>
                <w:rFonts w:ascii="Times New Roman" w:hAnsi="Times New Roman" w:cs="Times New Roman"/>
                <w:sz w:val="20"/>
                <w:szCs w:val="20"/>
              </w:rPr>
            </w:pPr>
            <w:r>
              <w:rPr>
                <w:rFonts w:ascii="Times New Roman" w:hAnsi="Times New Roman" w:cs="Times New Roman"/>
                <w:sz w:val="20"/>
                <w:szCs w:val="20"/>
              </w:rPr>
              <w:t>0.7</w:t>
            </w:r>
          </w:p>
        </w:tc>
        <w:tc>
          <w:tcPr>
            <w:tcW w:w="567" w:type="dxa"/>
          </w:tcPr>
          <w:p w14:paraId="5559AAB7" w14:textId="1C79F113" w:rsidR="002E5E1A" w:rsidRDefault="00A6470C" w:rsidP="002E5E1A">
            <w:pPr>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6BF70745" w14:textId="2EE87AFD" w:rsidR="002E5E1A" w:rsidRDefault="00A6470C" w:rsidP="002E5E1A">
            <w:pPr>
              <w:jc w:val="center"/>
              <w:rPr>
                <w:rFonts w:ascii="Times New Roman" w:hAnsi="Times New Roman" w:cs="Times New Roman"/>
                <w:sz w:val="20"/>
                <w:szCs w:val="20"/>
              </w:rPr>
            </w:pPr>
            <w:r>
              <w:rPr>
                <w:rFonts w:ascii="Times New Roman" w:hAnsi="Times New Roman" w:cs="Times New Roman"/>
                <w:sz w:val="20"/>
                <w:szCs w:val="20"/>
              </w:rPr>
              <w:t>1.2</w:t>
            </w:r>
          </w:p>
        </w:tc>
        <w:tc>
          <w:tcPr>
            <w:tcW w:w="567" w:type="dxa"/>
          </w:tcPr>
          <w:p w14:paraId="7EDEC545" w14:textId="7B755B34" w:rsidR="002E5E1A" w:rsidRDefault="00AD30E2" w:rsidP="002E5E1A">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14:paraId="4342D4CA" w14:textId="6A872D0B" w:rsidR="002E5E1A" w:rsidRDefault="00AD30E2" w:rsidP="002E5E1A">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75EA126F" w14:textId="77777777" w:rsidR="002E5E1A" w:rsidRDefault="002E5E1A" w:rsidP="002E5E1A">
            <w:pPr>
              <w:jc w:val="center"/>
              <w:rPr>
                <w:rFonts w:ascii="Times New Roman" w:hAnsi="Times New Roman" w:cs="Times New Roman"/>
                <w:sz w:val="20"/>
                <w:szCs w:val="20"/>
              </w:rPr>
            </w:pPr>
          </w:p>
        </w:tc>
      </w:tr>
      <w:tr w:rsidR="002E5E1A" w:rsidRPr="00D418CD" w14:paraId="636E20F2" w14:textId="77777777" w:rsidTr="009D1CDA">
        <w:trPr>
          <w:trHeight w:val="290"/>
        </w:trPr>
        <w:tc>
          <w:tcPr>
            <w:tcW w:w="2264" w:type="dxa"/>
            <w:noWrap/>
          </w:tcPr>
          <w:p w14:paraId="5657C6A9" w14:textId="77777777" w:rsidR="002E5E1A" w:rsidRPr="00FD4256" w:rsidRDefault="002E5E1A" w:rsidP="002E5E1A">
            <w:pPr>
              <w:pStyle w:val="NoSpacing"/>
              <w:rPr>
                <w:rFonts w:ascii="Times New Roman" w:hAnsi="Times New Roman" w:cs="Times New Roman"/>
                <w:sz w:val="20"/>
                <w:szCs w:val="20"/>
              </w:rPr>
            </w:pPr>
            <w:r>
              <w:rPr>
                <w:rFonts w:ascii="Times New Roman" w:hAnsi="Times New Roman" w:cs="Times New Roman"/>
                <w:sz w:val="20"/>
                <w:szCs w:val="20"/>
              </w:rPr>
              <w:t>Taking p</w:t>
            </w:r>
            <w:r w:rsidRPr="00FD4256">
              <w:rPr>
                <w:rFonts w:ascii="Times New Roman" w:hAnsi="Times New Roman" w:cs="Times New Roman"/>
                <w:sz w:val="20"/>
                <w:szCs w:val="20"/>
              </w:rPr>
              <w:t xml:space="preserve">rednisolone </w:t>
            </w:r>
          </w:p>
        </w:tc>
        <w:tc>
          <w:tcPr>
            <w:tcW w:w="566" w:type="dxa"/>
          </w:tcPr>
          <w:p w14:paraId="006D2534" w14:textId="77777777" w:rsidR="002E5E1A" w:rsidRDefault="002E5E1A" w:rsidP="002E5E1A">
            <w:pPr>
              <w:pStyle w:val="NoSpacing"/>
              <w:jc w:val="center"/>
              <w:rPr>
                <w:rFonts w:ascii="Times New Roman" w:hAnsi="Times New Roman" w:cs="Times New Roman"/>
                <w:sz w:val="20"/>
                <w:szCs w:val="20"/>
              </w:rPr>
            </w:pPr>
          </w:p>
        </w:tc>
        <w:tc>
          <w:tcPr>
            <w:tcW w:w="1560" w:type="dxa"/>
            <w:noWrap/>
          </w:tcPr>
          <w:p w14:paraId="7638ED44" w14:textId="77777777" w:rsidR="002E5E1A" w:rsidRPr="00EA6931" w:rsidRDefault="002E5E1A" w:rsidP="002E5E1A">
            <w:pPr>
              <w:pStyle w:val="NoSpacing"/>
              <w:jc w:val="center"/>
              <w:rPr>
                <w:rFonts w:ascii="Times New Roman" w:hAnsi="Times New Roman" w:cs="Times New Roman"/>
                <w:sz w:val="20"/>
                <w:szCs w:val="20"/>
              </w:rPr>
            </w:pPr>
          </w:p>
        </w:tc>
        <w:tc>
          <w:tcPr>
            <w:tcW w:w="567" w:type="dxa"/>
          </w:tcPr>
          <w:p w14:paraId="00F33E72" w14:textId="77777777" w:rsidR="002E5E1A" w:rsidRDefault="002E5E1A" w:rsidP="002E5E1A">
            <w:pPr>
              <w:jc w:val="center"/>
              <w:rPr>
                <w:rFonts w:ascii="Times New Roman" w:hAnsi="Times New Roman" w:cs="Times New Roman"/>
                <w:sz w:val="20"/>
                <w:szCs w:val="20"/>
              </w:rPr>
            </w:pPr>
          </w:p>
        </w:tc>
        <w:tc>
          <w:tcPr>
            <w:tcW w:w="1559" w:type="dxa"/>
          </w:tcPr>
          <w:p w14:paraId="0EAF5A48" w14:textId="77777777" w:rsidR="002E5E1A" w:rsidRPr="00EA6931" w:rsidRDefault="002E5E1A" w:rsidP="002E5E1A">
            <w:pPr>
              <w:jc w:val="center"/>
              <w:rPr>
                <w:rFonts w:ascii="Times New Roman" w:hAnsi="Times New Roman" w:cs="Times New Roman"/>
                <w:sz w:val="20"/>
                <w:szCs w:val="20"/>
              </w:rPr>
            </w:pPr>
          </w:p>
        </w:tc>
        <w:tc>
          <w:tcPr>
            <w:tcW w:w="567" w:type="dxa"/>
          </w:tcPr>
          <w:p w14:paraId="78273ED7" w14:textId="77777777" w:rsidR="002E5E1A" w:rsidRDefault="002E5E1A" w:rsidP="002E5E1A">
            <w:pPr>
              <w:jc w:val="center"/>
              <w:rPr>
                <w:rFonts w:ascii="Times New Roman" w:hAnsi="Times New Roman" w:cs="Times New Roman"/>
                <w:sz w:val="20"/>
                <w:szCs w:val="20"/>
              </w:rPr>
            </w:pPr>
          </w:p>
        </w:tc>
        <w:tc>
          <w:tcPr>
            <w:tcW w:w="1559" w:type="dxa"/>
          </w:tcPr>
          <w:p w14:paraId="14A2BCC6" w14:textId="77777777" w:rsidR="002E5E1A" w:rsidRPr="00EA6931" w:rsidRDefault="002E5E1A" w:rsidP="002E5E1A">
            <w:pPr>
              <w:jc w:val="center"/>
              <w:rPr>
                <w:rFonts w:ascii="Times New Roman" w:hAnsi="Times New Roman" w:cs="Times New Roman"/>
                <w:sz w:val="20"/>
                <w:szCs w:val="20"/>
              </w:rPr>
            </w:pPr>
          </w:p>
        </w:tc>
        <w:tc>
          <w:tcPr>
            <w:tcW w:w="709" w:type="dxa"/>
          </w:tcPr>
          <w:p w14:paraId="4230C123"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.116</w:t>
            </w:r>
          </w:p>
        </w:tc>
      </w:tr>
      <w:tr w:rsidR="002E5E1A" w:rsidRPr="00D418CD" w14:paraId="3B382446" w14:textId="77777777" w:rsidTr="009D1CDA">
        <w:trPr>
          <w:trHeight w:val="290"/>
        </w:trPr>
        <w:tc>
          <w:tcPr>
            <w:tcW w:w="2264" w:type="dxa"/>
            <w:noWrap/>
          </w:tcPr>
          <w:p w14:paraId="12F2DDD3" w14:textId="77777777" w:rsidR="002E5E1A" w:rsidRPr="00FD4256" w:rsidRDefault="002E5E1A" w:rsidP="002E5E1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FD4256">
              <w:rPr>
                <w:rFonts w:ascii="Times New Roman" w:hAnsi="Times New Roman" w:cs="Times New Roman"/>
                <w:sz w:val="20"/>
                <w:szCs w:val="20"/>
              </w:rPr>
              <w:t>Yes</w:t>
            </w:r>
          </w:p>
        </w:tc>
        <w:tc>
          <w:tcPr>
            <w:tcW w:w="566" w:type="dxa"/>
          </w:tcPr>
          <w:p w14:paraId="0A34AF70" w14:textId="77777777" w:rsidR="002E5E1A"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11</w:t>
            </w:r>
          </w:p>
        </w:tc>
        <w:tc>
          <w:tcPr>
            <w:tcW w:w="1560" w:type="dxa"/>
            <w:noWrap/>
          </w:tcPr>
          <w:p w14:paraId="223B0F9D" w14:textId="77777777" w:rsidR="002E5E1A" w:rsidRPr="00EA6931"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7.6</w:t>
            </w:r>
          </w:p>
        </w:tc>
        <w:tc>
          <w:tcPr>
            <w:tcW w:w="567" w:type="dxa"/>
          </w:tcPr>
          <w:p w14:paraId="4ED2CF27"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9</w:t>
            </w:r>
          </w:p>
        </w:tc>
        <w:tc>
          <w:tcPr>
            <w:tcW w:w="1559" w:type="dxa"/>
          </w:tcPr>
          <w:p w14:paraId="0861F233"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10.5</w:t>
            </w:r>
          </w:p>
        </w:tc>
        <w:tc>
          <w:tcPr>
            <w:tcW w:w="567" w:type="dxa"/>
          </w:tcPr>
          <w:p w14:paraId="309538A3"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tcPr>
          <w:p w14:paraId="67AAA233"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3.4</w:t>
            </w:r>
          </w:p>
        </w:tc>
        <w:tc>
          <w:tcPr>
            <w:tcW w:w="709" w:type="dxa"/>
          </w:tcPr>
          <w:p w14:paraId="181D6854" w14:textId="77777777" w:rsidR="002E5E1A" w:rsidRDefault="002E5E1A" w:rsidP="002E5E1A">
            <w:pPr>
              <w:jc w:val="center"/>
              <w:rPr>
                <w:rFonts w:ascii="Times New Roman" w:hAnsi="Times New Roman" w:cs="Times New Roman"/>
                <w:sz w:val="20"/>
                <w:szCs w:val="20"/>
              </w:rPr>
            </w:pPr>
          </w:p>
        </w:tc>
      </w:tr>
      <w:tr w:rsidR="002E5E1A" w:rsidRPr="00D418CD" w14:paraId="5E2B91DA" w14:textId="77777777" w:rsidTr="009D1CDA">
        <w:trPr>
          <w:trHeight w:val="290"/>
        </w:trPr>
        <w:tc>
          <w:tcPr>
            <w:tcW w:w="2264" w:type="dxa"/>
            <w:noWrap/>
          </w:tcPr>
          <w:p w14:paraId="73D46F63" w14:textId="77777777" w:rsidR="002E5E1A" w:rsidRPr="00FD4256" w:rsidRDefault="002E5E1A" w:rsidP="002E5E1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FD4256">
              <w:rPr>
                <w:rFonts w:ascii="Times New Roman" w:hAnsi="Times New Roman" w:cs="Times New Roman"/>
                <w:sz w:val="20"/>
                <w:szCs w:val="20"/>
              </w:rPr>
              <w:t>No</w:t>
            </w:r>
          </w:p>
        </w:tc>
        <w:tc>
          <w:tcPr>
            <w:tcW w:w="566" w:type="dxa"/>
          </w:tcPr>
          <w:p w14:paraId="37C220A0" w14:textId="77777777" w:rsidR="002E5E1A"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132</w:t>
            </w:r>
          </w:p>
        </w:tc>
        <w:tc>
          <w:tcPr>
            <w:tcW w:w="1560" w:type="dxa"/>
            <w:noWrap/>
          </w:tcPr>
          <w:p w14:paraId="2D6A771D" w14:textId="77777777" w:rsidR="002E5E1A" w:rsidRPr="00EA6931"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91.7</w:t>
            </w:r>
          </w:p>
        </w:tc>
        <w:tc>
          <w:tcPr>
            <w:tcW w:w="567" w:type="dxa"/>
          </w:tcPr>
          <w:p w14:paraId="686856F8"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76</w:t>
            </w:r>
          </w:p>
        </w:tc>
        <w:tc>
          <w:tcPr>
            <w:tcW w:w="1559" w:type="dxa"/>
          </w:tcPr>
          <w:p w14:paraId="05DD5438"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88.4</w:t>
            </w:r>
          </w:p>
        </w:tc>
        <w:tc>
          <w:tcPr>
            <w:tcW w:w="567" w:type="dxa"/>
          </w:tcPr>
          <w:p w14:paraId="16F49FF2"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56</w:t>
            </w:r>
          </w:p>
        </w:tc>
        <w:tc>
          <w:tcPr>
            <w:tcW w:w="1559" w:type="dxa"/>
          </w:tcPr>
          <w:p w14:paraId="41A8B1D9"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96.6</w:t>
            </w:r>
          </w:p>
        </w:tc>
        <w:tc>
          <w:tcPr>
            <w:tcW w:w="709" w:type="dxa"/>
          </w:tcPr>
          <w:p w14:paraId="7FBBAEBD" w14:textId="77777777" w:rsidR="002E5E1A" w:rsidRDefault="002E5E1A" w:rsidP="002E5E1A">
            <w:pPr>
              <w:jc w:val="center"/>
              <w:rPr>
                <w:rFonts w:ascii="Times New Roman" w:hAnsi="Times New Roman" w:cs="Times New Roman"/>
                <w:sz w:val="20"/>
                <w:szCs w:val="20"/>
              </w:rPr>
            </w:pPr>
          </w:p>
        </w:tc>
      </w:tr>
      <w:tr w:rsidR="002E5E1A" w:rsidRPr="00D418CD" w14:paraId="2649FF4F" w14:textId="77777777" w:rsidTr="009D1CDA">
        <w:trPr>
          <w:trHeight w:val="290"/>
        </w:trPr>
        <w:tc>
          <w:tcPr>
            <w:tcW w:w="2264" w:type="dxa"/>
            <w:noWrap/>
          </w:tcPr>
          <w:p w14:paraId="48874883" w14:textId="77777777" w:rsidR="002E5E1A" w:rsidRDefault="002E5E1A" w:rsidP="002E5E1A">
            <w:pPr>
              <w:pStyle w:val="NoSpacing"/>
              <w:rPr>
                <w:rFonts w:ascii="Times New Roman" w:hAnsi="Times New Roman" w:cs="Times New Roman"/>
                <w:sz w:val="20"/>
                <w:szCs w:val="20"/>
              </w:rPr>
            </w:pPr>
            <w:r>
              <w:rPr>
                <w:rFonts w:ascii="Times New Roman" w:hAnsi="Times New Roman" w:cs="Times New Roman"/>
                <w:sz w:val="20"/>
                <w:szCs w:val="20"/>
              </w:rPr>
              <w:t xml:space="preserve">     Missing</w:t>
            </w:r>
          </w:p>
        </w:tc>
        <w:tc>
          <w:tcPr>
            <w:tcW w:w="566" w:type="dxa"/>
          </w:tcPr>
          <w:p w14:paraId="08F5AE26" w14:textId="77777777" w:rsidR="002E5E1A"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1</w:t>
            </w:r>
          </w:p>
        </w:tc>
        <w:tc>
          <w:tcPr>
            <w:tcW w:w="1560" w:type="dxa"/>
            <w:noWrap/>
          </w:tcPr>
          <w:p w14:paraId="54269223" w14:textId="77777777" w:rsidR="002E5E1A"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0.7</w:t>
            </w:r>
          </w:p>
        </w:tc>
        <w:tc>
          <w:tcPr>
            <w:tcW w:w="567" w:type="dxa"/>
          </w:tcPr>
          <w:p w14:paraId="66C13A9B"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1DF229BF"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1.2</w:t>
            </w:r>
          </w:p>
        </w:tc>
        <w:tc>
          <w:tcPr>
            <w:tcW w:w="567" w:type="dxa"/>
          </w:tcPr>
          <w:p w14:paraId="6E384B44"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14:paraId="00AC6977"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7156B426" w14:textId="77777777" w:rsidR="002E5E1A" w:rsidRDefault="002E5E1A" w:rsidP="002E5E1A">
            <w:pPr>
              <w:jc w:val="center"/>
              <w:rPr>
                <w:rFonts w:ascii="Times New Roman" w:hAnsi="Times New Roman" w:cs="Times New Roman"/>
                <w:sz w:val="20"/>
                <w:szCs w:val="20"/>
              </w:rPr>
            </w:pPr>
          </w:p>
        </w:tc>
      </w:tr>
      <w:tr w:rsidR="002E5E1A" w:rsidRPr="00D418CD" w14:paraId="79AD9378" w14:textId="77777777" w:rsidTr="009D1CDA">
        <w:trPr>
          <w:trHeight w:val="290"/>
        </w:trPr>
        <w:tc>
          <w:tcPr>
            <w:tcW w:w="2264" w:type="dxa"/>
            <w:noWrap/>
          </w:tcPr>
          <w:p w14:paraId="7FD42F1F" w14:textId="77777777" w:rsidR="002E5E1A" w:rsidRPr="000D0513" w:rsidRDefault="002E5E1A" w:rsidP="002E5E1A">
            <w:pPr>
              <w:pStyle w:val="NoSpacing"/>
              <w:rPr>
                <w:rFonts w:ascii="Times New Roman" w:hAnsi="Times New Roman" w:cs="Times New Roman"/>
                <w:i/>
                <w:iCs/>
                <w:sz w:val="20"/>
                <w:szCs w:val="20"/>
              </w:rPr>
            </w:pPr>
            <w:r w:rsidRPr="000D0513">
              <w:rPr>
                <w:rFonts w:ascii="Times New Roman" w:hAnsi="Times New Roman" w:cs="Times New Roman"/>
                <w:i/>
                <w:iCs/>
                <w:sz w:val="20"/>
                <w:szCs w:val="20"/>
              </w:rPr>
              <w:t>APOE</w:t>
            </w:r>
          </w:p>
        </w:tc>
        <w:tc>
          <w:tcPr>
            <w:tcW w:w="566" w:type="dxa"/>
          </w:tcPr>
          <w:p w14:paraId="0A20A5A9" w14:textId="77777777" w:rsidR="002E5E1A" w:rsidRDefault="002E5E1A" w:rsidP="002E5E1A">
            <w:pPr>
              <w:pStyle w:val="NoSpacing"/>
              <w:jc w:val="center"/>
              <w:rPr>
                <w:rFonts w:ascii="Times New Roman" w:hAnsi="Times New Roman" w:cs="Times New Roman"/>
                <w:sz w:val="20"/>
                <w:szCs w:val="20"/>
              </w:rPr>
            </w:pPr>
          </w:p>
        </w:tc>
        <w:tc>
          <w:tcPr>
            <w:tcW w:w="1560" w:type="dxa"/>
            <w:noWrap/>
          </w:tcPr>
          <w:p w14:paraId="217FFF5E" w14:textId="77777777" w:rsidR="002E5E1A" w:rsidRPr="00EA6931" w:rsidRDefault="002E5E1A" w:rsidP="002E5E1A">
            <w:pPr>
              <w:pStyle w:val="NoSpacing"/>
              <w:jc w:val="center"/>
              <w:rPr>
                <w:rFonts w:ascii="Times New Roman" w:hAnsi="Times New Roman" w:cs="Times New Roman"/>
                <w:sz w:val="20"/>
                <w:szCs w:val="20"/>
              </w:rPr>
            </w:pPr>
          </w:p>
        </w:tc>
        <w:tc>
          <w:tcPr>
            <w:tcW w:w="567" w:type="dxa"/>
          </w:tcPr>
          <w:p w14:paraId="46746AC0" w14:textId="77777777" w:rsidR="002E5E1A" w:rsidRDefault="002E5E1A" w:rsidP="002E5E1A">
            <w:pPr>
              <w:jc w:val="center"/>
              <w:rPr>
                <w:rFonts w:ascii="Times New Roman" w:hAnsi="Times New Roman" w:cs="Times New Roman"/>
                <w:sz w:val="20"/>
                <w:szCs w:val="20"/>
              </w:rPr>
            </w:pPr>
          </w:p>
        </w:tc>
        <w:tc>
          <w:tcPr>
            <w:tcW w:w="1559" w:type="dxa"/>
          </w:tcPr>
          <w:p w14:paraId="7B302B07" w14:textId="77777777" w:rsidR="002E5E1A" w:rsidRPr="00EA6931" w:rsidRDefault="002E5E1A" w:rsidP="002E5E1A">
            <w:pPr>
              <w:jc w:val="center"/>
              <w:rPr>
                <w:rFonts w:ascii="Times New Roman" w:hAnsi="Times New Roman" w:cs="Times New Roman"/>
                <w:sz w:val="20"/>
                <w:szCs w:val="20"/>
              </w:rPr>
            </w:pPr>
          </w:p>
        </w:tc>
        <w:tc>
          <w:tcPr>
            <w:tcW w:w="567" w:type="dxa"/>
          </w:tcPr>
          <w:p w14:paraId="01EF9F3D" w14:textId="77777777" w:rsidR="002E5E1A" w:rsidRDefault="002E5E1A" w:rsidP="002E5E1A">
            <w:pPr>
              <w:jc w:val="center"/>
              <w:rPr>
                <w:rFonts w:ascii="Times New Roman" w:hAnsi="Times New Roman" w:cs="Times New Roman"/>
                <w:sz w:val="20"/>
                <w:szCs w:val="20"/>
              </w:rPr>
            </w:pPr>
          </w:p>
        </w:tc>
        <w:tc>
          <w:tcPr>
            <w:tcW w:w="1559" w:type="dxa"/>
          </w:tcPr>
          <w:p w14:paraId="60BC85A8" w14:textId="77777777" w:rsidR="002E5E1A" w:rsidRPr="00EA6931" w:rsidRDefault="002E5E1A" w:rsidP="002E5E1A">
            <w:pPr>
              <w:jc w:val="center"/>
              <w:rPr>
                <w:rFonts w:ascii="Times New Roman" w:hAnsi="Times New Roman" w:cs="Times New Roman"/>
                <w:sz w:val="20"/>
                <w:szCs w:val="20"/>
              </w:rPr>
            </w:pPr>
          </w:p>
        </w:tc>
        <w:tc>
          <w:tcPr>
            <w:tcW w:w="709" w:type="dxa"/>
          </w:tcPr>
          <w:p w14:paraId="3B60551A"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.945</w:t>
            </w:r>
          </w:p>
        </w:tc>
      </w:tr>
      <w:tr w:rsidR="002E5E1A" w:rsidRPr="00D418CD" w14:paraId="613207F2" w14:textId="77777777" w:rsidTr="009D1CDA">
        <w:trPr>
          <w:trHeight w:val="290"/>
        </w:trPr>
        <w:tc>
          <w:tcPr>
            <w:tcW w:w="2264" w:type="dxa"/>
            <w:noWrap/>
          </w:tcPr>
          <w:p w14:paraId="12FF584F" w14:textId="77777777" w:rsidR="002E5E1A" w:rsidRPr="00250544" w:rsidRDefault="002E5E1A" w:rsidP="002E5E1A">
            <w:pPr>
              <w:pStyle w:val="NoSpacing"/>
              <w:rPr>
                <w:rFonts w:ascii="Times New Roman" w:hAnsi="Times New Roman" w:cs="Times New Roman"/>
                <w:sz w:val="20"/>
                <w:szCs w:val="20"/>
              </w:rPr>
            </w:pPr>
            <w:r w:rsidRPr="00250544">
              <w:rPr>
                <w:rFonts w:ascii="Times New Roman" w:hAnsi="Times New Roman" w:cs="Times New Roman"/>
                <w:sz w:val="20"/>
                <w:szCs w:val="20"/>
              </w:rPr>
              <w:t xml:space="preserve">     </w:t>
            </w:r>
            <w:r w:rsidRPr="00250544">
              <w:rPr>
                <w:rFonts w:ascii="Times New Roman" w:eastAsia="Times New Roman" w:hAnsi="Times New Roman" w:cs="Times New Roman"/>
                <w:color w:val="000000"/>
                <w:sz w:val="20"/>
                <w:szCs w:val="20"/>
                <w:lang w:eastAsia="en-GB"/>
              </w:rPr>
              <w:t>ε</w:t>
            </w:r>
            <w:r w:rsidRPr="00250544">
              <w:rPr>
                <w:rFonts w:ascii="Times New Roman" w:hAnsi="Times New Roman" w:cs="Times New Roman"/>
                <w:sz w:val="20"/>
                <w:szCs w:val="20"/>
              </w:rPr>
              <w:t>4+</w:t>
            </w:r>
          </w:p>
        </w:tc>
        <w:tc>
          <w:tcPr>
            <w:tcW w:w="566" w:type="dxa"/>
          </w:tcPr>
          <w:p w14:paraId="68EB8FF6" w14:textId="77777777" w:rsidR="002E5E1A"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28</w:t>
            </w:r>
          </w:p>
        </w:tc>
        <w:tc>
          <w:tcPr>
            <w:tcW w:w="1560" w:type="dxa"/>
            <w:noWrap/>
          </w:tcPr>
          <w:p w14:paraId="2FFEB23A" w14:textId="77777777" w:rsidR="002E5E1A" w:rsidRPr="00EA6931"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19.4</w:t>
            </w:r>
          </w:p>
        </w:tc>
        <w:tc>
          <w:tcPr>
            <w:tcW w:w="567" w:type="dxa"/>
          </w:tcPr>
          <w:p w14:paraId="59081716"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17</w:t>
            </w:r>
          </w:p>
        </w:tc>
        <w:tc>
          <w:tcPr>
            <w:tcW w:w="1559" w:type="dxa"/>
          </w:tcPr>
          <w:p w14:paraId="266A93CA"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19.8</w:t>
            </w:r>
          </w:p>
        </w:tc>
        <w:tc>
          <w:tcPr>
            <w:tcW w:w="567" w:type="dxa"/>
          </w:tcPr>
          <w:p w14:paraId="61B47C54"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11</w:t>
            </w:r>
          </w:p>
        </w:tc>
        <w:tc>
          <w:tcPr>
            <w:tcW w:w="1559" w:type="dxa"/>
          </w:tcPr>
          <w:p w14:paraId="64129B73"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19.0</w:t>
            </w:r>
          </w:p>
        </w:tc>
        <w:tc>
          <w:tcPr>
            <w:tcW w:w="709" w:type="dxa"/>
          </w:tcPr>
          <w:p w14:paraId="38E26B10" w14:textId="77777777" w:rsidR="002E5E1A" w:rsidRPr="00EA6931" w:rsidRDefault="002E5E1A" w:rsidP="002E5E1A">
            <w:pPr>
              <w:jc w:val="center"/>
              <w:rPr>
                <w:rFonts w:ascii="Times New Roman" w:hAnsi="Times New Roman" w:cs="Times New Roman"/>
                <w:sz w:val="20"/>
                <w:szCs w:val="20"/>
              </w:rPr>
            </w:pPr>
          </w:p>
        </w:tc>
      </w:tr>
      <w:tr w:rsidR="002E5E1A" w:rsidRPr="00D418CD" w14:paraId="7210702B" w14:textId="77777777" w:rsidTr="009D1CDA">
        <w:trPr>
          <w:trHeight w:val="290"/>
        </w:trPr>
        <w:tc>
          <w:tcPr>
            <w:tcW w:w="2264" w:type="dxa"/>
            <w:noWrap/>
          </w:tcPr>
          <w:p w14:paraId="5767C586" w14:textId="77777777" w:rsidR="002E5E1A" w:rsidRPr="00250544" w:rsidRDefault="002E5E1A" w:rsidP="002E5E1A">
            <w:pPr>
              <w:pStyle w:val="NoSpacing"/>
              <w:rPr>
                <w:rFonts w:ascii="Times New Roman" w:hAnsi="Times New Roman" w:cs="Times New Roman"/>
                <w:sz w:val="20"/>
                <w:szCs w:val="20"/>
              </w:rPr>
            </w:pPr>
            <w:r w:rsidRPr="00250544">
              <w:rPr>
                <w:rFonts w:ascii="Times New Roman" w:hAnsi="Times New Roman" w:cs="Times New Roman"/>
                <w:sz w:val="20"/>
                <w:szCs w:val="20"/>
              </w:rPr>
              <w:t xml:space="preserve">     </w:t>
            </w:r>
            <w:r w:rsidRPr="00250544">
              <w:rPr>
                <w:rFonts w:ascii="Times New Roman" w:eastAsia="Times New Roman" w:hAnsi="Times New Roman" w:cs="Times New Roman"/>
                <w:color w:val="000000"/>
                <w:sz w:val="20"/>
                <w:szCs w:val="20"/>
                <w:lang w:eastAsia="en-GB"/>
              </w:rPr>
              <w:t>ε</w:t>
            </w:r>
            <w:r w:rsidRPr="00250544">
              <w:rPr>
                <w:rFonts w:ascii="Times New Roman" w:hAnsi="Times New Roman" w:cs="Times New Roman"/>
                <w:sz w:val="20"/>
                <w:szCs w:val="20"/>
              </w:rPr>
              <w:t>4-</w:t>
            </w:r>
          </w:p>
        </w:tc>
        <w:tc>
          <w:tcPr>
            <w:tcW w:w="566" w:type="dxa"/>
          </w:tcPr>
          <w:p w14:paraId="43119420" w14:textId="77777777" w:rsidR="002E5E1A"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83</w:t>
            </w:r>
          </w:p>
        </w:tc>
        <w:tc>
          <w:tcPr>
            <w:tcW w:w="1560" w:type="dxa"/>
            <w:noWrap/>
          </w:tcPr>
          <w:p w14:paraId="146C5F6D" w14:textId="77777777" w:rsidR="002E5E1A" w:rsidRPr="00EA6931"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57.6</w:t>
            </w:r>
          </w:p>
        </w:tc>
        <w:tc>
          <w:tcPr>
            <w:tcW w:w="567" w:type="dxa"/>
          </w:tcPr>
          <w:p w14:paraId="1C959D3C"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51</w:t>
            </w:r>
          </w:p>
        </w:tc>
        <w:tc>
          <w:tcPr>
            <w:tcW w:w="1559" w:type="dxa"/>
          </w:tcPr>
          <w:p w14:paraId="32BDC8F6"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59.3</w:t>
            </w:r>
          </w:p>
        </w:tc>
        <w:tc>
          <w:tcPr>
            <w:tcW w:w="567" w:type="dxa"/>
          </w:tcPr>
          <w:p w14:paraId="35D347C1"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32</w:t>
            </w:r>
          </w:p>
        </w:tc>
        <w:tc>
          <w:tcPr>
            <w:tcW w:w="1559" w:type="dxa"/>
          </w:tcPr>
          <w:p w14:paraId="05748E69"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55.2</w:t>
            </w:r>
          </w:p>
        </w:tc>
        <w:tc>
          <w:tcPr>
            <w:tcW w:w="709" w:type="dxa"/>
          </w:tcPr>
          <w:p w14:paraId="6387F6B5" w14:textId="77777777" w:rsidR="002E5E1A" w:rsidRPr="00EA6931" w:rsidRDefault="002E5E1A" w:rsidP="002E5E1A">
            <w:pPr>
              <w:jc w:val="center"/>
              <w:rPr>
                <w:rFonts w:ascii="Times New Roman" w:hAnsi="Times New Roman" w:cs="Times New Roman"/>
                <w:sz w:val="20"/>
                <w:szCs w:val="20"/>
              </w:rPr>
            </w:pPr>
          </w:p>
        </w:tc>
      </w:tr>
      <w:tr w:rsidR="002E5E1A" w:rsidRPr="00D418CD" w14:paraId="64784FB3" w14:textId="77777777" w:rsidTr="009D1CDA">
        <w:trPr>
          <w:trHeight w:val="290"/>
        </w:trPr>
        <w:tc>
          <w:tcPr>
            <w:tcW w:w="2264" w:type="dxa"/>
            <w:noWrap/>
          </w:tcPr>
          <w:p w14:paraId="7BAC0978" w14:textId="77777777" w:rsidR="002E5E1A" w:rsidRDefault="002E5E1A" w:rsidP="002E5E1A">
            <w:pPr>
              <w:pStyle w:val="NoSpacing"/>
              <w:rPr>
                <w:rFonts w:ascii="Times New Roman" w:hAnsi="Times New Roman" w:cs="Times New Roman"/>
                <w:sz w:val="20"/>
                <w:szCs w:val="20"/>
              </w:rPr>
            </w:pPr>
            <w:r>
              <w:rPr>
                <w:rFonts w:ascii="Times New Roman" w:hAnsi="Times New Roman" w:cs="Times New Roman"/>
                <w:sz w:val="20"/>
                <w:szCs w:val="20"/>
              </w:rPr>
              <w:t xml:space="preserve">     Missing</w:t>
            </w:r>
          </w:p>
        </w:tc>
        <w:tc>
          <w:tcPr>
            <w:tcW w:w="566" w:type="dxa"/>
          </w:tcPr>
          <w:p w14:paraId="11F43782" w14:textId="77777777" w:rsidR="002E5E1A"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33</w:t>
            </w:r>
          </w:p>
        </w:tc>
        <w:tc>
          <w:tcPr>
            <w:tcW w:w="1560" w:type="dxa"/>
            <w:noWrap/>
          </w:tcPr>
          <w:p w14:paraId="610233E4" w14:textId="77777777" w:rsidR="002E5E1A" w:rsidRPr="00EA6931"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22.9</w:t>
            </w:r>
          </w:p>
        </w:tc>
        <w:tc>
          <w:tcPr>
            <w:tcW w:w="567" w:type="dxa"/>
          </w:tcPr>
          <w:p w14:paraId="2C8D9E7A"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18</w:t>
            </w:r>
          </w:p>
        </w:tc>
        <w:tc>
          <w:tcPr>
            <w:tcW w:w="1559" w:type="dxa"/>
          </w:tcPr>
          <w:p w14:paraId="50057055"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20.9</w:t>
            </w:r>
          </w:p>
        </w:tc>
        <w:tc>
          <w:tcPr>
            <w:tcW w:w="567" w:type="dxa"/>
          </w:tcPr>
          <w:p w14:paraId="7BB347B0"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15</w:t>
            </w:r>
          </w:p>
        </w:tc>
        <w:tc>
          <w:tcPr>
            <w:tcW w:w="1559" w:type="dxa"/>
          </w:tcPr>
          <w:p w14:paraId="27D230D6"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25.9</w:t>
            </w:r>
          </w:p>
        </w:tc>
        <w:tc>
          <w:tcPr>
            <w:tcW w:w="709" w:type="dxa"/>
          </w:tcPr>
          <w:p w14:paraId="45A84BFF" w14:textId="77777777" w:rsidR="002E5E1A" w:rsidRPr="00EA6931" w:rsidRDefault="002E5E1A" w:rsidP="002E5E1A">
            <w:pPr>
              <w:jc w:val="center"/>
              <w:rPr>
                <w:rFonts w:ascii="Times New Roman" w:hAnsi="Times New Roman" w:cs="Times New Roman"/>
                <w:sz w:val="20"/>
                <w:szCs w:val="20"/>
              </w:rPr>
            </w:pPr>
          </w:p>
        </w:tc>
      </w:tr>
      <w:tr w:rsidR="002E5E1A" w:rsidRPr="00D418CD" w14:paraId="475EF8AC" w14:textId="77777777" w:rsidTr="009D1CDA">
        <w:trPr>
          <w:trHeight w:val="290"/>
        </w:trPr>
        <w:tc>
          <w:tcPr>
            <w:tcW w:w="2264" w:type="dxa"/>
            <w:noWrap/>
          </w:tcPr>
          <w:p w14:paraId="76966C9A" w14:textId="77777777" w:rsidR="002E5E1A" w:rsidRDefault="002E5E1A" w:rsidP="002E5E1A">
            <w:pPr>
              <w:pStyle w:val="NoSpacing"/>
              <w:rPr>
                <w:rFonts w:ascii="Times New Roman" w:hAnsi="Times New Roman" w:cs="Times New Roman"/>
                <w:sz w:val="20"/>
                <w:szCs w:val="20"/>
              </w:rPr>
            </w:pPr>
            <w:r>
              <w:rPr>
                <w:rFonts w:ascii="Times New Roman" w:hAnsi="Times New Roman" w:cs="Times New Roman"/>
                <w:sz w:val="20"/>
                <w:szCs w:val="20"/>
              </w:rPr>
              <w:t>Disease duration (years)</w:t>
            </w:r>
          </w:p>
        </w:tc>
        <w:tc>
          <w:tcPr>
            <w:tcW w:w="566" w:type="dxa"/>
          </w:tcPr>
          <w:p w14:paraId="03D14357" w14:textId="77777777" w:rsidR="002E5E1A"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128</w:t>
            </w:r>
          </w:p>
        </w:tc>
        <w:tc>
          <w:tcPr>
            <w:tcW w:w="1560" w:type="dxa"/>
            <w:noWrap/>
          </w:tcPr>
          <w:p w14:paraId="0E110998" w14:textId="77777777" w:rsidR="002E5E1A"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15.4 (15.2)</w:t>
            </w:r>
          </w:p>
        </w:tc>
        <w:tc>
          <w:tcPr>
            <w:tcW w:w="567" w:type="dxa"/>
          </w:tcPr>
          <w:p w14:paraId="3EA9CD68"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75</w:t>
            </w:r>
          </w:p>
        </w:tc>
        <w:tc>
          <w:tcPr>
            <w:tcW w:w="1559" w:type="dxa"/>
          </w:tcPr>
          <w:p w14:paraId="1339E9AC"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11.2 (14.4)</w:t>
            </w:r>
          </w:p>
        </w:tc>
        <w:tc>
          <w:tcPr>
            <w:tcW w:w="567" w:type="dxa"/>
          </w:tcPr>
          <w:p w14:paraId="2FC62BA0"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53</w:t>
            </w:r>
          </w:p>
        </w:tc>
        <w:tc>
          <w:tcPr>
            <w:tcW w:w="1559" w:type="dxa"/>
          </w:tcPr>
          <w:p w14:paraId="60845F2E"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21.3 (14.6)</w:t>
            </w:r>
          </w:p>
        </w:tc>
        <w:tc>
          <w:tcPr>
            <w:tcW w:w="709" w:type="dxa"/>
          </w:tcPr>
          <w:p w14:paraId="5144618B"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&lt;.001</w:t>
            </w:r>
          </w:p>
        </w:tc>
      </w:tr>
      <w:tr w:rsidR="002E5E1A" w:rsidRPr="00D418CD" w14:paraId="15387A4B" w14:textId="77777777" w:rsidTr="009D1CDA">
        <w:trPr>
          <w:trHeight w:val="290"/>
        </w:trPr>
        <w:tc>
          <w:tcPr>
            <w:tcW w:w="2264" w:type="dxa"/>
            <w:noWrap/>
            <w:hideMark/>
          </w:tcPr>
          <w:p w14:paraId="2176BCE5" w14:textId="77777777" w:rsidR="002E5E1A" w:rsidRPr="00D418CD" w:rsidRDefault="002E5E1A" w:rsidP="002E5E1A">
            <w:pPr>
              <w:pStyle w:val="NoSpacing"/>
              <w:rPr>
                <w:rFonts w:ascii="Times New Roman" w:hAnsi="Times New Roman" w:cs="Times New Roman"/>
                <w:sz w:val="20"/>
                <w:szCs w:val="20"/>
              </w:rPr>
            </w:pPr>
            <w:r w:rsidRPr="00D418CD">
              <w:rPr>
                <w:rFonts w:ascii="Times New Roman" w:hAnsi="Times New Roman" w:cs="Times New Roman"/>
                <w:sz w:val="20"/>
                <w:szCs w:val="20"/>
              </w:rPr>
              <w:t>VAS Wellbeing</w:t>
            </w:r>
          </w:p>
        </w:tc>
        <w:tc>
          <w:tcPr>
            <w:tcW w:w="566" w:type="dxa"/>
          </w:tcPr>
          <w:p w14:paraId="633971EF" w14:textId="77777777" w:rsidR="002E5E1A" w:rsidRPr="00D418CD"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144</w:t>
            </w:r>
          </w:p>
        </w:tc>
        <w:tc>
          <w:tcPr>
            <w:tcW w:w="1560" w:type="dxa"/>
            <w:noWrap/>
          </w:tcPr>
          <w:p w14:paraId="2DD4C860" w14:textId="77777777" w:rsidR="002E5E1A" w:rsidRPr="00D418CD"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36.7 (24.9)</w:t>
            </w:r>
          </w:p>
        </w:tc>
        <w:tc>
          <w:tcPr>
            <w:tcW w:w="567" w:type="dxa"/>
          </w:tcPr>
          <w:p w14:paraId="5717C997"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86</w:t>
            </w:r>
          </w:p>
        </w:tc>
        <w:tc>
          <w:tcPr>
            <w:tcW w:w="1559" w:type="dxa"/>
          </w:tcPr>
          <w:p w14:paraId="469D80F8"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35.5 (22.5)</w:t>
            </w:r>
          </w:p>
        </w:tc>
        <w:tc>
          <w:tcPr>
            <w:tcW w:w="567" w:type="dxa"/>
          </w:tcPr>
          <w:p w14:paraId="23697F24"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58</w:t>
            </w:r>
          </w:p>
        </w:tc>
        <w:tc>
          <w:tcPr>
            <w:tcW w:w="1559" w:type="dxa"/>
          </w:tcPr>
          <w:p w14:paraId="213F41C6"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38.5 (28.1)</w:t>
            </w:r>
          </w:p>
        </w:tc>
        <w:tc>
          <w:tcPr>
            <w:tcW w:w="709" w:type="dxa"/>
          </w:tcPr>
          <w:p w14:paraId="12CB1D87"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.500</w:t>
            </w:r>
          </w:p>
        </w:tc>
      </w:tr>
      <w:tr w:rsidR="002E5E1A" w:rsidRPr="00D418CD" w14:paraId="0072E9F0" w14:textId="77777777" w:rsidTr="009D1CDA">
        <w:trPr>
          <w:trHeight w:val="290"/>
        </w:trPr>
        <w:tc>
          <w:tcPr>
            <w:tcW w:w="2264" w:type="dxa"/>
            <w:noWrap/>
            <w:hideMark/>
          </w:tcPr>
          <w:p w14:paraId="32B85634" w14:textId="77777777" w:rsidR="002E5E1A" w:rsidRPr="00D418CD" w:rsidRDefault="002E5E1A" w:rsidP="002E5E1A">
            <w:pPr>
              <w:pStyle w:val="NoSpacing"/>
              <w:rPr>
                <w:rFonts w:ascii="Times New Roman" w:hAnsi="Times New Roman" w:cs="Times New Roman"/>
                <w:sz w:val="20"/>
                <w:szCs w:val="20"/>
              </w:rPr>
            </w:pPr>
            <w:r w:rsidRPr="00D418CD">
              <w:rPr>
                <w:rFonts w:ascii="Times New Roman" w:hAnsi="Times New Roman" w:cs="Times New Roman"/>
                <w:sz w:val="20"/>
                <w:szCs w:val="20"/>
              </w:rPr>
              <w:t>VAS Pain</w:t>
            </w:r>
          </w:p>
        </w:tc>
        <w:tc>
          <w:tcPr>
            <w:tcW w:w="566" w:type="dxa"/>
          </w:tcPr>
          <w:p w14:paraId="64CFE341" w14:textId="77777777" w:rsidR="002E5E1A" w:rsidRPr="00D418CD"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143</w:t>
            </w:r>
          </w:p>
        </w:tc>
        <w:tc>
          <w:tcPr>
            <w:tcW w:w="1560" w:type="dxa"/>
            <w:noWrap/>
          </w:tcPr>
          <w:p w14:paraId="164E10B4" w14:textId="77777777" w:rsidR="002E5E1A" w:rsidRPr="00D418CD"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39.1 (27.6)</w:t>
            </w:r>
          </w:p>
        </w:tc>
        <w:tc>
          <w:tcPr>
            <w:tcW w:w="567" w:type="dxa"/>
          </w:tcPr>
          <w:p w14:paraId="4BE385EF"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86</w:t>
            </w:r>
          </w:p>
        </w:tc>
        <w:tc>
          <w:tcPr>
            <w:tcW w:w="1559" w:type="dxa"/>
          </w:tcPr>
          <w:p w14:paraId="7295F2AB"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38.1 (28.4)</w:t>
            </w:r>
          </w:p>
        </w:tc>
        <w:tc>
          <w:tcPr>
            <w:tcW w:w="567" w:type="dxa"/>
          </w:tcPr>
          <w:p w14:paraId="7D8B89F2"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57</w:t>
            </w:r>
          </w:p>
        </w:tc>
        <w:tc>
          <w:tcPr>
            <w:tcW w:w="1559" w:type="dxa"/>
          </w:tcPr>
          <w:p w14:paraId="6D38049E"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40.5 (26.6)</w:t>
            </w:r>
          </w:p>
        </w:tc>
        <w:tc>
          <w:tcPr>
            <w:tcW w:w="709" w:type="dxa"/>
          </w:tcPr>
          <w:p w14:paraId="19161D68"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.607</w:t>
            </w:r>
          </w:p>
        </w:tc>
      </w:tr>
      <w:tr w:rsidR="002E5E1A" w:rsidRPr="00D418CD" w14:paraId="46979B03" w14:textId="77777777" w:rsidTr="009D1CDA">
        <w:trPr>
          <w:trHeight w:val="290"/>
        </w:trPr>
        <w:tc>
          <w:tcPr>
            <w:tcW w:w="2264" w:type="dxa"/>
            <w:noWrap/>
            <w:hideMark/>
          </w:tcPr>
          <w:p w14:paraId="538556C8" w14:textId="62D4D737" w:rsidR="002E5E1A" w:rsidRPr="00D418CD" w:rsidRDefault="002E5E1A" w:rsidP="002E5E1A">
            <w:pPr>
              <w:pStyle w:val="NoSpacing"/>
              <w:rPr>
                <w:rFonts w:ascii="Times New Roman" w:hAnsi="Times New Roman" w:cs="Times New Roman"/>
                <w:sz w:val="20"/>
                <w:szCs w:val="20"/>
              </w:rPr>
            </w:pPr>
            <w:r w:rsidRPr="00D418CD">
              <w:rPr>
                <w:rFonts w:ascii="Times New Roman" w:hAnsi="Times New Roman" w:cs="Times New Roman"/>
                <w:sz w:val="20"/>
                <w:szCs w:val="20"/>
              </w:rPr>
              <w:t>DAS</w:t>
            </w:r>
            <w:r>
              <w:rPr>
                <w:rFonts w:ascii="Times New Roman" w:hAnsi="Times New Roman" w:cs="Times New Roman"/>
                <w:sz w:val="20"/>
                <w:szCs w:val="20"/>
              </w:rPr>
              <w:t>-</w:t>
            </w:r>
            <w:r w:rsidRPr="00D418CD">
              <w:rPr>
                <w:rFonts w:ascii="Times New Roman" w:hAnsi="Times New Roman" w:cs="Times New Roman"/>
                <w:sz w:val="20"/>
                <w:szCs w:val="20"/>
              </w:rPr>
              <w:t>28</w:t>
            </w:r>
          </w:p>
        </w:tc>
        <w:tc>
          <w:tcPr>
            <w:tcW w:w="566" w:type="dxa"/>
          </w:tcPr>
          <w:p w14:paraId="3D5F1225" w14:textId="77777777" w:rsidR="002E5E1A" w:rsidRPr="00D418CD"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136</w:t>
            </w:r>
          </w:p>
        </w:tc>
        <w:tc>
          <w:tcPr>
            <w:tcW w:w="1560" w:type="dxa"/>
            <w:noWrap/>
          </w:tcPr>
          <w:p w14:paraId="0347F26E" w14:textId="77777777" w:rsidR="002E5E1A" w:rsidRPr="00D418CD"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3.3 (1.4)</w:t>
            </w:r>
          </w:p>
        </w:tc>
        <w:tc>
          <w:tcPr>
            <w:tcW w:w="567" w:type="dxa"/>
          </w:tcPr>
          <w:p w14:paraId="7A2C2965"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82</w:t>
            </w:r>
          </w:p>
        </w:tc>
        <w:tc>
          <w:tcPr>
            <w:tcW w:w="1559" w:type="dxa"/>
          </w:tcPr>
          <w:p w14:paraId="0B3CF3D2"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3.3 (1.5)</w:t>
            </w:r>
          </w:p>
        </w:tc>
        <w:tc>
          <w:tcPr>
            <w:tcW w:w="567" w:type="dxa"/>
          </w:tcPr>
          <w:p w14:paraId="3C626787"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54</w:t>
            </w:r>
          </w:p>
        </w:tc>
        <w:tc>
          <w:tcPr>
            <w:tcW w:w="1559" w:type="dxa"/>
          </w:tcPr>
          <w:p w14:paraId="262A6E47"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3.4 (1.4)</w:t>
            </w:r>
          </w:p>
        </w:tc>
        <w:tc>
          <w:tcPr>
            <w:tcW w:w="709" w:type="dxa"/>
          </w:tcPr>
          <w:p w14:paraId="44D5512A"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.600</w:t>
            </w:r>
          </w:p>
        </w:tc>
      </w:tr>
      <w:tr w:rsidR="002E5E1A" w:rsidRPr="00D418CD" w14:paraId="3E2ADFA9" w14:textId="77777777" w:rsidTr="009D1CDA">
        <w:trPr>
          <w:trHeight w:val="290"/>
        </w:trPr>
        <w:tc>
          <w:tcPr>
            <w:tcW w:w="2264" w:type="dxa"/>
            <w:noWrap/>
            <w:hideMark/>
          </w:tcPr>
          <w:p w14:paraId="4122AB5D" w14:textId="77777777" w:rsidR="002E5E1A" w:rsidRPr="00D418CD" w:rsidRDefault="002E5E1A" w:rsidP="002E5E1A">
            <w:pPr>
              <w:pStyle w:val="NoSpacing"/>
              <w:rPr>
                <w:rFonts w:ascii="Times New Roman" w:hAnsi="Times New Roman" w:cs="Times New Roman"/>
                <w:sz w:val="20"/>
                <w:szCs w:val="20"/>
              </w:rPr>
            </w:pPr>
            <w:r w:rsidRPr="00D418CD">
              <w:rPr>
                <w:rFonts w:ascii="Times New Roman" w:hAnsi="Times New Roman" w:cs="Times New Roman"/>
                <w:sz w:val="20"/>
                <w:szCs w:val="20"/>
              </w:rPr>
              <w:t>GDS</w:t>
            </w:r>
          </w:p>
        </w:tc>
        <w:tc>
          <w:tcPr>
            <w:tcW w:w="566" w:type="dxa"/>
          </w:tcPr>
          <w:p w14:paraId="6A14F07D" w14:textId="77777777" w:rsidR="002E5E1A" w:rsidRPr="00D418CD"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142</w:t>
            </w:r>
          </w:p>
        </w:tc>
        <w:tc>
          <w:tcPr>
            <w:tcW w:w="1560" w:type="dxa"/>
            <w:noWrap/>
          </w:tcPr>
          <w:p w14:paraId="405AE638" w14:textId="77777777" w:rsidR="002E5E1A" w:rsidRPr="00D418CD"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3.4 (3.6)</w:t>
            </w:r>
          </w:p>
        </w:tc>
        <w:tc>
          <w:tcPr>
            <w:tcW w:w="567" w:type="dxa"/>
          </w:tcPr>
          <w:p w14:paraId="7A3EC104"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85</w:t>
            </w:r>
          </w:p>
        </w:tc>
        <w:tc>
          <w:tcPr>
            <w:tcW w:w="1559" w:type="dxa"/>
          </w:tcPr>
          <w:p w14:paraId="547FAC04"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3.7 (3.8)</w:t>
            </w:r>
          </w:p>
        </w:tc>
        <w:tc>
          <w:tcPr>
            <w:tcW w:w="567" w:type="dxa"/>
          </w:tcPr>
          <w:p w14:paraId="40F6EF24"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57</w:t>
            </w:r>
          </w:p>
        </w:tc>
        <w:tc>
          <w:tcPr>
            <w:tcW w:w="1559" w:type="dxa"/>
          </w:tcPr>
          <w:p w14:paraId="5C41222D"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3.1 (3.2)</w:t>
            </w:r>
          </w:p>
        </w:tc>
        <w:tc>
          <w:tcPr>
            <w:tcW w:w="709" w:type="dxa"/>
          </w:tcPr>
          <w:p w14:paraId="49C8F9FB" w14:textId="77777777" w:rsidR="002E5E1A" w:rsidRPr="00D418CD" w:rsidRDefault="002E5E1A" w:rsidP="002E5E1A">
            <w:pPr>
              <w:jc w:val="center"/>
              <w:rPr>
                <w:rFonts w:ascii="Times New Roman" w:hAnsi="Times New Roman" w:cs="Times New Roman"/>
                <w:sz w:val="20"/>
                <w:szCs w:val="20"/>
              </w:rPr>
            </w:pPr>
            <w:r>
              <w:rPr>
                <w:rFonts w:ascii="Times New Roman" w:hAnsi="Times New Roman" w:cs="Times New Roman"/>
                <w:sz w:val="20"/>
                <w:szCs w:val="20"/>
              </w:rPr>
              <w:t>.278</w:t>
            </w:r>
          </w:p>
        </w:tc>
      </w:tr>
      <w:tr w:rsidR="002E5E1A" w:rsidRPr="00D418CD" w14:paraId="364D3C7A" w14:textId="77777777" w:rsidTr="009D1CDA">
        <w:trPr>
          <w:trHeight w:val="290"/>
        </w:trPr>
        <w:tc>
          <w:tcPr>
            <w:tcW w:w="2264" w:type="dxa"/>
            <w:noWrap/>
            <w:hideMark/>
          </w:tcPr>
          <w:p w14:paraId="0DD32932" w14:textId="77777777" w:rsidR="002E5E1A" w:rsidRPr="00EA6931" w:rsidRDefault="002E5E1A" w:rsidP="002E5E1A">
            <w:pPr>
              <w:pStyle w:val="NoSpacing"/>
              <w:rPr>
                <w:rFonts w:ascii="Times New Roman" w:hAnsi="Times New Roman" w:cs="Times New Roman"/>
                <w:sz w:val="20"/>
                <w:szCs w:val="20"/>
              </w:rPr>
            </w:pPr>
            <w:r w:rsidRPr="00EA6931">
              <w:rPr>
                <w:rFonts w:ascii="Times New Roman" w:hAnsi="Times New Roman" w:cs="Times New Roman"/>
                <w:sz w:val="20"/>
                <w:szCs w:val="20"/>
              </w:rPr>
              <w:t>HAQ</w:t>
            </w:r>
            <w:r>
              <w:rPr>
                <w:rFonts w:ascii="Times New Roman" w:hAnsi="Times New Roman" w:cs="Times New Roman"/>
                <w:sz w:val="20"/>
                <w:szCs w:val="20"/>
              </w:rPr>
              <w:t>-DI</w:t>
            </w:r>
          </w:p>
        </w:tc>
        <w:tc>
          <w:tcPr>
            <w:tcW w:w="566" w:type="dxa"/>
          </w:tcPr>
          <w:p w14:paraId="78E00B9F" w14:textId="77777777" w:rsidR="002E5E1A" w:rsidRPr="00EA6931"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144</w:t>
            </w:r>
          </w:p>
        </w:tc>
        <w:tc>
          <w:tcPr>
            <w:tcW w:w="1560" w:type="dxa"/>
            <w:noWrap/>
          </w:tcPr>
          <w:p w14:paraId="462AD643" w14:textId="77777777" w:rsidR="002E5E1A" w:rsidRPr="00EA6931"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1.4 (0.9)</w:t>
            </w:r>
          </w:p>
        </w:tc>
        <w:tc>
          <w:tcPr>
            <w:tcW w:w="567" w:type="dxa"/>
          </w:tcPr>
          <w:p w14:paraId="746A99C9"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86</w:t>
            </w:r>
          </w:p>
        </w:tc>
        <w:tc>
          <w:tcPr>
            <w:tcW w:w="1559" w:type="dxa"/>
          </w:tcPr>
          <w:p w14:paraId="389A9EDE"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1.2 (0.9)</w:t>
            </w:r>
          </w:p>
        </w:tc>
        <w:tc>
          <w:tcPr>
            <w:tcW w:w="567" w:type="dxa"/>
          </w:tcPr>
          <w:p w14:paraId="1ECD8564"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58</w:t>
            </w:r>
          </w:p>
        </w:tc>
        <w:tc>
          <w:tcPr>
            <w:tcW w:w="1559" w:type="dxa"/>
          </w:tcPr>
          <w:p w14:paraId="4D82FF88"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1.6 (0.7)</w:t>
            </w:r>
          </w:p>
        </w:tc>
        <w:tc>
          <w:tcPr>
            <w:tcW w:w="709" w:type="dxa"/>
          </w:tcPr>
          <w:p w14:paraId="3591D2B5"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.003</w:t>
            </w:r>
          </w:p>
        </w:tc>
      </w:tr>
      <w:tr w:rsidR="002E5E1A" w:rsidRPr="00D418CD" w14:paraId="7D57F7B5" w14:textId="77777777" w:rsidTr="009D1CDA">
        <w:trPr>
          <w:trHeight w:val="290"/>
        </w:trPr>
        <w:tc>
          <w:tcPr>
            <w:tcW w:w="2264" w:type="dxa"/>
            <w:noWrap/>
          </w:tcPr>
          <w:p w14:paraId="4C15DC2D" w14:textId="77777777" w:rsidR="002E5E1A" w:rsidRPr="00EA6931" w:rsidRDefault="002E5E1A" w:rsidP="002E5E1A">
            <w:pPr>
              <w:pStyle w:val="NoSpacing"/>
              <w:rPr>
                <w:rFonts w:ascii="Times New Roman" w:hAnsi="Times New Roman" w:cs="Times New Roman"/>
                <w:sz w:val="20"/>
                <w:szCs w:val="20"/>
              </w:rPr>
            </w:pPr>
            <w:r w:rsidRPr="001B7373">
              <w:rPr>
                <w:rFonts w:ascii="Times New Roman" w:hAnsi="Times New Roman" w:cs="Times New Roman"/>
                <w:sz w:val="20"/>
                <w:szCs w:val="20"/>
              </w:rPr>
              <w:lastRenderedPageBreak/>
              <w:t>FCSRT-IR Free Recall</w:t>
            </w:r>
          </w:p>
        </w:tc>
        <w:tc>
          <w:tcPr>
            <w:tcW w:w="566" w:type="dxa"/>
          </w:tcPr>
          <w:p w14:paraId="7DAC8B9A" w14:textId="77777777" w:rsidR="002E5E1A"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144</w:t>
            </w:r>
          </w:p>
        </w:tc>
        <w:tc>
          <w:tcPr>
            <w:tcW w:w="1560" w:type="dxa"/>
            <w:noWrap/>
          </w:tcPr>
          <w:p w14:paraId="5F748A4E" w14:textId="77777777" w:rsidR="002E5E1A" w:rsidRPr="00EA6931"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26.6 (5.4)</w:t>
            </w:r>
          </w:p>
        </w:tc>
        <w:tc>
          <w:tcPr>
            <w:tcW w:w="567" w:type="dxa"/>
          </w:tcPr>
          <w:p w14:paraId="14EAB9D1"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86</w:t>
            </w:r>
          </w:p>
        </w:tc>
        <w:tc>
          <w:tcPr>
            <w:tcW w:w="1559" w:type="dxa"/>
          </w:tcPr>
          <w:p w14:paraId="0BE7347C"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25.5 (5.4)</w:t>
            </w:r>
          </w:p>
        </w:tc>
        <w:tc>
          <w:tcPr>
            <w:tcW w:w="567" w:type="dxa"/>
          </w:tcPr>
          <w:p w14:paraId="3FD53D4F"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58</w:t>
            </w:r>
          </w:p>
        </w:tc>
        <w:tc>
          <w:tcPr>
            <w:tcW w:w="1559" w:type="dxa"/>
          </w:tcPr>
          <w:p w14:paraId="729DC561"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28.2 (5.0)</w:t>
            </w:r>
          </w:p>
        </w:tc>
        <w:tc>
          <w:tcPr>
            <w:tcW w:w="709" w:type="dxa"/>
          </w:tcPr>
          <w:p w14:paraId="29AA1798"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.002</w:t>
            </w:r>
          </w:p>
        </w:tc>
      </w:tr>
      <w:tr w:rsidR="002E5E1A" w:rsidRPr="00D418CD" w14:paraId="36DBBC2B" w14:textId="77777777" w:rsidTr="009D1CDA">
        <w:trPr>
          <w:trHeight w:val="290"/>
        </w:trPr>
        <w:tc>
          <w:tcPr>
            <w:tcW w:w="2264" w:type="dxa"/>
            <w:noWrap/>
          </w:tcPr>
          <w:p w14:paraId="32C6E4A0" w14:textId="77777777" w:rsidR="002E5E1A" w:rsidRPr="00EA6931" w:rsidRDefault="002E5E1A" w:rsidP="002E5E1A">
            <w:pPr>
              <w:pStyle w:val="NoSpacing"/>
              <w:rPr>
                <w:rFonts w:ascii="Times New Roman" w:hAnsi="Times New Roman" w:cs="Times New Roman"/>
                <w:sz w:val="20"/>
                <w:szCs w:val="20"/>
              </w:rPr>
            </w:pPr>
            <w:r w:rsidRPr="001B7373">
              <w:rPr>
                <w:rFonts w:ascii="Times New Roman" w:hAnsi="Times New Roman" w:cs="Times New Roman"/>
                <w:sz w:val="20"/>
                <w:szCs w:val="20"/>
              </w:rPr>
              <w:t>FCSRT-IR Total Recall</w:t>
            </w:r>
          </w:p>
        </w:tc>
        <w:tc>
          <w:tcPr>
            <w:tcW w:w="566" w:type="dxa"/>
          </w:tcPr>
          <w:p w14:paraId="133D89FF" w14:textId="77777777" w:rsidR="002E5E1A"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144</w:t>
            </w:r>
          </w:p>
        </w:tc>
        <w:tc>
          <w:tcPr>
            <w:tcW w:w="1560" w:type="dxa"/>
            <w:noWrap/>
          </w:tcPr>
          <w:p w14:paraId="3AE3B422" w14:textId="77777777" w:rsidR="002E5E1A" w:rsidRPr="00EA6931" w:rsidRDefault="002E5E1A" w:rsidP="002E5E1A">
            <w:pPr>
              <w:pStyle w:val="NoSpacing"/>
              <w:jc w:val="center"/>
              <w:rPr>
                <w:rFonts w:ascii="Times New Roman" w:hAnsi="Times New Roman" w:cs="Times New Roman"/>
                <w:sz w:val="20"/>
                <w:szCs w:val="20"/>
              </w:rPr>
            </w:pPr>
            <w:r>
              <w:rPr>
                <w:rFonts w:ascii="Times New Roman" w:hAnsi="Times New Roman" w:cs="Times New Roman"/>
                <w:sz w:val="20"/>
                <w:szCs w:val="20"/>
              </w:rPr>
              <w:t>47.1 (1.8)</w:t>
            </w:r>
          </w:p>
        </w:tc>
        <w:tc>
          <w:tcPr>
            <w:tcW w:w="567" w:type="dxa"/>
          </w:tcPr>
          <w:p w14:paraId="4C82548B"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86</w:t>
            </w:r>
          </w:p>
        </w:tc>
        <w:tc>
          <w:tcPr>
            <w:tcW w:w="1559" w:type="dxa"/>
          </w:tcPr>
          <w:p w14:paraId="3EF22A51"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47.0 (2.0)</w:t>
            </w:r>
          </w:p>
        </w:tc>
        <w:tc>
          <w:tcPr>
            <w:tcW w:w="567" w:type="dxa"/>
          </w:tcPr>
          <w:p w14:paraId="6B4E4CC0" w14:textId="77777777" w:rsidR="002E5E1A" w:rsidRDefault="002E5E1A" w:rsidP="002E5E1A">
            <w:pPr>
              <w:jc w:val="center"/>
              <w:rPr>
                <w:rFonts w:ascii="Times New Roman" w:hAnsi="Times New Roman" w:cs="Times New Roman"/>
                <w:sz w:val="20"/>
                <w:szCs w:val="20"/>
              </w:rPr>
            </w:pPr>
            <w:r>
              <w:rPr>
                <w:rFonts w:ascii="Times New Roman" w:hAnsi="Times New Roman" w:cs="Times New Roman"/>
                <w:sz w:val="20"/>
                <w:szCs w:val="20"/>
              </w:rPr>
              <w:t>58</w:t>
            </w:r>
          </w:p>
        </w:tc>
        <w:tc>
          <w:tcPr>
            <w:tcW w:w="1559" w:type="dxa"/>
          </w:tcPr>
          <w:p w14:paraId="35E34E19"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47.4 (1.5)</w:t>
            </w:r>
          </w:p>
        </w:tc>
        <w:tc>
          <w:tcPr>
            <w:tcW w:w="709" w:type="dxa"/>
          </w:tcPr>
          <w:p w14:paraId="6C37E1BB" w14:textId="77777777" w:rsidR="002E5E1A" w:rsidRPr="00EA6931" w:rsidRDefault="002E5E1A" w:rsidP="002E5E1A">
            <w:pPr>
              <w:jc w:val="center"/>
              <w:rPr>
                <w:rFonts w:ascii="Times New Roman" w:hAnsi="Times New Roman" w:cs="Times New Roman"/>
                <w:sz w:val="20"/>
                <w:szCs w:val="20"/>
              </w:rPr>
            </w:pPr>
            <w:r>
              <w:rPr>
                <w:rFonts w:ascii="Times New Roman" w:hAnsi="Times New Roman" w:cs="Times New Roman"/>
                <w:sz w:val="20"/>
                <w:szCs w:val="20"/>
              </w:rPr>
              <w:t>.183</w:t>
            </w:r>
          </w:p>
        </w:tc>
      </w:tr>
      <w:tr w:rsidR="002E5E1A" w:rsidRPr="00D418CD" w14:paraId="24EAE826" w14:textId="77777777" w:rsidTr="009D1CDA">
        <w:trPr>
          <w:trHeight w:val="290"/>
        </w:trPr>
        <w:tc>
          <w:tcPr>
            <w:tcW w:w="2264" w:type="dxa"/>
            <w:tcBorders>
              <w:bottom w:val="single" w:sz="4" w:space="0" w:color="auto"/>
            </w:tcBorders>
            <w:noWrap/>
          </w:tcPr>
          <w:p w14:paraId="26CE9391" w14:textId="77777777" w:rsidR="002E5E1A" w:rsidRPr="007D6D47" w:rsidRDefault="002E5E1A" w:rsidP="002E5E1A">
            <w:pPr>
              <w:pStyle w:val="NoSpacing"/>
              <w:rPr>
                <w:rFonts w:ascii="Times New Roman" w:hAnsi="Times New Roman" w:cs="Times New Roman"/>
                <w:sz w:val="20"/>
                <w:szCs w:val="20"/>
              </w:rPr>
            </w:pPr>
            <w:r w:rsidRPr="007D6D47">
              <w:rPr>
                <w:rFonts w:ascii="Times New Roman" w:hAnsi="Times New Roman" w:cs="Times New Roman"/>
                <w:sz w:val="20"/>
                <w:szCs w:val="20"/>
              </w:rPr>
              <w:t>MoCA</w:t>
            </w:r>
          </w:p>
        </w:tc>
        <w:tc>
          <w:tcPr>
            <w:tcW w:w="566" w:type="dxa"/>
            <w:tcBorders>
              <w:bottom w:val="single" w:sz="4" w:space="0" w:color="auto"/>
            </w:tcBorders>
          </w:tcPr>
          <w:p w14:paraId="5DFFE243" w14:textId="77777777" w:rsidR="002E5E1A" w:rsidRPr="007D6D47" w:rsidRDefault="002E5E1A" w:rsidP="002E5E1A">
            <w:pPr>
              <w:pStyle w:val="NoSpacing"/>
              <w:jc w:val="center"/>
              <w:rPr>
                <w:rFonts w:ascii="Times New Roman" w:hAnsi="Times New Roman" w:cs="Times New Roman"/>
                <w:sz w:val="20"/>
                <w:szCs w:val="20"/>
              </w:rPr>
            </w:pPr>
            <w:r w:rsidRPr="007D6D47">
              <w:rPr>
                <w:rFonts w:ascii="Times New Roman" w:hAnsi="Times New Roman" w:cs="Times New Roman"/>
                <w:sz w:val="20"/>
                <w:szCs w:val="20"/>
              </w:rPr>
              <w:t>144</w:t>
            </w:r>
          </w:p>
        </w:tc>
        <w:tc>
          <w:tcPr>
            <w:tcW w:w="1560" w:type="dxa"/>
            <w:tcBorders>
              <w:bottom w:val="single" w:sz="4" w:space="0" w:color="auto"/>
            </w:tcBorders>
            <w:noWrap/>
          </w:tcPr>
          <w:p w14:paraId="3C981435" w14:textId="77777777" w:rsidR="002E5E1A" w:rsidRPr="007D6D47" w:rsidRDefault="002E5E1A" w:rsidP="002E5E1A">
            <w:pPr>
              <w:pStyle w:val="NoSpacing"/>
              <w:jc w:val="center"/>
              <w:rPr>
                <w:rFonts w:ascii="Times New Roman" w:hAnsi="Times New Roman" w:cs="Times New Roman"/>
                <w:sz w:val="20"/>
                <w:szCs w:val="20"/>
              </w:rPr>
            </w:pPr>
            <w:r w:rsidRPr="007D6D47">
              <w:rPr>
                <w:rFonts w:ascii="Times New Roman" w:hAnsi="Times New Roman" w:cs="Times New Roman"/>
                <w:sz w:val="20"/>
                <w:szCs w:val="20"/>
              </w:rPr>
              <w:t>24.8 (1.8)</w:t>
            </w:r>
          </w:p>
        </w:tc>
        <w:tc>
          <w:tcPr>
            <w:tcW w:w="567" w:type="dxa"/>
            <w:tcBorders>
              <w:bottom w:val="single" w:sz="4" w:space="0" w:color="auto"/>
            </w:tcBorders>
          </w:tcPr>
          <w:p w14:paraId="314C165D" w14:textId="77777777" w:rsidR="002E5E1A" w:rsidRPr="007D6D47" w:rsidRDefault="002E5E1A" w:rsidP="002E5E1A">
            <w:pPr>
              <w:jc w:val="center"/>
              <w:rPr>
                <w:rFonts w:ascii="Times New Roman" w:hAnsi="Times New Roman" w:cs="Times New Roman"/>
                <w:sz w:val="20"/>
                <w:szCs w:val="20"/>
              </w:rPr>
            </w:pPr>
            <w:r w:rsidRPr="007D6D47">
              <w:rPr>
                <w:rFonts w:ascii="Times New Roman" w:hAnsi="Times New Roman" w:cs="Times New Roman"/>
                <w:sz w:val="20"/>
                <w:szCs w:val="20"/>
              </w:rPr>
              <w:t>86</w:t>
            </w:r>
          </w:p>
        </w:tc>
        <w:tc>
          <w:tcPr>
            <w:tcW w:w="1559" w:type="dxa"/>
            <w:tcBorders>
              <w:bottom w:val="single" w:sz="4" w:space="0" w:color="auto"/>
            </w:tcBorders>
          </w:tcPr>
          <w:p w14:paraId="4F02B0D8" w14:textId="77777777" w:rsidR="002E5E1A" w:rsidRPr="007D6D47" w:rsidRDefault="002E5E1A" w:rsidP="002E5E1A">
            <w:pPr>
              <w:jc w:val="center"/>
              <w:rPr>
                <w:rFonts w:ascii="Times New Roman" w:hAnsi="Times New Roman" w:cs="Times New Roman"/>
                <w:sz w:val="20"/>
                <w:szCs w:val="20"/>
              </w:rPr>
            </w:pPr>
            <w:r w:rsidRPr="007D6D47">
              <w:rPr>
                <w:rFonts w:ascii="Times New Roman" w:hAnsi="Times New Roman" w:cs="Times New Roman"/>
                <w:sz w:val="20"/>
                <w:szCs w:val="20"/>
              </w:rPr>
              <w:t>24.6 (1.8)</w:t>
            </w:r>
          </w:p>
        </w:tc>
        <w:tc>
          <w:tcPr>
            <w:tcW w:w="567" w:type="dxa"/>
            <w:tcBorders>
              <w:bottom w:val="single" w:sz="4" w:space="0" w:color="auto"/>
            </w:tcBorders>
          </w:tcPr>
          <w:p w14:paraId="35473E1D" w14:textId="77777777" w:rsidR="002E5E1A" w:rsidRPr="007D6D47" w:rsidRDefault="002E5E1A" w:rsidP="002E5E1A">
            <w:pPr>
              <w:jc w:val="center"/>
              <w:rPr>
                <w:rFonts w:ascii="Times New Roman" w:hAnsi="Times New Roman" w:cs="Times New Roman"/>
                <w:sz w:val="20"/>
                <w:szCs w:val="20"/>
              </w:rPr>
            </w:pPr>
            <w:r w:rsidRPr="007D6D47">
              <w:rPr>
                <w:rFonts w:ascii="Times New Roman" w:hAnsi="Times New Roman" w:cs="Times New Roman"/>
                <w:sz w:val="20"/>
                <w:szCs w:val="20"/>
              </w:rPr>
              <w:t>58</w:t>
            </w:r>
          </w:p>
        </w:tc>
        <w:tc>
          <w:tcPr>
            <w:tcW w:w="1559" w:type="dxa"/>
            <w:tcBorders>
              <w:bottom w:val="single" w:sz="4" w:space="0" w:color="auto"/>
            </w:tcBorders>
          </w:tcPr>
          <w:p w14:paraId="0926AABE" w14:textId="77777777" w:rsidR="002E5E1A" w:rsidRPr="007D6D47" w:rsidRDefault="002E5E1A" w:rsidP="002E5E1A">
            <w:pPr>
              <w:jc w:val="center"/>
              <w:rPr>
                <w:rFonts w:ascii="Times New Roman" w:hAnsi="Times New Roman" w:cs="Times New Roman"/>
                <w:sz w:val="20"/>
                <w:szCs w:val="20"/>
              </w:rPr>
            </w:pPr>
            <w:r w:rsidRPr="007D6D47">
              <w:rPr>
                <w:rFonts w:ascii="Times New Roman" w:hAnsi="Times New Roman" w:cs="Times New Roman"/>
                <w:sz w:val="20"/>
                <w:szCs w:val="20"/>
              </w:rPr>
              <w:t>25.0 (1.8)</w:t>
            </w:r>
          </w:p>
        </w:tc>
        <w:tc>
          <w:tcPr>
            <w:tcW w:w="709" w:type="dxa"/>
            <w:tcBorders>
              <w:bottom w:val="single" w:sz="4" w:space="0" w:color="auto"/>
            </w:tcBorders>
          </w:tcPr>
          <w:p w14:paraId="2B70E416" w14:textId="77777777" w:rsidR="002E5E1A" w:rsidRPr="007D6D47" w:rsidRDefault="002E5E1A" w:rsidP="002E5E1A">
            <w:pPr>
              <w:jc w:val="center"/>
              <w:rPr>
                <w:rFonts w:ascii="Times New Roman" w:hAnsi="Times New Roman" w:cs="Times New Roman"/>
                <w:sz w:val="20"/>
                <w:szCs w:val="20"/>
              </w:rPr>
            </w:pPr>
            <w:r w:rsidRPr="007D6D47">
              <w:rPr>
                <w:rFonts w:ascii="Times New Roman" w:hAnsi="Times New Roman" w:cs="Times New Roman"/>
                <w:sz w:val="20"/>
                <w:szCs w:val="20"/>
              </w:rPr>
              <w:t>.147</w:t>
            </w:r>
          </w:p>
        </w:tc>
      </w:tr>
    </w:tbl>
    <w:p w14:paraId="62D8D092" w14:textId="776D2211" w:rsidR="006F4A93" w:rsidRDefault="006F4A93" w:rsidP="006F4A93">
      <w:pPr>
        <w:pStyle w:val="NoSpacing"/>
        <w:rPr>
          <w:rFonts w:ascii="Times New Roman" w:hAnsi="Times New Roman" w:cs="Times New Roman"/>
          <w:sz w:val="24"/>
          <w:szCs w:val="24"/>
        </w:rPr>
      </w:pPr>
      <w:r>
        <w:rPr>
          <w:rFonts w:ascii="Times New Roman" w:hAnsi="Times New Roman" w:cs="Times New Roman"/>
          <w:sz w:val="24"/>
          <w:szCs w:val="24"/>
        </w:rPr>
        <w:t xml:space="preserve">NOTE. Analytic sample comprises N=144 participants with complete data on primary outcome (FCSRT-IR) at baseline and primary study </w:t>
      </w:r>
      <w:proofErr w:type="gramStart"/>
      <w:r>
        <w:rPr>
          <w:rFonts w:ascii="Times New Roman" w:hAnsi="Times New Roman" w:cs="Times New Roman"/>
          <w:sz w:val="24"/>
          <w:szCs w:val="24"/>
        </w:rPr>
        <w:t>end-point</w:t>
      </w:r>
      <w:proofErr w:type="gramEnd"/>
      <w:r>
        <w:rPr>
          <w:rFonts w:ascii="Times New Roman" w:hAnsi="Times New Roman" w:cs="Times New Roman"/>
          <w:sz w:val="24"/>
          <w:szCs w:val="24"/>
        </w:rPr>
        <w:t xml:space="preserve"> (visit 4). VAS = visual analogue scale; DAS</w:t>
      </w:r>
      <w:r w:rsidR="00BF597C">
        <w:rPr>
          <w:rFonts w:ascii="Times New Roman" w:hAnsi="Times New Roman" w:cs="Times New Roman"/>
          <w:sz w:val="24"/>
          <w:szCs w:val="24"/>
        </w:rPr>
        <w:t>-</w:t>
      </w:r>
      <w:r>
        <w:rPr>
          <w:rFonts w:ascii="Times New Roman" w:hAnsi="Times New Roman" w:cs="Times New Roman"/>
          <w:sz w:val="24"/>
          <w:szCs w:val="24"/>
        </w:rPr>
        <w:t>28 = disease activity scale 28; FCSRT-IR = Free and Cued Selective Recall Test – Immediate Recall; GDS = Geriatric Depression Scale; HAQ-DI = Health Assessment Questionnaire (short version); MoCA = Montreal Cognitive Assessment.</w:t>
      </w:r>
    </w:p>
    <w:p w14:paraId="32C657EB" w14:textId="77777777" w:rsidR="006F4A93" w:rsidRDefault="006F4A93" w:rsidP="006F4A93">
      <w:pPr>
        <w:pStyle w:val="NoSpacing"/>
        <w:rPr>
          <w:rFonts w:ascii="Times New Roman" w:hAnsi="Times New Roman" w:cs="Times New Roman"/>
          <w:sz w:val="24"/>
          <w:szCs w:val="24"/>
        </w:rPr>
      </w:pPr>
      <w:r w:rsidRPr="002735CC">
        <w:rPr>
          <w:rFonts w:ascii="Times New Roman" w:hAnsi="Times New Roman" w:cs="Times New Roman"/>
          <w:sz w:val="24"/>
          <w:szCs w:val="24"/>
          <w:vertAlign w:val="superscript"/>
        </w:rPr>
        <w:t>a</w:t>
      </w:r>
      <w:r>
        <w:rPr>
          <w:rFonts w:ascii="Times New Roman" w:hAnsi="Times New Roman" w:cs="Times New Roman"/>
          <w:sz w:val="24"/>
          <w:szCs w:val="24"/>
        </w:rPr>
        <w:t xml:space="preserve"> Continuous variables</w:t>
      </w:r>
      <w:r w:rsidRPr="003562F0">
        <w:rPr>
          <w:rFonts w:ascii="Times New Roman" w:hAnsi="Times New Roman" w:cs="Times New Roman"/>
          <w:sz w:val="24"/>
          <w:szCs w:val="24"/>
        </w:rPr>
        <w:t xml:space="preserve"> are summarised as mean (SD) </w:t>
      </w:r>
      <w:r>
        <w:rPr>
          <w:rFonts w:ascii="Times New Roman" w:hAnsi="Times New Roman" w:cs="Times New Roman"/>
          <w:sz w:val="24"/>
          <w:szCs w:val="24"/>
        </w:rPr>
        <w:t>and categorical variables are summarised as</w:t>
      </w:r>
      <w:r w:rsidRPr="003562F0">
        <w:rPr>
          <w:rFonts w:ascii="Times New Roman" w:hAnsi="Times New Roman" w:cs="Times New Roman"/>
          <w:sz w:val="24"/>
          <w:szCs w:val="24"/>
        </w:rPr>
        <w:t xml:space="preserve"> frequency (%)</w:t>
      </w:r>
      <w:r>
        <w:rPr>
          <w:rFonts w:ascii="Times New Roman" w:hAnsi="Times New Roman" w:cs="Times New Roman"/>
          <w:sz w:val="24"/>
          <w:szCs w:val="24"/>
        </w:rPr>
        <w:t>.</w:t>
      </w:r>
    </w:p>
    <w:p w14:paraId="78163F04" w14:textId="601418C4" w:rsidR="00F476C8" w:rsidRPr="00C93275" w:rsidRDefault="006F4A93" w:rsidP="006F4A93">
      <w:pPr>
        <w:pStyle w:val="NoSpacing"/>
        <w:rPr>
          <w:rFonts w:ascii="Times New Roman" w:hAnsi="Times New Roman" w:cs="Times New Roman"/>
          <w:sz w:val="24"/>
          <w:szCs w:val="24"/>
        </w:rPr>
      </w:pPr>
      <w:r w:rsidRPr="002735CC">
        <w:rPr>
          <w:rFonts w:ascii="Times New Roman" w:hAnsi="Times New Roman" w:cs="Times New Roman"/>
          <w:sz w:val="24"/>
          <w:szCs w:val="24"/>
          <w:vertAlign w:val="superscript"/>
        </w:rPr>
        <w:t>b</w:t>
      </w:r>
      <w:r w:rsidRPr="002735CC">
        <w:rPr>
          <w:rFonts w:ascii="Times New Roman" w:hAnsi="Times New Roman" w:cs="Times New Roman"/>
          <w:sz w:val="24"/>
          <w:szCs w:val="24"/>
        </w:rPr>
        <w:t xml:space="preserve"> </w:t>
      </w:r>
      <w:r>
        <w:rPr>
          <w:rFonts w:ascii="Times New Roman" w:hAnsi="Times New Roman" w:cs="Times New Roman"/>
          <w:sz w:val="24"/>
          <w:szCs w:val="24"/>
        </w:rPr>
        <w:t xml:space="preserve">Continuous variables were compared using Welch’s t-test and categorical variables were compared using chi-square </w:t>
      </w:r>
      <w:proofErr w:type="spellStart"/>
      <w:r>
        <w:rPr>
          <w:rFonts w:ascii="Times New Roman" w:hAnsi="Times New Roman" w:cs="Times New Roman"/>
          <w:sz w:val="24"/>
          <w:szCs w:val="24"/>
        </w:rPr>
        <w:t>tests.</w:t>
      </w:r>
      <w:r w:rsidR="00F476C8" w:rsidRPr="00F476C8">
        <w:rPr>
          <w:rFonts w:ascii="Times New Roman" w:hAnsi="Times New Roman" w:cs="Times New Roman"/>
          <w:b/>
          <w:bCs/>
          <w:sz w:val="24"/>
          <w:szCs w:val="24"/>
          <w:vertAlign w:val="superscript"/>
        </w:rPr>
        <w:t>c</w:t>
      </w:r>
      <w:proofErr w:type="spellEnd"/>
      <w:r w:rsidR="00F476C8">
        <w:rPr>
          <w:rFonts w:ascii="Times New Roman" w:hAnsi="Times New Roman" w:cs="Times New Roman"/>
          <w:b/>
          <w:bCs/>
          <w:sz w:val="24"/>
          <w:szCs w:val="24"/>
        </w:rPr>
        <w:t xml:space="preserve"> </w:t>
      </w:r>
      <w:proofErr w:type="spellStart"/>
      <w:proofErr w:type="gramStart"/>
      <w:r w:rsidR="00F476C8">
        <w:rPr>
          <w:rFonts w:ascii="Times New Roman" w:hAnsi="Times New Roman" w:cs="Times New Roman"/>
          <w:sz w:val="24"/>
          <w:szCs w:val="24"/>
        </w:rPr>
        <w:t>Leflunomide,azathioprine</w:t>
      </w:r>
      <w:proofErr w:type="spellEnd"/>
      <w:proofErr w:type="gramEnd"/>
      <w:r w:rsidR="00F476C8">
        <w:rPr>
          <w:rFonts w:ascii="Times New Roman" w:hAnsi="Times New Roman" w:cs="Times New Roman"/>
          <w:sz w:val="24"/>
          <w:szCs w:val="24"/>
        </w:rPr>
        <w:t xml:space="preserve"> or cyclophosphamide</w:t>
      </w:r>
    </w:p>
    <w:p w14:paraId="3395726C" w14:textId="77777777" w:rsidR="00F476C8" w:rsidRDefault="00F476C8" w:rsidP="006F4A93">
      <w:pPr>
        <w:pStyle w:val="NoSpacing"/>
        <w:spacing w:line="480" w:lineRule="auto"/>
        <w:rPr>
          <w:rFonts w:ascii="Times New Roman" w:hAnsi="Times New Roman" w:cs="Times New Roman"/>
          <w:sz w:val="24"/>
          <w:szCs w:val="24"/>
        </w:rPr>
      </w:pPr>
    </w:p>
    <w:p w14:paraId="3FDDFD5A" w14:textId="06574C3B" w:rsidR="00F476C8" w:rsidRDefault="00F476C8" w:rsidP="006F4A93">
      <w:pPr>
        <w:pStyle w:val="NoSpacing"/>
        <w:spacing w:line="480" w:lineRule="auto"/>
        <w:rPr>
          <w:rFonts w:ascii="Times New Roman" w:hAnsi="Times New Roman" w:cs="Times New Roman"/>
          <w:b/>
          <w:bCs/>
          <w:sz w:val="24"/>
          <w:szCs w:val="24"/>
        </w:rPr>
        <w:sectPr w:rsidR="00F476C8" w:rsidSect="004B09A8">
          <w:pgSz w:w="11906" w:h="16838"/>
          <w:pgMar w:top="1440" w:right="1440" w:bottom="1440" w:left="1440" w:header="708" w:footer="708" w:gutter="0"/>
          <w:lnNumType w:countBy="1"/>
          <w:cols w:space="708"/>
          <w:docGrid w:linePitch="360"/>
        </w:sectPr>
      </w:pPr>
    </w:p>
    <w:p w14:paraId="424D3977" w14:textId="77777777" w:rsidR="006F4A93" w:rsidRDefault="006F4A93" w:rsidP="006F4A93">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Table 2: Mean scores and adjusted between-group differences on all outcome variables at baseline and primary study </w:t>
      </w:r>
      <w:proofErr w:type="gramStart"/>
      <w:r>
        <w:rPr>
          <w:rFonts w:ascii="Times New Roman" w:hAnsi="Times New Roman" w:cs="Times New Roman"/>
          <w:sz w:val="24"/>
          <w:szCs w:val="24"/>
        </w:rPr>
        <w:t>end-point</w:t>
      </w:r>
      <w:proofErr w:type="gramEnd"/>
      <w:r>
        <w:rPr>
          <w:rFonts w:ascii="Times New Roman" w:hAnsi="Times New Roman" w:cs="Times New Roman"/>
          <w:sz w:val="24"/>
          <w:szCs w:val="24"/>
        </w:rPr>
        <w:t xml:space="preserve"> (18 months)</w:t>
      </w:r>
    </w:p>
    <w:p w14:paraId="27A266EB" w14:textId="77777777" w:rsidR="006F4A93" w:rsidRDefault="006F4A93" w:rsidP="006F4A93">
      <w:pPr>
        <w:pStyle w:val="NoSpacing"/>
        <w:rPr>
          <w:rFonts w:ascii="Times New Roman" w:hAnsi="Times New Roman" w:cs="Times New Roman"/>
          <w:sz w:val="24"/>
          <w:szCs w:val="24"/>
        </w:rPr>
      </w:pPr>
    </w:p>
    <w:tbl>
      <w:tblPr>
        <w:tblStyle w:val="TableGrid"/>
        <w:tblW w:w="13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25"/>
        <w:gridCol w:w="1134"/>
        <w:gridCol w:w="425"/>
        <w:gridCol w:w="1134"/>
        <w:gridCol w:w="284"/>
        <w:gridCol w:w="425"/>
        <w:gridCol w:w="1134"/>
        <w:gridCol w:w="425"/>
        <w:gridCol w:w="1134"/>
        <w:gridCol w:w="1701"/>
        <w:gridCol w:w="709"/>
        <w:gridCol w:w="1984"/>
        <w:gridCol w:w="709"/>
      </w:tblGrid>
      <w:tr w:rsidR="006F4A93" w:rsidRPr="005C04BE" w14:paraId="22BA3B88" w14:textId="77777777" w:rsidTr="009D1CDA">
        <w:tc>
          <w:tcPr>
            <w:tcW w:w="2127" w:type="dxa"/>
            <w:vMerge w:val="restart"/>
            <w:tcBorders>
              <w:top w:val="single" w:sz="4" w:space="0" w:color="auto"/>
            </w:tcBorders>
          </w:tcPr>
          <w:p w14:paraId="1C53134D" w14:textId="77777777" w:rsidR="006F4A93" w:rsidRPr="005C04BE" w:rsidRDefault="006F4A93" w:rsidP="009D1CDA">
            <w:pPr>
              <w:pStyle w:val="NoSpacing"/>
              <w:rPr>
                <w:rFonts w:ascii="Times New Roman" w:hAnsi="Times New Roman" w:cs="Times New Roman"/>
                <w:sz w:val="20"/>
                <w:szCs w:val="20"/>
              </w:rPr>
            </w:pPr>
            <w:r w:rsidRPr="005C04BE">
              <w:rPr>
                <w:rFonts w:ascii="Times New Roman" w:hAnsi="Times New Roman" w:cs="Times New Roman"/>
                <w:sz w:val="20"/>
                <w:szCs w:val="20"/>
              </w:rPr>
              <w:t>Outcome</w:t>
            </w:r>
          </w:p>
        </w:tc>
        <w:tc>
          <w:tcPr>
            <w:tcW w:w="3118" w:type="dxa"/>
            <w:gridSpan w:val="4"/>
            <w:tcBorders>
              <w:top w:val="single" w:sz="4" w:space="0" w:color="auto"/>
              <w:bottom w:val="single" w:sz="4" w:space="0" w:color="auto"/>
            </w:tcBorders>
          </w:tcPr>
          <w:p w14:paraId="3A1820DA" w14:textId="77777777" w:rsidR="006F4A93" w:rsidRDefault="006F4A93" w:rsidP="009D1CDA">
            <w:pPr>
              <w:pStyle w:val="NoSpacing"/>
              <w:jc w:val="center"/>
              <w:rPr>
                <w:rFonts w:ascii="Times New Roman" w:hAnsi="Times New Roman" w:cs="Times New Roman"/>
                <w:sz w:val="20"/>
                <w:szCs w:val="20"/>
              </w:rPr>
            </w:pPr>
            <w:proofErr w:type="spellStart"/>
            <w:r>
              <w:rPr>
                <w:rFonts w:ascii="Times New Roman" w:hAnsi="Times New Roman" w:cs="Times New Roman"/>
                <w:sz w:val="20"/>
                <w:szCs w:val="20"/>
              </w:rPr>
              <w:t>csDMARD</w:t>
            </w:r>
            <w:proofErr w:type="spellEnd"/>
          </w:p>
        </w:tc>
        <w:tc>
          <w:tcPr>
            <w:tcW w:w="284" w:type="dxa"/>
            <w:tcBorders>
              <w:top w:val="single" w:sz="4" w:space="0" w:color="auto"/>
            </w:tcBorders>
          </w:tcPr>
          <w:p w14:paraId="4AB127A8" w14:textId="77777777" w:rsidR="006F4A93" w:rsidRDefault="006F4A93" w:rsidP="009D1CDA">
            <w:pPr>
              <w:pStyle w:val="NoSpacing"/>
              <w:jc w:val="center"/>
              <w:rPr>
                <w:rFonts w:ascii="Times New Roman" w:hAnsi="Times New Roman" w:cs="Times New Roman"/>
                <w:sz w:val="20"/>
                <w:szCs w:val="20"/>
              </w:rPr>
            </w:pPr>
          </w:p>
        </w:tc>
        <w:tc>
          <w:tcPr>
            <w:tcW w:w="3118" w:type="dxa"/>
            <w:gridSpan w:val="4"/>
            <w:tcBorders>
              <w:top w:val="single" w:sz="4" w:space="0" w:color="auto"/>
              <w:bottom w:val="single" w:sz="4" w:space="0" w:color="auto"/>
            </w:tcBorders>
          </w:tcPr>
          <w:p w14:paraId="094B376B" w14:textId="77777777" w:rsidR="006F4A93" w:rsidRDefault="006F4A93" w:rsidP="009D1CDA">
            <w:pPr>
              <w:pStyle w:val="NoSpacing"/>
              <w:jc w:val="center"/>
              <w:rPr>
                <w:rFonts w:ascii="Times New Roman" w:hAnsi="Times New Roman" w:cs="Times New Roman"/>
                <w:sz w:val="20"/>
                <w:szCs w:val="20"/>
              </w:rPr>
            </w:pPr>
            <w:proofErr w:type="spellStart"/>
            <w:r>
              <w:rPr>
                <w:rFonts w:ascii="Times New Roman" w:hAnsi="Times New Roman" w:cs="Times New Roman"/>
                <w:sz w:val="20"/>
                <w:szCs w:val="20"/>
              </w:rPr>
              <w:t>TNFi</w:t>
            </w:r>
            <w:proofErr w:type="spellEnd"/>
          </w:p>
        </w:tc>
        <w:tc>
          <w:tcPr>
            <w:tcW w:w="1701" w:type="dxa"/>
            <w:vMerge w:val="restart"/>
            <w:tcBorders>
              <w:top w:val="single" w:sz="4" w:space="0" w:color="auto"/>
            </w:tcBorders>
          </w:tcPr>
          <w:p w14:paraId="2599C01E" w14:textId="77777777" w:rsidR="006F4A93" w:rsidRPr="005C04BE" w:rsidRDefault="006F4A93" w:rsidP="009D1CDA">
            <w:pPr>
              <w:pStyle w:val="NoSpacing"/>
              <w:rPr>
                <w:rFonts w:ascii="Times New Roman" w:hAnsi="Times New Roman" w:cs="Times New Roman"/>
                <w:sz w:val="20"/>
                <w:szCs w:val="20"/>
              </w:rPr>
            </w:pPr>
            <w:r w:rsidRPr="005C04BE">
              <w:rPr>
                <w:rFonts w:ascii="Times New Roman" w:hAnsi="Times New Roman" w:cs="Times New Roman"/>
                <w:sz w:val="20"/>
                <w:szCs w:val="20"/>
              </w:rPr>
              <w:t>Mean difference</w:t>
            </w:r>
            <w:r w:rsidRPr="002735CC">
              <w:rPr>
                <w:rFonts w:ascii="Times New Roman" w:hAnsi="Times New Roman" w:cs="Times New Roman"/>
                <w:sz w:val="20"/>
                <w:szCs w:val="20"/>
                <w:vertAlign w:val="superscript"/>
              </w:rPr>
              <w:t xml:space="preserve"> a</w:t>
            </w:r>
            <w:r w:rsidRPr="005C04BE">
              <w:rPr>
                <w:rFonts w:ascii="Times New Roman" w:hAnsi="Times New Roman" w:cs="Times New Roman"/>
                <w:sz w:val="20"/>
                <w:szCs w:val="20"/>
              </w:rPr>
              <w:t xml:space="preserve"> (95% CI)</w:t>
            </w:r>
          </w:p>
        </w:tc>
        <w:tc>
          <w:tcPr>
            <w:tcW w:w="709" w:type="dxa"/>
            <w:vMerge w:val="restart"/>
            <w:tcBorders>
              <w:top w:val="single" w:sz="4" w:space="0" w:color="auto"/>
            </w:tcBorders>
          </w:tcPr>
          <w:p w14:paraId="166BF3E0" w14:textId="77777777" w:rsidR="006F4A93" w:rsidRPr="00AA4568" w:rsidRDefault="006F4A93" w:rsidP="009D1CDA">
            <w:pPr>
              <w:pStyle w:val="NoSpacing"/>
              <w:rPr>
                <w:rFonts w:ascii="Times New Roman" w:hAnsi="Times New Roman" w:cs="Times New Roman"/>
                <w:i/>
                <w:iCs/>
                <w:sz w:val="20"/>
                <w:szCs w:val="20"/>
              </w:rPr>
            </w:pPr>
            <w:r w:rsidRPr="00AA4568">
              <w:rPr>
                <w:rFonts w:ascii="Times New Roman" w:hAnsi="Times New Roman" w:cs="Times New Roman"/>
                <w:i/>
                <w:iCs/>
                <w:sz w:val="20"/>
                <w:szCs w:val="20"/>
              </w:rPr>
              <w:t>p</w:t>
            </w:r>
          </w:p>
        </w:tc>
        <w:tc>
          <w:tcPr>
            <w:tcW w:w="1984" w:type="dxa"/>
            <w:vMerge w:val="restart"/>
            <w:tcBorders>
              <w:top w:val="single" w:sz="4" w:space="0" w:color="auto"/>
            </w:tcBorders>
          </w:tcPr>
          <w:p w14:paraId="46779BF6" w14:textId="77777777" w:rsidR="006F4A93" w:rsidRPr="005C04BE" w:rsidRDefault="006F4A93" w:rsidP="009D1CDA">
            <w:pPr>
              <w:pStyle w:val="NoSpacing"/>
              <w:rPr>
                <w:rFonts w:ascii="Times New Roman" w:hAnsi="Times New Roman" w:cs="Times New Roman"/>
                <w:sz w:val="20"/>
                <w:szCs w:val="20"/>
              </w:rPr>
            </w:pPr>
            <w:r w:rsidRPr="005C04BE">
              <w:rPr>
                <w:rFonts w:ascii="Times New Roman" w:hAnsi="Times New Roman" w:cs="Times New Roman"/>
                <w:sz w:val="20"/>
                <w:szCs w:val="20"/>
              </w:rPr>
              <w:t>Adjusted mean difference (95% CI)</w:t>
            </w:r>
            <w:r w:rsidRPr="002735CC">
              <w:rPr>
                <w:rFonts w:ascii="Times New Roman" w:hAnsi="Times New Roman" w:cs="Times New Roman"/>
                <w:sz w:val="20"/>
                <w:szCs w:val="20"/>
                <w:vertAlign w:val="superscript"/>
              </w:rPr>
              <w:t xml:space="preserve"> b</w:t>
            </w:r>
          </w:p>
        </w:tc>
        <w:tc>
          <w:tcPr>
            <w:tcW w:w="709" w:type="dxa"/>
            <w:vMerge w:val="restart"/>
            <w:tcBorders>
              <w:top w:val="single" w:sz="4" w:space="0" w:color="auto"/>
            </w:tcBorders>
          </w:tcPr>
          <w:p w14:paraId="75A7000F" w14:textId="77777777" w:rsidR="006F4A93" w:rsidRPr="00AA4568" w:rsidRDefault="006F4A93" w:rsidP="009D1CDA">
            <w:pPr>
              <w:pStyle w:val="NoSpacing"/>
              <w:rPr>
                <w:rFonts w:ascii="Times New Roman" w:hAnsi="Times New Roman" w:cs="Times New Roman"/>
                <w:i/>
                <w:iCs/>
                <w:sz w:val="20"/>
                <w:szCs w:val="20"/>
              </w:rPr>
            </w:pPr>
            <w:r w:rsidRPr="00AA4568">
              <w:rPr>
                <w:rFonts w:ascii="Times New Roman" w:hAnsi="Times New Roman" w:cs="Times New Roman"/>
                <w:i/>
                <w:iCs/>
                <w:sz w:val="20"/>
                <w:szCs w:val="20"/>
              </w:rPr>
              <w:t>p</w:t>
            </w:r>
          </w:p>
        </w:tc>
      </w:tr>
      <w:tr w:rsidR="006F4A93" w:rsidRPr="005C04BE" w14:paraId="07AD62D7" w14:textId="77777777" w:rsidTr="009D1CDA">
        <w:tc>
          <w:tcPr>
            <w:tcW w:w="2127" w:type="dxa"/>
            <w:vMerge/>
            <w:tcBorders>
              <w:bottom w:val="single" w:sz="4" w:space="0" w:color="auto"/>
            </w:tcBorders>
          </w:tcPr>
          <w:p w14:paraId="5D8AA274" w14:textId="77777777" w:rsidR="006F4A93" w:rsidRPr="005C04BE" w:rsidRDefault="006F4A93" w:rsidP="009D1CDA">
            <w:pPr>
              <w:pStyle w:val="NoSpacing"/>
              <w:rPr>
                <w:rFonts w:ascii="Times New Roman" w:hAnsi="Times New Roman" w:cs="Times New Roman"/>
                <w:sz w:val="20"/>
                <w:szCs w:val="20"/>
              </w:rPr>
            </w:pPr>
          </w:p>
        </w:tc>
        <w:tc>
          <w:tcPr>
            <w:tcW w:w="425" w:type="dxa"/>
            <w:tcBorders>
              <w:top w:val="single" w:sz="4" w:space="0" w:color="auto"/>
              <w:bottom w:val="single" w:sz="4" w:space="0" w:color="auto"/>
            </w:tcBorders>
          </w:tcPr>
          <w:p w14:paraId="2A871203"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N</w:t>
            </w:r>
          </w:p>
        </w:tc>
        <w:tc>
          <w:tcPr>
            <w:tcW w:w="1134" w:type="dxa"/>
            <w:tcBorders>
              <w:top w:val="single" w:sz="4" w:space="0" w:color="auto"/>
              <w:bottom w:val="single" w:sz="4" w:space="0" w:color="auto"/>
            </w:tcBorders>
          </w:tcPr>
          <w:p w14:paraId="1ACAB6B6"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Baseline mean (SD)</w:t>
            </w:r>
          </w:p>
        </w:tc>
        <w:tc>
          <w:tcPr>
            <w:tcW w:w="425" w:type="dxa"/>
            <w:tcBorders>
              <w:top w:val="single" w:sz="4" w:space="0" w:color="auto"/>
              <w:bottom w:val="single" w:sz="4" w:space="0" w:color="auto"/>
            </w:tcBorders>
          </w:tcPr>
          <w:p w14:paraId="6DD031BE"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N</w:t>
            </w:r>
          </w:p>
        </w:tc>
        <w:tc>
          <w:tcPr>
            <w:tcW w:w="1134" w:type="dxa"/>
            <w:tcBorders>
              <w:top w:val="single" w:sz="4" w:space="0" w:color="auto"/>
              <w:bottom w:val="single" w:sz="4" w:space="0" w:color="auto"/>
            </w:tcBorders>
          </w:tcPr>
          <w:p w14:paraId="671126C1" w14:textId="77777777" w:rsidR="006F4A93" w:rsidRDefault="006F4A93" w:rsidP="009D1CDA">
            <w:pPr>
              <w:pStyle w:val="NoSpacing"/>
              <w:rPr>
                <w:rFonts w:ascii="Times New Roman" w:hAnsi="Times New Roman" w:cs="Times New Roman"/>
                <w:sz w:val="20"/>
                <w:szCs w:val="20"/>
              </w:rPr>
            </w:pPr>
            <w:proofErr w:type="gramStart"/>
            <w:r>
              <w:rPr>
                <w:rFonts w:ascii="Times New Roman" w:hAnsi="Times New Roman" w:cs="Times New Roman"/>
                <w:sz w:val="20"/>
                <w:szCs w:val="20"/>
              </w:rPr>
              <w:t>End-point</w:t>
            </w:r>
            <w:proofErr w:type="gramEnd"/>
            <w:r>
              <w:rPr>
                <w:rFonts w:ascii="Times New Roman" w:hAnsi="Times New Roman" w:cs="Times New Roman"/>
                <w:sz w:val="20"/>
                <w:szCs w:val="20"/>
              </w:rPr>
              <w:t xml:space="preserve"> </w:t>
            </w:r>
          </w:p>
          <w:p w14:paraId="1808A723"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Mean (SD)</w:t>
            </w:r>
          </w:p>
        </w:tc>
        <w:tc>
          <w:tcPr>
            <w:tcW w:w="284" w:type="dxa"/>
            <w:tcBorders>
              <w:bottom w:val="single" w:sz="4" w:space="0" w:color="auto"/>
            </w:tcBorders>
          </w:tcPr>
          <w:p w14:paraId="1F00A835" w14:textId="77777777" w:rsidR="006F4A93" w:rsidRDefault="006F4A93" w:rsidP="009D1CDA">
            <w:pPr>
              <w:pStyle w:val="NoSpacing"/>
              <w:rPr>
                <w:rFonts w:ascii="Times New Roman" w:hAnsi="Times New Roman" w:cs="Times New Roman"/>
                <w:sz w:val="20"/>
                <w:szCs w:val="20"/>
              </w:rPr>
            </w:pPr>
          </w:p>
        </w:tc>
        <w:tc>
          <w:tcPr>
            <w:tcW w:w="425" w:type="dxa"/>
            <w:tcBorders>
              <w:top w:val="single" w:sz="4" w:space="0" w:color="auto"/>
              <w:bottom w:val="single" w:sz="4" w:space="0" w:color="auto"/>
            </w:tcBorders>
          </w:tcPr>
          <w:p w14:paraId="7741BF75"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N</w:t>
            </w:r>
          </w:p>
        </w:tc>
        <w:tc>
          <w:tcPr>
            <w:tcW w:w="1134" w:type="dxa"/>
            <w:tcBorders>
              <w:top w:val="single" w:sz="4" w:space="0" w:color="auto"/>
              <w:bottom w:val="single" w:sz="4" w:space="0" w:color="auto"/>
            </w:tcBorders>
          </w:tcPr>
          <w:p w14:paraId="305AF346"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Baseline mean (SD)</w:t>
            </w:r>
          </w:p>
        </w:tc>
        <w:tc>
          <w:tcPr>
            <w:tcW w:w="425" w:type="dxa"/>
            <w:tcBorders>
              <w:top w:val="single" w:sz="4" w:space="0" w:color="auto"/>
              <w:bottom w:val="single" w:sz="4" w:space="0" w:color="auto"/>
            </w:tcBorders>
          </w:tcPr>
          <w:p w14:paraId="2C33A35E"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N</w:t>
            </w:r>
          </w:p>
        </w:tc>
        <w:tc>
          <w:tcPr>
            <w:tcW w:w="1134" w:type="dxa"/>
            <w:tcBorders>
              <w:top w:val="single" w:sz="4" w:space="0" w:color="auto"/>
              <w:bottom w:val="single" w:sz="4" w:space="0" w:color="auto"/>
            </w:tcBorders>
          </w:tcPr>
          <w:p w14:paraId="540F05F1" w14:textId="77777777" w:rsidR="006F4A93" w:rsidRDefault="006F4A93" w:rsidP="009D1CDA">
            <w:pPr>
              <w:pStyle w:val="NoSpacing"/>
              <w:rPr>
                <w:rFonts w:ascii="Times New Roman" w:hAnsi="Times New Roman" w:cs="Times New Roman"/>
                <w:sz w:val="20"/>
                <w:szCs w:val="20"/>
              </w:rPr>
            </w:pPr>
            <w:proofErr w:type="gramStart"/>
            <w:r>
              <w:rPr>
                <w:rFonts w:ascii="Times New Roman" w:hAnsi="Times New Roman" w:cs="Times New Roman"/>
                <w:sz w:val="20"/>
                <w:szCs w:val="20"/>
              </w:rPr>
              <w:t>End-point</w:t>
            </w:r>
            <w:proofErr w:type="gramEnd"/>
            <w:r>
              <w:rPr>
                <w:rFonts w:ascii="Times New Roman" w:hAnsi="Times New Roman" w:cs="Times New Roman"/>
                <w:sz w:val="20"/>
                <w:szCs w:val="20"/>
              </w:rPr>
              <w:t xml:space="preserve"> </w:t>
            </w:r>
          </w:p>
          <w:p w14:paraId="5F63E29D"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Mean (SD)</w:t>
            </w:r>
          </w:p>
        </w:tc>
        <w:tc>
          <w:tcPr>
            <w:tcW w:w="1701" w:type="dxa"/>
            <w:vMerge/>
            <w:tcBorders>
              <w:bottom w:val="single" w:sz="4" w:space="0" w:color="auto"/>
            </w:tcBorders>
          </w:tcPr>
          <w:p w14:paraId="15F988BD" w14:textId="77777777" w:rsidR="006F4A93" w:rsidRPr="005C04BE" w:rsidRDefault="006F4A93" w:rsidP="009D1CDA">
            <w:pPr>
              <w:pStyle w:val="NoSpacing"/>
              <w:rPr>
                <w:rFonts w:ascii="Times New Roman" w:hAnsi="Times New Roman" w:cs="Times New Roman"/>
                <w:sz w:val="20"/>
                <w:szCs w:val="20"/>
              </w:rPr>
            </w:pPr>
          </w:p>
        </w:tc>
        <w:tc>
          <w:tcPr>
            <w:tcW w:w="709" w:type="dxa"/>
            <w:vMerge/>
            <w:tcBorders>
              <w:bottom w:val="single" w:sz="4" w:space="0" w:color="auto"/>
            </w:tcBorders>
          </w:tcPr>
          <w:p w14:paraId="20FF7D20" w14:textId="77777777" w:rsidR="006F4A93" w:rsidRPr="005C04BE" w:rsidRDefault="006F4A93" w:rsidP="009D1CDA">
            <w:pPr>
              <w:pStyle w:val="NoSpacing"/>
              <w:rPr>
                <w:rFonts w:ascii="Times New Roman" w:hAnsi="Times New Roman" w:cs="Times New Roman"/>
                <w:sz w:val="20"/>
                <w:szCs w:val="20"/>
              </w:rPr>
            </w:pPr>
          </w:p>
        </w:tc>
        <w:tc>
          <w:tcPr>
            <w:tcW w:w="1984" w:type="dxa"/>
            <w:vMerge/>
            <w:tcBorders>
              <w:bottom w:val="single" w:sz="4" w:space="0" w:color="auto"/>
            </w:tcBorders>
          </w:tcPr>
          <w:p w14:paraId="046FEC87" w14:textId="77777777" w:rsidR="006F4A93" w:rsidRPr="005C04BE" w:rsidRDefault="006F4A93" w:rsidP="009D1CDA">
            <w:pPr>
              <w:pStyle w:val="NoSpacing"/>
              <w:rPr>
                <w:rFonts w:ascii="Times New Roman" w:hAnsi="Times New Roman" w:cs="Times New Roman"/>
                <w:sz w:val="20"/>
                <w:szCs w:val="20"/>
              </w:rPr>
            </w:pPr>
          </w:p>
        </w:tc>
        <w:tc>
          <w:tcPr>
            <w:tcW w:w="709" w:type="dxa"/>
            <w:vMerge/>
            <w:tcBorders>
              <w:bottom w:val="single" w:sz="4" w:space="0" w:color="auto"/>
            </w:tcBorders>
          </w:tcPr>
          <w:p w14:paraId="54D1977C" w14:textId="77777777" w:rsidR="006F4A93" w:rsidRPr="005C04BE" w:rsidRDefault="006F4A93" w:rsidP="009D1CDA">
            <w:pPr>
              <w:pStyle w:val="NoSpacing"/>
              <w:rPr>
                <w:rFonts w:ascii="Times New Roman" w:hAnsi="Times New Roman" w:cs="Times New Roman"/>
                <w:sz w:val="20"/>
                <w:szCs w:val="20"/>
              </w:rPr>
            </w:pPr>
          </w:p>
        </w:tc>
      </w:tr>
      <w:tr w:rsidR="006F4A93" w:rsidRPr="005C04BE" w14:paraId="45448294" w14:textId="77777777" w:rsidTr="009D1CDA">
        <w:tc>
          <w:tcPr>
            <w:tcW w:w="2127" w:type="dxa"/>
            <w:tcBorders>
              <w:top w:val="single" w:sz="4" w:space="0" w:color="auto"/>
            </w:tcBorders>
          </w:tcPr>
          <w:p w14:paraId="21B59013" w14:textId="77777777" w:rsidR="006F4A93" w:rsidRPr="005C04BE" w:rsidRDefault="006F4A93" w:rsidP="009D1CDA">
            <w:pPr>
              <w:pStyle w:val="NoSpacing"/>
              <w:rPr>
                <w:rFonts w:ascii="Times New Roman" w:hAnsi="Times New Roman" w:cs="Times New Roman"/>
                <w:sz w:val="20"/>
                <w:szCs w:val="20"/>
              </w:rPr>
            </w:pPr>
            <w:r w:rsidRPr="005C04BE">
              <w:rPr>
                <w:rFonts w:ascii="Times New Roman" w:hAnsi="Times New Roman" w:cs="Times New Roman"/>
                <w:sz w:val="20"/>
                <w:szCs w:val="20"/>
              </w:rPr>
              <w:t>FCSRT-IR Free Recall</w:t>
            </w:r>
          </w:p>
        </w:tc>
        <w:tc>
          <w:tcPr>
            <w:tcW w:w="425" w:type="dxa"/>
            <w:tcBorders>
              <w:top w:val="single" w:sz="4" w:space="0" w:color="auto"/>
            </w:tcBorders>
          </w:tcPr>
          <w:p w14:paraId="4D64E4B2"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86</w:t>
            </w:r>
          </w:p>
        </w:tc>
        <w:tc>
          <w:tcPr>
            <w:tcW w:w="1134" w:type="dxa"/>
            <w:tcBorders>
              <w:top w:val="single" w:sz="4" w:space="0" w:color="auto"/>
            </w:tcBorders>
          </w:tcPr>
          <w:p w14:paraId="32A6588E"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25.5 (5.4)</w:t>
            </w:r>
          </w:p>
        </w:tc>
        <w:tc>
          <w:tcPr>
            <w:tcW w:w="425" w:type="dxa"/>
            <w:tcBorders>
              <w:top w:val="single" w:sz="4" w:space="0" w:color="auto"/>
            </w:tcBorders>
          </w:tcPr>
          <w:p w14:paraId="32A01BE6"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86</w:t>
            </w:r>
          </w:p>
        </w:tc>
        <w:tc>
          <w:tcPr>
            <w:tcW w:w="1134" w:type="dxa"/>
            <w:tcBorders>
              <w:top w:val="single" w:sz="4" w:space="0" w:color="auto"/>
            </w:tcBorders>
          </w:tcPr>
          <w:p w14:paraId="435B1800"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26.2 (6.5)</w:t>
            </w:r>
          </w:p>
        </w:tc>
        <w:tc>
          <w:tcPr>
            <w:tcW w:w="284" w:type="dxa"/>
            <w:tcBorders>
              <w:top w:val="single" w:sz="4" w:space="0" w:color="auto"/>
            </w:tcBorders>
          </w:tcPr>
          <w:p w14:paraId="18B4A2DA" w14:textId="77777777" w:rsidR="006F4A93" w:rsidRDefault="006F4A93" w:rsidP="009D1CDA">
            <w:pPr>
              <w:pStyle w:val="NoSpacing"/>
              <w:rPr>
                <w:rFonts w:ascii="Times New Roman" w:hAnsi="Times New Roman" w:cs="Times New Roman"/>
                <w:sz w:val="20"/>
                <w:szCs w:val="20"/>
              </w:rPr>
            </w:pPr>
          </w:p>
        </w:tc>
        <w:tc>
          <w:tcPr>
            <w:tcW w:w="425" w:type="dxa"/>
            <w:tcBorders>
              <w:top w:val="single" w:sz="4" w:space="0" w:color="auto"/>
            </w:tcBorders>
          </w:tcPr>
          <w:p w14:paraId="64D8396B"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58</w:t>
            </w:r>
          </w:p>
        </w:tc>
        <w:tc>
          <w:tcPr>
            <w:tcW w:w="1134" w:type="dxa"/>
            <w:tcBorders>
              <w:top w:val="single" w:sz="4" w:space="0" w:color="auto"/>
            </w:tcBorders>
          </w:tcPr>
          <w:p w14:paraId="561FAEDD"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28.2 (5.0)</w:t>
            </w:r>
          </w:p>
        </w:tc>
        <w:tc>
          <w:tcPr>
            <w:tcW w:w="425" w:type="dxa"/>
            <w:tcBorders>
              <w:top w:val="single" w:sz="4" w:space="0" w:color="auto"/>
            </w:tcBorders>
          </w:tcPr>
          <w:p w14:paraId="18842AD4"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58</w:t>
            </w:r>
          </w:p>
        </w:tc>
        <w:tc>
          <w:tcPr>
            <w:tcW w:w="1134" w:type="dxa"/>
            <w:tcBorders>
              <w:top w:val="single" w:sz="4" w:space="0" w:color="auto"/>
            </w:tcBorders>
          </w:tcPr>
          <w:p w14:paraId="216BD8FD"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29.0 (7.3)</w:t>
            </w:r>
          </w:p>
        </w:tc>
        <w:tc>
          <w:tcPr>
            <w:tcW w:w="1701" w:type="dxa"/>
            <w:tcBorders>
              <w:top w:val="single" w:sz="4" w:space="0" w:color="auto"/>
            </w:tcBorders>
          </w:tcPr>
          <w:p w14:paraId="417030CF"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0.5 (-1.3, 2.3)</w:t>
            </w:r>
          </w:p>
        </w:tc>
        <w:tc>
          <w:tcPr>
            <w:tcW w:w="709" w:type="dxa"/>
            <w:tcBorders>
              <w:top w:val="single" w:sz="4" w:space="0" w:color="auto"/>
            </w:tcBorders>
          </w:tcPr>
          <w:p w14:paraId="080D594F"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.578</w:t>
            </w:r>
          </w:p>
        </w:tc>
        <w:tc>
          <w:tcPr>
            <w:tcW w:w="1984" w:type="dxa"/>
            <w:tcBorders>
              <w:top w:val="single" w:sz="4" w:space="0" w:color="auto"/>
            </w:tcBorders>
          </w:tcPr>
          <w:p w14:paraId="0327D297"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1.3 (-1.0, </w:t>
            </w:r>
            <w:proofErr w:type="gramStart"/>
            <w:r>
              <w:rPr>
                <w:rFonts w:ascii="Times New Roman" w:hAnsi="Times New Roman" w:cs="Times New Roman"/>
                <w:sz w:val="20"/>
                <w:szCs w:val="20"/>
              </w:rPr>
              <w:t>3.6)</w:t>
            </w:r>
            <w:r w:rsidRPr="00A959BA">
              <w:rPr>
                <w:rFonts w:ascii="Times New Roman" w:hAnsi="Times New Roman" w:cs="Times New Roman"/>
                <w:sz w:val="20"/>
                <w:szCs w:val="20"/>
                <w:vertAlign w:val="superscript"/>
              </w:rPr>
              <w:t>c</w:t>
            </w:r>
            <w:proofErr w:type="gramEnd"/>
          </w:p>
        </w:tc>
        <w:tc>
          <w:tcPr>
            <w:tcW w:w="709" w:type="dxa"/>
            <w:tcBorders>
              <w:top w:val="single" w:sz="4" w:space="0" w:color="auto"/>
            </w:tcBorders>
          </w:tcPr>
          <w:p w14:paraId="29C6A8BF"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.253</w:t>
            </w:r>
          </w:p>
        </w:tc>
      </w:tr>
      <w:tr w:rsidR="006F4A93" w:rsidRPr="005C04BE" w14:paraId="1C00D70D" w14:textId="77777777" w:rsidTr="009D1CDA">
        <w:tc>
          <w:tcPr>
            <w:tcW w:w="2127" w:type="dxa"/>
          </w:tcPr>
          <w:p w14:paraId="7052346A" w14:textId="77777777" w:rsidR="006F4A93" w:rsidRPr="005C04BE" w:rsidRDefault="006F4A93" w:rsidP="009D1CDA">
            <w:pPr>
              <w:pStyle w:val="NoSpacing"/>
              <w:rPr>
                <w:rFonts w:ascii="Times New Roman" w:hAnsi="Times New Roman" w:cs="Times New Roman"/>
                <w:sz w:val="20"/>
                <w:szCs w:val="20"/>
              </w:rPr>
            </w:pPr>
            <w:r w:rsidRPr="005C04BE">
              <w:rPr>
                <w:rFonts w:ascii="Times New Roman" w:hAnsi="Times New Roman" w:cs="Times New Roman"/>
                <w:sz w:val="20"/>
                <w:szCs w:val="20"/>
              </w:rPr>
              <w:t>FCSRT-IR Total Recall</w:t>
            </w:r>
          </w:p>
        </w:tc>
        <w:tc>
          <w:tcPr>
            <w:tcW w:w="425" w:type="dxa"/>
          </w:tcPr>
          <w:p w14:paraId="1CB1BFBF"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86</w:t>
            </w:r>
          </w:p>
        </w:tc>
        <w:tc>
          <w:tcPr>
            <w:tcW w:w="1134" w:type="dxa"/>
          </w:tcPr>
          <w:p w14:paraId="6A15B1F7"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47.0 (2.0)</w:t>
            </w:r>
          </w:p>
        </w:tc>
        <w:tc>
          <w:tcPr>
            <w:tcW w:w="425" w:type="dxa"/>
          </w:tcPr>
          <w:p w14:paraId="5D5937AE"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86</w:t>
            </w:r>
          </w:p>
        </w:tc>
        <w:tc>
          <w:tcPr>
            <w:tcW w:w="1134" w:type="dxa"/>
          </w:tcPr>
          <w:p w14:paraId="42B9FE14"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47.3 (1.5)</w:t>
            </w:r>
          </w:p>
        </w:tc>
        <w:tc>
          <w:tcPr>
            <w:tcW w:w="284" w:type="dxa"/>
          </w:tcPr>
          <w:p w14:paraId="7455265F" w14:textId="77777777" w:rsidR="006F4A93" w:rsidRDefault="006F4A93" w:rsidP="009D1CDA">
            <w:pPr>
              <w:pStyle w:val="NoSpacing"/>
              <w:rPr>
                <w:rFonts w:ascii="Times New Roman" w:hAnsi="Times New Roman" w:cs="Times New Roman"/>
                <w:sz w:val="20"/>
                <w:szCs w:val="20"/>
              </w:rPr>
            </w:pPr>
          </w:p>
        </w:tc>
        <w:tc>
          <w:tcPr>
            <w:tcW w:w="425" w:type="dxa"/>
          </w:tcPr>
          <w:p w14:paraId="01ADF3F1"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58</w:t>
            </w:r>
          </w:p>
        </w:tc>
        <w:tc>
          <w:tcPr>
            <w:tcW w:w="1134" w:type="dxa"/>
          </w:tcPr>
          <w:p w14:paraId="0974078C"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47.4 (1.5)</w:t>
            </w:r>
          </w:p>
        </w:tc>
        <w:tc>
          <w:tcPr>
            <w:tcW w:w="425" w:type="dxa"/>
          </w:tcPr>
          <w:p w14:paraId="435232AB"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58</w:t>
            </w:r>
          </w:p>
        </w:tc>
        <w:tc>
          <w:tcPr>
            <w:tcW w:w="1134" w:type="dxa"/>
          </w:tcPr>
          <w:p w14:paraId="436EAC6B"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47.1 (3.3)</w:t>
            </w:r>
          </w:p>
        </w:tc>
        <w:tc>
          <w:tcPr>
            <w:tcW w:w="1701" w:type="dxa"/>
          </w:tcPr>
          <w:p w14:paraId="07D95B6B"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-0.5 (-1.2, 0.2)</w:t>
            </w:r>
          </w:p>
        </w:tc>
        <w:tc>
          <w:tcPr>
            <w:tcW w:w="709" w:type="dxa"/>
          </w:tcPr>
          <w:p w14:paraId="3894C37B"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.182</w:t>
            </w:r>
          </w:p>
        </w:tc>
        <w:tc>
          <w:tcPr>
            <w:tcW w:w="1984" w:type="dxa"/>
          </w:tcPr>
          <w:p w14:paraId="3E1C1495"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-0.3 (-1.2, </w:t>
            </w:r>
            <w:proofErr w:type="gramStart"/>
            <w:r>
              <w:rPr>
                <w:rFonts w:ascii="Times New Roman" w:hAnsi="Times New Roman" w:cs="Times New Roman"/>
                <w:sz w:val="20"/>
                <w:szCs w:val="20"/>
              </w:rPr>
              <w:t>0.6)</w:t>
            </w:r>
            <w:r w:rsidRPr="00A959BA">
              <w:rPr>
                <w:rFonts w:ascii="Times New Roman" w:hAnsi="Times New Roman" w:cs="Times New Roman"/>
                <w:sz w:val="20"/>
                <w:szCs w:val="20"/>
                <w:vertAlign w:val="superscript"/>
              </w:rPr>
              <w:t>c</w:t>
            </w:r>
            <w:proofErr w:type="gramEnd"/>
          </w:p>
        </w:tc>
        <w:tc>
          <w:tcPr>
            <w:tcW w:w="709" w:type="dxa"/>
          </w:tcPr>
          <w:p w14:paraId="564E7C3B"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.516</w:t>
            </w:r>
          </w:p>
        </w:tc>
      </w:tr>
      <w:tr w:rsidR="006F4A93" w:rsidRPr="005C04BE" w14:paraId="11339CF3" w14:textId="77777777" w:rsidTr="009D1CDA">
        <w:tc>
          <w:tcPr>
            <w:tcW w:w="2127" w:type="dxa"/>
            <w:tcBorders>
              <w:bottom w:val="single" w:sz="4" w:space="0" w:color="auto"/>
            </w:tcBorders>
          </w:tcPr>
          <w:p w14:paraId="6746CB9D" w14:textId="77777777" w:rsidR="006F4A93" w:rsidRPr="005C04BE" w:rsidRDefault="006F4A93" w:rsidP="009D1CDA">
            <w:pPr>
              <w:pStyle w:val="NoSpacing"/>
              <w:rPr>
                <w:rFonts w:ascii="Times New Roman" w:hAnsi="Times New Roman" w:cs="Times New Roman"/>
                <w:sz w:val="20"/>
                <w:szCs w:val="20"/>
              </w:rPr>
            </w:pPr>
            <w:r w:rsidRPr="005C04BE">
              <w:rPr>
                <w:rFonts w:ascii="Times New Roman" w:hAnsi="Times New Roman" w:cs="Times New Roman"/>
                <w:sz w:val="20"/>
                <w:szCs w:val="20"/>
              </w:rPr>
              <w:t>MoCA</w:t>
            </w:r>
          </w:p>
        </w:tc>
        <w:tc>
          <w:tcPr>
            <w:tcW w:w="425" w:type="dxa"/>
            <w:tcBorders>
              <w:bottom w:val="single" w:sz="4" w:space="0" w:color="auto"/>
            </w:tcBorders>
          </w:tcPr>
          <w:p w14:paraId="21FE213A"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88</w:t>
            </w:r>
          </w:p>
        </w:tc>
        <w:tc>
          <w:tcPr>
            <w:tcW w:w="1134" w:type="dxa"/>
            <w:tcBorders>
              <w:bottom w:val="single" w:sz="4" w:space="0" w:color="auto"/>
            </w:tcBorders>
          </w:tcPr>
          <w:p w14:paraId="2D4D63B8"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24.5 (1.9)</w:t>
            </w:r>
          </w:p>
        </w:tc>
        <w:tc>
          <w:tcPr>
            <w:tcW w:w="425" w:type="dxa"/>
            <w:tcBorders>
              <w:bottom w:val="single" w:sz="4" w:space="0" w:color="auto"/>
            </w:tcBorders>
          </w:tcPr>
          <w:p w14:paraId="0CF765C9"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88</w:t>
            </w:r>
          </w:p>
        </w:tc>
        <w:tc>
          <w:tcPr>
            <w:tcW w:w="1134" w:type="dxa"/>
            <w:tcBorders>
              <w:bottom w:val="single" w:sz="4" w:space="0" w:color="auto"/>
            </w:tcBorders>
          </w:tcPr>
          <w:p w14:paraId="0A087EA1"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24.9 (2.8)</w:t>
            </w:r>
          </w:p>
        </w:tc>
        <w:tc>
          <w:tcPr>
            <w:tcW w:w="284" w:type="dxa"/>
            <w:tcBorders>
              <w:bottom w:val="single" w:sz="4" w:space="0" w:color="auto"/>
            </w:tcBorders>
          </w:tcPr>
          <w:p w14:paraId="02EE9938" w14:textId="77777777" w:rsidR="006F4A93" w:rsidRDefault="006F4A93" w:rsidP="009D1CDA">
            <w:pPr>
              <w:pStyle w:val="NoSpacing"/>
              <w:rPr>
                <w:rFonts w:ascii="Times New Roman" w:hAnsi="Times New Roman" w:cs="Times New Roman"/>
                <w:sz w:val="20"/>
                <w:szCs w:val="20"/>
              </w:rPr>
            </w:pPr>
          </w:p>
        </w:tc>
        <w:tc>
          <w:tcPr>
            <w:tcW w:w="425" w:type="dxa"/>
            <w:tcBorders>
              <w:bottom w:val="single" w:sz="4" w:space="0" w:color="auto"/>
            </w:tcBorders>
          </w:tcPr>
          <w:p w14:paraId="1678ABB3"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60</w:t>
            </w:r>
          </w:p>
        </w:tc>
        <w:tc>
          <w:tcPr>
            <w:tcW w:w="1134" w:type="dxa"/>
            <w:tcBorders>
              <w:bottom w:val="single" w:sz="4" w:space="0" w:color="auto"/>
            </w:tcBorders>
          </w:tcPr>
          <w:p w14:paraId="2E5FA7E8"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25.0 (1.8)</w:t>
            </w:r>
          </w:p>
        </w:tc>
        <w:tc>
          <w:tcPr>
            <w:tcW w:w="425" w:type="dxa"/>
            <w:tcBorders>
              <w:bottom w:val="single" w:sz="4" w:space="0" w:color="auto"/>
            </w:tcBorders>
          </w:tcPr>
          <w:p w14:paraId="26B92A67"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60</w:t>
            </w:r>
          </w:p>
        </w:tc>
        <w:tc>
          <w:tcPr>
            <w:tcW w:w="1134" w:type="dxa"/>
            <w:tcBorders>
              <w:bottom w:val="single" w:sz="4" w:space="0" w:color="auto"/>
            </w:tcBorders>
          </w:tcPr>
          <w:p w14:paraId="289C70F5"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25.6 (2.5)</w:t>
            </w:r>
          </w:p>
        </w:tc>
        <w:tc>
          <w:tcPr>
            <w:tcW w:w="1701" w:type="dxa"/>
            <w:tcBorders>
              <w:bottom w:val="single" w:sz="4" w:space="0" w:color="auto"/>
            </w:tcBorders>
          </w:tcPr>
          <w:p w14:paraId="14A6420B"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0.4 (-0.4, 1.3)</w:t>
            </w:r>
          </w:p>
        </w:tc>
        <w:tc>
          <w:tcPr>
            <w:tcW w:w="709" w:type="dxa"/>
            <w:tcBorders>
              <w:bottom w:val="single" w:sz="4" w:space="0" w:color="auto"/>
            </w:tcBorders>
          </w:tcPr>
          <w:p w14:paraId="49406E12"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.308</w:t>
            </w:r>
          </w:p>
        </w:tc>
        <w:tc>
          <w:tcPr>
            <w:tcW w:w="1984" w:type="dxa"/>
            <w:tcBorders>
              <w:bottom w:val="single" w:sz="4" w:space="0" w:color="auto"/>
            </w:tcBorders>
          </w:tcPr>
          <w:p w14:paraId="47CB8CB8"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0.8 (-0.3, </w:t>
            </w:r>
            <w:proofErr w:type="gramStart"/>
            <w:r>
              <w:rPr>
                <w:rFonts w:ascii="Times New Roman" w:hAnsi="Times New Roman" w:cs="Times New Roman"/>
                <w:sz w:val="20"/>
                <w:szCs w:val="20"/>
              </w:rPr>
              <w:t>1.8)</w:t>
            </w:r>
            <w:r w:rsidRPr="00A959BA">
              <w:rPr>
                <w:rFonts w:ascii="Times New Roman" w:hAnsi="Times New Roman" w:cs="Times New Roman"/>
                <w:sz w:val="20"/>
                <w:szCs w:val="20"/>
                <w:vertAlign w:val="superscript"/>
              </w:rPr>
              <w:t>d</w:t>
            </w:r>
            <w:proofErr w:type="gramEnd"/>
          </w:p>
        </w:tc>
        <w:tc>
          <w:tcPr>
            <w:tcW w:w="709" w:type="dxa"/>
            <w:tcBorders>
              <w:bottom w:val="single" w:sz="4" w:space="0" w:color="auto"/>
            </w:tcBorders>
          </w:tcPr>
          <w:p w14:paraId="66E24310"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.151</w:t>
            </w:r>
          </w:p>
        </w:tc>
      </w:tr>
    </w:tbl>
    <w:p w14:paraId="0418CB7B" w14:textId="77777777" w:rsidR="006F4A93" w:rsidRPr="008C2BAF" w:rsidRDefault="006F4A93" w:rsidP="006F4A93">
      <w:pPr>
        <w:pStyle w:val="NoSpacing"/>
        <w:rPr>
          <w:rFonts w:ascii="Times New Roman" w:hAnsi="Times New Roman" w:cs="Times New Roman"/>
          <w:sz w:val="24"/>
          <w:szCs w:val="24"/>
        </w:rPr>
      </w:pPr>
      <w:r>
        <w:rPr>
          <w:rFonts w:ascii="Times New Roman" w:hAnsi="Times New Roman" w:cs="Times New Roman"/>
          <w:sz w:val="24"/>
          <w:szCs w:val="24"/>
        </w:rPr>
        <w:t xml:space="preserve">NOTE. Analyses conducted using complete cases. FCSRT-IR = Free and Cued Selective Reminding Test with Immediate Recall. MoCA = Montreal Cognitive Assessment. </w:t>
      </w:r>
    </w:p>
    <w:p w14:paraId="4642DFD0" w14:textId="77777777" w:rsidR="006F4A93" w:rsidRDefault="006F4A93" w:rsidP="006F4A93">
      <w:pPr>
        <w:pStyle w:val="NoSpacing"/>
        <w:rPr>
          <w:rFonts w:ascii="Times New Roman" w:hAnsi="Times New Roman" w:cs="Times New Roman"/>
          <w:sz w:val="24"/>
          <w:szCs w:val="24"/>
        </w:rPr>
      </w:pPr>
      <w:r w:rsidRPr="003610E1">
        <w:rPr>
          <w:rFonts w:ascii="Times New Roman" w:hAnsi="Times New Roman" w:cs="Times New Roman"/>
          <w:sz w:val="24"/>
          <w:szCs w:val="24"/>
          <w:vertAlign w:val="superscript"/>
        </w:rPr>
        <w:t>a</w:t>
      </w:r>
      <w:r w:rsidRPr="00D8617D">
        <w:rPr>
          <w:rFonts w:ascii="Times New Roman" w:hAnsi="Times New Roman" w:cs="Times New Roman"/>
          <w:sz w:val="24"/>
          <w:szCs w:val="24"/>
        </w:rPr>
        <w:t xml:space="preserve"> </w:t>
      </w:r>
      <w:r>
        <w:rPr>
          <w:rFonts w:ascii="Times New Roman" w:hAnsi="Times New Roman" w:cs="Times New Roman"/>
          <w:sz w:val="24"/>
          <w:szCs w:val="24"/>
        </w:rPr>
        <w:t xml:space="preserve">Mean difference between </w:t>
      </w:r>
      <w:proofErr w:type="spellStart"/>
      <w:r>
        <w:rPr>
          <w:rFonts w:ascii="Times New Roman" w:hAnsi="Times New Roman" w:cs="Times New Roman"/>
          <w:sz w:val="24"/>
          <w:szCs w:val="24"/>
        </w:rPr>
        <w:t>csDMARD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TNFi</w:t>
      </w:r>
      <w:proofErr w:type="spellEnd"/>
      <w:r>
        <w:rPr>
          <w:rFonts w:ascii="Times New Roman" w:hAnsi="Times New Roman" w:cs="Times New Roman"/>
          <w:sz w:val="24"/>
          <w:szCs w:val="24"/>
        </w:rPr>
        <w:t xml:space="preserve"> groups at primary </w:t>
      </w:r>
      <w:proofErr w:type="gramStart"/>
      <w:r>
        <w:rPr>
          <w:rFonts w:ascii="Times New Roman" w:hAnsi="Times New Roman" w:cs="Times New Roman"/>
          <w:sz w:val="24"/>
          <w:szCs w:val="24"/>
        </w:rPr>
        <w:t>end-point</w:t>
      </w:r>
      <w:proofErr w:type="gramEnd"/>
      <w:r>
        <w:rPr>
          <w:rFonts w:ascii="Times New Roman" w:hAnsi="Times New Roman" w:cs="Times New Roman"/>
          <w:sz w:val="24"/>
          <w:szCs w:val="24"/>
        </w:rPr>
        <w:t xml:space="preserve">, adjusted for baseline score, from ANCOVA. </w:t>
      </w:r>
    </w:p>
    <w:p w14:paraId="0E90F5E6" w14:textId="5025A12A" w:rsidR="006F4A93" w:rsidRDefault="006F4A93" w:rsidP="006F4A93">
      <w:pPr>
        <w:pStyle w:val="NoSpacing"/>
        <w:rPr>
          <w:rFonts w:ascii="Times New Roman" w:hAnsi="Times New Roman" w:cs="Times New Roman"/>
          <w:sz w:val="24"/>
          <w:szCs w:val="24"/>
        </w:rPr>
      </w:pPr>
      <w:r w:rsidRPr="00731F42">
        <w:rPr>
          <w:rFonts w:ascii="Times New Roman" w:hAnsi="Times New Roman" w:cs="Times New Roman"/>
          <w:sz w:val="24"/>
          <w:szCs w:val="24"/>
          <w:vertAlign w:val="superscript"/>
        </w:rPr>
        <w:t>b</w:t>
      </w:r>
      <w:r>
        <w:rPr>
          <w:rFonts w:ascii="Times New Roman" w:hAnsi="Times New Roman" w:cs="Times New Roman"/>
          <w:sz w:val="24"/>
          <w:szCs w:val="24"/>
        </w:rPr>
        <w:t xml:space="preserve"> M</w:t>
      </w:r>
      <w:r w:rsidRPr="00C054B1">
        <w:rPr>
          <w:rFonts w:ascii="Times New Roman" w:hAnsi="Times New Roman" w:cs="Times New Roman"/>
          <w:sz w:val="24"/>
          <w:szCs w:val="24"/>
        </w:rPr>
        <w:t xml:space="preserve">ean difference between </w:t>
      </w:r>
      <w:proofErr w:type="spellStart"/>
      <w:r w:rsidRPr="00C054B1">
        <w:rPr>
          <w:rFonts w:ascii="Times New Roman" w:hAnsi="Times New Roman" w:cs="Times New Roman"/>
          <w:sz w:val="24"/>
          <w:szCs w:val="24"/>
        </w:rPr>
        <w:t>csDMARD</w:t>
      </w:r>
      <w:proofErr w:type="spellEnd"/>
      <w:r w:rsidRPr="00C054B1">
        <w:rPr>
          <w:rFonts w:ascii="Times New Roman" w:hAnsi="Times New Roman" w:cs="Times New Roman"/>
          <w:sz w:val="24"/>
          <w:szCs w:val="24"/>
        </w:rPr>
        <w:t xml:space="preserve"> and </w:t>
      </w:r>
      <w:proofErr w:type="spellStart"/>
      <w:r w:rsidRPr="00C054B1">
        <w:rPr>
          <w:rFonts w:ascii="Times New Roman" w:hAnsi="Times New Roman" w:cs="Times New Roman"/>
          <w:sz w:val="24"/>
          <w:szCs w:val="24"/>
        </w:rPr>
        <w:t>TNFi</w:t>
      </w:r>
      <w:proofErr w:type="spellEnd"/>
      <w:r w:rsidRPr="00C054B1">
        <w:rPr>
          <w:rFonts w:ascii="Times New Roman" w:hAnsi="Times New Roman" w:cs="Times New Roman"/>
          <w:sz w:val="24"/>
          <w:szCs w:val="24"/>
        </w:rPr>
        <w:t xml:space="preserve"> groups at primary </w:t>
      </w:r>
      <w:proofErr w:type="gramStart"/>
      <w:r w:rsidRPr="00C054B1">
        <w:rPr>
          <w:rFonts w:ascii="Times New Roman" w:hAnsi="Times New Roman" w:cs="Times New Roman"/>
          <w:sz w:val="24"/>
          <w:szCs w:val="24"/>
        </w:rPr>
        <w:t>end</w:t>
      </w:r>
      <w:r>
        <w:rPr>
          <w:rFonts w:ascii="Times New Roman" w:hAnsi="Times New Roman" w:cs="Times New Roman"/>
          <w:sz w:val="24"/>
          <w:szCs w:val="24"/>
        </w:rPr>
        <w:t>-</w:t>
      </w:r>
      <w:r w:rsidRPr="00C054B1">
        <w:rPr>
          <w:rFonts w:ascii="Times New Roman" w:hAnsi="Times New Roman" w:cs="Times New Roman"/>
          <w:sz w:val="24"/>
          <w:szCs w:val="24"/>
        </w:rPr>
        <w:t>point</w:t>
      </w:r>
      <w:proofErr w:type="gramEnd"/>
      <w:r w:rsidRPr="00C054B1">
        <w:rPr>
          <w:rFonts w:ascii="Times New Roman" w:hAnsi="Times New Roman" w:cs="Times New Roman"/>
          <w:sz w:val="24"/>
          <w:szCs w:val="24"/>
        </w:rPr>
        <w:t>, adjusted for baseline score, age, gender,</w:t>
      </w:r>
      <w:r>
        <w:rPr>
          <w:rFonts w:ascii="Times New Roman" w:hAnsi="Times New Roman" w:cs="Times New Roman"/>
          <w:sz w:val="24"/>
          <w:szCs w:val="24"/>
        </w:rPr>
        <w:t xml:space="preserve"> education, disease duration, baseline VAS Pain, baseline VAS Wellbeing, baseline DAS</w:t>
      </w:r>
      <w:r w:rsidR="00BF597C">
        <w:rPr>
          <w:rFonts w:ascii="Times New Roman" w:hAnsi="Times New Roman" w:cs="Times New Roman"/>
          <w:sz w:val="24"/>
          <w:szCs w:val="24"/>
        </w:rPr>
        <w:t>-</w:t>
      </w:r>
      <w:r>
        <w:rPr>
          <w:rFonts w:ascii="Times New Roman" w:hAnsi="Times New Roman" w:cs="Times New Roman"/>
          <w:sz w:val="24"/>
          <w:szCs w:val="24"/>
        </w:rPr>
        <w:t xml:space="preserve">28, baseline GDS and baseline HAQ-DI, from ANCOVA. </w:t>
      </w:r>
    </w:p>
    <w:p w14:paraId="6A362908" w14:textId="77777777" w:rsidR="006F4A93" w:rsidRPr="003A238C" w:rsidRDefault="006F4A93" w:rsidP="006F4A93">
      <w:pPr>
        <w:pStyle w:val="NoSpacing"/>
        <w:rPr>
          <w:rFonts w:ascii="Times New Roman" w:hAnsi="Times New Roman" w:cs="Times New Roman"/>
          <w:sz w:val="24"/>
          <w:szCs w:val="24"/>
        </w:rPr>
      </w:pPr>
      <w:r w:rsidRPr="00A959BA">
        <w:rPr>
          <w:rFonts w:ascii="Times New Roman" w:hAnsi="Times New Roman" w:cs="Times New Roman"/>
          <w:sz w:val="24"/>
          <w:szCs w:val="24"/>
          <w:vertAlign w:val="superscript"/>
        </w:rPr>
        <w:t>c</w:t>
      </w:r>
      <w:r>
        <w:rPr>
          <w:rFonts w:ascii="Times New Roman" w:hAnsi="Times New Roman" w:cs="Times New Roman"/>
          <w:sz w:val="24"/>
          <w:szCs w:val="24"/>
        </w:rPr>
        <w:t xml:space="preserve"> Complete cases due to missing covariate data: N </w:t>
      </w:r>
      <w:proofErr w:type="spellStart"/>
      <w:r>
        <w:rPr>
          <w:rFonts w:ascii="Times New Roman" w:hAnsi="Times New Roman" w:cs="Times New Roman"/>
          <w:sz w:val="24"/>
          <w:szCs w:val="24"/>
        </w:rPr>
        <w:t>csDMARD</w:t>
      </w:r>
      <w:proofErr w:type="spellEnd"/>
      <w:r>
        <w:rPr>
          <w:rFonts w:ascii="Times New Roman" w:hAnsi="Times New Roman" w:cs="Times New Roman"/>
          <w:sz w:val="24"/>
          <w:szCs w:val="24"/>
        </w:rPr>
        <w:t xml:space="preserve"> = 71, N </w:t>
      </w:r>
      <w:proofErr w:type="spellStart"/>
      <w:r>
        <w:rPr>
          <w:rFonts w:ascii="Times New Roman" w:hAnsi="Times New Roman" w:cs="Times New Roman"/>
          <w:sz w:val="24"/>
          <w:szCs w:val="24"/>
        </w:rPr>
        <w:t>TNFi</w:t>
      </w:r>
      <w:proofErr w:type="spellEnd"/>
      <w:r>
        <w:rPr>
          <w:rFonts w:ascii="Times New Roman" w:hAnsi="Times New Roman" w:cs="Times New Roman"/>
          <w:sz w:val="24"/>
          <w:szCs w:val="24"/>
        </w:rPr>
        <w:t xml:space="preserve"> = 47. </w:t>
      </w:r>
    </w:p>
    <w:p w14:paraId="3AD105C0" w14:textId="77777777" w:rsidR="006F4A93" w:rsidRDefault="006F4A93" w:rsidP="006F4A93">
      <w:pPr>
        <w:pStyle w:val="NoSpacing"/>
        <w:rPr>
          <w:rFonts w:ascii="Times New Roman" w:hAnsi="Times New Roman" w:cs="Times New Roman"/>
          <w:sz w:val="24"/>
          <w:szCs w:val="24"/>
        </w:rPr>
      </w:pPr>
      <w:r w:rsidRPr="00A959BA">
        <w:rPr>
          <w:rFonts w:ascii="Times New Roman" w:hAnsi="Times New Roman" w:cs="Times New Roman"/>
          <w:sz w:val="24"/>
          <w:szCs w:val="24"/>
          <w:vertAlign w:val="superscript"/>
        </w:rPr>
        <w:t>d</w:t>
      </w:r>
      <w:r>
        <w:rPr>
          <w:rFonts w:ascii="Times New Roman" w:hAnsi="Times New Roman" w:cs="Times New Roman"/>
          <w:sz w:val="24"/>
          <w:szCs w:val="24"/>
        </w:rPr>
        <w:t xml:space="preserve"> Complete cases due to missing covariate data: N </w:t>
      </w:r>
      <w:proofErr w:type="spellStart"/>
      <w:r>
        <w:rPr>
          <w:rFonts w:ascii="Times New Roman" w:hAnsi="Times New Roman" w:cs="Times New Roman"/>
          <w:sz w:val="24"/>
          <w:szCs w:val="24"/>
        </w:rPr>
        <w:t>csDMARD</w:t>
      </w:r>
      <w:proofErr w:type="spellEnd"/>
      <w:r>
        <w:rPr>
          <w:rFonts w:ascii="Times New Roman" w:hAnsi="Times New Roman" w:cs="Times New Roman"/>
          <w:sz w:val="24"/>
          <w:szCs w:val="24"/>
        </w:rPr>
        <w:t xml:space="preserve"> = 73, N </w:t>
      </w:r>
      <w:proofErr w:type="spellStart"/>
      <w:r>
        <w:rPr>
          <w:rFonts w:ascii="Times New Roman" w:hAnsi="Times New Roman" w:cs="Times New Roman"/>
          <w:sz w:val="24"/>
          <w:szCs w:val="24"/>
        </w:rPr>
        <w:t>TNFi</w:t>
      </w:r>
      <w:proofErr w:type="spellEnd"/>
      <w:r>
        <w:rPr>
          <w:rFonts w:ascii="Times New Roman" w:hAnsi="Times New Roman" w:cs="Times New Roman"/>
          <w:sz w:val="24"/>
          <w:szCs w:val="24"/>
        </w:rPr>
        <w:t xml:space="preserve"> = 49.</w:t>
      </w:r>
    </w:p>
    <w:p w14:paraId="7FD67B86" w14:textId="77777777" w:rsidR="006F4A93" w:rsidRDefault="006F4A93" w:rsidP="006F4A93">
      <w:pPr>
        <w:pStyle w:val="NoSpacing"/>
        <w:rPr>
          <w:rFonts w:ascii="Times New Roman" w:hAnsi="Times New Roman" w:cs="Times New Roman"/>
          <w:sz w:val="24"/>
          <w:szCs w:val="24"/>
        </w:rPr>
      </w:pPr>
    </w:p>
    <w:p w14:paraId="624DCFA5" w14:textId="77777777" w:rsidR="006F4A93" w:rsidRDefault="006F4A93" w:rsidP="006F4A93">
      <w:pPr>
        <w:pStyle w:val="NoSpacing"/>
        <w:rPr>
          <w:rFonts w:ascii="Times New Roman" w:hAnsi="Times New Roman" w:cs="Times New Roman"/>
          <w:sz w:val="24"/>
          <w:szCs w:val="24"/>
        </w:rPr>
      </w:pPr>
    </w:p>
    <w:p w14:paraId="5E23D278" w14:textId="77777777" w:rsidR="006F4A93" w:rsidRDefault="006F4A93" w:rsidP="006F4A93">
      <w:pPr>
        <w:pStyle w:val="NoSpacing"/>
        <w:rPr>
          <w:rFonts w:ascii="Times New Roman" w:hAnsi="Times New Roman" w:cs="Times New Roman"/>
          <w:sz w:val="24"/>
          <w:szCs w:val="24"/>
        </w:rPr>
        <w:sectPr w:rsidR="006F4A93" w:rsidSect="004B09A8">
          <w:pgSz w:w="16838" w:h="11906" w:orient="landscape"/>
          <w:pgMar w:top="1440" w:right="1440" w:bottom="1440" w:left="1440" w:header="708" w:footer="708" w:gutter="0"/>
          <w:lnNumType w:countBy="1"/>
          <w:cols w:space="708"/>
          <w:docGrid w:linePitch="360"/>
        </w:sectPr>
      </w:pPr>
    </w:p>
    <w:p w14:paraId="1F4E2428" w14:textId="77777777" w:rsidR="006F4A93" w:rsidRDefault="006F4A93" w:rsidP="006F4A93">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Table 3: Mean scores and adjusted between-group differences on all outcome variables at baseline and primary study </w:t>
      </w:r>
      <w:proofErr w:type="gramStart"/>
      <w:r>
        <w:rPr>
          <w:rFonts w:ascii="Times New Roman" w:hAnsi="Times New Roman" w:cs="Times New Roman"/>
          <w:sz w:val="24"/>
          <w:szCs w:val="24"/>
        </w:rPr>
        <w:t>end-point</w:t>
      </w:r>
      <w:proofErr w:type="gramEnd"/>
      <w:r>
        <w:rPr>
          <w:rFonts w:ascii="Times New Roman" w:hAnsi="Times New Roman" w:cs="Times New Roman"/>
          <w:sz w:val="24"/>
          <w:szCs w:val="24"/>
        </w:rPr>
        <w:t xml:space="preserve"> for participants with and without the </w:t>
      </w:r>
      <w:r w:rsidRPr="000D0513">
        <w:rPr>
          <w:rFonts w:ascii="Times New Roman" w:hAnsi="Times New Roman" w:cs="Times New Roman"/>
          <w:i/>
          <w:iCs/>
          <w:sz w:val="24"/>
          <w:szCs w:val="24"/>
        </w:rPr>
        <w:t>APOE</w:t>
      </w:r>
      <w:r>
        <w:rPr>
          <w:rFonts w:ascii="Times New Roman" w:hAnsi="Times New Roman" w:cs="Times New Roman"/>
          <w:sz w:val="24"/>
          <w:szCs w:val="24"/>
        </w:rPr>
        <w:t xml:space="preserve"> </w:t>
      </w:r>
      <w:r w:rsidRPr="00871FB8">
        <w:rPr>
          <w:rFonts w:ascii="Times New Roman" w:hAnsi="Times New Roman" w:cs="Times New Roman"/>
          <w:sz w:val="24"/>
          <w:szCs w:val="24"/>
        </w:rPr>
        <w:t>ε4</w:t>
      </w:r>
      <w:r>
        <w:rPr>
          <w:rFonts w:ascii="Times New Roman" w:hAnsi="Times New Roman" w:cs="Times New Roman"/>
          <w:sz w:val="24"/>
          <w:szCs w:val="24"/>
        </w:rPr>
        <w:t xml:space="preserve"> allele</w:t>
      </w:r>
    </w:p>
    <w:p w14:paraId="13CDCEDA" w14:textId="77777777" w:rsidR="006F4A93" w:rsidRDefault="006F4A93" w:rsidP="006F4A93">
      <w:pPr>
        <w:pStyle w:val="NoSpacing"/>
        <w:rPr>
          <w:rFonts w:ascii="Times New Roman" w:hAnsi="Times New Roman" w:cs="Times New Roman"/>
          <w:sz w:val="24"/>
          <w:szCs w:val="24"/>
        </w:rPr>
      </w:pPr>
    </w:p>
    <w:tbl>
      <w:tblPr>
        <w:tblStyle w:val="TableGrid"/>
        <w:tblW w:w="1516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2"/>
        <w:gridCol w:w="425"/>
        <w:gridCol w:w="1121"/>
        <w:gridCol w:w="424"/>
        <w:gridCol w:w="1107"/>
        <w:gridCol w:w="280"/>
        <w:gridCol w:w="424"/>
        <w:gridCol w:w="1121"/>
        <w:gridCol w:w="424"/>
        <w:gridCol w:w="1109"/>
        <w:gridCol w:w="1072"/>
        <w:gridCol w:w="1490"/>
        <w:gridCol w:w="567"/>
        <w:gridCol w:w="1134"/>
        <w:gridCol w:w="1701"/>
        <w:gridCol w:w="567"/>
      </w:tblGrid>
      <w:tr w:rsidR="006F4A93" w:rsidRPr="005C04BE" w14:paraId="13A8137C" w14:textId="77777777" w:rsidTr="009D1CDA">
        <w:tc>
          <w:tcPr>
            <w:tcW w:w="2202" w:type="dxa"/>
            <w:vMerge w:val="restart"/>
            <w:tcBorders>
              <w:top w:val="single" w:sz="4" w:space="0" w:color="auto"/>
            </w:tcBorders>
          </w:tcPr>
          <w:p w14:paraId="59853D23" w14:textId="77777777" w:rsidR="006F4A93" w:rsidRPr="005C04BE" w:rsidRDefault="006F4A93" w:rsidP="009D1CDA">
            <w:pPr>
              <w:pStyle w:val="NoSpacing"/>
              <w:rPr>
                <w:rFonts w:ascii="Times New Roman" w:hAnsi="Times New Roman" w:cs="Times New Roman"/>
                <w:sz w:val="20"/>
                <w:szCs w:val="20"/>
              </w:rPr>
            </w:pPr>
            <w:r w:rsidRPr="005C04BE">
              <w:rPr>
                <w:rFonts w:ascii="Times New Roman" w:hAnsi="Times New Roman" w:cs="Times New Roman"/>
                <w:sz w:val="20"/>
                <w:szCs w:val="20"/>
              </w:rPr>
              <w:t>Outcome</w:t>
            </w:r>
          </w:p>
        </w:tc>
        <w:tc>
          <w:tcPr>
            <w:tcW w:w="3077" w:type="dxa"/>
            <w:gridSpan w:val="4"/>
            <w:tcBorders>
              <w:top w:val="single" w:sz="4" w:space="0" w:color="auto"/>
              <w:bottom w:val="single" w:sz="4" w:space="0" w:color="auto"/>
            </w:tcBorders>
          </w:tcPr>
          <w:p w14:paraId="67874D8A" w14:textId="77777777" w:rsidR="006F4A93" w:rsidRDefault="006F4A93" w:rsidP="009D1CDA">
            <w:pPr>
              <w:pStyle w:val="NoSpacing"/>
              <w:jc w:val="center"/>
              <w:rPr>
                <w:rFonts w:ascii="Times New Roman" w:hAnsi="Times New Roman" w:cs="Times New Roman"/>
                <w:sz w:val="20"/>
                <w:szCs w:val="20"/>
              </w:rPr>
            </w:pPr>
            <w:proofErr w:type="spellStart"/>
            <w:r>
              <w:rPr>
                <w:rFonts w:ascii="Times New Roman" w:hAnsi="Times New Roman" w:cs="Times New Roman"/>
                <w:sz w:val="20"/>
                <w:szCs w:val="20"/>
              </w:rPr>
              <w:t>csDMARD</w:t>
            </w:r>
            <w:proofErr w:type="spellEnd"/>
          </w:p>
        </w:tc>
        <w:tc>
          <w:tcPr>
            <w:tcW w:w="280" w:type="dxa"/>
            <w:tcBorders>
              <w:top w:val="single" w:sz="4" w:space="0" w:color="auto"/>
            </w:tcBorders>
          </w:tcPr>
          <w:p w14:paraId="4CB6A191" w14:textId="77777777" w:rsidR="006F4A93" w:rsidRDefault="006F4A93" w:rsidP="009D1CDA">
            <w:pPr>
              <w:pStyle w:val="NoSpacing"/>
              <w:jc w:val="center"/>
              <w:rPr>
                <w:rFonts w:ascii="Times New Roman" w:hAnsi="Times New Roman" w:cs="Times New Roman"/>
                <w:sz w:val="20"/>
                <w:szCs w:val="20"/>
              </w:rPr>
            </w:pPr>
          </w:p>
        </w:tc>
        <w:tc>
          <w:tcPr>
            <w:tcW w:w="3078" w:type="dxa"/>
            <w:gridSpan w:val="4"/>
            <w:tcBorders>
              <w:top w:val="single" w:sz="4" w:space="0" w:color="auto"/>
              <w:bottom w:val="single" w:sz="4" w:space="0" w:color="auto"/>
            </w:tcBorders>
          </w:tcPr>
          <w:p w14:paraId="156109E0" w14:textId="77777777" w:rsidR="006F4A93" w:rsidRDefault="006F4A93" w:rsidP="009D1CDA">
            <w:pPr>
              <w:pStyle w:val="NoSpacing"/>
              <w:jc w:val="center"/>
              <w:rPr>
                <w:rFonts w:ascii="Times New Roman" w:hAnsi="Times New Roman" w:cs="Times New Roman"/>
                <w:sz w:val="20"/>
                <w:szCs w:val="20"/>
              </w:rPr>
            </w:pPr>
            <w:proofErr w:type="spellStart"/>
            <w:r>
              <w:rPr>
                <w:rFonts w:ascii="Times New Roman" w:hAnsi="Times New Roman" w:cs="Times New Roman"/>
                <w:sz w:val="20"/>
                <w:szCs w:val="20"/>
              </w:rPr>
              <w:t>TNFi</w:t>
            </w:r>
            <w:proofErr w:type="spellEnd"/>
          </w:p>
        </w:tc>
        <w:tc>
          <w:tcPr>
            <w:tcW w:w="1072" w:type="dxa"/>
            <w:vMerge w:val="restart"/>
            <w:tcBorders>
              <w:top w:val="single" w:sz="4" w:space="0" w:color="auto"/>
            </w:tcBorders>
          </w:tcPr>
          <w:p w14:paraId="46C493D1" w14:textId="77777777" w:rsidR="006F4A93" w:rsidRPr="005C04BE" w:rsidRDefault="006F4A93" w:rsidP="009D1CDA">
            <w:pPr>
              <w:pStyle w:val="NoSpacing"/>
              <w:rPr>
                <w:rFonts w:ascii="Times New Roman" w:hAnsi="Times New Roman" w:cs="Times New Roman"/>
                <w:sz w:val="20"/>
                <w:szCs w:val="20"/>
              </w:rPr>
            </w:pPr>
            <w:r w:rsidRPr="00250544">
              <w:rPr>
                <w:rFonts w:ascii="Times New Roman" w:eastAsia="Times New Roman" w:hAnsi="Times New Roman" w:cs="Times New Roman"/>
                <w:color w:val="000000"/>
                <w:sz w:val="20"/>
                <w:szCs w:val="20"/>
                <w:lang w:eastAsia="en-GB"/>
              </w:rPr>
              <w:t>ε</w:t>
            </w:r>
            <w:r>
              <w:rPr>
                <w:rFonts w:ascii="Times New Roman" w:hAnsi="Times New Roman" w:cs="Times New Roman"/>
                <w:sz w:val="20"/>
                <w:szCs w:val="20"/>
              </w:rPr>
              <w:t xml:space="preserve">4 x med interaction </w:t>
            </w:r>
            <w:r w:rsidRPr="00AA4568">
              <w:rPr>
                <w:rFonts w:ascii="Times New Roman" w:hAnsi="Times New Roman" w:cs="Times New Roman"/>
                <w:i/>
                <w:iCs/>
                <w:sz w:val="20"/>
                <w:szCs w:val="20"/>
              </w:rPr>
              <w:t>p</w:t>
            </w:r>
            <w:r w:rsidRPr="00185480">
              <w:rPr>
                <w:rFonts w:ascii="Times New Roman" w:hAnsi="Times New Roman" w:cs="Times New Roman"/>
                <w:sz w:val="20"/>
                <w:szCs w:val="20"/>
                <w:vertAlign w:val="superscript"/>
              </w:rPr>
              <w:t>a</w:t>
            </w:r>
          </w:p>
        </w:tc>
        <w:tc>
          <w:tcPr>
            <w:tcW w:w="1490" w:type="dxa"/>
            <w:vMerge w:val="restart"/>
            <w:tcBorders>
              <w:top w:val="single" w:sz="4" w:space="0" w:color="auto"/>
            </w:tcBorders>
          </w:tcPr>
          <w:p w14:paraId="7E6790AA" w14:textId="77777777" w:rsidR="006F4A93" w:rsidRPr="005C04BE" w:rsidRDefault="006F4A93" w:rsidP="009D1CDA">
            <w:pPr>
              <w:pStyle w:val="NoSpacing"/>
              <w:rPr>
                <w:rFonts w:ascii="Times New Roman" w:hAnsi="Times New Roman" w:cs="Times New Roman"/>
                <w:sz w:val="20"/>
                <w:szCs w:val="20"/>
              </w:rPr>
            </w:pPr>
            <w:r w:rsidRPr="005C04BE">
              <w:rPr>
                <w:rFonts w:ascii="Times New Roman" w:hAnsi="Times New Roman" w:cs="Times New Roman"/>
                <w:sz w:val="20"/>
                <w:szCs w:val="20"/>
              </w:rPr>
              <w:t xml:space="preserve">Mean </w:t>
            </w:r>
            <w:proofErr w:type="spellStart"/>
            <w:r w:rsidRPr="005C04BE">
              <w:rPr>
                <w:rFonts w:ascii="Times New Roman" w:hAnsi="Times New Roman" w:cs="Times New Roman"/>
                <w:sz w:val="20"/>
                <w:szCs w:val="20"/>
              </w:rPr>
              <w:t>difference</w:t>
            </w:r>
            <w:r w:rsidRPr="00185480">
              <w:rPr>
                <w:rFonts w:ascii="Times New Roman" w:hAnsi="Times New Roman" w:cs="Times New Roman"/>
                <w:sz w:val="20"/>
                <w:szCs w:val="20"/>
                <w:vertAlign w:val="superscript"/>
              </w:rPr>
              <w:t>b</w:t>
            </w:r>
            <w:proofErr w:type="spellEnd"/>
            <w:r w:rsidRPr="005C04BE">
              <w:rPr>
                <w:rFonts w:ascii="Times New Roman" w:hAnsi="Times New Roman" w:cs="Times New Roman"/>
                <w:sz w:val="20"/>
                <w:szCs w:val="20"/>
              </w:rPr>
              <w:t xml:space="preserve"> (95% CI)</w:t>
            </w:r>
          </w:p>
        </w:tc>
        <w:tc>
          <w:tcPr>
            <w:tcW w:w="567" w:type="dxa"/>
            <w:vMerge w:val="restart"/>
            <w:tcBorders>
              <w:top w:val="single" w:sz="4" w:space="0" w:color="auto"/>
            </w:tcBorders>
          </w:tcPr>
          <w:p w14:paraId="6625BE7E" w14:textId="77777777" w:rsidR="006F4A93" w:rsidRPr="005C04BE" w:rsidRDefault="006F4A93" w:rsidP="009D1CDA">
            <w:pPr>
              <w:pStyle w:val="NoSpacing"/>
              <w:rPr>
                <w:rFonts w:ascii="Times New Roman" w:hAnsi="Times New Roman" w:cs="Times New Roman"/>
                <w:sz w:val="20"/>
                <w:szCs w:val="20"/>
              </w:rPr>
            </w:pPr>
            <w:r w:rsidRPr="005C04BE">
              <w:rPr>
                <w:rFonts w:ascii="Times New Roman" w:hAnsi="Times New Roman" w:cs="Times New Roman"/>
                <w:sz w:val="20"/>
                <w:szCs w:val="20"/>
              </w:rPr>
              <w:t>p</w:t>
            </w:r>
          </w:p>
        </w:tc>
        <w:tc>
          <w:tcPr>
            <w:tcW w:w="1134" w:type="dxa"/>
            <w:vMerge w:val="restart"/>
            <w:tcBorders>
              <w:top w:val="single" w:sz="4" w:space="0" w:color="auto"/>
            </w:tcBorders>
          </w:tcPr>
          <w:p w14:paraId="5109E7FA"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Adjusted </w:t>
            </w:r>
            <w:r w:rsidRPr="00250544">
              <w:rPr>
                <w:rFonts w:ascii="Times New Roman" w:eastAsia="Times New Roman" w:hAnsi="Times New Roman" w:cs="Times New Roman"/>
                <w:color w:val="000000"/>
                <w:sz w:val="20"/>
                <w:szCs w:val="20"/>
                <w:lang w:eastAsia="en-GB"/>
              </w:rPr>
              <w:t>ε</w:t>
            </w:r>
            <w:r>
              <w:rPr>
                <w:rFonts w:ascii="Times New Roman" w:hAnsi="Times New Roman" w:cs="Times New Roman"/>
                <w:sz w:val="20"/>
                <w:szCs w:val="20"/>
              </w:rPr>
              <w:t xml:space="preserve">4 x med interaction </w:t>
            </w:r>
            <w:r w:rsidRPr="00AA4568">
              <w:rPr>
                <w:rFonts w:ascii="Times New Roman" w:hAnsi="Times New Roman" w:cs="Times New Roman"/>
                <w:i/>
                <w:iCs/>
                <w:sz w:val="20"/>
                <w:szCs w:val="20"/>
              </w:rPr>
              <w:t>p</w:t>
            </w:r>
            <w:r w:rsidRPr="001B1770">
              <w:rPr>
                <w:rFonts w:ascii="Times New Roman" w:hAnsi="Times New Roman" w:cs="Times New Roman"/>
                <w:sz w:val="20"/>
                <w:szCs w:val="20"/>
                <w:vertAlign w:val="superscript"/>
              </w:rPr>
              <w:t>c</w:t>
            </w:r>
          </w:p>
        </w:tc>
        <w:tc>
          <w:tcPr>
            <w:tcW w:w="1701" w:type="dxa"/>
            <w:vMerge w:val="restart"/>
            <w:tcBorders>
              <w:top w:val="single" w:sz="4" w:space="0" w:color="auto"/>
            </w:tcBorders>
          </w:tcPr>
          <w:p w14:paraId="0415337F" w14:textId="77777777" w:rsidR="006F4A93" w:rsidRPr="005C04BE" w:rsidRDefault="006F4A93" w:rsidP="009D1CDA">
            <w:pPr>
              <w:pStyle w:val="NoSpacing"/>
              <w:rPr>
                <w:rFonts w:ascii="Times New Roman" w:hAnsi="Times New Roman" w:cs="Times New Roman"/>
                <w:sz w:val="20"/>
                <w:szCs w:val="20"/>
              </w:rPr>
            </w:pPr>
            <w:r w:rsidRPr="005C04BE">
              <w:rPr>
                <w:rFonts w:ascii="Times New Roman" w:hAnsi="Times New Roman" w:cs="Times New Roman"/>
                <w:sz w:val="20"/>
                <w:szCs w:val="20"/>
              </w:rPr>
              <w:t>Adjusted mean difference</w:t>
            </w:r>
            <w:r w:rsidRPr="001B1770">
              <w:rPr>
                <w:rFonts w:ascii="Times New Roman" w:hAnsi="Times New Roman" w:cs="Times New Roman"/>
                <w:sz w:val="20"/>
                <w:szCs w:val="20"/>
                <w:vertAlign w:val="superscript"/>
              </w:rPr>
              <w:t>d</w:t>
            </w:r>
            <w:r w:rsidRPr="005C04BE">
              <w:rPr>
                <w:rFonts w:ascii="Times New Roman" w:hAnsi="Times New Roman" w:cs="Times New Roman"/>
                <w:sz w:val="20"/>
                <w:szCs w:val="20"/>
              </w:rPr>
              <w:t xml:space="preserve"> (95% CI) </w:t>
            </w:r>
          </w:p>
        </w:tc>
        <w:tc>
          <w:tcPr>
            <w:tcW w:w="567" w:type="dxa"/>
            <w:vMerge w:val="restart"/>
            <w:tcBorders>
              <w:top w:val="single" w:sz="4" w:space="0" w:color="auto"/>
            </w:tcBorders>
          </w:tcPr>
          <w:p w14:paraId="3C65422A" w14:textId="77777777" w:rsidR="006F4A93" w:rsidRPr="005C04BE" w:rsidRDefault="006F4A93" w:rsidP="009D1CDA">
            <w:pPr>
              <w:pStyle w:val="NoSpacing"/>
              <w:rPr>
                <w:rFonts w:ascii="Times New Roman" w:hAnsi="Times New Roman" w:cs="Times New Roman"/>
                <w:sz w:val="20"/>
                <w:szCs w:val="20"/>
              </w:rPr>
            </w:pPr>
            <w:r w:rsidRPr="005C04BE">
              <w:rPr>
                <w:rFonts w:ascii="Times New Roman" w:hAnsi="Times New Roman" w:cs="Times New Roman"/>
                <w:sz w:val="20"/>
                <w:szCs w:val="20"/>
              </w:rPr>
              <w:t>p</w:t>
            </w:r>
          </w:p>
        </w:tc>
      </w:tr>
      <w:tr w:rsidR="006F4A93" w:rsidRPr="005C04BE" w14:paraId="331B321A" w14:textId="77777777" w:rsidTr="009D1CDA">
        <w:tc>
          <w:tcPr>
            <w:tcW w:w="2202" w:type="dxa"/>
            <w:vMerge/>
            <w:tcBorders>
              <w:bottom w:val="single" w:sz="4" w:space="0" w:color="auto"/>
            </w:tcBorders>
          </w:tcPr>
          <w:p w14:paraId="320047CD" w14:textId="77777777" w:rsidR="006F4A93" w:rsidRPr="005C04BE" w:rsidRDefault="006F4A93" w:rsidP="009D1CDA">
            <w:pPr>
              <w:pStyle w:val="NoSpacing"/>
              <w:rPr>
                <w:rFonts w:ascii="Times New Roman" w:hAnsi="Times New Roman" w:cs="Times New Roman"/>
                <w:sz w:val="20"/>
                <w:szCs w:val="20"/>
              </w:rPr>
            </w:pPr>
          </w:p>
        </w:tc>
        <w:tc>
          <w:tcPr>
            <w:tcW w:w="425" w:type="dxa"/>
            <w:tcBorders>
              <w:top w:val="single" w:sz="4" w:space="0" w:color="auto"/>
              <w:bottom w:val="single" w:sz="4" w:space="0" w:color="auto"/>
            </w:tcBorders>
          </w:tcPr>
          <w:p w14:paraId="4FCF4F73"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N</w:t>
            </w:r>
          </w:p>
        </w:tc>
        <w:tc>
          <w:tcPr>
            <w:tcW w:w="1121" w:type="dxa"/>
            <w:tcBorders>
              <w:top w:val="single" w:sz="4" w:space="0" w:color="auto"/>
              <w:bottom w:val="single" w:sz="4" w:space="0" w:color="auto"/>
            </w:tcBorders>
          </w:tcPr>
          <w:p w14:paraId="5F27CFA8"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Baseline mean (SD)</w:t>
            </w:r>
          </w:p>
        </w:tc>
        <w:tc>
          <w:tcPr>
            <w:tcW w:w="424" w:type="dxa"/>
            <w:tcBorders>
              <w:top w:val="single" w:sz="4" w:space="0" w:color="auto"/>
              <w:bottom w:val="single" w:sz="4" w:space="0" w:color="auto"/>
            </w:tcBorders>
          </w:tcPr>
          <w:p w14:paraId="15565AEB"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N</w:t>
            </w:r>
          </w:p>
        </w:tc>
        <w:tc>
          <w:tcPr>
            <w:tcW w:w="1107" w:type="dxa"/>
            <w:tcBorders>
              <w:top w:val="single" w:sz="4" w:space="0" w:color="auto"/>
              <w:bottom w:val="single" w:sz="4" w:space="0" w:color="auto"/>
            </w:tcBorders>
          </w:tcPr>
          <w:p w14:paraId="2CEA98A7" w14:textId="77777777" w:rsidR="006F4A93" w:rsidRDefault="006F4A93" w:rsidP="009D1CDA">
            <w:pPr>
              <w:pStyle w:val="NoSpacing"/>
              <w:rPr>
                <w:rFonts w:ascii="Times New Roman" w:hAnsi="Times New Roman" w:cs="Times New Roman"/>
                <w:sz w:val="20"/>
                <w:szCs w:val="20"/>
              </w:rPr>
            </w:pPr>
            <w:proofErr w:type="gramStart"/>
            <w:r>
              <w:rPr>
                <w:rFonts w:ascii="Times New Roman" w:hAnsi="Times New Roman" w:cs="Times New Roman"/>
                <w:sz w:val="20"/>
                <w:szCs w:val="20"/>
              </w:rPr>
              <w:t>End-point</w:t>
            </w:r>
            <w:proofErr w:type="gramEnd"/>
            <w:r>
              <w:rPr>
                <w:rFonts w:ascii="Times New Roman" w:hAnsi="Times New Roman" w:cs="Times New Roman"/>
                <w:sz w:val="20"/>
                <w:szCs w:val="20"/>
              </w:rPr>
              <w:t xml:space="preserve"> </w:t>
            </w:r>
          </w:p>
          <w:p w14:paraId="3EEF09BF"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Mean (SD)</w:t>
            </w:r>
          </w:p>
        </w:tc>
        <w:tc>
          <w:tcPr>
            <w:tcW w:w="280" w:type="dxa"/>
            <w:tcBorders>
              <w:bottom w:val="single" w:sz="4" w:space="0" w:color="auto"/>
            </w:tcBorders>
          </w:tcPr>
          <w:p w14:paraId="7355BE5F" w14:textId="77777777" w:rsidR="006F4A93" w:rsidRDefault="006F4A93" w:rsidP="009D1CDA">
            <w:pPr>
              <w:pStyle w:val="NoSpacing"/>
              <w:rPr>
                <w:rFonts w:ascii="Times New Roman" w:hAnsi="Times New Roman" w:cs="Times New Roman"/>
                <w:sz w:val="20"/>
                <w:szCs w:val="20"/>
              </w:rPr>
            </w:pPr>
          </w:p>
        </w:tc>
        <w:tc>
          <w:tcPr>
            <w:tcW w:w="424" w:type="dxa"/>
            <w:tcBorders>
              <w:top w:val="single" w:sz="4" w:space="0" w:color="auto"/>
              <w:bottom w:val="single" w:sz="4" w:space="0" w:color="auto"/>
            </w:tcBorders>
          </w:tcPr>
          <w:p w14:paraId="3B75487C"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N</w:t>
            </w:r>
          </w:p>
        </w:tc>
        <w:tc>
          <w:tcPr>
            <w:tcW w:w="1121" w:type="dxa"/>
            <w:tcBorders>
              <w:top w:val="single" w:sz="4" w:space="0" w:color="auto"/>
              <w:bottom w:val="single" w:sz="4" w:space="0" w:color="auto"/>
            </w:tcBorders>
          </w:tcPr>
          <w:p w14:paraId="1D6A8E32"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Baseline mean (SD)</w:t>
            </w:r>
          </w:p>
        </w:tc>
        <w:tc>
          <w:tcPr>
            <w:tcW w:w="424" w:type="dxa"/>
            <w:tcBorders>
              <w:top w:val="single" w:sz="4" w:space="0" w:color="auto"/>
              <w:bottom w:val="single" w:sz="4" w:space="0" w:color="auto"/>
            </w:tcBorders>
          </w:tcPr>
          <w:p w14:paraId="1BDDE324"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N</w:t>
            </w:r>
          </w:p>
        </w:tc>
        <w:tc>
          <w:tcPr>
            <w:tcW w:w="1109" w:type="dxa"/>
            <w:tcBorders>
              <w:top w:val="single" w:sz="4" w:space="0" w:color="auto"/>
              <w:bottom w:val="single" w:sz="4" w:space="0" w:color="auto"/>
            </w:tcBorders>
          </w:tcPr>
          <w:p w14:paraId="2A5FA0CA" w14:textId="77777777" w:rsidR="006F4A93" w:rsidRDefault="006F4A93" w:rsidP="009D1CDA">
            <w:pPr>
              <w:pStyle w:val="NoSpacing"/>
              <w:rPr>
                <w:rFonts w:ascii="Times New Roman" w:hAnsi="Times New Roman" w:cs="Times New Roman"/>
                <w:sz w:val="20"/>
                <w:szCs w:val="20"/>
              </w:rPr>
            </w:pPr>
            <w:proofErr w:type="gramStart"/>
            <w:r>
              <w:rPr>
                <w:rFonts w:ascii="Times New Roman" w:hAnsi="Times New Roman" w:cs="Times New Roman"/>
                <w:sz w:val="20"/>
                <w:szCs w:val="20"/>
              </w:rPr>
              <w:t>End-point</w:t>
            </w:r>
            <w:proofErr w:type="gramEnd"/>
            <w:r>
              <w:rPr>
                <w:rFonts w:ascii="Times New Roman" w:hAnsi="Times New Roman" w:cs="Times New Roman"/>
                <w:sz w:val="20"/>
                <w:szCs w:val="20"/>
              </w:rPr>
              <w:t xml:space="preserve"> </w:t>
            </w:r>
          </w:p>
          <w:p w14:paraId="31A82E84"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Mean (SD)</w:t>
            </w:r>
          </w:p>
        </w:tc>
        <w:tc>
          <w:tcPr>
            <w:tcW w:w="1072" w:type="dxa"/>
            <w:vMerge/>
            <w:tcBorders>
              <w:bottom w:val="single" w:sz="4" w:space="0" w:color="auto"/>
            </w:tcBorders>
          </w:tcPr>
          <w:p w14:paraId="1C0D3C39" w14:textId="77777777" w:rsidR="006F4A93" w:rsidRPr="005C04BE" w:rsidRDefault="006F4A93" w:rsidP="009D1CDA">
            <w:pPr>
              <w:pStyle w:val="NoSpacing"/>
              <w:rPr>
                <w:rFonts w:ascii="Times New Roman" w:hAnsi="Times New Roman" w:cs="Times New Roman"/>
                <w:sz w:val="20"/>
                <w:szCs w:val="20"/>
              </w:rPr>
            </w:pPr>
          </w:p>
        </w:tc>
        <w:tc>
          <w:tcPr>
            <w:tcW w:w="1490" w:type="dxa"/>
            <w:vMerge/>
            <w:tcBorders>
              <w:bottom w:val="single" w:sz="4" w:space="0" w:color="auto"/>
            </w:tcBorders>
          </w:tcPr>
          <w:p w14:paraId="42CC0803" w14:textId="77777777" w:rsidR="006F4A93" w:rsidRPr="005C04BE" w:rsidRDefault="006F4A93" w:rsidP="009D1CDA">
            <w:pPr>
              <w:pStyle w:val="NoSpacing"/>
              <w:rPr>
                <w:rFonts w:ascii="Times New Roman" w:hAnsi="Times New Roman" w:cs="Times New Roman"/>
                <w:sz w:val="20"/>
                <w:szCs w:val="20"/>
              </w:rPr>
            </w:pPr>
          </w:p>
        </w:tc>
        <w:tc>
          <w:tcPr>
            <w:tcW w:w="567" w:type="dxa"/>
            <w:vMerge/>
            <w:tcBorders>
              <w:bottom w:val="single" w:sz="4" w:space="0" w:color="auto"/>
            </w:tcBorders>
          </w:tcPr>
          <w:p w14:paraId="285C2280" w14:textId="77777777" w:rsidR="006F4A93" w:rsidRPr="005C04BE" w:rsidRDefault="006F4A93" w:rsidP="009D1CDA">
            <w:pPr>
              <w:pStyle w:val="NoSpacing"/>
              <w:rPr>
                <w:rFonts w:ascii="Times New Roman" w:hAnsi="Times New Roman" w:cs="Times New Roman"/>
                <w:sz w:val="20"/>
                <w:szCs w:val="20"/>
              </w:rPr>
            </w:pPr>
          </w:p>
        </w:tc>
        <w:tc>
          <w:tcPr>
            <w:tcW w:w="1134" w:type="dxa"/>
            <w:vMerge/>
            <w:tcBorders>
              <w:bottom w:val="single" w:sz="4" w:space="0" w:color="auto"/>
            </w:tcBorders>
          </w:tcPr>
          <w:p w14:paraId="71A43FF2" w14:textId="77777777" w:rsidR="006F4A93" w:rsidRPr="005C04BE" w:rsidRDefault="006F4A93" w:rsidP="009D1CDA">
            <w:pPr>
              <w:pStyle w:val="NoSpacing"/>
              <w:rPr>
                <w:rFonts w:ascii="Times New Roman" w:hAnsi="Times New Roman" w:cs="Times New Roman"/>
                <w:sz w:val="20"/>
                <w:szCs w:val="20"/>
              </w:rPr>
            </w:pPr>
          </w:p>
        </w:tc>
        <w:tc>
          <w:tcPr>
            <w:tcW w:w="1701" w:type="dxa"/>
            <w:vMerge/>
            <w:tcBorders>
              <w:bottom w:val="single" w:sz="4" w:space="0" w:color="auto"/>
            </w:tcBorders>
          </w:tcPr>
          <w:p w14:paraId="453610A3" w14:textId="77777777" w:rsidR="006F4A93" w:rsidRPr="005C04BE" w:rsidRDefault="006F4A93" w:rsidP="009D1CDA">
            <w:pPr>
              <w:pStyle w:val="NoSpacing"/>
              <w:rPr>
                <w:rFonts w:ascii="Times New Roman" w:hAnsi="Times New Roman" w:cs="Times New Roman"/>
                <w:sz w:val="20"/>
                <w:szCs w:val="20"/>
              </w:rPr>
            </w:pPr>
          </w:p>
        </w:tc>
        <w:tc>
          <w:tcPr>
            <w:tcW w:w="567" w:type="dxa"/>
            <w:vMerge/>
            <w:tcBorders>
              <w:bottom w:val="single" w:sz="4" w:space="0" w:color="auto"/>
            </w:tcBorders>
          </w:tcPr>
          <w:p w14:paraId="46292271" w14:textId="77777777" w:rsidR="006F4A93" w:rsidRPr="005C04BE" w:rsidRDefault="006F4A93" w:rsidP="009D1CDA">
            <w:pPr>
              <w:pStyle w:val="NoSpacing"/>
              <w:rPr>
                <w:rFonts w:ascii="Times New Roman" w:hAnsi="Times New Roman" w:cs="Times New Roman"/>
                <w:sz w:val="20"/>
                <w:szCs w:val="20"/>
              </w:rPr>
            </w:pPr>
          </w:p>
        </w:tc>
      </w:tr>
      <w:tr w:rsidR="006F4A93" w:rsidRPr="005C04BE" w14:paraId="73C8B41B" w14:textId="77777777" w:rsidTr="009D1CDA">
        <w:tc>
          <w:tcPr>
            <w:tcW w:w="2202" w:type="dxa"/>
            <w:tcBorders>
              <w:top w:val="single" w:sz="4" w:space="0" w:color="auto"/>
            </w:tcBorders>
          </w:tcPr>
          <w:p w14:paraId="355DDC3F" w14:textId="77777777" w:rsidR="006F4A93" w:rsidRPr="00407D23" w:rsidRDefault="006F4A93" w:rsidP="009D1CDA">
            <w:pPr>
              <w:pStyle w:val="NoSpacing"/>
              <w:rPr>
                <w:rFonts w:ascii="Times New Roman" w:hAnsi="Times New Roman" w:cs="Times New Roman"/>
                <w:sz w:val="20"/>
                <w:szCs w:val="20"/>
              </w:rPr>
            </w:pPr>
            <w:r w:rsidRPr="005C04BE">
              <w:rPr>
                <w:rFonts w:ascii="Times New Roman" w:hAnsi="Times New Roman" w:cs="Times New Roman"/>
                <w:sz w:val="20"/>
                <w:szCs w:val="20"/>
              </w:rPr>
              <w:t>FCSRT-IR Free Recall</w:t>
            </w:r>
          </w:p>
        </w:tc>
        <w:tc>
          <w:tcPr>
            <w:tcW w:w="425" w:type="dxa"/>
            <w:tcBorders>
              <w:top w:val="single" w:sz="4" w:space="0" w:color="auto"/>
            </w:tcBorders>
          </w:tcPr>
          <w:p w14:paraId="6CD73DB1" w14:textId="77777777" w:rsidR="006F4A93" w:rsidRPr="005C04BE" w:rsidRDefault="006F4A93" w:rsidP="009D1CDA">
            <w:pPr>
              <w:pStyle w:val="NoSpacing"/>
              <w:rPr>
                <w:rFonts w:ascii="Times New Roman" w:hAnsi="Times New Roman" w:cs="Times New Roman"/>
                <w:sz w:val="20"/>
                <w:szCs w:val="20"/>
              </w:rPr>
            </w:pPr>
          </w:p>
        </w:tc>
        <w:tc>
          <w:tcPr>
            <w:tcW w:w="1121" w:type="dxa"/>
            <w:tcBorders>
              <w:top w:val="single" w:sz="4" w:space="0" w:color="auto"/>
            </w:tcBorders>
          </w:tcPr>
          <w:p w14:paraId="1866A338" w14:textId="77777777" w:rsidR="006F4A93" w:rsidRPr="005C04BE" w:rsidRDefault="006F4A93" w:rsidP="009D1CDA">
            <w:pPr>
              <w:pStyle w:val="NoSpacing"/>
              <w:rPr>
                <w:rFonts w:ascii="Times New Roman" w:hAnsi="Times New Roman" w:cs="Times New Roman"/>
                <w:sz w:val="20"/>
                <w:szCs w:val="20"/>
              </w:rPr>
            </w:pPr>
          </w:p>
        </w:tc>
        <w:tc>
          <w:tcPr>
            <w:tcW w:w="424" w:type="dxa"/>
            <w:tcBorders>
              <w:top w:val="single" w:sz="4" w:space="0" w:color="auto"/>
            </w:tcBorders>
          </w:tcPr>
          <w:p w14:paraId="34904ED2" w14:textId="77777777" w:rsidR="006F4A93" w:rsidRPr="005C04BE" w:rsidRDefault="006F4A93" w:rsidP="009D1CDA">
            <w:pPr>
              <w:pStyle w:val="NoSpacing"/>
              <w:rPr>
                <w:rFonts w:ascii="Times New Roman" w:hAnsi="Times New Roman" w:cs="Times New Roman"/>
                <w:sz w:val="20"/>
                <w:szCs w:val="20"/>
              </w:rPr>
            </w:pPr>
          </w:p>
        </w:tc>
        <w:tc>
          <w:tcPr>
            <w:tcW w:w="1107" w:type="dxa"/>
            <w:tcBorders>
              <w:top w:val="single" w:sz="4" w:space="0" w:color="auto"/>
            </w:tcBorders>
          </w:tcPr>
          <w:p w14:paraId="1F2C9FF7" w14:textId="77777777" w:rsidR="006F4A93" w:rsidRPr="005C04BE" w:rsidRDefault="006F4A93" w:rsidP="009D1CDA">
            <w:pPr>
              <w:pStyle w:val="NoSpacing"/>
              <w:rPr>
                <w:rFonts w:ascii="Times New Roman" w:hAnsi="Times New Roman" w:cs="Times New Roman"/>
                <w:sz w:val="20"/>
                <w:szCs w:val="20"/>
              </w:rPr>
            </w:pPr>
          </w:p>
        </w:tc>
        <w:tc>
          <w:tcPr>
            <w:tcW w:w="280" w:type="dxa"/>
            <w:tcBorders>
              <w:top w:val="single" w:sz="4" w:space="0" w:color="auto"/>
            </w:tcBorders>
          </w:tcPr>
          <w:p w14:paraId="0E0179C3" w14:textId="77777777" w:rsidR="006F4A93" w:rsidRPr="005C04BE" w:rsidRDefault="006F4A93" w:rsidP="009D1CDA">
            <w:pPr>
              <w:pStyle w:val="NoSpacing"/>
              <w:rPr>
                <w:rFonts w:ascii="Times New Roman" w:hAnsi="Times New Roman" w:cs="Times New Roman"/>
                <w:sz w:val="20"/>
                <w:szCs w:val="20"/>
              </w:rPr>
            </w:pPr>
          </w:p>
        </w:tc>
        <w:tc>
          <w:tcPr>
            <w:tcW w:w="424" w:type="dxa"/>
            <w:tcBorders>
              <w:top w:val="single" w:sz="4" w:space="0" w:color="auto"/>
            </w:tcBorders>
          </w:tcPr>
          <w:p w14:paraId="69A8D5B3" w14:textId="77777777" w:rsidR="006F4A93" w:rsidRPr="005C04BE" w:rsidRDefault="006F4A93" w:rsidP="009D1CDA">
            <w:pPr>
              <w:pStyle w:val="NoSpacing"/>
              <w:rPr>
                <w:rFonts w:ascii="Times New Roman" w:hAnsi="Times New Roman" w:cs="Times New Roman"/>
                <w:sz w:val="20"/>
                <w:szCs w:val="20"/>
              </w:rPr>
            </w:pPr>
          </w:p>
        </w:tc>
        <w:tc>
          <w:tcPr>
            <w:tcW w:w="1121" w:type="dxa"/>
            <w:tcBorders>
              <w:top w:val="single" w:sz="4" w:space="0" w:color="auto"/>
            </w:tcBorders>
          </w:tcPr>
          <w:p w14:paraId="0D1B2626" w14:textId="77777777" w:rsidR="006F4A93" w:rsidRPr="005C04BE" w:rsidRDefault="006F4A93" w:rsidP="009D1CDA">
            <w:pPr>
              <w:pStyle w:val="NoSpacing"/>
              <w:rPr>
                <w:rFonts w:ascii="Times New Roman" w:hAnsi="Times New Roman" w:cs="Times New Roman"/>
                <w:sz w:val="20"/>
                <w:szCs w:val="20"/>
              </w:rPr>
            </w:pPr>
          </w:p>
        </w:tc>
        <w:tc>
          <w:tcPr>
            <w:tcW w:w="424" w:type="dxa"/>
            <w:tcBorders>
              <w:top w:val="single" w:sz="4" w:space="0" w:color="auto"/>
            </w:tcBorders>
          </w:tcPr>
          <w:p w14:paraId="6593256B" w14:textId="77777777" w:rsidR="006F4A93" w:rsidRPr="005C04BE" w:rsidRDefault="006F4A93" w:rsidP="009D1CDA">
            <w:pPr>
              <w:pStyle w:val="NoSpacing"/>
              <w:rPr>
                <w:rFonts w:ascii="Times New Roman" w:hAnsi="Times New Roman" w:cs="Times New Roman"/>
                <w:sz w:val="20"/>
                <w:szCs w:val="20"/>
              </w:rPr>
            </w:pPr>
          </w:p>
        </w:tc>
        <w:tc>
          <w:tcPr>
            <w:tcW w:w="1109" w:type="dxa"/>
            <w:tcBorders>
              <w:top w:val="single" w:sz="4" w:space="0" w:color="auto"/>
            </w:tcBorders>
          </w:tcPr>
          <w:p w14:paraId="590F5AC1" w14:textId="77777777" w:rsidR="006F4A93" w:rsidRPr="005C04BE" w:rsidRDefault="006F4A93" w:rsidP="009D1CDA">
            <w:pPr>
              <w:pStyle w:val="NoSpacing"/>
              <w:rPr>
                <w:rFonts w:ascii="Times New Roman" w:hAnsi="Times New Roman" w:cs="Times New Roman"/>
                <w:sz w:val="20"/>
                <w:szCs w:val="20"/>
              </w:rPr>
            </w:pPr>
          </w:p>
        </w:tc>
        <w:tc>
          <w:tcPr>
            <w:tcW w:w="1072" w:type="dxa"/>
            <w:tcBorders>
              <w:top w:val="single" w:sz="4" w:space="0" w:color="auto"/>
            </w:tcBorders>
          </w:tcPr>
          <w:p w14:paraId="3D1972A2" w14:textId="77777777" w:rsidR="006F4A93" w:rsidRPr="005C04BE" w:rsidRDefault="006F4A93" w:rsidP="009D1CDA">
            <w:pPr>
              <w:pStyle w:val="NoSpacing"/>
              <w:rPr>
                <w:rFonts w:ascii="Times New Roman" w:hAnsi="Times New Roman" w:cs="Times New Roman"/>
                <w:sz w:val="20"/>
                <w:szCs w:val="20"/>
              </w:rPr>
            </w:pPr>
            <w:r w:rsidRPr="002B6511">
              <w:rPr>
                <w:rFonts w:ascii="Times New Roman" w:hAnsi="Times New Roman" w:cs="Times New Roman"/>
                <w:sz w:val="20"/>
                <w:szCs w:val="20"/>
              </w:rPr>
              <w:t>.651</w:t>
            </w:r>
          </w:p>
        </w:tc>
        <w:tc>
          <w:tcPr>
            <w:tcW w:w="1490" w:type="dxa"/>
            <w:tcBorders>
              <w:top w:val="single" w:sz="4" w:space="0" w:color="auto"/>
            </w:tcBorders>
          </w:tcPr>
          <w:p w14:paraId="144F867F" w14:textId="77777777" w:rsidR="006F4A93" w:rsidRPr="005C04BE" w:rsidRDefault="006F4A93" w:rsidP="009D1CDA">
            <w:pPr>
              <w:pStyle w:val="NoSpacing"/>
              <w:rPr>
                <w:rFonts w:ascii="Times New Roman" w:hAnsi="Times New Roman" w:cs="Times New Roman"/>
                <w:sz w:val="20"/>
                <w:szCs w:val="20"/>
              </w:rPr>
            </w:pPr>
          </w:p>
        </w:tc>
        <w:tc>
          <w:tcPr>
            <w:tcW w:w="567" w:type="dxa"/>
            <w:tcBorders>
              <w:top w:val="single" w:sz="4" w:space="0" w:color="auto"/>
            </w:tcBorders>
          </w:tcPr>
          <w:p w14:paraId="49E78137" w14:textId="77777777" w:rsidR="006F4A93" w:rsidRPr="005C04BE" w:rsidRDefault="006F4A93" w:rsidP="009D1CDA">
            <w:pPr>
              <w:pStyle w:val="NoSpacing"/>
              <w:rPr>
                <w:rFonts w:ascii="Times New Roman" w:hAnsi="Times New Roman" w:cs="Times New Roman"/>
                <w:sz w:val="20"/>
                <w:szCs w:val="20"/>
              </w:rPr>
            </w:pPr>
          </w:p>
        </w:tc>
        <w:tc>
          <w:tcPr>
            <w:tcW w:w="1134" w:type="dxa"/>
            <w:tcBorders>
              <w:top w:val="single" w:sz="4" w:space="0" w:color="auto"/>
            </w:tcBorders>
          </w:tcPr>
          <w:p w14:paraId="5154F4F8" w14:textId="77777777" w:rsidR="006F4A93" w:rsidRPr="005C04BE" w:rsidRDefault="006F4A93" w:rsidP="009D1CDA">
            <w:pPr>
              <w:pStyle w:val="NoSpacing"/>
              <w:rPr>
                <w:rFonts w:ascii="Times New Roman" w:hAnsi="Times New Roman" w:cs="Times New Roman"/>
                <w:sz w:val="20"/>
                <w:szCs w:val="20"/>
              </w:rPr>
            </w:pPr>
            <w:r w:rsidRPr="00037D14">
              <w:rPr>
                <w:rFonts w:ascii="Times New Roman" w:hAnsi="Times New Roman" w:cs="Times New Roman"/>
                <w:sz w:val="20"/>
                <w:szCs w:val="20"/>
              </w:rPr>
              <w:t>.767</w:t>
            </w:r>
          </w:p>
        </w:tc>
        <w:tc>
          <w:tcPr>
            <w:tcW w:w="1701" w:type="dxa"/>
            <w:tcBorders>
              <w:top w:val="single" w:sz="4" w:space="0" w:color="auto"/>
            </w:tcBorders>
          </w:tcPr>
          <w:p w14:paraId="4346ADB4" w14:textId="77777777" w:rsidR="006F4A93" w:rsidRPr="005C04BE" w:rsidRDefault="006F4A93" w:rsidP="009D1CDA">
            <w:pPr>
              <w:pStyle w:val="NoSpacing"/>
              <w:rPr>
                <w:rFonts w:ascii="Times New Roman" w:hAnsi="Times New Roman" w:cs="Times New Roman"/>
                <w:sz w:val="20"/>
                <w:szCs w:val="20"/>
              </w:rPr>
            </w:pPr>
          </w:p>
        </w:tc>
        <w:tc>
          <w:tcPr>
            <w:tcW w:w="567" w:type="dxa"/>
            <w:tcBorders>
              <w:top w:val="single" w:sz="4" w:space="0" w:color="auto"/>
            </w:tcBorders>
          </w:tcPr>
          <w:p w14:paraId="0982A38B" w14:textId="77777777" w:rsidR="006F4A93" w:rsidRPr="005C04BE" w:rsidRDefault="006F4A93" w:rsidP="009D1CDA">
            <w:pPr>
              <w:pStyle w:val="NoSpacing"/>
              <w:rPr>
                <w:rFonts w:ascii="Times New Roman" w:hAnsi="Times New Roman" w:cs="Times New Roman"/>
                <w:sz w:val="20"/>
                <w:szCs w:val="20"/>
              </w:rPr>
            </w:pPr>
          </w:p>
        </w:tc>
      </w:tr>
      <w:tr w:rsidR="006F4A93" w:rsidRPr="005C04BE" w14:paraId="71EAD26C" w14:textId="77777777" w:rsidTr="009D1CDA">
        <w:tc>
          <w:tcPr>
            <w:tcW w:w="2202" w:type="dxa"/>
          </w:tcPr>
          <w:p w14:paraId="75B25AE1" w14:textId="77777777" w:rsidR="006F4A93" w:rsidRPr="00407D23"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407D23">
              <w:rPr>
                <w:rFonts w:ascii="Times New Roman" w:hAnsi="Times New Roman" w:cs="Times New Roman"/>
                <w:sz w:val="20"/>
                <w:szCs w:val="20"/>
              </w:rPr>
              <w:t>ε</w:t>
            </w:r>
            <w:r>
              <w:rPr>
                <w:rFonts w:ascii="Times New Roman" w:hAnsi="Times New Roman" w:cs="Times New Roman"/>
                <w:sz w:val="20"/>
                <w:szCs w:val="20"/>
              </w:rPr>
              <w:t>4-</w:t>
            </w:r>
          </w:p>
        </w:tc>
        <w:tc>
          <w:tcPr>
            <w:tcW w:w="425" w:type="dxa"/>
          </w:tcPr>
          <w:p w14:paraId="5655594E"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51</w:t>
            </w:r>
          </w:p>
        </w:tc>
        <w:tc>
          <w:tcPr>
            <w:tcW w:w="1121" w:type="dxa"/>
          </w:tcPr>
          <w:p w14:paraId="234FF103"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25.1 (5.8)</w:t>
            </w:r>
          </w:p>
        </w:tc>
        <w:tc>
          <w:tcPr>
            <w:tcW w:w="424" w:type="dxa"/>
          </w:tcPr>
          <w:p w14:paraId="4CDDB43D"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51</w:t>
            </w:r>
          </w:p>
        </w:tc>
        <w:tc>
          <w:tcPr>
            <w:tcW w:w="1107" w:type="dxa"/>
          </w:tcPr>
          <w:p w14:paraId="7058722E"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26.3 (7.2)</w:t>
            </w:r>
          </w:p>
        </w:tc>
        <w:tc>
          <w:tcPr>
            <w:tcW w:w="280" w:type="dxa"/>
          </w:tcPr>
          <w:p w14:paraId="0C214FBE" w14:textId="77777777" w:rsidR="006F4A93" w:rsidRPr="005C04BE" w:rsidRDefault="006F4A93" w:rsidP="009D1CDA">
            <w:pPr>
              <w:pStyle w:val="NoSpacing"/>
              <w:rPr>
                <w:rFonts w:ascii="Times New Roman" w:hAnsi="Times New Roman" w:cs="Times New Roman"/>
                <w:sz w:val="20"/>
                <w:szCs w:val="20"/>
              </w:rPr>
            </w:pPr>
          </w:p>
        </w:tc>
        <w:tc>
          <w:tcPr>
            <w:tcW w:w="424" w:type="dxa"/>
          </w:tcPr>
          <w:p w14:paraId="74FCD767"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32</w:t>
            </w:r>
          </w:p>
        </w:tc>
        <w:tc>
          <w:tcPr>
            <w:tcW w:w="1121" w:type="dxa"/>
          </w:tcPr>
          <w:p w14:paraId="22E09124"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29.0 (4.5)</w:t>
            </w:r>
          </w:p>
        </w:tc>
        <w:tc>
          <w:tcPr>
            <w:tcW w:w="424" w:type="dxa"/>
          </w:tcPr>
          <w:p w14:paraId="1C2CDC56"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32</w:t>
            </w:r>
          </w:p>
        </w:tc>
        <w:tc>
          <w:tcPr>
            <w:tcW w:w="1109" w:type="dxa"/>
          </w:tcPr>
          <w:p w14:paraId="000D82F2"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29.0 (6.4)</w:t>
            </w:r>
          </w:p>
        </w:tc>
        <w:tc>
          <w:tcPr>
            <w:tcW w:w="1072" w:type="dxa"/>
          </w:tcPr>
          <w:p w14:paraId="21653E21" w14:textId="77777777" w:rsidR="006F4A93" w:rsidRDefault="006F4A93" w:rsidP="009D1CDA">
            <w:pPr>
              <w:pStyle w:val="NoSpacing"/>
              <w:rPr>
                <w:rFonts w:ascii="Times New Roman" w:hAnsi="Times New Roman" w:cs="Times New Roman"/>
                <w:sz w:val="20"/>
                <w:szCs w:val="20"/>
              </w:rPr>
            </w:pPr>
          </w:p>
        </w:tc>
        <w:tc>
          <w:tcPr>
            <w:tcW w:w="1490" w:type="dxa"/>
          </w:tcPr>
          <w:p w14:paraId="440D4504"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-0.3 (-2.9, 2.3)</w:t>
            </w:r>
          </w:p>
        </w:tc>
        <w:tc>
          <w:tcPr>
            <w:tcW w:w="567" w:type="dxa"/>
          </w:tcPr>
          <w:p w14:paraId="4C1D8770"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.813</w:t>
            </w:r>
          </w:p>
        </w:tc>
        <w:tc>
          <w:tcPr>
            <w:tcW w:w="1134" w:type="dxa"/>
          </w:tcPr>
          <w:p w14:paraId="23E1BD7D" w14:textId="77777777" w:rsidR="006F4A93" w:rsidRDefault="006F4A93" w:rsidP="009D1CDA">
            <w:pPr>
              <w:pStyle w:val="NoSpacing"/>
              <w:rPr>
                <w:rFonts w:ascii="Times New Roman" w:hAnsi="Times New Roman" w:cs="Times New Roman"/>
                <w:sz w:val="20"/>
                <w:szCs w:val="20"/>
              </w:rPr>
            </w:pPr>
          </w:p>
        </w:tc>
        <w:tc>
          <w:tcPr>
            <w:tcW w:w="1701" w:type="dxa"/>
          </w:tcPr>
          <w:p w14:paraId="262F2A2C"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1.8 (-1.5, </w:t>
            </w:r>
            <w:proofErr w:type="gramStart"/>
            <w:r>
              <w:rPr>
                <w:rFonts w:ascii="Times New Roman" w:hAnsi="Times New Roman" w:cs="Times New Roman"/>
                <w:sz w:val="20"/>
                <w:szCs w:val="20"/>
              </w:rPr>
              <w:t>5.1)</w:t>
            </w:r>
            <w:r w:rsidRPr="000A1876">
              <w:rPr>
                <w:rFonts w:ascii="Times New Roman" w:hAnsi="Times New Roman" w:cs="Times New Roman"/>
                <w:sz w:val="20"/>
                <w:szCs w:val="20"/>
                <w:vertAlign w:val="superscript"/>
              </w:rPr>
              <w:t>e</w:t>
            </w:r>
            <w:proofErr w:type="gramEnd"/>
          </w:p>
        </w:tc>
        <w:tc>
          <w:tcPr>
            <w:tcW w:w="567" w:type="dxa"/>
          </w:tcPr>
          <w:p w14:paraId="7A719194"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.277</w:t>
            </w:r>
          </w:p>
        </w:tc>
      </w:tr>
      <w:tr w:rsidR="006F4A93" w:rsidRPr="005C04BE" w14:paraId="6CF9DD8E" w14:textId="77777777" w:rsidTr="009D1CDA">
        <w:tc>
          <w:tcPr>
            <w:tcW w:w="2202" w:type="dxa"/>
          </w:tcPr>
          <w:p w14:paraId="58977C95" w14:textId="77777777" w:rsidR="006F4A93" w:rsidRPr="00407D23"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6F0802">
              <w:rPr>
                <w:rFonts w:ascii="Times New Roman" w:hAnsi="Times New Roman" w:cs="Times New Roman"/>
                <w:sz w:val="20"/>
                <w:szCs w:val="20"/>
              </w:rPr>
              <w:t>ε</w:t>
            </w:r>
            <w:r>
              <w:rPr>
                <w:rFonts w:ascii="Times New Roman" w:hAnsi="Times New Roman" w:cs="Times New Roman"/>
                <w:sz w:val="20"/>
                <w:szCs w:val="20"/>
              </w:rPr>
              <w:t>4+</w:t>
            </w:r>
          </w:p>
        </w:tc>
        <w:tc>
          <w:tcPr>
            <w:tcW w:w="425" w:type="dxa"/>
          </w:tcPr>
          <w:p w14:paraId="46934A01"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17</w:t>
            </w:r>
          </w:p>
        </w:tc>
        <w:tc>
          <w:tcPr>
            <w:tcW w:w="1121" w:type="dxa"/>
          </w:tcPr>
          <w:p w14:paraId="1B8AD518"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25.1 (4.9)</w:t>
            </w:r>
          </w:p>
        </w:tc>
        <w:tc>
          <w:tcPr>
            <w:tcW w:w="424" w:type="dxa"/>
          </w:tcPr>
          <w:p w14:paraId="381DAD32"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17</w:t>
            </w:r>
          </w:p>
        </w:tc>
        <w:tc>
          <w:tcPr>
            <w:tcW w:w="1107" w:type="dxa"/>
          </w:tcPr>
          <w:p w14:paraId="658A28D5"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25.2 (5.6)</w:t>
            </w:r>
          </w:p>
        </w:tc>
        <w:tc>
          <w:tcPr>
            <w:tcW w:w="280" w:type="dxa"/>
          </w:tcPr>
          <w:p w14:paraId="004D7323" w14:textId="77777777" w:rsidR="006F4A93" w:rsidRPr="005C04BE" w:rsidRDefault="006F4A93" w:rsidP="009D1CDA">
            <w:pPr>
              <w:pStyle w:val="NoSpacing"/>
              <w:rPr>
                <w:rFonts w:ascii="Times New Roman" w:hAnsi="Times New Roman" w:cs="Times New Roman"/>
                <w:sz w:val="20"/>
                <w:szCs w:val="20"/>
              </w:rPr>
            </w:pPr>
          </w:p>
        </w:tc>
        <w:tc>
          <w:tcPr>
            <w:tcW w:w="424" w:type="dxa"/>
          </w:tcPr>
          <w:p w14:paraId="3646AD94"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11</w:t>
            </w:r>
          </w:p>
        </w:tc>
        <w:tc>
          <w:tcPr>
            <w:tcW w:w="1121" w:type="dxa"/>
          </w:tcPr>
          <w:p w14:paraId="507DD285"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25.5 (5.7)</w:t>
            </w:r>
          </w:p>
        </w:tc>
        <w:tc>
          <w:tcPr>
            <w:tcW w:w="424" w:type="dxa"/>
          </w:tcPr>
          <w:p w14:paraId="060212AF"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11</w:t>
            </w:r>
          </w:p>
        </w:tc>
        <w:tc>
          <w:tcPr>
            <w:tcW w:w="1109" w:type="dxa"/>
          </w:tcPr>
          <w:p w14:paraId="1893794D"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26.1 (10.7)</w:t>
            </w:r>
          </w:p>
        </w:tc>
        <w:tc>
          <w:tcPr>
            <w:tcW w:w="1072" w:type="dxa"/>
          </w:tcPr>
          <w:p w14:paraId="6CA13B83" w14:textId="77777777" w:rsidR="006F4A93" w:rsidRDefault="006F4A93" w:rsidP="009D1CDA">
            <w:pPr>
              <w:pStyle w:val="NoSpacing"/>
              <w:rPr>
                <w:rFonts w:ascii="Times New Roman" w:hAnsi="Times New Roman" w:cs="Times New Roman"/>
                <w:sz w:val="20"/>
                <w:szCs w:val="20"/>
              </w:rPr>
            </w:pPr>
          </w:p>
        </w:tc>
        <w:tc>
          <w:tcPr>
            <w:tcW w:w="1490" w:type="dxa"/>
          </w:tcPr>
          <w:p w14:paraId="007507CE"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0.4 (-4.0, 4.7)</w:t>
            </w:r>
          </w:p>
        </w:tc>
        <w:tc>
          <w:tcPr>
            <w:tcW w:w="567" w:type="dxa"/>
          </w:tcPr>
          <w:p w14:paraId="24B91D04"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.867</w:t>
            </w:r>
          </w:p>
        </w:tc>
        <w:tc>
          <w:tcPr>
            <w:tcW w:w="1134" w:type="dxa"/>
          </w:tcPr>
          <w:p w14:paraId="6C9AD840" w14:textId="77777777" w:rsidR="006F4A93" w:rsidRDefault="006F4A93" w:rsidP="009D1CDA">
            <w:pPr>
              <w:pStyle w:val="NoSpacing"/>
              <w:rPr>
                <w:rFonts w:ascii="Times New Roman" w:hAnsi="Times New Roman" w:cs="Times New Roman"/>
                <w:sz w:val="20"/>
                <w:szCs w:val="20"/>
              </w:rPr>
            </w:pPr>
          </w:p>
        </w:tc>
        <w:tc>
          <w:tcPr>
            <w:tcW w:w="1701" w:type="dxa"/>
          </w:tcPr>
          <w:p w14:paraId="0B6704A1"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2.2 (-4.4, </w:t>
            </w:r>
            <w:proofErr w:type="gramStart"/>
            <w:r>
              <w:rPr>
                <w:rFonts w:ascii="Times New Roman" w:hAnsi="Times New Roman" w:cs="Times New Roman"/>
                <w:sz w:val="20"/>
                <w:szCs w:val="20"/>
              </w:rPr>
              <w:t>8.9)</w:t>
            </w:r>
            <w:r w:rsidRPr="000A1876">
              <w:rPr>
                <w:rFonts w:ascii="Times New Roman" w:hAnsi="Times New Roman" w:cs="Times New Roman"/>
                <w:sz w:val="20"/>
                <w:szCs w:val="20"/>
                <w:vertAlign w:val="superscript"/>
              </w:rPr>
              <w:t>f</w:t>
            </w:r>
            <w:proofErr w:type="gramEnd"/>
          </w:p>
        </w:tc>
        <w:tc>
          <w:tcPr>
            <w:tcW w:w="567" w:type="dxa"/>
          </w:tcPr>
          <w:p w14:paraId="0A29499E"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.469</w:t>
            </w:r>
          </w:p>
        </w:tc>
      </w:tr>
      <w:tr w:rsidR="006F4A93" w:rsidRPr="005C04BE" w14:paraId="083B11CF" w14:textId="77777777" w:rsidTr="009D1CDA">
        <w:tc>
          <w:tcPr>
            <w:tcW w:w="2202" w:type="dxa"/>
          </w:tcPr>
          <w:p w14:paraId="48B58267" w14:textId="77777777" w:rsidR="006F4A93" w:rsidRPr="00407D23" w:rsidRDefault="006F4A93" w:rsidP="009D1CDA">
            <w:pPr>
              <w:pStyle w:val="NoSpacing"/>
              <w:rPr>
                <w:rFonts w:ascii="Times New Roman" w:hAnsi="Times New Roman" w:cs="Times New Roman"/>
                <w:sz w:val="20"/>
                <w:szCs w:val="20"/>
              </w:rPr>
            </w:pPr>
            <w:r w:rsidRPr="005C04BE">
              <w:rPr>
                <w:rFonts w:ascii="Times New Roman" w:hAnsi="Times New Roman" w:cs="Times New Roman"/>
                <w:sz w:val="20"/>
                <w:szCs w:val="20"/>
              </w:rPr>
              <w:t>FCSRT-IR Total Recall</w:t>
            </w:r>
          </w:p>
        </w:tc>
        <w:tc>
          <w:tcPr>
            <w:tcW w:w="425" w:type="dxa"/>
          </w:tcPr>
          <w:p w14:paraId="76587FF5" w14:textId="77777777" w:rsidR="006F4A93" w:rsidRPr="005C04BE" w:rsidRDefault="006F4A93" w:rsidP="009D1CDA">
            <w:pPr>
              <w:pStyle w:val="NoSpacing"/>
              <w:rPr>
                <w:rFonts w:ascii="Times New Roman" w:hAnsi="Times New Roman" w:cs="Times New Roman"/>
                <w:sz w:val="20"/>
                <w:szCs w:val="20"/>
              </w:rPr>
            </w:pPr>
          </w:p>
        </w:tc>
        <w:tc>
          <w:tcPr>
            <w:tcW w:w="1121" w:type="dxa"/>
          </w:tcPr>
          <w:p w14:paraId="3C31D257" w14:textId="77777777" w:rsidR="006F4A93" w:rsidRPr="005C04BE" w:rsidRDefault="006F4A93" w:rsidP="009D1CDA">
            <w:pPr>
              <w:pStyle w:val="NoSpacing"/>
              <w:rPr>
                <w:rFonts w:ascii="Times New Roman" w:hAnsi="Times New Roman" w:cs="Times New Roman"/>
                <w:sz w:val="20"/>
                <w:szCs w:val="20"/>
              </w:rPr>
            </w:pPr>
          </w:p>
        </w:tc>
        <w:tc>
          <w:tcPr>
            <w:tcW w:w="424" w:type="dxa"/>
          </w:tcPr>
          <w:p w14:paraId="5E5F22A7" w14:textId="77777777" w:rsidR="006F4A93" w:rsidRPr="005C04BE" w:rsidRDefault="006F4A93" w:rsidP="009D1CDA">
            <w:pPr>
              <w:pStyle w:val="NoSpacing"/>
              <w:rPr>
                <w:rFonts w:ascii="Times New Roman" w:hAnsi="Times New Roman" w:cs="Times New Roman"/>
                <w:sz w:val="20"/>
                <w:szCs w:val="20"/>
              </w:rPr>
            </w:pPr>
          </w:p>
        </w:tc>
        <w:tc>
          <w:tcPr>
            <w:tcW w:w="1107" w:type="dxa"/>
          </w:tcPr>
          <w:p w14:paraId="02C152B6" w14:textId="77777777" w:rsidR="006F4A93" w:rsidRPr="005C04BE" w:rsidRDefault="006F4A93" w:rsidP="009D1CDA">
            <w:pPr>
              <w:pStyle w:val="NoSpacing"/>
              <w:rPr>
                <w:rFonts w:ascii="Times New Roman" w:hAnsi="Times New Roman" w:cs="Times New Roman"/>
                <w:sz w:val="20"/>
                <w:szCs w:val="20"/>
              </w:rPr>
            </w:pPr>
          </w:p>
        </w:tc>
        <w:tc>
          <w:tcPr>
            <w:tcW w:w="280" w:type="dxa"/>
          </w:tcPr>
          <w:p w14:paraId="4D8ED520" w14:textId="77777777" w:rsidR="006F4A93" w:rsidRPr="005C04BE" w:rsidRDefault="006F4A93" w:rsidP="009D1CDA">
            <w:pPr>
              <w:pStyle w:val="NoSpacing"/>
              <w:rPr>
                <w:rFonts w:ascii="Times New Roman" w:hAnsi="Times New Roman" w:cs="Times New Roman"/>
                <w:sz w:val="20"/>
                <w:szCs w:val="20"/>
              </w:rPr>
            </w:pPr>
          </w:p>
        </w:tc>
        <w:tc>
          <w:tcPr>
            <w:tcW w:w="424" w:type="dxa"/>
          </w:tcPr>
          <w:p w14:paraId="7B9311A1" w14:textId="77777777" w:rsidR="006F4A93" w:rsidRPr="005C04BE" w:rsidRDefault="006F4A93" w:rsidP="009D1CDA">
            <w:pPr>
              <w:pStyle w:val="NoSpacing"/>
              <w:rPr>
                <w:rFonts w:ascii="Times New Roman" w:hAnsi="Times New Roman" w:cs="Times New Roman"/>
                <w:sz w:val="20"/>
                <w:szCs w:val="20"/>
              </w:rPr>
            </w:pPr>
          </w:p>
        </w:tc>
        <w:tc>
          <w:tcPr>
            <w:tcW w:w="1121" w:type="dxa"/>
          </w:tcPr>
          <w:p w14:paraId="541838A3" w14:textId="77777777" w:rsidR="006F4A93" w:rsidRPr="005C04BE" w:rsidRDefault="006F4A93" w:rsidP="009D1CDA">
            <w:pPr>
              <w:pStyle w:val="NoSpacing"/>
              <w:rPr>
                <w:rFonts w:ascii="Times New Roman" w:hAnsi="Times New Roman" w:cs="Times New Roman"/>
                <w:sz w:val="20"/>
                <w:szCs w:val="20"/>
              </w:rPr>
            </w:pPr>
          </w:p>
        </w:tc>
        <w:tc>
          <w:tcPr>
            <w:tcW w:w="424" w:type="dxa"/>
          </w:tcPr>
          <w:p w14:paraId="40419577" w14:textId="77777777" w:rsidR="006F4A93" w:rsidRPr="005C04BE" w:rsidRDefault="006F4A93" w:rsidP="009D1CDA">
            <w:pPr>
              <w:pStyle w:val="NoSpacing"/>
              <w:rPr>
                <w:rFonts w:ascii="Times New Roman" w:hAnsi="Times New Roman" w:cs="Times New Roman"/>
                <w:sz w:val="20"/>
                <w:szCs w:val="20"/>
              </w:rPr>
            </w:pPr>
          </w:p>
        </w:tc>
        <w:tc>
          <w:tcPr>
            <w:tcW w:w="1109" w:type="dxa"/>
          </w:tcPr>
          <w:p w14:paraId="2F0FBE50" w14:textId="77777777" w:rsidR="006F4A93" w:rsidRPr="005C04BE" w:rsidRDefault="006F4A93" w:rsidP="009D1CDA">
            <w:pPr>
              <w:pStyle w:val="NoSpacing"/>
              <w:rPr>
                <w:rFonts w:ascii="Times New Roman" w:hAnsi="Times New Roman" w:cs="Times New Roman"/>
                <w:sz w:val="20"/>
                <w:szCs w:val="20"/>
              </w:rPr>
            </w:pPr>
          </w:p>
        </w:tc>
        <w:tc>
          <w:tcPr>
            <w:tcW w:w="1072" w:type="dxa"/>
          </w:tcPr>
          <w:p w14:paraId="0A04D2DD"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.039</w:t>
            </w:r>
          </w:p>
        </w:tc>
        <w:tc>
          <w:tcPr>
            <w:tcW w:w="1490" w:type="dxa"/>
          </w:tcPr>
          <w:p w14:paraId="761A2CEB" w14:textId="77777777" w:rsidR="006F4A93" w:rsidRPr="005C04BE" w:rsidRDefault="006F4A93" w:rsidP="009D1CDA">
            <w:pPr>
              <w:pStyle w:val="NoSpacing"/>
              <w:rPr>
                <w:rFonts w:ascii="Times New Roman" w:hAnsi="Times New Roman" w:cs="Times New Roman"/>
                <w:sz w:val="20"/>
                <w:szCs w:val="20"/>
              </w:rPr>
            </w:pPr>
          </w:p>
        </w:tc>
        <w:tc>
          <w:tcPr>
            <w:tcW w:w="567" w:type="dxa"/>
          </w:tcPr>
          <w:p w14:paraId="653A1BE5" w14:textId="77777777" w:rsidR="006F4A93" w:rsidRPr="005C04BE" w:rsidRDefault="006F4A93" w:rsidP="009D1CDA">
            <w:pPr>
              <w:pStyle w:val="NoSpacing"/>
              <w:rPr>
                <w:rFonts w:ascii="Times New Roman" w:hAnsi="Times New Roman" w:cs="Times New Roman"/>
                <w:sz w:val="20"/>
                <w:szCs w:val="20"/>
              </w:rPr>
            </w:pPr>
          </w:p>
        </w:tc>
        <w:tc>
          <w:tcPr>
            <w:tcW w:w="1134" w:type="dxa"/>
          </w:tcPr>
          <w:p w14:paraId="014D0905" w14:textId="77777777" w:rsidR="006F4A93" w:rsidRPr="005C04BE" w:rsidRDefault="006F4A93" w:rsidP="009D1CDA">
            <w:pPr>
              <w:pStyle w:val="NoSpacing"/>
              <w:rPr>
                <w:rFonts w:ascii="Times New Roman" w:hAnsi="Times New Roman" w:cs="Times New Roman"/>
                <w:sz w:val="20"/>
                <w:szCs w:val="20"/>
              </w:rPr>
            </w:pPr>
            <w:r w:rsidRPr="00345049">
              <w:rPr>
                <w:rFonts w:ascii="Times New Roman" w:hAnsi="Times New Roman" w:cs="Times New Roman"/>
                <w:sz w:val="20"/>
                <w:szCs w:val="20"/>
              </w:rPr>
              <w:t>.129</w:t>
            </w:r>
          </w:p>
        </w:tc>
        <w:tc>
          <w:tcPr>
            <w:tcW w:w="1701" w:type="dxa"/>
          </w:tcPr>
          <w:p w14:paraId="035FBCB8" w14:textId="77777777" w:rsidR="006F4A93" w:rsidRPr="005C04BE" w:rsidRDefault="006F4A93" w:rsidP="009D1CDA">
            <w:pPr>
              <w:pStyle w:val="NoSpacing"/>
              <w:rPr>
                <w:rFonts w:ascii="Times New Roman" w:hAnsi="Times New Roman" w:cs="Times New Roman"/>
                <w:sz w:val="20"/>
                <w:szCs w:val="20"/>
              </w:rPr>
            </w:pPr>
          </w:p>
        </w:tc>
        <w:tc>
          <w:tcPr>
            <w:tcW w:w="567" w:type="dxa"/>
          </w:tcPr>
          <w:p w14:paraId="0AD77F4B" w14:textId="77777777" w:rsidR="006F4A93" w:rsidRPr="005C04BE" w:rsidRDefault="006F4A93" w:rsidP="009D1CDA">
            <w:pPr>
              <w:pStyle w:val="NoSpacing"/>
              <w:rPr>
                <w:rFonts w:ascii="Times New Roman" w:hAnsi="Times New Roman" w:cs="Times New Roman"/>
                <w:sz w:val="20"/>
                <w:szCs w:val="20"/>
              </w:rPr>
            </w:pPr>
          </w:p>
        </w:tc>
      </w:tr>
      <w:tr w:rsidR="006F4A93" w:rsidRPr="005C04BE" w14:paraId="1C0EAAB2" w14:textId="77777777" w:rsidTr="009D1CDA">
        <w:tc>
          <w:tcPr>
            <w:tcW w:w="2202" w:type="dxa"/>
          </w:tcPr>
          <w:p w14:paraId="5D26F730" w14:textId="77777777" w:rsidR="006F4A93" w:rsidRPr="00407D23"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407D23">
              <w:rPr>
                <w:rFonts w:ascii="Times New Roman" w:hAnsi="Times New Roman" w:cs="Times New Roman"/>
                <w:sz w:val="20"/>
                <w:szCs w:val="20"/>
              </w:rPr>
              <w:t>ε</w:t>
            </w:r>
            <w:r>
              <w:rPr>
                <w:rFonts w:ascii="Times New Roman" w:hAnsi="Times New Roman" w:cs="Times New Roman"/>
                <w:sz w:val="20"/>
                <w:szCs w:val="20"/>
              </w:rPr>
              <w:t>4-</w:t>
            </w:r>
          </w:p>
        </w:tc>
        <w:tc>
          <w:tcPr>
            <w:tcW w:w="425" w:type="dxa"/>
          </w:tcPr>
          <w:p w14:paraId="3AE5D94A"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51</w:t>
            </w:r>
          </w:p>
        </w:tc>
        <w:tc>
          <w:tcPr>
            <w:tcW w:w="1121" w:type="dxa"/>
          </w:tcPr>
          <w:p w14:paraId="1ECDCAAB"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46.9 (2.2)</w:t>
            </w:r>
          </w:p>
        </w:tc>
        <w:tc>
          <w:tcPr>
            <w:tcW w:w="424" w:type="dxa"/>
          </w:tcPr>
          <w:p w14:paraId="57E4D358"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51</w:t>
            </w:r>
          </w:p>
        </w:tc>
        <w:tc>
          <w:tcPr>
            <w:tcW w:w="1107" w:type="dxa"/>
          </w:tcPr>
          <w:p w14:paraId="008CACEA"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47.2 (1.8)</w:t>
            </w:r>
          </w:p>
        </w:tc>
        <w:tc>
          <w:tcPr>
            <w:tcW w:w="280" w:type="dxa"/>
          </w:tcPr>
          <w:p w14:paraId="2FD24D99" w14:textId="77777777" w:rsidR="006F4A93" w:rsidRPr="005C04BE" w:rsidRDefault="006F4A93" w:rsidP="009D1CDA">
            <w:pPr>
              <w:pStyle w:val="NoSpacing"/>
              <w:rPr>
                <w:rFonts w:ascii="Times New Roman" w:hAnsi="Times New Roman" w:cs="Times New Roman"/>
                <w:sz w:val="20"/>
                <w:szCs w:val="20"/>
              </w:rPr>
            </w:pPr>
          </w:p>
        </w:tc>
        <w:tc>
          <w:tcPr>
            <w:tcW w:w="424" w:type="dxa"/>
          </w:tcPr>
          <w:p w14:paraId="31F7B017"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32</w:t>
            </w:r>
          </w:p>
        </w:tc>
        <w:tc>
          <w:tcPr>
            <w:tcW w:w="1121" w:type="dxa"/>
          </w:tcPr>
          <w:p w14:paraId="062B289B"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47.5 (1.1)</w:t>
            </w:r>
          </w:p>
        </w:tc>
        <w:tc>
          <w:tcPr>
            <w:tcW w:w="424" w:type="dxa"/>
          </w:tcPr>
          <w:p w14:paraId="40C16DA8"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32</w:t>
            </w:r>
          </w:p>
        </w:tc>
        <w:tc>
          <w:tcPr>
            <w:tcW w:w="1109" w:type="dxa"/>
          </w:tcPr>
          <w:p w14:paraId="57988FB9"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47.4 (1.6)</w:t>
            </w:r>
          </w:p>
        </w:tc>
        <w:tc>
          <w:tcPr>
            <w:tcW w:w="1072" w:type="dxa"/>
          </w:tcPr>
          <w:p w14:paraId="12CE8B85" w14:textId="77777777" w:rsidR="006F4A93" w:rsidRDefault="006F4A93" w:rsidP="009D1CDA">
            <w:pPr>
              <w:pStyle w:val="NoSpacing"/>
              <w:rPr>
                <w:rFonts w:ascii="Times New Roman" w:hAnsi="Times New Roman" w:cs="Times New Roman"/>
                <w:sz w:val="20"/>
                <w:szCs w:val="20"/>
              </w:rPr>
            </w:pPr>
          </w:p>
        </w:tc>
        <w:tc>
          <w:tcPr>
            <w:tcW w:w="1490" w:type="dxa"/>
          </w:tcPr>
          <w:p w14:paraId="18CB2298"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0.2 (-0.6, 1.0)</w:t>
            </w:r>
          </w:p>
        </w:tc>
        <w:tc>
          <w:tcPr>
            <w:tcW w:w="567" w:type="dxa"/>
          </w:tcPr>
          <w:p w14:paraId="43FADA50"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.642</w:t>
            </w:r>
          </w:p>
        </w:tc>
        <w:tc>
          <w:tcPr>
            <w:tcW w:w="1134" w:type="dxa"/>
          </w:tcPr>
          <w:p w14:paraId="099618A4" w14:textId="77777777" w:rsidR="006F4A93" w:rsidRDefault="006F4A93" w:rsidP="009D1CDA">
            <w:pPr>
              <w:pStyle w:val="NoSpacing"/>
              <w:rPr>
                <w:rFonts w:ascii="Times New Roman" w:hAnsi="Times New Roman" w:cs="Times New Roman"/>
                <w:sz w:val="20"/>
                <w:szCs w:val="20"/>
              </w:rPr>
            </w:pPr>
          </w:p>
        </w:tc>
        <w:tc>
          <w:tcPr>
            <w:tcW w:w="1701" w:type="dxa"/>
          </w:tcPr>
          <w:p w14:paraId="5E3BFC6E"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0.4 (-0.7, </w:t>
            </w:r>
            <w:proofErr w:type="gramStart"/>
            <w:r>
              <w:rPr>
                <w:rFonts w:ascii="Times New Roman" w:hAnsi="Times New Roman" w:cs="Times New Roman"/>
                <w:sz w:val="20"/>
                <w:szCs w:val="20"/>
              </w:rPr>
              <w:t>1.5)</w:t>
            </w:r>
            <w:r w:rsidRPr="000A1876">
              <w:rPr>
                <w:rFonts w:ascii="Times New Roman" w:hAnsi="Times New Roman" w:cs="Times New Roman"/>
                <w:sz w:val="20"/>
                <w:szCs w:val="20"/>
                <w:vertAlign w:val="superscript"/>
              </w:rPr>
              <w:t>e</w:t>
            </w:r>
            <w:proofErr w:type="gramEnd"/>
          </w:p>
        </w:tc>
        <w:tc>
          <w:tcPr>
            <w:tcW w:w="567" w:type="dxa"/>
          </w:tcPr>
          <w:p w14:paraId="3E4FF249"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.463</w:t>
            </w:r>
          </w:p>
        </w:tc>
      </w:tr>
      <w:tr w:rsidR="006F4A93" w:rsidRPr="005C04BE" w14:paraId="4892987E" w14:textId="77777777" w:rsidTr="009D1CDA">
        <w:tc>
          <w:tcPr>
            <w:tcW w:w="2202" w:type="dxa"/>
          </w:tcPr>
          <w:p w14:paraId="79B72FC6" w14:textId="77777777" w:rsidR="006F4A93" w:rsidRPr="00407D23"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6F0802">
              <w:rPr>
                <w:rFonts w:ascii="Times New Roman" w:hAnsi="Times New Roman" w:cs="Times New Roman"/>
                <w:sz w:val="20"/>
                <w:szCs w:val="20"/>
              </w:rPr>
              <w:t>ε</w:t>
            </w:r>
            <w:r>
              <w:rPr>
                <w:rFonts w:ascii="Times New Roman" w:hAnsi="Times New Roman" w:cs="Times New Roman"/>
                <w:sz w:val="20"/>
                <w:szCs w:val="20"/>
              </w:rPr>
              <w:t>4+</w:t>
            </w:r>
          </w:p>
        </w:tc>
        <w:tc>
          <w:tcPr>
            <w:tcW w:w="425" w:type="dxa"/>
          </w:tcPr>
          <w:p w14:paraId="03B0B937"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17</w:t>
            </w:r>
          </w:p>
        </w:tc>
        <w:tc>
          <w:tcPr>
            <w:tcW w:w="1121" w:type="dxa"/>
          </w:tcPr>
          <w:p w14:paraId="2DBE373E"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46.9 (1.6)</w:t>
            </w:r>
          </w:p>
        </w:tc>
        <w:tc>
          <w:tcPr>
            <w:tcW w:w="424" w:type="dxa"/>
          </w:tcPr>
          <w:p w14:paraId="755A0B34"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17</w:t>
            </w:r>
          </w:p>
        </w:tc>
        <w:tc>
          <w:tcPr>
            <w:tcW w:w="1107" w:type="dxa"/>
          </w:tcPr>
          <w:p w14:paraId="1A6CC740"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47.5 (1.5)</w:t>
            </w:r>
          </w:p>
        </w:tc>
        <w:tc>
          <w:tcPr>
            <w:tcW w:w="280" w:type="dxa"/>
          </w:tcPr>
          <w:p w14:paraId="5A249161" w14:textId="77777777" w:rsidR="006F4A93" w:rsidRPr="005C04BE" w:rsidRDefault="006F4A93" w:rsidP="009D1CDA">
            <w:pPr>
              <w:pStyle w:val="NoSpacing"/>
              <w:rPr>
                <w:rFonts w:ascii="Times New Roman" w:hAnsi="Times New Roman" w:cs="Times New Roman"/>
                <w:sz w:val="20"/>
                <w:szCs w:val="20"/>
              </w:rPr>
            </w:pPr>
          </w:p>
        </w:tc>
        <w:tc>
          <w:tcPr>
            <w:tcW w:w="424" w:type="dxa"/>
          </w:tcPr>
          <w:p w14:paraId="47EA19BE"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11</w:t>
            </w:r>
          </w:p>
        </w:tc>
        <w:tc>
          <w:tcPr>
            <w:tcW w:w="1121" w:type="dxa"/>
          </w:tcPr>
          <w:p w14:paraId="7AEA7040"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46.2 (2.7)</w:t>
            </w:r>
          </w:p>
        </w:tc>
        <w:tc>
          <w:tcPr>
            <w:tcW w:w="424" w:type="dxa"/>
          </w:tcPr>
          <w:p w14:paraId="0EE14C7A"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11</w:t>
            </w:r>
          </w:p>
        </w:tc>
        <w:tc>
          <w:tcPr>
            <w:tcW w:w="1109" w:type="dxa"/>
          </w:tcPr>
          <w:p w14:paraId="743F964B"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44.7 (6.9)</w:t>
            </w:r>
          </w:p>
        </w:tc>
        <w:tc>
          <w:tcPr>
            <w:tcW w:w="1072" w:type="dxa"/>
          </w:tcPr>
          <w:p w14:paraId="4675C15E" w14:textId="77777777" w:rsidR="006F4A93" w:rsidRDefault="006F4A93" w:rsidP="009D1CDA">
            <w:pPr>
              <w:pStyle w:val="NoSpacing"/>
              <w:rPr>
                <w:rFonts w:ascii="Times New Roman" w:hAnsi="Times New Roman" w:cs="Times New Roman"/>
                <w:sz w:val="20"/>
                <w:szCs w:val="20"/>
              </w:rPr>
            </w:pPr>
          </w:p>
        </w:tc>
        <w:tc>
          <w:tcPr>
            <w:tcW w:w="1490" w:type="dxa"/>
          </w:tcPr>
          <w:p w14:paraId="2E881262"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-1.7 (-4.3, 0.9)</w:t>
            </w:r>
          </w:p>
        </w:tc>
        <w:tc>
          <w:tcPr>
            <w:tcW w:w="567" w:type="dxa"/>
          </w:tcPr>
          <w:p w14:paraId="35360E46"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.184</w:t>
            </w:r>
          </w:p>
        </w:tc>
        <w:tc>
          <w:tcPr>
            <w:tcW w:w="1134" w:type="dxa"/>
          </w:tcPr>
          <w:p w14:paraId="75CE50A5" w14:textId="77777777" w:rsidR="006F4A93" w:rsidRDefault="006F4A93" w:rsidP="009D1CDA">
            <w:pPr>
              <w:pStyle w:val="NoSpacing"/>
              <w:rPr>
                <w:rFonts w:ascii="Times New Roman" w:hAnsi="Times New Roman" w:cs="Times New Roman"/>
                <w:sz w:val="20"/>
                <w:szCs w:val="20"/>
              </w:rPr>
            </w:pPr>
          </w:p>
        </w:tc>
        <w:tc>
          <w:tcPr>
            <w:tcW w:w="1701" w:type="dxa"/>
          </w:tcPr>
          <w:p w14:paraId="06F8B325"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-1.0 (-5.6, </w:t>
            </w:r>
            <w:proofErr w:type="gramStart"/>
            <w:r>
              <w:rPr>
                <w:rFonts w:ascii="Times New Roman" w:hAnsi="Times New Roman" w:cs="Times New Roman"/>
                <w:sz w:val="20"/>
                <w:szCs w:val="20"/>
              </w:rPr>
              <w:t>3.6)</w:t>
            </w:r>
            <w:r w:rsidRPr="000A1876">
              <w:rPr>
                <w:rFonts w:ascii="Times New Roman" w:hAnsi="Times New Roman" w:cs="Times New Roman"/>
                <w:sz w:val="20"/>
                <w:szCs w:val="20"/>
                <w:vertAlign w:val="superscript"/>
              </w:rPr>
              <w:t>f</w:t>
            </w:r>
            <w:proofErr w:type="gramEnd"/>
          </w:p>
        </w:tc>
        <w:tc>
          <w:tcPr>
            <w:tcW w:w="567" w:type="dxa"/>
          </w:tcPr>
          <w:p w14:paraId="0DFD46D2"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.642</w:t>
            </w:r>
          </w:p>
        </w:tc>
      </w:tr>
      <w:tr w:rsidR="006F4A93" w:rsidRPr="005C04BE" w14:paraId="2998D99D" w14:textId="77777777" w:rsidTr="009D1CDA">
        <w:tc>
          <w:tcPr>
            <w:tcW w:w="2202" w:type="dxa"/>
          </w:tcPr>
          <w:p w14:paraId="3AF0E813" w14:textId="77777777" w:rsidR="006F4A93" w:rsidRPr="00407D23" w:rsidRDefault="006F4A93" w:rsidP="009D1CDA">
            <w:pPr>
              <w:pStyle w:val="NoSpacing"/>
              <w:rPr>
                <w:rFonts w:ascii="Times New Roman" w:hAnsi="Times New Roman" w:cs="Times New Roman"/>
                <w:sz w:val="20"/>
                <w:szCs w:val="20"/>
              </w:rPr>
            </w:pPr>
            <w:r w:rsidRPr="005C04BE">
              <w:rPr>
                <w:rFonts w:ascii="Times New Roman" w:hAnsi="Times New Roman" w:cs="Times New Roman"/>
                <w:sz w:val="20"/>
                <w:szCs w:val="20"/>
              </w:rPr>
              <w:t>MoCA</w:t>
            </w:r>
          </w:p>
        </w:tc>
        <w:tc>
          <w:tcPr>
            <w:tcW w:w="425" w:type="dxa"/>
          </w:tcPr>
          <w:p w14:paraId="4703F3A0" w14:textId="77777777" w:rsidR="006F4A93" w:rsidRPr="005C04BE" w:rsidRDefault="006F4A93" w:rsidP="009D1CDA">
            <w:pPr>
              <w:pStyle w:val="NoSpacing"/>
              <w:rPr>
                <w:rFonts w:ascii="Times New Roman" w:hAnsi="Times New Roman" w:cs="Times New Roman"/>
                <w:sz w:val="20"/>
                <w:szCs w:val="20"/>
              </w:rPr>
            </w:pPr>
          </w:p>
        </w:tc>
        <w:tc>
          <w:tcPr>
            <w:tcW w:w="1121" w:type="dxa"/>
          </w:tcPr>
          <w:p w14:paraId="7DA608FA" w14:textId="77777777" w:rsidR="006F4A93" w:rsidRPr="005C04BE" w:rsidRDefault="006F4A93" w:rsidP="009D1CDA">
            <w:pPr>
              <w:pStyle w:val="NoSpacing"/>
              <w:rPr>
                <w:rFonts w:ascii="Times New Roman" w:hAnsi="Times New Roman" w:cs="Times New Roman"/>
                <w:sz w:val="20"/>
                <w:szCs w:val="20"/>
              </w:rPr>
            </w:pPr>
          </w:p>
        </w:tc>
        <w:tc>
          <w:tcPr>
            <w:tcW w:w="424" w:type="dxa"/>
          </w:tcPr>
          <w:p w14:paraId="65B36670" w14:textId="77777777" w:rsidR="006F4A93" w:rsidRPr="005C04BE" w:rsidRDefault="006F4A93" w:rsidP="009D1CDA">
            <w:pPr>
              <w:pStyle w:val="NoSpacing"/>
              <w:rPr>
                <w:rFonts w:ascii="Times New Roman" w:hAnsi="Times New Roman" w:cs="Times New Roman"/>
                <w:sz w:val="20"/>
                <w:szCs w:val="20"/>
              </w:rPr>
            </w:pPr>
          </w:p>
        </w:tc>
        <w:tc>
          <w:tcPr>
            <w:tcW w:w="1107" w:type="dxa"/>
          </w:tcPr>
          <w:p w14:paraId="2E6DCE33" w14:textId="77777777" w:rsidR="006F4A93" w:rsidRPr="005C04BE" w:rsidRDefault="006F4A93" w:rsidP="009D1CDA">
            <w:pPr>
              <w:pStyle w:val="NoSpacing"/>
              <w:rPr>
                <w:rFonts w:ascii="Times New Roman" w:hAnsi="Times New Roman" w:cs="Times New Roman"/>
                <w:sz w:val="20"/>
                <w:szCs w:val="20"/>
              </w:rPr>
            </w:pPr>
          </w:p>
        </w:tc>
        <w:tc>
          <w:tcPr>
            <w:tcW w:w="280" w:type="dxa"/>
          </w:tcPr>
          <w:p w14:paraId="458C4980" w14:textId="77777777" w:rsidR="006F4A93" w:rsidRPr="005C04BE" w:rsidRDefault="006F4A93" w:rsidP="009D1CDA">
            <w:pPr>
              <w:pStyle w:val="NoSpacing"/>
              <w:rPr>
                <w:rFonts w:ascii="Times New Roman" w:hAnsi="Times New Roman" w:cs="Times New Roman"/>
                <w:sz w:val="20"/>
                <w:szCs w:val="20"/>
              </w:rPr>
            </w:pPr>
          </w:p>
        </w:tc>
        <w:tc>
          <w:tcPr>
            <w:tcW w:w="424" w:type="dxa"/>
          </w:tcPr>
          <w:p w14:paraId="31EC9E93" w14:textId="77777777" w:rsidR="006F4A93" w:rsidRPr="005C04BE" w:rsidRDefault="006F4A93" w:rsidP="009D1CDA">
            <w:pPr>
              <w:pStyle w:val="NoSpacing"/>
              <w:rPr>
                <w:rFonts w:ascii="Times New Roman" w:hAnsi="Times New Roman" w:cs="Times New Roman"/>
                <w:sz w:val="20"/>
                <w:szCs w:val="20"/>
              </w:rPr>
            </w:pPr>
          </w:p>
        </w:tc>
        <w:tc>
          <w:tcPr>
            <w:tcW w:w="1121" w:type="dxa"/>
          </w:tcPr>
          <w:p w14:paraId="5D8C3688" w14:textId="77777777" w:rsidR="006F4A93" w:rsidRPr="005C04BE" w:rsidRDefault="006F4A93" w:rsidP="009D1CDA">
            <w:pPr>
              <w:pStyle w:val="NoSpacing"/>
              <w:rPr>
                <w:rFonts w:ascii="Times New Roman" w:hAnsi="Times New Roman" w:cs="Times New Roman"/>
                <w:sz w:val="20"/>
                <w:szCs w:val="20"/>
              </w:rPr>
            </w:pPr>
          </w:p>
        </w:tc>
        <w:tc>
          <w:tcPr>
            <w:tcW w:w="424" w:type="dxa"/>
          </w:tcPr>
          <w:p w14:paraId="6714E408" w14:textId="77777777" w:rsidR="006F4A93" w:rsidRPr="005C04BE" w:rsidRDefault="006F4A93" w:rsidP="009D1CDA">
            <w:pPr>
              <w:pStyle w:val="NoSpacing"/>
              <w:rPr>
                <w:rFonts w:ascii="Times New Roman" w:hAnsi="Times New Roman" w:cs="Times New Roman"/>
                <w:sz w:val="20"/>
                <w:szCs w:val="20"/>
              </w:rPr>
            </w:pPr>
          </w:p>
        </w:tc>
        <w:tc>
          <w:tcPr>
            <w:tcW w:w="1109" w:type="dxa"/>
          </w:tcPr>
          <w:p w14:paraId="277D04F0" w14:textId="77777777" w:rsidR="006F4A93" w:rsidRPr="005C04BE" w:rsidRDefault="006F4A93" w:rsidP="009D1CDA">
            <w:pPr>
              <w:pStyle w:val="NoSpacing"/>
              <w:rPr>
                <w:rFonts w:ascii="Times New Roman" w:hAnsi="Times New Roman" w:cs="Times New Roman"/>
                <w:sz w:val="20"/>
                <w:szCs w:val="20"/>
              </w:rPr>
            </w:pPr>
          </w:p>
        </w:tc>
        <w:tc>
          <w:tcPr>
            <w:tcW w:w="1072" w:type="dxa"/>
          </w:tcPr>
          <w:p w14:paraId="02333299" w14:textId="77777777" w:rsidR="006F4A93" w:rsidRPr="005C04BE" w:rsidRDefault="006F4A93" w:rsidP="009D1CDA">
            <w:pPr>
              <w:pStyle w:val="NoSpacing"/>
              <w:rPr>
                <w:rFonts w:ascii="Times New Roman" w:hAnsi="Times New Roman" w:cs="Times New Roman"/>
                <w:sz w:val="20"/>
                <w:szCs w:val="20"/>
              </w:rPr>
            </w:pPr>
            <w:r w:rsidRPr="00271E4E">
              <w:rPr>
                <w:rFonts w:ascii="Times New Roman" w:hAnsi="Times New Roman" w:cs="Times New Roman"/>
                <w:sz w:val="20"/>
                <w:szCs w:val="20"/>
              </w:rPr>
              <w:t>.554</w:t>
            </w:r>
          </w:p>
        </w:tc>
        <w:tc>
          <w:tcPr>
            <w:tcW w:w="1490" w:type="dxa"/>
          </w:tcPr>
          <w:p w14:paraId="0128CF08" w14:textId="77777777" w:rsidR="006F4A93" w:rsidRPr="005C04BE" w:rsidRDefault="006F4A93" w:rsidP="009D1CDA">
            <w:pPr>
              <w:pStyle w:val="NoSpacing"/>
              <w:rPr>
                <w:rFonts w:ascii="Times New Roman" w:hAnsi="Times New Roman" w:cs="Times New Roman"/>
                <w:sz w:val="20"/>
                <w:szCs w:val="20"/>
              </w:rPr>
            </w:pPr>
          </w:p>
        </w:tc>
        <w:tc>
          <w:tcPr>
            <w:tcW w:w="567" w:type="dxa"/>
          </w:tcPr>
          <w:p w14:paraId="159B2946" w14:textId="77777777" w:rsidR="006F4A93" w:rsidRPr="005C04BE" w:rsidRDefault="006F4A93" w:rsidP="009D1CDA">
            <w:pPr>
              <w:pStyle w:val="NoSpacing"/>
              <w:rPr>
                <w:rFonts w:ascii="Times New Roman" w:hAnsi="Times New Roman" w:cs="Times New Roman"/>
                <w:sz w:val="20"/>
                <w:szCs w:val="20"/>
              </w:rPr>
            </w:pPr>
          </w:p>
        </w:tc>
        <w:tc>
          <w:tcPr>
            <w:tcW w:w="1134" w:type="dxa"/>
          </w:tcPr>
          <w:p w14:paraId="7C8B11DA" w14:textId="77777777" w:rsidR="006F4A93" w:rsidRPr="005C04BE" w:rsidRDefault="006F4A93" w:rsidP="009D1CDA">
            <w:pPr>
              <w:pStyle w:val="NoSpacing"/>
              <w:rPr>
                <w:rFonts w:ascii="Times New Roman" w:hAnsi="Times New Roman" w:cs="Times New Roman"/>
                <w:sz w:val="20"/>
                <w:szCs w:val="20"/>
              </w:rPr>
            </w:pPr>
            <w:r w:rsidRPr="00271E4E">
              <w:rPr>
                <w:rFonts w:ascii="Times New Roman" w:hAnsi="Times New Roman" w:cs="Times New Roman"/>
                <w:sz w:val="20"/>
                <w:szCs w:val="20"/>
              </w:rPr>
              <w:t xml:space="preserve">.380  </w:t>
            </w:r>
          </w:p>
        </w:tc>
        <w:tc>
          <w:tcPr>
            <w:tcW w:w="1701" w:type="dxa"/>
          </w:tcPr>
          <w:p w14:paraId="7E38C472" w14:textId="77777777" w:rsidR="006F4A93" w:rsidRPr="005C04BE" w:rsidRDefault="006F4A93" w:rsidP="009D1CDA">
            <w:pPr>
              <w:pStyle w:val="NoSpacing"/>
              <w:rPr>
                <w:rFonts w:ascii="Times New Roman" w:hAnsi="Times New Roman" w:cs="Times New Roman"/>
                <w:sz w:val="20"/>
                <w:szCs w:val="20"/>
              </w:rPr>
            </w:pPr>
          </w:p>
        </w:tc>
        <w:tc>
          <w:tcPr>
            <w:tcW w:w="567" w:type="dxa"/>
          </w:tcPr>
          <w:p w14:paraId="62D53D2D" w14:textId="77777777" w:rsidR="006F4A93" w:rsidRPr="005C04BE" w:rsidRDefault="006F4A93" w:rsidP="009D1CDA">
            <w:pPr>
              <w:pStyle w:val="NoSpacing"/>
              <w:rPr>
                <w:rFonts w:ascii="Times New Roman" w:hAnsi="Times New Roman" w:cs="Times New Roman"/>
                <w:sz w:val="20"/>
                <w:szCs w:val="20"/>
              </w:rPr>
            </w:pPr>
          </w:p>
        </w:tc>
      </w:tr>
      <w:tr w:rsidR="006F4A93" w:rsidRPr="005C04BE" w14:paraId="495CF855" w14:textId="77777777" w:rsidTr="009D1CDA">
        <w:tc>
          <w:tcPr>
            <w:tcW w:w="2202" w:type="dxa"/>
          </w:tcPr>
          <w:p w14:paraId="67E135F2" w14:textId="77777777" w:rsidR="006F4A93" w:rsidRPr="00407D23"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407D23">
              <w:rPr>
                <w:rFonts w:ascii="Times New Roman" w:hAnsi="Times New Roman" w:cs="Times New Roman"/>
                <w:sz w:val="20"/>
                <w:szCs w:val="20"/>
              </w:rPr>
              <w:t>ε</w:t>
            </w:r>
            <w:r>
              <w:rPr>
                <w:rFonts w:ascii="Times New Roman" w:hAnsi="Times New Roman" w:cs="Times New Roman"/>
                <w:sz w:val="20"/>
                <w:szCs w:val="20"/>
              </w:rPr>
              <w:t>4-</w:t>
            </w:r>
          </w:p>
        </w:tc>
        <w:tc>
          <w:tcPr>
            <w:tcW w:w="425" w:type="dxa"/>
          </w:tcPr>
          <w:p w14:paraId="45DF83EB"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52</w:t>
            </w:r>
          </w:p>
        </w:tc>
        <w:tc>
          <w:tcPr>
            <w:tcW w:w="1121" w:type="dxa"/>
          </w:tcPr>
          <w:p w14:paraId="2AD4A3A4"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24.4 (1.9)</w:t>
            </w:r>
          </w:p>
        </w:tc>
        <w:tc>
          <w:tcPr>
            <w:tcW w:w="424" w:type="dxa"/>
          </w:tcPr>
          <w:p w14:paraId="3A96992E"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52</w:t>
            </w:r>
          </w:p>
        </w:tc>
        <w:tc>
          <w:tcPr>
            <w:tcW w:w="1107" w:type="dxa"/>
          </w:tcPr>
          <w:p w14:paraId="3E7F41F1"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24.9 (2.5)</w:t>
            </w:r>
          </w:p>
        </w:tc>
        <w:tc>
          <w:tcPr>
            <w:tcW w:w="280" w:type="dxa"/>
          </w:tcPr>
          <w:p w14:paraId="3311984A" w14:textId="77777777" w:rsidR="006F4A93" w:rsidRPr="005C04BE" w:rsidRDefault="006F4A93" w:rsidP="009D1CDA">
            <w:pPr>
              <w:pStyle w:val="NoSpacing"/>
              <w:rPr>
                <w:rFonts w:ascii="Times New Roman" w:hAnsi="Times New Roman" w:cs="Times New Roman"/>
                <w:sz w:val="20"/>
                <w:szCs w:val="20"/>
              </w:rPr>
            </w:pPr>
          </w:p>
        </w:tc>
        <w:tc>
          <w:tcPr>
            <w:tcW w:w="424" w:type="dxa"/>
          </w:tcPr>
          <w:p w14:paraId="450C0B46"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33</w:t>
            </w:r>
          </w:p>
        </w:tc>
        <w:tc>
          <w:tcPr>
            <w:tcW w:w="1121" w:type="dxa"/>
          </w:tcPr>
          <w:p w14:paraId="7A1965B3"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25.3 (1.6)</w:t>
            </w:r>
          </w:p>
        </w:tc>
        <w:tc>
          <w:tcPr>
            <w:tcW w:w="424" w:type="dxa"/>
          </w:tcPr>
          <w:p w14:paraId="3B5F8C19"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33</w:t>
            </w:r>
          </w:p>
        </w:tc>
        <w:tc>
          <w:tcPr>
            <w:tcW w:w="1109" w:type="dxa"/>
          </w:tcPr>
          <w:p w14:paraId="5B8E6F86"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25.3 (2.6)</w:t>
            </w:r>
          </w:p>
        </w:tc>
        <w:tc>
          <w:tcPr>
            <w:tcW w:w="1072" w:type="dxa"/>
          </w:tcPr>
          <w:p w14:paraId="02595CB9" w14:textId="77777777" w:rsidR="006F4A93" w:rsidRDefault="006F4A93" w:rsidP="009D1CDA">
            <w:pPr>
              <w:pStyle w:val="NoSpacing"/>
              <w:rPr>
                <w:rFonts w:ascii="Times New Roman" w:hAnsi="Times New Roman" w:cs="Times New Roman"/>
                <w:sz w:val="20"/>
                <w:szCs w:val="20"/>
              </w:rPr>
            </w:pPr>
          </w:p>
        </w:tc>
        <w:tc>
          <w:tcPr>
            <w:tcW w:w="1490" w:type="dxa"/>
          </w:tcPr>
          <w:p w14:paraId="3946CE0B"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-0.1 (-1.2, 1.1)</w:t>
            </w:r>
          </w:p>
        </w:tc>
        <w:tc>
          <w:tcPr>
            <w:tcW w:w="567" w:type="dxa"/>
          </w:tcPr>
          <w:p w14:paraId="6C5B559C"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.918</w:t>
            </w:r>
          </w:p>
        </w:tc>
        <w:tc>
          <w:tcPr>
            <w:tcW w:w="1134" w:type="dxa"/>
          </w:tcPr>
          <w:p w14:paraId="06F03BCF" w14:textId="77777777" w:rsidR="006F4A93" w:rsidRDefault="006F4A93" w:rsidP="009D1CDA">
            <w:pPr>
              <w:pStyle w:val="NoSpacing"/>
              <w:rPr>
                <w:rFonts w:ascii="Times New Roman" w:hAnsi="Times New Roman" w:cs="Times New Roman"/>
                <w:sz w:val="20"/>
                <w:szCs w:val="20"/>
              </w:rPr>
            </w:pPr>
          </w:p>
        </w:tc>
        <w:tc>
          <w:tcPr>
            <w:tcW w:w="1701" w:type="dxa"/>
          </w:tcPr>
          <w:p w14:paraId="49332AAC"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0.1 (-1.5, </w:t>
            </w:r>
            <w:proofErr w:type="gramStart"/>
            <w:r>
              <w:rPr>
                <w:rFonts w:ascii="Times New Roman" w:hAnsi="Times New Roman" w:cs="Times New Roman"/>
                <w:sz w:val="20"/>
                <w:szCs w:val="20"/>
              </w:rPr>
              <w:t>1.6)</w:t>
            </w:r>
            <w:r w:rsidRPr="000A1876">
              <w:rPr>
                <w:rFonts w:ascii="Times New Roman" w:hAnsi="Times New Roman" w:cs="Times New Roman"/>
                <w:sz w:val="20"/>
                <w:szCs w:val="20"/>
                <w:vertAlign w:val="superscript"/>
              </w:rPr>
              <w:t>g</w:t>
            </w:r>
            <w:proofErr w:type="gramEnd"/>
          </w:p>
        </w:tc>
        <w:tc>
          <w:tcPr>
            <w:tcW w:w="567" w:type="dxa"/>
          </w:tcPr>
          <w:p w14:paraId="4AF8E459"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.915</w:t>
            </w:r>
          </w:p>
        </w:tc>
      </w:tr>
      <w:tr w:rsidR="006F4A93" w:rsidRPr="005C04BE" w14:paraId="72527116" w14:textId="77777777" w:rsidTr="009D1CDA">
        <w:tc>
          <w:tcPr>
            <w:tcW w:w="2202" w:type="dxa"/>
            <w:tcBorders>
              <w:bottom w:val="single" w:sz="4" w:space="0" w:color="auto"/>
            </w:tcBorders>
          </w:tcPr>
          <w:p w14:paraId="0EAFB218" w14:textId="77777777" w:rsidR="006F4A93" w:rsidRPr="00407D23"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6F0802">
              <w:rPr>
                <w:rFonts w:ascii="Times New Roman" w:hAnsi="Times New Roman" w:cs="Times New Roman"/>
                <w:sz w:val="20"/>
                <w:szCs w:val="20"/>
              </w:rPr>
              <w:t>ε</w:t>
            </w:r>
            <w:r>
              <w:rPr>
                <w:rFonts w:ascii="Times New Roman" w:hAnsi="Times New Roman" w:cs="Times New Roman"/>
                <w:sz w:val="20"/>
                <w:szCs w:val="20"/>
              </w:rPr>
              <w:t>4+</w:t>
            </w:r>
          </w:p>
        </w:tc>
        <w:tc>
          <w:tcPr>
            <w:tcW w:w="425" w:type="dxa"/>
            <w:tcBorders>
              <w:bottom w:val="single" w:sz="4" w:space="0" w:color="auto"/>
            </w:tcBorders>
          </w:tcPr>
          <w:p w14:paraId="054FF4B3"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18</w:t>
            </w:r>
          </w:p>
        </w:tc>
        <w:tc>
          <w:tcPr>
            <w:tcW w:w="1121" w:type="dxa"/>
            <w:tcBorders>
              <w:bottom w:val="single" w:sz="4" w:space="0" w:color="auto"/>
            </w:tcBorders>
          </w:tcPr>
          <w:p w14:paraId="676B306C"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24.8 (1.8)</w:t>
            </w:r>
          </w:p>
        </w:tc>
        <w:tc>
          <w:tcPr>
            <w:tcW w:w="424" w:type="dxa"/>
            <w:tcBorders>
              <w:bottom w:val="single" w:sz="4" w:space="0" w:color="auto"/>
            </w:tcBorders>
          </w:tcPr>
          <w:p w14:paraId="162D7E52"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18</w:t>
            </w:r>
          </w:p>
        </w:tc>
        <w:tc>
          <w:tcPr>
            <w:tcW w:w="1107" w:type="dxa"/>
            <w:tcBorders>
              <w:bottom w:val="single" w:sz="4" w:space="0" w:color="auto"/>
            </w:tcBorders>
          </w:tcPr>
          <w:p w14:paraId="6A53D685"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24.9 (3.5)</w:t>
            </w:r>
          </w:p>
        </w:tc>
        <w:tc>
          <w:tcPr>
            <w:tcW w:w="280" w:type="dxa"/>
            <w:tcBorders>
              <w:bottom w:val="single" w:sz="4" w:space="0" w:color="auto"/>
            </w:tcBorders>
          </w:tcPr>
          <w:p w14:paraId="2D599824" w14:textId="77777777" w:rsidR="006F4A93" w:rsidRPr="005C04BE" w:rsidRDefault="006F4A93" w:rsidP="009D1CDA">
            <w:pPr>
              <w:pStyle w:val="NoSpacing"/>
              <w:rPr>
                <w:rFonts w:ascii="Times New Roman" w:hAnsi="Times New Roman" w:cs="Times New Roman"/>
                <w:sz w:val="20"/>
                <w:szCs w:val="20"/>
              </w:rPr>
            </w:pPr>
          </w:p>
        </w:tc>
        <w:tc>
          <w:tcPr>
            <w:tcW w:w="424" w:type="dxa"/>
            <w:tcBorders>
              <w:bottom w:val="single" w:sz="4" w:space="0" w:color="auto"/>
            </w:tcBorders>
          </w:tcPr>
          <w:p w14:paraId="612E5F2A"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11</w:t>
            </w:r>
          </w:p>
        </w:tc>
        <w:tc>
          <w:tcPr>
            <w:tcW w:w="1121" w:type="dxa"/>
            <w:tcBorders>
              <w:bottom w:val="single" w:sz="4" w:space="0" w:color="auto"/>
            </w:tcBorders>
          </w:tcPr>
          <w:p w14:paraId="4B05B00A"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24.8 (2.0)</w:t>
            </w:r>
          </w:p>
        </w:tc>
        <w:tc>
          <w:tcPr>
            <w:tcW w:w="424" w:type="dxa"/>
            <w:tcBorders>
              <w:bottom w:val="single" w:sz="4" w:space="0" w:color="auto"/>
            </w:tcBorders>
          </w:tcPr>
          <w:p w14:paraId="343F4B0C"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11</w:t>
            </w:r>
          </w:p>
        </w:tc>
        <w:tc>
          <w:tcPr>
            <w:tcW w:w="1109" w:type="dxa"/>
            <w:tcBorders>
              <w:bottom w:val="single" w:sz="4" w:space="0" w:color="auto"/>
            </w:tcBorders>
          </w:tcPr>
          <w:p w14:paraId="7B2ED5E9"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25.5 (2.7)</w:t>
            </w:r>
          </w:p>
        </w:tc>
        <w:tc>
          <w:tcPr>
            <w:tcW w:w="1072" w:type="dxa"/>
            <w:tcBorders>
              <w:bottom w:val="single" w:sz="4" w:space="0" w:color="auto"/>
            </w:tcBorders>
          </w:tcPr>
          <w:p w14:paraId="4ED14195" w14:textId="77777777" w:rsidR="006F4A93" w:rsidRDefault="006F4A93" w:rsidP="009D1CDA">
            <w:pPr>
              <w:pStyle w:val="NoSpacing"/>
              <w:rPr>
                <w:rFonts w:ascii="Times New Roman" w:hAnsi="Times New Roman" w:cs="Times New Roman"/>
                <w:sz w:val="20"/>
                <w:szCs w:val="20"/>
              </w:rPr>
            </w:pPr>
          </w:p>
        </w:tc>
        <w:tc>
          <w:tcPr>
            <w:tcW w:w="1490" w:type="dxa"/>
            <w:tcBorders>
              <w:bottom w:val="single" w:sz="4" w:space="0" w:color="auto"/>
            </w:tcBorders>
          </w:tcPr>
          <w:p w14:paraId="4CCDC75F"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0.6 (-1.8, 3.0)</w:t>
            </w:r>
          </w:p>
        </w:tc>
        <w:tc>
          <w:tcPr>
            <w:tcW w:w="567" w:type="dxa"/>
            <w:tcBorders>
              <w:bottom w:val="single" w:sz="4" w:space="0" w:color="auto"/>
            </w:tcBorders>
          </w:tcPr>
          <w:p w14:paraId="0D6663FA"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.624</w:t>
            </w:r>
          </w:p>
        </w:tc>
        <w:tc>
          <w:tcPr>
            <w:tcW w:w="1134" w:type="dxa"/>
            <w:tcBorders>
              <w:bottom w:val="single" w:sz="4" w:space="0" w:color="auto"/>
            </w:tcBorders>
          </w:tcPr>
          <w:p w14:paraId="2C1626D8" w14:textId="77777777" w:rsidR="006F4A93" w:rsidRDefault="006F4A93" w:rsidP="009D1CDA">
            <w:pPr>
              <w:pStyle w:val="NoSpacing"/>
              <w:rPr>
                <w:rFonts w:ascii="Times New Roman" w:hAnsi="Times New Roman" w:cs="Times New Roman"/>
                <w:sz w:val="20"/>
                <w:szCs w:val="20"/>
              </w:rPr>
            </w:pPr>
          </w:p>
        </w:tc>
        <w:tc>
          <w:tcPr>
            <w:tcW w:w="1701" w:type="dxa"/>
            <w:tcBorders>
              <w:bottom w:val="single" w:sz="4" w:space="0" w:color="auto"/>
            </w:tcBorders>
          </w:tcPr>
          <w:p w14:paraId="68DCE8B5"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 xml:space="preserve">-0.4 (-2.5, </w:t>
            </w:r>
            <w:proofErr w:type="gramStart"/>
            <w:r>
              <w:rPr>
                <w:rFonts w:ascii="Times New Roman" w:hAnsi="Times New Roman" w:cs="Times New Roman"/>
                <w:sz w:val="20"/>
                <w:szCs w:val="20"/>
              </w:rPr>
              <w:t>1.8)</w:t>
            </w:r>
            <w:r w:rsidRPr="000A1876">
              <w:rPr>
                <w:rFonts w:ascii="Times New Roman" w:hAnsi="Times New Roman" w:cs="Times New Roman"/>
                <w:sz w:val="20"/>
                <w:szCs w:val="20"/>
                <w:vertAlign w:val="superscript"/>
              </w:rPr>
              <w:t>h</w:t>
            </w:r>
            <w:proofErr w:type="gramEnd"/>
          </w:p>
        </w:tc>
        <w:tc>
          <w:tcPr>
            <w:tcW w:w="567" w:type="dxa"/>
            <w:tcBorders>
              <w:bottom w:val="single" w:sz="4" w:space="0" w:color="auto"/>
            </w:tcBorders>
          </w:tcPr>
          <w:p w14:paraId="7DD86974" w14:textId="77777777" w:rsidR="006F4A93" w:rsidRPr="005C04BE" w:rsidRDefault="006F4A93" w:rsidP="009D1CDA">
            <w:pPr>
              <w:pStyle w:val="NoSpacing"/>
              <w:rPr>
                <w:rFonts w:ascii="Times New Roman" w:hAnsi="Times New Roman" w:cs="Times New Roman"/>
                <w:sz w:val="20"/>
                <w:szCs w:val="20"/>
              </w:rPr>
            </w:pPr>
            <w:r>
              <w:rPr>
                <w:rFonts w:ascii="Times New Roman" w:hAnsi="Times New Roman" w:cs="Times New Roman"/>
                <w:sz w:val="20"/>
                <w:szCs w:val="20"/>
              </w:rPr>
              <w:t>.706</w:t>
            </w:r>
          </w:p>
        </w:tc>
      </w:tr>
    </w:tbl>
    <w:p w14:paraId="5FC95333" w14:textId="77777777" w:rsidR="006F4A93" w:rsidRPr="008C2BAF" w:rsidRDefault="006F4A93" w:rsidP="006F4A93">
      <w:pPr>
        <w:pStyle w:val="NoSpacing"/>
        <w:rPr>
          <w:rFonts w:ascii="Times New Roman" w:hAnsi="Times New Roman" w:cs="Times New Roman"/>
          <w:sz w:val="24"/>
          <w:szCs w:val="24"/>
        </w:rPr>
      </w:pPr>
      <w:r>
        <w:rPr>
          <w:rFonts w:ascii="Times New Roman" w:hAnsi="Times New Roman" w:cs="Times New Roman"/>
          <w:sz w:val="24"/>
          <w:szCs w:val="24"/>
        </w:rPr>
        <w:t xml:space="preserve">NOTE. Analyses conducted using complete cases. FCSRT-IR = Free and Cued Selective Reminding Test with Immediate Recall. MoCA = Montreal Cognitive Assessment. </w:t>
      </w:r>
    </w:p>
    <w:p w14:paraId="4989AF42" w14:textId="77777777" w:rsidR="006F4A93" w:rsidRDefault="006F4A93" w:rsidP="006F4A93">
      <w:pPr>
        <w:pStyle w:val="NoSpacing"/>
        <w:rPr>
          <w:rFonts w:ascii="Times New Roman" w:hAnsi="Times New Roman" w:cs="Times New Roman"/>
          <w:sz w:val="24"/>
          <w:szCs w:val="24"/>
        </w:rPr>
      </w:pPr>
      <w:r w:rsidRPr="00211D0A">
        <w:rPr>
          <w:rFonts w:ascii="Times New Roman" w:hAnsi="Times New Roman" w:cs="Times New Roman"/>
          <w:sz w:val="24"/>
          <w:szCs w:val="24"/>
          <w:vertAlign w:val="superscript"/>
        </w:rPr>
        <w:t>a</w:t>
      </w:r>
      <w:r w:rsidRPr="00D8617D">
        <w:rPr>
          <w:rFonts w:ascii="Times New Roman" w:hAnsi="Times New Roman" w:cs="Times New Roman"/>
          <w:sz w:val="24"/>
          <w:szCs w:val="24"/>
        </w:rPr>
        <w:t xml:space="preserve"> </w:t>
      </w:r>
      <w:r w:rsidRPr="00AA4568">
        <w:rPr>
          <w:rFonts w:ascii="Times New Roman" w:hAnsi="Times New Roman" w:cs="Times New Roman"/>
          <w:i/>
          <w:iCs/>
          <w:sz w:val="24"/>
          <w:szCs w:val="24"/>
        </w:rPr>
        <w:t>p</w:t>
      </w:r>
      <w:r>
        <w:rPr>
          <w:rFonts w:ascii="Times New Roman" w:hAnsi="Times New Roman" w:cs="Times New Roman"/>
          <w:sz w:val="24"/>
          <w:szCs w:val="24"/>
        </w:rPr>
        <w:t xml:space="preserve"> value for interaction between APOE </w:t>
      </w:r>
      <w:r w:rsidRPr="00655027">
        <w:rPr>
          <w:rFonts w:ascii="Times New Roman" w:hAnsi="Times New Roman" w:cs="Times New Roman"/>
          <w:sz w:val="24"/>
          <w:szCs w:val="24"/>
        </w:rPr>
        <w:t>ε</w:t>
      </w:r>
      <w:r>
        <w:rPr>
          <w:rFonts w:ascii="Times New Roman" w:hAnsi="Times New Roman" w:cs="Times New Roman"/>
          <w:sz w:val="24"/>
          <w:szCs w:val="24"/>
        </w:rPr>
        <w:t xml:space="preserve">4 status (positive vs negative) and medication group, in model adjusted for baseline score </w:t>
      </w:r>
      <w:proofErr w:type="gramStart"/>
      <w:r>
        <w:rPr>
          <w:rFonts w:ascii="Times New Roman" w:hAnsi="Times New Roman" w:cs="Times New Roman"/>
          <w:sz w:val="24"/>
          <w:szCs w:val="24"/>
        </w:rPr>
        <w:t>only</w:t>
      </w:r>
      <w:proofErr w:type="gramEnd"/>
    </w:p>
    <w:p w14:paraId="421547C0" w14:textId="77777777" w:rsidR="006F4A93" w:rsidRDefault="006F4A93" w:rsidP="006F4A93">
      <w:pPr>
        <w:pStyle w:val="NoSpacing"/>
        <w:rPr>
          <w:rFonts w:ascii="Times New Roman" w:hAnsi="Times New Roman" w:cs="Times New Roman"/>
          <w:sz w:val="24"/>
          <w:szCs w:val="24"/>
        </w:rPr>
      </w:pPr>
      <w:r w:rsidRPr="00185480">
        <w:rPr>
          <w:rFonts w:ascii="Times New Roman" w:hAnsi="Times New Roman" w:cs="Times New Roman"/>
          <w:sz w:val="24"/>
          <w:szCs w:val="24"/>
          <w:vertAlign w:val="superscript"/>
        </w:rPr>
        <w:t>b</w:t>
      </w:r>
      <w:r>
        <w:rPr>
          <w:rFonts w:ascii="Times New Roman" w:hAnsi="Times New Roman" w:cs="Times New Roman"/>
          <w:sz w:val="24"/>
          <w:szCs w:val="24"/>
        </w:rPr>
        <w:t xml:space="preserve"> Mean difference between </w:t>
      </w:r>
      <w:proofErr w:type="spellStart"/>
      <w:r>
        <w:rPr>
          <w:rFonts w:ascii="Times New Roman" w:hAnsi="Times New Roman" w:cs="Times New Roman"/>
          <w:sz w:val="24"/>
          <w:szCs w:val="24"/>
        </w:rPr>
        <w:t>csDMARD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TNFi</w:t>
      </w:r>
      <w:proofErr w:type="spellEnd"/>
      <w:r>
        <w:rPr>
          <w:rFonts w:ascii="Times New Roman" w:hAnsi="Times New Roman" w:cs="Times New Roman"/>
          <w:sz w:val="24"/>
          <w:szCs w:val="24"/>
        </w:rPr>
        <w:t xml:space="preserve"> groups at primary </w:t>
      </w:r>
      <w:proofErr w:type="gramStart"/>
      <w:r>
        <w:rPr>
          <w:rFonts w:ascii="Times New Roman" w:hAnsi="Times New Roman" w:cs="Times New Roman"/>
          <w:sz w:val="24"/>
          <w:szCs w:val="24"/>
        </w:rPr>
        <w:t>end-point</w:t>
      </w:r>
      <w:proofErr w:type="gramEnd"/>
      <w:r>
        <w:rPr>
          <w:rFonts w:ascii="Times New Roman" w:hAnsi="Times New Roman" w:cs="Times New Roman"/>
          <w:sz w:val="24"/>
          <w:szCs w:val="24"/>
        </w:rPr>
        <w:t xml:space="preserve">, adjusted for baseline score, from ANCOVA </w:t>
      </w:r>
    </w:p>
    <w:p w14:paraId="456E633F" w14:textId="4E2E0214" w:rsidR="006F4A93" w:rsidRDefault="006F4A93" w:rsidP="006F4A93">
      <w:pPr>
        <w:pStyle w:val="NoSpacing"/>
        <w:rPr>
          <w:rFonts w:ascii="Times New Roman" w:hAnsi="Times New Roman" w:cs="Times New Roman"/>
          <w:sz w:val="24"/>
          <w:szCs w:val="24"/>
        </w:rPr>
      </w:pPr>
      <w:r w:rsidRPr="001B1770">
        <w:rPr>
          <w:rFonts w:ascii="Times New Roman" w:hAnsi="Times New Roman" w:cs="Times New Roman"/>
          <w:sz w:val="24"/>
          <w:szCs w:val="24"/>
          <w:vertAlign w:val="superscript"/>
        </w:rPr>
        <w:t>c</w:t>
      </w:r>
      <w:r w:rsidRPr="00110703">
        <w:rPr>
          <w:rFonts w:ascii="Times New Roman" w:hAnsi="Times New Roman" w:cs="Times New Roman"/>
          <w:sz w:val="24"/>
          <w:szCs w:val="24"/>
        </w:rPr>
        <w:t xml:space="preserve"> </w:t>
      </w:r>
      <w:r w:rsidRPr="00AA4568">
        <w:rPr>
          <w:rFonts w:ascii="Times New Roman" w:hAnsi="Times New Roman" w:cs="Times New Roman"/>
          <w:i/>
          <w:iCs/>
          <w:sz w:val="24"/>
          <w:szCs w:val="24"/>
        </w:rPr>
        <w:t>p</w:t>
      </w:r>
      <w:r>
        <w:rPr>
          <w:rFonts w:ascii="Times New Roman" w:hAnsi="Times New Roman" w:cs="Times New Roman"/>
          <w:sz w:val="24"/>
          <w:szCs w:val="24"/>
        </w:rPr>
        <w:t xml:space="preserve"> value for interaction between APOE </w:t>
      </w:r>
      <w:r w:rsidRPr="00655027">
        <w:rPr>
          <w:rFonts w:ascii="Times New Roman" w:hAnsi="Times New Roman" w:cs="Times New Roman"/>
          <w:sz w:val="24"/>
          <w:szCs w:val="24"/>
        </w:rPr>
        <w:t>ε</w:t>
      </w:r>
      <w:r>
        <w:rPr>
          <w:rFonts w:ascii="Times New Roman" w:hAnsi="Times New Roman" w:cs="Times New Roman"/>
          <w:sz w:val="24"/>
          <w:szCs w:val="24"/>
        </w:rPr>
        <w:t>4 status (positive vs negative) and medication group, in model adjusted for baseline score</w:t>
      </w:r>
      <w:r w:rsidRPr="00C054B1">
        <w:rPr>
          <w:rFonts w:ascii="Times New Roman" w:hAnsi="Times New Roman" w:cs="Times New Roman"/>
          <w:sz w:val="24"/>
          <w:szCs w:val="24"/>
        </w:rPr>
        <w:t>, age, gender,</w:t>
      </w:r>
      <w:r>
        <w:rPr>
          <w:rFonts w:ascii="Times New Roman" w:hAnsi="Times New Roman" w:cs="Times New Roman"/>
          <w:sz w:val="24"/>
          <w:szCs w:val="24"/>
        </w:rPr>
        <w:t xml:space="preserve"> education, disease duration, baseline VAS Pain, baseline VAS Wellbeing, baseline DAS</w:t>
      </w:r>
      <w:r w:rsidR="00BF597C">
        <w:rPr>
          <w:rFonts w:ascii="Times New Roman" w:hAnsi="Times New Roman" w:cs="Times New Roman"/>
          <w:sz w:val="24"/>
          <w:szCs w:val="24"/>
        </w:rPr>
        <w:t>-</w:t>
      </w:r>
      <w:r>
        <w:rPr>
          <w:rFonts w:ascii="Times New Roman" w:hAnsi="Times New Roman" w:cs="Times New Roman"/>
          <w:sz w:val="24"/>
          <w:szCs w:val="24"/>
        </w:rPr>
        <w:t>28, baseline GDS and baseline HAQ-DI</w:t>
      </w:r>
    </w:p>
    <w:p w14:paraId="36E24134" w14:textId="73A1E757" w:rsidR="006F4A93" w:rsidRDefault="006F4A93" w:rsidP="006F4A93">
      <w:pPr>
        <w:pStyle w:val="NoSpacing"/>
        <w:rPr>
          <w:rFonts w:ascii="Times New Roman" w:hAnsi="Times New Roman" w:cs="Times New Roman"/>
          <w:sz w:val="24"/>
          <w:szCs w:val="24"/>
        </w:rPr>
      </w:pPr>
      <w:r w:rsidRPr="001B1770">
        <w:rPr>
          <w:rFonts w:ascii="Times New Roman" w:hAnsi="Times New Roman" w:cs="Times New Roman"/>
          <w:sz w:val="24"/>
          <w:szCs w:val="24"/>
          <w:vertAlign w:val="superscript"/>
        </w:rPr>
        <w:t>d</w:t>
      </w:r>
      <w:r w:rsidRPr="00C054B1">
        <w:rPr>
          <w:rFonts w:ascii="Times New Roman" w:hAnsi="Times New Roman" w:cs="Times New Roman"/>
          <w:sz w:val="24"/>
          <w:szCs w:val="24"/>
        </w:rPr>
        <w:t xml:space="preserve"> </w:t>
      </w:r>
      <w:r>
        <w:rPr>
          <w:rFonts w:ascii="Times New Roman" w:hAnsi="Times New Roman" w:cs="Times New Roman"/>
          <w:sz w:val="24"/>
          <w:szCs w:val="24"/>
        </w:rPr>
        <w:t>M</w:t>
      </w:r>
      <w:r w:rsidRPr="00C054B1">
        <w:rPr>
          <w:rFonts w:ascii="Times New Roman" w:hAnsi="Times New Roman" w:cs="Times New Roman"/>
          <w:sz w:val="24"/>
          <w:szCs w:val="24"/>
        </w:rPr>
        <w:t xml:space="preserve">ean difference between </w:t>
      </w:r>
      <w:proofErr w:type="spellStart"/>
      <w:r w:rsidRPr="00C054B1">
        <w:rPr>
          <w:rFonts w:ascii="Times New Roman" w:hAnsi="Times New Roman" w:cs="Times New Roman"/>
          <w:sz w:val="24"/>
          <w:szCs w:val="24"/>
        </w:rPr>
        <w:t>csDMARD</w:t>
      </w:r>
      <w:proofErr w:type="spellEnd"/>
      <w:r w:rsidRPr="00C054B1">
        <w:rPr>
          <w:rFonts w:ascii="Times New Roman" w:hAnsi="Times New Roman" w:cs="Times New Roman"/>
          <w:sz w:val="24"/>
          <w:szCs w:val="24"/>
        </w:rPr>
        <w:t xml:space="preserve"> and </w:t>
      </w:r>
      <w:proofErr w:type="spellStart"/>
      <w:r w:rsidRPr="00C054B1">
        <w:rPr>
          <w:rFonts w:ascii="Times New Roman" w:hAnsi="Times New Roman" w:cs="Times New Roman"/>
          <w:sz w:val="24"/>
          <w:szCs w:val="24"/>
        </w:rPr>
        <w:t>TNFi</w:t>
      </w:r>
      <w:proofErr w:type="spellEnd"/>
      <w:r w:rsidRPr="00C054B1">
        <w:rPr>
          <w:rFonts w:ascii="Times New Roman" w:hAnsi="Times New Roman" w:cs="Times New Roman"/>
          <w:sz w:val="24"/>
          <w:szCs w:val="24"/>
        </w:rPr>
        <w:t xml:space="preserve"> groups at primary </w:t>
      </w:r>
      <w:proofErr w:type="gramStart"/>
      <w:r w:rsidRPr="00C054B1">
        <w:rPr>
          <w:rFonts w:ascii="Times New Roman" w:hAnsi="Times New Roman" w:cs="Times New Roman"/>
          <w:sz w:val="24"/>
          <w:szCs w:val="24"/>
        </w:rPr>
        <w:t>end</w:t>
      </w:r>
      <w:r>
        <w:rPr>
          <w:rFonts w:ascii="Times New Roman" w:hAnsi="Times New Roman" w:cs="Times New Roman"/>
          <w:sz w:val="24"/>
          <w:szCs w:val="24"/>
        </w:rPr>
        <w:t>-</w:t>
      </w:r>
      <w:r w:rsidRPr="00C054B1">
        <w:rPr>
          <w:rFonts w:ascii="Times New Roman" w:hAnsi="Times New Roman" w:cs="Times New Roman"/>
          <w:sz w:val="24"/>
          <w:szCs w:val="24"/>
        </w:rPr>
        <w:t>point</w:t>
      </w:r>
      <w:proofErr w:type="gramEnd"/>
      <w:r w:rsidRPr="00C054B1">
        <w:rPr>
          <w:rFonts w:ascii="Times New Roman" w:hAnsi="Times New Roman" w:cs="Times New Roman"/>
          <w:sz w:val="24"/>
          <w:szCs w:val="24"/>
        </w:rPr>
        <w:t>, adjusted for baseline score, age, gender,</w:t>
      </w:r>
      <w:r>
        <w:rPr>
          <w:rFonts w:ascii="Times New Roman" w:hAnsi="Times New Roman" w:cs="Times New Roman"/>
          <w:sz w:val="24"/>
          <w:szCs w:val="24"/>
        </w:rPr>
        <w:t xml:space="preserve"> education, disease duration, baseline VAS Pain, baseline VAS Wellbeing, baseline DAS</w:t>
      </w:r>
      <w:r w:rsidR="00BF597C">
        <w:rPr>
          <w:rFonts w:ascii="Times New Roman" w:hAnsi="Times New Roman" w:cs="Times New Roman"/>
          <w:sz w:val="24"/>
          <w:szCs w:val="24"/>
        </w:rPr>
        <w:t>-</w:t>
      </w:r>
      <w:r>
        <w:rPr>
          <w:rFonts w:ascii="Times New Roman" w:hAnsi="Times New Roman" w:cs="Times New Roman"/>
          <w:sz w:val="24"/>
          <w:szCs w:val="24"/>
        </w:rPr>
        <w:t xml:space="preserve">28, baseline GDS and baseline HAQ-DI, from ANCOVA </w:t>
      </w:r>
    </w:p>
    <w:p w14:paraId="20EC2F26" w14:textId="77777777" w:rsidR="006F4A93" w:rsidRDefault="006F4A93" w:rsidP="006F4A93">
      <w:pPr>
        <w:pStyle w:val="NoSpacing"/>
        <w:rPr>
          <w:rFonts w:ascii="Times New Roman" w:hAnsi="Times New Roman" w:cs="Times New Roman"/>
          <w:sz w:val="24"/>
          <w:szCs w:val="24"/>
        </w:rPr>
      </w:pPr>
      <w:r w:rsidRPr="000A1876">
        <w:rPr>
          <w:rFonts w:ascii="Times New Roman" w:hAnsi="Times New Roman" w:cs="Times New Roman"/>
          <w:sz w:val="24"/>
          <w:szCs w:val="24"/>
          <w:vertAlign w:val="superscript"/>
        </w:rPr>
        <w:t>e</w:t>
      </w:r>
      <w:r>
        <w:rPr>
          <w:rFonts w:ascii="Times New Roman" w:hAnsi="Times New Roman" w:cs="Times New Roman"/>
          <w:sz w:val="24"/>
          <w:szCs w:val="24"/>
        </w:rPr>
        <w:t xml:space="preserve"> Complete cases due to missing covariate data: N </w:t>
      </w:r>
      <w:proofErr w:type="spellStart"/>
      <w:r>
        <w:rPr>
          <w:rFonts w:ascii="Times New Roman" w:hAnsi="Times New Roman" w:cs="Times New Roman"/>
          <w:sz w:val="24"/>
          <w:szCs w:val="24"/>
        </w:rPr>
        <w:t>csDMARD</w:t>
      </w:r>
      <w:proofErr w:type="spellEnd"/>
      <w:r>
        <w:rPr>
          <w:rFonts w:ascii="Times New Roman" w:hAnsi="Times New Roman" w:cs="Times New Roman"/>
          <w:sz w:val="24"/>
          <w:szCs w:val="24"/>
        </w:rPr>
        <w:t xml:space="preserve"> = 47, N </w:t>
      </w:r>
      <w:proofErr w:type="spellStart"/>
      <w:r>
        <w:rPr>
          <w:rFonts w:ascii="Times New Roman" w:hAnsi="Times New Roman" w:cs="Times New Roman"/>
          <w:sz w:val="24"/>
          <w:szCs w:val="24"/>
        </w:rPr>
        <w:t>TNFi</w:t>
      </w:r>
      <w:proofErr w:type="spellEnd"/>
      <w:r>
        <w:rPr>
          <w:rFonts w:ascii="Times New Roman" w:hAnsi="Times New Roman" w:cs="Times New Roman"/>
          <w:sz w:val="24"/>
          <w:szCs w:val="24"/>
        </w:rPr>
        <w:t xml:space="preserve"> = 26. </w:t>
      </w:r>
    </w:p>
    <w:p w14:paraId="1FD994AE" w14:textId="77777777" w:rsidR="006F4A93" w:rsidRDefault="006F4A93" w:rsidP="006F4A93">
      <w:pPr>
        <w:pStyle w:val="NoSpacing"/>
        <w:rPr>
          <w:rFonts w:ascii="Times New Roman" w:hAnsi="Times New Roman" w:cs="Times New Roman"/>
          <w:sz w:val="24"/>
          <w:szCs w:val="24"/>
        </w:rPr>
      </w:pPr>
      <w:r w:rsidRPr="000A1876">
        <w:rPr>
          <w:rFonts w:ascii="Times New Roman" w:hAnsi="Times New Roman" w:cs="Times New Roman"/>
          <w:sz w:val="24"/>
          <w:szCs w:val="24"/>
          <w:vertAlign w:val="superscript"/>
        </w:rPr>
        <w:t>f</w:t>
      </w:r>
      <w:r>
        <w:rPr>
          <w:rFonts w:ascii="Times New Roman" w:hAnsi="Times New Roman" w:cs="Times New Roman"/>
          <w:sz w:val="24"/>
          <w:szCs w:val="24"/>
        </w:rPr>
        <w:t xml:space="preserve"> Complete cases due to missing covariate data: N </w:t>
      </w:r>
      <w:proofErr w:type="spellStart"/>
      <w:r>
        <w:rPr>
          <w:rFonts w:ascii="Times New Roman" w:hAnsi="Times New Roman" w:cs="Times New Roman"/>
          <w:sz w:val="24"/>
          <w:szCs w:val="24"/>
        </w:rPr>
        <w:t>csDMARD</w:t>
      </w:r>
      <w:proofErr w:type="spellEnd"/>
      <w:r>
        <w:rPr>
          <w:rFonts w:ascii="Times New Roman" w:hAnsi="Times New Roman" w:cs="Times New Roman"/>
          <w:sz w:val="24"/>
          <w:szCs w:val="24"/>
        </w:rPr>
        <w:t xml:space="preserve"> = 12, N </w:t>
      </w:r>
      <w:proofErr w:type="spellStart"/>
      <w:r>
        <w:rPr>
          <w:rFonts w:ascii="Times New Roman" w:hAnsi="Times New Roman" w:cs="Times New Roman"/>
          <w:sz w:val="24"/>
          <w:szCs w:val="24"/>
        </w:rPr>
        <w:t>TNFi</w:t>
      </w:r>
      <w:proofErr w:type="spellEnd"/>
      <w:r>
        <w:rPr>
          <w:rFonts w:ascii="Times New Roman" w:hAnsi="Times New Roman" w:cs="Times New Roman"/>
          <w:sz w:val="24"/>
          <w:szCs w:val="24"/>
        </w:rPr>
        <w:t xml:space="preserve"> = 9. </w:t>
      </w:r>
    </w:p>
    <w:p w14:paraId="7929A2CF" w14:textId="77777777" w:rsidR="006F4A93" w:rsidRDefault="006F4A93" w:rsidP="006F4A93">
      <w:pPr>
        <w:pStyle w:val="NoSpacing"/>
        <w:rPr>
          <w:rFonts w:ascii="Times New Roman" w:hAnsi="Times New Roman" w:cs="Times New Roman"/>
          <w:sz w:val="24"/>
          <w:szCs w:val="24"/>
        </w:rPr>
      </w:pPr>
      <w:r w:rsidRPr="000A1876">
        <w:rPr>
          <w:rFonts w:ascii="Times New Roman" w:hAnsi="Times New Roman" w:cs="Times New Roman"/>
          <w:sz w:val="24"/>
          <w:szCs w:val="24"/>
          <w:vertAlign w:val="superscript"/>
        </w:rPr>
        <w:t>g</w:t>
      </w:r>
      <w:r w:rsidRPr="00D8617D">
        <w:rPr>
          <w:rFonts w:ascii="Times New Roman" w:hAnsi="Times New Roman" w:cs="Times New Roman"/>
          <w:sz w:val="24"/>
          <w:szCs w:val="24"/>
        </w:rPr>
        <w:t xml:space="preserve"> </w:t>
      </w:r>
      <w:r>
        <w:rPr>
          <w:rFonts w:ascii="Times New Roman" w:hAnsi="Times New Roman" w:cs="Times New Roman"/>
          <w:sz w:val="24"/>
          <w:szCs w:val="24"/>
        </w:rPr>
        <w:t xml:space="preserve">Complete cases due to missing covariate data: N </w:t>
      </w:r>
      <w:proofErr w:type="spellStart"/>
      <w:r>
        <w:rPr>
          <w:rFonts w:ascii="Times New Roman" w:hAnsi="Times New Roman" w:cs="Times New Roman"/>
          <w:sz w:val="24"/>
          <w:szCs w:val="24"/>
        </w:rPr>
        <w:t>csDMARD</w:t>
      </w:r>
      <w:proofErr w:type="spellEnd"/>
      <w:r>
        <w:rPr>
          <w:rFonts w:ascii="Times New Roman" w:hAnsi="Times New Roman" w:cs="Times New Roman"/>
          <w:sz w:val="24"/>
          <w:szCs w:val="24"/>
        </w:rPr>
        <w:t xml:space="preserve"> = 48, N </w:t>
      </w:r>
      <w:proofErr w:type="spellStart"/>
      <w:r>
        <w:rPr>
          <w:rFonts w:ascii="Times New Roman" w:hAnsi="Times New Roman" w:cs="Times New Roman"/>
          <w:sz w:val="24"/>
          <w:szCs w:val="24"/>
        </w:rPr>
        <w:t>TNFi</w:t>
      </w:r>
      <w:proofErr w:type="spellEnd"/>
      <w:r>
        <w:rPr>
          <w:rFonts w:ascii="Times New Roman" w:hAnsi="Times New Roman" w:cs="Times New Roman"/>
          <w:sz w:val="24"/>
          <w:szCs w:val="24"/>
        </w:rPr>
        <w:t xml:space="preserve"> = 27.</w:t>
      </w:r>
    </w:p>
    <w:p w14:paraId="4D57E9F7" w14:textId="77777777" w:rsidR="006F4A93" w:rsidRDefault="006F4A93" w:rsidP="006F4A93">
      <w:pPr>
        <w:pStyle w:val="NoSpacing"/>
        <w:rPr>
          <w:rFonts w:ascii="Times New Roman" w:hAnsi="Times New Roman" w:cs="Times New Roman"/>
          <w:sz w:val="24"/>
          <w:szCs w:val="24"/>
        </w:rPr>
      </w:pPr>
      <w:r w:rsidRPr="000A1876">
        <w:rPr>
          <w:rFonts w:ascii="Times New Roman" w:hAnsi="Times New Roman" w:cs="Times New Roman"/>
          <w:sz w:val="24"/>
          <w:szCs w:val="24"/>
          <w:vertAlign w:val="superscript"/>
        </w:rPr>
        <w:t>h</w:t>
      </w:r>
      <w:r w:rsidRPr="00D8617D">
        <w:rPr>
          <w:rFonts w:ascii="Times New Roman" w:hAnsi="Times New Roman" w:cs="Times New Roman"/>
          <w:sz w:val="24"/>
          <w:szCs w:val="24"/>
        </w:rPr>
        <w:t xml:space="preserve"> </w:t>
      </w:r>
      <w:r>
        <w:rPr>
          <w:rFonts w:ascii="Times New Roman" w:hAnsi="Times New Roman" w:cs="Times New Roman"/>
          <w:sz w:val="24"/>
          <w:szCs w:val="24"/>
        </w:rPr>
        <w:t xml:space="preserve">Complete cases due to missing covariate data: N </w:t>
      </w:r>
      <w:proofErr w:type="spellStart"/>
      <w:r>
        <w:rPr>
          <w:rFonts w:ascii="Times New Roman" w:hAnsi="Times New Roman" w:cs="Times New Roman"/>
          <w:sz w:val="24"/>
          <w:szCs w:val="24"/>
        </w:rPr>
        <w:t>csDMARD</w:t>
      </w:r>
      <w:proofErr w:type="spellEnd"/>
      <w:r>
        <w:rPr>
          <w:rFonts w:ascii="Times New Roman" w:hAnsi="Times New Roman" w:cs="Times New Roman"/>
          <w:sz w:val="24"/>
          <w:szCs w:val="24"/>
        </w:rPr>
        <w:t xml:space="preserve"> = 13, N </w:t>
      </w:r>
      <w:proofErr w:type="spellStart"/>
      <w:r>
        <w:rPr>
          <w:rFonts w:ascii="Times New Roman" w:hAnsi="Times New Roman" w:cs="Times New Roman"/>
          <w:sz w:val="24"/>
          <w:szCs w:val="24"/>
        </w:rPr>
        <w:t>TNFi</w:t>
      </w:r>
      <w:proofErr w:type="spellEnd"/>
      <w:r>
        <w:rPr>
          <w:rFonts w:ascii="Times New Roman" w:hAnsi="Times New Roman" w:cs="Times New Roman"/>
          <w:sz w:val="24"/>
          <w:szCs w:val="24"/>
        </w:rPr>
        <w:t xml:space="preserve"> = 9.</w:t>
      </w:r>
    </w:p>
    <w:p w14:paraId="40B791DB" w14:textId="77777777" w:rsidR="006F4A93" w:rsidRDefault="006F4A93" w:rsidP="006F4A93"/>
    <w:p w14:paraId="5430BF46" w14:textId="77777777" w:rsidR="00B87981" w:rsidRDefault="00B87981">
      <w:pPr>
        <w:pStyle w:val="NoSpacing"/>
        <w:spacing w:line="480" w:lineRule="auto"/>
        <w:rPr>
          <w:rFonts w:ascii="Times New Roman" w:hAnsi="Times New Roman" w:cs="Times New Roman"/>
          <w:b/>
          <w:bCs/>
          <w:sz w:val="24"/>
          <w:szCs w:val="24"/>
        </w:rPr>
      </w:pPr>
    </w:p>
    <w:p w14:paraId="5BA03F87" w14:textId="77777777" w:rsidR="00B87981" w:rsidRDefault="00B87981">
      <w:pPr>
        <w:pStyle w:val="NoSpacing"/>
        <w:spacing w:line="480" w:lineRule="auto"/>
        <w:rPr>
          <w:rFonts w:ascii="Times New Roman" w:hAnsi="Times New Roman" w:cs="Times New Roman"/>
          <w:b/>
          <w:bCs/>
          <w:sz w:val="24"/>
          <w:szCs w:val="24"/>
        </w:rPr>
      </w:pPr>
    </w:p>
    <w:p w14:paraId="26440286" w14:textId="77777777" w:rsidR="00B87981" w:rsidRDefault="00B87981">
      <w:pPr>
        <w:pStyle w:val="NoSpacing"/>
        <w:spacing w:line="480" w:lineRule="auto"/>
        <w:rPr>
          <w:rFonts w:ascii="Times New Roman" w:hAnsi="Times New Roman" w:cs="Times New Roman"/>
          <w:b/>
          <w:bCs/>
          <w:sz w:val="24"/>
          <w:szCs w:val="24"/>
        </w:rPr>
        <w:sectPr w:rsidR="00B87981" w:rsidSect="004B09A8">
          <w:pgSz w:w="16838" w:h="11906" w:orient="landscape"/>
          <w:pgMar w:top="1440" w:right="1440" w:bottom="1440" w:left="1440" w:header="708" w:footer="708" w:gutter="0"/>
          <w:lnNumType w:countBy="1"/>
          <w:cols w:space="708"/>
          <w:docGrid w:linePitch="360"/>
        </w:sectPr>
      </w:pPr>
    </w:p>
    <w:p w14:paraId="0FC0DF43" w14:textId="6E3CA34A" w:rsidR="000E0A12" w:rsidRPr="002B6047" w:rsidRDefault="00DC0747">
      <w:pPr>
        <w:pStyle w:val="NoSpacing"/>
        <w:spacing w:line="480" w:lineRule="auto"/>
        <w:rPr>
          <w:rFonts w:ascii="Times New Roman" w:hAnsi="Times New Roman" w:cs="Times New Roman"/>
          <w:b/>
          <w:bCs/>
          <w:sz w:val="24"/>
          <w:szCs w:val="24"/>
        </w:rPr>
      </w:pPr>
      <w:r w:rsidRPr="002B6047">
        <w:rPr>
          <w:rFonts w:ascii="Times New Roman" w:hAnsi="Times New Roman" w:cs="Times New Roman"/>
          <w:b/>
          <w:bCs/>
          <w:sz w:val="24"/>
          <w:szCs w:val="24"/>
        </w:rPr>
        <w:lastRenderedPageBreak/>
        <w:t>FIGURE CAPTIONS</w:t>
      </w:r>
    </w:p>
    <w:p w14:paraId="344F599E" w14:textId="77777777" w:rsidR="00D3498B" w:rsidRDefault="00A257C5" w:rsidP="00AC3A2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Figure 1: </w:t>
      </w:r>
      <w:r w:rsidR="009906AD">
        <w:rPr>
          <w:rFonts w:ascii="Times New Roman" w:hAnsi="Times New Roman" w:cs="Times New Roman"/>
          <w:sz w:val="24"/>
          <w:szCs w:val="24"/>
        </w:rPr>
        <w:t>Study participation flowchart</w:t>
      </w:r>
      <w:r w:rsidR="00092C92">
        <w:rPr>
          <w:rFonts w:ascii="Times New Roman" w:hAnsi="Times New Roman" w:cs="Times New Roman"/>
          <w:sz w:val="24"/>
          <w:szCs w:val="24"/>
        </w:rPr>
        <w:t>.</w:t>
      </w:r>
      <w:r w:rsidR="009E16A5">
        <w:rPr>
          <w:rFonts w:ascii="Times New Roman" w:hAnsi="Times New Roman" w:cs="Times New Roman"/>
          <w:sz w:val="24"/>
          <w:szCs w:val="24"/>
        </w:rPr>
        <w:t xml:space="preserve"> Exclusions due to medication included </w:t>
      </w:r>
      <w:r w:rsidR="00FE248F">
        <w:rPr>
          <w:rFonts w:ascii="Times New Roman" w:hAnsi="Times New Roman" w:cs="Times New Roman"/>
          <w:sz w:val="24"/>
          <w:szCs w:val="24"/>
        </w:rPr>
        <w:t xml:space="preserve">participants who were </w:t>
      </w:r>
      <w:r w:rsidR="00DF5935">
        <w:rPr>
          <w:rFonts w:ascii="Times New Roman" w:hAnsi="Times New Roman" w:cs="Times New Roman"/>
          <w:sz w:val="24"/>
          <w:szCs w:val="24"/>
        </w:rPr>
        <w:t xml:space="preserve">no longer taking </w:t>
      </w:r>
      <w:r w:rsidR="007019B3">
        <w:rPr>
          <w:rFonts w:ascii="Times New Roman" w:hAnsi="Times New Roman" w:cs="Times New Roman"/>
          <w:sz w:val="24"/>
          <w:szCs w:val="24"/>
        </w:rPr>
        <w:t xml:space="preserve">either a </w:t>
      </w:r>
      <w:proofErr w:type="spellStart"/>
      <w:r w:rsidR="007019B3">
        <w:rPr>
          <w:rFonts w:ascii="Times New Roman" w:hAnsi="Times New Roman" w:cs="Times New Roman"/>
          <w:sz w:val="24"/>
          <w:szCs w:val="24"/>
        </w:rPr>
        <w:t>csDMARD</w:t>
      </w:r>
      <w:proofErr w:type="spellEnd"/>
      <w:r w:rsidR="007019B3">
        <w:rPr>
          <w:rFonts w:ascii="Times New Roman" w:hAnsi="Times New Roman" w:cs="Times New Roman"/>
          <w:sz w:val="24"/>
          <w:szCs w:val="24"/>
        </w:rPr>
        <w:t xml:space="preserve"> or a </w:t>
      </w:r>
      <w:proofErr w:type="spellStart"/>
      <w:r w:rsidR="007019B3">
        <w:rPr>
          <w:rFonts w:ascii="Times New Roman" w:hAnsi="Times New Roman" w:cs="Times New Roman"/>
          <w:sz w:val="24"/>
          <w:szCs w:val="24"/>
        </w:rPr>
        <w:t>TNFi</w:t>
      </w:r>
      <w:proofErr w:type="spellEnd"/>
      <w:r w:rsidR="007019B3">
        <w:rPr>
          <w:rFonts w:ascii="Times New Roman" w:hAnsi="Times New Roman" w:cs="Times New Roman"/>
          <w:sz w:val="24"/>
          <w:szCs w:val="24"/>
        </w:rPr>
        <w:t>, and participants who were taking a medication listed in the exclusion criteria.</w:t>
      </w:r>
    </w:p>
    <w:p w14:paraId="4E390BD9" w14:textId="77777777" w:rsidR="00DC0747" w:rsidRDefault="00DC0747" w:rsidP="00AC3A21">
      <w:pPr>
        <w:pStyle w:val="NoSpacing"/>
        <w:spacing w:line="480" w:lineRule="auto"/>
        <w:rPr>
          <w:rFonts w:ascii="Times New Roman" w:hAnsi="Times New Roman" w:cs="Times New Roman"/>
          <w:b/>
          <w:bCs/>
          <w:sz w:val="24"/>
          <w:szCs w:val="24"/>
        </w:rPr>
      </w:pPr>
    </w:p>
    <w:p w14:paraId="4B93DBAF" w14:textId="7173DB65" w:rsidR="00B041D6" w:rsidRPr="003D566E" w:rsidRDefault="00B041D6" w:rsidP="00AC3A21">
      <w:pPr>
        <w:pStyle w:val="NoSpacing"/>
        <w:spacing w:line="480" w:lineRule="auto"/>
        <w:rPr>
          <w:rFonts w:ascii="Times New Roman" w:hAnsi="Times New Roman" w:cs="Times New Roman"/>
          <w:sz w:val="24"/>
          <w:szCs w:val="24"/>
        </w:rPr>
      </w:pPr>
      <w:r w:rsidRPr="003D566E">
        <w:rPr>
          <w:rFonts w:ascii="Times New Roman" w:hAnsi="Times New Roman" w:cs="Times New Roman"/>
          <w:sz w:val="24"/>
          <w:szCs w:val="24"/>
        </w:rPr>
        <w:t>Figure 2:</w:t>
      </w:r>
      <w:r>
        <w:rPr>
          <w:rFonts w:ascii="Times New Roman" w:hAnsi="Times New Roman" w:cs="Times New Roman"/>
          <w:sz w:val="24"/>
          <w:szCs w:val="24"/>
        </w:rPr>
        <w:t xml:space="preserve"> Mean change in </w:t>
      </w:r>
      <w:r w:rsidR="00835A23">
        <w:rPr>
          <w:rFonts w:ascii="Times New Roman" w:hAnsi="Times New Roman" w:cs="Times New Roman"/>
          <w:sz w:val="24"/>
          <w:szCs w:val="24"/>
        </w:rPr>
        <w:t xml:space="preserve">A) FCSRT-IR free recall and B) FCSRT-IR total recall from study baseline to </w:t>
      </w:r>
      <w:r w:rsidR="001C1173">
        <w:rPr>
          <w:rFonts w:ascii="Times New Roman" w:hAnsi="Times New Roman" w:cs="Times New Roman"/>
          <w:sz w:val="24"/>
          <w:szCs w:val="24"/>
        </w:rPr>
        <w:t>end-</w:t>
      </w:r>
      <w:proofErr w:type="gramStart"/>
      <w:r w:rsidR="001C1173">
        <w:rPr>
          <w:rFonts w:ascii="Times New Roman" w:hAnsi="Times New Roman" w:cs="Times New Roman"/>
          <w:sz w:val="24"/>
          <w:szCs w:val="24"/>
        </w:rPr>
        <w:t>point</w:t>
      </w:r>
      <w:proofErr w:type="gramEnd"/>
    </w:p>
    <w:p w14:paraId="29F53191" w14:textId="77777777" w:rsidR="00680F9C" w:rsidRDefault="00680F9C" w:rsidP="00AC3A21">
      <w:pPr>
        <w:pStyle w:val="NoSpacing"/>
        <w:spacing w:line="480" w:lineRule="auto"/>
        <w:rPr>
          <w:rFonts w:ascii="Times New Roman" w:hAnsi="Times New Roman" w:cs="Times New Roman"/>
          <w:b/>
          <w:bCs/>
          <w:sz w:val="24"/>
          <w:szCs w:val="24"/>
        </w:rPr>
      </w:pPr>
    </w:p>
    <w:p w14:paraId="0B3E94A9" w14:textId="77777777" w:rsidR="00B041D6" w:rsidRDefault="00B041D6" w:rsidP="00AC3A21">
      <w:pPr>
        <w:pStyle w:val="NoSpacing"/>
        <w:spacing w:line="480" w:lineRule="auto"/>
        <w:rPr>
          <w:rFonts w:ascii="Times New Roman" w:hAnsi="Times New Roman" w:cs="Times New Roman"/>
          <w:b/>
          <w:bCs/>
          <w:sz w:val="24"/>
          <w:szCs w:val="24"/>
        </w:rPr>
      </w:pPr>
    </w:p>
    <w:p w14:paraId="1D0F4481" w14:textId="4060EF9E" w:rsidR="00B041D6" w:rsidRDefault="00B041D6" w:rsidP="00AC3A21">
      <w:pPr>
        <w:pStyle w:val="NoSpacing"/>
        <w:spacing w:line="480" w:lineRule="auto"/>
        <w:rPr>
          <w:rFonts w:ascii="Times New Roman" w:hAnsi="Times New Roman" w:cs="Times New Roman"/>
          <w:b/>
          <w:bCs/>
          <w:sz w:val="24"/>
          <w:szCs w:val="24"/>
        </w:rPr>
        <w:sectPr w:rsidR="00B041D6" w:rsidSect="004B09A8">
          <w:pgSz w:w="11906" w:h="16838"/>
          <w:pgMar w:top="1440" w:right="1440" w:bottom="1440" w:left="1440" w:header="708" w:footer="708" w:gutter="0"/>
          <w:lnNumType w:countBy="1"/>
          <w:cols w:space="708"/>
          <w:docGrid w:linePitch="360"/>
        </w:sectPr>
      </w:pPr>
    </w:p>
    <w:p w14:paraId="1101DD18" w14:textId="0A53067E" w:rsidR="00EF7ADF" w:rsidRPr="00AF54A2" w:rsidRDefault="00DC0747" w:rsidP="00AC3A21">
      <w:pPr>
        <w:pStyle w:val="NoSpacing"/>
        <w:spacing w:line="480" w:lineRule="auto"/>
        <w:rPr>
          <w:rFonts w:ascii="Times New Roman" w:hAnsi="Times New Roman" w:cs="Times New Roman"/>
          <w:b/>
          <w:bCs/>
          <w:sz w:val="24"/>
          <w:szCs w:val="24"/>
        </w:rPr>
      </w:pPr>
      <w:r w:rsidRPr="00AF54A2">
        <w:rPr>
          <w:rFonts w:ascii="Times New Roman" w:hAnsi="Times New Roman" w:cs="Times New Roman"/>
          <w:b/>
          <w:bCs/>
          <w:sz w:val="24"/>
          <w:szCs w:val="24"/>
        </w:rPr>
        <w:lastRenderedPageBreak/>
        <w:t>REFERENCES</w:t>
      </w:r>
    </w:p>
    <w:p w14:paraId="234C400C" w14:textId="77777777" w:rsidR="004428B5" w:rsidRPr="004428B5" w:rsidRDefault="00EF7ADF" w:rsidP="004428B5">
      <w:pPr>
        <w:pStyle w:val="EndNoteBibliography"/>
        <w:spacing w:after="0"/>
        <w:ind w:left="720" w:hanging="720"/>
      </w:pPr>
      <w:r w:rsidRPr="009B0B23">
        <w:rPr>
          <w:rFonts w:ascii="Times New Roman" w:hAnsi="Times New Roman" w:cs="Times New Roman"/>
          <w:sz w:val="24"/>
          <w:szCs w:val="24"/>
        </w:rPr>
        <w:fldChar w:fldCharType="begin"/>
      </w:r>
      <w:r w:rsidRPr="009B0B23">
        <w:rPr>
          <w:rFonts w:ascii="Times New Roman" w:hAnsi="Times New Roman" w:cs="Times New Roman"/>
          <w:sz w:val="24"/>
          <w:szCs w:val="24"/>
        </w:rPr>
        <w:instrText xml:space="preserve"> ADDIN EN.REFLIST </w:instrText>
      </w:r>
      <w:r w:rsidRPr="009B0B23">
        <w:rPr>
          <w:rFonts w:ascii="Times New Roman" w:hAnsi="Times New Roman" w:cs="Times New Roman"/>
          <w:sz w:val="24"/>
          <w:szCs w:val="24"/>
        </w:rPr>
        <w:fldChar w:fldCharType="separate"/>
      </w:r>
      <w:r w:rsidR="004428B5" w:rsidRPr="004428B5">
        <w:t>[1]</w:t>
      </w:r>
      <w:r w:rsidR="004428B5" w:rsidRPr="004428B5">
        <w:tab/>
        <w:t xml:space="preserve">Stewart CR, Stuart LM, Wilkinson K, van Gils JM, Deng J, Halle A, Rayner KJ, Boyer L, Zhong R, Frazier WA, Lacy-Hulbert A, Khoury JE, Golenbock DT, Moore KJ (2010) CD36 ligands promote sterile inflammation through assembly of a Toll-like receptor 4 and 6 heterodimer. </w:t>
      </w:r>
      <w:r w:rsidR="004428B5" w:rsidRPr="004428B5">
        <w:rPr>
          <w:i/>
        </w:rPr>
        <w:t>Nature Immunology</w:t>
      </w:r>
      <w:r w:rsidR="004428B5" w:rsidRPr="004428B5">
        <w:t xml:space="preserve"> </w:t>
      </w:r>
      <w:r w:rsidR="004428B5" w:rsidRPr="004428B5">
        <w:rPr>
          <w:b/>
        </w:rPr>
        <w:t>11</w:t>
      </w:r>
      <w:r w:rsidR="004428B5" w:rsidRPr="004428B5">
        <w:t>, 155-161.</w:t>
      </w:r>
    </w:p>
    <w:p w14:paraId="591B7E65" w14:textId="77777777" w:rsidR="004428B5" w:rsidRPr="004428B5" w:rsidRDefault="004428B5" w:rsidP="004428B5">
      <w:pPr>
        <w:pStyle w:val="EndNoteBibliography"/>
        <w:spacing w:after="0"/>
        <w:ind w:left="720" w:hanging="720"/>
      </w:pPr>
      <w:r w:rsidRPr="004428B5">
        <w:t>[2]</w:t>
      </w:r>
      <w:r w:rsidRPr="004428B5">
        <w:tab/>
        <w:t xml:space="preserve">El Khoury JB, Moore KJ, Means TK, Leung J, Terada K, Toft M, Freeman MW, Luster AD (2003) CD36 Mediates the Innate Host Response to β-Amyloid. </w:t>
      </w:r>
      <w:r w:rsidRPr="004428B5">
        <w:rPr>
          <w:i/>
        </w:rPr>
        <w:t>Journal of Experimental Medicine</w:t>
      </w:r>
      <w:r w:rsidRPr="004428B5">
        <w:t xml:space="preserve"> </w:t>
      </w:r>
      <w:r w:rsidRPr="004428B5">
        <w:rPr>
          <w:b/>
        </w:rPr>
        <w:t>197</w:t>
      </w:r>
      <w:r w:rsidRPr="004428B5">
        <w:t>, 1657-1666.</w:t>
      </w:r>
    </w:p>
    <w:p w14:paraId="49E52F49" w14:textId="77777777" w:rsidR="004428B5" w:rsidRPr="004428B5" w:rsidRDefault="004428B5" w:rsidP="004428B5">
      <w:pPr>
        <w:pStyle w:val="EndNoteBibliography"/>
        <w:spacing w:after="0"/>
        <w:ind w:left="720" w:hanging="720"/>
      </w:pPr>
      <w:r w:rsidRPr="004428B5">
        <w:t>[3]</w:t>
      </w:r>
      <w:r w:rsidRPr="004428B5">
        <w:tab/>
        <w:t xml:space="preserve">Kinney JW, Bemiller SM, Murtishaw AS, Leisgang AM, Salazar AM, Lamb BT (2018) Inflammation as a central mechanism in Alzheimer's disease. </w:t>
      </w:r>
      <w:r w:rsidRPr="004428B5">
        <w:rPr>
          <w:i/>
        </w:rPr>
        <w:t>Alzheimer's &amp; Dementia: Translational Research &amp; Clinical Interventions</w:t>
      </w:r>
      <w:r w:rsidRPr="004428B5">
        <w:t xml:space="preserve"> </w:t>
      </w:r>
      <w:r w:rsidRPr="004428B5">
        <w:rPr>
          <w:b/>
        </w:rPr>
        <w:t>4</w:t>
      </w:r>
      <w:r w:rsidRPr="004428B5">
        <w:t>, 575-590.</w:t>
      </w:r>
    </w:p>
    <w:p w14:paraId="32298159" w14:textId="77777777" w:rsidR="004428B5" w:rsidRPr="004428B5" w:rsidRDefault="004428B5" w:rsidP="004428B5">
      <w:pPr>
        <w:pStyle w:val="EndNoteBibliography"/>
        <w:spacing w:after="0"/>
        <w:ind w:left="720" w:hanging="720"/>
      </w:pPr>
      <w:r w:rsidRPr="004428B5">
        <w:t>[4]</w:t>
      </w:r>
      <w:r w:rsidRPr="004428B5">
        <w:tab/>
        <w:t xml:space="preserve">Heneka MT, Carson MJ, Khoury JE, Landreth GE, Brosseron F, Feinstein DL, Jacobs AH, Wyss-Coray T, Vitorica J, Ransohoff RM, Herrup K, Frautschy SA, Finsen B, Brown GC, Verkhratsky A, Yamanaka K, Koistinaho J, Latz E, Halle A, Petzold GC, Town T, Morgan D, Shinohara ML, Perry VH, Holmes C, Bazan NG, Brooks DJ, Hunot S, Joseph B, Deigendesch N, Garaschuk O, Boddeke E, Dinarello CA, Breitner JC, Cole GM, Golenbock DT, Kummer MP (2015) Neuroinflammation in Alzheimer's disease. </w:t>
      </w:r>
      <w:r w:rsidRPr="004428B5">
        <w:rPr>
          <w:i/>
        </w:rPr>
        <w:t>The Lancet Neurology</w:t>
      </w:r>
      <w:r w:rsidRPr="004428B5">
        <w:t xml:space="preserve"> </w:t>
      </w:r>
      <w:r w:rsidRPr="004428B5">
        <w:rPr>
          <w:b/>
        </w:rPr>
        <w:t>14</w:t>
      </w:r>
      <w:r w:rsidRPr="004428B5">
        <w:t>, 388-405.</w:t>
      </w:r>
    </w:p>
    <w:p w14:paraId="14511853" w14:textId="77777777" w:rsidR="004428B5" w:rsidRPr="004428B5" w:rsidRDefault="004428B5" w:rsidP="004428B5">
      <w:pPr>
        <w:pStyle w:val="EndNoteBibliography"/>
        <w:spacing w:after="0"/>
        <w:ind w:left="720" w:hanging="720"/>
      </w:pPr>
      <w:r w:rsidRPr="004428B5">
        <w:t>[5]</w:t>
      </w:r>
      <w:r w:rsidRPr="004428B5">
        <w:tab/>
        <w:t xml:space="preserve">Swardfager W, Lanctôt K, Rothenburg L, Wong A, Cappell J, Herrmann N (2010) A Meta-Analysis of Cytokines in Alzheimer's Disease. </w:t>
      </w:r>
      <w:r w:rsidRPr="004428B5">
        <w:rPr>
          <w:i/>
        </w:rPr>
        <w:t>Biological Psychiatry</w:t>
      </w:r>
      <w:r w:rsidRPr="004428B5">
        <w:t xml:space="preserve"> </w:t>
      </w:r>
      <w:r w:rsidRPr="004428B5">
        <w:rPr>
          <w:b/>
        </w:rPr>
        <w:t>68</w:t>
      </w:r>
      <w:r w:rsidRPr="004428B5">
        <w:t>, 930-941.</w:t>
      </w:r>
    </w:p>
    <w:p w14:paraId="450CE5C4" w14:textId="77777777" w:rsidR="004428B5" w:rsidRPr="004428B5" w:rsidRDefault="004428B5" w:rsidP="004428B5">
      <w:pPr>
        <w:pStyle w:val="EndNoteBibliography"/>
        <w:spacing w:after="0"/>
        <w:ind w:left="720" w:hanging="720"/>
      </w:pPr>
      <w:r w:rsidRPr="004428B5">
        <w:t>[6]</w:t>
      </w:r>
      <w:r w:rsidRPr="004428B5">
        <w:tab/>
        <w:t xml:space="preserve">Holmes C, Cunningham C, Zotova E, Woolford J, Dean C, Kerr S, Culliford D, Perry VH (2009) Systemic inflammation and disease progression in Alzheimer disease. </w:t>
      </w:r>
      <w:r w:rsidRPr="004428B5">
        <w:rPr>
          <w:i/>
        </w:rPr>
        <w:t>Neurology</w:t>
      </w:r>
      <w:r w:rsidRPr="004428B5">
        <w:t xml:space="preserve"> </w:t>
      </w:r>
      <w:r w:rsidRPr="004428B5">
        <w:rPr>
          <w:b/>
        </w:rPr>
        <w:t>73</w:t>
      </w:r>
      <w:r w:rsidRPr="004428B5">
        <w:t>, 768.</w:t>
      </w:r>
    </w:p>
    <w:p w14:paraId="56C0E602" w14:textId="77777777" w:rsidR="004428B5" w:rsidRPr="004428B5" w:rsidRDefault="004428B5" w:rsidP="004428B5">
      <w:pPr>
        <w:pStyle w:val="EndNoteBibliography"/>
        <w:spacing w:after="0"/>
        <w:ind w:left="720" w:hanging="720"/>
      </w:pPr>
      <w:r w:rsidRPr="004428B5">
        <w:t>[7]</w:t>
      </w:r>
      <w:r w:rsidRPr="004428B5">
        <w:tab/>
        <w:t xml:space="preserve">Tobinick E, Gross H, Weinberger A, Cohen H (2006) TNF-alpha Modulation for Treatment of Alzheimer's Disease: A 6-Month Pilot Study. </w:t>
      </w:r>
      <w:r w:rsidRPr="004428B5">
        <w:rPr>
          <w:i/>
        </w:rPr>
        <w:t>Medscape General Medicine</w:t>
      </w:r>
      <w:r w:rsidRPr="004428B5">
        <w:t xml:space="preserve"> </w:t>
      </w:r>
      <w:r w:rsidRPr="004428B5">
        <w:rPr>
          <w:b/>
        </w:rPr>
        <w:t>8</w:t>
      </w:r>
      <w:r w:rsidRPr="004428B5">
        <w:t>, 25.</w:t>
      </w:r>
    </w:p>
    <w:p w14:paraId="43DAEEF8" w14:textId="77777777" w:rsidR="004428B5" w:rsidRPr="004428B5" w:rsidRDefault="004428B5" w:rsidP="004428B5">
      <w:pPr>
        <w:pStyle w:val="EndNoteBibliography"/>
        <w:spacing w:after="0"/>
        <w:ind w:left="720" w:hanging="720"/>
      </w:pPr>
      <w:r w:rsidRPr="004428B5">
        <w:t>[8]</w:t>
      </w:r>
      <w:r w:rsidRPr="004428B5">
        <w:tab/>
        <w:t xml:space="preserve">Butchart J, Brook L, Hopkins V, Teeling J, Püntener U, Culliford D, Sharples R, Sharif S, McFarlane B, Raybould R, Thomas R, Passmore P, Perry VH, Holmes C (2015) Etanercept in Alzheimer disease: A randomized, placebo-controlled, double-blind, phase 2 trial. </w:t>
      </w:r>
      <w:r w:rsidRPr="004428B5">
        <w:rPr>
          <w:i/>
        </w:rPr>
        <w:t>Neurology</w:t>
      </w:r>
      <w:r w:rsidRPr="004428B5">
        <w:t xml:space="preserve"> </w:t>
      </w:r>
      <w:r w:rsidRPr="004428B5">
        <w:rPr>
          <w:b/>
        </w:rPr>
        <w:t>84</w:t>
      </w:r>
      <w:r w:rsidRPr="004428B5">
        <w:t>, 2161.</w:t>
      </w:r>
    </w:p>
    <w:p w14:paraId="6129B15C" w14:textId="77777777" w:rsidR="004428B5" w:rsidRPr="004428B5" w:rsidRDefault="004428B5" w:rsidP="004428B5">
      <w:pPr>
        <w:pStyle w:val="EndNoteBibliography"/>
        <w:spacing w:after="0"/>
        <w:ind w:left="720" w:hanging="720"/>
      </w:pPr>
      <w:r w:rsidRPr="004428B5">
        <w:t>[9]</w:t>
      </w:r>
      <w:r w:rsidRPr="004428B5">
        <w:tab/>
        <w:t xml:space="preserve">Ungprasert P, Wijarnpreecha K, Thongprayoon C (2016) Rheumatoid arthritis and the risk of dementia: A systematic review and meta-analysis. </w:t>
      </w:r>
      <w:r w:rsidRPr="004428B5">
        <w:rPr>
          <w:i/>
        </w:rPr>
        <w:t>Neurology India</w:t>
      </w:r>
      <w:r w:rsidRPr="004428B5">
        <w:t xml:space="preserve"> </w:t>
      </w:r>
      <w:r w:rsidRPr="004428B5">
        <w:rPr>
          <w:b/>
        </w:rPr>
        <w:t>64</w:t>
      </w:r>
      <w:r w:rsidRPr="004428B5">
        <w:t>, 56-61.</w:t>
      </w:r>
    </w:p>
    <w:p w14:paraId="7FECC204" w14:textId="77777777" w:rsidR="004428B5" w:rsidRPr="004428B5" w:rsidRDefault="004428B5" w:rsidP="004428B5">
      <w:pPr>
        <w:pStyle w:val="EndNoteBibliography"/>
        <w:spacing w:after="0"/>
        <w:ind w:left="720" w:hanging="720"/>
      </w:pPr>
      <w:r w:rsidRPr="004428B5">
        <w:t>[10]</w:t>
      </w:r>
      <w:r w:rsidRPr="004428B5">
        <w:tab/>
        <w:t xml:space="preserve">Mason A, Holmes C, Edwards CJ (2018) Inflammation and dementia: Using rheumatoid arthritis as a model to develop treatments? </w:t>
      </w:r>
      <w:r w:rsidRPr="004428B5">
        <w:rPr>
          <w:i/>
        </w:rPr>
        <w:t>Autoimmunity Reviews</w:t>
      </w:r>
      <w:r w:rsidRPr="004428B5">
        <w:t xml:space="preserve"> </w:t>
      </w:r>
      <w:r w:rsidRPr="004428B5">
        <w:rPr>
          <w:b/>
        </w:rPr>
        <w:t>17</w:t>
      </w:r>
      <w:r w:rsidRPr="004428B5">
        <w:t>, 919-925.</w:t>
      </w:r>
    </w:p>
    <w:p w14:paraId="42079622" w14:textId="77777777" w:rsidR="004428B5" w:rsidRPr="004428B5" w:rsidRDefault="004428B5" w:rsidP="004428B5">
      <w:pPr>
        <w:pStyle w:val="EndNoteBibliography"/>
        <w:spacing w:after="0"/>
        <w:ind w:left="720" w:hanging="720"/>
      </w:pPr>
      <w:r w:rsidRPr="004428B5">
        <w:t>[11]</w:t>
      </w:r>
      <w:r w:rsidRPr="004428B5">
        <w:tab/>
        <w:t xml:space="preserve">Judge A, Garriga C, Arden NK, Lovestone S, Prieto-Alhambra D, Cooper C, Edwards CJ (2017) Protective effect of antirheumatic drugs on dementia in rheumatoid arthritis patients. </w:t>
      </w:r>
      <w:r w:rsidRPr="004428B5">
        <w:rPr>
          <w:i/>
        </w:rPr>
        <w:t>Alzheimer's &amp; Dementia: Translational Research &amp; Clinical Interventions</w:t>
      </w:r>
      <w:r w:rsidRPr="004428B5">
        <w:t xml:space="preserve"> </w:t>
      </w:r>
      <w:r w:rsidRPr="004428B5">
        <w:rPr>
          <w:b/>
        </w:rPr>
        <w:t>3</w:t>
      </w:r>
      <w:r w:rsidRPr="004428B5">
        <w:t>, 612-621.</w:t>
      </w:r>
    </w:p>
    <w:p w14:paraId="51EA2427" w14:textId="77777777" w:rsidR="004428B5" w:rsidRPr="004428B5" w:rsidRDefault="004428B5" w:rsidP="004428B5">
      <w:pPr>
        <w:pStyle w:val="EndNoteBibliography"/>
        <w:spacing w:after="0"/>
        <w:ind w:left="720" w:hanging="720"/>
      </w:pPr>
      <w:r w:rsidRPr="004428B5">
        <w:t>[12]</w:t>
      </w:r>
      <w:r w:rsidRPr="004428B5">
        <w:tab/>
        <w:t xml:space="preserve">Chou M-H, Wang J-Y, Lin C-L, Chung W-S (2017) DMARD use is associated with a higher risk of dementia in patients with rheumatoid arthritis: A propensity score-matched case–control study. </w:t>
      </w:r>
      <w:r w:rsidRPr="004428B5">
        <w:rPr>
          <w:i/>
        </w:rPr>
        <w:t>Toxicology and Applied Pharmacology</w:t>
      </w:r>
      <w:r w:rsidRPr="004428B5">
        <w:t xml:space="preserve"> </w:t>
      </w:r>
      <w:r w:rsidRPr="004428B5">
        <w:rPr>
          <w:b/>
        </w:rPr>
        <w:t>334</w:t>
      </w:r>
      <w:r w:rsidRPr="004428B5">
        <w:t>, 217-222.</w:t>
      </w:r>
    </w:p>
    <w:p w14:paraId="1D450C8E" w14:textId="77777777" w:rsidR="004428B5" w:rsidRPr="004428B5" w:rsidRDefault="004428B5" w:rsidP="004428B5">
      <w:pPr>
        <w:pStyle w:val="EndNoteBibliography"/>
        <w:spacing w:after="0"/>
        <w:ind w:left="720" w:hanging="720"/>
      </w:pPr>
      <w:r w:rsidRPr="004428B5">
        <w:t>[13]</w:t>
      </w:r>
      <w:r w:rsidRPr="004428B5">
        <w:tab/>
        <w:t xml:space="preserve">Singh JA, Furst DE, Bharat A, Curtis JR, Kavanaugh AF, Kremer JM, Moreland LW, O'Dell J, Winthrop KL, Beukelman T, Bridges Jr SL, Chatham WW, Paulus HE, Suarez-almazor M, Bombardier C, Dougados M, Khanna D, King CM, Leong AL, Matteson EL, Schousboe JT, Moynihan E, Kolba KS, Jain A, Volkmann ER, Agrawal H, Bae S, Mudano AS, Patkar NM, Saag KG (2012) 2012 Update of the 2008 American College of Rheumatology recommendations for the use of disease-modifying antirheumatic drugs and biologic agents in the treatment of rheumatoid arthritis. </w:t>
      </w:r>
      <w:r w:rsidRPr="004428B5">
        <w:rPr>
          <w:i/>
        </w:rPr>
        <w:t>Arthritis Care &amp; Research</w:t>
      </w:r>
      <w:r w:rsidRPr="004428B5">
        <w:t xml:space="preserve"> </w:t>
      </w:r>
      <w:r w:rsidRPr="004428B5">
        <w:rPr>
          <w:b/>
        </w:rPr>
        <w:t>64</w:t>
      </w:r>
      <w:r w:rsidRPr="004428B5">
        <w:t>, 625-639.</w:t>
      </w:r>
    </w:p>
    <w:p w14:paraId="3662B16A" w14:textId="77777777" w:rsidR="004428B5" w:rsidRPr="004428B5" w:rsidRDefault="004428B5" w:rsidP="004428B5">
      <w:pPr>
        <w:pStyle w:val="EndNoteBibliography"/>
        <w:spacing w:after="0"/>
        <w:ind w:left="720" w:hanging="720"/>
      </w:pPr>
      <w:r w:rsidRPr="004428B5">
        <w:t>[14]</w:t>
      </w:r>
      <w:r w:rsidRPr="004428B5">
        <w:tab/>
        <w:t xml:space="preserve">Yee CS, Filer A, Pace A, Douglas K, Situnayake D, Rowe IF, on behalf of the West Midlands Rheumatology S, Training C (2003) The prevalence of patients with rheumatoid arthritis in the West Midlands fulfilling the BSR criteria for anti‐tumour necrosis factor therapy: an out‐patient study. </w:t>
      </w:r>
      <w:r w:rsidRPr="004428B5">
        <w:rPr>
          <w:i/>
        </w:rPr>
        <w:t>Rheumatology</w:t>
      </w:r>
      <w:r w:rsidRPr="004428B5">
        <w:t xml:space="preserve"> </w:t>
      </w:r>
      <w:r w:rsidRPr="004428B5">
        <w:rPr>
          <w:b/>
        </w:rPr>
        <w:t>42</w:t>
      </w:r>
      <w:r w:rsidRPr="004428B5">
        <w:t>, 856-859.</w:t>
      </w:r>
    </w:p>
    <w:p w14:paraId="7A57326D" w14:textId="77777777" w:rsidR="004428B5" w:rsidRPr="004428B5" w:rsidRDefault="004428B5" w:rsidP="004428B5">
      <w:pPr>
        <w:pStyle w:val="EndNoteBibliography"/>
        <w:spacing w:after="0"/>
        <w:ind w:left="720" w:hanging="720"/>
      </w:pPr>
      <w:r w:rsidRPr="004428B5">
        <w:t>[15]</w:t>
      </w:r>
      <w:r w:rsidRPr="004428B5">
        <w:tab/>
        <w:t xml:space="preserve">Chou RC, Kane M, Ghimire S, Gautam S, Gui J (2016) Treatment for Rheumatoid Arthritis and Risk of Alzheimer’s Disease: A Nested Case-Control Analysis. </w:t>
      </w:r>
      <w:r w:rsidRPr="004428B5">
        <w:rPr>
          <w:i/>
        </w:rPr>
        <w:t>CNS Drugs</w:t>
      </w:r>
      <w:r w:rsidRPr="004428B5">
        <w:t xml:space="preserve"> </w:t>
      </w:r>
      <w:r w:rsidRPr="004428B5">
        <w:rPr>
          <w:b/>
        </w:rPr>
        <w:t>30</w:t>
      </w:r>
      <w:r w:rsidRPr="004428B5">
        <w:t>, 1111-1120.</w:t>
      </w:r>
    </w:p>
    <w:p w14:paraId="46A45598" w14:textId="77777777" w:rsidR="004428B5" w:rsidRPr="004428B5" w:rsidRDefault="004428B5" w:rsidP="004428B5">
      <w:pPr>
        <w:pStyle w:val="EndNoteBibliography"/>
        <w:spacing w:after="0"/>
        <w:ind w:left="720" w:hanging="720"/>
      </w:pPr>
      <w:r w:rsidRPr="004428B5">
        <w:lastRenderedPageBreak/>
        <w:t>[16]</w:t>
      </w:r>
      <w:r w:rsidRPr="004428B5">
        <w:tab/>
        <w:t xml:space="preserve">McGuinness BA-O, Holmes C, Mirakhur A, Kearsley-Fleet L, Vieira R, Watson K, Hyrich K (2018) The influence of TNF inhibitors on dementia incidence in patients with rheumatoid arthritis; an analysis from the BSRBR-RA. </w:t>
      </w:r>
      <w:r w:rsidRPr="004428B5">
        <w:rPr>
          <w:i/>
        </w:rPr>
        <w:t>Int J Geriatr Psychiatry</w:t>
      </w:r>
      <w:r w:rsidRPr="004428B5">
        <w:t xml:space="preserve"> </w:t>
      </w:r>
      <w:r w:rsidRPr="004428B5">
        <w:rPr>
          <w:b/>
        </w:rPr>
        <w:t>33</w:t>
      </w:r>
      <w:r w:rsidRPr="004428B5">
        <w:t>, 556-558.</w:t>
      </w:r>
    </w:p>
    <w:p w14:paraId="0B0CA785" w14:textId="77777777" w:rsidR="004428B5" w:rsidRPr="004428B5" w:rsidRDefault="004428B5" w:rsidP="004428B5">
      <w:pPr>
        <w:pStyle w:val="EndNoteBibliography"/>
        <w:spacing w:after="0"/>
        <w:ind w:left="720" w:hanging="720"/>
      </w:pPr>
      <w:r w:rsidRPr="004428B5">
        <w:t>[17]</w:t>
      </w:r>
      <w:r w:rsidRPr="004428B5">
        <w:tab/>
        <w:t xml:space="preserve">Zhou M, Xu R, Kaelber DC, Gurney ME (2020) Tumor Necrosis Factor (TNF) blocking agents are associated with lower risk for Alzheimer’s disease in patients with rheumatoid arthritis and psoriasis. </w:t>
      </w:r>
      <w:r w:rsidRPr="004428B5">
        <w:rPr>
          <w:i/>
        </w:rPr>
        <w:t>PLOS ONE</w:t>
      </w:r>
      <w:r w:rsidRPr="004428B5">
        <w:t xml:space="preserve"> </w:t>
      </w:r>
      <w:r w:rsidRPr="004428B5">
        <w:rPr>
          <w:b/>
        </w:rPr>
        <w:t>15</w:t>
      </w:r>
      <w:r w:rsidRPr="004428B5">
        <w:t>, e0229819.</w:t>
      </w:r>
    </w:p>
    <w:p w14:paraId="674463A7" w14:textId="77777777" w:rsidR="004428B5" w:rsidRPr="004428B5" w:rsidRDefault="004428B5" w:rsidP="004428B5">
      <w:pPr>
        <w:pStyle w:val="EndNoteBibliography"/>
        <w:spacing w:after="0"/>
        <w:ind w:left="720" w:hanging="720"/>
      </w:pPr>
      <w:r w:rsidRPr="004428B5">
        <w:t>[18]</w:t>
      </w:r>
      <w:r w:rsidRPr="004428B5">
        <w:tab/>
        <w:t xml:space="preserve">Zheng C, Fillmore NR, Ramos-Cejudo J, Brophy M, Osorio R, Gurney ME, Qiu WQ, Au R, Perry G, Dubreuil M, Chen SG, Qi X, Davis PB, Do N, Xu R (2022) Potential long-term effect of tumor necrosis factor inhibitors on dementia risk: A propensity score matched retrospective cohort study in US veterans. </w:t>
      </w:r>
      <w:r w:rsidRPr="004428B5">
        <w:rPr>
          <w:i/>
        </w:rPr>
        <w:t>Alzheimer's &amp; Dementia</w:t>
      </w:r>
      <w:r w:rsidRPr="004428B5">
        <w:t xml:space="preserve"> </w:t>
      </w:r>
      <w:r w:rsidRPr="004428B5">
        <w:rPr>
          <w:b/>
        </w:rPr>
        <w:t>18</w:t>
      </w:r>
      <w:r w:rsidRPr="004428B5">
        <w:t>, 1248-1259.</w:t>
      </w:r>
    </w:p>
    <w:p w14:paraId="6D247BD2" w14:textId="77777777" w:rsidR="004428B5" w:rsidRPr="004428B5" w:rsidRDefault="004428B5" w:rsidP="004428B5">
      <w:pPr>
        <w:pStyle w:val="EndNoteBibliography"/>
        <w:spacing w:after="0"/>
        <w:ind w:left="720" w:hanging="720"/>
      </w:pPr>
      <w:r w:rsidRPr="004428B5">
        <w:t>[19]</w:t>
      </w:r>
      <w:r w:rsidRPr="004428B5">
        <w:tab/>
        <w:t xml:space="preserve">Vitturi BK, Nascimento BAC, Alves BR, de Campos FSC, Torigoe DY (2019) Cognitive impairment in patients with rheumatoid arthritis. </w:t>
      </w:r>
      <w:r w:rsidRPr="004428B5">
        <w:rPr>
          <w:i/>
        </w:rPr>
        <w:t>Journal of Clinical Neuroscience</w:t>
      </w:r>
      <w:r w:rsidRPr="004428B5">
        <w:t xml:space="preserve"> </w:t>
      </w:r>
      <w:r w:rsidRPr="004428B5">
        <w:rPr>
          <w:b/>
        </w:rPr>
        <w:t>69</w:t>
      </w:r>
      <w:r w:rsidRPr="004428B5">
        <w:t>, 81-87.</w:t>
      </w:r>
    </w:p>
    <w:p w14:paraId="7D842EE9" w14:textId="77777777" w:rsidR="004428B5" w:rsidRPr="004428B5" w:rsidRDefault="004428B5" w:rsidP="004428B5">
      <w:pPr>
        <w:pStyle w:val="EndNoteBibliography"/>
        <w:spacing w:after="0"/>
        <w:ind w:left="720" w:hanging="720"/>
      </w:pPr>
      <w:r w:rsidRPr="004428B5">
        <w:t>[20]</w:t>
      </w:r>
      <w:r w:rsidRPr="004428B5">
        <w:tab/>
        <w:t xml:space="preserve">Petersen RC, Morris JC (2005) Mild Cognitive Impairment as a Clinical Entity and Treatment Target. </w:t>
      </w:r>
      <w:r w:rsidRPr="004428B5">
        <w:rPr>
          <w:i/>
        </w:rPr>
        <w:t>Archives of Neurology</w:t>
      </w:r>
      <w:r w:rsidRPr="004428B5">
        <w:t xml:space="preserve"> </w:t>
      </w:r>
      <w:r w:rsidRPr="004428B5">
        <w:rPr>
          <w:b/>
        </w:rPr>
        <w:t>62</w:t>
      </w:r>
      <w:r w:rsidRPr="004428B5">
        <w:t>, 1160-1163.</w:t>
      </w:r>
    </w:p>
    <w:p w14:paraId="0E7F6607" w14:textId="77777777" w:rsidR="004428B5" w:rsidRPr="004428B5" w:rsidRDefault="004428B5" w:rsidP="004428B5">
      <w:pPr>
        <w:pStyle w:val="EndNoteBibliography"/>
        <w:spacing w:after="0"/>
        <w:ind w:left="720" w:hanging="720"/>
      </w:pPr>
      <w:r w:rsidRPr="004428B5">
        <w:t>[21]</w:t>
      </w:r>
      <w:r w:rsidRPr="004428B5">
        <w:tab/>
        <w:t xml:space="preserve">Mitchell AJ, Shiri-Feshki M (2009) Rate of progression of mild cognitive impairment to dementia – meta-analysis of 41 robust inception cohort studies. </w:t>
      </w:r>
      <w:r w:rsidRPr="004428B5">
        <w:rPr>
          <w:i/>
        </w:rPr>
        <w:t>Acta Psychiatrica Scandinavica</w:t>
      </w:r>
      <w:r w:rsidRPr="004428B5">
        <w:t xml:space="preserve"> </w:t>
      </w:r>
      <w:r w:rsidRPr="004428B5">
        <w:rPr>
          <w:b/>
        </w:rPr>
        <w:t>119</w:t>
      </w:r>
      <w:r w:rsidRPr="004428B5">
        <w:t>, 252-265.</w:t>
      </w:r>
    </w:p>
    <w:p w14:paraId="38B8854B" w14:textId="77777777" w:rsidR="004428B5" w:rsidRPr="004428B5" w:rsidRDefault="004428B5" w:rsidP="004428B5">
      <w:pPr>
        <w:pStyle w:val="EndNoteBibliography"/>
        <w:spacing w:after="0"/>
        <w:ind w:left="720" w:hanging="720"/>
      </w:pPr>
      <w:r w:rsidRPr="004428B5">
        <w:t>[22]</w:t>
      </w:r>
      <w:r w:rsidRPr="004428B5">
        <w:tab/>
        <w:t xml:space="preserve">Li J-Q, Tan L, Wang H-F, Tan M-S, Tan L, Xu W, Zhao Q-F, Wang J, Jiang T, Yu J-T (2016) Risk factors for predicting progression from mild cognitive impairment to Alzheimer’s disease: a systematic review and meta-analysis of cohort studies. </w:t>
      </w:r>
      <w:r w:rsidRPr="004428B5">
        <w:rPr>
          <w:i/>
        </w:rPr>
        <w:t>Journal of Neurology, Neurosurgery &amp;amp;amp; Psychiatry</w:t>
      </w:r>
      <w:r w:rsidRPr="004428B5">
        <w:t xml:space="preserve"> </w:t>
      </w:r>
      <w:r w:rsidRPr="004428B5">
        <w:rPr>
          <w:b/>
        </w:rPr>
        <w:t>87</w:t>
      </w:r>
      <w:r w:rsidRPr="004428B5">
        <w:t>, 476.</w:t>
      </w:r>
    </w:p>
    <w:p w14:paraId="03B38C86" w14:textId="77777777" w:rsidR="004428B5" w:rsidRPr="004428B5" w:rsidRDefault="004428B5" w:rsidP="004428B5">
      <w:pPr>
        <w:pStyle w:val="EndNoteBibliography"/>
        <w:spacing w:after="0"/>
        <w:ind w:left="720" w:hanging="720"/>
      </w:pPr>
      <w:r w:rsidRPr="004428B5">
        <w:t>[23]</w:t>
      </w:r>
      <w:r w:rsidRPr="004428B5">
        <w:tab/>
        <w:t xml:space="preserve">Raftery G, He J, Pearce R, Birchall D, Newton JL, Blamire AM, Isaacs JD (2012) Disease activity and cognition in rheumatoid arthritis: an open label pilot study. </w:t>
      </w:r>
      <w:r w:rsidRPr="004428B5">
        <w:rPr>
          <w:i/>
        </w:rPr>
        <w:t>Arthritis Research &amp; Therapy</w:t>
      </w:r>
      <w:r w:rsidRPr="004428B5">
        <w:t xml:space="preserve"> </w:t>
      </w:r>
      <w:r w:rsidRPr="004428B5">
        <w:rPr>
          <w:b/>
        </w:rPr>
        <w:t>14</w:t>
      </w:r>
      <w:r w:rsidRPr="004428B5">
        <w:t>, R263.</w:t>
      </w:r>
    </w:p>
    <w:p w14:paraId="073F4A49" w14:textId="77777777" w:rsidR="004428B5" w:rsidRPr="004428B5" w:rsidRDefault="004428B5" w:rsidP="004428B5">
      <w:pPr>
        <w:pStyle w:val="EndNoteBibliography"/>
        <w:spacing w:after="0"/>
        <w:ind w:left="720" w:hanging="720"/>
      </w:pPr>
      <w:r w:rsidRPr="004428B5">
        <w:t>[24]</w:t>
      </w:r>
      <w:r w:rsidRPr="004428B5">
        <w:tab/>
        <w:t xml:space="preserve">Aletaha D, Neogi T, Silman AJ, Funovits J, Felson DT, Bingham Iii CO, Birnbaum NS, Burmester GR, Bykerk VP, Cohen MD, Combe B, Costenbader KH, Dougados M, Emery P, Ferraccioli G, Hazes JMW, Hobbs K, Huizinga TWJ, Kavanaugh A, Kay J, Kvien TK, Laing T, Mease P, Ménard HA, Moreland LW, Naden RL, Pincus T, Smolen JS, Stanislawska-Biernat E, Symmons D, Tak PP, Upchurch KS, Vencovský J, Wolfe F, Hawker G (2010) 2010 Rheumatoid arthritis classification criteria: An American College of Rheumatology/European League Against Rheumatism collaborative initiative. </w:t>
      </w:r>
      <w:r w:rsidRPr="004428B5">
        <w:rPr>
          <w:i/>
        </w:rPr>
        <w:t>Arthritis &amp; Rheumatism</w:t>
      </w:r>
      <w:r w:rsidRPr="004428B5">
        <w:t xml:space="preserve"> </w:t>
      </w:r>
      <w:r w:rsidRPr="004428B5">
        <w:rPr>
          <w:b/>
        </w:rPr>
        <w:t>62</w:t>
      </w:r>
      <w:r w:rsidRPr="004428B5">
        <w:t>, 2569-2581.</w:t>
      </w:r>
    </w:p>
    <w:p w14:paraId="52079C50" w14:textId="77777777" w:rsidR="004428B5" w:rsidRPr="004428B5" w:rsidRDefault="004428B5" w:rsidP="004428B5">
      <w:pPr>
        <w:pStyle w:val="EndNoteBibliography"/>
        <w:spacing w:after="0"/>
        <w:ind w:left="720" w:hanging="720"/>
      </w:pPr>
      <w:r w:rsidRPr="004428B5">
        <w:t>[25]</w:t>
      </w:r>
      <w:r w:rsidRPr="004428B5">
        <w:tab/>
        <w:t xml:space="preserve">Nasreddine ZS, Phillips NA, Bã©Dirian VR, Charbonneau S, Whitehead V, Collin I, Cummings JL, Chertkow H (2005) The Montreal Cognitive Assessment, MoCA: A Brief Screening Tool For Mild Cognitive Impairment. </w:t>
      </w:r>
      <w:r w:rsidRPr="004428B5">
        <w:rPr>
          <w:i/>
        </w:rPr>
        <w:t>Journal of the American Geriatrics Society</w:t>
      </w:r>
      <w:r w:rsidRPr="004428B5">
        <w:t xml:space="preserve"> </w:t>
      </w:r>
      <w:r w:rsidRPr="004428B5">
        <w:rPr>
          <w:b/>
        </w:rPr>
        <w:t>53</w:t>
      </w:r>
      <w:r w:rsidRPr="004428B5">
        <w:t>, 695-699.</w:t>
      </w:r>
    </w:p>
    <w:p w14:paraId="5433EE4D" w14:textId="77777777" w:rsidR="004428B5" w:rsidRPr="004428B5" w:rsidRDefault="004428B5" w:rsidP="004428B5">
      <w:pPr>
        <w:pStyle w:val="EndNoteBibliography"/>
        <w:spacing w:after="0"/>
        <w:ind w:left="720" w:hanging="720"/>
      </w:pPr>
      <w:r w:rsidRPr="004428B5">
        <w:t>[26]</w:t>
      </w:r>
      <w:r w:rsidRPr="004428B5">
        <w:tab/>
        <w:t xml:space="preserve">Sussams R, Schlotz W, Clough Z, Amin J, Simpson S, Abbott A, Beardmore R, Sharples R, Raybould R, Brookes K, Morgan K, Culliford D, Holmes C (2020) Psychological stress, cognitive decline and the development of dementia in amnestic mild cognitive impairment. </w:t>
      </w:r>
      <w:r w:rsidRPr="004428B5">
        <w:rPr>
          <w:i/>
        </w:rPr>
        <w:t>Scientific Reports</w:t>
      </w:r>
      <w:r w:rsidRPr="004428B5">
        <w:t xml:space="preserve"> </w:t>
      </w:r>
      <w:r w:rsidRPr="004428B5">
        <w:rPr>
          <w:b/>
        </w:rPr>
        <w:t>10</w:t>
      </w:r>
      <w:r w:rsidRPr="004428B5">
        <w:t>, 3618.</w:t>
      </w:r>
    </w:p>
    <w:p w14:paraId="19DC33B7" w14:textId="77777777" w:rsidR="004428B5" w:rsidRPr="004428B5" w:rsidRDefault="004428B5" w:rsidP="004428B5">
      <w:pPr>
        <w:pStyle w:val="EndNoteBibliography"/>
        <w:spacing w:after="0"/>
        <w:ind w:left="720" w:hanging="720"/>
      </w:pPr>
      <w:r w:rsidRPr="004428B5">
        <w:t>[27]</w:t>
      </w:r>
      <w:r w:rsidRPr="004428B5">
        <w:tab/>
        <w:t xml:space="preserve">Grober E, Buschke H (1987) Genuine memory deficits in dementia. </w:t>
      </w:r>
      <w:r w:rsidRPr="004428B5">
        <w:rPr>
          <w:i/>
        </w:rPr>
        <w:t>Developmental Neuropsychology</w:t>
      </w:r>
      <w:r w:rsidRPr="004428B5">
        <w:t xml:space="preserve"> </w:t>
      </w:r>
      <w:r w:rsidRPr="004428B5">
        <w:rPr>
          <w:b/>
        </w:rPr>
        <w:t>3</w:t>
      </w:r>
      <w:r w:rsidRPr="004428B5">
        <w:t>, 13-36.</w:t>
      </w:r>
    </w:p>
    <w:p w14:paraId="5255087D" w14:textId="77777777" w:rsidR="004428B5" w:rsidRPr="004428B5" w:rsidRDefault="004428B5" w:rsidP="004428B5">
      <w:pPr>
        <w:pStyle w:val="EndNoteBibliography"/>
        <w:spacing w:after="0"/>
        <w:ind w:left="720" w:hanging="720"/>
      </w:pPr>
      <w:r w:rsidRPr="004428B5">
        <w:t>[28]</w:t>
      </w:r>
      <w:r w:rsidRPr="004428B5">
        <w:tab/>
        <w:t xml:space="preserve">Prevoo MLL, Van'T Hof MA, Kuper HH, Van Leeuwen MA, Van De Putte LBA, Van Riel PLCM (1995) Modified disease activity scores that include twenty-eight-joint counts development and validation in a prospective longitudinal study of patients with rheumatoid arthritis. </w:t>
      </w:r>
      <w:r w:rsidRPr="004428B5">
        <w:rPr>
          <w:i/>
        </w:rPr>
        <w:t>Arthritis &amp; Rheumatism</w:t>
      </w:r>
      <w:r w:rsidRPr="004428B5">
        <w:t xml:space="preserve"> </w:t>
      </w:r>
      <w:r w:rsidRPr="004428B5">
        <w:rPr>
          <w:b/>
        </w:rPr>
        <w:t>38</w:t>
      </w:r>
      <w:r w:rsidRPr="004428B5">
        <w:t>, 44-48.</w:t>
      </w:r>
    </w:p>
    <w:p w14:paraId="07A9A553" w14:textId="77777777" w:rsidR="004428B5" w:rsidRPr="004428B5" w:rsidRDefault="004428B5" w:rsidP="004428B5">
      <w:pPr>
        <w:pStyle w:val="EndNoteBibliography"/>
        <w:spacing w:after="0"/>
        <w:ind w:left="720" w:hanging="720"/>
      </w:pPr>
      <w:r w:rsidRPr="004428B5">
        <w:t>[29]</w:t>
      </w:r>
      <w:r w:rsidRPr="004428B5">
        <w:tab/>
        <w:t xml:space="preserve">McDowell B, Marr C, Holmes C, Edwards CJ, Cardwell C, McHenry M, Meenagh G, McGuinness B (2022) Prevalence of cognitive impairment in patients with rheumatoid arthritis: a cross sectional study. </w:t>
      </w:r>
      <w:r w:rsidRPr="004428B5">
        <w:rPr>
          <w:i/>
        </w:rPr>
        <w:t>BMC Psychiatry</w:t>
      </w:r>
      <w:r w:rsidRPr="004428B5">
        <w:t xml:space="preserve"> </w:t>
      </w:r>
      <w:r w:rsidRPr="004428B5">
        <w:rPr>
          <w:b/>
        </w:rPr>
        <w:t>22</w:t>
      </w:r>
      <w:r w:rsidRPr="004428B5">
        <w:t>, 777.</w:t>
      </w:r>
    </w:p>
    <w:p w14:paraId="7A841E98" w14:textId="77777777" w:rsidR="004428B5" w:rsidRPr="004428B5" w:rsidRDefault="004428B5" w:rsidP="004428B5">
      <w:pPr>
        <w:pStyle w:val="EndNoteBibliography"/>
        <w:spacing w:after="0"/>
        <w:ind w:left="720" w:hanging="720"/>
      </w:pPr>
      <w:r w:rsidRPr="004428B5">
        <w:t>[30]</w:t>
      </w:r>
      <w:r w:rsidRPr="004428B5">
        <w:tab/>
        <w:t xml:space="preserve">Yesavage JA, Brink TL, Rose TL, Lum O, Huang V, Adey M, Leirer VO (1982) Development and validation of a geriatric depression screening scale: A preliminary report. </w:t>
      </w:r>
      <w:r w:rsidRPr="004428B5">
        <w:rPr>
          <w:i/>
        </w:rPr>
        <w:t>Journal of Psychiatric Research</w:t>
      </w:r>
      <w:r w:rsidRPr="004428B5">
        <w:t xml:space="preserve"> </w:t>
      </w:r>
      <w:r w:rsidRPr="004428B5">
        <w:rPr>
          <w:b/>
        </w:rPr>
        <w:t>17</w:t>
      </w:r>
      <w:r w:rsidRPr="004428B5">
        <w:t>, 37-49.</w:t>
      </w:r>
    </w:p>
    <w:p w14:paraId="05A0E132" w14:textId="77777777" w:rsidR="004428B5" w:rsidRPr="004428B5" w:rsidRDefault="004428B5" w:rsidP="004428B5">
      <w:pPr>
        <w:pStyle w:val="EndNoteBibliography"/>
        <w:spacing w:after="0"/>
        <w:ind w:left="720" w:hanging="720"/>
      </w:pPr>
      <w:r w:rsidRPr="004428B5">
        <w:lastRenderedPageBreak/>
        <w:t>[31]</w:t>
      </w:r>
      <w:r w:rsidRPr="004428B5">
        <w:tab/>
        <w:t xml:space="preserve">Yaffe K, Blackwell T, Gore R, Sands L, Reus V, Browner WS (1999) Depressive Symptoms and Cognitive Decline in Nondemented Elderly Women: A Prospective Study. </w:t>
      </w:r>
      <w:r w:rsidRPr="004428B5">
        <w:rPr>
          <w:i/>
        </w:rPr>
        <w:t>Archives of General Psychiatry</w:t>
      </w:r>
      <w:r w:rsidRPr="004428B5">
        <w:t xml:space="preserve"> </w:t>
      </w:r>
      <w:r w:rsidRPr="004428B5">
        <w:rPr>
          <w:b/>
        </w:rPr>
        <w:t>56</w:t>
      </w:r>
      <w:r w:rsidRPr="004428B5">
        <w:t>, 425-430.</w:t>
      </w:r>
    </w:p>
    <w:p w14:paraId="528F432A" w14:textId="77777777" w:rsidR="004428B5" w:rsidRPr="004428B5" w:rsidRDefault="004428B5" w:rsidP="004428B5">
      <w:pPr>
        <w:pStyle w:val="EndNoteBibliography"/>
        <w:spacing w:after="0"/>
        <w:ind w:left="720" w:hanging="720"/>
      </w:pPr>
      <w:r w:rsidRPr="004428B5">
        <w:t>[32]</w:t>
      </w:r>
      <w:r w:rsidRPr="004428B5">
        <w:tab/>
        <w:t xml:space="preserve">Bruce B, Fries JF (2005) The Health Assessment Questionnaire (HAQ). </w:t>
      </w:r>
      <w:r w:rsidRPr="004428B5">
        <w:rPr>
          <w:i/>
        </w:rPr>
        <w:t>Clinical and Experimental Rheumatology</w:t>
      </w:r>
      <w:r w:rsidRPr="004428B5">
        <w:t xml:space="preserve"> </w:t>
      </w:r>
      <w:r w:rsidRPr="004428B5">
        <w:rPr>
          <w:b/>
        </w:rPr>
        <w:t>23</w:t>
      </w:r>
      <w:r w:rsidRPr="004428B5">
        <w:t>, S14-S18.</w:t>
      </w:r>
    </w:p>
    <w:p w14:paraId="5E41880F" w14:textId="77777777" w:rsidR="004428B5" w:rsidRPr="004428B5" w:rsidRDefault="004428B5" w:rsidP="004428B5">
      <w:pPr>
        <w:pStyle w:val="EndNoteBibliography"/>
        <w:spacing w:after="0"/>
        <w:ind w:left="720" w:hanging="720"/>
      </w:pPr>
      <w:r w:rsidRPr="004428B5">
        <w:t>[33]</w:t>
      </w:r>
      <w:r w:rsidRPr="004428B5">
        <w:tab/>
        <w:t xml:space="preserve">R Core Team (2022) in </w:t>
      </w:r>
      <w:r w:rsidRPr="004428B5">
        <w:rPr>
          <w:i/>
        </w:rPr>
        <w:t>R Foundation for Statistical Computing</w:t>
      </w:r>
      <w:r w:rsidRPr="004428B5">
        <w:t>, Vienna, Austria.</w:t>
      </w:r>
    </w:p>
    <w:p w14:paraId="0CC05089" w14:textId="77777777" w:rsidR="004428B5" w:rsidRPr="004428B5" w:rsidRDefault="004428B5" w:rsidP="004428B5">
      <w:pPr>
        <w:pStyle w:val="EndNoteBibliography"/>
        <w:spacing w:after="0"/>
        <w:ind w:left="720" w:hanging="720"/>
      </w:pPr>
      <w:r w:rsidRPr="004428B5">
        <w:t>[34]</w:t>
      </w:r>
      <w:r w:rsidRPr="004428B5">
        <w:tab/>
        <w:t xml:space="preserve">Vickers AJ, Altman DG (2001) Analysing controlled trials with baseline and follow up measurements. </w:t>
      </w:r>
      <w:r w:rsidRPr="004428B5">
        <w:rPr>
          <w:i/>
        </w:rPr>
        <w:t>BMJ</w:t>
      </w:r>
      <w:r w:rsidRPr="004428B5">
        <w:t xml:space="preserve"> </w:t>
      </w:r>
      <w:r w:rsidRPr="004428B5">
        <w:rPr>
          <w:b/>
        </w:rPr>
        <w:t>323</w:t>
      </w:r>
      <w:r w:rsidRPr="004428B5">
        <w:t>, 1123.</w:t>
      </w:r>
    </w:p>
    <w:p w14:paraId="79388F66" w14:textId="77777777" w:rsidR="004428B5" w:rsidRPr="004428B5" w:rsidRDefault="004428B5" w:rsidP="004428B5">
      <w:pPr>
        <w:pStyle w:val="EndNoteBibliography"/>
        <w:spacing w:after="0"/>
        <w:ind w:left="720" w:hanging="720"/>
      </w:pPr>
      <w:r w:rsidRPr="004428B5">
        <w:t>[35]</w:t>
      </w:r>
      <w:r w:rsidRPr="004428B5">
        <w:tab/>
        <w:t xml:space="preserve">Cro S, Morris TP, Kenward MG, Carpenter JR (2020) Sensitivity analysis for clinical trials with missing continuous outcome data using controlled multiple imputation: A practical guide. </w:t>
      </w:r>
      <w:r w:rsidRPr="004428B5">
        <w:rPr>
          <w:i/>
        </w:rPr>
        <w:t>Statistics in Medicine</w:t>
      </w:r>
      <w:r w:rsidRPr="004428B5">
        <w:t xml:space="preserve"> </w:t>
      </w:r>
      <w:r w:rsidRPr="004428B5">
        <w:rPr>
          <w:b/>
        </w:rPr>
        <w:t>39</w:t>
      </w:r>
      <w:r w:rsidRPr="004428B5">
        <w:t>, 2815-2842.</w:t>
      </w:r>
    </w:p>
    <w:p w14:paraId="4B0C90F3" w14:textId="77777777" w:rsidR="004428B5" w:rsidRPr="004428B5" w:rsidRDefault="004428B5" w:rsidP="004428B5">
      <w:pPr>
        <w:pStyle w:val="EndNoteBibliography"/>
        <w:spacing w:after="0"/>
        <w:ind w:left="720" w:hanging="720"/>
      </w:pPr>
      <w:r w:rsidRPr="004428B5">
        <w:t>[36]</w:t>
      </w:r>
      <w:r w:rsidRPr="004428B5">
        <w:tab/>
        <w:t xml:space="preserve">Vassilaki M, Crowson CS, Davis Iii JM, Duong SQ, Jones DT, Nguyen A, Mielke MM, Vemuri P, Myasoedova E (2022) Rheumatoid Arthritis, Cognitive Impairment, and Neuroimaging Biomarkers: Results from the Mayo Clinic Study of Aging. </w:t>
      </w:r>
      <w:r w:rsidRPr="004428B5">
        <w:rPr>
          <w:i/>
        </w:rPr>
        <w:t>Journal of Alzheimer's Disease</w:t>
      </w:r>
      <w:r w:rsidRPr="004428B5">
        <w:t xml:space="preserve"> </w:t>
      </w:r>
      <w:r w:rsidRPr="004428B5">
        <w:rPr>
          <w:b/>
        </w:rPr>
        <w:t>89</w:t>
      </w:r>
      <w:r w:rsidRPr="004428B5">
        <w:t>, 943-954.</w:t>
      </w:r>
    </w:p>
    <w:p w14:paraId="05411D34" w14:textId="77777777" w:rsidR="004428B5" w:rsidRPr="004428B5" w:rsidRDefault="004428B5" w:rsidP="004428B5">
      <w:pPr>
        <w:pStyle w:val="EndNoteBibliography"/>
        <w:spacing w:after="0"/>
        <w:ind w:left="720" w:hanging="720"/>
      </w:pPr>
      <w:r w:rsidRPr="004428B5">
        <w:t>[37]</w:t>
      </w:r>
      <w:r w:rsidRPr="004428B5">
        <w:tab/>
        <w:t xml:space="preserve">Desai RJ, Varma VR, Gerhard T, Segal J, Mahesri M, Chin K, Horton DB, Kim SC, Schneeweiss S, Thambisetty M (2022) Comparative Risk of Alzheimer Disease and Related Dementia Among Medicare Beneficiaries With Rheumatoid Arthritis Treated With Targeted Disease-Modifying Antirheumatic Agents. </w:t>
      </w:r>
      <w:r w:rsidRPr="004428B5">
        <w:rPr>
          <w:i/>
        </w:rPr>
        <w:t>JAMA Network Open</w:t>
      </w:r>
      <w:r w:rsidRPr="004428B5">
        <w:t xml:space="preserve"> </w:t>
      </w:r>
      <w:r w:rsidRPr="004428B5">
        <w:rPr>
          <w:b/>
        </w:rPr>
        <w:t>5</w:t>
      </w:r>
      <w:r w:rsidRPr="004428B5">
        <w:t>, e226567-e226567.</w:t>
      </w:r>
    </w:p>
    <w:p w14:paraId="6EFD0ABF" w14:textId="77777777" w:rsidR="004428B5" w:rsidRPr="004428B5" w:rsidRDefault="004428B5" w:rsidP="004428B5">
      <w:pPr>
        <w:pStyle w:val="EndNoteBibliography"/>
        <w:spacing w:after="0"/>
        <w:ind w:left="720" w:hanging="720"/>
      </w:pPr>
      <w:r w:rsidRPr="004428B5">
        <w:t>[38]</w:t>
      </w:r>
      <w:r w:rsidRPr="004428B5">
        <w:tab/>
        <w:t xml:space="preserve">Newby D, Prieto-Alhambra D, Duarte-Salles T, Ansell D, Pedersen L, van der Lei J, Mosseveld M, Rijnbeek P, James G, Alexander M, Egger P, Podhorna J, Stewart R, Perera G, Avillach P, Grosdidier S, Lovestone S, Nevado-Holgado AJ (2020) Methotrexate and relative risk of dementia amongst patients with rheumatoid arthritis: a multi-national multi-database case-control study. </w:t>
      </w:r>
      <w:r w:rsidRPr="004428B5">
        <w:rPr>
          <w:i/>
        </w:rPr>
        <w:t>Alzheimer's Research &amp; Therapy</w:t>
      </w:r>
      <w:r w:rsidRPr="004428B5">
        <w:t xml:space="preserve"> </w:t>
      </w:r>
      <w:r w:rsidRPr="004428B5">
        <w:rPr>
          <w:b/>
        </w:rPr>
        <w:t>12</w:t>
      </w:r>
      <w:r w:rsidRPr="004428B5">
        <w:t>, 38.</w:t>
      </w:r>
    </w:p>
    <w:p w14:paraId="350565C6" w14:textId="77777777" w:rsidR="004428B5" w:rsidRPr="004428B5" w:rsidRDefault="004428B5" w:rsidP="004428B5">
      <w:pPr>
        <w:pStyle w:val="EndNoteBibliography"/>
        <w:spacing w:after="0"/>
        <w:ind w:left="720" w:hanging="720"/>
      </w:pPr>
      <w:r w:rsidRPr="004428B5">
        <w:t>[39]</w:t>
      </w:r>
      <w:r w:rsidRPr="004428B5">
        <w:tab/>
        <w:t xml:space="preserve">Kern DM, Lovestone S, Cepeda MS (2021) Treatment with TNF-α inhibitors versus methotrexate and the association with dementia and Alzheimer's disease. </w:t>
      </w:r>
      <w:r w:rsidRPr="004428B5">
        <w:rPr>
          <w:i/>
        </w:rPr>
        <w:t>Alzheimer's &amp; Dementia: Translational Research &amp; Clinical Interventions</w:t>
      </w:r>
      <w:r w:rsidRPr="004428B5">
        <w:t xml:space="preserve"> </w:t>
      </w:r>
      <w:r w:rsidRPr="004428B5">
        <w:rPr>
          <w:b/>
        </w:rPr>
        <w:t>7</w:t>
      </w:r>
      <w:r w:rsidRPr="004428B5">
        <w:t>, e12163.</w:t>
      </w:r>
    </w:p>
    <w:p w14:paraId="5950B156" w14:textId="77777777" w:rsidR="004428B5" w:rsidRPr="004428B5" w:rsidRDefault="004428B5" w:rsidP="004428B5">
      <w:pPr>
        <w:pStyle w:val="EndNoteBibliography"/>
        <w:spacing w:after="0"/>
        <w:ind w:left="720" w:hanging="720"/>
      </w:pPr>
      <w:r w:rsidRPr="004428B5">
        <w:t>[40]</w:t>
      </w:r>
      <w:r w:rsidRPr="004428B5">
        <w:tab/>
        <w:t xml:space="preserve">Smolen JS, Aletaha D, Bijlsma JWJ, Breedveld FC, Boumpas D, Burmester G, Combe B, Cutolo M, de Wit M, Dougados M, Emery P, Gibofsky A, Gomez-Reino JJ, Haraoui B, Kalden J, Keystone EC, Kvien TK, McInnes I, Martin-Mola E, Montecucco C, Schoels M, van der Heijde D (2010) Treating rheumatoid arthritis to target: recommendations of an international task force. </w:t>
      </w:r>
      <w:r w:rsidRPr="004428B5">
        <w:rPr>
          <w:i/>
        </w:rPr>
        <w:t>Annals of the Rheumatic Diseases</w:t>
      </w:r>
      <w:r w:rsidRPr="004428B5">
        <w:t xml:space="preserve"> </w:t>
      </w:r>
      <w:r w:rsidRPr="004428B5">
        <w:rPr>
          <w:b/>
        </w:rPr>
        <w:t>69</w:t>
      </w:r>
      <w:r w:rsidRPr="004428B5">
        <w:t>, 631.</w:t>
      </w:r>
    </w:p>
    <w:p w14:paraId="50F270F5" w14:textId="77777777" w:rsidR="004428B5" w:rsidRPr="004428B5" w:rsidRDefault="004428B5" w:rsidP="004428B5">
      <w:pPr>
        <w:pStyle w:val="EndNoteBibliography"/>
        <w:ind w:left="720" w:hanging="720"/>
      </w:pPr>
      <w:r w:rsidRPr="004428B5">
        <w:t>[41]</w:t>
      </w:r>
      <w:r w:rsidRPr="004428B5">
        <w:tab/>
        <w:t xml:space="preserve">Tao Q, Ang TFA, DeCarli C, Auerbach SH, Devine S, Stein TD, Zhang X, Massaro J, Au R, Qiu WQ (2018) Association of Chronic Low-grade Inflammation With Risk of Alzheimer Disease in ApoE4 Carriers. </w:t>
      </w:r>
      <w:r w:rsidRPr="004428B5">
        <w:rPr>
          <w:i/>
        </w:rPr>
        <w:t>JAMA Network Open</w:t>
      </w:r>
      <w:r w:rsidRPr="004428B5">
        <w:t xml:space="preserve"> </w:t>
      </w:r>
      <w:r w:rsidRPr="004428B5">
        <w:rPr>
          <w:b/>
        </w:rPr>
        <w:t>1</w:t>
      </w:r>
      <w:r w:rsidRPr="004428B5">
        <w:t>, e183597-e183597.</w:t>
      </w:r>
    </w:p>
    <w:p w14:paraId="4E53D88D" w14:textId="08CA38D1" w:rsidR="002B6047" w:rsidRPr="00AF54A2" w:rsidRDefault="00EF7ADF">
      <w:pPr>
        <w:pStyle w:val="NoSpacing"/>
        <w:spacing w:line="480" w:lineRule="auto"/>
        <w:rPr>
          <w:rFonts w:ascii="Times New Roman" w:hAnsi="Times New Roman" w:cs="Times New Roman"/>
          <w:sz w:val="24"/>
          <w:szCs w:val="24"/>
        </w:rPr>
      </w:pPr>
      <w:r w:rsidRPr="009B0B23">
        <w:rPr>
          <w:rFonts w:ascii="Times New Roman" w:hAnsi="Times New Roman" w:cs="Times New Roman"/>
          <w:sz w:val="24"/>
          <w:szCs w:val="24"/>
        </w:rPr>
        <w:fldChar w:fldCharType="end"/>
      </w:r>
    </w:p>
    <w:sectPr w:rsidR="002B6047" w:rsidRPr="00AF54A2" w:rsidSect="004B09A8">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DACA2" w14:textId="77777777" w:rsidR="00984108" w:rsidRDefault="00984108" w:rsidP="00DF20F1">
      <w:pPr>
        <w:spacing w:after="0" w:line="240" w:lineRule="auto"/>
      </w:pPr>
      <w:r>
        <w:separator/>
      </w:r>
    </w:p>
  </w:endnote>
  <w:endnote w:type="continuationSeparator" w:id="0">
    <w:p w14:paraId="15F1E313" w14:textId="77777777" w:rsidR="00984108" w:rsidRDefault="00984108" w:rsidP="00DF20F1">
      <w:pPr>
        <w:spacing w:after="0" w:line="240" w:lineRule="auto"/>
      </w:pPr>
      <w:r>
        <w:continuationSeparator/>
      </w:r>
    </w:p>
  </w:endnote>
  <w:endnote w:type="continuationNotice" w:id="1">
    <w:p w14:paraId="6CE2DCB3" w14:textId="77777777" w:rsidR="00984108" w:rsidRDefault="00984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895114"/>
      <w:docPartObj>
        <w:docPartGallery w:val="Page Numbers (Bottom of Page)"/>
        <w:docPartUnique/>
      </w:docPartObj>
    </w:sdtPr>
    <w:sdtEndPr>
      <w:rPr>
        <w:noProof/>
      </w:rPr>
    </w:sdtEndPr>
    <w:sdtContent>
      <w:p w14:paraId="60183125" w14:textId="70669339" w:rsidR="00012858" w:rsidRDefault="000128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6327F6" w14:textId="77777777" w:rsidR="00012858" w:rsidRDefault="00012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394242"/>
      <w:docPartObj>
        <w:docPartGallery w:val="Page Numbers (Bottom of Page)"/>
        <w:docPartUnique/>
      </w:docPartObj>
    </w:sdtPr>
    <w:sdtEndPr>
      <w:rPr>
        <w:rFonts w:ascii="Times New Roman" w:hAnsi="Times New Roman" w:cs="Times New Roman"/>
        <w:noProof/>
      </w:rPr>
    </w:sdtEndPr>
    <w:sdtContent>
      <w:p w14:paraId="61E21E57" w14:textId="7B3253D1" w:rsidR="00012858" w:rsidRPr="00012858" w:rsidRDefault="00012858">
        <w:pPr>
          <w:pStyle w:val="Footer"/>
          <w:jc w:val="center"/>
          <w:rPr>
            <w:rFonts w:ascii="Times New Roman" w:hAnsi="Times New Roman" w:cs="Times New Roman"/>
          </w:rPr>
        </w:pPr>
        <w:r w:rsidRPr="00012858">
          <w:rPr>
            <w:rFonts w:ascii="Times New Roman" w:hAnsi="Times New Roman" w:cs="Times New Roman"/>
          </w:rPr>
          <w:fldChar w:fldCharType="begin"/>
        </w:r>
        <w:r w:rsidRPr="00012858">
          <w:rPr>
            <w:rFonts w:ascii="Times New Roman" w:hAnsi="Times New Roman" w:cs="Times New Roman"/>
          </w:rPr>
          <w:instrText xml:space="preserve"> PAGE   \* MERGEFORMAT </w:instrText>
        </w:r>
        <w:r w:rsidRPr="00012858">
          <w:rPr>
            <w:rFonts w:ascii="Times New Roman" w:hAnsi="Times New Roman" w:cs="Times New Roman"/>
          </w:rPr>
          <w:fldChar w:fldCharType="separate"/>
        </w:r>
        <w:r w:rsidRPr="00012858">
          <w:rPr>
            <w:rFonts w:ascii="Times New Roman" w:hAnsi="Times New Roman" w:cs="Times New Roman"/>
            <w:noProof/>
          </w:rPr>
          <w:t>2</w:t>
        </w:r>
        <w:r w:rsidRPr="00012858">
          <w:rPr>
            <w:rFonts w:ascii="Times New Roman" w:hAnsi="Times New Roman" w:cs="Times New Roman"/>
            <w:noProof/>
          </w:rPr>
          <w:fldChar w:fldCharType="end"/>
        </w:r>
      </w:p>
    </w:sdtContent>
  </w:sdt>
  <w:p w14:paraId="120EEE8C" w14:textId="77777777" w:rsidR="00012858" w:rsidRDefault="00012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830FD" w14:textId="77777777" w:rsidR="00984108" w:rsidRDefault="00984108" w:rsidP="00DF20F1">
      <w:pPr>
        <w:spacing w:after="0" w:line="240" w:lineRule="auto"/>
      </w:pPr>
      <w:r>
        <w:separator/>
      </w:r>
    </w:p>
  </w:footnote>
  <w:footnote w:type="continuationSeparator" w:id="0">
    <w:p w14:paraId="5A0D0ED8" w14:textId="77777777" w:rsidR="00984108" w:rsidRDefault="00984108" w:rsidP="00DF20F1">
      <w:pPr>
        <w:spacing w:after="0" w:line="240" w:lineRule="auto"/>
      </w:pPr>
      <w:r>
        <w:continuationSeparator/>
      </w:r>
    </w:p>
  </w:footnote>
  <w:footnote w:type="continuationNotice" w:id="1">
    <w:p w14:paraId="7E0C7498" w14:textId="77777777" w:rsidR="00984108" w:rsidRDefault="009841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C774" w14:textId="54FB483A" w:rsidR="00B00CE2" w:rsidRPr="00B00CE2" w:rsidRDefault="00B00CE2">
    <w:pPr>
      <w:pStyle w:val="Header"/>
      <w:jc w:val="right"/>
      <w:rPr>
        <w:rFonts w:ascii="Times New Roman" w:hAnsi="Times New Roman" w:cs="Times New Roman"/>
        <w:sz w:val="24"/>
        <w:szCs w:val="24"/>
      </w:rPr>
    </w:pPr>
  </w:p>
  <w:p w14:paraId="57E2E645" w14:textId="77777777" w:rsidR="00DF20F1" w:rsidRDefault="00DF20F1" w:rsidP="00010E9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08C0" w14:textId="70C58C6D" w:rsidR="00801ED7" w:rsidRPr="00EF5F33" w:rsidRDefault="00EF5F33">
    <w:pPr>
      <w:pStyle w:val="Header"/>
      <w:rPr>
        <w:rFonts w:ascii="Times New Roman" w:hAnsi="Times New Roman" w:cs="Times New Roman"/>
      </w:rPr>
    </w:pPr>
    <w:r w:rsidRPr="00EF5F33">
      <w:rPr>
        <w:rFonts w:ascii="Times New Roman" w:hAnsi="Times New Roman" w:cs="Times New Roman"/>
      </w:rPr>
      <w:t>TNF INHIBITORS AND COGNITIVE DECLINE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BB53" w14:textId="1DC5CDD6" w:rsidR="007131AC" w:rsidRPr="00EF5F33" w:rsidRDefault="007131A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38A3"/>
    <w:multiLevelType w:val="hybridMultilevel"/>
    <w:tmpl w:val="F0CA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E72903"/>
    <w:multiLevelType w:val="hybridMultilevel"/>
    <w:tmpl w:val="7FF0A076"/>
    <w:lvl w:ilvl="0" w:tplc="6ABABA7A">
      <w:numFmt w:val="bullet"/>
      <w:lvlText w:val=""/>
      <w:lvlJc w:val="left"/>
      <w:pPr>
        <w:ind w:left="615" w:hanging="360"/>
      </w:pPr>
      <w:rPr>
        <w:rFonts w:ascii="Wingdings" w:eastAsiaTheme="minorHAnsi" w:hAnsi="Wingdings" w:cs="Times New Roman"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2" w15:restartNumberingAfterBreak="0">
    <w:nsid w:val="495D2731"/>
    <w:multiLevelType w:val="hybridMultilevel"/>
    <w:tmpl w:val="5756F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E52ECA"/>
    <w:multiLevelType w:val="multilevel"/>
    <w:tmpl w:val="DD06ECA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04421100">
    <w:abstractNumId w:val="2"/>
  </w:num>
  <w:num w:numId="2" w16cid:durableId="1408114997">
    <w:abstractNumId w:val="1"/>
  </w:num>
  <w:num w:numId="3" w16cid:durableId="1297176052">
    <w:abstractNumId w:val="3"/>
  </w:num>
  <w:num w:numId="4" w16cid:durableId="11027963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lum Marr">
    <w15:presenceInfo w15:providerId="AD" w15:userId="S::3056828@ads.qub.ac.uk::5df6aaba-5594-4bf5-b8ea-1fb2311a7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lzheimer&amp;apos;s Diseas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dfwz5vr2fpsae9vaqprex89wd29w5a9zz0&quot;&gt;My EndNote Library&lt;record-ids&gt;&lt;item&gt;1&lt;/item&gt;&lt;item&gt;2&lt;/item&gt;&lt;item&gt;3&lt;/item&gt;&lt;item&gt;4&lt;/item&gt;&lt;item&gt;6&lt;/item&gt;&lt;item&gt;7&lt;/item&gt;&lt;item&gt;8&lt;/item&gt;&lt;item&gt;9&lt;/item&gt;&lt;item&gt;10&lt;/item&gt;&lt;item&gt;11&lt;/item&gt;&lt;item&gt;12&lt;/item&gt;&lt;item&gt;14&lt;/item&gt;&lt;item&gt;16&lt;/item&gt;&lt;item&gt;17&lt;/item&gt;&lt;item&gt;18&lt;/item&gt;&lt;item&gt;19&lt;/item&gt;&lt;item&gt;22&lt;/item&gt;&lt;item&gt;23&lt;/item&gt;&lt;item&gt;24&lt;/item&gt;&lt;item&gt;27&lt;/item&gt;&lt;item&gt;28&lt;/item&gt;&lt;item&gt;29&lt;/item&gt;&lt;item&gt;30&lt;/item&gt;&lt;item&gt;33&lt;/item&gt;&lt;item&gt;34&lt;/item&gt;&lt;item&gt;35&lt;/item&gt;&lt;item&gt;36&lt;/item&gt;&lt;item&gt;38&lt;/item&gt;&lt;item&gt;39&lt;/item&gt;&lt;item&gt;41&lt;/item&gt;&lt;item&gt;44&lt;/item&gt;&lt;item&gt;48&lt;/item&gt;&lt;item&gt;49&lt;/item&gt;&lt;item&gt;50&lt;/item&gt;&lt;item&gt;51&lt;/item&gt;&lt;item&gt;52&lt;/item&gt;&lt;item&gt;53&lt;/item&gt;&lt;item&gt;68&lt;/item&gt;&lt;item&gt;129&lt;/item&gt;&lt;item&gt;130&lt;/item&gt;&lt;item&gt;131&lt;/item&gt;&lt;/record-ids&gt;&lt;/item&gt;&lt;/Libraries&gt;"/>
  </w:docVars>
  <w:rsids>
    <w:rsidRoot w:val="00E006E7"/>
    <w:rsid w:val="000004A0"/>
    <w:rsid w:val="000010A7"/>
    <w:rsid w:val="00001291"/>
    <w:rsid w:val="000012C4"/>
    <w:rsid w:val="00001CF1"/>
    <w:rsid w:val="000036D4"/>
    <w:rsid w:val="00005076"/>
    <w:rsid w:val="0000549B"/>
    <w:rsid w:val="0000557F"/>
    <w:rsid w:val="00006430"/>
    <w:rsid w:val="00006536"/>
    <w:rsid w:val="00007365"/>
    <w:rsid w:val="00007B9A"/>
    <w:rsid w:val="000104DB"/>
    <w:rsid w:val="0001098F"/>
    <w:rsid w:val="00010B17"/>
    <w:rsid w:val="00010E90"/>
    <w:rsid w:val="00011056"/>
    <w:rsid w:val="000116B3"/>
    <w:rsid w:val="00011805"/>
    <w:rsid w:val="00011AE5"/>
    <w:rsid w:val="00012431"/>
    <w:rsid w:val="00012520"/>
    <w:rsid w:val="00012858"/>
    <w:rsid w:val="000128C9"/>
    <w:rsid w:val="000137CD"/>
    <w:rsid w:val="00015258"/>
    <w:rsid w:val="000153F3"/>
    <w:rsid w:val="0001554C"/>
    <w:rsid w:val="000155C8"/>
    <w:rsid w:val="00015CC5"/>
    <w:rsid w:val="00016090"/>
    <w:rsid w:val="00016A1B"/>
    <w:rsid w:val="00017172"/>
    <w:rsid w:val="00017571"/>
    <w:rsid w:val="00017C24"/>
    <w:rsid w:val="00020803"/>
    <w:rsid w:val="00020A4C"/>
    <w:rsid w:val="00020A65"/>
    <w:rsid w:val="000211B9"/>
    <w:rsid w:val="000217A3"/>
    <w:rsid w:val="0002245A"/>
    <w:rsid w:val="00022CEB"/>
    <w:rsid w:val="00022ECF"/>
    <w:rsid w:val="00024CD3"/>
    <w:rsid w:val="00024DB3"/>
    <w:rsid w:val="0002572F"/>
    <w:rsid w:val="00025AE5"/>
    <w:rsid w:val="00025C4B"/>
    <w:rsid w:val="00025FB6"/>
    <w:rsid w:val="00026968"/>
    <w:rsid w:val="00026FCA"/>
    <w:rsid w:val="000279D1"/>
    <w:rsid w:val="00030236"/>
    <w:rsid w:val="000304BE"/>
    <w:rsid w:val="0003169B"/>
    <w:rsid w:val="00031D31"/>
    <w:rsid w:val="00032112"/>
    <w:rsid w:val="00032BAE"/>
    <w:rsid w:val="00033D16"/>
    <w:rsid w:val="00034045"/>
    <w:rsid w:val="00035C77"/>
    <w:rsid w:val="00037BAC"/>
    <w:rsid w:val="00037BD4"/>
    <w:rsid w:val="00037D14"/>
    <w:rsid w:val="00037D59"/>
    <w:rsid w:val="000409ED"/>
    <w:rsid w:val="00040A25"/>
    <w:rsid w:val="000411A1"/>
    <w:rsid w:val="00041A63"/>
    <w:rsid w:val="000425F0"/>
    <w:rsid w:val="00044C96"/>
    <w:rsid w:val="00045AED"/>
    <w:rsid w:val="00045D77"/>
    <w:rsid w:val="00046503"/>
    <w:rsid w:val="00046A9A"/>
    <w:rsid w:val="00046C82"/>
    <w:rsid w:val="0005119A"/>
    <w:rsid w:val="00051682"/>
    <w:rsid w:val="000518C5"/>
    <w:rsid w:val="00051BEC"/>
    <w:rsid w:val="00053ADE"/>
    <w:rsid w:val="00053E86"/>
    <w:rsid w:val="000547AF"/>
    <w:rsid w:val="00054A41"/>
    <w:rsid w:val="00055200"/>
    <w:rsid w:val="00055297"/>
    <w:rsid w:val="000555B9"/>
    <w:rsid w:val="000571C9"/>
    <w:rsid w:val="0005733D"/>
    <w:rsid w:val="00057773"/>
    <w:rsid w:val="00057CC3"/>
    <w:rsid w:val="00060DD4"/>
    <w:rsid w:val="00060F09"/>
    <w:rsid w:val="000621E9"/>
    <w:rsid w:val="00062F2E"/>
    <w:rsid w:val="000635E2"/>
    <w:rsid w:val="000643AD"/>
    <w:rsid w:val="0006457A"/>
    <w:rsid w:val="00064E43"/>
    <w:rsid w:val="00065079"/>
    <w:rsid w:val="00065867"/>
    <w:rsid w:val="00066DB2"/>
    <w:rsid w:val="0006732F"/>
    <w:rsid w:val="00070414"/>
    <w:rsid w:val="000711A0"/>
    <w:rsid w:val="00071981"/>
    <w:rsid w:val="00071D46"/>
    <w:rsid w:val="00071FF8"/>
    <w:rsid w:val="000724B8"/>
    <w:rsid w:val="00072827"/>
    <w:rsid w:val="000740E6"/>
    <w:rsid w:val="00074187"/>
    <w:rsid w:val="00074435"/>
    <w:rsid w:val="00074598"/>
    <w:rsid w:val="00076C3C"/>
    <w:rsid w:val="00080C84"/>
    <w:rsid w:val="00080EDC"/>
    <w:rsid w:val="00081AB6"/>
    <w:rsid w:val="00081C62"/>
    <w:rsid w:val="00082393"/>
    <w:rsid w:val="00083A20"/>
    <w:rsid w:val="00083C95"/>
    <w:rsid w:val="00084049"/>
    <w:rsid w:val="000858B0"/>
    <w:rsid w:val="00086AD8"/>
    <w:rsid w:val="00086B18"/>
    <w:rsid w:val="0008725D"/>
    <w:rsid w:val="00087362"/>
    <w:rsid w:val="0009018A"/>
    <w:rsid w:val="000904EC"/>
    <w:rsid w:val="00091450"/>
    <w:rsid w:val="00091780"/>
    <w:rsid w:val="00091848"/>
    <w:rsid w:val="0009185F"/>
    <w:rsid w:val="00091CBF"/>
    <w:rsid w:val="0009297F"/>
    <w:rsid w:val="00092C92"/>
    <w:rsid w:val="00093E7C"/>
    <w:rsid w:val="00093F99"/>
    <w:rsid w:val="0009434F"/>
    <w:rsid w:val="000946AB"/>
    <w:rsid w:val="00095770"/>
    <w:rsid w:val="00095CC7"/>
    <w:rsid w:val="000964DC"/>
    <w:rsid w:val="00096AC9"/>
    <w:rsid w:val="000972E5"/>
    <w:rsid w:val="000A012D"/>
    <w:rsid w:val="000A07F7"/>
    <w:rsid w:val="000A202F"/>
    <w:rsid w:val="000A2A2A"/>
    <w:rsid w:val="000A3782"/>
    <w:rsid w:val="000A37AB"/>
    <w:rsid w:val="000A3E56"/>
    <w:rsid w:val="000A5371"/>
    <w:rsid w:val="000A6857"/>
    <w:rsid w:val="000A6DFF"/>
    <w:rsid w:val="000A771C"/>
    <w:rsid w:val="000A772A"/>
    <w:rsid w:val="000B071A"/>
    <w:rsid w:val="000B0F49"/>
    <w:rsid w:val="000B22D4"/>
    <w:rsid w:val="000B236F"/>
    <w:rsid w:val="000B3910"/>
    <w:rsid w:val="000B39FF"/>
    <w:rsid w:val="000B44CC"/>
    <w:rsid w:val="000B60D3"/>
    <w:rsid w:val="000B62AE"/>
    <w:rsid w:val="000B6388"/>
    <w:rsid w:val="000B7437"/>
    <w:rsid w:val="000B790A"/>
    <w:rsid w:val="000C0004"/>
    <w:rsid w:val="000C044E"/>
    <w:rsid w:val="000C0DEA"/>
    <w:rsid w:val="000C0E7C"/>
    <w:rsid w:val="000C19CB"/>
    <w:rsid w:val="000C27F0"/>
    <w:rsid w:val="000C384A"/>
    <w:rsid w:val="000C417A"/>
    <w:rsid w:val="000C4309"/>
    <w:rsid w:val="000C4373"/>
    <w:rsid w:val="000C4D74"/>
    <w:rsid w:val="000C561D"/>
    <w:rsid w:val="000C5F63"/>
    <w:rsid w:val="000D008C"/>
    <w:rsid w:val="000D034D"/>
    <w:rsid w:val="000D0513"/>
    <w:rsid w:val="000D0BE7"/>
    <w:rsid w:val="000D1BFE"/>
    <w:rsid w:val="000D1CD5"/>
    <w:rsid w:val="000D21C9"/>
    <w:rsid w:val="000D2BA5"/>
    <w:rsid w:val="000D363B"/>
    <w:rsid w:val="000D3956"/>
    <w:rsid w:val="000D42F1"/>
    <w:rsid w:val="000D52A1"/>
    <w:rsid w:val="000D5A25"/>
    <w:rsid w:val="000D69E2"/>
    <w:rsid w:val="000D6EC9"/>
    <w:rsid w:val="000D7201"/>
    <w:rsid w:val="000D7C26"/>
    <w:rsid w:val="000D7E6C"/>
    <w:rsid w:val="000E0A12"/>
    <w:rsid w:val="000E0DEE"/>
    <w:rsid w:val="000E28E1"/>
    <w:rsid w:val="000E3126"/>
    <w:rsid w:val="000E4DEC"/>
    <w:rsid w:val="000E5D14"/>
    <w:rsid w:val="000E6551"/>
    <w:rsid w:val="000E6C9D"/>
    <w:rsid w:val="000E78BE"/>
    <w:rsid w:val="000E78CC"/>
    <w:rsid w:val="000F0467"/>
    <w:rsid w:val="000F0B9F"/>
    <w:rsid w:val="000F2D98"/>
    <w:rsid w:val="000F393D"/>
    <w:rsid w:val="000F43F0"/>
    <w:rsid w:val="000F4A2E"/>
    <w:rsid w:val="000F546D"/>
    <w:rsid w:val="000F5663"/>
    <w:rsid w:val="000F57B3"/>
    <w:rsid w:val="000F59DF"/>
    <w:rsid w:val="000F6CF7"/>
    <w:rsid w:val="000F7360"/>
    <w:rsid w:val="000F782F"/>
    <w:rsid w:val="000F7916"/>
    <w:rsid w:val="000F7B9A"/>
    <w:rsid w:val="0010167E"/>
    <w:rsid w:val="00101752"/>
    <w:rsid w:val="00101E64"/>
    <w:rsid w:val="00102029"/>
    <w:rsid w:val="00102BB8"/>
    <w:rsid w:val="00102F36"/>
    <w:rsid w:val="0010342B"/>
    <w:rsid w:val="001037E6"/>
    <w:rsid w:val="00103FC4"/>
    <w:rsid w:val="001057CD"/>
    <w:rsid w:val="00105FB9"/>
    <w:rsid w:val="00106456"/>
    <w:rsid w:val="001070E9"/>
    <w:rsid w:val="001074E0"/>
    <w:rsid w:val="00107D88"/>
    <w:rsid w:val="0011011C"/>
    <w:rsid w:val="0011061A"/>
    <w:rsid w:val="00110703"/>
    <w:rsid w:val="00110D08"/>
    <w:rsid w:val="0011146F"/>
    <w:rsid w:val="0011205F"/>
    <w:rsid w:val="001122FB"/>
    <w:rsid w:val="00112D7A"/>
    <w:rsid w:val="00112E16"/>
    <w:rsid w:val="00113288"/>
    <w:rsid w:val="001132D1"/>
    <w:rsid w:val="00113799"/>
    <w:rsid w:val="00115A4A"/>
    <w:rsid w:val="00115EBD"/>
    <w:rsid w:val="001167C4"/>
    <w:rsid w:val="00116B9E"/>
    <w:rsid w:val="00116CDC"/>
    <w:rsid w:val="00117297"/>
    <w:rsid w:val="001200E0"/>
    <w:rsid w:val="00120457"/>
    <w:rsid w:val="00120536"/>
    <w:rsid w:val="0012141A"/>
    <w:rsid w:val="00121620"/>
    <w:rsid w:val="00123153"/>
    <w:rsid w:val="00123D29"/>
    <w:rsid w:val="001269A2"/>
    <w:rsid w:val="00126DB2"/>
    <w:rsid w:val="00126DBE"/>
    <w:rsid w:val="00126F1D"/>
    <w:rsid w:val="001275F5"/>
    <w:rsid w:val="00127719"/>
    <w:rsid w:val="001303DA"/>
    <w:rsid w:val="0013089C"/>
    <w:rsid w:val="00131B1F"/>
    <w:rsid w:val="001327ED"/>
    <w:rsid w:val="00133242"/>
    <w:rsid w:val="00133AB2"/>
    <w:rsid w:val="00134B31"/>
    <w:rsid w:val="00135231"/>
    <w:rsid w:val="00135804"/>
    <w:rsid w:val="001360F3"/>
    <w:rsid w:val="001368A5"/>
    <w:rsid w:val="00136D24"/>
    <w:rsid w:val="001378A4"/>
    <w:rsid w:val="00137951"/>
    <w:rsid w:val="00141CF2"/>
    <w:rsid w:val="00141EC0"/>
    <w:rsid w:val="00142FE4"/>
    <w:rsid w:val="001436C0"/>
    <w:rsid w:val="00143CDA"/>
    <w:rsid w:val="00144E3A"/>
    <w:rsid w:val="001453B4"/>
    <w:rsid w:val="00145ED6"/>
    <w:rsid w:val="00145EE0"/>
    <w:rsid w:val="00146525"/>
    <w:rsid w:val="00146D72"/>
    <w:rsid w:val="001470A6"/>
    <w:rsid w:val="00150A16"/>
    <w:rsid w:val="00150B6A"/>
    <w:rsid w:val="00150F8F"/>
    <w:rsid w:val="0015105A"/>
    <w:rsid w:val="0015110D"/>
    <w:rsid w:val="0015115B"/>
    <w:rsid w:val="00151A0E"/>
    <w:rsid w:val="00152395"/>
    <w:rsid w:val="00152612"/>
    <w:rsid w:val="00153937"/>
    <w:rsid w:val="00153EC3"/>
    <w:rsid w:val="0015444D"/>
    <w:rsid w:val="001548A9"/>
    <w:rsid w:val="00156264"/>
    <w:rsid w:val="00156D83"/>
    <w:rsid w:val="00157575"/>
    <w:rsid w:val="001579CB"/>
    <w:rsid w:val="00157D3B"/>
    <w:rsid w:val="00160690"/>
    <w:rsid w:val="00162AED"/>
    <w:rsid w:val="00162D88"/>
    <w:rsid w:val="00163C8C"/>
    <w:rsid w:val="00164261"/>
    <w:rsid w:val="001651D4"/>
    <w:rsid w:val="0016605D"/>
    <w:rsid w:val="00166578"/>
    <w:rsid w:val="00166AD5"/>
    <w:rsid w:val="001674E3"/>
    <w:rsid w:val="00167549"/>
    <w:rsid w:val="00172138"/>
    <w:rsid w:val="0017391C"/>
    <w:rsid w:val="00174EB2"/>
    <w:rsid w:val="00175314"/>
    <w:rsid w:val="0017572C"/>
    <w:rsid w:val="00175B40"/>
    <w:rsid w:val="001761C0"/>
    <w:rsid w:val="00176D4F"/>
    <w:rsid w:val="0018001A"/>
    <w:rsid w:val="0018037E"/>
    <w:rsid w:val="00180638"/>
    <w:rsid w:val="00181461"/>
    <w:rsid w:val="0018162D"/>
    <w:rsid w:val="00181A2F"/>
    <w:rsid w:val="00181CF3"/>
    <w:rsid w:val="00181F87"/>
    <w:rsid w:val="00184367"/>
    <w:rsid w:val="00184655"/>
    <w:rsid w:val="00185110"/>
    <w:rsid w:val="0018513D"/>
    <w:rsid w:val="00186031"/>
    <w:rsid w:val="001863B9"/>
    <w:rsid w:val="00186FF3"/>
    <w:rsid w:val="0019063B"/>
    <w:rsid w:val="00190BDB"/>
    <w:rsid w:val="0019144A"/>
    <w:rsid w:val="00191790"/>
    <w:rsid w:val="00194A05"/>
    <w:rsid w:val="00196212"/>
    <w:rsid w:val="00196DAE"/>
    <w:rsid w:val="00196F01"/>
    <w:rsid w:val="001974CE"/>
    <w:rsid w:val="00197D20"/>
    <w:rsid w:val="00197FD9"/>
    <w:rsid w:val="001A08AB"/>
    <w:rsid w:val="001A0D62"/>
    <w:rsid w:val="001A0FCB"/>
    <w:rsid w:val="001A1E57"/>
    <w:rsid w:val="001A223B"/>
    <w:rsid w:val="001A508B"/>
    <w:rsid w:val="001A673E"/>
    <w:rsid w:val="001A7963"/>
    <w:rsid w:val="001A7C7C"/>
    <w:rsid w:val="001A7FBA"/>
    <w:rsid w:val="001B0135"/>
    <w:rsid w:val="001B0485"/>
    <w:rsid w:val="001B0AD1"/>
    <w:rsid w:val="001B3540"/>
    <w:rsid w:val="001B3729"/>
    <w:rsid w:val="001B3779"/>
    <w:rsid w:val="001B3F5D"/>
    <w:rsid w:val="001B4090"/>
    <w:rsid w:val="001B447A"/>
    <w:rsid w:val="001B4AEA"/>
    <w:rsid w:val="001B4CC5"/>
    <w:rsid w:val="001B6076"/>
    <w:rsid w:val="001B6663"/>
    <w:rsid w:val="001B6B97"/>
    <w:rsid w:val="001B7373"/>
    <w:rsid w:val="001B79F6"/>
    <w:rsid w:val="001B7A46"/>
    <w:rsid w:val="001C08CE"/>
    <w:rsid w:val="001C0DE4"/>
    <w:rsid w:val="001C1173"/>
    <w:rsid w:val="001C224C"/>
    <w:rsid w:val="001C2909"/>
    <w:rsid w:val="001C2C0A"/>
    <w:rsid w:val="001C2C66"/>
    <w:rsid w:val="001C3D07"/>
    <w:rsid w:val="001C4A73"/>
    <w:rsid w:val="001C4AC6"/>
    <w:rsid w:val="001C4E06"/>
    <w:rsid w:val="001C70E8"/>
    <w:rsid w:val="001C7918"/>
    <w:rsid w:val="001D0181"/>
    <w:rsid w:val="001D101C"/>
    <w:rsid w:val="001D1362"/>
    <w:rsid w:val="001D1631"/>
    <w:rsid w:val="001D1A52"/>
    <w:rsid w:val="001D1DB4"/>
    <w:rsid w:val="001D24BD"/>
    <w:rsid w:val="001D26D0"/>
    <w:rsid w:val="001D312B"/>
    <w:rsid w:val="001D3311"/>
    <w:rsid w:val="001D35DF"/>
    <w:rsid w:val="001D3C32"/>
    <w:rsid w:val="001D42B0"/>
    <w:rsid w:val="001D5141"/>
    <w:rsid w:val="001D6770"/>
    <w:rsid w:val="001D6F12"/>
    <w:rsid w:val="001D7671"/>
    <w:rsid w:val="001D7944"/>
    <w:rsid w:val="001D7CE8"/>
    <w:rsid w:val="001D7FE8"/>
    <w:rsid w:val="001E0C3B"/>
    <w:rsid w:val="001E1272"/>
    <w:rsid w:val="001E27BD"/>
    <w:rsid w:val="001E4024"/>
    <w:rsid w:val="001E48BE"/>
    <w:rsid w:val="001E5098"/>
    <w:rsid w:val="001E5559"/>
    <w:rsid w:val="001E5A95"/>
    <w:rsid w:val="001E69DC"/>
    <w:rsid w:val="001E6E45"/>
    <w:rsid w:val="001E739E"/>
    <w:rsid w:val="001E7DA7"/>
    <w:rsid w:val="001E7F09"/>
    <w:rsid w:val="001F02A5"/>
    <w:rsid w:val="001F06AE"/>
    <w:rsid w:val="001F0D0D"/>
    <w:rsid w:val="001F1A20"/>
    <w:rsid w:val="001F212A"/>
    <w:rsid w:val="001F36C4"/>
    <w:rsid w:val="001F390E"/>
    <w:rsid w:val="001F4260"/>
    <w:rsid w:val="001F4CC1"/>
    <w:rsid w:val="001F5598"/>
    <w:rsid w:val="001F641B"/>
    <w:rsid w:val="0020109D"/>
    <w:rsid w:val="002024CD"/>
    <w:rsid w:val="00202CA0"/>
    <w:rsid w:val="00202DE0"/>
    <w:rsid w:val="0020318C"/>
    <w:rsid w:val="00203222"/>
    <w:rsid w:val="00204773"/>
    <w:rsid w:val="002054D0"/>
    <w:rsid w:val="002057C8"/>
    <w:rsid w:val="0020654A"/>
    <w:rsid w:val="00206654"/>
    <w:rsid w:val="00206812"/>
    <w:rsid w:val="00206ECD"/>
    <w:rsid w:val="00207942"/>
    <w:rsid w:val="0021054B"/>
    <w:rsid w:val="002111A8"/>
    <w:rsid w:val="00212443"/>
    <w:rsid w:val="00212798"/>
    <w:rsid w:val="00212858"/>
    <w:rsid w:val="002136A9"/>
    <w:rsid w:val="002156AE"/>
    <w:rsid w:val="00215BE1"/>
    <w:rsid w:val="002166CA"/>
    <w:rsid w:val="0021701D"/>
    <w:rsid w:val="00217255"/>
    <w:rsid w:val="00217EA8"/>
    <w:rsid w:val="00220637"/>
    <w:rsid w:val="0022125B"/>
    <w:rsid w:val="002216AA"/>
    <w:rsid w:val="00221A8B"/>
    <w:rsid w:val="00221C00"/>
    <w:rsid w:val="00223606"/>
    <w:rsid w:val="0022390D"/>
    <w:rsid w:val="00224341"/>
    <w:rsid w:val="00224C90"/>
    <w:rsid w:val="00225907"/>
    <w:rsid w:val="00225FDD"/>
    <w:rsid w:val="002268BF"/>
    <w:rsid w:val="00227188"/>
    <w:rsid w:val="00227E07"/>
    <w:rsid w:val="002300FF"/>
    <w:rsid w:val="0023023E"/>
    <w:rsid w:val="00231104"/>
    <w:rsid w:val="002319E5"/>
    <w:rsid w:val="00233713"/>
    <w:rsid w:val="00233EA7"/>
    <w:rsid w:val="00234BC8"/>
    <w:rsid w:val="00235877"/>
    <w:rsid w:val="00235D62"/>
    <w:rsid w:val="00237034"/>
    <w:rsid w:val="00237C27"/>
    <w:rsid w:val="00237C91"/>
    <w:rsid w:val="00241B4E"/>
    <w:rsid w:val="00241BC4"/>
    <w:rsid w:val="002425DC"/>
    <w:rsid w:val="002427A2"/>
    <w:rsid w:val="00242DD2"/>
    <w:rsid w:val="002430ED"/>
    <w:rsid w:val="00243210"/>
    <w:rsid w:val="002444D9"/>
    <w:rsid w:val="0024468B"/>
    <w:rsid w:val="002460A3"/>
    <w:rsid w:val="00246A0D"/>
    <w:rsid w:val="002473E7"/>
    <w:rsid w:val="00247540"/>
    <w:rsid w:val="00250544"/>
    <w:rsid w:val="002518FC"/>
    <w:rsid w:val="0025222B"/>
    <w:rsid w:val="00252B41"/>
    <w:rsid w:val="00252F93"/>
    <w:rsid w:val="00252FAC"/>
    <w:rsid w:val="002532D1"/>
    <w:rsid w:val="00254562"/>
    <w:rsid w:val="002558C5"/>
    <w:rsid w:val="0025640D"/>
    <w:rsid w:val="00257205"/>
    <w:rsid w:val="00257209"/>
    <w:rsid w:val="00261434"/>
    <w:rsid w:val="002628CD"/>
    <w:rsid w:val="00262935"/>
    <w:rsid w:val="00262D83"/>
    <w:rsid w:val="00262EBF"/>
    <w:rsid w:val="002638FB"/>
    <w:rsid w:val="00263BA6"/>
    <w:rsid w:val="00263C3A"/>
    <w:rsid w:val="00264096"/>
    <w:rsid w:val="002641C7"/>
    <w:rsid w:val="00264B26"/>
    <w:rsid w:val="0026680A"/>
    <w:rsid w:val="00267ACC"/>
    <w:rsid w:val="002704B0"/>
    <w:rsid w:val="002708A7"/>
    <w:rsid w:val="00270977"/>
    <w:rsid w:val="002709E5"/>
    <w:rsid w:val="00271E4E"/>
    <w:rsid w:val="00273403"/>
    <w:rsid w:val="00273796"/>
    <w:rsid w:val="00273DDE"/>
    <w:rsid w:val="0027477A"/>
    <w:rsid w:val="00275416"/>
    <w:rsid w:val="00275794"/>
    <w:rsid w:val="002770A8"/>
    <w:rsid w:val="00277748"/>
    <w:rsid w:val="0028075E"/>
    <w:rsid w:val="00280FAB"/>
    <w:rsid w:val="00281206"/>
    <w:rsid w:val="002823EB"/>
    <w:rsid w:val="00282681"/>
    <w:rsid w:val="00282E29"/>
    <w:rsid w:val="002834A6"/>
    <w:rsid w:val="00283C3E"/>
    <w:rsid w:val="00284033"/>
    <w:rsid w:val="002842CB"/>
    <w:rsid w:val="00285041"/>
    <w:rsid w:val="002850A0"/>
    <w:rsid w:val="002855D3"/>
    <w:rsid w:val="002855F9"/>
    <w:rsid w:val="00286C5C"/>
    <w:rsid w:val="002900FB"/>
    <w:rsid w:val="002902EF"/>
    <w:rsid w:val="00291ABE"/>
    <w:rsid w:val="0029328A"/>
    <w:rsid w:val="00293334"/>
    <w:rsid w:val="00293692"/>
    <w:rsid w:val="00294109"/>
    <w:rsid w:val="0029598E"/>
    <w:rsid w:val="00296467"/>
    <w:rsid w:val="002966EC"/>
    <w:rsid w:val="00296C6E"/>
    <w:rsid w:val="00297EFA"/>
    <w:rsid w:val="002A1982"/>
    <w:rsid w:val="002A2188"/>
    <w:rsid w:val="002A2B42"/>
    <w:rsid w:val="002A2C20"/>
    <w:rsid w:val="002A2D60"/>
    <w:rsid w:val="002A2F3E"/>
    <w:rsid w:val="002A3E32"/>
    <w:rsid w:val="002A5B06"/>
    <w:rsid w:val="002A632B"/>
    <w:rsid w:val="002A6905"/>
    <w:rsid w:val="002A6F02"/>
    <w:rsid w:val="002A7807"/>
    <w:rsid w:val="002A7C75"/>
    <w:rsid w:val="002B05C2"/>
    <w:rsid w:val="002B19D9"/>
    <w:rsid w:val="002B1D47"/>
    <w:rsid w:val="002B202F"/>
    <w:rsid w:val="002B2595"/>
    <w:rsid w:val="002B2A4D"/>
    <w:rsid w:val="002B363E"/>
    <w:rsid w:val="002B3BF4"/>
    <w:rsid w:val="002B3E0B"/>
    <w:rsid w:val="002B4038"/>
    <w:rsid w:val="002B44F7"/>
    <w:rsid w:val="002B4706"/>
    <w:rsid w:val="002B48E9"/>
    <w:rsid w:val="002B5A16"/>
    <w:rsid w:val="002B5AE3"/>
    <w:rsid w:val="002B6047"/>
    <w:rsid w:val="002B6511"/>
    <w:rsid w:val="002B6F41"/>
    <w:rsid w:val="002B7858"/>
    <w:rsid w:val="002B7D54"/>
    <w:rsid w:val="002C0713"/>
    <w:rsid w:val="002C08D8"/>
    <w:rsid w:val="002C1656"/>
    <w:rsid w:val="002C19A7"/>
    <w:rsid w:val="002C1CE0"/>
    <w:rsid w:val="002C2337"/>
    <w:rsid w:val="002C2763"/>
    <w:rsid w:val="002C4E05"/>
    <w:rsid w:val="002C51F0"/>
    <w:rsid w:val="002C5970"/>
    <w:rsid w:val="002C5DBD"/>
    <w:rsid w:val="002C6085"/>
    <w:rsid w:val="002C6F83"/>
    <w:rsid w:val="002C77DE"/>
    <w:rsid w:val="002C791D"/>
    <w:rsid w:val="002D0023"/>
    <w:rsid w:val="002D11B1"/>
    <w:rsid w:val="002D1CDB"/>
    <w:rsid w:val="002D2D84"/>
    <w:rsid w:val="002D31BC"/>
    <w:rsid w:val="002D41BB"/>
    <w:rsid w:val="002D4556"/>
    <w:rsid w:val="002D4ED0"/>
    <w:rsid w:val="002D5AD9"/>
    <w:rsid w:val="002D6106"/>
    <w:rsid w:val="002D6526"/>
    <w:rsid w:val="002D65AB"/>
    <w:rsid w:val="002D65CF"/>
    <w:rsid w:val="002D7473"/>
    <w:rsid w:val="002D752E"/>
    <w:rsid w:val="002D7E1A"/>
    <w:rsid w:val="002E0D30"/>
    <w:rsid w:val="002E1996"/>
    <w:rsid w:val="002E3297"/>
    <w:rsid w:val="002E330D"/>
    <w:rsid w:val="002E334D"/>
    <w:rsid w:val="002E3A06"/>
    <w:rsid w:val="002E4599"/>
    <w:rsid w:val="002E4F3D"/>
    <w:rsid w:val="002E5E1A"/>
    <w:rsid w:val="002E6829"/>
    <w:rsid w:val="002E704D"/>
    <w:rsid w:val="002E7123"/>
    <w:rsid w:val="002E743B"/>
    <w:rsid w:val="002E777B"/>
    <w:rsid w:val="002E7B01"/>
    <w:rsid w:val="002F0B32"/>
    <w:rsid w:val="002F0B50"/>
    <w:rsid w:val="002F0B5F"/>
    <w:rsid w:val="002F1D82"/>
    <w:rsid w:val="002F284B"/>
    <w:rsid w:val="002F2A68"/>
    <w:rsid w:val="002F2C0D"/>
    <w:rsid w:val="002F2DF3"/>
    <w:rsid w:val="002F3B3F"/>
    <w:rsid w:val="002F5408"/>
    <w:rsid w:val="002F54BF"/>
    <w:rsid w:val="002F56AE"/>
    <w:rsid w:val="002F6DAA"/>
    <w:rsid w:val="002F7526"/>
    <w:rsid w:val="002F7654"/>
    <w:rsid w:val="002F78FF"/>
    <w:rsid w:val="0030005D"/>
    <w:rsid w:val="003001E4"/>
    <w:rsid w:val="00300915"/>
    <w:rsid w:val="00301D34"/>
    <w:rsid w:val="0030249A"/>
    <w:rsid w:val="003036E0"/>
    <w:rsid w:val="00304AE1"/>
    <w:rsid w:val="00304EAF"/>
    <w:rsid w:val="00307CFA"/>
    <w:rsid w:val="00307FA7"/>
    <w:rsid w:val="00310C2D"/>
    <w:rsid w:val="00313092"/>
    <w:rsid w:val="00313157"/>
    <w:rsid w:val="00313C3C"/>
    <w:rsid w:val="00313C6D"/>
    <w:rsid w:val="00313CBB"/>
    <w:rsid w:val="003140F1"/>
    <w:rsid w:val="00314105"/>
    <w:rsid w:val="003150AC"/>
    <w:rsid w:val="00315262"/>
    <w:rsid w:val="0031550E"/>
    <w:rsid w:val="00315860"/>
    <w:rsid w:val="00315A28"/>
    <w:rsid w:val="003170B5"/>
    <w:rsid w:val="0031715B"/>
    <w:rsid w:val="00317704"/>
    <w:rsid w:val="00317B90"/>
    <w:rsid w:val="00320474"/>
    <w:rsid w:val="0032094D"/>
    <w:rsid w:val="00321207"/>
    <w:rsid w:val="00321637"/>
    <w:rsid w:val="00321AE5"/>
    <w:rsid w:val="00321D75"/>
    <w:rsid w:val="00322457"/>
    <w:rsid w:val="00322F2A"/>
    <w:rsid w:val="003231CF"/>
    <w:rsid w:val="00324105"/>
    <w:rsid w:val="003245D0"/>
    <w:rsid w:val="00324B6A"/>
    <w:rsid w:val="0032570B"/>
    <w:rsid w:val="00325C55"/>
    <w:rsid w:val="0032638F"/>
    <w:rsid w:val="00327A89"/>
    <w:rsid w:val="003301D2"/>
    <w:rsid w:val="00331CEE"/>
    <w:rsid w:val="00332B6C"/>
    <w:rsid w:val="00332D48"/>
    <w:rsid w:val="0033370B"/>
    <w:rsid w:val="00333D06"/>
    <w:rsid w:val="00334455"/>
    <w:rsid w:val="003344A5"/>
    <w:rsid w:val="00335654"/>
    <w:rsid w:val="0033655A"/>
    <w:rsid w:val="00336771"/>
    <w:rsid w:val="003374A4"/>
    <w:rsid w:val="003374DB"/>
    <w:rsid w:val="003405BD"/>
    <w:rsid w:val="00341485"/>
    <w:rsid w:val="003414A3"/>
    <w:rsid w:val="00342D64"/>
    <w:rsid w:val="0034398F"/>
    <w:rsid w:val="003446CD"/>
    <w:rsid w:val="0034470B"/>
    <w:rsid w:val="00344E25"/>
    <w:rsid w:val="00345049"/>
    <w:rsid w:val="0034596B"/>
    <w:rsid w:val="00345A8A"/>
    <w:rsid w:val="00347477"/>
    <w:rsid w:val="003479C4"/>
    <w:rsid w:val="00350191"/>
    <w:rsid w:val="00350627"/>
    <w:rsid w:val="00350EC9"/>
    <w:rsid w:val="00350F81"/>
    <w:rsid w:val="00351862"/>
    <w:rsid w:val="00351B4B"/>
    <w:rsid w:val="00352089"/>
    <w:rsid w:val="0035220F"/>
    <w:rsid w:val="00354A21"/>
    <w:rsid w:val="0035510B"/>
    <w:rsid w:val="003551CB"/>
    <w:rsid w:val="00356007"/>
    <w:rsid w:val="00356058"/>
    <w:rsid w:val="003562F0"/>
    <w:rsid w:val="00356F5C"/>
    <w:rsid w:val="00356F70"/>
    <w:rsid w:val="00356F95"/>
    <w:rsid w:val="0035745F"/>
    <w:rsid w:val="0036028C"/>
    <w:rsid w:val="003602F4"/>
    <w:rsid w:val="003605D9"/>
    <w:rsid w:val="00361260"/>
    <w:rsid w:val="003622E0"/>
    <w:rsid w:val="003628DB"/>
    <w:rsid w:val="00362A8B"/>
    <w:rsid w:val="00362CFD"/>
    <w:rsid w:val="00362D01"/>
    <w:rsid w:val="003641D5"/>
    <w:rsid w:val="0036593B"/>
    <w:rsid w:val="00365AEA"/>
    <w:rsid w:val="00365BC3"/>
    <w:rsid w:val="00365E0A"/>
    <w:rsid w:val="003662F0"/>
    <w:rsid w:val="00367793"/>
    <w:rsid w:val="003677B0"/>
    <w:rsid w:val="00367BD6"/>
    <w:rsid w:val="00367DAD"/>
    <w:rsid w:val="00372FB5"/>
    <w:rsid w:val="0037341F"/>
    <w:rsid w:val="00373507"/>
    <w:rsid w:val="00373FDC"/>
    <w:rsid w:val="00373FF9"/>
    <w:rsid w:val="00374E99"/>
    <w:rsid w:val="00375A0D"/>
    <w:rsid w:val="00376436"/>
    <w:rsid w:val="00376A1C"/>
    <w:rsid w:val="0037766B"/>
    <w:rsid w:val="00377C97"/>
    <w:rsid w:val="00377CBB"/>
    <w:rsid w:val="003802A0"/>
    <w:rsid w:val="00380677"/>
    <w:rsid w:val="003807C0"/>
    <w:rsid w:val="0038175E"/>
    <w:rsid w:val="00381862"/>
    <w:rsid w:val="00382FF8"/>
    <w:rsid w:val="003833DE"/>
    <w:rsid w:val="0038504A"/>
    <w:rsid w:val="003862B8"/>
    <w:rsid w:val="00387219"/>
    <w:rsid w:val="00387372"/>
    <w:rsid w:val="00387473"/>
    <w:rsid w:val="0038771A"/>
    <w:rsid w:val="00387876"/>
    <w:rsid w:val="00387DA9"/>
    <w:rsid w:val="00390973"/>
    <w:rsid w:val="00390C1A"/>
    <w:rsid w:val="003922E8"/>
    <w:rsid w:val="003939A4"/>
    <w:rsid w:val="0039492A"/>
    <w:rsid w:val="00396062"/>
    <w:rsid w:val="00396BF2"/>
    <w:rsid w:val="003975FF"/>
    <w:rsid w:val="00397D97"/>
    <w:rsid w:val="003A0614"/>
    <w:rsid w:val="003A08BF"/>
    <w:rsid w:val="003A0C59"/>
    <w:rsid w:val="003A0D9C"/>
    <w:rsid w:val="003A0EBB"/>
    <w:rsid w:val="003A19AD"/>
    <w:rsid w:val="003A2239"/>
    <w:rsid w:val="003A238C"/>
    <w:rsid w:val="003A2581"/>
    <w:rsid w:val="003A25A7"/>
    <w:rsid w:val="003A2BA2"/>
    <w:rsid w:val="003A4273"/>
    <w:rsid w:val="003A428B"/>
    <w:rsid w:val="003A47C1"/>
    <w:rsid w:val="003A4903"/>
    <w:rsid w:val="003A4C51"/>
    <w:rsid w:val="003A5CD0"/>
    <w:rsid w:val="003A6406"/>
    <w:rsid w:val="003A7092"/>
    <w:rsid w:val="003A7472"/>
    <w:rsid w:val="003A776B"/>
    <w:rsid w:val="003B0157"/>
    <w:rsid w:val="003B0BEF"/>
    <w:rsid w:val="003B1DD4"/>
    <w:rsid w:val="003B22EF"/>
    <w:rsid w:val="003B2C55"/>
    <w:rsid w:val="003B32BD"/>
    <w:rsid w:val="003B3AE9"/>
    <w:rsid w:val="003B4243"/>
    <w:rsid w:val="003B4886"/>
    <w:rsid w:val="003B4D64"/>
    <w:rsid w:val="003B5835"/>
    <w:rsid w:val="003B5EA9"/>
    <w:rsid w:val="003B6DDF"/>
    <w:rsid w:val="003B7804"/>
    <w:rsid w:val="003B7F8D"/>
    <w:rsid w:val="003C0570"/>
    <w:rsid w:val="003C1241"/>
    <w:rsid w:val="003C136D"/>
    <w:rsid w:val="003C255D"/>
    <w:rsid w:val="003C3617"/>
    <w:rsid w:val="003C51C0"/>
    <w:rsid w:val="003C5E1A"/>
    <w:rsid w:val="003C75DC"/>
    <w:rsid w:val="003C760B"/>
    <w:rsid w:val="003C7828"/>
    <w:rsid w:val="003C7B7D"/>
    <w:rsid w:val="003D12A2"/>
    <w:rsid w:val="003D1605"/>
    <w:rsid w:val="003D2BE1"/>
    <w:rsid w:val="003D3830"/>
    <w:rsid w:val="003D3E02"/>
    <w:rsid w:val="003D441A"/>
    <w:rsid w:val="003D45FA"/>
    <w:rsid w:val="003D566E"/>
    <w:rsid w:val="003D71E7"/>
    <w:rsid w:val="003D733A"/>
    <w:rsid w:val="003E0779"/>
    <w:rsid w:val="003E09D2"/>
    <w:rsid w:val="003E0C29"/>
    <w:rsid w:val="003E1031"/>
    <w:rsid w:val="003E16D5"/>
    <w:rsid w:val="003E1AA2"/>
    <w:rsid w:val="003E3C7E"/>
    <w:rsid w:val="003E4678"/>
    <w:rsid w:val="003E4BEB"/>
    <w:rsid w:val="003E5880"/>
    <w:rsid w:val="003E5EC2"/>
    <w:rsid w:val="003E6BD4"/>
    <w:rsid w:val="003E6D3D"/>
    <w:rsid w:val="003E7465"/>
    <w:rsid w:val="003E765C"/>
    <w:rsid w:val="003E7B5D"/>
    <w:rsid w:val="003F07AE"/>
    <w:rsid w:val="003F1086"/>
    <w:rsid w:val="003F21FE"/>
    <w:rsid w:val="003F2574"/>
    <w:rsid w:val="003F27CD"/>
    <w:rsid w:val="003F3151"/>
    <w:rsid w:val="003F322C"/>
    <w:rsid w:val="003F445D"/>
    <w:rsid w:val="003F6F12"/>
    <w:rsid w:val="003F70FD"/>
    <w:rsid w:val="003F7385"/>
    <w:rsid w:val="004001D4"/>
    <w:rsid w:val="00400455"/>
    <w:rsid w:val="0040240C"/>
    <w:rsid w:val="004039D5"/>
    <w:rsid w:val="00403C1E"/>
    <w:rsid w:val="00403ED0"/>
    <w:rsid w:val="00404CFF"/>
    <w:rsid w:val="0040516A"/>
    <w:rsid w:val="0040596C"/>
    <w:rsid w:val="00406181"/>
    <w:rsid w:val="004061CB"/>
    <w:rsid w:val="00406612"/>
    <w:rsid w:val="004075DD"/>
    <w:rsid w:val="00407B74"/>
    <w:rsid w:val="00407D23"/>
    <w:rsid w:val="00407EFC"/>
    <w:rsid w:val="0041117B"/>
    <w:rsid w:val="00411D1B"/>
    <w:rsid w:val="004126DE"/>
    <w:rsid w:val="00412899"/>
    <w:rsid w:val="00413007"/>
    <w:rsid w:val="004158E7"/>
    <w:rsid w:val="00416374"/>
    <w:rsid w:val="0041663C"/>
    <w:rsid w:val="00416973"/>
    <w:rsid w:val="00416D45"/>
    <w:rsid w:val="00417D9F"/>
    <w:rsid w:val="004209C1"/>
    <w:rsid w:val="004211C9"/>
    <w:rsid w:val="00421918"/>
    <w:rsid w:val="00421993"/>
    <w:rsid w:val="00421B60"/>
    <w:rsid w:val="004220E2"/>
    <w:rsid w:val="004228DD"/>
    <w:rsid w:val="00422EB8"/>
    <w:rsid w:val="00423557"/>
    <w:rsid w:val="00424624"/>
    <w:rsid w:val="004246FE"/>
    <w:rsid w:val="00426581"/>
    <w:rsid w:val="004265A9"/>
    <w:rsid w:val="0042691B"/>
    <w:rsid w:val="00426B36"/>
    <w:rsid w:val="00427134"/>
    <w:rsid w:val="00427343"/>
    <w:rsid w:val="004276FD"/>
    <w:rsid w:val="00430395"/>
    <w:rsid w:val="0043157F"/>
    <w:rsid w:val="004315EE"/>
    <w:rsid w:val="00431BC6"/>
    <w:rsid w:val="0043200C"/>
    <w:rsid w:val="00432589"/>
    <w:rsid w:val="004349CE"/>
    <w:rsid w:val="00435660"/>
    <w:rsid w:val="00435B31"/>
    <w:rsid w:val="00436981"/>
    <w:rsid w:val="00436F31"/>
    <w:rsid w:val="004379ED"/>
    <w:rsid w:val="0044084B"/>
    <w:rsid w:val="0044148C"/>
    <w:rsid w:val="004421DE"/>
    <w:rsid w:val="004423C5"/>
    <w:rsid w:val="004428B5"/>
    <w:rsid w:val="004430EB"/>
    <w:rsid w:val="004442ED"/>
    <w:rsid w:val="0044430F"/>
    <w:rsid w:val="0044480E"/>
    <w:rsid w:val="00445AF6"/>
    <w:rsid w:val="00445D30"/>
    <w:rsid w:val="00446817"/>
    <w:rsid w:val="004476B0"/>
    <w:rsid w:val="00447A67"/>
    <w:rsid w:val="00447CC9"/>
    <w:rsid w:val="00450007"/>
    <w:rsid w:val="00450B08"/>
    <w:rsid w:val="0045168B"/>
    <w:rsid w:val="004517D5"/>
    <w:rsid w:val="00452337"/>
    <w:rsid w:val="00452B41"/>
    <w:rsid w:val="00453A62"/>
    <w:rsid w:val="00454774"/>
    <w:rsid w:val="0045690D"/>
    <w:rsid w:val="00456AFE"/>
    <w:rsid w:val="004574F0"/>
    <w:rsid w:val="00457B75"/>
    <w:rsid w:val="0046044E"/>
    <w:rsid w:val="00460C42"/>
    <w:rsid w:val="00460D65"/>
    <w:rsid w:val="00462F97"/>
    <w:rsid w:val="00464BF9"/>
    <w:rsid w:val="00466A25"/>
    <w:rsid w:val="0046759E"/>
    <w:rsid w:val="004704FD"/>
    <w:rsid w:val="004706DF"/>
    <w:rsid w:val="00470743"/>
    <w:rsid w:val="00471C78"/>
    <w:rsid w:val="004748D6"/>
    <w:rsid w:val="004752FA"/>
    <w:rsid w:val="004754D8"/>
    <w:rsid w:val="00476825"/>
    <w:rsid w:val="00477BEE"/>
    <w:rsid w:val="00480F56"/>
    <w:rsid w:val="00481A6A"/>
    <w:rsid w:val="0048208B"/>
    <w:rsid w:val="0048231A"/>
    <w:rsid w:val="0048267F"/>
    <w:rsid w:val="0048293B"/>
    <w:rsid w:val="00482A3D"/>
    <w:rsid w:val="00482DD2"/>
    <w:rsid w:val="00483C05"/>
    <w:rsid w:val="00483C82"/>
    <w:rsid w:val="00484136"/>
    <w:rsid w:val="004861DB"/>
    <w:rsid w:val="00486354"/>
    <w:rsid w:val="00486E4A"/>
    <w:rsid w:val="0048756A"/>
    <w:rsid w:val="00487F79"/>
    <w:rsid w:val="00490B22"/>
    <w:rsid w:val="00492321"/>
    <w:rsid w:val="004923FA"/>
    <w:rsid w:val="004926D8"/>
    <w:rsid w:val="00492B8A"/>
    <w:rsid w:val="00492FEC"/>
    <w:rsid w:val="004934E2"/>
    <w:rsid w:val="00493B59"/>
    <w:rsid w:val="00493BF4"/>
    <w:rsid w:val="00494736"/>
    <w:rsid w:val="00494BBE"/>
    <w:rsid w:val="0049635F"/>
    <w:rsid w:val="00497D3B"/>
    <w:rsid w:val="004A08A5"/>
    <w:rsid w:val="004A0939"/>
    <w:rsid w:val="004A0993"/>
    <w:rsid w:val="004A2FF0"/>
    <w:rsid w:val="004A459D"/>
    <w:rsid w:val="004A5087"/>
    <w:rsid w:val="004A5A2D"/>
    <w:rsid w:val="004A5A46"/>
    <w:rsid w:val="004A5FEB"/>
    <w:rsid w:val="004A7690"/>
    <w:rsid w:val="004B089F"/>
    <w:rsid w:val="004B09A8"/>
    <w:rsid w:val="004B0FBF"/>
    <w:rsid w:val="004B15E8"/>
    <w:rsid w:val="004B16CA"/>
    <w:rsid w:val="004B186C"/>
    <w:rsid w:val="004B1B94"/>
    <w:rsid w:val="004B2DCC"/>
    <w:rsid w:val="004B2F24"/>
    <w:rsid w:val="004B5410"/>
    <w:rsid w:val="004B67BB"/>
    <w:rsid w:val="004B6B94"/>
    <w:rsid w:val="004B6D20"/>
    <w:rsid w:val="004B7083"/>
    <w:rsid w:val="004B7343"/>
    <w:rsid w:val="004B7450"/>
    <w:rsid w:val="004B7698"/>
    <w:rsid w:val="004B7A4E"/>
    <w:rsid w:val="004C024B"/>
    <w:rsid w:val="004C028F"/>
    <w:rsid w:val="004C0A28"/>
    <w:rsid w:val="004C1152"/>
    <w:rsid w:val="004C233A"/>
    <w:rsid w:val="004C2E6A"/>
    <w:rsid w:val="004C3044"/>
    <w:rsid w:val="004C4E0B"/>
    <w:rsid w:val="004C4E99"/>
    <w:rsid w:val="004C5298"/>
    <w:rsid w:val="004C6671"/>
    <w:rsid w:val="004C6E40"/>
    <w:rsid w:val="004C6F37"/>
    <w:rsid w:val="004C7630"/>
    <w:rsid w:val="004D0181"/>
    <w:rsid w:val="004D0386"/>
    <w:rsid w:val="004D08A7"/>
    <w:rsid w:val="004D12B9"/>
    <w:rsid w:val="004D1940"/>
    <w:rsid w:val="004D29E7"/>
    <w:rsid w:val="004D2CC6"/>
    <w:rsid w:val="004D466C"/>
    <w:rsid w:val="004D4A9D"/>
    <w:rsid w:val="004D4CED"/>
    <w:rsid w:val="004D50BD"/>
    <w:rsid w:val="004D5C1C"/>
    <w:rsid w:val="004D5EF2"/>
    <w:rsid w:val="004D614C"/>
    <w:rsid w:val="004D6A49"/>
    <w:rsid w:val="004D6A55"/>
    <w:rsid w:val="004D6B64"/>
    <w:rsid w:val="004D756B"/>
    <w:rsid w:val="004D7B33"/>
    <w:rsid w:val="004D7E67"/>
    <w:rsid w:val="004E1252"/>
    <w:rsid w:val="004E16C7"/>
    <w:rsid w:val="004E1C8B"/>
    <w:rsid w:val="004E1EA8"/>
    <w:rsid w:val="004E3267"/>
    <w:rsid w:val="004E358D"/>
    <w:rsid w:val="004E427C"/>
    <w:rsid w:val="004E52AB"/>
    <w:rsid w:val="004E6219"/>
    <w:rsid w:val="004E7CB1"/>
    <w:rsid w:val="004F0042"/>
    <w:rsid w:val="004F0AEC"/>
    <w:rsid w:val="004F0B55"/>
    <w:rsid w:val="004F1944"/>
    <w:rsid w:val="004F2112"/>
    <w:rsid w:val="004F2EA8"/>
    <w:rsid w:val="004F32F8"/>
    <w:rsid w:val="004F38EF"/>
    <w:rsid w:val="004F46F9"/>
    <w:rsid w:val="004F49DF"/>
    <w:rsid w:val="004F5795"/>
    <w:rsid w:val="004F62E1"/>
    <w:rsid w:val="004F7816"/>
    <w:rsid w:val="004F79D6"/>
    <w:rsid w:val="00500E82"/>
    <w:rsid w:val="005010C9"/>
    <w:rsid w:val="0050139D"/>
    <w:rsid w:val="00503895"/>
    <w:rsid w:val="00503B0F"/>
    <w:rsid w:val="00504133"/>
    <w:rsid w:val="00504341"/>
    <w:rsid w:val="00504BD0"/>
    <w:rsid w:val="0050506B"/>
    <w:rsid w:val="00506ACF"/>
    <w:rsid w:val="00506FE8"/>
    <w:rsid w:val="00510473"/>
    <w:rsid w:val="005106A2"/>
    <w:rsid w:val="00510DAA"/>
    <w:rsid w:val="005135BB"/>
    <w:rsid w:val="00514CAF"/>
    <w:rsid w:val="00515630"/>
    <w:rsid w:val="00515A4B"/>
    <w:rsid w:val="0051664E"/>
    <w:rsid w:val="005166D7"/>
    <w:rsid w:val="00520B99"/>
    <w:rsid w:val="00521600"/>
    <w:rsid w:val="0052328B"/>
    <w:rsid w:val="00523CB5"/>
    <w:rsid w:val="00523DED"/>
    <w:rsid w:val="00524C4E"/>
    <w:rsid w:val="0052502D"/>
    <w:rsid w:val="00525230"/>
    <w:rsid w:val="005254B9"/>
    <w:rsid w:val="00525C36"/>
    <w:rsid w:val="00525C9A"/>
    <w:rsid w:val="0052667F"/>
    <w:rsid w:val="00527C0D"/>
    <w:rsid w:val="00530981"/>
    <w:rsid w:val="00530E6B"/>
    <w:rsid w:val="005310E5"/>
    <w:rsid w:val="0053145A"/>
    <w:rsid w:val="005317E7"/>
    <w:rsid w:val="00531DA0"/>
    <w:rsid w:val="00534ADF"/>
    <w:rsid w:val="00536310"/>
    <w:rsid w:val="00536A89"/>
    <w:rsid w:val="00536ADD"/>
    <w:rsid w:val="0053704C"/>
    <w:rsid w:val="005370A3"/>
    <w:rsid w:val="00537282"/>
    <w:rsid w:val="005409CD"/>
    <w:rsid w:val="00540F3B"/>
    <w:rsid w:val="00541505"/>
    <w:rsid w:val="0054247A"/>
    <w:rsid w:val="005424D2"/>
    <w:rsid w:val="00542CF3"/>
    <w:rsid w:val="005431F7"/>
    <w:rsid w:val="00543CBF"/>
    <w:rsid w:val="005445A1"/>
    <w:rsid w:val="005454EC"/>
    <w:rsid w:val="00545768"/>
    <w:rsid w:val="005460D1"/>
    <w:rsid w:val="00546615"/>
    <w:rsid w:val="005470CE"/>
    <w:rsid w:val="005472D7"/>
    <w:rsid w:val="005473BD"/>
    <w:rsid w:val="00547428"/>
    <w:rsid w:val="00550302"/>
    <w:rsid w:val="00551041"/>
    <w:rsid w:val="00551DDB"/>
    <w:rsid w:val="00552135"/>
    <w:rsid w:val="00553D18"/>
    <w:rsid w:val="00553F87"/>
    <w:rsid w:val="00554A68"/>
    <w:rsid w:val="00554D21"/>
    <w:rsid w:val="00554E38"/>
    <w:rsid w:val="00556793"/>
    <w:rsid w:val="00556A77"/>
    <w:rsid w:val="00556C40"/>
    <w:rsid w:val="0055723F"/>
    <w:rsid w:val="00557D4A"/>
    <w:rsid w:val="0056082E"/>
    <w:rsid w:val="005610C1"/>
    <w:rsid w:val="00561416"/>
    <w:rsid w:val="00561AA3"/>
    <w:rsid w:val="005632BE"/>
    <w:rsid w:val="005639BB"/>
    <w:rsid w:val="00563DC2"/>
    <w:rsid w:val="0056457C"/>
    <w:rsid w:val="0056596D"/>
    <w:rsid w:val="00565BD0"/>
    <w:rsid w:val="00565CF4"/>
    <w:rsid w:val="00566755"/>
    <w:rsid w:val="00567375"/>
    <w:rsid w:val="0056794E"/>
    <w:rsid w:val="005679F2"/>
    <w:rsid w:val="0057025C"/>
    <w:rsid w:val="005703CE"/>
    <w:rsid w:val="005707E2"/>
    <w:rsid w:val="005709B8"/>
    <w:rsid w:val="00570E9C"/>
    <w:rsid w:val="00572521"/>
    <w:rsid w:val="00572EC1"/>
    <w:rsid w:val="005739C9"/>
    <w:rsid w:val="00574684"/>
    <w:rsid w:val="005748DC"/>
    <w:rsid w:val="00575E7E"/>
    <w:rsid w:val="005761EC"/>
    <w:rsid w:val="0057762E"/>
    <w:rsid w:val="00577C90"/>
    <w:rsid w:val="00580310"/>
    <w:rsid w:val="0058052B"/>
    <w:rsid w:val="00580DEC"/>
    <w:rsid w:val="005813AE"/>
    <w:rsid w:val="00581DBA"/>
    <w:rsid w:val="00582390"/>
    <w:rsid w:val="005823F6"/>
    <w:rsid w:val="0058283F"/>
    <w:rsid w:val="00582AE1"/>
    <w:rsid w:val="00583A63"/>
    <w:rsid w:val="00584A9E"/>
    <w:rsid w:val="00584D66"/>
    <w:rsid w:val="0058572A"/>
    <w:rsid w:val="00585E20"/>
    <w:rsid w:val="00586628"/>
    <w:rsid w:val="00587089"/>
    <w:rsid w:val="00587095"/>
    <w:rsid w:val="00587493"/>
    <w:rsid w:val="00587F21"/>
    <w:rsid w:val="0059002B"/>
    <w:rsid w:val="00590BF8"/>
    <w:rsid w:val="0059132D"/>
    <w:rsid w:val="00593444"/>
    <w:rsid w:val="00593970"/>
    <w:rsid w:val="005950C7"/>
    <w:rsid w:val="00595B42"/>
    <w:rsid w:val="00596167"/>
    <w:rsid w:val="005968FD"/>
    <w:rsid w:val="005969FA"/>
    <w:rsid w:val="00597306"/>
    <w:rsid w:val="0059778E"/>
    <w:rsid w:val="00597D77"/>
    <w:rsid w:val="005A1D47"/>
    <w:rsid w:val="005A2DCF"/>
    <w:rsid w:val="005A3628"/>
    <w:rsid w:val="005A4231"/>
    <w:rsid w:val="005A4BCB"/>
    <w:rsid w:val="005A523A"/>
    <w:rsid w:val="005A5471"/>
    <w:rsid w:val="005A586E"/>
    <w:rsid w:val="005A5E19"/>
    <w:rsid w:val="005A648C"/>
    <w:rsid w:val="005A68B4"/>
    <w:rsid w:val="005A6AA8"/>
    <w:rsid w:val="005A7348"/>
    <w:rsid w:val="005A7BEC"/>
    <w:rsid w:val="005A7C90"/>
    <w:rsid w:val="005B01AC"/>
    <w:rsid w:val="005B0ADC"/>
    <w:rsid w:val="005B0BF8"/>
    <w:rsid w:val="005B1379"/>
    <w:rsid w:val="005B244B"/>
    <w:rsid w:val="005B286C"/>
    <w:rsid w:val="005B30B2"/>
    <w:rsid w:val="005B3323"/>
    <w:rsid w:val="005B3B6B"/>
    <w:rsid w:val="005B42F8"/>
    <w:rsid w:val="005B4D21"/>
    <w:rsid w:val="005B530B"/>
    <w:rsid w:val="005B703E"/>
    <w:rsid w:val="005B71C6"/>
    <w:rsid w:val="005B7293"/>
    <w:rsid w:val="005B7691"/>
    <w:rsid w:val="005B7C14"/>
    <w:rsid w:val="005C04BE"/>
    <w:rsid w:val="005C13E4"/>
    <w:rsid w:val="005C225F"/>
    <w:rsid w:val="005C347D"/>
    <w:rsid w:val="005C3504"/>
    <w:rsid w:val="005C3E47"/>
    <w:rsid w:val="005C42DF"/>
    <w:rsid w:val="005C4414"/>
    <w:rsid w:val="005C4591"/>
    <w:rsid w:val="005C5C36"/>
    <w:rsid w:val="005C5D78"/>
    <w:rsid w:val="005D04AF"/>
    <w:rsid w:val="005D04B6"/>
    <w:rsid w:val="005D050C"/>
    <w:rsid w:val="005D18FD"/>
    <w:rsid w:val="005D1A54"/>
    <w:rsid w:val="005D2550"/>
    <w:rsid w:val="005D35CA"/>
    <w:rsid w:val="005D4068"/>
    <w:rsid w:val="005D4ADB"/>
    <w:rsid w:val="005D58DA"/>
    <w:rsid w:val="005D5B28"/>
    <w:rsid w:val="005E1E39"/>
    <w:rsid w:val="005E3199"/>
    <w:rsid w:val="005E3974"/>
    <w:rsid w:val="005E3E2B"/>
    <w:rsid w:val="005E5E6D"/>
    <w:rsid w:val="005E6849"/>
    <w:rsid w:val="005E78AC"/>
    <w:rsid w:val="005E7D2C"/>
    <w:rsid w:val="005E7F00"/>
    <w:rsid w:val="005F029A"/>
    <w:rsid w:val="005F1691"/>
    <w:rsid w:val="005F24E3"/>
    <w:rsid w:val="005F259D"/>
    <w:rsid w:val="005F34A8"/>
    <w:rsid w:val="005F38E1"/>
    <w:rsid w:val="005F38EE"/>
    <w:rsid w:val="005F5301"/>
    <w:rsid w:val="005F5365"/>
    <w:rsid w:val="005F71DE"/>
    <w:rsid w:val="005F732F"/>
    <w:rsid w:val="0060011A"/>
    <w:rsid w:val="00600761"/>
    <w:rsid w:val="00600A67"/>
    <w:rsid w:val="006013DC"/>
    <w:rsid w:val="006016FE"/>
    <w:rsid w:val="006022B4"/>
    <w:rsid w:val="006025BE"/>
    <w:rsid w:val="00602C46"/>
    <w:rsid w:val="006034EA"/>
    <w:rsid w:val="00603A9D"/>
    <w:rsid w:val="00604292"/>
    <w:rsid w:val="006051F8"/>
    <w:rsid w:val="006072D1"/>
    <w:rsid w:val="00607B57"/>
    <w:rsid w:val="0061001D"/>
    <w:rsid w:val="00610DAD"/>
    <w:rsid w:val="00610DC9"/>
    <w:rsid w:val="00610F83"/>
    <w:rsid w:val="00611D8F"/>
    <w:rsid w:val="00612D94"/>
    <w:rsid w:val="00612F34"/>
    <w:rsid w:val="00613720"/>
    <w:rsid w:val="00613E34"/>
    <w:rsid w:val="0061412A"/>
    <w:rsid w:val="00614830"/>
    <w:rsid w:val="00614B79"/>
    <w:rsid w:val="0061524D"/>
    <w:rsid w:val="006164BD"/>
    <w:rsid w:val="006165C7"/>
    <w:rsid w:val="006179E2"/>
    <w:rsid w:val="00620349"/>
    <w:rsid w:val="00620E40"/>
    <w:rsid w:val="0062116E"/>
    <w:rsid w:val="00621188"/>
    <w:rsid w:val="00622B2E"/>
    <w:rsid w:val="006231E6"/>
    <w:rsid w:val="00623A16"/>
    <w:rsid w:val="006240B8"/>
    <w:rsid w:val="006243A8"/>
    <w:rsid w:val="0062460F"/>
    <w:rsid w:val="00624987"/>
    <w:rsid w:val="00624B49"/>
    <w:rsid w:val="00626B8F"/>
    <w:rsid w:val="006272FF"/>
    <w:rsid w:val="00627D40"/>
    <w:rsid w:val="00630C49"/>
    <w:rsid w:val="00631F41"/>
    <w:rsid w:val="00635D7D"/>
    <w:rsid w:val="00637B06"/>
    <w:rsid w:val="006408A1"/>
    <w:rsid w:val="00640BB8"/>
    <w:rsid w:val="00640F71"/>
    <w:rsid w:val="0064185D"/>
    <w:rsid w:val="00641865"/>
    <w:rsid w:val="00642129"/>
    <w:rsid w:val="0064431E"/>
    <w:rsid w:val="00644616"/>
    <w:rsid w:val="00645FE8"/>
    <w:rsid w:val="006464E2"/>
    <w:rsid w:val="006467FD"/>
    <w:rsid w:val="00647156"/>
    <w:rsid w:val="00647F86"/>
    <w:rsid w:val="006507A0"/>
    <w:rsid w:val="00650FDC"/>
    <w:rsid w:val="006516A1"/>
    <w:rsid w:val="00651E55"/>
    <w:rsid w:val="00653B5E"/>
    <w:rsid w:val="00655027"/>
    <w:rsid w:val="006562E5"/>
    <w:rsid w:val="00656B82"/>
    <w:rsid w:val="00656EF0"/>
    <w:rsid w:val="006601C7"/>
    <w:rsid w:val="00660490"/>
    <w:rsid w:val="00661509"/>
    <w:rsid w:val="0066164C"/>
    <w:rsid w:val="00661AC1"/>
    <w:rsid w:val="006626F8"/>
    <w:rsid w:val="006633F7"/>
    <w:rsid w:val="0066365E"/>
    <w:rsid w:val="0066366E"/>
    <w:rsid w:val="00663796"/>
    <w:rsid w:val="006659D5"/>
    <w:rsid w:val="00665C5B"/>
    <w:rsid w:val="00665CA3"/>
    <w:rsid w:val="00667664"/>
    <w:rsid w:val="0067012E"/>
    <w:rsid w:val="00670706"/>
    <w:rsid w:val="00670AD7"/>
    <w:rsid w:val="00671216"/>
    <w:rsid w:val="006714D8"/>
    <w:rsid w:val="00671FF8"/>
    <w:rsid w:val="0067267A"/>
    <w:rsid w:val="00672BDB"/>
    <w:rsid w:val="00673553"/>
    <w:rsid w:val="00675223"/>
    <w:rsid w:val="00676385"/>
    <w:rsid w:val="006763C6"/>
    <w:rsid w:val="00677349"/>
    <w:rsid w:val="00677806"/>
    <w:rsid w:val="00677C36"/>
    <w:rsid w:val="00680099"/>
    <w:rsid w:val="006802B2"/>
    <w:rsid w:val="006807E3"/>
    <w:rsid w:val="00680A45"/>
    <w:rsid w:val="00680F9C"/>
    <w:rsid w:val="00681D29"/>
    <w:rsid w:val="006823A2"/>
    <w:rsid w:val="00682DBA"/>
    <w:rsid w:val="00683A2D"/>
    <w:rsid w:val="00683C1F"/>
    <w:rsid w:val="00686783"/>
    <w:rsid w:val="006870C2"/>
    <w:rsid w:val="00690D18"/>
    <w:rsid w:val="00692266"/>
    <w:rsid w:val="0069321F"/>
    <w:rsid w:val="00694EA0"/>
    <w:rsid w:val="006952C8"/>
    <w:rsid w:val="0069587E"/>
    <w:rsid w:val="006959F7"/>
    <w:rsid w:val="006969CC"/>
    <w:rsid w:val="00696C98"/>
    <w:rsid w:val="006A032A"/>
    <w:rsid w:val="006A032F"/>
    <w:rsid w:val="006A0470"/>
    <w:rsid w:val="006A1341"/>
    <w:rsid w:val="006A198C"/>
    <w:rsid w:val="006A21E3"/>
    <w:rsid w:val="006A3651"/>
    <w:rsid w:val="006A39C6"/>
    <w:rsid w:val="006A4269"/>
    <w:rsid w:val="006A48A9"/>
    <w:rsid w:val="006A4A7B"/>
    <w:rsid w:val="006A5406"/>
    <w:rsid w:val="006A56C6"/>
    <w:rsid w:val="006A57D9"/>
    <w:rsid w:val="006A5F30"/>
    <w:rsid w:val="006A685F"/>
    <w:rsid w:val="006A6AAC"/>
    <w:rsid w:val="006A73D8"/>
    <w:rsid w:val="006A747A"/>
    <w:rsid w:val="006B0140"/>
    <w:rsid w:val="006B0363"/>
    <w:rsid w:val="006B1A1A"/>
    <w:rsid w:val="006B32C9"/>
    <w:rsid w:val="006B41A2"/>
    <w:rsid w:val="006B57D5"/>
    <w:rsid w:val="006B6289"/>
    <w:rsid w:val="006B7A5A"/>
    <w:rsid w:val="006C18F9"/>
    <w:rsid w:val="006C1CA1"/>
    <w:rsid w:val="006C2022"/>
    <w:rsid w:val="006C312E"/>
    <w:rsid w:val="006C31AC"/>
    <w:rsid w:val="006C36EB"/>
    <w:rsid w:val="006C44EA"/>
    <w:rsid w:val="006C468A"/>
    <w:rsid w:val="006C528C"/>
    <w:rsid w:val="006C6202"/>
    <w:rsid w:val="006C7029"/>
    <w:rsid w:val="006C7295"/>
    <w:rsid w:val="006C7359"/>
    <w:rsid w:val="006C740B"/>
    <w:rsid w:val="006D03E7"/>
    <w:rsid w:val="006D09BC"/>
    <w:rsid w:val="006D1D95"/>
    <w:rsid w:val="006D1EA2"/>
    <w:rsid w:val="006D266F"/>
    <w:rsid w:val="006D452F"/>
    <w:rsid w:val="006D4842"/>
    <w:rsid w:val="006D48AB"/>
    <w:rsid w:val="006D4C7E"/>
    <w:rsid w:val="006D4F99"/>
    <w:rsid w:val="006D4FBA"/>
    <w:rsid w:val="006D50C4"/>
    <w:rsid w:val="006D5CCD"/>
    <w:rsid w:val="006D706A"/>
    <w:rsid w:val="006D74FB"/>
    <w:rsid w:val="006D768F"/>
    <w:rsid w:val="006D78CC"/>
    <w:rsid w:val="006E007F"/>
    <w:rsid w:val="006E0B56"/>
    <w:rsid w:val="006E108F"/>
    <w:rsid w:val="006E181F"/>
    <w:rsid w:val="006E20D0"/>
    <w:rsid w:val="006E29B1"/>
    <w:rsid w:val="006E2A8F"/>
    <w:rsid w:val="006E42E0"/>
    <w:rsid w:val="006E50D1"/>
    <w:rsid w:val="006E61B3"/>
    <w:rsid w:val="006E6FA2"/>
    <w:rsid w:val="006E7226"/>
    <w:rsid w:val="006F0802"/>
    <w:rsid w:val="006F0D56"/>
    <w:rsid w:val="006F1712"/>
    <w:rsid w:val="006F1A50"/>
    <w:rsid w:val="006F1F6F"/>
    <w:rsid w:val="006F45F3"/>
    <w:rsid w:val="006F4A93"/>
    <w:rsid w:val="006F4DA0"/>
    <w:rsid w:val="006F53AF"/>
    <w:rsid w:val="006F58FA"/>
    <w:rsid w:val="006F6104"/>
    <w:rsid w:val="0070037A"/>
    <w:rsid w:val="00700531"/>
    <w:rsid w:val="007019B3"/>
    <w:rsid w:val="0070377D"/>
    <w:rsid w:val="0070393E"/>
    <w:rsid w:val="00704893"/>
    <w:rsid w:val="00704908"/>
    <w:rsid w:val="00704953"/>
    <w:rsid w:val="0070495C"/>
    <w:rsid w:val="00704C2A"/>
    <w:rsid w:val="007070C1"/>
    <w:rsid w:val="007073D3"/>
    <w:rsid w:val="00710178"/>
    <w:rsid w:val="00710DE9"/>
    <w:rsid w:val="00711722"/>
    <w:rsid w:val="00712DAC"/>
    <w:rsid w:val="00712E35"/>
    <w:rsid w:val="007131AC"/>
    <w:rsid w:val="00714074"/>
    <w:rsid w:val="00715DE7"/>
    <w:rsid w:val="00716059"/>
    <w:rsid w:val="0071624F"/>
    <w:rsid w:val="0071668E"/>
    <w:rsid w:val="007171AE"/>
    <w:rsid w:val="00720461"/>
    <w:rsid w:val="007205D0"/>
    <w:rsid w:val="007208F6"/>
    <w:rsid w:val="00721245"/>
    <w:rsid w:val="00721F95"/>
    <w:rsid w:val="007237A2"/>
    <w:rsid w:val="0072388F"/>
    <w:rsid w:val="00723C4A"/>
    <w:rsid w:val="00723D31"/>
    <w:rsid w:val="0072432C"/>
    <w:rsid w:val="00724C14"/>
    <w:rsid w:val="007255F2"/>
    <w:rsid w:val="00726D86"/>
    <w:rsid w:val="00727321"/>
    <w:rsid w:val="00727F47"/>
    <w:rsid w:val="007300A1"/>
    <w:rsid w:val="00730D81"/>
    <w:rsid w:val="00730F32"/>
    <w:rsid w:val="00731C22"/>
    <w:rsid w:val="00731CCA"/>
    <w:rsid w:val="007335AB"/>
    <w:rsid w:val="00734769"/>
    <w:rsid w:val="00734D33"/>
    <w:rsid w:val="00734E1B"/>
    <w:rsid w:val="007358C2"/>
    <w:rsid w:val="00735E60"/>
    <w:rsid w:val="0073698A"/>
    <w:rsid w:val="00736F55"/>
    <w:rsid w:val="007377F2"/>
    <w:rsid w:val="00737E73"/>
    <w:rsid w:val="00740510"/>
    <w:rsid w:val="00740DA0"/>
    <w:rsid w:val="00741276"/>
    <w:rsid w:val="00742402"/>
    <w:rsid w:val="00742F5F"/>
    <w:rsid w:val="00742F8B"/>
    <w:rsid w:val="007439B4"/>
    <w:rsid w:val="00743BD6"/>
    <w:rsid w:val="00744439"/>
    <w:rsid w:val="00744A72"/>
    <w:rsid w:val="00744C6C"/>
    <w:rsid w:val="007464F6"/>
    <w:rsid w:val="007466FC"/>
    <w:rsid w:val="00746F68"/>
    <w:rsid w:val="00750468"/>
    <w:rsid w:val="00750F32"/>
    <w:rsid w:val="007515D2"/>
    <w:rsid w:val="0075196B"/>
    <w:rsid w:val="00752033"/>
    <w:rsid w:val="0075297F"/>
    <w:rsid w:val="00754784"/>
    <w:rsid w:val="007547EF"/>
    <w:rsid w:val="0075495F"/>
    <w:rsid w:val="00755244"/>
    <w:rsid w:val="007553D0"/>
    <w:rsid w:val="00756291"/>
    <w:rsid w:val="007569F1"/>
    <w:rsid w:val="007619F0"/>
    <w:rsid w:val="0076270C"/>
    <w:rsid w:val="00762E80"/>
    <w:rsid w:val="00763B3E"/>
    <w:rsid w:val="00764DB6"/>
    <w:rsid w:val="0076522C"/>
    <w:rsid w:val="00765C33"/>
    <w:rsid w:val="007666EF"/>
    <w:rsid w:val="0076732F"/>
    <w:rsid w:val="0077086E"/>
    <w:rsid w:val="00771015"/>
    <w:rsid w:val="0077101F"/>
    <w:rsid w:val="0077131B"/>
    <w:rsid w:val="00772821"/>
    <w:rsid w:val="00772A97"/>
    <w:rsid w:val="0077354B"/>
    <w:rsid w:val="00773DDD"/>
    <w:rsid w:val="00774B3A"/>
    <w:rsid w:val="007755DD"/>
    <w:rsid w:val="007755E8"/>
    <w:rsid w:val="00775DBC"/>
    <w:rsid w:val="00776E31"/>
    <w:rsid w:val="00777441"/>
    <w:rsid w:val="00780036"/>
    <w:rsid w:val="007809ED"/>
    <w:rsid w:val="00781728"/>
    <w:rsid w:val="00781950"/>
    <w:rsid w:val="0078220E"/>
    <w:rsid w:val="0078260B"/>
    <w:rsid w:val="00782A08"/>
    <w:rsid w:val="00783176"/>
    <w:rsid w:val="0078401C"/>
    <w:rsid w:val="00784159"/>
    <w:rsid w:val="00784476"/>
    <w:rsid w:val="0078455F"/>
    <w:rsid w:val="0078468F"/>
    <w:rsid w:val="00785CFE"/>
    <w:rsid w:val="00785DE5"/>
    <w:rsid w:val="00786239"/>
    <w:rsid w:val="00786F80"/>
    <w:rsid w:val="007871B2"/>
    <w:rsid w:val="007871D6"/>
    <w:rsid w:val="00787695"/>
    <w:rsid w:val="0078786A"/>
    <w:rsid w:val="007901F2"/>
    <w:rsid w:val="00790B34"/>
    <w:rsid w:val="00791063"/>
    <w:rsid w:val="00792B22"/>
    <w:rsid w:val="0079304A"/>
    <w:rsid w:val="00793EC0"/>
    <w:rsid w:val="0079423B"/>
    <w:rsid w:val="00794357"/>
    <w:rsid w:val="0079435D"/>
    <w:rsid w:val="0079628C"/>
    <w:rsid w:val="007963F3"/>
    <w:rsid w:val="00796F47"/>
    <w:rsid w:val="00797153"/>
    <w:rsid w:val="007971F0"/>
    <w:rsid w:val="007979A7"/>
    <w:rsid w:val="007A1FC0"/>
    <w:rsid w:val="007A2B37"/>
    <w:rsid w:val="007A3D9C"/>
    <w:rsid w:val="007A421F"/>
    <w:rsid w:val="007A4452"/>
    <w:rsid w:val="007B01DB"/>
    <w:rsid w:val="007B0B3A"/>
    <w:rsid w:val="007B11EB"/>
    <w:rsid w:val="007B1329"/>
    <w:rsid w:val="007B19A3"/>
    <w:rsid w:val="007B3B5A"/>
    <w:rsid w:val="007B444E"/>
    <w:rsid w:val="007B4998"/>
    <w:rsid w:val="007B4F7A"/>
    <w:rsid w:val="007B58D0"/>
    <w:rsid w:val="007B5BD4"/>
    <w:rsid w:val="007B5DE0"/>
    <w:rsid w:val="007B7465"/>
    <w:rsid w:val="007B77F0"/>
    <w:rsid w:val="007C048B"/>
    <w:rsid w:val="007C11E3"/>
    <w:rsid w:val="007C157D"/>
    <w:rsid w:val="007C1A59"/>
    <w:rsid w:val="007C2AB4"/>
    <w:rsid w:val="007C4308"/>
    <w:rsid w:val="007C4713"/>
    <w:rsid w:val="007C4B6D"/>
    <w:rsid w:val="007C59D5"/>
    <w:rsid w:val="007C7D6A"/>
    <w:rsid w:val="007D1036"/>
    <w:rsid w:val="007D1E47"/>
    <w:rsid w:val="007D1F22"/>
    <w:rsid w:val="007D2C42"/>
    <w:rsid w:val="007D32E0"/>
    <w:rsid w:val="007D3816"/>
    <w:rsid w:val="007D38EE"/>
    <w:rsid w:val="007D54FE"/>
    <w:rsid w:val="007D6D47"/>
    <w:rsid w:val="007E0427"/>
    <w:rsid w:val="007E121D"/>
    <w:rsid w:val="007E17C5"/>
    <w:rsid w:val="007E25A5"/>
    <w:rsid w:val="007E2623"/>
    <w:rsid w:val="007E289A"/>
    <w:rsid w:val="007E4603"/>
    <w:rsid w:val="007E4ABC"/>
    <w:rsid w:val="007E4BFC"/>
    <w:rsid w:val="007E4D38"/>
    <w:rsid w:val="007E5292"/>
    <w:rsid w:val="007E7362"/>
    <w:rsid w:val="007E76B2"/>
    <w:rsid w:val="007F0913"/>
    <w:rsid w:val="007F0B85"/>
    <w:rsid w:val="007F0CBF"/>
    <w:rsid w:val="007F0EB2"/>
    <w:rsid w:val="007F1823"/>
    <w:rsid w:val="007F2492"/>
    <w:rsid w:val="007F3CD9"/>
    <w:rsid w:val="007F46CC"/>
    <w:rsid w:val="007F49B0"/>
    <w:rsid w:val="007F4B40"/>
    <w:rsid w:val="007F6161"/>
    <w:rsid w:val="007F7455"/>
    <w:rsid w:val="0080034A"/>
    <w:rsid w:val="00801136"/>
    <w:rsid w:val="00801ED7"/>
    <w:rsid w:val="00801FCF"/>
    <w:rsid w:val="00802A54"/>
    <w:rsid w:val="00802CA7"/>
    <w:rsid w:val="00802EE0"/>
    <w:rsid w:val="008037A9"/>
    <w:rsid w:val="00806F7C"/>
    <w:rsid w:val="00807E33"/>
    <w:rsid w:val="00810740"/>
    <w:rsid w:val="008107FD"/>
    <w:rsid w:val="008110B9"/>
    <w:rsid w:val="00811BC1"/>
    <w:rsid w:val="0081260C"/>
    <w:rsid w:val="00812809"/>
    <w:rsid w:val="008130D7"/>
    <w:rsid w:val="00815BED"/>
    <w:rsid w:val="00815DC1"/>
    <w:rsid w:val="00816327"/>
    <w:rsid w:val="008173AE"/>
    <w:rsid w:val="0081777A"/>
    <w:rsid w:val="008179BE"/>
    <w:rsid w:val="00817BA6"/>
    <w:rsid w:val="00817D92"/>
    <w:rsid w:val="00817F3D"/>
    <w:rsid w:val="0082006E"/>
    <w:rsid w:val="00820DEF"/>
    <w:rsid w:val="00820E80"/>
    <w:rsid w:val="008214B2"/>
    <w:rsid w:val="00821C67"/>
    <w:rsid w:val="00821F1F"/>
    <w:rsid w:val="008222ED"/>
    <w:rsid w:val="00823E86"/>
    <w:rsid w:val="0082441F"/>
    <w:rsid w:val="00824DE8"/>
    <w:rsid w:val="008252E6"/>
    <w:rsid w:val="0082549A"/>
    <w:rsid w:val="00825531"/>
    <w:rsid w:val="008256C4"/>
    <w:rsid w:val="008261C5"/>
    <w:rsid w:val="00826F28"/>
    <w:rsid w:val="0082724E"/>
    <w:rsid w:val="008276C0"/>
    <w:rsid w:val="00830015"/>
    <w:rsid w:val="00832695"/>
    <w:rsid w:val="00832B34"/>
    <w:rsid w:val="00833AEF"/>
    <w:rsid w:val="008348E4"/>
    <w:rsid w:val="00835393"/>
    <w:rsid w:val="00835403"/>
    <w:rsid w:val="00835565"/>
    <w:rsid w:val="00835A23"/>
    <w:rsid w:val="00835EF0"/>
    <w:rsid w:val="008365F1"/>
    <w:rsid w:val="00836EE9"/>
    <w:rsid w:val="00840B60"/>
    <w:rsid w:val="00840E48"/>
    <w:rsid w:val="00841D0D"/>
    <w:rsid w:val="00842540"/>
    <w:rsid w:val="00842D2C"/>
    <w:rsid w:val="0084347C"/>
    <w:rsid w:val="008439D4"/>
    <w:rsid w:val="00844392"/>
    <w:rsid w:val="00844D83"/>
    <w:rsid w:val="00846823"/>
    <w:rsid w:val="0084691A"/>
    <w:rsid w:val="008508E4"/>
    <w:rsid w:val="00852901"/>
    <w:rsid w:val="00852997"/>
    <w:rsid w:val="00853438"/>
    <w:rsid w:val="00853683"/>
    <w:rsid w:val="008563DD"/>
    <w:rsid w:val="00856BDC"/>
    <w:rsid w:val="00856CD2"/>
    <w:rsid w:val="00856DDC"/>
    <w:rsid w:val="00856EA6"/>
    <w:rsid w:val="00857258"/>
    <w:rsid w:val="008573DB"/>
    <w:rsid w:val="00857AE5"/>
    <w:rsid w:val="00860741"/>
    <w:rsid w:val="008627F4"/>
    <w:rsid w:val="0086360C"/>
    <w:rsid w:val="00863725"/>
    <w:rsid w:val="008642F2"/>
    <w:rsid w:val="00865BDB"/>
    <w:rsid w:val="00866572"/>
    <w:rsid w:val="00866E50"/>
    <w:rsid w:val="00867463"/>
    <w:rsid w:val="00867D99"/>
    <w:rsid w:val="00871FB8"/>
    <w:rsid w:val="00872093"/>
    <w:rsid w:val="00872195"/>
    <w:rsid w:val="00872B2E"/>
    <w:rsid w:val="00872B9B"/>
    <w:rsid w:val="0087362A"/>
    <w:rsid w:val="00874F53"/>
    <w:rsid w:val="008755FE"/>
    <w:rsid w:val="008756F3"/>
    <w:rsid w:val="008757CF"/>
    <w:rsid w:val="00876F6C"/>
    <w:rsid w:val="00877AC7"/>
    <w:rsid w:val="00880B99"/>
    <w:rsid w:val="0088168C"/>
    <w:rsid w:val="00882890"/>
    <w:rsid w:val="00882B89"/>
    <w:rsid w:val="00882FCF"/>
    <w:rsid w:val="008833FB"/>
    <w:rsid w:val="00883B9A"/>
    <w:rsid w:val="00884333"/>
    <w:rsid w:val="00885204"/>
    <w:rsid w:val="0088590A"/>
    <w:rsid w:val="008862C6"/>
    <w:rsid w:val="0089000A"/>
    <w:rsid w:val="00890694"/>
    <w:rsid w:val="00890D09"/>
    <w:rsid w:val="00893403"/>
    <w:rsid w:val="00893E26"/>
    <w:rsid w:val="00893EA2"/>
    <w:rsid w:val="008945A1"/>
    <w:rsid w:val="008951F8"/>
    <w:rsid w:val="0089542E"/>
    <w:rsid w:val="0089546E"/>
    <w:rsid w:val="00895492"/>
    <w:rsid w:val="008955A0"/>
    <w:rsid w:val="00895670"/>
    <w:rsid w:val="00895AB3"/>
    <w:rsid w:val="0089622C"/>
    <w:rsid w:val="0089657D"/>
    <w:rsid w:val="0089669F"/>
    <w:rsid w:val="00896C38"/>
    <w:rsid w:val="008A0022"/>
    <w:rsid w:val="008A29F2"/>
    <w:rsid w:val="008A44CE"/>
    <w:rsid w:val="008A543A"/>
    <w:rsid w:val="008A67BB"/>
    <w:rsid w:val="008A74CF"/>
    <w:rsid w:val="008B0646"/>
    <w:rsid w:val="008B0D9B"/>
    <w:rsid w:val="008B0EA2"/>
    <w:rsid w:val="008B1590"/>
    <w:rsid w:val="008B1811"/>
    <w:rsid w:val="008B195D"/>
    <w:rsid w:val="008B1F6C"/>
    <w:rsid w:val="008B1F79"/>
    <w:rsid w:val="008B2039"/>
    <w:rsid w:val="008B396F"/>
    <w:rsid w:val="008B3FA2"/>
    <w:rsid w:val="008B4BC4"/>
    <w:rsid w:val="008B5E38"/>
    <w:rsid w:val="008B607B"/>
    <w:rsid w:val="008B6099"/>
    <w:rsid w:val="008B6925"/>
    <w:rsid w:val="008B7CE7"/>
    <w:rsid w:val="008C0937"/>
    <w:rsid w:val="008C0E4E"/>
    <w:rsid w:val="008C13FF"/>
    <w:rsid w:val="008C1765"/>
    <w:rsid w:val="008C1B36"/>
    <w:rsid w:val="008C1F2E"/>
    <w:rsid w:val="008C2BAF"/>
    <w:rsid w:val="008C2E1B"/>
    <w:rsid w:val="008C2F01"/>
    <w:rsid w:val="008C3706"/>
    <w:rsid w:val="008C3B42"/>
    <w:rsid w:val="008C3E9F"/>
    <w:rsid w:val="008C421E"/>
    <w:rsid w:val="008C5489"/>
    <w:rsid w:val="008C5556"/>
    <w:rsid w:val="008C634A"/>
    <w:rsid w:val="008C73D2"/>
    <w:rsid w:val="008D024F"/>
    <w:rsid w:val="008D10D5"/>
    <w:rsid w:val="008D1886"/>
    <w:rsid w:val="008D18F6"/>
    <w:rsid w:val="008D238E"/>
    <w:rsid w:val="008D24A0"/>
    <w:rsid w:val="008D2B37"/>
    <w:rsid w:val="008D3A7D"/>
    <w:rsid w:val="008D3E1D"/>
    <w:rsid w:val="008D4237"/>
    <w:rsid w:val="008D4B87"/>
    <w:rsid w:val="008D5A84"/>
    <w:rsid w:val="008D5B44"/>
    <w:rsid w:val="008D6088"/>
    <w:rsid w:val="008D6441"/>
    <w:rsid w:val="008D66C7"/>
    <w:rsid w:val="008D6E58"/>
    <w:rsid w:val="008D756B"/>
    <w:rsid w:val="008E09F4"/>
    <w:rsid w:val="008E0A90"/>
    <w:rsid w:val="008E105D"/>
    <w:rsid w:val="008E139C"/>
    <w:rsid w:val="008E215C"/>
    <w:rsid w:val="008E25DA"/>
    <w:rsid w:val="008E2601"/>
    <w:rsid w:val="008E2AA0"/>
    <w:rsid w:val="008E2D06"/>
    <w:rsid w:val="008E372C"/>
    <w:rsid w:val="008E37BD"/>
    <w:rsid w:val="008E37F5"/>
    <w:rsid w:val="008E3C0E"/>
    <w:rsid w:val="008E6B89"/>
    <w:rsid w:val="008E710A"/>
    <w:rsid w:val="008E7CAC"/>
    <w:rsid w:val="008F0962"/>
    <w:rsid w:val="008F0CFB"/>
    <w:rsid w:val="008F0F22"/>
    <w:rsid w:val="008F1391"/>
    <w:rsid w:val="008F2CD5"/>
    <w:rsid w:val="008F3182"/>
    <w:rsid w:val="008F3D9B"/>
    <w:rsid w:val="008F3E40"/>
    <w:rsid w:val="008F3F55"/>
    <w:rsid w:val="008F407B"/>
    <w:rsid w:val="008F44B2"/>
    <w:rsid w:val="008F4A10"/>
    <w:rsid w:val="008F78DC"/>
    <w:rsid w:val="009005EB"/>
    <w:rsid w:val="009009A6"/>
    <w:rsid w:val="00901502"/>
    <w:rsid w:val="00901936"/>
    <w:rsid w:val="00902D2C"/>
    <w:rsid w:val="009045AD"/>
    <w:rsid w:val="009058CA"/>
    <w:rsid w:val="00905FE4"/>
    <w:rsid w:val="009063D8"/>
    <w:rsid w:val="00906A8B"/>
    <w:rsid w:val="00906BFA"/>
    <w:rsid w:val="0090723C"/>
    <w:rsid w:val="009073C3"/>
    <w:rsid w:val="00907CF2"/>
    <w:rsid w:val="00910FBC"/>
    <w:rsid w:val="009119F8"/>
    <w:rsid w:val="00911C77"/>
    <w:rsid w:val="00914042"/>
    <w:rsid w:val="0091500D"/>
    <w:rsid w:val="00915129"/>
    <w:rsid w:val="00915321"/>
    <w:rsid w:val="00915B04"/>
    <w:rsid w:val="00915F5E"/>
    <w:rsid w:val="0091761B"/>
    <w:rsid w:val="00917EEA"/>
    <w:rsid w:val="00917F32"/>
    <w:rsid w:val="00921578"/>
    <w:rsid w:val="00923814"/>
    <w:rsid w:val="00924991"/>
    <w:rsid w:val="00924E9B"/>
    <w:rsid w:val="00925AEA"/>
    <w:rsid w:val="00925E4E"/>
    <w:rsid w:val="00926039"/>
    <w:rsid w:val="00926BC2"/>
    <w:rsid w:val="009304B4"/>
    <w:rsid w:val="0093058F"/>
    <w:rsid w:val="00930930"/>
    <w:rsid w:val="00930E3D"/>
    <w:rsid w:val="00930F2D"/>
    <w:rsid w:val="009312C7"/>
    <w:rsid w:val="00931585"/>
    <w:rsid w:val="00931A4C"/>
    <w:rsid w:val="00931DF8"/>
    <w:rsid w:val="00931F7F"/>
    <w:rsid w:val="00935A24"/>
    <w:rsid w:val="009369BF"/>
    <w:rsid w:val="00936F08"/>
    <w:rsid w:val="00937920"/>
    <w:rsid w:val="009379C1"/>
    <w:rsid w:val="00937A1C"/>
    <w:rsid w:val="00937A70"/>
    <w:rsid w:val="00937E00"/>
    <w:rsid w:val="00940770"/>
    <w:rsid w:val="00942030"/>
    <w:rsid w:val="00942460"/>
    <w:rsid w:val="0094258A"/>
    <w:rsid w:val="0094289D"/>
    <w:rsid w:val="009429A7"/>
    <w:rsid w:val="0094307E"/>
    <w:rsid w:val="0094377F"/>
    <w:rsid w:val="00944A2D"/>
    <w:rsid w:val="00946001"/>
    <w:rsid w:val="009473F5"/>
    <w:rsid w:val="009502F5"/>
    <w:rsid w:val="00951A38"/>
    <w:rsid w:val="0095212B"/>
    <w:rsid w:val="009525F1"/>
    <w:rsid w:val="00952EA8"/>
    <w:rsid w:val="009534B6"/>
    <w:rsid w:val="00953838"/>
    <w:rsid w:val="00953BF1"/>
    <w:rsid w:val="00954197"/>
    <w:rsid w:val="0095439C"/>
    <w:rsid w:val="0095465A"/>
    <w:rsid w:val="00954C62"/>
    <w:rsid w:val="009557BD"/>
    <w:rsid w:val="00955DEE"/>
    <w:rsid w:val="0095609E"/>
    <w:rsid w:val="00956AF2"/>
    <w:rsid w:val="00957099"/>
    <w:rsid w:val="0095711F"/>
    <w:rsid w:val="00960591"/>
    <w:rsid w:val="00962A34"/>
    <w:rsid w:val="00962FC9"/>
    <w:rsid w:val="00963433"/>
    <w:rsid w:val="00964B25"/>
    <w:rsid w:val="00965AC8"/>
    <w:rsid w:val="00965D22"/>
    <w:rsid w:val="00965F2C"/>
    <w:rsid w:val="00967025"/>
    <w:rsid w:val="00967B9C"/>
    <w:rsid w:val="00970ACD"/>
    <w:rsid w:val="00970CF3"/>
    <w:rsid w:val="00971138"/>
    <w:rsid w:val="00972517"/>
    <w:rsid w:val="00972736"/>
    <w:rsid w:val="009727AC"/>
    <w:rsid w:val="009738F0"/>
    <w:rsid w:val="00973975"/>
    <w:rsid w:val="009753B1"/>
    <w:rsid w:val="00975831"/>
    <w:rsid w:val="00975A18"/>
    <w:rsid w:val="00975F5A"/>
    <w:rsid w:val="009768CC"/>
    <w:rsid w:val="00976B54"/>
    <w:rsid w:val="00976BA1"/>
    <w:rsid w:val="00977BE6"/>
    <w:rsid w:val="00977BFA"/>
    <w:rsid w:val="0098121A"/>
    <w:rsid w:val="00981EA1"/>
    <w:rsid w:val="00982002"/>
    <w:rsid w:val="0098273C"/>
    <w:rsid w:val="00983228"/>
    <w:rsid w:val="00983482"/>
    <w:rsid w:val="00983A09"/>
    <w:rsid w:val="00984108"/>
    <w:rsid w:val="0098539B"/>
    <w:rsid w:val="009853BD"/>
    <w:rsid w:val="0098563A"/>
    <w:rsid w:val="009861C5"/>
    <w:rsid w:val="00986557"/>
    <w:rsid w:val="009869CB"/>
    <w:rsid w:val="00986B69"/>
    <w:rsid w:val="00987545"/>
    <w:rsid w:val="00987956"/>
    <w:rsid w:val="009902E2"/>
    <w:rsid w:val="009904A1"/>
    <w:rsid w:val="009906AD"/>
    <w:rsid w:val="00991C8B"/>
    <w:rsid w:val="00991DAB"/>
    <w:rsid w:val="009922F4"/>
    <w:rsid w:val="00993955"/>
    <w:rsid w:val="009943EC"/>
    <w:rsid w:val="00994C37"/>
    <w:rsid w:val="00994C6D"/>
    <w:rsid w:val="00994CBF"/>
    <w:rsid w:val="00995DF6"/>
    <w:rsid w:val="00996BA0"/>
    <w:rsid w:val="0099727F"/>
    <w:rsid w:val="009A0660"/>
    <w:rsid w:val="009A0932"/>
    <w:rsid w:val="009A0DEB"/>
    <w:rsid w:val="009A10A6"/>
    <w:rsid w:val="009A1A48"/>
    <w:rsid w:val="009A371F"/>
    <w:rsid w:val="009A4264"/>
    <w:rsid w:val="009A45CE"/>
    <w:rsid w:val="009A50C9"/>
    <w:rsid w:val="009A540C"/>
    <w:rsid w:val="009A55FC"/>
    <w:rsid w:val="009A5B07"/>
    <w:rsid w:val="009A6309"/>
    <w:rsid w:val="009A671B"/>
    <w:rsid w:val="009A68B5"/>
    <w:rsid w:val="009A6CA6"/>
    <w:rsid w:val="009A72F4"/>
    <w:rsid w:val="009A7C6E"/>
    <w:rsid w:val="009B0B23"/>
    <w:rsid w:val="009B1F02"/>
    <w:rsid w:val="009B24F2"/>
    <w:rsid w:val="009B2857"/>
    <w:rsid w:val="009B2FE7"/>
    <w:rsid w:val="009B35F1"/>
    <w:rsid w:val="009B3C99"/>
    <w:rsid w:val="009B4D67"/>
    <w:rsid w:val="009B723B"/>
    <w:rsid w:val="009C11E5"/>
    <w:rsid w:val="009C1B15"/>
    <w:rsid w:val="009C1EE1"/>
    <w:rsid w:val="009C2AE4"/>
    <w:rsid w:val="009C2B75"/>
    <w:rsid w:val="009C3030"/>
    <w:rsid w:val="009C4E17"/>
    <w:rsid w:val="009C50ED"/>
    <w:rsid w:val="009C5448"/>
    <w:rsid w:val="009C72BD"/>
    <w:rsid w:val="009D0B0F"/>
    <w:rsid w:val="009D0B11"/>
    <w:rsid w:val="009D12D5"/>
    <w:rsid w:val="009D1FE3"/>
    <w:rsid w:val="009D27AF"/>
    <w:rsid w:val="009D2920"/>
    <w:rsid w:val="009D2A6B"/>
    <w:rsid w:val="009D31E1"/>
    <w:rsid w:val="009D37DC"/>
    <w:rsid w:val="009D3BEB"/>
    <w:rsid w:val="009D478C"/>
    <w:rsid w:val="009D47DA"/>
    <w:rsid w:val="009D49D0"/>
    <w:rsid w:val="009D6499"/>
    <w:rsid w:val="009D7634"/>
    <w:rsid w:val="009E16A5"/>
    <w:rsid w:val="009E1854"/>
    <w:rsid w:val="009E1FEE"/>
    <w:rsid w:val="009E3402"/>
    <w:rsid w:val="009E38CA"/>
    <w:rsid w:val="009E3D31"/>
    <w:rsid w:val="009E4052"/>
    <w:rsid w:val="009E6C8E"/>
    <w:rsid w:val="009E70DA"/>
    <w:rsid w:val="009E7179"/>
    <w:rsid w:val="009E7AD6"/>
    <w:rsid w:val="009F02B2"/>
    <w:rsid w:val="009F03D3"/>
    <w:rsid w:val="009F0AF9"/>
    <w:rsid w:val="009F1D6A"/>
    <w:rsid w:val="009F2EA8"/>
    <w:rsid w:val="009F34DE"/>
    <w:rsid w:val="009F3F83"/>
    <w:rsid w:val="009F4C65"/>
    <w:rsid w:val="009F4F3A"/>
    <w:rsid w:val="009F5029"/>
    <w:rsid w:val="009F5B6B"/>
    <w:rsid w:val="009F5D14"/>
    <w:rsid w:val="00A0097C"/>
    <w:rsid w:val="00A02122"/>
    <w:rsid w:val="00A02A8B"/>
    <w:rsid w:val="00A02C52"/>
    <w:rsid w:val="00A02F33"/>
    <w:rsid w:val="00A045C7"/>
    <w:rsid w:val="00A04FD3"/>
    <w:rsid w:val="00A05916"/>
    <w:rsid w:val="00A108E0"/>
    <w:rsid w:val="00A115A7"/>
    <w:rsid w:val="00A118BE"/>
    <w:rsid w:val="00A11C00"/>
    <w:rsid w:val="00A11D36"/>
    <w:rsid w:val="00A125CB"/>
    <w:rsid w:val="00A137A7"/>
    <w:rsid w:val="00A13F31"/>
    <w:rsid w:val="00A140FB"/>
    <w:rsid w:val="00A14DC2"/>
    <w:rsid w:val="00A14F60"/>
    <w:rsid w:val="00A15636"/>
    <w:rsid w:val="00A15BDC"/>
    <w:rsid w:val="00A15CAA"/>
    <w:rsid w:val="00A1616E"/>
    <w:rsid w:val="00A162AE"/>
    <w:rsid w:val="00A165B1"/>
    <w:rsid w:val="00A16BAA"/>
    <w:rsid w:val="00A171FC"/>
    <w:rsid w:val="00A206F7"/>
    <w:rsid w:val="00A21DB2"/>
    <w:rsid w:val="00A2263D"/>
    <w:rsid w:val="00A23532"/>
    <w:rsid w:val="00A238F4"/>
    <w:rsid w:val="00A23A09"/>
    <w:rsid w:val="00A24220"/>
    <w:rsid w:val="00A24959"/>
    <w:rsid w:val="00A25234"/>
    <w:rsid w:val="00A255B8"/>
    <w:rsid w:val="00A257C5"/>
    <w:rsid w:val="00A25B07"/>
    <w:rsid w:val="00A26BE0"/>
    <w:rsid w:val="00A2701A"/>
    <w:rsid w:val="00A277C6"/>
    <w:rsid w:val="00A307FF"/>
    <w:rsid w:val="00A30926"/>
    <w:rsid w:val="00A328E7"/>
    <w:rsid w:val="00A32A60"/>
    <w:rsid w:val="00A33AB1"/>
    <w:rsid w:val="00A33AEF"/>
    <w:rsid w:val="00A3409A"/>
    <w:rsid w:val="00A341C9"/>
    <w:rsid w:val="00A34396"/>
    <w:rsid w:val="00A34666"/>
    <w:rsid w:val="00A3487B"/>
    <w:rsid w:val="00A35101"/>
    <w:rsid w:val="00A35807"/>
    <w:rsid w:val="00A35BC1"/>
    <w:rsid w:val="00A35DA2"/>
    <w:rsid w:val="00A3652D"/>
    <w:rsid w:val="00A36E54"/>
    <w:rsid w:val="00A4038D"/>
    <w:rsid w:val="00A420F1"/>
    <w:rsid w:val="00A422A1"/>
    <w:rsid w:val="00A42903"/>
    <w:rsid w:val="00A43706"/>
    <w:rsid w:val="00A43D0F"/>
    <w:rsid w:val="00A43F4D"/>
    <w:rsid w:val="00A44508"/>
    <w:rsid w:val="00A44797"/>
    <w:rsid w:val="00A44B34"/>
    <w:rsid w:val="00A45C47"/>
    <w:rsid w:val="00A466A7"/>
    <w:rsid w:val="00A46CF5"/>
    <w:rsid w:val="00A4734B"/>
    <w:rsid w:val="00A47F95"/>
    <w:rsid w:val="00A5244B"/>
    <w:rsid w:val="00A52C6C"/>
    <w:rsid w:val="00A537DD"/>
    <w:rsid w:val="00A54B1D"/>
    <w:rsid w:val="00A54D51"/>
    <w:rsid w:val="00A55B36"/>
    <w:rsid w:val="00A563A1"/>
    <w:rsid w:val="00A568A4"/>
    <w:rsid w:val="00A56DC7"/>
    <w:rsid w:val="00A56FAB"/>
    <w:rsid w:val="00A57457"/>
    <w:rsid w:val="00A57E0D"/>
    <w:rsid w:val="00A57FF5"/>
    <w:rsid w:val="00A6164D"/>
    <w:rsid w:val="00A61B2F"/>
    <w:rsid w:val="00A63FFF"/>
    <w:rsid w:val="00A6470C"/>
    <w:rsid w:val="00A64E8C"/>
    <w:rsid w:val="00A651AC"/>
    <w:rsid w:val="00A65A9A"/>
    <w:rsid w:val="00A65D6F"/>
    <w:rsid w:val="00A66C5D"/>
    <w:rsid w:val="00A6702C"/>
    <w:rsid w:val="00A671CD"/>
    <w:rsid w:val="00A67E8F"/>
    <w:rsid w:val="00A70098"/>
    <w:rsid w:val="00A70A2B"/>
    <w:rsid w:val="00A7216F"/>
    <w:rsid w:val="00A72276"/>
    <w:rsid w:val="00A723F6"/>
    <w:rsid w:val="00A72400"/>
    <w:rsid w:val="00A7300B"/>
    <w:rsid w:val="00A7389E"/>
    <w:rsid w:val="00A73EC0"/>
    <w:rsid w:val="00A74010"/>
    <w:rsid w:val="00A74121"/>
    <w:rsid w:val="00A754F1"/>
    <w:rsid w:val="00A75DA0"/>
    <w:rsid w:val="00A76362"/>
    <w:rsid w:val="00A766A1"/>
    <w:rsid w:val="00A77623"/>
    <w:rsid w:val="00A776D8"/>
    <w:rsid w:val="00A7783E"/>
    <w:rsid w:val="00A77983"/>
    <w:rsid w:val="00A803C8"/>
    <w:rsid w:val="00A80BEF"/>
    <w:rsid w:val="00A82DF3"/>
    <w:rsid w:val="00A83FE6"/>
    <w:rsid w:val="00A848DD"/>
    <w:rsid w:val="00A84D39"/>
    <w:rsid w:val="00A85832"/>
    <w:rsid w:val="00A8637A"/>
    <w:rsid w:val="00A8715A"/>
    <w:rsid w:val="00A879AC"/>
    <w:rsid w:val="00A879DE"/>
    <w:rsid w:val="00A900B8"/>
    <w:rsid w:val="00A9072D"/>
    <w:rsid w:val="00A90821"/>
    <w:rsid w:val="00A90C4D"/>
    <w:rsid w:val="00A90C9D"/>
    <w:rsid w:val="00A90FD6"/>
    <w:rsid w:val="00A91A88"/>
    <w:rsid w:val="00A92A17"/>
    <w:rsid w:val="00A9544A"/>
    <w:rsid w:val="00A962E3"/>
    <w:rsid w:val="00A9668E"/>
    <w:rsid w:val="00A97F8E"/>
    <w:rsid w:val="00AA112E"/>
    <w:rsid w:val="00AA1469"/>
    <w:rsid w:val="00AA258A"/>
    <w:rsid w:val="00AA37DE"/>
    <w:rsid w:val="00AA37F3"/>
    <w:rsid w:val="00AA4203"/>
    <w:rsid w:val="00AA4568"/>
    <w:rsid w:val="00AA54F2"/>
    <w:rsid w:val="00AA62C7"/>
    <w:rsid w:val="00AA6C3B"/>
    <w:rsid w:val="00AA7DEF"/>
    <w:rsid w:val="00AB075F"/>
    <w:rsid w:val="00AB135C"/>
    <w:rsid w:val="00AB17C5"/>
    <w:rsid w:val="00AB1943"/>
    <w:rsid w:val="00AB28AF"/>
    <w:rsid w:val="00AB2CBD"/>
    <w:rsid w:val="00AB4184"/>
    <w:rsid w:val="00AB58D4"/>
    <w:rsid w:val="00AB5AE8"/>
    <w:rsid w:val="00AB6B1A"/>
    <w:rsid w:val="00AB6BB4"/>
    <w:rsid w:val="00AB77EB"/>
    <w:rsid w:val="00AB7DC4"/>
    <w:rsid w:val="00AB7E13"/>
    <w:rsid w:val="00AC00C8"/>
    <w:rsid w:val="00AC0119"/>
    <w:rsid w:val="00AC07C0"/>
    <w:rsid w:val="00AC0D8D"/>
    <w:rsid w:val="00AC138F"/>
    <w:rsid w:val="00AC1C2A"/>
    <w:rsid w:val="00AC24DB"/>
    <w:rsid w:val="00AC30AE"/>
    <w:rsid w:val="00AC3A21"/>
    <w:rsid w:val="00AC451A"/>
    <w:rsid w:val="00AC4AD9"/>
    <w:rsid w:val="00AC4FE0"/>
    <w:rsid w:val="00AC5957"/>
    <w:rsid w:val="00AC5D8E"/>
    <w:rsid w:val="00AC5DA3"/>
    <w:rsid w:val="00AC65A8"/>
    <w:rsid w:val="00AC662B"/>
    <w:rsid w:val="00AC6741"/>
    <w:rsid w:val="00AC6A53"/>
    <w:rsid w:val="00AC7632"/>
    <w:rsid w:val="00AC7A9D"/>
    <w:rsid w:val="00AC7F73"/>
    <w:rsid w:val="00AD0992"/>
    <w:rsid w:val="00AD0ED5"/>
    <w:rsid w:val="00AD18F7"/>
    <w:rsid w:val="00AD2481"/>
    <w:rsid w:val="00AD2711"/>
    <w:rsid w:val="00AD30E2"/>
    <w:rsid w:val="00AD31B1"/>
    <w:rsid w:val="00AD3EE5"/>
    <w:rsid w:val="00AD435A"/>
    <w:rsid w:val="00AD4AB5"/>
    <w:rsid w:val="00AD4FA3"/>
    <w:rsid w:val="00AD4FE1"/>
    <w:rsid w:val="00AD51B7"/>
    <w:rsid w:val="00AD573D"/>
    <w:rsid w:val="00AD5B07"/>
    <w:rsid w:val="00AD5DBC"/>
    <w:rsid w:val="00AD668B"/>
    <w:rsid w:val="00AD6F43"/>
    <w:rsid w:val="00AD7164"/>
    <w:rsid w:val="00AE0388"/>
    <w:rsid w:val="00AE07E3"/>
    <w:rsid w:val="00AE179D"/>
    <w:rsid w:val="00AE2BD7"/>
    <w:rsid w:val="00AE356F"/>
    <w:rsid w:val="00AE3ECB"/>
    <w:rsid w:val="00AE429B"/>
    <w:rsid w:val="00AE48A0"/>
    <w:rsid w:val="00AE4A39"/>
    <w:rsid w:val="00AE4E45"/>
    <w:rsid w:val="00AE635D"/>
    <w:rsid w:val="00AE6735"/>
    <w:rsid w:val="00AE6925"/>
    <w:rsid w:val="00AE787A"/>
    <w:rsid w:val="00AF01F2"/>
    <w:rsid w:val="00AF0699"/>
    <w:rsid w:val="00AF07F5"/>
    <w:rsid w:val="00AF1056"/>
    <w:rsid w:val="00AF1E3A"/>
    <w:rsid w:val="00AF2AEA"/>
    <w:rsid w:val="00AF2B23"/>
    <w:rsid w:val="00AF2CD3"/>
    <w:rsid w:val="00AF37A1"/>
    <w:rsid w:val="00AF435D"/>
    <w:rsid w:val="00AF4451"/>
    <w:rsid w:val="00AF54A2"/>
    <w:rsid w:val="00AF638D"/>
    <w:rsid w:val="00AF64BD"/>
    <w:rsid w:val="00AF64F1"/>
    <w:rsid w:val="00AF6D8C"/>
    <w:rsid w:val="00AF70AC"/>
    <w:rsid w:val="00AF72F7"/>
    <w:rsid w:val="00AF7B4B"/>
    <w:rsid w:val="00AF7D40"/>
    <w:rsid w:val="00B005A1"/>
    <w:rsid w:val="00B0065D"/>
    <w:rsid w:val="00B00808"/>
    <w:rsid w:val="00B00C3C"/>
    <w:rsid w:val="00B00CE2"/>
    <w:rsid w:val="00B01215"/>
    <w:rsid w:val="00B01327"/>
    <w:rsid w:val="00B041D6"/>
    <w:rsid w:val="00B042A1"/>
    <w:rsid w:val="00B046B7"/>
    <w:rsid w:val="00B04DF3"/>
    <w:rsid w:val="00B06405"/>
    <w:rsid w:val="00B06828"/>
    <w:rsid w:val="00B12878"/>
    <w:rsid w:val="00B144E6"/>
    <w:rsid w:val="00B1457C"/>
    <w:rsid w:val="00B14C86"/>
    <w:rsid w:val="00B14D56"/>
    <w:rsid w:val="00B14D84"/>
    <w:rsid w:val="00B14E50"/>
    <w:rsid w:val="00B16083"/>
    <w:rsid w:val="00B168FD"/>
    <w:rsid w:val="00B16BCC"/>
    <w:rsid w:val="00B17420"/>
    <w:rsid w:val="00B174ED"/>
    <w:rsid w:val="00B200D3"/>
    <w:rsid w:val="00B2012F"/>
    <w:rsid w:val="00B20FB4"/>
    <w:rsid w:val="00B2206B"/>
    <w:rsid w:val="00B22225"/>
    <w:rsid w:val="00B224C0"/>
    <w:rsid w:val="00B22649"/>
    <w:rsid w:val="00B22AD6"/>
    <w:rsid w:val="00B22E64"/>
    <w:rsid w:val="00B23D32"/>
    <w:rsid w:val="00B23D9E"/>
    <w:rsid w:val="00B241E6"/>
    <w:rsid w:val="00B25C30"/>
    <w:rsid w:val="00B25DAD"/>
    <w:rsid w:val="00B25F6B"/>
    <w:rsid w:val="00B2614A"/>
    <w:rsid w:val="00B267B1"/>
    <w:rsid w:val="00B26FF8"/>
    <w:rsid w:val="00B27647"/>
    <w:rsid w:val="00B27BAF"/>
    <w:rsid w:val="00B311C1"/>
    <w:rsid w:val="00B322CA"/>
    <w:rsid w:val="00B3245D"/>
    <w:rsid w:val="00B326F3"/>
    <w:rsid w:val="00B32793"/>
    <w:rsid w:val="00B32D14"/>
    <w:rsid w:val="00B32F11"/>
    <w:rsid w:val="00B33C7F"/>
    <w:rsid w:val="00B367F2"/>
    <w:rsid w:val="00B36E40"/>
    <w:rsid w:val="00B36F39"/>
    <w:rsid w:val="00B376A2"/>
    <w:rsid w:val="00B40101"/>
    <w:rsid w:val="00B407B0"/>
    <w:rsid w:val="00B41B67"/>
    <w:rsid w:val="00B42029"/>
    <w:rsid w:val="00B42AD7"/>
    <w:rsid w:val="00B437AD"/>
    <w:rsid w:val="00B4629B"/>
    <w:rsid w:val="00B469D4"/>
    <w:rsid w:val="00B4749B"/>
    <w:rsid w:val="00B5048A"/>
    <w:rsid w:val="00B51B1A"/>
    <w:rsid w:val="00B51E6F"/>
    <w:rsid w:val="00B53063"/>
    <w:rsid w:val="00B54051"/>
    <w:rsid w:val="00B54765"/>
    <w:rsid w:val="00B550DA"/>
    <w:rsid w:val="00B55B1A"/>
    <w:rsid w:val="00B56152"/>
    <w:rsid w:val="00B569A1"/>
    <w:rsid w:val="00B601E6"/>
    <w:rsid w:val="00B606F4"/>
    <w:rsid w:val="00B61DC1"/>
    <w:rsid w:val="00B6223C"/>
    <w:rsid w:val="00B6266E"/>
    <w:rsid w:val="00B63139"/>
    <w:rsid w:val="00B63599"/>
    <w:rsid w:val="00B6366B"/>
    <w:rsid w:val="00B63724"/>
    <w:rsid w:val="00B63F07"/>
    <w:rsid w:val="00B64346"/>
    <w:rsid w:val="00B64E6C"/>
    <w:rsid w:val="00B655B6"/>
    <w:rsid w:val="00B65684"/>
    <w:rsid w:val="00B661E0"/>
    <w:rsid w:val="00B66D1D"/>
    <w:rsid w:val="00B673C8"/>
    <w:rsid w:val="00B67763"/>
    <w:rsid w:val="00B67F7E"/>
    <w:rsid w:val="00B70A93"/>
    <w:rsid w:val="00B71AE7"/>
    <w:rsid w:val="00B71D3D"/>
    <w:rsid w:val="00B71DE5"/>
    <w:rsid w:val="00B7200F"/>
    <w:rsid w:val="00B72520"/>
    <w:rsid w:val="00B72CA9"/>
    <w:rsid w:val="00B738B0"/>
    <w:rsid w:val="00B73B30"/>
    <w:rsid w:val="00B74CBF"/>
    <w:rsid w:val="00B75408"/>
    <w:rsid w:val="00B759DC"/>
    <w:rsid w:val="00B75D29"/>
    <w:rsid w:val="00B7672B"/>
    <w:rsid w:val="00B7767E"/>
    <w:rsid w:val="00B778EB"/>
    <w:rsid w:val="00B77902"/>
    <w:rsid w:val="00B77DA6"/>
    <w:rsid w:val="00B77FFB"/>
    <w:rsid w:val="00B80C46"/>
    <w:rsid w:val="00B81170"/>
    <w:rsid w:val="00B83011"/>
    <w:rsid w:val="00B83D71"/>
    <w:rsid w:val="00B84152"/>
    <w:rsid w:val="00B84442"/>
    <w:rsid w:val="00B84597"/>
    <w:rsid w:val="00B84E68"/>
    <w:rsid w:val="00B84F3E"/>
    <w:rsid w:val="00B850E5"/>
    <w:rsid w:val="00B858BC"/>
    <w:rsid w:val="00B86196"/>
    <w:rsid w:val="00B8773E"/>
    <w:rsid w:val="00B87981"/>
    <w:rsid w:val="00B87E2F"/>
    <w:rsid w:val="00B90B81"/>
    <w:rsid w:val="00B90EDF"/>
    <w:rsid w:val="00B91175"/>
    <w:rsid w:val="00B91364"/>
    <w:rsid w:val="00B9585A"/>
    <w:rsid w:val="00B95D41"/>
    <w:rsid w:val="00B962B2"/>
    <w:rsid w:val="00B97302"/>
    <w:rsid w:val="00BA2518"/>
    <w:rsid w:val="00BA3685"/>
    <w:rsid w:val="00BA46BA"/>
    <w:rsid w:val="00BA4C84"/>
    <w:rsid w:val="00BA5A5C"/>
    <w:rsid w:val="00BA5B3E"/>
    <w:rsid w:val="00BA650E"/>
    <w:rsid w:val="00BA6518"/>
    <w:rsid w:val="00BA7912"/>
    <w:rsid w:val="00BB02CB"/>
    <w:rsid w:val="00BB0748"/>
    <w:rsid w:val="00BB1B93"/>
    <w:rsid w:val="00BB1D45"/>
    <w:rsid w:val="00BB2D33"/>
    <w:rsid w:val="00BB2DFE"/>
    <w:rsid w:val="00BB2F72"/>
    <w:rsid w:val="00BB385D"/>
    <w:rsid w:val="00BB3C76"/>
    <w:rsid w:val="00BB48FE"/>
    <w:rsid w:val="00BB51C4"/>
    <w:rsid w:val="00BB5262"/>
    <w:rsid w:val="00BB6001"/>
    <w:rsid w:val="00BB62B0"/>
    <w:rsid w:val="00BB62F3"/>
    <w:rsid w:val="00BB6B2C"/>
    <w:rsid w:val="00BB6C4B"/>
    <w:rsid w:val="00BB7505"/>
    <w:rsid w:val="00BB7650"/>
    <w:rsid w:val="00BC091F"/>
    <w:rsid w:val="00BC0A19"/>
    <w:rsid w:val="00BC1198"/>
    <w:rsid w:val="00BC16FB"/>
    <w:rsid w:val="00BC2104"/>
    <w:rsid w:val="00BC2CFF"/>
    <w:rsid w:val="00BC3F9D"/>
    <w:rsid w:val="00BC4C92"/>
    <w:rsid w:val="00BC5204"/>
    <w:rsid w:val="00BC59E5"/>
    <w:rsid w:val="00BC6738"/>
    <w:rsid w:val="00BC740F"/>
    <w:rsid w:val="00BD00E2"/>
    <w:rsid w:val="00BD0AE1"/>
    <w:rsid w:val="00BD1A48"/>
    <w:rsid w:val="00BD1C15"/>
    <w:rsid w:val="00BD237A"/>
    <w:rsid w:val="00BD562E"/>
    <w:rsid w:val="00BD5793"/>
    <w:rsid w:val="00BD6661"/>
    <w:rsid w:val="00BD6F26"/>
    <w:rsid w:val="00BD736D"/>
    <w:rsid w:val="00BD7517"/>
    <w:rsid w:val="00BD7E70"/>
    <w:rsid w:val="00BE06FC"/>
    <w:rsid w:val="00BE1AEB"/>
    <w:rsid w:val="00BE2762"/>
    <w:rsid w:val="00BE27D1"/>
    <w:rsid w:val="00BE2CDD"/>
    <w:rsid w:val="00BE36EA"/>
    <w:rsid w:val="00BE4520"/>
    <w:rsid w:val="00BE4ACC"/>
    <w:rsid w:val="00BE6D84"/>
    <w:rsid w:val="00BE7330"/>
    <w:rsid w:val="00BF01F0"/>
    <w:rsid w:val="00BF037B"/>
    <w:rsid w:val="00BF0B35"/>
    <w:rsid w:val="00BF0E2E"/>
    <w:rsid w:val="00BF332F"/>
    <w:rsid w:val="00BF33DF"/>
    <w:rsid w:val="00BF3A7F"/>
    <w:rsid w:val="00BF4743"/>
    <w:rsid w:val="00BF4B4E"/>
    <w:rsid w:val="00BF53D4"/>
    <w:rsid w:val="00BF543D"/>
    <w:rsid w:val="00BF5479"/>
    <w:rsid w:val="00BF597C"/>
    <w:rsid w:val="00BF6BA3"/>
    <w:rsid w:val="00BF71A0"/>
    <w:rsid w:val="00BF7F68"/>
    <w:rsid w:val="00C00715"/>
    <w:rsid w:val="00C01D50"/>
    <w:rsid w:val="00C020EB"/>
    <w:rsid w:val="00C025C9"/>
    <w:rsid w:val="00C02B31"/>
    <w:rsid w:val="00C04334"/>
    <w:rsid w:val="00C046EC"/>
    <w:rsid w:val="00C04B7B"/>
    <w:rsid w:val="00C054B1"/>
    <w:rsid w:val="00C06117"/>
    <w:rsid w:val="00C078FB"/>
    <w:rsid w:val="00C10D82"/>
    <w:rsid w:val="00C10D9B"/>
    <w:rsid w:val="00C11456"/>
    <w:rsid w:val="00C1169A"/>
    <w:rsid w:val="00C116EA"/>
    <w:rsid w:val="00C11BE4"/>
    <w:rsid w:val="00C11FA0"/>
    <w:rsid w:val="00C134BC"/>
    <w:rsid w:val="00C138D2"/>
    <w:rsid w:val="00C13AE0"/>
    <w:rsid w:val="00C14006"/>
    <w:rsid w:val="00C14628"/>
    <w:rsid w:val="00C15448"/>
    <w:rsid w:val="00C1628C"/>
    <w:rsid w:val="00C16C4D"/>
    <w:rsid w:val="00C16DBF"/>
    <w:rsid w:val="00C16F6B"/>
    <w:rsid w:val="00C17870"/>
    <w:rsid w:val="00C21404"/>
    <w:rsid w:val="00C2175E"/>
    <w:rsid w:val="00C24302"/>
    <w:rsid w:val="00C24435"/>
    <w:rsid w:val="00C248DC"/>
    <w:rsid w:val="00C26BB2"/>
    <w:rsid w:val="00C2707A"/>
    <w:rsid w:val="00C272C2"/>
    <w:rsid w:val="00C30015"/>
    <w:rsid w:val="00C305EE"/>
    <w:rsid w:val="00C307BE"/>
    <w:rsid w:val="00C31FE7"/>
    <w:rsid w:val="00C32711"/>
    <w:rsid w:val="00C33222"/>
    <w:rsid w:val="00C33645"/>
    <w:rsid w:val="00C340E3"/>
    <w:rsid w:val="00C3662C"/>
    <w:rsid w:val="00C373A7"/>
    <w:rsid w:val="00C3780C"/>
    <w:rsid w:val="00C3799C"/>
    <w:rsid w:val="00C40B40"/>
    <w:rsid w:val="00C40DF3"/>
    <w:rsid w:val="00C427BF"/>
    <w:rsid w:val="00C4385D"/>
    <w:rsid w:val="00C44727"/>
    <w:rsid w:val="00C449E5"/>
    <w:rsid w:val="00C44DF5"/>
    <w:rsid w:val="00C46A1E"/>
    <w:rsid w:val="00C46E68"/>
    <w:rsid w:val="00C50AD9"/>
    <w:rsid w:val="00C50C6A"/>
    <w:rsid w:val="00C5138C"/>
    <w:rsid w:val="00C51668"/>
    <w:rsid w:val="00C51B08"/>
    <w:rsid w:val="00C51C62"/>
    <w:rsid w:val="00C530C9"/>
    <w:rsid w:val="00C531EC"/>
    <w:rsid w:val="00C5391C"/>
    <w:rsid w:val="00C53B52"/>
    <w:rsid w:val="00C54851"/>
    <w:rsid w:val="00C54ACB"/>
    <w:rsid w:val="00C54CA0"/>
    <w:rsid w:val="00C54D4B"/>
    <w:rsid w:val="00C54F0B"/>
    <w:rsid w:val="00C5551E"/>
    <w:rsid w:val="00C556F0"/>
    <w:rsid w:val="00C56C7A"/>
    <w:rsid w:val="00C571C5"/>
    <w:rsid w:val="00C610F8"/>
    <w:rsid w:val="00C6161C"/>
    <w:rsid w:val="00C61A54"/>
    <w:rsid w:val="00C61D8F"/>
    <w:rsid w:val="00C623FD"/>
    <w:rsid w:val="00C627C8"/>
    <w:rsid w:val="00C62D1E"/>
    <w:rsid w:val="00C630A3"/>
    <w:rsid w:val="00C635D8"/>
    <w:rsid w:val="00C63823"/>
    <w:rsid w:val="00C6391A"/>
    <w:rsid w:val="00C63A61"/>
    <w:rsid w:val="00C64DBC"/>
    <w:rsid w:val="00C64F05"/>
    <w:rsid w:val="00C64F84"/>
    <w:rsid w:val="00C65552"/>
    <w:rsid w:val="00C659B7"/>
    <w:rsid w:val="00C6608F"/>
    <w:rsid w:val="00C66848"/>
    <w:rsid w:val="00C66A90"/>
    <w:rsid w:val="00C67099"/>
    <w:rsid w:val="00C70351"/>
    <w:rsid w:val="00C704F3"/>
    <w:rsid w:val="00C70EB4"/>
    <w:rsid w:val="00C71D89"/>
    <w:rsid w:val="00C71FE9"/>
    <w:rsid w:val="00C72015"/>
    <w:rsid w:val="00C75A86"/>
    <w:rsid w:val="00C75DD9"/>
    <w:rsid w:val="00C75EA3"/>
    <w:rsid w:val="00C76BDB"/>
    <w:rsid w:val="00C80070"/>
    <w:rsid w:val="00C80098"/>
    <w:rsid w:val="00C8150B"/>
    <w:rsid w:val="00C821CF"/>
    <w:rsid w:val="00C84130"/>
    <w:rsid w:val="00C84786"/>
    <w:rsid w:val="00C85ABF"/>
    <w:rsid w:val="00C870C6"/>
    <w:rsid w:val="00C874DE"/>
    <w:rsid w:val="00C90C59"/>
    <w:rsid w:val="00C923DD"/>
    <w:rsid w:val="00C93275"/>
    <w:rsid w:val="00C933F4"/>
    <w:rsid w:val="00C93B2A"/>
    <w:rsid w:val="00C93E6C"/>
    <w:rsid w:val="00C942BE"/>
    <w:rsid w:val="00C9453A"/>
    <w:rsid w:val="00C94ACD"/>
    <w:rsid w:val="00C950D6"/>
    <w:rsid w:val="00C954C5"/>
    <w:rsid w:val="00C95A80"/>
    <w:rsid w:val="00C96D28"/>
    <w:rsid w:val="00C97D3E"/>
    <w:rsid w:val="00CA0146"/>
    <w:rsid w:val="00CA0D06"/>
    <w:rsid w:val="00CA0FD8"/>
    <w:rsid w:val="00CA1A75"/>
    <w:rsid w:val="00CA239A"/>
    <w:rsid w:val="00CA2994"/>
    <w:rsid w:val="00CA3756"/>
    <w:rsid w:val="00CA3A61"/>
    <w:rsid w:val="00CA3DB3"/>
    <w:rsid w:val="00CA4242"/>
    <w:rsid w:val="00CA444F"/>
    <w:rsid w:val="00CA45B3"/>
    <w:rsid w:val="00CA4E57"/>
    <w:rsid w:val="00CA5ECD"/>
    <w:rsid w:val="00CA5F1C"/>
    <w:rsid w:val="00CA6068"/>
    <w:rsid w:val="00CA7386"/>
    <w:rsid w:val="00CA796C"/>
    <w:rsid w:val="00CA7DBA"/>
    <w:rsid w:val="00CB225B"/>
    <w:rsid w:val="00CB24F4"/>
    <w:rsid w:val="00CB2A87"/>
    <w:rsid w:val="00CB2EF1"/>
    <w:rsid w:val="00CB3308"/>
    <w:rsid w:val="00CB4E5C"/>
    <w:rsid w:val="00CB5BED"/>
    <w:rsid w:val="00CB5D73"/>
    <w:rsid w:val="00CB623F"/>
    <w:rsid w:val="00CC059A"/>
    <w:rsid w:val="00CC0B8E"/>
    <w:rsid w:val="00CC1B95"/>
    <w:rsid w:val="00CC20B9"/>
    <w:rsid w:val="00CC23D0"/>
    <w:rsid w:val="00CC276C"/>
    <w:rsid w:val="00CC2949"/>
    <w:rsid w:val="00CC2D15"/>
    <w:rsid w:val="00CC35E2"/>
    <w:rsid w:val="00CC3F8F"/>
    <w:rsid w:val="00CC4791"/>
    <w:rsid w:val="00CC481A"/>
    <w:rsid w:val="00CC55E4"/>
    <w:rsid w:val="00CC5915"/>
    <w:rsid w:val="00CC60AB"/>
    <w:rsid w:val="00CC6783"/>
    <w:rsid w:val="00CD01B4"/>
    <w:rsid w:val="00CD0385"/>
    <w:rsid w:val="00CD193F"/>
    <w:rsid w:val="00CD3142"/>
    <w:rsid w:val="00CD3F15"/>
    <w:rsid w:val="00CD4A74"/>
    <w:rsid w:val="00CD60AE"/>
    <w:rsid w:val="00CD60E8"/>
    <w:rsid w:val="00CD61EE"/>
    <w:rsid w:val="00CD6644"/>
    <w:rsid w:val="00CD6AAB"/>
    <w:rsid w:val="00CD730A"/>
    <w:rsid w:val="00CE2901"/>
    <w:rsid w:val="00CE2BFB"/>
    <w:rsid w:val="00CE3726"/>
    <w:rsid w:val="00CE39BA"/>
    <w:rsid w:val="00CE4A50"/>
    <w:rsid w:val="00CE5DB3"/>
    <w:rsid w:val="00CE6B10"/>
    <w:rsid w:val="00CE7A23"/>
    <w:rsid w:val="00CE7D12"/>
    <w:rsid w:val="00CF0946"/>
    <w:rsid w:val="00CF107D"/>
    <w:rsid w:val="00CF1CB3"/>
    <w:rsid w:val="00CF2F1D"/>
    <w:rsid w:val="00CF320F"/>
    <w:rsid w:val="00CF3EB8"/>
    <w:rsid w:val="00CF42E3"/>
    <w:rsid w:val="00CF4934"/>
    <w:rsid w:val="00CF4A0F"/>
    <w:rsid w:val="00CF4F00"/>
    <w:rsid w:val="00CF594B"/>
    <w:rsid w:val="00CF5972"/>
    <w:rsid w:val="00CF5C74"/>
    <w:rsid w:val="00CF5E19"/>
    <w:rsid w:val="00CF6A50"/>
    <w:rsid w:val="00CF6E72"/>
    <w:rsid w:val="00CF7228"/>
    <w:rsid w:val="00D00D43"/>
    <w:rsid w:val="00D01B58"/>
    <w:rsid w:val="00D02332"/>
    <w:rsid w:val="00D026CA"/>
    <w:rsid w:val="00D02DE0"/>
    <w:rsid w:val="00D034FA"/>
    <w:rsid w:val="00D03813"/>
    <w:rsid w:val="00D04B8E"/>
    <w:rsid w:val="00D0513E"/>
    <w:rsid w:val="00D05F27"/>
    <w:rsid w:val="00D0697B"/>
    <w:rsid w:val="00D073B0"/>
    <w:rsid w:val="00D12C65"/>
    <w:rsid w:val="00D131E0"/>
    <w:rsid w:val="00D13BCF"/>
    <w:rsid w:val="00D13EC1"/>
    <w:rsid w:val="00D14805"/>
    <w:rsid w:val="00D150C0"/>
    <w:rsid w:val="00D16B2A"/>
    <w:rsid w:val="00D17DF0"/>
    <w:rsid w:val="00D21904"/>
    <w:rsid w:val="00D21A5C"/>
    <w:rsid w:val="00D21EB4"/>
    <w:rsid w:val="00D226DE"/>
    <w:rsid w:val="00D22BC8"/>
    <w:rsid w:val="00D2336F"/>
    <w:rsid w:val="00D25543"/>
    <w:rsid w:val="00D263DB"/>
    <w:rsid w:val="00D270EF"/>
    <w:rsid w:val="00D27E98"/>
    <w:rsid w:val="00D32576"/>
    <w:rsid w:val="00D32679"/>
    <w:rsid w:val="00D32ED6"/>
    <w:rsid w:val="00D3498B"/>
    <w:rsid w:val="00D34991"/>
    <w:rsid w:val="00D349CF"/>
    <w:rsid w:val="00D34CBF"/>
    <w:rsid w:val="00D35350"/>
    <w:rsid w:val="00D35AC4"/>
    <w:rsid w:val="00D37B72"/>
    <w:rsid w:val="00D37DB5"/>
    <w:rsid w:val="00D37F18"/>
    <w:rsid w:val="00D40565"/>
    <w:rsid w:val="00D40B02"/>
    <w:rsid w:val="00D40DE6"/>
    <w:rsid w:val="00D418CD"/>
    <w:rsid w:val="00D41AFA"/>
    <w:rsid w:val="00D42302"/>
    <w:rsid w:val="00D42457"/>
    <w:rsid w:val="00D4357F"/>
    <w:rsid w:val="00D44D69"/>
    <w:rsid w:val="00D455CC"/>
    <w:rsid w:val="00D45808"/>
    <w:rsid w:val="00D45DBF"/>
    <w:rsid w:val="00D478F8"/>
    <w:rsid w:val="00D47905"/>
    <w:rsid w:val="00D479BC"/>
    <w:rsid w:val="00D504D9"/>
    <w:rsid w:val="00D50CF4"/>
    <w:rsid w:val="00D51627"/>
    <w:rsid w:val="00D526D3"/>
    <w:rsid w:val="00D528DF"/>
    <w:rsid w:val="00D5319C"/>
    <w:rsid w:val="00D54B83"/>
    <w:rsid w:val="00D55000"/>
    <w:rsid w:val="00D55686"/>
    <w:rsid w:val="00D5667D"/>
    <w:rsid w:val="00D56A7C"/>
    <w:rsid w:val="00D571A2"/>
    <w:rsid w:val="00D61152"/>
    <w:rsid w:val="00D61C66"/>
    <w:rsid w:val="00D61CE3"/>
    <w:rsid w:val="00D62911"/>
    <w:rsid w:val="00D62BB4"/>
    <w:rsid w:val="00D62D0D"/>
    <w:rsid w:val="00D62E9D"/>
    <w:rsid w:val="00D63393"/>
    <w:rsid w:val="00D63F62"/>
    <w:rsid w:val="00D64BE5"/>
    <w:rsid w:val="00D6517A"/>
    <w:rsid w:val="00D663D3"/>
    <w:rsid w:val="00D66493"/>
    <w:rsid w:val="00D66F76"/>
    <w:rsid w:val="00D7041E"/>
    <w:rsid w:val="00D71F03"/>
    <w:rsid w:val="00D72496"/>
    <w:rsid w:val="00D7315B"/>
    <w:rsid w:val="00D74BE0"/>
    <w:rsid w:val="00D765AF"/>
    <w:rsid w:val="00D77497"/>
    <w:rsid w:val="00D77E8D"/>
    <w:rsid w:val="00D80436"/>
    <w:rsid w:val="00D80C01"/>
    <w:rsid w:val="00D80D09"/>
    <w:rsid w:val="00D81107"/>
    <w:rsid w:val="00D8125B"/>
    <w:rsid w:val="00D820BF"/>
    <w:rsid w:val="00D822B4"/>
    <w:rsid w:val="00D826DB"/>
    <w:rsid w:val="00D842CF"/>
    <w:rsid w:val="00D8441C"/>
    <w:rsid w:val="00D8617D"/>
    <w:rsid w:val="00D86492"/>
    <w:rsid w:val="00D873AD"/>
    <w:rsid w:val="00D87560"/>
    <w:rsid w:val="00D8794C"/>
    <w:rsid w:val="00D904F7"/>
    <w:rsid w:val="00D9087F"/>
    <w:rsid w:val="00D91209"/>
    <w:rsid w:val="00D91BE0"/>
    <w:rsid w:val="00D91DDD"/>
    <w:rsid w:val="00D92D2D"/>
    <w:rsid w:val="00D930AE"/>
    <w:rsid w:val="00D93514"/>
    <w:rsid w:val="00D94070"/>
    <w:rsid w:val="00D94182"/>
    <w:rsid w:val="00D94966"/>
    <w:rsid w:val="00D953B4"/>
    <w:rsid w:val="00D9562A"/>
    <w:rsid w:val="00D96453"/>
    <w:rsid w:val="00D971C4"/>
    <w:rsid w:val="00D9756E"/>
    <w:rsid w:val="00D97643"/>
    <w:rsid w:val="00D97CB3"/>
    <w:rsid w:val="00DA07D0"/>
    <w:rsid w:val="00DA0999"/>
    <w:rsid w:val="00DA0C66"/>
    <w:rsid w:val="00DA1670"/>
    <w:rsid w:val="00DA173E"/>
    <w:rsid w:val="00DA1DBC"/>
    <w:rsid w:val="00DA24BF"/>
    <w:rsid w:val="00DA25A6"/>
    <w:rsid w:val="00DA3500"/>
    <w:rsid w:val="00DA39EB"/>
    <w:rsid w:val="00DA4143"/>
    <w:rsid w:val="00DA4190"/>
    <w:rsid w:val="00DA43FC"/>
    <w:rsid w:val="00DA5676"/>
    <w:rsid w:val="00DA5AE6"/>
    <w:rsid w:val="00DA5D57"/>
    <w:rsid w:val="00DA622A"/>
    <w:rsid w:val="00DA7818"/>
    <w:rsid w:val="00DA7B25"/>
    <w:rsid w:val="00DA7D9F"/>
    <w:rsid w:val="00DA7DEF"/>
    <w:rsid w:val="00DB06D8"/>
    <w:rsid w:val="00DB0D49"/>
    <w:rsid w:val="00DB0FFD"/>
    <w:rsid w:val="00DB1B98"/>
    <w:rsid w:val="00DB23A2"/>
    <w:rsid w:val="00DB2446"/>
    <w:rsid w:val="00DB2D33"/>
    <w:rsid w:val="00DB3835"/>
    <w:rsid w:val="00DB41E2"/>
    <w:rsid w:val="00DB4872"/>
    <w:rsid w:val="00DB4926"/>
    <w:rsid w:val="00DB4B29"/>
    <w:rsid w:val="00DB5B81"/>
    <w:rsid w:val="00DB6998"/>
    <w:rsid w:val="00DB7791"/>
    <w:rsid w:val="00DB7D29"/>
    <w:rsid w:val="00DC0747"/>
    <w:rsid w:val="00DC1936"/>
    <w:rsid w:val="00DC2339"/>
    <w:rsid w:val="00DC2E1F"/>
    <w:rsid w:val="00DC3739"/>
    <w:rsid w:val="00DC4A6F"/>
    <w:rsid w:val="00DC4ED0"/>
    <w:rsid w:val="00DC5B38"/>
    <w:rsid w:val="00DC6891"/>
    <w:rsid w:val="00DD00D0"/>
    <w:rsid w:val="00DD09B1"/>
    <w:rsid w:val="00DD0F56"/>
    <w:rsid w:val="00DD1846"/>
    <w:rsid w:val="00DD23A8"/>
    <w:rsid w:val="00DD28AF"/>
    <w:rsid w:val="00DD3723"/>
    <w:rsid w:val="00DD3BDD"/>
    <w:rsid w:val="00DD3DB5"/>
    <w:rsid w:val="00DD425F"/>
    <w:rsid w:val="00DD4411"/>
    <w:rsid w:val="00DD4B1D"/>
    <w:rsid w:val="00DD4D10"/>
    <w:rsid w:val="00DD548B"/>
    <w:rsid w:val="00DD6BD2"/>
    <w:rsid w:val="00DD7CD6"/>
    <w:rsid w:val="00DE04F1"/>
    <w:rsid w:val="00DE1031"/>
    <w:rsid w:val="00DE365B"/>
    <w:rsid w:val="00DE404A"/>
    <w:rsid w:val="00DE43CF"/>
    <w:rsid w:val="00DE48EC"/>
    <w:rsid w:val="00DE4A83"/>
    <w:rsid w:val="00DE4DCE"/>
    <w:rsid w:val="00DE5508"/>
    <w:rsid w:val="00DE6439"/>
    <w:rsid w:val="00DE71A8"/>
    <w:rsid w:val="00DE73C7"/>
    <w:rsid w:val="00DE7C10"/>
    <w:rsid w:val="00DF0AA5"/>
    <w:rsid w:val="00DF0DAF"/>
    <w:rsid w:val="00DF1224"/>
    <w:rsid w:val="00DF1460"/>
    <w:rsid w:val="00DF20F1"/>
    <w:rsid w:val="00DF35E4"/>
    <w:rsid w:val="00DF3DB4"/>
    <w:rsid w:val="00DF4806"/>
    <w:rsid w:val="00DF4C10"/>
    <w:rsid w:val="00DF4EA3"/>
    <w:rsid w:val="00DF520F"/>
    <w:rsid w:val="00DF58C1"/>
    <w:rsid w:val="00DF5935"/>
    <w:rsid w:val="00DF76AC"/>
    <w:rsid w:val="00E0063D"/>
    <w:rsid w:val="00E006E7"/>
    <w:rsid w:val="00E01065"/>
    <w:rsid w:val="00E01962"/>
    <w:rsid w:val="00E01CAE"/>
    <w:rsid w:val="00E01D2A"/>
    <w:rsid w:val="00E03227"/>
    <w:rsid w:val="00E0377A"/>
    <w:rsid w:val="00E038E1"/>
    <w:rsid w:val="00E03CAB"/>
    <w:rsid w:val="00E043CC"/>
    <w:rsid w:val="00E04BE9"/>
    <w:rsid w:val="00E0575B"/>
    <w:rsid w:val="00E05A47"/>
    <w:rsid w:val="00E05FDC"/>
    <w:rsid w:val="00E063D1"/>
    <w:rsid w:val="00E069CB"/>
    <w:rsid w:val="00E07B0F"/>
    <w:rsid w:val="00E10104"/>
    <w:rsid w:val="00E1024C"/>
    <w:rsid w:val="00E108F9"/>
    <w:rsid w:val="00E1092B"/>
    <w:rsid w:val="00E11AE7"/>
    <w:rsid w:val="00E12DDF"/>
    <w:rsid w:val="00E15D40"/>
    <w:rsid w:val="00E160F1"/>
    <w:rsid w:val="00E16114"/>
    <w:rsid w:val="00E17CA9"/>
    <w:rsid w:val="00E17FF1"/>
    <w:rsid w:val="00E20487"/>
    <w:rsid w:val="00E20ABC"/>
    <w:rsid w:val="00E20B84"/>
    <w:rsid w:val="00E2103C"/>
    <w:rsid w:val="00E22667"/>
    <w:rsid w:val="00E22E80"/>
    <w:rsid w:val="00E23C92"/>
    <w:rsid w:val="00E23E73"/>
    <w:rsid w:val="00E25A0A"/>
    <w:rsid w:val="00E25E90"/>
    <w:rsid w:val="00E25EE3"/>
    <w:rsid w:val="00E26F8B"/>
    <w:rsid w:val="00E30C7F"/>
    <w:rsid w:val="00E3112D"/>
    <w:rsid w:val="00E31360"/>
    <w:rsid w:val="00E317D9"/>
    <w:rsid w:val="00E3325E"/>
    <w:rsid w:val="00E34340"/>
    <w:rsid w:val="00E35243"/>
    <w:rsid w:val="00E35D05"/>
    <w:rsid w:val="00E36B96"/>
    <w:rsid w:val="00E3712E"/>
    <w:rsid w:val="00E371E9"/>
    <w:rsid w:val="00E376C0"/>
    <w:rsid w:val="00E37A52"/>
    <w:rsid w:val="00E37F19"/>
    <w:rsid w:val="00E40E01"/>
    <w:rsid w:val="00E416AC"/>
    <w:rsid w:val="00E41772"/>
    <w:rsid w:val="00E434E6"/>
    <w:rsid w:val="00E441EF"/>
    <w:rsid w:val="00E444B3"/>
    <w:rsid w:val="00E45D88"/>
    <w:rsid w:val="00E4632A"/>
    <w:rsid w:val="00E46881"/>
    <w:rsid w:val="00E46B3C"/>
    <w:rsid w:val="00E46D25"/>
    <w:rsid w:val="00E46E76"/>
    <w:rsid w:val="00E47D09"/>
    <w:rsid w:val="00E50AD6"/>
    <w:rsid w:val="00E51020"/>
    <w:rsid w:val="00E5219E"/>
    <w:rsid w:val="00E522BD"/>
    <w:rsid w:val="00E52343"/>
    <w:rsid w:val="00E52732"/>
    <w:rsid w:val="00E529CC"/>
    <w:rsid w:val="00E532E6"/>
    <w:rsid w:val="00E53ABD"/>
    <w:rsid w:val="00E53C6B"/>
    <w:rsid w:val="00E53FE4"/>
    <w:rsid w:val="00E555A6"/>
    <w:rsid w:val="00E55A93"/>
    <w:rsid w:val="00E55E2C"/>
    <w:rsid w:val="00E569B7"/>
    <w:rsid w:val="00E57941"/>
    <w:rsid w:val="00E61D10"/>
    <w:rsid w:val="00E62AD6"/>
    <w:rsid w:val="00E634BC"/>
    <w:rsid w:val="00E65811"/>
    <w:rsid w:val="00E65AB6"/>
    <w:rsid w:val="00E6635D"/>
    <w:rsid w:val="00E67E33"/>
    <w:rsid w:val="00E705D6"/>
    <w:rsid w:val="00E71993"/>
    <w:rsid w:val="00E71DA9"/>
    <w:rsid w:val="00E72D4C"/>
    <w:rsid w:val="00E74059"/>
    <w:rsid w:val="00E7556F"/>
    <w:rsid w:val="00E757EC"/>
    <w:rsid w:val="00E75870"/>
    <w:rsid w:val="00E7592A"/>
    <w:rsid w:val="00E75BC3"/>
    <w:rsid w:val="00E75C1E"/>
    <w:rsid w:val="00E760E4"/>
    <w:rsid w:val="00E76B50"/>
    <w:rsid w:val="00E76F62"/>
    <w:rsid w:val="00E772D5"/>
    <w:rsid w:val="00E77827"/>
    <w:rsid w:val="00E77D3F"/>
    <w:rsid w:val="00E80FF6"/>
    <w:rsid w:val="00E816FE"/>
    <w:rsid w:val="00E818A4"/>
    <w:rsid w:val="00E8232B"/>
    <w:rsid w:val="00E823B8"/>
    <w:rsid w:val="00E82811"/>
    <w:rsid w:val="00E83059"/>
    <w:rsid w:val="00E83609"/>
    <w:rsid w:val="00E8410C"/>
    <w:rsid w:val="00E84F51"/>
    <w:rsid w:val="00E86DF2"/>
    <w:rsid w:val="00E87367"/>
    <w:rsid w:val="00E876D3"/>
    <w:rsid w:val="00E902BA"/>
    <w:rsid w:val="00E906DE"/>
    <w:rsid w:val="00E90E99"/>
    <w:rsid w:val="00E918EA"/>
    <w:rsid w:val="00E91A3B"/>
    <w:rsid w:val="00E91CA8"/>
    <w:rsid w:val="00E9208F"/>
    <w:rsid w:val="00E927CD"/>
    <w:rsid w:val="00E9289F"/>
    <w:rsid w:val="00E93A35"/>
    <w:rsid w:val="00E942CA"/>
    <w:rsid w:val="00E94A1A"/>
    <w:rsid w:val="00E959A2"/>
    <w:rsid w:val="00E959E3"/>
    <w:rsid w:val="00E969DC"/>
    <w:rsid w:val="00E976E2"/>
    <w:rsid w:val="00EA0633"/>
    <w:rsid w:val="00EA09FA"/>
    <w:rsid w:val="00EA12D8"/>
    <w:rsid w:val="00EA1742"/>
    <w:rsid w:val="00EA216C"/>
    <w:rsid w:val="00EA2692"/>
    <w:rsid w:val="00EA3E3E"/>
    <w:rsid w:val="00EA55CA"/>
    <w:rsid w:val="00EA57BC"/>
    <w:rsid w:val="00EA58F2"/>
    <w:rsid w:val="00EA60CE"/>
    <w:rsid w:val="00EA6768"/>
    <w:rsid w:val="00EA6931"/>
    <w:rsid w:val="00EA7571"/>
    <w:rsid w:val="00EA785A"/>
    <w:rsid w:val="00EA7C94"/>
    <w:rsid w:val="00EA7CC8"/>
    <w:rsid w:val="00EB03C9"/>
    <w:rsid w:val="00EB05AD"/>
    <w:rsid w:val="00EB212F"/>
    <w:rsid w:val="00EB2C6D"/>
    <w:rsid w:val="00EB2E04"/>
    <w:rsid w:val="00EB2E47"/>
    <w:rsid w:val="00EB3867"/>
    <w:rsid w:val="00EB408C"/>
    <w:rsid w:val="00EB423A"/>
    <w:rsid w:val="00EB5B97"/>
    <w:rsid w:val="00EB6A19"/>
    <w:rsid w:val="00EB7FA1"/>
    <w:rsid w:val="00EC042A"/>
    <w:rsid w:val="00EC09C8"/>
    <w:rsid w:val="00EC0C54"/>
    <w:rsid w:val="00EC1665"/>
    <w:rsid w:val="00EC255F"/>
    <w:rsid w:val="00EC2F01"/>
    <w:rsid w:val="00EC38E6"/>
    <w:rsid w:val="00EC3D80"/>
    <w:rsid w:val="00EC492A"/>
    <w:rsid w:val="00EC5259"/>
    <w:rsid w:val="00EC5B5E"/>
    <w:rsid w:val="00EC62F3"/>
    <w:rsid w:val="00EC63DA"/>
    <w:rsid w:val="00EC67EA"/>
    <w:rsid w:val="00EC73C7"/>
    <w:rsid w:val="00EC784D"/>
    <w:rsid w:val="00EC7C16"/>
    <w:rsid w:val="00ED1F0E"/>
    <w:rsid w:val="00ED2E01"/>
    <w:rsid w:val="00ED3E34"/>
    <w:rsid w:val="00ED3F70"/>
    <w:rsid w:val="00ED41AF"/>
    <w:rsid w:val="00ED41B4"/>
    <w:rsid w:val="00ED43FE"/>
    <w:rsid w:val="00ED5460"/>
    <w:rsid w:val="00ED60DB"/>
    <w:rsid w:val="00ED6135"/>
    <w:rsid w:val="00ED6170"/>
    <w:rsid w:val="00ED69D6"/>
    <w:rsid w:val="00ED6ED3"/>
    <w:rsid w:val="00ED7E14"/>
    <w:rsid w:val="00EE07DD"/>
    <w:rsid w:val="00EE08CD"/>
    <w:rsid w:val="00EE2537"/>
    <w:rsid w:val="00EE2964"/>
    <w:rsid w:val="00EE3388"/>
    <w:rsid w:val="00EE3BCF"/>
    <w:rsid w:val="00EE3D83"/>
    <w:rsid w:val="00EE3F06"/>
    <w:rsid w:val="00EE46F6"/>
    <w:rsid w:val="00EE4F65"/>
    <w:rsid w:val="00EE547A"/>
    <w:rsid w:val="00EE65FE"/>
    <w:rsid w:val="00EE684B"/>
    <w:rsid w:val="00EF05DA"/>
    <w:rsid w:val="00EF14E5"/>
    <w:rsid w:val="00EF1B19"/>
    <w:rsid w:val="00EF206E"/>
    <w:rsid w:val="00EF229D"/>
    <w:rsid w:val="00EF27B7"/>
    <w:rsid w:val="00EF28E8"/>
    <w:rsid w:val="00EF3F56"/>
    <w:rsid w:val="00EF5F33"/>
    <w:rsid w:val="00EF60E5"/>
    <w:rsid w:val="00EF6E0D"/>
    <w:rsid w:val="00EF715B"/>
    <w:rsid w:val="00EF76C7"/>
    <w:rsid w:val="00EF78AA"/>
    <w:rsid w:val="00EF7ADF"/>
    <w:rsid w:val="00F0074C"/>
    <w:rsid w:val="00F00BA9"/>
    <w:rsid w:val="00F016DA"/>
    <w:rsid w:val="00F02111"/>
    <w:rsid w:val="00F02F1C"/>
    <w:rsid w:val="00F0325C"/>
    <w:rsid w:val="00F03497"/>
    <w:rsid w:val="00F04C05"/>
    <w:rsid w:val="00F0558A"/>
    <w:rsid w:val="00F05864"/>
    <w:rsid w:val="00F05EA4"/>
    <w:rsid w:val="00F05F9E"/>
    <w:rsid w:val="00F1097A"/>
    <w:rsid w:val="00F11F9E"/>
    <w:rsid w:val="00F125BD"/>
    <w:rsid w:val="00F134BC"/>
    <w:rsid w:val="00F136AC"/>
    <w:rsid w:val="00F13CFD"/>
    <w:rsid w:val="00F13FD5"/>
    <w:rsid w:val="00F14DB6"/>
    <w:rsid w:val="00F15C12"/>
    <w:rsid w:val="00F16DF5"/>
    <w:rsid w:val="00F17443"/>
    <w:rsid w:val="00F219A2"/>
    <w:rsid w:val="00F21C50"/>
    <w:rsid w:val="00F21E2F"/>
    <w:rsid w:val="00F229CC"/>
    <w:rsid w:val="00F229DE"/>
    <w:rsid w:val="00F23157"/>
    <w:rsid w:val="00F23D53"/>
    <w:rsid w:val="00F24CD1"/>
    <w:rsid w:val="00F2504A"/>
    <w:rsid w:val="00F25A84"/>
    <w:rsid w:val="00F25D6D"/>
    <w:rsid w:val="00F2724F"/>
    <w:rsid w:val="00F276F7"/>
    <w:rsid w:val="00F317F0"/>
    <w:rsid w:val="00F31982"/>
    <w:rsid w:val="00F319CE"/>
    <w:rsid w:val="00F31DE7"/>
    <w:rsid w:val="00F31EC9"/>
    <w:rsid w:val="00F32153"/>
    <w:rsid w:val="00F3305D"/>
    <w:rsid w:val="00F335C1"/>
    <w:rsid w:val="00F339E6"/>
    <w:rsid w:val="00F341F9"/>
    <w:rsid w:val="00F343AE"/>
    <w:rsid w:val="00F362AE"/>
    <w:rsid w:val="00F366B6"/>
    <w:rsid w:val="00F3686F"/>
    <w:rsid w:val="00F369CB"/>
    <w:rsid w:val="00F37826"/>
    <w:rsid w:val="00F3799F"/>
    <w:rsid w:val="00F37C66"/>
    <w:rsid w:val="00F400A5"/>
    <w:rsid w:val="00F4141B"/>
    <w:rsid w:val="00F415C6"/>
    <w:rsid w:val="00F416E7"/>
    <w:rsid w:val="00F41FC0"/>
    <w:rsid w:val="00F44853"/>
    <w:rsid w:val="00F44AC4"/>
    <w:rsid w:val="00F45D98"/>
    <w:rsid w:val="00F469B9"/>
    <w:rsid w:val="00F476C8"/>
    <w:rsid w:val="00F506A5"/>
    <w:rsid w:val="00F50E54"/>
    <w:rsid w:val="00F510B9"/>
    <w:rsid w:val="00F511FA"/>
    <w:rsid w:val="00F52532"/>
    <w:rsid w:val="00F52996"/>
    <w:rsid w:val="00F52B71"/>
    <w:rsid w:val="00F53BD5"/>
    <w:rsid w:val="00F5414B"/>
    <w:rsid w:val="00F55380"/>
    <w:rsid w:val="00F55C6B"/>
    <w:rsid w:val="00F56424"/>
    <w:rsid w:val="00F56931"/>
    <w:rsid w:val="00F56AB3"/>
    <w:rsid w:val="00F57436"/>
    <w:rsid w:val="00F60E4F"/>
    <w:rsid w:val="00F6168B"/>
    <w:rsid w:val="00F61CE5"/>
    <w:rsid w:val="00F62F98"/>
    <w:rsid w:val="00F63874"/>
    <w:rsid w:val="00F65661"/>
    <w:rsid w:val="00F65ACA"/>
    <w:rsid w:val="00F65F91"/>
    <w:rsid w:val="00F66A60"/>
    <w:rsid w:val="00F714D1"/>
    <w:rsid w:val="00F724B6"/>
    <w:rsid w:val="00F73082"/>
    <w:rsid w:val="00F7357A"/>
    <w:rsid w:val="00F739BC"/>
    <w:rsid w:val="00F73F2B"/>
    <w:rsid w:val="00F7479E"/>
    <w:rsid w:val="00F74806"/>
    <w:rsid w:val="00F7542E"/>
    <w:rsid w:val="00F76017"/>
    <w:rsid w:val="00F763F3"/>
    <w:rsid w:val="00F76BFB"/>
    <w:rsid w:val="00F76E34"/>
    <w:rsid w:val="00F776B2"/>
    <w:rsid w:val="00F77D0C"/>
    <w:rsid w:val="00F77E85"/>
    <w:rsid w:val="00F817F7"/>
    <w:rsid w:val="00F819D3"/>
    <w:rsid w:val="00F84BBB"/>
    <w:rsid w:val="00F85D5C"/>
    <w:rsid w:val="00F85FC5"/>
    <w:rsid w:val="00F869C7"/>
    <w:rsid w:val="00F86AAF"/>
    <w:rsid w:val="00F86C0D"/>
    <w:rsid w:val="00F87022"/>
    <w:rsid w:val="00F8713E"/>
    <w:rsid w:val="00F87A2F"/>
    <w:rsid w:val="00F91EDA"/>
    <w:rsid w:val="00F936E6"/>
    <w:rsid w:val="00F94551"/>
    <w:rsid w:val="00F94587"/>
    <w:rsid w:val="00F94842"/>
    <w:rsid w:val="00F94C7D"/>
    <w:rsid w:val="00F94CB3"/>
    <w:rsid w:val="00F94F34"/>
    <w:rsid w:val="00F95833"/>
    <w:rsid w:val="00F95A82"/>
    <w:rsid w:val="00F96255"/>
    <w:rsid w:val="00F96906"/>
    <w:rsid w:val="00F96D37"/>
    <w:rsid w:val="00F96F90"/>
    <w:rsid w:val="00F97F78"/>
    <w:rsid w:val="00FA00F8"/>
    <w:rsid w:val="00FA0A54"/>
    <w:rsid w:val="00FA0CEB"/>
    <w:rsid w:val="00FA1BD0"/>
    <w:rsid w:val="00FA351A"/>
    <w:rsid w:val="00FA38BB"/>
    <w:rsid w:val="00FA3C5F"/>
    <w:rsid w:val="00FA4017"/>
    <w:rsid w:val="00FA6A6E"/>
    <w:rsid w:val="00FA765F"/>
    <w:rsid w:val="00FA7A29"/>
    <w:rsid w:val="00FA7CA8"/>
    <w:rsid w:val="00FB2450"/>
    <w:rsid w:val="00FB2CD2"/>
    <w:rsid w:val="00FB33D0"/>
    <w:rsid w:val="00FB416F"/>
    <w:rsid w:val="00FB51D8"/>
    <w:rsid w:val="00FB53F4"/>
    <w:rsid w:val="00FB5B9B"/>
    <w:rsid w:val="00FB7382"/>
    <w:rsid w:val="00FC0037"/>
    <w:rsid w:val="00FC0187"/>
    <w:rsid w:val="00FC2487"/>
    <w:rsid w:val="00FC2B21"/>
    <w:rsid w:val="00FC2DE9"/>
    <w:rsid w:val="00FC3001"/>
    <w:rsid w:val="00FC4389"/>
    <w:rsid w:val="00FC6245"/>
    <w:rsid w:val="00FC641F"/>
    <w:rsid w:val="00FC66C0"/>
    <w:rsid w:val="00FC6710"/>
    <w:rsid w:val="00FC6EB9"/>
    <w:rsid w:val="00FC6FCB"/>
    <w:rsid w:val="00FC76ED"/>
    <w:rsid w:val="00FC7CD2"/>
    <w:rsid w:val="00FD02BE"/>
    <w:rsid w:val="00FD0A66"/>
    <w:rsid w:val="00FD0BF9"/>
    <w:rsid w:val="00FD24A7"/>
    <w:rsid w:val="00FD27A7"/>
    <w:rsid w:val="00FD2804"/>
    <w:rsid w:val="00FD28FD"/>
    <w:rsid w:val="00FD4256"/>
    <w:rsid w:val="00FD48C3"/>
    <w:rsid w:val="00FD53D4"/>
    <w:rsid w:val="00FD7CAF"/>
    <w:rsid w:val="00FE00B4"/>
    <w:rsid w:val="00FE082B"/>
    <w:rsid w:val="00FE08CF"/>
    <w:rsid w:val="00FE099C"/>
    <w:rsid w:val="00FE0A74"/>
    <w:rsid w:val="00FE106C"/>
    <w:rsid w:val="00FE1F92"/>
    <w:rsid w:val="00FE233E"/>
    <w:rsid w:val="00FE248F"/>
    <w:rsid w:val="00FE26C4"/>
    <w:rsid w:val="00FE30E7"/>
    <w:rsid w:val="00FE3933"/>
    <w:rsid w:val="00FE3BF8"/>
    <w:rsid w:val="00FE4A7F"/>
    <w:rsid w:val="00FE5125"/>
    <w:rsid w:val="00FE5F22"/>
    <w:rsid w:val="00FE6B55"/>
    <w:rsid w:val="00FE6E6C"/>
    <w:rsid w:val="00FE6FDE"/>
    <w:rsid w:val="00FE7594"/>
    <w:rsid w:val="00FF0703"/>
    <w:rsid w:val="00FF11C9"/>
    <w:rsid w:val="00FF19E7"/>
    <w:rsid w:val="00FF217C"/>
    <w:rsid w:val="00FF237F"/>
    <w:rsid w:val="00FF2830"/>
    <w:rsid w:val="00FF3876"/>
    <w:rsid w:val="00FF43D8"/>
    <w:rsid w:val="00FF4C1C"/>
    <w:rsid w:val="00FF4FB6"/>
    <w:rsid w:val="00FF5D2E"/>
    <w:rsid w:val="00FF6B4E"/>
    <w:rsid w:val="00FF7456"/>
    <w:rsid w:val="00FF74E8"/>
    <w:rsid w:val="00FF7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FE8C"/>
  <w15:chartTrackingRefBased/>
  <w15:docId w15:val="{894B4F00-4DE9-4BEF-93BD-3F507F0A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2FE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006E7"/>
    <w:pPr>
      <w:spacing w:after="0" w:line="240" w:lineRule="auto"/>
    </w:pPr>
  </w:style>
  <w:style w:type="character" w:styleId="Hyperlink">
    <w:name w:val="Hyperlink"/>
    <w:basedOn w:val="DefaultParagraphFont"/>
    <w:uiPriority w:val="99"/>
    <w:unhideWhenUsed/>
    <w:rsid w:val="00AE429B"/>
    <w:rPr>
      <w:color w:val="0563C1" w:themeColor="hyperlink"/>
      <w:u w:val="single"/>
    </w:rPr>
  </w:style>
  <w:style w:type="character" w:customStyle="1" w:styleId="UnresolvedMention1">
    <w:name w:val="Unresolved Mention1"/>
    <w:basedOn w:val="DefaultParagraphFont"/>
    <w:uiPriority w:val="99"/>
    <w:semiHidden/>
    <w:unhideWhenUsed/>
    <w:rsid w:val="00AE429B"/>
    <w:rPr>
      <w:color w:val="605E5C"/>
      <w:shd w:val="clear" w:color="auto" w:fill="E1DFDD"/>
    </w:rPr>
  </w:style>
  <w:style w:type="table" w:styleId="TableGrid">
    <w:name w:val="Table Grid"/>
    <w:basedOn w:val="TableNormal"/>
    <w:uiPriority w:val="39"/>
    <w:rsid w:val="00566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4C6C"/>
    <w:rPr>
      <w:sz w:val="16"/>
      <w:szCs w:val="16"/>
    </w:rPr>
  </w:style>
  <w:style w:type="paragraph" w:styleId="CommentText">
    <w:name w:val="annotation text"/>
    <w:basedOn w:val="Normal"/>
    <w:link w:val="CommentTextChar"/>
    <w:uiPriority w:val="99"/>
    <w:unhideWhenUsed/>
    <w:rsid w:val="00744C6C"/>
    <w:pPr>
      <w:spacing w:line="240" w:lineRule="auto"/>
    </w:pPr>
    <w:rPr>
      <w:sz w:val="20"/>
      <w:szCs w:val="20"/>
    </w:rPr>
  </w:style>
  <w:style w:type="character" w:customStyle="1" w:styleId="CommentTextChar">
    <w:name w:val="Comment Text Char"/>
    <w:basedOn w:val="DefaultParagraphFont"/>
    <w:link w:val="CommentText"/>
    <w:uiPriority w:val="99"/>
    <w:rsid w:val="00744C6C"/>
    <w:rPr>
      <w:sz w:val="20"/>
      <w:szCs w:val="20"/>
    </w:rPr>
  </w:style>
  <w:style w:type="paragraph" w:styleId="CommentSubject">
    <w:name w:val="annotation subject"/>
    <w:basedOn w:val="CommentText"/>
    <w:next w:val="CommentText"/>
    <w:link w:val="CommentSubjectChar"/>
    <w:uiPriority w:val="99"/>
    <w:semiHidden/>
    <w:unhideWhenUsed/>
    <w:rsid w:val="00744C6C"/>
    <w:rPr>
      <w:b/>
      <w:bCs/>
    </w:rPr>
  </w:style>
  <w:style w:type="character" w:customStyle="1" w:styleId="CommentSubjectChar">
    <w:name w:val="Comment Subject Char"/>
    <w:basedOn w:val="CommentTextChar"/>
    <w:link w:val="CommentSubject"/>
    <w:uiPriority w:val="99"/>
    <w:semiHidden/>
    <w:rsid w:val="00744C6C"/>
    <w:rPr>
      <w:b/>
      <w:bCs/>
      <w:sz w:val="20"/>
      <w:szCs w:val="20"/>
    </w:rPr>
  </w:style>
  <w:style w:type="paragraph" w:customStyle="1" w:styleId="EndNoteBibliographyTitle">
    <w:name w:val="EndNote Bibliography Title"/>
    <w:basedOn w:val="Normal"/>
    <w:link w:val="EndNoteBibliographyTitleChar"/>
    <w:rsid w:val="00EF7ADF"/>
    <w:pPr>
      <w:spacing w:after="0"/>
      <w:jc w:val="center"/>
    </w:pPr>
    <w:rPr>
      <w:rFonts w:ascii="Calibri" w:hAnsi="Calibri" w:cs="Calibri"/>
      <w:noProof/>
      <w:lang w:val="en-US"/>
    </w:rPr>
  </w:style>
  <w:style w:type="character" w:customStyle="1" w:styleId="NoSpacingChar">
    <w:name w:val="No Spacing Char"/>
    <w:basedOn w:val="DefaultParagraphFont"/>
    <w:link w:val="NoSpacing"/>
    <w:uiPriority w:val="1"/>
    <w:rsid w:val="00EF7ADF"/>
  </w:style>
  <w:style w:type="character" w:customStyle="1" w:styleId="EndNoteBibliographyTitleChar">
    <w:name w:val="EndNote Bibliography Title Char"/>
    <w:basedOn w:val="NoSpacingChar"/>
    <w:link w:val="EndNoteBibliographyTitle"/>
    <w:rsid w:val="00EF7ADF"/>
    <w:rPr>
      <w:rFonts w:ascii="Calibri" w:hAnsi="Calibri" w:cs="Calibri"/>
      <w:noProof/>
      <w:lang w:val="en-US"/>
    </w:rPr>
  </w:style>
  <w:style w:type="paragraph" w:customStyle="1" w:styleId="EndNoteBibliography">
    <w:name w:val="EndNote Bibliography"/>
    <w:basedOn w:val="Normal"/>
    <w:link w:val="EndNoteBibliographyChar"/>
    <w:rsid w:val="00EF7ADF"/>
    <w:pPr>
      <w:spacing w:line="240" w:lineRule="auto"/>
      <w:jc w:val="center"/>
    </w:pPr>
    <w:rPr>
      <w:rFonts w:ascii="Calibri" w:hAnsi="Calibri" w:cs="Calibri"/>
      <w:noProof/>
      <w:lang w:val="en-US"/>
    </w:rPr>
  </w:style>
  <w:style w:type="character" w:customStyle="1" w:styleId="EndNoteBibliographyChar">
    <w:name w:val="EndNote Bibliography Char"/>
    <w:basedOn w:val="NoSpacingChar"/>
    <w:link w:val="EndNoteBibliography"/>
    <w:rsid w:val="00EF7ADF"/>
    <w:rPr>
      <w:rFonts w:ascii="Calibri" w:hAnsi="Calibri" w:cs="Calibri"/>
      <w:noProof/>
      <w:lang w:val="en-US"/>
    </w:rPr>
  </w:style>
  <w:style w:type="paragraph" w:styleId="BalloonText">
    <w:name w:val="Balloon Text"/>
    <w:basedOn w:val="Normal"/>
    <w:link w:val="BalloonTextChar"/>
    <w:uiPriority w:val="99"/>
    <w:semiHidden/>
    <w:unhideWhenUsed/>
    <w:rsid w:val="00F53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BD5"/>
    <w:rPr>
      <w:rFonts w:ascii="Segoe UI" w:hAnsi="Segoe UI" w:cs="Segoe UI"/>
      <w:sz w:val="18"/>
      <w:szCs w:val="18"/>
    </w:rPr>
  </w:style>
  <w:style w:type="paragraph" w:styleId="Revision">
    <w:name w:val="Revision"/>
    <w:hidden/>
    <w:uiPriority w:val="99"/>
    <w:semiHidden/>
    <w:rsid w:val="002427A2"/>
    <w:pPr>
      <w:spacing w:after="0" w:line="240" w:lineRule="auto"/>
    </w:pPr>
  </w:style>
  <w:style w:type="paragraph" w:styleId="Header">
    <w:name w:val="header"/>
    <w:basedOn w:val="Normal"/>
    <w:link w:val="HeaderChar"/>
    <w:uiPriority w:val="99"/>
    <w:unhideWhenUsed/>
    <w:rsid w:val="00DF2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0F1"/>
  </w:style>
  <w:style w:type="paragraph" w:styleId="Footer">
    <w:name w:val="footer"/>
    <w:basedOn w:val="Normal"/>
    <w:link w:val="FooterChar"/>
    <w:uiPriority w:val="99"/>
    <w:unhideWhenUsed/>
    <w:rsid w:val="00DF2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0F1"/>
  </w:style>
  <w:style w:type="character" w:styleId="UnresolvedMention">
    <w:name w:val="Unresolved Mention"/>
    <w:basedOn w:val="DefaultParagraphFont"/>
    <w:uiPriority w:val="99"/>
    <w:semiHidden/>
    <w:unhideWhenUsed/>
    <w:rsid w:val="0070393E"/>
    <w:rPr>
      <w:color w:val="605E5C"/>
      <w:shd w:val="clear" w:color="auto" w:fill="E1DFDD"/>
    </w:rPr>
  </w:style>
  <w:style w:type="paragraph" w:styleId="ListParagraph">
    <w:name w:val="List Paragraph"/>
    <w:basedOn w:val="Normal"/>
    <w:uiPriority w:val="34"/>
    <w:qFormat/>
    <w:rsid w:val="00924991"/>
    <w:pPr>
      <w:ind w:left="720"/>
      <w:contextualSpacing/>
    </w:pPr>
  </w:style>
  <w:style w:type="character" w:customStyle="1" w:styleId="Heading1Char">
    <w:name w:val="Heading 1 Char"/>
    <w:basedOn w:val="DefaultParagraphFont"/>
    <w:link w:val="Heading1"/>
    <w:uiPriority w:val="9"/>
    <w:rsid w:val="009B2FE7"/>
    <w:rPr>
      <w:rFonts w:ascii="Times New Roman" w:eastAsia="Times New Roman" w:hAnsi="Times New Roman" w:cs="Times New Roman"/>
      <w:b/>
      <w:bCs/>
      <w:kern w:val="36"/>
      <w:sz w:val="48"/>
      <w:szCs w:val="48"/>
      <w:lang w:val="en-US"/>
    </w:rPr>
  </w:style>
  <w:style w:type="character" w:styleId="LineNumber">
    <w:name w:val="line number"/>
    <w:basedOn w:val="DefaultParagraphFont"/>
    <w:uiPriority w:val="99"/>
    <w:semiHidden/>
    <w:unhideWhenUsed/>
    <w:rsid w:val="00C11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164">
      <w:bodyDiv w:val="1"/>
      <w:marLeft w:val="0"/>
      <w:marRight w:val="0"/>
      <w:marTop w:val="0"/>
      <w:marBottom w:val="0"/>
      <w:divBdr>
        <w:top w:val="none" w:sz="0" w:space="0" w:color="auto"/>
        <w:left w:val="none" w:sz="0" w:space="0" w:color="auto"/>
        <w:bottom w:val="none" w:sz="0" w:space="0" w:color="auto"/>
        <w:right w:val="none" w:sz="0" w:space="0" w:color="auto"/>
      </w:divBdr>
    </w:div>
    <w:div w:id="67700769">
      <w:bodyDiv w:val="1"/>
      <w:marLeft w:val="0"/>
      <w:marRight w:val="0"/>
      <w:marTop w:val="0"/>
      <w:marBottom w:val="0"/>
      <w:divBdr>
        <w:top w:val="none" w:sz="0" w:space="0" w:color="auto"/>
        <w:left w:val="none" w:sz="0" w:space="0" w:color="auto"/>
        <w:bottom w:val="none" w:sz="0" w:space="0" w:color="auto"/>
        <w:right w:val="none" w:sz="0" w:space="0" w:color="auto"/>
      </w:divBdr>
    </w:div>
    <w:div w:id="154997938">
      <w:bodyDiv w:val="1"/>
      <w:marLeft w:val="0"/>
      <w:marRight w:val="0"/>
      <w:marTop w:val="0"/>
      <w:marBottom w:val="0"/>
      <w:divBdr>
        <w:top w:val="none" w:sz="0" w:space="0" w:color="auto"/>
        <w:left w:val="none" w:sz="0" w:space="0" w:color="auto"/>
        <w:bottom w:val="none" w:sz="0" w:space="0" w:color="auto"/>
        <w:right w:val="none" w:sz="0" w:space="0" w:color="auto"/>
      </w:divBdr>
    </w:div>
    <w:div w:id="428895305">
      <w:bodyDiv w:val="1"/>
      <w:marLeft w:val="0"/>
      <w:marRight w:val="0"/>
      <w:marTop w:val="0"/>
      <w:marBottom w:val="0"/>
      <w:divBdr>
        <w:top w:val="none" w:sz="0" w:space="0" w:color="auto"/>
        <w:left w:val="none" w:sz="0" w:space="0" w:color="auto"/>
        <w:bottom w:val="none" w:sz="0" w:space="0" w:color="auto"/>
        <w:right w:val="none" w:sz="0" w:space="0" w:color="auto"/>
      </w:divBdr>
    </w:div>
    <w:div w:id="1029601119">
      <w:bodyDiv w:val="1"/>
      <w:marLeft w:val="0"/>
      <w:marRight w:val="0"/>
      <w:marTop w:val="0"/>
      <w:marBottom w:val="0"/>
      <w:divBdr>
        <w:top w:val="none" w:sz="0" w:space="0" w:color="auto"/>
        <w:left w:val="none" w:sz="0" w:space="0" w:color="auto"/>
        <w:bottom w:val="none" w:sz="0" w:space="0" w:color="auto"/>
        <w:right w:val="none" w:sz="0" w:space="0" w:color="auto"/>
      </w:divBdr>
    </w:div>
    <w:div w:id="1053889913">
      <w:bodyDiv w:val="1"/>
      <w:marLeft w:val="0"/>
      <w:marRight w:val="0"/>
      <w:marTop w:val="0"/>
      <w:marBottom w:val="0"/>
      <w:divBdr>
        <w:top w:val="none" w:sz="0" w:space="0" w:color="auto"/>
        <w:left w:val="none" w:sz="0" w:space="0" w:color="auto"/>
        <w:bottom w:val="none" w:sz="0" w:space="0" w:color="auto"/>
        <w:right w:val="none" w:sz="0" w:space="0" w:color="auto"/>
      </w:divBdr>
    </w:div>
    <w:div w:id="1245380901">
      <w:bodyDiv w:val="1"/>
      <w:marLeft w:val="0"/>
      <w:marRight w:val="0"/>
      <w:marTop w:val="0"/>
      <w:marBottom w:val="0"/>
      <w:divBdr>
        <w:top w:val="none" w:sz="0" w:space="0" w:color="auto"/>
        <w:left w:val="none" w:sz="0" w:space="0" w:color="auto"/>
        <w:bottom w:val="none" w:sz="0" w:space="0" w:color="auto"/>
        <w:right w:val="none" w:sz="0" w:space="0" w:color="auto"/>
      </w:divBdr>
    </w:div>
    <w:div w:id="1454134881">
      <w:bodyDiv w:val="1"/>
      <w:marLeft w:val="0"/>
      <w:marRight w:val="0"/>
      <w:marTop w:val="0"/>
      <w:marBottom w:val="0"/>
      <w:divBdr>
        <w:top w:val="none" w:sz="0" w:space="0" w:color="auto"/>
        <w:left w:val="none" w:sz="0" w:space="0" w:color="auto"/>
        <w:bottom w:val="none" w:sz="0" w:space="0" w:color="auto"/>
        <w:right w:val="none" w:sz="0" w:space="0" w:color="auto"/>
      </w:divBdr>
    </w:div>
    <w:div w:id="1535538248">
      <w:bodyDiv w:val="1"/>
      <w:marLeft w:val="0"/>
      <w:marRight w:val="0"/>
      <w:marTop w:val="0"/>
      <w:marBottom w:val="0"/>
      <w:divBdr>
        <w:top w:val="none" w:sz="0" w:space="0" w:color="auto"/>
        <w:left w:val="none" w:sz="0" w:space="0" w:color="auto"/>
        <w:bottom w:val="none" w:sz="0" w:space="0" w:color="auto"/>
        <w:right w:val="none" w:sz="0" w:space="0" w:color="auto"/>
      </w:divBdr>
    </w:div>
    <w:div w:id="1667367564">
      <w:bodyDiv w:val="1"/>
      <w:marLeft w:val="0"/>
      <w:marRight w:val="0"/>
      <w:marTop w:val="0"/>
      <w:marBottom w:val="0"/>
      <w:divBdr>
        <w:top w:val="none" w:sz="0" w:space="0" w:color="auto"/>
        <w:left w:val="none" w:sz="0" w:space="0" w:color="auto"/>
        <w:bottom w:val="none" w:sz="0" w:space="0" w:color="auto"/>
        <w:right w:val="none" w:sz="0" w:space="0" w:color="auto"/>
      </w:divBdr>
    </w:div>
    <w:div w:id="1778325387">
      <w:bodyDiv w:val="1"/>
      <w:marLeft w:val="0"/>
      <w:marRight w:val="0"/>
      <w:marTop w:val="0"/>
      <w:marBottom w:val="0"/>
      <w:divBdr>
        <w:top w:val="none" w:sz="0" w:space="0" w:color="auto"/>
        <w:left w:val="none" w:sz="0" w:space="0" w:color="auto"/>
        <w:bottom w:val="none" w:sz="0" w:space="0" w:color="auto"/>
        <w:right w:val="none" w:sz="0" w:space="0" w:color="auto"/>
      </w:divBdr>
    </w:div>
    <w:div w:id="1818373125">
      <w:bodyDiv w:val="1"/>
      <w:marLeft w:val="0"/>
      <w:marRight w:val="0"/>
      <w:marTop w:val="0"/>
      <w:marBottom w:val="0"/>
      <w:divBdr>
        <w:top w:val="none" w:sz="0" w:space="0" w:color="auto"/>
        <w:left w:val="none" w:sz="0" w:space="0" w:color="auto"/>
        <w:bottom w:val="none" w:sz="0" w:space="0" w:color="auto"/>
        <w:right w:val="none" w:sz="0" w:space="0" w:color="auto"/>
      </w:divBdr>
    </w:div>
    <w:div w:id="1976987050">
      <w:bodyDiv w:val="1"/>
      <w:marLeft w:val="0"/>
      <w:marRight w:val="0"/>
      <w:marTop w:val="0"/>
      <w:marBottom w:val="0"/>
      <w:divBdr>
        <w:top w:val="none" w:sz="0" w:space="0" w:color="auto"/>
        <w:left w:val="none" w:sz="0" w:space="0" w:color="auto"/>
        <w:bottom w:val="none" w:sz="0" w:space="0" w:color="auto"/>
        <w:right w:val="none" w:sz="0" w:space="0" w:color="auto"/>
      </w:divBdr>
    </w:div>
    <w:div w:id="2001544047">
      <w:bodyDiv w:val="1"/>
      <w:marLeft w:val="0"/>
      <w:marRight w:val="0"/>
      <w:marTop w:val="0"/>
      <w:marBottom w:val="0"/>
      <w:divBdr>
        <w:top w:val="none" w:sz="0" w:space="0" w:color="auto"/>
        <w:left w:val="none" w:sz="0" w:space="0" w:color="auto"/>
        <w:bottom w:val="none" w:sz="0" w:space="0" w:color="auto"/>
        <w:right w:val="none" w:sz="0" w:space="0" w:color="auto"/>
      </w:divBdr>
    </w:div>
    <w:div w:id="205862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mcguinness@qub.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4" ma:contentTypeDescription="Create a new document." ma:contentTypeScope="" ma:versionID="a209d92ccaed05404d858186bfbfcdbc">
  <xsd:schema xmlns:xsd="http://www.w3.org/2001/XMLSchema" xmlns:xs="http://www.w3.org/2001/XMLSchema" xmlns:p="http://schemas.microsoft.com/office/2006/metadata/properties" xmlns:ns3="4a7669a9-a011-4939-9a62-ac1a8914829f" xmlns:ns4="c51ce0d9-b5e0-4520-89e9-ff5f84fa91bb" targetNamespace="http://schemas.microsoft.com/office/2006/metadata/properties" ma:root="true" ma:fieldsID="f8cae28b7c308b2a761e054fd9e17788" ns3:_="" ns4:_="">
    <xsd:import namespace="4a7669a9-a011-4939-9a62-ac1a8914829f"/>
    <xsd:import namespace="c51ce0d9-b5e0-4520-89e9-ff5f84fa91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a7669a9-a011-4939-9a62-ac1a891482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0BA5B-9B3B-4E87-B22B-D97824E14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69a9-a011-4939-9a62-ac1a8914829f"/>
    <ds:schemaRef ds:uri="c51ce0d9-b5e0-4520-89e9-ff5f84fa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34284-6D18-4363-AC8D-696F9AE6DFC6}">
  <ds:schemaRefs>
    <ds:schemaRef ds:uri="http://schemas.microsoft.com/office/2006/metadata/properties"/>
    <ds:schemaRef ds:uri="http://schemas.microsoft.com/office/infopath/2007/PartnerControls"/>
    <ds:schemaRef ds:uri="4a7669a9-a011-4939-9a62-ac1a8914829f"/>
  </ds:schemaRefs>
</ds:datastoreItem>
</file>

<file path=customXml/itemProps3.xml><?xml version="1.0" encoding="utf-8"?>
<ds:datastoreItem xmlns:ds="http://schemas.openxmlformats.org/officeDocument/2006/customXml" ds:itemID="{25ED0663-C2F9-4C84-959A-8907031B4384}">
  <ds:schemaRefs>
    <ds:schemaRef ds:uri="http://schemas.microsoft.com/sharepoint/v3/contenttype/forms"/>
  </ds:schemaRefs>
</ds:datastoreItem>
</file>

<file path=customXml/itemProps4.xml><?xml version="1.0" encoding="utf-8"?>
<ds:datastoreItem xmlns:ds="http://schemas.openxmlformats.org/officeDocument/2006/customXml" ds:itemID="{D587E394-4DB1-4029-80AA-F65891D81347}">
  <ds:schemaRefs>
    <ds:schemaRef ds:uri="http://schemas.openxmlformats.org/officeDocument/2006/bibliography"/>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24</TotalTime>
  <Pages>30</Pages>
  <Words>16343</Words>
  <Characters>93159</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Marr</dc:creator>
  <cp:keywords/>
  <dc:description/>
  <cp:lastModifiedBy>Jessica Teeling</cp:lastModifiedBy>
  <cp:revision>5</cp:revision>
  <dcterms:created xsi:type="dcterms:W3CDTF">2024-06-18T08:53:00Z</dcterms:created>
  <dcterms:modified xsi:type="dcterms:W3CDTF">2024-06-18T08:56:00Z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