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4BAEF" w14:textId="77777777" w:rsidR="009B01C2" w:rsidRDefault="004A08D2" w:rsidP="009B01C2">
      <w:pPr>
        <w:spacing w:after="0" w:line="360" w:lineRule="auto"/>
        <w:rPr>
          <w:rFonts w:ascii="Arial" w:hAnsi="Arial" w:cs="Arial"/>
          <w:b/>
          <w:bCs/>
          <w:sz w:val="28"/>
          <w:szCs w:val="28"/>
        </w:rPr>
      </w:pPr>
      <w:r>
        <w:rPr>
          <w:rFonts w:ascii="Arial" w:hAnsi="Arial" w:cs="Arial"/>
          <w:b/>
          <w:bCs/>
          <w:sz w:val="28"/>
          <w:szCs w:val="28"/>
        </w:rPr>
        <w:t xml:space="preserve">The case for </w:t>
      </w:r>
      <w:r w:rsidR="00B56F06" w:rsidRPr="00B61B25">
        <w:rPr>
          <w:rFonts w:ascii="Arial" w:hAnsi="Arial" w:cs="Arial"/>
          <w:b/>
          <w:bCs/>
          <w:sz w:val="28"/>
          <w:szCs w:val="28"/>
        </w:rPr>
        <w:t xml:space="preserve">fostering greater collaboration between </w:t>
      </w:r>
    </w:p>
    <w:p w14:paraId="44B8B53E" w14:textId="3D8152DD" w:rsidR="00B56F06" w:rsidRPr="00B61B25" w:rsidRDefault="00DC4973" w:rsidP="009B01C2">
      <w:pPr>
        <w:spacing w:after="0" w:line="360" w:lineRule="auto"/>
        <w:rPr>
          <w:rFonts w:ascii="Arial" w:hAnsi="Arial" w:cs="Arial"/>
          <w:b/>
          <w:bCs/>
          <w:sz w:val="28"/>
          <w:szCs w:val="28"/>
        </w:rPr>
      </w:pPr>
      <w:r w:rsidRPr="00B61B25">
        <w:rPr>
          <w:rFonts w:ascii="Arial" w:hAnsi="Arial" w:cs="Arial"/>
          <w:b/>
          <w:bCs/>
          <w:sz w:val="28"/>
          <w:szCs w:val="28"/>
        </w:rPr>
        <w:t>university</w:t>
      </w:r>
      <w:r w:rsidR="00B56F06" w:rsidRPr="00B61B25">
        <w:rPr>
          <w:rFonts w:ascii="Arial" w:hAnsi="Arial" w:cs="Arial"/>
          <w:b/>
          <w:bCs/>
          <w:sz w:val="28"/>
          <w:szCs w:val="28"/>
        </w:rPr>
        <w:t xml:space="preserve"> career </w:t>
      </w:r>
      <w:r w:rsidR="007E615A">
        <w:rPr>
          <w:rFonts w:ascii="Arial" w:hAnsi="Arial" w:cs="Arial"/>
          <w:b/>
          <w:bCs/>
          <w:sz w:val="28"/>
          <w:szCs w:val="28"/>
        </w:rPr>
        <w:t>advisers</w:t>
      </w:r>
      <w:r w:rsidR="00B56F06" w:rsidRPr="00B61B25">
        <w:rPr>
          <w:rFonts w:ascii="Arial" w:hAnsi="Arial" w:cs="Arial"/>
          <w:b/>
          <w:bCs/>
          <w:sz w:val="28"/>
          <w:szCs w:val="28"/>
        </w:rPr>
        <w:t xml:space="preserve"> and graduate recruiters</w:t>
      </w:r>
    </w:p>
    <w:p w14:paraId="66AA4830" w14:textId="77777777" w:rsidR="0053783C" w:rsidRPr="009D3E9C" w:rsidRDefault="0053783C" w:rsidP="009B01C2">
      <w:pPr>
        <w:spacing w:after="0" w:line="360" w:lineRule="auto"/>
        <w:jc w:val="center"/>
        <w:rPr>
          <w:rFonts w:ascii="Arial" w:hAnsi="Arial" w:cs="Arial"/>
          <w:b/>
          <w:bCs/>
        </w:rPr>
      </w:pPr>
    </w:p>
    <w:p w14:paraId="41B4C4B2" w14:textId="565FC5E8" w:rsidR="0053783C" w:rsidRPr="00435CDB" w:rsidRDefault="0053783C" w:rsidP="009B01C2">
      <w:pPr>
        <w:spacing w:after="120" w:line="360" w:lineRule="auto"/>
        <w:rPr>
          <w:rFonts w:ascii="Arial" w:hAnsi="Arial" w:cs="Arial"/>
          <w:i/>
          <w:iCs/>
        </w:rPr>
      </w:pPr>
      <w:r w:rsidRPr="00B61B25">
        <w:rPr>
          <w:rFonts w:ascii="Arial" w:hAnsi="Arial" w:cs="Arial"/>
          <w:i/>
          <w:iCs/>
        </w:rPr>
        <w:t xml:space="preserve">Associate </w:t>
      </w:r>
      <w:r w:rsidRPr="00435CDB">
        <w:rPr>
          <w:rFonts w:ascii="Arial" w:hAnsi="Arial" w:cs="Arial"/>
          <w:i/>
          <w:iCs/>
        </w:rPr>
        <w:t>Professor William E. Donald</w:t>
      </w:r>
      <w:r w:rsidR="009D3E9C" w:rsidRPr="00435CDB">
        <w:rPr>
          <w:rFonts w:ascii="Arial" w:hAnsi="Arial" w:cs="Arial"/>
          <w:i/>
          <w:iCs/>
        </w:rPr>
        <w:br/>
      </w:r>
      <w:r w:rsidRPr="00435CDB">
        <w:rPr>
          <w:rFonts w:ascii="Arial" w:hAnsi="Arial" w:cs="Arial"/>
          <w:i/>
          <w:iCs/>
        </w:rPr>
        <w:t>University of Southampton</w:t>
      </w:r>
      <w:r w:rsidR="009D3E9C" w:rsidRPr="00435CDB">
        <w:rPr>
          <w:rFonts w:ascii="Arial" w:hAnsi="Arial" w:cs="Arial"/>
          <w:i/>
          <w:iCs/>
        </w:rPr>
        <w:t>, UK</w:t>
      </w:r>
    </w:p>
    <w:p w14:paraId="4F0B1C28" w14:textId="77777777" w:rsidR="0053783C" w:rsidRPr="00435CDB" w:rsidRDefault="0053783C" w:rsidP="009B01C2">
      <w:pPr>
        <w:spacing w:after="120" w:line="360" w:lineRule="auto"/>
        <w:rPr>
          <w:rFonts w:ascii="Arial" w:hAnsi="Arial" w:cs="Arial"/>
          <w:b/>
          <w:bCs/>
        </w:rPr>
      </w:pPr>
    </w:p>
    <w:p w14:paraId="1680F3A7" w14:textId="30ADE8B2" w:rsidR="00B56F06" w:rsidRPr="00FB46F3" w:rsidRDefault="00B56F06" w:rsidP="009B01C2">
      <w:pPr>
        <w:spacing w:after="120" w:line="360" w:lineRule="auto"/>
        <w:rPr>
          <w:rFonts w:ascii="Arial" w:hAnsi="Arial" w:cs="Arial"/>
          <w:b/>
          <w:bCs/>
        </w:rPr>
      </w:pPr>
      <w:r w:rsidRPr="00FB46F3">
        <w:rPr>
          <w:rFonts w:ascii="Arial" w:hAnsi="Arial" w:cs="Arial"/>
          <w:b/>
          <w:bCs/>
        </w:rPr>
        <w:t>Setting the scene</w:t>
      </w:r>
    </w:p>
    <w:p w14:paraId="20AC8D9D" w14:textId="21B6D72A" w:rsidR="004B58C9" w:rsidRDefault="002D6644" w:rsidP="009B01C2">
      <w:pPr>
        <w:spacing w:after="120" w:line="360" w:lineRule="auto"/>
        <w:rPr>
          <w:rFonts w:ascii="Arial" w:hAnsi="Arial" w:cs="Arial"/>
        </w:rPr>
      </w:pPr>
      <w:r>
        <w:rPr>
          <w:rFonts w:ascii="Arial" w:hAnsi="Arial" w:cs="Arial"/>
        </w:rPr>
        <w:t xml:space="preserve">Nealy three-quarters of </w:t>
      </w:r>
      <w:r w:rsidR="00F16D77" w:rsidRPr="00FB46F3">
        <w:rPr>
          <w:rFonts w:ascii="Arial" w:hAnsi="Arial" w:cs="Arial"/>
        </w:rPr>
        <w:t xml:space="preserve">university students and </w:t>
      </w:r>
      <w:r>
        <w:rPr>
          <w:rFonts w:ascii="Arial" w:hAnsi="Arial" w:cs="Arial"/>
        </w:rPr>
        <w:t xml:space="preserve">recent </w:t>
      </w:r>
      <w:r w:rsidR="00F16D77" w:rsidRPr="00FB46F3">
        <w:rPr>
          <w:rFonts w:ascii="Arial" w:hAnsi="Arial" w:cs="Arial"/>
        </w:rPr>
        <w:t xml:space="preserve">graduates </w:t>
      </w:r>
      <w:r w:rsidR="00FA2530" w:rsidRPr="00FB46F3">
        <w:rPr>
          <w:rFonts w:ascii="Arial" w:hAnsi="Arial" w:cs="Arial"/>
        </w:rPr>
        <w:t xml:space="preserve">have </w:t>
      </w:r>
      <w:r w:rsidR="00F16D77" w:rsidRPr="00FB46F3">
        <w:rPr>
          <w:rFonts w:ascii="Arial" w:hAnsi="Arial" w:cs="Arial"/>
        </w:rPr>
        <w:t xml:space="preserve">experienced lower levels of subjective well-being </w:t>
      </w:r>
      <w:r w:rsidR="00FA2530" w:rsidRPr="00FB46F3">
        <w:rPr>
          <w:rFonts w:ascii="Arial" w:hAnsi="Arial" w:cs="Arial"/>
        </w:rPr>
        <w:t xml:space="preserve">since </w:t>
      </w:r>
      <w:r w:rsidR="00F16D77" w:rsidRPr="00FB46F3">
        <w:rPr>
          <w:rFonts w:ascii="Arial" w:hAnsi="Arial" w:cs="Arial"/>
        </w:rPr>
        <w:t xml:space="preserve">the </w:t>
      </w:r>
      <w:r w:rsidR="00FA2530" w:rsidRPr="00FB46F3">
        <w:rPr>
          <w:rFonts w:ascii="Arial" w:hAnsi="Arial" w:cs="Arial"/>
        </w:rPr>
        <w:t xml:space="preserve">start of the </w:t>
      </w:r>
      <w:r w:rsidR="00B56F06" w:rsidRPr="00FB46F3">
        <w:rPr>
          <w:rFonts w:ascii="Arial" w:hAnsi="Arial" w:cs="Arial"/>
        </w:rPr>
        <w:t>COVID-19 pandemic (Donald and Jackson, 2022). The same study also found a</w:t>
      </w:r>
      <w:r w:rsidR="00AD48BA" w:rsidRPr="00FB46F3">
        <w:rPr>
          <w:rFonts w:ascii="Arial" w:hAnsi="Arial" w:cs="Arial"/>
        </w:rPr>
        <w:t xml:space="preserve"> surge in </w:t>
      </w:r>
      <w:r w:rsidR="00B56F06" w:rsidRPr="00FB46F3">
        <w:rPr>
          <w:rFonts w:ascii="Arial" w:hAnsi="Arial" w:cs="Arial"/>
        </w:rPr>
        <w:t xml:space="preserve">students </w:t>
      </w:r>
      <w:r w:rsidR="00AD48BA" w:rsidRPr="00FB46F3">
        <w:rPr>
          <w:rFonts w:ascii="Arial" w:hAnsi="Arial" w:cs="Arial"/>
        </w:rPr>
        <w:t xml:space="preserve">seeking </w:t>
      </w:r>
      <w:r w:rsidR="00B56F06" w:rsidRPr="00FB46F3">
        <w:rPr>
          <w:rFonts w:ascii="Arial" w:hAnsi="Arial" w:cs="Arial"/>
        </w:rPr>
        <w:t xml:space="preserve">career guidance to </w:t>
      </w:r>
      <w:r w:rsidR="00AD48BA" w:rsidRPr="00FB46F3">
        <w:rPr>
          <w:rFonts w:ascii="Arial" w:hAnsi="Arial" w:cs="Arial"/>
        </w:rPr>
        <w:t xml:space="preserve">navigate the uncertainties of transitioning from university </w:t>
      </w:r>
      <w:r w:rsidR="004B58C9">
        <w:rPr>
          <w:rFonts w:ascii="Arial" w:hAnsi="Arial" w:cs="Arial"/>
        </w:rPr>
        <w:t>in</w:t>
      </w:r>
      <w:r w:rsidR="00AD48BA" w:rsidRPr="00FB46F3">
        <w:rPr>
          <w:rFonts w:ascii="Arial" w:hAnsi="Arial" w:cs="Arial"/>
        </w:rPr>
        <w:t xml:space="preserve">to a fiercely </w:t>
      </w:r>
      <w:r w:rsidR="00B56F06" w:rsidRPr="00FB46F3">
        <w:rPr>
          <w:rFonts w:ascii="Arial" w:hAnsi="Arial" w:cs="Arial"/>
        </w:rPr>
        <w:t>competitive</w:t>
      </w:r>
      <w:r w:rsidR="00FA2530" w:rsidRPr="00FB46F3">
        <w:rPr>
          <w:rFonts w:ascii="Arial" w:hAnsi="Arial" w:cs="Arial"/>
        </w:rPr>
        <w:t xml:space="preserve"> and</w:t>
      </w:r>
      <w:r w:rsidR="00B56F06" w:rsidRPr="00FB46F3">
        <w:rPr>
          <w:rFonts w:ascii="Arial" w:hAnsi="Arial" w:cs="Arial"/>
        </w:rPr>
        <w:t xml:space="preserve"> global labour market. </w:t>
      </w:r>
    </w:p>
    <w:p w14:paraId="679D3455" w14:textId="260B75A2" w:rsidR="00B56F06" w:rsidRDefault="00B56F06" w:rsidP="009B01C2">
      <w:pPr>
        <w:spacing w:after="120" w:line="360" w:lineRule="auto"/>
        <w:rPr>
          <w:rFonts w:ascii="Arial" w:hAnsi="Arial" w:cs="Arial"/>
        </w:rPr>
      </w:pPr>
      <w:r w:rsidRPr="00FB46F3">
        <w:rPr>
          <w:rFonts w:ascii="Arial" w:hAnsi="Arial" w:cs="Arial"/>
        </w:rPr>
        <w:t xml:space="preserve">Consequently, </w:t>
      </w:r>
      <w:r w:rsidR="00FB46F3" w:rsidRPr="00FB46F3">
        <w:rPr>
          <w:rFonts w:ascii="Arial" w:hAnsi="Arial" w:cs="Arial"/>
        </w:rPr>
        <w:t xml:space="preserve">it has been suggested that </w:t>
      </w:r>
      <w:r w:rsidRPr="00FB46F3">
        <w:rPr>
          <w:rFonts w:ascii="Arial" w:hAnsi="Arial" w:cs="Arial"/>
        </w:rPr>
        <w:t xml:space="preserve">career </w:t>
      </w:r>
      <w:r w:rsidR="00F16D77" w:rsidRPr="00FB46F3">
        <w:rPr>
          <w:rFonts w:ascii="Arial" w:hAnsi="Arial" w:cs="Arial"/>
        </w:rPr>
        <w:t xml:space="preserve">development </w:t>
      </w:r>
      <w:r w:rsidRPr="00FB46F3">
        <w:rPr>
          <w:rFonts w:ascii="Arial" w:hAnsi="Arial" w:cs="Arial"/>
        </w:rPr>
        <w:t>professionals can</w:t>
      </w:r>
      <w:r w:rsidR="00AD48BA" w:rsidRPr="00FB46F3">
        <w:rPr>
          <w:rFonts w:ascii="Arial" w:hAnsi="Arial" w:cs="Arial"/>
        </w:rPr>
        <w:t xml:space="preserve"> </w:t>
      </w:r>
      <w:r w:rsidR="00F16D77" w:rsidRPr="00FB46F3">
        <w:rPr>
          <w:rFonts w:ascii="Arial" w:hAnsi="Arial" w:cs="Arial"/>
        </w:rPr>
        <w:t xml:space="preserve">act </w:t>
      </w:r>
      <w:r w:rsidR="00F16D77" w:rsidRPr="00B12D42">
        <w:rPr>
          <w:rFonts w:ascii="Arial" w:hAnsi="Arial" w:cs="Arial"/>
        </w:rPr>
        <w:t>as a</w:t>
      </w:r>
      <w:r w:rsidRPr="00B12D42">
        <w:rPr>
          <w:rFonts w:ascii="Arial" w:hAnsi="Arial" w:cs="Arial"/>
        </w:rPr>
        <w:t xml:space="preserve">rchitects in </w:t>
      </w:r>
      <w:r w:rsidR="00AD48BA" w:rsidRPr="00B12D42">
        <w:rPr>
          <w:rFonts w:ascii="Arial" w:hAnsi="Arial" w:cs="Arial"/>
        </w:rPr>
        <w:t xml:space="preserve">fostering a </w:t>
      </w:r>
      <w:r w:rsidRPr="00B12D42">
        <w:rPr>
          <w:rFonts w:ascii="Arial" w:hAnsi="Arial" w:cs="Arial"/>
        </w:rPr>
        <w:t>sustainable career ecosystem</w:t>
      </w:r>
      <w:r w:rsidR="00FB46F3" w:rsidRPr="00B12D42">
        <w:rPr>
          <w:rFonts w:ascii="Arial" w:hAnsi="Arial" w:cs="Arial"/>
        </w:rPr>
        <w:t xml:space="preserve"> (Donald, Van der Heijden, and Baruch, 2024)</w:t>
      </w:r>
      <w:r w:rsidRPr="00B12D42">
        <w:rPr>
          <w:rFonts w:ascii="Arial" w:hAnsi="Arial" w:cs="Arial"/>
        </w:rPr>
        <w:t>.</w:t>
      </w:r>
      <w:r w:rsidR="00AD48BA" w:rsidRPr="00B12D42">
        <w:rPr>
          <w:rFonts w:ascii="Arial" w:hAnsi="Arial" w:cs="Arial"/>
        </w:rPr>
        <w:t xml:space="preserve"> </w:t>
      </w:r>
      <w:r w:rsidRPr="00B12D42">
        <w:rPr>
          <w:rFonts w:ascii="Arial" w:hAnsi="Arial" w:cs="Arial"/>
        </w:rPr>
        <w:t xml:space="preserve">A sustainable career ecosystem refers to “a variety of </w:t>
      </w:r>
      <w:r w:rsidRPr="00B12D42">
        <w:rPr>
          <w:rFonts w:ascii="Arial" w:hAnsi="Arial" w:cs="Arial"/>
          <w:i/>
          <w:iCs/>
        </w:rPr>
        <w:t>interconnected</w:t>
      </w:r>
      <w:r w:rsidRPr="00B12D42">
        <w:rPr>
          <w:rFonts w:ascii="Arial" w:hAnsi="Arial" w:cs="Arial"/>
        </w:rPr>
        <w:t xml:space="preserve"> and </w:t>
      </w:r>
      <w:r w:rsidRPr="00B12D42">
        <w:rPr>
          <w:rFonts w:ascii="Arial" w:hAnsi="Arial" w:cs="Arial"/>
          <w:i/>
          <w:iCs/>
        </w:rPr>
        <w:t>interdependent</w:t>
      </w:r>
      <w:r w:rsidRPr="00B12D42">
        <w:rPr>
          <w:rFonts w:ascii="Arial" w:hAnsi="Arial" w:cs="Arial"/>
        </w:rPr>
        <w:t xml:space="preserve"> actors across higher education institutions [educational] and workplace contexts, whereby the lives and careers of individuals evolve and play out over time with an emphasis on sustainable outcomes for the individual, organizations, and broader society” (Donald, 2023, p. xxvii, emphasis added).</w:t>
      </w:r>
    </w:p>
    <w:p w14:paraId="4D1AF995" w14:textId="77777777" w:rsidR="009B01C2" w:rsidRPr="00B12D42" w:rsidRDefault="009B01C2" w:rsidP="009B01C2">
      <w:pPr>
        <w:spacing w:after="120" w:line="360" w:lineRule="auto"/>
        <w:rPr>
          <w:rFonts w:ascii="Arial" w:hAnsi="Arial" w:cs="Arial"/>
        </w:rPr>
      </w:pPr>
    </w:p>
    <w:p w14:paraId="3463DAA1" w14:textId="77777777" w:rsidR="00D01017" w:rsidRDefault="00D01017" w:rsidP="009B01C2">
      <w:pPr>
        <w:spacing w:after="120" w:line="360" w:lineRule="auto"/>
        <w:rPr>
          <w:rFonts w:ascii="Arial" w:hAnsi="Arial" w:cs="Arial"/>
        </w:rPr>
      </w:pPr>
      <w:r>
        <w:rPr>
          <w:rFonts w:ascii="Arial" w:hAnsi="Arial" w:cs="Arial"/>
          <w:b/>
          <w:bCs/>
        </w:rPr>
        <w:t>Challenges for collaboration</w:t>
      </w:r>
      <w:r w:rsidRPr="00B12D42">
        <w:rPr>
          <w:rFonts w:ascii="Arial" w:hAnsi="Arial" w:cs="Arial"/>
        </w:rPr>
        <w:t xml:space="preserve"> </w:t>
      </w:r>
    </w:p>
    <w:p w14:paraId="3D29489B" w14:textId="6FC0DD1D" w:rsidR="004B58C9" w:rsidRDefault="00D01017" w:rsidP="009B01C2">
      <w:pPr>
        <w:spacing w:after="120" w:line="360" w:lineRule="auto"/>
        <w:rPr>
          <w:rFonts w:ascii="Arial" w:hAnsi="Arial" w:cs="Arial"/>
        </w:rPr>
      </w:pPr>
      <w:r>
        <w:rPr>
          <w:rFonts w:ascii="Arial" w:hAnsi="Arial" w:cs="Arial"/>
        </w:rPr>
        <w:t>U</w:t>
      </w:r>
      <w:r w:rsidR="00B56F06" w:rsidRPr="00B12D42">
        <w:rPr>
          <w:rFonts w:ascii="Arial" w:hAnsi="Arial" w:cs="Arial"/>
        </w:rPr>
        <w:t xml:space="preserve">niversity career </w:t>
      </w:r>
      <w:r w:rsidR="007E615A" w:rsidRPr="00B12D42">
        <w:rPr>
          <w:rFonts w:ascii="Arial" w:hAnsi="Arial" w:cs="Arial"/>
        </w:rPr>
        <w:t>advisers</w:t>
      </w:r>
      <w:r w:rsidR="00AD48BA" w:rsidRPr="00B12D42">
        <w:rPr>
          <w:rFonts w:ascii="Arial" w:hAnsi="Arial" w:cs="Arial"/>
        </w:rPr>
        <w:t xml:space="preserve"> often </w:t>
      </w:r>
      <w:r w:rsidR="00F16D77" w:rsidRPr="00B12D42">
        <w:rPr>
          <w:rFonts w:ascii="Arial" w:hAnsi="Arial" w:cs="Arial"/>
        </w:rPr>
        <w:t xml:space="preserve">struggle with limited resources, making it </w:t>
      </w:r>
      <w:r w:rsidR="00B65578" w:rsidRPr="00B12D42">
        <w:rPr>
          <w:rFonts w:ascii="Arial" w:hAnsi="Arial" w:cs="Arial"/>
        </w:rPr>
        <w:t>challenging</w:t>
      </w:r>
      <w:r w:rsidR="00F16D77" w:rsidRPr="00B12D42">
        <w:rPr>
          <w:rFonts w:ascii="Arial" w:hAnsi="Arial" w:cs="Arial"/>
        </w:rPr>
        <w:t xml:space="preserve"> to give personalised career advice to students </w:t>
      </w:r>
      <w:r w:rsidR="00AD48BA" w:rsidRPr="00B12D42">
        <w:rPr>
          <w:rFonts w:ascii="Arial" w:hAnsi="Arial" w:cs="Arial"/>
        </w:rPr>
        <w:t>and engage with a diverse array of employers. This</w:t>
      </w:r>
      <w:r w:rsidR="00F16D77" w:rsidRPr="00B12D42">
        <w:rPr>
          <w:rFonts w:ascii="Arial" w:hAnsi="Arial" w:cs="Arial"/>
        </w:rPr>
        <w:t xml:space="preserve"> lack </w:t>
      </w:r>
      <w:r w:rsidR="00AD48BA" w:rsidRPr="00B12D42">
        <w:rPr>
          <w:rFonts w:ascii="Arial" w:hAnsi="Arial" w:cs="Arial"/>
        </w:rPr>
        <w:t xml:space="preserve">of accessible career support </w:t>
      </w:r>
      <w:r w:rsidR="00FA2530" w:rsidRPr="00B12D42">
        <w:rPr>
          <w:rFonts w:ascii="Arial" w:hAnsi="Arial" w:cs="Arial"/>
        </w:rPr>
        <w:t xml:space="preserve">can </w:t>
      </w:r>
      <w:r w:rsidR="00F16D77" w:rsidRPr="00B12D42">
        <w:rPr>
          <w:rFonts w:ascii="Arial" w:hAnsi="Arial" w:cs="Arial"/>
        </w:rPr>
        <w:t xml:space="preserve">make it </w:t>
      </w:r>
      <w:r w:rsidR="00FA2530" w:rsidRPr="00B12D42">
        <w:rPr>
          <w:rFonts w:ascii="Arial" w:hAnsi="Arial" w:cs="Arial"/>
        </w:rPr>
        <w:t xml:space="preserve">difficult </w:t>
      </w:r>
      <w:r w:rsidR="00F16D77" w:rsidRPr="00B12D42">
        <w:rPr>
          <w:rFonts w:ascii="Arial" w:hAnsi="Arial" w:cs="Arial"/>
        </w:rPr>
        <w:t xml:space="preserve">for </w:t>
      </w:r>
      <w:r w:rsidR="00AD48BA" w:rsidRPr="00B12D42">
        <w:rPr>
          <w:rFonts w:ascii="Arial" w:hAnsi="Arial" w:cs="Arial"/>
        </w:rPr>
        <w:t>students</w:t>
      </w:r>
      <w:r w:rsidR="00F16D77" w:rsidRPr="00B12D42">
        <w:rPr>
          <w:rFonts w:ascii="Arial" w:hAnsi="Arial" w:cs="Arial"/>
        </w:rPr>
        <w:t xml:space="preserve"> to develop and </w:t>
      </w:r>
      <w:r w:rsidR="00FA2530" w:rsidRPr="00B12D42">
        <w:rPr>
          <w:rFonts w:ascii="Arial" w:hAnsi="Arial" w:cs="Arial"/>
        </w:rPr>
        <w:t xml:space="preserve">signal </w:t>
      </w:r>
      <w:r w:rsidR="00F16D77" w:rsidRPr="00B12D42">
        <w:rPr>
          <w:rFonts w:ascii="Arial" w:hAnsi="Arial" w:cs="Arial"/>
        </w:rPr>
        <w:t xml:space="preserve">different </w:t>
      </w:r>
      <w:r w:rsidR="00AD48BA" w:rsidRPr="00B12D42">
        <w:rPr>
          <w:rFonts w:ascii="Arial" w:hAnsi="Arial" w:cs="Arial"/>
        </w:rPr>
        <w:t xml:space="preserve">forms of employability capital </w:t>
      </w:r>
      <w:r w:rsidR="00B56F06" w:rsidRPr="00B12D42">
        <w:rPr>
          <w:rFonts w:ascii="Arial" w:hAnsi="Arial" w:cs="Arial"/>
        </w:rPr>
        <w:t xml:space="preserve">to </w:t>
      </w:r>
      <w:r w:rsidR="00F16D77" w:rsidRPr="00B12D42">
        <w:rPr>
          <w:rFonts w:ascii="Arial" w:hAnsi="Arial" w:cs="Arial"/>
        </w:rPr>
        <w:t xml:space="preserve">potential </w:t>
      </w:r>
      <w:r w:rsidR="00B56F06" w:rsidRPr="00B12D42">
        <w:rPr>
          <w:rFonts w:ascii="Arial" w:hAnsi="Arial" w:cs="Arial"/>
        </w:rPr>
        <w:t>employers (Donald, Baruch, and Ashleigh, 2024).</w:t>
      </w:r>
      <w:r w:rsidR="00F16D77" w:rsidRPr="00B12D42">
        <w:rPr>
          <w:rFonts w:ascii="Arial" w:hAnsi="Arial" w:cs="Arial"/>
        </w:rPr>
        <w:t xml:space="preserve"> Additionally, </w:t>
      </w:r>
      <w:r w:rsidR="00FA2530" w:rsidRPr="00B12D42">
        <w:rPr>
          <w:rFonts w:ascii="Arial" w:hAnsi="Arial" w:cs="Arial"/>
        </w:rPr>
        <w:t xml:space="preserve">universities often resist suggestions by university career services to work in partnerships </w:t>
      </w:r>
      <w:r w:rsidR="00683161">
        <w:rPr>
          <w:rFonts w:ascii="Arial" w:hAnsi="Arial" w:cs="Arial"/>
        </w:rPr>
        <w:t xml:space="preserve">with other universities </w:t>
      </w:r>
      <w:r w:rsidR="00F16D77" w:rsidRPr="00B12D42">
        <w:rPr>
          <w:rFonts w:ascii="Arial" w:hAnsi="Arial" w:cs="Arial"/>
        </w:rPr>
        <w:t>because</w:t>
      </w:r>
      <w:r w:rsidR="00FA2530" w:rsidRPr="00B12D42">
        <w:rPr>
          <w:rFonts w:ascii="Arial" w:hAnsi="Arial" w:cs="Arial"/>
        </w:rPr>
        <w:t xml:space="preserve"> of the direct competition for league table rankings</w:t>
      </w:r>
      <w:r w:rsidR="00F16D77" w:rsidRPr="00B12D42">
        <w:rPr>
          <w:rFonts w:ascii="Arial" w:hAnsi="Arial" w:cs="Arial"/>
        </w:rPr>
        <w:t xml:space="preserve">. </w:t>
      </w:r>
    </w:p>
    <w:p w14:paraId="46CBEA21" w14:textId="77777777" w:rsidR="009B01C2" w:rsidRDefault="00F16D77" w:rsidP="009B01C2">
      <w:pPr>
        <w:spacing w:after="120" w:line="360" w:lineRule="auto"/>
        <w:rPr>
          <w:rFonts w:ascii="Arial" w:hAnsi="Arial" w:cs="Arial"/>
        </w:rPr>
      </w:pPr>
      <w:r w:rsidRPr="00B12D42">
        <w:rPr>
          <w:rFonts w:ascii="Arial" w:hAnsi="Arial" w:cs="Arial"/>
        </w:rPr>
        <w:t xml:space="preserve">Similarly, </w:t>
      </w:r>
      <w:r w:rsidR="00B56F06" w:rsidRPr="00B12D42">
        <w:rPr>
          <w:rFonts w:ascii="Arial" w:hAnsi="Arial" w:cs="Arial"/>
        </w:rPr>
        <w:t>graduate recruiters</w:t>
      </w:r>
      <w:r w:rsidR="00BE4C1A" w:rsidRPr="00B12D42">
        <w:rPr>
          <w:rFonts w:ascii="Arial" w:hAnsi="Arial" w:cs="Arial"/>
        </w:rPr>
        <w:t xml:space="preserve"> </w:t>
      </w:r>
      <w:r w:rsidRPr="00B12D42">
        <w:rPr>
          <w:rFonts w:ascii="Arial" w:hAnsi="Arial" w:cs="Arial"/>
        </w:rPr>
        <w:t xml:space="preserve">encounter resource </w:t>
      </w:r>
      <w:r w:rsidR="00BE4C1A" w:rsidRPr="00B12D42">
        <w:rPr>
          <w:rFonts w:ascii="Arial" w:hAnsi="Arial" w:cs="Arial"/>
        </w:rPr>
        <w:t>constraints</w:t>
      </w:r>
      <w:r w:rsidRPr="00B12D42">
        <w:rPr>
          <w:rFonts w:ascii="Arial" w:hAnsi="Arial" w:cs="Arial"/>
        </w:rPr>
        <w:t xml:space="preserve">, which limits the number of universities they can engage with. Even when engagement occurs, graduate recruiters </w:t>
      </w:r>
      <w:r w:rsidR="00FA2530" w:rsidRPr="00B12D42">
        <w:rPr>
          <w:rFonts w:ascii="Arial" w:hAnsi="Arial" w:cs="Arial"/>
        </w:rPr>
        <w:t xml:space="preserve">often have to </w:t>
      </w:r>
      <w:r w:rsidR="00BE4C1A" w:rsidRPr="00B12D42">
        <w:rPr>
          <w:rFonts w:ascii="Arial" w:hAnsi="Arial" w:cs="Arial"/>
        </w:rPr>
        <w:t xml:space="preserve">prioritise meeting evolving business </w:t>
      </w:r>
      <w:r w:rsidR="00FA2530" w:rsidRPr="00B12D42">
        <w:rPr>
          <w:rFonts w:ascii="Arial" w:hAnsi="Arial" w:cs="Arial"/>
        </w:rPr>
        <w:t>demands</w:t>
      </w:r>
      <w:r w:rsidR="00BE4C1A" w:rsidRPr="00B12D42">
        <w:rPr>
          <w:rFonts w:ascii="Arial" w:hAnsi="Arial" w:cs="Arial"/>
        </w:rPr>
        <w:t xml:space="preserve"> over aligning with</w:t>
      </w:r>
      <w:r w:rsidR="00FA2530" w:rsidRPr="00B12D42">
        <w:rPr>
          <w:rFonts w:ascii="Arial" w:hAnsi="Arial" w:cs="Arial"/>
        </w:rPr>
        <w:t xml:space="preserve"> the objectives of </w:t>
      </w:r>
      <w:r w:rsidR="00BE4C1A" w:rsidRPr="00B12D42">
        <w:rPr>
          <w:rFonts w:ascii="Arial" w:hAnsi="Arial" w:cs="Arial"/>
        </w:rPr>
        <w:t>university career services</w:t>
      </w:r>
      <w:r w:rsidR="00FA2530" w:rsidRPr="00B12D42">
        <w:rPr>
          <w:rFonts w:ascii="Arial" w:hAnsi="Arial" w:cs="Arial"/>
        </w:rPr>
        <w:t xml:space="preserve">. </w:t>
      </w:r>
    </w:p>
    <w:p w14:paraId="3951FD92" w14:textId="3887A4D9" w:rsidR="00F16D77" w:rsidRDefault="007E615A" w:rsidP="009B01C2">
      <w:pPr>
        <w:spacing w:after="120" w:line="360" w:lineRule="auto"/>
        <w:rPr>
          <w:rFonts w:ascii="Arial" w:hAnsi="Arial" w:cs="Arial"/>
        </w:rPr>
      </w:pPr>
      <w:r w:rsidRPr="00B12D42">
        <w:rPr>
          <w:rFonts w:ascii="Arial" w:hAnsi="Arial" w:cs="Arial"/>
        </w:rPr>
        <w:lastRenderedPageBreak/>
        <w:t xml:space="preserve">I have </w:t>
      </w:r>
      <w:r w:rsidR="00F16D77" w:rsidRPr="00B12D42">
        <w:rPr>
          <w:rFonts w:ascii="Arial" w:hAnsi="Arial" w:cs="Arial"/>
        </w:rPr>
        <w:t>seen these challenges firsthand as a graduate recruiter</w:t>
      </w:r>
      <w:r w:rsidR="00FA2530" w:rsidRPr="00B12D42">
        <w:rPr>
          <w:rFonts w:ascii="Arial" w:hAnsi="Arial" w:cs="Arial"/>
        </w:rPr>
        <w:t xml:space="preserve">, as well as over the </w:t>
      </w:r>
      <w:r w:rsidR="00F16D77" w:rsidRPr="00B12D42">
        <w:rPr>
          <w:rFonts w:ascii="Arial" w:hAnsi="Arial" w:cs="Arial"/>
        </w:rPr>
        <w:t>last decade in academia</w:t>
      </w:r>
      <w:r w:rsidR="00FA2530" w:rsidRPr="00B12D42">
        <w:rPr>
          <w:rFonts w:ascii="Arial" w:hAnsi="Arial" w:cs="Arial"/>
        </w:rPr>
        <w:t xml:space="preserve"> when researching this topic from the perspectives of various </w:t>
      </w:r>
      <w:r w:rsidR="00683161">
        <w:rPr>
          <w:rFonts w:ascii="Arial" w:hAnsi="Arial" w:cs="Arial"/>
        </w:rPr>
        <w:t xml:space="preserve">individuals </w:t>
      </w:r>
      <w:r w:rsidR="00FA2530" w:rsidRPr="00B12D42">
        <w:rPr>
          <w:rFonts w:ascii="Arial" w:hAnsi="Arial" w:cs="Arial"/>
        </w:rPr>
        <w:t>operating within the career ecosystem</w:t>
      </w:r>
      <w:r w:rsidR="00F16D77" w:rsidRPr="00B12D42">
        <w:rPr>
          <w:rFonts w:ascii="Arial" w:hAnsi="Arial" w:cs="Arial"/>
        </w:rPr>
        <w:t>.</w:t>
      </w:r>
    </w:p>
    <w:p w14:paraId="4DA1A4AA" w14:textId="77777777" w:rsidR="00FC1654" w:rsidRPr="00B12D42" w:rsidRDefault="00FC1654" w:rsidP="009B01C2">
      <w:pPr>
        <w:spacing w:after="120" w:line="360" w:lineRule="auto"/>
        <w:rPr>
          <w:rFonts w:ascii="Arial" w:hAnsi="Arial" w:cs="Arial"/>
        </w:rPr>
      </w:pPr>
      <w:r>
        <w:rPr>
          <w:rFonts w:ascii="Arial" w:hAnsi="Arial" w:cs="Arial"/>
        </w:rPr>
        <w:t xml:space="preserve">Despite the challenges, </w:t>
      </w:r>
      <w:r w:rsidRPr="00B12D42">
        <w:rPr>
          <w:rFonts w:ascii="Arial" w:hAnsi="Arial" w:cs="Arial"/>
        </w:rPr>
        <w:t>improved cooperation is vital</w:t>
      </w:r>
      <w:r>
        <w:rPr>
          <w:rFonts w:ascii="Arial" w:hAnsi="Arial" w:cs="Arial"/>
        </w:rPr>
        <w:t xml:space="preserve"> to overcome the lack of resources and to achieve optimal outcomes, necessary for the </w:t>
      </w:r>
      <w:r w:rsidRPr="00B12D42">
        <w:rPr>
          <w:rFonts w:ascii="Arial" w:hAnsi="Arial" w:cs="Arial"/>
        </w:rPr>
        <w:t>sustainability of the career ecosystem</w:t>
      </w:r>
      <w:r>
        <w:rPr>
          <w:rFonts w:ascii="Arial" w:hAnsi="Arial" w:cs="Arial"/>
        </w:rPr>
        <w:t>.</w:t>
      </w:r>
    </w:p>
    <w:p w14:paraId="6CC07DB5" w14:textId="77777777" w:rsidR="009B01C2" w:rsidRDefault="009B01C2" w:rsidP="009B01C2">
      <w:pPr>
        <w:spacing w:after="120" w:line="360" w:lineRule="auto"/>
        <w:rPr>
          <w:rFonts w:ascii="Arial" w:hAnsi="Arial" w:cs="Arial"/>
          <w:b/>
          <w:bCs/>
        </w:rPr>
      </w:pPr>
    </w:p>
    <w:p w14:paraId="126E2F2E" w14:textId="1EE5B0E8" w:rsidR="00683161" w:rsidRPr="00B12D42" w:rsidRDefault="00D01017" w:rsidP="009B01C2">
      <w:pPr>
        <w:spacing w:after="120" w:line="360" w:lineRule="auto"/>
        <w:rPr>
          <w:rFonts w:ascii="Arial" w:hAnsi="Arial" w:cs="Arial"/>
        </w:rPr>
      </w:pPr>
      <w:r>
        <w:rPr>
          <w:rFonts w:ascii="Arial" w:hAnsi="Arial" w:cs="Arial"/>
          <w:b/>
          <w:bCs/>
        </w:rPr>
        <w:t xml:space="preserve">The need for </w:t>
      </w:r>
      <w:r w:rsidR="00683161" w:rsidRPr="00B12D42">
        <w:rPr>
          <w:rFonts w:ascii="Arial" w:hAnsi="Arial" w:cs="Arial"/>
          <w:b/>
          <w:bCs/>
        </w:rPr>
        <w:t>greater collaboration</w:t>
      </w:r>
    </w:p>
    <w:p w14:paraId="7891104F" w14:textId="1D2D9CFD" w:rsidR="004B58C9" w:rsidRDefault="00683161" w:rsidP="009B01C2">
      <w:pPr>
        <w:spacing w:after="120" w:line="360" w:lineRule="auto"/>
        <w:rPr>
          <w:rFonts w:ascii="Arial" w:hAnsi="Arial" w:cs="Arial"/>
        </w:rPr>
      </w:pPr>
      <w:r w:rsidRPr="00B12D42">
        <w:rPr>
          <w:rFonts w:ascii="Arial" w:hAnsi="Arial" w:cs="Arial"/>
        </w:rPr>
        <w:t xml:space="preserve">Open communication between universities and organisations is crucial for understanding each other’s needs and resources. It involves establishing a shared vision, clear governance structures, and unwavering commitment from all </w:t>
      </w:r>
      <w:r>
        <w:rPr>
          <w:rFonts w:ascii="Arial" w:hAnsi="Arial" w:cs="Arial"/>
        </w:rPr>
        <w:t xml:space="preserve">individuals </w:t>
      </w:r>
      <w:r w:rsidRPr="00B12D42">
        <w:rPr>
          <w:rFonts w:ascii="Arial" w:hAnsi="Arial" w:cs="Arial"/>
        </w:rPr>
        <w:t xml:space="preserve">to maintain an ongoing dialogue between university career advisers and graduate recruiters. This collaborative approach enhances support for students during their university studies and helps to create better work </w:t>
      </w:r>
      <w:r w:rsidR="001F7E8C">
        <w:rPr>
          <w:rFonts w:ascii="Arial" w:hAnsi="Arial" w:cs="Arial"/>
        </w:rPr>
        <w:t>opportunities</w:t>
      </w:r>
      <w:r w:rsidRPr="00B12D42">
        <w:rPr>
          <w:rFonts w:ascii="Arial" w:hAnsi="Arial" w:cs="Arial"/>
        </w:rPr>
        <w:t xml:space="preserve"> for graduates. </w:t>
      </w:r>
    </w:p>
    <w:p w14:paraId="17175327" w14:textId="74DDB5B6" w:rsidR="004B58C9" w:rsidRDefault="00683161" w:rsidP="009B01C2">
      <w:pPr>
        <w:spacing w:after="120" w:line="360" w:lineRule="auto"/>
        <w:rPr>
          <w:rFonts w:ascii="Arial" w:hAnsi="Arial" w:cs="Arial"/>
        </w:rPr>
      </w:pPr>
      <w:r w:rsidRPr="00B12D42">
        <w:rPr>
          <w:rFonts w:ascii="Arial" w:hAnsi="Arial" w:cs="Arial"/>
        </w:rPr>
        <w:t xml:space="preserve">By focusing on common objectives such as providing personalised support, timely interventions throughout degree programs, promoting social mobility, and assisting international students, both parties can improve their strategies for nurturing the flow of diverse talent between academia and industry. </w:t>
      </w:r>
    </w:p>
    <w:p w14:paraId="2814AC16" w14:textId="16C177A3" w:rsidR="00683161" w:rsidRPr="00B12D42" w:rsidRDefault="00683161" w:rsidP="009B01C2">
      <w:pPr>
        <w:spacing w:after="120" w:line="360" w:lineRule="auto"/>
        <w:rPr>
          <w:rFonts w:ascii="Arial" w:hAnsi="Arial" w:cs="Arial"/>
        </w:rPr>
      </w:pPr>
      <w:r w:rsidRPr="00B12D42">
        <w:rPr>
          <w:rFonts w:ascii="Arial" w:hAnsi="Arial" w:cs="Arial"/>
        </w:rPr>
        <w:t>Additionally, these partnerships facilitate opportunities for work-integrated learning, mentorship, and the integration of innovative approaches into university curricula, ultimately better preparing students for the university-to-work transition.</w:t>
      </w:r>
    </w:p>
    <w:p w14:paraId="534D5915" w14:textId="77777777" w:rsidR="004B58C9" w:rsidRDefault="00683161" w:rsidP="009B01C2">
      <w:pPr>
        <w:spacing w:after="120" w:line="360" w:lineRule="auto"/>
        <w:rPr>
          <w:rFonts w:ascii="Arial" w:hAnsi="Arial" w:cs="Arial"/>
        </w:rPr>
      </w:pPr>
      <w:r w:rsidRPr="00B12D42">
        <w:rPr>
          <w:rFonts w:ascii="Arial" w:hAnsi="Arial" w:cs="Arial"/>
        </w:rPr>
        <w:t xml:space="preserve">These collaborative endeavours yield numerous benefits, including fostering career development and well-being, improving organisational performance and productivity, strengthening competitive advantage, and nurturing sustainable economic growth at the local, regional, and national levels. </w:t>
      </w:r>
    </w:p>
    <w:p w14:paraId="3C1AA08F" w14:textId="702B9704" w:rsidR="00683161" w:rsidRPr="00D01017" w:rsidRDefault="00683161" w:rsidP="009B01C2">
      <w:pPr>
        <w:spacing w:after="120" w:line="360" w:lineRule="auto"/>
        <w:rPr>
          <w:rFonts w:ascii="Arial" w:hAnsi="Arial" w:cs="Arial"/>
        </w:rPr>
      </w:pPr>
      <w:r w:rsidRPr="00B12D42">
        <w:rPr>
          <w:rFonts w:ascii="Arial" w:hAnsi="Arial" w:cs="Arial"/>
        </w:rPr>
        <w:t xml:space="preserve">The approach also helps mitigate the risks posed by high turnover rates among university career advisers and graduate recruiters, which could otherwise undermine such long-term and </w:t>
      </w:r>
      <w:r w:rsidRPr="00D01017">
        <w:rPr>
          <w:rFonts w:ascii="Arial" w:hAnsi="Arial" w:cs="Arial"/>
        </w:rPr>
        <w:t>strategic relationships between universities and employers.</w:t>
      </w:r>
    </w:p>
    <w:p w14:paraId="2FD5703C" w14:textId="77777777" w:rsidR="009B01C2" w:rsidRDefault="009B01C2" w:rsidP="009B01C2">
      <w:pPr>
        <w:spacing w:after="120" w:line="360" w:lineRule="auto"/>
        <w:rPr>
          <w:rFonts w:ascii="Arial" w:hAnsi="Arial" w:cs="Arial"/>
          <w:b/>
          <w:bCs/>
        </w:rPr>
      </w:pPr>
    </w:p>
    <w:p w14:paraId="739B34D5" w14:textId="2FA38942" w:rsidR="00B56F06" w:rsidRPr="00D01017" w:rsidRDefault="004B58C9" w:rsidP="009B01C2">
      <w:pPr>
        <w:spacing w:after="120" w:line="360" w:lineRule="auto"/>
        <w:rPr>
          <w:rFonts w:ascii="Arial" w:hAnsi="Arial" w:cs="Arial"/>
          <w:b/>
          <w:bCs/>
        </w:rPr>
      </w:pPr>
      <w:r w:rsidRPr="00D01017">
        <w:rPr>
          <w:rFonts w:ascii="Arial" w:hAnsi="Arial" w:cs="Arial"/>
          <w:b/>
          <w:bCs/>
        </w:rPr>
        <w:t>Pragmatic o</w:t>
      </w:r>
      <w:r w:rsidR="00B56F06" w:rsidRPr="00D01017">
        <w:rPr>
          <w:rFonts w:ascii="Arial" w:hAnsi="Arial" w:cs="Arial"/>
          <w:b/>
          <w:bCs/>
        </w:rPr>
        <w:t>pportunities for enhanced collaboration</w:t>
      </w:r>
    </w:p>
    <w:p w14:paraId="7B772DB9" w14:textId="77777777" w:rsidR="001F7E8C" w:rsidRDefault="002139A6" w:rsidP="009B01C2">
      <w:pPr>
        <w:spacing w:after="120" w:line="360" w:lineRule="auto"/>
        <w:rPr>
          <w:rFonts w:ascii="Arial" w:hAnsi="Arial" w:cs="Arial"/>
        </w:rPr>
      </w:pPr>
      <w:r w:rsidRPr="00D01017">
        <w:rPr>
          <w:rFonts w:ascii="Arial" w:hAnsi="Arial" w:cs="Arial"/>
        </w:rPr>
        <w:t xml:space="preserve">To </w:t>
      </w:r>
      <w:r w:rsidR="00FB46F3" w:rsidRPr="00D01017">
        <w:rPr>
          <w:rFonts w:ascii="Arial" w:hAnsi="Arial" w:cs="Arial"/>
        </w:rPr>
        <w:t xml:space="preserve">begin to </w:t>
      </w:r>
      <w:r w:rsidRPr="00D01017">
        <w:rPr>
          <w:rFonts w:ascii="Arial" w:hAnsi="Arial" w:cs="Arial"/>
        </w:rPr>
        <w:t>address these challenges</w:t>
      </w:r>
      <w:r w:rsidR="00950D32" w:rsidRPr="00D01017">
        <w:rPr>
          <w:rFonts w:ascii="Arial" w:hAnsi="Arial" w:cs="Arial"/>
        </w:rPr>
        <w:t xml:space="preserve"> and realise the benefits of collaboration</w:t>
      </w:r>
      <w:r w:rsidRPr="00D01017">
        <w:rPr>
          <w:rFonts w:ascii="Arial" w:hAnsi="Arial" w:cs="Arial"/>
        </w:rPr>
        <w:t>,</w:t>
      </w:r>
      <w:r w:rsidR="00FB46F3" w:rsidRPr="00D01017">
        <w:rPr>
          <w:rFonts w:ascii="Arial" w:hAnsi="Arial" w:cs="Arial"/>
        </w:rPr>
        <w:t xml:space="preserve"> Buckholtz and Donald (2022) applied </w:t>
      </w:r>
      <w:r w:rsidR="00B56F06" w:rsidRPr="00D01017">
        <w:rPr>
          <w:rFonts w:ascii="Arial" w:hAnsi="Arial" w:cs="Arial"/>
        </w:rPr>
        <w:t xml:space="preserve">the </w:t>
      </w:r>
      <w:r w:rsidR="00427BE5" w:rsidRPr="00D01017">
        <w:rPr>
          <w:rFonts w:ascii="Arial" w:hAnsi="Arial" w:cs="Arial"/>
        </w:rPr>
        <w:t>‘</w:t>
      </w:r>
      <w:r w:rsidR="00B56F06" w:rsidRPr="00D01017">
        <w:rPr>
          <w:rFonts w:ascii="Arial" w:hAnsi="Arial" w:cs="Arial"/>
        </w:rPr>
        <w:t>State Progress Checklist</w:t>
      </w:r>
      <w:r w:rsidR="00427BE5" w:rsidRPr="00D01017">
        <w:rPr>
          <w:rFonts w:ascii="Arial" w:hAnsi="Arial" w:cs="Arial"/>
        </w:rPr>
        <w:t>’</w:t>
      </w:r>
      <w:r w:rsidR="00B56F06" w:rsidRPr="00D01017">
        <w:rPr>
          <w:rFonts w:ascii="Arial" w:hAnsi="Arial" w:cs="Arial"/>
        </w:rPr>
        <w:t xml:space="preserve"> </w:t>
      </w:r>
      <w:r w:rsidR="00DC4973" w:rsidRPr="00D01017">
        <w:rPr>
          <w:rFonts w:ascii="Arial" w:hAnsi="Arial" w:cs="Arial"/>
        </w:rPr>
        <w:t xml:space="preserve">to </w:t>
      </w:r>
      <w:r w:rsidR="00BE4C1A" w:rsidRPr="00D01017">
        <w:rPr>
          <w:rFonts w:ascii="Arial" w:hAnsi="Arial" w:cs="Arial"/>
        </w:rPr>
        <w:t xml:space="preserve">foster cooperation between </w:t>
      </w:r>
      <w:r w:rsidR="00B56F06" w:rsidRPr="00D01017">
        <w:rPr>
          <w:rFonts w:ascii="Arial" w:hAnsi="Arial" w:cs="Arial"/>
        </w:rPr>
        <w:t xml:space="preserve">university career </w:t>
      </w:r>
      <w:r w:rsidR="007E615A" w:rsidRPr="00D01017">
        <w:rPr>
          <w:rFonts w:ascii="Arial" w:hAnsi="Arial" w:cs="Arial"/>
        </w:rPr>
        <w:t>advisers</w:t>
      </w:r>
      <w:r w:rsidR="00B56F06" w:rsidRPr="00D01017">
        <w:rPr>
          <w:rFonts w:ascii="Arial" w:hAnsi="Arial" w:cs="Arial"/>
        </w:rPr>
        <w:t xml:space="preserve"> and graduate recruiters.</w:t>
      </w:r>
      <w:r w:rsidR="00FB46F3" w:rsidRPr="00D01017">
        <w:rPr>
          <w:rFonts w:ascii="Arial" w:hAnsi="Arial" w:cs="Arial"/>
        </w:rPr>
        <w:t xml:space="preserve"> They </w:t>
      </w:r>
      <w:r w:rsidR="00B56F06" w:rsidRPr="00D01017">
        <w:rPr>
          <w:rFonts w:ascii="Arial" w:hAnsi="Arial" w:cs="Arial"/>
        </w:rPr>
        <w:t>dev</w:t>
      </w:r>
      <w:r w:rsidR="00BE4C1A" w:rsidRPr="00D01017">
        <w:rPr>
          <w:rFonts w:ascii="Arial" w:hAnsi="Arial" w:cs="Arial"/>
        </w:rPr>
        <w:t xml:space="preserve">ised </w:t>
      </w:r>
      <w:r w:rsidR="00B56F06" w:rsidRPr="00D01017">
        <w:rPr>
          <w:rFonts w:ascii="Arial" w:hAnsi="Arial" w:cs="Arial"/>
        </w:rPr>
        <w:t>a</w:t>
      </w:r>
      <w:r w:rsidR="00BE4C1A" w:rsidRPr="00D01017">
        <w:rPr>
          <w:rFonts w:ascii="Arial" w:hAnsi="Arial" w:cs="Arial"/>
        </w:rPr>
        <w:t xml:space="preserve"> comprehensive </w:t>
      </w:r>
      <w:r w:rsidR="00B56F06" w:rsidRPr="00D01017">
        <w:rPr>
          <w:rFonts w:ascii="Arial" w:hAnsi="Arial" w:cs="Arial"/>
        </w:rPr>
        <w:t>set of 50 questions</w:t>
      </w:r>
      <w:r w:rsidR="00BE4C1A" w:rsidRPr="00D01017">
        <w:rPr>
          <w:rFonts w:ascii="Arial" w:hAnsi="Arial" w:cs="Arial"/>
        </w:rPr>
        <w:t>, initially designed for separate consideration by both parties before joint deliberatio</w:t>
      </w:r>
      <w:r w:rsidR="004A0D6D" w:rsidRPr="00D01017">
        <w:rPr>
          <w:rFonts w:ascii="Arial" w:hAnsi="Arial" w:cs="Arial"/>
        </w:rPr>
        <w:t>n</w:t>
      </w:r>
      <w:r w:rsidR="00B56F06" w:rsidRPr="00D01017">
        <w:rPr>
          <w:rFonts w:ascii="Arial" w:hAnsi="Arial" w:cs="Arial"/>
        </w:rPr>
        <w:t xml:space="preserve">. </w:t>
      </w:r>
    </w:p>
    <w:p w14:paraId="370417FB" w14:textId="79EC5B4A" w:rsidR="00355456" w:rsidRDefault="00B56F06" w:rsidP="009B01C2">
      <w:pPr>
        <w:spacing w:after="120" w:line="360" w:lineRule="auto"/>
        <w:rPr>
          <w:rFonts w:ascii="Arial" w:hAnsi="Arial" w:cs="Arial"/>
        </w:rPr>
      </w:pPr>
      <w:r w:rsidRPr="00D01017">
        <w:rPr>
          <w:rFonts w:ascii="Arial" w:hAnsi="Arial" w:cs="Arial"/>
        </w:rPr>
        <w:lastRenderedPageBreak/>
        <w:t>These 50 questions, which are</w:t>
      </w:r>
      <w:r w:rsidR="00BE4C1A" w:rsidRPr="00D01017">
        <w:rPr>
          <w:rFonts w:ascii="Arial" w:hAnsi="Arial" w:cs="Arial"/>
        </w:rPr>
        <w:t xml:space="preserve"> detailed in</w:t>
      </w:r>
      <w:r w:rsidR="00FB46F3" w:rsidRPr="00D01017">
        <w:rPr>
          <w:rFonts w:ascii="Arial" w:hAnsi="Arial" w:cs="Arial"/>
        </w:rPr>
        <w:t xml:space="preserve"> Appendix 1 of </w:t>
      </w:r>
      <w:r w:rsidR="00BE4C1A" w:rsidRPr="00D01017">
        <w:rPr>
          <w:rFonts w:ascii="Arial" w:hAnsi="Arial" w:cs="Arial"/>
        </w:rPr>
        <w:t xml:space="preserve">the </w:t>
      </w:r>
      <w:r w:rsidR="00427BE5" w:rsidRPr="00D01017">
        <w:rPr>
          <w:rFonts w:ascii="Arial" w:hAnsi="Arial" w:cs="Arial"/>
        </w:rPr>
        <w:t xml:space="preserve">freely-accessible </w:t>
      </w:r>
      <w:r w:rsidR="00BE4C1A" w:rsidRPr="00D01017">
        <w:rPr>
          <w:rFonts w:ascii="Arial" w:hAnsi="Arial" w:cs="Arial"/>
        </w:rPr>
        <w:t xml:space="preserve">research paper, are grouped into nine themes: </w:t>
      </w:r>
      <w:r w:rsidRPr="00D01017">
        <w:rPr>
          <w:rFonts w:ascii="Arial" w:hAnsi="Arial" w:cs="Arial"/>
        </w:rPr>
        <w:t xml:space="preserve">(1) resources, (2) motivations, (3) interactions, (4) assumptions, (5) scenarios, (6) plans, (7) actions, (8) outcomes, and (9) reuses. Themes 1-3 </w:t>
      </w:r>
      <w:r w:rsidR="00BE4C1A" w:rsidRPr="00D01017">
        <w:rPr>
          <w:rFonts w:ascii="Arial" w:hAnsi="Arial" w:cs="Arial"/>
        </w:rPr>
        <w:t xml:space="preserve">focus on </w:t>
      </w:r>
      <w:r w:rsidRPr="00D01017">
        <w:rPr>
          <w:rFonts w:ascii="Arial" w:hAnsi="Arial" w:cs="Arial"/>
          <w:i/>
          <w:iCs/>
        </w:rPr>
        <w:t>potential</w:t>
      </w:r>
      <w:r w:rsidRPr="00D01017">
        <w:rPr>
          <w:rFonts w:ascii="Arial" w:hAnsi="Arial" w:cs="Arial"/>
        </w:rPr>
        <w:t xml:space="preserve">, themes 4-6 </w:t>
      </w:r>
      <w:r w:rsidR="00BE4C1A" w:rsidRPr="00D01017">
        <w:rPr>
          <w:rFonts w:ascii="Arial" w:hAnsi="Arial" w:cs="Arial"/>
        </w:rPr>
        <w:t xml:space="preserve">on </w:t>
      </w:r>
      <w:r w:rsidRPr="00D01017">
        <w:rPr>
          <w:rFonts w:ascii="Arial" w:hAnsi="Arial" w:cs="Arial"/>
          <w:i/>
          <w:iCs/>
        </w:rPr>
        <w:t>agendas</w:t>
      </w:r>
      <w:r w:rsidRPr="00D01017">
        <w:rPr>
          <w:rFonts w:ascii="Arial" w:hAnsi="Arial" w:cs="Arial"/>
        </w:rPr>
        <w:t xml:space="preserve">, and themes 7-9 </w:t>
      </w:r>
      <w:r w:rsidR="00BE4C1A" w:rsidRPr="00D01017">
        <w:rPr>
          <w:rFonts w:ascii="Arial" w:hAnsi="Arial" w:cs="Arial"/>
        </w:rPr>
        <w:t xml:space="preserve">on </w:t>
      </w:r>
      <w:r w:rsidRPr="00D01017">
        <w:rPr>
          <w:rFonts w:ascii="Arial" w:hAnsi="Arial" w:cs="Arial"/>
          <w:i/>
          <w:iCs/>
        </w:rPr>
        <w:t>effects</w:t>
      </w:r>
      <w:r w:rsidR="00FB46F3" w:rsidRPr="00D01017">
        <w:rPr>
          <w:rFonts w:ascii="Arial" w:hAnsi="Arial" w:cs="Arial"/>
        </w:rPr>
        <w:t xml:space="preserve"> per ‘Direct Outcomes Theory’</w:t>
      </w:r>
      <w:r w:rsidRPr="00D01017">
        <w:rPr>
          <w:rFonts w:ascii="Arial" w:hAnsi="Arial" w:cs="Arial"/>
          <w:i/>
          <w:iCs/>
        </w:rPr>
        <w:t xml:space="preserve"> </w:t>
      </w:r>
      <w:r w:rsidRPr="00D01017">
        <w:rPr>
          <w:rFonts w:ascii="Arial" w:hAnsi="Arial" w:cs="Arial"/>
        </w:rPr>
        <w:t>(Buckholtz, 2011).</w:t>
      </w:r>
      <w:r w:rsidR="00FB46F3" w:rsidRPr="00D01017">
        <w:rPr>
          <w:rFonts w:ascii="Arial" w:hAnsi="Arial" w:cs="Arial"/>
        </w:rPr>
        <w:t xml:space="preserve"> </w:t>
      </w:r>
    </w:p>
    <w:p w14:paraId="2F3DBDE4" w14:textId="3D5D153A" w:rsidR="00A95044" w:rsidRDefault="00FB46F3" w:rsidP="009B01C2">
      <w:pPr>
        <w:spacing w:after="120" w:line="360" w:lineRule="auto"/>
        <w:rPr>
          <w:rFonts w:ascii="Arial" w:hAnsi="Arial" w:cs="Arial"/>
        </w:rPr>
      </w:pPr>
      <w:r w:rsidRPr="00D01017">
        <w:rPr>
          <w:rFonts w:ascii="Arial" w:hAnsi="Arial" w:cs="Arial"/>
        </w:rPr>
        <w:t xml:space="preserve">Additional </w:t>
      </w:r>
      <w:r w:rsidR="00BE4C1A" w:rsidRPr="00D01017">
        <w:rPr>
          <w:rFonts w:ascii="Arial" w:hAnsi="Arial" w:cs="Arial"/>
        </w:rPr>
        <w:t>opportunities for</w:t>
      </w:r>
      <w:r w:rsidRPr="00D01017">
        <w:rPr>
          <w:rFonts w:ascii="Arial" w:hAnsi="Arial" w:cs="Arial"/>
        </w:rPr>
        <w:t xml:space="preserve"> enhanced collaboration </w:t>
      </w:r>
      <w:r w:rsidR="00BE4C1A" w:rsidRPr="00D01017">
        <w:rPr>
          <w:rFonts w:ascii="Arial" w:hAnsi="Arial" w:cs="Arial"/>
        </w:rPr>
        <w:t>includ</w:t>
      </w:r>
      <w:r w:rsidRPr="00D01017">
        <w:rPr>
          <w:rFonts w:ascii="Arial" w:hAnsi="Arial" w:cs="Arial"/>
        </w:rPr>
        <w:t>e</w:t>
      </w:r>
      <w:r w:rsidR="00BE4C1A" w:rsidRPr="00D01017">
        <w:rPr>
          <w:rFonts w:ascii="Arial" w:hAnsi="Arial" w:cs="Arial"/>
        </w:rPr>
        <w:t xml:space="preserve"> </w:t>
      </w:r>
      <w:r w:rsidR="009F3DC8" w:rsidRPr="00D01017">
        <w:rPr>
          <w:rFonts w:ascii="Arial" w:hAnsi="Arial" w:cs="Arial"/>
        </w:rPr>
        <w:t xml:space="preserve">the </w:t>
      </w:r>
      <w:r w:rsidR="00BE4C1A" w:rsidRPr="00D01017">
        <w:rPr>
          <w:rFonts w:ascii="Arial" w:hAnsi="Arial" w:cs="Arial"/>
        </w:rPr>
        <w:t xml:space="preserve">involvement </w:t>
      </w:r>
      <w:r w:rsidR="009F3DC8" w:rsidRPr="00D01017">
        <w:rPr>
          <w:rFonts w:ascii="Arial" w:hAnsi="Arial" w:cs="Arial"/>
        </w:rPr>
        <w:t xml:space="preserve">of </w:t>
      </w:r>
      <w:r w:rsidR="00BE4C1A" w:rsidRPr="00D01017">
        <w:rPr>
          <w:rFonts w:ascii="Arial" w:hAnsi="Arial" w:cs="Arial"/>
        </w:rPr>
        <w:t xml:space="preserve">other </w:t>
      </w:r>
      <w:r w:rsidR="00683161" w:rsidRPr="00D01017">
        <w:rPr>
          <w:rFonts w:ascii="Arial" w:hAnsi="Arial" w:cs="Arial"/>
        </w:rPr>
        <w:t xml:space="preserve">individuals </w:t>
      </w:r>
      <w:r w:rsidR="00BE4C1A" w:rsidRPr="00D01017">
        <w:rPr>
          <w:rFonts w:ascii="Arial" w:hAnsi="Arial" w:cs="Arial"/>
        </w:rPr>
        <w:t xml:space="preserve">operating within a career ecosystem, such as alums, faculty members, and well-being support services </w:t>
      </w:r>
      <w:r w:rsidR="00B56F06" w:rsidRPr="00D01017">
        <w:rPr>
          <w:rFonts w:ascii="Arial" w:hAnsi="Arial" w:cs="Arial"/>
        </w:rPr>
        <w:t>(Donald, 2024).</w:t>
      </w:r>
    </w:p>
    <w:p w14:paraId="60C4FB16" w14:textId="77777777" w:rsidR="009B01C2" w:rsidRPr="00D01017" w:rsidRDefault="009B01C2" w:rsidP="009B01C2">
      <w:pPr>
        <w:spacing w:after="120" w:line="360" w:lineRule="auto"/>
        <w:rPr>
          <w:rFonts w:ascii="Arial" w:hAnsi="Arial" w:cs="Arial"/>
          <w:b/>
          <w:bCs/>
        </w:rPr>
      </w:pPr>
    </w:p>
    <w:p w14:paraId="2EEB935C" w14:textId="20EA9486" w:rsidR="00BD2E06" w:rsidRPr="00D01017" w:rsidRDefault="00BD2E06" w:rsidP="009B01C2">
      <w:pPr>
        <w:spacing w:after="120" w:line="360" w:lineRule="auto"/>
        <w:rPr>
          <w:rFonts w:ascii="Arial" w:hAnsi="Arial" w:cs="Arial"/>
          <w:b/>
          <w:bCs/>
        </w:rPr>
      </w:pPr>
      <w:r w:rsidRPr="00D01017">
        <w:rPr>
          <w:rFonts w:ascii="Arial" w:hAnsi="Arial" w:cs="Arial"/>
          <w:b/>
          <w:bCs/>
        </w:rPr>
        <w:t xml:space="preserve">Concluding </w:t>
      </w:r>
      <w:r w:rsidR="002D6644">
        <w:rPr>
          <w:rFonts w:ascii="Arial" w:hAnsi="Arial" w:cs="Arial"/>
          <w:b/>
          <w:bCs/>
        </w:rPr>
        <w:t>t</w:t>
      </w:r>
      <w:r w:rsidRPr="00D01017">
        <w:rPr>
          <w:rFonts w:ascii="Arial" w:hAnsi="Arial" w:cs="Arial"/>
          <w:b/>
          <w:bCs/>
        </w:rPr>
        <w:t>houghts</w:t>
      </w:r>
    </w:p>
    <w:p w14:paraId="7B16F23E" w14:textId="77777777" w:rsidR="009B01C2" w:rsidRDefault="00A95044" w:rsidP="009B01C2">
      <w:pPr>
        <w:spacing w:after="120" w:line="360" w:lineRule="auto"/>
        <w:rPr>
          <w:rFonts w:ascii="Arial" w:hAnsi="Arial" w:cs="Arial"/>
        </w:rPr>
      </w:pPr>
      <w:r w:rsidRPr="00D01017">
        <w:rPr>
          <w:rFonts w:ascii="Arial" w:hAnsi="Arial" w:cs="Arial"/>
        </w:rPr>
        <w:t>University career advis</w:t>
      </w:r>
      <w:r w:rsidR="00B12D42" w:rsidRPr="00D01017">
        <w:rPr>
          <w:rFonts w:ascii="Arial" w:hAnsi="Arial" w:cs="Arial"/>
        </w:rPr>
        <w:t>e</w:t>
      </w:r>
      <w:r w:rsidRPr="00D01017">
        <w:rPr>
          <w:rFonts w:ascii="Arial" w:hAnsi="Arial" w:cs="Arial"/>
        </w:rPr>
        <w:t xml:space="preserve">rs and graduate recruiters often work extremely hard in challenging environments. Yet, hard work and passion can only get one so far. </w:t>
      </w:r>
    </w:p>
    <w:p w14:paraId="6555F075" w14:textId="77777777" w:rsidR="009B01C2" w:rsidRDefault="00A95044" w:rsidP="009B01C2">
      <w:pPr>
        <w:spacing w:after="120" w:line="360" w:lineRule="auto"/>
        <w:rPr>
          <w:rFonts w:ascii="Arial" w:hAnsi="Arial" w:cs="Arial"/>
        </w:rPr>
      </w:pPr>
      <w:r w:rsidRPr="00D01017">
        <w:rPr>
          <w:rFonts w:ascii="Arial" w:hAnsi="Arial" w:cs="Arial"/>
        </w:rPr>
        <w:t xml:space="preserve">Consequently, I call for systemic change, </w:t>
      </w:r>
      <w:r w:rsidR="00B65578" w:rsidRPr="00D01017">
        <w:rPr>
          <w:rFonts w:ascii="Arial" w:hAnsi="Arial" w:cs="Arial"/>
        </w:rPr>
        <w:t>requiring</w:t>
      </w:r>
      <w:r w:rsidRPr="00D01017">
        <w:rPr>
          <w:rFonts w:ascii="Arial" w:hAnsi="Arial" w:cs="Arial"/>
        </w:rPr>
        <w:t xml:space="preserve"> buy-in from actors across the career ecosystem. </w:t>
      </w:r>
    </w:p>
    <w:p w14:paraId="3AC50A78" w14:textId="3A583780" w:rsidR="00BD2E06" w:rsidRPr="00D01017" w:rsidRDefault="00B65578" w:rsidP="009B01C2">
      <w:pPr>
        <w:spacing w:after="120" w:line="360" w:lineRule="auto"/>
        <w:rPr>
          <w:rFonts w:ascii="Arial" w:hAnsi="Arial" w:cs="Arial"/>
        </w:rPr>
      </w:pPr>
      <w:r w:rsidRPr="00D01017">
        <w:rPr>
          <w:rFonts w:ascii="Arial" w:hAnsi="Arial" w:cs="Arial"/>
        </w:rPr>
        <w:t>Let’s focus on collaboration to fuel innovation and offer the best service possible to students and graduates</w:t>
      </w:r>
      <w:r w:rsidR="00683161" w:rsidRPr="00D01017">
        <w:rPr>
          <w:rFonts w:ascii="Arial" w:hAnsi="Arial" w:cs="Arial"/>
        </w:rPr>
        <w:t>.</w:t>
      </w:r>
    </w:p>
    <w:p w14:paraId="2601876C" w14:textId="190D5134" w:rsidR="002139A6" w:rsidRDefault="002139A6" w:rsidP="009B01C2">
      <w:pPr>
        <w:spacing w:after="120" w:line="360" w:lineRule="auto"/>
        <w:rPr>
          <w:rFonts w:ascii="Arial" w:hAnsi="Arial" w:cs="Arial"/>
        </w:rPr>
      </w:pPr>
      <w:r w:rsidRPr="00BD2E06">
        <w:rPr>
          <w:rFonts w:ascii="Arial" w:hAnsi="Arial" w:cs="Arial"/>
        </w:rPr>
        <w:t>William Donald’s book</w:t>
      </w:r>
      <w:r>
        <w:rPr>
          <w:rFonts w:ascii="Arial" w:hAnsi="Arial" w:cs="Arial"/>
        </w:rPr>
        <w:t xml:space="preserve"> </w:t>
      </w:r>
      <w:r>
        <w:rPr>
          <w:rFonts w:ascii="Arial" w:hAnsi="Arial" w:cs="Arial"/>
          <w:i/>
          <w:iCs/>
        </w:rPr>
        <w:t>Strategic Opportunities for Bridging the University-Employer Divide</w:t>
      </w:r>
      <w:r>
        <w:rPr>
          <w:rFonts w:ascii="Arial" w:hAnsi="Arial" w:cs="Arial"/>
        </w:rPr>
        <w:t xml:space="preserve"> (2024) </w:t>
      </w:r>
      <w:r w:rsidR="00BD2E06">
        <w:rPr>
          <w:rFonts w:ascii="Arial" w:hAnsi="Arial" w:cs="Arial"/>
        </w:rPr>
        <w:t>is</w:t>
      </w:r>
      <w:r>
        <w:rPr>
          <w:rFonts w:ascii="Arial" w:hAnsi="Arial" w:cs="Arial"/>
        </w:rPr>
        <w:t xml:space="preserve"> available at (</w:t>
      </w:r>
      <w:hyperlink r:id="rId6" w:history="1">
        <w:r w:rsidRPr="009B01C2">
          <w:rPr>
            <w:rStyle w:val="Strong"/>
            <w:rFonts w:ascii="Arial" w:hAnsi="Arial" w:cs="Arial"/>
            <w:b w:val="0"/>
            <w:bCs w:val="0"/>
          </w:rPr>
          <w:t>igi-global.com/book/strategic-opportunities-bridging-university-employer/</w:t>
        </w:r>
        <w:r w:rsidR="00BD2E06" w:rsidRPr="009B01C2">
          <w:rPr>
            <w:rStyle w:val="Strong"/>
            <w:rFonts w:ascii="Arial" w:hAnsi="Arial" w:cs="Arial"/>
            <w:b w:val="0"/>
            <w:bCs w:val="0"/>
          </w:rPr>
          <w:br/>
        </w:r>
        <w:r w:rsidRPr="009B01C2">
          <w:rPr>
            <w:rStyle w:val="Strong"/>
            <w:rFonts w:ascii="Arial" w:hAnsi="Arial" w:cs="Arial"/>
            <w:b w:val="0"/>
            <w:bCs w:val="0"/>
          </w:rPr>
          <w:t>320472</w:t>
        </w:r>
      </w:hyperlink>
      <w:r w:rsidR="00BD2E06">
        <w:rPr>
          <w:rFonts w:ascii="Arial" w:hAnsi="Arial" w:cs="Arial"/>
        </w:rPr>
        <w:t>). A</w:t>
      </w:r>
      <w:r w:rsidRPr="00BD2E06">
        <w:rPr>
          <w:rFonts w:ascii="Arial" w:hAnsi="Arial" w:cs="Arial"/>
        </w:rPr>
        <w:t xml:space="preserve"> limited number of hardback copies are available from the author</w:t>
      </w:r>
      <w:r w:rsidR="00BD2E06" w:rsidRPr="00BD2E06">
        <w:rPr>
          <w:rFonts w:ascii="Arial" w:hAnsi="Arial" w:cs="Arial"/>
        </w:rPr>
        <w:t xml:space="preserve"> at a discount</w:t>
      </w:r>
      <w:r w:rsidRPr="00BD2E06">
        <w:rPr>
          <w:rFonts w:ascii="Arial" w:hAnsi="Arial" w:cs="Arial"/>
        </w:rPr>
        <w:t xml:space="preserve"> via w.e.donald@gmail.com.</w:t>
      </w:r>
    </w:p>
    <w:p w14:paraId="04158ED2" w14:textId="77777777" w:rsidR="009B01C2" w:rsidRPr="002139A6" w:rsidRDefault="009B01C2" w:rsidP="009B01C2">
      <w:pPr>
        <w:spacing w:after="120" w:line="360" w:lineRule="auto"/>
        <w:rPr>
          <w:rFonts w:ascii="Arial" w:hAnsi="Arial" w:cs="Arial"/>
        </w:rPr>
      </w:pPr>
    </w:p>
    <w:p w14:paraId="67FDF060" w14:textId="45452FF2" w:rsidR="00B56F06" w:rsidRPr="00B61B25" w:rsidRDefault="00B56F06" w:rsidP="009B01C2">
      <w:pPr>
        <w:spacing w:after="120" w:line="360" w:lineRule="auto"/>
        <w:jc w:val="both"/>
        <w:rPr>
          <w:rFonts w:ascii="Arial" w:hAnsi="Arial" w:cs="Arial"/>
          <w:b/>
          <w:bCs/>
        </w:rPr>
      </w:pPr>
      <w:r w:rsidRPr="00B61B25">
        <w:rPr>
          <w:rFonts w:ascii="Arial" w:hAnsi="Arial" w:cs="Arial"/>
          <w:b/>
          <w:bCs/>
        </w:rPr>
        <w:t>References</w:t>
      </w:r>
    </w:p>
    <w:p w14:paraId="416AD76B" w14:textId="77777777" w:rsidR="004A08D2" w:rsidRPr="004A08D2" w:rsidRDefault="004A08D2" w:rsidP="009B01C2">
      <w:pPr>
        <w:spacing w:after="60" w:line="360" w:lineRule="auto"/>
        <w:jc w:val="both"/>
        <w:rPr>
          <w:rFonts w:ascii="Arial" w:hAnsi="Arial" w:cs="Arial"/>
          <w:i/>
          <w:iCs/>
        </w:rPr>
      </w:pPr>
      <w:r w:rsidRPr="004A08D2">
        <w:rPr>
          <w:rFonts w:ascii="Arial" w:hAnsi="Arial" w:cs="Arial"/>
          <w:i/>
          <w:iCs/>
        </w:rPr>
        <w:t xml:space="preserve">The references marked with an * are open-access, enabling you to read them for free. </w:t>
      </w:r>
    </w:p>
    <w:p w14:paraId="3FAF4901" w14:textId="5E2BF917" w:rsidR="00B56F06" w:rsidRPr="005130B4" w:rsidRDefault="00B56F06" w:rsidP="009B01C2">
      <w:pPr>
        <w:spacing w:after="60" w:line="360" w:lineRule="auto"/>
        <w:ind w:left="567" w:right="-172" w:hanging="567"/>
        <w:rPr>
          <w:rStyle w:val="Strong"/>
          <w:rFonts w:ascii="Arial" w:hAnsi="Arial" w:cs="Arial"/>
          <w:b w:val="0"/>
          <w:bCs w:val="0"/>
          <w:shd w:val="clear" w:color="auto" w:fill="FFFFFF"/>
        </w:rPr>
      </w:pPr>
      <w:r w:rsidRPr="005130B4">
        <w:rPr>
          <w:rStyle w:val="Strong"/>
          <w:rFonts w:ascii="Arial" w:hAnsi="Arial" w:cs="Arial"/>
          <w:b w:val="0"/>
          <w:bCs w:val="0"/>
          <w:shd w:val="clear" w:color="auto" w:fill="FFFFFF"/>
        </w:rPr>
        <w:t xml:space="preserve">Buckholtz, T.J. (2011). </w:t>
      </w:r>
      <w:r w:rsidRPr="005130B4">
        <w:rPr>
          <w:rStyle w:val="Strong"/>
          <w:rFonts w:ascii="Arial" w:hAnsi="Arial" w:cs="Arial"/>
          <w:b w:val="0"/>
          <w:bCs w:val="0"/>
          <w:i/>
          <w:iCs/>
          <w:shd w:val="clear" w:color="auto" w:fill="FFFFFF"/>
        </w:rPr>
        <w:t>The State Progress Checklist</w:t>
      </w:r>
      <w:r w:rsidRPr="005130B4">
        <w:rPr>
          <w:rStyle w:val="Strong"/>
          <w:rFonts w:ascii="Arial" w:hAnsi="Arial" w:cs="Arial"/>
          <w:b w:val="0"/>
          <w:bCs w:val="0"/>
          <w:shd w:val="clear" w:color="auto" w:fill="FFFFFF"/>
        </w:rPr>
        <w:t>. Buckholtz and Associates</w:t>
      </w:r>
      <w:r w:rsidR="00DC4973" w:rsidRPr="005130B4">
        <w:rPr>
          <w:rStyle w:val="Strong"/>
          <w:rFonts w:ascii="Arial" w:hAnsi="Arial" w:cs="Arial"/>
          <w:b w:val="0"/>
          <w:bCs w:val="0"/>
          <w:shd w:val="clear" w:color="auto" w:fill="FFFFFF"/>
        </w:rPr>
        <w:t>.</w:t>
      </w:r>
    </w:p>
    <w:p w14:paraId="3447542D" w14:textId="25176FDC" w:rsidR="00B56F06" w:rsidRPr="005130B4" w:rsidRDefault="004A08D2" w:rsidP="009B01C2">
      <w:pPr>
        <w:spacing w:after="60" w:line="360" w:lineRule="auto"/>
        <w:ind w:left="567" w:right="-172" w:hanging="567"/>
        <w:rPr>
          <w:rStyle w:val="Strong"/>
          <w:rFonts w:ascii="Arial" w:hAnsi="Arial" w:cs="Arial"/>
          <w:b w:val="0"/>
          <w:bCs w:val="0"/>
          <w:shd w:val="clear" w:color="auto" w:fill="FFFFFF"/>
        </w:rPr>
      </w:pPr>
      <w:r w:rsidRPr="005130B4">
        <w:rPr>
          <w:rStyle w:val="Strong"/>
          <w:rFonts w:ascii="Arial" w:hAnsi="Arial" w:cs="Arial"/>
          <w:b w:val="0"/>
          <w:bCs w:val="0"/>
          <w:shd w:val="clear" w:color="auto" w:fill="FFFFFF"/>
        </w:rPr>
        <w:t>*</w:t>
      </w:r>
      <w:r w:rsidR="00B56F06" w:rsidRPr="005130B4">
        <w:rPr>
          <w:rStyle w:val="Strong"/>
          <w:rFonts w:ascii="Arial" w:hAnsi="Arial" w:cs="Arial"/>
          <w:b w:val="0"/>
          <w:bCs w:val="0"/>
          <w:shd w:val="clear" w:color="auto" w:fill="FFFFFF"/>
        </w:rPr>
        <w:t>Buckholtz</w:t>
      </w:r>
      <w:r w:rsidR="00DC4973" w:rsidRPr="005130B4">
        <w:rPr>
          <w:rStyle w:val="Strong"/>
          <w:rFonts w:ascii="Arial" w:hAnsi="Arial" w:cs="Arial"/>
          <w:b w:val="0"/>
          <w:bCs w:val="0"/>
          <w:shd w:val="clear" w:color="auto" w:fill="FFFFFF"/>
        </w:rPr>
        <w:t>, T.J.</w:t>
      </w:r>
      <w:r w:rsidR="00B56F06" w:rsidRPr="005130B4">
        <w:rPr>
          <w:rStyle w:val="Strong"/>
          <w:rFonts w:ascii="Arial" w:hAnsi="Arial" w:cs="Arial"/>
          <w:b w:val="0"/>
          <w:bCs w:val="0"/>
          <w:shd w:val="clear" w:color="auto" w:fill="FFFFFF"/>
        </w:rPr>
        <w:t xml:space="preserve"> </w:t>
      </w:r>
      <w:r w:rsidR="005130B4" w:rsidRPr="005130B4">
        <w:rPr>
          <w:rStyle w:val="Strong"/>
          <w:rFonts w:ascii="Arial" w:hAnsi="Arial" w:cs="Arial"/>
          <w:b w:val="0"/>
          <w:bCs w:val="0"/>
          <w:shd w:val="clear" w:color="auto" w:fill="FFFFFF"/>
        </w:rPr>
        <w:t>&amp;</w:t>
      </w:r>
      <w:r w:rsidR="00B56F06" w:rsidRPr="005130B4">
        <w:rPr>
          <w:rStyle w:val="Strong"/>
          <w:rFonts w:ascii="Arial" w:hAnsi="Arial" w:cs="Arial"/>
          <w:b w:val="0"/>
          <w:bCs w:val="0"/>
          <w:shd w:val="clear" w:color="auto" w:fill="FFFFFF"/>
        </w:rPr>
        <w:t xml:space="preserve"> Donald</w:t>
      </w:r>
      <w:r w:rsidR="00DC4973" w:rsidRPr="005130B4">
        <w:rPr>
          <w:rStyle w:val="Strong"/>
          <w:rFonts w:ascii="Arial" w:hAnsi="Arial" w:cs="Arial"/>
          <w:b w:val="0"/>
          <w:bCs w:val="0"/>
          <w:shd w:val="clear" w:color="auto" w:fill="FFFFFF"/>
        </w:rPr>
        <w:t xml:space="preserve">, W.E. (2022). Direct outcomes and win-win relationships between university career </w:t>
      </w:r>
      <w:r w:rsidR="007E615A">
        <w:rPr>
          <w:rStyle w:val="Strong"/>
          <w:rFonts w:ascii="Arial" w:hAnsi="Arial" w:cs="Arial"/>
          <w:b w:val="0"/>
          <w:bCs w:val="0"/>
          <w:shd w:val="clear" w:color="auto" w:fill="FFFFFF"/>
        </w:rPr>
        <w:t>advisers</w:t>
      </w:r>
      <w:r w:rsidR="00DC4973" w:rsidRPr="005130B4">
        <w:rPr>
          <w:rStyle w:val="Strong"/>
          <w:rFonts w:ascii="Arial" w:hAnsi="Arial" w:cs="Arial"/>
          <w:b w:val="0"/>
          <w:bCs w:val="0"/>
          <w:shd w:val="clear" w:color="auto" w:fill="FFFFFF"/>
        </w:rPr>
        <w:t xml:space="preserve"> and graduate recruiters. </w:t>
      </w:r>
      <w:r w:rsidR="00DC4973" w:rsidRPr="005130B4">
        <w:rPr>
          <w:rStyle w:val="Strong"/>
          <w:rFonts w:ascii="Arial" w:hAnsi="Arial" w:cs="Arial"/>
          <w:b w:val="0"/>
          <w:bCs w:val="0"/>
          <w:i/>
          <w:iCs/>
          <w:shd w:val="clear" w:color="auto" w:fill="FFFFFF"/>
        </w:rPr>
        <w:t>GiLE Journal of Skills Development</w:t>
      </w:r>
      <w:r w:rsidR="00DC4973" w:rsidRPr="005130B4">
        <w:rPr>
          <w:rStyle w:val="Strong"/>
          <w:rFonts w:ascii="Arial" w:hAnsi="Arial" w:cs="Arial"/>
          <w:b w:val="0"/>
          <w:bCs w:val="0"/>
          <w:shd w:val="clear" w:color="auto" w:fill="FFFFFF"/>
        </w:rPr>
        <w:t xml:space="preserve">, </w:t>
      </w:r>
      <w:r w:rsidR="00DC4973" w:rsidRPr="005130B4">
        <w:rPr>
          <w:rStyle w:val="Strong"/>
          <w:rFonts w:ascii="Arial" w:hAnsi="Arial" w:cs="Arial"/>
          <w:b w:val="0"/>
          <w:bCs w:val="0"/>
          <w:i/>
          <w:iCs/>
          <w:shd w:val="clear" w:color="auto" w:fill="FFFFFF"/>
        </w:rPr>
        <w:t>2</w:t>
      </w:r>
      <w:r w:rsidR="00DC4973" w:rsidRPr="005130B4">
        <w:rPr>
          <w:rStyle w:val="Strong"/>
          <w:rFonts w:ascii="Arial" w:hAnsi="Arial" w:cs="Arial"/>
          <w:b w:val="0"/>
          <w:bCs w:val="0"/>
          <w:shd w:val="clear" w:color="auto" w:fill="FFFFFF"/>
        </w:rPr>
        <w:t>(1), 9-25.</w:t>
      </w:r>
      <w:r w:rsidR="009B01C2">
        <w:rPr>
          <w:rStyle w:val="Strong"/>
          <w:rFonts w:ascii="Arial" w:hAnsi="Arial" w:cs="Arial"/>
          <w:b w:val="0"/>
          <w:bCs w:val="0"/>
          <w:shd w:val="clear" w:color="auto" w:fill="FFFFFF"/>
        </w:rPr>
        <w:t xml:space="preserve"> Available at:</w:t>
      </w:r>
      <w:r w:rsidR="00DC4973" w:rsidRPr="005130B4">
        <w:rPr>
          <w:rStyle w:val="Strong"/>
          <w:rFonts w:ascii="Arial" w:hAnsi="Arial" w:cs="Arial"/>
          <w:b w:val="0"/>
          <w:bCs w:val="0"/>
          <w:shd w:val="clear" w:color="auto" w:fill="FFFFFF"/>
        </w:rPr>
        <w:t xml:space="preserve"> </w:t>
      </w:r>
      <w:hyperlink r:id="rId7" w:history="1">
        <w:r w:rsidR="00175B94" w:rsidRPr="009B01C2">
          <w:rPr>
            <w:rStyle w:val="Strong"/>
            <w:rFonts w:ascii="Arial" w:hAnsi="Arial" w:cs="Arial"/>
            <w:b w:val="0"/>
            <w:bCs w:val="0"/>
            <w:shd w:val="clear" w:color="auto" w:fill="FFFFFF"/>
          </w:rPr>
          <w:t>https://doi.org/10.52398/gjsd.2022.v2.i1.pp9-25</w:t>
        </w:r>
      </w:hyperlink>
    </w:p>
    <w:p w14:paraId="13FB8D16" w14:textId="263528CE" w:rsidR="00B56F06" w:rsidRPr="005130B4" w:rsidRDefault="00B56F06" w:rsidP="009B01C2">
      <w:pPr>
        <w:spacing w:after="60" w:line="360" w:lineRule="auto"/>
        <w:ind w:left="567" w:right="-172" w:hanging="567"/>
        <w:rPr>
          <w:rStyle w:val="Strong"/>
          <w:rFonts w:ascii="Arial" w:hAnsi="Arial" w:cs="Arial"/>
          <w:b w:val="0"/>
          <w:bCs w:val="0"/>
          <w:shd w:val="clear" w:color="auto" w:fill="FFFFFF"/>
        </w:rPr>
      </w:pPr>
      <w:r w:rsidRPr="005130B4">
        <w:rPr>
          <w:rStyle w:val="Strong"/>
          <w:rFonts w:ascii="Arial" w:hAnsi="Arial" w:cs="Arial"/>
          <w:b w:val="0"/>
          <w:bCs w:val="0"/>
          <w:shd w:val="clear" w:color="auto" w:fill="FFFFFF"/>
        </w:rPr>
        <w:t xml:space="preserve">Donald, W.E. (2024). </w:t>
      </w:r>
      <w:r w:rsidRPr="005130B4">
        <w:rPr>
          <w:rStyle w:val="Strong"/>
          <w:rFonts w:ascii="Arial" w:hAnsi="Arial" w:cs="Arial"/>
          <w:b w:val="0"/>
          <w:bCs w:val="0"/>
          <w:i/>
          <w:iCs/>
          <w:shd w:val="clear" w:color="auto" w:fill="FFFFFF"/>
        </w:rPr>
        <w:t>Strategic Opportunities for Bridging the University-Employer Divide</w:t>
      </w:r>
      <w:r w:rsidRPr="005130B4">
        <w:rPr>
          <w:rStyle w:val="Strong"/>
          <w:rFonts w:ascii="Arial" w:hAnsi="Arial" w:cs="Arial"/>
          <w:b w:val="0"/>
          <w:bCs w:val="0"/>
          <w:shd w:val="clear" w:color="auto" w:fill="FFFFFF"/>
        </w:rPr>
        <w:t>.</w:t>
      </w:r>
      <w:r w:rsidRPr="005130B4">
        <w:rPr>
          <w:rStyle w:val="Strong"/>
          <w:rFonts w:ascii="Arial" w:hAnsi="Arial" w:cs="Arial"/>
          <w:b w:val="0"/>
          <w:bCs w:val="0"/>
          <w:shd w:val="clear" w:color="auto" w:fill="FFFFFF"/>
        </w:rPr>
        <w:br/>
        <w:t>IGI Global.</w:t>
      </w:r>
      <w:r w:rsidR="009B01C2">
        <w:rPr>
          <w:rStyle w:val="Strong"/>
          <w:rFonts w:ascii="Arial" w:hAnsi="Arial" w:cs="Arial"/>
          <w:b w:val="0"/>
          <w:bCs w:val="0"/>
          <w:shd w:val="clear" w:color="auto" w:fill="FFFFFF"/>
        </w:rPr>
        <w:t xml:space="preserve"> Available at:</w:t>
      </w:r>
      <w:r w:rsidRPr="005130B4">
        <w:rPr>
          <w:rStyle w:val="Strong"/>
          <w:rFonts w:ascii="Arial" w:hAnsi="Arial" w:cs="Arial"/>
          <w:b w:val="0"/>
          <w:bCs w:val="0"/>
          <w:shd w:val="clear" w:color="auto" w:fill="FFFFFF"/>
        </w:rPr>
        <w:t xml:space="preserve"> </w:t>
      </w:r>
      <w:hyperlink r:id="rId8" w:history="1">
        <w:r w:rsidRPr="009B01C2">
          <w:rPr>
            <w:rStyle w:val="Strong"/>
            <w:rFonts w:ascii="Arial" w:hAnsi="Arial" w:cs="Arial"/>
            <w:b w:val="0"/>
            <w:bCs w:val="0"/>
          </w:rPr>
          <w:t>https://doi.org/10.4018/978-1-6684-9827-9</w:t>
        </w:r>
      </w:hyperlink>
    </w:p>
    <w:p w14:paraId="34604249" w14:textId="3FD4BBF5" w:rsidR="00B56F06" w:rsidRPr="005130B4" w:rsidRDefault="00B56F06" w:rsidP="009B01C2">
      <w:pPr>
        <w:spacing w:after="60" w:line="360" w:lineRule="auto"/>
        <w:ind w:left="567" w:right="-172" w:hanging="567"/>
        <w:rPr>
          <w:rStyle w:val="Strong"/>
          <w:rFonts w:ascii="Arial" w:hAnsi="Arial" w:cs="Arial"/>
          <w:b w:val="0"/>
          <w:bCs w:val="0"/>
          <w:shd w:val="clear" w:color="auto" w:fill="FFFFFF"/>
        </w:rPr>
      </w:pPr>
      <w:r w:rsidRPr="005130B4">
        <w:rPr>
          <w:rStyle w:val="Strong"/>
          <w:rFonts w:ascii="Arial" w:hAnsi="Arial" w:cs="Arial"/>
          <w:b w:val="0"/>
          <w:bCs w:val="0"/>
          <w:shd w:val="clear" w:color="auto" w:fill="FFFFFF"/>
        </w:rPr>
        <w:t xml:space="preserve">Donald, W.E. (2023, Ed.). </w:t>
      </w:r>
      <w:r w:rsidRPr="005130B4">
        <w:rPr>
          <w:rStyle w:val="Strong"/>
          <w:rFonts w:ascii="Arial" w:hAnsi="Arial" w:cs="Arial"/>
          <w:b w:val="0"/>
          <w:bCs w:val="0"/>
          <w:i/>
          <w:iCs/>
          <w:shd w:val="clear" w:color="auto" w:fill="FFFFFF"/>
        </w:rPr>
        <w:t>Handbook of Research on Sustainable Career Ecosystems for University Students and Graduates</w:t>
      </w:r>
      <w:r w:rsidRPr="005130B4">
        <w:rPr>
          <w:rStyle w:val="Strong"/>
          <w:rFonts w:ascii="Arial" w:hAnsi="Arial" w:cs="Arial"/>
          <w:b w:val="0"/>
          <w:bCs w:val="0"/>
          <w:shd w:val="clear" w:color="auto" w:fill="FFFFFF"/>
        </w:rPr>
        <w:t xml:space="preserve">, IGI Global. </w:t>
      </w:r>
      <w:r w:rsidR="009B01C2">
        <w:rPr>
          <w:rStyle w:val="Strong"/>
          <w:rFonts w:ascii="Arial" w:hAnsi="Arial" w:cs="Arial"/>
          <w:b w:val="0"/>
          <w:bCs w:val="0"/>
          <w:shd w:val="clear" w:color="auto" w:fill="FFFFFF"/>
        </w:rPr>
        <w:t xml:space="preserve">Available at: </w:t>
      </w:r>
      <w:r w:rsidR="009B01C2">
        <w:rPr>
          <w:rStyle w:val="Strong"/>
          <w:rFonts w:ascii="Arial" w:hAnsi="Arial" w:cs="Arial"/>
          <w:b w:val="0"/>
          <w:bCs w:val="0"/>
          <w:shd w:val="clear" w:color="auto" w:fill="FFFFFF"/>
        </w:rPr>
        <w:br/>
      </w:r>
      <w:hyperlink r:id="rId9" w:history="1">
        <w:r w:rsidRPr="009B01C2">
          <w:rPr>
            <w:rStyle w:val="Strong"/>
            <w:rFonts w:ascii="Arial" w:hAnsi="Arial" w:cs="Arial"/>
            <w:b w:val="0"/>
            <w:bCs w:val="0"/>
          </w:rPr>
          <w:t>https://doi.org/10.4018/978-1-6684-7442-6</w:t>
        </w:r>
      </w:hyperlink>
    </w:p>
    <w:p w14:paraId="13D5CB54" w14:textId="5359ED28" w:rsidR="00DC4973" w:rsidRPr="005130B4" w:rsidRDefault="004A08D2" w:rsidP="009B01C2">
      <w:pPr>
        <w:spacing w:after="60" w:line="360" w:lineRule="auto"/>
        <w:ind w:left="567" w:right="-172" w:hanging="567"/>
        <w:rPr>
          <w:rStyle w:val="Strong"/>
          <w:rFonts w:ascii="Arial" w:hAnsi="Arial" w:cs="Arial"/>
          <w:b w:val="0"/>
          <w:bCs w:val="0"/>
          <w:color w:val="0563C1" w:themeColor="hyperlink"/>
          <w:u w:val="single"/>
          <w:shd w:val="clear" w:color="auto" w:fill="FFFFFF"/>
        </w:rPr>
      </w:pPr>
      <w:r w:rsidRPr="005130B4">
        <w:rPr>
          <w:rStyle w:val="Strong"/>
          <w:rFonts w:ascii="Arial" w:hAnsi="Arial" w:cs="Arial"/>
          <w:b w:val="0"/>
          <w:bCs w:val="0"/>
          <w:shd w:val="clear" w:color="auto" w:fill="FFFFFF"/>
        </w:rPr>
        <w:lastRenderedPageBreak/>
        <w:t>*</w:t>
      </w:r>
      <w:r w:rsidR="00DC4973" w:rsidRPr="005130B4">
        <w:rPr>
          <w:rStyle w:val="Strong"/>
          <w:rFonts w:ascii="Arial" w:hAnsi="Arial" w:cs="Arial"/>
          <w:b w:val="0"/>
          <w:bCs w:val="0"/>
          <w:shd w:val="clear" w:color="auto" w:fill="FFFFFF"/>
        </w:rPr>
        <w:t>Donald, W.E.</w:t>
      </w:r>
      <w:r w:rsidR="00DC4973" w:rsidRPr="005130B4">
        <w:rPr>
          <w:rStyle w:val="Strong"/>
          <w:rFonts w:ascii="Arial" w:hAnsi="Arial" w:cs="Arial"/>
          <w:b w:val="0"/>
          <w:bCs w:val="0"/>
        </w:rPr>
        <w:t xml:space="preserve">, Baruch, Y., &amp; Ashleigh, M.J. (2024). Construction and operationalisation of an Employability Capital Growth Model (ECGM) via a systematic literature review </w:t>
      </w:r>
      <w:r w:rsidR="00DC4973" w:rsidRPr="005130B4">
        <w:rPr>
          <w:rStyle w:val="Strong"/>
          <w:rFonts w:ascii="Arial" w:hAnsi="Arial" w:cs="Arial"/>
          <w:b w:val="0"/>
          <w:bCs w:val="0"/>
        </w:rPr>
        <w:br/>
        <w:t>(2016-2022). </w:t>
      </w:r>
      <w:r w:rsidR="00DC4973" w:rsidRPr="005130B4">
        <w:rPr>
          <w:rStyle w:val="Strong"/>
          <w:rFonts w:ascii="Arial" w:hAnsi="Arial" w:cs="Arial"/>
          <w:b w:val="0"/>
          <w:bCs w:val="0"/>
          <w:i/>
          <w:iCs/>
        </w:rPr>
        <w:t>Studies in Higher Education</w:t>
      </w:r>
      <w:r w:rsidR="00DC4973" w:rsidRPr="005130B4">
        <w:rPr>
          <w:rStyle w:val="Strong"/>
          <w:rFonts w:ascii="Arial" w:hAnsi="Arial" w:cs="Arial"/>
          <w:b w:val="0"/>
          <w:bCs w:val="0"/>
        </w:rPr>
        <w:t>, </w:t>
      </w:r>
      <w:r w:rsidR="00DC4973" w:rsidRPr="005130B4">
        <w:rPr>
          <w:rStyle w:val="Strong"/>
          <w:rFonts w:ascii="Arial" w:hAnsi="Arial" w:cs="Arial"/>
          <w:b w:val="0"/>
          <w:bCs w:val="0"/>
          <w:i/>
          <w:iCs/>
        </w:rPr>
        <w:t>49</w:t>
      </w:r>
      <w:r w:rsidR="00DC4973" w:rsidRPr="005130B4">
        <w:rPr>
          <w:rStyle w:val="Strong"/>
          <w:rFonts w:ascii="Arial" w:hAnsi="Arial" w:cs="Arial"/>
          <w:b w:val="0"/>
          <w:bCs w:val="0"/>
        </w:rPr>
        <w:t xml:space="preserve">(1), 1-15. </w:t>
      </w:r>
      <w:r w:rsidR="009B01C2">
        <w:rPr>
          <w:rStyle w:val="Strong"/>
          <w:rFonts w:ascii="Arial" w:hAnsi="Arial" w:cs="Arial"/>
          <w:b w:val="0"/>
          <w:bCs w:val="0"/>
        </w:rPr>
        <w:t xml:space="preserve">Available at: </w:t>
      </w:r>
      <w:r w:rsidR="00DC4973" w:rsidRPr="009B01C2">
        <w:rPr>
          <w:rStyle w:val="Strong"/>
          <w:rFonts w:ascii="Arial" w:hAnsi="Arial" w:cs="Arial"/>
          <w:b w:val="0"/>
          <w:bCs w:val="0"/>
        </w:rPr>
        <w:t>https://doi.org/</w:t>
      </w:r>
      <w:hyperlink r:id="rId10" w:history="1">
        <w:r w:rsidR="00DC4973" w:rsidRPr="009B01C2">
          <w:rPr>
            <w:rStyle w:val="Strong"/>
            <w:rFonts w:ascii="Arial" w:hAnsi="Arial" w:cs="Arial"/>
            <w:b w:val="0"/>
            <w:bCs w:val="0"/>
          </w:rPr>
          <w:t>10.1080/03075079.2023.2219270</w:t>
        </w:r>
      </w:hyperlink>
    </w:p>
    <w:p w14:paraId="0BE8F937" w14:textId="146E5C6D" w:rsidR="00DC4973" w:rsidRPr="005130B4" w:rsidRDefault="004A08D2" w:rsidP="009B01C2">
      <w:pPr>
        <w:spacing w:after="60" w:line="360" w:lineRule="auto"/>
        <w:ind w:left="567" w:right="-172" w:hanging="567"/>
        <w:rPr>
          <w:rStyle w:val="Hyperlink"/>
          <w:rFonts w:ascii="Arial" w:hAnsi="Arial" w:cs="Arial"/>
          <w:shd w:val="clear" w:color="auto" w:fill="FFFFFF"/>
        </w:rPr>
      </w:pPr>
      <w:r w:rsidRPr="005130B4">
        <w:rPr>
          <w:rStyle w:val="Strong"/>
          <w:rFonts w:ascii="Arial" w:hAnsi="Arial" w:cs="Arial"/>
          <w:b w:val="0"/>
          <w:bCs w:val="0"/>
        </w:rPr>
        <w:t>*</w:t>
      </w:r>
      <w:r w:rsidR="00B56F06" w:rsidRPr="005130B4">
        <w:rPr>
          <w:rStyle w:val="Strong"/>
          <w:rFonts w:ascii="Arial" w:hAnsi="Arial" w:cs="Arial"/>
          <w:b w:val="0"/>
          <w:bCs w:val="0"/>
        </w:rPr>
        <w:t>Donald, W.E. &amp; Jackson, D. (2022). Subjective wellbeing among university students and recent graduates: Evidence from the United Kingdom. </w:t>
      </w:r>
      <w:r w:rsidR="00B56F06" w:rsidRPr="005130B4">
        <w:rPr>
          <w:rStyle w:val="Strong"/>
          <w:rFonts w:ascii="Arial" w:hAnsi="Arial" w:cs="Arial"/>
          <w:b w:val="0"/>
          <w:bCs w:val="0"/>
          <w:i/>
          <w:iCs/>
        </w:rPr>
        <w:t>International Journal of Environmental Research and Public Health</w:t>
      </w:r>
      <w:r w:rsidR="00B56F06" w:rsidRPr="005130B4">
        <w:rPr>
          <w:rStyle w:val="Strong"/>
          <w:rFonts w:ascii="Arial" w:hAnsi="Arial" w:cs="Arial"/>
          <w:b w:val="0"/>
          <w:bCs w:val="0"/>
        </w:rPr>
        <w:t>, </w:t>
      </w:r>
      <w:r w:rsidR="00B56F06" w:rsidRPr="005130B4">
        <w:rPr>
          <w:rStyle w:val="Strong"/>
          <w:rFonts w:ascii="Arial" w:hAnsi="Arial" w:cs="Arial"/>
          <w:b w:val="0"/>
          <w:bCs w:val="0"/>
          <w:i/>
          <w:iCs/>
        </w:rPr>
        <w:t>19</w:t>
      </w:r>
      <w:r w:rsidR="00B56F06" w:rsidRPr="005130B4">
        <w:rPr>
          <w:rStyle w:val="Strong"/>
          <w:rFonts w:ascii="Arial" w:hAnsi="Arial" w:cs="Arial"/>
          <w:b w:val="0"/>
          <w:bCs w:val="0"/>
        </w:rPr>
        <w:t>(11), 6911.</w:t>
      </w:r>
      <w:r w:rsidR="009B01C2">
        <w:rPr>
          <w:rStyle w:val="Strong"/>
          <w:rFonts w:ascii="Arial" w:hAnsi="Arial" w:cs="Arial"/>
          <w:b w:val="0"/>
          <w:bCs w:val="0"/>
        </w:rPr>
        <w:t xml:space="preserve"> Available at:</w:t>
      </w:r>
      <w:r w:rsidR="00B56F06" w:rsidRPr="005130B4">
        <w:rPr>
          <w:rStyle w:val="Strong"/>
          <w:rFonts w:ascii="Arial" w:hAnsi="Arial" w:cs="Arial"/>
          <w:b w:val="0"/>
          <w:bCs w:val="0"/>
        </w:rPr>
        <w:t xml:space="preserve"> </w:t>
      </w:r>
      <w:r w:rsidR="00B56F06" w:rsidRPr="009B01C2">
        <w:rPr>
          <w:rStyle w:val="Strong"/>
          <w:rFonts w:ascii="Arial" w:hAnsi="Arial" w:cs="Arial"/>
          <w:b w:val="0"/>
          <w:bCs w:val="0"/>
        </w:rPr>
        <w:t>https://doi.org/</w:t>
      </w:r>
      <w:hyperlink r:id="rId11" w:history="1">
        <w:r w:rsidR="00B56F06" w:rsidRPr="009B01C2">
          <w:rPr>
            <w:rStyle w:val="Strong"/>
            <w:rFonts w:ascii="Arial" w:hAnsi="Arial" w:cs="Arial"/>
            <w:b w:val="0"/>
            <w:bCs w:val="0"/>
          </w:rPr>
          <w:t>10.3390/ijerph19116911</w:t>
        </w:r>
      </w:hyperlink>
    </w:p>
    <w:p w14:paraId="6379F8C8" w14:textId="2D7C390F" w:rsidR="00DC4973" w:rsidRPr="005130B4" w:rsidRDefault="004A08D2" w:rsidP="009B01C2">
      <w:pPr>
        <w:spacing w:after="60" w:line="360" w:lineRule="auto"/>
        <w:ind w:left="567" w:right="-172" w:hanging="567"/>
        <w:rPr>
          <w:rStyle w:val="Strong"/>
          <w:rFonts w:ascii="Arial" w:hAnsi="Arial" w:cs="Arial"/>
          <w:b w:val="0"/>
          <w:bCs w:val="0"/>
        </w:rPr>
      </w:pPr>
      <w:r w:rsidRPr="005130B4">
        <w:rPr>
          <w:rStyle w:val="Strong"/>
          <w:rFonts w:ascii="Arial" w:hAnsi="Arial" w:cs="Arial"/>
          <w:b w:val="0"/>
          <w:bCs w:val="0"/>
        </w:rPr>
        <w:t>*</w:t>
      </w:r>
      <w:r w:rsidR="00B56F06" w:rsidRPr="005130B4">
        <w:rPr>
          <w:rStyle w:val="Strong"/>
          <w:rFonts w:ascii="Arial" w:hAnsi="Arial" w:cs="Arial"/>
          <w:b w:val="0"/>
          <w:bCs w:val="0"/>
        </w:rPr>
        <w:t xml:space="preserve">Donald, W.E., Van der Heijden, B.I.J.M., &amp; Baruch, Y. (2024). Introducing a sustainable career ecosystem: Theoretical perspectives, conceptualization, and future research agenda. </w:t>
      </w:r>
      <w:r w:rsidR="00B56F06" w:rsidRPr="005130B4">
        <w:rPr>
          <w:rStyle w:val="Strong"/>
          <w:rFonts w:ascii="Arial" w:hAnsi="Arial" w:cs="Arial"/>
          <w:b w:val="0"/>
          <w:bCs w:val="0"/>
          <w:i/>
          <w:iCs/>
        </w:rPr>
        <w:t>Journal of Vocational Behavior</w:t>
      </w:r>
      <w:r w:rsidR="00DC4973" w:rsidRPr="005130B4">
        <w:rPr>
          <w:rStyle w:val="Strong"/>
          <w:rFonts w:ascii="Arial" w:hAnsi="Arial" w:cs="Arial"/>
          <w:b w:val="0"/>
          <w:bCs w:val="0"/>
        </w:rPr>
        <w:t xml:space="preserve">, </w:t>
      </w:r>
      <w:r w:rsidR="00DC4973" w:rsidRPr="005130B4">
        <w:rPr>
          <w:rStyle w:val="Strong"/>
          <w:rFonts w:ascii="Arial" w:hAnsi="Arial" w:cs="Arial"/>
          <w:b w:val="0"/>
          <w:bCs w:val="0"/>
          <w:i/>
          <w:iCs/>
        </w:rPr>
        <w:t>151</w:t>
      </w:r>
      <w:r w:rsidR="00DC4973" w:rsidRPr="005130B4">
        <w:rPr>
          <w:rStyle w:val="Strong"/>
          <w:rFonts w:ascii="Arial" w:hAnsi="Arial" w:cs="Arial"/>
          <w:b w:val="0"/>
          <w:bCs w:val="0"/>
        </w:rPr>
        <w:t>, 103989.</w:t>
      </w:r>
      <w:r w:rsidR="009B01C2">
        <w:rPr>
          <w:rStyle w:val="Strong"/>
          <w:rFonts w:ascii="Arial" w:hAnsi="Arial" w:cs="Arial"/>
          <w:b w:val="0"/>
          <w:bCs w:val="0"/>
        </w:rPr>
        <w:t xml:space="preserve"> Available at:</w:t>
      </w:r>
      <w:r w:rsidR="00DC4973" w:rsidRPr="005130B4">
        <w:rPr>
          <w:rStyle w:val="Strong"/>
          <w:rFonts w:ascii="Arial" w:hAnsi="Arial" w:cs="Arial"/>
          <w:b w:val="0"/>
          <w:bCs w:val="0"/>
        </w:rPr>
        <w:t xml:space="preserve"> </w:t>
      </w:r>
      <w:hyperlink r:id="rId12" w:history="1">
        <w:r w:rsidR="00175B94" w:rsidRPr="009B01C2">
          <w:rPr>
            <w:rStyle w:val="Strong"/>
            <w:rFonts w:ascii="Arial" w:hAnsi="Arial" w:cs="Arial"/>
            <w:b w:val="0"/>
            <w:bCs w:val="0"/>
          </w:rPr>
          <w:t>https://doi.org/10.1016/j.jvb.2024.103989</w:t>
        </w:r>
      </w:hyperlink>
    </w:p>
    <w:sectPr w:rsidR="00DC4973" w:rsidRPr="005130B4" w:rsidSect="00803DBD">
      <w:pgSz w:w="11906" w:h="16838"/>
      <w:pgMar w:top="1361"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F3C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9974EC"/>
    <w:multiLevelType w:val="hybridMultilevel"/>
    <w:tmpl w:val="FFFFFFFF"/>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74A771D7"/>
    <w:multiLevelType w:val="hybridMultilevel"/>
    <w:tmpl w:val="FFFFFFFF"/>
    <w:lvl w:ilvl="0" w:tplc="07164F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962792">
    <w:abstractNumId w:val="1"/>
  </w:num>
  <w:num w:numId="2" w16cid:durableId="1082067775">
    <w:abstractNumId w:val="2"/>
  </w:num>
  <w:num w:numId="3" w16cid:durableId="24923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3NDQ2NzS2NLE0MzJS0lEKTi0uzszPAykwMq4FAPe3Og0tAAAA"/>
  </w:docVars>
  <w:rsids>
    <w:rsidRoot w:val="00701CAA"/>
    <w:rsid w:val="00001F98"/>
    <w:rsid w:val="00020587"/>
    <w:rsid w:val="000231D3"/>
    <w:rsid w:val="0002550F"/>
    <w:rsid w:val="00043240"/>
    <w:rsid w:val="000457A5"/>
    <w:rsid w:val="0007591F"/>
    <w:rsid w:val="0008030D"/>
    <w:rsid w:val="00097EB3"/>
    <w:rsid w:val="000A12CE"/>
    <w:rsid w:val="000A3968"/>
    <w:rsid w:val="000A3D16"/>
    <w:rsid w:val="000B0761"/>
    <w:rsid w:val="000B0D19"/>
    <w:rsid w:val="000C1DCA"/>
    <w:rsid w:val="000D4C75"/>
    <w:rsid w:val="000E0082"/>
    <w:rsid w:val="001110F5"/>
    <w:rsid w:val="0011588F"/>
    <w:rsid w:val="00116D49"/>
    <w:rsid w:val="00135DD5"/>
    <w:rsid w:val="001703AD"/>
    <w:rsid w:val="00175B94"/>
    <w:rsid w:val="0018560A"/>
    <w:rsid w:val="00190701"/>
    <w:rsid w:val="001B6101"/>
    <w:rsid w:val="001C5876"/>
    <w:rsid w:val="001F1C70"/>
    <w:rsid w:val="001F7E8C"/>
    <w:rsid w:val="00200FC2"/>
    <w:rsid w:val="00203C8F"/>
    <w:rsid w:val="002139A6"/>
    <w:rsid w:val="00230163"/>
    <w:rsid w:val="0023775F"/>
    <w:rsid w:val="0025112F"/>
    <w:rsid w:val="00265522"/>
    <w:rsid w:val="002879B2"/>
    <w:rsid w:val="002D6644"/>
    <w:rsid w:val="003258DD"/>
    <w:rsid w:val="00333D15"/>
    <w:rsid w:val="00355456"/>
    <w:rsid w:val="00355C44"/>
    <w:rsid w:val="00365CDD"/>
    <w:rsid w:val="003708B1"/>
    <w:rsid w:val="003B381D"/>
    <w:rsid w:val="003B6D3F"/>
    <w:rsid w:val="003D7011"/>
    <w:rsid w:val="00427BE5"/>
    <w:rsid w:val="00435CDB"/>
    <w:rsid w:val="0044781C"/>
    <w:rsid w:val="00454844"/>
    <w:rsid w:val="0049531C"/>
    <w:rsid w:val="004A08D2"/>
    <w:rsid w:val="004A0D6D"/>
    <w:rsid w:val="004A5089"/>
    <w:rsid w:val="004B58C9"/>
    <w:rsid w:val="004C12E5"/>
    <w:rsid w:val="004D3CAE"/>
    <w:rsid w:val="004D3FB9"/>
    <w:rsid w:val="0050737D"/>
    <w:rsid w:val="005130B4"/>
    <w:rsid w:val="005244AC"/>
    <w:rsid w:val="00535DD1"/>
    <w:rsid w:val="0053639A"/>
    <w:rsid w:val="0053783C"/>
    <w:rsid w:val="0055138C"/>
    <w:rsid w:val="00563428"/>
    <w:rsid w:val="00580A46"/>
    <w:rsid w:val="00591E81"/>
    <w:rsid w:val="005C79C2"/>
    <w:rsid w:val="005E6B4B"/>
    <w:rsid w:val="00610BAA"/>
    <w:rsid w:val="00627BFA"/>
    <w:rsid w:val="006408BE"/>
    <w:rsid w:val="00663410"/>
    <w:rsid w:val="00683161"/>
    <w:rsid w:val="00691933"/>
    <w:rsid w:val="0069639E"/>
    <w:rsid w:val="006A40A5"/>
    <w:rsid w:val="006A76EB"/>
    <w:rsid w:val="006B235B"/>
    <w:rsid w:val="006B2735"/>
    <w:rsid w:val="006D2B2A"/>
    <w:rsid w:val="006E5290"/>
    <w:rsid w:val="00701CAA"/>
    <w:rsid w:val="00721915"/>
    <w:rsid w:val="00756A4E"/>
    <w:rsid w:val="00762E1B"/>
    <w:rsid w:val="007A0C9C"/>
    <w:rsid w:val="007B3E64"/>
    <w:rsid w:val="007C3324"/>
    <w:rsid w:val="007C7D09"/>
    <w:rsid w:val="007E615A"/>
    <w:rsid w:val="007E6FA6"/>
    <w:rsid w:val="00803DBD"/>
    <w:rsid w:val="008054C7"/>
    <w:rsid w:val="00810DFE"/>
    <w:rsid w:val="008301DC"/>
    <w:rsid w:val="0087069C"/>
    <w:rsid w:val="00884F16"/>
    <w:rsid w:val="008C170F"/>
    <w:rsid w:val="008D164F"/>
    <w:rsid w:val="008F23AE"/>
    <w:rsid w:val="00932EE8"/>
    <w:rsid w:val="009367CA"/>
    <w:rsid w:val="009446BB"/>
    <w:rsid w:val="00950D32"/>
    <w:rsid w:val="009577B9"/>
    <w:rsid w:val="00957BE3"/>
    <w:rsid w:val="00994690"/>
    <w:rsid w:val="00994907"/>
    <w:rsid w:val="009A1E01"/>
    <w:rsid w:val="009B01C2"/>
    <w:rsid w:val="009C0C5E"/>
    <w:rsid w:val="009D0F21"/>
    <w:rsid w:val="009D3E9C"/>
    <w:rsid w:val="009D76A3"/>
    <w:rsid w:val="009E10C8"/>
    <w:rsid w:val="009F3DC8"/>
    <w:rsid w:val="00A00CF1"/>
    <w:rsid w:val="00A21460"/>
    <w:rsid w:val="00A22BAB"/>
    <w:rsid w:val="00A33B15"/>
    <w:rsid w:val="00A416D2"/>
    <w:rsid w:val="00A5239A"/>
    <w:rsid w:val="00A538D6"/>
    <w:rsid w:val="00A73F01"/>
    <w:rsid w:val="00A95044"/>
    <w:rsid w:val="00AA3D97"/>
    <w:rsid w:val="00AA452C"/>
    <w:rsid w:val="00AA4E42"/>
    <w:rsid w:val="00AA5CCE"/>
    <w:rsid w:val="00AB6B9F"/>
    <w:rsid w:val="00AD48BA"/>
    <w:rsid w:val="00AE2EE6"/>
    <w:rsid w:val="00AF7661"/>
    <w:rsid w:val="00B01118"/>
    <w:rsid w:val="00B12D42"/>
    <w:rsid w:val="00B23C7A"/>
    <w:rsid w:val="00B26D65"/>
    <w:rsid w:val="00B27186"/>
    <w:rsid w:val="00B348A4"/>
    <w:rsid w:val="00B50A2B"/>
    <w:rsid w:val="00B52434"/>
    <w:rsid w:val="00B56F06"/>
    <w:rsid w:val="00B61B25"/>
    <w:rsid w:val="00B65578"/>
    <w:rsid w:val="00B80B21"/>
    <w:rsid w:val="00B87AE3"/>
    <w:rsid w:val="00B97FF4"/>
    <w:rsid w:val="00BA71CB"/>
    <w:rsid w:val="00BC1B48"/>
    <w:rsid w:val="00BC3FD6"/>
    <w:rsid w:val="00BD2E06"/>
    <w:rsid w:val="00BE4C1A"/>
    <w:rsid w:val="00BE640B"/>
    <w:rsid w:val="00BF0941"/>
    <w:rsid w:val="00BF3403"/>
    <w:rsid w:val="00BF3CC0"/>
    <w:rsid w:val="00C00DAE"/>
    <w:rsid w:val="00C00E33"/>
    <w:rsid w:val="00C051C8"/>
    <w:rsid w:val="00C114DF"/>
    <w:rsid w:val="00C21BBA"/>
    <w:rsid w:val="00C25551"/>
    <w:rsid w:val="00C62202"/>
    <w:rsid w:val="00C65A96"/>
    <w:rsid w:val="00C95C2D"/>
    <w:rsid w:val="00CB1F56"/>
    <w:rsid w:val="00D01017"/>
    <w:rsid w:val="00D045BE"/>
    <w:rsid w:val="00D0543F"/>
    <w:rsid w:val="00D05DF5"/>
    <w:rsid w:val="00D30E50"/>
    <w:rsid w:val="00D72FEC"/>
    <w:rsid w:val="00D762F5"/>
    <w:rsid w:val="00D774AD"/>
    <w:rsid w:val="00D80CC2"/>
    <w:rsid w:val="00D81DAE"/>
    <w:rsid w:val="00D83323"/>
    <w:rsid w:val="00D853E9"/>
    <w:rsid w:val="00DC4973"/>
    <w:rsid w:val="00DF1C4B"/>
    <w:rsid w:val="00DF3101"/>
    <w:rsid w:val="00DF7C92"/>
    <w:rsid w:val="00E23A6C"/>
    <w:rsid w:val="00E23C6F"/>
    <w:rsid w:val="00E608C1"/>
    <w:rsid w:val="00EA5495"/>
    <w:rsid w:val="00EB15DD"/>
    <w:rsid w:val="00ED235F"/>
    <w:rsid w:val="00EE5CCC"/>
    <w:rsid w:val="00F16D77"/>
    <w:rsid w:val="00F22117"/>
    <w:rsid w:val="00F441B1"/>
    <w:rsid w:val="00F63F67"/>
    <w:rsid w:val="00F70BD6"/>
    <w:rsid w:val="00FA2530"/>
    <w:rsid w:val="00FB46F3"/>
    <w:rsid w:val="00FC165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340603"/>
  <w14:defaultImageDpi w14:val="0"/>
  <w15:docId w15:val="{BA251D51-668A-495C-AE9D-A3F5F6B3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C4B"/>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3AD"/>
    <w:rPr>
      <w:rFonts w:cs="Times New Roman"/>
      <w:color w:val="0563C1" w:themeColor="hyperlink"/>
      <w:u w:val="single"/>
    </w:rPr>
  </w:style>
  <w:style w:type="character" w:styleId="UnresolvedMention">
    <w:name w:val="Unresolved Mention"/>
    <w:basedOn w:val="DefaultParagraphFont"/>
    <w:uiPriority w:val="99"/>
    <w:semiHidden/>
    <w:unhideWhenUsed/>
    <w:rsid w:val="001703AD"/>
    <w:rPr>
      <w:rFonts w:cs="Times New Roman"/>
      <w:color w:val="605E5C"/>
      <w:shd w:val="clear" w:color="auto" w:fill="E1DFDD"/>
    </w:rPr>
  </w:style>
  <w:style w:type="character" w:styleId="Strong">
    <w:name w:val="Strong"/>
    <w:basedOn w:val="DefaultParagraphFont"/>
    <w:uiPriority w:val="22"/>
    <w:qFormat/>
    <w:rsid w:val="0049531C"/>
    <w:rPr>
      <w:rFonts w:cs="Times New Roman"/>
      <w:b/>
      <w:bCs/>
    </w:rPr>
  </w:style>
  <w:style w:type="character" w:styleId="Emphasis">
    <w:name w:val="Emphasis"/>
    <w:basedOn w:val="DefaultParagraphFont"/>
    <w:uiPriority w:val="20"/>
    <w:qFormat/>
    <w:rsid w:val="0049531C"/>
    <w:rPr>
      <w:rFonts w:cs="Times New Roman"/>
      <w:i/>
      <w:iCs/>
    </w:rPr>
  </w:style>
  <w:style w:type="paragraph" w:styleId="ListParagraph">
    <w:name w:val="List Paragraph"/>
    <w:basedOn w:val="Normal"/>
    <w:uiPriority w:val="34"/>
    <w:qFormat/>
    <w:rsid w:val="00762E1B"/>
    <w:pPr>
      <w:ind w:left="720"/>
      <w:contextualSpacing/>
    </w:pPr>
  </w:style>
  <w:style w:type="character" w:styleId="CommentReference">
    <w:name w:val="annotation reference"/>
    <w:basedOn w:val="DefaultParagraphFont"/>
    <w:uiPriority w:val="99"/>
    <w:semiHidden/>
    <w:unhideWhenUsed/>
    <w:rsid w:val="005244AC"/>
    <w:rPr>
      <w:rFonts w:cs="Times New Roman"/>
      <w:sz w:val="16"/>
      <w:szCs w:val="16"/>
    </w:rPr>
  </w:style>
  <w:style w:type="paragraph" w:styleId="CommentText">
    <w:name w:val="annotation text"/>
    <w:basedOn w:val="Normal"/>
    <w:link w:val="CommentTextChar"/>
    <w:uiPriority w:val="99"/>
    <w:unhideWhenUsed/>
    <w:rsid w:val="005244AC"/>
    <w:pPr>
      <w:spacing w:line="240" w:lineRule="auto"/>
    </w:pPr>
    <w:rPr>
      <w:sz w:val="20"/>
      <w:szCs w:val="20"/>
    </w:rPr>
  </w:style>
  <w:style w:type="character" w:customStyle="1" w:styleId="CommentTextChar">
    <w:name w:val="Comment Text Char"/>
    <w:basedOn w:val="DefaultParagraphFont"/>
    <w:link w:val="CommentText"/>
    <w:uiPriority w:val="99"/>
    <w:locked/>
    <w:rsid w:val="005244AC"/>
    <w:rPr>
      <w:rFonts w:cs="Times New Roman"/>
      <w:noProof/>
      <w:sz w:val="20"/>
      <w:szCs w:val="20"/>
    </w:rPr>
  </w:style>
  <w:style w:type="paragraph" w:customStyle="1" w:styleId="dx-doi">
    <w:name w:val="dx-doi"/>
    <w:basedOn w:val="Normal"/>
    <w:rsid w:val="009E10C8"/>
    <w:pPr>
      <w:spacing w:before="100" w:beforeAutospacing="1" w:after="100" w:afterAutospacing="1" w:line="240" w:lineRule="auto"/>
    </w:pPr>
    <w:rPr>
      <w:rFonts w:ascii="Times New Roman" w:hAnsi="Times New Roman"/>
      <w:sz w:val="24"/>
      <w:szCs w:val="24"/>
      <w:lang w:eastAsia="en-GB"/>
    </w:rPr>
  </w:style>
  <w:style w:type="character" w:customStyle="1" w:styleId="ref-lnk">
    <w:name w:val="ref-lnk"/>
    <w:basedOn w:val="DefaultParagraphFont"/>
    <w:rsid w:val="009E10C8"/>
    <w:rPr>
      <w:rFonts w:cs="Times New Roman"/>
    </w:rPr>
  </w:style>
  <w:style w:type="character" w:customStyle="1" w:styleId="off-screen">
    <w:name w:val="off-screen"/>
    <w:basedOn w:val="DefaultParagraphFont"/>
    <w:rsid w:val="009E10C8"/>
    <w:rPr>
      <w:rFonts w:cs="Times New Roman"/>
    </w:rPr>
  </w:style>
  <w:style w:type="table" w:styleId="TableGrid">
    <w:name w:val="Table Grid"/>
    <w:basedOn w:val="TableNormal"/>
    <w:uiPriority w:val="39"/>
    <w:rsid w:val="009E10C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7069C"/>
    <w:rPr>
      <w:b/>
      <w:bCs/>
    </w:rPr>
  </w:style>
  <w:style w:type="character" w:customStyle="1" w:styleId="CommentSubjectChar">
    <w:name w:val="Comment Subject Char"/>
    <w:basedOn w:val="CommentTextChar"/>
    <w:link w:val="CommentSubject"/>
    <w:uiPriority w:val="99"/>
    <w:semiHidden/>
    <w:rsid w:val="0087069C"/>
    <w:rPr>
      <w:rFonts w:cs="Times New Roman"/>
      <w:b/>
      <w:bCs/>
      <w:noProof/>
      <w:sz w:val="20"/>
      <w:szCs w:val="20"/>
    </w:rPr>
  </w:style>
  <w:style w:type="character" w:customStyle="1" w:styleId="ui-provider">
    <w:name w:val="ui-provider"/>
    <w:basedOn w:val="DefaultParagraphFont"/>
    <w:rsid w:val="00994690"/>
  </w:style>
  <w:style w:type="paragraph" w:styleId="Revision">
    <w:name w:val="Revision"/>
    <w:hidden/>
    <w:uiPriority w:val="99"/>
    <w:semiHidden/>
    <w:rsid w:val="007E615A"/>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433">
      <w:marLeft w:val="0"/>
      <w:marRight w:val="0"/>
      <w:marTop w:val="0"/>
      <w:marBottom w:val="0"/>
      <w:divBdr>
        <w:top w:val="none" w:sz="0" w:space="0" w:color="auto"/>
        <w:left w:val="none" w:sz="0" w:space="0" w:color="auto"/>
        <w:bottom w:val="none" w:sz="0" w:space="0" w:color="auto"/>
        <w:right w:val="none" w:sz="0" w:space="0" w:color="auto"/>
      </w:divBdr>
    </w:div>
    <w:div w:id="58328434">
      <w:marLeft w:val="0"/>
      <w:marRight w:val="0"/>
      <w:marTop w:val="0"/>
      <w:marBottom w:val="0"/>
      <w:divBdr>
        <w:top w:val="none" w:sz="0" w:space="0" w:color="auto"/>
        <w:left w:val="none" w:sz="0" w:space="0" w:color="auto"/>
        <w:bottom w:val="none" w:sz="0" w:space="0" w:color="auto"/>
        <w:right w:val="none" w:sz="0" w:space="0" w:color="auto"/>
      </w:divBdr>
    </w:div>
    <w:div w:id="14916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18/978-1-6684-9827-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52398/gjsd.2022.v2.i1.pp9-25" TargetMode="External"/><Relationship Id="rId12" Type="http://schemas.openxmlformats.org/officeDocument/2006/relationships/hyperlink" Target="https://doi.org/10.1016/j.jvb.2024.1039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gi-global.com/book/strategic-opportunities-bridging-university-employer/320472" TargetMode="External"/><Relationship Id="rId11" Type="http://schemas.openxmlformats.org/officeDocument/2006/relationships/hyperlink" Target="https://doi.org/10.3390/ijerph19116911" TargetMode="External"/><Relationship Id="rId5" Type="http://schemas.openxmlformats.org/officeDocument/2006/relationships/webSettings" Target="webSettings.xml"/><Relationship Id="rId10" Type="http://schemas.openxmlformats.org/officeDocument/2006/relationships/hyperlink" Target="https://www.tandfonline.com/doi/full/10.1080/03075079.2023.2219270" TargetMode="External"/><Relationship Id="rId4" Type="http://schemas.openxmlformats.org/officeDocument/2006/relationships/settings" Target="settings.xml"/><Relationship Id="rId9" Type="http://schemas.openxmlformats.org/officeDocument/2006/relationships/hyperlink" Target="https://doi.org/10.4018/978-1-6684-744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92BDF-4581-4E89-827B-10A9AC86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951</Words>
  <Characters>6404</Characters>
  <Application>Microsoft Office Word</Application>
  <DocSecurity>0</DocSecurity>
  <Lines>109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William Donald</dc:creator>
  <cp:keywords/>
  <dc:description/>
  <cp:lastModifiedBy>Dr William Donald</cp:lastModifiedBy>
  <cp:revision>16</cp:revision>
  <dcterms:created xsi:type="dcterms:W3CDTF">2024-04-09T22:30:00Z</dcterms:created>
  <dcterms:modified xsi:type="dcterms:W3CDTF">2024-05-07T21:45:00Z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73c2e8c8385bc2c5602c22e394a91776ef18ddf26ab6e84d6b75efef2c053428</vt:lpwstr>
  </property>
</Properties>
</file>