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84F5F" w14:textId="1265D7FC" w:rsidR="00E6044F" w:rsidRDefault="00023B16" w:rsidP="00023B16">
      <w:pPr>
        <w:pStyle w:val="Heading1"/>
      </w:pPr>
      <w:r w:rsidRPr="00023B16">
        <w:t>Low trophic redundancy among temperate wrasse species implies ecosystem risks associated with a multi-species inshore fishery</w:t>
      </w:r>
    </w:p>
    <w:p w14:paraId="4DD72374" w14:textId="0A536F47" w:rsidR="00E6044F" w:rsidRPr="00E6044F" w:rsidRDefault="00E6044F" w:rsidP="00023B16"/>
    <w:p w14:paraId="52A6ACCA" w14:textId="51BDB74D" w:rsidR="000A7408" w:rsidRDefault="00EA760D" w:rsidP="00EA760D">
      <w:pPr>
        <w:spacing w:line="480" w:lineRule="auto"/>
      </w:pPr>
      <w:r>
        <w:t>Lauren Henly</w:t>
      </w:r>
      <w:r>
        <w:softHyphen/>
      </w:r>
      <w:r>
        <w:rPr>
          <w:vertAlign w:val="superscript"/>
        </w:rPr>
        <w:t>1*</w:t>
      </w:r>
      <w:r>
        <w:t>, James E. Stewart</w:t>
      </w:r>
      <w:r>
        <w:rPr>
          <w:vertAlign w:val="superscript"/>
        </w:rPr>
        <w:t>2</w:t>
      </w:r>
      <w:r>
        <w:t>, Jason Newton</w:t>
      </w:r>
      <w:r>
        <w:rPr>
          <w:vertAlign w:val="superscript"/>
        </w:rPr>
        <w:t>3</w:t>
      </w:r>
      <w:r>
        <w:t>, Clive Trueman</w:t>
      </w:r>
      <w:r>
        <w:rPr>
          <w:vertAlign w:val="superscript"/>
        </w:rPr>
        <w:t>4</w:t>
      </w:r>
    </w:p>
    <w:p w14:paraId="762DEB9F" w14:textId="77777777" w:rsidR="00EA760D" w:rsidRPr="00EA760D" w:rsidRDefault="00EA760D" w:rsidP="00EA760D">
      <w:pPr>
        <w:spacing w:line="480" w:lineRule="auto"/>
      </w:pPr>
    </w:p>
    <w:p w14:paraId="6B22EE35" w14:textId="4C78FA6C" w:rsidR="00EA760D" w:rsidRDefault="00EA760D" w:rsidP="00EA760D">
      <w:pPr>
        <w:spacing w:line="480" w:lineRule="auto"/>
      </w:pPr>
      <w:r w:rsidRPr="007437C2">
        <w:rPr>
          <w:vertAlign w:val="superscript"/>
        </w:rPr>
        <w:t>1</w:t>
      </w:r>
      <w:r>
        <w:rPr>
          <w:vertAlign w:val="superscript"/>
        </w:rPr>
        <w:t xml:space="preserve"> </w:t>
      </w:r>
      <w:r>
        <w:t xml:space="preserve">Biosciences, College of Life and Environmental Sciences, </w:t>
      </w:r>
      <w:r w:rsidRPr="00531CA2">
        <w:t>University</w:t>
      </w:r>
      <w:r>
        <w:t xml:space="preserve"> of Exeter, </w:t>
      </w:r>
      <w:proofErr w:type="spellStart"/>
      <w:r>
        <w:t>Hatherly</w:t>
      </w:r>
      <w:proofErr w:type="spellEnd"/>
      <w:r>
        <w:t xml:space="preserve"> Laboratories, Prince of Wales Road, Exeter EX4 4PS, UK</w:t>
      </w:r>
    </w:p>
    <w:p w14:paraId="3619552D" w14:textId="7081B67D" w:rsidR="00EA760D" w:rsidRDefault="00EA760D" w:rsidP="00EA760D">
      <w:pPr>
        <w:spacing w:line="480" w:lineRule="auto"/>
      </w:pPr>
      <w:r w:rsidRPr="00044CA2">
        <w:rPr>
          <w:vertAlign w:val="superscript"/>
        </w:rPr>
        <w:t>2</w:t>
      </w:r>
      <w:r>
        <w:t xml:space="preserve"> Devon and Severn Inshore Fisheries and Conservation Authority, </w:t>
      </w:r>
      <w:proofErr w:type="spellStart"/>
      <w:r>
        <w:t>Brixham</w:t>
      </w:r>
      <w:proofErr w:type="spellEnd"/>
      <w:r>
        <w:t xml:space="preserve"> Laboratory, </w:t>
      </w:r>
      <w:proofErr w:type="spellStart"/>
      <w:r>
        <w:t>Brixham</w:t>
      </w:r>
      <w:proofErr w:type="spellEnd"/>
      <w:r>
        <w:t>, TQ5 8BA, UK</w:t>
      </w:r>
    </w:p>
    <w:p w14:paraId="3B42CE13" w14:textId="2AEC2900" w:rsidR="00EA760D" w:rsidRDefault="00EA760D" w:rsidP="00EA760D">
      <w:pPr>
        <w:spacing w:line="480" w:lineRule="auto"/>
      </w:pPr>
      <w:r>
        <w:rPr>
          <w:vertAlign w:val="superscript"/>
        </w:rPr>
        <w:t>3</w:t>
      </w:r>
      <w:r>
        <w:t xml:space="preserve"> </w:t>
      </w:r>
      <w:r w:rsidR="00BC0B27">
        <w:t xml:space="preserve">National Environmental </w:t>
      </w:r>
      <w:r w:rsidR="00102229">
        <w:t xml:space="preserve">Isotope Facility Stable Isotope Ecology Laboratory, SUERC, Rankine Avenue, </w:t>
      </w:r>
      <w:r w:rsidR="000940F3">
        <w:t xml:space="preserve">East Kilbride, </w:t>
      </w:r>
      <w:r w:rsidR="00102229">
        <w:t>G75 0QF</w:t>
      </w:r>
      <w:r w:rsidR="000940F3">
        <w:t>, UK</w:t>
      </w:r>
      <w:r w:rsidR="005517F5">
        <w:t xml:space="preserve"> </w:t>
      </w:r>
    </w:p>
    <w:p w14:paraId="21023C3F" w14:textId="77E55C65" w:rsidR="00EA760D" w:rsidRPr="00EA760D" w:rsidRDefault="00EA760D" w:rsidP="00EA760D">
      <w:pPr>
        <w:spacing w:line="480" w:lineRule="auto"/>
      </w:pPr>
      <w:r>
        <w:rPr>
          <w:vertAlign w:val="superscript"/>
        </w:rPr>
        <w:t>4</w:t>
      </w:r>
      <w:r>
        <w:t xml:space="preserve"> </w:t>
      </w:r>
      <w:r w:rsidR="00240514">
        <w:t xml:space="preserve">Ocean and Earth Science, </w:t>
      </w:r>
      <w:r>
        <w:t>University of Southampton</w:t>
      </w:r>
      <w:r w:rsidR="00240514">
        <w:t xml:space="preserve"> Waterfront Campus, European Way, Southampton SO143ZH, UK</w:t>
      </w:r>
    </w:p>
    <w:p w14:paraId="04E564CF" w14:textId="77777777" w:rsidR="00EA760D" w:rsidRPr="00D74163" w:rsidRDefault="00EA760D" w:rsidP="00EA760D">
      <w:pPr>
        <w:spacing w:line="480" w:lineRule="auto"/>
      </w:pPr>
      <w:r w:rsidRPr="00D74163">
        <w:t xml:space="preserve">* Correspondence </w:t>
      </w:r>
      <w:r>
        <w:t xml:space="preserve">author: </w:t>
      </w:r>
      <w:hyperlink r:id="rId8" w:history="1">
        <w:r w:rsidRPr="009A581A">
          <w:rPr>
            <w:rStyle w:val="Hyperlink"/>
          </w:rPr>
          <w:t>lh626@exeter.ac.uk</w:t>
        </w:r>
      </w:hyperlink>
      <w:r>
        <w:t xml:space="preserve"> </w:t>
      </w:r>
    </w:p>
    <w:p w14:paraId="64BA28E5" w14:textId="77777777" w:rsidR="00EA760D" w:rsidRPr="00EA760D" w:rsidRDefault="00EA760D" w:rsidP="00EA760D">
      <w:pPr>
        <w:spacing w:line="480" w:lineRule="auto"/>
      </w:pPr>
    </w:p>
    <w:p w14:paraId="5F3FAB1B" w14:textId="77777777" w:rsidR="000A7408" w:rsidRDefault="000A7408" w:rsidP="00EA760D">
      <w:pPr>
        <w:pStyle w:val="AbstractHeading"/>
        <w:spacing w:line="480" w:lineRule="auto"/>
      </w:pPr>
      <w:r>
        <w:t>Abstract</w:t>
      </w:r>
    </w:p>
    <w:p w14:paraId="3065B3EA" w14:textId="69292EB1" w:rsidR="00EA760D" w:rsidRDefault="005F5AF8" w:rsidP="00EA760D">
      <w:pPr>
        <w:spacing w:line="480" w:lineRule="auto"/>
        <w:rPr>
          <w:color w:val="1C1D1E"/>
          <w:shd w:val="clear" w:color="auto" w:fill="FFFFFF"/>
        </w:rPr>
      </w:pPr>
      <w:bookmarkStart w:id="0" w:name="_Hlk147915315"/>
      <w:r>
        <w:rPr>
          <w:lang w:eastAsia="ja-JP"/>
        </w:rPr>
        <w:t xml:space="preserve">Understanding levels of </w:t>
      </w:r>
      <w:r w:rsidR="00386E19">
        <w:rPr>
          <w:lang w:eastAsia="ja-JP"/>
        </w:rPr>
        <w:t xml:space="preserve">resource-use overlap or </w:t>
      </w:r>
      <w:r>
        <w:rPr>
          <w:lang w:eastAsia="ja-JP"/>
        </w:rPr>
        <w:t>trophic redundancy</w:t>
      </w:r>
      <w:r w:rsidR="00BB3E83">
        <w:rPr>
          <w:lang w:eastAsia="ja-JP"/>
        </w:rPr>
        <w:t xml:space="preserve"> </w:t>
      </w:r>
      <w:r>
        <w:rPr>
          <w:lang w:eastAsia="ja-JP"/>
        </w:rPr>
        <w:t>both within and between species can help</w:t>
      </w:r>
      <w:r w:rsidR="00BB3E83">
        <w:rPr>
          <w:lang w:eastAsia="ja-JP"/>
        </w:rPr>
        <w:t xml:space="preserve"> </w:t>
      </w:r>
      <w:r>
        <w:rPr>
          <w:lang w:eastAsia="ja-JP"/>
        </w:rPr>
        <w:t>predict ecosystem-level impacts of fishery removals</w:t>
      </w:r>
      <w:r w:rsidR="00D2666C">
        <w:rPr>
          <w:lang w:eastAsia="ja-JP"/>
        </w:rPr>
        <w:t>,</w:t>
      </w:r>
      <w:r>
        <w:rPr>
          <w:lang w:eastAsia="ja-JP"/>
        </w:rPr>
        <w:t xml:space="preserve"> and ultimately help define management priorities to preserve ecosystem function. </w:t>
      </w:r>
      <w:r>
        <w:rPr>
          <w:color w:val="000000"/>
          <w:lang w:eastAsia="ja-JP"/>
        </w:rPr>
        <w:t xml:space="preserve">Here, </w:t>
      </w:r>
      <w:r w:rsidR="002E388E">
        <w:rPr>
          <w:color w:val="000000"/>
          <w:lang w:eastAsia="ja-JP"/>
        </w:rPr>
        <w:t>we</w:t>
      </w:r>
      <w:r>
        <w:rPr>
          <w:color w:val="000000"/>
          <w:lang w:eastAsia="ja-JP"/>
        </w:rPr>
        <w:t xml:space="preserve"> use stable isotope analysis to investigate inter- and intra-specific variation</w:t>
      </w:r>
      <w:r w:rsidR="00BB3E83">
        <w:rPr>
          <w:color w:val="000000"/>
          <w:lang w:eastAsia="ja-JP"/>
        </w:rPr>
        <w:t xml:space="preserve"> and overlap</w:t>
      </w:r>
      <w:r>
        <w:rPr>
          <w:color w:val="000000"/>
          <w:lang w:eastAsia="ja-JP"/>
        </w:rPr>
        <w:t xml:space="preserve"> in resource use among co-occurring </w:t>
      </w:r>
      <w:r>
        <w:rPr>
          <w:color w:val="000000"/>
          <w:lang w:eastAsia="ja-JP"/>
        </w:rPr>
        <w:lastRenderedPageBreak/>
        <w:t xml:space="preserve">temperate wrasse </w:t>
      </w:r>
      <w:r w:rsidR="00F47E89" w:rsidRPr="00B0619B">
        <w:rPr>
          <w:color w:val="000000"/>
          <w:lang w:eastAsia="ja-JP"/>
        </w:rPr>
        <w:t>(</w:t>
      </w:r>
      <w:proofErr w:type="spellStart"/>
      <w:r w:rsidR="00F47E89" w:rsidRPr="00B0619B">
        <w:rPr>
          <w:color w:val="000000"/>
          <w:lang w:eastAsia="ja-JP"/>
        </w:rPr>
        <w:t>Labridae</w:t>
      </w:r>
      <w:proofErr w:type="spellEnd"/>
      <w:r w:rsidR="00F47E89" w:rsidRPr="00B0619B">
        <w:rPr>
          <w:color w:val="000000"/>
          <w:lang w:eastAsia="ja-JP"/>
        </w:rPr>
        <w:t>)</w:t>
      </w:r>
      <w:r w:rsidR="00F47E89">
        <w:rPr>
          <w:color w:val="000000"/>
          <w:lang w:eastAsia="ja-JP"/>
        </w:rPr>
        <w:t xml:space="preserve"> </w:t>
      </w:r>
      <w:r>
        <w:rPr>
          <w:color w:val="000000"/>
          <w:lang w:eastAsia="ja-JP"/>
        </w:rPr>
        <w:t>species</w:t>
      </w:r>
      <w:r w:rsidR="00CD1251">
        <w:rPr>
          <w:color w:val="000000"/>
          <w:lang w:eastAsia="ja-JP"/>
        </w:rPr>
        <w:t xml:space="preserve">. </w:t>
      </w:r>
      <w:r w:rsidR="00A349CA">
        <w:rPr>
          <w:color w:val="000000"/>
          <w:lang w:eastAsia="ja-JP"/>
        </w:rPr>
        <w:t>We use the results</w:t>
      </w:r>
      <w:r>
        <w:rPr>
          <w:color w:val="000000"/>
          <w:lang w:eastAsia="ja-JP"/>
        </w:rPr>
        <w:t xml:space="preserve"> as a first step to predicting the potential for ecosystem-level impacts </w:t>
      </w:r>
      <w:r w:rsidRPr="00B0619B">
        <w:rPr>
          <w:color w:val="000000"/>
          <w:lang w:eastAsia="ja-JP"/>
        </w:rPr>
        <w:t xml:space="preserve">of </w:t>
      </w:r>
      <w:r w:rsidR="00BB3E83">
        <w:rPr>
          <w:color w:val="000000"/>
          <w:lang w:eastAsia="ja-JP"/>
        </w:rPr>
        <w:t>the recently developed</w:t>
      </w:r>
      <w:r w:rsidRPr="00B0619B">
        <w:rPr>
          <w:color w:val="000000"/>
          <w:lang w:eastAsia="ja-JP"/>
        </w:rPr>
        <w:t xml:space="preserve"> multi</w:t>
      </w:r>
      <w:r w:rsidR="00767A93">
        <w:rPr>
          <w:color w:val="000000"/>
          <w:lang w:eastAsia="ja-JP"/>
        </w:rPr>
        <w:t>-</w:t>
      </w:r>
      <w:r w:rsidRPr="00B0619B">
        <w:rPr>
          <w:color w:val="000000"/>
          <w:lang w:eastAsia="ja-JP"/>
        </w:rPr>
        <w:t>species inshore fisher</w:t>
      </w:r>
      <w:r w:rsidR="00803FE0">
        <w:rPr>
          <w:color w:val="000000"/>
          <w:lang w:eastAsia="ja-JP"/>
        </w:rPr>
        <w:t>ies</w:t>
      </w:r>
      <w:r w:rsidRPr="00B0619B">
        <w:rPr>
          <w:color w:val="000000"/>
          <w:lang w:eastAsia="ja-JP"/>
        </w:rPr>
        <w:t xml:space="preserve"> for live wrasse</w:t>
      </w:r>
      <w:r w:rsidR="00143E0C">
        <w:rPr>
          <w:color w:val="000000"/>
          <w:lang w:eastAsia="ja-JP"/>
        </w:rPr>
        <w:t xml:space="preserve"> on the south coast of England</w:t>
      </w:r>
      <w:r w:rsidR="006D414E">
        <w:rPr>
          <w:color w:val="000000"/>
          <w:lang w:eastAsia="ja-JP"/>
        </w:rPr>
        <w:t xml:space="preserve"> and west </w:t>
      </w:r>
      <w:r w:rsidR="00430F5C">
        <w:rPr>
          <w:color w:val="000000"/>
          <w:lang w:eastAsia="ja-JP"/>
        </w:rPr>
        <w:t>coast of Scotland</w:t>
      </w:r>
      <w:r>
        <w:rPr>
          <w:color w:val="000000"/>
          <w:lang w:eastAsia="ja-JP"/>
        </w:rPr>
        <w:t xml:space="preserve">. </w:t>
      </w:r>
      <w:r w:rsidR="002E388E">
        <w:rPr>
          <w:color w:val="000000"/>
          <w:lang w:eastAsia="ja-JP"/>
        </w:rPr>
        <w:t>We</w:t>
      </w:r>
      <w:r>
        <w:rPr>
          <w:color w:val="000000"/>
          <w:lang w:eastAsia="ja-JP"/>
        </w:rPr>
        <w:t xml:space="preserve"> </w:t>
      </w:r>
      <w:r>
        <w:rPr>
          <w:lang w:eastAsia="ja-JP"/>
        </w:rPr>
        <w:t>highlight the likely importance of the primary target species</w:t>
      </w:r>
      <w:r w:rsidR="00AD4508">
        <w:rPr>
          <w:lang w:eastAsia="ja-JP"/>
        </w:rPr>
        <w:t xml:space="preserve"> (</w:t>
      </w:r>
      <w:r w:rsidR="00AA72FD">
        <w:rPr>
          <w:lang w:eastAsia="ja-JP"/>
        </w:rPr>
        <w:t>b</w:t>
      </w:r>
      <w:r w:rsidR="00AD4508">
        <w:rPr>
          <w:lang w:eastAsia="ja-JP"/>
        </w:rPr>
        <w:t>allan wrasse)</w:t>
      </w:r>
      <w:r>
        <w:rPr>
          <w:lang w:eastAsia="ja-JP"/>
        </w:rPr>
        <w:t xml:space="preserve">, particularly individuals of a </w:t>
      </w:r>
      <w:proofErr w:type="spellStart"/>
      <w:r>
        <w:rPr>
          <w:lang w:eastAsia="ja-JP"/>
        </w:rPr>
        <w:t>landable</w:t>
      </w:r>
      <w:proofErr w:type="spellEnd"/>
      <w:r>
        <w:rPr>
          <w:lang w:eastAsia="ja-JP"/>
        </w:rPr>
        <w:t xml:space="preserve"> size, to </w:t>
      </w:r>
      <w:r w:rsidR="00F47E89">
        <w:rPr>
          <w:lang w:eastAsia="ja-JP"/>
        </w:rPr>
        <w:t xml:space="preserve">maintaining </w:t>
      </w:r>
      <w:r>
        <w:rPr>
          <w:lang w:eastAsia="ja-JP"/>
        </w:rPr>
        <w:t>t</w:t>
      </w:r>
      <w:r w:rsidR="00F47E89">
        <w:rPr>
          <w:lang w:eastAsia="ja-JP"/>
        </w:rPr>
        <w:t>he overall function of</w:t>
      </w:r>
      <w:r>
        <w:rPr>
          <w:lang w:eastAsia="ja-JP"/>
        </w:rPr>
        <w:t xml:space="preserve"> inshore reef ecosystems, evidenced by </w:t>
      </w:r>
      <w:r w:rsidR="00EE1A30">
        <w:t>the unreciprocated</w:t>
      </w:r>
      <w:r w:rsidR="004F5F6E">
        <w:t xml:space="preserve"> resource use</w:t>
      </w:r>
      <w:r w:rsidR="00EE1A30">
        <w:t xml:space="preserve"> </w:t>
      </w:r>
      <w:r w:rsidR="00EE1A30" w:rsidRPr="0024054F">
        <w:t xml:space="preserve">overlap that </w:t>
      </w:r>
      <w:r w:rsidR="00AD4508">
        <w:t>this</w:t>
      </w:r>
      <w:r w:rsidR="00AD4508" w:rsidRPr="0024054F">
        <w:t xml:space="preserve"> </w:t>
      </w:r>
      <w:r w:rsidR="00EE1A30" w:rsidRPr="0024054F">
        <w:t>species provide</w:t>
      </w:r>
      <w:r w:rsidR="00AD4508">
        <w:t>s</w:t>
      </w:r>
      <w:r w:rsidR="00EE1A30" w:rsidRPr="0024054F">
        <w:t xml:space="preserve"> for other wrasse species</w:t>
      </w:r>
      <w:r w:rsidR="00EE1A30" w:rsidRPr="0024054F">
        <w:rPr>
          <w:rStyle w:val="CommentReference"/>
        </w:rPr>
        <w:t>.</w:t>
      </w:r>
      <w:r w:rsidRPr="0024054F">
        <w:rPr>
          <w:lang w:eastAsia="ja-JP"/>
        </w:rPr>
        <w:t xml:space="preserve"> </w:t>
      </w:r>
      <w:r w:rsidR="002E388E" w:rsidRPr="0024054F">
        <w:rPr>
          <w:lang w:eastAsia="ja-JP"/>
        </w:rPr>
        <w:t>We</w:t>
      </w:r>
      <w:r w:rsidR="004C36D9" w:rsidRPr="0024054F">
        <w:rPr>
          <w:lang w:eastAsia="ja-JP"/>
        </w:rPr>
        <w:t xml:space="preserve"> also</w:t>
      </w:r>
      <w:r w:rsidRPr="0024054F">
        <w:rPr>
          <w:lang w:eastAsia="ja-JP"/>
        </w:rPr>
        <w:t xml:space="preserve"> highlight that </w:t>
      </w:r>
      <w:r w:rsidR="006E475E" w:rsidRPr="0024054F">
        <w:rPr>
          <w:lang w:eastAsia="ja-JP"/>
        </w:rPr>
        <w:t>trophic redundancy is typically low</w:t>
      </w:r>
      <w:r w:rsidRPr="0024054F">
        <w:rPr>
          <w:lang w:eastAsia="ja-JP"/>
        </w:rPr>
        <w:t xml:space="preserve"> both between and within wrasse species, suggesting the</w:t>
      </w:r>
      <w:r w:rsidRPr="0024054F">
        <w:rPr>
          <w:shd w:val="clear" w:color="auto" w:fill="FFFFFF"/>
        </w:rPr>
        <w:t xml:space="preserve"> maintenance of both species diversity and demographic structure of wrasse populations should be a priority when developing fishery management measures. </w:t>
      </w:r>
      <w:r w:rsidR="0024054F" w:rsidRPr="0024054F">
        <w:rPr>
          <w:shd w:val="clear" w:color="auto" w:fill="FFFFFF"/>
        </w:rPr>
        <w:t xml:space="preserve">Live wrasse fisheries operate within various </w:t>
      </w:r>
      <w:r w:rsidR="006929C2" w:rsidRPr="0024054F">
        <w:rPr>
          <w:shd w:val="clear" w:color="auto" w:fill="FFFFFF"/>
        </w:rPr>
        <w:t>Marine Protected Areas (</w:t>
      </w:r>
      <w:r w:rsidR="0024054F">
        <w:rPr>
          <w:shd w:val="clear" w:color="auto" w:fill="FFFFFF"/>
        </w:rPr>
        <w:t>MPAs</w:t>
      </w:r>
      <w:r w:rsidR="006929C2">
        <w:rPr>
          <w:shd w:val="clear" w:color="auto" w:fill="FFFFFF"/>
        </w:rPr>
        <w:t>)</w:t>
      </w:r>
      <w:r w:rsidR="0024054F" w:rsidRPr="0024054F">
        <w:rPr>
          <w:shd w:val="clear" w:color="auto" w:fill="FFFFFF"/>
        </w:rPr>
        <w:t xml:space="preserve"> across the south coast of England</w:t>
      </w:r>
      <w:r w:rsidR="0024054F">
        <w:rPr>
          <w:shd w:val="clear" w:color="auto" w:fill="FFFFFF"/>
        </w:rPr>
        <w:t xml:space="preserve"> and in Scotland.</w:t>
      </w:r>
      <w:r w:rsidR="0024054F" w:rsidRPr="0024054F">
        <w:rPr>
          <w:shd w:val="clear" w:color="auto" w:fill="FFFFFF"/>
        </w:rPr>
        <w:t xml:space="preserve"> </w:t>
      </w:r>
      <w:r w:rsidRPr="0024054F">
        <w:rPr>
          <w:shd w:val="clear" w:color="auto" w:fill="FFFFFF"/>
        </w:rPr>
        <w:t xml:space="preserve">An overarching aim of </w:t>
      </w:r>
      <w:r w:rsidR="00422442" w:rsidRPr="0024054F">
        <w:rPr>
          <w:shd w:val="clear" w:color="auto" w:fill="FFFFFF"/>
        </w:rPr>
        <w:t xml:space="preserve">ecosystem-based </w:t>
      </w:r>
      <w:r w:rsidRPr="0024054F">
        <w:rPr>
          <w:shd w:val="clear" w:color="auto" w:fill="FFFFFF"/>
        </w:rPr>
        <w:t>fisheries management</w:t>
      </w:r>
      <w:r w:rsidR="00422442" w:rsidRPr="0024054F">
        <w:rPr>
          <w:shd w:val="clear" w:color="auto" w:fill="FFFFFF"/>
        </w:rPr>
        <w:t xml:space="preserve">, particularly within </w:t>
      </w:r>
      <w:r w:rsidR="006929C2">
        <w:rPr>
          <w:shd w:val="clear" w:color="auto" w:fill="FFFFFF"/>
        </w:rPr>
        <w:t>MPAs</w:t>
      </w:r>
      <w:r w:rsidR="00422442" w:rsidRPr="0024054F">
        <w:rPr>
          <w:shd w:val="clear" w:color="auto" w:fill="FFFFFF"/>
        </w:rPr>
        <w:t>,</w:t>
      </w:r>
      <w:r w:rsidRPr="0024054F">
        <w:rPr>
          <w:shd w:val="clear" w:color="auto" w:fill="FFFFFF"/>
        </w:rPr>
        <w:t xml:space="preserve"> </w:t>
      </w:r>
      <w:r w:rsidR="00422442" w:rsidRPr="0024054F">
        <w:rPr>
          <w:shd w:val="clear" w:color="auto" w:fill="FFFFFF"/>
        </w:rPr>
        <w:t>is</w:t>
      </w:r>
      <w:r w:rsidRPr="0024054F">
        <w:rPr>
          <w:shd w:val="clear" w:color="auto" w:fill="FFFFFF"/>
        </w:rPr>
        <w:t xml:space="preserve"> to support diversity and redundancy within an ecosystem</w:t>
      </w:r>
      <w:r w:rsidR="005C5731">
        <w:rPr>
          <w:shd w:val="clear" w:color="auto" w:fill="FFFFFF"/>
        </w:rPr>
        <w:t xml:space="preserve"> to help </w:t>
      </w:r>
      <w:r w:rsidRPr="0024054F">
        <w:rPr>
          <w:shd w:val="clear" w:color="auto" w:fill="FFFFFF"/>
        </w:rPr>
        <w:t>maintain resilience to future perturbations.</w:t>
      </w:r>
      <w:r w:rsidR="003F4577" w:rsidRPr="0024054F">
        <w:rPr>
          <w:shd w:val="clear" w:color="auto" w:fill="FFFFFF"/>
        </w:rPr>
        <w:t xml:space="preserve"> </w:t>
      </w:r>
      <w:r w:rsidR="00422442" w:rsidRPr="0024054F">
        <w:rPr>
          <w:lang w:eastAsia="ja-JP"/>
        </w:rPr>
        <w:t xml:space="preserve">Our study provides </w:t>
      </w:r>
      <w:r w:rsidR="00422442" w:rsidRPr="00422442">
        <w:rPr>
          <w:lang w:eastAsia="ja-JP"/>
        </w:rPr>
        <w:t>some of the first quantitative evidence to support the classification of wrasses (particularly ballan and corkwing) as influential species</w:t>
      </w:r>
      <w:r w:rsidR="0024054F">
        <w:rPr>
          <w:lang w:eastAsia="ja-JP"/>
        </w:rPr>
        <w:t xml:space="preserve">, defined as having </w:t>
      </w:r>
      <w:r w:rsidR="005C5731">
        <w:rPr>
          <w:lang w:eastAsia="ja-JP"/>
        </w:rPr>
        <w:t xml:space="preserve">a </w:t>
      </w:r>
      <w:r w:rsidR="0024054F" w:rsidRPr="0024054F">
        <w:rPr>
          <w:lang w:eastAsia="ja-JP"/>
        </w:rPr>
        <w:t>key role affecting the structure and function of the habitat</w:t>
      </w:r>
      <w:r w:rsidR="0024054F">
        <w:rPr>
          <w:lang w:eastAsia="ja-JP"/>
        </w:rPr>
        <w:t>,</w:t>
      </w:r>
      <w:r w:rsidR="0024054F" w:rsidRPr="0024054F">
        <w:rPr>
          <w:lang w:eastAsia="ja-JP"/>
        </w:rPr>
        <w:t xml:space="preserve"> </w:t>
      </w:r>
      <w:r w:rsidR="0024054F" w:rsidRPr="00422442">
        <w:rPr>
          <w:lang w:eastAsia="ja-JP"/>
        </w:rPr>
        <w:t xml:space="preserve">within </w:t>
      </w:r>
      <w:r w:rsidR="0024054F">
        <w:rPr>
          <w:lang w:eastAsia="ja-JP"/>
        </w:rPr>
        <w:t>MPA</w:t>
      </w:r>
      <w:r w:rsidR="0024054F" w:rsidRPr="00422442">
        <w:rPr>
          <w:lang w:eastAsia="ja-JP"/>
        </w:rPr>
        <w:t>s</w:t>
      </w:r>
      <w:r w:rsidR="0024054F">
        <w:rPr>
          <w:lang w:eastAsia="ja-JP"/>
        </w:rPr>
        <w:t xml:space="preserve"> designated for reef habitats</w:t>
      </w:r>
      <w:r w:rsidR="00422442" w:rsidRPr="00422442">
        <w:rPr>
          <w:lang w:eastAsia="ja-JP"/>
        </w:rPr>
        <w:t>.</w:t>
      </w:r>
    </w:p>
    <w:bookmarkEnd w:id="0"/>
    <w:p w14:paraId="7323DEE1" w14:textId="77777777" w:rsidR="00EA760D" w:rsidRDefault="00EA760D" w:rsidP="00EA760D">
      <w:pPr>
        <w:spacing w:line="480" w:lineRule="auto"/>
        <w:rPr>
          <w:color w:val="1C1D1E"/>
          <w:shd w:val="clear" w:color="auto" w:fill="FFFFFF"/>
        </w:rPr>
      </w:pPr>
    </w:p>
    <w:p w14:paraId="53353273" w14:textId="60CA7985" w:rsidR="000A7408" w:rsidRPr="00EA760D" w:rsidRDefault="00EA760D" w:rsidP="00EA760D">
      <w:pPr>
        <w:spacing w:line="480" w:lineRule="auto"/>
        <w:rPr>
          <w:b/>
        </w:rPr>
      </w:pPr>
      <w:r w:rsidRPr="00EA760D">
        <w:rPr>
          <w:b/>
        </w:rPr>
        <w:t>Keywords</w:t>
      </w:r>
      <w:r>
        <w:rPr>
          <w:b/>
        </w:rPr>
        <w:t>:</w:t>
      </w:r>
      <w:r w:rsidR="006929C2">
        <w:rPr>
          <w:b/>
        </w:rPr>
        <w:t xml:space="preserve"> </w:t>
      </w:r>
      <w:r w:rsidR="006929C2" w:rsidRPr="006929C2">
        <w:t>stable isotopes,</w:t>
      </w:r>
      <w:r w:rsidR="006929C2">
        <w:t xml:space="preserve"> trophic redundancy, live wrasse fisheries, niche overlap</w:t>
      </w:r>
      <w:r w:rsidR="000A7408" w:rsidRPr="00EA760D">
        <w:rPr>
          <w:b/>
        </w:rPr>
        <w:br w:type="page"/>
      </w:r>
    </w:p>
    <w:p w14:paraId="3ADD36B3" w14:textId="3F1E0168" w:rsidR="000A7408" w:rsidRPr="002714AE" w:rsidRDefault="000A7408" w:rsidP="00A83A15">
      <w:pPr>
        <w:pStyle w:val="Heading2"/>
        <w:numPr>
          <w:ilvl w:val="0"/>
          <w:numId w:val="17"/>
        </w:numPr>
      </w:pPr>
      <w:r w:rsidRPr="002714AE">
        <w:lastRenderedPageBreak/>
        <w:t>Introduction</w:t>
      </w:r>
    </w:p>
    <w:p w14:paraId="3FFC5BEC" w14:textId="154DEFFA" w:rsidR="00551BB5" w:rsidRDefault="00551BB5" w:rsidP="00EA760D">
      <w:pPr>
        <w:spacing w:line="480" w:lineRule="auto"/>
        <w:rPr>
          <w:lang w:eastAsia="ja-JP"/>
        </w:rPr>
      </w:pPr>
      <w:r>
        <w:t>In the marine environment, e</w:t>
      </w:r>
      <w:r w:rsidRPr="00EE785D">
        <w:t>cosystem-wide</w:t>
      </w:r>
      <w:r w:rsidRPr="00EE785D">
        <w:rPr>
          <w:lang w:eastAsia="ja-JP"/>
        </w:rPr>
        <w:t xml:space="preserve"> ecological </w:t>
      </w:r>
      <w:r w:rsidRPr="008945AB">
        <w:rPr>
          <w:lang w:eastAsia="ja-JP"/>
        </w:rPr>
        <w:t>impacts of</w:t>
      </w:r>
      <w:r>
        <w:rPr>
          <w:lang w:eastAsia="ja-JP"/>
        </w:rPr>
        <w:t xml:space="preserve"> anthropogenic disturbances such as</w:t>
      </w:r>
      <w:r w:rsidRPr="008945AB">
        <w:rPr>
          <w:lang w:eastAsia="ja-JP"/>
        </w:rPr>
        <w:t xml:space="preserve"> fisheries are difficult to quantify as</w:t>
      </w:r>
      <w:r>
        <w:rPr>
          <w:lang w:eastAsia="ja-JP"/>
        </w:rPr>
        <w:t>,</w:t>
      </w:r>
      <w:r w:rsidRPr="008945AB">
        <w:rPr>
          <w:lang w:eastAsia="ja-JP"/>
        </w:rPr>
        <w:t xml:space="preserve"> often</w:t>
      </w:r>
      <w:r>
        <w:rPr>
          <w:lang w:eastAsia="ja-JP"/>
        </w:rPr>
        <w:t>,</w:t>
      </w:r>
      <w:r w:rsidRPr="008945AB">
        <w:rPr>
          <w:lang w:eastAsia="ja-JP"/>
        </w:rPr>
        <w:t xml:space="preserve"> relationship</w:t>
      </w:r>
      <w:r>
        <w:rPr>
          <w:lang w:eastAsia="ja-JP"/>
        </w:rPr>
        <w:t>s</w:t>
      </w:r>
      <w:r w:rsidRPr="008945AB">
        <w:rPr>
          <w:lang w:eastAsia="ja-JP"/>
        </w:rPr>
        <w:t xml:space="preserve"> between fishing and impacts cannot be formally established.</w:t>
      </w:r>
      <w:r>
        <w:rPr>
          <w:lang w:eastAsia="ja-JP"/>
        </w:rPr>
        <w:t xml:space="preserve"> Furthermore, many inshore fisheries target multiple species simultaneously, which can exacerbate the complexity of predicting impacts. Nevertheless, p</w:t>
      </w:r>
      <w:r w:rsidRPr="00EE785D">
        <w:rPr>
          <w:lang w:eastAsia="ja-JP"/>
        </w:rPr>
        <w:t xml:space="preserve">redicting community-level consequences of </w:t>
      </w:r>
      <w:r>
        <w:rPr>
          <w:lang w:eastAsia="ja-JP"/>
        </w:rPr>
        <w:t xml:space="preserve">anthropogenic perturbations such as fishing has never been more important. This is particularly the case given the recent shift towards an ecosystem-based approach to the management of fisheries and protected areas </w:t>
      </w:r>
      <w:r w:rsidR="00BD6569" w:rsidRPr="00BD6569">
        <w:t>(</w:t>
      </w:r>
      <w:proofErr w:type="spellStart"/>
      <w:r w:rsidR="00BD6569" w:rsidRPr="00BD6569">
        <w:t>Pikitch</w:t>
      </w:r>
      <w:proofErr w:type="spellEnd"/>
      <w:r w:rsidR="00BD6569" w:rsidRPr="00BD6569">
        <w:t xml:space="preserve"> et al. 2004, Defra 2018, 2023, Fisheries Act 2020)</w:t>
      </w:r>
      <w:r>
        <w:rPr>
          <w:lang w:eastAsia="ja-JP"/>
        </w:rPr>
        <w:t xml:space="preserve">, which is being undertaken against a background of improving efficiency of fishing gears, rapid developments in technology, and intensification of other exogenous pressures on marine ecosystems such as climate change. </w:t>
      </w:r>
    </w:p>
    <w:p w14:paraId="53885176" w14:textId="3B25A017" w:rsidR="000A7408" w:rsidRPr="008445F2" w:rsidRDefault="000A7408" w:rsidP="00EA760D">
      <w:pPr>
        <w:spacing w:line="480" w:lineRule="auto"/>
        <w:rPr>
          <w:lang w:eastAsia="ja-JP"/>
        </w:rPr>
      </w:pPr>
      <w:r>
        <w:rPr>
          <w:lang w:eastAsia="ja-JP"/>
        </w:rPr>
        <w:t xml:space="preserve">Predicting </w:t>
      </w:r>
      <w:r w:rsidR="00551BB5">
        <w:rPr>
          <w:lang w:eastAsia="ja-JP"/>
        </w:rPr>
        <w:t>ecosystem</w:t>
      </w:r>
      <w:r>
        <w:rPr>
          <w:lang w:eastAsia="ja-JP"/>
        </w:rPr>
        <w:t xml:space="preserve">-level responses to anthropogenic disturbance requires an understanding of factors that contribute to population regulation, such as competition, predation, recruitment and environmental variation. Trophic interactions between co-occurring species are particularly important to consider as the stability of ecosystems can often depend on the preservation of food-web structure </w:t>
      </w:r>
      <w:r w:rsidR="00BD6569" w:rsidRPr="00BD6569">
        <w:t>(de Ruiter et al. 1995, Thompson et al. 2012)</w:t>
      </w:r>
      <w:r>
        <w:rPr>
          <w:lang w:eastAsia="ja-JP"/>
        </w:rPr>
        <w:t>. Trophic redundancy, whereby species have similar trophic interactions</w:t>
      </w:r>
      <w:r w:rsidR="004C36D9">
        <w:rPr>
          <w:lang w:eastAsia="ja-JP"/>
        </w:rPr>
        <w:t>,</w:t>
      </w:r>
      <w:r>
        <w:rPr>
          <w:lang w:eastAsia="ja-JP"/>
        </w:rPr>
        <w:t xml:space="preserve"> occupy comparable trophic niches</w:t>
      </w:r>
      <w:r w:rsidR="004C36D9">
        <w:rPr>
          <w:lang w:eastAsia="ja-JP"/>
        </w:rPr>
        <w:t>,</w:t>
      </w:r>
      <w:r>
        <w:rPr>
          <w:lang w:eastAsia="ja-JP"/>
        </w:rPr>
        <w:t xml:space="preserve"> and perform similar functional roles, is one means by which food-web structure</w:t>
      </w:r>
      <w:r w:rsidR="002E1519">
        <w:rPr>
          <w:lang w:eastAsia="ja-JP"/>
        </w:rPr>
        <w:t>, and hence ecosystem function,</w:t>
      </w:r>
      <w:r>
        <w:rPr>
          <w:lang w:eastAsia="ja-JP"/>
        </w:rPr>
        <w:t xml:space="preserve"> can be maintained </w:t>
      </w:r>
      <w:r w:rsidR="00BD6569" w:rsidRPr="00BD6569">
        <w:t>(Walker 1992)</w:t>
      </w:r>
      <w:r>
        <w:rPr>
          <w:lang w:eastAsia="ja-JP"/>
        </w:rPr>
        <w:t xml:space="preserve">. Ecosystems with higher redundancy are less likely to undergo significant changes to overall functionality in the event of species declines resulting from anthropogenic disturbance, as connectivity within and across trophic levels will be </w:t>
      </w:r>
      <w:r w:rsidRPr="008445F2">
        <w:rPr>
          <w:lang w:eastAsia="ja-JP"/>
        </w:rPr>
        <w:t xml:space="preserve">maintained </w:t>
      </w:r>
      <w:r w:rsidR="00BD6569" w:rsidRPr="008445F2">
        <w:t>(Walker 1992, Naeem 1998, Thompson et al. 2012)</w:t>
      </w:r>
      <w:r w:rsidRPr="008445F2">
        <w:rPr>
          <w:lang w:eastAsia="ja-JP"/>
        </w:rPr>
        <w:t xml:space="preserve">.   </w:t>
      </w:r>
    </w:p>
    <w:p w14:paraId="3189B3C8" w14:textId="332C78E0" w:rsidR="000A7408" w:rsidRDefault="0097573B" w:rsidP="00EA760D">
      <w:pPr>
        <w:spacing w:line="480" w:lineRule="auto"/>
        <w:rPr>
          <w:color w:val="000000"/>
          <w:lang w:eastAsia="ja-JP"/>
        </w:rPr>
      </w:pPr>
      <w:r w:rsidRPr="008445F2">
        <w:rPr>
          <w:color w:val="000000"/>
          <w:lang w:eastAsia="ja-JP"/>
        </w:rPr>
        <w:lastRenderedPageBreak/>
        <w:t>T</w:t>
      </w:r>
      <w:r w:rsidR="000A7408" w:rsidRPr="008445F2">
        <w:rPr>
          <w:color w:val="000000"/>
          <w:lang w:eastAsia="ja-JP"/>
        </w:rPr>
        <w:t xml:space="preserve">rophic interactions and resource use </w:t>
      </w:r>
      <w:r w:rsidRPr="008445F2">
        <w:rPr>
          <w:color w:val="000000"/>
          <w:lang w:eastAsia="ja-JP"/>
        </w:rPr>
        <w:t>can be investigated using stable isotope analysis</w:t>
      </w:r>
      <w:r w:rsidR="00540C8E" w:rsidRPr="008445F2">
        <w:rPr>
          <w:color w:val="000000"/>
          <w:lang w:eastAsia="ja-JP"/>
        </w:rPr>
        <w:t xml:space="preserve"> of animal tissues</w:t>
      </w:r>
      <w:r w:rsidR="000A7408" w:rsidRPr="008445F2">
        <w:rPr>
          <w:color w:val="000000"/>
          <w:lang w:eastAsia="ja-JP"/>
        </w:rPr>
        <w:t xml:space="preserve"> </w:t>
      </w:r>
      <w:r w:rsidR="00BD6569" w:rsidRPr="008445F2">
        <w:t>(</w:t>
      </w:r>
      <w:proofErr w:type="spellStart"/>
      <w:r w:rsidR="00BD6569" w:rsidRPr="008445F2">
        <w:t>Bearhop</w:t>
      </w:r>
      <w:proofErr w:type="spellEnd"/>
      <w:r w:rsidR="00BD6569" w:rsidRPr="008445F2">
        <w:t xml:space="preserve"> et al. 2004, Layman et al. 2012, McCue et al. 2020)</w:t>
      </w:r>
      <w:r w:rsidR="00540C8E" w:rsidRPr="008445F2">
        <w:rPr>
          <w:lang w:eastAsia="ja-JP"/>
        </w:rPr>
        <w:t>.</w:t>
      </w:r>
      <w:r w:rsidR="00BE089D" w:rsidRPr="008445F2">
        <w:rPr>
          <w:lang w:eastAsia="ja-JP"/>
        </w:rPr>
        <w:t xml:space="preserve"> </w:t>
      </w:r>
      <w:r w:rsidR="000A7408" w:rsidRPr="008445F2">
        <w:rPr>
          <w:lang w:eastAsia="ja-JP"/>
        </w:rPr>
        <w:t>Ratios of carbon isotopes (</w:t>
      </w:r>
      <w:r w:rsidR="000A7408" w:rsidRPr="008445F2">
        <w:rPr>
          <w:color w:val="000000"/>
          <w:lang w:eastAsia="ja-JP"/>
        </w:rPr>
        <w:t xml:space="preserve">expressed as </w:t>
      </w:r>
      <w:r w:rsidR="000A7408" w:rsidRPr="008445F2">
        <w:rPr>
          <w:lang w:eastAsia="ja-JP"/>
        </w:rPr>
        <w:t>δ</w:t>
      </w:r>
      <w:r w:rsidR="000A7408" w:rsidRPr="008445F2">
        <w:rPr>
          <w:vertAlign w:val="superscript"/>
          <w:lang w:eastAsia="ja-JP"/>
        </w:rPr>
        <w:t>13</w:t>
      </w:r>
      <w:r w:rsidR="000A7408" w:rsidRPr="008445F2">
        <w:rPr>
          <w:lang w:eastAsia="ja-JP"/>
        </w:rPr>
        <w:t xml:space="preserve">C </w:t>
      </w:r>
      <w:r w:rsidR="000A7408" w:rsidRPr="008445F2">
        <w:rPr>
          <w:color w:val="000000"/>
          <w:lang w:eastAsia="ja-JP"/>
        </w:rPr>
        <w:t>values</w:t>
      </w:r>
      <w:r w:rsidR="000A7408" w:rsidRPr="008445F2">
        <w:rPr>
          <w:lang w:eastAsia="ja-JP"/>
        </w:rPr>
        <w:t xml:space="preserve">) and </w:t>
      </w:r>
      <w:proofErr w:type="spellStart"/>
      <w:r w:rsidR="000A7408" w:rsidRPr="008445F2">
        <w:rPr>
          <w:lang w:eastAsia="ja-JP"/>
        </w:rPr>
        <w:t>sul</w:t>
      </w:r>
      <w:r w:rsidR="003948A3" w:rsidRPr="008445F2">
        <w:rPr>
          <w:lang w:eastAsia="ja-JP"/>
        </w:rPr>
        <w:t>f</w:t>
      </w:r>
      <w:r w:rsidR="000A7408" w:rsidRPr="008445F2">
        <w:rPr>
          <w:lang w:eastAsia="ja-JP"/>
        </w:rPr>
        <w:t>ur</w:t>
      </w:r>
      <w:proofErr w:type="spellEnd"/>
      <w:r w:rsidR="000A7408" w:rsidRPr="008445F2">
        <w:rPr>
          <w:lang w:eastAsia="ja-JP"/>
        </w:rPr>
        <w:t xml:space="preserve"> isotopes (</w:t>
      </w:r>
      <w:r w:rsidR="000A7408" w:rsidRPr="008445F2">
        <w:rPr>
          <w:color w:val="000000"/>
          <w:lang w:eastAsia="ja-JP"/>
        </w:rPr>
        <w:t xml:space="preserve">expressed as </w:t>
      </w:r>
      <w:r w:rsidR="000A7408" w:rsidRPr="008445F2">
        <w:rPr>
          <w:lang w:eastAsia="ja-JP"/>
        </w:rPr>
        <w:t>δ</w:t>
      </w:r>
      <w:r w:rsidR="000A7408" w:rsidRPr="008445F2">
        <w:rPr>
          <w:vertAlign w:val="superscript"/>
          <w:lang w:eastAsia="ja-JP"/>
        </w:rPr>
        <w:t>34</w:t>
      </w:r>
      <w:r w:rsidR="000A7408" w:rsidRPr="008445F2">
        <w:rPr>
          <w:lang w:eastAsia="ja-JP"/>
        </w:rPr>
        <w:t xml:space="preserve">S </w:t>
      </w:r>
      <w:r w:rsidR="000A7408" w:rsidRPr="008445F2">
        <w:rPr>
          <w:color w:val="000000"/>
          <w:lang w:eastAsia="ja-JP"/>
        </w:rPr>
        <w:t>values</w:t>
      </w:r>
      <w:r w:rsidR="000A7408" w:rsidRPr="008445F2">
        <w:rPr>
          <w:lang w:eastAsia="ja-JP"/>
        </w:rPr>
        <w:t xml:space="preserve">) vary considerably among primary producers due to differences in photosynthetic carbon fixation and </w:t>
      </w:r>
      <w:proofErr w:type="spellStart"/>
      <w:r w:rsidR="000A7408" w:rsidRPr="008445F2">
        <w:rPr>
          <w:lang w:eastAsia="ja-JP"/>
        </w:rPr>
        <w:t>sul</w:t>
      </w:r>
      <w:r w:rsidR="00721BB7" w:rsidRPr="008445F2">
        <w:rPr>
          <w:lang w:eastAsia="ja-JP"/>
        </w:rPr>
        <w:t>f</w:t>
      </w:r>
      <w:r w:rsidR="000A7408" w:rsidRPr="008445F2">
        <w:rPr>
          <w:lang w:eastAsia="ja-JP"/>
        </w:rPr>
        <w:t>ate</w:t>
      </w:r>
      <w:proofErr w:type="spellEnd"/>
      <w:r w:rsidR="000A7408" w:rsidRPr="008445F2">
        <w:rPr>
          <w:lang w:eastAsia="ja-JP"/>
        </w:rPr>
        <w:t xml:space="preserve"> sources between producers, but change relatively little with progression through a food web, so can be used to determine original sources of dietary carbon </w:t>
      </w:r>
      <w:r w:rsidR="00BD6569" w:rsidRPr="008445F2">
        <w:t>(DeNiro &amp; Epstein 1978, Post 2002, Inger &amp; Bearhop 2008)</w:t>
      </w:r>
      <w:r w:rsidR="000A7408" w:rsidRPr="008445F2">
        <w:rPr>
          <w:lang w:eastAsia="ja-JP"/>
        </w:rPr>
        <w:t xml:space="preserve">, identify benthic versus pelagic source pools </w:t>
      </w:r>
      <w:r w:rsidR="00BD6569" w:rsidRPr="008445F2">
        <w:t>(Peterson &amp; Howarth 1987, Currin et al. 1995)</w:t>
      </w:r>
      <w:r w:rsidR="000A7408" w:rsidRPr="008445F2">
        <w:rPr>
          <w:lang w:eastAsia="ja-JP"/>
        </w:rPr>
        <w:t xml:space="preserve">, </w:t>
      </w:r>
      <w:r w:rsidR="00713018" w:rsidRPr="008445F2">
        <w:rPr>
          <w:lang w:eastAsia="ja-JP"/>
        </w:rPr>
        <w:t xml:space="preserve">distinguish </w:t>
      </w:r>
      <w:r w:rsidR="000A7408" w:rsidRPr="008445F2">
        <w:rPr>
          <w:lang w:eastAsia="ja-JP"/>
        </w:rPr>
        <w:t xml:space="preserve">nearshore versus offshore environments </w:t>
      </w:r>
      <w:r w:rsidR="00BD6569" w:rsidRPr="008445F2">
        <w:t>(Barros et al. 2010)</w:t>
      </w:r>
      <w:r w:rsidR="000A7408" w:rsidRPr="008445F2">
        <w:rPr>
          <w:lang w:eastAsia="ja-JP"/>
        </w:rPr>
        <w:t xml:space="preserve">, or differentiate marine and fresh water (or terrestrial) sources </w:t>
      </w:r>
      <w:r w:rsidR="00BD6569" w:rsidRPr="008445F2">
        <w:t>(Jones et al. 2010)</w:t>
      </w:r>
      <w:r w:rsidR="000A7408" w:rsidRPr="008445F2">
        <w:rPr>
          <w:lang w:eastAsia="ja-JP"/>
        </w:rPr>
        <w:t>. Meanwhile</w:t>
      </w:r>
      <w:r w:rsidRPr="008445F2">
        <w:rPr>
          <w:lang w:eastAsia="ja-JP"/>
        </w:rPr>
        <w:t>,</w:t>
      </w:r>
      <w:r w:rsidR="000A7408" w:rsidRPr="008445F2">
        <w:rPr>
          <w:lang w:eastAsia="ja-JP"/>
        </w:rPr>
        <w:t xml:space="preserve"> the ratio of nitrogen isotopes (</w:t>
      </w:r>
      <w:r w:rsidR="000A7408" w:rsidRPr="008445F2">
        <w:rPr>
          <w:color w:val="000000"/>
          <w:lang w:eastAsia="ja-JP"/>
        </w:rPr>
        <w:t xml:space="preserve">expressed as </w:t>
      </w:r>
      <w:r w:rsidR="000A7408" w:rsidRPr="008445F2">
        <w:rPr>
          <w:lang w:eastAsia="ja-JP"/>
        </w:rPr>
        <w:t>δ</w:t>
      </w:r>
      <w:r w:rsidR="000A7408" w:rsidRPr="008445F2">
        <w:rPr>
          <w:vertAlign w:val="superscript"/>
          <w:lang w:eastAsia="ja-JP"/>
        </w:rPr>
        <w:t>15</w:t>
      </w:r>
      <w:r w:rsidR="000A7408" w:rsidRPr="008445F2">
        <w:rPr>
          <w:lang w:eastAsia="ja-JP"/>
        </w:rPr>
        <w:t>N</w:t>
      </w:r>
      <w:r w:rsidR="000A7408" w:rsidRPr="008445F2">
        <w:rPr>
          <w:color w:val="000000"/>
          <w:lang w:eastAsia="ja-JP"/>
        </w:rPr>
        <w:t xml:space="preserve"> values</w:t>
      </w:r>
      <w:r w:rsidR="000A7408" w:rsidRPr="008445F2">
        <w:rPr>
          <w:lang w:eastAsia="ja-JP"/>
        </w:rPr>
        <w:t xml:space="preserve">) exhibits stepwise enrichment with trophic transfers, so is a powerful tool for estimating relative trophic position of organisms </w:t>
      </w:r>
      <w:r w:rsidR="00BD6569" w:rsidRPr="008445F2">
        <w:t>(DeNiro &amp; Epstein 1981, Minagawa &amp; Wada 1984, Post 2002)</w:t>
      </w:r>
      <w:r w:rsidR="000A7408" w:rsidRPr="008445F2">
        <w:rPr>
          <w:lang w:eastAsia="ja-JP"/>
        </w:rPr>
        <w:t xml:space="preserve">. </w:t>
      </w:r>
      <w:r w:rsidR="000A7408" w:rsidRPr="008445F2">
        <w:rPr>
          <w:color w:val="000000"/>
          <w:lang w:eastAsia="ja-JP"/>
        </w:rPr>
        <w:t xml:space="preserve">The combination of </w:t>
      </w:r>
      <w:r w:rsidR="001F2916" w:rsidRPr="008445F2">
        <w:rPr>
          <w:color w:val="000000"/>
          <w:lang w:eastAsia="ja-JP"/>
        </w:rPr>
        <w:t xml:space="preserve">the three </w:t>
      </w:r>
      <w:r w:rsidR="000A7408" w:rsidRPr="008445F2">
        <w:rPr>
          <w:color w:val="000000"/>
          <w:lang w:eastAsia="ja-JP"/>
        </w:rPr>
        <w:t>isotope values can</w:t>
      </w:r>
      <w:r w:rsidR="000A7408">
        <w:rPr>
          <w:color w:val="000000"/>
          <w:lang w:eastAsia="ja-JP"/>
        </w:rPr>
        <w:t xml:space="preserve"> be used to describe fields in geometric isotopic space</w:t>
      </w:r>
      <w:r>
        <w:rPr>
          <w:color w:val="000000"/>
          <w:lang w:eastAsia="ja-JP"/>
        </w:rPr>
        <w:t>, often referred to as its isotopic niche</w:t>
      </w:r>
      <w:r w:rsidR="000A7408">
        <w:rPr>
          <w:color w:val="000000"/>
          <w:lang w:eastAsia="ja-JP"/>
        </w:rPr>
        <w:t xml:space="preserve">, which can be used as </w:t>
      </w:r>
      <w:r w:rsidR="000E1F75">
        <w:rPr>
          <w:color w:val="000000"/>
          <w:lang w:eastAsia="ja-JP"/>
        </w:rPr>
        <w:t xml:space="preserve">a </w:t>
      </w:r>
      <w:r w:rsidR="000A7408">
        <w:rPr>
          <w:color w:val="000000"/>
          <w:lang w:eastAsia="ja-JP"/>
        </w:rPr>
        <w:t>prox</w:t>
      </w:r>
      <w:r w:rsidR="000E1F75">
        <w:rPr>
          <w:color w:val="000000"/>
          <w:lang w:eastAsia="ja-JP"/>
        </w:rPr>
        <w:t>y</w:t>
      </w:r>
      <w:r w:rsidR="000A7408">
        <w:rPr>
          <w:color w:val="000000"/>
          <w:lang w:eastAsia="ja-JP"/>
        </w:rPr>
        <w:t xml:space="preserve"> </w:t>
      </w:r>
      <w:r w:rsidR="002A3BBB">
        <w:rPr>
          <w:color w:val="000000"/>
          <w:lang w:eastAsia="ja-JP"/>
        </w:rPr>
        <w:t xml:space="preserve">for </w:t>
      </w:r>
      <w:r w:rsidR="000A7408">
        <w:rPr>
          <w:color w:val="000000"/>
          <w:lang w:eastAsia="ja-JP"/>
        </w:rPr>
        <w:t>a</w:t>
      </w:r>
      <w:r w:rsidR="0023211C">
        <w:rPr>
          <w:color w:val="000000"/>
          <w:lang w:eastAsia="ja-JP"/>
        </w:rPr>
        <w:t xml:space="preserve"> subset of a</w:t>
      </w:r>
      <w:r w:rsidR="000A7408">
        <w:rPr>
          <w:color w:val="000000"/>
          <w:lang w:eastAsia="ja-JP"/>
        </w:rPr>
        <w:t xml:space="preserve"> species’ or group’s ecological niche </w:t>
      </w:r>
      <w:r w:rsidR="00BD6569" w:rsidRPr="00BD6569">
        <w:t>(Newsome et al. 2007)</w:t>
      </w:r>
      <w:r w:rsidR="000A7408">
        <w:rPr>
          <w:color w:val="000000"/>
          <w:lang w:eastAsia="ja-JP"/>
        </w:rPr>
        <w:t>. The degree of overlap of the isotopic niches of co-occurring species can then be used to infer the</w:t>
      </w:r>
      <w:r w:rsidR="000A7408" w:rsidRPr="00FB7569">
        <w:t xml:space="preserve"> </w:t>
      </w:r>
      <w:r w:rsidR="000A7408" w:rsidRPr="00FB7569">
        <w:rPr>
          <w:color w:val="000000"/>
          <w:lang w:eastAsia="ja-JP"/>
        </w:rPr>
        <w:t>potential for trophic overlap and functional redundancy in food webs</w:t>
      </w:r>
      <w:r w:rsidR="000A7408">
        <w:rPr>
          <w:color w:val="000000"/>
          <w:lang w:eastAsia="ja-JP"/>
        </w:rPr>
        <w:t xml:space="preserve"> </w:t>
      </w:r>
      <w:r w:rsidR="00BD6569" w:rsidRPr="00BD6569">
        <w:t>(e.g. Matich et al. 2017)</w:t>
      </w:r>
      <w:r w:rsidR="000A7408">
        <w:rPr>
          <w:color w:val="000000"/>
          <w:lang w:eastAsia="ja-JP"/>
        </w:rPr>
        <w:t>.</w:t>
      </w:r>
    </w:p>
    <w:p w14:paraId="0AC2C86A" w14:textId="59266A4E" w:rsidR="000A7408" w:rsidRDefault="001A0FA5" w:rsidP="00EA760D">
      <w:pPr>
        <w:spacing w:line="480" w:lineRule="auto"/>
        <w:rPr>
          <w:color w:val="000000"/>
          <w:lang w:eastAsia="ja-JP"/>
        </w:rPr>
      </w:pPr>
      <w:r>
        <w:rPr>
          <w:color w:val="000000"/>
          <w:lang w:eastAsia="ja-JP"/>
        </w:rPr>
        <w:t xml:space="preserve">In recent years, </w:t>
      </w:r>
      <w:r w:rsidR="000A7408" w:rsidRPr="00A30AEC">
        <w:rPr>
          <w:color w:val="000000"/>
          <w:lang w:eastAsia="ja-JP"/>
        </w:rPr>
        <w:t xml:space="preserve">interest </w:t>
      </w:r>
      <w:r w:rsidR="0097573B" w:rsidRPr="00A30AEC">
        <w:rPr>
          <w:color w:val="000000"/>
          <w:lang w:eastAsia="ja-JP"/>
        </w:rPr>
        <w:t>has escalated</w:t>
      </w:r>
      <w:r w:rsidR="0097573B">
        <w:rPr>
          <w:color w:val="000000"/>
          <w:lang w:eastAsia="ja-JP"/>
        </w:rPr>
        <w:t xml:space="preserve"> </w:t>
      </w:r>
      <w:r w:rsidR="000A7408" w:rsidRPr="00A30AEC">
        <w:rPr>
          <w:color w:val="000000"/>
          <w:lang w:eastAsia="ja-JP"/>
        </w:rPr>
        <w:t xml:space="preserve">in using </w:t>
      </w:r>
      <w:r w:rsidR="008A508F">
        <w:rPr>
          <w:color w:val="000000"/>
          <w:lang w:eastAsia="ja-JP"/>
        </w:rPr>
        <w:t xml:space="preserve">temperate </w:t>
      </w:r>
      <w:r w:rsidR="000A7408" w:rsidRPr="00A30AEC">
        <w:rPr>
          <w:color w:val="000000"/>
          <w:lang w:eastAsia="ja-JP"/>
        </w:rPr>
        <w:t>wrasse species as part of</w:t>
      </w:r>
      <w:r w:rsidR="000A7408">
        <w:rPr>
          <w:color w:val="000000"/>
          <w:lang w:eastAsia="ja-JP"/>
        </w:rPr>
        <w:t xml:space="preserve"> parasitic louse control strategies in </w:t>
      </w:r>
      <w:r w:rsidR="000A7408" w:rsidRPr="00A30AEC">
        <w:rPr>
          <w:color w:val="000000"/>
          <w:lang w:eastAsia="ja-JP"/>
        </w:rPr>
        <w:t xml:space="preserve">salmonid aquaculture </w:t>
      </w:r>
      <w:r w:rsidR="00BD6569" w:rsidRPr="00BD6569">
        <w:t>(</w:t>
      </w:r>
      <w:proofErr w:type="spellStart"/>
      <w:r w:rsidR="00BD6569" w:rsidRPr="00BD6569">
        <w:t>Bjordal</w:t>
      </w:r>
      <w:proofErr w:type="spellEnd"/>
      <w:r w:rsidR="00BD6569" w:rsidRPr="00BD6569">
        <w:t xml:space="preserve"> 1991, Gonzalez &amp; de Boer 2017)</w:t>
      </w:r>
      <w:r w:rsidR="000A7408" w:rsidRPr="00A30AEC">
        <w:rPr>
          <w:color w:val="000000"/>
          <w:lang w:eastAsia="ja-JP"/>
        </w:rPr>
        <w:t xml:space="preserve">. The continued rapid expansion of the salmon aquaculture industry, and resultant high demand for cleaner fish, has led to </w:t>
      </w:r>
      <w:r w:rsidR="00240514">
        <w:rPr>
          <w:color w:val="000000"/>
          <w:lang w:eastAsia="ja-JP"/>
        </w:rPr>
        <w:t>large</w:t>
      </w:r>
      <w:r w:rsidR="00240514" w:rsidRPr="00A30AEC">
        <w:rPr>
          <w:color w:val="000000"/>
          <w:lang w:eastAsia="ja-JP"/>
        </w:rPr>
        <w:t xml:space="preserve"> </w:t>
      </w:r>
      <w:r w:rsidR="000A7408" w:rsidRPr="00A30AEC">
        <w:rPr>
          <w:color w:val="000000"/>
          <w:lang w:eastAsia="ja-JP"/>
        </w:rPr>
        <w:t>numbers of wrasse being removed from the</w:t>
      </w:r>
      <w:r w:rsidR="000A7408">
        <w:rPr>
          <w:color w:val="000000"/>
          <w:lang w:eastAsia="ja-JP"/>
        </w:rPr>
        <w:t xml:space="preserve"> coastlines of the</w:t>
      </w:r>
      <w:r w:rsidR="000A7408" w:rsidRPr="00A30AEC">
        <w:rPr>
          <w:color w:val="000000"/>
          <w:lang w:eastAsia="ja-JP"/>
        </w:rPr>
        <w:t xml:space="preserve"> United</w:t>
      </w:r>
      <w:r w:rsidR="000A7408">
        <w:rPr>
          <w:color w:val="000000"/>
          <w:lang w:eastAsia="ja-JP"/>
        </w:rPr>
        <w:t xml:space="preserve"> </w:t>
      </w:r>
      <w:r w:rsidR="000A7408">
        <w:rPr>
          <w:color w:val="000000"/>
          <w:lang w:eastAsia="ja-JP"/>
        </w:rPr>
        <w:lastRenderedPageBreak/>
        <w:t>Kingdom, Norway, and Ireland. Each year, s</w:t>
      </w:r>
      <w:r w:rsidR="000A7408" w:rsidRPr="00A30AEC">
        <w:rPr>
          <w:color w:val="000000"/>
          <w:lang w:eastAsia="ja-JP"/>
        </w:rPr>
        <w:t>everal million wrasse are used for this purpose in Norway a</w:t>
      </w:r>
      <w:r w:rsidR="000A7408">
        <w:rPr>
          <w:color w:val="000000"/>
          <w:lang w:eastAsia="ja-JP"/>
        </w:rPr>
        <w:t xml:space="preserve">lone </w:t>
      </w:r>
      <w:r w:rsidR="00BD6569" w:rsidRPr="00BD6569">
        <w:t>(</w:t>
      </w:r>
      <w:proofErr w:type="spellStart"/>
      <w:r w:rsidR="00BD6569" w:rsidRPr="00BD6569">
        <w:t>Skiftesvik</w:t>
      </w:r>
      <w:proofErr w:type="spellEnd"/>
      <w:r w:rsidR="00BD6569" w:rsidRPr="00BD6569">
        <w:t xml:space="preserve"> et al. 2014a)</w:t>
      </w:r>
      <w:r w:rsidR="000A7408" w:rsidRPr="00A30AEC">
        <w:rPr>
          <w:color w:val="000000"/>
          <w:lang w:eastAsia="ja-JP"/>
        </w:rPr>
        <w:t xml:space="preserve"> and </w:t>
      </w:r>
      <w:r w:rsidR="000A7408">
        <w:rPr>
          <w:color w:val="000000"/>
          <w:lang w:eastAsia="ja-JP"/>
        </w:rPr>
        <w:t xml:space="preserve">tens of thousands of </w:t>
      </w:r>
      <w:r w:rsidR="000A7408" w:rsidRPr="00A30AEC">
        <w:rPr>
          <w:color w:val="000000"/>
          <w:lang w:eastAsia="ja-JP"/>
        </w:rPr>
        <w:t>wrasse are caught from small geographic ranges on the south coast of England for live transfer to Scottish salmon farms</w:t>
      </w:r>
      <w:r w:rsidR="000A7408">
        <w:rPr>
          <w:color w:val="000000"/>
          <w:lang w:eastAsia="ja-JP"/>
        </w:rPr>
        <w:t xml:space="preserve"> </w:t>
      </w:r>
      <w:r w:rsidR="00BD6569" w:rsidRPr="00BD6569">
        <w:t>(Henly et al. 2021)</w:t>
      </w:r>
      <w:r w:rsidR="000A7408" w:rsidRPr="00A30AEC">
        <w:rPr>
          <w:color w:val="000000"/>
          <w:lang w:eastAsia="ja-JP"/>
        </w:rPr>
        <w:t xml:space="preserve">, with no such estimate for the </w:t>
      </w:r>
      <w:r w:rsidR="00721BB7">
        <w:rPr>
          <w:color w:val="000000"/>
          <w:lang w:eastAsia="ja-JP"/>
        </w:rPr>
        <w:t xml:space="preserve">scale of the </w:t>
      </w:r>
      <w:r w:rsidR="000A7408" w:rsidRPr="00A30AEC">
        <w:rPr>
          <w:color w:val="000000"/>
          <w:lang w:eastAsia="ja-JP"/>
        </w:rPr>
        <w:t>Scottish fishery (Riley et al., 2017)</w:t>
      </w:r>
      <w:r w:rsidR="000A7408">
        <w:rPr>
          <w:color w:val="000000"/>
          <w:lang w:eastAsia="ja-JP"/>
        </w:rPr>
        <w:t xml:space="preserve">. Despite the benefits of using wrasse for parasite treatment </w:t>
      </w:r>
      <w:r w:rsidR="000A7408" w:rsidRPr="00FC7F81">
        <w:rPr>
          <w:color w:val="000000"/>
          <w:lang w:eastAsia="ja-JP"/>
        </w:rPr>
        <w:t>in the aquaculture sector</w:t>
      </w:r>
      <w:r w:rsidR="000A7408">
        <w:rPr>
          <w:color w:val="000000"/>
          <w:lang w:eastAsia="ja-JP"/>
        </w:rPr>
        <w:t xml:space="preserve"> (relative to e.g. chemical or pharmaceutical control)</w:t>
      </w:r>
      <w:r w:rsidR="000A7408" w:rsidRPr="00FC7F81">
        <w:rPr>
          <w:color w:val="000000"/>
          <w:lang w:eastAsia="ja-JP"/>
        </w:rPr>
        <w:t xml:space="preserve"> </w:t>
      </w:r>
      <w:r w:rsidR="00BD6569" w:rsidRPr="00BD6569">
        <w:t>(</w:t>
      </w:r>
      <w:proofErr w:type="spellStart"/>
      <w:r w:rsidR="00BD6569" w:rsidRPr="00BD6569">
        <w:t>Bjordal</w:t>
      </w:r>
      <w:proofErr w:type="spellEnd"/>
      <w:r w:rsidR="00BD6569" w:rsidRPr="00BD6569">
        <w:t xml:space="preserve"> 1988, </w:t>
      </w:r>
      <w:proofErr w:type="spellStart"/>
      <w:r w:rsidR="00BD6569" w:rsidRPr="00BD6569">
        <w:t>Skiftesvik</w:t>
      </w:r>
      <w:proofErr w:type="spellEnd"/>
      <w:r w:rsidR="00BD6569" w:rsidRPr="00BD6569">
        <w:t xml:space="preserve"> et al. 2013)</w:t>
      </w:r>
      <w:r w:rsidR="000A7408" w:rsidRPr="00FC7F81">
        <w:rPr>
          <w:color w:val="000000"/>
          <w:lang w:eastAsia="ja-JP"/>
        </w:rPr>
        <w:t>,</w:t>
      </w:r>
      <w:r w:rsidR="000A7408" w:rsidRPr="00A30AEC">
        <w:rPr>
          <w:color w:val="000000"/>
          <w:lang w:eastAsia="ja-JP"/>
        </w:rPr>
        <w:t xml:space="preserve"> </w:t>
      </w:r>
      <w:r w:rsidR="001A4080">
        <w:rPr>
          <w:color w:val="000000"/>
          <w:lang w:eastAsia="ja-JP"/>
        </w:rPr>
        <w:t xml:space="preserve">the </w:t>
      </w:r>
      <w:r w:rsidR="000A7408" w:rsidRPr="00FC7F81">
        <w:rPr>
          <w:color w:val="000000"/>
          <w:lang w:eastAsia="ja-JP"/>
        </w:rPr>
        <w:t>ongoi</w:t>
      </w:r>
      <w:r w:rsidR="000A7408">
        <w:rPr>
          <w:color w:val="000000"/>
          <w:lang w:eastAsia="ja-JP"/>
        </w:rPr>
        <w:t>ng removal of large numbers of fish</w:t>
      </w:r>
      <w:r w:rsidR="000A7408" w:rsidRPr="00FC7F81">
        <w:rPr>
          <w:color w:val="000000"/>
          <w:lang w:eastAsia="ja-JP"/>
        </w:rPr>
        <w:t xml:space="preserve"> from wild populations poses questions </w:t>
      </w:r>
      <w:r w:rsidR="000A7408">
        <w:rPr>
          <w:color w:val="000000"/>
          <w:lang w:eastAsia="ja-JP"/>
        </w:rPr>
        <w:t>concerning</w:t>
      </w:r>
      <w:r w:rsidR="000A7408" w:rsidRPr="00FC7F81">
        <w:rPr>
          <w:color w:val="000000"/>
          <w:lang w:eastAsia="ja-JP"/>
        </w:rPr>
        <w:t xml:space="preserve"> </w:t>
      </w:r>
      <w:r w:rsidR="000A7408" w:rsidRPr="00A30AEC">
        <w:rPr>
          <w:color w:val="000000"/>
          <w:lang w:eastAsia="ja-JP"/>
        </w:rPr>
        <w:t xml:space="preserve">the sustainability </w:t>
      </w:r>
      <w:r w:rsidR="000A7408" w:rsidRPr="00FC7F81">
        <w:rPr>
          <w:color w:val="000000"/>
          <w:lang w:eastAsia="ja-JP"/>
        </w:rPr>
        <w:t>and potential impacts of such exploitation on wild stocks</w:t>
      </w:r>
      <w:r w:rsidR="000A7408">
        <w:rPr>
          <w:color w:val="000000"/>
          <w:lang w:eastAsia="ja-JP"/>
        </w:rPr>
        <w:t xml:space="preserve"> and the functioning of the inshore reef ecosystems they inhabit </w:t>
      </w:r>
      <w:r w:rsidR="00BD6569" w:rsidRPr="00BD6569">
        <w:t>(Henly et al. 2021)</w:t>
      </w:r>
      <w:r w:rsidR="000A7408" w:rsidRPr="00FC7F81">
        <w:rPr>
          <w:color w:val="000000"/>
          <w:lang w:eastAsia="ja-JP"/>
        </w:rPr>
        <w:t>.</w:t>
      </w:r>
      <w:r w:rsidR="001F5A1F">
        <w:rPr>
          <w:color w:val="000000"/>
          <w:lang w:eastAsia="ja-JP"/>
        </w:rPr>
        <w:t xml:space="preserve"> Understanding the </w:t>
      </w:r>
      <w:r w:rsidR="001F5A1F" w:rsidRPr="00A30AEC">
        <w:rPr>
          <w:color w:val="000000"/>
          <w:lang w:eastAsia="ja-JP"/>
        </w:rPr>
        <w:t>relative ecological roles</w:t>
      </w:r>
      <w:r w:rsidR="001F5A1F">
        <w:rPr>
          <w:color w:val="000000"/>
          <w:lang w:eastAsia="ja-JP"/>
        </w:rPr>
        <w:t xml:space="preserve"> and resulting potential for direct and indirect impacts of wrasse removal has been identified as a research priority</w:t>
      </w:r>
      <w:r w:rsidR="001F5A1F" w:rsidRPr="00FA78AE">
        <w:rPr>
          <w:color w:val="000000"/>
          <w:lang w:eastAsia="ja-JP"/>
        </w:rPr>
        <w:t xml:space="preserve"> </w:t>
      </w:r>
      <w:r w:rsidR="001F5A1F">
        <w:rPr>
          <w:color w:val="000000"/>
          <w:lang w:eastAsia="ja-JP"/>
        </w:rPr>
        <w:t xml:space="preserve">to allow </w:t>
      </w:r>
      <w:r w:rsidR="001F5A1F" w:rsidRPr="00FA78AE">
        <w:rPr>
          <w:color w:val="000000"/>
          <w:lang w:eastAsia="ja-JP"/>
        </w:rPr>
        <w:t xml:space="preserve">for </w:t>
      </w:r>
      <w:r w:rsidR="001F5A1F">
        <w:rPr>
          <w:color w:val="000000"/>
          <w:lang w:eastAsia="ja-JP"/>
        </w:rPr>
        <w:t xml:space="preserve">the development of effective </w:t>
      </w:r>
      <w:r w:rsidR="001F5A1F" w:rsidRPr="00FA78AE">
        <w:rPr>
          <w:color w:val="000000"/>
          <w:lang w:eastAsia="ja-JP"/>
        </w:rPr>
        <w:t>management of the</w:t>
      </w:r>
      <w:r w:rsidR="001F5A1F">
        <w:rPr>
          <w:color w:val="000000"/>
          <w:lang w:eastAsia="ja-JP"/>
        </w:rPr>
        <w:t>se</w:t>
      </w:r>
      <w:r w:rsidR="001F5A1F" w:rsidRPr="00FA78AE">
        <w:rPr>
          <w:color w:val="000000"/>
          <w:lang w:eastAsia="ja-JP"/>
        </w:rPr>
        <w:t xml:space="preserve"> fisher</w:t>
      </w:r>
      <w:r w:rsidR="001F5A1F">
        <w:rPr>
          <w:color w:val="000000"/>
          <w:lang w:eastAsia="ja-JP"/>
        </w:rPr>
        <w:t xml:space="preserve">ies </w:t>
      </w:r>
      <w:r w:rsidR="00BD6569" w:rsidRPr="00BD6569">
        <w:t>(Henly et al. 2021)</w:t>
      </w:r>
      <w:r w:rsidR="00721BB7">
        <w:rPr>
          <w:color w:val="000000"/>
          <w:lang w:eastAsia="ja-JP"/>
        </w:rPr>
        <w:t>. Of particular relevance, the Fisheries Act 2020 requires development of a</w:t>
      </w:r>
      <w:r w:rsidR="006A6683">
        <w:rPr>
          <w:color w:val="000000"/>
          <w:lang w:eastAsia="ja-JP"/>
        </w:rPr>
        <w:t xml:space="preserve"> Wrasses Complex Fisheries Management Plan (FMP), </w:t>
      </w:r>
      <w:r w:rsidR="003439C0">
        <w:rPr>
          <w:color w:val="000000"/>
          <w:lang w:eastAsia="ja-JP"/>
        </w:rPr>
        <w:t xml:space="preserve">due to be prepared by </w:t>
      </w:r>
      <w:r w:rsidR="0059461E">
        <w:rPr>
          <w:color w:val="000000"/>
          <w:lang w:eastAsia="ja-JP"/>
        </w:rPr>
        <w:t>UK Department for Environment Food and Rural Affairs (</w:t>
      </w:r>
      <w:r w:rsidR="003439C0">
        <w:rPr>
          <w:color w:val="000000"/>
          <w:lang w:eastAsia="ja-JP"/>
        </w:rPr>
        <w:t>Defra</w:t>
      </w:r>
      <w:r w:rsidR="0059461E">
        <w:rPr>
          <w:color w:val="000000"/>
          <w:lang w:eastAsia="ja-JP"/>
        </w:rPr>
        <w:t>)</w:t>
      </w:r>
      <w:r w:rsidR="003439C0">
        <w:rPr>
          <w:color w:val="000000"/>
          <w:lang w:eastAsia="ja-JP"/>
        </w:rPr>
        <w:t xml:space="preserve"> over 2023–2025</w:t>
      </w:r>
      <w:r w:rsidR="001F5A1F">
        <w:rPr>
          <w:color w:val="000000"/>
          <w:lang w:eastAsia="ja-JP"/>
        </w:rPr>
        <w:t>.</w:t>
      </w:r>
    </w:p>
    <w:p w14:paraId="6D8F4C4B" w14:textId="22C8F1B5" w:rsidR="000A7408" w:rsidRDefault="000A7408" w:rsidP="00EA760D">
      <w:pPr>
        <w:spacing w:line="480" w:lineRule="auto"/>
        <w:rPr>
          <w:color w:val="000000"/>
          <w:lang w:eastAsia="ja-JP"/>
        </w:rPr>
      </w:pPr>
      <w:r w:rsidRPr="00FD53C2">
        <w:rPr>
          <w:color w:val="000000"/>
          <w:lang w:eastAsia="ja-JP"/>
        </w:rPr>
        <w:t xml:space="preserve">Previous studies have </w:t>
      </w:r>
      <w:r w:rsidRPr="008445F2">
        <w:rPr>
          <w:color w:val="000000"/>
          <w:lang w:eastAsia="ja-JP"/>
        </w:rPr>
        <w:t xml:space="preserve">highlighted typical </w:t>
      </w:r>
      <w:r w:rsidR="00447C21" w:rsidRPr="008445F2">
        <w:rPr>
          <w:color w:val="000000"/>
          <w:lang w:eastAsia="ja-JP"/>
        </w:rPr>
        <w:t xml:space="preserve">prey </w:t>
      </w:r>
      <w:r w:rsidRPr="008445F2">
        <w:rPr>
          <w:color w:val="000000"/>
          <w:lang w:eastAsia="ja-JP"/>
        </w:rPr>
        <w:t xml:space="preserve">groups </w:t>
      </w:r>
      <w:r w:rsidR="00447C21" w:rsidRPr="008445F2">
        <w:rPr>
          <w:color w:val="000000"/>
          <w:lang w:eastAsia="ja-JP"/>
        </w:rPr>
        <w:t>for</w:t>
      </w:r>
      <w:r w:rsidRPr="008445F2">
        <w:rPr>
          <w:color w:val="000000"/>
          <w:lang w:eastAsia="ja-JP"/>
        </w:rPr>
        <w:t xml:space="preserve"> temperate wrasse species, but at relatively low taxonomic resolution </w:t>
      </w:r>
      <w:r w:rsidR="00BD6569" w:rsidRPr="008445F2">
        <w:t>(Dipper et al. 1977, Sayer et al. 1995, Deady &amp; Fives 1995b a, Figueiredo et al. 2005, Matić-Skoko et al. 2013)</w:t>
      </w:r>
      <w:r w:rsidRPr="008445F2">
        <w:rPr>
          <w:color w:val="000000"/>
          <w:lang w:eastAsia="ja-JP"/>
        </w:rPr>
        <w:t xml:space="preserve">. In many cases, the apparent </w:t>
      </w:r>
      <w:proofErr w:type="spellStart"/>
      <w:r w:rsidRPr="008445F2">
        <w:rPr>
          <w:color w:val="000000"/>
          <w:lang w:eastAsia="ja-JP"/>
        </w:rPr>
        <w:t>mesopredatory</w:t>
      </w:r>
      <w:proofErr w:type="spellEnd"/>
      <w:r w:rsidRPr="008445F2">
        <w:rPr>
          <w:color w:val="000000"/>
          <w:lang w:eastAsia="ja-JP"/>
        </w:rPr>
        <w:t xml:space="preserve"> status of wrasse has led to predictions that the overexploitation of one</w:t>
      </w:r>
      <w:r>
        <w:rPr>
          <w:color w:val="000000"/>
          <w:lang w:eastAsia="ja-JP"/>
        </w:rPr>
        <w:t xml:space="preserve"> or more of the target species </w:t>
      </w:r>
      <w:r w:rsidRPr="00FD53C2">
        <w:rPr>
          <w:color w:val="000000"/>
          <w:lang w:eastAsia="ja-JP"/>
        </w:rPr>
        <w:t xml:space="preserve">could </w:t>
      </w:r>
      <w:r w:rsidR="00293FB8">
        <w:rPr>
          <w:color w:val="000000"/>
          <w:lang w:eastAsia="ja-JP"/>
        </w:rPr>
        <w:t>have</w:t>
      </w:r>
      <w:r w:rsidRPr="00FD53C2">
        <w:rPr>
          <w:color w:val="000000"/>
          <w:lang w:eastAsia="ja-JP"/>
        </w:rPr>
        <w:t xml:space="preserve"> indirect effects on other groups within the ecosystem, which ultimately could lead to trophic cascades</w:t>
      </w:r>
      <w:r w:rsidR="00607947">
        <w:rPr>
          <w:color w:val="000000"/>
          <w:lang w:eastAsia="ja-JP"/>
        </w:rPr>
        <w:t xml:space="preserve"> and a shift in ecosystem function</w:t>
      </w:r>
      <w:r w:rsidRPr="00FD53C2">
        <w:rPr>
          <w:color w:val="000000"/>
          <w:lang w:eastAsia="ja-JP"/>
        </w:rPr>
        <w:t xml:space="preserve"> (Figueiredo et al., 2005; </w:t>
      </w:r>
      <w:proofErr w:type="spellStart"/>
      <w:r w:rsidRPr="00FD53C2">
        <w:rPr>
          <w:color w:val="000000"/>
          <w:lang w:eastAsia="ja-JP"/>
        </w:rPr>
        <w:t>Norderhaug</w:t>
      </w:r>
      <w:proofErr w:type="spellEnd"/>
      <w:r w:rsidRPr="00FD53C2">
        <w:rPr>
          <w:color w:val="000000"/>
          <w:lang w:eastAsia="ja-JP"/>
        </w:rPr>
        <w:t xml:space="preserve"> et al., 2005).</w:t>
      </w:r>
      <w:r w:rsidRPr="00C11228">
        <w:rPr>
          <w:color w:val="000000"/>
          <w:lang w:eastAsia="ja-JP"/>
        </w:rPr>
        <w:t xml:space="preserve"> </w:t>
      </w:r>
      <w:r>
        <w:rPr>
          <w:color w:val="000000"/>
          <w:lang w:eastAsia="ja-JP"/>
        </w:rPr>
        <w:t xml:space="preserve">Wrasse are also facultative cleaners </w:t>
      </w:r>
      <w:r w:rsidR="002319D1">
        <w:rPr>
          <w:color w:val="000000"/>
          <w:lang w:eastAsia="ja-JP"/>
        </w:rPr>
        <w:t xml:space="preserve">in the wild: </w:t>
      </w:r>
      <w:r>
        <w:rPr>
          <w:color w:val="000000"/>
          <w:lang w:eastAsia="ja-JP"/>
        </w:rPr>
        <w:t xml:space="preserve">their nutrition is partially made up by interactions that remove </w:t>
      </w:r>
      <w:r>
        <w:rPr>
          <w:color w:val="000000"/>
          <w:lang w:eastAsia="ja-JP"/>
        </w:rPr>
        <w:lastRenderedPageBreak/>
        <w:t xml:space="preserve">ectoparasites from other species </w:t>
      </w:r>
      <w:r w:rsidR="00BD6569" w:rsidRPr="00BD6569">
        <w:t xml:space="preserve">(Potts 1973, </w:t>
      </w:r>
      <w:proofErr w:type="spellStart"/>
      <w:r w:rsidR="00BD6569" w:rsidRPr="00BD6569">
        <w:t>Hilldén</w:t>
      </w:r>
      <w:proofErr w:type="spellEnd"/>
      <w:r w:rsidR="00BD6569" w:rsidRPr="00BD6569">
        <w:t xml:space="preserve"> 1983, Henriques &amp; Almada 1997)</w:t>
      </w:r>
      <w:r>
        <w:rPr>
          <w:color w:val="000000"/>
          <w:lang w:eastAsia="ja-JP"/>
        </w:rPr>
        <w:t>. A</w:t>
      </w:r>
      <w:r w:rsidRPr="003520F9">
        <w:rPr>
          <w:color w:val="000000"/>
          <w:lang w:eastAsia="ja-JP"/>
        </w:rPr>
        <w:t xml:space="preserve"> substantial removal of these cleaners could </w:t>
      </w:r>
      <w:r>
        <w:rPr>
          <w:color w:val="000000"/>
          <w:lang w:eastAsia="ja-JP"/>
        </w:rPr>
        <w:t xml:space="preserve">therefore </w:t>
      </w:r>
      <w:r w:rsidRPr="003520F9">
        <w:rPr>
          <w:color w:val="000000"/>
          <w:lang w:eastAsia="ja-JP"/>
        </w:rPr>
        <w:t>have considerable implications for</w:t>
      </w:r>
      <w:r>
        <w:rPr>
          <w:color w:val="000000"/>
          <w:lang w:eastAsia="ja-JP"/>
        </w:rPr>
        <w:t xml:space="preserve"> the parasite load and resultant health of</w:t>
      </w:r>
      <w:r w:rsidRPr="003520F9">
        <w:rPr>
          <w:color w:val="000000"/>
          <w:lang w:eastAsia="ja-JP"/>
        </w:rPr>
        <w:t xml:space="preserve"> </w:t>
      </w:r>
      <w:r>
        <w:rPr>
          <w:color w:val="000000"/>
          <w:lang w:eastAsia="ja-JP"/>
        </w:rPr>
        <w:t xml:space="preserve">client species and hence lead to knock on impacts for inshore reef ecosystems </w:t>
      </w:r>
      <w:r w:rsidR="00BD6569" w:rsidRPr="00BD6569">
        <w:t>(Vaughan et al. 2017)</w:t>
      </w:r>
      <w:r>
        <w:rPr>
          <w:color w:val="000000"/>
          <w:lang w:eastAsia="ja-JP"/>
        </w:rPr>
        <w:t>. However, the level of interspecific trophic redundancy of wrasse has not been studied, so the overall risk level of ecosystem</w:t>
      </w:r>
      <w:r w:rsidR="00607947">
        <w:rPr>
          <w:color w:val="000000"/>
          <w:lang w:eastAsia="ja-JP"/>
        </w:rPr>
        <w:noBreakHyphen/>
      </w:r>
      <w:r>
        <w:rPr>
          <w:color w:val="000000"/>
          <w:lang w:eastAsia="ja-JP"/>
        </w:rPr>
        <w:t>wide impacts of wrasse removal is unclear.</w:t>
      </w:r>
    </w:p>
    <w:p w14:paraId="2D6EC585" w14:textId="736D4EB4" w:rsidR="000A7408" w:rsidRDefault="00447C21" w:rsidP="00EA760D">
      <w:pPr>
        <w:spacing w:line="480" w:lineRule="auto"/>
        <w:rPr>
          <w:color w:val="000000"/>
          <w:lang w:eastAsia="ja-JP"/>
        </w:rPr>
      </w:pPr>
      <w:r>
        <w:rPr>
          <w:color w:val="000000"/>
          <w:lang w:eastAsia="ja-JP"/>
        </w:rPr>
        <w:t>In</w:t>
      </w:r>
      <w:r w:rsidR="000A7408" w:rsidRPr="00C11228">
        <w:rPr>
          <w:color w:val="000000"/>
          <w:lang w:eastAsia="ja-JP"/>
        </w:rPr>
        <w:t xml:space="preserve"> practice</w:t>
      </w:r>
      <w:r>
        <w:rPr>
          <w:color w:val="000000"/>
          <w:lang w:eastAsia="ja-JP"/>
        </w:rPr>
        <w:t>,</w:t>
      </w:r>
      <w:r w:rsidR="000A7408">
        <w:rPr>
          <w:color w:val="000000"/>
          <w:lang w:eastAsia="ja-JP"/>
        </w:rPr>
        <w:t xml:space="preserve"> live wrasse fisheries are</w:t>
      </w:r>
      <w:r w:rsidR="000A7408" w:rsidRPr="00C11228">
        <w:rPr>
          <w:color w:val="000000"/>
          <w:lang w:eastAsia="ja-JP"/>
        </w:rPr>
        <w:t xml:space="preserve"> highly size selective, </w:t>
      </w:r>
      <w:r w:rsidR="000A7408">
        <w:rPr>
          <w:color w:val="000000"/>
          <w:lang w:eastAsia="ja-JP"/>
        </w:rPr>
        <w:t xml:space="preserve">often </w:t>
      </w:r>
      <w:r w:rsidR="000A7408" w:rsidRPr="00C11228">
        <w:rPr>
          <w:color w:val="000000"/>
          <w:lang w:eastAsia="ja-JP"/>
        </w:rPr>
        <w:t xml:space="preserve">with minimum </w:t>
      </w:r>
      <w:r w:rsidR="000A7408">
        <w:rPr>
          <w:color w:val="000000"/>
          <w:lang w:eastAsia="ja-JP"/>
        </w:rPr>
        <w:t>and maximum</w:t>
      </w:r>
      <w:r w:rsidR="000A7408" w:rsidRPr="00C11228">
        <w:rPr>
          <w:color w:val="000000"/>
          <w:lang w:eastAsia="ja-JP"/>
        </w:rPr>
        <w:t xml:space="preserve"> conservation reference sizes in place</w:t>
      </w:r>
      <w:r w:rsidR="000A7408">
        <w:rPr>
          <w:color w:val="000000"/>
          <w:lang w:eastAsia="ja-JP"/>
        </w:rPr>
        <w:t xml:space="preserve"> for each species set by relevant management authorities (for example, Marine Scotland in Scotland, or the Inshore Fisheries and Conservation Authorities (IFCAs) in England)</w:t>
      </w:r>
      <w:r w:rsidR="000A7408" w:rsidRPr="00C11228">
        <w:rPr>
          <w:color w:val="000000"/>
          <w:lang w:eastAsia="ja-JP"/>
        </w:rPr>
        <w:t>.</w:t>
      </w:r>
      <w:r w:rsidR="000A7408">
        <w:rPr>
          <w:color w:val="000000"/>
          <w:lang w:eastAsia="ja-JP"/>
        </w:rPr>
        <w:t xml:space="preserve"> </w:t>
      </w:r>
      <w:r>
        <w:rPr>
          <w:color w:val="000000"/>
          <w:lang w:eastAsia="ja-JP"/>
        </w:rPr>
        <w:t>I</w:t>
      </w:r>
      <w:r w:rsidR="000A7408" w:rsidRPr="00C11228">
        <w:rPr>
          <w:color w:val="000000"/>
          <w:lang w:eastAsia="ja-JP"/>
        </w:rPr>
        <w:t xml:space="preserve">ntraspecific, </w:t>
      </w:r>
      <w:r w:rsidR="000A7408">
        <w:rPr>
          <w:color w:val="000000"/>
          <w:lang w:eastAsia="ja-JP"/>
        </w:rPr>
        <w:t>ontogenetic</w:t>
      </w:r>
      <w:r w:rsidR="000A7408" w:rsidRPr="00C11228">
        <w:rPr>
          <w:color w:val="000000"/>
          <w:lang w:eastAsia="ja-JP"/>
        </w:rPr>
        <w:t xml:space="preserve"> trophic niche </w:t>
      </w:r>
      <w:r w:rsidR="000A7408">
        <w:rPr>
          <w:color w:val="000000"/>
          <w:lang w:eastAsia="ja-JP"/>
        </w:rPr>
        <w:t>shifts</w:t>
      </w:r>
      <w:r>
        <w:rPr>
          <w:color w:val="000000"/>
          <w:lang w:eastAsia="ja-JP"/>
        </w:rPr>
        <w:t xml:space="preserve"> </w:t>
      </w:r>
      <w:r w:rsidR="000A7408">
        <w:rPr>
          <w:color w:val="000000"/>
          <w:lang w:eastAsia="ja-JP"/>
        </w:rPr>
        <w:t xml:space="preserve">could </w:t>
      </w:r>
      <w:r>
        <w:rPr>
          <w:color w:val="000000"/>
          <w:lang w:eastAsia="ja-JP"/>
        </w:rPr>
        <w:t xml:space="preserve">therefore </w:t>
      </w:r>
      <w:r w:rsidR="000A7408">
        <w:rPr>
          <w:color w:val="000000"/>
          <w:lang w:eastAsia="ja-JP"/>
        </w:rPr>
        <w:t>increase the risk of ecosystem-level impacts if the retainable portion of the catch represent a distinct trophic niche and were to be overexploited.</w:t>
      </w:r>
      <w:r w:rsidR="000A7408" w:rsidRPr="00C11228">
        <w:rPr>
          <w:color w:val="000000"/>
          <w:lang w:eastAsia="ja-JP"/>
        </w:rPr>
        <w:t xml:space="preserve"> I</w:t>
      </w:r>
      <w:r>
        <w:rPr>
          <w:color w:val="000000"/>
          <w:lang w:eastAsia="ja-JP"/>
        </w:rPr>
        <w:t>dentifying</w:t>
      </w:r>
      <w:r w:rsidR="000A7408" w:rsidRPr="00C11228">
        <w:rPr>
          <w:color w:val="000000"/>
          <w:lang w:eastAsia="ja-JP"/>
        </w:rPr>
        <w:t xml:space="preserve"> levels of functional</w:t>
      </w:r>
      <w:r w:rsidR="000A7408">
        <w:rPr>
          <w:color w:val="000000"/>
          <w:lang w:eastAsia="ja-JP"/>
        </w:rPr>
        <w:t>/trophic</w:t>
      </w:r>
      <w:r w:rsidR="000A7408" w:rsidRPr="00C11228">
        <w:rPr>
          <w:color w:val="000000"/>
          <w:lang w:eastAsia="ja-JP"/>
        </w:rPr>
        <w:t xml:space="preserve"> redundancy, both between and within wrasse species, </w:t>
      </w:r>
      <w:r>
        <w:rPr>
          <w:color w:val="000000"/>
          <w:lang w:eastAsia="ja-JP"/>
        </w:rPr>
        <w:t>will assist the</w:t>
      </w:r>
      <w:r w:rsidR="000A7408" w:rsidRPr="00C11228">
        <w:rPr>
          <w:color w:val="000000"/>
          <w:lang w:eastAsia="ja-JP"/>
        </w:rPr>
        <w:t xml:space="preserve"> predict</w:t>
      </w:r>
      <w:r>
        <w:rPr>
          <w:color w:val="000000"/>
          <w:lang w:eastAsia="ja-JP"/>
        </w:rPr>
        <w:t>ion of</w:t>
      </w:r>
      <w:r w:rsidR="000A7408" w:rsidRPr="00C11228">
        <w:rPr>
          <w:color w:val="000000"/>
          <w:lang w:eastAsia="ja-JP"/>
        </w:rPr>
        <w:t xml:space="preserve"> potential eco</w:t>
      </w:r>
      <w:r w:rsidR="000A7408">
        <w:rPr>
          <w:color w:val="000000"/>
          <w:lang w:eastAsia="ja-JP"/>
        </w:rPr>
        <w:t>system</w:t>
      </w:r>
      <w:r w:rsidR="000A7408" w:rsidRPr="00C11228">
        <w:rPr>
          <w:color w:val="000000"/>
          <w:lang w:eastAsia="ja-JP"/>
        </w:rPr>
        <w:t xml:space="preserve"> impacts of </w:t>
      </w:r>
      <w:r>
        <w:rPr>
          <w:color w:val="000000"/>
          <w:lang w:eastAsia="ja-JP"/>
        </w:rPr>
        <w:t>wrasse</w:t>
      </w:r>
      <w:r w:rsidRPr="00C11228">
        <w:rPr>
          <w:color w:val="000000"/>
          <w:lang w:eastAsia="ja-JP"/>
        </w:rPr>
        <w:t xml:space="preserve"> </w:t>
      </w:r>
      <w:r w:rsidR="000A7408" w:rsidRPr="00C11228">
        <w:rPr>
          <w:color w:val="000000"/>
          <w:lang w:eastAsia="ja-JP"/>
        </w:rPr>
        <w:t>fisheries</w:t>
      </w:r>
      <w:r w:rsidR="000A7408">
        <w:rPr>
          <w:color w:val="000000"/>
          <w:lang w:eastAsia="ja-JP"/>
        </w:rPr>
        <w:t xml:space="preserve">, </w:t>
      </w:r>
      <w:r w:rsidR="000A7408" w:rsidRPr="000B4300">
        <w:rPr>
          <w:color w:val="000000"/>
          <w:lang w:eastAsia="ja-JP"/>
        </w:rPr>
        <w:t>focus conservation effort</w:t>
      </w:r>
      <w:r w:rsidR="000A7408">
        <w:rPr>
          <w:color w:val="000000"/>
          <w:lang w:eastAsia="ja-JP"/>
        </w:rPr>
        <w:t>s and management measures</w:t>
      </w:r>
      <w:r w:rsidR="000A7408" w:rsidRPr="000B4300">
        <w:rPr>
          <w:color w:val="000000"/>
          <w:lang w:eastAsia="ja-JP"/>
        </w:rPr>
        <w:t>, and determin</w:t>
      </w:r>
      <w:r w:rsidR="000A7408">
        <w:rPr>
          <w:color w:val="000000"/>
          <w:lang w:eastAsia="ja-JP"/>
        </w:rPr>
        <w:t>e</w:t>
      </w:r>
      <w:r w:rsidR="000A7408" w:rsidRPr="000B4300">
        <w:rPr>
          <w:color w:val="000000"/>
          <w:lang w:eastAsia="ja-JP"/>
        </w:rPr>
        <w:t xml:space="preserve"> species</w:t>
      </w:r>
      <w:r w:rsidR="00AA72FD">
        <w:rPr>
          <w:color w:val="000000"/>
          <w:lang w:eastAsia="ja-JP"/>
        </w:rPr>
        <w:t xml:space="preserve"> conservation</w:t>
      </w:r>
      <w:r w:rsidR="000A7408" w:rsidRPr="000B4300">
        <w:rPr>
          <w:color w:val="000000"/>
          <w:lang w:eastAsia="ja-JP"/>
        </w:rPr>
        <w:t xml:space="preserve"> prioritie</w:t>
      </w:r>
      <w:r w:rsidR="000A7408">
        <w:rPr>
          <w:color w:val="000000"/>
          <w:lang w:eastAsia="ja-JP"/>
        </w:rPr>
        <w:t>s</w:t>
      </w:r>
      <w:r w:rsidR="000A7408" w:rsidRPr="00C11228">
        <w:rPr>
          <w:color w:val="000000"/>
          <w:lang w:eastAsia="ja-JP"/>
        </w:rPr>
        <w:t>.</w:t>
      </w:r>
    </w:p>
    <w:p w14:paraId="0D9C44EE" w14:textId="0E0FCAD2" w:rsidR="000A7408" w:rsidRDefault="000A7408" w:rsidP="00EA760D">
      <w:pPr>
        <w:spacing w:line="480" w:lineRule="auto"/>
        <w:rPr>
          <w:color w:val="000000"/>
          <w:lang w:eastAsia="ja-JP"/>
        </w:rPr>
      </w:pPr>
      <w:r>
        <w:rPr>
          <w:color w:val="000000"/>
          <w:lang w:eastAsia="ja-JP"/>
        </w:rPr>
        <w:t xml:space="preserve">Here, </w:t>
      </w:r>
      <w:r w:rsidR="002E388E">
        <w:rPr>
          <w:color w:val="000000"/>
          <w:lang w:eastAsia="ja-JP"/>
        </w:rPr>
        <w:t>we</w:t>
      </w:r>
      <w:r>
        <w:rPr>
          <w:color w:val="000000"/>
          <w:lang w:eastAsia="ja-JP"/>
        </w:rPr>
        <w:t xml:space="preserve"> define three-dimensional isotopic niches of wrasse species from two key fishery locations in the UK and use these to </w:t>
      </w:r>
      <w:r w:rsidR="00C86C78">
        <w:t>(</w:t>
      </w:r>
      <w:proofErr w:type="spellStart"/>
      <w:r w:rsidR="00C86C78">
        <w:t>i</w:t>
      </w:r>
      <w:proofErr w:type="spellEnd"/>
      <w:r w:rsidR="00C86C78">
        <w:t>) characterise the relative isotopic niche area and core isotopic niche overlap of six temperate wrasse species, (ii) determine whether these vary between and within species across different locations</w:t>
      </w:r>
      <w:r>
        <w:rPr>
          <w:color w:val="000000"/>
          <w:lang w:eastAsia="ja-JP"/>
        </w:rPr>
        <w:t>, (i</w:t>
      </w:r>
      <w:r w:rsidR="00C86C78">
        <w:rPr>
          <w:color w:val="000000"/>
          <w:lang w:eastAsia="ja-JP"/>
        </w:rPr>
        <w:t>i</w:t>
      </w:r>
      <w:r>
        <w:rPr>
          <w:color w:val="000000"/>
          <w:lang w:eastAsia="ja-JP"/>
        </w:rPr>
        <w:t xml:space="preserve">i) </w:t>
      </w:r>
      <w:r w:rsidRPr="00993AC0">
        <w:rPr>
          <w:color w:val="000000"/>
          <w:lang w:eastAsia="ja-JP"/>
        </w:rPr>
        <w:t>examine relative changes in wrasse isotopic</w:t>
      </w:r>
      <w:r>
        <w:rPr>
          <w:color w:val="000000"/>
          <w:lang w:eastAsia="ja-JP"/>
        </w:rPr>
        <w:t xml:space="preserve"> composition </w:t>
      </w:r>
      <w:r w:rsidRPr="00993AC0">
        <w:rPr>
          <w:color w:val="000000"/>
          <w:lang w:eastAsia="ja-JP"/>
        </w:rPr>
        <w:t>by size</w:t>
      </w:r>
      <w:r w:rsidR="0098225E">
        <w:rPr>
          <w:color w:val="000000"/>
          <w:lang w:eastAsia="ja-JP"/>
        </w:rPr>
        <w:t xml:space="preserve"> (as a proxy for ontogenetic changes in diet)</w:t>
      </w:r>
      <w:r w:rsidR="00C86C78">
        <w:rPr>
          <w:color w:val="000000"/>
          <w:lang w:eastAsia="ja-JP"/>
        </w:rPr>
        <w:t>, and (</w:t>
      </w:r>
      <w:r>
        <w:rPr>
          <w:color w:val="000000"/>
          <w:lang w:eastAsia="ja-JP"/>
        </w:rPr>
        <w:t>i</w:t>
      </w:r>
      <w:r w:rsidR="00C86C78">
        <w:rPr>
          <w:color w:val="000000"/>
          <w:lang w:eastAsia="ja-JP"/>
        </w:rPr>
        <w:t>v</w:t>
      </w:r>
      <w:r>
        <w:rPr>
          <w:color w:val="000000"/>
          <w:lang w:eastAsia="ja-JP"/>
        </w:rPr>
        <w:t>)</w:t>
      </w:r>
      <w:r w:rsidRPr="00993AC0">
        <w:t xml:space="preserve"> </w:t>
      </w:r>
      <w:r w:rsidRPr="00993AC0">
        <w:rPr>
          <w:color w:val="000000"/>
          <w:lang w:eastAsia="ja-JP"/>
        </w:rPr>
        <w:t xml:space="preserve">use these results as a first step to predicting </w:t>
      </w:r>
      <w:r>
        <w:rPr>
          <w:color w:val="000000"/>
          <w:lang w:eastAsia="ja-JP"/>
        </w:rPr>
        <w:t xml:space="preserve">the </w:t>
      </w:r>
      <w:r w:rsidRPr="00993AC0">
        <w:rPr>
          <w:color w:val="000000"/>
          <w:lang w:eastAsia="ja-JP"/>
        </w:rPr>
        <w:t xml:space="preserve">potential </w:t>
      </w:r>
      <w:r>
        <w:rPr>
          <w:color w:val="000000"/>
          <w:lang w:eastAsia="ja-JP"/>
        </w:rPr>
        <w:t xml:space="preserve">for </w:t>
      </w:r>
      <w:r w:rsidRPr="00993AC0">
        <w:rPr>
          <w:color w:val="000000"/>
          <w:lang w:eastAsia="ja-JP"/>
        </w:rPr>
        <w:t>eco</w:t>
      </w:r>
      <w:r>
        <w:rPr>
          <w:color w:val="000000"/>
          <w:lang w:eastAsia="ja-JP"/>
        </w:rPr>
        <w:t>system-level</w:t>
      </w:r>
      <w:r w:rsidRPr="00993AC0">
        <w:rPr>
          <w:color w:val="000000"/>
          <w:lang w:eastAsia="ja-JP"/>
        </w:rPr>
        <w:t xml:space="preserve"> impacts of the live wrasse fishery.</w:t>
      </w:r>
    </w:p>
    <w:p w14:paraId="3F0D081F" w14:textId="77777777" w:rsidR="000A7408" w:rsidRDefault="000A7408" w:rsidP="00EA760D">
      <w:pPr>
        <w:spacing w:line="480" w:lineRule="auto"/>
        <w:rPr>
          <w:lang w:eastAsia="ja-JP"/>
        </w:rPr>
      </w:pPr>
      <w:r>
        <w:rPr>
          <w:lang w:eastAsia="ja-JP"/>
        </w:rPr>
        <w:lastRenderedPageBreak/>
        <w:br w:type="page"/>
      </w:r>
    </w:p>
    <w:p w14:paraId="71FD66CC" w14:textId="1700D3F1" w:rsidR="000A7408" w:rsidRPr="00617738" w:rsidRDefault="000A7408">
      <w:pPr>
        <w:pStyle w:val="Heading2"/>
      </w:pPr>
      <w:r w:rsidRPr="00617738">
        <w:lastRenderedPageBreak/>
        <w:t>Methods</w:t>
      </w:r>
    </w:p>
    <w:p w14:paraId="215DA2A3" w14:textId="28F00335" w:rsidR="000A7408" w:rsidRDefault="000A7408" w:rsidP="00617738">
      <w:pPr>
        <w:pStyle w:val="Heading3"/>
      </w:pPr>
      <w:r>
        <w:t>Study site and sample collection</w:t>
      </w:r>
    </w:p>
    <w:p w14:paraId="20350AE1" w14:textId="4C25EEE8" w:rsidR="000A7408" w:rsidRPr="00FB3F14" w:rsidRDefault="000A7408" w:rsidP="00EA760D">
      <w:pPr>
        <w:spacing w:line="480" w:lineRule="auto"/>
      </w:pPr>
      <w:r w:rsidRPr="00FB3F14">
        <w:t xml:space="preserve">Sample collection was conducted </w:t>
      </w:r>
      <w:r>
        <w:t>in</w:t>
      </w:r>
      <w:r w:rsidRPr="00FB3F14">
        <w:t xml:space="preserve"> mid-September and mid-October 2019 in two locations. The first on the fishing grounds between Portland and </w:t>
      </w:r>
      <w:proofErr w:type="spellStart"/>
      <w:r w:rsidRPr="00FB3F14">
        <w:t>Ringste</w:t>
      </w:r>
      <w:r w:rsidR="00293FB8">
        <w:t>a</w:t>
      </w:r>
      <w:r w:rsidRPr="00FB3F14">
        <w:t>d</w:t>
      </w:r>
      <w:proofErr w:type="spellEnd"/>
      <w:r w:rsidRPr="00FB3F14">
        <w:t xml:space="preserve"> in Dorset, England (he</w:t>
      </w:r>
      <w:r>
        <w:t>re</w:t>
      </w:r>
      <w:r w:rsidRPr="00FB3F14">
        <w:t xml:space="preserve">after “Dorset”) and the second on the fishing grounds between </w:t>
      </w:r>
      <w:proofErr w:type="spellStart"/>
      <w:r w:rsidRPr="00FB3F14">
        <w:t>Elgol</w:t>
      </w:r>
      <w:proofErr w:type="spellEnd"/>
      <w:r w:rsidRPr="00FB3F14">
        <w:t xml:space="preserve"> and </w:t>
      </w:r>
      <w:proofErr w:type="spellStart"/>
      <w:r w:rsidRPr="00FB3F14">
        <w:t>Soay</w:t>
      </w:r>
      <w:proofErr w:type="spellEnd"/>
      <w:r w:rsidRPr="00FB3F14">
        <w:t xml:space="preserve"> on the Isle of Skye, Scotland (he</w:t>
      </w:r>
      <w:r>
        <w:t>re</w:t>
      </w:r>
      <w:r w:rsidRPr="00FB3F14">
        <w:t>after “Isle of Skye”)</w:t>
      </w:r>
      <w:r w:rsidR="0049792C">
        <w:t xml:space="preserve"> (Figure S1)</w:t>
      </w:r>
      <w:r w:rsidRPr="00FB3F14">
        <w:t>. Samples of six wrasse species</w:t>
      </w:r>
      <w:r w:rsidR="007C5E71">
        <w:t>,</w:t>
      </w:r>
      <w:r w:rsidR="007C5E71">
        <w:rPr>
          <w:color w:val="000000"/>
          <w:lang w:eastAsia="ja-JP"/>
        </w:rPr>
        <w:t xml:space="preserve"> namely</w:t>
      </w:r>
      <w:r w:rsidR="007C5E71" w:rsidRPr="00FC7F81">
        <w:rPr>
          <w:color w:val="000000"/>
          <w:lang w:eastAsia="ja-JP"/>
        </w:rPr>
        <w:t xml:space="preserve"> ballan (</w:t>
      </w:r>
      <w:proofErr w:type="spellStart"/>
      <w:r w:rsidR="007C5E71" w:rsidRPr="00FC7F81">
        <w:rPr>
          <w:i/>
          <w:color w:val="000000"/>
          <w:lang w:eastAsia="ja-JP"/>
        </w:rPr>
        <w:t>Labrus</w:t>
      </w:r>
      <w:proofErr w:type="spellEnd"/>
      <w:r w:rsidR="007C5E71" w:rsidRPr="00FC7F81">
        <w:rPr>
          <w:i/>
          <w:color w:val="000000"/>
          <w:lang w:eastAsia="ja-JP"/>
        </w:rPr>
        <w:t xml:space="preserve"> </w:t>
      </w:r>
      <w:proofErr w:type="spellStart"/>
      <w:r w:rsidR="007C5E71" w:rsidRPr="00FC7F81">
        <w:rPr>
          <w:i/>
          <w:color w:val="000000"/>
          <w:lang w:eastAsia="ja-JP"/>
        </w:rPr>
        <w:t>bergylta</w:t>
      </w:r>
      <w:proofErr w:type="spellEnd"/>
      <w:r w:rsidR="007C5E71" w:rsidRPr="00FC7F81">
        <w:rPr>
          <w:color w:val="000000"/>
          <w:lang w:eastAsia="ja-JP"/>
        </w:rPr>
        <w:t>), corkwing (</w:t>
      </w:r>
      <w:proofErr w:type="spellStart"/>
      <w:r w:rsidR="007C5E71" w:rsidRPr="00FC7F81">
        <w:rPr>
          <w:i/>
          <w:color w:val="000000"/>
          <w:lang w:eastAsia="ja-JP"/>
        </w:rPr>
        <w:t>Symphodus</w:t>
      </w:r>
      <w:proofErr w:type="spellEnd"/>
      <w:r w:rsidR="007C5E71" w:rsidRPr="00FC7F81">
        <w:rPr>
          <w:i/>
          <w:color w:val="000000"/>
          <w:lang w:eastAsia="ja-JP"/>
        </w:rPr>
        <w:t xml:space="preserve"> </w:t>
      </w:r>
      <w:proofErr w:type="spellStart"/>
      <w:r w:rsidR="007C5E71" w:rsidRPr="00FC7F81">
        <w:rPr>
          <w:i/>
          <w:color w:val="000000"/>
          <w:lang w:eastAsia="ja-JP"/>
        </w:rPr>
        <w:t>melops</w:t>
      </w:r>
      <w:proofErr w:type="spellEnd"/>
      <w:r w:rsidR="007C5E71" w:rsidRPr="00FC7F81">
        <w:rPr>
          <w:color w:val="000000"/>
          <w:lang w:eastAsia="ja-JP"/>
        </w:rPr>
        <w:t>), cuckoo (</w:t>
      </w:r>
      <w:proofErr w:type="spellStart"/>
      <w:r w:rsidR="007C5E71" w:rsidRPr="00FC7F81">
        <w:rPr>
          <w:i/>
          <w:color w:val="000000"/>
          <w:lang w:eastAsia="ja-JP"/>
        </w:rPr>
        <w:t>Labrus</w:t>
      </w:r>
      <w:proofErr w:type="spellEnd"/>
      <w:r w:rsidR="007C5E71" w:rsidRPr="00FC7F81">
        <w:rPr>
          <w:i/>
          <w:color w:val="000000"/>
          <w:lang w:eastAsia="ja-JP"/>
        </w:rPr>
        <w:t xml:space="preserve"> </w:t>
      </w:r>
      <w:proofErr w:type="spellStart"/>
      <w:r w:rsidR="007C5E71" w:rsidRPr="00FC7F81">
        <w:rPr>
          <w:i/>
          <w:color w:val="000000"/>
          <w:lang w:eastAsia="ja-JP"/>
        </w:rPr>
        <w:t>mixtus</w:t>
      </w:r>
      <w:proofErr w:type="spellEnd"/>
      <w:r w:rsidR="007C5E71" w:rsidRPr="00FC7F81">
        <w:rPr>
          <w:color w:val="000000"/>
          <w:lang w:eastAsia="ja-JP"/>
        </w:rPr>
        <w:t>)</w:t>
      </w:r>
      <w:r w:rsidR="007C5E71">
        <w:rPr>
          <w:color w:val="000000"/>
          <w:lang w:eastAsia="ja-JP"/>
        </w:rPr>
        <w:t xml:space="preserve">, </w:t>
      </w:r>
      <w:proofErr w:type="spellStart"/>
      <w:r w:rsidR="007C5E71" w:rsidRPr="00FC7F81">
        <w:rPr>
          <w:color w:val="000000"/>
          <w:lang w:eastAsia="ja-JP"/>
        </w:rPr>
        <w:t>goldsinny</w:t>
      </w:r>
      <w:proofErr w:type="spellEnd"/>
      <w:r w:rsidR="007C5E71" w:rsidRPr="00FC7F81">
        <w:rPr>
          <w:color w:val="000000"/>
          <w:lang w:eastAsia="ja-JP"/>
        </w:rPr>
        <w:t xml:space="preserve"> (</w:t>
      </w:r>
      <w:proofErr w:type="spellStart"/>
      <w:r w:rsidR="007C5E71" w:rsidRPr="00FC7F81">
        <w:rPr>
          <w:i/>
          <w:color w:val="000000"/>
          <w:lang w:eastAsia="ja-JP"/>
        </w:rPr>
        <w:t>Ctenolabrus</w:t>
      </w:r>
      <w:proofErr w:type="spellEnd"/>
      <w:r w:rsidR="007C5E71" w:rsidRPr="00FC7F81">
        <w:rPr>
          <w:i/>
          <w:color w:val="000000"/>
          <w:lang w:eastAsia="ja-JP"/>
        </w:rPr>
        <w:t xml:space="preserve"> </w:t>
      </w:r>
      <w:proofErr w:type="spellStart"/>
      <w:r w:rsidR="007C5E71" w:rsidRPr="00FC7F81">
        <w:rPr>
          <w:i/>
          <w:color w:val="000000"/>
          <w:lang w:eastAsia="ja-JP"/>
        </w:rPr>
        <w:t>rupestris</w:t>
      </w:r>
      <w:proofErr w:type="spellEnd"/>
      <w:r w:rsidR="007C5E71">
        <w:rPr>
          <w:color w:val="000000"/>
          <w:lang w:eastAsia="ja-JP"/>
        </w:rPr>
        <w:t xml:space="preserve">), </w:t>
      </w:r>
      <w:r w:rsidR="007C5E71" w:rsidRPr="00FC7F81">
        <w:rPr>
          <w:color w:val="000000"/>
          <w:lang w:eastAsia="ja-JP"/>
        </w:rPr>
        <w:t>rock cook (</w:t>
      </w:r>
      <w:proofErr w:type="spellStart"/>
      <w:r w:rsidR="007C5E71" w:rsidRPr="00FC7F81">
        <w:rPr>
          <w:i/>
          <w:color w:val="000000"/>
          <w:lang w:eastAsia="ja-JP"/>
        </w:rPr>
        <w:t>Centrolabrus</w:t>
      </w:r>
      <w:proofErr w:type="spellEnd"/>
      <w:r w:rsidR="007C5E71" w:rsidRPr="00FC7F81">
        <w:rPr>
          <w:i/>
          <w:color w:val="000000"/>
          <w:lang w:eastAsia="ja-JP"/>
        </w:rPr>
        <w:t xml:space="preserve"> </w:t>
      </w:r>
      <w:proofErr w:type="spellStart"/>
      <w:r w:rsidR="007C5E71" w:rsidRPr="00FC7F81">
        <w:rPr>
          <w:i/>
          <w:color w:val="000000"/>
          <w:lang w:eastAsia="ja-JP"/>
        </w:rPr>
        <w:t>exoletus</w:t>
      </w:r>
      <w:proofErr w:type="spellEnd"/>
      <w:r w:rsidR="007C5E71">
        <w:rPr>
          <w:color w:val="000000"/>
          <w:lang w:eastAsia="ja-JP"/>
        </w:rPr>
        <w:t xml:space="preserve">) and </w:t>
      </w:r>
      <w:proofErr w:type="spellStart"/>
      <w:r w:rsidR="007C5E71">
        <w:rPr>
          <w:color w:val="000000"/>
          <w:lang w:eastAsia="ja-JP"/>
        </w:rPr>
        <w:t>Baillon’s</w:t>
      </w:r>
      <w:proofErr w:type="spellEnd"/>
      <w:r w:rsidR="007C5E71">
        <w:rPr>
          <w:color w:val="000000"/>
          <w:lang w:eastAsia="ja-JP"/>
        </w:rPr>
        <w:t xml:space="preserve"> (</w:t>
      </w:r>
      <w:proofErr w:type="spellStart"/>
      <w:r w:rsidR="007C5E71">
        <w:rPr>
          <w:i/>
          <w:color w:val="000000"/>
          <w:lang w:eastAsia="ja-JP"/>
        </w:rPr>
        <w:t>Symphodus</w:t>
      </w:r>
      <w:proofErr w:type="spellEnd"/>
      <w:r w:rsidR="007C5E71">
        <w:rPr>
          <w:i/>
          <w:color w:val="000000"/>
          <w:lang w:eastAsia="ja-JP"/>
        </w:rPr>
        <w:t xml:space="preserve"> </w:t>
      </w:r>
      <w:proofErr w:type="spellStart"/>
      <w:r w:rsidR="007C5E71">
        <w:rPr>
          <w:i/>
          <w:color w:val="000000"/>
          <w:lang w:eastAsia="ja-JP"/>
        </w:rPr>
        <w:t>bailloni</w:t>
      </w:r>
      <w:proofErr w:type="spellEnd"/>
      <w:r w:rsidR="007C5E71">
        <w:rPr>
          <w:i/>
          <w:color w:val="000000"/>
          <w:lang w:eastAsia="ja-JP"/>
        </w:rPr>
        <w:t>)</w:t>
      </w:r>
      <w:r w:rsidR="007C5E71">
        <w:t>,</w:t>
      </w:r>
      <w:r w:rsidRPr="00FB3F14">
        <w:t xml:space="preserve"> were collected from Dorset, and five species (all except </w:t>
      </w:r>
      <w:proofErr w:type="spellStart"/>
      <w:r w:rsidRPr="00FB3F14">
        <w:t>Baillon’s</w:t>
      </w:r>
      <w:proofErr w:type="spellEnd"/>
      <w:r w:rsidRPr="00FB3F14">
        <w:t xml:space="preserve">, which is not commonly found in </w:t>
      </w:r>
      <w:r w:rsidR="00551BB5">
        <w:t>such</w:t>
      </w:r>
      <w:r w:rsidRPr="00FB3F14">
        <w:t xml:space="preserve"> norther</w:t>
      </w:r>
      <w:r w:rsidR="00551BB5">
        <w:t>ly</w:t>
      </w:r>
      <w:r w:rsidRPr="00FB3F14">
        <w:t xml:space="preserve"> latitudes) collected from the Isle of Skye (</w:t>
      </w:r>
      <w:r w:rsidR="00E4315D">
        <w:fldChar w:fldCharType="begin"/>
      </w:r>
      <w:r w:rsidR="00E4315D">
        <w:instrText xml:space="preserve"> REF _Ref127984510 \h </w:instrText>
      </w:r>
      <w:r w:rsidR="00EA760D">
        <w:instrText xml:space="preserve"> \* MERGEFORMAT </w:instrText>
      </w:r>
      <w:r w:rsidR="00E4315D">
        <w:fldChar w:fldCharType="separate"/>
      </w:r>
      <w:r w:rsidR="00821F30">
        <w:t xml:space="preserve">Table </w:t>
      </w:r>
      <w:r w:rsidR="00821F30">
        <w:rPr>
          <w:noProof/>
        </w:rPr>
        <w:t>1</w:t>
      </w:r>
      <w:r w:rsidR="00E4315D">
        <w:fldChar w:fldCharType="end"/>
      </w:r>
      <w:r w:rsidRPr="00FB3F14">
        <w:t>). These sampling locations were chosen so that the samples could be collected opportunistically on</w:t>
      </w:r>
      <w:r w:rsidR="00206F84">
        <w:t xml:space="preserve"> </w:t>
      </w:r>
      <w:r w:rsidRPr="00FB3F14">
        <w:t xml:space="preserve">board commercial fishing vessels in locations frequently targeted by wrasse fishermen. </w:t>
      </w:r>
      <w:r>
        <w:t xml:space="preserve">Wrasse were caught using either </w:t>
      </w:r>
      <w:r w:rsidRPr="00FB3F14">
        <w:t>rod</w:t>
      </w:r>
      <w:r w:rsidR="007C5E71">
        <w:t>-</w:t>
      </w:r>
      <w:r w:rsidRPr="00FB3F14">
        <w:t>and</w:t>
      </w:r>
      <w:r w:rsidR="007C5E71">
        <w:t>-</w:t>
      </w:r>
      <w:r w:rsidRPr="00FB3F14">
        <w:t>line or in pots</w:t>
      </w:r>
      <w:r>
        <w:t xml:space="preserve"> over the course of one day (Isle of Skye) or three days (Dorset)</w:t>
      </w:r>
      <w:r w:rsidRPr="00FB3F14">
        <w:t>.</w:t>
      </w:r>
      <w:r w:rsidR="00607947">
        <w:t xml:space="preserve"> Permission </w:t>
      </w:r>
      <w:r w:rsidR="00A70B4F">
        <w:t xml:space="preserve">from the relevant management authorities </w:t>
      </w:r>
      <w:r w:rsidR="00607947">
        <w:t xml:space="preserve">was obtained to collect samples above and below the voluntary minimum and maximum conservation reference sizes (CRS). </w:t>
      </w:r>
      <w:r w:rsidRPr="00FB3F14">
        <w:t xml:space="preserve">For each individual the total length (cm) was recorded and the fish </w:t>
      </w:r>
      <w:r w:rsidR="00885058">
        <w:t>killed</w:t>
      </w:r>
      <w:r w:rsidR="00885058" w:rsidRPr="00FB3F14">
        <w:t xml:space="preserve"> </w:t>
      </w:r>
      <w:r w:rsidRPr="00FB3F14">
        <w:t xml:space="preserve">using an approved Schedule 1 method in compliance with UK Home Office Scientific Procedures (Animals) Act Requirements and the University of Exeter’s Ethics Policy. </w:t>
      </w:r>
    </w:p>
    <w:p w14:paraId="2DEF0E0A" w14:textId="4753B4E9" w:rsidR="000A7408" w:rsidRPr="00FB3F14" w:rsidRDefault="000A7408" w:rsidP="00EA760D">
      <w:pPr>
        <w:spacing w:line="480" w:lineRule="auto"/>
      </w:pPr>
      <w:r w:rsidRPr="00FB3F14">
        <w:t>Whole fish were placed onto ice as soon as possible following termination and transferred to a -20°C freezer at the earliest opportunity. A sample of dorsal white muscle tissue (~1 cm</w:t>
      </w:r>
      <w:r w:rsidRPr="00FB3F14">
        <w:rPr>
          <w:vertAlign w:val="superscript"/>
        </w:rPr>
        <w:t>3</w:t>
      </w:r>
      <w:r w:rsidRPr="00FB3F14">
        <w:t>) was removed and freeze dried at -57°C overnight, and then ground to a fine homogenous powder using a pestle and mortar. Subsamples of 0.8–1.2</w:t>
      </w:r>
      <w:r>
        <w:t xml:space="preserve"> </w:t>
      </w:r>
      <w:r w:rsidRPr="00FB3F14">
        <w:t xml:space="preserve">mg of tissue were weighed into 6 x 4 mm tin capsules </w:t>
      </w:r>
      <w:r w:rsidRPr="00FB3F14">
        <w:lastRenderedPageBreak/>
        <w:t>and successively analysed for δ</w:t>
      </w:r>
      <w:r w:rsidRPr="00FB3F14">
        <w:rPr>
          <w:vertAlign w:val="superscript"/>
        </w:rPr>
        <w:t>15</w:t>
      </w:r>
      <w:r w:rsidRPr="00FB3F14">
        <w:t>N, δ</w:t>
      </w:r>
      <w:r w:rsidRPr="00FB3F14">
        <w:rPr>
          <w:vertAlign w:val="superscript"/>
        </w:rPr>
        <w:t>13</w:t>
      </w:r>
      <w:r w:rsidRPr="00FB3F14">
        <w:t>C, and δ</w:t>
      </w:r>
      <w:r w:rsidRPr="00FB3F14">
        <w:rPr>
          <w:vertAlign w:val="superscript"/>
        </w:rPr>
        <w:t>34</w:t>
      </w:r>
      <w:r w:rsidRPr="00FB3F14">
        <w:t xml:space="preserve">S using </w:t>
      </w:r>
      <w:r>
        <w:t xml:space="preserve">a </w:t>
      </w:r>
      <w:proofErr w:type="spellStart"/>
      <w:r>
        <w:t>Thermo</w:t>
      </w:r>
      <w:proofErr w:type="spellEnd"/>
      <w:r>
        <w:t xml:space="preserve"> Fisher Scientific </w:t>
      </w:r>
      <w:proofErr w:type="spellStart"/>
      <w:r>
        <w:t>Isolink</w:t>
      </w:r>
      <w:proofErr w:type="spellEnd"/>
      <w:r>
        <w:t xml:space="preserve"> elemental analyser interfaced with a Delta V Plus isotope ratio mass spectrometer, at the Natural Environmental Isotope Facility (NEIF) Stable Isotope Ecology Laboratory (SIEL) at the Scottish Universities Environmental Research Centre (SUERC)</w:t>
      </w:r>
      <w:r w:rsidRPr="00FB3F14">
        <w:t xml:space="preserve"> between October 2022 and January 2023. </w:t>
      </w:r>
      <w:r>
        <w:t xml:space="preserve">This system has been optimised by the SIEL for sulphur isotope analysis, since most samples have low sulphur concentrations. </w:t>
      </w:r>
      <w:r w:rsidRPr="00FB3F14">
        <w:t>Stable isotope ratios are reported using the delta (δ) notation</w:t>
      </w:r>
      <w:r>
        <w:t xml:space="preserve"> </w:t>
      </w:r>
      <w:r w:rsidR="00BD6569" w:rsidRPr="00BD6569">
        <w:t>(McKinney et al. 1950)</w:t>
      </w:r>
      <w:r w:rsidRPr="00FB3F14">
        <w:t>.</w:t>
      </w:r>
    </w:p>
    <w:p w14:paraId="46FA673B" w14:textId="6C8B95AF" w:rsidR="000A7408" w:rsidRPr="00FB3F14" w:rsidRDefault="000A7408" w:rsidP="00EA760D">
      <w:pPr>
        <w:spacing w:line="480" w:lineRule="auto"/>
        <w:rPr>
          <w:color w:val="000000"/>
          <w:lang w:eastAsia="ja-JP"/>
        </w:rPr>
      </w:pPr>
      <w:r w:rsidRPr="00FB3F14">
        <w:rPr>
          <w:color w:val="000000"/>
          <w:lang w:eastAsia="ja-JP"/>
        </w:rPr>
        <w:t xml:space="preserve">International </w:t>
      </w:r>
      <w:r>
        <w:rPr>
          <w:color w:val="000000"/>
          <w:lang w:eastAsia="ja-JP"/>
        </w:rPr>
        <w:t xml:space="preserve">and internal </w:t>
      </w:r>
      <w:r w:rsidRPr="00FB3F14">
        <w:rPr>
          <w:color w:val="000000"/>
          <w:lang w:eastAsia="ja-JP"/>
        </w:rPr>
        <w:t>reference materials were placed at the start of each N/C/S run (~90–100</w:t>
      </w:r>
      <w:r>
        <w:rPr>
          <w:color w:val="000000"/>
          <w:lang w:eastAsia="ja-JP"/>
        </w:rPr>
        <w:t xml:space="preserve"> samples per run)</w:t>
      </w:r>
      <w:r w:rsidRPr="00FB3F14">
        <w:rPr>
          <w:color w:val="000000"/>
          <w:lang w:eastAsia="ja-JP"/>
        </w:rPr>
        <w:t xml:space="preserve">. </w:t>
      </w:r>
      <w:r>
        <w:rPr>
          <w:color w:val="000000"/>
          <w:lang w:eastAsia="ja-JP"/>
        </w:rPr>
        <w:t xml:space="preserve">International reference materials were </w:t>
      </w:r>
      <w:r w:rsidRPr="00FB3F14">
        <w:rPr>
          <w:color w:val="000000"/>
          <w:lang w:eastAsia="ja-JP"/>
        </w:rPr>
        <w:t>USGS88</w:t>
      </w:r>
      <w:r>
        <w:rPr>
          <w:color w:val="000000"/>
          <w:lang w:eastAsia="ja-JP"/>
        </w:rPr>
        <w:t xml:space="preserve">, USGS43, USGS91, and USGS42 </w:t>
      </w:r>
      <w:r w:rsidR="00BD6569" w:rsidRPr="00BD6569">
        <w:t>(RSIL 2019, 2020b a)</w:t>
      </w:r>
      <w:r>
        <w:rPr>
          <w:color w:val="000000"/>
          <w:lang w:eastAsia="ja-JP"/>
        </w:rPr>
        <w:t xml:space="preserve">. In addition, two internal standards: WMK (powdered wild mandrill keratin from Lope National Park, Gabon) and ALAGEL (alanine spiked with </w:t>
      </w:r>
      <w:r w:rsidRPr="00AA72FD">
        <w:rPr>
          <w:color w:val="000000"/>
          <w:vertAlign w:val="superscript"/>
          <w:lang w:eastAsia="ja-JP"/>
        </w:rPr>
        <w:t>13</w:t>
      </w:r>
      <w:r>
        <w:rPr>
          <w:color w:val="000000"/>
          <w:lang w:eastAsia="ja-JP"/>
        </w:rPr>
        <w:t xml:space="preserve">C and mixed with </w:t>
      </w:r>
      <w:proofErr w:type="spellStart"/>
      <w:r>
        <w:rPr>
          <w:color w:val="000000"/>
          <w:lang w:eastAsia="ja-JP"/>
        </w:rPr>
        <w:t>gelatin</w:t>
      </w:r>
      <w:proofErr w:type="spellEnd"/>
      <w:r>
        <w:rPr>
          <w:color w:val="000000"/>
          <w:lang w:eastAsia="ja-JP"/>
        </w:rPr>
        <w:t>)</w:t>
      </w:r>
      <w:r w:rsidRPr="00FB3F14">
        <w:rPr>
          <w:color w:val="000000"/>
          <w:lang w:eastAsia="ja-JP"/>
        </w:rPr>
        <w:t xml:space="preserve">. </w:t>
      </w:r>
      <w:r>
        <w:rPr>
          <w:color w:val="000000"/>
          <w:lang w:eastAsia="ja-JP"/>
        </w:rPr>
        <w:t xml:space="preserve">All of these reference materials were used to anchor all data to the atmospheric nitrogen (AIR), </w:t>
      </w:r>
      <w:r w:rsidRPr="00E12FFA">
        <w:rPr>
          <w:color w:val="000000"/>
          <w:lang w:eastAsia="ja-JP"/>
        </w:rPr>
        <w:t xml:space="preserve">Vienna Pee Dee Belemnite </w:t>
      </w:r>
      <w:r>
        <w:rPr>
          <w:color w:val="000000"/>
          <w:lang w:eastAsia="ja-JP"/>
        </w:rPr>
        <w:t xml:space="preserve">(V-PDB) and </w:t>
      </w:r>
      <w:r w:rsidRPr="00E12FFA">
        <w:rPr>
          <w:color w:val="000000"/>
          <w:lang w:eastAsia="ja-JP"/>
        </w:rPr>
        <w:t xml:space="preserve">Vienna Canyon Diablo Troilite </w:t>
      </w:r>
      <w:r>
        <w:rPr>
          <w:color w:val="000000"/>
          <w:lang w:eastAsia="ja-JP"/>
        </w:rPr>
        <w:t xml:space="preserve">(V-CDT) scales. Further, </w:t>
      </w:r>
      <w:r w:rsidRPr="00FB3F14">
        <w:rPr>
          <w:color w:val="000000"/>
          <w:lang w:eastAsia="ja-JP"/>
        </w:rPr>
        <w:t xml:space="preserve">Internal reference materials </w:t>
      </w:r>
      <w:r>
        <w:rPr>
          <w:color w:val="000000"/>
          <w:lang w:eastAsia="ja-JP"/>
        </w:rPr>
        <w:t xml:space="preserve">CNS1.1, CNS 2.1 and CNS3.1 </w:t>
      </w:r>
      <w:r w:rsidRPr="00FB3F14">
        <w:rPr>
          <w:color w:val="000000"/>
          <w:lang w:eastAsia="ja-JP"/>
        </w:rPr>
        <w:t>were placed every 8–10 samples</w:t>
      </w:r>
      <w:r>
        <w:rPr>
          <w:color w:val="000000"/>
          <w:lang w:eastAsia="ja-JP"/>
        </w:rPr>
        <w:t xml:space="preserve"> to correct for instrumental drift, and differently sized aliquots of CNS1.1 used to characterise and correct any linearity effects </w:t>
      </w:r>
      <w:r w:rsidR="00BD6569" w:rsidRPr="00BD6569">
        <w:t>(Werner &amp; Brand 2001)</w:t>
      </w:r>
      <w:r w:rsidRPr="006929C2">
        <w:rPr>
          <w:color w:val="000000"/>
          <w:lang w:eastAsia="ja-JP"/>
        </w:rPr>
        <w:t xml:space="preserve"> (</w:t>
      </w:r>
      <w:r w:rsidR="00026CE3">
        <w:rPr>
          <w:color w:val="000000"/>
          <w:lang w:eastAsia="ja-JP"/>
        </w:rPr>
        <w:t>Table S1</w:t>
      </w:r>
      <w:r w:rsidRPr="006929C2">
        <w:rPr>
          <w:color w:val="000000"/>
          <w:lang w:eastAsia="ja-JP"/>
        </w:rPr>
        <w:t>).</w:t>
      </w:r>
    </w:p>
    <w:p w14:paraId="0F5714DC" w14:textId="2417DC85" w:rsidR="000A7408" w:rsidRPr="00532C60" w:rsidRDefault="000A7408" w:rsidP="00EA760D">
      <w:pPr>
        <w:spacing w:line="480" w:lineRule="auto"/>
        <w:rPr>
          <w:color w:val="000000"/>
          <w:lang w:eastAsia="ja-JP"/>
        </w:rPr>
      </w:pPr>
      <w:r w:rsidRPr="00FB3F14">
        <w:rPr>
          <w:color w:val="000000"/>
          <w:lang w:eastAsia="ja-JP"/>
        </w:rPr>
        <w:t xml:space="preserve">High lipid content in fish muscle tissue can skew carbon isotope data interpretations as lipids are depleted in </w:t>
      </w:r>
      <w:r w:rsidRPr="00156E1C">
        <w:rPr>
          <w:color w:val="000000"/>
          <w:vertAlign w:val="superscript"/>
          <w:lang w:eastAsia="ja-JP"/>
        </w:rPr>
        <w:t>13</w:t>
      </w:r>
      <w:r w:rsidRPr="00FB3F14">
        <w:rPr>
          <w:color w:val="000000"/>
          <w:lang w:eastAsia="ja-JP"/>
        </w:rPr>
        <w:t>C relative to proteins (Focken &amp; Becker, 1998). Carbon stable isotope data were therefore lipid corrected arithmetically using the lipid no</w:t>
      </w:r>
      <w:r>
        <w:rPr>
          <w:color w:val="000000"/>
          <w:lang w:eastAsia="ja-JP"/>
        </w:rPr>
        <w:t>r</w:t>
      </w:r>
      <w:r w:rsidRPr="00FB3F14">
        <w:rPr>
          <w:color w:val="000000"/>
          <w:lang w:eastAsia="ja-JP"/>
        </w:rPr>
        <w:t xml:space="preserve">malising model reported in </w:t>
      </w:r>
      <w:proofErr w:type="spellStart"/>
      <w:r w:rsidRPr="00FB3F14">
        <w:rPr>
          <w:color w:val="000000"/>
          <w:lang w:eastAsia="ja-JP"/>
        </w:rPr>
        <w:t>Kiljunen</w:t>
      </w:r>
      <w:proofErr w:type="spellEnd"/>
      <w:r w:rsidRPr="00FB3F14">
        <w:rPr>
          <w:color w:val="000000"/>
          <w:lang w:eastAsia="ja-JP"/>
        </w:rPr>
        <w:t xml:space="preserve"> </w:t>
      </w:r>
      <w:r w:rsidRPr="00FB3F14">
        <w:rPr>
          <w:i/>
          <w:color w:val="000000"/>
          <w:lang w:eastAsia="ja-JP"/>
        </w:rPr>
        <w:t>et al</w:t>
      </w:r>
      <w:r w:rsidRPr="00FB3F14">
        <w:rPr>
          <w:color w:val="000000"/>
          <w:lang w:eastAsia="ja-JP"/>
        </w:rPr>
        <w:t xml:space="preserve">. </w:t>
      </w:r>
      <w:r w:rsidR="00BD6569" w:rsidRPr="00BD6569">
        <w:t>(2006)</w:t>
      </w:r>
      <w:r>
        <w:rPr>
          <w:color w:val="000000"/>
          <w:lang w:eastAsia="ja-JP"/>
        </w:rPr>
        <w:t>.</w:t>
      </w:r>
    </w:p>
    <w:p w14:paraId="1AC7E7E8" w14:textId="77777777" w:rsidR="000A7408" w:rsidRDefault="000A7408" w:rsidP="00EA760D">
      <w:pPr>
        <w:pStyle w:val="Heading3"/>
      </w:pPr>
      <w:r>
        <w:lastRenderedPageBreak/>
        <w:t>Data analysis</w:t>
      </w:r>
    </w:p>
    <w:p w14:paraId="02187AAA" w14:textId="7CE27E59" w:rsidR="000A7408" w:rsidRPr="00A20A07" w:rsidRDefault="000A7408" w:rsidP="00EA760D">
      <w:pPr>
        <w:spacing w:line="480" w:lineRule="auto"/>
        <w:rPr>
          <w:color w:val="000000"/>
          <w:lang w:eastAsia="ja-JP"/>
        </w:rPr>
      </w:pPr>
      <w:r w:rsidRPr="00A20A07">
        <w:rPr>
          <w:color w:val="000000"/>
          <w:lang w:eastAsia="ja-JP"/>
        </w:rPr>
        <w:t xml:space="preserve">All analyses were carried out in R statistical software version </w:t>
      </w:r>
      <w:r>
        <w:rPr>
          <w:color w:val="000000"/>
          <w:lang w:eastAsia="ja-JP"/>
        </w:rPr>
        <w:t>4.2.</w:t>
      </w:r>
      <w:r w:rsidR="00E324A5">
        <w:rPr>
          <w:color w:val="000000"/>
          <w:lang w:eastAsia="ja-JP"/>
        </w:rPr>
        <w:t xml:space="preserve"> or later</w:t>
      </w:r>
      <w:r>
        <w:rPr>
          <w:color w:val="000000"/>
          <w:lang w:eastAsia="ja-JP"/>
        </w:rPr>
        <w:t xml:space="preserve"> </w:t>
      </w:r>
      <w:r w:rsidR="00BD6569" w:rsidRPr="00BD6569">
        <w:t>(R Core Team 2022)</w:t>
      </w:r>
      <w:r>
        <w:rPr>
          <w:color w:val="000000"/>
          <w:lang w:eastAsia="ja-JP"/>
        </w:rPr>
        <w:t>.</w:t>
      </w:r>
    </w:p>
    <w:p w14:paraId="002674E6" w14:textId="03B36220" w:rsidR="000A7408" w:rsidRPr="00A20A07" w:rsidRDefault="000A7408" w:rsidP="00EA760D">
      <w:pPr>
        <w:spacing w:line="480" w:lineRule="auto"/>
        <w:rPr>
          <w:color w:val="000000"/>
          <w:lang w:eastAsia="ja-JP"/>
        </w:rPr>
      </w:pPr>
      <w:r w:rsidRPr="00A20A07">
        <w:rPr>
          <w:color w:val="000000"/>
          <w:lang w:eastAsia="ja-JP"/>
        </w:rPr>
        <w:t>Multivariate normality of the stable isotope data was checked using a combination of</w:t>
      </w:r>
      <w:r>
        <w:rPr>
          <w:color w:val="000000"/>
          <w:lang w:eastAsia="ja-JP"/>
        </w:rPr>
        <w:t xml:space="preserve"> </w:t>
      </w:r>
      <w:proofErr w:type="spellStart"/>
      <w:r>
        <w:rPr>
          <w:color w:val="000000"/>
          <w:lang w:eastAsia="ja-JP"/>
        </w:rPr>
        <w:t>Henze-Zirkler’s</w:t>
      </w:r>
      <w:proofErr w:type="spellEnd"/>
      <w:r>
        <w:rPr>
          <w:color w:val="000000"/>
          <w:lang w:eastAsia="ja-JP"/>
        </w:rPr>
        <w:t xml:space="preserve"> test </w:t>
      </w:r>
      <w:r w:rsidR="00BD6569" w:rsidRPr="00BD6569">
        <w:t>(</w:t>
      </w:r>
      <w:proofErr w:type="spellStart"/>
      <w:r w:rsidR="00BD6569" w:rsidRPr="00BD6569">
        <w:t>Henze</w:t>
      </w:r>
      <w:proofErr w:type="spellEnd"/>
      <w:r w:rsidR="00BD6569" w:rsidRPr="00BD6569">
        <w:t xml:space="preserve"> &amp; </w:t>
      </w:r>
      <w:proofErr w:type="spellStart"/>
      <w:r w:rsidR="00BD6569" w:rsidRPr="00BD6569">
        <w:t>Zirkler</w:t>
      </w:r>
      <w:proofErr w:type="spellEnd"/>
      <w:r w:rsidR="00BD6569" w:rsidRPr="00BD6569">
        <w:t xml:space="preserve"> 1990)</w:t>
      </w:r>
      <w:r w:rsidRPr="00A20A07">
        <w:rPr>
          <w:color w:val="000000"/>
          <w:lang w:eastAsia="ja-JP"/>
        </w:rPr>
        <w:t xml:space="preserve"> and visual assessments of multivariate QQ plots in the </w:t>
      </w:r>
      <w:r w:rsidR="00B24C6C">
        <w:rPr>
          <w:color w:val="000000"/>
          <w:lang w:eastAsia="ja-JP"/>
        </w:rPr>
        <w:t>‘</w:t>
      </w:r>
      <w:r w:rsidRPr="00A20A07">
        <w:rPr>
          <w:color w:val="000000"/>
          <w:lang w:eastAsia="ja-JP"/>
        </w:rPr>
        <w:t>MVN</w:t>
      </w:r>
      <w:r w:rsidR="00B24C6C">
        <w:rPr>
          <w:color w:val="000000"/>
          <w:lang w:eastAsia="ja-JP"/>
        </w:rPr>
        <w:t>’</w:t>
      </w:r>
      <w:r w:rsidRPr="00A20A07">
        <w:rPr>
          <w:color w:val="000000"/>
          <w:lang w:eastAsia="ja-JP"/>
        </w:rPr>
        <w:t xml:space="preserve"> R package </w:t>
      </w:r>
      <w:r w:rsidR="00BD6569" w:rsidRPr="00BD6569">
        <w:t>(Korkmaz et al. 2014)</w:t>
      </w:r>
      <w:r w:rsidRPr="00A20A07">
        <w:rPr>
          <w:color w:val="000000"/>
          <w:lang w:eastAsia="ja-JP"/>
        </w:rPr>
        <w:t xml:space="preserve">. All species in each area conformed to multivariate normality except </w:t>
      </w:r>
      <w:proofErr w:type="spellStart"/>
      <w:r w:rsidRPr="00A20A07">
        <w:rPr>
          <w:color w:val="000000"/>
          <w:lang w:eastAsia="ja-JP"/>
        </w:rPr>
        <w:t>goldsinny</w:t>
      </w:r>
      <w:proofErr w:type="spellEnd"/>
      <w:r w:rsidRPr="00A20A07">
        <w:rPr>
          <w:color w:val="000000"/>
          <w:lang w:eastAsia="ja-JP"/>
        </w:rPr>
        <w:t xml:space="preserve"> and rock cook in the Isle of Sky and ballan and corkwing in Dorset. For rock cook and </w:t>
      </w:r>
      <w:proofErr w:type="spellStart"/>
      <w:r w:rsidRPr="00A20A07">
        <w:rPr>
          <w:color w:val="000000"/>
          <w:lang w:eastAsia="ja-JP"/>
        </w:rPr>
        <w:t>goldsinny</w:t>
      </w:r>
      <w:proofErr w:type="spellEnd"/>
      <w:r w:rsidRPr="00A20A07">
        <w:rPr>
          <w:color w:val="000000"/>
          <w:lang w:eastAsia="ja-JP"/>
        </w:rPr>
        <w:t xml:space="preserve"> in the Isle of Skye and corkwing in Dorset, these non-normal results were each driven by one individual, with a higher δ</w:t>
      </w:r>
      <w:r w:rsidRPr="00A20A07">
        <w:rPr>
          <w:color w:val="000000"/>
          <w:vertAlign w:val="superscript"/>
          <w:lang w:eastAsia="ja-JP"/>
        </w:rPr>
        <w:t>15</w:t>
      </w:r>
      <w:r w:rsidRPr="00A20A07">
        <w:rPr>
          <w:color w:val="000000"/>
          <w:lang w:eastAsia="ja-JP"/>
        </w:rPr>
        <w:t>N</w:t>
      </w:r>
      <w:r w:rsidR="00CF3E82">
        <w:rPr>
          <w:color w:val="000000"/>
          <w:lang w:eastAsia="ja-JP"/>
        </w:rPr>
        <w:t xml:space="preserve"> values</w:t>
      </w:r>
      <w:r w:rsidRPr="00A20A07">
        <w:rPr>
          <w:color w:val="000000"/>
          <w:lang w:eastAsia="ja-JP"/>
        </w:rPr>
        <w:t>, lower δ</w:t>
      </w:r>
      <w:r w:rsidRPr="00A20A07">
        <w:rPr>
          <w:color w:val="000000"/>
          <w:vertAlign w:val="superscript"/>
          <w:lang w:eastAsia="ja-JP"/>
        </w:rPr>
        <w:t>34</w:t>
      </w:r>
      <w:r w:rsidRPr="00A20A07">
        <w:rPr>
          <w:color w:val="000000"/>
          <w:lang w:eastAsia="ja-JP"/>
        </w:rPr>
        <w:t>S</w:t>
      </w:r>
      <w:r w:rsidR="00CF3E82">
        <w:rPr>
          <w:color w:val="000000"/>
          <w:lang w:eastAsia="ja-JP"/>
        </w:rPr>
        <w:t xml:space="preserve"> values</w:t>
      </w:r>
      <w:r w:rsidRPr="00A20A07">
        <w:rPr>
          <w:color w:val="000000"/>
          <w:lang w:eastAsia="ja-JP"/>
        </w:rPr>
        <w:t>, and higher δ</w:t>
      </w:r>
      <w:r w:rsidRPr="00A20A07">
        <w:rPr>
          <w:color w:val="000000"/>
          <w:vertAlign w:val="superscript"/>
          <w:lang w:eastAsia="ja-JP"/>
        </w:rPr>
        <w:t>34</w:t>
      </w:r>
      <w:r w:rsidRPr="00A20A07">
        <w:rPr>
          <w:color w:val="000000"/>
          <w:lang w:eastAsia="ja-JP"/>
        </w:rPr>
        <w:t>S value, respectively. For ballan wrasse in Dorset, univariate normality tests showed that both δ</w:t>
      </w:r>
      <w:r w:rsidRPr="00A20A07">
        <w:rPr>
          <w:color w:val="000000"/>
          <w:vertAlign w:val="superscript"/>
          <w:lang w:eastAsia="ja-JP"/>
        </w:rPr>
        <w:t>15</w:t>
      </w:r>
      <w:r w:rsidRPr="00A20A07">
        <w:rPr>
          <w:color w:val="000000"/>
          <w:lang w:eastAsia="ja-JP"/>
        </w:rPr>
        <w:t>N and δ</w:t>
      </w:r>
      <w:r w:rsidRPr="00A20A07">
        <w:rPr>
          <w:color w:val="000000"/>
          <w:vertAlign w:val="superscript"/>
          <w:lang w:eastAsia="ja-JP"/>
        </w:rPr>
        <w:t>34</w:t>
      </w:r>
      <w:r w:rsidRPr="00A20A07">
        <w:rPr>
          <w:color w:val="000000"/>
          <w:lang w:eastAsia="ja-JP"/>
        </w:rPr>
        <w:t>S data were normally distributed, but δ</w:t>
      </w:r>
      <w:r w:rsidRPr="00A20A07">
        <w:rPr>
          <w:color w:val="000000"/>
          <w:vertAlign w:val="superscript"/>
          <w:lang w:eastAsia="ja-JP"/>
        </w:rPr>
        <w:t>13</w:t>
      </w:r>
      <w:r w:rsidRPr="00A20A07">
        <w:rPr>
          <w:color w:val="000000"/>
          <w:lang w:eastAsia="ja-JP"/>
        </w:rPr>
        <w:t>C</w:t>
      </w:r>
      <w:r w:rsidR="00CF3E82">
        <w:rPr>
          <w:color w:val="000000"/>
          <w:lang w:eastAsia="ja-JP"/>
        </w:rPr>
        <w:t xml:space="preserve"> data</w:t>
      </w:r>
      <w:r w:rsidRPr="00A20A07">
        <w:rPr>
          <w:color w:val="000000"/>
          <w:lang w:eastAsia="ja-JP"/>
        </w:rPr>
        <w:t xml:space="preserve"> </w:t>
      </w:r>
      <w:r w:rsidR="00CF3E82">
        <w:rPr>
          <w:color w:val="000000"/>
          <w:lang w:eastAsia="ja-JP"/>
        </w:rPr>
        <w:t>were</w:t>
      </w:r>
      <w:r w:rsidR="00CF3E82" w:rsidRPr="00A20A07">
        <w:rPr>
          <w:color w:val="000000"/>
          <w:lang w:eastAsia="ja-JP"/>
        </w:rPr>
        <w:t xml:space="preserve"> </w:t>
      </w:r>
      <w:r w:rsidRPr="00A20A07">
        <w:rPr>
          <w:color w:val="000000"/>
          <w:lang w:eastAsia="ja-JP"/>
        </w:rPr>
        <w:t xml:space="preserve">left-skewed (a tail towards more negative values). As the multivariate Chi-Square QQ-plot for this species had no major deviations from normality and the individuals driving the non-normality for other species represent individuals with differing resource uses </w:t>
      </w:r>
      <w:r w:rsidR="00BD6569" w:rsidRPr="00BD6569">
        <w:t>(Jackson et al. 2011)</w:t>
      </w:r>
      <w:r w:rsidRPr="00A20A07">
        <w:rPr>
          <w:color w:val="000000"/>
          <w:lang w:eastAsia="ja-JP"/>
        </w:rPr>
        <w:t xml:space="preserve">, data were considered well-described by the multivariate normal distribution for all further analysis. </w:t>
      </w:r>
    </w:p>
    <w:p w14:paraId="5E5F4451" w14:textId="180A25B7" w:rsidR="000A7408" w:rsidRPr="00A20A07" w:rsidRDefault="000A7408" w:rsidP="00EA760D">
      <w:pPr>
        <w:spacing w:line="480" w:lineRule="auto"/>
        <w:rPr>
          <w:color w:val="000000"/>
          <w:lang w:eastAsia="ja-JP"/>
        </w:rPr>
      </w:pPr>
      <w:r w:rsidRPr="00A20A07">
        <w:rPr>
          <w:color w:val="000000"/>
          <w:lang w:eastAsia="ja-JP"/>
        </w:rPr>
        <w:t>Summary information for the isotope data (mean, standard error and range of δ</w:t>
      </w:r>
      <w:r w:rsidRPr="00A20A07">
        <w:rPr>
          <w:color w:val="000000"/>
          <w:vertAlign w:val="superscript"/>
          <w:lang w:eastAsia="ja-JP"/>
        </w:rPr>
        <w:t>13</w:t>
      </w:r>
      <w:r w:rsidRPr="00A20A07">
        <w:rPr>
          <w:color w:val="000000"/>
          <w:lang w:eastAsia="ja-JP"/>
        </w:rPr>
        <w:t>C, δ</w:t>
      </w:r>
      <w:r w:rsidRPr="00A20A07">
        <w:rPr>
          <w:color w:val="000000"/>
          <w:vertAlign w:val="superscript"/>
          <w:lang w:eastAsia="ja-JP"/>
        </w:rPr>
        <w:t>15</w:t>
      </w:r>
      <w:r w:rsidRPr="00A20A07">
        <w:rPr>
          <w:color w:val="000000"/>
          <w:lang w:eastAsia="ja-JP"/>
        </w:rPr>
        <w:t>N, and δ</w:t>
      </w:r>
      <w:r w:rsidRPr="00A20A07">
        <w:rPr>
          <w:color w:val="000000"/>
          <w:vertAlign w:val="superscript"/>
          <w:lang w:eastAsia="ja-JP"/>
        </w:rPr>
        <w:t>34</w:t>
      </w:r>
      <w:r w:rsidRPr="00A20A07">
        <w:rPr>
          <w:color w:val="000000"/>
          <w:lang w:eastAsia="ja-JP"/>
        </w:rPr>
        <w:t>S</w:t>
      </w:r>
      <w:r>
        <w:rPr>
          <w:color w:val="000000"/>
          <w:lang w:eastAsia="ja-JP"/>
        </w:rPr>
        <w:t xml:space="preserve"> values</w:t>
      </w:r>
      <w:r w:rsidRPr="00A20A07">
        <w:rPr>
          <w:color w:val="000000"/>
          <w:lang w:eastAsia="ja-JP"/>
        </w:rPr>
        <w:t>) were calculated for each species in each location</w:t>
      </w:r>
      <w:r w:rsidR="00C43FBB">
        <w:rPr>
          <w:color w:val="000000"/>
          <w:lang w:eastAsia="ja-JP"/>
        </w:rPr>
        <w:t>, and for</w:t>
      </w:r>
      <w:r w:rsidRPr="00A20A07">
        <w:rPr>
          <w:color w:val="000000"/>
          <w:lang w:eastAsia="ja-JP"/>
        </w:rPr>
        <w:t xml:space="preserve"> subsets within each group that reflect individuals within and outside of minimum and maximum size limits </w:t>
      </w:r>
      <w:r w:rsidR="00E1628F">
        <w:rPr>
          <w:color w:val="000000"/>
          <w:lang w:eastAsia="ja-JP"/>
        </w:rPr>
        <w:t>(i.e. those that would have been ‘landed’ and ‘returned’ during routine fishing</w:t>
      </w:r>
      <w:r w:rsidR="008C6107">
        <w:rPr>
          <w:color w:val="000000"/>
          <w:lang w:eastAsia="ja-JP"/>
        </w:rPr>
        <w:t>, respectively</w:t>
      </w:r>
      <w:r w:rsidR="00E1628F">
        <w:rPr>
          <w:color w:val="000000"/>
          <w:lang w:eastAsia="ja-JP"/>
        </w:rPr>
        <w:t xml:space="preserve">) </w:t>
      </w:r>
      <w:r w:rsidR="00C43FBB">
        <w:rPr>
          <w:color w:val="000000"/>
          <w:lang w:eastAsia="ja-JP"/>
        </w:rPr>
        <w:t xml:space="preserve">currently </w:t>
      </w:r>
      <w:r w:rsidRPr="00A20A07">
        <w:rPr>
          <w:color w:val="000000"/>
          <w:lang w:eastAsia="ja-JP"/>
        </w:rPr>
        <w:t xml:space="preserve">imposed by the respective management authorities in Dorset and the Isle of Skye. In Dorset, the size limits are set out in Southern IFCA’s Minimum Conservation Reference Size Byelaw </w:t>
      </w:r>
      <w:r w:rsidR="00BD6569" w:rsidRPr="00BD6569">
        <w:t>(SIFCA 2021a)</w:t>
      </w:r>
      <w:r w:rsidRPr="00A20A07">
        <w:rPr>
          <w:color w:val="000000"/>
          <w:lang w:eastAsia="ja-JP"/>
        </w:rPr>
        <w:t xml:space="preserve"> and Wrasse Code </w:t>
      </w:r>
      <w:r>
        <w:rPr>
          <w:color w:val="000000"/>
          <w:lang w:eastAsia="ja-JP"/>
        </w:rPr>
        <w:t xml:space="preserve">of Practice </w:t>
      </w:r>
      <w:r w:rsidR="00BD6569" w:rsidRPr="00BD6569">
        <w:t xml:space="preserve">(for maximum sizes; </w:t>
      </w:r>
      <w:r w:rsidR="00BD6569" w:rsidRPr="00BD6569">
        <w:lastRenderedPageBreak/>
        <w:t>SIFCA 2021b)</w:t>
      </w:r>
      <w:r w:rsidRPr="005F0EDE">
        <w:rPr>
          <w:color w:val="000000"/>
          <w:lang w:eastAsia="ja-JP"/>
        </w:rPr>
        <w:t>:</w:t>
      </w:r>
      <w:r w:rsidRPr="00A20A07">
        <w:rPr>
          <w:color w:val="000000"/>
          <w:lang w:eastAsia="ja-JP"/>
        </w:rPr>
        <w:t xml:space="preserve"> ballan</w:t>
      </w:r>
      <w:r>
        <w:rPr>
          <w:color w:val="000000"/>
          <w:lang w:eastAsia="ja-JP"/>
        </w:rPr>
        <w:t>,</w:t>
      </w:r>
      <w:r w:rsidRPr="00A20A07">
        <w:rPr>
          <w:color w:val="000000"/>
          <w:lang w:eastAsia="ja-JP"/>
        </w:rPr>
        <w:t xml:space="preserve"> 18–28 cm; corkwing</w:t>
      </w:r>
      <w:r>
        <w:rPr>
          <w:color w:val="000000"/>
          <w:lang w:eastAsia="ja-JP"/>
        </w:rPr>
        <w:t>,</w:t>
      </w:r>
      <w:r w:rsidRPr="00A20A07">
        <w:rPr>
          <w:color w:val="000000"/>
          <w:lang w:eastAsia="ja-JP"/>
        </w:rPr>
        <w:t xml:space="preserve"> 14–22 cm; </w:t>
      </w:r>
      <w:proofErr w:type="spellStart"/>
      <w:r w:rsidRPr="00A20A07">
        <w:rPr>
          <w:color w:val="000000"/>
          <w:lang w:eastAsia="ja-JP"/>
        </w:rPr>
        <w:t>goldsinny</w:t>
      </w:r>
      <w:proofErr w:type="spellEnd"/>
      <w:r w:rsidRPr="00A20A07">
        <w:rPr>
          <w:color w:val="000000"/>
          <w:lang w:eastAsia="ja-JP"/>
        </w:rPr>
        <w:t xml:space="preserve"> and rock cook</w:t>
      </w:r>
      <w:r>
        <w:rPr>
          <w:color w:val="000000"/>
          <w:lang w:eastAsia="ja-JP"/>
        </w:rPr>
        <w:t xml:space="preserve">, </w:t>
      </w:r>
      <w:r w:rsidRPr="00A20A07">
        <w:rPr>
          <w:color w:val="000000"/>
          <w:lang w:eastAsia="ja-JP"/>
        </w:rPr>
        <w:t>12–18 cm; cuckoo</w:t>
      </w:r>
      <w:r>
        <w:rPr>
          <w:color w:val="000000"/>
          <w:lang w:eastAsia="ja-JP"/>
        </w:rPr>
        <w:t>,</w:t>
      </w:r>
      <w:r w:rsidRPr="00A20A07">
        <w:rPr>
          <w:color w:val="000000"/>
          <w:lang w:eastAsia="ja-JP"/>
        </w:rPr>
        <w:t xml:space="preserve"> prohibited to land; and </w:t>
      </w:r>
      <w:proofErr w:type="spellStart"/>
      <w:r w:rsidRPr="00A20A07">
        <w:rPr>
          <w:color w:val="000000"/>
          <w:lang w:eastAsia="ja-JP"/>
        </w:rPr>
        <w:t>Baillon’s</w:t>
      </w:r>
      <w:proofErr w:type="spellEnd"/>
      <w:r w:rsidRPr="00A20A07">
        <w:rPr>
          <w:color w:val="000000"/>
          <w:lang w:eastAsia="ja-JP"/>
        </w:rPr>
        <w:t xml:space="preserve"> </w:t>
      </w:r>
      <w:r>
        <w:rPr>
          <w:color w:val="000000"/>
          <w:lang w:eastAsia="ja-JP"/>
        </w:rPr>
        <w:t>is</w:t>
      </w:r>
      <w:r w:rsidRPr="00A20A07">
        <w:rPr>
          <w:color w:val="000000"/>
          <w:lang w:eastAsia="ja-JP"/>
        </w:rPr>
        <w:t xml:space="preserve"> not mentioned so assumed to be returned. In the Isle of Skye, the size limits are set out in Marine Scotland’s </w:t>
      </w:r>
      <w:r w:rsidR="004F0521">
        <w:rPr>
          <w:color w:val="000000"/>
          <w:lang w:eastAsia="ja-JP"/>
        </w:rPr>
        <w:t>Licence Conditions for the Harvesting of Wild Wrasse</w:t>
      </w:r>
      <w:r w:rsidRPr="00A20A07">
        <w:t xml:space="preserve"> </w:t>
      </w:r>
      <w:r w:rsidR="00BD6569" w:rsidRPr="00BD6569">
        <w:t>(Marine Scotland 2022)</w:t>
      </w:r>
      <w:r w:rsidRPr="00A20A07">
        <w:t>: ballan and cuckoo</w:t>
      </w:r>
      <w:r>
        <w:t>,</w:t>
      </w:r>
      <w:r w:rsidRPr="00A20A07">
        <w:t xml:space="preserve"> 12–24 cm; </w:t>
      </w:r>
      <w:proofErr w:type="spellStart"/>
      <w:r w:rsidRPr="00A20A07">
        <w:t>goldsinny</w:t>
      </w:r>
      <w:proofErr w:type="spellEnd"/>
      <w:r w:rsidRPr="00A20A07">
        <w:t>, corkwing, and rock cook</w:t>
      </w:r>
      <w:r>
        <w:t xml:space="preserve">, </w:t>
      </w:r>
      <w:r w:rsidRPr="00A20A07">
        <w:t xml:space="preserve">12–17 cm. </w:t>
      </w:r>
    </w:p>
    <w:p w14:paraId="07CCC113" w14:textId="49F612E8" w:rsidR="000A7408" w:rsidRPr="00A20A07" w:rsidRDefault="000A7408" w:rsidP="00EA760D">
      <w:pPr>
        <w:spacing w:line="480" w:lineRule="auto"/>
        <w:rPr>
          <w:color w:val="000000"/>
          <w:lang w:eastAsia="ja-JP"/>
        </w:rPr>
      </w:pPr>
      <w:r w:rsidRPr="00A20A07">
        <w:rPr>
          <w:color w:val="000000"/>
          <w:lang w:eastAsia="ja-JP"/>
        </w:rPr>
        <w:t xml:space="preserve">Following </w:t>
      </w:r>
      <w:r>
        <w:rPr>
          <w:color w:val="000000"/>
          <w:lang w:eastAsia="ja-JP"/>
        </w:rPr>
        <w:t xml:space="preserve">the </w:t>
      </w:r>
      <w:r w:rsidRPr="00A20A07">
        <w:rPr>
          <w:color w:val="000000"/>
          <w:lang w:eastAsia="ja-JP"/>
        </w:rPr>
        <w:t>method</w:t>
      </w:r>
      <w:r>
        <w:rPr>
          <w:color w:val="000000"/>
          <w:lang w:eastAsia="ja-JP"/>
        </w:rPr>
        <w:t>s</w:t>
      </w:r>
      <w:r w:rsidRPr="00A20A07">
        <w:rPr>
          <w:color w:val="000000"/>
          <w:lang w:eastAsia="ja-JP"/>
        </w:rPr>
        <w:t xml:space="preserve"> laid out in Skinner </w:t>
      </w:r>
      <w:r w:rsidRPr="00A20A07">
        <w:rPr>
          <w:i/>
          <w:color w:val="000000"/>
          <w:lang w:eastAsia="ja-JP"/>
        </w:rPr>
        <w:t>et al.</w:t>
      </w:r>
      <w:r w:rsidRPr="00A20A07">
        <w:rPr>
          <w:color w:val="000000"/>
          <w:lang w:eastAsia="ja-JP"/>
        </w:rPr>
        <w:t xml:space="preserve"> </w:t>
      </w:r>
      <w:r w:rsidR="00BD6569" w:rsidRPr="00BD6569">
        <w:t>(2019)</w:t>
      </w:r>
      <w:r w:rsidRPr="00A20A07">
        <w:rPr>
          <w:color w:val="000000"/>
          <w:lang w:eastAsia="ja-JP"/>
        </w:rPr>
        <w:t>, for each species in each location, Bayesian estimates</w:t>
      </w:r>
      <w:r>
        <w:rPr>
          <w:color w:val="000000"/>
          <w:lang w:eastAsia="ja-JP"/>
        </w:rPr>
        <w:t xml:space="preserve"> of the</w:t>
      </w:r>
      <w:r w:rsidRPr="00A20A07">
        <w:rPr>
          <w:color w:val="000000"/>
          <w:lang w:eastAsia="ja-JP"/>
        </w:rPr>
        <w:t xml:space="preserve"> covariance and means of the data were calculated (15,000 iterations with a burn</w:t>
      </w:r>
      <w:r w:rsidRPr="00A20A07">
        <w:rPr>
          <w:rFonts w:ascii="Cambria Math" w:hAnsi="Cambria Math" w:cs="Cambria Math"/>
          <w:color w:val="000000"/>
          <w:lang w:eastAsia="ja-JP"/>
        </w:rPr>
        <w:t>‐</w:t>
      </w:r>
      <w:r w:rsidRPr="00A20A07">
        <w:rPr>
          <w:color w:val="000000"/>
          <w:lang w:eastAsia="ja-JP"/>
        </w:rPr>
        <w:t xml:space="preserve">in of 10,000 and a thinning factor of 25). Bayesian </w:t>
      </w:r>
      <w:r w:rsidR="0080386C">
        <w:rPr>
          <w:color w:val="000000"/>
          <w:lang w:eastAsia="ja-JP"/>
        </w:rPr>
        <w:t>tri-</w:t>
      </w:r>
      <w:r w:rsidR="00982A4F">
        <w:rPr>
          <w:color w:val="000000"/>
          <w:lang w:eastAsia="ja-JP"/>
        </w:rPr>
        <w:t xml:space="preserve">variate </w:t>
      </w:r>
      <w:r w:rsidRPr="00A20A07">
        <w:rPr>
          <w:color w:val="000000"/>
          <w:lang w:eastAsia="ja-JP"/>
        </w:rPr>
        <w:t>ellipsoids</w:t>
      </w:r>
      <w:r>
        <w:rPr>
          <w:color w:val="000000"/>
          <w:lang w:eastAsia="ja-JP"/>
        </w:rPr>
        <w:t xml:space="preserve"> </w:t>
      </w:r>
      <w:r w:rsidRPr="00A20A07">
        <w:rPr>
          <w:color w:val="000000"/>
          <w:lang w:eastAsia="ja-JP"/>
        </w:rPr>
        <w:t>(EV</w:t>
      </w:r>
      <w:r w:rsidRPr="00A20A07">
        <w:rPr>
          <w:color w:val="000000"/>
          <w:vertAlign w:val="subscript"/>
          <w:lang w:eastAsia="ja-JP"/>
        </w:rPr>
        <w:t>B</w:t>
      </w:r>
      <w:r w:rsidRPr="00A20A07">
        <w:rPr>
          <w:color w:val="000000"/>
          <w:lang w:eastAsia="ja-JP"/>
        </w:rPr>
        <w:t>), were fit</w:t>
      </w:r>
      <w:r w:rsidR="00EE23C3">
        <w:rPr>
          <w:color w:val="000000"/>
          <w:lang w:eastAsia="ja-JP"/>
        </w:rPr>
        <w:t>ted</w:t>
      </w:r>
      <w:r w:rsidRPr="00A20A07">
        <w:rPr>
          <w:color w:val="000000"/>
          <w:lang w:eastAsia="ja-JP"/>
        </w:rPr>
        <w:t xml:space="preserve"> to 75% of the data</w:t>
      </w:r>
      <w:r w:rsidR="007D2921">
        <w:rPr>
          <w:color w:val="000000"/>
          <w:lang w:eastAsia="ja-JP"/>
        </w:rPr>
        <w:t xml:space="preserve"> and used as a proxy </w:t>
      </w:r>
      <w:r w:rsidR="001F113A">
        <w:rPr>
          <w:color w:val="000000"/>
          <w:lang w:eastAsia="ja-JP"/>
        </w:rPr>
        <w:t>for</w:t>
      </w:r>
      <w:r w:rsidR="007D2921">
        <w:rPr>
          <w:color w:val="000000"/>
          <w:lang w:eastAsia="ja-JP"/>
        </w:rPr>
        <w:t xml:space="preserve"> niche volume</w:t>
      </w:r>
      <w:r>
        <w:rPr>
          <w:color w:val="000000"/>
          <w:lang w:eastAsia="ja-JP"/>
        </w:rPr>
        <w:t>,</w:t>
      </w:r>
      <w:r w:rsidRPr="00A20A07">
        <w:rPr>
          <w:color w:val="000000"/>
          <w:lang w:eastAsia="ja-JP"/>
        </w:rPr>
        <w:t xml:space="preserve"> and their median volume and interquartile range (25%–75%) were determined. The degree of ellipsoid overlap between species within each area was calculated</w:t>
      </w:r>
      <w:r w:rsidR="008405E0">
        <w:rPr>
          <w:color w:val="000000"/>
          <w:lang w:eastAsia="ja-JP"/>
        </w:rPr>
        <w:t xml:space="preserve"> by </w:t>
      </w:r>
      <w:r w:rsidR="00954061">
        <w:rPr>
          <w:color w:val="000000"/>
          <w:lang w:eastAsia="ja-JP"/>
        </w:rPr>
        <w:t xml:space="preserve">approximating </w:t>
      </w:r>
      <w:r w:rsidR="00F55DFE">
        <w:rPr>
          <w:color w:val="000000"/>
          <w:lang w:eastAsia="ja-JP"/>
        </w:rPr>
        <w:t xml:space="preserve">each </w:t>
      </w:r>
      <w:r w:rsidR="00954061">
        <w:rPr>
          <w:color w:val="000000"/>
          <w:lang w:eastAsia="ja-JP"/>
        </w:rPr>
        <w:t xml:space="preserve">ellipsoid as </w:t>
      </w:r>
      <w:r w:rsidR="00F55DFE">
        <w:rPr>
          <w:color w:val="000000"/>
          <w:lang w:eastAsia="ja-JP"/>
        </w:rPr>
        <w:t xml:space="preserve">a </w:t>
      </w:r>
      <w:r w:rsidR="00954061">
        <w:rPr>
          <w:color w:val="000000"/>
          <w:lang w:eastAsia="ja-JP"/>
        </w:rPr>
        <w:t>three-dimensional mesh</w:t>
      </w:r>
      <w:r w:rsidR="00EF5165">
        <w:rPr>
          <w:color w:val="000000"/>
          <w:lang w:eastAsia="ja-JP"/>
        </w:rPr>
        <w:t xml:space="preserve"> </w:t>
      </w:r>
      <w:r w:rsidR="009B7797">
        <w:rPr>
          <w:color w:val="000000"/>
          <w:lang w:eastAsia="ja-JP"/>
        </w:rPr>
        <w:t xml:space="preserve">using the </w:t>
      </w:r>
      <w:r w:rsidR="00BD4D40">
        <w:rPr>
          <w:color w:val="000000"/>
          <w:lang w:eastAsia="ja-JP"/>
        </w:rPr>
        <w:t>R package ‘</w:t>
      </w:r>
      <w:proofErr w:type="spellStart"/>
      <w:r w:rsidR="00BD4D40">
        <w:rPr>
          <w:color w:val="000000"/>
          <w:lang w:eastAsia="ja-JP"/>
        </w:rPr>
        <w:t>rgl</w:t>
      </w:r>
      <w:proofErr w:type="spellEnd"/>
      <w:r w:rsidR="00BD4D40">
        <w:rPr>
          <w:color w:val="000000"/>
          <w:lang w:eastAsia="ja-JP"/>
        </w:rPr>
        <w:t>’</w:t>
      </w:r>
      <w:r w:rsidR="003C063E">
        <w:rPr>
          <w:color w:val="000000"/>
          <w:lang w:eastAsia="ja-JP"/>
        </w:rPr>
        <w:t xml:space="preserve"> (Murdoch</w:t>
      </w:r>
      <w:r w:rsidR="000F719B">
        <w:rPr>
          <w:color w:val="000000"/>
          <w:lang w:eastAsia="ja-JP"/>
        </w:rPr>
        <w:t xml:space="preserve"> </w:t>
      </w:r>
      <w:r w:rsidR="000F719B">
        <w:rPr>
          <w:i/>
          <w:iCs/>
          <w:color w:val="000000"/>
          <w:lang w:eastAsia="ja-JP"/>
        </w:rPr>
        <w:t>et al.</w:t>
      </w:r>
      <w:r w:rsidR="000F719B">
        <w:rPr>
          <w:color w:val="000000"/>
          <w:lang w:eastAsia="ja-JP"/>
        </w:rPr>
        <w:t xml:space="preserve"> 2023)</w:t>
      </w:r>
      <w:r w:rsidR="00BD4D40">
        <w:rPr>
          <w:color w:val="000000"/>
          <w:lang w:eastAsia="ja-JP"/>
        </w:rPr>
        <w:t>, and defining the intersection of these meshes</w:t>
      </w:r>
      <w:r w:rsidR="004308CA">
        <w:rPr>
          <w:color w:val="000000"/>
          <w:lang w:eastAsia="ja-JP"/>
        </w:rPr>
        <w:t xml:space="preserve"> as a convex hull using the R package ‘geometry’</w:t>
      </w:r>
      <w:r w:rsidR="000F719B">
        <w:rPr>
          <w:color w:val="000000"/>
          <w:lang w:eastAsia="ja-JP"/>
        </w:rPr>
        <w:t xml:space="preserve"> (Roussel </w:t>
      </w:r>
      <w:r w:rsidR="000F719B">
        <w:rPr>
          <w:i/>
          <w:iCs/>
          <w:color w:val="000000"/>
          <w:lang w:eastAsia="ja-JP"/>
        </w:rPr>
        <w:t>et al</w:t>
      </w:r>
      <w:r w:rsidR="00A03C1C">
        <w:rPr>
          <w:i/>
          <w:iCs/>
          <w:color w:val="000000"/>
          <w:lang w:eastAsia="ja-JP"/>
        </w:rPr>
        <w:t>.</w:t>
      </w:r>
      <w:r w:rsidR="00A03C1C">
        <w:rPr>
          <w:color w:val="000000"/>
          <w:lang w:eastAsia="ja-JP"/>
        </w:rPr>
        <w:t xml:space="preserve"> 2023)</w:t>
      </w:r>
      <w:r w:rsidR="00311E90">
        <w:rPr>
          <w:color w:val="000000"/>
          <w:lang w:eastAsia="ja-JP"/>
        </w:rPr>
        <w:t xml:space="preserve">. </w:t>
      </w:r>
      <w:r w:rsidR="0060005F">
        <w:rPr>
          <w:color w:val="000000"/>
          <w:lang w:eastAsia="ja-JP"/>
        </w:rPr>
        <w:t xml:space="preserve">Overlap </w:t>
      </w:r>
      <w:r w:rsidR="00311E90">
        <w:rPr>
          <w:color w:val="000000"/>
          <w:lang w:eastAsia="ja-JP"/>
        </w:rPr>
        <w:t xml:space="preserve">was </w:t>
      </w:r>
      <w:r w:rsidR="00810CBA">
        <w:rPr>
          <w:color w:val="000000"/>
          <w:lang w:eastAsia="ja-JP"/>
        </w:rPr>
        <w:t>calculated</w:t>
      </w:r>
      <w:r w:rsidRPr="00A20A07">
        <w:rPr>
          <w:color w:val="000000"/>
          <w:lang w:eastAsia="ja-JP"/>
        </w:rPr>
        <w:t xml:space="preserve"> based on EV</w:t>
      </w:r>
      <w:r w:rsidRPr="00A20A07">
        <w:rPr>
          <w:color w:val="000000"/>
          <w:vertAlign w:val="subscript"/>
          <w:lang w:eastAsia="ja-JP"/>
        </w:rPr>
        <w:t>B</w:t>
      </w:r>
      <w:r w:rsidRPr="00A20A07">
        <w:rPr>
          <w:color w:val="000000"/>
          <w:lang w:eastAsia="ja-JP"/>
        </w:rPr>
        <w:t xml:space="preserve"> where Bayesian posteriors were determined from 7,500 iterations with a burn</w:t>
      </w:r>
      <w:r w:rsidRPr="00A20A07">
        <w:rPr>
          <w:rFonts w:ascii="Cambria Math" w:hAnsi="Cambria Math" w:cs="Cambria Math"/>
          <w:color w:val="000000"/>
          <w:lang w:eastAsia="ja-JP"/>
        </w:rPr>
        <w:t>‐</w:t>
      </w:r>
      <w:r w:rsidRPr="00A20A07">
        <w:rPr>
          <w:color w:val="000000"/>
          <w:lang w:eastAsia="ja-JP"/>
        </w:rPr>
        <w:t xml:space="preserve">in of 5,000 and a subdivision value of 4. Overlap was expressed as a median percentage with 95% credible intervals where 100% </w:t>
      </w:r>
      <w:r>
        <w:rPr>
          <w:color w:val="000000"/>
          <w:lang w:eastAsia="ja-JP"/>
        </w:rPr>
        <w:t xml:space="preserve">overlap </w:t>
      </w:r>
      <w:r w:rsidRPr="00A20A07">
        <w:rPr>
          <w:color w:val="000000"/>
          <w:lang w:eastAsia="ja-JP"/>
        </w:rPr>
        <w:t xml:space="preserve">indicates completely </w:t>
      </w:r>
      <w:r w:rsidRPr="008445F2">
        <w:rPr>
          <w:color w:val="000000"/>
          <w:lang w:eastAsia="ja-JP"/>
        </w:rPr>
        <w:t xml:space="preserve">overlapping ellipsoids and 0% indicates entirely distinct ellipsoids. When the overlap between two species was ≥60%, niche overlap was considered significant </w:t>
      </w:r>
      <w:r w:rsidR="00BD6569" w:rsidRPr="008445F2">
        <w:t>(</w:t>
      </w:r>
      <w:proofErr w:type="spellStart"/>
      <w:r w:rsidR="00BD6569" w:rsidRPr="008445F2">
        <w:t>Schoener</w:t>
      </w:r>
      <w:proofErr w:type="spellEnd"/>
      <w:r w:rsidR="00BD6569" w:rsidRPr="008445F2">
        <w:t xml:space="preserve"> 1968, </w:t>
      </w:r>
      <w:proofErr w:type="spellStart"/>
      <w:r w:rsidR="00BD6569" w:rsidRPr="008445F2">
        <w:t>Matley</w:t>
      </w:r>
      <w:proofErr w:type="spellEnd"/>
      <w:r w:rsidR="00BD6569" w:rsidRPr="008445F2">
        <w:t xml:space="preserve"> et al. 2017, Skinner et al. 2019, Cybulski et al. 2022)</w:t>
      </w:r>
      <w:r w:rsidRPr="008445F2">
        <w:rPr>
          <w:color w:val="000000"/>
          <w:lang w:eastAsia="ja-JP"/>
        </w:rPr>
        <w:t>. Bayesian ellipsoids were also generated for the data subsets described above (landed/returned</w:t>
      </w:r>
      <w:r>
        <w:rPr>
          <w:color w:val="000000"/>
          <w:lang w:eastAsia="ja-JP"/>
        </w:rPr>
        <w:t>) and their volume and overlap calculated.</w:t>
      </w:r>
    </w:p>
    <w:p w14:paraId="0600B47A" w14:textId="56D073C6" w:rsidR="000A7408" w:rsidRDefault="002E388E" w:rsidP="00023B16">
      <w:pPr>
        <w:spacing w:line="480" w:lineRule="auto"/>
      </w:pPr>
      <w:r>
        <w:rPr>
          <w:color w:val="000000"/>
          <w:lang w:eastAsia="ja-JP"/>
        </w:rPr>
        <w:lastRenderedPageBreak/>
        <w:t>We</w:t>
      </w:r>
      <w:r w:rsidR="000A7408" w:rsidRPr="00A20A07">
        <w:rPr>
          <w:color w:val="000000"/>
          <w:lang w:eastAsia="ja-JP"/>
        </w:rPr>
        <w:t xml:space="preserve"> tested for any effects of body size on trophic interactions using linear models (LMs). The δ</w:t>
      </w:r>
      <w:r w:rsidR="000A7408" w:rsidRPr="00A20A07">
        <w:rPr>
          <w:color w:val="000000"/>
          <w:vertAlign w:val="superscript"/>
          <w:lang w:eastAsia="ja-JP"/>
        </w:rPr>
        <w:t>13</w:t>
      </w:r>
      <w:r w:rsidR="000A7408" w:rsidRPr="00A20A07">
        <w:rPr>
          <w:color w:val="000000"/>
          <w:lang w:eastAsia="ja-JP"/>
        </w:rPr>
        <w:t>C, δ</w:t>
      </w:r>
      <w:r w:rsidR="000A7408" w:rsidRPr="00A20A07">
        <w:rPr>
          <w:color w:val="000000"/>
          <w:vertAlign w:val="superscript"/>
          <w:lang w:eastAsia="ja-JP"/>
        </w:rPr>
        <w:t>15</w:t>
      </w:r>
      <w:r w:rsidR="000A7408" w:rsidRPr="00A20A07">
        <w:rPr>
          <w:color w:val="000000"/>
          <w:lang w:eastAsia="ja-JP"/>
        </w:rPr>
        <w:t>N, or δ</w:t>
      </w:r>
      <w:r w:rsidR="000A7408" w:rsidRPr="00A20A07">
        <w:rPr>
          <w:color w:val="000000"/>
          <w:vertAlign w:val="superscript"/>
          <w:lang w:eastAsia="ja-JP"/>
        </w:rPr>
        <w:t>34</w:t>
      </w:r>
      <w:r w:rsidR="000A7408" w:rsidRPr="00A20A07">
        <w:rPr>
          <w:color w:val="000000"/>
          <w:lang w:eastAsia="ja-JP"/>
        </w:rPr>
        <w:t>S values were the response variable</w:t>
      </w:r>
      <w:r w:rsidR="000A7408">
        <w:rPr>
          <w:color w:val="000000"/>
          <w:lang w:eastAsia="ja-JP"/>
        </w:rPr>
        <w:t>s</w:t>
      </w:r>
      <w:r w:rsidR="000A7408" w:rsidRPr="00A20A07">
        <w:rPr>
          <w:color w:val="000000"/>
          <w:lang w:eastAsia="ja-JP"/>
        </w:rPr>
        <w:t xml:space="preserve">, with location (Dorset/Isle of Skye) and total length (cm) (and their interaction) as </w:t>
      </w:r>
      <w:r w:rsidR="000A7408">
        <w:rPr>
          <w:color w:val="000000"/>
          <w:lang w:eastAsia="ja-JP"/>
        </w:rPr>
        <w:t>putative predictors</w:t>
      </w:r>
      <w:r w:rsidR="000A7408" w:rsidRPr="00A20A07">
        <w:rPr>
          <w:color w:val="000000"/>
          <w:lang w:eastAsia="ja-JP"/>
        </w:rPr>
        <w:t>.</w:t>
      </w:r>
      <w:r w:rsidR="000A7408">
        <w:rPr>
          <w:color w:val="000000"/>
          <w:lang w:eastAsia="ja-JP"/>
        </w:rPr>
        <w:t xml:space="preserve"> As </w:t>
      </w:r>
      <w:proofErr w:type="spellStart"/>
      <w:r w:rsidR="000A7408">
        <w:rPr>
          <w:color w:val="000000"/>
          <w:lang w:eastAsia="ja-JP"/>
        </w:rPr>
        <w:t>Baillon’s</w:t>
      </w:r>
      <w:proofErr w:type="spellEnd"/>
      <w:r w:rsidR="000A7408">
        <w:rPr>
          <w:color w:val="000000"/>
          <w:lang w:eastAsia="ja-JP"/>
        </w:rPr>
        <w:t xml:space="preserve"> wrasse were only present in Dorset only length was included as a putative predictor.</w:t>
      </w:r>
      <w:r w:rsidR="000A7408" w:rsidRPr="00A20A07">
        <w:rPr>
          <w:color w:val="000000"/>
          <w:lang w:eastAsia="ja-JP"/>
        </w:rPr>
        <w:t xml:space="preserve"> Model diagnostics were checked based on simulated residuals using </w:t>
      </w:r>
      <w:r w:rsidR="000A7408" w:rsidRPr="006929C2">
        <w:rPr>
          <w:color w:val="000000"/>
          <w:lang w:eastAsia="ja-JP"/>
        </w:rPr>
        <w:t>the R package ‘</w:t>
      </w:r>
      <w:proofErr w:type="spellStart"/>
      <w:r w:rsidR="000A7408" w:rsidRPr="006929C2">
        <w:rPr>
          <w:color w:val="000000"/>
          <w:lang w:eastAsia="ja-JP"/>
        </w:rPr>
        <w:t>DHARMa</w:t>
      </w:r>
      <w:proofErr w:type="spellEnd"/>
      <w:r w:rsidR="000A7408" w:rsidRPr="006929C2">
        <w:rPr>
          <w:color w:val="000000"/>
          <w:lang w:eastAsia="ja-JP"/>
        </w:rPr>
        <w:t xml:space="preserve">’ </w:t>
      </w:r>
      <w:r w:rsidR="00BD6569" w:rsidRPr="00BD6569">
        <w:t>(</w:t>
      </w:r>
      <w:proofErr w:type="spellStart"/>
      <w:r w:rsidR="00BD6569" w:rsidRPr="00BD6569">
        <w:t>Hartig</w:t>
      </w:r>
      <w:proofErr w:type="spellEnd"/>
      <w:r w:rsidR="00BD6569" w:rsidRPr="00BD6569">
        <w:t xml:space="preserve"> 2020)</w:t>
      </w:r>
      <w:r w:rsidR="000A7408" w:rsidRPr="006929C2">
        <w:rPr>
          <w:color w:val="000000"/>
          <w:lang w:eastAsia="ja-JP"/>
        </w:rPr>
        <w:t xml:space="preserve">. </w:t>
      </w:r>
      <w:r w:rsidR="00023B16" w:rsidRPr="006929C2">
        <w:rPr>
          <w:color w:val="000000"/>
          <w:lang w:eastAsia="ja-JP"/>
        </w:rPr>
        <w:t>D</w:t>
      </w:r>
      <w:r w:rsidR="00023B16" w:rsidRPr="006929C2">
        <w:t xml:space="preserve">etails of model selection are outlined in </w:t>
      </w:r>
      <w:r w:rsidR="000F5822" w:rsidRPr="006929C2">
        <w:rPr>
          <w:color w:val="000000"/>
          <w:lang w:eastAsia="ja-JP"/>
        </w:rPr>
        <w:t>Supplement 1</w:t>
      </w:r>
      <w:r w:rsidR="00023B16" w:rsidRPr="006929C2">
        <w:t>).</w:t>
      </w:r>
      <w:r w:rsidR="000A7408">
        <w:br w:type="page"/>
      </w:r>
    </w:p>
    <w:p w14:paraId="6418626B" w14:textId="6BAE6011" w:rsidR="000A7408" w:rsidRDefault="000A7408">
      <w:pPr>
        <w:pStyle w:val="Heading2"/>
      </w:pPr>
      <w:r>
        <w:lastRenderedPageBreak/>
        <w:t>Results</w:t>
      </w:r>
    </w:p>
    <w:p w14:paraId="16848242" w14:textId="60775B99" w:rsidR="000A7408" w:rsidRDefault="000A7408" w:rsidP="00EA760D">
      <w:pPr>
        <w:pStyle w:val="Heading3"/>
      </w:pPr>
      <w:r>
        <w:t>Interspecific variation</w:t>
      </w:r>
    </w:p>
    <w:p w14:paraId="7485DA37" w14:textId="15B729D1" w:rsidR="000A7408" w:rsidRDefault="000A7408" w:rsidP="00EA760D">
      <w:pPr>
        <w:spacing w:line="480" w:lineRule="auto"/>
        <w:rPr>
          <w:color w:val="000000"/>
          <w:lang w:eastAsia="ja-JP"/>
        </w:rPr>
      </w:pPr>
      <w:r w:rsidRPr="00B5411D">
        <w:rPr>
          <w:color w:val="000000"/>
          <w:lang w:eastAsia="ja-JP"/>
        </w:rPr>
        <w:t xml:space="preserve">There were differences in the isotope values among the wrasse species sampled in both areas </w:t>
      </w:r>
      <w:r>
        <w:rPr>
          <w:color w:val="000000"/>
          <w:lang w:eastAsia="ja-JP"/>
        </w:rPr>
        <w:t>(</w:t>
      </w:r>
      <w:r w:rsidRPr="00B5411D">
        <w:rPr>
          <w:color w:val="000000"/>
          <w:lang w:eastAsia="ja-JP"/>
        </w:rPr>
        <w:fldChar w:fldCharType="begin"/>
      </w:r>
      <w:r w:rsidRPr="00B5411D">
        <w:rPr>
          <w:color w:val="000000"/>
          <w:lang w:eastAsia="ja-JP"/>
        </w:rPr>
        <w:instrText xml:space="preserve"> REF _Ref127984510 \h  \* MERGEFORMAT </w:instrText>
      </w:r>
      <w:r w:rsidRPr="00B5411D">
        <w:rPr>
          <w:color w:val="000000"/>
          <w:lang w:eastAsia="ja-JP"/>
        </w:rPr>
      </w:r>
      <w:r w:rsidRPr="00B5411D">
        <w:rPr>
          <w:color w:val="000000"/>
          <w:lang w:eastAsia="ja-JP"/>
        </w:rPr>
        <w:fldChar w:fldCharType="separate"/>
      </w:r>
      <w:r w:rsidR="00821F30">
        <w:t xml:space="preserve">Table </w:t>
      </w:r>
      <w:r w:rsidR="00821F30">
        <w:rPr>
          <w:noProof/>
        </w:rPr>
        <w:t>1</w:t>
      </w:r>
      <w:r w:rsidRPr="00B5411D">
        <w:rPr>
          <w:color w:val="000000"/>
          <w:lang w:eastAsia="ja-JP"/>
        </w:rPr>
        <w:fldChar w:fldCharType="end"/>
      </w:r>
      <w:r>
        <w:rPr>
          <w:color w:val="000000"/>
          <w:lang w:eastAsia="ja-JP"/>
        </w:rPr>
        <w:t xml:space="preserve">, </w:t>
      </w:r>
      <w:r>
        <w:rPr>
          <w:color w:val="000000"/>
          <w:lang w:eastAsia="ja-JP"/>
        </w:rPr>
        <w:fldChar w:fldCharType="begin"/>
      </w:r>
      <w:r>
        <w:rPr>
          <w:color w:val="000000"/>
          <w:lang w:eastAsia="ja-JP"/>
        </w:rPr>
        <w:instrText xml:space="preserve"> REF _Ref138223219 \h </w:instrText>
      </w:r>
      <w:r w:rsidR="00EA760D">
        <w:rPr>
          <w:color w:val="000000"/>
          <w:lang w:eastAsia="ja-JP"/>
        </w:rPr>
        <w:instrText xml:space="preserve"> \* MERGEFORMAT </w:instrText>
      </w:r>
      <w:r>
        <w:rPr>
          <w:color w:val="000000"/>
          <w:lang w:eastAsia="ja-JP"/>
        </w:rPr>
      </w:r>
      <w:r>
        <w:rPr>
          <w:color w:val="000000"/>
          <w:lang w:eastAsia="ja-JP"/>
        </w:rPr>
        <w:fldChar w:fldCharType="separate"/>
      </w:r>
      <w:r w:rsidR="00821F30" w:rsidRPr="003F381E">
        <w:t xml:space="preserve">Figure </w:t>
      </w:r>
      <w:r w:rsidR="00821F30">
        <w:rPr>
          <w:noProof/>
        </w:rPr>
        <w:t>1</w:t>
      </w:r>
      <w:r>
        <w:rPr>
          <w:color w:val="000000"/>
          <w:lang w:eastAsia="ja-JP"/>
        </w:rPr>
        <w:fldChar w:fldCharType="end"/>
      </w:r>
      <w:r>
        <w:rPr>
          <w:color w:val="000000"/>
          <w:lang w:eastAsia="ja-JP"/>
        </w:rPr>
        <w:t>)</w:t>
      </w:r>
      <w:r w:rsidRPr="00B5411D">
        <w:rPr>
          <w:color w:val="000000"/>
          <w:lang w:eastAsia="ja-JP"/>
        </w:rPr>
        <w:t xml:space="preserve">. In Dorset, </w:t>
      </w:r>
      <w:r>
        <w:rPr>
          <w:color w:val="000000"/>
          <w:lang w:eastAsia="ja-JP"/>
        </w:rPr>
        <w:t xml:space="preserve">individual </w:t>
      </w:r>
      <w:r w:rsidRPr="00B5411D">
        <w:rPr>
          <w:color w:val="000000"/>
          <w:lang w:eastAsia="ja-JP"/>
        </w:rPr>
        <w:t>δ</w:t>
      </w:r>
      <w:r w:rsidRPr="00B5411D">
        <w:rPr>
          <w:color w:val="000000"/>
          <w:vertAlign w:val="superscript"/>
          <w:lang w:eastAsia="ja-JP"/>
        </w:rPr>
        <w:t>13</w:t>
      </w:r>
      <w:r w:rsidRPr="00B5411D">
        <w:rPr>
          <w:color w:val="000000"/>
          <w:lang w:eastAsia="ja-JP"/>
        </w:rPr>
        <w:t xml:space="preserve">C </w:t>
      </w:r>
      <w:r>
        <w:rPr>
          <w:color w:val="000000"/>
          <w:lang w:eastAsia="ja-JP"/>
        </w:rPr>
        <w:t xml:space="preserve">values </w:t>
      </w:r>
      <w:r w:rsidRPr="00B5411D">
        <w:rPr>
          <w:color w:val="000000"/>
          <w:lang w:eastAsia="ja-JP"/>
        </w:rPr>
        <w:t>ranged from −21.6</w:t>
      </w:r>
      <w:r>
        <w:rPr>
          <w:color w:val="000000"/>
          <w:lang w:eastAsia="ja-JP"/>
        </w:rPr>
        <w:t>‰</w:t>
      </w:r>
      <w:r w:rsidRPr="00B5411D">
        <w:rPr>
          <w:color w:val="000000"/>
          <w:lang w:eastAsia="ja-JP"/>
        </w:rPr>
        <w:t xml:space="preserve"> (ballan) to −15.8</w:t>
      </w:r>
      <w:r>
        <w:rPr>
          <w:color w:val="000000"/>
          <w:lang w:eastAsia="ja-JP"/>
        </w:rPr>
        <w:t>‰</w:t>
      </w:r>
      <w:r w:rsidRPr="00B5411D">
        <w:rPr>
          <w:color w:val="000000"/>
          <w:lang w:eastAsia="ja-JP"/>
        </w:rPr>
        <w:t xml:space="preserve"> (corkwing), δ</w:t>
      </w:r>
      <w:r w:rsidRPr="00B5411D">
        <w:rPr>
          <w:color w:val="000000"/>
          <w:vertAlign w:val="superscript"/>
          <w:lang w:eastAsia="ja-JP"/>
        </w:rPr>
        <w:t>15</w:t>
      </w:r>
      <w:r w:rsidRPr="00B5411D">
        <w:rPr>
          <w:color w:val="000000"/>
          <w:lang w:eastAsia="ja-JP"/>
        </w:rPr>
        <w:t xml:space="preserve">N </w:t>
      </w:r>
      <w:r>
        <w:rPr>
          <w:color w:val="000000"/>
          <w:lang w:eastAsia="ja-JP"/>
        </w:rPr>
        <w:t xml:space="preserve">values </w:t>
      </w:r>
      <w:r w:rsidRPr="00B5411D">
        <w:rPr>
          <w:color w:val="000000"/>
          <w:lang w:eastAsia="ja-JP"/>
        </w:rPr>
        <w:t>ranged from 12.08</w:t>
      </w:r>
      <w:r>
        <w:rPr>
          <w:color w:val="000000"/>
          <w:lang w:eastAsia="ja-JP"/>
        </w:rPr>
        <w:t>‰</w:t>
      </w:r>
      <w:r w:rsidRPr="00B5411D">
        <w:rPr>
          <w:color w:val="000000"/>
          <w:lang w:eastAsia="ja-JP"/>
        </w:rPr>
        <w:t xml:space="preserve"> (rock cook) to 16.30 (ballan), and δ</w:t>
      </w:r>
      <w:r w:rsidRPr="00B5411D">
        <w:rPr>
          <w:color w:val="000000"/>
          <w:vertAlign w:val="superscript"/>
          <w:lang w:eastAsia="ja-JP"/>
        </w:rPr>
        <w:t>34</w:t>
      </w:r>
      <w:r w:rsidRPr="00B5411D">
        <w:rPr>
          <w:color w:val="000000"/>
          <w:lang w:eastAsia="ja-JP"/>
        </w:rPr>
        <w:t xml:space="preserve">S </w:t>
      </w:r>
      <w:r>
        <w:rPr>
          <w:color w:val="000000"/>
          <w:lang w:eastAsia="ja-JP"/>
        </w:rPr>
        <w:t xml:space="preserve">values </w:t>
      </w:r>
      <w:r w:rsidRPr="00B5411D">
        <w:rPr>
          <w:color w:val="000000"/>
          <w:lang w:eastAsia="ja-JP"/>
        </w:rPr>
        <w:t>ranged from 15.40</w:t>
      </w:r>
      <w:r>
        <w:rPr>
          <w:color w:val="000000"/>
          <w:lang w:eastAsia="ja-JP"/>
        </w:rPr>
        <w:t>‰</w:t>
      </w:r>
      <w:r w:rsidRPr="00B5411D">
        <w:rPr>
          <w:color w:val="000000"/>
          <w:lang w:eastAsia="ja-JP"/>
        </w:rPr>
        <w:t xml:space="preserve"> </w:t>
      </w:r>
      <w:r w:rsidR="00BE1B3A">
        <w:rPr>
          <w:color w:val="000000"/>
          <w:lang w:eastAsia="ja-JP"/>
        </w:rPr>
        <w:t xml:space="preserve">(corkwing) </w:t>
      </w:r>
      <w:r w:rsidRPr="00B5411D">
        <w:rPr>
          <w:color w:val="000000"/>
          <w:lang w:eastAsia="ja-JP"/>
        </w:rPr>
        <w:t>to 20.65</w:t>
      </w:r>
      <w:r>
        <w:rPr>
          <w:color w:val="000000"/>
          <w:lang w:eastAsia="ja-JP"/>
        </w:rPr>
        <w:t>‰</w:t>
      </w:r>
      <w:r w:rsidRPr="00B5411D">
        <w:rPr>
          <w:color w:val="000000"/>
          <w:lang w:eastAsia="ja-JP"/>
        </w:rPr>
        <w:t xml:space="preserve"> (corkwing). In the Isle of Skye, δ</w:t>
      </w:r>
      <w:r w:rsidRPr="00B5411D">
        <w:rPr>
          <w:color w:val="000000"/>
          <w:vertAlign w:val="superscript"/>
          <w:lang w:eastAsia="ja-JP"/>
        </w:rPr>
        <w:t>13</w:t>
      </w:r>
      <w:r w:rsidRPr="00B5411D">
        <w:rPr>
          <w:color w:val="000000"/>
          <w:lang w:eastAsia="ja-JP"/>
        </w:rPr>
        <w:t xml:space="preserve">C </w:t>
      </w:r>
      <w:r>
        <w:rPr>
          <w:color w:val="000000"/>
          <w:lang w:eastAsia="ja-JP"/>
        </w:rPr>
        <w:t xml:space="preserve">values </w:t>
      </w:r>
      <w:r w:rsidRPr="00B5411D">
        <w:rPr>
          <w:color w:val="000000"/>
          <w:lang w:eastAsia="ja-JP"/>
        </w:rPr>
        <w:t>ranged from −19.2</w:t>
      </w:r>
      <w:r w:rsidR="00A17A6C">
        <w:rPr>
          <w:color w:val="000000"/>
          <w:lang w:eastAsia="ja-JP"/>
        </w:rPr>
        <w:t>‰</w:t>
      </w:r>
      <w:r w:rsidR="00A17A6C" w:rsidRPr="00B5411D">
        <w:rPr>
          <w:color w:val="000000"/>
          <w:lang w:eastAsia="ja-JP"/>
        </w:rPr>
        <w:t xml:space="preserve"> </w:t>
      </w:r>
      <w:r w:rsidR="00BE1B3A">
        <w:rPr>
          <w:color w:val="000000"/>
          <w:lang w:eastAsia="ja-JP"/>
        </w:rPr>
        <w:t xml:space="preserve">(ballan) </w:t>
      </w:r>
      <w:r w:rsidRPr="00B5411D">
        <w:rPr>
          <w:color w:val="000000"/>
          <w:lang w:eastAsia="ja-JP"/>
        </w:rPr>
        <w:t>to −14.9</w:t>
      </w:r>
      <w:r>
        <w:rPr>
          <w:color w:val="000000"/>
          <w:lang w:eastAsia="ja-JP"/>
        </w:rPr>
        <w:t>‰</w:t>
      </w:r>
      <w:r w:rsidRPr="00B5411D">
        <w:rPr>
          <w:color w:val="000000"/>
          <w:lang w:eastAsia="ja-JP"/>
        </w:rPr>
        <w:t xml:space="preserve"> (ballan), δ</w:t>
      </w:r>
      <w:r w:rsidRPr="00B5411D">
        <w:rPr>
          <w:color w:val="000000"/>
          <w:vertAlign w:val="superscript"/>
          <w:lang w:eastAsia="ja-JP"/>
        </w:rPr>
        <w:t>15</w:t>
      </w:r>
      <w:r w:rsidRPr="00B5411D">
        <w:rPr>
          <w:color w:val="000000"/>
          <w:lang w:eastAsia="ja-JP"/>
        </w:rPr>
        <w:t>N</w:t>
      </w:r>
      <w:r>
        <w:rPr>
          <w:color w:val="000000"/>
          <w:lang w:eastAsia="ja-JP"/>
        </w:rPr>
        <w:t xml:space="preserve"> values</w:t>
      </w:r>
      <w:r w:rsidRPr="00B5411D">
        <w:rPr>
          <w:color w:val="000000"/>
          <w:lang w:eastAsia="ja-JP"/>
        </w:rPr>
        <w:t xml:space="preserve"> ranged from 12.22</w:t>
      </w:r>
      <w:r>
        <w:rPr>
          <w:color w:val="000000"/>
          <w:lang w:eastAsia="ja-JP"/>
        </w:rPr>
        <w:t>‰</w:t>
      </w:r>
      <w:r w:rsidRPr="00B5411D">
        <w:rPr>
          <w:color w:val="000000"/>
          <w:lang w:eastAsia="ja-JP"/>
        </w:rPr>
        <w:t xml:space="preserve"> (rock cook) to 15.93</w:t>
      </w:r>
      <w:r>
        <w:rPr>
          <w:color w:val="000000"/>
          <w:lang w:eastAsia="ja-JP"/>
        </w:rPr>
        <w:t>‰</w:t>
      </w:r>
      <w:r w:rsidRPr="00B5411D">
        <w:rPr>
          <w:color w:val="000000"/>
          <w:lang w:eastAsia="ja-JP"/>
        </w:rPr>
        <w:t xml:space="preserve"> (cuckoo), and δ</w:t>
      </w:r>
      <w:r w:rsidRPr="00B5411D">
        <w:rPr>
          <w:color w:val="000000"/>
          <w:vertAlign w:val="superscript"/>
          <w:lang w:eastAsia="ja-JP"/>
        </w:rPr>
        <w:t>34</w:t>
      </w:r>
      <w:r w:rsidRPr="00B5411D">
        <w:rPr>
          <w:color w:val="000000"/>
          <w:lang w:eastAsia="ja-JP"/>
        </w:rPr>
        <w:t>S</w:t>
      </w:r>
      <w:r>
        <w:rPr>
          <w:color w:val="000000"/>
          <w:lang w:eastAsia="ja-JP"/>
        </w:rPr>
        <w:t xml:space="preserve"> values</w:t>
      </w:r>
      <w:r w:rsidRPr="00B5411D">
        <w:rPr>
          <w:color w:val="000000"/>
          <w:lang w:eastAsia="ja-JP"/>
        </w:rPr>
        <w:t xml:space="preserve"> ranged from 14.21</w:t>
      </w:r>
      <w:r>
        <w:rPr>
          <w:color w:val="000000"/>
          <w:lang w:eastAsia="ja-JP"/>
        </w:rPr>
        <w:t>‰</w:t>
      </w:r>
      <w:r w:rsidRPr="00B5411D">
        <w:rPr>
          <w:color w:val="000000"/>
          <w:lang w:eastAsia="ja-JP"/>
        </w:rPr>
        <w:t xml:space="preserve"> (cuckoo) to 20.72</w:t>
      </w:r>
      <w:r>
        <w:rPr>
          <w:color w:val="000000"/>
          <w:lang w:eastAsia="ja-JP"/>
        </w:rPr>
        <w:t>‰</w:t>
      </w:r>
      <w:r w:rsidRPr="00B5411D">
        <w:rPr>
          <w:color w:val="000000"/>
          <w:lang w:eastAsia="ja-JP"/>
        </w:rPr>
        <w:t xml:space="preserve"> (ballan).</w:t>
      </w:r>
    </w:p>
    <w:p w14:paraId="4CD1EC95" w14:textId="4035036B" w:rsidR="000A7408" w:rsidRDefault="000A7408" w:rsidP="00EA760D">
      <w:pPr>
        <w:spacing w:line="480" w:lineRule="auto"/>
        <w:rPr>
          <w:lang w:eastAsia="ja-JP"/>
        </w:rPr>
      </w:pPr>
      <w:r w:rsidRPr="00B5411D">
        <w:rPr>
          <w:lang w:eastAsia="ja-JP"/>
        </w:rPr>
        <w:t>In</w:t>
      </w:r>
      <w:r w:rsidR="00E4315D" w:rsidRPr="00B5411D">
        <w:rPr>
          <w:lang w:eastAsia="ja-JP"/>
        </w:rPr>
        <w:t xml:space="preserve"> </w:t>
      </w:r>
      <w:r w:rsidRPr="00B5411D">
        <w:rPr>
          <w:lang w:eastAsia="ja-JP"/>
        </w:rPr>
        <w:t>Dorset the isotopic niche volume of corkwing wrasse was the largest (14.46 ‰</w:t>
      </w:r>
      <w:r w:rsidRPr="00B5411D">
        <w:rPr>
          <w:vertAlign w:val="superscript"/>
          <w:lang w:eastAsia="ja-JP"/>
        </w:rPr>
        <w:t>3</w:t>
      </w:r>
      <w:r w:rsidRPr="00B5411D">
        <w:rPr>
          <w:lang w:eastAsia="ja-JP"/>
        </w:rPr>
        <w:t xml:space="preserve">) </w:t>
      </w:r>
      <w:r w:rsidR="0011045E">
        <w:rPr>
          <w:lang w:eastAsia="ja-JP"/>
        </w:rPr>
        <w:t>–</w:t>
      </w:r>
      <w:r w:rsidRPr="00B5411D">
        <w:rPr>
          <w:lang w:eastAsia="ja-JP"/>
        </w:rPr>
        <w:t xml:space="preserve"> over tw</w:t>
      </w:r>
      <w:r>
        <w:rPr>
          <w:lang w:eastAsia="ja-JP"/>
        </w:rPr>
        <w:t>ice</w:t>
      </w:r>
      <w:r w:rsidRPr="00B5411D">
        <w:rPr>
          <w:lang w:eastAsia="ja-JP"/>
        </w:rPr>
        <w:t xml:space="preserve"> the </w:t>
      </w:r>
      <w:r>
        <w:rPr>
          <w:lang w:eastAsia="ja-JP"/>
        </w:rPr>
        <w:t>volume</w:t>
      </w:r>
      <w:r w:rsidRPr="00B5411D">
        <w:rPr>
          <w:lang w:eastAsia="ja-JP"/>
        </w:rPr>
        <w:t xml:space="preserve"> of all other species except ballan wrasse (9.27 ‰</w:t>
      </w:r>
      <w:r w:rsidRPr="00B5411D">
        <w:rPr>
          <w:vertAlign w:val="superscript"/>
          <w:lang w:eastAsia="ja-JP"/>
        </w:rPr>
        <w:t>3</w:t>
      </w:r>
      <w:r w:rsidRPr="00B5411D">
        <w:rPr>
          <w:lang w:eastAsia="ja-JP"/>
        </w:rPr>
        <w:t>), which had the second largest niche volume</w:t>
      </w:r>
      <w:r w:rsidR="0011045E">
        <w:rPr>
          <w:lang w:eastAsia="ja-JP"/>
        </w:rPr>
        <w:t xml:space="preserve"> –</w:t>
      </w:r>
      <w:r>
        <w:rPr>
          <w:lang w:eastAsia="ja-JP"/>
        </w:rPr>
        <w:t xml:space="preserve"> whereas in</w:t>
      </w:r>
      <w:r w:rsidRPr="00B5411D">
        <w:rPr>
          <w:lang w:eastAsia="ja-JP"/>
        </w:rPr>
        <w:t xml:space="preserve"> the Isle of Skye, the isotopic niche volume of ballan wrasse was the largest (15.51 ‰</w:t>
      </w:r>
      <w:r w:rsidRPr="00B5411D">
        <w:rPr>
          <w:vertAlign w:val="superscript"/>
          <w:lang w:eastAsia="ja-JP"/>
        </w:rPr>
        <w:t>3</w:t>
      </w:r>
      <w:r w:rsidRPr="00B5411D">
        <w:rPr>
          <w:lang w:eastAsia="ja-JP"/>
        </w:rPr>
        <w:t>) and over three times the size of all other wrasse species (</w:t>
      </w:r>
      <w:r w:rsidRPr="00B5411D">
        <w:rPr>
          <w:lang w:eastAsia="ja-JP"/>
        </w:rPr>
        <w:fldChar w:fldCharType="begin"/>
      </w:r>
      <w:r w:rsidRPr="00B5411D">
        <w:rPr>
          <w:lang w:eastAsia="ja-JP"/>
        </w:rPr>
        <w:instrText xml:space="preserve"> REF _Ref127984573 \h  \* MERGEFORMAT </w:instrText>
      </w:r>
      <w:r w:rsidRPr="00B5411D">
        <w:rPr>
          <w:lang w:eastAsia="ja-JP"/>
        </w:rPr>
      </w:r>
      <w:r w:rsidRPr="00B5411D">
        <w:rPr>
          <w:lang w:eastAsia="ja-JP"/>
        </w:rPr>
        <w:fldChar w:fldCharType="separate"/>
      </w:r>
      <w:r w:rsidR="00821F30">
        <w:t xml:space="preserve">Table </w:t>
      </w:r>
      <w:r w:rsidR="00821F30">
        <w:rPr>
          <w:noProof/>
        </w:rPr>
        <w:t>2</w:t>
      </w:r>
      <w:r w:rsidRPr="00B5411D">
        <w:rPr>
          <w:lang w:eastAsia="ja-JP"/>
        </w:rPr>
        <w:fldChar w:fldCharType="end"/>
      </w:r>
      <w:r w:rsidRPr="00B5411D">
        <w:rPr>
          <w:lang w:eastAsia="ja-JP"/>
        </w:rPr>
        <w:t>). All other species</w:t>
      </w:r>
      <w:r w:rsidR="000A4BE1">
        <w:rPr>
          <w:lang w:eastAsia="ja-JP"/>
        </w:rPr>
        <w:t xml:space="preserve"> </w:t>
      </w:r>
      <w:r w:rsidRPr="00B5411D">
        <w:rPr>
          <w:lang w:eastAsia="ja-JP"/>
        </w:rPr>
        <w:t>had median niche volumes that were of a similar size; between 2.74 – 4.07 ‰</w:t>
      </w:r>
      <w:r w:rsidRPr="00B5411D">
        <w:rPr>
          <w:vertAlign w:val="superscript"/>
          <w:lang w:eastAsia="ja-JP"/>
        </w:rPr>
        <w:t>3</w:t>
      </w:r>
      <w:r w:rsidRPr="00B5411D">
        <w:rPr>
          <w:lang w:eastAsia="ja-JP"/>
        </w:rPr>
        <w:t xml:space="preserve"> in the Isle of Skye, and 2.88–5.88 ‰</w:t>
      </w:r>
      <w:r w:rsidRPr="00B5411D">
        <w:rPr>
          <w:vertAlign w:val="superscript"/>
          <w:lang w:eastAsia="ja-JP"/>
        </w:rPr>
        <w:t xml:space="preserve">3 </w:t>
      </w:r>
      <w:r w:rsidRPr="00B5411D">
        <w:rPr>
          <w:lang w:eastAsia="ja-JP"/>
        </w:rPr>
        <w:t>in Dorset (</w:t>
      </w:r>
      <w:r w:rsidRPr="00B5411D">
        <w:rPr>
          <w:lang w:eastAsia="ja-JP"/>
        </w:rPr>
        <w:fldChar w:fldCharType="begin"/>
      </w:r>
      <w:r w:rsidRPr="00B5411D">
        <w:rPr>
          <w:lang w:eastAsia="ja-JP"/>
        </w:rPr>
        <w:instrText xml:space="preserve"> REF _Ref127984573 \h  \* MERGEFORMAT </w:instrText>
      </w:r>
      <w:r w:rsidRPr="00B5411D">
        <w:rPr>
          <w:lang w:eastAsia="ja-JP"/>
        </w:rPr>
      </w:r>
      <w:r w:rsidRPr="00B5411D">
        <w:rPr>
          <w:lang w:eastAsia="ja-JP"/>
        </w:rPr>
        <w:fldChar w:fldCharType="separate"/>
      </w:r>
      <w:r w:rsidR="00821F30">
        <w:t xml:space="preserve">Table </w:t>
      </w:r>
      <w:r w:rsidR="00821F30">
        <w:rPr>
          <w:noProof/>
        </w:rPr>
        <w:t>2</w:t>
      </w:r>
      <w:r w:rsidRPr="00B5411D">
        <w:rPr>
          <w:lang w:eastAsia="ja-JP"/>
        </w:rPr>
        <w:fldChar w:fldCharType="end"/>
      </w:r>
      <w:r w:rsidRPr="00B5411D">
        <w:rPr>
          <w:lang w:eastAsia="ja-JP"/>
        </w:rPr>
        <w:t>).</w:t>
      </w:r>
    </w:p>
    <w:p w14:paraId="35C30F65" w14:textId="3EF3E9A6" w:rsidR="00631858" w:rsidRPr="00B5411D" w:rsidRDefault="00631858" w:rsidP="00EA760D">
      <w:pPr>
        <w:spacing w:line="480" w:lineRule="auto"/>
        <w:rPr>
          <w:color w:val="000000"/>
          <w:lang w:eastAsia="ja-JP"/>
        </w:rPr>
      </w:pPr>
      <w:r w:rsidRPr="00B242CC">
        <w:rPr>
          <w:color w:val="000000"/>
          <w:lang w:eastAsia="ja-JP"/>
        </w:rPr>
        <w:t xml:space="preserve">There was limited evidence of significant niche overlap among wrasse species in </w:t>
      </w:r>
      <w:r w:rsidR="000A4BE1">
        <w:rPr>
          <w:color w:val="000000"/>
          <w:lang w:eastAsia="ja-JP"/>
        </w:rPr>
        <w:t>either</w:t>
      </w:r>
      <w:r w:rsidR="000A4BE1" w:rsidRPr="00B242CC">
        <w:rPr>
          <w:color w:val="000000"/>
          <w:lang w:eastAsia="ja-JP"/>
        </w:rPr>
        <w:t xml:space="preserve"> </w:t>
      </w:r>
      <w:r w:rsidRPr="00B242CC">
        <w:rPr>
          <w:color w:val="000000"/>
          <w:lang w:eastAsia="ja-JP"/>
        </w:rPr>
        <w:t xml:space="preserve">Dorset </w:t>
      </w:r>
      <w:r w:rsidR="000A4BE1">
        <w:rPr>
          <w:color w:val="000000"/>
          <w:lang w:eastAsia="ja-JP"/>
        </w:rPr>
        <w:t>or</w:t>
      </w:r>
      <w:r w:rsidR="000A4BE1" w:rsidRPr="00B242CC">
        <w:rPr>
          <w:color w:val="000000"/>
          <w:lang w:eastAsia="ja-JP"/>
        </w:rPr>
        <w:t xml:space="preserve"> </w:t>
      </w:r>
      <w:r w:rsidRPr="00B242CC">
        <w:rPr>
          <w:color w:val="000000"/>
          <w:lang w:eastAsia="ja-JP"/>
        </w:rPr>
        <w:t>the Isle of Skye</w:t>
      </w:r>
      <w:r>
        <w:rPr>
          <w:color w:val="000000"/>
          <w:lang w:eastAsia="ja-JP"/>
        </w:rPr>
        <w:t xml:space="preserve"> </w:t>
      </w:r>
      <w:r w:rsidRPr="00B01662">
        <w:rPr>
          <w:color w:val="000000"/>
          <w:lang w:eastAsia="ja-JP"/>
        </w:rPr>
        <w:t>(</w:t>
      </w:r>
      <w:r>
        <w:rPr>
          <w:color w:val="000000"/>
          <w:lang w:eastAsia="ja-JP"/>
        </w:rPr>
        <w:fldChar w:fldCharType="begin"/>
      </w:r>
      <w:r>
        <w:rPr>
          <w:color w:val="000000"/>
          <w:lang w:eastAsia="ja-JP"/>
        </w:rPr>
        <w:instrText xml:space="preserve"> REF _Ref138526852 \h </w:instrText>
      </w:r>
      <w:r w:rsidR="00EA760D">
        <w:rPr>
          <w:color w:val="000000"/>
          <w:lang w:eastAsia="ja-JP"/>
        </w:rPr>
        <w:instrText xml:space="preserve"> \* MERGEFORMAT </w:instrText>
      </w:r>
      <w:r>
        <w:rPr>
          <w:color w:val="000000"/>
          <w:lang w:eastAsia="ja-JP"/>
        </w:rPr>
      </w:r>
      <w:r>
        <w:rPr>
          <w:color w:val="000000"/>
          <w:lang w:eastAsia="ja-JP"/>
        </w:rPr>
        <w:fldChar w:fldCharType="separate"/>
      </w:r>
      <w:r w:rsidR="00821F30">
        <w:t xml:space="preserve">Figure </w:t>
      </w:r>
      <w:r w:rsidR="00821F30">
        <w:rPr>
          <w:noProof/>
        </w:rPr>
        <w:t>2</w:t>
      </w:r>
      <w:r>
        <w:rPr>
          <w:color w:val="000000"/>
          <w:lang w:eastAsia="ja-JP"/>
        </w:rPr>
        <w:fldChar w:fldCharType="end"/>
      </w:r>
      <w:r w:rsidR="00EC24EA">
        <w:rPr>
          <w:color w:val="000000"/>
          <w:lang w:eastAsia="ja-JP"/>
        </w:rPr>
        <w:t>–3</w:t>
      </w:r>
      <w:r w:rsidRPr="00B01662">
        <w:rPr>
          <w:color w:val="000000"/>
          <w:lang w:eastAsia="ja-JP"/>
        </w:rPr>
        <w:t>).</w:t>
      </w:r>
      <w:r w:rsidRPr="00B242CC">
        <w:rPr>
          <w:color w:val="000000"/>
          <w:lang w:eastAsia="ja-JP"/>
        </w:rPr>
        <w:t xml:space="preserve"> In Dorset, </w:t>
      </w:r>
      <w:proofErr w:type="spellStart"/>
      <w:r w:rsidRPr="00B242CC">
        <w:rPr>
          <w:color w:val="000000"/>
          <w:lang w:eastAsia="ja-JP"/>
        </w:rPr>
        <w:t>Baillon’s</w:t>
      </w:r>
      <w:proofErr w:type="spellEnd"/>
      <w:r w:rsidRPr="00B242CC">
        <w:rPr>
          <w:color w:val="000000"/>
          <w:lang w:eastAsia="ja-JP"/>
        </w:rPr>
        <w:t xml:space="preserve">, ballan and corkwing wrasse each had a niche that significantly overlapped </w:t>
      </w:r>
      <w:r w:rsidR="00E44C80">
        <w:rPr>
          <w:color w:val="000000"/>
          <w:lang w:eastAsia="ja-JP"/>
        </w:rPr>
        <w:t>that of</w:t>
      </w:r>
      <w:r w:rsidR="00E44C80" w:rsidRPr="00B242CC">
        <w:rPr>
          <w:color w:val="000000"/>
          <w:lang w:eastAsia="ja-JP"/>
        </w:rPr>
        <w:t xml:space="preserve"> </w:t>
      </w:r>
      <w:r w:rsidRPr="00B242CC">
        <w:rPr>
          <w:color w:val="000000"/>
          <w:lang w:eastAsia="ja-JP"/>
        </w:rPr>
        <w:t xml:space="preserve">some other wrasse </w:t>
      </w:r>
      <w:r w:rsidRPr="00B5411D">
        <w:rPr>
          <w:color w:val="000000"/>
          <w:lang w:eastAsia="ja-JP"/>
        </w:rPr>
        <w:t xml:space="preserve">species, </w:t>
      </w:r>
      <w:r w:rsidR="0011045E">
        <w:rPr>
          <w:color w:val="000000"/>
          <w:lang w:eastAsia="ja-JP"/>
        </w:rPr>
        <w:t>but generally not each other:</w:t>
      </w:r>
      <w:r w:rsidRPr="00B5411D">
        <w:rPr>
          <w:color w:val="000000"/>
          <w:lang w:eastAsia="ja-JP"/>
        </w:rPr>
        <w:t xml:space="preserve"> except corkwing, which overlapped </w:t>
      </w:r>
      <w:proofErr w:type="spellStart"/>
      <w:r w:rsidRPr="00B5411D">
        <w:rPr>
          <w:color w:val="000000"/>
          <w:lang w:eastAsia="ja-JP"/>
        </w:rPr>
        <w:t>Baillon’s</w:t>
      </w:r>
      <w:proofErr w:type="spellEnd"/>
      <w:r w:rsidRPr="00B5411D">
        <w:rPr>
          <w:color w:val="000000"/>
          <w:lang w:eastAsia="ja-JP"/>
        </w:rPr>
        <w:t xml:space="preserve"> (median overlap: 73%) (</w:t>
      </w:r>
      <w:r>
        <w:rPr>
          <w:color w:val="000000"/>
          <w:lang w:eastAsia="ja-JP"/>
        </w:rPr>
        <w:fldChar w:fldCharType="begin"/>
      </w:r>
      <w:r>
        <w:rPr>
          <w:color w:val="000000"/>
          <w:lang w:eastAsia="ja-JP"/>
        </w:rPr>
        <w:instrText xml:space="preserve"> REF _Ref138527171 \h </w:instrText>
      </w:r>
      <w:r w:rsidR="00EA760D">
        <w:rPr>
          <w:color w:val="000000"/>
          <w:lang w:eastAsia="ja-JP"/>
        </w:rPr>
        <w:instrText xml:space="preserve"> \* MERGEFORMAT </w:instrText>
      </w:r>
      <w:r>
        <w:rPr>
          <w:color w:val="000000"/>
          <w:lang w:eastAsia="ja-JP"/>
        </w:rPr>
      </w:r>
      <w:r>
        <w:rPr>
          <w:color w:val="000000"/>
          <w:lang w:eastAsia="ja-JP"/>
        </w:rPr>
        <w:fldChar w:fldCharType="separate"/>
      </w:r>
      <w:r w:rsidR="00821F30">
        <w:t xml:space="preserve">Figure </w:t>
      </w:r>
      <w:r w:rsidR="00821F30">
        <w:rPr>
          <w:noProof/>
        </w:rPr>
        <w:t>3</w:t>
      </w:r>
      <w:r>
        <w:rPr>
          <w:color w:val="000000"/>
          <w:lang w:eastAsia="ja-JP"/>
        </w:rPr>
        <w:fldChar w:fldCharType="end"/>
      </w:r>
      <w:r>
        <w:rPr>
          <w:color w:val="000000"/>
          <w:lang w:eastAsia="ja-JP"/>
        </w:rPr>
        <w:t>a</w:t>
      </w:r>
      <w:r w:rsidRPr="00B5411D">
        <w:rPr>
          <w:color w:val="000000"/>
          <w:lang w:eastAsia="ja-JP"/>
        </w:rPr>
        <w:t xml:space="preserve">). Each of these species’ niches significantly overlapped the niche of </w:t>
      </w:r>
      <w:proofErr w:type="spellStart"/>
      <w:r w:rsidRPr="00B5411D">
        <w:rPr>
          <w:color w:val="000000"/>
          <w:lang w:eastAsia="ja-JP"/>
        </w:rPr>
        <w:t>goldsinny</w:t>
      </w:r>
      <w:proofErr w:type="spellEnd"/>
      <w:r w:rsidRPr="00B5411D">
        <w:rPr>
          <w:color w:val="000000"/>
          <w:lang w:eastAsia="ja-JP"/>
        </w:rPr>
        <w:t xml:space="preserve"> (61%, </w:t>
      </w:r>
      <w:r>
        <w:rPr>
          <w:color w:val="000000"/>
          <w:lang w:eastAsia="ja-JP"/>
        </w:rPr>
        <w:t>76% and 76%, respectively), whereas only ballan and corkwing significantly overlapped rock cook (</w:t>
      </w:r>
      <w:r w:rsidRPr="00B5411D">
        <w:rPr>
          <w:color w:val="000000"/>
          <w:lang w:eastAsia="ja-JP"/>
        </w:rPr>
        <w:t>ballan: 60%, corkwing: 74%)</w:t>
      </w:r>
      <w:r>
        <w:rPr>
          <w:color w:val="000000"/>
          <w:lang w:eastAsia="ja-JP"/>
        </w:rPr>
        <w:t xml:space="preserve"> and o</w:t>
      </w:r>
      <w:r w:rsidRPr="00B5411D">
        <w:rPr>
          <w:color w:val="000000"/>
          <w:lang w:eastAsia="ja-JP"/>
        </w:rPr>
        <w:t xml:space="preserve">nly ballan significantly overlapped </w:t>
      </w:r>
      <w:r w:rsidRPr="00B5411D">
        <w:rPr>
          <w:color w:val="000000"/>
          <w:lang w:eastAsia="ja-JP"/>
        </w:rPr>
        <w:lastRenderedPageBreak/>
        <w:t>cuckoo wrasse (73</w:t>
      </w:r>
      <w:r>
        <w:rPr>
          <w:color w:val="000000"/>
          <w:lang w:eastAsia="ja-JP"/>
        </w:rPr>
        <w:t>%).</w:t>
      </w:r>
      <w:r w:rsidRPr="00B5411D">
        <w:rPr>
          <w:color w:val="000000"/>
          <w:lang w:eastAsia="ja-JP"/>
        </w:rPr>
        <w:t xml:space="preserve"> Neither cuckoo, </w:t>
      </w:r>
      <w:proofErr w:type="spellStart"/>
      <w:r w:rsidRPr="00B5411D">
        <w:rPr>
          <w:color w:val="000000"/>
          <w:lang w:eastAsia="ja-JP"/>
        </w:rPr>
        <w:t>goldsinny</w:t>
      </w:r>
      <w:proofErr w:type="spellEnd"/>
      <w:r w:rsidRPr="00B5411D">
        <w:rPr>
          <w:color w:val="000000"/>
          <w:lang w:eastAsia="ja-JP"/>
        </w:rPr>
        <w:t xml:space="preserve"> or rock cook in Dorset overlapped the niches of any other wrasse species significantly. </w:t>
      </w:r>
      <w:r>
        <w:rPr>
          <w:color w:val="000000"/>
          <w:lang w:eastAsia="ja-JP"/>
        </w:rPr>
        <w:t xml:space="preserve">For both ballan and corkwing wrasse, the degree of significant niche overlap </w:t>
      </w:r>
      <w:r w:rsidR="00E44C80">
        <w:rPr>
          <w:color w:val="000000"/>
          <w:lang w:eastAsia="ja-JP"/>
        </w:rPr>
        <w:t xml:space="preserve">of </w:t>
      </w:r>
      <w:r>
        <w:rPr>
          <w:color w:val="000000"/>
          <w:lang w:eastAsia="ja-JP"/>
        </w:rPr>
        <w:t xml:space="preserve">other species was highest for landed </w:t>
      </w:r>
      <w:r w:rsidRPr="0047370C">
        <w:rPr>
          <w:color w:val="000000"/>
          <w:lang w:eastAsia="ja-JP"/>
        </w:rPr>
        <w:t>individuals (</w:t>
      </w:r>
      <w:r>
        <w:rPr>
          <w:color w:val="000000"/>
          <w:lang w:eastAsia="ja-JP"/>
        </w:rPr>
        <w:fldChar w:fldCharType="begin"/>
      </w:r>
      <w:r>
        <w:rPr>
          <w:color w:val="000000"/>
          <w:lang w:eastAsia="ja-JP"/>
        </w:rPr>
        <w:instrText xml:space="preserve"> REF _Ref138527171 \h </w:instrText>
      </w:r>
      <w:r w:rsidR="00EA760D">
        <w:rPr>
          <w:color w:val="000000"/>
          <w:lang w:eastAsia="ja-JP"/>
        </w:rPr>
        <w:instrText xml:space="preserve"> \* MERGEFORMAT </w:instrText>
      </w:r>
      <w:r>
        <w:rPr>
          <w:color w:val="000000"/>
          <w:lang w:eastAsia="ja-JP"/>
        </w:rPr>
      </w:r>
      <w:r>
        <w:rPr>
          <w:color w:val="000000"/>
          <w:lang w:eastAsia="ja-JP"/>
        </w:rPr>
        <w:fldChar w:fldCharType="separate"/>
      </w:r>
      <w:r w:rsidR="00821F30">
        <w:t xml:space="preserve">Figure </w:t>
      </w:r>
      <w:r w:rsidR="00821F30">
        <w:rPr>
          <w:noProof/>
        </w:rPr>
        <w:t>3</w:t>
      </w:r>
      <w:r>
        <w:rPr>
          <w:color w:val="000000"/>
          <w:lang w:eastAsia="ja-JP"/>
        </w:rPr>
        <w:fldChar w:fldCharType="end"/>
      </w:r>
      <w:r w:rsidRPr="0047370C">
        <w:rPr>
          <w:color w:val="000000"/>
          <w:lang w:eastAsia="ja-JP"/>
        </w:rPr>
        <w:t>b</w:t>
      </w:r>
      <w:r>
        <w:rPr>
          <w:color w:val="000000"/>
          <w:lang w:eastAsia="ja-JP"/>
        </w:rPr>
        <w:t>–c</w:t>
      </w:r>
      <w:r w:rsidRPr="0047370C">
        <w:rPr>
          <w:color w:val="000000"/>
          <w:lang w:eastAsia="ja-JP"/>
        </w:rPr>
        <w:t>)</w:t>
      </w:r>
      <w:r w:rsidR="00165DCF">
        <w:rPr>
          <w:color w:val="000000"/>
          <w:lang w:eastAsia="ja-JP"/>
        </w:rPr>
        <w:t>.</w:t>
      </w:r>
      <w:r>
        <w:rPr>
          <w:color w:val="000000"/>
          <w:lang w:eastAsia="ja-JP"/>
        </w:rPr>
        <w:t xml:space="preserve"> </w:t>
      </w:r>
      <w:r w:rsidRPr="00B5411D">
        <w:rPr>
          <w:color w:val="000000"/>
          <w:lang w:eastAsia="ja-JP"/>
        </w:rPr>
        <w:t xml:space="preserve">  </w:t>
      </w:r>
    </w:p>
    <w:p w14:paraId="682EF0C4" w14:textId="11579894" w:rsidR="00631858" w:rsidRDefault="00631858" w:rsidP="00EA760D">
      <w:pPr>
        <w:spacing w:line="480" w:lineRule="auto"/>
        <w:rPr>
          <w:color w:val="000000"/>
          <w:lang w:eastAsia="ja-JP"/>
        </w:rPr>
      </w:pPr>
      <w:r w:rsidRPr="00B5411D">
        <w:rPr>
          <w:color w:val="000000"/>
          <w:lang w:eastAsia="ja-JP"/>
        </w:rPr>
        <w:t>In the Isle of Skye, the number of instances of significant niche overlap were fewer, with only ballan wrasse having a niche that significantly overlapped some other species (</w:t>
      </w:r>
      <w:r>
        <w:rPr>
          <w:color w:val="000000"/>
          <w:lang w:eastAsia="ja-JP"/>
        </w:rPr>
        <w:fldChar w:fldCharType="begin"/>
      </w:r>
      <w:r>
        <w:rPr>
          <w:color w:val="000000"/>
          <w:lang w:eastAsia="ja-JP"/>
        </w:rPr>
        <w:instrText xml:space="preserve"> REF _Ref138527212 \h </w:instrText>
      </w:r>
      <w:r w:rsidR="00EA760D">
        <w:rPr>
          <w:color w:val="000000"/>
          <w:lang w:eastAsia="ja-JP"/>
        </w:rPr>
        <w:instrText xml:space="preserve"> \* MERGEFORMAT </w:instrText>
      </w:r>
      <w:r>
        <w:rPr>
          <w:color w:val="000000"/>
          <w:lang w:eastAsia="ja-JP"/>
        </w:rPr>
      </w:r>
      <w:r>
        <w:rPr>
          <w:color w:val="000000"/>
          <w:lang w:eastAsia="ja-JP"/>
        </w:rPr>
        <w:fldChar w:fldCharType="separate"/>
      </w:r>
      <w:r w:rsidR="00821F30">
        <w:t xml:space="preserve">Figure </w:t>
      </w:r>
      <w:r w:rsidR="00821F30">
        <w:rPr>
          <w:noProof/>
        </w:rPr>
        <w:t>4</w:t>
      </w:r>
      <w:r>
        <w:rPr>
          <w:color w:val="000000"/>
          <w:lang w:eastAsia="ja-JP"/>
        </w:rPr>
        <w:fldChar w:fldCharType="end"/>
      </w:r>
      <w:r>
        <w:rPr>
          <w:color w:val="000000"/>
          <w:lang w:eastAsia="ja-JP"/>
        </w:rPr>
        <w:t>a</w:t>
      </w:r>
      <w:r w:rsidRPr="00B5411D">
        <w:rPr>
          <w:color w:val="000000"/>
          <w:lang w:eastAsia="ja-JP"/>
        </w:rPr>
        <w:t xml:space="preserve">). The niches of corkwing and </w:t>
      </w:r>
      <w:proofErr w:type="spellStart"/>
      <w:r w:rsidRPr="00B5411D">
        <w:rPr>
          <w:color w:val="000000"/>
          <w:lang w:eastAsia="ja-JP"/>
        </w:rPr>
        <w:t>goldsi</w:t>
      </w:r>
      <w:r>
        <w:rPr>
          <w:color w:val="000000"/>
          <w:lang w:eastAsia="ja-JP"/>
        </w:rPr>
        <w:t>nny</w:t>
      </w:r>
      <w:proofErr w:type="spellEnd"/>
      <w:r>
        <w:rPr>
          <w:color w:val="000000"/>
          <w:lang w:eastAsia="ja-JP"/>
        </w:rPr>
        <w:t xml:space="preserve"> were almost fully encompassed</w:t>
      </w:r>
      <w:r w:rsidRPr="00B5411D">
        <w:rPr>
          <w:color w:val="000000"/>
          <w:lang w:eastAsia="ja-JP"/>
        </w:rPr>
        <w:t xml:space="preserve"> by ballan wrasse (92% and 98%, respectively). </w:t>
      </w:r>
      <w:r>
        <w:rPr>
          <w:color w:val="000000"/>
          <w:lang w:eastAsia="ja-JP"/>
        </w:rPr>
        <w:t>The occurrences of significant niche overlap were highest fo</w:t>
      </w:r>
      <w:r w:rsidRPr="00C33AEF">
        <w:rPr>
          <w:color w:val="000000"/>
          <w:lang w:eastAsia="ja-JP"/>
        </w:rPr>
        <w:t>r landed individuals of ballan wrasse (</w:t>
      </w:r>
      <w:r>
        <w:rPr>
          <w:color w:val="000000"/>
          <w:lang w:eastAsia="ja-JP"/>
        </w:rPr>
        <w:fldChar w:fldCharType="begin"/>
      </w:r>
      <w:r>
        <w:rPr>
          <w:color w:val="000000"/>
          <w:lang w:eastAsia="ja-JP"/>
        </w:rPr>
        <w:instrText xml:space="preserve"> REF _Ref138527212 \h </w:instrText>
      </w:r>
      <w:r w:rsidR="00EA760D">
        <w:rPr>
          <w:color w:val="000000"/>
          <w:lang w:eastAsia="ja-JP"/>
        </w:rPr>
        <w:instrText xml:space="preserve"> \* MERGEFORMAT </w:instrText>
      </w:r>
      <w:r>
        <w:rPr>
          <w:color w:val="000000"/>
          <w:lang w:eastAsia="ja-JP"/>
        </w:rPr>
      </w:r>
      <w:r>
        <w:rPr>
          <w:color w:val="000000"/>
          <w:lang w:eastAsia="ja-JP"/>
        </w:rPr>
        <w:fldChar w:fldCharType="separate"/>
      </w:r>
      <w:r w:rsidR="00821F30">
        <w:t xml:space="preserve">Figure </w:t>
      </w:r>
      <w:r w:rsidR="00821F30">
        <w:rPr>
          <w:noProof/>
        </w:rPr>
        <w:t>4</w:t>
      </w:r>
      <w:r>
        <w:rPr>
          <w:color w:val="000000"/>
          <w:lang w:eastAsia="ja-JP"/>
        </w:rPr>
        <w:fldChar w:fldCharType="end"/>
      </w:r>
      <w:r w:rsidRPr="00C33AEF">
        <w:rPr>
          <w:color w:val="000000"/>
          <w:lang w:eastAsia="ja-JP"/>
        </w:rPr>
        <w:t>b).</w:t>
      </w:r>
      <w:r>
        <w:rPr>
          <w:color w:val="000000"/>
          <w:lang w:eastAsia="ja-JP"/>
        </w:rPr>
        <w:t xml:space="preserve"> </w:t>
      </w:r>
      <w:r w:rsidRPr="00B5411D">
        <w:rPr>
          <w:color w:val="000000"/>
          <w:lang w:eastAsia="ja-JP"/>
        </w:rPr>
        <w:t>There were no further instances of significant niche overlap in the Isle of Skye, and the</w:t>
      </w:r>
      <w:r>
        <w:rPr>
          <w:color w:val="000000"/>
          <w:lang w:eastAsia="ja-JP"/>
        </w:rPr>
        <w:t xml:space="preserve"> niches of cuckoo and rock cook were completely separate </w:t>
      </w:r>
      <w:r w:rsidRPr="00B5411D">
        <w:rPr>
          <w:color w:val="000000"/>
          <w:lang w:eastAsia="ja-JP"/>
        </w:rPr>
        <w:t>(</w:t>
      </w:r>
      <w:r>
        <w:rPr>
          <w:color w:val="000000"/>
          <w:lang w:eastAsia="ja-JP"/>
        </w:rPr>
        <w:fldChar w:fldCharType="begin"/>
      </w:r>
      <w:r>
        <w:rPr>
          <w:color w:val="000000"/>
          <w:lang w:eastAsia="ja-JP"/>
        </w:rPr>
        <w:instrText xml:space="preserve"> REF _Ref138527212 \h </w:instrText>
      </w:r>
      <w:r w:rsidR="00EA760D">
        <w:rPr>
          <w:color w:val="000000"/>
          <w:lang w:eastAsia="ja-JP"/>
        </w:rPr>
        <w:instrText xml:space="preserve"> \* MERGEFORMAT </w:instrText>
      </w:r>
      <w:r>
        <w:rPr>
          <w:color w:val="000000"/>
          <w:lang w:eastAsia="ja-JP"/>
        </w:rPr>
      </w:r>
      <w:r>
        <w:rPr>
          <w:color w:val="000000"/>
          <w:lang w:eastAsia="ja-JP"/>
        </w:rPr>
        <w:fldChar w:fldCharType="separate"/>
      </w:r>
      <w:r w:rsidR="00821F30">
        <w:t xml:space="preserve">Figure </w:t>
      </w:r>
      <w:r w:rsidR="00821F30">
        <w:rPr>
          <w:noProof/>
        </w:rPr>
        <w:t>4</w:t>
      </w:r>
      <w:r>
        <w:rPr>
          <w:color w:val="000000"/>
          <w:lang w:eastAsia="ja-JP"/>
        </w:rPr>
        <w:fldChar w:fldCharType="end"/>
      </w:r>
      <w:r>
        <w:rPr>
          <w:color w:val="000000"/>
          <w:lang w:eastAsia="ja-JP"/>
        </w:rPr>
        <w:t>a</w:t>
      </w:r>
      <w:r w:rsidRPr="00B5411D">
        <w:rPr>
          <w:color w:val="000000"/>
          <w:lang w:eastAsia="ja-JP"/>
        </w:rPr>
        <w:t>).</w:t>
      </w:r>
    </w:p>
    <w:p w14:paraId="650E7781" w14:textId="77777777" w:rsidR="000A7408" w:rsidRPr="007D5112" w:rsidRDefault="000A7408" w:rsidP="00EA760D">
      <w:pPr>
        <w:pStyle w:val="Heading3"/>
        <w:rPr>
          <w:lang w:eastAsia="ja-JP"/>
        </w:rPr>
      </w:pPr>
      <w:r>
        <w:rPr>
          <w:lang w:eastAsia="ja-JP"/>
        </w:rPr>
        <w:t>Intraspecific</w:t>
      </w:r>
      <w:r w:rsidRPr="007D5112">
        <w:rPr>
          <w:lang w:eastAsia="ja-JP"/>
        </w:rPr>
        <w:t xml:space="preserve"> variation</w:t>
      </w:r>
    </w:p>
    <w:p w14:paraId="770B7071" w14:textId="41FA5CBA" w:rsidR="000A7408" w:rsidRPr="005C5731" w:rsidRDefault="000A7408" w:rsidP="00EA760D">
      <w:pPr>
        <w:spacing w:line="480" w:lineRule="auto"/>
        <w:rPr>
          <w:color w:val="000000"/>
          <w:lang w:eastAsia="ja-JP"/>
        </w:rPr>
      </w:pPr>
      <w:r w:rsidRPr="00B5411D">
        <w:rPr>
          <w:color w:val="000000"/>
          <w:lang w:eastAsia="ja-JP"/>
        </w:rPr>
        <w:t>δ</w:t>
      </w:r>
      <w:r w:rsidRPr="00B5411D">
        <w:rPr>
          <w:color w:val="000000"/>
          <w:vertAlign w:val="superscript"/>
          <w:lang w:eastAsia="ja-JP"/>
        </w:rPr>
        <w:t>15</w:t>
      </w:r>
      <w:r w:rsidRPr="00B5411D">
        <w:rPr>
          <w:color w:val="000000"/>
          <w:lang w:eastAsia="ja-JP"/>
        </w:rPr>
        <w:t xml:space="preserve">N values </w:t>
      </w:r>
      <w:r w:rsidR="002E3132">
        <w:rPr>
          <w:color w:val="000000"/>
          <w:lang w:eastAsia="ja-JP"/>
        </w:rPr>
        <w:t xml:space="preserve">increased with body size </w:t>
      </w:r>
      <w:r w:rsidRPr="00B5411D">
        <w:rPr>
          <w:color w:val="000000"/>
          <w:lang w:eastAsia="ja-JP"/>
        </w:rPr>
        <w:t xml:space="preserve">for all species except corkwing and </w:t>
      </w:r>
      <w:proofErr w:type="spellStart"/>
      <w:r w:rsidRPr="00B5411D">
        <w:rPr>
          <w:color w:val="000000"/>
          <w:lang w:eastAsia="ja-JP"/>
        </w:rPr>
        <w:t>Baillon’s</w:t>
      </w:r>
      <w:proofErr w:type="spellEnd"/>
      <w:r w:rsidRPr="00B5411D">
        <w:rPr>
          <w:color w:val="000000"/>
          <w:lang w:eastAsia="ja-JP"/>
        </w:rPr>
        <w:t xml:space="preserve"> wrasse, and this relationship varied between locations for ballan wrasse and rock cook (</w:t>
      </w:r>
      <w:r>
        <w:rPr>
          <w:color w:val="000000"/>
          <w:lang w:eastAsia="ja-JP"/>
        </w:rPr>
        <w:fldChar w:fldCharType="begin"/>
      </w:r>
      <w:r>
        <w:rPr>
          <w:color w:val="000000"/>
          <w:lang w:eastAsia="ja-JP"/>
        </w:rPr>
        <w:instrText xml:space="preserve"> REF _Ref138527426 \h </w:instrText>
      </w:r>
      <w:r w:rsidR="00EA760D">
        <w:rPr>
          <w:color w:val="000000"/>
          <w:lang w:eastAsia="ja-JP"/>
        </w:rPr>
        <w:instrText xml:space="preserve"> \* MERGEFORMAT </w:instrText>
      </w:r>
      <w:r>
        <w:rPr>
          <w:color w:val="000000"/>
          <w:lang w:eastAsia="ja-JP"/>
        </w:rPr>
      </w:r>
      <w:r>
        <w:rPr>
          <w:color w:val="000000"/>
          <w:lang w:eastAsia="ja-JP"/>
        </w:rPr>
        <w:fldChar w:fldCharType="separate"/>
      </w:r>
      <w:r w:rsidR="00EC24EA">
        <w:t xml:space="preserve">Figure </w:t>
      </w:r>
      <w:r w:rsidR="00EC24EA">
        <w:rPr>
          <w:noProof/>
        </w:rPr>
        <w:t>5</w:t>
      </w:r>
      <w:r>
        <w:rPr>
          <w:color w:val="000000"/>
          <w:lang w:eastAsia="ja-JP"/>
        </w:rPr>
        <w:fldChar w:fldCharType="end"/>
      </w:r>
      <w:r w:rsidRPr="00B5411D">
        <w:rPr>
          <w:color w:val="000000"/>
          <w:lang w:eastAsia="ja-JP"/>
        </w:rPr>
        <w:t xml:space="preserve">a–d, </w:t>
      </w:r>
      <w:r>
        <w:rPr>
          <w:color w:val="000000"/>
          <w:lang w:eastAsia="ja-JP"/>
        </w:rPr>
        <w:fldChar w:fldCharType="begin"/>
      </w:r>
      <w:r>
        <w:rPr>
          <w:color w:val="000000"/>
          <w:lang w:eastAsia="ja-JP"/>
        </w:rPr>
        <w:instrText xml:space="preserve"> REF _Ref138527751 \h </w:instrText>
      </w:r>
      <w:r w:rsidR="00EA760D">
        <w:rPr>
          <w:color w:val="000000"/>
          <w:lang w:eastAsia="ja-JP"/>
        </w:rPr>
        <w:instrText xml:space="preserve"> \* MERGEFORMAT </w:instrText>
      </w:r>
      <w:r>
        <w:rPr>
          <w:color w:val="000000"/>
          <w:lang w:eastAsia="ja-JP"/>
        </w:rPr>
      </w:r>
      <w:r>
        <w:rPr>
          <w:color w:val="000000"/>
          <w:lang w:eastAsia="ja-JP"/>
        </w:rPr>
        <w:fldChar w:fldCharType="separate"/>
      </w:r>
      <w:r w:rsidR="00EC24EA">
        <w:t xml:space="preserve">Table </w:t>
      </w:r>
      <w:r w:rsidR="00EC24EA">
        <w:rPr>
          <w:noProof/>
        </w:rPr>
        <w:t>3</w:t>
      </w:r>
      <w:r>
        <w:rPr>
          <w:color w:val="000000"/>
          <w:lang w:eastAsia="ja-JP"/>
        </w:rPr>
        <w:fldChar w:fldCharType="end"/>
      </w:r>
      <w:r w:rsidRPr="00B5411D">
        <w:rPr>
          <w:color w:val="000000"/>
          <w:lang w:eastAsia="ja-JP"/>
        </w:rPr>
        <w:t>a)</w:t>
      </w:r>
      <w:r w:rsidR="002E3132">
        <w:rPr>
          <w:color w:val="000000"/>
          <w:lang w:eastAsia="ja-JP"/>
        </w:rPr>
        <w:t>, although the ranges of body sizes sampled varied between these locations</w:t>
      </w:r>
      <w:r w:rsidRPr="00B5411D">
        <w:rPr>
          <w:color w:val="000000"/>
          <w:lang w:eastAsia="ja-JP"/>
        </w:rPr>
        <w:t>. There was also an effect of body size on δ</w:t>
      </w:r>
      <w:r w:rsidRPr="00B5411D">
        <w:rPr>
          <w:color w:val="000000"/>
          <w:vertAlign w:val="superscript"/>
          <w:lang w:eastAsia="ja-JP"/>
        </w:rPr>
        <w:t>13</w:t>
      </w:r>
      <w:r w:rsidRPr="00B5411D">
        <w:rPr>
          <w:color w:val="000000"/>
          <w:lang w:eastAsia="ja-JP"/>
        </w:rPr>
        <w:t xml:space="preserve">C values for ballan and </w:t>
      </w:r>
      <w:proofErr w:type="spellStart"/>
      <w:r w:rsidRPr="00B5411D">
        <w:rPr>
          <w:color w:val="000000"/>
          <w:lang w:eastAsia="ja-JP"/>
        </w:rPr>
        <w:t>goldsinny</w:t>
      </w:r>
      <w:proofErr w:type="spellEnd"/>
      <w:r w:rsidRPr="00B5411D">
        <w:rPr>
          <w:color w:val="000000"/>
          <w:lang w:eastAsia="ja-JP"/>
        </w:rPr>
        <w:t>, which varied between sites (</w:t>
      </w:r>
      <w:r>
        <w:rPr>
          <w:color w:val="000000"/>
          <w:lang w:eastAsia="ja-JP"/>
        </w:rPr>
        <w:fldChar w:fldCharType="begin"/>
      </w:r>
      <w:r>
        <w:rPr>
          <w:color w:val="000000"/>
          <w:lang w:eastAsia="ja-JP"/>
        </w:rPr>
        <w:instrText xml:space="preserve"> REF _Ref138527426 \h </w:instrText>
      </w:r>
      <w:r w:rsidR="00EA760D">
        <w:rPr>
          <w:color w:val="000000"/>
          <w:lang w:eastAsia="ja-JP"/>
        </w:rPr>
        <w:instrText xml:space="preserve"> \* MERGEFORMAT </w:instrText>
      </w:r>
      <w:r>
        <w:rPr>
          <w:color w:val="000000"/>
          <w:lang w:eastAsia="ja-JP"/>
        </w:rPr>
      </w:r>
      <w:r>
        <w:rPr>
          <w:color w:val="000000"/>
          <w:lang w:eastAsia="ja-JP"/>
        </w:rPr>
        <w:fldChar w:fldCharType="separate"/>
      </w:r>
      <w:r w:rsidR="00EC24EA">
        <w:t xml:space="preserve">Figure </w:t>
      </w:r>
      <w:r w:rsidR="00EC24EA">
        <w:rPr>
          <w:noProof/>
        </w:rPr>
        <w:t>5</w:t>
      </w:r>
      <w:r>
        <w:rPr>
          <w:color w:val="000000"/>
          <w:lang w:eastAsia="ja-JP"/>
        </w:rPr>
        <w:fldChar w:fldCharType="end"/>
      </w:r>
      <w:r w:rsidRPr="00B5411D">
        <w:rPr>
          <w:color w:val="000000"/>
          <w:lang w:eastAsia="ja-JP"/>
        </w:rPr>
        <w:t xml:space="preserve">e–f, </w:t>
      </w:r>
      <w:r>
        <w:rPr>
          <w:color w:val="000000"/>
          <w:lang w:eastAsia="ja-JP"/>
        </w:rPr>
        <w:fldChar w:fldCharType="begin"/>
      </w:r>
      <w:r>
        <w:rPr>
          <w:color w:val="000000"/>
          <w:lang w:eastAsia="ja-JP"/>
        </w:rPr>
        <w:instrText xml:space="preserve"> REF _Ref138527751 \h </w:instrText>
      </w:r>
      <w:r w:rsidR="00EA760D">
        <w:rPr>
          <w:color w:val="000000"/>
          <w:lang w:eastAsia="ja-JP"/>
        </w:rPr>
        <w:instrText xml:space="preserve"> \* MERGEFORMAT </w:instrText>
      </w:r>
      <w:r>
        <w:rPr>
          <w:color w:val="000000"/>
          <w:lang w:eastAsia="ja-JP"/>
        </w:rPr>
      </w:r>
      <w:r>
        <w:rPr>
          <w:color w:val="000000"/>
          <w:lang w:eastAsia="ja-JP"/>
        </w:rPr>
        <w:fldChar w:fldCharType="separate"/>
      </w:r>
      <w:r w:rsidR="00EC24EA">
        <w:t xml:space="preserve">Table </w:t>
      </w:r>
      <w:r w:rsidR="00EC24EA">
        <w:rPr>
          <w:noProof/>
        </w:rPr>
        <w:t>3</w:t>
      </w:r>
      <w:r>
        <w:rPr>
          <w:color w:val="000000"/>
          <w:lang w:eastAsia="ja-JP"/>
        </w:rPr>
        <w:fldChar w:fldCharType="end"/>
      </w:r>
      <w:r w:rsidRPr="00B5411D">
        <w:rPr>
          <w:color w:val="000000"/>
          <w:lang w:eastAsia="ja-JP"/>
        </w:rPr>
        <w:t>b) and on δ</w:t>
      </w:r>
      <w:r w:rsidRPr="00B5411D">
        <w:rPr>
          <w:color w:val="000000"/>
          <w:vertAlign w:val="superscript"/>
          <w:lang w:eastAsia="ja-JP"/>
        </w:rPr>
        <w:t>34</w:t>
      </w:r>
      <w:r w:rsidRPr="00B5411D">
        <w:rPr>
          <w:color w:val="000000"/>
          <w:lang w:eastAsia="ja-JP"/>
        </w:rPr>
        <w:t>S values for cuckoo wrasse (</w:t>
      </w:r>
      <w:r>
        <w:rPr>
          <w:color w:val="000000"/>
          <w:lang w:eastAsia="ja-JP"/>
        </w:rPr>
        <w:fldChar w:fldCharType="begin"/>
      </w:r>
      <w:r>
        <w:rPr>
          <w:color w:val="000000"/>
          <w:lang w:eastAsia="ja-JP"/>
        </w:rPr>
        <w:instrText xml:space="preserve"> REF _Ref138527426 \h </w:instrText>
      </w:r>
      <w:r w:rsidR="00EA760D">
        <w:rPr>
          <w:color w:val="000000"/>
          <w:lang w:eastAsia="ja-JP"/>
        </w:rPr>
        <w:instrText xml:space="preserve"> \* MERGEFORMAT </w:instrText>
      </w:r>
      <w:r>
        <w:rPr>
          <w:color w:val="000000"/>
          <w:lang w:eastAsia="ja-JP"/>
        </w:rPr>
      </w:r>
      <w:r>
        <w:rPr>
          <w:color w:val="000000"/>
          <w:lang w:eastAsia="ja-JP"/>
        </w:rPr>
        <w:fldChar w:fldCharType="separate"/>
      </w:r>
      <w:r w:rsidR="00EC24EA">
        <w:t xml:space="preserve">Figure </w:t>
      </w:r>
      <w:r w:rsidR="00EC24EA">
        <w:rPr>
          <w:noProof/>
        </w:rPr>
        <w:t>5</w:t>
      </w:r>
      <w:r>
        <w:rPr>
          <w:color w:val="000000"/>
          <w:lang w:eastAsia="ja-JP"/>
        </w:rPr>
        <w:fldChar w:fldCharType="end"/>
      </w:r>
      <w:r w:rsidRPr="00B5411D">
        <w:rPr>
          <w:color w:val="000000"/>
          <w:lang w:eastAsia="ja-JP"/>
        </w:rPr>
        <w:t xml:space="preserve">g, </w:t>
      </w:r>
      <w:r>
        <w:rPr>
          <w:color w:val="000000"/>
          <w:lang w:eastAsia="ja-JP"/>
        </w:rPr>
        <w:fldChar w:fldCharType="begin"/>
      </w:r>
      <w:r>
        <w:rPr>
          <w:color w:val="000000"/>
          <w:lang w:eastAsia="ja-JP"/>
        </w:rPr>
        <w:instrText xml:space="preserve"> REF _Ref138527751 \h </w:instrText>
      </w:r>
      <w:r w:rsidR="00EA760D">
        <w:rPr>
          <w:color w:val="000000"/>
          <w:lang w:eastAsia="ja-JP"/>
        </w:rPr>
        <w:instrText xml:space="preserve"> \* MERGEFORMAT </w:instrText>
      </w:r>
      <w:r>
        <w:rPr>
          <w:color w:val="000000"/>
          <w:lang w:eastAsia="ja-JP"/>
        </w:rPr>
      </w:r>
      <w:r>
        <w:rPr>
          <w:color w:val="000000"/>
          <w:lang w:eastAsia="ja-JP"/>
        </w:rPr>
        <w:fldChar w:fldCharType="separate"/>
      </w:r>
      <w:r w:rsidR="00EC24EA">
        <w:t xml:space="preserve">Table </w:t>
      </w:r>
      <w:r w:rsidR="00EC24EA">
        <w:rPr>
          <w:noProof/>
        </w:rPr>
        <w:t>3</w:t>
      </w:r>
      <w:r>
        <w:rPr>
          <w:color w:val="000000"/>
          <w:lang w:eastAsia="ja-JP"/>
        </w:rPr>
        <w:fldChar w:fldCharType="end"/>
      </w:r>
      <w:r w:rsidRPr="00B5411D">
        <w:rPr>
          <w:color w:val="000000"/>
          <w:lang w:eastAsia="ja-JP"/>
        </w:rPr>
        <w:t xml:space="preserve">c). </w:t>
      </w:r>
      <w:r>
        <w:rPr>
          <w:color w:val="000000"/>
          <w:lang w:eastAsia="ja-JP"/>
        </w:rPr>
        <w:t>Raw data for all species-</w:t>
      </w:r>
      <w:r w:rsidRPr="005C5731">
        <w:rPr>
          <w:color w:val="000000"/>
          <w:lang w:eastAsia="ja-JP"/>
        </w:rPr>
        <w:t xml:space="preserve">isotope combinations plotted against total length (cm) and model summaries for all remaining models that passed model diagnostic checks are presented in </w:t>
      </w:r>
      <w:r w:rsidR="00A1092A">
        <w:rPr>
          <w:color w:val="000000"/>
          <w:lang w:eastAsia="ja-JP"/>
        </w:rPr>
        <w:t>Figure</w:t>
      </w:r>
      <w:r w:rsidR="0028576C">
        <w:rPr>
          <w:color w:val="000000"/>
          <w:lang w:eastAsia="ja-JP"/>
        </w:rPr>
        <w:t>s S</w:t>
      </w:r>
      <w:r w:rsidR="00E43D35">
        <w:rPr>
          <w:color w:val="000000"/>
          <w:lang w:eastAsia="ja-JP"/>
        </w:rPr>
        <w:t>2</w:t>
      </w:r>
      <w:r w:rsidR="0028576C">
        <w:rPr>
          <w:color w:val="000000"/>
          <w:lang w:eastAsia="ja-JP"/>
        </w:rPr>
        <w:t>-S</w:t>
      </w:r>
      <w:r w:rsidR="00E43D35">
        <w:rPr>
          <w:color w:val="000000"/>
          <w:lang w:eastAsia="ja-JP"/>
        </w:rPr>
        <w:t>4</w:t>
      </w:r>
      <w:r w:rsidR="0028576C">
        <w:rPr>
          <w:color w:val="000000"/>
          <w:lang w:eastAsia="ja-JP"/>
        </w:rPr>
        <w:t xml:space="preserve"> and</w:t>
      </w:r>
      <w:r w:rsidR="00A1092A">
        <w:rPr>
          <w:color w:val="000000"/>
          <w:lang w:eastAsia="ja-JP"/>
        </w:rPr>
        <w:t xml:space="preserve"> </w:t>
      </w:r>
      <w:r w:rsidR="00F62595">
        <w:rPr>
          <w:color w:val="000000"/>
          <w:lang w:eastAsia="ja-JP"/>
        </w:rPr>
        <w:t>Table S3</w:t>
      </w:r>
      <w:r w:rsidRPr="005C5731">
        <w:rPr>
          <w:color w:val="000000"/>
          <w:lang w:eastAsia="ja-JP"/>
        </w:rPr>
        <w:t>.</w:t>
      </w:r>
    </w:p>
    <w:p w14:paraId="0CE5A46D" w14:textId="3DDB9FC5" w:rsidR="000A7408" w:rsidRPr="005C5731" w:rsidRDefault="000A7408" w:rsidP="00EA760D">
      <w:pPr>
        <w:spacing w:line="480" w:lineRule="auto"/>
        <w:rPr>
          <w:color w:val="000000"/>
          <w:lang w:eastAsia="ja-JP"/>
        </w:rPr>
      </w:pPr>
      <w:r w:rsidRPr="005C5731">
        <w:rPr>
          <w:color w:val="000000"/>
          <w:lang w:eastAsia="ja-JP"/>
        </w:rPr>
        <w:t xml:space="preserve">In Dorset, the isotopic niche volume of the retainable individuals of ballan, corkwing and </w:t>
      </w:r>
      <w:proofErr w:type="spellStart"/>
      <w:r w:rsidRPr="005C5731">
        <w:rPr>
          <w:color w:val="000000"/>
          <w:lang w:eastAsia="ja-JP"/>
        </w:rPr>
        <w:t>goldsinny</w:t>
      </w:r>
      <w:proofErr w:type="spellEnd"/>
      <w:r w:rsidRPr="005C5731">
        <w:rPr>
          <w:color w:val="000000"/>
          <w:lang w:eastAsia="ja-JP"/>
        </w:rPr>
        <w:t xml:space="preserve"> were larger than the</w:t>
      </w:r>
      <w:r w:rsidR="00D13040" w:rsidRPr="005C5731">
        <w:rPr>
          <w:color w:val="000000"/>
          <w:lang w:eastAsia="ja-JP"/>
        </w:rPr>
        <w:t>ir</w:t>
      </w:r>
      <w:r w:rsidRPr="005C5731">
        <w:rPr>
          <w:color w:val="000000"/>
          <w:lang w:eastAsia="ja-JP"/>
        </w:rPr>
        <w:t xml:space="preserve"> returned </w:t>
      </w:r>
      <w:r w:rsidR="00D13040" w:rsidRPr="005C5731">
        <w:rPr>
          <w:color w:val="000000"/>
          <w:lang w:eastAsia="ja-JP"/>
        </w:rPr>
        <w:t>conspecifics</w:t>
      </w:r>
      <w:r w:rsidRPr="005C5731">
        <w:rPr>
          <w:color w:val="000000"/>
          <w:lang w:eastAsia="ja-JP"/>
        </w:rPr>
        <w:t xml:space="preserve">, whereas in the Isle of Skye this was only the case for ballan wrasse; returned individuals of </w:t>
      </w:r>
      <w:r w:rsidRPr="005C5731">
        <w:rPr>
          <w:color w:val="000000"/>
          <w:lang w:eastAsia="ja-JP"/>
        </w:rPr>
        <w:lastRenderedPageBreak/>
        <w:t>corkwing, cuckoo and rock cook each had niche volumes larger than those of their retainable conspecifics (</w:t>
      </w:r>
      <w:r w:rsidRPr="005C5731">
        <w:rPr>
          <w:color w:val="000000"/>
          <w:lang w:eastAsia="ja-JP"/>
        </w:rPr>
        <w:fldChar w:fldCharType="begin"/>
      </w:r>
      <w:r w:rsidRPr="005C5731">
        <w:rPr>
          <w:color w:val="000000"/>
          <w:lang w:eastAsia="ja-JP"/>
        </w:rPr>
        <w:instrText xml:space="preserve"> REF _Ref127984573 \h  \* MERGEFORMAT </w:instrText>
      </w:r>
      <w:r w:rsidRPr="005C5731">
        <w:rPr>
          <w:color w:val="000000"/>
          <w:lang w:eastAsia="ja-JP"/>
        </w:rPr>
      </w:r>
      <w:r w:rsidRPr="005C5731">
        <w:rPr>
          <w:color w:val="000000"/>
          <w:lang w:eastAsia="ja-JP"/>
        </w:rPr>
        <w:fldChar w:fldCharType="separate"/>
      </w:r>
      <w:r w:rsidR="00821F30" w:rsidRPr="005C5731">
        <w:t xml:space="preserve">Table </w:t>
      </w:r>
      <w:r w:rsidR="00821F30" w:rsidRPr="005C5731">
        <w:rPr>
          <w:noProof/>
        </w:rPr>
        <w:t>2</w:t>
      </w:r>
      <w:r w:rsidRPr="005C5731">
        <w:rPr>
          <w:color w:val="000000"/>
          <w:lang w:eastAsia="ja-JP"/>
        </w:rPr>
        <w:fldChar w:fldCharType="end"/>
      </w:r>
      <w:r w:rsidRPr="005C5731">
        <w:rPr>
          <w:color w:val="000000"/>
          <w:lang w:eastAsia="ja-JP"/>
        </w:rPr>
        <w:t xml:space="preserve">). </w:t>
      </w:r>
    </w:p>
    <w:p w14:paraId="60E1A95C" w14:textId="4C40ABF5" w:rsidR="000A7408" w:rsidRPr="00B5411D" w:rsidRDefault="000A7408" w:rsidP="00EA760D">
      <w:pPr>
        <w:spacing w:line="480" w:lineRule="auto"/>
        <w:rPr>
          <w:color w:val="000000"/>
          <w:lang w:eastAsia="ja-JP"/>
        </w:rPr>
      </w:pPr>
      <w:r w:rsidRPr="005C5731">
        <w:rPr>
          <w:color w:val="000000"/>
          <w:lang w:eastAsia="ja-JP"/>
        </w:rPr>
        <w:t>There were limited occurrences of significant niche overlap between landed and returned individuals of the same species within each location (</w:t>
      </w:r>
      <w:r w:rsidR="0046383C">
        <w:rPr>
          <w:color w:val="000000"/>
          <w:lang w:eastAsia="ja-JP"/>
        </w:rPr>
        <w:t>Table S4</w:t>
      </w:r>
      <w:r w:rsidRPr="005C5731">
        <w:rPr>
          <w:color w:val="000000"/>
          <w:lang w:eastAsia="ja-JP"/>
        </w:rPr>
        <w:t>). In Dorset and the Isle of Skye, landed ballan significantly overlapped their conspecifics that were over the maximum CRS (median overlap: 65% and 84%, respectively;</w:t>
      </w:r>
      <w:r w:rsidR="00821F30" w:rsidRPr="005C5731">
        <w:rPr>
          <w:color w:val="000000"/>
          <w:lang w:eastAsia="ja-JP"/>
        </w:rPr>
        <w:t xml:space="preserve"> </w:t>
      </w:r>
      <w:r w:rsidR="00EC24EA" w:rsidRPr="005C5731">
        <w:rPr>
          <w:color w:val="000000"/>
          <w:lang w:eastAsia="ja-JP"/>
        </w:rPr>
        <w:fldChar w:fldCharType="begin"/>
      </w:r>
      <w:r w:rsidR="00EC24EA" w:rsidRPr="005C5731">
        <w:rPr>
          <w:color w:val="000000"/>
          <w:lang w:eastAsia="ja-JP"/>
        </w:rPr>
        <w:instrText xml:space="preserve"> REF _Ref138527171 \h </w:instrText>
      </w:r>
      <w:r w:rsidR="005C5731">
        <w:rPr>
          <w:color w:val="000000"/>
          <w:lang w:eastAsia="ja-JP"/>
        </w:rPr>
        <w:instrText xml:space="preserve"> \* MERGEFORMAT </w:instrText>
      </w:r>
      <w:r w:rsidR="00EC24EA" w:rsidRPr="005C5731">
        <w:rPr>
          <w:color w:val="000000"/>
          <w:lang w:eastAsia="ja-JP"/>
        </w:rPr>
      </w:r>
      <w:r w:rsidR="00EC24EA" w:rsidRPr="005C5731">
        <w:rPr>
          <w:color w:val="000000"/>
          <w:lang w:eastAsia="ja-JP"/>
        </w:rPr>
        <w:fldChar w:fldCharType="separate"/>
      </w:r>
      <w:r w:rsidR="00EC24EA" w:rsidRPr="005C5731">
        <w:t xml:space="preserve">Figure </w:t>
      </w:r>
      <w:r w:rsidR="00EC24EA" w:rsidRPr="005C5731">
        <w:rPr>
          <w:noProof/>
        </w:rPr>
        <w:t>3</w:t>
      </w:r>
      <w:r w:rsidR="00EC24EA" w:rsidRPr="005C5731">
        <w:rPr>
          <w:color w:val="000000"/>
          <w:lang w:eastAsia="ja-JP"/>
        </w:rPr>
        <w:fldChar w:fldCharType="end"/>
      </w:r>
      <w:r w:rsidR="00EC24EA" w:rsidRPr="005C5731">
        <w:rPr>
          <w:color w:val="000000"/>
          <w:lang w:eastAsia="ja-JP"/>
        </w:rPr>
        <w:t xml:space="preserve"> &amp; 4</w:t>
      </w:r>
      <w:r w:rsidRPr="005C5731">
        <w:rPr>
          <w:color w:val="000000"/>
          <w:lang w:eastAsia="ja-JP"/>
        </w:rPr>
        <w:t>). Landed corkwing in Dorset also overlapped their smaller returned conspecifics by 92%</w:t>
      </w:r>
      <w:r w:rsidR="004943EA">
        <w:rPr>
          <w:color w:val="000000"/>
          <w:lang w:eastAsia="ja-JP"/>
        </w:rPr>
        <w:t xml:space="preserve"> (</w:t>
      </w:r>
      <w:r w:rsidR="004943EA" w:rsidRPr="005C5731">
        <w:rPr>
          <w:color w:val="000000"/>
          <w:lang w:eastAsia="ja-JP"/>
        </w:rPr>
        <w:fldChar w:fldCharType="begin"/>
      </w:r>
      <w:r w:rsidR="004943EA" w:rsidRPr="005C5731">
        <w:rPr>
          <w:color w:val="000000"/>
          <w:lang w:eastAsia="ja-JP"/>
        </w:rPr>
        <w:instrText xml:space="preserve"> REF _Ref138527171 \h </w:instrText>
      </w:r>
      <w:r w:rsidR="004943EA">
        <w:rPr>
          <w:color w:val="000000"/>
          <w:lang w:eastAsia="ja-JP"/>
        </w:rPr>
        <w:instrText xml:space="preserve"> \* MERGEFORMAT </w:instrText>
      </w:r>
      <w:r w:rsidR="004943EA" w:rsidRPr="005C5731">
        <w:rPr>
          <w:color w:val="000000"/>
          <w:lang w:eastAsia="ja-JP"/>
        </w:rPr>
      </w:r>
      <w:r w:rsidR="004943EA" w:rsidRPr="005C5731">
        <w:rPr>
          <w:color w:val="000000"/>
          <w:lang w:eastAsia="ja-JP"/>
        </w:rPr>
        <w:fldChar w:fldCharType="separate"/>
      </w:r>
      <w:r w:rsidR="004943EA" w:rsidRPr="005C5731">
        <w:t xml:space="preserve">Figure </w:t>
      </w:r>
      <w:r w:rsidR="004943EA" w:rsidRPr="005C5731">
        <w:rPr>
          <w:noProof/>
        </w:rPr>
        <w:t>3</w:t>
      </w:r>
      <w:r w:rsidR="004943EA" w:rsidRPr="005C5731">
        <w:rPr>
          <w:color w:val="000000"/>
          <w:lang w:eastAsia="ja-JP"/>
        </w:rPr>
        <w:fldChar w:fldCharType="end"/>
      </w:r>
      <w:r w:rsidR="004943EA" w:rsidRPr="005C5731">
        <w:rPr>
          <w:color w:val="000000"/>
          <w:lang w:eastAsia="ja-JP"/>
        </w:rPr>
        <w:t>)</w:t>
      </w:r>
      <w:r w:rsidRPr="005C5731">
        <w:rPr>
          <w:color w:val="000000"/>
          <w:lang w:eastAsia="ja-JP"/>
        </w:rPr>
        <w:t xml:space="preserve">, whereas in the Isle of Skye it was the smaller corkwing that significantly overlapped the landed individuals (77%; </w:t>
      </w:r>
      <w:r w:rsidR="004943EA">
        <w:rPr>
          <w:color w:val="000000"/>
          <w:lang w:eastAsia="ja-JP"/>
        </w:rPr>
        <w:t>Table S4</w:t>
      </w:r>
      <w:r w:rsidRPr="005C5731">
        <w:rPr>
          <w:color w:val="000000"/>
          <w:lang w:eastAsia="ja-JP"/>
        </w:rPr>
        <w:t>). There were no other occurrences of significant intraspecific niche overlap (</w:t>
      </w:r>
      <w:r w:rsidR="004943EA">
        <w:rPr>
          <w:color w:val="000000"/>
          <w:lang w:eastAsia="ja-JP"/>
        </w:rPr>
        <w:t>Table S4</w:t>
      </w:r>
      <w:r w:rsidRPr="005C5731">
        <w:rPr>
          <w:color w:val="000000"/>
          <w:lang w:eastAsia="ja-JP"/>
        </w:rPr>
        <w:t>).</w:t>
      </w:r>
    </w:p>
    <w:p w14:paraId="5DA686FA" w14:textId="4EF866ED" w:rsidR="000A7408" w:rsidRPr="00BE1B3A" w:rsidRDefault="000A7408" w:rsidP="000A7408">
      <w:pPr>
        <w:spacing w:line="259" w:lineRule="auto"/>
        <w:rPr>
          <w:i/>
          <w:iCs/>
          <w:color w:val="44546A" w:themeColor="text2"/>
          <w:sz w:val="22"/>
          <w:szCs w:val="18"/>
        </w:rPr>
      </w:pPr>
      <w:r>
        <w:br w:type="page"/>
      </w:r>
    </w:p>
    <w:p w14:paraId="58951703" w14:textId="23B4FFF2" w:rsidR="000A7408" w:rsidRDefault="000A7408">
      <w:pPr>
        <w:pStyle w:val="Heading2"/>
        <w:rPr>
          <w:lang w:eastAsia="ja-JP"/>
        </w:rPr>
      </w:pPr>
      <w:r>
        <w:rPr>
          <w:lang w:eastAsia="ja-JP"/>
        </w:rPr>
        <w:lastRenderedPageBreak/>
        <w:t>Discussion</w:t>
      </w:r>
    </w:p>
    <w:p w14:paraId="6AA0A108" w14:textId="6AB598C0" w:rsidR="000A7408" w:rsidRDefault="000A7408" w:rsidP="00EA760D">
      <w:pPr>
        <w:spacing w:line="480" w:lineRule="auto"/>
        <w:rPr>
          <w:lang w:eastAsia="ja-JP"/>
        </w:rPr>
      </w:pPr>
      <w:r>
        <w:rPr>
          <w:lang w:eastAsia="ja-JP"/>
        </w:rPr>
        <w:t xml:space="preserve">Understanding variation in ecological roles within and among co-occurring species is key to predicting the potential for </w:t>
      </w:r>
      <w:r w:rsidR="00767A93">
        <w:rPr>
          <w:lang w:eastAsia="ja-JP"/>
        </w:rPr>
        <w:t xml:space="preserve">ecosystem-wide impacts of </w:t>
      </w:r>
      <w:r>
        <w:rPr>
          <w:lang w:eastAsia="ja-JP"/>
        </w:rPr>
        <w:t>fisheries and implementing management measures to preserve ecosystem function. In t</w:t>
      </w:r>
      <w:r w:rsidRPr="007E1F13">
        <w:rPr>
          <w:lang w:eastAsia="ja-JP"/>
        </w:rPr>
        <w:t xml:space="preserve">his </w:t>
      </w:r>
      <w:r>
        <w:rPr>
          <w:lang w:eastAsia="ja-JP"/>
        </w:rPr>
        <w:t xml:space="preserve">study, </w:t>
      </w:r>
      <w:r w:rsidR="002E388E">
        <w:rPr>
          <w:lang w:eastAsia="ja-JP"/>
        </w:rPr>
        <w:t>we</w:t>
      </w:r>
      <w:r>
        <w:rPr>
          <w:lang w:eastAsia="ja-JP"/>
        </w:rPr>
        <w:t xml:space="preserve"> used stable isotope data as a means to </w:t>
      </w:r>
      <w:r w:rsidR="001158E1">
        <w:rPr>
          <w:lang w:eastAsia="ja-JP"/>
        </w:rPr>
        <w:t xml:space="preserve">infer </w:t>
      </w:r>
      <w:r>
        <w:rPr>
          <w:lang w:eastAsia="ja-JP"/>
        </w:rPr>
        <w:t xml:space="preserve">the inter- and intra-specific variation in resource use of co-occurring temperate wrasse species from two </w:t>
      </w:r>
      <w:r w:rsidRPr="00D16A4D">
        <w:rPr>
          <w:lang w:eastAsia="ja-JP"/>
        </w:rPr>
        <w:t>locations where intense exploita</w:t>
      </w:r>
      <w:r>
        <w:rPr>
          <w:lang w:eastAsia="ja-JP"/>
        </w:rPr>
        <w:t xml:space="preserve">tion of these species occurs. </w:t>
      </w:r>
      <w:r w:rsidR="002E388E">
        <w:rPr>
          <w:lang w:eastAsia="ja-JP"/>
        </w:rPr>
        <w:t>We</w:t>
      </w:r>
      <w:r w:rsidRPr="00D16A4D">
        <w:rPr>
          <w:lang w:eastAsia="ja-JP"/>
        </w:rPr>
        <w:t xml:space="preserve"> demons</w:t>
      </w:r>
      <w:r>
        <w:rPr>
          <w:lang w:eastAsia="ja-JP"/>
        </w:rPr>
        <w:t>trate that there is likely to be limited trophic redundancy both between and within wrasse species, and that this may have implications for the overall health of rocky reef ecosystems if the live wrasse fishery is not managed sustainably.</w:t>
      </w:r>
      <w:r w:rsidRPr="00D16A4D">
        <w:rPr>
          <w:lang w:eastAsia="ja-JP"/>
        </w:rPr>
        <w:t xml:space="preserve"> </w:t>
      </w:r>
    </w:p>
    <w:p w14:paraId="2F4EB308" w14:textId="77777777" w:rsidR="000A7408" w:rsidRDefault="000A7408" w:rsidP="00EA760D">
      <w:pPr>
        <w:pStyle w:val="Heading3"/>
        <w:rPr>
          <w:lang w:eastAsia="ja-JP"/>
        </w:rPr>
      </w:pPr>
      <w:bookmarkStart w:id="1" w:name="_Ref140777747"/>
      <w:r>
        <w:rPr>
          <w:lang w:eastAsia="ja-JP"/>
        </w:rPr>
        <w:t>Methodological considerations for trophic inference from stable isotope data</w:t>
      </w:r>
      <w:bookmarkEnd w:id="1"/>
    </w:p>
    <w:p w14:paraId="79370ECC" w14:textId="19AB13F0" w:rsidR="000A7408" w:rsidRDefault="000A7408" w:rsidP="00EA760D">
      <w:pPr>
        <w:spacing w:line="480" w:lineRule="auto"/>
        <w:rPr>
          <w:lang w:eastAsia="ja-JP"/>
        </w:rPr>
      </w:pPr>
      <w:r>
        <w:rPr>
          <w:lang w:eastAsia="ja-JP"/>
        </w:rPr>
        <w:t xml:space="preserve">Despite their utility, there are a number of complications associated with the use of stable isotopes in trophic inference, </w:t>
      </w:r>
      <w:r w:rsidR="00190F8F">
        <w:rPr>
          <w:lang w:eastAsia="ja-JP"/>
        </w:rPr>
        <w:t>many of which</w:t>
      </w:r>
      <w:r>
        <w:rPr>
          <w:lang w:eastAsia="ja-JP"/>
        </w:rPr>
        <w:t xml:space="preserve"> are reduced in this study. Firstly, a</w:t>
      </w:r>
      <w:r w:rsidRPr="0014041B">
        <w:rPr>
          <w:lang w:eastAsia="ja-JP"/>
        </w:rPr>
        <w:t>nalysis of raw δ values</w:t>
      </w:r>
      <w:r>
        <w:rPr>
          <w:lang w:eastAsia="ja-JP"/>
        </w:rPr>
        <w:t xml:space="preserve">, as presented here, can be sensitive to the relative </w:t>
      </w:r>
      <w:r w:rsidRPr="0014041B">
        <w:rPr>
          <w:lang w:eastAsia="ja-JP"/>
        </w:rPr>
        <w:t>δ values of source pools</w:t>
      </w:r>
      <w:r>
        <w:rPr>
          <w:lang w:eastAsia="ja-JP"/>
        </w:rPr>
        <w:t xml:space="preserve">, so variation in consumer </w:t>
      </w:r>
      <w:r w:rsidRPr="0014041B">
        <w:rPr>
          <w:lang w:eastAsia="ja-JP"/>
        </w:rPr>
        <w:t>δ values</w:t>
      </w:r>
      <w:r>
        <w:rPr>
          <w:lang w:eastAsia="ja-JP"/>
        </w:rPr>
        <w:t xml:space="preserve"> may in fact be a result of high variance in the isotope values of source materials as opposed to diverse resource use among individuals </w:t>
      </w:r>
      <w:r w:rsidR="00BD6569" w:rsidRPr="00BD6569">
        <w:t>(Layman et al. 2012)</w:t>
      </w:r>
      <w:r>
        <w:rPr>
          <w:lang w:eastAsia="ja-JP"/>
        </w:rPr>
        <w:t xml:space="preserve">. Isotope values are therefore often transformed relative to baseline isotope values of source material to make their inference more ecologically meaningful. </w:t>
      </w:r>
      <w:r w:rsidRPr="00CC1807">
        <w:rPr>
          <w:lang w:eastAsia="ja-JP"/>
        </w:rPr>
        <w:t>For example, δ</w:t>
      </w:r>
      <w:r w:rsidRPr="00CC1807">
        <w:rPr>
          <w:vertAlign w:val="superscript"/>
          <w:lang w:eastAsia="ja-JP"/>
        </w:rPr>
        <w:t>15</w:t>
      </w:r>
      <w:r w:rsidRPr="00CC1807">
        <w:rPr>
          <w:lang w:eastAsia="ja-JP"/>
        </w:rPr>
        <w:t xml:space="preserve">N values </w:t>
      </w:r>
      <w:r>
        <w:rPr>
          <w:lang w:eastAsia="ja-JP"/>
        </w:rPr>
        <w:t xml:space="preserve">can be converted </w:t>
      </w:r>
      <w:r w:rsidRPr="00CC1807">
        <w:rPr>
          <w:lang w:eastAsia="ja-JP"/>
        </w:rPr>
        <w:t>into trophic positions</w:t>
      </w:r>
      <w:r>
        <w:rPr>
          <w:lang w:eastAsia="ja-JP"/>
        </w:rPr>
        <w:t xml:space="preserve">, which reflect a tangible characteristic of the organism. </w:t>
      </w:r>
      <w:r w:rsidR="00D47D21">
        <w:rPr>
          <w:lang w:eastAsia="ja-JP"/>
        </w:rPr>
        <w:t>However,</w:t>
      </w:r>
      <w:r w:rsidR="00D47D21" w:rsidRPr="00CC1807">
        <w:rPr>
          <w:lang w:eastAsia="ja-JP"/>
        </w:rPr>
        <w:t xml:space="preserve"> </w:t>
      </w:r>
      <w:r w:rsidRPr="00CC1807">
        <w:rPr>
          <w:lang w:eastAsia="ja-JP"/>
        </w:rPr>
        <w:t xml:space="preserve">such transformations require extensive </w:t>
      </w:r>
      <w:r>
        <w:rPr>
          <w:lang w:eastAsia="ja-JP"/>
        </w:rPr>
        <w:t xml:space="preserve">additional </w:t>
      </w:r>
      <w:r w:rsidRPr="00CC1807">
        <w:rPr>
          <w:lang w:eastAsia="ja-JP"/>
        </w:rPr>
        <w:t xml:space="preserve">information, including </w:t>
      </w:r>
      <w:r>
        <w:rPr>
          <w:lang w:eastAsia="ja-JP"/>
        </w:rPr>
        <w:t>adequate temporal and spatial characteris</w:t>
      </w:r>
      <w:r w:rsidRPr="00CC1807">
        <w:rPr>
          <w:lang w:eastAsia="ja-JP"/>
        </w:rPr>
        <w:t xml:space="preserve">ation of isotopic baselines, as well as </w:t>
      </w:r>
      <w:r>
        <w:rPr>
          <w:lang w:eastAsia="ja-JP"/>
        </w:rPr>
        <w:t xml:space="preserve">assumptions or knowledge of </w:t>
      </w:r>
      <w:r w:rsidRPr="00CC1807">
        <w:rPr>
          <w:lang w:eastAsia="ja-JP"/>
        </w:rPr>
        <w:t>trophic discrimination factors</w:t>
      </w:r>
      <w:r>
        <w:rPr>
          <w:lang w:eastAsia="ja-JP"/>
        </w:rPr>
        <w:t xml:space="preserve"> </w:t>
      </w:r>
      <w:r w:rsidR="00BD6569" w:rsidRPr="00BD6569">
        <w:t>(Post 2002)</w:t>
      </w:r>
      <w:r w:rsidRPr="00CC1807">
        <w:rPr>
          <w:lang w:eastAsia="ja-JP"/>
        </w:rPr>
        <w:t>.</w:t>
      </w:r>
      <w:r>
        <w:rPr>
          <w:lang w:eastAsia="ja-JP"/>
        </w:rPr>
        <w:t xml:space="preserve"> </w:t>
      </w:r>
    </w:p>
    <w:p w14:paraId="503FA098" w14:textId="4C441D91" w:rsidR="000A7408" w:rsidRDefault="000A7408" w:rsidP="00EA760D">
      <w:pPr>
        <w:spacing w:line="480" w:lineRule="auto"/>
        <w:rPr>
          <w:lang w:eastAsia="ja-JP"/>
        </w:rPr>
      </w:pPr>
      <w:r>
        <w:rPr>
          <w:lang w:eastAsia="ja-JP"/>
        </w:rPr>
        <w:lastRenderedPageBreak/>
        <w:t xml:space="preserve">The collection of extensive </w:t>
      </w:r>
      <w:r w:rsidRPr="00176D49">
        <w:rPr>
          <w:i/>
          <w:lang w:eastAsia="ja-JP"/>
        </w:rPr>
        <w:t>a priori</w:t>
      </w:r>
      <w:r>
        <w:rPr>
          <w:lang w:eastAsia="ja-JP"/>
        </w:rPr>
        <w:t xml:space="preserve"> information including sampling of source pools to characterise isotopic baselines was not within the scope of this study, so some care should be taken when making inferences from the raw isotopic data. However, the samples obtained in both locations </w:t>
      </w:r>
      <w:r w:rsidRPr="00A91531">
        <w:rPr>
          <w:lang w:eastAsia="ja-JP"/>
        </w:rPr>
        <w:t xml:space="preserve">were </w:t>
      </w:r>
      <w:r>
        <w:rPr>
          <w:lang w:eastAsia="ja-JP"/>
        </w:rPr>
        <w:t xml:space="preserve">all </w:t>
      </w:r>
      <w:r w:rsidRPr="00A91531">
        <w:rPr>
          <w:lang w:eastAsia="ja-JP"/>
        </w:rPr>
        <w:t xml:space="preserve">collected from areas </w:t>
      </w:r>
      <w:r w:rsidRPr="008445F2">
        <w:rPr>
          <w:lang w:eastAsia="ja-JP"/>
        </w:rPr>
        <w:t xml:space="preserve">of rocky reef ecosystem, each over the course of 1–3 days, within narrow geographic ranges. Additionally, evidence suggests that wrasse have limited home range sizes and long periods of site residency </w:t>
      </w:r>
      <w:r w:rsidR="00BD6569" w:rsidRPr="008445F2">
        <w:t>(</w:t>
      </w:r>
      <w:proofErr w:type="spellStart"/>
      <w:r w:rsidR="00BD6569" w:rsidRPr="008445F2">
        <w:t>Sjolander</w:t>
      </w:r>
      <w:proofErr w:type="spellEnd"/>
      <w:r w:rsidR="00BD6569" w:rsidRPr="008445F2">
        <w:t xml:space="preserve"> et al. 1972, Potts 1984, 1985, Sayer 1999, Villegas-Ríos et al. 2013, Skiftesvik et al. 2014b)</w:t>
      </w:r>
      <w:r w:rsidRPr="008445F2">
        <w:rPr>
          <w:lang w:eastAsia="ja-JP"/>
        </w:rPr>
        <w:t xml:space="preserve">. Therefore, the possibility that either spatial or temporal variability in baseline isotope values </w:t>
      </w:r>
      <w:r w:rsidR="00491200" w:rsidRPr="008445F2">
        <w:rPr>
          <w:lang w:eastAsia="ja-JP"/>
        </w:rPr>
        <w:t>is</w:t>
      </w:r>
      <w:r w:rsidRPr="008445F2">
        <w:rPr>
          <w:lang w:eastAsia="ja-JP"/>
        </w:rPr>
        <w:t xml:space="preserve"> driving variation in wrasse isotope values is considerably reduced,</w:t>
      </w:r>
      <w:r w:rsidRPr="008445F2">
        <w:t xml:space="preserve"> </w:t>
      </w:r>
      <w:r w:rsidRPr="008445F2">
        <w:rPr>
          <w:lang w:eastAsia="ja-JP"/>
        </w:rPr>
        <w:t>as the wrasse caught are likely</w:t>
      </w:r>
      <w:r w:rsidRPr="002561B3">
        <w:rPr>
          <w:lang w:eastAsia="ja-JP"/>
        </w:rPr>
        <w:t xml:space="preserve"> to have co-occurred within their respective sampling areas over the period of tissue turnover</w:t>
      </w:r>
      <w:r>
        <w:rPr>
          <w:lang w:eastAsia="ja-JP"/>
        </w:rPr>
        <w:t>.</w:t>
      </w:r>
    </w:p>
    <w:p w14:paraId="3400C40E" w14:textId="316D20D2" w:rsidR="000A7408" w:rsidRDefault="000A7408" w:rsidP="00EA760D">
      <w:pPr>
        <w:spacing w:line="480" w:lineRule="auto"/>
        <w:rPr>
          <w:lang w:eastAsia="ja-JP"/>
        </w:rPr>
      </w:pPr>
      <w:r>
        <w:rPr>
          <w:lang w:eastAsia="ja-JP"/>
        </w:rPr>
        <w:t>Secondly, variation in s</w:t>
      </w:r>
      <w:r w:rsidRPr="00340F38">
        <w:rPr>
          <w:lang w:eastAsia="ja-JP"/>
        </w:rPr>
        <w:t xml:space="preserve">table isotope values </w:t>
      </w:r>
      <w:r>
        <w:rPr>
          <w:lang w:eastAsia="ja-JP"/>
        </w:rPr>
        <w:t xml:space="preserve">can be driven by many </w:t>
      </w:r>
      <w:r w:rsidRPr="00340F38">
        <w:rPr>
          <w:lang w:eastAsia="ja-JP"/>
        </w:rPr>
        <w:t>underlying biological and chemical processes</w:t>
      </w:r>
      <w:r w:rsidR="00501695">
        <w:rPr>
          <w:lang w:eastAsia="ja-JP"/>
        </w:rPr>
        <w:t xml:space="preserve">, which often vary with body size </w:t>
      </w:r>
      <w:r w:rsidR="00BD6569" w:rsidRPr="00BD6569">
        <w:t>(Martínez del Rio et al. 2009)</w:t>
      </w:r>
      <w:r w:rsidRPr="00340F38">
        <w:rPr>
          <w:lang w:eastAsia="ja-JP"/>
        </w:rPr>
        <w:t>.</w:t>
      </w:r>
      <w:r w:rsidR="00501695">
        <w:rPr>
          <w:lang w:eastAsia="ja-JP"/>
        </w:rPr>
        <w:t xml:space="preserve"> Therefore any </w:t>
      </w:r>
      <w:r w:rsidR="00501695" w:rsidRPr="00501695">
        <w:rPr>
          <w:lang w:eastAsia="ja-JP"/>
        </w:rPr>
        <w:t xml:space="preserve">differences in the </w:t>
      </w:r>
      <w:r w:rsidR="00501695">
        <w:rPr>
          <w:lang w:eastAsia="ja-JP"/>
        </w:rPr>
        <w:t>size</w:t>
      </w:r>
      <w:r w:rsidR="00501695" w:rsidRPr="00501695">
        <w:rPr>
          <w:lang w:eastAsia="ja-JP"/>
        </w:rPr>
        <w:t xml:space="preserve"> ranges sampled for each species </w:t>
      </w:r>
      <w:r w:rsidR="00501695">
        <w:rPr>
          <w:lang w:eastAsia="ja-JP"/>
        </w:rPr>
        <w:t>could impact</w:t>
      </w:r>
      <w:r w:rsidR="00501695" w:rsidRPr="00501695">
        <w:rPr>
          <w:lang w:eastAsia="ja-JP"/>
        </w:rPr>
        <w:t xml:space="preserve"> apparent isotopic niche</w:t>
      </w:r>
      <w:r w:rsidR="00501695">
        <w:rPr>
          <w:lang w:eastAsia="ja-JP"/>
        </w:rPr>
        <w:t xml:space="preserve">s. In this study, there are inconsistencies in the ranges of body sizes sampled between locations (generally a greater range of body sizes were sampled in Dorset compared to the Isle of Skye). We therefore avoid making </w:t>
      </w:r>
      <w:r w:rsidR="004B3C55">
        <w:rPr>
          <w:lang w:eastAsia="ja-JP"/>
        </w:rPr>
        <w:t xml:space="preserve">direct comparisons of isotope values and niche metrics between locations where possible. </w:t>
      </w:r>
    </w:p>
    <w:p w14:paraId="1C6E28F3" w14:textId="2486B42A" w:rsidR="000A7408" w:rsidRPr="00D16A4D" w:rsidRDefault="000A7408" w:rsidP="00EA760D">
      <w:pPr>
        <w:spacing w:line="480" w:lineRule="auto"/>
        <w:rPr>
          <w:lang w:eastAsia="ja-JP"/>
        </w:rPr>
      </w:pPr>
      <w:r>
        <w:rPr>
          <w:lang w:eastAsia="ja-JP"/>
        </w:rPr>
        <w:t>Finally, it is necessary to highlight that isotopic niche values are not a direct representation of trophic niche, but instead can be used as</w:t>
      </w:r>
      <w:r w:rsidRPr="00D35CCC">
        <w:t xml:space="preserve"> </w:t>
      </w:r>
      <w:r w:rsidRPr="00D35CCC">
        <w:rPr>
          <w:lang w:eastAsia="ja-JP"/>
        </w:rPr>
        <w:t xml:space="preserve">a proxy for a subset </w:t>
      </w:r>
      <w:r w:rsidRPr="00395152">
        <w:rPr>
          <w:lang w:eastAsia="ja-JP"/>
        </w:rPr>
        <w:t xml:space="preserve">of the fundamental niche </w:t>
      </w:r>
      <w:r w:rsidR="00BD6569" w:rsidRPr="00BD6569">
        <w:t xml:space="preserve">(the </w:t>
      </w:r>
      <w:proofErr w:type="spellStart"/>
      <w:r w:rsidR="00BD6569" w:rsidRPr="00BD6569">
        <w:t>Hutchinsonian</w:t>
      </w:r>
      <w:proofErr w:type="spellEnd"/>
      <w:r w:rsidR="00BD6569" w:rsidRPr="00BD6569">
        <w:t xml:space="preserve"> n-dimensional hypervolume; Hutchinson 1957, Newsome et al. 2007, Hette-Tronquart 2019)</w:t>
      </w:r>
      <w:r>
        <w:rPr>
          <w:lang w:eastAsia="ja-JP"/>
        </w:rPr>
        <w:t xml:space="preserve">. </w:t>
      </w:r>
      <w:r w:rsidR="001158E1">
        <w:rPr>
          <w:lang w:eastAsia="ja-JP"/>
        </w:rPr>
        <w:t xml:space="preserve">For instance, distinct diets may have common isotopic niche dimensions, however, distinct isotopic niches generally imply differentiation in diet. </w:t>
      </w:r>
      <w:r w:rsidR="002E388E">
        <w:rPr>
          <w:lang w:eastAsia="ja-JP"/>
        </w:rPr>
        <w:t>We</w:t>
      </w:r>
      <w:r>
        <w:rPr>
          <w:lang w:eastAsia="ja-JP"/>
        </w:rPr>
        <w:t xml:space="preserve"> therefore emphasise </w:t>
      </w:r>
      <w:r w:rsidR="001158E1">
        <w:rPr>
          <w:lang w:eastAsia="ja-JP"/>
        </w:rPr>
        <w:lastRenderedPageBreak/>
        <w:t xml:space="preserve">that </w:t>
      </w:r>
      <w:r>
        <w:rPr>
          <w:lang w:eastAsia="ja-JP"/>
        </w:rPr>
        <w:t xml:space="preserve">the isotope data presented here are used </w:t>
      </w:r>
      <w:r w:rsidRPr="00D35CCC">
        <w:rPr>
          <w:lang w:eastAsia="ja-JP"/>
        </w:rPr>
        <w:t xml:space="preserve">as a tool to compare patterns of </w:t>
      </w:r>
      <w:r w:rsidR="00BE1B3A">
        <w:rPr>
          <w:lang w:eastAsia="ja-JP"/>
        </w:rPr>
        <w:t>functional/</w:t>
      </w:r>
      <w:r w:rsidRPr="00D35CCC">
        <w:rPr>
          <w:lang w:eastAsia="ja-JP"/>
        </w:rPr>
        <w:t>trophic characteristics between different species of wrasse</w:t>
      </w:r>
      <w:r w:rsidR="001158E1">
        <w:rPr>
          <w:lang w:eastAsia="ja-JP"/>
        </w:rPr>
        <w:t>, rather than as direct proxies of diet intake. Nonetheless the isotope-based trophic inferences</w:t>
      </w:r>
      <w:r>
        <w:rPr>
          <w:lang w:eastAsia="ja-JP"/>
        </w:rPr>
        <w:t xml:space="preserve"> provide </w:t>
      </w:r>
      <w:r w:rsidRPr="00D35CCC">
        <w:rPr>
          <w:lang w:eastAsia="ja-JP"/>
        </w:rPr>
        <w:t>a valuable first step in identifying potential ecological impacts of wrasse removal</w:t>
      </w:r>
      <w:r>
        <w:rPr>
          <w:lang w:eastAsia="ja-JP"/>
        </w:rPr>
        <w:t>.</w:t>
      </w:r>
    </w:p>
    <w:p w14:paraId="4925C047" w14:textId="77777777" w:rsidR="000A7408" w:rsidRPr="00D16A4D" w:rsidRDefault="000A7408" w:rsidP="00EA760D">
      <w:pPr>
        <w:pStyle w:val="Heading3"/>
        <w:rPr>
          <w:lang w:eastAsia="ja-JP"/>
        </w:rPr>
      </w:pPr>
      <w:r w:rsidRPr="00D16A4D">
        <w:rPr>
          <w:lang w:eastAsia="ja-JP"/>
        </w:rPr>
        <w:t>Interspecific variation</w:t>
      </w:r>
      <w:r>
        <w:rPr>
          <w:lang w:eastAsia="ja-JP"/>
        </w:rPr>
        <w:t xml:space="preserve"> and overlap</w:t>
      </w:r>
    </w:p>
    <w:p w14:paraId="1DCEEAD4" w14:textId="7CB86DC3" w:rsidR="002E24BE" w:rsidRPr="008445F2" w:rsidRDefault="001158E1" w:rsidP="00EA760D">
      <w:pPr>
        <w:spacing w:line="480" w:lineRule="auto"/>
        <w:rPr>
          <w:lang w:eastAsia="ja-JP"/>
        </w:rPr>
      </w:pPr>
      <w:r>
        <w:rPr>
          <w:lang w:eastAsia="ja-JP"/>
        </w:rPr>
        <w:t>We found</w:t>
      </w:r>
      <w:r w:rsidR="000A7408">
        <w:rPr>
          <w:lang w:eastAsia="ja-JP"/>
        </w:rPr>
        <w:t xml:space="preserve"> limited isotopic niche overlap among species and some interspecific variation in isotopic niche volume within each sampling location</w:t>
      </w:r>
      <w:r w:rsidR="0073044A">
        <w:rPr>
          <w:lang w:eastAsia="ja-JP"/>
        </w:rPr>
        <w:t xml:space="preserve">. We therefore infer systematic and sustained </w:t>
      </w:r>
      <w:r w:rsidR="000A7408">
        <w:rPr>
          <w:lang w:eastAsia="ja-JP"/>
        </w:rPr>
        <w:t xml:space="preserve">differences in resource use between sympatric species. This is perhaps surprising given that the different wrasse species are broadly recognised for their omnivorous, </w:t>
      </w:r>
      <w:proofErr w:type="spellStart"/>
      <w:r w:rsidR="000A7408">
        <w:rPr>
          <w:lang w:eastAsia="ja-JP"/>
        </w:rPr>
        <w:t>mesopredatory</w:t>
      </w:r>
      <w:proofErr w:type="spellEnd"/>
      <w:r w:rsidR="000A7408">
        <w:rPr>
          <w:lang w:eastAsia="ja-JP"/>
        </w:rPr>
        <w:t xml:space="preserve"> status and feed on similar food groups; each species’ diet consists </w:t>
      </w:r>
      <w:r w:rsidR="000A7408" w:rsidRPr="00CF067B">
        <w:rPr>
          <w:lang w:eastAsia="ja-JP"/>
        </w:rPr>
        <w:t xml:space="preserve">of </w:t>
      </w:r>
      <w:r w:rsidR="000A7408">
        <w:rPr>
          <w:lang w:eastAsia="ja-JP"/>
        </w:rPr>
        <w:t xml:space="preserve">mainly hard-bodied molluscs and crustaceans, </w:t>
      </w:r>
      <w:r w:rsidR="000A7408" w:rsidRPr="008445F2">
        <w:rPr>
          <w:lang w:eastAsia="ja-JP"/>
        </w:rPr>
        <w:t xml:space="preserve">alongside less important accessory food groups including polychaetes, ascidians, echinoderms, fish and algae, and ectoparasites from cleaning interactions </w:t>
      </w:r>
      <w:r w:rsidR="00BD6569" w:rsidRPr="008445F2">
        <w:t>(Dipper et al. 1977, Hilldén 1983, Sayer et al. 1995, 1996, Deady &amp; Fives 1995b a, Henriques &amp; Almada 1997, Figueiredo et al. 2005, Norderhaug et al. 2005, Matić-Skoko et al. 2013)</w:t>
      </w:r>
      <w:r w:rsidR="000A7408" w:rsidRPr="008445F2">
        <w:rPr>
          <w:lang w:eastAsia="ja-JP"/>
        </w:rPr>
        <w:t xml:space="preserve">. </w:t>
      </w:r>
    </w:p>
    <w:p w14:paraId="6FDB775A" w14:textId="2CDA1D4F" w:rsidR="002E24BE" w:rsidRDefault="00F5539D" w:rsidP="00EA760D">
      <w:pPr>
        <w:spacing w:line="480" w:lineRule="auto"/>
        <w:rPr>
          <w:lang w:eastAsia="ja-JP"/>
        </w:rPr>
      </w:pPr>
      <w:r w:rsidRPr="008445F2">
        <w:rPr>
          <w:lang w:eastAsia="ja-JP"/>
        </w:rPr>
        <w:t>I</w:t>
      </w:r>
      <w:r w:rsidR="000A7408" w:rsidRPr="008445F2">
        <w:rPr>
          <w:lang w:eastAsia="ja-JP"/>
        </w:rPr>
        <w:t xml:space="preserve">t is predictable that the larger </w:t>
      </w:r>
      <w:r w:rsidR="00683C4C" w:rsidRPr="008445F2">
        <w:rPr>
          <w:lang w:eastAsia="ja-JP"/>
        </w:rPr>
        <w:t xml:space="preserve">wrasse </w:t>
      </w:r>
      <w:r w:rsidR="000A7408" w:rsidRPr="008445F2">
        <w:rPr>
          <w:lang w:eastAsia="ja-JP"/>
        </w:rPr>
        <w:t>species</w:t>
      </w:r>
      <w:r w:rsidR="00683C4C" w:rsidRPr="008445F2">
        <w:rPr>
          <w:lang w:eastAsia="ja-JP"/>
        </w:rPr>
        <w:t xml:space="preserve"> (ballan and corkwing,</w:t>
      </w:r>
      <w:r w:rsidR="008F08F4" w:rsidRPr="008445F2">
        <w:rPr>
          <w:lang w:eastAsia="ja-JP"/>
        </w:rPr>
        <w:t xml:space="preserve"> which grow to </w:t>
      </w:r>
      <w:r w:rsidR="004607EB" w:rsidRPr="008445F2">
        <w:rPr>
          <w:lang w:eastAsia="ja-JP"/>
        </w:rPr>
        <w:t>~</w:t>
      </w:r>
      <w:r w:rsidR="008F08F4" w:rsidRPr="008445F2">
        <w:rPr>
          <w:lang w:eastAsia="ja-JP"/>
        </w:rPr>
        <w:t xml:space="preserve">60 cm and </w:t>
      </w:r>
      <w:r w:rsidR="004607EB" w:rsidRPr="008445F2">
        <w:rPr>
          <w:lang w:eastAsia="ja-JP"/>
        </w:rPr>
        <w:t>~</w:t>
      </w:r>
      <w:r w:rsidR="008F08F4" w:rsidRPr="008445F2">
        <w:rPr>
          <w:lang w:eastAsia="ja-JP"/>
        </w:rPr>
        <w:t>28 cm</w:t>
      </w:r>
      <w:r w:rsidR="000A7408" w:rsidRPr="008445F2">
        <w:rPr>
          <w:lang w:eastAsia="ja-JP"/>
        </w:rPr>
        <w:t>,</w:t>
      </w:r>
      <w:r w:rsidR="00683C4C" w:rsidRPr="008445F2">
        <w:rPr>
          <w:lang w:eastAsia="ja-JP"/>
        </w:rPr>
        <w:t xml:space="preserve"> respectively),</w:t>
      </w:r>
      <w:r w:rsidR="000A7408" w:rsidRPr="008445F2">
        <w:rPr>
          <w:lang w:eastAsia="ja-JP"/>
        </w:rPr>
        <w:t xml:space="preserve"> occupy a larger isotopic</w:t>
      </w:r>
      <w:r w:rsidR="000A7408">
        <w:rPr>
          <w:lang w:eastAsia="ja-JP"/>
        </w:rPr>
        <w:t xml:space="preserve"> niche </w:t>
      </w:r>
      <w:r w:rsidR="004607EB">
        <w:rPr>
          <w:lang w:eastAsia="ja-JP"/>
        </w:rPr>
        <w:t>and show some of the highest occurrences of niche overlap with</w:t>
      </w:r>
      <w:r w:rsidR="004607EB" w:rsidDel="004607EB">
        <w:rPr>
          <w:lang w:eastAsia="ja-JP"/>
        </w:rPr>
        <w:t xml:space="preserve"> </w:t>
      </w:r>
      <w:r w:rsidR="000A7408">
        <w:rPr>
          <w:lang w:eastAsia="ja-JP"/>
        </w:rPr>
        <w:t xml:space="preserve">the smaller species </w:t>
      </w:r>
      <w:r w:rsidR="00683C4C">
        <w:rPr>
          <w:lang w:eastAsia="ja-JP"/>
        </w:rPr>
        <w:t>(</w:t>
      </w:r>
      <w:proofErr w:type="spellStart"/>
      <w:r w:rsidR="000A7408">
        <w:rPr>
          <w:lang w:eastAsia="ja-JP"/>
        </w:rPr>
        <w:t>goldsinny</w:t>
      </w:r>
      <w:proofErr w:type="spellEnd"/>
      <w:r w:rsidR="000A7408">
        <w:rPr>
          <w:lang w:eastAsia="ja-JP"/>
        </w:rPr>
        <w:t xml:space="preserve"> and rock cook</w:t>
      </w:r>
      <w:r w:rsidR="008F08F4">
        <w:rPr>
          <w:lang w:eastAsia="ja-JP"/>
        </w:rPr>
        <w:t xml:space="preserve">, which rarely </w:t>
      </w:r>
      <w:r w:rsidR="003D60EC">
        <w:rPr>
          <w:lang w:eastAsia="ja-JP"/>
        </w:rPr>
        <w:t>reach</w:t>
      </w:r>
      <w:r w:rsidR="008F08F4">
        <w:rPr>
          <w:lang w:eastAsia="ja-JP"/>
        </w:rPr>
        <w:t xml:space="preserve"> 18 cm</w:t>
      </w:r>
      <w:r w:rsidR="003D60EC">
        <w:rPr>
          <w:lang w:eastAsia="ja-JP"/>
        </w:rPr>
        <w:t>)</w:t>
      </w:r>
      <w:r w:rsidR="000A7408">
        <w:rPr>
          <w:lang w:eastAsia="ja-JP"/>
        </w:rPr>
        <w:t>. W</w:t>
      </w:r>
      <w:r w:rsidR="000A7408" w:rsidRPr="00D02A23">
        <w:rPr>
          <w:lang w:eastAsia="ja-JP"/>
        </w:rPr>
        <w:t>hile maximum prey size is</w:t>
      </w:r>
      <w:r w:rsidR="000A7408">
        <w:rPr>
          <w:lang w:eastAsia="ja-JP"/>
        </w:rPr>
        <w:t xml:space="preserve"> generally</w:t>
      </w:r>
      <w:r w:rsidR="000A7408" w:rsidRPr="00D02A23">
        <w:rPr>
          <w:lang w:eastAsia="ja-JP"/>
        </w:rPr>
        <w:t xml:space="preserve"> limited by the mouth gape of the predator, minimum size is not </w:t>
      </w:r>
      <w:r w:rsidR="00BD6569" w:rsidRPr="00BD6569">
        <w:t>(</w:t>
      </w:r>
      <w:proofErr w:type="spellStart"/>
      <w:r w:rsidR="00BD6569" w:rsidRPr="00BD6569">
        <w:t>Hickley</w:t>
      </w:r>
      <w:proofErr w:type="spellEnd"/>
      <w:r w:rsidR="00BD6569" w:rsidRPr="00BD6569">
        <w:t xml:space="preserve"> et al. 1994)</w:t>
      </w:r>
      <w:r w:rsidR="000A7408" w:rsidRPr="00D02A23">
        <w:rPr>
          <w:lang w:eastAsia="ja-JP"/>
        </w:rPr>
        <w:t xml:space="preserve">, </w:t>
      </w:r>
      <w:r w:rsidR="000A7408">
        <w:rPr>
          <w:lang w:eastAsia="ja-JP"/>
        </w:rPr>
        <w:t xml:space="preserve">meaning </w:t>
      </w:r>
      <w:r w:rsidR="004607EB">
        <w:rPr>
          <w:lang w:eastAsia="ja-JP"/>
        </w:rPr>
        <w:t xml:space="preserve">larger-growing </w:t>
      </w:r>
      <w:r w:rsidR="000A7408">
        <w:rPr>
          <w:lang w:eastAsia="ja-JP"/>
        </w:rPr>
        <w:t>wrasse species are likely able to</w:t>
      </w:r>
      <w:r w:rsidR="000A7408" w:rsidRPr="00D02A23">
        <w:rPr>
          <w:lang w:eastAsia="ja-JP"/>
        </w:rPr>
        <w:t xml:space="preserve"> choose from a wider variety of prey categories</w:t>
      </w:r>
      <w:r w:rsidR="004607EB">
        <w:rPr>
          <w:lang w:eastAsia="ja-JP"/>
        </w:rPr>
        <w:t xml:space="preserve">, as </w:t>
      </w:r>
      <w:r w:rsidR="003D60EC">
        <w:rPr>
          <w:lang w:eastAsia="ja-JP"/>
        </w:rPr>
        <w:t>observed</w:t>
      </w:r>
      <w:r w:rsidR="004607EB">
        <w:rPr>
          <w:lang w:eastAsia="ja-JP"/>
        </w:rPr>
        <w:t xml:space="preserve"> by </w:t>
      </w:r>
      <w:proofErr w:type="spellStart"/>
      <w:r w:rsidR="004607EB">
        <w:rPr>
          <w:lang w:eastAsia="ja-JP"/>
        </w:rPr>
        <w:t>Norderhaug</w:t>
      </w:r>
      <w:proofErr w:type="spellEnd"/>
      <w:r w:rsidR="004607EB">
        <w:rPr>
          <w:lang w:eastAsia="ja-JP"/>
        </w:rPr>
        <w:t xml:space="preserve"> </w:t>
      </w:r>
      <w:r w:rsidR="004607EB">
        <w:rPr>
          <w:i/>
          <w:lang w:eastAsia="ja-JP"/>
        </w:rPr>
        <w:t>et al.</w:t>
      </w:r>
      <w:r w:rsidR="004607EB">
        <w:rPr>
          <w:lang w:eastAsia="ja-JP"/>
        </w:rPr>
        <w:t xml:space="preserve"> </w:t>
      </w:r>
      <w:r w:rsidR="00BD6569" w:rsidRPr="00BD6569">
        <w:t>(2005)</w:t>
      </w:r>
      <w:r w:rsidR="000A7408" w:rsidRPr="00D02A23">
        <w:rPr>
          <w:lang w:eastAsia="ja-JP"/>
        </w:rPr>
        <w:t>.</w:t>
      </w:r>
      <w:r w:rsidR="000A7408">
        <w:rPr>
          <w:lang w:eastAsia="ja-JP"/>
        </w:rPr>
        <w:t xml:space="preserve"> </w:t>
      </w:r>
      <w:r w:rsidR="005E4DE3">
        <w:rPr>
          <w:lang w:eastAsia="ja-JP"/>
        </w:rPr>
        <w:t>Broadening</w:t>
      </w:r>
      <w:r w:rsidR="0073044A">
        <w:rPr>
          <w:lang w:eastAsia="ja-JP"/>
        </w:rPr>
        <w:t xml:space="preserve"> the range</w:t>
      </w:r>
      <w:r w:rsidR="005E4DE3">
        <w:rPr>
          <w:lang w:eastAsia="ja-JP"/>
        </w:rPr>
        <w:t xml:space="preserve"> of </w:t>
      </w:r>
      <w:r w:rsidR="0073044A">
        <w:rPr>
          <w:lang w:eastAsia="ja-JP"/>
        </w:rPr>
        <w:t xml:space="preserve">potential </w:t>
      </w:r>
      <w:r w:rsidR="005E4DE3">
        <w:rPr>
          <w:lang w:eastAsia="ja-JP"/>
        </w:rPr>
        <w:t>food items with growth</w:t>
      </w:r>
      <w:r w:rsidR="004607EB">
        <w:rPr>
          <w:lang w:eastAsia="ja-JP"/>
        </w:rPr>
        <w:t xml:space="preserve"> for these species</w:t>
      </w:r>
      <w:r w:rsidR="005E4DE3">
        <w:rPr>
          <w:lang w:eastAsia="ja-JP"/>
        </w:rPr>
        <w:t xml:space="preserve"> is </w:t>
      </w:r>
      <w:r w:rsidR="004607EB">
        <w:rPr>
          <w:lang w:eastAsia="ja-JP"/>
        </w:rPr>
        <w:t xml:space="preserve">also </w:t>
      </w:r>
      <w:r w:rsidR="005E4DE3">
        <w:rPr>
          <w:lang w:eastAsia="ja-JP"/>
        </w:rPr>
        <w:t xml:space="preserve">likely enabled by </w:t>
      </w:r>
      <w:r w:rsidR="000A7408">
        <w:rPr>
          <w:lang w:eastAsia="ja-JP"/>
        </w:rPr>
        <w:t>jaws and teeth becom</w:t>
      </w:r>
      <w:r w:rsidR="005E4DE3">
        <w:rPr>
          <w:lang w:eastAsia="ja-JP"/>
        </w:rPr>
        <w:t>ing</w:t>
      </w:r>
      <w:r w:rsidR="000A7408">
        <w:rPr>
          <w:lang w:eastAsia="ja-JP"/>
        </w:rPr>
        <w:t xml:space="preserve"> stronger</w:t>
      </w:r>
      <w:r w:rsidR="005E4DE3">
        <w:rPr>
          <w:lang w:eastAsia="ja-JP"/>
        </w:rPr>
        <w:t xml:space="preserve"> as they grow</w:t>
      </w:r>
      <w:r w:rsidR="000A7408">
        <w:rPr>
          <w:lang w:eastAsia="ja-JP"/>
        </w:rPr>
        <w:t xml:space="preserve"> </w:t>
      </w:r>
      <w:r w:rsidR="00BD6569" w:rsidRPr="00BD6569">
        <w:lastRenderedPageBreak/>
        <w:t>(Dipper et al. 1977, Deady &amp; Fives 1995a b, Figueiredo et al. 2005)</w:t>
      </w:r>
      <w:r w:rsidR="000A7408">
        <w:rPr>
          <w:lang w:eastAsia="ja-JP"/>
        </w:rPr>
        <w:t xml:space="preserve">. </w:t>
      </w:r>
      <w:r w:rsidR="004607EB">
        <w:rPr>
          <w:lang w:eastAsia="ja-JP"/>
        </w:rPr>
        <w:t>Conversely</w:t>
      </w:r>
      <w:r w:rsidR="000A7408">
        <w:rPr>
          <w:lang w:eastAsia="ja-JP"/>
        </w:rPr>
        <w:t xml:space="preserve">, cuckoo wrasse, which also attain large sizes </w:t>
      </w:r>
      <w:r w:rsidR="005E4DE3">
        <w:rPr>
          <w:lang w:eastAsia="ja-JP"/>
        </w:rPr>
        <w:t>(up to 40 cm)</w:t>
      </w:r>
      <w:r w:rsidR="000A7408">
        <w:rPr>
          <w:lang w:eastAsia="ja-JP"/>
        </w:rPr>
        <w:t>, showed relatively small niche volumes and some of the lowest occurrences of significant overlap with co-occurring wrasse in both locations</w:t>
      </w:r>
      <w:r w:rsidR="0051321D">
        <w:rPr>
          <w:lang w:eastAsia="ja-JP"/>
        </w:rPr>
        <w:t>, suggesting they m</w:t>
      </w:r>
      <w:r w:rsidR="000A7408">
        <w:rPr>
          <w:lang w:eastAsia="ja-JP"/>
        </w:rPr>
        <w:t xml:space="preserve">ay exhibit both greater dietary specialisation and differing resource utilisation to the other wrasse species in these locations. </w:t>
      </w:r>
    </w:p>
    <w:p w14:paraId="58CB190A" w14:textId="7F778D11" w:rsidR="000A7408" w:rsidRDefault="002E24BE" w:rsidP="002867A9">
      <w:pPr>
        <w:spacing w:line="480" w:lineRule="auto"/>
        <w:rPr>
          <w:lang w:eastAsia="ja-JP"/>
        </w:rPr>
      </w:pPr>
      <w:r>
        <w:rPr>
          <w:lang w:eastAsia="ja-JP"/>
        </w:rPr>
        <w:t>The i</w:t>
      </w:r>
      <w:r w:rsidR="009B0B36">
        <w:rPr>
          <w:lang w:eastAsia="ja-JP"/>
        </w:rPr>
        <w:t>nterspecific variation</w:t>
      </w:r>
      <w:r>
        <w:rPr>
          <w:lang w:eastAsia="ja-JP"/>
        </w:rPr>
        <w:t xml:space="preserve"> in niche size and overlap seen here</w:t>
      </w:r>
      <w:r w:rsidR="009B0B36">
        <w:rPr>
          <w:lang w:eastAsia="ja-JP"/>
        </w:rPr>
        <w:t xml:space="preserve"> could be brought about by</w:t>
      </w:r>
      <w:r>
        <w:rPr>
          <w:lang w:eastAsia="ja-JP"/>
        </w:rPr>
        <w:t xml:space="preserve"> various mechanisms. Firstly, </w:t>
      </w:r>
      <w:r w:rsidR="009B0B36">
        <w:rPr>
          <w:lang w:eastAsia="ja-JP"/>
        </w:rPr>
        <w:t xml:space="preserve">fine-scale </w:t>
      </w:r>
      <w:r>
        <w:rPr>
          <w:lang w:eastAsia="ja-JP"/>
        </w:rPr>
        <w:t xml:space="preserve">interspecific </w:t>
      </w:r>
      <w:r w:rsidR="009B0B36">
        <w:rPr>
          <w:lang w:eastAsia="ja-JP"/>
        </w:rPr>
        <w:t>habitat p</w:t>
      </w:r>
      <w:r>
        <w:rPr>
          <w:lang w:eastAsia="ja-JP"/>
        </w:rPr>
        <w:t>references</w:t>
      </w:r>
      <w:r w:rsidR="00FA6CC8">
        <w:rPr>
          <w:lang w:eastAsia="ja-JP"/>
        </w:rPr>
        <w:t xml:space="preserve"> </w:t>
      </w:r>
      <w:r w:rsidR="00E45791" w:rsidRPr="00E45791">
        <w:t>(for which there is ample evidence; Skiftesvik et al. 2014b, Halvorsen et al. 2020, Henly et al. 2021, Henly 2023)</w:t>
      </w:r>
      <w:r w:rsidR="00FA6CC8">
        <w:rPr>
          <w:lang w:eastAsia="ja-JP"/>
        </w:rPr>
        <w:t xml:space="preserve"> </w:t>
      </w:r>
      <w:r>
        <w:rPr>
          <w:lang w:eastAsia="ja-JP"/>
        </w:rPr>
        <w:t xml:space="preserve">could be driving </w:t>
      </w:r>
      <w:r w:rsidR="009B0B36">
        <w:rPr>
          <w:lang w:eastAsia="ja-JP"/>
        </w:rPr>
        <w:t xml:space="preserve">differences in relative </w:t>
      </w:r>
      <w:r>
        <w:rPr>
          <w:lang w:eastAsia="ja-JP"/>
        </w:rPr>
        <w:t xml:space="preserve">prey </w:t>
      </w:r>
      <w:r w:rsidR="009B0B36">
        <w:rPr>
          <w:lang w:eastAsia="ja-JP"/>
        </w:rPr>
        <w:t>availability</w:t>
      </w:r>
      <w:r w:rsidR="00F5539D">
        <w:rPr>
          <w:lang w:eastAsia="ja-JP"/>
        </w:rPr>
        <w:t xml:space="preserve">, which in turn drives </w:t>
      </w:r>
      <w:r w:rsidR="0073044A">
        <w:rPr>
          <w:lang w:eastAsia="ja-JP"/>
        </w:rPr>
        <w:t xml:space="preserve">isotopic </w:t>
      </w:r>
      <w:r w:rsidR="00F5539D">
        <w:rPr>
          <w:lang w:eastAsia="ja-JP"/>
        </w:rPr>
        <w:t>niche variation</w:t>
      </w:r>
      <w:r w:rsidR="009B0B36">
        <w:rPr>
          <w:lang w:eastAsia="ja-JP"/>
        </w:rPr>
        <w:t xml:space="preserve">. </w:t>
      </w:r>
      <w:r w:rsidR="000A7408" w:rsidRPr="00156E1C">
        <w:rPr>
          <w:lang w:eastAsia="ja-JP"/>
        </w:rPr>
        <w:t xml:space="preserve">Halvorsen </w:t>
      </w:r>
      <w:r w:rsidR="000A7408" w:rsidRPr="00156E1C">
        <w:rPr>
          <w:i/>
          <w:lang w:eastAsia="ja-JP"/>
        </w:rPr>
        <w:t>et al.</w:t>
      </w:r>
      <w:r w:rsidR="000A7408" w:rsidRPr="00156E1C">
        <w:rPr>
          <w:lang w:eastAsia="ja-JP"/>
        </w:rPr>
        <w:t xml:space="preserve"> </w:t>
      </w:r>
      <w:r w:rsidR="00BD6569" w:rsidRPr="00BD6569">
        <w:t>(2020)</w:t>
      </w:r>
      <w:r w:rsidR="00FA6CC8">
        <w:rPr>
          <w:lang w:eastAsia="ja-JP"/>
        </w:rPr>
        <w:t xml:space="preserve"> and Henly</w:t>
      </w:r>
      <w:r w:rsidR="00FA6CC8">
        <w:rPr>
          <w:i/>
          <w:lang w:eastAsia="ja-JP"/>
        </w:rPr>
        <w:t xml:space="preserve"> et al.</w:t>
      </w:r>
      <w:r w:rsidR="00FA6CC8">
        <w:rPr>
          <w:lang w:eastAsia="ja-JP"/>
        </w:rPr>
        <w:t xml:space="preserve"> (2021)</w:t>
      </w:r>
      <w:r w:rsidR="000A7408" w:rsidRPr="00156E1C">
        <w:rPr>
          <w:lang w:eastAsia="ja-JP"/>
        </w:rPr>
        <w:t xml:space="preserve"> showed</w:t>
      </w:r>
      <w:r w:rsidR="009B0B36">
        <w:rPr>
          <w:lang w:eastAsia="ja-JP"/>
        </w:rPr>
        <w:t xml:space="preserve"> evidence of interspecific variation in preferred depth</w:t>
      </w:r>
      <w:r w:rsidR="00C15916">
        <w:rPr>
          <w:lang w:eastAsia="ja-JP"/>
        </w:rPr>
        <w:t xml:space="preserve"> for different wrasse species</w:t>
      </w:r>
      <w:r w:rsidR="003351F9">
        <w:rPr>
          <w:lang w:eastAsia="ja-JP"/>
        </w:rPr>
        <w:t xml:space="preserve"> (supported here by interspecific variation in mean</w:t>
      </w:r>
      <w:r w:rsidR="002E3132">
        <w:rPr>
          <w:lang w:eastAsia="ja-JP"/>
        </w:rPr>
        <w:t xml:space="preserve"> </w:t>
      </w:r>
      <w:r w:rsidR="002E3132" w:rsidRPr="00120C9C">
        <w:rPr>
          <w:lang w:eastAsia="ja-JP"/>
        </w:rPr>
        <w:t>δ</w:t>
      </w:r>
      <w:r w:rsidR="002E3132">
        <w:rPr>
          <w:vertAlign w:val="superscript"/>
          <w:lang w:eastAsia="ja-JP"/>
        </w:rPr>
        <w:t>13</w:t>
      </w:r>
      <w:r w:rsidR="002E3132">
        <w:rPr>
          <w:lang w:eastAsia="ja-JP"/>
        </w:rPr>
        <w:t xml:space="preserve">C and </w:t>
      </w:r>
      <w:r w:rsidR="002E3132" w:rsidRPr="00120C9C">
        <w:rPr>
          <w:lang w:eastAsia="ja-JP"/>
        </w:rPr>
        <w:t>δ</w:t>
      </w:r>
      <w:r w:rsidR="002E3132">
        <w:rPr>
          <w:vertAlign w:val="superscript"/>
          <w:lang w:eastAsia="ja-JP"/>
        </w:rPr>
        <w:t>34</w:t>
      </w:r>
      <w:r w:rsidR="002E3132">
        <w:rPr>
          <w:lang w:eastAsia="ja-JP"/>
        </w:rPr>
        <w:t>S values)</w:t>
      </w:r>
      <w:r w:rsidR="00FA6CC8">
        <w:rPr>
          <w:lang w:eastAsia="ja-JP"/>
        </w:rPr>
        <w:t xml:space="preserve">, while Skiftesvik </w:t>
      </w:r>
      <w:r w:rsidR="00FA6CC8">
        <w:rPr>
          <w:i/>
          <w:lang w:eastAsia="ja-JP"/>
        </w:rPr>
        <w:t xml:space="preserve">et al. </w:t>
      </w:r>
      <w:r w:rsidR="00FA6CC8" w:rsidRPr="002867A9">
        <w:rPr>
          <w:lang w:eastAsia="ja-JP"/>
        </w:rPr>
        <w:t>(2014)</w:t>
      </w:r>
      <w:r w:rsidR="00FA6CC8">
        <w:rPr>
          <w:lang w:eastAsia="ja-JP"/>
        </w:rPr>
        <w:t xml:space="preserve"> and Henly </w:t>
      </w:r>
      <w:r w:rsidR="00FA6CC8" w:rsidRPr="002867A9">
        <w:rPr>
          <w:i/>
          <w:lang w:eastAsia="ja-JP"/>
        </w:rPr>
        <w:t>et al.</w:t>
      </w:r>
      <w:r w:rsidR="00FA6CC8">
        <w:rPr>
          <w:lang w:eastAsia="ja-JP"/>
        </w:rPr>
        <w:t xml:space="preserve"> (2021) highlighted varying abundances </w:t>
      </w:r>
      <w:r w:rsidR="00F5539D">
        <w:rPr>
          <w:lang w:eastAsia="ja-JP"/>
        </w:rPr>
        <w:t xml:space="preserve">of wrasse </w:t>
      </w:r>
      <w:r w:rsidR="00FA6CC8">
        <w:rPr>
          <w:lang w:eastAsia="ja-JP"/>
        </w:rPr>
        <w:t>across exposure gradients.</w:t>
      </w:r>
      <w:r w:rsidR="00407322">
        <w:rPr>
          <w:lang w:eastAsia="ja-JP"/>
        </w:rPr>
        <w:t xml:space="preserve"> New evidence </w:t>
      </w:r>
      <w:r w:rsidR="009B0B36">
        <w:rPr>
          <w:lang w:eastAsia="ja-JP"/>
        </w:rPr>
        <w:t xml:space="preserve">also </w:t>
      </w:r>
      <w:r w:rsidR="00407322">
        <w:rPr>
          <w:lang w:eastAsia="ja-JP"/>
        </w:rPr>
        <w:t>suggests that wrasse exhibit interspecific</w:t>
      </w:r>
      <w:r w:rsidR="009B0B36">
        <w:rPr>
          <w:lang w:eastAsia="ja-JP"/>
        </w:rPr>
        <w:t xml:space="preserve"> thermal habitat separation</w:t>
      </w:r>
      <w:r w:rsidR="00407322">
        <w:rPr>
          <w:lang w:eastAsia="ja-JP"/>
        </w:rPr>
        <w:t xml:space="preserve"> </w:t>
      </w:r>
      <w:r w:rsidR="00E45791" w:rsidRPr="00E45791">
        <w:t>(Henly 2023)</w:t>
      </w:r>
      <w:r w:rsidR="00407322">
        <w:rPr>
          <w:lang w:eastAsia="ja-JP"/>
        </w:rPr>
        <w:t xml:space="preserve">. </w:t>
      </w:r>
      <w:r w:rsidR="00F5539D">
        <w:rPr>
          <w:lang w:eastAsia="ja-JP"/>
        </w:rPr>
        <w:t>As t</w:t>
      </w:r>
      <w:r w:rsidR="000A7408">
        <w:rPr>
          <w:lang w:eastAsia="ja-JP"/>
        </w:rPr>
        <w:t xml:space="preserve">he relative abundances of prey </w:t>
      </w:r>
      <w:r w:rsidR="00C15916">
        <w:rPr>
          <w:lang w:eastAsia="ja-JP"/>
        </w:rPr>
        <w:t>are also</w:t>
      </w:r>
      <w:r w:rsidR="009B0B36">
        <w:rPr>
          <w:lang w:eastAsia="ja-JP"/>
        </w:rPr>
        <w:t xml:space="preserve"> likely to vary across these environmental gradients</w:t>
      </w:r>
      <w:r w:rsidR="000A7408">
        <w:rPr>
          <w:lang w:eastAsia="ja-JP"/>
        </w:rPr>
        <w:t xml:space="preserve">, </w:t>
      </w:r>
      <w:r w:rsidR="00F5539D">
        <w:rPr>
          <w:lang w:eastAsia="ja-JP"/>
        </w:rPr>
        <w:t xml:space="preserve">this </w:t>
      </w:r>
      <w:r w:rsidR="000A7408">
        <w:rPr>
          <w:lang w:eastAsia="ja-JP"/>
        </w:rPr>
        <w:t xml:space="preserve">could </w:t>
      </w:r>
      <w:r w:rsidR="00C15916">
        <w:rPr>
          <w:lang w:eastAsia="ja-JP"/>
        </w:rPr>
        <w:t xml:space="preserve">be one factor </w:t>
      </w:r>
      <w:r w:rsidR="000A7408">
        <w:rPr>
          <w:lang w:eastAsia="ja-JP"/>
        </w:rPr>
        <w:t>driv</w:t>
      </w:r>
      <w:r w:rsidR="00C15916">
        <w:rPr>
          <w:lang w:eastAsia="ja-JP"/>
        </w:rPr>
        <w:t>ing the observed</w:t>
      </w:r>
      <w:r w:rsidR="000A7408">
        <w:rPr>
          <w:lang w:eastAsia="ja-JP"/>
        </w:rPr>
        <w:t xml:space="preserve"> interspecific differences in resource </w:t>
      </w:r>
      <w:r w:rsidR="000A7408" w:rsidRPr="002105F3">
        <w:rPr>
          <w:lang w:eastAsia="ja-JP"/>
        </w:rPr>
        <w:t xml:space="preserve">use. </w:t>
      </w:r>
    </w:p>
    <w:p w14:paraId="5FB0928D" w14:textId="6303B6AE" w:rsidR="000A7408" w:rsidRPr="005C5731" w:rsidRDefault="00C15916" w:rsidP="00EA760D">
      <w:pPr>
        <w:spacing w:line="480" w:lineRule="auto"/>
        <w:rPr>
          <w:lang w:eastAsia="ja-JP"/>
        </w:rPr>
      </w:pPr>
      <w:r>
        <w:rPr>
          <w:lang w:eastAsia="ja-JP"/>
        </w:rPr>
        <w:t xml:space="preserve">Secondly, interspecific competition for prey could lead to resource partitioning - the division of resources within a system allowing species to coexist </w:t>
      </w:r>
      <w:r w:rsidR="00BD6569" w:rsidRPr="00BD6569">
        <w:t>(</w:t>
      </w:r>
      <w:proofErr w:type="spellStart"/>
      <w:r w:rsidR="00BD6569" w:rsidRPr="00BD6569">
        <w:t>Pianka</w:t>
      </w:r>
      <w:proofErr w:type="spellEnd"/>
      <w:r w:rsidR="00BD6569" w:rsidRPr="00BD6569">
        <w:t xml:space="preserve"> 1974, </w:t>
      </w:r>
      <w:proofErr w:type="spellStart"/>
      <w:r w:rsidR="00BD6569" w:rsidRPr="00BD6569">
        <w:t>Schoener</w:t>
      </w:r>
      <w:proofErr w:type="spellEnd"/>
      <w:r w:rsidR="00BD6569" w:rsidRPr="00BD6569">
        <w:t xml:space="preserve"> 1974)</w:t>
      </w:r>
      <w:r>
        <w:rPr>
          <w:lang w:eastAsia="ja-JP"/>
        </w:rPr>
        <w:t>. The niche overlap hypothesis suggests that as the intensity of diffuse competition (</w:t>
      </w:r>
      <w:r w:rsidRPr="00D52ED8">
        <w:rPr>
          <w:lang w:eastAsia="ja-JP"/>
        </w:rPr>
        <w:t>the total competitive effects of a number of interspecific competitors</w:t>
      </w:r>
      <w:r>
        <w:rPr>
          <w:lang w:eastAsia="ja-JP"/>
        </w:rPr>
        <w:t xml:space="preserve">) increases, there are likely to be lower levels of niche overlap between species </w:t>
      </w:r>
      <w:r w:rsidR="00BD6569" w:rsidRPr="00BD6569">
        <w:t>(</w:t>
      </w:r>
      <w:proofErr w:type="spellStart"/>
      <w:r w:rsidR="00BD6569" w:rsidRPr="00BD6569">
        <w:t>Pianka</w:t>
      </w:r>
      <w:proofErr w:type="spellEnd"/>
      <w:r w:rsidR="00BD6569" w:rsidRPr="00BD6569">
        <w:t xml:space="preserve"> 1974)</w:t>
      </w:r>
      <w:r>
        <w:rPr>
          <w:lang w:eastAsia="ja-JP"/>
        </w:rPr>
        <w:t xml:space="preserve">. Given that the wrasse species studied </w:t>
      </w:r>
      <w:r>
        <w:rPr>
          <w:lang w:eastAsia="ja-JP"/>
        </w:rPr>
        <w:lastRenderedPageBreak/>
        <w:t>here are reported to feed on similar prey items (hard bodied prey, dominated by molluscs and crustaceans)</w:t>
      </w:r>
      <w:r w:rsidR="002867A9">
        <w:rPr>
          <w:lang w:eastAsia="ja-JP"/>
        </w:rPr>
        <w:t>, it is possible that there is some degree of resource partitioning among these species.</w:t>
      </w:r>
      <w:r>
        <w:rPr>
          <w:lang w:eastAsia="ja-JP"/>
        </w:rPr>
        <w:t xml:space="preserve"> </w:t>
      </w:r>
      <w:r w:rsidR="000A7408">
        <w:rPr>
          <w:lang w:eastAsia="ja-JP"/>
        </w:rPr>
        <w:t xml:space="preserve">However competition, and hence resource partitioning, are only likely if </w:t>
      </w:r>
      <w:r w:rsidR="00E45791">
        <w:rPr>
          <w:lang w:eastAsia="ja-JP"/>
        </w:rPr>
        <w:t xml:space="preserve">high quality </w:t>
      </w:r>
      <w:r w:rsidR="000A7408">
        <w:rPr>
          <w:lang w:eastAsia="ja-JP"/>
        </w:rPr>
        <w:t xml:space="preserve">resources are limiting </w:t>
      </w:r>
      <w:r w:rsidR="00BD6569" w:rsidRPr="00BD6569">
        <w:t xml:space="preserve">(Colwell &amp; </w:t>
      </w:r>
      <w:proofErr w:type="spellStart"/>
      <w:r w:rsidR="00BD6569" w:rsidRPr="00BD6569">
        <w:t>Futuyma</w:t>
      </w:r>
      <w:proofErr w:type="spellEnd"/>
      <w:r w:rsidR="00BD6569" w:rsidRPr="00BD6569">
        <w:t xml:space="preserve"> 1971, </w:t>
      </w:r>
      <w:proofErr w:type="spellStart"/>
      <w:r w:rsidR="00BD6569" w:rsidRPr="00BD6569">
        <w:t>Pianka</w:t>
      </w:r>
      <w:proofErr w:type="spellEnd"/>
      <w:r w:rsidR="00BD6569" w:rsidRPr="00BD6569">
        <w:t xml:space="preserve"> 1976, Hurlbert 1978)</w:t>
      </w:r>
      <w:r w:rsidR="000A7408">
        <w:rPr>
          <w:lang w:eastAsia="ja-JP"/>
        </w:rPr>
        <w:t xml:space="preserve">. It is difficult to determine whether the prey items available to wrasse are limiting in the locations used for this study, but the </w:t>
      </w:r>
      <w:r w:rsidR="000A7408" w:rsidRPr="005C5731">
        <w:rPr>
          <w:lang w:eastAsia="ja-JP"/>
        </w:rPr>
        <w:t xml:space="preserve">sampling procedure and limited movement patterns of wrasse described in </w:t>
      </w:r>
      <w:r w:rsidR="007D6786" w:rsidRPr="005C5731">
        <w:rPr>
          <w:lang w:eastAsia="ja-JP"/>
        </w:rPr>
        <w:t>S</w:t>
      </w:r>
      <w:r w:rsidR="000A7408" w:rsidRPr="005C5731">
        <w:rPr>
          <w:lang w:eastAsia="ja-JP"/>
        </w:rPr>
        <w:t xml:space="preserve">ection </w:t>
      </w:r>
      <w:r w:rsidR="007D6786" w:rsidRPr="005C5731">
        <w:rPr>
          <w:lang w:eastAsia="ja-JP"/>
        </w:rPr>
        <w:fldChar w:fldCharType="begin"/>
      </w:r>
      <w:r w:rsidR="007D6786" w:rsidRPr="005C5731">
        <w:rPr>
          <w:lang w:eastAsia="ja-JP"/>
        </w:rPr>
        <w:instrText xml:space="preserve"> REF _Ref140777747 \r \h </w:instrText>
      </w:r>
      <w:r w:rsidR="00EA760D" w:rsidRPr="005C5731">
        <w:rPr>
          <w:lang w:eastAsia="ja-JP"/>
        </w:rPr>
        <w:instrText xml:space="preserve"> \* MERGEFORMAT </w:instrText>
      </w:r>
      <w:r w:rsidR="007D6786" w:rsidRPr="005C5731">
        <w:rPr>
          <w:lang w:eastAsia="ja-JP"/>
        </w:rPr>
      </w:r>
      <w:r w:rsidR="007D6786" w:rsidRPr="005C5731">
        <w:rPr>
          <w:lang w:eastAsia="ja-JP"/>
        </w:rPr>
        <w:fldChar w:fldCharType="separate"/>
      </w:r>
      <w:r w:rsidR="007D6786" w:rsidRPr="005C5731">
        <w:rPr>
          <w:lang w:eastAsia="ja-JP"/>
        </w:rPr>
        <w:t>4.1</w:t>
      </w:r>
      <w:r w:rsidR="007D6786" w:rsidRPr="005C5731">
        <w:rPr>
          <w:lang w:eastAsia="ja-JP"/>
        </w:rPr>
        <w:fldChar w:fldCharType="end"/>
      </w:r>
      <w:r w:rsidR="000A7408" w:rsidRPr="005C5731">
        <w:rPr>
          <w:lang w:eastAsia="ja-JP"/>
        </w:rPr>
        <w:t xml:space="preserve">, alongside the reasonably high densities of wrasse found in these locations </w:t>
      </w:r>
      <w:r w:rsidR="00BD6569" w:rsidRPr="00BD6569">
        <w:t>(L. Henly, unpublished data; Jackson-Bué et al. 2023)</w:t>
      </w:r>
      <w:r w:rsidR="000A7408" w:rsidRPr="005C5731">
        <w:rPr>
          <w:lang w:eastAsia="ja-JP"/>
        </w:rPr>
        <w:t xml:space="preserve"> suggest there is a high likelihood that prey are derived from the same general locality and that some degree of interspecific competition is experienced. </w:t>
      </w:r>
    </w:p>
    <w:p w14:paraId="13F3146D" w14:textId="6E1AEC93" w:rsidR="000A7408" w:rsidRPr="005C5731" w:rsidRDefault="000A7408" w:rsidP="000341DA">
      <w:pPr>
        <w:pStyle w:val="Heading3"/>
        <w:rPr>
          <w:lang w:eastAsia="ja-JP"/>
        </w:rPr>
      </w:pPr>
      <w:r w:rsidRPr="005C5731">
        <w:rPr>
          <w:lang w:eastAsia="ja-JP"/>
        </w:rPr>
        <w:t xml:space="preserve"> Intraspecific variation and overlap</w:t>
      </w:r>
    </w:p>
    <w:p w14:paraId="53259A52" w14:textId="62A958E2" w:rsidR="000A7408" w:rsidRDefault="000A7408" w:rsidP="00EA760D">
      <w:pPr>
        <w:spacing w:line="480" w:lineRule="auto"/>
        <w:rPr>
          <w:lang w:eastAsia="ja-JP"/>
        </w:rPr>
      </w:pPr>
      <w:r w:rsidRPr="005C5731">
        <w:rPr>
          <w:lang w:eastAsia="ja-JP"/>
        </w:rPr>
        <w:t xml:space="preserve">For all species except corkwing and </w:t>
      </w:r>
      <w:proofErr w:type="spellStart"/>
      <w:r w:rsidRPr="005C5731">
        <w:rPr>
          <w:lang w:eastAsia="ja-JP"/>
        </w:rPr>
        <w:t>Baillon’s</w:t>
      </w:r>
      <w:proofErr w:type="spellEnd"/>
      <w:r w:rsidRPr="005C5731">
        <w:rPr>
          <w:lang w:eastAsia="ja-JP"/>
        </w:rPr>
        <w:t xml:space="preserve"> wrasse there was some evidence of a positive relationship between δ</w:t>
      </w:r>
      <w:r w:rsidRPr="005C5731">
        <w:rPr>
          <w:vertAlign w:val="superscript"/>
          <w:lang w:eastAsia="ja-JP"/>
        </w:rPr>
        <w:t>15</w:t>
      </w:r>
      <w:r w:rsidRPr="005C5731">
        <w:rPr>
          <w:lang w:eastAsia="ja-JP"/>
        </w:rPr>
        <w:t xml:space="preserve">N </w:t>
      </w:r>
      <w:r w:rsidR="005073D3" w:rsidRPr="005C5731">
        <w:rPr>
          <w:lang w:eastAsia="ja-JP"/>
        </w:rPr>
        <w:t xml:space="preserve">values </w:t>
      </w:r>
      <w:r w:rsidRPr="005C5731">
        <w:rPr>
          <w:lang w:eastAsia="ja-JP"/>
        </w:rPr>
        <w:t>and body size</w:t>
      </w:r>
      <w:r w:rsidR="003948A3" w:rsidRPr="005C5731">
        <w:rPr>
          <w:lang w:eastAsia="ja-JP"/>
        </w:rPr>
        <w:t xml:space="preserve"> (</w:t>
      </w:r>
      <w:r w:rsidR="00E45791">
        <w:rPr>
          <w:color w:val="000000"/>
          <w:lang w:eastAsia="ja-JP"/>
        </w:rPr>
        <w:fldChar w:fldCharType="begin"/>
      </w:r>
      <w:r w:rsidR="00E45791">
        <w:rPr>
          <w:color w:val="000000"/>
          <w:lang w:eastAsia="ja-JP"/>
        </w:rPr>
        <w:instrText xml:space="preserve"> REF _Ref138527426 \h </w:instrText>
      </w:r>
      <w:r w:rsidR="00E45791">
        <w:rPr>
          <w:color w:val="000000"/>
          <w:lang w:eastAsia="ja-JP"/>
        </w:rPr>
      </w:r>
      <w:r w:rsidR="00E45791">
        <w:rPr>
          <w:color w:val="000000"/>
          <w:lang w:eastAsia="ja-JP"/>
        </w:rPr>
        <w:fldChar w:fldCharType="separate"/>
      </w:r>
      <w:r w:rsidR="00E45791">
        <w:t xml:space="preserve">Figure </w:t>
      </w:r>
      <w:r w:rsidR="00E45791">
        <w:rPr>
          <w:noProof/>
        </w:rPr>
        <w:t>5</w:t>
      </w:r>
      <w:r w:rsidR="00E45791">
        <w:rPr>
          <w:color w:val="000000"/>
          <w:lang w:eastAsia="ja-JP"/>
        </w:rPr>
        <w:fldChar w:fldCharType="end"/>
      </w:r>
      <w:r w:rsidR="003330E8">
        <w:rPr>
          <w:color w:val="000000"/>
          <w:lang w:eastAsia="ja-JP"/>
        </w:rPr>
        <w:t xml:space="preserve"> &amp; Figures</w:t>
      </w:r>
      <w:r w:rsidR="00E43D35">
        <w:rPr>
          <w:color w:val="000000"/>
          <w:lang w:eastAsia="ja-JP"/>
        </w:rPr>
        <w:t xml:space="preserve"> </w:t>
      </w:r>
      <w:r w:rsidR="003330E8">
        <w:rPr>
          <w:color w:val="000000"/>
          <w:lang w:eastAsia="ja-JP"/>
        </w:rPr>
        <w:t>S</w:t>
      </w:r>
      <w:r w:rsidR="00E43D35">
        <w:rPr>
          <w:color w:val="000000"/>
          <w:lang w:eastAsia="ja-JP"/>
        </w:rPr>
        <w:t>2</w:t>
      </w:r>
      <w:r w:rsidR="003330E8">
        <w:rPr>
          <w:color w:val="000000"/>
          <w:lang w:eastAsia="ja-JP"/>
        </w:rPr>
        <w:t>-</w:t>
      </w:r>
      <w:r w:rsidR="00E43D35">
        <w:rPr>
          <w:color w:val="000000"/>
          <w:lang w:eastAsia="ja-JP"/>
        </w:rPr>
        <w:t>4</w:t>
      </w:r>
      <w:r w:rsidR="003948A3" w:rsidRPr="005C5731">
        <w:rPr>
          <w:lang w:eastAsia="ja-JP"/>
        </w:rPr>
        <w:t>)</w:t>
      </w:r>
      <w:r w:rsidRPr="005C5731">
        <w:rPr>
          <w:lang w:eastAsia="ja-JP"/>
        </w:rPr>
        <w:t>.</w:t>
      </w:r>
      <w:r>
        <w:rPr>
          <w:lang w:eastAsia="ja-JP"/>
        </w:rPr>
        <w:t xml:space="preserve"> In the Isle of Skye, this relationship was not seen for ballan, and was weak for rock cook, but this </w:t>
      </w:r>
      <w:r w:rsidR="002867A9">
        <w:rPr>
          <w:lang w:eastAsia="ja-JP"/>
        </w:rPr>
        <w:t xml:space="preserve">is </w:t>
      </w:r>
      <w:r w:rsidR="001E3E00">
        <w:rPr>
          <w:lang w:eastAsia="ja-JP"/>
        </w:rPr>
        <w:t>likely</w:t>
      </w:r>
      <w:r w:rsidR="000900C2">
        <w:rPr>
          <w:lang w:eastAsia="ja-JP"/>
        </w:rPr>
        <w:t xml:space="preserve"> due to inter-site differences in the range of body sizes sampled</w:t>
      </w:r>
      <w:r w:rsidR="001E3E00">
        <w:rPr>
          <w:lang w:eastAsia="ja-JP"/>
        </w:rPr>
        <w:t xml:space="preserve"> (Table 1). </w:t>
      </w:r>
      <w:r>
        <w:rPr>
          <w:lang w:eastAsia="ja-JP"/>
        </w:rPr>
        <w:t xml:space="preserve">Positive relationships between </w:t>
      </w:r>
      <w:r w:rsidRPr="00A90373">
        <w:rPr>
          <w:lang w:eastAsia="ja-JP"/>
        </w:rPr>
        <w:t>δ</w:t>
      </w:r>
      <w:r w:rsidRPr="00A90373">
        <w:rPr>
          <w:vertAlign w:val="superscript"/>
          <w:lang w:eastAsia="ja-JP"/>
        </w:rPr>
        <w:t>15</w:t>
      </w:r>
      <w:r w:rsidRPr="00A90373">
        <w:rPr>
          <w:lang w:eastAsia="ja-JP"/>
        </w:rPr>
        <w:t>N</w:t>
      </w:r>
      <w:r>
        <w:rPr>
          <w:lang w:eastAsia="ja-JP"/>
        </w:rPr>
        <w:t xml:space="preserve"> </w:t>
      </w:r>
      <w:r w:rsidR="005073D3">
        <w:rPr>
          <w:lang w:eastAsia="ja-JP"/>
        </w:rPr>
        <w:t xml:space="preserve">values </w:t>
      </w:r>
      <w:r>
        <w:rPr>
          <w:lang w:eastAsia="ja-JP"/>
        </w:rPr>
        <w:t xml:space="preserve">and body size could suggest that these wrasse are feeding </w:t>
      </w:r>
      <w:r w:rsidRPr="00E70354">
        <w:rPr>
          <w:lang w:eastAsia="ja-JP"/>
        </w:rPr>
        <w:t>at higher trop</w:t>
      </w:r>
      <w:r>
        <w:rPr>
          <w:lang w:eastAsia="ja-JP"/>
        </w:rPr>
        <w:t>h</w:t>
      </w:r>
      <w:r w:rsidRPr="00E70354">
        <w:rPr>
          <w:lang w:eastAsia="ja-JP"/>
        </w:rPr>
        <w:t>ic levels</w:t>
      </w:r>
      <w:r>
        <w:rPr>
          <w:lang w:eastAsia="ja-JP"/>
        </w:rPr>
        <w:t xml:space="preserve"> as they grow larger, </w:t>
      </w:r>
      <w:r w:rsidRPr="00E70354">
        <w:rPr>
          <w:lang w:eastAsia="ja-JP"/>
        </w:rPr>
        <w:t>as has</w:t>
      </w:r>
      <w:r>
        <w:rPr>
          <w:lang w:eastAsia="ja-JP"/>
        </w:rPr>
        <w:t xml:space="preserve"> been shown for many other fish species </w:t>
      </w:r>
      <w:r w:rsidR="00BD6569" w:rsidRPr="00BD6569">
        <w:t>(e.g. Vander Zanden et al. 2000, Overman &amp; Parrish 2001, Jennings et al. 2002)</w:t>
      </w:r>
      <w:r>
        <w:rPr>
          <w:lang w:eastAsia="ja-JP"/>
        </w:rPr>
        <w:t xml:space="preserve">; however, it is difficult to </w:t>
      </w:r>
      <w:r w:rsidR="0073044A">
        <w:rPr>
          <w:lang w:eastAsia="ja-JP"/>
        </w:rPr>
        <w:t>validate</w:t>
      </w:r>
      <w:r>
        <w:rPr>
          <w:lang w:eastAsia="ja-JP"/>
        </w:rPr>
        <w:t xml:space="preserve"> this </w:t>
      </w:r>
      <w:r w:rsidR="0073044A">
        <w:rPr>
          <w:lang w:eastAsia="ja-JP"/>
        </w:rPr>
        <w:t xml:space="preserve">inference </w:t>
      </w:r>
      <w:r>
        <w:rPr>
          <w:lang w:eastAsia="ja-JP"/>
        </w:rPr>
        <w:t>with studies of the gut contents of wrasse due to their destructive feeding method</w:t>
      </w:r>
      <w:r w:rsidR="000900C2">
        <w:rPr>
          <w:lang w:eastAsia="ja-JP"/>
        </w:rPr>
        <w:t xml:space="preserve"> </w:t>
      </w:r>
      <w:r w:rsidR="00BD6569" w:rsidRPr="00BD6569">
        <w:t>(</w:t>
      </w:r>
      <w:proofErr w:type="spellStart"/>
      <w:r w:rsidR="00BD6569" w:rsidRPr="00BD6569">
        <w:t>Liem</w:t>
      </w:r>
      <w:proofErr w:type="spellEnd"/>
      <w:r w:rsidR="00BD6569" w:rsidRPr="00BD6569">
        <w:t xml:space="preserve"> &amp; Sanderson 1986)</w:t>
      </w:r>
      <w:r w:rsidR="008F497C">
        <w:rPr>
          <w:lang w:eastAsia="ja-JP"/>
        </w:rPr>
        <w:t>.</w:t>
      </w:r>
      <w:r w:rsidR="003948A3">
        <w:rPr>
          <w:lang w:eastAsia="ja-JP"/>
        </w:rPr>
        <w:t xml:space="preserve"> </w:t>
      </w:r>
    </w:p>
    <w:p w14:paraId="649E0AFD" w14:textId="12BF7A01" w:rsidR="000A7408" w:rsidRDefault="0073044A" w:rsidP="00EA760D">
      <w:pPr>
        <w:spacing w:line="480" w:lineRule="auto"/>
        <w:rPr>
          <w:lang w:eastAsia="ja-JP"/>
        </w:rPr>
      </w:pPr>
      <w:r>
        <w:rPr>
          <w:lang w:eastAsia="ja-JP"/>
        </w:rPr>
        <w:t>We</w:t>
      </w:r>
      <w:r w:rsidR="001E3E00">
        <w:rPr>
          <w:lang w:eastAsia="ja-JP"/>
        </w:rPr>
        <w:t xml:space="preserve"> also</w:t>
      </w:r>
      <w:r>
        <w:rPr>
          <w:lang w:eastAsia="ja-JP"/>
        </w:rPr>
        <w:t xml:space="preserve"> found</w:t>
      </w:r>
      <w:r w:rsidR="000A7408">
        <w:rPr>
          <w:lang w:eastAsia="ja-JP"/>
        </w:rPr>
        <w:t xml:space="preserve"> a relationship between </w:t>
      </w:r>
      <w:r w:rsidR="000A7408" w:rsidRPr="00120C9C">
        <w:rPr>
          <w:lang w:eastAsia="ja-JP"/>
        </w:rPr>
        <w:t>δ</w:t>
      </w:r>
      <w:r w:rsidR="000A7408">
        <w:rPr>
          <w:vertAlign w:val="superscript"/>
          <w:lang w:eastAsia="ja-JP"/>
        </w:rPr>
        <w:t>13</w:t>
      </w:r>
      <w:r w:rsidR="000A7408">
        <w:rPr>
          <w:lang w:eastAsia="ja-JP"/>
        </w:rPr>
        <w:t xml:space="preserve">C </w:t>
      </w:r>
      <w:r w:rsidR="005073D3">
        <w:rPr>
          <w:lang w:eastAsia="ja-JP"/>
        </w:rPr>
        <w:t xml:space="preserve">values </w:t>
      </w:r>
      <w:r w:rsidR="000A7408">
        <w:rPr>
          <w:lang w:eastAsia="ja-JP"/>
        </w:rPr>
        <w:t xml:space="preserve">and body size of </w:t>
      </w:r>
      <w:proofErr w:type="spellStart"/>
      <w:r w:rsidR="000A7408">
        <w:rPr>
          <w:lang w:eastAsia="ja-JP"/>
        </w:rPr>
        <w:t>goldsinny</w:t>
      </w:r>
      <w:proofErr w:type="spellEnd"/>
      <w:r w:rsidR="000A7408">
        <w:rPr>
          <w:lang w:eastAsia="ja-JP"/>
        </w:rPr>
        <w:t xml:space="preserve"> and rock cook, but this relationship varied between sample locations, potentially due to inter-site differences in the range of body sizes sampled</w:t>
      </w:r>
      <w:r w:rsidR="003351F9">
        <w:rPr>
          <w:lang w:eastAsia="ja-JP"/>
        </w:rPr>
        <w:t xml:space="preserve"> (</w:t>
      </w:r>
      <w:r w:rsidR="003351F9">
        <w:rPr>
          <w:lang w:eastAsia="ja-JP"/>
        </w:rPr>
        <w:fldChar w:fldCharType="begin"/>
      </w:r>
      <w:r w:rsidR="003351F9">
        <w:rPr>
          <w:lang w:eastAsia="ja-JP"/>
        </w:rPr>
        <w:instrText xml:space="preserve"> REF _Ref138527426 \h </w:instrText>
      </w:r>
      <w:r w:rsidR="003351F9">
        <w:rPr>
          <w:lang w:eastAsia="ja-JP"/>
        </w:rPr>
      </w:r>
      <w:r w:rsidR="003351F9">
        <w:rPr>
          <w:lang w:eastAsia="ja-JP"/>
        </w:rPr>
        <w:fldChar w:fldCharType="separate"/>
      </w:r>
      <w:r w:rsidR="003351F9">
        <w:t xml:space="preserve">Figure </w:t>
      </w:r>
      <w:r w:rsidR="003351F9">
        <w:rPr>
          <w:noProof/>
        </w:rPr>
        <w:t>5</w:t>
      </w:r>
      <w:r w:rsidR="003351F9">
        <w:rPr>
          <w:lang w:eastAsia="ja-JP"/>
        </w:rPr>
        <w:fldChar w:fldCharType="end"/>
      </w:r>
      <w:r w:rsidR="003351F9">
        <w:rPr>
          <w:lang w:eastAsia="ja-JP"/>
        </w:rPr>
        <w:t>e–f)</w:t>
      </w:r>
      <w:r w:rsidR="000A7408">
        <w:rPr>
          <w:lang w:eastAsia="ja-JP"/>
        </w:rPr>
        <w:t xml:space="preserve">. </w:t>
      </w:r>
      <w:r w:rsidR="000A7408">
        <w:rPr>
          <w:lang w:eastAsia="ja-JP"/>
        </w:rPr>
        <w:lastRenderedPageBreak/>
        <w:t xml:space="preserve">There was also a decrease in </w:t>
      </w:r>
      <w:r w:rsidR="000A7408" w:rsidRPr="00120C9C">
        <w:rPr>
          <w:lang w:eastAsia="ja-JP"/>
        </w:rPr>
        <w:t>δ</w:t>
      </w:r>
      <w:r w:rsidR="000A7408">
        <w:rPr>
          <w:vertAlign w:val="superscript"/>
          <w:lang w:eastAsia="ja-JP"/>
        </w:rPr>
        <w:t>34</w:t>
      </w:r>
      <w:r w:rsidR="000A7408">
        <w:rPr>
          <w:lang w:eastAsia="ja-JP"/>
        </w:rPr>
        <w:t xml:space="preserve">S </w:t>
      </w:r>
      <w:r w:rsidR="005073D3">
        <w:rPr>
          <w:lang w:eastAsia="ja-JP"/>
        </w:rPr>
        <w:t xml:space="preserve">values </w:t>
      </w:r>
      <w:r w:rsidR="000A7408">
        <w:rPr>
          <w:lang w:eastAsia="ja-JP"/>
        </w:rPr>
        <w:t xml:space="preserve">with increasing body size for cuckoo wrasse, which was consistent across sampling locations. </w:t>
      </w:r>
      <w:r w:rsidR="001E3E00">
        <w:rPr>
          <w:lang w:eastAsia="ja-JP"/>
        </w:rPr>
        <w:t>S</w:t>
      </w:r>
      <w:r w:rsidR="000A7408">
        <w:rPr>
          <w:lang w:eastAsia="ja-JP"/>
        </w:rPr>
        <w:t xml:space="preserve">ize-related changes in </w:t>
      </w:r>
      <w:r w:rsidR="000A7408" w:rsidRPr="000D36C1">
        <w:rPr>
          <w:lang w:eastAsia="ja-JP"/>
        </w:rPr>
        <w:t>δ</w:t>
      </w:r>
      <w:r w:rsidR="000A7408" w:rsidRPr="000D36C1">
        <w:rPr>
          <w:vertAlign w:val="superscript"/>
          <w:lang w:eastAsia="ja-JP"/>
        </w:rPr>
        <w:t>13</w:t>
      </w:r>
      <w:r w:rsidR="000A7408" w:rsidRPr="000D36C1">
        <w:rPr>
          <w:lang w:eastAsia="ja-JP"/>
        </w:rPr>
        <w:t>C and δ</w:t>
      </w:r>
      <w:r w:rsidR="000A7408" w:rsidRPr="000D36C1">
        <w:rPr>
          <w:vertAlign w:val="superscript"/>
          <w:lang w:eastAsia="ja-JP"/>
        </w:rPr>
        <w:t>34</w:t>
      </w:r>
      <w:r w:rsidR="000A7408" w:rsidRPr="000D36C1">
        <w:rPr>
          <w:lang w:eastAsia="ja-JP"/>
        </w:rPr>
        <w:t>S</w:t>
      </w:r>
      <w:r w:rsidR="000A7408">
        <w:rPr>
          <w:lang w:eastAsia="ja-JP"/>
        </w:rPr>
        <w:t xml:space="preserve"> could indicate ontogenetic shifts in </w:t>
      </w:r>
      <w:r w:rsidR="000A7408" w:rsidRPr="00177233">
        <w:rPr>
          <w:lang w:eastAsia="ja-JP"/>
        </w:rPr>
        <w:t xml:space="preserve">foraging habitat and </w:t>
      </w:r>
      <w:r w:rsidR="000A7408">
        <w:rPr>
          <w:lang w:eastAsia="ja-JP"/>
        </w:rPr>
        <w:t xml:space="preserve">source </w:t>
      </w:r>
      <w:r w:rsidR="000A7408" w:rsidRPr="008445F2">
        <w:rPr>
          <w:lang w:eastAsia="ja-JP"/>
        </w:rPr>
        <w:t>materials</w:t>
      </w:r>
      <w:r w:rsidR="00F17580" w:rsidRPr="008445F2">
        <w:rPr>
          <w:lang w:eastAsia="ja-JP"/>
        </w:rPr>
        <w:t xml:space="preserve"> </w:t>
      </w:r>
      <w:r w:rsidR="00BD6569" w:rsidRPr="008445F2">
        <w:t xml:space="preserve">(DeNiro &amp; Epstein 1981, </w:t>
      </w:r>
      <w:proofErr w:type="spellStart"/>
      <w:r w:rsidR="00BD6569" w:rsidRPr="008445F2">
        <w:t>Currin</w:t>
      </w:r>
      <w:proofErr w:type="spellEnd"/>
      <w:r w:rsidR="00BD6569" w:rsidRPr="008445F2">
        <w:t xml:space="preserve"> et al. 1995, Inger &amp; </w:t>
      </w:r>
      <w:proofErr w:type="spellStart"/>
      <w:r w:rsidR="00BD6569" w:rsidRPr="008445F2">
        <w:t>Bearhop</w:t>
      </w:r>
      <w:proofErr w:type="spellEnd"/>
      <w:r w:rsidR="00BD6569" w:rsidRPr="008445F2">
        <w:t xml:space="preserve"> 2008, Barros et al. 2010)</w:t>
      </w:r>
      <w:r w:rsidR="000A7408" w:rsidRPr="008445F2">
        <w:rPr>
          <w:lang w:eastAsia="ja-JP"/>
        </w:rPr>
        <w:t>.</w:t>
      </w:r>
      <w:r w:rsidR="001E3E00" w:rsidRPr="008445F2">
        <w:rPr>
          <w:lang w:eastAsia="ja-JP"/>
        </w:rPr>
        <w:t xml:space="preserve"> There are a number of qualitative observations of </w:t>
      </w:r>
      <w:r w:rsidR="00486D5B" w:rsidRPr="008445F2">
        <w:rPr>
          <w:lang w:eastAsia="ja-JP"/>
        </w:rPr>
        <w:t>shifts from shallower nursery grounds to deeper habitats as wrasse grow, and a new study shows quantitative evidence for these ontogenetic</w:t>
      </w:r>
      <w:r w:rsidR="00486D5B">
        <w:rPr>
          <w:lang w:eastAsia="ja-JP"/>
        </w:rPr>
        <w:t xml:space="preserve"> habitat </w:t>
      </w:r>
      <w:r w:rsidR="00F17580">
        <w:rPr>
          <w:lang w:eastAsia="ja-JP"/>
        </w:rPr>
        <w:t>shifts</w:t>
      </w:r>
      <w:r w:rsidR="00486D5B">
        <w:rPr>
          <w:lang w:eastAsia="ja-JP"/>
        </w:rPr>
        <w:t xml:space="preserve"> </w:t>
      </w:r>
      <w:r w:rsidR="00E45791" w:rsidRPr="00E45791">
        <w:t>(Henly 2023)</w:t>
      </w:r>
      <w:r w:rsidR="000A7408" w:rsidRPr="002105F3">
        <w:rPr>
          <w:lang w:eastAsia="ja-JP"/>
        </w:rPr>
        <w:t>.</w:t>
      </w:r>
      <w:r w:rsidR="000A7408">
        <w:rPr>
          <w:lang w:eastAsia="ja-JP"/>
        </w:rPr>
        <w:t xml:space="preserve"> However, characterisation of isotopic baselines for potential foraging habitats would be needed to confirm whether this variation truly reflects such shifts. </w:t>
      </w:r>
    </w:p>
    <w:p w14:paraId="1E186587" w14:textId="59F68BE1" w:rsidR="000A7408" w:rsidRDefault="0073044A" w:rsidP="00EA760D">
      <w:pPr>
        <w:spacing w:line="480" w:lineRule="auto"/>
        <w:rPr>
          <w:lang w:eastAsia="ja-JP"/>
        </w:rPr>
      </w:pPr>
      <w:r>
        <w:rPr>
          <w:lang w:eastAsia="ja-JP"/>
        </w:rPr>
        <w:t>Niche</w:t>
      </w:r>
      <w:r w:rsidR="000A7408">
        <w:rPr>
          <w:lang w:eastAsia="ja-JP"/>
        </w:rPr>
        <w:t xml:space="preserve"> volume</w:t>
      </w:r>
      <w:r>
        <w:rPr>
          <w:lang w:eastAsia="ja-JP"/>
        </w:rPr>
        <w:t xml:space="preserve"> varied within species</w:t>
      </w:r>
      <w:r w:rsidR="00BC2EAB">
        <w:rPr>
          <w:lang w:eastAsia="ja-JP"/>
        </w:rPr>
        <w:t>, with</w:t>
      </w:r>
      <w:r w:rsidR="000A7408">
        <w:rPr>
          <w:lang w:eastAsia="ja-JP"/>
        </w:rPr>
        <w:t xml:space="preserve"> </w:t>
      </w:r>
      <w:r w:rsidR="000A7408" w:rsidRPr="002E3172">
        <w:rPr>
          <w:lang w:eastAsia="ja-JP"/>
        </w:rPr>
        <w:t xml:space="preserve">landed and returned individuals </w:t>
      </w:r>
      <w:r w:rsidR="009B0CF9">
        <w:t>typically having quite distinct niches</w:t>
      </w:r>
      <w:r w:rsidR="000A7408">
        <w:rPr>
          <w:lang w:eastAsia="ja-JP"/>
        </w:rPr>
        <w:t xml:space="preserve">. The </w:t>
      </w:r>
      <w:r w:rsidR="00F17580">
        <w:rPr>
          <w:lang w:eastAsia="ja-JP"/>
        </w:rPr>
        <w:t xml:space="preserve">intraspecific </w:t>
      </w:r>
      <w:r w:rsidR="000A7408">
        <w:rPr>
          <w:lang w:eastAsia="ja-JP"/>
        </w:rPr>
        <w:t xml:space="preserve">variation in niche volume was </w:t>
      </w:r>
      <w:r>
        <w:rPr>
          <w:lang w:eastAsia="ja-JP"/>
        </w:rPr>
        <w:t xml:space="preserve">greatest </w:t>
      </w:r>
      <w:r w:rsidR="000A7408">
        <w:rPr>
          <w:lang w:eastAsia="ja-JP"/>
        </w:rPr>
        <w:t xml:space="preserve">within the species that grow to the largest sizes (ballan, cuckoo and corkwing wrasse). </w:t>
      </w:r>
      <w:r w:rsidR="000A7408" w:rsidRPr="0045686B">
        <w:rPr>
          <w:lang w:eastAsia="ja-JP"/>
        </w:rPr>
        <w:t xml:space="preserve">Separation of niches with increasing size is thought to allow adults and juveniles of the same species to co-exist </w:t>
      </w:r>
      <w:r w:rsidR="00BD6569" w:rsidRPr="00BD6569">
        <w:t>(</w:t>
      </w:r>
      <w:proofErr w:type="spellStart"/>
      <w:r w:rsidR="00BD6569" w:rsidRPr="00BD6569">
        <w:t>Harmelin</w:t>
      </w:r>
      <w:proofErr w:type="spellEnd"/>
      <w:r w:rsidR="00BD6569" w:rsidRPr="00BD6569">
        <w:t>-Vivien et al. 1989)</w:t>
      </w:r>
      <w:r w:rsidR="000A7408">
        <w:rPr>
          <w:lang w:eastAsia="ja-JP"/>
        </w:rPr>
        <w:t xml:space="preserve">. </w:t>
      </w:r>
      <w:r w:rsidR="00046729">
        <w:rPr>
          <w:lang w:eastAsia="ja-JP"/>
        </w:rPr>
        <w:t>Furthermore, d</w:t>
      </w:r>
      <w:r w:rsidR="000A7408">
        <w:rPr>
          <w:lang w:eastAsia="ja-JP"/>
        </w:rPr>
        <w:t>espite a broader range of food becoming available to larger species as they grow, evidence presented here suggests that the largest ballan wrasse (&gt;28 cm in Dorset and &gt;24 cm in the Isle of Skye) appear to be more specialised than their smaller conspecifics.</w:t>
      </w:r>
      <w:r w:rsidR="003351F9">
        <w:rPr>
          <w:lang w:eastAsia="ja-JP"/>
        </w:rPr>
        <w:t xml:space="preserve"> Although there is a possibility that longer tissue turnover rates in larger individuals could have a compressing effect on isotopic niches, e</w:t>
      </w:r>
      <w:r w:rsidR="00046729">
        <w:rPr>
          <w:lang w:eastAsia="ja-JP"/>
        </w:rPr>
        <w:t xml:space="preserve">vidence from </w:t>
      </w:r>
      <w:r w:rsidR="000A7408">
        <w:rPr>
          <w:lang w:eastAsia="ja-JP"/>
        </w:rPr>
        <w:t xml:space="preserve">Dipper </w:t>
      </w:r>
      <w:r w:rsidR="000A7408" w:rsidRPr="00AF07FD">
        <w:rPr>
          <w:i/>
          <w:lang w:eastAsia="ja-JP"/>
        </w:rPr>
        <w:t xml:space="preserve">et al. </w:t>
      </w:r>
      <w:r w:rsidR="00BD6569" w:rsidRPr="00BD6569">
        <w:t>(1977)</w:t>
      </w:r>
      <w:r w:rsidR="000A7408">
        <w:rPr>
          <w:lang w:eastAsia="ja-JP"/>
        </w:rPr>
        <w:t xml:space="preserve"> </w:t>
      </w:r>
      <w:r w:rsidR="00046729">
        <w:rPr>
          <w:lang w:eastAsia="ja-JP"/>
        </w:rPr>
        <w:t>supports our finding as they highlight</w:t>
      </w:r>
      <w:r w:rsidR="000A7408">
        <w:rPr>
          <w:lang w:eastAsia="ja-JP"/>
        </w:rPr>
        <w:t xml:space="preserve"> that young ballan wrasse (0–10 cm) spend their first year in intertidal pools, where </w:t>
      </w:r>
      <w:r w:rsidR="00046729">
        <w:rPr>
          <w:lang w:eastAsia="ja-JP"/>
        </w:rPr>
        <w:t xml:space="preserve">their diet is mainly limited to </w:t>
      </w:r>
      <w:r w:rsidR="000A7408">
        <w:rPr>
          <w:lang w:eastAsia="ja-JP"/>
        </w:rPr>
        <w:t xml:space="preserve">isopods and amphipods. When they grow older, the food groups available to them broadens as their jaws and teeth become stronger, and they start to shift their feeding into sublittoral areas. As they reach their largest sizes, and consequently can target even </w:t>
      </w:r>
      <w:r w:rsidR="000A7408">
        <w:rPr>
          <w:lang w:eastAsia="ja-JP"/>
        </w:rPr>
        <w:lastRenderedPageBreak/>
        <w:t xml:space="preserve">larger, and harder-bodied prey </w:t>
      </w:r>
      <w:r w:rsidR="00046729">
        <w:rPr>
          <w:lang w:eastAsia="ja-JP"/>
        </w:rPr>
        <w:t>that smaller conspecifics cannot tackle they may exhibit greater dietary specialisation to reduce competition</w:t>
      </w:r>
      <w:r w:rsidR="000A7408">
        <w:rPr>
          <w:lang w:eastAsia="ja-JP"/>
        </w:rPr>
        <w:t xml:space="preserve">. </w:t>
      </w:r>
    </w:p>
    <w:p w14:paraId="28FBA8D0" w14:textId="77777777" w:rsidR="000A7408" w:rsidRDefault="000A7408" w:rsidP="00EA760D">
      <w:pPr>
        <w:pStyle w:val="Heading3"/>
        <w:rPr>
          <w:lang w:eastAsia="ja-JP"/>
        </w:rPr>
      </w:pPr>
      <w:r>
        <w:rPr>
          <w:lang w:eastAsia="ja-JP"/>
        </w:rPr>
        <w:t>Implications for fisheries management</w:t>
      </w:r>
    </w:p>
    <w:p w14:paraId="70CF9A78" w14:textId="72E5F3EB" w:rsidR="00821F30" w:rsidRDefault="00821F30">
      <w:pPr>
        <w:spacing w:line="480" w:lineRule="auto"/>
        <w:rPr>
          <w:lang w:eastAsia="ja-JP"/>
        </w:rPr>
      </w:pPr>
      <w:r w:rsidRPr="00821F30">
        <w:rPr>
          <w:lang w:eastAsia="ja-JP"/>
        </w:rPr>
        <w:t>Fisheries managers are increasingly taking an ecosystem-based approach in order to sustain the integrity, structure and function of ecosystems as well as the fisheries th</w:t>
      </w:r>
      <w:r>
        <w:rPr>
          <w:lang w:eastAsia="ja-JP"/>
        </w:rPr>
        <w:t xml:space="preserve">ey support </w:t>
      </w:r>
      <w:r w:rsidR="00BD6569" w:rsidRPr="00BD6569">
        <w:t>(</w:t>
      </w:r>
      <w:proofErr w:type="spellStart"/>
      <w:r w:rsidR="00BD6569" w:rsidRPr="00BD6569">
        <w:t>Pikitch</w:t>
      </w:r>
      <w:proofErr w:type="spellEnd"/>
      <w:r w:rsidR="00BD6569" w:rsidRPr="00BD6569">
        <w:t xml:space="preserve"> et al. 2004)</w:t>
      </w:r>
      <w:r w:rsidRPr="00821F30">
        <w:rPr>
          <w:lang w:eastAsia="ja-JP"/>
        </w:rPr>
        <w:t xml:space="preserve">. </w:t>
      </w:r>
      <w:r w:rsidR="009D25E9">
        <w:rPr>
          <w:lang w:eastAsia="ja-JP"/>
        </w:rPr>
        <w:t>Impl</w:t>
      </w:r>
      <w:r w:rsidR="00E45791">
        <w:rPr>
          <w:lang w:eastAsia="ja-JP"/>
        </w:rPr>
        <w:t>e</w:t>
      </w:r>
      <w:r w:rsidR="009D25E9">
        <w:rPr>
          <w:lang w:eastAsia="ja-JP"/>
        </w:rPr>
        <w:t>mentation of ecosystem-related information in fisheries assessme</w:t>
      </w:r>
      <w:r w:rsidR="00E45791">
        <w:rPr>
          <w:lang w:eastAsia="ja-JP"/>
        </w:rPr>
        <w:t>n</w:t>
      </w:r>
      <w:r w:rsidR="009D25E9">
        <w:rPr>
          <w:lang w:eastAsia="ja-JP"/>
        </w:rPr>
        <w:t xml:space="preserve">ts may be limited more by availability of relevant data than management structures </w:t>
      </w:r>
      <w:r w:rsidR="00E45791" w:rsidRPr="00E45791">
        <w:t>(Marshall et al. 2019)</w:t>
      </w:r>
      <w:r w:rsidR="009D25E9">
        <w:rPr>
          <w:lang w:eastAsia="ja-JP"/>
        </w:rPr>
        <w:t xml:space="preserve">. </w:t>
      </w:r>
      <w:r w:rsidRPr="00821F30">
        <w:rPr>
          <w:lang w:eastAsia="ja-JP"/>
        </w:rPr>
        <w:t xml:space="preserve">Our assessment of variation and overlap in resource use among and within co-occurring temperate wrasse species provides a first step in predicting ecosystem-level impacts of live wrasse fisheries, demonstrates the utility of stable isotope analysis in informing an ecosystem-based approach to fisheries management, and highlights that the maintenance of functional diversity should be a priority when developing fishery management measures. </w:t>
      </w:r>
    </w:p>
    <w:p w14:paraId="074D1A58" w14:textId="28B74F59" w:rsidR="000A7408" w:rsidRDefault="000A7408">
      <w:pPr>
        <w:spacing w:line="480" w:lineRule="auto"/>
        <w:rPr>
          <w:color w:val="1C1D1E"/>
          <w:shd w:val="clear" w:color="auto" w:fill="FFFFFF"/>
        </w:rPr>
      </w:pPr>
      <w:r w:rsidRPr="00D60CD8">
        <w:rPr>
          <w:color w:val="1C1D1E"/>
          <w:shd w:val="clear" w:color="auto" w:fill="FFFFFF"/>
        </w:rPr>
        <w:t xml:space="preserve">As wrasse </w:t>
      </w:r>
      <w:r>
        <w:rPr>
          <w:color w:val="1C1D1E"/>
          <w:shd w:val="clear" w:color="auto" w:fill="FFFFFF"/>
        </w:rPr>
        <w:t xml:space="preserve">are well-adapted to consume hard-bodied prey that many other groups are unable to exploit, and are well known for their facultative cleaning roles in which they remove parasites from other species in the system </w:t>
      </w:r>
      <w:r w:rsidR="00BD6569" w:rsidRPr="00BD6569">
        <w:t>(</w:t>
      </w:r>
      <w:proofErr w:type="spellStart"/>
      <w:r w:rsidR="00BD6569" w:rsidRPr="00BD6569">
        <w:t>Bjordal</w:t>
      </w:r>
      <w:proofErr w:type="spellEnd"/>
      <w:r w:rsidR="00BD6569" w:rsidRPr="00BD6569">
        <w:t xml:space="preserve"> 1988)</w:t>
      </w:r>
      <w:r>
        <w:rPr>
          <w:color w:val="1C1D1E"/>
          <w:shd w:val="clear" w:color="auto" w:fill="FFFFFF"/>
        </w:rPr>
        <w:t>, they are</w:t>
      </w:r>
      <w:r w:rsidR="00840B88">
        <w:rPr>
          <w:color w:val="1C1D1E"/>
          <w:shd w:val="clear" w:color="auto" w:fill="FFFFFF"/>
        </w:rPr>
        <w:t xml:space="preserve"> collectively</w:t>
      </w:r>
      <w:r>
        <w:rPr>
          <w:color w:val="1C1D1E"/>
          <w:shd w:val="clear" w:color="auto" w:fill="FFFFFF"/>
        </w:rPr>
        <w:t xml:space="preserve"> likely to occupy relatively </w:t>
      </w:r>
      <w:r w:rsidR="003351FD">
        <w:rPr>
          <w:color w:val="1C1D1E"/>
          <w:shd w:val="clear" w:color="auto" w:fill="FFFFFF"/>
        </w:rPr>
        <w:t xml:space="preserve">unique </w:t>
      </w:r>
      <w:r>
        <w:rPr>
          <w:color w:val="1C1D1E"/>
          <w:shd w:val="clear" w:color="auto" w:fill="FFFFFF"/>
        </w:rPr>
        <w:t>functional role</w:t>
      </w:r>
      <w:r w:rsidR="00B12C97">
        <w:rPr>
          <w:color w:val="1C1D1E"/>
          <w:shd w:val="clear" w:color="auto" w:fill="FFFFFF"/>
        </w:rPr>
        <w:t>s</w:t>
      </w:r>
      <w:r>
        <w:rPr>
          <w:color w:val="1C1D1E"/>
          <w:shd w:val="clear" w:color="auto" w:fill="FFFFFF"/>
        </w:rPr>
        <w:t xml:space="preserve"> within temperate reef ecosystems. Among-species separation of trophic niches within this space therefore increases the risk that unsustainable removal of one or more wrasse species would ultimately destabilise trophic structure and/ or ecosystem function, and hence cause ecosystem-wide impacts within temperate reef ecosystems </w:t>
      </w:r>
      <w:r w:rsidR="00BD6569" w:rsidRPr="00BD6569">
        <w:t>(Thompson et al. 2012)</w:t>
      </w:r>
      <w:r>
        <w:rPr>
          <w:color w:val="1C1D1E"/>
          <w:shd w:val="clear" w:color="auto" w:fill="FFFFFF"/>
        </w:rPr>
        <w:t xml:space="preserve">. </w:t>
      </w:r>
      <w:r w:rsidR="00840B88">
        <w:rPr>
          <w:lang w:eastAsia="ja-JP"/>
        </w:rPr>
        <w:t>T</w:t>
      </w:r>
      <w:r w:rsidR="00840B88" w:rsidRPr="00D60CD8">
        <w:rPr>
          <w:color w:val="1C1D1E"/>
          <w:shd w:val="clear" w:color="auto" w:fill="FFFFFF"/>
        </w:rPr>
        <w:t xml:space="preserve">he low overall </w:t>
      </w:r>
      <w:r w:rsidR="00840B88">
        <w:rPr>
          <w:color w:val="1C1D1E"/>
          <w:shd w:val="clear" w:color="auto" w:fill="FFFFFF"/>
        </w:rPr>
        <w:t>incidence</w:t>
      </w:r>
      <w:r w:rsidR="00840B88" w:rsidRPr="00D60CD8">
        <w:rPr>
          <w:color w:val="1C1D1E"/>
          <w:shd w:val="clear" w:color="auto" w:fill="FFFFFF"/>
        </w:rPr>
        <w:t xml:space="preserve"> of significant interspecific niche overlap </w:t>
      </w:r>
      <w:r w:rsidR="00840B88">
        <w:rPr>
          <w:color w:val="1C1D1E"/>
          <w:shd w:val="clear" w:color="auto" w:fill="FFFFFF"/>
        </w:rPr>
        <w:t xml:space="preserve">among wrasse </w:t>
      </w:r>
      <w:r w:rsidR="009D25E9">
        <w:rPr>
          <w:color w:val="1C1D1E"/>
          <w:shd w:val="clear" w:color="auto" w:fill="FFFFFF"/>
        </w:rPr>
        <w:t xml:space="preserve">species </w:t>
      </w:r>
      <w:r w:rsidR="00840B88">
        <w:rPr>
          <w:color w:val="1C1D1E"/>
          <w:shd w:val="clear" w:color="auto" w:fill="FFFFFF"/>
        </w:rPr>
        <w:t>could therefore lead to an overall</w:t>
      </w:r>
      <w:r w:rsidR="00840B88" w:rsidRPr="00D60CD8">
        <w:rPr>
          <w:color w:val="1C1D1E"/>
          <w:shd w:val="clear" w:color="auto" w:fill="FFFFFF"/>
        </w:rPr>
        <w:t xml:space="preserve"> low resilience </w:t>
      </w:r>
      <w:r w:rsidR="00840B88">
        <w:rPr>
          <w:color w:val="1C1D1E"/>
          <w:shd w:val="clear" w:color="auto" w:fill="FFFFFF"/>
        </w:rPr>
        <w:t xml:space="preserve">of inshore rocky reef ecosystems </w:t>
      </w:r>
      <w:r w:rsidR="00840B88" w:rsidRPr="00D60CD8">
        <w:rPr>
          <w:color w:val="1C1D1E"/>
          <w:shd w:val="clear" w:color="auto" w:fill="FFFFFF"/>
        </w:rPr>
        <w:t xml:space="preserve">to </w:t>
      </w:r>
      <w:r w:rsidR="00840B88" w:rsidRPr="00D60CD8">
        <w:rPr>
          <w:color w:val="1C1D1E"/>
          <w:shd w:val="clear" w:color="auto" w:fill="FFFFFF"/>
        </w:rPr>
        <w:lastRenderedPageBreak/>
        <w:t>anthropogenic disturbance events such as fishing</w:t>
      </w:r>
      <w:r w:rsidR="00840B88">
        <w:rPr>
          <w:color w:val="1C1D1E"/>
          <w:shd w:val="clear" w:color="auto" w:fill="FFFFFF"/>
        </w:rPr>
        <w:t xml:space="preserve"> </w:t>
      </w:r>
      <w:r w:rsidR="00BD6569" w:rsidRPr="00BD6569">
        <w:t>(Peterson et al. 1998, Thompson et al. 2012, Matich et al. 2017)</w:t>
      </w:r>
      <w:r w:rsidR="00840B88">
        <w:rPr>
          <w:color w:val="1C1D1E"/>
          <w:shd w:val="clear" w:color="auto" w:fill="FFFFFF"/>
        </w:rPr>
        <w:t xml:space="preserve">. </w:t>
      </w:r>
      <w:r>
        <w:rPr>
          <w:color w:val="1C1D1E"/>
          <w:shd w:val="clear" w:color="auto" w:fill="FFFFFF"/>
        </w:rPr>
        <w:t xml:space="preserve"> </w:t>
      </w:r>
    </w:p>
    <w:p w14:paraId="33F85F09" w14:textId="61C29260" w:rsidR="000A7408" w:rsidRDefault="000A7408" w:rsidP="00EA760D">
      <w:pPr>
        <w:spacing w:line="480" w:lineRule="auto"/>
      </w:pPr>
      <w:r>
        <w:rPr>
          <w:color w:val="1C1D1E"/>
          <w:shd w:val="clear" w:color="auto" w:fill="FFFFFF"/>
        </w:rPr>
        <w:t xml:space="preserve">A number of previous studies have made similar predictions of ecosystem-wide effects following hypothetical </w:t>
      </w:r>
      <w:r w:rsidRPr="00222001">
        <w:rPr>
          <w:color w:val="000000"/>
          <w:lang w:eastAsia="ja-JP"/>
        </w:rPr>
        <w:t>overexploitation of one or more of the</w:t>
      </w:r>
      <w:r>
        <w:rPr>
          <w:color w:val="000000"/>
          <w:lang w:eastAsia="ja-JP"/>
        </w:rPr>
        <w:t xml:space="preserve">se wrasse </w:t>
      </w:r>
      <w:r w:rsidRPr="00222001">
        <w:rPr>
          <w:color w:val="000000"/>
          <w:lang w:eastAsia="ja-JP"/>
        </w:rPr>
        <w:t>species</w:t>
      </w:r>
      <w:r>
        <w:rPr>
          <w:color w:val="000000"/>
          <w:lang w:eastAsia="ja-JP"/>
        </w:rPr>
        <w:t xml:space="preserve">. </w:t>
      </w:r>
      <w:r w:rsidRPr="00222001">
        <w:t xml:space="preserve">For example, Figueiredo </w:t>
      </w:r>
      <w:r w:rsidRPr="00222001">
        <w:rPr>
          <w:i/>
        </w:rPr>
        <w:t>et al.</w:t>
      </w:r>
      <w:r w:rsidRPr="00222001">
        <w:t xml:space="preserve"> </w:t>
      </w:r>
      <w:r w:rsidR="00BD6569" w:rsidRPr="00BD6569">
        <w:t>(2005)</w:t>
      </w:r>
      <w:r w:rsidRPr="00222001">
        <w:t xml:space="preserve"> suggested that wrasse removal could result in a trophic cascade due to a reduction in predation and control of sea urchin populations</w:t>
      </w:r>
      <w:r>
        <w:t xml:space="preserve">, while </w:t>
      </w:r>
      <w:proofErr w:type="spellStart"/>
      <w:r>
        <w:t>Norderhaug</w:t>
      </w:r>
      <w:proofErr w:type="spellEnd"/>
      <w:r>
        <w:t xml:space="preserve"> </w:t>
      </w:r>
      <w:r w:rsidRPr="00D27B7A">
        <w:rPr>
          <w:i/>
        </w:rPr>
        <w:t>et al.</w:t>
      </w:r>
      <w:r>
        <w:rPr>
          <w:i/>
        </w:rPr>
        <w:t xml:space="preserve"> </w:t>
      </w:r>
      <w:r w:rsidR="00BD6569" w:rsidRPr="00BD6569">
        <w:t>(2005)</w:t>
      </w:r>
      <w:r>
        <w:t xml:space="preserve"> suggested that a </w:t>
      </w:r>
      <w:r w:rsidRPr="00222001">
        <w:t xml:space="preserve">significant removal of wrasse from </w:t>
      </w:r>
      <w:r>
        <w:t>kelp forests in Norway</w:t>
      </w:r>
      <w:r w:rsidRPr="00222001">
        <w:t xml:space="preserve"> risks impacts to the surrounding community structure, through an increase in grazing invertebrates and a resultant decrease in algae.</w:t>
      </w:r>
      <w:r>
        <w:t xml:space="preserve"> The isotope data presented here adds another layer </w:t>
      </w:r>
      <w:r w:rsidR="00840B88">
        <w:t xml:space="preserve">of </w:t>
      </w:r>
      <w:r w:rsidR="006E5607">
        <w:t xml:space="preserve">evidence supporting </w:t>
      </w:r>
      <w:r>
        <w:t>these predictions as, a</w:t>
      </w:r>
      <w:r w:rsidRPr="007E23BF">
        <w:t>lthough</w:t>
      </w:r>
      <w:r w:rsidR="006E5607" w:rsidRPr="007E23BF">
        <w:t xml:space="preserve"> </w:t>
      </w:r>
      <w:r w:rsidRPr="007E23BF">
        <w:t>studies have drawn similar conclusions, the level of interspecific trophic redundancy of wrasse ha</w:t>
      </w:r>
      <w:r w:rsidR="003351FD">
        <w:t>d</w:t>
      </w:r>
      <w:r w:rsidRPr="007E23BF">
        <w:t xml:space="preserve"> not </w:t>
      </w:r>
      <w:r w:rsidR="003351FD">
        <w:t xml:space="preserve">previously </w:t>
      </w:r>
      <w:r w:rsidRPr="007E23BF">
        <w:t xml:space="preserve">been </w:t>
      </w:r>
      <w:r w:rsidR="003351FD">
        <w:t>characterised</w:t>
      </w:r>
      <w:r w:rsidRPr="007E23BF">
        <w:t>, so the overall risk level of ecosystem-w</w:t>
      </w:r>
      <w:r>
        <w:t>ide impacts of the removal of wrasse(s) was previously</w:t>
      </w:r>
      <w:r w:rsidRPr="007E23BF">
        <w:t xml:space="preserve"> unclear.</w:t>
      </w:r>
    </w:p>
    <w:p w14:paraId="5A62B788" w14:textId="74883E3A" w:rsidR="000A7408" w:rsidRPr="00BE3483" w:rsidRDefault="000A7408" w:rsidP="00EA760D">
      <w:pPr>
        <w:spacing w:line="480" w:lineRule="auto"/>
        <w:rPr>
          <w:color w:val="1C1D1E"/>
          <w:highlight w:val="cyan"/>
          <w:shd w:val="clear" w:color="auto" w:fill="FFFFFF"/>
        </w:rPr>
      </w:pPr>
      <w:r>
        <w:rPr>
          <w:color w:val="1C1D1E"/>
          <w:shd w:val="clear" w:color="auto" w:fill="FFFFFF"/>
        </w:rPr>
        <w:t>L</w:t>
      </w:r>
      <w:r w:rsidRPr="00CD1089">
        <w:rPr>
          <w:color w:val="1C1D1E"/>
          <w:shd w:val="clear" w:color="auto" w:fill="FFFFFF"/>
        </w:rPr>
        <w:t>ow</w:t>
      </w:r>
      <w:r>
        <w:rPr>
          <w:color w:val="1C1D1E"/>
          <w:shd w:val="clear" w:color="auto" w:fill="FFFFFF"/>
        </w:rPr>
        <w:t xml:space="preserve"> interspecific niche overlap caused by resource partitioning does not always represent a lack of resilience to disturbance. If there is high competition among species with similar fundamental niches, competitively inferior species may achieve niche expansion, and hence maintain stability, if competition is reduced under environmental disturbance </w:t>
      </w:r>
      <w:r w:rsidR="00BD6569" w:rsidRPr="00BD6569">
        <w:t>(</w:t>
      </w:r>
      <w:proofErr w:type="spellStart"/>
      <w:r w:rsidR="00BD6569" w:rsidRPr="00BD6569">
        <w:t>Pianka</w:t>
      </w:r>
      <w:proofErr w:type="spellEnd"/>
      <w:r w:rsidR="00BD6569" w:rsidRPr="00BD6569">
        <w:t xml:space="preserve"> 1976, </w:t>
      </w:r>
      <w:proofErr w:type="spellStart"/>
      <w:r w:rsidR="00BD6569" w:rsidRPr="00BD6569">
        <w:t>Bolnick</w:t>
      </w:r>
      <w:proofErr w:type="spellEnd"/>
      <w:r w:rsidR="00BD6569" w:rsidRPr="00BD6569">
        <w:t xml:space="preserve"> et al. 2010)</w:t>
      </w:r>
      <w:r w:rsidRPr="005D699E">
        <w:rPr>
          <w:color w:val="1C1D1E"/>
          <w:shd w:val="clear" w:color="auto" w:fill="FFFFFF"/>
        </w:rPr>
        <w:t xml:space="preserve">. </w:t>
      </w:r>
      <w:r w:rsidRPr="000A1EB9">
        <w:rPr>
          <w:color w:val="1C1D1E"/>
          <w:shd w:val="clear" w:color="auto" w:fill="FFFFFF"/>
        </w:rPr>
        <w:t>However</w:t>
      </w:r>
      <w:r>
        <w:rPr>
          <w:color w:val="1C1D1E"/>
          <w:shd w:val="clear" w:color="auto" w:fill="FFFFFF"/>
        </w:rPr>
        <w:t xml:space="preserve">, it is difficult to foresee the potential for niche expansion, particularly under novel conditions, and when there is limited prior knowledge of the fundamental niches and levels of competition between the focal species, as is the case here. </w:t>
      </w:r>
      <w:r w:rsidRPr="008F7E2B">
        <w:rPr>
          <w:color w:val="1C1D1E"/>
          <w:shd w:val="clear" w:color="auto" w:fill="FFFFFF"/>
        </w:rPr>
        <w:t xml:space="preserve">Furthermore, except in scenarios exceeding carrying capacity, </w:t>
      </w:r>
      <w:r w:rsidR="00232E53">
        <w:rPr>
          <w:color w:val="1C1D1E"/>
          <w:shd w:val="clear" w:color="auto" w:fill="FFFFFF"/>
        </w:rPr>
        <w:t>over</w:t>
      </w:r>
      <w:r w:rsidR="003948A3">
        <w:rPr>
          <w:color w:val="1C1D1E"/>
          <w:shd w:val="clear" w:color="auto" w:fill="FFFFFF"/>
        </w:rPr>
        <w:t>-</w:t>
      </w:r>
      <w:r w:rsidRPr="008F7E2B">
        <w:rPr>
          <w:color w:val="1C1D1E"/>
          <w:shd w:val="clear" w:color="auto" w:fill="FFFFFF"/>
        </w:rPr>
        <w:t>exploitation of a</w:t>
      </w:r>
      <w:r>
        <w:rPr>
          <w:color w:val="1C1D1E"/>
          <w:shd w:val="clear" w:color="auto" w:fill="FFFFFF"/>
        </w:rPr>
        <w:t>ny</w:t>
      </w:r>
      <w:r w:rsidRPr="008F7E2B">
        <w:rPr>
          <w:color w:val="1C1D1E"/>
          <w:shd w:val="clear" w:color="auto" w:fill="FFFFFF"/>
        </w:rPr>
        <w:t xml:space="preserve"> given species is likely to reduce overall resilience to future perturbations</w:t>
      </w:r>
      <w:r w:rsidR="00190F8F">
        <w:rPr>
          <w:color w:val="1C1D1E"/>
          <w:shd w:val="clear" w:color="auto" w:fill="FFFFFF"/>
        </w:rPr>
        <w:t xml:space="preserve"> </w:t>
      </w:r>
      <w:r w:rsidR="00BD6569" w:rsidRPr="00BD6569">
        <w:t xml:space="preserve">(Naeem 1998, </w:t>
      </w:r>
      <w:proofErr w:type="spellStart"/>
      <w:r w:rsidR="00BD6569" w:rsidRPr="00BD6569">
        <w:t>Borrvall</w:t>
      </w:r>
      <w:proofErr w:type="spellEnd"/>
      <w:r w:rsidR="00BD6569" w:rsidRPr="00BD6569">
        <w:t xml:space="preserve"> et al. 2000)</w:t>
      </w:r>
      <w:r w:rsidRPr="008F7E2B">
        <w:rPr>
          <w:color w:val="1C1D1E"/>
          <w:shd w:val="clear" w:color="auto" w:fill="FFFFFF"/>
        </w:rPr>
        <w:t>, so conservation and management approaches should seek to support diversity and redundancy within the system</w:t>
      </w:r>
      <w:r>
        <w:rPr>
          <w:color w:val="1C1D1E"/>
          <w:shd w:val="clear" w:color="auto" w:fill="FFFFFF"/>
        </w:rPr>
        <w:t xml:space="preserve">. </w:t>
      </w:r>
    </w:p>
    <w:p w14:paraId="1827BF64" w14:textId="1945D988" w:rsidR="000A7408" w:rsidRPr="003204F1" w:rsidRDefault="00232E53" w:rsidP="00EA760D">
      <w:pPr>
        <w:spacing w:line="480" w:lineRule="auto"/>
        <w:rPr>
          <w:color w:val="1C1D1E"/>
          <w:highlight w:val="cyan"/>
          <w:shd w:val="clear" w:color="auto" w:fill="FFFFFF"/>
        </w:rPr>
      </w:pPr>
      <w:r>
        <w:rPr>
          <w:color w:val="1C1D1E"/>
          <w:shd w:val="clear" w:color="auto" w:fill="FFFFFF"/>
        </w:rPr>
        <w:lastRenderedPageBreak/>
        <w:t>C</w:t>
      </w:r>
      <w:r w:rsidR="000A7408" w:rsidRPr="00672299">
        <w:rPr>
          <w:color w:val="1C1D1E"/>
          <w:shd w:val="clear" w:color="auto" w:fill="FFFFFF"/>
        </w:rPr>
        <w:t>ommercially</w:t>
      </w:r>
      <w:r w:rsidR="000A7408">
        <w:rPr>
          <w:color w:val="1C1D1E"/>
          <w:shd w:val="clear" w:color="auto" w:fill="FFFFFF"/>
        </w:rPr>
        <w:t>-</w:t>
      </w:r>
      <w:r w:rsidR="000A7408" w:rsidRPr="00672299">
        <w:rPr>
          <w:color w:val="1C1D1E"/>
          <w:shd w:val="clear" w:color="auto" w:fill="FFFFFF"/>
        </w:rPr>
        <w:t>targeted wrasse species are likely to vary in their</w:t>
      </w:r>
      <w:r w:rsidR="000A7408">
        <w:rPr>
          <w:color w:val="1C1D1E"/>
          <w:shd w:val="clear" w:color="auto" w:fill="FFFFFF"/>
        </w:rPr>
        <w:t xml:space="preserve"> levels of trophic redundancy and consequently their capacity to mitigate the trophic effects of fishery-induced declines of sympatric species </w:t>
      </w:r>
      <w:r w:rsidR="00BD6569" w:rsidRPr="00BD6569">
        <w:t>(Thompson et al. 2012, Matich et al. 2017)</w:t>
      </w:r>
      <w:r w:rsidR="000A7408">
        <w:rPr>
          <w:color w:val="1C1D1E"/>
          <w:shd w:val="clear" w:color="auto" w:fill="FFFFFF"/>
        </w:rPr>
        <w:t xml:space="preserve">. </w:t>
      </w:r>
      <w:r w:rsidR="00F12AA9">
        <w:rPr>
          <w:color w:val="1C1D1E"/>
          <w:shd w:val="clear" w:color="auto" w:fill="FFFFFF"/>
        </w:rPr>
        <w:t>The</w:t>
      </w:r>
      <w:r w:rsidR="000A7408">
        <w:rPr>
          <w:color w:val="1C1D1E"/>
          <w:shd w:val="clear" w:color="auto" w:fill="FFFFFF"/>
        </w:rPr>
        <w:t xml:space="preserve"> results</w:t>
      </w:r>
      <w:r w:rsidR="00F12AA9">
        <w:rPr>
          <w:color w:val="1C1D1E"/>
          <w:shd w:val="clear" w:color="auto" w:fill="FFFFFF"/>
        </w:rPr>
        <w:t xml:space="preserve"> presented here</w:t>
      </w:r>
      <w:r w:rsidR="000A7408">
        <w:rPr>
          <w:color w:val="1C1D1E"/>
          <w:shd w:val="clear" w:color="auto" w:fill="FFFFFF"/>
        </w:rPr>
        <w:t xml:space="preserve"> suggest that ballan wrasse in both locations and corkwing wrasse in Dorset are likely to provide the most redundancy for other sympatric species. In particular, it is the individuals of </w:t>
      </w:r>
      <w:proofErr w:type="spellStart"/>
      <w:r w:rsidR="000A7408">
        <w:rPr>
          <w:color w:val="1C1D1E"/>
          <w:shd w:val="clear" w:color="auto" w:fill="FFFFFF"/>
        </w:rPr>
        <w:t>landable</w:t>
      </w:r>
      <w:proofErr w:type="spellEnd"/>
      <w:r w:rsidR="000A7408">
        <w:rPr>
          <w:color w:val="1C1D1E"/>
          <w:shd w:val="clear" w:color="auto" w:fill="FFFFFF"/>
        </w:rPr>
        <w:t xml:space="preserve"> size that have the highest incidences of significant overlap with other species, but in each case they do not significantly overlap the full suite of other sympatric species</w:t>
      </w:r>
      <w:r w:rsidR="000A7408" w:rsidRPr="00D151F9">
        <w:rPr>
          <w:color w:val="1C1D1E"/>
          <w:shd w:val="clear" w:color="auto" w:fill="FFFFFF"/>
        </w:rPr>
        <w:t xml:space="preserve">. </w:t>
      </w:r>
      <w:r w:rsidR="009D25E9">
        <w:rPr>
          <w:color w:val="1C1D1E"/>
          <w:shd w:val="clear" w:color="auto" w:fill="FFFFFF"/>
        </w:rPr>
        <w:t>Assuming isotopic niche overlap indicates genuine trophic niche overlap, f</w:t>
      </w:r>
      <w:r w:rsidR="000A7408" w:rsidRPr="008F7E2B">
        <w:rPr>
          <w:color w:val="1C1D1E"/>
          <w:shd w:val="clear" w:color="auto" w:fill="FFFFFF"/>
        </w:rPr>
        <w:t xml:space="preserve">ishery-induced declines or local extinctions of </w:t>
      </w:r>
      <w:r w:rsidR="009D25E9">
        <w:rPr>
          <w:color w:val="1C1D1E"/>
          <w:shd w:val="clear" w:color="auto" w:fill="FFFFFF"/>
        </w:rPr>
        <w:t>isotopically-</w:t>
      </w:r>
      <w:r w:rsidR="000A7408" w:rsidRPr="008F7E2B">
        <w:rPr>
          <w:color w:val="1C1D1E"/>
          <w:shd w:val="clear" w:color="auto" w:fill="FFFFFF"/>
        </w:rPr>
        <w:t xml:space="preserve">functionally redundant species (those with </w:t>
      </w:r>
      <w:r w:rsidR="009D25E9">
        <w:rPr>
          <w:color w:val="1C1D1E"/>
          <w:shd w:val="clear" w:color="auto" w:fill="FFFFFF"/>
        </w:rPr>
        <w:t xml:space="preserve">isotopic </w:t>
      </w:r>
      <w:r w:rsidR="000A7408" w:rsidRPr="008F7E2B">
        <w:rPr>
          <w:color w:val="1C1D1E"/>
          <w:shd w:val="clear" w:color="auto" w:fill="FFFFFF"/>
        </w:rPr>
        <w:t xml:space="preserve">niches that are overlapped significantly by ballan and/or corkwing) are therefore less likely to result in ecosystem-wide impacts as the remaining species may be able to fill niche space and undertake these neglected ecological roles </w:t>
      </w:r>
      <w:r w:rsidR="00BD6569" w:rsidRPr="00BD6569">
        <w:t>(Lawton &amp; Brown 1994, Peterson et al. 1998)</w:t>
      </w:r>
      <w:r w:rsidR="000A7408" w:rsidRPr="00546921">
        <w:rPr>
          <w:color w:val="1C1D1E"/>
          <w:shd w:val="clear" w:color="auto" w:fill="FFFFFF"/>
        </w:rPr>
        <w:t xml:space="preserve">. </w:t>
      </w:r>
      <w:r w:rsidR="000A7408">
        <w:rPr>
          <w:color w:val="1C1D1E"/>
          <w:shd w:val="clear" w:color="auto" w:fill="FFFFFF"/>
        </w:rPr>
        <w:t xml:space="preserve">However, ballan wrasse in both locations (and corkwing in Dorset) are not </w:t>
      </w:r>
      <w:r>
        <w:rPr>
          <w:color w:val="1C1D1E"/>
          <w:shd w:val="clear" w:color="auto" w:fill="FFFFFF"/>
        </w:rPr>
        <w:t xml:space="preserve">sufficiently </w:t>
      </w:r>
      <w:r w:rsidR="000A7408">
        <w:rPr>
          <w:color w:val="1C1D1E"/>
          <w:shd w:val="clear" w:color="auto" w:fill="FFFFFF"/>
        </w:rPr>
        <w:t xml:space="preserve">overlapped by any other species, suggesting that although they may provide adequate redundancy to other species, there is likely insufficient redundancy among other species to fulfil their entire niche if their populations are </w:t>
      </w:r>
      <w:r w:rsidR="00F12AA9">
        <w:rPr>
          <w:color w:val="1C1D1E"/>
          <w:shd w:val="clear" w:color="auto" w:fill="FFFFFF"/>
        </w:rPr>
        <w:t>overexploited</w:t>
      </w:r>
      <w:r w:rsidR="000A7408">
        <w:rPr>
          <w:color w:val="1C1D1E"/>
          <w:shd w:val="clear" w:color="auto" w:fill="FFFFFF"/>
        </w:rPr>
        <w:t xml:space="preserve"> to such a level that they can no longer fulfil their niche/functional roles.</w:t>
      </w:r>
      <w:r w:rsidR="00FB6F1A">
        <w:rPr>
          <w:color w:val="1C1D1E"/>
          <w:shd w:val="clear" w:color="auto" w:fill="FFFFFF"/>
        </w:rPr>
        <w:t xml:space="preserve"> Furthermore, b</w:t>
      </w:r>
      <w:r w:rsidR="000A7408" w:rsidRPr="00546921">
        <w:rPr>
          <w:color w:val="1C1D1E"/>
          <w:shd w:val="clear" w:color="auto" w:fill="FFFFFF"/>
        </w:rPr>
        <w:t xml:space="preserve">allan wrasse </w:t>
      </w:r>
      <w:r w:rsidR="000A7408">
        <w:rPr>
          <w:color w:val="1C1D1E"/>
          <w:shd w:val="clear" w:color="auto" w:fill="FFFFFF"/>
        </w:rPr>
        <w:t xml:space="preserve">are one of the most sought-after wrasse species (and corkwing second-most): commercially (for use in salmon farms </w:t>
      </w:r>
      <w:r w:rsidR="00BD6569" w:rsidRPr="00BD6569">
        <w:t>(Henly et al. 2021)</w:t>
      </w:r>
      <w:r w:rsidR="000A7408">
        <w:rPr>
          <w:color w:val="1C1D1E"/>
          <w:shd w:val="clear" w:color="auto" w:fill="FFFFFF"/>
        </w:rPr>
        <w:t xml:space="preserve">, and recreationally (for catch and release angling; </w:t>
      </w:r>
      <w:r w:rsidRPr="003948A3">
        <w:rPr>
          <w:color w:val="1C1D1E"/>
          <w:shd w:val="clear" w:color="auto" w:fill="FFFFFF"/>
        </w:rPr>
        <w:t xml:space="preserve">Henly </w:t>
      </w:r>
      <w:r w:rsidRPr="003948A3">
        <w:rPr>
          <w:i/>
          <w:color w:val="1C1D1E"/>
          <w:shd w:val="clear" w:color="auto" w:fill="FFFFFF"/>
        </w:rPr>
        <w:t>et al.,</w:t>
      </w:r>
      <w:r>
        <w:rPr>
          <w:color w:val="1C1D1E"/>
          <w:shd w:val="clear" w:color="auto" w:fill="FFFFFF"/>
        </w:rPr>
        <w:t xml:space="preserve"> in prep</w:t>
      </w:r>
      <w:r w:rsidR="000A7408">
        <w:rPr>
          <w:color w:val="1C1D1E"/>
          <w:shd w:val="clear" w:color="auto" w:fill="FFFFFF"/>
        </w:rPr>
        <w:t>). T</w:t>
      </w:r>
      <w:r w:rsidR="00FB6F1A">
        <w:rPr>
          <w:color w:val="1C1D1E"/>
          <w:shd w:val="clear" w:color="auto" w:fill="FFFFFF"/>
        </w:rPr>
        <w:t xml:space="preserve">aken together, this evidence suggests that </w:t>
      </w:r>
      <w:r w:rsidR="000A7408">
        <w:rPr>
          <w:color w:val="1C1D1E"/>
          <w:shd w:val="clear" w:color="auto" w:fill="FFFFFF"/>
        </w:rPr>
        <w:t>these species a</w:t>
      </w:r>
      <w:r w:rsidR="00FB6F1A">
        <w:rPr>
          <w:color w:val="1C1D1E"/>
          <w:shd w:val="clear" w:color="auto" w:fill="FFFFFF"/>
        </w:rPr>
        <w:t>re</w:t>
      </w:r>
      <w:r w:rsidR="000A7408">
        <w:rPr>
          <w:color w:val="1C1D1E"/>
          <w:shd w:val="clear" w:color="auto" w:fill="FFFFFF"/>
        </w:rPr>
        <w:t xml:space="preserve"> conservation priorities</w:t>
      </w:r>
      <w:r w:rsidR="00FB6F1A">
        <w:rPr>
          <w:color w:val="1C1D1E"/>
          <w:shd w:val="clear" w:color="auto" w:fill="FFFFFF"/>
        </w:rPr>
        <w:t>,</w:t>
      </w:r>
      <w:r w:rsidR="000A7408">
        <w:rPr>
          <w:color w:val="1C1D1E"/>
          <w:shd w:val="clear" w:color="auto" w:fill="FFFFFF"/>
        </w:rPr>
        <w:t xml:space="preserve"> and generates impetus </w:t>
      </w:r>
      <w:r w:rsidR="008829DB">
        <w:rPr>
          <w:color w:val="1C1D1E"/>
          <w:shd w:val="clear" w:color="auto" w:fill="FFFFFF"/>
        </w:rPr>
        <w:t xml:space="preserve">to </w:t>
      </w:r>
      <w:r w:rsidR="000A7408">
        <w:rPr>
          <w:color w:val="1C1D1E"/>
          <w:shd w:val="clear" w:color="auto" w:fill="FFFFFF"/>
        </w:rPr>
        <w:t>ensure that management measures effectively pr</w:t>
      </w:r>
      <w:r w:rsidR="00FB6F1A">
        <w:rPr>
          <w:color w:val="1C1D1E"/>
          <w:shd w:val="clear" w:color="auto" w:fill="FFFFFF"/>
        </w:rPr>
        <w:t xml:space="preserve">event </w:t>
      </w:r>
      <w:r w:rsidR="000A7408">
        <w:rPr>
          <w:color w:val="1C1D1E"/>
          <w:shd w:val="clear" w:color="auto" w:fill="FFFFFF"/>
        </w:rPr>
        <w:t>significant fishery-induced declines.</w:t>
      </w:r>
    </w:p>
    <w:p w14:paraId="47E610C8" w14:textId="1F31B074" w:rsidR="000A7408" w:rsidRDefault="00232E53" w:rsidP="00EA760D">
      <w:pPr>
        <w:spacing w:line="480" w:lineRule="auto"/>
        <w:rPr>
          <w:lang w:eastAsia="ja-JP"/>
        </w:rPr>
      </w:pPr>
      <w:r>
        <w:rPr>
          <w:lang w:eastAsia="ja-JP"/>
        </w:rPr>
        <w:lastRenderedPageBreak/>
        <w:t xml:space="preserve">Our </w:t>
      </w:r>
      <w:r w:rsidR="000A7408">
        <w:rPr>
          <w:lang w:eastAsia="ja-JP"/>
        </w:rPr>
        <w:t xml:space="preserve">results also highlight that there is limited significant </w:t>
      </w:r>
      <w:r w:rsidR="000D0B6F">
        <w:rPr>
          <w:lang w:eastAsia="ja-JP"/>
        </w:rPr>
        <w:t xml:space="preserve">(isotopic) niche </w:t>
      </w:r>
      <w:r w:rsidR="000A7408">
        <w:rPr>
          <w:lang w:eastAsia="ja-JP"/>
        </w:rPr>
        <w:t>overlap between landed and returned individuals of the same species, which is likely to be driven at least in part by size-related shifts in resource use. This further highlights the need to maintain the demographic structure of a population when developing management measures for these (and other) fisheries</w:t>
      </w:r>
      <w:r w:rsidR="00FB6F1A">
        <w:rPr>
          <w:lang w:eastAsia="ja-JP"/>
        </w:rPr>
        <w:t>,</w:t>
      </w:r>
      <w:r w:rsidR="000A7408">
        <w:rPr>
          <w:lang w:eastAsia="ja-JP"/>
        </w:rPr>
        <w:t xml:space="preserve"> as the unsustainable removal of one size group could have potential consequences</w:t>
      </w:r>
      <w:r w:rsidR="000A7408" w:rsidRPr="008F7E2B">
        <w:rPr>
          <w:lang w:eastAsia="ja-JP"/>
        </w:rPr>
        <w:t xml:space="preserve"> that extend beyond the species-specific consequences of removal outlined in </w:t>
      </w:r>
      <w:r w:rsidR="00BD6569" w:rsidRPr="00BD6569">
        <w:t>(Henly et al. 2021)</w:t>
      </w:r>
      <w:r w:rsidR="000A7408">
        <w:rPr>
          <w:lang w:eastAsia="ja-JP"/>
        </w:rPr>
        <w:t xml:space="preserve">. </w:t>
      </w:r>
    </w:p>
    <w:p w14:paraId="1D529DD2" w14:textId="75CC625D" w:rsidR="00422442" w:rsidRDefault="00422442" w:rsidP="00422442">
      <w:pPr>
        <w:spacing w:line="480" w:lineRule="auto"/>
        <w:rPr>
          <w:lang w:eastAsia="ja-JP"/>
        </w:rPr>
      </w:pPr>
      <w:r w:rsidRPr="00422442">
        <w:rPr>
          <w:lang w:eastAsia="ja-JP"/>
        </w:rPr>
        <w:t>Live wrasse fisheries operate within various Special Areas of Conservation (SAC</w:t>
      </w:r>
      <w:r w:rsidR="005C5731">
        <w:rPr>
          <w:lang w:eastAsia="ja-JP"/>
        </w:rPr>
        <w:t>s) across the south coast of</w:t>
      </w:r>
      <w:r w:rsidRPr="00422442">
        <w:rPr>
          <w:lang w:eastAsia="ja-JP"/>
        </w:rPr>
        <w:t xml:space="preserve"> England (e.g. Plymouth Sound and Estuaries SAC, Studland to Portland SAC, and </w:t>
      </w:r>
      <w:proofErr w:type="spellStart"/>
      <w:r w:rsidRPr="00422442">
        <w:rPr>
          <w:lang w:eastAsia="ja-JP"/>
        </w:rPr>
        <w:t>Fal</w:t>
      </w:r>
      <w:proofErr w:type="spellEnd"/>
      <w:r w:rsidRPr="00422442">
        <w:rPr>
          <w:lang w:eastAsia="ja-JP"/>
        </w:rPr>
        <w:t xml:space="preserve"> and Helford SAC), each with an overall conservation objective “</w:t>
      </w:r>
      <w:r w:rsidRPr="00422442">
        <w:rPr>
          <w:i/>
          <w:lang w:eastAsia="ja-JP"/>
        </w:rPr>
        <w:t>to ensure that, subject to natural change, the integrity of the site is maintained or restored as appropriate, and that the site contributes to achieving the Favourable Conservation Status of its qualifying features</w:t>
      </w:r>
      <w:r w:rsidRPr="00422442">
        <w:rPr>
          <w:lang w:eastAsia="ja-JP"/>
        </w:rPr>
        <w:t xml:space="preserve">” </w:t>
      </w:r>
      <w:r w:rsidR="00BD6569" w:rsidRPr="00BD6569">
        <w:t>(European Commission 1992, UK Government 2017)</w:t>
      </w:r>
      <w:r w:rsidRPr="00422442">
        <w:rPr>
          <w:lang w:eastAsia="ja-JP"/>
        </w:rPr>
        <w:t>. One means by which this can be achieved is “</w:t>
      </w:r>
      <w:r w:rsidRPr="00422442">
        <w:rPr>
          <w:i/>
          <w:lang w:eastAsia="ja-JP"/>
        </w:rPr>
        <w:t>by maintaining or restoring the structure and function (including typical species) of qualifying natural habitats</w:t>
      </w:r>
      <w:r w:rsidR="005C5731">
        <w:rPr>
          <w:lang w:eastAsia="ja-JP"/>
        </w:rPr>
        <w:t xml:space="preserve">” </w:t>
      </w:r>
      <w:r w:rsidR="00BD6569" w:rsidRPr="00BD6569">
        <w:t>(European Commission 1992, UK Government 2017)</w:t>
      </w:r>
      <w:r w:rsidRPr="00422442">
        <w:rPr>
          <w:lang w:eastAsia="ja-JP"/>
        </w:rPr>
        <w:t xml:space="preserve">. In the absence of a clear definition for ‘typical species’ in the Habitats Regulations, Natural England have adopted an approach by which an attribute for the “abundance of key ‘structural’ and ‘influential’ species for habitat features” has been included in the Supplementary Advice on Conservation Objectives (SACOs) for these sites </w:t>
      </w:r>
      <w:r w:rsidR="00BD6569" w:rsidRPr="00BD6569">
        <w:t>(Natural England 2023)</w:t>
      </w:r>
      <w:r w:rsidRPr="00422442">
        <w:rPr>
          <w:lang w:eastAsia="ja-JP"/>
        </w:rPr>
        <w:t xml:space="preserve">. The target relating to this attribute is to </w:t>
      </w:r>
      <w:r w:rsidRPr="00422442">
        <w:rPr>
          <w:i/>
          <w:lang w:eastAsia="ja-JP"/>
        </w:rPr>
        <w:t>“[Maintain, Recover, or Restore] the abundance of listed [structural and influential] species, to enable each of them to be a viable component of the habitat.</w:t>
      </w:r>
      <w:r w:rsidRPr="00422442">
        <w:rPr>
          <w:lang w:eastAsia="ja-JP"/>
        </w:rPr>
        <w:t xml:space="preserve">” </w:t>
      </w:r>
      <w:r w:rsidR="00BD6569" w:rsidRPr="00BD6569">
        <w:t>(Natural England 2023)</w:t>
      </w:r>
      <w:r w:rsidRPr="00422442">
        <w:rPr>
          <w:lang w:eastAsia="ja-JP"/>
        </w:rPr>
        <w:t>. They define structural species as “</w:t>
      </w:r>
      <w:r w:rsidRPr="00422442">
        <w:rPr>
          <w:i/>
          <w:lang w:eastAsia="ja-JP"/>
        </w:rPr>
        <w:t xml:space="preserve">those that form part of the habitat structure or help </w:t>
      </w:r>
      <w:r w:rsidRPr="00422442">
        <w:rPr>
          <w:i/>
          <w:lang w:eastAsia="ja-JP"/>
        </w:rPr>
        <w:lastRenderedPageBreak/>
        <w:t>to define a key biotope</w:t>
      </w:r>
      <w:r w:rsidRPr="00422442">
        <w:rPr>
          <w:lang w:eastAsia="ja-JP"/>
        </w:rPr>
        <w:t>”, and influential species as “</w:t>
      </w:r>
      <w:r w:rsidRPr="00422442">
        <w:rPr>
          <w:i/>
          <w:lang w:eastAsia="ja-JP"/>
        </w:rPr>
        <w:t>those that are likely to have a key role affecting the structure and function of the habitat (such as bioturbators (mixers of sediment), grazers, surface borers, predators or other species with a significant functional role linked to the habitat).</w:t>
      </w:r>
      <w:r w:rsidRPr="00422442">
        <w:rPr>
          <w:lang w:eastAsia="ja-JP"/>
        </w:rPr>
        <w:t xml:space="preserve">” </w:t>
      </w:r>
      <w:r w:rsidR="00BD6569" w:rsidRPr="00BD6569">
        <w:t>(Natural England 2023)</w:t>
      </w:r>
      <w:r w:rsidRPr="00422442">
        <w:rPr>
          <w:lang w:eastAsia="ja-JP"/>
        </w:rPr>
        <w:t xml:space="preserve">. These ‘structural’ and ‘influential’ species are yet to be identified for the sites in which live wrasse fisheries are active, but will be defined at a national level in accordance with the relevant definitions </w:t>
      </w:r>
      <w:r w:rsidR="00BD6569" w:rsidRPr="00BD6569">
        <w:t>(Natural England 2023)</w:t>
      </w:r>
      <w:r w:rsidRPr="00422442">
        <w:rPr>
          <w:lang w:eastAsia="ja-JP"/>
        </w:rPr>
        <w:t>. Our study provides some of the first quantitative evidence to support the classification of wrasses (particularly ballan and corkwing) as influential species within these protected areas</w:t>
      </w:r>
      <w:r w:rsidR="00687850">
        <w:rPr>
          <w:lang w:eastAsia="ja-JP"/>
        </w:rPr>
        <w:t xml:space="preserve">, and demonstrates the utility of these methods for defining </w:t>
      </w:r>
      <w:r w:rsidR="00687850" w:rsidRPr="00422442">
        <w:rPr>
          <w:lang w:eastAsia="ja-JP"/>
        </w:rPr>
        <w:t>species</w:t>
      </w:r>
      <w:r w:rsidR="00CB1C09">
        <w:rPr>
          <w:lang w:eastAsia="ja-JP"/>
        </w:rPr>
        <w:t xml:space="preserve"> of interest</w:t>
      </w:r>
      <w:r w:rsidR="00687850" w:rsidRPr="00422442">
        <w:rPr>
          <w:lang w:eastAsia="ja-JP"/>
        </w:rPr>
        <w:t xml:space="preserve"> for </w:t>
      </w:r>
      <w:r w:rsidR="009A379C">
        <w:rPr>
          <w:lang w:eastAsia="ja-JP"/>
        </w:rPr>
        <w:t xml:space="preserve">designated </w:t>
      </w:r>
      <w:r w:rsidR="00687850" w:rsidRPr="00422442">
        <w:rPr>
          <w:lang w:eastAsia="ja-JP"/>
        </w:rPr>
        <w:t>features</w:t>
      </w:r>
      <w:r w:rsidR="009A379C">
        <w:rPr>
          <w:lang w:eastAsia="ja-JP"/>
        </w:rPr>
        <w:t xml:space="preserve"> in marine protected areas.</w:t>
      </w:r>
    </w:p>
    <w:p w14:paraId="601E9DFF" w14:textId="77777777" w:rsidR="000A7408" w:rsidRDefault="000A7408" w:rsidP="00EA760D">
      <w:pPr>
        <w:spacing w:line="480" w:lineRule="auto"/>
        <w:rPr>
          <w:b/>
          <w:color w:val="000000"/>
          <w:lang w:eastAsia="ja-JP"/>
        </w:rPr>
      </w:pPr>
      <w:r>
        <w:rPr>
          <w:b/>
          <w:color w:val="000000"/>
          <w:lang w:eastAsia="ja-JP"/>
        </w:rPr>
        <w:br w:type="page"/>
      </w:r>
    </w:p>
    <w:p w14:paraId="11A03B92" w14:textId="0223A6CD" w:rsidR="000A7408" w:rsidRDefault="000A7408">
      <w:pPr>
        <w:pStyle w:val="Heading2"/>
        <w:rPr>
          <w:lang w:eastAsia="ja-JP"/>
        </w:rPr>
      </w:pPr>
      <w:r>
        <w:rPr>
          <w:lang w:eastAsia="ja-JP"/>
        </w:rPr>
        <w:lastRenderedPageBreak/>
        <w:t>Conclusions</w:t>
      </w:r>
    </w:p>
    <w:p w14:paraId="4B1A1426" w14:textId="35CDA4CD" w:rsidR="000A7408" w:rsidRDefault="000A7408" w:rsidP="00EA760D">
      <w:pPr>
        <w:spacing w:line="480" w:lineRule="auto"/>
        <w:rPr>
          <w:color w:val="000000"/>
          <w:lang w:eastAsia="ja-JP"/>
        </w:rPr>
      </w:pPr>
      <w:r>
        <w:t>T</w:t>
      </w:r>
      <w:r w:rsidR="00F34AF6">
        <w:t>o our knowledge, t</w:t>
      </w:r>
      <w:r>
        <w:t xml:space="preserve">his study </w:t>
      </w:r>
      <w:r w:rsidRPr="009A5E5C">
        <w:t xml:space="preserve">represents the first application of stable isotope analysis to compare the relative isotopic niche metrics of multiple commercially-important </w:t>
      </w:r>
      <w:r>
        <w:t xml:space="preserve">temperate </w:t>
      </w:r>
      <w:r w:rsidRPr="009A5E5C">
        <w:t>wrasse species</w:t>
      </w:r>
      <w:r>
        <w:t xml:space="preserve">. </w:t>
      </w:r>
      <w:r w:rsidR="002E388E">
        <w:t>We</w:t>
      </w:r>
      <w:r>
        <w:t xml:space="preserve"> assess the inter- and intra-specific variation in resource use of these wrasses, and the potential implications of these findings for fisheries management</w:t>
      </w:r>
      <w:r>
        <w:rPr>
          <w:color w:val="000000"/>
          <w:lang w:eastAsia="ja-JP"/>
        </w:rPr>
        <w:t>.</w:t>
      </w:r>
    </w:p>
    <w:p w14:paraId="77ABDC18" w14:textId="56406117" w:rsidR="00617738" w:rsidRDefault="009D25E9" w:rsidP="00EA760D">
      <w:pPr>
        <w:spacing w:line="480" w:lineRule="auto"/>
        <w:rPr>
          <w:color w:val="1C1D1E"/>
          <w:shd w:val="clear" w:color="auto" w:fill="FFFFFF"/>
        </w:rPr>
      </w:pPr>
      <w:r>
        <w:rPr>
          <w:color w:val="000000"/>
          <w:lang w:eastAsia="ja-JP"/>
        </w:rPr>
        <w:t xml:space="preserve">Our </w:t>
      </w:r>
      <w:r w:rsidR="00FB6F1A">
        <w:rPr>
          <w:color w:val="000000"/>
          <w:lang w:eastAsia="ja-JP"/>
        </w:rPr>
        <w:t>study provides evidence that trophic</w:t>
      </w:r>
      <w:r w:rsidR="000A7408">
        <w:rPr>
          <w:color w:val="000000"/>
          <w:lang w:eastAsia="ja-JP"/>
        </w:rPr>
        <w:t xml:space="preserve"> redundancy is likely to be limited</w:t>
      </w:r>
      <w:r w:rsidR="00FB6F1A">
        <w:rPr>
          <w:color w:val="000000"/>
          <w:lang w:eastAsia="ja-JP"/>
        </w:rPr>
        <w:t>,</w:t>
      </w:r>
      <w:r w:rsidR="00FB6F1A" w:rsidRPr="00FB6F1A">
        <w:rPr>
          <w:color w:val="000000"/>
          <w:lang w:eastAsia="ja-JP"/>
        </w:rPr>
        <w:t xml:space="preserve"> </w:t>
      </w:r>
      <w:r w:rsidR="00FB6F1A">
        <w:rPr>
          <w:color w:val="000000"/>
          <w:lang w:eastAsia="ja-JP"/>
        </w:rPr>
        <w:t>both within and between species of wrasse</w:t>
      </w:r>
      <w:r w:rsidR="000A7408">
        <w:rPr>
          <w:color w:val="000000"/>
          <w:lang w:eastAsia="ja-JP"/>
        </w:rPr>
        <w:t xml:space="preserve">. Ballan wrasse (the most commercially sought-after species) likely provides the highest overall level of inter-species trophic redundancy, but </w:t>
      </w:r>
      <w:r w:rsidR="000D0B6F">
        <w:rPr>
          <w:color w:val="1C1D1E"/>
          <w:shd w:val="clear" w:color="auto" w:fill="FFFFFF"/>
        </w:rPr>
        <w:t>we suspect that there is</w:t>
      </w:r>
      <w:r w:rsidR="000A7408">
        <w:rPr>
          <w:color w:val="1C1D1E"/>
          <w:shd w:val="clear" w:color="auto" w:fill="FFFFFF"/>
        </w:rPr>
        <w:t xml:space="preserve"> insufficient redundancy among other species to fulfil the entire niche of ballan wrasse if they were to be overexploited. </w:t>
      </w:r>
      <w:r w:rsidR="000A7408">
        <w:t xml:space="preserve">Individuals of sizes that are retained by the live wrasse fisheries are also more likely to provide redundancy to conspecifics than those that are returned to the sea, </w:t>
      </w:r>
      <w:r w:rsidR="00FB6F1A">
        <w:t xml:space="preserve">and </w:t>
      </w:r>
      <w:r w:rsidR="000A7408">
        <w:t xml:space="preserve">the overall incidence of significant trophic overlap </w:t>
      </w:r>
      <w:r w:rsidR="00FB6F1A">
        <w:t xml:space="preserve">(redundancy) </w:t>
      </w:r>
      <w:r w:rsidR="000A7408">
        <w:t xml:space="preserve">is low between </w:t>
      </w:r>
      <w:proofErr w:type="spellStart"/>
      <w:r w:rsidR="000A7408">
        <w:t>landable</w:t>
      </w:r>
      <w:proofErr w:type="spellEnd"/>
      <w:r w:rsidR="000A7408">
        <w:t xml:space="preserve"> and non-</w:t>
      </w:r>
      <w:proofErr w:type="spellStart"/>
      <w:r w:rsidR="000A7408">
        <w:t>landable</w:t>
      </w:r>
      <w:proofErr w:type="spellEnd"/>
      <w:r w:rsidR="000A7408">
        <w:t xml:space="preserve"> conspecifics. </w:t>
      </w:r>
      <w:r w:rsidR="000D0B6F">
        <w:t xml:space="preserve">Our results also </w:t>
      </w:r>
      <w:r w:rsidR="000A7408">
        <w:t>highlight the importance of considering demographic structure as well as species’ abundance when implementing fisheries management measures.</w:t>
      </w:r>
      <w:r w:rsidR="0091490C">
        <w:t xml:space="preserve"> </w:t>
      </w:r>
      <w:r w:rsidR="000A7408">
        <w:rPr>
          <w:color w:val="1C1D1E"/>
          <w:shd w:val="clear" w:color="auto" w:fill="FFFFFF"/>
        </w:rPr>
        <w:t>Overall, this study demonstrates the insights that can be gained from stable isotope studies and how these data can be used in a fisheries management context to help define species conservation priorities within the broader context of an ecosystem</w:t>
      </w:r>
      <w:r w:rsidR="00FB6F1A">
        <w:rPr>
          <w:color w:val="1C1D1E"/>
          <w:shd w:val="clear" w:color="auto" w:fill="FFFFFF"/>
        </w:rPr>
        <w:t>-based</w:t>
      </w:r>
      <w:r w:rsidR="000A7408">
        <w:rPr>
          <w:color w:val="1C1D1E"/>
          <w:shd w:val="clear" w:color="auto" w:fill="FFFFFF"/>
        </w:rPr>
        <w:t xml:space="preserve"> approach to fisheries management. </w:t>
      </w:r>
    </w:p>
    <w:p w14:paraId="2D42D778" w14:textId="77777777" w:rsidR="00617738" w:rsidRDefault="00617738" w:rsidP="00EA760D">
      <w:pPr>
        <w:spacing w:line="480" w:lineRule="auto"/>
        <w:rPr>
          <w:color w:val="1C1D1E"/>
          <w:shd w:val="clear" w:color="auto" w:fill="FFFFFF"/>
        </w:rPr>
      </w:pPr>
    </w:p>
    <w:p w14:paraId="595D42AB" w14:textId="1EAA340B" w:rsidR="00617738" w:rsidRDefault="00617738" w:rsidP="00EA760D">
      <w:pPr>
        <w:spacing w:line="480" w:lineRule="auto"/>
        <w:rPr>
          <w:b/>
          <w:color w:val="1C1D1E"/>
          <w:shd w:val="clear" w:color="auto" w:fill="FFFFFF"/>
        </w:rPr>
      </w:pPr>
      <w:r w:rsidRPr="00617738">
        <w:rPr>
          <w:b/>
          <w:color w:val="1C1D1E"/>
          <w:shd w:val="clear" w:color="auto" w:fill="FFFFFF"/>
        </w:rPr>
        <w:t>Au</w:t>
      </w:r>
      <w:r>
        <w:rPr>
          <w:b/>
          <w:color w:val="1C1D1E"/>
          <w:shd w:val="clear" w:color="auto" w:fill="FFFFFF"/>
        </w:rPr>
        <w:t>thor contributions</w:t>
      </w:r>
    </w:p>
    <w:p w14:paraId="029B3E60" w14:textId="2CE1B362" w:rsidR="009769A5" w:rsidRPr="009769A5" w:rsidRDefault="009769A5" w:rsidP="00EA760D">
      <w:pPr>
        <w:spacing w:line="480" w:lineRule="auto"/>
        <w:rPr>
          <w:color w:val="1C1D1E"/>
          <w:shd w:val="clear" w:color="auto" w:fill="FFFFFF"/>
        </w:rPr>
      </w:pPr>
      <w:r>
        <w:rPr>
          <w:color w:val="1C1D1E"/>
          <w:shd w:val="clear" w:color="auto" w:fill="FFFFFF"/>
        </w:rPr>
        <w:t>LH and CT conceived the ideas and designed the methodology, LH obtained the samples and a</w:t>
      </w:r>
      <w:r w:rsidR="005A2D78">
        <w:rPr>
          <w:color w:val="1C1D1E"/>
          <w:shd w:val="clear" w:color="auto" w:fill="FFFFFF"/>
        </w:rPr>
        <w:t>ssisted</w:t>
      </w:r>
      <w:r>
        <w:rPr>
          <w:color w:val="1C1D1E"/>
          <w:shd w:val="clear" w:color="auto" w:fill="FFFFFF"/>
        </w:rPr>
        <w:t xml:space="preserve"> JN</w:t>
      </w:r>
      <w:r w:rsidR="005A2D78">
        <w:rPr>
          <w:color w:val="1C1D1E"/>
          <w:shd w:val="clear" w:color="auto" w:fill="FFFFFF"/>
        </w:rPr>
        <w:t xml:space="preserve"> with mass spectrometry. LH analysed the data </w:t>
      </w:r>
      <w:r w:rsidR="005A2D78">
        <w:rPr>
          <w:color w:val="1C1D1E"/>
          <w:shd w:val="clear" w:color="auto" w:fill="FFFFFF"/>
        </w:rPr>
        <w:lastRenderedPageBreak/>
        <w:t>and led the writing of the article. All authors contributed critically to drafts and gave final approval for publication.</w:t>
      </w:r>
    </w:p>
    <w:p w14:paraId="2CF26C7B" w14:textId="262FA6D0" w:rsidR="00617738" w:rsidRDefault="00617738" w:rsidP="00EA760D">
      <w:pPr>
        <w:spacing w:line="480" w:lineRule="auto"/>
        <w:rPr>
          <w:b/>
          <w:color w:val="1C1D1E"/>
          <w:shd w:val="clear" w:color="auto" w:fill="FFFFFF"/>
        </w:rPr>
      </w:pPr>
      <w:r>
        <w:rPr>
          <w:b/>
          <w:color w:val="1C1D1E"/>
          <w:shd w:val="clear" w:color="auto" w:fill="FFFFFF"/>
        </w:rPr>
        <w:t>Acknowledgements</w:t>
      </w:r>
    </w:p>
    <w:p w14:paraId="0D1F47F1" w14:textId="142E202E" w:rsidR="00F34AF6" w:rsidRPr="00F34AF6" w:rsidRDefault="00F34AF6" w:rsidP="00EA760D">
      <w:pPr>
        <w:spacing w:line="480" w:lineRule="auto"/>
        <w:rPr>
          <w:color w:val="1C1D1E"/>
          <w:shd w:val="clear" w:color="auto" w:fill="FFFFFF"/>
        </w:rPr>
      </w:pPr>
      <w:r>
        <w:rPr>
          <w:color w:val="1C1D1E"/>
          <w:shd w:val="clear" w:color="auto" w:fill="FFFFFF"/>
        </w:rPr>
        <w:t xml:space="preserve">Research was </w:t>
      </w:r>
      <w:r w:rsidRPr="00F34AF6">
        <w:rPr>
          <w:color w:val="1C1D1E"/>
          <w:shd w:val="clear" w:color="auto" w:fill="FFFFFF"/>
        </w:rPr>
        <w:t xml:space="preserve">funded </w:t>
      </w:r>
      <w:r w:rsidR="009769A5">
        <w:rPr>
          <w:color w:val="1C1D1E"/>
          <w:shd w:val="clear" w:color="auto" w:fill="FFFFFF"/>
        </w:rPr>
        <w:t xml:space="preserve">by </w:t>
      </w:r>
      <w:r w:rsidR="009769A5" w:rsidRPr="00F34AF6">
        <w:rPr>
          <w:color w:val="1C1D1E"/>
          <w:shd w:val="clear" w:color="auto" w:fill="FFFFFF"/>
        </w:rPr>
        <w:t>European Maritime and Fisheries Fund (EMFF)</w:t>
      </w:r>
      <w:r w:rsidR="009769A5">
        <w:rPr>
          <w:color w:val="1C1D1E"/>
          <w:shd w:val="clear" w:color="auto" w:fill="FFFFFF"/>
        </w:rPr>
        <w:t xml:space="preserve"> via</w:t>
      </w:r>
      <w:r w:rsidRPr="00F34AF6">
        <w:rPr>
          <w:color w:val="1C1D1E"/>
          <w:shd w:val="clear" w:color="auto" w:fill="FFFFFF"/>
        </w:rPr>
        <w:t xml:space="preserve"> a partnership between Natural England and University of Exeter </w:t>
      </w:r>
      <w:r w:rsidR="009769A5">
        <w:rPr>
          <w:color w:val="1C1D1E"/>
          <w:shd w:val="clear" w:color="auto" w:fill="FFFFFF"/>
        </w:rPr>
        <w:t xml:space="preserve">(PhD studentship to LH), Loch </w:t>
      </w:r>
      <w:proofErr w:type="spellStart"/>
      <w:r w:rsidR="009769A5">
        <w:rPr>
          <w:color w:val="1C1D1E"/>
          <w:shd w:val="clear" w:color="auto" w:fill="FFFFFF"/>
        </w:rPr>
        <w:t>Duart</w:t>
      </w:r>
      <w:proofErr w:type="spellEnd"/>
      <w:r w:rsidR="009769A5">
        <w:rPr>
          <w:color w:val="1C1D1E"/>
          <w:shd w:val="clear" w:color="auto" w:fill="FFFFFF"/>
        </w:rPr>
        <w:t xml:space="preserve"> Salmon (fieldwork support), and by a Natural Environment Research Council (NERC) grant for use of the National Environmental Isotope Facility (NEIF</w:t>
      </w:r>
      <w:r w:rsidR="008056A3">
        <w:rPr>
          <w:color w:val="1C1D1E"/>
          <w:shd w:val="clear" w:color="auto" w:fill="FFFFFF"/>
        </w:rPr>
        <w:t>: Project 2288</w:t>
      </w:r>
      <w:r w:rsidR="009769A5">
        <w:rPr>
          <w:color w:val="1C1D1E"/>
          <w:shd w:val="clear" w:color="auto" w:fill="FFFFFF"/>
        </w:rPr>
        <w:t>)</w:t>
      </w:r>
      <w:r w:rsidRPr="00F34AF6">
        <w:rPr>
          <w:color w:val="1C1D1E"/>
          <w:shd w:val="clear" w:color="auto" w:fill="FFFFFF"/>
        </w:rPr>
        <w:t>. We</w:t>
      </w:r>
      <w:r w:rsidR="009769A5">
        <w:rPr>
          <w:color w:val="1C1D1E"/>
          <w:shd w:val="clear" w:color="auto" w:fill="FFFFFF"/>
        </w:rPr>
        <w:t xml:space="preserve"> also</w:t>
      </w:r>
      <w:r w:rsidRPr="00F34AF6">
        <w:rPr>
          <w:color w:val="1C1D1E"/>
          <w:shd w:val="clear" w:color="auto" w:fill="FFFFFF"/>
        </w:rPr>
        <w:t xml:space="preserve"> thank </w:t>
      </w:r>
      <w:r w:rsidR="009769A5">
        <w:rPr>
          <w:color w:val="1C1D1E"/>
          <w:shd w:val="clear" w:color="auto" w:fill="FFFFFF"/>
        </w:rPr>
        <w:t>the wrasse fishers for helping to collect samples.</w:t>
      </w:r>
      <w:r w:rsidR="00790935">
        <w:rPr>
          <w:color w:val="1C1D1E"/>
          <w:shd w:val="clear" w:color="auto" w:fill="FFFFFF"/>
        </w:rPr>
        <w:t xml:space="preserve"> </w:t>
      </w:r>
      <w:r w:rsidR="00790935" w:rsidRPr="00790935">
        <w:rPr>
          <w:color w:val="1C1D1E"/>
          <w:shd w:val="clear" w:color="auto" w:fill="FFFFFF"/>
        </w:rPr>
        <w:t>The presen</w:t>
      </w:r>
      <w:r w:rsidR="00790935">
        <w:rPr>
          <w:color w:val="1C1D1E"/>
          <w:shd w:val="clear" w:color="auto" w:fill="FFFFFF"/>
        </w:rPr>
        <w:t xml:space="preserve">t work was part of Lauren </w:t>
      </w:r>
      <w:proofErr w:type="spellStart"/>
      <w:r w:rsidR="00790935">
        <w:rPr>
          <w:color w:val="1C1D1E"/>
          <w:shd w:val="clear" w:color="auto" w:fill="FFFFFF"/>
        </w:rPr>
        <w:t>Henly</w:t>
      </w:r>
      <w:r w:rsidR="00790935" w:rsidRPr="00790935">
        <w:rPr>
          <w:color w:val="1C1D1E"/>
          <w:shd w:val="clear" w:color="auto" w:fill="FFFFFF"/>
        </w:rPr>
        <w:t>’s</w:t>
      </w:r>
      <w:proofErr w:type="spellEnd"/>
      <w:r w:rsidR="00790935" w:rsidRPr="00790935">
        <w:rPr>
          <w:color w:val="1C1D1E"/>
          <w:shd w:val="clear" w:color="auto" w:fill="FFFFFF"/>
        </w:rPr>
        <w:t xml:space="preserve"> PhD thesis</w:t>
      </w:r>
      <w:r w:rsidR="00790935">
        <w:rPr>
          <w:color w:val="1C1D1E"/>
          <w:shd w:val="clear" w:color="auto" w:fill="FFFFFF"/>
        </w:rPr>
        <w:t>.</w:t>
      </w:r>
    </w:p>
    <w:p w14:paraId="1267FA32" w14:textId="5090AD82" w:rsidR="000A7408" w:rsidRPr="00617738" w:rsidRDefault="000A7408" w:rsidP="00EA760D">
      <w:pPr>
        <w:spacing w:line="480" w:lineRule="auto"/>
        <w:rPr>
          <w:b/>
          <w:color w:val="1C1D1E"/>
          <w:highlight w:val="cyan"/>
          <w:shd w:val="clear" w:color="auto" w:fill="FFFFFF"/>
        </w:rPr>
      </w:pPr>
      <w:r>
        <w:rPr>
          <w:color w:val="000000"/>
          <w:lang w:eastAsia="ja-JP"/>
        </w:rPr>
        <w:br w:type="page"/>
      </w:r>
    </w:p>
    <w:p w14:paraId="39F60D62" w14:textId="77777777" w:rsidR="000A7408" w:rsidRPr="00617738" w:rsidRDefault="000A7408" w:rsidP="00617738">
      <w:pPr>
        <w:rPr>
          <w:rStyle w:val="Strong"/>
        </w:rPr>
      </w:pPr>
      <w:r w:rsidRPr="00617738">
        <w:rPr>
          <w:rStyle w:val="Strong"/>
        </w:rPr>
        <w:lastRenderedPageBreak/>
        <w:t>References</w:t>
      </w:r>
    </w:p>
    <w:p w14:paraId="5116048F" w14:textId="276711E7" w:rsidR="00E45791" w:rsidRDefault="00E45791" w:rsidP="00E45791">
      <w:pPr>
        <w:pStyle w:val="Bibliography"/>
      </w:pPr>
      <w:r>
        <w:t>Barros NB, Ostrom PH, Stricker CA, Wells RS (2010) Stable isotopes differentiate bottlenose dolphins off west-central Florida. Marine Mammal Science 26:324–336.</w:t>
      </w:r>
    </w:p>
    <w:p w14:paraId="54B9CB5F" w14:textId="77777777" w:rsidR="00E45791" w:rsidRDefault="00E45791" w:rsidP="00E45791">
      <w:pPr>
        <w:pStyle w:val="Bibliography"/>
      </w:pPr>
      <w:r>
        <w:t>Bearhop S, Adams CE, Waldron S, Fuller RA, Macleod H (2004) Determining trophic niche width: a novel approach using stable isotope analysis. Journal of Animal Ecology 73:1007–1012.</w:t>
      </w:r>
    </w:p>
    <w:p w14:paraId="76BBEB27" w14:textId="77777777" w:rsidR="00E45791" w:rsidRDefault="00E45791" w:rsidP="00E45791">
      <w:pPr>
        <w:pStyle w:val="Bibliography"/>
      </w:pPr>
      <w:r>
        <w:t>Bjordal A (1988) Cleaning symbiosis between wrasses (Labridae) and lice infested salmon (Salmo salar) in mariculture. International Council for the Exploration of the Sea, Mariculture Committee.</w:t>
      </w:r>
    </w:p>
    <w:p w14:paraId="223929BC" w14:textId="77777777" w:rsidR="00E45791" w:rsidRDefault="00E45791" w:rsidP="00E45791">
      <w:pPr>
        <w:pStyle w:val="Bibliography"/>
      </w:pPr>
      <w:r>
        <w:t>Bjordal Å (1991) Wrasse as cleaner-fish for farmed salmon. Progress in Underwater Science 16:17–28.</w:t>
      </w:r>
    </w:p>
    <w:p w14:paraId="0602E0CD" w14:textId="77777777" w:rsidR="00E45791" w:rsidRDefault="00E45791" w:rsidP="00E45791">
      <w:pPr>
        <w:pStyle w:val="Bibliography"/>
      </w:pPr>
      <w:r>
        <w:t>Bolnick DI, Ingram T, Stutz WE, Snowberg LK, Lau OL, Paull JS (2010) Ecological release from interspecific competition leads to decoupled changes in population and individual niche width. Proceedings of the Royal Society B: Biological Sciences 277:1789–1797.</w:t>
      </w:r>
    </w:p>
    <w:p w14:paraId="3776C13C" w14:textId="77777777" w:rsidR="00E45791" w:rsidRDefault="00E45791" w:rsidP="00E45791">
      <w:pPr>
        <w:pStyle w:val="Bibliography"/>
      </w:pPr>
      <w:r>
        <w:t>Borrvall C, Ebenman B, Tomas Jonsson TJ (2000) Biodiversity lessens the risk of cascading extinction in model food webs. Ecology Letters 3:131–136.</w:t>
      </w:r>
    </w:p>
    <w:p w14:paraId="61DFED71" w14:textId="77777777" w:rsidR="00E45791" w:rsidRDefault="00E45791" w:rsidP="00E45791">
      <w:pPr>
        <w:pStyle w:val="Bibliography"/>
      </w:pPr>
      <w:r>
        <w:t>Colwell RK, Futuyma DJ (1971) On the Measurement of Niche Breadth and Overlap. Ecology 52:567–576.</w:t>
      </w:r>
    </w:p>
    <w:p w14:paraId="66A4EF4D" w14:textId="77777777" w:rsidR="00E45791" w:rsidRDefault="00E45791" w:rsidP="00E45791">
      <w:pPr>
        <w:pStyle w:val="Bibliography"/>
      </w:pPr>
      <w:r>
        <w:t>Currin C, Newell S, Paerl H (1995) The role of standing dead Spartina alterniflora and benthic microalgae in salt marsh food webs: considerations based on multiple stable isotope analysis. Marine Ecology Progress Series 121:99–116.</w:t>
      </w:r>
    </w:p>
    <w:p w14:paraId="607D4259" w14:textId="77777777" w:rsidR="00E45791" w:rsidRDefault="00E45791" w:rsidP="00E45791">
      <w:pPr>
        <w:pStyle w:val="Bibliography"/>
      </w:pPr>
      <w:r>
        <w:t>Cybulski JD, Skinner C, Wan Z, Wong CKM, Toonen RJ, Gaither MR, Soong K, Wyatt ASJ, Baker DM (2022) Improving stable isotope assessments of inter- and intra-species variation in coral reef fish trophic strategies. Ecology and Evolution 12:e9221.</w:t>
      </w:r>
    </w:p>
    <w:p w14:paraId="40674752" w14:textId="77777777" w:rsidR="00E45791" w:rsidRDefault="00E45791" w:rsidP="00E45791">
      <w:pPr>
        <w:pStyle w:val="Bibliography"/>
      </w:pPr>
      <w:r>
        <w:t>Deady S, Fives JM (1995a) Diet of ballan wrasse, Labrus bergylta, and some comparisons with the diet of corkwing wrasse, Crenilabrus melops. Journal of the Marine Biological Association of the United Kingdom 75:651–665.</w:t>
      </w:r>
    </w:p>
    <w:p w14:paraId="5527D959" w14:textId="77777777" w:rsidR="00E45791" w:rsidRDefault="00E45791" w:rsidP="00E45791">
      <w:pPr>
        <w:pStyle w:val="Bibliography"/>
      </w:pPr>
      <w:r>
        <w:t>Deady S, Fives JM (1995b) The diet of corkwing wrasse, Crenilabrus melops, in Galway Bay, Ireland, and in Dinard, France. Journal of the Marine Biological Association of the United Kingdom 75:635–649.</w:t>
      </w:r>
    </w:p>
    <w:p w14:paraId="74CA0CE3" w14:textId="77777777" w:rsidR="00E45791" w:rsidRDefault="00E45791" w:rsidP="00E45791">
      <w:pPr>
        <w:pStyle w:val="Bibliography"/>
      </w:pPr>
      <w:r>
        <w:t>Defra (2018) A Green Future: Our 25 Year Plan to Improve the Environment. London: HM Government.</w:t>
      </w:r>
    </w:p>
    <w:p w14:paraId="065D4D57" w14:textId="77777777" w:rsidR="00E45791" w:rsidRDefault="00E45791" w:rsidP="00E45791">
      <w:pPr>
        <w:pStyle w:val="Bibliography"/>
      </w:pPr>
      <w:r>
        <w:t>Defra (2023) Environmental Improvement Plan 2023: First Revision of the 25 Year Environment Plan. London: HM Government.</w:t>
      </w:r>
    </w:p>
    <w:p w14:paraId="446CB33C" w14:textId="77777777" w:rsidR="00E45791" w:rsidRDefault="00E45791" w:rsidP="00E45791">
      <w:pPr>
        <w:pStyle w:val="Bibliography"/>
      </w:pPr>
      <w:r>
        <w:t>DeNiro MJ, Epstein S (1978) Influence of diet on the distribution of carbon isotopes in animals. Geochimica et Cosmochimica Acta 42:495–506.</w:t>
      </w:r>
    </w:p>
    <w:p w14:paraId="1924DA38" w14:textId="77777777" w:rsidR="00E45791" w:rsidRDefault="00E45791" w:rsidP="00E45791">
      <w:pPr>
        <w:pStyle w:val="Bibliography"/>
      </w:pPr>
      <w:r>
        <w:t>DeNiro MJ, Epstein S (1981) Influence of diet on the distribution of nitrogen isotopes in animals. Geochimica et Cosmochimica Acta 45:341–351.</w:t>
      </w:r>
    </w:p>
    <w:p w14:paraId="35D44C85" w14:textId="77777777" w:rsidR="00E45791" w:rsidRDefault="00E45791" w:rsidP="00E45791">
      <w:pPr>
        <w:pStyle w:val="Bibliography"/>
      </w:pPr>
      <w:r>
        <w:t>Dipper FA, Bridges CR, Menz A (1977) Age, growth and feeding in the ballan wrasse Labrus bergylta Ascanius 1767. Journal of Fish Biology 11:105–120.</w:t>
      </w:r>
    </w:p>
    <w:p w14:paraId="2C884A4F" w14:textId="3CE68D36" w:rsidR="00E45791" w:rsidRDefault="00E45791" w:rsidP="00E45791">
      <w:pPr>
        <w:pStyle w:val="Bibliography"/>
      </w:pPr>
    </w:p>
    <w:p w14:paraId="039770D3" w14:textId="77777777" w:rsidR="00E45791" w:rsidRDefault="00E45791" w:rsidP="00E45791">
      <w:pPr>
        <w:pStyle w:val="Bibliography"/>
      </w:pPr>
      <w:r>
        <w:t>European Commission (1992) The Habitats Directive.</w:t>
      </w:r>
    </w:p>
    <w:p w14:paraId="63D00400" w14:textId="77777777" w:rsidR="00E45791" w:rsidRDefault="00E45791" w:rsidP="00E45791">
      <w:pPr>
        <w:pStyle w:val="Bibliography"/>
      </w:pPr>
      <w:r>
        <w:t>Figueiredo M, Morato T, Barreiros JP, Afonso P, Santos RS (2005) Feeding ecology of the white seabream, Diplodus sargus, and the ballan wrasse, Labrus bergylta, in the Azores. Fisheries Research 75:107–119.</w:t>
      </w:r>
    </w:p>
    <w:p w14:paraId="3E365A6D" w14:textId="77777777" w:rsidR="00E45791" w:rsidRDefault="00E45791" w:rsidP="00E45791">
      <w:pPr>
        <w:pStyle w:val="Bibliography"/>
      </w:pPr>
      <w:r>
        <w:lastRenderedPageBreak/>
        <w:t>Fisheries Act (2020) Fisheries Act 2020. Queen’s Printer of Acts of Parliament.</w:t>
      </w:r>
    </w:p>
    <w:p w14:paraId="4637ED0D" w14:textId="77777777" w:rsidR="00E45791" w:rsidRDefault="00E45791" w:rsidP="00E45791">
      <w:pPr>
        <w:pStyle w:val="Bibliography"/>
      </w:pPr>
      <w:r>
        <w:t>Gonzalez EB, de Boer F (2017) The development of the Norwegian wrasse fishery and the use of wrasses as cleaner fish in the salmon aquaculture industry. Fisheries Science 83:661–670.</w:t>
      </w:r>
    </w:p>
    <w:p w14:paraId="6A8DE350" w14:textId="77777777" w:rsidR="00E45791" w:rsidRDefault="00E45791" w:rsidP="00E45791">
      <w:pPr>
        <w:pStyle w:val="Bibliography"/>
      </w:pPr>
      <w:r>
        <w:t>Halvorsen KT, Sørdalen TK, Larsen T, Browman HI, Rafoss T, Albretsen J, Skiftesvik AB (2020) Mind the Depth: The Vertical Dimension of a Small-Scale Coastal Fishery Shapes Selection on Species, Size, and Sex in Wrasses. Marine and Coastal Fisheries 12:404–422.</w:t>
      </w:r>
    </w:p>
    <w:p w14:paraId="60565ADD" w14:textId="77777777" w:rsidR="00E45791" w:rsidRDefault="00E45791" w:rsidP="00E45791">
      <w:pPr>
        <w:pStyle w:val="Bibliography"/>
      </w:pPr>
      <w:r>
        <w:t>Harmelin-Vivien ML, Kaim-Malka RA, Ledoyer M, Jacob-Abraham SS (1989) Food partitioning among scorpaenid fishes in Mediterranean seagrass beds. Journal of Fish Biology 34:715–734.</w:t>
      </w:r>
    </w:p>
    <w:p w14:paraId="6BE8B237" w14:textId="77777777" w:rsidR="00E45791" w:rsidRDefault="00E45791" w:rsidP="00E45791">
      <w:pPr>
        <w:pStyle w:val="Bibliography"/>
      </w:pPr>
      <w:r>
        <w:t>Hartig F (2020) DHARMa: Residual Diagnostics for Hierarchical (Multi-Level / Mixed) Regression Models. R package version 0.3.1. Available at: https://CRAN.R-project.org/package=DHARMa.</w:t>
      </w:r>
    </w:p>
    <w:p w14:paraId="5909D154" w14:textId="77777777" w:rsidR="00E45791" w:rsidRDefault="00E45791" w:rsidP="00E45791">
      <w:pPr>
        <w:pStyle w:val="Bibliography"/>
      </w:pPr>
      <w:r>
        <w:t>Henly L (2023) Evidence-led Approaches to Underpin Proportionate and Sustainable Management of Inshore Fisheries: a Case Study of the Live Wrasse Fishery. Doctoral Thesis, University of Exeter, Exeter, UK</w:t>
      </w:r>
    </w:p>
    <w:p w14:paraId="68B06C57" w14:textId="77777777" w:rsidR="00E45791" w:rsidRDefault="00E45791" w:rsidP="00E45791">
      <w:pPr>
        <w:pStyle w:val="Bibliography"/>
      </w:pPr>
      <w:r>
        <w:t>Henly L, Stewart JE, Simpson SD (2021) Drivers and implications of change in an inshore multi-species fishery. ICES Journal of Marine Science 78:1815–1825.</w:t>
      </w:r>
    </w:p>
    <w:p w14:paraId="533923DD" w14:textId="77777777" w:rsidR="00E45791" w:rsidRDefault="00E45791" w:rsidP="00E45791">
      <w:pPr>
        <w:pStyle w:val="Bibliography"/>
      </w:pPr>
      <w:r>
        <w:t>Henriques M, Almada VC (1997) Relative importance of cleaning behaviour in Centrolabrus exoletus and other wrasse at Arrábida, Portugal. Journal of the Marine Biological Association of the United Kingdom 77:891–898.</w:t>
      </w:r>
    </w:p>
    <w:p w14:paraId="5221C274" w14:textId="77777777" w:rsidR="00E45791" w:rsidRDefault="00E45791" w:rsidP="00E45791">
      <w:pPr>
        <w:pStyle w:val="Bibliography"/>
      </w:pPr>
      <w:r>
        <w:t>Henze N, Zirkler B (1990) A class of invariant consistent tests for multivariate normality. Communications in Statistics - Theory and Methods 19:3595–3617.</w:t>
      </w:r>
    </w:p>
    <w:p w14:paraId="742DCEEE" w14:textId="77777777" w:rsidR="00E45791" w:rsidRDefault="00E45791" w:rsidP="00E45791">
      <w:pPr>
        <w:pStyle w:val="Bibliography"/>
      </w:pPr>
      <w:r>
        <w:t>Hette-Tronquart N (2019) Isotopic niche is not equal to trophic niche. Ecology Letters 22:1987–1989.</w:t>
      </w:r>
    </w:p>
    <w:p w14:paraId="1C6864CB" w14:textId="77777777" w:rsidR="00E45791" w:rsidRDefault="00E45791" w:rsidP="00E45791">
      <w:pPr>
        <w:pStyle w:val="Bibliography"/>
      </w:pPr>
      <w:r>
        <w:t>Hickley P, North R, Muchiri SM, Harper DM (1994) The diet of largemouth bass, Micropterus salmoides, in Lake Naivasha, Kenya. Journal of Fish Biology 44:607–619.</w:t>
      </w:r>
    </w:p>
    <w:p w14:paraId="6BEF7B9D" w14:textId="77777777" w:rsidR="00E45791" w:rsidRDefault="00E45791" w:rsidP="00E45791">
      <w:pPr>
        <w:pStyle w:val="Bibliography"/>
      </w:pPr>
      <w:r>
        <w:t>Hilldén N-O (1983) Cleaning behaviour of the goldsinny (Pisces, Labridae) in Swedish waters. Behavioural Processes 8:87–90.</w:t>
      </w:r>
    </w:p>
    <w:p w14:paraId="5D6614E5" w14:textId="77777777" w:rsidR="00E45791" w:rsidRDefault="00E45791" w:rsidP="00E45791">
      <w:pPr>
        <w:pStyle w:val="Bibliography"/>
      </w:pPr>
      <w:r>
        <w:t>Hurlbert SH (1978) The Measurement of Niche Overlap and Some Relatives. Ecology 59:67–77.</w:t>
      </w:r>
    </w:p>
    <w:p w14:paraId="303C6D88" w14:textId="77777777" w:rsidR="00E45791" w:rsidRDefault="00E45791" w:rsidP="00E45791">
      <w:pPr>
        <w:pStyle w:val="Bibliography"/>
      </w:pPr>
      <w:r>
        <w:t>Hutchinson GE (1957) Concluding Remarks. Cold Spring Harb Symp Quant Biol 22:415–427.</w:t>
      </w:r>
    </w:p>
    <w:p w14:paraId="1942DA2B" w14:textId="77777777" w:rsidR="00E45791" w:rsidRDefault="00E45791" w:rsidP="00E45791">
      <w:pPr>
        <w:pStyle w:val="Bibliography"/>
      </w:pPr>
      <w:r>
        <w:t>Inger R, Bearhop S (2008) Applications of stable isotope analyses to avian ecology. Ibis 150:447–461.</w:t>
      </w:r>
    </w:p>
    <w:p w14:paraId="34B85C58" w14:textId="77777777" w:rsidR="00E45791" w:rsidRDefault="00E45791" w:rsidP="00E45791">
      <w:pPr>
        <w:pStyle w:val="Bibliography"/>
      </w:pPr>
      <w:r>
        <w:t>Jackson AL, Inger R, Parnell AC, Bearhop S (2011) Comparing isotopic niche widths among and within communities: SIBER – Stable Isotope Bayesian Ellipses in R. Journal of Ecology:595–602.</w:t>
      </w:r>
    </w:p>
    <w:p w14:paraId="1FBB62B4" w14:textId="77777777" w:rsidR="00E45791" w:rsidRDefault="00E45791" w:rsidP="00E45791">
      <w:pPr>
        <w:pStyle w:val="Bibliography"/>
      </w:pPr>
      <w:r>
        <w:t>Jackson-Bué M, Smale DA, King NG, Rushton AG, Moore PJ (2023) Spatial variability in the structure of fish assemblages associated with Laminaria hyperborea forests in the NE Atlantic. Journal of Experimental Marine Biology and Ecology 564:151899.</w:t>
      </w:r>
    </w:p>
    <w:p w14:paraId="72C658D9" w14:textId="77777777" w:rsidR="00E45791" w:rsidRDefault="00E45791" w:rsidP="00E45791">
      <w:pPr>
        <w:pStyle w:val="Bibliography"/>
      </w:pPr>
      <w:r>
        <w:t>Jennings S, Pinnegar JK, Polunin NVC, Warr KJ (2002) Linking size-based and trophic analyses of benthic community structure. Marine Ecology Progress Series 226:77–85.</w:t>
      </w:r>
    </w:p>
    <w:p w14:paraId="3E4B6548" w14:textId="77777777" w:rsidR="00E45791" w:rsidRDefault="00E45791" w:rsidP="00E45791">
      <w:pPr>
        <w:pStyle w:val="Bibliography"/>
      </w:pPr>
      <w:r>
        <w:t xml:space="preserve">Jones AW, Dalton CM, Stowe ES, Post DM (2010) Contribution of Declining Anadromous Fishes to the Reproductive Investment of a Common </w:t>
      </w:r>
      <w:r>
        <w:lastRenderedPageBreak/>
        <w:t>Piscivorous Seabird, the Double-Crested Cormorant (Phalacrocorax auritus). The Auk 127:696–703.</w:t>
      </w:r>
    </w:p>
    <w:p w14:paraId="6D795D16" w14:textId="77777777" w:rsidR="00E45791" w:rsidRDefault="00E45791" w:rsidP="00E45791">
      <w:pPr>
        <w:pStyle w:val="Bibliography"/>
      </w:pPr>
      <w:r>
        <w:t>Kiljunen M, Grey J, Sinisalo T, Harrod C, Immonen H, Jones RI (2006) A revised model for lipid-normalizing δ13C values from aquatic organisms, with implications for isotope mixing models. Journal of Applied Ecology 43:1213–1222.</w:t>
      </w:r>
    </w:p>
    <w:p w14:paraId="63F4FE57" w14:textId="77777777" w:rsidR="00E45791" w:rsidRDefault="00E45791" w:rsidP="00E45791">
      <w:pPr>
        <w:pStyle w:val="Bibliography"/>
      </w:pPr>
      <w:r>
        <w:t>Korkmaz S, Goksuluk D, Zararsiz G (2014) MVN: An R Package for Assessing Multivariate Normality. The R Journal 6:151.</w:t>
      </w:r>
    </w:p>
    <w:p w14:paraId="48CE386E" w14:textId="77777777" w:rsidR="00E45791" w:rsidRDefault="00E45791" w:rsidP="00E45791">
      <w:pPr>
        <w:pStyle w:val="Bibliography"/>
      </w:pPr>
      <w:r>
        <w:t xml:space="preserve">Lawton JH, Brown VK (1994) Redundancy in Ecosystems. In: </w:t>
      </w:r>
      <w:r>
        <w:rPr>
          <w:i/>
          <w:iCs/>
        </w:rPr>
        <w:t>Biodiversity and Ecosystem Function</w:t>
      </w:r>
      <w:r>
        <w:t>. Praktische Zahnmedizin Odonto-Stomatologie Pratique Practical Dental Medicine, Schulze E-D, Mooney HA (eds) Springer, Berlin, Heidelberg, p 255–270</w:t>
      </w:r>
    </w:p>
    <w:p w14:paraId="2A57B239" w14:textId="77777777" w:rsidR="00E45791" w:rsidRDefault="00E45791" w:rsidP="00E45791">
      <w:pPr>
        <w:pStyle w:val="Bibliography"/>
      </w:pPr>
      <w:r>
        <w:t>Layman CA, Araujo MS, Boucek R, Hammerschlag-Peyer CM, Harrison E, Jud ZR, Matich P, Rosenblatt AE, Vaudo JJ, Yeager LA, Post DM, Bearhop S (2012) Applying stable isotopes to examine food-web structure: an overview of analytical tools. Biological Reviews 87:545–562.</w:t>
      </w:r>
    </w:p>
    <w:p w14:paraId="015CFB85" w14:textId="77777777" w:rsidR="00E45791" w:rsidRDefault="00E45791" w:rsidP="00E45791">
      <w:pPr>
        <w:pStyle w:val="Bibliography"/>
      </w:pPr>
      <w:r>
        <w:t>Liem KF, Sanderson SL (1986) The pharyngeal jaw apparatus of labrid fishes: A functional morphological perspective. Journal of Morphology 187:143–158.</w:t>
      </w:r>
    </w:p>
    <w:p w14:paraId="6729C361" w14:textId="77777777" w:rsidR="00E45791" w:rsidRDefault="00E45791" w:rsidP="00E45791">
      <w:pPr>
        <w:pStyle w:val="Bibliography"/>
      </w:pPr>
      <w:r>
        <w:t>Marine Scotland (2022) Fishing - wild wrasse: application for a letter of derogation. http://www.gov.scot/publications/application-for-a-letter-of-derogation-to-fish-for-wild-wrasse/ (accessed October 2, 2023)</w:t>
      </w:r>
    </w:p>
    <w:p w14:paraId="48394491" w14:textId="77777777" w:rsidR="00E45791" w:rsidRDefault="00E45791" w:rsidP="00E45791">
      <w:pPr>
        <w:pStyle w:val="Bibliography"/>
      </w:pPr>
      <w:r>
        <w:t>Marshall KN, Koehn LE, Levin PS, Essington TE, Jensen OP (2019) Inclusion of ecosystem information in US fish stock assessments suggests progress toward ecosystem-based fisheries management. ICES Journal of Marine Science 76:1–9.</w:t>
      </w:r>
    </w:p>
    <w:p w14:paraId="58085C4B" w14:textId="77777777" w:rsidR="00E45791" w:rsidRDefault="00E45791" w:rsidP="00E45791">
      <w:pPr>
        <w:pStyle w:val="Bibliography"/>
      </w:pPr>
      <w:r>
        <w:t>Martínez del Rio C, Wolf N, Carleton SA, Gannes LZ (2009) Isotopic ecology ten years after a call for more laboratory experiments. Biological Reviews 84:91–111.</w:t>
      </w:r>
    </w:p>
    <w:p w14:paraId="53C99F7B" w14:textId="77777777" w:rsidR="00E45791" w:rsidRDefault="00E45791" w:rsidP="00E45791">
      <w:pPr>
        <w:pStyle w:val="Bibliography"/>
      </w:pPr>
      <w:r>
        <w:t>Matich P, Kiszka JJ, Gastrich KR, Heithaus MR (2017) Trophic redundancy among fishes in an East African nearshore seagrass community inferred from stable-isotope analysis. Journal of Fish Biology 91:490–509.</w:t>
      </w:r>
    </w:p>
    <w:p w14:paraId="78F823A5" w14:textId="77777777" w:rsidR="00E45791" w:rsidRDefault="00E45791" w:rsidP="00E45791">
      <w:pPr>
        <w:pStyle w:val="Bibliography"/>
      </w:pPr>
      <w:r>
        <w:t>Matić-Skoko S, Bojanić Varezić D, Šiljić J, Tutman P, Pallaoro A (2013) The cuckoo wrasse, Labrus mixtus (Pisces: Labridae) : biological indices for life history and conservation. Scientia Marina 77:595–605.</w:t>
      </w:r>
    </w:p>
    <w:p w14:paraId="627C7BB5" w14:textId="77777777" w:rsidR="00E45791" w:rsidRDefault="00E45791" w:rsidP="00E45791">
      <w:pPr>
        <w:pStyle w:val="Bibliography"/>
      </w:pPr>
      <w:r>
        <w:t>Matley JK, Tobin AJ, Simpfendorfer CA, Fisk AT, Heupel MR (2017) Trophic niche and spatio-temporal changes in the feeding ecology of two sympatric species of coral trout (Plectropomus leopardus and P. laevis). Marine Ecology Progress Series 563:197–210.</w:t>
      </w:r>
    </w:p>
    <w:p w14:paraId="5CA2B7E0" w14:textId="77777777" w:rsidR="00E45791" w:rsidRDefault="00E45791" w:rsidP="00E45791">
      <w:pPr>
        <w:pStyle w:val="Bibliography"/>
      </w:pPr>
      <w:r>
        <w:t>McCue MD, Javal M, Clusella-Trullas S, Le Roux JJ, Jackson MC, Ellis AG, Richardson DM, Valentine AJ, Terblanche JS (2020) Using stable isotope analysis to answer fundamental questions in invasion ecology: Progress and prospects. Methods in Ecology and Evolution 11:196–214.</w:t>
      </w:r>
    </w:p>
    <w:p w14:paraId="69750682" w14:textId="77777777" w:rsidR="00E45791" w:rsidRDefault="00E45791" w:rsidP="00E45791">
      <w:pPr>
        <w:pStyle w:val="Bibliography"/>
      </w:pPr>
      <w:r>
        <w:t>McKinney CR, McCrea JM, Epstein S, Allen HA, Urey HC (1950) Improvements in Mass Spectrometers for the Measurement of Small Differences in Isotope Abundance Ratios. Review of Scientific Instruments 21:724–730.</w:t>
      </w:r>
    </w:p>
    <w:p w14:paraId="498785EA" w14:textId="77777777" w:rsidR="00E45791" w:rsidRDefault="00E45791" w:rsidP="00E45791">
      <w:pPr>
        <w:pStyle w:val="Bibliography"/>
      </w:pPr>
      <w:r>
        <w:t>Minagawa M, Wada E (1984) Stepwise enrichment of 15N along food chains: Further evidence and the relation between δ15N and animal age. Geochimica et Cosmochimica Acta 48:1135–1140.</w:t>
      </w:r>
    </w:p>
    <w:p w14:paraId="3B03FEE5" w14:textId="77777777" w:rsidR="00A1211C" w:rsidRDefault="00A1211C" w:rsidP="00A1211C">
      <w:pPr>
        <w:pStyle w:val="Bibliography"/>
      </w:pPr>
      <w:r w:rsidRPr="00422D22">
        <w:t xml:space="preserve">Murdoch D, Adler D, </w:t>
      </w:r>
      <w:proofErr w:type="spellStart"/>
      <w:r w:rsidRPr="00422D22">
        <w:t>Nenadic</w:t>
      </w:r>
      <w:proofErr w:type="spellEnd"/>
      <w:r w:rsidRPr="00422D22">
        <w:t xml:space="preserve"> O, </w:t>
      </w:r>
      <w:proofErr w:type="spellStart"/>
      <w:r w:rsidRPr="00422D22">
        <w:t>Urbanek</w:t>
      </w:r>
      <w:proofErr w:type="spellEnd"/>
      <w:r w:rsidRPr="00422D22">
        <w:t xml:space="preserve"> S, Chen M, Gebhardt A, </w:t>
      </w:r>
      <w:proofErr w:type="spellStart"/>
      <w:r w:rsidRPr="00422D22">
        <w:t>Bolker</w:t>
      </w:r>
      <w:proofErr w:type="spellEnd"/>
      <w:r w:rsidRPr="00422D22">
        <w:t xml:space="preserve"> B, </w:t>
      </w:r>
      <w:proofErr w:type="spellStart"/>
      <w:r w:rsidRPr="00422D22">
        <w:t>Csardi</w:t>
      </w:r>
      <w:proofErr w:type="spellEnd"/>
      <w:r w:rsidRPr="00422D22">
        <w:t xml:space="preserve"> G, Strzelecki A, </w:t>
      </w:r>
      <w:proofErr w:type="spellStart"/>
      <w:r w:rsidRPr="00422D22">
        <w:t>Senger</w:t>
      </w:r>
      <w:proofErr w:type="spellEnd"/>
      <w:r w:rsidRPr="00422D22">
        <w:t xml:space="preserve"> A, Team TRC, </w:t>
      </w:r>
      <w:proofErr w:type="spellStart"/>
      <w:r w:rsidRPr="00422D22">
        <w:t>Eddelbuettel</w:t>
      </w:r>
      <w:proofErr w:type="spellEnd"/>
      <w:r w:rsidRPr="00422D22">
        <w:t xml:space="preserve"> D, Shiny T authors of, </w:t>
      </w:r>
      <w:proofErr w:type="spellStart"/>
      <w:r w:rsidRPr="00422D22">
        <w:t>knitr</w:t>
      </w:r>
      <w:proofErr w:type="spellEnd"/>
      <w:r w:rsidRPr="00422D22">
        <w:t xml:space="preserve"> T authors of, </w:t>
      </w:r>
      <w:proofErr w:type="spellStart"/>
      <w:r w:rsidRPr="00422D22">
        <w:t>Ooms</w:t>
      </w:r>
      <w:proofErr w:type="spellEnd"/>
      <w:r w:rsidRPr="00422D22">
        <w:t xml:space="preserve"> J, </w:t>
      </w:r>
      <w:proofErr w:type="spellStart"/>
      <w:r w:rsidRPr="00422D22">
        <w:t>Demont</w:t>
      </w:r>
      <w:proofErr w:type="spellEnd"/>
      <w:r w:rsidRPr="00422D22">
        <w:t xml:space="preserve"> Y, Ulrich J, Marin XF </w:t>
      </w:r>
      <w:proofErr w:type="spellStart"/>
      <w:r w:rsidRPr="00422D22">
        <w:t>i</w:t>
      </w:r>
      <w:proofErr w:type="spellEnd"/>
      <w:r w:rsidRPr="00422D22">
        <w:t xml:space="preserve">, </w:t>
      </w:r>
      <w:proofErr w:type="spellStart"/>
      <w:r w:rsidRPr="00422D22">
        <w:lastRenderedPageBreak/>
        <w:t>Helffrich</w:t>
      </w:r>
      <w:proofErr w:type="spellEnd"/>
      <w:r w:rsidRPr="00422D22">
        <w:t xml:space="preserve"> G, Krylov I, Sumner M, Stein M (2023) </w:t>
      </w:r>
      <w:proofErr w:type="spellStart"/>
      <w:r w:rsidRPr="00422D22">
        <w:t>Rgl</w:t>
      </w:r>
      <w:proofErr w:type="spellEnd"/>
      <w:r w:rsidRPr="00422D22">
        <w:t>: 3D Visualization Using OpenGL.</w:t>
      </w:r>
      <w:r>
        <w:t xml:space="preserve"> </w:t>
      </w:r>
    </w:p>
    <w:p w14:paraId="6F292FEE" w14:textId="77777777" w:rsidR="00E45791" w:rsidRDefault="00E45791" w:rsidP="00E45791">
      <w:pPr>
        <w:pStyle w:val="Bibliography"/>
      </w:pPr>
      <w:r>
        <w:t>Naeem S (1998) Species Redundancy and Ecosystem Reliability. Conservation Biology 12:39–45.</w:t>
      </w:r>
    </w:p>
    <w:p w14:paraId="1A20BA12" w14:textId="77777777" w:rsidR="00E45791" w:rsidRDefault="00E45791" w:rsidP="00E45791">
      <w:pPr>
        <w:pStyle w:val="Bibliography"/>
      </w:pPr>
      <w:r>
        <w:t>Natural England (2023) Natural England Conservation Advice for Marine Protected Areas. https://designatedsites.naturalengland.org.uk/Marine/MarineSiteDetail.aspx?SiteCode=UK0013111&amp;SiteName=plymouth&amp;SiteNameDisplay=Plymouth%20Sound%20and%20Estuaries%20SAC&amp;countyCode=&amp;responsiblePerson=&amp;SeaArea=&amp;IFCAArea=&amp;NumMarineSeasonality=4&amp;HasCA=1 (accessed July 18, 2023)</w:t>
      </w:r>
    </w:p>
    <w:p w14:paraId="748EFAB6" w14:textId="77777777" w:rsidR="00E45791" w:rsidRDefault="00E45791" w:rsidP="00E45791">
      <w:pPr>
        <w:pStyle w:val="Bibliography"/>
      </w:pPr>
      <w:r>
        <w:t>Newsome SD, Rio CM del, Bearhop S, Phillips DL (2007) A niche for isotopic ecology. Frontiers in Ecology and the Environment 5:429–436.</w:t>
      </w:r>
    </w:p>
    <w:p w14:paraId="2C34FE79" w14:textId="77777777" w:rsidR="00E45791" w:rsidRDefault="00E45791" w:rsidP="00E45791">
      <w:pPr>
        <w:pStyle w:val="Bibliography"/>
      </w:pPr>
      <w:r>
        <w:t>Norderhaug KM, Christie H, Fosså JH, Fredriksen S (2005) Fish–macrofauna interactions in a kelp (laminaria hyperborea) forest. Journal of the Marine Biological Association of the United Kingdom 85:1279–1286.</w:t>
      </w:r>
    </w:p>
    <w:p w14:paraId="0813203B" w14:textId="77777777" w:rsidR="00E45791" w:rsidRDefault="00E45791" w:rsidP="00E45791">
      <w:pPr>
        <w:pStyle w:val="Bibliography"/>
      </w:pPr>
      <w:r>
        <w:t>Overman NC, Parrish DL (2001) Stable isotope composition of walleye: 15N accumulation with age and area-specific differences in δ13C. Can J Fish Aquat Sci 58:1253–1260.</w:t>
      </w:r>
    </w:p>
    <w:p w14:paraId="0F8C89C0" w14:textId="77777777" w:rsidR="00E45791" w:rsidRDefault="00E45791" w:rsidP="00E45791">
      <w:pPr>
        <w:pStyle w:val="Bibliography"/>
      </w:pPr>
      <w:r>
        <w:t>Peterson G, Allen CR, Holling CS (1998) Ecological Resilience, Biodiversity, and Scale. Ecosystems 1:6–18.</w:t>
      </w:r>
    </w:p>
    <w:p w14:paraId="1D8D34F0" w14:textId="77777777" w:rsidR="00E45791" w:rsidRDefault="00E45791" w:rsidP="00E45791">
      <w:pPr>
        <w:pStyle w:val="Bibliography"/>
      </w:pPr>
      <w:r>
        <w:t xml:space="preserve">Pianka ER (1976) Competition and niche theory. In: </w:t>
      </w:r>
      <w:r>
        <w:rPr>
          <w:i/>
          <w:iCs/>
        </w:rPr>
        <w:t>Theoretical ecology, principles and applications</w:t>
      </w:r>
      <w:r>
        <w:t>. May RM (ed) W.B. Saunders, Philadelphia, p 114–141</w:t>
      </w:r>
    </w:p>
    <w:p w14:paraId="4D3498C7" w14:textId="77777777" w:rsidR="00E45791" w:rsidRDefault="00E45791" w:rsidP="00E45791">
      <w:pPr>
        <w:pStyle w:val="Bibliography"/>
      </w:pPr>
      <w:r>
        <w:t>Pianka ER (1974) Niche Overlap and Diffuse Competition. Proceedings of the National Academy of Sciences 71:2141–2145.</w:t>
      </w:r>
    </w:p>
    <w:p w14:paraId="75D5EFF8" w14:textId="77777777" w:rsidR="00E45791" w:rsidRDefault="00E45791" w:rsidP="00E45791">
      <w:pPr>
        <w:pStyle w:val="Bibliography"/>
      </w:pPr>
      <w:r>
        <w:t>Pikitch EK, Santora C, Babcock EA, Bakun A, Bonfil R, Conover DO, Dayton P, Doukakis P, Fluharty D, Heneman B, Houde ED, Link J, Livingston PA, Mangel M, McAllister MK, Pope J, Sainsbury KJ (2004) Ecosystem-based fishery management. Science 305:346–347.</w:t>
      </w:r>
    </w:p>
    <w:p w14:paraId="2B63E997" w14:textId="77777777" w:rsidR="00E45791" w:rsidRDefault="00E45791" w:rsidP="00E45791">
      <w:pPr>
        <w:pStyle w:val="Bibliography"/>
      </w:pPr>
      <w:r>
        <w:t>Post DM (2002) Using Stable Isotopes to Estimate Trophic Position: Models, Methods, and Assumptions. Ecology 83:703–718.</w:t>
      </w:r>
    </w:p>
    <w:p w14:paraId="3305204C" w14:textId="77777777" w:rsidR="00E45791" w:rsidRDefault="00E45791" w:rsidP="00E45791">
      <w:pPr>
        <w:pStyle w:val="Bibliography"/>
      </w:pPr>
      <w:r>
        <w:t>Potts GW (1973) Cleaning symbiosis among British fish with special reference to Crenilabrus melops (Labridae). Journal of the Marine Biological Association of the United Kingdom 53:1–10.</w:t>
      </w:r>
    </w:p>
    <w:p w14:paraId="66B4C04D" w14:textId="77777777" w:rsidR="00E45791" w:rsidRDefault="00E45791" w:rsidP="00E45791">
      <w:pPr>
        <w:pStyle w:val="Bibliography"/>
      </w:pPr>
      <w:r>
        <w:t>Potts GW (1984) Parental behaviour in temperate marine teleosts with special reference to the development of nest structure. Fish reproduction : strategies and tactics:223–244.</w:t>
      </w:r>
    </w:p>
    <w:p w14:paraId="3F4228C2" w14:textId="77777777" w:rsidR="00E45791" w:rsidRDefault="00E45791" w:rsidP="00E45791">
      <w:pPr>
        <w:pStyle w:val="Bibliography"/>
      </w:pPr>
      <w:r>
        <w:t>Potts GW (1985) The nest structure of the corkwing wrasse, Crenilabrus melops (Labridae: Teleostei). Journal of the Marine Biological Association of the United Kingdom 65:531–546.</w:t>
      </w:r>
    </w:p>
    <w:p w14:paraId="68226BB2" w14:textId="77777777" w:rsidR="00E45791" w:rsidRDefault="00E45791" w:rsidP="00E45791">
      <w:pPr>
        <w:pStyle w:val="Bibliography"/>
      </w:pPr>
      <w:r>
        <w:t>R Core Team (2022) R: A language and environment for statistical computing.</w:t>
      </w:r>
    </w:p>
    <w:p w14:paraId="0B8A87F9" w14:textId="2460E232" w:rsidR="00E45791" w:rsidRDefault="00E45791" w:rsidP="00E45791">
      <w:pPr>
        <w:pStyle w:val="Bibliography"/>
      </w:pPr>
    </w:p>
    <w:p w14:paraId="3A5B2383" w14:textId="0F853728" w:rsidR="000D1DCA" w:rsidRPr="000D1DCA" w:rsidRDefault="000D1DCA" w:rsidP="000D1DCA">
      <w:pPr>
        <w:pStyle w:val="Bibliography"/>
      </w:pPr>
      <w:r w:rsidRPr="00422D22">
        <w:t xml:space="preserve">Roussel JR, Barber CB, </w:t>
      </w:r>
      <w:proofErr w:type="spellStart"/>
      <w:r w:rsidRPr="00422D22">
        <w:t>Habel</w:t>
      </w:r>
      <w:proofErr w:type="spellEnd"/>
      <w:r w:rsidRPr="00422D22">
        <w:t xml:space="preserve"> K, </w:t>
      </w:r>
      <w:proofErr w:type="spellStart"/>
      <w:r w:rsidRPr="00422D22">
        <w:t>Grasman</w:t>
      </w:r>
      <w:proofErr w:type="spellEnd"/>
      <w:r w:rsidRPr="00422D22">
        <w:t xml:space="preserve"> R, </w:t>
      </w:r>
      <w:proofErr w:type="spellStart"/>
      <w:r w:rsidRPr="00422D22">
        <w:t>Gramacy</w:t>
      </w:r>
      <w:proofErr w:type="spellEnd"/>
      <w:r w:rsidRPr="00422D22">
        <w:t xml:space="preserve"> RB, </w:t>
      </w:r>
      <w:proofErr w:type="spellStart"/>
      <w:r w:rsidRPr="00422D22">
        <w:t>Mozharovskyi</w:t>
      </w:r>
      <w:proofErr w:type="spellEnd"/>
      <w:r w:rsidRPr="00422D22">
        <w:t xml:space="preserve"> P, </w:t>
      </w:r>
      <w:proofErr w:type="spellStart"/>
      <w:r w:rsidRPr="00422D22">
        <w:t>Sterratt</w:t>
      </w:r>
      <w:proofErr w:type="spellEnd"/>
      <w:r w:rsidRPr="00422D22">
        <w:t xml:space="preserve"> DC (2023) Geometry: Mesh Generation and Surface Tessellation.</w:t>
      </w:r>
    </w:p>
    <w:p w14:paraId="5C8F1C0B" w14:textId="77777777" w:rsidR="00E45791" w:rsidRDefault="00E45791" w:rsidP="00E45791">
      <w:pPr>
        <w:pStyle w:val="Bibliography"/>
      </w:pPr>
      <w:r>
        <w:t>RSIL (2019) Report of Stable Isotopic Composition: Reference Material USGS43 (Hydrogen and Oxygen Isotopes in Indian Human Hair). United States Geological Survey, Reston Stable Isotope Laboratory.</w:t>
      </w:r>
    </w:p>
    <w:p w14:paraId="7933C1DC" w14:textId="77777777" w:rsidR="00E45791" w:rsidRDefault="00E45791" w:rsidP="00E45791">
      <w:pPr>
        <w:pStyle w:val="Bibliography"/>
      </w:pPr>
      <w:r>
        <w:t xml:space="preserve">RSIL (2020a) Report of Stable Isotopic Composition: Reference Materials USGS88 and USGS89 (Hydrogen, Carbon, Nitrogen, Oxygen, and Sulfur </w:t>
      </w:r>
      <w:r>
        <w:lastRenderedPageBreak/>
        <w:t>Isotopes in Collagen). Unites States Geological Survey, Reston Stable Isotope Laboratory.</w:t>
      </w:r>
    </w:p>
    <w:p w14:paraId="51A11C64" w14:textId="77777777" w:rsidR="00E45791" w:rsidRDefault="00E45791" w:rsidP="00E45791">
      <w:pPr>
        <w:pStyle w:val="Bibliography"/>
      </w:pPr>
      <w:r>
        <w:t>RSIL (2020b) Report of Stable Isotopic Composition: Reference Materials USGS90 and USGS91 (Hydrogen, Carbon, Nitrogen, Oxygen, and Sulfur Isotopes in Flour). United States Geological Survey, Reston Stable Isotope Laboratory.</w:t>
      </w:r>
    </w:p>
    <w:p w14:paraId="2CCB11C1" w14:textId="77777777" w:rsidR="00E45791" w:rsidRDefault="00E45791" w:rsidP="00E45791">
      <w:pPr>
        <w:pStyle w:val="Bibliography"/>
      </w:pPr>
      <w:r>
        <w:t>de Ruiter PC, Neutel A-M, Moore JC (1995) Energetics, Patterns of Interaction Strengths, and Stability in Real Ecosystems. Science 269:1257–1260.</w:t>
      </w:r>
    </w:p>
    <w:p w14:paraId="0574E266" w14:textId="77777777" w:rsidR="00E45791" w:rsidRDefault="00E45791" w:rsidP="00E45791">
      <w:pPr>
        <w:pStyle w:val="Bibliography"/>
      </w:pPr>
      <w:r>
        <w:t>Sayer MDJ (1999) Duration of refuge residence by goldsinny, Ctenolabrus rupestris. Journal of the Marine Biological Association of the United Kingdom 79:571–572.</w:t>
      </w:r>
    </w:p>
    <w:p w14:paraId="701E08E4" w14:textId="77777777" w:rsidR="00E45791" w:rsidRDefault="00E45791" w:rsidP="00E45791">
      <w:pPr>
        <w:pStyle w:val="Bibliography"/>
      </w:pPr>
      <w:r>
        <w:t>Sayer MDJ, Gibson RN, Atkinson RJA (1996) Growth, diet and condition of corkwing wrasse and rock cook on the west coast of Scotland. Journal of Fish Biology 49:76–94.</w:t>
      </w:r>
    </w:p>
    <w:p w14:paraId="4B48089D" w14:textId="77777777" w:rsidR="00E45791" w:rsidRDefault="00E45791" w:rsidP="00E45791">
      <w:pPr>
        <w:pStyle w:val="Bibliography"/>
      </w:pPr>
      <w:r>
        <w:t>Sayer MDJ, Gibson RN, Atkinson RJA (1995) Growth, diet and condition of goldsinny on the west coast of Scotland. Journal of Fish Biology 46:317–340.</w:t>
      </w:r>
    </w:p>
    <w:p w14:paraId="257F5D8E" w14:textId="77777777" w:rsidR="00E45791" w:rsidRDefault="00E45791" w:rsidP="00E45791">
      <w:pPr>
        <w:pStyle w:val="Bibliography"/>
      </w:pPr>
      <w:r>
        <w:t>Schoener TW (1974) Resource Partitioning in Ecological Communities. Science 185:27–39.</w:t>
      </w:r>
    </w:p>
    <w:p w14:paraId="2234E75B" w14:textId="77777777" w:rsidR="00E45791" w:rsidRDefault="00E45791" w:rsidP="00E45791">
      <w:pPr>
        <w:pStyle w:val="Bibliography"/>
      </w:pPr>
      <w:r>
        <w:t>Schoener TW (1968) The Anolis Lizards of Bimini: Resource Partitioning in a Complex Fauna. Ecology 49:704–726.</w:t>
      </w:r>
    </w:p>
    <w:p w14:paraId="629C4E92" w14:textId="77777777" w:rsidR="00E45791" w:rsidRDefault="00E45791" w:rsidP="00E45791">
      <w:pPr>
        <w:pStyle w:val="Bibliography"/>
      </w:pPr>
      <w:r>
        <w:t>SIFCA (2021a) Minimum Conservation Reference Size Byelaw. Southern IFCA, Poole, Dorset.</w:t>
      </w:r>
    </w:p>
    <w:p w14:paraId="217F1FF1" w14:textId="77777777" w:rsidR="00E45791" w:rsidRDefault="00E45791" w:rsidP="00E45791">
      <w:pPr>
        <w:pStyle w:val="Bibliography"/>
      </w:pPr>
      <w:r>
        <w:t>SIFCA (2021b) Wrasse Fishery Guidance. Southern IFCA, Poole, Dorset.</w:t>
      </w:r>
    </w:p>
    <w:p w14:paraId="24F91F6B" w14:textId="77777777" w:rsidR="00E45791" w:rsidRDefault="00E45791" w:rsidP="00E45791">
      <w:pPr>
        <w:pStyle w:val="Bibliography"/>
      </w:pPr>
      <w:r>
        <w:t>Sjolander S, Larson H, Engstrom J (1972) On the reproductive behaviour of two labrid fishes, the ballan wrasse (Labrus bergylta) and Jago’s goldsinny (Ctenolabrus rupestris). Revue du comportement animal 6:43–51.</w:t>
      </w:r>
    </w:p>
    <w:p w14:paraId="04370E90" w14:textId="77777777" w:rsidR="00E45791" w:rsidRDefault="00E45791" w:rsidP="00E45791">
      <w:pPr>
        <w:pStyle w:val="Bibliography"/>
      </w:pPr>
      <w:r>
        <w:t>Skiftesvik AB, Bjelland RM, Durif CMF, Johansen IS, Browman HI (2013) Delousing of Atlantic salmon (Salmo salar) by cultured vs. wild ballan wrasse (Labrus bergylta). Aquaculture 402–403:113–118.</w:t>
      </w:r>
    </w:p>
    <w:p w14:paraId="4F3650C0" w14:textId="77777777" w:rsidR="00E45791" w:rsidRDefault="00E45791" w:rsidP="00E45791">
      <w:pPr>
        <w:pStyle w:val="Bibliography"/>
      </w:pPr>
      <w:r>
        <w:t>Skiftesvik AB, Blom G, Agnalt A-L, Durif CMF, Browman HI, Bjelland RM, Harkestad LS, Farestveit E, Paulsen OI, Fauske M, Havelin T, Johnsen K, Mortensen S (2014a) Wrasse (Labridae) as cleaner fish in salmonid aquaculture – The Hardangerfjord as a case study. Marine Biology Research 10:289–300.</w:t>
      </w:r>
    </w:p>
    <w:p w14:paraId="71C4B68E" w14:textId="77777777" w:rsidR="00E45791" w:rsidRDefault="00E45791" w:rsidP="00E45791">
      <w:pPr>
        <w:pStyle w:val="Bibliography"/>
      </w:pPr>
      <w:r>
        <w:t>Skiftesvik AB, Durif CMF, Bjelland RM, Browman HI (2014b) Distribution and habitat preferences of five species of wrasse (Family Labridae) in a Norwegian fjord. ICES Journal of Marine Science 72:890–899.</w:t>
      </w:r>
    </w:p>
    <w:p w14:paraId="229C5981" w14:textId="77777777" w:rsidR="00E45791" w:rsidRDefault="00E45791" w:rsidP="00E45791">
      <w:pPr>
        <w:pStyle w:val="Bibliography"/>
      </w:pPr>
      <w:r>
        <w:t>Skinner C, Mill AC, Newman SP, Newton J, Cobain MRD, Polunin NVC (2019) Novel tri-isotope ellipsoid approach reveals dietary variation in sympatric predators. Ecology and Evolution 9:13267–13277.</w:t>
      </w:r>
    </w:p>
    <w:p w14:paraId="63225D56" w14:textId="77777777" w:rsidR="00E45791" w:rsidRDefault="00E45791" w:rsidP="00E45791">
      <w:pPr>
        <w:pStyle w:val="Bibliography"/>
      </w:pPr>
      <w:r>
        <w:t>Thompson RM, Brose U, Dunne JA, Hall RO, Hladyz S, Kitching RL, Martinez ND, Rantala H, Romanuk TN, Stouffer DB, Tylianakis JM (2012) Food webs: reconciling the structure and function of biodiversity. Trends in Ecology &amp; Evolution 27:689–697.</w:t>
      </w:r>
    </w:p>
    <w:p w14:paraId="3863A447" w14:textId="77777777" w:rsidR="00E45791" w:rsidRDefault="00E45791" w:rsidP="00E45791">
      <w:pPr>
        <w:pStyle w:val="Bibliography"/>
      </w:pPr>
      <w:r>
        <w:t>UK Government (2017) The Conservation of Habitats and Species Regulations. King’s Printer of Acts of Parliament.</w:t>
      </w:r>
    </w:p>
    <w:p w14:paraId="61A2112E" w14:textId="77777777" w:rsidR="00E45791" w:rsidRDefault="00E45791" w:rsidP="00E45791">
      <w:pPr>
        <w:pStyle w:val="Bibliography"/>
      </w:pPr>
      <w:r>
        <w:t>Vander Zanden MJ, Shuter BJ, Lester NP, Rasmussen JB (2000) Within- and among-population variation in the trophic position of a pelagic predator, lake trout (Salvelinus namaycush). Can J Fish Aquat Sci 57:725–731.</w:t>
      </w:r>
    </w:p>
    <w:p w14:paraId="217A064D" w14:textId="77777777" w:rsidR="00E45791" w:rsidRDefault="00E45791" w:rsidP="00E45791">
      <w:pPr>
        <w:pStyle w:val="Bibliography"/>
      </w:pPr>
      <w:r>
        <w:lastRenderedPageBreak/>
        <w:t>Vaughan DB, Grutter AS, Costello MJ, Hutson KS (2017) Cleaner fishes and shrimp diversity and a re-evaluation of cleaning symbioses. Fish and Fisheries 18:698–716.</w:t>
      </w:r>
    </w:p>
    <w:p w14:paraId="615083B9" w14:textId="77777777" w:rsidR="00E45791" w:rsidRDefault="00E45791" w:rsidP="00E45791">
      <w:pPr>
        <w:pStyle w:val="Bibliography"/>
      </w:pPr>
      <w:r>
        <w:t>Villegas-Ríos D, Alonso-Fernández A, Fabeiro M, Bañón R, Saborido-Rey F (2013) Demographic variation between colour patterns in a temperate protogynous hermaphrodite, the ballan wrasse Labrus bergylta. PLoS One 8:e71591.</w:t>
      </w:r>
    </w:p>
    <w:p w14:paraId="68DA428C" w14:textId="77777777" w:rsidR="00E45791" w:rsidRDefault="00E45791" w:rsidP="00E45791">
      <w:pPr>
        <w:pStyle w:val="Bibliography"/>
      </w:pPr>
      <w:r>
        <w:t>Walker BH (1992) Biodiversity and Ecological Redundancy. Conservation Biology 6:18–23.</w:t>
      </w:r>
    </w:p>
    <w:p w14:paraId="1837D5BF" w14:textId="77777777" w:rsidR="00E45791" w:rsidRDefault="00E45791" w:rsidP="00E45791">
      <w:pPr>
        <w:pStyle w:val="Bibliography"/>
      </w:pPr>
      <w:r>
        <w:t>Werner RA, Brand WA (2001) Referencing strategies and techniques in stable isotope ratio analysis. Rapid Communications in Mass Spectrometry 15:501–519.</w:t>
      </w:r>
    </w:p>
    <w:p w14:paraId="28730093" w14:textId="4B416907" w:rsidR="000A7408" w:rsidRPr="00253A7D" w:rsidRDefault="000A7408" w:rsidP="00BD6569">
      <w:pPr>
        <w:rPr>
          <w:lang w:eastAsia="ja-JP"/>
        </w:rPr>
      </w:pPr>
    </w:p>
    <w:p w14:paraId="5EE9DA7F" w14:textId="59EA0C96" w:rsidR="00C64434" w:rsidRDefault="00C64434">
      <w:pPr>
        <w:spacing w:line="259" w:lineRule="auto"/>
        <w:rPr>
          <w:lang w:eastAsia="ja-JP"/>
        </w:rPr>
      </w:pPr>
      <w:r>
        <w:rPr>
          <w:lang w:eastAsia="ja-JP"/>
        </w:rPr>
        <w:br w:type="page"/>
      </w:r>
    </w:p>
    <w:p w14:paraId="02F1C624" w14:textId="77777777" w:rsidR="000A7408" w:rsidRDefault="000A7408" w:rsidP="00BD6569">
      <w:pPr>
        <w:rPr>
          <w:lang w:eastAsia="ja-JP"/>
        </w:rPr>
      </w:pPr>
    </w:p>
    <w:p w14:paraId="5F434B0E" w14:textId="77777777" w:rsidR="00C64434" w:rsidRDefault="00C64434" w:rsidP="002A60F0">
      <w:pPr>
        <w:pStyle w:val="Caption"/>
      </w:pPr>
      <w:bookmarkStart w:id="2" w:name="_Ref127984510"/>
      <w:r>
        <w:t xml:space="preserve">Table </w:t>
      </w:r>
      <w:r w:rsidR="00000000">
        <w:fldChar w:fldCharType="begin"/>
      </w:r>
      <w:r w:rsidR="00000000">
        <w:instrText xml:space="preserve"> SEQ Table \* ARABIC \s 1 </w:instrText>
      </w:r>
      <w:r w:rsidR="00000000">
        <w:fldChar w:fldCharType="separate"/>
      </w:r>
      <w:r>
        <w:rPr>
          <w:noProof/>
        </w:rPr>
        <w:t>1</w:t>
      </w:r>
      <w:r w:rsidR="00000000">
        <w:rPr>
          <w:noProof/>
        </w:rPr>
        <w:fldChar w:fldCharType="end"/>
      </w:r>
      <w:bookmarkEnd w:id="2"/>
      <w:r>
        <w:t xml:space="preserve">: Summary information for wrasse species in each site including number and size range of individuals, mean (and </w:t>
      </w:r>
      <w:r w:rsidRPr="002714AE">
        <w:t>standard</w:t>
      </w:r>
      <w:r>
        <w:t xml:space="preserve"> error), and range of </w:t>
      </w:r>
      <w:r w:rsidRPr="00F511A0">
        <w:t>δ</w:t>
      </w:r>
      <w:r w:rsidRPr="00F511A0">
        <w:rPr>
          <w:vertAlign w:val="superscript"/>
        </w:rPr>
        <w:t>13</w:t>
      </w:r>
      <w:r w:rsidRPr="00F511A0">
        <w:t>C, δ</w:t>
      </w:r>
      <w:r w:rsidRPr="00F511A0">
        <w:rPr>
          <w:vertAlign w:val="superscript"/>
        </w:rPr>
        <w:t>15</w:t>
      </w:r>
      <w:r w:rsidRPr="00F511A0">
        <w:t>N, and δ</w:t>
      </w:r>
      <w:r w:rsidRPr="00F511A0">
        <w:rPr>
          <w:vertAlign w:val="superscript"/>
        </w:rPr>
        <w:t>34</w:t>
      </w:r>
      <w:r w:rsidRPr="00F511A0">
        <w:t>S</w:t>
      </w:r>
      <w:r>
        <w:t xml:space="preserve"> values (in per mille </w:t>
      </w:r>
      <w:r w:rsidRPr="00F511A0">
        <w:t>‰)</w:t>
      </w:r>
      <w:r>
        <w:t xml:space="preserve"> for each grouping. Summary information is also presented for subsets of the data which represent wrasse </w:t>
      </w:r>
      <w:r w:rsidRPr="00E70571">
        <w:t>within</w:t>
      </w:r>
      <w:r>
        <w:t xml:space="preserve"> (landed)</w:t>
      </w:r>
      <w:r w:rsidRPr="00E70571">
        <w:t xml:space="preserve"> and outside</w:t>
      </w:r>
      <w:r>
        <w:t xml:space="preserve"> (returned) </w:t>
      </w:r>
      <w:r w:rsidRPr="00E70571">
        <w:t>of minimum and maximum size limits imp</w:t>
      </w:r>
      <w:r>
        <w:t xml:space="preserve">lemented </w:t>
      </w:r>
      <w:r w:rsidRPr="00E70571">
        <w:t>by the respective management authorities in Dorset and the Isle of Skye</w:t>
      </w:r>
      <w:r>
        <w:t xml:space="preserve">. Returned fish are either ‘under’ or ‘over’ the respective conservation reference size ranges. All </w:t>
      </w:r>
      <w:proofErr w:type="spellStart"/>
      <w:r>
        <w:t>Baillon’s</w:t>
      </w:r>
      <w:proofErr w:type="spellEnd"/>
      <w:r>
        <w:t xml:space="preserve"> wrasse are presumed to be returned as they are not mentioned in management measures, and cuckoo wrasse are prohibited to be landed in Dorset.</w:t>
      </w:r>
    </w:p>
    <w:tbl>
      <w:tblPr>
        <w:tblW w:w="9150" w:type="dxa"/>
        <w:jc w:val="center"/>
        <w:tblLook w:val="04A0" w:firstRow="1" w:lastRow="0" w:firstColumn="1" w:lastColumn="0" w:noHBand="0" w:noVBand="1"/>
      </w:tblPr>
      <w:tblGrid>
        <w:gridCol w:w="657"/>
        <w:gridCol w:w="1557"/>
        <w:gridCol w:w="600"/>
        <w:gridCol w:w="1301"/>
        <w:gridCol w:w="992"/>
        <w:gridCol w:w="843"/>
        <w:gridCol w:w="817"/>
        <w:gridCol w:w="843"/>
        <w:gridCol w:w="817"/>
        <w:gridCol w:w="843"/>
      </w:tblGrid>
      <w:tr w:rsidR="00C64434" w:rsidRPr="00AC4943" w14:paraId="31577396" w14:textId="77777777" w:rsidTr="00D91075">
        <w:trPr>
          <w:trHeight w:val="465"/>
          <w:jc w:val="center"/>
        </w:trPr>
        <w:tc>
          <w:tcPr>
            <w:tcW w:w="657" w:type="dxa"/>
            <w:tcBorders>
              <w:top w:val="single" w:sz="12" w:space="0" w:color="auto"/>
              <w:left w:val="nil"/>
              <w:bottom w:val="single" w:sz="4" w:space="0" w:color="auto"/>
              <w:right w:val="nil"/>
            </w:tcBorders>
            <w:shd w:val="clear" w:color="auto" w:fill="auto"/>
            <w:noWrap/>
            <w:vAlign w:val="center"/>
            <w:hideMark/>
          </w:tcPr>
          <w:p w14:paraId="33A333E0" w14:textId="77777777" w:rsidR="00C64434" w:rsidRPr="002714AE" w:rsidRDefault="00C64434" w:rsidP="00D91075">
            <w:pPr>
              <w:spacing w:after="0" w:line="240" w:lineRule="auto"/>
              <w:rPr>
                <w:rFonts w:eastAsia="Times New Roman"/>
                <w:b/>
                <w:bCs/>
                <w:color w:val="000000"/>
                <w:sz w:val="23"/>
                <w:szCs w:val="23"/>
                <w:lang w:eastAsia="en-GB"/>
              </w:rPr>
            </w:pPr>
            <w:r w:rsidRPr="002714AE">
              <w:rPr>
                <w:rFonts w:eastAsia="Times New Roman"/>
                <w:b/>
                <w:bCs/>
                <w:color w:val="000000"/>
                <w:sz w:val="23"/>
                <w:szCs w:val="23"/>
                <w:lang w:eastAsia="en-GB"/>
              </w:rPr>
              <w:t>Site</w:t>
            </w:r>
          </w:p>
        </w:tc>
        <w:tc>
          <w:tcPr>
            <w:tcW w:w="1557" w:type="dxa"/>
            <w:tcBorders>
              <w:top w:val="single" w:sz="12" w:space="0" w:color="auto"/>
              <w:left w:val="nil"/>
              <w:bottom w:val="single" w:sz="4" w:space="0" w:color="auto"/>
              <w:right w:val="nil"/>
            </w:tcBorders>
            <w:shd w:val="clear" w:color="auto" w:fill="auto"/>
            <w:noWrap/>
            <w:vAlign w:val="center"/>
            <w:hideMark/>
          </w:tcPr>
          <w:p w14:paraId="1709DF69" w14:textId="77777777" w:rsidR="00C64434" w:rsidRPr="002714AE" w:rsidRDefault="00C64434" w:rsidP="00D91075">
            <w:pPr>
              <w:spacing w:after="0" w:line="240" w:lineRule="auto"/>
              <w:rPr>
                <w:rFonts w:eastAsia="Times New Roman"/>
                <w:b/>
                <w:bCs/>
                <w:color w:val="000000"/>
                <w:sz w:val="23"/>
                <w:szCs w:val="23"/>
                <w:lang w:eastAsia="en-GB"/>
              </w:rPr>
            </w:pPr>
            <w:r w:rsidRPr="002714AE">
              <w:rPr>
                <w:rFonts w:eastAsia="Times New Roman"/>
                <w:b/>
                <w:bCs/>
                <w:color w:val="000000"/>
                <w:sz w:val="23"/>
                <w:szCs w:val="23"/>
                <w:lang w:eastAsia="en-GB"/>
              </w:rPr>
              <w:t>Species</w:t>
            </w:r>
          </w:p>
        </w:tc>
        <w:tc>
          <w:tcPr>
            <w:tcW w:w="480" w:type="dxa"/>
            <w:tcBorders>
              <w:top w:val="single" w:sz="12" w:space="0" w:color="auto"/>
              <w:left w:val="nil"/>
              <w:bottom w:val="single" w:sz="4" w:space="0" w:color="auto"/>
              <w:right w:val="nil"/>
            </w:tcBorders>
            <w:shd w:val="clear" w:color="auto" w:fill="auto"/>
            <w:noWrap/>
            <w:vAlign w:val="center"/>
            <w:hideMark/>
          </w:tcPr>
          <w:p w14:paraId="70CC7A1C" w14:textId="77777777" w:rsidR="00C64434" w:rsidRPr="002714AE" w:rsidRDefault="00C64434" w:rsidP="00D91075">
            <w:pPr>
              <w:spacing w:after="0" w:line="240" w:lineRule="auto"/>
              <w:jc w:val="center"/>
              <w:rPr>
                <w:rFonts w:eastAsia="Times New Roman"/>
                <w:b/>
                <w:bCs/>
                <w:color w:val="000000"/>
                <w:sz w:val="23"/>
                <w:szCs w:val="23"/>
                <w:lang w:eastAsia="en-GB"/>
              </w:rPr>
            </w:pPr>
            <w:r w:rsidRPr="002714AE">
              <w:rPr>
                <w:rFonts w:eastAsia="Times New Roman"/>
                <w:b/>
                <w:bCs/>
                <w:color w:val="000000"/>
                <w:sz w:val="23"/>
                <w:szCs w:val="23"/>
                <w:lang w:eastAsia="en-GB"/>
              </w:rPr>
              <w:t>n</w:t>
            </w:r>
          </w:p>
        </w:tc>
        <w:tc>
          <w:tcPr>
            <w:tcW w:w="1301" w:type="dxa"/>
            <w:tcBorders>
              <w:top w:val="single" w:sz="12" w:space="0" w:color="auto"/>
              <w:left w:val="nil"/>
              <w:bottom w:val="single" w:sz="4" w:space="0" w:color="auto"/>
              <w:right w:val="nil"/>
            </w:tcBorders>
            <w:shd w:val="clear" w:color="auto" w:fill="auto"/>
            <w:noWrap/>
            <w:vAlign w:val="center"/>
            <w:hideMark/>
          </w:tcPr>
          <w:p w14:paraId="6F758280" w14:textId="77777777" w:rsidR="00C64434" w:rsidRPr="002714AE" w:rsidRDefault="00C64434" w:rsidP="00D91075">
            <w:pPr>
              <w:spacing w:after="0" w:line="240" w:lineRule="auto"/>
              <w:jc w:val="center"/>
              <w:rPr>
                <w:rFonts w:eastAsia="Times New Roman"/>
                <w:b/>
                <w:bCs/>
                <w:color w:val="000000"/>
                <w:sz w:val="23"/>
                <w:szCs w:val="23"/>
                <w:lang w:eastAsia="en-GB"/>
              </w:rPr>
            </w:pPr>
            <w:r w:rsidRPr="002714AE">
              <w:rPr>
                <w:rFonts w:eastAsia="Times New Roman"/>
                <w:b/>
                <w:bCs/>
                <w:color w:val="000000"/>
                <w:sz w:val="23"/>
                <w:szCs w:val="23"/>
                <w:lang w:eastAsia="en-GB"/>
              </w:rPr>
              <w:t>Size (cm)</w:t>
            </w:r>
          </w:p>
        </w:tc>
        <w:tc>
          <w:tcPr>
            <w:tcW w:w="992" w:type="dxa"/>
            <w:tcBorders>
              <w:top w:val="single" w:sz="12" w:space="0" w:color="auto"/>
              <w:left w:val="nil"/>
              <w:bottom w:val="single" w:sz="4" w:space="0" w:color="auto"/>
              <w:right w:val="nil"/>
            </w:tcBorders>
            <w:shd w:val="clear" w:color="auto" w:fill="auto"/>
            <w:noWrap/>
            <w:vAlign w:val="center"/>
            <w:hideMark/>
          </w:tcPr>
          <w:p w14:paraId="0A1C4BEF" w14:textId="77777777" w:rsidR="00C64434" w:rsidRPr="002714AE" w:rsidRDefault="00C64434" w:rsidP="00D91075">
            <w:pPr>
              <w:spacing w:after="0" w:line="240" w:lineRule="auto"/>
              <w:jc w:val="center"/>
              <w:rPr>
                <w:rFonts w:eastAsia="Times New Roman"/>
                <w:b/>
                <w:bCs/>
                <w:color w:val="000000"/>
                <w:sz w:val="23"/>
                <w:szCs w:val="23"/>
                <w:lang w:eastAsia="en-GB"/>
              </w:rPr>
            </w:pPr>
            <w:r w:rsidRPr="002714AE">
              <w:rPr>
                <w:rFonts w:eastAsia="Times New Roman"/>
                <w:b/>
                <w:bCs/>
                <w:color w:val="000000"/>
                <w:sz w:val="23"/>
                <w:szCs w:val="23"/>
                <w:lang w:eastAsia="en-GB"/>
              </w:rPr>
              <w:t>δ</w:t>
            </w:r>
            <w:r w:rsidRPr="002714AE">
              <w:rPr>
                <w:rFonts w:eastAsia="Times New Roman"/>
                <w:b/>
                <w:bCs/>
                <w:color w:val="000000"/>
                <w:sz w:val="23"/>
                <w:szCs w:val="23"/>
                <w:vertAlign w:val="superscript"/>
                <w:lang w:eastAsia="en-GB"/>
              </w:rPr>
              <w:t>13</w:t>
            </w:r>
            <w:r w:rsidRPr="002714AE">
              <w:rPr>
                <w:rFonts w:eastAsia="Times New Roman"/>
                <w:b/>
                <w:bCs/>
                <w:color w:val="000000"/>
                <w:sz w:val="23"/>
                <w:szCs w:val="23"/>
                <w:lang w:eastAsia="en-GB"/>
              </w:rPr>
              <w:t>C (‰)</w:t>
            </w:r>
          </w:p>
        </w:tc>
        <w:tc>
          <w:tcPr>
            <w:tcW w:w="843" w:type="dxa"/>
            <w:tcBorders>
              <w:top w:val="single" w:sz="12" w:space="0" w:color="auto"/>
              <w:left w:val="nil"/>
              <w:bottom w:val="single" w:sz="4" w:space="0" w:color="auto"/>
              <w:right w:val="nil"/>
            </w:tcBorders>
            <w:shd w:val="clear" w:color="auto" w:fill="auto"/>
            <w:noWrap/>
            <w:vAlign w:val="center"/>
            <w:hideMark/>
          </w:tcPr>
          <w:p w14:paraId="7A99C4CC" w14:textId="77777777" w:rsidR="00C64434" w:rsidRPr="002714AE" w:rsidRDefault="00C64434" w:rsidP="00D91075">
            <w:pPr>
              <w:spacing w:after="0" w:line="240" w:lineRule="auto"/>
              <w:jc w:val="center"/>
              <w:rPr>
                <w:rFonts w:eastAsia="Times New Roman"/>
                <w:b/>
                <w:bCs/>
                <w:color w:val="000000"/>
                <w:sz w:val="23"/>
                <w:szCs w:val="23"/>
                <w:lang w:eastAsia="en-GB"/>
              </w:rPr>
            </w:pPr>
            <w:r w:rsidRPr="002714AE">
              <w:rPr>
                <w:rFonts w:eastAsia="Times New Roman"/>
                <w:b/>
                <w:bCs/>
                <w:color w:val="000000"/>
                <w:sz w:val="23"/>
                <w:szCs w:val="23"/>
                <w:lang w:eastAsia="en-GB"/>
              </w:rPr>
              <w:t>δ</w:t>
            </w:r>
            <w:r w:rsidRPr="002714AE">
              <w:rPr>
                <w:rFonts w:eastAsia="Times New Roman"/>
                <w:b/>
                <w:bCs/>
                <w:color w:val="000000"/>
                <w:sz w:val="23"/>
                <w:szCs w:val="23"/>
                <w:vertAlign w:val="superscript"/>
                <w:lang w:eastAsia="en-GB"/>
              </w:rPr>
              <w:t>13</w:t>
            </w:r>
            <w:r w:rsidRPr="002714AE">
              <w:rPr>
                <w:rFonts w:eastAsia="Times New Roman"/>
                <w:b/>
                <w:bCs/>
                <w:color w:val="000000"/>
                <w:sz w:val="23"/>
                <w:szCs w:val="23"/>
                <w:lang w:eastAsia="en-GB"/>
              </w:rPr>
              <w:t>C range</w:t>
            </w:r>
          </w:p>
        </w:tc>
        <w:tc>
          <w:tcPr>
            <w:tcW w:w="817" w:type="dxa"/>
            <w:tcBorders>
              <w:top w:val="single" w:sz="12" w:space="0" w:color="auto"/>
              <w:left w:val="nil"/>
              <w:bottom w:val="single" w:sz="4" w:space="0" w:color="auto"/>
              <w:right w:val="nil"/>
            </w:tcBorders>
            <w:shd w:val="clear" w:color="auto" w:fill="auto"/>
            <w:noWrap/>
            <w:vAlign w:val="center"/>
            <w:hideMark/>
          </w:tcPr>
          <w:p w14:paraId="781FB00E" w14:textId="77777777" w:rsidR="00C64434" w:rsidRPr="002714AE" w:rsidRDefault="00C64434" w:rsidP="00D91075">
            <w:pPr>
              <w:spacing w:after="0" w:line="240" w:lineRule="auto"/>
              <w:jc w:val="center"/>
              <w:rPr>
                <w:rFonts w:eastAsia="Times New Roman"/>
                <w:b/>
                <w:bCs/>
                <w:color w:val="000000"/>
                <w:sz w:val="23"/>
                <w:szCs w:val="23"/>
                <w:lang w:eastAsia="en-GB"/>
              </w:rPr>
            </w:pPr>
            <w:r w:rsidRPr="002714AE">
              <w:rPr>
                <w:rFonts w:eastAsia="Times New Roman"/>
                <w:b/>
                <w:bCs/>
                <w:color w:val="000000"/>
                <w:sz w:val="23"/>
                <w:szCs w:val="23"/>
                <w:lang w:eastAsia="en-GB"/>
              </w:rPr>
              <w:t>δ</w:t>
            </w:r>
            <w:r w:rsidRPr="002714AE">
              <w:rPr>
                <w:rFonts w:eastAsia="Times New Roman"/>
                <w:b/>
                <w:bCs/>
                <w:color w:val="000000"/>
                <w:sz w:val="23"/>
                <w:szCs w:val="23"/>
                <w:vertAlign w:val="superscript"/>
                <w:lang w:eastAsia="en-GB"/>
              </w:rPr>
              <w:t>15</w:t>
            </w:r>
            <w:r w:rsidRPr="002714AE">
              <w:rPr>
                <w:rFonts w:eastAsia="Times New Roman"/>
                <w:b/>
                <w:bCs/>
                <w:color w:val="000000"/>
                <w:sz w:val="23"/>
                <w:szCs w:val="23"/>
                <w:lang w:eastAsia="en-GB"/>
              </w:rPr>
              <w:t>N (‰)</w:t>
            </w:r>
          </w:p>
        </w:tc>
        <w:tc>
          <w:tcPr>
            <w:tcW w:w="843" w:type="dxa"/>
            <w:tcBorders>
              <w:top w:val="single" w:sz="12" w:space="0" w:color="auto"/>
              <w:left w:val="nil"/>
              <w:bottom w:val="single" w:sz="4" w:space="0" w:color="auto"/>
              <w:right w:val="nil"/>
            </w:tcBorders>
            <w:shd w:val="clear" w:color="auto" w:fill="auto"/>
            <w:noWrap/>
            <w:vAlign w:val="center"/>
            <w:hideMark/>
          </w:tcPr>
          <w:p w14:paraId="72B2034B" w14:textId="77777777" w:rsidR="00C64434" w:rsidRPr="002714AE" w:rsidRDefault="00C64434" w:rsidP="00D91075">
            <w:pPr>
              <w:spacing w:after="0" w:line="240" w:lineRule="auto"/>
              <w:jc w:val="center"/>
              <w:rPr>
                <w:rFonts w:eastAsia="Times New Roman"/>
                <w:b/>
                <w:bCs/>
                <w:color w:val="000000"/>
                <w:sz w:val="23"/>
                <w:szCs w:val="23"/>
                <w:lang w:eastAsia="en-GB"/>
              </w:rPr>
            </w:pPr>
            <w:r w:rsidRPr="002714AE">
              <w:rPr>
                <w:rFonts w:eastAsia="Times New Roman"/>
                <w:b/>
                <w:bCs/>
                <w:color w:val="000000"/>
                <w:sz w:val="23"/>
                <w:szCs w:val="23"/>
                <w:lang w:eastAsia="en-GB"/>
              </w:rPr>
              <w:t>δ</w:t>
            </w:r>
            <w:r w:rsidRPr="002714AE">
              <w:rPr>
                <w:rFonts w:eastAsia="Times New Roman"/>
                <w:b/>
                <w:bCs/>
                <w:color w:val="000000"/>
                <w:sz w:val="23"/>
                <w:szCs w:val="23"/>
                <w:vertAlign w:val="superscript"/>
                <w:lang w:eastAsia="en-GB"/>
              </w:rPr>
              <w:t>15</w:t>
            </w:r>
            <w:r w:rsidRPr="002714AE">
              <w:rPr>
                <w:rFonts w:eastAsia="Times New Roman"/>
                <w:b/>
                <w:bCs/>
                <w:color w:val="000000"/>
                <w:sz w:val="23"/>
                <w:szCs w:val="23"/>
                <w:lang w:eastAsia="en-GB"/>
              </w:rPr>
              <w:t>N range</w:t>
            </w:r>
          </w:p>
        </w:tc>
        <w:tc>
          <w:tcPr>
            <w:tcW w:w="817" w:type="dxa"/>
            <w:tcBorders>
              <w:top w:val="single" w:sz="12" w:space="0" w:color="auto"/>
              <w:left w:val="nil"/>
              <w:bottom w:val="single" w:sz="4" w:space="0" w:color="auto"/>
              <w:right w:val="nil"/>
            </w:tcBorders>
            <w:shd w:val="clear" w:color="auto" w:fill="auto"/>
            <w:noWrap/>
            <w:vAlign w:val="center"/>
            <w:hideMark/>
          </w:tcPr>
          <w:p w14:paraId="323537FA" w14:textId="77777777" w:rsidR="00C64434" w:rsidRPr="002714AE" w:rsidRDefault="00C64434" w:rsidP="00D91075">
            <w:pPr>
              <w:spacing w:after="0" w:line="240" w:lineRule="auto"/>
              <w:jc w:val="center"/>
              <w:rPr>
                <w:rFonts w:eastAsia="Times New Roman"/>
                <w:b/>
                <w:bCs/>
                <w:color w:val="000000"/>
                <w:sz w:val="23"/>
                <w:szCs w:val="23"/>
                <w:lang w:eastAsia="en-GB"/>
              </w:rPr>
            </w:pPr>
            <w:r w:rsidRPr="002714AE">
              <w:rPr>
                <w:rFonts w:eastAsia="Times New Roman"/>
                <w:b/>
                <w:bCs/>
                <w:color w:val="000000"/>
                <w:sz w:val="23"/>
                <w:szCs w:val="23"/>
                <w:lang w:eastAsia="en-GB"/>
              </w:rPr>
              <w:t>δ</w:t>
            </w:r>
            <w:r w:rsidRPr="002714AE">
              <w:rPr>
                <w:rFonts w:eastAsia="Times New Roman"/>
                <w:b/>
                <w:bCs/>
                <w:color w:val="000000"/>
                <w:sz w:val="23"/>
                <w:szCs w:val="23"/>
                <w:vertAlign w:val="superscript"/>
                <w:lang w:eastAsia="en-GB"/>
              </w:rPr>
              <w:t>34</w:t>
            </w:r>
            <w:r w:rsidRPr="002714AE">
              <w:rPr>
                <w:rFonts w:eastAsia="Times New Roman"/>
                <w:b/>
                <w:bCs/>
                <w:color w:val="000000"/>
                <w:sz w:val="23"/>
                <w:szCs w:val="23"/>
                <w:lang w:eastAsia="en-GB"/>
              </w:rPr>
              <w:t>S (‰)</w:t>
            </w:r>
          </w:p>
        </w:tc>
        <w:tc>
          <w:tcPr>
            <w:tcW w:w="843" w:type="dxa"/>
            <w:tcBorders>
              <w:top w:val="single" w:sz="12" w:space="0" w:color="auto"/>
              <w:left w:val="nil"/>
              <w:bottom w:val="single" w:sz="4" w:space="0" w:color="auto"/>
              <w:right w:val="nil"/>
            </w:tcBorders>
            <w:shd w:val="clear" w:color="auto" w:fill="auto"/>
            <w:noWrap/>
            <w:vAlign w:val="center"/>
            <w:hideMark/>
          </w:tcPr>
          <w:p w14:paraId="3EB142AB" w14:textId="77777777" w:rsidR="00C64434" w:rsidRPr="002714AE" w:rsidRDefault="00C64434" w:rsidP="00D91075">
            <w:pPr>
              <w:spacing w:after="0" w:line="240" w:lineRule="auto"/>
              <w:jc w:val="center"/>
              <w:rPr>
                <w:rFonts w:eastAsia="Times New Roman"/>
                <w:b/>
                <w:bCs/>
                <w:color w:val="000000"/>
                <w:sz w:val="23"/>
                <w:szCs w:val="23"/>
                <w:lang w:eastAsia="en-GB"/>
              </w:rPr>
            </w:pPr>
            <w:r w:rsidRPr="002714AE">
              <w:rPr>
                <w:rFonts w:eastAsia="Times New Roman"/>
                <w:b/>
                <w:bCs/>
                <w:color w:val="000000"/>
                <w:sz w:val="23"/>
                <w:szCs w:val="23"/>
                <w:lang w:eastAsia="en-GB"/>
              </w:rPr>
              <w:t>δ</w:t>
            </w:r>
            <w:r w:rsidRPr="002714AE">
              <w:rPr>
                <w:rFonts w:eastAsia="Times New Roman"/>
                <w:b/>
                <w:bCs/>
                <w:color w:val="000000"/>
                <w:sz w:val="23"/>
                <w:szCs w:val="23"/>
                <w:vertAlign w:val="superscript"/>
                <w:lang w:eastAsia="en-GB"/>
              </w:rPr>
              <w:t>34</w:t>
            </w:r>
            <w:r w:rsidRPr="002714AE">
              <w:rPr>
                <w:rFonts w:eastAsia="Times New Roman"/>
                <w:b/>
                <w:bCs/>
                <w:color w:val="000000"/>
                <w:sz w:val="23"/>
                <w:szCs w:val="23"/>
                <w:lang w:eastAsia="en-GB"/>
              </w:rPr>
              <w:t>S range</w:t>
            </w:r>
          </w:p>
        </w:tc>
      </w:tr>
      <w:tr w:rsidR="00C64434" w:rsidRPr="00AC4943" w14:paraId="309358CD" w14:textId="77777777" w:rsidTr="00D91075">
        <w:trPr>
          <w:trHeight w:val="465"/>
          <w:jc w:val="center"/>
        </w:trPr>
        <w:tc>
          <w:tcPr>
            <w:tcW w:w="657" w:type="dxa"/>
            <w:vMerge w:val="restart"/>
            <w:tcBorders>
              <w:top w:val="nil"/>
              <w:left w:val="nil"/>
              <w:bottom w:val="single" w:sz="4" w:space="0" w:color="000000"/>
              <w:right w:val="nil"/>
            </w:tcBorders>
            <w:shd w:val="clear" w:color="auto" w:fill="auto"/>
            <w:noWrap/>
            <w:textDirection w:val="btLr"/>
            <w:vAlign w:val="center"/>
            <w:hideMark/>
          </w:tcPr>
          <w:p w14:paraId="02FA16B1" w14:textId="77777777" w:rsidR="00C64434" w:rsidRPr="002714AE" w:rsidRDefault="00C64434" w:rsidP="00D91075">
            <w:pPr>
              <w:spacing w:after="0" w:line="240" w:lineRule="auto"/>
              <w:jc w:val="center"/>
              <w:rPr>
                <w:rFonts w:eastAsia="Times New Roman"/>
                <w:b/>
                <w:bCs/>
                <w:color w:val="000000"/>
                <w:sz w:val="23"/>
                <w:szCs w:val="23"/>
                <w:lang w:eastAsia="en-GB"/>
              </w:rPr>
            </w:pPr>
            <w:r w:rsidRPr="002714AE">
              <w:rPr>
                <w:rFonts w:eastAsia="Times New Roman"/>
                <w:b/>
                <w:bCs/>
                <w:color w:val="000000"/>
                <w:sz w:val="23"/>
                <w:szCs w:val="23"/>
                <w:lang w:eastAsia="en-GB"/>
              </w:rPr>
              <w:t>Dorset</w:t>
            </w:r>
          </w:p>
        </w:tc>
        <w:tc>
          <w:tcPr>
            <w:tcW w:w="1557" w:type="dxa"/>
            <w:tcBorders>
              <w:top w:val="nil"/>
              <w:left w:val="nil"/>
              <w:bottom w:val="nil"/>
              <w:right w:val="nil"/>
            </w:tcBorders>
            <w:shd w:val="clear" w:color="000000" w:fill="E7E6E6"/>
            <w:noWrap/>
            <w:vAlign w:val="center"/>
            <w:hideMark/>
          </w:tcPr>
          <w:p w14:paraId="4F452591" w14:textId="77777777" w:rsidR="00C64434" w:rsidRPr="002714AE" w:rsidRDefault="00C64434" w:rsidP="00D91075">
            <w:pPr>
              <w:spacing w:after="0" w:line="240" w:lineRule="auto"/>
              <w:rPr>
                <w:rFonts w:eastAsia="Times New Roman"/>
                <w:b/>
                <w:bCs/>
                <w:color w:val="000000"/>
                <w:sz w:val="23"/>
                <w:szCs w:val="23"/>
                <w:lang w:eastAsia="en-GB"/>
              </w:rPr>
            </w:pPr>
            <w:proofErr w:type="spellStart"/>
            <w:r w:rsidRPr="002714AE">
              <w:rPr>
                <w:rFonts w:eastAsia="Times New Roman"/>
                <w:b/>
                <w:bCs/>
                <w:color w:val="000000"/>
                <w:sz w:val="23"/>
                <w:szCs w:val="23"/>
                <w:lang w:eastAsia="en-GB"/>
              </w:rPr>
              <w:t>Baillon's</w:t>
            </w:r>
            <w:proofErr w:type="spellEnd"/>
          </w:p>
        </w:tc>
        <w:tc>
          <w:tcPr>
            <w:tcW w:w="480" w:type="dxa"/>
            <w:tcBorders>
              <w:top w:val="nil"/>
              <w:left w:val="nil"/>
              <w:bottom w:val="nil"/>
              <w:right w:val="nil"/>
            </w:tcBorders>
            <w:shd w:val="clear" w:color="000000" w:fill="E7E6E6"/>
            <w:noWrap/>
            <w:vAlign w:val="center"/>
            <w:hideMark/>
          </w:tcPr>
          <w:p w14:paraId="2ABF1E65"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13</w:t>
            </w:r>
          </w:p>
        </w:tc>
        <w:tc>
          <w:tcPr>
            <w:tcW w:w="1301" w:type="dxa"/>
            <w:tcBorders>
              <w:top w:val="nil"/>
              <w:left w:val="nil"/>
              <w:bottom w:val="nil"/>
              <w:right w:val="nil"/>
            </w:tcBorders>
            <w:shd w:val="clear" w:color="000000" w:fill="E7E6E6"/>
            <w:noWrap/>
            <w:vAlign w:val="center"/>
            <w:hideMark/>
          </w:tcPr>
          <w:p w14:paraId="00FDD6B2"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11.5–19</w:t>
            </w:r>
            <w:r>
              <w:rPr>
                <w:rFonts w:eastAsia="Times New Roman"/>
                <w:color w:val="000000"/>
                <w:sz w:val="23"/>
                <w:szCs w:val="23"/>
                <w:lang w:eastAsia="en-GB"/>
              </w:rPr>
              <w:t>.0</w:t>
            </w:r>
          </w:p>
        </w:tc>
        <w:tc>
          <w:tcPr>
            <w:tcW w:w="992" w:type="dxa"/>
            <w:tcBorders>
              <w:top w:val="nil"/>
              <w:left w:val="nil"/>
              <w:bottom w:val="nil"/>
              <w:right w:val="nil"/>
            </w:tcBorders>
            <w:shd w:val="clear" w:color="000000" w:fill="E7E6E6"/>
            <w:noWrap/>
            <w:vAlign w:val="center"/>
            <w:hideMark/>
          </w:tcPr>
          <w:p w14:paraId="25222183"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-19.13 (0.21)</w:t>
            </w:r>
          </w:p>
        </w:tc>
        <w:tc>
          <w:tcPr>
            <w:tcW w:w="843" w:type="dxa"/>
            <w:tcBorders>
              <w:top w:val="nil"/>
              <w:left w:val="nil"/>
              <w:bottom w:val="nil"/>
              <w:right w:val="nil"/>
            </w:tcBorders>
            <w:shd w:val="clear" w:color="000000" w:fill="E7E6E6"/>
            <w:noWrap/>
            <w:vAlign w:val="center"/>
            <w:hideMark/>
          </w:tcPr>
          <w:p w14:paraId="296C76EF"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2.5</w:t>
            </w:r>
            <w:r>
              <w:rPr>
                <w:rFonts w:eastAsia="Times New Roman"/>
                <w:color w:val="000000"/>
                <w:sz w:val="23"/>
                <w:szCs w:val="23"/>
                <w:lang w:eastAsia="en-GB"/>
              </w:rPr>
              <w:t>0</w:t>
            </w:r>
          </w:p>
        </w:tc>
        <w:tc>
          <w:tcPr>
            <w:tcW w:w="817" w:type="dxa"/>
            <w:tcBorders>
              <w:top w:val="nil"/>
              <w:left w:val="nil"/>
              <w:bottom w:val="nil"/>
              <w:right w:val="nil"/>
            </w:tcBorders>
            <w:shd w:val="clear" w:color="000000" w:fill="E7E6E6"/>
            <w:noWrap/>
            <w:vAlign w:val="center"/>
            <w:hideMark/>
          </w:tcPr>
          <w:p w14:paraId="411B73B9"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13.61 (0.18)</w:t>
            </w:r>
          </w:p>
        </w:tc>
        <w:tc>
          <w:tcPr>
            <w:tcW w:w="843" w:type="dxa"/>
            <w:tcBorders>
              <w:top w:val="nil"/>
              <w:left w:val="nil"/>
              <w:bottom w:val="nil"/>
              <w:right w:val="nil"/>
            </w:tcBorders>
            <w:shd w:val="clear" w:color="000000" w:fill="E7E6E6"/>
            <w:noWrap/>
            <w:vAlign w:val="center"/>
            <w:hideMark/>
          </w:tcPr>
          <w:p w14:paraId="55334793"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1.96</w:t>
            </w:r>
          </w:p>
        </w:tc>
        <w:tc>
          <w:tcPr>
            <w:tcW w:w="817" w:type="dxa"/>
            <w:tcBorders>
              <w:top w:val="nil"/>
              <w:left w:val="nil"/>
              <w:bottom w:val="nil"/>
              <w:right w:val="nil"/>
            </w:tcBorders>
            <w:shd w:val="clear" w:color="000000" w:fill="E7E6E6"/>
            <w:noWrap/>
            <w:vAlign w:val="center"/>
            <w:hideMark/>
          </w:tcPr>
          <w:p w14:paraId="2B4DBFF3"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17.26 (0.09)</w:t>
            </w:r>
          </w:p>
        </w:tc>
        <w:tc>
          <w:tcPr>
            <w:tcW w:w="843" w:type="dxa"/>
            <w:tcBorders>
              <w:top w:val="nil"/>
              <w:left w:val="nil"/>
              <w:bottom w:val="nil"/>
              <w:right w:val="nil"/>
            </w:tcBorders>
            <w:shd w:val="clear" w:color="000000" w:fill="E7E6E6"/>
            <w:noWrap/>
            <w:vAlign w:val="center"/>
            <w:hideMark/>
          </w:tcPr>
          <w:p w14:paraId="60C9962E"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1.15</w:t>
            </w:r>
          </w:p>
        </w:tc>
      </w:tr>
      <w:tr w:rsidR="00C64434" w:rsidRPr="00AC4943" w14:paraId="39F19481" w14:textId="77777777" w:rsidTr="00D91075">
        <w:trPr>
          <w:trHeight w:val="465"/>
          <w:jc w:val="center"/>
        </w:trPr>
        <w:tc>
          <w:tcPr>
            <w:tcW w:w="657" w:type="dxa"/>
            <w:vMerge/>
            <w:tcBorders>
              <w:top w:val="nil"/>
              <w:left w:val="nil"/>
              <w:bottom w:val="single" w:sz="4" w:space="0" w:color="000000"/>
              <w:right w:val="nil"/>
            </w:tcBorders>
            <w:vAlign w:val="center"/>
            <w:hideMark/>
          </w:tcPr>
          <w:p w14:paraId="1FC26E24"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000000" w:fill="E7E6E6"/>
            <w:noWrap/>
            <w:vAlign w:val="center"/>
            <w:hideMark/>
          </w:tcPr>
          <w:p w14:paraId="0108215D" w14:textId="77777777" w:rsidR="00C64434" w:rsidRPr="002714AE" w:rsidRDefault="00C64434" w:rsidP="00D91075">
            <w:pPr>
              <w:spacing w:after="0" w:line="240" w:lineRule="auto"/>
              <w:rPr>
                <w:rFonts w:eastAsia="Times New Roman"/>
                <w:b/>
                <w:bCs/>
                <w:color w:val="000000"/>
                <w:sz w:val="23"/>
                <w:szCs w:val="23"/>
                <w:lang w:eastAsia="en-GB"/>
              </w:rPr>
            </w:pPr>
            <w:r w:rsidRPr="002714AE">
              <w:rPr>
                <w:rFonts w:eastAsia="Times New Roman"/>
                <w:b/>
                <w:bCs/>
                <w:color w:val="000000"/>
                <w:sz w:val="23"/>
                <w:szCs w:val="23"/>
                <w:lang w:eastAsia="en-GB"/>
              </w:rPr>
              <w:t>Ballan</w:t>
            </w:r>
          </w:p>
        </w:tc>
        <w:tc>
          <w:tcPr>
            <w:tcW w:w="480" w:type="dxa"/>
            <w:tcBorders>
              <w:top w:val="nil"/>
              <w:left w:val="nil"/>
              <w:bottom w:val="nil"/>
              <w:right w:val="nil"/>
            </w:tcBorders>
            <w:shd w:val="clear" w:color="000000" w:fill="E7E6E6"/>
            <w:noWrap/>
            <w:vAlign w:val="center"/>
            <w:hideMark/>
          </w:tcPr>
          <w:p w14:paraId="2FF4AECC"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142</w:t>
            </w:r>
          </w:p>
        </w:tc>
        <w:tc>
          <w:tcPr>
            <w:tcW w:w="1301" w:type="dxa"/>
            <w:tcBorders>
              <w:top w:val="nil"/>
              <w:left w:val="nil"/>
              <w:bottom w:val="nil"/>
              <w:right w:val="nil"/>
            </w:tcBorders>
            <w:shd w:val="clear" w:color="000000" w:fill="E7E6E6"/>
            <w:noWrap/>
            <w:vAlign w:val="center"/>
            <w:hideMark/>
          </w:tcPr>
          <w:p w14:paraId="58E2A2EC"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6</w:t>
            </w:r>
            <w:r>
              <w:rPr>
                <w:rFonts w:eastAsia="Times New Roman"/>
                <w:color w:val="000000"/>
                <w:sz w:val="23"/>
                <w:szCs w:val="23"/>
                <w:lang w:eastAsia="en-GB"/>
              </w:rPr>
              <w:t>.0</w:t>
            </w:r>
            <w:r w:rsidRPr="002714AE">
              <w:rPr>
                <w:rFonts w:eastAsia="Times New Roman"/>
                <w:color w:val="000000"/>
                <w:sz w:val="23"/>
                <w:szCs w:val="23"/>
                <w:lang w:eastAsia="en-GB"/>
              </w:rPr>
              <w:t>–48</w:t>
            </w:r>
            <w:r>
              <w:rPr>
                <w:rFonts w:eastAsia="Times New Roman"/>
                <w:color w:val="000000"/>
                <w:sz w:val="23"/>
                <w:szCs w:val="23"/>
                <w:lang w:eastAsia="en-GB"/>
              </w:rPr>
              <w:t>.0</w:t>
            </w:r>
          </w:p>
        </w:tc>
        <w:tc>
          <w:tcPr>
            <w:tcW w:w="992" w:type="dxa"/>
            <w:tcBorders>
              <w:top w:val="nil"/>
              <w:left w:val="nil"/>
              <w:bottom w:val="nil"/>
              <w:right w:val="nil"/>
            </w:tcBorders>
            <w:shd w:val="clear" w:color="000000" w:fill="E7E6E6"/>
            <w:noWrap/>
            <w:vAlign w:val="center"/>
            <w:hideMark/>
          </w:tcPr>
          <w:p w14:paraId="099122C6"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-18.61 (0.06)</w:t>
            </w:r>
          </w:p>
        </w:tc>
        <w:tc>
          <w:tcPr>
            <w:tcW w:w="843" w:type="dxa"/>
            <w:tcBorders>
              <w:top w:val="nil"/>
              <w:left w:val="nil"/>
              <w:bottom w:val="nil"/>
              <w:right w:val="nil"/>
            </w:tcBorders>
            <w:shd w:val="clear" w:color="000000" w:fill="E7E6E6"/>
            <w:noWrap/>
            <w:vAlign w:val="center"/>
            <w:hideMark/>
          </w:tcPr>
          <w:p w14:paraId="1FEFB86F"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4.1</w:t>
            </w:r>
            <w:r>
              <w:rPr>
                <w:rFonts w:eastAsia="Times New Roman"/>
                <w:color w:val="000000"/>
                <w:sz w:val="23"/>
                <w:szCs w:val="23"/>
                <w:lang w:eastAsia="en-GB"/>
              </w:rPr>
              <w:t>0</w:t>
            </w:r>
          </w:p>
        </w:tc>
        <w:tc>
          <w:tcPr>
            <w:tcW w:w="817" w:type="dxa"/>
            <w:tcBorders>
              <w:top w:val="nil"/>
              <w:left w:val="nil"/>
              <w:bottom w:val="nil"/>
              <w:right w:val="nil"/>
            </w:tcBorders>
            <w:shd w:val="clear" w:color="000000" w:fill="E7E6E6"/>
            <w:noWrap/>
            <w:vAlign w:val="center"/>
            <w:hideMark/>
          </w:tcPr>
          <w:p w14:paraId="4A833E22"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14.82 (0.06)</w:t>
            </w:r>
          </w:p>
        </w:tc>
        <w:tc>
          <w:tcPr>
            <w:tcW w:w="843" w:type="dxa"/>
            <w:tcBorders>
              <w:top w:val="nil"/>
              <w:left w:val="nil"/>
              <w:bottom w:val="nil"/>
              <w:right w:val="nil"/>
            </w:tcBorders>
            <w:shd w:val="clear" w:color="000000" w:fill="E7E6E6"/>
            <w:noWrap/>
            <w:vAlign w:val="center"/>
            <w:hideMark/>
          </w:tcPr>
          <w:p w14:paraId="27F386F4"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3.2</w:t>
            </w:r>
            <w:r>
              <w:rPr>
                <w:rFonts w:eastAsia="Times New Roman"/>
                <w:color w:val="000000"/>
                <w:sz w:val="23"/>
                <w:szCs w:val="23"/>
                <w:lang w:eastAsia="en-GB"/>
              </w:rPr>
              <w:t>0</w:t>
            </w:r>
          </w:p>
        </w:tc>
        <w:tc>
          <w:tcPr>
            <w:tcW w:w="817" w:type="dxa"/>
            <w:tcBorders>
              <w:top w:val="nil"/>
              <w:left w:val="nil"/>
              <w:bottom w:val="nil"/>
              <w:right w:val="nil"/>
            </w:tcBorders>
            <w:shd w:val="clear" w:color="000000" w:fill="E7E6E6"/>
            <w:noWrap/>
            <w:vAlign w:val="center"/>
            <w:hideMark/>
          </w:tcPr>
          <w:p w14:paraId="448D07FF"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17.61 (0.05)</w:t>
            </w:r>
          </w:p>
        </w:tc>
        <w:tc>
          <w:tcPr>
            <w:tcW w:w="843" w:type="dxa"/>
            <w:tcBorders>
              <w:top w:val="nil"/>
              <w:left w:val="nil"/>
              <w:bottom w:val="nil"/>
              <w:right w:val="nil"/>
            </w:tcBorders>
            <w:shd w:val="clear" w:color="000000" w:fill="E7E6E6"/>
            <w:noWrap/>
            <w:vAlign w:val="center"/>
            <w:hideMark/>
          </w:tcPr>
          <w:p w14:paraId="717894CE"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3.23</w:t>
            </w:r>
          </w:p>
        </w:tc>
      </w:tr>
      <w:tr w:rsidR="00C64434" w:rsidRPr="00AC4943" w14:paraId="370CC55C" w14:textId="77777777" w:rsidTr="00D91075">
        <w:trPr>
          <w:trHeight w:val="465"/>
          <w:jc w:val="center"/>
        </w:trPr>
        <w:tc>
          <w:tcPr>
            <w:tcW w:w="657" w:type="dxa"/>
            <w:vMerge/>
            <w:tcBorders>
              <w:top w:val="nil"/>
              <w:left w:val="nil"/>
              <w:bottom w:val="single" w:sz="4" w:space="0" w:color="000000"/>
              <w:right w:val="nil"/>
            </w:tcBorders>
            <w:vAlign w:val="center"/>
            <w:hideMark/>
          </w:tcPr>
          <w:p w14:paraId="03DAE179"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auto" w:fill="auto"/>
            <w:noWrap/>
            <w:vAlign w:val="center"/>
            <w:hideMark/>
          </w:tcPr>
          <w:p w14:paraId="7F0892CE" w14:textId="77777777" w:rsidR="00C64434" w:rsidRPr="002714AE" w:rsidRDefault="00C64434" w:rsidP="00D91075">
            <w:pPr>
              <w:spacing w:after="0" w:line="240" w:lineRule="auto"/>
              <w:rPr>
                <w:rFonts w:eastAsia="Times New Roman"/>
                <w:color w:val="000000"/>
                <w:sz w:val="23"/>
                <w:szCs w:val="23"/>
                <w:lang w:eastAsia="en-GB"/>
              </w:rPr>
            </w:pPr>
            <w:r w:rsidRPr="002714AE">
              <w:rPr>
                <w:rFonts w:eastAsia="Times New Roman"/>
                <w:color w:val="000000"/>
                <w:sz w:val="23"/>
                <w:szCs w:val="23"/>
                <w:lang w:eastAsia="en-GB"/>
              </w:rPr>
              <w:t>Returned (under)</w:t>
            </w:r>
          </w:p>
        </w:tc>
        <w:tc>
          <w:tcPr>
            <w:tcW w:w="480" w:type="dxa"/>
            <w:tcBorders>
              <w:top w:val="nil"/>
              <w:left w:val="nil"/>
              <w:bottom w:val="nil"/>
              <w:right w:val="nil"/>
            </w:tcBorders>
            <w:shd w:val="clear" w:color="auto" w:fill="auto"/>
            <w:noWrap/>
            <w:vAlign w:val="center"/>
            <w:hideMark/>
          </w:tcPr>
          <w:p w14:paraId="06F4DD5A"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29</w:t>
            </w:r>
          </w:p>
        </w:tc>
        <w:tc>
          <w:tcPr>
            <w:tcW w:w="1301" w:type="dxa"/>
            <w:tcBorders>
              <w:top w:val="nil"/>
              <w:left w:val="nil"/>
              <w:bottom w:val="nil"/>
              <w:right w:val="nil"/>
            </w:tcBorders>
            <w:shd w:val="clear" w:color="auto" w:fill="auto"/>
            <w:noWrap/>
            <w:vAlign w:val="center"/>
            <w:hideMark/>
          </w:tcPr>
          <w:p w14:paraId="7ADC8A8D"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6</w:t>
            </w:r>
            <w:r>
              <w:rPr>
                <w:rFonts w:eastAsia="Times New Roman"/>
                <w:color w:val="000000"/>
                <w:sz w:val="23"/>
                <w:szCs w:val="23"/>
                <w:lang w:eastAsia="en-GB"/>
              </w:rPr>
              <w:t>.0</w:t>
            </w:r>
            <w:r w:rsidRPr="002714AE">
              <w:rPr>
                <w:rFonts w:eastAsia="Times New Roman"/>
                <w:color w:val="000000"/>
                <w:sz w:val="23"/>
                <w:szCs w:val="23"/>
                <w:lang w:eastAsia="en-GB"/>
              </w:rPr>
              <w:t>–17.5</w:t>
            </w:r>
          </w:p>
        </w:tc>
        <w:tc>
          <w:tcPr>
            <w:tcW w:w="992" w:type="dxa"/>
            <w:tcBorders>
              <w:top w:val="nil"/>
              <w:left w:val="nil"/>
              <w:bottom w:val="nil"/>
              <w:right w:val="nil"/>
            </w:tcBorders>
            <w:shd w:val="clear" w:color="auto" w:fill="auto"/>
            <w:noWrap/>
            <w:vAlign w:val="center"/>
            <w:hideMark/>
          </w:tcPr>
          <w:p w14:paraId="79BC40A6"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19.34 (0.85)</w:t>
            </w:r>
          </w:p>
        </w:tc>
        <w:tc>
          <w:tcPr>
            <w:tcW w:w="843" w:type="dxa"/>
            <w:tcBorders>
              <w:top w:val="nil"/>
              <w:left w:val="nil"/>
              <w:bottom w:val="nil"/>
              <w:right w:val="nil"/>
            </w:tcBorders>
            <w:shd w:val="clear" w:color="auto" w:fill="auto"/>
            <w:noWrap/>
            <w:vAlign w:val="center"/>
            <w:hideMark/>
          </w:tcPr>
          <w:p w14:paraId="46092334"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3.8</w:t>
            </w:r>
            <w:r>
              <w:rPr>
                <w:rFonts w:eastAsia="Times New Roman"/>
                <w:color w:val="000000"/>
                <w:sz w:val="23"/>
                <w:szCs w:val="23"/>
                <w:lang w:eastAsia="en-GB"/>
              </w:rPr>
              <w:t>0</w:t>
            </w:r>
          </w:p>
        </w:tc>
        <w:tc>
          <w:tcPr>
            <w:tcW w:w="817" w:type="dxa"/>
            <w:tcBorders>
              <w:top w:val="nil"/>
              <w:left w:val="nil"/>
              <w:bottom w:val="nil"/>
              <w:right w:val="nil"/>
            </w:tcBorders>
            <w:shd w:val="clear" w:color="auto" w:fill="auto"/>
            <w:noWrap/>
            <w:vAlign w:val="center"/>
            <w:hideMark/>
          </w:tcPr>
          <w:p w14:paraId="67986851"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14.50 (0.10)</w:t>
            </w:r>
          </w:p>
        </w:tc>
        <w:tc>
          <w:tcPr>
            <w:tcW w:w="843" w:type="dxa"/>
            <w:tcBorders>
              <w:top w:val="nil"/>
              <w:left w:val="nil"/>
              <w:bottom w:val="nil"/>
              <w:right w:val="nil"/>
            </w:tcBorders>
            <w:shd w:val="clear" w:color="auto" w:fill="auto"/>
            <w:noWrap/>
            <w:vAlign w:val="center"/>
            <w:hideMark/>
          </w:tcPr>
          <w:p w14:paraId="5CE6D0E1"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2.28</w:t>
            </w:r>
          </w:p>
        </w:tc>
        <w:tc>
          <w:tcPr>
            <w:tcW w:w="817" w:type="dxa"/>
            <w:tcBorders>
              <w:top w:val="nil"/>
              <w:left w:val="nil"/>
              <w:bottom w:val="nil"/>
              <w:right w:val="nil"/>
            </w:tcBorders>
            <w:shd w:val="clear" w:color="auto" w:fill="auto"/>
            <w:noWrap/>
            <w:vAlign w:val="center"/>
            <w:hideMark/>
          </w:tcPr>
          <w:p w14:paraId="1DE81F55"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17.61 (0.08)</w:t>
            </w:r>
          </w:p>
        </w:tc>
        <w:tc>
          <w:tcPr>
            <w:tcW w:w="843" w:type="dxa"/>
            <w:tcBorders>
              <w:top w:val="nil"/>
              <w:left w:val="nil"/>
              <w:bottom w:val="nil"/>
              <w:right w:val="nil"/>
            </w:tcBorders>
            <w:shd w:val="clear" w:color="auto" w:fill="auto"/>
            <w:noWrap/>
            <w:vAlign w:val="center"/>
            <w:hideMark/>
          </w:tcPr>
          <w:p w14:paraId="6D06C051"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1.85</w:t>
            </w:r>
          </w:p>
        </w:tc>
      </w:tr>
      <w:tr w:rsidR="00C64434" w:rsidRPr="00AC4943" w14:paraId="513B4CEA" w14:textId="77777777" w:rsidTr="00D91075">
        <w:trPr>
          <w:trHeight w:val="465"/>
          <w:jc w:val="center"/>
        </w:trPr>
        <w:tc>
          <w:tcPr>
            <w:tcW w:w="657" w:type="dxa"/>
            <w:vMerge/>
            <w:tcBorders>
              <w:top w:val="nil"/>
              <w:left w:val="nil"/>
              <w:bottom w:val="single" w:sz="4" w:space="0" w:color="000000"/>
              <w:right w:val="nil"/>
            </w:tcBorders>
            <w:vAlign w:val="center"/>
            <w:hideMark/>
          </w:tcPr>
          <w:p w14:paraId="7FFC1D7B"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auto" w:fill="auto"/>
            <w:noWrap/>
            <w:vAlign w:val="center"/>
            <w:hideMark/>
          </w:tcPr>
          <w:p w14:paraId="0603E755" w14:textId="77777777" w:rsidR="00C64434" w:rsidRPr="002714AE" w:rsidRDefault="00C64434" w:rsidP="00D91075">
            <w:pPr>
              <w:spacing w:after="0" w:line="240" w:lineRule="auto"/>
              <w:rPr>
                <w:rFonts w:eastAsia="Times New Roman"/>
                <w:color w:val="000000"/>
                <w:sz w:val="23"/>
                <w:szCs w:val="23"/>
                <w:lang w:eastAsia="en-GB"/>
              </w:rPr>
            </w:pPr>
            <w:r w:rsidRPr="002714AE">
              <w:rPr>
                <w:rFonts w:eastAsia="Times New Roman"/>
                <w:color w:val="000000"/>
                <w:sz w:val="23"/>
                <w:szCs w:val="23"/>
                <w:lang w:eastAsia="en-GB"/>
              </w:rPr>
              <w:t>Landed</w:t>
            </w:r>
          </w:p>
        </w:tc>
        <w:tc>
          <w:tcPr>
            <w:tcW w:w="480" w:type="dxa"/>
            <w:tcBorders>
              <w:top w:val="nil"/>
              <w:left w:val="nil"/>
              <w:bottom w:val="nil"/>
              <w:right w:val="nil"/>
            </w:tcBorders>
            <w:shd w:val="clear" w:color="auto" w:fill="auto"/>
            <w:noWrap/>
            <w:vAlign w:val="center"/>
            <w:hideMark/>
          </w:tcPr>
          <w:p w14:paraId="5ECE4DDE"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75</w:t>
            </w:r>
          </w:p>
        </w:tc>
        <w:tc>
          <w:tcPr>
            <w:tcW w:w="1301" w:type="dxa"/>
            <w:tcBorders>
              <w:top w:val="nil"/>
              <w:left w:val="nil"/>
              <w:bottom w:val="nil"/>
              <w:right w:val="nil"/>
            </w:tcBorders>
            <w:shd w:val="clear" w:color="auto" w:fill="auto"/>
            <w:noWrap/>
            <w:vAlign w:val="center"/>
            <w:hideMark/>
          </w:tcPr>
          <w:p w14:paraId="2B8E1B03"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18</w:t>
            </w:r>
            <w:r>
              <w:rPr>
                <w:rFonts w:eastAsia="Times New Roman"/>
                <w:color w:val="000000"/>
                <w:sz w:val="23"/>
                <w:szCs w:val="23"/>
                <w:lang w:eastAsia="en-GB"/>
              </w:rPr>
              <w:t>.0</w:t>
            </w:r>
            <w:r w:rsidRPr="002714AE">
              <w:rPr>
                <w:rFonts w:eastAsia="Times New Roman"/>
                <w:color w:val="000000"/>
                <w:sz w:val="23"/>
                <w:szCs w:val="23"/>
                <w:lang w:eastAsia="en-GB"/>
              </w:rPr>
              <w:t>–28</w:t>
            </w:r>
            <w:r>
              <w:rPr>
                <w:rFonts w:eastAsia="Times New Roman"/>
                <w:color w:val="000000"/>
                <w:sz w:val="23"/>
                <w:szCs w:val="23"/>
                <w:lang w:eastAsia="en-GB"/>
              </w:rPr>
              <w:t>.0</w:t>
            </w:r>
          </w:p>
        </w:tc>
        <w:tc>
          <w:tcPr>
            <w:tcW w:w="992" w:type="dxa"/>
            <w:tcBorders>
              <w:top w:val="nil"/>
              <w:left w:val="nil"/>
              <w:bottom w:val="nil"/>
              <w:right w:val="nil"/>
            </w:tcBorders>
            <w:shd w:val="clear" w:color="auto" w:fill="auto"/>
            <w:noWrap/>
            <w:vAlign w:val="center"/>
            <w:hideMark/>
          </w:tcPr>
          <w:p w14:paraId="05AF0202"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-18.55 (0.06)</w:t>
            </w:r>
          </w:p>
        </w:tc>
        <w:tc>
          <w:tcPr>
            <w:tcW w:w="843" w:type="dxa"/>
            <w:tcBorders>
              <w:top w:val="nil"/>
              <w:left w:val="nil"/>
              <w:bottom w:val="nil"/>
              <w:right w:val="nil"/>
            </w:tcBorders>
            <w:shd w:val="clear" w:color="auto" w:fill="auto"/>
            <w:noWrap/>
            <w:vAlign w:val="center"/>
            <w:hideMark/>
          </w:tcPr>
          <w:p w14:paraId="25ECB7E2"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2.6</w:t>
            </w:r>
            <w:r>
              <w:rPr>
                <w:rFonts w:eastAsia="Times New Roman"/>
                <w:color w:val="000000"/>
                <w:sz w:val="23"/>
                <w:szCs w:val="23"/>
                <w:lang w:eastAsia="en-GB"/>
              </w:rPr>
              <w:t>0</w:t>
            </w:r>
          </w:p>
        </w:tc>
        <w:tc>
          <w:tcPr>
            <w:tcW w:w="817" w:type="dxa"/>
            <w:tcBorders>
              <w:top w:val="nil"/>
              <w:left w:val="nil"/>
              <w:bottom w:val="nil"/>
              <w:right w:val="nil"/>
            </w:tcBorders>
            <w:shd w:val="clear" w:color="auto" w:fill="auto"/>
            <w:noWrap/>
            <w:vAlign w:val="center"/>
            <w:hideMark/>
          </w:tcPr>
          <w:p w14:paraId="05571293"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14.77 (0.08)</w:t>
            </w:r>
          </w:p>
        </w:tc>
        <w:tc>
          <w:tcPr>
            <w:tcW w:w="843" w:type="dxa"/>
            <w:tcBorders>
              <w:top w:val="nil"/>
              <w:left w:val="nil"/>
              <w:bottom w:val="nil"/>
              <w:right w:val="nil"/>
            </w:tcBorders>
            <w:shd w:val="clear" w:color="auto" w:fill="auto"/>
            <w:noWrap/>
            <w:vAlign w:val="center"/>
            <w:hideMark/>
          </w:tcPr>
          <w:p w14:paraId="78705117"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3.2</w:t>
            </w:r>
            <w:r>
              <w:rPr>
                <w:rFonts w:eastAsia="Times New Roman"/>
                <w:color w:val="000000"/>
                <w:sz w:val="23"/>
                <w:szCs w:val="23"/>
                <w:lang w:eastAsia="en-GB"/>
              </w:rPr>
              <w:t>0</w:t>
            </w:r>
          </w:p>
        </w:tc>
        <w:tc>
          <w:tcPr>
            <w:tcW w:w="817" w:type="dxa"/>
            <w:tcBorders>
              <w:top w:val="nil"/>
              <w:left w:val="nil"/>
              <w:bottom w:val="nil"/>
              <w:right w:val="nil"/>
            </w:tcBorders>
            <w:shd w:val="clear" w:color="auto" w:fill="auto"/>
            <w:noWrap/>
            <w:vAlign w:val="center"/>
            <w:hideMark/>
          </w:tcPr>
          <w:p w14:paraId="07E3C855"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17.68 (0.07)</w:t>
            </w:r>
          </w:p>
        </w:tc>
        <w:tc>
          <w:tcPr>
            <w:tcW w:w="843" w:type="dxa"/>
            <w:tcBorders>
              <w:top w:val="nil"/>
              <w:left w:val="nil"/>
              <w:bottom w:val="nil"/>
              <w:right w:val="nil"/>
            </w:tcBorders>
            <w:shd w:val="clear" w:color="auto" w:fill="auto"/>
            <w:noWrap/>
            <w:vAlign w:val="center"/>
            <w:hideMark/>
          </w:tcPr>
          <w:p w14:paraId="48892AC9"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3.23</w:t>
            </w:r>
          </w:p>
        </w:tc>
      </w:tr>
      <w:tr w:rsidR="00C64434" w:rsidRPr="00AC4943" w14:paraId="70099C7A" w14:textId="77777777" w:rsidTr="00D91075">
        <w:trPr>
          <w:trHeight w:val="465"/>
          <w:jc w:val="center"/>
        </w:trPr>
        <w:tc>
          <w:tcPr>
            <w:tcW w:w="657" w:type="dxa"/>
            <w:vMerge/>
            <w:tcBorders>
              <w:top w:val="nil"/>
              <w:left w:val="nil"/>
              <w:bottom w:val="single" w:sz="4" w:space="0" w:color="000000"/>
              <w:right w:val="nil"/>
            </w:tcBorders>
            <w:vAlign w:val="center"/>
            <w:hideMark/>
          </w:tcPr>
          <w:p w14:paraId="6B029C6D"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auto" w:fill="auto"/>
            <w:noWrap/>
            <w:vAlign w:val="center"/>
            <w:hideMark/>
          </w:tcPr>
          <w:p w14:paraId="5E37DF42" w14:textId="77777777" w:rsidR="00C64434" w:rsidRPr="002714AE" w:rsidRDefault="00C64434" w:rsidP="00D91075">
            <w:pPr>
              <w:spacing w:after="0" w:line="240" w:lineRule="auto"/>
              <w:rPr>
                <w:rFonts w:eastAsia="Times New Roman"/>
                <w:color w:val="000000"/>
                <w:sz w:val="23"/>
                <w:szCs w:val="23"/>
                <w:lang w:eastAsia="en-GB"/>
              </w:rPr>
            </w:pPr>
            <w:r w:rsidRPr="002714AE">
              <w:rPr>
                <w:rFonts w:eastAsia="Times New Roman"/>
                <w:color w:val="000000"/>
                <w:sz w:val="23"/>
                <w:szCs w:val="23"/>
                <w:lang w:eastAsia="en-GB"/>
              </w:rPr>
              <w:t>Returned (over)</w:t>
            </w:r>
          </w:p>
        </w:tc>
        <w:tc>
          <w:tcPr>
            <w:tcW w:w="480" w:type="dxa"/>
            <w:tcBorders>
              <w:top w:val="nil"/>
              <w:left w:val="nil"/>
              <w:bottom w:val="nil"/>
              <w:right w:val="nil"/>
            </w:tcBorders>
            <w:shd w:val="clear" w:color="auto" w:fill="auto"/>
            <w:noWrap/>
            <w:vAlign w:val="center"/>
            <w:hideMark/>
          </w:tcPr>
          <w:p w14:paraId="207CC2EA"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38</w:t>
            </w:r>
          </w:p>
        </w:tc>
        <w:tc>
          <w:tcPr>
            <w:tcW w:w="1301" w:type="dxa"/>
            <w:tcBorders>
              <w:top w:val="nil"/>
              <w:left w:val="nil"/>
              <w:bottom w:val="nil"/>
              <w:right w:val="nil"/>
            </w:tcBorders>
            <w:shd w:val="clear" w:color="auto" w:fill="auto"/>
            <w:noWrap/>
            <w:vAlign w:val="center"/>
            <w:hideMark/>
          </w:tcPr>
          <w:p w14:paraId="6D4E5FF9"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28.5–48</w:t>
            </w:r>
            <w:r>
              <w:rPr>
                <w:rFonts w:eastAsia="Times New Roman"/>
                <w:color w:val="000000"/>
                <w:sz w:val="23"/>
                <w:szCs w:val="23"/>
                <w:lang w:eastAsia="en-GB"/>
              </w:rPr>
              <w:t>.0</w:t>
            </w:r>
          </w:p>
        </w:tc>
        <w:tc>
          <w:tcPr>
            <w:tcW w:w="992" w:type="dxa"/>
            <w:tcBorders>
              <w:top w:val="nil"/>
              <w:left w:val="nil"/>
              <w:bottom w:val="nil"/>
              <w:right w:val="nil"/>
            </w:tcBorders>
            <w:shd w:val="clear" w:color="auto" w:fill="auto"/>
            <w:noWrap/>
            <w:vAlign w:val="center"/>
            <w:hideMark/>
          </w:tcPr>
          <w:p w14:paraId="72C4D2E8"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-18.16 (0.06)</w:t>
            </w:r>
          </w:p>
        </w:tc>
        <w:tc>
          <w:tcPr>
            <w:tcW w:w="843" w:type="dxa"/>
            <w:tcBorders>
              <w:top w:val="nil"/>
              <w:left w:val="nil"/>
              <w:bottom w:val="nil"/>
              <w:right w:val="nil"/>
            </w:tcBorders>
            <w:shd w:val="clear" w:color="auto" w:fill="auto"/>
            <w:noWrap/>
            <w:vAlign w:val="center"/>
            <w:hideMark/>
          </w:tcPr>
          <w:p w14:paraId="03DC0D70"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1.6</w:t>
            </w:r>
            <w:r>
              <w:rPr>
                <w:rFonts w:eastAsia="Times New Roman"/>
                <w:color w:val="000000"/>
                <w:sz w:val="23"/>
                <w:szCs w:val="23"/>
                <w:lang w:eastAsia="en-GB"/>
              </w:rPr>
              <w:t>0</w:t>
            </w:r>
          </w:p>
        </w:tc>
        <w:tc>
          <w:tcPr>
            <w:tcW w:w="817" w:type="dxa"/>
            <w:tcBorders>
              <w:top w:val="nil"/>
              <w:left w:val="nil"/>
              <w:bottom w:val="nil"/>
              <w:right w:val="nil"/>
            </w:tcBorders>
            <w:shd w:val="clear" w:color="auto" w:fill="auto"/>
            <w:noWrap/>
            <w:vAlign w:val="center"/>
            <w:hideMark/>
          </w:tcPr>
          <w:p w14:paraId="2BFC3E9B"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15.18 (0.12)</w:t>
            </w:r>
          </w:p>
        </w:tc>
        <w:tc>
          <w:tcPr>
            <w:tcW w:w="843" w:type="dxa"/>
            <w:tcBorders>
              <w:top w:val="nil"/>
              <w:left w:val="nil"/>
              <w:bottom w:val="nil"/>
              <w:right w:val="nil"/>
            </w:tcBorders>
            <w:shd w:val="clear" w:color="auto" w:fill="auto"/>
            <w:noWrap/>
            <w:vAlign w:val="center"/>
            <w:hideMark/>
          </w:tcPr>
          <w:p w14:paraId="06FA8DA3"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2.6</w:t>
            </w:r>
            <w:r>
              <w:rPr>
                <w:rFonts w:eastAsia="Times New Roman"/>
                <w:color w:val="000000"/>
                <w:sz w:val="23"/>
                <w:szCs w:val="23"/>
                <w:lang w:eastAsia="en-GB"/>
              </w:rPr>
              <w:t>0</w:t>
            </w:r>
          </w:p>
        </w:tc>
        <w:tc>
          <w:tcPr>
            <w:tcW w:w="817" w:type="dxa"/>
            <w:tcBorders>
              <w:top w:val="nil"/>
              <w:left w:val="nil"/>
              <w:bottom w:val="nil"/>
              <w:right w:val="nil"/>
            </w:tcBorders>
            <w:shd w:val="clear" w:color="auto" w:fill="auto"/>
            <w:noWrap/>
            <w:vAlign w:val="center"/>
            <w:hideMark/>
          </w:tcPr>
          <w:p w14:paraId="55186B13"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17.49 (0.09)</w:t>
            </w:r>
          </w:p>
        </w:tc>
        <w:tc>
          <w:tcPr>
            <w:tcW w:w="843" w:type="dxa"/>
            <w:tcBorders>
              <w:top w:val="nil"/>
              <w:left w:val="nil"/>
              <w:bottom w:val="nil"/>
              <w:right w:val="nil"/>
            </w:tcBorders>
            <w:shd w:val="clear" w:color="auto" w:fill="auto"/>
            <w:noWrap/>
            <w:vAlign w:val="center"/>
            <w:hideMark/>
          </w:tcPr>
          <w:p w14:paraId="24D08EF9"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w:t>
            </w:r>
            <w:r>
              <w:rPr>
                <w:rFonts w:eastAsia="Times New Roman"/>
                <w:color w:val="000000"/>
                <w:sz w:val="23"/>
                <w:szCs w:val="23"/>
                <w:lang w:eastAsia="en-GB"/>
              </w:rPr>
              <w:t>.00</w:t>
            </w:r>
          </w:p>
        </w:tc>
      </w:tr>
      <w:tr w:rsidR="00C64434" w:rsidRPr="00AC4943" w14:paraId="65472CAE" w14:textId="77777777" w:rsidTr="00D91075">
        <w:trPr>
          <w:trHeight w:val="465"/>
          <w:jc w:val="center"/>
        </w:trPr>
        <w:tc>
          <w:tcPr>
            <w:tcW w:w="657" w:type="dxa"/>
            <w:vMerge/>
            <w:tcBorders>
              <w:top w:val="nil"/>
              <w:left w:val="nil"/>
              <w:bottom w:val="single" w:sz="4" w:space="0" w:color="000000"/>
              <w:right w:val="nil"/>
            </w:tcBorders>
            <w:vAlign w:val="center"/>
            <w:hideMark/>
          </w:tcPr>
          <w:p w14:paraId="3BC4F319"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000000" w:fill="E7E6E6"/>
            <w:noWrap/>
            <w:vAlign w:val="center"/>
            <w:hideMark/>
          </w:tcPr>
          <w:p w14:paraId="0DAEECD0" w14:textId="77777777" w:rsidR="00C64434" w:rsidRPr="002714AE" w:rsidRDefault="00C64434" w:rsidP="00D91075">
            <w:pPr>
              <w:spacing w:after="0" w:line="240" w:lineRule="auto"/>
              <w:rPr>
                <w:rFonts w:eastAsia="Times New Roman"/>
                <w:b/>
                <w:bCs/>
                <w:color w:val="000000"/>
                <w:sz w:val="23"/>
                <w:szCs w:val="23"/>
                <w:lang w:eastAsia="en-GB"/>
              </w:rPr>
            </w:pPr>
            <w:r w:rsidRPr="002714AE">
              <w:rPr>
                <w:rFonts w:eastAsia="Times New Roman"/>
                <w:b/>
                <w:bCs/>
                <w:color w:val="000000"/>
                <w:sz w:val="23"/>
                <w:szCs w:val="23"/>
                <w:lang w:eastAsia="en-GB"/>
              </w:rPr>
              <w:t>Corkwing</w:t>
            </w:r>
          </w:p>
        </w:tc>
        <w:tc>
          <w:tcPr>
            <w:tcW w:w="480" w:type="dxa"/>
            <w:tcBorders>
              <w:top w:val="nil"/>
              <w:left w:val="nil"/>
              <w:bottom w:val="nil"/>
              <w:right w:val="nil"/>
            </w:tcBorders>
            <w:shd w:val="clear" w:color="000000" w:fill="E7E6E6"/>
            <w:noWrap/>
            <w:vAlign w:val="center"/>
            <w:hideMark/>
          </w:tcPr>
          <w:p w14:paraId="0ABF9C2A"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56</w:t>
            </w:r>
          </w:p>
        </w:tc>
        <w:tc>
          <w:tcPr>
            <w:tcW w:w="1301" w:type="dxa"/>
            <w:tcBorders>
              <w:top w:val="nil"/>
              <w:left w:val="nil"/>
              <w:bottom w:val="nil"/>
              <w:right w:val="nil"/>
            </w:tcBorders>
            <w:shd w:val="clear" w:color="000000" w:fill="E7E6E6"/>
            <w:noWrap/>
            <w:vAlign w:val="center"/>
            <w:hideMark/>
          </w:tcPr>
          <w:p w14:paraId="73D6BE5D"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9</w:t>
            </w:r>
            <w:r>
              <w:rPr>
                <w:rFonts w:eastAsia="Times New Roman"/>
                <w:color w:val="000000"/>
                <w:sz w:val="23"/>
                <w:szCs w:val="23"/>
                <w:lang w:eastAsia="en-GB"/>
              </w:rPr>
              <w:t>.0</w:t>
            </w:r>
            <w:r w:rsidRPr="002714AE">
              <w:rPr>
                <w:rFonts w:eastAsia="Times New Roman"/>
                <w:color w:val="000000"/>
                <w:sz w:val="23"/>
                <w:szCs w:val="23"/>
                <w:lang w:eastAsia="en-GB"/>
              </w:rPr>
              <w:t>–22</w:t>
            </w:r>
            <w:r>
              <w:rPr>
                <w:rFonts w:eastAsia="Times New Roman"/>
                <w:color w:val="000000"/>
                <w:sz w:val="23"/>
                <w:szCs w:val="23"/>
                <w:lang w:eastAsia="en-GB"/>
              </w:rPr>
              <w:t>.0</w:t>
            </w:r>
          </w:p>
        </w:tc>
        <w:tc>
          <w:tcPr>
            <w:tcW w:w="992" w:type="dxa"/>
            <w:tcBorders>
              <w:top w:val="nil"/>
              <w:left w:val="nil"/>
              <w:bottom w:val="nil"/>
              <w:right w:val="nil"/>
            </w:tcBorders>
            <w:shd w:val="clear" w:color="000000" w:fill="E7E6E6"/>
            <w:noWrap/>
            <w:vAlign w:val="center"/>
            <w:hideMark/>
          </w:tcPr>
          <w:p w14:paraId="1051DE17"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-19.29 (0.12)</w:t>
            </w:r>
          </w:p>
        </w:tc>
        <w:tc>
          <w:tcPr>
            <w:tcW w:w="843" w:type="dxa"/>
            <w:tcBorders>
              <w:top w:val="nil"/>
              <w:left w:val="nil"/>
              <w:bottom w:val="nil"/>
              <w:right w:val="nil"/>
            </w:tcBorders>
            <w:shd w:val="clear" w:color="000000" w:fill="E7E6E6"/>
            <w:noWrap/>
            <w:vAlign w:val="center"/>
            <w:hideMark/>
          </w:tcPr>
          <w:p w14:paraId="2FC1C5D7"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5.7</w:t>
            </w:r>
            <w:r>
              <w:rPr>
                <w:rFonts w:eastAsia="Times New Roman"/>
                <w:color w:val="000000"/>
                <w:sz w:val="23"/>
                <w:szCs w:val="23"/>
                <w:lang w:eastAsia="en-GB"/>
              </w:rPr>
              <w:t>0</w:t>
            </w:r>
          </w:p>
        </w:tc>
        <w:tc>
          <w:tcPr>
            <w:tcW w:w="817" w:type="dxa"/>
            <w:tcBorders>
              <w:top w:val="nil"/>
              <w:left w:val="nil"/>
              <w:bottom w:val="nil"/>
              <w:right w:val="nil"/>
            </w:tcBorders>
            <w:shd w:val="clear" w:color="000000" w:fill="E7E6E6"/>
            <w:noWrap/>
            <w:vAlign w:val="center"/>
            <w:hideMark/>
          </w:tcPr>
          <w:p w14:paraId="37CF8666"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13.81 (0.08)</w:t>
            </w:r>
          </w:p>
        </w:tc>
        <w:tc>
          <w:tcPr>
            <w:tcW w:w="843" w:type="dxa"/>
            <w:tcBorders>
              <w:top w:val="nil"/>
              <w:left w:val="nil"/>
              <w:bottom w:val="nil"/>
              <w:right w:val="nil"/>
            </w:tcBorders>
            <w:shd w:val="clear" w:color="000000" w:fill="E7E6E6"/>
            <w:noWrap/>
            <w:vAlign w:val="center"/>
            <w:hideMark/>
          </w:tcPr>
          <w:p w14:paraId="2F63C0DC"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2.84</w:t>
            </w:r>
          </w:p>
        </w:tc>
        <w:tc>
          <w:tcPr>
            <w:tcW w:w="817" w:type="dxa"/>
            <w:tcBorders>
              <w:top w:val="nil"/>
              <w:left w:val="nil"/>
              <w:bottom w:val="nil"/>
              <w:right w:val="nil"/>
            </w:tcBorders>
            <w:shd w:val="clear" w:color="000000" w:fill="E7E6E6"/>
            <w:noWrap/>
            <w:vAlign w:val="center"/>
            <w:hideMark/>
          </w:tcPr>
          <w:p w14:paraId="20EA8E8B"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17.91 (0.10)</w:t>
            </w:r>
          </w:p>
        </w:tc>
        <w:tc>
          <w:tcPr>
            <w:tcW w:w="843" w:type="dxa"/>
            <w:tcBorders>
              <w:top w:val="nil"/>
              <w:left w:val="nil"/>
              <w:bottom w:val="nil"/>
              <w:right w:val="nil"/>
            </w:tcBorders>
            <w:shd w:val="clear" w:color="000000" w:fill="E7E6E6"/>
            <w:noWrap/>
            <w:vAlign w:val="center"/>
            <w:hideMark/>
          </w:tcPr>
          <w:p w14:paraId="616B1D12"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5.25</w:t>
            </w:r>
          </w:p>
        </w:tc>
      </w:tr>
      <w:tr w:rsidR="00C64434" w:rsidRPr="00AC4943" w14:paraId="1F18299E" w14:textId="77777777" w:rsidTr="00D91075">
        <w:trPr>
          <w:trHeight w:val="465"/>
          <w:jc w:val="center"/>
        </w:trPr>
        <w:tc>
          <w:tcPr>
            <w:tcW w:w="657" w:type="dxa"/>
            <w:vMerge/>
            <w:tcBorders>
              <w:top w:val="nil"/>
              <w:left w:val="nil"/>
              <w:bottom w:val="single" w:sz="4" w:space="0" w:color="000000"/>
              <w:right w:val="nil"/>
            </w:tcBorders>
            <w:vAlign w:val="center"/>
            <w:hideMark/>
          </w:tcPr>
          <w:p w14:paraId="7689F3B0"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auto" w:fill="auto"/>
            <w:noWrap/>
            <w:vAlign w:val="center"/>
            <w:hideMark/>
          </w:tcPr>
          <w:p w14:paraId="25569708" w14:textId="77777777" w:rsidR="00C64434" w:rsidRPr="002714AE" w:rsidRDefault="00C64434" w:rsidP="00D91075">
            <w:pPr>
              <w:spacing w:after="0" w:line="240" w:lineRule="auto"/>
              <w:rPr>
                <w:rFonts w:eastAsia="Times New Roman"/>
                <w:color w:val="000000"/>
                <w:sz w:val="23"/>
                <w:szCs w:val="23"/>
                <w:lang w:eastAsia="en-GB"/>
              </w:rPr>
            </w:pPr>
            <w:r w:rsidRPr="002714AE">
              <w:rPr>
                <w:rFonts w:eastAsia="Times New Roman"/>
                <w:color w:val="000000"/>
                <w:sz w:val="23"/>
                <w:szCs w:val="23"/>
                <w:lang w:eastAsia="en-GB"/>
              </w:rPr>
              <w:t>Returned (under)</w:t>
            </w:r>
          </w:p>
        </w:tc>
        <w:tc>
          <w:tcPr>
            <w:tcW w:w="480" w:type="dxa"/>
            <w:tcBorders>
              <w:top w:val="nil"/>
              <w:left w:val="nil"/>
              <w:bottom w:val="nil"/>
              <w:right w:val="nil"/>
            </w:tcBorders>
            <w:shd w:val="clear" w:color="auto" w:fill="auto"/>
            <w:noWrap/>
            <w:vAlign w:val="center"/>
            <w:hideMark/>
          </w:tcPr>
          <w:p w14:paraId="05ECDD8F"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38</w:t>
            </w:r>
          </w:p>
        </w:tc>
        <w:tc>
          <w:tcPr>
            <w:tcW w:w="1301" w:type="dxa"/>
            <w:tcBorders>
              <w:top w:val="nil"/>
              <w:left w:val="nil"/>
              <w:bottom w:val="nil"/>
              <w:right w:val="nil"/>
            </w:tcBorders>
            <w:shd w:val="clear" w:color="auto" w:fill="auto"/>
            <w:noWrap/>
            <w:vAlign w:val="center"/>
            <w:hideMark/>
          </w:tcPr>
          <w:p w14:paraId="6AFC6DA5"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9</w:t>
            </w:r>
            <w:r>
              <w:rPr>
                <w:rFonts w:eastAsia="Times New Roman"/>
                <w:color w:val="000000"/>
                <w:sz w:val="23"/>
                <w:szCs w:val="23"/>
                <w:lang w:eastAsia="en-GB"/>
              </w:rPr>
              <w:t>.0</w:t>
            </w:r>
            <w:r w:rsidRPr="002714AE">
              <w:rPr>
                <w:rFonts w:eastAsia="Times New Roman"/>
                <w:color w:val="000000"/>
                <w:sz w:val="23"/>
                <w:szCs w:val="23"/>
                <w:lang w:eastAsia="en-GB"/>
              </w:rPr>
              <w:t>–13.5</w:t>
            </w:r>
          </w:p>
        </w:tc>
        <w:tc>
          <w:tcPr>
            <w:tcW w:w="992" w:type="dxa"/>
            <w:tcBorders>
              <w:top w:val="nil"/>
              <w:left w:val="nil"/>
              <w:bottom w:val="nil"/>
              <w:right w:val="nil"/>
            </w:tcBorders>
            <w:shd w:val="clear" w:color="auto" w:fill="auto"/>
            <w:noWrap/>
            <w:vAlign w:val="center"/>
            <w:hideMark/>
          </w:tcPr>
          <w:p w14:paraId="710743B5"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-19.35 (0.11)</w:t>
            </w:r>
          </w:p>
        </w:tc>
        <w:tc>
          <w:tcPr>
            <w:tcW w:w="843" w:type="dxa"/>
            <w:tcBorders>
              <w:top w:val="nil"/>
              <w:left w:val="nil"/>
              <w:bottom w:val="nil"/>
              <w:right w:val="nil"/>
            </w:tcBorders>
            <w:shd w:val="clear" w:color="auto" w:fill="auto"/>
            <w:noWrap/>
            <w:vAlign w:val="center"/>
            <w:hideMark/>
          </w:tcPr>
          <w:p w14:paraId="3EBD5ED4"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3.1</w:t>
            </w:r>
            <w:r>
              <w:rPr>
                <w:rFonts w:eastAsia="Times New Roman"/>
                <w:color w:val="000000"/>
                <w:sz w:val="23"/>
                <w:szCs w:val="23"/>
                <w:lang w:eastAsia="en-GB"/>
              </w:rPr>
              <w:t>0</w:t>
            </w:r>
          </w:p>
        </w:tc>
        <w:tc>
          <w:tcPr>
            <w:tcW w:w="817" w:type="dxa"/>
            <w:tcBorders>
              <w:top w:val="nil"/>
              <w:left w:val="nil"/>
              <w:bottom w:val="nil"/>
              <w:right w:val="nil"/>
            </w:tcBorders>
            <w:shd w:val="clear" w:color="auto" w:fill="auto"/>
            <w:noWrap/>
            <w:vAlign w:val="center"/>
            <w:hideMark/>
          </w:tcPr>
          <w:p w14:paraId="01EBD066"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13.86 (0.09)</w:t>
            </w:r>
          </w:p>
        </w:tc>
        <w:tc>
          <w:tcPr>
            <w:tcW w:w="843" w:type="dxa"/>
            <w:tcBorders>
              <w:top w:val="nil"/>
              <w:left w:val="nil"/>
              <w:bottom w:val="nil"/>
              <w:right w:val="nil"/>
            </w:tcBorders>
            <w:shd w:val="clear" w:color="auto" w:fill="auto"/>
            <w:noWrap/>
            <w:vAlign w:val="center"/>
            <w:hideMark/>
          </w:tcPr>
          <w:p w14:paraId="4EA68350"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2.84</w:t>
            </w:r>
          </w:p>
        </w:tc>
        <w:tc>
          <w:tcPr>
            <w:tcW w:w="817" w:type="dxa"/>
            <w:tcBorders>
              <w:top w:val="nil"/>
              <w:left w:val="nil"/>
              <w:bottom w:val="nil"/>
              <w:right w:val="nil"/>
            </w:tcBorders>
            <w:shd w:val="clear" w:color="auto" w:fill="auto"/>
            <w:noWrap/>
            <w:vAlign w:val="center"/>
            <w:hideMark/>
          </w:tcPr>
          <w:p w14:paraId="65087EFC"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17.95 (0.11)</w:t>
            </w:r>
          </w:p>
        </w:tc>
        <w:tc>
          <w:tcPr>
            <w:tcW w:w="843" w:type="dxa"/>
            <w:tcBorders>
              <w:top w:val="nil"/>
              <w:left w:val="nil"/>
              <w:bottom w:val="nil"/>
              <w:right w:val="nil"/>
            </w:tcBorders>
            <w:shd w:val="clear" w:color="auto" w:fill="auto"/>
            <w:noWrap/>
            <w:vAlign w:val="center"/>
            <w:hideMark/>
          </w:tcPr>
          <w:p w14:paraId="11FC821C"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4.35</w:t>
            </w:r>
          </w:p>
        </w:tc>
      </w:tr>
      <w:tr w:rsidR="00C64434" w:rsidRPr="00AC4943" w14:paraId="3B110B9F" w14:textId="77777777" w:rsidTr="00D91075">
        <w:trPr>
          <w:trHeight w:val="465"/>
          <w:jc w:val="center"/>
        </w:trPr>
        <w:tc>
          <w:tcPr>
            <w:tcW w:w="657" w:type="dxa"/>
            <w:vMerge/>
            <w:tcBorders>
              <w:top w:val="nil"/>
              <w:left w:val="nil"/>
              <w:bottom w:val="single" w:sz="4" w:space="0" w:color="000000"/>
              <w:right w:val="nil"/>
            </w:tcBorders>
            <w:vAlign w:val="center"/>
            <w:hideMark/>
          </w:tcPr>
          <w:p w14:paraId="7D0143C6"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auto" w:fill="auto"/>
            <w:noWrap/>
            <w:vAlign w:val="center"/>
            <w:hideMark/>
          </w:tcPr>
          <w:p w14:paraId="3491F7AB" w14:textId="77777777" w:rsidR="00C64434" w:rsidRPr="002714AE" w:rsidRDefault="00C64434" w:rsidP="00D91075">
            <w:pPr>
              <w:spacing w:after="0" w:line="240" w:lineRule="auto"/>
              <w:rPr>
                <w:rFonts w:eastAsia="Times New Roman"/>
                <w:color w:val="000000"/>
                <w:sz w:val="23"/>
                <w:szCs w:val="23"/>
                <w:lang w:eastAsia="en-GB"/>
              </w:rPr>
            </w:pPr>
            <w:r w:rsidRPr="002714AE">
              <w:rPr>
                <w:rFonts w:eastAsia="Times New Roman"/>
                <w:color w:val="000000"/>
                <w:sz w:val="23"/>
                <w:szCs w:val="23"/>
                <w:lang w:eastAsia="en-GB"/>
              </w:rPr>
              <w:t>Landed</w:t>
            </w:r>
          </w:p>
        </w:tc>
        <w:tc>
          <w:tcPr>
            <w:tcW w:w="480" w:type="dxa"/>
            <w:tcBorders>
              <w:top w:val="nil"/>
              <w:left w:val="nil"/>
              <w:bottom w:val="nil"/>
              <w:right w:val="nil"/>
            </w:tcBorders>
            <w:shd w:val="clear" w:color="auto" w:fill="auto"/>
            <w:noWrap/>
            <w:vAlign w:val="center"/>
            <w:hideMark/>
          </w:tcPr>
          <w:p w14:paraId="5ED734F5"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18</w:t>
            </w:r>
          </w:p>
        </w:tc>
        <w:tc>
          <w:tcPr>
            <w:tcW w:w="1301" w:type="dxa"/>
            <w:tcBorders>
              <w:top w:val="nil"/>
              <w:left w:val="nil"/>
              <w:bottom w:val="nil"/>
              <w:right w:val="nil"/>
            </w:tcBorders>
            <w:shd w:val="clear" w:color="auto" w:fill="auto"/>
            <w:noWrap/>
            <w:vAlign w:val="center"/>
            <w:hideMark/>
          </w:tcPr>
          <w:p w14:paraId="0117930B"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14</w:t>
            </w:r>
            <w:r>
              <w:rPr>
                <w:rFonts w:eastAsia="Times New Roman"/>
                <w:color w:val="000000"/>
                <w:sz w:val="23"/>
                <w:szCs w:val="23"/>
                <w:lang w:eastAsia="en-GB"/>
              </w:rPr>
              <w:t>.0</w:t>
            </w:r>
            <w:r w:rsidRPr="002714AE">
              <w:rPr>
                <w:rFonts w:eastAsia="Times New Roman"/>
                <w:color w:val="000000"/>
                <w:sz w:val="23"/>
                <w:szCs w:val="23"/>
                <w:lang w:eastAsia="en-GB"/>
              </w:rPr>
              <w:t>–22</w:t>
            </w:r>
            <w:r>
              <w:rPr>
                <w:rFonts w:eastAsia="Times New Roman"/>
                <w:color w:val="000000"/>
                <w:sz w:val="23"/>
                <w:szCs w:val="23"/>
                <w:lang w:eastAsia="en-GB"/>
              </w:rPr>
              <w:t>.0</w:t>
            </w:r>
          </w:p>
        </w:tc>
        <w:tc>
          <w:tcPr>
            <w:tcW w:w="992" w:type="dxa"/>
            <w:tcBorders>
              <w:top w:val="nil"/>
              <w:left w:val="nil"/>
              <w:bottom w:val="nil"/>
              <w:right w:val="nil"/>
            </w:tcBorders>
            <w:shd w:val="clear" w:color="auto" w:fill="auto"/>
            <w:noWrap/>
            <w:vAlign w:val="center"/>
            <w:hideMark/>
          </w:tcPr>
          <w:p w14:paraId="0070C007"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-19.18 (0.31)</w:t>
            </w:r>
          </w:p>
        </w:tc>
        <w:tc>
          <w:tcPr>
            <w:tcW w:w="843" w:type="dxa"/>
            <w:tcBorders>
              <w:top w:val="nil"/>
              <w:left w:val="nil"/>
              <w:bottom w:val="nil"/>
              <w:right w:val="nil"/>
            </w:tcBorders>
            <w:shd w:val="clear" w:color="auto" w:fill="auto"/>
            <w:noWrap/>
            <w:vAlign w:val="center"/>
            <w:hideMark/>
          </w:tcPr>
          <w:p w14:paraId="00837469"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5.7</w:t>
            </w:r>
            <w:r>
              <w:rPr>
                <w:rFonts w:eastAsia="Times New Roman"/>
                <w:color w:val="000000"/>
                <w:sz w:val="23"/>
                <w:szCs w:val="23"/>
                <w:lang w:eastAsia="en-GB"/>
              </w:rPr>
              <w:t>0</w:t>
            </w:r>
          </w:p>
        </w:tc>
        <w:tc>
          <w:tcPr>
            <w:tcW w:w="817" w:type="dxa"/>
            <w:tcBorders>
              <w:top w:val="nil"/>
              <w:left w:val="nil"/>
              <w:bottom w:val="nil"/>
              <w:right w:val="nil"/>
            </w:tcBorders>
            <w:shd w:val="clear" w:color="auto" w:fill="auto"/>
            <w:noWrap/>
            <w:vAlign w:val="center"/>
            <w:hideMark/>
          </w:tcPr>
          <w:p w14:paraId="4E159108"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13.71 (0.16)</w:t>
            </w:r>
          </w:p>
        </w:tc>
        <w:tc>
          <w:tcPr>
            <w:tcW w:w="843" w:type="dxa"/>
            <w:tcBorders>
              <w:top w:val="nil"/>
              <w:left w:val="nil"/>
              <w:bottom w:val="nil"/>
              <w:right w:val="nil"/>
            </w:tcBorders>
            <w:shd w:val="clear" w:color="auto" w:fill="auto"/>
            <w:noWrap/>
            <w:vAlign w:val="center"/>
            <w:hideMark/>
          </w:tcPr>
          <w:p w14:paraId="2C69C9E7"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2.3</w:t>
            </w:r>
            <w:r>
              <w:rPr>
                <w:rFonts w:eastAsia="Times New Roman"/>
                <w:color w:val="000000"/>
                <w:sz w:val="23"/>
                <w:szCs w:val="23"/>
                <w:lang w:eastAsia="en-GB"/>
              </w:rPr>
              <w:t>0</w:t>
            </w:r>
          </w:p>
        </w:tc>
        <w:tc>
          <w:tcPr>
            <w:tcW w:w="817" w:type="dxa"/>
            <w:tcBorders>
              <w:top w:val="nil"/>
              <w:left w:val="nil"/>
              <w:bottom w:val="nil"/>
              <w:right w:val="nil"/>
            </w:tcBorders>
            <w:shd w:val="clear" w:color="auto" w:fill="auto"/>
            <w:noWrap/>
            <w:vAlign w:val="center"/>
            <w:hideMark/>
          </w:tcPr>
          <w:p w14:paraId="71736AB2"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17.81 (0.20)</w:t>
            </w:r>
          </w:p>
        </w:tc>
        <w:tc>
          <w:tcPr>
            <w:tcW w:w="843" w:type="dxa"/>
            <w:tcBorders>
              <w:top w:val="nil"/>
              <w:left w:val="nil"/>
              <w:bottom w:val="nil"/>
              <w:right w:val="nil"/>
            </w:tcBorders>
            <w:shd w:val="clear" w:color="auto" w:fill="auto"/>
            <w:noWrap/>
            <w:vAlign w:val="center"/>
            <w:hideMark/>
          </w:tcPr>
          <w:p w14:paraId="73D12F50"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3.89</w:t>
            </w:r>
          </w:p>
        </w:tc>
      </w:tr>
      <w:tr w:rsidR="00C64434" w:rsidRPr="00AC4943" w14:paraId="4CF52084" w14:textId="77777777" w:rsidTr="00D91075">
        <w:trPr>
          <w:trHeight w:val="465"/>
          <w:jc w:val="center"/>
        </w:trPr>
        <w:tc>
          <w:tcPr>
            <w:tcW w:w="657" w:type="dxa"/>
            <w:vMerge/>
            <w:tcBorders>
              <w:top w:val="nil"/>
              <w:left w:val="nil"/>
              <w:bottom w:val="single" w:sz="4" w:space="0" w:color="000000"/>
              <w:right w:val="nil"/>
            </w:tcBorders>
            <w:vAlign w:val="center"/>
            <w:hideMark/>
          </w:tcPr>
          <w:p w14:paraId="17F79A79"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000000" w:fill="E7E6E6"/>
            <w:noWrap/>
            <w:vAlign w:val="center"/>
            <w:hideMark/>
          </w:tcPr>
          <w:p w14:paraId="10EDC0EB" w14:textId="77777777" w:rsidR="00C64434" w:rsidRPr="002714AE" w:rsidRDefault="00C64434" w:rsidP="00D91075">
            <w:pPr>
              <w:spacing w:after="0" w:line="240" w:lineRule="auto"/>
              <w:rPr>
                <w:rFonts w:eastAsia="Times New Roman"/>
                <w:b/>
                <w:bCs/>
                <w:color w:val="000000"/>
                <w:sz w:val="23"/>
                <w:szCs w:val="23"/>
                <w:lang w:eastAsia="en-GB"/>
              </w:rPr>
            </w:pPr>
            <w:r w:rsidRPr="002714AE">
              <w:rPr>
                <w:rFonts w:eastAsia="Times New Roman"/>
                <w:b/>
                <w:bCs/>
                <w:color w:val="000000"/>
                <w:sz w:val="23"/>
                <w:szCs w:val="23"/>
                <w:lang w:eastAsia="en-GB"/>
              </w:rPr>
              <w:t>Cuckoo</w:t>
            </w:r>
          </w:p>
        </w:tc>
        <w:tc>
          <w:tcPr>
            <w:tcW w:w="480" w:type="dxa"/>
            <w:tcBorders>
              <w:top w:val="nil"/>
              <w:left w:val="nil"/>
              <w:bottom w:val="nil"/>
              <w:right w:val="nil"/>
            </w:tcBorders>
            <w:shd w:val="clear" w:color="000000" w:fill="E7E6E6"/>
            <w:noWrap/>
            <w:vAlign w:val="center"/>
            <w:hideMark/>
          </w:tcPr>
          <w:p w14:paraId="0C0EAA40"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12</w:t>
            </w:r>
          </w:p>
        </w:tc>
        <w:tc>
          <w:tcPr>
            <w:tcW w:w="1301" w:type="dxa"/>
            <w:tcBorders>
              <w:top w:val="nil"/>
              <w:left w:val="nil"/>
              <w:bottom w:val="nil"/>
              <w:right w:val="nil"/>
            </w:tcBorders>
            <w:shd w:val="clear" w:color="000000" w:fill="E7E6E6"/>
            <w:noWrap/>
            <w:vAlign w:val="center"/>
            <w:hideMark/>
          </w:tcPr>
          <w:p w14:paraId="29A6198A"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12</w:t>
            </w:r>
            <w:r>
              <w:rPr>
                <w:rFonts w:eastAsia="Times New Roman"/>
                <w:color w:val="000000"/>
                <w:sz w:val="23"/>
                <w:szCs w:val="23"/>
                <w:lang w:eastAsia="en-GB"/>
              </w:rPr>
              <w:t>.0</w:t>
            </w:r>
            <w:r w:rsidRPr="002714AE">
              <w:rPr>
                <w:rFonts w:eastAsia="Times New Roman"/>
                <w:color w:val="000000"/>
                <w:sz w:val="23"/>
                <w:szCs w:val="23"/>
                <w:lang w:eastAsia="en-GB"/>
              </w:rPr>
              <w:t>–25</w:t>
            </w:r>
            <w:r>
              <w:rPr>
                <w:rFonts w:eastAsia="Times New Roman"/>
                <w:color w:val="000000"/>
                <w:sz w:val="23"/>
                <w:szCs w:val="23"/>
                <w:lang w:eastAsia="en-GB"/>
              </w:rPr>
              <w:t>.0</w:t>
            </w:r>
          </w:p>
        </w:tc>
        <w:tc>
          <w:tcPr>
            <w:tcW w:w="992" w:type="dxa"/>
            <w:tcBorders>
              <w:top w:val="nil"/>
              <w:left w:val="nil"/>
              <w:bottom w:val="nil"/>
              <w:right w:val="nil"/>
            </w:tcBorders>
            <w:shd w:val="clear" w:color="000000" w:fill="E7E6E6"/>
            <w:noWrap/>
            <w:vAlign w:val="center"/>
            <w:hideMark/>
          </w:tcPr>
          <w:p w14:paraId="642E9720"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-18.05 (0.07)</w:t>
            </w:r>
          </w:p>
        </w:tc>
        <w:tc>
          <w:tcPr>
            <w:tcW w:w="843" w:type="dxa"/>
            <w:tcBorders>
              <w:top w:val="nil"/>
              <w:left w:val="nil"/>
              <w:bottom w:val="nil"/>
              <w:right w:val="nil"/>
            </w:tcBorders>
            <w:shd w:val="clear" w:color="000000" w:fill="E7E6E6"/>
            <w:noWrap/>
            <w:vAlign w:val="center"/>
            <w:hideMark/>
          </w:tcPr>
          <w:p w14:paraId="6A689837"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0.7</w:t>
            </w:r>
            <w:r>
              <w:rPr>
                <w:rFonts w:eastAsia="Times New Roman"/>
                <w:color w:val="000000"/>
                <w:sz w:val="23"/>
                <w:szCs w:val="23"/>
                <w:lang w:eastAsia="en-GB"/>
              </w:rPr>
              <w:t>0</w:t>
            </w:r>
          </w:p>
        </w:tc>
        <w:tc>
          <w:tcPr>
            <w:tcW w:w="817" w:type="dxa"/>
            <w:tcBorders>
              <w:top w:val="nil"/>
              <w:left w:val="nil"/>
              <w:bottom w:val="nil"/>
              <w:right w:val="nil"/>
            </w:tcBorders>
            <w:shd w:val="clear" w:color="000000" w:fill="E7E6E6"/>
            <w:noWrap/>
            <w:vAlign w:val="center"/>
            <w:hideMark/>
          </w:tcPr>
          <w:p w14:paraId="49A45DE8"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14.35 (0.18)</w:t>
            </w:r>
          </w:p>
        </w:tc>
        <w:tc>
          <w:tcPr>
            <w:tcW w:w="843" w:type="dxa"/>
            <w:tcBorders>
              <w:top w:val="nil"/>
              <w:left w:val="nil"/>
              <w:bottom w:val="nil"/>
              <w:right w:val="nil"/>
            </w:tcBorders>
            <w:shd w:val="clear" w:color="000000" w:fill="E7E6E6"/>
            <w:noWrap/>
            <w:vAlign w:val="center"/>
            <w:hideMark/>
          </w:tcPr>
          <w:p w14:paraId="41B364A6"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1.73</w:t>
            </w:r>
          </w:p>
        </w:tc>
        <w:tc>
          <w:tcPr>
            <w:tcW w:w="817" w:type="dxa"/>
            <w:tcBorders>
              <w:top w:val="nil"/>
              <w:left w:val="nil"/>
              <w:bottom w:val="nil"/>
              <w:right w:val="nil"/>
            </w:tcBorders>
            <w:shd w:val="clear" w:color="000000" w:fill="E7E6E6"/>
            <w:noWrap/>
            <w:vAlign w:val="center"/>
            <w:hideMark/>
          </w:tcPr>
          <w:p w14:paraId="1A290634"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17.60 (0.09)</w:t>
            </w:r>
          </w:p>
        </w:tc>
        <w:tc>
          <w:tcPr>
            <w:tcW w:w="843" w:type="dxa"/>
            <w:tcBorders>
              <w:top w:val="nil"/>
              <w:left w:val="nil"/>
              <w:bottom w:val="nil"/>
              <w:right w:val="nil"/>
            </w:tcBorders>
            <w:shd w:val="clear" w:color="000000" w:fill="E7E6E6"/>
            <w:noWrap/>
            <w:vAlign w:val="center"/>
            <w:hideMark/>
          </w:tcPr>
          <w:p w14:paraId="32DFC0D3"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0.86</w:t>
            </w:r>
          </w:p>
        </w:tc>
      </w:tr>
      <w:tr w:rsidR="00C64434" w:rsidRPr="00AC4943" w14:paraId="344564A2" w14:textId="77777777" w:rsidTr="00D91075">
        <w:trPr>
          <w:trHeight w:val="465"/>
          <w:jc w:val="center"/>
        </w:trPr>
        <w:tc>
          <w:tcPr>
            <w:tcW w:w="657" w:type="dxa"/>
            <w:vMerge/>
            <w:tcBorders>
              <w:top w:val="nil"/>
              <w:left w:val="nil"/>
              <w:bottom w:val="single" w:sz="4" w:space="0" w:color="000000"/>
              <w:right w:val="nil"/>
            </w:tcBorders>
            <w:vAlign w:val="center"/>
            <w:hideMark/>
          </w:tcPr>
          <w:p w14:paraId="72ED34D4"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000000" w:fill="E7E6E6"/>
            <w:noWrap/>
            <w:vAlign w:val="center"/>
            <w:hideMark/>
          </w:tcPr>
          <w:p w14:paraId="111090CB" w14:textId="77777777" w:rsidR="00C64434" w:rsidRPr="002714AE" w:rsidRDefault="00C64434" w:rsidP="00D91075">
            <w:pPr>
              <w:spacing w:after="0" w:line="240" w:lineRule="auto"/>
              <w:rPr>
                <w:rFonts w:eastAsia="Times New Roman"/>
                <w:b/>
                <w:bCs/>
                <w:color w:val="000000"/>
                <w:sz w:val="23"/>
                <w:szCs w:val="23"/>
                <w:lang w:eastAsia="en-GB"/>
              </w:rPr>
            </w:pPr>
            <w:proofErr w:type="spellStart"/>
            <w:r w:rsidRPr="002714AE">
              <w:rPr>
                <w:rFonts w:eastAsia="Times New Roman"/>
                <w:b/>
                <w:bCs/>
                <w:color w:val="000000"/>
                <w:sz w:val="23"/>
                <w:szCs w:val="23"/>
                <w:lang w:eastAsia="en-GB"/>
              </w:rPr>
              <w:t>Goldsinny</w:t>
            </w:r>
            <w:proofErr w:type="spellEnd"/>
          </w:p>
        </w:tc>
        <w:tc>
          <w:tcPr>
            <w:tcW w:w="480" w:type="dxa"/>
            <w:tcBorders>
              <w:top w:val="nil"/>
              <w:left w:val="nil"/>
              <w:bottom w:val="nil"/>
              <w:right w:val="nil"/>
            </w:tcBorders>
            <w:shd w:val="clear" w:color="000000" w:fill="E7E6E6"/>
            <w:noWrap/>
            <w:vAlign w:val="center"/>
            <w:hideMark/>
          </w:tcPr>
          <w:p w14:paraId="438F8540"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63</w:t>
            </w:r>
          </w:p>
        </w:tc>
        <w:tc>
          <w:tcPr>
            <w:tcW w:w="1301" w:type="dxa"/>
            <w:tcBorders>
              <w:top w:val="nil"/>
              <w:left w:val="nil"/>
              <w:bottom w:val="nil"/>
              <w:right w:val="nil"/>
            </w:tcBorders>
            <w:shd w:val="clear" w:color="000000" w:fill="E7E6E6"/>
            <w:noWrap/>
            <w:vAlign w:val="center"/>
            <w:hideMark/>
          </w:tcPr>
          <w:p w14:paraId="73F7C95B"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6</w:t>
            </w:r>
            <w:r>
              <w:rPr>
                <w:rFonts w:eastAsia="Times New Roman"/>
                <w:color w:val="000000"/>
                <w:sz w:val="23"/>
                <w:szCs w:val="23"/>
                <w:lang w:eastAsia="en-GB"/>
              </w:rPr>
              <w:t>.0</w:t>
            </w:r>
            <w:r w:rsidRPr="002714AE">
              <w:rPr>
                <w:rFonts w:eastAsia="Times New Roman"/>
                <w:color w:val="000000"/>
                <w:sz w:val="23"/>
                <w:szCs w:val="23"/>
                <w:lang w:eastAsia="en-GB"/>
              </w:rPr>
              <w:t>–15</w:t>
            </w:r>
            <w:r>
              <w:rPr>
                <w:rFonts w:eastAsia="Times New Roman"/>
                <w:color w:val="000000"/>
                <w:sz w:val="23"/>
                <w:szCs w:val="23"/>
                <w:lang w:eastAsia="en-GB"/>
              </w:rPr>
              <w:t>.0</w:t>
            </w:r>
          </w:p>
        </w:tc>
        <w:tc>
          <w:tcPr>
            <w:tcW w:w="992" w:type="dxa"/>
            <w:tcBorders>
              <w:top w:val="nil"/>
              <w:left w:val="nil"/>
              <w:bottom w:val="nil"/>
              <w:right w:val="nil"/>
            </w:tcBorders>
            <w:shd w:val="clear" w:color="000000" w:fill="E7E6E6"/>
            <w:noWrap/>
            <w:vAlign w:val="center"/>
            <w:hideMark/>
          </w:tcPr>
          <w:p w14:paraId="03F4917D"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-18.68 (0.05)</w:t>
            </w:r>
          </w:p>
        </w:tc>
        <w:tc>
          <w:tcPr>
            <w:tcW w:w="843" w:type="dxa"/>
            <w:tcBorders>
              <w:top w:val="nil"/>
              <w:left w:val="nil"/>
              <w:bottom w:val="nil"/>
              <w:right w:val="nil"/>
            </w:tcBorders>
            <w:shd w:val="clear" w:color="000000" w:fill="E7E6E6"/>
            <w:noWrap/>
            <w:vAlign w:val="center"/>
            <w:hideMark/>
          </w:tcPr>
          <w:p w14:paraId="587E0B67"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2.5</w:t>
            </w:r>
            <w:r>
              <w:rPr>
                <w:rFonts w:eastAsia="Times New Roman"/>
                <w:color w:val="000000"/>
                <w:sz w:val="23"/>
                <w:szCs w:val="23"/>
                <w:lang w:eastAsia="en-GB"/>
              </w:rPr>
              <w:t>0</w:t>
            </w:r>
          </w:p>
        </w:tc>
        <w:tc>
          <w:tcPr>
            <w:tcW w:w="817" w:type="dxa"/>
            <w:tcBorders>
              <w:top w:val="nil"/>
              <w:left w:val="nil"/>
              <w:bottom w:val="nil"/>
              <w:right w:val="nil"/>
            </w:tcBorders>
            <w:shd w:val="clear" w:color="000000" w:fill="E7E6E6"/>
            <w:noWrap/>
            <w:vAlign w:val="center"/>
            <w:hideMark/>
          </w:tcPr>
          <w:p w14:paraId="76884196"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14.30 (0.06)</w:t>
            </w:r>
          </w:p>
        </w:tc>
        <w:tc>
          <w:tcPr>
            <w:tcW w:w="843" w:type="dxa"/>
            <w:tcBorders>
              <w:top w:val="nil"/>
              <w:left w:val="nil"/>
              <w:bottom w:val="nil"/>
              <w:right w:val="nil"/>
            </w:tcBorders>
            <w:shd w:val="clear" w:color="000000" w:fill="E7E6E6"/>
            <w:noWrap/>
            <w:vAlign w:val="center"/>
            <w:hideMark/>
          </w:tcPr>
          <w:p w14:paraId="64490928"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2.12</w:t>
            </w:r>
          </w:p>
        </w:tc>
        <w:tc>
          <w:tcPr>
            <w:tcW w:w="817" w:type="dxa"/>
            <w:tcBorders>
              <w:top w:val="nil"/>
              <w:left w:val="nil"/>
              <w:bottom w:val="nil"/>
              <w:right w:val="nil"/>
            </w:tcBorders>
            <w:shd w:val="clear" w:color="000000" w:fill="E7E6E6"/>
            <w:noWrap/>
            <w:vAlign w:val="center"/>
            <w:hideMark/>
          </w:tcPr>
          <w:p w14:paraId="60F13280"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17.26 (0.06)</w:t>
            </w:r>
          </w:p>
        </w:tc>
        <w:tc>
          <w:tcPr>
            <w:tcW w:w="843" w:type="dxa"/>
            <w:tcBorders>
              <w:top w:val="nil"/>
              <w:left w:val="nil"/>
              <w:bottom w:val="nil"/>
              <w:right w:val="nil"/>
            </w:tcBorders>
            <w:shd w:val="clear" w:color="000000" w:fill="E7E6E6"/>
            <w:noWrap/>
            <w:vAlign w:val="center"/>
            <w:hideMark/>
          </w:tcPr>
          <w:p w14:paraId="202B32B7"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2.42</w:t>
            </w:r>
          </w:p>
        </w:tc>
      </w:tr>
      <w:tr w:rsidR="00C64434" w:rsidRPr="00AC4943" w14:paraId="0BD477B6" w14:textId="77777777" w:rsidTr="00D91075">
        <w:trPr>
          <w:trHeight w:val="465"/>
          <w:jc w:val="center"/>
        </w:trPr>
        <w:tc>
          <w:tcPr>
            <w:tcW w:w="657" w:type="dxa"/>
            <w:vMerge/>
            <w:tcBorders>
              <w:top w:val="nil"/>
              <w:left w:val="nil"/>
              <w:bottom w:val="single" w:sz="4" w:space="0" w:color="000000"/>
              <w:right w:val="nil"/>
            </w:tcBorders>
            <w:vAlign w:val="center"/>
            <w:hideMark/>
          </w:tcPr>
          <w:p w14:paraId="65325FA2"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auto" w:fill="auto"/>
            <w:noWrap/>
            <w:vAlign w:val="center"/>
            <w:hideMark/>
          </w:tcPr>
          <w:p w14:paraId="588BC050" w14:textId="77777777" w:rsidR="00C64434" w:rsidRPr="002714AE" w:rsidRDefault="00C64434" w:rsidP="00D91075">
            <w:pPr>
              <w:spacing w:after="0" w:line="240" w:lineRule="auto"/>
              <w:rPr>
                <w:rFonts w:eastAsia="Times New Roman"/>
                <w:color w:val="000000"/>
                <w:sz w:val="23"/>
                <w:szCs w:val="23"/>
                <w:lang w:eastAsia="en-GB"/>
              </w:rPr>
            </w:pPr>
            <w:r w:rsidRPr="002714AE">
              <w:rPr>
                <w:rFonts w:eastAsia="Times New Roman"/>
                <w:color w:val="000000"/>
                <w:sz w:val="23"/>
                <w:szCs w:val="23"/>
                <w:lang w:eastAsia="en-GB"/>
              </w:rPr>
              <w:t>Returned (under)</w:t>
            </w:r>
          </w:p>
        </w:tc>
        <w:tc>
          <w:tcPr>
            <w:tcW w:w="480" w:type="dxa"/>
            <w:tcBorders>
              <w:top w:val="nil"/>
              <w:left w:val="nil"/>
              <w:bottom w:val="nil"/>
              <w:right w:val="nil"/>
            </w:tcBorders>
            <w:shd w:val="clear" w:color="auto" w:fill="auto"/>
            <w:noWrap/>
            <w:vAlign w:val="center"/>
            <w:hideMark/>
          </w:tcPr>
          <w:p w14:paraId="045D9D93"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43</w:t>
            </w:r>
          </w:p>
        </w:tc>
        <w:tc>
          <w:tcPr>
            <w:tcW w:w="1301" w:type="dxa"/>
            <w:tcBorders>
              <w:top w:val="nil"/>
              <w:left w:val="nil"/>
              <w:bottom w:val="nil"/>
              <w:right w:val="nil"/>
            </w:tcBorders>
            <w:shd w:val="clear" w:color="auto" w:fill="auto"/>
            <w:noWrap/>
            <w:vAlign w:val="center"/>
            <w:hideMark/>
          </w:tcPr>
          <w:p w14:paraId="1672C215"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6</w:t>
            </w:r>
            <w:r>
              <w:rPr>
                <w:rFonts w:eastAsia="Times New Roman"/>
                <w:color w:val="000000"/>
                <w:sz w:val="23"/>
                <w:szCs w:val="23"/>
                <w:lang w:eastAsia="en-GB"/>
              </w:rPr>
              <w:t>.0</w:t>
            </w:r>
            <w:r w:rsidRPr="002714AE">
              <w:rPr>
                <w:rFonts w:eastAsia="Times New Roman"/>
                <w:color w:val="000000"/>
                <w:sz w:val="23"/>
                <w:szCs w:val="23"/>
                <w:lang w:eastAsia="en-GB"/>
              </w:rPr>
              <w:t>–11.5</w:t>
            </w:r>
          </w:p>
        </w:tc>
        <w:tc>
          <w:tcPr>
            <w:tcW w:w="992" w:type="dxa"/>
            <w:tcBorders>
              <w:top w:val="nil"/>
              <w:left w:val="nil"/>
              <w:bottom w:val="nil"/>
              <w:right w:val="nil"/>
            </w:tcBorders>
            <w:shd w:val="clear" w:color="auto" w:fill="auto"/>
            <w:noWrap/>
            <w:vAlign w:val="center"/>
            <w:hideMark/>
          </w:tcPr>
          <w:p w14:paraId="4B8C6383"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-18.85 (0.06</w:t>
            </w:r>
          </w:p>
        </w:tc>
        <w:tc>
          <w:tcPr>
            <w:tcW w:w="843" w:type="dxa"/>
            <w:tcBorders>
              <w:top w:val="nil"/>
              <w:left w:val="nil"/>
              <w:bottom w:val="nil"/>
              <w:right w:val="nil"/>
            </w:tcBorders>
            <w:shd w:val="clear" w:color="auto" w:fill="auto"/>
            <w:noWrap/>
            <w:vAlign w:val="center"/>
            <w:hideMark/>
          </w:tcPr>
          <w:p w14:paraId="63D28828"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2.1</w:t>
            </w:r>
            <w:r>
              <w:rPr>
                <w:rFonts w:eastAsia="Times New Roman"/>
                <w:color w:val="000000"/>
                <w:sz w:val="23"/>
                <w:szCs w:val="23"/>
                <w:lang w:eastAsia="en-GB"/>
              </w:rPr>
              <w:t>0</w:t>
            </w:r>
          </w:p>
        </w:tc>
        <w:tc>
          <w:tcPr>
            <w:tcW w:w="817" w:type="dxa"/>
            <w:tcBorders>
              <w:top w:val="nil"/>
              <w:left w:val="nil"/>
              <w:bottom w:val="nil"/>
              <w:right w:val="nil"/>
            </w:tcBorders>
            <w:shd w:val="clear" w:color="auto" w:fill="auto"/>
            <w:noWrap/>
            <w:vAlign w:val="center"/>
            <w:hideMark/>
          </w:tcPr>
          <w:p w14:paraId="1EBE5221"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14.15 (0.07)</w:t>
            </w:r>
          </w:p>
        </w:tc>
        <w:tc>
          <w:tcPr>
            <w:tcW w:w="843" w:type="dxa"/>
            <w:tcBorders>
              <w:top w:val="nil"/>
              <w:left w:val="nil"/>
              <w:bottom w:val="nil"/>
              <w:right w:val="nil"/>
            </w:tcBorders>
            <w:shd w:val="clear" w:color="auto" w:fill="auto"/>
            <w:noWrap/>
            <w:vAlign w:val="center"/>
            <w:hideMark/>
          </w:tcPr>
          <w:p w14:paraId="06618F8A"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1.58</w:t>
            </w:r>
          </w:p>
        </w:tc>
        <w:tc>
          <w:tcPr>
            <w:tcW w:w="817" w:type="dxa"/>
            <w:tcBorders>
              <w:top w:val="nil"/>
              <w:left w:val="nil"/>
              <w:bottom w:val="nil"/>
              <w:right w:val="nil"/>
            </w:tcBorders>
            <w:shd w:val="clear" w:color="auto" w:fill="auto"/>
            <w:noWrap/>
            <w:vAlign w:val="center"/>
            <w:hideMark/>
          </w:tcPr>
          <w:p w14:paraId="67CC428C"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17.28 (0.07)</w:t>
            </w:r>
          </w:p>
        </w:tc>
        <w:tc>
          <w:tcPr>
            <w:tcW w:w="843" w:type="dxa"/>
            <w:tcBorders>
              <w:top w:val="nil"/>
              <w:left w:val="nil"/>
              <w:bottom w:val="nil"/>
              <w:right w:val="nil"/>
            </w:tcBorders>
            <w:shd w:val="clear" w:color="auto" w:fill="auto"/>
            <w:noWrap/>
            <w:vAlign w:val="center"/>
            <w:hideMark/>
          </w:tcPr>
          <w:p w14:paraId="2221F583"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1.95</w:t>
            </w:r>
          </w:p>
        </w:tc>
      </w:tr>
      <w:tr w:rsidR="00C64434" w:rsidRPr="00AC4943" w14:paraId="15EF9EAD" w14:textId="77777777" w:rsidTr="00D91075">
        <w:trPr>
          <w:trHeight w:val="465"/>
          <w:jc w:val="center"/>
        </w:trPr>
        <w:tc>
          <w:tcPr>
            <w:tcW w:w="657" w:type="dxa"/>
            <w:vMerge/>
            <w:tcBorders>
              <w:top w:val="nil"/>
              <w:left w:val="nil"/>
              <w:bottom w:val="single" w:sz="4" w:space="0" w:color="000000"/>
              <w:right w:val="nil"/>
            </w:tcBorders>
            <w:vAlign w:val="center"/>
            <w:hideMark/>
          </w:tcPr>
          <w:p w14:paraId="710141C7"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auto" w:fill="auto"/>
            <w:noWrap/>
            <w:vAlign w:val="center"/>
            <w:hideMark/>
          </w:tcPr>
          <w:p w14:paraId="58456621" w14:textId="77777777" w:rsidR="00C64434" w:rsidRPr="002714AE" w:rsidRDefault="00C64434" w:rsidP="00D91075">
            <w:pPr>
              <w:spacing w:after="0" w:line="240" w:lineRule="auto"/>
              <w:rPr>
                <w:rFonts w:eastAsia="Times New Roman"/>
                <w:color w:val="000000"/>
                <w:sz w:val="23"/>
                <w:szCs w:val="23"/>
                <w:lang w:eastAsia="en-GB"/>
              </w:rPr>
            </w:pPr>
            <w:r w:rsidRPr="002714AE">
              <w:rPr>
                <w:rFonts w:eastAsia="Times New Roman"/>
                <w:color w:val="000000"/>
                <w:sz w:val="23"/>
                <w:szCs w:val="23"/>
                <w:lang w:eastAsia="en-GB"/>
              </w:rPr>
              <w:t>Landed</w:t>
            </w:r>
          </w:p>
        </w:tc>
        <w:tc>
          <w:tcPr>
            <w:tcW w:w="480" w:type="dxa"/>
            <w:tcBorders>
              <w:top w:val="nil"/>
              <w:left w:val="nil"/>
              <w:bottom w:val="nil"/>
              <w:right w:val="nil"/>
            </w:tcBorders>
            <w:shd w:val="clear" w:color="auto" w:fill="auto"/>
            <w:noWrap/>
            <w:vAlign w:val="center"/>
            <w:hideMark/>
          </w:tcPr>
          <w:p w14:paraId="796BDD1F"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20</w:t>
            </w:r>
          </w:p>
        </w:tc>
        <w:tc>
          <w:tcPr>
            <w:tcW w:w="1301" w:type="dxa"/>
            <w:tcBorders>
              <w:top w:val="nil"/>
              <w:left w:val="nil"/>
              <w:bottom w:val="nil"/>
              <w:right w:val="nil"/>
            </w:tcBorders>
            <w:shd w:val="clear" w:color="auto" w:fill="auto"/>
            <w:noWrap/>
            <w:vAlign w:val="center"/>
            <w:hideMark/>
          </w:tcPr>
          <w:p w14:paraId="3A0EE5FF"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12</w:t>
            </w:r>
            <w:r>
              <w:rPr>
                <w:rFonts w:eastAsia="Times New Roman"/>
                <w:color w:val="000000"/>
                <w:sz w:val="23"/>
                <w:szCs w:val="23"/>
                <w:lang w:eastAsia="en-GB"/>
              </w:rPr>
              <w:t>.0</w:t>
            </w:r>
            <w:r w:rsidRPr="002714AE">
              <w:rPr>
                <w:rFonts w:eastAsia="Times New Roman"/>
                <w:color w:val="000000"/>
                <w:sz w:val="23"/>
                <w:szCs w:val="23"/>
                <w:lang w:eastAsia="en-GB"/>
              </w:rPr>
              <w:t>–15</w:t>
            </w:r>
            <w:r>
              <w:rPr>
                <w:rFonts w:eastAsia="Times New Roman"/>
                <w:color w:val="000000"/>
                <w:sz w:val="23"/>
                <w:szCs w:val="23"/>
                <w:lang w:eastAsia="en-GB"/>
              </w:rPr>
              <w:t>.0</w:t>
            </w:r>
          </w:p>
        </w:tc>
        <w:tc>
          <w:tcPr>
            <w:tcW w:w="992" w:type="dxa"/>
            <w:tcBorders>
              <w:top w:val="nil"/>
              <w:left w:val="nil"/>
              <w:bottom w:val="nil"/>
              <w:right w:val="nil"/>
            </w:tcBorders>
            <w:shd w:val="clear" w:color="auto" w:fill="auto"/>
            <w:noWrap/>
            <w:vAlign w:val="center"/>
            <w:hideMark/>
          </w:tcPr>
          <w:p w14:paraId="689A4BAA"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-18.33 (0.06)</w:t>
            </w:r>
          </w:p>
        </w:tc>
        <w:tc>
          <w:tcPr>
            <w:tcW w:w="843" w:type="dxa"/>
            <w:tcBorders>
              <w:top w:val="nil"/>
              <w:left w:val="nil"/>
              <w:bottom w:val="nil"/>
              <w:right w:val="nil"/>
            </w:tcBorders>
            <w:shd w:val="clear" w:color="auto" w:fill="auto"/>
            <w:noWrap/>
            <w:vAlign w:val="center"/>
            <w:hideMark/>
          </w:tcPr>
          <w:p w14:paraId="0255A568"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1.2</w:t>
            </w:r>
            <w:r>
              <w:rPr>
                <w:rFonts w:eastAsia="Times New Roman"/>
                <w:color w:val="000000"/>
                <w:sz w:val="23"/>
                <w:szCs w:val="23"/>
                <w:lang w:eastAsia="en-GB"/>
              </w:rPr>
              <w:t>0</w:t>
            </w:r>
          </w:p>
        </w:tc>
        <w:tc>
          <w:tcPr>
            <w:tcW w:w="817" w:type="dxa"/>
            <w:tcBorders>
              <w:top w:val="nil"/>
              <w:left w:val="nil"/>
              <w:bottom w:val="nil"/>
              <w:right w:val="nil"/>
            </w:tcBorders>
            <w:shd w:val="clear" w:color="auto" w:fill="auto"/>
            <w:noWrap/>
            <w:vAlign w:val="center"/>
            <w:hideMark/>
          </w:tcPr>
          <w:p w14:paraId="2AB748CB"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14.64 (0.10)</w:t>
            </w:r>
          </w:p>
        </w:tc>
        <w:tc>
          <w:tcPr>
            <w:tcW w:w="843" w:type="dxa"/>
            <w:tcBorders>
              <w:top w:val="nil"/>
              <w:left w:val="nil"/>
              <w:bottom w:val="nil"/>
              <w:right w:val="nil"/>
            </w:tcBorders>
            <w:shd w:val="clear" w:color="auto" w:fill="auto"/>
            <w:noWrap/>
            <w:vAlign w:val="center"/>
            <w:hideMark/>
          </w:tcPr>
          <w:p w14:paraId="54706E90"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1.79</w:t>
            </w:r>
          </w:p>
        </w:tc>
        <w:tc>
          <w:tcPr>
            <w:tcW w:w="817" w:type="dxa"/>
            <w:tcBorders>
              <w:top w:val="nil"/>
              <w:left w:val="nil"/>
              <w:bottom w:val="nil"/>
              <w:right w:val="nil"/>
            </w:tcBorders>
            <w:shd w:val="clear" w:color="auto" w:fill="auto"/>
            <w:noWrap/>
            <w:vAlign w:val="center"/>
            <w:hideMark/>
          </w:tcPr>
          <w:p w14:paraId="784E5A7C"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17.22 (0.11)</w:t>
            </w:r>
          </w:p>
        </w:tc>
        <w:tc>
          <w:tcPr>
            <w:tcW w:w="843" w:type="dxa"/>
            <w:tcBorders>
              <w:top w:val="nil"/>
              <w:left w:val="nil"/>
              <w:bottom w:val="nil"/>
              <w:right w:val="nil"/>
            </w:tcBorders>
            <w:shd w:val="clear" w:color="auto" w:fill="auto"/>
            <w:noWrap/>
            <w:vAlign w:val="center"/>
            <w:hideMark/>
          </w:tcPr>
          <w:p w14:paraId="70F22E85"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2.14</w:t>
            </w:r>
          </w:p>
        </w:tc>
      </w:tr>
      <w:tr w:rsidR="00C64434" w:rsidRPr="00AC4943" w14:paraId="38363BD5" w14:textId="77777777" w:rsidTr="00D91075">
        <w:trPr>
          <w:trHeight w:val="465"/>
          <w:jc w:val="center"/>
        </w:trPr>
        <w:tc>
          <w:tcPr>
            <w:tcW w:w="657" w:type="dxa"/>
            <w:vMerge/>
            <w:tcBorders>
              <w:top w:val="nil"/>
              <w:left w:val="nil"/>
              <w:bottom w:val="single" w:sz="4" w:space="0" w:color="000000"/>
              <w:right w:val="nil"/>
            </w:tcBorders>
            <w:vAlign w:val="center"/>
            <w:hideMark/>
          </w:tcPr>
          <w:p w14:paraId="24A71E27"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000000" w:fill="E7E6E6"/>
            <w:noWrap/>
            <w:vAlign w:val="center"/>
            <w:hideMark/>
          </w:tcPr>
          <w:p w14:paraId="3A3C86B3" w14:textId="77777777" w:rsidR="00C64434" w:rsidRPr="002714AE" w:rsidRDefault="00C64434" w:rsidP="00D91075">
            <w:pPr>
              <w:spacing w:after="0" w:line="240" w:lineRule="auto"/>
              <w:rPr>
                <w:rFonts w:eastAsia="Times New Roman"/>
                <w:b/>
                <w:bCs/>
                <w:color w:val="000000"/>
                <w:sz w:val="23"/>
                <w:szCs w:val="23"/>
                <w:lang w:eastAsia="en-GB"/>
              </w:rPr>
            </w:pPr>
            <w:r w:rsidRPr="002714AE">
              <w:rPr>
                <w:rFonts w:eastAsia="Times New Roman"/>
                <w:b/>
                <w:bCs/>
                <w:color w:val="000000"/>
                <w:sz w:val="23"/>
                <w:szCs w:val="23"/>
                <w:lang w:eastAsia="en-GB"/>
              </w:rPr>
              <w:t>Rock cook</w:t>
            </w:r>
          </w:p>
        </w:tc>
        <w:tc>
          <w:tcPr>
            <w:tcW w:w="480" w:type="dxa"/>
            <w:tcBorders>
              <w:top w:val="nil"/>
              <w:left w:val="nil"/>
              <w:bottom w:val="nil"/>
              <w:right w:val="nil"/>
            </w:tcBorders>
            <w:shd w:val="clear" w:color="000000" w:fill="E7E6E6"/>
            <w:noWrap/>
            <w:vAlign w:val="center"/>
            <w:hideMark/>
          </w:tcPr>
          <w:p w14:paraId="3F085446"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w:t>
            </w:r>
          </w:p>
        </w:tc>
        <w:tc>
          <w:tcPr>
            <w:tcW w:w="1301" w:type="dxa"/>
            <w:tcBorders>
              <w:top w:val="nil"/>
              <w:left w:val="nil"/>
              <w:bottom w:val="nil"/>
              <w:right w:val="nil"/>
            </w:tcBorders>
            <w:shd w:val="clear" w:color="000000" w:fill="E7E6E6"/>
            <w:noWrap/>
            <w:vAlign w:val="center"/>
            <w:hideMark/>
          </w:tcPr>
          <w:p w14:paraId="3D95D3B4"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4.5–12</w:t>
            </w:r>
            <w:r>
              <w:rPr>
                <w:rFonts w:eastAsia="Times New Roman"/>
                <w:color w:val="000000"/>
                <w:sz w:val="23"/>
                <w:szCs w:val="23"/>
                <w:lang w:eastAsia="en-GB"/>
              </w:rPr>
              <w:t>.0</w:t>
            </w:r>
          </w:p>
        </w:tc>
        <w:tc>
          <w:tcPr>
            <w:tcW w:w="992" w:type="dxa"/>
            <w:tcBorders>
              <w:top w:val="nil"/>
              <w:left w:val="nil"/>
              <w:bottom w:val="nil"/>
              <w:right w:val="nil"/>
            </w:tcBorders>
            <w:shd w:val="clear" w:color="000000" w:fill="E7E6E6"/>
            <w:noWrap/>
            <w:vAlign w:val="center"/>
            <w:hideMark/>
          </w:tcPr>
          <w:p w14:paraId="37E764CD"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-18.42 (0.11)</w:t>
            </w:r>
          </w:p>
        </w:tc>
        <w:tc>
          <w:tcPr>
            <w:tcW w:w="843" w:type="dxa"/>
            <w:tcBorders>
              <w:top w:val="nil"/>
              <w:left w:val="nil"/>
              <w:bottom w:val="nil"/>
              <w:right w:val="nil"/>
            </w:tcBorders>
            <w:shd w:val="clear" w:color="000000" w:fill="E7E6E6"/>
            <w:noWrap/>
            <w:vAlign w:val="center"/>
            <w:hideMark/>
          </w:tcPr>
          <w:p w14:paraId="4312E018"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1.6</w:t>
            </w:r>
            <w:r>
              <w:rPr>
                <w:rFonts w:eastAsia="Times New Roman"/>
                <w:color w:val="000000"/>
                <w:sz w:val="23"/>
                <w:szCs w:val="23"/>
                <w:lang w:eastAsia="en-GB"/>
              </w:rPr>
              <w:t>0</w:t>
            </w:r>
          </w:p>
        </w:tc>
        <w:tc>
          <w:tcPr>
            <w:tcW w:w="817" w:type="dxa"/>
            <w:tcBorders>
              <w:top w:val="nil"/>
              <w:left w:val="nil"/>
              <w:bottom w:val="nil"/>
              <w:right w:val="nil"/>
            </w:tcBorders>
            <w:shd w:val="clear" w:color="000000" w:fill="E7E6E6"/>
            <w:noWrap/>
            <w:vAlign w:val="center"/>
            <w:hideMark/>
          </w:tcPr>
          <w:p w14:paraId="462BC778"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13.99 (0.17)</w:t>
            </w:r>
          </w:p>
        </w:tc>
        <w:tc>
          <w:tcPr>
            <w:tcW w:w="843" w:type="dxa"/>
            <w:tcBorders>
              <w:top w:val="nil"/>
              <w:left w:val="nil"/>
              <w:bottom w:val="nil"/>
              <w:right w:val="nil"/>
            </w:tcBorders>
            <w:shd w:val="clear" w:color="000000" w:fill="E7E6E6"/>
            <w:noWrap/>
            <w:vAlign w:val="center"/>
            <w:hideMark/>
          </w:tcPr>
          <w:p w14:paraId="18901CC4"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3.02</w:t>
            </w:r>
          </w:p>
        </w:tc>
        <w:tc>
          <w:tcPr>
            <w:tcW w:w="817" w:type="dxa"/>
            <w:tcBorders>
              <w:top w:val="nil"/>
              <w:left w:val="nil"/>
              <w:bottom w:val="nil"/>
              <w:right w:val="nil"/>
            </w:tcBorders>
            <w:shd w:val="clear" w:color="000000" w:fill="E7E6E6"/>
            <w:noWrap/>
            <w:vAlign w:val="center"/>
            <w:hideMark/>
          </w:tcPr>
          <w:p w14:paraId="6BAC3A55"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17.37 (0.05)</w:t>
            </w:r>
          </w:p>
        </w:tc>
        <w:tc>
          <w:tcPr>
            <w:tcW w:w="843" w:type="dxa"/>
            <w:tcBorders>
              <w:top w:val="nil"/>
              <w:left w:val="nil"/>
              <w:bottom w:val="nil"/>
              <w:right w:val="nil"/>
            </w:tcBorders>
            <w:shd w:val="clear" w:color="000000" w:fill="E7E6E6"/>
            <w:noWrap/>
            <w:vAlign w:val="center"/>
            <w:hideMark/>
          </w:tcPr>
          <w:p w14:paraId="4946B262"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0.76</w:t>
            </w:r>
          </w:p>
        </w:tc>
      </w:tr>
      <w:tr w:rsidR="00C64434" w:rsidRPr="00AC4943" w14:paraId="70E72C5A" w14:textId="77777777" w:rsidTr="00D91075">
        <w:trPr>
          <w:trHeight w:val="465"/>
          <w:jc w:val="center"/>
        </w:trPr>
        <w:tc>
          <w:tcPr>
            <w:tcW w:w="657" w:type="dxa"/>
            <w:vMerge/>
            <w:tcBorders>
              <w:top w:val="nil"/>
              <w:left w:val="nil"/>
              <w:bottom w:val="single" w:sz="4" w:space="0" w:color="000000"/>
              <w:right w:val="nil"/>
            </w:tcBorders>
            <w:vAlign w:val="center"/>
            <w:hideMark/>
          </w:tcPr>
          <w:p w14:paraId="13A2393E"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auto" w:fill="auto"/>
            <w:noWrap/>
            <w:vAlign w:val="center"/>
            <w:hideMark/>
          </w:tcPr>
          <w:p w14:paraId="517AB15A" w14:textId="77777777" w:rsidR="00C64434" w:rsidRPr="002714AE" w:rsidRDefault="00C64434" w:rsidP="00D91075">
            <w:pPr>
              <w:spacing w:after="0" w:line="240" w:lineRule="auto"/>
              <w:rPr>
                <w:rFonts w:eastAsia="Times New Roman"/>
                <w:color w:val="000000"/>
                <w:sz w:val="23"/>
                <w:szCs w:val="23"/>
                <w:lang w:eastAsia="en-GB"/>
              </w:rPr>
            </w:pPr>
            <w:r w:rsidRPr="002714AE">
              <w:rPr>
                <w:rFonts w:eastAsia="Times New Roman"/>
                <w:color w:val="000000"/>
                <w:sz w:val="23"/>
                <w:szCs w:val="23"/>
                <w:lang w:eastAsia="en-GB"/>
              </w:rPr>
              <w:t>Returned (under)</w:t>
            </w:r>
          </w:p>
        </w:tc>
        <w:tc>
          <w:tcPr>
            <w:tcW w:w="480" w:type="dxa"/>
            <w:tcBorders>
              <w:top w:val="nil"/>
              <w:left w:val="nil"/>
              <w:bottom w:val="nil"/>
              <w:right w:val="nil"/>
            </w:tcBorders>
            <w:shd w:val="clear" w:color="auto" w:fill="auto"/>
            <w:noWrap/>
            <w:vAlign w:val="center"/>
            <w:hideMark/>
          </w:tcPr>
          <w:p w14:paraId="6AF29B84"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16</w:t>
            </w:r>
          </w:p>
        </w:tc>
        <w:tc>
          <w:tcPr>
            <w:tcW w:w="1301" w:type="dxa"/>
            <w:tcBorders>
              <w:top w:val="nil"/>
              <w:left w:val="nil"/>
              <w:bottom w:val="nil"/>
              <w:right w:val="nil"/>
            </w:tcBorders>
            <w:shd w:val="clear" w:color="auto" w:fill="auto"/>
            <w:noWrap/>
            <w:vAlign w:val="center"/>
            <w:hideMark/>
          </w:tcPr>
          <w:p w14:paraId="7844FE47"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4.5–11.5</w:t>
            </w:r>
          </w:p>
        </w:tc>
        <w:tc>
          <w:tcPr>
            <w:tcW w:w="992" w:type="dxa"/>
            <w:tcBorders>
              <w:top w:val="nil"/>
              <w:left w:val="nil"/>
              <w:bottom w:val="nil"/>
              <w:right w:val="nil"/>
            </w:tcBorders>
            <w:shd w:val="clear" w:color="auto" w:fill="auto"/>
            <w:noWrap/>
            <w:vAlign w:val="center"/>
            <w:hideMark/>
          </w:tcPr>
          <w:p w14:paraId="09DBD638"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-18.44 (0.11)</w:t>
            </w:r>
          </w:p>
        </w:tc>
        <w:tc>
          <w:tcPr>
            <w:tcW w:w="843" w:type="dxa"/>
            <w:tcBorders>
              <w:top w:val="nil"/>
              <w:left w:val="nil"/>
              <w:bottom w:val="nil"/>
              <w:right w:val="nil"/>
            </w:tcBorders>
            <w:shd w:val="clear" w:color="auto" w:fill="auto"/>
            <w:noWrap/>
            <w:vAlign w:val="center"/>
            <w:hideMark/>
          </w:tcPr>
          <w:p w14:paraId="51B5CF86"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1.6</w:t>
            </w:r>
            <w:r>
              <w:rPr>
                <w:rFonts w:eastAsia="Times New Roman"/>
                <w:color w:val="000000"/>
                <w:sz w:val="23"/>
                <w:szCs w:val="23"/>
                <w:lang w:eastAsia="en-GB"/>
              </w:rPr>
              <w:t>0</w:t>
            </w:r>
          </w:p>
        </w:tc>
        <w:tc>
          <w:tcPr>
            <w:tcW w:w="817" w:type="dxa"/>
            <w:tcBorders>
              <w:top w:val="nil"/>
              <w:left w:val="nil"/>
              <w:bottom w:val="nil"/>
              <w:right w:val="nil"/>
            </w:tcBorders>
            <w:shd w:val="clear" w:color="auto" w:fill="auto"/>
            <w:noWrap/>
            <w:vAlign w:val="center"/>
            <w:hideMark/>
          </w:tcPr>
          <w:p w14:paraId="46E735D3"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13.99 (0.18)</w:t>
            </w:r>
          </w:p>
        </w:tc>
        <w:tc>
          <w:tcPr>
            <w:tcW w:w="843" w:type="dxa"/>
            <w:tcBorders>
              <w:top w:val="nil"/>
              <w:left w:val="nil"/>
              <w:bottom w:val="nil"/>
              <w:right w:val="nil"/>
            </w:tcBorders>
            <w:shd w:val="clear" w:color="auto" w:fill="auto"/>
            <w:noWrap/>
            <w:vAlign w:val="center"/>
            <w:hideMark/>
          </w:tcPr>
          <w:p w14:paraId="2F08B9F1"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3.02</w:t>
            </w:r>
          </w:p>
        </w:tc>
        <w:tc>
          <w:tcPr>
            <w:tcW w:w="817" w:type="dxa"/>
            <w:tcBorders>
              <w:top w:val="nil"/>
              <w:left w:val="nil"/>
              <w:bottom w:val="nil"/>
              <w:right w:val="nil"/>
            </w:tcBorders>
            <w:shd w:val="clear" w:color="auto" w:fill="auto"/>
            <w:noWrap/>
            <w:vAlign w:val="center"/>
            <w:hideMark/>
          </w:tcPr>
          <w:p w14:paraId="7CD227AA"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17.39 (0.05)</w:t>
            </w:r>
          </w:p>
        </w:tc>
        <w:tc>
          <w:tcPr>
            <w:tcW w:w="843" w:type="dxa"/>
            <w:tcBorders>
              <w:top w:val="nil"/>
              <w:left w:val="nil"/>
              <w:bottom w:val="nil"/>
              <w:right w:val="nil"/>
            </w:tcBorders>
            <w:shd w:val="clear" w:color="auto" w:fill="auto"/>
            <w:noWrap/>
            <w:vAlign w:val="center"/>
            <w:hideMark/>
          </w:tcPr>
          <w:p w14:paraId="2548B226"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0.66</w:t>
            </w:r>
          </w:p>
        </w:tc>
      </w:tr>
      <w:tr w:rsidR="00C64434" w:rsidRPr="00AC4943" w14:paraId="5CCC59F7" w14:textId="77777777" w:rsidTr="00D91075">
        <w:trPr>
          <w:trHeight w:val="465"/>
          <w:jc w:val="center"/>
        </w:trPr>
        <w:tc>
          <w:tcPr>
            <w:tcW w:w="657" w:type="dxa"/>
            <w:vMerge/>
            <w:tcBorders>
              <w:top w:val="nil"/>
              <w:left w:val="nil"/>
              <w:bottom w:val="single" w:sz="4" w:space="0" w:color="000000"/>
              <w:right w:val="nil"/>
            </w:tcBorders>
            <w:vAlign w:val="center"/>
            <w:hideMark/>
          </w:tcPr>
          <w:p w14:paraId="6F9D5CA6"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single" w:sz="4" w:space="0" w:color="auto"/>
              <w:right w:val="nil"/>
            </w:tcBorders>
            <w:shd w:val="clear" w:color="auto" w:fill="auto"/>
            <w:noWrap/>
            <w:vAlign w:val="center"/>
            <w:hideMark/>
          </w:tcPr>
          <w:p w14:paraId="02F83223" w14:textId="77777777" w:rsidR="00C64434" w:rsidRPr="002714AE" w:rsidRDefault="00C64434" w:rsidP="00D91075">
            <w:pPr>
              <w:spacing w:after="0" w:line="240" w:lineRule="auto"/>
              <w:rPr>
                <w:rFonts w:eastAsia="Times New Roman"/>
                <w:color w:val="000000"/>
                <w:sz w:val="23"/>
                <w:szCs w:val="23"/>
                <w:lang w:eastAsia="en-GB"/>
              </w:rPr>
            </w:pPr>
            <w:r w:rsidRPr="002714AE">
              <w:rPr>
                <w:rFonts w:eastAsia="Times New Roman"/>
                <w:color w:val="000000"/>
                <w:sz w:val="23"/>
                <w:szCs w:val="23"/>
                <w:lang w:eastAsia="en-GB"/>
              </w:rPr>
              <w:t>Landed</w:t>
            </w:r>
          </w:p>
        </w:tc>
        <w:tc>
          <w:tcPr>
            <w:tcW w:w="480" w:type="dxa"/>
            <w:tcBorders>
              <w:top w:val="nil"/>
              <w:left w:val="nil"/>
              <w:bottom w:val="single" w:sz="4" w:space="0" w:color="auto"/>
              <w:right w:val="nil"/>
            </w:tcBorders>
            <w:shd w:val="clear" w:color="auto" w:fill="auto"/>
            <w:noWrap/>
            <w:vAlign w:val="center"/>
            <w:hideMark/>
          </w:tcPr>
          <w:p w14:paraId="06A81680"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w:t>
            </w:r>
          </w:p>
        </w:tc>
        <w:tc>
          <w:tcPr>
            <w:tcW w:w="1301" w:type="dxa"/>
            <w:tcBorders>
              <w:top w:val="nil"/>
              <w:left w:val="nil"/>
              <w:bottom w:val="single" w:sz="4" w:space="0" w:color="auto"/>
              <w:right w:val="nil"/>
            </w:tcBorders>
            <w:shd w:val="clear" w:color="auto" w:fill="auto"/>
            <w:noWrap/>
            <w:vAlign w:val="center"/>
            <w:hideMark/>
          </w:tcPr>
          <w:p w14:paraId="7973DF4D"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12</w:t>
            </w:r>
            <w:r>
              <w:rPr>
                <w:rFonts w:eastAsia="Times New Roman"/>
                <w:color w:val="000000"/>
                <w:sz w:val="23"/>
                <w:szCs w:val="23"/>
                <w:lang w:eastAsia="en-GB"/>
              </w:rPr>
              <w:t>.0</w:t>
            </w:r>
          </w:p>
        </w:tc>
        <w:tc>
          <w:tcPr>
            <w:tcW w:w="992" w:type="dxa"/>
            <w:tcBorders>
              <w:top w:val="nil"/>
              <w:left w:val="nil"/>
              <w:bottom w:val="single" w:sz="4" w:space="0" w:color="auto"/>
              <w:right w:val="nil"/>
            </w:tcBorders>
            <w:shd w:val="clear" w:color="auto" w:fill="auto"/>
            <w:noWrap/>
            <w:vAlign w:val="center"/>
            <w:hideMark/>
          </w:tcPr>
          <w:p w14:paraId="6D4A83A6"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-18.00 (0.00)</w:t>
            </w:r>
          </w:p>
        </w:tc>
        <w:tc>
          <w:tcPr>
            <w:tcW w:w="843" w:type="dxa"/>
            <w:tcBorders>
              <w:top w:val="nil"/>
              <w:left w:val="nil"/>
              <w:bottom w:val="single" w:sz="4" w:space="0" w:color="auto"/>
              <w:right w:val="nil"/>
            </w:tcBorders>
            <w:shd w:val="clear" w:color="auto" w:fill="auto"/>
            <w:noWrap/>
            <w:vAlign w:val="center"/>
            <w:hideMark/>
          </w:tcPr>
          <w:p w14:paraId="5EA95D95"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NA</w:t>
            </w:r>
          </w:p>
        </w:tc>
        <w:tc>
          <w:tcPr>
            <w:tcW w:w="817" w:type="dxa"/>
            <w:tcBorders>
              <w:top w:val="nil"/>
              <w:left w:val="nil"/>
              <w:bottom w:val="single" w:sz="4" w:space="0" w:color="auto"/>
              <w:right w:val="nil"/>
            </w:tcBorders>
            <w:shd w:val="clear" w:color="auto" w:fill="auto"/>
            <w:noWrap/>
            <w:vAlign w:val="center"/>
            <w:hideMark/>
          </w:tcPr>
          <w:p w14:paraId="2277F4B9"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14.07 (0.00)</w:t>
            </w:r>
          </w:p>
        </w:tc>
        <w:tc>
          <w:tcPr>
            <w:tcW w:w="843" w:type="dxa"/>
            <w:tcBorders>
              <w:top w:val="nil"/>
              <w:left w:val="nil"/>
              <w:bottom w:val="single" w:sz="4" w:space="0" w:color="auto"/>
              <w:right w:val="nil"/>
            </w:tcBorders>
            <w:shd w:val="clear" w:color="auto" w:fill="auto"/>
            <w:noWrap/>
            <w:vAlign w:val="center"/>
            <w:hideMark/>
          </w:tcPr>
          <w:p w14:paraId="6EF41DA5"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NA</w:t>
            </w:r>
          </w:p>
        </w:tc>
        <w:tc>
          <w:tcPr>
            <w:tcW w:w="817" w:type="dxa"/>
            <w:tcBorders>
              <w:top w:val="nil"/>
              <w:left w:val="nil"/>
              <w:bottom w:val="single" w:sz="4" w:space="0" w:color="auto"/>
              <w:right w:val="nil"/>
            </w:tcBorders>
            <w:shd w:val="clear" w:color="auto" w:fill="auto"/>
            <w:noWrap/>
            <w:vAlign w:val="center"/>
            <w:hideMark/>
          </w:tcPr>
          <w:p w14:paraId="262224E0"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16.98 (0.00)</w:t>
            </w:r>
          </w:p>
        </w:tc>
        <w:tc>
          <w:tcPr>
            <w:tcW w:w="843" w:type="dxa"/>
            <w:tcBorders>
              <w:top w:val="nil"/>
              <w:left w:val="nil"/>
              <w:bottom w:val="single" w:sz="4" w:space="0" w:color="auto"/>
              <w:right w:val="nil"/>
            </w:tcBorders>
            <w:shd w:val="clear" w:color="auto" w:fill="auto"/>
            <w:noWrap/>
            <w:vAlign w:val="center"/>
            <w:hideMark/>
          </w:tcPr>
          <w:p w14:paraId="06ED6871"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NA</w:t>
            </w:r>
          </w:p>
        </w:tc>
      </w:tr>
      <w:tr w:rsidR="00C64434" w:rsidRPr="00AC4943" w14:paraId="0229AB07" w14:textId="77777777" w:rsidTr="00D91075">
        <w:trPr>
          <w:trHeight w:val="465"/>
          <w:jc w:val="center"/>
        </w:trPr>
        <w:tc>
          <w:tcPr>
            <w:tcW w:w="657" w:type="dxa"/>
            <w:vMerge w:val="restart"/>
            <w:tcBorders>
              <w:top w:val="nil"/>
              <w:left w:val="nil"/>
              <w:bottom w:val="single" w:sz="12" w:space="0" w:color="000000"/>
              <w:right w:val="nil"/>
            </w:tcBorders>
            <w:shd w:val="clear" w:color="auto" w:fill="auto"/>
            <w:noWrap/>
            <w:textDirection w:val="btLr"/>
            <w:vAlign w:val="center"/>
            <w:hideMark/>
          </w:tcPr>
          <w:p w14:paraId="26A44B4C" w14:textId="77777777" w:rsidR="00C64434" w:rsidRPr="002714AE" w:rsidRDefault="00C64434" w:rsidP="00D91075">
            <w:pPr>
              <w:spacing w:after="0" w:line="240" w:lineRule="auto"/>
              <w:jc w:val="center"/>
              <w:rPr>
                <w:rFonts w:eastAsia="Times New Roman"/>
                <w:b/>
                <w:bCs/>
                <w:color w:val="000000"/>
                <w:sz w:val="23"/>
                <w:szCs w:val="23"/>
                <w:lang w:eastAsia="en-GB"/>
              </w:rPr>
            </w:pPr>
            <w:r w:rsidRPr="002714AE">
              <w:rPr>
                <w:rFonts w:eastAsia="Times New Roman"/>
                <w:b/>
                <w:bCs/>
                <w:color w:val="000000"/>
                <w:sz w:val="23"/>
                <w:szCs w:val="23"/>
                <w:lang w:eastAsia="en-GB"/>
              </w:rPr>
              <w:t>Isle of Skye</w:t>
            </w:r>
          </w:p>
        </w:tc>
        <w:tc>
          <w:tcPr>
            <w:tcW w:w="1557" w:type="dxa"/>
            <w:tcBorders>
              <w:top w:val="nil"/>
              <w:left w:val="nil"/>
              <w:bottom w:val="nil"/>
              <w:right w:val="nil"/>
            </w:tcBorders>
            <w:shd w:val="clear" w:color="000000" w:fill="E7E6E6"/>
            <w:noWrap/>
            <w:vAlign w:val="center"/>
            <w:hideMark/>
          </w:tcPr>
          <w:p w14:paraId="07E9720A" w14:textId="77777777" w:rsidR="00C64434" w:rsidRPr="002714AE" w:rsidRDefault="00C64434" w:rsidP="00D91075">
            <w:pPr>
              <w:spacing w:after="0" w:line="240" w:lineRule="auto"/>
              <w:rPr>
                <w:rFonts w:eastAsia="Times New Roman"/>
                <w:b/>
                <w:bCs/>
                <w:color w:val="000000"/>
                <w:sz w:val="23"/>
                <w:szCs w:val="23"/>
                <w:lang w:eastAsia="en-GB"/>
              </w:rPr>
            </w:pPr>
            <w:r w:rsidRPr="002714AE">
              <w:rPr>
                <w:rFonts w:eastAsia="Times New Roman"/>
                <w:b/>
                <w:bCs/>
                <w:color w:val="000000"/>
                <w:sz w:val="23"/>
                <w:szCs w:val="23"/>
                <w:lang w:eastAsia="en-GB"/>
              </w:rPr>
              <w:t>Ballan</w:t>
            </w:r>
          </w:p>
        </w:tc>
        <w:tc>
          <w:tcPr>
            <w:tcW w:w="480" w:type="dxa"/>
            <w:tcBorders>
              <w:top w:val="nil"/>
              <w:left w:val="nil"/>
              <w:bottom w:val="nil"/>
              <w:right w:val="nil"/>
            </w:tcBorders>
            <w:shd w:val="clear" w:color="000000" w:fill="E7E6E6"/>
            <w:noWrap/>
            <w:vAlign w:val="center"/>
            <w:hideMark/>
          </w:tcPr>
          <w:p w14:paraId="21C88B6D"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60</w:t>
            </w:r>
          </w:p>
        </w:tc>
        <w:tc>
          <w:tcPr>
            <w:tcW w:w="1301" w:type="dxa"/>
            <w:tcBorders>
              <w:top w:val="nil"/>
              <w:left w:val="nil"/>
              <w:bottom w:val="nil"/>
              <w:right w:val="nil"/>
            </w:tcBorders>
            <w:shd w:val="clear" w:color="000000" w:fill="E7E6E6"/>
            <w:noWrap/>
            <w:vAlign w:val="center"/>
            <w:hideMark/>
          </w:tcPr>
          <w:p w14:paraId="2599AB5E"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14</w:t>
            </w:r>
            <w:r>
              <w:rPr>
                <w:rFonts w:eastAsia="Times New Roman"/>
                <w:color w:val="000000"/>
                <w:sz w:val="23"/>
                <w:szCs w:val="23"/>
                <w:lang w:eastAsia="en-GB"/>
              </w:rPr>
              <w:t>.0</w:t>
            </w:r>
            <w:r w:rsidRPr="002714AE">
              <w:rPr>
                <w:rFonts w:eastAsia="Times New Roman"/>
                <w:color w:val="000000"/>
                <w:sz w:val="23"/>
                <w:szCs w:val="23"/>
                <w:lang w:eastAsia="en-GB"/>
              </w:rPr>
              <w:t>–30</w:t>
            </w:r>
            <w:r>
              <w:rPr>
                <w:rFonts w:eastAsia="Times New Roman"/>
                <w:color w:val="000000"/>
                <w:sz w:val="23"/>
                <w:szCs w:val="23"/>
                <w:lang w:eastAsia="en-GB"/>
              </w:rPr>
              <w:t>.0</w:t>
            </w:r>
          </w:p>
        </w:tc>
        <w:tc>
          <w:tcPr>
            <w:tcW w:w="992" w:type="dxa"/>
            <w:tcBorders>
              <w:top w:val="nil"/>
              <w:left w:val="nil"/>
              <w:bottom w:val="nil"/>
              <w:right w:val="nil"/>
            </w:tcBorders>
            <w:shd w:val="clear" w:color="000000" w:fill="E7E6E6"/>
            <w:noWrap/>
            <w:vAlign w:val="center"/>
            <w:hideMark/>
          </w:tcPr>
          <w:p w14:paraId="134FF5AA"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-17.11 (0.11)</w:t>
            </w:r>
          </w:p>
        </w:tc>
        <w:tc>
          <w:tcPr>
            <w:tcW w:w="843" w:type="dxa"/>
            <w:tcBorders>
              <w:top w:val="nil"/>
              <w:left w:val="nil"/>
              <w:bottom w:val="nil"/>
              <w:right w:val="nil"/>
            </w:tcBorders>
            <w:shd w:val="clear" w:color="000000" w:fill="E7E6E6"/>
            <w:noWrap/>
            <w:vAlign w:val="center"/>
            <w:hideMark/>
          </w:tcPr>
          <w:p w14:paraId="7D903D4A"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4.3</w:t>
            </w:r>
            <w:r>
              <w:rPr>
                <w:rFonts w:eastAsia="Times New Roman"/>
                <w:color w:val="000000"/>
                <w:sz w:val="23"/>
                <w:szCs w:val="23"/>
                <w:lang w:eastAsia="en-GB"/>
              </w:rPr>
              <w:t>0</w:t>
            </w:r>
          </w:p>
        </w:tc>
        <w:tc>
          <w:tcPr>
            <w:tcW w:w="817" w:type="dxa"/>
            <w:tcBorders>
              <w:top w:val="nil"/>
              <w:left w:val="nil"/>
              <w:bottom w:val="nil"/>
              <w:right w:val="nil"/>
            </w:tcBorders>
            <w:shd w:val="clear" w:color="000000" w:fill="E7E6E6"/>
            <w:noWrap/>
            <w:vAlign w:val="center"/>
            <w:hideMark/>
          </w:tcPr>
          <w:p w14:paraId="218C4B7A"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13.78 (0.08)</w:t>
            </w:r>
          </w:p>
        </w:tc>
        <w:tc>
          <w:tcPr>
            <w:tcW w:w="843" w:type="dxa"/>
            <w:tcBorders>
              <w:top w:val="nil"/>
              <w:left w:val="nil"/>
              <w:bottom w:val="nil"/>
              <w:right w:val="nil"/>
            </w:tcBorders>
            <w:shd w:val="clear" w:color="000000" w:fill="E7E6E6"/>
            <w:noWrap/>
            <w:vAlign w:val="center"/>
            <w:hideMark/>
          </w:tcPr>
          <w:p w14:paraId="1E384A15"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2.54</w:t>
            </w:r>
          </w:p>
        </w:tc>
        <w:tc>
          <w:tcPr>
            <w:tcW w:w="817" w:type="dxa"/>
            <w:tcBorders>
              <w:top w:val="nil"/>
              <w:left w:val="nil"/>
              <w:bottom w:val="nil"/>
              <w:right w:val="nil"/>
            </w:tcBorders>
            <w:shd w:val="clear" w:color="000000" w:fill="E7E6E6"/>
            <w:noWrap/>
            <w:vAlign w:val="center"/>
            <w:hideMark/>
          </w:tcPr>
          <w:p w14:paraId="707EDB65"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18.37 (0.14)</w:t>
            </w:r>
          </w:p>
        </w:tc>
        <w:tc>
          <w:tcPr>
            <w:tcW w:w="843" w:type="dxa"/>
            <w:tcBorders>
              <w:top w:val="nil"/>
              <w:left w:val="nil"/>
              <w:bottom w:val="nil"/>
              <w:right w:val="nil"/>
            </w:tcBorders>
            <w:shd w:val="clear" w:color="000000" w:fill="E7E6E6"/>
            <w:noWrap/>
            <w:vAlign w:val="center"/>
            <w:hideMark/>
          </w:tcPr>
          <w:p w14:paraId="4DB3B4BE"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4.84</w:t>
            </w:r>
          </w:p>
        </w:tc>
      </w:tr>
      <w:tr w:rsidR="00C64434" w:rsidRPr="00AC4943" w14:paraId="403BCFBE" w14:textId="77777777" w:rsidTr="00D91075">
        <w:trPr>
          <w:trHeight w:val="465"/>
          <w:jc w:val="center"/>
        </w:trPr>
        <w:tc>
          <w:tcPr>
            <w:tcW w:w="657" w:type="dxa"/>
            <w:vMerge/>
            <w:tcBorders>
              <w:top w:val="nil"/>
              <w:left w:val="nil"/>
              <w:bottom w:val="single" w:sz="12" w:space="0" w:color="000000"/>
              <w:right w:val="nil"/>
            </w:tcBorders>
            <w:vAlign w:val="center"/>
            <w:hideMark/>
          </w:tcPr>
          <w:p w14:paraId="1392E265"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auto" w:fill="auto"/>
            <w:noWrap/>
            <w:vAlign w:val="center"/>
            <w:hideMark/>
          </w:tcPr>
          <w:p w14:paraId="0503EEAD" w14:textId="77777777" w:rsidR="00C64434" w:rsidRPr="002714AE" w:rsidRDefault="00C64434" w:rsidP="00D91075">
            <w:pPr>
              <w:spacing w:after="0" w:line="240" w:lineRule="auto"/>
              <w:rPr>
                <w:rFonts w:eastAsia="Times New Roman"/>
                <w:color w:val="000000"/>
                <w:sz w:val="23"/>
                <w:szCs w:val="23"/>
                <w:lang w:eastAsia="en-GB"/>
              </w:rPr>
            </w:pPr>
            <w:r w:rsidRPr="002714AE">
              <w:rPr>
                <w:rFonts w:eastAsia="Times New Roman"/>
                <w:color w:val="000000"/>
                <w:sz w:val="23"/>
                <w:szCs w:val="23"/>
                <w:lang w:eastAsia="en-GB"/>
              </w:rPr>
              <w:t>Landed</w:t>
            </w:r>
          </w:p>
        </w:tc>
        <w:tc>
          <w:tcPr>
            <w:tcW w:w="480" w:type="dxa"/>
            <w:tcBorders>
              <w:top w:val="nil"/>
              <w:left w:val="nil"/>
              <w:bottom w:val="nil"/>
              <w:right w:val="nil"/>
            </w:tcBorders>
            <w:shd w:val="clear" w:color="auto" w:fill="auto"/>
            <w:noWrap/>
            <w:vAlign w:val="center"/>
            <w:hideMark/>
          </w:tcPr>
          <w:p w14:paraId="02E80CE3"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45</w:t>
            </w:r>
          </w:p>
        </w:tc>
        <w:tc>
          <w:tcPr>
            <w:tcW w:w="1301" w:type="dxa"/>
            <w:tcBorders>
              <w:top w:val="nil"/>
              <w:left w:val="nil"/>
              <w:bottom w:val="nil"/>
              <w:right w:val="nil"/>
            </w:tcBorders>
            <w:shd w:val="clear" w:color="auto" w:fill="auto"/>
            <w:noWrap/>
            <w:vAlign w:val="center"/>
            <w:hideMark/>
          </w:tcPr>
          <w:p w14:paraId="1B43101F"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14</w:t>
            </w:r>
            <w:r>
              <w:rPr>
                <w:rFonts w:eastAsia="Times New Roman"/>
                <w:color w:val="000000"/>
                <w:sz w:val="23"/>
                <w:szCs w:val="23"/>
                <w:lang w:eastAsia="en-GB"/>
              </w:rPr>
              <w:t>.0</w:t>
            </w:r>
            <w:r w:rsidRPr="002714AE">
              <w:rPr>
                <w:rFonts w:eastAsia="Times New Roman"/>
                <w:color w:val="000000"/>
                <w:sz w:val="23"/>
                <w:szCs w:val="23"/>
                <w:lang w:eastAsia="en-GB"/>
              </w:rPr>
              <w:t>–24</w:t>
            </w:r>
            <w:r>
              <w:rPr>
                <w:rFonts w:eastAsia="Times New Roman"/>
                <w:color w:val="000000"/>
                <w:sz w:val="23"/>
                <w:szCs w:val="23"/>
                <w:lang w:eastAsia="en-GB"/>
              </w:rPr>
              <w:t>.0</w:t>
            </w:r>
          </w:p>
        </w:tc>
        <w:tc>
          <w:tcPr>
            <w:tcW w:w="992" w:type="dxa"/>
            <w:tcBorders>
              <w:top w:val="nil"/>
              <w:left w:val="nil"/>
              <w:bottom w:val="nil"/>
              <w:right w:val="nil"/>
            </w:tcBorders>
            <w:shd w:val="clear" w:color="auto" w:fill="auto"/>
            <w:noWrap/>
            <w:vAlign w:val="center"/>
            <w:hideMark/>
          </w:tcPr>
          <w:p w14:paraId="76CE3CD1"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-17.06 (0.13)</w:t>
            </w:r>
          </w:p>
        </w:tc>
        <w:tc>
          <w:tcPr>
            <w:tcW w:w="843" w:type="dxa"/>
            <w:tcBorders>
              <w:top w:val="nil"/>
              <w:left w:val="nil"/>
              <w:bottom w:val="nil"/>
              <w:right w:val="nil"/>
            </w:tcBorders>
            <w:shd w:val="clear" w:color="auto" w:fill="auto"/>
            <w:noWrap/>
            <w:vAlign w:val="center"/>
            <w:hideMark/>
          </w:tcPr>
          <w:p w14:paraId="610020AD"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4.3</w:t>
            </w:r>
            <w:r>
              <w:rPr>
                <w:rFonts w:eastAsia="Times New Roman"/>
                <w:color w:val="000000"/>
                <w:sz w:val="23"/>
                <w:szCs w:val="23"/>
                <w:lang w:eastAsia="en-GB"/>
              </w:rPr>
              <w:t>0</w:t>
            </w:r>
          </w:p>
        </w:tc>
        <w:tc>
          <w:tcPr>
            <w:tcW w:w="817" w:type="dxa"/>
            <w:tcBorders>
              <w:top w:val="nil"/>
              <w:left w:val="nil"/>
              <w:bottom w:val="nil"/>
              <w:right w:val="nil"/>
            </w:tcBorders>
            <w:shd w:val="clear" w:color="auto" w:fill="auto"/>
            <w:noWrap/>
            <w:vAlign w:val="center"/>
            <w:hideMark/>
          </w:tcPr>
          <w:p w14:paraId="5CF26556"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13.81 (0.10)</w:t>
            </w:r>
          </w:p>
        </w:tc>
        <w:tc>
          <w:tcPr>
            <w:tcW w:w="843" w:type="dxa"/>
            <w:tcBorders>
              <w:top w:val="nil"/>
              <w:left w:val="nil"/>
              <w:bottom w:val="nil"/>
              <w:right w:val="nil"/>
            </w:tcBorders>
            <w:shd w:val="clear" w:color="auto" w:fill="auto"/>
            <w:noWrap/>
            <w:vAlign w:val="center"/>
            <w:hideMark/>
          </w:tcPr>
          <w:p w14:paraId="5A2681F0"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2.3</w:t>
            </w:r>
            <w:r>
              <w:rPr>
                <w:rFonts w:eastAsia="Times New Roman"/>
                <w:color w:val="000000"/>
                <w:sz w:val="23"/>
                <w:szCs w:val="23"/>
                <w:lang w:eastAsia="en-GB"/>
              </w:rPr>
              <w:t>0</w:t>
            </w:r>
          </w:p>
        </w:tc>
        <w:tc>
          <w:tcPr>
            <w:tcW w:w="817" w:type="dxa"/>
            <w:tcBorders>
              <w:top w:val="nil"/>
              <w:left w:val="nil"/>
              <w:bottom w:val="nil"/>
              <w:right w:val="nil"/>
            </w:tcBorders>
            <w:shd w:val="clear" w:color="auto" w:fill="auto"/>
            <w:noWrap/>
            <w:vAlign w:val="center"/>
            <w:hideMark/>
          </w:tcPr>
          <w:p w14:paraId="1253AB08"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18.38 (0.18)</w:t>
            </w:r>
          </w:p>
        </w:tc>
        <w:tc>
          <w:tcPr>
            <w:tcW w:w="843" w:type="dxa"/>
            <w:tcBorders>
              <w:top w:val="nil"/>
              <w:left w:val="nil"/>
              <w:bottom w:val="nil"/>
              <w:right w:val="nil"/>
            </w:tcBorders>
            <w:shd w:val="clear" w:color="auto" w:fill="auto"/>
            <w:noWrap/>
            <w:vAlign w:val="center"/>
            <w:hideMark/>
          </w:tcPr>
          <w:p w14:paraId="2ED51964"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4.84</w:t>
            </w:r>
          </w:p>
        </w:tc>
      </w:tr>
      <w:tr w:rsidR="00C64434" w:rsidRPr="00AC4943" w14:paraId="5D058F72" w14:textId="77777777" w:rsidTr="00D91075">
        <w:trPr>
          <w:trHeight w:val="465"/>
          <w:jc w:val="center"/>
        </w:trPr>
        <w:tc>
          <w:tcPr>
            <w:tcW w:w="657" w:type="dxa"/>
            <w:vMerge/>
            <w:tcBorders>
              <w:top w:val="nil"/>
              <w:left w:val="nil"/>
              <w:bottom w:val="single" w:sz="12" w:space="0" w:color="000000"/>
              <w:right w:val="nil"/>
            </w:tcBorders>
            <w:vAlign w:val="center"/>
            <w:hideMark/>
          </w:tcPr>
          <w:p w14:paraId="519D91A0"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auto" w:fill="auto"/>
            <w:noWrap/>
            <w:vAlign w:val="center"/>
            <w:hideMark/>
          </w:tcPr>
          <w:p w14:paraId="24E88CA8" w14:textId="77777777" w:rsidR="00C64434" w:rsidRPr="002714AE" w:rsidRDefault="00C64434" w:rsidP="00D91075">
            <w:pPr>
              <w:spacing w:after="0" w:line="240" w:lineRule="auto"/>
              <w:rPr>
                <w:rFonts w:eastAsia="Times New Roman"/>
                <w:color w:val="000000"/>
                <w:sz w:val="23"/>
                <w:szCs w:val="23"/>
                <w:lang w:eastAsia="en-GB"/>
              </w:rPr>
            </w:pPr>
            <w:r w:rsidRPr="002714AE">
              <w:rPr>
                <w:rFonts w:eastAsia="Times New Roman"/>
                <w:color w:val="000000"/>
                <w:sz w:val="23"/>
                <w:szCs w:val="23"/>
                <w:lang w:eastAsia="en-GB"/>
              </w:rPr>
              <w:t>Returned (over)</w:t>
            </w:r>
          </w:p>
        </w:tc>
        <w:tc>
          <w:tcPr>
            <w:tcW w:w="480" w:type="dxa"/>
            <w:tcBorders>
              <w:top w:val="nil"/>
              <w:left w:val="nil"/>
              <w:bottom w:val="nil"/>
              <w:right w:val="nil"/>
            </w:tcBorders>
            <w:shd w:val="clear" w:color="auto" w:fill="auto"/>
            <w:noWrap/>
            <w:vAlign w:val="center"/>
            <w:hideMark/>
          </w:tcPr>
          <w:p w14:paraId="0868C13B"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15</w:t>
            </w:r>
          </w:p>
        </w:tc>
        <w:tc>
          <w:tcPr>
            <w:tcW w:w="1301" w:type="dxa"/>
            <w:tcBorders>
              <w:top w:val="nil"/>
              <w:left w:val="nil"/>
              <w:bottom w:val="nil"/>
              <w:right w:val="nil"/>
            </w:tcBorders>
            <w:shd w:val="clear" w:color="auto" w:fill="auto"/>
            <w:noWrap/>
            <w:vAlign w:val="center"/>
            <w:hideMark/>
          </w:tcPr>
          <w:p w14:paraId="35C9B0C0"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24.5–30</w:t>
            </w:r>
            <w:r>
              <w:rPr>
                <w:rFonts w:eastAsia="Times New Roman"/>
                <w:color w:val="000000"/>
                <w:sz w:val="23"/>
                <w:szCs w:val="23"/>
                <w:lang w:eastAsia="en-GB"/>
              </w:rPr>
              <w:t>.0</w:t>
            </w:r>
          </w:p>
        </w:tc>
        <w:tc>
          <w:tcPr>
            <w:tcW w:w="992" w:type="dxa"/>
            <w:tcBorders>
              <w:top w:val="nil"/>
              <w:left w:val="nil"/>
              <w:bottom w:val="nil"/>
              <w:right w:val="nil"/>
            </w:tcBorders>
            <w:shd w:val="clear" w:color="auto" w:fill="auto"/>
            <w:noWrap/>
            <w:vAlign w:val="center"/>
            <w:hideMark/>
          </w:tcPr>
          <w:p w14:paraId="158E980F"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-17.25 (0.20)</w:t>
            </w:r>
          </w:p>
        </w:tc>
        <w:tc>
          <w:tcPr>
            <w:tcW w:w="843" w:type="dxa"/>
            <w:tcBorders>
              <w:top w:val="nil"/>
              <w:left w:val="nil"/>
              <w:bottom w:val="nil"/>
              <w:right w:val="nil"/>
            </w:tcBorders>
            <w:shd w:val="clear" w:color="auto" w:fill="auto"/>
            <w:noWrap/>
            <w:vAlign w:val="center"/>
            <w:hideMark/>
          </w:tcPr>
          <w:p w14:paraId="1A6C36EB"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3.2</w:t>
            </w:r>
            <w:r>
              <w:rPr>
                <w:rFonts w:eastAsia="Times New Roman"/>
                <w:color w:val="000000"/>
                <w:sz w:val="23"/>
                <w:szCs w:val="23"/>
                <w:lang w:eastAsia="en-GB"/>
              </w:rPr>
              <w:t>0</w:t>
            </w:r>
          </w:p>
        </w:tc>
        <w:tc>
          <w:tcPr>
            <w:tcW w:w="817" w:type="dxa"/>
            <w:tcBorders>
              <w:top w:val="nil"/>
              <w:left w:val="nil"/>
              <w:bottom w:val="nil"/>
              <w:right w:val="nil"/>
            </w:tcBorders>
            <w:shd w:val="clear" w:color="auto" w:fill="auto"/>
            <w:noWrap/>
            <w:vAlign w:val="center"/>
            <w:hideMark/>
          </w:tcPr>
          <w:p w14:paraId="44838314"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13.71 (0.15)</w:t>
            </w:r>
          </w:p>
        </w:tc>
        <w:tc>
          <w:tcPr>
            <w:tcW w:w="843" w:type="dxa"/>
            <w:tcBorders>
              <w:top w:val="nil"/>
              <w:left w:val="nil"/>
              <w:bottom w:val="nil"/>
              <w:right w:val="nil"/>
            </w:tcBorders>
            <w:shd w:val="clear" w:color="auto" w:fill="auto"/>
            <w:noWrap/>
            <w:vAlign w:val="center"/>
            <w:hideMark/>
          </w:tcPr>
          <w:p w14:paraId="04486877"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2.23</w:t>
            </w:r>
          </w:p>
        </w:tc>
        <w:tc>
          <w:tcPr>
            <w:tcW w:w="817" w:type="dxa"/>
            <w:tcBorders>
              <w:top w:val="nil"/>
              <w:left w:val="nil"/>
              <w:bottom w:val="nil"/>
              <w:right w:val="nil"/>
            </w:tcBorders>
            <w:shd w:val="clear" w:color="auto" w:fill="auto"/>
            <w:noWrap/>
            <w:vAlign w:val="center"/>
            <w:hideMark/>
          </w:tcPr>
          <w:p w14:paraId="68DC5AAB"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18.35 (0.16)</w:t>
            </w:r>
          </w:p>
        </w:tc>
        <w:tc>
          <w:tcPr>
            <w:tcW w:w="843" w:type="dxa"/>
            <w:tcBorders>
              <w:top w:val="nil"/>
              <w:left w:val="nil"/>
              <w:bottom w:val="nil"/>
              <w:right w:val="nil"/>
            </w:tcBorders>
            <w:shd w:val="clear" w:color="auto" w:fill="auto"/>
            <w:noWrap/>
            <w:vAlign w:val="center"/>
            <w:hideMark/>
          </w:tcPr>
          <w:p w14:paraId="688F5039"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1.91</w:t>
            </w:r>
          </w:p>
        </w:tc>
      </w:tr>
      <w:tr w:rsidR="00C64434" w:rsidRPr="00AC4943" w14:paraId="0DB1187D" w14:textId="77777777" w:rsidTr="00D91075">
        <w:trPr>
          <w:trHeight w:val="465"/>
          <w:jc w:val="center"/>
        </w:trPr>
        <w:tc>
          <w:tcPr>
            <w:tcW w:w="657" w:type="dxa"/>
            <w:vMerge/>
            <w:tcBorders>
              <w:top w:val="nil"/>
              <w:left w:val="nil"/>
              <w:bottom w:val="single" w:sz="12" w:space="0" w:color="000000"/>
              <w:right w:val="nil"/>
            </w:tcBorders>
            <w:vAlign w:val="center"/>
            <w:hideMark/>
          </w:tcPr>
          <w:p w14:paraId="395CE21B"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000000" w:fill="E7E6E6"/>
            <w:noWrap/>
            <w:vAlign w:val="center"/>
            <w:hideMark/>
          </w:tcPr>
          <w:p w14:paraId="3B5AE98B" w14:textId="77777777" w:rsidR="00C64434" w:rsidRPr="002714AE" w:rsidRDefault="00C64434" w:rsidP="00D91075">
            <w:pPr>
              <w:spacing w:after="0" w:line="240" w:lineRule="auto"/>
              <w:rPr>
                <w:rFonts w:eastAsia="Times New Roman"/>
                <w:b/>
                <w:bCs/>
                <w:color w:val="000000"/>
                <w:sz w:val="23"/>
                <w:szCs w:val="23"/>
                <w:lang w:eastAsia="en-GB"/>
              </w:rPr>
            </w:pPr>
            <w:r w:rsidRPr="002714AE">
              <w:rPr>
                <w:rFonts w:eastAsia="Times New Roman"/>
                <w:b/>
                <w:bCs/>
                <w:color w:val="000000"/>
                <w:sz w:val="23"/>
                <w:szCs w:val="23"/>
                <w:lang w:eastAsia="en-GB"/>
              </w:rPr>
              <w:t>Corkwing</w:t>
            </w:r>
          </w:p>
        </w:tc>
        <w:tc>
          <w:tcPr>
            <w:tcW w:w="480" w:type="dxa"/>
            <w:tcBorders>
              <w:top w:val="nil"/>
              <w:left w:val="nil"/>
              <w:bottom w:val="nil"/>
              <w:right w:val="nil"/>
            </w:tcBorders>
            <w:shd w:val="clear" w:color="000000" w:fill="E7E6E6"/>
            <w:noWrap/>
            <w:vAlign w:val="center"/>
            <w:hideMark/>
          </w:tcPr>
          <w:p w14:paraId="29BE5B21"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39</w:t>
            </w:r>
          </w:p>
        </w:tc>
        <w:tc>
          <w:tcPr>
            <w:tcW w:w="1301" w:type="dxa"/>
            <w:tcBorders>
              <w:top w:val="nil"/>
              <w:left w:val="nil"/>
              <w:bottom w:val="nil"/>
              <w:right w:val="nil"/>
            </w:tcBorders>
            <w:shd w:val="clear" w:color="000000" w:fill="E7E6E6"/>
            <w:noWrap/>
            <w:vAlign w:val="center"/>
            <w:hideMark/>
          </w:tcPr>
          <w:p w14:paraId="06BACE78"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12.5–20</w:t>
            </w:r>
            <w:r>
              <w:rPr>
                <w:rFonts w:eastAsia="Times New Roman"/>
                <w:color w:val="000000"/>
                <w:sz w:val="23"/>
                <w:szCs w:val="23"/>
                <w:lang w:eastAsia="en-GB"/>
              </w:rPr>
              <w:t>.0</w:t>
            </w:r>
          </w:p>
        </w:tc>
        <w:tc>
          <w:tcPr>
            <w:tcW w:w="992" w:type="dxa"/>
            <w:tcBorders>
              <w:top w:val="nil"/>
              <w:left w:val="nil"/>
              <w:bottom w:val="nil"/>
              <w:right w:val="nil"/>
            </w:tcBorders>
            <w:shd w:val="clear" w:color="000000" w:fill="E7E6E6"/>
            <w:noWrap/>
            <w:vAlign w:val="center"/>
            <w:hideMark/>
          </w:tcPr>
          <w:p w14:paraId="478F7E07"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-17.24 (0.07)</w:t>
            </w:r>
          </w:p>
        </w:tc>
        <w:tc>
          <w:tcPr>
            <w:tcW w:w="843" w:type="dxa"/>
            <w:tcBorders>
              <w:top w:val="nil"/>
              <w:left w:val="nil"/>
              <w:bottom w:val="nil"/>
              <w:right w:val="nil"/>
            </w:tcBorders>
            <w:shd w:val="clear" w:color="000000" w:fill="E7E6E6"/>
            <w:noWrap/>
            <w:vAlign w:val="center"/>
            <w:hideMark/>
          </w:tcPr>
          <w:p w14:paraId="66E2A15E"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2.2</w:t>
            </w:r>
            <w:r>
              <w:rPr>
                <w:rFonts w:eastAsia="Times New Roman"/>
                <w:color w:val="000000"/>
                <w:sz w:val="23"/>
                <w:szCs w:val="23"/>
                <w:lang w:eastAsia="en-GB"/>
              </w:rPr>
              <w:t>0</w:t>
            </w:r>
          </w:p>
        </w:tc>
        <w:tc>
          <w:tcPr>
            <w:tcW w:w="817" w:type="dxa"/>
            <w:tcBorders>
              <w:top w:val="nil"/>
              <w:left w:val="nil"/>
              <w:bottom w:val="nil"/>
              <w:right w:val="nil"/>
            </w:tcBorders>
            <w:shd w:val="clear" w:color="000000" w:fill="E7E6E6"/>
            <w:noWrap/>
            <w:vAlign w:val="center"/>
            <w:hideMark/>
          </w:tcPr>
          <w:p w14:paraId="1F557049"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13.40 (0.06)</w:t>
            </w:r>
          </w:p>
        </w:tc>
        <w:tc>
          <w:tcPr>
            <w:tcW w:w="843" w:type="dxa"/>
            <w:tcBorders>
              <w:top w:val="nil"/>
              <w:left w:val="nil"/>
              <w:bottom w:val="nil"/>
              <w:right w:val="nil"/>
            </w:tcBorders>
            <w:shd w:val="clear" w:color="000000" w:fill="E7E6E6"/>
            <w:noWrap/>
            <w:vAlign w:val="center"/>
            <w:hideMark/>
          </w:tcPr>
          <w:p w14:paraId="2BC171E5"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1.76</w:t>
            </w:r>
          </w:p>
        </w:tc>
        <w:tc>
          <w:tcPr>
            <w:tcW w:w="817" w:type="dxa"/>
            <w:tcBorders>
              <w:top w:val="nil"/>
              <w:left w:val="nil"/>
              <w:bottom w:val="nil"/>
              <w:right w:val="nil"/>
            </w:tcBorders>
            <w:shd w:val="clear" w:color="000000" w:fill="E7E6E6"/>
            <w:noWrap/>
            <w:vAlign w:val="center"/>
            <w:hideMark/>
          </w:tcPr>
          <w:p w14:paraId="373B1BB5"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18.36 (0.10)</w:t>
            </w:r>
          </w:p>
        </w:tc>
        <w:tc>
          <w:tcPr>
            <w:tcW w:w="843" w:type="dxa"/>
            <w:tcBorders>
              <w:top w:val="nil"/>
              <w:left w:val="nil"/>
              <w:bottom w:val="nil"/>
              <w:right w:val="nil"/>
            </w:tcBorders>
            <w:shd w:val="clear" w:color="000000" w:fill="E7E6E6"/>
            <w:noWrap/>
            <w:vAlign w:val="center"/>
            <w:hideMark/>
          </w:tcPr>
          <w:p w14:paraId="71A2CD76"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2.49</w:t>
            </w:r>
          </w:p>
        </w:tc>
      </w:tr>
      <w:tr w:rsidR="00C64434" w:rsidRPr="00AC4943" w14:paraId="11A55DE0" w14:textId="77777777" w:rsidTr="00D91075">
        <w:trPr>
          <w:trHeight w:val="465"/>
          <w:jc w:val="center"/>
        </w:trPr>
        <w:tc>
          <w:tcPr>
            <w:tcW w:w="657" w:type="dxa"/>
            <w:vMerge/>
            <w:tcBorders>
              <w:top w:val="nil"/>
              <w:left w:val="nil"/>
              <w:bottom w:val="single" w:sz="12" w:space="0" w:color="000000"/>
              <w:right w:val="nil"/>
            </w:tcBorders>
            <w:vAlign w:val="center"/>
            <w:hideMark/>
          </w:tcPr>
          <w:p w14:paraId="5E05272F"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auto" w:fill="auto"/>
            <w:noWrap/>
            <w:vAlign w:val="center"/>
            <w:hideMark/>
          </w:tcPr>
          <w:p w14:paraId="06BD23A0" w14:textId="77777777" w:rsidR="00C64434" w:rsidRPr="002714AE" w:rsidRDefault="00C64434" w:rsidP="00D91075">
            <w:pPr>
              <w:spacing w:after="0" w:line="240" w:lineRule="auto"/>
              <w:rPr>
                <w:rFonts w:eastAsia="Times New Roman"/>
                <w:color w:val="000000"/>
                <w:sz w:val="23"/>
                <w:szCs w:val="23"/>
                <w:lang w:eastAsia="en-GB"/>
              </w:rPr>
            </w:pPr>
            <w:r w:rsidRPr="002714AE">
              <w:rPr>
                <w:rFonts w:eastAsia="Times New Roman"/>
                <w:color w:val="000000"/>
                <w:sz w:val="23"/>
                <w:szCs w:val="23"/>
                <w:lang w:eastAsia="en-GB"/>
              </w:rPr>
              <w:t>Landed</w:t>
            </w:r>
          </w:p>
        </w:tc>
        <w:tc>
          <w:tcPr>
            <w:tcW w:w="480" w:type="dxa"/>
            <w:tcBorders>
              <w:top w:val="nil"/>
              <w:left w:val="nil"/>
              <w:bottom w:val="nil"/>
              <w:right w:val="nil"/>
            </w:tcBorders>
            <w:shd w:val="clear" w:color="auto" w:fill="auto"/>
            <w:noWrap/>
            <w:vAlign w:val="center"/>
            <w:hideMark/>
          </w:tcPr>
          <w:p w14:paraId="210C53AB"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28</w:t>
            </w:r>
          </w:p>
        </w:tc>
        <w:tc>
          <w:tcPr>
            <w:tcW w:w="1301" w:type="dxa"/>
            <w:tcBorders>
              <w:top w:val="nil"/>
              <w:left w:val="nil"/>
              <w:bottom w:val="nil"/>
              <w:right w:val="nil"/>
            </w:tcBorders>
            <w:shd w:val="clear" w:color="auto" w:fill="auto"/>
            <w:noWrap/>
            <w:vAlign w:val="center"/>
            <w:hideMark/>
          </w:tcPr>
          <w:p w14:paraId="70F296D8"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12.5–17</w:t>
            </w:r>
            <w:r>
              <w:rPr>
                <w:rFonts w:eastAsia="Times New Roman"/>
                <w:color w:val="000000"/>
                <w:sz w:val="23"/>
                <w:szCs w:val="23"/>
                <w:lang w:eastAsia="en-GB"/>
              </w:rPr>
              <w:t>.0</w:t>
            </w:r>
          </w:p>
        </w:tc>
        <w:tc>
          <w:tcPr>
            <w:tcW w:w="992" w:type="dxa"/>
            <w:tcBorders>
              <w:top w:val="nil"/>
              <w:left w:val="nil"/>
              <w:bottom w:val="nil"/>
              <w:right w:val="nil"/>
            </w:tcBorders>
            <w:shd w:val="clear" w:color="auto" w:fill="auto"/>
            <w:noWrap/>
            <w:vAlign w:val="center"/>
            <w:hideMark/>
          </w:tcPr>
          <w:p w14:paraId="2591C080"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-17.26 (0.07)</w:t>
            </w:r>
          </w:p>
        </w:tc>
        <w:tc>
          <w:tcPr>
            <w:tcW w:w="843" w:type="dxa"/>
            <w:tcBorders>
              <w:top w:val="nil"/>
              <w:left w:val="nil"/>
              <w:bottom w:val="nil"/>
              <w:right w:val="nil"/>
            </w:tcBorders>
            <w:shd w:val="clear" w:color="auto" w:fill="auto"/>
            <w:noWrap/>
            <w:vAlign w:val="center"/>
            <w:hideMark/>
          </w:tcPr>
          <w:p w14:paraId="6392B4DB"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1.5</w:t>
            </w:r>
            <w:r>
              <w:rPr>
                <w:rFonts w:eastAsia="Times New Roman"/>
                <w:color w:val="000000"/>
                <w:sz w:val="23"/>
                <w:szCs w:val="23"/>
                <w:lang w:eastAsia="en-GB"/>
              </w:rPr>
              <w:t>0</w:t>
            </w:r>
          </w:p>
        </w:tc>
        <w:tc>
          <w:tcPr>
            <w:tcW w:w="817" w:type="dxa"/>
            <w:tcBorders>
              <w:top w:val="nil"/>
              <w:left w:val="nil"/>
              <w:bottom w:val="nil"/>
              <w:right w:val="nil"/>
            </w:tcBorders>
            <w:shd w:val="clear" w:color="auto" w:fill="auto"/>
            <w:noWrap/>
            <w:vAlign w:val="center"/>
            <w:hideMark/>
          </w:tcPr>
          <w:p w14:paraId="0E3124E8"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13.35 (0.04)</w:t>
            </w:r>
          </w:p>
        </w:tc>
        <w:tc>
          <w:tcPr>
            <w:tcW w:w="843" w:type="dxa"/>
            <w:tcBorders>
              <w:top w:val="nil"/>
              <w:left w:val="nil"/>
              <w:bottom w:val="nil"/>
              <w:right w:val="nil"/>
            </w:tcBorders>
            <w:shd w:val="clear" w:color="auto" w:fill="auto"/>
            <w:noWrap/>
            <w:vAlign w:val="center"/>
            <w:hideMark/>
          </w:tcPr>
          <w:p w14:paraId="0E61889D"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0.92</w:t>
            </w:r>
          </w:p>
        </w:tc>
        <w:tc>
          <w:tcPr>
            <w:tcW w:w="817" w:type="dxa"/>
            <w:tcBorders>
              <w:top w:val="nil"/>
              <w:left w:val="nil"/>
              <w:bottom w:val="nil"/>
              <w:right w:val="nil"/>
            </w:tcBorders>
            <w:shd w:val="clear" w:color="auto" w:fill="auto"/>
            <w:noWrap/>
            <w:vAlign w:val="center"/>
            <w:hideMark/>
          </w:tcPr>
          <w:p w14:paraId="4EC2A894"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18.38 (0.12)</w:t>
            </w:r>
          </w:p>
        </w:tc>
        <w:tc>
          <w:tcPr>
            <w:tcW w:w="843" w:type="dxa"/>
            <w:tcBorders>
              <w:top w:val="nil"/>
              <w:left w:val="nil"/>
              <w:bottom w:val="nil"/>
              <w:right w:val="nil"/>
            </w:tcBorders>
            <w:shd w:val="clear" w:color="auto" w:fill="auto"/>
            <w:noWrap/>
            <w:vAlign w:val="center"/>
            <w:hideMark/>
          </w:tcPr>
          <w:p w14:paraId="1CCA22CA"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2.49</w:t>
            </w:r>
          </w:p>
        </w:tc>
      </w:tr>
      <w:tr w:rsidR="00C64434" w:rsidRPr="00AC4943" w14:paraId="148DB2A9" w14:textId="77777777" w:rsidTr="00D91075">
        <w:trPr>
          <w:trHeight w:val="465"/>
          <w:jc w:val="center"/>
        </w:trPr>
        <w:tc>
          <w:tcPr>
            <w:tcW w:w="657" w:type="dxa"/>
            <w:vMerge/>
            <w:tcBorders>
              <w:top w:val="nil"/>
              <w:left w:val="nil"/>
              <w:bottom w:val="single" w:sz="12" w:space="0" w:color="000000"/>
              <w:right w:val="nil"/>
            </w:tcBorders>
            <w:vAlign w:val="center"/>
            <w:hideMark/>
          </w:tcPr>
          <w:p w14:paraId="100F2096"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auto" w:fill="auto"/>
            <w:noWrap/>
            <w:vAlign w:val="center"/>
            <w:hideMark/>
          </w:tcPr>
          <w:p w14:paraId="2F61D589" w14:textId="77777777" w:rsidR="00C64434" w:rsidRPr="002714AE" w:rsidRDefault="00C64434" w:rsidP="00D91075">
            <w:pPr>
              <w:spacing w:after="0" w:line="240" w:lineRule="auto"/>
              <w:rPr>
                <w:rFonts w:eastAsia="Times New Roman"/>
                <w:color w:val="000000"/>
                <w:sz w:val="23"/>
                <w:szCs w:val="23"/>
                <w:lang w:eastAsia="en-GB"/>
              </w:rPr>
            </w:pPr>
            <w:r w:rsidRPr="002714AE">
              <w:rPr>
                <w:rFonts w:eastAsia="Times New Roman"/>
                <w:color w:val="000000"/>
                <w:sz w:val="23"/>
                <w:szCs w:val="23"/>
                <w:lang w:eastAsia="en-GB"/>
              </w:rPr>
              <w:t>Returned (over)</w:t>
            </w:r>
          </w:p>
        </w:tc>
        <w:tc>
          <w:tcPr>
            <w:tcW w:w="480" w:type="dxa"/>
            <w:tcBorders>
              <w:top w:val="nil"/>
              <w:left w:val="nil"/>
              <w:bottom w:val="nil"/>
              <w:right w:val="nil"/>
            </w:tcBorders>
            <w:shd w:val="clear" w:color="auto" w:fill="auto"/>
            <w:noWrap/>
            <w:vAlign w:val="center"/>
            <w:hideMark/>
          </w:tcPr>
          <w:p w14:paraId="5749C7B4"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11</w:t>
            </w:r>
          </w:p>
        </w:tc>
        <w:tc>
          <w:tcPr>
            <w:tcW w:w="1301" w:type="dxa"/>
            <w:tcBorders>
              <w:top w:val="nil"/>
              <w:left w:val="nil"/>
              <w:bottom w:val="nil"/>
              <w:right w:val="nil"/>
            </w:tcBorders>
            <w:shd w:val="clear" w:color="auto" w:fill="auto"/>
            <w:noWrap/>
            <w:vAlign w:val="center"/>
            <w:hideMark/>
          </w:tcPr>
          <w:p w14:paraId="447F238D"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17.5–20</w:t>
            </w:r>
            <w:r>
              <w:rPr>
                <w:rFonts w:eastAsia="Times New Roman"/>
                <w:color w:val="000000"/>
                <w:sz w:val="23"/>
                <w:szCs w:val="23"/>
                <w:lang w:eastAsia="en-GB"/>
              </w:rPr>
              <w:t>.0</w:t>
            </w:r>
          </w:p>
        </w:tc>
        <w:tc>
          <w:tcPr>
            <w:tcW w:w="992" w:type="dxa"/>
            <w:tcBorders>
              <w:top w:val="nil"/>
              <w:left w:val="nil"/>
              <w:bottom w:val="nil"/>
              <w:right w:val="nil"/>
            </w:tcBorders>
            <w:shd w:val="clear" w:color="auto" w:fill="auto"/>
            <w:noWrap/>
            <w:vAlign w:val="center"/>
            <w:hideMark/>
          </w:tcPr>
          <w:p w14:paraId="5C83A5EC"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-17.20 (0.21)</w:t>
            </w:r>
          </w:p>
        </w:tc>
        <w:tc>
          <w:tcPr>
            <w:tcW w:w="843" w:type="dxa"/>
            <w:tcBorders>
              <w:top w:val="nil"/>
              <w:left w:val="nil"/>
              <w:bottom w:val="nil"/>
              <w:right w:val="nil"/>
            </w:tcBorders>
            <w:shd w:val="clear" w:color="auto" w:fill="auto"/>
            <w:noWrap/>
            <w:vAlign w:val="center"/>
            <w:hideMark/>
          </w:tcPr>
          <w:p w14:paraId="4181366F"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w:t>
            </w:r>
            <w:r>
              <w:rPr>
                <w:rFonts w:eastAsia="Times New Roman"/>
                <w:color w:val="000000"/>
                <w:sz w:val="23"/>
                <w:szCs w:val="23"/>
                <w:lang w:eastAsia="en-GB"/>
              </w:rPr>
              <w:t>.00</w:t>
            </w:r>
          </w:p>
        </w:tc>
        <w:tc>
          <w:tcPr>
            <w:tcW w:w="817" w:type="dxa"/>
            <w:tcBorders>
              <w:top w:val="nil"/>
              <w:left w:val="nil"/>
              <w:bottom w:val="nil"/>
              <w:right w:val="nil"/>
            </w:tcBorders>
            <w:shd w:val="clear" w:color="auto" w:fill="auto"/>
            <w:noWrap/>
            <w:vAlign w:val="center"/>
            <w:hideMark/>
          </w:tcPr>
          <w:p w14:paraId="15122927"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13.50 (0.20)</w:t>
            </w:r>
          </w:p>
        </w:tc>
        <w:tc>
          <w:tcPr>
            <w:tcW w:w="843" w:type="dxa"/>
            <w:tcBorders>
              <w:top w:val="nil"/>
              <w:left w:val="nil"/>
              <w:bottom w:val="nil"/>
              <w:right w:val="nil"/>
            </w:tcBorders>
            <w:shd w:val="clear" w:color="auto" w:fill="auto"/>
            <w:noWrap/>
            <w:vAlign w:val="center"/>
            <w:hideMark/>
          </w:tcPr>
          <w:p w14:paraId="74C17510"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1.76</w:t>
            </w:r>
          </w:p>
        </w:tc>
        <w:tc>
          <w:tcPr>
            <w:tcW w:w="817" w:type="dxa"/>
            <w:tcBorders>
              <w:top w:val="nil"/>
              <w:left w:val="nil"/>
              <w:bottom w:val="nil"/>
              <w:right w:val="nil"/>
            </w:tcBorders>
            <w:shd w:val="clear" w:color="auto" w:fill="auto"/>
            <w:noWrap/>
            <w:vAlign w:val="center"/>
            <w:hideMark/>
          </w:tcPr>
          <w:p w14:paraId="3CB4D3FC"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18.30 (0.17)</w:t>
            </w:r>
          </w:p>
        </w:tc>
        <w:tc>
          <w:tcPr>
            <w:tcW w:w="843" w:type="dxa"/>
            <w:tcBorders>
              <w:top w:val="nil"/>
              <w:left w:val="nil"/>
              <w:bottom w:val="nil"/>
              <w:right w:val="nil"/>
            </w:tcBorders>
            <w:shd w:val="clear" w:color="auto" w:fill="auto"/>
            <w:noWrap/>
            <w:vAlign w:val="center"/>
            <w:hideMark/>
          </w:tcPr>
          <w:p w14:paraId="0035370E"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1.78</w:t>
            </w:r>
          </w:p>
        </w:tc>
      </w:tr>
      <w:tr w:rsidR="00C64434" w:rsidRPr="00AC4943" w14:paraId="0E6099B1" w14:textId="77777777" w:rsidTr="00D91075">
        <w:trPr>
          <w:trHeight w:val="465"/>
          <w:jc w:val="center"/>
        </w:trPr>
        <w:tc>
          <w:tcPr>
            <w:tcW w:w="657" w:type="dxa"/>
            <w:vMerge/>
            <w:tcBorders>
              <w:top w:val="nil"/>
              <w:left w:val="nil"/>
              <w:bottom w:val="single" w:sz="12" w:space="0" w:color="000000"/>
              <w:right w:val="nil"/>
            </w:tcBorders>
            <w:vAlign w:val="center"/>
            <w:hideMark/>
          </w:tcPr>
          <w:p w14:paraId="1B0BB512"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000000" w:fill="E7E6E6"/>
            <w:noWrap/>
            <w:vAlign w:val="center"/>
            <w:hideMark/>
          </w:tcPr>
          <w:p w14:paraId="2B2E33CF" w14:textId="77777777" w:rsidR="00C64434" w:rsidRPr="002714AE" w:rsidRDefault="00C64434" w:rsidP="00D91075">
            <w:pPr>
              <w:spacing w:after="0" w:line="240" w:lineRule="auto"/>
              <w:rPr>
                <w:rFonts w:eastAsia="Times New Roman"/>
                <w:b/>
                <w:bCs/>
                <w:color w:val="000000"/>
                <w:sz w:val="23"/>
                <w:szCs w:val="23"/>
                <w:lang w:eastAsia="en-GB"/>
              </w:rPr>
            </w:pPr>
            <w:r w:rsidRPr="002714AE">
              <w:rPr>
                <w:rFonts w:eastAsia="Times New Roman"/>
                <w:b/>
                <w:bCs/>
                <w:color w:val="000000"/>
                <w:sz w:val="23"/>
                <w:szCs w:val="23"/>
                <w:lang w:eastAsia="en-GB"/>
              </w:rPr>
              <w:t>Cuckoo</w:t>
            </w:r>
          </w:p>
        </w:tc>
        <w:tc>
          <w:tcPr>
            <w:tcW w:w="480" w:type="dxa"/>
            <w:tcBorders>
              <w:top w:val="nil"/>
              <w:left w:val="nil"/>
              <w:bottom w:val="nil"/>
              <w:right w:val="nil"/>
            </w:tcBorders>
            <w:shd w:val="clear" w:color="000000" w:fill="E7E6E6"/>
            <w:noWrap/>
            <w:vAlign w:val="center"/>
            <w:hideMark/>
          </w:tcPr>
          <w:p w14:paraId="26866810"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47</w:t>
            </w:r>
          </w:p>
        </w:tc>
        <w:tc>
          <w:tcPr>
            <w:tcW w:w="1301" w:type="dxa"/>
            <w:tcBorders>
              <w:top w:val="nil"/>
              <w:left w:val="nil"/>
              <w:bottom w:val="nil"/>
              <w:right w:val="nil"/>
            </w:tcBorders>
            <w:shd w:val="clear" w:color="000000" w:fill="E7E6E6"/>
            <w:noWrap/>
            <w:vAlign w:val="center"/>
            <w:hideMark/>
          </w:tcPr>
          <w:p w14:paraId="0D52FBD1"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12</w:t>
            </w:r>
            <w:r>
              <w:rPr>
                <w:rFonts w:eastAsia="Times New Roman"/>
                <w:color w:val="000000"/>
                <w:sz w:val="23"/>
                <w:szCs w:val="23"/>
                <w:lang w:eastAsia="en-GB"/>
              </w:rPr>
              <w:t>.0</w:t>
            </w:r>
            <w:r w:rsidRPr="002714AE">
              <w:rPr>
                <w:rFonts w:eastAsia="Times New Roman"/>
                <w:color w:val="000000"/>
                <w:sz w:val="23"/>
                <w:szCs w:val="23"/>
                <w:lang w:eastAsia="en-GB"/>
              </w:rPr>
              <w:t>–30.5</w:t>
            </w:r>
          </w:p>
        </w:tc>
        <w:tc>
          <w:tcPr>
            <w:tcW w:w="992" w:type="dxa"/>
            <w:tcBorders>
              <w:top w:val="nil"/>
              <w:left w:val="nil"/>
              <w:bottom w:val="nil"/>
              <w:right w:val="nil"/>
            </w:tcBorders>
            <w:shd w:val="clear" w:color="000000" w:fill="E7E6E6"/>
            <w:noWrap/>
            <w:vAlign w:val="center"/>
            <w:hideMark/>
          </w:tcPr>
          <w:p w14:paraId="439337C6"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-16.84 (0.05)</w:t>
            </w:r>
          </w:p>
        </w:tc>
        <w:tc>
          <w:tcPr>
            <w:tcW w:w="843" w:type="dxa"/>
            <w:tcBorders>
              <w:top w:val="nil"/>
              <w:left w:val="nil"/>
              <w:bottom w:val="nil"/>
              <w:right w:val="nil"/>
            </w:tcBorders>
            <w:shd w:val="clear" w:color="000000" w:fill="E7E6E6"/>
            <w:noWrap/>
            <w:vAlign w:val="center"/>
            <w:hideMark/>
          </w:tcPr>
          <w:p w14:paraId="01CF7F46"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w:t>
            </w:r>
            <w:r>
              <w:rPr>
                <w:rFonts w:eastAsia="Times New Roman"/>
                <w:color w:val="000000"/>
                <w:sz w:val="23"/>
                <w:szCs w:val="23"/>
                <w:lang w:eastAsia="en-GB"/>
              </w:rPr>
              <w:t>0</w:t>
            </w:r>
          </w:p>
        </w:tc>
        <w:tc>
          <w:tcPr>
            <w:tcW w:w="817" w:type="dxa"/>
            <w:tcBorders>
              <w:top w:val="nil"/>
              <w:left w:val="nil"/>
              <w:bottom w:val="nil"/>
              <w:right w:val="nil"/>
            </w:tcBorders>
            <w:shd w:val="clear" w:color="000000" w:fill="E7E6E6"/>
            <w:noWrap/>
            <w:vAlign w:val="center"/>
            <w:hideMark/>
          </w:tcPr>
          <w:p w14:paraId="105259D4"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14.66 (0.08)</w:t>
            </w:r>
          </w:p>
        </w:tc>
        <w:tc>
          <w:tcPr>
            <w:tcW w:w="843" w:type="dxa"/>
            <w:tcBorders>
              <w:top w:val="nil"/>
              <w:left w:val="nil"/>
              <w:bottom w:val="nil"/>
              <w:right w:val="nil"/>
            </w:tcBorders>
            <w:shd w:val="clear" w:color="000000" w:fill="E7E6E6"/>
            <w:noWrap/>
            <w:vAlign w:val="center"/>
            <w:hideMark/>
          </w:tcPr>
          <w:p w14:paraId="424CD2BD"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2.26</w:t>
            </w:r>
          </w:p>
        </w:tc>
        <w:tc>
          <w:tcPr>
            <w:tcW w:w="817" w:type="dxa"/>
            <w:tcBorders>
              <w:top w:val="nil"/>
              <w:left w:val="nil"/>
              <w:bottom w:val="nil"/>
              <w:right w:val="nil"/>
            </w:tcBorders>
            <w:shd w:val="clear" w:color="000000" w:fill="E7E6E6"/>
            <w:noWrap/>
            <w:vAlign w:val="center"/>
            <w:hideMark/>
          </w:tcPr>
          <w:p w14:paraId="183D7A66"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17.18 (0.10)</w:t>
            </w:r>
          </w:p>
        </w:tc>
        <w:tc>
          <w:tcPr>
            <w:tcW w:w="843" w:type="dxa"/>
            <w:tcBorders>
              <w:top w:val="nil"/>
              <w:left w:val="nil"/>
              <w:bottom w:val="nil"/>
              <w:right w:val="nil"/>
            </w:tcBorders>
            <w:shd w:val="clear" w:color="000000" w:fill="E7E6E6"/>
            <w:noWrap/>
            <w:vAlign w:val="center"/>
            <w:hideMark/>
          </w:tcPr>
          <w:p w14:paraId="098D5773"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3.88</w:t>
            </w:r>
          </w:p>
        </w:tc>
      </w:tr>
      <w:tr w:rsidR="00C64434" w:rsidRPr="00AC4943" w14:paraId="768A812D" w14:textId="77777777" w:rsidTr="00D91075">
        <w:trPr>
          <w:trHeight w:val="465"/>
          <w:jc w:val="center"/>
        </w:trPr>
        <w:tc>
          <w:tcPr>
            <w:tcW w:w="657" w:type="dxa"/>
            <w:vMerge/>
            <w:tcBorders>
              <w:top w:val="nil"/>
              <w:left w:val="nil"/>
              <w:bottom w:val="single" w:sz="12" w:space="0" w:color="000000"/>
              <w:right w:val="nil"/>
            </w:tcBorders>
            <w:vAlign w:val="center"/>
            <w:hideMark/>
          </w:tcPr>
          <w:p w14:paraId="2AF4D6A5"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auto" w:fill="auto"/>
            <w:noWrap/>
            <w:vAlign w:val="center"/>
            <w:hideMark/>
          </w:tcPr>
          <w:p w14:paraId="0DDB4C64" w14:textId="77777777" w:rsidR="00C64434" w:rsidRPr="002714AE" w:rsidRDefault="00C64434" w:rsidP="00D91075">
            <w:pPr>
              <w:spacing w:after="0" w:line="240" w:lineRule="auto"/>
              <w:rPr>
                <w:rFonts w:eastAsia="Times New Roman"/>
                <w:color w:val="000000"/>
                <w:sz w:val="23"/>
                <w:szCs w:val="23"/>
                <w:lang w:eastAsia="en-GB"/>
              </w:rPr>
            </w:pPr>
            <w:r w:rsidRPr="002714AE">
              <w:rPr>
                <w:rFonts w:eastAsia="Times New Roman"/>
                <w:color w:val="000000"/>
                <w:sz w:val="23"/>
                <w:szCs w:val="23"/>
                <w:lang w:eastAsia="en-GB"/>
              </w:rPr>
              <w:t>Landed</w:t>
            </w:r>
          </w:p>
        </w:tc>
        <w:tc>
          <w:tcPr>
            <w:tcW w:w="480" w:type="dxa"/>
            <w:tcBorders>
              <w:top w:val="nil"/>
              <w:left w:val="nil"/>
              <w:bottom w:val="nil"/>
              <w:right w:val="nil"/>
            </w:tcBorders>
            <w:shd w:val="clear" w:color="auto" w:fill="auto"/>
            <w:noWrap/>
            <w:vAlign w:val="center"/>
            <w:hideMark/>
          </w:tcPr>
          <w:p w14:paraId="310E40A4"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37</w:t>
            </w:r>
          </w:p>
        </w:tc>
        <w:tc>
          <w:tcPr>
            <w:tcW w:w="1301" w:type="dxa"/>
            <w:tcBorders>
              <w:top w:val="nil"/>
              <w:left w:val="nil"/>
              <w:bottom w:val="nil"/>
              <w:right w:val="nil"/>
            </w:tcBorders>
            <w:shd w:val="clear" w:color="auto" w:fill="auto"/>
            <w:noWrap/>
            <w:vAlign w:val="center"/>
            <w:hideMark/>
          </w:tcPr>
          <w:p w14:paraId="0AD2A2C8"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12</w:t>
            </w:r>
            <w:r>
              <w:rPr>
                <w:rFonts w:eastAsia="Times New Roman"/>
                <w:color w:val="000000"/>
                <w:sz w:val="23"/>
                <w:szCs w:val="23"/>
                <w:lang w:eastAsia="en-GB"/>
              </w:rPr>
              <w:t>.0</w:t>
            </w:r>
            <w:r w:rsidRPr="002714AE">
              <w:rPr>
                <w:rFonts w:eastAsia="Times New Roman"/>
                <w:color w:val="000000"/>
                <w:sz w:val="23"/>
                <w:szCs w:val="23"/>
                <w:lang w:eastAsia="en-GB"/>
              </w:rPr>
              <w:t>–24</w:t>
            </w:r>
            <w:r>
              <w:rPr>
                <w:rFonts w:eastAsia="Times New Roman"/>
                <w:color w:val="000000"/>
                <w:sz w:val="23"/>
                <w:szCs w:val="23"/>
                <w:lang w:eastAsia="en-GB"/>
              </w:rPr>
              <w:t>.0</w:t>
            </w:r>
          </w:p>
        </w:tc>
        <w:tc>
          <w:tcPr>
            <w:tcW w:w="992" w:type="dxa"/>
            <w:tcBorders>
              <w:top w:val="nil"/>
              <w:left w:val="nil"/>
              <w:bottom w:val="nil"/>
              <w:right w:val="nil"/>
            </w:tcBorders>
            <w:shd w:val="clear" w:color="auto" w:fill="auto"/>
            <w:noWrap/>
            <w:vAlign w:val="center"/>
            <w:hideMark/>
          </w:tcPr>
          <w:p w14:paraId="4DBB85E8"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-16.81 (0.06)</w:t>
            </w:r>
          </w:p>
        </w:tc>
        <w:tc>
          <w:tcPr>
            <w:tcW w:w="843" w:type="dxa"/>
            <w:tcBorders>
              <w:top w:val="nil"/>
              <w:left w:val="nil"/>
              <w:bottom w:val="nil"/>
              <w:right w:val="nil"/>
            </w:tcBorders>
            <w:shd w:val="clear" w:color="auto" w:fill="auto"/>
            <w:noWrap/>
            <w:vAlign w:val="center"/>
            <w:hideMark/>
          </w:tcPr>
          <w:p w14:paraId="2E0CF86A"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w:t>
            </w:r>
            <w:r>
              <w:rPr>
                <w:rFonts w:eastAsia="Times New Roman"/>
                <w:color w:val="000000"/>
                <w:sz w:val="23"/>
                <w:szCs w:val="23"/>
                <w:lang w:eastAsia="en-GB"/>
              </w:rPr>
              <w:t>0</w:t>
            </w:r>
          </w:p>
        </w:tc>
        <w:tc>
          <w:tcPr>
            <w:tcW w:w="817" w:type="dxa"/>
            <w:tcBorders>
              <w:top w:val="nil"/>
              <w:left w:val="nil"/>
              <w:bottom w:val="nil"/>
              <w:right w:val="nil"/>
            </w:tcBorders>
            <w:shd w:val="clear" w:color="auto" w:fill="auto"/>
            <w:noWrap/>
            <w:vAlign w:val="center"/>
            <w:hideMark/>
          </w:tcPr>
          <w:p w14:paraId="42A2B9E6"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14.53 (0.08)</w:t>
            </w:r>
          </w:p>
        </w:tc>
        <w:tc>
          <w:tcPr>
            <w:tcW w:w="843" w:type="dxa"/>
            <w:tcBorders>
              <w:top w:val="nil"/>
              <w:left w:val="nil"/>
              <w:bottom w:val="nil"/>
              <w:right w:val="nil"/>
            </w:tcBorders>
            <w:shd w:val="clear" w:color="auto" w:fill="auto"/>
            <w:noWrap/>
            <w:vAlign w:val="center"/>
            <w:hideMark/>
          </w:tcPr>
          <w:p w14:paraId="77C279A7"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1.67</w:t>
            </w:r>
          </w:p>
        </w:tc>
        <w:tc>
          <w:tcPr>
            <w:tcW w:w="817" w:type="dxa"/>
            <w:tcBorders>
              <w:top w:val="nil"/>
              <w:left w:val="nil"/>
              <w:bottom w:val="nil"/>
              <w:right w:val="nil"/>
            </w:tcBorders>
            <w:shd w:val="clear" w:color="auto" w:fill="auto"/>
            <w:noWrap/>
            <w:vAlign w:val="center"/>
            <w:hideMark/>
          </w:tcPr>
          <w:p w14:paraId="7AC1F858"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17.19 (0.10)</w:t>
            </w:r>
          </w:p>
        </w:tc>
        <w:tc>
          <w:tcPr>
            <w:tcW w:w="843" w:type="dxa"/>
            <w:tcBorders>
              <w:top w:val="nil"/>
              <w:left w:val="nil"/>
              <w:bottom w:val="nil"/>
              <w:right w:val="nil"/>
            </w:tcBorders>
            <w:shd w:val="clear" w:color="auto" w:fill="auto"/>
            <w:noWrap/>
            <w:vAlign w:val="center"/>
            <w:hideMark/>
          </w:tcPr>
          <w:p w14:paraId="7E6151C2"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2.48</w:t>
            </w:r>
          </w:p>
        </w:tc>
      </w:tr>
      <w:tr w:rsidR="00C64434" w:rsidRPr="00AC4943" w14:paraId="06CE9A12" w14:textId="77777777" w:rsidTr="00D91075">
        <w:trPr>
          <w:trHeight w:val="465"/>
          <w:jc w:val="center"/>
        </w:trPr>
        <w:tc>
          <w:tcPr>
            <w:tcW w:w="657" w:type="dxa"/>
            <w:vMerge/>
            <w:tcBorders>
              <w:top w:val="nil"/>
              <w:left w:val="nil"/>
              <w:bottom w:val="single" w:sz="12" w:space="0" w:color="000000"/>
              <w:right w:val="nil"/>
            </w:tcBorders>
            <w:vAlign w:val="center"/>
            <w:hideMark/>
          </w:tcPr>
          <w:p w14:paraId="3A8A855F"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auto" w:fill="auto"/>
            <w:noWrap/>
            <w:vAlign w:val="center"/>
            <w:hideMark/>
          </w:tcPr>
          <w:p w14:paraId="6F2B683F" w14:textId="77777777" w:rsidR="00C64434" w:rsidRPr="002714AE" w:rsidRDefault="00C64434" w:rsidP="00D91075">
            <w:pPr>
              <w:spacing w:after="0" w:line="240" w:lineRule="auto"/>
              <w:rPr>
                <w:rFonts w:eastAsia="Times New Roman"/>
                <w:color w:val="000000"/>
                <w:sz w:val="23"/>
                <w:szCs w:val="23"/>
                <w:lang w:eastAsia="en-GB"/>
              </w:rPr>
            </w:pPr>
            <w:r w:rsidRPr="002714AE">
              <w:rPr>
                <w:rFonts w:eastAsia="Times New Roman"/>
                <w:color w:val="000000"/>
                <w:sz w:val="23"/>
                <w:szCs w:val="23"/>
                <w:lang w:eastAsia="en-GB"/>
              </w:rPr>
              <w:t>Returned (over)</w:t>
            </w:r>
          </w:p>
        </w:tc>
        <w:tc>
          <w:tcPr>
            <w:tcW w:w="480" w:type="dxa"/>
            <w:tcBorders>
              <w:top w:val="nil"/>
              <w:left w:val="nil"/>
              <w:bottom w:val="nil"/>
              <w:right w:val="nil"/>
            </w:tcBorders>
            <w:shd w:val="clear" w:color="auto" w:fill="auto"/>
            <w:noWrap/>
            <w:vAlign w:val="center"/>
            <w:hideMark/>
          </w:tcPr>
          <w:p w14:paraId="6F4B37D0"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10</w:t>
            </w:r>
          </w:p>
        </w:tc>
        <w:tc>
          <w:tcPr>
            <w:tcW w:w="1301" w:type="dxa"/>
            <w:tcBorders>
              <w:top w:val="nil"/>
              <w:left w:val="nil"/>
              <w:bottom w:val="nil"/>
              <w:right w:val="nil"/>
            </w:tcBorders>
            <w:shd w:val="clear" w:color="auto" w:fill="auto"/>
            <w:noWrap/>
            <w:vAlign w:val="center"/>
            <w:hideMark/>
          </w:tcPr>
          <w:p w14:paraId="33A91B60"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24.5–30.5</w:t>
            </w:r>
          </w:p>
        </w:tc>
        <w:tc>
          <w:tcPr>
            <w:tcW w:w="992" w:type="dxa"/>
            <w:tcBorders>
              <w:top w:val="nil"/>
              <w:left w:val="nil"/>
              <w:bottom w:val="nil"/>
              <w:right w:val="nil"/>
            </w:tcBorders>
            <w:shd w:val="clear" w:color="auto" w:fill="auto"/>
            <w:noWrap/>
            <w:vAlign w:val="center"/>
            <w:hideMark/>
          </w:tcPr>
          <w:p w14:paraId="798C129B"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-16.95 (0.07)</w:t>
            </w:r>
          </w:p>
        </w:tc>
        <w:tc>
          <w:tcPr>
            <w:tcW w:w="843" w:type="dxa"/>
            <w:tcBorders>
              <w:top w:val="nil"/>
              <w:left w:val="nil"/>
              <w:bottom w:val="nil"/>
              <w:right w:val="nil"/>
            </w:tcBorders>
            <w:shd w:val="clear" w:color="auto" w:fill="auto"/>
            <w:noWrap/>
            <w:vAlign w:val="center"/>
            <w:hideMark/>
          </w:tcPr>
          <w:p w14:paraId="0DB2B142"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0.7</w:t>
            </w:r>
            <w:r>
              <w:rPr>
                <w:rFonts w:eastAsia="Times New Roman"/>
                <w:color w:val="000000"/>
                <w:sz w:val="23"/>
                <w:szCs w:val="23"/>
                <w:lang w:eastAsia="en-GB"/>
              </w:rPr>
              <w:t>0</w:t>
            </w:r>
          </w:p>
        </w:tc>
        <w:tc>
          <w:tcPr>
            <w:tcW w:w="817" w:type="dxa"/>
            <w:tcBorders>
              <w:top w:val="nil"/>
              <w:left w:val="nil"/>
              <w:bottom w:val="nil"/>
              <w:right w:val="nil"/>
            </w:tcBorders>
            <w:shd w:val="clear" w:color="auto" w:fill="auto"/>
            <w:noWrap/>
            <w:vAlign w:val="center"/>
            <w:hideMark/>
          </w:tcPr>
          <w:p w14:paraId="1B46E8A7"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15.16 (0.14)</w:t>
            </w:r>
          </w:p>
        </w:tc>
        <w:tc>
          <w:tcPr>
            <w:tcW w:w="843" w:type="dxa"/>
            <w:tcBorders>
              <w:top w:val="nil"/>
              <w:left w:val="nil"/>
              <w:bottom w:val="nil"/>
              <w:right w:val="nil"/>
            </w:tcBorders>
            <w:shd w:val="clear" w:color="auto" w:fill="auto"/>
            <w:noWrap/>
            <w:vAlign w:val="center"/>
            <w:hideMark/>
          </w:tcPr>
          <w:p w14:paraId="0A580093"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1.58</w:t>
            </w:r>
          </w:p>
        </w:tc>
        <w:tc>
          <w:tcPr>
            <w:tcW w:w="817" w:type="dxa"/>
            <w:tcBorders>
              <w:top w:val="nil"/>
              <w:left w:val="nil"/>
              <w:bottom w:val="nil"/>
              <w:right w:val="nil"/>
            </w:tcBorders>
            <w:shd w:val="clear" w:color="auto" w:fill="auto"/>
            <w:noWrap/>
            <w:vAlign w:val="center"/>
            <w:hideMark/>
          </w:tcPr>
          <w:p w14:paraId="6D1AB9D4"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16.86 (0.32)</w:t>
            </w:r>
          </w:p>
        </w:tc>
        <w:tc>
          <w:tcPr>
            <w:tcW w:w="843" w:type="dxa"/>
            <w:tcBorders>
              <w:top w:val="nil"/>
              <w:left w:val="nil"/>
              <w:bottom w:val="nil"/>
              <w:right w:val="nil"/>
            </w:tcBorders>
            <w:shd w:val="clear" w:color="auto" w:fill="auto"/>
            <w:noWrap/>
            <w:vAlign w:val="center"/>
            <w:hideMark/>
          </w:tcPr>
          <w:p w14:paraId="3557DD39"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3.53</w:t>
            </w:r>
          </w:p>
        </w:tc>
      </w:tr>
      <w:tr w:rsidR="00C64434" w:rsidRPr="00AC4943" w14:paraId="13A01DAC" w14:textId="77777777" w:rsidTr="00D91075">
        <w:trPr>
          <w:trHeight w:val="465"/>
          <w:jc w:val="center"/>
        </w:trPr>
        <w:tc>
          <w:tcPr>
            <w:tcW w:w="657" w:type="dxa"/>
            <w:vMerge/>
            <w:tcBorders>
              <w:top w:val="nil"/>
              <w:left w:val="nil"/>
              <w:bottom w:val="single" w:sz="12" w:space="0" w:color="000000"/>
              <w:right w:val="nil"/>
            </w:tcBorders>
            <w:vAlign w:val="center"/>
            <w:hideMark/>
          </w:tcPr>
          <w:p w14:paraId="3EF94728"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000000" w:fill="E7E6E6"/>
            <w:noWrap/>
            <w:vAlign w:val="center"/>
            <w:hideMark/>
          </w:tcPr>
          <w:p w14:paraId="7C2BA038" w14:textId="77777777" w:rsidR="00C64434" w:rsidRPr="002714AE" w:rsidRDefault="00C64434" w:rsidP="00D91075">
            <w:pPr>
              <w:spacing w:after="0" w:line="240" w:lineRule="auto"/>
              <w:rPr>
                <w:rFonts w:eastAsia="Times New Roman"/>
                <w:b/>
                <w:bCs/>
                <w:color w:val="000000"/>
                <w:sz w:val="23"/>
                <w:szCs w:val="23"/>
                <w:lang w:eastAsia="en-GB"/>
              </w:rPr>
            </w:pPr>
            <w:proofErr w:type="spellStart"/>
            <w:r w:rsidRPr="002714AE">
              <w:rPr>
                <w:rFonts w:eastAsia="Times New Roman"/>
                <w:b/>
                <w:bCs/>
                <w:color w:val="000000"/>
                <w:sz w:val="23"/>
                <w:szCs w:val="23"/>
                <w:lang w:eastAsia="en-GB"/>
              </w:rPr>
              <w:t>Goldsinny</w:t>
            </w:r>
            <w:proofErr w:type="spellEnd"/>
          </w:p>
        </w:tc>
        <w:tc>
          <w:tcPr>
            <w:tcW w:w="480" w:type="dxa"/>
            <w:tcBorders>
              <w:top w:val="nil"/>
              <w:left w:val="nil"/>
              <w:bottom w:val="nil"/>
              <w:right w:val="nil"/>
            </w:tcBorders>
            <w:shd w:val="clear" w:color="000000" w:fill="E7E6E6"/>
            <w:noWrap/>
            <w:vAlign w:val="center"/>
            <w:hideMark/>
          </w:tcPr>
          <w:p w14:paraId="30AE8A9E"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58</w:t>
            </w:r>
          </w:p>
        </w:tc>
        <w:tc>
          <w:tcPr>
            <w:tcW w:w="1301" w:type="dxa"/>
            <w:tcBorders>
              <w:top w:val="nil"/>
              <w:left w:val="nil"/>
              <w:bottom w:val="nil"/>
              <w:right w:val="nil"/>
            </w:tcBorders>
            <w:shd w:val="clear" w:color="000000" w:fill="E7E6E6"/>
            <w:noWrap/>
            <w:vAlign w:val="center"/>
            <w:hideMark/>
          </w:tcPr>
          <w:p w14:paraId="3308960F"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11</w:t>
            </w:r>
            <w:r>
              <w:rPr>
                <w:rFonts w:eastAsia="Times New Roman"/>
                <w:color w:val="000000"/>
                <w:sz w:val="23"/>
                <w:szCs w:val="23"/>
                <w:lang w:eastAsia="en-GB"/>
              </w:rPr>
              <w:t>.0</w:t>
            </w:r>
            <w:r w:rsidRPr="002714AE">
              <w:rPr>
                <w:rFonts w:eastAsia="Times New Roman"/>
                <w:color w:val="000000"/>
                <w:sz w:val="23"/>
                <w:szCs w:val="23"/>
                <w:lang w:eastAsia="en-GB"/>
              </w:rPr>
              <w:t>–15</w:t>
            </w:r>
            <w:r>
              <w:rPr>
                <w:rFonts w:eastAsia="Times New Roman"/>
                <w:color w:val="000000"/>
                <w:sz w:val="23"/>
                <w:szCs w:val="23"/>
                <w:lang w:eastAsia="en-GB"/>
              </w:rPr>
              <w:t>.0</w:t>
            </w:r>
          </w:p>
        </w:tc>
        <w:tc>
          <w:tcPr>
            <w:tcW w:w="992" w:type="dxa"/>
            <w:tcBorders>
              <w:top w:val="nil"/>
              <w:left w:val="nil"/>
              <w:bottom w:val="nil"/>
              <w:right w:val="nil"/>
            </w:tcBorders>
            <w:shd w:val="clear" w:color="000000" w:fill="E7E6E6"/>
            <w:noWrap/>
            <w:vAlign w:val="center"/>
            <w:hideMark/>
          </w:tcPr>
          <w:p w14:paraId="6B717BF0"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-17.20 (0.06)</w:t>
            </w:r>
          </w:p>
        </w:tc>
        <w:tc>
          <w:tcPr>
            <w:tcW w:w="843" w:type="dxa"/>
            <w:tcBorders>
              <w:top w:val="nil"/>
              <w:left w:val="nil"/>
              <w:bottom w:val="nil"/>
              <w:right w:val="nil"/>
            </w:tcBorders>
            <w:shd w:val="clear" w:color="000000" w:fill="E7E6E6"/>
            <w:noWrap/>
            <w:vAlign w:val="center"/>
            <w:hideMark/>
          </w:tcPr>
          <w:p w14:paraId="7BAC92C1"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1.9</w:t>
            </w:r>
            <w:r>
              <w:rPr>
                <w:rFonts w:eastAsia="Times New Roman"/>
                <w:color w:val="000000"/>
                <w:sz w:val="23"/>
                <w:szCs w:val="23"/>
                <w:lang w:eastAsia="en-GB"/>
              </w:rPr>
              <w:t>0</w:t>
            </w:r>
          </w:p>
        </w:tc>
        <w:tc>
          <w:tcPr>
            <w:tcW w:w="817" w:type="dxa"/>
            <w:tcBorders>
              <w:top w:val="nil"/>
              <w:left w:val="nil"/>
              <w:bottom w:val="nil"/>
              <w:right w:val="nil"/>
            </w:tcBorders>
            <w:shd w:val="clear" w:color="000000" w:fill="E7E6E6"/>
            <w:noWrap/>
            <w:vAlign w:val="center"/>
            <w:hideMark/>
          </w:tcPr>
          <w:p w14:paraId="2686FDF6"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13.62 (0.06)</w:t>
            </w:r>
          </w:p>
        </w:tc>
        <w:tc>
          <w:tcPr>
            <w:tcW w:w="843" w:type="dxa"/>
            <w:tcBorders>
              <w:top w:val="nil"/>
              <w:left w:val="nil"/>
              <w:bottom w:val="nil"/>
              <w:right w:val="nil"/>
            </w:tcBorders>
            <w:shd w:val="clear" w:color="000000" w:fill="E7E6E6"/>
            <w:noWrap/>
            <w:vAlign w:val="center"/>
            <w:hideMark/>
          </w:tcPr>
          <w:p w14:paraId="23C985FC"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1.79</w:t>
            </w:r>
          </w:p>
        </w:tc>
        <w:tc>
          <w:tcPr>
            <w:tcW w:w="817" w:type="dxa"/>
            <w:tcBorders>
              <w:top w:val="nil"/>
              <w:left w:val="nil"/>
              <w:bottom w:val="nil"/>
              <w:right w:val="nil"/>
            </w:tcBorders>
            <w:shd w:val="clear" w:color="000000" w:fill="E7E6E6"/>
            <w:noWrap/>
            <w:vAlign w:val="center"/>
            <w:hideMark/>
          </w:tcPr>
          <w:p w14:paraId="0525D032"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17.69 (0.06)</w:t>
            </w:r>
          </w:p>
        </w:tc>
        <w:tc>
          <w:tcPr>
            <w:tcW w:w="843" w:type="dxa"/>
            <w:tcBorders>
              <w:top w:val="nil"/>
              <w:left w:val="nil"/>
              <w:bottom w:val="nil"/>
              <w:right w:val="nil"/>
            </w:tcBorders>
            <w:shd w:val="clear" w:color="000000" w:fill="E7E6E6"/>
            <w:noWrap/>
            <w:vAlign w:val="center"/>
            <w:hideMark/>
          </w:tcPr>
          <w:p w14:paraId="16B0B1C2"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2.66</w:t>
            </w:r>
          </w:p>
        </w:tc>
      </w:tr>
      <w:tr w:rsidR="00C64434" w:rsidRPr="00AC4943" w14:paraId="7458EC78" w14:textId="77777777" w:rsidTr="00D91075">
        <w:trPr>
          <w:trHeight w:val="465"/>
          <w:jc w:val="center"/>
        </w:trPr>
        <w:tc>
          <w:tcPr>
            <w:tcW w:w="657" w:type="dxa"/>
            <w:vMerge/>
            <w:tcBorders>
              <w:top w:val="nil"/>
              <w:left w:val="nil"/>
              <w:bottom w:val="single" w:sz="12" w:space="0" w:color="000000"/>
              <w:right w:val="nil"/>
            </w:tcBorders>
            <w:vAlign w:val="center"/>
            <w:hideMark/>
          </w:tcPr>
          <w:p w14:paraId="009EF9D3"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auto" w:fill="auto"/>
            <w:noWrap/>
            <w:vAlign w:val="center"/>
            <w:hideMark/>
          </w:tcPr>
          <w:p w14:paraId="6DE2B8D0" w14:textId="77777777" w:rsidR="00C64434" w:rsidRPr="002714AE" w:rsidRDefault="00C64434" w:rsidP="00D91075">
            <w:pPr>
              <w:spacing w:after="0" w:line="240" w:lineRule="auto"/>
              <w:rPr>
                <w:rFonts w:eastAsia="Times New Roman"/>
                <w:color w:val="000000"/>
                <w:sz w:val="23"/>
                <w:szCs w:val="23"/>
                <w:lang w:eastAsia="en-GB"/>
              </w:rPr>
            </w:pPr>
            <w:r w:rsidRPr="002714AE">
              <w:rPr>
                <w:rFonts w:eastAsia="Times New Roman"/>
                <w:color w:val="000000"/>
                <w:sz w:val="23"/>
                <w:szCs w:val="23"/>
                <w:lang w:eastAsia="en-GB"/>
              </w:rPr>
              <w:t>Returned (under)</w:t>
            </w:r>
          </w:p>
        </w:tc>
        <w:tc>
          <w:tcPr>
            <w:tcW w:w="480" w:type="dxa"/>
            <w:tcBorders>
              <w:top w:val="nil"/>
              <w:left w:val="nil"/>
              <w:bottom w:val="nil"/>
              <w:right w:val="nil"/>
            </w:tcBorders>
            <w:shd w:val="clear" w:color="auto" w:fill="auto"/>
            <w:noWrap/>
            <w:vAlign w:val="center"/>
            <w:hideMark/>
          </w:tcPr>
          <w:p w14:paraId="2DD9075D"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w:t>
            </w:r>
          </w:p>
        </w:tc>
        <w:tc>
          <w:tcPr>
            <w:tcW w:w="1301" w:type="dxa"/>
            <w:tcBorders>
              <w:top w:val="nil"/>
              <w:left w:val="nil"/>
              <w:bottom w:val="nil"/>
              <w:right w:val="nil"/>
            </w:tcBorders>
            <w:shd w:val="clear" w:color="auto" w:fill="auto"/>
            <w:noWrap/>
            <w:vAlign w:val="center"/>
            <w:hideMark/>
          </w:tcPr>
          <w:p w14:paraId="79FC4D47"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11</w:t>
            </w:r>
            <w:r>
              <w:rPr>
                <w:rFonts w:eastAsia="Times New Roman"/>
                <w:color w:val="000000"/>
                <w:sz w:val="23"/>
                <w:szCs w:val="23"/>
                <w:lang w:eastAsia="en-GB"/>
              </w:rPr>
              <w:t>.0</w:t>
            </w:r>
            <w:r w:rsidRPr="002714AE">
              <w:rPr>
                <w:rFonts w:eastAsia="Times New Roman"/>
                <w:color w:val="000000"/>
                <w:sz w:val="23"/>
                <w:szCs w:val="23"/>
                <w:lang w:eastAsia="en-GB"/>
              </w:rPr>
              <w:t>–11.5</w:t>
            </w:r>
          </w:p>
        </w:tc>
        <w:tc>
          <w:tcPr>
            <w:tcW w:w="992" w:type="dxa"/>
            <w:tcBorders>
              <w:top w:val="nil"/>
              <w:left w:val="nil"/>
              <w:bottom w:val="nil"/>
              <w:right w:val="nil"/>
            </w:tcBorders>
            <w:shd w:val="clear" w:color="auto" w:fill="auto"/>
            <w:noWrap/>
            <w:vAlign w:val="center"/>
            <w:hideMark/>
          </w:tcPr>
          <w:p w14:paraId="5F2D9C78"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-17.00 (0.20)</w:t>
            </w:r>
          </w:p>
        </w:tc>
        <w:tc>
          <w:tcPr>
            <w:tcW w:w="843" w:type="dxa"/>
            <w:tcBorders>
              <w:top w:val="nil"/>
              <w:left w:val="nil"/>
              <w:bottom w:val="nil"/>
              <w:right w:val="nil"/>
            </w:tcBorders>
            <w:shd w:val="clear" w:color="auto" w:fill="auto"/>
            <w:noWrap/>
            <w:vAlign w:val="center"/>
            <w:hideMark/>
          </w:tcPr>
          <w:p w14:paraId="73D89536"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0.4</w:t>
            </w:r>
            <w:r>
              <w:rPr>
                <w:rFonts w:eastAsia="Times New Roman"/>
                <w:color w:val="000000"/>
                <w:sz w:val="23"/>
                <w:szCs w:val="23"/>
                <w:lang w:eastAsia="en-GB"/>
              </w:rPr>
              <w:t>0</w:t>
            </w:r>
          </w:p>
        </w:tc>
        <w:tc>
          <w:tcPr>
            <w:tcW w:w="817" w:type="dxa"/>
            <w:tcBorders>
              <w:top w:val="nil"/>
              <w:left w:val="nil"/>
              <w:bottom w:val="nil"/>
              <w:right w:val="nil"/>
            </w:tcBorders>
            <w:shd w:val="clear" w:color="auto" w:fill="auto"/>
            <w:noWrap/>
            <w:vAlign w:val="center"/>
            <w:hideMark/>
          </w:tcPr>
          <w:p w14:paraId="56E12EDA"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14.05 (0.31)</w:t>
            </w:r>
          </w:p>
        </w:tc>
        <w:tc>
          <w:tcPr>
            <w:tcW w:w="843" w:type="dxa"/>
            <w:tcBorders>
              <w:top w:val="nil"/>
              <w:left w:val="nil"/>
              <w:bottom w:val="nil"/>
              <w:right w:val="nil"/>
            </w:tcBorders>
            <w:shd w:val="clear" w:color="auto" w:fill="auto"/>
            <w:noWrap/>
            <w:vAlign w:val="center"/>
            <w:hideMark/>
          </w:tcPr>
          <w:p w14:paraId="17CF5350"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0.61</w:t>
            </w:r>
          </w:p>
        </w:tc>
        <w:tc>
          <w:tcPr>
            <w:tcW w:w="817" w:type="dxa"/>
            <w:tcBorders>
              <w:top w:val="nil"/>
              <w:left w:val="nil"/>
              <w:bottom w:val="nil"/>
              <w:right w:val="nil"/>
            </w:tcBorders>
            <w:shd w:val="clear" w:color="auto" w:fill="auto"/>
            <w:noWrap/>
            <w:vAlign w:val="center"/>
            <w:hideMark/>
          </w:tcPr>
          <w:p w14:paraId="07BBF00B"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17.34 (0.15)</w:t>
            </w:r>
          </w:p>
        </w:tc>
        <w:tc>
          <w:tcPr>
            <w:tcW w:w="843" w:type="dxa"/>
            <w:tcBorders>
              <w:top w:val="nil"/>
              <w:left w:val="nil"/>
              <w:bottom w:val="nil"/>
              <w:right w:val="nil"/>
            </w:tcBorders>
            <w:shd w:val="clear" w:color="auto" w:fill="auto"/>
            <w:noWrap/>
            <w:vAlign w:val="center"/>
            <w:hideMark/>
          </w:tcPr>
          <w:p w14:paraId="4FF49084"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0.29</w:t>
            </w:r>
          </w:p>
        </w:tc>
      </w:tr>
      <w:tr w:rsidR="00C64434" w:rsidRPr="00AC4943" w14:paraId="39CE65CC" w14:textId="77777777" w:rsidTr="00D91075">
        <w:trPr>
          <w:trHeight w:val="465"/>
          <w:jc w:val="center"/>
        </w:trPr>
        <w:tc>
          <w:tcPr>
            <w:tcW w:w="657" w:type="dxa"/>
            <w:vMerge/>
            <w:tcBorders>
              <w:top w:val="nil"/>
              <w:left w:val="nil"/>
              <w:bottom w:val="single" w:sz="12" w:space="0" w:color="000000"/>
              <w:right w:val="nil"/>
            </w:tcBorders>
            <w:vAlign w:val="center"/>
            <w:hideMark/>
          </w:tcPr>
          <w:p w14:paraId="1274B39A"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auto" w:fill="auto"/>
            <w:noWrap/>
            <w:vAlign w:val="center"/>
            <w:hideMark/>
          </w:tcPr>
          <w:p w14:paraId="221AE61A" w14:textId="77777777" w:rsidR="00C64434" w:rsidRPr="002714AE" w:rsidRDefault="00C64434" w:rsidP="00D91075">
            <w:pPr>
              <w:spacing w:after="0" w:line="240" w:lineRule="auto"/>
              <w:rPr>
                <w:rFonts w:eastAsia="Times New Roman"/>
                <w:color w:val="000000"/>
                <w:sz w:val="23"/>
                <w:szCs w:val="23"/>
                <w:lang w:eastAsia="en-GB"/>
              </w:rPr>
            </w:pPr>
            <w:r w:rsidRPr="002714AE">
              <w:rPr>
                <w:rFonts w:eastAsia="Times New Roman"/>
                <w:color w:val="000000"/>
                <w:sz w:val="23"/>
                <w:szCs w:val="23"/>
                <w:lang w:eastAsia="en-GB"/>
              </w:rPr>
              <w:t>Landed</w:t>
            </w:r>
          </w:p>
        </w:tc>
        <w:tc>
          <w:tcPr>
            <w:tcW w:w="480" w:type="dxa"/>
            <w:tcBorders>
              <w:top w:val="nil"/>
              <w:left w:val="nil"/>
              <w:bottom w:val="nil"/>
              <w:right w:val="nil"/>
            </w:tcBorders>
            <w:shd w:val="clear" w:color="auto" w:fill="auto"/>
            <w:noWrap/>
            <w:vAlign w:val="center"/>
            <w:hideMark/>
          </w:tcPr>
          <w:p w14:paraId="7CFA2E09"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56</w:t>
            </w:r>
          </w:p>
        </w:tc>
        <w:tc>
          <w:tcPr>
            <w:tcW w:w="1301" w:type="dxa"/>
            <w:tcBorders>
              <w:top w:val="nil"/>
              <w:left w:val="nil"/>
              <w:bottom w:val="nil"/>
              <w:right w:val="nil"/>
            </w:tcBorders>
            <w:shd w:val="clear" w:color="auto" w:fill="auto"/>
            <w:noWrap/>
            <w:vAlign w:val="center"/>
            <w:hideMark/>
          </w:tcPr>
          <w:p w14:paraId="24C5111F"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12</w:t>
            </w:r>
            <w:r>
              <w:rPr>
                <w:rFonts w:eastAsia="Times New Roman"/>
                <w:color w:val="000000"/>
                <w:sz w:val="23"/>
                <w:szCs w:val="23"/>
                <w:lang w:eastAsia="en-GB"/>
              </w:rPr>
              <w:t>.0</w:t>
            </w:r>
            <w:r w:rsidRPr="002714AE">
              <w:rPr>
                <w:rFonts w:eastAsia="Times New Roman"/>
                <w:color w:val="000000"/>
                <w:sz w:val="23"/>
                <w:szCs w:val="23"/>
                <w:lang w:eastAsia="en-GB"/>
              </w:rPr>
              <w:t>–15</w:t>
            </w:r>
            <w:r>
              <w:rPr>
                <w:rFonts w:eastAsia="Times New Roman"/>
                <w:color w:val="000000"/>
                <w:sz w:val="23"/>
                <w:szCs w:val="23"/>
                <w:lang w:eastAsia="en-GB"/>
              </w:rPr>
              <w:t>.0</w:t>
            </w:r>
          </w:p>
        </w:tc>
        <w:tc>
          <w:tcPr>
            <w:tcW w:w="992" w:type="dxa"/>
            <w:tcBorders>
              <w:top w:val="nil"/>
              <w:left w:val="nil"/>
              <w:bottom w:val="nil"/>
              <w:right w:val="nil"/>
            </w:tcBorders>
            <w:shd w:val="clear" w:color="auto" w:fill="auto"/>
            <w:noWrap/>
            <w:vAlign w:val="center"/>
            <w:hideMark/>
          </w:tcPr>
          <w:p w14:paraId="372EA3DC"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-17.21 (0.06)</w:t>
            </w:r>
          </w:p>
        </w:tc>
        <w:tc>
          <w:tcPr>
            <w:tcW w:w="843" w:type="dxa"/>
            <w:tcBorders>
              <w:top w:val="nil"/>
              <w:left w:val="nil"/>
              <w:bottom w:val="nil"/>
              <w:right w:val="nil"/>
            </w:tcBorders>
            <w:shd w:val="clear" w:color="auto" w:fill="auto"/>
            <w:noWrap/>
            <w:vAlign w:val="center"/>
            <w:hideMark/>
          </w:tcPr>
          <w:p w14:paraId="13510159"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1.9</w:t>
            </w:r>
            <w:r>
              <w:rPr>
                <w:rFonts w:eastAsia="Times New Roman"/>
                <w:color w:val="000000"/>
                <w:sz w:val="23"/>
                <w:szCs w:val="23"/>
                <w:lang w:eastAsia="en-GB"/>
              </w:rPr>
              <w:t>0</w:t>
            </w:r>
          </w:p>
        </w:tc>
        <w:tc>
          <w:tcPr>
            <w:tcW w:w="817" w:type="dxa"/>
            <w:tcBorders>
              <w:top w:val="nil"/>
              <w:left w:val="nil"/>
              <w:bottom w:val="nil"/>
              <w:right w:val="nil"/>
            </w:tcBorders>
            <w:shd w:val="clear" w:color="auto" w:fill="auto"/>
            <w:noWrap/>
            <w:vAlign w:val="center"/>
            <w:hideMark/>
          </w:tcPr>
          <w:p w14:paraId="25AD5F51"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13.61 (0.06)</w:t>
            </w:r>
          </w:p>
        </w:tc>
        <w:tc>
          <w:tcPr>
            <w:tcW w:w="843" w:type="dxa"/>
            <w:tcBorders>
              <w:top w:val="nil"/>
              <w:left w:val="nil"/>
              <w:bottom w:val="nil"/>
              <w:right w:val="nil"/>
            </w:tcBorders>
            <w:shd w:val="clear" w:color="auto" w:fill="auto"/>
            <w:noWrap/>
            <w:vAlign w:val="center"/>
            <w:hideMark/>
          </w:tcPr>
          <w:p w14:paraId="072E71CF"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1.79</w:t>
            </w:r>
          </w:p>
        </w:tc>
        <w:tc>
          <w:tcPr>
            <w:tcW w:w="817" w:type="dxa"/>
            <w:tcBorders>
              <w:top w:val="nil"/>
              <w:left w:val="nil"/>
              <w:bottom w:val="nil"/>
              <w:right w:val="nil"/>
            </w:tcBorders>
            <w:shd w:val="clear" w:color="auto" w:fill="auto"/>
            <w:noWrap/>
            <w:vAlign w:val="center"/>
            <w:hideMark/>
          </w:tcPr>
          <w:p w14:paraId="1BD0BB56"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17.71 (0.06)</w:t>
            </w:r>
          </w:p>
        </w:tc>
        <w:tc>
          <w:tcPr>
            <w:tcW w:w="843" w:type="dxa"/>
            <w:tcBorders>
              <w:top w:val="nil"/>
              <w:left w:val="nil"/>
              <w:bottom w:val="nil"/>
              <w:right w:val="nil"/>
            </w:tcBorders>
            <w:shd w:val="clear" w:color="auto" w:fill="auto"/>
            <w:noWrap/>
            <w:vAlign w:val="center"/>
            <w:hideMark/>
          </w:tcPr>
          <w:p w14:paraId="31AFA15E"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2.66</w:t>
            </w:r>
          </w:p>
        </w:tc>
      </w:tr>
      <w:tr w:rsidR="00C64434" w:rsidRPr="00AC4943" w14:paraId="086B0C77" w14:textId="77777777" w:rsidTr="00D91075">
        <w:trPr>
          <w:trHeight w:val="465"/>
          <w:jc w:val="center"/>
        </w:trPr>
        <w:tc>
          <w:tcPr>
            <w:tcW w:w="657" w:type="dxa"/>
            <w:vMerge/>
            <w:tcBorders>
              <w:top w:val="nil"/>
              <w:left w:val="nil"/>
              <w:bottom w:val="single" w:sz="12" w:space="0" w:color="000000"/>
              <w:right w:val="nil"/>
            </w:tcBorders>
            <w:vAlign w:val="center"/>
            <w:hideMark/>
          </w:tcPr>
          <w:p w14:paraId="3E2403FF"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000000" w:fill="E7E6E6"/>
            <w:noWrap/>
            <w:vAlign w:val="center"/>
            <w:hideMark/>
          </w:tcPr>
          <w:p w14:paraId="06BA3305" w14:textId="77777777" w:rsidR="00C64434" w:rsidRPr="002714AE" w:rsidRDefault="00C64434" w:rsidP="00D91075">
            <w:pPr>
              <w:spacing w:after="0" w:line="240" w:lineRule="auto"/>
              <w:rPr>
                <w:rFonts w:eastAsia="Times New Roman"/>
                <w:b/>
                <w:bCs/>
                <w:color w:val="000000"/>
                <w:sz w:val="23"/>
                <w:szCs w:val="23"/>
                <w:lang w:eastAsia="en-GB"/>
              </w:rPr>
            </w:pPr>
            <w:r w:rsidRPr="002714AE">
              <w:rPr>
                <w:rFonts w:eastAsia="Times New Roman"/>
                <w:b/>
                <w:bCs/>
                <w:color w:val="000000"/>
                <w:sz w:val="23"/>
                <w:szCs w:val="23"/>
                <w:lang w:eastAsia="en-GB"/>
              </w:rPr>
              <w:t>Rock cook</w:t>
            </w:r>
          </w:p>
        </w:tc>
        <w:tc>
          <w:tcPr>
            <w:tcW w:w="480" w:type="dxa"/>
            <w:tcBorders>
              <w:top w:val="nil"/>
              <w:left w:val="nil"/>
              <w:bottom w:val="nil"/>
              <w:right w:val="nil"/>
            </w:tcBorders>
            <w:shd w:val="clear" w:color="000000" w:fill="E7E6E6"/>
            <w:noWrap/>
            <w:vAlign w:val="center"/>
            <w:hideMark/>
          </w:tcPr>
          <w:p w14:paraId="3043F114"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52</w:t>
            </w:r>
          </w:p>
        </w:tc>
        <w:tc>
          <w:tcPr>
            <w:tcW w:w="1301" w:type="dxa"/>
            <w:tcBorders>
              <w:top w:val="nil"/>
              <w:left w:val="nil"/>
              <w:bottom w:val="nil"/>
              <w:right w:val="nil"/>
            </w:tcBorders>
            <w:shd w:val="clear" w:color="000000" w:fill="E7E6E6"/>
            <w:noWrap/>
            <w:vAlign w:val="center"/>
            <w:hideMark/>
          </w:tcPr>
          <w:p w14:paraId="398450D3"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9.5–14.5</w:t>
            </w:r>
          </w:p>
        </w:tc>
        <w:tc>
          <w:tcPr>
            <w:tcW w:w="992" w:type="dxa"/>
            <w:tcBorders>
              <w:top w:val="nil"/>
              <w:left w:val="nil"/>
              <w:bottom w:val="nil"/>
              <w:right w:val="nil"/>
            </w:tcBorders>
            <w:shd w:val="clear" w:color="000000" w:fill="E7E6E6"/>
            <w:noWrap/>
            <w:vAlign w:val="center"/>
            <w:hideMark/>
          </w:tcPr>
          <w:p w14:paraId="241D9036"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-17.24 (0.03)</w:t>
            </w:r>
          </w:p>
        </w:tc>
        <w:tc>
          <w:tcPr>
            <w:tcW w:w="843" w:type="dxa"/>
            <w:tcBorders>
              <w:top w:val="nil"/>
              <w:left w:val="nil"/>
              <w:bottom w:val="nil"/>
              <w:right w:val="nil"/>
            </w:tcBorders>
            <w:shd w:val="clear" w:color="000000" w:fill="E7E6E6"/>
            <w:noWrap/>
            <w:vAlign w:val="center"/>
            <w:hideMark/>
          </w:tcPr>
          <w:p w14:paraId="1D322E21"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w:t>
            </w:r>
            <w:r>
              <w:rPr>
                <w:rFonts w:eastAsia="Times New Roman"/>
                <w:color w:val="000000"/>
                <w:sz w:val="23"/>
                <w:szCs w:val="23"/>
                <w:lang w:eastAsia="en-GB"/>
              </w:rPr>
              <w:t>.00</w:t>
            </w:r>
          </w:p>
        </w:tc>
        <w:tc>
          <w:tcPr>
            <w:tcW w:w="817" w:type="dxa"/>
            <w:tcBorders>
              <w:top w:val="nil"/>
              <w:left w:val="nil"/>
              <w:bottom w:val="nil"/>
              <w:right w:val="nil"/>
            </w:tcBorders>
            <w:shd w:val="clear" w:color="000000" w:fill="E7E6E6"/>
            <w:noWrap/>
            <w:vAlign w:val="center"/>
            <w:hideMark/>
          </w:tcPr>
          <w:p w14:paraId="2920588B"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12.77 (0.05)</w:t>
            </w:r>
          </w:p>
        </w:tc>
        <w:tc>
          <w:tcPr>
            <w:tcW w:w="843" w:type="dxa"/>
            <w:tcBorders>
              <w:top w:val="nil"/>
              <w:left w:val="nil"/>
              <w:bottom w:val="nil"/>
              <w:right w:val="nil"/>
            </w:tcBorders>
            <w:shd w:val="clear" w:color="000000" w:fill="E7E6E6"/>
            <w:noWrap/>
            <w:vAlign w:val="center"/>
            <w:hideMark/>
          </w:tcPr>
          <w:p w14:paraId="58F19AF2"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2.17</w:t>
            </w:r>
          </w:p>
        </w:tc>
        <w:tc>
          <w:tcPr>
            <w:tcW w:w="817" w:type="dxa"/>
            <w:tcBorders>
              <w:top w:val="nil"/>
              <w:left w:val="nil"/>
              <w:bottom w:val="nil"/>
              <w:right w:val="nil"/>
            </w:tcBorders>
            <w:shd w:val="clear" w:color="000000" w:fill="E7E6E6"/>
            <w:noWrap/>
            <w:vAlign w:val="center"/>
            <w:hideMark/>
          </w:tcPr>
          <w:p w14:paraId="47D21692"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18.24 (0.10)</w:t>
            </w:r>
          </w:p>
        </w:tc>
        <w:tc>
          <w:tcPr>
            <w:tcW w:w="843" w:type="dxa"/>
            <w:tcBorders>
              <w:top w:val="nil"/>
              <w:left w:val="nil"/>
              <w:bottom w:val="nil"/>
              <w:right w:val="nil"/>
            </w:tcBorders>
            <w:shd w:val="clear" w:color="000000" w:fill="E7E6E6"/>
            <w:noWrap/>
            <w:vAlign w:val="center"/>
            <w:hideMark/>
          </w:tcPr>
          <w:p w14:paraId="61B8C504"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4.01</w:t>
            </w:r>
          </w:p>
        </w:tc>
      </w:tr>
      <w:tr w:rsidR="00C64434" w:rsidRPr="00AC4943" w14:paraId="607F12A4" w14:textId="77777777" w:rsidTr="00D91075">
        <w:trPr>
          <w:trHeight w:val="465"/>
          <w:jc w:val="center"/>
        </w:trPr>
        <w:tc>
          <w:tcPr>
            <w:tcW w:w="657" w:type="dxa"/>
            <w:vMerge/>
            <w:tcBorders>
              <w:top w:val="nil"/>
              <w:left w:val="nil"/>
              <w:bottom w:val="single" w:sz="12" w:space="0" w:color="000000"/>
              <w:right w:val="nil"/>
            </w:tcBorders>
            <w:vAlign w:val="center"/>
            <w:hideMark/>
          </w:tcPr>
          <w:p w14:paraId="0DC9D4D3"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nil"/>
              <w:right w:val="nil"/>
            </w:tcBorders>
            <w:shd w:val="clear" w:color="auto" w:fill="auto"/>
            <w:noWrap/>
            <w:vAlign w:val="center"/>
            <w:hideMark/>
          </w:tcPr>
          <w:p w14:paraId="12F660D9" w14:textId="77777777" w:rsidR="00C64434" w:rsidRPr="002714AE" w:rsidRDefault="00C64434" w:rsidP="00D91075">
            <w:pPr>
              <w:spacing w:after="0" w:line="240" w:lineRule="auto"/>
              <w:rPr>
                <w:rFonts w:eastAsia="Times New Roman"/>
                <w:color w:val="000000"/>
                <w:sz w:val="23"/>
                <w:szCs w:val="23"/>
                <w:lang w:eastAsia="en-GB"/>
              </w:rPr>
            </w:pPr>
            <w:r w:rsidRPr="002714AE">
              <w:rPr>
                <w:rFonts w:eastAsia="Times New Roman"/>
                <w:color w:val="000000"/>
                <w:sz w:val="23"/>
                <w:szCs w:val="23"/>
                <w:lang w:eastAsia="en-GB"/>
              </w:rPr>
              <w:t>Returned (under)</w:t>
            </w:r>
          </w:p>
        </w:tc>
        <w:tc>
          <w:tcPr>
            <w:tcW w:w="480" w:type="dxa"/>
            <w:tcBorders>
              <w:top w:val="nil"/>
              <w:left w:val="nil"/>
              <w:bottom w:val="nil"/>
              <w:right w:val="nil"/>
            </w:tcBorders>
            <w:shd w:val="clear" w:color="auto" w:fill="auto"/>
            <w:noWrap/>
            <w:vAlign w:val="center"/>
            <w:hideMark/>
          </w:tcPr>
          <w:p w14:paraId="10EE0F2B"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7</w:t>
            </w:r>
          </w:p>
        </w:tc>
        <w:tc>
          <w:tcPr>
            <w:tcW w:w="1301" w:type="dxa"/>
            <w:tcBorders>
              <w:top w:val="nil"/>
              <w:left w:val="nil"/>
              <w:bottom w:val="nil"/>
              <w:right w:val="nil"/>
            </w:tcBorders>
            <w:shd w:val="clear" w:color="auto" w:fill="auto"/>
            <w:noWrap/>
            <w:vAlign w:val="center"/>
            <w:hideMark/>
          </w:tcPr>
          <w:p w14:paraId="17C8B027"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9.5–11.5</w:t>
            </w:r>
          </w:p>
        </w:tc>
        <w:tc>
          <w:tcPr>
            <w:tcW w:w="992" w:type="dxa"/>
            <w:tcBorders>
              <w:top w:val="nil"/>
              <w:left w:val="nil"/>
              <w:bottom w:val="nil"/>
              <w:right w:val="nil"/>
            </w:tcBorders>
            <w:shd w:val="clear" w:color="auto" w:fill="auto"/>
            <w:noWrap/>
            <w:vAlign w:val="center"/>
            <w:hideMark/>
          </w:tcPr>
          <w:p w14:paraId="091A7F3E"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-17.21 (0.11)</w:t>
            </w:r>
          </w:p>
        </w:tc>
        <w:tc>
          <w:tcPr>
            <w:tcW w:w="843" w:type="dxa"/>
            <w:tcBorders>
              <w:top w:val="nil"/>
              <w:left w:val="nil"/>
              <w:bottom w:val="nil"/>
              <w:right w:val="nil"/>
            </w:tcBorders>
            <w:shd w:val="clear" w:color="auto" w:fill="auto"/>
            <w:noWrap/>
            <w:vAlign w:val="center"/>
            <w:hideMark/>
          </w:tcPr>
          <w:p w14:paraId="58903468"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0.8</w:t>
            </w:r>
            <w:r>
              <w:rPr>
                <w:rFonts w:eastAsia="Times New Roman"/>
                <w:color w:val="000000"/>
                <w:sz w:val="23"/>
                <w:szCs w:val="23"/>
                <w:lang w:eastAsia="en-GB"/>
              </w:rPr>
              <w:t>0</w:t>
            </w:r>
          </w:p>
        </w:tc>
        <w:tc>
          <w:tcPr>
            <w:tcW w:w="817" w:type="dxa"/>
            <w:tcBorders>
              <w:top w:val="nil"/>
              <w:left w:val="nil"/>
              <w:bottom w:val="nil"/>
              <w:right w:val="nil"/>
            </w:tcBorders>
            <w:shd w:val="clear" w:color="auto" w:fill="auto"/>
            <w:noWrap/>
            <w:vAlign w:val="center"/>
            <w:hideMark/>
          </w:tcPr>
          <w:p w14:paraId="2F374D2E"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12.75 (0.11)</w:t>
            </w:r>
          </w:p>
        </w:tc>
        <w:tc>
          <w:tcPr>
            <w:tcW w:w="843" w:type="dxa"/>
            <w:tcBorders>
              <w:top w:val="nil"/>
              <w:left w:val="nil"/>
              <w:bottom w:val="nil"/>
              <w:right w:val="nil"/>
            </w:tcBorders>
            <w:shd w:val="clear" w:color="auto" w:fill="auto"/>
            <w:noWrap/>
            <w:vAlign w:val="center"/>
            <w:hideMark/>
          </w:tcPr>
          <w:p w14:paraId="7798978D"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0.69</w:t>
            </w:r>
          </w:p>
        </w:tc>
        <w:tc>
          <w:tcPr>
            <w:tcW w:w="817" w:type="dxa"/>
            <w:tcBorders>
              <w:top w:val="nil"/>
              <w:left w:val="nil"/>
              <w:bottom w:val="nil"/>
              <w:right w:val="nil"/>
            </w:tcBorders>
            <w:shd w:val="clear" w:color="auto" w:fill="auto"/>
            <w:noWrap/>
            <w:vAlign w:val="center"/>
            <w:hideMark/>
          </w:tcPr>
          <w:p w14:paraId="33FB051E"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18.34 (0.17)</w:t>
            </w:r>
          </w:p>
        </w:tc>
        <w:tc>
          <w:tcPr>
            <w:tcW w:w="843" w:type="dxa"/>
            <w:tcBorders>
              <w:top w:val="nil"/>
              <w:left w:val="nil"/>
              <w:bottom w:val="nil"/>
              <w:right w:val="nil"/>
            </w:tcBorders>
            <w:shd w:val="clear" w:color="auto" w:fill="auto"/>
            <w:noWrap/>
            <w:vAlign w:val="center"/>
            <w:hideMark/>
          </w:tcPr>
          <w:p w14:paraId="40002458"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1.48</w:t>
            </w:r>
          </w:p>
        </w:tc>
      </w:tr>
      <w:tr w:rsidR="00C64434" w:rsidRPr="00AC4943" w14:paraId="162BFB00" w14:textId="77777777" w:rsidTr="00D91075">
        <w:trPr>
          <w:trHeight w:val="465"/>
          <w:jc w:val="center"/>
        </w:trPr>
        <w:tc>
          <w:tcPr>
            <w:tcW w:w="657" w:type="dxa"/>
            <w:vMerge/>
            <w:tcBorders>
              <w:top w:val="nil"/>
              <w:left w:val="nil"/>
              <w:bottom w:val="single" w:sz="12" w:space="0" w:color="000000"/>
              <w:right w:val="nil"/>
            </w:tcBorders>
            <w:vAlign w:val="center"/>
            <w:hideMark/>
          </w:tcPr>
          <w:p w14:paraId="05FB1325" w14:textId="77777777" w:rsidR="00C64434" w:rsidRPr="002714AE" w:rsidRDefault="00C64434" w:rsidP="00D91075">
            <w:pPr>
              <w:spacing w:after="0" w:line="240" w:lineRule="auto"/>
              <w:rPr>
                <w:rFonts w:eastAsia="Times New Roman"/>
                <w:b/>
                <w:bCs/>
                <w:color w:val="000000"/>
                <w:sz w:val="23"/>
                <w:szCs w:val="23"/>
                <w:lang w:eastAsia="en-GB"/>
              </w:rPr>
            </w:pPr>
          </w:p>
        </w:tc>
        <w:tc>
          <w:tcPr>
            <w:tcW w:w="1557" w:type="dxa"/>
            <w:tcBorders>
              <w:top w:val="nil"/>
              <w:left w:val="nil"/>
              <w:bottom w:val="single" w:sz="12" w:space="0" w:color="auto"/>
              <w:right w:val="nil"/>
            </w:tcBorders>
            <w:shd w:val="clear" w:color="auto" w:fill="auto"/>
            <w:noWrap/>
            <w:vAlign w:val="center"/>
            <w:hideMark/>
          </w:tcPr>
          <w:p w14:paraId="0C1A25B2" w14:textId="77777777" w:rsidR="00C64434" w:rsidRPr="002714AE" w:rsidRDefault="00C64434" w:rsidP="00D91075">
            <w:pPr>
              <w:spacing w:after="0" w:line="240" w:lineRule="auto"/>
              <w:rPr>
                <w:rFonts w:eastAsia="Times New Roman"/>
                <w:color w:val="000000"/>
                <w:sz w:val="23"/>
                <w:szCs w:val="23"/>
                <w:lang w:eastAsia="en-GB"/>
              </w:rPr>
            </w:pPr>
            <w:r w:rsidRPr="002714AE">
              <w:rPr>
                <w:rFonts w:eastAsia="Times New Roman"/>
                <w:color w:val="000000"/>
                <w:sz w:val="23"/>
                <w:szCs w:val="23"/>
                <w:lang w:eastAsia="en-GB"/>
              </w:rPr>
              <w:t>Landed</w:t>
            </w:r>
          </w:p>
        </w:tc>
        <w:tc>
          <w:tcPr>
            <w:tcW w:w="480" w:type="dxa"/>
            <w:tcBorders>
              <w:top w:val="nil"/>
              <w:left w:val="nil"/>
              <w:bottom w:val="single" w:sz="12" w:space="0" w:color="auto"/>
              <w:right w:val="nil"/>
            </w:tcBorders>
            <w:shd w:val="clear" w:color="auto" w:fill="auto"/>
            <w:noWrap/>
            <w:vAlign w:val="center"/>
            <w:hideMark/>
          </w:tcPr>
          <w:p w14:paraId="6224DA6E"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45</w:t>
            </w:r>
          </w:p>
        </w:tc>
        <w:tc>
          <w:tcPr>
            <w:tcW w:w="1301" w:type="dxa"/>
            <w:tcBorders>
              <w:top w:val="nil"/>
              <w:left w:val="nil"/>
              <w:bottom w:val="single" w:sz="12" w:space="0" w:color="auto"/>
              <w:right w:val="nil"/>
            </w:tcBorders>
            <w:shd w:val="clear" w:color="auto" w:fill="auto"/>
            <w:noWrap/>
            <w:vAlign w:val="center"/>
            <w:hideMark/>
          </w:tcPr>
          <w:p w14:paraId="3ADC93B7"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12</w:t>
            </w:r>
            <w:r>
              <w:rPr>
                <w:rFonts w:eastAsia="Times New Roman"/>
                <w:color w:val="000000"/>
                <w:sz w:val="23"/>
                <w:szCs w:val="23"/>
                <w:lang w:eastAsia="en-GB"/>
              </w:rPr>
              <w:t>.0</w:t>
            </w:r>
            <w:r w:rsidRPr="002714AE">
              <w:rPr>
                <w:rFonts w:eastAsia="Times New Roman"/>
                <w:color w:val="000000"/>
                <w:sz w:val="23"/>
                <w:szCs w:val="23"/>
                <w:lang w:eastAsia="en-GB"/>
              </w:rPr>
              <w:t>–14.5</w:t>
            </w:r>
          </w:p>
        </w:tc>
        <w:tc>
          <w:tcPr>
            <w:tcW w:w="992" w:type="dxa"/>
            <w:tcBorders>
              <w:top w:val="nil"/>
              <w:left w:val="nil"/>
              <w:bottom w:val="single" w:sz="12" w:space="0" w:color="auto"/>
              <w:right w:val="nil"/>
            </w:tcBorders>
            <w:shd w:val="clear" w:color="auto" w:fill="auto"/>
            <w:noWrap/>
            <w:vAlign w:val="center"/>
            <w:hideMark/>
          </w:tcPr>
          <w:p w14:paraId="3B1BA095"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-17.25 (0.04)</w:t>
            </w:r>
          </w:p>
        </w:tc>
        <w:tc>
          <w:tcPr>
            <w:tcW w:w="843" w:type="dxa"/>
            <w:tcBorders>
              <w:top w:val="nil"/>
              <w:left w:val="nil"/>
              <w:bottom w:val="single" w:sz="12" w:space="0" w:color="auto"/>
              <w:right w:val="nil"/>
            </w:tcBorders>
            <w:shd w:val="clear" w:color="auto" w:fill="auto"/>
            <w:noWrap/>
            <w:vAlign w:val="center"/>
            <w:hideMark/>
          </w:tcPr>
          <w:p w14:paraId="2DEC4A73"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w:t>
            </w:r>
            <w:r>
              <w:rPr>
                <w:rFonts w:eastAsia="Times New Roman"/>
                <w:color w:val="000000"/>
                <w:sz w:val="23"/>
                <w:szCs w:val="23"/>
                <w:lang w:eastAsia="en-GB"/>
              </w:rPr>
              <w:t>.00</w:t>
            </w:r>
          </w:p>
        </w:tc>
        <w:tc>
          <w:tcPr>
            <w:tcW w:w="817" w:type="dxa"/>
            <w:tcBorders>
              <w:top w:val="nil"/>
              <w:left w:val="nil"/>
              <w:bottom w:val="single" w:sz="12" w:space="0" w:color="auto"/>
              <w:right w:val="nil"/>
            </w:tcBorders>
            <w:shd w:val="clear" w:color="auto" w:fill="auto"/>
            <w:noWrap/>
            <w:vAlign w:val="center"/>
            <w:hideMark/>
          </w:tcPr>
          <w:p w14:paraId="5CF0DAD8"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12.78 (0.05)</w:t>
            </w:r>
          </w:p>
        </w:tc>
        <w:tc>
          <w:tcPr>
            <w:tcW w:w="843" w:type="dxa"/>
            <w:tcBorders>
              <w:top w:val="nil"/>
              <w:left w:val="nil"/>
              <w:bottom w:val="single" w:sz="12" w:space="0" w:color="auto"/>
              <w:right w:val="nil"/>
            </w:tcBorders>
            <w:shd w:val="clear" w:color="auto" w:fill="auto"/>
            <w:noWrap/>
            <w:vAlign w:val="center"/>
            <w:hideMark/>
          </w:tcPr>
          <w:p w14:paraId="1F086BBC"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2.17</w:t>
            </w:r>
          </w:p>
        </w:tc>
        <w:tc>
          <w:tcPr>
            <w:tcW w:w="817" w:type="dxa"/>
            <w:tcBorders>
              <w:top w:val="nil"/>
              <w:left w:val="nil"/>
              <w:bottom w:val="single" w:sz="12" w:space="0" w:color="auto"/>
              <w:right w:val="nil"/>
            </w:tcBorders>
            <w:shd w:val="clear" w:color="auto" w:fill="auto"/>
            <w:noWrap/>
            <w:vAlign w:val="center"/>
            <w:hideMark/>
          </w:tcPr>
          <w:p w14:paraId="2119C7EB"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18.22 (0.12)</w:t>
            </w:r>
          </w:p>
        </w:tc>
        <w:tc>
          <w:tcPr>
            <w:tcW w:w="843" w:type="dxa"/>
            <w:tcBorders>
              <w:top w:val="nil"/>
              <w:left w:val="nil"/>
              <w:bottom w:val="single" w:sz="12" w:space="0" w:color="auto"/>
              <w:right w:val="nil"/>
            </w:tcBorders>
            <w:shd w:val="clear" w:color="auto" w:fill="auto"/>
            <w:noWrap/>
            <w:vAlign w:val="center"/>
            <w:hideMark/>
          </w:tcPr>
          <w:p w14:paraId="751733D2" w14:textId="77777777" w:rsidR="00C64434" w:rsidRPr="002714AE" w:rsidRDefault="00C64434" w:rsidP="00D91075">
            <w:pPr>
              <w:spacing w:after="0" w:line="240" w:lineRule="auto"/>
              <w:jc w:val="center"/>
              <w:rPr>
                <w:rFonts w:eastAsia="Times New Roman"/>
                <w:color w:val="000000"/>
                <w:sz w:val="23"/>
                <w:szCs w:val="23"/>
                <w:lang w:eastAsia="en-GB"/>
              </w:rPr>
            </w:pPr>
            <w:r w:rsidRPr="002714AE">
              <w:rPr>
                <w:rFonts w:eastAsia="Times New Roman"/>
                <w:color w:val="000000"/>
                <w:sz w:val="23"/>
                <w:szCs w:val="23"/>
                <w:lang w:eastAsia="en-GB"/>
              </w:rPr>
              <w:t>4.01</w:t>
            </w:r>
          </w:p>
        </w:tc>
      </w:tr>
    </w:tbl>
    <w:p w14:paraId="3048DE48" w14:textId="77777777" w:rsidR="00C64434" w:rsidRDefault="00C64434" w:rsidP="00C64434"/>
    <w:p w14:paraId="4C7024D6" w14:textId="77777777" w:rsidR="000A7408" w:rsidRDefault="000A7408" w:rsidP="00BD6569">
      <w:pPr>
        <w:rPr>
          <w:lang w:eastAsia="ja-JP"/>
        </w:rPr>
      </w:pPr>
    </w:p>
    <w:p w14:paraId="7FC2A602" w14:textId="77777777" w:rsidR="00C64434" w:rsidRDefault="00C64434" w:rsidP="00C64434">
      <w:pPr>
        <w:keepNext/>
        <w:jc w:val="center"/>
      </w:pPr>
      <w:r>
        <w:rPr>
          <w:noProof/>
          <w:color w:val="000000"/>
          <w:lang w:eastAsia="en-GB"/>
        </w:rPr>
        <w:lastRenderedPageBreak/>
        <w:drawing>
          <wp:inline distT="0" distB="0" distL="0" distR="0" wp14:anchorId="4608B5B5" wp14:editId="5D9B401B">
            <wp:extent cx="4757722" cy="7929349"/>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w_data_muscle.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3716" cy="7939339"/>
                    </a:xfrm>
                    <a:prstGeom prst="rect">
                      <a:avLst/>
                    </a:prstGeom>
                  </pic:spPr>
                </pic:pic>
              </a:graphicData>
            </a:graphic>
          </wp:inline>
        </w:drawing>
      </w:r>
    </w:p>
    <w:p w14:paraId="69679695" w14:textId="76440843" w:rsidR="00C64434" w:rsidRPr="003F381E" w:rsidRDefault="00C64434" w:rsidP="002A60F0">
      <w:pPr>
        <w:pStyle w:val="Caption"/>
      </w:pPr>
      <w:bookmarkStart w:id="3" w:name="_Ref138223219"/>
      <w:r w:rsidRPr="003F381E">
        <w:t xml:space="preserve">Figure </w:t>
      </w:r>
      <w:r w:rsidR="00000000">
        <w:fldChar w:fldCharType="begin"/>
      </w:r>
      <w:r w:rsidR="00000000">
        <w:instrText xml:space="preserve"> SEQ Figure \* ARABIC \s 1 </w:instrText>
      </w:r>
      <w:r w:rsidR="00000000">
        <w:fldChar w:fldCharType="separate"/>
      </w:r>
      <w:r>
        <w:rPr>
          <w:noProof/>
        </w:rPr>
        <w:t>1</w:t>
      </w:r>
      <w:r w:rsidR="00000000">
        <w:rPr>
          <w:noProof/>
        </w:rPr>
        <w:fldChar w:fldCharType="end"/>
      </w:r>
      <w:bookmarkEnd w:id="3"/>
      <w:r w:rsidRPr="003F381E">
        <w:t>: δ</w:t>
      </w:r>
      <w:r w:rsidRPr="003F381E">
        <w:rPr>
          <w:vertAlign w:val="superscript"/>
        </w:rPr>
        <w:t>13</w:t>
      </w:r>
      <w:r w:rsidRPr="003F381E">
        <w:t>C values (a), δ</w:t>
      </w:r>
      <w:r w:rsidRPr="003F381E">
        <w:rPr>
          <w:vertAlign w:val="superscript"/>
        </w:rPr>
        <w:t>15</w:t>
      </w:r>
      <w:r w:rsidRPr="003F381E">
        <w:t>N values (b), and δ</w:t>
      </w:r>
      <w:r w:rsidRPr="003F381E">
        <w:rPr>
          <w:vertAlign w:val="superscript"/>
        </w:rPr>
        <w:t>34</w:t>
      </w:r>
      <w:r w:rsidRPr="003F381E">
        <w:t>S values (c)</w:t>
      </w:r>
      <w:r>
        <w:t xml:space="preserve"> (</w:t>
      </w:r>
      <w:r w:rsidRPr="003F381E">
        <w:t xml:space="preserve">in ‰) of muscle tissue from six species of wrasse in Dorset and five species of wrasse from the Isle of </w:t>
      </w:r>
      <w:r>
        <w:t>Skye.</w:t>
      </w:r>
      <w:r w:rsidR="002A60F0">
        <w:t xml:space="preserve"> Within each box</w:t>
      </w:r>
      <w:r w:rsidR="00D62E1E">
        <w:t>, horizontal bold lines denote median values; boxes extend from the 25</w:t>
      </w:r>
      <w:r w:rsidR="00D62E1E" w:rsidRPr="008756F7">
        <w:rPr>
          <w:vertAlign w:val="superscript"/>
        </w:rPr>
        <w:t>th</w:t>
      </w:r>
      <w:r w:rsidR="00D62E1E">
        <w:t xml:space="preserve"> to 75</w:t>
      </w:r>
      <w:r w:rsidR="00D62E1E" w:rsidRPr="008756F7">
        <w:rPr>
          <w:vertAlign w:val="superscript"/>
        </w:rPr>
        <w:t>th</w:t>
      </w:r>
      <w:r w:rsidR="00D62E1E">
        <w:t xml:space="preserve"> percentile of each group</w:t>
      </w:r>
      <w:r w:rsidR="00BE2375">
        <w:t xml:space="preserve">’s distribution of values; vertical extending lines </w:t>
      </w:r>
      <w:r w:rsidR="00BE2375">
        <w:lastRenderedPageBreak/>
        <w:t>denot</w:t>
      </w:r>
      <w:r w:rsidR="00311A13">
        <w:t xml:space="preserve">e </w:t>
      </w:r>
      <w:r w:rsidR="00921EE6">
        <w:t xml:space="preserve">adjacent values (i.e. the most extreme values within 1.5 interquartile range of the 25th and </w:t>
      </w:r>
      <w:r w:rsidR="008756F7">
        <w:t>75</w:t>
      </w:r>
      <w:r w:rsidR="008756F7" w:rsidRPr="008756F7">
        <w:rPr>
          <w:vertAlign w:val="superscript"/>
        </w:rPr>
        <w:t>th</w:t>
      </w:r>
      <w:r w:rsidR="008756F7">
        <w:t xml:space="preserve"> percentile of each group)</w:t>
      </w:r>
      <w:r w:rsidR="00633D8E">
        <w:t>;</w:t>
      </w:r>
      <w:r w:rsidR="00C65355">
        <w:t xml:space="preserve"> </w:t>
      </w:r>
      <w:r w:rsidR="00633D8E">
        <w:t xml:space="preserve">dots denote raw </w:t>
      </w:r>
      <w:r w:rsidR="00633D8E" w:rsidRPr="003F381E">
        <w:t>δ</w:t>
      </w:r>
      <w:r w:rsidR="00633D8E">
        <w:t xml:space="preserve"> values </w:t>
      </w:r>
      <w:r w:rsidR="00C16A58">
        <w:t>for each group.</w:t>
      </w:r>
    </w:p>
    <w:p w14:paraId="0541F266" w14:textId="77777777" w:rsidR="000A7408" w:rsidRPr="00C849EE" w:rsidRDefault="000A7408" w:rsidP="00BD6569"/>
    <w:p w14:paraId="444A6C30" w14:textId="77777777" w:rsidR="00C64434" w:rsidRDefault="00C64434" w:rsidP="002A60F0">
      <w:pPr>
        <w:pStyle w:val="Caption"/>
      </w:pPr>
      <w:bookmarkStart w:id="4" w:name="_Ref127984573"/>
      <w:r>
        <w:t xml:space="preserve">Table </w:t>
      </w:r>
      <w:r w:rsidR="00000000">
        <w:fldChar w:fldCharType="begin"/>
      </w:r>
      <w:r w:rsidR="00000000">
        <w:instrText xml:space="preserve"> SEQ Table \* ARABIC \s 1 </w:instrText>
      </w:r>
      <w:r w:rsidR="00000000">
        <w:fldChar w:fldCharType="separate"/>
      </w:r>
      <w:r>
        <w:rPr>
          <w:noProof/>
        </w:rPr>
        <w:t>2</w:t>
      </w:r>
      <w:r w:rsidR="00000000">
        <w:rPr>
          <w:noProof/>
        </w:rPr>
        <w:fldChar w:fldCharType="end"/>
      </w:r>
      <w:bookmarkEnd w:id="4"/>
      <w:r>
        <w:t xml:space="preserve">: </w:t>
      </w:r>
      <w:r w:rsidRPr="00B461E8">
        <w:t>Bayesian 75% ellipsoid volume (EV</w:t>
      </w:r>
      <w:r w:rsidRPr="0085499E">
        <w:rPr>
          <w:vertAlign w:val="subscript"/>
        </w:rPr>
        <w:t>B</w:t>
      </w:r>
      <w:r w:rsidRPr="00E4381B">
        <w:rPr>
          <w:rFonts w:asciiTheme="majorHAnsi" w:hAnsiTheme="majorHAnsi" w:cstheme="majorHAnsi"/>
          <w:vertAlign w:val="subscript"/>
        </w:rPr>
        <w:t xml:space="preserve">; </w:t>
      </w:r>
      <w:r w:rsidRPr="00E4381B">
        <w:rPr>
          <w:rFonts w:asciiTheme="majorHAnsi" w:hAnsiTheme="majorHAnsi" w:cstheme="majorHAnsi"/>
          <w:color w:val="000000"/>
          <w:sz w:val="18"/>
          <w:lang w:eastAsia="ja-JP"/>
        </w:rPr>
        <w:t>‰</w:t>
      </w:r>
      <w:r w:rsidRPr="00E4381B">
        <w:rPr>
          <w:rFonts w:asciiTheme="majorHAnsi" w:hAnsiTheme="majorHAnsi" w:cstheme="majorHAnsi"/>
          <w:color w:val="000000"/>
          <w:sz w:val="18"/>
          <w:vertAlign w:val="superscript"/>
          <w:lang w:eastAsia="ja-JP"/>
        </w:rPr>
        <w:t>3</w:t>
      </w:r>
      <w:r w:rsidRPr="00B461E8">
        <w:t xml:space="preserve">) estimates for </w:t>
      </w:r>
      <w:r>
        <w:t>wrasse</w:t>
      </w:r>
      <w:r w:rsidRPr="00B461E8">
        <w:t xml:space="preserve"> sampled in</w:t>
      </w:r>
      <w:r>
        <w:t xml:space="preserve"> Dorset and Isle of Skye</w:t>
      </w:r>
      <w:r w:rsidRPr="00B461E8">
        <w:t>, given as median with interquartile range (IQR)</w:t>
      </w:r>
      <w:r>
        <w:t>.</w:t>
      </w:r>
    </w:p>
    <w:tbl>
      <w:tblPr>
        <w:tblW w:w="5440" w:type="dxa"/>
        <w:jc w:val="center"/>
        <w:tblLook w:val="04A0" w:firstRow="1" w:lastRow="0" w:firstColumn="1" w:lastColumn="0" w:noHBand="0" w:noVBand="1"/>
      </w:tblPr>
      <w:tblGrid>
        <w:gridCol w:w="657"/>
        <w:gridCol w:w="2180"/>
        <w:gridCol w:w="1043"/>
        <w:gridCol w:w="1560"/>
      </w:tblGrid>
      <w:tr w:rsidR="00C64434" w:rsidRPr="000D2B66" w14:paraId="7D670036" w14:textId="77777777" w:rsidTr="00D91075">
        <w:trPr>
          <w:trHeight w:val="330"/>
          <w:jc w:val="center"/>
        </w:trPr>
        <w:tc>
          <w:tcPr>
            <w:tcW w:w="657" w:type="dxa"/>
            <w:tcBorders>
              <w:top w:val="single" w:sz="12" w:space="0" w:color="auto"/>
              <w:left w:val="nil"/>
              <w:bottom w:val="single" w:sz="4" w:space="0" w:color="auto"/>
              <w:right w:val="nil"/>
            </w:tcBorders>
            <w:shd w:val="clear" w:color="auto" w:fill="auto"/>
            <w:noWrap/>
            <w:vAlign w:val="center"/>
            <w:hideMark/>
          </w:tcPr>
          <w:p w14:paraId="76254387" w14:textId="77777777" w:rsidR="00C64434" w:rsidRPr="000D2B66" w:rsidRDefault="00C64434" w:rsidP="00D91075">
            <w:pPr>
              <w:spacing w:after="0" w:line="240" w:lineRule="auto"/>
              <w:rPr>
                <w:rFonts w:eastAsia="Times New Roman"/>
                <w:b/>
                <w:bCs/>
                <w:color w:val="000000"/>
                <w:lang w:eastAsia="en-GB"/>
              </w:rPr>
            </w:pPr>
            <w:r w:rsidRPr="000D2B66">
              <w:rPr>
                <w:rFonts w:eastAsia="Times New Roman"/>
                <w:b/>
                <w:bCs/>
                <w:color w:val="000000"/>
                <w:lang w:eastAsia="en-GB"/>
              </w:rPr>
              <w:t>Site</w:t>
            </w:r>
          </w:p>
        </w:tc>
        <w:tc>
          <w:tcPr>
            <w:tcW w:w="2180" w:type="dxa"/>
            <w:tcBorders>
              <w:top w:val="single" w:sz="12" w:space="0" w:color="auto"/>
              <w:left w:val="nil"/>
              <w:bottom w:val="single" w:sz="4" w:space="0" w:color="auto"/>
              <w:right w:val="nil"/>
            </w:tcBorders>
            <w:shd w:val="clear" w:color="auto" w:fill="auto"/>
            <w:noWrap/>
            <w:vAlign w:val="center"/>
            <w:hideMark/>
          </w:tcPr>
          <w:p w14:paraId="0E9C86EF" w14:textId="77777777" w:rsidR="00C64434" w:rsidRPr="000D2B66" w:rsidRDefault="00C64434" w:rsidP="00D91075">
            <w:pPr>
              <w:spacing w:after="0" w:line="240" w:lineRule="auto"/>
              <w:rPr>
                <w:rFonts w:eastAsia="Times New Roman"/>
                <w:b/>
                <w:bCs/>
                <w:color w:val="000000"/>
                <w:lang w:eastAsia="en-GB"/>
              </w:rPr>
            </w:pPr>
            <w:r w:rsidRPr="000D2B66">
              <w:rPr>
                <w:rFonts w:eastAsia="Times New Roman"/>
                <w:b/>
                <w:bCs/>
                <w:color w:val="000000"/>
                <w:lang w:eastAsia="en-GB"/>
              </w:rPr>
              <w:t>Species</w:t>
            </w:r>
          </w:p>
        </w:tc>
        <w:tc>
          <w:tcPr>
            <w:tcW w:w="1043" w:type="dxa"/>
            <w:tcBorders>
              <w:top w:val="single" w:sz="12" w:space="0" w:color="auto"/>
              <w:left w:val="nil"/>
              <w:bottom w:val="single" w:sz="4" w:space="0" w:color="auto"/>
              <w:right w:val="nil"/>
            </w:tcBorders>
            <w:shd w:val="clear" w:color="auto" w:fill="auto"/>
            <w:noWrap/>
            <w:vAlign w:val="center"/>
            <w:hideMark/>
          </w:tcPr>
          <w:p w14:paraId="25F14017" w14:textId="77777777" w:rsidR="00C64434" w:rsidRPr="000D2B66" w:rsidRDefault="00C64434" w:rsidP="00D91075">
            <w:pPr>
              <w:spacing w:after="0" w:line="240" w:lineRule="auto"/>
              <w:jc w:val="center"/>
              <w:rPr>
                <w:rFonts w:eastAsia="Times New Roman"/>
                <w:b/>
                <w:bCs/>
                <w:color w:val="000000"/>
                <w:lang w:eastAsia="en-GB"/>
              </w:rPr>
            </w:pPr>
            <w:r w:rsidRPr="000D2B66">
              <w:rPr>
                <w:rFonts w:eastAsia="Times New Roman"/>
                <w:b/>
                <w:bCs/>
                <w:color w:val="000000"/>
                <w:lang w:eastAsia="en-GB"/>
              </w:rPr>
              <w:t>Median</w:t>
            </w:r>
          </w:p>
        </w:tc>
        <w:tc>
          <w:tcPr>
            <w:tcW w:w="1560" w:type="dxa"/>
            <w:tcBorders>
              <w:top w:val="single" w:sz="12" w:space="0" w:color="auto"/>
              <w:left w:val="nil"/>
              <w:bottom w:val="single" w:sz="4" w:space="0" w:color="auto"/>
              <w:right w:val="nil"/>
            </w:tcBorders>
            <w:shd w:val="clear" w:color="auto" w:fill="auto"/>
            <w:noWrap/>
            <w:vAlign w:val="center"/>
            <w:hideMark/>
          </w:tcPr>
          <w:p w14:paraId="33346DDA" w14:textId="77777777" w:rsidR="00C64434" w:rsidRPr="000D2B66" w:rsidRDefault="00C64434" w:rsidP="00D91075">
            <w:pPr>
              <w:spacing w:after="0" w:line="240" w:lineRule="auto"/>
              <w:jc w:val="center"/>
              <w:rPr>
                <w:rFonts w:eastAsia="Times New Roman"/>
                <w:b/>
                <w:bCs/>
                <w:color w:val="000000"/>
                <w:lang w:eastAsia="en-GB"/>
              </w:rPr>
            </w:pPr>
            <w:r w:rsidRPr="000D2B66">
              <w:rPr>
                <w:rFonts w:eastAsia="Times New Roman"/>
                <w:b/>
                <w:bCs/>
                <w:color w:val="000000"/>
                <w:lang w:eastAsia="en-GB"/>
              </w:rPr>
              <w:t>IQR</w:t>
            </w:r>
          </w:p>
        </w:tc>
      </w:tr>
      <w:tr w:rsidR="00C64434" w:rsidRPr="000D2B66" w14:paraId="4249C477" w14:textId="77777777" w:rsidTr="00D91075">
        <w:trPr>
          <w:trHeight w:val="315"/>
          <w:jc w:val="center"/>
        </w:trPr>
        <w:tc>
          <w:tcPr>
            <w:tcW w:w="657" w:type="dxa"/>
            <w:vMerge w:val="restart"/>
            <w:tcBorders>
              <w:top w:val="nil"/>
              <w:left w:val="nil"/>
              <w:bottom w:val="single" w:sz="4" w:space="0" w:color="000000"/>
              <w:right w:val="nil"/>
            </w:tcBorders>
            <w:shd w:val="clear" w:color="auto" w:fill="auto"/>
            <w:noWrap/>
            <w:textDirection w:val="btLr"/>
            <w:vAlign w:val="center"/>
            <w:hideMark/>
          </w:tcPr>
          <w:p w14:paraId="73800469" w14:textId="77777777" w:rsidR="00C64434" w:rsidRPr="000D2B66" w:rsidRDefault="00C64434" w:rsidP="00D91075">
            <w:pPr>
              <w:spacing w:after="0" w:line="240" w:lineRule="auto"/>
              <w:jc w:val="center"/>
              <w:rPr>
                <w:rFonts w:eastAsia="Times New Roman"/>
                <w:b/>
                <w:bCs/>
                <w:color w:val="000000"/>
                <w:lang w:eastAsia="en-GB"/>
              </w:rPr>
            </w:pPr>
            <w:r w:rsidRPr="000D2B66">
              <w:rPr>
                <w:rFonts w:eastAsia="Times New Roman"/>
                <w:b/>
                <w:bCs/>
                <w:color w:val="000000"/>
                <w:lang w:eastAsia="en-GB"/>
              </w:rPr>
              <w:t>Dorset</w:t>
            </w:r>
          </w:p>
        </w:tc>
        <w:tc>
          <w:tcPr>
            <w:tcW w:w="2180" w:type="dxa"/>
            <w:tcBorders>
              <w:top w:val="nil"/>
              <w:left w:val="nil"/>
              <w:bottom w:val="single" w:sz="4" w:space="0" w:color="D0CECE"/>
              <w:right w:val="nil"/>
            </w:tcBorders>
            <w:shd w:val="clear" w:color="000000" w:fill="E7E6E6"/>
            <w:noWrap/>
            <w:vAlign w:val="center"/>
            <w:hideMark/>
          </w:tcPr>
          <w:p w14:paraId="11362676" w14:textId="77777777" w:rsidR="00C64434" w:rsidRPr="000D2B66" w:rsidRDefault="00C64434" w:rsidP="00D91075">
            <w:pPr>
              <w:spacing w:after="0" w:line="240" w:lineRule="auto"/>
              <w:rPr>
                <w:rFonts w:eastAsia="Times New Roman"/>
                <w:b/>
                <w:bCs/>
                <w:color w:val="000000"/>
                <w:lang w:eastAsia="en-GB"/>
              </w:rPr>
            </w:pPr>
            <w:proofErr w:type="spellStart"/>
            <w:r w:rsidRPr="000D2B66">
              <w:rPr>
                <w:rFonts w:eastAsia="Times New Roman"/>
                <w:b/>
                <w:bCs/>
                <w:color w:val="000000"/>
                <w:lang w:eastAsia="en-GB"/>
              </w:rPr>
              <w:t>Baillon's</w:t>
            </w:r>
            <w:proofErr w:type="spellEnd"/>
          </w:p>
        </w:tc>
        <w:tc>
          <w:tcPr>
            <w:tcW w:w="1043" w:type="dxa"/>
            <w:tcBorders>
              <w:top w:val="nil"/>
              <w:left w:val="nil"/>
              <w:bottom w:val="nil"/>
              <w:right w:val="nil"/>
            </w:tcBorders>
            <w:shd w:val="clear" w:color="000000" w:fill="E7E6E6"/>
            <w:noWrap/>
            <w:vAlign w:val="bottom"/>
            <w:hideMark/>
          </w:tcPr>
          <w:p w14:paraId="656E2926"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5.88</w:t>
            </w:r>
          </w:p>
        </w:tc>
        <w:tc>
          <w:tcPr>
            <w:tcW w:w="1560" w:type="dxa"/>
            <w:tcBorders>
              <w:top w:val="nil"/>
              <w:left w:val="nil"/>
              <w:bottom w:val="nil"/>
              <w:right w:val="nil"/>
            </w:tcBorders>
            <w:shd w:val="clear" w:color="000000" w:fill="E7E6E6"/>
            <w:noWrap/>
            <w:vAlign w:val="bottom"/>
            <w:hideMark/>
          </w:tcPr>
          <w:p w14:paraId="4E2D7E0E"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4.67, 7.49</w:t>
            </w:r>
          </w:p>
        </w:tc>
      </w:tr>
      <w:tr w:rsidR="00C64434" w:rsidRPr="000D2B66" w14:paraId="4B047402" w14:textId="77777777" w:rsidTr="00D91075">
        <w:trPr>
          <w:trHeight w:val="315"/>
          <w:jc w:val="center"/>
        </w:trPr>
        <w:tc>
          <w:tcPr>
            <w:tcW w:w="657" w:type="dxa"/>
            <w:vMerge/>
            <w:tcBorders>
              <w:top w:val="nil"/>
              <w:left w:val="nil"/>
              <w:bottom w:val="single" w:sz="4" w:space="0" w:color="000000"/>
              <w:right w:val="nil"/>
            </w:tcBorders>
            <w:vAlign w:val="center"/>
            <w:hideMark/>
          </w:tcPr>
          <w:p w14:paraId="2302D9DB"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000000" w:fill="E7E6E6"/>
            <w:noWrap/>
            <w:vAlign w:val="center"/>
            <w:hideMark/>
          </w:tcPr>
          <w:p w14:paraId="3F6C6B1E" w14:textId="77777777" w:rsidR="00C64434" w:rsidRPr="000D2B66" w:rsidRDefault="00C64434" w:rsidP="00D91075">
            <w:pPr>
              <w:spacing w:after="0" w:line="240" w:lineRule="auto"/>
              <w:rPr>
                <w:rFonts w:eastAsia="Times New Roman"/>
                <w:b/>
                <w:bCs/>
                <w:color w:val="000000"/>
                <w:lang w:eastAsia="en-GB"/>
              </w:rPr>
            </w:pPr>
            <w:r w:rsidRPr="000D2B66">
              <w:rPr>
                <w:rFonts w:eastAsia="Times New Roman"/>
                <w:b/>
                <w:bCs/>
                <w:color w:val="000000"/>
                <w:lang w:eastAsia="en-GB"/>
              </w:rPr>
              <w:t>Ballan</w:t>
            </w:r>
          </w:p>
        </w:tc>
        <w:tc>
          <w:tcPr>
            <w:tcW w:w="1043" w:type="dxa"/>
            <w:tcBorders>
              <w:top w:val="nil"/>
              <w:left w:val="nil"/>
              <w:bottom w:val="nil"/>
              <w:right w:val="nil"/>
            </w:tcBorders>
            <w:shd w:val="clear" w:color="000000" w:fill="E7E6E6"/>
            <w:noWrap/>
            <w:vAlign w:val="bottom"/>
            <w:hideMark/>
          </w:tcPr>
          <w:p w14:paraId="3D563F75"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9.27</w:t>
            </w:r>
          </w:p>
        </w:tc>
        <w:tc>
          <w:tcPr>
            <w:tcW w:w="1560" w:type="dxa"/>
            <w:tcBorders>
              <w:top w:val="nil"/>
              <w:left w:val="nil"/>
              <w:bottom w:val="nil"/>
              <w:right w:val="nil"/>
            </w:tcBorders>
            <w:shd w:val="clear" w:color="000000" w:fill="E7E6E6"/>
            <w:noWrap/>
            <w:vAlign w:val="bottom"/>
            <w:hideMark/>
          </w:tcPr>
          <w:p w14:paraId="30CD3203"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8.65, 9.97</w:t>
            </w:r>
          </w:p>
        </w:tc>
      </w:tr>
      <w:tr w:rsidR="00C64434" w:rsidRPr="000D2B66" w14:paraId="5404A5FD" w14:textId="77777777" w:rsidTr="00D91075">
        <w:trPr>
          <w:trHeight w:val="315"/>
          <w:jc w:val="center"/>
        </w:trPr>
        <w:tc>
          <w:tcPr>
            <w:tcW w:w="657" w:type="dxa"/>
            <w:vMerge/>
            <w:tcBorders>
              <w:top w:val="nil"/>
              <w:left w:val="nil"/>
              <w:bottom w:val="single" w:sz="4" w:space="0" w:color="000000"/>
              <w:right w:val="nil"/>
            </w:tcBorders>
            <w:vAlign w:val="center"/>
            <w:hideMark/>
          </w:tcPr>
          <w:p w14:paraId="04E33F2E"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auto" w:fill="auto"/>
            <w:noWrap/>
            <w:vAlign w:val="center"/>
            <w:hideMark/>
          </w:tcPr>
          <w:p w14:paraId="1CFB8202" w14:textId="77777777" w:rsidR="00C64434" w:rsidRPr="000D2B66" w:rsidRDefault="00C64434" w:rsidP="00D91075">
            <w:pPr>
              <w:spacing w:after="0" w:line="240" w:lineRule="auto"/>
              <w:rPr>
                <w:rFonts w:eastAsia="Times New Roman"/>
                <w:color w:val="000000"/>
                <w:lang w:eastAsia="en-GB"/>
              </w:rPr>
            </w:pPr>
            <w:r w:rsidRPr="000D2B66">
              <w:rPr>
                <w:rFonts w:eastAsia="Times New Roman"/>
                <w:color w:val="000000"/>
                <w:lang w:eastAsia="en-GB"/>
              </w:rPr>
              <w:t>Returned (under)</w:t>
            </w:r>
          </w:p>
        </w:tc>
        <w:tc>
          <w:tcPr>
            <w:tcW w:w="1043" w:type="dxa"/>
            <w:tcBorders>
              <w:top w:val="nil"/>
              <w:left w:val="nil"/>
              <w:bottom w:val="nil"/>
              <w:right w:val="nil"/>
            </w:tcBorders>
            <w:shd w:val="clear" w:color="auto" w:fill="auto"/>
            <w:noWrap/>
            <w:vAlign w:val="bottom"/>
            <w:hideMark/>
          </w:tcPr>
          <w:p w14:paraId="77B74656"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7.44</w:t>
            </w:r>
          </w:p>
        </w:tc>
        <w:tc>
          <w:tcPr>
            <w:tcW w:w="1560" w:type="dxa"/>
            <w:tcBorders>
              <w:top w:val="nil"/>
              <w:left w:val="nil"/>
              <w:bottom w:val="nil"/>
              <w:right w:val="nil"/>
            </w:tcBorders>
            <w:shd w:val="clear" w:color="auto" w:fill="auto"/>
            <w:noWrap/>
            <w:vAlign w:val="bottom"/>
            <w:hideMark/>
          </w:tcPr>
          <w:p w14:paraId="4D12599C"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6.37, 8.71</w:t>
            </w:r>
          </w:p>
        </w:tc>
      </w:tr>
      <w:tr w:rsidR="00C64434" w:rsidRPr="000D2B66" w14:paraId="24D96D37" w14:textId="77777777" w:rsidTr="00D91075">
        <w:trPr>
          <w:trHeight w:val="315"/>
          <w:jc w:val="center"/>
        </w:trPr>
        <w:tc>
          <w:tcPr>
            <w:tcW w:w="657" w:type="dxa"/>
            <w:vMerge/>
            <w:tcBorders>
              <w:top w:val="nil"/>
              <w:left w:val="nil"/>
              <w:bottom w:val="single" w:sz="4" w:space="0" w:color="000000"/>
              <w:right w:val="nil"/>
            </w:tcBorders>
            <w:vAlign w:val="center"/>
            <w:hideMark/>
          </w:tcPr>
          <w:p w14:paraId="5160BF77"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auto" w:fill="auto"/>
            <w:noWrap/>
            <w:vAlign w:val="center"/>
            <w:hideMark/>
          </w:tcPr>
          <w:p w14:paraId="079E08EF" w14:textId="77777777" w:rsidR="00C64434" w:rsidRPr="000D2B66" w:rsidRDefault="00C64434" w:rsidP="00D91075">
            <w:pPr>
              <w:spacing w:after="0" w:line="240" w:lineRule="auto"/>
              <w:rPr>
                <w:rFonts w:eastAsia="Times New Roman"/>
                <w:color w:val="000000"/>
                <w:lang w:eastAsia="en-GB"/>
              </w:rPr>
            </w:pPr>
            <w:r w:rsidRPr="000D2B66">
              <w:rPr>
                <w:rFonts w:eastAsia="Times New Roman"/>
                <w:color w:val="000000"/>
                <w:lang w:eastAsia="en-GB"/>
              </w:rPr>
              <w:t>Landed</w:t>
            </w:r>
          </w:p>
        </w:tc>
        <w:tc>
          <w:tcPr>
            <w:tcW w:w="1043" w:type="dxa"/>
            <w:tcBorders>
              <w:top w:val="nil"/>
              <w:left w:val="nil"/>
              <w:bottom w:val="nil"/>
              <w:right w:val="nil"/>
            </w:tcBorders>
            <w:shd w:val="clear" w:color="auto" w:fill="auto"/>
            <w:noWrap/>
            <w:vAlign w:val="bottom"/>
            <w:hideMark/>
          </w:tcPr>
          <w:p w14:paraId="54C95DFD"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7.31</w:t>
            </w:r>
          </w:p>
        </w:tc>
        <w:tc>
          <w:tcPr>
            <w:tcW w:w="1560" w:type="dxa"/>
            <w:tcBorders>
              <w:top w:val="nil"/>
              <w:left w:val="nil"/>
              <w:bottom w:val="nil"/>
              <w:right w:val="nil"/>
            </w:tcBorders>
            <w:shd w:val="clear" w:color="auto" w:fill="auto"/>
            <w:noWrap/>
            <w:vAlign w:val="bottom"/>
            <w:hideMark/>
          </w:tcPr>
          <w:p w14:paraId="4C279058"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6.67, 8.05</w:t>
            </w:r>
          </w:p>
        </w:tc>
      </w:tr>
      <w:tr w:rsidR="00C64434" w:rsidRPr="000D2B66" w14:paraId="71AFCE8F" w14:textId="77777777" w:rsidTr="00D91075">
        <w:trPr>
          <w:trHeight w:val="315"/>
          <w:jc w:val="center"/>
        </w:trPr>
        <w:tc>
          <w:tcPr>
            <w:tcW w:w="657" w:type="dxa"/>
            <w:vMerge/>
            <w:tcBorders>
              <w:top w:val="nil"/>
              <w:left w:val="nil"/>
              <w:bottom w:val="single" w:sz="4" w:space="0" w:color="000000"/>
              <w:right w:val="nil"/>
            </w:tcBorders>
            <w:vAlign w:val="center"/>
            <w:hideMark/>
          </w:tcPr>
          <w:p w14:paraId="443FAA60"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auto" w:fill="auto"/>
            <w:noWrap/>
            <w:vAlign w:val="center"/>
            <w:hideMark/>
          </w:tcPr>
          <w:p w14:paraId="59780515" w14:textId="77777777" w:rsidR="00C64434" w:rsidRPr="000D2B66" w:rsidRDefault="00C64434" w:rsidP="00D91075">
            <w:pPr>
              <w:spacing w:after="0" w:line="240" w:lineRule="auto"/>
              <w:rPr>
                <w:rFonts w:eastAsia="Times New Roman"/>
                <w:color w:val="000000"/>
                <w:lang w:eastAsia="en-GB"/>
              </w:rPr>
            </w:pPr>
            <w:r w:rsidRPr="000D2B66">
              <w:rPr>
                <w:rFonts w:eastAsia="Times New Roman"/>
                <w:color w:val="000000"/>
                <w:lang w:eastAsia="en-GB"/>
              </w:rPr>
              <w:t>Returned (over)</w:t>
            </w:r>
          </w:p>
        </w:tc>
        <w:tc>
          <w:tcPr>
            <w:tcW w:w="1043" w:type="dxa"/>
            <w:tcBorders>
              <w:top w:val="nil"/>
              <w:left w:val="nil"/>
              <w:bottom w:val="nil"/>
              <w:right w:val="nil"/>
            </w:tcBorders>
            <w:shd w:val="clear" w:color="auto" w:fill="auto"/>
            <w:noWrap/>
            <w:vAlign w:val="bottom"/>
            <w:hideMark/>
          </w:tcPr>
          <w:p w14:paraId="6C67D928"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5.38</w:t>
            </w:r>
          </w:p>
        </w:tc>
        <w:tc>
          <w:tcPr>
            <w:tcW w:w="1560" w:type="dxa"/>
            <w:tcBorders>
              <w:top w:val="nil"/>
              <w:left w:val="nil"/>
              <w:bottom w:val="nil"/>
              <w:right w:val="nil"/>
            </w:tcBorders>
            <w:shd w:val="clear" w:color="auto" w:fill="auto"/>
            <w:noWrap/>
            <w:vAlign w:val="bottom"/>
            <w:hideMark/>
          </w:tcPr>
          <w:p w14:paraId="6702CE43"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4.71, 6.18</w:t>
            </w:r>
          </w:p>
        </w:tc>
      </w:tr>
      <w:tr w:rsidR="00C64434" w:rsidRPr="000D2B66" w14:paraId="58009CE9" w14:textId="77777777" w:rsidTr="00D91075">
        <w:trPr>
          <w:trHeight w:val="315"/>
          <w:jc w:val="center"/>
        </w:trPr>
        <w:tc>
          <w:tcPr>
            <w:tcW w:w="657" w:type="dxa"/>
            <w:vMerge/>
            <w:tcBorders>
              <w:top w:val="nil"/>
              <w:left w:val="nil"/>
              <w:bottom w:val="single" w:sz="4" w:space="0" w:color="000000"/>
              <w:right w:val="nil"/>
            </w:tcBorders>
            <w:vAlign w:val="center"/>
            <w:hideMark/>
          </w:tcPr>
          <w:p w14:paraId="00942536"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000000" w:fill="E7E6E6"/>
            <w:noWrap/>
            <w:vAlign w:val="center"/>
            <w:hideMark/>
          </w:tcPr>
          <w:p w14:paraId="4E643367" w14:textId="77777777" w:rsidR="00C64434" w:rsidRPr="000D2B66" w:rsidRDefault="00C64434" w:rsidP="00D91075">
            <w:pPr>
              <w:spacing w:after="0" w:line="240" w:lineRule="auto"/>
              <w:rPr>
                <w:rFonts w:eastAsia="Times New Roman"/>
                <w:b/>
                <w:bCs/>
                <w:color w:val="000000"/>
                <w:lang w:eastAsia="en-GB"/>
              </w:rPr>
            </w:pPr>
            <w:r w:rsidRPr="000D2B66">
              <w:rPr>
                <w:rFonts w:eastAsia="Times New Roman"/>
                <w:b/>
                <w:bCs/>
                <w:color w:val="000000"/>
                <w:lang w:eastAsia="en-GB"/>
              </w:rPr>
              <w:t>Corkwing</w:t>
            </w:r>
          </w:p>
        </w:tc>
        <w:tc>
          <w:tcPr>
            <w:tcW w:w="1043" w:type="dxa"/>
            <w:tcBorders>
              <w:top w:val="nil"/>
              <w:left w:val="nil"/>
              <w:bottom w:val="nil"/>
              <w:right w:val="nil"/>
            </w:tcBorders>
            <w:shd w:val="clear" w:color="000000" w:fill="E7E6E6"/>
            <w:noWrap/>
            <w:vAlign w:val="bottom"/>
            <w:hideMark/>
          </w:tcPr>
          <w:p w14:paraId="7514C564"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14.46</w:t>
            </w:r>
          </w:p>
        </w:tc>
        <w:tc>
          <w:tcPr>
            <w:tcW w:w="1560" w:type="dxa"/>
            <w:tcBorders>
              <w:top w:val="nil"/>
              <w:left w:val="nil"/>
              <w:bottom w:val="nil"/>
              <w:right w:val="nil"/>
            </w:tcBorders>
            <w:shd w:val="clear" w:color="000000" w:fill="E7E6E6"/>
            <w:noWrap/>
            <w:vAlign w:val="bottom"/>
            <w:hideMark/>
          </w:tcPr>
          <w:p w14:paraId="38E583DE"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12.95, 16.19</w:t>
            </w:r>
          </w:p>
        </w:tc>
      </w:tr>
      <w:tr w:rsidR="00C64434" w:rsidRPr="000D2B66" w14:paraId="303C0C6B" w14:textId="77777777" w:rsidTr="00D91075">
        <w:trPr>
          <w:trHeight w:val="315"/>
          <w:jc w:val="center"/>
        </w:trPr>
        <w:tc>
          <w:tcPr>
            <w:tcW w:w="657" w:type="dxa"/>
            <w:vMerge/>
            <w:tcBorders>
              <w:top w:val="nil"/>
              <w:left w:val="nil"/>
              <w:bottom w:val="single" w:sz="4" w:space="0" w:color="000000"/>
              <w:right w:val="nil"/>
            </w:tcBorders>
            <w:vAlign w:val="center"/>
            <w:hideMark/>
          </w:tcPr>
          <w:p w14:paraId="2A907881"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auto" w:fill="auto"/>
            <w:noWrap/>
            <w:vAlign w:val="center"/>
            <w:hideMark/>
          </w:tcPr>
          <w:p w14:paraId="036BA8E3" w14:textId="77777777" w:rsidR="00C64434" w:rsidRPr="000D2B66" w:rsidRDefault="00C64434" w:rsidP="00D91075">
            <w:pPr>
              <w:spacing w:after="0" w:line="240" w:lineRule="auto"/>
              <w:rPr>
                <w:rFonts w:eastAsia="Times New Roman"/>
                <w:color w:val="000000"/>
                <w:lang w:eastAsia="en-GB"/>
              </w:rPr>
            </w:pPr>
            <w:r w:rsidRPr="000D2B66">
              <w:rPr>
                <w:rFonts w:eastAsia="Times New Roman"/>
                <w:color w:val="000000"/>
                <w:lang w:eastAsia="en-GB"/>
              </w:rPr>
              <w:t>Returned (under)</w:t>
            </w:r>
          </w:p>
        </w:tc>
        <w:tc>
          <w:tcPr>
            <w:tcW w:w="1043" w:type="dxa"/>
            <w:tcBorders>
              <w:top w:val="nil"/>
              <w:left w:val="nil"/>
              <w:bottom w:val="nil"/>
              <w:right w:val="nil"/>
            </w:tcBorders>
            <w:shd w:val="clear" w:color="auto" w:fill="auto"/>
            <w:noWrap/>
            <w:vAlign w:val="bottom"/>
            <w:hideMark/>
          </w:tcPr>
          <w:p w14:paraId="543AAC89"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9.56</w:t>
            </w:r>
          </w:p>
        </w:tc>
        <w:tc>
          <w:tcPr>
            <w:tcW w:w="1560" w:type="dxa"/>
            <w:tcBorders>
              <w:top w:val="nil"/>
              <w:left w:val="nil"/>
              <w:bottom w:val="nil"/>
              <w:right w:val="nil"/>
            </w:tcBorders>
            <w:shd w:val="clear" w:color="auto" w:fill="auto"/>
            <w:noWrap/>
            <w:vAlign w:val="bottom"/>
            <w:hideMark/>
          </w:tcPr>
          <w:p w14:paraId="69F9D3B7"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8.48, 10.82</w:t>
            </w:r>
          </w:p>
        </w:tc>
      </w:tr>
      <w:tr w:rsidR="00C64434" w:rsidRPr="000D2B66" w14:paraId="04A15818" w14:textId="77777777" w:rsidTr="00D91075">
        <w:trPr>
          <w:trHeight w:val="315"/>
          <w:jc w:val="center"/>
        </w:trPr>
        <w:tc>
          <w:tcPr>
            <w:tcW w:w="657" w:type="dxa"/>
            <w:vMerge/>
            <w:tcBorders>
              <w:top w:val="nil"/>
              <w:left w:val="nil"/>
              <w:bottom w:val="single" w:sz="4" w:space="0" w:color="000000"/>
              <w:right w:val="nil"/>
            </w:tcBorders>
            <w:vAlign w:val="center"/>
            <w:hideMark/>
          </w:tcPr>
          <w:p w14:paraId="0AB51ECB"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auto" w:fill="auto"/>
            <w:noWrap/>
            <w:vAlign w:val="center"/>
            <w:hideMark/>
          </w:tcPr>
          <w:p w14:paraId="616B14E1" w14:textId="77777777" w:rsidR="00C64434" w:rsidRPr="000D2B66" w:rsidRDefault="00C64434" w:rsidP="00D91075">
            <w:pPr>
              <w:spacing w:after="0" w:line="240" w:lineRule="auto"/>
              <w:rPr>
                <w:rFonts w:eastAsia="Times New Roman"/>
                <w:color w:val="000000"/>
                <w:lang w:eastAsia="en-GB"/>
              </w:rPr>
            </w:pPr>
            <w:r w:rsidRPr="000D2B66">
              <w:rPr>
                <w:rFonts w:eastAsia="Times New Roman"/>
                <w:color w:val="000000"/>
                <w:lang w:eastAsia="en-GB"/>
              </w:rPr>
              <w:t>Landed</w:t>
            </w:r>
          </w:p>
        </w:tc>
        <w:tc>
          <w:tcPr>
            <w:tcW w:w="1043" w:type="dxa"/>
            <w:tcBorders>
              <w:top w:val="nil"/>
              <w:left w:val="nil"/>
              <w:bottom w:val="nil"/>
              <w:right w:val="nil"/>
            </w:tcBorders>
            <w:shd w:val="clear" w:color="auto" w:fill="auto"/>
            <w:noWrap/>
            <w:vAlign w:val="bottom"/>
            <w:hideMark/>
          </w:tcPr>
          <w:p w14:paraId="640CF259"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25.92</w:t>
            </w:r>
          </w:p>
        </w:tc>
        <w:tc>
          <w:tcPr>
            <w:tcW w:w="1560" w:type="dxa"/>
            <w:tcBorders>
              <w:top w:val="nil"/>
              <w:left w:val="nil"/>
              <w:bottom w:val="nil"/>
              <w:right w:val="nil"/>
            </w:tcBorders>
            <w:shd w:val="clear" w:color="auto" w:fill="auto"/>
            <w:noWrap/>
            <w:vAlign w:val="bottom"/>
            <w:hideMark/>
          </w:tcPr>
          <w:p w14:paraId="5FBA2EC6"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21.18, 31.54</w:t>
            </w:r>
          </w:p>
        </w:tc>
      </w:tr>
      <w:tr w:rsidR="00C64434" w:rsidRPr="000D2B66" w14:paraId="1A69C105" w14:textId="77777777" w:rsidTr="00D91075">
        <w:trPr>
          <w:trHeight w:val="315"/>
          <w:jc w:val="center"/>
        </w:trPr>
        <w:tc>
          <w:tcPr>
            <w:tcW w:w="657" w:type="dxa"/>
            <w:vMerge/>
            <w:tcBorders>
              <w:top w:val="nil"/>
              <w:left w:val="nil"/>
              <w:bottom w:val="single" w:sz="4" w:space="0" w:color="000000"/>
              <w:right w:val="nil"/>
            </w:tcBorders>
            <w:vAlign w:val="center"/>
            <w:hideMark/>
          </w:tcPr>
          <w:p w14:paraId="3CBD555B"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000000" w:fill="E7E6E6"/>
            <w:noWrap/>
            <w:vAlign w:val="center"/>
            <w:hideMark/>
          </w:tcPr>
          <w:p w14:paraId="46804638" w14:textId="77777777" w:rsidR="00C64434" w:rsidRPr="000D2B66" w:rsidRDefault="00C64434" w:rsidP="00D91075">
            <w:pPr>
              <w:spacing w:after="0" w:line="240" w:lineRule="auto"/>
              <w:rPr>
                <w:rFonts w:eastAsia="Times New Roman"/>
                <w:b/>
                <w:bCs/>
                <w:color w:val="000000"/>
                <w:lang w:eastAsia="en-GB"/>
              </w:rPr>
            </w:pPr>
            <w:r w:rsidRPr="000D2B66">
              <w:rPr>
                <w:rFonts w:eastAsia="Times New Roman"/>
                <w:b/>
                <w:bCs/>
                <w:color w:val="000000"/>
                <w:lang w:eastAsia="en-GB"/>
              </w:rPr>
              <w:t>Cuckoo</w:t>
            </w:r>
          </w:p>
        </w:tc>
        <w:tc>
          <w:tcPr>
            <w:tcW w:w="1043" w:type="dxa"/>
            <w:tcBorders>
              <w:top w:val="nil"/>
              <w:left w:val="nil"/>
              <w:bottom w:val="nil"/>
              <w:right w:val="nil"/>
            </w:tcBorders>
            <w:shd w:val="clear" w:color="000000" w:fill="E7E6E6"/>
            <w:noWrap/>
            <w:vAlign w:val="bottom"/>
            <w:hideMark/>
          </w:tcPr>
          <w:p w14:paraId="4212BB18"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3.15</w:t>
            </w:r>
          </w:p>
        </w:tc>
        <w:tc>
          <w:tcPr>
            <w:tcW w:w="1560" w:type="dxa"/>
            <w:tcBorders>
              <w:top w:val="nil"/>
              <w:left w:val="nil"/>
              <w:bottom w:val="nil"/>
              <w:right w:val="nil"/>
            </w:tcBorders>
            <w:shd w:val="clear" w:color="000000" w:fill="E7E6E6"/>
            <w:noWrap/>
            <w:vAlign w:val="bottom"/>
            <w:hideMark/>
          </w:tcPr>
          <w:p w14:paraId="63A05F02"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2.50, 3.99</w:t>
            </w:r>
          </w:p>
        </w:tc>
      </w:tr>
      <w:tr w:rsidR="00C64434" w:rsidRPr="000D2B66" w14:paraId="004A39F7" w14:textId="77777777" w:rsidTr="00D91075">
        <w:trPr>
          <w:trHeight w:val="315"/>
          <w:jc w:val="center"/>
        </w:trPr>
        <w:tc>
          <w:tcPr>
            <w:tcW w:w="657" w:type="dxa"/>
            <w:vMerge/>
            <w:tcBorders>
              <w:top w:val="nil"/>
              <w:left w:val="nil"/>
              <w:bottom w:val="single" w:sz="4" w:space="0" w:color="000000"/>
              <w:right w:val="nil"/>
            </w:tcBorders>
            <w:vAlign w:val="center"/>
            <w:hideMark/>
          </w:tcPr>
          <w:p w14:paraId="661EA8DE"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000000" w:fill="E7E6E6"/>
            <w:noWrap/>
            <w:vAlign w:val="center"/>
            <w:hideMark/>
          </w:tcPr>
          <w:p w14:paraId="41413480" w14:textId="77777777" w:rsidR="00C64434" w:rsidRPr="000D2B66" w:rsidRDefault="00C64434" w:rsidP="00D91075">
            <w:pPr>
              <w:spacing w:after="0" w:line="240" w:lineRule="auto"/>
              <w:rPr>
                <w:rFonts w:eastAsia="Times New Roman"/>
                <w:b/>
                <w:bCs/>
                <w:color w:val="000000"/>
                <w:lang w:eastAsia="en-GB"/>
              </w:rPr>
            </w:pPr>
            <w:proofErr w:type="spellStart"/>
            <w:r w:rsidRPr="000D2B66">
              <w:rPr>
                <w:rFonts w:eastAsia="Times New Roman"/>
                <w:b/>
                <w:bCs/>
                <w:color w:val="000000"/>
                <w:lang w:eastAsia="en-GB"/>
              </w:rPr>
              <w:t>Goldsinny</w:t>
            </w:r>
            <w:proofErr w:type="spellEnd"/>
          </w:p>
        </w:tc>
        <w:tc>
          <w:tcPr>
            <w:tcW w:w="1043" w:type="dxa"/>
            <w:tcBorders>
              <w:top w:val="nil"/>
              <w:left w:val="nil"/>
              <w:bottom w:val="nil"/>
              <w:right w:val="nil"/>
            </w:tcBorders>
            <w:shd w:val="clear" w:color="000000" w:fill="E7E6E6"/>
            <w:noWrap/>
            <w:vAlign w:val="bottom"/>
            <w:hideMark/>
          </w:tcPr>
          <w:p w14:paraId="7D87E2E5"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2.88</w:t>
            </w:r>
          </w:p>
        </w:tc>
        <w:tc>
          <w:tcPr>
            <w:tcW w:w="1560" w:type="dxa"/>
            <w:tcBorders>
              <w:top w:val="nil"/>
              <w:left w:val="nil"/>
              <w:bottom w:val="nil"/>
              <w:right w:val="nil"/>
            </w:tcBorders>
            <w:shd w:val="clear" w:color="000000" w:fill="E7E6E6"/>
            <w:noWrap/>
            <w:vAlign w:val="bottom"/>
            <w:hideMark/>
          </w:tcPr>
          <w:p w14:paraId="61186792"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2.62, 3.21</w:t>
            </w:r>
          </w:p>
        </w:tc>
      </w:tr>
      <w:tr w:rsidR="00C64434" w:rsidRPr="000D2B66" w14:paraId="759DB850" w14:textId="77777777" w:rsidTr="00D91075">
        <w:trPr>
          <w:trHeight w:val="315"/>
          <w:jc w:val="center"/>
        </w:trPr>
        <w:tc>
          <w:tcPr>
            <w:tcW w:w="657" w:type="dxa"/>
            <w:vMerge/>
            <w:tcBorders>
              <w:top w:val="nil"/>
              <w:left w:val="nil"/>
              <w:bottom w:val="single" w:sz="4" w:space="0" w:color="000000"/>
              <w:right w:val="nil"/>
            </w:tcBorders>
            <w:vAlign w:val="center"/>
            <w:hideMark/>
          </w:tcPr>
          <w:p w14:paraId="3A9E57C0"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auto" w:fill="auto"/>
            <w:noWrap/>
            <w:vAlign w:val="center"/>
            <w:hideMark/>
          </w:tcPr>
          <w:p w14:paraId="6799423B" w14:textId="77777777" w:rsidR="00C64434" w:rsidRPr="000D2B66" w:rsidRDefault="00C64434" w:rsidP="00D91075">
            <w:pPr>
              <w:spacing w:after="0" w:line="240" w:lineRule="auto"/>
              <w:rPr>
                <w:rFonts w:eastAsia="Times New Roman"/>
                <w:color w:val="000000"/>
                <w:lang w:eastAsia="en-GB"/>
              </w:rPr>
            </w:pPr>
            <w:r w:rsidRPr="000D2B66">
              <w:rPr>
                <w:rFonts w:eastAsia="Times New Roman"/>
                <w:color w:val="000000"/>
                <w:lang w:eastAsia="en-GB"/>
              </w:rPr>
              <w:t>Returned (under)</w:t>
            </w:r>
          </w:p>
        </w:tc>
        <w:tc>
          <w:tcPr>
            <w:tcW w:w="1043" w:type="dxa"/>
            <w:tcBorders>
              <w:top w:val="nil"/>
              <w:left w:val="nil"/>
              <w:bottom w:val="nil"/>
              <w:right w:val="nil"/>
            </w:tcBorders>
            <w:shd w:val="clear" w:color="auto" w:fill="auto"/>
            <w:noWrap/>
            <w:vAlign w:val="bottom"/>
            <w:hideMark/>
          </w:tcPr>
          <w:p w14:paraId="7D8EC5B8"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2.49</w:t>
            </w:r>
          </w:p>
        </w:tc>
        <w:tc>
          <w:tcPr>
            <w:tcW w:w="1560" w:type="dxa"/>
            <w:tcBorders>
              <w:top w:val="nil"/>
              <w:left w:val="nil"/>
              <w:bottom w:val="nil"/>
              <w:right w:val="nil"/>
            </w:tcBorders>
            <w:shd w:val="clear" w:color="auto" w:fill="auto"/>
            <w:noWrap/>
            <w:vAlign w:val="bottom"/>
            <w:hideMark/>
          </w:tcPr>
          <w:p w14:paraId="69442073"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2.23, 2.84</w:t>
            </w:r>
          </w:p>
        </w:tc>
      </w:tr>
      <w:tr w:rsidR="00C64434" w:rsidRPr="000D2B66" w14:paraId="561B2950" w14:textId="77777777" w:rsidTr="00D91075">
        <w:trPr>
          <w:trHeight w:val="315"/>
          <w:jc w:val="center"/>
        </w:trPr>
        <w:tc>
          <w:tcPr>
            <w:tcW w:w="657" w:type="dxa"/>
            <w:vMerge/>
            <w:tcBorders>
              <w:top w:val="nil"/>
              <w:left w:val="nil"/>
              <w:bottom w:val="single" w:sz="4" w:space="0" w:color="000000"/>
              <w:right w:val="nil"/>
            </w:tcBorders>
            <w:vAlign w:val="center"/>
            <w:hideMark/>
          </w:tcPr>
          <w:p w14:paraId="3EB4BB6A"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auto" w:fill="auto"/>
            <w:noWrap/>
            <w:vAlign w:val="center"/>
            <w:hideMark/>
          </w:tcPr>
          <w:p w14:paraId="3686B025" w14:textId="77777777" w:rsidR="00C64434" w:rsidRPr="000D2B66" w:rsidRDefault="00C64434" w:rsidP="00D91075">
            <w:pPr>
              <w:spacing w:after="0" w:line="240" w:lineRule="auto"/>
              <w:rPr>
                <w:rFonts w:eastAsia="Times New Roman"/>
                <w:color w:val="000000"/>
                <w:lang w:eastAsia="en-GB"/>
              </w:rPr>
            </w:pPr>
            <w:r w:rsidRPr="000D2B66">
              <w:rPr>
                <w:rFonts w:eastAsia="Times New Roman"/>
                <w:color w:val="000000"/>
                <w:lang w:eastAsia="en-GB"/>
              </w:rPr>
              <w:t>Landed</w:t>
            </w:r>
          </w:p>
        </w:tc>
        <w:tc>
          <w:tcPr>
            <w:tcW w:w="1043" w:type="dxa"/>
            <w:tcBorders>
              <w:top w:val="nil"/>
              <w:left w:val="nil"/>
              <w:bottom w:val="nil"/>
              <w:right w:val="nil"/>
            </w:tcBorders>
            <w:shd w:val="clear" w:color="auto" w:fill="auto"/>
            <w:noWrap/>
            <w:vAlign w:val="bottom"/>
            <w:hideMark/>
          </w:tcPr>
          <w:p w14:paraId="68203EBA"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2.83</w:t>
            </w:r>
          </w:p>
        </w:tc>
        <w:tc>
          <w:tcPr>
            <w:tcW w:w="1560" w:type="dxa"/>
            <w:tcBorders>
              <w:top w:val="nil"/>
              <w:left w:val="nil"/>
              <w:bottom w:val="nil"/>
              <w:right w:val="nil"/>
            </w:tcBorders>
            <w:shd w:val="clear" w:color="auto" w:fill="auto"/>
            <w:noWrap/>
            <w:vAlign w:val="bottom"/>
            <w:hideMark/>
          </w:tcPr>
          <w:p w14:paraId="381343C2"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2.38, 3.41</w:t>
            </w:r>
          </w:p>
        </w:tc>
      </w:tr>
      <w:tr w:rsidR="00C64434" w:rsidRPr="000D2B66" w14:paraId="2606E63E" w14:textId="77777777" w:rsidTr="00D91075">
        <w:trPr>
          <w:trHeight w:val="315"/>
          <w:jc w:val="center"/>
        </w:trPr>
        <w:tc>
          <w:tcPr>
            <w:tcW w:w="657" w:type="dxa"/>
            <w:vMerge/>
            <w:tcBorders>
              <w:top w:val="nil"/>
              <w:left w:val="nil"/>
              <w:bottom w:val="single" w:sz="4" w:space="0" w:color="000000"/>
              <w:right w:val="nil"/>
            </w:tcBorders>
            <w:vAlign w:val="center"/>
            <w:hideMark/>
          </w:tcPr>
          <w:p w14:paraId="6B0CD8F9"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000000" w:fill="E7E6E6"/>
            <w:noWrap/>
            <w:vAlign w:val="center"/>
            <w:hideMark/>
          </w:tcPr>
          <w:p w14:paraId="66ECAC69" w14:textId="77777777" w:rsidR="00C64434" w:rsidRPr="000D2B66" w:rsidRDefault="00C64434" w:rsidP="00D91075">
            <w:pPr>
              <w:spacing w:after="0" w:line="240" w:lineRule="auto"/>
              <w:rPr>
                <w:rFonts w:eastAsia="Times New Roman"/>
                <w:b/>
                <w:bCs/>
                <w:color w:val="000000"/>
                <w:lang w:eastAsia="en-GB"/>
              </w:rPr>
            </w:pPr>
            <w:r w:rsidRPr="000D2B66">
              <w:rPr>
                <w:rFonts w:eastAsia="Times New Roman"/>
                <w:b/>
                <w:bCs/>
                <w:color w:val="000000"/>
                <w:lang w:eastAsia="en-GB"/>
              </w:rPr>
              <w:t>Rock cook</w:t>
            </w:r>
          </w:p>
        </w:tc>
        <w:tc>
          <w:tcPr>
            <w:tcW w:w="1043" w:type="dxa"/>
            <w:tcBorders>
              <w:top w:val="nil"/>
              <w:left w:val="nil"/>
              <w:bottom w:val="nil"/>
              <w:right w:val="nil"/>
            </w:tcBorders>
            <w:shd w:val="clear" w:color="000000" w:fill="E7E6E6"/>
            <w:noWrap/>
            <w:vAlign w:val="bottom"/>
            <w:hideMark/>
          </w:tcPr>
          <w:p w14:paraId="209F1DF9"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3.11</w:t>
            </w:r>
          </w:p>
        </w:tc>
        <w:tc>
          <w:tcPr>
            <w:tcW w:w="1560" w:type="dxa"/>
            <w:tcBorders>
              <w:top w:val="nil"/>
              <w:left w:val="nil"/>
              <w:bottom w:val="nil"/>
              <w:right w:val="nil"/>
            </w:tcBorders>
            <w:shd w:val="clear" w:color="000000" w:fill="E7E6E6"/>
            <w:noWrap/>
            <w:vAlign w:val="bottom"/>
            <w:hideMark/>
          </w:tcPr>
          <w:p w14:paraId="134DAD88"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2.54, 3.84</w:t>
            </w:r>
          </w:p>
        </w:tc>
      </w:tr>
      <w:tr w:rsidR="00C64434" w:rsidRPr="000D2B66" w14:paraId="4F9BE8AA" w14:textId="77777777" w:rsidTr="00D91075">
        <w:trPr>
          <w:trHeight w:val="315"/>
          <w:jc w:val="center"/>
        </w:trPr>
        <w:tc>
          <w:tcPr>
            <w:tcW w:w="657" w:type="dxa"/>
            <w:vMerge/>
            <w:tcBorders>
              <w:top w:val="nil"/>
              <w:left w:val="nil"/>
              <w:bottom w:val="single" w:sz="4" w:space="0" w:color="000000"/>
              <w:right w:val="nil"/>
            </w:tcBorders>
            <w:vAlign w:val="center"/>
            <w:hideMark/>
          </w:tcPr>
          <w:p w14:paraId="71BB95F6"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auto" w:fill="auto"/>
            <w:noWrap/>
            <w:vAlign w:val="center"/>
            <w:hideMark/>
          </w:tcPr>
          <w:p w14:paraId="4474FC79" w14:textId="77777777" w:rsidR="00C64434" w:rsidRPr="000D2B66" w:rsidRDefault="00C64434" w:rsidP="00D91075">
            <w:pPr>
              <w:spacing w:after="0" w:line="240" w:lineRule="auto"/>
              <w:rPr>
                <w:rFonts w:eastAsia="Times New Roman"/>
                <w:color w:val="000000"/>
                <w:lang w:eastAsia="en-GB"/>
              </w:rPr>
            </w:pPr>
            <w:r w:rsidRPr="000D2B66">
              <w:rPr>
                <w:rFonts w:eastAsia="Times New Roman"/>
                <w:color w:val="000000"/>
                <w:lang w:eastAsia="en-GB"/>
              </w:rPr>
              <w:t>Returned (under)</w:t>
            </w:r>
          </w:p>
        </w:tc>
        <w:tc>
          <w:tcPr>
            <w:tcW w:w="1043" w:type="dxa"/>
            <w:tcBorders>
              <w:top w:val="nil"/>
              <w:left w:val="nil"/>
              <w:bottom w:val="nil"/>
              <w:right w:val="nil"/>
            </w:tcBorders>
            <w:shd w:val="clear" w:color="auto" w:fill="auto"/>
            <w:noWrap/>
            <w:vAlign w:val="bottom"/>
            <w:hideMark/>
          </w:tcPr>
          <w:p w14:paraId="57067C68"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3.11</w:t>
            </w:r>
          </w:p>
        </w:tc>
        <w:tc>
          <w:tcPr>
            <w:tcW w:w="1560" w:type="dxa"/>
            <w:tcBorders>
              <w:top w:val="nil"/>
              <w:left w:val="nil"/>
              <w:bottom w:val="nil"/>
              <w:right w:val="nil"/>
            </w:tcBorders>
            <w:shd w:val="clear" w:color="auto" w:fill="auto"/>
            <w:noWrap/>
            <w:vAlign w:val="bottom"/>
            <w:hideMark/>
          </w:tcPr>
          <w:p w14:paraId="2EDF8271"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2.53, 3.84</w:t>
            </w:r>
          </w:p>
        </w:tc>
      </w:tr>
      <w:tr w:rsidR="00C64434" w:rsidRPr="000D2B66" w14:paraId="021298D5" w14:textId="77777777" w:rsidTr="00D91075">
        <w:trPr>
          <w:trHeight w:val="315"/>
          <w:jc w:val="center"/>
        </w:trPr>
        <w:tc>
          <w:tcPr>
            <w:tcW w:w="657" w:type="dxa"/>
            <w:vMerge/>
            <w:tcBorders>
              <w:top w:val="nil"/>
              <w:left w:val="nil"/>
              <w:bottom w:val="single" w:sz="4" w:space="0" w:color="000000"/>
              <w:right w:val="nil"/>
            </w:tcBorders>
            <w:vAlign w:val="center"/>
            <w:hideMark/>
          </w:tcPr>
          <w:p w14:paraId="2B39A3C4"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single" w:sz="4" w:space="0" w:color="auto"/>
              <w:right w:val="nil"/>
            </w:tcBorders>
            <w:shd w:val="clear" w:color="auto" w:fill="auto"/>
            <w:noWrap/>
            <w:vAlign w:val="center"/>
            <w:hideMark/>
          </w:tcPr>
          <w:p w14:paraId="5D4C6028" w14:textId="77777777" w:rsidR="00C64434" w:rsidRPr="000D2B66" w:rsidRDefault="00C64434" w:rsidP="00D91075">
            <w:pPr>
              <w:spacing w:after="0" w:line="240" w:lineRule="auto"/>
              <w:rPr>
                <w:rFonts w:eastAsia="Times New Roman"/>
                <w:color w:val="000000"/>
                <w:lang w:eastAsia="en-GB"/>
              </w:rPr>
            </w:pPr>
            <w:r w:rsidRPr="000D2B66">
              <w:rPr>
                <w:rFonts w:eastAsia="Times New Roman"/>
                <w:color w:val="000000"/>
                <w:lang w:eastAsia="en-GB"/>
              </w:rPr>
              <w:t>Landed</w:t>
            </w:r>
          </w:p>
        </w:tc>
        <w:tc>
          <w:tcPr>
            <w:tcW w:w="1043" w:type="dxa"/>
            <w:tcBorders>
              <w:top w:val="nil"/>
              <w:left w:val="nil"/>
              <w:bottom w:val="single" w:sz="4" w:space="0" w:color="auto"/>
              <w:right w:val="nil"/>
            </w:tcBorders>
            <w:shd w:val="clear" w:color="auto" w:fill="auto"/>
            <w:noWrap/>
            <w:vAlign w:val="bottom"/>
            <w:hideMark/>
          </w:tcPr>
          <w:p w14:paraId="5611C316"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w:t>
            </w:r>
          </w:p>
        </w:tc>
        <w:tc>
          <w:tcPr>
            <w:tcW w:w="1560" w:type="dxa"/>
            <w:tcBorders>
              <w:top w:val="nil"/>
              <w:left w:val="nil"/>
              <w:bottom w:val="single" w:sz="4" w:space="0" w:color="auto"/>
              <w:right w:val="nil"/>
            </w:tcBorders>
            <w:shd w:val="clear" w:color="auto" w:fill="auto"/>
            <w:noWrap/>
            <w:vAlign w:val="bottom"/>
            <w:hideMark/>
          </w:tcPr>
          <w:p w14:paraId="0275F3B2"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w:t>
            </w:r>
          </w:p>
        </w:tc>
      </w:tr>
      <w:tr w:rsidR="00C64434" w:rsidRPr="000D2B66" w14:paraId="2D2D6BA9" w14:textId="77777777" w:rsidTr="00D91075">
        <w:trPr>
          <w:trHeight w:val="315"/>
          <w:jc w:val="center"/>
        </w:trPr>
        <w:tc>
          <w:tcPr>
            <w:tcW w:w="657" w:type="dxa"/>
            <w:vMerge w:val="restart"/>
            <w:tcBorders>
              <w:top w:val="nil"/>
              <w:left w:val="nil"/>
              <w:bottom w:val="single" w:sz="12" w:space="0" w:color="000000"/>
              <w:right w:val="nil"/>
            </w:tcBorders>
            <w:shd w:val="clear" w:color="auto" w:fill="auto"/>
            <w:noWrap/>
            <w:textDirection w:val="btLr"/>
            <w:vAlign w:val="center"/>
            <w:hideMark/>
          </w:tcPr>
          <w:p w14:paraId="1E7DDA75" w14:textId="77777777" w:rsidR="00C64434" w:rsidRPr="000D2B66" w:rsidRDefault="00C64434" w:rsidP="00D91075">
            <w:pPr>
              <w:spacing w:after="0" w:line="240" w:lineRule="auto"/>
              <w:jc w:val="center"/>
              <w:rPr>
                <w:rFonts w:eastAsia="Times New Roman"/>
                <w:b/>
                <w:bCs/>
                <w:color w:val="000000"/>
                <w:lang w:eastAsia="en-GB"/>
              </w:rPr>
            </w:pPr>
            <w:r w:rsidRPr="000D2B66">
              <w:rPr>
                <w:rFonts w:eastAsia="Times New Roman"/>
                <w:b/>
                <w:bCs/>
                <w:color w:val="000000"/>
                <w:lang w:eastAsia="en-GB"/>
              </w:rPr>
              <w:t>Isle of Skye</w:t>
            </w:r>
          </w:p>
        </w:tc>
        <w:tc>
          <w:tcPr>
            <w:tcW w:w="2180" w:type="dxa"/>
            <w:tcBorders>
              <w:top w:val="nil"/>
              <w:left w:val="nil"/>
              <w:bottom w:val="nil"/>
              <w:right w:val="nil"/>
            </w:tcBorders>
            <w:shd w:val="clear" w:color="000000" w:fill="E7E6E6"/>
            <w:noWrap/>
            <w:vAlign w:val="center"/>
            <w:hideMark/>
          </w:tcPr>
          <w:p w14:paraId="5D327205" w14:textId="77777777" w:rsidR="00C64434" w:rsidRPr="000D2B66" w:rsidRDefault="00C64434" w:rsidP="00D91075">
            <w:pPr>
              <w:spacing w:after="0" w:line="240" w:lineRule="auto"/>
              <w:rPr>
                <w:rFonts w:eastAsia="Times New Roman"/>
                <w:b/>
                <w:bCs/>
                <w:color w:val="000000"/>
                <w:lang w:eastAsia="en-GB"/>
              </w:rPr>
            </w:pPr>
            <w:r w:rsidRPr="000D2B66">
              <w:rPr>
                <w:rFonts w:eastAsia="Times New Roman"/>
                <w:b/>
                <w:bCs/>
                <w:color w:val="000000"/>
                <w:lang w:eastAsia="en-GB"/>
              </w:rPr>
              <w:t>Ballan</w:t>
            </w:r>
          </w:p>
        </w:tc>
        <w:tc>
          <w:tcPr>
            <w:tcW w:w="1043" w:type="dxa"/>
            <w:tcBorders>
              <w:top w:val="nil"/>
              <w:left w:val="nil"/>
              <w:bottom w:val="nil"/>
              <w:right w:val="nil"/>
            </w:tcBorders>
            <w:shd w:val="clear" w:color="000000" w:fill="E7E6E6"/>
            <w:noWrap/>
            <w:vAlign w:val="bottom"/>
            <w:hideMark/>
          </w:tcPr>
          <w:p w14:paraId="734D12DD"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15.51</w:t>
            </w:r>
          </w:p>
        </w:tc>
        <w:tc>
          <w:tcPr>
            <w:tcW w:w="1560" w:type="dxa"/>
            <w:tcBorders>
              <w:top w:val="nil"/>
              <w:left w:val="nil"/>
              <w:bottom w:val="nil"/>
              <w:right w:val="nil"/>
            </w:tcBorders>
            <w:shd w:val="clear" w:color="000000" w:fill="E7E6E6"/>
            <w:noWrap/>
            <w:vAlign w:val="bottom"/>
            <w:hideMark/>
          </w:tcPr>
          <w:p w14:paraId="6ED99B73"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13.98, 17.21</w:t>
            </w:r>
          </w:p>
        </w:tc>
      </w:tr>
      <w:tr w:rsidR="00C64434" w:rsidRPr="000D2B66" w14:paraId="23DA6BBA" w14:textId="77777777" w:rsidTr="00D91075">
        <w:trPr>
          <w:trHeight w:val="315"/>
          <w:jc w:val="center"/>
        </w:trPr>
        <w:tc>
          <w:tcPr>
            <w:tcW w:w="657" w:type="dxa"/>
            <w:vMerge/>
            <w:tcBorders>
              <w:top w:val="nil"/>
              <w:left w:val="nil"/>
              <w:bottom w:val="single" w:sz="12" w:space="0" w:color="000000"/>
              <w:right w:val="nil"/>
            </w:tcBorders>
            <w:vAlign w:val="center"/>
            <w:hideMark/>
          </w:tcPr>
          <w:p w14:paraId="428806FD"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auto" w:fill="auto"/>
            <w:noWrap/>
            <w:vAlign w:val="center"/>
            <w:hideMark/>
          </w:tcPr>
          <w:p w14:paraId="7780F485" w14:textId="77777777" w:rsidR="00C64434" w:rsidRPr="000D2B66" w:rsidRDefault="00C64434" w:rsidP="00D91075">
            <w:pPr>
              <w:spacing w:after="0" w:line="240" w:lineRule="auto"/>
              <w:rPr>
                <w:rFonts w:eastAsia="Times New Roman"/>
                <w:color w:val="000000"/>
                <w:lang w:eastAsia="en-GB"/>
              </w:rPr>
            </w:pPr>
            <w:r w:rsidRPr="000D2B66">
              <w:rPr>
                <w:rFonts w:eastAsia="Times New Roman"/>
                <w:color w:val="000000"/>
                <w:lang w:eastAsia="en-GB"/>
              </w:rPr>
              <w:t>Landed</w:t>
            </w:r>
          </w:p>
        </w:tc>
        <w:tc>
          <w:tcPr>
            <w:tcW w:w="1043" w:type="dxa"/>
            <w:tcBorders>
              <w:top w:val="nil"/>
              <w:left w:val="nil"/>
              <w:bottom w:val="nil"/>
              <w:right w:val="nil"/>
            </w:tcBorders>
            <w:shd w:val="clear" w:color="auto" w:fill="auto"/>
            <w:noWrap/>
            <w:vAlign w:val="bottom"/>
            <w:hideMark/>
          </w:tcPr>
          <w:p w14:paraId="29317FA3"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18.07</w:t>
            </w:r>
          </w:p>
        </w:tc>
        <w:tc>
          <w:tcPr>
            <w:tcW w:w="1560" w:type="dxa"/>
            <w:tcBorders>
              <w:top w:val="nil"/>
              <w:left w:val="nil"/>
              <w:bottom w:val="nil"/>
              <w:right w:val="nil"/>
            </w:tcBorders>
            <w:shd w:val="clear" w:color="auto" w:fill="auto"/>
            <w:noWrap/>
            <w:vAlign w:val="bottom"/>
            <w:hideMark/>
          </w:tcPr>
          <w:p w14:paraId="6AFA6AA7"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16.10, 20.39</w:t>
            </w:r>
          </w:p>
        </w:tc>
      </w:tr>
      <w:tr w:rsidR="00C64434" w:rsidRPr="000D2B66" w14:paraId="3BA07396" w14:textId="77777777" w:rsidTr="00D91075">
        <w:trPr>
          <w:trHeight w:val="315"/>
          <w:jc w:val="center"/>
        </w:trPr>
        <w:tc>
          <w:tcPr>
            <w:tcW w:w="657" w:type="dxa"/>
            <w:vMerge/>
            <w:tcBorders>
              <w:top w:val="nil"/>
              <w:left w:val="nil"/>
              <w:bottom w:val="single" w:sz="12" w:space="0" w:color="000000"/>
              <w:right w:val="nil"/>
            </w:tcBorders>
            <w:vAlign w:val="center"/>
            <w:hideMark/>
          </w:tcPr>
          <w:p w14:paraId="0D637725"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auto" w:fill="auto"/>
            <w:noWrap/>
            <w:vAlign w:val="center"/>
            <w:hideMark/>
          </w:tcPr>
          <w:p w14:paraId="3BDE7F3D" w14:textId="77777777" w:rsidR="00C64434" w:rsidRPr="000D2B66" w:rsidRDefault="00C64434" w:rsidP="00D91075">
            <w:pPr>
              <w:spacing w:after="0" w:line="240" w:lineRule="auto"/>
              <w:rPr>
                <w:rFonts w:eastAsia="Times New Roman"/>
                <w:color w:val="000000"/>
                <w:lang w:eastAsia="en-GB"/>
              </w:rPr>
            </w:pPr>
            <w:r w:rsidRPr="000D2B66">
              <w:rPr>
                <w:rFonts w:eastAsia="Times New Roman"/>
                <w:color w:val="000000"/>
                <w:lang w:eastAsia="en-GB"/>
              </w:rPr>
              <w:t>Returned (over)</w:t>
            </w:r>
          </w:p>
        </w:tc>
        <w:tc>
          <w:tcPr>
            <w:tcW w:w="1043" w:type="dxa"/>
            <w:tcBorders>
              <w:top w:val="nil"/>
              <w:left w:val="nil"/>
              <w:bottom w:val="nil"/>
              <w:right w:val="nil"/>
            </w:tcBorders>
            <w:shd w:val="clear" w:color="auto" w:fill="auto"/>
            <w:noWrap/>
            <w:vAlign w:val="bottom"/>
            <w:hideMark/>
          </w:tcPr>
          <w:p w14:paraId="61C414DC"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9.11</w:t>
            </w:r>
          </w:p>
        </w:tc>
        <w:tc>
          <w:tcPr>
            <w:tcW w:w="1560" w:type="dxa"/>
            <w:tcBorders>
              <w:top w:val="nil"/>
              <w:left w:val="nil"/>
              <w:bottom w:val="nil"/>
              <w:right w:val="nil"/>
            </w:tcBorders>
            <w:shd w:val="clear" w:color="auto" w:fill="auto"/>
            <w:noWrap/>
            <w:vAlign w:val="bottom"/>
            <w:hideMark/>
          </w:tcPr>
          <w:p w14:paraId="3A6123A0"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7.46, 11.30</w:t>
            </w:r>
          </w:p>
        </w:tc>
      </w:tr>
      <w:tr w:rsidR="00C64434" w:rsidRPr="000D2B66" w14:paraId="654A74DC" w14:textId="77777777" w:rsidTr="00D91075">
        <w:trPr>
          <w:trHeight w:val="315"/>
          <w:jc w:val="center"/>
        </w:trPr>
        <w:tc>
          <w:tcPr>
            <w:tcW w:w="657" w:type="dxa"/>
            <w:vMerge/>
            <w:tcBorders>
              <w:top w:val="nil"/>
              <w:left w:val="nil"/>
              <w:bottom w:val="single" w:sz="12" w:space="0" w:color="000000"/>
              <w:right w:val="nil"/>
            </w:tcBorders>
            <w:vAlign w:val="center"/>
            <w:hideMark/>
          </w:tcPr>
          <w:p w14:paraId="157F1FC1"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000000" w:fill="E7E6E6"/>
            <w:noWrap/>
            <w:vAlign w:val="center"/>
            <w:hideMark/>
          </w:tcPr>
          <w:p w14:paraId="48F1F5EC" w14:textId="77777777" w:rsidR="00C64434" w:rsidRPr="000D2B66" w:rsidRDefault="00C64434" w:rsidP="00D91075">
            <w:pPr>
              <w:spacing w:after="0" w:line="240" w:lineRule="auto"/>
              <w:rPr>
                <w:rFonts w:eastAsia="Times New Roman"/>
                <w:b/>
                <w:bCs/>
                <w:color w:val="000000"/>
                <w:lang w:eastAsia="en-GB"/>
              </w:rPr>
            </w:pPr>
            <w:r w:rsidRPr="000D2B66">
              <w:rPr>
                <w:rFonts w:eastAsia="Times New Roman"/>
                <w:b/>
                <w:bCs/>
                <w:color w:val="000000"/>
                <w:lang w:eastAsia="en-GB"/>
              </w:rPr>
              <w:t>Corkwing</w:t>
            </w:r>
          </w:p>
        </w:tc>
        <w:tc>
          <w:tcPr>
            <w:tcW w:w="1043" w:type="dxa"/>
            <w:tcBorders>
              <w:top w:val="nil"/>
              <w:left w:val="nil"/>
              <w:bottom w:val="nil"/>
              <w:right w:val="nil"/>
            </w:tcBorders>
            <w:shd w:val="clear" w:color="000000" w:fill="E7E6E6"/>
            <w:noWrap/>
            <w:vAlign w:val="bottom"/>
            <w:hideMark/>
          </w:tcPr>
          <w:p w14:paraId="05742B2A"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3.91</w:t>
            </w:r>
          </w:p>
        </w:tc>
        <w:tc>
          <w:tcPr>
            <w:tcW w:w="1560" w:type="dxa"/>
            <w:tcBorders>
              <w:top w:val="nil"/>
              <w:left w:val="nil"/>
              <w:bottom w:val="nil"/>
              <w:right w:val="nil"/>
            </w:tcBorders>
            <w:shd w:val="clear" w:color="000000" w:fill="E7E6E6"/>
            <w:noWrap/>
            <w:vAlign w:val="bottom"/>
            <w:hideMark/>
          </w:tcPr>
          <w:p w14:paraId="54A8A839"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3.47, 4.49</w:t>
            </w:r>
          </w:p>
        </w:tc>
      </w:tr>
      <w:tr w:rsidR="00C64434" w:rsidRPr="000D2B66" w14:paraId="02784562" w14:textId="77777777" w:rsidTr="00D91075">
        <w:trPr>
          <w:trHeight w:val="315"/>
          <w:jc w:val="center"/>
        </w:trPr>
        <w:tc>
          <w:tcPr>
            <w:tcW w:w="657" w:type="dxa"/>
            <w:vMerge/>
            <w:tcBorders>
              <w:top w:val="nil"/>
              <w:left w:val="nil"/>
              <w:bottom w:val="single" w:sz="12" w:space="0" w:color="000000"/>
              <w:right w:val="nil"/>
            </w:tcBorders>
            <w:vAlign w:val="center"/>
            <w:hideMark/>
          </w:tcPr>
          <w:p w14:paraId="74721A2C"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auto" w:fill="auto"/>
            <w:noWrap/>
            <w:vAlign w:val="center"/>
            <w:hideMark/>
          </w:tcPr>
          <w:p w14:paraId="58630CA8" w14:textId="77777777" w:rsidR="00C64434" w:rsidRPr="000D2B66" w:rsidRDefault="00C64434" w:rsidP="00D91075">
            <w:pPr>
              <w:spacing w:after="0" w:line="240" w:lineRule="auto"/>
              <w:rPr>
                <w:rFonts w:eastAsia="Times New Roman"/>
                <w:color w:val="000000"/>
                <w:lang w:eastAsia="en-GB"/>
              </w:rPr>
            </w:pPr>
            <w:r w:rsidRPr="000D2B66">
              <w:rPr>
                <w:rFonts w:eastAsia="Times New Roman"/>
                <w:color w:val="000000"/>
                <w:lang w:eastAsia="en-GB"/>
              </w:rPr>
              <w:t>Landed</w:t>
            </w:r>
          </w:p>
        </w:tc>
        <w:tc>
          <w:tcPr>
            <w:tcW w:w="1043" w:type="dxa"/>
            <w:tcBorders>
              <w:top w:val="nil"/>
              <w:left w:val="nil"/>
              <w:bottom w:val="nil"/>
              <w:right w:val="nil"/>
            </w:tcBorders>
            <w:shd w:val="clear" w:color="auto" w:fill="auto"/>
            <w:noWrap/>
            <w:vAlign w:val="bottom"/>
            <w:hideMark/>
          </w:tcPr>
          <w:p w14:paraId="6AE980D7"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2.54</w:t>
            </w:r>
          </w:p>
        </w:tc>
        <w:tc>
          <w:tcPr>
            <w:tcW w:w="1560" w:type="dxa"/>
            <w:tcBorders>
              <w:top w:val="nil"/>
              <w:left w:val="nil"/>
              <w:bottom w:val="nil"/>
              <w:right w:val="nil"/>
            </w:tcBorders>
            <w:shd w:val="clear" w:color="auto" w:fill="auto"/>
            <w:noWrap/>
            <w:vAlign w:val="bottom"/>
            <w:hideMark/>
          </w:tcPr>
          <w:p w14:paraId="1B00A2F5"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2.17, 2.99</w:t>
            </w:r>
          </w:p>
        </w:tc>
      </w:tr>
      <w:tr w:rsidR="00C64434" w:rsidRPr="000D2B66" w14:paraId="62D3CE2F" w14:textId="77777777" w:rsidTr="00D91075">
        <w:trPr>
          <w:trHeight w:val="315"/>
          <w:jc w:val="center"/>
        </w:trPr>
        <w:tc>
          <w:tcPr>
            <w:tcW w:w="657" w:type="dxa"/>
            <w:vMerge/>
            <w:tcBorders>
              <w:top w:val="nil"/>
              <w:left w:val="nil"/>
              <w:bottom w:val="single" w:sz="12" w:space="0" w:color="000000"/>
              <w:right w:val="nil"/>
            </w:tcBorders>
            <w:vAlign w:val="center"/>
            <w:hideMark/>
          </w:tcPr>
          <w:p w14:paraId="5B0A72CD"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auto" w:fill="auto"/>
            <w:noWrap/>
            <w:vAlign w:val="center"/>
            <w:hideMark/>
          </w:tcPr>
          <w:p w14:paraId="3AE31724" w14:textId="77777777" w:rsidR="00C64434" w:rsidRPr="000D2B66" w:rsidRDefault="00C64434" w:rsidP="00D91075">
            <w:pPr>
              <w:spacing w:after="0" w:line="240" w:lineRule="auto"/>
              <w:rPr>
                <w:rFonts w:eastAsia="Times New Roman"/>
                <w:color w:val="000000"/>
                <w:lang w:eastAsia="en-GB"/>
              </w:rPr>
            </w:pPr>
            <w:r w:rsidRPr="000D2B66">
              <w:rPr>
                <w:rFonts w:eastAsia="Times New Roman"/>
                <w:color w:val="000000"/>
                <w:lang w:eastAsia="en-GB"/>
              </w:rPr>
              <w:t>Returned (over)</w:t>
            </w:r>
          </w:p>
        </w:tc>
        <w:tc>
          <w:tcPr>
            <w:tcW w:w="1043" w:type="dxa"/>
            <w:tcBorders>
              <w:top w:val="nil"/>
              <w:left w:val="nil"/>
              <w:bottom w:val="nil"/>
              <w:right w:val="nil"/>
            </w:tcBorders>
            <w:shd w:val="clear" w:color="auto" w:fill="auto"/>
            <w:noWrap/>
            <w:vAlign w:val="bottom"/>
            <w:hideMark/>
          </w:tcPr>
          <w:p w14:paraId="34FB8371"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7.88</w:t>
            </w:r>
          </w:p>
        </w:tc>
        <w:tc>
          <w:tcPr>
            <w:tcW w:w="1560" w:type="dxa"/>
            <w:tcBorders>
              <w:top w:val="nil"/>
              <w:left w:val="nil"/>
              <w:bottom w:val="nil"/>
              <w:right w:val="nil"/>
            </w:tcBorders>
            <w:shd w:val="clear" w:color="auto" w:fill="auto"/>
            <w:noWrap/>
            <w:vAlign w:val="bottom"/>
            <w:hideMark/>
          </w:tcPr>
          <w:p w14:paraId="2FEE44D8"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6.23, 10.17</w:t>
            </w:r>
          </w:p>
        </w:tc>
      </w:tr>
      <w:tr w:rsidR="00C64434" w:rsidRPr="000D2B66" w14:paraId="677B17A4" w14:textId="77777777" w:rsidTr="00D91075">
        <w:trPr>
          <w:trHeight w:val="315"/>
          <w:jc w:val="center"/>
        </w:trPr>
        <w:tc>
          <w:tcPr>
            <w:tcW w:w="657" w:type="dxa"/>
            <w:vMerge/>
            <w:tcBorders>
              <w:top w:val="nil"/>
              <w:left w:val="nil"/>
              <w:bottom w:val="single" w:sz="12" w:space="0" w:color="000000"/>
              <w:right w:val="nil"/>
            </w:tcBorders>
            <w:vAlign w:val="center"/>
            <w:hideMark/>
          </w:tcPr>
          <w:p w14:paraId="7299D85B"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000000" w:fill="E7E6E6"/>
            <w:noWrap/>
            <w:vAlign w:val="center"/>
            <w:hideMark/>
          </w:tcPr>
          <w:p w14:paraId="130E21DC" w14:textId="77777777" w:rsidR="00C64434" w:rsidRPr="000D2B66" w:rsidRDefault="00C64434" w:rsidP="00D91075">
            <w:pPr>
              <w:spacing w:after="0" w:line="240" w:lineRule="auto"/>
              <w:rPr>
                <w:rFonts w:eastAsia="Times New Roman"/>
                <w:b/>
                <w:bCs/>
                <w:color w:val="000000"/>
                <w:lang w:eastAsia="en-GB"/>
              </w:rPr>
            </w:pPr>
            <w:r w:rsidRPr="000D2B66">
              <w:rPr>
                <w:rFonts w:eastAsia="Times New Roman"/>
                <w:b/>
                <w:bCs/>
                <w:color w:val="000000"/>
                <w:lang w:eastAsia="en-GB"/>
              </w:rPr>
              <w:t>Cuckoo</w:t>
            </w:r>
          </w:p>
        </w:tc>
        <w:tc>
          <w:tcPr>
            <w:tcW w:w="1043" w:type="dxa"/>
            <w:tcBorders>
              <w:top w:val="nil"/>
              <w:left w:val="nil"/>
              <w:bottom w:val="nil"/>
              <w:right w:val="nil"/>
            </w:tcBorders>
            <w:shd w:val="clear" w:color="000000" w:fill="E7E6E6"/>
            <w:noWrap/>
            <w:vAlign w:val="bottom"/>
            <w:hideMark/>
          </w:tcPr>
          <w:p w14:paraId="20359FB5"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4.07</w:t>
            </w:r>
          </w:p>
        </w:tc>
        <w:tc>
          <w:tcPr>
            <w:tcW w:w="1560" w:type="dxa"/>
            <w:tcBorders>
              <w:top w:val="nil"/>
              <w:left w:val="nil"/>
              <w:bottom w:val="nil"/>
              <w:right w:val="nil"/>
            </w:tcBorders>
            <w:shd w:val="clear" w:color="000000" w:fill="E7E6E6"/>
            <w:noWrap/>
            <w:vAlign w:val="bottom"/>
            <w:hideMark/>
          </w:tcPr>
          <w:p w14:paraId="443CB1BA"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3.61, 4.63</w:t>
            </w:r>
          </w:p>
        </w:tc>
      </w:tr>
      <w:tr w:rsidR="00C64434" w:rsidRPr="000D2B66" w14:paraId="017A8696" w14:textId="77777777" w:rsidTr="00D91075">
        <w:trPr>
          <w:trHeight w:val="315"/>
          <w:jc w:val="center"/>
        </w:trPr>
        <w:tc>
          <w:tcPr>
            <w:tcW w:w="657" w:type="dxa"/>
            <w:vMerge/>
            <w:tcBorders>
              <w:top w:val="nil"/>
              <w:left w:val="nil"/>
              <w:bottom w:val="single" w:sz="12" w:space="0" w:color="000000"/>
              <w:right w:val="nil"/>
            </w:tcBorders>
            <w:vAlign w:val="center"/>
            <w:hideMark/>
          </w:tcPr>
          <w:p w14:paraId="7846DE11"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auto" w:fill="auto"/>
            <w:noWrap/>
            <w:vAlign w:val="center"/>
            <w:hideMark/>
          </w:tcPr>
          <w:p w14:paraId="51C23D2B" w14:textId="77777777" w:rsidR="00C64434" w:rsidRPr="000D2B66" w:rsidRDefault="00C64434" w:rsidP="00D91075">
            <w:pPr>
              <w:spacing w:after="0" w:line="240" w:lineRule="auto"/>
              <w:rPr>
                <w:rFonts w:eastAsia="Times New Roman"/>
                <w:color w:val="000000"/>
                <w:lang w:eastAsia="en-GB"/>
              </w:rPr>
            </w:pPr>
            <w:r w:rsidRPr="000D2B66">
              <w:rPr>
                <w:rFonts w:eastAsia="Times New Roman"/>
                <w:color w:val="000000"/>
                <w:lang w:eastAsia="en-GB"/>
              </w:rPr>
              <w:t>Landed</w:t>
            </w:r>
          </w:p>
        </w:tc>
        <w:tc>
          <w:tcPr>
            <w:tcW w:w="1043" w:type="dxa"/>
            <w:tcBorders>
              <w:top w:val="nil"/>
              <w:left w:val="nil"/>
              <w:bottom w:val="nil"/>
              <w:right w:val="nil"/>
            </w:tcBorders>
            <w:shd w:val="clear" w:color="auto" w:fill="auto"/>
            <w:noWrap/>
            <w:vAlign w:val="bottom"/>
            <w:hideMark/>
          </w:tcPr>
          <w:p w14:paraId="23B1725D"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3.1</w:t>
            </w:r>
            <w:r>
              <w:rPr>
                <w:rFonts w:eastAsia="Times New Roman"/>
                <w:color w:val="000000"/>
                <w:lang w:eastAsia="en-GB"/>
              </w:rPr>
              <w:t>0</w:t>
            </w:r>
          </w:p>
        </w:tc>
        <w:tc>
          <w:tcPr>
            <w:tcW w:w="1560" w:type="dxa"/>
            <w:tcBorders>
              <w:top w:val="nil"/>
              <w:left w:val="nil"/>
              <w:bottom w:val="nil"/>
              <w:right w:val="nil"/>
            </w:tcBorders>
            <w:shd w:val="clear" w:color="auto" w:fill="auto"/>
            <w:noWrap/>
            <w:vAlign w:val="bottom"/>
            <w:hideMark/>
          </w:tcPr>
          <w:p w14:paraId="697D2828"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2.73, 3.53</w:t>
            </w:r>
          </w:p>
        </w:tc>
      </w:tr>
      <w:tr w:rsidR="00C64434" w:rsidRPr="000D2B66" w14:paraId="5DCD84A9" w14:textId="77777777" w:rsidTr="00D91075">
        <w:trPr>
          <w:trHeight w:val="315"/>
          <w:jc w:val="center"/>
        </w:trPr>
        <w:tc>
          <w:tcPr>
            <w:tcW w:w="657" w:type="dxa"/>
            <w:vMerge/>
            <w:tcBorders>
              <w:top w:val="nil"/>
              <w:left w:val="nil"/>
              <w:bottom w:val="single" w:sz="12" w:space="0" w:color="000000"/>
              <w:right w:val="nil"/>
            </w:tcBorders>
            <w:vAlign w:val="center"/>
            <w:hideMark/>
          </w:tcPr>
          <w:p w14:paraId="5489EC3A"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auto" w:fill="auto"/>
            <w:noWrap/>
            <w:vAlign w:val="center"/>
            <w:hideMark/>
          </w:tcPr>
          <w:p w14:paraId="4A384EB4" w14:textId="77777777" w:rsidR="00C64434" w:rsidRPr="000D2B66" w:rsidRDefault="00C64434" w:rsidP="00D91075">
            <w:pPr>
              <w:spacing w:after="0" w:line="240" w:lineRule="auto"/>
              <w:rPr>
                <w:rFonts w:eastAsia="Times New Roman"/>
                <w:color w:val="000000"/>
                <w:lang w:eastAsia="en-GB"/>
              </w:rPr>
            </w:pPr>
            <w:r w:rsidRPr="000D2B66">
              <w:rPr>
                <w:rFonts w:eastAsia="Times New Roman"/>
                <w:color w:val="000000"/>
                <w:lang w:eastAsia="en-GB"/>
              </w:rPr>
              <w:t>Returned (over)</w:t>
            </w:r>
          </w:p>
        </w:tc>
        <w:tc>
          <w:tcPr>
            <w:tcW w:w="1043" w:type="dxa"/>
            <w:tcBorders>
              <w:top w:val="nil"/>
              <w:left w:val="nil"/>
              <w:bottom w:val="nil"/>
              <w:right w:val="nil"/>
            </w:tcBorders>
            <w:shd w:val="clear" w:color="auto" w:fill="auto"/>
            <w:noWrap/>
            <w:vAlign w:val="bottom"/>
            <w:hideMark/>
          </w:tcPr>
          <w:p w14:paraId="6D302854"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6.68</w:t>
            </w:r>
          </w:p>
        </w:tc>
        <w:tc>
          <w:tcPr>
            <w:tcW w:w="1560" w:type="dxa"/>
            <w:tcBorders>
              <w:top w:val="nil"/>
              <w:left w:val="nil"/>
              <w:bottom w:val="nil"/>
              <w:right w:val="nil"/>
            </w:tcBorders>
            <w:shd w:val="clear" w:color="auto" w:fill="auto"/>
            <w:noWrap/>
            <w:vAlign w:val="bottom"/>
            <w:hideMark/>
          </w:tcPr>
          <w:p w14:paraId="6B880FA8"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5.12, 8.66</w:t>
            </w:r>
          </w:p>
        </w:tc>
      </w:tr>
      <w:tr w:rsidR="00C64434" w:rsidRPr="000D2B66" w14:paraId="4ED0E638" w14:textId="77777777" w:rsidTr="00D91075">
        <w:trPr>
          <w:trHeight w:val="315"/>
          <w:jc w:val="center"/>
        </w:trPr>
        <w:tc>
          <w:tcPr>
            <w:tcW w:w="657" w:type="dxa"/>
            <w:vMerge/>
            <w:tcBorders>
              <w:top w:val="nil"/>
              <w:left w:val="nil"/>
              <w:bottom w:val="single" w:sz="12" w:space="0" w:color="000000"/>
              <w:right w:val="nil"/>
            </w:tcBorders>
            <w:vAlign w:val="center"/>
            <w:hideMark/>
          </w:tcPr>
          <w:p w14:paraId="30671F23"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000000" w:fill="E7E6E6"/>
            <w:noWrap/>
            <w:vAlign w:val="center"/>
            <w:hideMark/>
          </w:tcPr>
          <w:p w14:paraId="7F225016" w14:textId="77777777" w:rsidR="00C64434" w:rsidRPr="000D2B66" w:rsidRDefault="00C64434" w:rsidP="00D91075">
            <w:pPr>
              <w:spacing w:after="0" w:line="240" w:lineRule="auto"/>
              <w:rPr>
                <w:rFonts w:eastAsia="Times New Roman"/>
                <w:b/>
                <w:bCs/>
                <w:color w:val="000000"/>
                <w:lang w:eastAsia="en-GB"/>
              </w:rPr>
            </w:pPr>
            <w:proofErr w:type="spellStart"/>
            <w:r w:rsidRPr="000D2B66">
              <w:rPr>
                <w:rFonts w:eastAsia="Times New Roman"/>
                <w:b/>
                <w:bCs/>
                <w:color w:val="000000"/>
                <w:lang w:eastAsia="en-GB"/>
              </w:rPr>
              <w:t>Goldsinny</w:t>
            </w:r>
            <w:proofErr w:type="spellEnd"/>
          </w:p>
        </w:tc>
        <w:tc>
          <w:tcPr>
            <w:tcW w:w="1043" w:type="dxa"/>
            <w:tcBorders>
              <w:top w:val="nil"/>
              <w:left w:val="nil"/>
              <w:bottom w:val="nil"/>
              <w:right w:val="nil"/>
            </w:tcBorders>
            <w:shd w:val="clear" w:color="000000" w:fill="E7E6E6"/>
            <w:noWrap/>
            <w:vAlign w:val="bottom"/>
            <w:hideMark/>
          </w:tcPr>
          <w:p w14:paraId="62675C0B"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3.16</w:t>
            </w:r>
          </w:p>
        </w:tc>
        <w:tc>
          <w:tcPr>
            <w:tcW w:w="1560" w:type="dxa"/>
            <w:tcBorders>
              <w:top w:val="nil"/>
              <w:left w:val="nil"/>
              <w:bottom w:val="nil"/>
              <w:right w:val="nil"/>
            </w:tcBorders>
            <w:shd w:val="clear" w:color="000000" w:fill="E7E6E6"/>
            <w:noWrap/>
            <w:vAlign w:val="bottom"/>
            <w:hideMark/>
          </w:tcPr>
          <w:p w14:paraId="3242FC2C"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2.85, 3.55</w:t>
            </w:r>
          </w:p>
        </w:tc>
      </w:tr>
      <w:tr w:rsidR="00C64434" w:rsidRPr="000D2B66" w14:paraId="51D391D1" w14:textId="77777777" w:rsidTr="00D91075">
        <w:trPr>
          <w:trHeight w:val="315"/>
          <w:jc w:val="center"/>
        </w:trPr>
        <w:tc>
          <w:tcPr>
            <w:tcW w:w="657" w:type="dxa"/>
            <w:vMerge/>
            <w:tcBorders>
              <w:top w:val="nil"/>
              <w:left w:val="nil"/>
              <w:bottom w:val="single" w:sz="12" w:space="0" w:color="000000"/>
              <w:right w:val="nil"/>
            </w:tcBorders>
            <w:vAlign w:val="center"/>
            <w:hideMark/>
          </w:tcPr>
          <w:p w14:paraId="3F1CE210"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auto" w:fill="auto"/>
            <w:noWrap/>
            <w:vAlign w:val="center"/>
            <w:hideMark/>
          </w:tcPr>
          <w:p w14:paraId="521952FB" w14:textId="77777777" w:rsidR="00C64434" w:rsidRPr="000D2B66" w:rsidRDefault="00C64434" w:rsidP="00D91075">
            <w:pPr>
              <w:spacing w:after="0" w:line="240" w:lineRule="auto"/>
              <w:rPr>
                <w:rFonts w:eastAsia="Times New Roman"/>
                <w:color w:val="000000"/>
                <w:lang w:eastAsia="en-GB"/>
              </w:rPr>
            </w:pPr>
            <w:r w:rsidRPr="000D2B66">
              <w:rPr>
                <w:rFonts w:eastAsia="Times New Roman"/>
                <w:color w:val="000000"/>
                <w:lang w:eastAsia="en-GB"/>
              </w:rPr>
              <w:t>Returned (under)</w:t>
            </w:r>
          </w:p>
        </w:tc>
        <w:tc>
          <w:tcPr>
            <w:tcW w:w="1043" w:type="dxa"/>
            <w:tcBorders>
              <w:top w:val="nil"/>
              <w:left w:val="nil"/>
              <w:bottom w:val="nil"/>
              <w:right w:val="nil"/>
            </w:tcBorders>
            <w:shd w:val="clear" w:color="auto" w:fill="auto"/>
            <w:noWrap/>
            <w:vAlign w:val="bottom"/>
            <w:hideMark/>
          </w:tcPr>
          <w:p w14:paraId="309158DA"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w:t>
            </w:r>
          </w:p>
        </w:tc>
        <w:tc>
          <w:tcPr>
            <w:tcW w:w="1560" w:type="dxa"/>
            <w:tcBorders>
              <w:top w:val="nil"/>
              <w:left w:val="nil"/>
              <w:bottom w:val="nil"/>
              <w:right w:val="nil"/>
            </w:tcBorders>
            <w:shd w:val="clear" w:color="auto" w:fill="auto"/>
            <w:noWrap/>
            <w:vAlign w:val="bottom"/>
            <w:hideMark/>
          </w:tcPr>
          <w:p w14:paraId="530A6BBA"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w:t>
            </w:r>
          </w:p>
        </w:tc>
      </w:tr>
      <w:tr w:rsidR="00C64434" w:rsidRPr="000D2B66" w14:paraId="5F642A71" w14:textId="77777777" w:rsidTr="00D91075">
        <w:trPr>
          <w:trHeight w:val="315"/>
          <w:jc w:val="center"/>
        </w:trPr>
        <w:tc>
          <w:tcPr>
            <w:tcW w:w="657" w:type="dxa"/>
            <w:vMerge/>
            <w:tcBorders>
              <w:top w:val="nil"/>
              <w:left w:val="nil"/>
              <w:bottom w:val="single" w:sz="12" w:space="0" w:color="000000"/>
              <w:right w:val="nil"/>
            </w:tcBorders>
            <w:vAlign w:val="center"/>
            <w:hideMark/>
          </w:tcPr>
          <w:p w14:paraId="3C8DD133"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auto" w:fill="auto"/>
            <w:noWrap/>
            <w:vAlign w:val="center"/>
            <w:hideMark/>
          </w:tcPr>
          <w:p w14:paraId="279F55F0" w14:textId="77777777" w:rsidR="00C64434" w:rsidRPr="000D2B66" w:rsidRDefault="00C64434" w:rsidP="00D91075">
            <w:pPr>
              <w:spacing w:after="0" w:line="240" w:lineRule="auto"/>
              <w:rPr>
                <w:rFonts w:eastAsia="Times New Roman"/>
                <w:color w:val="000000"/>
                <w:lang w:eastAsia="en-GB"/>
              </w:rPr>
            </w:pPr>
            <w:r w:rsidRPr="000D2B66">
              <w:rPr>
                <w:rFonts w:eastAsia="Times New Roman"/>
                <w:color w:val="000000"/>
                <w:lang w:eastAsia="en-GB"/>
              </w:rPr>
              <w:t>Landed</w:t>
            </w:r>
          </w:p>
        </w:tc>
        <w:tc>
          <w:tcPr>
            <w:tcW w:w="1043" w:type="dxa"/>
            <w:tcBorders>
              <w:top w:val="nil"/>
              <w:left w:val="nil"/>
              <w:bottom w:val="nil"/>
              <w:right w:val="nil"/>
            </w:tcBorders>
            <w:shd w:val="clear" w:color="auto" w:fill="auto"/>
            <w:noWrap/>
            <w:vAlign w:val="bottom"/>
            <w:hideMark/>
          </w:tcPr>
          <w:p w14:paraId="26B0ABCF"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3.19</w:t>
            </w:r>
          </w:p>
        </w:tc>
        <w:tc>
          <w:tcPr>
            <w:tcW w:w="1560" w:type="dxa"/>
            <w:tcBorders>
              <w:top w:val="nil"/>
              <w:left w:val="nil"/>
              <w:bottom w:val="nil"/>
              <w:right w:val="nil"/>
            </w:tcBorders>
            <w:shd w:val="clear" w:color="auto" w:fill="auto"/>
            <w:noWrap/>
            <w:vAlign w:val="bottom"/>
            <w:hideMark/>
          </w:tcPr>
          <w:p w14:paraId="62BBF2F2"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2.86, 3.56</w:t>
            </w:r>
          </w:p>
        </w:tc>
      </w:tr>
      <w:tr w:rsidR="00C64434" w:rsidRPr="000D2B66" w14:paraId="59C9E05C" w14:textId="77777777" w:rsidTr="00D91075">
        <w:trPr>
          <w:trHeight w:val="315"/>
          <w:jc w:val="center"/>
        </w:trPr>
        <w:tc>
          <w:tcPr>
            <w:tcW w:w="657" w:type="dxa"/>
            <w:vMerge/>
            <w:tcBorders>
              <w:top w:val="nil"/>
              <w:left w:val="nil"/>
              <w:bottom w:val="single" w:sz="12" w:space="0" w:color="000000"/>
              <w:right w:val="nil"/>
            </w:tcBorders>
            <w:vAlign w:val="center"/>
            <w:hideMark/>
          </w:tcPr>
          <w:p w14:paraId="20BD2CE9"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000000" w:fill="E7E6E6"/>
            <w:noWrap/>
            <w:vAlign w:val="center"/>
            <w:hideMark/>
          </w:tcPr>
          <w:p w14:paraId="1470A3CA" w14:textId="77777777" w:rsidR="00C64434" w:rsidRPr="000D2B66" w:rsidRDefault="00C64434" w:rsidP="00D91075">
            <w:pPr>
              <w:spacing w:after="0" w:line="240" w:lineRule="auto"/>
              <w:rPr>
                <w:rFonts w:eastAsia="Times New Roman"/>
                <w:b/>
                <w:bCs/>
                <w:color w:val="000000"/>
                <w:lang w:eastAsia="en-GB"/>
              </w:rPr>
            </w:pPr>
            <w:r w:rsidRPr="000D2B66">
              <w:rPr>
                <w:rFonts w:eastAsia="Times New Roman"/>
                <w:b/>
                <w:bCs/>
                <w:color w:val="000000"/>
                <w:lang w:eastAsia="en-GB"/>
              </w:rPr>
              <w:t>Rock cook</w:t>
            </w:r>
          </w:p>
        </w:tc>
        <w:tc>
          <w:tcPr>
            <w:tcW w:w="1043" w:type="dxa"/>
            <w:tcBorders>
              <w:top w:val="nil"/>
              <w:left w:val="nil"/>
              <w:bottom w:val="nil"/>
              <w:right w:val="nil"/>
            </w:tcBorders>
            <w:shd w:val="clear" w:color="000000" w:fill="E7E6E6"/>
            <w:noWrap/>
            <w:vAlign w:val="bottom"/>
            <w:hideMark/>
          </w:tcPr>
          <w:p w14:paraId="40483840"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2.74</w:t>
            </w:r>
          </w:p>
        </w:tc>
        <w:tc>
          <w:tcPr>
            <w:tcW w:w="1560" w:type="dxa"/>
            <w:tcBorders>
              <w:top w:val="nil"/>
              <w:left w:val="nil"/>
              <w:bottom w:val="nil"/>
              <w:right w:val="nil"/>
            </w:tcBorders>
            <w:shd w:val="clear" w:color="000000" w:fill="E7E6E6"/>
            <w:noWrap/>
            <w:vAlign w:val="bottom"/>
            <w:hideMark/>
          </w:tcPr>
          <w:p w14:paraId="2DA2CE1C"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2.44, 3.08</w:t>
            </w:r>
          </w:p>
        </w:tc>
      </w:tr>
      <w:tr w:rsidR="00C64434" w:rsidRPr="000D2B66" w14:paraId="677CA5EA" w14:textId="77777777" w:rsidTr="00D91075">
        <w:trPr>
          <w:trHeight w:val="315"/>
          <w:jc w:val="center"/>
        </w:trPr>
        <w:tc>
          <w:tcPr>
            <w:tcW w:w="657" w:type="dxa"/>
            <w:vMerge/>
            <w:tcBorders>
              <w:top w:val="nil"/>
              <w:left w:val="nil"/>
              <w:bottom w:val="single" w:sz="12" w:space="0" w:color="000000"/>
              <w:right w:val="nil"/>
            </w:tcBorders>
            <w:vAlign w:val="center"/>
            <w:hideMark/>
          </w:tcPr>
          <w:p w14:paraId="30B1219C"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nil"/>
              <w:right w:val="nil"/>
            </w:tcBorders>
            <w:shd w:val="clear" w:color="auto" w:fill="auto"/>
            <w:noWrap/>
            <w:vAlign w:val="center"/>
            <w:hideMark/>
          </w:tcPr>
          <w:p w14:paraId="16631EA3" w14:textId="77777777" w:rsidR="00C64434" w:rsidRPr="000D2B66" w:rsidRDefault="00C64434" w:rsidP="00D91075">
            <w:pPr>
              <w:spacing w:after="0" w:line="240" w:lineRule="auto"/>
              <w:rPr>
                <w:rFonts w:eastAsia="Times New Roman"/>
                <w:color w:val="000000"/>
                <w:lang w:eastAsia="en-GB"/>
              </w:rPr>
            </w:pPr>
            <w:r w:rsidRPr="000D2B66">
              <w:rPr>
                <w:rFonts w:eastAsia="Times New Roman"/>
                <w:color w:val="000000"/>
                <w:lang w:eastAsia="en-GB"/>
              </w:rPr>
              <w:t>Returned (under)</w:t>
            </w:r>
          </w:p>
        </w:tc>
        <w:tc>
          <w:tcPr>
            <w:tcW w:w="1043" w:type="dxa"/>
            <w:tcBorders>
              <w:top w:val="nil"/>
              <w:left w:val="nil"/>
              <w:bottom w:val="nil"/>
              <w:right w:val="nil"/>
            </w:tcBorders>
            <w:shd w:val="clear" w:color="auto" w:fill="auto"/>
            <w:noWrap/>
            <w:vAlign w:val="bottom"/>
            <w:hideMark/>
          </w:tcPr>
          <w:p w14:paraId="739B1932"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3.80</w:t>
            </w:r>
          </w:p>
        </w:tc>
        <w:tc>
          <w:tcPr>
            <w:tcW w:w="1560" w:type="dxa"/>
            <w:tcBorders>
              <w:top w:val="nil"/>
              <w:left w:val="nil"/>
              <w:bottom w:val="nil"/>
              <w:right w:val="nil"/>
            </w:tcBorders>
            <w:shd w:val="clear" w:color="auto" w:fill="auto"/>
            <w:noWrap/>
            <w:vAlign w:val="bottom"/>
            <w:hideMark/>
          </w:tcPr>
          <w:p w14:paraId="20228608"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2.79, 5.36</w:t>
            </w:r>
          </w:p>
        </w:tc>
      </w:tr>
      <w:tr w:rsidR="00C64434" w:rsidRPr="000D2B66" w14:paraId="12C43395" w14:textId="77777777" w:rsidTr="00D91075">
        <w:trPr>
          <w:trHeight w:val="330"/>
          <w:jc w:val="center"/>
        </w:trPr>
        <w:tc>
          <w:tcPr>
            <w:tcW w:w="657" w:type="dxa"/>
            <w:vMerge/>
            <w:tcBorders>
              <w:top w:val="nil"/>
              <w:left w:val="nil"/>
              <w:bottom w:val="single" w:sz="12" w:space="0" w:color="000000"/>
              <w:right w:val="nil"/>
            </w:tcBorders>
            <w:vAlign w:val="center"/>
            <w:hideMark/>
          </w:tcPr>
          <w:p w14:paraId="33F5E703" w14:textId="77777777" w:rsidR="00C64434" w:rsidRPr="000D2B66" w:rsidRDefault="00C64434" w:rsidP="00D91075">
            <w:pPr>
              <w:spacing w:after="0" w:line="240" w:lineRule="auto"/>
              <w:rPr>
                <w:rFonts w:eastAsia="Times New Roman"/>
                <w:b/>
                <w:bCs/>
                <w:color w:val="000000"/>
                <w:lang w:eastAsia="en-GB"/>
              </w:rPr>
            </w:pPr>
          </w:p>
        </w:tc>
        <w:tc>
          <w:tcPr>
            <w:tcW w:w="2180" w:type="dxa"/>
            <w:tcBorders>
              <w:top w:val="nil"/>
              <w:left w:val="nil"/>
              <w:bottom w:val="single" w:sz="12" w:space="0" w:color="auto"/>
              <w:right w:val="nil"/>
            </w:tcBorders>
            <w:shd w:val="clear" w:color="auto" w:fill="auto"/>
            <w:noWrap/>
            <w:vAlign w:val="center"/>
            <w:hideMark/>
          </w:tcPr>
          <w:p w14:paraId="7BAC323B" w14:textId="77777777" w:rsidR="00C64434" w:rsidRPr="000D2B66" w:rsidRDefault="00C64434" w:rsidP="00D91075">
            <w:pPr>
              <w:spacing w:after="0" w:line="240" w:lineRule="auto"/>
              <w:rPr>
                <w:rFonts w:eastAsia="Times New Roman"/>
                <w:color w:val="000000"/>
                <w:lang w:eastAsia="en-GB"/>
              </w:rPr>
            </w:pPr>
            <w:r w:rsidRPr="000D2B66">
              <w:rPr>
                <w:rFonts w:eastAsia="Times New Roman"/>
                <w:color w:val="000000"/>
                <w:lang w:eastAsia="en-GB"/>
              </w:rPr>
              <w:t>Landed</w:t>
            </w:r>
          </w:p>
        </w:tc>
        <w:tc>
          <w:tcPr>
            <w:tcW w:w="1043" w:type="dxa"/>
            <w:tcBorders>
              <w:top w:val="nil"/>
              <w:left w:val="nil"/>
              <w:bottom w:val="single" w:sz="12" w:space="0" w:color="auto"/>
              <w:right w:val="nil"/>
            </w:tcBorders>
            <w:shd w:val="clear" w:color="auto" w:fill="auto"/>
            <w:noWrap/>
            <w:vAlign w:val="bottom"/>
            <w:hideMark/>
          </w:tcPr>
          <w:p w14:paraId="181000F7"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3.01</w:t>
            </w:r>
          </w:p>
        </w:tc>
        <w:tc>
          <w:tcPr>
            <w:tcW w:w="1560" w:type="dxa"/>
            <w:tcBorders>
              <w:top w:val="nil"/>
              <w:left w:val="nil"/>
              <w:bottom w:val="single" w:sz="12" w:space="0" w:color="auto"/>
              <w:right w:val="nil"/>
            </w:tcBorders>
            <w:shd w:val="clear" w:color="auto" w:fill="auto"/>
            <w:noWrap/>
            <w:vAlign w:val="bottom"/>
            <w:hideMark/>
          </w:tcPr>
          <w:p w14:paraId="3901BD34" w14:textId="77777777" w:rsidR="00C64434" w:rsidRPr="000D2B66" w:rsidRDefault="00C64434" w:rsidP="00D91075">
            <w:pPr>
              <w:spacing w:after="0" w:line="240" w:lineRule="auto"/>
              <w:jc w:val="center"/>
              <w:rPr>
                <w:rFonts w:eastAsia="Times New Roman"/>
                <w:color w:val="000000"/>
                <w:lang w:eastAsia="en-GB"/>
              </w:rPr>
            </w:pPr>
            <w:r w:rsidRPr="000D2B66">
              <w:rPr>
                <w:rFonts w:eastAsia="Times New Roman"/>
                <w:color w:val="000000"/>
                <w:lang w:eastAsia="en-GB"/>
              </w:rPr>
              <w:t>2.65, 3.38</w:t>
            </w:r>
          </w:p>
        </w:tc>
      </w:tr>
    </w:tbl>
    <w:p w14:paraId="0BFB9DBE" w14:textId="77777777" w:rsidR="00C64434" w:rsidRDefault="00C64434" w:rsidP="00C64434"/>
    <w:p w14:paraId="4EDF47DB" w14:textId="77777777" w:rsidR="00C64434" w:rsidRDefault="00C64434" w:rsidP="00C64434">
      <w:pPr>
        <w:spacing w:line="259" w:lineRule="auto"/>
        <w:rPr>
          <w:sz w:val="22"/>
          <w:szCs w:val="22"/>
        </w:rPr>
      </w:pPr>
      <w:bookmarkStart w:id="5" w:name="_Ref127984817"/>
      <w:r>
        <w:br w:type="page"/>
      </w:r>
    </w:p>
    <w:bookmarkEnd w:id="5"/>
    <w:p w14:paraId="66D4817C" w14:textId="77777777" w:rsidR="00C64434" w:rsidRDefault="00C64434" w:rsidP="00C64434">
      <w:pPr>
        <w:keepNext/>
      </w:pPr>
      <w:r>
        <w:rPr>
          <w:noProof/>
          <w:color w:val="000000"/>
          <w:lang w:eastAsia="en-GB"/>
        </w:rPr>
        <w:lastRenderedPageBreak/>
        <w:drawing>
          <wp:inline distT="0" distB="0" distL="0" distR="0" wp14:anchorId="43CCC0E4" wp14:editId="2110B862">
            <wp:extent cx="5731510" cy="46189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bin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618990"/>
                    </a:xfrm>
                    <a:prstGeom prst="rect">
                      <a:avLst/>
                    </a:prstGeom>
                  </pic:spPr>
                </pic:pic>
              </a:graphicData>
            </a:graphic>
          </wp:inline>
        </w:drawing>
      </w:r>
    </w:p>
    <w:p w14:paraId="01786597" w14:textId="77777777" w:rsidR="00C64434" w:rsidRDefault="00C64434" w:rsidP="002A60F0">
      <w:pPr>
        <w:pStyle w:val="Caption"/>
      </w:pPr>
      <w:bookmarkStart w:id="6" w:name="_Ref138526852"/>
      <w:r>
        <w:t xml:space="preserve">Figure </w:t>
      </w:r>
      <w:r w:rsidR="00000000">
        <w:fldChar w:fldCharType="begin"/>
      </w:r>
      <w:r w:rsidR="00000000">
        <w:instrText xml:space="preserve"> SEQ Figure \* ARABIC \s 1 </w:instrText>
      </w:r>
      <w:r w:rsidR="00000000">
        <w:fldChar w:fldCharType="separate"/>
      </w:r>
      <w:r>
        <w:rPr>
          <w:noProof/>
        </w:rPr>
        <w:t>2</w:t>
      </w:r>
      <w:r w:rsidR="00000000">
        <w:rPr>
          <w:noProof/>
        </w:rPr>
        <w:fldChar w:fldCharType="end"/>
      </w:r>
      <w:bookmarkEnd w:id="6"/>
      <w:r>
        <w:t xml:space="preserve">: </w:t>
      </w:r>
      <w:r w:rsidRPr="0026318B">
        <w:t>75% ellipsoids corrected for sample size generated using δ</w:t>
      </w:r>
      <w:r w:rsidRPr="00EC24EA">
        <w:rPr>
          <w:vertAlign w:val="superscript"/>
        </w:rPr>
        <w:t>13</w:t>
      </w:r>
      <w:r w:rsidRPr="0026318B">
        <w:t>C, δ</w:t>
      </w:r>
      <w:r w:rsidRPr="00EC24EA">
        <w:rPr>
          <w:vertAlign w:val="superscript"/>
        </w:rPr>
        <w:t>15</w:t>
      </w:r>
      <w:r w:rsidRPr="0026318B">
        <w:t>N, and δ</w:t>
      </w:r>
      <w:r w:rsidRPr="00EC24EA">
        <w:rPr>
          <w:vertAlign w:val="superscript"/>
        </w:rPr>
        <w:t>34</w:t>
      </w:r>
      <w:r w:rsidRPr="0026318B">
        <w:t>S data for</w:t>
      </w:r>
      <w:r>
        <w:t xml:space="preserve"> wrasse </w:t>
      </w:r>
      <w:r w:rsidRPr="0026318B">
        <w:t xml:space="preserve">in </w:t>
      </w:r>
      <w:r>
        <w:t>Dorset (a &amp; b), and the Isle of Skye (c &amp; d).</w:t>
      </w:r>
    </w:p>
    <w:p w14:paraId="02DE08C8" w14:textId="77777777" w:rsidR="00C64434" w:rsidRDefault="00C64434" w:rsidP="00C64434">
      <w:pPr>
        <w:sectPr w:rsidR="00C64434" w:rsidSect="00A75820">
          <w:headerReference w:type="default" r:id="rId11"/>
          <w:footerReference w:type="default" r:id="rId12"/>
          <w:pgSz w:w="11906" w:h="16838"/>
          <w:pgMar w:top="1134" w:right="1701" w:bottom="1134" w:left="1701" w:header="708" w:footer="708" w:gutter="0"/>
          <w:lnNumType w:countBy="1" w:restart="continuous"/>
          <w:cols w:space="708"/>
          <w:docGrid w:linePitch="360"/>
        </w:sectPr>
      </w:pPr>
    </w:p>
    <w:p w14:paraId="1B03999B" w14:textId="77777777" w:rsidR="00C64434" w:rsidRDefault="00C64434" w:rsidP="00C64434">
      <w:pPr>
        <w:keepNext/>
        <w:jc w:val="center"/>
      </w:pPr>
      <w:r>
        <w:rPr>
          <w:noProof/>
          <w:lang w:eastAsia="en-GB"/>
        </w:rPr>
        <w:lastRenderedPageBreak/>
        <w:drawing>
          <wp:inline distT="0" distB="0" distL="0" distR="0" wp14:anchorId="197E3B01" wp14:editId="1AAA6012">
            <wp:extent cx="6126480" cy="3960020"/>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1006" cy="3995264"/>
                    </a:xfrm>
                    <a:prstGeom prst="rect">
                      <a:avLst/>
                    </a:prstGeom>
                  </pic:spPr>
                </pic:pic>
              </a:graphicData>
            </a:graphic>
          </wp:inline>
        </w:drawing>
      </w:r>
    </w:p>
    <w:p w14:paraId="74289014" w14:textId="77777777" w:rsidR="00C64434" w:rsidRDefault="00C64434" w:rsidP="002A60F0">
      <w:pPr>
        <w:pStyle w:val="Caption"/>
      </w:pPr>
      <w:bookmarkStart w:id="7" w:name="_Ref138527171"/>
      <w:r>
        <w:t xml:space="preserve">Figure </w:t>
      </w:r>
      <w:r w:rsidR="00000000">
        <w:fldChar w:fldCharType="begin"/>
      </w:r>
      <w:r w:rsidR="00000000">
        <w:instrText xml:space="preserve"> SEQ Figure \* ARABIC \s 1 </w:instrText>
      </w:r>
      <w:r w:rsidR="00000000">
        <w:fldChar w:fldCharType="separate"/>
      </w:r>
      <w:r>
        <w:rPr>
          <w:noProof/>
        </w:rPr>
        <w:t>3</w:t>
      </w:r>
      <w:r w:rsidR="00000000">
        <w:rPr>
          <w:noProof/>
        </w:rPr>
        <w:fldChar w:fldCharType="end"/>
      </w:r>
      <w:bookmarkEnd w:id="7"/>
      <w:r>
        <w:t xml:space="preserve">: </w:t>
      </w:r>
      <w:r w:rsidRPr="00B461E8">
        <w:t xml:space="preserve">Median percentage overlap in </w:t>
      </w:r>
      <w:r>
        <w:t xml:space="preserve">Dorset wrasse </w:t>
      </w:r>
      <w:r w:rsidRPr="00B461E8">
        <w:t>ellipsoids (Bayesian 75% ellipsoid generated using δ</w:t>
      </w:r>
      <w:r w:rsidRPr="00BE1B3A">
        <w:rPr>
          <w:vertAlign w:val="superscript"/>
        </w:rPr>
        <w:t>13</w:t>
      </w:r>
      <w:r w:rsidRPr="00B461E8">
        <w:t>C, δ</w:t>
      </w:r>
      <w:r w:rsidRPr="00BE1B3A">
        <w:rPr>
          <w:vertAlign w:val="superscript"/>
        </w:rPr>
        <w:t>15</w:t>
      </w:r>
      <w:r w:rsidRPr="00B461E8">
        <w:t>N, and δ</w:t>
      </w:r>
      <w:r w:rsidRPr="00BE1B3A">
        <w:rPr>
          <w:vertAlign w:val="superscript"/>
        </w:rPr>
        <w:t>34</w:t>
      </w:r>
      <w:r w:rsidRPr="00B461E8">
        <w:t>S data) with 95% credible intervals showing the uncertainty in the overlap estimates between</w:t>
      </w:r>
      <w:r>
        <w:t xml:space="preserve"> (a) </w:t>
      </w:r>
      <w:r w:rsidRPr="00B461E8">
        <w:t xml:space="preserve">each pair of </w:t>
      </w:r>
      <w:r>
        <w:t xml:space="preserve">wrasse </w:t>
      </w:r>
      <w:r w:rsidRPr="00B461E8">
        <w:t>species</w:t>
      </w:r>
      <w:r>
        <w:t>. Overlap estimates are also shown between (b) returned/ landed ballan wrasse and other wrasse species, and (c) returned/landed corkwing wrasse and other wrasse species to identify which size ranges have the highest instances of significant niche overlap. The figure should be read so that the species of wrasse named in the facet headers are those that are overlapping those named on the x-axes. The horizontal red line represents the pre-determined 60% overlap threshold.</w:t>
      </w:r>
    </w:p>
    <w:p w14:paraId="532C4CBB" w14:textId="77777777" w:rsidR="00C64434" w:rsidRDefault="00C64434" w:rsidP="00C64434">
      <w:pPr>
        <w:keepNext/>
        <w:jc w:val="center"/>
      </w:pPr>
      <w:r>
        <w:rPr>
          <w:noProof/>
          <w:sz w:val="16"/>
          <w:szCs w:val="16"/>
          <w:lang w:eastAsia="en-GB"/>
        </w:rPr>
        <w:lastRenderedPageBreak/>
        <w:drawing>
          <wp:inline distT="0" distB="0" distL="0" distR="0" wp14:anchorId="153449B0" wp14:editId="11FBB2CB">
            <wp:extent cx="6263640" cy="4048677"/>
            <wp:effectExtent l="0" t="0" r="381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6124" cy="4076138"/>
                    </a:xfrm>
                    <a:prstGeom prst="rect">
                      <a:avLst/>
                    </a:prstGeom>
                  </pic:spPr>
                </pic:pic>
              </a:graphicData>
            </a:graphic>
          </wp:inline>
        </w:drawing>
      </w:r>
    </w:p>
    <w:p w14:paraId="65889519" w14:textId="77777777" w:rsidR="00C64434" w:rsidRDefault="00C64434" w:rsidP="002A60F0">
      <w:pPr>
        <w:pStyle w:val="Caption"/>
        <w:sectPr w:rsidR="00C64434" w:rsidSect="00407322">
          <w:pgSz w:w="16838" w:h="11906" w:orient="landscape"/>
          <w:pgMar w:top="1440" w:right="1440" w:bottom="1440" w:left="1440" w:header="708" w:footer="708" w:gutter="0"/>
          <w:lnNumType w:countBy="1" w:restart="continuous"/>
          <w:cols w:space="708"/>
          <w:docGrid w:linePitch="360"/>
        </w:sectPr>
      </w:pPr>
      <w:bookmarkStart w:id="8" w:name="_Ref138527212"/>
      <w:r>
        <w:t xml:space="preserve">Figure </w:t>
      </w:r>
      <w:r w:rsidR="00000000">
        <w:fldChar w:fldCharType="begin"/>
      </w:r>
      <w:r w:rsidR="00000000">
        <w:instrText xml:space="preserve"> SEQ Figure \* ARABIC \s 1 </w:instrText>
      </w:r>
      <w:r w:rsidR="00000000">
        <w:fldChar w:fldCharType="separate"/>
      </w:r>
      <w:r>
        <w:rPr>
          <w:noProof/>
        </w:rPr>
        <w:t>4</w:t>
      </w:r>
      <w:r w:rsidR="00000000">
        <w:rPr>
          <w:noProof/>
        </w:rPr>
        <w:fldChar w:fldCharType="end"/>
      </w:r>
      <w:bookmarkEnd w:id="8"/>
      <w:r>
        <w:t xml:space="preserve">: </w:t>
      </w:r>
      <w:r w:rsidRPr="00B461E8">
        <w:t>Median percentage overlap in</w:t>
      </w:r>
      <w:r>
        <w:t xml:space="preserve"> Isle of Skye</w:t>
      </w:r>
      <w:r w:rsidRPr="00B461E8">
        <w:t xml:space="preserve"> ellipsoids (Bayesian 75% ellipsoid generated using δ13C, δ15N, and δ34S data) with 95% credible intervals showing the uncertainty in the overlap estimates between </w:t>
      </w:r>
      <w:r>
        <w:t xml:space="preserve">(a) </w:t>
      </w:r>
      <w:r w:rsidRPr="00B461E8">
        <w:t xml:space="preserve">each pair of </w:t>
      </w:r>
      <w:r>
        <w:t xml:space="preserve">wrasse </w:t>
      </w:r>
      <w:r w:rsidRPr="00B461E8">
        <w:t>species</w:t>
      </w:r>
      <w:r>
        <w:t>. Overlap estimates are also shown between (b) returned/ landed ballan wrasse and other wrasse species to identify which size ranges have the highest instances of significant niche overlap. The figure should be read so that the species of wrasse named in the facet headers are those that are overlapping those named on the x-axes. The horizontal red line represents the pre-determined 60% overlap threshold.</w:t>
      </w:r>
    </w:p>
    <w:p w14:paraId="5A01BFA5" w14:textId="77777777" w:rsidR="00C64434" w:rsidRDefault="00C64434" w:rsidP="002A60F0">
      <w:pPr>
        <w:pStyle w:val="Caption"/>
      </w:pPr>
      <w:r>
        <w:rPr>
          <w:noProof/>
          <w:lang w:eastAsia="en-GB"/>
        </w:rPr>
        <w:lastRenderedPageBreak/>
        <w:drawing>
          <wp:inline distT="0" distB="0" distL="0" distR="0" wp14:anchorId="323E0C70" wp14:editId="5BD89D56">
            <wp:extent cx="5486400" cy="731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p>
    <w:p w14:paraId="10220C4A" w14:textId="77777777" w:rsidR="00C64434" w:rsidRDefault="00C64434" w:rsidP="002A60F0">
      <w:pPr>
        <w:pStyle w:val="Caption"/>
      </w:pPr>
      <w:bookmarkStart w:id="9" w:name="_Ref138527426"/>
      <w:bookmarkStart w:id="10" w:name="_Ref140905750"/>
      <w:r>
        <w:t xml:space="preserve">Figure </w:t>
      </w:r>
      <w:r w:rsidR="00000000">
        <w:fldChar w:fldCharType="begin"/>
      </w:r>
      <w:r w:rsidR="00000000">
        <w:instrText xml:space="preserve"> SEQ Figure \* ARABIC \s 1 </w:instrText>
      </w:r>
      <w:r w:rsidR="00000000">
        <w:fldChar w:fldCharType="separate"/>
      </w:r>
      <w:r>
        <w:rPr>
          <w:noProof/>
        </w:rPr>
        <w:t>5</w:t>
      </w:r>
      <w:r w:rsidR="00000000">
        <w:rPr>
          <w:noProof/>
        </w:rPr>
        <w:fldChar w:fldCharType="end"/>
      </w:r>
      <w:bookmarkEnd w:id="9"/>
      <w:r>
        <w:t xml:space="preserve">: </w:t>
      </w:r>
      <w:r w:rsidRPr="00FC27BF">
        <w:t xml:space="preserve">Predicted effects (with shaded 95% confidence intervals) of </w:t>
      </w:r>
      <w:r>
        <w:t>total length (cm)</w:t>
      </w:r>
      <w:r w:rsidRPr="00FC27BF">
        <w:t xml:space="preserve"> on </w:t>
      </w:r>
      <w:r w:rsidRPr="00B461E8">
        <w:t>δ</w:t>
      </w:r>
      <w:r w:rsidRPr="00613FE1">
        <w:rPr>
          <w:vertAlign w:val="superscript"/>
        </w:rPr>
        <w:t>15</w:t>
      </w:r>
      <w:r w:rsidRPr="00B461E8">
        <w:t>N</w:t>
      </w:r>
      <w:r>
        <w:t xml:space="preserve"> (a-d)</w:t>
      </w:r>
      <w:r w:rsidRPr="00B461E8">
        <w:t>, δ</w:t>
      </w:r>
      <w:r w:rsidRPr="00613FE1">
        <w:rPr>
          <w:vertAlign w:val="superscript"/>
        </w:rPr>
        <w:t>13</w:t>
      </w:r>
      <w:r w:rsidRPr="00B461E8">
        <w:t>C</w:t>
      </w:r>
      <w:r>
        <w:t xml:space="preserve"> (e-f)</w:t>
      </w:r>
      <w:r w:rsidRPr="00B461E8">
        <w:t>, and δ</w:t>
      </w:r>
      <w:r w:rsidRPr="00613FE1">
        <w:rPr>
          <w:vertAlign w:val="superscript"/>
        </w:rPr>
        <w:t>34</w:t>
      </w:r>
      <w:r w:rsidRPr="00B461E8">
        <w:t>S</w:t>
      </w:r>
      <w:r>
        <w:t xml:space="preserve"> (g)</w:t>
      </w:r>
      <w:r w:rsidRPr="00B461E8">
        <w:t xml:space="preserve"> </w:t>
      </w:r>
      <w:r w:rsidRPr="00FC27BF">
        <w:t>as estimated by LMs.</w:t>
      </w:r>
      <w:bookmarkEnd w:id="10"/>
    </w:p>
    <w:p w14:paraId="053E2337" w14:textId="77777777" w:rsidR="00C64434" w:rsidRDefault="00C64434" w:rsidP="00C64434"/>
    <w:p w14:paraId="3BD9AE87" w14:textId="77777777" w:rsidR="00C64434" w:rsidRDefault="00C64434" w:rsidP="00C64434">
      <w:pPr>
        <w:spacing w:line="259" w:lineRule="auto"/>
        <w:rPr>
          <w:sz w:val="22"/>
          <w:szCs w:val="22"/>
        </w:rPr>
      </w:pPr>
      <w:bookmarkStart w:id="11" w:name="_Ref127985104"/>
      <w:r>
        <w:br w:type="page"/>
      </w:r>
    </w:p>
    <w:p w14:paraId="290937B4" w14:textId="77777777" w:rsidR="00C64434" w:rsidRDefault="00C64434" w:rsidP="002A60F0">
      <w:pPr>
        <w:pStyle w:val="Caption"/>
      </w:pPr>
      <w:bookmarkStart w:id="12" w:name="_Ref138527751"/>
      <w:r>
        <w:lastRenderedPageBreak/>
        <w:t xml:space="preserve">Table </w:t>
      </w:r>
      <w:r w:rsidR="00000000">
        <w:fldChar w:fldCharType="begin"/>
      </w:r>
      <w:r w:rsidR="00000000">
        <w:instrText xml:space="preserve"> SEQ Table \* ARABIC \s 1 </w:instrText>
      </w:r>
      <w:r w:rsidR="00000000">
        <w:fldChar w:fldCharType="separate"/>
      </w:r>
      <w:r>
        <w:rPr>
          <w:noProof/>
        </w:rPr>
        <w:t>3</w:t>
      </w:r>
      <w:r w:rsidR="00000000">
        <w:rPr>
          <w:noProof/>
        </w:rPr>
        <w:fldChar w:fldCharType="end"/>
      </w:r>
      <w:bookmarkEnd w:id="11"/>
      <w:bookmarkEnd w:id="12"/>
      <w:r>
        <w:t xml:space="preserve">: </w:t>
      </w:r>
      <w:r w:rsidRPr="00613FE1">
        <w:t>Parameter estimates (and standard errors) for drivers of variation in</w:t>
      </w:r>
      <w:r>
        <w:t xml:space="preserve"> a) </w:t>
      </w:r>
      <w:r w:rsidRPr="00B461E8">
        <w:t>δ</w:t>
      </w:r>
      <w:r w:rsidRPr="00613FE1">
        <w:rPr>
          <w:vertAlign w:val="superscript"/>
        </w:rPr>
        <w:t>15</w:t>
      </w:r>
      <w:r w:rsidRPr="00B461E8">
        <w:t>N</w:t>
      </w:r>
      <w:r>
        <w:t xml:space="preserve">, b) </w:t>
      </w:r>
      <w:r w:rsidRPr="00B461E8">
        <w:t>δ</w:t>
      </w:r>
      <w:r w:rsidRPr="00613FE1">
        <w:rPr>
          <w:vertAlign w:val="superscript"/>
        </w:rPr>
        <w:t>1</w:t>
      </w:r>
      <w:r>
        <w:rPr>
          <w:vertAlign w:val="superscript"/>
        </w:rPr>
        <w:t>3</w:t>
      </w:r>
      <w:r>
        <w:t xml:space="preserve">C, and c) </w:t>
      </w:r>
      <w:r w:rsidRPr="00B461E8">
        <w:t>δ</w:t>
      </w:r>
      <w:r>
        <w:rPr>
          <w:vertAlign w:val="superscript"/>
        </w:rPr>
        <w:t>34</w:t>
      </w:r>
      <w:r>
        <w:t>S values i</w:t>
      </w:r>
      <w:r w:rsidRPr="00613FE1">
        <w:t xml:space="preserve">n </w:t>
      </w:r>
      <w:r>
        <w:t xml:space="preserve">candidate and null models for each wrasse species. </w:t>
      </w:r>
      <w:proofErr w:type="spellStart"/>
      <w:r>
        <w:t>M</w:t>
      </w:r>
      <w:r>
        <w:rPr>
          <w:vertAlign w:val="subscript"/>
        </w:rPr>
        <w:t>xx_BEST</w:t>
      </w:r>
      <w:proofErr w:type="spellEnd"/>
      <w:r>
        <w:t xml:space="preserve"> represents the candidate model with the lowest AIC, </w:t>
      </w:r>
      <w:proofErr w:type="spellStart"/>
      <w:r w:rsidRPr="00000F21">
        <w:t>M</w:t>
      </w:r>
      <w:r>
        <w:rPr>
          <w:vertAlign w:val="subscript"/>
        </w:rPr>
        <w:t>xx_FINAL</w:t>
      </w:r>
      <w:proofErr w:type="spellEnd"/>
      <w:r>
        <w:t xml:space="preserve"> represents </w:t>
      </w:r>
      <w:r w:rsidRPr="00000F21">
        <w:t>the</w:t>
      </w:r>
      <w:r w:rsidRPr="00613FE1">
        <w:t xml:space="preserve"> selected, most parsimonious model</w:t>
      </w:r>
      <w:r>
        <w:t xml:space="preserve"> and </w:t>
      </w:r>
      <w:proofErr w:type="spellStart"/>
      <w:r>
        <w:t>M</w:t>
      </w:r>
      <w:r>
        <w:rPr>
          <w:vertAlign w:val="subscript"/>
        </w:rPr>
        <w:t>xx_NULL</w:t>
      </w:r>
      <w:proofErr w:type="spellEnd"/>
      <w:r>
        <w:t xml:space="preserve"> is the null model (containing only location as a predictor).k is the number of parameters in each model, LL is the log-likelihood, AIC is the absolute Akaike Information C</w:t>
      </w:r>
      <w:r w:rsidRPr="00000F21">
        <w:t>riterion</w:t>
      </w:r>
      <w:r>
        <w:t xml:space="preserve">, and </w:t>
      </w:r>
      <w:r w:rsidRPr="00000F21">
        <w:t>ΔAIC</w:t>
      </w:r>
      <w:r>
        <w:t xml:space="preserve"> is the relative difference in AIC from the </w:t>
      </w:r>
      <w:proofErr w:type="spellStart"/>
      <w:r>
        <w:t>M</w:t>
      </w:r>
      <w:r>
        <w:rPr>
          <w:vertAlign w:val="subscript"/>
        </w:rPr>
        <w:t>xx_BEST</w:t>
      </w:r>
      <w:proofErr w:type="spellEnd"/>
      <w:r>
        <w:rPr>
          <w:vertAlign w:val="subscript"/>
        </w:rPr>
        <w:t>.</w:t>
      </w:r>
      <w:r>
        <w:t xml:space="preserve">  </w:t>
      </w:r>
      <w:r w:rsidRPr="0079545E">
        <w:t>Dorset was used as the base level of the Location factor for all tables</w:t>
      </w:r>
      <w:r>
        <w:t xml:space="preserve">. BL: </w:t>
      </w:r>
      <w:proofErr w:type="spellStart"/>
      <w:r>
        <w:t>Baillon’s</w:t>
      </w:r>
      <w:proofErr w:type="spellEnd"/>
      <w:r>
        <w:t xml:space="preserve">; BA: Ballan; CW: Corkwing; CK: Cuckoo, GO: </w:t>
      </w:r>
      <w:proofErr w:type="spellStart"/>
      <w:r>
        <w:t>Goldsinny</w:t>
      </w:r>
      <w:proofErr w:type="spellEnd"/>
      <w:r>
        <w:t>; RC: Rock cook.</w:t>
      </w:r>
    </w:p>
    <w:tbl>
      <w:tblPr>
        <w:tblW w:w="9139" w:type="dxa"/>
        <w:jc w:val="center"/>
        <w:tblLook w:val="04A0" w:firstRow="1" w:lastRow="0" w:firstColumn="1" w:lastColumn="0" w:noHBand="0" w:noVBand="1"/>
      </w:tblPr>
      <w:tblGrid>
        <w:gridCol w:w="1225"/>
        <w:gridCol w:w="902"/>
        <w:gridCol w:w="1275"/>
        <w:gridCol w:w="1016"/>
        <w:gridCol w:w="1252"/>
        <w:gridCol w:w="567"/>
        <w:gridCol w:w="1134"/>
        <w:gridCol w:w="951"/>
        <w:gridCol w:w="817"/>
      </w:tblGrid>
      <w:tr w:rsidR="00C64434" w:rsidRPr="00E70571" w14:paraId="545E85F5" w14:textId="77777777" w:rsidTr="00D91075">
        <w:trPr>
          <w:trHeight w:val="330"/>
          <w:jc w:val="center"/>
        </w:trPr>
        <w:tc>
          <w:tcPr>
            <w:tcW w:w="1225" w:type="dxa"/>
            <w:tcBorders>
              <w:top w:val="single" w:sz="4" w:space="0" w:color="auto"/>
              <w:left w:val="nil"/>
              <w:bottom w:val="nil"/>
              <w:right w:val="nil"/>
            </w:tcBorders>
            <w:shd w:val="clear" w:color="auto" w:fill="auto"/>
            <w:noWrap/>
            <w:vAlign w:val="center"/>
            <w:hideMark/>
          </w:tcPr>
          <w:p w14:paraId="61AAB2E1" w14:textId="77777777" w:rsidR="00C64434" w:rsidRPr="00E70571" w:rsidRDefault="00C64434" w:rsidP="00D91075">
            <w:pPr>
              <w:spacing w:after="0" w:line="240" w:lineRule="auto"/>
              <w:rPr>
                <w:rFonts w:eastAsia="Times New Roman"/>
                <w:color w:val="000000"/>
                <w:lang w:eastAsia="en-GB"/>
              </w:rPr>
            </w:pPr>
            <w:r w:rsidRPr="00E70571">
              <w:rPr>
                <w:rFonts w:eastAsia="Times New Roman"/>
                <w:color w:val="000000"/>
                <w:lang w:eastAsia="en-GB"/>
              </w:rPr>
              <w:t> </w:t>
            </w:r>
            <w:r>
              <w:rPr>
                <w:rFonts w:eastAsia="Times New Roman"/>
                <w:color w:val="000000"/>
                <w:lang w:eastAsia="en-GB"/>
              </w:rPr>
              <w:t>a)</w:t>
            </w:r>
          </w:p>
        </w:tc>
        <w:tc>
          <w:tcPr>
            <w:tcW w:w="902" w:type="dxa"/>
            <w:tcBorders>
              <w:top w:val="single" w:sz="4" w:space="0" w:color="auto"/>
              <w:left w:val="nil"/>
              <w:bottom w:val="nil"/>
              <w:right w:val="nil"/>
            </w:tcBorders>
            <w:shd w:val="clear" w:color="auto" w:fill="auto"/>
            <w:noWrap/>
            <w:vAlign w:val="center"/>
            <w:hideMark/>
          </w:tcPr>
          <w:p w14:paraId="6C9D4E4F" w14:textId="77777777" w:rsidR="00C64434" w:rsidRPr="00E70571" w:rsidRDefault="00C64434" w:rsidP="00D91075">
            <w:pPr>
              <w:spacing w:after="0" w:line="240" w:lineRule="auto"/>
              <w:jc w:val="center"/>
              <w:rPr>
                <w:rFonts w:eastAsia="Times New Roman"/>
                <w:b/>
                <w:bCs/>
                <w:color w:val="000000"/>
                <w:lang w:eastAsia="en-GB"/>
              </w:rPr>
            </w:pPr>
            <w:r w:rsidRPr="00E70571">
              <w:rPr>
                <w:rFonts w:eastAsia="Times New Roman"/>
                <w:b/>
                <w:bCs/>
                <w:color w:val="000000"/>
                <w:lang w:eastAsia="en-GB"/>
              </w:rPr>
              <w:t>β</w:t>
            </w:r>
            <w:r w:rsidRPr="00E70571">
              <w:rPr>
                <w:rFonts w:eastAsia="Times New Roman"/>
                <w:b/>
                <w:bCs/>
                <w:color w:val="000000"/>
                <w:vertAlign w:val="subscript"/>
                <w:lang w:eastAsia="en-GB"/>
              </w:rPr>
              <w:t>0</w:t>
            </w:r>
          </w:p>
        </w:tc>
        <w:tc>
          <w:tcPr>
            <w:tcW w:w="1275" w:type="dxa"/>
            <w:tcBorders>
              <w:top w:val="single" w:sz="4" w:space="0" w:color="auto"/>
              <w:left w:val="nil"/>
              <w:bottom w:val="nil"/>
              <w:right w:val="nil"/>
            </w:tcBorders>
            <w:shd w:val="clear" w:color="auto" w:fill="auto"/>
            <w:noWrap/>
            <w:vAlign w:val="center"/>
            <w:hideMark/>
          </w:tcPr>
          <w:p w14:paraId="69D20E1B" w14:textId="77777777" w:rsidR="00C64434" w:rsidRPr="00E70571" w:rsidRDefault="00C64434" w:rsidP="00D91075">
            <w:pPr>
              <w:spacing w:after="0" w:line="240" w:lineRule="auto"/>
              <w:jc w:val="center"/>
              <w:rPr>
                <w:rFonts w:eastAsia="Times New Roman"/>
                <w:b/>
                <w:bCs/>
                <w:color w:val="000000"/>
                <w:lang w:eastAsia="en-GB"/>
              </w:rPr>
            </w:pPr>
            <w:r w:rsidRPr="00E70571">
              <w:rPr>
                <w:rFonts w:eastAsia="Times New Roman"/>
                <w:b/>
                <w:bCs/>
                <w:color w:val="000000"/>
                <w:lang w:eastAsia="en-GB"/>
              </w:rPr>
              <w:t>Location</w:t>
            </w:r>
          </w:p>
        </w:tc>
        <w:tc>
          <w:tcPr>
            <w:tcW w:w="1016" w:type="dxa"/>
            <w:tcBorders>
              <w:top w:val="single" w:sz="8" w:space="0" w:color="auto"/>
              <w:left w:val="nil"/>
              <w:bottom w:val="single" w:sz="8" w:space="0" w:color="auto"/>
              <w:right w:val="nil"/>
            </w:tcBorders>
            <w:shd w:val="clear" w:color="auto" w:fill="auto"/>
            <w:noWrap/>
            <w:vAlign w:val="center"/>
            <w:hideMark/>
          </w:tcPr>
          <w:p w14:paraId="3A7400BE" w14:textId="77777777" w:rsidR="00C64434" w:rsidRPr="00E70571" w:rsidRDefault="00C64434" w:rsidP="00D91075">
            <w:pPr>
              <w:spacing w:after="0" w:line="240" w:lineRule="auto"/>
              <w:jc w:val="center"/>
              <w:rPr>
                <w:rFonts w:eastAsia="Times New Roman"/>
                <w:b/>
                <w:bCs/>
                <w:color w:val="000000"/>
                <w:lang w:eastAsia="en-GB"/>
              </w:rPr>
            </w:pPr>
            <w:r w:rsidRPr="00E70571">
              <w:rPr>
                <w:rFonts w:eastAsia="Times New Roman"/>
                <w:b/>
                <w:bCs/>
                <w:color w:val="000000"/>
                <w:lang w:eastAsia="en-GB"/>
              </w:rPr>
              <w:t>Length (cm)</w:t>
            </w:r>
          </w:p>
        </w:tc>
        <w:tc>
          <w:tcPr>
            <w:tcW w:w="1252" w:type="dxa"/>
            <w:tcBorders>
              <w:top w:val="single" w:sz="4" w:space="0" w:color="auto"/>
              <w:left w:val="nil"/>
              <w:bottom w:val="nil"/>
              <w:right w:val="nil"/>
            </w:tcBorders>
            <w:shd w:val="clear" w:color="auto" w:fill="auto"/>
            <w:noWrap/>
            <w:vAlign w:val="center"/>
            <w:hideMark/>
          </w:tcPr>
          <w:p w14:paraId="0F4D5830" w14:textId="77777777" w:rsidR="00C64434" w:rsidRPr="00E70571" w:rsidRDefault="00C64434" w:rsidP="00D91075">
            <w:pPr>
              <w:spacing w:after="0" w:line="240" w:lineRule="auto"/>
              <w:jc w:val="center"/>
              <w:rPr>
                <w:rFonts w:eastAsia="Times New Roman"/>
                <w:b/>
                <w:bCs/>
                <w:color w:val="000000"/>
                <w:lang w:eastAsia="en-GB"/>
              </w:rPr>
            </w:pPr>
            <w:r w:rsidRPr="00E70571">
              <w:rPr>
                <w:rFonts w:eastAsia="Times New Roman"/>
                <w:b/>
                <w:bCs/>
                <w:color w:val="000000"/>
                <w:lang w:eastAsia="en-GB"/>
              </w:rPr>
              <w:t>Length: Location</w:t>
            </w:r>
          </w:p>
        </w:tc>
        <w:tc>
          <w:tcPr>
            <w:tcW w:w="567" w:type="dxa"/>
            <w:tcBorders>
              <w:top w:val="single" w:sz="4" w:space="0" w:color="auto"/>
              <w:left w:val="nil"/>
              <w:bottom w:val="nil"/>
              <w:right w:val="nil"/>
            </w:tcBorders>
            <w:shd w:val="clear" w:color="auto" w:fill="auto"/>
            <w:noWrap/>
            <w:vAlign w:val="center"/>
            <w:hideMark/>
          </w:tcPr>
          <w:p w14:paraId="253CD0C7" w14:textId="77777777" w:rsidR="00C64434" w:rsidRPr="00E70571" w:rsidRDefault="00C64434" w:rsidP="00D91075">
            <w:pPr>
              <w:spacing w:after="0" w:line="240" w:lineRule="auto"/>
              <w:jc w:val="center"/>
              <w:rPr>
                <w:rFonts w:eastAsia="Times New Roman"/>
                <w:b/>
                <w:bCs/>
                <w:color w:val="000000"/>
                <w:lang w:eastAsia="en-GB"/>
              </w:rPr>
            </w:pPr>
            <w:r>
              <w:rPr>
                <w:rFonts w:eastAsia="Times New Roman"/>
                <w:b/>
                <w:bCs/>
                <w:color w:val="000000"/>
                <w:lang w:eastAsia="en-GB"/>
              </w:rPr>
              <w:t>k</w:t>
            </w:r>
          </w:p>
        </w:tc>
        <w:tc>
          <w:tcPr>
            <w:tcW w:w="1134" w:type="dxa"/>
            <w:tcBorders>
              <w:top w:val="single" w:sz="4" w:space="0" w:color="auto"/>
              <w:left w:val="nil"/>
              <w:bottom w:val="nil"/>
              <w:right w:val="nil"/>
            </w:tcBorders>
            <w:shd w:val="clear" w:color="auto" w:fill="auto"/>
            <w:noWrap/>
            <w:vAlign w:val="center"/>
            <w:hideMark/>
          </w:tcPr>
          <w:p w14:paraId="292223A2" w14:textId="77777777" w:rsidR="00C64434" w:rsidRPr="00E70571" w:rsidRDefault="00C64434" w:rsidP="00D91075">
            <w:pPr>
              <w:spacing w:after="0" w:line="240" w:lineRule="auto"/>
              <w:jc w:val="center"/>
              <w:rPr>
                <w:rFonts w:eastAsia="Times New Roman"/>
                <w:b/>
                <w:bCs/>
                <w:color w:val="000000"/>
                <w:lang w:eastAsia="en-GB"/>
              </w:rPr>
            </w:pPr>
            <w:r w:rsidRPr="00E70571">
              <w:rPr>
                <w:rFonts w:eastAsia="Times New Roman"/>
                <w:b/>
                <w:bCs/>
                <w:color w:val="000000"/>
                <w:lang w:eastAsia="en-GB"/>
              </w:rPr>
              <w:t>LL</w:t>
            </w:r>
          </w:p>
        </w:tc>
        <w:tc>
          <w:tcPr>
            <w:tcW w:w="951" w:type="dxa"/>
            <w:tcBorders>
              <w:top w:val="single" w:sz="4" w:space="0" w:color="auto"/>
              <w:left w:val="nil"/>
              <w:bottom w:val="nil"/>
              <w:right w:val="nil"/>
            </w:tcBorders>
            <w:shd w:val="clear" w:color="auto" w:fill="auto"/>
            <w:noWrap/>
            <w:vAlign w:val="center"/>
            <w:hideMark/>
          </w:tcPr>
          <w:p w14:paraId="1DBDC051" w14:textId="77777777" w:rsidR="00C64434" w:rsidRPr="00E70571" w:rsidRDefault="00C64434" w:rsidP="00D91075">
            <w:pPr>
              <w:spacing w:after="0" w:line="240" w:lineRule="auto"/>
              <w:jc w:val="center"/>
              <w:rPr>
                <w:rFonts w:eastAsia="Times New Roman"/>
                <w:b/>
                <w:bCs/>
                <w:color w:val="000000"/>
                <w:lang w:eastAsia="en-GB"/>
              </w:rPr>
            </w:pPr>
            <w:r w:rsidRPr="00E70571">
              <w:rPr>
                <w:rFonts w:eastAsia="Times New Roman"/>
                <w:b/>
                <w:bCs/>
                <w:color w:val="000000"/>
                <w:lang w:eastAsia="en-GB"/>
              </w:rPr>
              <w:t>AIC</w:t>
            </w:r>
          </w:p>
        </w:tc>
        <w:tc>
          <w:tcPr>
            <w:tcW w:w="817" w:type="dxa"/>
            <w:tcBorders>
              <w:top w:val="single" w:sz="4" w:space="0" w:color="auto"/>
              <w:left w:val="nil"/>
              <w:bottom w:val="nil"/>
              <w:right w:val="nil"/>
            </w:tcBorders>
            <w:shd w:val="clear" w:color="auto" w:fill="auto"/>
            <w:noWrap/>
            <w:vAlign w:val="center"/>
            <w:hideMark/>
          </w:tcPr>
          <w:p w14:paraId="13879B53" w14:textId="77777777" w:rsidR="00C64434" w:rsidRPr="00E70571" w:rsidRDefault="00C64434" w:rsidP="00D91075">
            <w:pPr>
              <w:spacing w:after="0" w:line="240" w:lineRule="auto"/>
              <w:jc w:val="center"/>
              <w:rPr>
                <w:rFonts w:eastAsia="Times New Roman"/>
                <w:b/>
                <w:bCs/>
                <w:color w:val="000000"/>
                <w:lang w:eastAsia="en-GB"/>
              </w:rPr>
            </w:pPr>
            <w:r w:rsidRPr="00E70571">
              <w:rPr>
                <w:rFonts w:eastAsia="Times New Roman"/>
                <w:b/>
                <w:bCs/>
                <w:color w:val="000000"/>
                <w:lang w:eastAsia="en-GB"/>
              </w:rPr>
              <w:t>ΔAIC</w:t>
            </w:r>
          </w:p>
        </w:tc>
      </w:tr>
      <w:tr w:rsidR="00C64434" w:rsidRPr="00E70571" w14:paraId="4686D575" w14:textId="77777777" w:rsidTr="00D91075">
        <w:trPr>
          <w:trHeight w:val="600"/>
          <w:jc w:val="center"/>
        </w:trPr>
        <w:tc>
          <w:tcPr>
            <w:tcW w:w="1225" w:type="dxa"/>
            <w:tcBorders>
              <w:top w:val="single" w:sz="4" w:space="0" w:color="auto"/>
              <w:left w:val="nil"/>
              <w:bottom w:val="nil"/>
              <w:right w:val="nil"/>
            </w:tcBorders>
            <w:shd w:val="clear" w:color="auto" w:fill="auto"/>
            <w:noWrap/>
            <w:vAlign w:val="center"/>
            <w:hideMark/>
          </w:tcPr>
          <w:p w14:paraId="4945FACB" w14:textId="77777777" w:rsidR="00C64434" w:rsidRPr="00E70571" w:rsidRDefault="00C64434" w:rsidP="00D91075">
            <w:pPr>
              <w:spacing w:after="0" w:line="240" w:lineRule="auto"/>
              <w:rPr>
                <w:rFonts w:eastAsia="Times New Roman"/>
                <w:b/>
                <w:bCs/>
                <w:color w:val="000000"/>
                <w:lang w:eastAsia="en-GB"/>
              </w:rPr>
            </w:pPr>
            <w:r w:rsidRPr="00E70571">
              <w:rPr>
                <w:rFonts w:eastAsia="Times New Roman"/>
                <w:b/>
                <w:bCs/>
                <w:color w:val="000000"/>
                <w:lang w:eastAsia="en-GB"/>
              </w:rPr>
              <w:t>M</w:t>
            </w:r>
            <w:r>
              <w:rPr>
                <w:rFonts w:eastAsia="Times New Roman"/>
                <w:b/>
                <w:bCs/>
                <w:color w:val="000000"/>
                <w:vertAlign w:val="subscript"/>
                <w:lang w:eastAsia="en-GB"/>
              </w:rPr>
              <w:t>BA_FINAL</w:t>
            </w:r>
          </w:p>
        </w:tc>
        <w:tc>
          <w:tcPr>
            <w:tcW w:w="902" w:type="dxa"/>
            <w:tcBorders>
              <w:top w:val="single" w:sz="4" w:space="0" w:color="auto"/>
              <w:left w:val="nil"/>
              <w:bottom w:val="nil"/>
              <w:right w:val="nil"/>
            </w:tcBorders>
            <w:shd w:val="clear" w:color="auto" w:fill="auto"/>
            <w:vAlign w:val="center"/>
            <w:hideMark/>
          </w:tcPr>
          <w:p w14:paraId="1CB32214"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14.15 (0.19)</w:t>
            </w:r>
          </w:p>
        </w:tc>
        <w:tc>
          <w:tcPr>
            <w:tcW w:w="1275" w:type="dxa"/>
            <w:tcBorders>
              <w:top w:val="single" w:sz="4" w:space="0" w:color="auto"/>
              <w:left w:val="nil"/>
              <w:bottom w:val="nil"/>
              <w:right w:val="nil"/>
            </w:tcBorders>
            <w:shd w:val="clear" w:color="auto" w:fill="auto"/>
            <w:vAlign w:val="center"/>
            <w:hideMark/>
          </w:tcPr>
          <w:p w14:paraId="1F2F1510"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-0.39 (0.49)</w:t>
            </w:r>
          </w:p>
        </w:tc>
        <w:tc>
          <w:tcPr>
            <w:tcW w:w="1016" w:type="dxa"/>
            <w:tcBorders>
              <w:top w:val="single" w:sz="4" w:space="0" w:color="auto"/>
              <w:left w:val="nil"/>
              <w:bottom w:val="nil"/>
              <w:right w:val="nil"/>
            </w:tcBorders>
            <w:shd w:val="clear" w:color="auto" w:fill="auto"/>
            <w:vAlign w:val="center"/>
            <w:hideMark/>
          </w:tcPr>
          <w:p w14:paraId="6C47B856"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0.03 (0.01)</w:t>
            </w:r>
          </w:p>
        </w:tc>
        <w:tc>
          <w:tcPr>
            <w:tcW w:w="1252" w:type="dxa"/>
            <w:tcBorders>
              <w:top w:val="single" w:sz="4" w:space="0" w:color="auto"/>
              <w:left w:val="nil"/>
              <w:bottom w:val="nil"/>
              <w:right w:val="nil"/>
            </w:tcBorders>
            <w:shd w:val="clear" w:color="auto" w:fill="auto"/>
            <w:vAlign w:val="center"/>
            <w:hideMark/>
          </w:tcPr>
          <w:p w14:paraId="1677BDEC"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-0.03 (0.02)</w:t>
            </w:r>
          </w:p>
        </w:tc>
        <w:tc>
          <w:tcPr>
            <w:tcW w:w="567" w:type="dxa"/>
            <w:tcBorders>
              <w:top w:val="single" w:sz="4" w:space="0" w:color="auto"/>
              <w:left w:val="nil"/>
              <w:bottom w:val="nil"/>
              <w:right w:val="nil"/>
            </w:tcBorders>
            <w:shd w:val="clear" w:color="auto" w:fill="auto"/>
            <w:vAlign w:val="center"/>
            <w:hideMark/>
          </w:tcPr>
          <w:p w14:paraId="0ABDB1D2"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5</w:t>
            </w:r>
          </w:p>
        </w:tc>
        <w:tc>
          <w:tcPr>
            <w:tcW w:w="1134" w:type="dxa"/>
            <w:tcBorders>
              <w:top w:val="single" w:sz="4" w:space="0" w:color="auto"/>
              <w:left w:val="nil"/>
              <w:bottom w:val="nil"/>
              <w:right w:val="nil"/>
            </w:tcBorders>
            <w:shd w:val="clear" w:color="auto" w:fill="auto"/>
            <w:vAlign w:val="center"/>
            <w:hideMark/>
          </w:tcPr>
          <w:p w14:paraId="2A5B89C6"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-204.41</w:t>
            </w:r>
          </w:p>
        </w:tc>
        <w:tc>
          <w:tcPr>
            <w:tcW w:w="951" w:type="dxa"/>
            <w:tcBorders>
              <w:top w:val="single" w:sz="4" w:space="0" w:color="auto"/>
              <w:left w:val="nil"/>
              <w:bottom w:val="nil"/>
              <w:right w:val="nil"/>
            </w:tcBorders>
            <w:shd w:val="clear" w:color="auto" w:fill="auto"/>
            <w:vAlign w:val="center"/>
            <w:hideMark/>
          </w:tcPr>
          <w:p w14:paraId="14C14B85"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418.82</w:t>
            </w:r>
          </w:p>
        </w:tc>
        <w:tc>
          <w:tcPr>
            <w:tcW w:w="817" w:type="dxa"/>
            <w:tcBorders>
              <w:top w:val="single" w:sz="4" w:space="0" w:color="auto"/>
              <w:left w:val="nil"/>
              <w:bottom w:val="nil"/>
              <w:right w:val="nil"/>
            </w:tcBorders>
            <w:shd w:val="clear" w:color="auto" w:fill="auto"/>
            <w:vAlign w:val="center"/>
            <w:hideMark/>
          </w:tcPr>
          <w:p w14:paraId="567AF7F2"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w:t>
            </w:r>
          </w:p>
        </w:tc>
      </w:tr>
      <w:tr w:rsidR="00C64434" w:rsidRPr="00E70571" w14:paraId="367618BA" w14:textId="77777777" w:rsidTr="00D91075">
        <w:trPr>
          <w:trHeight w:val="615"/>
          <w:jc w:val="center"/>
        </w:trPr>
        <w:tc>
          <w:tcPr>
            <w:tcW w:w="1225" w:type="dxa"/>
            <w:tcBorders>
              <w:top w:val="nil"/>
              <w:left w:val="nil"/>
              <w:bottom w:val="nil"/>
              <w:right w:val="nil"/>
            </w:tcBorders>
            <w:shd w:val="clear" w:color="auto" w:fill="auto"/>
            <w:noWrap/>
            <w:vAlign w:val="center"/>
            <w:hideMark/>
          </w:tcPr>
          <w:p w14:paraId="3DB7BB7A" w14:textId="77777777" w:rsidR="00C64434" w:rsidRPr="00E70571" w:rsidRDefault="00C64434" w:rsidP="00D91075">
            <w:pPr>
              <w:spacing w:after="0" w:line="240" w:lineRule="auto"/>
              <w:rPr>
                <w:rFonts w:eastAsia="Times New Roman"/>
                <w:b/>
                <w:bCs/>
                <w:color w:val="000000"/>
                <w:lang w:eastAsia="en-GB"/>
              </w:rPr>
            </w:pPr>
            <w:r w:rsidRPr="00E70571">
              <w:rPr>
                <w:rFonts w:eastAsia="Times New Roman"/>
                <w:b/>
                <w:bCs/>
                <w:color w:val="000000"/>
                <w:lang w:eastAsia="en-GB"/>
              </w:rPr>
              <w:t>M</w:t>
            </w:r>
            <w:r>
              <w:rPr>
                <w:rFonts w:eastAsia="Times New Roman"/>
                <w:b/>
                <w:bCs/>
                <w:color w:val="000000"/>
                <w:vertAlign w:val="subscript"/>
                <w:lang w:eastAsia="en-GB"/>
              </w:rPr>
              <w:t>BA_NULL</w:t>
            </w:r>
          </w:p>
        </w:tc>
        <w:tc>
          <w:tcPr>
            <w:tcW w:w="902" w:type="dxa"/>
            <w:tcBorders>
              <w:top w:val="nil"/>
              <w:left w:val="nil"/>
              <w:bottom w:val="nil"/>
              <w:right w:val="nil"/>
            </w:tcBorders>
            <w:shd w:val="clear" w:color="auto" w:fill="auto"/>
            <w:vAlign w:val="center"/>
            <w:hideMark/>
          </w:tcPr>
          <w:p w14:paraId="4CA00638"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14.82 (0.06)</w:t>
            </w:r>
          </w:p>
        </w:tc>
        <w:tc>
          <w:tcPr>
            <w:tcW w:w="1275" w:type="dxa"/>
            <w:tcBorders>
              <w:top w:val="nil"/>
              <w:left w:val="nil"/>
              <w:bottom w:val="nil"/>
              <w:right w:val="nil"/>
            </w:tcBorders>
            <w:shd w:val="clear" w:color="auto" w:fill="auto"/>
            <w:vAlign w:val="center"/>
            <w:hideMark/>
          </w:tcPr>
          <w:p w14:paraId="321B7673"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-1.04 (0.11)</w:t>
            </w:r>
          </w:p>
        </w:tc>
        <w:tc>
          <w:tcPr>
            <w:tcW w:w="1016" w:type="dxa"/>
            <w:tcBorders>
              <w:top w:val="nil"/>
              <w:left w:val="nil"/>
              <w:bottom w:val="nil"/>
              <w:right w:val="nil"/>
            </w:tcBorders>
            <w:shd w:val="clear" w:color="auto" w:fill="auto"/>
            <w:vAlign w:val="center"/>
            <w:hideMark/>
          </w:tcPr>
          <w:p w14:paraId="629BE707"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w:t>
            </w:r>
          </w:p>
        </w:tc>
        <w:tc>
          <w:tcPr>
            <w:tcW w:w="1252" w:type="dxa"/>
            <w:tcBorders>
              <w:top w:val="nil"/>
              <w:left w:val="nil"/>
              <w:bottom w:val="nil"/>
              <w:right w:val="nil"/>
            </w:tcBorders>
            <w:shd w:val="clear" w:color="auto" w:fill="auto"/>
            <w:vAlign w:val="center"/>
            <w:hideMark/>
          </w:tcPr>
          <w:p w14:paraId="11FADBCD"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w:t>
            </w:r>
          </w:p>
        </w:tc>
        <w:tc>
          <w:tcPr>
            <w:tcW w:w="567" w:type="dxa"/>
            <w:tcBorders>
              <w:top w:val="nil"/>
              <w:left w:val="nil"/>
              <w:bottom w:val="nil"/>
              <w:right w:val="nil"/>
            </w:tcBorders>
            <w:shd w:val="clear" w:color="auto" w:fill="auto"/>
            <w:vAlign w:val="center"/>
            <w:hideMark/>
          </w:tcPr>
          <w:p w14:paraId="5FCEFC4C"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3</w:t>
            </w:r>
          </w:p>
        </w:tc>
        <w:tc>
          <w:tcPr>
            <w:tcW w:w="1134" w:type="dxa"/>
            <w:tcBorders>
              <w:top w:val="nil"/>
              <w:left w:val="nil"/>
              <w:bottom w:val="nil"/>
              <w:right w:val="nil"/>
            </w:tcBorders>
            <w:shd w:val="clear" w:color="auto" w:fill="auto"/>
            <w:vAlign w:val="center"/>
            <w:hideMark/>
          </w:tcPr>
          <w:p w14:paraId="22B1CBA0"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-211.16</w:t>
            </w:r>
          </w:p>
        </w:tc>
        <w:tc>
          <w:tcPr>
            <w:tcW w:w="951" w:type="dxa"/>
            <w:tcBorders>
              <w:top w:val="nil"/>
              <w:left w:val="nil"/>
              <w:bottom w:val="nil"/>
              <w:right w:val="nil"/>
            </w:tcBorders>
            <w:shd w:val="clear" w:color="auto" w:fill="auto"/>
            <w:vAlign w:val="center"/>
            <w:hideMark/>
          </w:tcPr>
          <w:p w14:paraId="19DD6EB4"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428.32</w:t>
            </w:r>
          </w:p>
        </w:tc>
        <w:tc>
          <w:tcPr>
            <w:tcW w:w="817" w:type="dxa"/>
            <w:tcBorders>
              <w:top w:val="nil"/>
              <w:left w:val="nil"/>
              <w:bottom w:val="nil"/>
              <w:right w:val="nil"/>
            </w:tcBorders>
            <w:shd w:val="clear" w:color="auto" w:fill="auto"/>
            <w:vAlign w:val="center"/>
            <w:hideMark/>
          </w:tcPr>
          <w:p w14:paraId="5EEC9DFF"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9.5</w:t>
            </w:r>
          </w:p>
        </w:tc>
      </w:tr>
      <w:tr w:rsidR="00C64434" w:rsidRPr="00E70571" w14:paraId="66C0BEBC" w14:textId="77777777" w:rsidTr="00D91075">
        <w:trPr>
          <w:trHeight w:val="600"/>
          <w:jc w:val="center"/>
        </w:trPr>
        <w:tc>
          <w:tcPr>
            <w:tcW w:w="1225" w:type="dxa"/>
            <w:tcBorders>
              <w:top w:val="single" w:sz="8" w:space="0" w:color="808080"/>
              <w:left w:val="nil"/>
              <w:bottom w:val="nil"/>
              <w:right w:val="nil"/>
            </w:tcBorders>
            <w:shd w:val="clear" w:color="auto" w:fill="auto"/>
            <w:noWrap/>
            <w:vAlign w:val="center"/>
            <w:hideMark/>
          </w:tcPr>
          <w:p w14:paraId="6B9F7048" w14:textId="77777777" w:rsidR="00C64434" w:rsidRPr="00E70571" w:rsidRDefault="00C64434" w:rsidP="00D91075">
            <w:pPr>
              <w:spacing w:after="0" w:line="240" w:lineRule="auto"/>
              <w:rPr>
                <w:rFonts w:eastAsia="Times New Roman"/>
                <w:b/>
                <w:bCs/>
                <w:color w:val="000000"/>
                <w:lang w:eastAsia="en-GB"/>
              </w:rPr>
            </w:pPr>
            <w:r w:rsidRPr="00E70571">
              <w:rPr>
                <w:rFonts w:eastAsia="Times New Roman"/>
                <w:b/>
                <w:bCs/>
                <w:color w:val="000000"/>
                <w:lang w:eastAsia="en-GB"/>
              </w:rPr>
              <w:t>M</w:t>
            </w:r>
            <w:r>
              <w:rPr>
                <w:rFonts w:eastAsia="Times New Roman"/>
                <w:b/>
                <w:bCs/>
                <w:color w:val="000000"/>
                <w:vertAlign w:val="subscript"/>
                <w:lang w:eastAsia="en-GB"/>
              </w:rPr>
              <w:t>CK_BEST</w:t>
            </w:r>
          </w:p>
        </w:tc>
        <w:tc>
          <w:tcPr>
            <w:tcW w:w="902" w:type="dxa"/>
            <w:tcBorders>
              <w:top w:val="single" w:sz="8" w:space="0" w:color="808080"/>
              <w:left w:val="nil"/>
              <w:bottom w:val="nil"/>
              <w:right w:val="nil"/>
            </w:tcBorders>
            <w:shd w:val="clear" w:color="auto" w:fill="auto"/>
            <w:vAlign w:val="center"/>
            <w:hideMark/>
          </w:tcPr>
          <w:p w14:paraId="5EA37CC1"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12.35 (0.35)</w:t>
            </w:r>
          </w:p>
        </w:tc>
        <w:tc>
          <w:tcPr>
            <w:tcW w:w="1275" w:type="dxa"/>
            <w:tcBorders>
              <w:top w:val="single" w:sz="8" w:space="0" w:color="808080"/>
              <w:left w:val="nil"/>
              <w:bottom w:val="nil"/>
              <w:right w:val="nil"/>
            </w:tcBorders>
            <w:shd w:val="clear" w:color="auto" w:fill="auto"/>
            <w:vAlign w:val="center"/>
            <w:hideMark/>
          </w:tcPr>
          <w:p w14:paraId="40F5E908"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0.86 (0.40)</w:t>
            </w:r>
          </w:p>
        </w:tc>
        <w:tc>
          <w:tcPr>
            <w:tcW w:w="1016" w:type="dxa"/>
            <w:tcBorders>
              <w:top w:val="single" w:sz="8" w:space="0" w:color="808080"/>
              <w:left w:val="nil"/>
              <w:bottom w:val="nil"/>
              <w:right w:val="nil"/>
            </w:tcBorders>
            <w:shd w:val="clear" w:color="auto" w:fill="auto"/>
            <w:vAlign w:val="center"/>
            <w:hideMark/>
          </w:tcPr>
          <w:p w14:paraId="34F9A77B"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0.12 (0.02)</w:t>
            </w:r>
          </w:p>
        </w:tc>
        <w:tc>
          <w:tcPr>
            <w:tcW w:w="1252" w:type="dxa"/>
            <w:tcBorders>
              <w:top w:val="single" w:sz="8" w:space="0" w:color="808080"/>
              <w:left w:val="nil"/>
              <w:bottom w:val="nil"/>
              <w:right w:val="nil"/>
            </w:tcBorders>
            <w:shd w:val="clear" w:color="auto" w:fill="auto"/>
            <w:vAlign w:val="center"/>
            <w:hideMark/>
          </w:tcPr>
          <w:p w14:paraId="689AEFC6"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-0.04 (0.02)</w:t>
            </w:r>
          </w:p>
        </w:tc>
        <w:tc>
          <w:tcPr>
            <w:tcW w:w="567" w:type="dxa"/>
            <w:tcBorders>
              <w:top w:val="single" w:sz="8" w:space="0" w:color="808080"/>
              <w:left w:val="nil"/>
              <w:bottom w:val="nil"/>
              <w:right w:val="nil"/>
            </w:tcBorders>
            <w:shd w:val="clear" w:color="auto" w:fill="auto"/>
            <w:vAlign w:val="center"/>
            <w:hideMark/>
          </w:tcPr>
          <w:p w14:paraId="1AED73D2"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5</w:t>
            </w:r>
          </w:p>
        </w:tc>
        <w:tc>
          <w:tcPr>
            <w:tcW w:w="1134" w:type="dxa"/>
            <w:tcBorders>
              <w:top w:val="single" w:sz="8" w:space="0" w:color="808080"/>
              <w:left w:val="nil"/>
              <w:bottom w:val="nil"/>
              <w:right w:val="nil"/>
            </w:tcBorders>
            <w:shd w:val="clear" w:color="auto" w:fill="auto"/>
            <w:vAlign w:val="center"/>
            <w:hideMark/>
          </w:tcPr>
          <w:p w14:paraId="2281008E"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-16.75</w:t>
            </w:r>
          </w:p>
        </w:tc>
        <w:tc>
          <w:tcPr>
            <w:tcW w:w="951" w:type="dxa"/>
            <w:tcBorders>
              <w:top w:val="single" w:sz="8" w:space="0" w:color="808080"/>
              <w:left w:val="nil"/>
              <w:bottom w:val="nil"/>
              <w:right w:val="nil"/>
            </w:tcBorders>
            <w:shd w:val="clear" w:color="auto" w:fill="auto"/>
            <w:vAlign w:val="center"/>
            <w:hideMark/>
          </w:tcPr>
          <w:p w14:paraId="49FF0314"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43.50</w:t>
            </w:r>
          </w:p>
        </w:tc>
        <w:tc>
          <w:tcPr>
            <w:tcW w:w="817" w:type="dxa"/>
            <w:tcBorders>
              <w:top w:val="single" w:sz="8" w:space="0" w:color="808080"/>
              <w:left w:val="nil"/>
              <w:bottom w:val="nil"/>
              <w:right w:val="nil"/>
            </w:tcBorders>
            <w:shd w:val="clear" w:color="auto" w:fill="auto"/>
            <w:vAlign w:val="center"/>
            <w:hideMark/>
          </w:tcPr>
          <w:p w14:paraId="5725F8A5"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w:t>
            </w:r>
          </w:p>
        </w:tc>
      </w:tr>
      <w:tr w:rsidR="00C64434" w:rsidRPr="00E70571" w14:paraId="1CAA06B9" w14:textId="77777777" w:rsidTr="00D91075">
        <w:trPr>
          <w:trHeight w:val="600"/>
          <w:jc w:val="center"/>
        </w:trPr>
        <w:tc>
          <w:tcPr>
            <w:tcW w:w="1225" w:type="dxa"/>
            <w:tcBorders>
              <w:top w:val="nil"/>
              <w:left w:val="nil"/>
              <w:bottom w:val="nil"/>
              <w:right w:val="nil"/>
            </w:tcBorders>
            <w:shd w:val="clear" w:color="auto" w:fill="auto"/>
            <w:noWrap/>
            <w:vAlign w:val="center"/>
            <w:hideMark/>
          </w:tcPr>
          <w:p w14:paraId="0B62289D" w14:textId="77777777" w:rsidR="00C64434" w:rsidRPr="00E70571" w:rsidRDefault="00C64434" w:rsidP="00D91075">
            <w:pPr>
              <w:spacing w:after="0" w:line="240" w:lineRule="auto"/>
              <w:rPr>
                <w:rFonts w:eastAsia="Times New Roman"/>
                <w:b/>
                <w:bCs/>
                <w:color w:val="000000"/>
                <w:lang w:eastAsia="en-GB"/>
              </w:rPr>
            </w:pPr>
            <w:r w:rsidRPr="00E70571">
              <w:rPr>
                <w:rFonts w:eastAsia="Times New Roman"/>
                <w:b/>
                <w:bCs/>
                <w:color w:val="000000"/>
                <w:lang w:eastAsia="en-GB"/>
              </w:rPr>
              <w:t>M</w:t>
            </w:r>
            <w:r>
              <w:rPr>
                <w:rFonts w:eastAsia="Times New Roman"/>
                <w:b/>
                <w:bCs/>
                <w:color w:val="000000"/>
                <w:vertAlign w:val="subscript"/>
                <w:lang w:eastAsia="en-GB"/>
              </w:rPr>
              <w:t>CK</w:t>
            </w:r>
            <w:r w:rsidRPr="00E70571">
              <w:rPr>
                <w:rFonts w:eastAsia="Times New Roman"/>
                <w:b/>
                <w:bCs/>
                <w:color w:val="000000"/>
                <w:vertAlign w:val="subscript"/>
                <w:lang w:eastAsia="en-GB"/>
              </w:rPr>
              <w:t>_</w:t>
            </w:r>
            <w:r>
              <w:rPr>
                <w:rFonts w:eastAsia="Times New Roman"/>
                <w:b/>
                <w:bCs/>
                <w:color w:val="000000"/>
                <w:vertAlign w:val="subscript"/>
                <w:lang w:eastAsia="en-GB"/>
              </w:rPr>
              <w:t>FINAL</w:t>
            </w:r>
          </w:p>
        </w:tc>
        <w:tc>
          <w:tcPr>
            <w:tcW w:w="902" w:type="dxa"/>
            <w:tcBorders>
              <w:top w:val="nil"/>
              <w:left w:val="nil"/>
              <w:bottom w:val="nil"/>
              <w:right w:val="nil"/>
            </w:tcBorders>
            <w:shd w:val="clear" w:color="auto" w:fill="auto"/>
            <w:vAlign w:val="center"/>
            <w:hideMark/>
          </w:tcPr>
          <w:p w14:paraId="4FBCBB3E"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12.97 (0.17)</w:t>
            </w:r>
          </w:p>
        </w:tc>
        <w:tc>
          <w:tcPr>
            <w:tcW w:w="1275" w:type="dxa"/>
            <w:tcBorders>
              <w:top w:val="nil"/>
              <w:left w:val="nil"/>
              <w:bottom w:val="nil"/>
              <w:right w:val="nil"/>
            </w:tcBorders>
            <w:shd w:val="clear" w:color="auto" w:fill="auto"/>
            <w:vAlign w:val="center"/>
            <w:hideMark/>
          </w:tcPr>
          <w:p w14:paraId="166819CF"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0.09 (0.11)</w:t>
            </w:r>
          </w:p>
        </w:tc>
        <w:tc>
          <w:tcPr>
            <w:tcW w:w="1016" w:type="dxa"/>
            <w:tcBorders>
              <w:top w:val="nil"/>
              <w:left w:val="nil"/>
              <w:bottom w:val="nil"/>
              <w:right w:val="nil"/>
            </w:tcBorders>
            <w:shd w:val="clear" w:color="auto" w:fill="auto"/>
            <w:vAlign w:val="center"/>
            <w:hideMark/>
          </w:tcPr>
          <w:p w14:paraId="32B2DD56"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0.08 (0.01)</w:t>
            </w:r>
          </w:p>
        </w:tc>
        <w:tc>
          <w:tcPr>
            <w:tcW w:w="1252" w:type="dxa"/>
            <w:tcBorders>
              <w:top w:val="nil"/>
              <w:left w:val="nil"/>
              <w:bottom w:val="nil"/>
              <w:right w:val="nil"/>
            </w:tcBorders>
            <w:shd w:val="clear" w:color="auto" w:fill="auto"/>
            <w:vAlign w:val="center"/>
            <w:hideMark/>
          </w:tcPr>
          <w:p w14:paraId="12E1FC7E"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w:t>
            </w:r>
          </w:p>
        </w:tc>
        <w:tc>
          <w:tcPr>
            <w:tcW w:w="567" w:type="dxa"/>
            <w:tcBorders>
              <w:top w:val="nil"/>
              <w:left w:val="nil"/>
              <w:bottom w:val="nil"/>
              <w:right w:val="nil"/>
            </w:tcBorders>
            <w:shd w:val="clear" w:color="auto" w:fill="auto"/>
            <w:vAlign w:val="center"/>
            <w:hideMark/>
          </w:tcPr>
          <w:p w14:paraId="02A035DC"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4</w:t>
            </w:r>
          </w:p>
        </w:tc>
        <w:tc>
          <w:tcPr>
            <w:tcW w:w="1134" w:type="dxa"/>
            <w:tcBorders>
              <w:top w:val="nil"/>
              <w:left w:val="nil"/>
              <w:bottom w:val="nil"/>
              <w:right w:val="nil"/>
            </w:tcBorders>
            <w:shd w:val="clear" w:color="auto" w:fill="auto"/>
            <w:vAlign w:val="center"/>
            <w:hideMark/>
          </w:tcPr>
          <w:p w14:paraId="573EE25B"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-18.88</w:t>
            </w:r>
          </w:p>
        </w:tc>
        <w:tc>
          <w:tcPr>
            <w:tcW w:w="951" w:type="dxa"/>
            <w:tcBorders>
              <w:top w:val="nil"/>
              <w:left w:val="nil"/>
              <w:bottom w:val="nil"/>
              <w:right w:val="nil"/>
            </w:tcBorders>
            <w:shd w:val="clear" w:color="auto" w:fill="auto"/>
            <w:vAlign w:val="center"/>
            <w:hideMark/>
          </w:tcPr>
          <w:p w14:paraId="227EA810"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45.77</w:t>
            </w:r>
          </w:p>
        </w:tc>
        <w:tc>
          <w:tcPr>
            <w:tcW w:w="817" w:type="dxa"/>
            <w:tcBorders>
              <w:top w:val="nil"/>
              <w:left w:val="nil"/>
              <w:bottom w:val="nil"/>
              <w:right w:val="nil"/>
            </w:tcBorders>
            <w:shd w:val="clear" w:color="auto" w:fill="auto"/>
            <w:vAlign w:val="center"/>
            <w:hideMark/>
          </w:tcPr>
          <w:p w14:paraId="7002209C"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2.27</w:t>
            </w:r>
          </w:p>
        </w:tc>
      </w:tr>
      <w:tr w:rsidR="00C64434" w:rsidRPr="00E70571" w14:paraId="274C2012" w14:textId="77777777" w:rsidTr="00D91075">
        <w:trPr>
          <w:trHeight w:val="615"/>
          <w:jc w:val="center"/>
        </w:trPr>
        <w:tc>
          <w:tcPr>
            <w:tcW w:w="1225" w:type="dxa"/>
            <w:tcBorders>
              <w:top w:val="nil"/>
              <w:left w:val="nil"/>
              <w:bottom w:val="single" w:sz="8" w:space="0" w:color="808080"/>
              <w:right w:val="nil"/>
            </w:tcBorders>
            <w:shd w:val="clear" w:color="auto" w:fill="auto"/>
            <w:noWrap/>
            <w:vAlign w:val="center"/>
            <w:hideMark/>
          </w:tcPr>
          <w:p w14:paraId="41D09909" w14:textId="77777777" w:rsidR="00C64434" w:rsidRPr="00E70571" w:rsidRDefault="00C64434" w:rsidP="00D91075">
            <w:pPr>
              <w:spacing w:after="0" w:line="240" w:lineRule="auto"/>
              <w:rPr>
                <w:rFonts w:eastAsia="Times New Roman"/>
                <w:b/>
                <w:bCs/>
                <w:color w:val="000000"/>
                <w:lang w:eastAsia="en-GB"/>
              </w:rPr>
            </w:pPr>
            <w:r w:rsidRPr="00E70571">
              <w:rPr>
                <w:rFonts w:eastAsia="Times New Roman"/>
                <w:b/>
                <w:bCs/>
                <w:color w:val="000000"/>
                <w:lang w:eastAsia="en-GB"/>
              </w:rPr>
              <w:t>M</w:t>
            </w:r>
            <w:r>
              <w:rPr>
                <w:rFonts w:eastAsia="Times New Roman"/>
                <w:b/>
                <w:bCs/>
                <w:color w:val="000000"/>
                <w:vertAlign w:val="subscript"/>
                <w:lang w:eastAsia="en-GB"/>
              </w:rPr>
              <w:t>CK_NULL</w:t>
            </w:r>
          </w:p>
        </w:tc>
        <w:tc>
          <w:tcPr>
            <w:tcW w:w="902" w:type="dxa"/>
            <w:tcBorders>
              <w:top w:val="nil"/>
              <w:left w:val="nil"/>
              <w:bottom w:val="single" w:sz="8" w:space="0" w:color="808080"/>
              <w:right w:val="nil"/>
            </w:tcBorders>
            <w:shd w:val="clear" w:color="auto" w:fill="auto"/>
            <w:vAlign w:val="center"/>
            <w:hideMark/>
          </w:tcPr>
          <w:p w14:paraId="7A8BC017"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14.35 (0.16)</w:t>
            </w:r>
          </w:p>
        </w:tc>
        <w:tc>
          <w:tcPr>
            <w:tcW w:w="1275" w:type="dxa"/>
            <w:tcBorders>
              <w:top w:val="nil"/>
              <w:left w:val="nil"/>
              <w:bottom w:val="single" w:sz="8" w:space="0" w:color="808080"/>
              <w:right w:val="nil"/>
            </w:tcBorders>
            <w:shd w:val="clear" w:color="auto" w:fill="auto"/>
            <w:vAlign w:val="center"/>
            <w:hideMark/>
          </w:tcPr>
          <w:p w14:paraId="5E5519AE"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0.31 (0.18)</w:t>
            </w:r>
          </w:p>
        </w:tc>
        <w:tc>
          <w:tcPr>
            <w:tcW w:w="1016" w:type="dxa"/>
            <w:tcBorders>
              <w:top w:val="nil"/>
              <w:left w:val="nil"/>
              <w:bottom w:val="single" w:sz="8" w:space="0" w:color="808080"/>
              <w:right w:val="nil"/>
            </w:tcBorders>
            <w:shd w:val="clear" w:color="auto" w:fill="auto"/>
            <w:vAlign w:val="center"/>
            <w:hideMark/>
          </w:tcPr>
          <w:p w14:paraId="01C714A3"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w:t>
            </w:r>
          </w:p>
        </w:tc>
        <w:tc>
          <w:tcPr>
            <w:tcW w:w="1252" w:type="dxa"/>
            <w:tcBorders>
              <w:top w:val="nil"/>
              <w:left w:val="nil"/>
              <w:bottom w:val="single" w:sz="8" w:space="0" w:color="808080"/>
              <w:right w:val="nil"/>
            </w:tcBorders>
            <w:shd w:val="clear" w:color="auto" w:fill="auto"/>
            <w:vAlign w:val="center"/>
            <w:hideMark/>
          </w:tcPr>
          <w:p w14:paraId="4D6F5E52"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w:t>
            </w:r>
          </w:p>
        </w:tc>
        <w:tc>
          <w:tcPr>
            <w:tcW w:w="567" w:type="dxa"/>
            <w:tcBorders>
              <w:top w:val="nil"/>
              <w:left w:val="nil"/>
              <w:bottom w:val="single" w:sz="8" w:space="0" w:color="808080"/>
              <w:right w:val="nil"/>
            </w:tcBorders>
            <w:shd w:val="clear" w:color="auto" w:fill="auto"/>
            <w:vAlign w:val="center"/>
            <w:hideMark/>
          </w:tcPr>
          <w:p w14:paraId="448256F8"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3</w:t>
            </w:r>
          </w:p>
        </w:tc>
        <w:tc>
          <w:tcPr>
            <w:tcW w:w="1134" w:type="dxa"/>
            <w:tcBorders>
              <w:top w:val="nil"/>
              <w:left w:val="nil"/>
              <w:bottom w:val="single" w:sz="8" w:space="0" w:color="808080"/>
              <w:right w:val="nil"/>
            </w:tcBorders>
            <w:shd w:val="clear" w:color="auto" w:fill="auto"/>
            <w:vAlign w:val="center"/>
            <w:hideMark/>
          </w:tcPr>
          <w:p w14:paraId="574F3724"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-47.53</w:t>
            </w:r>
          </w:p>
        </w:tc>
        <w:tc>
          <w:tcPr>
            <w:tcW w:w="951" w:type="dxa"/>
            <w:tcBorders>
              <w:top w:val="nil"/>
              <w:left w:val="nil"/>
              <w:bottom w:val="single" w:sz="8" w:space="0" w:color="808080"/>
              <w:right w:val="nil"/>
            </w:tcBorders>
            <w:shd w:val="clear" w:color="auto" w:fill="auto"/>
            <w:vAlign w:val="center"/>
            <w:hideMark/>
          </w:tcPr>
          <w:p w14:paraId="1503521F"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101.06</w:t>
            </w:r>
          </w:p>
        </w:tc>
        <w:tc>
          <w:tcPr>
            <w:tcW w:w="817" w:type="dxa"/>
            <w:tcBorders>
              <w:top w:val="nil"/>
              <w:left w:val="nil"/>
              <w:bottom w:val="single" w:sz="8" w:space="0" w:color="808080"/>
              <w:right w:val="nil"/>
            </w:tcBorders>
            <w:shd w:val="clear" w:color="auto" w:fill="auto"/>
            <w:vAlign w:val="center"/>
            <w:hideMark/>
          </w:tcPr>
          <w:p w14:paraId="3B723445"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57.56</w:t>
            </w:r>
          </w:p>
        </w:tc>
      </w:tr>
      <w:tr w:rsidR="00C64434" w:rsidRPr="00E70571" w14:paraId="4BF3BB47" w14:textId="77777777" w:rsidTr="00D91075">
        <w:trPr>
          <w:trHeight w:val="600"/>
          <w:jc w:val="center"/>
        </w:trPr>
        <w:tc>
          <w:tcPr>
            <w:tcW w:w="1225" w:type="dxa"/>
            <w:tcBorders>
              <w:top w:val="nil"/>
              <w:left w:val="nil"/>
              <w:bottom w:val="nil"/>
              <w:right w:val="nil"/>
            </w:tcBorders>
            <w:shd w:val="clear" w:color="auto" w:fill="auto"/>
            <w:noWrap/>
            <w:vAlign w:val="center"/>
            <w:hideMark/>
          </w:tcPr>
          <w:p w14:paraId="2E7726AF" w14:textId="77777777" w:rsidR="00C64434" w:rsidRPr="00E70571" w:rsidRDefault="00C64434" w:rsidP="00D91075">
            <w:pPr>
              <w:spacing w:after="0" w:line="240" w:lineRule="auto"/>
              <w:rPr>
                <w:rFonts w:eastAsia="Times New Roman"/>
                <w:b/>
                <w:bCs/>
                <w:color w:val="000000"/>
                <w:lang w:eastAsia="en-GB"/>
              </w:rPr>
            </w:pPr>
            <w:r w:rsidRPr="00E70571">
              <w:rPr>
                <w:rFonts w:eastAsia="Times New Roman"/>
                <w:b/>
                <w:bCs/>
                <w:color w:val="000000"/>
                <w:lang w:eastAsia="en-GB"/>
              </w:rPr>
              <w:t>M</w:t>
            </w:r>
            <w:r>
              <w:rPr>
                <w:rFonts w:eastAsia="Times New Roman"/>
                <w:b/>
                <w:bCs/>
                <w:color w:val="000000"/>
                <w:vertAlign w:val="subscript"/>
                <w:lang w:eastAsia="en-GB"/>
              </w:rPr>
              <w:t>GO_BEST</w:t>
            </w:r>
          </w:p>
        </w:tc>
        <w:tc>
          <w:tcPr>
            <w:tcW w:w="902" w:type="dxa"/>
            <w:tcBorders>
              <w:top w:val="nil"/>
              <w:left w:val="nil"/>
              <w:bottom w:val="nil"/>
              <w:right w:val="nil"/>
            </w:tcBorders>
            <w:shd w:val="clear" w:color="auto" w:fill="auto"/>
            <w:vAlign w:val="center"/>
            <w:hideMark/>
          </w:tcPr>
          <w:p w14:paraId="2C13E0BE"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12.52 (0.32)</w:t>
            </w:r>
          </w:p>
        </w:tc>
        <w:tc>
          <w:tcPr>
            <w:tcW w:w="1275" w:type="dxa"/>
            <w:tcBorders>
              <w:top w:val="nil"/>
              <w:left w:val="nil"/>
              <w:bottom w:val="nil"/>
              <w:right w:val="nil"/>
            </w:tcBorders>
            <w:shd w:val="clear" w:color="auto" w:fill="auto"/>
            <w:vAlign w:val="center"/>
            <w:hideMark/>
          </w:tcPr>
          <w:p w14:paraId="11A19259"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1.48 (1.03)</w:t>
            </w:r>
          </w:p>
        </w:tc>
        <w:tc>
          <w:tcPr>
            <w:tcW w:w="1016" w:type="dxa"/>
            <w:tcBorders>
              <w:top w:val="nil"/>
              <w:left w:val="nil"/>
              <w:bottom w:val="nil"/>
              <w:right w:val="nil"/>
            </w:tcBorders>
            <w:shd w:val="clear" w:color="auto" w:fill="auto"/>
            <w:vAlign w:val="center"/>
            <w:hideMark/>
          </w:tcPr>
          <w:p w14:paraId="7E781215"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0.17 (0.03)</w:t>
            </w:r>
          </w:p>
        </w:tc>
        <w:tc>
          <w:tcPr>
            <w:tcW w:w="1252" w:type="dxa"/>
            <w:tcBorders>
              <w:top w:val="nil"/>
              <w:left w:val="nil"/>
              <w:bottom w:val="nil"/>
              <w:right w:val="nil"/>
            </w:tcBorders>
            <w:shd w:val="clear" w:color="auto" w:fill="auto"/>
            <w:vAlign w:val="center"/>
            <w:hideMark/>
          </w:tcPr>
          <w:p w14:paraId="5F5AA0D8"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-0.20 (0.08)</w:t>
            </w:r>
          </w:p>
        </w:tc>
        <w:tc>
          <w:tcPr>
            <w:tcW w:w="567" w:type="dxa"/>
            <w:tcBorders>
              <w:top w:val="nil"/>
              <w:left w:val="nil"/>
              <w:bottom w:val="nil"/>
              <w:right w:val="nil"/>
            </w:tcBorders>
            <w:shd w:val="clear" w:color="auto" w:fill="auto"/>
            <w:vAlign w:val="center"/>
            <w:hideMark/>
          </w:tcPr>
          <w:p w14:paraId="32D969FE"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5</w:t>
            </w:r>
          </w:p>
        </w:tc>
        <w:tc>
          <w:tcPr>
            <w:tcW w:w="1134" w:type="dxa"/>
            <w:tcBorders>
              <w:top w:val="nil"/>
              <w:left w:val="nil"/>
              <w:bottom w:val="nil"/>
              <w:right w:val="nil"/>
            </w:tcBorders>
            <w:shd w:val="clear" w:color="auto" w:fill="auto"/>
            <w:vAlign w:val="center"/>
            <w:hideMark/>
          </w:tcPr>
          <w:p w14:paraId="59C401D9"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-67.10</w:t>
            </w:r>
          </w:p>
        </w:tc>
        <w:tc>
          <w:tcPr>
            <w:tcW w:w="951" w:type="dxa"/>
            <w:tcBorders>
              <w:top w:val="nil"/>
              <w:left w:val="nil"/>
              <w:bottom w:val="nil"/>
              <w:right w:val="nil"/>
            </w:tcBorders>
            <w:shd w:val="clear" w:color="auto" w:fill="auto"/>
            <w:vAlign w:val="center"/>
            <w:hideMark/>
          </w:tcPr>
          <w:p w14:paraId="4F87D419"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144.20</w:t>
            </w:r>
          </w:p>
        </w:tc>
        <w:tc>
          <w:tcPr>
            <w:tcW w:w="817" w:type="dxa"/>
            <w:tcBorders>
              <w:top w:val="nil"/>
              <w:left w:val="nil"/>
              <w:bottom w:val="nil"/>
              <w:right w:val="nil"/>
            </w:tcBorders>
            <w:shd w:val="clear" w:color="auto" w:fill="auto"/>
            <w:vAlign w:val="center"/>
            <w:hideMark/>
          </w:tcPr>
          <w:p w14:paraId="28E09CFF"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w:t>
            </w:r>
          </w:p>
        </w:tc>
      </w:tr>
      <w:tr w:rsidR="00C64434" w:rsidRPr="00E70571" w14:paraId="0ABDD6C8" w14:textId="77777777" w:rsidTr="00D91075">
        <w:trPr>
          <w:trHeight w:val="600"/>
          <w:jc w:val="center"/>
        </w:trPr>
        <w:tc>
          <w:tcPr>
            <w:tcW w:w="1225" w:type="dxa"/>
            <w:tcBorders>
              <w:top w:val="nil"/>
              <w:left w:val="nil"/>
              <w:bottom w:val="nil"/>
              <w:right w:val="nil"/>
            </w:tcBorders>
            <w:shd w:val="clear" w:color="auto" w:fill="auto"/>
            <w:noWrap/>
            <w:vAlign w:val="center"/>
            <w:hideMark/>
          </w:tcPr>
          <w:p w14:paraId="6064680F" w14:textId="77777777" w:rsidR="00C64434" w:rsidRPr="00E70571" w:rsidRDefault="00C64434" w:rsidP="00D91075">
            <w:pPr>
              <w:spacing w:after="0" w:line="240" w:lineRule="auto"/>
              <w:rPr>
                <w:rFonts w:eastAsia="Times New Roman"/>
                <w:b/>
                <w:bCs/>
                <w:color w:val="000000"/>
                <w:lang w:eastAsia="en-GB"/>
              </w:rPr>
            </w:pPr>
            <w:r w:rsidRPr="00E70571">
              <w:rPr>
                <w:rFonts w:eastAsia="Times New Roman"/>
                <w:b/>
                <w:bCs/>
                <w:color w:val="000000"/>
                <w:lang w:eastAsia="en-GB"/>
              </w:rPr>
              <w:t>M</w:t>
            </w:r>
            <w:r>
              <w:rPr>
                <w:rFonts w:eastAsia="Times New Roman"/>
                <w:b/>
                <w:bCs/>
                <w:color w:val="000000"/>
                <w:vertAlign w:val="subscript"/>
                <w:lang w:eastAsia="en-GB"/>
              </w:rPr>
              <w:t>GO</w:t>
            </w:r>
            <w:r w:rsidRPr="00E70571">
              <w:rPr>
                <w:rFonts w:eastAsia="Times New Roman"/>
                <w:b/>
                <w:bCs/>
                <w:color w:val="000000"/>
                <w:vertAlign w:val="subscript"/>
                <w:lang w:eastAsia="en-GB"/>
              </w:rPr>
              <w:t>_</w:t>
            </w:r>
            <w:r>
              <w:rPr>
                <w:rFonts w:eastAsia="Times New Roman"/>
                <w:b/>
                <w:bCs/>
                <w:color w:val="000000"/>
                <w:vertAlign w:val="subscript"/>
                <w:lang w:eastAsia="en-GB"/>
              </w:rPr>
              <w:t>FINAL</w:t>
            </w:r>
          </w:p>
        </w:tc>
        <w:tc>
          <w:tcPr>
            <w:tcW w:w="902" w:type="dxa"/>
            <w:tcBorders>
              <w:top w:val="nil"/>
              <w:left w:val="nil"/>
              <w:bottom w:val="nil"/>
              <w:right w:val="nil"/>
            </w:tcBorders>
            <w:shd w:val="clear" w:color="auto" w:fill="auto"/>
            <w:vAlign w:val="center"/>
            <w:hideMark/>
          </w:tcPr>
          <w:p w14:paraId="06F8FC6B"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12.79 (0.30)</w:t>
            </w:r>
          </w:p>
        </w:tc>
        <w:tc>
          <w:tcPr>
            <w:tcW w:w="1275" w:type="dxa"/>
            <w:tcBorders>
              <w:top w:val="nil"/>
              <w:left w:val="nil"/>
              <w:bottom w:val="nil"/>
              <w:right w:val="nil"/>
            </w:tcBorders>
            <w:shd w:val="clear" w:color="auto" w:fill="auto"/>
            <w:vAlign w:val="center"/>
            <w:hideMark/>
          </w:tcPr>
          <w:p w14:paraId="18F836BE"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-0.99 (0.10)</w:t>
            </w:r>
          </w:p>
        </w:tc>
        <w:tc>
          <w:tcPr>
            <w:tcW w:w="1016" w:type="dxa"/>
            <w:tcBorders>
              <w:top w:val="nil"/>
              <w:left w:val="nil"/>
              <w:bottom w:val="nil"/>
              <w:right w:val="nil"/>
            </w:tcBorders>
            <w:shd w:val="clear" w:color="auto" w:fill="auto"/>
            <w:vAlign w:val="center"/>
            <w:hideMark/>
          </w:tcPr>
          <w:p w14:paraId="0558CE66"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0.14 (0.03)</w:t>
            </w:r>
          </w:p>
        </w:tc>
        <w:tc>
          <w:tcPr>
            <w:tcW w:w="1252" w:type="dxa"/>
            <w:tcBorders>
              <w:top w:val="nil"/>
              <w:left w:val="nil"/>
              <w:bottom w:val="nil"/>
              <w:right w:val="nil"/>
            </w:tcBorders>
            <w:shd w:val="clear" w:color="auto" w:fill="auto"/>
            <w:vAlign w:val="center"/>
            <w:hideMark/>
          </w:tcPr>
          <w:p w14:paraId="3AF2DB73"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w:t>
            </w:r>
          </w:p>
        </w:tc>
        <w:tc>
          <w:tcPr>
            <w:tcW w:w="567" w:type="dxa"/>
            <w:tcBorders>
              <w:top w:val="nil"/>
              <w:left w:val="nil"/>
              <w:bottom w:val="nil"/>
              <w:right w:val="nil"/>
            </w:tcBorders>
            <w:shd w:val="clear" w:color="auto" w:fill="auto"/>
            <w:vAlign w:val="center"/>
            <w:hideMark/>
          </w:tcPr>
          <w:p w14:paraId="11D98DB1"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4</w:t>
            </w:r>
          </w:p>
        </w:tc>
        <w:tc>
          <w:tcPr>
            <w:tcW w:w="1134" w:type="dxa"/>
            <w:tcBorders>
              <w:top w:val="nil"/>
              <w:left w:val="nil"/>
              <w:bottom w:val="nil"/>
              <w:right w:val="nil"/>
            </w:tcBorders>
            <w:shd w:val="clear" w:color="auto" w:fill="auto"/>
            <w:vAlign w:val="center"/>
            <w:hideMark/>
          </w:tcPr>
          <w:p w14:paraId="621D7AA4"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-70.02</w:t>
            </w:r>
          </w:p>
        </w:tc>
        <w:tc>
          <w:tcPr>
            <w:tcW w:w="951" w:type="dxa"/>
            <w:tcBorders>
              <w:top w:val="nil"/>
              <w:left w:val="nil"/>
              <w:bottom w:val="nil"/>
              <w:right w:val="nil"/>
            </w:tcBorders>
            <w:shd w:val="clear" w:color="auto" w:fill="auto"/>
            <w:vAlign w:val="center"/>
            <w:hideMark/>
          </w:tcPr>
          <w:p w14:paraId="1FF6E063"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148.05</w:t>
            </w:r>
          </w:p>
        </w:tc>
        <w:tc>
          <w:tcPr>
            <w:tcW w:w="817" w:type="dxa"/>
            <w:tcBorders>
              <w:top w:val="nil"/>
              <w:left w:val="nil"/>
              <w:bottom w:val="nil"/>
              <w:right w:val="nil"/>
            </w:tcBorders>
            <w:shd w:val="clear" w:color="auto" w:fill="auto"/>
            <w:vAlign w:val="center"/>
            <w:hideMark/>
          </w:tcPr>
          <w:p w14:paraId="5D0B04A3"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3.85</w:t>
            </w:r>
          </w:p>
        </w:tc>
      </w:tr>
      <w:tr w:rsidR="00C64434" w:rsidRPr="00E70571" w14:paraId="1AD6420E" w14:textId="77777777" w:rsidTr="00D91075">
        <w:trPr>
          <w:trHeight w:val="615"/>
          <w:jc w:val="center"/>
        </w:trPr>
        <w:tc>
          <w:tcPr>
            <w:tcW w:w="1225" w:type="dxa"/>
            <w:tcBorders>
              <w:top w:val="nil"/>
              <w:left w:val="nil"/>
              <w:bottom w:val="single" w:sz="8" w:space="0" w:color="808080"/>
              <w:right w:val="nil"/>
            </w:tcBorders>
            <w:shd w:val="clear" w:color="auto" w:fill="auto"/>
            <w:noWrap/>
            <w:vAlign w:val="center"/>
            <w:hideMark/>
          </w:tcPr>
          <w:p w14:paraId="2FE569E9" w14:textId="77777777" w:rsidR="00C64434" w:rsidRPr="00E70571" w:rsidRDefault="00C64434" w:rsidP="00D91075">
            <w:pPr>
              <w:spacing w:after="0" w:line="240" w:lineRule="auto"/>
              <w:rPr>
                <w:rFonts w:eastAsia="Times New Roman"/>
                <w:b/>
                <w:bCs/>
                <w:color w:val="000000"/>
                <w:lang w:eastAsia="en-GB"/>
              </w:rPr>
            </w:pPr>
            <w:r w:rsidRPr="00E70571">
              <w:rPr>
                <w:rFonts w:eastAsia="Times New Roman"/>
                <w:b/>
                <w:bCs/>
                <w:color w:val="000000"/>
                <w:lang w:eastAsia="en-GB"/>
              </w:rPr>
              <w:t>M</w:t>
            </w:r>
            <w:r>
              <w:rPr>
                <w:rFonts w:eastAsia="Times New Roman"/>
                <w:b/>
                <w:bCs/>
                <w:color w:val="000000"/>
                <w:vertAlign w:val="subscript"/>
                <w:lang w:eastAsia="en-GB"/>
              </w:rPr>
              <w:t>GO_NULL</w:t>
            </w:r>
          </w:p>
        </w:tc>
        <w:tc>
          <w:tcPr>
            <w:tcW w:w="902" w:type="dxa"/>
            <w:tcBorders>
              <w:top w:val="nil"/>
              <w:left w:val="nil"/>
              <w:bottom w:val="single" w:sz="8" w:space="0" w:color="808080"/>
              <w:right w:val="nil"/>
            </w:tcBorders>
            <w:shd w:val="clear" w:color="auto" w:fill="auto"/>
            <w:vAlign w:val="center"/>
            <w:hideMark/>
          </w:tcPr>
          <w:p w14:paraId="0F1CCC6A"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14.30 (0.06)</w:t>
            </w:r>
          </w:p>
        </w:tc>
        <w:tc>
          <w:tcPr>
            <w:tcW w:w="1275" w:type="dxa"/>
            <w:tcBorders>
              <w:top w:val="nil"/>
              <w:left w:val="nil"/>
              <w:bottom w:val="single" w:sz="8" w:space="0" w:color="808080"/>
              <w:right w:val="nil"/>
            </w:tcBorders>
            <w:shd w:val="clear" w:color="auto" w:fill="auto"/>
            <w:vAlign w:val="center"/>
            <w:hideMark/>
          </w:tcPr>
          <w:p w14:paraId="5EDABDE5"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-0.68 (0.09)</w:t>
            </w:r>
          </w:p>
        </w:tc>
        <w:tc>
          <w:tcPr>
            <w:tcW w:w="1016" w:type="dxa"/>
            <w:tcBorders>
              <w:top w:val="nil"/>
              <w:left w:val="nil"/>
              <w:bottom w:val="single" w:sz="8" w:space="0" w:color="808080"/>
              <w:right w:val="nil"/>
            </w:tcBorders>
            <w:shd w:val="clear" w:color="auto" w:fill="auto"/>
            <w:vAlign w:val="center"/>
            <w:hideMark/>
          </w:tcPr>
          <w:p w14:paraId="08B3EDA9"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w:t>
            </w:r>
          </w:p>
        </w:tc>
        <w:tc>
          <w:tcPr>
            <w:tcW w:w="1252" w:type="dxa"/>
            <w:tcBorders>
              <w:top w:val="nil"/>
              <w:left w:val="nil"/>
              <w:bottom w:val="single" w:sz="8" w:space="0" w:color="808080"/>
              <w:right w:val="nil"/>
            </w:tcBorders>
            <w:shd w:val="clear" w:color="auto" w:fill="auto"/>
            <w:vAlign w:val="center"/>
            <w:hideMark/>
          </w:tcPr>
          <w:p w14:paraId="79B11C58"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w:t>
            </w:r>
          </w:p>
        </w:tc>
        <w:tc>
          <w:tcPr>
            <w:tcW w:w="567" w:type="dxa"/>
            <w:tcBorders>
              <w:top w:val="nil"/>
              <w:left w:val="nil"/>
              <w:bottom w:val="single" w:sz="8" w:space="0" w:color="808080"/>
              <w:right w:val="nil"/>
            </w:tcBorders>
            <w:shd w:val="clear" w:color="auto" w:fill="auto"/>
            <w:vAlign w:val="center"/>
            <w:hideMark/>
          </w:tcPr>
          <w:p w14:paraId="1A9965C4"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3</w:t>
            </w:r>
          </w:p>
        </w:tc>
        <w:tc>
          <w:tcPr>
            <w:tcW w:w="1134" w:type="dxa"/>
            <w:tcBorders>
              <w:top w:val="nil"/>
              <w:left w:val="nil"/>
              <w:bottom w:val="single" w:sz="8" w:space="0" w:color="808080"/>
              <w:right w:val="nil"/>
            </w:tcBorders>
            <w:shd w:val="clear" w:color="auto" w:fill="auto"/>
            <w:vAlign w:val="center"/>
            <w:hideMark/>
          </w:tcPr>
          <w:p w14:paraId="09E1C52E"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-82.01</w:t>
            </w:r>
          </w:p>
        </w:tc>
        <w:tc>
          <w:tcPr>
            <w:tcW w:w="951" w:type="dxa"/>
            <w:tcBorders>
              <w:top w:val="nil"/>
              <w:left w:val="nil"/>
              <w:bottom w:val="single" w:sz="8" w:space="0" w:color="808080"/>
              <w:right w:val="nil"/>
            </w:tcBorders>
            <w:shd w:val="clear" w:color="auto" w:fill="auto"/>
            <w:vAlign w:val="center"/>
            <w:hideMark/>
          </w:tcPr>
          <w:p w14:paraId="3556394C"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170.02</w:t>
            </w:r>
          </w:p>
        </w:tc>
        <w:tc>
          <w:tcPr>
            <w:tcW w:w="817" w:type="dxa"/>
            <w:tcBorders>
              <w:top w:val="nil"/>
              <w:left w:val="nil"/>
              <w:bottom w:val="single" w:sz="8" w:space="0" w:color="808080"/>
              <w:right w:val="nil"/>
            </w:tcBorders>
            <w:shd w:val="clear" w:color="auto" w:fill="auto"/>
            <w:vAlign w:val="center"/>
            <w:hideMark/>
          </w:tcPr>
          <w:p w14:paraId="47E0EC4E"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25.82</w:t>
            </w:r>
          </w:p>
        </w:tc>
      </w:tr>
      <w:tr w:rsidR="00C64434" w:rsidRPr="00E70571" w14:paraId="22F3626A" w14:textId="77777777" w:rsidTr="00D91075">
        <w:trPr>
          <w:trHeight w:val="600"/>
          <w:jc w:val="center"/>
        </w:trPr>
        <w:tc>
          <w:tcPr>
            <w:tcW w:w="1225" w:type="dxa"/>
            <w:tcBorders>
              <w:top w:val="nil"/>
              <w:left w:val="nil"/>
              <w:bottom w:val="nil"/>
              <w:right w:val="nil"/>
            </w:tcBorders>
            <w:shd w:val="clear" w:color="auto" w:fill="auto"/>
            <w:noWrap/>
            <w:vAlign w:val="center"/>
            <w:hideMark/>
          </w:tcPr>
          <w:p w14:paraId="28B0E522" w14:textId="77777777" w:rsidR="00C64434" w:rsidRPr="00E70571" w:rsidRDefault="00C64434" w:rsidP="00D91075">
            <w:pPr>
              <w:spacing w:after="0" w:line="240" w:lineRule="auto"/>
              <w:rPr>
                <w:rFonts w:eastAsia="Times New Roman"/>
                <w:b/>
                <w:bCs/>
                <w:color w:val="000000"/>
                <w:lang w:eastAsia="en-GB"/>
              </w:rPr>
            </w:pPr>
            <w:r w:rsidRPr="00E70571">
              <w:rPr>
                <w:rFonts w:eastAsia="Times New Roman"/>
                <w:b/>
                <w:bCs/>
                <w:color w:val="000000"/>
                <w:lang w:eastAsia="en-GB"/>
              </w:rPr>
              <w:t>M</w:t>
            </w:r>
            <w:r>
              <w:rPr>
                <w:rFonts w:eastAsia="Times New Roman"/>
                <w:b/>
                <w:bCs/>
                <w:color w:val="000000"/>
                <w:vertAlign w:val="subscript"/>
                <w:lang w:eastAsia="en-GB"/>
              </w:rPr>
              <w:t>RC_FINAL</w:t>
            </w:r>
          </w:p>
        </w:tc>
        <w:tc>
          <w:tcPr>
            <w:tcW w:w="902" w:type="dxa"/>
            <w:tcBorders>
              <w:top w:val="nil"/>
              <w:left w:val="nil"/>
              <w:bottom w:val="nil"/>
              <w:right w:val="nil"/>
            </w:tcBorders>
            <w:shd w:val="clear" w:color="auto" w:fill="auto"/>
            <w:vAlign w:val="center"/>
            <w:hideMark/>
          </w:tcPr>
          <w:p w14:paraId="25531F39"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11.22 (0.50)</w:t>
            </w:r>
          </w:p>
        </w:tc>
        <w:tc>
          <w:tcPr>
            <w:tcW w:w="1275" w:type="dxa"/>
            <w:tcBorders>
              <w:top w:val="nil"/>
              <w:left w:val="nil"/>
              <w:bottom w:val="nil"/>
              <w:right w:val="nil"/>
            </w:tcBorders>
            <w:shd w:val="clear" w:color="auto" w:fill="auto"/>
            <w:vAlign w:val="center"/>
            <w:hideMark/>
          </w:tcPr>
          <w:p w14:paraId="00E18755"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1.15 (0.84)</w:t>
            </w:r>
          </w:p>
        </w:tc>
        <w:tc>
          <w:tcPr>
            <w:tcW w:w="1016" w:type="dxa"/>
            <w:tcBorders>
              <w:top w:val="nil"/>
              <w:left w:val="nil"/>
              <w:bottom w:val="nil"/>
              <w:right w:val="nil"/>
            </w:tcBorders>
            <w:shd w:val="clear" w:color="auto" w:fill="auto"/>
            <w:vAlign w:val="center"/>
            <w:hideMark/>
          </w:tcPr>
          <w:p w14:paraId="67116F24"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0.28 (0.05)</w:t>
            </w:r>
          </w:p>
        </w:tc>
        <w:tc>
          <w:tcPr>
            <w:tcW w:w="1252" w:type="dxa"/>
            <w:tcBorders>
              <w:top w:val="nil"/>
              <w:left w:val="nil"/>
              <w:bottom w:val="nil"/>
              <w:right w:val="nil"/>
            </w:tcBorders>
            <w:shd w:val="clear" w:color="auto" w:fill="auto"/>
            <w:vAlign w:val="center"/>
            <w:hideMark/>
          </w:tcPr>
          <w:p w14:paraId="22E198D0"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-0.25 (0.07)</w:t>
            </w:r>
          </w:p>
        </w:tc>
        <w:tc>
          <w:tcPr>
            <w:tcW w:w="567" w:type="dxa"/>
            <w:tcBorders>
              <w:top w:val="nil"/>
              <w:left w:val="nil"/>
              <w:bottom w:val="nil"/>
              <w:right w:val="nil"/>
            </w:tcBorders>
            <w:shd w:val="clear" w:color="auto" w:fill="auto"/>
            <w:vAlign w:val="center"/>
            <w:hideMark/>
          </w:tcPr>
          <w:p w14:paraId="43B0359C"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5</w:t>
            </w:r>
          </w:p>
        </w:tc>
        <w:tc>
          <w:tcPr>
            <w:tcW w:w="1134" w:type="dxa"/>
            <w:tcBorders>
              <w:top w:val="nil"/>
              <w:left w:val="nil"/>
              <w:bottom w:val="nil"/>
              <w:right w:val="nil"/>
            </w:tcBorders>
            <w:shd w:val="clear" w:color="auto" w:fill="auto"/>
            <w:vAlign w:val="center"/>
            <w:hideMark/>
          </w:tcPr>
          <w:p w14:paraId="5A05778A"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-30.35</w:t>
            </w:r>
          </w:p>
        </w:tc>
        <w:tc>
          <w:tcPr>
            <w:tcW w:w="951" w:type="dxa"/>
            <w:tcBorders>
              <w:top w:val="nil"/>
              <w:left w:val="nil"/>
              <w:bottom w:val="nil"/>
              <w:right w:val="nil"/>
            </w:tcBorders>
            <w:shd w:val="clear" w:color="auto" w:fill="auto"/>
            <w:vAlign w:val="center"/>
            <w:hideMark/>
          </w:tcPr>
          <w:p w14:paraId="1EC7C91E"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70.70</w:t>
            </w:r>
          </w:p>
        </w:tc>
        <w:tc>
          <w:tcPr>
            <w:tcW w:w="817" w:type="dxa"/>
            <w:tcBorders>
              <w:top w:val="nil"/>
              <w:left w:val="nil"/>
              <w:bottom w:val="nil"/>
              <w:right w:val="nil"/>
            </w:tcBorders>
            <w:shd w:val="clear" w:color="auto" w:fill="auto"/>
            <w:vAlign w:val="center"/>
            <w:hideMark/>
          </w:tcPr>
          <w:p w14:paraId="717B5185"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w:t>
            </w:r>
          </w:p>
        </w:tc>
      </w:tr>
      <w:tr w:rsidR="00C64434" w:rsidRPr="00E70571" w14:paraId="30353956" w14:textId="77777777" w:rsidTr="00D91075">
        <w:trPr>
          <w:trHeight w:val="600"/>
          <w:jc w:val="center"/>
        </w:trPr>
        <w:tc>
          <w:tcPr>
            <w:tcW w:w="1225" w:type="dxa"/>
            <w:tcBorders>
              <w:top w:val="nil"/>
              <w:left w:val="nil"/>
              <w:bottom w:val="single" w:sz="4" w:space="0" w:color="auto"/>
              <w:right w:val="nil"/>
            </w:tcBorders>
            <w:shd w:val="clear" w:color="auto" w:fill="auto"/>
            <w:noWrap/>
            <w:vAlign w:val="center"/>
            <w:hideMark/>
          </w:tcPr>
          <w:p w14:paraId="6E13432A" w14:textId="77777777" w:rsidR="00C64434" w:rsidRPr="00E70571" w:rsidRDefault="00C64434" w:rsidP="00D91075">
            <w:pPr>
              <w:spacing w:after="0" w:line="240" w:lineRule="auto"/>
              <w:rPr>
                <w:rFonts w:eastAsia="Times New Roman"/>
                <w:b/>
                <w:bCs/>
                <w:color w:val="000000"/>
                <w:lang w:eastAsia="en-GB"/>
              </w:rPr>
            </w:pPr>
            <w:r w:rsidRPr="00E70571">
              <w:rPr>
                <w:rFonts w:eastAsia="Times New Roman"/>
                <w:b/>
                <w:bCs/>
                <w:color w:val="000000"/>
                <w:lang w:eastAsia="en-GB"/>
              </w:rPr>
              <w:t>M</w:t>
            </w:r>
            <w:r>
              <w:rPr>
                <w:rFonts w:eastAsia="Times New Roman"/>
                <w:b/>
                <w:bCs/>
                <w:color w:val="000000"/>
                <w:vertAlign w:val="subscript"/>
                <w:lang w:eastAsia="en-GB"/>
              </w:rPr>
              <w:t>RC_NULL</w:t>
            </w:r>
          </w:p>
        </w:tc>
        <w:tc>
          <w:tcPr>
            <w:tcW w:w="902" w:type="dxa"/>
            <w:tcBorders>
              <w:top w:val="nil"/>
              <w:left w:val="nil"/>
              <w:bottom w:val="single" w:sz="4" w:space="0" w:color="auto"/>
              <w:right w:val="nil"/>
            </w:tcBorders>
            <w:shd w:val="clear" w:color="auto" w:fill="auto"/>
            <w:vAlign w:val="center"/>
            <w:hideMark/>
          </w:tcPr>
          <w:p w14:paraId="7404871C"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13.99 (0.11)</w:t>
            </w:r>
          </w:p>
        </w:tc>
        <w:tc>
          <w:tcPr>
            <w:tcW w:w="1275" w:type="dxa"/>
            <w:tcBorders>
              <w:top w:val="nil"/>
              <w:left w:val="nil"/>
              <w:bottom w:val="single" w:sz="4" w:space="0" w:color="auto"/>
              <w:right w:val="nil"/>
            </w:tcBorders>
            <w:shd w:val="clear" w:color="auto" w:fill="auto"/>
            <w:vAlign w:val="center"/>
            <w:hideMark/>
          </w:tcPr>
          <w:p w14:paraId="6CC029E4"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-1.22 (0.13)</w:t>
            </w:r>
          </w:p>
        </w:tc>
        <w:tc>
          <w:tcPr>
            <w:tcW w:w="1016" w:type="dxa"/>
            <w:tcBorders>
              <w:top w:val="nil"/>
              <w:left w:val="nil"/>
              <w:bottom w:val="single" w:sz="4" w:space="0" w:color="auto"/>
              <w:right w:val="nil"/>
            </w:tcBorders>
            <w:shd w:val="clear" w:color="auto" w:fill="auto"/>
            <w:vAlign w:val="center"/>
            <w:hideMark/>
          </w:tcPr>
          <w:p w14:paraId="2313FF40"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w:t>
            </w:r>
          </w:p>
        </w:tc>
        <w:tc>
          <w:tcPr>
            <w:tcW w:w="1252" w:type="dxa"/>
            <w:tcBorders>
              <w:top w:val="nil"/>
              <w:left w:val="nil"/>
              <w:bottom w:val="single" w:sz="4" w:space="0" w:color="auto"/>
              <w:right w:val="nil"/>
            </w:tcBorders>
            <w:shd w:val="clear" w:color="auto" w:fill="auto"/>
            <w:vAlign w:val="center"/>
            <w:hideMark/>
          </w:tcPr>
          <w:p w14:paraId="5133F19F"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w:t>
            </w:r>
          </w:p>
        </w:tc>
        <w:tc>
          <w:tcPr>
            <w:tcW w:w="567" w:type="dxa"/>
            <w:tcBorders>
              <w:top w:val="nil"/>
              <w:left w:val="nil"/>
              <w:bottom w:val="single" w:sz="4" w:space="0" w:color="auto"/>
              <w:right w:val="nil"/>
            </w:tcBorders>
            <w:shd w:val="clear" w:color="auto" w:fill="auto"/>
            <w:vAlign w:val="center"/>
            <w:hideMark/>
          </w:tcPr>
          <w:p w14:paraId="50C94384"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3</w:t>
            </w:r>
          </w:p>
        </w:tc>
        <w:tc>
          <w:tcPr>
            <w:tcW w:w="1134" w:type="dxa"/>
            <w:tcBorders>
              <w:top w:val="nil"/>
              <w:left w:val="nil"/>
              <w:bottom w:val="single" w:sz="4" w:space="0" w:color="auto"/>
              <w:right w:val="nil"/>
            </w:tcBorders>
            <w:shd w:val="clear" w:color="auto" w:fill="auto"/>
            <w:vAlign w:val="center"/>
            <w:hideMark/>
          </w:tcPr>
          <w:p w14:paraId="5430083A"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-44.16</w:t>
            </w:r>
          </w:p>
        </w:tc>
        <w:tc>
          <w:tcPr>
            <w:tcW w:w="951" w:type="dxa"/>
            <w:tcBorders>
              <w:top w:val="nil"/>
              <w:left w:val="nil"/>
              <w:bottom w:val="single" w:sz="4" w:space="0" w:color="auto"/>
              <w:right w:val="nil"/>
            </w:tcBorders>
            <w:shd w:val="clear" w:color="auto" w:fill="auto"/>
            <w:vAlign w:val="center"/>
            <w:hideMark/>
          </w:tcPr>
          <w:p w14:paraId="51B87AC7"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94.31</w:t>
            </w:r>
          </w:p>
        </w:tc>
        <w:tc>
          <w:tcPr>
            <w:tcW w:w="817" w:type="dxa"/>
            <w:tcBorders>
              <w:top w:val="nil"/>
              <w:left w:val="nil"/>
              <w:bottom w:val="single" w:sz="4" w:space="0" w:color="auto"/>
              <w:right w:val="nil"/>
            </w:tcBorders>
            <w:shd w:val="clear" w:color="auto" w:fill="auto"/>
            <w:vAlign w:val="center"/>
            <w:hideMark/>
          </w:tcPr>
          <w:p w14:paraId="2D4AF8BD"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23.61</w:t>
            </w:r>
          </w:p>
        </w:tc>
      </w:tr>
      <w:tr w:rsidR="00C64434" w:rsidRPr="00E70571" w14:paraId="511A187B" w14:textId="77777777" w:rsidTr="00D91075">
        <w:trPr>
          <w:trHeight w:val="300"/>
          <w:jc w:val="center"/>
        </w:trPr>
        <w:tc>
          <w:tcPr>
            <w:tcW w:w="1225" w:type="dxa"/>
            <w:tcBorders>
              <w:top w:val="nil"/>
              <w:left w:val="nil"/>
              <w:bottom w:val="nil"/>
              <w:right w:val="nil"/>
            </w:tcBorders>
            <w:shd w:val="clear" w:color="auto" w:fill="auto"/>
            <w:noWrap/>
            <w:vAlign w:val="bottom"/>
            <w:hideMark/>
          </w:tcPr>
          <w:p w14:paraId="04E56772" w14:textId="77777777" w:rsidR="00C64434" w:rsidRPr="00E70571" w:rsidRDefault="00C64434" w:rsidP="00D91075">
            <w:pPr>
              <w:spacing w:after="0" w:line="240" w:lineRule="auto"/>
              <w:jc w:val="center"/>
              <w:rPr>
                <w:rFonts w:eastAsia="Times New Roman"/>
                <w:color w:val="000000"/>
                <w:lang w:eastAsia="en-GB"/>
              </w:rPr>
            </w:pPr>
          </w:p>
        </w:tc>
        <w:tc>
          <w:tcPr>
            <w:tcW w:w="902" w:type="dxa"/>
            <w:tcBorders>
              <w:top w:val="nil"/>
              <w:left w:val="nil"/>
              <w:bottom w:val="nil"/>
              <w:right w:val="nil"/>
            </w:tcBorders>
            <w:shd w:val="clear" w:color="auto" w:fill="auto"/>
            <w:noWrap/>
            <w:vAlign w:val="bottom"/>
            <w:hideMark/>
          </w:tcPr>
          <w:p w14:paraId="6FBE33AA" w14:textId="77777777" w:rsidR="00C64434" w:rsidRPr="00E70571" w:rsidRDefault="00C64434" w:rsidP="00D91075">
            <w:pPr>
              <w:spacing w:after="0" w:line="240" w:lineRule="auto"/>
              <w:rPr>
                <w:rFonts w:ascii="Times New Roman" w:eastAsia="Times New Roman" w:hAnsi="Times New Roman" w:cs="Times New Roman"/>
                <w:lang w:eastAsia="en-GB"/>
              </w:rPr>
            </w:pPr>
          </w:p>
        </w:tc>
        <w:tc>
          <w:tcPr>
            <w:tcW w:w="1275" w:type="dxa"/>
            <w:tcBorders>
              <w:top w:val="nil"/>
              <w:left w:val="nil"/>
              <w:bottom w:val="nil"/>
              <w:right w:val="nil"/>
            </w:tcBorders>
            <w:shd w:val="clear" w:color="auto" w:fill="auto"/>
            <w:noWrap/>
            <w:vAlign w:val="bottom"/>
            <w:hideMark/>
          </w:tcPr>
          <w:p w14:paraId="6ED0E3E3" w14:textId="77777777" w:rsidR="00C64434" w:rsidRPr="00E70571" w:rsidRDefault="00C64434" w:rsidP="00D91075">
            <w:pPr>
              <w:spacing w:after="0" w:line="240" w:lineRule="auto"/>
              <w:rPr>
                <w:rFonts w:ascii="Times New Roman" w:eastAsia="Times New Roman" w:hAnsi="Times New Roman" w:cs="Times New Roman"/>
                <w:lang w:eastAsia="en-GB"/>
              </w:rPr>
            </w:pPr>
          </w:p>
        </w:tc>
        <w:tc>
          <w:tcPr>
            <w:tcW w:w="1016" w:type="dxa"/>
            <w:tcBorders>
              <w:top w:val="nil"/>
              <w:left w:val="nil"/>
              <w:bottom w:val="nil"/>
              <w:right w:val="nil"/>
            </w:tcBorders>
            <w:shd w:val="clear" w:color="auto" w:fill="auto"/>
            <w:noWrap/>
            <w:vAlign w:val="bottom"/>
            <w:hideMark/>
          </w:tcPr>
          <w:p w14:paraId="5EC3614A" w14:textId="77777777" w:rsidR="00C64434" w:rsidRPr="00E70571" w:rsidRDefault="00C64434" w:rsidP="00D91075">
            <w:pPr>
              <w:spacing w:after="0" w:line="240" w:lineRule="auto"/>
              <w:rPr>
                <w:rFonts w:ascii="Times New Roman" w:eastAsia="Times New Roman" w:hAnsi="Times New Roman" w:cs="Times New Roman"/>
                <w:lang w:eastAsia="en-GB"/>
              </w:rPr>
            </w:pPr>
          </w:p>
        </w:tc>
        <w:tc>
          <w:tcPr>
            <w:tcW w:w="1252" w:type="dxa"/>
            <w:tcBorders>
              <w:top w:val="nil"/>
              <w:left w:val="nil"/>
              <w:bottom w:val="nil"/>
              <w:right w:val="nil"/>
            </w:tcBorders>
            <w:shd w:val="clear" w:color="auto" w:fill="auto"/>
            <w:noWrap/>
            <w:vAlign w:val="bottom"/>
            <w:hideMark/>
          </w:tcPr>
          <w:p w14:paraId="08784E65" w14:textId="77777777" w:rsidR="00C64434" w:rsidRPr="00E70571" w:rsidRDefault="00C64434" w:rsidP="00D91075">
            <w:pPr>
              <w:spacing w:after="0" w:line="240" w:lineRule="auto"/>
              <w:rPr>
                <w:rFonts w:ascii="Times New Roman" w:eastAsia="Times New Roman" w:hAnsi="Times New Roman" w:cs="Times New Roman"/>
                <w:lang w:eastAsia="en-GB"/>
              </w:rPr>
            </w:pPr>
          </w:p>
        </w:tc>
        <w:tc>
          <w:tcPr>
            <w:tcW w:w="567" w:type="dxa"/>
            <w:tcBorders>
              <w:top w:val="nil"/>
              <w:left w:val="nil"/>
              <w:bottom w:val="nil"/>
              <w:right w:val="nil"/>
            </w:tcBorders>
            <w:shd w:val="clear" w:color="auto" w:fill="auto"/>
            <w:noWrap/>
            <w:vAlign w:val="bottom"/>
            <w:hideMark/>
          </w:tcPr>
          <w:p w14:paraId="0A642B7F" w14:textId="77777777" w:rsidR="00C64434" w:rsidRPr="00E70571" w:rsidRDefault="00C64434" w:rsidP="00D91075">
            <w:pPr>
              <w:spacing w:after="0" w:line="240" w:lineRule="auto"/>
              <w:rPr>
                <w:rFonts w:ascii="Times New Roman" w:eastAsia="Times New Roman" w:hAnsi="Times New Roman" w:cs="Times New Roman"/>
                <w:lang w:eastAsia="en-GB"/>
              </w:rPr>
            </w:pPr>
          </w:p>
        </w:tc>
        <w:tc>
          <w:tcPr>
            <w:tcW w:w="1134" w:type="dxa"/>
            <w:tcBorders>
              <w:top w:val="nil"/>
              <w:left w:val="nil"/>
              <w:bottom w:val="nil"/>
              <w:right w:val="nil"/>
            </w:tcBorders>
            <w:shd w:val="clear" w:color="auto" w:fill="auto"/>
            <w:noWrap/>
            <w:vAlign w:val="bottom"/>
            <w:hideMark/>
          </w:tcPr>
          <w:p w14:paraId="3FE56075" w14:textId="77777777" w:rsidR="00C64434" w:rsidRPr="00E70571" w:rsidRDefault="00C64434" w:rsidP="00D91075">
            <w:pPr>
              <w:spacing w:after="0" w:line="240" w:lineRule="auto"/>
              <w:rPr>
                <w:rFonts w:ascii="Times New Roman" w:eastAsia="Times New Roman" w:hAnsi="Times New Roman" w:cs="Times New Roman"/>
                <w:lang w:eastAsia="en-GB"/>
              </w:rPr>
            </w:pPr>
          </w:p>
        </w:tc>
        <w:tc>
          <w:tcPr>
            <w:tcW w:w="951" w:type="dxa"/>
            <w:tcBorders>
              <w:top w:val="nil"/>
              <w:left w:val="nil"/>
              <w:bottom w:val="nil"/>
              <w:right w:val="nil"/>
            </w:tcBorders>
            <w:shd w:val="clear" w:color="auto" w:fill="auto"/>
            <w:noWrap/>
            <w:vAlign w:val="bottom"/>
            <w:hideMark/>
          </w:tcPr>
          <w:p w14:paraId="5DB2409E" w14:textId="77777777" w:rsidR="00C64434" w:rsidRPr="00E70571" w:rsidRDefault="00C64434" w:rsidP="00D91075">
            <w:pPr>
              <w:spacing w:after="0" w:line="240" w:lineRule="auto"/>
              <w:rPr>
                <w:rFonts w:ascii="Times New Roman" w:eastAsia="Times New Roman" w:hAnsi="Times New Roman" w:cs="Times New Roman"/>
                <w:lang w:eastAsia="en-GB"/>
              </w:rPr>
            </w:pPr>
          </w:p>
        </w:tc>
        <w:tc>
          <w:tcPr>
            <w:tcW w:w="817" w:type="dxa"/>
            <w:tcBorders>
              <w:top w:val="nil"/>
              <w:left w:val="nil"/>
              <w:bottom w:val="nil"/>
              <w:right w:val="nil"/>
            </w:tcBorders>
            <w:shd w:val="clear" w:color="auto" w:fill="auto"/>
            <w:noWrap/>
            <w:vAlign w:val="bottom"/>
            <w:hideMark/>
          </w:tcPr>
          <w:p w14:paraId="1A65DE9E" w14:textId="77777777" w:rsidR="00C64434" w:rsidRPr="00E70571" w:rsidRDefault="00C64434" w:rsidP="00D91075">
            <w:pPr>
              <w:spacing w:after="0" w:line="240" w:lineRule="auto"/>
              <w:rPr>
                <w:rFonts w:ascii="Times New Roman" w:eastAsia="Times New Roman" w:hAnsi="Times New Roman" w:cs="Times New Roman"/>
                <w:lang w:eastAsia="en-GB"/>
              </w:rPr>
            </w:pPr>
          </w:p>
        </w:tc>
      </w:tr>
      <w:tr w:rsidR="00C64434" w:rsidRPr="00E70571" w14:paraId="49747437" w14:textId="77777777" w:rsidTr="00D91075">
        <w:trPr>
          <w:trHeight w:val="330"/>
          <w:jc w:val="center"/>
        </w:trPr>
        <w:tc>
          <w:tcPr>
            <w:tcW w:w="1225" w:type="dxa"/>
            <w:tcBorders>
              <w:top w:val="single" w:sz="8" w:space="0" w:color="auto"/>
              <w:left w:val="nil"/>
              <w:bottom w:val="single" w:sz="8" w:space="0" w:color="auto"/>
              <w:right w:val="nil"/>
            </w:tcBorders>
            <w:shd w:val="clear" w:color="auto" w:fill="auto"/>
            <w:noWrap/>
            <w:vAlign w:val="center"/>
            <w:hideMark/>
          </w:tcPr>
          <w:p w14:paraId="712A12A7" w14:textId="77777777" w:rsidR="00C64434" w:rsidRPr="00E70571" w:rsidRDefault="00C64434" w:rsidP="00D91075">
            <w:pPr>
              <w:spacing w:after="0" w:line="240" w:lineRule="auto"/>
              <w:rPr>
                <w:rFonts w:eastAsia="Times New Roman"/>
                <w:color w:val="000000"/>
                <w:lang w:eastAsia="en-GB"/>
              </w:rPr>
            </w:pPr>
            <w:r w:rsidRPr="00E70571">
              <w:rPr>
                <w:rFonts w:eastAsia="Times New Roman"/>
                <w:color w:val="000000"/>
                <w:lang w:eastAsia="en-GB"/>
              </w:rPr>
              <w:t> </w:t>
            </w:r>
            <w:r>
              <w:rPr>
                <w:rFonts w:eastAsia="Times New Roman"/>
                <w:color w:val="000000"/>
                <w:lang w:eastAsia="en-GB"/>
              </w:rPr>
              <w:t>b)</w:t>
            </w:r>
          </w:p>
        </w:tc>
        <w:tc>
          <w:tcPr>
            <w:tcW w:w="902" w:type="dxa"/>
            <w:tcBorders>
              <w:top w:val="single" w:sz="8" w:space="0" w:color="auto"/>
              <w:left w:val="nil"/>
              <w:bottom w:val="single" w:sz="8" w:space="0" w:color="auto"/>
              <w:right w:val="nil"/>
            </w:tcBorders>
            <w:shd w:val="clear" w:color="auto" w:fill="auto"/>
            <w:noWrap/>
            <w:vAlign w:val="center"/>
            <w:hideMark/>
          </w:tcPr>
          <w:p w14:paraId="761A870D" w14:textId="77777777" w:rsidR="00C64434" w:rsidRPr="00E70571" w:rsidRDefault="00C64434" w:rsidP="00D91075">
            <w:pPr>
              <w:spacing w:after="0" w:line="240" w:lineRule="auto"/>
              <w:jc w:val="center"/>
              <w:rPr>
                <w:rFonts w:eastAsia="Times New Roman"/>
                <w:b/>
                <w:bCs/>
                <w:color w:val="000000"/>
                <w:lang w:eastAsia="en-GB"/>
              </w:rPr>
            </w:pPr>
            <w:r w:rsidRPr="00E70571">
              <w:rPr>
                <w:rFonts w:eastAsia="Times New Roman"/>
                <w:b/>
                <w:bCs/>
                <w:color w:val="000000"/>
                <w:lang w:eastAsia="en-GB"/>
              </w:rPr>
              <w:t>β</w:t>
            </w:r>
            <w:r w:rsidRPr="00E70571">
              <w:rPr>
                <w:rFonts w:eastAsia="Times New Roman"/>
                <w:b/>
                <w:bCs/>
                <w:color w:val="000000"/>
                <w:vertAlign w:val="subscript"/>
                <w:lang w:eastAsia="en-GB"/>
              </w:rPr>
              <w:t>0</w:t>
            </w:r>
          </w:p>
        </w:tc>
        <w:tc>
          <w:tcPr>
            <w:tcW w:w="1275" w:type="dxa"/>
            <w:tcBorders>
              <w:top w:val="single" w:sz="8" w:space="0" w:color="auto"/>
              <w:left w:val="nil"/>
              <w:bottom w:val="single" w:sz="8" w:space="0" w:color="auto"/>
              <w:right w:val="nil"/>
            </w:tcBorders>
            <w:shd w:val="clear" w:color="auto" w:fill="auto"/>
            <w:noWrap/>
            <w:vAlign w:val="center"/>
            <w:hideMark/>
          </w:tcPr>
          <w:p w14:paraId="72BBFD9F" w14:textId="77777777" w:rsidR="00C64434" w:rsidRPr="00E70571" w:rsidRDefault="00C64434" w:rsidP="00D91075">
            <w:pPr>
              <w:spacing w:after="0" w:line="240" w:lineRule="auto"/>
              <w:jc w:val="center"/>
              <w:rPr>
                <w:rFonts w:eastAsia="Times New Roman"/>
                <w:b/>
                <w:bCs/>
                <w:color w:val="000000"/>
                <w:lang w:eastAsia="en-GB"/>
              </w:rPr>
            </w:pPr>
            <w:r w:rsidRPr="00E70571">
              <w:rPr>
                <w:rFonts w:eastAsia="Times New Roman"/>
                <w:b/>
                <w:bCs/>
                <w:color w:val="000000"/>
                <w:lang w:eastAsia="en-GB"/>
              </w:rPr>
              <w:t>Location</w:t>
            </w:r>
          </w:p>
        </w:tc>
        <w:tc>
          <w:tcPr>
            <w:tcW w:w="1016" w:type="dxa"/>
            <w:tcBorders>
              <w:top w:val="single" w:sz="8" w:space="0" w:color="auto"/>
              <w:left w:val="nil"/>
              <w:bottom w:val="single" w:sz="8" w:space="0" w:color="auto"/>
              <w:right w:val="nil"/>
            </w:tcBorders>
            <w:shd w:val="clear" w:color="auto" w:fill="auto"/>
            <w:noWrap/>
            <w:vAlign w:val="center"/>
            <w:hideMark/>
          </w:tcPr>
          <w:p w14:paraId="30FDBF5D" w14:textId="77777777" w:rsidR="00C64434" w:rsidRPr="00E70571" w:rsidRDefault="00C64434" w:rsidP="00D91075">
            <w:pPr>
              <w:spacing w:after="0" w:line="240" w:lineRule="auto"/>
              <w:jc w:val="center"/>
              <w:rPr>
                <w:rFonts w:eastAsia="Times New Roman"/>
                <w:b/>
                <w:bCs/>
                <w:color w:val="000000"/>
                <w:lang w:eastAsia="en-GB"/>
              </w:rPr>
            </w:pPr>
            <w:r w:rsidRPr="00E70571">
              <w:rPr>
                <w:rFonts w:eastAsia="Times New Roman"/>
                <w:b/>
                <w:bCs/>
                <w:color w:val="000000"/>
                <w:lang w:eastAsia="en-GB"/>
              </w:rPr>
              <w:t>Length (cm)</w:t>
            </w:r>
          </w:p>
        </w:tc>
        <w:tc>
          <w:tcPr>
            <w:tcW w:w="1252" w:type="dxa"/>
            <w:tcBorders>
              <w:top w:val="single" w:sz="8" w:space="0" w:color="auto"/>
              <w:left w:val="nil"/>
              <w:bottom w:val="single" w:sz="8" w:space="0" w:color="auto"/>
              <w:right w:val="nil"/>
            </w:tcBorders>
            <w:shd w:val="clear" w:color="auto" w:fill="auto"/>
            <w:noWrap/>
            <w:vAlign w:val="center"/>
            <w:hideMark/>
          </w:tcPr>
          <w:p w14:paraId="11A31D58" w14:textId="77777777" w:rsidR="00C64434" w:rsidRPr="00E70571" w:rsidRDefault="00C64434" w:rsidP="00D91075">
            <w:pPr>
              <w:spacing w:after="0" w:line="240" w:lineRule="auto"/>
              <w:jc w:val="center"/>
              <w:rPr>
                <w:rFonts w:eastAsia="Times New Roman"/>
                <w:b/>
                <w:bCs/>
                <w:color w:val="000000"/>
                <w:lang w:eastAsia="en-GB"/>
              </w:rPr>
            </w:pPr>
            <w:r w:rsidRPr="00E70571">
              <w:rPr>
                <w:rFonts w:eastAsia="Times New Roman"/>
                <w:b/>
                <w:bCs/>
                <w:color w:val="000000"/>
                <w:lang w:eastAsia="en-GB"/>
              </w:rPr>
              <w:t>Length: Location</w:t>
            </w:r>
          </w:p>
        </w:tc>
        <w:tc>
          <w:tcPr>
            <w:tcW w:w="567" w:type="dxa"/>
            <w:tcBorders>
              <w:top w:val="single" w:sz="8" w:space="0" w:color="auto"/>
              <w:left w:val="nil"/>
              <w:bottom w:val="single" w:sz="8" w:space="0" w:color="auto"/>
              <w:right w:val="nil"/>
            </w:tcBorders>
            <w:shd w:val="clear" w:color="auto" w:fill="auto"/>
            <w:noWrap/>
            <w:vAlign w:val="center"/>
            <w:hideMark/>
          </w:tcPr>
          <w:p w14:paraId="39A9622E" w14:textId="77777777" w:rsidR="00C64434" w:rsidRPr="00E70571" w:rsidRDefault="00C64434" w:rsidP="00D91075">
            <w:pPr>
              <w:spacing w:after="0" w:line="240" w:lineRule="auto"/>
              <w:jc w:val="center"/>
              <w:rPr>
                <w:rFonts w:eastAsia="Times New Roman"/>
                <w:b/>
                <w:bCs/>
                <w:color w:val="000000"/>
                <w:lang w:eastAsia="en-GB"/>
              </w:rPr>
            </w:pPr>
            <w:r>
              <w:rPr>
                <w:rFonts w:eastAsia="Times New Roman"/>
                <w:b/>
                <w:bCs/>
                <w:color w:val="000000"/>
                <w:lang w:eastAsia="en-GB"/>
              </w:rPr>
              <w:t>k</w:t>
            </w:r>
          </w:p>
        </w:tc>
        <w:tc>
          <w:tcPr>
            <w:tcW w:w="1134" w:type="dxa"/>
            <w:tcBorders>
              <w:top w:val="single" w:sz="8" w:space="0" w:color="auto"/>
              <w:left w:val="nil"/>
              <w:bottom w:val="single" w:sz="8" w:space="0" w:color="auto"/>
              <w:right w:val="nil"/>
            </w:tcBorders>
            <w:shd w:val="clear" w:color="auto" w:fill="auto"/>
            <w:noWrap/>
            <w:vAlign w:val="center"/>
            <w:hideMark/>
          </w:tcPr>
          <w:p w14:paraId="322854CE" w14:textId="77777777" w:rsidR="00C64434" w:rsidRPr="00E70571" w:rsidRDefault="00C64434" w:rsidP="00D91075">
            <w:pPr>
              <w:spacing w:after="0" w:line="240" w:lineRule="auto"/>
              <w:jc w:val="center"/>
              <w:rPr>
                <w:rFonts w:eastAsia="Times New Roman"/>
                <w:b/>
                <w:bCs/>
                <w:color w:val="000000"/>
                <w:lang w:eastAsia="en-GB"/>
              </w:rPr>
            </w:pPr>
            <w:r w:rsidRPr="00E70571">
              <w:rPr>
                <w:rFonts w:eastAsia="Times New Roman"/>
                <w:b/>
                <w:bCs/>
                <w:color w:val="000000"/>
                <w:lang w:eastAsia="en-GB"/>
              </w:rPr>
              <w:t>LL</w:t>
            </w:r>
          </w:p>
        </w:tc>
        <w:tc>
          <w:tcPr>
            <w:tcW w:w="951" w:type="dxa"/>
            <w:tcBorders>
              <w:top w:val="single" w:sz="8" w:space="0" w:color="auto"/>
              <w:left w:val="nil"/>
              <w:bottom w:val="single" w:sz="8" w:space="0" w:color="auto"/>
              <w:right w:val="nil"/>
            </w:tcBorders>
            <w:shd w:val="clear" w:color="auto" w:fill="auto"/>
            <w:noWrap/>
            <w:vAlign w:val="center"/>
            <w:hideMark/>
          </w:tcPr>
          <w:p w14:paraId="504A315C" w14:textId="77777777" w:rsidR="00C64434" w:rsidRPr="00E70571" w:rsidRDefault="00C64434" w:rsidP="00D91075">
            <w:pPr>
              <w:spacing w:after="0" w:line="240" w:lineRule="auto"/>
              <w:jc w:val="center"/>
              <w:rPr>
                <w:rFonts w:eastAsia="Times New Roman"/>
                <w:b/>
                <w:bCs/>
                <w:color w:val="000000"/>
                <w:lang w:eastAsia="en-GB"/>
              </w:rPr>
            </w:pPr>
            <w:r w:rsidRPr="00E70571">
              <w:rPr>
                <w:rFonts w:eastAsia="Times New Roman"/>
                <w:b/>
                <w:bCs/>
                <w:color w:val="000000"/>
                <w:lang w:eastAsia="en-GB"/>
              </w:rPr>
              <w:t>AIC</w:t>
            </w:r>
          </w:p>
        </w:tc>
        <w:tc>
          <w:tcPr>
            <w:tcW w:w="817" w:type="dxa"/>
            <w:tcBorders>
              <w:top w:val="single" w:sz="8" w:space="0" w:color="auto"/>
              <w:left w:val="nil"/>
              <w:bottom w:val="single" w:sz="8" w:space="0" w:color="auto"/>
              <w:right w:val="nil"/>
            </w:tcBorders>
            <w:shd w:val="clear" w:color="auto" w:fill="auto"/>
            <w:noWrap/>
            <w:vAlign w:val="center"/>
            <w:hideMark/>
          </w:tcPr>
          <w:p w14:paraId="49547E0C" w14:textId="77777777" w:rsidR="00C64434" w:rsidRPr="00E70571" w:rsidRDefault="00C64434" w:rsidP="00D91075">
            <w:pPr>
              <w:spacing w:after="0" w:line="240" w:lineRule="auto"/>
              <w:jc w:val="center"/>
              <w:rPr>
                <w:rFonts w:eastAsia="Times New Roman"/>
                <w:b/>
                <w:bCs/>
                <w:color w:val="000000"/>
                <w:lang w:eastAsia="en-GB"/>
              </w:rPr>
            </w:pPr>
            <w:r w:rsidRPr="00E70571">
              <w:rPr>
                <w:rFonts w:eastAsia="Times New Roman"/>
                <w:b/>
                <w:bCs/>
                <w:color w:val="000000"/>
                <w:lang w:eastAsia="en-GB"/>
              </w:rPr>
              <w:t>ΔAIC</w:t>
            </w:r>
          </w:p>
        </w:tc>
      </w:tr>
      <w:tr w:rsidR="00C64434" w:rsidRPr="00E70571" w14:paraId="15DC0828" w14:textId="77777777" w:rsidTr="00D91075">
        <w:trPr>
          <w:trHeight w:val="600"/>
          <w:jc w:val="center"/>
        </w:trPr>
        <w:tc>
          <w:tcPr>
            <w:tcW w:w="1225" w:type="dxa"/>
            <w:tcBorders>
              <w:top w:val="single" w:sz="8" w:space="0" w:color="808080"/>
              <w:left w:val="nil"/>
              <w:bottom w:val="nil"/>
              <w:right w:val="nil"/>
            </w:tcBorders>
            <w:shd w:val="clear" w:color="auto" w:fill="auto"/>
            <w:noWrap/>
            <w:vAlign w:val="center"/>
            <w:hideMark/>
          </w:tcPr>
          <w:p w14:paraId="139B445D" w14:textId="77777777" w:rsidR="00C64434" w:rsidRPr="00E70571" w:rsidRDefault="00C64434" w:rsidP="00D91075">
            <w:pPr>
              <w:spacing w:after="0" w:line="240" w:lineRule="auto"/>
              <w:rPr>
                <w:rFonts w:eastAsia="Times New Roman"/>
                <w:b/>
                <w:bCs/>
                <w:color w:val="000000"/>
                <w:lang w:eastAsia="en-GB"/>
              </w:rPr>
            </w:pPr>
            <w:r w:rsidRPr="00E70571">
              <w:rPr>
                <w:rFonts w:eastAsia="Times New Roman"/>
                <w:b/>
                <w:bCs/>
                <w:color w:val="000000"/>
                <w:lang w:eastAsia="en-GB"/>
              </w:rPr>
              <w:t>M</w:t>
            </w:r>
            <w:r>
              <w:rPr>
                <w:rFonts w:eastAsia="Times New Roman"/>
                <w:b/>
                <w:bCs/>
                <w:color w:val="000000"/>
                <w:vertAlign w:val="subscript"/>
                <w:lang w:eastAsia="en-GB"/>
              </w:rPr>
              <w:t>GO_FINAL</w:t>
            </w:r>
          </w:p>
        </w:tc>
        <w:tc>
          <w:tcPr>
            <w:tcW w:w="902" w:type="dxa"/>
            <w:tcBorders>
              <w:top w:val="single" w:sz="8" w:space="0" w:color="808080"/>
              <w:left w:val="nil"/>
              <w:bottom w:val="nil"/>
              <w:right w:val="nil"/>
            </w:tcBorders>
            <w:shd w:val="clear" w:color="auto" w:fill="auto"/>
            <w:vAlign w:val="center"/>
            <w:hideMark/>
          </w:tcPr>
          <w:p w14:paraId="469A6A38"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-20.37 (0.27)</w:t>
            </w:r>
          </w:p>
        </w:tc>
        <w:tc>
          <w:tcPr>
            <w:tcW w:w="1275" w:type="dxa"/>
            <w:tcBorders>
              <w:top w:val="single" w:sz="8" w:space="0" w:color="808080"/>
              <w:left w:val="nil"/>
              <w:bottom w:val="nil"/>
              <w:right w:val="nil"/>
            </w:tcBorders>
            <w:shd w:val="clear" w:color="auto" w:fill="auto"/>
            <w:vAlign w:val="center"/>
            <w:hideMark/>
          </w:tcPr>
          <w:p w14:paraId="2CE9B64B"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4.14 (0.89)</w:t>
            </w:r>
          </w:p>
        </w:tc>
        <w:tc>
          <w:tcPr>
            <w:tcW w:w="1016" w:type="dxa"/>
            <w:tcBorders>
              <w:top w:val="single" w:sz="8" w:space="0" w:color="808080"/>
              <w:left w:val="nil"/>
              <w:bottom w:val="nil"/>
              <w:right w:val="nil"/>
            </w:tcBorders>
            <w:shd w:val="clear" w:color="auto" w:fill="auto"/>
            <w:vAlign w:val="center"/>
            <w:hideMark/>
          </w:tcPr>
          <w:p w14:paraId="1D032DD2"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0.16 (0.02)</w:t>
            </w:r>
          </w:p>
        </w:tc>
        <w:tc>
          <w:tcPr>
            <w:tcW w:w="1252" w:type="dxa"/>
            <w:tcBorders>
              <w:top w:val="single" w:sz="8" w:space="0" w:color="808080"/>
              <w:left w:val="nil"/>
              <w:bottom w:val="nil"/>
              <w:right w:val="nil"/>
            </w:tcBorders>
            <w:shd w:val="clear" w:color="auto" w:fill="auto"/>
            <w:vAlign w:val="center"/>
            <w:hideMark/>
          </w:tcPr>
          <w:p w14:paraId="1E018B36"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-0.23 (0.07)</w:t>
            </w:r>
          </w:p>
        </w:tc>
        <w:tc>
          <w:tcPr>
            <w:tcW w:w="567" w:type="dxa"/>
            <w:tcBorders>
              <w:top w:val="single" w:sz="8" w:space="0" w:color="808080"/>
              <w:left w:val="nil"/>
              <w:bottom w:val="nil"/>
              <w:right w:val="nil"/>
            </w:tcBorders>
            <w:shd w:val="clear" w:color="auto" w:fill="auto"/>
            <w:vAlign w:val="center"/>
            <w:hideMark/>
          </w:tcPr>
          <w:p w14:paraId="3C4659C1"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5</w:t>
            </w:r>
          </w:p>
        </w:tc>
        <w:tc>
          <w:tcPr>
            <w:tcW w:w="1134" w:type="dxa"/>
            <w:tcBorders>
              <w:top w:val="single" w:sz="8" w:space="0" w:color="808080"/>
              <w:left w:val="nil"/>
              <w:bottom w:val="nil"/>
              <w:right w:val="nil"/>
            </w:tcBorders>
            <w:shd w:val="clear" w:color="auto" w:fill="auto"/>
            <w:vAlign w:val="center"/>
            <w:hideMark/>
          </w:tcPr>
          <w:p w14:paraId="71EE115C"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-49.73</w:t>
            </w:r>
          </w:p>
        </w:tc>
        <w:tc>
          <w:tcPr>
            <w:tcW w:w="951" w:type="dxa"/>
            <w:tcBorders>
              <w:top w:val="single" w:sz="8" w:space="0" w:color="808080"/>
              <w:left w:val="nil"/>
              <w:bottom w:val="nil"/>
              <w:right w:val="nil"/>
            </w:tcBorders>
            <w:shd w:val="clear" w:color="auto" w:fill="auto"/>
            <w:vAlign w:val="center"/>
            <w:hideMark/>
          </w:tcPr>
          <w:p w14:paraId="551CE4DD"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109.46</w:t>
            </w:r>
          </w:p>
        </w:tc>
        <w:tc>
          <w:tcPr>
            <w:tcW w:w="817" w:type="dxa"/>
            <w:tcBorders>
              <w:top w:val="single" w:sz="8" w:space="0" w:color="808080"/>
              <w:left w:val="nil"/>
              <w:bottom w:val="nil"/>
              <w:right w:val="nil"/>
            </w:tcBorders>
            <w:shd w:val="clear" w:color="auto" w:fill="auto"/>
            <w:vAlign w:val="center"/>
            <w:hideMark/>
          </w:tcPr>
          <w:p w14:paraId="5084E899"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w:t>
            </w:r>
          </w:p>
        </w:tc>
      </w:tr>
      <w:tr w:rsidR="00C64434" w:rsidRPr="00E70571" w14:paraId="3834688A" w14:textId="77777777" w:rsidTr="00D91075">
        <w:trPr>
          <w:trHeight w:val="615"/>
          <w:jc w:val="center"/>
        </w:trPr>
        <w:tc>
          <w:tcPr>
            <w:tcW w:w="1225" w:type="dxa"/>
            <w:tcBorders>
              <w:top w:val="nil"/>
              <w:left w:val="nil"/>
              <w:bottom w:val="single" w:sz="8" w:space="0" w:color="808080"/>
              <w:right w:val="nil"/>
            </w:tcBorders>
            <w:shd w:val="clear" w:color="auto" w:fill="auto"/>
            <w:noWrap/>
            <w:vAlign w:val="center"/>
            <w:hideMark/>
          </w:tcPr>
          <w:p w14:paraId="3531A074" w14:textId="77777777" w:rsidR="00C64434" w:rsidRPr="00E70571" w:rsidRDefault="00C64434" w:rsidP="00D91075">
            <w:pPr>
              <w:spacing w:after="0" w:line="240" w:lineRule="auto"/>
              <w:rPr>
                <w:rFonts w:eastAsia="Times New Roman"/>
                <w:b/>
                <w:bCs/>
                <w:color w:val="000000"/>
                <w:lang w:eastAsia="en-GB"/>
              </w:rPr>
            </w:pPr>
            <w:r w:rsidRPr="00E70571">
              <w:rPr>
                <w:rFonts w:eastAsia="Times New Roman"/>
                <w:b/>
                <w:bCs/>
                <w:color w:val="000000"/>
                <w:lang w:eastAsia="en-GB"/>
              </w:rPr>
              <w:t>M</w:t>
            </w:r>
            <w:r>
              <w:rPr>
                <w:rFonts w:eastAsia="Times New Roman"/>
                <w:b/>
                <w:bCs/>
                <w:color w:val="000000"/>
                <w:vertAlign w:val="subscript"/>
                <w:lang w:eastAsia="en-GB"/>
              </w:rPr>
              <w:t>GO_NULL</w:t>
            </w:r>
          </w:p>
        </w:tc>
        <w:tc>
          <w:tcPr>
            <w:tcW w:w="902" w:type="dxa"/>
            <w:tcBorders>
              <w:top w:val="nil"/>
              <w:left w:val="nil"/>
              <w:bottom w:val="single" w:sz="8" w:space="0" w:color="808080"/>
              <w:right w:val="nil"/>
            </w:tcBorders>
            <w:shd w:val="clear" w:color="auto" w:fill="auto"/>
            <w:vAlign w:val="center"/>
            <w:hideMark/>
          </w:tcPr>
          <w:p w14:paraId="4BE54547"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-18.68 (0.05)</w:t>
            </w:r>
          </w:p>
        </w:tc>
        <w:tc>
          <w:tcPr>
            <w:tcW w:w="1275" w:type="dxa"/>
            <w:tcBorders>
              <w:top w:val="nil"/>
              <w:left w:val="nil"/>
              <w:bottom w:val="single" w:sz="8" w:space="0" w:color="808080"/>
              <w:right w:val="nil"/>
            </w:tcBorders>
            <w:shd w:val="clear" w:color="auto" w:fill="auto"/>
            <w:vAlign w:val="center"/>
            <w:hideMark/>
          </w:tcPr>
          <w:p w14:paraId="359F850B"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1.49 (0.08)</w:t>
            </w:r>
          </w:p>
        </w:tc>
        <w:tc>
          <w:tcPr>
            <w:tcW w:w="1016" w:type="dxa"/>
            <w:tcBorders>
              <w:top w:val="nil"/>
              <w:left w:val="nil"/>
              <w:bottom w:val="single" w:sz="8" w:space="0" w:color="808080"/>
              <w:right w:val="nil"/>
            </w:tcBorders>
            <w:shd w:val="clear" w:color="auto" w:fill="auto"/>
            <w:vAlign w:val="center"/>
            <w:hideMark/>
          </w:tcPr>
          <w:p w14:paraId="43BFBF14"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w:t>
            </w:r>
          </w:p>
        </w:tc>
        <w:tc>
          <w:tcPr>
            <w:tcW w:w="1252" w:type="dxa"/>
            <w:tcBorders>
              <w:top w:val="nil"/>
              <w:left w:val="nil"/>
              <w:bottom w:val="single" w:sz="8" w:space="0" w:color="808080"/>
              <w:right w:val="nil"/>
            </w:tcBorders>
            <w:shd w:val="clear" w:color="auto" w:fill="auto"/>
            <w:vAlign w:val="center"/>
            <w:hideMark/>
          </w:tcPr>
          <w:p w14:paraId="2E123211"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w:t>
            </w:r>
          </w:p>
        </w:tc>
        <w:tc>
          <w:tcPr>
            <w:tcW w:w="567" w:type="dxa"/>
            <w:tcBorders>
              <w:top w:val="nil"/>
              <w:left w:val="nil"/>
              <w:bottom w:val="single" w:sz="8" w:space="0" w:color="808080"/>
              <w:right w:val="nil"/>
            </w:tcBorders>
            <w:shd w:val="clear" w:color="auto" w:fill="auto"/>
            <w:vAlign w:val="center"/>
            <w:hideMark/>
          </w:tcPr>
          <w:p w14:paraId="0B177AD0"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3</w:t>
            </w:r>
          </w:p>
        </w:tc>
        <w:tc>
          <w:tcPr>
            <w:tcW w:w="1134" w:type="dxa"/>
            <w:tcBorders>
              <w:top w:val="nil"/>
              <w:left w:val="nil"/>
              <w:bottom w:val="single" w:sz="8" w:space="0" w:color="808080"/>
              <w:right w:val="nil"/>
            </w:tcBorders>
            <w:shd w:val="clear" w:color="auto" w:fill="auto"/>
            <w:vAlign w:val="center"/>
            <w:hideMark/>
          </w:tcPr>
          <w:p w14:paraId="1ECF3FBA"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-67.60</w:t>
            </w:r>
          </w:p>
        </w:tc>
        <w:tc>
          <w:tcPr>
            <w:tcW w:w="951" w:type="dxa"/>
            <w:tcBorders>
              <w:top w:val="nil"/>
              <w:left w:val="nil"/>
              <w:bottom w:val="single" w:sz="8" w:space="0" w:color="808080"/>
              <w:right w:val="nil"/>
            </w:tcBorders>
            <w:shd w:val="clear" w:color="auto" w:fill="auto"/>
            <w:vAlign w:val="center"/>
            <w:hideMark/>
          </w:tcPr>
          <w:p w14:paraId="0FCC84F6"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141.19</w:t>
            </w:r>
          </w:p>
        </w:tc>
        <w:tc>
          <w:tcPr>
            <w:tcW w:w="817" w:type="dxa"/>
            <w:tcBorders>
              <w:top w:val="nil"/>
              <w:left w:val="nil"/>
              <w:bottom w:val="single" w:sz="8" w:space="0" w:color="808080"/>
              <w:right w:val="nil"/>
            </w:tcBorders>
            <w:shd w:val="clear" w:color="auto" w:fill="auto"/>
            <w:vAlign w:val="center"/>
            <w:hideMark/>
          </w:tcPr>
          <w:p w14:paraId="3415824C"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31.73</w:t>
            </w:r>
          </w:p>
        </w:tc>
      </w:tr>
      <w:tr w:rsidR="00C64434" w:rsidRPr="00E70571" w14:paraId="5FE841C8" w14:textId="77777777" w:rsidTr="00D91075">
        <w:trPr>
          <w:trHeight w:val="600"/>
          <w:jc w:val="center"/>
        </w:trPr>
        <w:tc>
          <w:tcPr>
            <w:tcW w:w="1225" w:type="dxa"/>
            <w:tcBorders>
              <w:top w:val="nil"/>
              <w:left w:val="nil"/>
              <w:bottom w:val="nil"/>
              <w:right w:val="nil"/>
            </w:tcBorders>
            <w:shd w:val="clear" w:color="auto" w:fill="auto"/>
            <w:noWrap/>
            <w:vAlign w:val="center"/>
            <w:hideMark/>
          </w:tcPr>
          <w:p w14:paraId="4D9B422F" w14:textId="77777777" w:rsidR="00C64434" w:rsidRPr="00E70571" w:rsidRDefault="00C64434" w:rsidP="00D91075">
            <w:pPr>
              <w:spacing w:after="0" w:line="240" w:lineRule="auto"/>
              <w:rPr>
                <w:rFonts w:eastAsia="Times New Roman"/>
                <w:b/>
                <w:bCs/>
                <w:color w:val="000000"/>
                <w:lang w:eastAsia="en-GB"/>
              </w:rPr>
            </w:pPr>
            <w:r w:rsidRPr="00E70571">
              <w:rPr>
                <w:rFonts w:eastAsia="Times New Roman"/>
                <w:b/>
                <w:bCs/>
                <w:color w:val="000000"/>
                <w:lang w:eastAsia="en-GB"/>
              </w:rPr>
              <w:t>M</w:t>
            </w:r>
            <w:r>
              <w:rPr>
                <w:rFonts w:eastAsia="Times New Roman"/>
                <w:b/>
                <w:bCs/>
                <w:color w:val="000000"/>
                <w:vertAlign w:val="subscript"/>
                <w:lang w:eastAsia="en-GB"/>
              </w:rPr>
              <w:t>RC_FINAL</w:t>
            </w:r>
          </w:p>
        </w:tc>
        <w:tc>
          <w:tcPr>
            <w:tcW w:w="902" w:type="dxa"/>
            <w:tcBorders>
              <w:top w:val="nil"/>
              <w:left w:val="nil"/>
              <w:bottom w:val="nil"/>
              <w:right w:val="nil"/>
            </w:tcBorders>
            <w:shd w:val="clear" w:color="auto" w:fill="auto"/>
            <w:vAlign w:val="center"/>
            <w:hideMark/>
          </w:tcPr>
          <w:p w14:paraId="5846ECEC"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-19.83 (0.36)</w:t>
            </w:r>
          </w:p>
        </w:tc>
        <w:tc>
          <w:tcPr>
            <w:tcW w:w="1275" w:type="dxa"/>
            <w:tcBorders>
              <w:top w:val="nil"/>
              <w:left w:val="nil"/>
              <w:bottom w:val="nil"/>
              <w:right w:val="nil"/>
            </w:tcBorders>
            <w:shd w:val="clear" w:color="auto" w:fill="auto"/>
            <w:vAlign w:val="center"/>
            <w:hideMark/>
          </w:tcPr>
          <w:p w14:paraId="33FC107F"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3.10 (0.60)</w:t>
            </w:r>
          </w:p>
        </w:tc>
        <w:tc>
          <w:tcPr>
            <w:tcW w:w="1016" w:type="dxa"/>
            <w:tcBorders>
              <w:top w:val="nil"/>
              <w:left w:val="nil"/>
              <w:bottom w:val="nil"/>
              <w:right w:val="nil"/>
            </w:tcBorders>
            <w:shd w:val="clear" w:color="auto" w:fill="auto"/>
            <w:vAlign w:val="center"/>
            <w:hideMark/>
          </w:tcPr>
          <w:p w14:paraId="6811AE27"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0.14 (0.04)</w:t>
            </w:r>
          </w:p>
        </w:tc>
        <w:tc>
          <w:tcPr>
            <w:tcW w:w="1252" w:type="dxa"/>
            <w:tcBorders>
              <w:top w:val="nil"/>
              <w:left w:val="nil"/>
              <w:bottom w:val="nil"/>
              <w:right w:val="nil"/>
            </w:tcBorders>
            <w:shd w:val="clear" w:color="auto" w:fill="auto"/>
            <w:vAlign w:val="center"/>
            <w:hideMark/>
          </w:tcPr>
          <w:p w14:paraId="0952FC17"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-0.19 (0.05)</w:t>
            </w:r>
          </w:p>
        </w:tc>
        <w:tc>
          <w:tcPr>
            <w:tcW w:w="567" w:type="dxa"/>
            <w:tcBorders>
              <w:top w:val="nil"/>
              <w:left w:val="nil"/>
              <w:bottom w:val="nil"/>
              <w:right w:val="nil"/>
            </w:tcBorders>
            <w:shd w:val="clear" w:color="auto" w:fill="auto"/>
            <w:vAlign w:val="center"/>
            <w:hideMark/>
          </w:tcPr>
          <w:p w14:paraId="4F9DC3BD"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5</w:t>
            </w:r>
          </w:p>
        </w:tc>
        <w:tc>
          <w:tcPr>
            <w:tcW w:w="1134" w:type="dxa"/>
            <w:tcBorders>
              <w:top w:val="nil"/>
              <w:left w:val="nil"/>
              <w:bottom w:val="nil"/>
              <w:right w:val="nil"/>
            </w:tcBorders>
            <w:shd w:val="clear" w:color="auto" w:fill="auto"/>
            <w:vAlign w:val="center"/>
            <w:hideMark/>
          </w:tcPr>
          <w:p w14:paraId="726B0B24"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-7.63</w:t>
            </w:r>
          </w:p>
        </w:tc>
        <w:tc>
          <w:tcPr>
            <w:tcW w:w="951" w:type="dxa"/>
            <w:tcBorders>
              <w:top w:val="nil"/>
              <w:left w:val="nil"/>
              <w:bottom w:val="nil"/>
              <w:right w:val="nil"/>
            </w:tcBorders>
            <w:shd w:val="clear" w:color="auto" w:fill="auto"/>
            <w:vAlign w:val="center"/>
            <w:hideMark/>
          </w:tcPr>
          <w:p w14:paraId="0F9749FC"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25.26</w:t>
            </w:r>
          </w:p>
        </w:tc>
        <w:tc>
          <w:tcPr>
            <w:tcW w:w="817" w:type="dxa"/>
            <w:tcBorders>
              <w:top w:val="nil"/>
              <w:left w:val="nil"/>
              <w:bottom w:val="nil"/>
              <w:right w:val="nil"/>
            </w:tcBorders>
            <w:shd w:val="clear" w:color="auto" w:fill="auto"/>
            <w:vAlign w:val="center"/>
            <w:hideMark/>
          </w:tcPr>
          <w:p w14:paraId="39FDFD39"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w:t>
            </w:r>
          </w:p>
        </w:tc>
      </w:tr>
      <w:tr w:rsidR="00C64434" w:rsidRPr="00E70571" w14:paraId="4FCA3EAA" w14:textId="77777777" w:rsidTr="00D91075">
        <w:trPr>
          <w:trHeight w:val="615"/>
          <w:jc w:val="center"/>
        </w:trPr>
        <w:tc>
          <w:tcPr>
            <w:tcW w:w="1225" w:type="dxa"/>
            <w:tcBorders>
              <w:top w:val="nil"/>
              <w:left w:val="nil"/>
              <w:bottom w:val="single" w:sz="8" w:space="0" w:color="808080"/>
              <w:right w:val="nil"/>
            </w:tcBorders>
            <w:shd w:val="clear" w:color="auto" w:fill="auto"/>
            <w:noWrap/>
            <w:vAlign w:val="center"/>
            <w:hideMark/>
          </w:tcPr>
          <w:p w14:paraId="6C3079D5" w14:textId="77777777" w:rsidR="00C64434" w:rsidRPr="00E70571" w:rsidRDefault="00C64434" w:rsidP="00D91075">
            <w:pPr>
              <w:spacing w:after="0" w:line="240" w:lineRule="auto"/>
              <w:rPr>
                <w:rFonts w:eastAsia="Times New Roman"/>
                <w:b/>
                <w:bCs/>
                <w:color w:val="000000"/>
                <w:lang w:eastAsia="en-GB"/>
              </w:rPr>
            </w:pPr>
            <w:r w:rsidRPr="00E70571">
              <w:rPr>
                <w:rFonts w:eastAsia="Times New Roman"/>
                <w:b/>
                <w:bCs/>
                <w:color w:val="000000"/>
                <w:lang w:eastAsia="en-GB"/>
              </w:rPr>
              <w:t>M</w:t>
            </w:r>
            <w:r>
              <w:rPr>
                <w:rFonts w:eastAsia="Times New Roman"/>
                <w:b/>
                <w:bCs/>
                <w:color w:val="000000"/>
                <w:vertAlign w:val="subscript"/>
                <w:lang w:eastAsia="en-GB"/>
              </w:rPr>
              <w:t>RC_NULL</w:t>
            </w:r>
          </w:p>
        </w:tc>
        <w:tc>
          <w:tcPr>
            <w:tcW w:w="902" w:type="dxa"/>
            <w:tcBorders>
              <w:top w:val="nil"/>
              <w:left w:val="nil"/>
              <w:bottom w:val="single" w:sz="8" w:space="0" w:color="808080"/>
              <w:right w:val="nil"/>
            </w:tcBorders>
            <w:shd w:val="clear" w:color="auto" w:fill="auto"/>
            <w:vAlign w:val="center"/>
            <w:hideMark/>
          </w:tcPr>
          <w:p w14:paraId="1ABEDAF7"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-18.42 (0.07)</w:t>
            </w:r>
          </w:p>
        </w:tc>
        <w:tc>
          <w:tcPr>
            <w:tcW w:w="1275" w:type="dxa"/>
            <w:tcBorders>
              <w:top w:val="nil"/>
              <w:left w:val="nil"/>
              <w:bottom w:val="single" w:sz="8" w:space="0" w:color="808080"/>
              <w:right w:val="nil"/>
            </w:tcBorders>
            <w:shd w:val="clear" w:color="auto" w:fill="auto"/>
            <w:vAlign w:val="center"/>
            <w:hideMark/>
          </w:tcPr>
          <w:p w14:paraId="26E2EF81"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1.17 (0.09)</w:t>
            </w:r>
          </w:p>
        </w:tc>
        <w:tc>
          <w:tcPr>
            <w:tcW w:w="1016" w:type="dxa"/>
            <w:tcBorders>
              <w:top w:val="nil"/>
              <w:left w:val="nil"/>
              <w:bottom w:val="single" w:sz="8" w:space="0" w:color="808080"/>
              <w:right w:val="nil"/>
            </w:tcBorders>
            <w:shd w:val="clear" w:color="auto" w:fill="auto"/>
            <w:vAlign w:val="center"/>
            <w:hideMark/>
          </w:tcPr>
          <w:p w14:paraId="6B0ADD0F"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w:t>
            </w:r>
          </w:p>
        </w:tc>
        <w:tc>
          <w:tcPr>
            <w:tcW w:w="1252" w:type="dxa"/>
            <w:tcBorders>
              <w:top w:val="nil"/>
              <w:left w:val="nil"/>
              <w:bottom w:val="single" w:sz="8" w:space="0" w:color="808080"/>
              <w:right w:val="nil"/>
            </w:tcBorders>
            <w:shd w:val="clear" w:color="auto" w:fill="auto"/>
            <w:vAlign w:val="center"/>
            <w:hideMark/>
          </w:tcPr>
          <w:p w14:paraId="1ACF874E"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w:t>
            </w:r>
          </w:p>
        </w:tc>
        <w:tc>
          <w:tcPr>
            <w:tcW w:w="567" w:type="dxa"/>
            <w:tcBorders>
              <w:top w:val="nil"/>
              <w:left w:val="nil"/>
              <w:bottom w:val="single" w:sz="8" w:space="0" w:color="808080"/>
              <w:right w:val="nil"/>
            </w:tcBorders>
            <w:shd w:val="clear" w:color="auto" w:fill="auto"/>
            <w:vAlign w:val="center"/>
            <w:hideMark/>
          </w:tcPr>
          <w:p w14:paraId="268682BF"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3</w:t>
            </w:r>
          </w:p>
        </w:tc>
        <w:tc>
          <w:tcPr>
            <w:tcW w:w="1134" w:type="dxa"/>
            <w:tcBorders>
              <w:top w:val="nil"/>
              <w:left w:val="nil"/>
              <w:bottom w:val="single" w:sz="8" w:space="0" w:color="808080"/>
              <w:right w:val="nil"/>
            </w:tcBorders>
            <w:shd w:val="clear" w:color="auto" w:fill="auto"/>
            <w:vAlign w:val="center"/>
            <w:hideMark/>
          </w:tcPr>
          <w:p w14:paraId="115290D6"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-15.62</w:t>
            </w:r>
          </w:p>
        </w:tc>
        <w:tc>
          <w:tcPr>
            <w:tcW w:w="951" w:type="dxa"/>
            <w:tcBorders>
              <w:top w:val="nil"/>
              <w:left w:val="nil"/>
              <w:bottom w:val="single" w:sz="8" w:space="0" w:color="808080"/>
              <w:right w:val="nil"/>
            </w:tcBorders>
            <w:shd w:val="clear" w:color="auto" w:fill="auto"/>
            <w:vAlign w:val="center"/>
            <w:hideMark/>
          </w:tcPr>
          <w:p w14:paraId="278B251B"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37.24</w:t>
            </w:r>
          </w:p>
        </w:tc>
        <w:tc>
          <w:tcPr>
            <w:tcW w:w="817" w:type="dxa"/>
            <w:tcBorders>
              <w:top w:val="nil"/>
              <w:left w:val="nil"/>
              <w:bottom w:val="single" w:sz="8" w:space="0" w:color="808080"/>
              <w:right w:val="nil"/>
            </w:tcBorders>
            <w:shd w:val="clear" w:color="auto" w:fill="auto"/>
            <w:vAlign w:val="center"/>
            <w:hideMark/>
          </w:tcPr>
          <w:p w14:paraId="201B3B9A"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11.98</w:t>
            </w:r>
          </w:p>
        </w:tc>
      </w:tr>
      <w:tr w:rsidR="00C64434" w:rsidRPr="00E70571" w14:paraId="40F93397" w14:textId="77777777" w:rsidTr="00D91075">
        <w:trPr>
          <w:trHeight w:val="300"/>
          <w:jc w:val="center"/>
        </w:trPr>
        <w:tc>
          <w:tcPr>
            <w:tcW w:w="1225" w:type="dxa"/>
            <w:tcBorders>
              <w:top w:val="nil"/>
              <w:left w:val="nil"/>
              <w:bottom w:val="nil"/>
              <w:right w:val="nil"/>
            </w:tcBorders>
            <w:shd w:val="clear" w:color="auto" w:fill="auto"/>
            <w:noWrap/>
            <w:vAlign w:val="bottom"/>
            <w:hideMark/>
          </w:tcPr>
          <w:p w14:paraId="1CD2D0AF" w14:textId="77777777" w:rsidR="00C64434" w:rsidRPr="00E70571" w:rsidRDefault="00C64434" w:rsidP="00D91075">
            <w:pPr>
              <w:spacing w:after="0" w:line="240" w:lineRule="auto"/>
              <w:jc w:val="center"/>
              <w:rPr>
                <w:rFonts w:eastAsia="Times New Roman"/>
                <w:color w:val="000000"/>
                <w:lang w:eastAsia="en-GB"/>
              </w:rPr>
            </w:pPr>
          </w:p>
        </w:tc>
        <w:tc>
          <w:tcPr>
            <w:tcW w:w="902" w:type="dxa"/>
            <w:tcBorders>
              <w:top w:val="nil"/>
              <w:left w:val="nil"/>
              <w:bottom w:val="nil"/>
              <w:right w:val="nil"/>
            </w:tcBorders>
            <w:shd w:val="clear" w:color="auto" w:fill="auto"/>
            <w:noWrap/>
            <w:vAlign w:val="bottom"/>
            <w:hideMark/>
          </w:tcPr>
          <w:p w14:paraId="5E9C83A4" w14:textId="77777777" w:rsidR="00C64434" w:rsidRPr="00E70571" w:rsidRDefault="00C64434" w:rsidP="00D91075">
            <w:pPr>
              <w:spacing w:after="0" w:line="240" w:lineRule="auto"/>
              <w:rPr>
                <w:rFonts w:ascii="Times New Roman" w:eastAsia="Times New Roman" w:hAnsi="Times New Roman" w:cs="Times New Roman"/>
                <w:lang w:eastAsia="en-GB"/>
              </w:rPr>
            </w:pPr>
          </w:p>
        </w:tc>
        <w:tc>
          <w:tcPr>
            <w:tcW w:w="1275" w:type="dxa"/>
            <w:tcBorders>
              <w:top w:val="nil"/>
              <w:left w:val="nil"/>
              <w:bottom w:val="nil"/>
              <w:right w:val="nil"/>
            </w:tcBorders>
            <w:shd w:val="clear" w:color="auto" w:fill="auto"/>
            <w:noWrap/>
            <w:vAlign w:val="bottom"/>
            <w:hideMark/>
          </w:tcPr>
          <w:p w14:paraId="35732204" w14:textId="77777777" w:rsidR="00C64434" w:rsidRPr="00E70571" w:rsidRDefault="00C64434" w:rsidP="00D91075">
            <w:pPr>
              <w:spacing w:after="0" w:line="240" w:lineRule="auto"/>
              <w:rPr>
                <w:rFonts w:ascii="Times New Roman" w:eastAsia="Times New Roman" w:hAnsi="Times New Roman" w:cs="Times New Roman"/>
                <w:lang w:eastAsia="en-GB"/>
              </w:rPr>
            </w:pPr>
          </w:p>
        </w:tc>
        <w:tc>
          <w:tcPr>
            <w:tcW w:w="1016" w:type="dxa"/>
            <w:tcBorders>
              <w:top w:val="nil"/>
              <w:left w:val="nil"/>
              <w:bottom w:val="nil"/>
              <w:right w:val="nil"/>
            </w:tcBorders>
            <w:shd w:val="clear" w:color="auto" w:fill="auto"/>
            <w:noWrap/>
            <w:vAlign w:val="bottom"/>
            <w:hideMark/>
          </w:tcPr>
          <w:p w14:paraId="1CECBB76" w14:textId="77777777" w:rsidR="00C64434" w:rsidRPr="00E70571" w:rsidRDefault="00C64434" w:rsidP="00D91075">
            <w:pPr>
              <w:spacing w:after="0" w:line="240" w:lineRule="auto"/>
              <w:rPr>
                <w:rFonts w:ascii="Times New Roman" w:eastAsia="Times New Roman" w:hAnsi="Times New Roman" w:cs="Times New Roman"/>
                <w:lang w:eastAsia="en-GB"/>
              </w:rPr>
            </w:pPr>
          </w:p>
        </w:tc>
        <w:tc>
          <w:tcPr>
            <w:tcW w:w="1252" w:type="dxa"/>
            <w:tcBorders>
              <w:top w:val="nil"/>
              <w:left w:val="nil"/>
              <w:bottom w:val="nil"/>
              <w:right w:val="nil"/>
            </w:tcBorders>
            <w:shd w:val="clear" w:color="auto" w:fill="auto"/>
            <w:noWrap/>
            <w:vAlign w:val="bottom"/>
            <w:hideMark/>
          </w:tcPr>
          <w:p w14:paraId="40E066B3" w14:textId="77777777" w:rsidR="00C64434" w:rsidRPr="00E70571" w:rsidRDefault="00C64434" w:rsidP="00D91075">
            <w:pPr>
              <w:spacing w:after="0" w:line="240" w:lineRule="auto"/>
              <w:rPr>
                <w:rFonts w:ascii="Times New Roman" w:eastAsia="Times New Roman" w:hAnsi="Times New Roman" w:cs="Times New Roman"/>
                <w:lang w:eastAsia="en-GB"/>
              </w:rPr>
            </w:pPr>
          </w:p>
        </w:tc>
        <w:tc>
          <w:tcPr>
            <w:tcW w:w="567" w:type="dxa"/>
            <w:tcBorders>
              <w:top w:val="nil"/>
              <w:left w:val="nil"/>
              <w:bottom w:val="nil"/>
              <w:right w:val="nil"/>
            </w:tcBorders>
            <w:shd w:val="clear" w:color="auto" w:fill="auto"/>
            <w:noWrap/>
            <w:vAlign w:val="bottom"/>
            <w:hideMark/>
          </w:tcPr>
          <w:p w14:paraId="7BD0A9C8" w14:textId="77777777" w:rsidR="00C64434" w:rsidRPr="00E70571" w:rsidRDefault="00C64434" w:rsidP="00D91075">
            <w:pPr>
              <w:spacing w:after="0" w:line="240" w:lineRule="auto"/>
              <w:rPr>
                <w:rFonts w:ascii="Times New Roman" w:eastAsia="Times New Roman" w:hAnsi="Times New Roman" w:cs="Times New Roman"/>
                <w:lang w:eastAsia="en-GB"/>
              </w:rPr>
            </w:pPr>
          </w:p>
        </w:tc>
        <w:tc>
          <w:tcPr>
            <w:tcW w:w="1134" w:type="dxa"/>
            <w:tcBorders>
              <w:top w:val="nil"/>
              <w:left w:val="nil"/>
              <w:bottom w:val="nil"/>
              <w:right w:val="nil"/>
            </w:tcBorders>
            <w:shd w:val="clear" w:color="auto" w:fill="auto"/>
            <w:noWrap/>
            <w:vAlign w:val="bottom"/>
            <w:hideMark/>
          </w:tcPr>
          <w:p w14:paraId="0F0E45CF" w14:textId="77777777" w:rsidR="00C64434" w:rsidRPr="00E70571" w:rsidRDefault="00C64434" w:rsidP="00D91075">
            <w:pPr>
              <w:spacing w:after="0" w:line="240" w:lineRule="auto"/>
              <w:rPr>
                <w:rFonts w:ascii="Times New Roman" w:eastAsia="Times New Roman" w:hAnsi="Times New Roman" w:cs="Times New Roman"/>
                <w:lang w:eastAsia="en-GB"/>
              </w:rPr>
            </w:pPr>
          </w:p>
        </w:tc>
        <w:tc>
          <w:tcPr>
            <w:tcW w:w="951" w:type="dxa"/>
            <w:tcBorders>
              <w:top w:val="nil"/>
              <w:left w:val="nil"/>
              <w:bottom w:val="nil"/>
              <w:right w:val="nil"/>
            </w:tcBorders>
            <w:shd w:val="clear" w:color="auto" w:fill="auto"/>
            <w:noWrap/>
            <w:vAlign w:val="bottom"/>
            <w:hideMark/>
          </w:tcPr>
          <w:p w14:paraId="3198DC42" w14:textId="77777777" w:rsidR="00C64434" w:rsidRPr="00E70571" w:rsidRDefault="00C64434" w:rsidP="00D91075">
            <w:pPr>
              <w:spacing w:after="0" w:line="240" w:lineRule="auto"/>
              <w:rPr>
                <w:rFonts w:ascii="Times New Roman" w:eastAsia="Times New Roman" w:hAnsi="Times New Roman" w:cs="Times New Roman"/>
                <w:lang w:eastAsia="en-GB"/>
              </w:rPr>
            </w:pPr>
          </w:p>
        </w:tc>
        <w:tc>
          <w:tcPr>
            <w:tcW w:w="817" w:type="dxa"/>
            <w:tcBorders>
              <w:top w:val="nil"/>
              <w:left w:val="nil"/>
              <w:bottom w:val="nil"/>
              <w:right w:val="nil"/>
            </w:tcBorders>
            <w:shd w:val="clear" w:color="auto" w:fill="auto"/>
            <w:noWrap/>
            <w:vAlign w:val="bottom"/>
            <w:hideMark/>
          </w:tcPr>
          <w:p w14:paraId="5046A372" w14:textId="77777777" w:rsidR="00C64434" w:rsidRPr="00E70571" w:rsidRDefault="00C64434" w:rsidP="00D91075">
            <w:pPr>
              <w:spacing w:after="0" w:line="240" w:lineRule="auto"/>
              <w:rPr>
                <w:rFonts w:ascii="Times New Roman" w:eastAsia="Times New Roman" w:hAnsi="Times New Roman" w:cs="Times New Roman"/>
                <w:lang w:eastAsia="en-GB"/>
              </w:rPr>
            </w:pPr>
          </w:p>
        </w:tc>
      </w:tr>
      <w:tr w:rsidR="00C64434" w:rsidRPr="00E70571" w14:paraId="716F9196" w14:textId="77777777" w:rsidTr="00D91075">
        <w:trPr>
          <w:trHeight w:val="330"/>
          <w:jc w:val="center"/>
        </w:trPr>
        <w:tc>
          <w:tcPr>
            <w:tcW w:w="1225" w:type="dxa"/>
            <w:tcBorders>
              <w:top w:val="single" w:sz="8" w:space="0" w:color="auto"/>
              <w:left w:val="nil"/>
              <w:bottom w:val="single" w:sz="8" w:space="0" w:color="auto"/>
              <w:right w:val="nil"/>
            </w:tcBorders>
            <w:shd w:val="clear" w:color="auto" w:fill="auto"/>
            <w:noWrap/>
            <w:vAlign w:val="center"/>
            <w:hideMark/>
          </w:tcPr>
          <w:p w14:paraId="333D0644" w14:textId="77777777" w:rsidR="00C64434" w:rsidRPr="00E70571" w:rsidRDefault="00C64434" w:rsidP="00D91075">
            <w:pPr>
              <w:spacing w:after="0" w:line="240" w:lineRule="auto"/>
              <w:rPr>
                <w:rFonts w:eastAsia="Times New Roman"/>
                <w:color w:val="000000"/>
                <w:lang w:eastAsia="en-GB"/>
              </w:rPr>
            </w:pPr>
            <w:r w:rsidRPr="00E70571">
              <w:rPr>
                <w:rFonts w:eastAsia="Times New Roman"/>
                <w:color w:val="000000"/>
                <w:lang w:eastAsia="en-GB"/>
              </w:rPr>
              <w:lastRenderedPageBreak/>
              <w:t> </w:t>
            </w:r>
            <w:r>
              <w:rPr>
                <w:rFonts w:eastAsia="Times New Roman"/>
                <w:color w:val="000000"/>
                <w:lang w:eastAsia="en-GB"/>
              </w:rPr>
              <w:t>c)</w:t>
            </w:r>
          </w:p>
        </w:tc>
        <w:tc>
          <w:tcPr>
            <w:tcW w:w="902" w:type="dxa"/>
            <w:tcBorders>
              <w:top w:val="single" w:sz="8" w:space="0" w:color="auto"/>
              <w:left w:val="nil"/>
              <w:bottom w:val="single" w:sz="8" w:space="0" w:color="auto"/>
              <w:right w:val="nil"/>
            </w:tcBorders>
            <w:shd w:val="clear" w:color="auto" w:fill="auto"/>
            <w:noWrap/>
            <w:vAlign w:val="center"/>
            <w:hideMark/>
          </w:tcPr>
          <w:p w14:paraId="47263372" w14:textId="77777777" w:rsidR="00C64434" w:rsidRPr="00E70571" w:rsidRDefault="00C64434" w:rsidP="00D91075">
            <w:pPr>
              <w:spacing w:after="0" w:line="240" w:lineRule="auto"/>
              <w:jc w:val="center"/>
              <w:rPr>
                <w:rFonts w:eastAsia="Times New Roman"/>
                <w:b/>
                <w:bCs/>
                <w:color w:val="000000"/>
                <w:lang w:eastAsia="en-GB"/>
              </w:rPr>
            </w:pPr>
            <w:r w:rsidRPr="00E70571">
              <w:rPr>
                <w:rFonts w:eastAsia="Times New Roman"/>
                <w:b/>
                <w:bCs/>
                <w:color w:val="000000"/>
                <w:lang w:eastAsia="en-GB"/>
              </w:rPr>
              <w:t>β</w:t>
            </w:r>
            <w:r w:rsidRPr="00E70571">
              <w:rPr>
                <w:rFonts w:eastAsia="Times New Roman"/>
                <w:b/>
                <w:bCs/>
                <w:color w:val="000000"/>
                <w:vertAlign w:val="subscript"/>
                <w:lang w:eastAsia="en-GB"/>
              </w:rPr>
              <w:t>0</w:t>
            </w:r>
          </w:p>
        </w:tc>
        <w:tc>
          <w:tcPr>
            <w:tcW w:w="1275" w:type="dxa"/>
            <w:tcBorders>
              <w:top w:val="single" w:sz="8" w:space="0" w:color="auto"/>
              <w:left w:val="nil"/>
              <w:bottom w:val="single" w:sz="8" w:space="0" w:color="auto"/>
              <w:right w:val="nil"/>
            </w:tcBorders>
            <w:shd w:val="clear" w:color="auto" w:fill="auto"/>
            <w:noWrap/>
            <w:vAlign w:val="center"/>
            <w:hideMark/>
          </w:tcPr>
          <w:p w14:paraId="1F9086F7" w14:textId="77777777" w:rsidR="00C64434" w:rsidRPr="00E70571" w:rsidRDefault="00C64434" w:rsidP="00D91075">
            <w:pPr>
              <w:spacing w:after="0" w:line="240" w:lineRule="auto"/>
              <w:jc w:val="center"/>
              <w:rPr>
                <w:rFonts w:eastAsia="Times New Roman"/>
                <w:b/>
                <w:bCs/>
                <w:color w:val="000000"/>
                <w:lang w:eastAsia="en-GB"/>
              </w:rPr>
            </w:pPr>
            <w:r w:rsidRPr="00E70571">
              <w:rPr>
                <w:rFonts w:eastAsia="Times New Roman"/>
                <w:b/>
                <w:bCs/>
                <w:color w:val="000000"/>
                <w:lang w:eastAsia="en-GB"/>
              </w:rPr>
              <w:t>Location</w:t>
            </w:r>
          </w:p>
        </w:tc>
        <w:tc>
          <w:tcPr>
            <w:tcW w:w="1016" w:type="dxa"/>
            <w:tcBorders>
              <w:top w:val="single" w:sz="8" w:space="0" w:color="auto"/>
              <w:left w:val="nil"/>
              <w:bottom w:val="single" w:sz="8" w:space="0" w:color="auto"/>
              <w:right w:val="nil"/>
            </w:tcBorders>
            <w:shd w:val="clear" w:color="auto" w:fill="auto"/>
            <w:noWrap/>
            <w:vAlign w:val="center"/>
            <w:hideMark/>
          </w:tcPr>
          <w:p w14:paraId="06967073" w14:textId="77777777" w:rsidR="00C64434" w:rsidRPr="00E70571" w:rsidRDefault="00C64434" w:rsidP="00D91075">
            <w:pPr>
              <w:spacing w:after="0" w:line="240" w:lineRule="auto"/>
              <w:jc w:val="center"/>
              <w:rPr>
                <w:rFonts w:eastAsia="Times New Roman"/>
                <w:b/>
                <w:bCs/>
                <w:color w:val="000000"/>
                <w:lang w:eastAsia="en-GB"/>
              </w:rPr>
            </w:pPr>
            <w:r w:rsidRPr="00E70571">
              <w:rPr>
                <w:rFonts w:eastAsia="Times New Roman"/>
                <w:b/>
                <w:bCs/>
                <w:color w:val="000000"/>
                <w:lang w:eastAsia="en-GB"/>
              </w:rPr>
              <w:t>Length (cm)</w:t>
            </w:r>
          </w:p>
        </w:tc>
        <w:tc>
          <w:tcPr>
            <w:tcW w:w="1252" w:type="dxa"/>
            <w:tcBorders>
              <w:top w:val="single" w:sz="8" w:space="0" w:color="auto"/>
              <w:left w:val="nil"/>
              <w:bottom w:val="single" w:sz="8" w:space="0" w:color="auto"/>
              <w:right w:val="nil"/>
            </w:tcBorders>
            <w:shd w:val="clear" w:color="auto" w:fill="auto"/>
            <w:noWrap/>
            <w:vAlign w:val="center"/>
            <w:hideMark/>
          </w:tcPr>
          <w:p w14:paraId="5464A087" w14:textId="77777777" w:rsidR="00C64434" w:rsidRPr="00E70571" w:rsidRDefault="00C64434" w:rsidP="00D91075">
            <w:pPr>
              <w:spacing w:after="0" w:line="240" w:lineRule="auto"/>
              <w:jc w:val="center"/>
              <w:rPr>
                <w:rFonts w:eastAsia="Times New Roman"/>
                <w:b/>
                <w:bCs/>
                <w:color w:val="000000"/>
                <w:lang w:eastAsia="en-GB"/>
              </w:rPr>
            </w:pPr>
            <w:r w:rsidRPr="00E70571">
              <w:rPr>
                <w:rFonts w:eastAsia="Times New Roman"/>
                <w:b/>
                <w:bCs/>
                <w:color w:val="000000"/>
                <w:lang w:eastAsia="en-GB"/>
              </w:rPr>
              <w:t>Length: Location</w:t>
            </w:r>
          </w:p>
        </w:tc>
        <w:tc>
          <w:tcPr>
            <w:tcW w:w="567" w:type="dxa"/>
            <w:tcBorders>
              <w:top w:val="single" w:sz="8" w:space="0" w:color="auto"/>
              <w:left w:val="nil"/>
              <w:bottom w:val="single" w:sz="8" w:space="0" w:color="auto"/>
              <w:right w:val="nil"/>
            </w:tcBorders>
            <w:shd w:val="clear" w:color="auto" w:fill="auto"/>
            <w:noWrap/>
            <w:vAlign w:val="center"/>
            <w:hideMark/>
          </w:tcPr>
          <w:p w14:paraId="336F3016" w14:textId="77777777" w:rsidR="00C64434" w:rsidRPr="00E70571" w:rsidRDefault="00C64434" w:rsidP="00D91075">
            <w:pPr>
              <w:spacing w:after="0" w:line="240" w:lineRule="auto"/>
              <w:jc w:val="center"/>
              <w:rPr>
                <w:rFonts w:eastAsia="Times New Roman"/>
                <w:b/>
                <w:bCs/>
                <w:color w:val="000000"/>
                <w:lang w:eastAsia="en-GB"/>
              </w:rPr>
            </w:pPr>
            <w:r>
              <w:rPr>
                <w:rFonts w:eastAsia="Times New Roman"/>
                <w:b/>
                <w:bCs/>
                <w:color w:val="000000"/>
                <w:lang w:eastAsia="en-GB"/>
              </w:rPr>
              <w:t>k</w:t>
            </w:r>
          </w:p>
        </w:tc>
        <w:tc>
          <w:tcPr>
            <w:tcW w:w="1134" w:type="dxa"/>
            <w:tcBorders>
              <w:top w:val="single" w:sz="8" w:space="0" w:color="auto"/>
              <w:left w:val="nil"/>
              <w:bottom w:val="single" w:sz="8" w:space="0" w:color="auto"/>
              <w:right w:val="nil"/>
            </w:tcBorders>
            <w:shd w:val="clear" w:color="auto" w:fill="auto"/>
            <w:noWrap/>
            <w:vAlign w:val="center"/>
            <w:hideMark/>
          </w:tcPr>
          <w:p w14:paraId="4B949C0D" w14:textId="77777777" w:rsidR="00C64434" w:rsidRPr="00E70571" w:rsidRDefault="00C64434" w:rsidP="00D91075">
            <w:pPr>
              <w:spacing w:after="0" w:line="240" w:lineRule="auto"/>
              <w:jc w:val="center"/>
              <w:rPr>
                <w:rFonts w:eastAsia="Times New Roman"/>
                <w:b/>
                <w:bCs/>
                <w:color w:val="000000"/>
                <w:lang w:eastAsia="en-GB"/>
              </w:rPr>
            </w:pPr>
            <w:r w:rsidRPr="00E70571">
              <w:rPr>
                <w:rFonts w:eastAsia="Times New Roman"/>
                <w:b/>
                <w:bCs/>
                <w:color w:val="000000"/>
                <w:lang w:eastAsia="en-GB"/>
              </w:rPr>
              <w:t>LL</w:t>
            </w:r>
          </w:p>
        </w:tc>
        <w:tc>
          <w:tcPr>
            <w:tcW w:w="951" w:type="dxa"/>
            <w:tcBorders>
              <w:top w:val="single" w:sz="8" w:space="0" w:color="auto"/>
              <w:left w:val="nil"/>
              <w:bottom w:val="single" w:sz="8" w:space="0" w:color="auto"/>
              <w:right w:val="nil"/>
            </w:tcBorders>
            <w:shd w:val="clear" w:color="auto" w:fill="auto"/>
            <w:noWrap/>
            <w:vAlign w:val="center"/>
            <w:hideMark/>
          </w:tcPr>
          <w:p w14:paraId="1F337352" w14:textId="77777777" w:rsidR="00C64434" w:rsidRPr="00E70571" w:rsidRDefault="00C64434" w:rsidP="00D91075">
            <w:pPr>
              <w:spacing w:after="0" w:line="240" w:lineRule="auto"/>
              <w:jc w:val="center"/>
              <w:rPr>
                <w:rFonts w:eastAsia="Times New Roman"/>
                <w:b/>
                <w:bCs/>
                <w:color w:val="000000"/>
                <w:lang w:eastAsia="en-GB"/>
              </w:rPr>
            </w:pPr>
            <w:r w:rsidRPr="00E70571">
              <w:rPr>
                <w:rFonts w:eastAsia="Times New Roman"/>
                <w:b/>
                <w:bCs/>
                <w:color w:val="000000"/>
                <w:lang w:eastAsia="en-GB"/>
              </w:rPr>
              <w:t>AIC</w:t>
            </w:r>
          </w:p>
        </w:tc>
        <w:tc>
          <w:tcPr>
            <w:tcW w:w="817" w:type="dxa"/>
            <w:tcBorders>
              <w:top w:val="single" w:sz="8" w:space="0" w:color="auto"/>
              <w:left w:val="nil"/>
              <w:bottom w:val="single" w:sz="8" w:space="0" w:color="auto"/>
              <w:right w:val="nil"/>
            </w:tcBorders>
            <w:shd w:val="clear" w:color="auto" w:fill="auto"/>
            <w:noWrap/>
            <w:vAlign w:val="center"/>
            <w:hideMark/>
          </w:tcPr>
          <w:p w14:paraId="13DBC70A" w14:textId="77777777" w:rsidR="00C64434" w:rsidRPr="00E70571" w:rsidRDefault="00C64434" w:rsidP="00D91075">
            <w:pPr>
              <w:spacing w:after="0" w:line="240" w:lineRule="auto"/>
              <w:jc w:val="center"/>
              <w:rPr>
                <w:rFonts w:eastAsia="Times New Roman"/>
                <w:b/>
                <w:bCs/>
                <w:color w:val="000000"/>
                <w:lang w:eastAsia="en-GB"/>
              </w:rPr>
            </w:pPr>
            <w:r w:rsidRPr="00E70571">
              <w:rPr>
                <w:rFonts w:eastAsia="Times New Roman"/>
                <w:b/>
                <w:bCs/>
                <w:color w:val="000000"/>
                <w:lang w:eastAsia="en-GB"/>
              </w:rPr>
              <w:t>ΔAIC</w:t>
            </w:r>
          </w:p>
        </w:tc>
      </w:tr>
      <w:tr w:rsidR="00C64434" w:rsidRPr="00E70571" w14:paraId="1D92C984" w14:textId="77777777" w:rsidTr="00D91075">
        <w:trPr>
          <w:trHeight w:val="600"/>
          <w:jc w:val="center"/>
        </w:trPr>
        <w:tc>
          <w:tcPr>
            <w:tcW w:w="1225" w:type="dxa"/>
            <w:tcBorders>
              <w:top w:val="nil"/>
              <w:left w:val="nil"/>
              <w:bottom w:val="nil"/>
              <w:right w:val="nil"/>
            </w:tcBorders>
            <w:shd w:val="clear" w:color="auto" w:fill="auto"/>
            <w:noWrap/>
            <w:vAlign w:val="center"/>
            <w:hideMark/>
          </w:tcPr>
          <w:p w14:paraId="60312838" w14:textId="77777777" w:rsidR="00C64434" w:rsidRPr="00E70571" w:rsidRDefault="00C64434" w:rsidP="00D91075">
            <w:pPr>
              <w:spacing w:after="0" w:line="240" w:lineRule="auto"/>
              <w:rPr>
                <w:rFonts w:eastAsia="Times New Roman"/>
                <w:b/>
                <w:bCs/>
                <w:color w:val="000000"/>
                <w:lang w:eastAsia="en-GB"/>
              </w:rPr>
            </w:pPr>
            <w:r w:rsidRPr="00E70571">
              <w:rPr>
                <w:rFonts w:eastAsia="Times New Roman"/>
                <w:b/>
                <w:bCs/>
                <w:color w:val="000000"/>
                <w:lang w:eastAsia="en-GB"/>
              </w:rPr>
              <w:t>M</w:t>
            </w:r>
            <w:r>
              <w:rPr>
                <w:rFonts w:eastAsia="Times New Roman"/>
                <w:b/>
                <w:bCs/>
                <w:color w:val="000000"/>
                <w:vertAlign w:val="subscript"/>
                <w:lang w:eastAsia="en-GB"/>
              </w:rPr>
              <w:t>CK_FINAL</w:t>
            </w:r>
          </w:p>
        </w:tc>
        <w:tc>
          <w:tcPr>
            <w:tcW w:w="902" w:type="dxa"/>
            <w:tcBorders>
              <w:top w:val="nil"/>
              <w:left w:val="nil"/>
              <w:bottom w:val="nil"/>
              <w:right w:val="nil"/>
            </w:tcBorders>
            <w:shd w:val="clear" w:color="auto" w:fill="auto"/>
            <w:vAlign w:val="center"/>
            <w:hideMark/>
          </w:tcPr>
          <w:p w14:paraId="58E0C894"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18.59 (0.29)</w:t>
            </w:r>
          </w:p>
        </w:tc>
        <w:tc>
          <w:tcPr>
            <w:tcW w:w="1275" w:type="dxa"/>
            <w:tcBorders>
              <w:top w:val="nil"/>
              <w:left w:val="nil"/>
              <w:bottom w:val="nil"/>
              <w:right w:val="nil"/>
            </w:tcBorders>
            <w:shd w:val="clear" w:color="auto" w:fill="auto"/>
            <w:vAlign w:val="center"/>
            <w:hideMark/>
          </w:tcPr>
          <w:p w14:paraId="427BC69C"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-0.32 (0.19)</w:t>
            </w:r>
          </w:p>
        </w:tc>
        <w:tc>
          <w:tcPr>
            <w:tcW w:w="1016" w:type="dxa"/>
            <w:tcBorders>
              <w:top w:val="nil"/>
              <w:left w:val="nil"/>
              <w:bottom w:val="nil"/>
              <w:right w:val="nil"/>
            </w:tcBorders>
            <w:shd w:val="clear" w:color="auto" w:fill="auto"/>
            <w:vAlign w:val="center"/>
            <w:hideMark/>
          </w:tcPr>
          <w:p w14:paraId="217F1748"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-0.06 (0.01)</w:t>
            </w:r>
          </w:p>
        </w:tc>
        <w:tc>
          <w:tcPr>
            <w:tcW w:w="1252" w:type="dxa"/>
            <w:tcBorders>
              <w:top w:val="nil"/>
              <w:left w:val="nil"/>
              <w:bottom w:val="nil"/>
              <w:right w:val="nil"/>
            </w:tcBorders>
            <w:shd w:val="clear" w:color="auto" w:fill="auto"/>
            <w:vAlign w:val="center"/>
            <w:hideMark/>
          </w:tcPr>
          <w:p w14:paraId="23ACD902"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w:t>
            </w:r>
          </w:p>
        </w:tc>
        <w:tc>
          <w:tcPr>
            <w:tcW w:w="567" w:type="dxa"/>
            <w:tcBorders>
              <w:top w:val="nil"/>
              <w:left w:val="nil"/>
              <w:bottom w:val="nil"/>
              <w:right w:val="nil"/>
            </w:tcBorders>
            <w:shd w:val="clear" w:color="auto" w:fill="auto"/>
            <w:noWrap/>
            <w:vAlign w:val="center"/>
            <w:hideMark/>
          </w:tcPr>
          <w:p w14:paraId="390DEFE1"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4</w:t>
            </w:r>
          </w:p>
        </w:tc>
        <w:tc>
          <w:tcPr>
            <w:tcW w:w="1134" w:type="dxa"/>
            <w:tcBorders>
              <w:top w:val="nil"/>
              <w:left w:val="nil"/>
              <w:bottom w:val="nil"/>
              <w:right w:val="nil"/>
            </w:tcBorders>
            <w:shd w:val="clear" w:color="auto" w:fill="auto"/>
            <w:noWrap/>
            <w:vAlign w:val="center"/>
            <w:hideMark/>
          </w:tcPr>
          <w:p w14:paraId="66B84F85"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-48.33</w:t>
            </w:r>
          </w:p>
        </w:tc>
        <w:tc>
          <w:tcPr>
            <w:tcW w:w="951" w:type="dxa"/>
            <w:tcBorders>
              <w:top w:val="nil"/>
              <w:left w:val="nil"/>
              <w:bottom w:val="nil"/>
              <w:right w:val="nil"/>
            </w:tcBorders>
            <w:shd w:val="clear" w:color="auto" w:fill="auto"/>
            <w:noWrap/>
            <w:vAlign w:val="center"/>
            <w:hideMark/>
          </w:tcPr>
          <w:p w14:paraId="47CF97C7"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104.67</w:t>
            </w:r>
          </w:p>
        </w:tc>
        <w:tc>
          <w:tcPr>
            <w:tcW w:w="817" w:type="dxa"/>
            <w:tcBorders>
              <w:top w:val="nil"/>
              <w:left w:val="nil"/>
              <w:bottom w:val="nil"/>
              <w:right w:val="nil"/>
            </w:tcBorders>
            <w:shd w:val="clear" w:color="auto" w:fill="auto"/>
            <w:noWrap/>
            <w:vAlign w:val="center"/>
            <w:hideMark/>
          </w:tcPr>
          <w:p w14:paraId="01FE8DCE"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w:t>
            </w:r>
          </w:p>
        </w:tc>
      </w:tr>
      <w:tr w:rsidR="00C64434" w:rsidRPr="00E70571" w14:paraId="46ECDA6F" w14:textId="77777777" w:rsidTr="00D91075">
        <w:trPr>
          <w:trHeight w:val="600"/>
          <w:jc w:val="center"/>
        </w:trPr>
        <w:tc>
          <w:tcPr>
            <w:tcW w:w="1225" w:type="dxa"/>
            <w:tcBorders>
              <w:top w:val="nil"/>
              <w:left w:val="nil"/>
              <w:bottom w:val="nil"/>
              <w:right w:val="nil"/>
            </w:tcBorders>
            <w:shd w:val="clear" w:color="auto" w:fill="auto"/>
            <w:noWrap/>
            <w:vAlign w:val="center"/>
            <w:hideMark/>
          </w:tcPr>
          <w:p w14:paraId="234990D8" w14:textId="77777777" w:rsidR="00C64434" w:rsidRPr="00E70571" w:rsidRDefault="00C64434" w:rsidP="00D91075">
            <w:pPr>
              <w:spacing w:after="0" w:line="240" w:lineRule="auto"/>
              <w:rPr>
                <w:rFonts w:eastAsia="Times New Roman"/>
                <w:b/>
                <w:bCs/>
                <w:color w:val="000000"/>
                <w:lang w:eastAsia="en-GB"/>
              </w:rPr>
            </w:pPr>
            <w:r w:rsidRPr="00E70571">
              <w:rPr>
                <w:rFonts w:eastAsia="Times New Roman"/>
                <w:b/>
                <w:bCs/>
                <w:color w:val="000000"/>
                <w:lang w:eastAsia="en-GB"/>
              </w:rPr>
              <w:t>M</w:t>
            </w:r>
            <w:r>
              <w:rPr>
                <w:rFonts w:eastAsia="Times New Roman"/>
                <w:b/>
                <w:bCs/>
                <w:color w:val="000000"/>
                <w:vertAlign w:val="subscript"/>
                <w:lang w:eastAsia="en-GB"/>
              </w:rPr>
              <w:t>CK_1</w:t>
            </w:r>
          </w:p>
        </w:tc>
        <w:tc>
          <w:tcPr>
            <w:tcW w:w="902" w:type="dxa"/>
            <w:tcBorders>
              <w:top w:val="nil"/>
              <w:left w:val="nil"/>
              <w:bottom w:val="nil"/>
              <w:right w:val="nil"/>
            </w:tcBorders>
            <w:shd w:val="clear" w:color="auto" w:fill="auto"/>
            <w:vAlign w:val="center"/>
            <w:hideMark/>
          </w:tcPr>
          <w:p w14:paraId="58466850"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18.25 (0.60)</w:t>
            </w:r>
          </w:p>
        </w:tc>
        <w:tc>
          <w:tcPr>
            <w:tcW w:w="1275" w:type="dxa"/>
            <w:tcBorders>
              <w:top w:val="nil"/>
              <w:left w:val="nil"/>
              <w:bottom w:val="nil"/>
              <w:right w:val="nil"/>
            </w:tcBorders>
            <w:shd w:val="clear" w:color="auto" w:fill="auto"/>
            <w:vAlign w:val="center"/>
            <w:hideMark/>
          </w:tcPr>
          <w:p w14:paraId="201CA798"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0.11 (0.67)</w:t>
            </w:r>
          </w:p>
        </w:tc>
        <w:tc>
          <w:tcPr>
            <w:tcW w:w="1016" w:type="dxa"/>
            <w:tcBorders>
              <w:top w:val="nil"/>
              <w:left w:val="nil"/>
              <w:bottom w:val="nil"/>
              <w:right w:val="nil"/>
            </w:tcBorders>
            <w:shd w:val="clear" w:color="auto" w:fill="auto"/>
            <w:vAlign w:val="center"/>
            <w:hideMark/>
          </w:tcPr>
          <w:p w14:paraId="06564698"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-0.04 (0.03)</w:t>
            </w:r>
          </w:p>
        </w:tc>
        <w:tc>
          <w:tcPr>
            <w:tcW w:w="1252" w:type="dxa"/>
            <w:tcBorders>
              <w:top w:val="nil"/>
              <w:left w:val="nil"/>
              <w:bottom w:val="nil"/>
              <w:right w:val="nil"/>
            </w:tcBorders>
            <w:shd w:val="clear" w:color="auto" w:fill="auto"/>
            <w:vAlign w:val="center"/>
            <w:hideMark/>
          </w:tcPr>
          <w:p w14:paraId="36DED690"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-0.03 (0.04)</w:t>
            </w:r>
          </w:p>
        </w:tc>
        <w:tc>
          <w:tcPr>
            <w:tcW w:w="567" w:type="dxa"/>
            <w:tcBorders>
              <w:top w:val="nil"/>
              <w:left w:val="nil"/>
              <w:bottom w:val="nil"/>
              <w:right w:val="nil"/>
            </w:tcBorders>
            <w:shd w:val="clear" w:color="auto" w:fill="auto"/>
            <w:vAlign w:val="center"/>
            <w:hideMark/>
          </w:tcPr>
          <w:p w14:paraId="1DDA25A3"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5</w:t>
            </w:r>
          </w:p>
        </w:tc>
        <w:tc>
          <w:tcPr>
            <w:tcW w:w="1134" w:type="dxa"/>
            <w:tcBorders>
              <w:top w:val="nil"/>
              <w:left w:val="nil"/>
              <w:bottom w:val="nil"/>
              <w:right w:val="nil"/>
            </w:tcBorders>
            <w:shd w:val="clear" w:color="auto" w:fill="auto"/>
            <w:vAlign w:val="center"/>
            <w:hideMark/>
          </w:tcPr>
          <w:p w14:paraId="54E29117"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-48.10</w:t>
            </w:r>
          </w:p>
        </w:tc>
        <w:tc>
          <w:tcPr>
            <w:tcW w:w="951" w:type="dxa"/>
            <w:tcBorders>
              <w:top w:val="nil"/>
              <w:left w:val="nil"/>
              <w:bottom w:val="nil"/>
              <w:right w:val="nil"/>
            </w:tcBorders>
            <w:shd w:val="clear" w:color="auto" w:fill="auto"/>
            <w:vAlign w:val="center"/>
            <w:hideMark/>
          </w:tcPr>
          <w:p w14:paraId="12E50603"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106.2</w:t>
            </w:r>
          </w:p>
        </w:tc>
        <w:tc>
          <w:tcPr>
            <w:tcW w:w="817" w:type="dxa"/>
            <w:tcBorders>
              <w:top w:val="nil"/>
              <w:left w:val="nil"/>
              <w:bottom w:val="nil"/>
              <w:right w:val="nil"/>
            </w:tcBorders>
            <w:shd w:val="clear" w:color="auto" w:fill="auto"/>
            <w:vAlign w:val="center"/>
            <w:hideMark/>
          </w:tcPr>
          <w:p w14:paraId="77244EB8"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1.53</w:t>
            </w:r>
          </w:p>
        </w:tc>
      </w:tr>
      <w:tr w:rsidR="00C64434" w:rsidRPr="00E70571" w14:paraId="5A4EE273" w14:textId="77777777" w:rsidTr="00D91075">
        <w:trPr>
          <w:trHeight w:val="615"/>
          <w:jc w:val="center"/>
        </w:trPr>
        <w:tc>
          <w:tcPr>
            <w:tcW w:w="1225" w:type="dxa"/>
            <w:tcBorders>
              <w:top w:val="nil"/>
              <w:left w:val="nil"/>
              <w:bottom w:val="single" w:sz="8" w:space="0" w:color="808080"/>
              <w:right w:val="nil"/>
            </w:tcBorders>
            <w:shd w:val="clear" w:color="auto" w:fill="auto"/>
            <w:noWrap/>
            <w:vAlign w:val="center"/>
            <w:hideMark/>
          </w:tcPr>
          <w:p w14:paraId="0784BC41" w14:textId="77777777" w:rsidR="00C64434" w:rsidRPr="00000F21" w:rsidRDefault="00C64434" w:rsidP="00D91075">
            <w:pPr>
              <w:spacing w:after="0" w:line="240" w:lineRule="auto"/>
              <w:rPr>
                <w:rFonts w:eastAsia="Times New Roman"/>
                <w:b/>
                <w:bCs/>
                <w:color w:val="000000"/>
                <w:vertAlign w:val="subscript"/>
                <w:lang w:eastAsia="en-GB"/>
              </w:rPr>
            </w:pPr>
            <w:r w:rsidRPr="00E70571">
              <w:rPr>
                <w:rFonts w:eastAsia="Times New Roman"/>
                <w:b/>
                <w:bCs/>
                <w:color w:val="000000"/>
                <w:lang w:eastAsia="en-GB"/>
              </w:rPr>
              <w:t>M</w:t>
            </w:r>
            <w:r>
              <w:rPr>
                <w:rFonts w:eastAsia="Times New Roman"/>
                <w:b/>
                <w:bCs/>
                <w:color w:val="000000"/>
                <w:vertAlign w:val="subscript"/>
                <w:lang w:eastAsia="en-GB"/>
              </w:rPr>
              <w:t>CK_NULL</w:t>
            </w:r>
          </w:p>
        </w:tc>
        <w:tc>
          <w:tcPr>
            <w:tcW w:w="902" w:type="dxa"/>
            <w:tcBorders>
              <w:top w:val="nil"/>
              <w:left w:val="nil"/>
              <w:bottom w:val="single" w:sz="8" w:space="0" w:color="808080"/>
              <w:right w:val="nil"/>
            </w:tcBorders>
            <w:shd w:val="clear" w:color="auto" w:fill="auto"/>
            <w:vAlign w:val="center"/>
            <w:hideMark/>
          </w:tcPr>
          <w:p w14:paraId="0A36BA9F"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17.60 (0.18)</w:t>
            </w:r>
          </w:p>
        </w:tc>
        <w:tc>
          <w:tcPr>
            <w:tcW w:w="1275" w:type="dxa"/>
            <w:tcBorders>
              <w:top w:val="nil"/>
              <w:left w:val="nil"/>
              <w:bottom w:val="single" w:sz="8" w:space="0" w:color="808080"/>
              <w:right w:val="nil"/>
            </w:tcBorders>
            <w:shd w:val="clear" w:color="auto" w:fill="auto"/>
            <w:vAlign w:val="center"/>
            <w:hideMark/>
          </w:tcPr>
          <w:p w14:paraId="70A2114B"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-0.48 (0.21)</w:t>
            </w:r>
          </w:p>
        </w:tc>
        <w:tc>
          <w:tcPr>
            <w:tcW w:w="1016" w:type="dxa"/>
            <w:tcBorders>
              <w:top w:val="nil"/>
              <w:left w:val="nil"/>
              <w:bottom w:val="single" w:sz="8" w:space="0" w:color="808080"/>
              <w:right w:val="nil"/>
            </w:tcBorders>
            <w:shd w:val="clear" w:color="auto" w:fill="auto"/>
            <w:vAlign w:val="center"/>
            <w:hideMark/>
          </w:tcPr>
          <w:p w14:paraId="147E588B"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w:t>
            </w:r>
          </w:p>
        </w:tc>
        <w:tc>
          <w:tcPr>
            <w:tcW w:w="1252" w:type="dxa"/>
            <w:tcBorders>
              <w:top w:val="nil"/>
              <w:left w:val="nil"/>
              <w:bottom w:val="single" w:sz="8" w:space="0" w:color="808080"/>
              <w:right w:val="nil"/>
            </w:tcBorders>
            <w:shd w:val="clear" w:color="auto" w:fill="auto"/>
            <w:vAlign w:val="center"/>
            <w:hideMark/>
          </w:tcPr>
          <w:p w14:paraId="4E178E5C"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w:t>
            </w:r>
          </w:p>
        </w:tc>
        <w:tc>
          <w:tcPr>
            <w:tcW w:w="567" w:type="dxa"/>
            <w:tcBorders>
              <w:top w:val="nil"/>
              <w:left w:val="nil"/>
              <w:bottom w:val="single" w:sz="8" w:space="0" w:color="808080"/>
              <w:right w:val="nil"/>
            </w:tcBorders>
            <w:shd w:val="clear" w:color="auto" w:fill="auto"/>
            <w:vAlign w:val="center"/>
            <w:hideMark/>
          </w:tcPr>
          <w:p w14:paraId="78BD2C4C"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3</w:t>
            </w:r>
          </w:p>
        </w:tc>
        <w:tc>
          <w:tcPr>
            <w:tcW w:w="1134" w:type="dxa"/>
            <w:tcBorders>
              <w:top w:val="nil"/>
              <w:left w:val="nil"/>
              <w:bottom w:val="single" w:sz="8" w:space="0" w:color="808080"/>
              <w:right w:val="nil"/>
            </w:tcBorders>
            <w:shd w:val="clear" w:color="auto" w:fill="auto"/>
            <w:vAlign w:val="center"/>
            <w:hideMark/>
          </w:tcPr>
          <w:p w14:paraId="0C594763"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-56.34</w:t>
            </w:r>
          </w:p>
        </w:tc>
        <w:tc>
          <w:tcPr>
            <w:tcW w:w="951" w:type="dxa"/>
            <w:tcBorders>
              <w:top w:val="nil"/>
              <w:left w:val="nil"/>
              <w:bottom w:val="single" w:sz="8" w:space="0" w:color="808080"/>
              <w:right w:val="nil"/>
            </w:tcBorders>
            <w:shd w:val="clear" w:color="auto" w:fill="auto"/>
            <w:vAlign w:val="center"/>
            <w:hideMark/>
          </w:tcPr>
          <w:p w14:paraId="58146A78"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118.69</w:t>
            </w:r>
          </w:p>
        </w:tc>
        <w:tc>
          <w:tcPr>
            <w:tcW w:w="817" w:type="dxa"/>
            <w:tcBorders>
              <w:top w:val="nil"/>
              <w:left w:val="nil"/>
              <w:bottom w:val="single" w:sz="8" w:space="0" w:color="808080"/>
              <w:right w:val="nil"/>
            </w:tcBorders>
            <w:shd w:val="clear" w:color="auto" w:fill="auto"/>
            <w:vAlign w:val="center"/>
            <w:hideMark/>
          </w:tcPr>
          <w:p w14:paraId="22455EB4" w14:textId="77777777" w:rsidR="00C64434" w:rsidRPr="00E70571" w:rsidRDefault="00C64434" w:rsidP="00D91075">
            <w:pPr>
              <w:spacing w:after="0" w:line="240" w:lineRule="auto"/>
              <w:jc w:val="center"/>
              <w:rPr>
                <w:rFonts w:eastAsia="Times New Roman"/>
                <w:color w:val="000000"/>
                <w:lang w:eastAsia="en-GB"/>
              </w:rPr>
            </w:pPr>
            <w:r w:rsidRPr="00E70571">
              <w:rPr>
                <w:rFonts w:eastAsia="Times New Roman"/>
                <w:color w:val="000000"/>
                <w:lang w:eastAsia="en-GB"/>
              </w:rPr>
              <w:t>12.49</w:t>
            </w:r>
          </w:p>
        </w:tc>
      </w:tr>
    </w:tbl>
    <w:p w14:paraId="1F52456C" w14:textId="77777777" w:rsidR="00C64434" w:rsidRDefault="00C64434" w:rsidP="00C64434">
      <w:pPr>
        <w:rPr>
          <w:b/>
          <w:color w:val="000000"/>
          <w:lang w:eastAsia="ja-JP"/>
        </w:rPr>
      </w:pPr>
    </w:p>
    <w:p w14:paraId="4DFCDF90" w14:textId="77777777" w:rsidR="000A7408" w:rsidRPr="000A7408" w:rsidRDefault="000A7408" w:rsidP="00BD6569"/>
    <w:sectPr w:rsidR="000A7408" w:rsidRPr="000A7408" w:rsidSect="00407322">
      <w:headerReference w:type="default" r:id="rId16"/>
      <w:footerReference w:type="default" r:id="rId17"/>
      <w:pgSz w:w="11906" w:h="16838"/>
      <w:pgMar w:top="1134" w:right="1701" w:bottom="1134" w:left="1701"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C0055" w14:textId="77777777" w:rsidR="00273E90" w:rsidRDefault="00273E90" w:rsidP="00DD30E1">
      <w:pPr>
        <w:spacing w:after="0" w:line="240" w:lineRule="auto"/>
      </w:pPr>
      <w:r>
        <w:separator/>
      </w:r>
    </w:p>
  </w:endnote>
  <w:endnote w:type="continuationSeparator" w:id="0">
    <w:p w14:paraId="3E4108CC" w14:textId="77777777" w:rsidR="00273E90" w:rsidRDefault="00273E90" w:rsidP="00DD3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738238"/>
      <w:docPartObj>
        <w:docPartGallery w:val="Page Numbers (Bottom of Page)"/>
        <w:docPartUnique/>
      </w:docPartObj>
    </w:sdtPr>
    <w:sdtEndPr>
      <w:rPr>
        <w:noProof/>
      </w:rPr>
    </w:sdtEndPr>
    <w:sdtContent>
      <w:p w14:paraId="2098F7AC" w14:textId="67A05E64" w:rsidR="00C64434" w:rsidRDefault="00C64434">
        <w:pPr>
          <w:pStyle w:val="Footer"/>
          <w:jc w:val="center"/>
        </w:pPr>
        <w:r>
          <w:fldChar w:fldCharType="begin"/>
        </w:r>
        <w:r>
          <w:instrText xml:space="preserve"> PAGE   \* MERGEFORMAT </w:instrText>
        </w:r>
        <w:r>
          <w:fldChar w:fldCharType="separate"/>
        </w:r>
        <w:r w:rsidR="00790935">
          <w:rPr>
            <w:noProof/>
          </w:rPr>
          <w:t>21</w:t>
        </w:r>
        <w:r>
          <w:rPr>
            <w:noProof/>
          </w:rPr>
          <w:fldChar w:fldCharType="end"/>
        </w:r>
      </w:p>
    </w:sdtContent>
  </w:sdt>
  <w:p w14:paraId="27623F61" w14:textId="77777777" w:rsidR="00C64434" w:rsidRDefault="00C644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691899"/>
      <w:docPartObj>
        <w:docPartGallery w:val="Page Numbers (Bottom of Page)"/>
        <w:docPartUnique/>
      </w:docPartObj>
    </w:sdtPr>
    <w:sdtEndPr>
      <w:rPr>
        <w:noProof/>
      </w:rPr>
    </w:sdtEndPr>
    <w:sdtContent>
      <w:p w14:paraId="1B7754D4" w14:textId="6D2F5E05" w:rsidR="00AA72FD" w:rsidRDefault="00AA72FD">
        <w:pPr>
          <w:pStyle w:val="Footer"/>
          <w:jc w:val="center"/>
        </w:pPr>
        <w:r>
          <w:fldChar w:fldCharType="begin"/>
        </w:r>
        <w:r>
          <w:instrText xml:space="preserve"> PAGE   \* MERGEFORMAT </w:instrText>
        </w:r>
        <w:r>
          <w:fldChar w:fldCharType="separate"/>
        </w:r>
        <w:r w:rsidR="00790935">
          <w:rPr>
            <w:noProof/>
          </w:rPr>
          <w:t>43</w:t>
        </w:r>
        <w:r>
          <w:rPr>
            <w:noProof/>
          </w:rPr>
          <w:fldChar w:fldCharType="end"/>
        </w:r>
      </w:p>
    </w:sdtContent>
  </w:sdt>
  <w:p w14:paraId="0EDD8768" w14:textId="77777777" w:rsidR="00AA72FD" w:rsidRDefault="00AA72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B09E7" w14:textId="77777777" w:rsidR="00273E90" w:rsidRDefault="00273E90" w:rsidP="00DD30E1">
      <w:pPr>
        <w:spacing w:after="0" w:line="240" w:lineRule="auto"/>
      </w:pPr>
      <w:r>
        <w:separator/>
      </w:r>
    </w:p>
  </w:footnote>
  <w:footnote w:type="continuationSeparator" w:id="0">
    <w:p w14:paraId="3222842E" w14:textId="77777777" w:rsidR="00273E90" w:rsidRDefault="00273E90" w:rsidP="00DD30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13BD" w14:textId="77777777" w:rsidR="00C64434" w:rsidRDefault="00C64434">
    <w:pPr>
      <w:pStyle w:val="Header"/>
    </w:pPr>
    <w:r>
      <w:t>Trophic redundancy among temperate wrasses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7C320" w14:textId="741D187D" w:rsidR="00AA72FD" w:rsidRDefault="00AA72FD">
    <w:pPr>
      <w:pStyle w:val="Header"/>
    </w:pPr>
    <w:r>
      <w:t>Trophic redundancy among temperate wrasses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11E99"/>
    <w:multiLevelType w:val="multilevel"/>
    <w:tmpl w:val="0672C5E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340" w:hanging="3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4BCE5D5F"/>
    <w:multiLevelType w:val="multilevel"/>
    <w:tmpl w:val="8A72DA3A"/>
    <w:lvl w:ilvl="0">
      <w:start w:val="1"/>
      <w:numFmt w:val="decimal"/>
      <w:pStyle w:val="Tit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F3310FF"/>
    <w:multiLevelType w:val="hybridMultilevel"/>
    <w:tmpl w:val="FCAAB23C"/>
    <w:lvl w:ilvl="0" w:tplc="430C70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4A45E25"/>
    <w:multiLevelType w:val="hybridMultilevel"/>
    <w:tmpl w:val="B5BC76F0"/>
    <w:lvl w:ilvl="0" w:tplc="51D2781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517DDB"/>
    <w:multiLevelType w:val="multilevel"/>
    <w:tmpl w:val="F88239AE"/>
    <w:lvl w:ilvl="0">
      <w:start w:val="2"/>
      <w:numFmt w:val="decimal"/>
      <w:pStyle w:val="Heading2"/>
      <w:lvlText w:val="%1."/>
      <w:lvlJc w:val="left"/>
      <w:pPr>
        <w:ind w:left="340" w:hanging="340"/>
      </w:pPr>
      <w:rPr>
        <w:rFonts w:hint="default"/>
      </w:rPr>
    </w:lvl>
    <w:lvl w:ilvl="1">
      <w:start w:val="1"/>
      <w:numFmt w:val="decimal"/>
      <w:pStyle w:val="Heading3"/>
      <w:isLgl/>
      <w:lvlText w:val="%1.%2."/>
      <w:lvlJc w:val="left"/>
      <w:pPr>
        <w:tabs>
          <w:tab w:val="num" w:pos="567"/>
        </w:tabs>
        <w:ind w:left="340" w:hanging="340"/>
      </w:pPr>
      <w:rPr>
        <w:rFonts w:hint="default"/>
      </w:rPr>
    </w:lvl>
    <w:lvl w:ilvl="2">
      <w:start w:val="1"/>
      <w:numFmt w:val="decimal"/>
      <w:isLgl/>
      <w:lvlText w:val="%1.%2.%3."/>
      <w:lvlJc w:val="left"/>
      <w:pPr>
        <w:ind w:left="340" w:hanging="340"/>
      </w:pPr>
      <w:rPr>
        <w:rFonts w:hint="default"/>
      </w:rPr>
    </w:lvl>
    <w:lvl w:ilvl="3">
      <w:start w:val="1"/>
      <w:numFmt w:val="decimal"/>
      <w:pStyle w:val="Heading4"/>
      <w:isLgl/>
      <w:suff w:val="space"/>
      <w:lvlText w:val="%1.%2.%3.%4."/>
      <w:lvlJc w:val="left"/>
      <w:pPr>
        <w:ind w:left="340" w:hanging="340"/>
      </w:pPr>
      <w:rPr>
        <w:rFonts w:hint="default"/>
      </w:rPr>
    </w:lvl>
    <w:lvl w:ilvl="4">
      <w:start w:val="1"/>
      <w:numFmt w:val="decimal"/>
      <w:isLgl/>
      <w:lvlText w:val="%1.%2.%3.%4.%5."/>
      <w:lvlJc w:val="left"/>
      <w:pPr>
        <w:ind w:left="340" w:hanging="340"/>
      </w:pPr>
      <w:rPr>
        <w:rFonts w:hint="default"/>
      </w:rPr>
    </w:lvl>
    <w:lvl w:ilvl="5">
      <w:start w:val="1"/>
      <w:numFmt w:val="decimal"/>
      <w:isLgl/>
      <w:lvlText w:val="%1.%2.%3.%4.%5.%6."/>
      <w:lvlJc w:val="left"/>
      <w:pPr>
        <w:ind w:left="340" w:hanging="340"/>
      </w:pPr>
      <w:rPr>
        <w:rFonts w:hint="default"/>
      </w:rPr>
    </w:lvl>
    <w:lvl w:ilvl="6">
      <w:start w:val="1"/>
      <w:numFmt w:val="decimal"/>
      <w:isLgl/>
      <w:lvlText w:val="%1.%2.%3.%4.%5.%6.%7."/>
      <w:lvlJc w:val="left"/>
      <w:pPr>
        <w:ind w:left="340" w:hanging="340"/>
      </w:pPr>
      <w:rPr>
        <w:rFonts w:hint="default"/>
      </w:rPr>
    </w:lvl>
    <w:lvl w:ilvl="7">
      <w:start w:val="1"/>
      <w:numFmt w:val="decimal"/>
      <w:isLgl/>
      <w:lvlText w:val="%1.%2.%3.%4.%5.%6.%7.%8."/>
      <w:lvlJc w:val="left"/>
      <w:pPr>
        <w:ind w:left="340" w:hanging="340"/>
      </w:pPr>
      <w:rPr>
        <w:rFonts w:hint="default"/>
      </w:rPr>
    </w:lvl>
    <w:lvl w:ilvl="8">
      <w:start w:val="1"/>
      <w:numFmt w:val="decimal"/>
      <w:isLgl/>
      <w:lvlText w:val="%1.%2.%3.%4.%5.%6.%7.%8.%9."/>
      <w:lvlJc w:val="left"/>
      <w:pPr>
        <w:ind w:left="340" w:hanging="340"/>
      </w:pPr>
      <w:rPr>
        <w:rFonts w:hint="default"/>
      </w:rPr>
    </w:lvl>
  </w:abstractNum>
  <w:abstractNum w:abstractNumId="5" w15:restartNumberingAfterBreak="0">
    <w:nsid w:val="7D272374"/>
    <w:multiLevelType w:val="hybridMultilevel"/>
    <w:tmpl w:val="18C6B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00763465">
    <w:abstractNumId w:val="0"/>
  </w:num>
  <w:num w:numId="2" w16cid:durableId="474374004">
    <w:abstractNumId w:val="0"/>
  </w:num>
  <w:num w:numId="3" w16cid:durableId="669991677">
    <w:abstractNumId w:val="0"/>
  </w:num>
  <w:num w:numId="4" w16cid:durableId="297885518">
    <w:abstractNumId w:val="0"/>
  </w:num>
  <w:num w:numId="5" w16cid:durableId="478041629">
    <w:abstractNumId w:val="3"/>
  </w:num>
  <w:num w:numId="6" w16cid:durableId="171723035">
    <w:abstractNumId w:val="1"/>
  </w:num>
  <w:num w:numId="7" w16cid:durableId="1425343796">
    <w:abstractNumId w:val="4"/>
  </w:num>
  <w:num w:numId="8" w16cid:durableId="281425931">
    <w:abstractNumId w:val="4"/>
  </w:num>
  <w:num w:numId="9" w16cid:durableId="512115505">
    <w:abstractNumId w:val="4"/>
  </w:num>
  <w:num w:numId="10" w16cid:durableId="533032441">
    <w:abstractNumId w:val="4"/>
  </w:num>
  <w:num w:numId="11" w16cid:durableId="18629868">
    <w:abstractNumId w:val="4"/>
  </w:num>
  <w:num w:numId="12" w16cid:durableId="1478760520">
    <w:abstractNumId w:val="4"/>
  </w:num>
  <w:num w:numId="13" w16cid:durableId="1654791099">
    <w:abstractNumId w:val="4"/>
  </w:num>
  <w:num w:numId="14" w16cid:durableId="670529990">
    <w:abstractNumId w:val="4"/>
  </w:num>
  <w:num w:numId="15" w16cid:durableId="985814622">
    <w:abstractNumId w:val="4"/>
  </w:num>
  <w:num w:numId="16" w16cid:durableId="2126270625">
    <w:abstractNumId w:val="2"/>
  </w:num>
  <w:num w:numId="17" w16cid:durableId="5020159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08"/>
    <w:rsid w:val="00023B16"/>
    <w:rsid w:val="00026CE3"/>
    <w:rsid w:val="000341DA"/>
    <w:rsid w:val="000351E6"/>
    <w:rsid w:val="000371FD"/>
    <w:rsid w:val="00040461"/>
    <w:rsid w:val="00045F5D"/>
    <w:rsid w:val="00046729"/>
    <w:rsid w:val="0006749D"/>
    <w:rsid w:val="000729C6"/>
    <w:rsid w:val="000900C2"/>
    <w:rsid w:val="000940F3"/>
    <w:rsid w:val="000A4BE1"/>
    <w:rsid w:val="000A7408"/>
    <w:rsid w:val="000B2AC5"/>
    <w:rsid w:val="000C2C94"/>
    <w:rsid w:val="000C7905"/>
    <w:rsid w:val="000D0B6F"/>
    <w:rsid w:val="000D1DCA"/>
    <w:rsid w:val="000E1F75"/>
    <w:rsid w:val="000F5822"/>
    <w:rsid w:val="000F719B"/>
    <w:rsid w:val="00102229"/>
    <w:rsid w:val="0011045E"/>
    <w:rsid w:val="00115852"/>
    <w:rsid w:val="001158E1"/>
    <w:rsid w:val="001212D3"/>
    <w:rsid w:val="00143E0C"/>
    <w:rsid w:val="00153694"/>
    <w:rsid w:val="0016577A"/>
    <w:rsid w:val="00165DCF"/>
    <w:rsid w:val="001767A8"/>
    <w:rsid w:val="00180CCB"/>
    <w:rsid w:val="00190F8F"/>
    <w:rsid w:val="00192A37"/>
    <w:rsid w:val="00197DF4"/>
    <w:rsid w:val="001A0FA5"/>
    <w:rsid w:val="001A4080"/>
    <w:rsid w:val="001C15C0"/>
    <w:rsid w:val="001D4A4A"/>
    <w:rsid w:val="001E3E00"/>
    <w:rsid w:val="001E3ECA"/>
    <w:rsid w:val="001E75CF"/>
    <w:rsid w:val="001F113A"/>
    <w:rsid w:val="001F1579"/>
    <w:rsid w:val="001F2916"/>
    <w:rsid w:val="001F3C7A"/>
    <w:rsid w:val="001F5A1F"/>
    <w:rsid w:val="00206F84"/>
    <w:rsid w:val="002118D4"/>
    <w:rsid w:val="00227E28"/>
    <w:rsid w:val="002319D1"/>
    <w:rsid w:val="0023211C"/>
    <w:rsid w:val="00232E53"/>
    <w:rsid w:val="00240514"/>
    <w:rsid w:val="0024054F"/>
    <w:rsid w:val="0025688C"/>
    <w:rsid w:val="00273E90"/>
    <w:rsid w:val="0028039B"/>
    <w:rsid w:val="0028576C"/>
    <w:rsid w:val="00285F55"/>
    <w:rsid w:val="002867A9"/>
    <w:rsid w:val="0029377D"/>
    <w:rsid w:val="00293FB8"/>
    <w:rsid w:val="002A3BBB"/>
    <w:rsid w:val="002A60F0"/>
    <w:rsid w:val="002B4959"/>
    <w:rsid w:val="002C69A1"/>
    <w:rsid w:val="002D7A6F"/>
    <w:rsid w:val="002E09BF"/>
    <w:rsid w:val="002E0D90"/>
    <w:rsid w:val="002E1519"/>
    <w:rsid w:val="002E24BE"/>
    <w:rsid w:val="002E3132"/>
    <w:rsid w:val="002E388E"/>
    <w:rsid w:val="002E5998"/>
    <w:rsid w:val="002F65DD"/>
    <w:rsid w:val="00311A13"/>
    <w:rsid w:val="00311E90"/>
    <w:rsid w:val="003162A4"/>
    <w:rsid w:val="00320671"/>
    <w:rsid w:val="00321414"/>
    <w:rsid w:val="003330E8"/>
    <w:rsid w:val="003351F9"/>
    <w:rsid w:val="003351FD"/>
    <w:rsid w:val="00341595"/>
    <w:rsid w:val="003439C0"/>
    <w:rsid w:val="00343B88"/>
    <w:rsid w:val="00351CC3"/>
    <w:rsid w:val="00373A34"/>
    <w:rsid w:val="00377B82"/>
    <w:rsid w:val="00386E19"/>
    <w:rsid w:val="003948A3"/>
    <w:rsid w:val="00394E0A"/>
    <w:rsid w:val="00395A6A"/>
    <w:rsid w:val="003A2A82"/>
    <w:rsid w:val="003A3659"/>
    <w:rsid w:val="003B7858"/>
    <w:rsid w:val="003C063E"/>
    <w:rsid w:val="003C3C68"/>
    <w:rsid w:val="003C55C8"/>
    <w:rsid w:val="003D60EC"/>
    <w:rsid w:val="003F4577"/>
    <w:rsid w:val="00407322"/>
    <w:rsid w:val="00422442"/>
    <w:rsid w:val="004308CA"/>
    <w:rsid w:val="00430F5C"/>
    <w:rsid w:val="0043398C"/>
    <w:rsid w:val="004460A7"/>
    <w:rsid w:val="00447C21"/>
    <w:rsid w:val="004607EB"/>
    <w:rsid w:val="0046383C"/>
    <w:rsid w:val="004676C7"/>
    <w:rsid w:val="004737B0"/>
    <w:rsid w:val="00476DBA"/>
    <w:rsid w:val="00485F79"/>
    <w:rsid w:val="00486D5B"/>
    <w:rsid w:val="00491200"/>
    <w:rsid w:val="004943EA"/>
    <w:rsid w:val="0049792C"/>
    <w:rsid w:val="004A494F"/>
    <w:rsid w:val="004B3C55"/>
    <w:rsid w:val="004B5E07"/>
    <w:rsid w:val="004C36D9"/>
    <w:rsid w:val="004C3B55"/>
    <w:rsid w:val="004D0E83"/>
    <w:rsid w:val="004D2299"/>
    <w:rsid w:val="004F0521"/>
    <w:rsid w:val="004F5F6E"/>
    <w:rsid w:val="00501695"/>
    <w:rsid w:val="0050737F"/>
    <w:rsid w:val="005073D3"/>
    <w:rsid w:val="0051321D"/>
    <w:rsid w:val="00516ADB"/>
    <w:rsid w:val="00520560"/>
    <w:rsid w:val="0052692A"/>
    <w:rsid w:val="00540C8E"/>
    <w:rsid w:val="00546E0B"/>
    <w:rsid w:val="005517F5"/>
    <w:rsid w:val="00551BB5"/>
    <w:rsid w:val="00555268"/>
    <w:rsid w:val="00566F1B"/>
    <w:rsid w:val="005830B6"/>
    <w:rsid w:val="00585576"/>
    <w:rsid w:val="00586A38"/>
    <w:rsid w:val="00590EA6"/>
    <w:rsid w:val="0059461E"/>
    <w:rsid w:val="005A2D78"/>
    <w:rsid w:val="005A56DF"/>
    <w:rsid w:val="005B4380"/>
    <w:rsid w:val="005B6A5D"/>
    <w:rsid w:val="005C2E70"/>
    <w:rsid w:val="005C5731"/>
    <w:rsid w:val="005D0492"/>
    <w:rsid w:val="005E2FCF"/>
    <w:rsid w:val="005E4DE3"/>
    <w:rsid w:val="005F5AF8"/>
    <w:rsid w:val="0060005F"/>
    <w:rsid w:val="006074AD"/>
    <w:rsid w:val="00607947"/>
    <w:rsid w:val="00617738"/>
    <w:rsid w:val="00631858"/>
    <w:rsid w:val="00633D8E"/>
    <w:rsid w:val="0066798D"/>
    <w:rsid w:val="006701CC"/>
    <w:rsid w:val="006777B7"/>
    <w:rsid w:val="00680798"/>
    <w:rsid w:val="00683C4C"/>
    <w:rsid w:val="00684A11"/>
    <w:rsid w:val="00687850"/>
    <w:rsid w:val="00690999"/>
    <w:rsid w:val="006929C2"/>
    <w:rsid w:val="0069426C"/>
    <w:rsid w:val="006A6683"/>
    <w:rsid w:val="006C5B85"/>
    <w:rsid w:val="006D1B26"/>
    <w:rsid w:val="006D414E"/>
    <w:rsid w:val="006E475E"/>
    <w:rsid w:val="006E49CF"/>
    <w:rsid w:val="006E5607"/>
    <w:rsid w:val="00713018"/>
    <w:rsid w:val="00721BB7"/>
    <w:rsid w:val="007266BC"/>
    <w:rsid w:val="0073044A"/>
    <w:rsid w:val="007362C5"/>
    <w:rsid w:val="00740891"/>
    <w:rsid w:val="00744933"/>
    <w:rsid w:val="00744EE5"/>
    <w:rsid w:val="00745039"/>
    <w:rsid w:val="00753C01"/>
    <w:rsid w:val="00754487"/>
    <w:rsid w:val="00760930"/>
    <w:rsid w:val="00762C15"/>
    <w:rsid w:val="00767A93"/>
    <w:rsid w:val="00790935"/>
    <w:rsid w:val="007A0B9F"/>
    <w:rsid w:val="007A30CD"/>
    <w:rsid w:val="007C2C05"/>
    <w:rsid w:val="007C5E71"/>
    <w:rsid w:val="007D2921"/>
    <w:rsid w:val="007D6786"/>
    <w:rsid w:val="007F676B"/>
    <w:rsid w:val="008020B1"/>
    <w:rsid w:val="0080386C"/>
    <w:rsid w:val="00803FE0"/>
    <w:rsid w:val="008056A3"/>
    <w:rsid w:val="00810CBA"/>
    <w:rsid w:val="00816225"/>
    <w:rsid w:val="00821F30"/>
    <w:rsid w:val="008256B7"/>
    <w:rsid w:val="008307A4"/>
    <w:rsid w:val="008405E0"/>
    <w:rsid w:val="00840B88"/>
    <w:rsid w:val="008445F2"/>
    <w:rsid w:val="0085525E"/>
    <w:rsid w:val="008756F7"/>
    <w:rsid w:val="008829DB"/>
    <w:rsid w:val="00885058"/>
    <w:rsid w:val="008A508F"/>
    <w:rsid w:val="008C6107"/>
    <w:rsid w:val="008D031D"/>
    <w:rsid w:val="008F08F4"/>
    <w:rsid w:val="008F215D"/>
    <w:rsid w:val="008F497C"/>
    <w:rsid w:val="008F7BA4"/>
    <w:rsid w:val="0091490C"/>
    <w:rsid w:val="00921EE6"/>
    <w:rsid w:val="0093639E"/>
    <w:rsid w:val="009420A8"/>
    <w:rsid w:val="00954061"/>
    <w:rsid w:val="009747E2"/>
    <w:rsid w:val="0097573B"/>
    <w:rsid w:val="009769A5"/>
    <w:rsid w:val="0098225E"/>
    <w:rsid w:val="00982A4F"/>
    <w:rsid w:val="009A2BD2"/>
    <w:rsid w:val="009A379C"/>
    <w:rsid w:val="009B0B36"/>
    <w:rsid w:val="009B0CF9"/>
    <w:rsid w:val="009B7797"/>
    <w:rsid w:val="009C3C95"/>
    <w:rsid w:val="009C6F29"/>
    <w:rsid w:val="009D0BA6"/>
    <w:rsid w:val="009D25E9"/>
    <w:rsid w:val="009F504E"/>
    <w:rsid w:val="00A008BE"/>
    <w:rsid w:val="00A03C1C"/>
    <w:rsid w:val="00A07395"/>
    <w:rsid w:val="00A1092A"/>
    <w:rsid w:val="00A110BA"/>
    <w:rsid w:val="00A1211C"/>
    <w:rsid w:val="00A17A6C"/>
    <w:rsid w:val="00A23727"/>
    <w:rsid w:val="00A349CA"/>
    <w:rsid w:val="00A35B55"/>
    <w:rsid w:val="00A70B4F"/>
    <w:rsid w:val="00A75820"/>
    <w:rsid w:val="00A83A15"/>
    <w:rsid w:val="00A87EE5"/>
    <w:rsid w:val="00AA72FD"/>
    <w:rsid w:val="00AC218F"/>
    <w:rsid w:val="00AD0524"/>
    <w:rsid w:val="00AD4508"/>
    <w:rsid w:val="00AD6FAD"/>
    <w:rsid w:val="00B00CDD"/>
    <w:rsid w:val="00B12C97"/>
    <w:rsid w:val="00B17997"/>
    <w:rsid w:val="00B24C6C"/>
    <w:rsid w:val="00B30926"/>
    <w:rsid w:val="00B352BA"/>
    <w:rsid w:val="00B47708"/>
    <w:rsid w:val="00B54891"/>
    <w:rsid w:val="00B6718B"/>
    <w:rsid w:val="00B80A54"/>
    <w:rsid w:val="00BB3E83"/>
    <w:rsid w:val="00BC0B27"/>
    <w:rsid w:val="00BC2EAB"/>
    <w:rsid w:val="00BC4C42"/>
    <w:rsid w:val="00BD4D40"/>
    <w:rsid w:val="00BD6569"/>
    <w:rsid w:val="00BE089D"/>
    <w:rsid w:val="00BE1B3A"/>
    <w:rsid w:val="00BE2375"/>
    <w:rsid w:val="00C15916"/>
    <w:rsid w:val="00C16A58"/>
    <w:rsid w:val="00C33FDC"/>
    <w:rsid w:val="00C356D5"/>
    <w:rsid w:val="00C43FBB"/>
    <w:rsid w:val="00C64434"/>
    <w:rsid w:val="00C65355"/>
    <w:rsid w:val="00C82570"/>
    <w:rsid w:val="00C86C78"/>
    <w:rsid w:val="00C97D6D"/>
    <w:rsid w:val="00CA10B9"/>
    <w:rsid w:val="00CA500D"/>
    <w:rsid w:val="00CB1C09"/>
    <w:rsid w:val="00CB3229"/>
    <w:rsid w:val="00CB3DD6"/>
    <w:rsid w:val="00CC1A69"/>
    <w:rsid w:val="00CD1251"/>
    <w:rsid w:val="00CE0726"/>
    <w:rsid w:val="00CF3E82"/>
    <w:rsid w:val="00D13040"/>
    <w:rsid w:val="00D2666C"/>
    <w:rsid w:val="00D33E39"/>
    <w:rsid w:val="00D406C9"/>
    <w:rsid w:val="00D47D21"/>
    <w:rsid w:val="00D62E1E"/>
    <w:rsid w:val="00D76EEF"/>
    <w:rsid w:val="00D856A3"/>
    <w:rsid w:val="00D946AE"/>
    <w:rsid w:val="00DC4F8D"/>
    <w:rsid w:val="00DD30E1"/>
    <w:rsid w:val="00DE1927"/>
    <w:rsid w:val="00E15350"/>
    <w:rsid w:val="00E1628F"/>
    <w:rsid w:val="00E21760"/>
    <w:rsid w:val="00E324A5"/>
    <w:rsid w:val="00E33CB2"/>
    <w:rsid w:val="00E4315D"/>
    <w:rsid w:val="00E43D35"/>
    <w:rsid w:val="00E44C80"/>
    <w:rsid w:val="00E45791"/>
    <w:rsid w:val="00E5010E"/>
    <w:rsid w:val="00E6044F"/>
    <w:rsid w:val="00E73C0B"/>
    <w:rsid w:val="00EA01AE"/>
    <w:rsid w:val="00EA760D"/>
    <w:rsid w:val="00EB14EB"/>
    <w:rsid w:val="00EC24EA"/>
    <w:rsid w:val="00EC7B2E"/>
    <w:rsid w:val="00ED4AE1"/>
    <w:rsid w:val="00ED60E0"/>
    <w:rsid w:val="00EE1A30"/>
    <w:rsid w:val="00EE23C3"/>
    <w:rsid w:val="00EE3E28"/>
    <w:rsid w:val="00EE6861"/>
    <w:rsid w:val="00EF5165"/>
    <w:rsid w:val="00F12AA9"/>
    <w:rsid w:val="00F17580"/>
    <w:rsid w:val="00F34AF6"/>
    <w:rsid w:val="00F47E89"/>
    <w:rsid w:val="00F5539D"/>
    <w:rsid w:val="00F55DFE"/>
    <w:rsid w:val="00F62595"/>
    <w:rsid w:val="00F65114"/>
    <w:rsid w:val="00F95803"/>
    <w:rsid w:val="00FA3169"/>
    <w:rsid w:val="00FA6CC8"/>
    <w:rsid w:val="00FB6F1A"/>
    <w:rsid w:val="00FC3B71"/>
    <w:rsid w:val="00FE3A4F"/>
    <w:rsid w:val="00FF767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F7FA5"/>
  <w15:chartTrackingRefBased/>
  <w15:docId w15:val="{DE7C9336-0348-43A2-9A05-6BBDF4ACA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AC5"/>
    <w:pPr>
      <w:spacing w:line="360" w:lineRule="auto"/>
    </w:pPr>
    <w:rPr>
      <w:rFonts w:ascii="Arial" w:hAnsi="Arial" w:cs="Arial"/>
      <w:sz w:val="24"/>
      <w:szCs w:val="24"/>
    </w:rPr>
  </w:style>
  <w:style w:type="paragraph" w:styleId="Heading1">
    <w:name w:val="heading 1"/>
    <w:basedOn w:val="Normal"/>
    <w:next w:val="Normal"/>
    <w:link w:val="Heading1Char"/>
    <w:autoRedefine/>
    <w:uiPriority w:val="9"/>
    <w:qFormat/>
    <w:rsid w:val="0085525E"/>
    <w:pPr>
      <w:keepNext/>
      <w:keepLines/>
      <w:spacing w:before="240" w:after="0" w:line="480" w:lineRule="auto"/>
      <w:outlineLvl w:val="0"/>
    </w:pPr>
    <w:rPr>
      <w:rFonts w:eastAsiaTheme="majorEastAsia"/>
      <w:b/>
      <w:sz w:val="28"/>
      <w:u w:val="single"/>
    </w:rPr>
  </w:style>
  <w:style w:type="paragraph" w:styleId="Heading2">
    <w:name w:val="heading 2"/>
    <w:basedOn w:val="Normal"/>
    <w:next w:val="Normal"/>
    <w:link w:val="Heading2Char"/>
    <w:autoRedefine/>
    <w:uiPriority w:val="9"/>
    <w:unhideWhenUsed/>
    <w:qFormat/>
    <w:rsid w:val="00A83A15"/>
    <w:pPr>
      <w:keepNext/>
      <w:keepLines/>
      <w:numPr>
        <w:numId w:val="15"/>
      </w:numPr>
      <w:spacing w:before="40" w:after="0" w:line="480" w:lineRule="auto"/>
      <w:outlineLvl w:val="1"/>
    </w:pPr>
    <w:rPr>
      <w:rFonts w:eastAsiaTheme="majorEastAsia"/>
      <w:b/>
      <w:sz w:val="28"/>
    </w:rPr>
  </w:style>
  <w:style w:type="paragraph" w:styleId="Heading3">
    <w:name w:val="heading 3"/>
    <w:basedOn w:val="Normal"/>
    <w:next w:val="Normal"/>
    <w:link w:val="Heading3Char"/>
    <w:autoRedefine/>
    <w:uiPriority w:val="9"/>
    <w:unhideWhenUsed/>
    <w:qFormat/>
    <w:rsid w:val="00617738"/>
    <w:pPr>
      <w:keepNext/>
      <w:keepLines/>
      <w:numPr>
        <w:ilvl w:val="1"/>
        <w:numId w:val="15"/>
      </w:numPr>
      <w:spacing w:before="40" w:after="0" w:line="480" w:lineRule="auto"/>
      <w:outlineLvl w:val="2"/>
    </w:pPr>
    <w:rPr>
      <w:rFonts w:eastAsiaTheme="majorEastAsia"/>
      <w:b/>
      <w:i/>
    </w:rPr>
  </w:style>
  <w:style w:type="paragraph" w:styleId="Heading4">
    <w:name w:val="heading 4"/>
    <w:basedOn w:val="Heading3"/>
    <w:next w:val="Normal"/>
    <w:link w:val="Heading4Char"/>
    <w:autoRedefine/>
    <w:uiPriority w:val="9"/>
    <w:unhideWhenUsed/>
    <w:qFormat/>
    <w:rsid w:val="00A110BA"/>
    <w:pPr>
      <w:numPr>
        <w:ilvl w:val="3"/>
      </w:numPr>
      <w:outlineLvl w:val="3"/>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525E"/>
    <w:rPr>
      <w:rFonts w:ascii="Arial" w:eastAsiaTheme="majorEastAsia" w:hAnsi="Arial" w:cs="Arial"/>
      <w:b/>
      <w:sz w:val="28"/>
      <w:szCs w:val="24"/>
      <w:u w:val="single"/>
    </w:rPr>
  </w:style>
  <w:style w:type="character" w:customStyle="1" w:styleId="Heading2Char">
    <w:name w:val="Heading 2 Char"/>
    <w:basedOn w:val="DefaultParagraphFont"/>
    <w:link w:val="Heading2"/>
    <w:uiPriority w:val="9"/>
    <w:rsid w:val="00A83A15"/>
    <w:rPr>
      <w:rFonts w:ascii="Arial" w:eastAsiaTheme="majorEastAsia" w:hAnsi="Arial" w:cs="Arial"/>
      <w:b/>
      <w:sz w:val="28"/>
      <w:szCs w:val="24"/>
    </w:rPr>
  </w:style>
  <w:style w:type="character" w:customStyle="1" w:styleId="Heading3Char">
    <w:name w:val="Heading 3 Char"/>
    <w:basedOn w:val="DefaultParagraphFont"/>
    <w:link w:val="Heading3"/>
    <w:uiPriority w:val="9"/>
    <w:rsid w:val="00617738"/>
    <w:rPr>
      <w:rFonts w:ascii="Arial" w:eastAsiaTheme="majorEastAsia" w:hAnsi="Arial" w:cs="Arial"/>
      <w:b/>
      <w:i/>
      <w:sz w:val="24"/>
      <w:szCs w:val="24"/>
    </w:rPr>
  </w:style>
  <w:style w:type="character" w:customStyle="1" w:styleId="Heading4Char">
    <w:name w:val="Heading 4 Char"/>
    <w:basedOn w:val="DefaultParagraphFont"/>
    <w:link w:val="Heading4"/>
    <w:uiPriority w:val="9"/>
    <w:rsid w:val="00A110BA"/>
    <w:rPr>
      <w:rFonts w:ascii="Arial" w:eastAsiaTheme="majorEastAsia" w:hAnsi="Arial" w:cs="Arial"/>
      <w:i/>
      <w:sz w:val="24"/>
      <w:szCs w:val="24"/>
    </w:rPr>
  </w:style>
  <w:style w:type="paragraph" w:styleId="NoSpacing">
    <w:name w:val="No Spacing"/>
    <w:uiPriority w:val="1"/>
    <w:qFormat/>
    <w:rsid w:val="0052692A"/>
    <w:pPr>
      <w:spacing w:after="0" w:line="240" w:lineRule="auto"/>
    </w:pPr>
    <w:rPr>
      <w:rFonts w:ascii="Arial" w:hAnsi="Arial" w:cs="Arial"/>
      <w:sz w:val="24"/>
      <w:szCs w:val="24"/>
    </w:rPr>
  </w:style>
  <w:style w:type="paragraph" w:styleId="Title">
    <w:name w:val="Title"/>
    <w:basedOn w:val="Normal"/>
    <w:next w:val="Normal"/>
    <w:link w:val="TitleChar"/>
    <w:autoRedefine/>
    <w:uiPriority w:val="10"/>
    <w:qFormat/>
    <w:rsid w:val="00AC218F"/>
    <w:pPr>
      <w:numPr>
        <w:numId w:val="6"/>
      </w:numPr>
      <w:spacing w:after="0" w:line="240" w:lineRule="auto"/>
      <w:ind w:hanging="360"/>
      <w:contextualSpacing/>
      <w:jc w:val="center"/>
    </w:pPr>
    <w:rPr>
      <w:rFonts w:eastAsiaTheme="majorEastAsia"/>
      <w:b/>
      <w:spacing w:val="-10"/>
      <w:kern w:val="28"/>
      <w:sz w:val="28"/>
      <w:u w:val="single"/>
    </w:rPr>
  </w:style>
  <w:style w:type="character" w:customStyle="1" w:styleId="TitleChar">
    <w:name w:val="Title Char"/>
    <w:basedOn w:val="DefaultParagraphFont"/>
    <w:link w:val="Title"/>
    <w:uiPriority w:val="10"/>
    <w:rsid w:val="00AC218F"/>
    <w:rPr>
      <w:rFonts w:ascii="Arial" w:eastAsiaTheme="majorEastAsia" w:hAnsi="Arial" w:cs="Arial"/>
      <w:b/>
      <w:spacing w:val="-10"/>
      <w:kern w:val="28"/>
      <w:sz w:val="28"/>
      <w:szCs w:val="24"/>
      <w:u w:val="single"/>
    </w:rPr>
  </w:style>
  <w:style w:type="paragraph" w:styleId="Caption">
    <w:name w:val="caption"/>
    <w:basedOn w:val="Normal"/>
    <w:next w:val="Normal"/>
    <w:autoRedefine/>
    <w:uiPriority w:val="35"/>
    <w:unhideWhenUsed/>
    <w:qFormat/>
    <w:rsid w:val="002A60F0"/>
    <w:pPr>
      <w:spacing w:after="200"/>
    </w:pPr>
    <w:rPr>
      <w:i/>
      <w:iCs/>
      <w:color w:val="44546A" w:themeColor="text2"/>
      <w:sz w:val="22"/>
      <w:szCs w:val="18"/>
    </w:rPr>
  </w:style>
  <w:style w:type="character" w:styleId="Strong">
    <w:name w:val="Strong"/>
    <w:aliases w:val="References heading"/>
    <w:basedOn w:val="DefaultParagraphFont"/>
    <w:uiPriority w:val="22"/>
    <w:qFormat/>
    <w:rsid w:val="00A23727"/>
    <w:rPr>
      <w:rFonts w:ascii="Arial" w:hAnsi="Arial"/>
      <w:b/>
      <w:bCs/>
      <w:sz w:val="24"/>
    </w:rPr>
  </w:style>
  <w:style w:type="paragraph" w:customStyle="1" w:styleId="AbstractHeading">
    <w:name w:val="Abstract Heading"/>
    <w:link w:val="AbstractHeadingChar"/>
    <w:autoRedefine/>
    <w:qFormat/>
    <w:rsid w:val="004C36D9"/>
    <w:rPr>
      <w:rFonts w:ascii="Arial" w:hAnsi="Arial" w:cs="Arial"/>
      <w:b/>
      <w:sz w:val="28"/>
      <w:szCs w:val="24"/>
    </w:rPr>
  </w:style>
  <w:style w:type="character" w:customStyle="1" w:styleId="AbstractHeadingChar">
    <w:name w:val="Abstract Heading Char"/>
    <w:basedOn w:val="Heading2Char"/>
    <w:link w:val="AbstractHeading"/>
    <w:rsid w:val="004C36D9"/>
    <w:rPr>
      <w:rFonts w:ascii="Arial" w:eastAsiaTheme="majorEastAsia" w:hAnsi="Arial" w:cs="Arial"/>
      <w:b/>
      <w:sz w:val="28"/>
      <w:szCs w:val="24"/>
    </w:rPr>
  </w:style>
  <w:style w:type="character" w:styleId="SubtleEmphasis">
    <w:name w:val="Subtle Emphasis"/>
    <w:basedOn w:val="DefaultParagraphFont"/>
    <w:uiPriority w:val="19"/>
    <w:qFormat/>
    <w:rsid w:val="00BC4C42"/>
    <w:rPr>
      <w:rFonts w:ascii="Arial" w:hAnsi="Arial"/>
      <w:i/>
      <w:iCs/>
      <w:color w:val="404040" w:themeColor="text1" w:themeTint="BF"/>
    </w:rPr>
  </w:style>
  <w:style w:type="character" w:styleId="CommentReference">
    <w:name w:val="annotation reference"/>
    <w:basedOn w:val="DefaultParagraphFont"/>
    <w:uiPriority w:val="99"/>
    <w:semiHidden/>
    <w:unhideWhenUsed/>
    <w:rsid w:val="000A7408"/>
    <w:rPr>
      <w:sz w:val="16"/>
      <w:szCs w:val="16"/>
    </w:rPr>
  </w:style>
  <w:style w:type="paragraph" w:styleId="CommentText">
    <w:name w:val="annotation text"/>
    <w:basedOn w:val="Normal"/>
    <w:link w:val="CommentTextChar"/>
    <w:uiPriority w:val="99"/>
    <w:unhideWhenUsed/>
    <w:rsid w:val="000A7408"/>
    <w:pPr>
      <w:spacing w:line="240" w:lineRule="auto"/>
    </w:pPr>
    <w:rPr>
      <w:sz w:val="20"/>
      <w:szCs w:val="20"/>
    </w:rPr>
  </w:style>
  <w:style w:type="character" w:customStyle="1" w:styleId="CommentTextChar">
    <w:name w:val="Comment Text Char"/>
    <w:basedOn w:val="DefaultParagraphFont"/>
    <w:link w:val="CommentText"/>
    <w:uiPriority w:val="99"/>
    <w:rsid w:val="000A7408"/>
    <w:rPr>
      <w:rFonts w:ascii="Arial" w:hAnsi="Arial" w:cs="Arial"/>
      <w:sz w:val="20"/>
      <w:szCs w:val="20"/>
    </w:rPr>
  </w:style>
  <w:style w:type="paragraph" w:styleId="BalloonText">
    <w:name w:val="Balloon Text"/>
    <w:basedOn w:val="Normal"/>
    <w:link w:val="BalloonTextChar"/>
    <w:uiPriority w:val="99"/>
    <w:semiHidden/>
    <w:unhideWhenUsed/>
    <w:rsid w:val="000A74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408"/>
    <w:rPr>
      <w:rFonts w:ascii="Segoe UI" w:hAnsi="Segoe UI" w:cs="Segoe UI"/>
      <w:sz w:val="18"/>
      <w:szCs w:val="18"/>
    </w:rPr>
  </w:style>
  <w:style w:type="character" w:customStyle="1" w:styleId="CommentSubjectChar">
    <w:name w:val="Comment Subject Char"/>
    <w:basedOn w:val="CommentTextChar"/>
    <w:link w:val="CommentSubject"/>
    <w:uiPriority w:val="99"/>
    <w:semiHidden/>
    <w:rsid w:val="000A7408"/>
    <w:rPr>
      <w:rFonts w:ascii="Arial" w:hAnsi="Arial" w:cs="Arial"/>
      <w:b/>
      <w:bCs/>
      <w:sz w:val="20"/>
      <w:szCs w:val="20"/>
    </w:rPr>
  </w:style>
  <w:style w:type="paragraph" w:styleId="CommentSubject">
    <w:name w:val="annotation subject"/>
    <w:basedOn w:val="CommentText"/>
    <w:next w:val="CommentText"/>
    <w:link w:val="CommentSubjectChar"/>
    <w:uiPriority w:val="99"/>
    <w:semiHidden/>
    <w:unhideWhenUsed/>
    <w:rsid w:val="000A7408"/>
    <w:rPr>
      <w:b/>
      <w:bCs/>
    </w:rPr>
  </w:style>
  <w:style w:type="paragraph" w:styleId="Bibliography">
    <w:name w:val="Bibliography"/>
    <w:basedOn w:val="Normal"/>
    <w:next w:val="Normal"/>
    <w:uiPriority w:val="37"/>
    <w:unhideWhenUsed/>
    <w:rsid w:val="000A7408"/>
    <w:pPr>
      <w:spacing w:after="0" w:line="240" w:lineRule="auto"/>
      <w:ind w:left="720" w:hanging="720"/>
    </w:pPr>
  </w:style>
  <w:style w:type="paragraph" w:styleId="Revision">
    <w:name w:val="Revision"/>
    <w:hidden/>
    <w:uiPriority w:val="99"/>
    <w:semiHidden/>
    <w:rsid w:val="004C36D9"/>
    <w:pPr>
      <w:spacing w:after="0" w:line="240" w:lineRule="auto"/>
    </w:pPr>
    <w:rPr>
      <w:rFonts w:ascii="Arial" w:hAnsi="Arial" w:cs="Arial"/>
      <w:sz w:val="24"/>
      <w:szCs w:val="24"/>
    </w:rPr>
  </w:style>
  <w:style w:type="paragraph" w:styleId="Header">
    <w:name w:val="header"/>
    <w:basedOn w:val="Normal"/>
    <w:link w:val="HeaderChar"/>
    <w:uiPriority w:val="99"/>
    <w:unhideWhenUsed/>
    <w:rsid w:val="00DD30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30E1"/>
    <w:rPr>
      <w:rFonts w:ascii="Arial" w:hAnsi="Arial" w:cs="Arial"/>
      <w:sz w:val="24"/>
      <w:szCs w:val="24"/>
    </w:rPr>
  </w:style>
  <w:style w:type="paragraph" w:styleId="Footer">
    <w:name w:val="footer"/>
    <w:basedOn w:val="Normal"/>
    <w:link w:val="FooterChar"/>
    <w:uiPriority w:val="99"/>
    <w:unhideWhenUsed/>
    <w:rsid w:val="00DD30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30E1"/>
    <w:rPr>
      <w:rFonts w:ascii="Arial" w:hAnsi="Arial" w:cs="Arial"/>
      <w:sz w:val="24"/>
      <w:szCs w:val="24"/>
    </w:rPr>
  </w:style>
  <w:style w:type="character" w:styleId="LineNumber">
    <w:name w:val="line number"/>
    <w:basedOn w:val="DefaultParagraphFont"/>
    <w:uiPriority w:val="99"/>
    <w:semiHidden/>
    <w:unhideWhenUsed/>
    <w:rsid w:val="00A75820"/>
  </w:style>
  <w:style w:type="character" w:styleId="Hyperlink">
    <w:name w:val="Hyperlink"/>
    <w:basedOn w:val="DefaultParagraphFont"/>
    <w:uiPriority w:val="99"/>
    <w:unhideWhenUsed/>
    <w:rsid w:val="00EA760D"/>
    <w:rPr>
      <w:color w:val="0000FF"/>
      <w:u w:val="single"/>
    </w:rPr>
  </w:style>
  <w:style w:type="character" w:customStyle="1" w:styleId="UnresolvedMention1">
    <w:name w:val="Unresolved Mention1"/>
    <w:basedOn w:val="DefaultParagraphFont"/>
    <w:uiPriority w:val="99"/>
    <w:semiHidden/>
    <w:unhideWhenUsed/>
    <w:rsid w:val="001D4A4A"/>
    <w:rPr>
      <w:color w:val="605E5C"/>
      <w:shd w:val="clear" w:color="auto" w:fill="E1DFDD"/>
    </w:rPr>
  </w:style>
  <w:style w:type="character" w:styleId="FollowedHyperlink">
    <w:name w:val="FollowedHyperlink"/>
    <w:basedOn w:val="DefaultParagraphFont"/>
    <w:uiPriority w:val="99"/>
    <w:semiHidden/>
    <w:unhideWhenUsed/>
    <w:rsid w:val="0059461E"/>
    <w:rPr>
      <w:color w:val="954F72" w:themeColor="followedHyperlink"/>
      <w:u w:val="single"/>
    </w:rPr>
  </w:style>
  <w:style w:type="character" w:customStyle="1" w:styleId="UnresolvedMention2">
    <w:name w:val="Unresolved Mention2"/>
    <w:basedOn w:val="DefaultParagraphFont"/>
    <w:uiPriority w:val="99"/>
    <w:semiHidden/>
    <w:unhideWhenUsed/>
    <w:rsid w:val="009D25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76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h626@exeter.ac.uk" TargetMode="Externa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h626\Documents\Custom%20Office%20Templates\Thesi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2E8AE-345B-48EA-9E11-90589C132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C:\Users\lh626\Documents\Custom Office Templates\Thesis.dotx</Template>
  <TotalTime>2</TotalTime>
  <Pages>44</Pages>
  <Words>10471</Words>
  <Characters>59691</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70022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Henly, Lauren</dc:creator>
  <cp:keywords/>
  <dc:description/>
  <cp:lastModifiedBy>Clive Trueman</cp:lastModifiedBy>
  <cp:revision>3</cp:revision>
  <dcterms:created xsi:type="dcterms:W3CDTF">2024-07-16T14:13:00Z</dcterms:created>
  <dcterms:modified xsi:type="dcterms:W3CDTF">2024-07-16T14:14:00Z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id="rCpKwA7n"/&gt;&lt;style id="http://www.zotero.org/styles/marine-ecology-progress-series" hasBibliography="1" bibliographyStyleHasBeenSet="1"/&gt;&lt;prefs&gt;&lt;pref name="fieldType" value="Field"/&gt;&lt;/prefs&gt;&lt;/data</vt:lpwstr>
  </property>
  <property fmtid="{D5CDD505-2E9C-101B-9397-08002B2CF9AE}" pid="3" name="ZOTERO_PREF_2">
    <vt:lpwstr>&gt;</vt:lpwstr>
  </property>
</Properties>
</file>