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18A970" w14:textId="776E399A" w:rsidR="00AD6F25" w:rsidRPr="00A6350D" w:rsidRDefault="00460C67" w:rsidP="00C528A6">
      <w:pPr>
        <w:pStyle w:val="Els-Title"/>
      </w:pPr>
      <w:r>
        <w:t>Artifi</w:t>
      </w:r>
      <w:r w:rsidR="00AC4404">
        <w:t>c</w:t>
      </w:r>
      <w:r>
        <w:t>ial</w:t>
      </w:r>
      <w:r w:rsidR="00AC4404">
        <w:t xml:space="preserve"> neural network enabled</w:t>
      </w:r>
      <w:r w:rsidR="004F1DE4">
        <w:t xml:space="preserve"> </w:t>
      </w:r>
      <w:r w:rsidR="00AC4404">
        <w:t>photovoltaic</w:t>
      </w:r>
      <w:r w:rsidR="00A70DAF">
        <w:t>-</w:t>
      </w:r>
      <w:r w:rsidR="00AC4404">
        <w:t xml:space="preserve">thermoelectric generator </w:t>
      </w:r>
      <w:r w:rsidR="00994C26">
        <w:t xml:space="preserve">modelling </w:t>
      </w:r>
      <w:r w:rsidR="00A22F8D">
        <w:t xml:space="preserve">and </w:t>
      </w:r>
      <w:proofErr w:type="gramStart"/>
      <w:r w:rsidR="00A22F8D">
        <w:t>analysis</w:t>
      </w:r>
      <w:proofErr w:type="gramEnd"/>
    </w:p>
    <w:p w14:paraId="36D4908E" w14:textId="179CCF37" w:rsidR="005470C7" w:rsidRPr="00007F22" w:rsidRDefault="005470C7" w:rsidP="005470C7">
      <w:pPr>
        <w:keepNext/>
        <w:widowControl/>
        <w:tabs>
          <w:tab w:val="center" w:pos="5189"/>
          <w:tab w:val="left" w:pos="9525"/>
        </w:tabs>
        <w:suppressAutoHyphens/>
        <w:spacing w:after="180" w:line="300" w:lineRule="exact"/>
        <w:jc w:val="both"/>
        <w:rPr>
          <w:b/>
          <w:i/>
          <w:noProof/>
          <w:sz w:val="22"/>
          <w:szCs w:val="22"/>
          <w:lang w:val="en-US" w:eastAsia="zh-CN"/>
        </w:rPr>
      </w:pPr>
      <w:r w:rsidRPr="00007F22">
        <w:rPr>
          <w:b/>
          <w:i/>
          <w:noProof/>
          <w:sz w:val="22"/>
          <w:szCs w:val="22"/>
          <w:lang w:val="en-US"/>
        </w:rPr>
        <w:t>Yuxiao Zhu</w:t>
      </w:r>
      <w:r w:rsidRPr="00007F22">
        <w:rPr>
          <w:b/>
          <w:i/>
          <w:noProof/>
          <w:sz w:val="22"/>
          <w:szCs w:val="22"/>
          <w:vertAlign w:val="superscript"/>
          <w:lang w:val="en-US"/>
        </w:rPr>
        <w:t>a</w:t>
      </w:r>
      <w:r w:rsidRPr="00007F22">
        <w:rPr>
          <w:b/>
          <w:i/>
          <w:noProof/>
          <w:sz w:val="22"/>
          <w:szCs w:val="22"/>
          <w:lang w:val="en-US"/>
        </w:rPr>
        <w:t>, Daniel</w:t>
      </w:r>
      <w:r w:rsidR="00F93396">
        <w:rPr>
          <w:b/>
          <w:i/>
          <w:noProof/>
          <w:sz w:val="22"/>
          <w:szCs w:val="22"/>
          <w:lang w:val="en-US"/>
        </w:rPr>
        <w:t xml:space="preserve"> W.</w:t>
      </w:r>
      <w:r w:rsidRPr="00007F22">
        <w:rPr>
          <w:b/>
          <w:i/>
          <w:noProof/>
          <w:sz w:val="22"/>
          <w:szCs w:val="22"/>
          <w:lang w:val="en-US"/>
        </w:rPr>
        <w:t xml:space="preserve"> Newbrook</w:t>
      </w:r>
      <w:r w:rsidRPr="00007F22">
        <w:rPr>
          <w:b/>
          <w:i/>
          <w:noProof/>
          <w:sz w:val="22"/>
          <w:szCs w:val="22"/>
          <w:vertAlign w:val="superscript"/>
          <w:lang w:val="en-US"/>
        </w:rPr>
        <w:t>a</w:t>
      </w:r>
      <w:r w:rsidRPr="00007F22">
        <w:rPr>
          <w:b/>
          <w:i/>
          <w:noProof/>
          <w:sz w:val="22"/>
          <w:szCs w:val="22"/>
          <w:lang w:val="en-US"/>
        </w:rPr>
        <w:t>, Peng Dai</w:t>
      </w:r>
      <w:r w:rsidRPr="00007F22">
        <w:rPr>
          <w:b/>
          <w:i/>
          <w:noProof/>
          <w:sz w:val="22"/>
          <w:szCs w:val="22"/>
          <w:vertAlign w:val="superscript"/>
          <w:lang w:val="en-US"/>
        </w:rPr>
        <w:t>a</w:t>
      </w:r>
      <w:r w:rsidRPr="00007F22">
        <w:rPr>
          <w:b/>
          <w:i/>
          <w:noProof/>
          <w:sz w:val="22"/>
          <w:szCs w:val="22"/>
          <w:lang w:val="en-US"/>
        </w:rPr>
        <w:t>, Jian Liu</w:t>
      </w:r>
      <w:r w:rsidRPr="00007F22">
        <w:rPr>
          <w:b/>
          <w:i/>
          <w:noProof/>
          <w:sz w:val="22"/>
          <w:szCs w:val="22"/>
          <w:vertAlign w:val="superscript"/>
          <w:lang w:val="en-US"/>
        </w:rPr>
        <w:t>b</w:t>
      </w:r>
      <w:r w:rsidRPr="00007F22">
        <w:rPr>
          <w:b/>
          <w:i/>
          <w:noProof/>
          <w:sz w:val="22"/>
          <w:szCs w:val="22"/>
          <w:lang w:val="en-US"/>
        </w:rPr>
        <w:t>, Jichao Li</w:t>
      </w:r>
      <w:r w:rsidRPr="00007F22">
        <w:rPr>
          <w:b/>
          <w:i/>
          <w:noProof/>
          <w:sz w:val="22"/>
          <w:szCs w:val="22"/>
          <w:vertAlign w:val="superscript"/>
          <w:lang w:val="en-US"/>
        </w:rPr>
        <w:t>b</w:t>
      </w:r>
      <w:r w:rsidRPr="00007F22">
        <w:rPr>
          <w:b/>
          <w:i/>
          <w:noProof/>
          <w:sz w:val="22"/>
          <w:szCs w:val="22"/>
          <w:lang w:val="en-US"/>
        </w:rPr>
        <w:t>, Chunming Wang</w:t>
      </w:r>
      <w:r w:rsidRPr="00007F22">
        <w:rPr>
          <w:b/>
          <w:i/>
          <w:noProof/>
          <w:sz w:val="22"/>
          <w:szCs w:val="22"/>
          <w:vertAlign w:val="superscript"/>
          <w:lang w:val="en-US"/>
        </w:rPr>
        <w:t>b</w:t>
      </w:r>
      <w:r w:rsidRPr="00007F22">
        <w:rPr>
          <w:b/>
          <w:i/>
          <w:noProof/>
          <w:sz w:val="22"/>
          <w:szCs w:val="22"/>
          <w:lang w:val="en-US"/>
        </w:rPr>
        <w:t>,</w:t>
      </w:r>
      <w:r w:rsidR="00C2235C">
        <w:rPr>
          <w:b/>
          <w:i/>
          <w:noProof/>
          <w:sz w:val="22"/>
          <w:szCs w:val="22"/>
          <w:lang w:val="en-US"/>
        </w:rPr>
        <w:t xml:space="preserve"> </w:t>
      </w:r>
      <w:r w:rsidR="00C03648">
        <w:rPr>
          <w:b/>
          <w:i/>
          <w:noProof/>
          <w:sz w:val="22"/>
          <w:szCs w:val="22"/>
          <w:lang w:val="en-US"/>
        </w:rPr>
        <w:t>Haro</w:t>
      </w:r>
      <w:r w:rsidR="003040E0">
        <w:rPr>
          <w:b/>
          <w:i/>
          <w:noProof/>
          <w:sz w:val="22"/>
          <w:szCs w:val="22"/>
          <w:lang w:val="en-US"/>
        </w:rPr>
        <w:t>l</w:t>
      </w:r>
      <w:r w:rsidR="00C03648">
        <w:rPr>
          <w:b/>
          <w:i/>
          <w:noProof/>
          <w:sz w:val="22"/>
          <w:szCs w:val="22"/>
          <w:lang w:val="en-US"/>
        </w:rPr>
        <w:t>d</w:t>
      </w:r>
      <w:r w:rsidR="001D19CA">
        <w:rPr>
          <w:b/>
          <w:i/>
          <w:noProof/>
          <w:sz w:val="22"/>
          <w:szCs w:val="22"/>
          <w:lang w:val="en-US"/>
        </w:rPr>
        <w:t xml:space="preserve"> M.</w:t>
      </w:r>
      <w:r w:rsidR="003040E0">
        <w:rPr>
          <w:b/>
          <w:i/>
          <w:noProof/>
          <w:sz w:val="22"/>
          <w:szCs w:val="22"/>
          <w:lang w:val="en-US"/>
        </w:rPr>
        <w:t xml:space="preserve"> Chong</w:t>
      </w:r>
      <w:r w:rsidR="003040E0" w:rsidRPr="00993327">
        <w:rPr>
          <w:b/>
          <w:i/>
          <w:noProof/>
          <w:sz w:val="22"/>
          <w:szCs w:val="22"/>
          <w:vertAlign w:val="superscript"/>
          <w:lang w:val="en-US"/>
        </w:rPr>
        <w:t>a</w:t>
      </w:r>
      <w:r w:rsidR="003040E0">
        <w:rPr>
          <w:b/>
          <w:i/>
          <w:noProof/>
          <w:sz w:val="22"/>
          <w:szCs w:val="22"/>
          <w:lang w:val="en-US"/>
        </w:rPr>
        <w:t>,</w:t>
      </w:r>
      <w:r w:rsidRPr="00007F22">
        <w:rPr>
          <w:b/>
          <w:i/>
          <w:noProof/>
          <w:sz w:val="22"/>
          <w:szCs w:val="22"/>
          <w:lang w:val="en-US"/>
        </w:rPr>
        <w:t xml:space="preserve"> Kees de Groot</w:t>
      </w:r>
      <w:r w:rsidRPr="00007F22">
        <w:rPr>
          <w:b/>
          <w:i/>
          <w:noProof/>
          <w:sz w:val="22"/>
          <w:szCs w:val="22"/>
          <w:vertAlign w:val="superscript"/>
          <w:lang w:val="en-US"/>
        </w:rPr>
        <w:t>a</w:t>
      </w:r>
      <w:r w:rsidRPr="00007F22">
        <w:rPr>
          <w:b/>
          <w:i/>
          <w:noProof/>
          <w:sz w:val="22"/>
          <w:szCs w:val="22"/>
          <w:lang w:val="en-US"/>
        </w:rPr>
        <w:t>, Ruomeng Huang</w:t>
      </w:r>
      <w:r w:rsidRPr="00007F22">
        <w:rPr>
          <w:b/>
          <w:i/>
          <w:noProof/>
          <w:sz w:val="22"/>
          <w:szCs w:val="22"/>
          <w:vertAlign w:val="superscript"/>
          <w:lang w:val="en-US"/>
        </w:rPr>
        <w:t>a</w:t>
      </w:r>
      <w:r w:rsidRPr="00007F22">
        <w:rPr>
          <w:b/>
          <w:i/>
          <w:noProof/>
          <w:sz w:val="22"/>
          <w:szCs w:val="22"/>
          <w:lang w:val="en-US"/>
        </w:rPr>
        <w:t>*</w:t>
      </w:r>
    </w:p>
    <w:p w14:paraId="0F82F6AE" w14:textId="042433FE" w:rsidR="000968B3" w:rsidRPr="00C25BEB" w:rsidRDefault="00154494" w:rsidP="00C25BEB">
      <w:pPr>
        <w:pStyle w:val="Els-body-text"/>
        <w:ind w:firstLine="0"/>
        <w:rPr>
          <w:sz w:val="18"/>
          <w:szCs w:val="22"/>
          <w:vertAlign w:val="superscript"/>
          <w:lang w:eastAsia="zh-CN"/>
        </w:rPr>
      </w:pPr>
      <w:proofErr w:type="spellStart"/>
      <w:r w:rsidRPr="00C25BEB">
        <w:rPr>
          <w:sz w:val="18"/>
          <w:szCs w:val="22"/>
          <w:vertAlign w:val="superscript"/>
        </w:rPr>
        <w:t>a</w:t>
      </w:r>
      <w:r w:rsidRPr="00C25BEB">
        <w:rPr>
          <w:sz w:val="18"/>
          <w:szCs w:val="22"/>
        </w:rPr>
        <w:t>School</w:t>
      </w:r>
      <w:proofErr w:type="spellEnd"/>
      <w:r w:rsidRPr="00C25BEB">
        <w:rPr>
          <w:sz w:val="18"/>
          <w:szCs w:val="22"/>
        </w:rPr>
        <w:t xml:space="preserve"> of Electronics and Computer Science, University of Southampton, Southampton, United Kingdom</w:t>
      </w:r>
      <w:r w:rsidR="003312B7" w:rsidRPr="00C25BEB">
        <w:rPr>
          <w:sz w:val="18"/>
          <w:szCs w:val="22"/>
          <w:lang w:eastAsia="zh-CN"/>
        </w:rPr>
        <w:t xml:space="preserve"> </w:t>
      </w:r>
    </w:p>
    <w:p w14:paraId="68FC4C51" w14:textId="14BF71F1" w:rsidR="000968B3" w:rsidRPr="00C25BEB" w:rsidRDefault="0072784E" w:rsidP="00C25BEB">
      <w:pPr>
        <w:pStyle w:val="Els-body-text"/>
        <w:ind w:firstLine="0"/>
        <w:rPr>
          <w:sz w:val="18"/>
          <w:szCs w:val="22"/>
          <w:lang w:eastAsia="zh-CN"/>
        </w:rPr>
      </w:pPr>
      <w:proofErr w:type="spellStart"/>
      <w:r w:rsidRPr="00C25BEB">
        <w:rPr>
          <w:sz w:val="18"/>
          <w:szCs w:val="22"/>
          <w:vertAlign w:val="superscript"/>
          <w:lang w:eastAsia="zh-CN"/>
        </w:rPr>
        <w:t>b</w:t>
      </w:r>
      <w:r w:rsidRPr="00C25BEB">
        <w:rPr>
          <w:sz w:val="18"/>
          <w:szCs w:val="22"/>
          <w:lang w:eastAsia="zh-CN"/>
        </w:rPr>
        <w:t>School</w:t>
      </w:r>
      <w:proofErr w:type="spellEnd"/>
      <w:r w:rsidRPr="00C25BEB">
        <w:rPr>
          <w:sz w:val="18"/>
          <w:szCs w:val="22"/>
          <w:lang w:eastAsia="zh-CN"/>
        </w:rPr>
        <w:t xml:space="preserve"> of Physics, Shandong University, Shandong, China</w:t>
      </w:r>
    </w:p>
    <w:p w14:paraId="2918A973" w14:textId="7BEB5503" w:rsidR="003312B7" w:rsidRDefault="003312B7" w:rsidP="00C25BEB">
      <w:pPr>
        <w:pStyle w:val="Els-body-text"/>
        <w:rPr>
          <w:lang w:eastAsia="zh-CN"/>
        </w:rPr>
      </w:pPr>
    </w:p>
    <w:p w14:paraId="32B92ECD" w14:textId="690AFB2F" w:rsidR="0041213F" w:rsidRPr="00C25BEB" w:rsidRDefault="00BB1A3B" w:rsidP="00C25BEB">
      <w:pPr>
        <w:pStyle w:val="Els-body-text"/>
        <w:spacing w:before="230" w:after="230"/>
        <w:ind w:firstLine="0"/>
        <w:outlineLvl w:val="0"/>
        <w:rPr>
          <w:bCs/>
          <w:i/>
          <w:iCs/>
          <w:sz w:val="24"/>
          <w:szCs w:val="28"/>
          <w:lang w:eastAsia="zh-CN"/>
        </w:rPr>
      </w:pPr>
      <w:r w:rsidRPr="00C25BEB">
        <w:rPr>
          <w:b/>
          <w:bCs/>
          <w:i/>
          <w:iCs/>
          <w:sz w:val="24"/>
          <w:szCs w:val="28"/>
          <w:lang w:eastAsia="zh-CN"/>
        </w:rPr>
        <w:t>Abstract</w:t>
      </w:r>
    </w:p>
    <w:p w14:paraId="5C961165" w14:textId="277C6EEC" w:rsidR="009737F7" w:rsidRDefault="009737F7" w:rsidP="00C25BEB">
      <w:pPr>
        <w:pStyle w:val="Els-body-text"/>
        <w:rPr>
          <w:sz w:val="20"/>
          <w:szCs w:val="24"/>
          <w:lang w:eastAsia="zh-CN"/>
        </w:rPr>
      </w:pPr>
      <w:r w:rsidRPr="009737F7">
        <w:rPr>
          <w:sz w:val="20"/>
          <w:szCs w:val="24"/>
          <w:lang w:eastAsia="zh-CN"/>
        </w:rPr>
        <w:t>With rising global energy demands and the urgent need for sustainable solutions, enhancing the efficiency of renewable energy sources is crucial. Photovoltaic-Thermoelectric Generator (PV-TEG) systems, which utilize excess heat from PV cells, offer a promising method to boost efficiency. However, optimizing these systems involves managing multiple design parameters, which is challenging due to their complexity.</w:t>
      </w:r>
      <w:r>
        <w:rPr>
          <w:sz w:val="20"/>
          <w:szCs w:val="24"/>
          <w:lang w:eastAsia="zh-CN"/>
        </w:rPr>
        <w:t xml:space="preserve"> </w:t>
      </w:r>
      <w:r w:rsidR="00E80994" w:rsidRPr="00E80994">
        <w:rPr>
          <w:sz w:val="20"/>
          <w:szCs w:val="24"/>
          <w:lang w:eastAsia="zh-CN"/>
        </w:rPr>
        <w:t>This study introduces a novel 3D model based on Artificial Neural Network (ANN) technology to predict the performance of hybrid PV-TEG systems. The model incorporates various factors, including PV and TEG geometry and environmental conditions. Remarkably, the ANN model demonstrates over 97.6% accuracy compared to COMSOL simulations and offers a 6,000-fold increase in simulation speed. This efficiency allows for extensive parameter sweeps and insightful analysis of PV-TEG systems.</w:t>
      </w:r>
      <w:r w:rsidR="00411D59">
        <w:rPr>
          <w:sz w:val="20"/>
          <w:szCs w:val="24"/>
          <w:lang w:eastAsia="zh-CN"/>
        </w:rPr>
        <w:t xml:space="preserve"> </w:t>
      </w:r>
      <w:r w:rsidR="00411D59" w:rsidRPr="00411D59">
        <w:rPr>
          <w:sz w:val="20"/>
          <w:szCs w:val="24"/>
          <w:lang w:eastAsia="zh-CN"/>
        </w:rPr>
        <w:t>The study shows that the PV-TEG system achieves an average increase of 6% in electricity generation and a reduction in PV temperature by 7K compared to standalone PV systems. The model's rapid processing capabilities and high accuracy make it particularly beneficial for large-scale simulations and practical applications in renewable energy technology, enabling real-time data comparison and system optimization.</w:t>
      </w:r>
    </w:p>
    <w:p w14:paraId="73127A32" w14:textId="77777777" w:rsidR="00B01B26" w:rsidRPr="00BB1A3B" w:rsidRDefault="00B01B26" w:rsidP="00B01B26">
      <w:pPr>
        <w:pStyle w:val="Els-body-text"/>
        <w:ind w:firstLine="0"/>
        <w:rPr>
          <w:sz w:val="20"/>
          <w:szCs w:val="24"/>
        </w:rPr>
      </w:pPr>
    </w:p>
    <w:p w14:paraId="3F610F8F" w14:textId="2E27B0E7" w:rsidR="0041213F" w:rsidRPr="00B01B26" w:rsidRDefault="004A21F6" w:rsidP="00B01B26">
      <w:pPr>
        <w:pStyle w:val="Els-body-text"/>
        <w:ind w:firstLine="0"/>
        <w:rPr>
          <w:i/>
          <w:iCs/>
          <w:sz w:val="18"/>
          <w:szCs w:val="21"/>
          <w:lang w:eastAsia="zh-CN"/>
        </w:rPr>
      </w:pPr>
      <w:r w:rsidRPr="00B01B26">
        <w:rPr>
          <w:b/>
          <w:bCs/>
          <w:i/>
          <w:iCs/>
          <w:sz w:val="18"/>
          <w:szCs w:val="21"/>
          <w:lang w:eastAsia="zh-CN"/>
        </w:rPr>
        <w:t>K</w:t>
      </w:r>
      <w:r w:rsidRPr="00B01B26">
        <w:rPr>
          <w:rFonts w:hint="eastAsia"/>
          <w:b/>
          <w:bCs/>
          <w:i/>
          <w:iCs/>
          <w:sz w:val="18"/>
          <w:szCs w:val="21"/>
          <w:lang w:eastAsia="zh-CN"/>
        </w:rPr>
        <w:t>ey</w:t>
      </w:r>
      <w:r w:rsidRPr="00B01B26">
        <w:rPr>
          <w:b/>
          <w:bCs/>
          <w:i/>
          <w:iCs/>
          <w:sz w:val="18"/>
          <w:szCs w:val="21"/>
          <w:lang w:eastAsia="zh-CN"/>
        </w:rPr>
        <w:t>words:</w:t>
      </w:r>
      <w:r w:rsidRPr="00B01B26">
        <w:rPr>
          <w:i/>
          <w:iCs/>
          <w:sz w:val="18"/>
          <w:szCs w:val="21"/>
          <w:lang w:eastAsia="zh-CN"/>
        </w:rPr>
        <w:t xml:space="preserve"> </w:t>
      </w:r>
      <w:r w:rsidR="0096300C">
        <w:rPr>
          <w:i/>
          <w:iCs/>
          <w:sz w:val="18"/>
          <w:szCs w:val="21"/>
          <w:lang w:eastAsia="zh-CN"/>
        </w:rPr>
        <w:t>p</w:t>
      </w:r>
      <w:r w:rsidRPr="00B01B26">
        <w:rPr>
          <w:i/>
          <w:iCs/>
          <w:sz w:val="18"/>
          <w:szCs w:val="21"/>
          <w:lang w:eastAsia="zh-CN"/>
        </w:rPr>
        <w:t xml:space="preserve">hotovoltaic, </w:t>
      </w:r>
      <w:r w:rsidR="0096300C">
        <w:rPr>
          <w:i/>
          <w:iCs/>
          <w:sz w:val="18"/>
          <w:szCs w:val="21"/>
          <w:lang w:eastAsia="zh-CN"/>
        </w:rPr>
        <w:t>t</w:t>
      </w:r>
      <w:r w:rsidRPr="00B01B26">
        <w:rPr>
          <w:i/>
          <w:iCs/>
          <w:sz w:val="18"/>
          <w:szCs w:val="21"/>
          <w:lang w:eastAsia="zh-CN"/>
        </w:rPr>
        <w:t xml:space="preserve">hermoelectric generator, </w:t>
      </w:r>
      <w:r w:rsidR="0096300C">
        <w:rPr>
          <w:i/>
          <w:iCs/>
          <w:sz w:val="18"/>
          <w:szCs w:val="21"/>
          <w:lang w:eastAsia="zh-CN"/>
        </w:rPr>
        <w:t>a</w:t>
      </w:r>
      <w:r w:rsidRPr="00B01B26">
        <w:rPr>
          <w:i/>
          <w:iCs/>
          <w:sz w:val="18"/>
          <w:szCs w:val="21"/>
          <w:lang w:eastAsia="zh-CN"/>
        </w:rPr>
        <w:t>rtificial neural network, modelling</w:t>
      </w:r>
    </w:p>
    <w:tbl>
      <w:tblPr>
        <w:tblStyle w:val="af6"/>
        <w:tblpPr w:leftFromText="180" w:rightFromText="180" w:vertAnchor="text" w:horzAnchor="margin" w:tblpX="108" w:tblpY="101"/>
        <w:tblW w:w="0" w:type="auto"/>
        <w:tblBorders>
          <w:insideH w:val="none" w:sz="0" w:space="0" w:color="auto"/>
          <w:insideV w:val="none" w:sz="0" w:space="0" w:color="auto"/>
        </w:tblBorders>
        <w:tblLayout w:type="fixed"/>
        <w:tblLook w:val="04A0" w:firstRow="1" w:lastRow="0" w:firstColumn="1" w:lastColumn="0" w:noHBand="0" w:noVBand="1"/>
      </w:tblPr>
      <w:tblGrid>
        <w:gridCol w:w="2093"/>
        <w:gridCol w:w="3344"/>
        <w:gridCol w:w="1704"/>
        <w:gridCol w:w="2997"/>
      </w:tblGrid>
      <w:tr w:rsidR="00776C76" w14:paraId="4BC51B67" w14:textId="77777777" w:rsidTr="00C25BEB">
        <w:tc>
          <w:tcPr>
            <w:tcW w:w="2093" w:type="dxa"/>
          </w:tcPr>
          <w:p w14:paraId="3FBD0405" w14:textId="77777777" w:rsidR="00776C76" w:rsidRPr="009463AF" w:rsidRDefault="00776C76" w:rsidP="00776C76">
            <w:pPr>
              <w:pStyle w:val="Els-body-text"/>
              <w:ind w:firstLine="0"/>
              <w:rPr>
                <w:b/>
                <w:bCs/>
                <w:lang w:val="en-GB"/>
              </w:rPr>
            </w:pPr>
            <w:r w:rsidRPr="009463AF">
              <w:rPr>
                <w:b/>
                <w:bCs/>
                <w:lang w:val="en-GB"/>
              </w:rPr>
              <w:t>Nomenclature</w:t>
            </w:r>
          </w:p>
        </w:tc>
        <w:tc>
          <w:tcPr>
            <w:tcW w:w="3344" w:type="dxa"/>
          </w:tcPr>
          <w:p w14:paraId="51500616" w14:textId="77777777" w:rsidR="00776C76" w:rsidRDefault="00776C76" w:rsidP="00776C76">
            <w:pPr>
              <w:pStyle w:val="Els-body-text"/>
              <w:ind w:firstLine="0"/>
            </w:pPr>
          </w:p>
        </w:tc>
        <w:tc>
          <w:tcPr>
            <w:tcW w:w="1704" w:type="dxa"/>
          </w:tcPr>
          <w:p w14:paraId="060664C5" w14:textId="177DC92F" w:rsidR="00776C76" w:rsidRPr="00C25BEB" w:rsidRDefault="00776C76" w:rsidP="00A16409">
            <w:pPr>
              <w:pStyle w:val="Els-body-text"/>
              <w:ind w:firstLine="0"/>
              <w:jc w:val="left"/>
              <w:rPr>
                <w:i/>
                <w:iCs/>
                <w:lang w:eastAsia="zh-CN"/>
              </w:rPr>
            </w:pPr>
          </w:p>
        </w:tc>
        <w:tc>
          <w:tcPr>
            <w:tcW w:w="2997" w:type="dxa"/>
          </w:tcPr>
          <w:p w14:paraId="3E5486D3" w14:textId="7F91CD4C" w:rsidR="00776C76" w:rsidRDefault="00776C76" w:rsidP="00776C76">
            <w:pPr>
              <w:pStyle w:val="Els-body-text"/>
              <w:ind w:firstLine="0"/>
              <w:rPr>
                <w:lang w:eastAsia="zh-CN"/>
              </w:rPr>
            </w:pPr>
          </w:p>
        </w:tc>
      </w:tr>
      <w:tr w:rsidR="00667EC2" w14:paraId="17AA7181" w14:textId="77777777" w:rsidTr="00C25BEB">
        <w:tc>
          <w:tcPr>
            <w:tcW w:w="2093" w:type="dxa"/>
          </w:tcPr>
          <w:p w14:paraId="63B91495" w14:textId="27AF9A37" w:rsidR="00667EC2" w:rsidRPr="00A16409" w:rsidRDefault="00411D59" w:rsidP="00667EC2">
            <w:pPr>
              <w:pStyle w:val="Els-body-text"/>
              <w:ind w:firstLine="0"/>
              <w:jc w:val="left"/>
            </w:pPr>
            <m:oMathPara>
              <m:oMathParaPr>
                <m:jc m:val="left"/>
              </m:oMathParaPr>
              <m:oMath>
                <m:sSub>
                  <m:sSubPr>
                    <m:ctrlPr>
                      <w:rPr>
                        <w:rFonts w:ascii="Cambria Math" w:hAnsi="Cambria Math"/>
                        <w:i/>
                        <w:vertAlign w:val="subscript"/>
                        <w:lang w:eastAsia="zh-CN"/>
                      </w:rPr>
                    </m:ctrlPr>
                  </m:sSubPr>
                  <m:e>
                    <m:r>
                      <w:rPr>
                        <w:rFonts w:ascii="Cambria Math" w:hAnsi="Cambria Math"/>
                        <w:vertAlign w:val="subscript"/>
                        <w:lang w:eastAsia="zh-CN"/>
                      </w:rPr>
                      <m:t>P</m:t>
                    </m:r>
                  </m:e>
                  <m:sub>
                    <m:r>
                      <w:rPr>
                        <w:rFonts w:ascii="Cambria Math" w:hAnsi="Cambria Math"/>
                        <w:vertAlign w:val="subscript"/>
                        <w:lang w:eastAsia="zh-CN"/>
                      </w:rPr>
                      <m:t>solar</m:t>
                    </m:r>
                  </m:sub>
                </m:sSub>
              </m:oMath>
            </m:oMathPara>
          </w:p>
        </w:tc>
        <w:tc>
          <w:tcPr>
            <w:tcW w:w="3344" w:type="dxa"/>
          </w:tcPr>
          <w:p w14:paraId="4E5793FC" w14:textId="4A84BEFD" w:rsidR="00667EC2" w:rsidRDefault="00667EC2" w:rsidP="00667EC2">
            <w:pPr>
              <w:pStyle w:val="Els-body-text"/>
              <w:ind w:firstLine="0"/>
            </w:pPr>
            <w:r>
              <w:rPr>
                <w:lang w:eastAsia="zh-CN"/>
              </w:rPr>
              <w:t>solar irradiance (W/m</w:t>
            </w:r>
            <w:r w:rsidRPr="00007F65">
              <w:rPr>
                <w:vertAlign w:val="superscript"/>
                <w:lang w:eastAsia="zh-CN"/>
              </w:rPr>
              <w:t>2</w:t>
            </w:r>
            <w:r>
              <w:rPr>
                <w:lang w:eastAsia="zh-CN"/>
              </w:rPr>
              <w:t>)</w:t>
            </w:r>
          </w:p>
        </w:tc>
        <w:tc>
          <w:tcPr>
            <w:tcW w:w="1704" w:type="dxa"/>
          </w:tcPr>
          <w:p w14:paraId="10D50E0E" w14:textId="054516A6" w:rsidR="00667EC2" w:rsidRPr="00667EC2" w:rsidRDefault="00411D59" w:rsidP="00667EC2">
            <w:pPr>
              <w:pStyle w:val="Els-body-text"/>
              <w:ind w:firstLine="0"/>
              <w:jc w:val="left"/>
              <w:rPr>
                <w:lang w:eastAsia="zh-CN"/>
              </w:rPr>
            </w:pPr>
            <m:oMathPara>
              <m:oMathParaPr>
                <m:jc m:val="left"/>
              </m:oMathParaPr>
              <m:oMath>
                <m:sSub>
                  <m:sSubPr>
                    <m:ctrlPr>
                      <w:rPr>
                        <w:rFonts w:ascii="Cambria Math" w:hAnsi="Cambria Math"/>
                        <w:i/>
                        <w:iCs/>
                        <w:lang w:eastAsia="zh-CN"/>
                      </w:rPr>
                    </m:ctrlPr>
                  </m:sSubPr>
                  <m:e>
                    <m:r>
                      <w:rPr>
                        <w:rFonts w:ascii="Cambria Math" w:hAnsi="Cambria Math"/>
                        <w:lang w:eastAsia="zh-CN"/>
                      </w:rPr>
                      <m:t>W</m:t>
                    </m:r>
                  </m:e>
                  <m:sub>
                    <m:r>
                      <w:rPr>
                        <w:rFonts w:ascii="Cambria Math" w:hAnsi="Cambria Math"/>
                        <w:lang w:eastAsia="zh-CN"/>
                      </w:rPr>
                      <m:t>n</m:t>
                    </m:r>
                  </m:sub>
                </m:sSub>
              </m:oMath>
            </m:oMathPara>
          </w:p>
        </w:tc>
        <w:tc>
          <w:tcPr>
            <w:tcW w:w="2997" w:type="dxa"/>
          </w:tcPr>
          <w:p w14:paraId="5888EAF4" w14:textId="6DB50A2C" w:rsidR="00667EC2" w:rsidRDefault="00667EC2" w:rsidP="00667EC2">
            <w:pPr>
              <w:pStyle w:val="Els-body-text"/>
              <w:ind w:firstLine="0"/>
            </w:pPr>
            <w:r>
              <w:rPr>
                <w:lang w:eastAsia="zh-CN"/>
              </w:rPr>
              <w:t>width of the N-type leg (mm)</w:t>
            </w:r>
          </w:p>
        </w:tc>
      </w:tr>
      <w:tr w:rsidR="00667EC2" w14:paraId="14593275" w14:textId="77777777" w:rsidTr="00C25BEB">
        <w:tc>
          <w:tcPr>
            <w:tcW w:w="2093" w:type="dxa"/>
          </w:tcPr>
          <w:p w14:paraId="58E7C5A3" w14:textId="57DC0071" w:rsidR="00667EC2" w:rsidRPr="00A16409" w:rsidRDefault="00411D59" w:rsidP="00667EC2">
            <w:pPr>
              <w:pStyle w:val="Els-body-text"/>
              <w:ind w:firstLine="0"/>
              <w:jc w:val="left"/>
            </w:pPr>
            <m:oMathPara>
              <m:oMathParaPr>
                <m:jc m:val="left"/>
              </m:oMathParaPr>
              <m:oMath>
                <m:sSub>
                  <m:sSubPr>
                    <m:ctrlPr>
                      <w:rPr>
                        <w:rFonts w:ascii="Cambria Math" w:hAnsi="Cambria Math"/>
                        <w:i/>
                        <w:vertAlign w:val="subscript"/>
                        <w:lang w:eastAsia="zh-CN"/>
                      </w:rPr>
                    </m:ctrlPr>
                  </m:sSubPr>
                  <m:e>
                    <m:r>
                      <w:rPr>
                        <w:rFonts w:ascii="Cambria Math" w:hAnsi="Cambria Math"/>
                        <w:vertAlign w:val="subscript"/>
                        <w:lang w:eastAsia="zh-CN"/>
                      </w:rPr>
                      <m:t>P</m:t>
                    </m:r>
                  </m:e>
                  <m:sub>
                    <m:r>
                      <w:rPr>
                        <w:rFonts w:ascii="Cambria Math" w:hAnsi="Cambria Math"/>
                        <w:vertAlign w:val="subscript"/>
                        <w:lang w:eastAsia="zh-CN"/>
                      </w:rPr>
                      <m:t>rad</m:t>
                    </m:r>
                  </m:sub>
                </m:sSub>
              </m:oMath>
            </m:oMathPara>
          </w:p>
        </w:tc>
        <w:tc>
          <w:tcPr>
            <w:tcW w:w="3344" w:type="dxa"/>
          </w:tcPr>
          <w:p w14:paraId="4E95D787" w14:textId="0651AF53" w:rsidR="00667EC2" w:rsidRDefault="00667EC2" w:rsidP="00667EC2">
            <w:pPr>
              <w:pStyle w:val="Els-body-text"/>
              <w:ind w:firstLine="0"/>
            </w:pPr>
            <w:r>
              <w:rPr>
                <w:lang w:eastAsia="zh-CN"/>
              </w:rPr>
              <w:t>radiative heat power (W/m</w:t>
            </w:r>
            <w:r w:rsidRPr="00007F65">
              <w:rPr>
                <w:vertAlign w:val="superscript"/>
                <w:lang w:eastAsia="zh-CN"/>
              </w:rPr>
              <w:t>2</w:t>
            </w:r>
            <w:r>
              <w:rPr>
                <w:lang w:eastAsia="zh-CN"/>
              </w:rPr>
              <w:t>)</w:t>
            </w:r>
          </w:p>
        </w:tc>
        <w:tc>
          <w:tcPr>
            <w:tcW w:w="1704" w:type="dxa"/>
          </w:tcPr>
          <w:p w14:paraId="657A43A9" w14:textId="1EE0A2C0" w:rsidR="00667EC2" w:rsidRPr="00667EC2" w:rsidRDefault="00411D59" w:rsidP="00667EC2">
            <w:pPr>
              <w:pStyle w:val="Els-body-text"/>
              <w:ind w:firstLine="0"/>
              <w:jc w:val="left"/>
              <w:rPr>
                <w:lang w:eastAsia="zh-CN"/>
              </w:rPr>
            </w:pPr>
            <m:oMathPara>
              <m:oMathParaPr>
                <m:jc m:val="left"/>
              </m:oMathParaPr>
              <m:oMath>
                <m:sSub>
                  <m:sSubPr>
                    <m:ctrlPr>
                      <w:rPr>
                        <w:rFonts w:ascii="Cambria Math" w:hAnsi="Cambria Math"/>
                        <w:i/>
                        <w:lang w:eastAsia="zh-CN"/>
                      </w:rPr>
                    </m:ctrlPr>
                  </m:sSubPr>
                  <m:e>
                    <m:r>
                      <w:rPr>
                        <w:rFonts w:ascii="Cambria Math" w:hAnsi="Cambria Math" w:hint="eastAsia"/>
                        <w:lang w:eastAsia="zh-CN"/>
                      </w:rPr>
                      <m:t>W</m:t>
                    </m:r>
                  </m:e>
                  <m:sub>
                    <m:r>
                      <w:rPr>
                        <w:rFonts w:ascii="Cambria Math" w:hAnsi="Cambria Math"/>
                        <w:lang w:eastAsia="zh-CN"/>
                      </w:rPr>
                      <m:t>p</m:t>
                    </m:r>
                  </m:sub>
                </m:sSub>
              </m:oMath>
            </m:oMathPara>
          </w:p>
        </w:tc>
        <w:tc>
          <w:tcPr>
            <w:tcW w:w="2997" w:type="dxa"/>
          </w:tcPr>
          <w:p w14:paraId="1E82A0A2" w14:textId="55543E15" w:rsidR="00667EC2" w:rsidRDefault="00667EC2" w:rsidP="00667EC2">
            <w:pPr>
              <w:pStyle w:val="Els-body-text"/>
              <w:ind w:firstLine="0"/>
              <w:rPr>
                <w:lang w:eastAsia="zh-CN"/>
              </w:rPr>
            </w:pPr>
            <w:r>
              <w:rPr>
                <w:lang w:eastAsia="zh-CN"/>
              </w:rPr>
              <w:t>width of the P-type leg (mm)</w:t>
            </w:r>
          </w:p>
        </w:tc>
      </w:tr>
      <w:tr w:rsidR="00667EC2" w14:paraId="1F1AAF47" w14:textId="77777777" w:rsidTr="00C25BEB">
        <w:tc>
          <w:tcPr>
            <w:tcW w:w="2093" w:type="dxa"/>
          </w:tcPr>
          <w:p w14:paraId="65A9581E" w14:textId="52D0A6BD" w:rsidR="00667EC2" w:rsidRPr="00667EC2" w:rsidRDefault="00411D59" w:rsidP="00667EC2">
            <w:pPr>
              <w:pStyle w:val="Els-body-text"/>
              <w:ind w:firstLine="0"/>
              <w:jc w:val="left"/>
            </w:pPr>
            <m:oMathPara>
              <m:oMathParaPr>
                <m:jc m:val="left"/>
              </m:oMathParaPr>
              <m:oMath>
                <m:sSub>
                  <m:sSubPr>
                    <m:ctrlPr>
                      <w:rPr>
                        <w:rFonts w:ascii="Cambria Math" w:hAnsi="Cambria Math"/>
                        <w:i/>
                        <w:vertAlign w:val="subscript"/>
                        <w:lang w:eastAsia="zh-CN"/>
                      </w:rPr>
                    </m:ctrlPr>
                  </m:sSubPr>
                  <m:e>
                    <m:r>
                      <w:rPr>
                        <w:rFonts w:ascii="Cambria Math" w:hAnsi="Cambria Math"/>
                        <w:vertAlign w:val="subscript"/>
                        <w:lang w:eastAsia="zh-CN"/>
                      </w:rPr>
                      <m:t>P</m:t>
                    </m:r>
                  </m:e>
                  <m:sub>
                    <m:r>
                      <w:rPr>
                        <w:rFonts w:ascii="Cambria Math" w:hAnsi="Cambria Math"/>
                        <w:vertAlign w:val="subscript"/>
                        <w:lang w:eastAsia="zh-CN"/>
                      </w:rPr>
                      <m:t>non-rad</m:t>
                    </m:r>
                  </m:sub>
                </m:sSub>
              </m:oMath>
            </m:oMathPara>
          </w:p>
        </w:tc>
        <w:tc>
          <w:tcPr>
            <w:tcW w:w="3344" w:type="dxa"/>
          </w:tcPr>
          <w:p w14:paraId="2CA66B57" w14:textId="5EB20F79" w:rsidR="00667EC2" w:rsidRPr="00723EBA" w:rsidRDefault="00667EC2" w:rsidP="00667EC2">
            <w:pPr>
              <w:pStyle w:val="Els-body-text"/>
              <w:ind w:firstLine="0"/>
            </w:pPr>
            <w:r>
              <w:rPr>
                <w:lang w:eastAsia="zh-CN"/>
              </w:rPr>
              <w:t>non-radiative power (W/m</w:t>
            </w:r>
            <w:r w:rsidRPr="00007F65">
              <w:rPr>
                <w:vertAlign w:val="superscript"/>
                <w:lang w:eastAsia="zh-CN"/>
              </w:rPr>
              <w:t>2</w:t>
            </w:r>
            <w:r>
              <w:rPr>
                <w:lang w:eastAsia="zh-CN"/>
              </w:rPr>
              <w:t>)</w:t>
            </w:r>
          </w:p>
        </w:tc>
        <w:tc>
          <w:tcPr>
            <w:tcW w:w="1704" w:type="dxa"/>
          </w:tcPr>
          <w:p w14:paraId="0770A66D" w14:textId="478DD88A" w:rsidR="00667EC2" w:rsidRPr="00667EC2" w:rsidRDefault="00411D59" w:rsidP="00667EC2">
            <w:pPr>
              <w:pStyle w:val="Els-body-text"/>
              <w:ind w:firstLine="0"/>
              <w:jc w:val="left"/>
              <w:rPr>
                <w:lang w:eastAsia="zh-CN"/>
              </w:rPr>
            </w:pPr>
            <m:oMathPara>
              <m:oMathParaPr>
                <m:jc m:val="left"/>
              </m:oMathParaPr>
              <m:oMath>
                <m:sSub>
                  <m:sSubPr>
                    <m:ctrlPr>
                      <w:rPr>
                        <w:rFonts w:ascii="Cambria Math" w:hAnsi="Cambria Math"/>
                        <w:i/>
                        <w:lang w:eastAsia="zh-CN"/>
                      </w:rPr>
                    </m:ctrlPr>
                  </m:sSubPr>
                  <m:e>
                    <m:r>
                      <w:rPr>
                        <w:rFonts w:ascii="Cambria Math" w:hAnsi="Cambria Math" w:hint="eastAsia"/>
                        <w:lang w:eastAsia="zh-CN"/>
                      </w:rPr>
                      <m:t>H</m:t>
                    </m:r>
                  </m:e>
                  <m:sub>
                    <m:r>
                      <w:rPr>
                        <w:rFonts w:ascii="Cambria Math" w:hAnsi="Cambria Math"/>
                        <w:lang w:eastAsia="zh-CN"/>
                      </w:rPr>
                      <m:t>TE</m:t>
                    </m:r>
                  </m:sub>
                </m:sSub>
              </m:oMath>
            </m:oMathPara>
          </w:p>
        </w:tc>
        <w:tc>
          <w:tcPr>
            <w:tcW w:w="2997" w:type="dxa"/>
          </w:tcPr>
          <w:p w14:paraId="07AD5175" w14:textId="1BDE8E76" w:rsidR="00667EC2" w:rsidRDefault="00667EC2" w:rsidP="00667EC2">
            <w:pPr>
              <w:pStyle w:val="Els-body-text"/>
              <w:ind w:firstLine="0"/>
              <w:rPr>
                <w:lang w:eastAsia="zh-CN"/>
              </w:rPr>
            </w:pPr>
            <w:r>
              <w:rPr>
                <w:rFonts w:hint="eastAsia"/>
                <w:lang w:eastAsia="zh-CN"/>
              </w:rPr>
              <w:t>h</w:t>
            </w:r>
            <w:r>
              <w:rPr>
                <w:lang w:eastAsia="zh-CN"/>
              </w:rPr>
              <w:t>eight of the TE leg (mm)</w:t>
            </w:r>
          </w:p>
        </w:tc>
      </w:tr>
      <w:tr w:rsidR="002A7A58" w14:paraId="5E58EF14" w14:textId="77777777" w:rsidTr="00C25BEB">
        <w:tc>
          <w:tcPr>
            <w:tcW w:w="2093" w:type="dxa"/>
          </w:tcPr>
          <w:p w14:paraId="0A88E719" w14:textId="6D770659" w:rsidR="002A7A58" w:rsidRPr="002A7A58" w:rsidRDefault="00411D59" w:rsidP="002A7A58">
            <w:pPr>
              <w:pStyle w:val="Els-body-text"/>
              <w:ind w:firstLine="0"/>
              <w:jc w:val="left"/>
              <w:rPr>
                <w:vertAlign w:val="subscript"/>
                <w:lang w:eastAsia="zh-CN"/>
              </w:rPr>
            </w:pPr>
            <m:oMathPara>
              <m:oMathParaPr>
                <m:jc m:val="left"/>
              </m:oMathParaPr>
              <m:oMath>
                <m:sSub>
                  <m:sSubPr>
                    <m:ctrlPr>
                      <w:rPr>
                        <w:rFonts w:ascii="Cambria Math" w:hAnsi="Cambria Math"/>
                        <w:i/>
                        <w:vertAlign w:val="subscript"/>
                        <w:lang w:eastAsia="zh-CN"/>
                      </w:rPr>
                    </m:ctrlPr>
                  </m:sSubPr>
                  <m:e>
                    <m:r>
                      <w:rPr>
                        <w:rFonts w:ascii="Cambria Math" w:hAnsi="Cambria Math"/>
                        <w:vertAlign w:val="subscript"/>
                        <w:lang w:eastAsia="zh-CN"/>
                      </w:rPr>
                      <m:t>P</m:t>
                    </m:r>
                  </m:e>
                  <m:sub>
                    <m:r>
                      <w:rPr>
                        <w:rFonts w:ascii="Cambria Math" w:hAnsi="Cambria Math" w:hint="eastAsia"/>
                        <w:vertAlign w:val="subscript"/>
                        <w:lang w:eastAsia="zh-CN"/>
                      </w:rPr>
                      <m:t>PV</m:t>
                    </m:r>
                  </m:sub>
                </m:sSub>
              </m:oMath>
            </m:oMathPara>
          </w:p>
        </w:tc>
        <w:tc>
          <w:tcPr>
            <w:tcW w:w="3344" w:type="dxa"/>
          </w:tcPr>
          <w:p w14:paraId="41165A7C" w14:textId="5F101429" w:rsidR="002A7A58" w:rsidRDefault="002A7A58" w:rsidP="002A7A58">
            <w:pPr>
              <w:pStyle w:val="Els-body-text"/>
              <w:ind w:firstLine="0"/>
              <w:rPr>
                <w:lang w:eastAsia="zh-CN"/>
              </w:rPr>
            </w:pPr>
            <w:r>
              <w:rPr>
                <w:rFonts w:hint="eastAsia"/>
                <w:lang w:eastAsia="zh-CN"/>
              </w:rPr>
              <w:t>P</w:t>
            </w:r>
            <w:r>
              <w:rPr>
                <w:lang w:eastAsia="zh-CN"/>
              </w:rPr>
              <w:t>V power (W/m</w:t>
            </w:r>
            <w:r w:rsidRPr="00007F65">
              <w:rPr>
                <w:vertAlign w:val="superscript"/>
                <w:lang w:eastAsia="zh-CN"/>
              </w:rPr>
              <w:t>2</w:t>
            </w:r>
            <w:r>
              <w:rPr>
                <w:lang w:eastAsia="zh-CN"/>
              </w:rPr>
              <w:t>)</w:t>
            </w:r>
          </w:p>
        </w:tc>
        <w:tc>
          <w:tcPr>
            <w:tcW w:w="1704" w:type="dxa"/>
          </w:tcPr>
          <w:p w14:paraId="119A2DED" w14:textId="69537217" w:rsidR="002A7A58" w:rsidRPr="002A7A58" w:rsidRDefault="00411D59" w:rsidP="002A7A58">
            <w:pPr>
              <w:pStyle w:val="Els-body-text"/>
              <w:ind w:firstLine="0"/>
              <w:jc w:val="left"/>
              <w:rPr>
                <w:lang w:eastAsia="zh-CN"/>
              </w:rPr>
            </w:pPr>
            <m:oMathPara>
              <m:oMathParaPr>
                <m:jc m:val="left"/>
              </m:oMathParaPr>
              <m:oMath>
                <m:sSub>
                  <m:sSubPr>
                    <m:ctrlPr>
                      <w:rPr>
                        <w:rFonts w:ascii="Cambria Math" w:eastAsia="等线" w:hAnsi="Cambria Math"/>
                        <w:i/>
                        <w:noProof/>
                        <w:lang w:val="en-GB" w:eastAsia="zh-CN"/>
                      </w:rPr>
                    </m:ctrlPr>
                  </m:sSubPr>
                  <m:e>
                    <m:r>
                      <w:rPr>
                        <w:rFonts w:ascii="Cambria Math" w:eastAsia="等线" w:hAnsi="Cambria Math"/>
                        <w:noProof/>
                        <w:lang w:val="en-GB" w:eastAsia="zh-CN"/>
                      </w:rPr>
                      <m:t>ρ</m:t>
                    </m:r>
                  </m:e>
                  <m:sub>
                    <m:r>
                      <w:rPr>
                        <w:rFonts w:ascii="Cambria Math" w:eastAsia="等线" w:hAnsi="Cambria Math"/>
                        <w:noProof/>
                        <w:lang w:val="en-GB" w:eastAsia="zh-CN"/>
                      </w:rPr>
                      <m:t>ec</m:t>
                    </m:r>
                  </m:sub>
                </m:sSub>
              </m:oMath>
            </m:oMathPara>
          </w:p>
        </w:tc>
        <w:tc>
          <w:tcPr>
            <w:tcW w:w="2997" w:type="dxa"/>
          </w:tcPr>
          <w:p w14:paraId="62E09FA2" w14:textId="414CBC30" w:rsidR="002A7A58" w:rsidRDefault="002A7A58" w:rsidP="002A7A58">
            <w:pPr>
              <w:pStyle w:val="Els-body-text"/>
              <w:ind w:firstLine="0"/>
              <w:rPr>
                <w:lang w:eastAsia="zh-CN"/>
              </w:rPr>
            </w:pPr>
            <w:r>
              <w:rPr>
                <w:noProof/>
                <w:lang w:val="en-GB" w:eastAsia="zh-CN"/>
              </w:rPr>
              <w:t>electrical contact resistivity (</w:t>
            </w:r>
            <w:r w:rsidRPr="00F83CF8">
              <w:rPr>
                <w:noProof/>
                <w:lang w:val="en-GB" w:eastAsia="zh-CN"/>
              </w:rPr>
              <w:t>Ω</w:t>
            </w:r>
            <w:r w:rsidRPr="00F83CF8">
              <w:rPr>
                <w:rFonts w:hint="eastAsia"/>
                <w:noProof/>
                <w:lang w:val="en-GB" w:eastAsia="zh-CN"/>
              </w:rPr>
              <w:t>m</w:t>
            </w:r>
            <w:r w:rsidRPr="00F83CF8">
              <w:rPr>
                <w:noProof/>
                <w:vertAlign w:val="superscript"/>
                <w:lang w:val="en-GB" w:eastAsia="zh-CN"/>
              </w:rPr>
              <w:t>2</w:t>
            </w:r>
            <w:r>
              <w:rPr>
                <w:noProof/>
                <w:lang w:val="en-GB" w:eastAsia="zh-CN"/>
              </w:rPr>
              <w:t>)</w:t>
            </w:r>
          </w:p>
        </w:tc>
      </w:tr>
      <w:tr w:rsidR="002A7A58" w14:paraId="32377C3D" w14:textId="77777777" w:rsidTr="00C25BEB">
        <w:tc>
          <w:tcPr>
            <w:tcW w:w="2093" w:type="dxa"/>
          </w:tcPr>
          <w:p w14:paraId="1EF1151E" w14:textId="1AFFCE46" w:rsidR="002A7A58" w:rsidRPr="00667EC2" w:rsidRDefault="00411D59" w:rsidP="002A7A58">
            <w:pPr>
              <w:pStyle w:val="Els-body-text"/>
              <w:ind w:firstLine="0"/>
              <w:jc w:val="left"/>
            </w:pPr>
            <m:oMathPara>
              <m:oMathParaPr>
                <m:jc m:val="left"/>
              </m:oMathParaPr>
              <m:oMath>
                <m:sSub>
                  <m:sSubPr>
                    <m:ctrlPr>
                      <w:rPr>
                        <w:rFonts w:ascii="Cambria Math" w:hAnsi="Cambria Math"/>
                        <w:i/>
                        <w:szCs w:val="16"/>
                        <w:vertAlign w:val="subscript"/>
                      </w:rPr>
                    </m:ctrlPr>
                  </m:sSubPr>
                  <m:e>
                    <m:r>
                      <w:rPr>
                        <w:rFonts w:ascii="Cambria Math" w:hAnsi="Cambria Math"/>
                        <w:szCs w:val="16"/>
                        <w:vertAlign w:val="subscript"/>
                      </w:rPr>
                      <m:t>T</m:t>
                    </m:r>
                  </m:e>
                  <m:sub>
                    <m:r>
                      <w:rPr>
                        <w:rFonts w:ascii="Cambria Math" w:hAnsi="Cambria Math"/>
                        <w:szCs w:val="16"/>
                        <w:vertAlign w:val="subscript"/>
                      </w:rPr>
                      <m:t>PV</m:t>
                    </m:r>
                  </m:sub>
                </m:sSub>
              </m:oMath>
            </m:oMathPara>
          </w:p>
        </w:tc>
        <w:tc>
          <w:tcPr>
            <w:tcW w:w="3344" w:type="dxa"/>
          </w:tcPr>
          <w:p w14:paraId="21C3D925" w14:textId="0A3B8570" w:rsidR="002A7A58" w:rsidRDefault="002A7A58" w:rsidP="002A7A58">
            <w:pPr>
              <w:pStyle w:val="Els-body-text"/>
              <w:ind w:firstLine="0"/>
            </w:pPr>
            <w:r w:rsidRPr="00951CC1">
              <w:t xml:space="preserve">average temperature of the </w:t>
            </w:r>
            <w:r>
              <w:t>PV (K)</w:t>
            </w:r>
          </w:p>
        </w:tc>
        <w:tc>
          <w:tcPr>
            <w:tcW w:w="1704" w:type="dxa"/>
          </w:tcPr>
          <w:p w14:paraId="716E3196" w14:textId="5D89C485" w:rsidR="002A7A58" w:rsidRPr="00667EC2" w:rsidRDefault="00411D59" w:rsidP="002A7A58">
            <w:pPr>
              <w:pStyle w:val="Els-body-text"/>
              <w:ind w:firstLine="0"/>
              <w:jc w:val="left"/>
              <w:rPr>
                <w:lang w:eastAsia="zh-CN"/>
              </w:rPr>
            </w:pPr>
            <m:oMathPara>
              <m:oMathParaPr>
                <m:jc m:val="left"/>
              </m:oMathParaPr>
              <m:oMath>
                <m:sSub>
                  <m:sSubPr>
                    <m:ctrlPr>
                      <w:rPr>
                        <w:rFonts w:ascii="Cambria Math" w:hAnsi="Cambria Math"/>
                        <w:i/>
                        <w:lang w:eastAsia="zh-CN"/>
                      </w:rPr>
                    </m:ctrlPr>
                  </m:sSubPr>
                  <m:e>
                    <m:r>
                      <w:rPr>
                        <w:rFonts w:ascii="Cambria Math" w:hAnsi="Cambria Math" w:hint="eastAsia"/>
                        <w:lang w:eastAsia="zh-CN"/>
                      </w:rPr>
                      <m:t>M</m:t>
                    </m:r>
                  </m:e>
                  <m:sub>
                    <m:r>
                      <w:rPr>
                        <w:rFonts w:ascii="Cambria Math" w:hAnsi="Cambria Math"/>
                        <w:lang w:eastAsia="zh-CN"/>
                      </w:rPr>
                      <m:t>PV</m:t>
                    </m:r>
                  </m:sub>
                </m:sSub>
              </m:oMath>
            </m:oMathPara>
          </w:p>
        </w:tc>
        <w:tc>
          <w:tcPr>
            <w:tcW w:w="2997" w:type="dxa"/>
          </w:tcPr>
          <w:p w14:paraId="2B713CD5" w14:textId="440C0EBF" w:rsidR="002A7A58" w:rsidRDefault="002A7A58" w:rsidP="002A7A58">
            <w:pPr>
              <w:pStyle w:val="Els-body-text"/>
              <w:ind w:firstLine="0"/>
              <w:rPr>
                <w:lang w:eastAsia="zh-CN"/>
              </w:rPr>
            </w:pPr>
            <w:r>
              <w:rPr>
                <w:lang w:eastAsia="zh-CN"/>
              </w:rPr>
              <w:t>morphology of PV</w:t>
            </w:r>
          </w:p>
        </w:tc>
      </w:tr>
      <w:tr w:rsidR="002A7A58" w14:paraId="6284E684" w14:textId="77777777" w:rsidTr="00C25BEB">
        <w:tc>
          <w:tcPr>
            <w:tcW w:w="2093" w:type="dxa"/>
          </w:tcPr>
          <w:p w14:paraId="63D67EBF" w14:textId="6DB97893" w:rsidR="002A7A58" w:rsidRPr="00667EC2" w:rsidRDefault="00411D59" w:rsidP="002A7A58">
            <w:pPr>
              <w:pStyle w:val="Els-body-text"/>
              <w:ind w:firstLine="0"/>
              <w:jc w:val="left"/>
            </w:pPr>
            <m:oMathPara>
              <m:oMathParaPr>
                <m:jc m:val="left"/>
              </m:oMathParaPr>
              <m:oMath>
                <m:sSub>
                  <m:sSubPr>
                    <m:ctrlPr>
                      <w:rPr>
                        <w:rFonts w:ascii="Cambria Math" w:hAnsi="Cambria Math"/>
                        <w:i/>
                        <w:lang w:eastAsia="zh-CN"/>
                      </w:rPr>
                    </m:ctrlPr>
                  </m:sSubPr>
                  <m:e>
                    <m:r>
                      <w:rPr>
                        <w:rFonts w:ascii="Cambria Math" w:hAnsi="Cambria Math" w:hint="eastAsia"/>
                        <w:lang w:eastAsia="zh-CN"/>
                      </w:rPr>
                      <m:t>P</m:t>
                    </m:r>
                  </m:e>
                  <m:sub>
                    <m:r>
                      <w:rPr>
                        <w:rFonts w:ascii="Cambria Math" w:hAnsi="Cambria Math"/>
                        <w:lang w:eastAsia="zh-CN"/>
                      </w:rPr>
                      <m:t>TEG</m:t>
                    </m:r>
                  </m:sub>
                </m:sSub>
              </m:oMath>
            </m:oMathPara>
          </w:p>
        </w:tc>
        <w:tc>
          <w:tcPr>
            <w:tcW w:w="3344" w:type="dxa"/>
          </w:tcPr>
          <w:p w14:paraId="36C93EC7" w14:textId="3642DE62" w:rsidR="002A7A58" w:rsidRDefault="002A7A58" w:rsidP="002A7A58">
            <w:pPr>
              <w:pStyle w:val="Els-body-text"/>
              <w:ind w:firstLine="0"/>
            </w:pPr>
            <w:r>
              <w:rPr>
                <w:rFonts w:hint="eastAsia"/>
                <w:lang w:eastAsia="zh-CN"/>
              </w:rPr>
              <w:t>p</w:t>
            </w:r>
            <w:r>
              <w:rPr>
                <w:lang w:eastAsia="zh-CN"/>
              </w:rPr>
              <w:t>ower density of TEG (W/m</w:t>
            </w:r>
            <w:r w:rsidRPr="00007F65">
              <w:rPr>
                <w:vertAlign w:val="superscript"/>
                <w:lang w:eastAsia="zh-CN"/>
              </w:rPr>
              <w:t>2</w:t>
            </w:r>
            <w:r>
              <w:rPr>
                <w:lang w:eastAsia="zh-CN"/>
              </w:rPr>
              <w:t>)</w:t>
            </w:r>
          </w:p>
        </w:tc>
        <w:tc>
          <w:tcPr>
            <w:tcW w:w="1704" w:type="dxa"/>
          </w:tcPr>
          <w:p w14:paraId="617A2684" w14:textId="65E435AE" w:rsidR="002A7A58" w:rsidRPr="00667EC2" w:rsidRDefault="00411D59" w:rsidP="002A7A58">
            <w:pPr>
              <w:pStyle w:val="Els-body-text"/>
              <w:ind w:firstLine="0"/>
              <w:jc w:val="left"/>
              <w:rPr>
                <w:lang w:eastAsia="zh-CN"/>
              </w:rPr>
            </w:pPr>
            <m:oMathPara>
              <m:oMathParaPr>
                <m:jc m:val="left"/>
              </m:oMathParaPr>
              <m:oMath>
                <m:sSub>
                  <m:sSubPr>
                    <m:ctrlPr>
                      <w:rPr>
                        <w:rFonts w:ascii="Cambria Math" w:hAnsi="Cambria Math"/>
                        <w:i/>
                        <w:lang w:eastAsia="zh-CN"/>
                      </w:rPr>
                    </m:ctrlPr>
                  </m:sSubPr>
                  <m:e>
                    <m:r>
                      <w:rPr>
                        <w:rFonts w:ascii="Cambria Math" w:hAnsi="Cambria Math" w:hint="eastAsia"/>
                        <w:lang w:eastAsia="zh-CN"/>
                      </w:rPr>
                      <m:t>C</m:t>
                    </m:r>
                  </m:e>
                  <m:sub>
                    <m:r>
                      <w:rPr>
                        <w:rFonts w:ascii="Cambria Math" w:hAnsi="Cambria Math"/>
                        <w:lang w:eastAsia="zh-CN"/>
                      </w:rPr>
                      <m:t>PV</m:t>
                    </m:r>
                  </m:sub>
                </m:sSub>
              </m:oMath>
            </m:oMathPara>
          </w:p>
        </w:tc>
        <w:tc>
          <w:tcPr>
            <w:tcW w:w="2997" w:type="dxa"/>
          </w:tcPr>
          <w:p w14:paraId="26248812" w14:textId="1D9E92F9" w:rsidR="002A7A58" w:rsidRDefault="002A7A58" w:rsidP="002A7A58">
            <w:pPr>
              <w:pStyle w:val="Els-body-text"/>
              <w:ind w:firstLine="0"/>
              <w:rPr>
                <w:lang w:eastAsia="zh-CN"/>
              </w:rPr>
            </w:pPr>
            <w:r>
              <w:rPr>
                <w:lang w:eastAsia="zh-CN"/>
              </w:rPr>
              <w:t>coating of PV</w:t>
            </w:r>
          </w:p>
        </w:tc>
      </w:tr>
      <w:tr w:rsidR="002A7A58" w14:paraId="49BA9CC9" w14:textId="77777777" w:rsidTr="00C25BEB">
        <w:tc>
          <w:tcPr>
            <w:tcW w:w="2093" w:type="dxa"/>
          </w:tcPr>
          <w:p w14:paraId="57F94E76" w14:textId="68DBB77E" w:rsidR="002A7A58" w:rsidRPr="00667EC2" w:rsidRDefault="00411D59" w:rsidP="002A7A58">
            <w:pPr>
              <w:pStyle w:val="Els-body-text"/>
              <w:ind w:firstLine="0"/>
              <w:jc w:val="left"/>
              <w:rPr>
                <w:lang w:eastAsia="zh-CN"/>
              </w:rPr>
            </w:pPr>
            <m:oMathPara>
              <m:oMathParaPr>
                <m:jc m:val="left"/>
              </m:oMathParaPr>
              <m:oMath>
                <m:sSub>
                  <m:sSubPr>
                    <m:ctrlPr>
                      <w:rPr>
                        <w:rFonts w:ascii="Cambria Math" w:hAnsi="Cambria Math"/>
                        <w:i/>
                        <w:lang w:eastAsia="zh-CN"/>
                      </w:rPr>
                    </m:ctrlPr>
                  </m:sSubPr>
                  <m:e>
                    <m:r>
                      <w:rPr>
                        <w:rFonts w:ascii="Cambria Math" w:hAnsi="Cambria Math" w:hint="eastAsia"/>
                        <w:lang w:eastAsia="zh-CN"/>
                      </w:rPr>
                      <m:t>P</m:t>
                    </m:r>
                  </m:e>
                  <m:sub>
                    <m:r>
                      <w:rPr>
                        <w:rFonts w:ascii="Cambria Math" w:hAnsi="Cambria Math"/>
                        <w:lang w:eastAsia="zh-CN"/>
                      </w:rPr>
                      <m:t>All</m:t>
                    </m:r>
                  </m:sub>
                </m:sSub>
              </m:oMath>
            </m:oMathPara>
          </w:p>
        </w:tc>
        <w:tc>
          <w:tcPr>
            <w:tcW w:w="3344" w:type="dxa"/>
          </w:tcPr>
          <w:p w14:paraId="1243F051" w14:textId="59E0139F" w:rsidR="002A7A58" w:rsidRDefault="002A7A58" w:rsidP="002A7A58">
            <w:pPr>
              <w:pStyle w:val="Els-body-text"/>
              <w:ind w:firstLine="0"/>
              <w:rPr>
                <w:lang w:eastAsia="zh-CN"/>
              </w:rPr>
            </w:pPr>
            <w:r>
              <w:rPr>
                <w:rFonts w:hint="eastAsia"/>
                <w:lang w:eastAsia="zh-CN"/>
              </w:rPr>
              <w:t>a</w:t>
            </w:r>
            <w:r>
              <w:rPr>
                <w:lang w:eastAsia="zh-CN"/>
              </w:rPr>
              <w:t>ll power (W/m</w:t>
            </w:r>
            <w:r w:rsidRPr="00007F65">
              <w:rPr>
                <w:vertAlign w:val="superscript"/>
                <w:lang w:eastAsia="zh-CN"/>
              </w:rPr>
              <w:t>2</w:t>
            </w:r>
            <w:r>
              <w:rPr>
                <w:lang w:eastAsia="zh-CN"/>
              </w:rPr>
              <w:t>)</w:t>
            </w:r>
          </w:p>
        </w:tc>
        <w:tc>
          <w:tcPr>
            <w:tcW w:w="1704" w:type="dxa"/>
          </w:tcPr>
          <w:p w14:paraId="53671909" w14:textId="6CA2CAB6" w:rsidR="002A7A58" w:rsidRPr="00667EC2" w:rsidRDefault="00411D59" w:rsidP="002A7A58">
            <w:pPr>
              <w:pStyle w:val="Els-body-text"/>
              <w:ind w:firstLine="0"/>
              <w:jc w:val="left"/>
              <w:rPr>
                <w:lang w:eastAsia="zh-CN"/>
              </w:rPr>
            </w:pPr>
            <m:oMathPara>
              <m:oMathParaPr>
                <m:jc m:val="left"/>
              </m:oMathParaPr>
              <m:oMath>
                <m:sSub>
                  <m:sSubPr>
                    <m:ctrlPr>
                      <w:rPr>
                        <w:rFonts w:ascii="Cambria Math" w:hAnsi="Cambria Math"/>
                        <w:i/>
                        <w:lang w:eastAsia="zh-CN"/>
                      </w:rPr>
                    </m:ctrlPr>
                  </m:sSubPr>
                  <m:e>
                    <m:r>
                      <w:rPr>
                        <w:rFonts w:ascii="Cambria Math" w:hAnsi="Cambria Math" w:hint="eastAsia"/>
                        <w:lang w:eastAsia="zh-CN"/>
                      </w:rPr>
                      <m:t>V</m:t>
                    </m:r>
                  </m:e>
                  <m:sub>
                    <m:r>
                      <w:rPr>
                        <w:rFonts w:ascii="Cambria Math" w:hAnsi="Cambria Math"/>
                        <w:lang w:eastAsia="zh-CN"/>
                      </w:rPr>
                      <m:t>PV</m:t>
                    </m:r>
                  </m:sub>
                </m:sSub>
              </m:oMath>
            </m:oMathPara>
          </w:p>
        </w:tc>
        <w:tc>
          <w:tcPr>
            <w:tcW w:w="2997" w:type="dxa"/>
          </w:tcPr>
          <w:p w14:paraId="35383E4B" w14:textId="67792F46" w:rsidR="002A7A58" w:rsidRDefault="002A7A58" w:rsidP="002A7A58">
            <w:pPr>
              <w:pStyle w:val="Els-body-text"/>
              <w:ind w:firstLine="0"/>
              <w:rPr>
                <w:lang w:eastAsia="zh-CN"/>
              </w:rPr>
            </w:pPr>
            <w:r>
              <w:rPr>
                <w:lang w:eastAsia="zh-CN"/>
              </w:rPr>
              <w:t>voltage of PV (V)</w:t>
            </w:r>
          </w:p>
        </w:tc>
      </w:tr>
      <w:tr w:rsidR="002A7A58" w14:paraId="0AB36E69" w14:textId="77777777" w:rsidTr="00C25BEB">
        <w:tc>
          <w:tcPr>
            <w:tcW w:w="2093" w:type="dxa"/>
          </w:tcPr>
          <w:p w14:paraId="3C138B6E" w14:textId="64E0C059" w:rsidR="002A7A58" w:rsidRPr="00667EC2" w:rsidRDefault="00411D59" w:rsidP="002A7A58">
            <w:pPr>
              <w:pStyle w:val="Els-body-text"/>
              <w:ind w:firstLine="0"/>
              <w:jc w:val="left"/>
              <w:rPr>
                <w:lang w:eastAsia="zh-CN"/>
              </w:rPr>
            </w:pPr>
            <m:oMathPara>
              <m:oMathParaPr>
                <m:jc m:val="left"/>
              </m:oMathParaPr>
              <m:oMath>
                <m:sSub>
                  <m:sSubPr>
                    <m:ctrlPr>
                      <w:rPr>
                        <w:rFonts w:ascii="Cambria Math" w:hAnsi="Cambria Math"/>
                        <w:i/>
                        <w:lang w:eastAsia="zh-CN"/>
                      </w:rPr>
                    </m:ctrlPr>
                  </m:sSubPr>
                  <m:e>
                    <m:r>
                      <w:rPr>
                        <w:rFonts w:ascii="Cambria Math" w:hAnsi="Cambria Math" w:hint="eastAsia"/>
                        <w:lang w:eastAsia="zh-CN"/>
                      </w:rPr>
                      <m:t>A</m:t>
                    </m:r>
                  </m:e>
                  <m:sub>
                    <m:r>
                      <w:rPr>
                        <w:rFonts w:ascii="Cambria Math" w:hAnsi="Cambria Math"/>
                        <w:lang w:eastAsia="zh-CN"/>
                      </w:rPr>
                      <m:t>PV</m:t>
                    </m:r>
                  </m:sub>
                </m:sSub>
              </m:oMath>
            </m:oMathPara>
          </w:p>
        </w:tc>
        <w:tc>
          <w:tcPr>
            <w:tcW w:w="3344" w:type="dxa"/>
          </w:tcPr>
          <w:p w14:paraId="54D8CA02" w14:textId="287ACBF7" w:rsidR="002A7A58" w:rsidRDefault="002A7A58" w:rsidP="002A7A58">
            <w:pPr>
              <w:pStyle w:val="Els-body-text"/>
              <w:ind w:firstLine="0"/>
              <w:rPr>
                <w:lang w:eastAsia="zh-CN"/>
              </w:rPr>
            </w:pPr>
            <w:r>
              <w:rPr>
                <w:lang w:eastAsia="zh-CN"/>
              </w:rPr>
              <w:t>area of PV surface (mm</w:t>
            </w:r>
            <w:r w:rsidRPr="009C0F96">
              <w:rPr>
                <w:vertAlign w:val="superscript"/>
                <w:lang w:eastAsia="zh-CN"/>
              </w:rPr>
              <w:t>2</w:t>
            </w:r>
            <w:r>
              <w:rPr>
                <w:lang w:eastAsia="zh-CN"/>
              </w:rPr>
              <w:t>)</w:t>
            </w:r>
          </w:p>
        </w:tc>
        <w:tc>
          <w:tcPr>
            <w:tcW w:w="1704" w:type="dxa"/>
          </w:tcPr>
          <w:p w14:paraId="1BCAA0C5" w14:textId="43228D8B" w:rsidR="002A7A58" w:rsidRPr="00667EC2" w:rsidRDefault="00411D59" w:rsidP="002A7A58">
            <w:pPr>
              <w:pStyle w:val="Els-body-text"/>
              <w:ind w:firstLine="0"/>
              <w:jc w:val="left"/>
              <w:rPr>
                <w:lang w:eastAsia="zh-CN"/>
              </w:rPr>
            </w:pPr>
            <m:oMathPara>
              <m:oMathParaPr>
                <m:jc m:val="left"/>
              </m:oMathParaPr>
              <m:oMath>
                <m:sSub>
                  <m:sSubPr>
                    <m:ctrlPr>
                      <w:rPr>
                        <w:rFonts w:ascii="Cambria Math" w:hAnsi="Cambria Math"/>
                        <w:i/>
                        <w:lang w:eastAsia="zh-CN"/>
                      </w:rPr>
                    </m:ctrlPr>
                  </m:sSubPr>
                  <m:e>
                    <m:r>
                      <w:rPr>
                        <w:rFonts w:ascii="Cambria Math" w:hAnsi="Cambria Math" w:hint="eastAsia"/>
                        <w:lang w:eastAsia="zh-CN"/>
                      </w:rPr>
                      <m:t>T</m:t>
                    </m:r>
                  </m:e>
                  <m:sub>
                    <m:r>
                      <w:rPr>
                        <w:rFonts w:ascii="Cambria Math" w:hAnsi="Cambria Math"/>
                        <w:lang w:eastAsia="zh-CN"/>
                      </w:rPr>
                      <m:t>amb</m:t>
                    </m:r>
                  </m:sub>
                </m:sSub>
              </m:oMath>
            </m:oMathPara>
          </w:p>
        </w:tc>
        <w:tc>
          <w:tcPr>
            <w:tcW w:w="2997" w:type="dxa"/>
          </w:tcPr>
          <w:p w14:paraId="47866A93" w14:textId="2F1781F3" w:rsidR="002A7A58" w:rsidRDefault="002A7A58" w:rsidP="002A7A58">
            <w:pPr>
              <w:pStyle w:val="Els-body-text"/>
              <w:ind w:firstLine="0"/>
              <w:rPr>
                <w:lang w:eastAsia="zh-CN"/>
              </w:rPr>
            </w:pPr>
            <w:r>
              <w:rPr>
                <w:lang w:eastAsia="zh-CN"/>
              </w:rPr>
              <w:t>ambient temperature (K)</w:t>
            </w:r>
          </w:p>
        </w:tc>
      </w:tr>
      <w:tr w:rsidR="002A7A58" w14:paraId="49B3B8B8" w14:textId="77777777" w:rsidTr="00C25BEB">
        <w:tc>
          <w:tcPr>
            <w:tcW w:w="2093" w:type="dxa"/>
          </w:tcPr>
          <w:p w14:paraId="16A23FDE" w14:textId="362B5BEE" w:rsidR="002A7A58" w:rsidRPr="00667EC2" w:rsidRDefault="00411D59" w:rsidP="002A7A58">
            <w:pPr>
              <w:pStyle w:val="Els-body-text"/>
              <w:ind w:firstLine="0"/>
              <w:jc w:val="left"/>
              <w:rPr>
                <w:lang w:eastAsia="zh-CN"/>
              </w:rPr>
            </w:pPr>
            <m:oMathPara>
              <m:oMathParaPr>
                <m:jc m:val="left"/>
              </m:oMathParaPr>
              <m:oMath>
                <m:sSub>
                  <m:sSubPr>
                    <m:ctrlPr>
                      <w:rPr>
                        <w:rFonts w:ascii="Cambria Math" w:hAnsi="Cambria Math"/>
                        <w:i/>
                        <w:lang w:val="en-GB"/>
                      </w:rPr>
                    </m:ctrlPr>
                  </m:sSubPr>
                  <m:e>
                    <m:r>
                      <w:rPr>
                        <w:rFonts w:ascii="Cambria Math" w:hAnsi="Cambria Math"/>
                        <w:lang w:val="en-GB"/>
                      </w:rPr>
                      <m:t>ρ</m:t>
                    </m:r>
                  </m:e>
                  <m:sub>
                    <m:r>
                      <w:rPr>
                        <w:rFonts w:ascii="Cambria Math" w:hAnsi="Cambria Math"/>
                        <w:lang w:val="en-GB"/>
                      </w:rPr>
                      <m:t>tc</m:t>
                    </m:r>
                  </m:sub>
                </m:sSub>
              </m:oMath>
            </m:oMathPara>
          </w:p>
        </w:tc>
        <w:tc>
          <w:tcPr>
            <w:tcW w:w="3344" w:type="dxa"/>
          </w:tcPr>
          <w:p w14:paraId="6978E310" w14:textId="09EF9801" w:rsidR="002A7A58" w:rsidRDefault="002A7A58" w:rsidP="002A7A58">
            <w:pPr>
              <w:pStyle w:val="Els-body-text"/>
              <w:ind w:firstLine="0"/>
              <w:rPr>
                <w:lang w:eastAsia="zh-CN"/>
              </w:rPr>
            </w:pPr>
            <w:r>
              <w:rPr>
                <w:noProof/>
                <w:lang w:val="en-GB" w:eastAsia="zh-CN"/>
              </w:rPr>
              <w:t>thermal contact resistivity</w:t>
            </w:r>
            <w:r w:rsidRPr="006B2F58">
              <w:rPr>
                <w:lang w:val="en-GB"/>
              </w:rPr>
              <w:t xml:space="preserve"> Km</w:t>
            </w:r>
            <w:r w:rsidRPr="006B2F58">
              <w:rPr>
                <w:vertAlign w:val="superscript"/>
                <w:lang w:val="en-GB"/>
              </w:rPr>
              <w:t>2</w:t>
            </w:r>
            <w:r w:rsidRPr="006B2F58">
              <w:rPr>
                <w:lang w:val="en-GB"/>
              </w:rPr>
              <w:t>/W</w:t>
            </w:r>
          </w:p>
        </w:tc>
        <w:tc>
          <w:tcPr>
            <w:tcW w:w="1704" w:type="dxa"/>
          </w:tcPr>
          <w:p w14:paraId="5DABDE96" w14:textId="2F27041B" w:rsidR="002A7A58" w:rsidRPr="00667EC2" w:rsidRDefault="00411D59" w:rsidP="002A7A58">
            <w:pPr>
              <w:pStyle w:val="Els-body-text"/>
              <w:ind w:firstLine="0"/>
              <w:jc w:val="left"/>
            </w:pPr>
            <m:oMathPara>
              <m:oMathParaPr>
                <m:jc m:val="left"/>
              </m:oMathParaPr>
              <m:oMath>
                <m:sSub>
                  <m:sSubPr>
                    <m:ctrlPr>
                      <w:rPr>
                        <w:rFonts w:ascii="Cambria Math" w:hAnsi="Cambria Math"/>
                        <w:i/>
                        <w:lang w:eastAsia="zh-CN"/>
                      </w:rPr>
                    </m:ctrlPr>
                  </m:sSubPr>
                  <m:e>
                    <m:r>
                      <w:rPr>
                        <w:rFonts w:ascii="Cambria Math" w:hAnsi="Cambria Math" w:hint="eastAsia"/>
                        <w:lang w:eastAsia="zh-CN"/>
                      </w:rPr>
                      <m:t>P</m:t>
                    </m:r>
                  </m:e>
                  <m:sub>
                    <m:r>
                      <w:rPr>
                        <w:rFonts w:ascii="Cambria Math" w:hAnsi="Cambria Math"/>
                        <w:lang w:eastAsia="zh-CN"/>
                      </w:rPr>
                      <m:t>in</m:t>
                    </m:r>
                  </m:sub>
                </m:sSub>
              </m:oMath>
            </m:oMathPara>
          </w:p>
        </w:tc>
        <w:tc>
          <w:tcPr>
            <w:tcW w:w="2997" w:type="dxa"/>
          </w:tcPr>
          <w:p w14:paraId="25871169" w14:textId="5FA966F3" w:rsidR="002A7A58" w:rsidRDefault="002A7A58" w:rsidP="002A7A58">
            <w:pPr>
              <w:pStyle w:val="Els-body-text"/>
              <w:ind w:firstLine="0"/>
            </w:pPr>
            <w:r>
              <w:rPr>
                <w:rFonts w:hint="eastAsia"/>
                <w:lang w:eastAsia="zh-CN"/>
              </w:rPr>
              <w:t>i</w:t>
            </w:r>
            <w:r>
              <w:rPr>
                <w:lang w:eastAsia="zh-CN"/>
              </w:rPr>
              <w:t>nput heat flux of TEG (W/m</w:t>
            </w:r>
            <w:r w:rsidRPr="00007F65">
              <w:rPr>
                <w:vertAlign w:val="superscript"/>
                <w:lang w:eastAsia="zh-CN"/>
              </w:rPr>
              <w:t>2</w:t>
            </w:r>
            <w:r>
              <w:rPr>
                <w:lang w:eastAsia="zh-CN"/>
              </w:rPr>
              <w:t>)</w:t>
            </w:r>
          </w:p>
        </w:tc>
      </w:tr>
      <w:tr w:rsidR="002A7A58" w14:paraId="216D0F45" w14:textId="77777777" w:rsidTr="00C25BEB">
        <w:tc>
          <w:tcPr>
            <w:tcW w:w="2093" w:type="dxa"/>
          </w:tcPr>
          <w:p w14:paraId="01C13621" w14:textId="3CC2D91E" w:rsidR="002A7A58" w:rsidRPr="00667EC2" w:rsidRDefault="002A7A58" w:rsidP="002A7A58">
            <w:pPr>
              <w:pStyle w:val="Els-body-text"/>
              <w:ind w:firstLine="0"/>
              <w:jc w:val="left"/>
              <w:rPr>
                <w:rFonts w:ascii="Cambria Math" w:hAnsi="Cambria Math"/>
                <w:i/>
                <w:lang w:eastAsia="zh-CN"/>
              </w:rPr>
            </w:pPr>
            <m:oMathPara>
              <m:oMathParaPr>
                <m:jc m:val="left"/>
              </m:oMathParaPr>
              <m:oMath>
                <m:r>
                  <w:rPr>
                    <w:rFonts w:ascii="Cambria Math" w:eastAsia="MS Gothic" w:hAnsi="Cambria Math" w:cs="MS Gothic"/>
                    <w:lang w:eastAsia="zh-CN"/>
                  </w:rPr>
                  <m:t>h</m:t>
                </m:r>
              </m:oMath>
            </m:oMathPara>
          </w:p>
        </w:tc>
        <w:tc>
          <w:tcPr>
            <w:tcW w:w="3344" w:type="dxa"/>
          </w:tcPr>
          <w:p w14:paraId="6C463287" w14:textId="47A7069A" w:rsidR="002A7A58" w:rsidRDefault="002A7A58" w:rsidP="002A7A58">
            <w:pPr>
              <w:pStyle w:val="Els-body-text"/>
              <w:ind w:firstLine="0"/>
              <w:rPr>
                <w:lang w:eastAsia="zh-CN"/>
              </w:rPr>
            </w:pPr>
            <w:r>
              <w:rPr>
                <w:lang w:eastAsia="zh-CN"/>
              </w:rPr>
              <w:t>convection coefficient (</w:t>
            </w:r>
            <w:r w:rsidRPr="009609E0">
              <w:rPr>
                <w:lang w:val="en-GB" w:eastAsia="zh-CN"/>
              </w:rPr>
              <w:t>W/(m</w:t>
            </w:r>
            <w:r w:rsidRPr="009609E0">
              <w:rPr>
                <w:vertAlign w:val="superscript"/>
                <w:lang w:val="en-GB" w:eastAsia="zh-CN"/>
              </w:rPr>
              <w:t>2</w:t>
            </w:r>
            <w:r w:rsidRPr="009609E0">
              <w:rPr>
                <w:lang w:val="en-GB" w:eastAsia="zh-CN"/>
              </w:rPr>
              <w:t>K</w:t>
            </w:r>
            <w:r>
              <w:rPr>
                <w:lang w:val="en-GB" w:eastAsia="zh-CN"/>
              </w:rPr>
              <w:t>)</w:t>
            </w:r>
            <w:r>
              <w:rPr>
                <w:lang w:eastAsia="zh-CN"/>
              </w:rPr>
              <w:t>)</w:t>
            </w:r>
          </w:p>
        </w:tc>
        <w:tc>
          <w:tcPr>
            <w:tcW w:w="1704" w:type="dxa"/>
          </w:tcPr>
          <w:p w14:paraId="5C0D5B22" w14:textId="73990A49" w:rsidR="002A7A58" w:rsidRPr="00667EC2" w:rsidRDefault="002A7A58" w:rsidP="002A7A58">
            <w:pPr>
              <w:pStyle w:val="Els-body-text"/>
              <w:ind w:firstLine="0"/>
              <w:jc w:val="left"/>
              <w:rPr>
                <w:lang w:eastAsia="zh-CN"/>
              </w:rPr>
            </w:pPr>
          </w:p>
        </w:tc>
        <w:tc>
          <w:tcPr>
            <w:tcW w:w="2997" w:type="dxa"/>
          </w:tcPr>
          <w:p w14:paraId="076DFC19" w14:textId="3F9FE175" w:rsidR="002A7A58" w:rsidRDefault="002A7A58" w:rsidP="002A7A58">
            <w:pPr>
              <w:pStyle w:val="Els-body-text"/>
              <w:ind w:firstLine="0"/>
              <w:rPr>
                <w:lang w:eastAsia="zh-CN"/>
              </w:rPr>
            </w:pPr>
          </w:p>
        </w:tc>
      </w:tr>
    </w:tbl>
    <w:p w14:paraId="2918A9BC" w14:textId="53F421E7" w:rsidR="008F52A6" w:rsidRPr="00C25BEB" w:rsidRDefault="00BB1A3B" w:rsidP="00C25BEB">
      <w:pPr>
        <w:pStyle w:val="Els-body-text"/>
        <w:spacing w:before="230" w:after="230"/>
        <w:ind w:firstLine="0"/>
        <w:outlineLvl w:val="0"/>
        <w:rPr>
          <w:bCs/>
          <w:i/>
          <w:iCs/>
          <w:sz w:val="24"/>
          <w:szCs w:val="28"/>
          <w:lang w:eastAsia="zh-CN"/>
        </w:rPr>
      </w:pPr>
      <w:r w:rsidRPr="00C25BEB">
        <w:rPr>
          <w:b/>
          <w:bCs/>
          <w:i/>
          <w:iCs/>
          <w:sz w:val="24"/>
          <w:szCs w:val="28"/>
          <w:lang w:eastAsia="zh-CN"/>
        </w:rPr>
        <w:t xml:space="preserve">1. </w:t>
      </w:r>
      <w:r w:rsidR="00A577C9" w:rsidRPr="00C25BEB">
        <w:rPr>
          <w:b/>
          <w:bCs/>
          <w:i/>
          <w:iCs/>
          <w:sz w:val="24"/>
          <w:szCs w:val="28"/>
          <w:lang w:eastAsia="zh-CN"/>
        </w:rPr>
        <w:t>Introduction</w:t>
      </w:r>
    </w:p>
    <w:p w14:paraId="6EB6AF06" w14:textId="4EB51713" w:rsidR="00951CC1" w:rsidRDefault="00176C73" w:rsidP="00951CC1">
      <w:pPr>
        <w:pStyle w:val="Els-body-text"/>
        <w:rPr>
          <w:sz w:val="20"/>
          <w:szCs w:val="24"/>
        </w:rPr>
      </w:pPr>
      <w:r w:rsidRPr="00C2252F">
        <w:rPr>
          <w:sz w:val="20"/>
          <w:szCs w:val="24"/>
        </w:rPr>
        <w:t xml:space="preserve">The transition to a climate-neutral society is both an urgent challenge and an opportunity to build a better future for all. As depicted in the net-zero emission (NZE) by 2050 scenario, renewable energy technologies play a central part in </w:t>
      </w:r>
      <w:r w:rsidRPr="00C2252F">
        <w:rPr>
          <w:sz w:val="20"/>
          <w:szCs w:val="24"/>
        </w:rPr>
        <w:lastRenderedPageBreak/>
        <w:t xml:space="preserve">emission reduction across all sectors and should be accountable for 90% of all electricity generation [1]. </w:t>
      </w:r>
      <w:r w:rsidR="00853D83" w:rsidRPr="00C2252F">
        <w:rPr>
          <w:sz w:val="20"/>
          <w:szCs w:val="24"/>
        </w:rPr>
        <w:t>Against</w:t>
      </w:r>
      <w:r w:rsidR="00024B2C" w:rsidRPr="00C2252F">
        <w:rPr>
          <w:sz w:val="20"/>
          <w:szCs w:val="24"/>
        </w:rPr>
        <w:t xml:space="preserve"> the backdrop of an accelerating global pursuit of net-zero emissions, an increasingly urgent demand has emerged for innovative and high-efficiency renewable energy solutions</w:t>
      </w:r>
      <w:r w:rsidR="00775A36" w:rsidRPr="00C2252F">
        <w:rPr>
          <w:sz w:val="20"/>
          <w:szCs w:val="24"/>
        </w:rPr>
        <w:t>.</w:t>
      </w:r>
      <w:r w:rsidR="00024B2C" w:rsidRPr="00C2252F">
        <w:rPr>
          <w:sz w:val="20"/>
          <w:szCs w:val="24"/>
        </w:rPr>
        <w:t xml:space="preserve"> </w:t>
      </w:r>
      <w:r w:rsidR="006574ED" w:rsidRPr="00C2252F">
        <w:rPr>
          <w:sz w:val="20"/>
          <w:szCs w:val="24"/>
          <w:lang w:val="en-GB"/>
        </w:rPr>
        <w:t xml:space="preserve">This has also </w:t>
      </w:r>
      <w:r w:rsidR="001A67BD">
        <w:rPr>
          <w:sz w:val="20"/>
          <w:szCs w:val="24"/>
          <w:lang w:val="en-GB"/>
        </w:rPr>
        <w:t>led to</w:t>
      </w:r>
      <w:r w:rsidR="006574ED" w:rsidRPr="00C2252F">
        <w:rPr>
          <w:sz w:val="20"/>
          <w:szCs w:val="24"/>
          <w:lang w:val="en-GB"/>
        </w:rPr>
        <w:t xml:space="preserve"> an intensified focus on enhancing the efficiency of renewable energy and energy harvesting technologies</w:t>
      </w:r>
      <w:r w:rsidR="006574ED" w:rsidRPr="00C2252F">
        <w:rPr>
          <w:sz w:val="20"/>
          <w:szCs w:val="24"/>
        </w:rPr>
        <w:t xml:space="preserve">. </w:t>
      </w:r>
      <w:r w:rsidR="006D3655" w:rsidRPr="00C2252F">
        <w:rPr>
          <w:sz w:val="20"/>
          <w:szCs w:val="24"/>
          <w:lang w:val="en-GB"/>
        </w:rPr>
        <w:t xml:space="preserve">Renewable energy comprises diverse sources such as wind, tidal, and </w:t>
      </w:r>
      <w:r w:rsidR="003A5EDD">
        <w:rPr>
          <w:sz w:val="20"/>
          <w:szCs w:val="24"/>
          <w:lang w:val="en-GB"/>
        </w:rPr>
        <w:t xml:space="preserve">solar </w:t>
      </w:r>
      <w:r w:rsidR="006D3655" w:rsidRPr="00C2252F">
        <w:rPr>
          <w:sz w:val="20"/>
          <w:szCs w:val="24"/>
          <w:lang w:val="en-GB"/>
        </w:rPr>
        <w:t>energy</w:t>
      </w:r>
      <w:r w:rsidR="00951CC1" w:rsidRPr="00C2252F">
        <w:rPr>
          <w:sz w:val="20"/>
          <w:szCs w:val="24"/>
        </w:rPr>
        <w:t xml:space="preserve"> </w:t>
      </w:r>
      <w:r w:rsidR="00951CC1" w:rsidRPr="00C2252F">
        <w:rPr>
          <w:sz w:val="20"/>
          <w:szCs w:val="24"/>
        </w:rPr>
        <w:fldChar w:fldCharType="begin" w:fldLock="1"/>
      </w:r>
      <w:r w:rsidR="001B495C">
        <w:rPr>
          <w:sz w:val="20"/>
          <w:szCs w:val="24"/>
        </w:rPr>
        <w:instrText>ADDIN CSL_CITATION {"citationItems":[{"id":"ITEM-1","itemData":{"DOI":"10.1016/j.rser.2015.12.223","ISSN":"18790690","abstract":"The demand for electricity is increasing day by day, which cannot be fulfilled by non-renewable energy sources alone. Renewable energy sources such as solar and wind are omnipresent and environmental friendly. The renewable emulnergy sources are emerging options to fulfill the energy demand, but unreliable due to the stochastic nature of their occurrence. Hybrid renewable energy system (HRES) combines two or more renewable energy sources like wind turbine and solar system. The objective of this paper is to present a comprehensive review of various aspects of HRES. This paper discusses prefeasibility analysis, optimum sizing, modeling, control aspects and reliability issues. The application of evolutionary technique and game theory in hybrid renewable energy is also presented in this paper.","author":[{"dropping-particle":"","family":"Khare","given":"Vikas","non-dropping-particle":"","parse-names":false,"suffix":""},{"dropping-particle":"","family":"Nema","given":"Savita","non-dropping-particle":"","parse-names":false,"suffix":""},{"dropping-particle":"","family":"Baredar","given":"Prashant","non-dropping-particle":"","parse-names":false,"suffix":""}],"container-title":"Renewable and Sustainable Energy Reviews","id":"ITEM-1","issued":{"date-parts":[["2016"]]},"page":"23-33","publisher":"Elsevier","title":"Solar-wind hybrid renewable energy system: A review","type":"article-journal","volume":"58"},"uris":["http://www.mendeley.com/documents/?uuid=cce0ea8e-b413-44b2-8aa4-c27b6a9ef8ec"]}],"mendeley":{"formattedCitation":"[1]","plainTextFormattedCitation":"[1]","previouslyFormattedCitation":"[1]"},"properties":{"noteIndex":0},"schema":"https://github.com/citation-style-language/schema/raw/master/csl-citation.json"}</w:instrText>
      </w:r>
      <w:r w:rsidR="00951CC1" w:rsidRPr="00C2252F">
        <w:rPr>
          <w:sz w:val="20"/>
          <w:szCs w:val="24"/>
        </w:rPr>
        <w:fldChar w:fldCharType="separate"/>
      </w:r>
      <w:r w:rsidR="00274F17" w:rsidRPr="00274F17">
        <w:rPr>
          <w:noProof/>
          <w:sz w:val="20"/>
          <w:szCs w:val="24"/>
        </w:rPr>
        <w:t>[1]</w:t>
      </w:r>
      <w:r w:rsidR="00951CC1" w:rsidRPr="00C2252F">
        <w:rPr>
          <w:sz w:val="20"/>
          <w:szCs w:val="24"/>
        </w:rPr>
        <w:fldChar w:fldCharType="end"/>
      </w:r>
      <w:r w:rsidR="00951CC1" w:rsidRPr="00C2252F">
        <w:rPr>
          <w:sz w:val="20"/>
          <w:szCs w:val="24"/>
        </w:rPr>
        <w:t xml:space="preserve">. </w:t>
      </w:r>
      <w:r w:rsidR="003A5EDD">
        <w:rPr>
          <w:sz w:val="20"/>
          <w:szCs w:val="24"/>
          <w:lang w:val="en-GB"/>
        </w:rPr>
        <w:t>P</w:t>
      </w:r>
      <w:r w:rsidR="003A5EDD" w:rsidRPr="00C2252F">
        <w:rPr>
          <w:sz w:val="20"/>
          <w:szCs w:val="24"/>
          <w:lang w:val="en-GB"/>
        </w:rPr>
        <w:t xml:space="preserve">hotovoltaic (PV) </w:t>
      </w:r>
      <w:r w:rsidR="003A1244" w:rsidRPr="00C2252F">
        <w:rPr>
          <w:sz w:val="20"/>
          <w:szCs w:val="24"/>
          <w:lang w:val="en-GB"/>
        </w:rPr>
        <w:t>systems have gained notable interest for their streamlined design and high efficiency among various renewable energy sources.</w:t>
      </w:r>
      <w:r w:rsidR="002916C4" w:rsidRPr="00C2252F">
        <w:rPr>
          <w:sz w:val="20"/>
          <w:szCs w:val="24"/>
          <w:lang w:val="en-GB"/>
        </w:rPr>
        <w:t xml:space="preserve"> Essentially, a PV device is engineered to transform light energy into electrical power.</w:t>
      </w:r>
      <w:r w:rsidR="00951CC1" w:rsidRPr="00C2252F">
        <w:rPr>
          <w:sz w:val="20"/>
          <w:szCs w:val="24"/>
        </w:rPr>
        <w:t xml:space="preserve"> </w:t>
      </w:r>
      <w:r w:rsidR="00170565" w:rsidRPr="00C2252F">
        <w:rPr>
          <w:sz w:val="20"/>
          <w:szCs w:val="24"/>
          <w:lang w:val="en-GB"/>
        </w:rPr>
        <w:t>Despite advancements in PV systems, there remains a critical need to enhance their overall efficiency</w:t>
      </w:r>
      <w:r w:rsidR="00951CC1" w:rsidRPr="00C2252F">
        <w:rPr>
          <w:sz w:val="20"/>
          <w:szCs w:val="24"/>
        </w:rPr>
        <w:t xml:space="preserve"> </w:t>
      </w:r>
      <w:r w:rsidR="00951CC1" w:rsidRPr="00C2252F">
        <w:rPr>
          <w:sz w:val="20"/>
          <w:szCs w:val="24"/>
        </w:rPr>
        <w:fldChar w:fldCharType="begin" w:fldLock="1"/>
      </w:r>
      <w:r w:rsidR="001B495C">
        <w:rPr>
          <w:sz w:val="20"/>
          <w:szCs w:val="24"/>
        </w:rPr>
        <w:instrText>ADDIN CSL_CITATION {"citationItems":[{"id":"ITEM-1","itemData":{"DOI":"10.1002/er.5139","ISSN":"1099114X","abstract":"Utilization of a broad range of solar spectrum has the potential for high power output from solar cells. However, solar photovoltaics (PVs) can convert only part of the solar electromagnetic spectrum into electricity efficiently. The remaining of the solar radiation is often dissipated in the form of heat, which causes performance reduction and reduces the life expectancy of the solar PV cell. Thermoelectric generators (TEGs) are devices that operate like a heat engine by converting thermal energy into electricity through thermoelectric effect. Integrating a TEG into a PV converter will enhance its efficiency and reduce the amount of heat dissipated. Different studies have been carried out and are still taking place to increase the total efficiency of a coupled photovoltaic thermoelectric generator (PV-TEG) system. This review discusses the concept of PV converters and thermoelectric devices and presents the various models and numerical and experimental investigations on performance enhancement of integrated PV-TEGs. The influence of key parameters on the performance of PV-TEG were also discussed. The review is expected to serve as a reference to recent work on research and development of integrated PV-TEG systems.","author":[{"dropping-particle":"","family":"Sahin","given":"Ahmet Z.","non-dropping-particle":"","parse-names":false,"suffix":""},{"dropping-particle":"","family":"Ismaila","given":"Kehinde G.","non-dropping-particle":"","parse-names":false,"suffix":""},{"dropping-particle":"","family":"Yilbas","given":"Bekir S.","non-dropping-particle":"","parse-names":false,"suffix":""},{"dropping-particle":"","family":"Al-Sharafi","given":"Abdullah","non-dropping-particle":"","parse-names":false,"suffix":""}],"container-title":"International Journal of Energy Research","id":"ITEM-1","issue":"5","issued":{"date-parts":[["2020"]]},"page":"3365-3394","title":"A review on the performance of photovoltaic/thermoelectric hybrid generators","type":"article-journal","volume":"44"},"uris":["http://www.mendeley.com/documents/?uuid=25f9ac6b-fc8f-416e-89d2-7823be4c4e41"]}],"mendeley":{"formattedCitation":"[2]","plainTextFormattedCitation":"[2]","previouslyFormattedCitation":"[2]"},"properties":{"noteIndex":0},"schema":"https://github.com/citation-style-language/schema/raw/master/csl-citation.json"}</w:instrText>
      </w:r>
      <w:r w:rsidR="00951CC1" w:rsidRPr="00C2252F">
        <w:rPr>
          <w:sz w:val="20"/>
          <w:szCs w:val="24"/>
        </w:rPr>
        <w:fldChar w:fldCharType="separate"/>
      </w:r>
      <w:r w:rsidR="00274F17" w:rsidRPr="00274F17">
        <w:rPr>
          <w:noProof/>
          <w:sz w:val="20"/>
          <w:szCs w:val="24"/>
        </w:rPr>
        <w:t>[2]</w:t>
      </w:r>
      <w:r w:rsidR="00951CC1" w:rsidRPr="00C2252F">
        <w:rPr>
          <w:sz w:val="20"/>
          <w:szCs w:val="24"/>
        </w:rPr>
        <w:fldChar w:fldCharType="end"/>
      </w:r>
      <w:r w:rsidR="00951CC1" w:rsidRPr="00C2252F">
        <w:rPr>
          <w:sz w:val="20"/>
          <w:szCs w:val="24"/>
        </w:rPr>
        <w:t>.</w:t>
      </w:r>
      <w:r w:rsidR="00131D52" w:rsidRPr="00C2252F">
        <w:rPr>
          <w:sz w:val="20"/>
          <w:szCs w:val="24"/>
        </w:rPr>
        <w:t xml:space="preserve"> </w:t>
      </w:r>
      <w:r w:rsidR="00901B88" w:rsidRPr="00C2252F">
        <w:rPr>
          <w:sz w:val="20"/>
          <w:szCs w:val="24"/>
        </w:rPr>
        <w:t xml:space="preserve">A typical photovoltaic </w:t>
      </w:r>
      <w:r w:rsidR="006559A7">
        <w:rPr>
          <w:sz w:val="20"/>
          <w:szCs w:val="24"/>
        </w:rPr>
        <w:t>model</w:t>
      </w:r>
      <w:r w:rsidR="00901B88" w:rsidRPr="00C2252F">
        <w:rPr>
          <w:sz w:val="20"/>
          <w:szCs w:val="24"/>
        </w:rPr>
        <w:t xml:space="preserve"> can convert</w:t>
      </w:r>
      <w:r w:rsidR="009A7EF9" w:rsidRPr="00C2252F">
        <w:rPr>
          <w:sz w:val="20"/>
          <w:szCs w:val="24"/>
        </w:rPr>
        <w:t xml:space="preserve"> </w:t>
      </w:r>
      <w:r w:rsidR="00555A49">
        <w:rPr>
          <w:sz w:val="20"/>
          <w:szCs w:val="24"/>
        </w:rPr>
        <w:t xml:space="preserve"> </w:t>
      </w:r>
      <w:r w:rsidR="00555A49">
        <w:rPr>
          <w:rFonts w:hint="eastAsia"/>
          <w:sz w:val="20"/>
          <w:szCs w:val="24"/>
          <w:lang w:eastAsia="zh-CN"/>
        </w:rPr>
        <w:t>around</w:t>
      </w:r>
      <w:r w:rsidR="00555A49">
        <w:rPr>
          <w:sz w:val="20"/>
          <w:szCs w:val="24"/>
        </w:rPr>
        <w:t xml:space="preserve"> </w:t>
      </w:r>
      <w:r w:rsidR="00901B88" w:rsidRPr="00C2252F">
        <w:rPr>
          <w:sz w:val="20"/>
          <w:szCs w:val="24"/>
        </w:rPr>
        <w:t>20% of incident solar radiation into electricity, depending on the type of solar cell and climatic conditions</w:t>
      </w:r>
      <w:r w:rsidR="00EE5094">
        <w:rPr>
          <w:sz w:val="20"/>
          <w:szCs w:val="24"/>
        </w:rPr>
        <w:t xml:space="preserve"> </w:t>
      </w:r>
      <w:r w:rsidR="00EE5094">
        <w:rPr>
          <w:sz w:val="20"/>
          <w:szCs w:val="24"/>
        </w:rPr>
        <w:fldChar w:fldCharType="begin" w:fldLock="1"/>
      </w:r>
      <w:r w:rsidR="002A4616">
        <w:rPr>
          <w:sz w:val="20"/>
          <w:szCs w:val="24"/>
        </w:rPr>
        <w:instrText xml:space="preserve">ADDIN CSL_CITATION {"citationItems":[{"id":"ITEM-1","itemData":{"DOI":"10.1016/j.seta.2023.103026","ISSN":"22131388","abstract":"Photovoltaic (PV) technology is recognized as a sustainable and environmentally benign solution to today's energy problems. Recently, PV industry has adopted a constant effort to enhance module power up to 500 W with prolonged stability of crystalline silicon for around 25–30 years. Such progress contributed to a 10-fold cost drop since the early 2000 s, reaching less than 0.20 </w:instrText>
      </w:r>
      <w:r w:rsidR="002A4616">
        <w:rPr>
          <w:rFonts w:hint="eastAsia"/>
          <w:sz w:val="20"/>
          <w:szCs w:val="24"/>
        </w:rPr>
        <w:instrText>€</w:instrText>
      </w:r>
      <w:r w:rsidR="002A4616">
        <w:rPr>
          <w:sz w:val="20"/>
          <w:szCs w:val="24"/>
        </w:rPr>
        <w:instrText>/Wp as of October 2020. At the same time, the scientific community has also followed multiple ways and approaches to improve the performance of PV systems and make them more economically and sustainably attractive. Although various works in the existing literature have dealt separately with these approaches, this review paper reassembles all the available techniques and strategies in a unique reference and combined fashion with a special focus on novel techniques. This paper comprehensively reports the most recent approaches and techniques developed by researchers worldwide to improve PV modules' performance. First, a review of PV technology from a material science point of view is given. Performance and economic indexes used to assess the viability of solar PV technology are then given. Recent progress on photovoltaic/thermal (PV/T) systems, sun-tracking mechanisms, bifacial PV configurations, floating and submerged PV systems is summarized, as well. Most recent novel combined approaches for enhancing the performance of PV systems are being reported here for the first time. Moreover, the current study also sheds light on perspectives and challenges for PV technology from an engineering point of view. Overall, PV technology demonstrates a great ability to reach the expected installed capacity by 2030 with decreasing cost trends. The global PV/T capacity that increased by an average of 9 % per year between 2018 and 2020 indicates promising development perspectives, especially in Europe. Last but not least, the floating PV and AgroPV systems are destined to grow.","author":[{"dropping-particle":"","family":"Allouhi","given":"Amine","non-dropping-particle":"","parse-names":false,"suffix":""},{"dropping-particle":"","family":"Rehman","given":"Shafiqur","non-dropping-particle":"","parse-names":false,"suffix":""},{"dropping-particle":"","family":"Buker","given":"Mahmut Sami","non-dropping-particle":"","parse-names":false,"suffix":""},{"dropping-particle":"","family":"Said","given":"Zafar","non-dropping-particle":"","parse-names":false,"suffix":""}],"container-title":"Sustainable Energy Technologies and Assessments","id":"ITEM-1","issue":"April 2022","issued":{"date-parts":[["2023"]]},"page":"103026","publisher":"Elsevier Ltd","title":"Recent technical approaches for improving energy efficiency and sustainability of PV and PV-T systems: A comprehensive review","type":"article-journal","volume":"56"},"uris":["http://www.mendeley.com/documents/?uuid=f9c3587e-c447-4a3f-82ce-ab83c8e9741b"]}],"mendeley":{"formattedCitation":"[3]","plainTextFormattedCitation":"[3]","previouslyFormattedCitation":"[3]"},"properties":{"noteIndex":0},"schema":"https://github.com/citation-style-language/schema/raw/master/csl-citation.json"}</w:instrText>
      </w:r>
      <w:r w:rsidR="00EE5094">
        <w:rPr>
          <w:sz w:val="20"/>
          <w:szCs w:val="24"/>
        </w:rPr>
        <w:fldChar w:fldCharType="separate"/>
      </w:r>
      <w:r w:rsidR="00EE5094" w:rsidRPr="00EE5094">
        <w:rPr>
          <w:noProof/>
          <w:sz w:val="20"/>
          <w:szCs w:val="24"/>
        </w:rPr>
        <w:t>[3]</w:t>
      </w:r>
      <w:r w:rsidR="00EE5094">
        <w:rPr>
          <w:sz w:val="20"/>
          <w:szCs w:val="24"/>
        </w:rPr>
        <w:fldChar w:fldCharType="end"/>
      </w:r>
      <w:r w:rsidR="00C43934" w:rsidRPr="00C2252F">
        <w:rPr>
          <w:sz w:val="20"/>
          <w:szCs w:val="24"/>
        </w:rPr>
        <w:t>.</w:t>
      </w:r>
      <w:r w:rsidR="00951CC1" w:rsidRPr="00C2252F">
        <w:rPr>
          <w:sz w:val="20"/>
          <w:szCs w:val="24"/>
        </w:rPr>
        <w:t xml:space="preserve"> </w:t>
      </w:r>
      <w:r w:rsidR="007530C3" w:rsidRPr="00C2252F">
        <w:rPr>
          <w:sz w:val="20"/>
          <w:szCs w:val="24"/>
          <w:lang w:val="en-GB"/>
        </w:rPr>
        <w:t>However, a significant proportion of the remaining incident solar radiation is inadvertently converted into heat. This escalates the operational temperature of PV panels, subsequently leading to efficiency degradation, a challenge that continues to plague the domain of PV systems</w:t>
      </w:r>
      <w:r w:rsidR="00951CC1" w:rsidRPr="00C2252F">
        <w:rPr>
          <w:sz w:val="20"/>
          <w:szCs w:val="24"/>
        </w:rPr>
        <w:t xml:space="preserve"> </w:t>
      </w:r>
      <w:r w:rsidR="00951CC1" w:rsidRPr="00C2252F">
        <w:rPr>
          <w:sz w:val="20"/>
          <w:szCs w:val="24"/>
        </w:rPr>
        <w:fldChar w:fldCharType="begin" w:fldLock="1"/>
      </w:r>
      <w:r w:rsidR="001B495C">
        <w:rPr>
          <w:sz w:val="20"/>
          <w:szCs w:val="24"/>
        </w:rPr>
        <w:instrText>ADDIN CSL_CITATION {"citationItems":[{"id":"ITEM-1","itemData":{"DOI":"10.14710/ijred.7.2.85-91","ISSN":"22524940","abstract":"The aim of this study was to analyse the influence of temperature on electrical characteristics of crystalline and amorphous photovoltaic (PV) modules in outdoor conditions at Nawabshah. The experimental setup was made over the roof of the departmental building. The climatic conditions of site were recorded with the help of HP-2000 Professional Weather Station in three different timings of the day, i.e. morning, noon and evening. The electrical characteristics of the PV modules were recorded with Prova-210 and module temperatures with Prova-830. The maximum intensity of global solar radiation was recorded at noon and ambient temperature in the evening and the relative humidity in the morning hours. It was observed that amorphous module got 0.7°C, 1.0°C and 1.6°C more average temperature than polycrystalline, thin film and monocrystalline modules respectively. The average maximum measured open-circuit voltage was noted from amorphous with 96.7% and minimum from thin film with 81.3% of their respective values on standard conditions, whereas, the average maximum recorded short-circuit current was produced by thin film with 64.9% and minimum by amorphous with 51.4%. The average maximum power was produced by polycrystalline and minimum by amorphous module. It was discovered that the crystalline PV modules gave more fill factor than thin film and amorphous module.","author":[{"dropping-particle":"","family":"Jatoi","given":"Abdul Rehman","non-dropping-particle":"","parse-names":false,"suffix":""},{"dropping-particle":"","family":"Samo","given":"Saleem Raza","non-dropping-particle":"","parse-names":false,"suffix":""},{"dropping-particle":"","family":"Jakhrani","given":"Abdul Qayoom","non-dropping-particle":"","parse-names":false,"suffix":""}],"container-title":"International Journal of Renewable Energy Development","id":"ITEM-1","issue":"2","issued":{"date-parts":[["2018"]]},"page":"85-91","title":"Influence of temperature on electrical characteristics of different photovoltaic module technologies","type":"article-journal","volume":"7"},"uris":["http://www.mendeley.com/documents/?uuid=49337a3d-79fc-42d6-8970-255e0dbc015a"]}],"mendeley":{"formattedCitation":"[4]","plainTextFormattedCitation":"[4]","previouslyFormattedCitation":"[4]"},"properties":{"noteIndex":0},"schema":"https://github.com/citation-style-language/schema/raw/master/csl-citation.json"}</w:instrText>
      </w:r>
      <w:r w:rsidR="00951CC1" w:rsidRPr="00C2252F">
        <w:rPr>
          <w:sz w:val="20"/>
          <w:szCs w:val="24"/>
        </w:rPr>
        <w:fldChar w:fldCharType="separate"/>
      </w:r>
      <w:r w:rsidR="00274F17" w:rsidRPr="00274F17">
        <w:rPr>
          <w:noProof/>
          <w:sz w:val="20"/>
          <w:szCs w:val="24"/>
        </w:rPr>
        <w:t>[4]</w:t>
      </w:r>
      <w:r w:rsidR="00951CC1" w:rsidRPr="00C2252F">
        <w:rPr>
          <w:sz w:val="20"/>
          <w:szCs w:val="24"/>
        </w:rPr>
        <w:fldChar w:fldCharType="end"/>
      </w:r>
      <w:r w:rsidR="00951CC1" w:rsidRPr="00C2252F">
        <w:rPr>
          <w:sz w:val="20"/>
          <w:szCs w:val="24"/>
        </w:rPr>
        <w:t xml:space="preserve">. </w:t>
      </w:r>
    </w:p>
    <w:p w14:paraId="100AEBFB" w14:textId="77777777" w:rsidR="008B52F9" w:rsidRPr="00C2252F" w:rsidRDefault="008B52F9" w:rsidP="00951CC1">
      <w:pPr>
        <w:pStyle w:val="Els-body-text"/>
        <w:rPr>
          <w:sz w:val="20"/>
          <w:szCs w:val="24"/>
        </w:rPr>
      </w:pPr>
    </w:p>
    <w:p w14:paraId="0DB2030A" w14:textId="7242D17B" w:rsidR="00525FED" w:rsidRDefault="00E732A9" w:rsidP="00951CC1">
      <w:pPr>
        <w:pStyle w:val="Els-body-text"/>
        <w:rPr>
          <w:sz w:val="20"/>
          <w:szCs w:val="24"/>
          <w:lang w:val="en-GB"/>
        </w:rPr>
      </w:pPr>
      <w:r w:rsidRPr="00C2252F">
        <w:rPr>
          <w:sz w:val="20"/>
          <w:szCs w:val="24"/>
          <w:lang w:val="en-GB"/>
        </w:rPr>
        <w:t xml:space="preserve">The dissipated heat from the PV </w:t>
      </w:r>
      <w:r w:rsidR="006559A7">
        <w:rPr>
          <w:sz w:val="20"/>
          <w:szCs w:val="24"/>
          <w:lang w:val="en-GB"/>
        </w:rPr>
        <w:t>model</w:t>
      </w:r>
      <w:r w:rsidRPr="00C2252F">
        <w:rPr>
          <w:sz w:val="20"/>
          <w:szCs w:val="24"/>
          <w:lang w:val="en-GB"/>
        </w:rPr>
        <w:t xml:space="preserve"> can be effectively harvested through the integration of energy</w:t>
      </w:r>
      <w:r w:rsidR="00842ABE" w:rsidRPr="00C2252F">
        <w:rPr>
          <w:sz w:val="20"/>
          <w:szCs w:val="24"/>
          <w:lang w:val="en-GB"/>
        </w:rPr>
        <w:t>-</w:t>
      </w:r>
      <w:r w:rsidRPr="00C2252F">
        <w:rPr>
          <w:sz w:val="20"/>
          <w:szCs w:val="24"/>
          <w:lang w:val="en-GB"/>
        </w:rPr>
        <w:t>harvesting technologies positioned beneath it.</w:t>
      </w:r>
      <w:r w:rsidR="00EB7A55" w:rsidRPr="00C2252F">
        <w:rPr>
          <w:sz w:val="20"/>
          <w:szCs w:val="24"/>
          <w:lang w:val="en-GB"/>
        </w:rPr>
        <w:t xml:space="preserve"> </w:t>
      </w:r>
      <w:r w:rsidR="00C74410" w:rsidRPr="00C2252F">
        <w:rPr>
          <w:sz w:val="20"/>
          <w:szCs w:val="24"/>
          <w:lang w:val="en-GB"/>
        </w:rPr>
        <w:t>T</w:t>
      </w:r>
      <w:r w:rsidR="00071D37" w:rsidRPr="00C2252F">
        <w:rPr>
          <w:sz w:val="20"/>
          <w:szCs w:val="24"/>
          <w:lang w:val="en-GB"/>
        </w:rPr>
        <w:t>hermoelectric generator (TEG) is a notable energy harvesting device, proficient in capturing waste heat and directly converting thermal energy into electricity.</w:t>
      </w:r>
      <w:r w:rsidR="007B0D27" w:rsidRPr="00C2252F">
        <w:rPr>
          <w:sz w:val="20"/>
          <w:szCs w:val="24"/>
          <w:lang w:val="en-GB"/>
        </w:rPr>
        <w:t xml:space="preserve"> </w:t>
      </w:r>
      <w:r w:rsidR="00AE449C" w:rsidRPr="00C2252F">
        <w:rPr>
          <w:sz w:val="20"/>
          <w:szCs w:val="24"/>
          <w:lang w:val="en-GB"/>
        </w:rPr>
        <w:t xml:space="preserve">Operating on the Seebeck effect, TEGs consist of an </w:t>
      </w:r>
      <w:r w:rsidR="00AE449C" w:rsidRPr="00232093">
        <w:rPr>
          <w:i/>
          <w:iCs/>
          <w:sz w:val="20"/>
          <w:szCs w:val="24"/>
          <w:lang w:val="en-GB"/>
        </w:rPr>
        <w:t>n</w:t>
      </w:r>
      <w:r w:rsidR="00AE449C" w:rsidRPr="00C2252F">
        <w:rPr>
          <w:sz w:val="20"/>
          <w:szCs w:val="24"/>
          <w:lang w:val="en-GB"/>
        </w:rPr>
        <w:t xml:space="preserve">-type semiconductor material and a </w:t>
      </w:r>
      <w:r w:rsidR="00AE449C" w:rsidRPr="00232093">
        <w:rPr>
          <w:i/>
          <w:iCs/>
          <w:sz w:val="20"/>
          <w:szCs w:val="24"/>
          <w:lang w:val="en-GB"/>
        </w:rPr>
        <w:t>p</w:t>
      </w:r>
      <w:r w:rsidR="00AE449C" w:rsidRPr="00C2252F">
        <w:rPr>
          <w:sz w:val="20"/>
          <w:szCs w:val="24"/>
          <w:lang w:val="en-GB"/>
        </w:rPr>
        <w:t>-type semiconductor material</w:t>
      </w:r>
      <w:r w:rsidR="007474ED">
        <w:rPr>
          <w:sz w:val="20"/>
          <w:szCs w:val="24"/>
          <w:lang w:val="en-GB"/>
        </w:rPr>
        <w:t xml:space="preserve"> which</w:t>
      </w:r>
      <w:r w:rsidR="00AE449C" w:rsidRPr="00C2252F">
        <w:rPr>
          <w:sz w:val="20"/>
          <w:szCs w:val="24"/>
          <w:lang w:val="en-GB"/>
        </w:rPr>
        <w:t xml:space="preserve"> are electrically connected in series and thermally in parallel across a temperature gradient, facilitating current flow between them</w:t>
      </w:r>
      <w:r w:rsidR="006F335E" w:rsidRPr="00C2252F">
        <w:rPr>
          <w:sz w:val="20"/>
          <w:szCs w:val="24"/>
          <w:lang w:val="en-GB"/>
        </w:rPr>
        <w:t xml:space="preserve"> </w:t>
      </w:r>
      <w:r w:rsidR="006F335E" w:rsidRPr="00C2252F">
        <w:rPr>
          <w:sz w:val="20"/>
          <w:szCs w:val="24"/>
          <w:lang w:val="en-GB"/>
        </w:rPr>
        <w:fldChar w:fldCharType="begin" w:fldLock="1"/>
      </w:r>
      <w:r w:rsidR="001B495C">
        <w:rPr>
          <w:sz w:val="20"/>
          <w:szCs w:val="24"/>
          <w:lang w:val="en-GB"/>
        </w:rPr>
        <w:instrText>ADDIN CSL_CITATION {"citationItems":[{"id":"ITEM-1","itemData":{"DOI":"10.1038/nmat2090","ISSN":"14761122","PMID":"18219332","abstract":"Thermoelectric materials, which can generate electricity from waste heat or be used as solid-state Peltier coolers, could play an important role in a global sustainable energy solution. Such a development is contingent on identifying materials with higher thermoelectric efficiency than available at present, which is a challenge owing to the conflicting combination of material traits that are required. Nevertheless, because of modern synthesis and characterization techniques, particularly for nanoscale materials, a new era of complex thermoelectric materials is approaching. We review recent advances in the field, highlighting the strategies used to improve the thermopower and reduce the thermal conductivity.","author":[{"dropping-particle":"","family":"Snyder","given":"G Jeffrey","non-dropping-particle":"","parse-names":false,"suffix":""},{"dropping-particle":"","family":"Toberer","given":"Eric S","non-dropping-particle":"","parse-names":false,"suffix":""}],"container-title":"Nature Materials","id":"ITEM-1","issue":"2","issued":{"date-parts":[["2008","2"]]},"page":"105-114","title":"Complex Thermoelectric Materials","type":"article","volume":"7"},"uris":["http://www.mendeley.com/documents/?uuid=151cb947-0d15-4795-8e1d-b75b6b1f3c56"]},{"id":"ITEM-2","itemData":{"DOI":"10.1146/annurev-matsci-062910-100453","ISBN":"1531-7331\\n1545-4118","ISSN":"1531-7331","abstract":"Over the past 10–15 years, there have been significant advances in the scientific understanding as well as in the performance of thermoelectric (TE) materials. TE materials can be incorporated into power generation devices that are designed to convert waste heat into useful electrical energy. These TE materials can also be used in solid-state refrigeration devices for cooling applications. The conversion of waste heat into electrical energy will certainly play a role in our current challenge for alternative energy technologies to reduce our dependence on fossil fuels and to reduce greenhouse gas emissions. This article provides an overview of the various TE phenomena and discusses some of the primary TE materials that are currently being investigated. Several of the key parameters and terminology are defined and discussed along with an overview of some of the current and emerging technologies. The phonon glass–electron crystal approach to new TE materials for developing new materials is presented along wi...","author":[{"dropping-particle":"","family":"Tritt","given":"Terry M.","non-dropping-particle":"","parse-names":false,"suffix":""}],"container-title":"Annual Review of Materials Research","id":"ITEM-2","issue":"1","issued":{"date-parts":[["2011","8"]]},"page":"433-448","title":"Thermoelectric Phenomena, Materials, and Applications","type":"article-journal","volume":"41"},"uris":["http://www.mendeley.com/documents/?uuid=04b6edf7-5fc8-4683-9ffd-1a7611e5ef0c"]}],"mendeley":{"formattedCitation":"[5], [6]","manualFormatting":"[8][9]","plainTextFormattedCitation":"[5], [6]","previouslyFormattedCitation":"[5], [6]"},"properties":{"noteIndex":0},"schema":"https://github.com/citation-style-language/schema/raw/master/csl-citation.json"}</w:instrText>
      </w:r>
      <w:r w:rsidR="006F335E" w:rsidRPr="00C2252F">
        <w:rPr>
          <w:sz w:val="20"/>
          <w:szCs w:val="24"/>
          <w:lang w:val="en-GB"/>
        </w:rPr>
        <w:fldChar w:fldCharType="separate"/>
      </w:r>
      <w:r w:rsidR="00E124C3" w:rsidRPr="00C2252F">
        <w:rPr>
          <w:noProof/>
          <w:sz w:val="20"/>
          <w:szCs w:val="24"/>
          <w:lang w:val="en-GB"/>
        </w:rPr>
        <w:t>[8][9]</w:t>
      </w:r>
      <w:r w:rsidR="006F335E" w:rsidRPr="00C2252F">
        <w:rPr>
          <w:sz w:val="20"/>
          <w:szCs w:val="24"/>
        </w:rPr>
        <w:fldChar w:fldCharType="end"/>
      </w:r>
      <w:r w:rsidR="006F335E" w:rsidRPr="00C2252F">
        <w:rPr>
          <w:sz w:val="20"/>
          <w:szCs w:val="24"/>
          <w:lang w:val="en-GB"/>
        </w:rPr>
        <w:t xml:space="preserve">. Compared to other energy harvesting technologies, TEGs offer a simple configuration, maintenance-free solid-state operation, and lifetime high reliability that often significantly exceeds those of the devices they power </w:t>
      </w:r>
      <w:r w:rsidR="006F335E" w:rsidRPr="00C2252F">
        <w:rPr>
          <w:sz w:val="20"/>
          <w:szCs w:val="24"/>
          <w:lang w:val="en-GB"/>
        </w:rPr>
        <w:fldChar w:fldCharType="begin" w:fldLock="1"/>
      </w:r>
      <w:r w:rsidR="001B495C">
        <w:rPr>
          <w:sz w:val="20"/>
          <w:szCs w:val="24"/>
          <w:lang w:val="en-GB"/>
        </w:rPr>
        <w:instrText>ADDIN CSL_CITATION {"citationItems":[{"id":"ITEM-1","itemData":{"DOI":"10.1002/adem.201500333","ISSN":"15272648","abstract":"Thermoelectric (TE) devices for power generation have been attracting increasing attention on account of their advantages such as solid-state operation, good stability, and high reliability. This paper presents an overview of the design principle, fabrication methods and testing technology of TE power generation devices. Particular attention is paid to skutterudite-based devices regarding electrode fabrication, barrier layer design, interface optimization, protective coating, and evaluation of elements and modules. The development of Bi2Te3-based devices for power generation focusing specifically on the optimization of Bi2Te3/electrode joints and fabrication and evaluation of Bi2Te3-based modules is summarized. The future challenges concerning TE devices for power generation are discussed.","author":[{"dropping-particle":"","family":"Zhang","given":"Qi Hao","non-dropping-particle":"","parse-names":false,"suffix":""},{"dropping-particle":"","family":"Huang","given":"Xiang Yang","non-dropping-particle":"","parse-names":false,"suffix":""},{"dropping-particle":"","family":"Bai","given":"Sheng Qiang","non-dropping-particle":"","parse-names":false,"suffix":""},{"dropping-particle":"","family":"Shi","given":"Xun","non-dropping-particle":"","parse-names":false,"suffix":""},{"dropping-particle":"","family":"Uher","given":"Ctirad","non-dropping-particle":"","parse-names":false,"suffix":""},{"dropping-particle":"","family":"Chen","given":"Li Dong","non-dropping-particle":"","parse-names":false,"suffix":""}],"container-title":"Advanced Engineering Materials","id":"ITEM-1","issue":"2","issued":{"date-parts":[["2016"]]},"page":"194-213","title":"Thermoelectric devices for power generation: Recent progress and future challenges","type":"article-journal","volume":"18"},"uris":["http://www.mendeley.com/documents/?uuid=dd7f5c71-0ec5-4a16-bf7e-e1917d3f77ff"]}],"mendeley":{"formattedCitation":"[7]","plainTextFormattedCitation":"[7]","previouslyFormattedCitation":"[7]"},"properties":{"noteIndex":0},"schema":"https://github.com/citation-style-language/schema/raw/master/csl-citation.json"}</w:instrText>
      </w:r>
      <w:r w:rsidR="006F335E" w:rsidRPr="00C2252F">
        <w:rPr>
          <w:sz w:val="20"/>
          <w:szCs w:val="24"/>
          <w:lang w:val="en-GB"/>
        </w:rPr>
        <w:fldChar w:fldCharType="separate"/>
      </w:r>
      <w:r w:rsidR="00274F17" w:rsidRPr="00274F17">
        <w:rPr>
          <w:noProof/>
          <w:sz w:val="20"/>
          <w:szCs w:val="24"/>
          <w:lang w:val="en-GB"/>
        </w:rPr>
        <w:t>[7]</w:t>
      </w:r>
      <w:r w:rsidR="006F335E" w:rsidRPr="00C2252F">
        <w:rPr>
          <w:sz w:val="20"/>
          <w:szCs w:val="24"/>
        </w:rPr>
        <w:fldChar w:fldCharType="end"/>
      </w:r>
      <w:r w:rsidR="006F335E" w:rsidRPr="00C2252F">
        <w:rPr>
          <w:sz w:val="20"/>
          <w:szCs w:val="24"/>
          <w:lang w:val="en-GB"/>
        </w:rPr>
        <w:t>.</w:t>
      </w:r>
      <w:r w:rsidR="007474ED">
        <w:rPr>
          <w:sz w:val="20"/>
          <w:szCs w:val="24"/>
          <w:lang w:val="en-GB"/>
        </w:rPr>
        <w:t xml:space="preserve"> </w:t>
      </w:r>
    </w:p>
    <w:p w14:paraId="768191ED" w14:textId="77777777" w:rsidR="00525FED" w:rsidRDefault="00525FED" w:rsidP="00951CC1">
      <w:pPr>
        <w:pStyle w:val="Els-body-text"/>
        <w:rPr>
          <w:sz w:val="20"/>
          <w:szCs w:val="24"/>
          <w:lang w:val="en-GB"/>
        </w:rPr>
      </w:pPr>
    </w:p>
    <w:p w14:paraId="557D9654" w14:textId="4032C60D" w:rsidR="00537B76" w:rsidRDefault="00B100B5" w:rsidP="0011620F">
      <w:pPr>
        <w:pStyle w:val="Els-body-text"/>
        <w:rPr>
          <w:sz w:val="20"/>
          <w:szCs w:val="24"/>
        </w:rPr>
      </w:pPr>
      <w:r w:rsidRPr="00411D59">
        <w:rPr>
          <w:rFonts w:hint="eastAsia"/>
          <w:sz w:val="20"/>
          <w:szCs w:val="24"/>
          <w:lang w:eastAsia="zh-CN"/>
        </w:rPr>
        <w:t>There</w:t>
      </w:r>
      <w:r w:rsidRPr="00411D59">
        <w:rPr>
          <w:sz w:val="20"/>
          <w:szCs w:val="24"/>
        </w:rPr>
        <w:t xml:space="preserve"> is a</w:t>
      </w:r>
      <w:r w:rsidR="007F1FD3" w:rsidRPr="00411D59">
        <w:rPr>
          <w:sz w:val="20"/>
          <w:szCs w:val="24"/>
        </w:rPr>
        <w:t>n increasing number of studies on systems related to PV and heat recovery</w:t>
      </w:r>
      <w:r w:rsidR="00882357" w:rsidRPr="00411D59">
        <w:rPr>
          <w:sz w:val="20"/>
          <w:szCs w:val="24"/>
        </w:rPr>
        <w:t xml:space="preserve"> </w:t>
      </w:r>
      <w:r w:rsidR="00882357" w:rsidRPr="00411D59">
        <w:rPr>
          <w:sz w:val="20"/>
          <w:szCs w:val="24"/>
        </w:rPr>
        <w:fldChar w:fldCharType="begin" w:fldLock="1"/>
      </w:r>
      <w:r w:rsidR="005F459D" w:rsidRPr="00411D59">
        <w:rPr>
          <w:sz w:val="20"/>
          <w:szCs w:val="24"/>
        </w:rPr>
        <w:instrText>ADDIN CSL_CITATION {"citationItems":[{"id":"ITEM-1","itemData":{"DOI":"10.1016/j.est.2023.106611","ISSN":"2352152X","abstract":"In this experimental investigation, a thermo-enviro-economic analysis is presented for a hybrid photovoltaic (PVT)/thermoelectric generator (TEGs) system. A comparative investigation between a reference PV, PVT with water, and PVT with TEG/nanofluid was performed. The key findings from the comparative study revealed that compared to the reference PV panel, the temperature drop of the PVT/Water, and PVT/TEG/nanofluid configurations are found to be 25.1 %, and 41.2 %, respectively. The electrical efficiencies of the PVT/Water, and PVT/TEG/nanofluid panels also improved by 5.8 %, and 8.5 %, respectively. Furthermore, it was found that the levelized cost of energy (LCOE), energy payback time (EPBT), and the environmental impact (net CO2 mitigation, and carbon credit) achieved for the PVT/TEG/nanofluid system, are 0.051–0.178 $/kWh, 3.36 years, 2.07 ton/year, 51.94 $/year, respectively. The LCOE and EPBT were found to be relatively high for the PVT/TEG/nanofluid system, compared to that of the PVT/Water, and reference PV module due to the extra cost incurred in its construction materials.","author":[{"dropping-particle":"","family":"Praveenkumar","given":"Seepana","non-dropping-particle":"","parse-names":false,"suffix":""},{"dropping-particle":"","family":"Agyekum","given":"Ephraim Bonah","non-dropping-particle":"","parse-names":false,"suffix":""},{"dropping-particle":"","family":"Kumar","given":"Abhinav","non-dropping-particle":"","parse-names":false,"suffix":""},{"dropping-particle":"","family":"Velkin","given":"Vladimir Ivanovich","non-dropping-particle":"","parse-names":false,"suffix":""}],"container-title":"Journal of Energy Storage","id":"ITEM-1","issue":"January","issued":{"date-parts":[["2023"]]},"page":"106611","publisher":"Elsevier Ltd","title":"Thermo-enviro-economic analysis of solar photovoltaic/thermal system incorporated with u-shaped grid copper pipe, thermal electric generators and nanofluids: An experimental investigation","type":"article-journal","volume":"60"},"uris":["http://www.mendeley.com/documents/?uuid=4f0a8427-feea-4378-9ae1-23dd3131cf94"]}],"mendeley":{"formattedCitation":"[8]","plainTextFormattedCitation":"[8]","previouslyFormattedCitation":"[8]"},"properties":{"noteIndex":0},"schema":"https://github.com/citation-style-language/schema/raw/master/csl-citation.json"}</w:instrText>
      </w:r>
      <w:r w:rsidR="00882357" w:rsidRPr="00411D59">
        <w:rPr>
          <w:sz w:val="20"/>
          <w:szCs w:val="24"/>
        </w:rPr>
        <w:fldChar w:fldCharType="separate"/>
      </w:r>
      <w:r w:rsidR="00882357" w:rsidRPr="00411D59">
        <w:rPr>
          <w:noProof/>
          <w:sz w:val="20"/>
          <w:szCs w:val="24"/>
        </w:rPr>
        <w:t>[8]</w:t>
      </w:r>
      <w:r w:rsidR="00882357" w:rsidRPr="00411D59">
        <w:rPr>
          <w:sz w:val="20"/>
          <w:szCs w:val="24"/>
        </w:rPr>
        <w:fldChar w:fldCharType="end"/>
      </w:r>
      <w:r w:rsidR="007F1FD3" w:rsidRPr="00411D59">
        <w:rPr>
          <w:sz w:val="20"/>
          <w:szCs w:val="24"/>
        </w:rPr>
        <w:t>.</w:t>
      </w:r>
      <w:r w:rsidR="007F1FD3" w:rsidRPr="007F1FD3">
        <w:rPr>
          <w:sz w:val="20"/>
          <w:szCs w:val="24"/>
        </w:rPr>
        <w:t xml:space="preserve"> </w:t>
      </w:r>
      <w:r w:rsidR="008E5F11" w:rsidRPr="00C2252F">
        <w:rPr>
          <w:sz w:val="20"/>
          <w:szCs w:val="24"/>
        </w:rPr>
        <w:t>Combining TEGs with PV panels presents a promising strategy to utilize excess heat, thereby boosting the overall efficiency of the photovoltaic system and generating additional electrical power</w:t>
      </w:r>
      <w:r w:rsidR="007C1356" w:rsidRPr="007C1356">
        <w:rPr>
          <w:sz w:val="20"/>
          <w:szCs w:val="24"/>
        </w:rPr>
        <w:t>.</w:t>
      </w:r>
      <w:r w:rsidR="00951CC1" w:rsidRPr="00C2252F">
        <w:rPr>
          <w:sz w:val="20"/>
          <w:szCs w:val="24"/>
        </w:rPr>
        <w:t xml:space="preserve"> </w:t>
      </w:r>
      <w:r w:rsidR="00D47775" w:rsidRPr="00C2252F">
        <w:rPr>
          <w:sz w:val="20"/>
          <w:szCs w:val="24"/>
        </w:rPr>
        <w:t>T</w:t>
      </w:r>
      <w:r w:rsidR="00951CC1" w:rsidRPr="00C2252F">
        <w:rPr>
          <w:sz w:val="20"/>
          <w:szCs w:val="24"/>
        </w:rPr>
        <w:t>here have been many studies in general hybrid PV and TEG systems, showing that such systems may often have higher efficiency than a single PV system</w:t>
      </w:r>
      <w:r w:rsidR="00B511C6">
        <w:rPr>
          <w:sz w:val="20"/>
          <w:szCs w:val="24"/>
        </w:rPr>
        <w:t>.</w:t>
      </w:r>
      <w:r w:rsidR="009E0ED6" w:rsidRPr="009E0ED6">
        <w:t xml:space="preserve"> </w:t>
      </w:r>
      <w:r w:rsidR="00C57860" w:rsidRPr="00411D59">
        <w:rPr>
          <w:sz w:val="20"/>
          <w:szCs w:val="24"/>
        </w:rPr>
        <w:t xml:space="preserve">Goldsmid studied solar thermoelectric generation at 1980 </w:t>
      </w:r>
      <w:r w:rsidR="00C57860" w:rsidRPr="00411D59">
        <w:rPr>
          <w:sz w:val="20"/>
          <w:szCs w:val="24"/>
        </w:rPr>
        <w:fldChar w:fldCharType="begin" w:fldLock="1"/>
      </w:r>
      <w:r w:rsidR="00DF2608" w:rsidRPr="00411D59">
        <w:rPr>
          <w:sz w:val="20"/>
          <w:szCs w:val="24"/>
        </w:rPr>
        <w:instrText>ADDIN CSL_CITATION {"citationItems":[{"id":"ITEM-1","itemData":{"DOI":"https://doi.org/10.1016/0038-092X(80)90311-4","ISSN":"0038-092X","abstract":"The possibility of using thermocouples made from Bi2Te3 alloys in solar thermoelectric generators is investigated. Experiments have been carried out for two systems. The first employs a commercial thermoelectric module operating at the relatively low source temperatures that can be achieved with a flat plate collector. The second system uses an asymmetric stationary concentrator with thermocouples fabricated so as to withstand higher temperatures. Present overall efficiencies are less than 1 per cent but this could rise to about 3 per cent with improvements in the concentration system.","author":[{"dropping-particle":"","family":"Goldsmid","given":"H J","non-dropping-particle":"","parse-names":false,"suffix":""},{"dropping-particle":"","family":"Giutronich","given":"J E","non-dropping-particle":"","parse-names":false,"suffix":""},{"dropping-particle":"","family":"Kaila","given":"M M","non-dropping-particle":"","parse-names":false,"suffix":""}],"container-title":"Solar Energy","id":"ITEM-1","issue":"5","issued":{"date-parts":[["1980"]]},"page":"435-440","title":"Solar thermoelectric generation using bismuth telluride alloys","type":"article-journal","volume":"24"},"uris":["http://www.mendeley.com/documents/?uuid=27ff1032-7355-4b46-a890-1440cfd852fb"]}],"mendeley":{"formattedCitation":"[9]","plainTextFormattedCitation":"[9]","previouslyFormattedCitation":"[11]"},"properties":{"noteIndex":0},"schema":"https://github.com/citation-style-language/schema/raw/master/csl-citation.json"}</w:instrText>
      </w:r>
      <w:r w:rsidR="00C57860" w:rsidRPr="00411D59">
        <w:rPr>
          <w:sz w:val="20"/>
          <w:szCs w:val="24"/>
        </w:rPr>
        <w:fldChar w:fldCharType="separate"/>
      </w:r>
      <w:r w:rsidR="00DF2608" w:rsidRPr="00411D59">
        <w:rPr>
          <w:noProof/>
          <w:sz w:val="20"/>
          <w:szCs w:val="24"/>
        </w:rPr>
        <w:t>[9]</w:t>
      </w:r>
      <w:r w:rsidR="00C57860" w:rsidRPr="00411D59">
        <w:rPr>
          <w:sz w:val="20"/>
          <w:szCs w:val="24"/>
        </w:rPr>
        <w:fldChar w:fldCharType="end"/>
      </w:r>
      <w:r w:rsidR="00C57860" w:rsidRPr="00411D59">
        <w:rPr>
          <w:sz w:val="20"/>
          <w:szCs w:val="24"/>
        </w:rPr>
        <w:t xml:space="preserve">. </w:t>
      </w:r>
      <w:r w:rsidR="00C57860" w:rsidRPr="00411D59">
        <w:rPr>
          <w:sz w:val="20"/>
          <w:szCs w:val="24"/>
          <w:lang w:val="en-GB"/>
        </w:rPr>
        <w:t xml:space="preserve">Bjørk studied the performance of PV and TEG systems </w:t>
      </w:r>
      <w:r w:rsidR="00C57860" w:rsidRPr="00411D59">
        <w:rPr>
          <w:sz w:val="20"/>
          <w:szCs w:val="24"/>
          <w:lang w:val="en-GB"/>
        </w:rPr>
        <w:fldChar w:fldCharType="begin" w:fldLock="1"/>
      </w:r>
      <w:r w:rsidR="00DF2608" w:rsidRPr="00411D59">
        <w:rPr>
          <w:sz w:val="20"/>
          <w:szCs w:val="24"/>
          <w:lang w:val="en-GB"/>
        </w:rPr>
        <w:instrText>ADDIN CSL_CITATION {"citationItems":[{"id":"ITEM-1","itemData":{"DOI":"10.1016/j.solener.2015.07.035","ISSN":"0038092X","abstract":"The performance of a combined solar photovoltaic (PV) and thermoelectric generator (TEG) system is examined using an analytical model for four different types of commercial PVs and a commercial bismuth telluride TEG. The TEG is applied directly on the back of the PV, so that the two devices have the same temperature. The PVs considered are crystalline Si (c-Si), amorphous Si (a-Si), copper indium gallium (di) selenide (CIGS) and cadmium telluride (CdTe) cells. The degradation of PV performance with temperature is shown to dominate the increase in power produced by the TEG, due to the low efficiency of the TEG. For c-Si, CIGS and CdTe PV cells the combined system produces a lower power and has a lower efficiency than the PV alone, whereas for an a-Si cell the total system performance may be slightly increased by the TEG.","author":[{"dropping-particle":"","family":"Bjørk","given":"R.","non-dropping-particle":"","parse-names":false,"suffix":""},{"dropping-particle":"","family":"Nielsen","given":"K. K.","non-dropping-particle":"","parse-names":false,"suffix":""}],"container-title":"Solar Energy","id":"ITEM-1","issued":{"date-parts":[["2015"]]},"page":"187-194","title":"The performance of a combined solar photovoltaic (PV) and thermoelectric generator (TEG) system","type":"article-journal","volume":"120"},"uris":["http://www.mendeley.com/documents/?uuid=50eb4ae0-0255-49a2-a2e8-906726c9ea57"]}],"mendeley":{"formattedCitation":"[10]","plainTextFormattedCitation":"[10]","previouslyFormattedCitation":"[12]"},"properties":{"noteIndex":0},"schema":"https://github.com/citation-style-language/schema/raw/master/csl-citation.json"}</w:instrText>
      </w:r>
      <w:r w:rsidR="00C57860" w:rsidRPr="00411D59">
        <w:rPr>
          <w:sz w:val="20"/>
          <w:szCs w:val="24"/>
          <w:lang w:val="en-GB"/>
        </w:rPr>
        <w:fldChar w:fldCharType="separate"/>
      </w:r>
      <w:r w:rsidR="00DF2608" w:rsidRPr="00411D59">
        <w:rPr>
          <w:noProof/>
          <w:sz w:val="20"/>
          <w:szCs w:val="24"/>
          <w:lang w:val="en-GB"/>
        </w:rPr>
        <w:t>[10]</w:t>
      </w:r>
      <w:r w:rsidR="00C57860" w:rsidRPr="00411D59">
        <w:rPr>
          <w:sz w:val="20"/>
          <w:szCs w:val="24"/>
          <w:lang w:val="en-GB"/>
        </w:rPr>
        <w:fldChar w:fldCharType="end"/>
      </w:r>
      <w:r w:rsidR="00C57860" w:rsidRPr="00411D59">
        <w:rPr>
          <w:sz w:val="20"/>
          <w:szCs w:val="24"/>
          <w:lang w:val="en-GB"/>
        </w:rPr>
        <w:t xml:space="preserve">. </w:t>
      </w:r>
      <w:r w:rsidR="004E3A07" w:rsidRPr="00411D59">
        <w:rPr>
          <w:sz w:val="20"/>
          <w:szCs w:val="24"/>
          <w:lang w:val="en-GB"/>
        </w:rPr>
        <w:t xml:space="preserve">Later, </w:t>
      </w:r>
      <w:r w:rsidR="009E0ED6" w:rsidRPr="00411D59">
        <w:rPr>
          <w:sz w:val="20"/>
          <w:szCs w:val="24"/>
        </w:rPr>
        <w:t>Sundarraj reviewed recent research related to thermoelectric materials and solar thermoelectric generators</w:t>
      </w:r>
      <w:r w:rsidR="00B511C6" w:rsidRPr="00411D59">
        <w:rPr>
          <w:sz w:val="20"/>
          <w:szCs w:val="24"/>
        </w:rPr>
        <w:t xml:space="preserve"> </w:t>
      </w:r>
      <w:r w:rsidR="00951CC1" w:rsidRPr="00411D59">
        <w:rPr>
          <w:sz w:val="20"/>
          <w:szCs w:val="24"/>
        </w:rPr>
        <w:fldChar w:fldCharType="begin" w:fldLock="1"/>
      </w:r>
      <w:r w:rsidR="00DF2608" w:rsidRPr="00411D59">
        <w:rPr>
          <w:sz w:val="20"/>
          <w:szCs w:val="24"/>
        </w:rPr>
        <w:instrText>ADDIN CSL_CITATION {"citationItems":[{"id":"ITEM-1","itemData":{"DOI":"10.1039/c4ra05322b","ISBN":"9112026670","ISSN":"20462069","abstract":"Due to the fact that much of the world's best solar resources are inversely correlated with population centers, significant motivation exists for developing technology which can deliver reliable and autonomous conversion of sunlight into electricity. Thermoelectric generators are gaining incremental ground in this area since they do not require moving parts and work well in remote locations. Thermoelectric materials have been extensively used in space satellites, automobiles, and, more recently, in solar thermal applications as power generators, known as solar thermoelectric generators (STEG). STEG systems are gaining significant interest in both concentrated and non-concentrated systems and have been employed in hybrid configurations with solar thermal and photovoltaic systems. In this article, the key developments in the field of thermoelectric materials and on-going research work on STEG design conducted by various researchers to date are critically reviewed. Finally, we highlight the strategic research directions being undertaken to make highly efficient thermoelectric materials for developing a cost-effective STEG system, which could serve to bring this technology towards commercial readiness. This journal is","author":[{"dropping-particle":"","family":"Sundarraj","given":"Pradeepkumar","non-dropping-particle":"","parse-names":false,"suffix":""},{"dropping-particle":"","family":"Maity","given":"Dipak","non-dropping-particle":"","parse-names":false,"suffix":""},{"dropping-particle":"","family":"Roy","given":"Susanta Sinha","non-dropping-particle":"","parse-names":false,"suffix":""},{"dropping-particle":"","family":"Taylor","given":"Robert A.","non-dropping-particle":"","parse-names":false,"suffix":""}],"container-title":"RSC Advances","id":"ITEM-1","issue":"87","issued":{"date-parts":[["2014"]]},"page":"46860-46874","publisher":"Royal Society of Chemistry","title":"Recent advances in thermoelectric materials and solar thermoelectric generators-a critical review","type":"article-journal","volume":"4"},"uris":["http://www.mendeley.com/documents/?uuid=79ff312f-b4e6-4a11-9799-02912e78cb71"]}],"mendeley":{"formattedCitation":"[11]","plainTextFormattedCitation":"[11]","previouslyFormattedCitation":"[9]"},"properties":{"noteIndex":0},"schema":"https://github.com/citation-style-language/schema/raw/master/csl-citation.json"}</w:instrText>
      </w:r>
      <w:r w:rsidR="00951CC1" w:rsidRPr="00411D59">
        <w:rPr>
          <w:sz w:val="20"/>
          <w:szCs w:val="24"/>
        </w:rPr>
        <w:fldChar w:fldCharType="separate"/>
      </w:r>
      <w:r w:rsidR="00DF2608" w:rsidRPr="00411D59">
        <w:rPr>
          <w:noProof/>
          <w:sz w:val="20"/>
          <w:szCs w:val="24"/>
        </w:rPr>
        <w:t>[11]</w:t>
      </w:r>
      <w:r w:rsidR="00951CC1" w:rsidRPr="00411D59">
        <w:rPr>
          <w:sz w:val="20"/>
          <w:szCs w:val="24"/>
        </w:rPr>
        <w:fldChar w:fldCharType="end"/>
      </w:r>
      <w:r w:rsidR="00951CC1" w:rsidRPr="00411D59">
        <w:rPr>
          <w:sz w:val="20"/>
          <w:szCs w:val="24"/>
        </w:rPr>
        <w:t>.</w:t>
      </w:r>
      <w:r w:rsidR="009E0ED6" w:rsidRPr="00411D59">
        <w:rPr>
          <w:sz w:val="20"/>
          <w:szCs w:val="24"/>
        </w:rPr>
        <w:t xml:space="preserve"> </w:t>
      </w:r>
      <w:r w:rsidR="006C35D6" w:rsidRPr="00411D59">
        <w:rPr>
          <w:sz w:val="20"/>
          <w:szCs w:val="24"/>
        </w:rPr>
        <w:t xml:space="preserve">Then </w:t>
      </w:r>
      <w:r w:rsidR="0011620F" w:rsidRPr="00411D59">
        <w:rPr>
          <w:sz w:val="20"/>
          <w:szCs w:val="24"/>
        </w:rPr>
        <w:t xml:space="preserve">Saleh reviewed the research on hybrid PV-TEG systems </w:t>
      </w:r>
      <w:r w:rsidR="006A0E50" w:rsidRPr="00411D59">
        <w:rPr>
          <w:sz w:val="20"/>
          <w:szCs w:val="24"/>
        </w:rPr>
        <w:fldChar w:fldCharType="begin" w:fldLock="1"/>
      </w:r>
      <w:r w:rsidR="00DF2608" w:rsidRPr="00411D59">
        <w:rPr>
          <w:sz w:val="20"/>
          <w:szCs w:val="24"/>
        </w:rPr>
        <w:instrText>ADDIN CSL_CITATION {"citationItems":[{"id":"ITEM-1","itemData":{"DOI":"10.14710/ijred.0.33917","ISSN":"2252-4940","abstract":"The development of sustainable energy, in particular solar energy, is essential to achieving future energy demands. Solar radiation and heat energy will provide the required electricity needed in daily life. Photovoltaics and thermoelectric energy conversion have been developed over the years. Photovoltaics also converts the ultraviolet-visible areas of the solar spectrum, while thermoelectric uses the Infrared region. Combination of photovoltaic and thermoelectric effects will expand the efficient spectrum range. Research has recently been conducted on hybrid photovoltaic-thermoelectric systems to increase conversion efficiency. The purpose of this work is to review the primary concepts of the hybrid photovoltaics-thermoelectric generator. The work summarises the different methods used to combine hybrid photovoltaic-thermoelectric systems. A proposed PV-TEG Hybrid system using shingle in between the PV and the TEG is presented. Further research on the hybrid system is also encouraged due to encouraging performance","author":[{"dropping-particle":"","family":"Saleh","given":"Umar Abubakar","non-dropping-particle":"","parse-names":false,"suffix":""},{"dropping-particle":"","family":"Johar","given":"Muhammad Akmal","non-dropping-particle":"","parse-names":false,"suffix":""},{"dropping-particle":"","family":"Jumaat","given":"Siti Amely Binti","non-dropping-particle":"","parse-names":false,"suffix":""},{"dropping-particle":"","family":"Rejab","given":"Muhammad Nazri","non-dropping-particle":"","parse-names":false,"suffix":""},{"dropping-particle":"","family":"Wan Jamaludin","given":"Wan Akashah","non-dropping-particle":"","parse-names":false,"suffix":""}],"container-title":"International Journal of Renewable Energy Development","id":"ITEM-1","issue":"December","issued":{"date-parts":[["2020"]]},"title":"Evaluation of a PV-TEG Hybrid System Configuration for an Improved Energy Output: A Review","type":"article-journal"},"uris":["http://www.mendeley.com/documents/?uuid=d4200799-883e-4d2f-b1da-d017ceb57f9e"]}],"mendeley":{"formattedCitation":"[12]","plainTextFormattedCitation":"[12]","previouslyFormattedCitation":"[10]"},"properties":{"noteIndex":0},"schema":"https://github.com/citation-style-language/schema/raw/master/csl-citation.json"}</w:instrText>
      </w:r>
      <w:r w:rsidR="006A0E50" w:rsidRPr="00411D59">
        <w:rPr>
          <w:sz w:val="20"/>
          <w:szCs w:val="24"/>
        </w:rPr>
        <w:fldChar w:fldCharType="separate"/>
      </w:r>
      <w:r w:rsidR="00DF2608" w:rsidRPr="00411D59">
        <w:rPr>
          <w:noProof/>
          <w:sz w:val="20"/>
          <w:szCs w:val="24"/>
        </w:rPr>
        <w:t>[12]</w:t>
      </w:r>
      <w:r w:rsidR="006A0E50" w:rsidRPr="00411D59">
        <w:rPr>
          <w:sz w:val="20"/>
          <w:szCs w:val="24"/>
        </w:rPr>
        <w:fldChar w:fldCharType="end"/>
      </w:r>
      <w:r w:rsidR="0011620F" w:rsidRPr="00411D59">
        <w:rPr>
          <w:sz w:val="20"/>
          <w:szCs w:val="24"/>
        </w:rPr>
        <w:t>.</w:t>
      </w:r>
      <w:r w:rsidR="00AE4588" w:rsidRPr="00411D59">
        <w:rPr>
          <w:sz w:val="20"/>
          <w:szCs w:val="24"/>
        </w:rPr>
        <w:t xml:space="preserve"> </w:t>
      </w:r>
      <w:r w:rsidR="00F668A9" w:rsidRPr="00C2252F">
        <w:rPr>
          <w:sz w:val="20"/>
          <w:szCs w:val="24"/>
        </w:rPr>
        <w:t xml:space="preserve">However, </w:t>
      </w:r>
      <w:r w:rsidR="00853D83" w:rsidRPr="00C2252F">
        <w:rPr>
          <w:sz w:val="20"/>
          <w:szCs w:val="24"/>
        </w:rPr>
        <w:t xml:space="preserve">the </w:t>
      </w:r>
      <w:r w:rsidR="00A7704A" w:rsidRPr="00C2252F">
        <w:rPr>
          <w:sz w:val="20"/>
          <w:szCs w:val="24"/>
        </w:rPr>
        <w:t xml:space="preserve">integration of two </w:t>
      </w:r>
      <w:r w:rsidR="003F629B" w:rsidRPr="00C2252F">
        <w:rPr>
          <w:sz w:val="20"/>
          <w:szCs w:val="24"/>
        </w:rPr>
        <w:t>mod</w:t>
      </w:r>
      <w:r w:rsidR="004957DF">
        <w:rPr>
          <w:sz w:val="20"/>
          <w:szCs w:val="24"/>
        </w:rPr>
        <w:t>els</w:t>
      </w:r>
      <w:r w:rsidR="00A7704A" w:rsidRPr="00C2252F">
        <w:rPr>
          <w:sz w:val="20"/>
          <w:szCs w:val="24"/>
        </w:rPr>
        <w:t xml:space="preserve"> together </w:t>
      </w:r>
      <w:r w:rsidR="003F629B" w:rsidRPr="00C2252F">
        <w:rPr>
          <w:sz w:val="20"/>
          <w:szCs w:val="24"/>
        </w:rPr>
        <w:t xml:space="preserve">adds to the complexity of the </w:t>
      </w:r>
      <w:r w:rsidR="00B01834" w:rsidRPr="00C2252F">
        <w:rPr>
          <w:sz w:val="20"/>
          <w:szCs w:val="24"/>
        </w:rPr>
        <w:t xml:space="preserve">structure </w:t>
      </w:r>
      <w:r w:rsidR="003F629B" w:rsidRPr="00C2252F">
        <w:rPr>
          <w:sz w:val="20"/>
          <w:szCs w:val="24"/>
        </w:rPr>
        <w:t>design</w:t>
      </w:r>
      <w:r w:rsidR="00B01834" w:rsidRPr="00C2252F">
        <w:rPr>
          <w:sz w:val="20"/>
          <w:szCs w:val="24"/>
        </w:rPr>
        <w:t xml:space="preserve"> and optimisation</w:t>
      </w:r>
      <w:r w:rsidR="00AF694B" w:rsidRPr="00C2252F">
        <w:rPr>
          <w:sz w:val="20"/>
          <w:szCs w:val="24"/>
        </w:rPr>
        <w:t>.</w:t>
      </w:r>
      <w:r w:rsidR="00B01834" w:rsidRPr="00C2252F">
        <w:rPr>
          <w:sz w:val="20"/>
          <w:szCs w:val="24"/>
        </w:rPr>
        <w:t xml:space="preserve"> </w:t>
      </w:r>
      <w:r w:rsidR="009559B7" w:rsidRPr="00C2252F">
        <w:rPr>
          <w:sz w:val="20"/>
          <w:szCs w:val="24"/>
        </w:rPr>
        <w:t>I</w:t>
      </w:r>
      <w:r w:rsidR="00AB6B9C" w:rsidRPr="00C2252F">
        <w:rPr>
          <w:sz w:val="20"/>
          <w:szCs w:val="24"/>
        </w:rPr>
        <w:t>t is</w:t>
      </w:r>
      <w:r w:rsidR="009559B7" w:rsidRPr="00C2252F">
        <w:rPr>
          <w:sz w:val="20"/>
          <w:szCs w:val="24"/>
        </w:rPr>
        <w:t xml:space="preserve"> therefore</w:t>
      </w:r>
      <w:r w:rsidR="00AB6B9C" w:rsidRPr="00C2252F">
        <w:rPr>
          <w:sz w:val="20"/>
          <w:szCs w:val="24"/>
        </w:rPr>
        <w:t xml:space="preserve"> imperative to construct a robust model</w:t>
      </w:r>
      <w:r w:rsidR="000A657D" w:rsidRPr="00C2252F">
        <w:rPr>
          <w:sz w:val="20"/>
          <w:szCs w:val="24"/>
        </w:rPr>
        <w:t xml:space="preserve"> that enables quick and accurate simulation of the </w:t>
      </w:r>
      <w:r w:rsidR="00C15558" w:rsidRPr="00C2252F">
        <w:rPr>
          <w:sz w:val="20"/>
          <w:szCs w:val="24"/>
        </w:rPr>
        <w:t>performance of the PV-TEG system</w:t>
      </w:r>
      <w:r w:rsidR="00AB6B9C" w:rsidRPr="00C2252F">
        <w:rPr>
          <w:sz w:val="20"/>
          <w:szCs w:val="24"/>
        </w:rPr>
        <w:t xml:space="preserve">. However, the development of such a model presents significant challenges. </w:t>
      </w:r>
      <w:r w:rsidR="009A713D" w:rsidRPr="00C2252F">
        <w:rPr>
          <w:sz w:val="20"/>
          <w:szCs w:val="24"/>
        </w:rPr>
        <w:t xml:space="preserve">For example, </w:t>
      </w:r>
      <w:r w:rsidR="00ED44D1" w:rsidRPr="00C2252F">
        <w:rPr>
          <w:sz w:val="20"/>
          <w:szCs w:val="24"/>
        </w:rPr>
        <w:t xml:space="preserve">Bjørk </w:t>
      </w:r>
      <w:r w:rsidR="00ED44D1" w:rsidRPr="00C2252F">
        <w:rPr>
          <w:i/>
          <w:iCs/>
          <w:sz w:val="20"/>
          <w:szCs w:val="24"/>
        </w:rPr>
        <w:t>et al.</w:t>
      </w:r>
      <w:r w:rsidR="00ED44D1" w:rsidRPr="00C2252F">
        <w:rPr>
          <w:sz w:val="20"/>
          <w:szCs w:val="24"/>
        </w:rPr>
        <w:t xml:space="preserve"> </w:t>
      </w:r>
      <w:r w:rsidR="00951CC1" w:rsidRPr="00C2252F">
        <w:rPr>
          <w:sz w:val="20"/>
          <w:szCs w:val="24"/>
        </w:rPr>
        <w:t xml:space="preserve">developed </w:t>
      </w:r>
      <w:r w:rsidR="00ED44D1" w:rsidRPr="00C2252F">
        <w:rPr>
          <w:sz w:val="20"/>
          <w:szCs w:val="24"/>
        </w:rPr>
        <w:t xml:space="preserve">an analytical model </w:t>
      </w:r>
      <w:r w:rsidR="00951CC1" w:rsidRPr="00C2252F">
        <w:rPr>
          <w:sz w:val="20"/>
          <w:szCs w:val="24"/>
        </w:rPr>
        <w:t xml:space="preserve">to study the PV-TEG system with different PV materials </w:t>
      </w:r>
      <w:r w:rsidR="00951CC1" w:rsidRPr="00C2252F">
        <w:rPr>
          <w:sz w:val="20"/>
          <w:szCs w:val="24"/>
        </w:rPr>
        <w:fldChar w:fldCharType="begin" w:fldLock="1"/>
      </w:r>
      <w:r w:rsidR="00DF2608">
        <w:rPr>
          <w:sz w:val="20"/>
          <w:szCs w:val="24"/>
        </w:rPr>
        <w:instrText>ADDIN CSL_CITATION {"citationItems":[{"id":"ITEM-1","itemData":{"DOI":"10.1016/j.solener.2015.07.035","ISSN":"0038092X","abstract":"The performance of a combined solar photovoltaic (PV) and thermoelectric generator (TEG) system is examined using an analytical model for four different types of commercial PVs and a commercial bismuth telluride TEG. The TEG is applied directly on the back of the PV, so that the two devices have the same temperature. The PVs considered are crystalline Si (c-Si), amorphous Si (a-Si), copper indium gallium (di) selenide (CIGS) and cadmium telluride (CdTe) cells. The degradation of PV performance with temperature is shown to dominate the increase in power produced by the TEG, due to the low efficiency of the TEG. For c-Si, CIGS and CdTe PV cells the combined system produces a lower power and has a lower efficiency than the PV alone, whereas for an a-Si cell the total system performance may be slightly increased by the TEG.","author":[{"dropping-particle":"","family":"Bjørk","given":"R.","non-dropping-particle":"","parse-names":false,"suffix":""},{"dropping-particle":"","family":"Nielsen","given":"K. K.","non-dropping-particle":"","parse-names":false,"suffix":""}],"container-title":"Solar Energy","id":"ITEM-1","issued":{"date-parts":[["2015"]]},"page":"187-194","title":"The performance of a combined solar photovoltaic (PV) and thermoelectric generator (TEG) system","type":"article-journal","volume":"120"},"uris":["http://www.mendeley.com/documents/?uuid=50eb4ae0-0255-49a2-a2e8-906726c9ea57"]}],"mendeley":{"formattedCitation":"[10]","plainTextFormattedCitation":"[10]","previouslyFormattedCitation":"[12]"},"properties":{"noteIndex":0},"schema":"https://github.com/citation-style-language/schema/raw/master/csl-citation.json"}</w:instrText>
      </w:r>
      <w:r w:rsidR="00951CC1" w:rsidRPr="00C2252F">
        <w:rPr>
          <w:sz w:val="20"/>
          <w:szCs w:val="24"/>
        </w:rPr>
        <w:fldChar w:fldCharType="separate"/>
      </w:r>
      <w:r w:rsidR="00DF2608" w:rsidRPr="00DF2608">
        <w:rPr>
          <w:noProof/>
          <w:sz w:val="20"/>
          <w:szCs w:val="24"/>
        </w:rPr>
        <w:t>[10]</w:t>
      </w:r>
      <w:r w:rsidR="00951CC1" w:rsidRPr="00C2252F">
        <w:rPr>
          <w:sz w:val="20"/>
          <w:szCs w:val="24"/>
        </w:rPr>
        <w:fldChar w:fldCharType="end"/>
      </w:r>
      <w:r w:rsidR="00951CC1" w:rsidRPr="00C2252F">
        <w:rPr>
          <w:sz w:val="20"/>
          <w:szCs w:val="24"/>
        </w:rPr>
        <w:t>.</w:t>
      </w:r>
      <w:r w:rsidR="00486422" w:rsidRPr="00C2252F">
        <w:rPr>
          <w:sz w:val="20"/>
          <w:szCs w:val="24"/>
        </w:rPr>
        <w:t xml:space="preserve"> </w:t>
      </w:r>
      <w:r w:rsidR="00C80498" w:rsidRPr="00C2252F">
        <w:rPr>
          <w:sz w:val="20"/>
          <w:szCs w:val="24"/>
        </w:rPr>
        <w:t xml:space="preserve">However, this work estimates the efficiencies of both PV and TEG </w:t>
      </w:r>
      <w:r w:rsidR="007F7882" w:rsidRPr="00C2252F">
        <w:rPr>
          <w:sz w:val="20"/>
          <w:szCs w:val="24"/>
        </w:rPr>
        <w:t>through an analytical approach</w:t>
      </w:r>
      <w:r w:rsidR="00C80498" w:rsidRPr="00C2252F">
        <w:rPr>
          <w:sz w:val="20"/>
          <w:szCs w:val="24"/>
        </w:rPr>
        <w:t xml:space="preserve">. Apart from material variation, all parameters are held constant, thereby constraining the model's versatility </w:t>
      </w:r>
      <w:r w:rsidR="002A5644" w:rsidRPr="00C2252F">
        <w:rPr>
          <w:sz w:val="20"/>
          <w:szCs w:val="24"/>
        </w:rPr>
        <w:t>for</w:t>
      </w:r>
      <w:r w:rsidR="00C80498" w:rsidRPr="00C2252F">
        <w:rPr>
          <w:sz w:val="20"/>
          <w:szCs w:val="24"/>
        </w:rPr>
        <w:t xml:space="preserve"> application.</w:t>
      </w:r>
      <w:r w:rsidR="00951CC1" w:rsidRPr="00C2252F">
        <w:rPr>
          <w:sz w:val="20"/>
          <w:szCs w:val="24"/>
        </w:rPr>
        <w:t xml:space="preserve"> Fini </w:t>
      </w:r>
      <w:r w:rsidR="00951CC1" w:rsidRPr="00C2252F">
        <w:rPr>
          <w:i/>
          <w:iCs/>
          <w:sz w:val="20"/>
          <w:szCs w:val="24"/>
        </w:rPr>
        <w:t>et al.</w:t>
      </w:r>
      <w:r w:rsidR="00951CC1" w:rsidRPr="00C2252F">
        <w:rPr>
          <w:sz w:val="20"/>
          <w:szCs w:val="24"/>
        </w:rPr>
        <w:t xml:space="preserve"> developed a one-dimensional PV-TEG mathematical model and verified it through experiments </w:t>
      </w:r>
      <w:r w:rsidR="00951CC1" w:rsidRPr="00C2252F">
        <w:rPr>
          <w:sz w:val="20"/>
          <w:szCs w:val="24"/>
        </w:rPr>
        <w:fldChar w:fldCharType="begin" w:fldLock="1"/>
      </w:r>
      <w:r w:rsidR="003542BC">
        <w:rPr>
          <w:sz w:val="20"/>
          <w:szCs w:val="24"/>
        </w:rPr>
        <w:instrText>ADDIN CSL_CITATION {"citationItems":[{"id":"ITEM-1","itemData":{"DOI":"10.1016/j.enconman.2022.115767","ISSN":"01968904","abstract":"Nowadays, Photovoltaic panels are being used as effective devices to utilize solar free energy. However, they lose their efficiency when their temperature increases; consequently, a large portion of the solar energy is wasted. In this study, a hybrid system of polycrystalline Photovoltaic panel equipped with Thermoelectric generator modules and combined with water-cooled heat exchangers has been proposed to extract more power from the Photovoltaic meanwhile producing electricity by Thermoelectric generators and absorbing heat by water. Previous studies have been mostly based on a 24-hour simulation while not considering the long-term analysis of the system. This study includes a 24-hour analysis via experimental build testing, mathematical modelling, and finite element simulation, followed by a finite element simulation carried out for one year. This study considers the influence of varying irradiance and thermal resistance on the Photovoltaic, Thermoelectric hot and cold sides and outlet water temperatures on the daily and annual energy, exergy, environmental, and energy-economic outcomes. It was found that the averaged maximum Photovoltaic temperature for the experiment and simulations of the Photovoltaic-Thermoelectric hybrid system was 44.2°C at maximum irradiation. In comparison, it was 57.1°C for the stand-alone Photovoltaic. The electrical power production of the Photovoltaic-Thermoelectric hybrid system was 9.49W, which is noticeably higher than the 8.48W output of the stand-alone Photovoltaic meaning that the electrical efficiency and the exergy efficiency increased by 1.67%, and 1.72%, respectively. The environmental and energy-economic simulations show that the carbon payback period and the discounted payback period are 1.31 and 12.39 years, respectively.","author":[{"dropping-particle":"","family":"Alian Fini","given":"Mehdi","non-dropping-particle":"","parse-names":false,"suffix":""},{"dropping-particle":"","family":"Gharapetian","given":"Derrick","non-dropping-particle":"","parse-names":false,"suffix":""},{"dropping-particle":"","family":"Asgari","given":"Masoud","non-dropping-particle":"","parse-names":false,"suffix":""}],"container-title":"Energy Conversion and Management","id":"ITEM-1","issue":"December 2021","issued":{"date-parts":[["2022"]]},"page":"115767","publisher":"Elsevier Ltd","title":"Efficiency improvement of hybrid PV-TEG system based on an energy, exergy, energy-economic and environmental analysis; experimental, mathematical and numerical approaches","type":"article-journal","volume":"265"},"uris":["http://www.mendeley.com/documents/?uuid=fcc70c03-a13e-4d0f-abde-4e58597df067"]}],"mendeley":{"formattedCitation":"[13]","plainTextFormattedCitation":"[13]","previouslyFormattedCitation":"[13]"},"properties":{"noteIndex":0},"schema":"https://github.com/citation-style-language/schema/raw/master/csl-citation.json"}</w:instrText>
      </w:r>
      <w:r w:rsidR="00951CC1" w:rsidRPr="00C2252F">
        <w:rPr>
          <w:sz w:val="20"/>
          <w:szCs w:val="24"/>
        </w:rPr>
        <w:fldChar w:fldCharType="separate"/>
      </w:r>
      <w:r w:rsidR="00DC5A40" w:rsidRPr="00DC5A40">
        <w:rPr>
          <w:noProof/>
          <w:sz w:val="20"/>
          <w:szCs w:val="24"/>
        </w:rPr>
        <w:t>[13]</w:t>
      </w:r>
      <w:r w:rsidR="00951CC1" w:rsidRPr="00C2252F">
        <w:rPr>
          <w:sz w:val="20"/>
          <w:szCs w:val="24"/>
        </w:rPr>
        <w:fldChar w:fldCharType="end"/>
      </w:r>
      <w:r w:rsidR="00951CC1" w:rsidRPr="00C2252F">
        <w:rPr>
          <w:sz w:val="20"/>
          <w:szCs w:val="24"/>
        </w:rPr>
        <w:t>.</w:t>
      </w:r>
      <w:r w:rsidR="00F60819" w:rsidRPr="00C2252F">
        <w:rPr>
          <w:sz w:val="20"/>
          <w:szCs w:val="24"/>
        </w:rPr>
        <w:t xml:space="preserve"> </w:t>
      </w:r>
      <w:r w:rsidR="00951CC1" w:rsidRPr="00C2252F">
        <w:rPr>
          <w:sz w:val="20"/>
          <w:szCs w:val="24"/>
        </w:rPr>
        <w:t xml:space="preserve">Makki </w:t>
      </w:r>
      <w:r w:rsidR="00951CC1" w:rsidRPr="00C2252F">
        <w:rPr>
          <w:i/>
          <w:iCs/>
          <w:sz w:val="20"/>
          <w:szCs w:val="24"/>
        </w:rPr>
        <w:t>et al.</w:t>
      </w:r>
      <w:r w:rsidR="00951CC1" w:rsidRPr="00C2252F">
        <w:rPr>
          <w:sz w:val="20"/>
          <w:szCs w:val="24"/>
        </w:rPr>
        <w:t xml:space="preserve"> developed a one-dimensional mathematical model of PV-TEG with hot pipe </w:t>
      </w:r>
      <w:r w:rsidR="00951CC1" w:rsidRPr="00C2252F">
        <w:rPr>
          <w:sz w:val="20"/>
          <w:szCs w:val="24"/>
        </w:rPr>
        <w:fldChar w:fldCharType="begin" w:fldLock="1"/>
      </w:r>
      <w:r w:rsidR="003542BC">
        <w:rPr>
          <w:sz w:val="20"/>
          <w:szCs w:val="24"/>
        </w:rPr>
        <w:instrText>ADDIN CSL_CITATION {"citationItems":[{"id":"ITEM-1","itemData":{"DOI":"10.1016/j.enconman.2015.12.069","ISSN":"01968904","abstract":"Photovoltaic (PV) cells are able to absorb about 80% of the solar spectral irradiance, however, certain percentage accounts for electricity conversion depending on the cell technology employed. The remainder energy however, can elevate the silicon junction temperature in the PV encapsulation perilously, resulting in deteriorated performance. Temperature rise at the PV cell level is addressed as one of the most critical issues that can seriously degrade and shortens the life-time of the PV cells, hence thermal management of the PV module during operation is considered essential. Hybrid PV designs which are able to simultaneously generate electrical energy and utilize the waste heat have been proven to be the most promising solution. In this study, theoretical investigation of a hybrid system comprising of thermoelectric generator integration with a heat pipe-based Photovoltaic/Thermal (PV/T) absorber is proposed and evaluated. The system presented incorporates a PV panel for direct electricity generation, a heat pipe for excessive heat absorption from the PV cells and a thermoelectric generator (TEG) performing direct heat-to-electricity conversion. A mathematical model based on the energy balance within the system is developed to evaluate the performance of the hybrid integration and the improvements associated with the thermal management of PV cells. Results are presented in terms of the overall system efficiency compared to a conventional PV panel under identical operating conditions. The integration of TEG modules with PV cells in such way aid improving the performance of the PV cells in addition to utilizing the waste-heat available, leading to enhanced output power. The system presented can be applied in regions with hot-desert climates where electricity is considered of a higher demand than thermal energy.","author":[{"dropping-particle":"","family":"Makki","given":"Adham","non-dropping-particle":"","parse-names":false,"suffix":""},{"dropping-particle":"","family":"Omer","given":"Siddig","non-dropping-particle":"","parse-names":false,"suffix":""},{"dropping-particle":"","family":"Su","given":"Yuehong","non-dropping-particle":"","parse-names":false,"suffix":""},{"dropping-particle":"","family":"Sabir","given":"Hisham","non-dropping-particle":"","parse-names":false,"suffix":""}],"container-title":"Energy Conversion and Management","id":"ITEM-1","issued":{"date-parts":[["2016"]]},"page":"274-287","publisher":"Elsevier Ltd","title":"Numerical investigation of heat pipe-based photovoltaic-thermoelectric generator (HP-PV/TEG) hybrid system","type":"article-journal","volume":"112"},"uris":["http://www.mendeley.com/documents/?uuid=4acf8a52-b3e8-43a7-a902-937594fa2136"]}],"mendeley":{"formattedCitation":"[14]","plainTextFormattedCitation":"[14]","previouslyFormattedCitation":"[14]"},"properties":{"noteIndex":0},"schema":"https://github.com/citation-style-language/schema/raw/master/csl-citation.json"}</w:instrText>
      </w:r>
      <w:r w:rsidR="00951CC1" w:rsidRPr="00C2252F">
        <w:rPr>
          <w:sz w:val="20"/>
          <w:szCs w:val="24"/>
        </w:rPr>
        <w:fldChar w:fldCharType="separate"/>
      </w:r>
      <w:r w:rsidR="00DC5A40" w:rsidRPr="00DC5A40">
        <w:rPr>
          <w:noProof/>
          <w:sz w:val="20"/>
          <w:szCs w:val="24"/>
        </w:rPr>
        <w:t>[14]</w:t>
      </w:r>
      <w:r w:rsidR="00951CC1" w:rsidRPr="00C2252F">
        <w:rPr>
          <w:sz w:val="20"/>
          <w:szCs w:val="24"/>
        </w:rPr>
        <w:fldChar w:fldCharType="end"/>
      </w:r>
      <w:r w:rsidR="00951CC1" w:rsidRPr="00C2252F">
        <w:rPr>
          <w:sz w:val="20"/>
          <w:szCs w:val="24"/>
        </w:rPr>
        <w:t xml:space="preserve">. </w:t>
      </w:r>
      <w:r w:rsidR="00CC321B" w:rsidRPr="00C2252F">
        <w:rPr>
          <w:sz w:val="20"/>
          <w:szCs w:val="24"/>
          <w:lang w:eastAsia="zh-CN"/>
        </w:rPr>
        <w:t xml:space="preserve">In </w:t>
      </w:r>
      <w:r w:rsidR="00976D93" w:rsidRPr="00C2252F">
        <w:rPr>
          <w:sz w:val="20"/>
          <w:szCs w:val="24"/>
          <w:lang w:eastAsia="zh-CN"/>
        </w:rPr>
        <w:t>t</w:t>
      </w:r>
      <w:r w:rsidR="005F3650" w:rsidRPr="00C2252F">
        <w:rPr>
          <w:sz w:val="20"/>
          <w:szCs w:val="24"/>
          <w:lang w:eastAsia="zh-CN"/>
        </w:rPr>
        <w:t>his</w:t>
      </w:r>
      <w:r w:rsidR="00E32877" w:rsidRPr="00C2252F">
        <w:rPr>
          <w:sz w:val="20"/>
          <w:szCs w:val="24"/>
          <w:lang w:eastAsia="zh-CN"/>
        </w:rPr>
        <w:t xml:space="preserve"> </w:t>
      </w:r>
      <w:r w:rsidR="00CC321B" w:rsidRPr="00C2252F">
        <w:rPr>
          <w:sz w:val="20"/>
          <w:szCs w:val="24"/>
          <w:lang w:eastAsia="zh-CN"/>
        </w:rPr>
        <w:t xml:space="preserve">model, the primary variables </w:t>
      </w:r>
      <w:r w:rsidR="006157C4" w:rsidRPr="00C2252F">
        <w:rPr>
          <w:sz w:val="20"/>
          <w:szCs w:val="24"/>
          <w:lang w:eastAsia="zh-CN"/>
        </w:rPr>
        <w:t xml:space="preserve">are limited </w:t>
      </w:r>
      <w:r w:rsidR="00853D83" w:rsidRPr="00C2252F">
        <w:rPr>
          <w:sz w:val="20"/>
          <w:szCs w:val="24"/>
          <w:lang w:eastAsia="zh-CN"/>
        </w:rPr>
        <w:t>to</w:t>
      </w:r>
      <w:r w:rsidR="00F538D2" w:rsidRPr="00C2252F">
        <w:rPr>
          <w:sz w:val="20"/>
          <w:szCs w:val="24"/>
          <w:lang w:eastAsia="zh-CN"/>
        </w:rPr>
        <w:t xml:space="preserve"> the</w:t>
      </w:r>
      <w:r w:rsidR="00CC321B" w:rsidRPr="00C2252F">
        <w:rPr>
          <w:sz w:val="20"/>
          <w:szCs w:val="24"/>
          <w:lang w:eastAsia="zh-CN"/>
        </w:rPr>
        <w:t xml:space="preserve"> ambient temperature, wind speed, and solar radiation</w:t>
      </w:r>
      <w:r w:rsidR="0021784D" w:rsidRPr="00C2252F">
        <w:rPr>
          <w:sz w:val="20"/>
          <w:szCs w:val="24"/>
          <w:lang w:eastAsia="zh-CN"/>
        </w:rPr>
        <w:t xml:space="preserve"> while other important parameters </w:t>
      </w:r>
      <w:r w:rsidR="00E65E8F" w:rsidRPr="00C2252F">
        <w:rPr>
          <w:sz w:val="20"/>
          <w:szCs w:val="24"/>
          <w:lang w:eastAsia="zh-CN"/>
        </w:rPr>
        <w:t>for the PV and TEG mod</w:t>
      </w:r>
      <w:r w:rsidR="004957DF">
        <w:rPr>
          <w:sz w:val="20"/>
          <w:szCs w:val="24"/>
          <w:lang w:eastAsia="zh-CN"/>
        </w:rPr>
        <w:t>els</w:t>
      </w:r>
      <w:r w:rsidR="00E65E8F" w:rsidRPr="00C2252F">
        <w:rPr>
          <w:sz w:val="20"/>
          <w:szCs w:val="24"/>
          <w:lang w:eastAsia="zh-CN"/>
        </w:rPr>
        <w:t xml:space="preserve"> are </w:t>
      </w:r>
      <w:r w:rsidR="00A61559" w:rsidRPr="00C2252F">
        <w:rPr>
          <w:sz w:val="20"/>
          <w:szCs w:val="24"/>
          <w:lang w:eastAsia="zh-CN"/>
        </w:rPr>
        <w:t>kept constant.</w:t>
      </w:r>
      <w:r w:rsidR="0021784D" w:rsidRPr="00C2252F">
        <w:rPr>
          <w:sz w:val="20"/>
          <w:szCs w:val="24"/>
          <w:lang w:eastAsia="zh-CN"/>
        </w:rPr>
        <w:t xml:space="preserve"> </w:t>
      </w:r>
      <w:r w:rsidR="00CC321B" w:rsidRPr="00C2252F">
        <w:rPr>
          <w:sz w:val="20"/>
          <w:szCs w:val="24"/>
          <w:lang w:eastAsia="zh-CN"/>
        </w:rPr>
        <w:t>The limited scope of these variables indicates that the model may lack broad generalizability.</w:t>
      </w:r>
      <w:r w:rsidR="001C14F1" w:rsidRPr="00C2252F">
        <w:rPr>
          <w:sz w:val="20"/>
          <w:szCs w:val="24"/>
        </w:rPr>
        <w:t xml:space="preserve"> </w:t>
      </w:r>
      <w:r w:rsidR="00951CC1" w:rsidRPr="00C2252F">
        <w:rPr>
          <w:sz w:val="20"/>
          <w:szCs w:val="24"/>
        </w:rPr>
        <w:t xml:space="preserve">Babu </w:t>
      </w:r>
      <w:r w:rsidR="00951CC1" w:rsidRPr="00C2252F">
        <w:rPr>
          <w:i/>
          <w:iCs/>
          <w:sz w:val="20"/>
          <w:szCs w:val="24"/>
        </w:rPr>
        <w:t>et al.</w:t>
      </w:r>
      <w:r w:rsidR="00951CC1" w:rsidRPr="00C2252F">
        <w:rPr>
          <w:sz w:val="20"/>
          <w:szCs w:val="24"/>
        </w:rPr>
        <w:t xml:space="preserve"> developed a one-dimensional PV-TEG mathematical model to analyze the performance of the system with different PV materials and different environmental parameters, achieving an overall improvement of about 6% </w:t>
      </w:r>
      <w:r w:rsidR="00951CC1" w:rsidRPr="00C2252F">
        <w:rPr>
          <w:sz w:val="20"/>
          <w:szCs w:val="24"/>
        </w:rPr>
        <w:fldChar w:fldCharType="begin" w:fldLock="1"/>
      </w:r>
      <w:r w:rsidR="003542BC">
        <w:rPr>
          <w:sz w:val="20"/>
          <w:szCs w:val="24"/>
        </w:rPr>
        <w:instrText>ADDIN CSL_CITATION {"citationItems":[{"id":"ITEM-1","itemData":{"DOI":"10.1016/j.enconman.2018.07.104","ISSN":"01968904","abstract":"The concept of co-power generation from the excess heat is a rapidly developing technology due to different material innovations in the field of Thermoelectric Generators (TEGs). The photovoltaic (PV) module subjected to solar irradiation utilizes photon energy but also absorbs the heat energy. The module heat is utilized to generate power by the co-generation devices such as TEG. In this paper, theoretical analysis of hybrid PV-TEG system is analyzed using different analytical methods. The performance of PV-TEG system is estimated using mathematical models of PV and TEG using MATLAB/SIMULINK environment. In this work, a novel non-concentrated flat plate PV-TEG configuration is proposed by using the multi crystalline PV connected in rear side with the Bismuth Telluride TEG. The proposed configuration results in production of 5% additional energy with an increase in overall efficiency of 6% at STC conditions. The TEG in the configuration provides cooling for the PV system and also contributes energy of 1–3% of PV rating. The efficiency of proposed PV-TEG configuration is compared with that of standalone PV by making changes in irradiation and ambient temperature.","author":[{"dropping-particle":"","family":"Babu","given":"Challa","non-dropping-particle":"","parse-names":false,"suffix":""},{"dropping-particle":"","family":"Ponnambalam","given":"P.","non-dropping-particle":"","parse-names":false,"suffix":""}],"container-title":"Energy Conversion and Management","id":"ITEM-1","issue":"April","issued":{"date-parts":[["2018"]]},"page":"450-460","publisher":"Elsevier","title":"The theoretical performance evaluation of hybrid PV-TEG system","type":"article-journal","volume":"173"},"uris":["http://www.mendeley.com/documents/?uuid=895c4c08-494d-4bea-b35c-2a0150d783ee"]}],"mendeley":{"formattedCitation":"[15]","plainTextFormattedCitation":"[15]","previouslyFormattedCitation":"[15]"},"properties":{"noteIndex":0},"schema":"https://github.com/citation-style-language/schema/raw/master/csl-citation.json"}</w:instrText>
      </w:r>
      <w:r w:rsidR="00951CC1" w:rsidRPr="00C2252F">
        <w:rPr>
          <w:sz w:val="20"/>
          <w:szCs w:val="24"/>
        </w:rPr>
        <w:fldChar w:fldCharType="separate"/>
      </w:r>
      <w:r w:rsidR="00DC5A40" w:rsidRPr="00DC5A40">
        <w:rPr>
          <w:noProof/>
          <w:sz w:val="20"/>
          <w:szCs w:val="24"/>
        </w:rPr>
        <w:t>[15]</w:t>
      </w:r>
      <w:r w:rsidR="00951CC1" w:rsidRPr="00C2252F">
        <w:rPr>
          <w:sz w:val="20"/>
          <w:szCs w:val="24"/>
        </w:rPr>
        <w:fldChar w:fldCharType="end"/>
      </w:r>
      <w:r w:rsidR="00951CC1" w:rsidRPr="00C2252F">
        <w:rPr>
          <w:sz w:val="20"/>
          <w:szCs w:val="24"/>
        </w:rPr>
        <w:t>.</w:t>
      </w:r>
      <w:r w:rsidR="007449F1" w:rsidRPr="00C2252F">
        <w:rPr>
          <w:sz w:val="20"/>
          <w:szCs w:val="24"/>
        </w:rPr>
        <w:t xml:space="preserve"> </w:t>
      </w:r>
      <w:r w:rsidR="00951CC1" w:rsidRPr="00C2252F">
        <w:rPr>
          <w:sz w:val="20"/>
          <w:szCs w:val="24"/>
        </w:rPr>
        <w:t xml:space="preserve">Gu </w:t>
      </w:r>
      <w:r w:rsidR="00951CC1" w:rsidRPr="00C2252F">
        <w:rPr>
          <w:i/>
          <w:iCs/>
          <w:sz w:val="20"/>
          <w:szCs w:val="24"/>
        </w:rPr>
        <w:t>et al.</w:t>
      </w:r>
      <w:r w:rsidR="00951CC1" w:rsidRPr="00C2252F">
        <w:rPr>
          <w:sz w:val="20"/>
          <w:szCs w:val="24"/>
        </w:rPr>
        <w:t xml:space="preserve"> developed a one-dimensional mathematical model to analyze the PV-TEG system achieving an efficiency improvement of 1.24% to 2.85% relative to the PV system alone </w:t>
      </w:r>
      <w:r w:rsidR="00951CC1" w:rsidRPr="00C2252F">
        <w:rPr>
          <w:sz w:val="20"/>
          <w:szCs w:val="24"/>
        </w:rPr>
        <w:fldChar w:fldCharType="begin" w:fldLock="1"/>
      </w:r>
      <w:r w:rsidR="003542BC">
        <w:rPr>
          <w:sz w:val="20"/>
          <w:szCs w:val="24"/>
        </w:rPr>
        <w:instrText>ADDIN CSL_CITATION {"citationItems":[{"id":"ITEM-1","itemData":{"DOI":"10.1016/j.enconman.2019.111800","ISSN":"01968904","abstract":"A combination of photovoltaic (PV) and thermoelectric (TE), named as the photovoltaic-thermoelectric (PV-TE) hybrid system, is a promising method to effectively broaden the use of solar spectrum and increase the total power output. In this study, a mathematical model of the hybrid PV-TE system is developed based on thermal resistance theory for PV panel, heat sink, and thermoelectric generator (TEG). The electric and thermal performance of the hybrid system is then obtained by iterative calculating temperature, which is a link of electricity and heat coupling generation of the system. Meanwhile, various heat losses and weather conditions are taken into account during the numerical simulation, and the PV alone is taken as a reference for comparison. For the hybrid system, the effects of concentration ratio and temperature coefficient on system performance are also investigated. Results indicate that higher concentration ratio and smaller temperature coefficient of PV cells are ideal for designing the PV-TE hybrid system. Moreover, a sensitivity analysis is carried out on the thermal resistance of each part in the hybrid system and relevant performance parameters are studied. It is found that the cooling system, i.e. heat sink, dominates thermal resistance of the hybrid system, indicating that reducing thermal resistance of the cooling system is the most effective way to improve the efficiency of the hybrid system. Through employing optimum parameters, operation performance of the hybrid system has been evaluated under two typical weather conditions, and results show that the PV-TE still produces 1.24–2.85% higher electricity than PV alone although the cell temperature in PV-TE is higher. If the material's physical property is improved, the electrical benefits of the combining PV and TE will be enhanced and it will be promising for application in the future.","author":[{"dropping-particle":"","family":"Gu","given":"Wenbo","non-dropping-particle":"","parse-names":false,"suffix":""},{"dropping-particle":"","family":"Ma","given":"Tao","non-dropping-particle":"","parse-names":false,"suffix":""},{"dropping-particle":"","family":"Song","given":"Aotian","non-dropping-particle":"","parse-names":false,"suffix":""},{"dropping-particle":"","family":"Li","given":"Meng","non-dropping-particle":"","parse-names":false,"suffix":""},{"dropping-particle":"","family":"Shen","given":"Lu","non-dropping-particle":"","parse-names":false,"suffix":""}],"container-title":"Energy Conversion and Management","id":"ITEM-1","issue":"June","issued":{"date-parts":[["2019"]]},"page":"111800","publisher":"Elsevier","title":"Mathematical modelling and performance evaluation of a hybrid photovoltaic-thermoelectric system","type":"article-journal","volume":"198"},"uris":["http://www.mendeley.com/documents/?uuid=96d0a59b-7020-42ce-8bf1-403e1915afe2"]}],"mendeley":{"formattedCitation":"[16]","plainTextFormattedCitation":"[16]","previouslyFormattedCitation":"[16]"},"properties":{"noteIndex":0},"schema":"https://github.com/citation-style-language/schema/raw/master/csl-citation.json"}</w:instrText>
      </w:r>
      <w:r w:rsidR="00951CC1" w:rsidRPr="00C2252F">
        <w:rPr>
          <w:sz w:val="20"/>
          <w:szCs w:val="24"/>
        </w:rPr>
        <w:fldChar w:fldCharType="separate"/>
      </w:r>
      <w:r w:rsidR="00DC5A40" w:rsidRPr="00DC5A40">
        <w:rPr>
          <w:noProof/>
          <w:sz w:val="20"/>
          <w:szCs w:val="24"/>
        </w:rPr>
        <w:t>[16]</w:t>
      </w:r>
      <w:r w:rsidR="00951CC1" w:rsidRPr="00C2252F">
        <w:rPr>
          <w:sz w:val="20"/>
          <w:szCs w:val="24"/>
        </w:rPr>
        <w:fldChar w:fldCharType="end"/>
      </w:r>
      <w:r w:rsidR="00951CC1" w:rsidRPr="00C2252F">
        <w:rPr>
          <w:sz w:val="20"/>
          <w:szCs w:val="24"/>
        </w:rPr>
        <w:t>.</w:t>
      </w:r>
      <w:r w:rsidR="00CC0A97" w:rsidRPr="00C2252F">
        <w:rPr>
          <w:sz w:val="20"/>
          <w:szCs w:val="24"/>
        </w:rPr>
        <w:t xml:space="preserve"> </w:t>
      </w:r>
      <w:r w:rsidR="002616A8" w:rsidRPr="00C2252F">
        <w:rPr>
          <w:sz w:val="20"/>
          <w:szCs w:val="24"/>
        </w:rPr>
        <w:t>Since these models are inherently one-dimensional, neglecting parameters in the other two dimensions compromises both the accuracy and the comprehensive applicability of the model.</w:t>
      </w:r>
      <w:r w:rsidR="00951CC1" w:rsidRPr="00C2252F">
        <w:rPr>
          <w:sz w:val="20"/>
          <w:szCs w:val="24"/>
        </w:rPr>
        <w:t xml:space="preserve"> Motiei </w:t>
      </w:r>
      <w:r w:rsidR="00951CC1" w:rsidRPr="00C2252F">
        <w:rPr>
          <w:i/>
          <w:iCs/>
          <w:sz w:val="20"/>
          <w:szCs w:val="24"/>
        </w:rPr>
        <w:t>et al.</w:t>
      </w:r>
      <w:r w:rsidR="00951CC1" w:rsidRPr="00C2252F">
        <w:rPr>
          <w:sz w:val="20"/>
          <w:szCs w:val="24"/>
        </w:rPr>
        <w:t xml:space="preserve"> further investigated the thickness and melting point of phase change materials (PCM) by performing a two-dimensional modelling of the PV-TEG model </w:t>
      </w:r>
      <w:r w:rsidR="00951CC1" w:rsidRPr="00C2252F">
        <w:rPr>
          <w:sz w:val="20"/>
          <w:szCs w:val="24"/>
        </w:rPr>
        <w:fldChar w:fldCharType="begin" w:fldLock="1"/>
      </w:r>
      <w:r w:rsidR="003542BC">
        <w:rPr>
          <w:sz w:val="20"/>
          <w:szCs w:val="24"/>
        </w:rPr>
        <w:instrText>ADDIN CSL_CITATION {"citationItems":[{"id":"ITEM-1","itemData":{"DOI":"10.1016/j.seta.2019.05.004","ISSN":"22131388","abstract":"In the present study, phase change material (PCM)was introduced as a heat sink attached to a PV-TEG (photovoltaic- thermoelectric generator)to build a PV-TEG-PCM hybrid system. PCM is often used to save a great deal of latent heat during a phase change process with enhanced energy storage capacity. Such a combination controls the system temperature, reduces PV temperature, increases temperature difference across TEG, and improves efficiency. For analysis, a transient, two-dimensional modeling was conducted for two Klein days (the average day for each month)in summer and winter for the city of Shiraz, Iran. Solar radiation, average wind speed, ambient air temperature, as well as heat losses through convection and radiation are included in the model. The validity of the results was tested and approved against experimental studies. Computation was performed for a duration of 24 h. The results indicated that electrical performance of a PV-TEG-PCM is better than that of a PV-TEG and a sole PV systems. Also, the effect of the PCM thickness and melting point temperature was studied to find the optimum material and thickness, which depend on environmental conditions. The numerical two-dimensional unsteady state modeling was implemented by developing a computational code in FORTRAN 90.","author":[{"dropping-particle":"","family":"Motiei","given":"P.","non-dropping-particle":"","parse-names":false,"suffix":""},{"dropping-particle":"","family":"Yaghoubi","given":"M.","non-dropping-particle":"","parse-names":false,"suffix":""},{"dropping-particle":"","family":"GoshtasbiRad","given":"E.","non-dropping-particle":"","parse-names":false,"suffix":""}],"container-title":"Sustainable Energy Technologies and Assessments","id":"ITEM-1","issue":"April","issued":{"date-parts":[["2019"]]},"page":"200-213","publisher":"Elsevier","title":"Transient simulation of a hybrid photovoltaic-thermoelectric system using a phase change material","type":"article-journal","volume":"34"},"uris":["http://www.mendeley.com/documents/?uuid=49ecc5b2-c48c-4740-9efe-2669f9812598"]}],"mendeley":{"formattedCitation":"[17]","plainTextFormattedCitation":"[17]","previouslyFormattedCitation":"[17]"},"properties":{"noteIndex":0},"schema":"https://github.com/citation-style-language/schema/raw/master/csl-citation.json"}</w:instrText>
      </w:r>
      <w:r w:rsidR="00951CC1" w:rsidRPr="00C2252F">
        <w:rPr>
          <w:sz w:val="20"/>
          <w:szCs w:val="24"/>
        </w:rPr>
        <w:fldChar w:fldCharType="separate"/>
      </w:r>
      <w:r w:rsidR="00DC5A40" w:rsidRPr="00DC5A40">
        <w:rPr>
          <w:noProof/>
          <w:sz w:val="20"/>
          <w:szCs w:val="24"/>
        </w:rPr>
        <w:t>[17]</w:t>
      </w:r>
      <w:r w:rsidR="00951CC1" w:rsidRPr="00C2252F">
        <w:rPr>
          <w:sz w:val="20"/>
          <w:szCs w:val="24"/>
        </w:rPr>
        <w:fldChar w:fldCharType="end"/>
      </w:r>
      <w:r w:rsidR="00951CC1" w:rsidRPr="00C2252F">
        <w:rPr>
          <w:sz w:val="20"/>
          <w:szCs w:val="24"/>
        </w:rPr>
        <w:t xml:space="preserve">. In </w:t>
      </w:r>
      <w:r w:rsidR="00007406" w:rsidRPr="00C2252F">
        <w:rPr>
          <w:sz w:val="20"/>
          <w:szCs w:val="24"/>
        </w:rPr>
        <w:t xml:space="preserve">this </w:t>
      </w:r>
      <w:r w:rsidR="000B56E9" w:rsidRPr="00C2252F">
        <w:rPr>
          <w:sz w:val="20"/>
          <w:szCs w:val="24"/>
        </w:rPr>
        <w:t>model</w:t>
      </w:r>
      <w:r w:rsidR="00951CC1" w:rsidRPr="00C2252F">
        <w:rPr>
          <w:sz w:val="20"/>
          <w:szCs w:val="24"/>
        </w:rPr>
        <w:t>, ambient air temperature, wind speed, heat loss and</w:t>
      </w:r>
      <w:r w:rsidR="00E32877" w:rsidRPr="00C2252F">
        <w:rPr>
          <w:sz w:val="20"/>
          <w:szCs w:val="24"/>
        </w:rPr>
        <w:t xml:space="preserve"> convection</w:t>
      </w:r>
      <w:r w:rsidR="00951CC1" w:rsidRPr="00C2252F">
        <w:rPr>
          <w:sz w:val="20"/>
          <w:szCs w:val="24"/>
        </w:rPr>
        <w:t xml:space="preserve"> </w:t>
      </w:r>
      <w:r w:rsidR="00467289" w:rsidRPr="00C2252F">
        <w:rPr>
          <w:sz w:val="20"/>
          <w:szCs w:val="24"/>
        </w:rPr>
        <w:t xml:space="preserve">are </w:t>
      </w:r>
      <w:r w:rsidR="00951CC1" w:rsidRPr="00C2252F">
        <w:rPr>
          <w:sz w:val="20"/>
          <w:szCs w:val="24"/>
        </w:rPr>
        <w:t>included</w:t>
      </w:r>
      <w:r w:rsidR="0058235F" w:rsidRPr="00C2252F">
        <w:rPr>
          <w:sz w:val="20"/>
          <w:szCs w:val="24"/>
        </w:rPr>
        <w:t xml:space="preserve"> with </w:t>
      </w:r>
      <w:r w:rsidR="00BB2EBF">
        <w:rPr>
          <w:sz w:val="20"/>
          <w:szCs w:val="24"/>
        </w:rPr>
        <w:t>a</w:t>
      </w:r>
      <w:r w:rsidR="0058235F" w:rsidRPr="00C2252F">
        <w:rPr>
          <w:sz w:val="20"/>
          <w:szCs w:val="24"/>
        </w:rPr>
        <w:t xml:space="preserve"> </w:t>
      </w:r>
      <w:r w:rsidR="00573BA3" w:rsidRPr="00C2252F">
        <w:rPr>
          <w:sz w:val="20"/>
          <w:szCs w:val="24"/>
        </w:rPr>
        <w:t>focus</w:t>
      </w:r>
      <w:r w:rsidR="0058235F" w:rsidRPr="00C2252F">
        <w:rPr>
          <w:sz w:val="20"/>
          <w:szCs w:val="24"/>
        </w:rPr>
        <w:t xml:space="preserve"> on the </w:t>
      </w:r>
      <w:r w:rsidR="002119D2" w:rsidRPr="00C2252F">
        <w:rPr>
          <w:sz w:val="20"/>
          <w:szCs w:val="24"/>
        </w:rPr>
        <w:t xml:space="preserve">impact of different PCMs. </w:t>
      </w:r>
      <w:r w:rsidR="007D425D" w:rsidRPr="00C2252F">
        <w:rPr>
          <w:sz w:val="20"/>
          <w:szCs w:val="24"/>
        </w:rPr>
        <w:t>In addition</w:t>
      </w:r>
      <w:r w:rsidR="00A30CBF" w:rsidRPr="00C2252F">
        <w:rPr>
          <w:sz w:val="20"/>
          <w:szCs w:val="24"/>
        </w:rPr>
        <w:t xml:space="preserve">, </w:t>
      </w:r>
      <w:r w:rsidR="006C1B31" w:rsidRPr="00C2252F">
        <w:rPr>
          <w:sz w:val="20"/>
          <w:szCs w:val="24"/>
        </w:rPr>
        <w:t>most of the PV-TEG models</w:t>
      </w:r>
      <w:r w:rsidR="007D425D" w:rsidRPr="00C2252F">
        <w:rPr>
          <w:sz w:val="20"/>
          <w:szCs w:val="24"/>
        </w:rPr>
        <w:t xml:space="preserve"> </w:t>
      </w:r>
      <w:r w:rsidR="00A81CB6">
        <w:rPr>
          <w:sz w:val="20"/>
          <w:szCs w:val="24"/>
          <w:lang w:val="en-GB"/>
        </w:rPr>
        <w:t xml:space="preserve">adopt a simple equation to estimate PV efficiency </w:t>
      </w:r>
      <w:r w:rsidR="00A81CB6" w:rsidRPr="00FA2B5A">
        <w:rPr>
          <w:sz w:val="20"/>
          <w:szCs w:val="24"/>
        </w:rPr>
        <w:fldChar w:fldCharType="begin" w:fldLock="1"/>
      </w:r>
      <w:r w:rsidR="003542BC">
        <w:rPr>
          <w:sz w:val="20"/>
          <w:szCs w:val="24"/>
        </w:rPr>
        <w:instrText>ADDIN CSL_CITATION {"citationItems":[{"id":"ITEM-1","itemData":{"DOI":"https://doi.org/10.1016/0038-092X(81)90051-7","ISSN":"0038-092X","abstract":"A simplified procedure for predicting the long term, monthly average electrical output of photovoltaic arrays is presented. It is restricted to passively cooled, max-power tracked arrays, but is applicable to both south facing, fixed flat arrays and 2-D tracked concentrators. The procedure combines basic parameters characterizing the array with the local monthly mean temperature and the monthly KT (ratio of the total radiation on the horizontal to the extraterrestrial radiation) to yield a monthly average array efficiency which, when multiplied by the monthly array insolation gives the electrical energy output.","author":[{"dropping-particle":"","family":"Evans","given":"D L","non-dropping-particle":"","parse-names":false,"suffix":""}],"container-title":"Solar Energy","id":"ITEM-1","issue":"6","issued":{"date-parts":[["1981"]]},"page":"555-560","title":"Simplified method for predicting photovoltaic array output","type":"article-journal","volume":"27"},"uris":["http://www.mendeley.com/documents/?uuid=dcbc26a9-a8ff-42d5-928d-6aa5788414ad"]}],"mendeley":{"formattedCitation":"[18]","plainTextFormattedCitation":"[18]","previouslyFormattedCitation":"[18]"},"properties":{"noteIndex":0},"schema":"https://github.com/citation-style-language/schema/raw/master/csl-citation.json"}</w:instrText>
      </w:r>
      <w:r w:rsidR="00A81CB6" w:rsidRPr="00FA2B5A">
        <w:rPr>
          <w:sz w:val="20"/>
          <w:szCs w:val="24"/>
        </w:rPr>
        <w:fldChar w:fldCharType="separate"/>
      </w:r>
      <w:r w:rsidR="00DC5A40" w:rsidRPr="00DC5A40">
        <w:rPr>
          <w:noProof/>
          <w:sz w:val="20"/>
          <w:szCs w:val="24"/>
        </w:rPr>
        <w:t>[18]</w:t>
      </w:r>
      <w:r w:rsidR="00A81CB6" w:rsidRPr="00FA2B5A">
        <w:rPr>
          <w:sz w:val="20"/>
          <w:szCs w:val="24"/>
        </w:rPr>
        <w:fldChar w:fldCharType="end"/>
      </w:r>
      <w:r w:rsidR="002D0EDB">
        <w:rPr>
          <w:sz w:val="20"/>
          <w:szCs w:val="24"/>
        </w:rPr>
        <w:t xml:space="preserve"> while using </w:t>
      </w:r>
      <w:r w:rsidR="006C1B31" w:rsidRPr="00C2252F">
        <w:rPr>
          <w:sz w:val="20"/>
          <w:szCs w:val="24"/>
        </w:rPr>
        <w:t>constant values for</w:t>
      </w:r>
      <w:r w:rsidR="00967A85" w:rsidRPr="00C2252F">
        <w:rPr>
          <w:sz w:val="20"/>
          <w:szCs w:val="24"/>
        </w:rPr>
        <w:t xml:space="preserve"> </w:t>
      </w:r>
      <w:r w:rsidR="00853D83" w:rsidRPr="00C2252F">
        <w:rPr>
          <w:sz w:val="20"/>
          <w:szCs w:val="24"/>
        </w:rPr>
        <w:t xml:space="preserve">the </w:t>
      </w:r>
      <w:r w:rsidR="002D0EDB">
        <w:rPr>
          <w:sz w:val="20"/>
          <w:szCs w:val="24"/>
          <w:lang w:val="en-GB"/>
        </w:rPr>
        <w:t>thermoelectric material properties</w:t>
      </w:r>
      <w:r w:rsidR="0079160F">
        <w:rPr>
          <w:sz w:val="20"/>
          <w:szCs w:val="24"/>
          <w:lang w:val="en-GB"/>
        </w:rPr>
        <w:t>. Th</w:t>
      </w:r>
      <w:r w:rsidR="00CA1819">
        <w:rPr>
          <w:sz w:val="20"/>
          <w:szCs w:val="24"/>
          <w:lang w:val="en-GB"/>
        </w:rPr>
        <w:t>ese</w:t>
      </w:r>
      <w:r w:rsidR="000D4E75" w:rsidRPr="00C2252F">
        <w:rPr>
          <w:sz w:val="20"/>
          <w:szCs w:val="24"/>
        </w:rPr>
        <w:t xml:space="preserve"> </w:t>
      </w:r>
      <w:r w:rsidR="0079160F">
        <w:rPr>
          <w:sz w:val="20"/>
          <w:szCs w:val="24"/>
          <w:lang w:val="en-GB"/>
        </w:rPr>
        <w:t>simplification</w:t>
      </w:r>
      <w:r w:rsidR="00CA1819">
        <w:rPr>
          <w:sz w:val="20"/>
          <w:szCs w:val="24"/>
          <w:lang w:val="en-GB"/>
        </w:rPr>
        <w:t>s</w:t>
      </w:r>
      <w:r w:rsidR="00967A85" w:rsidRPr="00C2252F">
        <w:rPr>
          <w:sz w:val="20"/>
          <w:szCs w:val="24"/>
        </w:rPr>
        <w:t xml:space="preserve"> inevitably diminish the accuracy of their respective models.</w:t>
      </w:r>
      <w:r w:rsidR="000B56E9" w:rsidRPr="00C2252F">
        <w:rPr>
          <w:sz w:val="20"/>
          <w:szCs w:val="24"/>
        </w:rPr>
        <w:t xml:space="preserve"> </w:t>
      </w:r>
      <w:r w:rsidR="00D5013F" w:rsidRPr="00C2252F">
        <w:rPr>
          <w:sz w:val="20"/>
          <w:szCs w:val="24"/>
        </w:rPr>
        <w:t xml:space="preserve">Shittu </w:t>
      </w:r>
      <w:r w:rsidR="00D5013F" w:rsidRPr="00C2252F">
        <w:rPr>
          <w:i/>
          <w:iCs/>
          <w:sz w:val="20"/>
          <w:szCs w:val="24"/>
        </w:rPr>
        <w:t>et al.</w:t>
      </w:r>
      <w:r w:rsidR="00D5013F" w:rsidRPr="00C2252F">
        <w:rPr>
          <w:sz w:val="20"/>
          <w:szCs w:val="24"/>
        </w:rPr>
        <w:t xml:space="preserve"> evaluated the efficiency of the PV-TEG system, both with and without a flat plate heat pipe. Their analysis was underpinned by the construction of a 1D mathematical model complemented by a 3D finite element analysis model, specifically utilizing COMSOL</w:t>
      </w:r>
      <w:r w:rsidR="00951CC1" w:rsidRPr="00C2252F">
        <w:rPr>
          <w:sz w:val="20"/>
          <w:szCs w:val="24"/>
        </w:rPr>
        <w:t xml:space="preserve"> </w:t>
      </w:r>
      <w:r w:rsidR="00951CC1" w:rsidRPr="00C2252F">
        <w:rPr>
          <w:sz w:val="20"/>
          <w:szCs w:val="24"/>
        </w:rPr>
        <w:fldChar w:fldCharType="begin" w:fldLock="1"/>
      </w:r>
      <w:r w:rsidR="003542BC">
        <w:rPr>
          <w:sz w:val="20"/>
          <w:szCs w:val="24"/>
        </w:rPr>
        <w:instrText>ADDIN CSL_CITATION {"citationItems":[{"id":"ITEM-1","itemData":{"DOI":"10.1016/j.enconman.2019.04.055","ISSN":"01968904","abstract":"Thermal management of photovoltaic cells is an essential research objective for increasing the conversion efficiency of the photovoltaic. Flat plate heat pipe is a passive cooling device capable of effectively reducing the solar cell temperature. Therefore, this study presents a numerical investigation of a hybrid photovoltaic-thermoelectric system with and without a flat plate heat pipe. A detailed comparative analysis of the electrical performance of the photovoltaic only, photovoltaic-thermoelectric and photovoltaic-thermoelectric-heat pipe systems is performed. The influence of solar concentration ratio, ambient temperature, wind speed and thermoelectric generator cold side temperature on the efficiency and power output of the photovoltaic only and hybrid photovoltaic-thermoelectric systems are studied using COMSOL 5.4 Multiphysics software. A three-dimensional finite element study is carried out and temperature dependent thermoelectric material properties are considered to increase the simulation accuracy. Results show that the photovoltaic-thermoelectric-heat pipe efficiency is 1.47% and 61.01% higher compared to that of the photovoltaic-thermoelectric and photovoltaic only systems respectively at a concentration ratio of 6. In addition, the photovoltaic-thermoelectric-heat pipe is recommended for highly concentrated systems because of its superior performance. Furthermore, the photovoltaic-thermoelectric system is a better alternative to the photovoltaic only system because of its enhanced performance which is second only to that of the photovoltaic-thermoelectric-heat pipe system. Results also show that ineffective cooling of the thermoelectric generator can adversely affect the performance of the hybrid systems. This study will proper valuable information on the feasibility of hybrid photovoltaic-thermoelectric systems with and without heat pipe. Finally, the three-dimensional nature of this study makes it very useful in understanding the actual temperature distribution in the hybrid systems.","author":[{"dropping-particle":"","family":"Shittu","given":"Samson","non-dropping-particle":"","parse-names":false,"suffix":""},{"dropping-particle":"","family":"Li","given":"Guiqiang","non-dropping-particle":"","parse-names":false,"suffix":""},{"dropping-particle":"","family":"Zhao","given":"Xudong","non-dropping-particle":"","parse-names":false,"suffix":""},{"dropping-particle":"","family":"Akhlaghi","given":"Yousef Golizadeh","non-dropping-particle":"","parse-names":false,"suffix":""},{"dropping-particle":"","family":"Ma","given":"Xiaoli","non-dropping-particle":"","parse-names":false,"suffix":""},{"dropping-particle":"","family":"Yu","given":"Min","non-dropping-particle":"","parse-names":false,"suffix":""}],"container-title":"Energy Conversion and Management","id":"ITEM-1","issue":"April","issued":{"date-parts":[["2019"]]},"page":"1-14","publisher":"Elsevier","title":"Comparative study of a concentrated photovoltaic-thermoelectric system with and without flat plate heat pipe","type":"article-journal","volume":"193"},"uris":["http://www.mendeley.com/documents/?uuid=40ce4acf-8018-4388-aced-e08756f5b733"]}],"mendeley":{"formattedCitation":"[19]","plainTextFormattedCitation":"[19]","previouslyFormattedCitation":"[19]"},"properties":{"noteIndex":0},"schema":"https://github.com/citation-style-language/schema/raw/master/csl-citation.json"}</w:instrText>
      </w:r>
      <w:r w:rsidR="00951CC1" w:rsidRPr="00C2252F">
        <w:rPr>
          <w:sz w:val="20"/>
          <w:szCs w:val="24"/>
        </w:rPr>
        <w:fldChar w:fldCharType="separate"/>
      </w:r>
      <w:r w:rsidR="00DC5A40" w:rsidRPr="00DC5A40">
        <w:rPr>
          <w:noProof/>
          <w:sz w:val="20"/>
          <w:szCs w:val="24"/>
        </w:rPr>
        <w:t>[19]</w:t>
      </w:r>
      <w:r w:rsidR="00951CC1" w:rsidRPr="00C2252F">
        <w:rPr>
          <w:sz w:val="20"/>
          <w:szCs w:val="24"/>
        </w:rPr>
        <w:fldChar w:fldCharType="end"/>
      </w:r>
      <w:r w:rsidR="00274F17">
        <w:rPr>
          <w:sz w:val="20"/>
          <w:szCs w:val="24"/>
        </w:rPr>
        <w:t xml:space="preserve"> </w:t>
      </w:r>
      <w:r w:rsidR="00274F17" w:rsidRPr="00C2252F">
        <w:rPr>
          <w:sz w:val="20"/>
        </w:rPr>
        <w:fldChar w:fldCharType="begin" w:fldLock="1"/>
      </w:r>
      <w:r w:rsidR="003542BC">
        <w:rPr>
          <w:sz w:val="20"/>
        </w:rPr>
        <w:instrText>ADDIN CSL_CITATION {"citationItems":[{"id":"ITEM-1","itemData":{"DOI":"10.1016/j.renene.2022.09.091","ISSN":"18790682","abstract":"Hybrid systems which integrate photovoltaic (PV) and thermoelectric generator (TEG) can improve the utilization of solar energy. In this study, a multi-objective genetic algorithm (MOGA) is adopted to maximize the output power and conversion efficiency for the PV-TEG system, where the CFD model is coupled in the optimization procedure and the penalty function is employed to ensure the appropriate operating temperature. Meanwhile, two geometric parameters along with two boundary conditions are selected as the design variables, while the effects of three cooling conditions are also discussed. Compared with the PV only system, the output power of the PV-TEG system is improved by up to 11.52% with the conversion efficiency also improved by 44.97%. At the same solar concentration condition, the optimal PV-TEG system could increase the output power by 36%. Based on the analysis of optimal solutions, it is demonstrated that the adopted TEG contributes significantly to the output power, while a better cooling condition also has a positive effect on the comprehensive performances. Furthermore, a multiple-criteria decision-making approach is applied to balance output power and conversion efficiency. Compared with the maximum efficiency solution, the best compromise solution increases output power by 120.02% and decreases the efficiency only by 14.83%.","author":[{"dropping-particle":"","family":"Ge","given":"Ya","non-dropping-particle":"","parse-names":false,"suffix":""},{"dropping-particle":"","family":"Xiao","given":"Qiyin","non-dropping-particle":"","parse-names":false,"suffix":""},{"dropping-particle":"","family":"Wang","given":"Wenhao","non-dropping-particle":"","parse-names":false,"suffix":""},{"dropping-particle":"","family":"Lin","given":"Yousheng","non-dropping-particle":"","parse-names":false,"suffix":""},{"dropping-particle":"","family":"Huang","given":"Si Min","non-dropping-particle":"","parse-names":false,"suffix":""}],"container-title":"Renewable Energy","id":"ITEM-1","issue":"August","issued":{"date-parts":[["2022"]]},"page":"136-145","title":"Design of high-performance photovoltaic-thermoelectric hybrid systems using multi-objective genetic algorithm","type":"article-journal","volume":"200"},"uris":["http://www.mendeley.com/documents/?uuid=383480e9-4fc4-4f07-a686-b59965872ad1"]}],"mendeley":{"formattedCitation":"[20]","plainTextFormattedCitation":"[20]","previouslyFormattedCitation":"[20]"},"properties":{"noteIndex":0},"schema":"https://github.com/citation-style-language/schema/raw/master/csl-citation.json"}</w:instrText>
      </w:r>
      <w:r w:rsidR="00274F17" w:rsidRPr="00C2252F">
        <w:rPr>
          <w:sz w:val="20"/>
        </w:rPr>
        <w:fldChar w:fldCharType="separate"/>
      </w:r>
      <w:r w:rsidR="00DC5A40" w:rsidRPr="00DC5A40">
        <w:rPr>
          <w:noProof/>
          <w:sz w:val="20"/>
        </w:rPr>
        <w:t>[20]</w:t>
      </w:r>
      <w:r w:rsidR="00274F17" w:rsidRPr="00C2252F">
        <w:rPr>
          <w:sz w:val="20"/>
        </w:rPr>
        <w:fldChar w:fldCharType="end"/>
      </w:r>
      <w:r w:rsidR="00951CC1" w:rsidRPr="00C2252F">
        <w:rPr>
          <w:sz w:val="20"/>
          <w:szCs w:val="24"/>
        </w:rPr>
        <w:t xml:space="preserve">. </w:t>
      </w:r>
      <w:r w:rsidR="00B22C4C" w:rsidRPr="00C2252F">
        <w:rPr>
          <w:sz w:val="20"/>
          <w:szCs w:val="24"/>
        </w:rPr>
        <w:t xml:space="preserve">Employing temperature-dependent material parameters in their COMSOL model for TEG enhances the model's precision. </w:t>
      </w:r>
      <w:r w:rsidR="00E32877" w:rsidRPr="00C2252F">
        <w:rPr>
          <w:sz w:val="20"/>
          <w:szCs w:val="24"/>
          <w:lang w:val="en-GB"/>
        </w:rPr>
        <w:t>While 3D FEA mode</w:t>
      </w:r>
      <w:r w:rsidR="00853D83" w:rsidRPr="00C2252F">
        <w:rPr>
          <w:sz w:val="20"/>
          <w:szCs w:val="24"/>
          <w:lang w:val="en-GB"/>
        </w:rPr>
        <w:t>l</w:t>
      </w:r>
      <w:r w:rsidR="00E32877" w:rsidRPr="00C2252F">
        <w:rPr>
          <w:sz w:val="20"/>
          <w:szCs w:val="24"/>
          <w:lang w:val="en-GB"/>
        </w:rPr>
        <w:t xml:space="preserve">ling </w:t>
      </w:r>
      <w:r w:rsidR="001F4083">
        <w:rPr>
          <w:sz w:val="20"/>
          <w:szCs w:val="24"/>
          <w:lang w:val="en-GB"/>
        </w:rPr>
        <w:t xml:space="preserve">for both </w:t>
      </w:r>
      <w:r w:rsidR="00E32877" w:rsidRPr="00C2252F">
        <w:rPr>
          <w:sz w:val="20"/>
          <w:szCs w:val="24"/>
          <w:lang w:val="en-GB"/>
        </w:rPr>
        <w:t>yields more precise results, its simulation speed is significantly slower compared to mathematical mode</w:t>
      </w:r>
      <w:r w:rsidR="00853D83" w:rsidRPr="00C2252F">
        <w:rPr>
          <w:sz w:val="20"/>
          <w:szCs w:val="24"/>
          <w:lang w:val="en-GB"/>
        </w:rPr>
        <w:t>l</w:t>
      </w:r>
      <w:r w:rsidR="00E32877" w:rsidRPr="00C2252F">
        <w:rPr>
          <w:sz w:val="20"/>
          <w:szCs w:val="24"/>
          <w:lang w:val="en-GB"/>
        </w:rPr>
        <w:t>ling. Therefore, a mode</w:t>
      </w:r>
      <w:r w:rsidR="00853D83" w:rsidRPr="00C2252F">
        <w:rPr>
          <w:sz w:val="20"/>
          <w:szCs w:val="24"/>
          <w:lang w:val="en-GB"/>
        </w:rPr>
        <w:t>l</w:t>
      </w:r>
      <w:r w:rsidR="00E32877" w:rsidRPr="00C2252F">
        <w:rPr>
          <w:sz w:val="20"/>
          <w:szCs w:val="24"/>
          <w:lang w:val="en-GB"/>
        </w:rPr>
        <w:t>ling tool that combines the accuracy of 3D finite element analysis with the efficiency of mathematical mode</w:t>
      </w:r>
      <w:r w:rsidR="00853D83" w:rsidRPr="00C2252F">
        <w:rPr>
          <w:sz w:val="20"/>
          <w:szCs w:val="24"/>
          <w:lang w:val="en-GB"/>
        </w:rPr>
        <w:t>l</w:t>
      </w:r>
      <w:r w:rsidR="00E32877" w:rsidRPr="00C2252F">
        <w:rPr>
          <w:sz w:val="20"/>
          <w:szCs w:val="24"/>
          <w:lang w:val="en-GB"/>
        </w:rPr>
        <w:t>ling is essential.</w:t>
      </w:r>
      <w:r w:rsidR="00210646" w:rsidRPr="00C2252F">
        <w:rPr>
          <w:sz w:val="20"/>
          <w:szCs w:val="24"/>
        </w:rPr>
        <w:t xml:space="preserve"> </w:t>
      </w:r>
    </w:p>
    <w:p w14:paraId="5D0BFFDF" w14:textId="75FCC109" w:rsidR="009246E3" w:rsidRDefault="00100BB6" w:rsidP="00A41166">
      <w:pPr>
        <w:pStyle w:val="Els-body-text"/>
        <w:rPr>
          <w:sz w:val="20"/>
          <w:szCs w:val="24"/>
        </w:rPr>
      </w:pPr>
      <w:r w:rsidRPr="00411D59">
        <w:rPr>
          <w:sz w:val="20"/>
          <w:szCs w:val="24"/>
        </w:rPr>
        <w:t xml:space="preserve">All the works mentioned above have certain limitations. In this study, </w:t>
      </w:r>
      <w:r w:rsidR="00C40BC3" w:rsidRPr="00411D59">
        <w:rPr>
          <w:sz w:val="20"/>
          <w:szCs w:val="24"/>
        </w:rPr>
        <w:t>more</w:t>
      </w:r>
      <w:r w:rsidRPr="00411D59">
        <w:rPr>
          <w:sz w:val="20"/>
          <w:szCs w:val="24"/>
        </w:rPr>
        <w:t xml:space="preserve"> parameters </w:t>
      </w:r>
      <w:r w:rsidR="00C40BC3" w:rsidRPr="00411D59">
        <w:rPr>
          <w:sz w:val="20"/>
          <w:szCs w:val="24"/>
        </w:rPr>
        <w:t>are considered</w:t>
      </w:r>
      <w:r w:rsidRPr="00411D59">
        <w:rPr>
          <w:sz w:val="20"/>
          <w:szCs w:val="24"/>
        </w:rPr>
        <w:t xml:space="preserve"> to make the model versatile and incorporated temperature </w:t>
      </w:r>
      <w:r w:rsidR="003D7496" w:rsidRPr="00411D59">
        <w:rPr>
          <w:sz w:val="20"/>
          <w:szCs w:val="24"/>
        </w:rPr>
        <w:t>dependent</w:t>
      </w:r>
      <w:r w:rsidRPr="00411D59">
        <w:rPr>
          <w:sz w:val="20"/>
          <w:szCs w:val="24"/>
        </w:rPr>
        <w:t xml:space="preserve"> parameters to enhance the model's accuracy. Additionally, artificial neural networks</w:t>
      </w:r>
      <w:r w:rsidR="003D7496" w:rsidRPr="00411D59">
        <w:rPr>
          <w:sz w:val="20"/>
          <w:szCs w:val="24"/>
        </w:rPr>
        <w:t xml:space="preserve"> </w:t>
      </w:r>
      <w:proofErr w:type="gramStart"/>
      <w:r w:rsidR="003D7496" w:rsidRPr="00411D59">
        <w:rPr>
          <w:sz w:val="20"/>
          <w:szCs w:val="24"/>
        </w:rPr>
        <w:t>is</w:t>
      </w:r>
      <w:proofErr w:type="gramEnd"/>
      <w:r w:rsidR="003D7496" w:rsidRPr="00411D59">
        <w:rPr>
          <w:sz w:val="20"/>
          <w:szCs w:val="24"/>
        </w:rPr>
        <w:t xml:space="preserve"> applied the model</w:t>
      </w:r>
      <w:r w:rsidRPr="00411D59">
        <w:rPr>
          <w:sz w:val="20"/>
          <w:szCs w:val="24"/>
        </w:rPr>
        <w:t xml:space="preserve"> to significantly improve the computation speed.</w:t>
      </w:r>
    </w:p>
    <w:p w14:paraId="2109FD20" w14:textId="07456C04" w:rsidR="00D274BD" w:rsidRPr="00C2252F" w:rsidRDefault="00086E74" w:rsidP="009246E3">
      <w:pPr>
        <w:pStyle w:val="Els-body-text"/>
        <w:rPr>
          <w:sz w:val="20"/>
          <w:szCs w:val="24"/>
          <w:lang w:val="en-GB"/>
        </w:rPr>
      </w:pPr>
      <w:r w:rsidRPr="00C2252F">
        <w:rPr>
          <w:sz w:val="20"/>
          <w:szCs w:val="24"/>
          <w:lang w:eastAsia="zh-CN"/>
        </w:rPr>
        <w:t>Deep learning, a type of artificial intelligence</w:t>
      </w:r>
      <w:r w:rsidR="00F102D1" w:rsidRPr="00C2252F">
        <w:rPr>
          <w:sz w:val="20"/>
          <w:szCs w:val="24"/>
          <w:lang w:eastAsia="zh-CN"/>
        </w:rPr>
        <w:t xml:space="preserve"> (AI)</w:t>
      </w:r>
      <w:r w:rsidRPr="00C2252F">
        <w:rPr>
          <w:sz w:val="20"/>
          <w:szCs w:val="24"/>
          <w:lang w:eastAsia="zh-CN"/>
        </w:rPr>
        <w:t xml:space="preserve"> technology, has received increasing attention in recent years</w:t>
      </w:r>
      <w:r w:rsidR="00916C02" w:rsidRPr="00C2252F">
        <w:rPr>
          <w:sz w:val="20"/>
          <w:szCs w:val="24"/>
          <w:lang w:eastAsia="zh-CN"/>
        </w:rPr>
        <w:t xml:space="preserve"> </w:t>
      </w:r>
      <w:r w:rsidR="00916C02" w:rsidRPr="00C2252F">
        <w:rPr>
          <w:sz w:val="20"/>
          <w:szCs w:val="24"/>
        </w:rPr>
        <w:fldChar w:fldCharType="begin" w:fldLock="1"/>
      </w:r>
      <w:r w:rsidR="003542BC">
        <w:rPr>
          <w:sz w:val="20"/>
          <w:szCs w:val="24"/>
          <w:lang w:eastAsia="zh-CN"/>
        </w:rPr>
        <w:instrText>ADDIN CSL_CITATION {"citationItems":[{"id":"ITEM-1","itemData":{"DOI":"10.1038/nature14539","ISSN":"14764687","PMID":"26017442","abstract":"Deep learning allows computational models that are composed of multiple processing layers to learn representations of data with multiple levels of abstraction. These methods have dramatically improved the state-of-the-art in speech recognition, visual object recognition, object detection and many other domains such as drug discovery and genomics. Deep learning discovers intricate structure in large data sets by using the backpropagation algorithm to indicate how a machine should change its internal parameters that are used to compute the representation in each layer from the representation in the previous layer. Deep convolutional nets have brought about breakthroughs in processing images, video, speech and audio, whereas recurrent nets have shone light on sequential data such as text and speech.","author":[{"dropping-particle":"","family":"Lecun","given":"Yann","non-dropping-particle":"","parse-names":false,"suffix":""},{"dropping-particle":"","family":"Bengio","given":"Yoshua","non-dropping-particle":"","parse-names":false,"suffix":""},{"dropping-particle":"","family":"Hinton","given":"Geoffrey","non-dropping-particle":"","parse-names":false,"suffix":""}],"container-title":"Nature","id":"ITEM-1","issue":"7553","issued":{"date-parts":[["2015"]]},"page":"436-444","title":"Deep learning","type":"article-journal","volume":"521"},"uris":["http://www.mendeley.com/documents/?uuid=681ff7eb-e5da-4bdd-b0c7-1922e2f40132"]}],"mendeley":{"formattedCitation":"[21]","plainTextFormattedCitation":"[21]","previouslyFormattedCitation":"[21]"},"properties":{"noteIndex":0},"schema":"https://github.com/citation-style-language/schema/raw/master/csl-citation.json"}</w:instrText>
      </w:r>
      <w:r w:rsidR="00916C02" w:rsidRPr="00C2252F">
        <w:rPr>
          <w:sz w:val="20"/>
          <w:szCs w:val="24"/>
        </w:rPr>
        <w:fldChar w:fldCharType="separate"/>
      </w:r>
      <w:r w:rsidR="00DC5A40" w:rsidRPr="00DC5A40">
        <w:rPr>
          <w:noProof/>
          <w:sz w:val="20"/>
          <w:szCs w:val="24"/>
        </w:rPr>
        <w:t>[21]</w:t>
      </w:r>
      <w:r w:rsidR="00916C02" w:rsidRPr="00C2252F">
        <w:rPr>
          <w:sz w:val="20"/>
          <w:szCs w:val="24"/>
        </w:rPr>
        <w:fldChar w:fldCharType="end"/>
      </w:r>
      <w:r w:rsidRPr="00C2252F">
        <w:rPr>
          <w:sz w:val="20"/>
          <w:szCs w:val="24"/>
        </w:rPr>
        <w:t>. The application of deep learning technology is becoming more and more widespread</w:t>
      </w:r>
      <w:r w:rsidR="00AC58F5" w:rsidRPr="00C2252F">
        <w:rPr>
          <w:sz w:val="20"/>
          <w:szCs w:val="24"/>
        </w:rPr>
        <w:t xml:space="preserve"> </w:t>
      </w:r>
      <w:r w:rsidRPr="00C2252F">
        <w:rPr>
          <w:sz w:val="20"/>
          <w:szCs w:val="24"/>
        </w:rPr>
        <w:t>for scien</w:t>
      </w:r>
      <w:r w:rsidR="00CC3A18" w:rsidRPr="00C2252F">
        <w:rPr>
          <w:sz w:val="20"/>
          <w:szCs w:val="24"/>
        </w:rPr>
        <w:t xml:space="preserve">tific research in </w:t>
      </w:r>
      <w:r w:rsidR="008173F0" w:rsidRPr="00C2252F">
        <w:rPr>
          <w:sz w:val="20"/>
          <w:szCs w:val="24"/>
        </w:rPr>
        <w:t>the field</w:t>
      </w:r>
      <w:r w:rsidRPr="00C2252F">
        <w:rPr>
          <w:sz w:val="20"/>
          <w:szCs w:val="24"/>
        </w:rPr>
        <w:t xml:space="preserve"> such as </w:t>
      </w:r>
      <w:r w:rsidR="00857A19" w:rsidRPr="00C2252F">
        <w:rPr>
          <w:sz w:val="20"/>
          <w:szCs w:val="24"/>
          <w:lang w:eastAsia="zh-CN"/>
        </w:rPr>
        <w:t>nano-photonics</w:t>
      </w:r>
      <w:r w:rsidR="00337516" w:rsidRPr="00C2252F">
        <w:rPr>
          <w:sz w:val="20"/>
          <w:szCs w:val="24"/>
          <w:lang w:eastAsia="zh-CN"/>
        </w:rPr>
        <w:t xml:space="preserve"> </w:t>
      </w:r>
      <w:r w:rsidR="008173F0" w:rsidRPr="00C2252F">
        <w:rPr>
          <w:sz w:val="20"/>
          <w:szCs w:val="24"/>
          <w:lang w:eastAsia="zh-CN"/>
        </w:rPr>
        <w:t xml:space="preserve">to </w:t>
      </w:r>
      <w:r w:rsidR="00857A19" w:rsidRPr="00C2252F">
        <w:rPr>
          <w:sz w:val="20"/>
          <w:szCs w:val="24"/>
          <w:lang w:eastAsia="zh-CN"/>
        </w:rPr>
        <w:t>provid</w:t>
      </w:r>
      <w:r w:rsidR="008173F0" w:rsidRPr="00C2252F">
        <w:rPr>
          <w:sz w:val="20"/>
          <w:szCs w:val="24"/>
          <w:lang w:eastAsia="zh-CN"/>
        </w:rPr>
        <w:t>e</w:t>
      </w:r>
      <w:r w:rsidR="00857A19" w:rsidRPr="00C2252F">
        <w:rPr>
          <w:sz w:val="20"/>
          <w:szCs w:val="24"/>
          <w:lang w:eastAsia="zh-CN"/>
        </w:rPr>
        <w:t xml:space="preserve"> accurate and efficient design of optical storages </w:t>
      </w:r>
      <w:r w:rsidR="00857A19" w:rsidRPr="00C2252F">
        <w:rPr>
          <w:sz w:val="20"/>
          <w:szCs w:val="24"/>
          <w:lang w:eastAsia="zh-CN"/>
        </w:rPr>
        <w:fldChar w:fldCharType="begin" w:fldLock="1"/>
      </w:r>
      <w:r w:rsidR="003542BC">
        <w:rPr>
          <w:sz w:val="20"/>
          <w:szCs w:val="24"/>
          <w:lang w:eastAsia="zh-CN"/>
        </w:rPr>
        <w:instrText>ADDIN CSL_CITATION {"citationItems":[{"id":"ITEM-1","itemData":{"DOI":"10.1038/s41565-018-0346-1","ISSN":"17483395","PMID":"30664755","abstract":"Diffraction drastically limits the bit density in optical data storage. To increase the storage density, alternative strategies involving supplementary recording dimensions and robust readout schemes must be explored. Here, we propose to encode multiple bits of information in the geometry of subwavelength dielectric nanostructures. A crucial problem in high-density information storage concepts is the robustness of the information readout with respect to fabrication errors and experimental noise. Using a machine-learning-based approach in which the scattering spectra are analysed by an artificial neural network, we achieve quasi-error-free readout of sequences of up to 9 bits, encoded in top-down fabricated silicon nanostructures. We demonstrate that probing few wavelengths instead of the entire spectrum is sufficient for robust information retrieval and that the readout can be further simplified, exploiting the RGB values from microscopy images. Our work paves the way towards high-density optical information storage using planar silicon nanostructures, compatible with mass-production-ready complementary metal–oxide–semiconductor technology.","author":[{"dropping-particle":"","family":"Wiecha","given":"Peter R.","non-dropping-particle":"","parse-names":false,"suffix":""},{"dropping-particle":"","family":"Lecestre","given":"Aurélie","non-dropping-particle":"","parse-names":false,"suffix":""},{"dropping-particle":"","family":"Mallet","given":"Nicolas","non-dropping-particle":"","parse-names":false,"suffix":""},{"dropping-particle":"","family":"Larrieu","given":"Guilhem","non-dropping-particle":"","parse-names":false,"suffix":""}],"container-title":"Nature Nanotechnology","id":"ITEM-1","issue":"3","issued":{"date-parts":[["2019","3"]]},"page":"237-244","publisher":"Nature Publishing Group","title":"Pushing the limits of optical information storage using deep learning","type":"article-journal","volume":"14"},"uris":["http://www.mendeley.com/documents/?uuid=59492849-1386-4dfc-b92f-3794d1f8ba2e"]}],"mendeley":{"formattedCitation":"[22]","plainTextFormattedCitation":"[22]","previouslyFormattedCitation":"[22]"},"properties":{"noteIndex":0},"schema":"https://github.com/citation-style-language/schema/raw/master/csl-citation.json"}</w:instrText>
      </w:r>
      <w:r w:rsidR="00857A19" w:rsidRPr="00C2252F">
        <w:rPr>
          <w:sz w:val="20"/>
          <w:szCs w:val="24"/>
          <w:lang w:eastAsia="zh-CN"/>
        </w:rPr>
        <w:fldChar w:fldCharType="separate"/>
      </w:r>
      <w:r w:rsidR="00DC5A40" w:rsidRPr="00DC5A40">
        <w:rPr>
          <w:noProof/>
          <w:sz w:val="20"/>
          <w:szCs w:val="24"/>
          <w:lang w:eastAsia="zh-CN"/>
        </w:rPr>
        <w:t>[22]</w:t>
      </w:r>
      <w:r w:rsidR="00857A19" w:rsidRPr="00C2252F">
        <w:rPr>
          <w:sz w:val="20"/>
          <w:szCs w:val="24"/>
          <w:lang w:eastAsia="zh-CN"/>
        </w:rPr>
        <w:fldChar w:fldCharType="end"/>
      </w:r>
      <w:r w:rsidR="00857A19" w:rsidRPr="00C2252F">
        <w:rPr>
          <w:sz w:val="20"/>
          <w:szCs w:val="24"/>
          <w:lang w:eastAsia="zh-CN"/>
        </w:rPr>
        <w:t xml:space="preserve">, metasurfaces </w:t>
      </w:r>
      <w:r w:rsidR="00F145B6">
        <w:rPr>
          <w:sz w:val="20"/>
          <w:szCs w:val="24"/>
          <w:lang w:eastAsia="zh-CN"/>
        </w:rPr>
        <w:fldChar w:fldCharType="begin" w:fldLock="1"/>
      </w:r>
      <w:r w:rsidR="003542BC">
        <w:rPr>
          <w:sz w:val="20"/>
          <w:szCs w:val="24"/>
          <w:lang w:eastAsia="zh-CN"/>
        </w:rPr>
        <w:instrText>ADDIN CSL_CITATION {"citationItems":[{"id":"ITEM-1","itemData":{"DOI":"10.1002/advs.201900128","ISSN":"21983844","abstract":"Metasurfaces provide unprecedented routes to manipulations on electromagnetic waves, which can realize many exotic functionalities. Despite the rapid development of metasurfaces in recent years, the design process of metasurface is still time-consuming and computational resource-consuming. Moreover, it is quite complicated for layman users to design metasurfaces as plenty of specialized knowledge is required. In this work, a metasurface design method named REACTIVE is proposed on the basis of deep learning, as deep learning method has shown its natural advantages and superiorities in mining undefined rules automatically in many fields. REACTIVE is capable of calculating metasurface structure directly through a given design target; meanwhile, it also shows the advantage in making the design process automatic, more efficient, less time-consuming, and less computational resource-consuming. Besides, it asks for less professional knowledge, so that engineers are required only to pay attention to the design target. Herein, a triple-band absorber is designed using the REACTIVE method, where a deep learning model computes the metasurface structure automatically through inputting the desired absorption rate. The whole design process is achieved 200 times faster than the conventional one, which convincingly demonstrates the superiority of this design method. REACTIVE is an effective design tool for designers, especially for laymen users and engineers.","author":[{"dropping-particle":"","family":"Qiu","given":"Tianshuo","non-dropping-particle":"","parse-names":false,"suffix":""},{"dropping-particle":"","family":"Shi","given":"Xin","non-dropping-particle":"","parse-names":false,"suffix":""},{"dropping-particle":"","family":"Wang","given":"Jiafu","non-dropping-particle":"","parse-names":false,"suffix":""},{"dropping-particle":"","family":"Li","given":"Yongfeng","non-dropping-particle":"","parse-names":false,"suffix":""},{"dropping-particle":"","family":"Qu","given":"Shaobo","non-dropping-particle":"","parse-names":false,"suffix":""},{"dropping-particle":"","family":"Cheng","given":"Qiang","non-dropping-particle":"","parse-names":false,"suffix":""},{"dropping-particle":"","family":"Cui","given":"Tiejun","non-dropping-particle":"","parse-names":false,"suffix":""},{"dropping-particle":"","family":"Sui","given":"Sai","non-dropping-particle":"","parse-names":false,"suffix":""}],"container-title":"Advanced Science","id":"ITEM-1","issue":"12","issued":{"date-parts":[["2019"]]},"title":"Deep Learning: A Rapid and Efficient Route to Automatic Metasurface Design","type":"article-journal","volume":"6"},"uris":["http://www.mendeley.com/documents/?uuid=da25ba93-66f6-4874-b70c-bf998f8d2c1f"]}],"mendeley":{"formattedCitation":"[23]","plainTextFormattedCitation":"[23]","previouslyFormattedCitation":"[23]"},"properties":{"noteIndex":0},"schema":"https://github.com/citation-style-language/schema/raw/master/csl-citation.json"}</w:instrText>
      </w:r>
      <w:r w:rsidR="00F145B6">
        <w:rPr>
          <w:sz w:val="20"/>
          <w:szCs w:val="24"/>
          <w:lang w:eastAsia="zh-CN"/>
        </w:rPr>
        <w:fldChar w:fldCharType="separate"/>
      </w:r>
      <w:r w:rsidR="00DC5A40" w:rsidRPr="00DC5A40">
        <w:rPr>
          <w:noProof/>
          <w:sz w:val="20"/>
          <w:szCs w:val="24"/>
          <w:lang w:eastAsia="zh-CN"/>
        </w:rPr>
        <w:t>[23]</w:t>
      </w:r>
      <w:r w:rsidR="00F145B6">
        <w:rPr>
          <w:sz w:val="20"/>
          <w:szCs w:val="24"/>
          <w:lang w:eastAsia="zh-CN"/>
        </w:rPr>
        <w:fldChar w:fldCharType="end"/>
      </w:r>
      <w:r w:rsidR="00F145B6">
        <w:rPr>
          <w:sz w:val="20"/>
          <w:szCs w:val="24"/>
          <w:lang w:eastAsia="zh-CN"/>
        </w:rPr>
        <w:t xml:space="preserve"> </w:t>
      </w:r>
      <w:r w:rsidR="00857A19" w:rsidRPr="00C2252F">
        <w:rPr>
          <w:sz w:val="20"/>
          <w:szCs w:val="24"/>
          <w:lang w:eastAsia="zh-CN"/>
        </w:rPr>
        <w:t xml:space="preserve">and nanostructured </w:t>
      </w:r>
      <w:r w:rsidR="00857A19" w:rsidRPr="00C2252F">
        <w:rPr>
          <w:sz w:val="20"/>
          <w:szCs w:val="24"/>
          <w:lang w:eastAsia="zh-CN"/>
        </w:rPr>
        <w:lastRenderedPageBreak/>
        <w:t xml:space="preserve">colour filters </w:t>
      </w:r>
      <w:r w:rsidR="001E03F8">
        <w:rPr>
          <w:sz w:val="20"/>
          <w:szCs w:val="24"/>
          <w:lang w:eastAsia="zh-CN"/>
        </w:rPr>
        <w:fldChar w:fldCharType="begin" w:fldLock="1"/>
      </w:r>
      <w:r w:rsidR="003542BC">
        <w:rPr>
          <w:sz w:val="20"/>
          <w:szCs w:val="24"/>
          <w:lang w:eastAsia="zh-CN"/>
        </w:rPr>
        <w:instrText>ADDIN CSL_CITATION {"citationItems":[{"id":"ITEM-1","itemData":{"DOI":"10.1364/prj.415141","ISSN":"23279125","abstract":" Structural color based on Fabry–Perot (F-P) cavity enables a wide color gamut with high resolution at submicroscopic scale by varying its geometrical parameters. The ability to design such parameters that can accurately display the desired color is therefore crucial to the manufacturing of F-P cavities for practical applications. This work reports the first inverse design of F-P cavity structure using deep learning through a bidirectional artificial neural network. It enables the production of a significantly wider coverage of color space that is over 215% of sRGB with extremely high accuracy, represented by an average    Δ  E  2000      value below 1.2. The superior performance of this structural color-based neural network is directly ascribed to the definition of loss function in the uniform CIE 1976-Lab color space. Over 100,000 times improvement in the design efficiency has been demonstrated by comparing the neural network to the metaheuristic optimization technique using an evolutionary algorithm when designing the famous painting of “Haystacks, end of Summer” by Claude Monet. Our results demonstrate that, with the correct selection of loss function, deep learning can be very powerful to achieve extremely accurate design of nanostructured color filters with very high efficiency. ","author":[{"dropping-particle":"","family":"Dai","given":"Peng","non-dropping-particle":"","parse-names":false,"suffix":""},{"dropping-particle":"","family":"Wang","given":"Yasi","non-dropping-particle":"","parse-names":false,"suffix":""},{"dropping-particle":"","family":"Hu","given":"Yueqiang","non-dropping-particle":"","parse-names":false,"suffix":""},{"dropping-particle":"","family":"Groot","given":"C. H.","non-dropping-particle":"de","parse-names":false,"suffix":""},{"dropping-particle":"","family":"Muskens","given":"Otto","non-dropping-particle":"","parse-names":false,"suffix":""},{"dropping-particle":"","family":"Duan","given":"Huigao","non-dropping-particle":"","parse-names":false,"suffix":""},{"dropping-particle":"","family":"Huang","given":"Ruomeng","non-dropping-particle":"","parse-names":false,"suffix":""}],"container-title":"Photonics Research","id":"ITEM-1","issue":"5","issued":{"date-parts":[["2021"]]},"page":"B236","title":"Accurate inverse design of Fabry–Perot-cavity-based color filters far beyond sRGB via a bidirectional artificial neural network","type":"article-journal","volume":"9"},"uris":["http://www.mendeley.com/documents/?uuid=800cea04-ef62-42c1-931c-268ef36debfe"]}],"mendeley":{"formattedCitation":"[24]","plainTextFormattedCitation":"[24]","previouslyFormattedCitation":"[24]"},"properties":{"noteIndex":0},"schema":"https://github.com/citation-style-language/schema/raw/master/csl-citation.json"}</w:instrText>
      </w:r>
      <w:r w:rsidR="001E03F8">
        <w:rPr>
          <w:sz w:val="20"/>
          <w:szCs w:val="24"/>
          <w:lang w:eastAsia="zh-CN"/>
        </w:rPr>
        <w:fldChar w:fldCharType="separate"/>
      </w:r>
      <w:r w:rsidR="00DC5A40" w:rsidRPr="00DC5A40">
        <w:rPr>
          <w:noProof/>
          <w:sz w:val="20"/>
          <w:szCs w:val="24"/>
          <w:lang w:eastAsia="zh-CN"/>
        </w:rPr>
        <w:t>[24]</w:t>
      </w:r>
      <w:r w:rsidR="001E03F8">
        <w:rPr>
          <w:sz w:val="20"/>
          <w:szCs w:val="24"/>
          <w:lang w:eastAsia="zh-CN"/>
        </w:rPr>
        <w:fldChar w:fldCharType="end"/>
      </w:r>
      <w:r w:rsidR="001E03F8">
        <w:rPr>
          <w:sz w:val="20"/>
          <w:szCs w:val="24"/>
          <w:lang w:eastAsia="zh-CN"/>
        </w:rPr>
        <w:t>.</w:t>
      </w:r>
      <w:r w:rsidR="00ED44D1" w:rsidRPr="00C2252F">
        <w:rPr>
          <w:sz w:val="20"/>
          <w:szCs w:val="24"/>
        </w:rPr>
        <w:t xml:space="preserve"> </w:t>
      </w:r>
      <w:r w:rsidR="00636BE9" w:rsidRPr="00C2252F">
        <w:rPr>
          <w:sz w:val="20"/>
          <w:szCs w:val="24"/>
        </w:rPr>
        <w:t xml:space="preserve">The underlying premise of this data-driven methodology is to anticipate outcomes through approximations without directly addressing the inherent problem. This method is especially suitable for modelling systems characterized by numerous parameters with intricate interconnections. Prior to using ANNs for prospective forward modelling, an appropriate dataset is required. This dataset usually involves many input and output relationships that can be generated by numerical simulation. Although acquiring this dataset needs an initial investment, it is worth noting that no further computational resources are expended once the neural network is successfully trained. </w:t>
      </w:r>
      <w:r w:rsidR="00B6352F" w:rsidRPr="00C2252F">
        <w:rPr>
          <w:sz w:val="20"/>
          <w:szCs w:val="24"/>
          <w:lang w:val="en-GB"/>
        </w:rPr>
        <w:t xml:space="preserve">Recently, </w:t>
      </w:r>
      <w:r w:rsidR="007E06EF" w:rsidRPr="00C2252F">
        <w:rPr>
          <w:sz w:val="20"/>
          <w:szCs w:val="24"/>
          <w:lang w:val="en-GB"/>
        </w:rPr>
        <w:t>artificial neural network (</w:t>
      </w:r>
      <w:r w:rsidR="00B6352F" w:rsidRPr="00C2252F">
        <w:rPr>
          <w:sz w:val="20"/>
          <w:szCs w:val="24"/>
          <w:lang w:val="en-GB"/>
        </w:rPr>
        <w:t>ANN</w:t>
      </w:r>
      <w:r w:rsidR="007E06EF" w:rsidRPr="00C2252F">
        <w:rPr>
          <w:sz w:val="20"/>
          <w:szCs w:val="24"/>
          <w:lang w:val="en-GB"/>
        </w:rPr>
        <w:t>)</w:t>
      </w:r>
      <w:r w:rsidR="00B6352F" w:rsidRPr="00C2252F">
        <w:rPr>
          <w:sz w:val="20"/>
          <w:szCs w:val="24"/>
          <w:lang w:val="en-GB"/>
        </w:rPr>
        <w:t xml:space="preserve"> technology has been increasingly utilized in energy </w:t>
      </w:r>
      <w:r w:rsidR="00D906B4" w:rsidRPr="00C2252F">
        <w:rPr>
          <w:sz w:val="20"/>
          <w:szCs w:val="24"/>
          <w:lang w:val="en-GB"/>
        </w:rPr>
        <w:t xml:space="preserve">sectors </w:t>
      </w:r>
      <w:r w:rsidR="00FE1216">
        <w:rPr>
          <w:sz w:val="20"/>
          <w:szCs w:val="24"/>
          <w:lang w:val="en-GB"/>
        </w:rPr>
        <w:t xml:space="preserve">to </w:t>
      </w:r>
      <w:r w:rsidR="00C30CF6">
        <w:rPr>
          <w:sz w:val="20"/>
          <w:szCs w:val="24"/>
          <w:lang w:val="en-GB"/>
        </w:rPr>
        <w:t xml:space="preserve">analyse and control the </w:t>
      </w:r>
      <w:r w:rsidR="00FE1216">
        <w:rPr>
          <w:sz w:val="20"/>
          <w:szCs w:val="24"/>
          <w:lang w:val="en-GB"/>
        </w:rPr>
        <w:t xml:space="preserve">energy consumption in buildings </w:t>
      </w:r>
      <w:r w:rsidR="00FE1216">
        <w:rPr>
          <w:sz w:val="20"/>
          <w:szCs w:val="24"/>
          <w:lang w:val="en-GB"/>
        </w:rPr>
        <w:fldChar w:fldCharType="begin" w:fldLock="1"/>
      </w:r>
      <w:r w:rsidR="003542BC">
        <w:rPr>
          <w:sz w:val="20"/>
          <w:szCs w:val="24"/>
          <w:lang w:val="en-GB"/>
        </w:rPr>
        <w:instrText>ADDIN CSL_CITATION {"citationItems":[{"id":"ITEM-1","itemData":{"DOI":"10.1016/j.energy.2019.116370","ISSN":"03605442","abstract":"In this study, a new hybrid model, namely the Electromagnetism-based Firefly Algorithm - Artificial Neural Network (EFA-ANN), is proposed to forecast the energy consumption in buildings. The model is applied to evaluate the heating load (HL) and cooling load (CL) using two given datasets. Each dataset was obtained by monitoring the effect of the façade system and dimensions of the building, respectively, on energy consumption. The performance of EFA-ANN is validated by comparing the obtained results with other methods. It is shown that EFA-ANN provides a faster and more accurate prediction of HL and CL. A sensitivity analysis is performed to identify the impact of each input on the energy performance of the building. From the results of this study, it is evident that EFA-ANN can assist civil engineers and construction managers in the early designs of energy-efficient buildings.","author":[{"dropping-particle":"","family":"Bui","given":"Dac Khuong","non-dropping-particle":"","parse-names":false,"suffix":""},{"dropping-particle":"","family":"Nguyen","given":"Tuan Ngoc","non-dropping-particle":"","parse-names":false,"suffix":""},{"dropping-particle":"","family":"Ngo","given":"Tuan Duc","non-dropping-particle":"","parse-names":false,"suffix":""},{"dropping-particle":"","family":"Nguyen-Xuan","given":"H.","non-dropping-particle":"","parse-names":false,"suffix":""}],"container-title":"Energy","id":"ITEM-1","issued":{"date-parts":[["2020"]]},"page":"116370","publisher":"Elsevier Ltd","title":"An artificial neural network (ANN) expert system enhanced with the electromagnetism-based firefly algorithm (EFA) for predicting the energy consumption in buildings","type":"article-journal","volume":"190"},"uris":["http://www.mendeley.com/documents/?uuid=9ef996b4-84a8-484b-9a06-234960eb4f9a"]}],"mendeley":{"formattedCitation":"[25]","plainTextFormattedCitation":"[25]","previouslyFormattedCitation":"[25]"},"properties":{"noteIndex":0},"schema":"https://github.com/citation-style-language/schema/raw/master/csl-citation.json"}</w:instrText>
      </w:r>
      <w:r w:rsidR="00FE1216">
        <w:rPr>
          <w:sz w:val="20"/>
          <w:szCs w:val="24"/>
          <w:lang w:val="en-GB"/>
        </w:rPr>
        <w:fldChar w:fldCharType="separate"/>
      </w:r>
      <w:r w:rsidR="00DC5A40" w:rsidRPr="00DC5A40">
        <w:rPr>
          <w:noProof/>
          <w:sz w:val="20"/>
          <w:szCs w:val="24"/>
          <w:lang w:val="en-GB"/>
        </w:rPr>
        <w:t>[25]</w:t>
      </w:r>
      <w:r w:rsidR="00FE1216">
        <w:rPr>
          <w:sz w:val="20"/>
          <w:szCs w:val="24"/>
          <w:lang w:val="en-GB"/>
        </w:rPr>
        <w:fldChar w:fldCharType="end"/>
      </w:r>
      <w:r w:rsidR="00FE1216">
        <w:rPr>
          <w:sz w:val="20"/>
          <w:szCs w:val="24"/>
          <w:lang w:val="en-GB"/>
        </w:rPr>
        <w:t>, and</w:t>
      </w:r>
      <w:r w:rsidR="00CF51BC">
        <w:rPr>
          <w:sz w:val="20"/>
          <w:szCs w:val="24"/>
          <w:lang w:val="en-GB"/>
        </w:rPr>
        <w:t xml:space="preserve"> moto drive</w:t>
      </w:r>
      <w:r w:rsidR="00FE1216">
        <w:rPr>
          <w:sz w:val="20"/>
          <w:szCs w:val="24"/>
          <w:lang w:val="en-GB"/>
        </w:rPr>
        <w:t xml:space="preserve"> applications </w:t>
      </w:r>
      <w:r w:rsidR="00FE1216">
        <w:rPr>
          <w:sz w:val="20"/>
          <w:szCs w:val="24"/>
          <w:lang w:val="en-GB"/>
        </w:rPr>
        <w:fldChar w:fldCharType="begin" w:fldLock="1"/>
      </w:r>
      <w:r w:rsidR="003542BC">
        <w:rPr>
          <w:sz w:val="20"/>
          <w:szCs w:val="24"/>
          <w:lang w:val="en-GB"/>
        </w:rPr>
        <w:instrText>ADDIN CSL_CITATION {"citationItems":[{"id":"ITEM-1","itemData":{"DOI":"10.1109/TEC.2010.2041352","ISSN":"08858969","abstract":"This paper investigates the opportunity for energy saving in a three-phase induction motor (IM) driving pump load and proposes an improved loss model control (LMC). Compared with other power-loss reduction algorithms for IM, the presented one has the advantages of fast and smooth flux adaptation, high accuracy, and versatile implementation. The performance of LMC depends mainly on the accuracy of modeling the motor drive and losses. In this paper, the derived loss model considers the surplus power loss caused by inverter voltage harmonics using closed-form equations and also includes the magnetic saturation. An artificial neural network controller is synthesized and trained offline to determine the optimal flux level that achieves maximum drive efficiency. The drives voltage and speed control loops are connected via the actual stator frequency, making the scheme comparatively reliable. Simulation and experimental studies are performed on 5.5-kW test motor using the proposed control method. The test results are provided and compared with the fixed flux operation to validate the effectiveness. © 2006 IEEE.","author":[{"dropping-particle":"","family":"Ebrahim","given":"Osama S.","non-dropping-particle":"","parse-names":false,"suffix":""},{"dropping-particle":"","family":"Badr","given":"Mohamed A.","non-dropping-particle":"","parse-names":false,"suffix":""},{"dropping-particle":"","family":"Elgendy","given":"Ali S.","non-dropping-particle":"","parse-names":false,"suffix":""},{"dropping-particle":"","family":"Jain","given":"Praveen K.","non-dropping-particle":"","parse-names":false,"suffix":""}],"container-title":"IEEE Transactions on Energy Conversion","id":"ITEM-1","issue":"3","issued":{"date-parts":[["2010"]]},"page":"652-660","title":"ANN-based optimal energy control of induction motor drive in pumping applications","type":"article-journal","volume":"25"},"uris":["http://www.mendeley.com/documents/?uuid=6c02d8c7-b730-4eeb-87b1-122233a94b7d"]}],"mendeley":{"formattedCitation":"[26]","plainTextFormattedCitation":"[26]","previouslyFormattedCitation":"[26]"},"properties":{"noteIndex":0},"schema":"https://github.com/citation-style-language/schema/raw/master/csl-citation.json"}</w:instrText>
      </w:r>
      <w:r w:rsidR="00FE1216">
        <w:rPr>
          <w:sz w:val="20"/>
          <w:szCs w:val="24"/>
          <w:lang w:val="en-GB"/>
        </w:rPr>
        <w:fldChar w:fldCharType="separate"/>
      </w:r>
      <w:r w:rsidR="00DC5A40" w:rsidRPr="00DC5A40">
        <w:rPr>
          <w:noProof/>
          <w:sz w:val="20"/>
          <w:szCs w:val="24"/>
          <w:lang w:val="en-GB"/>
        </w:rPr>
        <w:t>[26]</w:t>
      </w:r>
      <w:r w:rsidR="00FE1216">
        <w:rPr>
          <w:sz w:val="20"/>
          <w:szCs w:val="24"/>
          <w:lang w:val="en-GB"/>
        </w:rPr>
        <w:fldChar w:fldCharType="end"/>
      </w:r>
      <w:r w:rsidR="00CF51BC">
        <w:rPr>
          <w:sz w:val="20"/>
          <w:szCs w:val="24"/>
          <w:lang w:val="en-GB"/>
        </w:rPr>
        <w:t xml:space="preserve">. More recently, ANN </w:t>
      </w:r>
      <w:r w:rsidR="006F2E32">
        <w:rPr>
          <w:sz w:val="20"/>
          <w:szCs w:val="24"/>
          <w:lang w:val="en-GB"/>
        </w:rPr>
        <w:t xml:space="preserve">has been adopted </w:t>
      </w:r>
      <w:r w:rsidR="00D906B4" w:rsidRPr="00C2252F">
        <w:rPr>
          <w:sz w:val="20"/>
          <w:szCs w:val="24"/>
          <w:lang w:val="en-GB"/>
        </w:rPr>
        <w:t xml:space="preserve">to </w:t>
      </w:r>
      <w:r w:rsidR="00C72B6E" w:rsidRPr="00C2252F">
        <w:rPr>
          <w:sz w:val="20"/>
          <w:szCs w:val="24"/>
          <w:lang w:val="en-GB"/>
        </w:rPr>
        <w:t xml:space="preserve">facilitate the </w:t>
      </w:r>
      <w:r w:rsidR="006507AF">
        <w:rPr>
          <w:sz w:val="20"/>
          <w:szCs w:val="24"/>
          <w:lang w:val="en-GB"/>
        </w:rPr>
        <w:t xml:space="preserve">modelling and </w:t>
      </w:r>
      <w:r w:rsidR="00C72B6E" w:rsidRPr="00C2252F">
        <w:rPr>
          <w:sz w:val="20"/>
          <w:szCs w:val="24"/>
          <w:lang w:val="en-GB"/>
        </w:rPr>
        <w:t>design of renew</w:t>
      </w:r>
      <w:r w:rsidR="002B09A9" w:rsidRPr="00C2252F">
        <w:rPr>
          <w:sz w:val="20"/>
          <w:szCs w:val="24"/>
          <w:lang w:val="en-GB"/>
        </w:rPr>
        <w:t xml:space="preserve">able energy technologies with high </w:t>
      </w:r>
      <w:r w:rsidR="00337516" w:rsidRPr="00C2252F">
        <w:rPr>
          <w:sz w:val="20"/>
          <w:szCs w:val="24"/>
          <w:lang w:val="en-GB"/>
        </w:rPr>
        <w:t>fidelity</w:t>
      </w:r>
      <w:r w:rsidR="00767388">
        <w:rPr>
          <w:sz w:val="20"/>
          <w:szCs w:val="24"/>
          <w:lang w:val="en-GB"/>
        </w:rPr>
        <w:t xml:space="preserve"> </w:t>
      </w:r>
      <w:r w:rsidR="00767388">
        <w:rPr>
          <w:sz w:val="20"/>
          <w:szCs w:val="24"/>
          <w:lang w:val="en-GB"/>
        </w:rPr>
        <w:fldChar w:fldCharType="begin" w:fldLock="1"/>
      </w:r>
      <w:r w:rsidR="003542BC">
        <w:rPr>
          <w:sz w:val="20"/>
          <w:szCs w:val="24"/>
          <w:lang w:val="en-GB"/>
        </w:rPr>
        <w:instrText>ADDIN CSL_CITATION {"citationItems":[{"id":"ITEM-1","itemData":{"DOI":"10.1016/j.apenergy.2018.07.084","ISSN":"03062619","abstract":"Wind energy has become one of the most important forms of renewable energy. Wind energy conversion systems are more sophisticated and new approaches are required based on advance analytics. This paper presents an exhaustive review of artificial neural networks used in wind energy systems, identifying the methods most employed for different applications and demonstrating that Artificial Neural Networks can be an alternative to conventional methods in many cases. More than 85% of the 190 references employed in this paper have been published in the last 5 years. The methods are classified and analysed into four groups according to the application: forecasting and predictions; design optimization; fault detection and diagnosis; and optimal control. A statistical analysis of the current state and future trends in this field is carried out. An analysis of each application group about the strengths and weaknesses of each ANN structure is carried out. A quantitative analysis of the main references is carried out showing new statistical results of the current state and future trends of the topic. The paper describes the main challenges and technological gaps concerning the application of ANN to wind turbines, according to the literature review. An overall table is provided to summarize the most important references according to the application groups and case studies.","author":[{"dropping-particle":"","family":"Marugán","given":"Alberto Pliego","non-dropping-particle":"","parse-names":false,"suffix":""},{"dropping-particle":"","family":"Márquez","given":"Fausto Pedro García","non-dropping-particle":"","parse-names":false,"suffix":""},{"dropping-particle":"","family":"Perez","given":"Jesus María Pinar","non-dropping-particle":"","parse-names":false,"suffix":""},{"dropping-particle":"","family":"Ruiz-Hernández","given":"Diego","non-dropping-particle":"","parse-names":false,"suffix":""}],"container-title":"Applied Energy","id":"ITEM-1","issue":"April","issued":{"date-parts":[["2018"]]},"page":"1822-1836","publisher":"Elsevier","title":"A survey of artificial neural network in wind energy systems","type":"article-journal","volume":"228"},"uris":["http://www.mendeley.com/documents/?uuid=b8fc870e-1fb6-4f47-a6b9-8a367869c138"]}],"mendeley":{"formattedCitation":"[27]","plainTextFormattedCitation":"[27]","previouslyFormattedCitation":"[27]"},"properties":{"noteIndex":0},"schema":"https://github.com/citation-style-language/schema/raw/master/csl-citation.json"}</w:instrText>
      </w:r>
      <w:r w:rsidR="00767388">
        <w:rPr>
          <w:sz w:val="20"/>
          <w:szCs w:val="24"/>
          <w:lang w:val="en-GB"/>
        </w:rPr>
        <w:fldChar w:fldCharType="separate"/>
      </w:r>
      <w:r w:rsidR="00DC5A40" w:rsidRPr="00DC5A40">
        <w:rPr>
          <w:noProof/>
          <w:sz w:val="20"/>
          <w:szCs w:val="24"/>
          <w:lang w:val="en-GB"/>
        </w:rPr>
        <w:t>[27]</w:t>
      </w:r>
      <w:r w:rsidR="00767388">
        <w:rPr>
          <w:sz w:val="20"/>
          <w:szCs w:val="24"/>
          <w:lang w:val="en-GB"/>
        </w:rPr>
        <w:fldChar w:fldCharType="end"/>
      </w:r>
      <w:r w:rsidR="00723416">
        <w:rPr>
          <w:sz w:val="20"/>
          <w:szCs w:val="24"/>
          <w:lang w:val="en-GB"/>
        </w:rPr>
        <w:t xml:space="preserve"> </w:t>
      </w:r>
      <w:r w:rsidR="009F374C">
        <w:rPr>
          <w:sz w:val="20"/>
          <w:szCs w:val="24"/>
          <w:lang w:val="en-GB"/>
        </w:rPr>
        <w:fldChar w:fldCharType="begin" w:fldLock="1"/>
      </w:r>
      <w:r w:rsidR="003542BC">
        <w:rPr>
          <w:sz w:val="20"/>
          <w:szCs w:val="24"/>
          <w:lang w:val="en-GB"/>
        </w:rPr>
        <w:instrText>ADDIN CSL_CITATION {"citationItems":[{"id":"ITEM-1","itemData":{"DOI":"10.1016/j.rser.2018.01.001","ISSN":"18790690","abstract":"The solar collector is the heart of any solar energy collection system designed for operation in the low to medium temperature ranges. So, an efficient design of solar collector system, giving optimum performance is required. Though system performance is optimized by many different techniques, however, intelligent system design is an useful technique to optimize the efficiency of such systems. One of the intelligence techniques is Artificial Neural Network (ANN), and it is used in modeling, simulation and control of the system. ANN tool is faster and more accurate to solve complex and nonlinear problems as compared to other conventional techniques. ANN technique is applied in the field of Science, Engineering, Medicine, Defense, Business and Manufacturing etc. The main task of ANN tool is training of structure, which is done by collected experimental data of solar energy systems and in this method separate programming is not required as in other conventional methods. The aim of this study is to review the applications of ANN to predict the performance of solar energy collector and to identify the research gap for future work. Published research works presented in this paper, show that the ANN technique is very appropriate tool to predict the performance of solar collector systems","author":[{"dropping-particle":"","family":"Ghritlahre","given":"Harish Kumar","non-dropping-particle":"","parse-names":false,"suffix":""},{"dropping-particle":"","family":"Prasad","given":"Radha Krishna","non-dropping-particle":"","parse-names":false,"suffix":""}],"container-title":"Renewable and Sustainable Energy Reviews","id":"ITEM-1","issue":"September 2017","issued":{"date-parts":[["2018"]]},"page":"75-88","publisher":"Elsevier Ltd","title":"Application of ANN technique to predict the performance of solar collector systems - A review","type":"article-journal","volume":"84"},"uris":["http://www.mendeley.com/documents/?uuid=bdb94a72-51e0-4ef4-8cb3-37266edd4fee"]}],"mendeley":{"formattedCitation":"[28]","plainTextFormattedCitation":"[28]","previouslyFormattedCitation":"[28]"},"properties":{"noteIndex":0},"schema":"https://github.com/citation-style-language/schema/raw/master/csl-citation.json"}</w:instrText>
      </w:r>
      <w:r w:rsidR="009F374C">
        <w:rPr>
          <w:sz w:val="20"/>
          <w:szCs w:val="24"/>
          <w:lang w:val="en-GB"/>
        </w:rPr>
        <w:fldChar w:fldCharType="separate"/>
      </w:r>
      <w:r w:rsidR="00DC5A40" w:rsidRPr="00DC5A40">
        <w:rPr>
          <w:noProof/>
          <w:sz w:val="20"/>
          <w:szCs w:val="24"/>
          <w:lang w:val="en-GB"/>
        </w:rPr>
        <w:t>[28]</w:t>
      </w:r>
      <w:r w:rsidR="009F374C">
        <w:rPr>
          <w:sz w:val="20"/>
          <w:szCs w:val="24"/>
          <w:lang w:val="en-GB"/>
        </w:rPr>
        <w:fldChar w:fldCharType="end"/>
      </w:r>
      <w:r w:rsidR="003F5ACA">
        <w:rPr>
          <w:sz w:val="20"/>
          <w:szCs w:val="24"/>
          <w:lang w:val="en-GB"/>
        </w:rPr>
        <w:t>.</w:t>
      </w:r>
      <w:r w:rsidR="002B09A9" w:rsidRPr="00C2252F">
        <w:rPr>
          <w:sz w:val="20"/>
          <w:szCs w:val="24"/>
          <w:lang w:val="en-GB"/>
        </w:rPr>
        <w:t xml:space="preserve"> </w:t>
      </w:r>
      <w:r w:rsidR="00DA5B6D">
        <w:rPr>
          <w:sz w:val="20"/>
          <w:szCs w:val="24"/>
          <w:lang w:val="en-GB"/>
        </w:rPr>
        <w:t xml:space="preserve">For example, </w:t>
      </w:r>
      <w:r w:rsidR="000814C2">
        <w:rPr>
          <w:sz w:val="20"/>
          <w:szCs w:val="24"/>
          <w:lang w:val="en-GB"/>
        </w:rPr>
        <w:t xml:space="preserve">Rodriguez </w:t>
      </w:r>
      <w:r w:rsidR="000869C1">
        <w:rPr>
          <w:sz w:val="20"/>
          <w:szCs w:val="24"/>
          <w:lang w:val="en-GB"/>
        </w:rPr>
        <w:t xml:space="preserve">et al predicted solar </w:t>
      </w:r>
      <w:r w:rsidR="001E4EBA">
        <w:rPr>
          <w:sz w:val="20"/>
          <w:szCs w:val="24"/>
          <w:lang w:val="en-GB"/>
        </w:rPr>
        <w:t>energy generation throug</w:t>
      </w:r>
      <w:r w:rsidR="00A41166">
        <w:rPr>
          <w:sz w:val="20"/>
          <w:szCs w:val="24"/>
          <w:lang w:val="en-GB"/>
        </w:rPr>
        <w:t>h ANN</w:t>
      </w:r>
      <w:r w:rsidR="001A1733">
        <w:rPr>
          <w:sz w:val="20"/>
          <w:szCs w:val="24"/>
          <w:lang w:val="en-GB"/>
        </w:rPr>
        <w:t xml:space="preserve"> </w:t>
      </w:r>
      <w:r w:rsidR="008B5818">
        <w:rPr>
          <w:sz w:val="20"/>
          <w:szCs w:val="24"/>
          <w:lang w:val="en-GB"/>
        </w:rPr>
        <w:fldChar w:fldCharType="begin" w:fldLock="1"/>
      </w:r>
      <w:r w:rsidR="003542BC">
        <w:rPr>
          <w:sz w:val="20"/>
          <w:szCs w:val="24"/>
          <w:lang w:val="en-GB"/>
        </w:rPr>
        <w:instrText>ADDIN CSL_CITATION {"citationItems":[{"id":"ITEM-1","itemData":{"DOI":"10.1016/j.renene.2018.03.070","ISSN":"18790682","abstract":"This paper proposes an artificial neural network (ANN) to predict the solar energy generation produced by photovoltaic generators. The intermittent nature of solar power creates two main issues. Firstly, power production and demand have to be balanced to ensure the control of the whole system, and the inherent variability of clean energies makes this difficult. Secondly, energy generation companies need a highly accurate day-ahead or intra-day estimation of the energy to be sold in the electricity pool. For the tool developed in this paper, we address the issue of the complexity of control in systems that are based on solar energies. The tool's ability to predict the parameters that are involved in solar energy production will allow us to estimate the future power production in order to optimise grid control. Our tool uses an ANN which we developed using MATLAB® software. The results were validated by analysing the root mean square error of the prediction for days outside the database used for training the ANN. The difference between the actually produced and predicted energy is about 0.5–9%, meaning that the accuracy of our tool is sufficient enough to be installed in systems which have integrated solar generators.","author":[{"dropping-particle":"","family":"Rodríguez","given":"Fermín","non-dropping-particle":"","parse-names":false,"suffix":""},{"dropping-particle":"","family":"Fleetwood","given":"Alice","non-dropping-particle":"","parse-names":false,"suffix":""},{"dropping-particle":"","family":"Galarza","given":"Ainhoa","non-dropping-particle":"","parse-names":false,"suffix":""},{"dropping-particle":"","family":"Fontán","given":"Luis","non-dropping-particle":"","parse-names":false,"suffix":""}],"container-title":"Renewable Energy","id":"ITEM-1","issued":{"date-parts":[["2018"]]},"page":"855-864","title":"Predicting solar energy generation through artificial neural networks using weather forecasts for microgrid control","type":"article-journal","volume":"126"},"uris":["http://www.mendeley.com/documents/?uuid=0f6e21c9-0784-48ba-a73c-095533422818"]}],"mendeley":{"formattedCitation":"[29]","plainTextFormattedCitation":"[29]","previouslyFormattedCitation":"[29]"},"properties":{"noteIndex":0},"schema":"https://github.com/citation-style-language/schema/raw/master/csl-citation.json"}</w:instrText>
      </w:r>
      <w:r w:rsidR="008B5818">
        <w:rPr>
          <w:sz w:val="20"/>
          <w:szCs w:val="24"/>
          <w:lang w:val="en-GB"/>
        </w:rPr>
        <w:fldChar w:fldCharType="separate"/>
      </w:r>
      <w:r w:rsidR="00DC5A40" w:rsidRPr="00DC5A40">
        <w:rPr>
          <w:noProof/>
          <w:sz w:val="20"/>
          <w:szCs w:val="24"/>
          <w:lang w:val="en-GB"/>
        </w:rPr>
        <w:t>[29]</w:t>
      </w:r>
      <w:r w:rsidR="008B5818">
        <w:rPr>
          <w:sz w:val="20"/>
          <w:szCs w:val="24"/>
          <w:lang w:val="en-GB"/>
        </w:rPr>
        <w:fldChar w:fldCharType="end"/>
      </w:r>
      <w:r w:rsidR="008B5818">
        <w:rPr>
          <w:sz w:val="20"/>
          <w:szCs w:val="24"/>
          <w:lang w:val="en-GB"/>
        </w:rPr>
        <w:t>.</w:t>
      </w:r>
      <w:r w:rsidR="00A41166">
        <w:rPr>
          <w:sz w:val="20"/>
          <w:szCs w:val="24"/>
          <w:lang w:val="en-GB"/>
        </w:rPr>
        <w:t xml:space="preserve"> O</w:t>
      </w:r>
      <w:r w:rsidR="001600E3">
        <w:rPr>
          <w:sz w:val="20"/>
          <w:szCs w:val="24"/>
          <w:lang w:val="en-GB"/>
        </w:rPr>
        <w:t>ur group has</w:t>
      </w:r>
      <w:r w:rsidR="00A41166">
        <w:rPr>
          <w:sz w:val="20"/>
          <w:szCs w:val="24"/>
          <w:lang w:val="en-GB"/>
        </w:rPr>
        <w:t xml:space="preserve"> also </w:t>
      </w:r>
      <w:r w:rsidR="0066785F">
        <w:rPr>
          <w:sz w:val="20"/>
          <w:szCs w:val="24"/>
          <w:lang w:val="en-GB"/>
        </w:rPr>
        <w:t xml:space="preserve">reported the fast and accurate modelling and optimisation of </w:t>
      </w:r>
      <w:r w:rsidR="001D20AC">
        <w:rPr>
          <w:sz w:val="20"/>
          <w:szCs w:val="24"/>
          <w:lang w:val="en-GB"/>
        </w:rPr>
        <w:t xml:space="preserve">TEG </w:t>
      </w:r>
      <w:r w:rsidR="007F1076">
        <w:rPr>
          <w:sz w:val="20"/>
          <w:szCs w:val="24"/>
          <w:lang w:val="en-GB"/>
        </w:rPr>
        <w:t xml:space="preserve">with the </w:t>
      </w:r>
      <w:r w:rsidR="0066785F">
        <w:rPr>
          <w:sz w:val="20"/>
          <w:szCs w:val="24"/>
          <w:lang w:val="en-GB"/>
        </w:rPr>
        <w:t xml:space="preserve">combination of </w:t>
      </w:r>
      <w:r w:rsidR="001D20AC">
        <w:rPr>
          <w:sz w:val="20"/>
          <w:szCs w:val="24"/>
          <w:lang w:val="en-GB"/>
        </w:rPr>
        <w:t>ANN</w:t>
      </w:r>
      <w:r w:rsidR="007F1076">
        <w:rPr>
          <w:sz w:val="20"/>
          <w:szCs w:val="24"/>
          <w:lang w:val="en-GB"/>
        </w:rPr>
        <w:t xml:space="preserve"> </w:t>
      </w:r>
      <w:r w:rsidR="0066785F">
        <w:rPr>
          <w:sz w:val="20"/>
          <w:szCs w:val="24"/>
          <w:lang w:val="en-GB"/>
        </w:rPr>
        <w:t>and genetic algorithm</w:t>
      </w:r>
      <w:r w:rsidR="008B5818">
        <w:rPr>
          <w:sz w:val="20"/>
          <w:szCs w:val="24"/>
          <w:lang w:val="en-GB"/>
        </w:rPr>
        <w:t xml:space="preserve"> </w:t>
      </w:r>
      <w:r w:rsidR="008B5818">
        <w:rPr>
          <w:sz w:val="20"/>
          <w:szCs w:val="24"/>
          <w:lang w:val="en-GB"/>
        </w:rPr>
        <w:fldChar w:fldCharType="begin" w:fldLock="1"/>
      </w:r>
      <w:r w:rsidR="003542BC">
        <w:rPr>
          <w:sz w:val="20"/>
          <w:szCs w:val="24"/>
          <w:lang w:val="en-GB"/>
        </w:rPr>
        <w:instrText>ADDIN CSL_CITATION {"citationItems":[{"id":"ITEM-1","itemData":{"DOI":"10.1016/j.apenergy.2021.117800","ISSN":"03062619","abstract":"The ever-increasing demand for renewable energy and zero carbon dioxide emission have been the driving force for the development of thermoelectric generators with better power generation performance. Alongside with the effort to discover thermoelectric materials with higher figure-of-merit, the geometrical and structural optimisation of thermoelectric generators are also essential for maximized power generation and efficiency. This work demonstrates for the first time the application of artificial neural network, a deep learning technique, in forward modelling the maximum power generation and efficiency of a thermoelectric generator and its application in the generator design and optimisation. After training using a dataset containing 5000 3-D finite element method based simulations, the artificial neural networks with 5 layers and 400 neurons per layer demonstrate extremely high prediction accuracy over 98% and are able to operate under both constant temperature difference and heat flux conditions while taking into account of the contact electrical resistance, surface heat transfer and other thermoelectric effects. Coupling with genetic algorithm, the trained artificial neural networks can optimise the leg height, leg width, fill factor and interconnect height of the thermoelectric generator for different operating and contact resistance conditions. With almost identical optimised values obtained, our neural networks can realise geometrical optimisation within 40 s for each operating condition, which is averagely over 1,000 times faster than the optimisation performed by finite element method. The up- front computational time for the neural network can be recovered when more than 2 optimisations are needed. The successful application of this data-driven approach in this work clearly represents a new and cost-effective avenue for conducting system level design and optimisation of thermoelectric generators and other energy harvesting technologies.","author":[{"dropping-particle":"","family":"Zhu","given":"Yuxiao","non-dropping-particle":"","parse-names":false,"suffix":""},{"dropping-particle":"","family":"Newbrook","given":"Daniel W","non-dropping-particle":"","parse-names":false,"suffix":""},{"dropping-particle":"","family":"Dai","given":"Peng","non-dropping-particle":"","parse-names":false,"suffix":""},{"dropping-particle":"","family":"Groot","given":"C.H. Kees","non-dropping-particle":"de","parse-names":false,"suffix":""},{"dropping-particle":"","family":"Huang","given":"Ruomeng","non-dropping-particle":"","parse-names":false,"suffix":""}],"container-title":"Applied Energy","id":"ITEM-1","issue":"accepted","issued":{"date-parts":[["2022","1"]]},"page":"117800","publisher":"Elsevier Ltd","title":"Artificial Neural Network Enabled Accurate Geometrical Design and Optimisation of Thermoelectric Generator","type":"article-journal","volume":"305"},"uris":["http://www.mendeley.com/documents/?uuid=042a6450-90dc-48d1-81e3-f6167c158884"]}],"mendeley":{"formattedCitation":"[30]","plainTextFormattedCitation":"[30]","previouslyFormattedCitation":"[30]"},"properties":{"noteIndex":0},"schema":"https://github.com/citation-style-language/schema/raw/master/csl-citation.json"}</w:instrText>
      </w:r>
      <w:r w:rsidR="008B5818">
        <w:rPr>
          <w:sz w:val="20"/>
          <w:szCs w:val="24"/>
          <w:lang w:val="en-GB"/>
        </w:rPr>
        <w:fldChar w:fldCharType="separate"/>
      </w:r>
      <w:r w:rsidR="00DC5A40" w:rsidRPr="00DC5A40">
        <w:rPr>
          <w:noProof/>
          <w:sz w:val="20"/>
          <w:szCs w:val="24"/>
          <w:lang w:val="en-GB"/>
        </w:rPr>
        <w:t>[30]</w:t>
      </w:r>
      <w:r w:rsidR="008B5818">
        <w:rPr>
          <w:sz w:val="20"/>
          <w:szCs w:val="24"/>
          <w:lang w:val="en-GB"/>
        </w:rPr>
        <w:fldChar w:fldCharType="end"/>
      </w:r>
      <w:r w:rsidR="008B5818">
        <w:rPr>
          <w:sz w:val="20"/>
          <w:szCs w:val="24"/>
          <w:lang w:val="en-GB"/>
        </w:rPr>
        <w:t>.</w:t>
      </w:r>
      <w:r w:rsidR="007F1076">
        <w:rPr>
          <w:sz w:val="20"/>
          <w:szCs w:val="24"/>
          <w:lang w:val="en-GB"/>
        </w:rPr>
        <w:t xml:space="preserve"> </w:t>
      </w:r>
      <w:r w:rsidR="00ED6AA8" w:rsidRPr="00ED6AA8">
        <w:rPr>
          <w:sz w:val="20"/>
          <w:szCs w:val="24"/>
          <w:lang w:val="en-GB"/>
        </w:rPr>
        <w:t>An iterative ANN training approach has also been proposed to model segmented TEG devices with high accuracy using low computational resources.</w:t>
      </w:r>
      <w:r w:rsidR="00B6352F" w:rsidRPr="00C2252F">
        <w:rPr>
          <w:sz w:val="20"/>
          <w:szCs w:val="24"/>
          <w:lang w:val="en-GB"/>
        </w:rPr>
        <w:t xml:space="preserve"> </w:t>
      </w:r>
      <w:r w:rsidR="009D3576" w:rsidRPr="00C2252F">
        <w:rPr>
          <w:sz w:val="20"/>
          <w:szCs w:val="24"/>
          <w:lang w:val="en-GB"/>
        </w:rPr>
        <w:fldChar w:fldCharType="begin" w:fldLock="1"/>
      </w:r>
      <w:r w:rsidR="003542BC">
        <w:rPr>
          <w:sz w:val="20"/>
          <w:szCs w:val="24"/>
          <w:lang w:val="en-GB"/>
        </w:rPr>
        <w:instrText>ADDIN CSL_CITATION {"citationItems":[{"id":"ITEM-1","itemData":{"DOI":"10.1016/j.egyai.2022.100225","ISSN":"2666-5468","author":[{"dropping-particle":"","family":"Zhu","given":"Yuxiao","non-dropping-particle":"","parse-names":false,"suffix":""},{"dropping-particle":"","family":"Newbrook","given":"Daniel","non-dropping-particle":"","parse-names":false,"suffix":""},{"dropping-particle":"","family":"Dai","given":"Peng","non-dropping-particle":"","parse-names":false,"suffix":""},{"dropping-particle":"","family":"Liu","given":"Jian","non-dropping-particle":"","parse-names":false,"suffix":""},{"dropping-particle":"","family":"Groot","given":"Kees","non-dropping-particle":"","parse-names":false,"suffix":""},{"dropping-particle":"","family":"Huang","given":"Ruomeng","non-dropping-particle":"","parse-names":false,"suffix":""}],"container-title":"Energy and AI","id":"ITEM-1","issue":"December 2022","issued":{"date-parts":[["2022"]]},"page":"100225","publisher":"Elsevier Ltd","title":"Segmented thermoelectric generator modelling and optimisation using artificial neural networks by iterative training","type":"article-journal","volume":"12"},"uris":["http://www.mendeley.com/documents/?uuid=82a07a76-894b-4420-81f3-4a0d0f496efd"]}],"mendeley":{"formattedCitation":"[31]","plainTextFormattedCitation":"[31]","previouslyFormattedCitation":"[31]"},"properties":{"noteIndex":0},"schema":"https://github.com/citation-style-language/schema/raw/master/csl-citation.json"}</w:instrText>
      </w:r>
      <w:r w:rsidR="009D3576" w:rsidRPr="00C2252F">
        <w:rPr>
          <w:sz w:val="20"/>
          <w:szCs w:val="24"/>
          <w:lang w:val="en-GB"/>
        </w:rPr>
        <w:fldChar w:fldCharType="separate"/>
      </w:r>
      <w:r w:rsidR="00DC5A40" w:rsidRPr="00DC5A40">
        <w:rPr>
          <w:noProof/>
          <w:sz w:val="20"/>
          <w:szCs w:val="24"/>
          <w:lang w:val="en-GB"/>
        </w:rPr>
        <w:t>[31]</w:t>
      </w:r>
      <w:r w:rsidR="009D3576" w:rsidRPr="00C2252F">
        <w:rPr>
          <w:sz w:val="20"/>
          <w:szCs w:val="24"/>
          <w:lang w:val="en-GB"/>
        </w:rPr>
        <w:fldChar w:fldCharType="end"/>
      </w:r>
      <w:r w:rsidRPr="00C2252F">
        <w:rPr>
          <w:sz w:val="20"/>
          <w:szCs w:val="24"/>
          <w:lang w:val="en-GB"/>
        </w:rPr>
        <w:t>.</w:t>
      </w:r>
      <w:r w:rsidR="00A55B81" w:rsidRPr="00C2252F">
        <w:rPr>
          <w:sz w:val="20"/>
          <w:szCs w:val="24"/>
          <w:lang w:val="en-GB"/>
        </w:rPr>
        <w:t xml:space="preserve"> </w:t>
      </w:r>
      <w:r w:rsidR="0027724E">
        <w:rPr>
          <w:sz w:val="20"/>
          <w:szCs w:val="24"/>
          <w:lang w:val="en-GB"/>
        </w:rPr>
        <w:t xml:space="preserve">Wang </w:t>
      </w:r>
      <w:r w:rsidR="0027724E" w:rsidRPr="000A035F">
        <w:rPr>
          <w:i/>
          <w:iCs/>
          <w:sz w:val="20"/>
          <w:szCs w:val="24"/>
          <w:lang w:val="en-GB"/>
        </w:rPr>
        <w:t>et al</w:t>
      </w:r>
      <w:r w:rsidR="0027724E">
        <w:rPr>
          <w:sz w:val="20"/>
          <w:szCs w:val="24"/>
          <w:lang w:val="en-GB"/>
        </w:rPr>
        <w:t xml:space="preserve"> applied an ANN model to model the</w:t>
      </w:r>
      <w:r w:rsidR="0027724E" w:rsidRPr="00C2252F">
        <w:rPr>
          <w:sz w:val="20"/>
          <w:szCs w:val="24"/>
          <w:lang w:val="en-GB"/>
        </w:rPr>
        <w:t xml:space="preserve"> phase-altering thermoelectric materials</w:t>
      </w:r>
      <w:r w:rsidR="005016F5">
        <w:rPr>
          <w:sz w:val="20"/>
          <w:szCs w:val="24"/>
          <w:lang w:val="en-GB"/>
        </w:rPr>
        <w:t>-</w:t>
      </w:r>
      <w:r w:rsidR="0027724E">
        <w:rPr>
          <w:sz w:val="20"/>
          <w:szCs w:val="24"/>
          <w:lang w:val="en-GB"/>
        </w:rPr>
        <w:t xml:space="preserve">based TEG system </w:t>
      </w:r>
      <w:r w:rsidR="0027724E" w:rsidRPr="00C2252F">
        <w:rPr>
          <w:sz w:val="20"/>
          <w:szCs w:val="24"/>
          <w:lang w:val="en-GB"/>
        </w:rPr>
        <w:fldChar w:fldCharType="begin" w:fldLock="1"/>
      </w:r>
      <w:r w:rsidR="003542BC">
        <w:rPr>
          <w:sz w:val="20"/>
          <w:szCs w:val="24"/>
          <w:lang w:val="en-GB"/>
        </w:rPr>
        <w:instrText>ADDIN CSL_CITATION {"citationItems":[{"id":"ITEM-1","itemData":{"DOI":"10.1016/j.energy.2023.127784","ISSN":"03605442","abstract":"The thermoelectric effect can convert waste heat into electricity. The present work presents an integrated system of Thermoelectric Generators (TEG) and Phase Change Materials (PCMs) for thermal insulation of high-speed vehicles, where high heat fluxes of large fluctuations make thermal protection and energy harvest challenging. A single-stage thermoelectric generator is prepared with phase-change materials embedded to absorb and convert excessive heat. The performance is evaluated experimentally and numerically, between which a reasonable agreement is observed. The maximum temperature at the outside surface is reduced by 200 K, and the temperature curves are flattered. Furthermore, two-stage and two-segment integrated systems are numerically evaluated, generating a data set of thermoelectric performance. An artificial neural network is developed for prediction and a genetic algorithm is employed for optimization. The maximum specific power can be improved to 570 W/m2 in the two-segment system, while the temperature variation at the hot side of TEG in the two-stage system can be reduced to 230 K. Finally, a discussion on the effects of PCMs parameters is performed. Overall, the present work not only demonstrates the feasibility of such an integrated system but also illustrates the whole procedure of the predictions and optimizations. This could inspire more development for advanced integrated systems for thermal management.","author":[{"dropping-particle":"","family":"Wang","given":"Z. H.","non-dropping-particle":"","parse-names":false,"suffix":""},{"dropping-particle":"","family":"Ma","given":"Y. J.","non-dropping-particle":"","parse-names":false,"suffix":""},{"dropping-particle":"","family":"Tang","given":"G. H.","non-dropping-particle":"","parse-names":false,"suffix":""},{"dropping-particle":"","family":"Zhang","given":"Hu","non-dropping-particle":"","parse-names":false,"suffix":""},{"dropping-particle":"","family":"Ji","given":"F.","non-dropping-particle":"","parse-names":false,"suffix":""},{"dropping-particle":"","family":"Sheng","given":"Q.","non-dropping-particle":"","parse-names":false,"suffix":""}],"container-title":"Energy","id":"ITEM-1","issue":"December 2022","issued":{"date-parts":[["2023"]]},"title":"Integration of thermal insulation and thermoelectric conversion embedded with phase change materials","type":"article-journal","volume":"278"},"uris":["http://www.mendeley.com/documents/?uuid=237143b1-4333-436f-aa7b-a26b7a40632f"]}],"mendeley":{"formattedCitation":"[32]","plainTextFormattedCitation":"[32]","previouslyFormattedCitation":"[32]"},"properties":{"noteIndex":0},"schema":"https://github.com/citation-style-language/schema/raw/master/csl-citation.json"}</w:instrText>
      </w:r>
      <w:r w:rsidR="0027724E" w:rsidRPr="00C2252F">
        <w:rPr>
          <w:sz w:val="20"/>
          <w:szCs w:val="24"/>
          <w:lang w:val="en-GB"/>
        </w:rPr>
        <w:fldChar w:fldCharType="separate"/>
      </w:r>
      <w:r w:rsidR="00DC5A40" w:rsidRPr="00DC5A40">
        <w:rPr>
          <w:noProof/>
          <w:sz w:val="20"/>
          <w:szCs w:val="24"/>
          <w:lang w:val="en-GB"/>
        </w:rPr>
        <w:t>[32]</w:t>
      </w:r>
      <w:r w:rsidR="0027724E" w:rsidRPr="00C2252F">
        <w:rPr>
          <w:sz w:val="20"/>
          <w:szCs w:val="24"/>
          <w:lang w:val="en-GB"/>
        </w:rPr>
        <w:fldChar w:fldCharType="end"/>
      </w:r>
      <w:r w:rsidR="0027724E">
        <w:rPr>
          <w:sz w:val="20"/>
          <w:szCs w:val="24"/>
          <w:lang w:val="en-GB"/>
        </w:rPr>
        <w:t>.</w:t>
      </w:r>
      <w:r w:rsidR="0050788C">
        <w:rPr>
          <w:sz w:val="20"/>
          <w:szCs w:val="24"/>
          <w:lang w:val="en-GB"/>
        </w:rPr>
        <w:t xml:space="preserve"> </w:t>
      </w:r>
      <w:r w:rsidR="00A83B48" w:rsidRPr="00C2252F">
        <w:rPr>
          <w:sz w:val="20"/>
          <w:szCs w:val="24"/>
          <w:lang w:val="en-GB"/>
        </w:rPr>
        <w:t>However</w:t>
      </w:r>
      <w:r w:rsidR="00636BE9" w:rsidRPr="00C2252F">
        <w:rPr>
          <w:sz w:val="20"/>
          <w:szCs w:val="24"/>
          <w:lang w:val="en-GB"/>
        </w:rPr>
        <w:t xml:space="preserve">, </w:t>
      </w:r>
      <w:r w:rsidR="002B09A9" w:rsidRPr="00C2252F">
        <w:rPr>
          <w:sz w:val="20"/>
          <w:szCs w:val="24"/>
          <w:lang w:val="en-GB"/>
        </w:rPr>
        <w:t>most of the reported work focu</w:t>
      </w:r>
      <w:r w:rsidR="00BB2EBF">
        <w:rPr>
          <w:sz w:val="20"/>
          <w:szCs w:val="24"/>
          <w:lang w:val="en-GB"/>
        </w:rPr>
        <w:t>se</w:t>
      </w:r>
      <w:r w:rsidR="002B09A9" w:rsidRPr="00C2252F">
        <w:rPr>
          <w:sz w:val="20"/>
          <w:szCs w:val="24"/>
          <w:lang w:val="en-GB"/>
        </w:rPr>
        <w:t xml:space="preserve">s on a single </w:t>
      </w:r>
      <w:r w:rsidR="000405F4" w:rsidRPr="00C2252F">
        <w:rPr>
          <w:sz w:val="20"/>
          <w:szCs w:val="24"/>
          <w:lang w:val="en-GB"/>
        </w:rPr>
        <w:t>type of</w:t>
      </w:r>
      <w:r w:rsidR="002B09A9" w:rsidRPr="00C2252F">
        <w:rPr>
          <w:sz w:val="20"/>
          <w:szCs w:val="24"/>
          <w:lang w:val="en-GB"/>
        </w:rPr>
        <w:t xml:space="preserve"> device where</w:t>
      </w:r>
      <w:r w:rsidR="004E7A2F" w:rsidRPr="00C2252F">
        <w:rPr>
          <w:sz w:val="20"/>
          <w:szCs w:val="24"/>
          <w:lang w:val="en-GB"/>
        </w:rPr>
        <w:t xml:space="preserve"> </w:t>
      </w:r>
      <w:r w:rsidR="00636BE9" w:rsidRPr="00C2252F">
        <w:rPr>
          <w:sz w:val="20"/>
          <w:szCs w:val="24"/>
          <w:lang w:val="en-GB"/>
        </w:rPr>
        <w:t xml:space="preserve">the utilization of ANN technology on </w:t>
      </w:r>
      <w:r w:rsidR="004E7A2F" w:rsidRPr="00C2252F">
        <w:rPr>
          <w:sz w:val="20"/>
          <w:szCs w:val="24"/>
          <w:lang w:val="en-GB"/>
        </w:rPr>
        <w:t>complex hybrid</w:t>
      </w:r>
      <w:r w:rsidR="00D301F0">
        <w:rPr>
          <w:sz w:val="20"/>
          <w:szCs w:val="24"/>
          <w:lang w:val="en-GB"/>
        </w:rPr>
        <w:t xml:space="preserve"> PV and TEG</w:t>
      </w:r>
      <w:r w:rsidR="004E7A2F" w:rsidRPr="00C2252F">
        <w:rPr>
          <w:sz w:val="20"/>
          <w:szCs w:val="24"/>
          <w:lang w:val="en-GB"/>
        </w:rPr>
        <w:t xml:space="preserve"> </w:t>
      </w:r>
      <w:r w:rsidR="00D906B4" w:rsidRPr="00C2252F">
        <w:rPr>
          <w:sz w:val="20"/>
          <w:szCs w:val="24"/>
          <w:lang w:val="en-GB"/>
        </w:rPr>
        <w:t>system</w:t>
      </w:r>
      <w:r w:rsidR="00BB2EBF">
        <w:rPr>
          <w:sz w:val="20"/>
          <w:szCs w:val="24"/>
          <w:lang w:val="en-GB"/>
        </w:rPr>
        <w:t>s</w:t>
      </w:r>
      <w:r w:rsidR="00D906B4" w:rsidRPr="00C2252F">
        <w:rPr>
          <w:sz w:val="20"/>
          <w:szCs w:val="24"/>
          <w:lang w:val="en-GB"/>
        </w:rPr>
        <w:t xml:space="preserve"> has never been reported.</w:t>
      </w:r>
    </w:p>
    <w:p w14:paraId="2552C5E3" w14:textId="4DC31D6C" w:rsidR="0042293D" w:rsidRPr="00C2252F" w:rsidRDefault="00A45912" w:rsidP="008F52A6">
      <w:pPr>
        <w:pStyle w:val="Els-body-text"/>
        <w:rPr>
          <w:sz w:val="20"/>
          <w:szCs w:val="24"/>
        </w:rPr>
      </w:pPr>
      <w:r w:rsidRPr="00A45912">
        <w:rPr>
          <w:sz w:val="20"/>
          <w:szCs w:val="24"/>
          <w:lang w:val="en-GB"/>
        </w:rPr>
        <w:t>In this paper, a novel 3D model for PV-TEG hybrid systems based on ANN technology is proposed.</w:t>
      </w:r>
      <w:r w:rsidR="0030367E" w:rsidRPr="00C2252F">
        <w:rPr>
          <w:sz w:val="20"/>
          <w:szCs w:val="24"/>
          <w:lang w:val="en-GB"/>
        </w:rPr>
        <w:t xml:space="preserve"> </w:t>
      </w:r>
      <w:r w:rsidR="00D674D6" w:rsidRPr="00C2252F">
        <w:rPr>
          <w:sz w:val="20"/>
          <w:szCs w:val="24"/>
          <w:lang w:val="en-GB"/>
        </w:rPr>
        <w:t>The ANN-</w:t>
      </w:r>
      <w:r w:rsidR="00010B81" w:rsidRPr="00C2252F">
        <w:rPr>
          <w:sz w:val="20"/>
          <w:szCs w:val="24"/>
          <w:lang w:val="en-GB"/>
        </w:rPr>
        <w:t>based</w:t>
      </w:r>
      <w:r w:rsidR="00D674D6" w:rsidRPr="00C2252F">
        <w:rPr>
          <w:sz w:val="20"/>
          <w:szCs w:val="24"/>
          <w:lang w:val="en-GB"/>
        </w:rPr>
        <w:t xml:space="preserve"> PV-TEG model </w:t>
      </w:r>
      <w:proofErr w:type="gramStart"/>
      <w:r w:rsidR="000F4DAB" w:rsidRPr="00C2252F">
        <w:rPr>
          <w:sz w:val="20"/>
          <w:szCs w:val="24"/>
          <w:lang w:val="en-GB"/>
        </w:rPr>
        <w:t>takes into account</w:t>
      </w:r>
      <w:proofErr w:type="gramEnd"/>
      <w:r w:rsidR="000F4DAB" w:rsidRPr="00C2252F">
        <w:rPr>
          <w:sz w:val="20"/>
          <w:szCs w:val="24"/>
          <w:lang w:val="en-GB"/>
        </w:rPr>
        <w:t xml:space="preserve"> all temperature</w:t>
      </w:r>
      <w:r w:rsidR="00F357E2">
        <w:rPr>
          <w:sz w:val="20"/>
          <w:szCs w:val="24"/>
          <w:lang w:val="en-GB"/>
        </w:rPr>
        <w:t>-</w:t>
      </w:r>
      <w:r w:rsidR="000F4DAB" w:rsidRPr="00C2252F">
        <w:rPr>
          <w:sz w:val="20"/>
          <w:szCs w:val="24"/>
          <w:lang w:val="en-GB"/>
        </w:rPr>
        <w:t xml:space="preserve">dependent material properties </w:t>
      </w:r>
      <w:r w:rsidR="00B41B50" w:rsidRPr="00C2252F">
        <w:rPr>
          <w:sz w:val="20"/>
          <w:szCs w:val="24"/>
          <w:lang w:val="en-GB"/>
        </w:rPr>
        <w:t xml:space="preserve">while also enabling the </w:t>
      </w:r>
      <w:r w:rsidR="00D609FA" w:rsidRPr="00C2252F">
        <w:rPr>
          <w:sz w:val="20"/>
          <w:szCs w:val="24"/>
          <w:lang w:val="en-GB"/>
        </w:rPr>
        <w:t>modelling of</w:t>
      </w:r>
      <w:r w:rsidR="004A251E" w:rsidRPr="00C2252F">
        <w:rPr>
          <w:sz w:val="20"/>
          <w:szCs w:val="24"/>
          <w:lang w:val="en-GB"/>
        </w:rPr>
        <w:t xml:space="preserve"> a range of</w:t>
      </w:r>
      <w:r w:rsidR="00D609FA" w:rsidRPr="00C2252F">
        <w:rPr>
          <w:sz w:val="20"/>
          <w:szCs w:val="24"/>
          <w:lang w:val="en-GB"/>
        </w:rPr>
        <w:t xml:space="preserve"> </w:t>
      </w:r>
      <w:r w:rsidR="004A251E" w:rsidRPr="00C2252F">
        <w:rPr>
          <w:sz w:val="20"/>
          <w:szCs w:val="24"/>
          <w:lang w:val="en-GB"/>
        </w:rPr>
        <w:t xml:space="preserve">different </w:t>
      </w:r>
      <w:r w:rsidR="00E212F3" w:rsidRPr="00C2252F">
        <w:rPr>
          <w:sz w:val="20"/>
          <w:szCs w:val="24"/>
          <w:lang w:val="en-GB"/>
        </w:rPr>
        <w:t xml:space="preserve">operating conditions, </w:t>
      </w:r>
      <w:r w:rsidR="00290226">
        <w:rPr>
          <w:sz w:val="20"/>
          <w:szCs w:val="24"/>
          <w:lang w:val="en-GB"/>
        </w:rPr>
        <w:t>such as</w:t>
      </w:r>
      <w:r w:rsidR="00F357E2">
        <w:rPr>
          <w:sz w:val="20"/>
          <w:szCs w:val="24"/>
          <w:lang w:val="en-GB"/>
        </w:rPr>
        <w:t xml:space="preserve"> </w:t>
      </w:r>
      <w:r w:rsidR="00E212F3" w:rsidRPr="00C2252F">
        <w:rPr>
          <w:sz w:val="20"/>
          <w:szCs w:val="24"/>
          <w:lang w:val="en-GB"/>
        </w:rPr>
        <w:t xml:space="preserve">geometries as well as </w:t>
      </w:r>
      <w:r w:rsidR="00D609FA" w:rsidRPr="00C2252F">
        <w:rPr>
          <w:sz w:val="20"/>
          <w:szCs w:val="24"/>
          <w:lang w:val="en-GB"/>
        </w:rPr>
        <w:t xml:space="preserve">PV </w:t>
      </w:r>
      <w:r w:rsidR="000F4DAB" w:rsidRPr="00C2252F">
        <w:rPr>
          <w:sz w:val="20"/>
          <w:szCs w:val="24"/>
          <w:lang w:val="en-GB"/>
        </w:rPr>
        <w:t>coating</w:t>
      </w:r>
      <w:r w:rsidR="00B41B50" w:rsidRPr="00C2252F">
        <w:rPr>
          <w:sz w:val="20"/>
          <w:szCs w:val="24"/>
          <w:lang w:val="en-GB"/>
        </w:rPr>
        <w:t>s</w:t>
      </w:r>
      <w:r w:rsidR="00EB0A85" w:rsidRPr="00C2252F">
        <w:rPr>
          <w:sz w:val="20"/>
          <w:szCs w:val="24"/>
          <w:lang w:val="en-GB"/>
        </w:rPr>
        <w:t xml:space="preserve"> and morphologies</w:t>
      </w:r>
      <w:r w:rsidR="00E212F3" w:rsidRPr="00C2252F">
        <w:rPr>
          <w:sz w:val="20"/>
          <w:szCs w:val="24"/>
          <w:lang w:val="en-GB"/>
        </w:rPr>
        <w:t>.</w:t>
      </w:r>
      <w:r w:rsidR="00B41B50" w:rsidRPr="00C2252F">
        <w:rPr>
          <w:sz w:val="20"/>
          <w:szCs w:val="24"/>
          <w:lang w:val="en-GB"/>
        </w:rPr>
        <w:t xml:space="preserve"> </w:t>
      </w:r>
      <w:r w:rsidR="000A25A3" w:rsidRPr="00C2252F">
        <w:rPr>
          <w:sz w:val="20"/>
          <w:szCs w:val="24"/>
          <w:lang w:val="en-GB"/>
        </w:rPr>
        <w:t xml:space="preserve">It maintains </w:t>
      </w:r>
      <w:r w:rsidR="006A2D9D" w:rsidRPr="00C2252F">
        <w:rPr>
          <w:sz w:val="20"/>
          <w:szCs w:val="24"/>
          <w:lang w:val="en-GB"/>
        </w:rPr>
        <w:t xml:space="preserve">a high </w:t>
      </w:r>
      <w:r w:rsidR="000A25A3" w:rsidRPr="00C2252F">
        <w:rPr>
          <w:sz w:val="20"/>
          <w:szCs w:val="24"/>
          <w:lang w:val="en-GB"/>
        </w:rPr>
        <w:t xml:space="preserve">accuracy level of over 97.6% compared to COMSOL simulations while </w:t>
      </w:r>
      <w:r w:rsidR="006A2D9D" w:rsidRPr="00C2252F">
        <w:rPr>
          <w:sz w:val="20"/>
          <w:szCs w:val="24"/>
          <w:lang w:val="en-GB"/>
        </w:rPr>
        <w:t xml:space="preserve">registering an </w:t>
      </w:r>
      <w:r w:rsidR="004A0D7B" w:rsidRPr="00C2252F">
        <w:rPr>
          <w:sz w:val="20"/>
          <w:szCs w:val="24"/>
          <w:lang w:val="en-GB"/>
        </w:rPr>
        <w:t>impressive short simulation time of 0.15 seconds</w:t>
      </w:r>
      <w:r w:rsidR="0045392C" w:rsidRPr="00C2252F">
        <w:rPr>
          <w:sz w:val="20"/>
          <w:szCs w:val="24"/>
          <w:lang w:val="en-GB"/>
        </w:rPr>
        <w:t>, a 6,000-fold increase in speed. This rapid operation enables us to efficiently conduct complex parameter sweeps and studies using the PV-TEG model.</w:t>
      </w:r>
    </w:p>
    <w:p w14:paraId="2918A9BD" w14:textId="32B816A9" w:rsidR="00AD6F25" w:rsidRPr="00C25BEB" w:rsidRDefault="00BB1A3B" w:rsidP="00C25BEB">
      <w:pPr>
        <w:pStyle w:val="Els-body-text"/>
        <w:spacing w:before="230" w:after="230"/>
        <w:ind w:firstLine="0"/>
        <w:outlineLvl w:val="0"/>
        <w:rPr>
          <w:bCs/>
          <w:i/>
          <w:iCs/>
          <w:sz w:val="24"/>
          <w:szCs w:val="28"/>
          <w:lang w:eastAsia="zh-CN"/>
        </w:rPr>
      </w:pPr>
      <w:r w:rsidRPr="00C25BEB">
        <w:rPr>
          <w:b/>
          <w:bCs/>
          <w:i/>
          <w:iCs/>
          <w:sz w:val="24"/>
          <w:szCs w:val="28"/>
          <w:lang w:eastAsia="zh-CN"/>
        </w:rPr>
        <w:t xml:space="preserve">2. </w:t>
      </w:r>
      <w:r w:rsidR="001B5F18" w:rsidRPr="00C25BEB">
        <w:rPr>
          <w:b/>
          <w:bCs/>
          <w:i/>
          <w:iCs/>
          <w:sz w:val="24"/>
          <w:szCs w:val="28"/>
          <w:lang w:eastAsia="zh-CN"/>
        </w:rPr>
        <w:t>Method</w:t>
      </w:r>
    </w:p>
    <w:p w14:paraId="23AF8E90" w14:textId="507D93F3" w:rsidR="003B3C3D" w:rsidRPr="004A0D7B" w:rsidRDefault="00823A38" w:rsidP="00C25BEB">
      <w:pPr>
        <w:pStyle w:val="Els-2ndorder-head"/>
        <w:numPr>
          <w:ilvl w:val="0"/>
          <w:numId w:val="0"/>
        </w:numPr>
        <w:outlineLvl w:val="1"/>
        <w:rPr>
          <w:sz w:val="22"/>
          <w:szCs w:val="28"/>
        </w:rPr>
      </w:pPr>
      <w:r>
        <w:rPr>
          <w:sz w:val="22"/>
          <w:szCs w:val="28"/>
        </w:rPr>
        <w:t xml:space="preserve">2.1 </w:t>
      </w:r>
      <w:r w:rsidR="003B3C3D" w:rsidRPr="004A0D7B">
        <w:rPr>
          <w:sz w:val="22"/>
          <w:szCs w:val="28"/>
        </w:rPr>
        <w:t>Overview of the</w:t>
      </w:r>
      <w:r w:rsidR="00EA4FAF">
        <w:rPr>
          <w:sz w:val="22"/>
          <w:szCs w:val="28"/>
        </w:rPr>
        <w:t xml:space="preserve"> hybrid</w:t>
      </w:r>
      <w:r w:rsidR="003B3C3D" w:rsidRPr="004A0D7B">
        <w:rPr>
          <w:sz w:val="22"/>
          <w:szCs w:val="28"/>
        </w:rPr>
        <w:t xml:space="preserve"> PV-TEG </w:t>
      </w:r>
      <w:r w:rsidR="00EA4FAF">
        <w:rPr>
          <w:sz w:val="22"/>
          <w:szCs w:val="28"/>
        </w:rPr>
        <w:t>system</w:t>
      </w:r>
    </w:p>
    <w:p w14:paraId="3C81E638" w14:textId="727BBE12" w:rsidR="00A6760F" w:rsidRPr="004A0D7B" w:rsidRDefault="008501C8" w:rsidP="00EE2688">
      <w:pPr>
        <w:pStyle w:val="Els-body-text"/>
        <w:rPr>
          <w:sz w:val="20"/>
          <w:szCs w:val="22"/>
          <w:lang w:eastAsia="zh-CN"/>
        </w:rPr>
      </w:pPr>
      <w:r w:rsidRPr="004A0D7B">
        <w:rPr>
          <w:rFonts w:hint="eastAsia"/>
          <w:sz w:val="20"/>
          <w:szCs w:val="22"/>
          <w:lang w:eastAsia="zh-CN"/>
        </w:rPr>
        <w:t>F</w:t>
      </w:r>
      <w:r w:rsidRPr="004A0D7B">
        <w:rPr>
          <w:sz w:val="20"/>
          <w:szCs w:val="22"/>
          <w:lang w:eastAsia="zh-CN"/>
        </w:rPr>
        <w:t>ig. 1 shows the schematic</w:t>
      </w:r>
      <w:r w:rsidR="00CC0AAD">
        <w:rPr>
          <w:sz w:val="20"/>
          <w:szCs w:val="22"/>
          <w:lang w:eastAsia="zh-CN"/>
        </w:rPr>
        <w:t xml:space="preserve"> and flowchart</w:t>
      </w:r>
      <w:r w:rsidRPr="004A0D7B">
        <w:rPr>
          <w:sz w:val="20"/>
          <w:szCs w:val="22"/>
          <w:lang w:eastAsia="zh-CN"/>
        </w:rPr>
        <w:t xml:space="preserve"> of </w:t>
      </w:r>
      <w:r w:rsidR="002F4426" w:rsidRPr="004A0D7B">
        <w:rPr>
          <w:sz w:val="20"/>
          <w:szCs w:val="22"/>
          <w:lang w:eastAsia="zh-CN"/>
        </w:rPr>
        <w:t xml:space="preserve">the </w:t>
      </w:r>
      <w:r w:rsidRPr="004A0D7B">
        <w:rPr>
          <w:sz w:val="20"/>
          <w:szCs w:val="22"/>
          <w:lang w:eastAsia="zh-CN"/>
        </w:rPr>
        <w:t xml:space="preserve">PV-TEG </w:t>
      </w:r>
      <w:r w:rsidR="00EA4FAF">
        <w:rPr>
          <w:sz w:val="20"/>
          <w:szCs w:val="22"/>
          <w:lang w:eastAsia="zh-CN"/>
        </w:rPr>
        <w:t>system</w:t>
      </w:r>
      <w:r w:rsidR="00EA4FAF" w:rsidRPr="004A0D7B">
        <w:rPr>
          <w:sz w:val="20"/>
          <w:szCs w:val="22"/>
          <w:lang w:eastAsia="zh-CN"/>
        </w:rPr>
        <w:t xml:space="preserve"> </w:t>
      </w:r>
      <w:r w:rsidRPr="004A0D7B">
        <w:rPr>
          <w:sz w:val="20"/>
          <w:szCs w:val="22"/>
          <w:lang w:eastAsia="zh-CN"/>
        </w:rPr>
        <w:t xml:space="preserve">built in this work. </w:t>
      </w:r>
      <w:r w:rsidR="00DB1FAD" w:rsidRPr="004A0D7B">
        <w:rPr>
          <w:sz w:val="20"/>
          <w:szCs w:val="22"/>
          <w:lang w:eastAsia="zh-CN"/>
        </w:rPr>
        <w:t>The PV</w:t>
      </w:r>
      <w:r w:rsidR="00290441" w:rsidRPr="004A0D7B">
        <w:rPr>
          <w:sz w:val="20"/>
          <w:szCs w:val="22"/>
          <w:lang w:eastAsia="zh-CN"/>
        </w:rPr>
        <w:t xml:space="preserve"> cell</w:t>
      </w:r>
      <w:r w:rsidR="00DB1FAD" w:rsidRPr="004A0D7B">
        <w:rPr>
          <w:sz w:val="20"/>
          <w:szCs w:val="22"/>
          <w:lang w:eastAsia="zh-CN"/>
        </w:rPr>
        <w:t xml:space="preserve"> is </w:t>
      </w:r>
      <w:r w:rsidR="00290441" w:rsidRPr="004A0D7B">
        <w:rPr>
          <w:sz w:val="20"/>
          <w:szCs w:val="22"/>
          <w:lang w:eastAsia="zh-CN"/>
        </w:rPr>
        <w:t xml:space="preserve">located </w:t>
      </w:r>
      <w:r w:rsidR="00DB1FAD" w:rsidRPr="004A0D7B">
        <w:rPr>
          <w:sz w:val="20"/>
          <w:szCs w:val="22"/>
          <w:lang w:eastAsia="zh-CN"/>
        </w:rPr>
        <w:t xml:space="preserve">at the top </w:t>
      </w:r>
      <w:r w:rsidR="00CB3B3F">
        <w:rPr>
          <w:sz w:val="20"/>
          <w:szCs w:val="22"/>
          <w:lang w:eastAsia="zh-CN"/>
        </w:rPr>
        <w:t xml:space="preserve">with a </w:t>
      </w:r>
      <w:r w:rsidR="0079604B">
        <w:rPr>
          <w:sz w:val="20"/>
          <w:szCs w:val="22"/>
          <w:lang w:eastAsia="zh-CN"/>
        </w:rPr>
        <w:t xml:space="preserve">surface dimension of </w:t>
      </w:r>
      <w:r w:rsidR="00EE2688" w:rsidRPr="004A0D7B">
        <w:rPr>
          <w:sz w:val="20"/>
          <w:szCs w:val="22"/>
          <w:lang w:eastAsia="zh-CN"/>
        </w:rPr>
        <w:t>10</w:t>
      </w:r>
      <w:r w:rsidR="00EE2688">
        <w:rPr>
          <w:sz w:val="20"/>
          <w:szCs w:val="22"/>
          <w:lang w:eastAsia="zh-CN"/>
        </w:rPr>
        <w:t>×</w:t>
      </w:r>
      <w:r w:rsidR="00EE2688" w:rsidRPr="004A0D7B">
        <w:rPr>
          <w:sz w:val="20"/>
          <w:szCs w:val="22"/>
          <w:lang w:eastAsia="zh-CN"/>
        </w:rPr>
        <w:t>20 mm</w:t>
      </w:r>
      <w:r w:rsidR="00EE2688" w:rsidRPr="004A0D7B">
        <w:rPr>
          <w:sz w:val="20"/>
          <w:szCs w:val="22"/>
          <w:vertAlign w:val="superscript"/>
          <w:lang w:eastAsia="zh-CN"/>
        </w:rPr>
        <w:t>2</w:t>
      </w:r>
      <w:r w:rsidR="00166A0C">
        <w:rPr>
          <w:sz w:val="20"/>
          <w:szCs w:val="22"/>
          <w:lang w:eastAsia="zh-CN"/>
        </w:rPr>
        <w:t>,</w:t>
      </w:r>
      <w:r w:rsidR="0057654A">
        <w:rPr>
          <w:sz w:val="20"/>
          <w:szCs w:val="22"/>
          <w:lang w:eastAsia="zh-CN"/>
        </w:rPr>
        <w:t xml:space="preserve"> </w:t>
      </w:r>
      <w:r w:rsidR="00166A0C" w:rsidRPr="00166A0C">
        <w:rPr>
          <w:sz w:val="20"/>
          <w:szCs w:val="22"/>
          <w:lang w:eastAsia="zh-CN"/>
        </w:rPr>
        <w:t>consistent with the simulation model</w:t>
      </w:r>
      <w:r w:rsidR="00EE2688">
        <w:rPr>
          <w:sz w:val="20"/>
          <w:szCs w:val="22"/>
          <w:lang w:eastAsia="zh-CN"/>
        </w:rPr>
        <w:t xml:space="preserve">. </w:t>
      </w:r>
      <w:r w:rsidR="00030E1B">
        <w:rPr>
          <w:sz w:val="20"/>
          <w:szCs w:val="22"/>
          <w:lang w:eastAsia="zh-CN"/>
        </w:rPr>
        <w:t>The</w:t>
      </w:r>
      <w:r w:rsidR="003B3C3D" w:rsidRPr="004A0D7B">
        <w:rPr>
          <w:sz w:val="20"/>
          <w:szCs w:val="22"/>
          <w:lang w:eastAsia="zh-CN"/>
        </w:rPr>
        <w:t xml:space="preserve"> TEG</w:t>
      </w:r>
      <w:r w:rsidR="00DB1FAD" w:rsidRPr="004A0D7B">
        <w:rPr>
          <w:sz w:val="20"/>
          <w:szCs w:val="22"/>
          <w:lang w:eastAsia="zh-CN"/>
        </w:rPr>
        <w:t xml:space="preserve"> </w:t>
      </w:r>
      <w:r w:rsidR="008D17DF" w:rsidRPr="004A0D7B">
        <w:rPr>
          <w:sz w:val="20"/>
          <w:szCs w:val="22"/>
          <w:lang w:eastAsia="zh-CN"/>
        </w:rPr>
        <w:t xml:space="preserve">cell </w:t>
      </w:r>
      <w:r w:rsidR="00030E1B">
        <w:rPr>
          <w:sz w:val="20"/>
          <w:szCs w:val="22"/>
          <w:lang w:eastAsia="zh-CN"/>
        </w:rPr>
        <w:t xml:space="preserve">is </w:t>
      </w:r>
      <w:r w:rsidR="00F84CEC">
        <w:rPr>
          <w:sz w:val="20"/>
          <w:szCs w:val="22"/>
          <w:lang w:eastAsia="zh-CN"/>
        </w:rPr>
        <w:t>placed</w:t>
      </w:r>
      <w:r w:rsidR="00CD3A0D" w:rsidRPr="00420B94">
        <w:rPr>
          <w:sz w:val="20"/>
          <w:szCs w:val="22"/>
          <w:lang w:eastAsia="zh-CN"/>
        </w:rPr>
        <w:t xml:space="preserve"> underneath the PV </w:t>
      </w:r>
      <w:r w:rsidR="00CD3A0D">
        <w:rPr>
          <w:sz w:val="20"/>
          <w:szCs w:val="22"/>
          <w:lang w:eastAsia="zh-CN"/>
        </w:rPr>
        <w:t>cell</w:t>
      </w:r>
      <w:r w:rsidR="00CD3A0D" w:rsidRPr="00420B94">
        <w:rPr>
          <w:sz w:val="20"/>
          <w:szCs w:val="22"/>
          <w:lang w:eastAsia="zh-CN"/>
        </w:rPr>
        <w:t xml:space="preserve"> and separated by a ceramic</w:t>
      </w:r>
      <w:r w:rsidR="00CD3A0D" w:rsidRPr="00420B94" w:rsidDel="00AD6C04">
        <w:rPr>
          <w:sz w:val="20"/>
          <w:szCs w:val="22"/>
          <w:lang w:eastAsia="zh-CN"/>
        </w:rPr>
        <w:t xml:space="preserve"> </w:t>
      </w:r>
      <w:r w:rsidR="00CD3A0D" w:rsidRPr="00420B94">
        <w:rPr>
          <w:sz w:val="20"/>
          <w:szCs w:val="22"/>
          <w:lang w:eastAsia="zh-CN"/>
        </w:rPr>
        <w:t xml:space="preserve">layer of </w:t>
      </w:r>
      <w:r w:rsidR="00CD3A0D" w:rsidRPr="00420B94">
        <w:rPr>
          <w:sz w:val="20"/>
          <w:szCs w:val="22"/>
          <w:lang w:val="en-GB" w:eastAsia="zh-CN"/>
        </w:rPr>
        <w:t>aluminium nitride</w:t>
      </w:r>
      <w:r w:rsidR="001E219D">
        <w:rPr>
          <w:sz w:val="20"/>
          <w:szCs w:val="22"/>
          <w:lang w:val="en-GB" w:eastAsia="zh-CN"/>
        </w:rPr>
        <w:t xml:space="preserve"> with the same</w:t>
      </w:r>
      <w:r w:rsidR="00D461F3">
        <w:rPr>
          <w:sz w:val="20"/>
          <w:szCs w:val="22"/>
          <w:lang w:val="en-GB" w:eastAsia="zh-CN"/>
        </w:rPr>
        <w:t xml:space="preserve"> dimension of PV cell</w:t>
      </w:r>
      <w:r w:rsidR="00CD3A0D" w:rsidRPr="00420B94">
        <w:rPr>
          <w:sz w:val="20"/>
          <w:szCs w:val="22"/>
          <w:lang w:val="en-GB" w:eastAsia="zh-CN"/>
        </w:rPr>
        <w:t>.</w:t>
      </w:r>
      <w:r w:rsidR="00D461F3">
        <w:rPr>
          <w:sz w:val="20"/>
          <w:szCs w:val="22"/>
          <w:lang w:val="en-GB" w:eastAsia="zh-CN"/>
        </w:rPr>
        <w:t xml:space="preserve"> The contact thermal conductance between PV and TEG ceramic is ignored.</w:t>
      </w:r>
      <w:r w:rsidR="00CD3A0D" w:rsidRPr="00420B94">
        <w:rPr>
          <w:sz w:val="20"/>
          <w:szCs w:val="22"/>
          <w:lang w:val="en-GB" w:eastAsia="zh-CN"/>
        </w:rPr>
        <w:t xml:space="preserve"> </w:t>
      </w:r>
      <w:r w:rsidR="00CD3A0D">
        <w:rPr>
          <w:sz w:val="20"/>
          <w:szCs w:val="22"/>
          <w:lang w:eastAsia="zh-CN"/>
        </w:rPr>
        <w:t>It</w:t>
      </w:r>
      <w:r w:rsidR="008D17DF" w:rsidRPr="004A0D7B">
        <w:rPr>
          <w:sz w:val="20"/>
          <w:szCs w:val="22"/>
          <w:lang w:eastAsia="zh-CN"/>
        </w:rPr>
        <w:t xml:space="preserve"> consists of a pair of </w:t>
      </w:r>
      <w:r w:rsidR="008D17DF" w:rsidRPr="00C25BEB">
        <w:rPr>
          <w:i/>
          <w:iCs/>
          <w:sz w:val="20"/>
          <w:szCs w:val="22"/>
          <w:lang w:eastAsia="zh-CN"/>
        </w:rPr>
        <w:t>n</w:t>
      </w:r>
      <w:r w:rsidR="008D17DF" w:rsidRPr="004A0D7B">
        <w:rPr>
          <w:sz w:val="20"/>
          <w:szCs w:val="22"/>
          <w:lang w:eastAsia="zh-CN"/>
        </w:rPr>
        <w:t xml:space="preserve">-type and </w:t>
      </w:r>
      <w:r w:rsidR="008D17DF" w:rsidRPr="00C25BEB">
        <w:rPr>
          <w:i/>
          <w:iCs/>
          <w:sz w:val="20"/>
          <w:szCs w:val="22"/>
          <w:lang w:eastAsia="zh-CN"/>
        </w:rPr>
        <w:t>p</w:t>
      </w:r>
      <w:r w:rsidR="008D17DF" w:rsidRPr="004A0D7B">
        <w:rPr>
          <w:sz w:val="20"/>
          <w:szCs w:val="22"/>
          <w:lang w:eastAsia="zh-CN"/>
        </w:rPr>
        <w:t xml:space="preserve">-type thermoelectric </w:t>
      </w:r>
      <w:r w:rsidR="005C2C6D" w:rsidRPr="004A0D7B">
        <w:rPr>
          <w:sz w:val="20"/>
          <w:szCs w:val="22"/>
          <w:lang w:eastAsia="zh-CN"/>
        </w:rPr>
        <w:t xml:space="preserve">legs that are </w:t>
      </w:r>
      <w:r w:rsidR="004C34EA" w:rsidRPr="004A0D7B">
        <w:rPr>
          <w:sz w:val="20"/>
          <w:szCs w:val="22"/>
          <w:lang w:eastAsia="zh-CN"/>
        </w:rPr>
        <w:t xml:space="preserve">connected thermally in parallel and electrically in series. A </w:t>
      </w:r>
      <w:r w:rsidR="00340DB1" w:rsidRPr="004A0D7B">
        <w:rPr>
          <w:sz w:val="20"/>
          <w:szCs w:val="22"/>
          <w:lang w:eastAsia="zh-CN"/>
        </w:rPr>
        <w:t xml:space="preserve">fin-structured </w:t>
      </w:r>
      <w:r w:rsidR="004C34EA" w:rsidRPr="004A0D7B">
        <w:rPr>
          <w:sz w:val="20"/>
          <w:szCs w:val="22"/>
          <w:lang w:eastAsia="zh-CN"/>
        </w:rPr>
        <w:t xml:space="preserve">heatsink </w:t>
      </w:r>
      <w:r w:rsidR="00340DB1" w:rsidRPr="004A0D7B">
        <w:rPr>
          <w:sz w:val="20"/>
          <w:szCs w:val="22"/>
          <w:lang w:eastAsia="zh-CN"/>
        </w:rPr>
        <w:t xml:space="preserve">is implemented at the bottom of the TEG cell for heat dissipation. </w:t>
      </w:r>
    </w:p>
    <w:p w14:paraId="40DEEA0B" w14:textId="77777777" w:rsidR="004C34EA" w:rsidRDefault="004C34EA" w:rsidP="009D1838">
      <w:pPr>
        <w:pStyle w:val="Els-body-text"/>
        <w:rPr>
          <w:lang w:eastAsia="zh-CN"/>
        </w:rPr>
      </w:pPr>
    </w:p>
    <w:p w14:paraId="2F05835B" w14:textId="77777777" w:rsidR="006907D9" w:rsidRDefault="006907D9" w:rsidP="00C2252F">
      <w:pPr>
        <w:keepNext/>
        <w:spacing w:line="360" w:lineRule="auto"/>
        <w:jc w:val="center"/>
      </w:pPr>
      <w:r w:rsidRPr="00A6350D">
        <w:rPr>
          <w:noProof/>
          <w:lang w:val="en-US"/>
        </w:rPr>
        <w:drawing>
          <wp:inline distT="0" distB="0" distL="0" distR="0" wp14:anchorId="1855FD5D" wp14:editId="250D6E60">
            <wp:extent cx="5400000" cy="187374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00" cy="1873746"/>
                    </a:xfrm>
                    <a:prstGeom prst="rect">
                      <a:avLst/>
                    </a:prstGeom>
                  </pic:spPr>
                </pic:pic>
              </a:graphicData>
            </a:graphic>
          </wp:inline>
        </w:drawing>
      </w:r>
    </w:p>
    <w:p w14:paraId="19034F4A" w14:textId="34410FDB" w:rsidR="006907D9" w:rsidRPr="004A0D7B" w:rsidRDefault="006907D9" w:rsidP="00C25BEB">
      <w:pPr>
        <w:pStyle w:val="a3"/>
        <w:rPr>
          <w:sz w:val="18"/>
          <w:szCs w:val="21"/>
        </w:rPr>
      </w:pPr>
      <w:r w:rsidRPr="004A0D7B">
        <w:rPr>
          <w:sz w:val="18"/>
          <w:szCs w:val="21"/>
        </w:rPr>
        <w:t xml:space="preserve">Fig. </w:t>
      </w:r>
      <w:r w:rsidRPr="004A0D7B">
        <w:rPr>
          <w:sz w:val="18"/>
          <w:szCs w:val="21"/>
        </w:rPr>
        <w:fldChar w:fldCharType="begin"/>
      </w:r>
      <w:r w:rsidRPr="004A0D7B">
        <w:rPr>
          <w:sz w:val="18"/>
          <w:szCs w:val="21"/>
        </w:rPr>
        <w:instrText xml:space="preserve"> SEQ Fig. \* ARABIC </w:instrText>
      </w:r>
      <w:r w:rsidRPr="004A0D7B">
        <w:rPr>
          <w:sz w:val="18"/>
          <w:szCs w:val="21"/>
        </w:rPr>
        <w:fldChar w:fldCharType="separate"/>
      </w:r>
      <w:r w:rsidR="000A5932" w:rsidRPr="004A0D7B">
        <w:rPr>
          <w:noProof/>
          <w:sz w:val="18"/>
          <w:szCs w:val="21"/>
        </w:rPr>
        <w:t>1</w:t>
      </w:r>
      <w:r w:rsidRPr="004A0D7B">
        <w:rPr>
          <w:sz w:val="18"/>
          <w:szCs w:val="21"/>
        </w:rPr>
        <w:fldChar w:fldCharType="end"/>
      </w:r>
      <w:r w:rsidRPr="004A0D7B">
        <w:rPr>
          <w:sz w:val="18"/>
          <w:szCs w:val="21"/>
        </w:rPr>
        <w:t xml:space="preserve"> </w:t>
      </w:r>
      <w:r w:rsidR="0095000F">
        <w:rPr>
          <w:sz w:val="18"/>
          <w:szCs w:val="21"/>
          <w:lang w:eastAsia="zh-CN"/>
        </w:rPr>
        <w:t xml:space="preserve">(a) </w:t>
      </w:r>
      <w:r w:rsidRPr="004A0D7B">
        <w:rPr>
          <w:sz w:val="18"/>
          <w:szCs w:val="21"/>
        </w:rPr>
        <w:t xml:space="preserve">Schematic of </w:t>
      </w:r>
      <w:r w:rsidR="00B95AF9">
        <w:rPr>
          <w:sz w:val="18"/>
          <w:szCs w:val="21"/>
        </w:rPr>
        <w:t xml:space="preserve">the </w:t>
      </w:r>
      <w:r w:rsidRPr="004A0D7B">
        <w:rPr>
          <w:sz w:val="18"/>
          <w:szCs w:val="21"/>
        </w:rPr>
        <w:t xml:space="preserve">PV-TEG </w:t>
      </w:r>
      <w:r w:rsidR="00381466">
        <w:rPr>
          <w:sz w:val="18"/>
          <w:szCs w:val="21"/>
        </w:rPr>
        <w:t xml:space="preserve">system </w:t>
      </w:r>
      <w:r w:rsidR="00B95AF9">
        <w:rPr>
          <w:sz w:val="18"/>
          <w:szCs w:val="21"/>
        </w:rPr>
        <w:t>developed in this work</w:t>
      </w:r>
      <w:r w:rsidRPr="004A0D7B">
        <w:rPr>
          <w:sz w:val="18"/>
          <w:szCs w:val="21"/>
        </w:rPr>
        <w:t>.</w:t>
      </w:r>
      <w:r w:rsidR="0095000F">
        <w:rPr>
          <w:sz w:val="18"/>
          <w:szCs w:val="21"/>
        </w:rPr>
        <w:t xml:space="preserve"> (b) </w:t>
      </w:r>
      <w:r w:rsidR="0095000F" w:rsidRPr="004A0D7B">
        <w:rPr>
          <w:sz w:val="18"/>
          <w:szCs w:val="18"/>
        </w:rPr>
        <w:t xml:space="preserve">Flow chart of </w:t>
      </w:r>
      <w:r w:rsidR="0095000F" w:rsidRPr="004A0D7B">
        <w:rPr>
          <w:rFonts w:hint="eastAsia"/>
          <w:sz w:val="18"/>
          <w:szCs w:val="18"/>
          <w:lang w:eastAsia="zh-CN"/>
        </w:rPr>
        <w:t>cyclic</w:t>
      </w:r>
      <w:r w:rsidR="0095000F" w:rsidRPr="004A0D7B">
        <w:rPr>
          <w:sz w:val="18"/>
          <w:szCs w:val="18"/>
        </w:rPr>
        <w:t xml:space="preserve"> </w:t>
      </w:r>
      <w:r w:rsidR="0095000F">
        <w:rPr>
          <w:sz w:val="18"/>
          <w:szCs w:val="18"/>
        </w:rPr>
        <w:t>approache</w:t>
      </w:r>
      <w:r w:rsidR="005016F5">
        <w:rPr>
          <w:sz w:val="18"/>
          <w:szCs w:val="18"/>
        </w:rPr>
        <w:t>s</w:t>
      </w:r>
      <w:r w:rsidR="0095000F">
        <w:rPr>
          <w:sz w:val="18"/>
          <w:szCs w:val="18"/>
        </w:rPr>
        <w:t xml:space="preserve"> adopted in the </w:t>
      </w:r>
      <w:r w:rsidR="0095000F" w:rsidRPr="004A0D7B">
        <w:rPr>
          <w:sz w:val="18"/>
          <w:szCs w:val="18"/>
        </w:rPr>
        <w:t>PV-TEG model</w:t>
      </w:r>
      <w:r w:rsidR="0095000F">
        <w:rPr>
          <w:sz w:val="18"/>
          <w:szCs w:val="18"/>
        </w:rPr>
        <w:t xml:space="preserve"> to predict the power performance of the hybrid system.</w:t>
      </w:r>
    </w:p>
    <w:p w14:paraId="21AF8C72" w14:textId="363262E4" w:rsidR="00FE05F4" w:rsidRPr="004A0D7B" w:rsidRDefault="00955F99" w:rsidP="00FE05F4">
      <w:pPr>
        <w:pStyle w:val="Els-body-text"/>
        <w:rPr>
          <w:sz w:val="20"/>
          <w:szCs w:val="22"/>
          <w:lang w:eastAsia="zh-CN"/>
        </w:rPr>
      </w:pPr>
      <w:r w:rsidRPr="004A0D7B">
        <w:rPr>
          <w:sz w:val="20"/>
          <w:szCs w:val="22"/>
          <w:lang w:eastAsia="zh-CN"/>
        </w:rPr>
        <w:t>Th</w:t>
      </w:r>
      <w:r w:rsidR="0079604B">
        <w:rPr>
          <w:sz w:val="20"/>
          <w:szCs w:val="22"/>
          <w:lang w:eastAsia="zh-CN"/>
        </w:rPr>
        <w:t>is</w:t>
      </w:r>
      <w:r w:rsidRPr="004A0D7B">
        <w:rPr>
          <w:sz w:val="20"/>
          <w:szCs w:val="22"/>
          <w:lang w:eastAsia="zh-CN"/>
        </w:rPr>
        <w:t xml:space="preserve"> hybrid </w:t>
      </w:r>
      <w:r w:rsidR="009A5129" w:rsidRPr="004A0D7B">
        <w:rPr>
          <w:sz w:val="20"/>
          <w:szCs w:val="22"/>
          <w:lang w:eastAsia="zh-CN"/>
        </w:rPr>
        <w:t xml:space="preserve">PV-TEG model consists of two standalone </w:t>
      </w:r>
      <w:r w:rsidR="00251DAE">
        <w:rPr>
          <w:sz w:val="20"/>
          <w:szCs w:val="22"/>
          <w:lang w:eastAsia="zh-CN"/>
        </w:rPr>
        <w:t xml:space="preserve">3D </w:t>
      </w:r>
      <w:r w:rsidR="009A5129" w:rsidRPr="004A0D7B">
        <w:rPr>
          <w:sz w:val="20"/>
          <w:szCs w:val="22"/>
          <w:lang w:eastAsia="zh-CN"/>
        </w:rPr>
        <w:t xml:space="preserve">PV and TEG </w:t>
      </w:r>
      <w:r w:rsidR="001B6C5B">
        <w:rPr>
          <w:sz w:val="20"/>
          <w:szCs w:val="22"/>
          <w:lang w:eastAsia="zh-CN"/>
        </w:rPr>
        <w:t>models</w:t>
      </w:r>
      <w:r w:rsidR="00251DAE">
        <w:rPr>
          <w:sz w:val="20"/>
          <w:szCs w:val="22"/>
          <w:lang w:eastAsia="zh-CN"/>
        </w:rPr>
        <w:t>,</w:t>
      </w:r>
      <w:r w:rsidR="005B0A6D">
        <w:rPr>
          <w:sz w:val="20"/>
          <w:szCs w:val="22"/>
          <w:lang w:eastAsia="zh-CN"/>
        </w:rPr>
        <w:t xml:space="preserve"> which were c</w:t>
      </w:r>
      <w:r w:rsidR="00437392" w:rsidRPr="004A0D7B">
        <w:rPr>
          <w:sz w:val="20"/>
          <w:szCs w:val="22"/>
          <w:lang w:eastAsia="zh-CN"/>
        </w:rPr>
        <w:t xml:space="preserve">onstructed </w:t>
      </w:r>
      <w:r w:rsidR="00251DAE">
        <w:rPr>
          <w:sz w:val="20"/>
          <w:szCs w:val="22"/>
          <w:lang w:eastAsia="zh-CN"/>
        </w:rPr>
        <w:t>firstl</w:t>
      </w:r>
      <w:r w:rsidR="000B6570">
        <w:rPr>
          <w:sz w:val="20"/>
          <w:szCs w:val="22"/>
          <w:lang w:eastAsia="zh-CN"/>
        </w:rPr>
        <w:t xml:space="preserve">y using </w:t>
      </w:r>
      <w:r w:rsidR="00437392" w:rsidRPr="004A0D7B">
        <w:rPr>
          <w:sz w:val="20"/>
          <w:szCs w:val="22"/>
          <w:lang w:val="en-GB"/>
        </w:rPr>
        <w:t>COMSOL Multiphysics® software</w:t>
      </w:r>
      <w:r w:rsidR="000B6570">
        <w:rPr>
          <w:sz w:val="20"/>
          <w:szCs w:val="22"/>
          <w:lang w:val="en-GB"/>
        </w:rPr>
        <w:t xml:space="preserve"> </w:t>
      </w:r>
      <w:r w:rsidR="00B9747F">
        <w:rPr>
          <w:sz w:val="20"/>
          <w:szCs w:val="22"/>
          <w:lang w:val="en-GB"/>
        </w:rPr>
        <w:t xml:space="preserve">for dataset generation </w:t>
      </w:r>
      <w:r w:rsidR="000B6570">
        <w:rPr>
          <w:sz w:val="20"/>
          <w:szCs w:val="22"/>
          <w:lang w:val="en-GB"/>
        </w:rPr>
        <w:t>and later replaced by ANN</w:t>
      </w:r>
      <w:r w:rsidR="00B9747F">
        <w:rPr>
          <w:sz w:val="20"/>
          <w:szCs w:val="22"/>
          <w:lang w:val="en-GB"/>
        </w:rPr>
        <w:t>s</w:t>
      </w:r>
      <w:r w:rsidR="00437392" w:rsidRPr="004A0D7B">
        <w:rPr>
          <w:sz w:val="20"/>
          <w:szCs w:val="22"/>
          <w:lang w:eastAsia="zh-CN"/>
        </w:rPr>
        <w:t xml:space="preserve">. </w:t>
      </w:r>
      <w:r w:rsidR="00437392" w:rsidRPr="004A0D7B">
        <w:rPr>
          <w:sz w:val="20"/>
          <w:szCs w:val="22"/>
          <w:lang w:val="en-GB"/>
        </w:rPr>
        <w:t xml:space="preserve">This commercial </w:t>
      </w:r>
      <w:r w:rsidR="00B9747F" w:rsidRPr="004A0D7B">
        <w:rPr>
          <w:sz w:val="20"/>
          <w:szCs w:val="22"/>
          <w:lang w:eastAsia="zh-CN"/>
        </w:rPr>
        <w:t xml:space="preserve">FEA </w:t>
      </w:r>
      <w:r w:rsidR="00437392" w:rsidRPr="004A0D7B">
        <w:rPr>
          <w:sz w:val="20"/>
          <w:szCs w:val="22"/>
          <w:lang w:val="en-GB"/>
        </w:rPr>
        <w:t>simulation tool was chosen because of its high prediction accuracy and versatility.</w:t>
      </w:r>
      <w:r w:rsidR="00437392" w:rsidRPr="004A0D7B">
        <w:rPr>
          <w:rFonts w:hint="eastAsia"/>
          <w:sz w:val="20"/>
          <w:szCs w:val="22"/>
          <w:lang w:eastAsia="zh-CN"/>
        </w:rPr>
        <w:t xml:space="preserve"> </w:t>
      </w:r>
      <w:r w:rsidR="00907F75" w:rsidRPr="004A0D7B">
        <w:rPr>
          <w:sz w:val="20"/>
          <w:szCs w:val="22"/>
          <w:lang w:eastAsia="zh-CN"/>
        </w:rPr>
        <w:t>Both mod</w:t>
      </w:r>
      <w:r w:rsidR="004957DF">
        <w:rPr>
          <w:sz w:val="20"/>
          <w:szCs w:val="22"/>
          <w:lang w:eastAsia="zh-CN"/>
        </w:rPr>
        <w:t>els</w:t>
      </w:r>
      <w:r w:rsidR="00907F75" w:rsidRPr="004A0D7B">
        <w:rPr>
          <w:sz w:val="20"/>
          <w:szCs w:val="22"/>
          <w:lang w:eastAsia="zh-CN"/>
        </w:rPr>
        <w:t xml:space="preserve"> can work independently</w:t>
      </w:r>
      <w:r w:rsidR="00583D5E" w:rsidRPr="004A0D7B">
        <w:rPr>
          <w:sz w:val="20"/>
          <w:szCs w:val="22"/>
          <w:lang w:eastAsia="zh-CN"/>
        </w:rPr>
        <w:t xml:space="preserve"> </w:t>
      </w:r>
      <w:r w:rsidR="0072300D">
        <w:rPr>
          <w:sz w:val="20"/>
          <w:szCs w:val="22"/>
          <w:lang w:eastAsia="zh-CN"/>
        </w:rPr>
        <w:t>to predict</w:t>
      </w:r>
      <w:r w:rsidR="008F0E32">
        <w:rPr>
          <w:sz w:val="20"/>
          <w:szCs w:val="22"/>
          <w:lang w:eastAsia="zh-CN"/>
        </w:rPr>
        <w:t xml:space="preserve"> </w:t>
      </w:r>
      <w:r w:rsidR="00996468" w:rsidRPr="004A0D7B">
        <w:rPr>
          <w:sz w:val="20"/>
          <w:szCs w:val="22"/>
          <w:lang w:eastAsia="zh-CN"/>
        </w:rPr>
        <w:t xml:space="preserve">PV and TEG performance. They can also be </w:t>
      </w:r>
      <w:r w:rsidR="004A0D7B" w:rsidRPr="004A0D7B">
        <w:rPr>
          <w:sz w:val="20"/>
          <w:szCs w:val="22"/>
          <w:lang w:eastAsia="zh-CN"/>
        </w:rPr>
        <w:t>connected</w:t>
      </w:r>
      <w:r w:rsidR="00996468" w:rsidRPr="004A0D7B">
        <w:rPr>
          <w:sz w:val="20"/>
          <w:szCs w:val="22"/>
          <w:lang w:eastAsia="zh-CN"/>
        </w:rPr>
        <w:t xml:space="preserve"> to </w:t>
      </w:r>
      <w:r w:rsidR="00851CD9" w:rsidRPr="004A0D7B">
        <w:rPr>
          <w:sz w:val="20"/>
          <w:szCs w:val="22"/>
          <w:lang w:eastAsia="zh-CN"/>
        </w:rPr>
        <w:t>model the complex PV-TEG system</w:t>
      </w:r>
      <w:r w:rsidR="00583D5E" w:rsidRPr="004A0D7B">
        <w:rPr>
          <w:sz w:val="20"/>
          <w:szCs w:val="22"/>
          <w:lang w:eastAsia="zh-CN"/>
        </w:rPr>
        <w:t xml:space="preserve"> </w:t>
      </w:r>
      <w:r w:rsidR="00872E59">
        <w:rPr>
          <w:sz w:val="20"/>
          <w:szCs w:val="22"/>
          <w:lang w:eastAsia="zh-CN"/>
        </w:rPr>
        <w:t>using a cyclic approach as illustrated</w:t>
      </w:r>
      <w:r w:rsidR="00583D5E" w:rsidRPr="004A0D7B">
        <w:rPr>
          <w:sz w:val="20"/>
          <w:szCs w:val="22"/>
          <w:lang w:eastAsia="zh-CN"/>
        </w:rPr>
        <w:t xml:space="preserve"> in Fig. </w:t>
      </w:r>
      <w:r w:rsidR="00CC0AAD">
        <w:rPr>
          <w:sz w:val="20"/>
          <w:szCs w:val="22"/>
          <w:lang w:eastAsia="zh-CN"/>
        </w:rPr>
        <w:t>1b</w:t>
      </w:r>
      <w:r w:rsidR="00583D5E" w:rsidRPr="004A0D7B">
        <w:rPr>
          <w:sz w:val="20"/>
          <w:szCs w:val="22"/>
          <w:lang w:eastAsia="zh-CN"/>
        </w:rPr>
        <w:t xml:space="preserve">. </w:t>
      </w:r>
      <w:r w:rsidR="009C13C2" w:rsidRPr="004A0D7B">
        <w:rPr>
          <w:sz w:val="20"/>
          <w:szCs w:val="22"/>
          <w:lang w:eastAsia="zh-CN"/>
        </w:rPr>
        <w:t xml:space="preserve">When the </w:t>
      </w:r>
      <w:r w:rsidR="008D37F6" w:rsidRPr="004A0D7B">
        <w:rPr>
          <w:sz w:val="20"/>
          <w:szCs w:val="22"/>
          <w:lang w:eastAsia="zh-CN"/>
        </w:rPr>
        <w:t>solar irradiation arrives</w:t>
      </w:r>
      <w:r w:rsidR="009C13C2" w:rsidRPr="004A0D7B">
        <w:rPr>
          <w:sz w:val="20"/>
          <w:szCs w:val="22"/>
          <w:lang w:eastAsia="zh-CN"/>
        </w:rPr>
        <w:t xml:space="preserve"> at the top surface of the </w:t>
      </w:r>
      <w:r w:rsidR="006C0FFB" w:rsidRPr="004A0D7B">
        <w:rPr>
          <w:sz w:val="20"/>
          <w:szCs w:val="22"/>
          <w:lang w:eastAsia="zh-CN"/>
        </w:rPr>
        <w:t>model</w:t>
      </w:r>
      <w:r w:rsidR="009C13C2" w:rsidRPr="004A0D7B">
        <w:rPr>
          <w:sz w:val="20"/>
          <w:szCs w:val="22"/>
          <w:lang w:eastAsia="zh-CN"/>
        </w:rPr>
        <w:t xml:space="preserve">, </w:t>
      </w:r>
      <w:r w:rsidR="00CA11B0" w:rsidRPr="004A0D7B">
        <w:rPr>
          <w:sz w:val="20"/>
          <w:szCs w:val="22"/>
          <w:lang w:eastAsia="zh-CN"/>
        </w:rPr>
        <w:t xml:space="preserve">the </w:t>
      </w:r>
      <w:r w:rsidR="00C04416" w:rsidRPr="004A0D7B">
        <w:rPr>
          <w:sz w:val="20"/>
          <w:szCs w:val="22"/>
          <w:lang w:eastAsia="zh-CN"/>
        </w:rPr>
        <w:t xml:space="preserve">power </w:t>
      </w:r>
      <w:r w:rsidR="004A27CC" w:rsidRPr="004A0D7B">
        <w:rPr>
          <w:sz w:val="20"/>
          <w:szCs w:val="22"/>
          <w:lang w:eastAsia="zh-CN"/>
        </w:rPr>
        <w:t>(</w:t>
      </w:r>
      <w:r w:rsidR="004A27CC" w:rsidRPr="006B7E44">
        <w:rPr>
          <w:i/>
          <w:iCs/>
          <w:sz w:val="20"/>
          <w:szCs w:val="22"/>
          <w:lang w:eastAsia="zh-CN"/>
        </w:rPr>
        <w:t>P</w:t>
      </w:r>
      <w:r w:rsidR="004A27CC" w:rsidRPr="006B7E44">
        <w:rPr>
          <w:i/>
          <w:iCs/>
          <w:sz w:val="20"/>
          <w:szCs w:val="22"/>
          <w:vertAlign w:val="subscript"/>
          <w:lang w:eastAsia="zh-CN"/>
        </w:rPr>
        <w:t>solar</w:t>
      </w:r>
      <w:r w:rsidR="004A27CC" w:rsidRPr="004A0D7B">
        <w:rPr>
          <w:sz w:val="20"/>
          <w:szCs w:val="22"/>
          <w:lang w:eastAsia="zh-CN"/>
        </w:rPr>
        <w:t xml:space="preserve">) </w:t>
      </w:r>
      <w:r w:rsidR="000F44E2" w:rsidRPr="004A0D7B">
        <w:rPr>
          <w:sz w:val="20"/>
          <w:szCs w:val="22"/>
          <w:lang w:eastAsia="zh-CN"/>
        </w:rPr>
        <w:t xml:space="preserve">will be converted </w:t>
      </w:r>
      <w:r w:rsidR="00A23C8C" w:rsidRPr="004A0D7B">
        <w:rPr>
          <w:sz w:val="20"/>
          <w:szCs w:val="22"/>
          <w:lang w:eastAsia="zh-CN"/>
        </w:rPr>
        <w:t>directly</w:t>
      </w:r>
      <w:r w:rsidR="004A27CC" w:rsidRPr="004A0D7B">
        <w:rPr>
          <w:sz w:val="20"/>
          <w:szCs w:val="22"/>
          <w:lang w:eastAsia="zh-CN"/>
        </w:rPr>
        <w:t xml:space="preserve"> into electricity </w:t>
      </w:r>
      <w:r w:rsidR="000F44E2" w:rsidRPr="004A0D7B">
        <w:rPr>
          <w:sz w:val="20"/>
          <w:szCs w:val="22"/>
          <w:lang w:eastAsia="zh-CN"/>
        </w:rPr>
        <w:t xml:space="preserve">through </w:t>
      </w:r>
      <w:r w:rsidR="006C0FFB" w:rsidRPr="004A0D7B">
        <w:rPr>
          <w:sz w:val="20"/>
          <w:szCs w:val="22"/>
          <w:lang w:eastAsia="zh-CN"/>
        </w:rPr>
        <w:t xml:space="preserve">the </w:t>
      </w:r>
      <w:r w:rsidR="000F44E2" w:rsidRPr="004A0D7B">
        <w:rPr>
          <w:sz w:val="20"/>
          <w:szCs w:val="22"/>
          <w:lang w:eastAsia="zh-CN"/>
        </w:rPr>
        <w:t>PV</w:t>
      </w:r>
      <w:r w:rsidR="006C0FFB" w:rsidRPr="004A0D7B">
        <w:rPr>
          <w:sz w:val="20"/>
          <w:szCs w:val="22"/>
          <w:lang w:eastAsia="zh-CN"/>
        </w:rPr>
        <w:t xml:space="preserve"> cell </w:t>
      </w:r>
      <w:r w:rsidR="004A27CC" w:rsidRPr="004A0D7B">
        <w:rPr>
          <w:sz w:val="20"/>
          <w:szCs w:val="22"/>
          <w:lang w:eastAsia="zh-CN"/>
        </w:rPr>
        <w:t>(</w:t>
      </w:r>
      <w:r w:rsidR="004A27CC" w:rsidRPr="006B7E44">
        <w:rPr>
          <w:i/>
          <w:iCs/>
          <w:sz w:val="20"/>
          <w:szCs w:val="22"/>
          <w:lang w:eastAsia="zh-CN"/>
        </w:rPr>
        <w:t>P</w:t>
      </w:r>
      <w:r w:rsidR="004A27CC" w:rsidRPr="006B7E44">
        <w:rPr>
          <w:i/>
          <w:iCs/>
          <w:sz w:val="20"/>
          <w:szCs w:val="22"/>
          <w:vertAlign w:val="subscript"/>
          <w:lang w:eastAsia="zh-CN"/>
        </w:rPr>
        <w:t>PV</w:t>
      </w:r>
      <w:r w:rsidR="004A27CC" w:rsidRPr="004A0D7B">
        <w:rPr>
          <w:sz w:val="20"/>
          <w:szCs w:val="22"/>
          <w:lang w:eastAsia="zh-CN"/>
        </w:rPr>
        <w:t>)</w:t>
      </w:r>
      <w:r w:rsidR="00A23C8C" w:rsidRPr="004A0D7B">
        <w:rPr>
          <w:sz w:val="20"/>
          <w:szCs w:val="22"/>
          <w:lang w:eastAsia="zh-CN"/>
        </w:rPr>
        <w:t xml:space="preserve">. The </w:t>
      </w:r>
      <w:r w:rsidR="003F05E0" w:rsidRPr="004A0D7B">
        <w:rPr>
          <w:sz w:val="20"/>
          <w:szCs w:val="22"/>
          <w:lang w:eastAsia="zh-CN"/>
        </w:rPr>
        <w:t xml:space="preserve">remaining </w:t>
      </w:r>
      <w:r w:rsidR="00A23C8C" w:rsidRPr="004A0D7B">
        <w:rPr>
          <w:sz w:val="20"/>
          <w:szCs w:val="22"/>
          <w:lang w:eastAsia="zh-CN"/>
        </w:rPr>
        <w:t xml:space="preserve">power will </w:t>
      </w:r>
      <w:r w:rsidR="00D72283">
        <w:rPr>
          <w:sz w:val="20"/>
          <w:szCs w:val="22"/>
          <w:lang w:eastAsia="zh-CN"/>
        </w:rPr>
        <w:t xml:space="preserve">either </w:t>
      </w:r>
      <w:r w:rsidR="00A23C8C" w:rsidRPr="004A0D7B">
        <w:rPr>
          <w:sz w:val="20"/>
          <w:szCs w:val="22"/>
          <w:lang w:eastAsia="zh-CN"/>
        </w:rPr>
        <w:t xml:space="preserve">be </w:t>
      </w:r>
      <w:r w:rsidR="004A27CC" w:rsidRPr="004A0D7B">
        <w:rPr>
          <w:sz w:val="20"/>
          <w:szCs w:val="22"/>
          <w:lang w:eastAsia="zh-CN"/>
        </w:rPr>
        <w:t>transformed into heat (</w:t>
      </w:r>
      <w:r w:rsidR="004A27CC" w:rsidRPr="006B7E44">
        <w:rPr>
          <w:i/>
          <w:iCs/>
          <w:sz w:val="20"/>
          <w:szCs w:val="22"/>
          <w:lang w:eastAsia="zh-CN"/>
        </w:rPr>
        <w:t>P</w:t>
      </w:r>
      <w:r w:rsidR="004A27CC" w:rsidRPr="006B7E44">
        <w:rPr>
          <w:i/>
          <w:iCs/>
          <w:sz w:val="20"/>
          <w:szCs w:val="22"/>
          <w:vertAlign w:val="subscript"/>
          <w:lang w:eastAsia="zh-CN"/>
        </w:rPr>
        <w:t>rad</w:t>
      </w:r>
      <w:r w:rsidR="004A27CC" w:rsidRPr="004A0D7B">
        <w:rPr>
          <w:sz w:val="20"/>
          <w:szCs w:val="22"/>
          <w:lang w:eastAsia="zh-CN"/>
        </w:rPr>
        <w:t xml:space="preserve">) or </w:t>
      </w:r>
      <w:r w:rsidR="003F05E0" w:rsidRPr="004A0D7B">
        <w:rPr>
          <w:sz w:val="20"/>
          <w:szCs w:val="22"/>
          <w:lang w:eastAsia="zh-CN"/>
        </w:rPr>
        <w:t xml:space="preserve">stay </w:t>
      </w:r>
      <w:r w:rsidR="004A27CC" w:rsidRPr="004A0D7B">
        <w:rPr>
          <w:sz w:val="20"/>
          <w:szCs w:val="22"/>
          <w:lang w:eastAsia="zh-CN"/>
        </w:rPr>
        <w:t>unabsorbed (</w:t>
      </w:r>
      <w:r w:rsidR="004A27CC" w:rsidRPr="006B7E44">
        <w:rPr>
          <w:i/>
          <w:iCs/>
          <w:sz w:val="20"/>
          <w:szCs w:val="22"/>
          <w:lang w:eastAsia="zh-CN"/>
        </w:rPr>
        <w:t>P</w:t>
      </w:r>
      <w:r w:rsidR="004A27CC" w:rsidRPr="006B7E44">
        <w:rPr>
          <w:i/>
          <w:iCs/>
          <w:sz w:val="20"/>
          <w:szCs w:val="22"/>
          <w:vertAlign w:val="subscript"/>
          <w:lang w:eastAsia="zh-CN"/>
        </w:rPr>
        <w:t>non-rad</w:t>
      </w:r>
      <w:r w:rsidR="004A27CC" w:rsidRPr="004A0D7B">
        <w:rPr>
          <w:sz w:val="20"/>
          <w:szCs w:val="22"/>
          <w:lang w:eastAsia="zh-CN"/>
        </w:rPr>
        <w:t>)</w:t>
      </w:r>
      <w:r w:rsidR="00FE05F4" w:rsidRPr="004A0D7B">
        <w:rPr>
          <w:sz w:val="20"/>
          <w:szCs w:val="22"/>
          <w:lang w:eastAsia="zh-CN"/>
        </w:rPr>
        <w:t xml:space="preserve">, as </w:t>
      </w:r>
      <w:r w:rsidR="006B5AEA">
        <w:rPr>
          <w:sz w:val="20"/>
          <w:szCs w:val="22"/>
          <w:lang w:eastAsia="zh-CN"/>
        </w:rPr>
        <w:t>shown</w:t>
      </w:r>
      <w:r w:rsidR="006B5AEA" w:rsidRPr="004A0D7B">
        <w:rPr>
          <w:sz w:val="20"/>
          <w:szCs w:val="22"/>
          <w:lang w:eastAsia="zh-CN"/>
        </w:rPr>
        <w:t xml:space="preserve"> </w:t>
      </w:r>
      <w:r w:rsidR="00FE05F4" w:rsidRPr="004A0D7B">
        <w:rPr>
          <w:sz w:val="20"/>
          <w:szCs w:val="22"/>
          <w:lang w:eastAsia="zh-CN"/>
        </w:rPr>
        <w:t xml:space="preserve">in Eq. </w:t>
      </w:r>
      <w:r w:rsidR="003B3C3D" w:rsidRPr="004A0D7B">
        <w:rPr>
          <w:sz w:val="20"/>
          <w:szCs w:val="22"/>
          <w:lang w:eastAsia="zh-CN"/>
        </w:rPr>
        <w:t>(</w:t>
      </w:r>
      <w:r w:rsidR="003B3C3D" w:rsidRPr="004A0D7B">
        <w:rPr>
          <w:iCs/>
          <w:sz w:val="20"/>
          <w:szCs w:val="22"/>
          <w:lang w:eastAsia="zh-CN"/>
        </w:rPr>
        <w:fldChar w:fldCharType="begin"/>
      </w:r>
      <w:r w:rsidR="003B3C3D" w:rsidRPr="004A0D7B">
        <w:rPr>
          <w:sz w:val="20"/>
          <w:szCs w:val="22"/>
          <w:lang w:eastAsia="zh-CN"/>
        </w:rPr>
        <w:instrText xml:space="preserve"> REF _Ref150601610 \r </w:instrText>
      </w:r>
      <w:r w:rsidR="004A0D7B" w:rsidRPr="004A0D7B">
        <w:rPr>
          <w:sz w:val="20"/>
          <w:szCs w:val="22"/>
          <w:lang w:eastAsia="zh-CN"/>
        </w:rPr>
        <w:instrText xml:space="preserve"> \* MERGEFORMAT </w:instrText>
      </w:r>
      <w:r w:rsidR="003B3C3D" w:rsidRPr="004A0D7B">
        <w:rPr>
          <w:iCs/>
          <w:sz w:val="20"/>
          <w:szCs w:val="22"/>
          <w:lang w:eastAsia="zh-CN"/>
        </w:rPr>
        <w:fldChar w:fldCharType="separate"/>
      </w:r>
      <w:r w:rsidR="006B7E44">
        <w:rPr>
          <w:sz w:val="20"/>
          <w:szCs w:val="22"/>
          <w:lang w:eastAsia="zh-CN"/>
        </w:rPr>
        <w:t>1</w:t>
      </w:r>
      <w:r w:rsidR="003B3C3D" w:rsidRPr="004A0D7B">
        <w:rPr>
          <w:sz w:val="20"/>
          <w:szCs w:val="22"/>
          <w:lang w:eastAsia="zh-CN"/>
        </w:rPr>
        <w:t>)</w:t>
      </w:r>
      <w:r w:rsidR="003B3C3D" w:rsidRPr="004A0D7B">
        <w:rPr>
          <w:iCs/>
          <w:sz w:val="20"/>
          <w:szCs w:val="22"/>
          <w:lang w:eastAsia="zh-CN"/>
        </w:rPr>
        <w:fldChar w:fldCharType="end"/>
      </w:r>
      <w:r w:rsidR="003B3C3D" w:rsidRPr="004A0D7B">
        <w:rPr>
          <w:iCs/>
          <w:sz w:val="20"/>
          <w:szCs w:val="22"/>
          <w:lang w:eastAsia="zh-CN"/>
        </w:rPr>
        <w:t xml:space="preserve"> </w:t>
      </w:r>
      <w:r w:rsidR="00FE05F4" w:rsidRPr="004A0D7B">
        <w:rPr>
          <w:sz w:val="20"/>
          <w:szCs w:val="22"/>
          <w:lang w:eastAsia="zh-CN"/>
        </w:rPr>
        <w:fldChar w:fldCharType="begin" w:fldLock="1"/>
      </w:r>
      <w:r w:rsidR="00DF2608">
        <w:rPr>
          <w:sz w:val="20"/>
          <w:szCs w:val="22"/>
          <w:lang w:eastAsia="zh-CN"/>
        </w:rPr>
        <w:instrText>ADDIN CSL_CITATION {"citationItems":[{"id":"ITEM-1","itemData":{"DOI":"10.1016/j.solener.2015.07.035","ISSN":"0038092X","abstract":"The performance of a combined solar photovoltaic (PV) and thermoelectric generator (TEG) system is examined using an analytical model for four different types of commercial PVs and a commercial bismuth telluride TEG. The TEG is applied directly on the back of the PV, so that the two devices have the same temperature. The PVs considered are crystalline Si (c-Si), amorphous Si (a-Si), copper indium gallium (di) selenide (CIGS) and cadmium telluride (CdTe) cells. The degradation of PV performance with temperature is shown to dominate the increase in power produced by the TEG, due to the low efficiency of the TEG. For c-Si, CIGS and CdTe PV cells the combined system produces a lower power and has a lower efficiency than the PV alone, whereas for an a-Si cell the total system performance may be slightly increased by the TEG.","author":[{"dropping-particle":"","family":"Bjørk","given":"R.","non-dropping-particle":"","parse-names":false,"suffix":""},{"dropping-particle":"","family":"Nielsen","given":"K. K.","non-dropping-particle":"","parse-names":false,"suffix":""}],"container-title":"Solar Energy","id":"ITEM-1","issued":{"date-parts":[["2015"]]},"page":"187-194","title":"The performance of a combined solar photovoltaic (PV) and thermoelectric generator (TEG) system","type":"article-journal","volume":"120"},"uris":["http://www.mendeley.com/documents/?uuid=50eb4ae0-0255-49a2-a2e8-906726c9ea57"]}],"mendeley":{"formattedCitation":"[10]","plainTextFormattedCitation":"[10]","previouslyFormattedCitation":"[12]"},"properties":{"noteIndex":0},"schema":"https://github.com/citation-style-language/schema/raw/master/csl-citation.json"}</w:instrText>
      </w:r>
      <w:r w:rsidR="00FE05F4" w:rsidRPr="004A0D7B">
        <w:rPr>
          <w:sz w:val="20"/>
          <w:szCs w:val="22"/>
          <w:lang w:eastAsia="zh-CN"/>
        </w:rPr>
        <w:fldChar w:fldCharType="separate"/>
      </w:r>
      <w:r w:rsidR="00DF2608" w:rsidRPr="00DF2608">
        <w:rPr>
          <w:noProof/>
          <w:sz w:val="20"/>
          <w:szCs w:val="22"/>
          <w:lang w:eastAsia="zh-CN"/>
        </w:rPr>
        <w:t>[10]</w:t>
      </w:r>
      <w:r w:rsidR="00FE05F4" w:rsidRPr="004A0D7B">
        <w:rPr>
          <w:sz w:val="20"/>
          <w:szCs w:val="22"/>
          <w:lang w:eastAsia="zh-CN"/>
        </w:rPr>
        <w:fldChar w:fldCharType="end"/>
      </w:r>
      <w:r w:rsidR="006B7E44">
        <w:rPr>
          <w:sz w:val="20"/>
          <w:szCs w:val="22"/>
          <w:lang w:eastAsia="zh-CN"/>
        </w:rPr>
        <w:t>:</w:t>
      </w:r>
    </w:p>
    <w:p w14:paraId="02E72CE5" w14:textId="358036DC" w:rsidR="007C26E3" w:rsidRPr="004A0D7B" w:rsidRDefault="00411D59" w:rsidP="00C2252F">
      <w:pPr>
        <w:pStyle w:val="Els-body-text"/>
        <w:ind w:firstLineChars="750" w:firstLine="1500"/>
        <w:jc w:val="right"/>
        <w:rPr>
          <w:sz w:val="20"/>
          <w:szCs w:val="22"/>
          <w:lang w:eastAsia="zh-CN"/>
        </w:rPr>
      </w:pPr>
      <m:oMath>
        <m:sSub>
          <m:sSubPr>
            <m:ctrlPr>
              <w:rPr>
                <w:rFonts w:ascii="Cambria Math" w:hAnsi="Cambria Math"/>
                <w:i/>
                <w:sz w:val="20"/>
                <w:szCs w:val="22"/>
                <w:lang w:eastAsia="zh-CN"/>
              </w:rPr>
            </m:ctrlPr>
          </m:sSubPr>
          <m:e>
            <m:r>
              <w:rPr>
                <w:rFonts w:ascii="Cambria Math" w:hAnsi="Cambria Math"/>
                <w:sz w:val="20"/>
                <w:szCs w:val="22"/>
                <w:lang w:eastAsia="zh-CN"/>
              </w:rPr>
              <m:t>P</m:t>
            </m:r>
          </m:e>
          <m:sub>
            <m:r>
              <w:rPr>
                <w:rFonts w:ascii="Cambria Math" w:hAnsi="Cambria Math"/>
                <w:sz w:val="20"/>
                <w:szCs w:val="22"/>
                <w:lang w:eastAsia="zh-CN"/>
              </w:rPr>
              <m:t>solar</m:t>
            </m:r>
          </m:sub>
        </m:sSub>
        <m:r>
          <w:rPr>
            <w:rFonts w:ascii="Cambria Math" w:hAnsi="Cambria Math"/>
            <w:sz w:val="20"/>
            <w:szCs w:val="22"/>
            <w:lang w:eastAsia="zh-CN"/>
          </w:rPr>
          <m:t>=</m:t>
        </m:r>
        <m:sSub>
          <m:sSubPr>
            <m:ctrlPr>
              <w:rPr>
                <w:rFonts w:ascii="Cambria Math" w:hAnsi="Cambria Math"/>
                <w:i/>
                <w:sz w:val="20"/>
                <w:szCs w:val="22"/>
                <w:lang w:eastAsia="zh-CN"/>
              </w:rPr>
            </m:ctrlPr>
          </m:sSubPr>
          <m:e>
            <m:r>
              <w:rPr>
                <w:rFonts w:ascii="Cambria Math" w:hAnsi="Cambria Math"/>
                <w:sz w:val="20"/>
                <w:szCs w:val="22"/>
                <w:lang w:eastAsia="zh-CN"/>
              </w:rPr>
              <m:t>P</m:t>
            </m:r>
          </m:e>
          <m:sub>
            <m:r>
              <w:rPr>
                <w:rFonts w:ascii="Cambria Math" w:hAnsi="Cambria Math"/>
                <w:sz w:val="20"/>
                <w:szCs w:val="22"/>
                <w:lang w:eastAsia="zh-CN"/>
              </w:rPr>
              <m:t>rad</m:t>
            </m:r>
          </m:sub>
        </m:sSub>
        <m:r>
          <w:rPr>
            <w:rFonts w:ascii="Cambria Math" w:hAnsi="Cambria Math"/>
            <w:sz w:val="20"/>
            <w:szCs w:val="22"/>
            <w:lang w:eastAsia="zh-CN"/>
          </w:rPr>
          <m:t>+</m:t>
        </m:r>
        <m:sSub>
          <m:sSubPr>
            <m:ctrlPr>
              <w:rPr>
                <w:rFonts w:ascii="Cambria Math" w:hAnsi="Cambria Math"/>
                <w:i/>
                <w:sz w:val="20"/>
                <w:szCs w:val="22"/>
                <w:lang w:eastAsia="zh-CN"/>
              </w:rPr>
            </m:ctrlPr>
          </m:sSubPr>
          <m:e>
            <m:r>
              <w:rPr>
                <w:rFonts w:ascii="Cambria Math" w:hAnsi="Cambria Math"/>
                <w:sz w:val="20"/>
                <w:szCs w:val="22"/>
                <w:lang w:eastAsia="zh-CN"/>
              </w:rPr>
              <m:t>P</m:t>
            </m:r>
          </m:e>
          <m:sub>
            <m:r>
              <w:rPr>
                <w:rFonts w:ascii="Cambria Math" w:hAnsi="Cambria Math"/>
                <w:sz w:val="20"/>
                <w:szCs w:val="22"/>
                <w:lang w:eastAsia="zh-CN"/>
              </w:rPr>
              <m:t>non-rad</m:t>
            </m:r>
          </m:sub>
        </m:sSub>
        <m:r>
          <w:rPr>
            <w:rFonts w:ascii="Cambria Math" w:hAnsi="Cambria Math"/>
            <w:sz w:val="20"/>
            <w:szCs w:val="22"/>
            <w:lang w:eastAsia="zh-CN"/>
          </w:rPr>
          <m:t>+</m:t>
        </m:r>
        <m:sSub>
          <m:sSubPr>
            <m:ctrlPr>
              <w:rPr>
                <w:rFonts w:ascii="Cambria Math" w:hAnsi="Cambria Math"/>
                <w:i/>
                <w:sz w:val="20"/>
                <w:szCs w:val="22"/>
                <w:lang w:eastAsia="zh-CN"/>
              </w:rPr>
            </m:ctrlPr>
          </m:sSubPr>
          <m:e>
            <m:r>
              <w:rPr>
                <w:rFonts w:ascii="Cambria Math" w:hAnsi="Cambria Math"/>
                <w:sz w:val="20"/>
                <w:szCs w:val="22"/>
                <w:lang w:eastAsia="zh-CN"/>
              </w:rPr>
              <m:t>P</m:t>
            </m:r>
          </m:e>
          <m:sub>
            <m:r>
              <w:rPr>
                <w:rFonts w:ascii="Cambria Math" w:hAnsi="Cambria Math"/>
                <w:sz w:val="20"/>
                <w:szCs w:val="22"/>
                <w:lang w:eastAsia="zh-CN"/>
              </w:rPr>
              <m:t>PV</m:t>
            </m:r>
          </m:sub>
        </m:sSub>
      </m:oMath>
      <w:r w:rsidR="00A965AA" w:rsidRPr="004A0D7B">
        <w:rPr>
          <w:sz w:val="20"/>
          <w:szCs w:val="22"/>
          <w:lang w:eastAsia="zh-CN"/>
        </w:rPr>
        <w:tab/>
      </w:r>
      <w:r w:rsidR="00256D45">
        <w:rPr>
          <w:sz w:val="20"/>
          <w:szCs w:val="22"/>
          <w:lang w:eastAsia="zh-CN"/>
        </w:rPr>
        <w:tab/>
      </w:r>
      <w:r w:rsidR="00A965AA" w:rsidRPr="004A0D7B">
        <w:rPr>
          <w:sz w:val="20"/>
          <w:szCs w:val="22"/>
          <w:lang w:eastAsia="zh-CN"/>
        </w:rPr>
        <w:tab/>
      </w:r>
      <w:r w:rsidR="00A965AA" w:rsidRPr="004A0D7B">
        <w:rPr>
          <w:sz w:val="20"/>
          <w:szCs w:val="22"/>
          <w:lang w:eastAsia="zh-CN"/>
        </w:rPr>
        <w:tab/>
      </w:r>
      <w:r w:rsidR="00A965AA" w:rsidRPr="004A0D7B">
        <w:rPr>
          <w:sz w:val="20"/>
          <w:szCs w:val="22"/>
          <w:lang w:eastAsia="zh-CN"/>
        </w:rPr>
        <w:tab/>
      </w:r>
      <w:r w:rsidR="00A965AA" w:rsidRPr="004A0D7B">
        <w:rPr>
          <w:sz w:val="20"/>
          <w:szCs w:val="22"/>
          <w:lang w:eastAsia="zh-CN"/>
        </w:rPr>
        <w:tab/>
      </w:r>
      <w:r w:rsidR="00EE7787">
        <w:rPr>
          <w:sz w:val="20"/>
          <w:szCs w:val="22"/>
          <w:lang w:eastAsia="zh-CN"/>
        </w:rPr>
        <w:t xml:space="preserve">Eq. </w:t>
      </w:r>
      <w:r w:rsidR="00716D00" w:rsidRPr="004A0D7B">
        <w:rPr>
          <w:rFonts w:hint="eastAsia"/>
          <w:sz w:val="20"/>
          <w:szCs w:val="22"/>
          <w:lang w:eastAsia="zh-CN"/>
        </w:rPr>
        <w:t>(</w:t>
      </w:r>
      <w:r w:rsidR="00716D00">
        <w:rPr>
          <w:sz w:val="20"/>
          <w:szCs w:val="22"/>
          <w:lang w:eastAsia="zh-CN"/>
        </w:rPr>
        <w:t>1)</w:t>
      </w:r>
    </w:p>
    <w:p w14:paraId="05D39E4D" w14:textId="77777777" w:rsidR="00D72283" w:rsidRDefault="00D72283" w:rsidP="00C25BEB">
      <w:pPr>
        <w:pStyle w:val="Els-body-text"/>
        <w:ind w:firstLineChars="750" w:firstLine="1500"/>
        <w:jc w:val="right"/>
        <w:rPr>
          <w:sz w:val="20"/>
          <w:szCs w:val="22"/>
          <w:lang w:eastAsia="zh-CN"/>
        </w:rPr>
      </w:pPr>
    </w:p>
    <w:p w14:paraId="5C7D0D24" w14:textId="2FF588D7" w:rsidR="00A945D1" w:rsidRPr="004A0D7B" w:rsidRDefault="00D72283" w:rsidP="00A945D1">
      <w:pPr>
        <w:pStyle w:val="Els-body-text"/>
        <w:ind w:firstLineChars="150" w:firstLine="300"/>
        <w:rPr>
          <w:sz w:val="20"/>
          <w:szCs w:val="22"/>
          <w:lang w:eastAsia="zh-CN"/>
        </w:rPr>
      </w:pPr>
      <w:r>
        <w:rPr>
          <w:sz w:val="20"/>
          <w:szCs w:val="22"/>
          <w:lang w:eastAsia="zh-CN"/>
        </w:rPr>
        <w:t xml:space="preserve">Here, </w:t>
      </w:r>
      <w:r w:rsidR="00FE05F4" w:rsidRPr="006B7E44">
        <w:rPr>
          <w:i/>
          <w:iCs/>
          <w:sz w:val="20"/>
          <w:szCs w:val="22"/>
          <w:lang w:eastAsia="zh-CN"/>
        </w:rPr>
        <w:t>P</w:t>
      </w:r>
      <w:r w:rsidR="00FE05F4" w:rsidRPr="006B7E44">
        <w:rPr>
          <w:i/>
          <w:iCs/>
          <w:sz w:val="20"/>
          <w:szCs w:val="22"/>
          <w:vertAlign w:val="subscript"/>
          <w:lang w:eastAsia="zh-CN"/>
        </w:rPr>
        <w:t>non-rad</w:t>
      </w:r>
      <w:r w:rsidR="00FE05F4" w:rsidRPr="004A0D7B">
        <w:rPr>
          <w:sz w:val="20"/>
          <w:szCs w:val="22"/>
          <w:lang w:eastAsia="zh-CN"/>
        </w:rPr>
        <w:t xml:space="preserve"> </w:t>
      </w:r>
      <w:proofErr w:type="spellStart"/>
      <w:r w:rsidR="00392C8F" w:rsidRPr="004A0D7B">
        <w:rPr>
          <w:sz w:val="20"/>
          <w:szCs w:val="22"/>
          <w:lang w:eastAsia="zh-CN"/>
        </w:rPr>
        <w:t>i</w:t>
      </w:r>
      <w:proofErr w:type="spellEnd"/>
      <w:r w:rsidR="001E72DA" w:rsidRPr="004A0D7B">
        <w:rPr>
          <w:sz w:val="20"/>
          <w:szCs w:val="22"/>
          <w:lang w:val="en-GB" w:eastAsia="zh-CN"/>
        </w:rPr>
        <w:t xml:space="preserve">s intrinsically linked to the material </w:t>
      </w:r>
      <w:r w:rsidR="000A0F08" w:rsidRPr="004A0D7B">
        <w:rPr>
          <w:sz w:val="20"/>
          <w:szCs w:val="22"/>
          <w:lang w:val="en-GB" w:eastAsia="zh-CN"/>
        </w:rPr>
        <w:t xml:space="preserve">and </w:t>
      </w:r>
      <w:r w:rsidR="001E72DA" w:rsidRPr="004A0D7B">
        <w:rPr>
          <w:sz w:val="20"/>
          <w:szCs w:val="22"/>
          <w:lang w:val="en-GB" w:eastAsia="zh-CN"/>
        </w:rPr>
        <w:t>can be perceived as a fixed fraction of</w:t>
      </w:r>
      <w:r w:rsidR="00FE05F4" w:rsidRPr="004A0D7B">
        <w:rPr>
          <w:sz w:val="20"/>
          <w:szCs w:val="22"/>
          <w:lang w:eastAsia="zh-CN"/>
        </w:rPr>
        <w:t xml:space="preserve"> </w:t>
      </w:r>
      <w:r w:rsidR="00FE05F4" w:rsidRPr="006B7E44">
        <w:rPr>
          <w:i/>
          <w:iCs/>
          <w:sz w:val="20"/>
          <w:szCs w:val="22"/>
          <w:lang w:eastAsia="zh-CN"/>
        </w:rPr>
        <w:t>P</w:t>
      </w:r>
      <w:r w:rsidR="00FE05F4" w:rsidRPr="006B7E44">
        <w:rPr>
          <w:i/>
          <w:iCs/>
          <w:sz w:val="20"/>
          <w:szCs w:val="22"/>
          <w:vertAlign w:val="subscript"/>
          <w:lang w:eastAsia="zh-CN"/>
        </w:rPr>
        <w:t>solar</w:t>
      </w:r>
      <w:r w:rsidR="00FE05F4" w:rsidRPr="004A0D7B">
        <w:rPr>
          <w:sz w:val="20"/>
          <w:szCs w:val="22"/>
          <w:lang w:eastAsia="zh-CN"/>
        </w:rPr>
        <w:t xml:space="preserve">. </w:t>
      </w:r>
      <w:r w:rsidR="006B5AEA">
        <w:rPr>
          <w:sz w:val="20"/>
          <w:szCs w:val="22"/>
          <w:lang w:eastAsia="zh-CN"/>
        </w:rPr>
        <w:t xml:space="preserve">In this work, </w:t>
      </w:r>
      <w:r w:rsidR="006B5AEA" w:rsidRPr="006B7E44">
        <w:rPr>
          <w:i/>
          <w:iCs/>
          <w:sz w:val="20"/>
          <w:szCs w:val="22"/>
          <w:lang w:eastAsia="zh-CN"/>
        </w:rPr>
        <w:t>P</w:t>
      </w:r>
      <w:r w:rsidR="006B5AEA" w:rsidRPr="006B7E44">
        <w:rPr>
          <w:i/>
          <w:iCs/>
          <w:sz w:val="20"/>
          <w:szCs w:val="22"/>
          <w:vertAlign w:val="subscript"/>
          <w:lang w:eastAsia="zh-CN"/>
        </w:rPr>
        <w:t>non-rad</w:t>
      </w:r>
      <w:r w:rsidR="006B5AEA" w:rsidRPr="004A0D7B">
        <w:rPr>
          <w:sz w:val="20"/>
          <w:szCs w:val="22"/>
          <w:lang w:eastAsia="zh-CN"/>
        </w:rPr>
        <w:t xml:space="preserve"> </w:t>
      </w:r>
      <w:proofErr w:type="spellStart"/>
      <w:r w:rsidR="006B5AEA" w:rsidRPr="004A0D7B">
        <w:rPr>
          <w:sz w:val="20"/>
          <w:szCs w:val="22"/>
          <w:lang w:eastAsia="zh-CN"/>
        </w:rPr>
        <w:t>i</w:t>
      </w:r>
      <w:proofErr w:type="spellEnd"/>
      <w:r w:rsidR="006B5AEA" w:rsidRPr="004A0D7B">
        <w:rPr>
          <w:sz w:val="20"/>
          <w:szCs w:val="22"/>
          <w:lang w:val="en-GB" w:eastAsia="zh-CN"/>
        </w:rPr>
        <w:t xml:space="preserve">s </w:t>
      </w:r>
      <w:r w:rsidR="006B5AEA">
        <w:rPr>
          <w:sz w:val="20"/>
          <w:szCs w:val="22"/>
          <w:lang w:val="en-GB" w:eastAsia="zh-CN"/>
        </w:rPr>
        <w:t>fixed as 16%</w:t>
      </w:r>
      <w:r w:rsidR="00DE0CC2">
        <w:rPr>
          <w:sz w:val="20"/>
          <w:szCs w:val="22"/>
          <w:lang w:val="en-GB" w:eastAsia="zh-CN"/>
        </w:rPr>
        <w:t xml:space="preserve"> of </w:t>
      </w:r>
      <w:r w:rsidR="00DE0CC2" w:rsidRPr="00C25BEB">
        <w:rPr>
          <w:i/>
          <w:iCs/>
          <w:sz w:val="20"/>
          <w:szCs w:val="22"/>
          <w:lang w:eastAsia="zh-CN"/>
        </w:rPr>
        <w:t>P</w:t>
      </w:r>
      <w:r w:rsidR="00DE0CC2" w:rsidRPr="00C25BEB">
        <w:rPr>
          <w:i/>
          <w:iCs/>
          <w:sz w:val="20"/>
          <w:szCs w:val="22"/>
          <w:vertAlign w:val="subscript"/>
          <w:lang w:eastAsia="zh-CN"/>
        </w:rPr>
        <w:t>solar</w:t>
      </w:r>
      <w:r w:rsidR="00DE0CC2" w:rsidRPr="007F7509">
        <w:rPr>
          <w:sz w:val="20"/>
          <w:szCs w:val="22"/>
          <w:lang w:eastAsia="zh-CN"/>
        </w:rPr>
        <w:t xml:space="preserve"> </w:t>
      </w:r>
      <w:r w:rsidR="006B5AEA">
        <w:rPr>
          <w:sz w:val="20"/>
          <w:szCs w:val="22"/>
          <w:lang w:val="en-GB" w:eastAsia="zh-CN"/>
        </w:rPr>
        <w:t>unless otherwise specified</w:t>
      </w:r>
      <w:r w:rsidR="00DE0CC2">
        <w:rPr>
          <w:sz w:val="20"/>
          <w:szCs w:val="22"/>
          <w:lang w:val="en-GB" w:eastAsia="zh-CN"/>
        </w:rPr>
        <w:t xml:space="preserve"> </w:t>
      </w:r>
      <w:r w:rsidR="00DE0CC2" w:rsidRPr="007F7509">
        <w:rPr>
          <w:sz w:val="20"/>
          <w:szCs w:val="22"/>
          <w:lang w:eastAsia="zh-CN"/>
        </w:rPr>
        <w:fldChar w:fldCharType="begin" w:fldLock="1"/>
      </w:r>
      <w:r w:rsidR="003542BC">
        <w:rPr>
          <w:sz w:val="20"/>
          <w:szCs w:val="22"/>
          <w:lang w:eastAsia="zh-CN"/>
        </w:rPr>
        <w:instrText>ADDIN CSL_CITATION {"citationItems":[{"id":"ITEM-1","itemData":{"DOI":"10.1007/s11664-014-3562-y","ISSN":"03615235","abstract":"Exploitation of solar energy conversion has become a fundamental aspect of satisfying a growing demand for energy. Thus, improvement of the efficiency of conversion in photovoltaic (PV) devices is highly desirable to further promote this source. Because it is well known that the most relevant efficiency constraint, especially for single-junction solar cells, is unused heat within the device, hybrid thermo-photovoltaic systems seem promising. Among several hybrid solutions proposed in the literature, coupling of thermoelectric and PV devices seems one of the most interesting. Taking full advantage of this technology requires proper definition and analysis of the thermal losses occurring in PV cells. In this communication we propose a novel analysis of such losses, decoupling source-dependent and absorber-dependent losses. This analysis enables an evaluation of the actual recoverable amount of energy, depending on the absorber used in the PV cell. It shows that for incoming solar irradiation of 1000 W/m&lt;sup&gt;2&lt;/sup&gt;, and depending on the choice of material, the maximum available thermal power ranges from 380 W/m&lt;sup&gt;2&lt;/sup&gt; (for single-crystal silicon) to 130 W/m&lt;sup&gt;2&lt;/sup&gt; (for amorphous silicon).","author":[{"dropping-particle":"","family":"Lorenzi","given":"Bruno","non-dropping-particle":"","parse-names":false,"suffix":""},{"dropping-particle":"","family":"Acciarri","given":"Maurizio","non-dropping-particle":"","parse-names":false,"suffix":""},{"dropping-particle":"","family":"Narducci","given":"Dario","non-dropping-particle":"","parse-names":false,"suffix":""}],"container-title":"Journal of Electronic Materials","id":"ITEM-1","issue":"6","issued":{"date-parts":[["2015"]]},"page":"1809-1813","title":"Analysis of Thermal Losses for a Variety of Single-Junction Photovoltaic Cells: An Interesting Means of Thermoelectric Heat Recovery","type":"article-journal","volume":"44"},"uris":["http://www.mendeley.com/documents/?uuid=1a7bb165-f1c4-4701-a656-6b302fbdc328"]}],"mendeley":{"formattedCitation":"[33]","plainTextFormattedCitation":"[33]","previouslyFormattedCitation":"[33]"},"properties":{"noteIndex":0},"schema":"https://github.com/citation-style-language/schema/raw/master/csl-citation.json"}</w:instrText>
      </w:r>
      <w:r w:rsidR="00DE0CC2" w:rsidRPr="007F7509">
        <w:rPr>
          <w:sz w:val="20"/>
          <w:szCs w:val="22"/>
          <w:lang w:eastAsia="zh-CN"/>
        </w:rPr>
        <w:fldChar w:fldCharType="separate"/>
      </w:r>
      <w:r w:rsidR="00DC5A40" w:rsidRPr="00DC5A40">
        <w:rPr>
          <w:noProof/>
          <w:sz w:val="20"/>
          <w:szCs w:val="22"/>
          <w:lang w:eastAsia="zh-CN"/>
        </w:rPr>
        <w:t>[33]</w:t>
      </w:r>
      <w:r w:rsidR="00DE0CC2" w:rsidRPr="007F7509">
        <w:rPr>
          <w:sz w:val="20"/>
          <w:szCs w:val="22"/>
          <w:lang w:eastAsia="zh-CN"/>
        </w:rPr>
        <w:fldChar w:fldCharType="end"/>
      </w:r>
      <w:r w:rsidR="006B5AEA">
        <w:rPr>
          <w:sz w:val="20"/>
          <w:szCs w:val="22"/>
          <w:lang w:val="en-GB" w:eastAsia="zh-CN"/>
        </w:rPr>
        <w:t xml:space="preserve">. </w:t>
      </w:r>
      <w:r w:rsidR="005A3106" w:rsidRPr="004A0D7B">
        <w:rPr>
          <w:sz w:val="20"/>
          <w:szCs w:val="22"/>
          <w:lang w:val="en-GB" w:eastAsia="zh-CN"/>
        </w:rPr>
        <w:t>Consequently</w:t>
      </w:r>
      <w:r w:rsidR="00FE05F4" w:rsidRPr="004A0D7B">
        <w:rPr>
          <w:sz w:val="20"/>
          <w:szCs w:val="22"/>
          <w:lang w:eastAsia="zh-CN"/>
        </w:rPr>
        <w:t xml:space="preserve">, </w:t>
      </w:r>
      <w:r w:rsidR="00FE05F4" w:rsidRPr="00834536">
        <w:rPr>
          <w:i/>
          <w:iCs/>
          <w:sz w:val="20"/>
          <w:szCs w:val="22"/>
          <w:lang w:eastAsia="zh-CN"/>
        </w:rPr>
        <w:t>P</w:t>
      </w:r>
      <w:r w:rsidR="00FE05F4" w:rsidRPr="00834536">
        <w:rPr>
          <w:i/>
          <w:iCs/>
          <w:sz w:val="20"/>
          <w:szCs w:val="22"/>
          <w:vertAlign w:val="subscript"/>
          <w:lang w:eastAsia="zh-CN"/>
        </w:rPr>
        <w:t>rad</w:t>
      </w:r>
      <w:r w:rsidR="00FE05F4" w:rsidRPr="004A0D7B">
        <w:rPr>
          <w:sz w:val="20"/>
          <w:szCs w:val="22"/>
          <w:lang w:eastAsia="zh-CN"/>
        </w:rPr>
        <w:t xml:space="preserve"> </w:t>
      </w:r>
      <w:r w:rsidR="005A3106" w:rsidRPr="004A0D7B">
        <w:rPr>
          <w:sz w:val="20"/>
          <w:szCs w:val="22"/>
          <w:lang w:val="en-GB" w:eastAsia="zh-CN"/>
        </w:rPr>
        <w:t xml:space="preserve">can be </w:t>
      </w:r>
      <w:r w:rsidR="003B3C3D" w:rsidRPr="004A0D7B">
        <w:rPr>
          <w:sz w:val="20"/>
          <w:szCs w:val="22"/>
          <w:lang w:val="en-GB" w:eastAsia="zh-CN"/>
        </w:rPr>
        <w:t>calculated</w:t>
      </w:r>
      <w:r w:rsidR="005A3106" w:rsidRPr="004A0D7B">
        <w:rPr>
          <w:sz w:val="20"/>
          <w:szCs w:val="22"/>
          <w:lang w:val="en-GB" w:eastAsia="zh-CN"/>
        </w:rPr>
        <w:t xml:space="preserve"> </w:t>
      </w:r>
      <w:r w:rsidR="003B3C3D" w:rsidRPr="004A0D7B">
        <w:rPr>
          <w:sz w:val="20"/>
          <w:szCs w:val="22"/>
          <w:lang w:val="en-GB" w:eastAsia="zh-CN"/>
        </w:rPr>
        <w:t>by</w:t>
      </w:r>
      <w:r w:rsidR="005A3106" w:rsidRPr="004A0D7B">
        <w:rPr>
          <w:sz w:val="20"/>
          <w:szCs w:val="22"/>
          <w:lang w:val="en-GB" w:eastAsia="zh-CN"/>
        </w:rPr>
        <w:t xml:space="preserve"> </w:t>
      </w:r>
      <w:r w:rsidR="00FE05F4" w:rsidRPr="00834536">
        <w:rPr>
          <w:i/>
          <w:iCs/>
          <w:sz w:val="20"/>
          <w:szCs w:val="22"/>
          <w:lang w:eastAsia="zh-CN"/>
        </w:rPr>
        <w:t>P</w:t>
      </w:r>
      <w:r w:rsidR="00FE05F4" w:rsidRPr="00834536">
        <w:rPr>
          <w:i/>
          <w:iCs/>
          <w:sz w:val="20"/>
          <w:szCs w:val="22"/>
          <w:vertAlign w:val="subscript"/>
          <w:lang w:eastAsia="zh-CN"/>
        </w:rPr>
        <w:t>solar</w:t>
      </w:r>
      <w:r w:rsidR="00FE05F4" w:rsidRPr="004A0D7B">
        <w:rPr>
          <w:sz w:val="20"/>
          <w:szCs w:val="22"/>
          <w:lang w:eastAsia="zh-CN"/>
        </w:rPr>
        <w:t xml:space="preserve"> and </w:t>
      </w:r>
      <w:r w:rsidR="00FE05F4" w:rsidRPr="00834536">
        <w:rPr>
          <w:i/>
          <w:iCs/>
          <w:sz w:val="20"/>
          <w:szCs w:val="22"/>
          <w:lang w:eastAsia="zh-CN"/>
        </w:rPr>
        <w:t>P</w:t>
      </w:r>
      <w:r w:rsidR="00FE05F4" w:rsidRPr="00834536">
        <w:rPr>
          <w:i/>
          <w:iCs/>
          <w:sz w:val="20"/>
          <w:szCs w:val="22"/>
          <w:vertAlign w:val="subscript"/>
          <w:lang w:eastAsia="zh-CN"/>
        </w:rPr>
        <w:t>PV</w:t>
      </w:r>
      <w:r w:rsidR="00407F4B" w:rsidRPr="004A0D7B">
        <w:rPr>
          <w:sz w:val="20"/>
          <w:szCs w:val="22"/>
          <w:lang w:eastAsia="zh-CN"/>
        </w:rPr>
        <w:t xml:space="preserve"> </w:t>
      </w:r>
      <w:r w:rsidR="003E0E26">
        <w:rPr>
          <w:sz w:val="20"/>
          <w:szCs w:val="22"/>
          <w:lang w:eastAsia="zh-CN"/>
        </w:rPr>
        <w:t>to serve as</w:t>
      </w:r>
      <w:r w:rsidR="00506015" w:rsidRPr="004A0D7B">
        <w:rPr>
          <w:sz w:val="20"/>
          <w:szCs w:val="22"/>
          <w:lang w:eastAsia="zh-CN"/>
        </w:rPr>
        <w:t xml:space="preserve"> the </w:t>
      </w:r>
      <w:r w:rsidR="003E0E26">
        <w:rPr>
          <w:sz w:val="20"/>
          <w:szCs w:val="22"/>
          <w:lang w:eastAsia="zh-CN"/>
        </w:rPr>
        <w:t xml:space="preserve">input </w:t>
      </w:r>
      <w:r w:rsidR="00274BE2">
        <w:rPr>
          <w:sz w:val="20"/>
          <w:szCs w:val="22"/>
          <w:lang w:eastAsia="zh-CN"/>
        </w:rPr>
        <w:t xml:space="preserve">power </w:t>
      </w:r>
      <w:r w:rsidR="00506015" w:rsidRPr="004A0D7B">
        <w:rPr>
          <w:sz w:val="20"/>
          <w:szCs w:val="22"/>
          <w:lang w:eastAsia="zh-CN"/>
        </w:rPr>
        <w:t>to be</w:t>
      </w:r>
      <w:r w:rsidR="00407F4B" w:rsidRPr="004A0D7B">
        <w:rPr>
          <w:sz w:val="20"/>
          <w:szCs w:val="22"/>
          <w:lang w:eastAsia="zh-CN"/>
        </w:rPr>
        <w:t xml:space="preserve"> harvested by the TEG cell in the hybrid system</w:t>
      </w:r>
      <w:r w:rsidR="003B3C3D" w:rsidRPr="004A0D7B">
        <w:rPr>
          <w:sz w:val="20"/>
          <w:szCs w:val="22"/>
          <w:lang w:eastAsia="zh-CN"/>
        </w:rPr>
        <w:t>.</w:t>
      </w:r>
      <w:r w:rsidR="0008422A" w:rsidRPr="004A0D7B">
        <w:rPr>
          <w:sz w:val="20"/>
          <w:szCs w:val="22"/>
        </w:rPr>
        <w:t xml:space="preserve"> </w:t>
      </w:r>
      <w:r w:rsidR="00A537FD">
        <w:rPr>
          <w:sz w:val="20"/>
          <w:szCs w:val="22"/>
        </w:rPr>
        <w:t>The key challenge in simulating this hybrid system is that</w:t>
      </w:r>
      <w:r w:rsidR="00B50D13" w:rsidRPr="004A0D7B">
        <w:rPr>
          <w:sz w:val="20"/>
          <w:szCs w:val="22"/>
        </w:rPr>
        <w:t xml:space="preserve"> the actual values of </w:t>
      </w:r>
      <w:r w:rsidR="004511B5" w:rsidRPr="004A0D7B">
        <w:rPr>
          <w:sz w:val="20"/>
          <w:szCs w:val="22"/>
        </w:rPr>
        <w:t xml:space="preserve">all these powers are </w:t>
      </w:r>
      <w:r w:rsidR="004230F2" w:rsidRPr="004A0D7B">
        <w:rPr>
          <w:sz w:val="20"/>
          <w:szCs w:val="22"/>
        </w:rPr>
        <w:t>temperature</w:t>
      </w:r>
      <w:r w:rsidR="00F357E2">
        <w:rPr>
          <w:sz w:val="20"/>
          <w:szCs w:val="22"/>
        </w:rPr>
        <w:t>-</w:t>
      </w:r>
      <w:r w:rsidR="004230F2" w:rsidRPr="004A0D7B">
        <w:rPr>
          <w:sz w:val="20"/>
          <w:szCs w:val="22"/>
        </w:rPr>
        <w:t>dependent</w:t>
      </w:r>
      <w:r w:rsidR="00C37355" w:rsidRPr="004A0D7B">
        <w:rPr>
          <w:sz w:val="20"/>
          <w:szCs w:val="22"/>
        </w:rPr>
        <w:t xml:space="preserve"> </w:t>
      </w:r>
      <w:r w:rsidR="00C37355" w:rsidRPr="004A0D7B">
        <w:rPr>
          <w:sz w:val="20"/>
          <w:szCs w:val="22"/>
          <w:lang w:eastAsia="zh-CN"/>
        </w:rPr>
        <w:fldChar w:fldCharType="begin" w:fldLock="1"/>
      </w:r>
      <w:r w:rsidR="003542BC">
        <w:rPr>
          <w:sz w:val="20"/>
          <w:szCs w:val="22"/>
          <w:lang w:eastAsia="zh-CN"/>
        </w:rPr>
        <w:instrText>ADDIN CSL_CITATION {"citationItems":[{"id":"ITEM-1","itemData":{"DOI":"10.1016/j.renene.2008.04.009","ISSN":"09601481","abstract":"The importance of solar cell/module operating temperature for the electrical performance of silicon-based photovoltaic installations is briefly discussed. Suitable tabulations are given for most of the explicit and implicit correlations found in the literature which link this temperature with standard weather variables and material/system-dependent properties, in an effort to facilitate the modeling/design process in this very promising area of renewable energy applications. © 2008 Elsevier Ltd. All rights reserved.","author":[{"dropping-particle":"","family":"Skoplaki","given":"E.","non-dropping-particle":"","parse-names":false,"suffix":""},{"dropping-particle":"","family":"Palyvos","given":"J. A.","non-dropping-particle":"","parse-names":false,"suffix":""}],"container-title":"Renewable Energy","id":"ITEM-1","issue":"1","issued":{"date-parts":[["2009"]]},"page":"23-29","title":"Operating temperature of photovoltaic modules: A survey of pertinent correlations","type":"article-journal","volume":"34"},"uris":["http://www.mendeley.com/documents/?uuid=9dbd84e5-5e21-41c7-bd18-c286a04d447c"]}],"mendeley":{"formattedCitation":"[34]","plainTextFormattedCitation":"[34]","previouslyFormattedCitation":"[34]"},"properties":{"noteIndex":0},"schema":"https://github.com/citation-style-language/schema/raw/master/csl-citation.json"}</w:instrText>
      </w:r>
      <w:r w:rsidR="00C37355" w:rsidRPr="004A0D7B">
        <w:rPr>
          <w:sz w:val="20"/>
          <w:szCs w:val="22"/>
          <w:lang w:eastAsia="zh-CN"/>
        </w:rPr>
        <w:fldChar w:fldCharType="separate"/>
      </w:r>
      <w:r w:rsidR="00DC5A40" w:rsidRPr="00DC5A40">
        <w:rPr>
          <w:noProof/>
          <w:sz w:val="20"/>
          <w:szCs w:val="22"/>
          <w:lang w:eastAsia="zh-CN"/>
        </w:rPr>
        <w:t>[34]</w:t>
      </w:r>
      <w:r w:rsidR="00C37355" w:rsidRPr="004A0D7B">
        <w:rPr>
          <w:sz w:val="20"/>
          <w:szCs w:val="22"/>
          <w:lang w:eastAsia="zh-CN"/>
        </w:rPr>
        <w:fldChar w:fldCharType="end"/>
      </w:r>
      <w:r w:rsidR="004511B5" w:rsidRPr="004A0D7B">
        <w:rPr>
          <w:sz w:val="20"/>
          <w:szCs w:val="22"/>
        </w:rPr>
        <w:t xml:space="preserve">. </w:t>
      </w:r>
      <w:r w:rsidR="00152C07" w:rsidRPr="004A0D7B">
        <w:rPr>
          <w:sz w:val="20"/>
          <w:szCs w:val="22"/>
        </w:rPr>
        <w:t>For a given solar irradiance, a</w:t>
      </w:r>
      <w:r w:rsidR="004230F2" w:rsidRPr="004A0D7B">
        <w:rPr>
          <w:sz w:val="20"/>
          <w:szCs w:val="22"/>
        </w:rPr>
        <w:t xml:space="preserve"> feedback loop needs to be established in the hybrid</w:t>
      </w:r>
      <w:r w:rsidR="00347275" w:rsidRPr="004A0D7B">
        <w:rPr>
          <w:sz w:val="20"/>
          <w:szCs w:val="22"/>
        </w:rPr>
        <w:t xml:space="preserve"> </w:t>
      </w:r>
      <w:r w:rsidR="00152C07" w:rsidRPr="004A0D7B">
        <w:rPr>
          <w:sz w:val="20"/>
          <w:szCs w:val="22"/>
        </w:rPr>
        <w:t>system</w:t>
      </w:r>
      <w:r w:rsidR="00347275" w:rsidRPr="004A0D7B">
        <w:rPr>
          <w:sz w:val="20"/>
          <w:szCs w:val="22"/>
        </w:rPr>
        <w:t xml:space="preserve"> to update the </w:t>
      </w:r>
      <w:r w:rsidR="0008422A" w:rsidRPr="004A0D7B">
        <w:rPr>
          <w:sz w:val="20"/>
          <w:szCs w:val="22"/>
          <w:lang w:val="en-GB" w:eastAsia="zh-CN"/>
        </w:rPr>
        <w:t xml:space="preserve">temperature of the PV </w:t>
      </w:r>
      <w:r w:rsidR="00152C07" w:rsidRPr="004A0D7B">
        <w:rPr>
          <w:sz w:val="20"/>
          <w:szCs w:val="22"/>
          <w:lang w:val="en-GB" w:eastAsia="zh-CN"/>
        </w:rPr>
        <w:t xml:space="preserve">and TEG cells </w:t>
      </w:r>
      <w:r w:rsidR="00F17D71" w:rsidRPr="004A0D7B">
        <w:rPr>
          <w:sz w:val="20"/>
          <w:szCs w:val="22"/>
          <w:lang w:val="en-GB" w:eastAsia="zh-CN"/>
        </w:rPr>
        <w:t xml:space="preserve">as well as the values of </w:t>
      </w:r>
      <w:r w:rsidR="00F17D71" w:rsidRPr="00834536">
        <w:rPr>
          <w:i/>
          <w:iCs/>
          <w:sz w:val="20"/>
          <w:szCs w:val="22"/>
          <w:lang w:val="en-GB" w:eastAsia="zh-CN"/>
        </w:rPr>
        <w:t>P</w:t>
      </w:r>
      <w:r w:rsidR="00F17D71" w:rsidRPr="00834536">
        <w:rPr>
          <w:i/>
          <w:iCs/>
          <w:sz w:val="20"/>
          <w:szCs w:val="22"/>
          <w:vertAlign w:val="subscript"/>
          <w:lang w:val="en-GB" w:eastAsia="zh-CN"/>
        </w:rPr>
        <w:t>PV</w:t>
      </w:r>
      <w:r w:rsidR="00C37355" w:rsidRPr="004A0D7B">
        <w:rPr>
          <w:sz w:val="20"/>
          <w:szCs w:val="22"/>
          <w:lang w:val="en-GB" w:eastAsia="zh-CN"/>
        </w:rPr>
        <w:t xml:space="preserve">, </w:t>
      </w:r>
      <w:r w:rsidR="00F17D71" w:rsidRPr="00834536">
        <w:rPr>
          <w:i/>
          <w:iCs/>
          <w:sz w:val="20"/>
          <w:szCs w:val="22"/>
          <w:lang w:val="en-GB" w:eastAsia="zh-CN"/>
        </w:rPr>
        <w:t>P</w:t>
      </w:r>
      <w:r w:rsidR="00C37355" w:rsidRPr="00834536">
        <w:rPr>
          <w:i/>
          <w:iCs/>
          <w:sz w:val="20"/>
          <w:szCs w:val="22"/>
          <w:vertAlign w:val="subscript"/>
          <w:lang w:val="en-GB" w:eastAsia="zh-CN"/>
        </w:rPr>
        <w:t>rad</w:t>
      </w:r>
      <w:r w:rsidR="00F17D71" w:rsidRPr="004A0D7B" w:rsidDel="00F17D71">
        <w:rPr>
          <w:sz w:val="20"/>
          <w:szCs w:val="22"/>
          <w:lang w:val="en-GB" w:eastAsia="zh-CN"/>
        </w:rPr>
        <w:t xml:space="preserve"> </w:t>
      </w:r>
      <w:r w:rsidR="00F17D71" w:rsidRPr="004A0D7B">
        <w:rPr>
          <w:sz w:val="20"/>
          <w:szCs w:val="22"/>
          <w:lang w:val="en-GB" w:eastAsia="zh-CN"/>
        </w:rPr>
        <w:t xml:space="preserve">and </w:t>
      </w:r>
      <w:r w:rsidR="00F17D71" w:rsidRPr="00834536">
        <w:rPr>
          <w:i/>
          <w:iCs/>
          <w:sz w:val="20"/>
          <w:szCs w:val="22"/>
          <w:lang w:val="en-GB" w:eastAsia="zh-CN"/>
        </w:rPr>
        <w:t>P</w:t>
      </w:r>
      <w:r w:rsidR="00C37355" w:rsidRPr="00834536">
        <w:rPr>
          <w:i/>
          <w:iCs/>
          <w:sz w:val="20"/>
          <w:szCs w:val="22"/>
          <w:vertAlign w:val="subscript"/>
          <w:lang w:val="en-GB" w:eastAsia="zh-CN"/>
        </w:rPr>
        <w:t>non-rad</w:t>
      </w:r>
      <w:r w:rsidR="00C37355" w:rsidRPr="004A0D7B">
        <w:rPr>
          <w:sz w:val="20"/>
          <w:szCs w:val="22"/>
          <w:lang w:val="en-GB" w:eastAsia="zh-CN"/>
        </w:rPr>
        <w:t xml:space="preserve"> until </w:t>
      </w:r>
      <w:r w:rsidR="0008422A" w:rsidRPr="004A0D7B">
        <w:rPr>
          <w:sz w:val="20"/>
          <w:szCs w:val="22"/>
          <w:lang w:val="en-GB" w:eastAsia="zh-CN"/>
        </w:rPr>
        <w:t>equilibrium</w:t>
      </w:r>
      <w:r w:rsidR="00C37355" w:rsidRPr="004A0D7B">
        <w:rPr>
          <w:sz w:val="20"/>
          <w:szCs w:val="22"/>
          <w:lang w:val="en-GB" w:eastAsia="zh-CN"/>
        </w:rPr>
        <w:t xml:space="preserve"> is reached in the system. </w:t>
      </w:r>
      <w:r w:rsidR="00617EF2" w:rsidRPr="004A0D7B">
        <w:rPr>
          <w:sz w:val="20"/>
          <w:szCs w:val="22"/>
          <w:lang w:val="en-GB" w:eastAsia="zh-CN"/>
        </w:rPr>
        <w:t xml:space="preserve">In this study, </w:t>
      </w:r>
      <w:r w:rsidR="00C37355" w:rsidRPr="004A0D7B">
        <w:rPr>
          <w:sz w:val="20"/>
          <w:szCs w:val="22"/>
          <w:lang w:val="en-GB" w:eastAsia="zh-CN"/>
        </w:rPr>
        <w:t xml:space="preserve">such </w:t>
      </w:r>
      <w:r w:rsidR="00F357E2">
        <w:rPr>
          <w:sz w:val="20"/>
          <w:szCs w:val="22"/>
          <w:lang w:val="en-GB" w:eastAsia="zh-CN"/>
        </w:rPr>
        <w:t xml:space="preserve">a </w:t>
      </w:r>
      <w:r w:rsidR="00C37355" w:rsidRPr="004A0D7B">
        <w:rPr>
          <w:sz w:val="20"/>
          <w:szCs w:val="22"/>
          <w:lang w:val="en-GB" w:eastAsia="zh-CN"/>
        </w:rPr>
        <w:t xml:space="preserve">feedback loop is achieved by employing </w:t>
      </w:r>
      <w:r w:rsidR="00617EF2" w:rsidRPr="004A0D7B">
        <w:rPr>
          <w:sz w:val="20"/>
          <w:szCs w:val="22"/>
          <w:lang w:val="en-GB" w:eastAsia="zh-CN"/>
        </w:rPr>
        <w:t xml:space="preserve">a </w:t>
      </w:r>
      <w:r w:rsidR="0008422A" w:rsidRPr="004A0D7B">
        <w:rPr>
          <w:sz w:val="20"/>
          <w:szCs w:val="22"/>
          <w:lang w:val="en-GB" w:eastAsia="zh-CN"/>
        </w:rPr>
        <w:t>cyclic</w:t>
      </w:r>
      <w:r w:rsidR="00617EF2" w:rsidRPr="004A0D7B">
        <w:rPr>
          <w:sz w:val="20"/>
          <w:szCs w:val="22"/>
          <w:lang w:val="en-GB" w:eastAsia="zh-CN"/>
        </w:rPr>
        <w:t xml:space="preserve"> approach to </w:t>
      </w:r>
      <w:r w:rsidR="000F26CB" w:rsidRPr="004A0D7B">
        <w:rPr>
          <w:sz w:val="20"/>
          <w:szCs w:val="22"/>
          <w:lang w:val="en-GB" w:eastAsia="zh-CN"/>
        </w:rPr>
        <w:t xml:space="preserve">model </w:t>
      </w:r>
      <w:r w:rsidR="00617EF2" w:rsidRPr="004A0D7B">
        <w:rPr>
          <w:sz w:val="20"/>
          <w:szCs w:val="22"/>
          <w:lang w:val="en-GB" w:eastAsia="zh-CN"/>
        </w:rPr>
        <w:t xml:space="preserve">the PV-TEG system. Within this framework, </w:t>
      </w:r>
      <w:r w:rsidR="00856495" w:rsidRPr="004A0D7B">
        <w:rPr>
          <w:sz w:val="20"/>
          <w:szCs w:val="22"/>
          <w:lang w:val="en-GB" w:eastAsia="zh-CN"/>
        </w:rPr>
        <w:t xml:space="preserve">a </w:t>
      </w:r>
      <w:r w:rsidR="00617EF2" w:rsidRPr="004A0D7B">
        <w:rPr>
          <w:sz w:val="20"/>
          <w:szCs w:val="22"/>
          <w:lang w:val="en-GB" w:eastAsia="zh-CN"/>
        </w:rPr>
        <w:t xml:space="preserve">PV </w:t>
      </w:r>
      <w:r w:rsidR="006559A7">
        <w:rPr>
          <w:sz w:val="20"/>
          <w:szCs w:val="22"/>
          <w:lang w:val="en-GB" w:eastAsia="zh-CN"/>
        </w:rPr>
        <w:t>model</w:t>
      </w:r>
      <w:r w:rsidR="00D72C57">
        <w:rPr>
          <w:sz w:val="20"/>
          <w:szCs w:val="22"/>
          <w:lang w:val="en-GB" w:eastAsia="zh-CN"/>
        </w:rPr>
        <w:t xml:space="preserve"> </w:t>
      </w:r>
      <w:r w:rsidR="00856495" w:rsidRPr="004A0D7B">
        <w:rPr>
          <w:sz w:val="20"/>
          <w:szCs w:val="22"/>
          <w:lang w:val="en-GB" w:eastAsia="zh-CN"/>
        </w:rPr>
        <w:t xml:space="preserve">was developed to </w:t>
      </w:r>
      <w:r w:rsidR="00617EF2" w:rsidRPr="004A0D7B">
        <w:rPr>
          <w:sz w:val="20"/>
          <w:szCs w:val="22"/>
          <w:lang w:val="en-GB" w:eastAsia="zh-CN"/>
        </w:rPr>
        <w:t>calculate the output</w:t>
      </w:r>
      <w:r w:rsidR="007D6EE7" w:rsidRPr="004A0D7B">
        <w:rPr>
          <w:sz w:val="20"/>
          <w:szCs w:val="22"/>
          <w:lang w:eastAsia="zh-CN"/>
        </w:rPr>
        <w:t xml:space="preserve"> (</w:t>
      </w:r>
      <w:r w:rsidR="007D6EE7" w:rsidRPr="00834536">
        <w:rPr>
          <w:i/>
          <w:iCs/>
          <w:sz w:val="20"/>
          <w:szCs w:val="22"/>
          <w:lang w:eastAsia="zh-CN"/>
        </w:rPr>
        <w:t>P</w:t>
      </w:r>
      <w:r w:rsidR="007D6EE7" w:rsidRPr="00834536">
        <w:rPr>
          <w:i/>
          <w:iCs/>
          <w:sz w:val="20"/>
          <w:szCs w:val="22"/>
          <w:vertAlign w:val="subscript"/>
          <w:lang w:eastAsia="zh-CN"/>
        </w:rPr>
        <w:t>PV</w:t>
      </w:r>
      <w:r w:rsidR="007D6EE7" w:rsidRPr="004A0D7B">
        <w:rPr>
          <w:sz w:val="20"/>
          <w:szCs w:val="22"/>
          <w:lang w:eastAsia="zh-CN"/>
        </w:rPr>
        <w:t xml:space="preserve">) </w:t>
      </w:r>
      <w:r w:rsidR="004D10DF" w:rsidRPr="004A0D7B">
        <w:rPr>
          <w:sz w:val="20"/>
          <w:szCs w:val="22"/>
          <w:lang w:val="en-GB" w:eastAsia="zh-CN"/>
        </w:rPr>
        <w:t xml:space="preserve">based on the </w:t>
      </w:r>
      <w:r w:rsidR="00206E8C" w:rsidRPr="004A0D7B">
        <w:rPr>
          <w:sz w:val="20"/>
          <w:szCs w:val="22"/>
          <w:lang w:val="en-GB" w:eastAsia="zh-CN"/>
        </w:rPr>
        <w:t xml:space="preserve">PV </w:t>
      </w:r>
      <w:r w:rsidR="004D10DF" w:rsidRPr="004A0D7B">
        <w:rPr>
          <w:sz w:val="20"/>
          <w:szCs w:val="22"/>
          <w:lang w:val="en-GB" w:eastAsia="zh-CN"/>
        </w:rPr>
        <w:t>temperature</w:t>
      </w:r>
      <w:r w:rsidR="007D6EE7" w:rsidRPr="004A0D7B">
        <w:rPr>
          <w:sz w:val="20"/>
          <w:szCs w:val="22"/>
          <w:lang w:eastAsia="zh-CN"/>
        </w:rPr>
        <w:t xml:space="preserve"> (</w:t>
      </w:r>
      <w:r w:rsidR="007D6EE7" w:rsidRPr="00834536">
        <w:rPr>
          <w:i/>
          <w:iCs/>
          <w:sz w:val="20"/>
          <w:szCs w:val="22"/>
          <w:lang w:eastAsia="zh-CN"/>
        </w:rPr>
        <w:t>T</w:t>
      </w:r>
      <w:r w:rsidR="007D6EE7" w:rsidRPr="00834536">
        <w:rPr>
          <w:i/>
          <w:iCs/>
          <w:sz w:val="20"/>
          <w:szCs w:val="22"/>
          <w:vertAlign w:val="subscript"/>
          <w:lang w:eastAsia="zh-CN"/>
        </w:rPr>
        <w:t>PV</w:t>
      </w:r>
      <w:r w:rsidR="007D6EE7" w:rsidRPr="004A0D7B">
        <w:rPr>
          <w:sz w:val="20"/>
          <w:szCs w:val="22"/>
          <w:lang w:eastAsia="zh-CN"/>
        </w:rPr>
        <w:t xml:space="preserve">) </w:t>
      </w:r>
      <w:r w:rsidR="004D10DF" w:rsidRPr="004A0D7B">
        <w:rPr>
          <w:sz w:val="20"/>
          <w:szCs w:val="22"/>
          <w:lang w:val="en-GB" w:eastAsia="zh-CN"/>
        </w:rPr>
        <w:t>alongside other parameters.</w:t>
      </w:r>
      <w:r w:rsidR="00206E8C" w:rsidRPr="004A0D7B">
        <w:rPr>
          <w:sz w:val="20"/>
          <w:szCs w:val="22"/>
          <w:lang w:val="en-GB" w:eastAsia="zh-CN"/>
        </w:rPr>
        <w:t xml:space="preserve"> </w:t>
      </w:r>
      <w:r w:rsidR="004D10DF" w:rsidRPr="004A0D7B">
        <w:rPr>
          <w:sz w:val="20"/>
          <w:szCs w:val="22"/>
          <w:lang w:val="en-GB" w:eastAsia="zh-CN"/>
        </w:rPr>
        <w:t xml:space="preserve">Simultaneously, </w:t>
      </w:r>
      <w:r w:rsidR="00856495" w:rsidRPr="004A0D7B">
        <w:rPr>
          <w:sz w:val="20"/>
          <w:szCs w:val="22"/>
          <w:lang w:val="en-GB" w:eastAsia="zh-CN"/>
        </w:rPr>
        <w:t xml:space="preserve">a </w:t>
      </w:r>
      <w:r w:rsidR="004D10DF" w:rsidRPr="004A0D7B">
        <w:rPr>
          <w:sz w:val="20"/>
          <w:szCs w:val="22"/>
          <w:lang w:val="en-GB" w:eastAsia="zh-CN"/>
        </w:rPr>
        <w:t xml:space="preserve">TEG </w:t>
      </w:r>
      <w:r w:rsidR="006559A7">
        <w:rPr>
          <w:sz w:val="20"/>
          <w:szCs w:val="22"/>
          <w:lang w:val="en-GB" w:eastAsia="zh-CN"/>
        </w:rPr>
        <w:t>model</w:t>
      </w:r>
      <w:r w:rsidR="004D10DF" w:rsidRPr="004A0D7B">
        <w:rPr>
          <w:sz w:val="20"/>
          <w:szCs w:val="22"/>
          <w:lang w:val="en-GB" w:eastAsia="zh-CN"/>
        </w:rPr>
        <w:t xml:space="preserve"> </w:t>
      </w:r>
      <w:r w:rsidR="00856495" w:rsidRPr="004A0D7B">
        <w:rPr>
          <w:sz w:val="20"/>
          <w:szCs w:val="22"/>
          <w:lang w:val="en-GB" w:eastAsia="zh-CN"/>
        </w:rPr>
        <w:t xml:space="preserve">was developed to </w:t>
      </w:r>
      <w:r w:rsidR="004D10DF" w:rsidRPr="004A0D7B">
        <w:rPr>
          <w:sz w:val="20"/>
          <w:szCs w:val="22"/>
          <w:lang w:val="en-GB" w:eastAsia="zh-CN"/>
        </w:rPr>
        <w:t>determine its output</w:t>
      </w:r>
      <w:r w:rsidR="007D6EE7" w:rsidRPr="004A0D7B">
        <w:rPr>
          <w:sz w:val="20"/>
          <w:szCs w:val="22"/>
          <w:lang w:eastAsia="zh-CN"/>
        </w:rPr>
        <w:t xml:space="preserve"> (</w:t>
      </w:r>
      <w:r w:rsidR="007D6EE7" w:rsidRPr="00E966D2">
        <w:rPr>
          <w:i/>
          <w:iCs/>
          <w:sz w:val="20"/>
          <w:szCs w:val="22"/>
          <w:lang w:eastAsia="zh-CN"/>
        </w:rPr>
        <w:t>P</w:t>
      </w:r>
      <w:r w:rsidR="007D6EE7" w:rsidRPr="00E966D2">
        <w:rPr>
          <w:i/>
          <w:iCs/>
          <w:sz w:val="20"/>
          <w:szCs w:val="22"/>
          <w:vertAlign w:val="subscript"/>
          <w:lang w:eastAsia="zh-CN"/>
        </w:rPr>
        <w:t>TEG</w:t>
      </w:r>
      <w:r w:rsidR="007D6EE7" w:rsidRPr="004A0D7B">
        <w:rPr>
          <w:sz w:val="20"/>
          <w:szCs w:val="22"/>
          <w:lang w:eastAsia="zh-CN"/>
        </w:rPr>
        <w:t>) as well as the</w:t>
      </w:r>
      <w:r w:rsidR="00F32C55">
        <w:rPr>
          <w:sz w:val="20"/>
          <w:szCs w:val="22"/>
          <w:lang w:eastAsia="zh-CN"/>
        </w:rPr>
        <w:t xml:space="preserve"> top surface</w:t>
      </w:r>
      <w:r w:rsidR="007D6EE7" w:rsidRPr="004A0D7B">
        <w:rPr>
          <w:sz w:val="20"/>
          <w:szCs w:val="22"/>
          <w:lang w:eastAsia="zh-CN"/>
        </w:rPr>
        <w:t xml:space="preserve"> temperature </w:t>
      </w:r>
      <w:r w:rsidR="00F32C55">
        <w:rPr>
          <w:sz w:val="20"/>
          <w:szCs w:val="22"/>
          <w:lang w:eastAsia="zh-CN"/>
        </w:rPr>
        <w:t xml:space="preserve">which is the </w:t>
      </w:r>
      <w:r w:rsidR="00E41CB4">
        <w:rPr>
          <w:sz w:val="20"/>
          <w:szCs w:val="22"/>
          <w:lang w:eastAsia="zh-CN"/>
        </w:rPr>
        <w:t xml:space="preserve">temperature of </w:t>
      </w:r>
      <w:r w:rsidR="007D6EE7" w:rsidRPr="004A0D7B">
        <w:rPr>
          <w:sz w:val="20"/>
          <w:szCs w:val="22"/>
          <w:lang w:eastAsia="zh-CN"/>
        </w:rPr>
        <w:t xml:space="preserve">the PV </w:t>
      </w:r>
      <w:r w:rsidR="006559A7">
        <w:rPr>
          <w:sz w:val="20"/>
          <w:szCs w:val="22"/>
          <w:lang w:eastAsia="zh-CN"/>
        </w:rPr>
        <w:t>cell</w:t>
      </w:r>
      <w:r w:rsidR="00D648FA" w:rsidRPr="004A0D7B">
        <w:rPr>
          <w:sz w:val="20"/>
          <w:szCs w:val="22"/>
          <w:lang w:eastAsia="zh-CN"/>
        </w:rPr>
        <w:t xml:space="preserve"> </w:t>
      </w:r>
      <w:r w:rsidR="007D6EE7" w:rsidRPr="004A0D7B">
        <w:rPr>
          <w:sz w:val="20"/>
          <w:szCs w:val="22"/>
          <w:lang w:eastAsia="zh-CN"/>
        </w:rPr>
        <w:t>(</w:t>
      </w:r>
      <w:r w:rsidR="007D6EE7" w:rsidRPr="00E966D2">
        <w:rPr>
          <w:i/>
          <w:iCs/>
          <w:sz w:val="20"/>
          <w:szCs w:val="22"/>
          <w:lang w:eastAsia="zh-CN"/>
        </w:rPr>
        <w:t>T</w:t>
      </w:r>
      <w:r w:rsidR="007D6EE7" w:rsidRPr="00E966D2">
        <w:rPr>
          <w:i/>
          <w:iCs/>
          <w:sz w:val="20"/>
          <w:szCs w:val="22"/>
          <w:vertAlign w:val="subscript"/>
          <w:lang w:eastAsia="zh-CN"/>
        </w:rPr>
        <w:t>PV</w:t>
      </w:r>
      <w:r w:rsidR="007D6EE7" w:rsidRPr="004A0D7B">
        <w:rPr>
          <w:sz w:val="20"/>
          <w:szCs w:val="22"/>
          <w:lang w:eastAsia="zh-CN"/>
        </w:rPr>
        <w:t>)</w:t>
      </w:r>
      <w:r w:rsidR="00677E8C" w:rsidRPr="004A0D7B">
        <w:rPr>
          <w:sz w:val="20"/>
          <w:szCs w:val="22"/>
          <w:lang w:val="en-GB" w:eastAsia="zh-CN"/>
        </w:rPr>
        <w:t xml:space="preserve">. </w:t>
      </w:r>
      <w:r w:rsidR="003E5C7C" w:rsidRPr="004A0D7B">
        <w:rPr>
          <w:sz w:val="20"/>
          <w:szCs w:val="22"/>
          <w:lang w:val="en-GB" w:eastAsia="zh-CN"/>
        </w:rPr>
        <w:t xml:space="preserve">The </w:t>
      </w:r>
      <w:r w:rsidR="003E5C7C" w:rsidRPr="00C25BEB">
        <w:rPr>
          <w:i/>
          <w:iCs/>
          <w:sz w:val="20"/>
          <w:szCs w:val="22"/>
          <w:lang w:eastAsia="zh-CN"/>
        </w:rPr>
        <w:t>T</w:t>
      </w:r>
      <w:r w:rsidR="003E5C7C" w:rsidRPr="00C25BEB">
        <w:rPr>
          <w:i/>
          <w:iCs/>
          <w:sz w:val="20"/>
          <w:szCs w:val="22"/>
          <w:vertAlign w:val="subscript"/>
          <w:lang w:eastAsia="zh-CN"/>
        </w:rPr>
        <w:t>PV</w:t>
      </w:r>
      <w:r w:rsidR="003E5C7C" w:rsidRPr="004A0D7B">
        <w:rPr>
          <w:sz w:val="20"/>
          <w:szCs w:val="22"/>
          <w:lang w:val="en-GB" w:eastAsia="zh-CN"/>
        </w:rPr>
        <w:t xml:space="preserve"> is assumed to be the same across the PV cell as the temperature difference between the upper and lower surfaces of the PV is very small.</w:t>
      </w:r>
      <w:r w:rsidR="003E5C7C" w:rsidRPr="004A0D7B">
        <w:rPr>
          <w:rFonts w:ascii="Segoe UI" w:hAnsi="Segoe UI" w:cs="Segoe UI"/>
          <w:color w:val="374151"/>
          <w:sz w:val="20"/>
          <w:szCs w:val="22"/>
          <w:shd w:val="clear" w:color="auto" w:fill="F7F7F8"/>
          <w:lang w:val="en-GB"/>
        </w:rPr>
        <w:t xml:space="preserve"> </w:t>
      </w:r>
      <w:r w:rsidR="009952F1">
        <w:rPr>
          <w:sz w:val="20"/>
          <w:szCs w:val="22"/>
          <w:lang w:eastAsia="zh-CN"/>
        </w:rPr>
        <w:t>As illustrated i</w:t>
      </w:r>
      <w:r w:rsidR="00A945D1" w:rsidRPr="004A0D7B">
        <w:rPr>
          <w:sz w:val="20"/>
          <w:szCs w:val="22"/>
          <w:lang w:eastAsia="zh-CN"/>
        </w:rPr>
        <w:t xml:space="preserve">n Fig. </w:t>
      </w:r>
      <w:r w:rsidR="0095000F">
        <w:rPr>
          <w:sz w:val="20"/>
          <w:szCs w:val="22"/>
          <w:lang w:eastAsia="zh-CN"/>
        </w:rPr>
        <w:t>1b</w:t>
      </w:r>
      <w:r w:rsidR="00A945D1" w:rsidRPr="004A0D7B">
        <w:rPr>
          <w:sz w:val="20"/>
          <w:szCs w:val="22"/>
          <w:lang w:eastAsia="zh-CN"/>
        </w:rPr>
        <w:t xml:space="preserve">, </w:t>
      </w:r>
      <w:r w:rsidR="00A945D1" w:rsidRPr="004A0D7B">
        <w:rPr>
          <w:sz w:val="20"/>
          <w:szCs w:val="22"/>
          <w:lang w:val="en-GB" w:eastAsia="zh-CN"/>
        </w:rPr>
        <w:t>the initial PV temperature</w:t>
      </w:r>
      <w:r w:rsidR="00A945D1" w:rsidRPr="004A0D7B">
        <w:rPr>
          <w:sz w:val="20"/>
          <w:szCs w:val="22"/>
          <w:lang w:eastAsia="zh-CN"/>
        </w:rPr>
        <w:t xml:space="preserve"> (</w:t>
      </w:r>
      <w:r w:rsidR="00A945D1" w:rsidRPr="00B95AF9">
        <w:rPr>
          <w:i/>
          <w:iCs/>
          <w:sz w:val="20"/>
          <w:szCs w:val="22"/>
          <w:lang w:eastAsia="zh-CN"/>
        </w:rPr>
        <w:t>T</w:t>
      </w:r>
      <w:r w:rsidR="00A945D1" w:rsidRPr="00B95AF9">
        <w:rPr>
          <w:i/>
          <w:iCs/>
          <w:sz w:val="20"/>
          <w:szCs w:val="22"/>
          <w:vertAlign w:val="subscript"/>
          <w:lang w:eastAsia="zh-CN"/>
        </w:rPr>
        <w:t>PV</w:t>
      </w:r>
      <w:r w:rsidR="00A945D1" w:rsidRPr="004A0D7B">
        <w:rPr>
          <w:sz w:val="20"/>
          <w:szCs w:val="22"/>
          <w:lang w:eastAsia="zh-CN"/>
        </w:rPr>
        <w:t xml:space="preserve">) </w:t>
      </w:r>
      <w:r w:rsidR="00A945D1" w:rsidRPr="004A0D7B">
        <w:rPr>
          <w:sz w:val="20"/>
          <w:szCs w:val="22"/>
          <w:lang w:val="en-GB" w:eastAsia="zh-CN"/>
        </w:rPr>
        <w:t>aligns with the ambient temperature</w:t>
      </w:r>
      <w:r w:rsidR="00A945D1" w:rsidRPr="004A0D7B">
        <w:rPr>
          <w:sz w:val="20"/>
          <w:szCs w:val="22"/>
          <w:lang w:eastAsia="zh-CN"/>
        </w:rPr>
        <w:t xml:space="preserve"> (</w:t>
      </w:r>
      <w:r w:rsidR="00A945D1" w:rsidRPr="00B95AF9">
        <w:rPr>
          <w:i/>
          <w:iCs/>
          <w:sz w:val="20"/>
          <w:szCs w:val="22"/>
          <w:lang w:eastAsia="zh-CN"/>
        </w:rPr>
        <w:t>T</w:t>
      </w:r>
      <w:r w:rsidR="00A945D1" w:rsidRPr="00B95AF9">
        <w:rPr>
          <w:i/>
          <w:iCs/>
          <w:sz w:val="20"/>
          <w:szCs w:val="22"/>
          <w:vertAlign w:val="subscript"/>
          <w:lang w:eastAsia="zh-CN"/>
        </w:rPr>
        <w:t>amb</w:t>
      </w:r>
      <w:r w:rsidR="00A945D1" w:rsidRPr="004A0D7B">
        <w:rPr>
          <w:sz w:val="20"/>
          <w:szCs w:val="22"/>
          <w:lang w:eastAsia="zh-CN"/>
        </w:rPr>
        <w:t xml:space="preserve">). </w:t>
      </w:r>
      <w:r w:rsidR="00260C71">
        <w:rPr>
          <w:sz w:val="20"/>
          <w:szCs w:val="22"/>
          <w:lang w:val="en-GB" w:eastAsia="zh-CN"/>
        </w:rPr>
        <w:t>Based on the</w:t>
      </w:r>
      <w:r w:rsidR="00C53981">
        <w:rPr>
          <w:sz w:val="20"/>
          <w:szCs w:val="22"/>
          <w:lang w:val="en-GB" w:eastAsia="zh-CN"/>
        </w:rPr>
        <w:t xml:space="preserve"> other</w:t>
      </w:r>
      <w:r w:rsidR="00A945D1" w:rsidRPr="004A0D7B">
        <w:rPr>
          <w:sz w:val="20"/>
          <w:szCs w:val="22"/>
          <w:lang w:val="en-GB" w:eastAsia="zh-CN"/>
        </w:rPr>
        <w:t xml:space="preserve"> operational and geometric parameters (details in </w:t>
      </w:r>
      <w:r w:rsidR="00D72C57">
        <w:rPr>
          <w:sz w:val="20"/>
          <w:szCs w:val="22"/>
          <w:lang w:val="en-GB" w:eastAsia="zh-CN"/>
        </w:rPr>
        <w:t xml:space="preserve">the </w:t>
      </w:r>
      <w:r w:rsidR="00A945D1" w:rsidRPr="004A0D7B">
        <w:rPr>
          <w:sz w:val="20"/>
          <w:szCs w:val="22"/>
          <w:lang w:val="en-GB" w:eastAsia="zh-CN"/>
        </w:rPr>
        <w:t xml:space="preserve">section below), </w:t>
      </w:r>
      <w:r w:rsidR="00A945D1" w:rsidRPr="00B95AF9">
        <w:rPr>
          <w:i/>
          <w:iCs/>
          <w:sz w:val="20"/>
          <w:szCs w:val="22"/>
          <w:lang w:val="en-GB" w:eastAsia="zh-CN"/>
        </w:rPr>
        <w:t>P</w:t>
      </w:r>
      <w:r w:rsidR="00A945D1" w:rsidRPr="00B95AF9">
        <w:rPr>
          <w:i/>
          <w:iCs/>
          <w:sz w:val="20"/>
          <w:szCs w:val="22"/>
          <w:vertAlign w:val="subscript"/>
          <w:lang w:val="en-GB" w:eastAsia="zh-CN"/>
        </w:rPr>
        <w:t>PV</w:t>
      </w:r>
      <w:r w:rsidR="00A945D1" w:rsidRPr="004A0D7B">
        <w:rPr>
          <w:sz w:val="20"/>
          <w:szCs w:val="22"/>
          <w:lang w:val="en-GB" w:eastAsia="zh-CN"/>
        </w:rPr>
        <w:t xml:space="preserve"> </w:t>
      </w:r>
      <w:r w:rsidR="00C53981">
        <w:rPr>
          <w:sz w:val="20"/>
          <w:szCs w:val="22"/>
          <w:lang w:val="en-GB" w:eastAsia="zh-CN"/>
        </w:rPr>
        <w:t>can be</w:t>
      </w:r>
      <w:r w:rsidR="00A945D1" w:rsidRPr="004A0D7B">
        <w:rPr>
          <w:sz w:val="20"/>
          <w:szCs w:val="22"/>
          <w:lang w:val="en-GB" w:eastAsia="zh-CN"/>
        </w:rPr>
        <w:t xml:space="preserve"> calculated.</w:t>
      </w:r>
      <w:r w:rsidR="00A945D1" w:rsidRPr="004A0D7B">
        <w:rPr>
          <w:sz w:val="20"/>
          <w:szCs w:val="22"/>
          <w:lang w:eastAsia="zh-CN"/>
        </w:rPr>
        <w:t xml:space="preserve"> </w:t>
      </w:r>
      <w:r w:rsidR="00A945D1" w:rsidRPr="004A0D7B">
        <w:rPr>
          <w:sz w:val="20"/>
          <w:szCs w:val="22"/>
          <w:lang w:val="en-GB" w:eastAsia="zh-CN"/>
        </w:rPr>
        <w:t xml:space="preserve">Then, the heat flux </w:t>
      </w:r>
      <w:r w:rsidR="00A945D1" w:rsidRPr="00B95AF9">
        <w:rPr>
          <w:i/>
          <w:iCs/>
          <w:sz w:val="20"/>
          <w:szCs w:val="22"/>
          <w:lang w:eastAsia="zh-CN"/>
        </w:rPr>
        <w:t>P</w:t>
      </w:r>
      <w:r w:rsidR="00A945D1" w:rsidRPr="00B95AF9">
        <w:rPr>
          <w:i/>
          <w:iCs/>
          <w:sz w:val="20"/>
          <w:szCs w:val="22"/>
          <w:vertAlign w:val="subscript"/>
          <w:lang w:eastAsia="zh-CN"/>
        </w:rPr>
        <w:t>in</w:t>
      </w:r>
      <w:r w:rsidR="00A945D1" w:rsidRPr="004A0D7B">
        <w:rPr>
          <w:sz w:val="20"/>
          <w:szCs w:val="22"/>
          <w:lang w:eastAsia="zh-CN"/>
        </w:rPr>
        <w:t xml:space="preserve"> into the TEG </w:t>
      </w:r>
      <w:r w:rsidR="006559A7">
        <w:rPr>
          <w:sz w:val="20"/>
          <w:szCs w:val="22"/>
          <w:lang w:eastAsia="zh-CN"/>
        </w:rPr>
        <w:t>model</w:t>
      </w:r>
      <w:r w:rsidR="00A945D1" w:rsidRPr="004A0D7B">
        <w:rPr>
          <w:sz w:val="20"/>
          <w:szCs w:val="22"/>
          <w:lang w:eastAsia="zh-CN"/>
        </w:rPr>
        <w:t xml:space="preserve"> is deduced from </w:t>
      </w:r>
      <w:r w:rsidR="00A945D1" w:rsidRPr="00B95AF9">
        <w:rPr>
          <w:i/>
          <w:iCs/>
          <w:sz w:val="20"/>
          <w:szCs w:val="22"/>
          <w:lang w:eastAsia="zh-CN"/>
        </w:rPr>
        <w:t>P</w:t>
      </w:r>
      <w:r w:rsidR="00A945D1" w:rsidRPr="00B95AF9">
        <w:rPr>
          <w:i/>
          <w:iCs/>
          <w:sz w:val="20"/>
          <w:szCs w:val="22"/>
          <w:vertAlign w:val="subscript"/>
          <w:lang w:eastAsia="zh-CN"/>
        </w:rPr>
        <w:t>solar</w:t>
      </w:r>
      <w:r w:rsidR="00A945D1" w:rsidRPr="004A0D7B">
        <w:rPr>
          <w:sz w:val="20"/>
          <w:szCs w:val="22"/>
          <w:lang w:eastAsia="zh-CN"/>
        </w:rPr>
        <w:t xml:space="preserve"> and </w:t>
      </w:r>
      <w:r w:rsidR="00A945D1" w:rsidRPr="00B95AF9">
        <w:rPr>
          <w:i/>
          <w:iCs/>
          <w:sz w:val="20"/>
          <w:szCs w:val="22"/>
          <w:lang w:eastAsia="zh-CN"/>
        </w:rPr>
        <w:t>P</w:t>
      </w:r>
      <w:r w:rsidR="00A945D1" w:rsidRPr="00B95AF9">
        <w:rPr>
          <w:i/>
          <w:iCs/>
          <w:sz w:val="20"/>
          <w:szCs w:val="22"/>
          <w:vertAlign w:val="subscript"/>
          <w:lang w:eastAsia="zh-CN"/>
        </w:rPr>
        <w:t>PV</w:t>
      </w:r>
      <w:r w:rsidR="00A945D1" w:rsidRPr="004A0D7B">
        <w:rPr>
          <w:sz w:val="20"/>
          <w:szCs w:val="22"/>
          <w:lang w:eastAsia="zh-CN"/>
        </w:rPr>
        <w:t xml:space="preserve">. </w:t>
      </w:r>
      <w:r w:rsidR="00A945D1" w:rsidRPr="004A0D7B">
        <w:rPr>
          <w:sz w:val="20"/>
          <w:szCs w:val="22"/>
          <w:lang w:val="en-GB" w:eastAsia="zh-CN"/>
        </w:rPr>
        <w:t xml:space="preserve">Integrating </w:t>
      </w:r>
      <w:r w:rsidR="00A945D1" w:rsidRPr="004A0D7B">
        <w:rPr>
          <w:sz w:val="20"/>
          <w:szCs w:val="22"/>
          <w:lang w:eastAsia="zh-CN"/>
        </w:rPr>
        <w:t xml:space="preserve">TEG’s operating conditions and geometric parameters, both </w:t>
      </w:r>
      <w:r w:rsidR="00A945D1" w:rsidRPr="00B95AF9">
        <w:rPr>
          <w:i/>
          <w:iCs/>
          <w:sz w:val="20"/>
          <w:szCs w:val="22"/>
          <w:lang w:eastAsia="zh-CN"/>
        </w:rPr>
        <w:t>P</w:t>
      </w:r>
      <w:r w:rsidR="00A945D1" w:rsidRPr="00B95AF9">
        <w:rPr>
          <w:i/>
          <w:iCs/>
          <w:sz w:val="20"/>
          <w:szCs w:val="22"/>
          <w:vertAlign w:val="subscript"/>
          <w:lang w:eastAsia="zh-CN"/>
        </w:rPr>
        <w:t>TEG</w:t>
      </w:r>
      <w:r w:rsidR="00A945D1" w:rsidRPr="004A0D7B">
        <w:rPr>
          <w:sz w:val="20"/>
          <w:szCs w:val="22"/>
          <w:lang w:eastAsia="zh-CN"/>
        </w:rPr>
        <w:t xml:space="preserve"> and </w:t>
      </w:r>
      <w:r w:rsidR="00A945D1" w:rsidRPr="00B95AF9">
        <w:rPr>
          <w:i/>
          <w:iCs/>
          <w:sz w:val="20"/>
          <w:szCs w:val="22"/>
          <w:lang w:eastAsia="zh-CN"/>
        </w:rPr>
        <w:t>T</w:t>
      </w:r>
      <w:r w:rsidR="00A945D1" w:rsidRPr="00B95AF9">
        <w:rPr>
          <w:i/>
          <w:iCs/>
          <w:sz w:val="20"/>
          <w:szCs w:val="22"/>
          <w:vertAlign w:val="subscript"/>
          <w:lang w:eastAsia="zh-CN"/>
        </w:rPr>
        <w:t>PV</w:t>
      </w:r>
      <w:r w:rsidR="00B95AF9">
        <w:rPr>
          <w:sz w:val="20"/>
          <w:szCs w:val="22"/>
          <w:lang w:eastAsia="zh-CN"/>
        </w:rPr>
        <w:t xml:space="preserve"> </w:t>
      </w:r>
      <w:r w:rsidR="00A945D1" w:rsidRPr="004A0D7B">
        <w:rPr>
          <w:sz w:val="20"/>
          <w:szCs w:val="22"/>
          <w:lang w:eastAsia="zh-CN"/>
        </w:rPr>
        <w:t xml:space="preserve">(TEG) </w:t>
      </w:r>
      <w:r w:rsidR="00A945D1" w:rsidRPr="004A0D7B">
        <w:rPr>
          <w:sz w:val="20"/>
          <w:szCs w:val="22"/>
          <w:lang w:val="en-GB" w:eastAsia="zh-CN"/>
        </w:rPr>
        <w:t xml:space="preserve">are ascertained through the TEG </w:t>
      </w:r>
      <w:r w:rsidR="006559A7">
        <w:rPr>
          <w:sz w:val="20"/>
          <w:szCs w:val="22"/>
          <w:lang w:val="en-GB" w:eastAsia="zh-CN"/>
        </w:rPr>
        <w:t>model</w:t>
      </w:r>
      <w:r w:rsidR="009C6B13">
        <w:rPr>
          <w:sz w:val="20"/>
          <w:szCs w:val="22"/>
          <w:lang w:eastAsia="zh-CN"/>
        </w:rPr>
        <w:t xml:space="preserve">, and the </w:t>
      </w:r>
      <w:r w:rsidR="00FE24BC">
        <w:rPr>
          <w:sz w:val="20"/>
          <w:szCs w:val="22"/>
          <w:lang w:eastAsia="zh-CN"/>
        </w:rPr>
        <w:t>new</w:t>
      </w:r>
      <w:r w:rsidR="009C6B13">
        <w:rPr>
          <w:sz w:val="20"/>
          <w:szCs w:val="22"/>
          <w:lang w:eastAsia="zh-CN"/>
        </w:rPr>
        <w:t xml:space="preserve"> </w:t>
      </w:r>
      <w:r w:rsidR="009C6B13" w:rsidRPr="00B95AF9">
        <w:rPr>
          <w:i/>
          <w:iCs/>
          <w:sz w:val="20"/>
          <w:szCs w:val="22"/>
          <w:lang w:eastAsia="zh-CN"/>
        </w:rPr>
        <w:t>T</w:t>
      </w:r>
      <w:r w:rsidR="009C6B13" w:rsidRPr="00B95AF9">
        <w:rPr>
          <w:i/>
          <w:iCs/>
          <w:sz w:val="20"/>
          <w:szCs w:val="22"/>
          <w:vertAlign w:val="subscript"/>
          <w:lang w:eastAsia="zh-CN"/>
        </w:rPr>
        <w:t>PV</w:t>
      </w:r>
      <w:r w:rsidR="00E5723A" w:rsidRPr="00C25BEB">
        <w:rPr>
          <w:i/>
          <w:iCs/>
          <w:sz w:val="20"/>
          <w:szCs w:val="22"/>
          <w:vertAlign w:val="subscript"/>
          <w:lang w:eastAsia="zh-CN"/>
        </w:rPr>
        <w:t xml:space="preserve"> </w:t>
      </w:r>
      <w:r w:rsidR="00E5723A" w:rsidRPr="00C25BEB">
        <w:rPr>
          <w:sz w:val="20"/>
          <w:szCs w:val="22"/>
          <w:lang w:eastAsia="zh-CN"/>
        </w:rPr>
        <w:t>will</w:t>
      </w:r>
      <w:r w:rsidR="001A4507">
        <w:rPr>
          <w:sz w:val="20"/>
          <w:szCs w:val="22"/>
          <w:lang w:val="en-GB" w:eastAsia="zh-CN"/>
        </w:rPr>
        <w:t xml:space="preserve"> feed back to the PV model </w:t>
      </w:r>
      <w:r w:rsidR="00BC08BF">
        <w:rPr>
          <w:sz w:val="20"/>
          <w:szCs w:val="22"/>
          <w:lang w:val="en-GB" w:eastAsia="zh-CN"/>
        </w:rPr>
        <w:t xml:space="preserve">to update </w:t>
      </w:r>
      <w:r w:rsidR="00883A64" w:rsidRPr="00834536">
        <w:rPr>
          <w:i/>
          <w:iCs/>
          <w:sz w:val="20"/>
          <w:szCs w:val="22"/>
          <w:lang w:val="en-GB" w:eastAsia="zh-CN"/>
        </w:rPr>
        <w:t>P</w:t>
      </w:r>
      <w:r w:rsidR="00883A64">
        <w:rPr>
          <w:i/>
          <w:iCs/>
          <w:sz w:val="20"/>
          <w:szCs w:val="22"/>
          <w:vertAlign w:val="subscript"/>
          <w:lang w:val="en-GB" w:eastAsia="zh-CN"/>
        </w:rPr>
        <w:t>PV</w:t>
      </w:r>
      <w:r w:rsidR="00883A64">
        <w:rPr>
          <w:sz w:val="20"/>
          <w:szCs w:val="22"/>
          <w:lang w:val="en-GB" w:eastAsia="zh-CN"/>
        </w:rPr>
        <w:t xml:space="preserve"> and </w:t>
      </w:r>
      <w:r w:rsidR="00883A64" w:rsidRPr="00834536">
        <w:rPr>
          <w:i/>
          <w:iCs/>
          <w:sz w:val="20"/>
          <w:szCs w:val="22"/>
          <w:lang w:val="en-GB" w:eastAsia="zh-CN"/>
        </w:rPr>
        <w:t>P</w:t>
      </w:r>
      <w:r w:rsidR="00883A64" w:rsidRPr="00834536">
        <w:rPr>
          <w:i/>
          <w:iCs/>
          <w:sz w:val="20"/>
          <w:szCs w:val="22"/>
          <w:vertAlign w:val="subscript"/>
          <w:lang w:val="en-GB" w:eastAsia="zh-CN"/>
        </w:rPr>
        <w:t>rad</w:t>
      </w:r>
      <w:r w:rsidR="00883A64">
        <w:rPr>
          <w:sz w:val="20"/>
          <w:szCs w:val="22"/>
          <w:vertAlign w:val="subscript"/>
          <w:lang w:val="en-GB" w:eastAsia="zh-CN"/>
        </w:rPr>
        <w:t xml:space="preserve">, </w:t>
      </w:r>
      <w:r w:rsidR="00883A64">
        <w:rPr>
          <w:sz w:val="20"/>
          <w:szCs w:val="22"/>
          <w:lang w:val="en-GB" w:eastAsia="zh-CN"/>
        </w:rPr>
        <w:t xml:space="preserve">and subsequently </w:t>
      </w:r>
      <w:r w:rsidR="00FE24BC">
        <w:rPr>
          <w:sz w:val="20"/>
          <w:szCs w:val="22"/>
          <w:lang w:val="en-GB" w:eastAsia="zh-CN"/>
        </w:rPr>
        <w:t xml:space="preserve">update again </w:t>
      </w:r>
      <w:r w:rsidR="00FE24BC" w:rsidRPr="00B95AF9">
        <w:rPr>
          <w:i/>
          <w:iCs/>
          <w:sz w:val="20"/>
          <w:szCs w:val="22"/>
          <w:lang w:eastAsia="zh-CN"/>
        </w:rPr>
        <w:t>T</w:t>
      </w:r>
      <w:r w:rsidR="00FE24BC" w:rsidRPr="00B95AF9">
        <w:rPr>
          <w:i/>
          <w:iCs/>
          <w:sz w:val="20"/>
          <w:szCs w:val="22"/>
          <w:vertAlign w:val="subscript"/>
          <w:lang w:eastAsia="zh-CN"/>
        </w:rPr>
        <w:t>PV</w:t>
      </w:r>
      <w:r w:rsidR="00FE24BC">
        <w:rPr>
          <w:sz w:val="20"/>
          <w:szCs w:val="22"/>
          <w:lang w:val="en-GB" w:eastAsia="zh-CN"/>
        </w:rPr>
        <w:t xml:space="preserve"> in the TEG model. This cyclic process will stop w</w:t>
      </w:r>
      <w:r w:rsidR="00A945D1" w:rsidRPr="004A0D7B">
        <w:rPr>
          <w:sz w:val="20"/>
          <w:szCs w:val="22"/>
          <w:lang w:val="en-GB" w:eastAsia="zh-CN"/>
        </w:rPr>
        <w:t xml:space="preserve">hen the difference between the previous </w:t>
      </w:r>
      <w:r w:rsidR="00A945D1" w:rsidRPr="00B95AF9">
        <w:rPr>
          <w:i/>
          <w:iCs/>
          <w:sz w:val="20"/>
          <w:szCs w:val="22"/>
          <w:lang w:val="en-GB" w:eastAsia="zh-CN"/>
        </w:rPr>
        <w:t>T</w:t>
      </w:r>
      <w:r w:rsidR="00A945D1" w:rsidRPr="00B95AF9">
        <w:rPr>
          <w:i/>
          <w:iCs/>
          <w:sz w:val="20"/>
          <w:szCs w:val="22"/>
          <w:vertAlign w:val="subscript"/>
          <w:lang w:val="en-GB" w:eastAsia="zh-CN"/>
        </w:rPr>
        <w:t>PV</w:t>
      </w:r>
      <w:r w:rsidR="00A945D1" w:rsidRPr="004A0D7B">
        <w:rPr>
          <w:sz w:val="20"/>
          <w:szCs w:val="22"/>
          <w:lang w:val="en-GB" w:eastAsia="zh-CN"/>
        </w:rPr>
        <w:t xml:space="preserve"> and the</w:t>
      </w:r>
      <w:r w:rsidR="00FE24BC">
        <w:rPr>
          <w:sz w:val="20"/>
          <w:szCs w:val="22"/>
          <w:lang w:val="en-GB" w:eastAsia="zh-CN"/>
        </w:rPr>
        <w:t xml:space="preserve"> updated</w:t>
      </w:r>
      <w:r w:rsidR="00A945D1" w:rsidRPr="004A0D7B">
        <w:rPr>
          <w:sz w:val="20"/>
          <w:szCs w:val="22"/>
          <w:lang w:val="en-GB" w:eastAsia="zh-CN"/>
        </w:rPr>
        <w:t xml:space="preserve"> </w:t>
      </w:r>
      <w:r w:rsidR="00A945D1" w:rsidRPr="00B95AF9">
        <w:rPr>
          <w:i/>
          <w:iCs/>
          <w:sz w:val="20"/>
          <w:szCs w:val="22"/>
          <w:lang w:val="en-GB" w:eastAsia="zh-CN"/>
        </w:rPr>
        <w:t>T</w:t>
      </w:r>
      <w:r w:rsidR="00A945D1" w:rsidRPr="00B95AF9">
        <w:rPr>
          <w:i/>
          <w:iCs/>
          <w:sz w:val="20"/>
          <w:szCs w:val="22"/>
          <w:vertAlign w:val="subscript"/>
          <w:lang w:val="en-GB" w:eastAsia="zh-CN"/>
        </w:rPr>
        <w:t>PV</w:t>
      </w:r>
      <w:r w:rsidR="00A945D1" w:rsidRPr="004A0D7B">
        <w:rPr>
          <w:sz w:val="20"/>
          <w:szCs w:val="22"/>
          <w:lang w:val="en-GB" w:eastAsia="zh-CN"/>
        </w:rPr>
        <w:t xml:space="preserve"> falls below a predetermined threshold (</w:t>
      </w:r>
      <w:r w:rsidR="00A945D1" w:rsidRPr="00C25BEB">
        <w:rPr>
          <w:i/>
          <w:iCs/>
          <w:sz w:val="20"/>
          <w:szCs w:val="22"/>
          <w:lang w:val="en-GB" w:eastAsia="zh-CN"/>
        </w:rPr>
        <w:t>ε</w:t>
      </w:r>
      <w:r w:rsidR="00A945D1" w:rsidRPr="004A0D7B">
        <w:rPr>
          <w:sz w:val="20"/>
          <w:szCs w:val="22"/>
          <w:lang w:val="en-GB" w:eastAsia="zh-CN"/>
        </w:rPr>
        <w:t xml:space="preserve">), </w:t>
      </w:r>
      <w:r w:rsidR="00F92BC3">
        <w:rPr>
          <w:sz w:val="20"/>
          <w:szCs w:val="22"/>
          <w:lang w:val="en-GB" w:eastAsia="zh-CN"/>
        </w:rPr>
        <w:t xml:space="preserve">which </w:t>
      </w:r>
      <w:r w:rsidR="00F92BC3" w:rsidRPr="004A0D7B">
        <w:rPr>
          <w:rFonts w:eastAsia="等线"/>
          <w:sz w:val="20"/>
          <w:szCs w:val="22"/>
          <w:lang w:eastAsia="zh-CN"/>
        </w:rPr>
        <w:t>is fixed as 0.01 K</w:t>
      </w:r>
      <w:r w:rsidR="00F92BC3" w:rsidRPr="004A0D7B">
        <w:rPr>
          <w:sz w:val="20"/>
          <w:szCs w:val="22"/>
          <w:lang w:val="en-GB" w:eastAsia="zh-CN"/>
        </w:rPr>
        <w:t xml:space="preserve"> </w:t>
      </w:r>
      <w:r w:rsidR="00F92BC3">
        <w:rPr>
          <w:sz w:val="20"/>
          <w:szCs w:val="22"/>
          <w:lang w:val="en-GB" w:eastAsia="zh-CN"/>
        </w:rPr>
        <w:t xml:space="preserve">in this work. </w:t>
      </w:r>
      <w:r w:rsidR="00FE77B3">
        <w:rPr>
          <w:sz w:val="20"/>
          <w:szCs w:val="22"/>
          <w:lang w:val="en-GB" w:eastAsia="zh-CN"/>
        </w:rPr>
        <w:t xml:space="preserve">At this time, </w:t>
      </w:r>
      <w:r w:rsidR="00A945D1" w:rsidRPr="004A0D7B">
        <w:rPr>
          <w:sz w:val="20"/>
          <w:szCs w:val="22"/>
          <w:lang w:val="en-GB" w:eastAsia="zh-CN"/>
        </w:rPr>
        <w:t>it is inferred that the PV-TEG system has reached equilibrium</w:t>
      </w:r>
      <w:r w:rsidR="00752B11">
        <w:rPr>
          <w:sz w:val="20"/>
          <w:szCs w:val="22"/>
          <w:lang w:val="en-GB" w:eastAsia="zh-CN"/>
        </w:rPr>
        <w:t xml:space="preserve"> and the r</w:t>
      </w:r>
      <w:r w:rsidR="004A0D7B" w:rsidRPr="004A0D7B">
        <w:rPr>
          <w:sz w:val="20"/>
          <w:szCs w:val="22"/>
          <w:lang w:val="en-GB" w:eastAsia="zh-CN"/>
        </w:rPr>
        <w:t>esults</w:t>
      </w:r>
      <w:r w:rsidR="00A945D1" w:rsidRPr="004A0D7B">
        <w:rPr>
          <w:sz w:val="20"/>
          <w:szCs w:val="22"/>
          <w:lang w:val="en-GB" w:eastAsia="zh-CN"/>
        </w:rPr>
        <w:t xml:space="preserve"> of </w:t>
      </w:r>
      <w:r w:rsidR="00A945D1" w:rsidRPr="00B95AF9">
        <w:rPr>
          <w:i/>
          <w:iCs/>
          <w:sz w:val="20"/>
          <w:szCs w:val="22"/>
          <w:lang w:eastAsia="zh-CN"/>
        </w:rPr>
        <w:t>P</w:t>
      </w:r>
      <w:r w:rsidR="00A945D1" w:rsidRPr="00B95AF9">
        <w:rPr>
          <w:i/>
          <w:iCs/>
          <w:sz w:val="20"/>
          <w:szCs w:val="22"/>
          <w:vertAlign w:val="subscript"/>
          <w:lang w:eastAsia="zh-CN"/>
        </w:rPr>
        <w:t>PV</w:t>
      </w:r>
      <w:r w:rsidR="00A945D1" w:rsidRPr="00B95AF9">
        <w:rPr>
          <w:i/>
          <w:iCs/>
          <w:sz w:val="20"/>
          <w:szCs w:val="22"/>
          <w:lang w:eastAsia="zh-CN"/>
        </w:rPr>
        <w:t>,</w:t>
      </w:r>
      <w:r w:rsidR="00A945D1" w:rsidRPr="004A0D7B">
        <w:rPr>
          <w:sz w:val="20"/>
          <w:szCs w:val="22"/>
          <w:lang w:eastAsia="zh-CN"/>
        </w:rPr>
        <w:t xml:space="preserve"> </w:t>
      </w:r>
      <w:r w:rsidR="00A945D1" w:rsidRPr="00B95AF9">
        <w:rPr>
          <w:i/>
          <w:iCs/>
          <w:sz w:val="20"/>
          <w:szCs w:val="22"/>
          <w:lang w:eastAsia="zh-CN"/>
        </w:rPr>
        <w:t>P</w:t>
      </w:r>
      <w:r w:rsidR="00A945D1" w:rsidRPr="00B95AF9">
        <w:rPr>
          <w:i/>
          <w:iCs/>
          <w:sz w:val="20"/>
          <w:szCs w:val="22"/>
          <w:vertAlign w:val="subscript"/>
          <w:lang w:eastAsia="zh-CN"/>
        </w:rPr>
        <w:t>TEG</w:t>
      </w:r>
      <w:r w:rsidR="00A945D1" w:rsidRPr="004A0D7B">
        <w:rPr>
          <w:sz w:val="20"/>
          <w:szCs w:val="22"/>
          <w:lang w:eastAsia="zh-CN"/>
        </w:rPr>
        <w:t xml:space="preserve">, and </w:t>
      </w:r>
      <w:r w:rsidR="00A945D1" w:rsidRPr="00B95AF9">
        <w:rPr>
          <w:i/>
          <w:iCs/>
          <w:sz w:val="20"/>
          <w:szCs w:val="22"/>
          <w:lang w:eastAsia="zh-CN"/>
        </w:rPr>
        <w:t>T</w:t>
      </w:r>
      <w:r w:rsidR="00A945D1" w:rsidRPr="00B95AF9">
        <w:rPr>
          <w:i/>
          <w:iCs/>
          <w:sz w:val="20"/>
          <w:szCs w:val="22"/>
          <w:vertAlign w:val="subscript"/>
          <w:lang w:eastAsia="zh-CN"/>
        </w:rPr>
        <w:t>PV</w:t>
      </w:r>
      <w:r w:rsidR="00A945D1" w:rsidRPr="004A0D7B">
        <w:rPr>
          <w:sz w:val="20"/>
          <w:szCs w:val="22"/>
          <w:lang w:val="en-GB" w:eastAsia="zh-CN"/>
        </w:rPr>
        <w:t xml:space="preserve"> </w:t>
      </w:r>
      <w:r w:rsidR="0086521F">
        <w:rPr>
          <w:sz w:val="20"/>
          <w:szCs w:val="22"/>
          <w:lang w:val="en-GB" w:eastAsia="zh-CN"/>
        </w:rPr>
        <w:t>will be recorded</w:t>
      </w:r>
      <w:r w:rsidR="00A945D1" w:rsidRPr="004A0D7B">
        <w:rPr>
          <w:sz w:val="20"/>
          <w:szCs w:val="22"/>
          <w:lang w:eastAsia="zh-CN"/>
        </w:rPr>
        <w:t>.</w:t>
      </w:r>
    </w:p>
    <w:p w14:paraId="10D84537" w14:textId="7FA7D500" w:rsidR="000C7178" w:rsidRPr="004A0D7B" w:rsidRDefault="003D7784" w:rsidP="00C25BEB">
      <w:pPr>
        <w:pStyle w:val="Els-2ndorder-head"/>
        <w:numPr>
          <w:ilvl w:val="0"/>
          <w:numId w:val="0"/>
        </w:numPr>
        <w:outlineLvl w:val="1"/>
        <w:rPr>
          <w:sz w:val="22"/>
          <w:szCs w:val="28"/>
        </w:rPr>
      </w:pPr>
      <w:r>
        <w:rPr>
          <w:sz w:val="22"/>
          <w:szCs w:val="28"/>
        </w:rPr>
        <w:t xml:space="preserve">2.2 </w:t>
      </w:r>
      <w:r w:rsidR="00C5732B" w:rsidRPr="004A0D7B">
        <w:rPr>
          <w:sz w:val="22"/>
          <w:szCs w:val="28"/>
        </w:rPr>
        <w:t>The</w:t>
      </w:r>
      <w:r w:rsidR="000C7178" w:rsidRPr="004A0D7B">
        <w:rPr>
          <w:sz w:val="22"/>
          <w:szCs w:val="28"/>
        </w:rPr>
        <w:t xml:space="preserve"> PV </w:t>
      </w:r>
      <w:r w:rsidR="006559A7">
        <w:rPr>
          <w:sz w:val="22"/>
          <w:szCs w:val="28"/>
        </w:rPr>
        <w:t>model</w:t>
      </w:r>
    </w:p>
    <w:p w14:paraId="64CF601C" w14:textId="522FB057" w:rsidR="00DC25C3" w:rsidRDefault="00F3494B" w:rsidP="00C159EC">
      <w:pPr>
        <w:pStyle w:val="Els-body-text"/>
        <w:rPr>
          <w:sz w:val="20"/>
          <w:szCs w:val="22"/>
          <w:lang w:val="en-GB" w:eastAsia="zh-CN"/>
        </w:rPr>
      </w:pPr>
      <w:r w:rsidRPr="004A0D7B">
        <w:rPr>
          <w:sz w:val="20"/>
          <w:szCs w:val="22"/>
        </w:rPr>
        <w:t xml:space="preserve">The </w:t>
      </w:r>
      <w:r w:rsidR="0038670A">
        <w:rPr>
          <w:sz w:val="20"/>
          <w:szCs w:val="22"/>
        </w:rPr>
        <w:t xml:space="preserve">PV cell in the model is made of a </w:t>
      </w:r>
      <w:r w:rsidR="002675F0" w:rsidRPr="004A0D7B">
        <w:rPr>
          <w:sz w:val="20"/>
          <w:szCs w:val="22"/>
          <w:lang w:eastAsia="zh-CN"/>
        </w:rPr>
        <w:t xml:space="preserve">200 </w:t>
      </w:r>
      <w:r w:rsidR="002675F0">
        <w:rPr>
          <w:sz w:val="20"/>
          <w:szCs w:val="22"/>
          <w:lang w:eastAsia="zh-CN"/>
        </w:rPr>
        <w:t xml:space="preserve">µm thick </w:t>
      </w:r>
      <w:r w:rsidR="002675F0" w:rsidRPr="004A0D7B">
        <w:rPr>
          <w:sz w:val="20"/>
          <w:szCs w:val="22"/>
          <w:lang w:eastAsia="zh-CN"/>
        </w:rPr>
        <w:t xml:space="preserve">crystalline silicon (c-Si) </w:t>
      </w:r>
      <w:r w:rsidR="002675F0" w:rsidRPr="004A0D7B">
        <w:rPr>
          <w:sz w:val="20"/>
          <w:szCs w:val="22"/>
          <w:lang w:eastAsia="zh-CN"/>
        </w:rPr>
        <w:fldChar w:fldCharType="begin" w:fldLock="1"/>
      </w:r>
      <w:r w:rsidR="003542BC">
        <w:rPr>
          <w:sz w:val="20"/>
          <w:szCs w:val="22"/>
          <w:lang w:eastAsia="zh-CN"/>
        </w:rPr>
        <w:instrText>ADDIN CSL_CITATION {"citationItems":[{"id":"ITEM-1","itemData":{"DOI":"10.1016/j.solmat.2008.06.009","ISSN":"09270248","abstract":"An updated tabulation is presented of the optical properties of intrinsic silicon, of particular interest in solar cell calculations. Improved values of absorption coefficient, refractive index and extinction coefficient at 300 K are tabulated over the 0.25-1.45 μm wavelength range at 0.01 μm intervals. The self-consistent tabulation was derived from Kramers-Kronig analysis of updated reflectance data deduced from the literature. The inclusion of normalised temperature coefficients allows extrapolation over a wide temperature range, with accuracy similar to that of available experimental data demonstrated over the -24 °C to 200 °C range. © 2008 Elsevier B.V. All rights reserved.","author":[{"dropping-particle":"","family":"Green","given":"Martin A.","non-dropping-particle":"","parse-names":false,"suffix":""}],"container-title":"Solar Energy Materials and Solar Cells","id":"ITEM-1","issue":"11","issued":{"date-parts":[["2008"]]},"page":"1305-1310","title":"Self-consistent optical parameters of intrinsic silicon at 300 K including temperature coefficients","type":"article-journal","volume":"92"},"uris":["http://www.mendeley.com/documents/?uuid=ee8171ad-7d48-4663-9137-8fd091060f28"]}],"mendeley":{"formattedCitation":"[35]","plainTextFormattedCitation":"[35]","previouslyFormattedCitation":"[35]"},"properties":{"noteIndex":0},"schema":"https://github.com/citation-style-language/schema/raw/master/csl-citation.json"}</w:instrText>
      </w:r>
      <w:r w:rsidR="002675F0" w:rsidRPr="004A0D7B">
        <w:rPr>
          <w:sz w:val="20"/>
          <w:szCs w:val="22"/>
          <w:lang w:eastAsia="zh-CN"/>
        </w:rPr>
        <w:fldChar w:fldCharType="separate"/>
      </w:r>
      <w:r w:rsidR="00DC5A40" w:rsidRPr="00DC5A40">
        <w:rPr>
          <w:noProof/>
          <w:sz w:val="20"/>
          <w:szCs w:val="22"/>
          <w:lang w:eastAsia="zh-CN"/>
        </w:rPr>
        <w:t>[35]</w:t>
      </w:r>
      <w:r w:rsidR="002675F0" w:rsidRPr="004A0D7B">
        <w:rPr>
          <w:sz w:val="20"/>
          <w:szCs w:val="22"/>
          <w:lang w:eastAsia="zh-CN"/>
        </w:rPr>
        <w:fldChar w:fldCharType="end"/>
      </w:r>
      <w:r w:rsidR="002675F0" w:rsidRPr="004A0D7B">
        <w:rPr>
          <w:sz w:val="20"/>
          <w:szCs w:val="22"/>
          <w:lang w:eastAsia="zh-CN"/>
        </w:rPr>
        <w:t xml:space="preserve"> </w:t>
      </w:r>
      <w:r w:rsidR="002675F0">
        <w:rPr>
          <w:sz w:val="20"/>
          <w:szCs w:val="22"/>
          <w:lang w:eastAsia="zh-CN"/>
        </w:rPr>
        <w:t>with</w:t>
      </w:r>
      <w:r w:rsidR="002675F0" w:rsidRPr="004A0D7B">
        <w:rPr>
          <w:sz w:val="20"/>
          <w:szCs w:val="22"/>
          <w:lang w:eastAsia="zh-CN"/>
        </w:rPr>
        <w:t xml:space="preserve"> </w:t>
      </w:r>
      <w:r w:rsidR="002675F0">
        <w:rPr>
          <w:sz w:val="20"/>
          <w:szCs w:val="22"/>
          <w:lang w:eastAsia="zh-CN"/>
        </w:rPr>
        <w:t xml:space="preserve">the option to include an anti-reflection coating layer which consists of a </w:t>
      </w:r>
      <w:r w:rsidR="002675F0" w:rsidRPr="004A0D7B">
        <w:rPr>
          <w:sz w:val="20"/>
          <w:szCs w:val="22"/>
          <w:lang w:eastAsia="zh-CN"/>
        </w:rPr>
        <w:t>65nm</w:t>
      </w:r>
      <w:r w:rsidR="002675F0">
        <w:rPr>
          <w:sz w:val="20"/>
          <w:szCs w:val="22"/>
          <w:lang w:eastAsia="zh-CN"/>
        </w:rPr>
        <w:t xml:space="preserve"> </w:t>
      </w:r>
      <w:r w:rsidR="002675F0" w:rsidRPr="004A0D7B">
        <w:rPr>
          <w:sz w:val="20"/>
          <w:szCs w:val="22"/>
          <w:lang w:eastAsia="zh-CN"/>
        </w:rPr>
        <w:t>SiN</w:t>
      </w:r>
      <w:r w:rsidR="002675F0" w:rsidRPr="004A0D7B">
        <w:rPr>
          <w:sz w:val="20"/>
          <w:szCs w:val="22"/>
          <w:vertAlign w:val="subscript"/>
          <w:lang w:eastAsia="zh-CN"/>
        </w:rPr>
        <w:t>x</w:t>
      </w:r>
      <w:r w:rsidR="002675F0" w:rsidRPr="004A0D7B">
        <w:rPr>
          <w:sz w:val="20"/>
          <w:szCs w:val="22"/>
          <w:lang w:eastAsia="zh-CN"/>
        </w:rPr>
        <w:t xml:space="preserve"> </w:t>
      </w:r>
      <w:r w:rsidR="002675F0">
        <w:rPr>
          <w:sz w:val="20"/>
          <w:szCs w:val="22"/>
          <w:lang w:eastAsia="zh-CN"/>
        </w:rPr>
        <w:t>film stacking on a</w:t>
      </w:r>
      <w:r w:rsidR="002675F0" w:rsidRPr="004A0D7B">
        <w:rPr>
          <w:sz w:val="20"/>
          <w:szCs w:val="22"/>
          <w:lang w:eastAsia="zh-CN"/>
        </w:rPr>
        <w:t xml:space="preserve"> 20nm SiO</w:t>
      </w:r>
      <w:r w:rsidR="002675F0" w:rsidRPr="004A0D7B">
        <w:rPr>
          <w:sz w:val="20"/>
          <w:szCs w:val="22"/>
          <w:vertAlign w:val="subscript"/>
          <w:lang w:eastAsia="zh-CN"/>
        </w:rPr>
        <w:t>2</w:t>
      </w:r>
      <w:r w:rsidR="002675F0" w:rsidRPr="004A0D7B">
        <w:rPr>
          <w:sz w:val="20"/>
          <w:szCs w:val="22"/>
          <w:lang w:eastAsia="zh-CN"/>
        </w:rPr>
        <w:t xml:space="preserve"> </w:t>
      </w:r>
      <w:r w:rsidR="002675F0">
        <w:rPr>
          <w:sz w:val="20"/>
          <w:szCs w:val="22"/>
          <w:lang w:eastAsia="zh-CN"/>
        </w:rPr>
        <w:t xml:space="preserve">layer </w:t>
      </w:r>
      <w:r w:rsidR="002675F0" w:rsidRPr="004A0D7B">
        <w:rPr>
          <w:sz w:val="20"/>
          <w:szCs w:val="22"/>
          <w:lang w:eastAsia="zh-CN"/>
        </w:rPr>
        <w:fldChar w:fldCharType="begin" w:fldLock="1"/>
      </w:r>
      <w:r w:rsidR="003542BC">
        <w:rPr>
          <w:sz w:val="20"/>
          <w:szCs w:val="22"/>
          <w:lang w:eastAsia="zh-CN"/>
        </w:rPr>
        <w:instrText>ADDIN CSL_CITATION {"citationItems":[{"id":"ITEM-1","itemData":{"DOI":"10.1002/pip","ISBN":"1099-159X","ISSN":"10627995","PMID":"22107872","abstract":"A power conversion efficiency record of 10.1% was achieved for kesterite absorbers, using a Cu2ZnSn(Se,S)4 thin-film solar cell made by hydrazine-based solution processing. Key device characteristics were compiled, including light/dark J–V, quantum efficiency, temperature dependence of Voc and series resistance, photoluminescence, and capacitance spectroscopy, providing important insight into how the devices compare with high-performance Cu(In,Ga)Se2. The record kesterite device was shown to be primarily limited by interface recombination, minority carrier lifetime, and series resistance. The new level of device performance points to the significant promise of the kesterites as an emerging and commercially interesting thin-film technology. Copyright © 2011 John Wiley &amp; Sons, Ltd.","author":[{"dropping-particle":"","family":"Barkhouse","given":"D Aaron R","non-dropping-particle":"","parse-names":false,"suffix":""},{"dropping-particle":"","family":"Gunawan","given":"Oki","non-dropping-particle":"","parse-names":false,"suffix":""},{"dropping-particle":"","family":"Gokmen","given":"Tayfun","non-dropping-particle":"","parse-names":false,"suffix":""},{"dropping-particle":"","family":"Todorov","given":"Teodor K","non-dropping-particle":"","parse-names":false,"suffix":""},{"dropping-particle":"","family":"Mitzi","given":"David B","non-dropping-particle":"","parse-names":false,"suffix":""}],"container-title":"Progress in Photovoltaics: Research and Applications","id":"ITEM-1","issue":"1","issued":{"date-parts":[["2015"]]},"page":"6-11","title":"Yield predictions for photovoltaic power plants:empirical validation,recent advances and remaining uncertainties","type":"article-journal","volume":"20"},"uris":["http://www.mendeley.com/documents/?uuid=e76ea0f1-6bbd-41ea-b4e8-d300405d0cbd"]}],"mendeley":{"formattedCitation":"[36]","plainTextFormattedCitation":"[36]","previouslyFormattedCitation":"[36]"},"properties":{"noteIndex":0},"schema":"https://github.com/citation-style-language/schema/raw/master/csl-citation.json"}</w:instrText>
      </w:r>
      <w:r w:rsidR="002675F0" w:rsidRPr="004A0D7B">
        <w:rPr>
          <w:sz w:val="20"/>
          <w:szCs w:val="22"/>
          <w:lang w:eastAsia="zh-CN"/>
        </w:rPr>
        <w:fldChar w:fldCharType="separate"/>
      </w:r>
      <w:r w:rsidR="00DC5A40" w:rsidRPr="00DC5A40">
        <w:rPr>
          <w:noProof/>
          <w:sz w:val="20"/>
          <w:szCs w:val="22"/>
          <w:lang w:eastAsia="zh-CN"/>
        </w:rPr>
        <w:t>[36]</w:t>
      </w:r>
      <w:r w:rsidR="002675F0" w:rsidRPr="004A0D7B">
        <w:rPr>
          <w:sz w:val="20"/>
          <w:szCs w:val="22"/>
          <w:lang w:eastAsia="zh-CN"/>
        </w:rPr>
        <w:fldChar w:fldCharType="end"/>
      </w:r>
      <w:r w:rsidR="002675F0" w:rsidRPr="004A0D7B">
        <w:rPr>
          <w:sz w:val="20"/>
          <w:szCs w:val="22"/>
          <w:lang w:eastAsia="zh-CN"/>
        </w:rPr>
        <w:fldChar w:fldCharType="begin" w:fldLock="1"/>
      </w:r>
      <w:r w:rsidR="003542BC">
        <w:rPr>
          <w:sz w:val="20"/>
          <w:szCs w:val="22"/>
          <w:lang w:eastAsia="zh-CN"/>
        </w:rPr>
        <w:instrText>ADDIN CSL_CITATION {"citationItems":[{"id":"ITEM-1","itemData":{"DOI":"10.4229/EUPVSEC20192019-3BV.2.53","abstract":"Optical properties of perovskite based tandem solar cells are reported. The 4-terminal tandem has been built with 21.7 % of efficiency, combining semitransparent perovskite solar cell (PSC) with a commercially-available Aluminum Back Surface Field (Al-BSF) silicon solar cell. That silicon solar cell presents PCE of 18.5% to generate an overall 4 T tandem efficiency of 21.7 % in combination with a semitransparent perovskite solar cell (PSC) of 16.6%. Optical losses have to be minimized through the PSC in the near infrared region to optimize the efficiency of the silicon cell. However, optical properties of layers composing the PSC are poorly identified, and they roughly depend on the composition of materials and their fabrication. That is why this work aims to perfectly characterize each layer of the semitransparent PSC by spectrophotometry, profilometry and ellipsometry measurements, in order to determine their optical indices n and k. Particularly, we report for the first time the optical indices of the Cs0.05(MA0.166FA0.833)0.95Pb(Br0.166I0.833)3 triple cation perovskite. Optical modelling based on the transfer matrix method is used for the identification of the optical losses. These results will allow to precisely design the devices and to quickly test the interest of various materials, by predict their impact on the efficiency of the bottom silicon cell and the tandem cell.","author":[{"dropping-particle":"","family":"Raoult","given":"Emilie","non-dropping-particle":"","parse-names":false,"suffix":""},{"dropping-particle":"","family":"Bodeux","given":"Romain","non-dropping-particle":"","parse-names":false,"suffix":""},{"dropping-particle":"","family":"Jutteau","given":"Sebastien","non-dropping-particle":"","parse-names":false,"suffix":""},{"dropping-particle":"","family":"Rives","given":"Samuel","non-dropping-particle":"","parse-names":false,"suffix":""}],"container-title":"European Photovoltaic Solar Energy Conference and Exhibition (EU PVSEC)","id":"ITEM-1","issue":"October","issued":{"date-parts":[["2019"]]},"page":"757 - 763","title":"Optical Characterizations and Modelling of Semitransparent Perovskite Solar Cells for Tandem Applications","type":"article-journal","volume":"36"},"uris":["http://www.mendeley.com/documents/?uuid=fa7f072e-caea-4f34-ad28-fdf3ba52afb3"]}],"mendeley":{"formattedCitation":"[37]","plainTextFormattedCitation":"[37]","previouslyFormattedCitation":"[37]"},"properties":{"noteIndex":0},"schema":"https://github.com/citation-style-language/schema/raw/master/csl-citation.json"}</w:instrText>
      </w:r>
      <w:r w:rsidR="002675F0" w:rsidRPr="004A0D7B">
        <w:rPr>
          <w:sz w:val="20"/>
          <w:szCs w:val="22"/>
          <w:lang w:eastAsia="zh-CN"/>
        </w:rPr>
        <w:fldChar w:fldCharType="separate"/>
      </w:r>
      <w:r w:rsidR="00DC5A40" w:rsidRPr="00DC5A40">
        <w:rPr>
          <w:noProof/>
          <w:sz w:val="20"/>
          <w:szCs w:val="22"/>
          <w:lang w:eastAsia="zh-CN"/>
        </w:rPr>
        <w:t>[37]</w:t>
      </w:r>
      <w:r w:rsidR="002675F0" w:rsidRPr="004A0D7B">
        <w:rPr>
          <w:sz w:val="20"/>
          <w:szCs w:val="22"/>
          <w:lang w:eastAsia="zh-CN"/>
        </w:rPr>
        <w:fldChar w:fldCharType="end"/>
      </w:r>
      <w:r w:rsidR="002675F0" w:rsidRPr="004A0D7B">
        <w:rPr>
          <w:sz w:val="20"/>
          <w:szCs w:val="22"/>
          <w:lang w:eastAsia="zh-CN"/>
        </w:rPr>
        <w:t>.</w:t>
      </w:r>
      <w:r w:rsidR="002675F0" w:rsidRPr="002675F0">
        <w:rPr>
          <w:sz w:val="20"/>
          <w:szCs w:val="22"/>
          <w:lang w:eastAsia="zh-CN"/>
        </w:rPr>
        <w:t xml:space="preserve"> </w:t>
      </w:r>
      <w:r w:rsidR="002675F0" w:rsidRPr="004A0D7B">
        <w:rPr>
          <w:sz w:val="20"/>
          <w:szCs w:val="22"/>
          <w:lang w:eastAsia="zh-CN"/>
        </w:rPr>
        <w:t xml:space="preserve">In addition, four different PV morphologies (Planar, Upright pyramids, V grooves, and Spherical caps) were </w:t>
      </w:r>
      <w:r w:rsidR="002675F0">
        <w:rPr>
          <w:sz w:val="20"/>
          <w:szCs w:val="22"/>
          <w:lang w:eastAsia="zh-CN"/>
        </w:rPr>
        <w:t xml:space="preserve">also available </w:t>
      </w:r>
      <w:r w:rsidR="002675F0" w:rsidRPr="004A0D7B">
        <w:rPr>
          <w:sz w:val="20"/>
          <w:szCs w:val="22"/>
          <w:lang w:eastAsia="zh-CN"/>
        </w:rPr>
        <w:t xml:space="preserve">in the </w:t>
      </w:r>
      <w:r w:rsidR="002675F0">
        <w:rPr>
          <w:sz w:val="20"/>
          <w:szCs w:val="22"/>
          <w:lang w:eastAsia="zh-CN"/>
        </w:rPr>
        <w:t>model</w:t>
      </w:r>
      <w:r w:rsidR="002675F0" w:rsidRPr="004A0D7B">
        <w:rPr>
          <w:sz w:val="20"/>
          <w:szCs w:val="22"/>
          <w:lang w:eastAsia="zh-CN"/>
        </w:rPr>
        <w:t>.</w:t>
      </w:r>
      <w:r w:rsidR="00A61808" w:rsidRPr="00A61808">
        <w:rPr>
          <w:sz w:val="20"/>
          <w:szCs w:val="22"/>
        </w:rPr>
        <w:t xml:space="preserve"> </w:t>
      </w:r>
      <w:r w:rsidR="00F62AFE">
        <w:rPr>
          <w:sz w:val="20"/>
          <w:szCs w:val="22"/>
          <w:lang w:val="en-GB" w:eastAsia="zh-CN"/>
        </w:rPr>
        <w:t>The</w:t>
      </w:r>
      <w:r w:rsidR="00003AC5" w:rsidRPr="00C159EC">
        <w:rPr>
          <w:sz w:val="20"/>
          <w:szCs w:val="22"/>
          <w:lang w:val="en-GB" w:eastAsia="zh-CN"/>
        </w:rPr>
        <w:t xml:space="preserve"> </w:t>
      </w:r>
      <w:r w:rsidR="00003AC5">
        <w:rPr>
          <w:sz w:val="20"/>
          <w:szCs w:val="22"/>
          <w:lang w:val="en-GB" w:eastAsia="zh-CN"/>
        </w:rPr>
        <w:t>a</w:t>
      </w:r>
      <w:r w:rsidR="00003AC5" w:rsidRPr="00C159EC">
        <w:rPr>
          <w:sz w:val="20"/>
          <w:szCs w:val="22"/>
          <w:lang w:val="en-GB" w:eastAsia="zh-CN"/>
        </w:rPr>
        <w:t xml:space="preserve">nalytic doping for the PV </w:t>
      </w:r>
      <w:r w:rsidR="00003AC5">
        <w:rPr>
          <w:sz w:val="20"/>
          <w:szCs w:val="22"/>
          <w:lang w:val="en-GB" w:eastAsia="zh-CN"/>
        </w:rPr>
        <w:t xml:space="preserve">cell </w:t>
      </w:r>
      <w:r w:rsidR="00003AC5" w:rsidRPr="00C159EC">
        <w:rPr>
          <w:sz w:val="20"/>
          <w:szCs w:val="22"/>
          <w:lang w:val="en-GB" w:eastAsia="zh-CN"/>
        </w:rPr>
        <w:t xml:space="preserve">was set to </w:t>
      </w:r>
      <w:r w:rsidR="00003AC5" w:rsidRPr="005A05FA">
        <w:rPr>
          <w:i/>
          <w:iCs/>
          <w:sz w:val="20"/>
          <w:szCs w:val="22"/>
          <w:lang w:val="en-GB" w:eastAsia="zh-CN"/>
        </w:rPr>
        <w:t>p</w:t>
      </w:r>
      <w:r w:rsidR="00003AC5" w:rsidRPr="00C159EC">
        <w:rPr>
          <w:sz w:val="20"/>
          <w:szCs w:val="22"/>
          <w:lang w:val="en-GB" w:eastAsia="zh-CN"/>
        </w:rPr>
        <w:t xml:space="preserve">-type, with an </w:t>
      </w:r>
      <w:r w:rsidR="00003AC5">
        <w:rPr>
          <w:sz w:val="20"/>
          <w:szCs w:val="22"/>
          <w:lang w:val="en-GB" w:eastAsia="zh-CN"/>
        </w:rPr>
        <w:t>a</w:t>
      </w:r>
      <w:r w:rsidR="00003AC5" w:rsidRPr="00C159EC">
        <w:rPr>
          <w:sz w:val="20"/>
          <w:szCs w:val="22"/>
          <w:lang w:val="en-GB" w:eastAsia="zh-CN"/>
        </w:rPr>
        <w:t xml:space="preserve">cceptor concentration of </w:t>
      </w:r>
      <w:r w:rsidR="00003AC5">
        <w:rPr>
          <w:sz w:val="20"/>
          <w:szCs w:val="22"/>
          <w:lang w:val="en-GB" w:eastAsia="zh-CN"/>
        </w:rPr>
        <w:t>10</w:t>
      </w:r>
      <w:r w:rsidR="00003AC5" w:rsidRPr="00B400D9">
        <w:rPr>
          <w:sz w:val="20"/>
          <w:szCs w:val="22"/>
          <w:vertAlign w:val="superscript"/>
          <w:lang w:val="en-GB" w:eastAsia="zh-CN"/>
        </w:rPr>
        <w:t>16</w:t>
      </w:r>
      <w:r w:rsidR="00003AC5" w:rsidRPr="00C159EC">
        <w:rPr>
          <w:sz w:val="20"/>
          <w:szCs w:val="22"/>
          <w:lang w:val="en-GB" w:eastAsia="zh-CN"/>
        </w:rPr>
        <w:t xml:space="preserve"> cm</w:t>
      </w:r>
      <w:r w:rsidR="00003AC5" w:rsidRPr="00B400D9">
        <w:rPr>
          <w:sz w:val="20"/>
          <w:szCs w:val="22"/>
          <w:vertAlign w:val="superscript"/>
          <w:lang w:val="en-GB" w:eastAsia="zh-CN"/>
        </w:rPr>
        <w:t>-</w:t>
      </w:r>
      <w:r w:rsidR="00003AC5" w:rsidRPr="000A2A01">
        <w:rPr>
          <w:sz w:val="20"/>
          <w:szCs w:val="22"/>
          <w:vertAlign w:val="superscript"/>
          <w:lang w:val="en-GB" w:eastAsia="zh-CN"/>
        </w:rPr>
        <w:t>3</w:t>
      </w:r>
      <w:r w:rsidR="00003AC5" w:rsidRPr="00C159EC">
        <w:rPr>
          <w:sz w:val="20"/>
          <w:szCs w:val="22"/>
          <w:lang w:val="en-GB" w:eastAsia="zh-CN"/>
        </w:rPr>
        <w:t xml:space="preserve">. The </w:t>
      </w:r>
      <w:r w:rsidR="00003AC5">
        <w:rPr>
          <w:sz w:val="20"/>
          <w:szCs w:val="22"/>
          <w:lang w:val="en-GB" w:eastAsia="zh-CN"/>
        </w:rPr>
        <w:t>d</w:t>
      </w:r>
      <w:r w:rsidR="00003AC5" w:rsidRPr="00C159EC">
        <w:rPr>
          <w:sz w:val="20"/>
          <w:szCs w:val="22"/>
          <w:lang w:val="en-GB" w:eastAsia="zh-CN"/>
        </w:rPr>
        <w:t xml:space="preserve">onor concentration at the top surface of </w:t>
      </w:r>
      <w:r w:rsidR="00B1492E">
        <w:rPr>
          <w:sz w:val="20"/>
          <w:szCs w:val="22"/>
          <w:lang w:val="en-GB" w:eastAsia="zh-CN"/>
        </w:rPr>
        <w:t xml:space="preserve">the </w:t>
      </w:r>
      <w:r w:rsidR="00003AC5" w:rsidRPr="00C159EC">
        <w:rPr>
          <w:sz w:val="20"/>
          <w:szCs w:val="22"/>
          <w:lang w:val="en-GB" w:eastAsia="zh-CN"/>
        </w:rPr>
        <w:t xml:space="preserve">PV </w:t>
      </w:r>
      <w:r w:rsidR="00003AC5">
        <w:rPr>
          <w:sz w:val="20"/>
          <w:szCs w:val="22"/>
          <w:lang w:val="en-GB" w:eastAsia="zh-CN"/>
        </w:rPr>
        <w:t xml:space="preserve">cell </w:t>
      </w:r>
      <w:r w:rsidR="00003AC5" w:rsidRPr="00C159EC">
        <w:rPr>
          <w:sz w:val="20"/>
          <w:szCs w:val="22"/>
          <w:lang w:val="en-GB" w:eastAsia="zh-CN"/>
        </w:rPr>
        <w:t xml:space="preserve">is </w:t>
      </w:r>
      <w:r w:rsidR="00003AC5">
        <w:rPr>
          <w:sz w:val="20"/>
          <w:szCs w:val="22"/>
          <w:lang w:val="en-GB" w:eastAsia="zh-CN"/>
        </w:rPr>
        <w:t>10</w:t>
      </w:r>
      <w:r w:rsidR="00003AC5" w:rsidRPr="00B400D9">
        <w:rPr>
          <w:sz w:val="20"/>
          <w:szCs w:val="22"/>
          <w:vertAlign w:val="superscript"/>
          <w:lang w:val="en-GB" w:eastAsia="zh-CN"/>
        </w:rPr>
        <w:t>19</w:t>
      </w:r>
      <w:r w:rsidR="00003AC5" w:rsidRPr="00C159EC">
        <w:rPr>
          <w:sz w:val="20"/>
          <w:szCs w:val="22"/>
          <w:lang w:val="en-GB" w:eastAsia="zh-CN"/>
        </w:rPr>
        <w:t xml:space="preserve"> </w:t>
      </w:r>
      <w:proofErr w:type="gramStart"/>
      <w:r w:rsidR="00003AC5" w:rsidRPr="00C159EC">
        <w:rPr>
          <w:sz w:val="20"/>
          <w:szCs w:val="22"/>
          <w:lang w:val="en-GB" w:eastAsia="zh-CN"/>
        </w:rPr>
        <w:t>cm</w:t>
      </w:r>
      <w:r w:rsidR="00003AC5" w:rsidRPr="00506533">
        <w:rPr>
          <w:sz w:val="20"/>
          <w:szCs w:val="22"/>
          <w:vertAlign w:val="superscript"/>
          <w:lang w:val="en-GB" w:eastAsia="zh-CN"/>
        </w:rPr>
        <w:t>-</w:t>
      </w:r>
      <w:r w:rsidR="00003AC5" w:rsidRPr="000A2A01">
        <w:rPr>
          <w:sz w:val="20"/>
          <w:szCs w:val="22"/>
          <w:vertAlign w:val="superscript"/>
          <w:lang w:val="en-GB" w:eastAsia="zh-CN"/>
        </w:rPr>
        <w:t>3</w:t>
      </w:r>
      <w:proofErr w:type="gramEnd"/>
      <w:r w:rsidR="00003AC5" w:rsidRPr="00C159EC">
        <w:rPr>
          <w:sz w:val="20"/>
          <w:szCs w:val="22"/>
          <w:lang w:val="en-GB" w:eastAsia="zh-CN"/>
        </w:rPr>
        <w:t xml:space="preserve">. The junction depth is set </w:t>
      </w:r>
      <w:r w:rsidR="00003AC5">
        <w:rPr>
          <w:sz w:val="20"/>
          <w:szCs w:val="22"/>
          <w:lang w:val="en-GB" w:eastAsia="zh-CN"/>
        </w:rPr>
        <w:t>to be</w:t>
      </w:r>
      <w:r w:rsidR="00003AC5" w:rsidRPr="00C159EC">
        <w:rPr>
          <w:sz w:val="20"/>
          <w:szCs w:val="22"/>
          <w:lang w:val="en-GB" w:eastAsia="zh-CN"/>
        </w:rPr>
        <w:t xml:space="preserve"> 0.25 </w:t>
      </w:r>
      <w:r w:rsidR="00003AC5">
        <w:rPr>
          <w:sz w:val="20"/>
          <w:szCs w:val="22"/>
          <w:lang w:eastAsia="zh-CN"/>
        </w:rPr>
        <w:t>µm and t</w:t>
      </w:r>
      <w:r w:rsidR="00003AC5" w:rsidRPr="00C159EC">
        <w:rPr>
          <w:sz w:val="20"/>
          <w:szCs w:val="22"/>
          <w:lang w:val="en-GB" w:eastAsia="zh-CN"/>
        </w:rPr>
        <w:t xml:space="preserve">rap-assisted recombination is </w:t>
      </w:r>
      <w:r w:rsidR="00003AC5">
        <w:rPr>
          <w:sz w:val="20"/>
          <w:szCs w:val="22"/>
          <w:lang w:val="en-GB" w:eastAsia="zh-CN"/>
        </w:rPr>
        <w:t xml:space="preserve">adopted in the model. </w:t>
      </w:r>
      <w:r w:rsidR="00003AC5" w:rsidRPr="004A0D7B">
        <w:rPr>
          <w:sz w:val="20"/>
          <w:szCs w:val="22"/>
        </w:rPr>
        <w:t xml:space="preserve">The PV </w:t>
      </w:r>
      <w:r w:rsidR="00003AC5">
        <w:rPr>
          <w:sz w:val="20"/>
          <w:szCs w:val="22"/>
        </w:rPr>
        <w:t>cell</w:t>
      </w:r>
      <w:r w:rsidR="00003AC5" w:rsidRPr="004A0D7B">
        <w:rPr>
          <w:sz w:val="20"/>
          <w:szCs w:val="22"/>
        </w:rPr>
        <w:t xml:space="preserve"> is connected to a top metal that serves as inlet voltage (V) and the bottom metal serves as ground (0V). Both metals are assumed to be ideal in the </w:t>
      </w:r>
      <w:r w:rsidR="00003AC5">
        <w:rPr>
          <w:sz w:val="20"/>
          <w:szCs w:val="22"/>
        </w:rPr>
        <w:t>model</w:t>
      </w:r>
      <w:r w:rsidR="00003AC5" w:rsidRPr="004A0D7B">
        <w:rPr>
          <w:sz w:val="20"/>
          <w:szCs w:val="22"/>
        </w:rPr>
        <w:t>.</w:t>
      </w:r>
      <w:r w:rsidR="00BC1CD7">
        <w:rPr>
          <w:sz w:val="20"/>
          <w:szCs w:val="22"/>
        </w:rPr>
        <w:t xml:space="preserve"> </w:t>
      </w:r>
      <w:r w:rsidR="00A61808">
        <w:rPr>
          <w:sz w:val="20"/>
          <w:szCs w:val="22"/>
        </w:rPr>
        <w:t xml:space="preserve">The </w:t>
      </w:r>
      <w:r w:rsidR="00A61808" w:rsidRPr="004A0D7B">
        <w:rPr>
          <w:sz w:val="20"/>
          <w:szCs w:val="22"/>
        </w:rPr>
        <w:t xml:space="preserve">performance of the PV </w:t>
      </w:r>
      <w:r w:rsidR="00A61808">
        <w:rPr>
          <w:sz w:val="20"/>
          <w:szCs w:val="22"/>
        </w:rPr>
        <w:t xml:space="preserve">cell </w:t>
      </w:r>
      <w:r w:rsidR="00A61808" w:rsidRPr="004A0D7B">
        <w:rPr>
          <w:sz w:val="20"/>
          <w:szCs w:val="22"/>
        </w:rPr>
        <w:t xml:space="preserve">depends strongly on the specific spectrum of solar irradiance. The spectrum of different solar irradiance in this work </w:t>
      </w:r>
      <w:r w:rsidR="00A61808">
        <w:rPr>
          <w:sz w:val="20"/>
          <w:szCs w:val="22"/>
        </w:rPr>
        <w:t>wa</w:t>
      </w:r>
      <w:r w:rsidR="00A61808" w:rsidRPr="004A0D7B">
        <w:rPr>
          <w:sz w:val="20"/>
          <w:szCs w:val="22"/>
        </w:rPr>
        <w:t>s assumed proportional to the AM1.5 spectrum.</w:t>
      </w:r>
      <w:r w:rsidR="00A61808">
        <w:rPr>
          <w:sz w:val="20"/>
          <w:szCs w:val="22"/>
        </w:rPr>
        <w:t xml:space="preserve"> </w:t>
      </w:r>
      <w:r w:rsidR="00CE4AF9" w:rsidRPr="004A0D7B">
        <w:rPr>
          <w:sz w:val="20"/>
          <w:szCs w:val="22"/>
          <w:lang w:eastAsia="zh-CN"/>
        </w:rPr>
        <w:t>The generation rate</w:t>
      </w:r>
      <w:r w:rsidR="00CE4AF9">
        <w:rPr>
          <w:sz w:val="20"/>
          <w:szCs w:val="22"/>
          <w:lang w:eastAsia="zh-CN"/>
        </w:rPr>
        <w:t>s</w:t>
      </w:r>
      <w:r w:rsidR="00CE4AF9" w:rsidRPr="004A0D7B">
        <w:rPr>
          <w:sz w:val="20"/>
          <w:szCs w:val="22"/>
          <w:lang w:eastAsia="zh-CN"/>
        </w:rPr>
        <w:t xml:space="preserve"> of </w:t>
      </w:r>
      <w:r w:rsidR="00CE4AF9">
        <w:rPr>
          <w:sz w:val="20"/>
          <w:szCs w:val="22"/>
          <w:lang w:eastAsia="zh-CN"/>
        </w:rPr>
        <w:t xml:space="preserve">these </w:t>
      </w:r>
      <w:r w:rsidR="00CE4AF9" w:rsidRPr="004A0D7B">
        <w:rPr>
          <w:rFonts w:hint="eastAsia"/>
          <w:sz w:val="20"/>
          <w:szCs w:val="22"/>
          <w:lang w:eastAsia="zh-CN"/>
        </w:rPr>
        <w:t>d</w:t>
      </w:r>
      <w:r w:rsidR="00CE4AF9" w:rsidRPr="004A0D7B">
        <w:rPr>
          <w:sz w:val="20"/>
          <w:szCs w:val="22"/>
          <w:lang w:eastAsia="zh-CN"/>
        </w:rPr>
        <w:t xml:space="preserve">ifferent PV structures </w:t>
      </w:r>
      <w:r w:rsidR="00CE4AF9">
        <w:rPr>
          <w:sz w:val="20"/>
          <w:szCs w:val="22"/>
          <w:lang w:eastAsia="zh-CN"/>
        </w:rPr>
        <w:t>are</w:t>
      </w:r>
      <w:r w:rsidR="00CE4AF9" w:rsidRPr="004A0D7B">
        <w:rPr>
          <w:sz w:val="20"/>
          <w:szCs w:val="22"/>
          <w:lang w:eastAsia="zh-CN"/>
        </w:rPr>
        <w:t xml:space="preserve"> obtained from the PV lighthouse </w:t>
      </w:r>
      <w:r w:rsidR="00CE4AF9" w:rsidRPr="004A0D7B">
        <w:rPr>
          <w:sz w:val="20"/>
          <w:szCs w:val="22"/>
          <w:lang w:eastAsia="zh-CN"/>
        </w:rPr>
        <w:fldChar w:fldCharType="begin" w:fldLock="1"/>
      </w:r>
      <w:r w:rsidR="003542BC">
        <w:rPr>
          <w:sz w:val="20"/>
          <w:szCs w:val="22"/>
          <w:lang w:eastAsia="zh-CN"/>
        </w:rPr>
        <w:instrText>ADDIN CSL_CITATION {"citationItems":[{"id":"ITEM-1","itemData":{"URL":"https://www.pvlighthouse.com.au/","abstract":"PV Lighthouse is a website of online resources for photovoltaic (PV) engineers and scientists. Launched in June 2011, PV Lighthouse is continually revised and expanded by Keith McIntosh, Malcolm Abbott, Ben Sudbury and many contributors from the PV industry. Traffic to the site is growing rapidly and it currently receives about 10,000 visits per month. The website provides free, fast, and sophisticated online calculators; libraries of materials and spectral data; hosts and provides links to PV software; and lectures on PV.","id":"ITEM-1","issued":{"date-parts":[["2022"]]},"page":"Cells calculators","title":"PV lighthouse","type":"webpage"},"uris":["http://www.mendeley.com/documents/?uuid=99374727-695d-4ea2-b476-de4d297724da"]}],"mendeley":{"formattedCitation":"[38]","plainTextFormattedCitation":"[38]","previouslyFormattedCitation":"[38]"},"properties":{"noteIndex":0},"schema":"https://github.com/citation-style-language/schema/raw/master/csl-citation.json"}</w:instrText>
      </w:r>
      <w:r w:rsidR="00CE4AF9" w:rsidRPr="004A0D7B">
        <w:rPr>
          <w:sz w:val="20"/>
          <w:szCs w:val="22"/>
          <w:lang w:eastAsia="zh-CN"/>
        </w:rPr>
        <w:fldChar w:fldCharType="separate"/>
      </w:r>
      <w:r w:rsidR="00DC5A40" w:rsidRPr="00DC5A40">
        <w:rPr>
          <w:noProof/>
          <w:sz w:val="20"/>
          <w:szCs w:val="22"/>
          <w:lang w:eastAsia="zh-CN"/>
        </w:rPr>
        <w:t>[38]</w:t>
      </w:r>
      <w:r w:rsidR="00CE4AF9" w:rsidRPr="004A0D7B">
        <w:rPr>
          <w:sz w:val="20"/>
          <w:szCs w:val="22"/>
          <w:lang w:eastAsia="zh-CN"/>
        </w:rPr>
        <w:fldChar w:fldCharType="end"/>
      </w:r>
      <w:r w:rsidR="00CE4AF9">
        <w:rPr>
          <w:sz w:val="20"/>
          <w:szCs w:val="22"/>
          <w:lang w:eastAsia="zh-CN"/>
        </w:rPr>
        <w:t xml:space="preserve"> and</w:t>
      </w:r>
      <w:r w:rsidR="00CE4AF9" w:rsidRPr="004A0D7B">
        <w:rPr>
          <w:sz w:val="20"/>
          <w:szCs w:val="22"/>
          <w:lang w:eastAsia="zh-CN"/>
        </w:rPr>
        <w:t xml:space="preserve"> shown in </w:t>
      </w:r>
      <w:r w:rsidR="00CE4AF9" w:rsidRPr="00D27BFB">
        <w:rPr>
          <w:sz w:val="20"/>
          <w:szCs w:val="22"/>
          <w:lang w:eastAsia="zh-CN"/>
        </w:rPr>
        <w:t>Fig. S1</w:t>
      </w:r>
      <w:r w:rsidR="00CE4AF9" w:rsidRPr="004A0D7B">
        <w:rPr>
          <w:sz w:val="20"/>
          <w:szCs w:val="22"/>
          <w:lang w:eastAsia="zh-CN"/>
        </w:rPr>
        <w:t>.</w:t>
      </w:r>
      <w:r w:rsidR="004F4F40" w:rsidRPr="004F4F40">
        <w:rPr>
          <w:sz w:val="20"/>
          <w:szCs w:val="22"/>
          <w:lang w:val="en-GB" w:eastAsia="zh-CN"/>
        </w:rPr>
        <w:t xml:space="preserve"> </w:t>
      </w:r>
      <w:r w:rsidR="002A63E0">
        <w:rPr>
          <w:sz w:val="20"/>
          <w:szCs w:val="22"/>
          <w:lang w:val="en-GB" w:eastAsia="zh-CN"/>
        </w:rPr>
        <w:t xml:space="preserve">These </w:t>
      </w:r>
      <w:r w:rsidR="004F4F40" w:rsidRPr="00C159EC">
        <w:rPr>
          <w:sz w:val="20"/>
          <w:szCs w:val="22"/>
          <w:lang w:val="en-GB" w:eastAsia="zh-CN"/>
        </w:rPr>
        <w:t xml:space="preserve">generation rates </w:t>
      </w:r>
      <w:r w:rsidR="002A63E0">
        <w:rPr>
          <w:sz w:val="20"/>
          <w:szCs w:val="22"/>
          <w:lang w:val="en-GB" w:eastAsia="zh-CN"/>
        </w:rPr>
        <w:t xml:space="preserve">were subsequently </w:t>
      </w:r>
      <w:r w:rsidR="004F4F40" w:rsidRPr="00C159EC">
        <w:rPr>
          <w:sz w:val="20"/>
          <w:szCs w:val="22"/>
          <w:lang w:val="en-GB" w:eastAsia="zh-CN"/>
        </w:rPr>
        <w:t xml:space="preserve">imported into </w:t>
      </w:r>
      <w:r w:rsidR="000072D5">
        <w:rPr>
          <w:sz w:val="20"/>
          <w:szCs w:val="22"/>
          <w:lang w:val="en-GB" w:eastAsia="zh-CN"/>
        </w:rPr>
        <w:t xml:space="preserve">the PV </w:t>
      </w:r>
      <w:r w:rsidR="001922F1">
        <w:rPr>
          <w:sz w:val="20"/>
          <w:szCs w:val="22"/>
          <w:lang w:val="en-GB" w:eastAsia="zh-CN"/>
        </w:rPr>
        <w:t>model</w:t>
      </w:r>
      <w:r w:rsidR="004F4F40" w:rsidRPr="00C159EC">
        <w:rPr>
          <w:sz w:val="20"/>
          <w:szCs w:val="22"/>
          <w:lang w:val="en-GB" w:eastAsia="zh-CN"/>
        </w:rPr>
        <w:t xml:space="preserve"> </w:t>
      </w:r>
      <w:r w:rsidR="002A63E0">
        <w:rPr>
          <w:sz w:val="20"/>
          <w:szCs w:val="22"/>
          <w:lang w:val="en-GB" w:eastAsia="zh-CN"/>
        </w:rPr>
        <w:t>to simulate</w:t>
      </w:r>
      <w:r w:rsidR="004F4F40" w:rsidRPr="00C159EC">
        <w:rPr>
          <w:sz w:val="20"/>
          <w:szCs w:val="22"/>
          <w:lang w:val="en-GB" w:eastAsia="zh-CN"/>
        </w:rPr>
        <w:t xml:space="preserve"> the </w:t>
      </w:r>
      <w:r w:rsidR="004F4F40">
        <w:rPr>
          <w:sz w:val="20"/>
          <w:szCs w:val="22"/>
          <w:lang w:val="en-GB" w:eastAsia="zh-CN"/>
        </w:rPr>
        <w:t xml:space="preserve">power </w:t>
      </w:r>
      <w:r w:rsidR="004F4F40" w:rsidRPr="00C159EC">
        <w:rPr>
          <w:sz w:val="20"/>
          <w:szCs w:val="22"/>
          <w:lang w:val="en-GB" w:eastAsia="zh-CN"/>
        </w:rPr>
        <w:t xml:space="preserve">outputs of </w:t>
      </w:r>
      <w:r w:rsidR="002A63E0">
        <w:rPr>
          <w:sz w:val="20"/>
          <w:szCs w:val="22"/>
          <w:lang w:val="en-GB" w:eastAsia="zh-CN"/>
        </w:rPr>
        <w:t xml:space="preserve">the </w:t>
      </w:r>
      <w:r w:rsidR="004F4F40" w:rsidRPr="00C159EC">
        <w:rPr>
          <w:sz w:val="20"/>
          <w:szCs w:val="22"/>
          <w:lang w:val="en-GB" w:eastAsia="zh-CN"/>
        </w:rPr>
        <w:t xml:space="preserve">PV </w:t>
      </w:r>
      <w:r w:rsidR="002A63E0">
        <w:rPr>
          <w:sz w:val="20"/>
          <w:szCs w:val="22"/>
          <w:lang w:val="en-GB" w:eastAsia="zh-CN"/>
        </w:rPr>
        <w:t>cells</w:t>
      </w:r>
      <w:r w:rsidR="001922F1">
        <w:rPr>
          <w:sz w:val="20"/>
          <w:szCs w:val="22"/>
          <w:lang w:val="en-GB" w:eastAsia="zh-CN"/>
        </w:rPr>
        <w:t>.</w:t>
      </w:r>
      <w:r w:rsidR="003B6650">
        <w:rPr>
          <w:sz w:val="20"/>
          <w:szCs w:val="22"/>
          <w:lang w:val="en-GB" w:eastAsia="zh-CN"/>
        </w:rPr>
        <w:t xml:space="preserve"> </w:t>
      </w:r>
      <w:r w:rsidR="008569EB">
        <w:rPr>
          <w:sz w:val="20"/>
          <w:szCs w:val="22"/>
          <w:lang w:val="en-GB" w:eastAsia="zh-CN"/>
        </w:rPr>
        <w:t>All the</w:t>
      </w:r>
      <w:r w:rsidR="00DC25C3">
        <w:rPr>
          <w:sz w:val="20"/>
          <w:szCs w:val="22"/>
          <w:lang w:val="en-GB" w:eastAsia="zh-CN"/>
        </w:rPr>
        <w:t xml:space="preserve"> </w:t>
      </w:r>
      <w:r w:rsidR="00BD122C">
        <w:rPr>
          <w:sz w:val="20"/>
          <w:szCs w:val="22"/>
          <w:lang w:val="en-GB" w:eastAsia="zh-CN"/>
        </w:rPr>
        <w:t xml:space="preserve">input parameters for the PV model </w:t>
      </w:r>
      <w:r w:rsidR="00A65A31">
        <w:rPr>
          <w:sz w:val="20"/>
          <w:szCs w:val="22"/>
          <w:lang w:val="en-GB" w:eastAsia="zh-CN"/>
        </w:rPr>
        <w:t>are</w:t>
      </w:r>
      <w:r w:rsidR="00BD122C">
        <w:rPr>
          <w:sz w:val="20"/>
          <w:szCs w:val="22"/>
          <w:lang w:val="en-GB" w:eastAsia="zh-CN"/>
        </w:rPr>
        <w:t xml:space="preserve"> tabulated in Table 1</w:t>
      </w:r>
      <w:r w:rsidR="00687657">
        <w:rPr>
          <w:sz w:val="20"/>
          <w:szCs w:val="22"/>
          <w:lang w:val="en-GB" w:eastAsia="zh-CN"/>
        </w:rPr>
        <w:t xml:space="preserve">. </w:t>
      </w:r>
    </w:p>
    <w:p w14:paraId="1BF5570D" w14:textId="77777777" w:rsidR="00E8325F" w:rsidRPr="00420B94" w:rsidRDefault="00E8325F" w:rsidP="00E8325F">
      <w:pPr>
        <w:pStyle w:val="Els-table-caption"/>
        <w:spacing w:before="240" w:after="80"/>
        <w:jc w:val="center"/>
        <w:rPr>
          <w:sz w:val="18"/>
          <w:szCs w:val="21"/>
        </w:rPr>
      </w:pPr>
      <w:r w:rsidRPr="00420B94">
        <w:rPr>
          <w:sz w:val="18"/>
          <w:szCs w:val="21"/>
        </w:rPr>
        <w:t xml:space="preserve">Table 1 – </w:t>
      </w:r>
      <w:r w:rsidRPr="00420B94">
        <w:rPr>
          <w:sz w:val="18"/>
          <w:szCs w:val="21"/>
          <w:lang w:val="en-GB"/>
        </w:rPr>
        <w:t xml:space="preserve">Ranges and resolutions of parameters used in the PV </w:t>
      </w:r>
      <w:r>
        <w:rPr>
          <w:sz w:val="18"/>
          <w:szCs w:val="21"/>
          <w:lang w:val="en-GB"/>
        </w:rPr>
        <w:t>model</w:t>
      </w:r>
      <w:r w:rsidRPr="00420B94">
        <w:rPr>
          <w:sz w:val="18"/>
          <w:szCs w:val="21"/>
        </w:rPr>
        <w:t>.</w:t>
      </w:r>
    </w:p>
    <w:tbl>
      <w:tblPr>
        <w:tblW w:w="0" w:type="auto"/>
        <w:jc w:val="center"/>
        <w:tblLook w:val="01E0" w:firstRow="1" w:lastRow="1" w:firstColumn="1" w:lastColumn="1" w:noHBand="0" w:noVBand="0"/>
      </w:tblPr>
      <w:tblGrid>
        <w:gridCol w:w="1988"/>
        <w:gridCol w:w="2276"/>
        <w:gridCol w:w="2401"/>
        <w:gridCol w:w="1560"/>
      </w:tblGrid>
      <w:tr w:rsidR="00E8325F" w:rsidRPr="00AE2B31" w14:paraId="0F092F93" w14:textId="77777777" w:rsidTr="00CA7ADD">
        <w:trPr>
          <w:jc w:val="center"/>
        </w:trPr>
        <w:tc>
          <w:tcPr>
            <w:tcW w:w="4264" w:type="dxa"/>
            <w:gridSpan w:val="2"/>
            <w:tcBorders>
              <w:top w:val="single" w:sz="12" w:space="0" w:color="auto"/>
              <w:bottom w:val="single" w:sz="4" w:space="0" w:color="auto"/>
              <w:right w:val="single" w:sz="12" w:space="0" w:color="auto"/>
            </w:tcBorders>
            <w:vAlign w:val="center"/>
          </w:tcPr>
          <w:p w14:paraId="2E1960F8" w14:textId="77777777" w:rsidR="00E8325F" w:rsidRPr="00AE2B31" w:rsidRDefault="00E8325F" w:rsidP="00CA7ADD">
            <w:pPr>
              <w:pStyle w:val="Els-table-col-head"/>
              <w:rPr>
                <w:sz w:val="20"/>
              </w:rPr>
            </w:pPr>
            <w:r w:rsidRPr="00AE2B31">
              <w:rPr>
                <w:sz w:val="20"/>
              </w:rPr>
              <w:t>PV Input Parameters</w:t>
            </w:r>
          </w:p>
        </w:tc>
        <w:tc>
          <w:tcPr>
            <w:tcW w:w="2401" w:type="dxa"/>
            <w:tcBorders>
              <w:top w:val="single" w:sz="12" w:space="0" w:color="auto"/>
              <w:left w:val="single" w:sz="12" w:space="0" w:color="auto"/>
              <w:bottom w:val="single" w:sz="12" w:space="0" w:color="auto"/>
              <w:right w:val="single" w:sz="12" w:space="0" w:color="auto"/>
            </w:tcBorders>
            <w:vAlign w:val="center"/>
          </w:tcPr>
          <w:p w14:paraId="1EA9DC5E" w14:textId="77777777" w:rsidR="00E8325F" w:rsidRPr="00AE2B31" w:rsidRDefault="00E8325F" w:rsidP="00CA7ADD">
            <w:pPr>
              <w:pStyle w:val="Els-table-col-head"/>
              <w:rPr>
                <w:sz w:val="20"/>
              </w:rPr>
            </w:pPr>
            <w:r w:rsidRPr="00AE2B31">
              <w:rPr>
                <w:sz w:val="20"/>
              </w:rPr>
              <w:t>Range</w:t>
            </w:r>
          </w:p>
        </w:tc>
        <w:tc>
          <w:tcPr>
            <w:tcW w:w="1560" w:type="dxa"/>
            <w:tcBorders>
              <w:top w:val="single" w:sz="12" w:space="0" w:color="auto"/>
              <w:left w:val="single" w:sz="12" w:space="0" w:color="auto"/>
              <w:bottom w:val="single" w:sz="12" w:space="0" w:color="auto"/>
            </w:tcBorders>
            <w:vAlign w:val="center"/>
          </w:tcPr>
          <w:p w14:paraId="7577C68E" w14:textId="77777777" w:rsidR="00E8325F" w:rsidRPr="00AE2B31" w:rsidRDefault="00E8325F" w:rsidP="00CA7ADD">
            <w:pPr>
              <w:pStyle w:val="Els-table-col-head"/>
              <w:rPr>
                <w:sz w:val="20"/>
              </w:rPr>
            </w:pPr>
            <w:r w:rsidRPr="00AE2B31">
              <w:rPr>
                <w:sz w:val="20"/>
              </w:rPr>
              <w:t>Resolution</w:t>
            </w:r>
          </w:p>
        </w:tc>
      </w:tr>
      <w:tr w:rsidR="00E8325F" w:rsidRPr="00AE2B31" w14:paraId="49143B8F" w14:textId="77777777" w:rsidTr="00CA7ADD">
        <w:trPr>
          <w:jc w:val="center"/>
        </w:trPr>
        <w:tc>
          <w:tcPr>
            <w:tcW w:w="1988" w:type="dxa"/>
            <w:vMerge w:val="restart"/>
            <w:tcBorders>
              <w:top w:val="single" w:sz="12" w:space="0" w:color="auto"/>
              <w:right w:val="single" w:sz="12" w:space="0" w:color="auto"/>
            </w:tcBorders>
            <w:vAlign w:val="center"/>
          </w:tcPr>
          <w:p w14:paraId="6E72C2C9" w14:textId="77777777" w:rsidR="00E8325F" w:rsidRPr="00AE2B31" w:rsidRDefault="00E8325F" w:rsidP="00CA7ADD">
            <w:pPr>
              <w:pStyle w:val="Els-table-text"/>
              <w:rPr>
                <w:sz w:val="20"/>
              </w:rPr>
            </w:pPr>
            <w:r w:rsidRPr="00AE2B31">
              <w:rPr>
                <w:sz w:val="20"/>
              </w:rPr>
              <w:t>Geometric parameters</w:t>
            </w:r>
          </w:p>
        </w:tc>
        <w:tc>
          <w:tcPr>
            <w:tcW w:w="2276" w:type="dxa"/>
            <w:tcBorders>
              <w:top w:val="single" w:sz="12" w:space="0" w:color="auto"/>
              <w:left w:val="single" w:sz="12" w:space="0" w:color="auto"/>
              <w:right w:val="single" w:sz="12" w:space="0" w:color="auto"/>
            </w:tcBorders>
            <w:vAlign w:val="center"/>
          </w:tcPr>
          <w:p w14:paraId="43A7958D" w14:textId="77777777" w:rsidR="00E8325F" w:rsidRPr="00AE2B31" w:rsidRDefault="00E8325F" w:rsidP="00CA7ADD">
            <w:pPr>
              <w:pStyle w:val="Els-table-text"/>
              <w:rPr>
                <w:sz w:val="20"/>
                <w:lang w:eastAsia="zh-CN"/>
              </w:rPr>
            </w:pPr>
            <w:r w:rsidRPr="00AE2B31">
              <w:rPr>
                <w:sz w:val="20"/>
                <w:lang w:eastAsia="zh-CN"/>
              </w:rPr>
              <w:t>PV Coating (</w:t>
            </w:r>
            <w:r w:rsidRPr="00C25BEB">
              <w:rPr>
                <w:i/>
                <w:iCs/>
                <w:sz w:val="20"/>
                <w:lang w:eastAsia="zh-CN"/>
              </w:rPr>
              <w:t>C</w:t>
            </w:r>
            <w:r w:rsidRPr="00C25BEB">
              <w:rPr>
                <w:i/>
                <w:iCs/>
                <w:sz w:val="20"/>
                <w:vertAlign w:val="subscript"/>
                <w:lang w:eastAsia="zh-CN"/>
              </w:rPr>
              <w:t>PV</w:t>
            </w:r>
            <w:r w:rsidRPr="00AE2B31">
              <w:rPr>
                <w:sz w:val="20"/>
                <w:lang w:eastAsia="zh-CN"/>
              </w:rPr>
              <w:t>)</w:t>
            </w:r>
          </w:p>
        </w:tc>
        <w:tc>
          <w:tcPr>
            <w:tcW w:w="2401" w:type="dxa"/>
            <w:tcBorders>
              <w:top w:val="single" w:sz="12" w:space="0" w:color="auto"/>
              <w:left w:val="single" w:sz="12" w:space="0" w:color="auto"/>
              <w:right w:val="single" w:sz="12" w:space="0" w:color="auto"/>
            </w:tcBorders>
            <w:vAlign w:val="center"/>
          </w:tcPr>
          <w:p w14:paraId="0F2117DE" w14:textId="77777777" w:rsidR="00E8325F" w:rsidRPr="00AE2B31" w:rsidRDefault="00E8325F" w:rsidP="00CA7ADD">
            <w:pPr>
              <w:pStyle w:val="Els-table-text"/>
              <w:rPr>
                <w:sz w:val="20"/>
                <w:lang w:eastAsia="zh-CN"/>
              </w:rPr>
            </w:pPr>
            <w:r w:rsidRPr="00AE2B31">
              <w:rPr>
                <w:sz w:val="20"/>
                <w:lang w:eastAsia="zh-CN"/>
              </w:rPr>
              <w:t>[Coating, No coating]</w:t>
            </w:r>
          </w:p>
        </w:tc>
        <w:tc>
          <w:tcPr>
            <w:tcW w:w="1560" w:type="dxa"/>
            <w:tcBorders>
              <w:top w:val="single" w:sz="12" w:space="0" w:color="auto"/>
              <w:left w:val="single" w:sz="12" w:space="0" w:color="auto"/>
            </w:tcBorders>
            <w:vAlign w:val="center"/>
          </w:tcPr>
          <w:p w14:paraId="039D6ABB" w14:textId="77777777" w:rsidR="00E8325F" w:rsidRPr="00AE2B31" w:rsidRDefault="00E8325F" w:rsidP="00CA7ADD">
            <w:pPr>
              <w:pStyle w:val="Els-table-text"/>
              <w:rPr>
                <w:sz w:val="20"/>
              </w:rPr>
            </w:pPr>
          </w:p>
        </w:tc>
      </w:tr>
      <w:tr w:rsidR="00E8325F" w:rsidRPr="00AE2B31" w14:paraId="7BE29719" w14:textId="77777777" w:rsidTr="00CA7ADD">
        <w:trPr>
          <w:jc w:val="center"/>
        </w:trPr>
        <w:tc>
          <w:tcPr>
            <w:tcW w:w="1988" w:type="dxa"/>
            <w:vMerge/>
            <w:tcBorders>
              <w:bottom w:val="single" w:sz="12" w:space="0" w:color="auto"/>
              <w:right w:val="single" w:sz="12" w:space="0" w:color="auto"/>
            </w:tcBorders>
            <w:vAlign w:val="center"/>
          </w:tcPr>
          <w:p w14:paraId="283DBC8F" w14:textId="77777777" w:rsidR="00E8325F" w:rsidRPr="00AE2B31" w:rsidRDefault="00E8325F" w:rsidP="00CA7ADD">
            <w:pPr>
              <w:pStyle w:val="Els-table-text"/>
              <w:rPr>
                <w:sz w:val="20"/>
              </w:rPr>
            </w:pPr>
          </w:p>
        </w:tc>
        <w:tc>
          <w:tcPr>
            <w:tcW w:w="2276" w:type="dxa"/>
            <w:tcBorders>
              <w:left w:val="single" w:sz="12" w:space="0" w:color="auto"/>
              <w:bottom w:val="single" w:sz="12" w:space="0" w:color="auto"/>
              <w:right w:val="single" w:sz="12" w:space="0" w:color="auto"/>
            </w:tcBorders>
            <w:vAlign w:val="center"/>
          </w:tcPr>
          <w:p w14:paraId="63778B18" w14:textId="77777777" w:rsidR="00E8325F" w:rsidRPr="00AE2B31" w:rsidRDefault="00E8325F" w:rsidP="00CA7ADD">
            <w:pPr>
              <w:pStyle w:val="Els-table-text"/>
              <w:rPr>
                <w:sz w:val="20"/>
                <w:lang w:eastAsia="zh-CN"/>
              </w:rPr>
            </w:pPr>
            <w:r w:rsidRPr="00AE2B31">
              <w:rPr>
                <w:sz w:val="20"/>
                <w:lang w:eastAsia="zh-CN"/>
              </w:rPr>
              <w:t>PV Morphology (</w:t>
            </w:r>
            <w:r w:rsidRPr="00C25BEB">
              <w:rPr>
                <w:i/>
                <w:iCs/>
                <w:sz w:val="20"/>
                <w:lang w:eastAsia="zh-CN"/>
              </w:rPr>
              <w:t>M</w:t>
            </w:r>
            <w:r w:rsidRPr="00C25BEB">
              <w:rPr>
                <w:i/>
                <w:iCs/>
                <w:sz w:val="20"/>
                <w:vertAlign w:val="subscript"/>
                <w:lang w:eastAsia="zh-CN"/>
              </w:rPr>
              <w:t>PV</w:t>
            </w:r>
            <w:r w:rsidRPr="00AE2B31">
              <w:rPr>
                <w:sz w:val="20"/>
                <w:lang w:eastAsia="zh-CN"/>
              </w:rPr>
              <w:t>)</w:t>
            </w:r>
          </w:p>
        </w:tc>
        <w:tc>
          <w:tcPr>
            <w:tcW w:w="2401" w:type="dxa"/>
            <w:tcBorders>
              <w:left w:val="single" w:sz="12" w:space="0" w:color="auto"/>
              <w:bottom w:val="single" w:sz="12" w:space="0" w:color="auto"/>
              <w:right w:val="single" w:sz="12" w:space="0" w:color="auto"/>
            </w:tcBorders>
            <w:vAlign w:val="center"/>
          </w:tcPr>
          <w:p w14:paraId="7C200D0E" w14:textId="77777777" w:rsidR="00E8325F" w:rsidRPr="00AE2B31" w:rsidRDefault="00E8325F" w:rsidP="00CA7ADD">
            <w:pPr>
              <w:pStyle w:val="Els-table-text"/>
              <w:rPr>
                <w:sz w:val="20"/>
              </w:rPr>
            </w:pPr>
            <w:r w:rsidRPr="00AE2B31">
              <w:rPr>
                <w:sz w:val="20"/>
              </w:rPr>
              <w:t xml:space="preserve">[Planar, Upright pyramids, </w:t>
            </w:r>
            <w:r w:rsidRPr="00AE2B31">
              <w:rPr>
                <w:sz w:val="20"/>
                <w:lang w:val="en-GB"/>
              </w:rPr>
              <w:t>V grooves, Spherical caps]</w:t>
            </w:r>
          </w:p>
        </w:tc>
        <w:tc>
          <w:tcPr>
            <w:tcW w:w="1560" w:type="dxa"/>
            <w:tcBorders>
              <w:left w:val="single" w:sz="12" w:space="0" w:color="auto"/>
              <w:bottom w:val="single" w:sz="12" w:space="0" w:color="auto"/>
            </w:tcBorders>
            <w:vAlign w:val="center"/>
          </w:tcPr>
          <w:p w14:paraId="74A1BD28" w14:textId="77777777" w:rsidR="00E8325F" w:rsidRPr="00AE2B31" w:rsidRDefault="00E8325F" w:rsidP="00CA7ADD">
            <w:pPr>
              <w:pStyle w:val="Els-table-text"/>
              <w:rPr>
                <w:sz w:val="20"/>
              </w:rPr>
            </w:pPr>
          </w:p>
        </w:tc>
      </w:tr>
      <w:tr w:rsidR="00E8325F" w:rsidRPr="00AE2B31" w14:paraId="00667079" w14:textId="77777777" w:rsidTr="00CA7ADD">
        <w:trPr>
          <w:jc w:val="center"/>
        </w:trPr>
        <w:tc>
          <w:tcPr>
            <w:tcW w:w="1988" w:type="dxa"/>
            <w:vMerge w:val="restart"/>
            <w:tcBorders>
              <w:top w:val="single" w:sz="12" w:space="0" w:color="auto"/>
              <w:bottom w:val="single" w:sz="4" w:space="0" w:color="auto"/>
              <w:right w:val="single" w:sz="12" w:space="0" w:color="auto"/>
            </w:tcBorders>
            <w:vAlign w:val="center"/>
          </w:tcPr>
          <w:p w14:paraId="3ECB85C1" w14:textId="77777777" w:rsidR="00E8325F" w:rsidRPr="00AE2B31" w:rsidRDefault="00E8325F" w:rsidP="00CA7ADD">
            <w:pPr>
              <w:pStyle w:val="Els-table-text"/>
              <w:rPr>
                <w:sz w:val="20"/>
              </w:rPr>
            </w:pPr>
            <w:r w:rsidRPr="00AE2B31">
              <w:rPr>
                <w:sz w:val="20"/>
              </w:rPr>
              <w:t>Operating conditions</w:t>
            </w:r>
          </w:p>
        </w:tc>
        <w:tc>
          <w:tcPr>
            <w:tcW w:w="2276" w:type="dxa"/>
            <w:tcBorders>
              <w:top w:val="single" w:sz="12" w:space="0" w:color="auto"/>
              <w:left w:val="single" w:sz="12" w:space="0" w:color="auto"/>
              <w:right w:val="single" w:sz="12" w:space="0" w:color="auto"/>
            </w:tcBorders>
            <w:vAlign w:val="center"/>
          </w:tcPr>
          <w:p w14:paraId="20D717B4" w14:textId="77777777" w:rsidR="00E8325F" w:rsidRPr="00AE2B31" w:rsidRDefault="00E8325F" w:rsidP="00CA7ADD">
            <w:pPr>
              <w:pStyle w:val="Els-table-text"/>
              <w:rPr>
                <w:sz w:val="20"/>
                <w:lang w:eastAsia="zh-CN"/>
              </w:rPr>
            </w:pPr>
            <w:r w:rsidRPr="00AE2B31">
              <w:rPr>
                <w:sz w:val="20"/>
                <w:lang w:eastAsia="zh-CN"/>
              </w:rPr>
              <w:t>PV Voltage (</w:t>
            </w:r>
            <w:r w:rsidRPr="00C25BEB">
              <w:rPr>
                <w:i/>
                <w:iCs/>
                <w:sz w:val="20"/>
                <w:lang w:eastAsia="zh-CN"/>
              </w:rPr>
              <w:t>V</w:t>
            </w:r>
            <w:r w:rsidRPr="00C25BEB">
              <w:rPr>
                <w:i/>
                <w:iCs/>
                <w:sz w:val="20"/>
                <w:vertAlign w:val="subscript"/>
                <w:lang w:eastAsia="zh-CN"/>
              </w:rPr>
              <w:t>PV</w:t>
            </w:r>
            <w:r w:rsidRPr="00AE2B31">
              <w:rPr>
                <w:sz w:val="20"/>
                <w:lang w:eastAsia="zh-CN"/>
              </w:rPr>
              <w:t>)</w:t>
            </w:r>
          </w:p>
        </w:tc>
        <w:tc>
          <w:tcPr>
            <w:tcW w:w="2401" w:type="dxa"/>
            <w:tcBorders>
              <w:top w:val="single" w:sz="12" w:space="0" w:color="auto"/>
              <w:left w:val="single" w:sz="12" w:space="0" w:color="auto"/>
              <w:right w:val="single" w:sz="12" w:space="0" w:color="auto"/>
            </w:tcBorders>
            <w:vAlign w:val="center"/>
          </w:tcPr>
          <w:p w14:paraId="76B51F04" w14:textId="77777777" w:rsidR="00E8325F" w:rsidRPr="00AE2B31" w:rsidRDefault="00E8325F" w:rsidP="00CA7ADD">
            <w:pPr>
              <w:pStyle w:val="Els-table-text"/>
              <w:rPr>
                <w:sz w:val="20"/>
                <w:lang w:eastAsia="zh-CN"/>
              </w:rPr>
            </w:pPr>
            <w:r w:rsidRPr="00AE2B31">
              <w:rPr>
                <w:sz w:val="20"/>
                <w:lang w:eastAsia="zh-CN"/>
              </w:rPr>
              <w:t>0-0.65 V</w:t>
            </w:r>
          </w:p>
        </w:tc>
        <w:tc>
          <w:tcPr>
            <w:tcW w:w="1560" w:type="dxa"/>
            <w:tcBorders>
              <w:top w:val="single" w:sz="12" w:space="0" w:color="auto"/>
              <w:left w:val="single" w:sz="12" w:space="0" w:color="auto"/>
            </w:tcBorders>
            <w:vAlign w:val="center"/>
          </w:tcPr>
          <w:p w14:paraId="1D73D95C" w14:textId="77777777" w:rsidR="00E8325F" w:rsidRPr="00AE2B31" w:rsidRDefault="00E8325F" w:rsidP="00CA7ADD">
            <w:pPr>
              <w:pStyle w:val="Els-table-text"/>
              <w:rPr>
                <w:sz w:val="20"/>
                <w:lang w:eastAsia="zh-CN"/>
              </w:rPr>
            </w:pPr>
            <w:r w:rsidRPr="00AE2B31">
              <w:rPr>
                <w:sz w:val="20"/>
                <w:lang w:eastAsia="zh-CN"/>
              </w:rPr>
              <w:t>0.01 V</w:t>
            </w:r>
          </w:p>
        </w:tc>
      </w:tr>
      <w:tr w:rsidR="00E8325F" w:rsidRPr="00AE2B31" w14:paraId="769F25A8" w14:textId="77777777" w:rsidTr="00CA7ADD">
        <w:trPr>
          <w:jc w:val="center"/>
        </w:trPr>
        <w:tc>
          <w:tcPr>
            <w:tcW w:w="1988" w:type="dxa"/>
            <w:vMerge/>
            <w:tcBorders>
              <w:bottom w:val="single" w:sz="4" w:space="0" w:color="auto"/>
              <w:right w:val="single" w:sz="12" w:space="0" w:color="auto"/>
            </w:tcBorders>
            <w:vAlign w:val="center"/>
          </w:tcPr>
          <w:p w14:paraId="74F58175" w14:textId="77777777" w:rsidR="00E8325F" w:rsidRPr="00AE2B31" w:rsidRDefault="00E8325F" w:rsidP="00CA7ADD">
            <w:pPr>
              <w:pStyle w:val="Els-table-text"/>
              <w:rPr>
                <w:sz w:val="20"/>
              </w:rPr>
            </w:pPr>
          </w:p>
        </w:tc>
        <w:tc>
          <w:tcPr>
            <w:tcW w:w="2276" w:type="dxa"/>
            <w:tcBorders>
              <w:left w:val="single" w:sz="12" w:space="0" w:color="auto"/>
              <w:right w:val="single" w:sz="12" w:space="0" w:color="auto"/>
            </w:tcBorders>
            <w:vAlign w:val="center"/>
          </w:tcPr>
          <w:p w14:paraId="09746BDB" w14:textId="77777777" w:rsidR="00E8325F" w:rsidRPr="00AE2B31" w:rsidRDefault="00E8325F" w:rsidP="00CA7ADD">
            <w:pPr>
              <w:pStyle w:val="Els-table-text"/>
              <w:rPr>
                <w:sz w:val="20"/>
                <w:lang w:eastAsia="zh-CN"/>
              </w:rPr>
            </w:pPr>
            <w:r w:rsidRPr="00AE2B31">
              <w:rPr>
                <w:sz w:val="20"/>
                <w:lang w:eastAsia="zh-CN"/>
              </w:rPr>
              <w:t>Solar irradiance (</w:t>
            </w:r>
            <w:r w:rsidRPr="00C25BEB">
              <w:rPr>
                <w:i/>
                <w:iCs/>
                <w:sz w:val="20"/>
                <w:lang w:eastAsia="zh-CN"/>
              </w:rPr>
              <w:t>P</w:t>
            </w:r>
            <w:r w:rsidRPr="00C25BEB">
              <w:rPr>
                <w:i/>
                <w:iCs/>
                <w:sz w:val="20"/>
                <w:vertAlign w:val="subscript"/>
                <w:lang w:eastAsia="zh-CN"/>
              </w:rPr>
              <w:t>solar</w:t>
            </w:r>
            <w:r w:rsidRPr="00AE2B31">
              <w:rPr>
                <w:sz w:val="20"/>
                <w:lang w:eastAsia="zh-CN"/>
              </w:rPr>
              <w:t>)</w:t>
            </w:r>
          </w:p>
        </w:tc>
        <w:tc>
          <w:tcPr>
            <w:tcW w:w="2401" w:type="dxa"/>
            <w:tcBorders>
              <w:left w:val="single" w:sz="12" w:space="0" w:color="auto"/>
              <w:right w:val="single" w:sz="12" w:space="0" w:color="auto"/>
            </w:tcBorders>
            <w:vAlign w:val="center"/>
          </w:tcPr>
          <w:p w14:paraId="525A6648" w14:textId="77777777" w:rsidR="00E8325F" w:rsidRPr="00AE2B31" w:rsidRDefault="00E8325F" w:rsidP="00CA7ADD">
            <w:pPr>
              <w:pStyle w:val="Els-table-text"/>
              <w:rPr>
                <w:sz w:val="20"/>
                <w:lang w:eastAsia="zh-CN"/>
              </w:rPr>
            </w:pPr>
            <w:r w:rsidRPr="00AE2B31">
              <w:rPr>
                <w:sz w:val="20"/>
                <w:lang w:eastAsia="zh-CN"/>
              </w:rPr>
              <w:t>0-1000 W/m</w:t>
            </w:r>
            <w:r w:rsidRPr="00AE2B31">
              <w:rPr>
                <w:sz w:val="20"/>
                <w:vertAlign w:val="superscript"/>
                <w:lang w:eastAsia="zh-CN"/>
              </w:rPr>
              <w:t>2</w:t>
            </w:r>
          </w:p>
        </w:tc>
        <w:tc>
          <w:tcPr>
            <w:tcW w:w="1560" w:type="dxa"/>
            <w:tcBorders>
              <w:left w:val="single" w:sz="12" w:space="0" w:color="auto"/>
            </w:tcBorders>
            <w:vAlign w:val="center"/>
          </w:tcPr>
          <w:p w14:paraId="7112BB0F" w14:textId="77777777" w:rsidR="00E8325F" w:rsidRPr="00AE2B31" w:rsidRDefault="00E8325F" w:rsidP="00CA7ADD">
            <w:pPr>
              <w:pStyle w:val="Els-table-text"/>
              <w:rPr>
                <w:sz w:val="20"/>
                <w:lang w:eastAsia="zh-CN"/>
              </w:rPr>
            </w:pPr>
            <w:r w:rsidRPr="00AE2B31">
              <w:rPr>
                <w:sz w:val="20"/>
                <w:lang w:eastAsia="zh-CN"/>
              </w:rPr>
              <w:t>1 W/m</w:t>
            </w:r>
            <w:r w:rsidRPr="00AE2B31">
              <w:rPr>
                <w:sz w:val="20"/>
                <w:vertAlign w:val="superscript"/>
                <w:lang w:eastAsia="zh-CN"/>
              </w:rPr>
              <w:t>2</w:t>
            </w:r>
          </w:p>
        </w:tc>
      </w:tr>
      <w:tr w:rsidR="00E8325F" w:rsidRPr="00AE2B31" w14:paraId="4B7C9469" w14:textId="77777777" w:rsidTr="00CA7ADD">
        <w:trPr>
          <w:jc w:val="center"/>
        </w:trPr>
        <w:tc>
          <w:tcPr>
            <w:tcW w:w="1988" w:type="dxa"/>
            <w:vMerge/>
            <w:tcBorders>
              <w:bottom w:val="single" w:sz="12" w:space="0" w:color="auto"/>
              <w:right w:val="single" w:sz="12" w:space="0" w:color="auto"/>
            </w:tcBorders>
            <w:vAlign w:val="center"/>
          </w:tcPr>
          <w:p w14:paraId="52749DEF" w14:textId="77777777" w:rsidR="00E8325F" w:rsidRPr="00AE2B31" w:rsidRDefault="00E8325F" w:rsidP="00CA7ADD">
            <w:pPr>
              <w:pStyle w:val="Els-table-text"/>
              <w:rPr>
                <w:sz w:val="20"/>
              </w:rPr>
            </w:pPr>
          </w:p>
        </w:tc>
        <w:tc>
          <w:tcPr>
            <w:tcW w:w="2276" w:type="dxa"/>
            <w:tcBorders>
              <w:left w:val="single" w:sz="12" w:space="0" w:color="auto"/>
              <w:bottom w:val="single" w:sz="12" w:space="0" w:color="auto"/>
              <w:right w:val="single" w:sz="12" w:space="0" w:color="auto"/>
            </w:tcBorders>
            <w:vAlign w:val="center"/>
          </w:tcPr>
          <w:p w14:paraId="5EDBB60F" w14:textId="77777777" w:rsidR="00E8325F" w:rsidRPr="00AE2B31" w:rsidRDefault="00E8325F" w:rsidP="00CA7ADD">
            <w:pPr>
              <w:pStyle w:val="Els-table-text"/>
              <w:rPr>
                <w:sz w:val="20"/>
                <w:lang w:eastAsia="zh-CN"/>
              </w:rPr>
            </w:pPr>
            <w:r w:rsidRPr="00AE2B31">
              <w:rPr>
                <w:sz w:val="20"/>
                <w:lang w:eastAsia="zh-CN"/>
              </w:rPr>
              <w:t>PV Temperature (</w:t>
            </w:r>
            <w:r w:rsidRPr="00C25BEB">
              <w:rPr>
                <w:i/>
                <w:iCs/>
                <w:sz w:val="20"/>
                <w:lang w:eastAsia="zh-CN"/>
              </w:rPr>
              <w:t>T</w:t>
            </w:r>
            <w:r w:rsidRPr="00C25BEB">
              <w:rPr>
                <w:i/>
                <w:iCs/>
                <w:sz w:val="20"/>
                <w:vertAlign w:val="subscript"/>
                <w:lang w:eastAsia="zh-CN"/>
              </w:rPr>
              <w:t>PV</w:t>
            </w:r>
            <w:r w:rsidRPr="00AE2B31">
              <w:rPr>
                <w:sz w:val="20"/>
                <w:lang w:eastAsia="zh-CN"/>
              </w:rPr>
              <w:t>)</w:t>
            </w:r>
          </w:p>
        </w:tc>
        <w:tc>
          <w:tcPr>
            <w:tcW w:w="2401" w:type="dxa"/>
            <w:tcBorders>
              <w:left w:val="single" w:sz="12" w:space="0" w:color="auto"/>
              <w:bottom w:val="single" w:sz="12" w:space="0" w:color="auto"/>
              <w:right w:val="single" w:sz="12" w:space="0" w:color="auto"/>
            </w:tcBorders>
            <w:vAlign w:val="center"/>
          </w:tcPr>
          <w:p w14:paraId="2DE44E4B" w14:textId="77777777" w:rsidR="00E8325F" w:rsidRPr="00AE2B31" w:rsidRDefault="00E8325F" w:rsidP="00CA7ADD">
            <w:pPr>
              <w:pStyle w:val="Els-table-text"/>
              <w:rPr>
                <w:sz w:val="20"/>
                <w:lang w:eastAsia="zh-CN"/>
              </w:rPr>
            </w:pPr>
            <w:r w:rsidRPr="00AE2B31">
              <w:rPr>
                <w:sz w:val="20"/>
                <w:lang w:eastAsia="zh-CN"/>
              </w:rPr>
              <w:t>263-363K</w:t>
            </w:r>
          </w:p>
        </w:tc>
        <w:tc>
          <w:tcPr>
            <w:tcW w:w="1560" w:type="dxa"/>
            <w:tcBorders>
              <w:left w:val="single" w:sz="12" w:space="0" w:color="auto"/>
              <w:bottom w:val="single" w:sz="12" w:space="0" w:color="auto"/>
            </w:tcBorders>
            <w:vAlign w:val="center"/>
          </w:tcPr>
          <w:p w14:paraId="2A9C5BDA" w14:textId="77777777" w:rsidR="00E8325F" w:rsidRPr="00AE2B31" w:rsidRDefault="00E8325F" w:rsidP="00CA7ADD">
            <w:pPr>
              <w:pStyle w:val="Els-table-text"/>
              <w:rPr>
                <w:sz w:val="20"/>
                <w:lang w:eastAsia="zh-CN"/>
              </w:rPr>
            </w:pPr>
            <w:r w:rsidRPr="00AE2B31">
              <w:rPr>
                <w:sz w:val="20"/>
                <w:lang w:eastAsia="zh-CN"/>
              </w:rPr>
              <w:t>0.1 K</w:t>
            </w:r>
          </w:p>
        </w:tc>
      </w:tr>
    </w:tbl>
    <w:p w14:paraId="05564E4C" w14:textId="77777777" w:rsidR="00E8325F" w:rsidRDefault="00E8325F" w:rsidP="00E8325F">
      <w:pPr>
        <w:pStyle w:val="Els-body-text"/>
        <w:rPr>
          <w:sz w:val="20"/>
          <w:szCs w:val="22"/>
        </w:rPr>
      </w:pPr>
    </w:p>
    <w:p w14:paraId="0BC1DF1D" w14:textId="2D809D0A" w:rsidR="005A6EFD" w:rsidRDefault="00D52478" w:rsidP="00C25BEB">
      <w:pPr>
        <w:pStyle w:val="Els-body-text"/>
        <w:rPr>
          <w:sz w:val="20"/>
          <w:szCs w:val="22"/>
          <w:lang w:val="en-GB" w:eastAsia="zh-CN"/>
        </w:rPr>
      </w:pPr>
      <w:r>
        <w:rPr>
          <w:sz w:val="20"/>
          <w:szCs w:val="22"/>
          <w:lang w:val="en-GB" w:eastAsia="zh-CN"/>
        </w:rPr>
        <w:t xml:space="preserve">The configuration of the neural network for </w:t>
      </w:r>
      <w:r w:rsidR="00B1492E">
        <w:rPr>
          <w:sz w:val="20"/>
          <w:szCs w:val="22"/>
          <w:lang w:val="en-GB" w:eastAsia="zh-CN"/>
        </w:rPr>
        <w:t xml:space="preserve">the </w:t>
      </w:r>
      <w:r>
        <w:rPr>
          <w:sz w:val="20"/>
          <w:szCs w:val="22"/>
          <w:lang w:val="en-GB" w:eastAsia="zh-CN"/>
        </w:rPr>
        <w:t xml:space="preserve">PV model is shown in </w:t>
      </w:r>
      <w:r w:rsidRPr="00D27BFB">
        <w:rPr>
          <w:sz w:val="20"/>
          <w:szCs w:val="22"/>
          <w:lang w:val="en-GB" w:eastAsia="zh-CN"/>
        </w:rPr>
        <w:t xml:space="preserve">Fig. </w:t>
      </w:r>
      <w:r w:rsidR="00195E98">
        <w:rPr>
          <w:sz w:val="20"/>
          <w:szCs w:val="22"/>
          <w:lang w:val="en-GB" w:eastAsia="zh-CN"/>
        </w:rPr>
        <w:t>2</w:t>
      </w:r>
      <w:r>
        <w:rPr>
          <w:sz w:val="20"/>
          <w:szCs w:val="22"/>
          <w:lang w:val="en-GB" w:eastAsia="zh-CN"/>
        </w:rPr>
        <w:t xml:space="preserve">. </w:t>
      </w:r>
      <w:r w:rsidR="00224200" w:rsidRPr="00AE2B31">
        <w:rPr>
          <w:sz w:val="20"/>
          <w:szCs w:val="22"/>
          <w:lang w:eastAsia="zh-CN"/>
        </w:rPr>
        <w:t>T</w:t>
      </w:r>
      <w:r w:rsidR="00224200" w:rsidRPr="00AE2B31">
        <w:rPr>
          <w:sz w:val="20"/>
          <w:szCs w:val="22"/>
          <w:lang w:val="en-GB" w:eastAsia="zh-CN"/>
        </w:rPr>
        <w:t>he PV</w:t>
      </w:r>
      <w:r w:rsidR="00224200">
        <w:rPr>
          <w:sz w:val="20"/>
          <w:szCs w:val="22"/>
          <w:lang w:val="en-GB" w:eastAsia="zh-CN"/>
        </w:rPr>
        <w:t>-</w:t>
      </w:r>
      <w:r w:rsidR="00224200" w:rsidRPr="00AE2B31">
        <w:rPr>
          <w:sz w:val="20"/>
          <w:szCs w:val="22"/>
          <w:lang w:val="en-GB" w:eastAsia="zh-CN"/>
        </w:rPr>
        <w:t xml:space="preserve">ANN is structured with </w:t>
      </w:r>
      <w:r w:rsidR="00224200">
        <w:rPr>
          <w:sz w:val="20"/>
          <w:szCs w:val="22"/>
          <w:lang w:val="en-GB" w:eastAsia="zh-CN"/>
        </w:rPr>
        <w:t xml:space="preserve">an input layer of </w:t>
      </w:r>
      <w:r w:rsidR="00224200" w:rsidRPr="00AE2B31">
        <w:rPr>
          <w:sz w:val="20"/>
          <w:szCs w:val="22"/>
          <w:lang w:val="en-GB" w:eastAsia="zh-CN"/>
        </w:rPr>
        <w:t xml:space="preserve">five parameters, which lead to a </w:t>
      </w:r>
      <w:r w:rsidR="00AA6403">
        <w:rPr>
          <w:sz w:val="20"/>
          <w:szCs w:val="22"/>
          <w:lang w:val="en-GB" w:eastAsia="zh-CN"/>
        </w:rPr>
        <w:t>series of 5 hidden layer</w:t>
      </w:r>
      <w:r w:rsidR="00B1492E">
        <w:rPr>
          <w:sz w:val="20"/>
          <w:szCs w:val="22"/>
          <w:lang w:val="en-GB" w:eastAsia="zh-CN"/>
        </w:rPr>
        <w:t>s</w:t>
      </w:r>
      <w:r w:rsidR="00AA6403">
        <w:rPr>
          <w:sz w:val="20"/>
          <w:szCs w:val="22"/>
          <w:lang w:val="en-GB" w:eastAsia="zh-CN"/>
        </w:rPr>
        <w:t xml:space="preserve"> each of which </w:t>
      </w:r>
      <w:r w:rsidR="00224200" w:rsidRPr="00AE2B31">
        <w:rPr>
          <w:sz w:val="20"/>
          <w:szCs w:val="22"/>
          <w:lang w:val="en-GB" w:eastAsia="zh-CN"/>
        </w:rPr>
        <w:t>contains 400 neurons</w:t>
      </w:r>
      <w:r w:rsidR="00252A55">
        <w:rPr>
          <w:sz w:val="20"/>
          <w:szCs w:val="22"/>
          <w:lang w:val="en-GB" w:eastAsia="zh-CN"/>
        </w:rPr>
        <w:t xml:space="preserve">. </w:t>
      </w:r>
      <w:r w:rsidR="00AA6403">
        <w:rPr>
          <w:sz w:val="20"/>
          <w:szCs w:val="22"/>
          <w:lang w:val="en-GB" w:eastAsia="zh-CN"/>
        </w:rPr>
        <w:t>T</w:t>
      </w:r>
      <w:r w:rsidR="00224200" w:rsidRPr="00AE2B31">
        <w:rPr>
          <w:sz w:val="20"/>
          <w:szCs w:val="22"/>
          <w:lang w:val="en-GB" w:eastAsia="zh-CN"/>
        </w:rPr>
        <w:t>he model ultimately converges to a singular output node of the PV output power</w:t>
      </w:r>
      <w:r w:rsidR="00252A55">
        <w:rPr>
          <w:sz w:val="20"/>
          <w:szCs w:val="22"/>
          <w:lang w:val="en-GB" w:eastAsia="zh-CN"/>
        </w:rPr>
        <w:t xml:space="preserve"> (</w:t>
      </w:r>
      <w:r w:rsidR="00252A55" w:rsidRPr="00C25BEB">
        <w:rPr>
          <w:i/>
          <w:iCs/>
          <w:sz w:val="20"/>
          <w:szCs w:val="22"/>
          <w:lang w:val="en-GB" w:eastAsia="zh-CN"/>
        </w:rPr>
        <w:t>P</w:t>
      </w:r>
      <w:r w:rsidR="00252A55" w:rsidRPr="00C25BEB">
        <w:rPr>
          <w:i/>
          <w:iCs/>
          <w:sz w:val="20"/>
          <w:szCs w:val="22"/>
          <w:vertAlign w:val="subscript"/>
          <w:lang w:val="en-GB" w:eastAsia="zh-CN"/>
        </w:rPr>
        <w:t>PV</w:t>
      </w:r>
      <w:r w:rsidR="00252A55">
        <w:rPr>
          <w:sz w:val="20"/>
          <w:szCs w:val="22"/>
          <w:lang w:val="en-GB" w:eastAsia="zh-CN"/>
        </w:rPr>
        <w:t>)</w:t>
      </w:r>
      <w:r w:rsidR="00224200" w:rsidRPr="00AE2B31">
        <w:rPr>
          <w:sz w:val="20"/>
          <w:szCs w:val="22"/>
          <w:lang w:val="en-GB" w:eastAsia="zh-CN"/>
        </w:rPr>
        <w:t xml:space="preserve">. </w:t>
      </w:r>
      <w:r w:rsidR="00A65A31" w:rsidRPr="00420B94">
        <w:rPr>
          <w:sz w:val="20"/>
          <w:szCs w:val="22"/>
          <w:lang w:val="en-GB"/>
        </w:rPr>
        <w:t xml:space="preserve">3D simulations from COMSOL Multiphysics® are used to generate the dataset used for </w:t>
      </w:r>
      <w:r w:rsidR="00A65A31" w:rsidRPr="00420B94">
        <w:rPr>
          <w:sz w:val="20"/>
          <w:szCs w:val="22"/>
        </w:rPr>
        <w:t>neural</w:t>
      </w:r>
      <w:r w:rsidR="00A65A31" w:rsidRPr="00420B94">
        <w:rPr>
          <w:sz w:val="20"/>
          <w:szCs w:val="22"/>
          <w:lang w:val="en-GB"/>
        </w:rPr>
        <w:t xml:space="preserve"> network training</w:t>
      </w:r>
      <w:r w:rsidR="00045533">
        <w:rPr>
          <w:sz w:val="20"/>
          <w:szCs w:val="22"/>
          <w:lang w:val="en-GB"/>
        </w:rPr>
        <w:t xml:space="preserve"> </w:t>
      </w:r>
      <w:r w:rsidR="00045533">
        <w:rPr>
          <w:sz w:val="20"/>
          <w:szCs w:val="22"/>
          <w:lang w:val="en-GB" w:eastAsia="zh-CN"/>
        </w:rPr>
        <w:t>using Semiconductor Module</w:t>
      </w:r>
      <w:r w:rsidR="00123139">
        <w:rPr>
          <w:sz w:val="20"/>
          <w:szCs w:val="22"/>
          <w:lang w:val="en-GB" w:eastAsia="zh-CN"/>
        </w:rPr>
        <w:t xml:space="preserve">, </w:t>
      </w:r>
      <w:r w:rsidR="00C87653">
        <w:rPr>
          <w:sz w:val="20"/>
          <w:szCs w:val="22"/>
          <w:lang w:val="en-GB" w:eastAsia="zh-CN"/>
        </w:rPr>
        <w:t>Electric Current Module and Electrical Circuit Module</w:t>
      </w:r>
      <w:r w:rsidR="00045533">
        <w:rPr>
          <w:sz w:val="20"/>
          <w:szCs w:val="22"/>
          <w:lang w:val="en-GB" w:eastAsia="zh-CN"/>
        </w:rPr>
        <w:t>.</w:t>
      </w:r>
      <w:r w:rsidR="003E36D7">
        <w:rPr>
          <w:sz w:val="20"/>
          <w:szCs w:val="22"/>
          <w:lang w:val="en-GB" w:eastAsia="zh-CN"/>
        </w:rPr>
        <w:t xml:space="preserve"> Details and validation of the COMSOL PV model </w:t>
      </w:r>
      <w:r w:rsidR="004C1317">
        <w:rPr>
          <w:sz w:val="20"/>
          <w:szCs w:val="22"/>
          <w:lang w:val="en-GB" w:eastAsia="zh-CN"/>
        </w:rPr>
        <w:t>can be found in the Supporting Information.</w:t>
      </w:r>
      <w:r w:rsidR="00A65A31" w:rsidRPr="00420B94">
        <w:rPr>
          <w:sz w:val="20"/>
          <w:szCs w:val="22"/>
          <w:lang w:eastAsia="zh-CN"/>
        </w:rPr>
        <w:t xml:space="preserve"> The dataset contains </w:t>
      </w:r>
      <w:r w:rsidR="00A65A31" w:rsidRPr="00420B94">
        <w:rPr>
          <w:sz w:val="20"/>
          <w:szCs w:val="22"/>
          <w:lang w:val="en-GB" w:eastAsia="zh-CN"/>
        </w:rPr>
        <w:t xml:space="preserve">10,000 instances. The set of input parameters was generated randomly </w:t>
      </w:r>
      <w:r w:rsidR="006003C7">
        <w:rPr>
          <w:sz w:val="20"/>
          <w:szCs w:val="22"/>
          <w:lang w:val="en-GB" w:eastAsia="zh-CN"/>
        </w:rPr>
        <w:t>based on</w:t>
      </w:r>
      <w:r w:rsidR="00A65A31" w:rsidRPr="00420B94">
        <w:rPr>
          <w:sz w:val="20"/>
          <w:szCs w:val="22"/>
          <w:lang w:val="en-GB" w:eastAsia="zh-CN"/>
        </w:rPr>
        <w:t xml:space="preserve"> their ranges</w:t>
      </w:r>
      <w:r w:rsidR="006003C7">
        <w:rPr>
          <w:sz w:val="20"/>
          <w:szCs w:val="22"/>
          <w:lang w:val="en-GB" w:eastAsia="zh-CN"/>
        </w:rPr>
        <w:t xml:space="preserve"> and </w:t>
      </w:r>
      <w:r w:rsidR="00360F03">
        <w:rPr>
          <w:sz w:val="20"/>
          <w:szCs w:val="22"/>
          <w:lang w:val="en-GB" w:eastAsia="zh-CN"/>
        </w:rPr>
        <w:t>resolutions in Table 1, and the</w:t>
      </w:r>
      <w:r w:rsidR="006003C7">
        <w:rPr>
          <w:sz w:val="20"/>
          <w:szCs w:val="22"/>
          <w:lang w:val="en-GB" w:eastAsia="zh-CN"/>
        </w:rPr>
        <w:t>ir</w:t>
      </w:r>
      <w:r w:rsidR="00A65A31" w:rsidRPr="00420B94">
        <w:rPr>
          <w:sz w:val="20"/>
          <w:szCs w:val="22"/>
          <w:lang w:val="en-GB" w:eastAsia="zh-CN"/>
        </w:rPr>
        <w:t xml:space="preserve"> distribution </w:t>
      </w:r>
      <w:r w:rsidR="00B1492E">
        <w:rPr>
          <w:sz w:val="20"/>
          <w:szCs w:val="22"/>
          <w:lang w:val="en-GB" w:eastAsia="zh-CN"/>
        </w:rPr>
        <w:t>is</w:t>
      </w:r>
      <w:r w:rsidR="00A65A31" w:rsidRPr="00420B94">
        <w:rPr>
          <w:sz w:val="20"/>
          <w:szCs w:val="22"/>
          <w:lang w:val="en-GB" w:eastAsia="zh-CN"/>
        </w:rPr>
        <w:t xml:space="preserve"> </w:t>
      </w:r>
      <w:r w:rsidR="00360F03">
        <w:rPr>
          <w:sz w:val="20"/>
          <w:szCs w:val="22"/>
          <w:lang w:val="en-GB" w:eastAsia="zh-CN"/>
        </w:rPr>
        <w:t>shown</w:t>
      </w:r>
      <w:r w:rsidR="00A65A31" w:rsidRPr="00420B94">
        <w:rPr>
          <w:sz w:val="20"/>
          <w:szCs w:val="22"/>
          <w:lang w:val="en-GB" w:eastAsia="zh-CN"/>
        </w:rPr>
        <w:t xml:space="preserve"> in </w:t>
      </w:r>
      <w:r w:rsidR="00A65A31" w:rsidRPr="00D27BFB">
        <w:rPr>
          <w:sz w:val="20"/>
          <w:szCs w:val="22"/>
          <w:lang w:val="en-GB" w:eastAsia="zh-CN"/>
        </w:rPr>
        <w:t>Fig. S</w:t>
      </w:r>
      <w:r w:rsidR="00AD511B">
        <w:rPr>
          <w:sz w:val="20"/>
          <w:szCs w:val="22"/>
          <w:lang w:val="en-GB" w:eastAsia="zh-CN"/>
        </w:rPr>
        <w:t>4</w:t>
      </w:r>
      <w:r w:rsidR="00A65A31" w:rsidRPr="00420B94">
        <w:rPr>
          <w:sz w:val="20"/>
          <w:szCs w:val="22"/>
          <w:lang w:val="en-GB" w:eastAsia="zh-CN"/>
        </w:rPr>
        <w:t xml:space="preserve">. These 10.000 sets of parameters were then simulated in COMSOL to obtain the </w:t>
      </w:r>
      <w:r w:rsidR="00623EDD" w:rsidRPr="00CA7ADD">
        <w:rPr>
          <w:i/>
          <w:iCs/>
          <w:sz w:val="20"/>
          <w:szCs w:val="22"/>
          <w:lang w:val="en-GB" w:eastAsia="zh-CN"/>
        </w:rPr>
        <w:t>P</w:t>
      </w:r>
      <w:r w:rsidR="00623EDD" w:rsidRPr="00CA7ADD">
        <w:rPr>
          <w:i/>
          <w:iCs/>
          <w:sz w:val="20"/>
          <w:szCs w:val="22"/>
          <w:vertAlign w:val="subscript"/>
          <w:lang w:val="en-GB" w:eastAsia="zh-CN"/>
        </w:rPr>
        <w:t>PV</w:t>
      </w:r>
      <w:r w:rsidR="00A65A31" w:rsidRPr="00420B94">
        <w:rPr>
          <w:sz w:val="20"/>
          <w:szCs w:val="22"/>
          <w:lang w:val="en-GB" w:eastAsia="zh-CN"/>
        </w:rPr>
        <w:t>, which serves as the output of the dataset.</w:t>
      </w:r>
      <w:r w:rsidR="005A6EFD">
        <w:rPr>
          <w:sz w:val="20"/>
          <w:szCs w:val="22"/>
          <w:lang w:val="en-GB" w:eastAsia="zh-CN"/>
        </w:rPr>
        <w:t xml:space="preserve"> </w:t>
      </w:r>
      <w:r w:rsidR="005A6EFD" w:rsidRPr="006559A7">
        <w:rPr>
          <w:sz w:val="20"/>
          <w:szCs w:val="22"/>
          <w:lang w:val="en-GB" w:eastAsia="zh-CN"/>
        </w:rPr>
        <w:t>For training purposes, the PV</w:t>
      </w:r>
      <w:r w:rsidR="00623EDD">
        <w:rPr>
          <w:sz w:val="20"/>
          <w:szCs w:val="22"/>
          <w:lang w:val="en-GB" w:eastAsia="zh-CN"/>
        </w:rPr>
        <w:t>-ANN</w:t>
      </w:r>
      <w:r w:rsidR="005A6EFD" w:rsidRPr="006559A7">
        <w:rPr>
          <w:sz w:val="20"/>
          <w:szCs w:val="22"/>
          <w:lang w:val="en-GB" w:eastAsia="zh-CN"/>
        </w:rPr>
        <w:t xml:space="preserve"> dataset w</w:t>
      </w:r>
      <w:r w:rsidR="00623EDD">
        <w:rPr>
          <w:sz w:val="20"/>
          <w:szCs w:val="22"/>
          <w:lang w:val="en-GB" w:eastAsia="zh-CN"/>
        </w:rPr>
        <w:t>as</w:t>
      </w:r>
      <w:r w:rsidR="005A6EFD" w:rsidRPr="006559A7">
        <w:rPr>
          <w:sz w:val="20"/>
          <w:szCs w:val="22"/>
          <w:lang w:val="en-GB" w:eastAsia="zh-CN"/>
        </w:rPr>
        <w:t xml:space="preserve"> </w:t>
      </w:r>
      <w:r w:rsidR="00623EDD">
        <w:rPr>
          <w:sz w:val="20"/>
          <w:szCs w:val="22"/>
          <w:lang w:val="en-GB" w:eastAsia="zh-CN"/>
        </w:rPr>
        <w:t>grouped</w:t>
      </w:r>
      <w:r w:rsidR="005A6EFD" w:rsidRPr="006559A7">
        <w:rPr>
          <w:sz w:val="20"/>
          <w:szCs w:val="22"/>
          <w:lang w:val="en-GB" w:eastAsia="zh-CN"/>
        </w:rPr>
        <w:t xml:space="preserve"> into training (8,000 instances), validation (1,000 instances), and testing (1,000 instances) subsets. </w:t>
      </w:r>
      <w:r w:rsidR="00E77ED1">
        <w:rPr>
          <w:sz w:val="20"/>
          <w:szCs w:val="22"/>
          <w:lang w:val="en-GB" w:eastAsia="zh-CN"/>
        </w:rPr>
        <w:t>The</w:t>
      </w:r>
      <w:r w:rsidR="005A6EFD" w:rsidRPr="006559A7">
        <w:rPr>
          <w:sz w:val="20"/>
          <w:szCs w:val="22"/>
          <w:lang w:val="en-GB" w:eastAsia="zh-CN"/>
        </w:rPr>
        <w:t xml:space="preserve"> mean square error (MSE) serves as the designated loss function. Detailed specifications of other ANN-related hyperparameters can be found in the Supplementary Information. </w:t>
      </w:r>
      <w:r w:rsidR="00404447">
        <w:rPr>
          <w:sz w:val="20"/>
          <w:szCs w:val="22"/>
          <w:lang w:val="en-GB" w:eastAsia="zh-CN"/>
        </w:rPr>
        <w:t xml:space="preserve">The training subset </w:t>
      </w:r>
      <w:r w:rsidR="00422F59">
        <w:rPr>
          <w:sz w:val="20"/>
          <w:szCs w:val="22"/>
          <w:lang w:val="en-GB" w:eastAsia="zh-CN"/>
        </w:rPr>
        <w:t>optimised</w:t>
      </w:r>
      <w:r w:rsidR="00404447">
        <w:rPr>
          <w:sz w:val="20"/>
          <w:szCs w:val="22"/>
          <w:lang w:val="en-GB" w:eastAsia="zh-CN"/>
        </w:rPr>
        <w:t xml:space="preserve"> the network</w:t>
      </w:r>
      <w:r w:rsidR="00422F59">
        <w:rPr>
          <w:sz w:val="20"/>
          <w:szCs w:val="22"/>
          <w:lang w:val="en-GB" w:eastAsia="zh-CN"/>
        </w:rPr>
        <w:t xml:space="preserve"> b</w:t>
      </w:r>
      <w:r w:rsidR="005A6EFD" w:rsidRPr="006559A7">
        <w:rPr>
          <w:sz w:val="20"/>
          <w:szCs w:val="22"/>
          <w:lang w:val="en-GB" w:eastAsia="zh-CN"/>
        </w:rPr>
        <w:t xml:space="preserve">y iteratively updating </w:t>
      </w:r>
      <w:r w:rsidR="00404447">
        <w:rPr>
          <w:sz w:val="20"/>
          <w:szCs w:val="22"/>
          <w:lang w:val="en-GB" w:eastAsia="zh-CN"/>
        </w:rPr>
        <w:t>its</w:t>
      </w:r>
      <w:r w:rsidR="00422F59">
        <w:rPr>
          <w:sz w:val="20"/>
          <w:szCs w:val="22"/>
          <w:lang w:val="en-GB" w:eastAsia="zh-CN"/>
        </w:rPr>
        <w:t xml:space="preserve"> </w:t>
      </w:r>
      <w:r w:rsidR="005A6EFD" w:rsidRPr="006559A7">
        <w:rPr>
          <w:sz w:val="20"/>
          <w:szCs w:val="22"/>
          <w:lang w:val="en-GB" w:eastAsia="zh-CN"/>
        </w:rPr>
        <w:t xml:space="preserve">neuron weights and biases </w:t>
      </w:r>
      <w:r w:rsidR="005A6EFD" w:rsidRPr="00C25BEB">
        <w:rPr>
          <w:i/>
          <w:iCs/>
          <w:sz w:val="20"/>
          <w:szCs w:val="22"/>
          <w:lang w:val="en-GB" w:eastAsia="zh-CN"/>
        </w:rPr>
        <w:t>via</w:t>
      </w:r>
      <w:r w:rsidR="005A6EFD" w:rsidRPr="006559A7">
        <w:rPr>
          <w:sz w:val="20"/>
          <w:szCs w:val="22"/>
          <w:lang w:val="en-GB" w:eastAsia="zh-CN"/>
        </w:rPr>
        <w:t xml:space="preserve"> backpropagation</w:t>
      </w:r>
      <w:r w:rsidR="00F731CE">
        <w:rPr>
          <w:sz w:val="20"/>
          <w:szCs w:val="22"/>
          <w:lang w:val="en-GB" w:eastAsia="zh-CN"/>
        </w:rPr>
        <w:t xml:space="preserve"> </w:t>
      </w:r>
      <w:r w:rsidR="00F731CE" w:rsidRPr="006559A7">
        <w:rPr>
          <w:sz w:val="20"/>
          <w:szCs w:val="22"/>
          <w:lang w:val="en-GB" w:eastAsia="zh-CN"/>
        </w:rPr>
        <w:t xml:space="preserve">Concurrently, </w:t>
      </w:r>
      <w:r w:rsidR="00404447">
        <w:rPr>
          <w:sz w:val="20"/>
          <w:szCs w:val="22"/>
          <w:lang w:val="en-GB" w:eastAsia="zh-CN"/>
        </w:rPr>
        <w:t xml:space="preserve">the </w:t>
      </w:r>
      <w:r w:rsidR="00F731CE" w:rsidRPr="006559A7">
        <w:rPr>
          <w:sz w:val="20"/>
          <w:szCs w:val="22"/>
          <w:lang w:val="en-GB" w:eastAsia="zh-CN"/>
        </w:rPr>
        <w:t xml:space="preserve">validation </w:t>
      </w:r>
      <w:r w:rsidR="00404447">
        <w:rPr>
          <w:sz w:val="20"/>
          <w:szCs w:val="22"/>
          <w:lang w:val="en-GB" w:eastAsia="zh-CN"/>
        </w:rPr>
        <w:t xml:space="preserve">subset </w:t>
      </w:r>
      <w:r w:rsidR="00F731CE" w:rsidRPr="006559A7">
        <w:rPr>
          <w:sz w:val="20"/>
          <w:szCs w:val="22"/>
          <w:lang w:val="en-GB" w:eastAsia="zh-CN"/>
        </w:rPr>
        <w:t>data serve</w:t>
      </w:r>
      <w:r w:rsidR="00CD06A7">
        <w:rPr>
          <w:sz w:val="20"/>
          <w:szCs w:val="22"/>
          <w:lang w:val="en-GB" w:eastAsia="zh-CN"/>
        </w:rPr>
        <w:t>d</w:t>
      </w:r>
      <w:r w:rsidR="00F731CE" w:rsidRPr="006559A7">
        <w:rPr>
          <w:sz w:val="20"/>
          <w:szCs w:val="22"/>
          <w:lang w:val="en-GB" w:eastAsia="zh-CN"/>
        </w:rPr>
        <w:t xml:space="preserve"> </w:t>
      </w:r>
      <w:r w:rsidR="00404447">
        <w:rPr>
          <w:sz w:val="20"/>
          <w:szCs w:val="22"/>
          <w:lang w:val="en-GB" w:eastAsia="zh-CN"/>
        </w:rPr>
        <w:t xml:space="preserve">the purpose of </w:t>
      </w:r>
      <w:r w:rsidR="00D545D6">
        <w:rPr>
          <w:sz w:val="20"/>
          <w:szCs w:val="22"/>
          <w:lang w:val="en-GB" w:eastAsia="zh-CN"/>
        </w:rPr>
        <w:lastRenderedPageBreak/>
        <w:t>monitoring overfitting in the training process</w:t>
      </w:r>
      <w:r w:rsidR="00F731CE" w:rsidRPr="006559A7">
        <w:rPr>
          <w:sz w:val="20"/>
          <w:szCs w:val="22"/>
          <w:lang w:val="en-GB" w:eastAsia="zh-CN"/>
        </w:rPr>
        <w:t>. Once training was complete, the test data</w:t>
      </w:r>
      <w:r w:rsidR="00CD06A7">
        <w:rPr>
          <w:sz w:val="20"/>
          <w:szCs w:val="22"/>
          <w:lang w:val="en-GB" w:eastAsia="zh-CN"/>
        </w:rPr>
        <w:t xml:space="preserve"> subset, </w:t>
      </w:r>
      <w:r w:rsidR="00F731CE" w:rsidRPr="006559A7">
        <w:rPr>
          <w:sz w:val="20"/>
          <w:szCs w:val="22"/>
          <w:lang w:val="en-GB" w:eastAsia="zh-CN"/>
        </w:rPr>
        <w:t>previously unseen by the network, was introduced to assess the network's predictive accuracy.</w:t>
      </w:r>
    </w:p>
    <w:p w14:paraId="18AA65CB" w14:textId="44F6CF14" w:rsidR="009F4F96" w:rsidRDefault="009F4F96" w:rsidP="00FF2206">
      <w:pPr>
        <w:pStyle w:val="Els-body-text"/>
        <w:ind w:firstLine="0"/>
        <w:rPr>
          <w:sz w:val="20"/>
          <w:szCs w:val="22"/>
          <w:lang w:val="en-GB" w:eastAsia="zh-CN"/>
        </w:rPr>
      </w:pPr>
    </w:p>
    <w:p w14:paraId="35EF0E39" w14:textId="77777777" w:rsidR="009F4F96" w:rsidRDefault="009F4F96" w:rsidP="009F4F96">
      <w:pPr>
        <w:keepNext/>
        <w:spacing w:line="360" w:lineRule="auto"/>
        <w:jc w:val="center"/>
      </w:pPr>
      <w:r w:rsidRPr="00A6350D">
        <w:rPr>
          <w:noProof/>
          <w:lang w:val="en-US"/>
        </w:rPr>
        <w:drawing>
          <wp:inline distT="0" distB="0" distL="0" distR="0" wp14:anchorId="68370DFA" wp14:editId="4C1F47A1">
            <wp:extent cx="2700000" cy="253943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cstate="print">
                      <a:extLst>
                        <a:ext uri="{28A0092B-C50C-407E-A947-70E740481C1C}">
                          <a14:useLocalDpi xmlns:a14="http://schemas.microsoft.com/office/drawing/2010/main" val="0"/>
                        </a:ext>
                      </a:extLst>
                    </a:blip>
                    <a:srcRect t="2324" b="2324"/>
                    <a:stretch>
                      <a:fillRect/>
                    </a:stretch>
                  </pic:blipFill>
                  <pic:spPr bwMode="auto">
                    <a:xfrm>
                      <a:off x="0" y="0"/>
                      <a:ext cx="2700000" cy="2539437"/>
                    </a:xfrm>
                    <a:prstGeom prst="rect">
                      <a:avLst/>
                    </a:prstGeom>
                    <a:ln>
                      <a:noFill/>
                    </a:ln>
                    <a:extLst>
                      <a:ext uri="{53640926-AAD7-44D8-BBD7-CCE9431645EC}">
                        <a14:shadowObscured xmlns:a14="http://schemas.microsoft.com/office/drawing/2010/main"/>
                      </a:ext>
                    </a:extLst>
                  </pic:spPr>
                </pic:pic>
              </a:graphicData>
            </a:graphic>
          </wp:inline>
        </w:drawing>
      </w:r>
    </w:p>
    <w:p w14:paraId="2F018423" w14:textId="544B0F43" w:rsidR="009F4F96" w:rsidRPr="00AE2B31" w:rsidRDefault="009F4F96" w:rsidP="00C25BEB">
      <w:pPr>
        <w:pStyle w:val="a3"/>
        <w:jc w:val="center"/>
        <w:rPr>
          <w:sz w:val="18"/>
          <w:szCs w:val="18"/>
        </w:rPr>
      </w:pPr>
      <w:r w:rsidRPr="00AE2B31">
        <w:rPr>
          <w:sz w:val="18"/>
          <w:szCs w:val="18"/>
        </w:rPr>
        <w:t xml:space="preserve">Fig. </w:t>
      </w:r>
      <w:r w:rsidR="00195E98">
        <w:rPr>
          <w:sz w:val="18"/>
          <w:szCs w:val="18"/>
        </w:rPr>
        <w:t>2</w:t>
      </w:r>
      <w:r w:rsidRPr="00AE2B31">
        <w:rPr>
          <w:sz w:val="18"/>
          <w:szCs w:val="18"/>
        </w:rPr>
        <w:t xml:space="preserve"> Architecture of the forward modelling neural network for predicting power performance of the PV model.</w:t>
      </w:r>
    </w:p>
    <w:p w14:paraId="37C77EEC" w14:textId="78E56098" w:rsidR="00EB7739" w:rsidRPr="00420B94" w:rsidRDefault="00C02C47" w:rsidP="00C25BEB">
      <w:pPr>
        <w:pStyle w:val="Els-2ndorder-head"/>
        <w:numPr>
          <w:ilvl w:val="0"/>
          <w:numId w:val="0"/>
        </w:numPr>
        <w:outlineLvl w:val="1"/>
        <w:rPr>
          <w:sz w:val="22"/>
          <w:szCs w:val="28"/>
        </w:rPr>
      </w:pPr>
      <w:r>
        <w:rPr>
          <w:sz w:val="22"/>
          <w:szCs w:val="28"/>
        </w:rPr>
        <w:t xml:space="preserve">2.3 </w:t>
      </w:r>
      <w:r w:rsidR="00C5732B" w:rsidRPr="00420B94">
        <w:rPr>
          <w:sz w:val="22"/>
          <w:szCs w:val="28"/>
        </w:rPr>
        <w:t>The</w:t>
      </w:r>
      <w:r w:rsidR="00DE3367" w:rsidRPr="00420B94">
        <w:rPr>
          <w:sz w:val="22"/>
          <w:szCs w:val="28"/>
        </w:rPr>
        <w:t xml:space="preserve"> TEG </w:t>
      </w:r>
      <w:r w:rsidR="006559A7">
        <w:rPr>
          <w:sz w:val="22"/>
          <w:szCs w:val="28"/>
        </w:rPr>
        <w:t>model</w:t>
      </w:r>
    </w:p>
    <w:p w14:paraId="50751AD5" w14:textId="047A42BA" w:rsidR="00513E9D" w:rsidRDefault="002F5E5D" w:rsidP="00FB5DD7">
      <w:pPr>
        <w:pStyle w:val="Els-body-text"/>
        <w:rPr>
          <w:sz w:val="20"/>
          <w:szCs w:val="22"/>
        </w:rPr>
      </w:pPr>
      <w:r>
        <w:rPr>
          <w:sz w:val="20"/>
          <w:szCs w:val="22"/>
          <w:lang w:eastAsia="zh-CN"/>
        </w:rPr>
        <w:t xml:space="preserve">The TEG cell sits underneath the </w:t>
      </w:r>
      <w:r w:rsidR="000A388C">
        <w:rPr>
          <w:sz w:val="20"/>
          <w:szCs w:val="22"/>
          <w:lang w:eastAsia="zh-CN"/>
        </w:rPr>
        <w:t>c-Si PV cell</w:t>
      </w:r>
      <w:r w:rsidR="000D1232">
        <w:rPr>
          <w:sz w:val="20"/>
          <w:szCs w:val="22"/>
          <w:lang w:eastAsia="zh-CN"/>
        </w:rPr>
        <w:t>, separated by a</w:t>
      </w:r>
      <w:r w:rsidR="008D6A33">
        <w:rPr>
          <w:sz w:val="20"/>
          <w:szCs w:val="22"/>
          <w:lang w:eastAsia="zh-CN"/>
        </w:rPr>
        <w:t>n</w:t>
      </w:r>
      <w:r w:rsidR="000D1232">
        <w:rPr>
          <w:sz w:val="20"/>
          <w:szCs w:val="22"/>
          <w:lang w:eastAsia="zh-CN"/>
        </w:rPr>
        <w:t xml:space="preserve"> </w:t>
      </w:r>
      <w:r w:rsidR="00974183" w:rsidRPr="00420B94">
        <w:rPr>
          <w:sz w:val="20"/>
          <w:szCs w:val="22"/>
          <w:lang w:val="en-GB" w:eastAsia="zh-CN"/>
        </w:rPr>
        <w:t>aluminium nitride</w:t>
      </w:r>
      <w:r w:rsidR="00974183">
        <w:rPr>
          <w:sz w:val="20"/>
          <w:szCs w:val="22"/>
          <w:lang w:eastAsia="zh-CN"/>
        </w:rPr>
        <w:t xml:space="preserve"> </w:t>
      </w:r>
      <w:r w:rsidR="000D1232">
        <w:rPr>
          <w:sz w:val="20"/>
          <w:szCs w:val="22"/>
          <w:lang w:eastAsia="zh-CN"/>
        </w:rPr>
        <w:t>ceramic layer</w:t>
      </w:r>
      <w:r w:rsidR="00974183">
        <w:rPr>
          <w:sz w:val="20"/>
          <w:szCs w:val="22"/>
          <w:lang w:eastAsia="zh-CN"/>
        </w:rPr>
        <w:t xml:space="preserve">. </w:t>
      </w:r>
      <w:r w:rsidR="00106777" w:rsidRPr="00420B94">
        <w:rPr>
          <w:sz w:val="20"/>
          <w:szCs w:val="22"/>
          <w:lang w:val="en-GB" w:eastAsia="zh-CN"/>
        </w:rPr>
        <w:t>Copper electrode</w:t>
      </w:r>
      <w:r w:rsidR="00E87881">
        <w:rPr>
          <w:sz w:val="20"/>
          <w:szCs w:val="22"/>
          <w:lang w:val="en-GB" w:eastAsia="zh-CN"/>
        </w:rPr>
        <w:t xml:space="preserve"> </w:t>
      </w:r>
      <w:r w:rsidR="00106777" w:rsidRPr="00420B94">
        <w:rPr>
          <w:sz w:val="20"/>
          <w:szCs w:val="22"/>
          <w:lang w:val="en-GB" w:eastAsia="zh-CN"/>
        </w:rPr>
        <w:t xml:space="preserve">under ceramic connecting the </w:t>
      </w:r>
      <w:r w:rsidR="00D03940" w:rsidRPr="00C25BEB">
        <w:rPr>
          <w:i/>
          <w:iCs/>
          <w:sz w:val="20"/>
          <w:szCs w:val="22"/>
          <w:lang w:eastAsia="zh-CN"/>
        </w:rPr>
        <w:t>n</w:t>
      </w:r>
      <w:r w:rsidR="00106777" w:rsidRPr="00420B94">
        <w:rPr>
          <w:sz w:val="20"/>
          <w:szCs w:val="22"/>
          <w:lang w:val="en-GB" w:eastAsia="zh-CN"/>
        </w:rPr>
        <w:t xml:space="preserve">-type </w:t>
      </w:r>
      <w:r w:rsidR="00D37FDA" w:rsidRPr="00420B94">
        <w:rPr>
          <w:sz w:val="20"/>
          <w:szCs w:val="22"/>
        </w:rPr>
        <w:t>Bi</w:t>
      </w:r>
      <w:r w:rsidR="00D37FDA" w:rsidRPr="00420B94">
        <w:rPr>
          <w:sz w:val="20"/>
          <w:szCs w:val="22"/>
          <w:vertAlign w:val="subscript"/>
        </w:rPr>
        <w:t>2</w:t>
      </w:r>
      <w:r w:rsidR="00D37FDA" w:rsidRPr="00420B94">
        <w:rPr>
          <w:sz w:val="20"/>
          <w:szCs w:val="22"/>
        </w:rPr>
        <w:t>Te</w:t>
      </w:r>
      <w:r w:rsidR="00D37FDA" w:rsidRPr="00420B94">
        <w:rPr>
          <w:sz w:val="20"/>
          <w:szCs w:val="22"/>
          <w:vertAlign w:val="subscript"/>
        </w:rPr>
        <w:t>2.7</w:t>
      </w:r>
      <w:r w:rsidR="00D37FDA" w:rsidRPr="00420B94">
        <w:rPr>
          <w:sz w:val="20"/>
          <w:szCs w:val="22"/>
        </w:rPr>
        <w:t>Se</w:t>
      </w:r>
      <w:r w:rsidR="00D37FDA" w:rsidRPr="00420B94">
        <w:rPr>
          <w:sz w:val="20"/>
          <w:szCs w:val="22"/>
          <w:vertAlign w:val="subscript"/>
        </w:rPr>
        <w:t>0.3</w:t>
      </w:r>
      <w:r w:rsidR="00D37FDA" w:rsidRPr="00420B94">
        <w:rPr>
          <w:sz w:val="20"/>
          <w:szCs w:val="22"/>
        </w:rPr>
        <w:t xml:space="preserve"> </w:t>
      </w:r>
      <w:r w:rsidR="00A81C40" w:rsidRPr="00420B94">
        <w:rPr>
          <w:noProof/>
          <w:sz w:val="20"/>
          <w:szCs w:val="22"/>
          <w:lang w:eastAsia="zh-CN"/>
        </w:rPr>
        <w:fldChar w:fldCharType="begin" w:fldLock="1"/>
      </w:r>
      <w:r w:rsidR="003542BC">
        <w:rPr>
          <w:noProof/>
          <w:sz w:val="20"/>
          <w:szCs w:val="22"/>
          <w:lang w:val="en-GB" w:eastAsia="zh-CN"/>
        </w:rPr>
        <w:instrText>ADDIN CSL_CITATION {"citationItems":[{"id":"ITEM-1","itemData":{"DOI":"10.1021/nl101156v","ISSN":"15306984","abstract":"The peak dimensionless thermoelectric figure-of-merit (ZT) of Bi 2Te3-based n-type single crystals is about 0.85 in the ab plane at room temperature, which has not been improved over the last 50 years due to the high thermal conductivity of 1.65 W m-1 K-1 even though the power factor is 47 × 10-4 W m-1 K-2. In samples with random grain orientations, we found that the thermal conductivity can be decreased by making grain size smaller through ball milling and hot pressing, but the power factor decreased with a similar percentage, resulting in no gain in ZT. Reorienting the ab planes of the small crystals by repressing the as-pressed samples enhanced the peak ZT from 0.85 to 1.04 at about 125 °C, a 22% improvement, mainly due to the more increase on power factor than on thermal conductivity. Further improvement is expected when the ab plane of most of the small crystals is reoriented to the direction perpendicular to the press direction and grains are made even smaller. © 2010 American Chemical Society.","author":[{"dropping-particle":"","family":"Yan","given":"Xiao","non-dropping-particle":"","parse-names":false,"suffix":""},{"dropping-particle":"","family":"Poudel","given":"Bed","non-dropping-particle":"","parse-names":false,"suffix":""},{"dropping-particle":"","family":"Ma","given":"Yi","non-dropping-particle":"","parse-names":false,"suffix":""},{"dropping-particle":"","family":"Liu","given":"W. S.","non-dropping-particle":"","parse-names":false,"suffix":""},{"dropping-particle":"","family":"Joshi","given":"G.","non-dropping-particle":"","parse-names":false,"suffix":""},{"dropping-particle":"","family":"Wang","given":"Hui","non-dropping-particle":"","parse-names":false,"suffix":""},{"dropping-particle":"","family":"Lan","given":"Yucheng","non-dropping-particle":"","parse-names":false,"suffix":""},{"dropping-particle":"","family":"Wang","given":"Dezhi","non-dropping-particle":"","parse-names":false,"suffix":""},{"dropping-particle":"","family":"Chen","given":"Gang","non-dropping-particle":"","parse-names":false,"suffix":""},{"dropping-particle":"","family":"Ren","given":"Z. F.","non-dropping-particle":"","parse-names":false,"suffix":""}],"container-title":"Nano Letters","id":"ITEM-1","issue":"9","issued":{"date-parts":[["2010"]]},"page":"3373-3378","title":"Experimental Studies on Anisotropic Thermoelectric Properties and Structures of n-type Bi&lt;sub&gt;2&lt;/sub&gt;Te&lt;sub&gt;2.7&lt;/sub&gt;Se&lt;sub&gt;0.3&lt;/sub&gt;","type":"article-journal","volume":"10"},"uris":["http://www.mendeley.com/documents/?uuid=b073da90-3aab-481b-94f3-a56aee96e809"]}],"mendeley":{"formattedCitation":"[39]","plainTextFormattedCitation":"[39]","previouslyFormattedCitation":"[39]"},"properties":{"noteIndex":0},"schema":"https://github.com/citation-style-language/schema/raw/master/csl-citation.json"}</w:instrText>
      </w:r>
      <w:r w:rsidR="00A81C40" w:rsidRPr="00420B94">
        <w:rPr>
          <w:noProof/>
          <w:sz w:val="20"/>
          <w:szCs w:val="22"/>
          <w:lang w:eastAsia="zh-CN"/>
        </w:rPr>
        <w:fldChar w:fldCharType="separate"/>
      </w:r>
      <w:r w:rsidR="00DC5A40" w:rsidRPr="00DC5A40">
        <w:rPr>
          <w:noProof/>
          <w:sz w:val="20"/>
          <w:szCs w:val="22"/>
          <w:lang w:val="en-GB" w:eastAsia="zh-CN"/>
        </w:rPr>
        <w:t>[39]</w:t>
      </w:r>
      <w:r w:rsidR="00A81C40" w:rsidRPr="00420B94">
        <w:rPr>
          <w:noProof/>
          <w:sz w:val="20"/>
          <w:szCs w:val="22"/>
          <w:lang w:eastAsia="zh-CN"/>
        </w:rPr>
        <w:fldChar w:fldCharType="end"/>
      </w:r>
      <w:r w:rsidR="00A81C40" w:rsidRPr="00420B94">
        <w:rPr>
          <w:noProof/>
          <w:sz w:val="20"/>
          <w:szCs w:val="22"/>
          <w:lang w:val="en-GB" w:eastAsia="zh-CN"/>
        </w:rPr>
        <w:t xml:space="preserve"> </w:t>
      </w:r>
      <w:r w:rsidR="00106777" w:rsidRPr="00420B94">
        <w:rPr>
          <w:sz w:val="20"/>
          <w:szCs w:val="22"/>
          <w:lang w:val="en-GB" w:eastAsia="zh-CN"/>
        </w:rPr>
        <w:t xml:space="preserve">and </w:t>
      </w:r>
      <w:r w:rsidR="00D03940" w:rsidRPr="00C25BEB">
        <w:rPr>
          <w:i/>
          <w:iCs/>
          <w:sz w:val="20"/>
          <w:szCs w:val="22"/>
          <w:lang w:eastAsia="zh-CN"/>
        </w:rPr>
        <w:t>p</w:t>
      </w:r>
      <w:r w:rsidR="00106777" w:rsidRPr="00420B94">
        <w:rPr>
          <w:sz w:val="20"/>
          <w:szCs w:val="22"/>
          <w:lang w:val="en-GB" w:eastAsia="zh-CN"/>
        </w:rPr>
        <w:t xml:space="preserve">-type </w:t>
      </w:r>
      <w:r w:rsidR="00297149" w:rsidRPr="00420B94">
        <w:rPr>
          <w:sz w:val="20"/>
          <w:szCs w:val="22"/>
        </w:rPr>
        <w:t>Bi</w:t>
      </w:r>
      <w:r w:rsidR="00297149" w:rsidRPr="00420B94">
        <w:rPr>
          <w:sz w:val="20"/>
          <w:szCs w:val="22"/>
          <w:vertAlign w:val="subscript"/>
        </w:rPr>
        <w:t>0.5</w:t>
      </w:r>
      <w:r w:rsidR="00297149" w:rsidRPr="00420B94">
        <w:rPr>
          <w:sz w:val="20"/>
          <w:szCs w:val="22"/>
        </w:rPr>
        <w:t>Sb</w:t>
      </w:r>
      <w:r w:rsidR="00297149" w:rsidRPr="00420B94">
        <w:rPr>
          <w:sz w:val="20"/>
          <w:szCs w:val="22"/>
          <w:vertAlign w:val="subscript"/>
        </w:rPr>
        <w:t>1.5</w:t>
      </w:r>
      <w:r w:rsidR="00297149" w:rsidRPr="00420B94">
        <w:rPr>
          <w:sz w:val="20"/>
          <w:szCs w:val="22"/>
        </w:rPr>
        <w:t>Te</w:t>
      </w:r>
      <w:r w:rsidR="00297149" w:rsidRPr="00420B94">
        <w:rPr>
          <w:sz w:val="20"/>
          <w:szCs w:val="22"/>
          <w:vertAlign w:val="subscript"/>
        </w:rPr>
        <w:t>3</w:t>
      </w:r>
      <w:r w:rsidR="00297149" w:rsidRPr="00420B94">
        <w:rPr>
          <w:sz w:val="20"/>
          <w:szCs w:val="22"/>
        </w:rPr>
        <w:t xml:space="preserve"> </w:t>
      </w:r>
      <w:r w:rsidR="005D02F5" w:rsidRPr="00420B94">
        <w:rPr>
          <w:noProof/>
          <w:sz w:val="20"/>
          <w:szCs w:val="22"/>
          <w:lang w:eastAsia="zh-CN"/>
        </w:rPr>
        <w:fldChar w:fldCharType="begin" w:fldLock="1"/>
      </w:r>
      <w:r w:rsidR="003542BC">
        <w:rPr>
          <w:noProof/>
          <w:sz w:val="20"/>
          <w:szCs w:val="22"/>
          <w:lang w:val="en-GB" w:eastAsia="zh-CN"/>
        </w:rPr>
        <w:instrText>ADDIN CSL_CITATION {"citationItems":[{"id":"ITEM-1","itemData":{"DOI":"10.1126/science.1156446","ISSN":"0036-8075","PMID":"18356488","abstract":"The dimensionless thermoelectric figure of merit (ZT) in bismuth antimony telluride (BiSbTe) bulk alloys has remained around 1 for more than 50 years. We show that a peak ZT of 1.4 at 100°C can be achieved in a p-type nanocrystalline BiSbTe bulk alloy. These nanocrystalline bulk materials were made by hot pressing nanopowders that were ball-milled from crystalline ingots under inert conditions. Electrical transport measurements, coupled with microstructure studies and modeling, show that the ZT improvement is the result of low thermal conductivity caused by the increased phonon scattering by grain boundaries and defects. More importantly, ZT is about 1.2 at room temperature and 0.8 at 250°C, which makes these materials useful for cooling and power generation. Cooling devices that use these materials have produced high-temperature differences of 86°, 106°, and 119</w:instrText>
      </w:r>
      <w:r w:rsidR="003542BC">
        <w:rPr>
          <w:rFonts w:hint="eastAsia"/>
          <w:noProof/>
          <w:sz w:val="20"/>
          <w:szCs w:val="22"/>
          <w:lang w:val="en-GB" w:eastAsia="zh-CN"/>
        </w:rPr>
        <w:instrText>°</w:instrText>
      </w:r>
      <w:r w:rsidR="003542BC">
        <w:rPr>
          <w:noProof/>
          <w:sz w:val="20"/>
          <w:szCs w:val="22"/>
          <w:lang w:val="en-GB" w:eastAsia="zh-CN"/>
        </w:rPr>
        <w:instrText>C with hot-side temperatures set at 50°, 100°, and 150°C, respectively. This discovery sets the stage for use of a new nanocomposite approach in developing high-performance low-cost bulk thermoelectric materials.","author":[{"dropping-particle":"","family":"Poudel","given":"Bed","non-dropping-particle":"","parse-names":false,"suffix":""},{"dropping-particle":"","family":"Hao","given":"Qing","non-dropping-particle":"","parse-names":false,"suffix":""},{"dropping-particle":"","family":"Ma","given":"Yi","non-dropping-particle":"","parse-names":false,"suffix":""},{"dropping-particle":"","family":"Lan","given":"Yucheng","non-dropping-particle":"","parse-names":false,"suffix":""},{"dropping-particle":"","family":"Minnich","given":"Austin","non-dropping-particle":"","parse-names":false,"suffix":""},{"dropping-particle":"","family":"Yu","given":"Bo","non-dropping-particle":"","parse-names":false,"suffix":""},{"dropping-particle":"","family":"Yan","given":"Xiao","non-dropping-particle":"","parse-names":false,"suffix":""},{"dropping-particle":"","family":"Wang","given":"Dezhi","non-dropping-particle":"","parse-names":false,"suffix":""},{"dropping-particle":"","family":"Muto","given":"Andrew","non-dropping-particle":"","parse-names":false,"suffix":""},{"dropping-particle":"","family":"Vashaee","given":"Daryoosh","non-dropping-particle":"","parse-names":false,"suffix":""},{"dropping-particle":"","family":"Chen","given":"Xiaoyuan","non-dropping-particle":"","parse-names":false,"suffix":""},{"dropping-particle":"","family":"Liu","given":"Junming","non-dropping-particle":"","parse-names":false,"suffix":""},{"dropping-particle":"","family":"Dresselhaus","given":"Mildred S.","non-dropping-particle":"","parse-names":false,"suffix":""},{"dropping-particle":"","family":"Chen","given":"Gang","non-dropping-particle":"","parse-names":false,"suffix":""},{"dropping-particle":"","family":"Ren","given":"Zhifeng","non-dropping-particle":"","parse-names":false,"suffix":""}],"container-title":"Science","id":"ITEM-1","issue":"5876","issued":{"date-parts":[["2008","5","2"]]},"page":"634-638","title":"High-Thermoelectric Performance of Nanostructured Bismuth Antimony Telluride Bulk Alloys","type":"article-journal","volume":"320"},"uris":["http://www.mendeley.com/documents/?uuid=36b86086-a5c2-4c9c-9d3d-3abc292263b6"]}],"mendeley":{"formattedCitation":"[40]","plainTextFormattedCitation":"[40]","previouslyFormattedCitation":"[40]"},"properties":{"noteIndex":0},"schema":"https://github.com/citation-style-language/schema/raw/master/csl-citation.json"}</w:instrText>
      </w:r>
      <w:r w:rsidR="005D02F5" w:rsidRPr="00420B94">
        <w:rPr>
          <w:noProof/>
          <w:sz w:val="20"/>
          <w:szCs w:val="22"/>
          <w:lang w:eastAsia="zh-CN"/>
        </w:rPr>
        <w:fldChar w:fldCharType="separate"/>
      </w:r>
      <w:r w:rsidR="00DC5A40" w:rsidRPr="00DC5A40">
        <w:rPr>
          <w:noProof/>
          <w:sz w:val="20"/>
          <w:szCs w:val="22"/>
          <w:lang w:val="en-GB" w:eastAsia="zh-CN"/>
        </w:rPr>
        <w:t>[40]</w:t>
      </w:r>
      <w:r w:rsidR="005D02F5" w:rsidRPr="00420B94">
        <w:rPr>
          <w:noProof/>
          <w:sz w:val="20"/>
          <w:szCs w:val="22"/>
          <w:lang w:eastAsia="zh-CN"/>
        </w:rPr>
        <w:fldChar w:fldCharType="end"/>
      </w:r>
      <w:r w:rsidR="005D02F5" w:rsidRPr="00420B94">
        <w:rPr>
          <w:noProof/>
          <w:sz w:val="20"/>
          <w:szCs w:val="22"/>
          <w:lang w:val="en-GB" w:eastAsia="zh-CN"/>
        </w:rPr>
        <w:t xml:space="preserve"> </w:t>
      </w:r>
      <w:r w:rsidR="00270BFB" w:rsidRPr="00420B94">
        <w:rPr>
          <w:sz w:val="20"/>
          <w:szCs w:val="22"/>
          <w:lang w:val="en-GB" w:eastAsia="zh-CN"/>
        </w:rPr>
        <w:t xml:space="preserve">thermoelectric materials. </w:t>
      </w:r>
      <w:r w:rsidR="00ED5FD2">
        <w:rPr>
          <w:sz w:val="20"/>
          <w:szCs w:val="22"/>
          <w:lang w:val="en-GB" w:eastAsia="zh-CN"/>
        </w:rPr>
        <w:t xml:space="preserve">More details </w:t>
      </w:r>
      <w:r w:rsidR="00AD511B">
        <w:rPr>
          <w:sz w:val="20"/>
          <w:szCs w:val="22"/>
          <w:lang w:val="en-GB" w:eastAsia="zh-CN"/>
        </w:rPr>
        <w:t xml:space="preserve">on </w:t>
      </w:r>
      <w:r w:rsidR="00DE1C19" w:rsidRPr="00420B94">
        <w:rPr>
          <w:sz w:val="20"/>
          <w:szCs w:val="22"/>
          <w:lang w:val="en-GB" w:eastAsia="zh-CN"/>
        </w:rPr>
        <w:t>the</w:t>
      </w:r>
      <w:r w:rsidR="00ED5FD2">
        <w:rPr>
          <w:sz w:val="20"/>
          <w:szCs w:val="22"/>
          <w:lang w:val="en-GB" w:eastAsia="zh-CN"/>
        </w:rPr>
        <w:t xml:space="preserve"> temperature-dependent</w:t>
      </w:r>
      <w:r w:rsidR="00DE1C19" w:rsidRPr="00420B94">
        <w:rPr>
          <w:sz w:val="20"/>
          <w:szCs w:val="22"/>
          <w:lang w:val="en-GB" w:eastAsia="zh-CN"/>
        </w:rPr>
        <w:t xml:space="preserve"> </w:t>
      </w:r>
      <w:r w:rsidR="00270BFB" w:rsidRPr="00420B94">
        <w:rPr>
          <w:sz w:val="20"/>
          <w:szCs w:val="22"/>
          <w:lang w:val="en-GB" w:eastAsia="zh-CN"/>
        </w:rPr>
        <w:t>thermoelectric material</w:t>
      </w:r>
      <w:r w:rsidR="00DE1C19" w:rsidRPr="00420B94">
        <w:rPr>
          <w:sz w:val="20"/>
          <w:szCs w:val="22"/>
          <w:lang w:val="en-GB" w:eastAsia="zh-CN"/>
        </w:rPr>
        <w:t xml:space="preserve"> properties </w:t>
      </w:r>
      <w:r w:rsidR="00E87E97" w:rsidRPr="00420B94">
        <w:rPr>
          <w:sz w:val="20"/>
          <w:szCs w:val="22"/>
          <w:lang w:val="en-GB" w:eastAsia="zh-CN"/>
        </w:rPr>
        <w:t>can be found in the Supporting Information</w:t>
      </w:r>
      <w:r w:rsidR="00270BFB" w:rsidRPr="00420B94">
        <w:rPr>
          <w:sz w:val="20"/>
          <w:szCs w:val="22"/>
          <w:lang w:val="en-GB" w:eastAsia="zh-CN"/>
        </w:rPr>
        <w:t xml:space="preserve">. </w:t>
      </w:r>
      <w:r w:rsidR="00CF5B90" w:rsidRPr="00420B94">
        <w:rPr>
          <w:sz w:val="20"/>
          <w:szCs w:val="22"/>
          <w:lang w:val="en-GB" w:eastAsia="zh-CN"/>
        </w:rPr>
        <w:t>The h</w:t>
      </w:r>
      <w:r w:rsidR="00433363" w:rsidRPr="00420B94">
        <w:rPr>
          <w:sz w:val="20"/>
          <w:szCs w:val="22"/>
          <w:lang w:val="en-GB" w:eastAsia="zh-CN"/>
        </w:rPr>
        <w:t>e</w:t>
      </w:r>
      <w:r w:rsidR="00CF5B90" w:rsidRPr="00420B94">
        <w:rPr>
          <w:sz w:val="20"/>
          <w:szCs w:val="22"/>
          <w:lang w:val="en-GB" w:eastAsia="zh-CN"/>
        </w:rPr>
        <w:t>ight</w:t>
      </w:r>
      <w:r w:rsidR="00E87881">
        <w:rPr>
          <w:sz w:val="20"/>
          <w:szCs w:val="22"/>
          <w:lang w:val="en-GB" w:eastAsia="zh-CN"/>
        </w:rPr>
        <w:t>s</w:t>
      </w:r>
      <w:r w:rsidR="00CF5B90" w:rsidRPr="00420B94">
        <w:rPr>
          <w:sz w:val="20"/>
          <w:szCs w:val="22"/>
          <w:lang w:val="en-GB" w:eastAsia="zh-CN"/>
        </w:rPr>
        <w:t xml:space="preserve"> of</w:t>
      </w:r>
      <w:r w:rsidR="00057494" w:rsidRPr="00420B94">
        <w:rPr>
          <w:sz w:val="20"/>
          <w:szCs w:val="22"/>
          <w:lang w:val="en-GB" w:eastAsia="zh-CN"/>
        </w:rPr>
        <w:t xml:space="preserve"> </w:t>
      </w:r>
      <w:r w:rsidR="002F4426" w:rsidRPr="00420B94">
        <w:rPr>
          <w:sz w:val="20"/>
          <w:szCs w:val="22"/>
          <w:lang w:val="en-GB" w:eastAsia="zh-CN"/>
        </w:rPr>
        <w:t xml:space="preserve">the </w:t>
      </w:r>
      <w:r w:rsidR="00057494" w:rsidRPr="00420B94">
        <w:rPr>
          <w:sz w:val="20"/>
          <w:szCs w:val="22"/>
          <w:lang w:val="en-GB" w:eastAsia="zh-CN"/>
        </w:rPr>
        <w:t>ceramic and</w:t>
      </w:r>
      <w:r w:rsidR="00CF5B90" w:rsidRPr="00420B94">
        <w:rPr>
          <w:sz w:val="20"/>
          <w:szCs w:val="22"/>
          <w:lang w:val="en-GB" w:eastAsia="zh-CN"/>
        </w:rPr>
        <w:t xml:space="preserve"> electrode </w:t>
      </w:r>
      <w:r w:rsidR="00E87881">
        <w:rPr>
          <w:sz w:val="20"/>
          <w:szCs w:val="22"/>
          <w:lang w:val="en-GB" w:eastAsia="zh-CN"/>
        </w:rPr>
        <w:t>are both</w:t>
      </w:r>
      <w:r w:rsidR="00E87881" w:rsidRPr="00420B94">
        <w:rPr>
          <w:sz w:val="20"/>
          <w:szCs w:val="22"/>
          <w:lang w:val="en-GB" w:eastAsia="zh-CN"/>
        </w:rPr>
        <w:t xml:space="preserve"> </w:t>
      </w:r>
      <w:r w:rsidR="00FB2591" w:rsidRPr="00420B94">
        <w:rPr>
          <w:sz w:val="20"/>
          <w:szCs w:val="22"/>
          <w:lang w:val="en-GB" w:eastAsia="zh-CN"/>
        </w:rPr>
        <w:t>0.5mm</w:t>
      </w:r>
      <w:r w:rsidR="00CF5B90" w:rsidRPr="00420B94">
        <w:rPr>
          <w:sz w:val="20"/>
          <w:szCs w:val="22"/>
          <w:lang w:val="en-GB" w:eastAsia="zh-CN"/>
        </w:rPr>
        <w:t>.</w:t>
      </w:r>
      <w:r w:rsidR="00FB2591" w:rsidRPr="00420B94">
        <w:rPr>
          <w:sz w:val="20"/>
          <w:szCs w:val="22"/>
          <w:lang w:val="en-GB" w:eastAsia="zh-CN"/>
        </w:rPr>
        <w:t xml:space="preserve"> </w:t>
      </w:r>
      <w:r w:rsidR="009C0B5D" w:rsidRPr="00420B94">
        <w:rPr>
          <w:sz w:val="20"/>
          <w:szCs w:val="22"/>
          <w:lang w:val="en-GB" w:eastAsia="zh-CN"/>
        </w:rPr>
        <w:t xml:space="preserve">The bottom ceramic is also aluminium nitride, with an extended section of fins as </w:t>
      </w:r>
      <w:r w:rsidR="002F4426" w:rsidRPr="00420B94">
        <w:rPr>
          <w:sz w:val="20"/>
          <w:szCs w:val="22"/>
          <w:lang w:val="en-GB" w:eastAsia="zh-CN"/>
        </w:rPr>
        <w:t xml:space="preserve">the </w:t>
      </w:r>
      <w:r w:rsidR="009C0B5D" w:rsidRPr="00420B94">
        <w:rPr>
          <w:sz w:val="20"/>
          <w:szCs w:val="22"/>
          <w:lang w:val="en-GB" w:eastAsia="zh-CN"/>
        </w:rPr>
        <w:t>heatsink.</w:t>
      </w:r>
      <w:r w:rsidR="00057494" w:rsidRPr="00420B94">
        <w:rPr>
          <w:sz w:val="20"/>
          <w:szCs w:val="22"/>
          <w:lang w:val="en-GB" w:eastAsia="zh-CN"/>
        </w:rPr>
        <w:t xml:space="preserve"> </w:t>
      </w:r>
      <w:r w:rsidR="004D4A79" w:rsidRPr="00420B94">
        <w:rPr>
          <w:sz w:val="20"/>
          <w:szCs w:val="22"/>
          <w:lang w:val="en-GB" w:eastAsia="zh-CN"/>
        </w:rPr>
        <w:t>There are a total of ten fins on the bottom</w:t>
      </w:r>
      <w:r w:rsidR="0060770E" w:rsidRPr="00420B94">
        <w:rPr>
          <w:sz w:val="20"/>
          <w:szCs w:val="22"/>
          <w:lang w:val="en-GB" w:eastAsia="zh-CN"/>
        </w:rPr>
        <w:t xml:space="preserve">, </w:t>
      </w:r>
      <w:r w:rsidR="004D4A79" w:rsidRPr="00420B94">
        <w:rPr>
          <w:sz w:val="20"/>
          <w:szCs w:val="22"/>
          <w:lang w:val="en-GB" w:eastAsia="zh-CN"/>
        </w:rPr>
        <w:t xml:space="preserve">where </w:t>
      </w:r>
      <w:r w:rsidR="002F3245" w:rsidRPr="00420B94">
        <w:rPr>
          <w:sz w:val="20"/>
          <w:szCs w:val="22"/>
          <w:lang w:val="en-GB" w:eastAsia="zh-CN"/>
        </w:rPr>
        <w:t xml:space="preserve">each has a width </w:t>
      </w:r>
      <w:r w:rsidR="002F4426" w:rsidRPr="00420B94">
        <w:rPr>
          <w:sz w:val="20"/>
          <w:szCs w:val="22"/>
          <w:lang w:val="en-GB" w:eastAsia="zh-CN"/>
        </w:rPr>
        <w:t xml:space="preserve">of </w:t>
      </w:r>
      <w:r w:rsidR="002F3245" w:rsidRPr="00420B94">
        <w:rPr>
          <w:sz w:val="20"/>
          <w:szCs w:val="22"/>
          <w:lang w:val="en-GB" w:eastAsia="zh-CN"/>
        </w:rPr>
        <w:t>1</w:t>
      </w:r>
      <w:r w:rsidR="00E87881">
        <w:rPr>
          <w:sz w:val="20"/>
          <w:szCs w:val="22"/>
          <w:lang w:val="en-GB" w:eastAsia="zh-CN"/>
        </w:rPr>
        <w:t xml:space="preserve"> </w:t>
      </w:r>
      <w:r w:rsidR="002F3245" w:rsidRPr="00420B94">
        <w:rPr>
          <w:sz w:val="20"/>
          <w:szCs w:val="22"/>
          <w:lang w:val="en-GB" w:eastAsia="zh-CN"/>
        </w:rPr>
        <w:t xml:space="preserve">mm, </w:t>
      </w:r>
      <w:r w:rsidR="006529CD" w:rsidRPr="00420B94">
        <w:rPr>
          <w:sz w:val="20"/>
          <w:szCs w:val="22"/>
          <w:lang w:val="en-GB" w:eastAsia="zh-CN"/>
        </w:rPr>
        <w:t xml:space="preserve">a </w:t>
      </w:r>
      <w:r w:rsidR="002F3245" w:rsidRPr="00420B94">
        <w:rPr>
          <w:sz w:val="20"/>
          <w:szCs w:val="22"/>
          <w:lang w:val="en-GB" w:eastAsia="zh-CN"/>
        </w:rPr>
        <w:t xml:space="preserve">height </w:t>
      </w:r>
      <w:r w:rsidR="002F4426" w:rsidRPr="00420B94">
        <w:rPr>
          <w:sz w:val="20"/>
          <w:szCs w:val="22"/>
          <w:lang w:val="en-GB" w:eastAsia="zh-CN"/>
        </w:rPr>
        <w:t xml:space="preserve">of </w:t>
      </w:r>
      <w:r w:rsidR="002F3245" w:rsidRPr="00420B94">
        <w:rPr>
          <w:sz w:val="20"/>
          <w:szCs w:val="22"/>
          <w:lang w:val="en-GB" w:eastAsia="zh-CN"/>
        </w:rPr>
        <w:t>5</w:t>
      </w:r>
      <w:r w:rsidR="00E87881">
        <w:rPr>
          <w:sz w:val="20"/>
          <w:szCs w:val="22"/>
          <w:lang w:val="en-GB" w:eastAsia="zh-CN"/>
        </w:rPr>
        <w:t xml:space="preserve"> </w:t>
      </w:r>
      <w:r w:rsidR="002F3245" w:rsidRPr="00420B94">
        <w:rPr>
          <w:sz w:val="20"/>
          <w:szCs w:val="22"/>
          <w:lang w:val="en-GB" w:eastAsia="zh-CN"/>
        </w:rPr>
        <w:t xml:space="preserve">mm, </w:t>
      </w:r>
      <w:r w:rsidR="002F4426" w:rsidRPr="00420B94">
        <w:rPr>
          <w:sz w:val="20"/>
          <w:szCs w:val="22"/>
          <w:lang w:val="en-GB" w:eastAsia="zh-CN"/>
        </w:rPr>
        <w:t xml:space="preserve">and </w:t>
      </w:r>
      <w:r w:rsidR="006529CD" w:rsidRPr="00420B94">
        <w:rPr>
          <w:sz w:val="20"/>
          <w:szCs w:val="22"/>
          <w:lang w:val="en-GB" w:eastAsia="zh-CN"/>
        </w:rPr>
        <w:t xml:space="preserve">a </w:t>
      </w:r>
      <w:r w:rsidR="002F3245" w:rsidRPr="00420B94">
        <w:rPr>
          <w:sz w:val="20"/>
          <w:szCs w:val="22"/>
          <w:lang w:val="en-GB" w:eastAsia="zh-CN"/>
        </w:rPr>
        <w:t xml:space="preserve">depth </w:t>
      </w:r>
      <w:r w:rsidR="002F4426" w:rsidRPr="00420B94">
        <w:rPr>
          <w:sz w:val="20"/>
          <w:szCs w:val="22"/>
          <w:lang w:val="en-GB" w:eastAsia="zh-CN"/>
        </w:rPr>
        <w:t xml:space="preserve">of </w:t>
      </w:r>
      <w:r w:rsidR="00894AE8" w:rsidRPr="00420B94">
        <w:rPr>
          <w:sz w:val="20"/>
          <w:szCs w:val="22"/>
          <w:lang w:val="en-GB" w:eastAsia="zh-CN"/>
        </w:rPr>
        <w:t>10</w:t>
      </w:r>
      <w:r w:rsidR="00E87881">
        <w:rPr>
          <w:sz w:val="20"/>
          <w:szCs w:val="22"/>
          <w:lang w:val="en-GB" w:eastAsia="zh-CN"/>
        </w:rPr>
        <w:t xml:space="preserve"> </w:t>
      </w:r>
      <w:r w:rsidR="00894AE8" w:rsidRPr="00420B94">
        <w:rPr>
          <w:sz w:val="20"/>
          <w:szCs w:val="22"/>
          <w:lang w:val="en-GB" w:eastAsia="zh-CN"/>
        </w:rPr>
        <w:t>mm.</w:t>
      </w:r>
      <w:r w:rsidR="00F90AC3" w:rsidRPr="00420B94">
        <w:rPr>
          <w:sz w:val="20"/>
          <w:szCs w:val="22"/>
          <w:lang w:val="en-GB" w:eastAsia="zh-CN"/>
        </w:rPr>
        <w:t xml:space="preserve"> </w:t>
      </w:r>
      <w:r w:rsidR="0048440F">
        <w:rPr>
          <w:sz w:val="20"/>
          <w:szCs w:val="22"/>
          <w:lang w:val="en-GB" w:eastAsia="zh-CN"/>
        </w:rPr>
        <w:t xml:space="preserve">During </w:t>
      </w:r>
      <w:r w:rsidR="005E5B9B">
        <w:rPr>
          <w:sz w:val="20"/>
          <w:szCs w:val="22"/>
          <w:lang w:val="en-GB" w:eastAsia="zh-CN"/>
        </w:rPr>
        <w:t xml:space="preserve">the simulation, </w:t>
      </w:r>
      <w:r w:rsidR="00283042">
        <w:rPr>
          <w:sz w:val="20"/>
          <w:szCs w:val="22"/>
          <w:lang w:val="en-GB" w:eastAsia="zh-CN"/>
        </w:rPr>
        <w:t>convecti</w:t>
      </w:r>
      <w:r w:rsidR="00B46DC9">
        <w:rPr>
          <w:sz w:val="20"/>
          <w:szCs w:val="22"/>
          <w:lang w:val="en-GB" w:eastAsia="zh-CN"/>
        </w:rPr>
        <w:t>ve</w:t>
      </w:r>
      <w:r w:rsidR="00283042">
        <w:rPr>
          <w:sz w:val="20"/>
          <w:szCs w:val="22"/>
          <w:lang w:val="en-GB" w:eastAsia="zh-CN"/>
        </w:rPr>
        <w:t xml:space="preserve"> </w:t>
      </w:r>
      <w:r w:rsidR="00283042" w:rsidRPr="00420B94">
        <w:rPr>
          <w:noProof/>
          <w:sz w:val="20"/>
          <w:szCs w:val="22"/>
          <w:lang w:val="en-GB" w:eastAsia="zh-CN"/>
        </w:rPr>
        <w:t>heat flux</w:t>
      </w:r>
      <w:r w:rsidR="00283042">
        <w:rPr>
          <w:sz w:val="20"/>
          <w:szCs w:val="22"/>
          <w:lang w:val="en-GB" w:eastAsia="zh-CN"/>
        </w:rPr>
        <w:t xml:space="preserve"> (</w:t>
      </w:r>
      <w:r w:rsidR="00283042" w:rsidRPr="004A08A1">
        <w:rPr>
          <w:i/>
          <w:iCs/>
          <w:sz w:val="20"/>
          <w:szCs w:val="22"/>
          <w:lang w:val="en-GB" w:eastAsia="zh-CN"/>
        </w:rPr>
        <w:t>h</w:t>
      </w:r>
      <w:r w:rsidR="00283042">
        <w:rPr>
          <w:sz w:val="20"/>
          <w:szCs w:val="22"/>
          <w:lang w:val="en-GB" w:eastAsia="zh-CN"/>
        </w:rPr>
        <w:t xml:space="preserve">) </w:t>
      </w:r>
      <w:r w:rsidR="00AE253E">
        <w:rPr>
          <w:sz w:val="20"/>
          <w:szCs w:val="22"/>
          <w:lang w:val="en-GB" w:eastAsia="zh-CN"/>
        </w:rPr>
        <w:t>is</w:t>
      </w:r>
      <w:r w:rsidR="00283042">
        <w:rPr>
          <w:sz w:val="20"/>
          <w:szCs w:val="22"/>
          <w:lang w:val="en-GB" w:eastAsia="zh-CN"/>
        </w:rPr>
        <w:t xml:space="preserve"> applied to</w:t>
      </w:r>
      <w:r w:rsidR="00620B9A" w:rsidRPr="00420B94">
        <w:rPr>
          <w:sz w:val="20"/>
          <w:szCs w:val="22"/>
          <w:lang w:val="en-GB" w:eastAsia="zh-CN"/>
        </w:rPr>
        <w:t xml:space="preserve"> the top</w:t>
      </w:r>
      <w:r w:rsidR="0082421A" w:rsidRPr="00420B94">
        <w:rPr>
          <w:sz w:val="20"/>
          <w:szCs w:val="22"/>
          <w:lang w:val="en-GB" w:eastAsia="zh-CN"/>
        </w:rPr>
        <w:t xml:space="preserve"> PV surface</w:t>
      </w:r>
      <w:r w:rsidR="00620B9A" w:rsidRPr="00420B94">
        <w:rPr>
          <w:sz w:val="20"/>
          <w:szCs w:val="22"/>
          <w:lang w:val="en-GB" w:eastAsia="zh-CN"/>
        </w:rPr>
        <w:t xml:space="preserve"> and bottom</w:t>
      </w:r>
      <w:r w:rsidR="0082421A" w:rsidRPr="00420B94">
        <w:rPr>
          <w:sz w:val="20"/>
          <w:szCs w:val="22"/>
          <w:lang w:val="en-GB" w:eastAsia="zh-CN"/>
        </w:rPr>
        <w:t xml:space="preserve"> ceramic</w:t>
      </w:r>
      <w:r w:rsidR="00620B9A" w:rsidRPr="00420B94">
        <w:rPr>
          <w:sz w:val="20"/>
          <w:szCs w:val="22"/>
          <w:lang w:val="en-GB" w:eastAsia="zh-CN"/>
        </w:rPr>
        <w:t xml:space="preserve"> surfaces (</w:t>
      </w:r>
      <w:r w:rsidR="0082421A" w:rsidRPr="00420B94">
        <w:rPr>
          <w:sz w:val="20"/>
          <w:szCs w:val="22"/>
          <w:lang w:val="en-GB" w:eastAsia="zh-CN"/>
        </w:rPr>
        <w:t xml:space="preserve">including </w:t>
      </w:r>
      <w:r w:rsidR="006529CD" w:rsidRPr="00420B94">
        <w:rPr>
          <w:sz w:val="20"/>
          <w:szCs w:val="22"/>
          <w:lang w:val="en-GB" w:eastAsia="zh-CN"/>
        </w:rPr>
        <w:t xml:space="preserve">the </w:t>
      </w:r>
      <w:r w:rsidR="0082421A" w:rsidRPr="00420B94">
        <w:rPr>
          <w:sz w:val="20"/>
          <w:szCs w:val="22"/>
          <w:lang w:val="en-GB" w:eastAsia="zh-CN"/>
        </w:rPr>
        <w:t>heatsink</w:t>
      </w:r>
      <w:r w:rsidR="00620B9A" w:rsidRPr="00420B94">
        <w:rPr>
          <w:sz w:val="20"/>
          <w:szCs w:val="22"/>
          <w:lang w:val="en-GB" w:eastAsia="zh-CN"/>
        </w:rPr>
        <w:t xml:space="preserve">) </w:t>
      </w:r>
      <w:r w:rsidR="00E16421">
        <w:rPr>
          <w:sz w:val="20"/>
          <w:szCs w:val="22"/>
          <w:lang w:val="en-GB" w:eastAsia="zh-CN"/>
        </w:rPr>
        <w:t>while all</w:t>
      </w:r>
      <w:r w:rsidR="00620B9A" w:rsidRPr="00420B94">
        <w:rPr>
          <w:sz w:val="20"/>
          <w:szCs w:val="22"/>
          <w:lang w:val="en-GB" w:eastAsia="zh-CN"/>
        </w:rPr>
        <w:t xml:space="preserve"> other surfaces </w:t>
      </w:r>
      <w:r w:rsidR="00E16421">
        <w:rPr>
          <w:sz w:val="20"/>
          <w:szCs w:val="22"/>
          <w:lang w:val="en-GB" w:eastAsia="zh-CN"/>
        </w:rPr>
        <w:t>are thermally insulated</w:t>
      </w:r>
      <w:r w:rsidR="00620B9A" w:rsidRPr="00420B94">
        <w:rPr>
          <w:sz w:val="20"/>
          <w:szCs w:val="22"/>
          <w:lang w:val="en-GB" w:eastAsia="zh-CN"/>
        </w:rPr>
        <w:t>.</w:t>
      </w:r>
      <w:r w:rsidR="00283042">
        <w:rPr>
          <w:sz w:val="20"/>
          <w:szCs w:val="22"/>
          <w:lang w:val="en-GB" w:eastAsia="zh-CN"/>
        </w:rPr>
        <w:t xml:space="preserve"> </w:t>
      </w:r>
      <w:bookmarkStart w:id="0" w:name="_Hlk150604631"/>
      <w:r w:rsidR="009D1838" w:rsidRPr="00420B94">
        <w:rPr>
          <w:sz w:val="20"/>
          <w:szCs w:val="22"/>
        </w:rPr>
        <w:t xml:space="preserve">For electrical boundary conditions, the TEG model connects to an external load to form a circuit. The </w:t>
      </w:r>
      <w:r w:rsidR="00E16421">
        <w:rPr>
          <w:sz w:val="20"/>
          <w:szCs w:val="22"/>
        </w:rPr>
        <w:t>two</w:t>
      </w:r>
      <w:r w:rsidR="009D1838" w:rsidRPr="00420B94">
        <w:rPr>
          <w:sz w:val="20"/>
          <w:szCs w:val="22"/>
        </w:rPr>
        <w:t xml:space="preserve"> </w:t>
      </w:r>
      <w:r w:rsidR="00E16421">
        <w:rPr>
          <w:sz w:val="20"/>
          <w:szCs w:val="22"/>
        </w:rPr>
        <w:t>Cu</w:t>
      </w:r>
      <w:r w:rsidR="00E16421" w:rsidRPr="00420B94">
        <w:rPr>
          <w:sz w:val="20"/>
          <w:szCs w:val="22"/>
        </w:rPr>
        <w:t xml:space="preserve"> </w:t>
      </w:r>
      <w:r w:rsidR="00E16421">
        <w:rPr>
          <w:sz w:val="20"/>
          <w:szCs w:val="22"/>
        </w:rPr>
        <w:t>electrodes</w:t>
      </w:r>
      <w:r w:rsidR="00E16421" w:rsidRPr="00420B94">
        <w:rPr>
          <w:sz w:val="20"/>
          <w:szCs w:val="22"/>
        </w:rPr>
        <w:t xml:space="preserve"> </w:t>
      </w:r>
      <w:r w:rsidR="009D1838" w:rsidRPr="00420B94">
        <w:rPr>
          <w:sz w:val="20"/>
          <w:szCs w:val="22"/>
        </w:rPr>
        <w:t>serve as a</w:t>
      </w:r>
      <w:bookmarkEnd w:id="0"/>
      <w:r w:rsidR="009D1838" w:rsidRPr="00420B94">
        <w:rPr>
          <w:sz w:val="20"/>
          <w:szCs w:val="22"/>
        </w:rPr>
        <w:t xml:space="preserve"> terminal and the ground (0V) for the model.</w:t>
      </w:r>
    </w:p>
    <w:p w14:paraId="2039CD8A" w14:textId="77777777" w:rsidR="00F0191D" w:rsidRDefault="00F0191D" w:rsidP="00FB5DD7">
      <w:pPr>
        <w:pStyle w:val="Els-body-text"/>
        <w:rPr>
          <w:sz w:val="20"/>
          <w:szCs w:val="22"/>
          <w:lang w:eastAsia="zh-CN"/>
        </w:rPr>
      </w:pPr>
    </w:p>
    <w:p w14:paraId="3FE900EA" w14:textId="779908B5" w:rsidR="00513E9D" w:rsidRDefault="00283042" w:rsidP="00FB5DD7">
      <w:pPr>
        <w:pStyle w:val="Els-body-text"/>
        <w:rPr>
          <w:noProof/>
          <w:sz w:val="20"/>
          <w:szCs w:val="22"/>
          <w:lang w:val="en-GB" w:eastAsia="zh-CN"/>
        </w:rPr>
      </w:pPr>
      <w:r>
        <w:rPr>
          <w:sz w:val="20"/>
          <w:szCs w:val="22"/>
        </w:rPr>
        <w:t xml:space="preserve">Table </w:t>
      </w:r>
      <w:r w:rsidR="003F7A78">
        <w:rPr>
          <w:sz w:val="20"/>
          <w:szCs w:val="22"/>
        </w:rPr>
        <w:t xml:space="preserve">2 lists the input parameters of the TEG model which consists of </w:t>
      </w:r>
      <w:r w:rsidR="00E53319">
        <w:rPr>
          <w:sz w:val="20"/>
          <w:szCs w:val="22"/>
        </w:rPr>
        <w:t xml:space="preserve">3 geometric parameters </w:t>
      </w:r>
      <w:r w:rsidR="00586102">
        <w:rPr>
          <w:sz w:val="20"/>
          <w:szCs w:val="22"/>
        </w:rPr>
        <w:t xml:space="preserve">and 5 operating conditions. The geometric parameters </w:t>
      </w:r>
      <w:r w:rsidR="008D6A33">
        <w:rPr>
          <w:rFonts w:hint="eastAsia"/>
          <w:sz w:val="20"/>
          <w:szCs w:val="22"/>
          <w:lang w:eastAsia="zh-CN"/>
        </w:rPr>
        <w:t>includ</w:t>
      </w:r>
      <w:r w:rsidR="00633509">
        <w:rPr>
          <w:sz w:val="20"/>
          <w:szCs w:val="22"/>
          <w:lang w:eastAsia="zh-CN"/>
        </w:rPr>
        <w:t>e</w:t>
      </w:r>
      <w:r w:rsidR="008D6A33">
        <w:rPr>
          <w:sz w:val="20"/>
          <w:szCs w:val="22"/>
          <w:lang w:eastAsia="zh-CN"/>
        </w:rPr>
        <w:t xml:space="preserve"> two leg widths (</w:t>
      </w:r>
      <w:r w:rsidR="008D6A33" w:rsidRPr="00C25BEB">
        <w:rPr>
          <w:i/>
          <w:iCs/>
          <w:sz w:val="20"/>
          <w:szCs w:val="22"/>
          <w:lang w:eastAsia="zh-CN"/>
        </w:rPr>
        <w:t>W</w:t>
      </w:r>
      <w:r w:rsidR="008D6A33" w:rsidRPr="00C25BEB">
        <w:rPr>
          <w:i/>
          <w:iCs/>
          <w:sz w:val="20"/>
          <w:szCs w:val="22"/>
          <w:vertAlign w:val="subscript"/>
          <w:lang w:eastAsia="zh-CN"/>
        </w:rPr>
        <w:t>n</w:t>
      </w:r>
      <w:r w:rsidR="008D6A33">
        <w:rPr>
          <w:sz w:val="20"/>
          <w:szCs w:val="22"/>
          <w:lang w:eastAsia="zh-CN"/>
        </w:rPr>
        <w:t xml:space="preserve"> and </w:t>
      </w:r>
      <w:r w:rsidR="008D6A33" w:rsidRPr="00C25BEB">
        <w:rPr>
          <w:i/>
          <w:iCs/>
          <w:sz w:val="20"/>
          <w:szCs w:val="22"/>
          <w:lang w:eastAsia="zh-CN"/>
        </w:rPr>
        <w:t>W</w:t>
      </w:r>
      <w:r w:rsidR="008D6A33" w:rsidRPr="00C25BEB">
        <w:rPr>
          <w:i/>
          <w:iCs/>
          <w:sz w:val="20"/>
          <w:szCs w:val="22"/>
          <w:vertAlign w:val="subscript"/>
          <w:lang w:eastAsia="zh-CN"/>
        </w:rPr>
        <w:t>p</w:t>
      </w:r>
      <w:r w:rsidR="008D6A33">
        <w:rPr>
          <w:sz w:val="20"/>
          <w:szCs w:val="22"/>
          <w:lang w:eastAsia="zh-CN"/>
        </w:rPr>
        <w:t>)</w:t>
      </w:r>
      <w:r w:rsidR="00633509">
        <w:rPr>
          <w:sz w:val="20"/>
          <w:szCs w:val="22"/>
        </w:rPr>
        <w:t xml:space="preserve"> and the leg height (</w:t>
      </w:r>
      <w:r w:rsidR="00633509" w:rsidRPr="00C25BEB">
        <w:rPr>
          <w:i/>
          <w:iCs/>
          <w:sz w:val="20"/>
          <w:szCs w:val="22"/>
        </w:rPr>
        <w:t>H</w:t>
      </w:r>
      <w:r w:rsidR="00633509" w:rsidRPr="00C25BEB">
        <w:rPr>
          <w:i/>
          <w:iCs/>
          <w:sz w:val="20"/>
          <w:szCs w:val="22"/>
          <w:vertAlign w:val="subscript"/>
        </w:rPr>
        <w:t>TE</w:t>
      </w:r>
      <w:r w:rsidR="00633509">
        <w:rPr>
          <w:sz w:val="20"/>
          <w:szCs w:val="22"/>
        </w:rPr>
        <w:t xml:space="preserve">). </w:t>
      </w:r>
      <w:r w:rsidR="006370B7">
        <w:rPr>
          <w:sz w:val="20"/>
          <w:szCs w:val="22"/>
        </w:rPr>
        <w:t>The operating conditions comprise the heat flux injected from the PV cell (</w:t>
      </w:r>
      <w:r w:rsidR="006370B7" w:rsidRPr="00C25BEB">
        <w:rPr>
          <w:i/>
          <w:iCs/>
          <w:sz w:val="20"/>
          <w:szCs w:val="22"/>
        </w:rPr>
        <w:t>P</w:t>
      </w:r>
      <w:r w:rsidR="006370B7" w:rsidRPr="00C25BEB">
        <w:rPr>
          <w:i/>
          <w:iCs/>
          <w:sz w:val="20"/>
          <w:szCs w:val="22"/>
          <w:vertAlign w:val="subscript"/>
        </w:rPr>
        <w:t>in</w:t>
      </w:r>
      <w:r w:rsidR="006370B7">
        <w:rPr>
          <w:sz w:val="20"/>
          <w:szCs w:val="22"/>
        </w:rPr>
        <w:t xml:space="preserve">), </w:t>
      </w:r>
      <w:r w:rsidR="00CD7151">
        <w:rPr>
          <w:sz w:val="20"/>
          <w:szCs w:val="22"/>
        </w:rPr>
        <w:t>surface convection coefficient (</w:t>
      </w:r>
      <w:r w:rsidR="00CD7151" w:rsidRPr="00C25BEB">
        <w:rPr>
          <w:i/>
          <w:iCs/>
          <w:sz w:val="20"/>
          <w:szCs w:val="22"/>
        </w:rPr>
        <w:t>h</w:t>
      </w:r>
      <w:r w:rsidR="00CD7151">
        <w:rPr>
          <w:sz w:val="20"/>
          <w:szCs w:val="22"/>
        </w:rPr>
        <w:t>), and ambient temperature (</w:t>
      </w:r>
      <w:r w:rsidR="00CD7151" w:rsidRPr="00C25BEB">
        <w:rPr>
          <w:i/>
          <w:iCs/>
          <w:sz w:val="20"/>
          <w:szCs w:val="22"/>
        </w:rPr>
        <w:t>T</w:t>
      </w:r>
      <w:r w:rsidR="00CD7151" w:rsidRPr="00C25BEB">
        <w:rPr>
          <w:i/>
          <w:iCs/>
          <w:sz w:val="20"/>
          <w:szCs w:val="22"/>
          <w:vertAlign w:val="subscript"/>
        </w:rPr>
        <w:t>amb</w:t>
      </w:r>
      <w:r w:rsidR="00CD7151">
        <w:rPr>
          <w:sz w:val="20"/>
          <w:szCs w:val="22"/>
        </w:rPr>
        <w:t>)</w:t>
      </w:r>
      <w:r w:rsidR="00E53319">
        <w:rPr>
          <w:sz w:val="20"/>
          <w:szCs w:val="22"/>
        </w:rPr>
        <w:t xml:space="preserve"> </w:t>
      </w:r>
      <w:r w:rsidR="00513E9D" w:rsidRPr="00420B94">
        <w:rPr>
          <w:sz w:val="20"/>
          <w:szCs w:val="22"/>
        </w:rPr>
        <w:t xml:space="preserve">Electrical contact resistance </w:t>
      </w:r>
      <w:r w:rsidR="00513E9D" w:rsidRPr="00420B94">
        <w:rPr>
          <w:sz w:val="20"/>
          <w:szCs w:val="22"/>
        </w:rPr>
        <w:fldChar w:fldCharType="begin" w:fldLock="1"/>
      </w:r>
      <w:r w:rsidR="003542BC">
        <w:rPr>
          <w:sz w:val="20"/>
          <w:szCs w:val="22"/>
        </w:rPr>
        <w:instrText>ADDIN CSL_CITATION {"citationItems":[{"id":"ITEM-1","itemData":{"DOI":"10.1007/s11664-015-3731-7","ISBN":"1166401537","ISSN":"03615235","abstract":"The influence of electrical and thermal contact resistance on the efficiency of a segmented thermoelectric generator is investigated. We consider 12 different segmented p-legs and 12 different segmented n-legs, using eight different p-type and eight different n-type thermoelectric materials. For all systems, a universal influence of both the electrical and thermal contact resistance is observed on the leg’s efficiency, when the systems are analyzed in terms of the contribution of the contact resistance to the total resistance of the leg. The results are compared with the analytical model of Min and Rowe. In order for the efficiency not to decrease by more than 20%, the contact electrical resistance should be less than 30% of the total leg resistance for zero thermal contact resistance, while the thermal contact resistance should be less than 20% for zero electrical contact resistance. The universal behavior also allowed the maximum tolerable contact resistance for a segmented system to be found, i.e., the resistance at which a leg of only the high-temperature thermoelectric material has the same efficiency as the segmented leg with a contact resistance at the interface. If, e.g., segmentation increases the efficiency by 30%, then an electrical contact resistance of 30% or a thermal contact resistance of 20% can be tolerated.","author":[{"dropping-particle":"","family":"Bjørk","given":"Rasmus","non-dropping-particle":"","parse-names":false,"suffix":""}],"container-title":"Journal of Electronic Materials","id":"ITEM-1","issue":"8","issued":{"date-parts":[["2015","8"]]},"page":"2869-2876","title":"The Universal Influence of Contact Resistance on the Efficiency of a Thermoelectric Generator","type":"article-journal","volume":"44"},"uris":["http://www.mendeley.com/documents/?uuid=26fa4297-e357-49ff-863e-391817bf3675"]}],"mendeley":{"formattedCitation":"[41]","plainTextFormattedCitation":"[41]","previouslyFormattedCitation":"[41]"},"properties":{"noteIndex":0},"schema":"https://github.com/citation-style-language/schema/raw/master/csl-citation.json"}</w:instrText>
      </w:r>
      <w:r w:rsidR="00513E9D" w:rsidRPr="00420B94">
        <w:rPr>
          <w:sz w:val="20"/>
          <w:szCs w:val="22"/>
        </w:rPr>
        <w:fldChar w:fldCharType="separate"/>
      </w:r>
      <w:r w:rsidR="00DC5A40" w:rsidRPr="00DC5A40">
        <w:rPr>
          <w:noProof/>
          <w:sz w:val="20"/>
          <w:szCs w:val="22"/>
        </w:rPr>
        <w:t>[41]</w:t>
      </w:r>
      <w:r w:rsidR="00513E9D" w:rsidRPr="00420B94">
        <w:rPr>
          <w:sz w:val="20"/>
          <w:szCs w:val="22"/>
        </w:rPr>
        <w:fldChar w:fldCharType="end"/>
      </w:r>
      <w:r w:rsidR="00513E9D" w:rsidRPr="00420B94">
        <w:rPr>
          <w:sz w:val="20"/>
          <w:szCs w:val="22"/>
        </w:rPr>
        <w:t xml:space="preserve"> and thermal contact resistance </w:t>
      </w:r>
      <w:r w:rsidR="00513E9D" w:rsidRPr="00420B94">
        <w:rPr>
          <w:sz w:val="20"/>
          <w:szCs w:val="22"/>
        </w:rPr>
        <w:fldChar w:fldCharType="begin" w:fldLock="1"/>
      </w:r>
      <w:r w:rsidR="003542BC">
        <w:rPr>
          <w:sz w:val="20"/>
          <w:szCs w:val="22"/>
        </w:rPr>
        <w:instrText>ADDIN CSL_CITATION {"citationItems":[{"id":"ITEM-1","itemData":{"DOI":"10.1038/srep24123","ISSN":"20452322","abstract":"In this study, segmented thermoelectric generators (TEGs) have been simulated with various state-ofthe-art TE materials spanning a wide temperature range, from 300 K up to 1000 K. The results reveal that by combining the current best p-type TE materials, BiSbTe, MgAgSb, K-doped PbTeS and SnSe with the strongest n-type TE materials, Cu-Doped BiTeSe, AgPbSbTe and SiGe to build segmented legs, TE modules could achieve efficiencies of up to 17.0% and 20.9% at δT = 500 K and ΔT = 700 K, respectively, and a high output power densities of over 2.1 Watt cm-2 at the temperature difference of 700 K. Moreover, we demonstrate that successful segmentation requires a smooth change of compatibility factor s from one end of the TEG leg to the other, even if s values of two ends differ by more than a factor of 2. The influence of the thermal radiation, electrical and thermal contact effects have also been studied. Although considered potentially detrimental to the TEG performance, these effects, if well-regulated, do not prevent segmentation of the current best TE materials from being a prospective way to construct high performance TEGs with greatly enhanced efficiency and output power density.","author":[{"dropping-particle":"","family":"Ouyang","given":"Zhongliang","non-dropping-particle":"","parse-names":false,"suffix":""},{"dropping-particle":"","family":"Li","given":"Dawen","non-dropping-particle":"","parse-names":false,"suffix":""}],"container-title":"Scientific Reports","id":"ITEM-1","issue":"April","issued":{"date-parts":[["2016"]]},"page":"1-12","publisher":"Nature Publishing Group","title":"Modelling of Segmented High-performance Thermoelectric Generators with Effects of Thermal radiation, Electrical and Thermal Contact Resistances","type":"article-journal","volume":"6"},"uris":["http://www.mendeley.com/documents/?uuid=697b5ce5-b65b-4dc4-a5b4-578d93878de4"]}],"mendeley":{"formattedCitation":"[42]","plainTextFormattedCitation":"[42]","previouslyFormattedCitation":"[42]"},"properties":{"noteIndex":0},"schema":"https://github.com/citation-style-language/schema/raw/master/csl-citation.json"}</w:instrText>
      </w:r>
      <w:r w:rsidR="00513E9D" w:rsidRPr="00420B94">
        <w:rPr>
          <w:sz w:val="20"/>
          <w:szCs w:val="22"/>
        </w:rPr>
        <w:fldChar w:fldCharType="separate"/>
      </w:r>
      <w:r w:rsidR="00DC5A40" w:rsidRPr="00DC5A40">
        <w:rPr>
          <w:noProof/>
          <w:sz w:val="20"/>
          <w:szCs w:val="22"/>
        </w:rPr>
        <w:t>[42]</w:t>
      </w:r>
      <w:r w:rsidR="00513E9D" w:rsidRPr="00420B94">
        <w:rPr>
          <w:sz w:val="20"/>
          <w:szCs w:val="22"/>
        </w:rPr>
        <w:fldChar w:fldCharType="end"/>
      </w:r>
      <w:r w:rsidR="00513E9D" w:rsidRPr="00420B94">
        <w:rPr>
          <w:sz w:val="20"/>
          <w:szCs w:val="22"/>
        </w:rPr>
        <w:t xml:space="preserve"> have also been suggested as crucial factors for TEG and</w:t>
      </w:r>
      <w:r w:rsidR="00513E9D" w:rsidRPr="00420B94">
        <w:rPr>
          <w:noProof/>
          <w:sz w:val="20"/>
          <w:szCs w:val="22"/>
          <w:lang w:val="en-GB" w:eastAsia="zh-CN"/>
        </w:rPr>
        <w:t xml:space="preserve"> were therefore</w:t>
      </w:r>
      <w:r w:rsidR="00CE68C6">
        <w:rPr>
          <w:noProof/>
          <w:sz w:val="20"/>
          <w:szCs w:val="22"/>
          <w:lang w:val="en-GB" w:eastAsia="zh-CN"/>
        </w:rPr>
        <w:t xml:space="preserve"> also</w:t>
      </w:r>
      <w:r w:rsidR="00513E9D" w:rsidRPr="00420B94">
        <w:rPr>
          <w:noProof/>
          <w:sz w:val="20"/>
          <w:szCs w:val="22"/>
          <w:lang w:val="en-GB" w:eastAsia="zh-CN"/>
        </w:rPr>
        <w:t xml:space="preserve"> included in the model by introducing electrical contact resistivity (</w:t>
      </w:r>
      <m:oMath>
        <m:sSub>
          <m:sSubPr>
            <m:ctrlPr>
              <w:rPr>
                <w:rFonts w:ascii="Cambria Math" w:hAnsi="Cambria Math"/>
                <w:i/>
                <w:noProof/>
                <w:sz w:val="20"/>
                <w:szCs w:val="22"/>
                <w:lang w:val="en-GB" w:eastAsia="zh-CN"/>
              </w:rPr>
            </m:ctrlPr>
          </m:sSubPr>
          <m:e>
            <m:r>
              <w:rPr>
                <w:rFonts w:ascii="Cambria Math" w:hAnsi="Cambria Math"/>
                <w:noProof/>
                <w:sz w:val="20"/>
                <w:szCs w:val="22"/>
                <w:lang w:val="en-GB" w:eastAsia="zh-CN"/>
              </w:rPr>
              <m:t>ρ</m:t>
            </m:r>
          </m:e>
          <m:sub>
            <m:r>
              <w:rPr>
                <w:rFonts w:ascii="Cambria Math" w:hAnsi="Cambria Math"/>
                <w:noProof/>
                <w:sz w:val="20"/>
                <w:szCs w:val="22"/>
                <w:lang w:val="en-GB" w:eastAsia="zh-CN"/>
              </w:rPr>
              <m:t>ec</m:t>
            </m:r>
          </m:sub>
        </m:sSub>
      </m:oMath>
      <w:r w:rsidR="00513E9D" w:rsidRPr="00420B94">
        <w:rPr>
          <w:noProof/>
          <w:sz w:val="20"/>
          <w:szCs w:val="22"/>
          <w:lang w:val="en-GB" w:eastAsia="zh-CN"/>
        </w:rPr>
        <w:t>) and thermal contact resistivity (</w:t>
      </w:r>
      <m:oMath>
        <m:sSub>
          <m:sSubPr>
            <m:ctrlPr>
              <w:rPr>
                <w:rFonts w:ascii="Cambria Math" w:hAnsi="Cambria Math"/>
                <w:i/>
                <w:noProof/>
                <w:sz w:val="20"/>
                <w:szCs w:val="22"/>
                <w:lang w:val="en-GB" w:eastAsia="zh-CN"/>
              </w:rPr>
            </m:ctrlPr>
          </m:sSubPr>
          <m:e>
            <m:r>
              <w:rPr>
                <w:rFonts w:ascii="Cambria Math" w:hAnsi="Cambria Math"/>
                <w:noProof/>
                <w:sz w:val="20"/>
                <w:szCs w:val="22"/>
                <w:lang w:val="en-GB" w:eastAsia="zh-CN"/>
              </w:rPr>
              <m:t>ρ</m:t>
            </m:r>
          </m:e>
          <m:sub>
            <m:r>
              <w:rPr>
                <w:rFonts w:ascii="Cambria Math" w:hAnsi="Cambria Math"/>
                <w:noProof/>
                <w:sz w:val="20"/>
                <w:szCs w:val="22"/>
                <w:lang w:val="en-GB" w:eastAsia="zh-CN"/>
              </w:rPr>
              <m:t>tc</m:t>
            </m:r>
          </m:sub>
        </m:sSub>
      </m:oMath>
      <w:r w:rsidR="00513E9D" w:rsidRPr="00420B94">
        <w:rPr>
          <w:noProof/>
          <w:sz w:val="20"/>
          <w:szCs w:val="22"/>
          <w:lang w:val="en-GB" w:eastAsia="zh-CN"/>
        </w:rPr>
        <w:t>) between the four thermoelectric material and the interconnect interfaces.</w:t>
      </w:r>
    </w:p>
    <w:p w14:paraId="17A02E94" w14:textId="05AF4099" w:rsidR="00E27927" w:rsidRPr="00AE2B31" w:rsidRDefault="00E27927" w:rsidP="00F17DF9">
      <w:pPr>
        <w:pStyle w:val="Els-body-text"/>
        <w:rPr>
          <w:sz w:val="20"/>
          <w:szCs w:val="22"/>
          <w:lang w:val="en-GB"/>
        </w:rPr>
      </w:pPr>
    </w:p>
    <w:p w14:paraId="599080C4" w14:textId="6D8C9726" w:rsidR="00F17DF9" w:rsidRPr="00C25BEB" w:rsidRDefault="00F17DF9" w:rsidP="00C25BEB">
      <w:pPr>
        <w:pStyle w:val="Els-table-caption"/>
        <w:spacing w:before="240" w:after="80"/>
        <w:jc w:val="center"/>
        <w:rPr>
          <w:sz w:val="18"/>
          <w:szCs w:val="21"/>
          <w:lang w:val="en-GB"/>
        </w:rPr>
      </w:pPr>
      <w:r w:rsidRPr="00C25BEB">
        <w:rPr>
          <w:sz w:val="18"/>
          <w:szCs w:val="21"/>
          <w:lang w:val="en-GB"/>
        </w:rPr>
        <w:t xml:space="preserve">Table 2 – </w:t>
      </w:r>
      <w:r w:rsidRPr="00AE2B31">
        <w:rPr>
          <w:sz w:val="18"/>
          <w:szCs w:val="21"/>
          <w:lang w:val="en-GB"/>
        </w:rPr>
        <w:t xml:space="preserve">Ranges and resolutions of parameters used in the TEG </w:t>
      </w:r>
      <w:r>
        <w:rPr>
          <w:sz w:val="18"/>
          <w:szCs w:val="21"/>
          <w:lang w:val="en-GB"/>
        </w:rPr>
        <w:t>model</w:t>
      </w:r>
      <w:r w:rsidRPr="00C25BEB">
        <w:rPr>
          <w:sz w:val="18"/>
          <w:szCs w:val="21"/>
          <w:lang w:val="en-GB"/>
        </w:rPr>
        <w:t>.</w:t>
      </w:r>
    </w:p>
    <w:tbl>
      <w:tblPr>
        <w:tblW w:w="0" w:type="auto"/>
        <w:jc w:val="center"/>
        <w:tblLook w:val="01E0" w:firstRow="1" w:lastRow="1" w:firstColumn="1" w:lastColumn="1" w:noHBand="0" w:noVBand="0"/>
      </w:tblPr>
      <w:tblGrid>
        <w:gridCol w:w="2070"/>
        <w:gridCol w:w="3094"/>
        <w:gridCol w:w="2038"/>
        <w:gridCol w:w="1530"/>
      </w:tblGrid>
      <w:tr w:rsidR="00F17DF9" w:rsidRPr="00AE2B31" w14:paraId="55DF63C5" w14:textId="77777777" w:rsidTr="00164C83">
        <w:trPr>
          <w:jc w:val="center"/>
        </w:trPr>
        <w:tc>
          <w:tcPr>
            <w:tcW w:w="5164" w:type="dxa"/>
            <w:gridSpan w:val="2"/>
            <w:tcBorders>
              <w:top w:val="single" w:sz="12" w:space="0" w:color="auto"/>
              <w:bottom w:val="single" w:sz="4" w:space="0" w:color="auto"/>
              <w:right w:val="single" w:sz="12" w:space="0" w:color="auto"/>
            </w:tcBorders>
          </w:tcPr>
          <w:p w14:paraId="6360BB40" w14:textId="77777777" w:rsidR="00F17DF9" w:rsidRPr="00AE2B31" w:rsidRDefault="00F17DF9" w:rsidP="00164C83">
            <w:pPr>
              <w:pStyle w:val="Els-table-col-head"/>
              <w:rPr>
                <w:sz w:val="20"/>
              </w:rPr>
            </w:pPr>
            <w:r w:rsidRPr="00AE2B31">
              <w:rPr>
                <w:sz w:val="20"/>
              </w:rPr>
              <w:t>TEG Input Parameters</w:t>
            </w:r>
          </w:p>
        </w:tc>
        <w:tc>
          <w:tcPr>
            <w:tcW w:w="2038" w:type="dxa"/>
            <w:tcBorders>
              <w:top w:val="single" w:sz="12" w:space="0" w:color="auto"/>
              <w:left w:val="single" w:sz="12" w:space="0" w:color="auto"/>
              <w:bottom w:val="single" w:sz="12" w:space="0" w:color="auto"/>
              <w:right w:val="single" w:sz="12" w:space="0" w:color="auto"/>
            </w:tcBorders>
          </w:tcPr>
          <w:p w14:paraId="10FC70A7" w14:textId="77777777" w:rsidR="00F17DF9" w:rsidRPr="00AE2B31" w:rsidRDefault="00F17DF9" w:rsidP="00164C83">
            <w:pPr>
              <w:pStyle w:val="Els-table-col-head"/>
              <w:rPr>
                <w:sz w:val="20"/>
              </w:rPr>
            </w:pPr>
            <w:r w:rsidRPr="00AE2B31">
              <w:rPr>
                <w:sz w:val="20"/>
              </w:rPr>
              <w:t>Range</w:t>
            </w:r>
          </w:p>
        </w:tc>
        <w:tc>
          <w:tcPr>
            <w:tcW w:w="1530" w:type="dxa"/>
            <w:tcBorders>
              <w:top w:val="single" w:sz="12" w:space="0" w:color="auto"/>
              <w:left w:val="single" w:sz="12" w:space="0" w:color="auto"/>
              <w:bottom w:val="single" w:sz="12" w:space="0" w:color="auto"/>
            </w:tcBorders>
          </w:tcPr>
          <w:p w14:paraId="3F7A6772" w14:textId="77777777" w:rsidR="00F17DF9" w:rsidRPr="00AE2B31" w:rsidRDefault="00F17DF9" w:rsidP="00164C83">
            <w:pPr>
              <w:pStyle w:val="Els-table-col-head"/>
              <w:jc w:val="center"/>
              <w:rPr>
                <w:sz w:val="20"/>
              </w:rPr>
            </w:pPr>
            <w:r w:rsidRPr="00AE2B31">
              <w:rPr>
                <w:sz w:val="20"/>
              </w:rPr>
              <w:t>Resolution</w:t>
            </w:r>
          </w:p>
        </w:tc>
      </w:tr>
      <w:tr w:rsidR="00F17DF9" w:rsidRPr="00AE2B31" w14:paraId="2756502C" w14:textId="77777777" w:rsidTr="00164C83">
        <w:trPr>
          <w:jc w:val="center"/>
        </w:trPr>
        <w:tc>
          <w:tcPr>
            <w:tcW w:w="2070" w:type="dxa"/>
            <w:vMerge w:val="restart"/>
            <w:tcBorders>
              <w:top w:val="single" w:sz="12" w:space="0" w:color="auto"/>
              <w:right w:val="single" w:sz="12" w:space="0" w:color="auto"/>
            </w:tcBorders>
          </w:tcPr>
          <w:p w14:paraId="760350DC" w14:textId="77777777" w:rsidR="00F17DF9" w:rsidRPr="00AE2B31" w:rsidRDefault="00F17DF9" w:rsidP="00164C83">
            <w:pPr>
              <w:pStyle w:val="Els-table-text"/>
              <w:jc w:val="both"/>
              <w:rPr>
                <w:sz w:val="20"/>
              </w:rPr>
            </w:pPr>
            <w:r w:rsidRPr="00AE2B31">
              <w:rPr>
                <w:sz w:val="20"/>
              </w:rPr>
              <w:t>Geometric parameters</w:t>
            </w:r>
          </w:p>
        </w:tc>
        <w:tc>
          <w:tcPr>
            <w:tcW w:w="3094" w:type="dxa"/>
            <w:tcBorders>
              <w:top w:val="single" w:sz="12" w:space="0" w:color="auto"/>
              <w:left w:val="single" w:sz="12" w:space="0" w:color="auto"/>
              <w:right w:val="single" w:sz="12" w:space="0" w:color="auto"/>
            </w:tcBorders>
          </w:tcPr>
          <w:p w14:paraId="7841EF05" w14:textId="31E5238A" w:rsidR="00F17DF9" w:rsidRPr="00AE2B31" w:rsidRDefault="00F17DF9" w:rsidP="00164C83">
            <w:pPr>
              <w:pStyle w:val="Els-table-text"/>
              <w:rPr>
                <w:sz w:val="20"/>
                <w:lang w:eastAsia="zh-CN"/>
              </w:rPr>
            </w:pPr>
            <w:r w:rsidRPr="00AE2B31">
              <w:rPr>
                <w:sz w:val="20"/>
                <w:lang w:eastAsia="zh-CN"/>
              </w:rPr>
              <w:t xml:space="preserve">Width of </w:t>
            </w:r>
            <w:r w:rsidR="000552D5" w:rsidRPr="00C25BEB">
              <w:rPr>
                <w:i/>
                <w:iCs/>
                <w:sz w:val="20"/>
                <w:lang w:eastAsia="zh-CN"/>
              </w:rPr>
              <w:t>n</w:t>
            </w:r>
            <w:r w:rsidRPr="00AE2B31">
              <w:rPr>
                <w:sz w:val="20"/>
                <w:lang w:eastAsia="zh-CN"/>
              </w:rPr>
              <w:t>-type leg (</w:t>
            </w:r>
            <w:r w:rsidRPr="00C25BEB">
              <w:rPr>
                <w:i/>
                <w:iCs/>
                <w:sz w:val="20"/>
                <w:lang w:eastAsia="zh-CN"/>
              </w:rPr>
              <w:t>Wn</w:t>
            </w:r>
            <w:r w:rsidRPr="00AE2B31">
              <w:rPr>
                <w:sz w:val="20"/>
                <w:lang w:eastAsia="zh-CN"/>
              </w:rPr>
              <w:t>)</w:t>
            </w:r>
          </w:p>
        </w:tc>
        <w:tc>
          <w:tcPr>
            <w:tcW w:w="2038" w:type="dxa"/>
            <w:tcBorders>
              <w:top w:val="single" w:sz="12" w:space="0" w:color="auto"/>
              <w:left w:val="single" w:sz="12" w:space="0" w:color="auto"/>
              <w:right w:val="single" w:sz="12" w:space="0" w:color="auto"/>
            </w:tcBorders>
          </w:tcPr>
          <w:p w14:paraId="147B90A0" w14:textId="77777777" w:rsidR="00F17DF9" w:rsidRPr="00AE2B31" w:rsidRDefault="00F17DF9" w:rsidP="00164C83">
            <w:pPr>
              <w:pStyle w:val="Els-table-text"/>
              <w:rPr>
                <w:sz w:val="20"/>
                <w:lang w:eastAsia="zh-CN"/>
              </w:rPr>
            </w:pPr>
            <w:r w:rsidRPr="00AE2B31">
              <w:rPr>
                <w:sz w:val="20"/>
                <w:lang w:eastAsia="zh-CN"/>
              </w:rPr>
              <w:t>1-9 mm</w:t>
            </w:r>
          </w:p>
        </w:tc>
        <w:tc>
          <w:tcPr>
            <w:tcW w:w="1530" w:type="dxa"/>
            <w:tcBorders>
              <w:top w:val="single" w:sz="12" w:space="0" w:color="auto"/>
              <w:left w:val="single" w:sz="12" w:space="0" w:color="auto"/>
            </w:tcBorders>
          </w:tcPr>
          <w:p w14:paraId="6367FCB3" w14:textId="77777777" w:rsidR="00F17DF9" w:rsidRPr="00AE2B31" w:rsidRDefault="00F17DF9" w:rsidP="00164C83">
            <w:pPr>
              <w:pStyle w:val="Els-table-text"/>
              <w:rPr>
                <w:sz w:val="20"/>
                <w:lang w:eastAsia="zh-CN"/>
              </w:rPr>
            </w:pPr>
            <w:r w:rsidRPr="00AE2B31">
              <w:rPr>
                <w:sz w:val="20"/>
                <w:lang w:eastAsia="zh-CN"/>
              </w:rPr>
              <w:t>0.1 mm</w:t>
            </w:r>
          </w:p>
        </w:tc>
      </w:tr>
      <w:tr w:rsidR="00F17DF9" w:rsidRPr="00AE2B31" w14:paraId="1310EA6F" w14:textId="77777777" w:rsidTr="00164C83">
        <w:trPr>
          <w:jc w:val="center"/>
        </w:trPr>
        <w:tc>
          <w:tcPr>
            <w:tcW w:w="2070" w:type="dxa"/>
            <w:vMerge/>
            <w:tcBorders>
              <w:bottom w:val="single" w:sz="12" w:space="0" w:color="auto"/>
              <w:right w:val="single" w:sz="12" w:space="0" w:color="auto"/>
            </w:tcBorders>
          </w:tcPr>
          <w:p w14:paraId="354E661A" w14:textId="77777777" w:rsidR="00F17DF9" w:rsidRPr="00AE2B31" w:rsidRDefault="00F17DF9" w:rsidP="00164C83">
            <w:pPr>
              <w:pStyle w:val="Els-table-text"/>
              <w:jc w:val="both"/>
              <w:rPr>
                <w:sz w:val="20"/>
              </w:rPr>
            </w:pPr>
          </w:p>
        </w:tc>
        <w:tc>
          <w:tcPr>
            <w:tcW w:w="3094" w:type="dxa"/>
            <w:tcBorders>
              <w:left w:val="single" w:sz="12" w:space="0" w:color="auto"/>
              <w:right w:val="single" w:sz="12" w:space="0" w:color="auto"/>
            </w:tcBorders>
          </w:tcPr>
          <w:p w14:paraId="1BAFBD2D" w14:textId="5C316C97" w:rsidR="00F17DF9" w:rsidRPr="00AE2B31" w:rsidRDefault="00F17DF9" w:rsidP="00164C83">
            <w:pPr>
              <w:pStyle w:val="Els-table-text"/>
              <w:rPr>
                <w:sz w:val="20"/>
                <w:lang w:eastAsia="zh-CN"/>
              </w:rPr>
            </w:pPr>
            <w:r w:rsidRPr="00AE2B31">
              <w:rPr>
                <w:sz w:val="20"/>
                <w:lang w:eastAsia="zh-CN"/>
              </w:rPr>
              <w:t xml:space="preserve">Width of </w:t>
            </w:r>
            <w:r w:rsidR="000552D5" w:rsidRPr="00C25BEB">
              <w:rPr>
                <w:i/>
                <w:iCs/>
                <w:sz w:val="20"/>
                <w:lang w:eastAsia="zh-CN"/>
              </w:rPr>
              <w:t>p</w:t>
            </w:r>
            <w:r w:rsidRPr="00AE2B31">
              <w:rPr>
                <w:sz w:val="20"/>
                <w:lang w:eastAsia="zh-CN"/>
              </w:rPr>
              <w:t>-type leg (</w:t>
            </w:r>
            <w:r w:rsidRPr="00C25BEB">
              <w:rPr>
                <w:i/>
                <w:iCs/>
                <w:sz w:val="20"/>
                <w:lang w:eastAsia="zh-CN"/>
              </w:rPr>
              <w:t>W</w:t>
            </w:r>
            <w:r w:rsidRPr="00C25BEB">
              <w:rPr>
                <w:i/>
                <w:iCs/>
                <w:sz w:val="20"/>
                <w:vertAlign w:val="subscript"/>
                <w:lang w:eastAsia="zh-CN"/>
              </w:rPr>
              <w:t>P</w:t>
            </w:r>
            <w:r w:rsidRPr="00AE2B31">
              <w:rPr>
                <w:sz w:val="20"/>
                <w:lang w:eastAsia="zh-CN"/>
              </w:rPr>
              <w:t>)</w:t>
            </w:r>
          </w:p>
        </w:tc>
        <w:tc>
          <w:tcPr>
            <w:tcW w:w="2038" w:type="dxa"/>
            <w:tcBorders>
              <w:left w:val="single" w:sz="12" w:space="0" w:color="auto"/>
              <w:right w:val="single" w:sz="12" w:space="0" w:color="auto"/>
            </w:tcBorders>
          </w:tcPr>
          <w:p w14:paraId="3FF936FF" w14:textId="77777777" w:rsidR="00F17DF9" w:rsidRPr="00AE2B31" w:rsidRDefault="00F17DF9" w:rsidP="00164C83">
            <w:pPr>
              <w:pStyle w:val="Els-table-text"/>
              <w:rPr>
                <w:sz w:val="20"/>
                <w:lang w:eastAsia="zh-CN"/>
              </w:rPr>
            </w:pPr>
            <w:r w:rsidRPr="00AE2B31">
              <w:rPr>
                <w:sz w:val="20"/>
                <w:lang w:eastAsia="zh-CN"/>
              </w:rPr>
              <w:t>1-9 mm</w:t>
            </w:r>
          </w:p>
        </w:tc>
        <w:tc>
          <w:tcPr>
            <w:tcW w:w="1530" w:type="dxa"/>
            <w:tcBorders>
              <w:left w:val="single" w:sz="12" w:space="0" w:color="auto"/>
            </w:tcBorders>
          </w:tcPr>
          <w:p w14:paraId="56BFB1B2" w14:textId="77777777" w:rsidR="00F17DF9" w:rsidRPr="00AE2B31" w:rsidRDefault="00F17DF9" w:rsidP="00164C83">
            <w:pPr>
              <w:pStyle w:val="Els-table-text"/>
              <w:rPr>
                <w:sz w:val="20"/>
                <w:lang w:eastAsia="zh-CN"/>
              </w:rPr>
            </w:pPr>
            <w:r w:rsidRPr="00AE2B31">
              <w:rPr>
                <w:sz w:val="20"/>
                <w:lang w:eastAsia="zh-CN"/>
              </w:rPr>
              <w:t>0.1 mm</w:t>
            </w:r>
          </w:p>
        </w:tc>
      </w:tr>
      <w:tr w:rsidR="00F17DF9" w:rsidRPr="00AE2B31" w14:paraId="6C2C78CD" w14:textId="77777777" w:rsidTr="00164C83">
        <w:trPr>
          <w:jc w:val="center"/>
        </w:trPr>
        <w:tc>
          <w:tcPr>
            <w:tcW w:w="2070" w:type="dxa"/>
            <w:vMerge/>
            <w:tcBorders>
              <w:top w:val="single" w:sz="12" w:space="0" w:color="auto"/>
              <w:bottom w:val="single" w:sz="4" w:space="0" w:color="auto"/>
              <w:right w:val="single" w:sz="12" w:space="0" w:color="auto"/>
            </w:tcBorders>
          </w:tcPr>
          <w:p w14:paraId="0AFE65F7" w14:textId="77777777" w:rsidR="00F17DF9" w:rsidRPr="00AE2B31" w:rsidRDefault="00F17DF9" w:rsidP="00164C83">
            <w:pPr>
              <w:pStyle w:val="Els-table-text"/>
              <w:jc w:val="both"/>
              <w:rPr>
                <w:sz w:val="20"/>
              </w:rPr>
            </w:pPr>
          </w:p>
        </w:tc>
        <w:tc>
          <w:tcPr>
            <w:tcW w:w="3094" w:type="dxa"/>
            <w:tcBorders>
              <w:left w:val="single" w:sz="12" w:space="0" w:color="auto"/>
              <w:bottom w:val="single" w:sz="4" w:space="0" w:color="auto"/>
              <w:right w:val="single" w:sz="12" w:space="0" w:color="auto"/>
            </w:tcBorders>
          </w:tcPr>
          <w:p w14:paraId="5C9A6CB3" w14:textId="77777777" w:rsidR="00F17DF9" w:rsidRPr="00AE2B31" w:rsidRDefault="00F17DF9" w:rsidP="00164C83">
            <w:pPr>
              <w:pStyle w:val="Els-table-text"/>
              <w:rPr>
                <w:sz w:val="20"/>
                <w:lang w:eastAsia="zh-CN"/>
              </w:rPr>
            </w:pPr>
            <w:r w:rsidRPr="00AE2B31">
              <w:rPr>
                <w:sz w:val="20"/>
                <w:lang w:eastAsia="zh-CN"/>
              </w:rPr>
              <w:t>Height of the TEG leg (</w:t>
            </w:r>
            <w:r w:rsidRPr="00C25BEB">
              <w:rPr>
                <w:i/>
                <w:iCs/>
                <w:sz w:val="20"/>
                <w:lang w:eastAsia="zh-CN"/>
              </w:rPr>
              <w:t>H</w:t>
            </w:r>
            <w:r w:rsidRPr="00C25BEB">
              <w:rPr>
                <w:i/>
                <w:iCs/>
                <w:sz w:val="20"/>
                <w:vertAlign w:val="subscript"/>
                <w:lang w:eastAsia="zh-CN"/>
              </w:rPr>
              <w:t>TE</w:t>
            </w:r>
            <w:r w:rsidRPr="00AE2B31">
              <w:rPr>
                <w:sz w:val="20"/>
                <w:lang w:eastAsia="zh-CN"/>
              </w:rPr>
              <w:t>)</w:t>
            </w:r>
          </w:p>
        </w:tc>
        <w:tc>
          <w:tcPr>
            <w:tcW w:w="2038" w:type="dxa"/>
            <w:tcBorders>
              <w:left w:val="single" w:sz="12" w:space="0" w:color="auto"/>
              <w:bottom w:val="single" w:sz="4" w:space="0" w:color="auto"/>
              <w:right w:val="single" w:sz="12" w:space="0" w:color="auto"/>
            </w:tcBorders>
          </w:tcPr>
          <w:p w14:paraId="2B49032B" w14:textId="77777777" w:rsidR="00F17DF9" w:rsidRPr="00AE2B31" w:rsidRDefault="00F17DF9" w:rsidP="00164C83">
            <w:pPr>
              <w:pStyle w:val="Els-table-text"/>
              <w:rPr>
                <w:sz w:val="20"/>
                <w:lang w:eastAsia="zh-CN"/>
              </w:rPr>
            </w:pPr>
            <w:r w:rsidRPr="00AE2B31">
              <w:rPr>
                <w:sz w:val="20"/>
                <w:lang w:eastAsia="zh-CN"/>
              </w:rPr>
              <w:t>5-30 mm</w:t>
            </w:r>
          </w:p>
        </w:tc>
        <w:tc>
          <w:tcPr>
            <w:tcW w:w="1530" w:type="dxa"/>
            <w:tcBorders>
              <w:left w:val="single" w:sz="12" w:space="0" w:color="auto"/>
              <w:bottom w:val="single" w:sz="4" w:space="0" w:color="auto"/>
            </w:tcBorders>
          </w:tcPr>
          <w:p w14:paraId="2B0B50EE" w14:textId="77777777" w:rsidR="00F17DF9" w:rsidRPr="00AE2B31" w:rsidRDefault="00F17DF9" w:rsidP="00164C83">
            <w:pPr>
              <w:pStyle w:val="Els-table-text"/>
              <w:rPr>
                <w:sz w:val="20"/>
                <w:lang w:eastAsia="zh-CN"/>
              </w:rPr>
            </w:pPr>
            <w:r w:rsidRPr="00AE2B31">
              <w:rPr>
                <w:sz w:val="20"/>
                <w:lang w:eastAsia="zh-CN"/>
              </w:rPr>
              <w:t>1 mm</w:t>
            </w:r>
          </w:p>
        </w:tc>
      </w:tr>
      <w:tr w:rsidR="00F17DF9" w:rsidRPr="00AE2B31" w14:paraId="5349FE0B" w14:textId="77777777" w:rsidTr="00164C83">
        <w:trPr>
          <w:jc w:val="center"/>
        </w:trPr>
        <w:tc>
          <w:tcPr>
            <w:tcW w:w="2070" w:type="dxa"/>
            <w:vMerge w:val="restart"/>
            <w:tcBorders>
              <w:top w:val="single" w:sz="12" w:space="0" w:color="auto"/>
              <w:bottom w:val="single" w:sz="4" w:space="0" w:color="auto"/>
              <w:right w:val="single" w:sz="12" w:space="0" w:color="auto"/>
            </w:tcBorders>
          </w:tcPr>
          <w:p w14:paraId="01232F1C" w14:textId="77777777" w:rsidR="00F17DF9" w:rsidRPr="00AE2B31" w:rsidRDefault="00F17DF9" w:rsidP="00164C83">
            <w:pPr>
              <w:pStyle w:val="Els-table-text"/>
              <w:jc w:val="both"/>
              <w:rPr>
                <w:sz w:val="20"/>
              </w:rPr>
            </w:pPr>
            <w:r w:rsidRPr="00AE2B31">
              <w:rPr>
                <w:sz w:val="20"/>
              </w:rPr>
              <w:t>Operating conditions</w:t>
            </w:r>
          </w:p>
        </w:tc>
        <w:tc>
          <w:tcPr>
            <w:tcW w:w="3094" w:type="dxa"/>
            <w:tcBorders>
              <w:top w:val="single" w:sz="12" w:space="0" w:color="auto"/>
              <w:left w:val="single" w:sz="12" w:space="0" w:color="auto"/>
              <w:right w:val="single" w:sz="12" w:space="0" w:color="auto"/>
            </w:tcBorders>
          </w:tcPr>
          <w:p w14:paraId="3DD30888" w14:textId="77777777" w:rsidR="00F17DF9" w:rsidRPr="00AE2B31" w:rsidRDefault="00F17DF9" w:rsidP="00164C83">
            <w:pPr>
              <w:pStyle w:val="Els-table-text"/>
              <w:rPr>
                <w:sz w:val="20"/>
                <w:lang w:eastAsia="zh-CN"/>
              </w:rPr>
            </w:pPr>
            <w:r w:rsidRPr="00AE2B31">
              <w:rPr>
                <w:sz w:val="20"/>
                <w:lang w:eastAsia="zh-CN"/>
              </w:rPr>
              <w:t>Heat flux (</w:t>
            </w:r>
            <w:r w:rsidRPr="00C25BEB">
              <w:rPr>
                <w:i/>
                <w:iCs/>
                <w:sz w:val="20"/>
                <w:lang w:eastAsia="zh-CN"/>
              </w:rPr>
              <w:t>P</w:t>
            </w:r>
            <w:r w:rsidRPr="00C25BEB">
              <w:rPr>
                <w:i/>
                <w:iCs/>
                <w:sz w:val="20"/>
                <w:vertAlign w:val="subscript"/>
                <w:lang w:eastAsia="zh-CN"/>
              </w:rPr>
              <w:t>in</w:t>
            </w:r>
            <w:r w:rsidRPr="00AE2B31">
              <w:rPr>
                <w:sz w:val="20"/>
                <w:lang w:eastAsia="zh-CN"/>
              </w:rPr>
              <w:t>)</w:t>
            </w:r>
          </w:p>
        </w:tc>
        <w:tc>
          <w:tcPr>
            <w:tcW w:w="2038" w:type="dxa"/>
            <w:tcBorders>
              <w:top w:val="single" w:sz="12" w:space="0" w:color="auto"/>
              <w:left w:val="single" w:sz="12" w:space="0" w:color="auto"/>
              <w:right w:val="single" w:sz="12" w:space="0" w:color="auto"/>
            </w:tcBorders>
          </w:tcPr>
          <w:p w14:paraId="63FB2E8F" w14:textId="77777777" w:rsidR="00F17DF9" w:rsidRPr="00AE2B31" w:rsidRDefault="00F17DF9" w:rsidP="00164C83">
            <w:pPr>
              <w:pStyle w:val="Els-table-text"/>
              <w:rPr>
                <w:sz w:val="20"/>
                <w:lang w:eastAsia="zh-CN"/>
              </w:rPr>
            </w:pPr>
            <w:r w:rsidRPr="00AE2B31">
              <w:rPr>
                <w:sz w:val="20"/>
                <w:lang w:eastAsia="zh-CN"/>
              </w:rPr>
              <w:t>0-1000 W/m</w:t>
            </w:r>
            <w:r w:rsidRPr="00AE2B31">
              <w:rPr>
                <w:sz w:val="20"/>
                <w:vertAlign w:val="superscript"/>
                <w:lang w:eastAsia="zh-CN"/>
              </w:rPr>
              <w:t>2</w:t>
            </w:r>
          </w:p>
        </w:tc>
        <w:tc>
          <w:tcPr>
            <w:tcW w:w="1530" w:type="dxa"/>
            <w:tcBorders>
              <w:top w:val="single" w:sz="12" w:space="0" w:color="auto"/>
              <w:left w:val="single" w:sz="12" w:space="0" w:color="auto"/>
            </w:tcBorders>
          </w:tcPr>
          <w:p w14:paraId="3636117F" w14:textId="77777777" w:rsidR="00F17DF9" w:rsidRPr="00AE2B31" w:rsidRDefault="00F17DF9" w:rsidP="00164C83">
            <w:pPr>
              <w:pStyle w:val="Els-table-text"/>
              <w:rPr>
                <w:sz w:val="20"/>
                <w:lang w:eastAsia="zh-CN"/>
              </w:rPr>
            </w:pPr>
            <w:r w:rsidRPr="00AE2B31">
              <w:rPr>
                <w:sz w:val="20"/>
                <w:lang w:eastAsia="zh-CN"/>
              </w:rPr>
              <w:t>1 W/m</w:t>
            </w:r>
            <w:r w:rsidRPr="00AE2B31">
              <w:rPr>
                <w:sz w:val="20"/>
                <w:vertAlign w:val="superscript"/>
                <w:lang w:eastAsia="zh-CN"/>
              </w:rPr>
              <w:t>2</w:t>
            </w:r>
          </w:p>
        </w:tc>
      </w:tr>
      <w:tr w:rsidR="00F17DF9" w:rsidRPr="00AE2B31" w14:paraId="199059AC" w14:textId="77777777" w:rsidTr="00164C83">
        <w:trPr>
          <w:jc w:val="center"/>
        </w:trPr>
        <w:tc>
          <w:tcPr>
            <w:tcW w:w="2070" w:type="dxa"/>
            <w:vMerge/>
            <w:tcBorders>
              <w:bottom w:val="single" w:sz="4" w:space="0" w:color="auto"/>
              <w:right w:val="single" w:sz="12" w:space="0" w:color="auto"/>
            </w:tcBorders>
          </w:tcPr>
          <w:p w14:paraId="58A3BBB8" w14:textId="77777777" w:rsidR="00F17DF9" w:rsidRPr="00AE2B31" w:rsidRDefault="00F17DF9" w:rsidP="00164C83">
            <w:pPr>
              <w:pStyle w:val="Els-table-text"/>
              <w:jc w:val="both"/>
              <w:rPr>
                <w:sz w:val="20"/>
              </w:rPr>
            </w:pPr>
          </w:p>
        </w:tc>
        <w:tc>
          <w:tcPr>
            <w:tcW w:w="3094" w:type="dxa"/>
            <w:tcBorders>
              <w:left w:val="single" w:sz="12" w:space="0" w:color="auto"/>
              <w:right w:val="single" w:sz="12" w:space="0" w:color="auto"/>
            </w:tcBorders>
          </w:tcPr>
          <w:p w14:paraId="1C6565E0" w14:textId="77777777" w:rsidR="00F17DF9" w:rsidRPr="00AE2B31" w:rsidRDefault="00F17DF9" w:rsidP="00164C83">
            <w:pPr>
              <w:pStyle w:val="Els-table-text"/>
              <w:rPr>
                <w:sz w:val="20"/>
                <w:lang w:eastAsia="zh-CN"/>
              </w:rPr>
            </w:pPr>
            <w:r w:rsidRPr="00AE2B31">
              <w:rPr>
                <w:sz w:val="20"/>
                <w:lang w:eastAsia="zh-CN"/>
              </w:rPr>
              <w:t>Top and bottom surface convection coefficient (</w:t>
            </w:r>
            <w:r w:rsidRPr="00AE2B31">
              <w:rPr>
                <w:i/>
                <w:iCs/>
                <w:sz w:val="20"/>
                <w:lang w:eastAsia="zh-CN"/>
              </w:rPr>
              <w:t>h</w:t>
            </w:r>
            <w:r w:rsidRPr="00AE2B31">
              <w:rPr>
                <w:sz w:val="20"/>
                <w:lang w:eastAsia="zh-CN"/>
              </w:rPr>
              <w:t>)</w:t>
            </w:r>
          </w:p>
        </w:tc>
        <w:tc>
          <w:tcPr>
            <w:tcW w:w="2038" w:type="dxa"/>
            <w:tcBorders>
              <w:left w:val="single" w:sz="12" w:space="0" w:color="auto"/>
              <w:right w:val="single" w:sz="12" w:space="0" w:color="auto"/>
            </w:tcBorders>
          </w:tcPr>
          <w:p w14:paraId="790208A8" w14:textId="77777777" w:rsidR="00F17DF9" w:rsidRPr="00AE2B31" w:rsidRDefault="00F17DF9" w:rsidP="00164C83">
            <w:pPr>
              <w:pStyle w:val="Els-table-text"/>
              <w:rPr>
                <w:sz w:val="20"/>
                <w:lang w:eastAsia="zh-CN"/>
              </w:rPr>
            </w:pPr>
            <w:r w:rsidRPr="00AE2B31">
              <w:rPr>
                <w:sz w:val="20"/>
                <w:lang w:eastAsia="zh-CN"/>
              </w:rPr>
              <w:t>1-25 W/(m</w:t>
            </w:r>
            <w:r w:rsidRPr="00AE2B31">
              <w:rPr>
                <w:sz w:val="20"/>
                <w:vertAlign w:val="superscript"/>
                <w:lang w:eastAsia="zh-CN"/>
              </w:rPr>
              <w:t>2</w:t>
            </w:r>
            <w:r w:rsidRPr="00AE2B31">
              <w:rPr>
                <w:sz w:val="20"/>
                <w:lang w:eastAsia="zh-CN"/>
              </w:rPr>
              <w:t>K)</w:t>
            </w:r>
          </w:p>
        </w:tc>
        <w:tc>
          <w:tcPr>
            <w:tcW w:w="1530" w:type="dxa"/>
            <w:tcBorders>
              <w:left w:val="single" w:sz="12" w:space="0" w:color="auto"/>
            </w:tcBorders>
          </w:tcPr>
          <w:p w14:paraId="5E12FD68" w14:textId="77777777" w:rsidR="00F17DF9" w:rsidRPr="00AE2B31" w:rsidRDefault="00F17DF9" w:rsidP="00164C83">
            <w:pPr>
              <w:pStyle w:val="Els-table-text"/>
              <w:rPr>
                <w:sz w:val="20"/>
                <w:lang w:eastAsia="zh-CN"/>
              </w:rPr>
            </w:pPr>
            <w:r w:rsidRPr="00AE2B31">
              <w:rPr>
                <w:sz w:val="20"/>
                <w:lang w:eastAsia="zh-CN"/>
              </w:rPr>
              <w:t>1 W/(m</w:t>
            </w:r>
            <w:r w:rsidRPr="00AE2B31">
              <w:rPr>
                <w:sz w:val="20"/>
                <w:vertAlign w:val="superscript"/>
                <w:lang w:eastAsia="zh-CN"/>
              </w:rPr>
              <w:t>2</w:t>
            </w:r>
            <w:r w:rsidRPr="00AE2B31">
              <w:rPr>
                <w:sz w:val="20"/>
                <w:lang w:eastAsia="zh-CN"/>
              </w:rPr>
              <w:t>K)</w:t>
            </w:r>
          </w:p>
        </w:tc>
      </w:tr>
      <w:tr w:rsidR="00F17DF9" w:rsidRPr="00AE2B31" w14:paraId="19BC6CE6" w14:textId="77777777" w:rsidTr="00164C83">
        <w:trPr>
          <w:jc w:val="center"/>
        </w:trPr>
        <w:tc>
          <w:tcPr>
            <w:tcW w:w="2070" w:type="dxa"/>
            <w:vMerge/>
            <w:tcBorders>
              <w:bottom w:val="single" w:sz="4" w:space="0" w:color="auto"/>
              <w:right w:val="single" w:sz="12" w:space="0" w:color="auto"/>
            </w:tcBorders>
          </w:tcPr>
          <w:p w14:paraId="51CCDB9F" w14:textId="77777777" w:rsidR="00F17DF9" w:rsidRPr="00AE2B31" w:rsidRDefault="00F17DF9" w:rsidP="00164C83">
            <w:pPr>
              <w:pStyle w:val="Els-table-text"/>
              <w:jc w:val="both"/>
              <w:rPr>
                <w:sz w:val="20"/>
              </w:rPr>
            </w:pPr>
          </w:p>
        </w:tc>
        <w:tc>
          <w:tcPr>
            <w:tcW w:w="3094" w:type="dxa"/>
            <w:tcBorders>
              <w:left w:val="single" w:sz="12" w:space="0" w:color="auto"/>
              <w:right w:val="single" w:sz="12" w:space="0" w:color="auto"/>
            </w:tcBorders>
          </w:tcPr>
          <w:p w14:paraId="3B124F2F" w14:textId="77777777" w:rsidR="00F17DF9" w:rsidRPr="00AE2B31" w:rsidRDefault="00F17DF9" w:rsidP="00164C83">
            <w:pPr>
              <w:pStyle w:val="Els-table-text"/>
              <w:rPr>
                <w:sz w:val="20"/>
                <w:lang w:eastAsia="zh-CN"/>
              </w:rPr>
            </w:pPr>
            <w:r w:rsidRPr="00AE2B31">
              <w:rPr>
                <w:sz w:val="20"/>
                <w:lang w:eastAsia="zh-CN"/>
              </w:rPr>
              <w:t>Electrical contact resistance (</w:t>
            </w:r>
            <w:r w:rsidRPr="00C25BEB">
              <w:rPr>
                <w:i/>
                <w:iCs/>
                <w:sz w:val="20"/>
                <w:lang w:eastAsia="zh-CN"/>
              </w:rPr>
              <w:t>ρ</w:t>
            </w:r>
            <w:r w:rsidRPr="00C25BEB">
              <w:rPr>
                <w:i/>
                <w:iCs/>
                <w:sz w:val="20"/>
                <w:vertAlign w:val="subscript"/>
                <w:lang w:eastAsia="zh-CN"/>
              </w:rPr>
              <w:t>ec</w:t>
            </w:r>
            <w:r w:rsidRPr="00AE2B31">
              <w:rPr>
                <w:sz w:val="20"/>
                <w:lang w:eastAsia="zh-CN"/>
              </w:rPr>
              <w:t>)</w:t>
            </w:r>
          </w:p>
        </w:tc>
        <w:tc>
          <w:tcPr>
            <w:tcW w:w="2038" w:type="dxa"/>
            <w:tcBorders>
              <w:left w:val="single" w:sz="12" w:space="0" w:color="auto"/>
              <w:right w:val="single" w:sz="12" w:space="0" w:color="auto"/>
            </w:tcBorders>
          </w:tcPr>
          <w:p w14:paraId="4874918B" w14:textId="77777777" w:rsidR="00F17DF9" w:rsidRPr="00AE2B31" w:rsidRDefault="00F17DF9" w:rsidP="00164C83">
            <w:pPr>
              <w:pStyle w:val="Els-table-text"/>
              <w:rPr>
                <w:sz w:val="20"/>
                <w:lang w:eastAsia="zh-CN"/>
              </w:rPr>
            </w:pPr>
            <w:r w:rsidRPr="00AE2B31">
              <w:rPr>
                <w:sz w:val="20"/>
                <w:lang w:eastAsia="zh-CN"/>
              </w:rPr>
              <w:t>10</w:t>
            </w:r>
            <w:r w:rsidRPr="00AE2B31">
              <w:rPr>
                <w:sz w:val="20"/>
                <w:vertAlign w:val="superscript"/>
                <w:lang w:eastAsia="zh-CN"/>
              </w:rPr>
              <w:t>-9</w:t>
            </w:r>
            <w:r w:rsidRPr="00AE2B31">
              <w:rPr>
                <w:sz w:val="20"/>
                <w:lang w:eastAsia="zh-CN"/>
              </w:rPr>
              <w:t>-10</w:t>
            </w:r>
            <w:r w:rsidRPr="00AE2B31">
              <w:rPr>
                <w:sz w:val="20"/>
                <w:vertAlign w:val="superscript"/>
                <w:lang w:eastAsia="zh-CN"/>
              </w:rPr>
              <w:t>-7</w:t>
            </w:r>
            <w:r w:rsidRPr="00AE2B31">
              <w:rPr>
                <w:sz w:val="20"/>
                <w:lang w:eastAsia="zh-CN"/>
              </w:rPr>
              <w:t xml:space="preserve"> Ωm</w:t>
            </w:r>
            <w:r w:rsidRPr="00AE2B31">
              <w:rPr>
                <w:sz w:val="20"/>
                <w:vertAlign w:val="superscript"/>
                <w:lang w:eastAsia="zh-CN"/>
              </w:rPr>
              <w:t>2</w:t>
            </w:r>
          </w:p>
        </w:tc>
        <w:tc>
          <w:tcPr>
            <w:tcW w:w="1530" w:type="dxa"/>
            <w:tcBorders>
              <w:left w:val="single" w:sz="12" w:space="0" w:color="auto"/>
            </w:tcBorders>
          </w:tcPr>
          <w:p w14:paraId="3B0068AC" w14:textId="77777777" w:rsidR="00F17DF9" w:rsidRPr="00AE2B31" w:rsidRDefault="00F17DF9" w:rsidP="00164C83">
            <w:pPr>
              <w:pStyle w:val="Els-table-text"/>
              <w:rPr>
                <w:sz w:val="20"/>
                <w:lang w:eastAsia="zh-CN"/>
              </w:rPr>
            </w:pPr>
            <w:r w:rsidRPr="00AE2B31">
              <w:rPr>
                <w:sz w:val="20"/>
                <w:lang w:eastAsia="zh-CN"/>
              </w:rPr>
              <w:t>10</w:t>
            </w:r>
            <w:r w:rsidRPr="00AE2B31">
              <w:rPr>
                <w:sz w:val="20"/>
                <w:vertAlign w:val="superscript"/>
                <w:lang w:eastAsia="zh-CN"/>
              </w:rPr>
              <w:t>-9</w:t>
            </w:r>
            <w:r w:rsidRPr="00AE2B31">
              <w:rPr>
                <w:sz w:val="20"/>
                <w:lang w:eastAsia="zh-CN"/>
              </w:rPr>
              <w:t>Ωm</w:t>
            </w:r>
            <w:r w:rsidRPr="00AE2B31">
              <w:rPr>
                <w:sz w:val="20"/>
                <w:vertAlign w:val="superscript"/>
                <w:lang w:eastAsia="zh-CN"/>
              </w:rPr>
              <w:t>2</w:t>
            </w:r>
          </w:p>
        </w:tc>
      </w:tr>
      <w:tr w:rsidR="00F17DF9" w:rsidRPr="00AE2B31" w14:paraId="25BA42EC" w14:textId="77777777" w:rsidTr="00164C83">
        <w:trPr>
          <w:jc w:val="center"/>
        </w:trPr>
        <w:tc>
          <w:tcPr>
            <w:tcW w:w="2070" w:type="dxa"/>
            <w:vMerge/>
            <w:tcBorders>
              <w:bottom w:val="single" w:sz="4" w:space="0" w:color="auto"/>
              <w:right w:val="single" w:sz="12" w:space="0" w:color="auto"/>
            </w:tcBorders>
          </w:tcPr>
          <w:p w14:paraId="6CAA61EF" w14:textId="77777777" w:rsidR="00F17DF9" w:rsidRPr="00AE2B31" w:rsidRDefault="00F17DF9" w:rsidP="00164C83">
            <w:pPr>
              <w:pStyle w:val="Els-table-text"/>
              <w:jc w:val="both"/>
              <w:rPr>
                <w:sz w:val="20"/>
              </w:rPr>
            </w:pPr>
          </w:p>
        </w:tc>
        <w:tc>
          <w:tcPr>
            <w:tcW w:w="3094" w:type="dxa"/>
            <w:tcBorders>
              <w:left w:val="single" w:sz="12" w:space="0" w:color="auto"/>
              <w:right w:val="single" w:sz="12" w:space="0" w:color="auto"/>
            </w:tcBorders>
          </w:tcPr>
          <w:p w14:paraId="5F7BF85F" w14:textId="77777777" w:rsidR="00F17DF9" w:rsidRPr="00AE2B31" w:rsidRDefault="00F17DF9" w:rsidP="00164C83">
            <w:pPr>
              <w:pStyle w:val="Els-table-text"/>
              <w:rPr>
                <w:sz w:val="20"/>
                <w:lang w:eastAsia="zh-CN"/>
              </w:rPr>
            </w:pPr>
            <w:r w:rsidRPr="00AE2B31">
              <w:rPr>
                <w:sz w:val="20"/>
                <w:lang w:eastAsia="zh-CN"/>
              </w:rPr>
              <w:t>Thermal contact resistance (</w:t>
            </w:r>
            <w:r w:rsidRPr="00C25BEB">
              <w:rPr>
                <w:i/>
                <w:iCs/>
                <w:sz w:val="20"/>
                <w:lang w:eastAsia="zh-CN"/>
              </w:rPr>
              <w:t>ρ</w:t>
            </w:r>
            <w:r w:rsidRPr="00C25BEB">
              <w:rPr>
                <w:i/>
                <w:iCs/>
                <w:sz w:val="20"/>
                <w:vertAlign w:val="subscript"/>
                <w:lang w:eastAsia="zh-CN"/>
              </w:rPr>
              <w:t>tc</w:t>
            </w:r>
            <w:r w:rsidRPr="00AE2B31">
              <w:rPr>
                <w:sz w:val="20"/>
                <w:lang w:eastAsia="zh-CN"/>
              </w:rPr>
              <w:t>)</w:t>
            </w:r>
          </w:p>
        </w:tc>
        <w:tc>
          <w:tcPr>
            <w:tcW w:w="2038" w:type="dxa"/>
            <w:tcBorders>
              <w:left w:val="single" w:sz="12" w:space="0" w:color="auto"/>
              <w:right w:val="single" w:sz="12" w:space="0" w:color="auto"/>
            </w:tcBorders>
          </w:tcPr>
          <w:p w14:paraId="31F439BE" w14:textId="0450C2AB" w:rsidR="00F17DF9" w:rsidRPr="00AE2B31" w:rsidRDefault="00F17DF9" w:rsidP="00164C83">
            <w:pPr>
              <w:pStyle w:val="Els-table-text"/>
              <w:rPr>
                <w:sz w:val="20"/>
                <w:lang w:eastAsia="zh-CN"/>
              </w:rPr>
            </w:pPr>
            <w:r w:rsidRPr="00AE2B31">
              <w:rPr>
                <w:sz w:val="20"/>
                <w:lang w:eastAsia="zh-CN"/>
              </w:rPr>
              <w:t>10</w:t>
            </w:r>
            <w:r w:rsidRPr="00AE2B31">
              <w:rPr>
                <w:sz w:val="20"/>
                <w:vertAlign w:val="superscript"/>
                <w:lang w:eastAsia="zh-CN"/>
              </w:rPr>
              <w:t>-6</w:t>
            </w:r>
            <w:r w:rsidRPr="00AE2B31">
              <w:rPr>
                <w:sz w:val="20"/>
                <w:lang w:eastAsia="zh-CN"/>
              </w:rPr>
              <w:t xml:space="preserve"> </w:t>
            </w:r>
            <w:r w:rsidR="00A908FA">
              <w:rPr>
                <w:sz w:val="20"/>
                <w:lang w:eastAsia="zh-CN"/>
              </w:rPr>
              <w:t>-</w:t>
            </w:r>
            <w:r w:rsidRPr="00AE2B31">
              <w:rPr>
                <w:sz w:val="20"/>
                <w:lang w:eastAsia="zh-CN"/>
              </w:rPr>
              <w:t xml:space="preserve"> 10</w:t>
            </w:r>
            <w:r w:rsidRPr="00AE2B31">
              <w:rPr>
                <w:sz w:val="20"/>
                <w:vertAlign w:val="superscript"/>
                <w:lang w:eastAsia="zh-CN"/>
              </w:rPr>
              <w:t>-4</w:t>
            </w:r>
            <w:r w:rsidRPr="00AE2B31">
              <w:rPr>
                <w:sz w:val="20"/>
                <w:lang w:eastAsia="zh-CN"/>
              </w:rPr>
              <w:t xml:space="preserve"> Km</w:t>
            </w:r>
            <w:r w:rsidRPr="00AE2B31">
              <w:rPr>
                <w:sz w:val="20"/>
                <w:vertAlign w:val="superscript"/>
                <w:lang w:eastAsia="zh-CN"/>
              </w:rPr>
              <w:t>2</w:t>
            </w:r>
            <w:r w:rsidRPr="00AE2B31">
              <w:rPr>
                <w:sz w:val="20"/>
                <w:lang w:eastAsia="zh-CN"/>
              </w:rPr>
              <w:t>/W</w:t>
            </w:r>
          </w:p>
        </w:tc>
        <w:tc>
          <w:tcPr>
            <w:tcW w:w="1530" w:type="dxa"/>
            <w:tcBorders>
              <w:left w:val="single" w:sz="12" w:space="0" w:color="auto"/>
            </w:tcBorders>
          </w:tcPr>
          <w:p w14:paraId="0157F0B7" w14:textId="77777777" w:rsidR="00F17DF9" w:rsidRPr="00AE2B31" w:rsidRDefault="00F17DF9" w:rsidP="00164C83">
            <w:pPr>
              <w:pStyle w:val="Els-table-text"/>
              <w:rPr>
                <w:sz w:val="20"/>
                <w:lang w:eastAsia="zh-CN"/>
              </w:rPr>
            </w:pPr>
            <w:r w:rsidRPr="00AE2B31">
              <w:rPr>
                <w:sz w:val="20"/>
                <w:lang w:eastAsia="zh-CN"/>
              </w:rPr>
              <w:t>10</w:t>
            </w:r>
            <w:r w:rsidRPr="00AE2B31">
              <w:rPr>
                <w:sz w:val="20"/>
                <w:vertAlign w:val="superscript"/>
                <w:lang w:eastAsia="zh-CN"/>
              </w:rPr>
              <w:t>-6</w:t>
            </w:r>
            <w:r w:rsidRPr="00AE2B31">
              <w:rPr>
                <w:sz w:val="20"/>
                <w:lang w:eastAsia="zh-CN"/>
              </w:rPr>
              <w:t xml:space="preserve"> Km</w:t>
            </w:r>
            <w:r w:rsidRPr="00AE2B31">
              <w:rPr>
                <w:sz w:val="20"/>
                <w:vertAlign w:val="superscript"/>
                <w:lang w:eastAsia="zh-CN"/>
              </w:rPr>
              <w:t>2</w:t>
            </w:r>
            <w:r w:rsidRPr="00AE2B31">
              <w:rPr>
                <w:sz w:val="20"/>
                <w:lang w:eastAsia="zh-CN"/>
              </w:rPr>
              <w:t>/W</w:t>
            </w:r>
          </w:p>
        </w:tc>
      </w:tr>
      <w:tr w:rsidR="00F17DF9" w:rsidRPr="00AE2B31" w14:paraId="554302EE" w14:textId="77777777" w:rsidTr="00164C83">
        <w:trPr>
          <w:jc w:val="center"/>
        </w:trPr>
        <w:tc>
          <w:tcPr>
            <w:tcW w:w="2070" w:type="dxa"/>
            <w:vMerge/>
            <w:tcBorders>
              <w:bottom w:val="single" w:sz="12" w:space="0" w:color="auto"/>
              <w:right w:val="single" w:sz="12" w:space="0" w:color="auto"/>
            </w:tcBorders>
          </w:tcPr>
          <w:p w14:paraId="75A6122D" w14:textId="77777777" w:rsidR="00F17DF9" w:rsidRPr="00AE2B31" w:rsidRDefault="00F17DF9" w:rsidP="00164C83">
            <w:pPr>
              <w:pStyle w:val="Els-table-text"/>
              <w:jc w:val="both"/>
              <w:rPr>
                <w:sz w:val="20"/>
              </w:rPr>
            </w:pPr>
          </w:p>
        </w:tc>
        <w:tc>
          <w:tcPr>
            <w:tcW w:w="3094" w:type="dxa"/>
            <w:tcBorders>
              <w:left w:val="single" w:sz="12" w:space="0" w:color="auto"/>
              <w:bottom w:val="single" w:sz="12" w:space="0" w:color="auto"/>
              <w:right w:val="single" w:sz="12" w:space="0" w:color="auto"/>
            </w:tcBorders>
          </w:tcPr>
          <w:p w14:paraId="7F1447C2" w14:textId="77777777" w:rsidR="00F17DF9" w:rsidRPr="00AE2B31" w:rsidRDefault="00F17DF9" w:rsidP="00164C83">
            <w:pPr>
              <w:pStyle w:val="Els-table-text"/>
              <w:rPr>
                <w:sz w:val="20"/>
                <w:lang w:eastAsia="zh-CN"/>
              </w:rPr>
            </w:pPr>
            <w:r w:rsidRPr="00AE2B31">
              <w:rPr>
                <w:sz w:val="20"/>
                <w:lang w:eastAsia="zh-CN"/>
              </w:rPr>
              <w:t>Ambient temperature (</w:t>
            </w:r>
            <w:r w:rsidRPr="00C25BEB">
              <w:rPr>
                <w:i/>
                <w:iCs/>
                <w:sz w:val="20"/>
                <w:lang w:eastAsia="zh-CN"/>
              </w:rPr>
              <w:t>T</w:t>
            </w:r>
            <w:r w:rsidRPr="00C25BEB">
              <w:rPr>
                <w:i/>
                <w:iCs/>
                <w:sz w:val="20"/>
                <w:vertAlign w:val="subscript"/>
                <w:lang w:eastAsia="zh-CN"/>
              </w:rPr>
              <w:t>amb</w:t>
            </w:r>
            <w:r w:rsidRPr="00AE2B31">
              <w:rPr>
                <w:sz w:val="20"/>
                <w:lang w:eastAsia="zh-CN"/>
              </w:rPr>
              <w:t>)</w:t>
            </w:r>
          </w:p>
        </w:tc>
        <w:tc>
          <w:tcPr>
            <w:tcW w:w="2038" w:type="dxa"/>
            <w:tcBorders>
              <w:left w:val="single" w:sz="12" w:space="0" w:color="auto"/>
              <w:bottom w:val="single" w:sz="12" w:space="0" w:color="auto"/>
              <w:right w:val="single" w:sz="12" w:space="0" w:color="auto"/>
            </w:tcBorders>
          </w:tcPr>
          <w:p w14:paraId="4811EC5D" w14:textId="77777777" w:rsidR="00F17DF9" w:rsidRPr="00AE2B31" w:rsidRDefault="00F17DF9" w:rsidP="00164C83">
            <w:pPr>
              <w:pStyle w:val="Els-table-text"/>
              <w:rPr>
                <w:sz w:val="20"/>
                <w:lang w:eastAsia="zh-CN"/>
              </w:rPr>
            </w:pPr>
            <w:r w:rsidRPr="00AE2B31">
              <w:rPr>
                <w:sz w:val="20"/>
                <w:lang w:eastAsia="zh-CN"/>
              </w:rPr>
              <w:t>263-363K</w:t>
            </w:r>
          </w:p>
        </w:tc>
        <w:tc>
          <w:tcPr>
            <w:tcW w:w="1530" w:type="dxa"/>
            <w:tcBorders>
              <w:left w:val="single" w:sz="12" w:space="0" w:color="auto"/>
              <w:bottom w:val="single" w:sz="12" w:space="0" w:color="auto"/>
            </w:tcBorders>
          </w:tcPr>
          <w:p w14:paraId="72A5949B" w14:textId="77777777" w:rsidR="00F17DF9" w:rsidRPr="00AE2B31" w:rsidRDefault="00F17DF9" w:rsidP="00164C83">
            <w:pPr>
              <w:pStyle w:val="Els-table-text"/>
              <w:rPr>
                <w:sz w:val="20"/>
                <w:lang w:eastAsia="zh-CN"/>
              </w:rPr>
            </w:pPr>
            <w:r w:rsidRPr="00AE2B31">
              <w:rPr>
                <w:sz w:val="20"/>
                <w:lang w:eastAsia="zh-CN"/>
              </w:rPr>
              <w:t>0.1 K</w:t>
            </w:r>
          </w:p>
        </w:tc>
      </w:tr>
    </w:tbl>
    <w:p w14:paraId="0999B26A" w14:textId="77777777" w:rsidR="00F0191D" w:rsidRDefault="00F0191D" w:rsidP="00F0191D">
      <w:pPr>
        <w:pStyle w:val="Els-body-text"/>
        <w:rPr>
          <w:noProof/>
          <w:sz w:val="20"/>
          <w:szCs w:val="22"/>
          <w:lang w:val="en-GB" w:eastAsia="zh-CN"/>
        </w:rPr>
      </w:pPr>
    </w:p>
    <w:p w14:paraId="6DD2D7FF" w14:textId="319DA595" w:rsidR="00231D4A" w:rsidRDefault="00E54311" w:rsidP="009F4F96">
      <w:pPr>
        <w:pStyle w:val="Els-body-text"/>
        <w:rPr>
          <w:sz w:val="20"/>
          <w:szCs w:val="22"/>
        </w:rPr>
      </w:pPr>
      <w:r w:rsidRPr="00D27BFB">
        <w:rPr>
          <w:sz w:val="20"/>
          <w:szCs w:val="22"/>
        </w:rPr>
        <w:lastRenderedPageBreak/>
        <w:t xml:space="preserve">Fig. </w:t>
      </w:r>
      <w:r w:rsidR="00C25BEB">
        <w:rPr>
          <w:sz w:val="20"/>
          <w:szCs w:val="22"/>
        </w:rPr>
        <w:t>3</w:t>
      </w:r>
      <w:r>
        <w:rPr>
          <w:sz w:val="20"/>
          <w:szCs w:val="22"/>
        </w:rPr>
        <w:t xml:space="preserve"> shows the configuration of </w:t>
      </w:r>
      <w:r w:rsidR="00B603C7">
        <w:rPr>
          <w:sz w:val="20"/>
          <w:szCs w:val="22"/>
        </w:rPr>
        <w:t xml:space="preserve">our TEG </w:t>
      </w:r>
      <w:r>
        <w:rPr>
          <w:sz w:val="20"/>
          <w:szCs w:val="22"/>
        </w:rPr>
        <w:t>neural network</w:t>
      </w:r>
      <w:r w:rsidR="00B603C7">
        <w:rPr>
          <w:sz w:val="20"/>
          <w:szCs w:val="22"/>
        </w:rPr>
        <w:t>.</w:t>
      </w:r>
      <w:r w:rsidR="004D32B6">
        <w:rPr>
          <w:sz w:val="20"/>
          <w:szCs w:val="22"/>
        </w:rPr>
        <w:t xml:space="preserve"> All </w:t>
      </w:r>
      <w:r w:rsidR="004B5D95">
        <w:rPr>
          <w:sz w:val="20"/>
          <w:szCs w:val="22"/>
        </w:rPr>
        <w:t xml:space="preserve">8 input parameters are included in the </w:t>
      </w:r>
      <w:r w:rsidR="0085415E">
        <w:rPr>
          <w:sz w:val="20"/>
          <w:szCs w:val="22"/>
        </w:rPr>
        <w:t>input</w:t>
      </w:r>
      <w:r w:rsidR="004B5D95">
        <w:rPr>
          <w:sz w:val="20"/>
          <w:szCs w:val="22"/>
        </w:rPr>
        <w:t xml:space="preserve"> layer of the network </w:t>
      </w:r>
      <w:r w:rsidR="00ED6D02">
        <w:rPr>
          <w:sz w:val="20"/>
          <w:szCs w:val="22"/>
        </w:rPr>
        <w:t>and</w:t>
      </w:r>
      <w:r w:rsidR="004B5D95">
        <w:rPr>
          <w:sz w:val="20"/>
          <w:szCs w:val="22"/>
        </w:rPr>
        <w:t xml:space="preserve"> connect to </w:t>
      </w:r>
      <w:r w:rsidR="0085415E">
        <w:rPr>
          <w:sz w:val="20"/>
          <w:szCs w:val="22"/>
        </w:rPr>
        <w:t xml:space="preserve">hidden layers </w:t>
      </w:r>
      <w:r w:rsidR="00837D20">
        <w:rPr>
          <w:sz w:val="20"/>
          <w:szCs w:val="22"/>
        </w:rPr>
        <w:t>that consist o</w:t>
      </w:r>
      <w:r w:rsidR="0085415E">
        <w:rPr>
          <w:sz w:val="20"/>
          <w:szCs w:val="22"/>
        </w:rPr>
        <w:t xml:space="preserve">f 4 layers and 700 neurons in each layer. </w:t>
      </w:r>
      <w:r w:rsidR="00C917D9">
        <w:rPr>
          <w:sz w:val="20"/>
          <w:szCs w:val="22"/>
        </w:rPr>
        <w:t xml:space="preserve">The outputs of the TEG-ANN are the </w:t>
      </w:r>
      <w:r w:rsidR="00EE60FF">
        <w:rPr>
          <w:sz w:val="20"/>
          <w:szCs w:val="22"/>
        </w:rPr>
        <w:t>TEG</w:t>
      </w:r>
      <w:r w:rsidR="00CA455E">
        <w:rPr>
          <w:sz w:val="20"/>
          <w:szCs w:val="22"/>
        </w:rPr>
        <w:t>-</w:t>
      </w:r>
      <w:r w:rsidR="00EE60FF">
        <w:rPr>
          <w:sz w:val="20"/>
          <w:szCs w:val="22"/>
        </w:rPr>
        <w:t>generated power (</w:t>
      </w:r>
      <w:r w:rsidR="00EE60FF" w:rsidRPr="00C25BEB">
        <w:rPr>
          <w:i/>
          <w:iCs/>
          <w:sz w:val="20"/>
          <w:szCs w:val="22"/>
        </w:rPr>
        <w:t>P</w:t>
      </w:r>
      <w:r w:rsidR="00EE60FF" w:rsidRPr="00C25BEB">
        <w:rPr>
          <w:i/>
          <w:iCs/>
          <w:sz w:val="20"/>
          <w:szCs w:val="22"/>
          <w:vertAlign w:val="subscript"/>
        </w:rPr>
        <w:t>TEG</w:t>
      </w:r>
      <w:r w:rsidR="00EE60FF">
        <w:rPr>
          <w:sz w:val="20"/>
          <w:szCs w:val="22"/>
        </w:rPr>
        <w:t>) and the top surface temperature which is also the temperature of the PV cell (</w:t>
      </w:r>
      <w:r w:rsidR="00EE60FF" w:rsidRPr="00C25BEB">
        <w:rPr>
          <w:i/>
          <w:iCs/>
          <w:sz w:val="20"/>
          <w:szCs w:val="22"/>
        </w:rPr>
        <w:t>T</w:t>
      </w:r>
      <w:r w:rsidR="00EE60FF" w:rsidRPr="00C25BEB">
        <w:rPr>
          <w:i/>
          <w:iCs/>
          <w:sz w:val="20"/>
          <w:szCs w:val="22"/>
          <w:vertAlign w:val="subscript"/>
        </w:rPr>
        <w:t>PV</w:t>
      </w:r>
      <w:r w:rsidR="00EE60FF">
        <w:rPr>
          <w:sz w:val="20"/>
          <w:szCs w:val="22"/>
        </w:rPr>
        <w:t xml:space="preserve">). </w:t>
      </w:r>
      <w:r w:rsidR="00231D4A" w:rsidRPr="00AE2B31">
        <w:rPr>
          <w:sz w:val="20"/>
          <w:szCs w:val="22"/>
        </w:rPr>
        <w:t xml:space="preserve">5,000 sets of </w:t>
      </w:r>
      <w:r w:rsidR="00231D4A">
        <w:rPr>
          <w:sz w:val="20"/>
          <w:szCs w:val="22"/>
        </w:rPr>
        <w:t xml:space="preserve">input parameters </w:t>
      </w:r>
      <w:r w:rsidR="00231D4A" w:rsidRPr="00AE2B31">
        <w:rPr>
          <w:sz w:val="20"/>
          <w:szCs w:val="22"/>
        </w:rPr>
        <w:t xml:space="preserve">were randomly generated </w:t>
      </w:r>
      <w:r w:rsidR="00231D4A">
        <w:rPr>
          <w:sz w:val="20"/>
          <w:szCs w:val="22"/>
        </w:rPr>
        <w:t xml:space="preserve">based on the range of resolution presented in Table 2. The distributions of all parameters are </w:t>
      </w:r>
      <w:r w:rsidR="00231D4A" w:rsidRPr="00AE2B31">
        <w:rPr>
          <w:sz w:val="20"/>
          <w:szCs w:val="22"/>
        </w:rPr>
        <w:t xml:space="preserve">shown in </w:t>
      </w:r>
      <w:r w:rsidR="00231D4A" w:rsidRPr="00D27BFB">
        <w:rPr>
          <w:sz w:val="20"/>
          <w:szCs w:val="22"/>
        </w:rPr>
        <w:t>Fig. S</w:t>
      </w:r>
      <w:r w:rsidR="0015230B">
        <w:rPr>
          <w:sz w:val="20"/>
          <w:szCs w:val="22"/>
        </w:rPr>
        <w:t>8</w:t>
      </w:r>
      <w:r w:rsidR="00231D4A" w:rsidRPr="00AE2B31">
        <w:rPr>
          <w:sz w:val="20"/>
          <w:szCs w:val="22"/>
        </w:rPr>
        <w:t>. Th</w:t>
      </w:r>
      <w:r w:rsidR="00231D4A">
        <w:rPr>
          <w:sz w:val="20"/>
          <w:szCs w:val="22"/>
        </w:rPr>
        <w:t>e</w:t>
      </w:r>
      <w:r w:rsidR="00EB2815">
        <w:rPr>
          <w:sz w:val="20"/>
          <w:szCs w:val="22"/>
        </w:rPr>
        <w:t xml:space="preserve"> power and temperature outputs of these </w:t>
      </w:r>
      <w:r w:rsidR="00231D4A" w:rsidRPr="00AE2B31">
        <w:rPr>
          <w:sz w:val="20"/>
          <w:szCs w:val="22"/>
        </w:rPr>
        <w:t xml:space="preserve">5,000 parameter sets were simulated in COMSOL to </w:t>
      </w:r>
      <w:r w:rsidR="00231D4A">
        <w:rPr>
          <w:sz w:val="20"/>
          <w:szCs w:val="22"/>
        </w:rPr>
        <w:t xml:space="preserve">generate </w:t>
      </w:r>
      <w:r w:rsidR="00EB2815">
        <w:rPr>
          <w:sz w:val="20"/>
          <w:szCs w:val="22"/>
        </w:rPr>
        <w:t xml:space="preserve">a dataset containing 5,000 input-output relations for </w:t>
      </w:r>
      <w:r w:rsidR="00CA455E">
        <w:rPr>
          <w:sz w:val="20"/>
          <w:szCs w:val="22"/>
        </w:rPr>
        <w:t xml:space="preserve">the </w:t>
      </w:r>
      <w:r w:rsidR="00EB2815">
        <w:rPr>
          <w:sz w:val="20"/>
          <w:szCs w:val="22"/>
        </w:rPr>
        <w:t>ANN training</w:t>
      </w:r>
      <w:r w:rsidR="001A15F9">
        <w:rPr>
          <w:sz w:val="20"/>
          <w:szCs w:val="22"/>
        </w:rPr>
        <w:t xml:space="preserve"> process</w:t>
      </w:r>
      <w:r w:rsidR="00EB2815">
        <w:rPr>
          <w:sz w:val="20"/>
          <w:szCs w:val="22"/>
        </w:rPr>
        <w:t>.</w:t>
      </w:r>
      <w:r w:rsidR="001A15F9">
        <w:rPr>
          <w:sz w:val="20"/>
          <w:szCs w:val="22"/>
        </w:rPr>
        <w:t xml:space="preserve"> </w:t>
      </w:r>
      <w:r w:rsidR="00FF2206">
        <w:rPr>
          <w:sz w:val="20"/>
          <w:szCs w:val="22"/>
        </w:rPr>
        <w:t xml:space="preserve">During the training process, the </w:t>
      </w:r>
      <w:r w:rsidR="008A52A1" w:rsidRPr="006559A7">
        <w:rPr>
          <w:sz w:val="20"/>
          <w:szCs w:val="22"/>
          <w:lang w:val="en-GB" w:eastAsia="zh-CN"/>
        </w:rPr>
        <w:t xml:space="preserve">TEG dataset </w:t>
      </w:r>
      <w:r w:rsidR="00BC3EAC" w:rsidRPr="006559A7">
        <w:rPr>
          <w:sz w:val="20"/>
          <w:szCs w:val="22"/>
          <w:lang w:val="en-GB" w:eastAsia="zh-CN"/>
        </w:rPr>
        <w:t>was</w:t>
      </w:r>
      <w:r w:rsidR="008A52A1" w:rsidRPr="006559A7">
        <w:rPr>
          <w:sz w:val="20"/>
          <w:szCs w:val="22"/>
          <w:lang w:val="en-GB" w:eastAsia="zh-CN"/>
        </w:rPr>
        <w:t xml:space="preserve"> partitioned into three subsets</w:t>
      </w:r>
      <w:r w:rsidR="00FF2206">
        <w:rPr>
          <w:sz w:val="20"/>
          <w:szCs w:val="22"/>
          <w:lang w:val="en-GB" w:eastAsia="zh-CN"/>
        </w:rPr>
        <w:t xml:space="preserve"> for </w:t>
      </w:r>
      <w:r w:rsidR="008A52A1" w:rsidRPr="006559A7">
        <w:rPr>
          <w:sz w:val="20"/>
          <w:szCs w:val="22"/>
          <w:lang w:val="en-GB" w:eastAsia="zh-CN"/>
        </w:rPr>
        <w:t xml:space="preserve">training (4,000 instances), validation (500 instances), and testing (500 instances). </w:t>
      </w:r>
      <w:proofErr w:type="gramStart"/>
      <w:r w:rsidR="00351C89">
        <w:rPr>
          <w:sz w:val="20"/>
          <w:szCs w:val="22"/>
          <w:lang w:val="en-GB" w:eastAsia="zh-CN"/>
        </w:rPr>
        <w:t>Similar to</w:t>
      </w:r>
      <w:proofErr w:type="gramEnd"/>
      <w:r w:rsidR="00351C89">
        <w:rPr>
          <w:sz w:val="20"/>
          <w:szCs w:val="22"/>
          <w:lang w:val="en-GB" w:eastAsia="zh-CN"/>
        </w:rPr>
        <w:t xml:space="preserve"> the PV-ANN training, the loss function was defined as the MSE between the </w:t>
      </w:r>
      <w:r w:rsidR="005A562F">
        <w:rPr>
          <w:sz w:val="20"/>
          <w:szCs w:val="22"/>
          <w:lang w:val="en-GB" w:eastAsia="zh-CN"/>
        </w:rPr>
        <w:t xml:space="preserve">which was used to </w:t>
      </w:r>
      <w:r w:rsidR="009F4F96">
        <w:rPr>
          <w:sz w:val="20"/>
          <w:szCs w:val="22"/>
          <w:lang w:val="en-GB" w:eastAsia="zh-CN"/>
        </w:rPr>
        <w:t xml:space="preserve">update the weights and bias for the neurons in the backpropagation process to improve the prediction accuracy. Detailed information </w:t>
      </w:r>
      <w:r w:rsidR="001A15F9">
        <w:rPr>
          <w:sz w:val="20"/>
          <w:szCs w:val="22"/>
        </w:rPr>
        <w:t>o</w:t>
      </w:r>
      <w:r w:rsidR="0015230B">
        <w:rPr>
          <w:sz w:val="20"/>
          <w:szCs w:val="22"/>
        </w:rPr>
        <w:t>n</w:t>
      </w:r>
      <w:r w:rsidR="001A15F9">
        <w:rPr>
          <w:sz w:val="20"/>
          <w:szCs w:val="22"/>
        </w:rPr>
        <w:t xml:space="preserve"> </w:t>
      </w:r>
      <w:r w:rsidR="009F4F96">
        <w:rPr>
          <w:sz w:val="20"/>
          <w:szCs w:val="22"/>
        </w:rPr>
        <w:t>both the TEG</w:t>
      </w:r>
      <w:r w:rsidR="001A15F9">
        <w:rPr>
          <w:sz w:val="20"/>
          <w:szCs w:val="22"/>
        </w:rPr>
        <w:t xml:space="preserve"> COMSOL simulation and </w:t>
      </w:r>
      <w:r w:rsidR="009F4F96">
        <w:rPr>
          <w:sz w:val="20"/>
          <w:szCs w:val="22"/>
        </w:rPr>
        <w:t xml:space="preserve">ANN </w:t>
      </w:r>
      <w:r w:rsidR="00EF3C47">
        <w:rPr>
          <w:sz w:val="20"/>
          <w:szCs w:val="22"/>
        </w:rPr>
        <w:t xml:space="preserve">training process can be found in the Support Information. </w:t>
      </w:r>
    </w:p>
    <w:p w14:paraId="2A0FD5CB" w14:textId="77777777" w:rsidR="001706A9" w:rsidRDefault="001706A9" w:rsidP="00F0191D">
      <w:pPr>
        <w:pStyle w:val="Els-body-text"/>
        <w:rPr>
          <w:sz w:val="20"/>
          <w:szCs w:val="22"/>
        </w:rPr>
      </w:pPr>
    </w:p>
    <w:p w14:paraId="049FB71D" w14:textId="77777777" w:rsidR="009F4F96" w:rsidRDefault="009F4F96" w:rsidP="009F4F96">
      <w:pPr>
        <w:keepNext/>
        <w:spacing w:line="360" w:lineRule="auto"/>
        <w:jc w:val="center"/>
      </w:pPr>
      <w:r w:rsidRPr="00A6350D">
        <w:rPr>
          <w:noProof/>
          <w:lang w:val="en-US"/>
        </w:rPr>
        <w:drawing>
          <wp:inline distT="0" distB="0" distL="0" distR="0" wp14:anchorId="0B9C9A5F" wp14:editId="7C52101D">
            <wp:extent cx="2700000" cy="2451046"/>
            <wp:effectExtent l="0" t="0" r="571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extLst>
                        <a:ext uri="{28A0092B-C50C-407E-A947-70E740481C1C}">
                          <a14:useLocalDpi xmlns:a14="http://schemas.microsoft.com/office/drawing/2010/main" val="0"/>
                        </a:ext>
                      </a:extLst>
                    </a:blip>
                    <a:srcRect t="3013" b="3013"/>
                    <a:stretch>
                      <a:fillRect/>
                    </a:stretch>
                  </pic:blipFill>
                  <pic:spPr bwMode="auto">
                    <a:xfrm>
                      <a:off x="0" y="0"/>
                      <a:ext cx="2700000" cy="2451046"/>
                    </a:xfrm>
                    <a:prstGeom prst="rect">
                      <a:avLst/>
                    </a:prstGeom>
                    <a:ln>
                      <a:noFill/>
                    </a:ln>
                    <a:extLst>
                      <a:ext uri="{53640926-AAD7-44D8-BBD7-CCE9431645EC}">
                        <a14:shadowObscured xmlns:a14="http://schemas.microsoft.com/office/drawing/2010/main"/>
                      </a:ext>
                    </a:extLst>
                  </pic:spPr>
                </pic:pic>
              </a:graphicData>
            </a:graphic>
          </wp:inline>
        </w:drawing>
      </w:r>
    </w:p>
    <w:p w14:paraId="175A9769" w14:textId="6787548A" w:rsidR="00345DDC" w:rsidRPr="00345DDC" w:rsidRDefault="00345DDC" w:rsidP="00345DDC">
      <w:pPr>
        <w:pStyle w:val="a3"/>
        <w:jc w:val="center"/>
        <w:rPr>
          <w:sz w:val="18"/>
          <w:szCs w:val="18"/>
        </w:rPr>
      </w:pPr>
      <w:r w:rsidRPr="00AE2B31">
        <w:rPr>
          <w:sz w:val="18"/>
          <w:szCs w:val="18"/>
        </w:rPr>
        <w:t xml:space="preserve">Fig. </w:t>
      </w:r>
      <w:r>
        <w:rPr>
          <w:sz w:val="18"/>
          <w:szCs w:val="18"/>
        </w:rPr>
        <w:t>3</w:t>
      </w:r>
      <w:r w:rsidRPr="00AE2B31">
        <w:rPr>
          <w:sz w:val="18"/>
          <w:szCs w:val="18"/>
        </w:rPr>
        <w:t xml:space="preserve"> Architecture of the forward modelling neural network for predicting power performance of the </w:t>
      </w:r>
      <w:r>
        <w:rPr>
          <w:sz w:val="18"/>
          <w:szCs w:val="18"/>
        </w:rPr>
        <w:t>TEG</w:t>
      </w:r>
      <w:r w:rsidRPr="00AE2B31">
        <w:rPr>
          <w:sz w:val="18"/>
          <w:szCs w:val="18"/>
        </w:rPr>
        <w:t xml:space="preserve"> model.</w:t>
      </w:r>
    </w:p>
    <w:p w14:paraId="7A1966DB" w14:textId="768E64B2" w:rsidR="003442C8" w:rsidRPr="003A54D6" w:rsidRDefault="003442C8" w:rsidP="00C25BEB">
      <w:pPr>
        <w:pStyle w:val="a3"/>
        <w:outlineLvl w:val="0"/>
        <w:rPr>
          <w:b/>
          <w:bCs/>
          <w:i/>
          <w:iCs/>
          <w:sz w:val="24"/>
          <w:szCs w:val="28"/>
          <w:lang w:eastAsia="zh-CN"/>
        </w:rPr>
      </w:pPr>
      <w:r w:rsidRPr="003A54D6">
        <w:rPr>
          <w:b/>
          <w:bCs/>
          <w:i/>
          <w:iCs/>
          <w:sz w:val="24"/>
          <w:szCs w:val="28"/>
          <w:lang w:eastAsia="zh-CN"/>
        </w:rPr>
        <w:t>3. Results and discussion</w:t>
      </w:r>
    </w:p>
    <w:p w14:paraId="79A4951B" w14:textId="416A03F8" w:rsidR="00775E2F" w:rsidRPr="00FB4EF5" w:rsidRDefault="00073291" w:rsidP="00C25BEB">
      <w:pPr>
        <w:pStyle w:val="Els-2ndorder-head"/>
        <w:numPr>
          <w:ilvl w:val="0"/>
          <w:numId w:val="0"/>
        </w:numPr>
        <w:outlineLvl w:val="1"/>
        <w:rPr>
          <w:sz w:val="22"/>
          <w:szCs w:val="28"/>
        </w:rPr>
      </w:pPr>
      <w:r>
        <w:rPr>
          <w:sz w:val="22"/>
          <w:szCs w:val="28"/>
        </w:rPr>
        <w:t xml:space="preserve">3.1 </w:t>
      </w:r>
      <w:r w:rsidR="00A1453C">
        <w:rPr>
          <w:sz w:val="22"/>
          <w:szCs w:val="28"/>
        </w:rPr>
        <w:t xml:space="preserve">ANN </w:t>
      </w:r>
      <w:r w:rsidR="00E1673A">
        <w:rPr>
          <w:sz w:val="22"/>
          <w:szCs w:val="28"/>
        </w:rPr>
        <w:t>performance evaluation</w:t>
      </w:r>
      <w:r w:rsidR="00962C54">
        <w:rPr>
          <w:sz w:val="22"/>
          <w:szCs w:val="28"/>
        </w:rPr>
        <w:t xml:space="preserve"> </w:t>
      </w:r>
    </w:p>
    <w:p w14:paraId="21B0991E" w14:textId="682BF651" w:rsidR="00775E2F" w:rsidRPr="00FB4EF5" w:rsidRDefault="00240406" w:rsidP="00775E2F">
      <w:pPr>
        <w:pStyle w:val="Els-body-text"/>
        <w:ind w:firstLineChars="150" w:firstLine="300"/>
        <w:rPr>
          <w:sz w:val="20"/>
          <w:szCs w:val="22"/>
          <w:lang w:eastAsia="zh-CN"/>
        </w:rPr>
      </w:pPr>
      <w:r>
        <w:rPr>
          <w:sz w:val="20"/>
          <w:szCs w:val="22"/>
          <w:lang w:eastAsia="zh-CN"/>
        </w:rPr>
        <w:t xml:space="preserve">After </w:t>
      </w:r>
      <w:r w:rsidR="00C1256A">
        <w:rPr>
          <w:sz w:val="20"/>
          <w:szCs w:val="22"/>
          <w:lang w:eastAsia="zh-CN"/>
        </w:rPr>
        <w:t xml:space="preserve">the </w:t>
      </w:r>
      <w:r>
        <w:rPr>
          <w:sz w:val="20"/>
          <w:szCs w:val="22"/>
          <w:lang w:eastAsia="zh-CN"/>
        </w:rPr>
        <w:t>train</w:t>
      </w:r>
      <w:r w:rsidR="00357AD4">
        <w:rPr>
          <w:sz w:val="20"/>
          <w:szCs w:val="22"/>
          <w:lang w:eastAsia="zh-CN"/>
        </w:rPr>
        <w:t>ing</w:t>
      </w:r>
      <w:r w:rsidR="00C1256A">
        <w:rPr>
          <w:sz w:val="20"/>
          <w:szCs w:val="22"/>
          <w:lang w:eastAsia="zh-CN"/>
        </w:rPr>
        <w:t xml:space="preserve"> process (show</w:t>
      </w:r>
      <w:r w:rsidR="00167E31">
        <w:rPr>
          <w:sz w:val="20"/>
          <w:szCs w:val="22"/>
          <w:lang w:eastAsia="zh-CN"/>
        </w:rPr>
        <w:t>n</w:t>
      </w:r>
      <w:r w:rsidR="00C1256A">
        <w:rPr>
          <w:sz w:val="20"/>
          <w:szCs w:val="22"/>
          <w:lang w:eastAsia="zh-CN"/>
        </w:rPr>
        <w:t xml:space="preserve"> in </w:t>
      </w:r>
      <w:r w:rsidR="00C1256A" w:rsidRPr="00D27BFB">
        <w:rPr>
          <w:sz w:val="20"/>
          <w:szCs w:val="22"/>
          <w:lang w:eastAsia="zh-CN"/>
        </w:rPr>
        <w:t>Fig. S</w:t>
      </w:r>
      <w:r w:rsidR="00167E31">
        <w:rPr>
          <w:sz w:val="20"/>
          <w:szCs w:val="22"/>
          <w:lang w:eastAsia="zh-CN"/>
        </w:rPr>
        <w:t>9</w:t>
      </w:r>
      <w:r w:rsidR="00C1256A">
        <w:rPr>
          <w:sz w:val="20"/>
          <w:szCs w:val="22"/>
          <w:lang w:eastAsia="zh-CN"/>
        </w:rPr>
        <w:t>)</w:t>
      </w:r>
      <w:r w:rsidR="00357AD4">
        <w:rPr>
          <w:sz w:val="20"/>
          <w:szCs w:val="22"/>
          <w:lang w:eastAsia="zh-CN"/>
        </w:rPr>
        <w:t xml:space="preserve">, the performance </w:t>
      </w:r>
      <w:r w:rsidR="00C1256A">
        <w:rPr>
          <w:sz w:val="20"/>
          <w:szCs w:val="22"/>
          <w:lang w:eastAsia="zh-CN"/>
        </w:rPr>
        <w:t xml:space="preserve">of both PV and TEG ANNs </w:t>
      </w:r>
      <w:r w:rsidR="00962C54">
        <w:rPr>
          <w:sz w:val="20"/>
          <w:szCs w:val="22"/>
          <w:lang w:eastAsia="zh-CN"/>
        </w:rPr>
        <w:t>w</w:t>
      </w:r>
      <w:r w:rsidR="00167E31">
        <w:rPr>
          <w:sz w:val="20"/>
          <w:szCs w:val="22"/>
          <w:lang w:eastAsia="zh-CN"/>
        </w:rPr>
        <w:t>as</w:t>
      </w:r>
      <w:r w:rsidR="00962C54">
        <w:rPr>
          <w:sz w:val="20"/>
          <w:szCs w:val="22"/>
          <w:lang w:eastAsia="zh-CN"/>
        </w:rPr>
        <w:t xml:space="preserve"> evaluated</w:t>
      </w:r>
      <w:r w:rsidR="00E1673A">
        <w:rPr>
          <w:sz w:val="20"/>
          <w:szCs w:val="22"/>
          <w:lang w:eastAsia="zh-CN"/>
        </w:rPr>
        <w:t xml:space="preserve"> using the test dataset</w:t>
      </w:r>
      <w:r w:rsidR="007F66E7">
        <w:rPr>
          <w:sz w:val="20"/>
          <w:szCs w:val="22"/>
          <w:lang w:eastAsia="zh-CN"/>
        </w:rPr>
        <w:t>s</w:t>
      </w:r>
      <w:r w:rsidR="0076037F">
        <w:rPr>
          <w:sz w:val="20"/>
          <w:szCs w:val="22"/>
          <w:lang w:eastAsia="zh-CN"/>
        </w:rPr>
        <w:t xml:space="preserve"> by com</w:t>
      </w:r>
      <w:r w:rsidR="00CC6D72">
        <w:rPr>
          <w:sz w:val="20"/>
          <w:szCs w:val="22"/>
          <w:lang w:eastAsia="zh-CN"/>
        </w:rPr>
        <w:t>paring the ANN predicted results with the ground truth from COMSOL simulation.</w:t>
      </w:r>
      <w:r w:rsidR="00EC31E2">
        <w:rPr>
          <w:sz w:val="20"/>
          <w:szCs w:val="22"/>
          <w:lang w:eastAsia="zh-CN"/>
        </w:rPr>
        <w:t xml:space="preserve"> </w:t>
      </w:r>
      <w:r w:rsidR="00CC6D72">
        <w:rPr>
          <w:sz w:val="20"/>
          <w:szCs w:val="22"/>
          <w:lang w:eastAsia="zh-CN"/>
        </w:rPr>
        <w:t xml:space="preserve">The prediction accuracy is </w:t>
      </w:r>
      <w:r w:rsidR="00775E2F" w:rsidRPr="00FB4EF5">
        <w:rPr>
          <w:sz w:val="20"/>
          <w:szCs w:val="22"/>
          <w:lang w:eastAsia="zh-CN"/>
        </w:rPr>
        <w:t>define</w:t>
      </w:r>
      <w:r w:rsidR="00CC6D72">
        <w:rPr>
          <w:sz w:val="20"/>
          <w:szCs w:val="22"/>
          <w:lang w:eastAsia="zh-CN"/>
        </w:rPr>
        <w:t>d</w:t>
      </w:r>
      <w:r w:rsidR="00775E2F" w:rsidRPr="00FB4EF5">
        <w:rPr>
          <w:sz w:val="20"/>
          <w:szCs w:val="22"/>
          <w:lang w:eastAsia="zh-CN"/>
        </w:rPr>
        <w:t xml:space="preserve"> </w:t>
      </w:r>
      <w:r w:rsidR="00CC6D72">
        <w:rPr>
          <w:sz w:val="20"/>
          <w:szCs w:val="22"/>
          <w:lang w:eastAsia="zh-CN"/>
        </w:rPr>
        <w:t>in</w:t>
      </w:r>
      <w:r w:rsidR="00775E2F" w:rsidRPr="00FB4EF5">
        <w:rPr>
          <w:sz w:val="20"/>
          <w:szCs w:val="22"/>
          <w:lang w:eastAsia="zh-CN"/>
        </w:rPr>
        <w:t xml:space="preserve"> Eq. </w:t>
      </w:r>
      <w:r w:rsidR="00775E2F" w:rsidRPr="00FB4EF5">
        <w:rPr>
          <w:iCs/>
          <w:sz w:val="20"/>
          <w:szCs w:val="22"/>
          <w:lang w:eastAsia="zh-CN"/>
        </w:rPr>
        <w:t>(3)</w:t>
      </w:r>
      <w:r w:rsidR="00775E2F" w:rsidRPr="00FB4EF5">
        <w:rPr>
          <w:sz w:val="20"/>
          <w:szCs w:val="22"/>
          <w:lang w:eastAsia="zh-CN"/>
        </w:rPr>
        <w:t>:</w:t>
      </w:r>
    </w:p>
    <w:p w14:paraId="0EEED564" w14:textId="5BA00FF7" w:rsidR="00775E2F" w:rsidRPr="00FB4EF5" w:rsidRDefault="00775E2F" w:rsidP="00FB4EF5">
      <w:pPr>
        <w:spacing w:line="276" w:lineRule="auto"/>
        <w:ind w:firstLineChars="500" w:firstLine="1000"/>
        <w:jc w:val="right"/>
        <w:rPr>
          <w:sz w:val="20"/>
          <w:szCs w:val="22"/>
          <w:lang w:eastAsia="zh-CN"/>
        </w:rPr>
      </w:pPr>
      <m:oMath>
        <m:r>
          <w:rPr>
            <w:rFonts w:ascii="Cambria Math" w:hAnsi="Cambria Math"/>
            <w:sz w:val="20"/>
            <w:szCs w:val="22"/>
          </w:rPr>
          <m:t>Accuracy=</m:t>
        </m:r>
        <m:d>
          <m:dPr>
            <m:ctrlPr>
              <w:rPr>
                <w:rFonts w:ascii="Cambria Math" w:hAnsi="Cambria Math"/>
                <w:i/>
                <w:sz w:val="20"/>
                <w:szCs w:val="22"/>
              </w:rPr>
            </m:ctrlPr>
          </m:dPr>
          <m:e>
            <m:r>
              <w:rPr>
                <w:rFonts w:ascii="Cambria Math" w:hAnsi="Cambria Math"/>
                <w:sz w:val="20"/>
                <w:szCs w:val="22"/>
              </w:rPr>
              <m:t>1-</m:t>
            </m:r>
            <m:f>
              <m:fPr>
                <m:ctrlPr>
                  <w:rPr>
                    <w:rFonts w:ascii="Cambria Math" w:hAnsi="Cambria Math"/>
                    <w:i/>
                    <w:sz w:val="20"/>
                    <w:szCs w:val="22"/>
                  </w:rPr>
                </m:ctrlPr>
              </m:fPr>
              <m:num>
                <m:d>
                  <m:dPr>
                    <m:begChr m:val="|"/>
                    <m:endChr m:val="|"/>
                    <m:ctrlPr>
                      <w:rPr>
                        <w:rFonts w:ascii="Cambria Math" w:hAnsi="Cambria Math"/>
                        <w:i/>
                        <w:sz w:val="20"/>
                        <w:szCs w:val="22"/>
                      </w:rPr>
                    </m:ctrlPr>
                  </m:dPr>
                  <m:e>
                    <m:r>
                      <w:rPr>
                        <w:rFonts w:ascii="Cambria Math" w:hAnsi="Cambria Math"/>
                        <w:sz w:val="20"/>
                        <w:szCs w:val="22"/>
                      </w:rPr>
                      <m:t>Prediction-truth</m:t>
                    </m:r>
                  </m:e>
                </m:d>
              </m:num>
              <m:den>
                <m:r>
                  <w:rPr>
                    <w:rFonts w:ascii="Cambria Math" w:hAnsi="Cambria Math"/>
                    <w:sz w:val="20"/>
                    <w:szCs w:val="22"/>
                  </w:rPr>
                  <m:t>truth</m:t>
                </m:r>
              </m:den>
            </m:f>
          </m:e>
        </m:d>
        <m:r>
          <w:rPr>
            <w:rFonts w:ascii="Cambria Math" w:hAnsi="Cambria Math"/>
            <w:sz w:val="20"/>
            <w:szCs w:val="22"/>
          </w:rPr>
          <m:t>×100%</m:t>
        </m:r>
      </m:oMath>
      <w:r w:rsidR="00FB4EF5">
        <w:rPr>
          <w:sz w:val="20"/>
          <w:szCs w:val="22"/>
          <w:lang w:eastAsia="zh-CN"/>
        </w:rPr>
        <w:tab/>
      </w:r>
      <w:r w:rsidR="00FB4EF5">
        <w:rPr>
          <w:sz w:val="20"/>
          <w:szCs w:val="22"/>
          <w:lang w:eastAsia="zh-CN"/>
        </w:rPr>
        <w:tab/>
      </w:r>
      <w:r w:rsidR="00FB4EF5">
        <w:rPr>
          <w:sz w:val="20"/>
          <w:szCs w:val="22"/>
          <w:lang w:eastAsia="zh-CN"/>
        </w:rPr>
        <w:tab/>
      </w:r>
      <w:r w:rsidR="00FB4EF5">
        <w:rPr>
          <w:sz w:val="20"/>
          <w:szCs w:val="22"/>
          <w:lang w:eastAsia="zh-CN"/>
        </w:rPr>
        <w:tab/>
      </w:r>
      <w:r w:rsidR="00FB4EF5">
        <w:rPr>
          <w:sz w:val="20"/>
          <w:szCs w:val="22"/>
          <w:lang w:eastAsia="zh-CN"/>
        </w:rPr>
        <w:tab/>
      </w:r>
      <w:r w:rsidRPr="00FB4EF5">
        <w:rPr>
          <w:sz w:val="20"/>
          <w:szCs w:val="22"/>
          <w:lang w:eastAsia="zh-CN"/>
        </w:rPr>
        <w:t>(3)</w:t>
      </w:r>
    </w:p>
    <w:p w14:paraId="75795F47" w14:textId="7092C882" w:rsidR="00222BB2" w:rsidRPr="00FB4EF5" w:rsidRDefault="00347DA5" w:rsidP="009A0BAE">
      <w:pPr>
        <w:pStyle w:val="Els-body-text"/>
        <w:ind w:firstLine="0"/>
        <w:rPr>
          <w:sz w:val="20"/>
          <w:szCs w:val="22"/>
          <w:lang w:val="en-GB" w:eastAsia="zh-CN"/>
        </w:rPr>
      </w:pPr>
      <w:r w:rsidRPr="00FB4EF5">
        <w:rPr>
          <w:sz w:val="20"/>
          <w:szCs w:val="22"/>
          <w:lang w:val="en-GB" w:eastAsia="zh-CN"/>
        </w:rPr>
        <w:t xml:space="preserve">where </w:t>
      </w:r>
      <w:r w:rsidR="00775E2F" w:rsidRPr="00FB4EF5">
        <w:rPr>
          <w:i/>
          <w:iCs/>
          <w:sz w:val="20"/>
          <w:szCs w:val="22"/>
          <w:lang w:val="en-GB" w:eastAsia="zh-CN"/>
        </w:rPr>
        <w:t>prediction</w:t>
      </w:r>
      <w:r w:rsidR="00775E2F" w:rsidRPr="00FB4EF5">
        <w:rPr>
          <w:sz w:val="20"/>
          <w:szCs w:val="22"/>
          <w:lang w:val="en-GB" w:eastAsia="zh-CN"/>
        </w:rPr>
        <w:t xml:space="preserve"> is the result </w:t>
      </w:r>
      <w:r w:rsidR="00A65A62">
        <w:rPr>
          <w:sz w:val="20"/>
          <w:szCs w:val="22"/>
          <w:lang w:val="en-GB" w:eastAsia="zh-CN"/>
        </w:rPr>
        <w:t>of</w:t>
      </w:r>
      <w:r w:rsidR="00CC6D72">
        <w:rPr>
          <w:sz w:val="20"/>
          <w:szCs w:val="22"/>
          <w:lang w:val="en-GB" w:eastAsia="zh-CN"/>
        </w:rPr>
        <w:t xml:space="preserve"> </w:t>
      </w:r>
      <w:r w:rsidR="00775E2F" w:rsidRPr="00FB4EF5">
        <w:rPr>
          <w:sz w:val="20"/>
          <w:szCs w:val="22"/>
          <w:lang w:val="en-GB" w:eastAsia="zh-CN"/>
        </w:rPr>
        <w:t xml:space="preserve">ANN, </w:t>
      </w:r>
      <w:r w:rsidR="00E07FB2">
        <w:rPr>
          <w:sz w:val="20"/>
          <w:szCs w:val="22"/>
          <w:lang w:val="en-GB" w:eastAsia="zh-CN"/>
        </w:rPr>
        <w:t xml:space="preserve">and </w:t>
      </w:r>
      <w:r w:rsidR="00775E2F" w:rsidRPr="00FB4EF5">
        <w:rPr>
          <w:i/>
          <w:iCs/>
          <w:sz w:val="20"/>
          <w:szCs w:val="22"/>
          <w:lang w:val="en-GB" w:eastAsia="zh-CN"/>
        </w:rPr>
        <w:t>truth</w:t>
      </w:r>
      <w:r w:rsidR="00775E2F" w:rsidRPr="00FB4EF5">
        <w:rPr>
          <w:sz w:val="20"/>
          <w:szCs w:val="22"/>
          <w:lang w:val="en-GB" w:eastAsia="zh-CN"/>
        </w:rPr>
        <w:t xml:space="preserve"> is the result </w:t>
      </w:r>
      <w:r w:rsidR="00E07FB2">
        <w:rPr>
          <w:sz w:val="20"/>
          <w:szCs w:val="22"/>
          <w:lang w:val="en-GB" w:eastAsia="zh-CN"/>
        </w:rPr>
        <w:t>of</w:t>
      </w:r>
      <w:r w:rsidR="00775E2F" w:rsidRPr="00FB4EF5">
        <w:rPr>
          <w:sz w:val="20"/>
          <w:szCs w:val="22"/>
          <w:lang w:val="en-GB" w:eastAsia="zh-CN"/>
        </w:rPr>
        <w:t xml:space="preserve"> COMSOL.</w:t>
      </w:r>
      <w:r w:rsidR="00DB7782" w:rsidRPr="00FB4EF5">
        <w:rPr>
          <w:rFonts w:hint="eastAsia"/>
          <w:sz w:val="20"/>
          <w:szCs w:val="22"/>
          <w:lang w:val="en-GB" w:eastAsia="zh-CN"/>
        </w:rPr>
        <w:t xml:space="preserve"> </w:t>
      </w:r>
      <w:r w:rsidR="00C6211C" w:rsidRPr="00FB4EF5">
        <w:rPr>
          <w:sz w:val="20"/>
          <w:szCs w:val="22"/>
          <w:lang w:val="en-GB" w:eastAsia="zh-CN"/>
        </w:rPr>
        <w:t xml:space="preserve">The accuracy of the </w:t>
      </w:r>
      <w:r w:rsidR="002838E9" w:rsidRPr="00FB4EF5">
        <w:rPr>
          <w:sz w:val="20"/>
          <w:szCs w:val="22"/>
          <w:lang w:eastAsia="zh-CN"/>
        </w:rPr>
        <w:t>PV</w:t>
      </w:r>
      <w:r w:rsidR="002838E9">
        <w:rPr>
          <w:sz w:val="20"/>
          <w:szCs w:val="22"/>
          <w:lang w:eastAsia="zh-CN"/>
        </w:rPr>
        <w:t>-</w:t>
      </w:r>
      <w:r w:rsidR="00775E2F" w:rsidRPr="00FB4EF5">
        <w:rPr>
          <w:sz w:val="20"/>
          <w:szCs w:val="22"/>
          <w:lang w:eastAsia="zh-CN"/>
        </w:rPr>
        <w:t xml:space="preserve">ANN model </w:t>
      </w:r>
      <w:r w:rsidR="00C6211C" w:rsidRPr="00FB4EF5">
        <w:rPr>
          <w:sz w:val="20"/>
          <w:szCs w:val="22"/>
          <w:lang w:eastAsia="zh-CN"/>
        </w:rPr>
        <w:t xml:space="preserve">is calculated to be </w:t>
      </w:r>
      <w:r w:rsidR="00775E2F" w:rsidRPr="00FB4EF5">
        <w:rPr>
          <w:sz w:val="20"/>
          <w:szCs w:val="22"/>
          <w:lang w:eastAsia="zh-CN"/>
        </w:rPr>
        <w:t>98.</w:t>
      </w:r>
      <w:r w:rsidR="00C6211C" w:rsidRPr="00FB4EF5">
        <w:rPr>
          <w:sz w:val="20"/>
          <w:szCs w:val="22"/>
          <w:lang w:eastAsia="zh-CN"/>
        </w:rPr>
        <w:t>8</w:t>
      </w:r>
      <w:r w:rsidR="00775E2F" w:rsidRPr="00FB4EF5">
        <w:rPr>
          <w:sz w:val="20"/>
          <w:szCs w:val="22"/>
          <w:lang w:eastAsia="zh-CN"/>
        </w:rPr>
        <w:t>%</w:t>
      </w:r>
      <w:r w:rsidR="002838E9">
        <w:rPr>
          <w:sz w:val="20"/>
          <w:szCs w:val="22"/>
          <w:lang w:eastAsia="zh-CN"/>
        </w:rPr>
        <w:t xml:space="preserve"> which </w:t>
      </w:r>
      <w:r w:rsidR="00D97ED4">
        <w:rPr>
          <w:sz w:val="20"/>
          <w:szCs w:val="22"/>
          <w:lang w:eastAsia="zh-CN"/>
        </w:rPr>
        <w:t>suggest</w:t>
      </w:r>
      <w:r w:rsidR="00A65A62">
        <w:rPr>
          <w:sz w:val="20"/>
          <w:szCs w:val="22"/>
          <w:lang w:eastAsia="zh-CN"/>
        </w:rPr>
        <w:t>s</w:t>
      </w:r>
      <w:r w:rsidR="00D97ED4">
        <w:rPr>
          <w:sz w:val="20"/>
          <w:szCs w:val="22"/>
          <w:lang w:eastAsia="zh-CN"/>
        </w:rPr>
        <w:t xml:space="preserve"> a high fidelity of our ANN model. </w:t>
      </w:r>
      <w:r w:rsidR="002A26C8" w:rsidRPr="002A26C8">
        <w:rPr>
          <w:sz w:val="20"/>
          <w:szCs w:val="22"/>
          <w:lang w:eastAsia="zh-CN"/>
        </w:rPr>
        <w:t xml:space="preserve">The comparison between the ANN-predicted </w:t>
      </w:r>
      <w:r w:rsidR="002A26C8" w:rsidRPr="002A26C8">
        <w:rPr>
          <w:i/>
          <w:iCs/>
          <w:sz w:val="20"/>
          <w:szCs w:val="22"/>
          <w:lang w:eastAsia="zh-CN"/>
        </w:rPr>
        <w:t>P</w:t>
      </w:r>
      <w:r w:rsidR="002A26C8" w:rsidRPr="002A26C8">
        <w:rPr>
          <w:i/>
          <w:iCs/>
          <w:sz w:val="20"/>
          <w:szCs w:val="22"/>
          <w:vertAlign w:val="subscript"/>
          <w:lang w:eastAsia="zh-CN"/>
        </w:rPr>
        <w:t>PV</w:t>
      </w:r>
      <w:r w:rsidR="002A26C8" w:rsidRPr="002A26C8">
        <w:rPr>
          <w:sz w:val="20"/>
          <w:szCs w:val="22"/>
          <w:lang w:eastAsia="zh-CN"/>
        </w:rPr>
        <w:t xml:space="preserve"> and the ground truth from the COMSOL simulation is further plotted in Fig. 4.</w:t>
      </w:r>
      <w:r w:rsidR="00D32EFC">
        <w:rPr>
          <w:sz w:val="20"/>
          <w:szCs w:val="22"/>
          <w:lang w:eastAsia="zh-CN"/>
        </w:rPr>
        <w:t xml:space="preserve"> It can be observed that </w:t>
      </w:r>
      <w:r w:rsidR="00CE0C40">
        <w:rPr>
          <w:sz w:val="20"/>
          <w:szCs w:val="22"/>
          <w:lang w:eastAsia="zh-CN"/>
        </w:rPr>
        <w:t>t</w:t>
      </w:r>
      <w:r w:rsidR="00CE0C40" w:rsidRPr="00CE0C40">
        <w:rPr>
          <w:sz w:val="20"/>
          <w:szCs w:val="22"/>
          <w:lang w:eastAsia="zh-CN"/>
        </w:rPr>
        <w:t xml:space="preserve">he high prediction accuracy of </w:t>
      </w:r>
      <w:r w:rsidR="00CE0C40">
        <w:rPr>
          <w:sz w:val="20"/>
          <w:szCs w:val="22"/>
          <w:lang w:eastAsia="zh-CN"/>
        </w:rPr>
        <w:t xml:space="preserve">the </w:t>
      </w:r>
      <w:r w:rsidR="00CE0C40" w:rsidRPr="00CE0C40">
        <w:rPr>
          <w:sz w:val="20"/>
          <w:szCs w:val="22"/>
          <w:lang w:eastAsia="zh-CN"/>
        </w:rPr>
        <w:t>ANN prevails</w:t>
      </w:r>
      <w:r w:rsidR="009A0BAE">
        <w:rPr>
          <w:sz w:val="20"/>
          <w:szCs w:val="22"/>
          <w:lang w:eastAsia="zh-CN"/>
        </w:rPr>
        <w:t xml:space="preserve"> across a wide power range</w:t>
      </w:r>
      <w:r w:rsidR="00CE0C40" w:rsidRPr="00CE0C40">
        <w:rPr>
          <w:sz w:val="20"/>
          <w:szCs w:val="22"/>
          <w:lang w:eastAsia="zh-CN"/>
        </w:rPr>
        <w:t xml:space="preserve">, </w:t>
      </w:r>
      <w:r w:rsidR="009A0BAE">
        <w:rPr>
          <w:sz w:val="20"/>
          <w:szCs w:val="22"/>
          <w:lang w:eastAsia="zh-CN"/>
        </w:rPr>
        <w:t xml:space="preserve">resulting in </w:t>
      </w:r>
      <w:r w:rsidR="00CE0C40" w:rsidRPr="00CE0C40">
        <w:rPr>
          <w:sz w:val="20"/>
          <w:szCs w:val="22"/>
          <w:lang w:eastAsia="zh-CN"/>
        </w:rPr>
        <w:t>a high coefficient of determination value (R</w:t>
      </w:r>
      <w:r w:rsidR="00CE0C40" w:rsidRPr="00C25BEB">
        <w:rPr>
          <w:sz w:val="20"/>
          <w:szCs w:val="22"/>
          <w:vertAlign w:val="superscript"/>
          <w:lang w:eastAsia="zh-CN"/>
        </w:rPr>
        <w:t>2</w:t>
      </w:r>
      <w:r w:rsidR="00CE0C40" w:rsidRPr="00CE0C40">
        <w:rPr>
          <w:sz w:val="20"/>
          <w:szCs w:val="22"/>
          <w:lang w:eastAsia="zh-CN"/>
        </w:rPr>
        <w:t>) of over 0.999</w:t>
      </w:r>
      <w:r w:rsidR="009A0BAE">
        <w:rPr>
          <w:sz w:val="20"/>
          <w:szCs w:val="22"/>
          <w:lang w:eastAsia="zh-CN"/>
        </w:rPr>
        <w:t>.</w:t>
      </w:r>
    </w:p>
    <w:p w14:paraId="7479BC68" w14:textId="77777777" w:rsidR="00775E2F" w:rsidRPr="005A7536" w:rsidRDefault="00775E2F" w:rsidP="00775E2F">
      <w:pPr>
        <w:pStyle w:val="Els-body-text"/>
        <w:ind w:firstLineChars="150" w:firstLine="240"/>
        <w:rPr>
          <w:lang w:eastAsia="zh-CN"/>
        </w:rPr>
      </w:pPr>
    </w:p>
    <w:p w14:paraId="7D3DC85B" w14:textId="77777777" w:rsidR="00775E2F" w:rsidRDefault="00775E2F" w:rsidP="00775E2F">
      <w:pPr>
        <w:keepNext/>
        <w:spacing w:line="360" w:lineRule="auto"/>
        <w:jc w:val="center"/>
      </w:pPr>
      <w:r w:rsidRPr="00A6350D">
        <w:rPr>
          <w:noProof/>
          <w:lang w:val="en-US"/>
        </w:rPr>
        <w:lastRenderedPageBreak/>
        <w:drawing>
          <wp:inline distT="0" distB="0" distL="0" distR="0" wp14:anchorId="10377113" wp14:editId="1504F97C">
            <wp:extent cx="2700000" cy="1917531"/>
            <wp:effectExtent l="0" t="0" r="0" b="698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00000" cy="1917531"/>
                    </a:xfrm>
                    <a:prstGeom prst="rect">
                      <a:avLst/>
                    </a:prstGeom>
                  </pic:spPr>
                </pic:pic>
              </a:graphicData>
            </a:graphic>
          </wp:inline>
        </w:drawing>
      </w:r>
    </w:p>
    <w:p w14:paraId="463C3E86" w14:textId="5B8A93C7" w:rsidR="00775E2F" w:rsidRPr="00FB4EF5" w:rsidRDefault="00775E2F" w:rsidP="00FB4EF5">
      <w:pPr>
        <w:pStyle w:val="a3"/>
        <w:jc w:val="center"/>
        <w:rPr>
          <w:sz w:val="18"/>
          <w:szCs w:val="21"/>
        </w:rPr>
      </w:pPr>
      <w:r w:rsidRPr="00FB4EF5">
        <w:rPr>
          <w:sz w:val="18"/>
          <w:szCs w:val="21"/>
        </w:rPr>
        <w:t xml:space="preserve">Fig. </w:t>
      </w:r>
      <w:r w:rsidR="0044576B">
        <w:rPr>
          <w:sz w:val="18"/>
          <w:szCs w:val="21"/>
        </w:rPr>
        <w:t>4</w:t>
      </w:r>
      <w:r w:rsidRPr="00FB4EF5">
        <w:rPr>
          <w:sz w:val="18"/>
          <w:szCs w:val="21"/>
        </w:rPr>
        <w:t xml:space="preserve"> </w:t>
      </w:r>
      <w:r w:rsidRPr="00FB4EF5">
        <w:rPr>
          <w:rFonts w:hint="eastAsia"/>
          <w:sz w:val="18"/>
          <w:szCs w:val="21"/>
        </w:rPr>
        <w:t>Scatter plot of the</w:t>
      </w:r>
      <w:r w:rsidRPr="00FB4EF5">
        <w:rPr>
          <w:sz w:val="18"/>
          <w:szCs w:val="21"/>
        </w:rPr>
        <w:t xml:space="preserve"> </w:t>
      </w:r>
      <w:r w:rsidR="00385E41" w:rsidRPr="00FB4EF5">
        <w:rPr>
          <w:sz w:val="18"/>
          <w:szCs w:val="21"/>
        </w:rPr>
        <w:t>PV</w:t>
      </w:r>
      <w:r w:rsidR="00385E41">
        <w:rPr>
          <w:sz w:val="18"/>
          <w:szCs w:val="21"/>
        </w:rPr>
        <w:t>-</w:t>
      </w:r>
      <w:r w:rsidRPr="00FB4EF5">
        <w:rPr>
          <w:rFonts w:hint="eastAsia"/>
          <w:sz w:val="18"/>
          <w:szCs w:val="21"/>
        </w:rPr>
        <w:t>ANN predicted</w:t>
      </w:r>
      <w:r w:rsidRPr="00FB4EF5">
        <w:rPr>
          <w:sz w:val="18"/>
          <w:szCs w:val="21"/>
        </w:rPr>
        <w:t xml:space="preserve"> </w:t>
      </w:r>
      <w:r w:rsidR="002D1962" w:rsidRPr="00FB4EF5">
        <w:rPr>
          <w:rFonts w:hint="eastAsia"/>
          <w:sz w:val="18"/>
          <w:szCs w:val="21"/>
        </w:rPr>
        <w:t xml:space="preserve">and the </w:t>
      </w:r>
      <w:r w:rsidR="002D1962">
        <w:rPr>
          <w:sz w:val="18"/>
          <w:szCs w:val="21"/>
        </w:rPr>
        <w:t xml:space="preserve">true (COMSOL simulated) </w:t>
      </w:r>
      <w:r w:rsidRPr="00FB4EF5">
        <w:rPr>
          <w:sz w:val="18"/>
          <w:szCs w:val="21"/>
        </w:rPr>
        <w:t>PV power density (</w:t>
      </w:r>
      <w:r w:rsidRPr="00C25BEB">
        <w:rPr>
          <w:i/>
          <w:iCs/>
          <w:sz w:val="18"/>
          <w:szCs w:val="21"/>
        </w:rPr>
        <w:t>P</w:t>
      </w:r>
      <w:r w:rsidRPr="00C25BEB">
        <w:rPr>
          <w:i/>
          <w:iCs/>
          <w:sz w:val="18"/>
          <w:szCs w:val="21"/>
          <w:vertAlign w:val="subscript"/>
        </w:rPr>
        <w:t>PV</w:t>
      </w:r>
      <w:r w:rsidRPr="00FB4EF5">
        <w:rPr>
          <w:sz w:val="18"/>
          <w:szCs w:val="21"/>
        </w:rPr>
        <w:t>)</w:t>
      </w:r>
      <w:r w:rsidR="00C631E7">
        <w:rPr>
          <w:sz w:val="18"/>
          <w:szCs w:val="21"/>
        </w:rPr>
        <w:t>.</w:t>
      </w:r>
    </w:p>
    <w:p w14:paraId="5C82AA42" w14:textId="67E9707A" w:rsidR="001E7CD0" w:rsidRPr="00FB4EF5" w:rsidRDefault="007E0479" w:rsidP="00775E2F">
      <w:pPr>
        <w:pStyle w:val="Els-body-text"/>
        <w:ind w:firstLineChars="148" w:firstLine="296"/>
        <w:rPr>
          <w:sz w:val="20"/>
          <w:szCs w:val="22"/>
          <w:lang w:val="en-GB" w:eastAsia="zh-CN"/>
        </w:rPr>
      </w:pPr>
      <w:r>
        <w:rPr>
          <w:sz w:val="20"/>
          <w:szCs w:val="22"/>
          <w:lang w:val="en-GB" w:eastAsia="zh-CN"/>
        </w:rPr>
        <w:t xml:space="preserve">Similarly, the </w:t>
      </w:r>
      <w:r w:rsidR="00775E2F" w:rsidRPr="00FB4EF5">
        <w:rPr>
          <w:sz w:val="20"/>
          <w:szCs w:val="22"/>
          <w:lang w:val="en-GB" w:eastAsia="zh-CN"/>
        </w:rPr>
        <w:t>TEG</w:t>
      </w:r>
      <w:r>
        <w:rPr>
          <w:sz w:val="20"/>
          <w:szCs w:val="22"/>
          <w:lang w:val="en-GB" w:eastAsia="zh-CN"/>
        </w:rPr>
        <w:t>-</w:t>
      </w:r>
      <w:r w:rsidR="00775E2F" w:rsidRPr="00FB4EF5">
        <w:rPr>
          <w:sz w:val="20"/>
          <w:szCs w:val="22"/>
          <w:lang w:val="en-GB" w:eastAsia="zh-CN"/>
        </w:rPr>
        <w:t>ANN</w:t>
      </w:r>
      <w:r w:rsidR="00B93270" w:rsidRPr="00FB4EF5">
        <w:rPr>
          <w:sz w:val="20"/>
          <w:szCs w:val="22"/>
          <w:lang w:val="en-GB" w:eastAsia="zh-CN"/>
        </w:rPr>
        <w:t xml:space="preserve"> </w:t>
      </w:r>
      <w:r>
        <w:rPr>
          <w:sz w:val="20"/>
          <w:szCs w:val="22"/>
          <w:lang w:val="en-GB" w:eastAsia="zh-CN"/>
        </w:rPr>
        <w:t xml:space="preserve">also </w:t>
      </w:r>
      <w:r w:rsidR="003C2306">
        <w:rPr>
          <w:sz w:val="20"/>
          <w:szCs w:val="22"/>
          <w:lang w:val="en-GB" w:eastAsia="zh-CN"/>
        </w:rPr>
        <w:t xml:space="preserve">registers very high accuracies of 97.6% for </w:t>
      </w:r>
      <w:r w:rsidR="00CC5B93" w:rsidRPr="00C25BEB">
        <w:rPr>
          <w:i/>
          <w:iCs/>
          <w:sz w:val="20"/>
          <w:szCs w:val="22"/>
          <w:lang w:val="en-GB" w:eastAsia="zh-CN"/>
        </w:rPr>
        <w:t>P</w:t>
      </w:r>
      <w:r w:rsidR="00CC5B93" w:rsidRPr="00C25BEB">
        <w:rPr>
          <w:i/>
          <w:iCs/>
          <w:sz w:val="20"/>
          <w:szCs w:val="22"/>
          <w:vertAlign w:val="subscript"/>
          <w:lang w:val="en-GB" w:eastAsia="zh-CN"/>
        </w:rPr>
        <w:t>TEG</w:t>
      </w:r>
      <w:r w:rsidR="00CC5B93">
        <w:rPr>
          <w:sz w:val="20"/>
          <w:szCs w:val="22"/>
          <w:lang w:val="en-GB" w:eastAsia="zh-CN"/>
        </w:rPr>
        <w:t xml:space="preserve"> </w:t>
      </w:r>
      <w:r w:rsidR="00813A7C">
        <w:rPr>
          <w:sz w:val="20"/>
          <w:szCs w:val="22"/>
          <w:lang w:val="en-GB" w:eastAsia="zh-CN"/>
        </w:rPr>
        <w:t xml:space="preserve">prediction and 99% for </w:t>
      </w:r>
      <w:r w:rsidR="00813A7C" w:rsidRPr="00C25BEB">
        <w:rPr>
          <w:i/>
          <w:iCs/>
          <w:sz w:val="20"/>
          <w:szCs w:val="22"/>
          <w:lang w:val="en-GB" w:eastAsia="zh-CN"/>
        </w:rPr>
        <w:t>T</w:t>
      </w:r>
      <w:r w:rsidR="00813A7C" w:rsidRPr="00C25BEB">
        <w:rPr>
          <w:i/>
          <w:iCs/>
          <w:sz w:val="20"/>
          <w:szCs w:val="22"/>
          <w:vertAlign w:val="subscript"/>
          <w:lang w:val="en-GB" w:eastAsia="zh-CN"/>
        </w:rPr>
        <w:t>PV</w:t>
      </w:r>
      <w:r w:rsidR="00813A7C">
        <w:rPr>
          <w:sz w:val="20"/>
          <w:szCs w:val="22"/>
          <w:lang w:val="en-GB" w:eastAsia="zh-CN"/>
        </w:rPr>
        <w:t xml:space="preserve"> prediction, leading to an average prediction accuracy of </w:t>
      </w:r>
      <w:r w:rsidR="003F3DB5">
        <w:rPr>
          <w:sz w:val="20"/>
          <w:szCs w:val="22"/>
          <w:lang w:val="en-GB" w:eastAsia="zh-CN"/>
        </w:rPr>
        <w:t xml:space="preserve">98.3%. </w:t>
      </w:r>
      <w:r w:rsidR="007636A6">
        <w:rPr>
          <w:sz w:val="20"/>
          <w:szCs w:val="22"/>
          <w:lang w:val="en-GB" w:eastAsia="zh-CN"/>
        </w:rPr>
        <w:t xml:space="preserve">In both cases, </w:t>
      </w:r>
      <w:r w:rsidR="006A2E67" w:rsidRPr="00FB4EF5">
        <w:rPr>
          <w:sz w:val="20"/>
          <w:szCs w:val="22"/>
          <w:lang w:eastAsia="zh-CN"/>
        </w:rPr>
        <w:t>the ANN results closely mirror those from COMSOL simulations</w:t>
      </w:r>
      <w:r w:rsidR="006A2E67">
        <w:rPr>
          <w:sz w:val="20"/>
          <w:szCs w:val="22"/>
          <w:lang w:eastAsia="zh-CN"/>
        </w:rPr>
        <w:t xml:space="preserve"> across the entire </w:t>
      </w:r>
      <w:r w:rsidR="00B57E22">
        <w:rPr>
          <w:sz w:val="20"/>
          <w:szCs w:val="22"/>
          <w:lang w:eastAsia="zh-CN"/>
        </w:rPr>
        <w:t>power and temperature ranges</w:t>
      </w:r>
      <w:r w:rsidR="0044576B">
        <w:rPr>
          <w:sz w:val="20"/>
          <w:szCs w:val="22"/>
          <w:lang w:eastAsia="zh-CN"/>
        </w:rPr>
        <w:t xml:space="preserve"> </w:t>
      </w:r>
      <w:r w:rsidR="005B645F">
        <w:rPr>
          <w:sz w:val="20"/>
          <w:szCs w:val="22"/>
          <w:lang w:eastAsia="zh-CN"/>
        </w:rPr>
        <w:t>(</w:t>
      </w:r>
      <w:r w:rsidR="006A2E67">
        <w:rPr>
          <w:sz w:val="20"/>
          <w:szCs w:val="22"/>
          <w:lang w:eastAsia="zh-CN"/>
        </w:rPr>
        <w:t>show</w:t>
      </w:r>
      <w:r w:rsidR="005B645F">
        <w:rPr>
          <w:sz w:val="20"/>
          <w:szCs w:val="22"/>
          <w:lang w:eastAsia="zh-CN"/>
        </w:rPr>
        <w:t>n</w:t>
      </w:r>
      <w:r w:rsidR="006A2E67">
        <w:rPr>
          <w:sz w:val="20"/>
          <w:szCs w:val="22"/>
          <w:lang w:eastAsia="zh-CN"/>
        </w:rPr>
        <w:t xml:space="preserve"> in </w:t>
      </w:r>
      <w:r w:rsidR="00B57E22">
        <w:rPr>
          <w:sz w:val="20"/>
          <w:szCs w:val="22"/>
          <w:lang w:eastAsia="zh-CN"/>
        </w:rPr>
        <w:t xml:space="preserve">Fig. </w:t>
      </w:r>
      <w:r w:rsidR="0044576B">
        <w:rPr>
          <w:sz w:val="20"/>
          <w:szCs w:val="22"/>
          <w:lang w:eastAsia="zh-CN"/>
        </w:rPr>
        <w:t>5</w:t>
      </w:r>
      <w:r w:rsidR="005B645F">
        <w:rPr>
          <w:sz w:val="20"/>
          <w:szCs w:val="22"/>
          <w:lang w:eastAsia="zh-CN"/>
        </w:rPr>
        <w:t xml:space="preserve">) with both </w:t>
      </w:r>
      <w:r w:rsidR="005B645F" w:rsidRPr="00CE0C40">
        <w:rPr>
          <w:sz w:val="20"/>
          <w:szCs w:val="22"/>
          <w:lang w:eastAsia="zh-CN"/>
        </w:rPr>
        <w:t>R</w:t>
      </w:r>
      <w:r w:rsidR="005B645F" w:rsidRPr="00793413">
        <w:rPr>
          <w:sz w:val="20"/>
          <w:szCs w:val="22"/>
          <w:vertAlign w:val="superscript"/>
          <w:lang w:eastAsia="zh-CN"/>
        </w:rPr>
        <w:t>2</w:t>
      </w:r>
      <w:r w:rsidR="005B645F" w:rsidRPr="00CE0C40">
        <w:rPr>
          <w:sz w:val="20"/>
          <w:szCs w:val="22"/>
          <w:lang w:eastAsia="zh-CN"/>
        </w:rPr>
        <w:t xml:space="preserve"> </w:t>
      </w:r>
      <w:r w:rsidR="005B645F">
        <w:rPr>
          <w:sz w:val="20"/>
          <w:szCs w:val="22"/>
          <w:lang w:eastAsia="zh-CN"/>
        </w:rPr>
        <w:t>values</w:t>
      </w:r>
      <w:r w:rsidR="005B645F" w:rsidRPr="00CE0C40">
        <w:rPr>
          <w:sz w:val="20"/>
          <w:szCs w:val="22"/>
          <w:lang w:eastAsia="zh-CN"/>
        </w:rPr>
        <w:t xml:space="preserve"> over 0.999</w:t>
      </w:r>
      <w:r w:rsidR="005B645F">
        <w:rPr>
          <w:sz w:val="20"/>
          <w:szCs w:val="22"/>
          <w:lang w:eastAsia="zh-CN"/>
        </w:rPr>
        <w:t>.</w:t>
      </w:r>
      <w:r w:rsidR="00886F00">
        <w:rPr>
          <w:sz w:val="20"/>
          <w:szCs w:val="22"/>
          <w:lang w:val="en-GB" w:eastAsia="zh-CN"/>
        </w:rPr>
        <w:t xml:space="preserve"> </w:t>
      </w:r>
      <w:r w:rsidR="00E1015F" w:rsidRPr="00FB4EF5">
        <w:rPr>
          <w:sz w:val="20"/>
          <w:szCs w:val="22"/>
          <w:lang w:val="en-GB" w:eastAsia="zh-CN"/>
        </w:rPr>
        <w:t xml:space="preserve">These results demonstrate that ANN </w:t>
      </w:r>
      <w:r w:rsidR="00D4158A" w:rsidRPr="00FB4EF5">
        <w:rPr>
          <w:sz w:val="20"/>
          <w:szCs w:val="22"/>
          <w:lang w:val="en-GB" w:eastAsia="zh-CN"/>
        </w:rPr>
        <w:t xml:space="preserve">can serve as </w:t>
      </w:r>
      <w:r w:rsidR="00E1015F" w:rsidRPr="00FB4EF5">
        <w:rPr>
          <w:sz w:val="20"/>
          <w:szCs w:val="22"/>
          <w:lang w:val="en-GB" w:eastAsia="zh-CN"/>
        </w:rPr>
        <w:t>a suitable substitute for the COMSOL model</w:t>
      </w:r>
      <w:r w:rsidR="00D4158A" w:rsidRPr="00FB4EF5">
        <w:rPr>
          <w:sz w:val="20"/>
          <w:szCs w:val="22"/>
          <w:lang w:val="en-GB" w:eastAsia="zh-CN"/>
        </w:rPr>
        <w:t xml:space="preserve"> </w:t>
      </w:r>
      <w:r w:rsidR="00886F00">
        <w:rPr>
          <w:sz w:val="20"/>
          <w:szCs w:val="22"/>
          <w:lang w:val="en-GB" w:eastAsia="zh-CN"/>
        </w:rPr>
        <w:t xml:space="preserve">for both PV and TEG </w:t>
      </w:r>
      <w:r w:rsidR="00386562">
        <w:rPr>
          <w:sz w:val="20"/>
          <w:szCs w:val="22"/>
          <w:lang w:val="en-GB" w:eastAsia="zh-CN"/>
        </w:rPr>
        <w:t xml:space="preserve">modelling </w:t>
      </w:r>
      <w:r w:rsidR="00D4158A" w:rsidRPr="00FB4EF5">
        <w:rPr>
          <w:sz w:val="20"/>
          <w:szCs w:val="22"/>
          <w:lang w:val="en-GB" w:eastAsia="zh-CN"/>
        </w:rPr>
        <w:t xml:space="preserve">with </w:t>
      </w:r>
      <w:r w:rsidR="00386562">
        <w:rPr>
          <w:sz w:val="20"/>
          <w:szCs w:val="22"/>
          <w:lang w:val="en-GB" w:eastAsia="zh-CN"/>
        </w:rPr>
        <w:t xml:space="preserve">very </w:t>
      </w:r>
      <w:r w:rsidR="00D4158A" w:rsidRPr="00FB4EF5">
        <w:rPr>
          <w:sz w:val="20"/>
          <w:szCs w:val="22"/>
          <w:lang w:val="en-GB" w:eastAsia="zh-CN"/>
        </w:rPr>
        <w:t>high prediction accuracy.</w:t>
      </w:r>
    </w:p>
    <w:p w14:paraId="5FBD9790" w14:textId="77777777" w:rsidR="00D974E6" w:rsidRDefault="00D974E6" w:rsidP="00FB4EF5">
      <w:pPr>
        <w:keepNext/>
        <w:spacing w:line="360" w:lineRule="auto"/>
        <w:jc w:val="center"/>
      </w:pPr>
      <w:r w:rsidRPr="00A6350D">
        <w:rPr>
          <w:noProof/>
          <w:lang w:val="en-US"/>
        </w:rPr>
        <w:drawing>
          <wp:inline distT="0" distB="0" distL="0" distR="0" wp14:anchorId="5095826E" wp14:editId="3C1770C3">
            <wp:extent cx="5400000" cy="2099449"/>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00" cy="2099449"/>
                    </a:xfrm>
                    <a:prstGeom prst="rect">
                      <a:avLst/>
                    </a:prstGeom>
                  </pic:spPr>
                </pic:pic>
              </a:graphicData>
            </a:graphic>
          </wp:inline>
        </w:drawing>
      </w:r>
    </w:p>
    <w:p w14:paraId="076C6ADF" w14:textId="01C8C380" w:rsidR="00D974E6" w:rsidRPr="007F7509" w:rsidRDefault="00D974E6" w:rsidP="00D974E6">
      <w:pPr>
        <w:pStyle w:val="a3"/>
        <w:rPr>
          <w:sz w:val="18"/>
          <w:szCs w:val="21"/>
        </w:rPr>
      </w:pPr>
      <w:r w:rsidRPr="007F7509">
        <w:rPr>
          <w:sz w:val="18"/>
          <w:szCs w:val="21"/>
        </w:rPr>
        <w:t xml:space="preserve">Fig. </w:t>
      </w:r>
      <w:r w:rsidR="00C372D2">
        <w:rPr>
          <w:sz w:val="18"/>
          <w:szCs w:val="21"/>
        </w:rPr>
        <w:t>5</w:t>
      </w:r>
      <w:r w:rsidRPr="007F7509">
        <w:rPr>
          <w:sz w:val="18"/>
          <w:szCs w:val="21"/>
        </w:rPr>
        <w:t xml:space="preserve"> </w:t>
      </w:r>
      <w:r w:rsidRPr="007F7509">
        <w:rPr>
          <w:rFonts w:hint="eastAsia"/>
          <w:sz w:val="18"/>
          <w:szCs w:val="21"/>
        </w:rPr>
        <w:t>Scatter plot of the</w:t>
      </w:r>
      <w:r w:rsidRPr="007F7509">
        <w:rPr>
          <w:sz w:val="18"/>
          <w:szCs w:val="21"/>
        </w:rPr>
        <w:t xml:space="preserve"> TEG</w:t>
      </w:r>
      <w:r w:rsidRPr="007F7509">
        <w:rPr>
          <w:rFonts w:hint="eastAsia"/>
          <w:sz w:val="18"/>
          <w:szCs w:val="21"/>
        </w:rPr>
        <w:t xml:space="preserve"> ANN predicted and </w:t>
      </w:r>
      <w:r w:rsidR="00C631E7">
        <w:rPr>
          <w:sz w:val="18"/>
          <w:szCs w:val="21"/>
        </w:rPr>
        <w:t>true (COMSOL simulated)</w:t>
      </w:r>
      <w:r w:rsidR="00081F8C">
        <w:rPr>
          <w:sz w:val="18"/>
          <w:szCs w:val="21"/>
        </w:rPr>
        <w:t xml:space="preserve"> </w:t>
      </w:r>
      <w:r w:rsidR="00081F8C" w:rsidRPr="007F7509">
        <w:rPr>
          <w:rFonts w:hint="eastAsia"/>
          <w:sz w:val="18"/>
          <w:szCs w:val="21"/>
        </w:rPr>
        <w:t>(a)</w:t>
      </w:r>
      <w:r w:rsidR="00C631E7">
        <w:rPr>
          <w:sz w:val="18"/>
          <w:szCs w:val="21"/>
        </w:rPr>
        <w:t xml:space="preserve"> </w:t>
      </w:r>
      <w:r w:rsidRPr="007F7509">
        <w:rPr>
          <w:sz w:val="18"/>
          <w:szCs w:val="21"/>
        </w:rPr>
        <w:t>TEG power density (P</w:t>
      </w:r>
      <w:r w:rsidRPr="007F7509">
        <w:rPr>
          <w:sz w:val="18"/>
          <w:szCs w:val="21"/>
          <w:vertAlign w:val="subscript"/>
        </w:rPr>
        <w:t>TEG</w:t>
      </w:r>
      <w:r w:rsidRPr="007F7509">
        <w:rPr>
          <w:sz w:val="18"/>
          <w:szCs w:val="21"/>
        </w:rPr>
        <w:t>)</w:t>
      </w:r>
      <w:r w:rsidR="00C631E7">
        <w:rPr>
          <w:sz w:val="18"/>
          <w:szCs w:val="21"/>
        </w:rPr>
        <w:t>, and</w:t>
      </w:r>
      <w:r w:rsidR="00081F8C">
        <w:rPr>
          <w:sz w:val="18"/>
          <w:szCs w:val="21"/>
        </w:rPr>
        <w:t xml:space="preserve"> </w:t>
      </w:r>
      <w:r w:rsidR="00081F8C" w:rsidRPr="007F7509">
        <w:rPr>
          <w:rFonts w:hint="eastAsia"/>
          <w:sz w:val="18"/>
          <w:szCs w:val="21"/>
        </w:rPr>
        <w:t>(b)</w:t>
      </w:r>
      <w:r w:rsidR="00C631E7" w:rsidRPr="007F7509">
        <w:rPr>
          <w:sz w:val="18"/>
          <w:szCs w:val="21"/>
        </w:rPr>
        <w:t xml:space="preserve"> </w:t>
      </w:r>
      <w:r w:rsidRPr="007F7509">
        <w:rPr>
          <w:sz w:val="18"/>
          <w:szCs w:val="21"/>
        </w:rPr>
        <w:t>PV temperature (T</w:t>
      </w:r>
      <w:r w:rsidRPr="007F7509">
        <w:rPr>
          <w:sz w:val="18"/>
          <w:szCs w:val="21"/>
          <w:vertAlign w:val="subscript"/>
        </w:rPr>
        <w:t>PV</w:t>
      </w:r>
      <w:r w:rsidRPr="007F7509">
        <w:rPr>
          <w:sz w:val="18"/>
          <w:szCs w:val="21"/>
        </w:rPr>
        <w:t>)</w:t>
      </w:r>
      <w:r w:rsidRPr="007F7509">
        <w:rPr>
          <w:rFonts w:hint="eastAsia"/>
          <w:sz w:val="18"/>
          <w:szCs w:val="21"/>
        </w:rPr>
        <w:t>.</w:t>
      </w:r>
    </w:p>
    <w:p w14:paraId="63D11D56" w14:textId="6967F193" w:rsidR="004F0F45" w:rsidRPr="007F7509" w:rsidRDefault="002A36C9" w:rsidP="001754C1">
      <w:pPr>
        <w:pStyle w:val="Els-body-text"/>
        <w:ind w:firstLineChars="150" w:firstLine="300"/>
        <w:rPr>
          <w:sz w:val="20"/>
          <w:szCs w:val="22"/>
          <w:lang w:eastAsia="zh-CN"/>
        </w:rPr>
      </w:pPr>
      <w:r w:rsidRPr="002A36C9">
        <w:rPr>
          <w:sz w:val="20"/>
          <w:szCs w:val="22"/>
          <w:lang w:val="en-GB" w:eastAsia="zh-CN"/>
        </w:rPr>
        <w:t>The performance of the two ANNs in the hybrid PV-TEG model will now be evaluated by executing the cyclic approach (illustrated in Fig. 1b) to predict the power performance of the hybrid model.</w:t>
      </w:r>
      <w:r w:rsidR="004F0F45" w:rsidRPr="004F0F45">
        <w:rPr>
          <w:sz w:val="20"/>
          <w:szCs w:val="22"/>
          <w:lang w:eastAsia="zh-CN"/>
        </w:rPr>
        <w:t xml:space="preserve"> </w:t>
      </w:r>
      <w:r w:rsidR="004F0F45" w:rsidRPr="007F7509">
        <w:rPr>
          <w:sz w:val="20"/>
          <w:szCs w:val="22"/>
          <w:lang w:eastAsia="zh-CN"/>
        </w:rPr>
        <w:t xml:space="preserve">Fig. </w:t>
      </w:r>
      <w:r w:rsidR="00C372D2">
        <w:rPr>
          <w:sz w:val="20"/>
          <w:szCs w:val="22"/>
          <w:lang w:eastAsia="zh-CN"/>
        </w:rPr>
        <w:t>6</w:t>
      </w:r>
      <w:r w:rsidR="00D93323">
        <w:rPr>
          <w:sz w:val="20"/>
          <w:szCs w:val="22"/>
          <w:lang w:eastAsia="zh-CN"/>
        </w:rPr>
        <w:t>a</w:t>
      </w:r>
      <w:r w:rsidR="004F0F45" w:rsidRPr="007F7509">
        <w:rPr>
          <w:sz w:val="20"/>
          <w:szCs w:val="22"/>
          <w:lang w:eastAsia="zh-CN"/>
        </w:rPr>
        <w:t xml:space="preserve"> </w:t>
      </w:r>
      <w:r w:rsidR="004F0F45">
        <w:rPr>
          <w:sz w:val="20"/>
          <w:szCs w:val="22"/>
          <w:lang w:eastAsia="zh-CN"/>
        </w:rPr>
        <w:t>presents</w:t>
      </w:r>
      <w:r w:rsidR="004F0F45" w:rsidRPr="007F7509">
        <w:rPr>
          <w:sz w:val="20"/>
          <w:szCs w:val="22"/>
          <w:lang w:eastAsia="zh-CN"/>
        </w:rPr>
        <w:t xml:space="preserve"> the </w:t>
      </w:r>
      <w:r w:rsidR="00330876">
        <w:rPr>
          <w:sz w:val="20"/>
          <w:szCs w:val="22"/>
          <w:lang w:eastAsia="zh-CN"/>
        </w:rPr>
        <w:t xml:space="preserve">predicted </w:t>
      </w:r>
      <w:r w:rsidR="00330876" w:rsidRPr="00C25BEB">
        <w:rPr>
          <w:i/>
          <w:iCs/>
          <w:sz w:val="20"/>
          <w:szCs w:val="22"/>
          <w:lang w:eastAsia="zh-CN"/>
        </w:rPr>
        <w:t>P</w:t>
      </w:r>
      <w:r w:rsidR="00330876" w:rsidRPr="00C25BEB">
        <w:rPr>
          <w:i/>
          <w:iCs/>
          <w:sz w:val="20"/>
          <w:szCs w:val="22"/>
          <w:vertAlign w:val="subscript"/>
          <w:lang w:eastAsia="zh-CN"/>
        </w:rPr>
        <w:t>PV</w:t>
      </w:r>
      <w:r w:rsidR="00330876" w:rsidRPr="007F7509">
        <w:rPr>
          <w:sz w:val="20"/>
          <w:szCs w:val="22"/>
          <w:lang w:eastAsia="zh-CN"/>
        </w:rPr>
        <w:t xml:space="preserve"> and </w:t>
      </w:r>
      <w:r w:rsidR="00330876" w:rsidRPr="00C25BEB">
        <w:rPr>
          <w:i/>
          <w:iCs/>
          <w:sz w:val="20"/>
          <w:szCs w:val="22"/>
          <w:lang w:eastAsia="zh-CN"/>
        </w:rPr>
        <w:t>P</w:t>
      </w:r>
      <w:r w:rsidR="00330876" w:rsidRPr="00C25BEB">
        <w:rPr>
          <w:i/>
          <w:iCs/>
          <w:sz w:val="20"/>
          <w:szCs w:val="22"/>
          <w:vertAlign w:val="subscript"/>
          <w:lang w:eastAsia="zh-CN"/>
        </w:rPr>
        <w:t>TEG</w:t>
      </w:r>
      <w:r w:rsidR="00330876" w:rsidRPr="007F7509">
        <w:rPr>
          <w:sz w:val="20"/>
          <w:szCs w:val="22"/>
          <w:lang w:eastAsia="zh-CN"/>
        </w:rPr>
        <w:t xml:space="preserve"> </w:t>
      </w:r>
      <w:r w:rsidR="00330876">
        <w:rPr>
          <w:sz w:val="20"/>
          <w:szCs w:val="22"/>
          <w:lang w:eastAsia="zh-CN"/>
        </w:rPr>
        <w:t xml:space="preserve">at </w:t>
      </w:r>
      <w:r w:rsidR="004F0F45" w:rsidRPr="007F7509">
        <w:rPr>
          <w:sz w:val="20"/>
          <w:szCs w:val="22"/>
          <w:lang w:eastAsia="zh-CN"/>
        </w:rPr>
        <w:t xml:space="preserve">various stages of </w:t>
      </w:r>
      <w:r w:rsidR="00330876">
        <w:rPr>
          <w:sz w:val="20"/>
          <w:szCs w:val="22"/>
          <w:lang w:eastAsia="zh-CN"/>
        </w:rPr>
        <w:t>the cyclic process</w:t>
      </w:r>
      <w:r w:rsidR="00D93323">
        <w:rPr>
          <w:sz w:val="20"/>
          <w:szCs w:val="22"/>
          <w:lang w:eastAsia="zh-CN"/>
        </w:rPr>
        <w:t xml:space="preserve"> while Fig. </w:t>
      </w:r>
      <w:r w:rsidR="00C372D2">
        <w:rPr>
          <w:sz w:val="20"/>
          <w:szCs w:val="22"/>
          <w:lang w:eastAsia="zh-CN"/>
        </w:rPr>
        <w:t>6</w:t>
      </w:r>
      <w:r w:rsidR="00D93323">
        <w:rPr>
          <w:sz w:val="20"/>
          <w:szCs w:val="22"/>
          <w:lang w:eastAsia="zh-CN"/>
        </w:rPr>
        <w:t xml:space="preserve">b plots the associated </w:t>
      </w:r>
      <w:r w:rsidR="001B2DBB">
        <w:rPr>
          <w:sz w:val="20"/>
          <w:szCs w:val="22"/>
          <w:lang w:eastAsia="zh-CN"/>
        </w:rPr>
        <w:t xml:space="preserve">change of </w:t>
      </w:r>
      <w:r w:rsidR="001B2DBB" w:rsidRPr="00CA7ADD">
        <w:rPr>
          <w:i/>
          <w:iCs/>
          <w:sz w:val="20"/>
          <w:szCs w:val="22"/>
          <w:lang w:eastAsia="zh-CN"/>
        </w:rPr>
        <w:t>T</w:t>
      </w:r>
      <w:r w:rsidR="001B2DBB" w:rsidRPr="00CA7ADD">
        <w:rPr>
          <w:i/>
          <w:iCs/>
          <w:sz w:val="20"/>
          <w:szCs w:val="22"/>
          <w:vertAlign w:val="subscript"/>
          <w:lang w:eastAsia="zh-CN"/>
        </w:rPr>
        <w:t>PV</w:t>
      </w:r>
      <w:r w:rsidR="00330876">
        <w:rPr>
          <w:sz w:val="20"/>
          <w:szCs w:val="22"/>
          <w:lang w:eastAsia="zh-CN"/>
        </w:rPr>
        <w:t xml:space="preserve">. </w:t>
      </w:r>
      <w:r w:rsidR="00A65A62">
        <w:rPr>
          <w:sz w:val="20"/>
          <w:szCs w:val="22"/>
          <w:lang w:eastAsia="zh-CN"/>
        </w:rPr>
        <w:t>In</w:t>
      </w:r>
      <w:r w:rsidR="00C102E9">
        <w:rPr>
          <w:sz w:val="20"/>
          <w:szCs w:val="22"/>
          <w:lang w:eastAsia="zh-CN"/>
        </w:rPr>
        <w:t xml:space="preserve"> the initial stage</w:t>
      </w:r>
      <w:r w:rsidR="0073516F">
        <w:rPr>
          <w:sz w:val="20"/>
          <w:szCs w:val="22"/>
          <w:lang w:eastAsia="zh-CN"/>
        </w:rPr>
        <w:t xml:space="preserve"> (cycle 0)</w:t>
      </w:r>
      <w:r w:rsidR="004F0F45" w:rsidRPr="007F7509">
        <w:rPr>
          <w:sz w:val="20"/>
          <w:szCs w:val="22"/>
          <w:lang w:eastAsia="zh-CN"/>
        </w:rPr>
        <w:t xml:space="preserve">, the </w:t>
      </w:r>
      <w:r w:rsidR="00C102E9" w:rsidRPr="00C25BEB">
        <w:rPr>
          <w:i/>
          <w:iCs/>
          <w:sz w:val="20"/>
          <w:szCs w:val="22"/>
          <w:lang w:eastAsia="zh-CN"/>
        </w:rPr>
        <w:t>T</w:t>
      </w:r>
      <w:r w:rsidR="004F0F45" w:rsidRPr="00C25BEB">
        <w:rPr>
          <w:i/>
          <w:iCs/>
          <w:sz w:val="20"/>
          <w:szCs w:val="22"/>
          <w:vertAlign w:val="subscript"/>
          <w:lang w:eastAsia="zh-CN"/>
        </w:rPr>
        <w:t>PV</w:t>
      </w:r>
      <w:r w:rsidR="004F0F45" w:rsidRPr="007F7509">
        <w:rPr>
          <w:sz w:val="20"/>
          <w:szCs w:val="22"/>
          <w:lang w:eastAsia="zh-CN"/>
        </w:rPr>
        <w:t xml:space="preserve"> is </w:t>
      </w:r>
      <w:r w:rsidR="00C102E9">
        <w:rPr>
          <w:sz w:val="20"/>
          <w:szCs w:val="22"/>
          <w:lang w:eastAsia="zh-CN"/>
        </w:rPr>
        <w:t xml:space="preserve">set to be </w:t>
      </w:r>
      <w:r w:rsidR="0073516F">
        <w:rPr>
          <w:sz w:val="20"/>
          <w:szCs w:val="22"/>
          <w:lang w:eastAsia="zh-CN"/>
        </w:rPr>
        <w:t xml:space="preserve">equal to </w:t>
      </w:r>
      <w:r w:rsidR="004F0F45" w:rsidRPr="007F7509">
        <w:rPr>
          <w:sz w:val="20"/>
          <w:szCs w:val="22"/>
          <w:lang w:eastAsia="zh-CN"/>
        </w:rPr>
        <w:t xml:space="preserve">the ambient temperature, and </w:t>
      </w:r>
      <w:r w:rsidR="00564F0A">
        <w:rPr>
          <w:sz w:val="20"/>
          <w:szCs w:val="22"/>
          <w:lang w:val="en-GB" w:eastAsia="zh-CN"/>
        </w:rPr>
        <w:t>the</w:t>
      </w:r>
      <w:r w:rsidR="0073516F">
        <w:rPr>
          <w:sz w:val="20"/>
          <w:szCs w:val="22"/>
          <w:lang w:eastAsia="zh-CN"/>
        </w:rPr>
        <w:t xml:space="preserve"> power output</w:t>
      </w:r>
      <w:r w:rsidR="00564F0A">
        <w:rPr>
          <w:sz w:val="20"/>
          <w:szCs w:val="22"/>
          <w:lang w:eastAsia="zh-CN"/>
        </w:rPr>
        <w:t>s</w:t>
      </w:r>
      <w:r w:rsidR="0073516F">
        <w:rPr>
          <w:sz w:val="20"/>
          <w:szCs w:val="22"/>
          <w:lang w:eastAsia="zh-CN"/>
        </w:rPr>
        <w:t xml:space="preserve"> from both PV and TEG </w:t>
      </w:r>
      <w:r w:rsidR="00C60CB2">
        <w:rPr>
          <w:sz w:val="20"/>
          <w:szCs w:val="22"/>
          <w:lang w:eastAsia="zh-CN"/>
        </w:rPr>
        <w:t>models</w:t>
      </w:r>
      <w:r w:rsidR="00564F0A">
        <w:rPr>
          <w:sz w:val="20"/>
          <w:szCs w:val="22"/>
          <w:lang w:eastAsia="zh-CN"/>
        </w:rPr>
        <w:t xml:space="preserve"> remain 0</w:t>
      </w:r>
      <w:r w:rsidR="004F0F45" w:rsidRPr="007F7509">
        <w:rPr>
          <w:sz w:val="20"/>
          <w:szCs w:val="22"/>
          <w:lang w:eastAsia="zh-CN"/>
        </w:rPr>
        <w:t xml:space="preserve">. </w:t>
      </w:r>
      <w:r w:rsidR="00564F0A">
        <w:rPr>
          <w:sz w:val="20"/>
          <w:szCs w:val="22"/>
          <w:lang w:eastAsia="zh-CN"/>
        </w:rPr>
        <w:t>As</w:t>
      </w:r>
      <w:r w:rsidR="004F0F45" w:rsidRPr="007F7509">
        <w:rPr>
          <w:sz w:val="20"/>
          <w:szCs w:val="22"/>
          <w:lang w:eastAsia="zh-CN"/>
        </w:rPr>
        <w:t xml:space="preserve"> the </w:t>
      </w:r>
      <w:r w:rsidR="003A5218">
        <w:rPr>
          <w:sz w:val="20"/>
          <w:szCs w:val="22"/>
          <w:lang w:eastAsia="zh-CN"/>
        </w:rPr>
        <w:t>system</w:t>
      </w:r>
      <w:r w:rsidR="004F0F45" w:rsidRPr="007F7509">
        <w:rPr>
          <w:sz w:val="20"/>
          <w:szCs w:val="22"/>
          <w:lang w:eastAsia="zh-CN"/>
        </w:rPr>
        <w:t xml:space="preserve"> begins to operate, </w:t>
      </w:r>
      <w:r w:rsidR="00327FF7">
        <w:rPr>
          <w:sz w:val="20"/>
          <w:szCs w:val="22"/>
          <w:lang w:eastAsia="zh-CN"/>
        </w:rPr>
        <w:t>drastic</w:t>
      </w:r>
      <w:r w:rsidR="003A5218">
        <w:rPr>
          <w:sz w:val="20"/>
          <w:szCs w:val="22"/>
          <w:lang w:eastAsia="zh-CN"/>
        </w:rPr>
        <w:t xml:space="preserve"> </w:t>
      </w:r>
      <w:r w:rsidR="00327FF7">
        <w:rPr>
          <w:sz w:val="20"/>
          <w:szCs w:val="22"/>
          <w:lang w:eastAsia="zh-CN"/>
        </w:rPr>
        <w:t xml:space="preserve">increases are observed for both </w:t>
      </w:r>
      <w:r w:rsidR="00327FF7" w:rsidRPr="00CA7ADD">
        <w:rPr>
          <w:i/>
          <w:iCs/>
          <w:sz w:val="20"/>
          <w:szCs w:val="22"/>
          <w:lang w:eastAsia="zh-CN"/>
        </w:rPr>
        <w:t>P</w:t>
      </w:r>
      <w:r w:rsidR="00327FF7" w:rsidRPr="00CA7ADD">
        <w:rPr>
          <w:i/>
          <w:iCs/>
          <w:sz w:val="20"/>
          <w:szCs w:val="22"/>
          <w:vertAlign w:val="subscript"/>
          <w:lang w:eastAsia="zh-CN"/>
        </w:rPr>
        <w:t>PV</w:t>
      </w:r>
      <w:r w:rsidR="00327FF7" w:rsidRPr="007F7509">
        <w:rPr>
          <w:sz w:val="20"/>
          <w:szCs w:val="22"/>
          <w:lang w:eastAsia="zh-CN"/>
        </w:rPr>
        <w:t xml:space="preserve"> and </w:t>
      </w:r>
      <w:r w:rsidR="00327FF7" w:rsidRPr="00CA7ADD">
        <w:rPr>
          <w:i/>
          <w:iCs/>
          <w:sz w:val="20"/>
          <w:szCs w:val="22"/>
          <w:lang w:eastAsia="zh-CN"/>
        </w:rPr>
        <w:t>P</w:t>
      </w:r>
      <w:r w:rsidR="00327FF7" w:rsidRPr="00CA7ADD">
        <w:rPr>
          <w:i/>
          <w:iCs/>
          <w:sz w:val="20"/>
          <w:szCs w:val="22"/>
          <w:vertAlign w:val="subscript"/>
          <w:lang w:eastAsia="zh-CN"/>
        </w:rPr>
        <w:t>TEG</w:t>
      </w:r>
      <w:r w:rsidR="001B2DBB">
        <w:rPr>
          <w:sz w:val="20"/>
          <w:szCs w:val="22"/>
          <w:lang w:eastAsia="zh-CN"/>
        </w:rPr>
        <w:t xml:space="preserve"> in cycle 1.</w:t>
      </w:r>
      <w:r w:rsidR="00327FF7" w:rsidRPr="00C25BEB">
        <w:rPr>
          <w:sz w:val="20"/>
          <w:szCs w:val="22"/>
          <w:vertAlign w:val="subscript"/>
          <w:lang w:eastAsia="zh-CN"/>
        </w:rPr>
        <w:t xml:space="preserve"> </w:t>
      </w:r>
      <w:r w:rsidR="002E685D" w:rsidRPr="00C25BEB">
        <w:rPr>
          <w:sz w:val="20"/>
          <w:szCs w:val="22"/>
          <w:lang w:eastAsia="zh-CN"/>
        </w:rPr>
        <w:t xml:space="preserve">This </w:t>
      </w:r>
      <w:r w:rsidR="008F481D">
        <w:rPr>
          <w:sz w:val="20"/>
          <w:szCs w:val="22"/>
          <w:lang w:eastAsia="zh-CN"/>
        </w:rPr>
        <w:t xml:space="preserve">is accompanied by the </w:t>
      </w:r>
      <w:r w:rsidR="003F64E8">
        <w:rPr>
          <w:sz w:val="20"/>
          <w:szCs w:val="22"/>
          <w:lang w:eastAsia="zh-CN"/>
        </w:rPr>
        <w:t xml:space="preserve">increase in the </w:t>
      </w:r>
      <w:r w:rsidR="004853C2">
        <w:rPr>
          <w:sz w:val="20"/>
          <w:szCs w:val="22"/>
          <w:lang w:eastAsia="zh-CN"/>
        </w:rPr>
        <w:t xml:space="preserve">cell temperature </w:t>
      </w:r>
      <w:r w:rsidR="004853C2" w:rsidRPr="00CA7ADD">
        <w:rPr>
          <w:i/>
          <w:iCs/>
          <w:sz w:val="20"/>
          <w:szCs w:val="22"/>
          <w:lang w:eastAsia="zh-CN"/>
        </w:rPr>
        <w:t>T</w:t>
      </w:r>
      <w:r w:rsidR="004853C2" w:rsidRPr="00CA7ADD">
        <w:rPr>
          <w:i/>
          <w:iCs/>
          <w:sz w:val="20"/>
          <w:szCs w:val="22"/>
          <w:vertAlign w:val="subscript"/>
          <w:lang w:eastAsia="zh-CN"/>
        </w:rPr>
        <w:t>PV</w:t>
      </w:r>
      <w:r w:rsidR="00D601E3">
        <w:rPr>
          <w:sz w:val="20"/>
          <w:szCs w:val="22"/>
          <w:lang w:eastAsia="zh-CN"/>
        </w:rPr>
        <w:t xml:space="preserve">, </w:t>
      </w:r>
      <w:r w:rsidR="00D93323">
        <w:rPr>
          <w:sz w:val="20"/>
          <w:szCs w:val="22"/>
          <w:lang w:eastAsia="zh-CN"/>
        </w:rPr>
        <w:t xml:space="preserve">which </w:t>
      </w:r>
      <w:r w:rsidR="006008F3">
        <w:rPr>
          <w:sz w:val="20"/>
          <w:szCs w:val="22"/>
          <w:lang w:eastAsia="zh-CN"/>
        </w:rPr>
        <w:t xml:space="preserve">subsequently leads to </w:t>
      </w:r>
      <w:r w:rsidR="00C60CB2">
        <w:rPr>
          <w:sz w:val="20"/>
          <w:szCs w:val="22"/>
          <w:lang w:eastAsia="zh-CN"/>
        </w:rPr>
        <w:t>a</w:t>
      </w:r>
      <w:r w:rsidR="006008F3">
        <w:rPr>
          <w:sz w:val="20"/>
          <w:szCs w:val="22"/>
          <w:lang w:eastAsia="zh-CN"/>
        </w:rPr>
        <w:t xml:space="preserve"> slight reduction of </w:t>
      </w:r>
      <w:r w:rsidR="0002399A" w:rsidRPr="00CA7ADD">
        <w:rPr>
          <w:i/>
          <w:iCs/>
          <w:sz w:val="20"/>
          <w:szCs w:val="22"/>
          <w:lang w:eastAsia="zh-CN"/>
        </w:rPr>
        <w:t>P</w:t>
      </w:r>
      <w:r w:rsidR="0002399A" w:rsidRPr="00CA7ADD">
        <w:rPr>
          <w:i/>
          <w:iCs/>
          <w:sz w:val="20"/>
          <w:szCs w:val="22"/>
          <w:vertAlign w:val="subscript"/>
          <w:lang w:eastAsia="zh-CN"/>
        </w:rPr>
        <w:t>PV</w:t>
      </w:r>
      <w:r w:rsidR="0002399A" w:rsidRPr="007F7509">
        <w:rPr>
          <w:sz w:val="20"/>
          <w:szCs w:val="22"/>
          <w:lang w:eastAsia="zh-CN"/>
        </w:rPr>
        <w:t xml:space="preserve"> </w:t>
      </w:r>
      <w:r w:rsidR="00260AC9">
        <w:rPr>
          <w:sz w:val="20"/>
          <w:szCs w:val="22"/>
          <w:lang w:eastAsia="zh-CN"/>
        </w:rPr>
        <w:t xml:space="preserve">(cycle 2). </w:t>
      </w:r>
      <w:r w:rsidR="005D64E4">
        <w:rPr>
          <w:sz w:val="20"/>
          <w:szCs w:val="22"/>
          <w:lang w:eastAsia="zh-CN"/>
        </w:rPr>
        <w:t xml:space="preserve">After about 3 cycles, </w:t>
      </w:r>
      <w:r w:rsidR="002310CF">
        <w:rPr>
          <w:sz w:val="20"/>
          <w:szCs w:val="22"/>
          <w:lang w:eastAsia="zh-CN"/>
        </w:rPr>
        <w:t xml:space="preserve">the hybrid </w:t>
      </w:r>
      <w:r w:rsidR="002310CF" w:rsidRPr="007F7509">
        <w:rPr>
          <w:sz w:val="20"/>
          <w:szCs w:val="22"/>
          <w:lang w:eastAsia="zh-CN"/>
        </w:rPr>
        <w:t xml:space="preserve">PV-TEG system reaches </w:t>
      </w:r>
      <w:r w:rsidR="00C60CB2">
        <w:rPr>
          <w:sz w:val="20"/>
          <w:szCs w:val="22"/>
          <w:lang w:eastAsia="zh-CN"/>
        </w:rPr>
        <w:t xml:space="preserve">an </w:t>
      </w:r>
      <w:r w:rsidR="002310CF" w:rsidRPr="007F7509">
        <w:rPr>
          <w:sz w:val="20"/>
          <w:szCs w:val="22"/>
          <w:lang w:eastAsia="zh-CN"/>
        </w:rPr>
        <w:t>equilibrium</w:t>
      </w:r>
      <w:r w:rsidR="002310CF">
        <w:rPr>
          <w:sz w:val="20"/>
          <w:szCs w:val="22"/>
          <w:lang w:eastAsia="zh-CN"/>
        </w:rPr>
        <w:t xml:space="preserve"> </w:t>
      </w:r>
      <w:r w:rsidR="00DF0A34">
        <w:rPr>
          <w:sz w:val="20"/>
          <w:szCs w:val="22"/>
          <w:lang w:eastAsia="zh-CN"/>
        </w:rPr>
        <w:t>state,</w:t>
      </w:r>
      <w:r w:rsidR="002310CF">
        <w:rPr>
          <w:sz w:val="20"/>
          <w:szCs w:val="22"/>
          <w:lang w:eastAsia="zh-CN"/>
        </w:rPr>
        <w:t xml:space="preserve"> and all outputs </w:t>
      </w:r>
      <w:r w:rsidR="001754C1">
        <w:rPr>
          <w:sz w:val="20"/>
          <w:szCs w:val="22"/>
          <w:lang w:eastAsia="zh-CN"/>
        </w:rPr>
        <w:t>remain stable</w:t>
      </w:r>
      <w:r w:rsidR="00DF0A34">
        <w:rPr>
          <w:sz w:val="20"/>
          <w:szCs w:val="22"/>
          <w:lang w:eastAsia="zh-CN"/>
        </w:rPr>
        <w:t xml:space="preserve"> in the following cycles</w:t>
      </w:r>
      <w:r w:rsidR="001754C1">
        <w:rPr>
          <w:sz w:val="20"/>
          <w:szCs w:val="22"/>
          <w:lang w:eastAsia="zh-CN"/>
        </w:rPr>
        <w:t xml:space="preserve">. </w:t>
      </w:r>
      <w:r w:rsidR="004F0F45" w:rsidRPr="007F7509">
        <w:rPr>
          <w:sz w:val="20"/>
          <w:szCs w:val="22"/>
          <w:lang w:eastAsia="zh-CN"/>
        </w:rPr>
        <w:t xml:space="preserve">The </w:t>
      </w:r>
      <w:r w:rsidR="00DF0A34">
        <w:rPr>
          <w:sz w:val="20"/>
          <w:szCs w:val="22"/>
          <w:lang w:eastAsia="zh-CN"/>
        </w:rPr>
        <w:t>output va</w:t>
      </w:r>
      <w:r w:rsidR="004B0855">
        <w:rPr>
          <w:sz w:val="20"/>
          <w:szCs w:val="22"/>
          <w:lang w:eastAsia="zh-CN"/>
        </w:rPr>
        <w:t xml:space="preserve">lues from the </w:t>
      </w:r>
      <w:r w:rsidR="004F0F45" w:rsidRPr="007F7509">
        <w:rPr>
          <w:sz w:val="20"/>
          <w:szCs w:val="22"/>
          <w:lang w:eastAsia="zh-CN"/>
        </w:rPr>
        <w:t xml:space="preserve">final </w:t>
      </w:r>
      <w:r w:rsidR="004B0855">
        <w:rPr>
          <w:sz w:val="20"/>
          <w:szCs w:val="22"/>
          <w:lang w:eastAsia="zh-CN"/>
        </w:rPr>
        <w:t>9</w:t>
      </w:r>
      <w:r w:rsidR="004B0855" w:rsidRPr="00C25BEB">
        <w:rPr>
          <w:sz w:val="20"/>
          <w:szCs w:val="22"/>
          <w:vertAlign w:val="superscript"/>
          <w:lang w:eastAsia="zh-CN"/>
        </w:rPr>
        <w:t>th</w:t>
      </w:r>
      <w:r w:rsidR="004B0855">
        <w:rPr>
          <w:sz w:val="20"/>
          <w:szCs w:val="22"/>
          <w:lang w:eastAsia="zh-CN"/>
        </w:rPr>
        <w:t xml:space="preserve"> </w:t>
      </w:r>
      <w:r w:rsidR="00DF0A34">
        <w:rPr>
          <w:sz w:val="20"/>
          <w:szCs w:val="22"/>
          <w:lang w:eastAsia="zh-CN"/>
        </w:rPr>
        <w:t xml:space="preserve">cycle </w:t>
      </w:r>
      <w:r w:rsidR="004B0855">
        <w:rPr>
          <w:sz w:val="20"/>
          <w:szCs w:val="22"/>
          <w:lang w:eastAsia="zh-CN"/>
        </w:rPr>
        <w:t xml:space="preserve">are compared with the </w:t>
      </w:r>
      <w:r w:rsidR="004F0F45" w:rsidRPr="007F7509">
        <w:rPr>
          <w:sz w:val="20"/>
          <w:szCs w:val="22"/>
          <w:lang w:eastAsia="zh-CN"/>
        </w:rPr>
        <w:t xml:space="preserve">results from </w:t>
      </w:r>
      <w:r w:rsidR="00C60CB2">
        <w:rPr>
          <w:sz w:val="20"/>
          <w:szCs w:val="22"/>
          <w:lang w:eastAsia="zh-CN"/>
        </w:rPr>
        <w:t xml:space="preserve">the </w:t>
      </w:r>
      <w:r w:rsidR="004F0F45" w:rsidRPr="007F7509">
        <w:rPr>
          <w:sz w:val="20"/>
          <w:szCs w:val="22"/>
          <w:lang w:eastAsia="zh-CN"/>
        </w:rPr>
        <w:t>COMSOL steady-state simulation</w:t>
      </w:r>
      <w:r w:rsidR="00B1498C">
        <w:rPr>
          <w:sz w:val="20"/>
          <w:szCs w:val="22"/>
          <w:lang w:eastAsia="zh-CN"/>
        </w:rPr>
        <w:t xml:space="preserve"> (triangle marks)</w:t>
      </w:r>
      <w:r w:rsidR="004F0F45" w:rsidRPr="007F7509">
        <w:rPr>
          <w:sz w:val="20"/>
          <w:szCs w:val="22"/>
          <w:lang w:eastAsia="zh-CN"/>
        </w:rPr>
        <w:t>,</w:t>
      </w:r>
      <w:r w:rsidR="00B1498C">
        <w:rPr>
          <w:sz w:val="20"/>
          <w:szCs w:val="22"/>
          <w:lang w:eastAsia="zh-CN"/>
        </w:rPr>
        <w:t xml:space="preserve"> showing a very good much</w:t>
      </w:r>
      <w:r w:rsidR="00250D3C">
        <w:rPr>
          <w:sz w:val="20"/>
          <w:szCs w:val="22"/>
          <w:lang w:eastAsia="zh-CN"/>
        </w:rPr>
        <w:t xml:space="preserve">. These results further </w:t>
      </w:r>
      <w:r w:rsidR="004F0F45" w:rsidRPr="007F7509">
        <w:rPr>
          <w:sz w:val="20"/>
          <w:szCs w:val="22"/>
          <w:lang w:eastAsia="zh-CN"/>
        </w:rPr>
        <w:t>validat</w:t>
      </w:r>
      <w:r w:rsidR="00250D3C">
        <w:rPr>
          <w:sz w:val="20"/>
          <w:szCs w:val="22"/>
          <w:lang w:eastAsia="zh-CN"/>
        </w:rPr>
        <w:t>e</w:t>
      </w:r>
      <w:r w:rsidR="004F0F45" w:rsidRPr="007F7509">
        <w:rPr>
          <w:sz w:val="20"/>
          <w:szCs w:val="22"/>
          <w:lang w:eastAsia="zh-CN"/>
        </w:rPr>
        <w:t xml:space="preserve"> the </w:t>
      </w:r>
      <w:r w:rsidR="00250D3C">
        <w:rPr>
          <w:sz w:val="20"/>
          <w:szCs w:val="22"/>
          <w:lang w:eastAsia="zh-CN"/>
        </w:rPr>
        <w:t xml:space="preserve">fidelity </w:t>
      </w:r>
      <w:r w:rsidR="004F0F45">
        <w:rPr>
          <w:sz w:val="20"/>
          <w:szCs w:val="22"/>
          <w:lang w:eastAsia="zh-CN"/>
        </w:rPr>
        <w:t xml:space="preserve">of </w:t>
      </w:r>
      <w:r w:rsidR="00250D3C">
        <w:rPr>
          <w:sz w:val="20"/>
          <w:szCs w:val="22"/>
          <w:lang w:eastAsia="zh-CN"/>
        </w:rPr>
        <w:t xml:space="preserve">our ANN models and cyclic approach. </w:t>
      </w:r>
      <w:r w:rsidR="00E8521B">
        <w:rPr>
          <w:sz w:val="20"/>
          <w:szCs w:val="22"/>
          <w:lang w:eastAsia="zh-CN"/>
        </w:rPr>
        <w:t>It is worth noting that</w:t>
      </w:r>
      <w:r w:rsidR="00877800">
        <w:rPr>
          <w:sz w:val="20"/>
          <w:szCs w:val="22"/>
          <w:lang w:eastAsia="zh-CN"/>
        </w:rPr>
        <w:t xml:space="preserve">, </w:t>
      </w:r>
      <w:r w:rsidR="00A97722">
        <w:rPr>
          <w:sz w:val="20"/>
          <w:szCs w:val="22"/>
          <w:lang w:eastAsia="zh-CN"/>
        </w:rPr>
        <w:t>given one PV voltage</w:t>
      </w:r>
      <w:r w:rsidR="00877800">
        <w:rPr>
          <w:sz w:val="20"/>
          <w:szCs w:val="22"/>
          <w:lang w:eastAsia="zh-CN"/>
        </w:rPr>
        <w:t>,</w:t>
      </w:r>
      <w:r w:rsidR="00E8521B">
        <w:rPr>
          <w:sz w:val="20"/>
          <w:szCs w:val="22"/>
          <w:lang w:eastAsia="zh-CN"/>
        </w:rPr>
        <w:t xml:space="preserve"> despite several cycles required in the approach, the total computational time</w:t>
      </w:r>
      <w:r w:rsidR="00796C79">
        <w:rPr>
          <w:sz w:val="20"/>
          <w:szCs w:val="22"/>
          <w:lang w:eastAsia="zh-CN"/>
        </w:rPr>
        <w:t xml:space="preserve"> (includ</w:t>
      </w:r>
      <w:r w:rsidR="00846BD9">
        <w:rPr>
          <w:sz w:val="20"/>
          <w:szCs w:val="22"/>
          <w:lang w:eastAsia="zh-CN"/>
        </w:rPr>
        <w:t>ing PV and TEG calculation</w:t>
      </w:r>
      <w:r w:rsidR="00796C79">
        <w:rPr>
          <w:sz w:val="20"/>
          <w:szCs w:val="22"/>
          <w:lang w:eastAsia="zh-CN"/>
        </w:rPr>
        <w:t>)</w:t>
      </w:r>
      <w:r w:rsidR="00E8521B">
        <w:rPr>
          <w:sz w:val="20"/>
          <w:szCs w:val="22"/>
          <w:lang w:eastAsia="zh-CN"/>
        </w:rPr>
        <w:t xml:space="preserve"> is only </w:t>
      </w:r>
      <w:r w:rsidR="002E091B">
        <w:rPr>
          <w:sz w:val="20"/>
          <w:szCs w:val="22"/>
          <w:lang w:eastAsia="zh-CN"/>
        </w:rPr>
        <w:t>3</w:t>
      </w:r>
      <w:r w:rsidR="00FB482F">
        <w:rPr>
          <w:sz w:val="20"/>
          <w:szCs w:val="22"/>
          <w:lang w:eastAsia="zh-CN"/>
        </w:rPr>
        <w:t xml:space="preserve"> </w:t>
      </w:r>
      <w:r w:rsidR="002E091B">
        <w:rPr>
          <w:sz w:val="20"/>
          <w:szCs w:val="22"/>
          <w:lang w:eastAsia="zh-CN"/>
        </w:rPr>
        <w:t>m</w:t>
      </w:r>
      <w:r w:rsidR="00E8521B">
        <w:rPr>
          <w:sz w:val="20"/>
          <w:szCs w:val="22"/>
          <w:lang w:eastAsia="zh-CN"/>
        </w:rPr>
        <w:t xml:space="preserve">s, which is </w:t>
      </w:r>
      <w:r w:rsidR="005342EA">
        <w:rPr>
          <w:sz w:val="20"/>
          <w:szCs w:val="22"/>
          <w:lang w:eastAsia="zh-CN"/>
        </w:rPr>
        <w:t>significantly</w:t>
      </w:r>
      <w:r w:rsidR="00E8521B">
        <w:rPr>
          <w:sz w:val="20"/>
          <w:szCs w:val="22"/>
          <w:lang w:eastAsia="zh-CN"/>
        </w:rPr>
        <w:t xml:space="preserve"> shorter than that required in COMSOL simulation (</w:t>
      </w:r>
      <w:r w:rsidR="00FB482F">
        <w:rPr>
          <w:sz w:val="20"/>
          <w:szCs w:val="22"/>
          <w:lang w:eastAsia="zh-CN"/>
        </w:rPr>
        <w:t>90</w:t>
      </w:r>
      <w:r w:rsidR="00E8521B">
        <w:rPr>
          <w:sz w:val="20"/>
          <w:szCs w:val="22"/>
          <w:lang w:eastAsia="zh-CN"/>
        </w:rPr>
        <w:t xml:space="preserve"> s)</w:t>
      </w:r>
      <w:r w:rsidR="004F0F45" w:rsidRPr="007F7509">
        <w:rPr>
          <w:sz w:val="20"/>
          <w:szCs w:val="22"/>
          <w:lang w:eastAsia="zh-CN"/>
        </w:rPr>
        <w:t xml:space="preserve">. </w:t>
      </w:r>
      <w:r w:rsidR="00E8521B">
        <w:rPr>
          <w:sz w:val="20"/>
          <w:szCs w:val="22"/>
          <w:lang w:eastAsia="zh-CN"/>
        </w:rPr>
        <w:t xml:space="preserve">From </w:t>
      </w:r>
      <w:r w:rsidR="005342EA">
        <w:rPr>
          <w:sz w:val="20"/>
          <w:szCs w:val="22"/>
          <w:lang w:eastAsia="zh-CN"/>
        </w:rPr>
        <w:t>this on, a</w:t>
      </w:r>
      <w:r w:rsidR="004F0F45" w:rsidRPr="007F7509">
        <w:rPr>
          <w:sz w:val="20"/>
          <w:szCs w:val="22"/>
          <w:lang w:eastAsia="zh-CN"/>
        </w:rPr>
        <w:t xml:space="preserve">ll further </w:t>
      </w:r>
      <w:r w:rsidR="005342EA">
        <w:rPr>
          <w:sz w:val="20"/>
          <w:szCs w:val="22"/>
          <w:lang w:eastAsia="zh-CN"/>
        </w:rPr>
        <w:t>analysis in this work will be</w:t>
      </w:r>
      <w:r w:rsidR="004F0F45" w:rsidRPr="007F7509">
        <w:rPr>
          <w:sz w:val="20"/>
          <w:szCs w:val="22"/>
          <w:lang w:eastAsia="zh-CN"/>
        </w:rPr>
        <w:t xml:space="preserve"> based on the results </w:t>
      </w:r>
      <w:r w:rsidR="005342EA">
        <w:rPr>
          <w:sz w:val="20"/>
          <w:szCs w:val="22"/>
          <w:lang w:eastAsia="zh-CN"/>
        </w:rPr>
        <w:t>from the final</w:t>
      </w:r>
      <w:r w:rsidR="004F0F45" w:rsidRPr="007F7509">
        <w:rPr>
          <w:sz w:val="20"/>
          <w:szCs w:val="22"/>
          <w:lang w:eastAsia="zh-CN"/>
        </w:rPr>
        <w:t xml:space="preserve"> equilibrium state.</w:t>
      </w:r>
    </w:p>
    <w:p w14:paraId="4D1C42F2" w14:textId="63AF856E" w:rsidR="00775E2F" w:rsidRPr="007F7509" w:rsidRDefault="00775E2F" w:rsidP="00775E2F">
      <w:pPr>
        <w:pStyle w:val="Els-body-text"/>
        <w:ind w:firstLineChars="150" w:firstLine="300"/>
        <w:rPr>
          <w:sz w:val="20"/>
          <w:szCs w:val="22"/>
          <w:lang w:eastAsia="zh-CN"/>
        </w:rPr>
      </w:pPr>
    </w:p>
    <w:p w14:paraId="747C846C" w14:textId="34897A9B" w:rsidR="00775E2F" w:rsidRDefault="00775E2F" w:rsidP="007F7509">
      <w:pPr>
        <w:keepNext/>
        <w:spacing w:line="360" w:lineRule="auto"/>
        <w:jc w:val="center"/>
      </w:pPr>
      <w:r w:rsidRPr="00A6350D">
        <w:rPr>
          <w:noProof/>
          <w:lang w:val="en-US"/>
        </w:rPr>
        <w:lastRenderedPageBreak/>
        <w:drawing>
          <wp:inline distT="0" distB="0" distL="0" distR="0" wp14:anchorId="223C2E95" wp14:editId="49B30FB8">
            <wp:extent cx="5400000" cy="200451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00" cy="2004510"/>
                    </a:xfrm>
                    <a:prstGeom prst="rect">
                      <a:avLst/>
                    </a:prstGeom>
                  </pic:spPr>
                </pic:pic>
              </a:graphicData>
            </a:graphic>
          </wp:inline>
        </w:drawing>
      </w:r>
    </w:p>
    <w:p w14:paraId="68DE89EA" w14:textId="38317D49" w:rsidR="00FB482F" w:rsidRDefault="00775E2F" w:rsidP="00C2252F">
      <w:pPr>
        <w:pStyle w:val="a3"/>
        <w:jc w:val="both"/>
        <w:rPr>
          <w:sz w:val="18"/>
          <w:szCs w:val="18"/>
          <w:lang w:eastAsia="zh-CN"/>
        </w:rPr>
      </w:pPr>
      <w:r w:rsidRPr="007F7509">
        <w:rPr>
          <w:sz w:val="18"/>
          <w:szCs w:val="18"/>
        </w:rPr>
        <w:t xml:space="preserve">Fig. </w:t>
      </w:r>
      <w:r w:rsidR="003D49DE">
        <w:rPr>
          <w:sz w:val="18"/>
          <w:szCs w:val="18"/>
        </w:rPr>
        <w:t>6</w:t>
      </w:r>
      <w:r w:rsidRPr="007F7509">
        <w:rPr>
          <w:sz w:val="18"/>
          <w:szCs w:val="18"/>
        </w:rPr>
        <w:t xml:space="preserve"> </w:t>
      </w:r>
      <w:r w:rsidRPr="007F7509">
        <w:rPr>
          <w:rFonts w:hint="eastAsia"/>
          <w:sz w:val="18"/>
          <w:szCs w:val="18"/>
        </w:rPr>
        <w:t>(a)</w:t>
      </w:r>
      <w:r w:rsidRPr="007F7509">
        <w:rPr>
          <w:sz w:val="18"/>
          <w:szCs w:val="18"/>
        </w:rPr>
        <w:t xml:space="preserve"> </w:t>
      </w:r>
      <w:r w:rsidRPr="003D49DE">
        <w:rPr>
          <w:i/>
          <w:iCs/>
          <w:sz w:val="18"/>
          <w:szCs w:val="18"/>
        </w:rPr>
        <w:t>P</w:t>
      </w:r>
      <w:r w:rsidRPr="003D49DE">
        <w:rPr>
          <w:i/>
          <w:iCs/>
          <w:sz w:val="18"/>
          <w:szCs w:val="18"/>
          <w:vertAlign w:val="subscript"/>
        </w:rPr>
        <w:t>PV</w:t>
      </w:r>
      <w:r w:rsidRPr="007F7509">
        <w:rPr>
          <w:sz w:val="18"/>
          <w:szCs w:val="18"/>
        </w:rPr>
        <w:t xml:space="preserve"> and </w:t>
      </w:r>
      <w:r w:rsidRPr="003D49DE">
        <w:rPr>
          <w:i/>
          <w:iCs/>
          <w:sz w:val="18"/>
          <w:szCs w:val="18"/>
        </w:rPr>
        <w:t>P</w:t>
      </w:r>
      <w:r w:rsidRPr="003D49DE">
        <w:rPr>
          <w:i/>
          <w:iCs/>
          <w:sz w:val="18"/>
          <w:szCs w:val="18"/>
          <w:vertAlign w:val="subscript"/>
        </w:rPr>
        <w:t>TEG</w:t>
      </w:r>
      <w:r w:rsidRPr="007F7509">
        <w:rPr>
          <w:sz w:val="18"/>
          <w:szCs w:val="18"/>
        </w:rPr>
        <w:t xml:space="preserve"> in cycle sweep of ANN model and the corresponding steady-state COMSOL results</w:t>
      </w:r>
      <w:r w:rsidRPr="007F7509">
        <w:rPr>
          <w:rFonts w:hint="eastAsia"/>
          <w:sz w:val="18"/>
          <w:szCs w:val="18"/>
        </w:rPr>
        <w:t xml:space="preserve"> (b) </w:t>
      </w:r>
      <w:r w:rsidRPr="007F7509">
        <w:rPr>
          <w:sz w:val="18"/>
          <w:szCs w:val="18"/>
        </w:rPr>
        <w:t>T</w:t>
      </w:r>
      <w:r w:rsidRPr="007F7509">
        <w:rPr>
          <w:sz w:val="18"/>
          <w:szCs w:val="18"/>
          <w:vertAlign w:val="subscript"/>
        </w:rPr>
        <w:t>PV</w:t>
      </w:r>
      <w:r w:rsidRPr="007F7509">
        <w:rPr>
          <w:sz w:val="18"/>
          <w:szCs w:val="18"/>
        </w:rPr>
        <w:t xml:space="preserve"> in cycle sweep of ANN model and the corresponding steady-state COMSOL results</w:t>
      </w:r>
      <w:r w:rsidR="00FB5DD7" w:rsidRPr="007F7509">
        <w:rPr>
          <w:sz w:val="18"/>
          <w:szCs w:val="18"/>
        </w:rPr>
        <w:t>.</w:t>
      </w:r>
      <w:r w:rsidR="00B17C57">
        <w:rPr>
          <w:sz w:val="18"/>
          <w:szCs w:val="18"/>
        </w:rPr>
        <w:t xml:space="preserve"> </w:t>
      </w:r>
      <w:r w:rsidR="00FB482F">
        <w:rPr>
          <w:sz w:val="18"/>
          <w:szCs w:val="18"/>
        </w:rPr>
        <w:t>Other parameters remain constant</w:t>
      </w:r>
      <w:r w:rsidR="00FB5DD7" w:rsidRPr="007F7509">
        <w:rPr>
          <w:sz w:val="18"/>
          <w:szCs w:val="18"/>
        </w:rPr>
        <w:t xml:space="preserve"> (</w:t>
      </w:r>
      <m:oMath>
        <m:sSub>
          <m:sSubPr>
            <m:ctrlPr>
              <w:rPr>
                <w:rFonts w:ascii="Cambria Math" w:hAnsi="Cambria Math"/>
                <w:i/>
                <w:sz w:val="18"/>
                <w:szCs w:val="18"/>
              </w:rPr>
            </m:ctrlPr>
          </m:sSubPr>
          <m:e>
            <m:r>
              <w:rPr>
                <w:rFonts w:ascii="Cambria Math" w:hAnsi="Cambria Math"/>
                <w:sz w:val="18"/>
                <w:szCs w:val="18"/>
              </w:rPr>
              <m:t>P</m:t>
            </m:r>
          </m:e>
          <m:sub>
            <m:r>
              <w:rPr>
                <w:rFonts w:ascii="Cambria Math" w:hAnsi="Cambria Math"/>
                <w:sz w:val="18"/>
                <w:szCs w:val="18"/>
              </w:rPr>
              <m:t>solar</m:t>
            </m:r>
          </m:sub>
        </m:sSub>
        <m:r>
          <w:rPr>
            <w:rFonts w:ascii="Cambria Math" w:hAnsi="Cambria Math"/>
            <w:sz w:val="18"/>
            <w:szCs w:val="18"/>
          </w:rPr>
          <m:t>=1000W/</m:t>
        </m:r>
        <m:sSup>
          <m:sSupPr>
            <m:ctrlPr>
              <w:rPr>
                <w:rFonts w:ascii="Cambria Math" w:hAnsi="Cambria Math"/>
                <w:i/>
                <w:sz w:val="18"/>
                <w:szCs w:val="18"/>
              </w:rPr>
            </m:ctrlPr>
          </m:sSupPr>
          <m:e>
            <m:r>
              <w:rPr>
                <w:rFonts w:ascii="Cambria Math" w:hAnsi="Cambria Math"/>
                <w:sz w:val="18"/>
                <w:szCs w:val="18"/>
              </w:rPr>
              <m:t>m</m:t>
            </m:r>
          </m:e>
          <m:sup>
            <m:r>
              <w:rPr>
                <w:rFonts w:ascii="Cambria Math" w:hAnsi="Cambria Math"/>
                <w:sz w:val="18"/>
                <w:szCs w:val="18"/>
              </w:rPr>
              <m:t>2</m:t>
            </m:r>
          </m:sup>
        </m:sSup>
      </m:oMath>
      <w:r w:rsidR="00FB482F">
        <w:rPr>
          <w:rFonts w:hint="eastAsia"/>
          <w:sz w:val="18"/>
          <w:szCs w:val="18"/>
          <w:lang w:eastAsia="zh-CN"/>
        </w:rPr>
        <w:t>,</w:t>
      </w:r>
      <w:r w:rsidR="003D49DE">
        <w:rPr>
          <w:sz w:val="18"/>
          <w:szCs w:val="18"/>
          <w:lang w:eastAsia="zh-CN"/>
        </w:rPr>
        <w:t xml:space="preserve"> </w:t>
      </w:r>
      <m:oMath>
        <m:r>
          <w:rPr>
            <w:rFonts w:ascii="Cambria Math" w:hAnsi="Cambria Math"/>
            <w:sz w:val="18"/>
            <w:szCs w:val="18"/>
            <w:lang w:eastAsia="zh-CN"/>
          </w:rPr>
          <m:t>h=10W/(</m:t>
        </m:r>
        <m:sSup>
          <m:sSupPr>
            <m:ctrlPr>
              <w:rPr>
                <w:rFonts w:ascii="Cambria Math" w:hAnsi="Cambria Math"/>
                <w:i/>
                <w:sz w:val="18"/>
                <w:szCs w:val="18"/>
                <w:lang w:eastAsia="zh-CN"/>
              </w:rPr>
            </m:ctrlPr>
          </m:sSupPr>
          <m:e>
            <m:r>
              <w:rPr>
                <w:rFonts w:ascii="Cambria Math" w:hAnsi="Cambria Math"/>
                <w:sz w:val="18"/>
                <w:szCs w:val="18"/>
                <w:lang w:eastAsia="zh-CN"/>
              </w:rPr>
              <m:t>m</m:t>
            </m:r>
          </m:e>
          <m:sup>
            <m:r>
              <w:rPr>
                <w:rFonts w:ascii="Cambria Math" w:hAnsi="Cambria Math"/>
                <w:sz w:val="18"/>
                <w:szCs w:val="18"/>
                <w:lang w:eastAsia="zh-CN"/>
              </w:rPr>
              <m:t>2</m:t>
            </m:r>
          </m:sup>
        </m:sSup>
        <m:r>
          <w:rPr>
            <w:rFonts w:ascii="Cambria Math" w:hAnsi="Cambria Math"/>
            <w:sz w:val="18"/>
            <w:szCs w:val="18"/>
            <w:lang w:eastAsia="zh-CN"/>
          </w:rPr>
          <m:t>K)</m:t>
        </m:r>
      </m:oMath>
      <w:r w:rsidR="003D49DE">
        <w:rPr>
          <w:rFonts w:hint="eastAsia"/>
          <w:sz w:val="18"/>
          <w:szCs w:val="18"/>
          <w:lang w:eastAsia="zh-CN"/>
        </w:rPr>
        <w:t xml:space="preserve">, </w:t>
      </w:r>
      <m:oMath>
        <m:sSub>
          <m:sSubPr>
            <m:ctrlPr>
              <w:rPr>
                <w:rFonts w:ascii="Cambria Math" w:hAnsi="Cambria Math"/>
                <w:i/>
                <w:sz w:val="18"/>
                <w:szCs w:val="18"/>
                <w:lang w:eastAsia="zh-CN"/>
              </w:rPr>
            </m:ctrlPr>
          </m:sSubPr>
          <m:e>
            <m:r>
              <w:rPr>
                <w:rFonts w:ascii="Cambria Math" w:hAnsi="Cambria Math"/>
                <w:sz w:val="18"/>
                <w:szCs w:val="18"/>
                <w:lang w:eastAsia="zh-CN"/>
              </w:rPr>
              <m:t>W</m:t>
            </m:r>
          </m:e>
          <m:sub>
            <m:r>
              <w:rPr>
                <w:rFonts w:ascii="Cambria Math" w:hAnsi="Cambria Math"/>
                <w:sz w:val="18"/>
                <w:szCs w:val="18"/>
                <w:lang w:eastAsia="zh-CN"/>
              </w:rPr>
              <m:t>n</m:t>
            </m:r>
          </m:sub>
        </m:sSub>
        <m:r>
          <w:rPr>
            <w:rFonts w:ascii="Cambria Math" w:hAnsi="Cambria Math"/>
            <w:sz w:val="18"/>
            <w:szCs w:val="18"/>
            <w:lang w:eastAsia="zh-CN"/>
          </w:rPr>
          <m:t>=</m:t>
        </m:r>
        <m:sSub>
          <m:sSubPr>
            <m:ctrlPr>
              <w:rPr>
                <w:rFonts w:ascii="Cambria Math" w:hAnsi="Cambria Math"/>
                <w:i/>
                <w:sz w:val="18"/>
                <w:szCs w:val="18"/>
                <w:lang w:eastAsia="zh-CN"/>
              </w:rPr>
            </m:ctrlPr>
          </m:sSubPr>
          <m:e>
            <m:r>
              <w:rPr>
                <w:rFonts w:ascii="Cambria Math" w:hAnsi="Cambria Math"/>
                <w:sz w:val="18"/>
                <w:szCs w:val="18"/>
                <w:lang w:eastAsia="zh-CN"/>
              </w:rPr>
              <m:t>W</m:t>
            </m:r>
          </m:e>
          <m:sub>
            <m:r>
              <w:rPr>
                <w:rFonts w:ascii="Cambria Math" w:hAnsi="Cambria Math"/>
                <w:sz w:val="18"/>
                <w:szCs w:val="18"/>
                <w:lang w:eastAsia="zh-CN"/>
              </w:rPr>
              <m:t>p</m:t>
            </m:r>
          </m:sub>
        </m:sSub>
        <m:r>
          <w:rPr>
            <w:rFonts w:ascii="Cambria Math" w:hAnsi="Cambria Math"/>
            <w:sz w:val="18"/>
            <w:szCs w:val="18"/>
            <w:lang w:eastAsia="zh-CN"/>
          </w:rPr>
          <m:t>=5mm</m:t>
        </m:r>
      </m:oMath>
      <w:r w:rsidR="003D49DE">
        <w:rPr>
          <w:rFonts w:hint="eastAsia"/>
          <w:sz w:val="18"/>
          <w:szCs w:val="18"/>
          <w:lang w:eastAsia="zh-CN"/>
        </w:rPr>
        <w:t xml:space="preserve">, </w:t>
      </w:r>
      <m:oMath>
        <m:sSub>
          <m:sSubPr>
            <m:ctrlPr>
              <w:rPr>
                <w:rFonts w:ascii="Cambria Math" w:hAnsi="Cambria Math"/>
                <w:i/>
                <w:sz w:val="18"/>
                <w:szCs w:val="18"/>
                <w:lang w:eastAsia="zh-CN"/>
              </w:rPr>
            </m:ctrlPr>
          </m:sSubPr>
          <m:e>
            <m:r>
              <w:rPr>
                <w:rFonts w:ascii="Cambria Math" w:hAnsi="Cambria Math"/>
                <w:sz w:val="18"/>
                <w:szCs w:val="18"/>
                <w:lang w:eastAsia="zh-CN"/>
              </w:rPr>
              <m:t>H</m:t>
            </m:r>
          </m:e>
          <m:sub>
            <m:r>
              <w:rPr>
                <w:rFonts w:ascii="Cambria Math" w:hAnsi="Cambria Math"/>
                <w:sz w:val="18"/>
                <w:szCs w:val="18"/>
                <w:lang w:eastAsia="zh-CN"/>
              </w:rPr>
              <m:t>TE</m:t>
            </m:r>
          </m:sub>
        </m:sSub>
        <m:r>
          <w:rPr>
            <w:rFonts w:ascii="Cambria Math" w:hAnsi="Cambria Math"/>
            <w:sz w:val="18"/>
            <w:szCs w:val="18"/>
            <w:lang w:eastAsia="zh-CN"/>
          </w:rPr>
          <m:t>=20mm</m:t>
        </m:r>
      </m:oMath>
      <w:r w:rsidR="003D49DE">
        <w:rPr>
          <w:rFonts w:hint="eastAsia"/>
          <w:sz w:val="18"/>
          <w:szCs w:val="18"/>
          <w:lang w:eastAsia="zh-CN"/>
        </w:rPr>
        <w:t>,</w:t>
      </w:r>
      <w:r w:rsidR="003D49DE">
        <w:rPr>
          <w:sz w:val="18"/>
          <w:szCs w:val="18"/>
          <w:lang w:eastAsia="zh-CN"/>
        </w:rPr>
        <w:t xml:space="preserve"> </w:t>
      </w:r>
      <m:oMath>
        <m:sSub>
          <m:sSubPr>
            <m:ctrlPr>
              <w:rPr>
                <w:rFonts w:ascii="Cambria Math" w:hAnsi="Cambria Math"/>
                <w:i/>
                <w:sz w:val="18"/>
                <w:szCs w:val="18"/>
                <w:lang w:eastAsia="zh-CN"/>
              </w:rPr>
            </m:ctrlPr>
          </m:sSubPr>
          <m:e>
            <m:r>
              <w:rPr>
                <w:rFonts w:ascii="Cambria Math" w:hAnsi="Cambria Math"/>
                <w:sz w:val="18"/>
                <w:szCs w:val="18"/>
                <w:lang w:eastAsia="zh-CN"/>
              </w:rPr>
              <m:t>T</m:t>
            </m:r>
          </m:e>
          <m:sub>
            <m:r>
              <w:rPr>
                <w:rFonts w:ascii="Cambria Math" w:hAnsi="Cambria Math"/>
                <w:sz w:val="18"/>
                <w:szCs w:val="18"/>
                <w:lang w:eastAsia="zh-CN"/>
              </w:rPr>
              <m:t>amb</m:t>
            </m:r>
          </m:sub>
        </m:sSub>
        <m:r>
          <w:rPr>
            <w:rFonts w:ascii="Cambria Math" w:hAnsi="Cambria Math"/>
            <w:sz w:val="18"/>
            <w:szCs w:val="18"/>
            <w:lang w:eastAsia="zh-CN"/>
          </w:rPr>
          <m:t>=300K</m:t>
        </m:r>
      </m:oMath>
      <w:r w:rsidR="003D49DE">
        <w:rPr>
          <w:rFonts w:hint="eastAsia"/>
          <w:sz w:val="18"/>
          <w:szCs w:val="18"/>
          <w:lang w:eastAsia="zh-CN"/>
        </w:rPr>
        <w:t>,</w:t>
      </w:r>
      <w:r w:rsidR="003D49DE">
        <w:rPr>
          <w:sz w:val="18"/>
          <w:szCs w:val="18"/>
          <w:lang w:eastAsia="zh-CN"/>
        </w:rPr>
        <w:t xml:space="preserve"> </w:t>
      </w:r>
      <m:oMath>
        <m:r>
          <w:rPr>
            <w:rFonts w:ascii="Cambria Math" w:hAnsi="Cambria Math"/>
            <w:sz w:val="18"/>
            <w:szCs w:val="18"/>
            <w:lang w:eastAsia="zh-CN"/>
          </w:rPr>
          <m:t>V=0.4V</m:t>
        </m:r>
      </m:oMath>
      <w:r w:rsidR="003D49DE">
        <w:rPr>
          <w:rFonts w:hint="eastAsia"/>
          <w:sz w:val="18"/>
          <w:szCs w:val="18"/>
          <w:lang w:eastAsia="zh-CN"/>
        </w:rPr>
        <w:t>,</w:t>
      </w:r>
      <w:r w:rsidR="003D49DE">
        <w:rPr>
          <w:sz w:val="18"/>
          <w:szCs w:val="18"/>
          <w:lang w:eastAsia="zh-CN"/>
        </w:rPr>
        <w:t xml:space="preserve"> </w:t>
      </w:r>
      <m:oMath>
        <m:sSub>
          <m:sSubPr>
            <m:ctrlPr>
              <w:rPr>
                <w:rFonts w:ascii="Cambria Math" w:hAnsi="Cambria Math"/>
                <w:i/>
                <w:sz w:val="18"/>
                <w:szCs w:val="18"/>
                <w:lang w:eastAsia="zh-CN"/>
              </w:rPr>
            </m:ctrlPr>
          </m:sSubPr>
          <m:e>
            <m:r>
              <w:rPr>
                <w:rFonts w:ascii="Cambria Math" w:hAnsi="Cambria Math"/>
                <w:sz w:val="18"/>
                <w:szCs w:val="18"/>
                <w:lang w:eastAsia="zh-CN"/>
              </w:rPr>
              <m:t>P</m:t>
            </m:r>
          </m:e>
          <m:sub>
            <m:r>
              <w:rPr>
                <w:rFonts w:ascii="Cambria Math" w:hAnsi="Cambria Math"/>
                <w:sz w:val="18"/>
                <w:szCs w:val="18"/>
                <w:lang w:eastAsia="zh-CN"/>
              </w:rPr>
              <m:t>non-rad</m:t>
            </m:r>
          </m:sub>
        </m:sSub>
        <m:r>
          <w:rPr>
            <w:rFonts w:ascii="Cambria Math" w:hAnsi="Cambria Math"/>
            <w:sz w:val="18"/>
            <w:szCs w:val="18"/>
            <w:lang w:eastAsia="zh-CN"/>
          </w:rPr>
          <m:t>=0W/</m:t>
        </m:r>
        <m:sSup>
          <m:sSupPr>
            <m:ctrlPr>
              <w:rPr>
                <w:rFonts w:ascii="Cambria Math" w:hAnsi="Cambria Math"/>
                <w:i/>
                <w:sz w:val="18"/>
                <w:szCs w:val="18"/>
                <w:lang w:eastAsia="zh-CN"/>
              </w:rPr>
            </m:ctrlPr>
          </m:sSupPr>
          <m:e>
            <m:r>
              <w:rPr>
                <w:rFonts w:ascii="Cambria Math" w:hAnsi="Cambria Math"/>
                <w:sz w:val="18"/>
                <w:szCs w:val="18"/>
                <w:lang w:eastAsia="zh-CN"/>
              </w:rPr>
              <m:t>m</m:t>
            </m:r>
          </m:e>
          <m:sup>
            <m:r>
              <w:rPr>
                <w:rFonts w:ascii="Cambria Math" w:hAnsi="Cambria Math"/>
                <w:sz w:val="18"/>
                <w:szCs w:val="18"/>
                <w:lang w:eastAsia="zh-CN"/>
              </w:rPr>
              <m:t>2</m:t>
            </m:r>
          </m:sup>
        </m:sSup>
      </m:oMath>
      <w:r w:rsidR="007E4A4E">
        <w:rPr>
          <w:rFonts w:hint="eastAsia"/>
          <w:sz w:val="18"/>
          <w:szCs w:val="18"/>
          <w:lang w:eastAsia="zh-CN"/>
        </w:rPr>
        <w:t>)</w:t>
      </w:r>
      <w:r w:rsidR="003D49DE">
        <w:rPr>
          <w:rFonts w:hint="eastAsia"/>
          <w:sz w:val="18"/>
          <w:szCs w:val="18"/>
          <w:lang w:eastAsia="zh-CN"/>
        </w:rPr>
        <w:t>.</w:t>
      </w:r>
    </w:p>
    <w:p w14:paraId="117EAF91" w14:textId="3959BE3E" w:rsidR="00E704AD" w:rsidRPr="00235B6B" w:rsidRDefault="00073291" w:rsidP="00C25BEB">
      <w:pPr>
        <w:pStyle w:val="Els-2ndorder-head"/>
        <w:numPr>
          <w:ilvl w:val="0"/>
          <w:numId w:val="0"/>
        </w:numPr>
        <w:outlineLvl w:val="1"/>
        <w:rPr>
          <w:sz w:val="22"/>
          <w:szCs w:val="22"/>
        </w:rPr>
      </w:pPr>
      <w:r>
        <w:rPr>
          <w:sz w:val="22"/>
          <w:szCs w:val="22"/>
          <w:lang w:eastAsia="zh-CN"/>
        </w:rPr>
        <w:t xml:space="preserve">3.2 </w:t>
      </w:r>
      <w:r w:rsidR="009F1DB3" w:rsidRPr="00073291">
        <w:rPr>
          <w:sz w:val="22"/>
          <w:szCs w:val="22"/>
          <w:lang w:eastAsia="zh-CN"/>
        </w:rPr>
        <w:t>Compre</w:t>
      </w:r>
      <w:r w:rsidR="00235B6B" w:rsidRPr="00073291">
        <w:rPr>
          <w:sz w:val="22"/>
          <w:szCs w:val="22"/>
          <w:lang w:eastAsia="zh-CN"/>
        </w:rPr>
        <w:t xml:space="preserve">hensive </w:t>
      </w:r>
      <w:r w:rsidR="001524EB" w:rsidRPr="00235B6B">
        <w:rPr>
          <w:sz w:val="22"/>
          <w:szCs w:val="22"/>
        </w:rPr>
        <w:t>PV</w:t>
      </w:r>
      <w:r w:rsidR="00235B6B">
        <w:rPr>
          <w:sz w:val="22"/>
          <w:szCs w:val="22"/>
        </w:rPr>
        <w:t>-TEG system analysis</w:t>
      </w:r>
      <w:r w:rsidR="001524EB" w:rsidRPr="00235B6B">
        <w:rPr>
          <w:sz w:val="22"/>
          <w:szCs w:val="22"/>
        </w:rPr>
        <w:t xml:space="preserve"> </w:t>
      </w:r>
    </w:p>
    <w:p w14:paraId="7FF9BA73" w14:textId="7B16C0D6" w:rsidR="001D617E" w:rsidRDefault="001D617E" w:rsidP="00CB0A9F">
      <w:pPr>
        <w:pStyle w:val="Els-body-text"/>
        <w:ind w:firstLineChars="150" w:firstLine="300"/>
        <w:rPr>
          <w:sz w:val="20"/>
          <w:szCs w:val="22"/>
          <w:lang w:val="en-GB"/>
        </w:rPr>
      </w:pPr>
      <w:r w:rsidRPr="001D617E">
        <w:rPr>
          <w:sz w:val="20"/>
          <w:szCs w:val="22"/>
          <w:lang w:val="en-GB"/>
        </w:rPr>
        <w:t>Having established the accuracy and fidelity of the ANNs and cyclic approach, a comprehensive analysis of all parameters and their impact on the performance of the hybrid PV-TEG system is now conducted.</w:t>
      </w:r>
    </w:p>
    <w:p w14:paraId="31EC724B" w14:textId="293A0933" w:rsidR="00235B6B" w:rsidRPr="003C62BE" w:rsidRDefault="00235B6B" w:rsidP="00C25BEB">
      <w:pPr>
        <w:pStyle w:val="Els-2ndorder-head"/>
        <w:numPr>
          <w:ilvl w:val="0"/>
          <w:numId w:val="0"/>
        </w:numPr>
        <w:outlineLvl w:val="2"/>
        <w:rPr>
          <w:b w:val="0"/>
          <w:bCs/>
          <w:sz w:val="20"/>
          <w:lang w:eastAsia="zh-CN"/>
        </w:rPr>
      </w:pPr>
      <w:r w:rsidRPr="003C62BE">
        <w:rPr>
          <w:b w:val="0"/>
          <w:bCs/>
          <w:sz w:val="20"/>
          <w:lang w:eastAsia="zh-CN"/>
        </w:rPr>
        <w:t>3.2.1 PV voltage</w:t>
      </w:r>
      <w:r w:rsidR="00A8485B" w:rsidRPr="003C62BE">
        <w:rPr>
          <w:b w:val="0"/>
          <w:bCs/>
          <w:sz w:val="20"/>
          <w:lang w:eastAsia="zh-CN"/>
        </w:rPr>
        <w:t xml:space="preserve"> and </w:t>
      </w:r>
      <w:r w:rsidR="00463A0D">
        <w:rPr>
          <w:b w:val="0"/>
          <w:bCs/>
          <w:sz w:val="20"/>
          <w:lang w:eastAsia="zh-CN"/>
        </w:rPr>
        <w:t>surface condition</w:t>
      </w:r>
    </w:p>
    <w:p w14:paraId="33DEE3B8" w14:textId="75A39052" w:rsidR="00EF25DE" w:rsidRDefault="00D01FDC" w:rsidP="00CB0A9F">
      <w:pPr>
        <w:pStyle w:val="Els-body-text"/>
        <w:ind w:firstLineChars="150" w:firstLine="300"/>
        <w:rPr>
          <w:sz w:val="20"/>
          <w:szCs w:val="22"/>
        </w:rPr>
      </w:pPr>
      <w:r w:rsidRPr="007F7509">
        <w:rPr>
          <w:sz w:val="20"/>
          <w:szCs w:val="22"/>
        </w:rPr>
        <w:t xml:space="preserve">Fig. </w:t>
      </w:r>
      <w:r w:rsidR="003D49DE">
        <w:rPr>
          <w:sz w:val="20"/>
          <w:szCs w:val="22"/>
        </w:rPr>
        <w:t>7</w:t>
      </w:r>
      <w:r w:rsidRPr="007F7509">
        <w:rPr>
          <w:sz w:val="20"/>
          <w:szCs w:val="22"/>
        </w:rPr>
        <w:t xml:space="preserve"> illustrates the</w:t>
      </w:r>
      <w:r w:rsidR="008E5153">
        <w:rPr>
          <w:sz w:val="20"/>
          <w:szCs w:val="22"/>
        </w:rPr>
        <w:t xml:space="preserve"> ANN</w:t>
      </w:r>
      <w:r w:rsidR="00581AE8">
        <w:rPr>
          <w:sz w:val="20"/>
          <w:szCs w:val="22"/>
        </w:rPr>
        <w:t>-</w:t>
      </w:r>
      <w:r w:rsidR="008E5153">
        <w:rPr>
          <w:sz w:val="20"/>
          <w:szCs w:val="22"/>
        </w:rPr>
        <w:t>predicted</w:t>
      </w:r>
      <w:r w:rsidRPr="007F7509">
        <w:rPr>
          <w:sz w:val="20"/>
          <w:szCs w:val="22"/>
        </w:rPr>
        <w:t xml:space="preserve"> performance of the PV-TEG system </w:t>
      </w:r>
      <w:r w:rsidR="00D54D78">
        <w:rPr>
          <w:sz w:val="20"/>
          <w:szCs w:val="22"/>
        </w:rPr>
        <w:t xml:space="preserve">under varying </w:t>
      </w:r>
      <w:r w:rsidR="008E5153">
        <w:rPr>
          <w:sz w:val="20"/>
          <w:szCs w:val="22"/>
        </w:rPr>
        <w:t xml:space="preserve">PV input </w:t>
      </w:r>
      <w:r w:rsidR="00D54D78">
        <w:rPr>
          <w:sz w:val="20"/>
          <w:szCs w:val="22"/>
        </w:rPr>
        <w:t>voltages</w:t>
      </w:r>
      <w:r w:rsidRPr="007F7509">
        <w:rPr>
          <w:sz w:val="20"/>
          <w:szCs w:val="22"/>
        </w:rPr>
        <w:t xml:space="preserve"> while keeping other parameters</w:t>
      </w:r>
      <w:r w:rsidR="004D24B9">
        <w:rPr>
          <w:sz w:val="20"/>
          <w:szCs w:val="22"/>
        </w:rPr>
        <w:t xml:space="preserve"> </w:t>
      </w:r>
      <w:r w:rsidR="00EF25DE">
        <w:rPr>
          <w:sz w:val="20"/>
          <w:szCs w:val="22"/>
        </w:rPr>
        <w:t>(</w:t>
      </w:r>
      <w:proofErr w:type="gramStart"/>
      <w:r w:rsidR="00EF25DE">
        <w:rPr>
          <w:sz w:val="20"/>
          <w:szCs w:val="22"/>
        </w:rPr>
        <w:t>e.g.</w:t>
      </w:r>
      <w:proofErr w:type="gramEnd"/>
      <w:r w:rsidR="00EF25DE">
        <w:rPr>
          <w:sz w:val="20"/>
          <w:szCs w:val="22"/>
        </w:rPr>
        <w:t xml:space="preserve"> geometries, coatings and morphologies)</w:t>
      </w:r>
      <w:r w:rsidRPr="007F7509">
        <w:rPr>
          <w:sz w:val="20"/>
          <w:szCs w:val="22"/>
        </w:rPr>
        <w:t xml:space="preserve"> constant.</w:t>
      </w:r>
      <w:r w:rsidR="00196F96" w:rsidRPr="007F7509">
        <w:rPr>
          <w:sz w:val="20"/>
          <w:szCs w:val="22"/>
        </w:rPr>
        <w:t xml:space="preserve"> </w:t>
      </w:r>
      <w:r w:rsidR="002A34E1" w:rsidRPr="007F7509">
        <w:rPr>
          <w:sz w:val="20"/>
          <w:szCs w:val="22"/>
          <w:lang w:val="en-GB"/>
        </w:rPr>
        <w:t xml:space="preserve">In Fig. </w:t>
      </w:r>
      <w:r w:rsidR="003D49DE">
        <w:rPr>
          <w:sz w:val="20"/>
          <w:szCs w:val="22"/>
          <w:lang w:val="en-GB"/>
        </w:rPr>
        <w:t>7</w:t>
      </w:r>
      <w:r w:rsidR="002A34E1" w:rsidRPr="007F7509">
        <w:rPr>
          <w:sz w:val="20"/>
          <w:szCs w:val="22"/>
          <w:lang w:val="en-GB"/>
        </w:rPr>
        <w:t>a, it is observed that the current density of the PV decreases as the voltage increases. Notably, the rate of decrease becomes significantly pronounced when the voltage exceeds 0.4V.</w:t>
      </w:r>
      <w:r w:rsidR="00CB0A9F" w:rsidRPr="007F7509">
        <w:rPr>
          <w:sz w:val="20"/>
          <w:szCs w:val="22"/>
          <w:lang w:val="en-GB"/>
        </w:rPr>
        <w:t xml:space="preserve"> </w:t>
      </w:r>
      <w:r w:rsidRPr="007F7509">
        <w:rPr>
          <w:sz w:val="20"/>
          <w:szCs w:val="22"/>
          <w:lang w:val="en-GB"/>
        </w:rPr>
        <w:t xml:space="preserve">The </w:t>
      </w:r>
      <w:r w:rsidR="00FE27B1" w:rsidRPr="007F7509">
        <w:rPr>
          <w:sz w:val="20"/>
          <w:szCs w:val="22"/>
          <w:lang w:val="en-GB"/>
        </w:rPr>
        <w:t xml:space="preserve">power output of the PV cell, </w:t>
      </w:r>
      <w:r w:rsidRPr="00C25BEB">
        <w:rPr>
          <w:i/>
          <w:iCs/>
          <w:sz w:val="20"/>
          <w:szCs w:val="22"/>
        </w:rPr>
        <w:t>P</w:t>
      </w:r>
      <w:r w:rsidRPr="00C25BEB">
        <w:rPr>
          <w:i/>
          <w:iCs/>
          <w:sz w:val="20"/>
          <w:szCs w:val="22"/>
          <w:vertAlign w:val="subscript"/>
        </w:rPr>
        <w:t>PV</w:t>
      </w:r>
      <w:r w:rsidR="00FE27B1" w:rsidRPr="007F7509">
        <w:rPr>
          <w:sz w:val="20"/>
          <w:szCs w:val="22"/>
        </w:rPr>
        <w:t>,</w:t>
      </w:r>
      <w:r w:rsidRPr="007F7509">
        <w:rPr>
          <w:sz w:val="20"/>
          <w:szCs w:val="22"/>
          <w:lang w:val="en-GB"/>
        </w:rPr>
        <w:t xml:space="preserve"> </w:t>
      </w:r>
      <w:r w:rsidR="00FE27B1" w:rsidRPr="007F7509">
        <w:rPr>
          <w:sz w:val="20"/>
          <w:szCs w:val="22"/>
          <w:lang w:val="en-GB"/>
        </w:rPr>
        <w:t xml:space="preserve">which is the product of current and voltage is shown </w:t>
      </w:r>
      <w:r w:rsidRPr="007F7509">
        <w:rPr>
          <w:sz w:val="20"/>
          <w:szCs w:val="22"/>
          <w:lang w:val="en-GB"/>
        </w:rPr>
        <w:t xml:space="preserve">in Fig. </w:t>
      </w:r>
      <w:r w:rsidR="002336B3">
        <w:rPr>
          <w:sz w:val="20"/>
          <w:szCs w:val="22"/>
          <w:lang w:val="en-GB"/>
        </w:rPr>
        <w:t>7</w:t>
      </w:r>
      <w:r w:rsidRPr="007F7509">
        <w:rPr>
          <w:sz w:val="20"/>
          <w:szCs w:val="22"/>
          <w:lang w:val="en-GB"/>
        </w:rPr>
        <w:t>b.</w:t>
      </w:r>
      <w:r w:rsidR="00FA4C62" w:rsidRPr="007F7509">
        <w:rPr>
          <w:sz w:val="20"/>
          <w:szCs w:val="22"/>
          <w:lang w:val="en-GB"/>
        </w:rPr>
        <w:t xml:space="preserve"> </w:t>
      </w:r>
      <w:r w:rsidR="009526C1" w:rsidRPr="008A6AB0">
        <w:rPr>
          <w:sz w:val="20"/>
          <w:szCs w:val="22"/>
          <w:lang w:val="en-GB"/>
        </w:rPr>
        <w:t>Fig</w:t>
      </w:r>
      <w:r w:rsidR="00D2082D" w:rsidRPr="008A6AB0">
        <w:rPr>
          <w:sz w:val="20"/>
          <w:szCs w:val="22"/>
          <w:lang w:val="en-GB"/>
        </w:rPr>
        <w:t>.</w:t>
      </w:r>
      <w:r w:rsidR="009526C1" w:rsidRPr="008A6AB0">
        <w:rPr>
          <w:sz w:val="20"/>
          <w:szCs w:val="22"/>
          <w:lang w:val="en-GB"/>
        </w:rPr>
        <w:t xml:space="preserve"> </w:t>
      </w:r>
      <w:r w:rsidR="002336B3" w:rsidRPr="008A6AB0">
        <w:rPr>
          <w:sz w:val="20"/>
          <w:szCs w:val="22"/>
          <w:lang w:val="en-GB"/>
        </w:rPr>
        <w:t>7</w:t>
      </w:r>
      <w:r w:rsidR="009526C1" w:rsidRPr="008A6AB0">
        <w:rPr>
          <w:sz w:val="20"/>
          <w:szCs w:val="22"/>
          <w:lang w:val="en-GB"/>
        </w:rPr>
        <w:t xml:space="preserve">c shows </w:t>
      </w:r>
      <w:r w:rsidR="00DC77D9" w:rsidRPr="008A6AB0">
        <w:rPr>
          <w:sz w:val="20"/>
          <w:szCs w:val="22"/>
          <w:lang w:val="en-GB"/>
        </w:rPr>
        <w:t xml:space="preserve">TEG power </w:t>
      </w:r>
      <w:r w:rsidR="00FE27B1" w:rsidRPr="008A6AB0">
        <w:rPr>
          <w:sz w:val="20"/>
          <w:szCs w:val="22"/>
          <w:lang w:val="en-GB"/>
        </w:rPr>
        <w:t>as a function of the PV voltage.</w:t>
      </w:r>
      <w:r w:rsidR="00FE27B1" w:rsidRPr="007F7509">
        <w:rPr>
          <w:sz w:val="20"/>
          <w:szCs w:val="22"/>
          <w:lang w:val="en-GB"/>
        </w:rPr>
        <w:t xml:space="preserve"> </w:t>
      </w:r>
      <w:r w:rsidR="007A11B1" w:rsidRPr="00411D59">
        <w:rPr>
          <w:sz w:val="20"/>
          <w:szCs w:val="22"/>
          <w:lang w:val="en-GB"/>
        </w:rPr>
        <w:t xml:space="preserve">Fig. S10 shows the </w:t>
      </w:r>
      <w:r w:rsidR="007A11B1" w:rsidRPr="00411D59">
        <w:rPr>
          <w:i/>
          <w:iCs/>
          <w:sz w:val="20"/>
          <w:szCs w:val="22"/>
          <w:lang w:val="en-GB"/>
        </w:rPr>
        <w:t>P</w:t>
      </w:r>
      <w:r w:rsidR="007A11B1" w:rsidRPr="00411D59">
        <w:rPr>
          <w:i/>
          <w:iCs/>
          <w:sz w:val="20"/>
          <w:szCs w:val="22"/>
          <w:vertAlign w:val="subscript"/>
          <w:lang w:val="en-GB"/>
        </w:rPr>
        <w:t>in</w:t>
      </w:r>
      <w:r w:rsidR="007A11B1" w:rsidRPr="00411D59">
        <w:rPr>
          <w:sz w:val="20"/>
          <w:szCs w:val="22"/>
          <w:lang w:val="en-GB"/>
        </w:rPr>
        <w:t xml:space="preserve"> and TEG efficiency at different voltages. Since </w:t>
      </w:r>
      <w:r w:rsidR="007A11B1" w:rsidRPr="00411D59">
        <w:rPr>
          <w:i/>
          <w:iCs/>
          <w:sz w:val="20"/>
          <w:szCs w:val="22"/>
          <w:lang w:val="en-GB"/>
        </w:rPr>
        <w:t>P</w:t>
      </w:r>
      <w:r w:rsidR="007A11B1" w:rsidRPr="00411D59">
        <w:rPr>
          <w:i/>
          <w:iCs/>
          <w:sz w:val="20"/>
          <w:szCs w:val="22"/>
          <w:vertAlign w:val="subscript"/>
          <w:lang w:val="en-GB"/>
        </w:rPr>
        <w:t>in</w:t>
      </w:r>
      <w:r w:rsidR="007A11B1" w:rsidRPr="00411D59">
        <w:rPr>
          <w:sz w:val="20"/>
          <w:szCs w:val="22"/>
          <w:lang w:val="en-GB"/>
        </w:rPr>
        <w:t xml:space="preserve"> is directly calculated from </w:t>
      </w:r>
      <w:r w:rsidR="007A11B1" w:rsidRPr="00411D59">
        <w:rPr>
          <w:i/>
          <w:iCs/>
          <w:sz w:val="20"/>
          <w:szCs w:val="22"/>
          <w:lang w:val="en-GB"/>
        </w:rPr>
        <w:t>P</w:t>
      </w:r>
      <w:r w:rsidR="007A11B1" w:rsidRPr="00411D59">
        <w:rPr>
          <w:i/>
          <w:iCs/>
          <w:sz w:val="20"/>
          <w:szCs w:val="22"/>
          <w:vertAlign w:val="subscript"/>
          <w:lang w:val="en-GB"/>
        </w:rPr>
        <w:t>solar</w:t>
      </w:r>
      <w:r w:rsidR="007A11B1" w:rsidRPr="00411D59">
        <w:rPr>
          <w:sz w:val="20"/>
          <w:szCs w:val="22"/>
          <w:lang w:val="en-GB"/>
        </w:rPr>
        <w:t xml:space="preserve"> and </w:t>
      </w:r>
      <w:r w:rsidR="007A11B1" w:rsidRPr="00411D59">
        <w:rPr>
          <w:i/>
          <w:iCs/>
          <w:sz w:val="20"/>
          <w:szCs w:val="22"/>
          <w:lang w:val="en-GB"/>
        </w:rPr>
        <w:t>P</w:t>
      </w:r>
      <w:r w:rsidR="007A11B1" w:rsidRPr="00411D59">
        <w:rPr>
          <w:i/>
          <w:iCs/>
          <w:sz w:val="20"/>
          <w:szCs w:val="22"/>
          <w:vertAlign w:val="subscript"/>
          <w:lang w:val="en-GB"/>
        </w:rPr>
        <w:t>PV</w:t>
      </w:r>
      <w:r w:rsidR="007A11B1" w:rsidRPr="00411D59">
        <w:rPr>
          <w:sz w:val="20"/>
          <w:szCs w:val="22"/>
          <w:lang w:val="en-GB"/>
        </w:rPr>
        <w:t xml:space="preserve"> in this model, the trend of </w:t>
      </w:r>
      <w:r w:rsidR="008A6AB0" w:rsidRPr="00411D59">
        <w:rPr>
          <w:i/>
          <w:iCs/>
          <w:sz w:val="20"/>
          <w:szCs w:val="22"/>
          <w:lang w:val="en-GB"/>
        </w:rPr>
        <w:t>P</w:t>
      </w:r>
      <w:r w:rsidR="008A6AB0" w:rsidRPr="00411D59">
        <w:rPr>
          <w:i/>
          <w:iCs/>
          <w:sz w:val="20"/>
          <w:szCs w:val="22"/>
          <w:vertAlign w:val="subscript"/>
          <w:lang w:val="en-GB"/>
        </w:rPr>
        <w:t>in</w:t>
      </w:r>
      <w:r w:rsidR="008A6AB0" w:rsidRPr="00411D59">
        <w:rPr>
          <w:sz w:val="20"/>
          <w:szCs w:val="22"/>
          <w:lang w:val="en-GB"/>
        </w:rPr>
        <w:t xml:space="preserve"> </w:t>
      </w:r>
      <w:r w:rsidR="007A11B1" w:rsidRPr="00411D59">
        <w:rPr>
          <w:sz w:val="20"/>
          <w:szCs w:val="22"/>
          <w:lang w:val="en-GB"/>
        </w:rPr>
        <w:t xml:space="preserve">is opposite to that of </w:t>
      </w:r>
      <w:r w:rsidR="008A6AB0" w:rsidRPr="00411D59">
        <w:rPr>
          <w:i/>
          <w:iCs/>
          <w:sz w:val="20"/>
          <w:szCs w:val="22"/>
          <w:lang w:val="en-GB"/>
        </w:rPr>
        <w:t>P</w:t>
      </w:r>
      <w:r w:rsidR="008A6AB0" w:rsidRPr="00411D59">
        <w:rPr>
          <w:i/>
          <w:iCs/>
          <w:sz w:val="20"/>
          <w:szCs w:val="22"/>
          <w:vertAlign w:val="subscript"/>
          <w:lang w:val="en-GB"/>
        </w:rPr>
        <w:t>PV</w:t>
      </w:r>
      <w:r w:rsidR="007A11B1" w:rsidRPr="00411D59">
        <w:rPr>
          <w:sz w:val="20"/>
          <w:szCs w:val="22"/>
          <w:lang w:val="en-GB"/>
        </w:rPr>
        <w:t>.</w:t>
      </w:r>
      <w:r w:rsidR="007A11B1" w:rsidRPr="007A11B1">
        <w:rPr>
          <w:sz w:val="20"/>
          <w:szCs w:val="22"/>
          <w:lang w:val="en-GB"/>
        </w:rPr>
        <w:t xml:space="preserve"> </w:t>
      </w:r>
      <w:r w:rsidR="00FE27B1" w:rsidRPr="007F7509">
        <w:rPr>
          <w:sz w:val="20"/>
          <w:szCs w:val="22"/>
          <w:lang w:val="en-GB"/>
        </w:rPr>
        <w:t>It</w:t>
      </w:r>
      <w:r w:rsidR="00DC77D9" w:rsidRPr="007F7509">
        <w:rPr>
          <w:sz w:val="20"/>
          <w:szCs w:val="22"/>
          <w:lang w:val="en-GB"/>
        </w:rPr>
        <w:t xml:space="preserve"> is observed that </w:t>
      </w:r>
      <w:r w:rsidR="00DC77D9" w:rsidRPr="00C25BEB">
        <w:rPr>
          <w:i/>
          <w:iCs/>
          <w:sz w:val="20"/>
          <w:szCs w:val="22"/>
        </w:rPr>
        <w:t>P</w:t>
      </w:r>
      <w:r w:rsidR="00DC77D9" w:rsidRPr="00C25BEB">
        <w:rPr>
          <w:i/>
          <w:iCs/>
          <w:sz w:val="20"/>
          <w:szCs w:val="22"/>
          <w:vertAlign w:val="subscript"/>
        </w:rPr>
        <w:t>TEG</w:t>
      </w:r>
      <w:r w:rsidR="00DC77D9" w:rsidRPr="007F7509">
        <w:rPr>
          <w:sz w:val="20"/>
          <w:szCs w:val="22"/>
          <w:lang w:val="en-GB"/>
        </w:rPr>
        <w:t xml:space="preserve"> </w:t>
      </w:r>
      <w:r w:rsidR="009526C1" w:rsidRPr="007F7509">
        <w:rPr>
          <w:sz w:val="20"/>
          <w:szCs w:val="22"/>
          <w:lang w:val="en-GB"/>
        </w:rPr>
        <w:t xml:space="preserve">initially </w:t>
      </w:r>
      <w:r w:rsidR="00DC77D9" w:rsidRPr="007F7509">
        <w:rPr>
          <w:sz w:val="20"/>
          <w:szCs w:val="22"/>
          <w:lang w:val="en-GB"/>
        </w:rPr>
        <w:t xml:space="preserve">decreases </w:t>
      </w:r>
      <w:r w:rsidR="0031126D" w:rsidRPr="007F7509">
        <w:rPr>
          <w:sz w:val="20"/>
          <w:szCs w:val="22"/>
          <w:lang w:val="en-GB"/>
        </w:rPr>
        <w:t xml:space="preserve">but later increases </w:t>
      </w:r>
      <w:r w:rsidR="00DC77D9" w:rsidRPr="007F7509">
        <w:rPr>
          <w:sz w:val="20"/>
          <w:szCs w:val="22"/>
          <w:lang w:val="en-GB"/>
        </w:rPr>
        <w:t xml:space="preserve">with rising PV </w:t>
      </w:r>
      <w:r w:rsidR="00D2082D" w:rsidRPr="007F7509">
        <w:rPr>
          <w:sz w:val="20"/>
          <w:szCs w:val="22"/>
          <w:lang w:val="en-GB"/>
        </w:rPr>
        <w:t>voltage.</w:t>
      </w:r>
      <w:r w:rsidR="00CB0A9F" w:rsidRPr="007F7509">
        <w:rPr>
          <w:sz w:val="20"/>
          <w:szCs w:val="22"/>
        </w:rPr>
        <w:t xml:space="preserve"> </w:t>
      </w:r>
      <w:r w:rsidR="00CB0A9F" w:rsidRPr="007F7509">
        <w:rPr>
          <w:sz w:val="20"/>
          <w:szCs w:val="22"/>
          <w:lang w:val="en-GB"/>
        </w:rPr>
        <w:t>This behaviour is predominantly due to the substantial influence</w:t>
      </w:r>
      <w:r w:rsidR="00CB0A9F" w:rsidRPr="007F7509">
        <w:rPr>
          <w:sz w:val="20"/>
          <w:szCs w:val="22"/>
        </w:rPr>
        <w:t xml:space="preserve"> of the PV temperature at the upper surface</w:t>
      </w:r>
      <w:r w:rsidR="00281107" w:rsidRPr="007F7509">
        <w:rPr>
          <w:sz w:val="20"/>
          <w:szCs w:val="22"/>
        </w:rPr>
        <w:t xml:space="preserve">, which is shown </w:t>
      </w:r>
      <w:r w:rsidR="00CB0A9F" w:rsidRPr="007F7509">
        <w:rPr>
          <w:sz w:val="20"/>
          <w:szCs w:val="22"/>
        </w:rPr>
        <w:t xml:space="preserve">in Fig. </w:t>
      </w:r>
      <w:r w:rsidR="002336B3">
        <w:rPr>
          <w:sz w:val="20"/>
          <w:szCs w:val="22"/>
        </w:rPr>
        <w:t>7</w:t>
      </w:r>
      <w:r w:rsidR="00A908C7" w:rsidRPr="007F7509">
        <w:rPr>
          <w:sz w:val="20"/>
          <w:szCs w:val="22"/>
        </w:rPr>
        <w:t>d</w:t>
      </w:r>
      <w:r w:rsidR="00281107" w:rsidRPr="007F7509">
        <w:rPr>
          <w:sz w:val="20"/>
          <w:szCs w:val="22"/>
        </w:rPr>
        <w:t xml:space="preserve"> as a function of the PV voltage</w:t>
      </w:r>
      <w:r w:rsidR="00CB0A9F" w:rsidRPr="007F7509">
        <w:rPr>
          <w:sz w:val="20"/>
          <w:szCs w:val="22"/>
        </w:rPr>
        <w:t xml:space="preserve">. </w:t>
      </w:r>
      <w:r w:rsidR="000649E7" w:rsidRPr="007F7509">
        <w:rPr>
          <w:sz w:val="20"/>
          <w:szCs w:val="22"/>
          <w:lang w:val="en-GB"/>
        </w:rPr>
        <w:t xml:space="preserve">This trend is because </w:t>
      </w:r>
      <w:r w:rsidR="000649E7" w:rsidRPr="00C25BEB">
        <w:rPr>
          <w:i/>
          <w:iCs/>
          <w:sz w:val="20"/>
          <w:szCs w:val="22"/>
        </w:rPr>
        <w:t>P</w:t>
      </w:r>
      <w:r w:rsidR="000649E7" w:rsidRPr="00C25BEB">
        <w:rPr>
          <w:i/>
          <w:iCs/>
          <w:sz w:val="20"/>
          <w:szCs w:val="22"/>
          <w:vertAlign w:val="subscript"/>
        </w:rPr>
        <w:t>PV</w:t>
      </w:r>
      <w:r w:rsidR="000649E7" w:rsidRPr="007F7509">
        <w:rPr>
          <w:sz w:val="20"/>
          <w:szCs w:val="22"/>
          <w:lang w:val="en-GB"/>
        </w:rPr>
        <w:t xml:space="preserve"> also first increases and then decreases with increasing voltage. According to Equation </w:t>
      </w:r>
      <w:r w:rsidR="000649E7" w:rsidRPr="007F7509">
        <w:rPr>
          <w:iCs/>
          <w:sz w:val="20"/>
          <w:szCs w:val="22"/>
        </w:rPr>
        <w:t>(</w:t>
      </w:r>
      <w:r w:rsidR="000649E7" w:rsidRPr="007F7509">
        <w:rPr>
          <w:iCs/>
          <w:sz w:val="20"/>
          <w:szCs w:val="22"/>
        </w:rPr>
        <w:fldChar w:fldCharType="begin"/>
      </w:r>
      <w:r w:rsidR="000649E7" w:rsidRPr="007F7509">
        <w:rPr>
          <w:iCs/>
          <w:sz w:val="20"/>
          <w:szCs w:val="22"/>
        </w:rPr>
        <w:instrText xml:space="preserve"> REF _Ref150601610 \r </w:instrText>
      </w:r>
      <w:r w:rsidR="007F7509" w:rsidRPr="007F7509">
        <w:rPr>
          <w:iCs/>
          <w:sz w:val="20"/>
          <w:szCs w:val="22"/>
        </w:rPr>
        <w:instrText xml:space="preserve"> \* MERGEFORMAT </w:instrText>
      </w:r>
      <w:r w:rsidR="000649E7" w:rsidRPr="007F7509">
        <w:rPr>
          <w:iCs/>
          <w:sz w:val="20"/>
          <w:szCs w:val="22"/>
        </w:rPr>
        <w:fldChar w:fldCharType="separate"/>
      </w:r>
      <w:r w:rsidR="000649E7" w:rsidRPr="007F7509">
        <w:rPr>
          <w:iCs/>
          <w:sz w:val="20"/>
          <w:szCs w:val="22"/>
        </w:rPr>
        <w:t>2)</w:t>
      </w:r>
      <w:r w:rsidR="000649E7" w:rsidRPr="007F7509">
        <w:rPr>
          <w:iCs/>
          <w:sz w:val="20"/>
          <w:szCs w:val="22"/>
        </w:rPr>
        <w:fldChar w:fldCharType="end"/>
      </w:r>
      <w:r w:rsidR="000649E7" w:rsidRPr="007F7509">
        <w:rPr>
          <w:sz w:val="20"/>
          <w:szCs w:val="22"/>
          <w:lang w:val="en-GB"/>
        </w:rPr>
        <w:t xml:space="preserve">, an increase in </w:t>
      </w:r>
      <w:r w:rsidR="000649E7" w:rsidRPr="00C25BEB">
        <w:rPr>
          <w:i/>
          <w:iCs/>
          <w:sz w:val="20"/>
          <w:szCs w:val="22"/>
        </w:rPr>
        <w:t>P</w:t>
      </w:r>
      <w:r w:rsidR="000649E7" w:rsidRPr="00C25BEB">
        <w:rPr>
          <w:i/>
          <w:iCs/>
          <w:sz w:val="20"/>
          <w:szCs w:val="22"/>
          <w:vertAlign w:val="subscript"/>
        </w:rPr>
        <w:t>PV</w:t>
      </w:r>
      <w:r w:rsidR="000649E7" w:rsidRPr="007F7509">
        <w:rPr>
          <w:sz w:val="20"/>
          <w:szCs w:val="22"/>
          <w:lang w:val="en-GB"/>
        </w:rPr>
        <w:t xml:space="preserve"> leads to a decrease in </w:t>
      </w:r>
      <w:r w:rsidR="000649E7" w:rsidRPr="00C25BEB">
        <w:rPr>
          <w:i/>
          <w:iCs/>
          <w:sz w:val="20"/>
          <w:szCs w:val="22"/>
        </w:rPr>
        <w:t>P</w:t>
      </w:r>
      <w:r w:rsidR="000649E7" w:rsidRPr="00C25BEB">
        <w:rPr>
          <w:i/>
          <w:iCs/>
          <w:sz w:val="20"/>
          <w:szCs w:val="22"/>
          <w:vertAlign w:val="subscript"/>
        </w:rPr>
        <w:t>rad</w:t>
      </w:r>
      <w:r w:rsidR="000649E7" w:rsidRPr="007F7509">
        <w:rPr>
          <w:sz w:val="20"/>
          <w:szCs w:val="22"/>
          <w:lang w:val="en-GB"/>
        </w:rPr>
        <w:t xml:space="preserve">, and consequently, the heat absorbed by the PV-TEG system decreases, resulting in a lower PV temperature. Subsequently, as </w:t>
      </w:r>
      <w:r w:rsidR="000649E7" w:rsidRPr="00C25BEB">
        <w:rPr>
          <w:i/>
          <w:iCs/>
          <w:sz w:val="20"/>
          <w:szCs w:val="22"/>
        </w:rPr>
        <w:t>P</w:t>
      </w:r>
      <w:r w:rsidR="000649E7" w:rsidRPr="00C25BEB">
        <w:rPr>
          <w:i/>
          <w:iCs/>
          <w:sz w:val="20"/>
          <w:szCs w:val="22"/>
          <w:vertAlign w:val="subscript"/>
        </w:rPr>
        <w:t>PV</w:t>
      </w:r>
      <w:r w:rsidR="000649E7" w:rsidRPr="007F7509">
        <w:rPr>
          <w:sz w:val="20"/>
          <w:szCs w:val="22"/>
          <w:lang w:val="en-GB"/>
        </w:rPr>
        <w:t xml:space="preserve"> decreases, </w:t>
      </w:r>
      <w:r w:rsidR="000649E7" w:rsidRPr="00C25BEB">
        <w:rPr>
          <w:i/>
          <w:iCs/>
          <w:sz w:val="20"/>
          <w:szCs w:val="22"/>
        </w:rPr>
        <w:t>P</w:t>
      </w:r>
      <w:r w:rsidR="000649E7" w:rsidRPr="00C25BEB">
        <w:rPr>
          <w:i/>
          <w:iCs/>
          <w:sz w:val="20"/>
          <w:szCs w:val="22"/>
          <w:vertAlign w:val="subscript"/>
        </w:rPr>
        <w:t>rad</w:t>
      </w:r>
      <w:r w:rsidR="000649E7" w:rsidRPr="007F7509">
        <w:rPr>
          <w:sz w:val="20"/>
          <w:szCs w:val="22"/>
          <w:lang w:val="en-GB"/>
        </w:rPr>
        <w:t xml:space="preserve"> increases, causing the model to absorb more heat, which leads to an increase in the PV temperature.</w:t>
      </w:r>
      <w:r w:rsidR="00E56DFF">
        <w:rPr>
          <w:sz w:val="20"/>
          <w:szCs w:val="22"/>
        </w:rPr>
        <w:t xml:space="preserve"> </w:t>
      </w:r>
      <w:r w:rsidR="00CB0A9F" w:rsidRPr="007F7509">
        <w:rPr>
          <w:sz w:val="20"/>
          <w:szCs w:val="22"/>
        </w:rPr>
        <w:t xml:space="preserve">Fig. </w:t>
      </w:r>
      <w:r w:rsidR="0048404B">
        <w:rPr>
          <w:sz w:val="20"/>
          <w:szCs w:val="22"/>
        </w:rPr>
        <w:t>7</w:t>
      </w:r>
      <w:r w:rsidR="0054607B" w:rsidRPr="007F7509">
        <w:rPr>
          <w:sz w:val="20"/>
          <w:szCs w:val="22"/>
        </w:rPr>
        <w:t xml:space="preserve">e </w:t>
      </w:r>
      <w:r w:rsidR="00CB0A9F" w:rsidRPr="007F7509">
        <w:rPr>
          <w:sz w:val="20"/>
          <w:szCs w:val="22"/>
          <w:lang w:val="en-GB"/>
        </w:rPr>
        <w:t xml:space="preserve">illustrates the </w:t>
      </w:r>
      <w:r w:rsidR="00B85206">
        <w:rPr>
          <w:sz w:val="20"/>
          <w:szCs w:val="22"/>
          <w:lang w:val="en-GB"/>
        </w:rPr>
        <w:t>total output power of the hybrid system</w:t>
      </w:r>
      <w:r w:rsidR="00CB0A9F" w:rsidRPr="007F7509">
        <w:rPr>
          <w:sz w:val="20"/>
          <w:szCs w:val="22"/>
        </w:rPr>
        <w:t xml:space="preserve"> </w:t>
      </w:r>
      <w:r w:rsidR="00CB0A9F" w:rsidRPr="00C25BEB">
        <w:rPr>
          <w:i/>
          <w:iCs/>
          <w:sz w:val="20"/>
          <w:szCs w:val="22"/>
        </w:rPr>
        <w:t>P</w:t>
      </w:r>
      <w:r w:rsidRPr="00C25BEB">
        <w:rPr>
          <w:i/>
          <w:iCs/>
          <w:sz w:val="20"/>
          <w:szCs w:val="22"/>
          <w:vertAlign w:val="subscript"/>
        </w:rPr>
        <w:t>Al</w:t>
      </w:r>
      <w:r w:rsidR="00BD42C3" w:rsidRPr="00C25BEB">
        <w:rPr>
          <w:i/>
          <w:iCs/>
          <w:sz w:val="20"/>
          <w:szCs w:val="22"/>
          <w:vertAlign w:val="subscript"/>
        </w:rPr>
        <w:t>l</w:t>
      </w:r>
      <w:r w:rsidR="00CB0A9F" w:rsidRPr="007F7509">
        <w:rPr>
          <w:sz w:val="20"/>
          <w:szCs w:val="22"/>
        </w:rPr>
        <w:t xml:space="preserve"> (</w:t>
      </w:r>
      <w:r w:rsidR="00CB0A9F" w:rsidRPr="007F7509">
        <w:rPr>
          <w:sz w:val="20"/>
          <w:szCs w:val="22"/>
          <w:lang w:val="en-GB"/>
        </w:rPr>
        <w:t xml:space="preserve">comprising </w:t>
      </w:r>
      <w:r w:rsidR="00CB0A9F" w:rsidRPr="00C25BEB">
        <w:rPr>
          <w:i/>
          <w:iCs/>
          <w:sz w:val="20"/>
          <w:szCs w:val="22"/>
        </w:rPr>
        <w:t>P</w:t>
      </w:r>
      <w:r w:rsidR="00CB0A9F" w:rsidRPr="00C25BEB">
        <w:rPr>
          <w:i/>
          <w:iCs/>
          <w:sz w:val="20"/>
          <w:szCs w:val="22"/>
          <w:vertAlign w:val="subscript"/>
        </w:rPr>
        <w:t>PV</w:t>
      </w:r>
      <w:r w:rsidR="00787C41" w:rsidRPr="007F7509">
        <w:rPr>
          <w:sz w:val="20"/>
          <w:szCs w:val="22"/>
        </w:rPr>
        <w:t xml:space="preserve"> </w:t>
      </w:r>
      <w:r w:rsidR="00B85206">
        <w:rPr>
          <w:sz w:val="20"/>
          <w:szCs w:val="22"/>
        </w:rPr>
        <w:t>and</w:t>
      </w:r>
      <w:r w:rsidR="00B85206" w:rsidRPr="007F7509">
        <w:rPr>
          <w:sz w:val="20"/>
          <w:szCs w:val="22"/>
        </w:rPr>
        <w:t xml:space="preserve"> </w:t>
      </w:r>
      <w:r w:rsidR="00CB0A9F" w:rsidRPr="00C25BEB">
        <w:rPr>
          <w:i/>
          <w:iCs/>
          <w:sz w:val="20"/>
          <w:szCs w:val="22"/>
        </w:rPr>
        <w:t>P</w:t>
      </w:r>
      <w:r w:rsidR="00CB0A9F" w:rsidRPr="00C25BEB">
        <w:rPr>
          <w:i/>
          <w:iCs/>
          <w:sz w:val="20"/>
          <w:szCs w:val="22"/>
          <w:vertAlign w:val="subscript"/>
        </w:rPr>
        <w:t>TEG</w:t>
      </w:r>
      <w:r w:rsidR="00CB0A9F" w:rsidRPr="007F7509">
        <w:rPr>
          <w:sz w:val="20"/>
          <w:szCs w:val="22"/>
        </w:rPr>
        <w:t xml:space="preserve">) </w:t>
      </w:r>
      <w:r w:rsidR="00CB0A9F" w:rsidRPr="007F7509">
        <w:rPr>
          <w:sz w:val="20"/>
          <w:szCs w:val="22"/>
          <w:lang w:val="en-GB"/>
        </w:rPr>
        <w:t xml:space="preserve">in response to </w:t>
      </w:r>
      <w:r w:rsidR="00AF6FAE" w:rsidRPr="007F7509">
        <w:rPr>
          <w:sz w:val="20"/>
          <w:szCs w:val="22"/>
          <w:lang w:val="en-GB"/>
        </w:rPr>
        <w:t>increasing</w:t>
      </w:r>
      <w:r w:rsidR="00CB0A9F" w:rsidRPr="007F7509">
        <w:rPr>
          <w:sz w:val="20"/>
          <w:szCs w:val="22"/>
          <w:lang w:val="en-GB"/>
        </w:rPr>
        <w:t xml:space="preserve"> voltage levels</w:t>
      </w:r>
      <w:r w:rsidR="00CB0A9F" w:rsidRPr="007F7509">
        <w:rPr>
          <w:sz w:val="20"/>
          <w:szCs w:val="22"/>
        </w:rPr>
        <w:t xml:space="preserve">. </w:t>
      </w:r>
      <w:r w:rsidR="00CB0A9F" w:rsidRPr="007F7509">
        <w:rPr>
          <w:sz w:val="20"/>
          <w:szCs w:val="22"/>
          <w:lang w:val="en-GB"/>
        </w:rPr>
        <w:t xml:space="preserve">Notably, </w:t>
      </w:r>
      <w:r w:rsidR="00BD42C3" w:rsidRPr="007F7509">
        <w:rPr>
          <w:sz w:val="20"/>
          <w:szCs w:val="22"/>
          <w:lang w:val="en-GB"/>
        </w:rPr>
        <w:t xml:space="preserve">the trend of </w:t>
      </w:r>
      <w:r w:rsidR="00CB0A9F" w:rsidRPr="00C25BEB">
        <w:rPr>
          <w:i/>
          <w:iCs/>
          <w:sz w:val="20"/>
          <w:szCs w:val="22"/>
        </w:rPr>
        <w:t>P</w:t>
      </w:r>
      <w:r w:rsidR="00573BA3" w:rsidRPr="00C25BEB">
        <w:rPr>
          <w:i/>
          <w:iCs/>
          <w:sz w:val="20"/>
          <w:szCs w:val="22"/>
          <w:vertAlign w:val="subscript"/>
        </w:rPr>
        <w:t>All</w:t>
      </w:r>
      <w:r w:rsidR="00CB0A9F" w:rsidRPr="007F7509">
        <w:rPr>
          <w:sz w:val="20"/>
          <w:szCs w:val="22"/>
        </w:rPr>
        <w:t xml:space="preserve"> </w:t>
      </w:r>
      <w:r w:rsidR="00787C41" w:rsidRPr="007F7509">
        <w:rPr>
          <w:sz w:val="20"/>
          <w:szCs w:val="22"/>
        </w:rPr>
        <w:t xml:space="preserve">follows well with that of </w:t>
      </w:r>
      <w:r w:rsidR="00787C41" w:rsidRPr="00C25BEB">
        <w:rPr>
          <w:i/>
          <w:iCs/>
          <w:sz w:val="20"/>
          <w:szCs w:val="22"/>
        </w:rPr>
        <w:t>P</w:t>
      </w:r>
      <w:r w:rsidR="00787C41" w:rsidRPr="00C25BEB">
        <w:rPr>
          <w:i/>
          <w:iCs/>
          <w:sz w:val="20"/>
          <w:szCs w:val="22"/>
          <w:vertAlign w:val="subscript"/>
        </w:rPr>
        <w:t>PV</w:t>
      </w:r>
      <w:r w:rsidR="00787C41" w:rsidRPr="007F7509">
        <w:rPr>
          <w:sz w:val="20"/>
          <w:szCs w:val="22"/>
        </w:rPr>
        <w:t xml:space="preserve">. This is </w:t>
      </w:r>
      <w:r w:rsidR="003906B1" w:rsidRPr="007F7509">
        <w:rPr>
          <w:sz w:val="20"/>
          <w:szCs w:val="22"/>
        </w:rPr>
        <w:t xml:space="preserve">not </w:t>
      </w:r>
      <w:r w:rsidR="00787C41" w:rsidRPr="007F7509">
        <w:rPr>
          <w:sz w:val="20"/>
          <w:szCs w:val="22"/>
        </w:rPr>
        <w:t xml:space="preserve">surprising as </w:t>
      </w:r>
      <w:r w:rsidR="00DA7E9A" w:rsidRPr="00C25BEB">
        <w:rPr>
          <w:i/>
          <w:iCs/>
          <w:sz w:val="20"/>
          <w:szCs w:val="22"/>
        </w:rPr>
        <w:t>P</w:t>
      </w:r>
      <w:r w:rsidR="00DA7E9A" w:rsidRPr="00C25BEB">
        <w:rPr>
          <w:i/>
          <w:iCs/>
          <w:sz w:val="20"/>
          <w:szCs w:val="22"/>
          <w:vertAlign w:val="subscript"/>
        </w:rPr>
        <w:t>PV</w:t>
      </w:r>
      <w:r w:rsidR="00787C41" w:rsidRPr="007F7509">
        <w:rPr>
          <w:sz w:val="20"/>
          <w:szCs w:val="22"/>
        </w:rPr>
        <w:t xml:space="preserve"> </w:t>
      </w:r>
      <w:r w:rsidR="00DA7E9A" w:rsidRPr="007F7509">
        <w:rPr>
          <w:sz w:val="20"/>
          <w:szCs w:val="22"/>
        </w:rPr>
        <w:t>is still the dominating power contributor in the PV-TEG system. However, it is worth mentioning that</w:t>
      </w:r>
      <w:r w:rsidR="00790707" w:rsidRPr="007F7509">
        <w:rPr>
          <w:sz w:val="20"/>
          <w:szCs w:val="22"/>
        </w:rPr>
        <w:t xml:space="preserve"> the TEG model still contributes to </w:t>
      </w:r>
      <w:r w:rsidR="00176B50" w:rsidRPr="007F7509">
        <w:rPr>
          <w:sz w:val="20"/>
          <w:szCs w:val="22"/>
        </w:rPr>
        <w:t>about 3-</w:t>
      </w:r>
      <w:r w:rsidRPr="007F7509">
        <w:rPr>
          <w:sz w:val="20"/>
          <w:szCs w:val="22"/>
        </w:rPr>
        <w:t>4</w:t>
      </w:r>
      <w:r w:rsidR="00790707" w:rsidRPr="007F7509">
        <w:rPr>
          <w:sz w:val="20"/>
          <w:szCs w:val="22"/>
        </w:rPr>
        <w:t xml:space="preserve">% of the total power on average. </w:t>
      </w:r>
    </w:p>
    <w:p w14:paraId="1D2505DF" w14:textId="77777777" w:rsidR="00EF25DE" w:rsidRDefault="00EF25DE" w:rsidP="00CB0A9F">
      <w:pPr>
        <w:pStyle w:val="Els-body-text"/>
        <w:ind w:firstLineChars="150" w:firstLine="300"/>
        <w:rPr>
          <w:sz w:val="20"/>
          <w:szCs w:val="22"/>
        </w:rPr>
      </w:pPr>
    </w:p>
    <w:p w14:paraId="28018863" w14:textId="16F1283B" w:rsidR="00CB0A9F" w:rsidRPr="00D2082D" w:rsidRDefault="00B41AF8" w:rsidP="00CB0A9F">
      <w:pPr>
        <w:pStyle w:val="Els-body-text"/>
        <w:ind w:firstLineChars="150" w:firstLine="300"/>
        <w:rPr>
          <w:sz w:val="20"/>
          <w:szCs w:val="22"/>
        </w:rPr>
      </w:pPr>
      <w:r w:rsidRPr="007F7509">
        <w:rPr>
          <w:sz w:val="20"/>
          <w:szCs w:val="22"/>
          <w:lang w:val="en-GB"/>
        </w:rPr>
        <w:t>For comparison, outputs from the COMSOL simulation are also depicted in the figures</w:t>
      </w:r>
      <w:r w:rsidR="00E56DFF">
        <w:rPr>
          <w:sz w:val="20"/>
          <w:szCs w:val="22"/>
          <w:lang w:val="en-GB"/>
        </w:rPr>
        <w:t xml:space="preserve"> in</w:t>
      </w:r>
      <w:r w:rsidRPr="007F7509">
        <w:rPr>
          <w:sz w:val="20"/>
          <w:szCs w:val="22"/>
          <w:lang w:val="en-GB"/>
        </w:rPr>
        <w:t xml:space="preserve"> blue dots.</w:t>
      </w:r>
      <w:r w:rsidR="00CB0A9F" w:rsidRPr="007F7509">
        <w:rPr>
          <w:sz w:val="20"/>
          <w:szCs w:val="22"/>
          <w:lang w:val="en-GB"/>
        </w:rPr>
        <w:t xml:space="preserve"> </w:t>
      </w:r>
      <w:r w:rsidR="00301C2D" w:rsidRPr="007F7509">
        <w:rPr>
          <w:sz w:val="20"/>
          <w:szCs w:val="22"/>
          <w:lang w:val="en-GB"/>
        </w:rPr>
        <w:t xml:space="preserve">The close alignment of the ANN results with those from COMSOL underscores the high accuracy of our ANN model in </w:t>
      </w:r>
      <w:r w:rsidR="00301C2D" w:rsidRPr="00D2082D">
        <w:rPr>
          <w:sz w:val="20"/>
          <w:szCs w:val="22"/>
          <w:lang w:val="en-GB"/>
        </w:rPr>
        <w:t>simulating the performance of PV-TEG systems under varying voltage inputs.</w:t>
      </w:r>
      <w:r w:rsidR="00C022C4" w:rsidRPr="00D2082D">
        <w:rPr>
          <w:sz w:val="20"/>
          <w:szCs w:val="22"/>
          <w:lang w:val="en-GB"/>
        </w:rPr>
        <w:t xml:space="preserve"> </w:t>
      </w:r>
      <w:r w:rsidR="00493698" w:rsidRPr="00D2082D">
        <w:rPr>
          <w:sz w:val="20"/>
          <w:szCs w:val="22"/>
          <w:lang w:val="en-GB"/>
        </w:rPr>
        <w:t xml:space="preserve">It is also worth </w:t>
      </w:r>
      <w:r w:rsidR="00B309CD">
        <w:rPr>
          <w:sz w:val="20"/>
          <w:szCs w:val="22"/>
          <w:lang w:val="en-GB"/>
        </w:rPr>
        <w:t>noting</w:t>
      </w:r>
      <w:r w:rsidR="00B309CD" w:rsidRPr="00D2082D">
        <w:rPr>
          <w:sz w:val="20"/>
          <w:szCs w:val="22"/>
          <w:lang w:val="en-GB"/>
        </w:rPr>
        <w:t xml:space="preserve"> </w:t>
      </w:r>
      <w:r w:rsidR="00493698" w:rsidRPr="00D2082D">
        <w:rPr>
          <w:sz w:val="20"/>
          <w:szCs w:val="22"/>
          <w:lang w:val="en-GB"/>
        </w:rPr>
        <w:t xml:space="preserve">that </w:t>
      </w:r>
      <w:r w:rsidR="00174195" w:rsidRPr="00D2082D">
        <w:rPr>
          <w:sz w:val="20"/>
          <w:szCs w:val="22"/>
          <w:lang w:val="en-GB"/>
        </w:rPr>
        <w:t xml:space="preserve">a sweep of voltage for one set of </w:t>
      </w:r>
      <w:r w:rsidR="0083757C" w:rsidRPr="00D2082D">
        <w:rPr>
          <w:sz w:val="20"/>
          <w:szCs w:val="22"/>
          <w:lang w:val="en-GB"/>
        </w:rPr>
        <w:t>parameters</w:t>
      </w:r>
      <w:r w:rsidR="00174195" w:rsidRPr="00D2082D">
        <w:rPr>
          <w:sz w:val="20"/>
          <w:szCs w:val="22"/>
          <w:lang w:val="en-GB"/>
        </w:rPr>
        <w:t xml:space="preserve"> only takes </w:t>
      </w:r>
      <w:r w:rsidR="00D01FDC" w:rsidRPr="00D2082D">
        <w:rPr>
          <w:sz w:val="20"/>
          <w:szCs w:val="22"/>
          <w:lang w:val="en-GB"/>
        </w:rPr>
        <w:t>0.1</w:t>
      </w:r>
      <w:r w:rsidR="007B5F4D">
        <w:rPr>
          <w:sz w:val="20"/>
          <w:szCs w:val="22"/>
          <w:lang w:val="en-GB"/>
        </w:rPr>
        <w:t>5</w:t>
      </w:r>
      <w:r w:rsidR="00D01FDC" w:rsidRPr="00D2082D">
        <w:rPr>
          <w:sz w:val="20"/>
          <w:szCs w:val="22"/>
          <w:lang w:val="en-GB"/>
        </w:rPr>
        <w:t>s</w:t>
      </w:r>
      <w:r w:rsidR="00174195" w:rsidRPr="00D2082D">
        <w:rPr>
          <w:sz w:val="20"/>
          <w:szCs w:val="22"/>
          <w:lang w:val="en-GB"/>
        </w:rPr>
        <w:t xml:space="preserve"> using our ANN model</w:t>
      </w:r>
      <w:r w:rsidR="00B309CD">
        <w:rPr>
          <w:sz w:val="20"/>
          <w:szCs w:val="22"/>
          <w:lang w:val="en-GB"/>
        </w:rPr>
        <w:t>s</w:t>
      </w:r>
      <w:r w:rsidR="00D501BB">
        <w:rPr>
          <w:sz w:val="20"/>
          <w:szCs w:val="22"/>
          <w:lang w:val="en-GB"/>
        </w:rPr>
        <w:t xml:space="preserve">, compared with </w:t>
      </w:r>
      <w:r w:rsidR="00B25878">
        <w:rPr>
          <w:sz w:val="20"/>
          <w:szCs w:val="22"/>
          <w:lang w:val="en-GB"/>
        </w:rPr>
        <w:t>900</w:t>
      </w:r>
      <w:r w:rsidR="00685CE8">
        <w:rPr>
          <w:sz w:val="20"/>
          <w:szCs w:val="22"/>
          <w:lang w:val="en-GB"/>
        </w:rPr>
        <w:t>s of COMSOL simulation</w:t>
      </w:r>
      <w:r w:rsidR="00174195" w:rsidRPr="00D2082D">
        <w:rPr>
          <w:sz w:val="20"/>
          <w:szCs w:val="22"/>
          <w:lang w:val="en-GB"/>
        </w:rPr>
        <w:t xml:space="preserve">. This allows us to quickly identify the </w:t>
      </w:r>
      <w:r w:rsidR="0083757C" w:rsidRPr="00D2082D">
        <w:rPr>
          <w:sz w:val="20"/>
          <w:szCs w:val="22"/>
          <w:lang w:val="en-GB"/>
        </w:rPr>
        <w:t>maximum power output</w:t>
      </w:r>
      <w:r w:rsidR="0083757C" w:rsidRPr="00D2082D">
        <w:rPr>
          <w:sz w:val="20"/>
          <w:szCs w:val="22"/>
        </w:rPr>
        <w:t xml:space="preserve"> point (</w:t>
      </w:r>
      <w:r w:rsidR="0083757C" w:rsidRPr="00C25BEB">
        <w:rPr>
          <w:i/>
          <w:iCs/>
          <w:sz w:val="20"/>
          <w:szCs w:val="22"/>
        </w:rPr>
        <w:t>P</w:t>
      </w:r>
      <w:r w:rsidR="0083757C" w:rsidRPr="00C25BEB">
        <w:rPr>
          <w:i/>
          <w:iCs/>
          <w:sz w:val="20"/>
          <w:szCs w:val="22"/>
          <w:vertAlign w:val="subscript"/>
        </w:rPr>
        <w:t>max</w:t>
      </w:r>
      <w:r w:rsidR="0083757C" w:rsidRPr="00D2082D">
        <w:rPr>
          <w:sz w:val="20"/>
          <w:szCs w:val="22"/>
        </w:rPr>
        <w:t xml:space="preserve">) </w:t>
      </w:r>
      <w:r w:rsidR="00E66132" w:rsidRPr="00D2082D">
        <w:rPr>
          <w:sz w:val="20"/>
          <w:szCs w:val="22"/>
        </w:rPr>
        <w:t xml:space="preserve">for each parameter set and its associated voltage. </w:t>
      </w:r>
      <w:r w:rsidR="00C022C4" w:rsidRPr="00D2082D">
        <w:rPr>
          <w:sz w:val="20"/>
          <w:szCs w:val="22"/>
          <w:lang w:val="en-GB"/>
        </w:rPr>
        <w:t xml:space="preserve">From this on, </w:t>
      </w:r>
      <w:r w:rsidR="00644660" w:rsidRPr="00D2082D">
        <w:rPr>
          <w:sz w:val="20"/>
          <w:szCs w:val="22"/>
          <w:lang w:val="en-GB"/>
        </w:rPr>
        <w:t xml:space="preserve">all </w:t>
      </w:r>
      <w:r w:rsidR="00D66103" w:rsidRPr="00D2082D">
        <w:rPr>
          <w:sz w:val="20"/>
          <w:szCs w:val="22"/>
          <w:lang w:val="en-GB"/>
        </w:rPr>
        <w:t>following</w:t>
      </w:r>
      <w:r w:rsidR="00644660" w:rsidRPr="00D2082D">
        <w:rPr>
          <w:sz w:val="20"/>
          <w:szCs w:val="22"/>
          <w:lang w:val="en-GB"/>
        </w:rPr>
        <w:t xml:space="preserve"> analyses </w:t>
      </w:r>
      <w:r w:rsidR="00D66103" w:rsidRPr="00D2082D">
        <w:rPr>
          <w:sz w:val="20"/>
          <w:szCs w:val="22"/>
          <w:lang w:val="en-GB"/>
        </w:rPr>
        <w:t xml:space="preserve">will </w:t>
      </w:r>
      <w:r w:rsidR="00DB4439" w:rsidRPr="00D2082D">
        <w:rPr>
          <w:sz w:val="20"/>
          <w:szCs w:val="22"/>
          <w:lang w:val="en-GB"/>
        </w:rPr>
        <w:t xml:space="preserve">sweep the voltage and present </w:t>
      </w:r>
      <w:r w:rsidR="00644660" w:rsidRPr="00D2082D">
        <w:rPr>
          <w:sz w:val="20"/>
          <w:szCs w:val="22"/>
          <w:lang w:val="en-GB"/>
        </w:rPr>
        <w:t xml:space="preserve">the </w:t>
      </w:r>
      <w:r w:rsidR="00DD4D07" w:rsidRPr="00D2082D">
        <w:rPr>
          <w:sz w:val="20"/>
          <w:szCs w:val="22"/>
          <w:lang w:val="en-GB"/>
        </w:rPr>
        <w:t>maximum power output</w:t>
      </w:r>
      <w:r w:rsidR="00644660" w:rsidRPr="00D2082D">
        <w:rPr>
          <w:sz w:val="20"/>
          <w:szCs w:val="22"/>
        </w:rPr>
        <w:t xml:space="preserve"> </w:t>
      </w:r>
      <w:r w:rsidR="00493698" w:rsidRPr="00D2082D">
        <w:rPr>
          <w:sz w:val="20"/>
          <w:szCs w:val="22"/>
        </w:rPr>
        <w:t>point (</w:t>
      </w:r>
      <w:r w:rsidR="00644660" w:rsidRPr="00C25BEB">
        <w:rPr>
          <w:i/>
          <w:iCs/>
          <w:sz w:val="20"/>
          <w:szCs w:val="22"/>
        </w:rPr>
        <w:t>P</w:t>
      </w:r>
      <w:r w:rsidR="00DD4D07" w:rsidRPr="00C25BEB">
        <w:rPr>
          <w:i/>
          <w:iCs/>
          <w:sz w:val="20"/>
          <w:szCs w:val="22"/>
          <w:vertAlign w:val="subscript"/>
        </w:rPr>
        <w:t>max</w:t>
      </w:r>
      <w:r w:rsidR="00493698" w:rsidRPr="00D2082D">
        <w:rPr>
          <w:sz w:val="20"/>
          <w:szCs w:val="22"/>
        </w:rPr>
        <w:t xml:space="preserve">) instead. </w:t>
      </w:r>
    </w:p>
    <w:p w14:paraId="34CFF442" w14:textId="77777777" w:rsidR="00386BF6" w:rsidRDefault="00386BF6" w:rsidP="00386BF6">
      <w:pPr>
        <w:keepNext/>
        <w:spacing w:line="360" w:lineRule="auto"/>
        <w:jc w:val="center"/>
      </w:pPr>
      <w:r w:rsidRPr="00A6350D">
        <w:rPr>
          <w:noProof/>
          <w:lang w:val="en-US"/>
        </w:rPr>
        <w:lastRenderedPageBreak/>
        <w:drawing>
          <wp:inline distT="0" distB="0" distL="0" distR="0" wp14:anchorId="5BEA6BFA" wp14:editId="5F95EA8A">
            <wp:extent cx="5400000" cy="2719541"/>
            <wp:effectExtent l="0" t="0" r="0" b="508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000" cy="2719541"/>
                    </a:xfrm>
                    <a:prstGeom prst="rect">
                      <a:avLst/>
                    </a:prstGeom>
                  </pic:spPr>
                </pic:pic>
              </a:graphicData>
            </a:graphic>
          </wp:inline>
        </w:drawing>
      </w:r>
    </w:p>
    <w:p w14:paraId="6C69FC56" w14:textId="2784B7AF" w:rsidR="007E4A4E" w:rsidRDefault="00386BF6" w:rsidP="00E124C3">
      <w:pPr>
        <w:pStyle w:val="a3"/>
        <w:jc w:val="both"/>
        <w:rPr>
          <w:sz w:val="18"/>
          <w:szCs w:val="18"/>
        </w:rPr>
      </w:pPr>
      <w:r w:rsidRPr="00D2082D">
        <w:rPr>
          <w:sz w:val="18"/>
          <w:szCs w:val="18"/>
        </w:rPr>
        <w:t xml:space="preserve">Fig. </w:t>
      </w:r>
      <w:r w:rsidR="00227503">
        <w:rPr>
          <w:sz w:val="18"/>
          <w:szCs w:val="18"/>
        </w:rPr>
        <w:t>7</w:t>
      </w:r>
      <w:r w:rsidRPr="00D2082D">
        <w:rPr>
          <w:sz w:val="18"/>
          <w:szCs w:val="18"/>
        </w:rPr>
        <w:t xml:space="preserve"> </w:t>
      </w:r>
      <w:r w:rsidR="007C499F" w:rsidRPr="00D2082D">
        <w:rPr>
          <w:sz w:val="18"/>
          <w:szCs w:val="18"/>
        </w:rPr>
        <w:t xml:space="preserve">(a) PV current, (b) PV </w:t>
      </w:r>
      <w:r w:rsidR="00A76925" w:rsidRPr="00D2082D">
        <w:rPr>
          <w:sz w:val="18"/>
          <w:szCs w:val="18"/>
        </w:rPr>
        <w:t>power density</w:t>
      </w:r>
      <w:r w:rsidR="007C499F" w:rsidRPr="00D2082D">
        <w:rPr>
          <w:sz w:val="18"/>
          <w:szCs w:val="18"/>
        </w:rPr>
        <w:t xml:space="preserve"> (</w:t>
      </w:r>
      <w:r w:rsidR="00A76925" w:rsidRPr="00227503">
        <w:rPr>
          <w:i/>
          <w:iCs/>
          <w:sz w:val="18"/>
          <w:szCs w:val="18"/>
        </w:rPr>
        <w:t>P</w:t>
      </w:r>
      <w:r w:rsidR="007C499F" w:rsidRPr="00227503">
        <w:rPr>
          <w:i/>
          <w:iCs/>
          <w:sz w:val="18"/>
          <w:szCs w:val="18"/>
          <w:vertAlign w:val="subscript"/>
        </w:rPr>
        <w:t>PV</w:t>
      </w:r>
      <w:r w:rsidR="007C499F" w:rsidRPr="00D2082D">
        <w:rPr>
          <w:sz w:val="18"/>
          <w:szCs w:val="18"/>
        </w:rPr>
        <w:t>), (c) TEG power density (</w:t>
      </w:r>
      <w:r w:rsidR="007C499F" w:rsidRPr="00227503">
        <w:rPr>
          <w:i/>
          <w:iCs/>
          <w:sz w:val="18"/>
          <w:szCs w:val="18"/>
        </w:rPr>
        <w:t>P</w:t>
      </w:r>
      <w:r w:rsidR="007C499F" w:rsidRPr="00227503">
        <w:rPr>
          <w:i/>
          <w:iCs/>
          <w:sz w:val="18"/>
          <w:szCs w:val="18"/>
          <w:vertAlign w:val="subscript"/>
        </w:rPr>
        <w:t>TEG</w:t>
      </w:r>
      <w:r w:rsidR="007C499F" w:rsidRPr="00D2082D">
        <w:rPr>
          <w:sz w:val="18"/>
          <w:szCs w:val="18"/>
        </w:rPr>
        <w:t>), (d)</w:t>
      </w:r>
      <w:r w:rsidR="00682619">
        <w:rPr>
          <w:sz w:val="18"/>
          <w:szCs w:val="18"/>
        </w:rPr>
        <w:t xml:space="preserve"> the</w:t>
      </w:r>
      <w:r w:rsidR="00682619" w:rsidRPr="00D2082D">
        <w:rPr>
          <w:sz w:val="18"/>
          <w:szCs w:val="18"/>
        </w:rPr>
        <w:t xml:space="preserve"> PV temperature (</w:t>
      </w:r>
      <w:r w:rsidR="00682619" w:rsidRPr="00227503">
        <w:rPr>
          <w:i/>
          <w:iCs/>
          <w:sz w:val="18"/>
          <w:szCs w:val="18"/>
        </w:rPr>
        <w:t>T</w:t>
      </w:r>
      <w:r w:rsidR="00682619" w:rsidRPr="00227503">
        <w:rPr>
          <w:i/>
          <w:iCs/>
          <w:sz w:val="18"/>
          <w:szCs w:val="18"/>
          <w:vertAlign w:val="subscript"/>
        </w:rPr>
        <w:t>PV</w:t>
      </w:r>
      <w:r w:rsidR="00682619" w:rsidRPr="00D2082D">
        <w:rPr>
          <w:sz w:val="18"/>
          <w:szCs w:val="18"/>
        </w:rPr>
        <w:t>)</w:t>
      </w:r>
      <w:r w:rsidR="00682619">
        <w:rPr>
          <w:sz w:val="18"/>
          <w:szCs w:val="18"/>
        </w:rPr>
        <w:t xml:space="preserve"> </w:t>
      </w:r>
      <w:r w:rsidR="00682619">
        <w:rPr>
          <w:rFonts w:hint="eastAsia"/>
          <w:sz w:val="18"/>
          <w:szCs w:val="18"/>
          <w:lang w:eastAsia="zh-CN"/>
        </w:rPr>
        <w:t>and</w:t>
      </w:r>
      <w:r w:rsidR="00682619">
        <w:rPr>
          <w:sz w:val="18"/>
          <w:szCs w:val="18"/>
        </w:rPr>
        <w:t xml:space="preserve"> (e)</w:t>
      </w:r>
      <w:r w:rsidR="007C499F" w:rsidRPr="00D2082D">
        <w:rPr>
          <w:sz w:val="18"/>
          <w:szCs w:val="18"/>
        </w:rPr>
        <w:t xml:space="preserve"> </w:t>
      </w:r>
      <w:r w:rsidR="00682619">
        <w:rPr>
          <w:sz w:val="18"/>
          <w:szCs w:val="18"/>
        </w:rPr>
        <w:t>t</w:t>
      </w:r>
      <w:r w:rsidR="007C499F" w:rsidRPr="00D2082D">
        <w:rPr>
          <w:sz w:val="18"/>
          <w:szCs w:val="18"/>
        </w:rPr>
        <w:t>otal power density (</w:t>
      </w:r>
      <w:r w:rsidR="007C499F" w:rsidRPr="00227503">
        <w:rPr>
          <w:i/>
          <w:iCs/>
          <w:sz w:val="18"/>
          <w:szCs w:val="18"/>
        </w:rPr>
        <w:t>P</w:t>
      </w:r>
      <w:r w:rsidR="002F0A36" w:rsidRPr="00227503">
        <w:rPr>
          <w:i/>
          <w:iCs/>
          <w:sz w:val="18"/>
          <w:szCs w:val="18"/>
          <w:vertAlign w:val="subscript"/>
        </w:rPr>
        <w:t>A</w:t>
      </w:r>
      <w:r w:rsidR="007C499F" w:rsidRPr="00227503">
        <w:rPr>
          <w:i/>
          <w:iCs/>
          <w:sz w:val="18"/>
          <w:szCs w:val="18"/>
          <w:vertAlign w:val="subscript"/>
        </w:rPr>
        <w:t>ll</w:t>
      </w:r>
      <w:r w:rsidR="002F0A36" w:rsidRPr="00D2082D">
        <w:rPr>
          <w:sz w:val="18"/>
          <w:szCs w:val="18"/>
        </w:rPr>
        <w:t>=</w:t>
      </w:r>
      <w:r w:rsidR="002F0A36" w:rsidRPr="00227503">
        <w:rPr>
          <w:i/>
          <w:iCs/>
          <w:sz w:val="18"/>
          <w:szCs w:val="18"/>
        </w:rPr>
        <w:t>P</w:t>
      </w:r>
      <w:r w:rsidR="002F0A36" w:rsidRPr="00227503">
        <w:rPr>
          <w:i/>
          <w:iCs/>
          <w:sz w:val="18"/>
          <w:szCs w:val="18"/>
          <w:vertAlign w:val="subscript"/>
        </w:rPr>
        <w:t>PV</w:t>
      </w:r>
      <w:r w:rsidR="002F0A36" w:rsidRPr="00D2082D">
        <w:rPr>
          <w:sz w:val="18"/>
          <w:szCs w:val="18"/>
        </w:rPr>
        <w:t>+</w:t>
      </w:r>
      <w:r w:rsidR="002F0A36" w:rsidRPr="00227503">
        <w:rPr>
          <w:i/>
          <w:iCs/>
          <w:sz w:val="18"/>
          <w:szCs w:val="18"/>
        </w:rPr>
        <w:t>P</w:t>
      </w:r>
      <w:r w:rsidR="002F0A36" w:rsidRPr="00227503">
        <w:rPr>
          <w:i/>
          <w:iCs/>
          <w:sz w:val="18"/>
          <w:szCs w:val="18"/>
          <w:vertAlign w:val="subscript"/>
        </w:rPr>
        <w:t>TEG</w:t>
      </w:r>
      <w:r w:rsidR="007C499F" w:rsidRPr="00D2082D">
        <w:rPr>
          <w:sz w:val="18"/>
          <w:szCs w:val="18"/>
        </w:rPr>
        <w:t>)</w:t>
      </w:r>
      <w:r w:rsidR="00A76925" w:rsidRPr="00D2082D">
        <w:rPr>
          <w:sz w:val="18"/>
          <w:szCs w:val="18"/>
        </w:rPr>
        <w:t xml:space="preserve"> </w:t>
      </w:r>
      <w:r w:rsidR="007C499F" w:rsidRPr="00D2082D">
        <w:rPr>
          <w:sz w:val="18"/>
          <w:szCs w:val="18"/>
        </w:rPr>
        <w:t xml:space="preserve">obtained </w:t>
      </w:r>
      <w:r w:rsidR="001E6E38" w:rsidRPr="00D2082D">
        <w:rPr>
          <w:sz w:val="18"/>
          <w:szCs w:val="18"/>
        </w:rPr>
        <w:t>from ANN</w:t>
      </w:r>
      <w:r w:rsidR="00FA0767" w:rsidRPr="00D2082D">
        <w:rPr>
          <w:sz w:val="18"/>
          <w:szCs w:val="18"/>
        </w:rPr>
        <w:t xml:space="preserve"> </w:t>
      </w:r>
      <w:r w:rsidR="001E6E38" w:rsidRPr="00D2082D">
        <w:rPr>
          <w:sz w:val="18"/>
          <w:szCs w:val="18"/>
        </w:rPr>
        <w:t>(line) and COMSOL</w:t>
      </w:r>
      <w:r w:rsidR="00FA0767" w:rsidRPr="00D2082D">
        <w:rPr>
          <w:sz w:val="18"/>
          <w:szCs w:val="18"/>
        </w:rPr>
        <w:t xml:space="preserve"> </w:t>
      </w:r>
      <w:r w:rsidR="001E6E38" w:rsidRPr="00D2082D">
        <w:rPr>
          <w:sz w:val="18"/>
          <w:szCs w:val="18"/>
        </w:rPr>
        <w:t>(dot) as a function of PV voltage</w:t>
      </w:r>
      <w:r w:rsidR="00227503">
        <w:rPr>
          <w:sz w:val="18"/>
          <w:szCs w:val="18"/>
        </w:rPr>
        <w:t xml:space="preserve"> (</w:t>
      </w:r>
      <w:r w:rsidR="00227503" w:rsidRPr="00227503">
        <w:rPr>
          <w:i/>
          <w:iCs/>
          <w:sz w:val="18"/>
          <w:szCs w:val="18"/>
        </w:rPr>
        <w:t>V</w:t>
      </w:r>
      <w:r w:rsidR="00227503" w:rsidRPr="00227503">
        <w:rPr>
          <w:i/>
          <w:iCs/>
          <w:sz w:val="18"/>
          <w:szCs w:val="18"/>
          <w:vertAlign w:val="subscript"/>
        </w:rPr>
        <w:t>PV</w:t>
      </w:r>
      <w:r w:rsidR="00227503">
        <w:rPr>
          <w:sz w:val="18"/>
          <w:szCs w:val="18"/>
        </w:rPr>
        <w:t>)</w:t>
      </w:r>
      <w:r w:rsidRPr="00D2082D">
        <w:rPr>
          <w:rFonts w:hint="eastAsia"/>
          <w:sz w:val="18"/>
          <w:szCs w:val="18"/>
        </w:rPr>
        <w:t>.</w:t>
      </w:r>
      <w:r w:rsidR="002F56CF">
        <w:rPr>
          <w:sz w:val="18"/>
          <w:szCs w:val="18"/>
        </w:rPr>
        <w:t xml:space="preserve"> Other parameters</w:t>
      </w:r>
      <w:r w:rsidR="00A90B2F">
        <w:rPr>
          <w:sz w:val="18"/>
          <w:szCs w:val="18"/>
        </w:rPr>
        <w:t xml:space="preserve"> remain constant</w:t>
      </w:r>
      <w:r w:rsidR="007611F0" w:rsidRPr="00D2082D">
        <w:rPr>
          <w:sz w:val="18"/>
          <w:szCs w:val="18"/>
        </w:rPr>
        <w:t xml:space="preserve"> </w:t>
      </w:r>
      <w:r w:rsidR="007E4A4E" w:rsidRPr="007F7509">
        <w:rPr>
          <w:sz w:val="18"/>
          <w:szCs w:val="18"/>
        </w:rPr>
        <w:t>(</w:t>
      </w:r>
      <m:oMath>
        <m:sSub>
          <m:sSubPr>
            <m:ctrlPr>
              <w:rPr>
                <w:rFonts w:ascii="Cambria Math" w:hAnsi="Cambria Math"/>
                <w:i/>
                <w:sz w:val="18"/>
                <w:szCs w:val="18"/>
              </w:rPr>
            </m:ctrlPr>
          </m:sSubPr>
          <m:e>
            <m:r>
              <w:rPr>
                <w:rFonts w:ascii="Cambria Math" w:hAnsi="Cambria Math"/>
                <w:sz w:val="18"/>
                <w:szCs w:val="18"/>
              </w:rPr>
              <m:t>P</m:t>
            </m:r>
          </m:e>
          <m:sub>
            <m:r>
              <w:rPr>
                <w:rFonts w:ascii="Cambria Math" w:hAnsi="Cambria Math"/>
                <w:sz w:val="18"/>
                <w:szCs w:val="18"/>
              </w:rPr>
              <m:t>solar</m:t>
            </m:r>
          </m:sub>
        </m:sSub>
        <m:r>
          <w:rPr>
            <w:rFonts w:ascii="Cambria Math" w:hAnsi="Cambria Math"/>
            <w:sz w:val="18"/>
            <w:szCs w:val="18"/>
          </w:rPr>
          <m:t>=1000W/</m:t>
        </m:r>
        <m:sSup>
          <m:sSupPr>
            <m:ctrlPr>
              <w:rPr>
                <w:rFonts w:ascii="Cambria Math" w:hAnsi="Cambria Math"/>
                <w:i/>
                <w:sz w:val="18"/>
                <w:szCs w:val="18"/>
              </w:rPr>
            </m:ctrlPr>
          </m:sSupPr>
          <m:e>
            <m:r>
              <w:rPr>
                <w:rFonts w:ascii="Cambria Math" w:hAnsi="Cambria Math"/>
                <w:sz w:val="18"/>
                <w:szCs w:val="18"/>
              </w:rPr>
              <m:t>m</m:t>
            </m:r>
          </m:e>
          <m:sup>
            <m:r>
              <w:rPr>
                <w:rFonts w:ascii="Cambria Math" w:hAnsi="Cambria Math"/>
                <w:sz w:val="18"/>
                <w:szCs w:val="18"/>
              </w:rPr>
              <m:t>2</m:t>
            </m:r>
          </m:sup>
        </m:sSup>
      </m:oMath>
      <w:r w:rsidR="007E4A4E">
        <w:rPr>
          <w:rFonts w:hint="eastAsia"/>
          <w:sz w:val="18"/>
          <w:szCs w:val="18"/>
          <w:lang w:eastAsia="zh-CN"/>
        </w:rPr>
        <w:t>,</w:t>
      </w:r>
      <w:r w:rsidR="007E4A4E">
        <w:rPr>
          <w:sz w:val="18"/>
          <w:szCs w:val="18"/>
          <w:lang w:eastAsia="zh-CN"/>
        </w:rPr>
        <w:t xml:space="preserve"> </w:t>
      </w:r>
      <m:oMath>
        <m:r>
          <w:rPr>
            <w:rFonts w:ascii="Cambria Math" w:hAnsi="Cambria Math"/>
            <w:sz w:val="18"/>
            <w:szCs w:val="18"/>
            <w:lang w:eastAsia="zh-CN"/>
          </w:rPr>
          <m:t>h=10W/(</m:t>
        </m:r>
        <m:sSup>
          <m:sSupPr>
            <m:ctrlPr>
              <w:rPr>
                <w:rFonts w:ascii="Cambria Math" w:hAnsi="Cambria Math"/>
                <w:i/>
                <w:sz w:val="18"/>
                <w:szCs w:val="18"/>
                <w:lang w:eastAsia="zh-CN"/>
              </w:rPr>
            </m:ctrlPr>
          </m:sSupPr>
          <m:e>
            <m:r>
              <w:rPr>
                <w:rFonts w:ascii="Cambria Math" w:hAnsi="Cambria Math"/>
                <w:sz w:val="18"/>
                <w:szCs w:val="18"/>
                <w:lang w:eastAsia="zh-CN"/>
              </w:rPr>
              <m:t>m</m:t>
            </m:r>
          </m:e>
          <m:sup>
            <m:r>
              <w:rPr>
                <w:rFonts w:ascii="Cambria Math" w:hAnsi="Cambria Math"/>
                <w:sz w:val="18"/>
                <w:szCs w:val="18"/>
                <w:lang w:eastAsia="zh-CN"/>
              </w:rPr>
              <m:t>2</m:t>
            </m:r>
          </m:sup>
        </m:sSup>
        <m:r>
          <w:rPr>
            <w:rFonts w:ascii="Cambria Math" w:hAnsi="Cambria Math"/>
            <w:sz w:val="18"/>
            <w:szCs w:val="18"/>
            <w:lang w:eastAsia="zh-CN"/>
          </w:rPr>
          <m:t>K)</m:t>
        </m:r>
      </m:oMath>
      <w:r w:rsidR="007E4A4E">
        <w:rPr>
          <w:rFonts w:hint="eastAsia"/>
          <w:sz w:val="18"/>
          <w:szCs w:val="18"/>
          <w:lang w:eastAsia="zh-CN"/>
        </w:rPr>
        <w:t xml:space="preserve">, </w:t>
      </w:r>
      <m:oMath>
        <m:sSub>
          <m:sSubPr>
            <m:ctrlPr>
              <w:rPr>
                <w:rFonts w:ascii="Cambria Math" w:hAnsi="Cambria Math"/>
                <w:i/>
                <w:sz w:val="18"/>
                <w:szCs w:val="18"/>
                <w:lang w:eastAsia="zh-CN"/>
              </w:rPr>
            </m:ctrlPr>
          </m:sSubPr>
          <m:e>
            <m:r>
              <w:rPr>
                <w:rFonts w:ascii="Cambria Math" w:hAnsi="Cambria Math"/>
                <w:sz w:val="18"/>
                <w:szCs w:val="18"/>
                <w:lang w:eastAsia="zh-CN"/>
              </w:rPr>
              <m:t>W</m:t>
            </m:r>
          </m:e>
          <m:sub>
            <m:r>
              <w:rPr>
                <w:rFonts w:ascii="Cambria Math" w:hAnsi="Cambria Math"/>
                <w:sz w:val="18"/>
                <w:szCs w:val="18"/>
                <w:lang w:eastAsia="zh-CN"/>
              </w:rPr>
              <m:t>n</m:t>
            </m:r>
          </m:sub>
        </m:sSub>
        <m:r>
          <w:rPr>
            <w:rFonts w:ascii="Cambria Math" w:hAnsi="Cambria Math"/>
            <w:sz w:val="18"/>
            <w:szCs w:val="18"/>
            <w:lang w:eastAsia="zh-CN"/>
          </w:rPr>
          <m:t>=</m:t>
        </m:r>
        <m:sSub>
          <m:sSubPr>
            <m:ctrlPr>
              <w:rPr>
                <w:rFonts w:ascii="Cambria Math" w:hAnsi="Cambria Math"/>
                <w:i/>
                <w:sz w:val="18"/>
                <w:szCs w:val="18"/>
                <w:lang w:eastAsia="zh-CN"/>
              </w:rPr>
            </m:ctrlPr>
          </m:sSubPr>
          <m:e>
            <m:r>
              <w:rPr>
                <w:rFonts w:ascii="Cambria Math" w:hAnsi="Cambria Math"/>
                <w:sz w:val="18"/>
                <w:szCs w:val="18"/>
                <w:lang w:eastAsia="zh-CN"/>
              </w:rPr>
              <m:t>W</m:t>
            </m:r>
          </m:e>
          <m:sub>
            <m:r>
              <w:rPr>
                <w:rFonts w:ascii="Cambria Math" w:hAnsi="Cambria Math"/>
                <w:sz w:val="18"/>
                <w:szCs w:val="18"/>
                <w:lang w:eastAsia="zh-CN"/>
              </w:rPr>
              <m:t>p</m:t>
            </m:r>
          </m:sub>
        </m:sSub>
        <m:r>
          <w:rPr>
            <w:rFonts w:ascii="Cambria Math" w:hAnsi="Cambria Math"/>
            <w:sz w:val="18"/>
            <w:szCs w:val="18"/>
            <w:lang w:eastAsia="zh-CN"/>
          </w:rPr>
          <m:t>=5mm</m:t>
        </m:r>
      </m:oMath>
      <w:r w:rsidR="007E4A4E">
        <w:rPr>
          <w:rFonts w:hint="eastAsia"/>
          <w:sz w:val="18"/>
          <w:szCs w:val="18"/>
          <w:lang w:eastAsia="zh-CN"/>
        </w:rPr>
        <w:t xml:space="preserve">, </w:t>
      </w:r>
      <m:oMath>
        <m:sSub>
          <m:sSubPr>
            <m:ctrlPr>
              <w:rPr>
                <w:rFonts w:ascii="Cambria Math" w:hAnsi="Cambria Math"/>
                <w:i/>
                <w:sz w:val="18"/>
                <w:szCs w:val="18"/>
                <w:lang w:eastAsia="zh-CN"/>
              </w:rPr>
            </m:ctrlPr>
          </m:sSubPr>
          <m:e>
            <m:r>
              <w:rPr>
                <w:rFonts w:ascii="Cambria Math" w:hAnsi="Cambria Math"/>
                <w:sz w:val="18"/>
                <w:szCs w:val="18"/>
                <w:lang w:eastAsia="zh-CN"/>
              </w:rPr>
              <m:t>H</m:t>
            </m:r>
          </m:e>
          <m:sub>
            <m:r>
              <w:rPr>
                <w:rFonts w:ascii="Cambria Math" w:hAnsi="Cambria Math"/>
                <w:sz w:val="18"/>
                <w:szCs w:val="18"/>
                <w:lang w:eastAsia="zh-CN"/>
              </w:rPr>
              <m:t>TE</m:t>
            </m:r>
          </m:sub>
        </m:sSub>
        <m:r>
          <w:rPr>
            <w:rFonts w:ascii="Cambria Math" w:hAnsi="Cambria Math"/>
            <w:sz w:val="18"/>
            <w:szCs w:val="18"/>
            <w:lang w:eastAsia="zh-CN"/>
          </w:rPr>
          <m:t>=10mm</m:t>
        </m:r>
      </m:oMath>
      <w:r w:rsidR="007E4A4E">
        <w:rPr>
          <w:rFonts w:hint="eastAsia"/>
          <w:sz w:val="18"/>
          <w:szCs w:val="18"/>
          <w:lang w:eastAsia="zh-CN"/>
        </w:rPr>
        <w:t>,</w:t>
      </w:r>
      <w:r w:rsidR="007E4A4E">
        <w:rPr>
          <w:sz w:val="18"/>
          <w:szCs w:val="18"/>
          <w:lang w:eastAsia="zh-CN"/>
        </w:rPr>
        <w:t xml:space="preserve"> </w:t>
      </w:r>
      <m:oMath>
        <m:sSub>
          <m:sSubPr>
            <m:ctrlPr>
              <w:rPr>
                <w:rFonts w:ascii="Cambria Math" w:hAnsi="Cambria Math"/>
                <w:i/>
                <w:sz w:val="18"/>
                <w:szCs w:val="18"/>
                <w:lang w:eastAsia="zh-CN"/>
              </w:rPr>
            </m:ctrlPr>
          </m:sSubPr>
          <m:e>
            <m:r>
              <w:rPr>
                <w:rFonts w:ascii="Cambria Math" w:hAnsi="Cambria Math"/>
                <w:sz w:val="18"/>
                <w:szCs w:val="18"/>
                <w:lang w:eastAsia="zh-CN"/>
              </w:rPr>
              <m:t>T</m:t>
            </m:r>
          </m:e>
          <m:sub>
            <m:r>
              <w:rPr>
                <w:rFonts w:ascii="Cambria Math" w:hAnsi="Cambria Math"/>
                <w:sz w:val="18"/>
                <w:szCs w:val="18"/>
                <w:lang w:eastAsia="zh-CN"/>
              </w:rPr>
              <m:t>amb</m:t>
            </m:r>
          </m:sub>
        </m:sSub>
        <m:r>
          <w:rPr>
            <w:rFonts w:ascii="Cambria Math" w:hAnsi="Cambria Math"/>
            <w:sz w:val="18"/>
            <w:szCs w:val="18"/>
            <w:lang w:eastAsia="zh-CN"/>
          </w:rPr>
          <m:t>=298.15K</m:t>
        </m:r>
      </m:oMath>
      <w:r w:rsidR="00227503">
        <w:rPr>
          <w:rFonts w:hint="eastAsia"/>
          <w:sz w:val="18"/>
          <w:szCs w:val="18"/>
          <w:lang w:eastAsia="zh-CN"/>
        </w:rPr>
        <w:t>,</w:t>
      </w:r>
      <w:r w:rsidR="00227503">
        <w:rPr>
          <w:sz w:val="18"/>
          <w:szCs w:val="18"/>
          <w:lang w:eastAsia="zh-CN"/>
        </w:rPr>
        <w:t xml:space="preserve"> </w:t>
      </w:r>
      <w:r w:rsidR="00227503">
        <w:rPr>
          <w:sz w:val="18"/>
          <w:szCs w:val="18"/>
        </w:rPr>
        <w:t xml:space="preserve">the PV cell has </w:t>
      </w:r>
      <w:r w:rsidR="004C628A">
        <w:rPr>
          <w:sz w:val="18"/>
          <w:szCs w:val="18"/>
        </w:rPr>
        <w:t xml:space="preserve">a </w:t>
      </w:r>
      <w:r w:rsidR="00227503">
        <w:rPr>
          <w:sz w:val="18"/>
          <w:szCs w:val="18"/>
        </w:rPr>
        <w:t>coating and</w:t>
      </w:r>
      <w:r w:rsidR="004C628A">
        <w:rPr>
          <w:sz w:val="18"/>
          <w:szCs w:val="18"/>
        </w:rPr>
        <w:t xml:space="preserve"> uses</w:t>
      </w:r>
      <w:r w:rsidR="00227503">
        <w:rPr>
          <w:sz w:val="18"/>
          <w:szCs w:val="18"/>
        </w:rPr>
        <w:t xml:space="preserve"> the </w:t>
      </w:r>
      <w:r w:rsidR="00227503" w:rsidRPr="00C25BEB">
        <w:rPr>
          <w:sz w:val="18"/>
          <w:szCs w:val="18"/>
        </w:rPr>
        <w:t>Upright Pyramid morphology</w:t>
      </w:r>
      <w:r w:rsidR="004F51CE">
        <w:rPr>
          <w:sz w:val="18"/>
          <w:szCs w:val="18"/>
        </w:rPr>
        <w:t>)</w:t>
      </w:r>
      <w:r w:rsidR="00227503">
        <w:rPr>
          <w:sz w:val="18"/>
          <w:szCs w:val="18"/>
          <w:lang w:eastAsia="zh-CN"/>
        </w:rPr>
        <w:t>.</w:t>
      </w:r>
    </w:p>
    <w:p w14:paraId="264AAB2D" w14:textId="583A7668" w:rsidR="00F351B1" w:rsidRPr="00D2082D" w:rsidRDefault="00256AFE" w:rsidP="003353CA">
      <w:pPr>
        <w:pStyle w:val="Els-body-text"/>
        <w:ind w:firstLineChars="150" w:firstLine="300"/>
        <w:rPr>
          <w:sz w:val="20"/>
          <w:szCs w:val="22"/>
        </w:rPr>
      </w:pPr>
      <w:r w:rsidRPr="00D2082D">
        <w:rPr>
          <w:sz w:val="20"/>
          <w:szCs w:val="22"/>
        </w:rPr>
        <w:t xml:space="preserve">Fig. </w:t>
      </w:r>
      <w:r w:rsidR="00227503">
        <w:rPr>
          <w:sz w:val="20"/>
          <w:szCs w:val="22"/>
        </w:rPr>
        <w:t>8</w:t>
      </w:r>
      <w:r w:rsidRPr="00D2082D">
        <w:rPr>
          <w:sz w:val="20"/>
          <w:szCs w:val="22"/>
        </w:rPr>
        <w:t xml:space="preserve"> presents the performance of the PV-TEG system under various coatings and morphologies. For simplicity in representation, the combinations of coatings and morphologies are coded in the figure. The first letter in each code denotes the presence or absence of coating</w:t>
      </w:r>
      <w:r w:rsidR="0004696D">
        <w:rPr>
          <w:sz w:val="20"/>
          <w:szCs w:val="22"/>
        </w:rPr>
        <w:t xml:space="preserve"> a</w:t>
      </w:r>
      <w:r w:rsidR="00227503">
        <w:rPr>
          <w:sz w:val="20"/>
          <w:szCs w:val="22"/>
        </w:rPr>
        <w:t xml:space="preserve">s </w:t>
      </w:r>
      <w:r w:rsidRPr="00D2082D">
        <w:rPr>
          <w:sz w:val="20"/>
          <w:szCs w:val="22"/>
        </w:rPr>
        <w:t>'C' stands for with coating, a</w:t>
      </w:r>
      <w:r w:rsidR="00957B8F">
        <w:rPr>
          <w:sz w:val="20"/>
          <w:szCs w:val="22"/>
        </w:rPr>
        <w:t>n</w:t>
      </w:r>
      <w:r w:rsidRPr="00D2082D">
        <w:rPr>
          <w:sz w:val="20"/>
          <w:szCs w:val="22"/>
        </w:rPr>
        <w:t>d</w:t>
      </w:r>
      <w:r w:rsidR="00957B8F">
        <w:rPr>
          <w:sz w:val="20"/>
          <w:szCs w:val="22"/>
        </w:rPr>
        <w:t xml:space="preserve"> ‘</w:t>
      </w:r>
      <w:r w:rsidRPr="00D2082D">
        <w:rPr>
          <w:sz w:val="20"/>
          <w:szCs w:val="22"/>
        </w:rPr>
        <w:t>N</w:t>
      </w:r>
      <w:r w:rsidR="00957B8F">
        <w:rPr>
          <w:sz w:val="20"/>
          <w:szCs w:val="22"/>
        </w:rPr>
        <w:t>’</w:t>
      </w:r>
      <w:r w:rsidRPr="00D2082D">
        <w:rPr>
          <w:sz w:val="20"/>
          <w:szCs w:val="22"/>
        </w:rPr>
        <w:t xml:space="preserve"> for without coating. The second letter corresponds to the morphology, wi</w:t>
      </w:r>
      <w:r w:rsidR="00227503">
        <w:rPr>
          <w:sz w:val="20"/>
          <w:szCs w:val="22"/>
        </w:rPr>
        <w:t>t</w:t>
      </w:r>
      <w:r w:rsidRPr="00D2082D">
        <w:rPr>
          <w:sz w:val="20"/>
          <w:szCs w:val="22"/>
        </w:rPr>
        <w:t>h</w:t>
      </w:r>
      <w:r w:rsidR="00227503">
        <w:rPr>
          <w:sz w:val="20"/>
          <w:szCs w:val="22"/>
        </w:rPr>
        <w:t xml:space="preserve"> </w:t>
      </w:r>
      <w:r w:rsidR="00CE70E2">
        <w:rPr>
          <w:sz w:val="20"/>
          <w:szCs w:val="22"/>
        </w:rPr>
        <w:t>‘</w:t>
      </w:r>
      <w:r w:rsidRPr="00D2082D">
        <w:rPr>
          <w:sz w:val="20"/>
          <w:szCs w:val="22"/>
        </w:rPr>
        <w:t>P</w:t>
      </w:r>
      <w:r w:rsidR="00227503">
        <w:rPr>
          <w:sz w:val="20"/>
          <w:szCs w:val="22"/>
        </w:rPr>
        <w:t>’</w:t>
      </w:r>
      <w:r w:rsidRPr="00D2082D">
        <w:rPr>
          <w:sz w:val="20"/>
          <w:szCs w:val="22"/>
        </w:rPr>
        <w:t>,</w:t>
      </w:r>
      <w:r w:rsidR="00CE70E2">
        <w:rPr>
          <w:sz w:val="20"/>
          <w:szCs w:val="22"/>
        </w:rPr>
        <w:t xml:space="preserve"> ‘S’</w:t>
      </w:r>
      <w:r w:rsidRPr="00D2082D">
        <w:rPr>
          <w:sz w:val="20"/>
          <w:szCs w:val="22"/>
        </w:rPr>
        <w:t>,</w:t>
      </w:r>
      <w:r w:rsidR="00CE70E2">
        <w:rPr>
          <w:sz w:val="20"/>
          <w:szCs w:val="22"/>
        </w:rPr>
        <w:t xml:space="preserve"> ‘</w:t>
      </w:r>
      <w:r w:rsidRPr="00D2082D">
        <w:rPr>
          <w:sz w:val="20"/>
          <w:szCs w:val="22"/>
        </w:rPr>
        <w:t>U</w:t>
      </w:r>
      <w:r w:rsidR="00CE70E2">
        <w:rPr>
          <w:sz w:val="20"/>
          <w:szCs w:val="22"/>
        </w:rPr>
        <w:t>’</w:t>
      </w:r>
      <w:r w:rsidRPr="00D2082D">
        <w:rPr>
          <w:sz w:val="20"/>
          <w:szCs w:val="22"/>
        </w:rPr>
        <w:t>, a</w:t>
      </w:r>
      <w:r w:rsidR="00CE70E2">
        <w:rPr>
          <w:sz w:val="20"/>
          <w:szCs w:val="22"/>
        </w:rPr>
        <w:t>n</w:t>
      </w:r>
      <w:r w:rsidRPr="00D2082D">
        <w:rPr>
          <w:sz w:val="20"/>
          <w:szCs w:val="22"/>
        </w:rPr>
        <w:t>d</w:t>
      </w:r>
      <w:r w:rsidR="00CE70E2">
        <w:rPr>
          <w:sz w:val="20"/>
          <w:szCs w:val="22"/>
        </w:rPr>
        <w:t xml:space="preserve"> ‘</w:t>
      </w:r>
      <w:r w:rsidRPr="00D2082D">
        <w:rPr>
          <w:sz w:val="20"/>
          <w:szCs w:val="22"/>
        </w:rPr>
        <w:t>V</w:t>
      </w:r>
      <w:r w:rsidR="00CE70E2">
        <w:rPr>
          <w:sz w:val="20"/>
          <w:szCs w:val="22"/>
        </w:rPr>
        <w:t>’</w:t>
      </w:r>
      <w:r w:rsidRPr="00D2082D">
        <w:rPr>
          <w:sz w:val="20"/>
          <w:szCs w:val="22"/>
        </w:rPr>
        <w:t xml:space="preserve"> representing the four different morphologies</w:t>
      </w:r>
      <w:r w:rsidR="007B63A5">
        <w:rPr>
          <w:sz w:val="20"/>
          <w:szCs w:val="22"/>
        </w:rPr>
        <w:t xml:space="preserve"> of</w:t>
      </w:r>
      <w:r w:rsidRPr="00D2082D">
        <w:rPr>
          <w:sz w:val="20"/>
          <w:szCs w:val="22"/>
        </w:rPr>
        <w:t xml:space="preserve"> Planar, Spherical Caps, Upright Pyramid, and V Grooves, respectively</w:t>
      </w:r>
      <w:r w:rsidR="002A4616">
        <w:rPr>
          <w:sz w:val="20"/>
          <w:szCs w:val="22"/>
        </w:rPr>
        <w:t xml:space="preserve"> </w:t>
      </w:r>
      <w:r w:rsidR="002A4616">
        <w:rPr>
          <w:sz w:val="20"/>
          <w:szCs w:val="22"/>
        </w:rPr>
        <w:fldChar w:fldCharType="begin" w:fldLock="1"/>
      </w:r>
      <w:r w:rsidR="003542BC">
        <w:rPr>
          <w:sz w:val="20"/>
          <w:szCs w:val="22"/>
        </w:rPr>
        <w:instrText>ADDIN CSL_CITATION {"citationItems":[{"id":"ITEM-1","itemData":{"DOI":"10.1016/j.solener.2023.03.045","ISSN":"0038092X","abstract":"The potential of enabling a wide range of applications with lightweight, flexible, thin silicon photovoltaic (PV) devices has led to research interest in various light-trapping technologies for thin silicon absorbers. Herein, using both experiments and photonic modelling, we present a detailed comparison between random pyramid texturing and inverted pyramid photonic crystal patterning in thin silicon vis-à-vis light trapping. In particular, we investigate the potential of uniform single-dimension periodic structures in contrast to conventional multi-dimensional random structures for high broadband absorption efficiency in ultra-thin silicon. We find that inverted pyramid photonic crystals cause a large increase in optical path length especially for long wavelength photons due to strong wave interference producing exceptionally high absorption and so does random pyramids though with slightly lower absorption than that of photonic crystals. On the other hand, the random pyramids, fabricated via a one-step etching process with feature sizes ranging from sub-micron to 4 µm, have higher absorption at short wavelengths due to their multi-dimensional size distribution. Overall, we find that random textured pyramids appropriately fabricated can yield a comparable ideal photocurrent density to that by photonic crystals for 10 µm thick silicon.","author":[{"dropping-particle":"","family":"Almenabawy","given":"Sara M.","non-dropping-particle":"","parse-names":false,"suffix":""},{"dropping-particle":"","family":"Prinja","given":"Rajiv","non-dropping-particle":"","parse-names":false,"suffix":""},{"dropping-particle":"","family":"Kherani","given":"Nazir P.","non-dropping-particle":"","parse-names":false,"suffix":""}],"container-title":"Solar Energy","id":"ITEM-1","issue":"April","issued":{"date-parts":[["2023"]]},"page":"88-95","publisher":"Elsevier Ltd","title":"Comparison of random upright pyramids and inverted pyramid photonic crystals in thin crystalline silicon solar cells: An optical and morphological study","type":"article-journal","volume":"256"},"uris":["http://www.mendeley.com/documents/?uuid=87e8c60a-eea0-40ef-bdc3-f9d73235831f"]}],"mendeley":{"formattedCitation":"[43]","plainTextFormattedCitation":"[43]","previouslyFormattedCitation":"[43]"},"properties":{"noteIndex":0},"schema":"https://github.com/citation-style-language/schema/raw/master/csl-citation.json"}</w:instrText>
      </w:r>
      <w:r w:rsidR="002A4616">
        <w:rPr>
          <w:sz w:val="20"/>
          <w:szCs w:val="22"/>
        </w:rPr>
        <w:fldChar w:fldCharType="separate"/>
      </w:r>
      <w:r w:rsidR="00DC5A40" w:rsidRPr="00DC5A40">
        <w:rPr>
          <w:noProof/>
          <w:sz w:val="20"/>
          <w:szCs w:val="22"/>
        </w:rPr>
        <w:t>[43]</w:t>
      </w:r>
      <w:r w:rsidR="002A4616">
        <w:rPr>
          <w:sz w:val="20"/>
          <w:szCs w:val="22"/>
        </w:rPr>
        <w:fldChar w:fldCharType="end"/>
      </w:r>
      <w:r w:rsidRPr="00D2082D">
        <w:rPr>
          <w:sz w:val="20"/>
          <w:szCs w:val="22"/>
        </w:rPr>
        <w:t>. These are depicted in different colo</w:t>
      </w:r>
      <w:r w:rsidR="00853D83" w:rsidRPr="00D2082D">
        <w:rPr>
          <w:sz w:val="20"/>
          <w:szCs w:val="22"/>
        </w:rPr>
        <w:t>u</w:t>
      </w:r>
      <w:r w:rsidRPr="00D2082D">
        <w:rPr>
          <w:sz w:val="20"/>
          <w:szCs w:val="22"/>
        </w:rPr>
        <w:t xml:space="preserve">rs in Fig. </w:t>
      </w:r>
      <w:r w:rsidR="00957B8F">
        <w:rPr>
          <w:sz w:val="20"/>
          <w:szCs w:val="22"/>
        </w:rPr>
        <w:t>8</w:t>
      </w:r>
      <w:r w:rsidRPr="00D2082D">
        <w:rPr>
          <w:sz w:val="20"/>
          <w:szCs w:val="22"/>
        </w:rPr>
        <w:t>.</w:t>
      </w:r>
      <w:r w:rsidR="007D4C08" w:rsidRPr="00D2082D">
        <w:rPr>
          <w:sz w:val="20"/>
          <w:szCs w:val="22"/>
        </w:rPr>
        <w:t xml:space="preserve"> </w:t>
      </w:r>
      <w:r w:rsidRPr="00D2082D">
        <w:rPr>
          <w:sz w:val="20"/>
          <w:szCs w:val="22"/>
        </w:rPr>
        <w:t xml:space="preserve">Fig. </w:t>
      </w:r>
      <w:r w:rsidR="00957B8F">
        <w:rPr>
          <w:sz w:val="20"/>
          <w:szCs w:val="22"/>
        </w:rPr>
        <w:t>8</w:t>
      </w:r>
      <w:r w:rsidRPr="00D2082D">
        <w:rPr>
          <w:sz w:val="20"/>
          <w:szCs w:val="22"/>
        </w:rPr>
        <w:t xml:space="preserve">a displays the results of </w:t>
      </w:r>
      <w:r w:rsidRPr="00C25BEB">
        <w:rPr>
          <w:i/>
          <w:iCs/>
          <w:sz w:val="20"/>
          <w:szCs w:val="22"/>
        </w:rPr>
        <w:t>T</w:t>
      </w:r>
      <w:r w:rsidRPr="00C25BEB">
        <w:rPr>
          <w:i/>
          <w:iCs/>
          <w:sz w:val="20"/>
          <w:szCs w:val="22"/>
          <w:vertAlign w:val="subscript"/>
        </w:rPr>
        <w:t>PV</w:t>
      </w:r>
      <w:r w:rsidRPr="00D2082D">
        <w:rPr>
          <w:sz w:val="20"/>
          <w:szCs w:val="22"/>
        </w:rPr>
        <w:t xml:space="preserve"> under various coatings and morphologies. It is observable from the figure that the temperature is marginally higher in configurations without coating compared to those with coating. This can be explained that the absorption rate of PV is higher in the presence of coating, </w:t>
      </w:r>
      <w:r w:rsidR="004174C7" w:rsidRPr="00D2082D">
        <w:rPr>
          <w:sz w:val="20"/>
          <w:szCs w:val="22"/>
        </w:rPr>
        <w:t xml:space="preserve">generating more </w:t>
      </w:r>
      <w:r w:rsidR="004174C7" w:rsidRPr="00C25BEB">
        <w:rPr>
          <w:i/>
          <w:iCs/>
          <w:sz w:val="20"/>
          <w:szCs w:val="22"/>
        </w:rPr>
        <w:t>P</w:t>
      </w:r>
      <w:r w:rsidR="004174C7" w:rsidRPr="00C25BEB">
        <w:rPr>
          <w:i/>
          <w:iCs/>
          <w:sz w:val="20"/>
          <w:szCs w:val="22"/>
          <w:vertAlign w:val="subscript"/>
        </w:rPr>
        <w:t>PV</w:t>
      </w:r>
      <w:r w:rsidR="004174C7" w:rsidRPr="00D2082D">
        <w:rPr>
          <w:sz w:val="20"/>
          <w:szCs w:val="22"/>
        </w:rPr>
        <w:t xml:space="preserve"> and lead</w:t>
      </w:r>
      <w:r w:rsidR="00853D83" w:rsidRPr="00D2082D">
        <w:rPr>
          <w:sz w:val="20"/>
          <w:szCs w:val="22"/>
        </w:rPr>
        <w:t>ing</w:t>
      </w:r>
      <w:r w:rsidR="004174C7" w:rsidRPr="00D2082D">
        <w:rPr>
          <w:sz w:val="20"/>
          <w:szCs w:val="22"/>
        </w:rPr>
        <w:t xml:space="preserve"> to lower </w:t>
      </w:r>
      <w:r w:rsidR="004174C7" w:rsidRPr="00C25BEB">
        <w:rPr>
          <w:i/>
          <w:iCs/>
          <w:sz w:val="20"/>
          <w:szCs w:val="22"/>
        </w:rPr>
        <w:t>T</w:t>
      </w:r>
      <w:r w:rsidR="004174C7" w:rsidRPr="00C25BEB">
        <w:rPr>
          <w:i/>
          <w:iCs/>
          <w:sz w:val="20"/>
          <w:szCs w:val="22"/>
          <w:vertAlign w:val="subscript"/>
        </w:rPr>
        <w:t>PV</w:t>
      </w:r>
      <w:r w:rsidR="004174C7" w:rsidRPr="00D2082D">
        <w:rPr>
          <w:sz w:val="20"/>
          <w:szCs w:val="22"/>
        </w:rPr>
        <w:t>. Additionally, the various morphologies exhibit different temperatures, which can be attributed to their differing rates of absorption.</w:t>
      </w:r>
      <w:r w:rsidR="0097584F">
        <w:rPr>
          <w:sz w:val="20"/>
          <w:szCs w:val="22"/>
        </w:rPr>
        <w:t xml:space="preserve"> </w:t>
      </w:r>
      <w:r w:rsidR="004174C7" w:rsidRPr="00D2082D">
        <w:rPr>
          <w:sz w:val="20"/>
          <w:szCs w:val="22"/>
        </w:rPr>
        <w:t xml:space="preserve">Fig. </w:t>
      </w:r>
      <w:r w:rsidR="00957B8F">
        <w:rPr>
          <w:sz w:val="20"/>
          <w:szCs w:val="22"/>
        </w:rPr>
        <w:t>8</w:t>
      </w:r>
      <w:r w:rsidR="004174C7" w:rsidRPr="00D2082D">
        <w:rPr>
          <w:sz w:val="20"/>
          <w:szCs w:val="22"/>
        </w:rPr>
        <w:t xml:space="preserve">b shows the distribution of </w:t>
      </w:r>
      <w:r w:rsidR="004174C7" w:rsidRPr="00C25BEB">
        <w:rPr>
          <w:i/>
          <w:iCs/>
          <w:sz w:val="20"/>
          <w:szCs w:val="22"/>
        </w:rPr>
        <w:t>P</w:t>
      </w:r>
      <w:r w:rsidR="004174C7" w:rsidRPr="00C25BEB">
        <w:rPr>
          <w:i/>
          <w:iCs/>
          <w:sz w:val="20"/>
          <w:szCs w:val="22"/>
          <w:vertAlign w:val="subscript"/>
        </w:rPr>
        <w:t>All</w:t>
      </w:r>
      <w:r w:rsidR="004174C7" w:rsidRPr="00D2082D">
        <w:rPr>
          <w:sz w:val="20"/>
          <w:szCs w:val="22"/>
        </w:rPr>
        <w:t xml:space="preserve"> in different morphology and coating. </w:t>
      </w:r>
      <w:r w:rsidR="00A17634" w:rsidRPr="00D2082D">
        <w:rPr>
          <w:sz w:val="20"/>
          <w:szCs w:val="22"/>
        </w:rPr>
        <w:t xml:space="preserve">The specific analysis is based on Fig. </w:t>
      </w:r>
      <w:r w:rsidR="00957B8F">
        <w:rPr>
          <w:sz w:val="20"/>
          <w:szCs w:val="22"/>
        </w:rPr>
        <w:t>8</w:t>
      </w:r>
      <w:r w:rsidR="00A17634" w:rsidRPr="00D2082D">
        <w:rPr>
          <w:sz w:val="20"/>
          <w:szCs w:val="22"/>
        </w:rPr>
        <w:t xml:space="preserve">c and Fig. </w:t>
      </w:r>
      <w:r w:rsidR="00957B8F">
        <w:rPr>
          <w:sz w:val="20"/>
          <w:szCs w:val="22"/>
        </w:rPr>
        <w:t>8</w:t>
      </w:r>
      <w:r w:rsidR="00A17634" w:rsidRPr="00D2082D">
        <w:rPr>
          <w:sz w:val="20"/>
          <w:szCs w:val="22"/>
        </w:rPr>
        <w:t>d.</w:t>
      </w:r>
      <w:r w:rsidR="0030470B" w:rsidRPr="00D2082D">
        <w:rPr>
          <w:sz w:val="20"/>
          <w:szCs w:val="22"/>
          <w:lang w:val="en-GB"/>
        </w:rPr>
        <w:t xml:space="preserve"> </w:t>
      </w:r>
      <w:r w:rsidR="004174C7" w:rsidRPr="00D768B7">
        <w:rPr>
          <w:sz w:val="20"/>
          <w:szCs w:val="22"/>
          <w:lang w:val="en-GB"/>
        </w:rPr>
        <w:t xml:space="preserve">Fig. </w:t>
      </w:r>
      <w:r w:rsidR="00957B8F" w:rsidRPr="00D768B7">
        <w:rPr>
          <w:sz w:val="20"/>
          <w:szCs w:val="22"/>
          <w:lang w:val="en-GB"/>
        </w:rPr>
        <w:t>8</w:t>
      </w:r>
      <w:r w:rsidR="004174C7" w:rsidRPr="00D768B7">
        <w:rPr>
          <w:sz w:val="20"/>
          <w:szCs w:val="22"/>
          <w:lang w:val="en-GB"/>
        </w:rPr>
        <w:t>c illustrates the distinct behavio</w:t>
      </w:r>
      <w:r w:rsidR="00853D83" w:rsidRPr="00D768B7">
        <w:rPr>
          <w:sz w:val="20"/>
          <w:szCs w:val="22"/>
          <w:lang w:val="en-GB"/>
        </w:rPr>
        <w:t>u</w:t>
      </w:r>
      <w:r w:rsidR="004174C7" w:rsidRPr="00D768B7">
        <w:rPr>
          <w:sz w:val="20"/>
          <w:szCs w:val="22"/>
          <w:lang w:val="en-GB"/>
        </w:rPr>
        <w:t>r of P</w:t>
      </w:r>
      <w:r w:rsidR="004174C7" w:rsidRPr="00D768B7">
        <w:rPr>
          <w:sz w:val="20"/>
          <w:szCs w:val="22"/>
          <w:vertAlign w:val="subscript"/>
          <w:lang w:val="en-GB"/>
        </w:rPr>
        <w:t>TEG</w:t>
      </w:r>
      <w:r w:rsidR="004174C7" w:rsidRPr="00D768B7">
        <w:rPr>
          <w:sz w:val="20"/>
          <w:szCs w:val="22"/>
          <w:lang w:val="en-GB"/>
        </w:rPr>
        <w:t>.</w:t>
      </w:r>
      <w:r w:rsidR="004174C7" w:rsidRPr="00D2082D">
        <w:rPr>
          <w:sz w:val="20"/>
          <w:szCs w:val="22"/>
          <w:lang w:val="en-GB"/>
        </w:rPr>
        <w:t xml:space="preserve"> </w:t>
      </w:r>
      <w:r w:rsidR="00D768B7" w:rsidRPr="00411D59">
        <w:rPr>
          <w:rFonts w:hint="eastAsia"/>
          <w:sz w:val="20"/>
          <w:szCs w:val="22"/>
          <w:lang w:val="en-GB" w:eastAsia="zh-CN"/>
        </w:rPr>
        <w:t>T</w:t>
      </w:r>
      <w:r w:rsidR="00D768B7" w:rsidRPr="00411D59">
        <w:rPr>
          <w:sz w:val="20"/>
          <w:szCs w:val="22"/>
          <w:lang w:val="en-GB"/>
        </w:rPr>
        <w:t>he Pin and TEG efficiency under different Coating and Morphology conditions can be found in Fig. S11.</w:t>
      </w:r>
      <w:r w:rsidR="00D768B7">
        <w:rPr>
          <w:sz w:val="20"/>
          <w:szCs w:val="22"/>
          <w:lang w:val="en-GB"/>
        </w:rPr>
        <w:t xml:space="preserve"> </w:t>
      </w:r>
      <w:r w:rsidR="004174C7" w:rsidRPr="00D2082D">
        <w:rPr>
          <w:sz w:val="20"/>
          <w:szCs w:val="22"/>
          <w:lang w:val="en-GB"/>
        </w:rPr>
        <w:t xml:space="preserve">The output of the TEG in this context is primarily dependent on the temperature of the upper surface. Therefore, it follows a similar trend to that observed in Fig. </w:t>
      </w:r>
      <w:r w:rsidR="00957B8F">
        <w:rPr>
          <w:sz w:val="20"/>
          <w:szCs w:val="22"/>
          <w:lang w:val="en-GB"/>
        </w:rPr>
        <w:t>8</w:t>
      </w:r>
      <w:r w:rsidR="004174C7" w:rsidRPr="00D2082D">
        <w:rPr>
          <w:sz w:val="20"/>
          <w:szCs w:val="22"/>
          <w:lang w:val="en-GB"/>
        </w:rPr>
        <w:t xml:space="preserve">a. </w:t>
      </w:r>
      <w:r w:rsidR="004174C7" w:rsidRPr="00D2082D">
        <w:rPr>
          <w:sz w:val="20"/>
          <w:szCs w:val="22"/>
        </w:rPr>
        <w:t xml:space="preserve">Fig. </w:t>
      </w:r>
      <w:r w:rsidR="00957B8F">
        <w:rPr>
          <w:sz w:val="20"/>
          <w:szCs w:val="22"/>
        </w:rPr>
        <w:t>8</w:t>
      </w:r>
      <w:r w:rsidR="004174C7" w:rsidRPr="00D2082D">
        <w:rPr>
          <w:sz w:val="20"/>
          <w:szCs w:val="22"/>
        </w:rPr>
        <w:t xml:space="preserve">d </w:t>
      </w:r>
      <w:r w:rsidR="00A17634" w:rsidRPr="00D2082D">
        <w:rPr>
          <w:sz w:val="20"/>
          <w:szCs w:val="22"/>
        </w:rPr>
        <w:t>depicts</w:t>
      </w:r>
      <w:r w:rsidR="004174C7" w:rsidRPr="00D2082D">
        <w:rPr>
          <w:sz w:val="20"/>
          <w:szCs w:val="22"/>
        </w:rPr>
        <w:t xml:space="preserve"> the distribution of </w:t>
      </w:r>
      <w:r w:rsidR="004174C7" w:rsidRPr="00C25BEB">
        <w:rPr>
          <w:i/>
          <w:iCs/>
          <w:sz w:val="20"/>
          <w:szCs w:val="22"/>
        </w:rPr>
        <w:t>P</w:t>
      </w:r>
      <w:r w:rsidR="004174C7" w:rsidRPr="00C25BEB">
        <w:rPr>
          <w:i/>
          <w:iCs/>
          <w:sz w:val="20"/>
          <w:szCs w:val="22"/>
          <w:vertAlign w:val="subscript"/>
        </w:rPr>
        <w:t>PV</w:t>
      </w:r>
      <w:r w:rsidR="004174C7" w:rsidRPr="00D2082D">
        <w:rPr>
          <w:sz w:val="20"/>
          <w:szCs w:val="22"/>
        </w:rPr>
        <w:t xml:space="preserve">. </w:t>
      </w:r>
      <w:r w:rsidR="00853D83" w:rsidRPr="00D2082D">
        <w:rPr>
          <w:sz w:val="20"/>
          <w:szCs w:val="22"/>
        </w:rPr>
        <w:t>T</w:t>
      </w:r>
      <w:r w:rsidR="004174C7" w:rsidRPr="00D2082D">
        <w:rPr>
          <w:sz w:val="20"/>
          <w:szCs w:val="22"/>
        </w:rPr>
        <w:t>he output is significantly higher with coating, as it leads to increased light absorption into the PV. The different morphologies exhibit varying levels of surface roughness, and the more complex morphologies enable light to undergo multiple reflections within the coating, thereby enhancing the absorption rate. In contrast, the planar morphology, with its smoother surface allows for only a single reflection within the PV, resulting in the lowest absorption rate.</w:t>
      </w:r>
      <w:r w:rsidR="0097584F">
        <w:rPr>
          <w:sz w:val="20"/>
          <w:szCs w:val="22"/>
          <w:lang w:val="en-GB"/>
        </w:rPr>
        <w:t xml:space="preserve"> </w:t>
      </w:r>
      <w:r w:rsidR="00A17634" w:rsidRPr="00D2082D">
        <w:rPr>
          <w:sz w:val="20"/>
          <w:szCs w:val="22"/>
          <w:lang w:val="en-GB"/>
        </w:rPr>
        <w:t xml:space="preserve">Overall, the accuracy of all output parameters exceeds </w:t>
      </w:r>
      <w:r w:rsidR="00136B90" w:rsidRPr="00D2082D">
        <w:rPr>
          <w:sz w:val="20"/>
          <w:szCs w:val="22"/>
          <w:lang w:val="en-GB"/>
        </w:rPr>
        <w:t>99</w:t>
      </w:r>
      <w:r w:rsidR="00A17634" w:rsidRPr="00D2082D">
        <w:rPr>
          <w:sz w:val="20"/>
          <w:szCs w:val="22"/>
          <w:lang w:val="en-GB"/>
        </w:rPr>
        <w:t xml:space="preserve">%, as illustrated in </w:t>
      </w:r>
      <w:r w:rsidR="00A17634" w:rsidRPr="00DA5C49">
        <w:rPr>
          <w:sz w:val="20"/>
          <w:szCs w:val="22"/>
          <w:lang w:val="en-GB"/>
        </w:rPr>
        <w:t xml:space="preserve">Fig. </w:t>
      </w:r>
      <w:r w:rsidR="00DA5C49">
        <w:rPr>
          <w:sz w:val="20"/>
          <w:szCs w:val="22"/>
          <w:lang w:val="en-GB"/>
        </w:rPr>
        <w:t>8e</w:t>
      </w:r>
      <w:r w:rsidR="00A17634" w:rsidRPr="00D2082D">
        <w:rPr>
          <w:sz w:val="20"/>
          <w:szCs w:val="22"/>
          <w:lang w:val="en-GB"/>
        </w:rPr>
        <w:t xml:space="preserve">. This high level of accuracy indicates that the PV-TEG cyclic ANN model is very well-fitted. Additionally, the models in this study </w:t>
      </w:r>
      <w:r w:rsidR="00573BA3" w:rsidRPr="00D2082D">
        <w:rPr>
          <w:sz w:val="20"/>
          <w:szCs w:val="22"/>
          <w:lang w:val="en-GB"/>
        </w:rPr>
        <w:t>can incorporate</w:t>
      </w:r>
      <w:r w:rsidR="00A17634" w:rsidRPr="00D2082D">
        <w:rPr>
          <w:sz w:val="20"/>
          <w:szCs w:val="22"/>
          <w:lang w:val="en-GB"/>
        </w:rPr>
        <w:t xml:space="preserve"> various morphologies and coatings into their parameters. This feature introduces diversity and enhances the generalizability of the model.</w:t>
      </w:r>
      <w:r w:rsidR="002F56CF">
        <w:rPr>
          <w:sz w:val="20"/>
          <w:szCs w:val="22"/>
          <w:lang w:val="en-GB"/>
        </w:rPr>
        <w:t xml:space="preserve"> </w:t>
      </w:r>
      <w:r w:rsidR="002F56CF" w:rsidRPr="00C25BEB">
        <w:rPr>
          <w:sz w:val="20"/>
          <w:szCs w:val="22"/>
          <w:lang w:val="en-GB"/>
        </w:rPr>
        <w:t xml:space="preserve">Unless specified otherwise, the default configuration for the PV structure in </w:t>
      </w:r>
      <w:r w:rsidR="00713A58" w:rsidRPr="00C25BEB">
        <w:rPr>
          <w:sz w:val="20"/>
          <w:szCs w:val="22"/>
          <w:lang w:val="en-GB"/>
        </w:rPr>
        <w:t>the following</w:t>
      </w:r>
      <w:r w:rsidR="002F56CF" w:rsidRPr="00C25BEB">
        <w:rPr>
          <w:sz w:val="20"/>
          <w:szCs w:val="22"/>
          <w:lang w:val="en-GB"/>
        </w:rPr>
        <w:t xml:space="preserve"> </w:t>
      </w:r>
      <w:r w:rsidR="00713A58" w:rsidRPr="00C25BEB">
        <w:rPr>
          <w:sz w:val="20"/>
          <w:szCs w:val="22"/>
          <w:lang w:val="en-GB"/>
        </w:rPr>
        <w:t>investigations will</w:t>
      </w:r>
      <w:r w:rsidR="002F56CF" w:rsidRPr="00C25BEB">
        <w:rPr>
          <w:sz w:val="20"/>
          <w:szCs w:val="22"/>
          <w:lang w:val="en-GB"/>
        </w:rPr>
        <w:t xml:space="preserve"> incorporate a coating </w:t>
      </w:r>
      <w:r w:rsidR="0097584F" w:rsidRPr="00C25BEB">
        <w:rPr>
          <w:sz w:val="20"/>
          <w:szCs w:val="22"/>
          <w:lang w:val="en-GB"/>
        </w:rPr>
        <w:t xml:space="preserve">with </w:t>
      </w:r>
      <w:r w:rsidR="002F56CF" w:rsidRPr="00C25BEB">
        <w:rPr>
          <w:sz w:val="20"/>
          <w:szCs w:val="22"/>
          <w:lang w:val="en-GB"/>
        </w:rPr>
        <w:t>the Upright Pyramid morphology.</w:t>
      </w:r>
    </w:p>
    <w:p w14:paraId="74239865" w14:textId="77777777" w:rsidR="000A2C4E" w:rsidRDefault="000A2C4E" w:rsidP="000A2C4E">
      <w:pPr>
        <w:keepNext/>
        <w:spacing w:line="360" w:lineRule="auto"/>
        <w:jc w:val="center"/>
      </w:pPr>
      <w:r w:rsidRPr="00A6350D">
        <w:rPr>
          <w:noProof/>
          <w:lang w:val="en-US"/>
        </w:rPr>
        <w:lastRenderedPageBreak/>
        <w:drawing>
          <wp:inline distT="0" distB="0" distL="0" distR="0" wp14:anchorId="7E536F51" wp14:editId="7386E529">
            <wp:extent cx="4320000" cy="2165148"/>
            <wp:effectExtent l="0" t="0" r="0" b="698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20000" cy="2165148"/>
                    </a:xfrm>
                    <a:prstGeom prst="rect">
                      <a:avLst/>
                    </a:prstGeom>
                  </pic:spPr>
                </pic:pic>
              </a:graphicData>
            </a:graphic>
          </wp:inline>
        </w:drawing>
      </w:r>
    </w:p>
    <w:p w14:paraId="6AC5EE85" w14:textId="1BC5698A" w:rsidR="002A1816" w:rsidRDefault="000A2C4E" w:rsidP="0097584F">
      <w:pPr>
        <w:pStyle w:val="a3"/>
        <w:jc w:val="both"/>
        <w:rPr>
          <w:sz w:val="18"/>
          <w:szCs w:val="18"/>
        </w:rPr>
      </w:pPr>
      <w:r w:rsidRPr="00D2082D">
        <w:rPr>
          <w:sz w:val="18"/>
          <w:szCs w:val="21"/>
        </w:rPr>
        <w:t xml:space="preserve">Fig. </w:t>
      </w:r>
      <w:r w:rsidR="00FD776F">
        <w:rPr>
          <w:sz w:val="18"/>
          <w:szCs w:val="21"/>
        </w:rPr>
        <w:t>8</w:t>
      </w:r>
      <w:r w:rsidRPr="00D2082D">
        <w:rPr>
          <w:sz w:val="18"/>
          <w:szCs w:val="21"/>
        </w:rPr>
        <w:t xml:space="preserve"> (a) </w:t>
      </w:r>
      <w:r w:rsidR="00913071" w:rsidRPr="00D2082D">
        <w:rPr>
          <w:sz w:val="18"/>
          <w:szCs w:val="21"/>
        </w:rPr>
        <w:t>PV temperature (</w:t>
      </w:r>
      <w:r w:rsidR="00913071" w:rsidRPr="00C51211">
        <w:rPr>
          <w:i/>
          <w:iCs/>
          <w:sz w:val="18"/>
          <w:szCs w:val="21"/>
        </w:rPr>
        <w:t>T</w:t>
      </w:r>
      <w:r w:rsidR="00913071" w:rsidRPr="00C51211">
        <w:rPr>
          <w:i/>
          <w:iCs/>
          <w:sz w:val="18"/>
          <w:szCs w:val="21"/>
          <w:vertAlign w:val="subscript"/>
        </w:rPr>
        <w:t>PV</w:t>
      </w:r>
      <w:r w:rsidR="00913071" w:rsidRPr="00D2082D">
        <w:rPr>
          <w:sz w:val="18"/>
          <w:szCs w:val="21"/>
        </w:rPr>
        <w:t>)</w:t>
      </w:r>
      <w:r w:rsidRPr="00D2082D">
        <w:rPr>
          <w:sz w:val="18"/>
          <w:szCs w:val="21"/>
        </w:rPr>
        <w:t xml:space="preserve">, (b) </w:t>
      </w:r>
      <w:r w:rsidR="001428AD" w:rsidRPr="00D2082D">
        <w:rPr>
          <w:sz w:val="18"/>
          <w:szCs w:val="21"/>
        </w:rPr>
        <w:t>Total power density (</w:t>
      </w:r>
      <w:r w:rsidR="001428AD" w:rsidRPr="00C51211">
        <w:rPr>
          <w:i/>
          <w:iCs/>
          <w:sz w:val="18"/>
          <w:szCs w:val="21"/>
        </w:rPr>
        <w:t>P</w:t>
      </w:r>
      <w:r w:rsidR="001428AD" w:rsidRPr="00C51211">
        <w:rPr>
          <w:i/>
          <w:iCs/>
          <w:sz w:val="18"/>
          <w:szCs w:val="21"/>
          <w:vertAlign w:val="subscript"/>
        </w:rPr>
        <w:t>All</w:t>
      </w:r>
      <w:r w:rsidR="001428AD" w:rsidRPr="00D2082D">
        <w:rPr>
          <w:sz w:val="18"/>
          <w:szCs w:val="21"/>
        </w:rPr>
        <w:t>)</w:t>
      </w:r>
      <w:r w:rsidRPr="00D2082D">
        <w:rPr>
          <w:sz w:val="18"/>
          <w:szCs w:val="21"/>
        </w:rPr>
        <w:t>, (c) TEG power density (</w:t>
      </w:r>
      <w:r w:rsidRPr="00C51211">
        <w:rPr>
          <w:i/>
          <w:iCs/>
          <w:sz w:val="18"/>
          <w:szCs w:val="21"/>
        </w:rPr>
        <w:t>P</w:t>
      </w:r>
      <w:r w:rsidRPr="00C51211">
        <w:rPr>
          <w:i/>
          <w:iCs/>
          <w:sz w:val="18"/>
          <w:szCs w:val="21"/>
          <w:vertAlign w:val="subscript"/>
        </w:rPr>
        <w:t>TEG</w:t>
      </w:r>
      <w:r w:rsidRPr="00D2082D">
        <w:rPr>
          <w:sz w:val="18"/>
          <w:szCs w:val="21"/>
        </w:rPr>
        <w:t xml:space="preserve">), </w:t>
      </w:r>
      <w:r w:rsidR="00520F0F" w:rsidRPr="00D2082D">
        <w:rPr>
          <w:sz w:val="18"/>
          <w:szCs w:val="21"/>
        </w:rPr>
        <w:t>(d) PV power density (</w:t>
      </w:r>
      <w:r w:rsidR="00520F0F" w:rsidRPr="00C51211">
        <w:rPr>
          <w:i/>
          <w:iCs/>
          <w:sz w:val="18"/>
          <w:szCs w:val="21"/>
        </w:rPr>
        <w:t>P</w:t>
      </w:r>
      <w:r w:rsidR="00520F0F" w:rsidRPr="00C51211">
        <w:rPr>
          <w:i/>
          <w:iCs/>
          <w:sz w:val="18"/>
          <w:szCs w:val="21"/>
          <w:vertAlign w:val="subscript"/>
        </w:rPr>
        <w:t>PV</w:t>
      </w:r>
      <w:r w:rsidR="00520F0F" w:rsidRPr="00D2082D">
        <w:rPr>
          <w:sz w:val="18"/>
          <w:szCs w:val="21"/>
        </w:rPr>
        <w:t xml:space="preserve">) </w:t>
      </w:r>
      <w:r w:rsidR="0017173D" w:rsidRPr="00D2082D">
        <w:rPr>
          <w:sz w:val="18"/>
          <w:szCs w:val="21"/>
        </w:rPr>
        <w:t>obtained from ANN calculated from</w:t>
      </w:r>
      <w:r w:rsidRPr="00D2082D">
        <w:rPr>
          <w:sz w:val="18"/>
          <w:szCs w:val="21"/>
        </w:rPr>
        <w:t xml:space="preserve"> </w:t>
      </w:r>
      <w:r w:rsidR="000F5FF1" w:rsidRPr="00D2082D">
        <w:rPr>
          <w:sz w:val="18"/>
          <w:szCs w:val="21"/>
        </w:rPr>
        <w:t>COMSOL as</w:t>
      </w:r>
      <w:r w:rsidRPr="00D2082D">
        <w:rPr>
          <w:sz w:val="18"/>
          <w:szCs w:val="21"/>
        </w:rPr>
        <w:t xml:space="preserve"> a function of </w:t>
      </w:r>
      <w:r w:rsidR="0017173D" w:rsidRPr="00D2082D">
        <w:rPr>
          <w:sz w:val="18"/>
          <w:szCs w:val="21"/>
        </w:rPr>
        <w:t>coati</w:t>
      </w:r>
      <w:r w:rsidR="000F5FF1" w:rsidRPr="00D2082D">
        <w:rPr>
          <w:sz w:val="18"/>
          <w:szCs w:val="21"/>
        </w:rPr>
        <w:t>ng (</w:t>
      </w:r>
      <w:r w:rsidR="000F5FF1" w:rsidRPr="00C51211">
        <w:rPr>
          <w:i/>
          <w:iCs/>
          <w:sz w:val="18"/>
          <w:szCs w:val="21"/>
        </w:rPr>
        <w:t>C</w:t>
      </w:r>
      <w:r w:rsidR="000F5FF1" w:rsidRPr="00C51211">
        <w:rPr>
          <w:i/>
          <w:iCs/>
          <w:sz w:val="18"/>
          <w:szCs w:val="21"/>
          <w:vertAlign w:val="subscript"/>
        </w:rPr>
        <w:t>PV</w:t>
      </w:r>
      <w:r w:rsidR="000F5FF1" w:rsidRPr="00D2082D">
        <w:rPr>
          <w:sz w:val="18"/>
          <w:szCs w:val="21"/>
        </w:rPr>
        <w:t>) and morphology (</w:t>
      </w:r>
      <w:r w:rsidR="000F5FF1" w:rsidRPr="00C51211">
        <w:rPr>
          <w:i/>
          <w:iCs/>
          <w:sz w:val="18"/>
          <w:szCs w:val="21"/>
        </w:rPr>
        <w:t>M</w:t>
      </w:r>
      <w:r w:rsidR="000F5FF1" w:rsidRPr="00C51211">
        <w:rPr>
          <w:i/>
          <w:iCs/>
          <w:sz w:val="18"/>
          <w:szCs w:val="21"/>
          <w:vertAlign w:val="subscript"/>
        </w:rPr>
        <w:t>PV</w:t>
      </w:r>
      <w:r w:rsidR="000F5FF1" w:rsidRPr="00D2082D">
        <w:rPr>
          <w:sz w:val="18"/>
          <w:szCs w:val="21"/>
        </w:rPr>
        <w:t>)</w:t>
      </w:r>
      <w:r w:rsidRPr="00D2082D">
        <w:rPr>
          <w:rFonts w:hint="eastAsia"/>
          <w:sz w:val="18"/>
          <w:szCs w:val="21"/>
        </w:rPr>
        <w:t>.</w:t>
      </w:r>
      <w:r w:rsidR="0097584F">
        <w:rPr>
          <w:sz w:val="18"/>
          <w:szCs w:val="21"/>
        </w:rPr>
        <w:t xml:space="preserve"> </w:t>
      </w:r>
      <w:r w:rsidR="0097584F">
        <w:rPr>
          <w:sz w:val="18"/>
          <w:szCs w:val="18"/>
        </w:rPr>
        <w:t>Other parameters remain constant</w:t>
      </w:r>
      <w:r w:rsidR="0097584F" w:rsidRPr="00D2082D">
        <w:rPr>
          <w:sz w:val="18"/>
          <w:szCs w:val="18"/>
        </w:rPr>
        <w:t xml:space="preserve"> </w:t>
      </w:r>
      <w:r w:rsidR="002A1816" w:rsidRPr="007F7509">
        <w:rPr>
          <w:sz w:val="18"/>
          <w:szCs w:val="18"/>
        </w:rPr>
        <w:t>(</w:t>
      </w:r>
      <m:oMath>
        <m:sSub>
          <m:sSubPr>
            <m:ctrlPr>
              <w:rPr>
                <w:rFonts w:ascii="Cambria Math" w:hAnsi="Cambria Math"/>
                <w:i/>
                <w:sz w:val="18"/>
                <w:szCs w:val="18"/>
              </w:rPr>
            </m:ctrlPr>
          </m:sSubPr>
          <m:e>
            <m:r>
              <w:rPr>
                <w:rFonts w:ascii="Cambria Math" w:hAnsi="Cambria Math"/>
                <w:sz w:val="18"/>
                <w:szCs w:val="18"/>
              </w:rPr>
              <m:t>P</m:t>
            </m:r>
          </m:e>
          <m:sub>
            <m:r>
              <w:rPr>
                <w:rFonts w:ascii="Cambria Math" w:hAnsi="Cambria Math"/>
                <w:sz w:val="18"/>
                <w:szCs w:val="18"/>
              </w:rPr>
              <m:t>solar</m:t>
            </m:r>
          </m:sub>
        </m:sSub>
        <m:r>
          <w:rPr>
            <w:rFonts w:ascii="Cambria Math" w:hAnsi="Cambria Math"/>
            <w:sz w:val="18"/>
            <w:szCs w:val="18"/>
          </w:rPr>
          <m:t>=1000W/</m:t>
        </m:r>
        <m:sSup>
          <m:sSupPr>
            <m:ctrlPr>
              <w:rPr>
                <w:rFonts w:ascii="Cambria Math" w:hAnsi="Cambria Math"/>
                <w:i/>
                <w:sz w:val="18"/>
                <w:szCs w:val="18"/>
              </w:rPr>
            </m:ctrlPr>
          </m:sSupPr>
          <m:e>
            <m:r>
              <w:rPr>
                <w:rFonts w:ascii="Cambria Math" w:hAnsi="Cambria Math"/>
                <w:sz w:val="18"/>
                <w:szCs w:val="18"/>
              </w:rPr>
              <m:t>m</m:t>
            </m:r>
          </m:e>
          <m:sup>
            <m:r>
              <w:rPr>
                <w:rFonts w:ascii="Cambria Math" w:hAnsi="Cambria Math"/>
                <w:sz w:val="18"/>
                <w:szCs w:val="18"/>
              </w:rPr>
              <m:t>2</m:t>
            </m:r>
          </m:sup>
        </m:sSup>
      </m:oMath>
      <w:r w:rsidR="002A1816">
        <w:rPr>
          <w:rFonts w:hint="eastAsia"/>
          <w:sz w:val="18"/>
          <w:szCs w:val="18"/>
          <w:lang w:eastAsia="zh-CN"/>
        </w:rPr>
        <w:t>,</w:t>
      </w:r>
      <w:r w:rsidR="002A1816">
        <w:rPr>
          <w:sz w:val="18"/>
          <w:szCs w:val="18"/>
          <w:lang w:eastAsia="zh-CN"/>
        </w:rPr>
        <w:t xml:space="preserve"> </w:t>
      </w:r>
      <m:oMath>
        <m:r>
          <w:rPr>
            <w:rFonts w:ascii="Cambria Math" w:hAnsi="Cambria Math"/>
            <w:sz w:val="18"/>
            <w:szCs w:val="18"/>
            <w:lang w:eastAsia="zh-CN"/>
          </w:rPr>
          <m:t>h=10W/(</m:t>
        </m:r>
        <m:sSup>
          <m:sSupPr>
            <m:ctrlPr>
              <w:rPr>
                <w:rFonts w:ascii="Cambria Math" w:hAnsi="Cambria Math"/>
                <w:i/>
                <w:sz w:val="18"/>
                <w:szCs w:val="18"/>
                <w:lang w:eastAsia="zh-CN"/>
              </w:rPr>
            </m:ctrlPr>
          </m:sSupPr>
          <m:e>
            <m:r>
              <w:rPr>
                <w:rFonts w:ascii="Cambria Math" w:hAnsi="Cambria Math"/>
                <w:sz w:val="18"/>
                <w:szCs w:val="18"/>
                <w:lang w:eastAsia="zh-CN"/>
              </w:rPr>
              <m:t>m</m:t>
            </m:r>
          </m:e>
          <m:sup>
            <m:r>
              <w:rPr>
                <w:rFonts w:ascii="Cambria Math" w:hAnsi="Cambria Math"/>
                <w:sz w:val="18"/>
                <w:szCs w:val="18"/>
                <w:lang w:eastAsia="zh-CN"/>
              </w:rPr>
              <m:t>2</m:t>
            </m:r>
          </m:sup>
        </m:sSup>
        <m:r>
          <w:rPr>
            <w:rFonts w:ascii="Cambria Math" w:hAnsi="Cambria Math"/>
            <w:sz w:val="18"/>
            <w:szCs w:val="18"/>
            <w:lang w:eastAsia="zh-CN"/>
          </w:rPr>
          <m:t>K)</m:t>
        </m:r>
      </m:oMath>
      <w:r w:rsidR="002A1816">
        <w:rPr>
          <w:rFonts w:hint="eastAsia"/>
          <w:sz w:val="18"/>
          <w:szCs w:val="18"/>
          <w:lang w:eastAsia="zh-CN"/>
        </w:rPr>
        <w:t xml:space="preserve">, </w:t>
      </w:r>
      <m:oMath>
        <m:sSub>
          <m:sSubPr>
            <m:ctrlPr>
              <w:rPr>
                <w:rFonts w:ascii="Cambria Math" w:hAnsi="Cambria Math"/>
                <w:i/>
                <w:sz w:val="18"/>
                <w:szCs w:val="18"/>
                <w:lang w:eastAsia="zh-CN"/>
              </w:rPr>
            </m:ctrlPr>
          </m:sSubPr>
          <m:e>
            <m:r>
              <w:rPr>
                <w:rFonts w:ascii="Cambria Math" w:hAnsi="Cambria Math"/>
                <w:sz w:val="18"/>
                <w:szCs w:val="18"/>
                <w:lang w:eastAsia="zh-CN"/>
              </w:rPr>
              <m:t>W</m:t>
            </m:r>
          </m:e>
          <m:sub>
            <m:r>
              <w:rPr>
                <w:rFonts w:ascii="Cambria Math" w:hAnsi="Cambria Math"/>
                <w:sz w:val="18"/>
                <w:szCs w:val="18"/>
                <w:lang w:eastAsia="zh-CN"/>
              </w:rPr>
              <m:t>n</m:t>
            </m:r>
          </m:sub>
        </m:sSub>
        <m:r>
          <w:rPr>
            <w:rFonts w:ascii="Cambria Math" w:hAnsi="Cambria Math"/>
            <w:sz w:val="18"/>
            <w:szCs w:val="18"/>
            <w:lang w:eastAsia="zh-CN"/>
          </w:rPr>
          <m:t>=</m:t>
        </m:r>
        <m:sSub>
          <m:sSubPr>
            <m:ctrlPr>
              <w:rPr>
                <w:rFonts w:ascii="Cambria Math" w:hAnsi="Cambria Math"/>
                <w:i/>
                <w:sz w:val="18"/>
                <w:szCs w:val="18"/>
                <w:lang w:eastAsia="zh-CN"/>
              </w:rPr>
            </m:ctrlPr>
          </m:sSubPr>
          <m:e>
            <m:r>
              <w:rPr>
                <w:rFonts w:ascii="Cambria Math" w:hAnsi="Cambria Math"/>
                <w:sz w:val="18"/>
                <w:szCs w:val="18"/>
                <w:lang w:eastAsia="zh-CN"/>
              </w:rPr>
              <m:t>W</m:t>
            </m:r>
          </m:e>
          <m:sub>
            <m:r>
              <w:rPr>
                <w:rFonts w:ascii="Cambria Math" w:hAnsi="Cambria Math"/>
                <w:sz w:val="18"/>
                <w:szCs w:val="18"/>
                <w:lang w:eastAsia="zh-CN"/>
              </w:rPr>
              <m:t>p</m:t>
            </m:r>
          </m:sub>
        </m:sSub>
        <m:r>
          <w:rPr>
            <w:rFonts w:ascii="Cambria Math" w:hAnsi="Cambria Math"/>
            <w:sz w:val="18"/>
            <w:szCs w:val="18"/>
            <w:lang w:eastAsia="zh-CN"/>
          </w:rPr>
          <m:t>=5mm</m:t>
        </m:r>
      </m:oMath>
      <w:r w:rsidR="002A1816">
        <w:rPr>
          <w:rFonts w:hint="eastAsia"/>
          <w:sz w:val="18"/>
          <w:szCs w:val="18"/>
          <w:lang w:eastAsia="zh-CN"/>
        </w:rPr>
        <w:t xml:space="preserve">, </w:t>
      </w:r>
      <m:oMath>
        <m:sSub>
          <m:sSubPr>
            <m:ctrlPr>
              <w:rPr>
                <w:rFonts w:ascii="Cambria Math" w:hAnsi="Cambria Math"/>
                <w:i/>
                <w:sz w:val="18"/>
                <w:szCs w:val="18"/>
                <w:lang w:eastAsia="zh-CN"/>
              </w:rPr>
            </m:ctrlPr>
          </m:sSubPr>
          <m:e>
            <m:r>
              <w:rPr>
                <w:rFonts w:ascii="Cambria Math" w:hAnsi="Cambria Math"/>
                <w:sz w:val="18"/>
                <w:szCs w:val="18"/>
                <w:lang w:eastAsia="zh-CN"/>
              </w:rPr>
              <m:t>H</m:t>
            </m:r>
          </m:e>
          <m:sub>
            <m:r>
              <w:rPr>
                <w:rFonts w:ascii="Cambria Math" w:hAnsi="Cambria Math"/>
                <w:sz w:val="18"/>
                <w:szCs w:val="18"/>
                <w:lang w:eastAsia="zh-CN"/>
              </w:rPr>
              <m:t>TE</m:t>
            </m:r>
          </m:sub>
        </m:sSub>
        <m:r>
          <w:rPr>
            <w:rFonts w:ascii="Cambria Math" w:hAnsi="Cambria Math"/>
            <w:sz w:val="18"/>
            <w:szCs w:val="18"/>
            <w:lang w:eastAsia="zh-CN"/>
          </w:rPr>
          <m:t>=10mm</m:t>
        </m:r>
      </m:oMath>
      <w:r w:rsidR="002A1816">
        <w:rPr>
          <w:rFonts w:hint="eastAsia"/>
          <w:sz w:val="18"/>
          <w:szCs w:val="18"/>
          <w:lang w:eastAsia="zh-CN"/>
        </w:rPr>
        <w:t>,</w:t>
      </w:r>
      <w:r w:rsidR="002A1816">
        <w:rPr>
          <w:sz w:val="18"/>
          <w:szCs w:val="18"/>
          <w:lang w:eastAsia="zh-CN"/>
        </w:rPr>
        <w:t xml:space="preserve"> </w:t>
      </w:r>
      <m:oMath>
        <m:sSub>
          <m:sSubPr>
            <m:ctrlPr>
              <w:rPr>
                <w:rFonts w:ascii="Cambria Math" w:hAnsi="Cambria Math"/>
                <w:i/>
                <w:sz w:val="18"/>
                <w:szCs w:val="18"/>
                <w:lang w:eastAsia="zh-CN"/>
              </w:rPr>
            </m:ctrlPr>
          </m:sSubPr>
          <m:e>
            <m:r>
              <w:rPr>
                <w:rFonts w:ascii="Cambria Math" w:hAnsi="Cambria Math"/>
                <w:sz w:val="18"/>
                <w:szCs w:val="18"/>
                <w:lang w:eastAsia="zh-CN"/>
              </w:rPr>
              <m:t>T</m:t>
            </m:r>
          </m:e>
          <m:sub>
            <m:r>
              <w:rPr>
                <w:rFonts w:ascii="Cambria Math" w:hAnsi="Cambria Math"/>
                <w:sz w:val="18"/>
                <w:szCs w:val="18"/>
                <w:lang w:eastAsia="zh-CN"/>
              </w:rPr>
              <m:t>amb</m:t>
            </m:r>
          </m:sub>
        </m:sSub>
        <m:r>
          <w:rPr>
            <w:rFonts w:ascii="Cambria Math" w:hAnsi="Cambria Math"/>
            <w:sz w:val="18"/>
            <w:szCs w:val="18"/>
            <w:lang w:eastAsia="zh-CN"/>
          </w:rPr>
          <m:t>=298.15K</m:t>
        </m:r>
      </m:oMath>
      <w:r w:rsidR="002A1816">
        <w:rPr>
          <w:rFonts w:hint="eastAsia"/>
          <w:sz w:val="18"/>
          <w:szCs w:val="18"/>
          <w:lang w:eastAsia="zh-CN"/>
        </w:rPr>
        <w:t>,</w:t>
      </w:r>
      <w:r w:rsidR="002A1816">
        <w:rPr>
          <w:sz w:val="18"/>
          <w:szCs w:val="18"/>
          <w:lang w:eastAsia="zh-CN"/>
        </w:rPr>
        <w:t xml:space="preserve"> </w:t>
      </w:r>
      <w:r w:rsidR="002A1816">
        <w:rPr>
          <w:sz w:val="18"/>
          <w:szCs w:val="18"/>
        </w:rPr>
        <w:t xml:space="preserve">the PV cell has </w:t>
      </w:r>
      <w:r w:rsidR="004C628A">
        <w:rPr>
          <w:sz w:val="18"/>
          <w:szCs w:val="18"/>
        </w:rPr>
        <w:t xml:space="preserve">a </w:t>
      </w:r>
      <w:r w:rsidR="002A1816">
        <w:rPr>
          <w:sz w:val="18"/>
          <w:szCs w:val="18"/>
        </w:rPr>
        <w:t>coating and</w:t>
      </w:r>
      <w:r w:rsidR="004C628A">
        <w:rPr>
          <w:sz w:val="18"/>
          <w:szCs w:val="18"/>
        </w:rPr>
        <w:t xml:space="preserve"> uses</w:t>
      </w:r>
      <w:r w:rsidR="002A1816">
        <w:rPr>
          <w:sz w:val="18"/>
          <w:szCs w:val="18"/>
        </w:rPr>
        <w:t xml:space="preserve"> the </w:t>
      </w:r>
      <w:r w:rsidR="002A1816" w:rsidRPr="00C25BEB">
        <w:rPr>
          <w:sz w:val="18"/>
          <w:szCs w:val="18"/>
        </w:rPr>
        <w:t>Upright Pyramid morphology</w:t>
      </w:r>
      <w:r w:rsidR="004F51CE">
        <w:rPr>
          <w:sz w:val="18"/>
          <w:szCs w:val="18"/>
        </w:rPr>
        <w:t>)</w:t>
      </w:r>
      <w:r w:rsidR="002A1816">
        <w:rPr>
          <w:sz w:val="18"/>
          <w:szCs w:val="18"/>
          <w:lang w:eastAsia="zh-CN"/>
        </w:rPr>
        <w:t>.</w:t>
      </w:r>
    </w:p>
    <w:p w14:paraId="6067812C" w14:textId="2A993962" w:rsidR="001524EB" w:rsidRPr="00463A0D" w:rsidRDefault="00463A0D" w:rsidP="00463A0D">
      <w:pPr>
        <w:pStyle w:val="Els-2ndorder-head"/>
        <w:numPr>
          <w:ilvl w:val="0"/>
          <w:numId w:val="0"/>
        </w:numPr>
        <w:outlineLvl w:val="2"/>
        <w:rPr>
          <w:b w:val="0"/>
          <w:bCs/>
          <w:sz w:val="20"/>
          <w:lang w:eastAsia="zh-CN"/>
        </w:rPr>
      </w:pPr>
      <w:r>
        <w:rPr>
          <w:b w:val="0"/>
          <w:bCs/>
          <w:sz w:val="20"/>
          <w:lang w:eastAsia="zh-CN"/>
        </w:rPr>
        <w:t>3.2.</w:t>
      </w:r>
      <w:r w:rsidR="00520C70">
        <w:rPr>
          <w:b w:val="0"/>
          <w:bCs/>
          <w:sz w:val="20"/>
          <w:lang w:eastAsia="zh-CN"/>
        </w:rPr>
        <w:t xml:space="preserve">2 </w:t>
      </w:r>
      <w:r w:rsidR="00071B3F">
        <w:rPr>
          <w:b w:val="0"/>
          <w:bCs/>
          <w:sz w:val="20"/>
          <w:lang w:eastAsia="zh-CN"/>
        </w:rPr>
        <w:t>Environmental conditions</w:t>
      </w:r>
    </w:p>
    <w:p w14:paraId="74B6C03B" w14:textId="298FF6D8" w:rsidR="0035786B" w:rsidRPr="00D2082D" w:rsidRDefault="00A17634" w:rsidP="001C0ECE">
      <w:pPr>
        <w:pStyle w:val="Els-body-text"/>
        <w:ind w:firstLineChars="150" w:firstLine="300"/>
        <w:rPr>
          <w:sz w:val="20"/>
          <w:szCs w:val="22"/>
        </w:rPr>
      </w:pPr>
      <w:r w:rsidRPr="00D2082D">
        <w:rPr>
          <w:sz w:val="20"/>
          <w:szCs w:val="22"/>
          <w:lang w:val="en-GB"/>
        </w:rPr>
        <w:t>Environmental factors like solar irradiance and convection significantly influence the performance of the PV-</w:t>
      </w:r>
      <w:r w:rsidR="00573BA3" w:rsidRPr="00D2082D">
        <w:rPr>
          <w:sz w:val="20"/>
          <w:szCs w:val="22"/>
          <w:lang w:val="en-GB"/>
        </w:rPr>
        <w:t>TEG system</w:t>
      </w:r>
      <w:r w:rsidRPr="00D2082D">
        <w:rPr>
          <w:sz w:val="20"/>
          <w:szCs w:val="22"/>
          <w:lang w:val="en-GB"/>
        </w:rPr>
        <w:t xml:space="preserve">. </w:t>
      </w:r>
      <w:r w:rsidR="00D129AA" w:rsidRPr="00D129AA">
        <w:rPr>
          <w:sz w:val="20"/>
          <w:szCs w:val="22"/>
          <w:lang w:val="en-GB"/>
        </w:rPr>
        <w:t>In this section, the performance of the ANN-based PV-TEG model under various scenarios of solar irradiance and convection coefficients will be investigated.</w:t>
      </w:r>
      <w:r w:rsidRPr="00D2082D">
        <w:rPr>
          <w:sz w:val="20"/>
          <w:szCs w:val="22"/>
          <w:lang w:val="en-GB"/>
        </w:rPr>
        <w:t xml:space="preserve"> </w:t>
      </w:r>
      <w:r w:rsidR="0035786B" w:rsidRPr="00D2082D">
        <w:rPr>
          <w:sz w:val="20"/>
          <w:szCs w:val="22"/>
          <w:lang w:val="en-GB"/>
        </w:rPr>
        <w:t xml:space="preserve">Fig. </w:t>
      </w:r>
      <w:r w:rsidR="00587609">
        <w:rPr>
          <w:sz w:val="20"/>
          <w:szCs w:val="22"/>
          <w:lang w:val="en-GB"/>
        </w:rPr>
        <w:t>9</w:t>
      </w:r>
      <w:r w:rsidR="00BE35D7">
        <w:rPr>
          <w:sz w:val="20"/>
          <w:szCs w:val="22"/>
          <w:lang w:val="en-GB"/>
        </w:rPr>
        <w:t>a</w:t>
      </w:r>
      <w:r w:rsidR="0035786B" w:rsidRPr="00D2082D">
        <w:rPr>
          <w:sz w:val="20"/>
          <w:szCs w:val="22"/>
          <w:lang w:val="en-GB"/>
        </w:rPr>
        <w:t xml:space="preserve"> shows a consistent rise in </w:t>
      </w:r>
      <w:r w:rsidR="0035786B" w:rsidRPr="00C25BEB">
        <w:rPr>
          <w:i/>
          <w:iCs/>
          <w:sz w:val="20"/>
          <w:szCs w:val="22"/>
          <w:lang w:val="en-GB"/>
        </w:rPr>
        <w:t>P</w:t>
      </w:r>
      <w:r w:rsidR="0035786B" w:rsidRPr="00C25BEB">
        <w:rPr>
          <w:i/>
          <w:iCs/>
          <w:sz w:val="20"/>
          <w:szCs w:val="22"/>
          <w:vertAlign w:val="subscript"/>
          <w:lang w:val="en-GB"/>
        </w:rPr>
        <w:t>PV</w:t>
      </w:r>
      <w:r w:rsidR="0035786B" w:rsidRPr="00D2082D">
        <w:rPr>
          <w:sz w:val="20"/>
          <w:szCs w:val="22"/>
          <w:lang w:val="en-GB"/>
        </w:rPr>
        <w:t xml:space="preserve"> with the increase in solar irradiance across all convection conditions. However, this increase tends to slow down at higher levels of solar irradiance </w:t>
      </w:r>
      <w:r w:rsidR="0031073D">
        <w:rPr>
          <w:sz w:val="20"/>
          <w:szCs w:val="22"/>
          <w:lang w:val="en-GB"/>
        </w:rPr>
        <w:t>under the</w:t>
      </w:r>
      <w:r w:rsidR="0035786B" w:rsidRPr="00D2082D">
        <w:rPr>
          <w:sz w:val="20"/>
          <w:szCs w:val="22"/>
          <w:lang w:val="en-GB"/>
        </w:rPr>
        <w:t xml:space="preserve"> condition of </w:t>
      </w:r>
      <w:r w:rsidR="00AE3616">
        <w:rPr>
          <w:sz w:val="20"/>
          <w:szCs w:val="22"/>
          <w:lang w:val="en-GB"/>
        </w:rPr>
        <w:t>lower</w:t>
      </w:r>
      <w:r w:rsidR="0035786B" w:rsidRPr="00D2082D">
        <w:rPr>
          <w:sz w:val="20"/>
          <w:szCs w:val="22"/>
          <w:lang w:val="en-GB"/>
        </w:rPr>
        <w:t xml:space="preserve"> convection</w:t>
      </w:r>
      <w:r w:rsidR="0031073D">
        <w:rPr>
          <w:sz w:val="20"/>
          <w:szCs w:val="22"/>
          <w:lang w:val="en-GB"/>
        </w:rPr>
        <w:t xml:space="preserve"> (</w:t>
      </w:r>
      <w:proofErr w:type="gramStart"/>
      <w:r w:rsidR="0031073D">
        <w:rPr>
          <w:sz w:val="20"/>
          <w:szCs w:val="22"/>
          <w:lang w:val="en-GB"/>
        </w:rPr>
        <w:t>e.g.</w:t>
      </w:r>
      <w:proofErr w:type="gramEnd"/>
      <w:r w:rsidR="0031073D">
        <w:rPr>
          <w:sz w:val="20"/>
          <w:szCs w:val="22"/>
          <w:lang w:val="en-GB"/>
        </w:rPr>
        <w:t xml:space="preserve"> 1 W/m</w:t>
      </w:r>
      <w:r w:rsidR="0031073D" w:rsidRPr="00C25BEB">
        <w:rPr>
          <w:sz w:val="20"/>
          <w:szCs w:val="22"/>
          <w:vertAlign w:val="superscript"/>
          <w:lang w:val="en-GB"/>
        </w:rPr>
        <w:t>2</w:t>
      </w:r>
      <w:r w:rsidR="0031073D">
        <w:rPr>
          <w:sz w:val="20"/>
          <w:szCs w:val="22"/>
          <w:lang w:val="en-GB"/>
        </w:rPr>
        <w:t>K)</w:t>
      </w:r>
      <w:r w:rsidR="0035786B" w:rsidRPr="00D2082D">
        <w:rPr>
          <w:sz w:val="20"/>
          <w:szCs w:val="22"/>
          <w:lang w:val="en-GB"/>
        </w:rPr>
        <w:t>. The reason for this is that lower convection hinders the transfer of energy to the environment, resulting in a significant increase in PV temperature</w:t>
      </w:r>
      <w:r w:rsidR="001C570B">
        <w:rPr>
          <w:sz w:val="20"/>
          <w:szCs w:val="22"/>
          <w:lang w:val="en-GB"/>
        </w:rPr>
        <w:t xml:space="preserve"> (shown</w:t>
      </w:r>
      <w:r w:rsidR="0035786B" w:rsidRPr="00D2082D">
        <w:rPr>
          <w:sz w:val="20"/>
          <w:szCs w:val="22"/>
          <w:lang w:val="en-GB"/>
        </w:rPr>
        <w:t xml:space="preserve"> in Fig. </w:t>
      </w:r>
      <w:r w:rsidR="00587609">
        <w:rPr>
          <w:sz w:val="20"/>
          <w:szCs w:val="22"/>
          <w:lang w:val="en-GB"/>
        </w:rPr>
        <w:t>9</w:t>
      </w:r>
      <w:r w:rsidR="0035786B" w:rsidRPr="00D2082D">
        <w:rPr>
          <w:sz w:val="20"/>
          <w:szCs w:val="22"/>
          <w:lang w:val="en-GB"/>
        </w:rPr>
        <w:t>b</w:t>
      </w:r>
      <w:r w:rsidR="001C570B">
        <w:rPr>
          <w:sz w:val="20"/>
          <w:szCs w:val="22"/>
          <w:lang w:val="en-GB"/>
        </w:rPr>
        <w:t>)</w:t>
      </w:r>
      <w:r w:rsidR="0035786B" w:rsidRPr="00D2082D">
        <w:rPr>
          <w:sz w:val="20"/>
          <w:szCs w:val="22"/>
          <w:lang w:val="en-GB"/>
        </w:rPr>
        <w:t xml:space="preserve">, which in turn reduces the efficiency of the PV cells. This observation underscores the critical role of convection in the operation of PV cells. </w:t>
      </w:r>
      <w:r w:rsidR="0035786B" w:rsidRPr="00D2082D">
        <w:rPr>
          <w:sz w:val="20"/>
          <w:szCs w:val="22"/>
        </w:rPr>
        <w:t xml:space="preserve">It can also be observed in Fig. </w:t>
      </w:r>
      <w:r w:rsidR="00587609">
        <w:rPr>
          <w:sz w:val="20"/>
          <w:szCs w:val="22"/>
        </w:rPr>
        <w:t>9</w:t>
      </w:r>
      <w:r w:rsidR="0035786B">
        <w:rPr>
          <w:sz w:val="20"/>
          <w:szCs w:val="22"/>
        </w:rPr>
        <w:t>b</w:t>
      </w:r>
      <w:r w:rsidR="0035786B" w:rsidRPr="00D2082D">
        <w:rPr>
          <w:sz w:val="20"/>
          <w:szCs w:val="22"/>
        </w:rPr>
        <w:t xml:space="preserve"> that the rate of increase in PV temperature is significantly steeper when the convection coefficient is very small. Fig. </w:t>
      </w:r>
      <w:r w:rsidR="00587609">
        <w:rPr>
          <w:sz w:val="20"/>
          <w:szCs w:val="22"/>
        </w:rPr>
        <w:t>9</w:t>
      </w:r>
      <w:r w:rsidR="0035786B">
        <w:rPr>
          <w:sz w:val="20"/>
          <w:szCs w:val="22"/>
        </w:rPr>
        <w:t>c</w:t>
      </w:r>
      <w:r w:rsidR="0035786B" w:rsidRPr="00D2082D">
        <w:rPr>
          <w:sz w:val="20"/>
          <w:szCs w:val="22"/>
        </w:rPr>
        <w:t xml:space="preserve"> illustrates the trend of </w:t>
      </w:r>
      <w:r w:rsidR="0035786B" w:rsidRPr="00C25BEB">
        <w:rPr>
          <w:i/>
          <w:iCs/>
          <w:sz w:val="20"/>
          <w:szCs w:val="22"/>
        </w:rPr>
        <w:t>P</w:t>
      </w:r>
      <w:r w:rsidR="0035786B" w:rsidRPr="00C25BEB">
        <w:rPr>
          <w:i/>
          <w:iCs/>
          <w:sz w:val="20"/>
          <w:szCs w:val="22"/>
          <w:vertAlign w:val="subscript"/>
        </w:rPr>
        <w:t>TEG</w:t>
      </w:r>
      <w:r w:rsidR="0035786B" w:rsidRPr="00D2082D">
        <w:rPr>
          <w:sz w:val="20"/>
          <w:szCs w:val="22"/>
        </w:rPr>
        <w:t xml:space="preserve"> under varying solar irradiance and convection coefficient conditions.</w:t>
      </w:r>
      <w:r w:rsidR="00446D85">
        <w:rPr>
          <w:sz w:val="20"/>
          <w:szCs w:val="22"/>
        </w:rPr>
        <w:t xml:space="preserve"> </w:t>
      </w:r>
      <w:r w:rsidR="002C3A2D" w:rsidRPr="002C3A2D">
        <w:rPr>
          <w:sz w:val="20"/>
          <w:szCs w:val="22"/>
        </w:rPr>
        <w:t>T</w:t>
      </w:r>
      <w:r w:rsidR="002C3A2D" w:rsidRPr="00411D59">
        <w:rPr>
          <w:sz w:val="20"/>
          <w:szCs w:val="22"/>
        </w:rPr>
        <w:t>he Pin and TEG efficiency under different convection conditions can be found in Fig. S12.</w:t>
      </w:r>
      <w:r w:rsidR="001C0ECE">
        <w:rPr>
          <w:rFonts w:hint="eastAsia"/>
          <w:sz w:val="20"/>
          <w:szCs w:val="22"/>
          <w:lang w:eastAsia="zh-CN"/>
        </w:rPr>
        <w:t xml:space="preserve"> </w:t>
      </w:r>
      <w:r w:rsidR="0035786B" w:rsidRPr="00D2082D">
        <w:rPr>
          <w:sz w:val="20"/>
          <w:szCs w:val="22"/>
        </w:rPr>
        <w:t xml:space="preserve">Overall, </w:t>
      </w:r>
      <w:r w:rsidR="0035786B" w:rsidRPr="00C25BEB">
        <w:rPr>
          <w:i/>
          <w:iCs/>
          <w:sz w:val="20"/>
          <w:szCs w:val="22"/>
        </w:rPr>
        <w:t>P</w:t>
      </w:r>
      <w:r w:rsidR="0035786B" w:rsidRPr="00C25BEB">
        <w:rPr>
          <w:i/>
          <w:iCs/>
          <w:sz w:val="20"/>
          <w:szCs w:val="22"/>
          <w:vertAlign w:val="subscript"/>
        </w:rPr>
        <w:t>TEG</w:t>
      </w:r>
      <w:r w:rsidR="0035786B" w:rsidRPr="00D2082D">
        <w:rPr>
          <w:sz w:val="20"/>
          <w:szCs w:val="22"/>
        </w:rPr>
        <w:t xml:space="preserve"> increases with an increase in solar </w:t>
      </w:r>
      <w:r w:rsidR="00FD776F">
        <w:rPr>
          <w:sz w:val="20"/>
          <w:szCs w:val="22"/>
        </w:rPr>
        <w:t>ir</w:t>
      </w:r>
      <w:r w:rsidR="00FD776F" w:rsidRPr="00D2082D">
        <w:rPr>
          <w:sz w:val="20"/>
          <w:szCs w:val="22"/>
        </w:rPr>
        <w:t>radian</w:t>
      </w:r>
      <w:r w:rsidR="00FD776F">
        <w:rPr>
          <w:sz w:val="20"/>
          <w:szCs w:val="22"/>
        </w:rPr>
        <w:t>ce</w:t>
      </w:r>
      <w:r w:rsidR="0035786B" w:rsidRPr="00D2082D">
        <w:rPr>
          <w:sz w:val="20"/>
          <w:szCs w:val="22"/>
        </w:rPr>
        <w:t xml:space="preserve">. </w:t>
      </w:r>
      <w:r w:rsidR="0035786B" w:rsidRPr="00D27BFB">
        <w:rPr>
          <w:sz w:val="20"/>
          <w:szCs w:val="22"/>
        </w:rPr>
        <w:t xml:space="preserve">However, as convection intensifies, </w:t>
      </w:r>
      <w:r w:rsidR="0035786B" w:rsidRPr="00D27BFB">
        <w:rPr>
          <w:i/>
          <w:iCs/>
          <w:sz w:val="20"/>
          <w:szCs w:val="22"/>
        </w:rPr>
        <w:t>P</w:t>
      </w:r>
      <w:r w:rsidR="0035786B" w:rsidRPr="00D27BFB">
        <w:rPr>
          <w:i/>
          <w:iCs/>
          <w:sz w:val="20"/>
          <w:szCs w:val="22"/>
          <w:vertAlign w:val="subscript"/>
        </w:rPr>
        <w:t>TEG</w:t>
      </w:r>
      <w:r w:rsidR="0035786B" w:rsidRPr="00D27BFB">
        <w:rPr>
          <w:sz w:val="20"/>
          <w:szCs w:val="22"/>
        </w:rPr>
        <w:t xml:space="preserve"> gradually decreases. </w:t>
      </w:r>
      <w:r w:rsidR="00D7732D">
        <w:rPr>
          <w:sz w:val="20"/>
          <w:szCs w:val="22"/>
        </w:rPr>
        <w:t>H</w:t>
      </w:r>
      <w:r w:rsidR="0035786B" w:rsidRPr="00D27BFB">
        <w:rPr>
          <w:sz w:val="20"/>
          <w:szCs w:val="22"/>
        </w:rPr>
        <w:t>igher convection</w:t>
      </w:r>
      <w:r w:rsidR="00D7732D">
        <w:rPr>
          <w:sz w:val="20"/>
          <w:szCs w:val="22"/>
        </w:rPr>
        <w:t xml:space="preserve"> could</w:t>
      </w:r>
      <w:r w:rsidR="0035786B" w:rsidRPr="00D27BFB">
        <w:rPr>
          <w:sz w:val="20"/>
          <w:szCs w:val="22"/>
        </w:rPr>
        <w:t xml:space="preserve"> lead to more energy being dissipated into the environment</w:t>
      </w:r>
      <w:r w:rsidR="00997D2C" w:rsidRPr="00D27BFB">
        <w:rPr>
          <w:sz w:val="20"/>
          <w:szCs w:val="22"/>
        </w:rPr>
        <w:t xml:space="preserve"> and the increase in </w:t>
      </w:r>
      <w:r w:rsidR="00FA6A6A" w:rsidRPr="00D27BFB">
        <w:rPr>
          <w:sz w:val="20"/>
          <w:szCs w:val="22"/>
        </w:rPr>
        <w:t>PV power</w:t>
      </w:r>
      <w:r w:rsidR="0035786B" w:rsidRPr="00D27BFB">
        <w:rPr>
          <w:sz w:val="20"/>
          <w:szCs w:val="22"/>
        </w:rPr>
        <w:t xml:space="preserve">, resulting in less energy being available to be </w:t>
      </w:r>
      <w:r w:rsidR="00A724D2" w:rsidRPr="00D27BFB">
        <w:rPr>
          <w:sz w:val="20"/>
          <w:szCs w:val="22"/>
        </w:rPr>
        <w:t>harvested</w:t>
      </w:r>
      <w:r w:rsidR="0035786B" w:rsidRPr="00D27BFB">
        <w:rPr>
          <w:sz w:val="20"/>
          <w:szCs w:val="22"/>
        </w:rPr>
        <w:t xml:space="preserve"> by the TEG</w:t>
      </w:r>
      <w:r w:rsidR="0035786B" w:rsidRPr="00D7732D">
        <w:rPr>
          <w:sz w:val="20"/>
          <w:szCs w:val="22"/>
        </w:rPr>
        <w:t>.</w:t>
      </w:r>
      <w:r w:rsidR="0035786B" w:rsidRPr="00D2082D">
        <w:rPr>
          <w:sz w:val="20"/>
          <w:szCs w:val="22"/>
        </w:rPr>
        <w:t xml:space="preserve"> Fig. </w:t>
      </w:r>
      <w:r w:rsidR="00587609">
        <w:rPr>
          <w:sz w:val="20"/>
          <w:szCs w:val="22"/>
        </w:rPr>
        <w:t>9</w:t>
      </w:r>
      <w:r w:rsidR="0035786B">
        <w:rPr>
          <w:sz w:val="20"/>
          <w:szCs w:val="22"/>
        </w:rPr>
        <w:t>d</w:t>
      </w:r>
      <w:r w:rsidR="0035786B" w:rsidRPr="00D2082D">
        <w:rPr>
          <w:sz w:val="20"/>
          <w:szCs w:val="22"/>
        </w:rPr>
        <w:t xml:space="preserve"> displays the variation in the total output power (</w:t>
      </w:r>
      <w:r w:rsidR="0035786B" w:rsidRPr="00C25BEB">
        <w:rPr>
          <w:i/>
          <w:iCs/>
          <w:sz w:val="20"/>
          <w:szCs w:val="22"/>
        </w:rPr>
        <w:t>P</w:t>
      </w:r>
      <w:r w:rsidR="0035786B" w:rsidRPr="00C25BEB">
        <w:rPr>
          <w:i/>
          <w:iCs/>
          <w:sz w:val="20"/>
          <w:szCs w:val="22"/>
          <w:vertAlign w:val="subscript"/>
        </w:rPr>
        <w:t>All</w:t>
      </w:r>
      <w:r w:rsidR="0035786B" w:rsidRPr="00D2082D">
        <w:rPr>
          <w:sz w:val="20"/>
          <w:szCs w:val="22"/>
        </w:rPr>
        <w:t xml:space="preserve">) of the PV-TEG system. The overall trend observed in this figure aligns with that seen in Fig. </w:t>
      </w:r>
      <w:r w:rsidR="00587609">
        <w:rPr>
          <w:sz w:val="20"/>
          <w:szCs w:val="22"/>
        </w:rPr>
        <w:t>9</w:t>
      </w:r>
      <w:r w:rsidR="0035786B" w:rsidRPr="00D2082D">
        <w:rPr>
          <w:sz w:val="20"/>
          <w:szCs w:val="22"/>
        </w:rPr>
        <w:t>a</w:t>
      </w:r>
      <w:r w:rsidR="00A32D21">
        <w:rPr>
          <w:sz w:val="20"/>
          <w:szCs w:val="22"/>
        </w:rPr>
        <w:t xml:space="preserve"> as </w:t>
      </w:r>
      <w:r w:rsidR="00F624BE" w:rsidRPr="001C0ECE">
        <w:rPr>
          <w:i/>
          <w:iCs/>
          <w:sz w:val="20"/>
          <w:szCs w:val="22"/>
        </w:rPr>
        <w:t>P</w:t>
      </w:r>
      <w:r w:rsidR="00F624BE" w:rsidRPr="001C0ECE">
        <w:rPr>
          <w:i/>
          <w:iCs/>
          <w:sz w:val="20"/>
          <w:szCs w:val="22"/>
          <w:vertAlign w:val="subscript"/>
        </w:rPr>
        <w:t>PV</w:t>
      </w:r>
      <w:r w:rsidR="00F624BE">
        <w:rPr>
          <w:sz w:val="20"/>
          <w:szCs w:val="22"/>
        </w:rPr>
        <w:t xml:space="preserve"> is still the dominating contributor to the total power generation.</w:t>
      </w:r>
      <w:r w:rsidR="0035786B" w:rsidRPr="00D2082D">
        <w:rPr>
          <w:sz w:val="20"/>
          <w:szCs w:val="22"/>
        </w:rPr>
        <w:t xml:space="preserve"> The accuracy of the ANN model in comparison to the COMSOL simulations is further corroborated by the line and point fits shown in Fig. </w:t>
      </w:r>
      <w:r w:rsidR="00587609">
        <w:rPr>
          <w:sz w:val="20"/>
          <w:szCs w:val="22"/>
        </w:rPr>
        <w:t>9</w:t>
      </w:r>
      <w:r w:rsidR="0035786B" w:rsidRPr="00D2082D">
        <w:rPr>
          <w:sz w:val="20"/>
          <w:szCs w:val="22"/>
        </w:rPr>
        <w:t>. These fits showcase the ANN model's ability to closely replicate results from the more complex COMSOL simulations, highlighting its effectiveness and reliability in mode</w:t>
      </w:r>
      <w:r w:rsidR="0035786B">
        <w:rPr>
          <w:sz w:val="20"/>
          <w:szCs w:val="22"/>
        </w:rPr>
        <w:t>l</w:t>
      </w:r>
      <w:r w:rsidR="0035786B" w:rsidRPr="00D2082D">
        <w:rPr>
          <w:sz w:val="20"/>
          <w:szCs w:val="22"/>
        </w:rPr>
        <w:t xml:space="preserve">ling the PV-TEG system under diverse environmental conditions. </w:t>
      </w:r>
    </w:p>
    <w:p w14:paraId="5075BC8E" w14:textId="77777777" w:rsidR="0035786B" w:rsidRPr="00D2082D" w:rsidRDefault="0035786B" w:rsidP="003353CA">
      <w:pPr>
        <w:pStyle w:val="Els-body-text"/>
        <w:ind w:firstLineChars="150" w:firstLine="300"/>
        <w:rPr>
          <w:sz w:val="20"/>
          <w:szCs w:val="22"/>
        </w:rPr>
      </w:pPr>
    </w:p>
    <w:p w14:paraId="420A774A" w14:textId="77777777" w:rsidR="00EA746C" w:rsidRDefault="00EA746C" w:rsidP="00EA746C">
      <w:pPr>
        <w:keepNext/>
        <w:spacing w:line="360" w:lineRule="auto"/>
        <w:jc w:val="center"/>
      </w:pPr>
      <w:r w:rsidRPr="00A6350D">
        <w:rPr>
          <w:noProof/>
          <w:lang w:val="en-US"/>
        </w:rPr>
        <w:lastRenderedPageBreak/>
        <w:drawing>
          <wp:inline distT="0" distB="0" distL="0" distR="0" wp14:anchorId="5A73CD92" wp14:editId="399683A6">
            <wp:extent cx="5400000" cy="3979947"/>
            <wp:effectExtent l="0" t="0" r="0" b="190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pic:nvPicPr>
                  <pic:blipFill>
                    <a:blip r:embed="rId17">
                      <a:extLst>
                        <a:ext uri="{28A0092B-C50C-407E-A947-70E740481C1C}">
                          <a14:useLocalDpi xmlns:a14="http://schemas.microsoft.com/office/drawing/2010/main" val="0"/>
                        </a:ext>
                      </a:extLst>
                    </a:blip>
                    <a:stretch>
                      <a:fillRect/>
                    </a:stretch>
                  </pic:blipFill>
                  <pic:spPr>
                    <a:xfrm>
                      <a:off x="0" y="0"/>
                      <a:ext cx="5400000" cy="3979947"/>
                    </a:xfrm>
                    <a:prstGeom prst="rect">
                      <a:avLst/>
                    </a:prstGeom>
                  </pic:spPr>
                </pic:pic>
              </a:graphicData>
            </a:graphic>
          </wp:inline>
        </w:drawing>
      </w:r>
    </w:p>
    <w:p w14:paraId="21C9187E" w14:textId="3C52FD55" w:rsidR="004F51CE" w:rsidRDefault="00EA746C" w:rsidP="00C2252F">
      <w:pPr>
        <w:pStyle w:val="a3"/>
        <w:jc w:val="both"/>
        <w:rPr>
          <w:sz w:val="18"/>
          <w:szCs w:val="18"/>
        </w:rPr>
      </w:pPr>
      <w:r w:rsidRPr="00D2082D">
        <w:rPr>
          <w:sz w:val="18"/>
          <w:szCs w:val="18"/>
        </w:rPr>
        <w:t xml:space="preserve">Fig. </w:t>
      </w:r>
      <w:r w:rsidR="00157CD5">
        <w:rPr>
          <w:sz w:val="18"/>
          <w:szCs w:val="18"/>
        </w:rPr>
        <w:t>9</w:t>
      </w:r>
      <w:r w:rsidRPr="00D2082D">
        <w:rPr>
          <w:sz w:val="18"/>
          <w:szCs w:val="18"/>
        </w:rPr>
        <w:t xml:space="preserve"> (a) </w:t>
      </w:r>
      <w:r w:rsidR="00283CC9" w:rsidRPr="00D2082D">
        <w:rPr>
          <w:sz w:val="18"/>
          <w:szCs w:val="18"/>
        </w:rPr>
        <w:t>PV power density (P</w:t>
      </w:r>
      <w:r w:rsidR="00283CC9" w:rsidRPr="00D2082D">
        <w:rPr>
          <w:sz w:val="18"/>
          <w:szCs w:val="18"/>
          <w:vertAlign w:val="subscript"/>
        </w:rPr>
        <w:t>PV</w:t>
      </w:r>
      <w:r w:rsidR="00283CC9" w:rsidRPr="00D2082D">
        <w:rPr>
          <w:sz w:val="18"/>
          <w:szCs w:val="18"/>
        </w:rPr>
        <w:t>)</w:t>
      </w:r>
      <w:r w:rsidRPr="00D2082D">
        <w:rPr>
          <w:sz w:val="18"/>
          <w:szCs w:val="18"/>
        </w:rPr>
        <w:t>, (b)</w:t>
      </w:r>
      <w:r w:rsidR="00114DC5">
        <w:rPr>
          <w:sz w:val="18"/>
          <w:szCs w:val="18"/>
        </w:rPr>
        <w:t xml:space="preserve"> </w:t>
      </w:r>
      <w:r w:rsidR="00114DC5" w:rsidRPr="00D2082D">
        <w:rPr>
          <w:sz w:val="18"/>
          <w:szCs w:val="18"/>
        </w:rPr>
        <w:t>PV temperature (T</w:t>
      </w:r>
      <w:r w:rsidR="00114DC5" w:rsidRPr="00D2082D">
        <w:rPr>
          <w:sz w:val="18"/>
          <w:szCs w:val="18"/>
          <w:vertAlign w:val="subscript"/>
        </w:rPr>
        <w:t>PV</w:t>
      </w:r>
      <w:r w:rsidR="00114DC5" w:rsidRPr="00D2082D">
        <w:rPr>
          <w:sz w:val="18"/>
          <w:szCs w:val="18"/>
        </w:rPr>
        <w:t>)</w:t>
      </w:r>
      <w:r w:rsidR="00114DC5">
        <w:rPr>
          <w:sz w:val="18"/>
          <w:szCs w:val="18"/>
        </w:rPr>
        <w:t xml:space="preserve"> (c)</w:t>
      </w:r>
      <w:r w:rsidR="00E66594" w:rsidRPr="00D2082D">
        <w:rPr>
          <w:sz w:val="18"/>
          <w:szCs w:val="18"/>
        </w:rPr>
        <w:t xml:space="preserve"> TEG power density (P</w:t>
      </w:r>
      <w:r w:rsidR="00E66594" w:rsidRPr="00D2082D">
        <w:rPr>
          <w:sz w:val="18"/>
          <w:szCs w:val="18"/>
          <w:vertAlign w:val="subscript"/>
        </w:rPr>
        <w:t>TEG</w:t>
      </w:r>
      <w:r w:rsidR="00E66594" w:rsidRPr="00D2082D">
        <w:rPr>
          <w:sz w:val="18"/>
          <w:szCs w:val="18"/>
        </w:rPr>
        <w:t>)</w:t>
      </w:r>
      <w:r w:rsidRPr="00D2082D">
        <w:rPr>
          <w:sz w:val="18"/>
          <w:szCs w:val="18"/>
        </w:rPr>
        <w:t xml:space="preserve">, </w:t>
      </w:r>
      <w:r w:rsidR="00114DC5">
        <w:rPr>
          <w:sz w:val="18"/>
          <w:szCs w:val="18"/>
        </w:rPr>
        <w:t xml:space="preserve">and </w:t>
      </w:r>
      <w:r w:rsidRPr="00D2082D">
        <w:rPr>
          <w:sz w:val="18"/>
          <w:szCs w:val="18"/>
        </w:rPr>
        <w:t>(</w:t>
      </w:r>
      <w:r w:rsidR="00114DC5">
        <w:rPr>
          <w:sz w:val="18"/>
          <w:szCs w:val="18"/>
        </w:rPr>
        <w:t>d</w:t>
      </w:r>
      <w:r w:rsidRPr="00D2082D">
        <w:rPr>
          <w:sz w:val="18"/>
          <w:szCs w:val="18"/>
        </w:rPr>
        <w:t>)</w:t>
      </w:r>
      <w:r w:rsidR="00E66594" w:rsidRPr="00D2082D">
        <w:rPr>
          <w:sz w:val="18"/>
          <w:szCs w:val="18"/>
        </w:rPr>
        <w:t xml:space="preserve"> </w:t>
      </w:r>
      <w:r w:rsidR="008D7CA1" w:rsidRPr="00D2082D">
        <w:rPr>
          <w:sz w:val="18"/>
          <w:szCs w:val="18"/>
        </w:rPr>
        <w:t>t</w:t>
      </w:r>
      <w:r w:rsidR="00E66594" w:rsidRPr="00D2082D">
        <w:rPr>
          <w:sz w:val="18"/>
          <w:szCs w:val="18"/>
        </w:rPr>
        <w:t>otal power density (P</w:t>
      </w:r>
      <w:r w:rsidR="00E66594" w:rsidRPr="00D2082D">
        <w:rPr>
          <w:sz w:val="18"/>
          <w:szCs w:val="18"/>
          <w:vertAlign w:val="subscript"/>
        </w:rPr>
        <w:t>All</w:t>
      </w:r>
      <w:r w:rsidR="00E66594" w:rsidRPr="00D2082D">
        <w:rPr>
          <w:sz w:val="18"/>
          <w:szCs w:val="18"/>
        </w:rPr>
        <w:t xml:space="preserve">) </w:t>
      </w:r>
      <w:r w:rsidRPr="00D2082D">
        <w:rPr>
          <w:sz w:val="18"/>
          <w:szCs w:val="18"/>
        </w:rPr>
        <w:t>obtained from ANN (line) and COMSOL (dot) as a function of</w:t>
      </w:r>
      <w:r w:rsidR="00291AF2" w:rsidRPr="00D2082D">
        <w:rPr>
          <w:sz w:val="18"/>
          <w:szCs w:val="18"/>
        </w:rPr>
        <w:t xml:space="preserve"> solar irradiance and convection</w:t>
      </w:r>
      <w:r w:rsidR="00012143" w:rsidRPr="00D2082D">
        <w:rPr>
          <w:sz w:val="18"/>
          <w:szCs w:val="18"/>
        </w:rPr>
        <w:t xml:space="preserve"> coefficient</w:t>
      </w:r>
      <w:r w:rsidRPr="00D2082D">
        <w:rPr>
          <w:rFonts w:hint="eastAsia"/>
          <w:sz w:val="18"/>
          <w:szCs w:val="18"/>
        </w:rPr>
        <w:t>.</w:t>
      </w:r>
      <w:r w:rsidR="00CD346A" w:rsidRPr="00D2082D">
        <w:rPr>
          <w:sz w:val="18"/>
          <w:szCs w:val="18"/>
        </w:rPr>
        <w:t xml:space="preserve"> Other parameters are fixed with</w:t>
      </w:r>
      <w:r w:rsidR="004F51CE">
        <w:rPr>
          <w:sz w:val="18"/>
          <w:szCs w:val="18"/>
        </w:rPr>
        <w:t xml:space="preserve"> </w:t>
      </w:r>
      <w:r w:rsidR="004F51CE" w:rsidRPr="007F7509">
        <w:rPr>
          <w:sz w:val="18"/>
          <w:szCs w:val="18"/>
        </w:rPr>
        <w:t>(</w:t>
      </w:r>
      <m:oMath>
        <m:sSub>
          <m:sSubPr>
            <m:ctrlPr>
              <w:rPr>
                <w:rFonts w:ascii="Cambria Math" w:hAnsi="Cambria Math"/>
                <w:i/>
                <w:sz w:val="18"/>
                <w:szCs w:val="18"/>
                <w:lang w:eastAsia="zh-CN"/>
              </w:rPr>
            </m:ctrlPr>
          </m:sSubPr>
          <m:e>
            <m:r>
              <w:rPr>
                <w:rFonts w:ascii="Cambria Math" w:hAnsi="Cambria Math"/>
                <w:sz w:val="18"/>
                <w:szCs w:val="18"/>
                <w:lang w:eastAsia="zh-CN"/>
              </w:rPr>
              <m:t>W</m:t>
            </m:r>
          </m:e>
          <m:sub>
            <m:r>
              <w:rPr>
                <w:rFonts w:ascii="Cambria Math" w:hAnsi="Cambria Math"/>
                <w:sz w:val="18"/>
                <w:szCs w:val="18"/>
                <w:lang w:eastAsia="zh-CN"/>
              </w:rPr>
              <m:t>n</m:t>
            </m:r>
          </m:sub>
        </m:sSub>
        <m:r>
          <w:rPr>
            <w:rFonts w:ascii="Cambria Math" w:hAnsi="Cambria Math"/>
            <w:sz w:val="18"/>
            <w:szCs w:val="18"/>
            <w:lang w:eastAsia="zh-CN"/>
          </w:rPr>
          <m:t>=</m:t>
        </m:r>
        <m:sSub>
          <m:sSubPr>
            <m:ctrlPr>
              <w:rPr>
                <w:rFonts w:ascii="Cambria Math" w:hAnsi="Cambria Math"/>
                <w:i/>
                <w:sz w:val="18"/>
                <w:szCs w:val="18"/>
                <w:lang w:eastAsia="zh-CN"/>
              </w:rPr>
            </m:ctrlPr>
          </m:sSubPr>
          <m:e>
            <m:r>
              <w:rPr>
                <w:rFonts w:ascii="Cambria Math" w:hAnsi="Cambria Math"/>
                <w:sz w:val="18"/>
                <w:szCs w:val="18"/>
                <w:lang w:eastAsia="zh-CN"/>
              </w:rPr>
              <m:t>W</m:t>
            </m:r>
          </m:e>
          <m:sub>
            <m:r>
              <w:rPr>
                <w:rFonts w:ascii="Cambria Math" w:hAnsi="Cambria Math"/>
                <w:sz w:val="18"/>
                <w:szCs w:val="18"/>
                <w:lang w:eastAsia="zh-CN"/>
              </w:rPr>
              <m:t>p</m:t>
            </m:r>
          </m:sub>
        </m:sSub>
        <m:r>
          <w:rPr>
            <w:rFonts w:ascii="Cambria Math" w:hAnsi="Cambria Math"/>
            <w:sz w:val="18"/>
            <w:szCs w:val="18"/>
            <w:lang w:eastAsia="zh-CN"/>
          </w:rPr>
          <m:t>=5mm</m:t>
        </m:r>
      </m:oMath>
      <w:r w:rsidR="004F51CE">
        <w:rPr>
          <w:rFonts w:hint="eastAsia"/>
          <w:sz w:val="18"/>
          <w:szCs w:val="18"/>
          <w:lang w:eastAsia="zh-CN"/>
        </w:rPr>
        <w:t xml:space="preserve">, </w:t>
      </w:r>
      <m:oMath>
        <m:sSub>
          <m:sSubPr>
            <m:ctrlPr>
              <w:rPr>
                <w:rFonts w:ascii="Cambria Math" w:hAnsi="Cambria Math"/>
                <w:i/>
                <w:sz w:val="18"/>
                <w:szCs w:val="18"/>
                <w:lang w:eastAsia="zh-CN"/>
              </w:rPr>
            </m:ctrlPr>
          </m:sSubPr>
          <m:e>
            <m:r>
              <w:rPr>
                <w:rFonts w:ascii="Cambria Math" w:hAnsi="Cambria Math"/>
                <w:sz w:val="18"/>
                <w:szCs w:val="18"/>
                <w:lang w:eastAsia="zh-CN"/>
              </w:rPr>
              <m:t>H</m:t>
            </m:r>
          </m:e>
          <m:sub>
            <m:r>
              <w:rPr>
                <w:rFonts w:ascii="Cambria Math" w:hAnsi="Cambria Math"/>
                <w:sz w:val="18"/>
                <w:szCs w:val="18"/>
                <w:lang w:eastAsia="zh-CN"/>
              </w:rPr>
              <m:t>TE</m:t>
            </m:r>
          </m:sub>
        </m:sSub>
        <m:r>
          <w:rPr>
            <w:rFonts w:ascii="Cambria Math" w:hAnsi="Cambria Math"/>
            <w:sz w:val="18"/>
            <w:szCs w:val="18"/>
            <w:lang w:eastAsia="zh-CN"/>
          </w:rPr>
          <m:t>=10mm</m:t>
        </m:r>
      </m:oMath>
      <w:r w:rsidR="004F51CE">
        <w:rPr>
          <w:rFonts w:hint="eastAsia"/>
          <w:sz w:val="18"/>
          <w:szCs w:val="18"/>
          <w:lang w:eastAsia="zh-CN"/>
        </w:rPr>
        <w:t>,</w:t>
      </w:r>
      <w:r w:rsidR="004F51CE">
        <w:rPr>
          <w:sz w:val="18"/>
          <w:szCs w:val="18"/>
          <w:lang w:eastAsia="zh-CN"/>
        </w:rPr>
        <w:t xml:space="preserve"> </w:t>
      </w:r>
      <m:oMath>
        <m:sSub>
          <m:sSubPr>
            <m:ctrlPr>
              <w:rPr>
                <w:rFonts w:ascii="Cambria Math" w:hAnsi="Cambria Math"/>
                <w:i/>
                <w:sz w:val="18"/>
                <w:szCs w:val="18"/>
                <w:lang w:eastAsia="zh-CN"/>
              </w:rPr>
            </m:ctrlPr>
          </m:sSubPr>
          <m:e>
            <m:r>
              <w:rPr>
                <w:rFonts w:ascii="Cambria Math" w:hAnsi="Cambria Math"/>
                <w:sz w:val="18"/>
                <w:szCs w:val="18"/>
                <w:lang w:eastAsia="zh-CN"/>
              </w:rPr>
              <m:t>T</m:t>
            </m:r>
          </m:e>
          <m:sub>
            <m:r>
              <w:rPr>
                <w:rFonts w:ascii="Cambria Math" w:hAnsi="Cambria Math"/>
                <w:sz w:val="18"/>
                <w:szCs w:val="18"/>
                <w:lang w:eastAsia="zh-CN"/>
              </w:rPr>
              <m:t>amb</m:t>
            </m:r>
          </m:sub>
        </m:sSub>
        <m:r>
          <w:rPr>
            <w:rFonts w:ascii="Cambria Math" w:hAnsi="Cambria Math"/>
            <w:sz w:val="18"/>
            <w:szCs w:val="18"/>
            <w:lang w:eastAsia="zh-CN"/>
          </w:rPr>
          <m:t>=298.15K</m:t>
        </m:r>
      </m:oMath>
      <w:r w:rsidR="004F51CE">
        <w:rPr>
          <w:rFonts w:hint="eastAsia"/>
          <w:sz w:val="18"/>
          <w:szCs w:val="18"/>
          <w:lang w:eastAsia="zh-CN"/>
        </w:rPr>
        <w:t>,</w:t>
      </w:r>
      <w:r w:rsidR="004F51CE">
        <w:rPr>
          <w:sz w:val="18"/>
          <w:szCs w:val="18"/>
          <w:lang w:eastAsia="zh-CN"/>
        </w:rPr>
        <w:t xml:space="preserve"> </w:t>
      </w:r>
      <w:r w:rsidR="004F51CE">
        <w:rPr>
          <w:sz w:val="18"/>
          <w:szCs w:val="18"/>
        </w:rPr>
        <w:t xml:space="preserve">the PV cell has </w:t>
      </w:r>
      <w:r w:rsidR="00016A24">
        <w:rPr>
          <w:sz w:val="18"/>
          <w:szCs w:val="18"/>
        </w:rPr>
        <w:t xml:space="preserve">a </w:t>
      </w:r>
      <w:r w:rsidR="004F51CE">
        <w:rPr>
          <w:sz w:val="18"/>
          <w:szCs w:val="18"/>
        </w:rPr>
        <w:t>coating and</w:t>
      </w:r>
      <w:r w:rsidR="00016A24">
        <w:rPr>
          <w:sz w:val="18"/>
          <w:szCs w:val="18"/>
        </w:rPr>
        <w:t xml:space="preserve"> uses</w:t>
      </w:r>
      <w:r w:rsidR="004F51CE">
        <w:rPr>
          <w:sz w:val="18"/>
          <w:szCs w:val="18"/>
        </w:rPr>
        <w:t xml:space="preserve"> the </w:t>
      </w:r>
      <w:r w:rsidR="004F51CE" w:rsidRPr="00C25BEB">
        <w:rPr>
          <w:sz w:val="18"/>
          <w:szCs w:val="18"/>
        </w:rPr>
        <w:t>Upright Pyramid morphology</w:t>
      </w:r>
      <w:r w:rsidR="004F51CE">
        <w:rPr>
          <w:sz w:val="18"/>
          <w:szCs w:val="18"/>
        </w:rPr>
        <w:t>)</w:t>
      </w:r>
      <w:r w:rsidR="004F51CE">
        <w:rPr>
          <w:sz w:val="18"/>
          <w:szCs w:val="18"/>
          <w:lang w:eastAsia="zh-CN"/>
        </w:rPr>
        <w:t>.</w:t>
      </w:r>
    </w:p>
    <w:p w14:paraId="3C38278F" w14:textId="6CBD4745" w:rsidR="00C9378A" w:rsidRDefault="00B333C0" w:rsidP="00C9378A">
      <w:pPr>
        <w:pStyle w:val="Els-body-text"/>
        <w:ind w:firstLineChars="150" w:firstLine="300"/>
        <w:rPr>
          <w:sz w:val="20"/>
          <w:szCs w:val="22"/>
        </w:rPr>
      </w:pPr>
      <w:r w:rsidRPr="00D2082D">
        <w:rPr>
          <w:sz w:val="20"/>
          <w:szCs w:val="22"/>
        </w:rPr>
        <w:t>Fig. 1</w:t>
      </w:r>
      <w:r w:rsidR="004F51CE">
        <w:rPr>
          <w:sz w:val="20"/>
          <w:szCs w:val="22"/>
        </w:rPr>
        <w:t>0</w:t>
      </w:r>
      <w:r w:rsidRPr="00D2082D">
        <w:rPr>
          <w:sz w:val="20"/>
          <w:szCs w:val="22"/>
        </w:rPr>
        <w:t xml:space="preserve"> demonstrates the performance of the PV-TEG model </w:t>
      </w:r>
      <w:r w:rsidR="00881308">
        <w:rPr>
          <w:sz w:val="20"/>
          <w:szCs w:val="22"/>
        </w:rPr>
        <w:t>at</w:t>
      </w:r>
      <w:r w:rsidR="00881308" w:rsidRPr="00D2082D">
        <w:rPr>
          <w:sz w:val="20"/>
          <w:szCs w:val="22"/>
        </w:rPr>
        <w:t xml:space="preserve"> </w:t>
      </w:r>
      <w:r w:rsidRPr="00D2082D">
        <w:rPr>
          <w:sz w:val="20"/>
          <w:szCs w:val="22"/>
        </w:rPr>
        <w:t>different ambient temperatures (</w:t>
      </w:r>
      <w:r w:rsidRPr="00C25BEB">
        <w:rPr>
          <w:i/>
          <w:iCs/>
          <w:sz w:val="20"/>
          <w:szCs w:val="22"/>
        </w:rPr>
        <w:t>T</w:t>
      </w:r>
      <w:r w:rsidRPr="00C25BEB">
        <w:rPr>
          <w:i/>
          <w:iCs/>
          <w:sz w:val="20"/>
          <w:szCs w:val="22"/>
          <w:vertAlign w:val="subscript"/>
        </w:rPr>
        <w:t>amb</w:t>
      </w:r>
      <w:r w:rsidRPr="00D2082D">
        <w:rPr>
          <w:sz w:val="20"/>
          <w:szCs w:val="22"/>
        </w:rPr>
        <w:t>) and convection</w:t>
      </w:r>
      <w:r w:rsidR="00A00EA5" w:rsidRPr="00D2082D">
        <w:rPr>
          <w:sz w:val="20"/>
          <w:szCs w:val="22"/>
        </w:rPr>
        <w:t xml:space="preserve"> coefficient</w:t>
      </w:r>
      <w:r w:rsidR="007C215D" w:rsidRPr="00D2082D">
        <w:rPr>
          <w:sz w:val="20"/>
          <w:szCs w:val="22"/>
        </w:rPr>
        <w:t>s</w:t>
      </w:r>
      <w:r w:rsidRPr="00D2082D">
        <w:rPr>
          <w:sz w:val="20"/>
          <w:szCs w:val="22"/>
        </w:rPr>
        <w:t>.</w:t>
      </w:r>
      <w:r w:rsidR="002C75A5" w:rsidRPr="002C75A5">
        <w:rPr>
          <w:lang w:val="en-GB"/>
        </w:rPr>
        <w:t xml:space="preserve"> </w:t>
      </w:r>
      <w:r w:rsidR="002C75A5" w:rsidRPr="00411D59">
        <w:rPr>
          <w:sz w:val="20"/>
          <w:szCs w:val="22"/>
          <w:lang w:val="en-GB"/>
        </w:rPr>
        <w:t>The Pin and TEG efficiency under different convection and ambient temperature conditions can be found in Fig. S13.</w:t>
      </w:r>
      <w:r w:rsidRPr="00D2082D">
        <w:rPr>
          <w:sz w:val="20"/>
          <w:szCs w:val="22"/>
        </w:rPr>
        <w:t xml:space="preserve"> </w:t>
      </w:r>
      <w:r w:rsidR="00C9378A" w:rsidRPr="00D2082D">
        <w:rPr>
          <w:sz w:val="20"/>
          <w:szCs w:val="22"/>
        </w:rPr>
        <w:t>Fig. 1</w:t>
      </w:r>
      <w:r w:rsidR="004F51CE">
        <w:rPr>
          <w:sz w:val="20"/>
          <w:szCs w:val="22"/>
        </w:rPr>
        <w:t>0</w:t>
      </w:r>
      <w:r w:rsidR="00C9378A" w:rsidRPr="00D2082D">
        <w:rPr>
          <w:sz w:val="20"/>
          <w:szCs w:val="22"/>
        </w:rPr>
        <w:t xml:space="preserve">a shows that the </w:t>
      </w:r>
      <w:r w:rsidR="00C9378A" w:rsidRPr="00C25BEB">
        <w:rPr>
          <w:i/>
          <w:iCs/>
          <w:sz w:val="20"/>
          <w:szCs w:val="22"/>
        </w:rPr>
        <w:t>P</w:t>
      </w:r>
      <w:r w:rsidR="00C9378A" w:rsidRPr="00C25BEB">
        <w:rPr>
          <w:i/>
          <w:iCs/>
          <w:sz w:val="20"/>
          <w:szCs w:val="22"/>
          <w:vertAlign w:val="subscript"/>
        </w:rPr>
        <w:t>PV</w:t>
      </w:r>
      <w:r w:rsidR="00C9378A" w:rsidRPr="00D2082D">
        <w:rPr>
          <w:sz w:val="20"/>
          <w:szCs w:val="22"/>
        </w:rPr>
        <w:t xml:space="preserve"> decreases with increasing ambient temperature, which is mainly on account of the </w:t>
      </w:r>
      <w:r w:rsidR="003E3696">
        <w:rPr>
          <w:sz w:val="20"/>
          <w:szCs w:val="22"/>
        </w:rPr>
        <w:t xml:space="preserve">lower PV efficiency caused by the </w:t>
      </w:r>
      <w:r w:rsidR="00C9378A" w:rsidRPr="00D2082D">
        <w:rPr>
          <w:sz w:val="20"/>
          <w:szCs w:val="22"/>
        </w:rPr>
        <w:t xml:space="preserve">increase in </w:t>
      </w:r>
      <w:r w:rsidR="00C9378A" w:rsidRPr="00C25BEB">
        <w:rPr>
          <w:i/>
          <w:iCs/>
          <w:sz w:val="20"/>
          <w:szCs w:val="22"/>
        </w:rPr>
        <w:t>T</w:t>
      </w:r>
      <w:r w:rsidR="00C9378A" w:rsidRPr="00C25BEB">
        <w:rPr>
          <w:i/>
          <w:iCs/>
          <w:sz w:val="20"/>
          <w:szCs w:val="22"/>
          <w:vertAlign w:val="subscript"/>
        </w:rPr>
        <w:t>PV</w:t>
      </w:r>
      <w:r w:rsidR="00C9378A" w:rsidRPr="00D2082D">
        <w:rPr>
          <w:sz w:val="20"/>
          <w:szCs w:val="22"/>
        </w:rPr>
        <w:t xml:space="preserve"> as shown in Fig. 1</w:t>
      </w:r>
      <w:r w:rsidR="004F51CE">
        <w:rPr>
          <w:sz w:val="20"/>
          <w:szCs w:val="22"/>
        </w:rPr>
        <w:t>0</w:t>
      </w:r>
      <w:r w:rsidR="00C9378A" w:rsidRPr="00D2082D">
        <w:rPr>
          <w:sz w:val="20"/>
          <w:szCs w:val="22"/>
        </w:rPr>
        <w:t xml:space="preserve">b. At the same ambient temperature, </w:t>
      </w:r>
      <w:r w:rsidR="005A3D1A">
        <w:rPr>
          <w:sz w:val="20"/>
          <w:szCs w:val="22"/>
        </w:rPr>
        <w:t xml:space="preserve">higher convection leads to </w:t>
      </w:r>
      <w:r w:rsidR="00C9378A" w:rsidRPr="00D2082D">
        <w:rPr>
          <w:sz w:val="20"/>
          <w:szCs w:val="22"/>
        </w:rPr>
        <w:t xml:space="preserve">higher </w:t>
      </w:r>
      <w:r w:rsidR="00C9378A" w:rsidRPr="00C25BEB">
        <w:rPr>
          <w:i/>
          <w:iCs/>
          <w:sz w:val="20"/>
          <w:szCs w:val="22"/>
        </w:rPr>
        <w:t>P</w:t>
      </w:r>
      <w:r w:rsidR="00C9378A" w:rsidRPr="00C25BEB">
        <w:rPr>
          <w:i/>
          <w:iCs/>
          <w:sz w:val="20"/>
          <w:szCs w:val="22"/>
          <w:vertAlign w:val="subscript"/>
        </w:rPr>
        <w:t>PV</w:t>
      </w:r>
      <w:r w:rsidR="00C9378A" w:rsidRPr="00D2082D">
        <w:rPr>
          <w:sz w:val="20"/>
          <w:szCs w:val="22"/>
        </w:rPr>
        <w:t xml:space="preserve">. </w:t>
      </w:r>
      <w:r w:rsidR="005A3D1A">
        <w:rPr>
          <w:sz w:val="20"/>
          <w:szCs w:val="22"/>
        </w:rPr>
        <w:t>Similarly, t</w:t>
      </w:r>
      <w:r w:rsidR="00C9378A" w:rsidRPr="00D2082D">
        <w:rPr>
          <w:sz w:val="20"/>
          <w:szCs w:val="22"/>
          <w:lang w:val="en-GB"/>
        </w:rPr>
        <w:t xml:space="preserve">his correlation can be attributed to the reduced </w:t>
      </w:r>
      <w:r w:rsidR="00C9378A" w:rsidRPr="00C25BEB">
        <w:rPr>
          <w:i/>
          <w:iCs/>
          <w:sz w:val="20"/>
          <w:szCs w:val="22"/>
          <w:lang w:val="en-GB"/>
        </w:rPr>
        <w:t>T</w:t>
      </w:r>
      <w:r w:rsidR="00C9378A" w:rsidRPr="00C25BEB">
        <w:rPr>
          <w:i/>
          <w:iCs/>
          <w:sz w:val="20"/>
          <w:szCs w:val="22"/>
          <w:vertAlign w:val="subscript"/>
          <w:lang w:val="en-GB"/>
        </w:rPr>
        <w:t>PV</w:t>
      </w:r>
      <w:r w:rsidR="00C9378A" w:rsidRPr="00D2082D">
        <w:rPr>
          <w:sz w:val="20"/>
          <w:szCs w:val="22"/>
          <w:lang w:val="en-GB"/>
        </w:rPr>
        <w:t xml:space="preserve"> observed with increasing convection.</w:t>
      </w:r>
      <w:r w:rsidR="00C9378A" w:rsidRPr="00D2082D">
        <w:rPr>
          <w:sz w:val="20"/>
          <w:szCs w:val="22"/>
        </w:rPr>
        <w:t xml:space="preserve"> Fig. 1</w:t>
      </w:r>
      <w:r w:rsidR="004F51CE">
        <w:rPr>
          <w:sz w:val="20"/>
          <w:szCs w:val="22"/>
        </w:rPr>
        <w:t>0</w:t>
      </w:r>
      <w:r w:rsidR="00C9378A">
        <w:rPr>
          <w:sz w:val="20"/>
          <w:szCs w:val="22"/>
        </w:rPr>
        <w:t>c</w:t>
      </w:r>
      <w:r w:rsidR="00C9378A" w:rsidRPr="00D2082D">
        <w:rPr>
          <w:sz w:val="20"/>
          <w:szCs w:val="22"/>
        </w:rPr>
        <w:t xml:space="preserve"> shows that under lower convection conditions (e.g., 1 W/(m</w:t>
      </w:r>
      <w:r w:rsidR="00C9378A" w:rsidRPr="00D2082D">
        <w:rPr>
          <w:sz w:val="20"/>
          <w:szCs w:val="22"/>
          <w:vertAlign w:val="superscript"/>
        </w:rPr>
        <w:t>2</w:t>
      </w:r>
      <w:r w:rsidR="00C9378A" w:rsidRPr="00D2082D">
        <w:rPr>
          <w:sz w:val="20"/>
          <w:szCs w:val="22"/>
        </w:rPr>
        <w:t xml:space="preserve">K)), </w:t>
      </w:r>
      <w:r w:rsidR="00C9378A" w:rsidRPr="00C25BEB">
        <w:rPr>
          <w:i/>
          <w:iCs/>
          <w:sz w:val="20"/>
          <w:szCs w:val="22"/>
        </w:rPr>
        <w:t>P</w:t>
      </w:r>
      <w:r w:rsidR="00C9378A" w:rsidRPr="00C25BEB">
        <w:rPr>
          <w:i/>
          <w:iCs/>
          <w:sz w:val="20"/>
          <w:szCs w:val="22"/>
          <w:vertAlign w:val="subscript"/>
        </w:rPr>
        <w:t>TEG</w:t>
      </w:r>
      <w:r w:rsidR="00C9378A" w:rsidRPr="00D2082D">
        <w:rPr>
          <w:sz w:val="20"/>
          <w:szCs w:val="22"/>
        </w:rPr>
        <w:t xml:space="preserve"> decreases slightly with an increase </w:t>
      </w:r>
      <w:r w:rsidR="00016A24">
        <w:rPr>
          <w:sz w:val="20"/>
          <w:szCs w:val="22"/>
        </w:rPr>
        <w:t xml:space="preserve">in </w:t>
      </w:r>
      <w:r w:rsidR="00977F25" w:rsidRPr="00164C83">
        <w:rPr>
          <w:i/>
          <w:iCs/>
          <w:sz w:val="20"/>
          <w:szCs w:val="22"/>
        </w:rPr>
        <w:t>T</w:t>
      </w:r>
      <w:r w:rsidR="00977F25" w:rsidRPr="00164C83">
        <w:rPr>
          <w:i/>
          <w:iCs/>
          <w:sz w:val="20"/>
          <w:szCs w:val="22"/>
          <w:vertAlign w:val="subscript"/>
        </w:rPr>
        <w:t>amb</w:t>
      </w:r>
      <w:r w:rsidR="00C9378A" w:rsidRPr="00D2082D">
        <w:rPr>
          <w:sz w:val="20"/>
          <w:szCs w:val="22"/>
        </w:rPr>
        <w:t xml:space="preserve">. Conversely, in scenarios with higher convection rates, </w:t>
      </w:r>
      <w:r w:rsidR="00C9378A" w:rsidRPr="00C25BEB">
        <w:rPr>
          <w:i/>
          <w:iCs/>
          <w:sz w:val="20"/>
          <w:szCs w:val="22"/>
        </w:rPr>
        <w:t>P</w:t>
      </w:r>
      <w:r w:rsidR="00C9378A" w:rsidRPr="00C25BEB">
        <w:rPr>
          <w:i/>
          <w:iCs/>
          <w:sz w:val="20"/>
          <w:szCs w:val="22"/>
          <w:vertAlign w:val="subscript"/>
        </w:rPr>
        <w:t>TEG</w:t>
      </w:r>
      <w:r w:rsidR="00C9378A" w:rsidRPr="00D2082D">
        <w:rPr>
          <w:sz w:val="20"/>
          <w:szCs w:val="22"/>
        </w:rPr>
        <w:t xml:space="preserve"> exhibits a slight increase with rising ambient temperature. This behaviour </w:t>
      </w:r>
      <w:r w:rsidR="00977F25">
        <w:rPr>
          <w:sz w:val="20"/>
          <w:szCs w:val="22"/>
        </w:rPr>
        <w:t>may</w:t>
      </w:r>
      <w:r w:rsidR="00C9378A" w:rsidRPr="00D2082D">
        <w:rPr>
          <w:sz w:val="20"/>
          <w:szCs w:val="22"/>
        </w:rPr>
        <w:t xml:space="preserve"> be attributed to the fact that the </w:t>
      </w:r>
      <w:r w:rsidR="00C9378A" w:rsidRPr="00C25BEB">
        <w:rPr>
          <w:i/>
          <w:iCs/>
          <w:sz w:val="20"/>
          <w:szCs w:val="22"/>
        </w:rPr>
        <w:t>ZT</w:t>
      </w:r>
      <w:r w:rsidR="00C9378A" w:rsidRPr="00D2082D">
        <w:rPr>
          <w:sz w:val="20"/>
          <w:szCs w:val="22"/>
        </w:rPr>
        <w:t xml:space="preserve"> (thermoelectric figure of merit) maxima for the two materials used in this study are between 350K and 400K</w:t>
      </w:r>
      <w:r w:rsidR="00977F25">
        <w:rPr>
          <w:sz w:val="20"/>
          <w:szCs w:val="22"/>
        </w:rPr>
        <w:t xml:space="preserve"> (shown</w:t>
      </w:r>
      <w:r w:rsidR="00C9378A" w:rsidRPr="00D2082D">
        <w:rPr>
          <w:sz w:val="20"/>
          <w:szCs w:val="22"/>
        </w:rPr>
        <w:t xml:space="preserve"> in Fig. S</w:t>
      </w:r>
      <w:r w:rsidR="009152C4">
        <w:rPr>
          <w:sz w:val="20"/>
          <w:szCs w:val="22"/>
        </w:rPr>
        <w:t>5</w:t>
      </w:r>
      <w:r w:rsidR="00977F25">
        <w:rPr>
          <w:sz w:val="20"/>
          <w:szCs w:val="22"/>
        </w:rPr>
        <w:t>)</w:t>
      </w:r>
      <w:r w:rsidR="00C9378A" w:rsidRPr="00D2082D">
        <w:rPr>
          <w:sz w:val="20"/>
          <w:szCs w:val="22"/>
        </w:rPr>
        <w:t xml:space="preserve">. </w:t>
      </w:r>
      <w:r w:rsidR="00977F25">
        <w:rPr>
          <w:sz w:val="20"/>
          <w:szCs w:val="22"/>
        </w:rPr>
        <w:t>The</w:t>
      </w:r>
      <w:r w:rsidR="00C9378A" w:rsidRPr="00D2082D">
        <w:rPr>
          <w:sz w:val="20"/>
          <w:szCs w:val="22"/>
        </w:rPr>
        <w:t xml:space="preserve"> efficiency of the TEG improves when its temperature approaches this optimal range. The trend observed in Fig. 1</w:t>
      </w:r>
      <w:r w:rsidR="004F51CE">
        <w:rPr>
          <w:sz w:val="20"/>
          <w:szCs w:val="22"/>
        </w:rPr>
        <w:t>0</w:t>
      </w:r>
      <w:r w:rsidR="00C9378A">
        <w:rPr>
          <w:sz w:val="20"/>
          <w:szCs w:val="22"/>
        </w:rPr>
        <w:t>d</w:t>
      </w:r>
      <w:r w:rsidR="00C9378A" w:rsidRPr="00D2082D">
        <w:rPr>
          <w:sz w:val="20"/>
          <w:szCs w:val="22"/>
        </w:rPr>
        <w:t xml:space="preserve"> aligns with that in Fig. 1</w:t>
      </w:r>
      <w:r w:rsidR="004F51CE">
        <w:rPr>
          <w:sz w:val="20"/>
          <w:szCs w:val="22"/>
        </w:rPr>
        <w:t>0</w:t>
      </w:r>
      <w:r w:rsidR="00C9378A" w:rsidRPr="00D2082D">
        <w:rPr>
          <w:sz w:val="20"/>
          <w:szCs w:val="22"/>
        </w:rPr>
        <w:t xml:space="preserve">a. This consistency further highlights the impact of ambient temperature and convection conditions on the overall performance of the PV-TEG system, especially in terms of their effect on the efficiency and output of the TEG component. </w:t>
      </w:r>
    </w:p>
    <w:p w14:paraId="516258B8" w14:textId="77777777" w:rsidR="006F467C" w:rsidRPr="00D2082D" w:rsidRDefault="006F467C" w:rsidP="00C9378A">
      <w:pPr>
        <w:pStyle w:val="Els-body-text"/>
        <w:ind w:firstLineChars="150" w:firstLine="300"/>
        <w:rPr>
          <w:sz w:val="20"/>
          <w:szCs w:val="22"/>
        </w:rPr>
      </w:pPr>
    </w:p>
    <w:p w14:paraId="51526D65" w14:textId="2F957E86" w:rsidR="00C9378A" w:rsidRDefault="00C9378A" w:rsidP="00C9378A">
      <w:pPr>
        <w:pStyle w:val="Els-body-text"/>
        <w:ind w:firstLineChars="150" w:firstLine="300"/>
        <w:rPr>
          <w:sz w:val="20"/>
          <w:szCs w:val="22"/>
        </w:rPr>
      </w:pPr>
      <w:r w:rsidRPr="00D2082D">
        <w:rPr>
          <w:sz w:val="20"/>
          <w:szCs w:val="22"/>
        </w:rPr>
        <w:t xml:space="preserve">The data presented in Fig. </w:t>
      </w:r>
      <w:r w:rsidR="004F51CE">
        <w:rPr>
          <w:sz w:val="20"/>
          <w:szCs w:val="22"/>
        </w:rPr>
        <w:t>9</w:t>
      </w:r>
      <w:r w:rsidRPr="00D2082D">
        <w:rPr>
          <w:sz w:val="20"/>
          <w:szCs w:val="22"/>
        </w:rPr>
        <w:t xml:space="preserve"> and 1</w:t>
      </w:r>
      <w:r w:rsidR="004F51CE">
        <w:rPr>
          <w:sz w:val="20"/>
          <w:szCs w:val="22"/>
        </w:rPr>
        <w:t>0</w:t>
      </w:r>
      <w:r w:rsidRPr="00D2082D">
        <w:rPr>
          <w:sz w:val="20"/>
          <w:szCs w:val="22"/>
        </w:rPr>
        <w:t xml:space="preserve"> demonstrate that the model used in this work successfully integrates several crucial environmental parameters. By accounting for factors such as solar irradiance, convection coefficients, and ambient temperature, the model offers a comprehensive and adaptable framework for understanding and predicting the performance of the PV-TEG system in diverse real-world scenarios.</w:t>
      </w:r>
      <w:r w:rsidRPr="002759A2">
        <w:rPr>
          <w:sz w:val="20"/>
          <w:szCs w:val="22"/>
          <w:lang w:val="en-GB"/>
        </w:rPr>
        <w:t xml:space="preserve"> </w:t>
      </w:r>
      <w:r w:rsidRPr="00D2082D">
        <w:rPr>
          <w:sz w:val="20"/>
          <w:szCs w:val="22"/>
          <w:lang w:val="en-GB"/>
        </w:rPr>
        <w:t>This illustration highlights the system's responsiveness to changes in these key environmental conditions.</w:t>
      </w:r>
      <w:r w:rsidRPr="00D2082D">
        <w:rPr>
          <w:sz w:val="20"/>
          <w:szCs w:val="22"/>
        </w:rPr>
        <w:t xml:space="preserve"> </w:t>
      </w:r>
    </w:p>
    <w:p w14:paraId="5C74B894" w14:textId="623B8A5D" w:rsidR="00994AD5" w:rsidRPr="00D2082D" w:rsidRDefault="00994AD5" w:rsidP="00A17634">
      <w:pPr>
        <w:pStyle w:val="Els-body-text"/>
        <w:ind w:firstLineChars="150" w:firstLine="300"/>
        <w:rPr>
          <w:sz w:val="20"/>
          <w:szCs w:val="22"/>
        </w:rPr>
      </w:pPr>
    </w:p>
    <w:p w14:paraId="41B6F5B7" w14:textId="77777777" w:rsidR="00D45D0B" w:rsidRDefault="00D45D0B" w:rsidP="00D45D0B">
      <w:pPr>
        <w:keepNext/>
        <w:spacing w:line="360" w:lineRule="auto"/>
        <w:jc w:val="center"/>
      </w:pPr>
      <w:r w:rsidRPr="00A6350D">
        <w:rPr>
          <w:noProof/>
          <w:lang w:val="en-US"/>
        </w:rPr>
        <w:lastRenderedPageBreak/>
        <w:drawing>
          <wp:inline distT="0" distB="0" distL="0" distR="0" wp14:anchorId="6A1EA107" wp14:editId="4D32A7DB">
            <wp:extent cx="5400000" cy="3769990"/>
            <wp:effectExtent l="0" t="0" r="0" b="25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0000" cy="3769990"/>
                    </a:xfrm>
                    <a:prstGeom prst="rect">
                      <a:avLst/>
                    </a:prstGeom>
                  </pic:spPr>
                </pic:pic>
              </a:graphicData>
            </a:graphic>
          </wp:inline>
        </w:drawing>
      </w:r>
    </w:p>
    <w:p w14:paraId="1A19D8D7" w14:textId="7B20AA93" w:rsidR="00502074" w:rsidRDefault="00D45D0B" w:rsidP="00D324C5">
      <w:pPr>
        <w:pStyle w:val="a3"/>
        <w:rPr>
          <w:sz w:val="18"/>
          <w:szCs w:val="18"/>
        </w:rPr>
      </w:pPr>
      <w:r w:rsidRPr="00D2082D">
        <w:rPr>
          <w:sz w:val="18"/>
          <w:szCs w:val="18"/>
        </w:rPr>
        <w:t xml:space="preserve">Fig. </w:t>
      </w:r>
      <w:r w:rsidR="00502074">
        <w:rPr>
          <w:sz w:val="18"/>
          <w:szCs w:val="18"/>
        </w:rPr>
        <w:t>10</w:t>
      </w:r>
      <w:r w:rsidRPr="00D2082D">
        <w:rPr>
          <w:sz w:val="18"/>
          <w:szCs w:val="18"/>
        </w:rPr>
        <w:t xml:space="preserve"> (a) PV power density (P</w:t>
      </w:r>
      <w:r w:rsidRPr="00D2082D">
        <w:rPr>
          <w:sz w:val="18"/>
          <w:szCs w:val="18"/>
          <w:vertAlign w:val="subscript"/>
        </w:rPr>
        <w:t>PV</w:t>
      </w:r>
      <w:r w:rsidRPr="00D2082D">
        <w:rPr>
          <w:sz w:val="18"/>
          <w:szCs w:val="18"/>
        </w:rPr>
        <w:t>), (b)</w:t>
      </w:r>
      <w:r w:rsidR="00EE3A7D">
        <w:rPr>
          <w:sz w:val="18"/>
          <w:szCs w:val="18"/>
        </w:rPr>
        <w:t xml:space="preserve"> </w:t>
      </w:r>
      <w:r w:rsidR="00EE3A7D" w:rsidRPr="00D2082D">
        <w:rPr>
          <w:sz w:val="18"/>
          <w:szCs w:val="18"/>
        </w:rPr>
        <w:t>PV temperature (T</w:t>
      </w:r>
      <w:r w:rsidR="00EE3A7D" w:rsidRPr="00D2082D">
        <w:rPr>
          <w:sz w:val="18"/>
          <w:szCs w:val="18"/>
          <w:vertAlign w:val="subscript"/>
        </w:rPr>
        <w:t>PV</w:t>
      </w:r>
      <w:r w:rsidR="00EE3A7D" w:rsidRPr="00D2082D">
        <w:rPr>
          <w:sz w:val="18"/>
          <w:szCs w:val="18"/>
        </w:rPr>
        <w:t>)</w:t>
      </w:r>
      <w:r w:rsidR="00EE3A7D">
        <w:rPr>
          <w:sz w:val="18"/>
          <w:szCs w:val="18"/>
        </w:rPr>
        <w:t xml:space="preserve"> (c)</w:t>
      </w:r>
      <w:r w:rsidRPr="00D2082D">
        <w:rPr>
          <w:sz w:val="18"/>
          <w:szCs w:val="18"/>
        </w:rPr>
        <w:t xml:space="preserve"> TEG power density (P</w:t>
      </w:r>
      <w:r w:rsidRPr="00D2082D">
        <w:rPr>
          <w:sz w:val="18"/>
          <w:szCs w:val="18"/>
          <w:vertAlign w:val="subscript"/>
        </w:rPr>
        <w:t>TEG</w:t>
      </w:r>
      <w:r w:rsidRPr="00D2082D">
        <w:rPr>
          <w:sz w:val="18"/>
          <w:szCs w:val="18"/>
        </w:rPr>
        <w:t xml:space="preserve">), </w:t>
      </w:r>
      <w:r w:rsidR="00EE3A7D">
        <w:rPr>
          <w:sz w:val="18"/>
          <w:szCs w:val="18"/>
        </w:rPr>
        <w:t xml:space="preserve">and </w:t>
      </w:r>
      <w:r w:rsidRPr="00D2082D">
        <w:rPr>
          <w:sz w:val="18"/>
          <w:szCs w:val="18"/>
        </w:rPr>
        <w:t>(</w:t>
      </w:r>
      <w:r w:rsidR="00EE3A7D">
        <w:rPr>
          <w:sz w:val="18"/>
          <w:szCs w:val="18"/>
        </w:rPr>
        <w:t>d</w:t>
      </w:r>
      <w:r w:rsidRPr="00D2082D">
        <w:rPr>
          <w:sz w:val="18"/>
          <w:szCs w:val="18"/>
        </w:rPr>
        <w:t>) total power density (P</w:t>
      </w:r>
      <w:r w:rsidRPr="00D2082D">
        <w:rPr>
          <w:sz w:val="18"/>
          <w:szCs w:val="18"/>
          <w:vertAlign w:val="subscript"/>
        </w:rPr>
        <w:t>All</w:t>
      </w:r>
      <w:r w:rsidRPr="00D2082D">
        <w:rPr>
          <w:sz w:val="18"/>
          <w:szCs w:val="18"/>
        </w:rPr>
        <w:t xml:space="preserve">) obtained from ANN (line) and COMSOL (dot) as a function of </w:t>
      </w:r>
      <w:r w:rsidR="00D324C5" w:rsidRPr="00D2082D">
        <w:rPr>
          <w:sz w:val="18"/>
          <w:szCs w:val="18"/>
        </w:rPr>
        <w:t>ambient temperature (T</w:t>
      </w:r>
      <w:r w:rsidR="00D324C5" w:rsidRPr="00D2082D">
        <w:rPr>
          <w:sz w:val="18"/>
          <w:szCs w:val="18"/>
          <w:vertAlign w:val="subscript"/>
        </w:rPr>
        <w:t>amb</w:t>
      </w:r>
      <w:r w:rsidR="00D324C5" w:rsidRPr="00D2082D">
        <w:rPr>
          <w:sz w:val="18"/>
          <w:szCs w:val="18"/>
        </w:rPr>
        <w:t>)</w:t>
      </w:r>
      <w:r w:rsidRPr="00D2082D">
        <w:rPr>
          <w:sz w:val="18"/>
          <w:szCs w:val="18"/>
        </w:rPr>
        <w:t xml:space="preserve"> and convection</w:t>
      </w:r>
      <w:r w:rsidR="00A00EA5" w:rsidRPr="00D2082D">
        <w:rPr>
          <w:sz w:val="18"/>
          <w:szCs w:val="18"/>
        </w:rPr>
        <w:t xml:space="preserve"> coefficient</w:t>
      </w:r>
      <w:r w:rsidRPr="00D2082D">
        <w:rPr>
          <w:rFonts w:hint="eastAsia"/>
          <w:sz w:val="18"/>
          <w:szCs w:val="18"/>
        </w:rPr>
        <w:t>.</w:t>
      </w:r>
      <w:r w:rsidR="00CD346A" w:rsidRPr="00D2082D">
        <w:rPr>
          <w:sz w:val="18"/>
          <w:szCs w:val="18"/>
        </w:rPr>
        <w:t xml:space="preserve"> Other parameters are fixed with </w:t>
      </w:r>
      <w:r w:rsidR="00502074" w:rsidRPr="007F7509">
        <w:rPr>
          <w:sz w:val="18"/>
          <w:szCs w:val="18"/>
        </w:rPr>
        <w:t>(</w:t>
      </w:r>
      <m:oMath>
        <m:sSub>
          <m:sSubPr>
            <m:ctrlPr>
              <w:rPr>
                <w:rFonts w:ascii="Cambria Math" w:hAnsi="Cambria Math"/>
                <w:i/>
                <w:sz w:val="18"/>
                <w:szCs w:val="18"/>
              </w:rPr>
            </m:ctrlPr>
          </m:sSubPr>
          <m:e>
            <m:r>
              <w:rPr>
                <w:rFonts w:ascii="Cambria Math" w:hAnsi="Cambria Math"/>
                <w:sz w:val="18"/>
                <w:szCs w:val="18"/>
              </w:rPr>
              <m:t>P</m:t>
            </m:r>
          </m:e>
          <m:sub>
            <m:r>
              <w:rPr>
                <w:rFonts w:ascii="Cambria Math" w:hAnsi="Cambria Math"/>
                <w:sz w:val="18"/>
                <w:szCs w:val="18"/>
              </w:rPr>
              <m:t>solar</m:t>
            </m:r>
          </m:sub>
        </m:sSub>
        <m:r>
          <w:rPr>
            <w:rFonts w:ascii="Cambria Math" w:hAnsi="Cambria Math"/>
            <w:sz w:val="18"/>
            <w:szCs w:val="18"/>
          </w:rPr>
          <m:t>=1000W/</m:t>
        </m:r>
        <m:sSup>
          <m:sSupPr>
            <m:ctrlPr>
              <w:rPr>
                <w:rFonts w:ascii="Cambria Math" w:hAnsi="Cambria Math"/>
                <w:i/>
                <w:sz w:val="18"/>
                <w:szCs w:val="18"/>
              </w:rPr>
            </m:ctrlPr>
          </m:sSupPr>
          <m:e>
            <m:r>
              <w:rPr>
                <w:rFonts w:ascii="Cambria Math" w:hAnsi="Cambria Math"/>
                <w:sz w:val="18"/>
                <w:szCs w:val="18"/>
              </w:rPr>
              <m:t>m</m:t>
            </m:r>
          </m:e>
          <m:sup>
            <m:r>
              <w:rPr>
                <w:rFonts w:ascii="Cambria Math" w:hAnsi="Cambria Math"/>
                <w:sz w:val="18"/>
                <w:szCs w:val="18"/>
              </w:rPr>
              <m:t>2</m:t>
            </m:r>
          </m:sup>
        </m:sSup>
      </m:oMath>
      <w:r w:rsidR="00502074">
        <w:rPr>
          <w:rFonts w:hint="eastAsia"/>
          <w:sz w:val="18"/>
          <w:szCs w:val="18"/>
          <w:lang w:eastAsia="zh-CN"/>
        </w:rPr>
        <w:t>,</w:t>
      </w:r>
      <w:r w:rsidR="00502074">
        <w:rPr>
          <w:sz w:val="18"/>
          <w:szCs w:val="18"/>
          <w:lang w:eastAsia="zh-CN"/>
        </w:rPr>
        <w:t xml:space="preserve"> </w:t>
      </w:r>
      <m:oMath>
        <m:sSub>
          <m:sSubPr>
            <m:ctrlPr>
              <w:rPr>
                <w:rFonts w:ascii="Cambria Math" w:hAnsi="Cambria Math"/>
                <w:i/>
                <w:sz w:val="18"/>
                <w:szCs w:val="18"/>
                <w:lang w:eastAsia="zh-CN"/>
              </w:rPr>
            </m:ctrlPr>
          </m:sSubPr>
          <m:e>
            <m:r>
              <w:rPr>
                <w:rFonts w:ascii="Cambria Math" w:hAnsi="Cambria Math"/>
                <w:sz w:val="18"/>
                <w:szCs w:val="18"/>
                <w:lang w:eastAsia="zh-CN"/>
              </w:rPr>
              <m:t>W</m:t>
            </m:r>
          </m:e>
          <m:sub>
            <m:r>
              <w:rPr>
                <w:rFonts w:ascii="Cambria Math" w:hAnsi="Cambria Math"/>
                <w:sz w:val="18"/>
                <w:szCs w:val="18"/>
                <w:lang w:eastAsia="zh-CN"/>
              </w:rPr>
              <m:t>n</m:t>
            </m:r>
          </m:sub>
        </m:sSub>
        <m:r>
          <w:rPr>
            <w:rFonts w:ascii="Cambria Math" w:hAnsi="Cambria Math"/>
            <w:sz w:val="18"/>
            <w:szCs w:val="18"/>
            <w:lang w:eastAsia="zh-CN"/>
          </w:rPr>
          <m:t>=</m:t>
        </m:r>
        <m:sSub>
          <m:sSubPr>
            <m:ctrlPr>
              <w:rPr>
                <w:rFonts w:ascii="Cambria Math" w:hAnsi="Cambria Math"/>
                <w:i/>
                <w:sz w:val="18"/>
                <w:szCs w:val="18"/>
                <w:lang w:eastAsia="zh-CN"/>
              </w:rPr>
            </m:ctrlPr>
          </m:sSubPr>
          <m:e>
            <m:r>
              <w:rPr>
                <w:rFonts w:ascii="Cambria Math" w:hAnsi="Cambria Math"/>
                <w:sz w:val="18"/>
                <w:szCs w:val="18"/>
                <w:lang w:eastAsia="zh-CN"/>
              </w:rPr>
              <m:t>W</m:t>
            </m:r>
          </m:e>
          <m:sub>
            <m:r>
              <w:rPr>
                <w:rFonts w:ascii="Cambria Math" w:hAnsi="Cambria Math"/>
                <w:sz w:val="18"/>
                <w:szCs w:val="18"/>
                <w:lang w:eastAsia="zh-CN"/>
              </w:rPr>
              <m:t>p</m:t>
            </m:r>
          </m:sub>
        </m:sSub>
        <m:r>
          <w:rPr>
            <w:rFonts w:ascii="Cambria Math" w:hAnsi="Cambria Math"/>
            <w:sz w:val="18"/>
            <w:szCs w:val="18"/>
            <w:lang w:eastAsia="zh-CN"/>
          </w:rPr>
          <m:t>=5mm</m:t>
        </m:r>
      </m:oMath>
      <w:r w:rsidR="00502074">
        <w:rPr>
          <w:rFonts w:hint="eastAsia"/>
          <w:sz w:val="18"/>
          <w:szCs w:val="18"/>
          <w:lang w:eastAsia="zh-CN"/>
        </w:rPr>
        <w:t xml:space="preserve">, </w:t>
      </w:r>
      <m:oMath>
        <m:sSub>
          <m:sSubPr>
            <m:ctrlPr>
              <w:rPr>
                <w:rFonts w:ascii="Cambria Math" w:hAnsi="Cambria Math"/>
                <w:i/>
                <w:sz w:val="18"/>
                <w:szCs w:val="18"/>
                <w:lang w:eastAsia="zh-CN"/>
              </w:rPr>
            </m:ctrlPr>
          </m:sSubPr>
          <m:e>
            <m:r>
              <w:rPr>
                <w:rFonts w:ascii="Cambria Math" w:hAnsi="Cambria Math"/>
                <w:sz w:val="18"/>
                <w:szCs w:val="18"/>
                <w:lang w:eastAsia="zh-CN"/>
              </w:rPr>
              <m:t>H</m:t>
            </m:r>
          </m:e>
          <m:sub>
            <m:r>
              <w:rPr>
                <w:rFonts w:ascii="Cambria Math" w:hAnsi="Cambria Math"/>
                <w:sz w:val="18"/>
                <w:szCs w:val="18"/>
                <w:lang w:eastAsia="zh-CN"/>
              </w:rPr>
              <m:t>TE</m:t>
            </m:r>
          </m:sub>
        </m:sSub>
        <m:r>
          <w:rPr>
            <w:rFonts w:ascii="Cambria Math" w:hAnsi="Cambria Math"/>
            <w:sz w:val="18"/>
            <w:szCs w:val="18"/>
            <w:lang w:eastAsia="zh-CN"/>
          </w:rPr>
          <m:t>=10mm</m:t>
        </m:r>
      </m:oMath>
      <w:r w:rsidR="00502074">
        <w:rPr>
          <w:rFonts w:hint="eastAsia"/>
          <w:sz w:val="18"/>
          <w:szCs w:val="18"/>
          <w:lang w:eastAsia="zh-CN"/>
        </w:rPr>
        <w:t>,</w:t>
      </w:r>
      <w:r w:rsidR="00502074">
        <w:rPr>
          <w:sz w:val="18"/>
          <w:szCs w:val="18"/>
          <w:lang w:eastAsia="zh-CN"/>
        </w:rPr>
        <w:t xml:space="preserve"> </w:t>
      </w:r>
      <w:r w:rsidR="00502074">
        <w:rPr>
          <w:sz w:val="18"/>
          <w:szCs w:val="18"/>
        </w:rPr>
        <w:t xml:space="preserve">the PV cell has </w:t>
      </w:r>
      <w:r w:rsidR="00016A24">
        <w:rPr>
          <w:sz w:val="18"/>
          <w:szCs w:val="18"/>
        </w:rPr>
        <w:t xml:space="preserve">a </w:t>
      </w:r>
      <w:r w:rsidR="00502074">
        <w:rPr>
          <w:sz w:val="18"/>
          <w:szCs w:val="18"/>
        </w:rPr>
        <w:t>coating and</w:t>
      </w:r>
      <w:r w:rsidR="00016A24">
        <w:rPr>
          <w:sz w:val="18"/>
          <w:szCs w:val="18"/>
        </w:rPr>
        <w:t xml:space="preserve"> uses</w:t>
      </w:r>
      <w:r w:rsidR="00502074">
        <w:rPr>
          <w:sz w:val="18"/>
          <w:szCs w:val="18"/>
        </w:rPr>
        <w:t xml:space="preserve"> the </w:t>
      </w:r>
      <w:r w:rsidR="00502074" w:rsidRPr="00C25BEB">
        <w:rPr>
          <w:sz w:val="18"/>
          <w:szCs w:val="18"/>
        </w:rPr>
        <w:t>Upright Pyramid morphology</w:t>
      </w:r>
      <w:r w:rsidR="00502074">
        <w:rPr>
          <w:sz w:val="18"/>
          <w:szCs w:val="18"/>
        </w:rPr>
        <w:t>)</w:t>
      </w:r>
      <w:r w:rsidR="00502074">
        <w:rPr>
          <w:sz w:val="18"/>
          <w:szCs w:val="18"/>
          <w:lang w:eastAsia="zh-CN"/>
        </w:rPr>
        <w:t>.</w:t>
      </w:r>
    </w:p>
    <w:p w14:paraId="5995888E" w14:textId="2D30C564" w:rsidR="00D65025" w:rsidRPr="00C25BEB" w:rsidRDefault="00520C70" w:rsidP="00C25BEB">
      <w:pPr>
        <w:pStyle w:val="Els-2ndorder-head"/>
        <w:numPr>
          <w:ilvl w:val="0"/>
          <w:numId w:val="0"/>
        </w:numPr>
        <w:outlineLvl w:val="2"/>
        <w:rPr>
          <w:b w:val="0"/>
          <w:bCs/>
          <w:sz w:val="20"/>
          <w:lang w:eastAsia="zh-CN"/>
        </w:rPr>
      </w:pPr>
      <w:r>
        <w:rPr>
          <w:b w:val="0"/>
          <w:bCs/>
          <w:sz w:val="20"/>
          <w:lang w:eastAsia="zh-CN"/>
        </w:rPr>
        <w:t xml:space="preserve">3.2.3 </w:t>
      </w:r>
      <w:r w:rsidR="00D65025" w:rsidRPr="00C25BEB">
        <w:rPr>
          <w:b w:val="0"/>
          <w:bCs/>
          <w:sz w:val="20"/>
          <w:lang w:eastAsia="zh-CN"/>
        </w:rPr>
        <w:t xml:space="preserve">TEG </w:t>
      </w:r>
      <w:r>
        <w:rPr>
          <w:b w:val="0"/>
          <w:bCs/>
          <w:sz w:val="20"/>
          <w:lang w:eastAsia="zh-CN"/>
        </w:rPr>
        <w:t>geometry</w:t>
      </w:r>
    </w:p>
    <w:p w14:paraId="61C2CA3D" w14:textId="28CDAA9B" w:rsidR="00AA346C" w:rsidRPr="00D2082D" w:rsidRDefault="00B46468" w:rsidP="00AA346C">
      <w:pPr>
        <w:pStyle w:val="Els-body-text"/>
        <w:ind w:firstLineChars="150" w:firstLine="300"/>
        <w:rPr>
          <w:sz w:val="20"/>
          <w:szCs w:val="22"/>
        </w:rPr>
      </w:pPr>
      <w:r w:rsidRPr="00D2082D">
        <w:rPr>
          <w:sz w:val="20"/>
          <w:szCs w:val="22"/>
        </w:rPr>
        <w:t>Fig. 1</w:t>
      </w:r>
      <w:r w:rsidR="00502074">
        <w:rPr>
          <w:sz w:val="20"/>
          <w:szCs w:val="22"/>
        </w:rPr>
        <w:t>1</w:t>
      </w:r>
      <w:r w:rsidRPr="00D2082D">
        <w:rPr>
          <w:sz w:val="20"/>
          <w:szCs w:val="22"/>
        </w:rPr>
        <w:t xml:space="preserve"> demonstrates the performance of PV-TEG at different TEG leg widths (</w:t>
      </w:r>
      <w:r w:rsidRPr="00C25BEB">
        <w:rPr>
          <w:i/>
          <w:iCs/>
          <w:sz w:val="20"/>
          <w:szCs w:val="22"/>
        </w:rPr>
        <w:t>W</w:t>
      </w:r>
      <w:r w:rsidR="00173FC3" w:rsidRPr="00C25BEB">
        <w:rPr>
          <w:i/>
          <w:iCs/>
          <w:sz w:val="20"/>
          <w:szCs w:val="22"/>
          <w:vertAlign w:val="subscript"/>
        </w:rPr>
        <w:t>n</w:t>
      </w:r>
      <w:r w:rsidRPr="00D2082D">
        <w:rPr>
          <w:sz w:val="20"/>
          <w:szCs w:val="22"/>
        </w:rPr>
        <w:t xml:space="preserve">, </w:t>
      </w:r>
      <w:r w:rsidRPr="00C25BEB">
        <w:rPr>
          <w:i/>
          <w:iCs/>
          <w:sz w:val="20"/>
          <w:szCs w:val="22"/>
        </w:rPr>
        <w:t>W</w:t>
      </w:r>
      <w:r w:rsidR="00173FC3" w:rsidRPr="00C25BEB">
        <w:rPr>
          <w:i/>
          <w:iCs/>
          <w:sz w:val="20"/>
          <w:szCs w:val="22"/>
          <w:vertAlign w:val="subscript"/>
        </w:rPr>
        <w:t>p</w:t>
      </w:r>
      <w:r w:rsidRPr="00D2082D">
        <w:rPr>
          <w:sz w:val="20"/>
          <w:szCs w:val="22"/>
        </w:rPr>
        <w:t>) and heights (</w:t>
      </w:r>
      <w:r w:rsidRPr="00C25BEB">
        <w:rPr>
          <w:i/>
          <w:iCs/>
          <w:sz w:val="20"/>
          <w:szCs w:val="22"/>
        </w:rPr>
        <w:t>H</w:t>
      </w:r>
      <w:r w:rsidRPr="00C25BEB">
        <w:rPr>
          <w:i/>
          <w:iCs/>
          <w:sz w:val="20"/>
          <w:szCs w:val="22"/>
          <w:vertAlign w:val="subscript"/>
        </w:rPr>
        <w:t>TE</w:t>
      </w:r>
      <w:r w:rsidRPr="00D2082D">
        <w:rPr>
          <w:sz w:val="20"/>
          <w:szCs w:val="22"/>
        </w:rPr>
        <w:t>)</w:t>
      </w:r>
      <w:r w:rsidR="003008A4" w:rsidRPr="00D2082D">
        <w:rPr>
          <w:sz w:val="20"/>
          <w:szCs w:val="22"/>
        </w:rPr>
        <w:t xml:space="preserve">. </w:t>
      </w:r>
      <w:r w:rsidR="00592CB4" w:rsidRPr="00592CB4">
        <w:rPr>
          <w:sz w:val="20"/>
          <w:szCs w:val="22"/>
          <w:lang w:val="en-GB"/>
        </w:rPr>
        <w:t>The P</w:t>
      </w:r>
      <w:r w:rsidR="00592CB4" w:rsidRPr="00592CB4">
        <w:rPr>
          <w:sz w:val="20"/>
          <w:szCs w:val="22"/>
          <w:vertAlign w:val="subscript"/>
          <w:lang w:val="en-GB"/>
        </w:rPr>
        <w:t>in</w:t>
      </w:r>
      <w:r w:rsidR="00592CB4" w:rsidRPr="00592CB4">
        <w:rPr>
          <w:sz w:val="20"/>
          <w:szCs w:val="22"/>
          <w:lang w:val="en-GB"/>
        </w:rPr>
        <w:t xml:space="preserve"> and TEG efficiency under different </w:t>
      </w:r>
      <w:r w:rsidR="00592CB4" w:rsidRPr="00592CB4">
        <w:rPr>
          <w:i/>
          <w:iCs/>
          <w:sz w:val="20"/>
          <w:szCs w:val="22"/>
          <w:lang w:val="en-GB"/>
        </w:rPr>
        <w:t>W</w:t>
      </w:r>
      <w:r w:rsidR="00592CB4" w:rsidRPr="00592CB4">
        <w:rPr>
          <w:i/>
          <w:iCs/>
          <w:sz w:val="20"/>
          <w:szCs w:val="22"/>
          <w:vertAlign w:val="subscript"/>
          <w:lang w:val="en-GB"/>
        </w:rPr>
        <w:t>n</w:t>
      </w:r>
      <w:r w:rsidR="00592CB4" w:rsidRPr="00592CB4">
        <w:rPr>
          <w:sz w:val="20"/>
          <w:szCs w:val="22"/>
          <w:lang w:val="en-GB"/>
        </w:rPr>
        <w:t xml:space="preserve">, </w:t>
      </w:r>
      <w:r w:rsidR="00592CB4" w:rsidRPr="00592CB4">
        <w:rPr>
          <w:i/>
          <w:iCs/>
          <w:sz w:val="20"/>
          <w:szCs w:val="22"/>
          <w:lang w:val="en-GB"/>
        </w:rPr>
        <w:t>W</w:t>
      </w:r>
      <w:r w:rsidR="00592CB4" w:rsidRPr="00592CB4">
        <w:rPr>
          <w:i/>
          <w:iCs/>
          <w:sz w:val="20"/>
          <w:szCs w:val="22"/>
          <w:vertAlign w:val="subscript"/>
          <w:lang w:val="en-GB"/>
        </w:rPr>
        <w:t>p</w:t>
      </w:r>
      <w:r w:rsidR="00592CB4" w:rsidRPr="00592CB4">
        <w:rPr>
          <w:sz w:val="20"/>
          <w:szCs w:val="22"/>
          <w:lang w:val="en-GB"/>
        </w:rPr>
        <w:t xml:space="preserve">, and </w:t>
      </w:r>
      <w:r w:rsidR="00592CB4" w:rsidRPr="00592CB4">
        <w:rPr>
          <w:i/>
          <w:iCs/>
          <w:sz w:val="20"/>
          <w:szCs w:val="22"/>
          <w:lang w:val="en-GB"/>
        </w:rPr>
        <w:t>H</w:t>
      </w:r>
      <w:r w:rsidR="00592CB4" w:rsidRPr="00592CB4">
        <w:rPr>
          <w:i/>
          <w:iCs/>
          <w:sz w:val="20"/>
          <w:szCs w:val="22"/>
          <w:vertAlign w:val="subscript"/>
          <w:lang w:val="en-GB"/>
        </w:rPr>
        <w:t>TE</w:t>
      </w:r>
      <w:r w:rsidR="00592CB4" w:rsidRPr="00592CB4">
        <w:rPr>
          <w:sz w:val="20"/>
          <w:szCs w:val="22"/>
          <w:lang w:val="en-GB"/>
        </w:rPr>
        <w:t xml:space="preserve"> conditions can be found in Fig. S14. </w:t>
      </w:r>
      <w:r w:rsidR="00AA346C" w:rsidRPr="00D2082D">
        <w:rPr>
          <w:sz w:val="20"/>
          <w:szCs w:val="22"/>
        </w:rPr>
        <w:t>Fig. 1</w:t>
      </w:r>
      <w:r w:rsidR="00502074">
        <w:rPr>
          <w:sz w:val="20"/>
          <w:szCs w:val="22"/>
        </w:rPr>
        <w:t>1</w:t>
      </w:r>
      <w:r w:rsidR="00AA346C" w:rsidRPr="00D2082D">
        <w:rPr>
          <w:sz w:val="20"/>
          <w:szCs w:val="22"/>
        </w:rPr>
        <w:t xml:space="preserve">a clearly shows that </w:t>
      </w:r>
      <w:r w:rsidR="00AA346C" w:rsidRPr="00C25BEB">
        <w:rPr>
          <w:i/>
          <w:iCs/>
          <w:sz w:val="20"/>
          <w:szCs w:val="22"/>
        </w:rPr>
        <w:t>P</w:t>
      </w:r>
      <w:r w:rsidR="00AA346C" w:rsidRPr="00C25BEB">
        <w:rPr>
          <w:i/>
          <w:iCs/>
          <w:sz w:val="20"/>
          <w:szCs w:val="22"/>
          <w:vertAlign w:val="subscript"/>
        </w:rPr>
        <w:t>PV</w:t>
      </w:r>
      <w:r w:rsidR="00AA346C" w:rsidRPr="00D2082D">
        <w:rPr>
          <w:sz w:val="20"/>
          <w:szCs w:val="22"/>
        </w:rPr>
        <w:t xml:space="preserve"> experiences a gradual increase as the width of the TEG leg expands. However, this rate of increment slows down as the leg width becomes larger. Notably, under comparable leg width conditions, </w:t>
      </w:r>
      <w:r w:rsidR="00AA346C" w:rsidRPr="00C25BEB">
        <w:rPr>
          <w:i/>
          <w:iCs/>
          <w:sz w:val="20"/>
          <w:szCs w:val="22"/>
        </w:rPr>
        <w:t>P</w:t>
      </w:r>
      <w:r w:rsidR="00AA346C" w:rsidRPr="00C25BEB">
        <w:rPr>
          <w:i/>
          <w:iCs/>
          <w:sz w:val="20"/>
          <w:szCs w:val="22"/>
          <w:vertAlign w:val="subscript"/>
        </w:rPr>
        <w:t>PV</w:t>
      </w:r>
      <w:r w:rsidR="00AA346C" w:rsidRPr="00D2082D">
        <w:rPr>
          <w:sz w:val="20"/>
          <w:szCs w:val="22"/>
        </w:rPr>
        <w:t xml:space="preserve"> shows a gradual decline with an increase in </w:t>
      </w:r>
      <w:r w:rsidR="00AA346C" w:rsidRPr="00C25BEB">
        <w:rPr>
          <w:i/>
          <w:iCs/>
          <w:sz w:val="20"/>
          <w:szCs w:val="22"/>
        </w:rPr>
        <w:t>H</w:t>
      </w:r>
      <w:r w:rsidR="00AA346C" w:rsidRPr="00C25BEB">
        <w:rPr>
          <w:i/>
          <w:iCs/>
          <w:sz w:val="20"/>
          <w:szCs w:val="22"/>
          <w:vertAlign w:val="subscript"/>
        </w:rPr>
        <w:t>TE</w:t>
      </w:r>
      <w:r w:rsidR="00AA346C" w:rsidRPr="00D2082D">
        <w:rPr>
          <w:sz w:val="20"/>
          <w:szCs w:val="22"/>
        </w:rPr>
        <w:t xml:space="preserve">. This phenomenon can be explained by </w:t>
      </w:r>
      <w:r w:rsidR="00B63ED7">
        <w:rPr>
          <w:sz w:val="20"/>
          <w:szCs w:val="22"/>
        </w:rPr>
        <w:t xml:space="preserve">the </w:t>
      </w:r>
      <w:r w:rsidR="00AA346C" w:rsidRPr="00D2082D">
        <w:rPr>
          <w:sz w:val="20"/>
          <w:szCs w:val="22"/>
        </w:rPr>
        <w:t xml:space="preserve">associated low </w:t>
      </w:r>
      <w:r w:rsidR="00006BCD">
        <w:rPr>
          <w:sz w:val="20"/>
          <w:szCs w:val="22"/>
        </w:rPr>
        <w:t>thermal</w:t>
      </w:r>
      <w:r w:rsidR="00AA346C" w:rsidRPr="00D2082D">
        <w:rPr>
          <w:sz w:val="20"/>
          <w:szCs w:val="22"/>
        </w:rPr>
        <w:t xml:space="preserve"> resistance </w:t>
      </w:r>
      <w:r w:rsidR="00B63ED7">
        <w:rPr>
          <w:sz w:val="20"/>
          <w:szCs w:val="22"/>
        </w:rPr>
        <w:t>for</w:t>
      </w:r>
      <w:r w:rsidR="00AA346C" w:rsidRPr="00D2082D">
        <w:rPr>
          <w:sz w:val="20"/>
          <w:szCs w:val="22"/>
        </w:rPr>
        <w:t xml:space="preserve"> the TEG</w:t>
      </w:r>
      <w:r w:rsidR="00B63ED7">
        <w:rPr>
          <w:sz w:val="20"/>
          <w:szCs w:val="22"/>
        </w:rPr>
        <w:t xml:space="preserve"> with large</w:t>
      </w:r>
      <w:r w:rsidR="00B63ED7" w:rsidRPr="00D2082D">
        <w:rPr>
          <w:sz w:val="20"/>
          <w:szCs w:val="22"/>
        </w:rPr>
        <w:t xml:space="preserve"> leg width</w:t>
      </w:r>
      <w:r w:rsidR="00AA346C" w:rsidRPr="00D2082D">
        <w:rPr>
          <w:sz w:val="20"/>
          <w:szCs w:val="22"/>
        </w:rPr>
        <w:t xml:space="preserve">, </w:t>
      </w:r>
      <w:r w:rsidR="00B63ED7">
        <w:rPr>
          <w:sz w:val="20"/>
          <w:szCs w:val="22"/>
        </w:rPr>
        <w:t xml:space="preserve">which </w:t>
      </w:r>
      <w:r w:rsidR="00AA346C" w:rsidRPr="00D2082D">
        <w:rPr>
          <w:sz w:val="20"/>
          <w:szCs w:val="22"/>
        </w:rPr>
        <w:t>results in a decreased temperature of the PV as shown in Fig. 1</w:t>
      </w:r>
      <w:r w:rsidR="00006BCD">
        <w:rPr>
          <w:sz w:val="20"/>
          <w:szCs w:val="22"/>
        </w:rPr>
        <w:t>1</w:t>
      </w:r>
      <w:r w:rsidR="00AA346C">
        <w:rPr>
          <w:sz w:val="20"/>
          <w:szCs w:val="22"/>
        </w:rPr>
        <w:t>b</w:t>
      </w:r>
      <w:r w:rsidR="00AA346C" w:rsidRPr="00D2082D">
        <w:rPr>
          <w:sz w:val="20"/>
          <w:szCs w:val="22"/>
        </w:rPr>
        <w:t xml:space="preserve">. </w:t>
      </w:r>
      <w:r w:rsidR="00357588">
        <w:rPr>
          <w:sz w:val="20"/>
          <w:szCs w:val="22"/>
        </w:rPr>
        <w:t>Such</w:t>
      </w:r>
      <w:r w:rsidR="00AA346C" w:rsidRPr="00D2082D">
        <w:rPr>
          <w:sz w:val="20"/>
          <w:szCs w:val="22"/>
        </w:rPr>
        <w:t xml:space="preserve"> reduction in temperature, in turn, leads to an increase in the PV power output. This relationship highlights the intricate balance between the physical dimensions of the TEG and its impact on the overall efficiency and performance of the PV-TEG system.</w:t>
      </w:r>
      <w:r w:rsidR="009F0106">
        <w:rPr>
          <w:sz w:val="20"/>
          <w:szCs w:val="22"/>
          <w:lang w:val="en-GB"/>
        </w:rPr>
        <w:t xml:space="preserve"> </w:t>
      </w:r>
      <w:r w:rsidR="00AA346C" w:rsidRPr="00D2082D">
        <w:rPr>
          <w:sz w:val="20"/>
          <w:szCs w:val="22"/>
          <w:lang w:val="en-GB"/>
        </w:rPr>
        <w:t>In Fig. 1</w:t>
      </w:r>
      <w:r w:rsidR="00006BCD">
        <w:rPr>
          <w:sz w:val="20"/>
          <w:szCs w:val="22"/>
          <w:lang w:val="en-GB"/>
        </w:rPr>
        <w:t>1</w:t>
      </w:r>
      <w:r w:rsidR="00AA346C">
        <w:rPr>
          <w:sz w:val="20"/>
          <w:szCs w:val="22"/>
          <w:lang w:val="en-GB"/>
        </w:rPr>
        <w:t>c</w:t>
      </w:r>
      <w:r w:rsidR="00AA346C" w:rsidRPr="00D2082D">
        <w:rPr>
          <w:sz w:val="20"/>
          <w:szCs w:val="22"/>
          <w:lang w:val="en-GB"/>
        </w:rPr>
        <w:t xml:space="preserve">, a distinct trend is observed where </w:t>
      </w:r>
      <w:r w:rsidR="00AA346C" w:rsidRPr="00C25BEB">
        <w:rPr>
          <w:i/>
          <w:iCs/>
          <w:sz w:val="20"/>
          <w:szCs w:val="22"/>
          <w:lang w:val="en-GB"/>
        </w:rPr>
        <w:t>P</w:t>
      </w:r>
      <w:r w:rsidR="00AA346C" w:rsidRPr="00C25BEB">
        <w:rPr>
          <w:i/>
          <w:iCs/>
          <w:sz w:val="20"/>
          <w:szCs w:val="22"/>
          <w:vertAlign w:val="subscript"/>
          <w:lang w:val="en-GB"/>
        </w:rPr>
        <w:t>TEG</w:t>
      </w:r>
      <w:r w:rsidR="00AA346C" w:rsidRPr="00D2082D">
        <w:rPr>
          <w:sz w:val="20"/>
          <w:szCs w:val="22"/>
          <w:lang w:val="en-GB"/>
        </w:rPr>
        <w:t xml:space="preserve"> initially increases and then decreases </w:t>
      </w:r>
      <w:r w:rsidR="009C4349">
        <w:rPr>
          <w:sz w:val="20"/>
          <w:szCs w:val="22"/>
          <w:lang w:val="en-GB"/>
        </w:rPr>
        <w:t xml:space="preserve">with the change of </w:t>
      </w:r>
      <w:r w:rsidR="00AA346C" w:rsidRPr="00C25BEB">
        <w:rPr>
          <w:i/>
          <w:iCs/>
          <w:sz w:val="20"/>
          <w:szCs w:val="22"/>
          <w:lang w:val="en-GB"/>
        </w:rPr>
        <w:t>W</w:t>
      </w:r>
      <w:r w:rsidR="00AA346C" w:rsidRPr="00C25BEB">
        <w:rPr>
          <w:i/>
          <w:iCs/>
          <w:sz w:val="20"/>
          <w:szCs w:val="22"/>
          <w:vertAlign w:val="subscript"/>
          <w:lang w:val="en-GB"/>
        </w:rPr>
        <w:t>n</w:t>
      </w:r>
      <w:r w:rsidR="00AA346C" w:rsidRPr="00D2082D">
        <w:rPr>
          <w:sz w:val="20"/>
          <w:szCs w:val="22"/>
          <w:lang w:val="en-GB"/>
        </w:rPr>
        <w:t xml:space="preserve"> changes. This behaviour can be explained by examining the dynamics of electrical resistance in the system. When </w:t>
      </w:r>
      <w:r w:rsidR="00AA346C" w:rsidRPr="00C25BEB">
        <w:rPr>
          <w:i/>
          <w:iCs/>
          <w:sz w:val="20"/>
          <w:szCs w:val="22"/>
          <w:lang w:val="en-GB"/>
        </w:rPr>
        <w:t>W</w:t>
      </w:r>
      <w:r w:rsidR="00AA346C" w:rsidRPr="00C25BEB">
        <w:rPr>
          <w:i/>
          <w:iCs/>
          <w:sz w:val="20"/>
          <w:szCs w:val="22"/>
          <w:vertAlign w:val="subscript"/>
          <w:lang w:val="en-GB"/>
        </w:rPr>
        <w:t>n</w:t>
      </w:r>
      <w:r w:rsidR="00AA346C" w:rsidRPr="00D2082D">
        <w:rPr>
          <w:sz w:val="20"/>
          <w:szCs w:val="22"/>
          <w:lang w:val="en-GB"/>
        </w:rPr>
        <w:t xml:space="preserve"> is small, the system experiences higher electrical resistance, which constrains the output of </w:t>
      </w:r>
      <w:r w:rsidR="00AA346C" w:rsidRPr="00C25BEB">
        <w:rPr>
          <w:i/>
          <w:iCs/>
          <w:sz w:val="20"/>
          <w:szCs w:val="22"/>
          <w:lang w:val="en-GB"/>
        </w:rPr>
        <w:t>P</w:t>
      </w:r>
      <w:r w:rsidR="00AA346C" w:rsidRPr="00C25BEB">
        <w:rPr>
          <w:i/>
          <w:iCs/>
          <w:sz w:val="20"/>
          <w:szCs w:val="22"/>
          <w:vertAlign w:val="subscript"/>
          <w:lang w:val="en-GB"/>
        </w:rPr>
        <w:t>TEG</w:t>
      </w:r>
      <w:r w:rsidR="00AA346C" w:rsidRPr="00D2082D">
        <w:rPr>
          <w:sz w:val="20"/>
          <w:szCs w:val="22"/>
          <w:lang w:val="en-GB"/>
        </w:rPr>
        <w:t xml:space="preserve">. As </w:t>
      </w:r>
      <w:r w:rsidR="00AA346C" w:rsidRPr="00C25BEB">
        <w:rPr>
          <w:i/>
          <w:iCs/>
          <w:sz w:val="20"/>
          <w:szCs w:val="22"/>
          <w:lang w:val="en-GB"/>
        </w:rPr>
        <w:t>W</w:t>
      </w:r>
      <w:r w:rsidR="00AA346C" w:rsidRPr="00C25BEB">
        <w:rPr>
          <w:i/>
          <w:iCs/>
          <w:sz w:val="20"/>
          <w:szCs w:val="22"/>
          <w:vertAlign w:val="subscript"/>
          <w:lang w:val="en-GB"/>
        </w:rPr>
        <w:t>n</w:t>
      </w:r>
      <w:r w:rsidR="00AA346C" w:rsidRPr="00D2082D">
        <w:rPr>
          <w:sz w:val="20"/>
          <w:szCs w:val="22"/>
          <w:lang w:val="en-GB"/>
        </w:rPr>
        <w:t xml:space="preserve"> increases, the electrical resistance decreases</w:t>
      </w:r>
      <w:r w:rsidR="00CA134E">
        <w:rPr>
          <w:sz w:val="20"/>
          <w:szCs w:val="22"/>
          <w:lang w:val="en-GB"/>
        </w:rPr>
        <w:t xml:space="preserve"> which</w:t>
      </w:r>
      <w:r w:rsidR="00AA346C" w:rsidRPr="00D2082D">
        <w:rPr>
          <w:sz w:val="20"/>
          <w:szCs w:val="22"/>
          <w:lang w:val="en-GB"/>
        </w:rPr>
        <w:t xml:space="preserve"> facilitat</w:t>
      </w:r>
      <w:r w:rsidR="00CA134E">
        <w:rPr>
          <w:sz w:val="20"/>
          <w:szCs w:val="22"/>
          <w:lang w:val="en-GB"/>
        </w:rPr>
        <w:t>es the increment of</w:t>
      </w:r>
      <w:r w:rsidR="00AA346C" w:rsidRPr="00D2082D">
        <w:rPr>
          <w:sz w:val="20"/>
          <w:szCs w:val="22"/>
          <w:lang w:val="en-GB"/>
        </w:rPr>
        <w:t xml:space="preserve"> </w:t>
      </w:r>
      <w:r w:rsidR="00AA346C" w:rsidRPr="00C25BEB">
        <w:rPr>
          <w:i/>
          <w:iCs/>
          <w:sz w:val="20"/>
          <w:szCs w:val="22"/>
          <w:lang w:val="en-GB"/>
        </w:rPr>
        <w:t>P</w:t>
      </w:r>
      <w:r w:rsidR="00AA346C" w:rsidRPr="00C25BEB">
        <w:rPr>
          <w:i/>
          <w:iCs/>
          <w:sz w:val="20"/>
          <w:szCs w:val="22"/>
          <w:vertAlign w:val="subscript"/>
          <w:lang w:val="en-GB"/>
        </w:rPr>
        <w:t>TEG</w:t>
      </w:r>
      <w:r w:rsidR="00AA346C" w:rsidRPr="00D2082D">
        <w:rPr>
          <w:sz w:val="20"/>
          <w:szCs w:val="22"/>
          <w:lang w:val="en-GB"/>
        </w:rPr>
        <w:t xml:space="preserve">. However, </w:t>
      </w:r>
      <w:r w:rsidR="009819DE">
        <w:rPr>
          <w:sz w:val="20"/>
          <w:szCs w:val="22"/>
          <w:lang w:val="en-GB"/>
        </w:rPr>
        <w:t xml:space="preserve">such </w:t>
      </w:r>
      <w:r w:rsidR="00016A24">
        <w:rPr>
          <w:sz w:val="20"/>
          <w:szCs w:val="22"/>
          <w:lang w:val="en-GB"/>
        </w:rPr>
        <w:t xml:space="preserve">a </w:t>
      </w:r>
      <w:r w:rsidR="009819DE">
        <w:rPr>
          <w:sz w:val="20"/>
          <w:szCs w:val="22"/>
          <w:lang w:val="en-GB"/>
        </w:rPr>
        <w:t xml:space="preserve">decrease </w:t>
      </w:r>
      <w:r w:rsidR="00016A24">
        <w:rPr>
          <w:sz w:val="20"/>
          <w:szCs w:val="22"/>
          <w:lang w:val="en-GB"/>
        </w:rPr>
        <w:t>in</w:t>
      </w:r>
      <w:r w:rsidR="009819DE">
        <w:rPr>
          <w:sz w:val="20"/>
          <w:szCs w:val="22"/>
          <w:lang w:val="en-GB"/>
        </w:rPr>
        <w:t xml:space="preserve"> electrical resistance is also accompanied by </w:t>
      </w:r>
      <w:r w:rsidR="00016A24">
        <w:rPr>
          <w:sz w:val="20"/>
          <w:szCs w:val="22"/>
          <w:lang w:val="en-GB"/>
        </w:rPr>
        <w:t>a</w:t>
      </w:r>
      <w:r w:rsidR="009819DE">
        <w:rPr>
          <w:sz w:val="20"/>
          <w:szCs w:val="22"/>
          <w:lang w:val="en-GB"/>
        </w:rPr>
        <w:t xml:space="preserve"> reduction </w:t>
      </w:r>
      <w:r w:rsidR="00016A24">
        <w:rPr>
          <w:sz w:val="20"/>
          <w:szCs w:val="22"/>
          <w:lang w:val="en-GB"/>
        </w:rPr>
        <w:t>in</w:t>
      </w:r>
      <w:r w:rsidR="009819DE">
        <w:rPr>
          <w:sz w:val="20"/>
          <w:szCs w:val="22"/>
          <w:lang w:val="en-GB"/>
        </w:rPr>
        <w:t xml:space="preserve"> </w:t>
      </w:r>
      <w:r w:rsidR="00AA346C" w:rsidRPr="00D2082D">
        <w:rPr>
          <w:sz w:val="20"/>
          <w:szCs w:val="22"/>
          <w:lang w:val="en-GB"/>
        </w:rPr>
        <w:t>thermal resistance. This reduction leads to smaller temperature gradient</w:t>
      </w:r>
      <w:r w:rsidR="009819DE">
        <w:rPr>
          <w:sz w:val="20"/>
          <w:szCs w:val="22"/>
          <w:lang w:val="en-GB"/>
        </w:rPr>
        <w:t>s</w:t>
      </w:r>
      <w:r w:rsidR="00AA346C" w:rsidRPr="00D2082D">
        <w:rPr>
          <w:sz w:val="20"/>
          <w:szCs w:val="22"/>
          <w:lang w:val="en-GB"/>
        </w:rPr>
        <w:t xml:space="preserve"> across the TEG, which in turn results in a decrease in </w:t>
      </w:r>
      <w:r w:rsidR="00AA346C" w:rsidRPr="00C25BEB">
        <w:rPr>
          <w:i/>
          <w:iCs/>
          <w:sz w:val="20"/>
          <w:szCs w:val="22"/>
          <w:lang w:val="en-GB"/>
        </w:rPr>
        <w:t>P</w:t>
      </w:r>
      <w:r w:rsidR="00AA346C" w:rsidRPr="00C25BEB">
        <w:rPr>
          <w:i/>
          <w:iCs/>
          <w:sz w:val="20"/>
          <w:szCs w:val="22"/>
          <w:vertAlign w:val="subscript"/>
          <w:lang w:val="en-GB"/>
        </w:rPr>
        <w:t>TEG</w:t>
      </w:r>
      <w:r w:rsidR="00AA346C" w:rsidRPr="00D2082D">
        <w:rPr>
          <w:sz w:val="20"/>
          <w:szCs w:val="22"/>
          <w:lang w:val="en-GB"/>
        </w:rPr>
        <w:t>. This pattern shows the complex interplay between electrical and thermal resistances in the TEG and their combined effect on its power output.</w:t>
      </w:r>
      <w:r w:rsidR="00AA346C" w:rsidRPr="00D2082D">
        <w:rPr>
          <w:sz w:val="20"/>
          <w:szCs w:val="22"/>
        </w:rPr>
        <w:t xml:space="preserve"> </w:t>
      </w:r>
      <w:r w:rsidR="00AA346C" w:rsidRPr="00D2082D">
        <w:rPr>
          <w:sz w:val="20"/>
          <w:szCs w:val="22"/>
          <w:lang w:val="en-GB"/>
        </w:rPr>
        <w:t xml:space="preserve">As the value of </w:t>
      </w:r>
      <w:r w:rsidR="00AA346C" w:rsidRPr="00C25BEB">
        <w:rPr>
          <w:i/>
          <w:iCs/>
          <w:sz w:val="20"/>
          <w:szCs w:val="22"/>
          <w:lang w:val="en-GB"/>
        </w:rPr>
        <w:t>H</w:t>
      </w:r>
      <w:r w:rsidR="00AA346C" w:rsidRPr="00C25BEB">
        <w:rPr>
          <w:i/>
          <w:iCs/>
          <w:sz w:val="20"/>
          <w:szCs w:val="22"/>
          <w:vertAlign w:val="subscript"/>
          <w:lang w:val="en-GB"/>
        </w:rPr>
        <w:t>TE</w:t>
      </w:r>
      <w:r w:rsidR="00AA346C" w:rsidRPr="00D2082D">
        <w:rPr>
          <w:sz w:val="20"/>
          <w:szCs w:val="22"/>
          <w:lang w:val="en-GB"/>
        </w:rPr>
        <w:t xml:space="preserve"> increased, a noticeable shift in the peak of </w:t>
      </w:r>
      <w:r w:rsidR="00AA346C" w:rsidRPr="00C25BEB">
        <w:rPr>
          <w:i/>
          <w:iCs/>
          <w:sz w:val="20"/>
          <w:szCs w:val="22"/>
          <w:lang w:val="en-GB"/>
        </w:rPr>
        <w:t>P</w:t>
      </w:r>
      <w:r w:rsidR="00AA346C" w:rsidRPr="00C25BEB">
        <w:rPr>
          <w:i/>
          <w:iCs/>
          <w:sz w:val="20"/>
          <w:szCs w:val="22"/>
          <w:vertAlign w:val="subscript"/>
          <w:lang w:val="en-GB"/>
        </w:rPr>
        <w:t>TEG</w:t>
      </w:r>
      <w:r w:rsidR="00AA346C" w:rsidRPr="00D2082D">
        <w:rPr>
          <w:sz w:val="20"/>
          <w:szCs w:val="22"/>
          <w:lang w:val="en-GB"/>
        </w:rPr>
        <w:t xml:space="preserve"> towards a higher </w:t>
      </w:r>
      <w:r w:rsidR="00AA346C" w:rsidRPr="00C25BEB">
        <w:rPr>
          <w:i/>
          <w:iCs/>
          <w:sz w:val="20"/>
          <w:szCs w:val="22"/>
          <w:lang w:val="en-GB"/>
        </w:rPr>
        <w:t>W</w:t>
      </w:r>
      <w:r w:rsidR="00AA346C" w:rsidRPr="00C25BEB">
        <w:rPr>
          <w:i/>
          <w:iCs/>
          <w:sz w:val="20"/>
          <w:szCs w:val="22"/>
          <w:vertAlign w:val="subscript"/>
          <w:lang w:val="en-GB"/>
        </w:rPr>
        <w:t>n</w:t>
      </w:r>
      <w:r w:rsidR="00AA346C" w:rsidRPr="00D2082D">
        <w:rPr>
          <w:sz w:val="20"/>
          <w:szCs w:val="22"/>
          <w:lang w:val="en-GB"/>
        </w:rPr>
        <w:t xml:space="preserve"> was observed. This shift can </w:t>
      </w:r>
      <w:r w:rsidR="00A506CC">
        <w:rPr>
          <w:sz w:val="20"/>
          <w:szCs w:val="22"/>
          <w:lang w:val="en-GB"/>
        </w:rPr>
        <w:t xml:space="preserve">also </w:t>
      </w:r>
      <w:r w:rsidR="00AA346C" w:rsidRPr="00D2082D">
        <w:rPr>
          <w:sz w:val="20"/>
          <w:szCs w:val="22"/>
          <w:lang w:val="en-GB"/>
        </w:rPr>
        <w:t xml:space="preserve">be rationalized by considering the impact of increased </w:t>
      </w:r>
      <w:r w:rsidR="00AA346C" w:rsidRPr="00C25BEB">
        <w:rPr>
          <w:i/>
          <w:iCs/>
          <w:sz w:val="20"/>
          <w:szCs w:val="22"/>
          <w:lang w:val="en-GB"/>
        </w:rPr>
        <w:t>H</w:t>
      </w:r>
      <w:r w:rsidR="00AA346C" w:rsidRPr="00C25BEB">
        <w:rPr>
          <w:i/>
          <w:iCs/>
          <w:sz w:val="20"/>
          <w:szCs w:val="22"/>
          <w:vertAlign w:val="subscript"/>
          <w:lang w:val="en-GB"/>
        </w:rPr>
        <w:t>TE</w:t>
      </w:r>
      <w:r w:rsidR="00AA346C" w:rsidRPr="00D2082D">
        <w:rPr>
          <w:sz w:val="20"/>
          <w:szCs w:val="22"/>
          <w:lang w:val="en-GB"/>
        </w:rPr>
        <w:t xml:space="preserve"> on the </w:t>
      </w:r>
      <w:r w:rsidR="00A506CC">
        <w:rPr>
          <w:sz w:val="20"/>
          <w:szCs w:val="22"/>
          <w:lang w:val="en-GB"/>
        </w:rPr>
        <w:t>electrical and thermal</w:t>
      </w:r>
      <w:r w:rsidR="00AA346C" w:rsidRPr="00D2082D">
        <w:rPr>
          <w:sz w:val="20"/>
          <w:szCs w:val="22"/>
          <w:lang w:val="en-GB"/>
        </w:rPr>
        <w:t xml:space="preserve"> resistance</w:t>
      </w:r>
      <w:r w:rsidR="00A506CC">
        <w:rPr>
          <w:sz w:val="20"/>
          <w:szCs w:val="22"/>
          <w:lang w:val="en-GB"/>
        </w:rPr>
        <w:t>s of the TEG</w:t>
      </w:r>
      <w:r w:rsidR="00AA346C" w:rsidRPr="00D2082D">
        <w:rPr>
          <w:sz w:val="20"/>
          <w:szCs w:val="22"/>
          <w:lang w:val="en-GB"/>
        </w:rPr>
        <w:t xml:space="preserve">. A higher </w:t>
      </w:r>
      <w:r w:rsidR="00AA346C" w:rsidRPr="00C25BEB">
        <w:rPr>
          <w:i/>
          <w:iCs/>
          <w:sz w:val="20"/>
          <w:szCs w:val="22"/>
          <w:lang w:val="en-GB"/>
        </w:rPr>
        <w:t>H</w:t>
      </w:r>
      <w:r w:rsidR="00AA346C" w:rsidRPr="00C25BEB">
        <w:rPr>
          <w:i/>
          <w:iCs/>
          <w:sz w:val="20"/>
          <w:szCs w:val="22"/>
          <w:vertAlign w:val="subscript"/>
          <w:lang w:val="en-GB"/>
        </w:rPr>
        <w:t>TE</w:t>
      </w:r>
      <w:r w:rsidR="00AA346C" w:rsidRPr="00D2082D">
        <w:rPr>
          <w:sz w:val="20"/>
          <w:szCs w:val="22"/>
          <w:lang w:val="en-GB"/>
        </w:rPr>
        <w:t xml:space="preserve"> implies greater resistance for a given </w:t>
      </w:r>
      <w:r w:rsidR="00AA346C" w:rsidRPr="00C25BEB">
        <w:rPr>
          <w:i/>
          <w:iCs/>
          <w:sz w:val="20"/>
          <w:szCs w:val="22"/>
          <w:lang w:val="en-GB"/>
        </w:rPr>
        <w:t>W</w:t>
      </w:r>
      <w:r w:rsidR="00AA346C" w:rsidRPr="00C25BEB">
        <w:rPr>
          <w:i/>
          <w:iCs/>
          <w:sz w:val="20"/>
          <w:szCs w:val="22"/>
          <w:vertAlign w:val="subscript"/>
          <w:lang w:val="en-GB"/>
        </w:rPr>
        <w:t>n</w:t>
      </w:r>
      <w:r w:rsidR="00AA346C" w:rsidRPr="00D2082D">
        <w:rPr>
          <w:sz w:val="20"/>
          <w:szCs w:val="22"/>
          <w:lang w:val="en-GB"/>
        </w:rPr>
        <w:t>. To achieve a balance between thermal and electrical resistances, an increase in W</w:t>
      </w:r>
      <w:r w:rsidR="00AA346C" w:rsidRPr="00D2082D">
        <w:rPr>
          <w:sz w:val="20"/>
          <w:szCs w:val="22"/>
          <w:vertAlign w:val="subscript"/>
          <w:lang w:val="en-GB"/>
        </w:rPr>
        <w:t>n</w:t>
      </w:r>
      <w:r w:rsidR="00AA346C" w:rsidRPr="00D2082D">
        <w:rPr>
          <w:sz w:val="20"/>
          <w:szCs w:val="22"/>
          <w:lang w:val="en-GB"/>
        </w:rPr>
        <w:t xml:space="preserve"> becomes necessary. </w:t>
      </w:r>
      <w:r w:rsidR="00AA346C" w:rsidRPr="00D2082D">
        <w:rPr>
          <w:sz w:val="20"/>
          <w:szCs w:val="22"/>
        </w:rPr>
        <w:t>Fig. 1</w:t>
      </w:r>
      <w:r w:rsidR="00006BCD">
        <w:rPr>
          <w:sz w:val="20"/>
          <w:szCs w:val="22"/>
        </w:rPr>
        <w:t>1</w:t>
      </w:r>
      <w:r w:rsidR="00AA346C">
        <w:rPr>
          <w:sz w:val="20"/>
          <w:szCs w:val="22"/>
        </w:rPr>
        <w:t>d</w:t>
      </w:r>
      <w:r w:rsidR="00AA346C" w:rsidRPr="00D2082D">
        <w:rPr>
          <w:sz w:val="20"/>
          <w:szCs w:val="22"/>
        </w:rPr>
        <w:t xml:space="preserve"> displays the variation in the total output power (</w:t>
      </w:r>
      <w:r w:rsidR="00AA346C" w:rsidRPr="00C25BEB">
        <w:rPr>
          <w:i/>
          <w:iCs/>
          <w:sz w:val="20"/>
          <w:szCs w:val="22"/>
        </w:rPr>
        <w:t>P</w:t>
      </w:r>
      <w:r w:rsidR="00AA346C" w:rsidRPr="00C25BEB">
        <w:rPr>
          <w:i/>
          <w:iCs/>
          <w:sz w:val="20"/>
          <w:szCs w:val="22"/>
          <w:vertAlign w:val="subscript"/>
        </w:rPr>
        <w:t>All</w:t>
      </w:r>
      <w:r w:rsidR="00AA346C" w:rsidRPr="00D2082D">
        <w:rPr>
          <w:sz w:val="20"/>
          <w:szCs w:val="22"/>
        </w:rPr>
        <w:t>) of the PV-TEG system. Fig. 1</w:t>
      </w:r>
      <w:r w:rsidR="00006BCD">
        <w:rPr>
          <w:sz w:val="20"/>
          <w:szCs w:val="22"/>
        </w:rPr>
        <w:t>1</w:t>
      </w:r>
      <w:r w:rsidR="00AA346C" w:rsidRPr="00D2082D">
        <w:rPr>
          <w:sz w:val="20"/>
          <w:szCs w:val="22"/>
        </w:rPr>
        <w:t xml:space="preserve"> verifies the effectiveness of this model for incorporating TEG structure parameters. Different TEG structures can be selected according to different parameters to increase the generalization of the model.</w:t>
      </w:r>
    </w:p>
    <w:p w14:paraId="3A331ED2" w14:textId="08D570F0" w:rsidR="008601EE" w:rsidRPr="00D2082D" w:rsidRDefault="008601EE" w:rsidP="003353CA">
      <w:pPr>
        <w:pStyle w:val="Els-body-text"/>
        <w:ind w:firstLineChars="150" w:firstLine="300"/>
        <w:rPr>
          <w:sz w:val="20"/>
          <w:szCs w:val="22"/>
        </w:rPr>
      </w:pPr>
    </w:p>
    <w:p w14:paraId="797532B8" w14:textId="77777777" w:rsidR="00AD7C3D" w:rsidRDefault="00AD7C3D" w:rsidP="00AD7C3D">
      <w:pPr>
        <w:keepNext/>
        <w:spacing w:line="360" w:lineRule="auto"/>
        <w:jc w:val="center"/>
      </w:pPr>
      <w:r w:rsidRPr="00A6350D">
        <w:rPr>
          <w:noProof/>
          <w:lang w:val="en-US"/>
        </w:rPr>
        <w:lastRenderedPageBreak/>
        <w:drawing>
          <wp:inline distT="0" distB="0" distL="0" distR="0" wp14:anchorId="2CA6A879" wp14:editId="711EB582">
            <wp:extent cx="4976650" cy="3458424"/>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87564" cy="3466008"/>
                    </a:xfrm>
                    <a:prstGeom prst="rect">
                      <a:avLst/>
                    </a:prstGeom>
                  </pic:spPr>
                </pic:pic>
              </a:graphicData>
            </a:graphic>
          </wp:inline>
        </w:drawing>
      </w:r>
    </w:p>
    <w:p w14:paraId="5B910DA8" w14:textId="01A6D119" w:rsidR="00C7445F" w:rsidRDefault="00AD7C3D" w:rsidP="00C7445F">
      <w:pPr>
        <w:pStyle w:val="a3"/>
        <w:jc w:val="both"/>
        <w:rPr>
          <w:sz w:val="18"/>
          <w:szCs w:val="18"/>
        </w:rPr>
      </w:pPr>
      <w:r w:rsidRPr="00D2082D">
        <w:rPr>
          <w:sz w:val="18"/>
          <w:szCs w:val="21"/>
        </w:rPr>
        <w:t xml:space="preserve">Fig. </w:t>
      </w:r>
      <w:r w:rsidRPr="00D2082D">
        <w:rPr>
          <w:sz w:val="18"/>
          <w:szCs w:val="21"/>
        </w:rPr>
        <w:fldChar w:fldCharType="begin"/>
      </w:r>
      <w:r w:rsidRPr="00D2082D">
        <w:rPr>
          <w:sz w:val="18"/>
          <w:szCs w:val="21"/>
        </w:rPr>
        <w:instrText xml:space="preserve"> SEQ Fig. \* ARABIC </w:instrText>
      </w:r>
      <w:r w:rsidRPr="00D2082D">
        <w:rPr>
          <w:sz w:val="18"/>
          <w:szCs w:val="21"/>
        </w:rPr>
        <w:fldChar w:fldCharType="separate"/>
      </w:r>
      <w:r w:rsidR="00504FDA" w:rsidRPr="00D2082D">
        <w:rPr>
          <w:noProof/>
          <w:sz w:val="18"/>
          <w:szCs w:val="21"/>
        </w:rPr>
        <w:t>1</w:t>
      </w:r>
      <w:r w:rsidR="00650BAD">
        <w:rPr>
          <w:noProof/>
          <w:sz w:val="18"/>
          <w:szCs w:val="21"/>
        </w:rPr>
        <w:t>1</w:t>
      </w:r>
      <w:r w:rsidRPr="00D2082D">
        <w:rPr>
          <w:sz w:val="18"/>
          <w:szCs w:val="21"/>
        </w:rPr>
        <w:fldChar w:fldCharType="end"/>
      </w:r>
      <w:r w:rsidRPr="00D2082D">
        <w:rPr>
          <w:sz w:val="18"/>
          <w:szCs w:val="21"/>
        </w:rPr>
        <w:t xml:space="preserve"> (a) PV power density (P</w:t>
      </w:r>
      <w:r w:rsidRPr="00D2082D">
        <w:rPr>
          <w:sz w:val="18"/>
          <w:szCs w:val="21"/>
          <w:vertAlign w:val="subscript"/>
        </w:rPr>
        <w:t>PV</w:t>
      </w:r>
      <w:r w:rsidRPr="00D2082D">
        <w:rPr>
          <w:sz w:val="18"/>
          <w:szCs w:val="21"/>
        </w:rPr>
        <w:t>), (b)</w:t>
      </w:r>
      <w:r w:rsidR="00143AE0">
        <w:rPr>
          <w:sz w:val="18"/>
          <w:szCs w:val="21"/>
        </w:rPr>
        <w:t xml:space="preserve"> </w:t>
      </w:r>
      <w:r w:rsidR="00143AE0" w:rsidRPr="00D2082D">
        <w:rPr>
          <w:sz w:val="18"/>
          <w:szCs w:val="21"/>
        </w:rPr>
        <w:t>PV temperature (T</w:t>
      </w:r>
      <w:r w:rsidR="00143AE0" w:rsidRPr="00D2082D">
        <w:rPr>
          <w:sz w:val="18"/>
          <w:szCs w:val="21"/>
          <w:vertAlign w:val="subscript"/>
        </w:rPr>
        <w:t>PV</w:t>
      </w:r>
      <w:r w:rsidR="00143AE0" w:rsidRPr="00D2082D">
        <w:rPr>
          <w:sz w:val="18"/>
          <w:szCs w:val="21"/>
        </w:rPr>
        <w:t>)</w:t>
      </w:r>
      <w:r w:rsidR="00143AE0">
        <w:rPr>
          <w:sz w:val="18"/>
          <w:szCs w:val="21"/>
        </w:rPr>
        <w:t xml:space="preserve"> (c)</w:t>
      </w:r>
      <w:r w:rsidRPr="00D2082D">
        <w:rPr>
          <w:sz w:val="18"/>
          <w:szCs w:val="21"/>
        </w:rPr>
        <w:t xml:space="preserve"> TEG power density (P</w:t>
      </w:r>
      <w:r w:rsidRPr="00D2082D">
        <w:rPr>
          <w:sz w:val="18"/>
          <w:szCs w:val="21"/>
          <w:vertAlign w:val="subscript"/>
        </w:rPr>
        <w:t>TEG</w:t>
      </w:r>
      <w:r w:rsidRPr="00D2082D">
        <w:rPr>
          <w:sz w:val="18"/>
          <w:szCs w:val="21"/>
        </w:rPr>
        <w:t>),</w:t>
      </w:r>
      <w:r w:rsidR="00143AE0">
        <w:rPr>
          <w:sz w:val="18"/>
          <w:szCs w:val="21"/>
        </w:rPr>
        <w:t xml:space="preserve"> and</w:t>
      </w:r>
      <w:r w:rsidRPr="00D2082D">
        <w:rPr>
          <w:sz w:val="18"/>
          <w:szCs w:val="21"/>
        </w:rPr>
        <w:t xml:space="preserve"> (</w:t>
      </w:r>
      <w:r w:rsidR="00143AE0">
        <w:rPr>
          <w:sz w:val="18"/>
          <w:szCs w:val="21"/>
        </w:rPr>
        <w:t>d</w:t>
      </w:r>
      <w:r w:rsidRPr="00D2082D">
        <w:rPr>
          <w:sz w:val="18"/>
          <w:szCs w:val="21"/>
        </w:rPr>
        <w:t>) total power density (P</w:t>
      </w:r>
      <w:r w:rsidRPr="00D2082D">
        <w:rPr>
          <w:sz w:val="18"/>
          <w:szCs w:val="21"/>
          <w:vertAlign w:val="subscript"/>
        </w:rPr>
        <w:t>All</w:t>
      </w:r>
      <w:r w:rsidRPr="00D2082D">
        <w:rPr>
          <w:sz w:val="18"/>
          <w:szCs w:val="21"/>
        </w:rPr>
        <w:t xml:space="preserve">) obtained from ANN (line) and COMSOL (dot) as a function of </w:t>
      </w:r>
      <w:r w:rsidR="005A26B5" w:rsidRPr="00D2082D">
        <w:rPr>
          <w:sz w:val="18"/>
          <w:szCs w:val="21"/>
        </w:rPr>
        <w:t>W</w:t>
      </w:r>
      <w:r w:rsidR="00173FC3" w:rsidRPr="00D2082D">
        <w:rPr>
          <w:sz w:val="18"/>
          <w:szCs w:val="21"/>
          <w:vertAlign w:val="subscript"/>
        </w:rPr>
        <w:t>n</w:t>
      </w:r>
      <w:r w:rsidR="00816C80" w:rsidRPr="00D2082D">
        <w:rPr>
          <w:sz w:val="18"/>
          <w:szCs w:val="21"/>
        </w:rPr>
        <w:t>, W</w:t>
      </w:r>
      <w:r w:rsidR="00173FC3" w:rsidRPr="00D2082D">
        <w:rPr>
          <w:sz w:val="18"/>
          <w:szCs w:val="21"/>
          <w:vertAlign w:val="subscript"/>
        </w:rPr>
        <w:t>p</w:t>
      </w:r>
      <w:r w:rsidRPr="00D2082D">
        <w:rPr>
          <w:sz w:val="18"/>
          <w:szCs w:val="21"/>
        </w:rPr>
        <w:t xml:space="preserve"> and </w:t>
      </w:r>
      <w:r w:rsidR="00816C80" w:rsidRPr="00D2082D">
        <w:rPr>
          <w:sz w:val="18"/>
          <w:szCs w:val="21"/>
        </w:rPr>
        <w:t>H</w:t>
      </w:r>
      <w:r w:rsidR="00816C80" w:rsidRPr="00D2082D">
        <w:rPr>
          <w:sz w:val="18"/>
          <w:szCs w:val="21"/>
          <w:vertAlign w:val="subscript"/>
        </w:rPr>
        <w:t>TE</w:t>
      </w:r>
      <w:r w:rsidRPr="00D2082D">
        <w:rPr>
          <w:rFonts w:hint="eastAsia"/>
          <w:sz w:val="18"/>
          <w:szCs w:val="21"/>
        </w:rPr>
        <w:t>.</w:t>
      </w:r>
      <w:r w:rsidR="00CD346A" w:rsidRPr="00D2082D">
        <w:rPr>
          <w:sz w:val="18"/>
          <w:szCs w:val="21"/>
        </w:rPr>
        <w:t xml:space="preserve"> Other parameters are fixed with</w:t>
      </w:r>
      <w:r w:rsidR="00C7445F">
        <w:rPr>
          <w:sz w:val="18"/>
          <w:szCs w:val="21"/>
        </w:rPr>
        <w:t xml:space="preserve"> </w:t>
      </w:r>
      <w:r w:rsidR="00C7445F" w:rsidRPr="007F7509">
        <w:rPr>
          <w:sz w:val="18"/>
          <w:szCs w:val="18"/>
        </w:rPr>
        <w:t>(</w:t>
      </w:r>
      <m:oMath>
        <m:sSub>
          <m:sSubPr>
            <m:ctrlPr>
              <w:rPr>
                <w:rFonts w:ascii="Cambria Math" w:hAnsi="Cambria Math"/>
                <w:i/>
                <w:sz w:val="18"/>
                <w:szCs w:val="18"/>
              </w:rPr>
            </m:ctrlPr>
          </m:sSubPr>
          <m:e>
            <m:r>
              <w:rPr>
                <w:rFonts w:ascii="Cambria Math" w:hAnsi="Cambria Math"/>
                <w:sz w:val="18"/>
                <w:szCs w:val="18"/>
              </w:rPr>
              <m:t>P</m:t>
            </m:r>
          </m:e>
          <m:sub>
            <m:r>
              <w:rPr>
                <w:rFonts w:ascii="Cambria Math" w:hAnsi="Cambria Math"/>
                <w:sz w:val="18"/>
                <w:szCs w:val="18"/>
              </w:rPr>
              <m:t>solar</m:t>
            </m:r>
          </m:sub>
        </m:sSub>
        <m:r>
          <w:rPr>
            <w:rFonts w:ascii="Cambria Math" w:hAnsi="Cambria Math"/>
            <w:sz w:val="18"/>
            <w:szCs w:val="18"/>
          </w:rPr>
          <m:t>=1000W/</m:t>
        </m:r>
        <m:sSup>
          <m:sSupPr>
            <m:ctrlPr>
              <w:rPr>
                <w:rFonts w:ascii="Cambria Math" w:hAnsi="Cambria Math"/>
                <w:i/>
                <w:sz w:val="18"/>
                <w:szCs w:val="18"/>
              </w:rPr>
            </m:ctrlPr>
          </m:sSupPr>
          <m:e>
            <m:r>
              <w:rPr>
                <w:rFonts w:ascii="Cambria Math" w:hAnsi="Cambria Math"/>
                <w:sz w:val="18"/>
                <w:szCs w:val="18"/>
              </w:rPr>
              <m:t>m</m:t>
            </m:r>
          </m:e>
          <m:sup>
            <m:r>
              <w:rPr>
                <w:rFonts w:ascii="Cambria Math" w:hAnsi="Cambria Math"/>
                <w:sz w:val="18"/>
                <w:szCs w:val="18"/>
              </w:rPr>
              <m:t>2</m:t>
            </m:r>
          </m:sup>
        </m:sSup>
      </m:oMath>
      <w:r w:rsidR="00C7445F">
        <w:rPr>
          <w:rFonts w:hint="eastAsia"/>
          <w:sz w:val="18"/>
          <w:szCs w:val="18"/>
          <w:lang w:eastAsia="zh-CN"/>
        </w:rPr>
        <w:t>,</w:t>
      </w:r>
      <w:r w:rsidR="00C7445F">
        <w:rPr>
          <w:sz w:val="18"/>
          <w:szCs w:val="18"/>
          <w:lang w:eastAsia="zh-CN"/>
        </w:rPr>
        <w:t xml:space="preserve"> </w:t>
      </w:r>
      <m:oMath>
        <m:r>
          <w:rPr>
            <w:rFonts w:ascii="Cambria Math" w:hAnsi="Cambria Math"/>
            <w:sz w:val="18"/>
            <w:szCs w:val="18"/>
            <w:lang w:eastAsia="zh-CN"/>
          </w:rPr>
          <m:t>h=10W/(</m:t>
        </m:r>
        <m:sSup>
          <m:sSupPr>
            <m:ctrlPr>
              <w:rPr>
                <w:rFonts w:ascii="Cambria Math" w:hAnsi="Cambria Math"/>
                <w:i/>
                <w:sz w:val="18"/>
                <w:szCs w:val="18"/>
                <w:lang w:eastAsia="zh-CN"/>
              </w:rPr>
            </m:ctrlPr>
          </m:sSupPr>
          <m:e>
            <m:r>
              <w:rPr>
                <w:rFonts w:ascii="Cambria Math" w:hAnsi="Cambria Math"/>
                <w:sz w:val="18"/>
                <w:szCs w:val="18"/>
                <w:lang w:eastAsia="zh-CN"/>
              </w:rPr>
              <m:t>m</m:t>
            </m:r>
          </m:e>
          <m:sup>
            <m:r>
              <w:rPr>
                <w:rFonts w:ascii="Cambria Math" w:hAnsi="Cambria Math"/>
                <w:sz w:val="18"/>
                <w:szCs w:val="18"/>
                <w:lang w:eastAsia="zh-CN"/>
              </w:rPr>
              <m:t>2</m:t>
            </m:r>
          </m:sup>
        </m:sSup>
        <m:r>
          <w:rPr>
            <w:rFonts w:ascii="Cambria Math" w:hAnsi="Cambria Math"/>
            <w:sz w:val="18"/>
            <w:szCs w:val="18"/>
            <w:lang w:eastAsia="zh-CN"/>
          </w:rPr>
          <m:t>K)</m:t>
        </m:r>
      </m:oMath>
      <w:r w:rsidR="00C7445F">
        <w:rPr>
          <w:rFonts w:hint="eastAsia"/>
          <w:sz w:val="18"/>
          <w:szCs w:val="18"/>
          <w:lang w:eastAsia="zh-CN"/>
        </w:rPr>
        <w:t xml:space="preserve">, </w:t>
      </w:r>
      <m:oMath>
        <m:sSub>
          <m:sSubPr>
            <m:ctrlPr>
              <w:rPr>
                <w:rFonts w:ascii="Cambria Math" w:hAnsi="Cambria Math"/>
                <w:i/>
                <w:sz w:val="18"/>
                <w:szCs w:val="18"/>
                <w:lang w:eastAsia="zh-CN"/>
              </w:rPr>
            </m:ctrlPr>
          </m:sSubPr>
          <m:e>
            <m:r>
              <w:rPr>
                <w:rFonts w:ascii="Cambria Math" w:hAnsi="Cambria Math"/>
                <w:sz w:val="18"/>
                <w:szCs w:val="18"/>
                <w:lang w:eastAsia="zh-CN"/>
              </w:rPr>
              <m:t>T</m:t>
            </m:r>
          </m:e>
          <m:sub>
            <m:r>
              <w:rPr>
                <w:rFonts w:ascii="Cambria Math" w:hAnsi="Cambria Math"/>
                <w:sz w:val="18"/>
                <w:szCs w:val="18"/>
                <w:lang w:eastAsia="zh-CN"/>
              </w:rPr>
              <m:t>amb</m:t>
            </m:r>
          </m:sub>
        </m:sSub>
        <m:r>
          <w:rPr>
            <w:rFonts w:ascii="Cambria Math" w:hAnsi="Cambria Math"/>
            <w:sz w:val="18"/>
            <w:szCs w:val="18"/>
            <w:lang w:eastAsia="zh-CN"/>
          </w:rPr>
          <m:t>=298.15K</m:t>
        </m:r>
      </m:oMath>
      <w:r w:rsidR="00C7445F">
        <w:rPr>
          <w:rFonts w:hint="eastAsia"/>
          <w:sz w:val="18"/>
          <w:szCs w:val="18"/>
          <w:lang w:eastAsia="zh-CN"/>
        </w:rPr>
        <w:t>,</w:t>
      </w:r>
      <w:r w:rsidR="00C7445F">
        <w:rPr>
          <w:sz w:val="18"/>
          <w:szCs w:val="18"/>
          <w:lang w:eastAsia="zh-CN"/>
        </w:rPr>
        <w:t xml:space="preserve"> </w:t>
      </w:r>
      <w:r w:rsidR="00C7445F">
        <w:rPr>
          <w:sz w:val="18"/>
          <w:szCs w:val="18"/>
        </w:rPr>
        <w:t xml:space="preserve">the PV cell has coating and the </w:t>
      </w:r>
      <w:r w:rsidR="00C7445F" w:rsidRPr="00C25BEB">
        <w:rPr>
          <w:sz w:val="18"/>
          <w:szCs w:val="18"/>
        </w:rPr>
        <w:t>Upright Pyramid morphology</w:t>
      </w:r>
      <w:r w:rsidR="00C7445F">
        <w:rPr>
          <w:sz w:val="18"/>
          <w:szCs w:val="18"/>
        </w:rPr>
        <w:t>)</w:t>
      </w:r>
      <w:r w:rsidR="00C7445F">
        <w:rPr>
          <w:sz w:val="18"/>
          <w:szCs w:val="18"/>
          <w:lang w:eastAsia="zh-CN"/>
        </w:rPr>
        <w:t>.</w:t>
      </w:r>
    </w:p>
    <w:p w14:paraId="001A96F5" w14:textId="763A9244" w:rsidR="00F63A7A" w:rsidRPr="00C25BEB" w:rsidRDefault="003442C8" w:rsidP="00C25BEB">
      <w:pPr>
        <w:pStyle w:val="Els-2ndorder-head"/>
        <w:numPr>
          <w:ilvl w:val="0"/>
          <w:numId w:val="0"/>
        </w:numPr>
        <w:outlineLvl w:val="1"/>
        <w:rPr>
          <w:sz w:val="22"/>
          <w:szCs w:val="22"/>
          <w:lang w:eastAsia="zh-CN"/>
        </w:rPr>
      </w:pPr>
      <w:r>
        <w:rPr>
          <w:sz w:val="22"/>
          <w:szCs w:val="22"/>
          <w:lang w:eastAsia="zh-CN"/>
        </w:rPr>
        <w:t xml:space="preserve">3.3 </w:t>
      </w:r>
      <w:r w:rsidR="00F63A7A" w:rsidRPr="00C25BEB">
        <w:rPr>
          <w:sz w:val="22"/>
          <w:szCs w:val="22"/>
          <w:lang w:eastAsia="zh-CN"/>
        </w:rPr>
        <w:t xml:space="preserve">PV-TEG </w:t>
      </w:r>
      <w:r>
        <w:rPr>
          <w:sz w:val="22"/>
          <w:szCs w:val="22"/>
          <w:lang w:eastAsia="zh-CN"/>
        </w:rPr>
        <w:t>system</w:t>
      </w:r>
      <w:r w:rsidRPr="00C25BEB">
        <w:rPr>
          <w:sz w:val="22"/>
          <w:szCs w:val="22"/>
          <w:lang w:eastAsia="zh-CN"/>
        </w:rPr>
        <w:t xml:space="preserve"> </w:t>
      </w:r>
      <w:r w:rsidR="00F63A7A" w:rsidRPr="00C25BEB">
        <w:rPr>
          <w:sz w:val="22"/>
          <w:szCs w:val="22"/>
          <w:lang w:eastAsia="zh-CN"/>
        </w:rPr>
        <w:t>real</w:t>
      </w:r>
      <w:r w:rsidR="004F613C" w:rsidRPr="00C25BEB">
        <w:rPr>
          <w:sz w:val="22"/>
          <w:szCs w:val="22"/>
          <w:lang w:eastAsia="zh-CN"/>
        </w:rPr>
        <w:t>-</w:t>
      </w:r>
      <w:r w:rsidR="00F63A7A" w:rsidRPr="00C25BEB">
        <w:rPr>
          <w:sz w:val="22"/>
          <w:szCs w:val="22"/>
          <w:lang w:eastAsia="zh-CN"/>
        </w:rPr>
        <w:t>time</w:t>
      </w:r>
      <w:r w:rsidR="004F613C" w:rsidRPr="00C25BEB">
        <w:rPr>
          <w:sz w:val="22"/>
          <w:szCs w:val="22"/>
          <w:lang w:eastAsia="zh-CN"/>
        </w:rPr>
        <w:t xml:space="preserve"> data </w:t>
      </w:r>
      <w:r w:rsidR="004B0100">
        <w:rPr>
          <w:sz w:val="22"/>
          <w:szCs w:val="22"/>
          <w:lang w:eastAsia="zh-CN"/>
        </w:rPr>
        <w:t>simulation</w:t>
      </w:r>
    </w:p>
    <w:p w14:paraId="4B56BCA2" w14:textId="4730233D" w:rsidR="006D1F13" w:rsidRDefault="007266C3" w:rsidP="00A85554">
      <w:pPr>
        <w:pStyle w:val="Els-body-text"/>
        <w:rPr>
          <w:sz w:val="20"/>
          <w:szCs w:val="22"/>
          <w:lang w:val="en-GB"/>
        </w:rPr>
      </w:pPr>
      <w:r w:rsidRPr="00D2082D">
        <w:rPr>
          <w:sz w:val="20"/>
          <w:szCs w:val="22"/>
          <w:lang w:val="en-GB"/>
        </w:rPr>
        <w:t xml:space="preserve">A primary advantage of our ANN model is its exceptional efficiency. Once the initial training phase is completed, the model </w:t>
      </w:r>
      <w:r w:rsidR="00573BA3" w:rsidRPr="00D2082D">
        <w:rPr>
          <w:sz w:val="20"/>
          <w:szCs w:val="22"/>
          <w:lang w:val="en-GB"/>
        </w:rPr>
        <w:t>can predict</w:t>
      </w:r>
      <w:r w:rsidRPr="00D2082D">
        <w:rPr>
          <w:sz w:val="20"/>
          <w:szCs w:val="22"/>
          <w:lang w:val="en-GB"/>
        </w:rPr>
        <w:t xml:space="preserve"> the performance of the PV-TEG system much more rapidly than </w:t>
      </w:r>
      <w:r w:rsidR="003A2C46">
        <w:rPr>
          <w:sz w:val="20"/>
          <w:szCs w:val="22"/>
          <w:lang w:val="en-GB"/>
        </w:rPr>
        <w:t>conventional</w:t>
      </w:r>
      <w:r w:rsidRPr="00D2082D">
        <w:rPr>
          <w:sz w:val="20"/>
          <w:szCs w:val="22"/>
          <w:lang w:val="en-GB"/>
        </w:rPr>
        <w:t xml:space="preserve"> simulation tools like COMSOL</w:t>
      </w:r>
      <w:r w:rsidR="00BE5D03">
        <w:rPr>
          <w:sz w:val="20"/>
          <w:szCs w:val="22"/>
          <w:lang w:val="en-GB"/>
        </w:rPr>
        <w:t xml:space="preserve"> where a single </w:t>
      </w:r>
      <w:r w:rsidRPr="00D2082D">
        <w:rPr>
          <w:sz w:val="20"/>
          <w:szCs w:val="22"/>
          <w:lang w:val="en-GB"/>
        </w:rPr>
        <w:t xml:space="preserve">simulation time </w:t>
      </w:r>
      <w:r w:rsidR="003315BF">
        <w:rPr>
          <w:sz w:val="20"/>
          <w:szCs w:val="22"/>
          <w:lang w:val="en-GB"/>
        </w:rPr>
        <w:t>can be</w:t>
      </w:r>
      <w:r w:rsidRPr="00D2082D">
        <w:rPr>
          <w:sz w:val="20"/>
          <w:szCs w:val="22"/>
          <w:lang w:val="en-GB"/>
        </w:rPr>
        <w:t xml:space="preserve"> dramatically reduced from 15 minutes to a mere 0.15 seconds</w:t>
      </w:r>
      <w:r w:rsidR="000D7285">
        <w:rPr>
          <w:sz w:val="20"/>
          <w:szCs w:val="22"/>
          <w:lang w:val="en-GB"/>
        </w:rPr>
        <w:t xml:space="preserve">, registering a </w:t>
      </w:r>
      <w:r w:rsidR="00DF5619" w:rsidRPr="00B37CD5">
        <w:rPr>
          <w:sz w:val="20"/>
          <w:szCs w:val="22"/>
          <w:lang w:val="en-GB"/>
        </w:rPr>
        <w:t>6,000-fold acceleration</w:t>
      </w:r>
      <w:r w:rsidRPr="00D2082D">
        <w:rPr>
          <w:sz w:val="20"/>
          <w:szCs w:val="22"/>
          <w:lang w:val="en-GB"/>
        </w:rPr>
        <w:t xml:space="preserve">. This significant acceleration in processing speed allows for the integration of real-time data into the simulation, enhancing the model's applicability and relevance in practical scenarios. </w:t>
      </w:r>
    </w:p>
    <w:p w14:paraId="7DBF58B7" w14:textId="77777777" w:rsidR="006D1F13" w:rsidRPr="00D2082D" w:rsidRDefault="006D1F13" w:rsidP="00A85554">
      <w:pPr>
        <w:pStyle w:val="Els-body-text"/>
        <w:rPr>
          <w:sz w:val="20"/>
          <w:szCs w:val="22"/>
          <w:lang w:val="en-GB"/>
        </w:rPr>
      </w:pPr>
    </w:p>
    <w:p w14:paraId="138935F2" w14:textId="7268A15D" w:rsidR="00043D82" w:rsidRPr="00D2082D" w:rsidRDefault="00FB1A50" w:rsidP="00C25BEB">
      <w:pPr>
        <w:pStyle w:val="Els-body-text"/>
        <w:ind w:firstLine="0"/>
        <w:rPr>
          <w:sz w:val="20"/>
          <w:szCs w:val="22"/>
        </w:rPr>
      </w:pPr>
      <w:r w:rsidRPr="00FB1A50">
        <w:rPr>
          <w:sz w:val="20"/>
          <w:szCs w:val="22"/>
          <w:lang w:val="en-GB"/>
        </w:rPr>
        <w:t>As a demonstration, the ANN models were applied to predict the potential power performance of the hybrid PV-TEG system as well as a standalone PV system under real-time weather conditions in London on June 20th, 2022, over a 24-hour period.</w:t>
      </w:r>
      <w:r w:rsidR="00301550" w:rsidRPr="00D2082D">
        <w:rPr>
          <w:sz w:val="20"/>
          <w:szCs w:val="22"/>
          <w:lang w:val="en-GB"/>
        </w:rPr>
        <w:t xml:space="preserve"> The </w:t>
      </w:r>
      <w:r w:rsidR="006F2595">
        <w:rPr>
          <w:sz w:val="20"/>
          <w:szCs w:val="22"/>
          <w:lang w:val="en-GB"/>
        </w:rPr>
        <w:t xml:space="preserve">weather conditions </w:t>
      </w:r>
      <w:r w:rsidR="00A32246">
        <w:rPr>
          <w:sz w:val="20"/>
          <w:szCs w:val="22"/>
          <w:lang w:val="en-GB"/>
        </w:rPr>
        <w:t xml:space="preserve">are based on </w:t>
      </w:r>
      <w:r w:rsidR="00A32246" w:rsidRPr="00D2082D">
        <w:rPr>
          <w:sz w:val="20"/>
          <w:szCs w:val="22"/>
          <w:lang w:val="en-GB"/>
        </w:rPr>
        <w:t>data sourced from the Prediction of Worldwide Energy Resources</w:t>
      </w:r>
      <w:r w:rsidR="00A32246" w:rsidRPr="00D2082D">
        <w:rPr>
          <w:rFonts w:ascii="Segoe UI" w:hAnsi="Segoe UI" w:cs="Segoe UI"/>
          <w:color w:val="343541"/>
          <w:sz w:val="20"/>
          <w:szCs w:val="22"/>
          <w:lang w:val="en-GB"/>
        </w:rPr>
        <w:t xml:space="preserve"> </w:t>
      </w:r>
      <w:r w:rsidR="00A32246" w:rsidRPr="00D2082D">
        <w:rPr>
          <w:sz w:val="20"/>
          <w:szCs w:val="22"/>
          <w:lang w:val="en-GB"/>
        </w:rPr>
        <w:t>(POWER NASA)</w:t>
      </w:r>
      <w:r w:rsidR="0063140B">
        <w:rPr>
          <w:sz w:val="20"/>
          <w:szCs w:val="22"/>
          <w:lang w:val="en-GB"/>
        </w:rPr>
        <w:t>.</w:t>
      </w:r>
      <w:r w:rsidR="003937D1">
        <w:rPr>
          <w:sz w:val="20"/>
          <w:szCs w:val="22"/>
          <w:lang w:val="en-GB"/>
        </w:rPr>
        <w:t xml:space="preserve"> </w:t>
      </w:r>
      <w:r w:rsidR="003937D1" w:rsidRPr="00411D59">
        <w:rPr>
          <w:sz w:val="20"/>
          <w:szCs w:val="22"/>
          <w:lang w:val="en-GB"/>
        </w:rPr>
        <w:t>The TEG power and TEG efficiency under actual environmental parameters over the course of a day can be seen in Fig. S15.</w:t>
      </w:r>
      <w:r w:rsidR="0063140B">
        <w:rPr>
          <w:sz w:val="20"/>
          <w:szCs w:val="22"/>
          <w:lang w:val="en-GB"/>
        </w:rPr>
        <w:t xml:space="preserve"> The real-time </w:t>
      </w:r>
      <w:r w:rsidR="00C43486">
        <w:rPr>
          <w:sz w:val="20"/>
          <w:szCs w:val="22"/>
          <w:lang w:val="en-GB"/>
        </w:rPr>
        <w:t>data</w:t>
      </w:r>
      <w:r w:rsidR="00A32246">
        <w:rPr>
          <w:sz w:val="20"/>
          <w:szCs w:val="22"/>
          <w:lang w:val="en-GB"/>
        </w:rPr>
        <w:t xml:space="preserve"> </w:t>
      </w:r>
      <w:r w:rsidR="00BC4604">
        <w:rPr>
          <w:sz w:val="20"/>
          <w:szCs w:val="22"/>
          <w:lang w:val="en-GB"/>
        </w:rPr>
        <w:t>include</w:t>
      </w:r>
      <w:r w:rsidR="00C43486">
        <w:rPr>
          <w:sz w:val="20"/>
          <w:szCs w:val="22"/>
          <w:lang w:val="en-GB"/>
        </w:rPr>
        <w:t>s</w:t>
      </w:r>
      <w:r w:rsidR="00BC4604">
        <w:rPr>
          <w:sz w:val="20"/>
          <w:szCs w:val="22"/>
          <w:lang w:val="en-GB"/>
        </w:rPr>
        <w:t xml:space="preserve"> </w:t>
      </w:r>
      <w:r w:rsidR="00301550" w:rsidRPr="00D2082D">
        <w:rPr>
          <w:sz w:val="20"/>
          <w:szCs w:val="22"/>
          <w:lang w:val="en-GB"/>
        </w:rPr>
        <w:t>solar irradiance, ambient temperature, and wind speed</w:t>
      </w:r>
      <w:r w:rsidR="00C43486">
        <w:rPr>
          <w:sz w:val="20"/>
          <w:szCs w:val="22"/>
          <w:lang w:val="en-GB"/>
        </w:rPr>
        <w:t xml:space="preserve">, </w:t>
      </w:r>
      <w:r w:rsidR="00A43E31">
        <w:rPr>
          <w:sz w:val="20"/>
          <w:szCs w:val="22"/>
          <w:lang w:val="en-GB"/>
        </w:rPr>
        <w:t xml:space="preserve">and </w:t>
      </w:r>
      <w:r w:rsidR="00C43486">
        <w:rPr>
          <w:sz w:val="20"/>
          <w:szCs w:val="22"/>
          <w:lang w:val="en-GB"/>
        </w:rPr>
        <w:t>ar</w:t>
      </w:r>
      <w:r w:rsidR="00A43E31">
        <w:rPr>
          <w:sz w:val="20"/>
          <w:szCs w:val="22"/>
          <w:lang w:val="en-GB"/>
        </w:rPr>
        <w:t>e presented in Fig. 1</w:t>
      </w:r>
      <w:r w:rsidR="00650BAD">
        <w:rPr>
          <w:sz w:val="20"/>
          <w:szCs w:val="22"/>
          <w:lang w:val="en-GB"/>
        </w:rPr>
        <w:t>2</w:t>
      </w:r>
      <w:r w:rsidR="009D557E">
        <w:rPr>
          <w:sz w:val="20"/>
          <w:szCs w:val="22"/>
          <w:lang w:val="en-GB"/>
        </w:rPr>
        <w:t>a</w:t>
      </w:r>
      <w:r w:rsidR="00C43486">
        <w:rPr>
          <w:sz w:val="20"/>
          <w:szCs w:val="22"/>
          <w:lang w:val="en-GB"/>
        </w:rPr>
        <w:t>.</w:t>
      </w:r>
      <w:r w:rsidR="003C7BD8">
        <w:rPr>
          <w:sz w:val="20"/>
          <w:szCs w:val="22"/>
          <w:lang w:val="en-GB"/>
        </w:rPr>
        <w:t xml:space="preserve"> </w:t>
      </w:r>
      <w:r w:rsidR="00043D82" w:rsidRPr="00D2082D">
        <w:rPr>
          <w:sz w:val="20"/>
          <w:szCs w:val="22"/>
        </w:rPr>
        <w:t>Fig. 1</w:t>
      </w:r>
      <w:r w:rsidR="00650BAD">
        <w:rPr>
          <w:sz w:val="20"/>
          <w:szCs w:val="22"/>
        </w:rPr>
        <w:t>2</w:t>
      </w:r>
      <w:r w:rsidR="00043D82" w:rsidRPr="00D2082D">
        <w:rPr>
          <w:sz w:val="20"/>
          <w:szCs w:val="22"/>
        </w:rPr>
        <w:t xml:space="preserve">b </w:t>
      </w:r>
      <w:r w:rsidR="00093C5E">
        <w:rPr>
          <w:sz w:val="20"/>
          <w:szCs w:val="22"/>
          <w:lang w:val="en-GB"/>
        </w:rPr>
        <w:t xml:space="preserve">plots the </w:t>
      </w:r>
      <w:r w:rsidR="00043D82" w:rsidRPr="00D2082D">
        <w:rPr>
          <w:sz w:val="20"/>
          <w:szCs w:val="22"/>
          <w:lang w:val="en-GB"/>
        </w:rPr>
        <w:t xml:space="preserve">total power output </w:t>
      </w:r>
      <w:r w:rsidR="00093C5E">
        <w:rPr>
          <w:sz w:val="20"/>
          <w:szCs w:val="22"/>
          <w:lang w:val="en-GB"/>
        </w:rPr>
        <w:t>of the two</w:t>
      </w:r>
      <w:r w:rsidR="002E0C78">
        <w:rPr>
          <w:sz w:val="20"/>
          <w:szCs w:val="22"/>
          <w:lang w:val="en-GB"/>
        </w:rPr>
        <w:t xml:space="preserve"> systems </w:t>
      </w:r>
      <w:r w:rsidR="00E02066">
        <w:rPr>
          <w:sz w:val="20"/>
          <w:szCs w:val="22"/>
          <w:lang w:val="en-GB"/>
        </w:rPr>
        <w:t>over 24</w:t>
      </w:r>
      <w:r w:rsidR="00016A24">
        <w:rPr>
          <w:sz w:val="20"/>
          <w:szCs w:val="22"/>
          <w:lang w:val="en-GB"/>
        </w:rPr>
        <w:t xml:space="preserve"> hours</w:t>
      </w:r>
      <w:r w:rsidR="00E02066">
        <w:rPr>
          <w:sz w:val="20"/>
          <w:szCs w:val="22"/>
          <w:lang w:val="en-GB"/>
        </w:rPr>
        <w:t>.</w:t>
      </w:r>
      <w:r w:rsidR="00043D82" w:rsidRPr="00D2082D">
        <w:rPr>
          <w:sz w:val="20"/>
          <w:szCs w:val="22"/>
        </w:rPr>
        <w:t xml:space="preserve"> </w:t>
      </w:r>
      <w:r w:rsidR="00043D82" w:rsidRPr="00D2082D">
        <w:rPr>
          <w:sz w:val="20"/>
          <w:szCs w:val="22"/>
          <w:lang w:val="en-GB"/>
        </w:rPr>
        <w:t>The findings indicate that, before 8 a.m., the variance in output between the PV-TEG and the stand-alone PV is negligible.</w:t>
      </w:r>
      <w:r w:rsidR="00043D82" w:rsidRPr="00D2082D">
        <w:rPr>
          <w:sz w:val="20"/>
          <w:szCs w:val="22"/>
        </w:rPr>
        <w:t xml:space="preserve"> </w:t>
      </w:r>
      <w:r w:rsidR="00043D82" w:rsidRPr="00D2082D">
        <w:rPr>
          <w:sz w:val="20"/>
          <w:szCs w:val="22"/>
          <w:lang w:val="en-GB"/>
        </w:rPr>
        <w:t xml:space="preserve">By noon, this disparity amplifies, registering a maximum PV-TEG </w:t>
      </w:r>
      <w:r w:rsidR="006A3B62">
        <w:rPr>
          <w:sz w:val="20"/>
          <w:szCs w:val="22"/>
          <w:lang w:val="en-GB"/>
        </w:rPr>
        <w:t>system</w:t>
      </w:r>
      <w:r w:rsidR="00043D82" w:rsidRPr="00D2082D">
        <w:rPr>
          <w:sz w:val="20"/>
          <w:szCs w:val="22"/>
          <w:lang w:val="en-GB"/>
        </w:rPr>
        <w:t xml:space="preserve"> power output of</w:t>
      </w:r>
      <w:r w:rsidR="00043D82" w:rsidRPr="00D2082D">
        <w:rPr>
          <w:sz w:val="20"/>
          <w:szCs w:val="22"/>
        </w:rPr>
        <w:t xml:space="preserve"> 1</w:t>
      </w:r>
      <w:r w:rsidR="00A37C62">
        <w:rPr>
          <w:sz w:val="20"/>
          <w:szCs w:val="22"/>
        </w:rPr>
        <w:t>55</w:t>
      </w:r>
      <w:r w:rsidR="00043D82" w:rsidRPr="00D2082D">
        <w:rPr>
          <w:sz w:val="20"/>
          <w:szCs w:val="22"/>
        </w:rPr>
        <w:t xml:space="preserve"> W/m</w:t>
      </w:r>
      <w:r w:rsidR="00043D82" w:rsidRPr="00D2082D">
        <w:rPr>
          <w:sz w:val="20"/>
          <w:szCs w:val="22"/>
          <w:vertAlign w:val="superscript"/>
        </w:rPr>
        <w:t>2</w:t>
      </w:r>
      <w:r w:rsidR="00043D82" w:rsidRPr="00D2082D">
        <w:rPr>
          <w:sz w:val="20"/>
          <w:szCs w:val="22"/>
        </w:rPr>
        <w:t xml:space="preserve">, </w:t>
      </w:r>
      <w:r w:rsidR="00043D82" w:rsidRPr="00D2082D">
        <w:rPr>
          <w:sz w:val="20"/>
          <w:szCs w:val="22"/>
          <w:lang w:val="en-GB"/>
        </w:rPr>
        <w:t xml:space="preserve">compared to the </w:t>
      </w:r>
      <w:r w:rsidR="00043D82" w:rsidRPr="00D2082D">
        <w:rPr>
          <w:sz w:val="20"/>
          <w:szCs w:val="22"/>
        </w:rPr>
        <w:t>145 W/m</w:t>
      </w:r>
      <w:r w:rsidR="00043D82" w:rsidRPr="00D2082D">
        <w:rPr>
          <w:sz w:val="20"/>
          <w:szCs w:val="22"/>
          <w:vertAlign w:val="superscript"/>
        </w:rPr>
        <w:t>2</w:t>
      </w:r>
      <w:r w:rsidR="00043D82" w:rsidRPr="00D2082D">
        <w:rPr>
          <w:sz w:val="20"/>
          <w:szCs w:val="22"/>
        </w:rPr>
        <w:t xml:space="preserve"> </w:t>
      </w:r>
      <w:r w:rsidR="00043D82" w:rsidRPr="00D2082D">
        <w:rPr>
          <w:sz w:val="20"/>
          <w:szCs w:val="22"/>
          <w:lang w:val="en-GB"/>
        </w:rPr>
        <w:t>of the stand-alone PV</w:t>
      </w:r>
      <w:r w:rsidR="006A3B62">
        <w:rPr>
          <w:sz w:val="20"/>
          <w:szCs w:val="22"/>
          <w:lang w:val="en-GB"/>
        </w:rPr>
        <w:t xml:space="preserve"> system</w:t>
      </w:r>
      <w:r w:rsidR="00043D82" w:rsidRPr="00D2082D">
        <w:rPr>
          <w:sz w:val="20"/>
          <w:szCs w:val="22"/>
        </w:rPr>
        <w:t xml:space="preserve">. </w:t>
      </w:r>
      <w:r w:rsidR="00043D82" w:rsidRPr="00D2082D">
        <w:rPr>
          <w:sz w:val="20"/>
          <w:szCs w:val="22"/>
          <w:lang w:val="en-GB"/>
        </w:rPr>
        <w:t xml:space="preserve">This delineates a </w:t>
      </w:r>
      <w:r w:rsidR="000464B0">
        <w:rPr>
          <w:sz w:val="20"/>
          <w:szCs w:val="22"/>
          <w:lang w:val="en-GB"/>
        </w:rPr>
        <w:t>6.8</w:t>
      </w:r>
      <w:r w:rsidR="00043D82" w:rsidRPr="00D2082D">
        <w:rPr>
          <w:sz w:val="20"/>
          <w:szCs w:val="22"/>
          <w:lang w:val="en-GB"/>
        </w:rPr>
        <w:t xml:space="preserve">% augmentation in total power for the </w:t>
      </w:r>
      <w:r w:rsidR="004578D6">
        <w:rPr>
          <w:sz w:val="20"/>
          <w:szCs w:val="22"/>
          <w:lang w:val="en-GB"/>
        </w:rPr>
        <w:t>hybrid system</w:t>
      </w:r>
      <w:r w:rsidR="00043D82" w:rsidRPr="00D2082D">
        <w:rPr>
          <w:sz w:val="20"/>
          <w:szCs w:val="22"/>
          <w:lang w:val="en-GB"/>
        </w:rPr>
        <w:t xml:space="preserve">. When aggregated over the entire 24-hour period, the PV-TEG </w:t>
      </w:r>
      <w:r w:rsidR="004578D6">
        <w:rPr>
          <w:sz w:val="20"/>
          <w:szCs w:val="22"/>
          <w:lang w:val="en-GB"/>
        </w:rPr>
        <w:t>system</w:t>
      </w:r>
      <w:r w:rsidR="00043D82" w:rsidRPr="00D2082D">
        <w:rPr>
          <w:sz w:val="20"/>
          <w:szCs w:val="22"/>
          <w:lang w:val="en-GB"/>
        </w:rPr>
        <w:t xml:space="preserve"> surpasses the stand-alone PV </w:t>
      </w:r>
      <w:r w:rsidR="004578D6">
        <w:rPr>
          <w:sz w:val="20"/>
          <w:szCs w:val="22"/>
          <w:lang w:val="en-GB"/>
        </w:rPr>
        <w:t xml:space="preserve">system </w:t>
      </w:r>
      <w:r w:rsidR="00043D82" w:rsidRPr="00D2082D">
        <w:rPr>
          <w:sz w:val="20"/>
          <w:szCs w:val="22"/>
          <w:lang w:val="en-GB"/>
        </w:rPr>
        <w:t>in electricity generation by a margin of 7%.</w:t>
      </w:r>
      <w:r w:rsidR="00043D82" w:rsidRPr="00D2082D">
        <w:rPr>
          <w:sz w:val="20"/>
          <w:szCs w:val="22"/>
        </w:rPr>
        <w:t xml:space="preserve"> Fig. 1</w:t>
      </w:r>
      <w:r w:rsidR="00650BAD">
        <w:rPr>
          <w:sz w:val="20"/>
          <w:szCs w:val="22"/>
        </w:rPr>
        <w:t>2</w:t>
      </w:r>
      <w:r w:rsidR="00043D82" w:rsidRPr="00D2082D">
        <w:rPr>
          <w:sz w:val="20"/>
          <w:szCs w:val="22"/>
        </w:rPr>
        <w:t xml:space="preserve">c </w:t>
      </w:r>
      <w:r w:rsidR="00E124C0">
        <w:rPr>
          <w:sz w:val="20"/>
          <w:szCs w:val="22"/>
        </w:rPr>
        <w:t>compares</w:t>
      </w:r>
      <w:r w:rsidR="00043D82" w:rsidRPr="00D2082D">
        <w:rPr>
          <w:sz w:val="20"/>
          <w:szCs w:val="22"/>
        </w:rPr>
        <w:t xml:space="preserve"> the </w:t>
      </w:r>
      <w:r w:rsidR="00043D82" w:rsidRPr="00C25BEB">
        <w:rPr>
          <w:i/>
          <w:iCs/>
          <w:sz w:val="20"/>
          <w:szCs w:val="22"/>
        </w:rPr>
        <w:t>T</w:t>
      </w:r>
      <w:r w:rsidR="00043D82" w:rsidRPr="00C25BEB">
        <w:rPr>
          <w:i/>
          <w:iCs/>
          <w:sz w:val="20"/>
          <w:szCs w:val="22"/>
          <w:vertAlign w:val="subscript"/>
        </w:rPr>
        <w:t>PV</w:t>
      </w:r>
      <w:r w:rsidR="00043D82" w:rsidRPr="00D2082D">
        <w:rPr>
          <w:sz w:val="20"/>
          <w:szCs w:val="22"/>
        </w:rPr>
        <w:t xml:space="preserve"> values </w:t>
      </w:r>
      <w:r w:rsidR="00E124C0">
        <w:rPr>
          <w:sz w:val="20"/>
          <w:szCs w:val="22"/>
        </w:rPr>
        <w:t>of the two systems together</w:t>
      </w:r>
      <w:r w:rsidR="00043D82" w:rsidRPr="00D2082D">
        <w:rPr>
          <w:sz w:val="20"/>
          <w:szCs w:val="22"/>
        </w:rPr>
        <w:t xml:space="preserve"> with ambient temperature.</w:t>
      </w:r>
      <w:r w:rsidR="00E124C0">
        <w:rPr>
          <w:sz w:val="20"/>
          <w:szCs w:val="22"/>
        </w:rPr>
        <w:t xml:space="preserve"> I</w:t>
      </w:r>
      <w:r w:rsidR="00043D82" w:rsidRPr="00D2082D">
        <w:rPr>
          <w:sz w:val="20"/>
          <w:szCs w:val="22"/>
        </w:rPr>
        <w:t xml:space="preserve">t can be inferred that a key factor contributing to the </w:t>
      </w:r>
      <w:r w:rsidR="008D3C5E">
        <w:rPr>
          <w:sz w:val="20"/>
          <w:szCs w:val="22"/>
        </w:rPr>
        <w:t>higher</w:t>
      </w:r>
      <w:r w:rsidR="00043D82" w:rsidRPr="00D2082D">
        <w:rPr>
          <w:sz w:val="20"/>
          <w:szCs w:val="22"/>
        </w:rPr>
        <w:t xml:space="preserve"> power output of the PV-TEG </w:t>
      </w:r>
      <w:r w:rsidR="008D3C5E">
        <w:rPr>
          <w:sz w:val="20"/>
          <w:szCs w:val="22"/>
        </w:rPr>
        <w:t>system</w:t>
      </w:r>
      <w:r w:rsidR="00043D82" w:rsidRPr="00D2082D">
        <w:rPr>
          <w:sz w:val="20"/>
          <w:szCs w:val="22"/>
        </w:rPr>
        <w:t xml:space="preserve"> is the reduction in </w:t>
      </w:r>
      <w:r w:rsidR="00043D82" w:rsidRPr="00C25BEB">
        <w:rPr>
          <w:i/>
          <w:iCs/>
          <w:sz w:val="20"/>
          <w:szCs w:val="22"/>
        </w:rPr>
        <w:t>T</w:t>
      </w:r>
      <w:r w:rsidR="00043D82" w:rsidRPr="00C25BEB">
        <w:rPr>
          <w:i/>
          <w:iCs/>
          <w:sz w:val="20"/>
          <w:szCs w:val="22"/>
          <w:vertAlign w:val="subscript"/>
        </w:rPr>
        <w:t>PV</w:t>
      </w:r>
      <w:r w:rsidR="00043D82" w:rsidRPr="00D2082D">
        <w:rPr>
          <w:sz w:val="20"/>
          <w:szCs w:val="22"/>
        </w:rPr>
        <w:t xml:space="preserve">. This decrease in </w:t>
      </w:r>
      <w:r w:rsidR="00043D82" w:rsidRPr="00C25BEB">
        <w:rPr>
          <w:i/>
          <w:iCs/>
          <w:sz w:val="20"/>
          <w:szCs w:val="22"/>
        </w:rPr>
        <w:t>T</w:t>
      </w:r>
      <w:r w:rsidR="00043D82" w:rsidRPr="00C25BEB">
        <w:rPr>
          <w:i/>
          <w:iCs/>
          <w:sz w:val="20"/>
          <w:szCs w:val="22"/>
          <w:vertAlign w:val="subscript"/>
        </w:rPr>
        <w:t>PV</w:t>
      </w:r>
      <w:r w:rsidR="00043D82" w:rsidRPr="00D2082D">
        <w:rPr>
          <w:sz w:val="20"/>
          <w:szCs w:val="22"/>
        </w:rPr>
        <w:t xml:space="preserve"> suggests that the integrated approach of the PV-TEG model, which combines the functionalities of both PV and TEG systems, results in a more efficient conversion of energy, particularly under varying ambient temperature conditions. This efficiency is a significant aspect of the </w:t>
      </w:r>
      <w:r w:rsidR="008D3C5E">
        <w:rPr>
          <w:sz w:val="20"/>
          <w:szCs w:val="22"/>
        </w:rPr>
        <w:t>hybrid</w:t>
      </w:r>
      <w:r w:rsidR="00043D82" w:rsidRPr="00D2082D">
        <w:rPr>
          <w:sz w:val="20"/>
          <w:szCs w:val="22"/>
        </w:rPr>
        <w:t xml:space="preserve"> </w:t>
      </w:r>
      <w:r w:rsidR="008D3C5E">
        <w:rPr>
          <w:sz w:val="20"/>
          <w:szCs w:val="22"/>
        </w:rPr>
        <w:t>system</w:t>
      </w:r>
      <w:r w:rsidR="00043D82" w:rsidRPr="00D2082D">
        <w:rPr>
          <w:sz w:val="20"/>
          <w:szCs w:val="22"/>
        </w:rPr>
        <w:t>, highlighting its potential advantages over traditional stand-alone PV systems.</w:t>
      </w:r>
      <w:r w:rsidR="00BE1F7F">
        <w:rPr>
          <w:sz w:val="20"/>
          <w:szCs w:val="22"/>
        </w:rPr>
        <w:t xml:space="preserve"> </w:t>
      </w:r>
      <w:r w:rsidR="00043D82" w:rsidRPr="00D2082D">
        <w:rPr>
          <w:sz w:val="20"/>
          <w:szCs w:val="22"/>
        </w:rPr>
        <w:t>Fig. 1</w:t>
      </w:r>
      <w:r w:rsidR="002866A6">
        <w:rPr>
          <w:sz w:val="20"/>
          <w:szCs w:val="22"/>
        </w:rPr>
        <w:t>2</w:t>
      </w:r>
      <w:r w:rsidR="00043D82" w:rsidRPr="00D2082D">
        <w:rPr>
          <w:sz w:val="20"/>
          <w:szCs w:val="22"/>
        </w:rPr>
        <w:t>d showcases the results for the PV voltage at the point of highest power under different solar irradiance levels. Leveraging the rapid computational abilities of the ANN,</w:t>
      </w:r>
      <w:r w:rsidR="00BE1F7F">
        <w:rPr>
          <w:sz w:val="20"/>
          <w:szCs w:val="22"/>
        </w:rPr>
        <w:t xml:space="preserve"> our </w:t>
      </w:r>
      <w:r w:rsidR="00043D82" w:rsidRPr="00D2082D">
        <w:rPr>
          <w:sz w:val="20"/>
          <w:szCs w:val="22"/>
        </w:rPr>
        <w:t xml:space="preserve">model facilitates swift calculation of the voltage at the Maximum Power Point (MPP) in 0.15s, thousands of times faster than COMSOL simulation. This functionality is particularly valuable as it can significantly enhance the efficiency of the PV-TEG system. By quickly determining the optimal operating voltage for maximum power output under varying solar conditions, the model can be instrumental in optimizing the performance of PV-TEG systems, leading to more energy production. </w:t>
      </w:r>
    </w:p>
    <w:p w14:paraId="26FE1ED7" w14:textId="77777777" w:rsidR="00043D82" w:rsidRPr="00D2082D" w:rsidRDefault="00043D82" w:rsidP="00A72280">
      <w:pPr>
        <w:pStyle w:val="Els-body-text"/>
        <w:rPr>
          <w:sz w:val="20"/>
          <w:szCs w:val="22"/>
        </w:rPr>
      </w:pPr>
    </w:p>
    <w:p w14:paraId="4311D322" w14:textId="77777777" w:rsidR="005A594A" w:rsidRDefault="005A594A" w:rsidP="005A594A">
      <w:pPr>
        <w:keepNext/>
        <w:spacing w:line="360" w:lineRule="auto"/>
        <w:jc w:val="center"/>
      </w:pPr>
      <w:r w:rsidRPr="00A6350D">
        <w:rPr>
          <w:noProof/>
          <w:lang w:val="en-US"/>
        </w:rPr>
        <w:drawing>
          <wp:inline distT="0" distB="0" distL="0" distR="0" wp14:anchorId="59256027" wp14:editId="040B9333">
            <wp:extent cx="4159443" cy="2883692"/>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59443" cy="2883692"/>
                    </a:xfrm>
                    <a:prstGeom prst="rect">
                      <a:avLst/>
                    </a:prstGeom>
                  </pic:spPr>
                </pic:pic>
              </a:graphicData>
            </a:graphic>
          </wp:inline>
        </w:drawing>
      </w:r>
    </w:p>
    <w:p w14:paraId="57675B69" w14:textId="636D731A" w:rsidR="007D4F56" w:rsidRDefault="005A594A" w:rsidP="00C2252F">
      <w:pPr>
        <w:pStyle w:val="a3"/>
        <w:jc w:val="both"/>
        <w:rPr>
          <w:sz w:val="18"/>
          <w:szCs w:val="21"/>
        </w:rPr>
      </w:pPr>
      <w:r w:rsidRPr="00D2082D">
        <w:rPr>
          <w:sz w:val="18"/>
          <w:szCs w:val="21"/>
        </w:rPr>
        <w:t xml:space="preserve">Fig. </w:t>
      </w:r>
      <w:r w:rsidRPr="00D2082D">
        <w:rPr>
          <w:sz w:val="18"/>
          <w:szCs w:val="21"/>
        </w:rPr>
        <w:fldChar w:fldCharType="begin"/>
      </w:r>
      <w:r w:rsidRPr="00D2082D">
        <w:rPr>
          <w:sz w:val="18"/>
          <w:szCs w:val="21"/>
        </w:rPr>
        <w:instrText xml:space="preserve"> SEQ Fig. \* ARABIC </w:instrText>
      </w:r>
      <w:r w:rsidRPr="00D2082D">
        <w:rPr>
          <w:sz w:val="18"/>
          <w:szCs w:val="21"/>
        </w:rPr>
        <w:fldChar w:fldCharType="separate"/>
      </w:r>
      <w:r w:rsidR="007266C3" w:rsidRPr="00D2082D">
        <w:rPr>
          <w:noProof/>
          <w:sz w:val="18"/>
          <w:szCs w:val="21"/>
        </w:rPr>
        <w:t>1</w:t>
      </w:r>
      <w:r w:rsidR="00D26B7B">
        <w:rPr>
          <w:noProof/>
          <w:sz w:val="18"/>
          <w:szCs w:val="21"/>
        </w:rPr>
        <w:t>2</w:t>
      </w:r>
      <w:r w:rsidRPr="00D2082D">
        <w:rPr>
          <w:sz w:val="18"/>
          <w:szCs w:val="21"/>
        </w:rPr>
        <w:fldChar w:fldCharType="end"/>
      </w:r>
      <w:r w:rsidR="00163B76" w:rsidRPr="00D2082D">
        <w:rPr>
          <w:sz w:val="18"/>
          <w:szCs w:val="21"/>
        </w:rPr>
        <w:t xml:space="preserve"> Real-time data</w:t>
      </w:r>
      <w:r w:rsidR="00325B26" w:rsidRPr="00D2082D">
        <w:rPr>
          <w:sz w:val="18"/>
          <w:szCs w:val="21"/>
        </w:rPr>
        <w:t xml:space="preserve"> of</w:t>
      </w:r>
      <w:r w:rsidRPr="00D2082D">
        <w:rPr>
          <w:sz w:val="18"/>
          <w:szCs w:val="21"/>
        </w:rPr>
        <w:t xml:space="preserve"> (a) </w:t>
      </w:r>
      <w:r w:rsidR="008E674D" w:rsidRPr="00D2082D">
        <w:rPr>
          <w:sz w:val="18"/>
          <w:szCs w:val="21"/>
        </w:rPr>
        <w:t>Solar irradiance (</w:t>
      </w:r>
      <w:r w:rsidRPr="00D2082D">
        <w:rPr>
          <w:sz w:val="18"/>
          <w:szCs w:val="21"/>
        </w:rPr>
        <w:t>P</w:t>
      </w:r>
      <w:r w:rsidR="008E674D" w:rsidRPr="00D2082D">
        <w:rPr>
          <w:sz w:val="18"/>
          <w:szCs w:val="21"/>
          <w:vertAlign w:val="subscript"/>
        </w:rPr>
        <w:t>s</w:t>
      </w:r>
      <w:r w:rsidR="0008467C" w:rsidRPr="00D2082D">
        <w:rPr>
          <w:sz w:val="18"/>
          <w:szCs w:val="21"/>
          <w:vertAlign w:val="subscript"/>
        </w:rPr>
        <w:t>olar</w:t>
      </w:r>
      <w:r w:rsidR="008E674D" w:rsidRPr="00D2082D">
        <w:rPr>
          <w:sz w:val="18"/>
          <w:szCs w:val="21"/>
        </w:rPr>
        <w:t>)</w:t>
      </w:r>
      <w:r w:rsidR="00E96C23" w:rsidRPr="00D2082D">
        <w:rPr>
          <w:sz w:val="18"/>
          <w:szCs w:val="21"/>
        </w:rPr>
        <w:t>, ambient temperature (T</w:t>
      </w:r>
      <w:r w:rsidR="00E96C23" w:rsidRPr="00D2082D">
        <w:rPr>
          <w:sz w:val="18"/>
          <w:szCs w:val="21"/>
          <w:vertAlign w:val="subscript"/>
        </w:rPr>
        <w:t>amb</w:t>
      </w:r>
      <w:r w:rsidR="00E96C23" w:rsidRPr="00D2082D">
        <w:rPr>
          <w:sz w:val="18"/>
          <w:szCs w:val="21"/>
        </w:rPr>
        <w:t>) and wind speed</w:t>
      </w:r>
      <w:r w:rsidR="0014140B">
        <w:rPr>
          <w:sz w:val="18"/>
          <w:szCs w:val="21"/>
        </w:rPr>
        <w:t xml:space="preserve"> </w:t>
      </w:r>
      <w:r w:rsidR="0014140B" w:rsidRPr="0014140B">
        <w:rPr>
          <w:sz w:val="18"/>
          <w:szCs w:val="21"/>
        </w:rPr>
        <w:t xml:space="preserve">at elevations above 10 </w:t>
      </w:r>
      <w:r w:rsidR="0014140B">
        <w:rPr>
          <w:sz w:val="18"/>
          <w:szCs w:val="21"/>
        </w:rPr>
        <w:t>m</w:t>
      </w:r>
      <w:r w:rsidR="0014140B" w:rsidRPr="0014140B">
        <w:rPr>
          <w:sz w:val="18"/>
          <w:szCs w:val="21"/>
        </w:rPr>
        <w:t xml:space="preserve"> in London on June 20th, 2022</w:t>
      </w:r>
      <w:r w:rsidR="00E96C23" w:rsidRPr="00D2082D">
        <w:rPr>
          <w:sz w:val="18"/>
          <w:szCs w:val="21"/>
        </w:rPr>
        <w:t>.</w:t>
      </w:r>
      <w:r w:rsidRPr="00D2082D">
        <w:rPr>
          <w:sz w:val="18"/>
          <w:szCs w:val="21"/>
        </w:rPr>
        <w:t xml:space="preserve"> (b)</w:t>
      </w:r>
      <w:r w:rsidR="00E96C23" w:rsidRPr="00D2082D">
        <w:rPr>
          <w:sz w:val="18"/>
          <w:szCs w:val="21"/>
        </w:rPr>
        <w:t>T</w:t>
      </w:r>
      <w:r w:rsidR="002D5D30" w:rsidRPr="00D2082D">
        <w:rPr>
          <w:sz w:val="18"/>
          <w:szCs w:val="21"/>
        </w:rPr>
        <w:t>he</w:t>
      </w:r>
      <w:r w:rsidRPr="00D2082D">
        <w:rPr>
          <w:sz w:val="18"/>
          <w:szCs w:val="21"/>
        </w:rPr>
        <w:t xml:space="preserve"> power </w:t>
      </w:r>
      <w:r w:rsidR="008E674D" w:rsidRPr="00D2082D">
        <w:rPr>
          <w:sz w:val="18"/>
          <w:szCs w:val="21"/>
        </w:rPr>
        <w:t>performance</w:t>
      </w:r>
      <w:r w:rsidR="00BF06F1" w:rsidRPr="00D2082D">
        <w:rPr>
          <w:sz w:val="18"/>
          <w:szCs w:val="21"/>
        </w:rPr>
        <w:t xml:space="preserve"> of PV-TEG and </w:t>
      </w:r>
      <w:r w:rsidR="009321CE" w:rsidRPr="00D2082D">
        <w:rPr>
          <w:sz w:val="18"/>
          <w:szCs w:val="21"/>
        </w:rPr>
        <w:t>stand-alone PV</w:t>
      </w:r>
      <w:r w:rsidR="00FE575F" w:rsidRPr="00D2082D">
        <w:rPr>
          <w:sz w:val="18"/>
          <w:szCs w:val="21"/>
        </w:rPr>
        <w:t>.</w:t>
      </w:r>
      <w:r w:rsidRPr="00D2082D">
        <w:rPr>
          <w:sz w:val="18"/>
          <w:szCs w:val="21"/>
        </w:rPr>
        <w:t xml:space="preserve"> (c)</w:t>
      </w:r>
      <w:r w:rsidR="00FE575F" w:rsidRPr="00D2082D">
        <w:rPr>
          <w:sz w:val="18"/>
          <w:szCs w:val="21"/>
        </w:rPr>
        <w:t xml:space="preserve">The </w:t>
      </w:r>
      <w:r w:rsidR="002D5D30" w:rsidRPr="00D2082D">
        <w:rPr>
          <w:sz w:val="18"/>
          <w:szCs w:val="21"/>
        </w:rPr>
        <w:t>ambient</w:t>
      </w:r>
      <w:r w:rsidRPr="00D2082D">
        <w:rPr>
          <w:sz w:val="18"/>
          <w:szCs w:val="21"/>
        </w:rPr>
        <w:t xml:space="preserve"> </w:t>
      </w:r>
      <w:r w:rsidR="00163B76" w:rsidRPr="00D2082D">
        <w:rPr>
          <w:sz w:val="18"/>
          <w:szCs w:val="21"/>
        </w:rPr>
        <w:t>temperature</w:t>
      </w:r>
      <w:r w:rsidR="002D5D30" w:rsidRPr="00D2082D">
        <w:rPr>
          <w:sz w:val="18"/>
          <w:szCs w:val="21"/>
        </w:rPr>
        <w:t xml:space="preserve"> comparing</w:t>
      </w:r>
      <w:r w:rsidR="00FE575F" w:rsidRPr="00D2082D">
        <w:rPr>
          <w:sz w:val="18"/>
          <w:szCs w:val="21"/>
        </w:rPr>
        <w:t xml:space="preserve"> T</w:t>
      </w:r>
      <w:r w:rsidR="00FE575F" w:rsidRPr="00D2082D">
        <w:rPr>
          <w:sz w:val="18"/>
          <w:szCs w:val="21"/>
          <w:vertAlign w:val="subscript"/>
        </w:rPr>
        <w:t>PV</w:t>
      </w:r>
      <w:r w:rsidR="00FE575F" w:rsidRPr="00D2082D">
        <w:rPr>
          <w:sz w:val="18"/>
          <w:szCs w:val="21"/>
        </w:rPr>
        <w:t xml:space="preserve"> in</w:t>
      </w:r>
      <w:r w:rsidR="002D5D30" w:rsidRPr="00D2082D">
        <w:rPr>
          <w:sz w:val="18"/>
          <w:szCs w:val="21"/>
        </w:rPr>
        <w:t xml:space="preserve"> PV-TEG</w:t>
      </w:r>
      <w:r w:rsidRPr="00D2082D">
        <w:rPr>
          <w:sz w:val="18"/>
          <w:szCs w:val="21"/>
        </w:rPr>
        <w:t xml:space="preserve"> and </w:t>
      </w:r>
      <w:r w:rsidR="00FE575F" w:rsidRPr="00D2082D">
        <w:rPr>
          <w:sz w:val="18"/>
          <w:szCs w:val="21"/>
        </w:rPr>
        <w:t xml:space="preserve">stand-alone PV model. </w:t>
      </w:r>
      <w:r w:rsidRPr="00D2082D">
        <w:rPr>
          <w:sz w:val="18"/>
          <w:szCs w:val="21"/>
        </w:rPr>
        <w:t>(d) PV</w:t>
      </w:r>
      <w:r w:rsidR="00E50A0E" w:rsidRPr="00D2082D">
        <w:rPr>
          <w:sz w:val="18"/>
          <w:szCs w:val="21"/>
        </w:rPr>
        <w:t xml:space="preserve"> maximum power point (MPP)</w:t>
      </w:r>
      <w:r w:rsidRPr="00D2082D">
        <w:rPr>
          <w:sz w:val="18"/>
          <w:szCs w:val="21"/>
        </w:rPr>
        <w:t xml:space="preserve"> </w:t>
      </w:r>
      <w:r w:rsidR="00163B76" w:rsidRPr="00D2082D">
        <w:rPr>
          <w:sz w:val="18"/>
          <w:szCs w:val="21"/>
        </w:rPr>
        <w:t>voltage</w:t>
      </w:r>
      <w:r w:rsidRPr="00D2082D">
        <w:rPr>
          <w:sz w:val="18"/>
          <w:szCs w:val="21"/>
        </w:rPr>
        <w:t xml:space="preserve"> obtained from ANN</w:t>
      </w:r>
      <w:r w:rsidR="00325B26" w:rsidRPr="00D2082D">
        <w:rPr>
          <w:sz w:val="18"/>
          <w:szCs w:val="21"/>
        </w:rPr>
        <w:t xml:space="preserve"> in </w:t>
      </w:r>
      <w:r w:rsidR="00940170" w:rsidRPr="00D2082D">
        <w:rPr>
          <w:sz w:val="18"/>
          <w:szCs w:val="21"/>
        </w:rPr>
        <w:t xml:space="preserve">the </w:t>
      </w:r>
      <w:r w:rsidR="007813E8" w:rsidRPr="00D2082D">
        <w:rPr>
          <w:sz w:val="18"/>
          <w:szCs w:val="21"/>
        </w:rPr>
        <w:t>solar-powered</w:t>
      </w:r>
      <w:r w:rsidR="00325B26" w:rsidRPr="00D2082D">
        <w:rPr>
          <w:sz w:val="18"/>
          <w:szCs w:val="21"/>
        </w:rPr>
        <w:t xml:space="preserve"> period</w:t>
      </w:r>
      <w:r w:rsidRPr="00D2082D">
        <w:rPr>
          <w:rFonts w:hint="eastAsia"/>
          <w:sz w:val="18"/>
          <w:szCs w:val="21"/>
        </w:rPr>
        <w:t>.</w:t>
      </w:r>
      <w:r w:rsidR="00CD346A" w:rsidRPr="00D2082D">
        <w:rPr>
          <w:sz w:val="18"/>
          <w:szCs w:val="21"/>
        </w:rPr>
        <w:t xml:space="preserve"> The geometric parameters of the TEG remain constant, </w:t>
      </w:r>
      <w:r w:rsidR="007D4F56" w:rsidRPr="007F7509">
        <w:rPr>
          <w:sz w:val="18"/>
          <w:szCs w:val="18"/>
        </w:rPr>
        <w:t>(</w:t>
      </w:r>
      <m:oMath>
        <m:sSub>
          <m:sSubPr>
            <m:ctrlPr>
              <w:rPr>
                <w:rFonts w:ascii="Cambria Math" w:hAnsi="Cambria Math"/>
                <w:i/>
                <w:sz w:val="18"/>
                <w:szCs w:val="18"/>
                <w:lang w:eastAsia="zh-CN"/>
              </w:rPr>
            </m:ctrlPr>
          </m:sSubPr>
          <m:e>
            <m:r>
              <w:rPr>
                <w:rFonts w:ascii="Cambria Math" w:hAnsi="Cambria Math"/>
                <w:sz w:val="18"/>
                <w:szCs w:val="18"/>
                <w:lang w:eastAsia="zh-CN"/>
              </w:rPr>
              <m:t>W</m:t>
            </m:r>
          </m:e>
          <m:sub>
            <m:r>
              <w:rPr>
                <w:rFonts w:ascii="Cambria Math" w:hAnsi="Cambria Math"/>
                <w:sz w:val="18"/>
                <w:szCs w:val="18"/>
                <w:lang w:eastAsia="zh-CN"/>
              </w:rPr>
              <m:t>n</m:t>
            </m:r>
          </m:sub>
        </m:sSub>
        <m:r>
          <w:rPr>
            <w:rFonts w:ascii="Cambria Math" w:hAnsi="Cambria Math"/>
            <w:sz w:val="18"/>
            <w:szCs w:val="18"/>
            <w:lang w:eastAsia="zh-CN"/>
          </w:rPr>
          <m:t>=</m:t>
        </m:r>
        <m:sSub>
          <m:sSubPr>
            <m:ctrlPr>
              <w:rPr>
                <w:rFonts w:ascii="Cambria Math" w:hAnsi="Cambria Math"/>
                <w:i/>
                <w:sz w:val="18"/>
                <w:szCs w:val="18"/>
                <w:lang w:eastAsia="zh-CN"/>
              </w:rPr>
            </m:ctrlPr>
          </m:sSubPr>
          <m:e>
            <m:r>
              <w:rPr>
                <w:rFonts w:ascii="Cambria Math" w:hAnsi="Cambria Math"/>
                <w:sz w:val="18"/>
                <w:szCs w:val="18"/>
                <w:lang w:eastAsia="zh-CN"/>
              </w:rPr>
              <m:t>W</m:t>
            </m:r>
          </m:e>
          <m:sub>
            <m:r>
              <w:rPr>
                <w:rFonts w:ascii="Cambria Math" w:hAnsi="Cambria Math"/>
                <w:sz w:val="18"/>
                <w:szCs w:val="18"/>
                <w:lang w:eastAsia="zh-CN"/>
              </w:rPr>
              <m:t>p</m:t>
            </m:r>
          </m:sub>
        </m:sSub>
        <m:r>
          <w:rPr>
            <w:rFonts w:ascii="Cambria Math" w:hAnsi="Cambria Math"/>
            <w:sz w:val="18"/>
            <w:szCs w:val="18"/>
            <w:lang w:eastAsia="zh-CN"/>
          </w:rPr>
          <m:t>=5mm</m:t>
        </m:r>
      </m:oMath>
      <w:r w:rsidR="007D4F56">
        <w:rPr>
          <w:rFonts w:hint="eastAsia"/>
          <w:sz w:val="18"/>
          <w:szCs w:val="18"/>
          <w:lang w:eastAsia="zh-CN"/>
        </w:rPr>
        <w:t xml:space="preserve">, </w:t>
      </w:r>
      <m:oMath>
        <m:sSub>
          <m:sSubPr>
            <m:ctrlPr>
              <w:rPr>
                <w:rFonts w:ascii="Cambria Math" w:hAnsi="Cambria Math"/>
                <w:i/>
                <w:sz w:val="18"/>
                <w:szCs w:val="18"/>
                <w:lang w:eastAsia="zh-CN"/>
              </w:rPr>
            </m:ctrlPr>
          </m:sSubPr>
          <m:e>
            <m:r>
              <w:rPr>
                <w:rFonts w:ascii="Cambria Math" w:hAnsi="Cambria Math"/>
                <w:sz w:val="18"/>
                <w:szCs w:val="18"/>
                <w:lang w:eastAsia="zh-CN"/>
              </w:rPr>
              <m:t>H</m:t>
            </m:r>
          </m:e>
          <m:sub>
            <m:r>
              <w:rPr>
                <w:rFonts w:ascii="Cambria Math" w:hAnsi="Cambria Math"/>
                <w:sz w:val="18"/>
                <w:szCs w:val="18"/>
                <w:lang w:eastAsia="zh-CN"/>
              </w:rPr>
              <m:t>TE</m:t>
            </m:r>
          </m:sub>
        </m:sSub>
        <m:r>
          <w:rPr>
            <w:rFonts w:ascii="Cambria Math" w:hAnsi="Cambria Math"/>
            <w:sz w:val="18"/>
            <w:szCs w:val="18"/>
            <w:lang w:eastAsia="zh-CN"/>
          </w:rPr>
          <m:t>=10mm</m:t>
        </m:r>
      </m:oMath>
      <w:r w:rsidR="007D4F56">
        <w:rPr>
          <w:rFonts w:hint="eastAsia"/>
          <w:sz w:val="18"/>
          <w:szCs w:val="18"/>
          <w:lang w:eastAsia="zh-CN"/>
        </w:rPr>
        <w:t>,</w:t>
      </w:r>
      <w:r w:rsidR="007D4F56">
        <w:rPr>
          <w:sz w:val="18"/>
          <w:szCs w:val="18"/>
          <w:lang w:eastAsia="zh-CN"/>
        </w:rPr>
        <w:t xml:space="preserve"> </w:t>
      </w:r>
      <w:r w:rsidR="007D4F56">
        <w:rPr>
          <w:sz w:val="18"/>
          <w:szCs w:val="18"/>
        </w:rPr>
        <w:t xml:space="preserve">the PV cell has coating and the </w:t>
      </w:r>
      <w:r w:rsidR="007D4F56" w:rsidRPr="00C25BEB">
        <w:rPr>
          <w:sz w:val="18"/>
          <w:szCs w:val="18"/>
        </w:rPr>
        <w:t>Upright Pyramid morphology</w:t>
      </w:r>
      <w:r w:rsidR="007D4F56">
        <w:rPr>
          <w:sz w:val="18"/>
          <w:szCs w:val="18"/>
        </w:rPr>
        <w:t>)</w:t>
      </w:r>
    </w:p>
    <w:p w14:paraId="005DD2BB" w14:textId="34D3605B" w:rsidR="00F947A6" w:rsidRDefault="00AD0A05" w:rsidP="00F947A6">
      <w:pPr>
        <w:pStyle w:val="Els-body-text"/>
        <w:ind w:firstLineChars="150" w:firstLine="300"/>
        <w:rPr>
          <w:sz w:val="20"/>
          <w:szCs w:val="22"/>
          <w:lang w:val="en-GB" w:eastAsia="zh-CN"/>
        </w:rPr>
      </w:pPr>
      <w:r w:rsidRPr="00AD0A05">
        <w:rPr>
          <w:sz w:val="20"/>
          <w:szCs w:val="22"/>
        </w:rPr>
        <w:t>The real-time data simulation is further extended by introducing comprehensive weather data from Singapore spanning the entire year of 2022 for 363 days (with real-time data on the 7th and 8th of January missing in the database).</w:t>
      </w:r>
      <w:r w:rsidR="003102C0" w:rsidRPr="00D2082D">
        <w:rPr>
          <w:sz w:val="20"/>
          <w:szCs w:val="22"/>
          <w:lang w:val="en-GB" w:eastAsia="zh-CN"/>
        </w:rPr>
        <w:t xml:space="preserve"> </w:t>
      </w:r>
      <w:r w:rsidR="0051190A" w:rsidRPr="00411D59">
        <w:rPr>
          <w:sz w:val="20"/>
          <w:szCs w:val="22"/>
          <w:lang w:val="en-GB" w:eastAsia="zh-CN"/>
        </w:rPr>
        <w:t>The monthly average TEG power and TEG efficiency over a year can be seen in Fig. S16.</w:t>
      </w:r>
      <w:r w:rsidR="0051190A">
        <w:rPr>
          <w:sz w:val="20"/>
          <w:szCs w:val="22"/>
          <w:lang w:val="en-GB" w:eastAsia="zh-CN"/>
        </w:rPr>
        <w:t xml:space="preserve"> </w:t>
      </w:r>
      <w:r w:rsidR="00F45D70" w:rsidRPr="00B37CD5">
        <w:rPr>
          <w:sz w:val="20"/>
          <w:szCs w:val="22"/>
          <w:lang w:val="en-GB" w:eastAsia="zh-CN"/>
        </w:rPr>
        <w:t>Th</w:t>
      </w:r>
      <w:r w:rsidR="00386CCA">
        <w:rPr>
          <w:sz w:val="20"/>
          <w:szCs w:val="22"/>
          <w:lang w:val="en-GB" w:eastAsia="zh-CN"/>
        </w:rPr>
        <w:t>is</w:t>
      </w:r>
      <w:r w:rsidR="00F45D70" w:rsidRPr="00B37CD5">
        <w:rPr>
          <w:sz w:val="20"/>
          <w:szCs w:val="22"/>
          <w:lang w:val="en-GB" w:eastAsia="zh-CN"/>
        </w:rPr>
        <w:t xml:space="preserve"> </w:t>
      </w:r>
      <w:r w:rsidR="002D3B3B">
        <w:rPr>
          <w:sz w:val="20"/>
          <w:szCs w:val="22"/>
          <w:lang w:val="en-GB" w:eastAsia="zh-CN"/>
        </w:rPr>
        <w:t xml:space="preserve">set </w:t>
      </w:r>
      <w:r w:rsidR="000656D4">
        <w:rPr>
          <w:sz w:val="20"/>
          <w:szCs w:val="22"/>
          <w:lang w:val="en-GB" w:eastAsia="zh-CN"/>
        </w:rPr>
        <w:t xml:space="preserve">of </w:t>
      </w:r>
      <w:r w:rsidR="00F45D70" w:rsidRPr="00B37CD5">
        <w:rPr>
          <w:sz w:val="20"/>
          <w:szCs w:val="22"/>
          <w:lang w:val="en-GB" w:eastAsia="zh-CN"/>
        </w:rPr>
        <w:t xml:space="preserve">data </w:t>
      </w:r>
      <w:r w:rsidR="000656D4">
        <w:rPr>
          <w:sz w:val="20"/>
          <w:szCs w:val="22"/>
          <w:lang w:val="en-GB" w:eastAsia="zh-CN"/>
        </w:rPr>
        <w:t>register</w:t>
      </w:r>
      <w:r w:rsidR="0010282F">
        <w:rPr>
          <w:sz w:val="20"/>
          <w:szCs w:val="22"/>
          <w:lang w:val="en-GB" w:eastAsia="zh-CN"/>
        </w:rPr>
        <w:t xml:space="preserve">s a total number of </w:t>
      </w:r>
      <w:r w:rsidR="00F45D70" w:rsidRPr="00B37CD5">
        <w:rPr>
          <w:sz w:val="20"/>
          <w:szCs w:val="22"/>
          <w:lang w:val="en-GB" w:eastAsia="zh-CN"/>
        </w:rPr>
        <w:t>8,7</w:t>
      </w:r>
      <w:r w:rsidR="00F45D70">
        <w:rPr>
          <w:sz w:val="20"/>
          <w:szCs w:val="22"/>
          <w:lang w:val="en-GB" w:eastAsia="zh-CN"/>
        </w:rPr>
        <w:t>12</w:t>
      </w:r>
      <w:r w:rsidR="00F45D70" w:rsidRPr="00B37CD5">
        <w:rPr>
          <w:sz w:val="20"/>
          <w:szCs w:val="22"/>
          <w:lang w:val="en-GB" w:eastAsia="zh-CN"/>
        </w:rPr>
        <w:t xml:space="preserve"> entries</w:t>
      </w:r>
      <w:r w:rsidR="0010282F">
        <w:rPr>
          <w:sz w:val="20"/>
          <w:szCs w:val="22"/>
          <w:lang w:val="en-GB" w:eastAsia="zh-CN"/>
        </w:rPr>
        <w:t xml:space="preserve"> of hourly data</w:t>
      </w:r>
      <w:r w:rsidR="00D12F1C">
        <w:rPr>
          <w:sz w:val="20"/>
          <w:szCs w:val="22"/>
          <w:lang w:val="en-GB" w:eastAsia="zh-CN"/>
        </w:rPr>
        <w:t xml:space="preserve"> points</w:t>
      </w:r>
      <w:r w:rsidR="00FD22FC">
        <w:rPr>
          <w:sz w:val="20"/>
          <w:szCs w:val="22"/>
          <w:lang w:val="en-GB" w:eastAsia="zh-CN"/>
        </w:rPr>
        <w:t xml:space="preserve"> </w:t>
      </w:r>
      <w:r w:rsidR="006C2467">
        <w:rPr>
          <w:sz w:val="20"/>
          <w:szCs w:val="22"/>
          <w:lang w:val="en-GB" w:eastAsia="zh-CN"/>
        </w:rPr>
        <w:t xml:space="preserve">(shown in </w:t>
      </w:r>
      <w:r w:rsidR="006C2467" w:rsidRPr="00D27BFB">
        <w:rPr>
          <w:sz w:val="20"/>
          <w:szCs w:val="22"/>
          <w:lang w:val="en-GB" w:eastAsia="zh-CN"/>
        </w:rPr>
        <w:t>Fig. S</w:t>
      </w:r>
      <w:r w:rsidR="002C6084">
        <w:rPr>
          <w:sz w:val="20"/>
          <w:szCs w:val="22"/>
          <w:lang w:val="en-GB" w:eastAsia="zh-CN"/>
        </w:rPr>
        <w:t>1</w:t>
      </w:r>
      <w:r w:rsidR="0051190A">
        <w:rPr>
          <w:sz w:val="20"/>
          <w:szCs w:val="22"/>
          <w:lang w:val="en-GB" w:eastAsia="zh-CN"/>
        </w:rPr>
        <w:t>7</w:t>
      </w:r>
      <w:r w:rsidR="006C2467">
        <w:rPr>
          <w:sz w:val="20"/>
          <w:szCs w:val="22"/>
          <w:lang w:val="en-GB" w:eastAsia="zh-CN"/>
        </w:rPr>
        <w:t>)</w:t>
      </w:r>
      <w:r w:rsidR="00F45D70" w:rsidRPr="00B37CD5">
        <w:rPr>
          <w:sz w:val="20"/>
          <w:szCs w:val="22"/>
          <w:lang w:val="en-GB" w:eastAsia="zh-CN"/>
        </w:rPr>
        <w:t xml:space="preserve">. </w:t>
      </w:r>
      <w:r w:rsidR="00C50012">
        <w:rPr>
          <w:sz w:val="20"/>
          <w:szCs w:val="22"/>
          <w:lang w:val="en-GB" w:eastAsia="zh-CN"/>
        </w:rPr>
        <w:t>After feeding this set of data into our ANN</w:t>
      </w:r>
      <w:r w:rsidR="002C6084">
        <w:rPr>
          <w:sz w:val="20"/>
          <w:szCs w:val="22"/>
          <w:lang w:val="en-GB" w:eastAsia="zh-CN"/>
        </w:rPr>
        <w:t>-</w:t>
      </w:r>
      <w:r w:rsidR="00C50012">
        <w:rPr>
          <w:sz w:val="20"/>
          <w:szCs w:val="22"/>
          <w:lang w:val="en-GB" w:eastAsia="zh-CN"/>
        </w:rPr>
        <w:t xml:space="preserve">based PV-TEG and PV models, </w:t>
      </w:r>
      <w:r w:rsidR="0024492B">
        <w:rPr>
          <w:sz w:val="20"/>
          <w:szCs w:val="22"/>
          <w:lang w:val="en-GB" w:eastAsia="zh-CN"/>
        </w:rPr>
        <w:t>both power out</w:t>
      </w:r>
      <w:r w:rsidR="00273EDC">
        <w:rPr>
          <w:sz w:val="20"/>
          <w:szCs w:val="22"/>
          <w:lang w:val="en-GB" w:eastAsia="zh-CN"/>
        </w:rPr>
        <w:t xml:space="preserve">put and </w:t>
      </w:r>
      <w:r w:rsidR="00975FA5">
        <w:rPr>
          <w:sz w:val="20"/>
          <w:szCs w:val="22"/>
          <w:lang w:val="en-GB" w:eastAsia="zh-CN"/>
        </w:rPr>
        <w:t>operating</w:t>
      </w:r>
      <w:r w:rsidR="00273EDC">
        <w:rPr>
          <w:sz w:val="20"/>
          <w:szCs w:val="22"/>
          <w:lang w:val="en-GB" w:eastAsia="zh-CN"/>
        </w:rPr>
        <w:t xml:space="preserve"> temperature can be simulated</w:t>
      </w:r>
      <w:r w:rsidR="00454E32">
        <w:rPr>
          <w:sz w:val="20"/>
          <w:szCs w:val="22"/>
          <w:lang w:val="en-GB" w:eastAsia="zh-CN"/>
        </w:rPr>
        <w:t xml:space="preserve"> and are </w:t>
      </w:r>
      <w:r w:rsidR="00806F20">
        <w:rPr>
          <w:sz w:val="20"/>
          <w:szCs w:val="22"/>
          <w:lang w:val="en-GB" w:eastAsia="zh-CN"/>
        </w:rPr>
        <w:t>presented in Fig. 14a and Fig. 14b</w:t>
      </w:r>
      <w:r w:rsidR="006178C7">
        <w:rPr>
          <w:sz w:val="20"/>
          <w:szCs w:val="22"/>
          <w:lang w:val="en-GB" w:eastAsia="zh-CN"/>
        </w:rPr>
        <w:t xml:space="preserve">. Fig. 14c </w:t>
      </w:r>
      <w:r w:rsidR="00806F20">
        <w:rPr>
          <w:sz w:val="20"/>
          <w:szCs w:val="22"/>
          <w:lang w:val="en-GB" w:eastAsia="zh-CN"/>
        </w:rPr>
        <w:t>calculates</w:t>
      </w:r>
      <w:r w:rsidR="006178C7">
        <w:rPr>
          <w:sz w:val="20"/>
          <w:szCs w:val="22"/>
          <w:lang w:val="en-GB" w:eastAsia="zh-CN"/>
        </w:rPr>
        <w:t xml:space="preserve"> the </w:t>
      </w:r>
      <w:r w:rsidR="00287E3E">
        <w:rPr>
          <w:sz w:val="20"/>
          <w:szCs w:val="22"/>
          <w:lang w:val="en-GB" w:eastAsia="zh-CN"/>
        </w:rPr>
        <w:t>month</w:t>
      </w:r>
      <w:r w:rsidR="002C6084">
        <w:rPr>
          <w:sz w:val="20"/>
          <w:szCs w:val="22"/>
          <w:lang w:val="en-GB" w:eastAsia="zh-CN"/>
        </w:rPr>
        <w:t>ly</w:t>
      </w:r>
      <w:r w:rsidR="00287E3E">
        <w:rPr>
          <w:sz w:val="20"/>
          <w:szCs w:val="22"/>
          <w:lang w:val="en-GB" w:eastAsia="zh-CN"/>
        </w:rPr>
        <w:t xml:space="preserve"> average </w:t>
      </w:r>
      <w:r w:rsidR="00806F20">
        <w:rPr>
          <w:sz w:val="20"/>
          <w:szCs w:val="22"/>
          <w:lang w:val="en-GB" w:eastAsia="zh-CN"/>
        </w:rPr>
        <w:t xml:space="preserve">power output of the two systems. It can be observed that </w:t>
      </w:r>
      <w:r w:rsidR="00500556" w:rsidRPr="007574B7">
        <w:rPr>
          <w:sz w:val="20"/>
          <w:szCs w:val="22"/>
          <w:lang w:val="en-GB" w:eastAsia="zh-CN"/>
        </w:rPr>
        <w:t xml:space="preserve">the average output power of </w:t>
      </w:r>
      <w:r w:rsidR="00500556">
        <w:rPr>
          <w:sz w:val="20"/>
          <w:szCs w:val="22"/>
          <w:lang w:val="en-GB" w:eastAsia="zh-CN"/>
        </w:rPr>
        <w:t xml:space="preserve">the </w:t>
      </w:r>
      <w:r w:rsidR="00500556" w:rsidRPr="007574B7">
        <w:rPr>
          <w:sz w:val="20"/>
          <w:szCs w:val="22"/>
          <w:lang w:val="en-GB" w:eastAsia="zh-CN"/>
        </w:rPr>
        <w:t>PV-TEG</w:t>
      </w:r>
      <w:r w:rsidR="00500556">
        <w:rPr>
          <w:sz w:val="20"/>
          <w:szCs w:val="22"/>
          <w:lang w:val="en-GB" w:eastAsia="zh-CN"/>
        </w:rPr>
        <w:t xml:space="preserve"> system</w:t>
      </w:r>
      <w:r w:rsidR="00500556" w:rsidRPr="007574B7">
        <w:rPr>
          <w:sz w:val="20"/>
          <w:szCs w:val="22"/>
          <w:lang w:val="en-GB" w:eastAsia="zh-CN"/>
        </w:rPr>
        <w:t xml:space="preserve"> is higher than that of</w:t>
      </w:r>
      <w:r w:rsidR="00500556">
        <w:rPr>
          <w:sz w:val="20"/>
          <w:szCs w:val="22"/>
          <w:lang w:val="en-GB" w:eastAsia="zh-CN"/>
        </w:rPr>
        <w:t xml:space="preserve"> the standalone PV system. </w:t>
      </w:r>
      <w:r w:rsidR="004423E4">
        <w:rPr>
          <w:sz w:val="20"/>
          <w:szCs w:val="22"/>
          <w:lang w:val="en-GB" w:eastAsia="zh-CN"/>
        </w:rPr>
        <w:t xml:space="preserve">On the other hand, </w:t>
      </w:r>
      <w:r w:rsidR="00D30F16">
        <w:rPr>
          <w:sz w:val="20"/>
          <w:szCs w:val="22"/>
          <w:lang w:val="en-GB" w:eastAsia="zh-CN"/>
        </w:rPr>
        <w:t>the mon</w:t>
      </w:r>
      <w:r w:rsidR="00975FA5">
        <w:rPr>
          <w:sz w:val="20"/>
          <w:szCs w:val="22"/>
          <w:lang w:val="en-GB" w:eastAsia="zh-CN"/>
        </w:rPr>
        <w:t xml:space="preserve">thly average operating temperature </w:t>
      </w:r>
      <w:r w:rsidR="008710F4">
        <w:rPr>
          <w:sz w:val="20"/>
          <w:szCs w:val="22"/>
          <w:lang w:val="en-GB" w:eastAsia="zh-CN"/>
        </w:rPr>
        <w:t xml:space="preserve">shows a </w:t>
      </w:r>
      <w:r w:rsidR="00074BF2">
        <w:rPr>
          <w:sz w:val="20"/>
          <w:szCs w:val="22"/>
          <w:lang w:val="en-GB" w:eastAsia="zh-CN"/>
        </w:rPr>
        <w:t xml:space="preserve">clear </w:t>
      </w:r>
      <w:r w:rsidR="006576BF">
        <w:rPr>
          <w:sz w:val="20"/>
          <w:szCs w:val="22"/>
          <w:lang w:val="en-GB" w:eastAsia="zh-CN"/>
        </w:rPr>
        <w:t>drop</w:t>
      </w:r>
      <w:r w:rsidR="00074BF2">
        <w:rPr>
          <w:sz w:val="20"/>
          <w:szCs w:val="22"/>
          <w:lang w:val="en-GB" w:eastAsia="zh-CN"/>
        </w:rPr>
        <w:t xml:space="preserve"> </w:t>
      </w:r>
      <w:r w:rsidR="003A1BF8">
        <w:rPr>
          <w:sz w:val="20"/>
          <w:szCs w:val="22"/>
          <w:lang w:val="en-GB" w:eastAsia="zh-CN"/>
        </w:rPr>
        <w:t>in</w:t>
      </w:r>
      <w:r w:rsidR="00074BF2">
        <w:rPr>
          <w:sz w:val="20"/>
          <w:szCs w:val="22"/>
          <w:lang w:val="en-GB" w:eastAsia="zh-CN"/>
        </w:rPr>
        <w:t xml:space="preserve"> </w:t>
      </w:r>
      <w:r w:rsidR="006576BF">
        <w:rPr>
          <w:sz w:val="20"/>
          <w:szCs w:val="22"/>
          <w:lang w:val="en-GB" w:eastAsia="zh-CN"/>
        </w:rPr>
        <w:t>the hybrid system</w:t>
      </w:r>
      <w:r w:rsidR="003A1BF8">
        <w:rPr>
          <w:sz w:val="20"/>
          <w:szCs w:val="22"/>
          <w:lang w:val="en-GB" w:eastAsia="zh-CN"/>
        </w:rPr>
        <w:t xml:space="preserve"> compare</w:t>
      </w:r>
      <w:r w:rsidR="002C6084">
        <w:rPr>
          <w:sz w:val="20"/>
          <w:szCs w:val="22"/>
          <w:lang w:val="en-GB" w:eastAsia="zh-CN"/>
        </w:rPr>
        <w:t>d</w:t>
      </w:r>
      <w:r w:rsidR="003A1BF8">
        <w:rPr>
          <w:sz w:val="20"/>
          <w:szCs w:val="22"/>
          <w:lang w:val="en-GB" w:eastAsia="zh-CN"/>
        </w:rPr>
        <w:t xml:space="preserve"> with its standalone counterpart. </w:t>
      </w:r>
      <w:r w:rsidR="008642C6">
        <w:rPr>
          <w:sz w:val="20"/>
          <w:szCs w:val="22"/>
          <w:lang w:val="en-GB" w:eastAsia="zh-CN"/>
        </w:rPr>
        <w:t>Overall,</w:t>
      </w:r>
      <w:r w:rsidR="0063647B">
        <w:rPr>
          <w:sz w:val="20"/>
          <w:szCs w:val="22"/>
          <w:lang w:val="en-GB" w:eastAsia="zh-CN"/>
        </w:rPr>
        <w:t xml:space="preserve"> within the </w:t>
      </w:r>
      <w:r w:rsidR="00A96770">
        <w:rPr>
          <w:sz w:val="20"/>
          <w:szCs w:val="22"/>
          <w:lang w:val="en-GB" w:eastAsia="zh-CN"/>
        </w:rPr>
        <w:t>entire year of 2022, the hybrid PV-TEG model</w:t>
      </w:r>
      <w:r w:rsidR="00EA4405">
        <w:rPr>
          <w:sz w:val="20"/>
          <w:szCs w:val="22"/>
          <w:lang w:val="en-GB" w:eastAsia="zh-CN"/>
        </w:rPr>
        <w:t xml:space="preserve"> </w:t>
      </w:r>
      <w:r w:rsidR="00137D6B">
        <w:rPr>
          <w:sz w:val="20"/>
          <w:szCs w:val="22"/>
          <w:lang w:val="en-GB" w:eastAsia="zh-CN"/>
        </w:rPr>
        <w:t>wa</w:t>
      </w:r>
      <w:r w:rsidR="00EA4405">
        <w:rPr>
          <w:sz w:val="20"/>
          <w:szCs w:val="22"/>
          <w:lang w:val="en-GB" w:eastAsia="zh-CN"/>
        </w:rPr>
        <w:t xml:space="preserve">s predicted to generate a total power of </w:t>
      </w:r>
      <w:r w:rsidR="00015D4D">
        <w:rPr>
          <w:sz w:val="20"/>
          <w:szCs w:val="22"/>
          <w:lang w:val="en-GB" w:eastAsia="zh-CN"/>
        </w:rPr>
        <w:t xml:space="preserve">265 </w:t>
      </w:r>
      <w:r w:rsidR="00015D4D" w:rsidRPr="00B37CD5">
        <w:rPr>
          <w:sz w:val="20"/>
          <w:szCs w:val="22"/>
          <w:lang w:val="en-GB" w:eastAsia="zh-CN"/>
        </w:rPr>
        <w:t>kWh/m</w:t>
      </w:r>
      <w:r w:rsidR="00015D4D" w:rsidRPr="00B37CD5">
        <w:rPr>
          <w:sz w:val="20"/>
          <w:szCs w:val="22"/>
          <w:vertAlign w:val="superscript"/>
          <w:lang w:val="en-GB" w:eastAsia="zh-CN"/>
        </w:rPr>
        <w:t>2</w:t>
      </w:r>
      <w:r w:rsidR="00137D6B" w:rsidRPr="00C25BEB">
        <w:rPr>
          <w:sz w:val="20"/>
          <w:szCs w:val="22"/>
          <w:lang w:val="en-GB" w:eastAsia="zh-CN"/>
        </w:rPr>
        <w:t>,</w:t>
      </w:r>
      <w:r w:rsidR="00A96770" w:rsidRPr="00B37CD5">
        <w:rPr>
          <w:sz w:val="20"/>
          <w:szCs w:val="22"/>
          <w:lang w:val="en-GB" w:eastAsia="zh-CN"/>
        </w:rPr>
        <w:t xml:space="preserve"> </w:t>
      </w:r>
      <w:r w:rsidR="00BB54C3">
        <w:rPr>
          <w:sz w:val="20"/>
          <w:szCs w:val="22"/>
          <w:lang w:val="en-GB" w:eastAsia="zh-CN"/>
        </w:rPr>
        <w:t xml:space="preserve">6% more than that </w:t>
      </w:r>
      <w:r w:rsidR="002C6084">
        <w:rPr>
          <w:sz w:val="20"/>
          <w:szCs w:val="22"/>
          <w:lang w:val="en-GB" w:eastAsia="zh-CN"/>
        </w:rPr>
        <w:t>of</w:t>
      </w:r>
      <w:r w:rsidR="00BB54C3">
        <w:rPr>
          <w:sz w:val="20"/>
          <w:szCs w:val="22"/>
          <w:lang w:val="en-GB" w:eastAsia="zh-CN"/>
        </w:rPr>
        <w:t xml:space="preserve"> the </w:t>
      </w:r>
      <w:r w:rsidR="00A96770" w:rsidRPr="00B37CD5">
        <w:rPr>
          <w:sz w:val="20"/>
          <w:szCs w:val="22"/>
          <w:lang w:val="en-GB" w:eastAsia="zh-CN"/>
        </w:rPr>
        <w:t>standalone PV system</w:t>
      </w:r>
      <w:r w:rsidR="00633259">
        <w:rPr>
          <w:sz w:val="20"/>
          <w:szCs w:val="22"/>
          <w:lang w:val="en-GB" w:eastAsia="zh-CN"/>
        </w:rPr>
        <w:t xml:space="preserve">. This </w:t>
      </w:r>
      <w:r w:rsidR="00A96770" w:rsidRPr="00B37CD5">
        <w:rPr>
          <w:sz w:val="20"/>
          <w:szCs w:val="22"/>
          <w:lang w:val="en-GB" w:eastAsia="zh-CN"/>
        </w:rPr>
        <w:t>translates to an increase of 16 kWh/m</w:t>
      </w:r>
      <w:r w:rsidR="00A96770" w:rsidRPr="00B37CD5">
        <w:rPr>
          <w:sz w:val="20"/>
          <w:szCs w:val="22"/>
          <w:vertAlign w:val="superscript"/>
          <w:lang w:val="en-GB" w:eastAsia="zh-CN"/>
        </w:rPr>
        <w:t>2</w:t>
      </w:r>
      <w:r w:rsidR="00A96770" w:rsidRPr="00B37CD5">
        <w:rPr>
          <w:sz w:val="20"/>
          <w:szCs w:val="22"/>
          <w:lang w:val="en-GB" w:eastAsia="zh-CN"/>
        </w:rPr>
        <w:t>.</w:t>
      </w:r>
      <w:r w:rsidR="00633259">
        <w:rPr>
          <w:sz w:val="20"/>
          <w:szCs w:val="22"/>
          <w:lang w:val="en-GB" w:eastAsia="zh-CN"/>
        </w:rPr>
        <w:t xml:space="preserve"> In addition, an average reduction </w:t>
      </w:r>
      <w:r w:rsidR="002C6084">
        <w:rPr>
          <w:sz w:val="20"/>
          <w:szCs w:val="22"/>
          <w:lang w:val="en-GB" w:eastAsia="zh-CN"/>
        </w:rPr>
        <w:t xml:space="preserve">of </w:t>
      </w:r>
      <w:r w:rsidR="00633259" w:rsidRPr="00B37CD5">
        <w:rPr>
          <w:sz w:val="20"/>
          <w:szCs w:val="22"/>
          <w:lang w:val="en-GB" w:eastAsia="zh-CN"/>
        </w:rPr>
        <w:t>7</w:t>
      </w:r>
      <w:r w:rsidR="00080950">
        <w:rPr>
          <w:sz w:val="20"/>
          <w:szCs w:val="22"/>
          <w:lang w:val="en-GB" w:eastAsia="zh-CN"/>
        </w:rPr>
        <w:t>°C was obtained for the hybrid system</w:t>
      </w:r>
      <w:r w:rsidR="00F947A6">
        <w:rPr>
          <w:sz w:val="20"/>
          <w:szCs w:val="22"/>
          <w:lang w:val="en-GB" w:eastAsia="zh-CN"/>
        </w:rPr>
        <w:t xml:space="preserve"> across the year. </w:t>
      </w:r>
      <w:r w:rsidR="00F947A6" w:rsidRPr="00B37CD5">
        <w:rPr>
          <w:sz w:val="20"/>
          <w:szCs w:val="22"/>
          <w:lang w:val="en-GB" w:eastAsia="zh-CN"/>
        </w:rPr>
        <w:t xml:space="preserve">Such reduction is beneficial for the longevity and efficiency of the PV units as lower operating temperatures generally correlate with reduced wear and longer lifespans for </w:t>
      </w:r>
      <w:r w:rsidR="00FF3010">
        <w:rPr>
          <w:sz w:val="20"/>
          <w:szCs w:val="22"/>
          <w:lang w:val="en-GB" w:eastAsia="zh-CN"/>
        </w:rPr>
        <w:t>PV</w:t>
      </w:r>
      <w:r w:rsidR="00F947A6" w:rsidRPr="00B37CD5">
        <w:rPr>
          <w:sz w:val="20"/>
          <w:szCs w:val="22"/>
          <w:lang w:val="en-GB" w:eastAsia="zh-CN"/>
        </w:rPr>
        <w:t xml:space="preserve"> materials.</w:t>
      </w:r>
    </w:p>
    <w:p w14:paraId="4D192B64" w14:textId="77777777" w:rsidR="00FF3010" w:rsidRPr="00B37CD5" w:rsidRDefault="00FF3010" w:rsidP="006D1F13">
      <w:pPr>
        <w:pStyle w:val="Els-body-text"/>
        <w:ind w:firstLineChars="150" w:firstLine="300"/>
        <w:rPr>
          <w:sz w:val="20"/>
          <w:szCs w:val="22"/>
          <w:lang w:val="en-GB" w:eastAsia="zh-CN"/>
        </w:rPr>
      </w:pPr>
    </w:p>
    <w:p w14:paraId="182AD6B0" w14:textId="61989736" w:rsidR="006D1F13" w:rsidRPr="00B37CD5" w:rsidRDefault="006D1F13" w:rsidP="00E81F1F">
      <w:pPr>
        <w:pStyle w:val="Els-body-text"/>
        <w:ind w:firstLineChars="150" w:firstLine="300"/>
        <w:rPr>
          <w:sz w:val="20"/>
          <w:szCs w:val="22"/>
          <w:lang w:val="en-GB" w:eastAsia="zh-CN"/>
        </w:rPr>
      </w:pPr>
      <w:r w:rsidRPr="00B37CD5">
        <w:rPr>
          <w:sz w:val="20"/>
          <w:szCs w:val="22"/>
          <w:lang w:val="en-GB" w:eastAsia="zh-CN"/>
        </w:rPr>
        <w:t xml:space="preserve">A key highlight of this study is the computational efficiency of </w:t>
      </w:r>
      <w:r w:rsidR="00FF3010">
        <w:rPr>
          <w:sz w:val="20"/>
          <w:szCs w:val="22"/>
          <w:lang w:val="en-GB" w:eastAsia="zh-CN"/>
        </w:rPr>
        <w:t>our</w:t>
      </w:r>
      <w:r w:rsidRPr="00B37CD5">
        <w:rPr>
          <w:sz w:val="20"/>
          <w:szCs w:val="22"/>
          <w:lang w:val="en-GB" w:eastAsia="zh-CN"/>
        </w:rPr>
        <w:t xml:space="preserve"> ANN model. It managed to complete the power output </w:t>
      </w:r>
      <w:r w:rsidR="00FF3010">
        <w:rPr>
          <w:sz w:val="20"/>
          <w:szCs w:val="22"/>
          <w:lang w:val="en-GB" w:eastAsia="zh-CN"/>
        </w:rPr>
        <w:t>simulation</w:t>
      </w:r>
      <w:r w:rsidRPr="00B37CD5">
        <w:rPr>
          <w:sz w:val="20"/>
          <w:szCs w:val="22"/>
          <w:lang w:val="en-GB" w:eastAsia="zh-CN"/>
        </w:rPr>
        <w:t xml:space="preserve"> </w:t>
      </w:r>
      <w:r w:rsidR="00FF3010">
        <w:rPr>
          <w:sz w:val="20"/>
          <w:szCs w:val="22"/>
          <w:lang w:val="en-GB" w:eastAsia="zh-CN"/>
        </w:rPr>
        <w:t>of</w:t>
      </w:r>
      <w:r w:rsidRPr="00B37CD5">
        <w:rPr>
          <w:sz w:val="20"/>
          <w:szCs w:val="22"/>
          <w:lang w:val="en-GB" w:eastAsia="zh-CN"/>
        </w:rPr>
        <w:t xml:space="preserve"> the entire dataset in 18 minutes. In contrast, </w:t>
      </w:r>
      <w:r w:rsidR="002C6084">
        <w:rPr>
          <w:sz w:val="20"/>
          <w:szCs w:val="22"/>
          <w:lang w:val="en-GB" w:eastAsia="zh-CN"/>
        </w:rPr>
        <w:t xml:space="preserve">a </w:t>
      </w:r>
      <w:r w:rsidRPr="00B37CD5">
        <w:rPr>
          <w:sz w:val="20"/>
          <w:szCs w:val="22"/>
          <w:lang w:val="en-GB" w:eastAsia="zh-CN"/>
        </w:rPr>
        <w:t xml:space="preserve">similar </w:t>
      </w:r>
      <w:r w:rsidR="008642C6">
        <w:rPr>
          <w:sz w:val="20"/>
          <w:szCs w:val="22"/>
          <w:lang w:val="en-GB" w:eastAsia="zh-CN"/>
        </w:rPr>
        <w:t>number</w:t>
      </w:r>
      <w:r w:rsidR="00CD20BC">
        <w:rPr>
          <w:sz w:val="20"/>
          <w:szCs w:val="22"/>
          <w:lang w:val="en-GB" w:eastAsia="zh-CN"/>
        </w:rPr>
        <w:t xml:space="preserve"> of </w:t>
      </w:r>
      <w:r w:rsidRPr="00B37CD5">
        <w:rPr>
          <w:sz w:val="20"/>
          <w:szCs w:val="22"/>
          <w:lang w:val="en-GB" w:eastAsia="zh-CN"/>
        </w:rPr>
        <w:t>computations</w:t>
      </w:r>
      <w:r w:rsidR="00CD20BC">
        <w:rPr>
          <w:sz w:val="20"/>
          <w:szCs w:val="22"/>
          <w:lang w:val="en-GB" w:eastAsia="zh-CN"/>
        </w:rPr>
        <w:t xml:space="preserve"> based on </w:t>
      </w:r>
      <w:r w:rsidR="00CD20BC" w:rsidRPr="00B37CD5">
        <w:rPr>
          <w:sz w:val="20"/>
          <w:szCs w:val="22"/>
          <w:lang w:val="en-GB" w:eastAsia="zh-CN"/>
        </w:rPr>
        <w:t xml:space="preserve">COMSOL </w:t>
      </w:r>
      <w:r w:rsidR="00E81F1F">
        <w:rPr>
          <w:sz w:val="20"/>
          <w:szCs w:val="22"/>
          <w:lang w:val="en-GB" w:eastAsia="zh-CN"/>
        </w:rPr>
        <w:t xml:space="preserve">will </w:t>
      </w:r>
      <w:r w:rsidRPr="00B37CD5">
        <w:rPr>
          <w:sz w:val="20"/>
          <w:szCs w:val="22"/>
          <w:lang w:val="en-GB" w:eastAsia="zh-CN"/>
        </w:rPr>
        <w:t>necessitate a minimum of 46 days</w:t>
      </w:r>
      <w:r w:rsidR="003F2380">
        <w:rPr>
          <w:sz w:val="20"/>
          <w:szCs w:val="22"/>
          <w:lang w:val="en-GB" w:eastAsia="zh-CN"/>
        </w:rPr>
        <w:t>.</w:t>
      </w:r>
      <w:r w:rsidR="00EF3BD9">
        <w:rPr>
          <w:sz w:val="20"/>
          <w:szCs w:val="22"/>
          <w:lang w:val="en-GB" w:eastAsia="zh-CN"/>
        </w:rPr>
        <w:t xml:space="preserve"> </w:t>
      </w:r>
      <w:r w:rsidR="00EF3BD9" w:rsidRPr="00EF3BD9">
        <w:rPr>
          <w:sz w:val="20"/>
          <w:szCs w:val="22"/>
          <w:lang w:val="en-GB" w:eastAsia="zh-CN"/>
        </w:rPr>
        <w:t>Even when factoring in the time invested in generating the PV-TEG dataset—approximately 40 hours for the TEG dataset and 20 hours for the PV dataset—totalling about 2.5 days, the cumulative duration remains significantly shorter than the 46 days demanded by COMSOL simulations alone.</w:t>
      </w:r>
      <w:r w:rsidR="003F2380">
        <w:rPr>
          <w:sz w:val="20"/>
          <w:szCs w:val="22"/>
          <w:lang w:val="en-GB" w:eastAsia="zh-CN"/>
        </w:rPr>
        <w:t xml:space="preserve"> </w:t>
      </w:r>
      <w:r w:rsidRPr="00B37CD5">
        <w:rPr>
          <w:sz w:val="20"/>
          <w:szCs w:val="22"/>
          <w:lang w:val="en-GB" w:eastAsia="zh-CN"/>
        </w:rPr>
        <w:t xml:space="preserve">This duration is impractical for most real-world applications, </w:t>
      </w:r>
      <w:r w:rsidR="003F2380">
        <w:rPr>
          <w:sz w:val="20"/>
          <w:szCs w:val="22"/>
          <w:lang w:val="en-GB" w:eastAsia="zh-CN"/>
        </w:rPr>
        <w:t xml:space="preserve">further </w:t>
      </w:r>
      <w:r w:rsidRPr="00B37CD5">
        <w:rPr>
          <w:sz w:val="20"/>
          <w:szCs w:val="22"/>
          <w:lang w:val="en-GB" w:eastAsia="zh-CN"/>
        </w:rPr>
        <w:t xml:space="preserve">emphasising the significant advantage of the ANN model in terms of speed and efficiency for extensive and time-sensitive simulations. </w:t>
      </w:r>
    </w:p>
    <w:p w14:paraId="0AEBE72D" w14:textId="77777777" w:rsidR="006D1F13" w:rsidRPr="00C25BEB" w:rsidRDefault="006D1F13" w:rsidP="008F3741">
      <w:pPr>
        <w:pStyle w:val="Els-body-text"/>
        <w:ind w:firstLineChars="150" w:firstLine="300"/>
        <w:rPr>
          <w:sz w:val="20"/>
          <w:szCs w:val="22"/>
          <w:lang w:val="en-GB" w:eastAsia="zh-CN"/>
        </w:rPr>
      </w:pPr>
    </w:p>
    <w:p w14:paraId="4129D9E3" w14:textId="77777777" w:rsidR="008F3741" w:rsidRDefault="008F3741" w:rsidP="008F3741">
      <w:pPr>
        <w:keepNext/>
        <w:spacing w:line="360" w:lineRule="auto"/>
        <w:jc w:val="center"/>
      </w:pPr>
      <w:r w:rsidRPr="00A6350D">
        <w:rPr>
          <w:noProof/>
          <w:lang w:val="en-US"/>
        </w:rPr>
        <w:lastRenderedPageBreak/>
        <w:drawing>
          <wp:inline distT="0" distB="0" distL="0" distR="0" wp14:anchorId="2B286FB8" wp14:editId="193E3F35">
            <wp:extent cx="4189574" cy="2788379"/>
            <wp:effectExtent l="0" t="0" r="190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89574" cy="2788379"/>
                    </a:xfrm>
                    <a:prstGeom prst="rect">
                      <a:avLst/>
                    </a:prstGeom>
                  </pic:spPr>
                </pic:pic>
              </a:graphicData>
            </a:graphic>
          </wp:inline>
        </w:drawing>
      </w:r>
    </w:p>
    <w:p w14:paraId="0CE05F07" w14:textId="779DF772" w:rsidR="007D4F56" w:rsidRDefault="008F3741" w:rsidP="00C2252F">
      <w:pPr>
        <w:pStyle w:val="a3"/>
        <w:jc w:val="both"/>
        <w:rPr>
          <w:sz w:val="18"/>
          <w:szCs w:val="18"/>
        </w:rPr>
      </w:pPr>
      <w:r w:rsidRPr="00B37CD5">
        <w:rPr>
          <w:sz w:val="18"/>
          <w:szCs w:val="21"/>
        </w:rPr>
        <w:t xml:space="preserve">Fig. </w:t>
      </w:r>
      <w:r w:rsidR="0044342A">
        <w:rPr>
          <w:sz w:val="18"/>
          <w:szCs w:val="21"/>
        </w:rPr>
        <w:t>13</w:t>
      </w:r>
      <w:r w:rsidRPr="00B37CD5">
        <w:rPr>
          <w:sz w:val="18"/>
          <w:szCs w:val="21"/>
        </w:rPr>
        <w:t xml:space="preserve"> 365</w:t>
      </w:r>
      <w:r w:rsidR="002C6084">
        <w:rPr>
          <w:sz w:val="18"/>
          <w:szCs w:val="21"/>
        </w:rPr>
        <w:t>-day</w:t>
      </w:r>
      <w:r w:rsidRPr="00B37CD5">
        <w:rPr>
          <w:sz w:val="18"/>
          <w:szCs w:val="21"/>
        </w:rPr>
        <w:t xml:space="preserve"> Real-time data simulation of </w:t>
      </w:r>
      <w:r w:rsidR="00B71B79">
        <w:rPr>
          <w:sz w:val="18"/>
          <w:szCs w:val="21"/>
        </w:rPr>
        <w:t xml:space="preserve">(a) </w:t>
      </w:r>
      <w:r w:rsidR="00CB2F53">
        <w:rPr>
          <w:sz w:val="18"/>
          <w:szCs w:val="21"/>
        </w:rPr>
        <w:t>PV-TEG system</w:t>
      </w:r>
      <w:r w:rsidR="00B71B79">
        <w:rPr>
          <w:sz w:val="18"/>
          <w:szCs w:val="21"/>
        </w:rPr>
        <w:t xml:space="preserve"> and (b) standalone PV on</w:t>
      </w:r>
      <w:r w:rsidR="00B71B79" w:rsidRPr="00B37CD5">
        <w:rPr>
          <w:sz w:val="18"/>
          <w:szCs w:val="21"/>
        </w:rPr>
        <w:t xml:space="preserve"> the </w:t>
      </w:r>
      <w:r w:rsidR="00B71B79">
        <w:rPr>
          <w:sz w:val="18"/>
          <w:szCs w:val="21"/>
        </w:rPr>
        <w:t xml:space="preserve">daily average power and PV </w:t>
      </w:r>
      <w:r w:rsidR="007D4F56">
        <w:rPr>
          <w:sz w:val="18"/>
          <w:szCs w:val="21"/>
        </w:rPr>
        <w:t>operating temperature</w:t>
      </w:r>
      <w:r w:rsidRPr="00B37CD5">
        <w:rPr>
          <w:sz w:val="18"/>
          <w:szCs w:val="21"/>
        </w:rPr>
        <w:t xml:space="preserve">. </w:t>
      </w:r>
      <w:r w:rsidR="0087444A" w:rsidRPr="00B37CD5">
        <w:rPr>
          <w:sz w:val="18"/>
          <w:szCs w:val="21"/>
        </w:rPr>
        <w:t>(</w:t>
      </w:r>
      <w:r w:rsidR="0087444A">
        <w:rPr>
          <w:sz w:val="18"/>
          <w:szCs w:val="21"/>
        </w:rPr>
        <w:t>c</w:t>
      </w:r>
      <w:r w:rsidR="0087444A" w:rsidRPr="00B37CD5">
        <w:rPr>
          <w:sz w:val="18"/>
          <w:szCs w:val="21"/>
        </w:rPr>
        <w:t xml:space="preserve">) </w:t>
      </w:r>
      <w:r w:rsidR="007D4F56">
        <w:rPr>
          <w:sz w:val="18"/>
          <w:szCs w:val="21"/>
        </w:rPr>
        <w:t>T</w:t>
      </w:r>
      <w:r w:rsidR="0087444A" w:rsidRPr="00B37CD5">
        <w:rPr>
          <w:sz w:val="18"/>
          <w:szCs w:val="21"/>
        </w:rPr>
        <w:t xml:space="preserve">he </w:t>
      </w:r>
      <w:r w:rsidR="0087444A">
        <w:rPr>
          <w:sz w:val="18"/>
          <w:szCs w:val="21"/>
        </w:rPr>
        <w:t>average month</w:t>
      </w:r>
      <w:r w:rsidR="0087444A" w:rsidRPr="00B37CD5">
        <w:rPr>
          <w:sz w:val="18"/>
          <w:szCs w:val="21"/>
        </w:rPr>
        <w:t xml:space="preserve"> output power</w:t>
      </w:r>
      <w:r w:rsidR="00EF65B0">
        <w:rPr>
          <w:sz w:val="18"/>
          <w:szCs w:val="21"/>
        </w:rPr>
        <w:t>, and</w:t>
      </w:r>
      <w:r w:rsidR="0087444A" w:rsidRPr="00B37CD5">
        <w:rPr>
          <w:sz w:val="18"/>
          <w:szCs w:val="21"/>
        </w:rPr>
        <w:t xml:space="preserve"> (</w:t>
      </w:r>
      <w:r w:rsidR="00EF65B0">
        <w:rPr>
          <w:sz w:val="18"/>
          <w:szCs w:val="21"/>
        </w:rPr>
        <w:t>d</w:t>
      </w:r>
      <w:r w:rsidR="0087444A" w:rsidRPr="00B37CD5">
        <w:rPr>
          <w:sz w:val="18"/>
          <w:szCs w:val="21"/>
        </w:rPr>
        <w:t>)</w:t>
      </w:r>
      <w:r w:rsidR="00EF65B0" w:rsidRPr="00EF65B0">
        <w:rPr>
          <w:sz w:val="18"/>
          <w:szCs w:val="21"/>
        </w:rPr>
        <w:t xml:space="preserve"> </w:t>
      </w:r>
      <w:r w:rsidR="00EF65B0" w:rsidRPr="00B37CD5">
        <w:rPr>
          <w:sz w:val="18"/>
          <w:szCs w:val="21"/>
        </w:rPr>
        <w:t xml:space="preserve">the </w:t>
      </w:r>
      <w:r w:rsidR="00EF65B0">
        <w:rPr>
          <w:sz w:val="18"/>
          <w:szCs w:val="21"/>
        </w:rPr>
        <w:t xml:space="preserve">average month </w:t>
      </w:r>
      <w:r w:rsidR="00400844">
        <w:rPr>
          <w:sz w:val="18"/>
          <w:szCs w:val="21"/>
        </w:rPr>
        <w:t>operating</w:t>
      </w:r>
      <w:r w:rsidR="007D4F56">
        <w:rPr>
          <w:sz w:val="18"/>
          <w:szCs w:val="21"/>
        </w:rPr>
        <w:t xml:space="preserve"> PV</w:t>
      </w:r>
      <w:r w:rsidR="00400844">
        <w:rPr>
          <w:sz w:val="18"/>
          <w:szCs w:val="21"/>
        </w:rPr>
        <w:t xml:space="preserve"> temperature</w:t>
      </w:r>
      <w:r w:rsidR="0087444A" w:rsidRPr="00B37CD5">
        <w:rPr>
          <w:rFonts w:hint="eastAsia"/>
          <w:sz w:val="18"/>
          <w:szCs w:val="21"/>
        </w:rPr>
        <w:t>.</w:t>
      </w:r>
      <w:r w:rsidR="00EF65B0">
        <w:rPr>
          <w:sz w:val="18"/>
          <w:szCs w:val="21"/>
        </w:rPr>
        <w:t xml:space="preserve"> </w:t>
      </w:r>
      <w:r w:rsidRPr="00B37CD5">
        <w:rPr>
          <w:sz w:val="18"/>
          <w:szCs w:val="21"/>
        </w:rPr>
        <w:t>Singapore from Jan 1, 2022, to Dec 31, 2022. The geometric parameters of the TEG remain constant,</w:t>
      </w:r>
      <w:r w:rsidR="007D4F56">
        <w:rPr>
          <w:sz w:val="18"/>
          <w:szCs w:val="21"/>
        </w:rPr>
        <w:t xml:space="preserve"> </w:t>
      </w:r>
      <w:r w:rsidR="007D4F56" w:rsidRPr="007F7509">
        <w:rPr>
          <w:sz w:val="18"/>
          <w:szCs w:val="18"/>
        </w:rPr>
        <w:t>(</w:t>
      </w:r>
      <m:oMath>
        <m:sSub>
          <m:sSubPr>
            <m:ctrlPr>
              <w:rPr>
                <w:rFonts w:ascii="Cambria Math" w:hAnsi="Cambria Math"/>
                <w:i/>
                <w:sz w:val="18"/>
                <w:szCs w:val="18"/>
                <w:lang w:eastAsia="zh-CN"/>
              </w:rPr>
            </m:ctrlPr>
          </m:sSubPr>
          <m:e>
            <m:r>
              <w:rPr>
                <w:rFonts w:ascii="Cambria Math" w:hAnsi="Cambria Math"/>
                <w:sz w:val="18"/>
                <w:szCs w:val="18"/>
                <w:lang w:eastAsia="zh-CN"/>
              </w:rPr>
              <m:t>W</m:t>
            </m:r>
          </m:e>
          <m:sub>
            <m:r>
              <w:rPr>
                <w:rFonts w:ascii="Cambria Math" w:hAnsi="Cambria Math"/>
                <w:sz w:val="18"/>
                <w:szCs w:val="18"/>
                <w:lang w:eastAsia="zh-CN"/>
              </w:rPr>
              <m:t>n</m:t>
            </m:r>
          </m:sub>
        </m:sSub>
        <m:r>
          <w:rPr>
            <w:rFonts w:ascii="Cambria Math" w:hAnsi="Cambria Math"/>
            <w:sz w:val="18"/>
            <w:szCs w:val="18"/>
            <w:lang w:eastAsia="zh-CN"/>
          </w:rPr>
          <m:t>=</m:t>
        </m:r>
        <m:sSub>
          <m:sSubPr>
            <m:ctrlPr>
              <w:rPr>
                <w:rFonts w:ascii="Cambria Math" w:hAnsi="Cambria Math"/>
                <w:i/>
                <w:sz w:val="18"/>
                <w:szCs w:val="18"/>
                <w:lang w:eastAsia="zh-CN"/>
              </w:rPr>
            </m:ctrlPr>
          </m:sSubPr>
          <m:e>
            <m:r>
              <w:rPr>
                <w:rFonts w:ascii="Cambria Math" w:hAnsi="Cambria Math"/>
                <w:sz w:val="18"/>
                <w:szCs w:val="18"/>
                <w:lang w:eastAsia="zh-CN"/>
              </w:rPr>
              <m:t>W</m:t>
            </m:r>
          </m:e>
          <m:sub>
            <m:r>
              <w:rPr>
                <w:rFonts w:ascii="Cambria Math" w:hAnsi="Cambria Math"/>
                <w:sz w:val="18"/>
                <w:szCs w:val="18"/>
                <w:lang w:eastAsia="zh-CN"/>
              </w:rPr>
              <m:t>p</m:t>
            </m:r>
          </m:sub>
        </m:sSub>
        <m:r>
          <w:rPr>
            <w:rFonts w:ascii="Cambria Math" w:hAnsi="Cambria Math"/>
            <w:sz w:val="18"/>
            <w:szCs w:val="18"/>
            <w:lang w:eastAsia="zh-CN"/>
          </w:rPr>
          <m:t>=5mm</m:t>
        </m:r>
      </m:oMath>
      <w:r w:rsidR="007D4F56">
        <w:rPr>
          <w:rFonts w:hint="eastAsia"/>
          <w:sz w:val="18"/>
          <w:szCs w:val="18"/>
          <w:lang w:eastAsia="zh-CN"/>
        </w:rPr>
        <w:t xml:space="preserve">, </w:t>
      </w:r>
      <m:oMath>
        <m:sSub>
          <m:sSubPr>
            <m:ctrlPr>
              <w:rPr>
                <w:rFonts w:ascii="Cambria Math" w:hAnsi="Cambria Math"/>
                <w:i/>
                <w:sz w:val="18"/>
                <w:szCs w:val="18"/>
                <w:lang w:eastAsia="zh-CN"/>
              </w:rPr>
            </m:ctrlPr>
          </m:sSubPr>
          <m:e>
            <m:r>
              <w:rPr>
                <w:rFonts w:ascii="Cambria Math" w:hAnsi="Cambria Math"/>
                <w:sz w:val="18"/>
                <w:szCs w:val="18"/>
                <w:lang w:eastAsia="zh-CN"/>
              </w:rPr>
              <m:t>H</m:t>
            </m:r>
          </m:e>
          <m:sub>
            <m:r>
              <w:rPr>
                <w:rFonts w:ascii="Cambria Math" w:hAnsi="Cambria Math"/>
                <w:sz w:val="18"/>
                <w:szCs w:val="18"/>
                <w:lang w:eastAsia="zh-CN"/>
              </w:rPr>
              <m:t>TE</m:t>
            </m:r>
          </m:sub>
        </m:sSub>
        <m:r>
          <w:rPr>
            <w:rFonts w:ascii="Cambria Math" w:hAnsi="Cambria Math"/>
            <w:sz w:val="18"/>
            <w:szCs w:val="18"/>
            <w:lang w:eastAsia="zh-CN"/>
          </w:rPr>
          <m:t>=10mm</m:t>
        </m:r>
      </m:oMath>
      <w:r w:rsidR="007D4F56">
        <w:rPr>
          <w:rFonts w:hint="eastAsia"/>
          <w:sz w:val="18"/>
          <w:szCs w:val="18"/>
          <w:lang w:eastAsia="zh-CN"/>
        </w:rPr>
        <w:t>,</w:t>
      </w:r>
      <w:r w:rsidR="007D4F56">
        <w:rPr>
          <w:sz w:val="18"/>
          <w:szCs w:val="18"/>
          <w:lang w:eastAsia="zh-CN"/>
        </w:rPr>
        <w:t xml:space="preserve"> </w:t>
      </w:r>
      <w:r w:rsidR="007D4F56">
        <w:rPr>
          <w:sz w:val="18"/>
          <w:szCs w:val="18"/>
        </w:rPr>
        <w:t xml:space="preserve">the PV cell has </w:t>
      </w:r>
      <w:r w:rsidR="002C6084">
        <w:rPr>
          <w:sz w:val="18"/>
          <w:szCs w:val="18"/>
        </w:rPr>
        <w:t xml:space="preserve">a </w:t>
      </w:r>
      <w:r w:rsidR="007D4F56">
        <w:rPr>
          <w:sz w:val="18"/>
          <w:szCs w:val="18"/>
        </w:rPr>
        <w:t>coating and</w:t>
      </w:r>
      <w:r w:rsidR="002C6084">
        <w:rPr>
          <w:sz w:val="18"/>
          <w:szCs w:val="18"/>
        </w:rPr>
        <w:t xml:space="preserve"> uses</w:t>
      </w:r>
      <w:r w:rsidR="007D4F56">
        <w:rPr>
          <w:sz w:val="18"/>
          <w:szCs w:val="18"/>
        </w:rPr>
        <w:t xml:space="preserve"> the </w:t>
      </w:r>
      <w:r w:rsidR="007D4F56" w:rsidRPr="00C25BEB">
        <w:rPr>
          <w:sz w:val="18"/>
          <w:szCs w:val="18"/>
        </w:rPr>
        <w:t>Upright Pyramid morphology</w:t>
      </w:r>
      <w:r w:rsidR="007D4F56">
        <w:rPr>
          <w:sz w:val="18"/>
          <w:szCs w:val="18"/>
        </w:rPr>
        <w:t>).</w:t>
      </w:r>
    </w:p>
    <w:p w14:paraId="18F1D81B" w14:textId="67C4729F" w:rsidR="0082395B" w:rsidRDefault="008B7016" w:rsidP="0082395B">
      <w:pPr>
        <w:rPr>
          <w:sz w:val="20"/>
          <w:szCs w:val="22"/>
          <w:lang w:eastAsia="zh-CN"/>
        </w:rPr>
      </w:pPr>
      <w:r w:rsidRPr="008B7016">
        <w:rPr>
          <w:sz w:val="20"/>
          <w:szCs w:val="22"/>
          <w:lang w:eastAsia="zh-CN"/>
        </w:rPr>
        <w:t>Based on the results, some recently published PV-TEG related findings were compared, as shown in Table 3.</w:t>
      </w:r>
      <w:r w:rsidR="009770AF" w:rsidRPr="009770AF">
        <w:rPr>
          <w:sz w:val="20"/>
          <w:szCs w:val="22"/>
          <w:lang w:eastAsia="zh-CN"/>
        </w:rPr>
        <w:t xml:space="preserve"> Compared to other studies, the advantages of our model include rapid computation, consideration of more parameters, and greater applicability to a wider range of scenarios.</w:t>
      </w:r>
    </w:p>
    <w:p w14:paraId="64B9E05E" w14:textId="71A4490C" w:rsidR="005C1C01" w:rsidRPr="00D95741" w:rsidRDefault="005C1C01" w:rsidP="005C1C01">
      <w:pPr>
        <w:pStyle w:val="Els-table-caption"/>
        <w:spacing w:before="240" w:after="80"/>
        <w:jc w:val="center"/>
        <w:rPr>
          <w:sz w:val="20"/>
          <w:szCs w:val="22"/>
        </w:rPr>
      </w:pPr>
      <w:r w:rsidRPr="00D95741">
        <w:rPr>
          <w:sz w:val="20"/>
          <w:szCs w:val="22"/>
        </w:rPr>
        <w:t xml:space="preserve">Table </w:t>
      </w:r>
      <w:r>
        <w:rPr>
          <w:sz w:val="20"/>
          <w:szCs w:val="22"/>
        </w:rPr>
        <w:t>3</w:t>
      </w:r>
      <w:r w:rsidRPr="00D95741">
        <w:rPr>
          <w:sz w:val="20"/>
          <w:szCs w:val="22"/>
        </w:rPr>
        <w:t xml:space="preserve"> – </w:t>
      </w:r>
      <w:r w:rsidRPr="00D95741">
        <w:rPr>
          <w:sz w:val="20"/>
          <w:szCs w:val="22"/>
          <w:lang w:val="en-GB"/>
        </w:rPr>
        <w:t>PV-TEG research compare</w:t>
      </w:r>
      <w:r w:rsidR="007D52B7">
        <w:rPr>
          <w:sz w:val="20"/>
          <w:szCs w:val="22"/>
          <w:lang w:val="en-GB"/>
        </w:rPr>
        <w:t>d to this work</w:t>
      </w:r>
      <w:r w:rsidRPr="00D95741">
        <w:rPr>
          <w:sz w:val="20"/>
          <w:szCs w:val="22"/>
        </w:rPr>
        <w:t>.</w:t>
      </w:r>
    </w:p>
    <w:tbl>
      <w:tblPr>
        <w:tblW w:w="0" w:type="auto"/>
        <w:jc w:val="center"/>
        <w:tblLook w:val="01E0" w:firstRow="1" w:lastRow="1" w:firstColumn="1" w:lastColumn="1" w:noHBand="0" w:noVBand="0"/>
      </w:tblPr>
      <w:tblGrid>
        <w:gridCol w:w="982"/>
        <w:gridCol w:w="1423"/>
        <w:gridCol w:w="1399"/>
        <w:gridCol w:w="1419"/>
        <w:gridCol w:w="1108"/>
        <w:gridCol w:w="1023"/>
        <w:gridCol w:w="1066"/>
      </w:tblGrid>
      <w:tr w:rsidR="00F75390" w:rsidRPr="003032C2" w14:paraId="103FBBCD" w14:textId="4C2D99BF" w:rsidTr="00F51D07">
        <w:trPr>
          <w:trHeight w:val="150"/>
          <w:jc w:val="center"/>
        </w:trPr>
        <w:tc>
          <w:tcPr>
            <w:tcW w:w="982" w:type="dxa"/>
            <w:tcBorders>
              <w:top w:val="single" w:sz="12" w:space="0" w:color="auto"/>
              <w:right w:val="single" w:sz="12" w:space="0" w:color="auto"/>
            </w:tcBorders>
            <w:vAlign w:val="center"/>
          </w:tcPr>
          <w:p w14:paraId="49E15336" w14:textId="77777777" w:rsidR="00F75390" w:rsidRPr="00C2252F" w:rsidRDefault="00F75390" w:rsidP="002A03FF">
            <w:pPr>
              <w:pStyle w:val="Els-table-text"/>
              <w:rPr>
                <w:b/>
                <w:bCs/>
                <w:sz w:val="20"/>
                <w:lang w:eastAsia="zh-CN"/>
              </w:rPr>
            </w:pPr>
            <w:r w:rsidRPr="00C2252F">
              <w:rPr>
                <w:b/>
                <w:bCs/>
                <w:sz w:val="20"/>
                <w:lang w:eastAsia="zh-CN"/>
              </w:rPr>
              <w:t>Previous research</w:t>
            </w:r>
          </w:p>
        </w:tc>
        <w:tc>
          <w:tcPr>
            <w:tcW w:w="1423" w:type="dxa"/>
            <w:tcBorders>
              <w:top w:val="single" w:sz="12" w:space="0" w:color="auto"/>
              <w:left w:val="single" w:sz="12" w:space="0" w:color="auto"/>
              <w:right w:val="single" w:sz="12" w:space="0" w:color="auto"/>
            </w:tcBorders>
            <w:vAlign w:val="center"/>
          </w:tcPr>
          <w:p w14:paraId="64420905" w14:textId="77777777" w:rsidR="00F75390" w:rsidRPr="00C2252F" w:rsidRDefault="00F75390" w:rsidP="002A03FF">
            <w:pPr>
              <w:pStyle w:val="Els-table-text"/>
              <w:rPr>
                <w:b/>
                <w:bCs/>
                <w:sz w:val="20"/>
                <w:lang w:eastAsia="zh-CN"/>
              </w:rPr>
            </w:pPr>
            <w:r w:rsidRPr="00C2252F">
              <w:rPr>
                <w:b/>
                <w:bCs/>
                <w:sz w:val="20"/>
                <w:lang w:eastAsia="zh-CN"/>
              </w:rPr>
              <w:t>PV model</w:t>
            </w:r>
          </w:p>
        </w:tc>
        <w:tc>
          <w:tcPr>
            <w:tcW w:w="1399" w:type="dxa"/>
            <w:tcBorders>
              <w:top w:val="single" w:sz="12" w:space="0" w:color="auto"/>
              <w:left w:val="single" w:sz="12" w:space="0" w:color="auto"/>
              <w:right w:val="single" w:sz="12" w:space="0" w:color="auto"/>
            </w:tcBorders>
            <w:vAlign w:val="center"/>
          </w:tcPr>
          <w:p w14:paraId="5460ECD1" w14:textId="77777777" w:rsidR="00F75390" w:rsidRPr="00C2252F" w:rsidRDefault="00F75390" w:rsidP="002A03FF">
            <w:pPr>
              <w:pStyle w:val="Els-table-text"/>
              <w:rPr>
                <w:b/>
                <w:bCs/>
                <w:sz w:val="20"/>
                <w:lang w:eastAsia="zh-CN"/>
              </w:rPr>
            </w:pPr>
            <w:r w:rsidRPr="00C2252F">
              <w:rPr>
                <w:b/>
                <w:bCs/>
                <w:sz w:val="20"/>
                <w:lang w:eastAsia="zh-CN"/>
              </w:rPr>
              <w:t>TEG model</w:t>
            </w:r>
          </w:p>
        </w:tc>
        <w:tc>
          <w:tcPr>
            <w:tcW w:w="1419" w:type="dxa"/>
            <w:tcBorders>
              <w:top w:val="single" w:sz="12" w:space="0" w:color="auto"/>
              <w:left w:val="single" w:sz="12" w:space="0" w:color="auto"/>
              <w:right w:val="single" w:sz="12" w:space="0" w:color="auto"/>
            </w:tcBorders>
          </w:tcPr>
          <w:p w14:paraId="2569EC43" w14:textId="77777777" w:rsidR="00F75390" w:rsidRPr="00C2252F" w:rsidRDefault="00F75390" w:rsidP="002A03FF">
            <w:pPr>
              <w:pStyle w:val="Els-table-text"/>
              <w:rPr>
                <w:b/>
                <w:bCs/>
                <w:sz w:val="20"/>
                <w:lang w:eastAsia="zh-CN"/>
              </w:rPr>
            </w:pPr>
            <w:r>
              <w:rPr>
                <w:rFonts w:hint="eastAsia"/>
                <w:b/>
                <w:bCs/>
                <w:sz w:val="20"/>
                <w:lang w:eastAsia="zh-CN"/>
              </w:rPr>
              <w:t>T</w:t>
            </w:r>
            <w:r>
              <w:rPr>
                <w:b/>
                <w:bCs/>
                <w:sz w:val="20"/>
                <w:lang w:eastAsia="zh-CN"/>
              </w:rPr>
              <w:t>emperature-dependent materials</w:t>
            </w:r>
          </w:p>
        </w:tc>
        <w:tc>
          <w:tcPr>
            <w:tcW w:w="1108" w:type="dxa"/>
            <w:tcBorders>
              <w:top w:val="single" w:sz="12" w:space="0" w:color="auto"/>
              <w:left w:val="single" w:sz="12" w:space="0" w:color="auto"/>
              <w:right w:val="single" w:sz="12" w:space="0" w:color="auto"/>
            </w:tcBorders>
          </w:tcPr>
          <w:p w14:paraId="6B99941D" w14:textId="77777777" w:rsidR="00F75390" w:rsidRPr="00C2252F" w:rsidRDefault="00F75390" w:rsidP="002A03FF">
            <w:pPr>
              <w:pStyle w:val="Els-table-text"/>
              <w:rPr>
                <w:b/>
                <w:bCs/>
                <w:sz w:val="20"/>
                <w:lang w:eastAsia="zh-CN"/>
              </w:rPr>
            </w:pPr>
            <w:r>
              <w:rPr>
                <w:rFonts w:hint="eastAsia"/>
                <w:b/>
                <w:bCs/>
                <w:sz w:val="20"/>
                <w:lang w:eastAsia="zh-CN"/>
              </w:rPr>
              <w:t>C</w:t>
            </w:r>
            <w:r>
              <w:rPr>
                <w:b/>
                <w:bCs/>
                <w:sz w:val="20"/>
                <w:lang w:eastAsia="zh-CN"/>
              </w:rPr>
              <w:t>ontact resistance</w:t>
            </w:r>
          </w:p>
        </w:tc>
        <w:tc>
          <w:tcPr>
            <w:tcW w:w="1023" w:type="dxa"/>
            <w:tcBorders>
              <w:top w:val="single" w:sz="12" w:space="0" w:color="auto"/>
              <w:left w:val="single" w:sz="12" w:space="0" w:color="auto"/>
              <w:right w:val="single" w:sz="12" w:space="0" w:color="auto"/>
            </w:tcBorders>
          </w:tcPr>
          <w:p w14:paraId="7DD40B33" w14:textId="77777777" w:rsidR="00F75390" w:rsidRPr="00C2252F" w:rsidRDefault="00F75390" w:rsidP="002A03FF">
            <w:pPr>
              <w:pStyle w:val="Els-table-text"/>
              <w:rPr>
                <w:b/>
                <w:bCs/>
                <w:sz w:val="20"/>
                <w:lang w:eastAsia="zh-CN"/>
              </w:rPr>
            </w:pPr>
            <w:r>
              <w:rPr>
                <w:rFonts w:hint="eastAsia"/>
                <w:b/>
                <w:bCs/>
                <w:sz w:val="20"/>
                <w:lang w:eastAsia="zh-CN"/>
              </w:rPr>
              <w:t>P</w:t>
            </w:r>
            <w:r>
              <w:rPr>
                <w:b/>
                <w:bCs/>
                <w:sz w:val="20"/>
                <w:lang w:eastAsia="zh-CN"/>
              </w:rPr>
              <w:t>V coating surface selection</w:t>
            </w:r>
          </w:p>
        </w:tc>
        <w:tc>
          <w:tcPr>
            <w:tcW w:w="1066" w:type="dxa"/>
            <w:tcBorders>
              <w:top w:val="single" w:sz="12" w:space="0" w:color="auto"/>
              <w:left w:val="single" w:sz="12" w:space="0" w:color="auto"/>
            </w:tcBorders>
            <w:vAlign w:val="center"/>
          </w:tcPr>
          <w:p w14:paraId="4ABEAEAB" w14:textId="77777777" w:rsidR="00F75390" w:rsidRPr="00C2252F" w:rsidRDefault="00F75390" w:rsidP="002A03FF">
            <w:pPr>
              <w:pStyle w:val="Els-table-text"/>
              <w:rPr>
                <w:b/>
                <w:bCs/>
                <w:sz w:val="20"/>
              </w:rPr>
            </w:pPr>
            <w:r w:rsidRPr="00C2252F">
              <w:rPr>
                <w:b/>
                <w:bCs/>
                <w:sz w:val="20"/>
              </w:rPr>
              <w:t>PV voltage tracking</w:t>
            </w:r>
          </w:p>
        </w:tc>
      </w:tr>
      <w:tr w:rsidR="00F75390" w:rsidRPr="00A6350D" w14:paraId="694311AE" w14:textId="1354B31F" w:rsidTr="00F51D07">
        <w:trPr>
          <w:trHeight w:val="23"/>
          <w:jc w:val="center"/>
        </w:trPr>
        <w:tc>
          <w:tcPr>
            <w:tcW w:w="982" w:type="dxa"/>
            <w:tcBorders>
              <w:top w:val="single" w:sz="12" w:space="0" w:color="auto"/>
              <w:bottom w:val="single" w:sz="12" w:space="0" w:color="auto"/>
              <w:right w:val="single" w:sz="12" w:space="0" w:color="auto"/>
            </w:tcBorders>
          </w:tcPr>
          <w:p w14:paraId="78146D9A" w14:textId="2881E125" w:rsidR="00F75390" w:rsidRPr="00C2252F" w:rsidRDefault="00F75390" w:rsidP="002A03FF">
            <w:pPr>
              <w:pStyle w:val="Els-table-text"/>
              <w:jc w:val="both"/>
              <w:rPr>
                <w:sz w:val="20"/>
              </w:rPr>
            </w:pPr>
            <w:r>
              <w:rPr>
                <w:sz w:val="20"/>
              </w:rPr>
              <w:fldChar w:fldCharType="begin" w:fldLock="1"/>
            </w:r>
            <w:r w:rsidR="00DF2608">
              <w:rPr>
                <w:sz w:val="20"/>
              </w:rPr>
              <w:instrText>ADDIN CSL_CITATION {"citationItems":[{"id":"ITEM-1","itemData":{"DOI":"10.1016/j.solener.2015.07.035","ISSN":"0038092X","abstract":"The performance of a combined solar photovoltaic (PV) and thermoelectric generator (TEG) system is examined using an analytical model for four different types of commercial PVs and a commercial bismuth telluride TEG. The TEG is applied directly on the back of the PV, so that the two devices have the same temperature. The PVs considered are crystalline Si (c-Si), amorphous Si (a-Si), copper indium gallium (di) selenide (CIGS) and cadmium telluride (CdTe) cells. The degradation of PV performance with temperature is shown to dominate the increase in power produced by the TEG, due to the low efficiency of the TEG. For c-Si, CIGS and CdTe PV cells the combined system produces a lower power and has a lower efficiency than the PV alone, whereas for an a-Si cell the total system performance may be slightly increased by the TEG.","author":[{"dropping-particle":"","family":"Bjørk","given":"R.","non-dropping-particle":"","parse-names":false,"suffix":""},{"dropping-particle":"","family":"Nielsen","given":"K. K.","non-dropping-particle":"","parse-names":false,"suffix":""}],"container-title":"Solar Energy","id":"ITEM-1","issued":{"date-parts":[["2015"]]},"page":"187-194","title":"The performance of a combined solar photovoltaic (PV) and thermoelectric generator (TEG) system","type":"article-journal","volume":"120"},"uris":["http://www.mendeley.com/documents/?uuid=50eb4ae0-0255-49a2-a2e8-906726c9ea57"]}],"mendeley":{"formattedCitation":"[10]","plainTextFormattedCitation":"[10]","previouslyFormattedCitation":"[12]"},"properties":{"noteIndex":0},"schema":"https://github.com/citation-style-language/schema/raw/master/csl-citation.json"}</w:instrText>
            </w:r>
            <w:r>
              <w:rPr>
                <w:sz w:val="20"/>
              </w:rPr>
              <w:fldChar w:fldCharType="separate"/>
            </w:r>
            <w:r w:rsidR="00DF2608" w:rsidRPr="00DF2608">
              <w:rPr>
                <w:noProof/>
                <w:sz w:val="20"/>
              </w:rPr>
              <w:t>[10]</w:t>
            </w:r>
            <w:r>
              <w:rPr>
                <w:sz w:val="20"/>
              </w:rPr>
              <w:fldChar w:fldCharType="end"/>
            </w:r>
          </w:p>
        </w:tc>
        <w:tc>
          <w:tcPr>
            <w:tcW w:w="1423" w:type="dxa"/>
            <w:tcBorders>
              <w:top w:val="single" w:sz="12" w:space="0" w:color="auto"/>
              <w:left w:val="single" w:sz="12" w:space="0" w:color="auto"/>
              <w:bottom w:val="single" w:sz="12" w:space="0" w:color="auto"/>
              <w:right w:val="single" w:sz="12" w:space="0" w:color="auto"/>
            </w:tcBorders>
          </w:tcPr>
          <w:p w14:paraId="42BDADBF" w14:textId="77777777" w:rsidR="00F75390" w:rsidRPr="00C2252F" w:rsidRDefault="00F75390" w:rsidP="002A03FF">
            <w:pPr>
              <w:pStyle w:val="Els-table-text"/>
              <w:rPr>
                <w:sz w:val="20"/>
              </w:rPr>
            </w:pPr>
            <w:r w:rsidRPr="00C2252F">
              <w:rPr>
                <w:sz w:val="20"/>
              </w:rPr>
              <w:t>mathematical</w:t>
            </w:r>
            <w:r w:rsidRPr="00C2252F">
              <w:rPr>
                <w:sz w:val="20"/>
                <w:lang w:eastAsia="zh-CN"/>
              </w:rPr>
              <w:t xml:space="preserve"> model</w:t>
            </w:r>
          </w:p>
        </w:tc>
        <w:tc>
          <w:tcPr>
            <w:tcW w:w="1399" w:type="dxa"/>
            <w:tcBorders>
              <w:top w:val="single" w:sz="12" w:space="0" w:color="auto"/>
              <w:left w:val="single" w:sz="12" w:space="0" w:color="auto"/>
              <w:bottom w:val="single" w:sz="12" w:space="0" w:color="auto"/>
              <w:right w:val="single" w:sz="12" w:space="0" w:color="auto"/>
            </w:tcBorders>
          </w:tcPr>
          <w:p w14:paraId="01BF5B85" w14:textId="77777777" w:rsidR="00F75390" w:rsidRPr="00C2252F" w:rsidRDefault="00F75390" w:rsidP="002A03FF">
            <w:pPr>
              <w:pStyle w:val="Els-table-text"/>
              <w:rPr>
                <w:sz w:val="20"/>
              </w:rPr>
            </w:pPr>
            <w:r w:rsidRPr="00C2252F">
              <w:rPr>
                <w:sz w:val="20"/>
              </w:rPr>
              <w:t>mathematical</w:t>
            </w:r>
            <w:r w:rsidRPr="00C2252F">
              <w:rPr>
                <w:sz w:val="20"/>
                <w:lang w:eastAsia="zh-CN"/>
              </w:rPr>
              <w:t xml:space="preserve"> model</w:t>
            </w:r>
          </w:p>
        </w:tc>
        <w:tc>
          <w:tcPr>
            <w:tcW w:w="1419" w:type="dxa"/>
            <w:tcBorders>
              <w:top w:val="single" w:sz="12" w:space="0" w:color="auto"/>
              <w:left w:val="single" w:sz="12" w:space="0" w:color="auto"/>
              <w:bottom w:val="single" w:sz="12" w:space="0" w:color="auto"/>
              <w:right w:val="single" w:sz="12" w:space="0" w:color="auto"/>
            </w:tcBorders>
          </w:tcPr>
          <w:p w14:paraId="2526BCB5" w14:textId="77777777" w:rsidR="00F75390" w:rsidRPr="00C2252F" w:rsidRDefault="00F75390" w:rsidP="002A03FF">
            <w:pPr>
              <w:pStyle w:val="Els-table-text"/>
              <w:rPr>
                <w:sz w:val="20"/>
                <w:lang w:eastAsia="zh-CN"/>
              </w:rPr>
            </w:pPr>
            <w:r>
              <w:rPr>
                <w:rFonts w:hint="eastAsia"/>
                <w:sz w:val="20"/>
                <w:lang w:eastAsia="zh-CN"/>
              </w:rPr>
              <w:t>N</w:t>
            </w:r>
            <w:r>
              <w:rPr>
                <w:sz w:val="20"/>
                <w:lang w:eastAsia="zh-CN"/>
              </w:rPr>
              <w:t>o</w:t>
            </w:r>
          </w:p>
        </w:tc>
        <w:tc>
          <w:tcPr>
            <w:tcW w:w="1108" w:type="dxa"/>
            <w:tcBorders>
              <w:top w:val="single" w:sz="12" w:space="0" w:color="auto"/>
              <w:left w:val="single" w:sz="12" w:space="0" w:color="auto"/>
              <w:bottom w:val="single" w:sz="12" w:space="0" w:color="auto"/>
              <w:right w:val="single" w:sz="12" w:space="0" w:color="auto"/>
            </w:tcBorders>
          </w:tcPr>
          <w:p w14:paraId="5A2238DB" w14:textId="77777777" w:rsidR="00F75390" w:rsidRPr="00C2252F" w:rsidRDefault="00F75390" w:rsidP="002A03FF">
            <w:pPr>
              <w:pStyle w:val="Els-table-text"/>
              <w:rPr>
                <w:sz w:val="20"/>
                <w:lang w:eastAsia="zh-CN"/>
              </w:rPr>
            </w:pPr>
            <w:r>
              <w:rPr>
                <w:rFonts w:hint="eastAsia"/>
                <w:sz w:val="20"/>
                <w:lang w:eastAsia="zh-CN"/>
              </w:rPr>
              <w:t>N</w:t>
            </w:r>
            <w:r>
              <w:rPr>
                <w:sz w:val="20"/>
                <w:lang w:eastAsia="zh-CN"/>
              </w:rPr>
              <w:t>o</w:t>
            </w:r>
          </w:p>
        </w:tc>
        <w:tc>
          <w:tcPr>
            <w:tcW w:w="1023" w:type="dxa"/>
            <w:tcBorders>
              <w:top w:val="single" w:sz="12" w:space="0" w:color="auto"/>
              <w:left w:val="single" w:sz="12" w:space="0" w:color="auto"/>
              <w:bottom w:val="single" w:sz="12" w:space="0" w:color="auto"/>
              <w:right w:val="single" w:sz="12" w:space="0" w:color="auto"/>
            </w:tcBorders>
          </w:tcPr>
          <w:p w14:paraId="6DEC16E0" w14:textId="77777777" w:rsidR="00F75390" w:rsidRPr="00C2252F" w:rsidRDefault="00F75390" w:rsidP="002A03FF">
            <w:pPr>
              <w:pStyle w:val="Els-table-text"/>
              <w:rPr>
                <w:sz w:val="20"/>
                <w:lang w:eastAsia="zh-CN"/>
              </w:rPr>
            </w:pPr>
            <w:r>
              <w:rPr>
                <w:rFonts w:hint="eastAsia"/>
                <w:sz w:val="20"/>
                <w:lang w:eastAsia="zh-CN"/>
              </w:rPr>
              <w:t>N</w:t>
            </w:r>
            <w:r>
              <w:rPr>
                <w:sz w:val="20"/>
                <w:lang w:eastAsia="zh-CN"/>
              </w:rPr>
              <w:t>o</w:t>
            </w:r>
          </w:p>
        </w:tc>
        <w:tc>
          <w:tcPr>
            <w:tcW w:w="1066" w:type="dxa"/>
            <w:tcBorders>
              <w:top w:val="single" w:sz="12" w:space="0" w:color="auto"/>
              <w:left w:val="single" w:sz="12" w:space="0" w:color="auto"/>
              <w:bottom w:val="single" w:sz="12" w:space="0" w:color="auto"/>
            </w:tcBorders>
          </w:tcPr>
          <w:p w14:paraId="1536901B" w14:textId="77777777" w:rsidR="00F75390" w:rsidRPr="00C2252F" w:rsidRDefault="00F75390" w:rsidP="002A03FF">
            <w:pPr>
              <w:pStyle w:val="Els-table-text"/>
              <w:rPr>
                <w:sz w:val="20"/>
                <w:lang w:eastAsia="zh-CN"/>
              </w:rPr>
            </w:pPr>
            <w:r w:rsidRPr="00C2252F">
              <w:rPr>
                <w:sz w:val="20"/>
                <w:lang w:eastAsia="zh-CN"/>
              </w:rPr>
              <w:t>No</w:t>
            </w:r>
          </w:p>
        </w:tc>
      </w:tr>
      <w:tr w:rsidR="00F75390" w:rsidRPr="00A6350D" w14:paraId="691AB2DD" w14:textId="46CE3B16" w:rsidTr="00F51D07">
        <w:trPr>
          <w:trHeight w:val="23"/>
          <w:jc w:val="center"/>
        </w:trPr>
        <w:tc>
          <w:tcPr>
            <w:tcW w:w="982" w:type="dxa"/>
            <w:tcBorders>
              <w:top w:val="single" w:sz="12" w:space="0" w:color="auto"/>
              <w:bottom w:val="single" w:sz="12" w:space="0" w:color="auto"/>
              <w:right w:val="single" w:sz="12" w:space="0" w:color="auto"/>
            </w:tcBorders>
          </w:tcPr>
          <w:p w14:paraId="4D0A310D" w14:textId="0C93C4E7" w:rsidR="00F75390" w:rsidRPr="00C2252F" w:rsidRDefault="00F75390" w:rsidP="002A03FF">
            <w:pPr>
              <w:pStyle w:val="Els-table-text"/>
              <w:jc w:val="both"/>
              <w:rPr>
                <w:sz w:val="20"/>
                <w:lang w:eastAsia="zh-CN"/>
              </w:rPr>
            </w:pPr>
            <w:r w:rsidRPr="00C2252F">
              <w:rPr>
                <w:sz w:val="20"/>
              </w:rPr>
              <w:fldChar w:fldCharType="begin" w:fldLock="1"/>
            </w:r>
            <w:r w:rsidR="003542BC">
              <w:rPr>
                <w:sz w:val="20"/>
              </w:rPr>
              <w:instrText>ADDIN CSL_CITATION {"citationItems":[{"id":"ITEM-1","itemData":{"DOI":"10.1016/j.enconman.2022.115767","ISSN":"01968904","abstract":"Nowadays, Photovoltaic panels are being used as effective devices to utilize solar free energy. However, they lose their efficiency when their temperature increases; consequently, a large portion of the solar energy is wasted. In this study, a hybrid system of polycrystalline Photovoltaic panel equipped with Thermoelectric generator modules and combined with water-cooled heat exchangers has been proposed to extract more power from the Photovoltaic meanwhile producing electricity by Thermoelectric generators and absorbing heat by water. Previous studies have been mostly based on a 24-hour simulation while not considering the long-term analysis of the system. This study includes a 24-hour analysis via experimental build testing, mathematical modelling, and finite element simulation, followed by a finite element simulation carried out for one year. This study considers the influence of varying irradiance and thermal resistance on the Photovoltaic, Thermoelectric hot and cold sides and outlet water temperatures on the daily and annual energy, exergy, environmental, and energy-economic outcomes. It was found that the averaged maximum Photovoltaic temperature for the experiment and simulations of the Photovoltaic-Thermoelectric hybrid system was 44.2°C at maximum irradiation. In comparison, it was 57.1°C for the stand-alone Photovoltaic. The electrical power production of the Photovoltaic-Thermoelectric hybrid system was 9.49W, which is noticeably higher than the 8.48W output of the stand-alone Photovoltaic meaning that the electrical efficiency and the exergy efficiency increased by 1.67%, and 1.72%, respectively. The environmental and energy-economic simulations show that the carbon payback period and the discounted payback period are 1.31 and 12.39 years, respectively.","author":[{"dropping-particle":"","family":"Alian Fini","given":"Mehdi","non-dropping-particle":"","parse-names":false,"suffix":""},{"dropping-particle":"","family":"Gharapetian","given":"Derrick","non-dropping-particle":"","parse-names":false,"suffix":""},{"dropping-particle":"","family":"Asgari","given":"Masoud","non-dropping-particle":"","parse-names":false,"suffix":""}],"container-title":"Energy Conversion and Management","id":"ITEM-1","issue":"December 2021","issued":{"date-parts":[["2022"]]},"page":"115767","publisher":"Elsevier Ltd","title":"Efficiency improvement of hybrid PV-TEG system based on an energy, exergy, energy-economic and environmental analysis; experimental, mathematical and numerical approaches","type":"article-journal","volume":"265"},"uris":["http://www.mendeley.com/documents/?uuid=fcc70c03-a13e-4d0f-abde-4e58597df067"]}],"mendeley":{"formattedCitation":"[13]","plainTextFormattedCitation":"[13]","previouslyFormattedCitation":"[13]"},"properties":{"noteIndex":0},"schema":"https://github.com/citation-style-language/schema/raw/master/csl-citation.json"}</w:instrText>
            </w:r>
            <w:r w:rsidRPr="00C2252F">
              <w:rPr>
                <w:sz w:val="20"/>
              </w:rPr>
              <w:fldChar w:fldCharType="separate"/>
            </w:r>
            <w:r w:rsidR="00DC5A40" w:rsidRPr="00DC5A40">
              <w:rPr>
                <w:noProof/>
                <w:sz w:val="20"/>
                <w:lang w:eastAsia="zh-CN"/>
              </w:rPr>
              <w:t>[13]</w:t>
            </w:r>
            <w:r w:rsidRPr="00C2252F">
              <w:rPr>
                <w:sz w:val="20"/>
              </w:rPr>
              <w:fldChar w:fldCharType="end"/>
            </w:r>
          </w:p>
        </w:tc>
        <w:tc>
          <w:tcPr>
            <w:tcW w:w="1423" w:type="dxa"/>
            <w:tcBorders>
              <w:top w:val="single" w:sz="12" w:space="0" w:color="auto"/>
              <w:left w:val="single" w:sz="12" w:space="0" w:color="auto"/>
              <w:bottom w:val="single" w:sz="12" w:space="0" w:color="auto"/>
              <w:right w:val="single" w:sz="12" w:space="0" w:color="auto"/>
            </w:tcBorders>
          </w:tcPr>
          <w:p w14:paraId="1B08AEB2" w14:textId="77777777" w:rsidR="00F75390" w:rsidRPr="00C2252F" w:rsidRDefault="00F75390" w:rsidP="002A03FF">
            <w:pPr>
              <w:pStyle w:val="Els-table-text"/>
              <w:rPr>
                <w:sz w:val="20"/>
                <w:lang w:eastAsia="zh-CN"/>
              </w:rPr>
            </w:pPr>
            <w:r w:rsidRPr="00C2252F">
              <w:rPr>
                <w:sz w:val="20"/>
                <w:lang w:eastAsia="zh-CN"/>
              </w:rPr>
              <w:t>mathematical model</w:t>
            </w:r>
          </w:p>
        </w:tc>
        <w:tc>
          <w:tcPr>
            <w:tcW w:w="1399" w:type="dxa"/>
            <w:tcBorders>
              <w:top w:val="single" w:sz="12" w:space="0" w:color="auto"/>
              <w:left w:val="single" w:sz="12" w:space="0" w:color="auto"/>
              <w:bottom w:val="single" w:sz="12" w:space="0" w:color="auto"/>
              <w:right w:val="single" w:sz="12" w:space="0" w:color="auto"/>
            </w:tcBorders>
          </w:tcPr>
          <w:p w14:paraId="37229684" w14:textId="77777777" w:rsidR="00F75390" w:rsidRPr="00C2252F" w:rsidRDefault="00F75390" w:rsidP="002A03FF">
            <w:pPr>
              <w:pStyle w:val="Els-table-text"/>
              <w:rPr>
                <w:sz w:val="20"/>
                <w:lang w:eastAsia="zh-CN"/>
              </w:rPr>
            </w:pPr>
            <w:r w:rsidRPr="00C2252F">
              <w:rPr>
                <w:sz w:val="20"/>
                <w:lang w:eastAsia="zh-CN"/>
              </w:rPr>
              <w:t xml:space="preserve">3D FEA </w:t>
            </w:r>
          </w:p>
        </w:tc>
        <w:tc>
          <w:tcPr>
            <w:tcW w:w="1419" w:type="dxa"/>
            <w:tcBorders>
              <w:top w:val="single" w:sz="12" w:space="0" w:color="auto"/>
              <w:left w:val="single" w:sz="12" w:space="0" w:color="auto"/>
              <w:bottom w:val="single" w:sz="12" w:space="0" w:color="auto"/>
              <w:right w:val="single" w:sz="12" w:space="0" w:color="auto"/>
            </w:tcBorders>
          </w:tcPr>
          <w:p w14:paraId="44F5141A" w14:textId="77777777" w:rsidR="00F75390" w:rsidRPr="00C2252F" w:rsidRDefault="00F75390" w:rsidP="002A03FF">
            <w:pPr>
              <w:pStyle w:val="Els-table-text"/>
              <w:rPr>
                <w:sz w:val="20"/>
                <w:lang w:eastAsia="zh-CN"/>
              </w:rPr>
            </w:pPr>
            <w:r>
              <w:rPr>
                <w:rFonts w:hint="eastAsia"/>
                <w:sz w:val="20"/>
                <w:lang w:eastAsia="zh-CN"/>
              </w:rPr>
              <w:t>N</w:t>
            </w:r>
            <w:r>
              <w:rPr>
                <w:sz w:val="20"/>
                <w:lang w:eastAsia="zh-CN"/>
              </w:rPr>
              <w:t>o</w:t>
            </w:r>
          </w:p>
        </w:tc>
        <w:tc>
          <w:tcPr>
            <w:tcW w:w="1108" w:type="dxa"/>
            <w:tcBorders>
              <w:top w:val="single" w:sz="12" w:space="0" w:color="auto"/>
              <w:left w:val="single" w:sz="12" w:space="0" w:color="auto"/>
              <w:bottom w:val="single" w:sz="12" w:space="0" w:color="auto"/>
              <w:right w:val="single" w:sz="12" w:space="0" w:color="auto"/>
            </w:tcBorders>
          </w:tcPr>
          <w:p w14:paraId="09111499" w14:textId="77777777" w:rsidR="00F75390" w:rsidRPr="00C2252F" w:rsidRDefault="00F75390" w:rsidP="002A03FF">
            <w:pPr>
              <w:pStyle w:val="Els-table-text"/>
              <w:rPr>
                <w:sz w:val="20"/>
                <w:lang w:eastAsia="zh-CN"/>
              </w:rPr>
            </w:pPr>
            <w:r>
              <w:rPr>
                <w:rFonts w:hint="eastAsia"/>
                <w:sz w:val="20"/>
                <w:lang w:eastAsia="zh-CN"/>
              </w:rPr>
              <w:t>Y</w:t>
            </w:r>
            <w:r>
              <w:rPr>
                <w:sz w:val="20"/>
                <w:lang w:eastAsia="zh-CN"/>
              </w:rPr>
              <w:t>es</w:t>
            </w:r>
          </w:p>
        </w:tc>
        <w:tc>
          <w:tcPr>
            <w:tcW w:w="1023" w:type="dxa"/>
            <w:tcBorders>
              <w:top w:val="single" w:sz="12" w:space="0" w:color="auto"/>
              <w:left w:val="single" w:sz="12" w:space="0" w:color="auto"/>
              <w:bottom w:val="single" w:sz="12" w:space="0" w:color="auto"/>
              <w:right w:val="single" w:sz="12" w:space="0" w:color="auto"/>
            </w:tcBorders>
          </w:tcPr>
          <w:p w14:paraId="6F4FDB51" w14:textId="77777777" w:rsidR="00F75390" w:rsidRPr="00C2252F" w:rsidRDefault="00F75390" w:rsidP="002A03FF">
            <w:pPr>
              <w:pStyle w:val="Els-table-text"/>
              <w:rPr>
                <w:sz w:val="20"/>
                <w:lang w:eastAsia="zh-CN"/>
              </w:rPr>
            </w:pPr>
            <w:r>
              <w:rPr>
                <w:rFonts w:hint="eastAsia"/>
                <w:sz w:val="20"/>
                <w:lang w:eastAsia="zh-CN"/>
              </w:rPr>
              <w:t>N</w:t>
            </w:r>
            <w:r>
              <w:rPr>
                <w:sz w:val="20"/>
                <w:lang w:eastAsia="zh-CN"/>
              </w:rPr>
              <w:t>o</w:t>
            </w:r>
          </w:p>
        </w:tc>
        <w:tc>
          <w:tcPr>
            <w:tcW w:w="1066" w:type="dxa"/>
            <w:tcBorders>
              <w:top w:val="single" w:sz="12" w:space="0" w:color="auto"/>
              <w:left w:val="single" w:sz="12" w:space="0" w:color="auto"/>
              <w:bottom w:val="single" w:sz="12" w:space="0" w:color="auto"/>
            </w:tcBorders>
          </w:tcPr>
          <w:p w14:paraId="659D92EE" w14:textId="77777777" w:rsidR="00F75390" w:rsidRPr="00C2252F" w:rsidRDefault="00F75390" w:rsidP="002A03FF">
            <w:pPr>
              <w:pStyle w:val="Els-table-text"/>
              <w:rPr>
                <w:sz w:val="20"/>
                <w:lang w:eastAsia="zh-CN"/>
              </w:rPr>
            </w:pPr>
            <w:r w:rsidRPr="00C2252F">
              <w:rPr>
                <w:sz w:val="20"/>
                <w:lang w:eastAsia="zh-CN"/>
              </w:rPr>
              <w:t>No</w:t>
            </w:r>
          </w:p>
        </w:tc>
      </w:tr>
      <w:tr w:rsidR="00F75390" w:rsidRPr="00A6350D" w14:paraId="2CAD2823" w14:textId="2D89BA2D" w:rsidTr="00F51D07">
        <w:trPr>
          <w:trHeight w:val="23"/>
          <w:jc w:val="center"/>
        </w:trPr>
        <w:tc>
          <w:tcPr>
            <w:tcW w:w="982" w:type="dxa"/>
            <w:tcBorders>
              <w:top w:val="single" w:sz="12" w:space="0" w:color="auto"/>
              <w:bottom w:val="single" w:sz="12" w:space="0" w:color="auto"/>
              <w:right w:val="single" w:sz="12" w:space="0" w:color="auto"/>
            </w:tcBorders>
          </w:tcPr>
          <w:p w14:paraId="404CB289" w14:textId="0A151536" w:rsidR="00F75390" w:rsidRPr="00C2252F" w:rsidRDefault="00F75390" w:rsidP="002A03FF">
            <w:pPr>
              <w:pStyle w:val="Els-table-text"/>
              <w:jc w:val="both"/>
              <w:rPr>
                <w:sz w:val="20"/>
                <w:lang w:eastAsia="zh-CN"/>
              </w:rPr>
            </w:pPr>
            <w:r w:rsidRPr="00C2252F">
              <w:rPr>
                <w:sz w:val="20"/>
              </w:rPr>
              <w:fldChar w:fldCharType="begin" w:fldLock="1"/>
            </w:r>
            <w:r w:rsidR="003542BC">
              <w:rPr>
                <w:sz w:val="20"/>
                <w:lang w:eastAsia="zh-CN"/>
              </w:rPr>
              <w:instrText>ADDIN CSL_CITATION {"citationItems":[{"id":"ITEM-1","itemData":{"DOI":"10.1016/j.enconman.2015.12.069","ISSN":"01968904","abstract":"Photovoltaic (PV) cells are able to absorb about 80% of the solar spectral irradiance, however, certain percentage accounts for electricity conversion depending on the cell technology employed. The remainder energy however, can elevate the silicon junction temperature in the PV encapsulation perilously, resulting in deteriorated performance. Temperature rise at the PV cell level is addressed as one of the most critical issues that can seriously degrade and shortens the life-time of the PV cells, hence thermal management of the PV module during operation is considered essential. Hybrid PV designs which are able to simultaneously generate electrical energy and utilize the waste heat have been proven to be the most promising solution. In this study, theoretical investigation of a hybrid system comprising of thermoelectric generator integration with a heat pipe-based Photovoltaic/Thermal (PV/T) absorber is proposed and evaluated. The system presented incorporates a PV panel for direct electricity generation, a heat pipe for excessive heat absorption from the PV cells and a thermoelectric generator (TEG) performing direct heat-to-electricity conversion. A mathematical model based on the energy balance within the system is developed to evaluate the performance of the hybrid integration and the improvements associated with the thermal management of PV cells. Results are presented in terms of the overall system efficiency compared to a conventional PV panel under identical operating conditions. The integration of TEG modules with PV cells in such way aid improving the performance of the PV cells in addition to utilizing the waste-heat available, leading to enhanced output power. The system presented can be applied in regions with hot-desert climates where electricity is considered of a higher demand than thermal energy.","author":[{"dropping-particle":"","family":"Makki","given":"Adham","non-dropping-particle":"","parse-names":false,"suffix":""},{"dropping-particle":"","family":"Omer","given":"Siddig","non-dropping-particle":"","parse-names":false,"suffix":""},{"dropping-particle":"","family":"Su","given":"Yuehong","non-dropping-particle":"","parse-names":false,"suffix":""},{"dropping-particle":"","family":"Sabir","given":"Hisham","non-dropping-particle":"","parse-names":false,"suffix":""}],"container-title":"Energy Conversion and Management","id":"ITEM-1","issued":{"date-parts":[["2016"]]},"page":"274-287","publisher":"Elsevier Ltd","title":"Numerical investigation of heat pipe-based photovoltaic-thermoelectric generator (HP-PV/TEG) hybrid system","type":"article-journal","volume":"112"},"uris":["http://www.mendeley.com/documents/?uuid=4acf8a52-b3e8-43a7-a902-937594fa2136"]}],"mendeley":{"formattedCitation":"[14]","plainTextFormattedCitation":"[14]","previouslyFormattedCitation":"[14]"},"properties":{"noteIndex":0},"schema":"https://github.com/citation-style-language/schema/raw/master/csl-citation.json"}</w:instrText>
            </w:r>
            <w:r w:rsidRPr="00C2252F">
              <w:rPr>
                <w:sz w:val="20"/>
              </w:rPr>
              <w:fldChar w:fldCharType="separate"/>
            </w:r>
            <w:r w:rsidR="00DC5A40" w:rsidRPr="00DC5A40">
              <w:rPr>
                <w:noProof/>
                <w:sz w:val="20"/>
                <w:lang w:eastAsia="zh-CN"/>
              </w:rPr>
              <w:t>[14]</w:t>
            </w:r>
            <w:r w:rsidRPr="00C2252F">
              <w:rPr>
                <w:sz w:val="20"/>
              </w:rPr>
              <w:fldChar w:fldCharType="end"/>
            </w:r>
          </w:p>
        </w:tc>
        <w:tc>
          <w:tcPr>
            <w:tcW w:w="1423" w:type="dxa"/>
            <w:tcBorders>
              <w:top w:val="single" w:sz="12" w:space="0" w:color="auto"/>
              <w:left w:val="single" w:sz="12" w:space="0" w:color="auto"/>
              <w:bottom w:val="single" w:sz="12" w:space="0" w:color="auto"/>
              <w:right w:val="single" w:sz="12" w:space="0" w:color="auto"/>
            </w:tcBorders>
          </w:tcPr>
          <w:p w14:paraId="5969FAF9" w14:textId="77777777" w:rsidR="00F75390" w:rsidRPr="00C2252F" w:rsidRDefault="00F75390" w:rsidP="002A03FF">
            <w:pPr>
              <w:pStyle w:val="Els-table-text"/>
              <w:rPr>
                <w:sz w:val="20"/>
                <w:lang w:eastAsia="zh-CN"/>
              </w:rPr>
            </w:pPr>
            <w:r w:rsidRPr="00C2252F">
              <w:rPr>
                <w:sz w:val="20"/>
                <w:lang w:eastAsia="zh-CN"/>
              </w:rPr>
              <w:t>mathematical model</w:t>
            </w:r>
          </w:p>
        </w:tc>
        <w:tc>
          <w:tcPr>
            <w:tcW w:w="1399" w:type="dxa"/>
            <w:tcBorders>
              <w:top w:val="single" w:sz="12" w:space="0" w:color="auto"/>
              <w:left w:val="single" w:sz="12" w:space="0" w:color="auto"/>
              <w:bottom w:val="single" w:sz="12" w:space="0" w:color="auto"/>
              <w:right w:val="single" w:sz="12" w:space="0" w:color="auto"/>
            </w:tcBorders>
          </w:tcPr>
          <w:p w14:paraId="51CE0E0E" w14:textId="77777777" w:rsidR="00F75390" w:rsidRPr="00C2252F" w:rsidRDefault="00F75390" w:rsidP="002A03FF">
            <w:pPr>
              <w:pStyle w:val="Els-table-text"/>
              <w:rPr>
                <w:sz w:val="20"/>
                <w:lang w:eastAsia="zh-CN"/>
              </w:rPr>
            </w:pPr>
            <w:r w:rsidRPr="00C2252F">
              <w:rPr>
                <w:sz w:val="20"/>
                <w:lang w:eastAsia="zh-CN"/>
              </w:rPr>
              <w:t>mathematical model</w:t>
            </w:r>
          </w:p>
        </w:tc>
        <w:tc>
          <w:tcPr>
            <w:tcW w:w="1419" w:type="dxa"/>
            <w:tcBorders>
              <w:top w:val="single" w:sz="12" w:space="0" w:color="auto"/>
              <w:left w:val="single" w:sz="12" w:space="0" w:color="auto"/>
              <w:bottom w:val="single" w:sz="12" w:space="0" w:color="auto"/>
              <w:right w:val="single" w:sz="12" w:space="0" w:color="auto"/>
            </w:tcBorders>
          </w:tcPr>
          <w:p w14:paraId="68FE02A1" w14:textId="77777777" w:rsidR="00F75390" w:rsidRPr="00C2252F" w:rsidRDefault="00F75390" w:rsidP="002A03FF">
            <w:pPr>
              <w:pStyle w:val="Els-table-text"/>
              <w:rPr>
                <w:sz w:val="20"/>
                <w:lang w:eastAsia="zh-CN"/>
              </w:rPr>
            </w:pPr>
            <w:r>
              <w:rPr>
                <w:rFonts w:hint="eastAsia"/>
                <w:sz w:val="20"/>
                <w:lang w:eastAsia="zh-CN"/>
              </w:rPr>
              <w:t>N</w:t>
            </w:r>
            <w:r>
              <w:rPr>
                <w:sz w:val="20"/>
                <w:lang w:eastAsia="zh-CN"/>
              </w:rPr>
              <w:t>o</w:t>
            </w:r>
          </w:p>
        </w:tc>
        <w:tc>
          <w:tcPr>
            <w:tcW w:w="1108" w:type="dxa"/>
            <w:tcBorders>
              <w:top w:val="single" w:sz="12" w:space="0" w:color="auto"/>
              <w:left w:val="single" w:sz="12" w:space="0" w:color="auto"/>
              <w:bottom w:val="single" w:sz="12" w:space="0" w:color="auto"/>
              <w:right w:val="single" w:sz="12" w:space="0" w:color="auto"/>
            </w:tcBorders>
          </w:tcPr>
          <w:p w14:paraId="73B7C8A1" w14:textId="77777777" w:rsidR="00F75390" w:rsidRPr="00C2252F" w:rsidRDefault="00F75390" w:rsidP="002A03FF">
            <w:pPr>
              <w:pStyle w:val="Els-table-text"/>
              <w:rPr>
                <w:sz w:val="20"/>
                <w:lang w:eastAsia="zh-CN"/>
              </w:rPr>
            </w:pPr>
            <w:r>
              <w:rPr>
                <w:rFonts w:hint="eastAsia"/>
                <w:sz w:val="20"/>
                <w:lang w:eastAsia="zh-CN"/>
              </w:rPr>
              <w:t>Y</w:t>
            </w:r>
            <w:r>
              <w:rPr>
                <w:sz w:val="20"/>
                <w:lang w:eastAsia="zh-CN"/>
              </w:rPr>
              <w:t>es</w:t>
            </w:r>
          </w:p>
        </w:tc>
        <w:tc>
          <w:tcPr>
            <w:tcW w:w="1023" w:type="dxa"/>
            <w:tcBorders>
              <w:top w:val="single" w:sz="12" w:space="0" w:color="auto"/>
              <w:left w:val="single" w:sz="12" w:space="0" w:color="auto"/>
              <w:bottom w:val="single" w:sz="12" w:space="0" w:color="auto"/>
              <w:right w:val="single" w:sz="12" w:space="0" w:color="auto"/>
            </w:tcBorders>
          </w:tcPr>
          <w:p w14:paraId="6C98C923" w14:textId="77777777" w:rsidR="00F75390" w:rsidRPr="00C2252F" w:rsidRDefault="00F75390" w:rsidP="002A03FF">
            <w:pPr>
              <w:pStyle w:val="Els-table-text"/>
              <w:rPr>
                <w:sz w:val="20"/>
                <w:lang w:eastAsia="zh-CN"/>
              </w:rPr>
            </w:pPr>
            <w:r>
              <w:rPr>
                <w:rFonts w:hint="eastAsia"/>
                <w:sz w:val="20"/>
                <w:lang w:eastAsia="zh-CN"/>
              </w:rPr>
              <w:t>N</w:t>
            </w:r>
            <w:r>
              <w:rPr>
                <w:sz w:val="20"/>
                <w:lang w:eastAsia="zh-CN"/>
              </w:rPr>
              <w:t>o</w:t>
            </w:r>
          </w:p>
        </w:tc>
        <w:tc>
          <w:tcPr>
            <w:tcW w:w="1066" w:type="dxa"/>
            <w:tcBorders>
              <w:top w:val="single" w:sz="12" w:space="0" w:color="auto"/>
              <w:left w:val="single" w:sz="12" w:space="0" w:color="auto"/>
              <w:bottom w:val="single" w:sz="12" w:space="0" w:color="auto"/>
            </w:tcBorders>
          </w:tcPr>
          <w:p w14:paraId="3C693F46" w14:textId="77777777" w:rsidR="00F75390" w:rsidRPr="00C2252F" w:rsidRDefault="00F75390" w:rsidP="002A03FF">
            <w:pPr>
              <w:pStyle w:val="Els-table-text"/>
              <w:rPr>
                <w:sz w:val="20"/>
                <w:lang w:eastAsia="zh-CN"/>
              </w:rPr>
            </w:pPr>
            <w:r w:rsidRPr="00C2252F">
              <w:rPr>
                <w:sz w:val="20"/>
                <w:lang w:eastAsia="zh-CN"/>
              </w:rPr>
              <w:t>No</w:t>
            </w:r>
          </w:p>
        </w:tc>
      </w:tr>
      <w:tr w:rsidR="00F75390" w:rsidRPr="00A6350D" w14:paraId="455266BF" w14:textId="0936EC7A" w:rsidTr="00F51D07">
        <w:trPr>
          <w:trHeight w:val="23"/>
          <w:jc w:val="center"/>
        </w:trPr>
        <w:tc>
          <w:tcPr>
            <w:tcW w:w="982" w:type="dxa"/>
            <w:tcBorders>
              <w:top w:val="single" w:sz="12" w:space="0" w:color="auto"/>
              <w:bottom w:val="single" w:sz="12" w:space="0" w:color="auto"/>
              <w:right w:val="single" w:sz="12" w:space="0" w:color="auto"/>
            </w:tcBorders>
          </w:tcPr>
          <w:p w14:paraId="09E99A0A" w14:textId="6AB1BE94" w:rsidR="00F75390" w:rsidRPr="00C2252F" w:rsidRDefault="00F75390" w:rsidP="002A03FF">
            <w:pPr>
              <w:pStyle w:val="Els-table-text"/>
              <w:jc w:val="both"/>
              <w:rPr>
                <w:sz w:val="20"/>
              </w:rPr>
            </w:pPr>
            <w:r w:rsidRPr="00C2252F">
              <w:rPr>
                <w:sz w:val="20"/>
              </w:rPr>
              <w:fldChar w:fldCharType="begin" w:fldLock="1"/>
            </w:r>
            <w:r w:rsidR="003542BC">
              <w:rPr>
                <w:sz w:val="20"/>
                <w:lang w:eastAsia="zh-CN"/>
              </w:rPr>
              <w:instrText>ADDIN CSL_CITATION {"citationItems":[{"id":"ITEM-1","itemData":{"DOI":"10.1016/j.enconman.2018.07.104","ISSN":"01968904","abstract":"The concept of co-power generation from the excess heat is a rapidly developing technology due to different material innovations in the field of Thermoelectric Generators (TEGs). The photovoltaic (PV) module subjected to solar irradiation utilizes photon energy but also absorbs the heat energy. The module heat is utilized to generate power by the co-generation devices such as TEG. In this paper, theoretical analysis of hybrid PV-TEG system is analyzed using different analytical methods. The performance of PV-TEG system is estimated using mathematical models of PV and TEG using MATLAB/SIMULINK environment. In this work, a novel non-concentrated flat plate PV-TEG configuration is proposed by using the multi crystalline PV connected in rear side with the Bismuth Telluride TEG. The proposed configuration results in production of 5% additional energy with an increase in overall efficiency of 6% at STC conditions. The TEG in the configuration provides cooling for the PV system and also contributes energy of 1–3% of PV rating. The efficiency of proposed PV-TEG configuration is compared with that of standalone PV by making changes in irradiation and ambient temperature.","author":[{"dropping-particle":"","family":"Babu","given":"Challa","non-dropping-particle":"","parse-names":false,"suffix":""},{"dropping-particle":"","family":"Ponnambalam","given":"P.","non-dropping-particle":"","parse-names":false,"suffix":""}],"container-title":"Energy Conversion and Management","id":"ITEM-1","issue":"April","issued":{"date-parts":[["2018"]]},"page":"450-460","publisher":"Elsevier","title":"The theoretical performance evaluation of hybrid PV-TEG system","type":"article-journal","volume":"173"},"uris":["http://www.mendeley.com/documents/?uuid=895c4c08-494d-4bea-b35c-2a0150d783ee"]}],"mendeley":{"formattedCitation":"[15]","plainTextFormattedCitation":"[15]","previouslyFormattedCitation":"[15]"},"properties":{"noteIndex":0},"schema":"https://github.com/citation-style-language/schema/raw/master/csl-citation.json"}</w:instrText>
            </w:r>
            <w:r w:rsidRPr="00C2252F">
              <w:rPr>
                <w:sz w:val="20"/>
              </w:rPr>
              <w:fldChar w:fldCharType="separate"/>
            </w:r>
            <w:r w:rsidR="00DC5A40" w:rsidRPr="00DC5A40">
              <w:rPr>
                <w:noProof/>
                <w:sz w:val="20"/>
              </w:rPr>
              <w:t>[15]</w:t>
            </w:r>
            <w:r w:rsidRPr="00C2252F">
              <w:rPr>
                <w:sz w:val="20"/>
              </w:rPr>
              <w:fldChar w:fldCharType="end"/>
            </w:r>
          </w:p>
        </w:tc>
        <w:tc>
          <w:tcPr>
            <w:tcW w:w="1423" w:type="dxa"/>
            <w:tcBorders>
              <w:top w:val="single" w:sz="12" w:space="0" w:color="auto"/>
              <w:left w:val="single" w:sz="12" w:space="0" w:color="auto"/>
              <w:bottom w:val="single" w:sz="12" w:space="0" w:color="auto"/>
              <w:right w:val="single" w:sz="12" w:space="0" w:color="auto"/>
            </w:tcBorders>
          </w:tcPr>
          <w:p w14:paraId="61C72482" w14:textId="77777777" w:rsidR="00F75390" w:rsidRPr="00C2252F" w:rsidRDefault="00F75390" w:rsidP="002A03FF">
            <w:pPr>
              <w:pStyle w:val="Els-table-text"/>
              <w:rPr>
                <w:sz w:val="20"/>
              </w:rPr>
            </w:pPr>
            <w:r w:rsidRPr="00C2252F">
              <w:rPr>
                <w:sz w:val="20"/>
              </w:rPr>
              <w:t>mathematical</w:t>
            </w:r>
            <w:r w:rsidRPr="00C2252F">
              <w:rPr>
                <w:sz w:val="20"/>
                <w:lang w:eastAsia="zh-CN"/>
              </w:rPr>
              <w:t xml:space="preserve"> model</w:t>
            </w:r>
          </w:p>
        </w:tc>
        <w:tc>
          <w:tcPr>
            <w:tcW w:w="1399" w:type="dxa"/>
            <w:tcBorders>
              <w:top w:val="single" w:sz="12" w:space="0" w:color="auto"/>
              <w:left w:val="single" w:sz="12" w:space="0" w:color="auto"/>
              <w:bottom w:val="single" w:sz="12" w:space="0" w:color="auto"/>
              <w:right w:val="single" w:sz="12" w:space="0" w:color="auto"/>
            </w:tcBorders>
          </w:tcPr>
          <w:p w14:paraId="2FD075E1" w14:textId="77777777" w:rsidR="00F75390" w:rsidRPr="00C2252F" w:rsidRDefault="00F75390" w:rsidP="002A03FF">
            <w:pPr>
              <w:pStyle w:val="Els-table-text"/>
              <w:rPr>
                <w:sz w:val="20"/>
              </w:rPr>
            </w:pPr>
            <w:r w:rsidRPr="00C2252F">
              <w:rPr>
                <w:sz w:val="20"/>
              </w:rPr>
              <w:t>mathematical</w:t>
            </w:r>
            <w:r w:rsidRPr="00C2252F">
              <w:rPr>
                <w:sz w:val="20"/>
                <w:lang w:eastAsia="zh-CN"/>
              </w:rPr>
              <w:t xml:space="preserve"> model</w:t>
            </w:r>
          </w:p>
        </w:tc>
        <w:tc>
          <w:tcPr>
            <w:tcW w:w="1419" w:type="dxa"/>
            <w:tcBorders>
              <w:top w:val="single" w:sz="12" w:space="0" w:color="auto"/>
              <w:left w:val="single" w:sz="12" w:space="0" w:color="auto"/>
              <w:bottom w:val="single" w:sz="12" w:space="0" w:color="auto"/>
              <w:right w:val="single" w:sz="12" w:space="0" w:color="auto"/>
            </w:tcBorders>
          </w:tcPr>
          <w:p w14:paraId="6B470CBB" w14:textId="77777777" w:rsidR="00F75390" w:rsidRPr="00C2252F" w:rsidRDefault="00F75390" w:rsidP="002A03FF">
            <w:pPr>
              <w:pStyle w:val="Els-table-text"/>
              <w:rPr>
                <w:sz w:val="20"/>
                <w:lang w:eastAsia="zh-CN"/>
              </w:rPr>
            </w:pPr>
            <w:r>
              <w:rPr>
                <w:rFonts w:hint="eastAsia"/>
                <w:sz w:val="20"/>
                <w:lang w:eastAsia="zh-CN"/>
              </w:rPr>
              <w:t>N</w:t>
            </w:r>
            <w:r>
              <w:rPr>
                <w:sz w:val="20"/>
                <w:lang w:eastAsia="zh-CN"/>
              </w:rPr>
              <w:t>o</w:t>
            </w:r>
          </w:p>
        </w:tc>
        <w:tc>
          <w:tcPr>
            <w:tcW w:w="1108" w:type="dxa"/>
            <w:tcBorders>
              <w:top w:val="single" w:sz="12" w:space="0" w:color="auto"/>
              <w:left w:val="single" w:sz="12" w:space="0" w:color="auto"/>
              <w:bottom w:val="single" w:sz="12" w:space="0" w:color="auto"/>
              <w:right w:val="single" w:sz="12" w:space="0" w:color="auto"/>
            </w:tcBorders>
          </w:tcPr>
          <w:p w14:paraId="1FC05387" w14:textId="77777777" w:rsidR="00F75390" w:rsidRPr="00C2252F" w:rsidRDefault="00F75390" w:rsidP="002A03FF">
            <w:pPr>
              <w:pStyle w:val="Els-table-text"/>
              <w:rPr>
                <w:sz w:val="20"/>
                <w:lang w:eastAsia="zh-CN"/>
              </w:rPr>
            </w:pPr>
            <w:r>
              <w:rPr>
                <w:rFonts w:hint="eastAsia"/>
                <w:sz w:val="20"/>
                <w:lang w:eastAsia="zh-CN"/>
              </w:rPr>
              <w:t>Y</w:t>
            </w:r>
            <w:r>
              <w:rPr>
                <w:sz w:val="20"/>
                <w:lang w:eastAsia="zh-CN"/>
              </w:rPr>
              <w:t>es</w:t>
            </w:r>
          </w:p>
        </w:tc>
        <w:tc>
          <w:tcPr>
            <w:tcW w:w="1023" w:type="dxa"/>
            <w:tcBorders>
              <w:top w:val="single" w:sz="12" w:space="0" w:color="auto"/>
              <w:left w:val="single" w:sz="12" w:space="0" w:color="auto"/>
              <w:bottom w:val="single" w:sz="12" w:space="0" w:color="auto"/>
              <w:right w:val="single" w:sz="12" w:space="0" w:color="auto"/>
            </w:tcBorders>
          </w:tcPr>
          <w:p w14:paraId="3051239B" w14:textId="77777777" w:rsidR="00F75390" w:rsidRPr="00C2252F" w:rsidRDefault="00F75390" w:rsidP="002A03FF">
            <w:pPr>
              <w:pStyle w:val="Els-table-text"/>
              <w:rPr>
                <w:sz w:val="20"/>
                <w:lang w:eastAsia="zh-CN"/>
              </w:rPr>
            </w:pPr>
            <w:r>
              <w:rPr>
                <w:rFonts w:hint="eastAsia"/>
                <w:sz w:val="20"/>
                <w:lang w:eastAsia="zh-CN"/>
              </w:rPr>
              <w:t>N</w:t>
            </w:r>
            <w:r>
              <w:rPr>
                <w:sz w:val="20"/>
                <w:lang w:eastAsia="zh-CN"/>
              </w:rPr>
              <w:t>o</w:t>
            </w:r>
          </w:p>
        </w:tc>
        <w:tc>
          <w:tcPr>
            <w:tcW w:w="1066" w:type="dxa"/>
            <w:tcBorders>
              <w:top w:val="single" w:sz="12" w:space="0" w:color="auto"/>
              <w:left w:val="single" w:sz="12" w:space="0" w:color="auto"/>
              <w:bottom w:val="single" w:sz="12" w:space="0" w:color="auto"/>
            </w:tcBorders>
          </w:tcPr>
          <w:p w14:paraId="33CFC8AD" w14:textId="77777777" w:rsidR="00F75390" w:rsidRPr="00C2252F" w:rsidRDefault="00F75390" w:rsidP="002A03FF">
            <w:pPr>
              <w:pStyle w:val="Els-table-text"/>
              <w:rPr>
                <w:sz w:val="20"/>
                <w:lang w:eastAsia="zh-CN"/>
              </w:rPr>
            </w:pPr>
            <w:r w:rsidRPr="00C2252F">
              <w:rPr>
                <w:sz w:val="20"/>
                <w:lang w:eastAsia="zh-CN"/>
              </w:rPr>
              <w:t>No</w:t>
            </w:r>
          </w:p>
        </w:tc>
      </w:tr>
      <w:tr w:rsidR="00F75390" w:rsidRPr="00A6350D" w14:paraId="56416947" w14:textId="26C6F857" w:rsidTr="00F51D07">
        <w:trPr>
          <w:trHeight w:val="23"/>
          <w:jc w:val="center"/>
        </w:trPr>
        <w:tc>
          <w:tcPr>
            <w:tcW w:w="982" w:type="dxa"/>
            <w:tcBorders>
              <w:top w:val="single" w:sz="12" w:space="0" w:color="auto"/>
              <w:bottom w:val="single" w:sz="12" w:space="0" w:color="auto"/>
              <w:right w:val="single" w:sz="12" w:space="0" w:color="auto"/>
            </w:tcBorders>
          </w:tcPr>
          <w:p w14:paraId="053C7552" w14:textId="365C09EA" w:rsidR="00F75390" w:rsidRPr="00C2252F" w:rsidRDefault="00F75390" w:rsidP="002A03FF">
            <w:pPr>
              <w:pStyle w:val="Els-table-text"/>
              <w:jc w:val="both"/>
              <w:rPr>
                <w:sz w:val="20"/>
                <w:lang w:eastAsia="zh-CN"/>
              </w:rPr>
            </w:pPr>
            <w:r w:rsidRPr="00C2252F">
              <w:rPr>
                <w:sz w:val="20"/>
              </w:rPr>
              <w:fldChar w:fldCharType="begin" w:fldLock="1"/>
            </w:r>
            <w:r w:rsidR="003542BC">
              <w:rPr>
                <w:sz w:val="20"/>
              </w:rPr>
              <w:instrText>ADDIN CSL_CITATION {"citationItems":[{"id":"ITEM-1","itemData":{"DOI":"10.1016/j.enconman.2019.111800","ISSN":"01968904","abstract":"A combination of photovoltaic (PV) and thermoelectric (TE), named as the photovoltaic-thermoelectric (PV-TE) hybrid system, is a promising method to effectively broaden the use of solar spectrum and increase the total power output. In this study, a mathematical model of the hybrid PV-TE system is developed based on thermal resistance theory for PV panel, heat sink, and thermoelectric generator (TEG). The electric and thermal performance of the hybrid system is then obtained by iterative calculating temperature, which is a link of electricity and heat coupling generation of the system. Meanwhile, various heat losses and weather conditions are taken into account during the numerical simulation, and the PV alone is taken as a reference for comparison. For the hybrid system, the effects of concentration ratio and temperature coefficient on system performance are also investigated. Results indicate that higher concentration ratio and smaller temperature coefficient of PV cells are ideal for designing the PV-TE hybrid system. Moreover, a sensitivity analysis is carried out on the thermal resistance of each part in the hybrid system and relevant performance parameters are studied. It is found that the cooling system, i.e. heat sink, dominates thermal resistance of the hybrid system, indicating that reducing thermal resistance of the cooling system is the most effective way to improve the efficiency of the hybrid system. Through employing optimum parameters, operation performance of the hybrid system has been evaluated under two typical weather conditions, and results show that the PV-TE still produces 1.24–2.85% higher electricity than PV alone although the cell temperature in PV-TE is higher. If the material's physical property is improved, the electrical benefits of the combining PV and TE will be enhanced and it will be promising for application in the future.","author":[{"dropping-particle":"","family":"Gu","given":"Wenbo","non-dropping-particle":"","parse-names":false,"suffix":""},{"dropping-particle":"","family":"Ma","given":"Tao","non-dropping-particle":"","parse-names":false,"suffix":""},{"dropping-particle":"","family":"Song","given":"Aotian","non-dropping-particle":"","parse-names":false,"suffix":""},{"dropping-particle":"","family":"Li","given":"Meng","non-dropping-particle":"","parse-names":false,"suffix":""},{"dropping-particle":"","family":"Shen","given":"Lu","non-dropping-particle":"","parse-names":false,"suffix":""}],"container-title":"Energy Conversion and Management","id":"ITEM-1","issue":"June","issued":{"date-parts":[["2019"]]},"page":"111800","publisher":"Elsevier","title":"Mathematical modelling and performance evaluation of a hybrid photovoltaic-thermoelectric system","type":"article-journal","volume":"198"},"uris":["http://www.mendeley.com/documents/?uuid=96d0a59b-7020-42ce-8bf1-403e1915afe2"]}],"mendeley":{"formattedCitation":"[16]","plainTextFormattedCitation":"[16]","previouslyFormattedCitation":"[16]"},"properties":{"noteIndex":0},"schema":"https://github.com/citation-style-language/schema/raw/master/csl-citation.json"}</w:instrText>
            </w:r>
            <w:r w:rsidRPr="00C2252F">
              <w:rPr>
                <w:sz w:val="20"/>
              </w:rPr>
              <w:fldChar w:fldCharType="separate"/>
            </w:r>
            <w:r w:rsidR="00DC5A40" w:rsidRPr="00DC5A40">
              <w:rPr>
                <w:noProof/>
                <w:sz w:val="20"/>
                <w:lang w:eastAsia="zh-CN"/>
              </w:rPr>
              <w:t>[16]</w:t>
            </w:r>
            <w:r w:rsidRPr="00C2252F">
              <w:rPr>
                <w:sz w:val="20"/>
              </w:rPr>
              <w:fldChar w:fldCharType="end"/>
            </w:r>
          </w:p>
        </w:tc>
        <w:tc>
          <w:tcPr>
            <w:tcW w:w="1423" w:type="dxa"/>
            <w:tcBorders>
              <w:top w:val="single" w:sz="12" w:space="0" w:color="auto"/>
              <w:left w:val="single" w:sz="12" w:space="0" w:color="auto"/>
              <w:bottom w:val="single" w:sz="12" w:space="0" w:color="auto"/>
              <w:right w:val="single" w:sz="12" w:space="0" w:color="auto"/>
            </w:tcBorders>
          </w:tcPr>
          <w:p w14:paraId="7B6D8CA6" w14:textId="77777777" w:rsidR="00F75390" w:rsidRPr="00C2252F" w:rsidRDefault="00F75390" w:rsidP="002A03FF">
            <w:pPr>
              <w:pStyle w:val="Els-table-text"/>
              <w:rPr>
                <w:sz w:val="20"/>
                <w:lang w:eastAsia="zh-CN"/>
              </w:rPr>
            </w:pPr>
            <w:r w:rsidRPr="00C2252F">
              <w:rPr>
                <w:sz w:val="20"/>
                <w:lang w:eastAsia="zh-CN"/>
              </w:rPr>
              <w:t>mathematical model</w:t>
            </w:r>
          </w:p>
        </w:tc>
        <w:tc>
          <w:tcPr>
            <w:tcW w:w="1399" w:type="dxa"/>
            <w:tcBorders>
              <w:top w:val="single" w:sz="12" w:space="0" w:color="auto"/>
              <w:left w:val="single" w:sz="12" w:space="0" w:color="auto"/>
              <w:bottom w:val="single" w:sz="12" w:space="0" w:color="auto"/>
              <w:right w:val="single" w:sz="12" w:space="0" w:color="auto"/>
            </w:tcBorders>
          </w:tcPr>
          <w:p w14:paraId="34B9AF8C" w14:textId="77777777" w:rsidR="00F75390" w:rsidRPr="00C2252F" w:rsidRDefault="00F75390" w:rsidP="002A03FF">
            <w:pPr>
              <w:pStyle w:val="Els-table-text"/>
              <w:rPr>
                <w:sz w:val="20"/>
                <w:lang w:eastAsia="zh-CN"/>
              </w:rPr>
            </w:pPr>
            <w:r w:rsidRPr="00C2252F">
              <w:rPr>
                <w:sz w:val="20"/>
                <w:lang w:eastAsia="zh-CN"/>
              </w:rPr>
              <w:t>mathematical model</w:t>
            </w:r>
          </w:p>
        </w:tc>
        <w:tc>
          <w:tcPr>
            <w:tcW w:w="1419" w:type="dxa"/>
            <w:tcBorders>
              <w:top w:val="single" w:sz="12" w:space="0" w:color="auto"/>
              <w:left w:val="single" w:sz="12" w:space="0" w:color="auto"/>
              <w:bottom w:val="single" w:sz="12" w:space="0" w:color="auto"/>
              <w:right w:val="single" w:sz="12" w:space="0" w:color="auto"/>
            </w:tcBorders>
          </w:tcPr>
          <w:p w14:paraId="52904F6C" w14:textId="77777777" w:rsidR="00F75390" w:rsidRPr="00C2252F" w:rsidRDefault="00F75390" w:rsidP="002A03FF">
            <w:pPr>
              <w:pStyle w:val="Els-table-text"/>
              <w:rPr>
                <w:sz w:val="20"/>
                <w:lang w:eastAsia="zh-CN"/>
              </w:rPr>
            </w:pPr>
            <w:r>
              <w:rPr>
                <w:rFonts w:hint="eastAsia"/>
                <w:sz w:val="20"/>
                <w:lang w:eastAsia="zh-CN"/>
              </w:rPr>
              <w:t>N</w:t>
            </w:r>
            <w:r>
              <w:rPr>
                <w:sz w:val="20"/>
                <w:lang w:eastAsia="zh-CN"/>
              </w:rPr>
              <w:t>o</w:t>
            </w:r>
          </w:p>
        </w:tc>
        <w:tc>
          <w:tcPr>
            <w:tcW w:w="1108" w:type="dxa"/>
            <w:tcBorders>
              <w:top w:val="single" w:sz="12" w:space="0" w:color="auto"/>
              <w:left w:val="single" w:sz="12" w:space="0" w:color="auto"/>
              <w:bottom w:val="single" w:sz="12" w:space="0" w:color="auto"/>
              <w:right w:val="single" w:sz="12" w:space="0" w:color="auto"/>
            </w:tcBorders>
          </w:tcPr>
          <w:p w14:paraId="0543B99B" w14:textId="77777777" w:rsidR="00F75390" w:rsidRPr="00C2252F" w:rsidRDefault="00F75390" w:rsidP="002A03FF">
            <w:pPr>
              <w:pStyle w:val="Els-table-text"/>
              <w:rPr>
                <w:sz w:val="20"/>
                <w:lang w:eastAsia="zh-CN"/>
              </w:rPr>
            </w:pPr>
            <w:r>
              <w:rPr>
                <w:rFonts w:hint="eastAsia"/>
                <w:sz w:val="20"/>
                <w:lang w:eastAsia="zh-CN"/>
              </w:rPr>
              <w:t>Y</w:t>
            </w:r>
            <w:r>
              <w:rPr>
                <w:sz w:val="20"/>
                <w:lang w:eastAsia="zh-CN"/>
              </w:rPr>
              <w:t>es</w:t>
            </w:r>
          </w:p>
        </w:tc>
        <w:tc>
          <w:tcPr>
            <w:tcW w:w="1023" w:type="dxa"/>
            <w:tcBorders>
              <w:top w:val="single" w:sz="12" w:space="0" w:color="auto"/>
              <w:left w:val="single" w:sz="12" w:space="0" w:color="auto"/>
              <w:bottom w:val="single" w:sz="12" w:space="0" w:color="auto"/>
              <w:right w:val="single" w:sz="12" w:space="0" w:color="auto"/>
            </w:tcBorders>
          </w:tcPr>
          <w:p w14:paraId="12341AD8" w14:textId="77777777" w:rsidR="00F75390" w:rsidRPr="00C2252F" w:rsidRDefault="00F75390" w:rsidP="002A03FF">
            <w:pPr>
              <w:pStyle w:val="Els-table-text"/>
              <w:rPr>
                <w:sz w:val="20"/>
                <w:lang w:eastAsia="zh-CN"/>
              </w:rPr>
            </w:pPr>
            <w:r>
              <w:rPr>
                <w:rFonts w:hint="eastAsia"/>
                <w:sz w:val="20"/>
                <w:lang w:eastAsia="zh-CN"/>
              </w:rPr>
              <w:t>N</w:t>
            </w:r>
            <w:r>
              <w:rPr>
                <w:sz w:val="20"/>
                <w:lang w:eastAsia="zh-CN"/>
              </w:rPr>
              <w:t>o</w:t>
            </w:r>
          </w:p>
        </w:tc>
        <w:tc>
          <w:tcPr>
            <w:tcW w:w="1066" w:type="dxa"/>
            <w:tcBorders>
              <w:top w:val="single" w:sz="12" w:space="0" w:color="auto"/>
              <w:left w:val="single" w:sz="12" w:space="0" w:color="auto"/>
              <w:bottom w:val="single" w:sz="12" w:space="0" w:color="auto"/>
            </w:tcBorders>
          </w:tcPr>
          <w:p w14:paraId="73F69866" w14:textId="77777777" w:rsidR="00F75390" w:rsidRPr="00C2252F" w:rsidRDefault="00F75390" w:rsidP="002A03FF">
            <w:pPr>
              <w:pStyle w:val="Els-table-text"/>
              <w:rPr>
                <w:sz w:val="20"/>
                <w:lang w:eastAsia="zh-CN"/>
              </w:rPr>
            </w:pPr>
            <w:r w:rsidRPr="00C2252F">
              <w:rPr>
                <w:sz w:val="20"/>
                <w:lang w:eastAsia="zh-CN"/>
              </w:rPr>
              <w:t>No</w:t>
            </w:r>
          </w:p>
        </w:tc>
      </w:tr>
      <w:tr w:rsidR="00F75390" w:rsidRPr="00A6350D" w14:paraId="3734EC5E" w14:textId="2030F65C" w:rsidTr="00F51D07">
        <w:trPr>
          <w:trHeight w:val="127"/>
          <w:jc w:val="center"/>
        </w:trPr>
        <w:tc>
          <w:tcPr>
            <w:tcW w:w="982" w:type="dxa"/>
            <w:tcBorders>
              <w:top w:val="single" w:sz="12" w:space="0" w:color="auto"/>
              <w:right w:val="single" w:sz="12" w:space="0" w:color="auto"/>
            </w:tcBorders>
          </w:tcPr>
          <w:p w14:paraId="2670BC1C" w14:textId="2A880FAD" w:rsidR="00F75390" w:rsidRPr="00C2252F" w:rsidRDefault="00F75390" w:rsidP="002A03FF">
            <w:pPr>
              <w:pStyle w:val="Els-table-text"/>
              <w:jc w:val="both"/>
              <w:rPr>
                <w:sz w:val="20"/>
              </w:rPr>
            </w:pPr>
            <w:r w:rsidRPr="00C2252F">
              <w:rPr>
                <w:sz w:val="20"/>
              </w:rPr>
              <w:fldChar w:fldCharType="begin" w:fldLock="1"/>
            </w:r>
            <w:r w:rsidR="003542BC">
              <w:rPr>
                <w:sz w:val="20"/>
                <w:lang w:eastAsia="zh-CN"/>
              </w:rPr>
              <w:instrText>ADDIN CSL_CITATION {"citationItems":[{"id":"ITEM-1","itemData":{"DOI":"10.1016/j.seta.2019.05.004","ISSN":"22131388","abstract":"In the present study, phase change material (PCM)was introduced as a heat sink attached to a PV-TEG (photovoltaic- thermoelectric generator)to build a PV-TEG-PCM hybrid system. PCM is often used to save a great deal of latent heat during a phase change process with enhanced energy storage capacity. Such a combination controls the system temperature, reduces PV temperature, increases temperature difference across TEG, and improves efficiency. For analysis, a transient, two-dimensional modeling was conducted for two Klein days (the average day for each month)in summer and winter for the city of Shiraz, Iran. Solar radiation, average wind speed, ambient air temperature, as well as heat losses through convection and radiation are included in the model. The validity of the results was tested and approved against experimental studies. Computation was performed for a duration of 24 h. The results indicated that electrical performance of a PV-TEG-PCM is better than that of a PV-TEG and a sole PV systems. Also, the effect of the PCM thickness and melting point temperature was studied to find the optimum material and thickness, which depend on environmental conditions. The numerical two-dimensional unsteady state modeling was implemented by developing a computational code in FORTRAN 90.","author":[{"dropping-particle":"","family":"Motiei","given":"P.","non-dropping-particle":"","parse-names":false,"suffix":""},{"dropping-particle":"","family":"Yaghoubi","given":"M.","non-dropping-particle":"","parse-names":false,"suffix":""},{"dropping-particle":"","family":"GoshtasbiRad","given":"E.","non-dropping-particle":"","parse-names":false,"suffix":""}],"container-title":"Sustainable Energy Technologies and Assessments","id":"ITEM-1","issue":"April","issued":{"date-parts":[["2019"]]},"page":"200-213","publisher":"Elsevier","title":"Transient simulation of a hybrid photovoltaic-thermoelectric system using a phase change material","type":"article-journal","volume":"34"},"uris":["http://www.mendeley.com/documents/?uuid=49ecc5b2-c48c-4740-9efe-2669f9812598"]}],"mendeley":{"formattedCitation":"[17]","plainTextFormattedCitation":"[17]","previouslyFormattedCitation":"[17]"},"properties":{"noteIndex":0},"schema":"https://github.com/citation-style-language/schema/raw/master/csl-citation.json"}</w:instrText>
            </w:r>
            <w:r w:rsidRPr="00C2252F">
              <w:rPr>
                <w:sz w:val="20"/>
              </w:rPr>
              <w:fldChar w:fldCharType="separate"/>
            </w:r>
            <w:r w:rsidR="00DC5A40" w:rsidRPr="00DC5A40">
              <w:rPr>
                <w:noProof/>
                <w:sz w:val="20"/>
              </w:rPr>
              <w:t>[17]</w:t>
            </w:r>
            <w:r w:rsidRPr="00C2252F">
              <w:rPr>
                <w:sz w:val="20"/>
              </w:rPr>
              <w:fldChar w:fldCharType="end"/>
            </w:r>
          </w:p>
        </w:tc>
        <w:tc>
          <w:tcPr>
            <w:tcW w:w="1423" w:type="dxa"/>
            <w:tcBorders>
              <w:top w:val="single" w:sz="12" w:space="0" w:color="auto"/>
              <w:left w:val="single" w:sz="12" w:space="0" w:color="auto"/>
              <w:right w:val="single" w:sz="12" w:space="0" w:color="auto"/>
            </w:tcBorders>
          </w:tcPr>
          <w:p w14:paraId="4DED468D" w14:textId="77777777" w:rsidR="00F75390" w:rsidRPr="00C2252F" w:rsidRDefault="00F75390" w:rsidP="002A03FF">
            <w:pPr>
              <w:pStyle w:val="Els-table-text"/>
              <w:rPr>
                <w:sz w:val="20"/>
              </w:rPr>
            </w:pPr>
            <w:r w:rsidRPr="00C2252F">
              <w:rPr>
                <w:sz w:val="20"/>
                <w:lang w:eastAsia="zh-CN"/>
              </w:rPr>
              <w:t>mathematical model</w:t>
            </w:r>
          </w:p>
        </w:tc>
        <w:tc>
          <w:tcPr>
            <w:tcW w:w="1399" w:type="dxa"/>
            <w:tcBorders>
              <w:top w:val="single" w:sz="12" w:space="0" w:color="auto"/>
              <w:left w:val="single" w:sz="12" w:space="0" w:color="auto"/>
              <w:right w:val="single" w:sz="12" w:space="0" w:color="auto"/>
            </w:tcBorders>
          </w:tcPr>
          <w:p w14:paraId="22B87AE6" w14:textId="77777777" w:rsidR="00F75390" w:rsidRPr="00C2252F" w:rsidRDefault="00F75390" w:rsidP="002A03FF">
            <w:pPr>
              <w:pStyle w:val="Els-table-text"/>
              <w:rPr>
                <w:sz w:val="20"/>
              </w:rPr>
            </w:pPr>
            <w:r w:rsidRPr="00C2252F">
              <w:rPr>
                <w:sz w:val="20"/>
                <w:lang w:eastAsia="zh-CN"/>
              </w:rPr>
              <w:t>mathematical model</w:t>
            </w:r>
          </w:p>
        </w:tc>
        <w:tc>
          <w:tcPr>
            <w:tcW w:w="1419" w:type="dxa"/>
            <w:tcBorders>
              <w:top w:val="single" w:sz="12" w:space="0" w:color="auto"/>
              <w:left w:val="single" w:sz="12" w:space="0" w:color="auto"/>
              <w:right w:val="single" w:sz="12" w:space="0" w:color="auto"/>
            </w:tcBorders>
          </w:tcPr>
          <w:p w14:paraId="1A4F7DB5" w14:textId="77777777" w:rsidR="00F75390" w:rsidRPr="00C2252F" w:rsidRDefault="00F75390" w:rsidP="002A03FF">
            <w:pPr>
              <w:pStyle w:val="Els-table-text"/>
              <w:rPr>
                <w:sz w:val="20"/>
                <w:lang w:eastAsia="zh-CN"/>
              </w:rPr>
            </w:pPr>
            <w:r>
              <w:rPr>
                <w:rFonts w:hint="eastAsia"/>
                <w:sz w:val="20"/>
                <w:lang w:eastAsia="zh-CN"/>
              </w:rPr>
              <w:t>N</w:t>
            </w:r>
            <w:r>
              <w:rPr>
                <w:sz w:val="20"/>
                <w:lang w:eastAsia="zh-CN"/>
              </w:rPr>
              <w:t>o</w:t>
            </w:r>
          </w:p>
        </w:tc>
        <w:tc>
          <w:tcPr>
            <w:tcW w:w="1108" w:type="dxa"/>
            <w:tcBorders>
              <w:top w:val="single" w:sz="12" w:space="0" w:color="auto"/>
              <w:left w:val="single" w:sz="12" w:space="0" w:color="auto"/>
              <w:right w:val="single" w:sz="12" w:space="0" w:color="auto"/>
            </w:tcBorders>
          </w:tcPr>
          <w:p w14:paraId="76964C69" w14:textId="77777777" w:rsidR="00F75390" w:rsidRPr="00C2252F" w:rsidRDefault="00F75390" w:rsidP="002A03FF">
            <w:pPr>
              <w:pStyle w:val="Els-table-text"/>
              <w:rPr>
                <w:sz w:val="20"/>
                <w:lang w:eastAsia="zh-CN"/>
              </w:rPr>
            </w:pPr>
            <w:r>
              <w:rPr>
                <w:rFonts w:hint="eastAsia"/>
                <w:sz w:val="20"/>
                <w:lang w:eastAsia="zh-CN"/>
              </w:rPr>
              <w:t>N</w:t>
            </w:r>
            <w:r>
              <w:rPr>
                <w:sz w:val="20"/>
                <w:lang w:eastAsia="zh-CN"/>
              </w:rPr>
              <w:t>o</w:t>
            </w:r>
          </w:p>
        </w:tc>
        <w:tc>
          <w:tcPr>
            <w:tcW w:w="1023" w:type="dxa"/>
            <w:tcBorders>
              <w:top w:val="single" w:sz="12" w:space="0" w:color="auto"/>
              <w:left w:val="single" w:sz="12" w:space="0" w:color="auto"/>
              <w:right w:val="single" w:sz="12" w:space="0" w:color="auto"/>
            </w:tcBorders>
          </w:tcPr>
          <w:p w14:paraId="7EFE592B" w14:textId="77777777" w:rsidR="00F75390" w:rsidRPr="00C2252F" w:rsidRDefault="00F75390" w:rsidP="002A03FF">
            <w:pPr>
              <w:pStyle w:val="Els-table-text"/>
              <w:rPr>
                <w:sz w:val="20"/>
                <w:lang w:eastAsia="zh-CN"/>
              </w:rPr>
            </w:pPr>
            <w:r>
              <w:rPr>
                <w:rFonts w:hint="eastAsia"/>
                <w:sz w:val="20"/>
                <w:lang w:eastAsia="zh-CN"/>
              </w:rPr>
              <w:t>N</w:t>
            </w:r>
            <w:r>
              <w:rPr>
                <w:sz w:val="20"/>
                <w:lang w:eastAsia="zh-CN"/>
              </w:rPr>
              <w:t>o</w:t>
            </w:r>
          </w:p>
        </w:tc>
        <w:tc>
          <w:tcPr>
            <w:tcW w:w="1066" w:type="dxa"/>
            <w:tcBorders>
              <w:top w:val="single" w:sz="12" w:space="0" w:color="auto"/>
              <w:left w:val="single" w:sz="12" w:space="0" w:color="auto"/>
            </w:tcBorders>
          </w:tcPr>
          <w:p w14:paraId="7EAFBEBA" w14:textId="77777777" w:rsidR="00F75390" w:rsidRPr="00C2252F" w:rsidRDefault="00F75390" w:rsidP="002A03FF">
            <w:pPr>
              <w:pStyle w:val="Els-table-text"/>
              <w:rPr>
                <w:sz w:val="20"/>
                <w:lang w:eastAsia="zh-CN"/>
              </w:rPr>
            </w:pPr>
            <w:r w:rsidRPr="00C2252F">
              <w:rPr>
                <w:sz w:val="20"/>
                <w:lang w:eastAsia="zh-CN"/>
              </w:rPr>
              <w:t>No</w:t>
            </w:r>
          </w:p>
        </w:tc>
      </w:tr>
      <w:tr w:rsidR="00F75390" w:rsidRPr="00A6350D" w14:paraId="4736928B" w14:textId="0EEF9285" w:rsidTr="00F51D07">
        <w:trPr>
          <w:trHeight w:val="23"/>
          <w:jc w:val="center"/>
        </w:trPr>
        <w:tc>
          <w:tcPr>
            <w:tcW w:w="982" w:type="dxa"/>
            <w:tcBorders>
              <w:top w:val="single" w:sz="12" w:space="0" w:color="auto"/>
              <w:bottom w:val="single" w:sz="12" w:space="0" w:color="auto"/>
              <w:right w:val="single" w:sz="12" w:space="0" w:color="auto"/>
            </w:tcBorders>
          </w:tcPr>
          <w:p w14:paraId="045CA34D" w14:textId="68E2E489" w:rsidR="00F75390" w:rsidRPr="00C2252F" w:rsidRDefault="00F75390" w:rsidP="002A03FF">
            <w:pPr>
              <w:pStyle w:val="Els-table-text"/>
              <w:jc w:val="both"/>
              <w:rPr>
                <w:sz w:val="20"/>
                <w:lang w:eastAsia="zh-CN"/>
              </w:rPr>
            </w:pPr>
            <w:r w:rsidRPr="00C2252F">
              <w:rPr>
                <w:sz w:val="20"/>
              </w:rPr>
              <w:fldChar w:fldCharType="begin" w:fldLock="1"/>
            </w:r>
            <w:r w:rsidR="003542BC">
              <w:rPr>
                <w:sz w:val="20"/>
              </w:rPr>
              <w:instrText>ADDIN CSL_CITATION {"citationItems":[{"id":"ITEM-1","itemData":{"DOI":"10.1016/j.enconman.2019.04.055","ISSN":"01968904","abstract":"Thermal management of photovoltaic cells is an essential research objective for increasing the conversion efficiency of the photovoltaic. Flat plate heat pipe is a passive cooling device capable of effectively reducing the solar cell temperature. Therefore, this study presents a numerical investigation of a hybrid photovoltaic-thermoelectric system with and without a flat plate heat pipe. A detailed comparative analysis of the electrical performance of the photovoltaic only, photovoltaic-thermoelectric and photovoltaic-thermoelectric-heat pipe systems is performed. The influence of solar concentration ratio, ambient temperature, wind speed and thermoelectric generator cold side temperature on the efficiency and power output of the photovoltaic only and hybrid photovoltaic-thermoelectric systems are studied using COMSOL 5.4 Multiphysics software. A three-dimensional finite element study is carried out and temperature dependent thermoelectric material properties are considered to increase the simulation accuracy. Results show that the photovoltaic-thermoelectric-heat pipe efficiency is 1.47% and 61.01% higher compared to that of the photovoltaic-thermoelectric and photovoltaic only systems respectively at a concentration ratio of 6. In addition, the photovoltaic-thermoelectric-heat pipe is recommended for highly concentrated systems because of its superior performance. Furthermore, the photovoltaic-thermoelectric system is a better alternative to the photovoltaic only system because of its enhanced performance which is second only to that of the photovoltaic-thermoelectric-heat pipe system. Results also show that ineffective cooling of the thermoelectric generator can adversely affect the performance of the hybrid systems. This study will proper valuable information on the feasibility of hybrid photovoltaic-thermoelectric systems with and without heat pipe. Finally, the three-dimensional nature of this study makes it very useful in understanding the actual temperature distribution in the hybrid systems.","author":[{"dropping-particle":"","family":"Shittu","given":"Samson","non-dropping-particle":"","parse-names":false,"suffix":""},{"dropping-particle":"","family":"Li","given":"Guiqiang","non-dropping-particle":"","parse-names":false,"suffix":""},{"dropping-particle":"","family":"Zhao","given":"Xudong","non-dropping-particle":"","parse-names":false,"suffix":""},{"dropping-particle":"","family":"Akhlaghi","given":"Yousef Golizadeh","non-dropping-particle":"","parse-names":false,"suffix":""},{"dropping-particle":"","family":"Ma","given":"Xiaoli","non-dropping-particle":"","parse-names":false,"suffix":""},{"dropping-particle":"","family":"Yu","given":"Min","non-dropping-particle":"","parse-names":false,"suffix":""}],"container-title":"Energy Conversion and Management","id":"ITEM-1","issue":"April","issued":{"date-parts":[["2019"]]},"page":"1-14","publisher":"Elsevier","title":"Comparative study of a concentrated photovoltaic-thermoelectric system with and without flat plate heat pipe","type":"article-journal","volume":"193"},"uris":["http://www.mendeley.com/documents/?uuid=40ce4acf-8018-4388-aced-e08756f5b733"]}],"mendeley":{"formattedCitation":"[19]","plainTextFormattedCitation":"[19]","previouslyFormattedCitation":"[19]"},"properties":{"noteIndex":0},"schema":"https://github.com/citation-style-language/schema/raw/master/csl-citation.json"}</w:instrText>
            </w:r>
            <w:r w:rsidRPr="00C2252F">
              <w:rPr>
                <w:sz w:val="20"/>
              </w:rPr>
              <w:fldChar w:fldCharType="separate"/>
            </w:r>
            <w:r w:rsidR="00DC5A40" w:rsidRPr="00DC5A40">
              <w:rPr>
                <w:noProof/>
                <w:sz w:val="20"/>
                <w:lang w:eastAsia="zh-CN"/>
              </w:rPr>
              <w:t>[19]</w:t>
            </w:r>
            <w:r w:rsidRPr="00C2252F">
              <w:rPr>
                <w:sz w:val="20"/>
              </w:rPr>
              <w:fldChar w:fldCharType="end"/>
            </w:r>
          </w:p>
        </w:tc>
        <w:tc>
          <w:tcPr>
            <w:tcW w:w="1423" w:type="dxa"/>
            <w:tcBorders>
              <w:top w:val="single" w:sz="12" w:space="0" w:color="auto"/>
              <w:left w:val="single" w:sz="12" w:space="0" w:color="auto"/>
              <w:bottom w:val="single" w:sz="12" w:space="0" w:color="auto"/>
              <w:right w:val="single" w:sz="12" w:space="0" w:color="auto"/>
            </w:tcBorders>
          </w:tcPr>
          <w:p w14:paraId="70F16995" w14:textId="77777777" w:rsidR="00F75390" w:rsidRPr="00C2252F" w:rsidRDefault="00F75390" w:rsidP="002A03FF">
            <w:pPr>
              <w:pStyle w:val="Els-table-text"/>
              <w:rPr>
                <w:sz w:val="20"/>
                <w:lang w:eastAsia="zh-CN"/>
              </w:rPr>
            </w:pPr>
            <w:r w:rsidRPr="00C2252F">
              <w:rPr>
                <w:sz w:val="20"/>
                <w:lang w:eastAsia="zh-CN"/>
              </w:rPr>
              <w:t>mathematical model</w:t>
            </w:r>
          </w:p>
        </w:tc>
        <w:tc>
          <w:tcPr>
            <w:tcW w:w="1399" w:type="dxa"/>
            <w:tcBorders>
              <w:top w:val="single" w:sz="12" w:space="0" w:color="auto"/>
              <w:left w:val="single" w:sz="12" w:space="0" w:color="auto"/>
              <w:bottom w:val="single" w:sz="12" w:space="0" w:color="auto"/>
              <w:right w:val="single" w:sz="12" w:space="0" w:color="auto"/>
            </w:tcBorders>
          </w:tcPr>
          <w:p w14:paraId="786C6433" w14:textId="77777777" w:rsidR="00F75390" w:rsidRPr="00C2252F" w:rsidRDefault="00F75390" w:rsidP="002A03FF">
            <w:pPr>
              <w:pStyle w:val="Els-table-text"/>
              <w:rPr>
                <w:sz w:val="20"/>
                <w:lang w:eastAsia="zh-CN"/>
              </w:rPr>
            </w:pPr>
            <w:r w:rsidRPr="00C2252F">
              <w:rPr>
                <w:sz w:val="20"/>
                <w:lang w:eastAsia="zh-CN"/>
              </w:rPr>
              <w:t xml:space="preserve">3D FEA </w:t>
            </w:r>
          </w:p>
        </w:tc>
        <w:tc>
          <w:tcPr>
            <w:tcW w:w="1419" w:type="dxa"/>
            <w:tcBorders>
              <w:top w:val="single" w:sz="12" w:space="0" w:color="auto"/>
              <w:left w:val="single" w:sz="12" w:space="0" w:color="auto"/>
              <w:bottom w:val="single" w:sz="12" w:space="0" w:color="auto"/>
              <w:right w:val="single" w:sz="12" w:space="0" w:color="auto"/>
            </w:tcBorders>
          </w:tcPr>
          <w:p w14:paraId="714CE818" w14:textId="77777777" w:rsidR="00F75390" w:rsidRPr="00C2252F" w:rsidRDefault="00F75390" w:rsidP="002A03FF">
            <w:pPr>
              <w:pStyle w:val="Els-table-text"/>
              <w:rPr>
                <w:sz w:val="20"/>
                <w:lang w:eastAsia="zh-CN"/>
              </w:rPr>
            </w:pPr>
            <w:r>
              <w:rPr>
                <w:rFonts w:hint="eastAsia"/>
                <w:sz w:val="20"/>
                <w:lang w:eastAsia="zh-CN"/>
              </w:rPr>
              <w:t>Y</w:t>
            </w:r>
            <w:r>
              <w:rPr>
                <w:sz w:val="20"/>
                <w:lang w:eastAsia="zh-CN"/>
              </w:rPr>
              <w:t>es</w:t>
            </w:r>
          </w:p>
        </w:tc>
        <w:tc>
          <w:tcPr>
            <w:tcW w:w="1108" w:type="dxa"/>
            <w:tcBorders>
              <w:top w:val="single" w:sz="12" w:space="0" w:color="auto"/>
              <w:left w:val="single" w:sz="12" w:space="0" w:color="auto"/>
              <w:bottom w:val="single" w:sz="12" w:space="0" w:color="auto"/>
              <w:right w:val="single" w:sz="12" w:space="0" w:color="auto"/>
            </w:tcBorders>
          </w:tcPr>
          <w:p w14:paraId="2E70CC64" w14:textId="77777777" w:rsidR="00F75390" w:rsidRPr="00C2252F" w:rsidRDefault="00F75390" w:rsidP="002A03FF">
            <w:pPr>
              <w:pStyle w:val="Els-table-text"/>
              <w:rPr>
                <w:sz w:val="20"/>
                <w:lang w:eastAsia="zh-CN"/>
              </w:rPr>
            </w:pPr>
            <w:r>
              <w:rPr>
                <w:rFonts w:hint="eastAsia"/>
                <w:sz w:val="20"/>
                <w:lang w:eastAsia="zh-CN"/>
              </w:rPr>
              <w:t>N</w:t>
            </w:r>
            <w:r>
              <w:rPr>
                <w:sz w:val="20"/>
                <w:lang w:eastAsia="zh-CN"/>
              </w:rPr>
              <w:t>o</w:t>
            </w:r>
          </w:p>
        </w:tc>
        <w:tc>
          <w:tcPr>
            <w:tcW w:w="1023" w:type="dxa"/>
            <w:tcBorders>
              <w:top w:val="single" w:sz="12" w:space="0" w:color="auto"/>
              <w:left w:val="single" w:sz="12" w:space="0" w:color="auto"/>
              <w:bottom w:val="single" w:sz="12" w:space="0" w:color="auto"/>
              <w:right w:val="single" w:sz="12" w:space="0" w:color="auto"/>
            </w:tcBorders>
          </w:tcPr>
          <w:p w14:paraId="385DF2EB" w14:textId="77777777" w:rsidR="00F75390" w:rsidRPr="00C2252F" w:rsidRDefault="00F75390" w:rsidP="002A03FF">
            <w:pPr>
              <w:pStyle w:val="Els-table-text"/>
              <w:rPr>
                <w:sz w:val="20"/>
                <w:lang w:eastAsia="zh-CN"/>
              </w:rPr>
            </w:pPr>
            <w:r>
              <w:rPr>
                <w:rFonts w:hint="eastAsia"/>
                <w:sz w:val="20"/>
                <w:lang w:eastAsia="zh-CN"/>
              </w:rPr>
              <w:t>N</w:t>
            </w:r>
            <w:r>
              <w:rPr>
                <w:sz w:val="20"/>
                <w:lang w:eastAsia="zh-CN"/>
              </w:rPr>
              <w:t>o</w:t>
            </w:r>
          </w:p>
        </w:tc>
        <w:tc>
          <w:tcPr>
            <w:tcW w:w="1066" w:type="dxa"/>
            <w:tcBorders>
              <w:top w:val="single" w:sz="12" w:space="0" w:color="auto"/>
              <w:left w:val="single" w:sz="12" w:space="0" w:color="auto"/>
              <w:bottom w:val="single" w:sz="12" w:space="0" w:color="auto"/>
            </w:tcBorders>
          </w:tcPr>
          <w:p w14:paraId="073CEC01" w14:textId="77777777" w:rsidR="00F75390" w:rsidRPr="00C2252F" w:rsidRDefault="00F75390" w:rsidP="002A03FF">
            <w:pPr>
              <w:pStyle w:val="Els-table-text"/>
              <w:rPr>
                <w:sz w:val="20"/>
                <w:lang w:eastAsia="zh-CN"/>
              </w:rPr>
            </w:pPr>
            <w:r w:rsidRPr="00C2252F">
              <w:rPr>
                <w:sz w:val="20"/>
                <w:lang w:eastAsia="zh-CN"/>
              </w:rPr>
              <w:t>No</w:t>
            </w:r>
          </w:p>
        </w:tc>
      </w:tr>
      <w:tr w:rsidR="00F75390" w:rsidRPr="00A6350D" w14:paraId="3693E989" w14:textId="5CF7D30B" w:rsidTr="00F51D07">
        <w:trPr>
          <w:trHeight w:val="23"/>
          <w:jc w:val="center"/>
        </w:trPr>
        <w:tc>
          <w:tcPr>
            <w:tcW w:w="982" w:type="dxa"/>
            <w:tcBorders>
              <w:top w:val="single" w:sz="12" w:space="0" w:color="auto"/>
              <w:bottom w:val="single" w:sz="12" w:space="0" w:color="auto"/>
              <w:right w:val="single" w:sz="12" w:space="0" w:color="auto"/>
            </w:tcBorders>
          </w:tcPr>
          <w:p w14:paraId="13A0B078" w14:textId="4DB2AE25" w:rsidR="00F75390" w:rsidRPr="00C2252F" w:rsidRDefault="00F75390" w:rsidP="002A03FF">
            <w:pPr>
              <w:pStyle w:val="Els-table-text"/>
              <w:jc w:val="both"/>
              <w:rPr>
                <w:sz w:val="20"/>
              </w:rPr>
            </w:pPr>
            <w:r w:rsidRPr="00C2252F">
              <w:rPr>
                <w:sz w:val="20"/>
              </w:rPr>
              <w:fldChar w:fldCharType="begin" w:fldLock="1"/>
            </w:r>
            <w:r w:rsidR="003542BC">
              <w:rPr>
                <w:sz w:val="20"/>
              </w:rPr>
              <w:instrText>ADDIN CSL_CITATION {"citationItems":[{"id":"ITEM-1","itemData":{"DOI":"10.1016/j.renene.2022.09.091","ISSN":"18790682","abstract":"Hybrid systems which integrate photovoltaic (PV) and thermoelectric generator (TEG) can improve the utilization of solar energy. In this study, a multi-objective genetic algorithm (MOGA) is adopted to maximize the output power and conversion efficiency for the PV-TEG system, where the CFD model is coupled in the optimization procedure and the penalty function is employed to ensure the appropriate operating temperature. Meanwhile, two geometric parameters along with two boundary conditions are selected as the design variables, while the effects of three cooling conditions are also discussed. Compared with the PV only system, the output power of the PV-TEG system is improved by up to 11.52% with the conversion efficiency also improved by 44.97%. At the same solar concentration condition, the optimal PV-TEG system could increase the output power by 36%. Based on the analysis of optimal solutions, it is demonstrated that the adopted TEG contributes significantly to the output power, while a better cooling condition also has a positive effect on the comprehensive performances. Furthermore, a multiple-criteria decision-making approach is applied to balance output power and conversion efficiency. Compared with the maximum efficiency solution, the best compromise solution increases output power by 120.02% and decreases the efficiency only by 14.83%.","author":[{"dropping-particle":"","family":"Ge","given":"Ya","non-dropping-particle":"","parse-names":false,"suffix":""},{"dropping-particle":"","family":"Xiao","given":"Qiyin","non-dropping-particle":"","parse-names":false,"suffix":""},{"dropping-particle":"","family":"Wang","given":"Wenhao","non-dropping-particle":"","parse-names":false,"suffix":""},{"dropping-particle":"","family":"Lin","given":"Yousheng","non-dropping-particle":"","parse-names":false,"suffix":""},{"dropping-particle":"","family":"Huang","given":"Si Min","non-dropping-particle":"","parse-names":false,"suffix":""}],"container-title":"Renewable Energy","id":"ITEM-1","issue":"August","issued":{"date-parts":[["2022"]]},"page":"136-145","title":"Design of high-performance photovoltaic-thermoelectric hybrid systems using multi-objective genetic algorithm","type":"article-journal","volume":"200"},"uris":["http://www.mendeley.com/documents/?uuid=383480e9-4fc4-4f07-a686-b59965872ad1"]}],"mendeley":{"formattedCitation":"[20]","plainTextFormattedCitation":"[20]","previouslyFormattedCitation":"[20]"},"properties":{"noteIndex":0},"schema":"https://github.com/citation-style-language/schema/raw/master/csl-citation.json"}</w:instrText>
            </w:r>
            <w:r w:rsidRPr="00C2252F">
              <w:rPr>
                <w:sz w:val="20"/>
              </w:rPr>
              <w:fldChar w:fldCharType="separate"/>
            </w:r>
            <w:r w:rsidR="00DC5A40" w:rsidRPr="00DC5A40">
              <w:rPr>
                <w:noProof/>
                <w:sz w:val="20"/>
              </w:rPr>
              <w:t>[20]</w:t>
            </w:r>
            <w:r w:rsidRPr="00C2252F">
              <w:rPr>
                <w:sz w:val="20"/>
              </w:rPr>
              <w:fldChar w:fldCharType="end"/>
            </w:r>
          </w:p>
        </w:tc>
        <w:tc>
          <w:tcPr>
            <w:tcW w:w="1423" w:type="dxa"/>
            <w:tcBorders>
              <w:top w:val="single" w:sz="12" w:space="0" w:color="auto"/>
              <w:left w:val="single" w:sz="12" w:space="0" w:color="auto"/>
              <w:bottom w:val="single" w:sz="12" w:space="0" w:color="auto"/>
              <w:right w:val="single" w:sz="12" w:space="0" w:color="auto"/>
            </w:tcBorders>
          </w:tcPr>
          <w:p w14:paraId="169EBA7F" w14:textId="77777777" w:rsidR="00F75390" w:rsidRPr="00C2252F" w:rsidRDefault="00F75390" w:rsidP="002A03FF">
            <w:pPr>
              <w:pStyle w:val="Els-table-text"/>
              <w:rPr>
                <w:sz w:val="20"/>
              </w:rPr>
            </w:pPr>
            <w:r w:rsidRPr="00C2252F">
              <w:rPr>
                <w:sz w:val="20"/>
              </w:rPr>
              <w:t>mathematical</w:t>
            </w:r>
            <w:r w:rsidRPr="00C2252F">
              <w:rPr>
                <w:sz w:val="20"/>
                <w:lang w:eastAsia="zh-CN"/>
              </w:rPr>
              <w:t xml:space="preserve"> model</w:t>
            </w:r>
          </w:p>
        </w:tc>
        <w:tc>
          <w:tcPr>
            <w:tcW w:w="1399" w:type="dxa"/>
            <w:tcBorders>
              <w:top w:val="single" w:sz="12" w:space="0" w:color="auto"/>
              <w:left w:val="single" w:sz="12" w:space="0" w:color="auto"/>
              <w:bottom w:val="single" w:sz="12" w:space="0" w:color="auto"/>
              <w:right w:val="single" w:sz="12" w:space="0" w:color="auto"/>
            </w:tcBorders>
          </w:tcPr>
          <w:p w14:paraId="626557E0" w14:textId="77777777" w:rsidR="00F75390" w:rsidRPr="00C2252F" w:rsidRDefault="00F75390" w:rsidP="002A03FF">
            <w:pPr>
              <w:pStyle w:val="Els-table-text"/>
              <w:rPr>
                <w:sz w:val="20"/>
              </w:rPr>
            </w:pPr>
            <w:r>
              <w:rPr>
                <w:sz w:val="20"/>
              </w:rPr>
              <w:t>3D FEA</w:t>
            </w:r>
          </w:p>
        </w:tc>
        <w:tc>
          <w:tcPr>
            <w:tcW w:w="1419" w:type="dxa"/>
            <w:tcBorders>
              <w:top w:val="single" w:sz="12" w:space="0" w:color="auto"/>
              <w:left w:val="single" w:sz="12" w:space="0" w:color="auto"/>
              <w:bottom w:val="single" w:sz="12" w:space="0" w:color="auto"/>
              <w:right w:val="single" w:sz="12" w:space="0" w:color="auto"/>
            </w:tcBorders>
          </w:tcPr>
          <w:p w14:paraId="64E91FFD" w14:textId="77777777" w:rsidR="00F75390" w:rsidRPr="00C2252F" w:rsidRDefault="00F75390" w:rsidP="002A03FF">
            <w:pPr>
              <w:pStyle w:val="Els-table-text"/>
              <w:rPr>
                <w:sz w:val="20"/>
                <w:lang w:eastAsia="zh-CN"/>
              </w:rPr>
            </w:pPr>
            <w:r>
              <w:rPr>
                <w:rFonts w:hint="eastAsia"/>
                <w:sz w:val="20"/>
                <w:lang w:eastAsia="zh-CN"/>
              </w:rPr>
              <w:t>Y</w:t>
            </w:r>
            <w:r>
              <w:rPr>
                <w:sz w:val="20"/>
                <w:lang w:eastAsia="zh-CN"/>
              </w:rPr>
              <w:t>es</w:t>
            </w:r>
          </w:p>
        </w:tc>
        <w:tc>
          <w:tcPr>
            <w:tcW w:w="1108" w:type="dxa"/>
            <w:tcBorders>
              <w:top w:val="single" w:sz="12" w:space="0" w:color="auto"/>
              <w:left w:val="single" w:sz="12" w:space="0" w:color="auto"/>
              <w:bottom w:val="single" w:sz="12" w:space="0" w:color="auto"/>
              <w:right w:val="single" w:sz="12" w:space="0" w:color="auto"/>
            </w:tcBorders>
          </w:tcPr>
          <w:p w14:paraId="5E7D112A" w14:textId="77777777" w:rsidR="00F75390" w:rsidRPr="00C2252F" w:rsidRDefault="00F75390" w:rsidP="002A03FF">
            <w:pPr>
              <w:pStyle w:val="Els-table-text"/>
              <w:rPr>
                <w:sz w:val="20"/>
                <w:lang w:eastAsia="zh-CN"/>
              </w:rPr>
            </w:pPr>
            <w:r>
              <w:rPr>
                <w:rFonts w:hint="eastAsia"/>
                <w:sz w:val="20"/>
                <w:lang w:eastAsia="zh-CN"/>
              </w:rPr>
              <w:t>N</w:t>
            </w:r>
            <w:r>
              <w:rPr>
                <w:sz w:val="20"/>
                <w:lang w:eastAsia="zh-CN"/>
              </w:rPr>
              <w:t>o</w:t>
            </w:r>
          </w:p>
        </w:tc>
        <w:tc>
          <w:tcPr>
            <w:tcW w:w="1023" w:type="dxa"/>
            <w:tcBorders>
              <w:top w:val="single" w:sz="12" w:space="0" w:color="auto"/>
              <w:left w:val="single" w:sz="12" w:space="0" w:color="auto"/>
              <w:bottom w:val="single" w:sz="12" w:space="0" w:color="auto"/>
              <w:right w:val="single" w:sz="12" w:space="0" w:color="auto"/>
            </w:tcBorders>
          </w:tcPr>
          <w:p w14:paraId="7F085371" w14:textId="77777777" w:rsidR="00F75390" w:rsidRPr="00C2252F" w:rsidRDefault="00F75390" w:rsidP="002A03FF">
            <w:pPr>
              <w:pStyle w:val="Els-table-text"/>
              <w:rPr>
                <w:sz w:val="20"/>
                <w:lang w:eastAsia="zh-CN"/>
              </w:rPr>
            </w:pPr>
            <w:r>
              <w:rPr>
                <w:rFonts w:hint="eastAsia"/>
                <w:sz w:val="20"/>
                <w:lang w:eastAsia="zh-CN"/>
              </w:rPr>
              <w:t>N</w:t>
            </w:r>
            <w:r>
              <w:rPr>
                <w:sz w:val="20"/>
                <w:lang w:eastAsia="zh-CN"/>
              </w:rPr>
              <w:t>o</w:t>
            </w:r>
          </w:p>
        </w:tc>
        <w:tc>
          <w:tcPr>
            <w:tcW w:w="1066" w:type="dxa"/>
            <w:tcBorders>
              <w:top w:val="single" w:sz="12" w:space="0" w:color="auto"/>
              <w:left w:val="single" w:sz="12" w:space="0" w:color="auto"/>
              <w:bottom w:val="single" w:sz="12" w:space="0" w:color="auto"/>
            </w:tcBorders>
          </w:tcPr>
          <w:p w14:paraId="7D76186C" w14:textId="77777777" w:rsidR="00F75390" w:rsidRPr="00C2252F" w:rsidRDefault="00F75390" w:rsidP="002A03FF">
            <w:pPr>
              <w:pStyle w:val="Els-table-text"/>
              <w:rPr>
                <w:sz w:val="20"/>
                <w:lang w:eastAsia="zh-CN"/>
              </w:rPr>
            </w:pPr>
            <w:r w:rsidRPr="00C2252F">
              <w:rPr>
                <w:sz w:val="20"/>
                <w:lang w:eastAsia="zh-CN"/>
              </w:rPr>
              <w:t>No</w:t>
            </w:r>
          </w:p>
        </w:tc>
      </w:tr>
      <w:tr w:rsidR="00F75390" w:rsidRPr="00A6350D" w14:paraId="077EA121" w14:textId="75152370" w:rsidTr="00F51D07">
        <w:trPr>
          <w:trHeight w:val="127"/>
          <w:jc w:val="center"/>
        </w:trPr>
        <w:tc>
          <w:tcPr>
            <w:tcW w:w="982" w:type="dxa"/>
            <w:tcBorders>
              <w:top w:val="single" w:sz="12" w:space="0" w:color="auto"/>
              <w:right w:val="single" w:sz="12" w:space="0" w:color="auto"/>
            </w:tcBorders>
          </w:tcPr>
          <w:p w14:paraId="637301D0" w14:textId="2487D932" w:rsidR="00F75390" w:rsidRPr="00C2252F" w:rsidRDefault="00F75390" w:rsidP="002A03FF">
            <w:pPr>
              <w:pStyle w:val="Els-table-text"/>
              <w:jc w:val="both"/>
              <w:rPr>
                <w:sz w:val="20"/>
              </w:rPr>
            </w:pPr>
            <w:r w:rsidRPr="00C2252F">
              <w:rPr>
                <w:sz w:val="20"/>
              </w:rPr>
              <w:fldChar w:fldCharType="begin" w:fldLock="1"/>
            </w:r>
            <w:r w:rsidR="003542BC">
              <w:rPr>
                <w:sz w:val="20"/>
                <w:lang w:eastAsia="zh-CN"/>
              </w:rPr>
              <w:instrText>ADDIN CSL_CITATION {"citationItems":[{"id":"ITEM-1","itemData":{"DOI":"10.1016/j.enconman.2018.03.025","ISSN":"01968904","abstract":"Transient response of a hybrid system composed of concentrated photovoltaic (CPV) cell and thermoelectric generator (TEG) is investigated in this study. This research is carried out by using a numerical simulation approach thermally coupled between the CPV and TEG. A transient model is established and solved by finite volume algorithm. In spite of temperatures profile in the hybrid CPV-TEG module, as results of variation of solar irradiation, power generation and efficiency of the CPV and TEG under the transient condition are presented. The results show that efficiency of the TEG and CPV varies diversely versus changing the solar radiation and module temperature. Moreover, the thermal response of the TEG stabilizes temperature fluctuation of the hybrid module when the solar radiation rapidly changes. In this work, impact of the thermal contact resistance on the temperature profile and system efficiency is investigated. The model presented in this study provides a fundamental understanding of the thermal and electrical effect of the TEG in hybrid CPV-TEG module under transient conditions.","author":[{"dropping-particle":"","family":"Mahmoudinezhad","given":"S.","non-dropping-particle":"","parse-names":false,"suffix":""},{"dropping-particle":"","family":"Rezania","given":"A.","non-dropping-particle":"","parse-names":false,"suffix":""},{"dropping-particle":"","family":"Rosendahl","given":"L. A.","non-dropping-particle":"","parse-names":false,"suffix":""}],"container-title":"Energy Conversion and Management","id":"ITEM-1","issue":"March","issued":{"date-parts":[["2018"]]},"page":"443-452","publisher":"Elsevier","title":"Behavior of hybrid concentrated photovoltaic-thermoelectric generator under variable solar radiation","type":"article-journal","volume":"164"},"uris":["http://www.mendeley.com/documents/?uuid=dccc4396-4a77-43b2-97dc-d31bb82fdd60"]}],"mendeley":{"formattedCitation":"[44]","plainTextFormattedCitation":"[44]","previouslyFormattedCitation":"[44]"},"properties":{"noteIndex":0},"schema":"https://github.com/citation-style-language/schema/raw/master/csl-citation.json"}</w:instrText>
            </w:r>
            <w:r w:rsidRPr="00C2252F">
              <w:rPr>
                <w:sz w:val="20"/>
              </w:rPr>
              <w:fldChar w:fldCharType="separate"/>
            </w:r>
            <w:r w:rsidR="00DC5A40" w:rsidRPr="00DC5A40">
              <w:rPr>
                <w:noProof/>
                <w:sz w:val="20"/>
              </w:rPr>
              <w:t>[44]</w:t>
            </w:r>
            <w:r w:rsidRPr="00C2252F">
              <w:rPr>
                <w:sz w:val="20"/>
              </w:rPr>
              <w:fldChar w:fldCharType="end"/>
            </w:r>
          </w:p>
        </w:tc>
        <w:tc>
          <w:tcPr>
            <w:tcW w:w="1423" w:type="dxa"/>
            <w:tcBorders>
              <w:top w:val="single" w:sz="12" w:space="0" w:color="auto"/>
              <w:left w:val="single" w:sz="12" w:space="0" w:color="auto"/>
              <w:right w:val="single" w:sz="12" w:space="0" w:color="auto"/>
            </w:tcBorders>
          </w:tcPr>
          <w:p w14:paraId="4E19689F" w14:textId="77777777" w:rsidR="00F75390" w:rsidRPr="00C2252F" w:rsidRDefault="00F75390" w:rsidP="002A03FF">
            <w:pPr>
              <w:pStyle w:val="Els-table-text"/>
              <w:rPr>
                <w:sz w:val="20"/>
                <w:lang w:eastAsia="zh-CN"/>
              </w:rPr>
            </w:pPr>
            <w:r w:rsidRPr="00C2252F">
              <w:rPr>
                <w:sz w:val="20"/>
              </w:rPr>
              <w:t>mathematical</w:t>
            </w:r>
            <w:r w:rsidRPr="00C2252F">
              <w:rPr>
                <w:sz w:val="20"/>
                <w:lang w:eastAsia="zh-CN"/>
              </w:rPr>
              <w:t xml:space="preserve"> model</w:t>
            </w:r>
          </w:p>
        </w:tc>
        <w:tc>
          <w:tcPr>
            <w:tcW w:w="1399" w:type="dxa"/>
            <w:tcBorders>
              <w:top w:val="single" w:sz="12" w:space="0" w:color="auto"/>
              <w:left w:val="single" w:sz="12" w:space="0" w:color="auto"/>
              <w:right w:val="single" w:sz="12" w:space="0" w:color="auto"/>
            </w:tcBorders>
          </w:tcPr>
          <w:p w14:paraId="3FCF705B" w14:textId="77777777" w:rsidR="00F75390" w:rsidRPr="00C2252F" w:rsidRDefault="00F75390" w:rsidP="002A03FF">
            <w:pPr>
              <w:pStyle w:val="Els-table-text"/>
              <w:rPr>
                <w:sz w:val="20"/>
                <w:lang w:eastAsia="zh-CN"/>
              </w:rPr>
            </w:pPr>
            <w:r w:rsidRPr="00C2252F">
              <w:rPr>
                <w:sz w:val="20"/>
              </w:rPr>
              <w:t>mathematica</w:t>
            </w:r>
            <w:r w:rsidRPr="00C2252F">
              <w:rPr>
                <w:sz w:val="20"/>
                <w:lang w:eastAsia="zh-CN"/>
              </w:rPr>
              <w:t>l model</w:t>
            </w:r>
          </w:p>
        </w:tc>
        <w:tc>
          <w:tcPr>
            <w:tcW w:w="1419" w:type="dxa"/>
            <w:tcBorders>
              <w:top w:val="single" w:sz="12" w:space="0" w:color="auto"/>
              <w:left w:val="single" w:sz="12" w:space="0" w:color="auto"/>
              <w:right w:val="single" w:sz="12" w:space="0" w:color="auto"/>
            </w:tcBorders>
          </w:tcPr>
          <w:p w14:paraId="14162FAC" w14:textId="77777777" w:rsidR="00F75390" w:rsidRPr="00C2252F" w:rsidRDefault="00F75390" w:rsidP="002A03FF">
            <w:pPr>
              <w:pStyle w:val="Els-table-text"/>
              <w:rPr>
                <w:sz w:val="20"/>
                <w:lang w:eastAsia="zh-CN"/>
              </w:rPr>
            </w:pPr>
            <w:r>
              <w:rPr>
                <w:rFonts w:hint="eastAsia"/>
                <w:sz w:val="20"/>
                <w:lang w:eastAsia="zh-CN"/>
              </w:rPr>
              <w:t>N</w:t>
            </w:r>
            <w:r>
              <w:rPr>
                <w:sz w:val="20"/>
                <w:lang w:eastAsia="zh-CN"/>
              </w:rPr>
              <w:t>o</w:t>
            </w:r>
          </w:p>
        </w:tc>
        <w:tc>
          <w:tcPr>
            <w:tcW w:w="1108" w:type="dxa"/>
            <w:tcBorders>
              <w:top w:val="single" w:sz="12" w:space="0" w:color="auto"/>
              <w:left w:val="single" w:sz="12" w:space="0" w:color="auto"/>
              <w:right w:val="single" w:sz="12" w:space="0" w:color="auto"/>
            </w:tcBorders>
          </w:tcPr>
          <w:p w14:paraId="322FA071" w14:textId="77777777" w:rsidR="00F75390" w:rsidRPr="00C2252F" w:rsidRDefault="00F75390" w:rsidP="002A03FF">
            <w:pPr>
              <w:pStyle w:val="Els-table-text"/>
              <w:rPr>
                <w:sz w:val="20"/>
                <w:lang w:eastAsia="zh-CN"/>
              </w:rPr>
            </w:pPr>
            <w:r>
              <w:rPr>
                <w:rFonts w:hint="eastAsia"/>
                <w:sz w:val="20"/>
                <w:lang w:eastAsia="zh-CN"/>
              </w:rPr>
              <w:t>N</w:t>
            </w:r>
            <w:r>
              <w:rPr>
                <w:sz w:val="20"/>
                <w:lang w:eastAsia="zh-CN"/>
              </w:rPr>
              <w:t>o</w:t>
            </w:r>
          </w:p>
        </w:tc>
        <w:tc>
          <w:tcPr>
            <w:tcW w:w="1023" w:type="dxa"/>
            <w:tcBorders>
              <w:top w:val="single" w:sz="12" w:space="0" w:color="auto"/>
              <w:left w:val="single" w:sz="12" w:space="0" w:color="auto"/>
              <w:right w:val="single" w:sz="12" w:space="0" w:color="auto"/>
            </w:tcBorders>
          </w:tcPr>
          <w:p w14:paraId="682AE96A" w14:textId="77777777" w:rsidR="00F75390" w:rsidRPr="00C2252F" w:rsidRDefault="00F75390" w:rsidP="002A03FF">
            <w:pPr>
              <w:pStyle w:val="Els-table-text"/>
              <w:rPr>
                <w:sz w:val="20"/>
                <w:lang w:eastAsia="zh-CN"/>
              </w:rPr>
            </w:pPr>
            <w:r>
              <w:rPr>
                <w:rFonts w:hint="eastAsia"/>
                <w:sz w:val="20"/>
                <w:lang w:eastAsia="zh-CN"/>
              </w:rPr>
              <w:t>N</w:t>
            </w:r>
            <w:r>
              <w:rPr>
                <w:sz w:val="20"/>
                <w:lang w:eastAsia="zh-CN"/>
              </w:rPr>
              <w:t>o</w:t>
            </w:r>
          </w:p>
        </w:tc>
        <w:tc>
          <w:tcPr>
            <w:tcW w:w="1066" w:type="dxa"/>
            <w:tcBorders>
              <w:top w:val="single" w:sz="12" w:space="0" w:color="auto"/>
              <w:left w:val="single" w:sz="12" w:space="0" w:color="auto"/>
            </w:tcBorders>
          </w:tcPr>
          <w:p w14:paraId="51496398" w14:textId="77777777" w:rsidR="00F75390" w:rsidRPr="00C2252F" w:rsidRDefault="00F75390" w:rsidP="002A03FF">
            <w:pPr>
              <w:pStyle w:val="Els-table-text"/>
              <w:rPr>
                <w:sz w:val="20"/>
                <w:lang w:eastAsia="zh-CN"/>
              </w:rPr>
            </w:pPr>
            <w:r w:rsidRPr="00C2252F">
              <w:rPr>
                <w:sz w:val="20"/>
                <w:lang w:eastAsia="zh-CN"/>
              </w:rPr>
              <w:t>No</w:t>
            </w:r>
          </w:p>
        </w:tc>
      </w:tr>
      <w:tr w:rsidR="00F75390" w:rsidRPr="00A6350D" w14:paraId="2714AB66" w14:textId="5199E041" w:rsidTr="00F51D07">
        <w:trPr>
          <w:trHeight w:val="23"/>
          <w:jc w:val="center"/>
        </w:trPr>
        <w:tc>
          <w:tcPr>
            <w:tcW w:w="982" w:type="dxa"/>
            <w:tcBorders>
              <w:top w:val="single" w:sz="12" w:space="0" w:color="auto"/>
              <w:bottom w:val="single" w:sz="12" w:space="0" w:color="auto"/>
              <w:right w:val="single" w:sz="12" w:space="0" w:color="auto"/>
            </w:tcBorders>
          </w:tcPr>
          <w:p w14:paraId="1FF8197A" w14:textId="058E7713" w:rsidR="00F75390" w:rsidRPr="00C2252F" w:rsidRDefault="00F75390" w:rsidP="002A03FF">
            <w:pPr>
              <w:pStyle w:val="Els-table-text"/>
              <w:jc w:val="both"/>
              <w:rPr>
                <w:sz w:val="20"/>
              </w:rPr>
            </w:pPr>
            <w:r w:rsidRPr="00C2252F">
              <w:rPr>
                <w:sz w:val="20"/>
              </w:rPr>
              <w:fldChar w:fldCharType="begin" w:fldLock="1"/>
            </w:r>
            <w:r w:rsidR="003542BC">
              <w:rPr>
                <w:sz w:val="20"/>
              </w:rPr>
              <w:instrText>ADDIN CSL_CITATION {"citationItems":[{"id":"ITEM-1","itemData":{"DOI":"10.1016/j.jclepro.2020.120150","ISSN":"09596526","abstract":"In the present work, a comprehensive thermodynamic and exergoeconomic comparison between concentrated photovoltaic-thermoelectric cooling (CPV-TEC) and concentrated photovoltaic-thermoelectric generation (CPV-TEG) systems was introduced and explored, aiming to actively investigate the energy harvesting potential of the photoelectric-thermoelectric cooling and power generation processes. Transitional characteristics of thermoelectric conversion in concentrated photovoltaic-thermoelectric hybrid (CPV-TEH) system have been outlined through multiple evaluation indicators, including output electricity, cell temperature, thermodynamic efficiency, exergy destruction and unit exergy cost under various decision parameters. Furthermore, operating mode and conversion conditions of thermoelectric device in CPV-TEH system have been sensitively identified to obtain the dual action mechanism of cooling and power generation sequentially. Theoretical models have been compared and validated well with former published results. Results indicate that the operating mode of thermoelectric device could be fully converted from TEG to TEC when the operating current is around 0.27 A; the minimum unit exergy costs are respectively found to be 0.263 $/kwh, 0.148 $/kwh and 0.113 $/kwh for CPV-TEG system and 0.266 $/kwh, 0.152 $/kwh and 0.118 $/kwh for CPV-TEC system at CG = 1, 2, and 3 kW/m2. Present research may be helpful for the design and optimization of the CPV-TEH system to harvest the thermal and electric energy from the sunlight, thus enhancing its energy conversion efficiency.","author":[{"dropping-particle":"","family":"Cai","given":"Yang","non-dropping-particle":"","parse-names":false,"suffix":""},{"dropping-particle":"","family":"Wang","given":"Lei","non-dropping-particle":"","parse-names":false,"suffix":""},{"dropping-particle":"","family":"Wang","given":"Wei Wei","non-dropping-particle":"","parse-names":false,"suffix":""},{"dropping-particle":"","family":"Liu","given":"Di","non-dropping-particle":"","parse-names":false,"suffix":""},{"dropping-particle":"","family":"Zhao","given":"Fu Yun","non-dropping-particle":"","parse-names":false,"suffix":""}],"container-title":"Journal of Cleaner Production","id":"ITEM-1","issued":{"date-parts":[["2020"]]},"page":"120150","publisher":"Elsevier Ltd","title":"Solar energy harvesting potential of a photovoltaic-thermoelectric cooling and power generation system: Bidirectional modeling and performance optimization","type":"article-journal","volume":"254"},"uris":["http://www.mendeley.com/documents/?uuid=c1950ace-5258-475c-b7a4-5c15d3e9b015"]}],"mendeley":{"formattedCitation":"[45]","plainTextFormattedCitation":"[45]","previouslyFormattedCitation":"[45]"},"properties":{"noteIndex":0},"schema":"https://github.com/citation-style-language/schema/raw/master/csl-citation.json"}</w:instrText>
            </w:r>
            <w:r w:rsidRPr="00C2252F">
              <w:rPr>
                <w:sz w:val="20"/>
              </w:rPr>
              <w:fldChar w:fldCharType="separate"/>
            </w:r>
            <w:r w:rsidR="00DC5A40" w:rsidRPr="00DC5A40">
              <w:rPr>
                <w:noProof/>
                <w:sz w:val="20"/>
              </w:rPr>
              <w:t>[45]</w:t>
            </w:r>
            <w:r w:rsidRPr="00C2252F">
              <w:rPr>
                <w:sz w:val="20"/>
              </w:rPr>
              <w:fldChar w:fldCharType="end"/>
            </w:r>
          </w:p>
        </w:tc>
        <w:tc>
          <w:tcPr>
            <w:tcW w:w="1423" w:type="dxa"/>
            <w:tcBorders>
              <w:top w:val="single" w:sz="12" w:space="0" w:color="auto"/>
              <w:left w:val="single" w:sz="12" w:space="0" w:color="auto"/>
              <w:bottom w:val="single" w:sz="12" w:space="0" w:color="auto"/>
              <w:right w:val="single" w:sz="12" w:space="0" w:color="auto"/>
            </w:tcBorders>
          </w:tcPr>
          <w:p w14:paraId="0BF6106D" w14:textId="77777777" w:rsidR="00F75390" w:rsidRPr="00C2252F" w:rsidRDefault="00F75390" w:rsidP="002A03FF">
            <w:pPr>
              <w:pStyle w:val="Els-table-text"/>
              <w:rPr>
                <w:color w:val="FF0000"/>
                <w:sz w:val="20"/>
                <w:lang w:eastAsia="zh-CN"/>
              </w:rPr>
            </w:pPr>
            <w:r w:rsidRPr="00C2252F">
              <w:rPr>
                <w:sz w:val="20"/>
              </w:rPr>
              <w:t>mathematical</w:t>
            </w:r>
            <w:r w:rsidRPr="00C2252F">
              <w:rPr>
                <w:sz w:val="20"/>
                <w:lang w:eastAsia="zh-CN"/>
              </w:rPr>
              <w:t xml:space="preserve"> model</w:t>
            </w:r>
          </w:p>
        </w:tc>
        <w:tc>
          <w:tcPr>
            <w:tcW w:w="1399" w:type="dxa"/>
            <w:tcBorders>
              <w:top w:val="single" w:sz="12" w:space="0" w:color="auto"/>
              <w:left w:val="single" w:sz="12" w:space="0" w:color="auto"/>
              <w:bottom w:val="single" w:sz="12" w:space="0" w:color="auto"/>
              <w:right w:val="single" w:sz="12" w:space="0" w:color="auto"/>
            </w:tcBorders>
          </w:tcPr>
          <w:p w14:paraId="79E0D46D" w14:textId="77777777" w:rsidR="00F75390" w:rsidRPr="00C2252F" w:rsidRDefault="00F75390" w:rsidP="002A03FF">
            <w:pPr>
              <w:pStyle w:val="Els-table-text"/>
              <w:rPr>
                <w:color w:val="FF0000"/>
                <w:sz w:val="20"/>
                <w:lang w:eastAsia="zh-CN"/>
              </w:rPr>
            </w:pPr>
            <w:r w:rsidRPr="00C2252F">
              <w:rPr>
                <w:sz w:val="20"/>
              </w:rPr>
              <w:t>mathematical</w:t>
            </w:r>
            <w:r w:rsidRPr="00C2252F">
              <w:rPr>
                <w:sz w:val="20"/>
                <w:lang w:eastAsia="zh-CN"/>
              </w:rPr>
              <w:t xml:space="preserve"> model</w:t>
            </w:r>
          </w:p>
        </w:tc>
        <w:tc>
          <w:tcPr>
            <w:tcW w:w="1419" w:type="dxa"/>
            <w:tcBorders>
              <w:top w:val="single" w:sz="12" w:space="0" w:color="auto"/>
              <w:left w:val="single" w:sz="12" w:space="0" w:color="auto"/>
              <w:bottom w:val="single" w:sz="12" w:space="0" w:color="auto"/>
              <w:right w:val="single" w:sz="12" w:space="0" w:color="auto"/>
            </w:tcBorders>
          </w:tcPr>
          <w:p w14:paraId="41424798" w14:textId="77777777" w:rsidR="00F75390" w:rsidRPr="00C2252F" w:rsidRDefault="00F75390" w:rsidP="002A03FF">
            <w:pPr>
              <w:pStyle w:val="Els-table-text"/>
              <w:rPr>
                <w:sz w:val="20"/>
                <w:lang w:eastAsia="zh-CN"/>
              </w:rPr>
            </w:pPr>
            <w:r>
              <w:rPr>
                <w:rFonts w:hint="eastAsia"/>
                <w:sz w:val="20"/>
                <w:lang w:eastAsia="zh-CN"/>
              </w:rPr>
              <w:t>N</w:t>
            </w:r>
            <w:r>
              <w:rPr>
                <w:sz w:val="20"/>
                <w:lang w:eastAsia="zh-CN"/>
              </w:rPr>
              <w:t>o</w:t>
            </w:r>
          </w:p>
        </w:tc>
        <w:tc>
          <w:tcPr>
            <w:tcW w:w="1108" w:type="dxa"/>
            <w:tcBorders>
              <w:top w:val="single" w:sz="12" w:space="0" w:color="auto"/>
              <w:left w:val="single" w:sz="12" w:space="0" w:color="auto"/>
              <w:bottom w:val="single" w:sz="12" w:space="0" w:color="auto"/>
              <w:right w:val="single" w:sz="12" w:space="0" w:color="auto"/>
            </w:tcBorders>
          </w:tcPr>
          <w:p w14:paraId="26C15E93" w14:textId="77777777" w:rsidR="00F75390" w:rsidRPr="00C2252F" w:rsidRDefault="00F75390" w:rsidP="002A03FF">
            <w:pPr>
              <w:pStyle w:val="Els-table-text"/>
              <w:rPr>
                <w:sz w:val="20"/>
                <w:lang w:eastAsia="zh-CN"/>
              </w:rPr>
            </w:pPr>
            <w:r>
              <w:rPr>
                <w:rFonts w:hint="eastAsia"/>
                <w:sz w:val="20"/>
                <w:lang w:eastAsia="zh-CN"/>
              </w:rPr>
              <w:t>N</w:t>
            </w:r>
            <w:r>
              <w:rPr>
                <w:sz w:val="20"/>
                <w:lang w:eastAsia="zh-CN"/>
              </w:rPr>
              <w:t>o</w:t>
            </w:r>
          </w:p>
        </w:tc>
        <w:tc>
          <w:tcPr>
            <w:tcW w:w="1023" w:type="dxa"/>
            <w:tcBorders>
              <w:top w:val="single" w:sz="12" w:space="0" w:color="auto"/>
              <w:left w:val="single" w:sz="12" w:space="0" w:color="auto"/>
              <w:bottom w:val="single" w:sz="12" w:space="0" w:color="auto"/>
              <w:right w:val="single" w:sz="12" w:space="0" w:color="auto"/>
            </w:tcBorders>
          </w:tcPr>
          <w:p w14:paraId="6355E466" w14:textId="77777777" w:rsidR="00F75390" w:rsidRPr="00C2252F" w:rsidRDefault="00F75390" w:rsidP="002A03FF">
            <w:pPr>
              <w:pStyle w:val="Els-table-text"/>
              <w:rPr>
                <w:sz w:val="20"/>
                <w:lang w:eastAsia="zh-CN"/>
              </w:rPr>
            </w:pPr>
            <w:r>
              <w:rPr>
                <w:rFonts w:hint="eastAsia"/>
                <w:sz w:val="20"/>
                <w:lang w:eastAsia="zh-CN"/>
              </w:rPr>
              <w:t>N</w:t>
            </w:r>
            <w:r>
              <w:rPr>
                <w:sz w:val="20"/>
                <w:lang w:eastAsia="zh-CN"/>
              </w:rPr>
              <w:t>o</w:t>
            </w:r>
          </w:p>
        </w:tc>
        <w:tc>
          <w:tcPr>
            <w:tcW w:w="1066" w:type="dxa"/>
            <w:tcBorders>
              <w:top w:val="single" w:sz="12" w:space="0" w:color="auto"/>
              <w:left w:val="single" w:sz="12" w:space="0" w:color="auto"/>
              <w:bottom w:val="single" w:sz="12" w:space="0" w:color="auto"/>
            </w:tcBorders>
          </w:tcPr>
          <w:p w14:paraId="71280354" w14:textId="77777777" w:rsidR="00F75390" w:rsidRPr="00C2252F" w:rsidRDefault="00F75390" w:rsidP="002A03FF">
            <w:pPr>
              <w:pStyle w:val="Els-table-text"/>
              <w:rPr>
                <w:sz w:val="20"/>
                <w:lang w:eastAsia="zh-CN"/>
              </w:rPr>
            </w:pPr>
            <w:r w:rsidRPr="00C2252F">
              <w:rPr>
                <w:sz w:val="20"/>
                <w:lang w:eastAsia="zh-CN"/>
              </w:rPr>
              <w:t>No</w:t>
            </w:r>
          </w:p>
        </w:tc>
      </w:tr>
      <w:tr w:rsidR="00F75390" w:rsidRPr="00A6350D" w14:paraId="2E577169" w14:textId="60CA41E1" w:rsidTr="00F51D07">
        <w:trPr>
          <w:trHeight w:val="23"/>
          <w:jc w:val="center"/>
        </w:trPr>
        <w:tc>
          <w:tcPr>
            <w:tcW w:w="982" w:type="dxa"/>
            <w:tcBorders>
              <w:top w:val="single" w:sz="12" w:space="0" w:color="auto"/>
              <w:bottom w:val="single" w:sz="12" w:space="0" w:color="auto"/>
              <w:right w:val="single" w:sz="12" w:space="0" w:color="auto"/>
            </w:tcBorders>
          </w:tcPr>
          <w:p w14:paraId="5F002186" w14:textId="5EA4E36A" w:rsidR="00F75390" w:rsidRPr="00C2252F" w:rsidRDefault="00F75390" w:rsidP="002A03FF">
            <w:pPr>
              <w:pStyle w:val="Els-table-text"/>
              <w:jc w:val="both"/>
              <w:rPr>
                <w:sz w:val="20"/>
              </w:rPr>
            </w:pPr>
            <w:r w:rsidRPr="00C2252F">
              <w:rPr>
                <w:sz w:val="20"/>
              </w:rPr>
              <w:fldChar w:fldCharType="begin" w:fldLock="1"/>
            </w:r>
            <w:r w:rsidR="003542BC">
              <w:rPr>
                <w:sz w:val="20"/>
                <w:lang w:eastAsia="zh-CN"/>
              </w:rPr>
              <w:instrText>ADDIN CSL_CITATION {"citationItems":[{"id":"ITEM-1","itemData":{"DOI":"10.1016/j.renene.2015.10.029","ISSN":"18790682","abstract":"A model for the geometry optimisation of thermoelectric devices in a hybrid photovoltaic - thermoelectric (PV/TE) system is presented. The model can be used to determine the optimal geometry of thermoelectric modules at which the maximum power output is achieved. The results of simulation using this model shows that an increase in both the overall power output and conversion efficiency may be achieved by incorporating a thermoelectric generator (TEG) to harvest waste heat from photovoltaic cell. In addition, the results demonstrate that the geometry optimisation also needs to consider the \"trade-off\" between achieving a large power output and minimising the consumption of thermoelectric materials.","author":[{"dropping-particle":"","family":"Hashim","given":"H.","non-dropping-particle":"","parse-names":false,"suffix":""},{"dropping-particle":"","family":"Bomphrey","given":"J. J.","non-dropping-particle":"","parse-names":false,"suffix":""},{"dropping-particle":"","family":"Min","given":"G.","non-dropping-particle":"","parse-names":false,"suffix":""}],"container-title":"Renewable Energy","id":"ITEM-1","issued":{"date-parts":[["2016"]]},"page":"458-463","publisher":"Elsevier Ltd","title":"Model for geometry optimisation of thermoelectric devices in a hybrid PV/TE system","type":"article-journal","volume":"87"},"uris":["http://www.mendeley.com/documents/?uuid=cd3e92eb-528d-4b7c-813c-fd195f83b3e7"]}],"mendeley":{"formattedCitation":"[46]","plainTextFormattedCitation":"[46]","previouslyFormattedCitation":"[46]"},"properties":{"noteIndex":0},"schema":"https://github.com/citation-style-language/schema/raw/master/csl-citation.json"}</w:instrText>
            </w:r>
            <w:r w:rsidRPr="00C2252F">
              <w:rPr>
                <w:sz w:val="20"/>
              </w:rPr>
              <w:fldChar w:fldCharType="separate"/>
            </w:r>
            <w:r w:rsidR="00DC5A40" w:rsidRPr="00DC5A40">
              <w:rPr>
                <w:noProof/>
                <w:sz w:val="20"/>
              </w:rPr>
              <w:t>[46]</w:t>
            </w:r>
            <w:r w:rsidRPr="00C2252F">
              <w:rPr>
                <w:sz w:val="20"/>
              </w:rPr>
              <w:fldChar w:fldCharType="end"/>
            </w:r>
          </w:p>
        </w:tc>
        <w:tc>
          <w:tcPr>
            <w:tcW w:w="1423" w:type="dxa"/>
            <w:tcBorders>
              <w:top w:val="single" w:sz="12" w:space="0" w:color="auto"/>
              <w:left w:val="single" w:sz="12" w:space="0" w:color="auto"/>
              <w:bottom w:val="single" w:sz="12" w:space="0" w:color="auto"/>
              <w:right w:val="single" w:sz="12" w:space="0" w:color="auto"/>
            </w:tcBorders>
          </w:tcPr>
          <w:p w14:paraId="2312F7BC" w14:textId="77777777" w:rsidR="00F75390" w:rsidRPr="00C2252F" w:rsidRDefault="00F75390" w:rsidP="002A03FF">
            <w:pPr>
              <w:pStyle w:val="Els-table-text"/>
              <w:rPr>
                <w:sz w:val="20"/>
              </w:rPr>
            </w:pPr>
            <w:r w:rsidRPr="00C2252F">
              <w:rPr>
                <w:sz w:val="20"/>
              </w:rPr>
              <w:t>mathematical</w:t>
            </w:r>
            <w:r w:rsidRPr="00C2252F">
              <w:rPr>
                <w:sz w:val="20"/>
                <w:lang w:eastAsia="zh-CN"/>
              </w:rPr>
              <w:t xml:space="preserve"> </w:t>
            </w:r>
            <w:r w:rsidRPr="00C2252F">
              <w:rPr>
                <w:sz w:val="20"/>
                <w:lang w:eastAsia="zh-CN"/>
              </w:rPr>
              <w:lastRenderedPageBreak/>
              <w:t>model</w:t>
            </w:r>
          </w:p>
        </w:tc>
        <w:tc>
          <w:tcPr>
            <w:tcW w:w="1399" w:type="dxa"/>
            <w:tcBorders>
              <w:top w:val="single" w:sz="12" w:space="0" w:color="auto"/>
              <w:left w:val="single" w:sz="12" w:space="0" w:color="auto"/>
              <w:bottom w:val="single" w:sz="12" w:space="0" w:color="auto"/>
              <w:right w:val="single" w:sz="12" w:space="0" w:color="auto"/>
            </w:tcBorders>
          </w:tcPr>
          <w:p w14:paraId="29B6A9E9" w14:textId="77777777" w:rsidR="00F75390" w:rsidRPr="00C2252F" w:rsidRDefault="00F75390" w:rsidP="002A03FF">
            <w:pPr>
              <w:pStyle w:val="Els-table-text"/>
              <w:rPr>
                <w:sz w:val="20"/>
              </w:rPr>
            </w:pPr>
            <w:r w:rsidRPr="00C2252F">
              <w:rPr>
                <w:sz w:val="20"/>
              </w:rPr>
              <w:lastRenderedPageBreak/>
              <w:t>mathematical</w:t>
            </w:r>
            <w:r w:rsidRPr="00C2252F">
              <w:rPr>
                <w:sz w:val="20"/>
                <w:lang w:eastAsia="zh-CN"/>
              </w:rPr>
              <w:t xml:space="preserve"> </w:t>
            </w:r>
            <w:r w:rsidRPr="00C2252F">
              <w:rPr>
                <w:sz w:val="20"/>
                <w:lang w:eastAsia="zh-CN"/>
              </w:rPr>
              <w:lastRenderedPageBreak/>
              <w:t>model</w:t>
            </w:r>
          </w:p>
        </w:tc>
        <w:tc>
          <w:tcPr>
            <w:tcW w:w="1419" w:type="dxa"/>
            <w:tcBorders>
              <w:top w:val="single" w:sz="12" w:space="0" w:color="auto"/>
              <w:left w:val="single" w:sz="12" w:space="0" w:color="auto"/>
              <w:bottom w:val="single" w:sz="12" w:space="0" w:color="auto"/>
              <w:right w:val="single" w:sz="12" w:space="0" w:color="auto"/>
            </w:tcBorders>
          </w:tcPr>
          <w:p w14:paraId="5FA1157A" w14:textId="77777777" w:rsidR="00F75390" w:rsidRPr="00C2252F" w:rsidRDefault="00F75390" w:rsidP="002A03FF">
            <w:pPr>
              <w:pStyle w:val="Els-table-text"/>
              <w:rPr>
                <w:sz w:val="20"/>
                <w:lang w:eastAsia="zh-CN"/>
              </w:rPr>
            </w:pPr>
            <w:r>
              <w:rPr>
                <w:rFonts w:hint="eastAsia"/>
                <w:sz w:val="20"/>
                <w:lang w:eastAsia="zh-CN"/>
              </w:rPr>
              <w:lastRenderedPageBreak/>
              <w:t>N</w:t>
            </w:r>
            <w:r>
              <w:rPr>
                <w:sz w:val="20"/>
                <w:lang w:eastAsia="zh-CN"/>
              </w:rPr>
              <w:t>o</w:t>
            </w:r>
          </w:p>
        </w:tc>
        <w:tc>
          <w:tcPr>
            <w:tcW w:w="1108" w:type="dxa"/>
            <w:tcBorders>
              <w:top w:val="single" w:sz="12" w:space="0" w:color="auto"/>
              <w:left w:val="single" w:sz="12" w:space="0" w:color="auto"/>
              <w:bottom w:val="single" w:sz="12" w:space="0" w:color="auto"/>
              <w:right w:val="single" w:sz="12" w:space="0" w:color="auto"/>
            </w:tcBorders>
          </w:tcPr>
          <w:p w14:paraId="41C1CE40" w14:textId="77777777" w:rsidR="00F75390" w:rsidRPr="00C2252F" w:rsidRDefault="00F75390" w:rsidP="002A03FF">
            <w:pPr>
              <w:pStyle w:val="Els-table-text"/>
              <w:rPr>
                <w:sz w:val="20"/>
                <w:lang w:eastAsia="zh-CN"/>
              </w:rPr>
            </w:pPr>
            <w:r>
              <w:rPr>
                <w:rFonts w:hint="eastAsia"/>
                <w:sz w:val="20"/>
                <w:lang w:eastAsia="zh-CN"/>
              </w:rPr>
              <w:t>Y</w:t>
            </w:r>
            <w:r>
              <w:rPr>
                <w:sz w:val="20"/>
                <w:lang w:eastAsia="zh-CN"/>
              </w:rPr>
              <w:t>es</w:t>
            </w:r>
          </w:p>
        </w:tc>
        <w:tc>
          <w:tcPr>
            <w:tcW w:w="1023" w:type="dxa"/>
            <w:tcBorders>
              <w:top w:val="single" w:sz="12" w:space="0" w:color="auto"/>
              <w:left w:val="single" w:sz="12" w:space="0" w:color="auto"/>
              <w:bottom w:val="single" w:sz="12" w:space="0" w:color="auto"/>
              <w:right w:val="single" w:sz="12" w:space="0" w:color="auto"/>
            </w:tcBorders>
          </w:tcPr>
          <w:p w14:paraId="43123A6D" w14:textId="77777777" w:rsidR="00F75390" w:rsidRPr="00C2252F" w:rsidRDefault="00F75390" w:rsidP="002A03FF">
            <w:pPr>
              <w:pStyle w:val="Els-table-text"/>
              <w:rPr>
                <w:sz w:val="20"/>
                <w:lang w:eastAsia="zh-CN"/>
              </w:rPr>
            </w:pPr>
            <w:r>
              <w:rPr>
                <w:rFonts w:hint="eastAsia"/>
                <w:sz w:val="20"/>
                <w:lang w:eastAsia="zh-CN"/>
              </w:rPr>
              <w:t>N</w:t>
            </w:r>
            <w:r>
              <w:rPr>
                <w:sz w:val="20"/>
                <w:lang w:eastAsia="zh-CN"/>
              </w:rPr>
              <w:t>o</w:t>
            </w:r>
          </w:p>
        </w:tc>
        <w:tc>
          <w:tcPr>
            <w:tcW w:w="1066" w:type="dxa"/>
            <w:tcBorders>
              <w:top w:val="single" w:sz="12" w:space="0" w:color="auto"/>
              <w:left w:val="single" w:sz="12" w:space="0" w:color="auto"/>
              <w:bottom w:val="single" w:sz="12" w:space="0" w:color="auto"/>
            </w:tcBorders>
          </w:tcPr>
          <w:p w14:paraId="2D5844E3" w14:textId="77777777" w:rsidR="00F75390" w:rsidRPr="00C2252F" w:rsidRDefault="00F75390" w:rsidP="002A03FF">
            <w:pPr>
              <w:pStyle w:val="Els-table-text"/>
              <w:rPr>
                <w:sz w:val="20"/>
                <w:lang w:eastAsia="zh-CN"/>
              </w:rPr>
            </w:pPr>
            <w:r w:rsidRPr="00C2252F">
              <w:rPr>
                <w:sz w:val="20"/>
                <w:lang w:eastAsia="zh-CN"/>
              </w:rPr>
              <w:t>No</w:t>
            </w:r>
          </w:p>
        </w:tc>
      </w:tr>
      <w:tr w:rsidR="00F75390" w:rsidRPr="00A6350D" w14:paraId="15CCE36B" w14:textId="579BA689" w:rsidTr="00F51D07">
        <w:trPr>
          <w:trHeight w:val="23"/>
          <w:jc w:val="center"/>
        </w:trPr>
        <w:tc>
          <w:tcPr>
            <w:tcW w:w="982" w:type="dxa"/>
            <w:tcBorders>
              <w:top w:val="single" w:sz="12" w:space="0" w:color="auto"/>
              <w:bottom w:val="single" w:sz="12" w:space="0" w:color="auto"/>
              <w:right w:val="single" w:sz="12" w:space="0" w:color="auto"/>
            </w:tcBorders>
          </w:tcPr>
          <w:p w14:paraId="6BA6A4C8" w14:textId="4A586714" w:rsidR="00F75390" w:rsidRPr="00C2252F" w:rsidRDefault="00F75390" w:rsidP="002A03FF">
            <w:pPr>
              <w:pStyle w:val="Els-table-text"/>
              <w:jc w:val="both"/>
              <w:rPr>
                <w:sz w:val="20"/>
              </w:rPr>
            </w:pPr>
            <w:r w:rsidRPr="00C2252F">
              <w:rPr>
                <w:sz w:val="20"/>
              </w:rPr>
              <w:fldChar w:fldCharType="begin" w:fldLock="1"/>
            </w:r>
            <w:r w:rsidR="003542BC">
              <w:rPr>
                <w:sz w:val="20"/>
              </w:rPr>
              <w:instrText>ADDIN CSL_CITATION {"citationItems":[{"id":"ITEM-1","itemData":{"DOI":"10.1016/j.apenergy.2015.12.016","ISSN":"03062619","abstract":"The thermoelectric generator (TEG) has been widely considered as an electrical power source in many ground applications because of its clean and noiseless characteristics. Moreover, the hybrid photovoltaic cell and TEG (PV/TEG) system has also received wide attention due to its improved power conversion efficiency over its monolithic counterparts. This paper presents a study of the dynamics and the operation of the hybrid PV/TEG system in an outer space environment where a unified thermodynamic model of this system is presented. Moreover, the multi-objective NSGA-II genetic algorithm is utilized to optimize the design of the TEG both in terms of optimal output power and in terms of mass. Specifically, the design of the single stage and the two stage variant of the aforementioned TEG are considered. Simulation results indicate that the optimized PV/TEG system does indeed achieve better efficiencies than that of the monolithic counterparts. Furthermore, it is shown that the single stage TEG is more beneficial than the two stage TEG in terms of achieving optimal performance.","author":[{"dropping-particle":"","family":"Kwan","given":"Trevor Hocksun","non-dropping-particle":"","parse-names":false,"suffix":""},{"dropping-particle":"","family":"Wu","given":"Xiaofeng","non-dropping-particle":"","parse-names":false,"suffix":""}],"container-title":"Applied Energy","id":"ITEM-1","issued":{"date-parts":[["2016"]]},"page":"297-307","publisher":"Elsevier Ltd","title":"Power and mass optimization of the hybrid solar panel and thermoelectric generators","type":"article-journal","volume":"165"},"uris":["http://www.mendeley.com/documents/?uuid=8ba70281-88e5-4ca4-8e20-3b2f7eaa1f2b"]}],"mendeley":{"formattedCitation":"[47]","plainTextFormattedCitation":"[47]","previouslyFormattedCitation":"[47]"},"properties":{"noteIndex":0},"schema":"https://github.com/citation-style-language/schema/raw/master/csl-citation.json"}</w:instrText>
            </w:r>
            <w:r w:rsidRPr="00C2252F">
              <w:rPr>
                <w:sz w:val="20"/>
              </w:rPr>
              <w:fldChar w:fldCharType="separate"/>
            </w:r>
            <w:r w:rsidR="00DC5A40" w:rsidRPr="00DC5A40">
              <w:rPr>
                <w:noProof/>
                <w:sz w:val="20"/>
              </w:rPr>
              <w:t>[47]</w:t>
            </w:r>
            <w:r w:rsidRPr="00C2252F">
              <w:rPr>
                <w:sz w:val="20"/>
              </w:rPr>
              <w:fldChar w:fldCharType="end"/>
            </w:r>
          </w:p>
        </w:tc>
        <w:tc>
          <w:tcPr>
            <w:tcW w:w="1423" w:type="dxa"/>
            <w:tcBorders>
              <w:top w:val="single" w:sz="12" w:space="0" w:color="auto"/>
              <w:left w:val="single" w:sz="12" w:space="0" w:color="auto"/>
              <w:bottom w:val="single" w:sz="12" w:space="0" w:color="auto"/>
              <w:right w:val="single" w:sz="12" w:space="0" w:color="auto"/>
            </w:tcBorders>
          </w:tcPr>
          <w:p w14:paraId="730C6C1D" w14:textId="77777777" w:rsidR="00F75390" w:rsidRPr="00C2252F" w:rsidRDefault="00F75390" w:rsidP="002A03FF">
            <w:pPr>
              <w:pStyle w:val="Els-table-text"/>
              <w:rPr>
                <w:sz w:val="20"/>
              </w:rPr>
            </w:pPr>
            <w:r w:rsidRPr="00C2252F">
              <w:rPr>
                <w:sz w:val="20"/>
              </w:rPr>
              <w:t>mathematical</w:t>
            </w:r>
            <w:r w:rsidRPr="00C2252F">
              <w:rPr>
                <w:sz w:val="20"/>
                <w:lang w:eastAsia="zh-CN"/>
              </w:rPr>
              <w:t xml:space="preserve"> model</w:t>
            </w:r>
          </w:p>
        </w:tc>
        <w:tc>
          <w:tcPr>
            <w:tcW w:w="1399" w:type="dxa"/>
            <w:tcBorders>
              <w:top w:val="single" w:sz="12" w:space="0" w:color="auto"/>
              <w:left w:val="single" w:sz="12" w:space="0" w:color="auto"/>
              <w:bottom w:val="single" w:sz="12" w:space="0" w:color="auto"/>
              <w:right w:val="single" w:sz="12" w:space="0" w:color="auto"/>
            </w:tcBorders>
          </w:tcPr>
          <w:p w14:paraId="3E9C7E42" w14:textId="77777777" w:rsidR="00F75390" w:rsidRPr="00C2252F" w:rsidRDefault="00F75390" w:rsidP="002A03FF">
            <w:pPr>
              <w:pStyle w:val="Els-table-text"/>
              <w:rPr>
                <w:sz w:val="20"/>
              </w:rPr>
            </w:pPr>
            <w:r w:rsidRPr="00C2252F">
              <w:rPr>
                <w:sz w:val="20"/>
              </w:rPr>
              <w:t>mathematical</w:t>
            </w:r>
            <w:r w:rsidRPr="00C2252F">
              <w:rPr>
                <w:sz w:val="20"/>
                <w:lang w:eastAsia="zh-CN"/>
              </w:rPr>
              <w:t xml:space="preserve"> model</w:t>
            </w:r>
          </w:p>
        </w:tc>
        <w:tc>
          <w:tcPr>
            <w:tcW w:w="1419" w:type="dxa"/>
            <w:tcBorders>
              <w:top w:val="single" w:sz="12" w:space="0" w:color="auto"/>
              <w:left w:val="single" w:sz="12" w:space="0" w:color="auto"/>
              <w:bottom w:val="single" w:sz="12" w:space="0" w:color="auto"/>
              <w:right w:val="single" w:sz="12" w:space="0" w:color="auto"/>
            </w:tcBorders>
          </w:tcPr>
          <w:p w14:paraId="14A48F35" w14:textId="77777777" w:rsidR="00F75390" w:rsidRPr="00C2252F" w:rsidRDefault="00F75390" w:rsidP="002A03FF">
            <w:pPr>
              <w:pStyle w:val="Els-table-text"/>
              <w:rPr>
                <w:sz w:val="20"/>
                <w:lang w:eastAsia="zh-CN"/>
              </w:rPr>
            </w:pPr>
            <w:r>
              <w:rPr>
                <w:rFonts w:hint="eastAsia"/>
                <w:sz w:val="20"/>
                <w:lang w:eastAsia="zh-CN"/>
              </w:rPr>
              <w:t>Y</w:t>
            </w:r>
            <w:r>
              <w:rPr>
                <w:sz w:val="20"/>
                <w:lang w:eastAsia="zh-CN"/>
              </w:rPr>
              <w:t>es</w:t>
            </w:r>
          </w:p>
        </w:tc>
        <w:tc>
          <w:tcPr>
            <w:tcW w:w="1108" w:type="dxa"/>
            <w:tcBorders>
              <w:top w:val="single" w:sz="12" w:space="0" w:color="auto"/>
              <w:left w:val="single" w:sz="12" w:space="0" w:color="auto"/>
              <w:bottom w:val="single" w:sz="12" w:space="0" w:color="auto"/>
              <w:right w:val="single" w:sz="12" w:space="0" w:color="auto"/>
            </w:tcBorders>
          </w:tcPr>
          <w:p w14:paraId="0816A6F2" w14:textId="77777777" w:rsidR="00F75390" w:rsidRPr="00C2252F" w:rsidRDefault="00F75390" w:rsidP="002A03FF">
            <w:pPr>
              <w:pStyle w:val="Els-table-text"/>
              <w:rPr>
                <w:sz w:val="20"/>
                <w:lang w:eastAsia="zh-CN"/>
              </w:rPr>
            </w:pPr>
            <w:r>
              <w:rPr>
                <w:rFonts w:hint="eastAsia"/>
                <w:sz w:val="20"/>
                <w:lang w:eastAsia="zh-CN"/>
              </w:rPr>
              <w:t>Y</w:t>
            </w:r>
            <w:r>
              <w:rPr>
                <w:sz w:val="20"/>
                <w:lang w:eastAsia="zh-CN"/>
              </w:rPr>
              <w:t>es</w:t>
            </w:r>
          </w:p>
        </w:tc>
        <w:tc>
          <w:tcPr>
            <w:tcW w:w="1023" w:type="dxa"/>
            <w:tcBorders>
              <w:top w:val="single" w:sz="12" w:space="0" w:color="auto"/>
              <w:left w:val="single" w:sz="12" w:space="0" w:color="auto"/>
              <w:bottom w:val="single" w:sz="12" w:space="0" w:color="auto"/>
              <w:right w:val="single" w:sz="12" w:space="0" w:color="auto"/>
            </w:tcBorders>
          </w:tcPr>
          <w:p w14:paraId="680F385A" w14:textId="77777777" w:rsidR="00F75390" w:rsidRPr="00C2252F" w:rsidRDefault="00F75390" w:rsidP="002A03FF">
            <w:pPr>
              <w:pStyle w:val="Els-table-text"/>
              <w:rPr>
                <w:sz w:val="20"/>
                <w:lang w:eastAsia="zh-CN"/>
              </w:rPr>
            </w:pPr>
            <w:r>
              <w:rPr>
                <w:rFonts w:hint="eastAsia"/>
                <w:sz w:val="20"/>
                <w:lang w:eastAsia="zh-CN"/>
              </w:rPr>
              <w:t>N</w:t>
            </w:r>
            <w:r>
              <w:rPr>
                <w:sz w:val="20"/>
                <w:lang w:eastAsia="zh-CN"/>
              </w:rPr>
              <w:t>o</w:t>
            </w:r>
          </w:p>
        </w:tc>
        <w:tc>
          <w:tcPr>
            <w:tcW w:w="1066" w:type="dxa"/>
            <w:tcBorders>
              <w:top w:val="single" w:sz="12" w:space="0" w:color="auto"/>
              <w:left w:val="single" w:sz="12" w:space="0" w:color="auto"/>
              <w:bottom w:val="single" w:sz="12" w:space="0" w:color="auto"/>
            </w:tcBorders>
          </w:tcPr>
          <w:p w14:paraId="2AF1B581" w14:textId="77777777" w:rsidR="00F75390" w:rsidRPr="00C2252F" w:rsidRDefault="00F75390" w:rsidP="002A03FF">
            <w:pPr>
              <w:pStyle w:val="Els-table-text"/>
              <w:rPr>
                <w:sz w:val="20"/>
                <w:lang w:eastAsia="zh-CN"/>
              </w:rPr>
            </w:pPr>
            <w:r w:rsidRPr="00C2252F">
              <w:rPr>
                <w:sz w:val="20"/>
                <w:lang w:eastAsia="zh-CN"/>
              </w:rPr>
              <w:t>No</w:t>
            </w:r>
          </w:p>
        </w:tc>
      </w:tr>
      <w:tr w:rsidR="00F75390" w:rsidRPr="00A6350D" w14:paraId="6345480F" w14:textId="292CC9DB" w:rsidTr="00F51D07">
        <w:trPr>
          <w:trHeight w:val="23"/>
          <w:jc w:val="center"/>
        </w:trPr>
        <w:tc>
          <w:tcPr>
            <w:tcW w:w="982" w:type="dxa"/>
            <w:tcBorders>
              <w:top w:val="single" w:sz="12" w:space="0" w:color="auto"/>
              <w:bottom w:val="single" w:sz="12" w:space="0" w:color="auto"/>
              <w:right w:val="single" w:sz="12" w:space="0" w:color="auto"/>
            </w:tcBorders>
          </w:tcPr>
          <w:p w14:paraId="703D3345" w14:textId="72D45529" w:rsidR="00F75390" w:rsidRPr="00C2252F" w:rsidRDefault="00F75390" w:rsidP="002A03FF">
            <w:pPr>
              <w:pStyle w:val="Els-table-text"/>
              <w:jc w:val="both"/>
              <w:rPr>
                <w:sz w:val="20"/>
              </w:rPr>
            </w:pPr>
            <w:r w:rsidRPr="00C2252F">
              <w:rPr>
                <w:sz w:val="20"/>
              </w:rPr>
              <w:fldChar w:fldCharType="begin" w:fldLock="1"/>
            </w:r>
            <w:r w:rsidR="003542BC">
              <w:rPr>
                <w:sz w:val="20"/>
              </w:rPr>
              <w:instrText>ADDIN CSL_CITATION {"citationItems":[{"id":"ITEM-1","itemData":{"DOI":"10.1016/j.renene.2018.07.002","ISSN":"18790682","abstract":"This study investigates the optimum geometry for maximum efficiency of a hybrid PV-TE uni-couple using Finite Element Method</w:instrText>
            </w:r>
            <w:r w:rsidR="003542BC">
              <w:rPr>
                <w:rFonts w:hint="eastAsia"/>
                <w:sz w:val="20"/>
              </w:rPr>
              <w:instrText>. COMSOL Multiphysics is used to solve the 3-Dimensional heat transfer equations considering thermoelectric materials with temperature dependent properties. Two types of thermoelectric element geometry area ratios are considered for the range 0.5</w:instrText>
            </w:r>
            <w:r w:rsidR="003542BC">
              <w:rPr>
                <w:rFonts w:hint="eastAsia"/>
                <w:sz w:val="20"/>
              </w:rPr>
              <w:instrText>≤</w:instrText>
            </w:r>
            <w:r w:rsidR="003542BC">
              <w:rPr>
                <w:rFonts w:hint="eastAsia"/>
                <w:sz w:val="20"/>
              </w:rPr>
              <w:instrText>RA</w:instrText>
            </w:r>
            <w:r w:rsidR="003542BC">
              <w:rPr>
                <w:rFonts w:hint="eastAsia"/>
                <w:sz w:val="20"/>
              </w:rPr>
              <w:instrText>≤</w:instrText>
            </w:r>
            <w:r w:rsidR="003542BC">
              <w:rPr>
                <w:rFonts w:hint="eastAsia"/>
                <w:sz w:val="20"/>
              </w:rPr>
              <w:instrText>2 and 0.5</w:instrText>
            </w:r>
            <w:r w:rsidR="003542BC">
              <w:rPr>
                <w:rFonts w:hint="eastAsia"/>
                <w:sz w:val="20"/>
              </w:rPr>
              <w:instrText>≤</w:instrText>
            </w:r>
            <w:r w:rsidR="003542BC">
              <w:rPr>
                <w:rFonts w:hint="eastAsia"/>
                <w:sz w:val="20"/>
              </w:rPr>
              <w:instrText>RS</w:instrText>
            </w:r>
            <w:r w:rsidR="003542BC">
              <w:rPr>
                <w:rFonts w:hint="eastAsia"/>
                <w:sz w:val="20"/>
              </w:rPr>
              <w:instrText>≤</w:instrText>
            </w:r>
            <w:r w:rsidR="003542BC">
              <w:rPr>
                <w:rFonts w:hint="eastAsia"/>
                <w:sz w:val="20"/>
              </w:rPr>
              <w:instrText>2. Nine different geometric configurations are analysed for two different PV cells. Effects of thermoelectric generator (TEG) geometric parameters, solar irradiation and concentration ratio on the hybrid system efficiency are presented. The result</w:instrText>
            </w:r>
            <w:r w:rsidR="003542BC">
              <w:rPr>
                <w:sz w:val="20"/>
              </w:rPr>
              <w:instrText xml:space="preserve">s show that a hybrid PV-TE system will perform better with symmetrical TEG geometry (RA=RS=1) if a PV temperature coefficient of 0.004/K (Cell B) is used. This is different from the optimum geometry for a TEG only system. However, the optimum geometry of </w:instrText>
            </w:r>
            <w:r w:rsidR="003542BC">
              <w:rPr>
                <w:rFonts w:hint="eastAsia"/>
                <w:sz w:val="20"/>
              </w:rPr>
              <w:instrText>the TEG in a hybrid system will be the same as that of a TEG only system (dissymmetrical i.e. RA=RS</w:instrText>
            </w:r>
            <w:r w:rsidR="003542BC">
              <w:rPr>
                <w:rFonts w:hint="eastAsia"/>
                <w:sz w:val="20"/>
              </w:rPr>
              <w:instrText>≠</w:instrText>
            </w:r>
            <w:r w:rsidR="003542BC">
              <w:rPr>
                <w:rFonts w:hint="eastAsia"/>
                <w:sz w:val="20"/>
              </w:rPr>
              <w:instrText>1) if a PV temperature coefficient of 0.001/K (Cell A) is used. The overall efficiency and TE temperature difference show a decreasing trend as thermoelect</w:instrText>
            </w:r>
            <w:r w:rsidR="003542BC">
              <w:rPr>
                <w:sz w:val="20"/>
              </w:rPr>
              <w:instrText>ric element length and area increase respectively no matter the configuration or temperature coefficient value used. Results obtained from this research would influence hybrid PV-TE system design for obtaining maximum conversion efficiency.","author":[{"dropping-particle":"","family":"Shittu","given":"Samson","non-dropping-particle":"","parse-names":false,"suffix":""},{"dropping-particle":"","family":"Li","given":"Guiqiang","non-dropping-particle":"","parse-names":false,"suffix":""},{"dropping-particle":"","family":"Zhao","given":"Xudong","non-dropping-particle":"","parse-names":false,"suffix":""},{"dropping-particle":"","family":"Ma","given":"Xiaoli","non-dropping-particle":"","parse-names":false,"suffix":""}],"container-title":"Renewable Energy","id":"ITEM-1","issued":{"date-parts":[["2019"]]},"page":"930-942","publisher":"Elsevier Ltd","title":"Series of detail comparison and optimization of thermoelectric element geometry considering the PV effect","type":"article-journal","volume":"130"},"uris":["http://www.mendeley.com/documents/?uuid=a4ad0348-ff7d-4274-9b45-526663d6dd81"]}],"mendeley":{"formattedCitation":"[48]","plainTextFormattedCitation":"[48]","previouslyFormattedCitation":"[48]"},"properties":{"noteIndex":0},"schema":"https://github.com/citation-style-language/schema/raw/master/csl-citation.json"}</w:instrText>
            </w:r>
            <w:r w:rsidRPr="00C2252F">
              <w:rPr>
                <w:sz w:val="20"/>
              </w:rPr>
              <w:fldChar w:fldCharType="separate"/>
            </w:r>
            <w:r w:rsidR="00DC5A40" w:rsidRPr="00DC5A40">
              <w:rPr>
                <w:noProof/>
                <w:sz w:val="20"/>
              </w:rPr>
              <w:t>[48]</w:t>
            </w:r>
            <w:r w:rsidRPr="00C2252F">
              <w:rPr>
                <w:sz w:val="20"/>
              </w:rPr>
              <w:fldChar w:fldCharType="end"/>
            </w:r>
          </w:p>
        </w:tc>
        <w:tc>
          <w:tcPr>
            <w:tcW w:w="1423" w:type="dxa"/>
            <w:tcBorders>
              <w:top w:val="single" w:sz="12" w:space="0" w:color="auto"/>
              <w:left w:val="single" w:sz="12" w:space="0" w:color="auto"/>
              <w:bottom w:val="single" w:sz="12" w:space="0" w:color="auto"/>
              <w:right w:val="single" w:sz="12" w:space="0" w:color="auto"/>
            </w:tcBorders>
          </w:tcPr>
          <w:p w14:paraId="76E4CF21" w14:textId="77777777" w:rsidR="00F75390" w:rsidRPr="00C2252F" w:rsidRDefault="00F75390" w:rsidP="002A03FF">
            <w:pPr>
              <w:pStyle w:val="Els-table-text"/>
              <w:rPr>
                <w:sz w:val="20"/>
              </w:rPr>
            </w:pPr>
            <w:r w:rsidRPr="00C2252F">
              <w:rPr>
                <w:sz w:val="20"/>
              </w:rPr>
              <w:t>mathematical</w:t>
            </w:r>
            <w:r w:rsidRPr="00C2252F">
              <w:rPr>
                <w:sz w:val="20"/>
                <w:lang w:eastAsia="zh-CN"/>
              </w:rPr>
              <w:t xml:space="preserve"> model</w:t>
            </w:r>
          </w:p>
        </w:tc>
        <w:tc>
          <w:tcPr>
            <w:tcW w:w="1399" w:type="dxa"/>
            <w:tcBorders>
              <w:top w:val="single" w:sz="12" w:space="0" w:color="auto"/>
              <w:left w:val="single" w:sz="12" w:space="0" w:color="auto"/>
              <w:bottom w:val="single" w:sz="12" w:space="0" w:color="auto"/>
              <w:right w:val="single" w:sz="12" w:space="0" w:color="auto"/>
            </w:tcBorders>
          </w:tcPr>
          <w:p w14:paraId="42EB28F0" w14:textId="77777777" w:rsidR="00F75390" w:rsidRPr="00C2252F" w:rsidRDefault="00F75390" w:rsidP="002A03FF">
            <w:pPr>
              <w:pStyle w:val="Els-table-text"/>
              <w:rPr>
                <w:sz w:val="20"/>
                <w:lang w:eastAsia="zh-CN"/>
              </w:rPr>
            </w:pPr>
            <w:r w:rsidRPr="00C2252F">
              <w:rPr>
                <w:sz w:val="20"/>
                <w:lang w:eastAsia="zh-CN"/>
              </w:rPr>
              <w:t xml:space="preserve">3D FEA </w:t>
            </w:r>
          </w:p>
        </w:tc>
        <w:tc>
          <w:tcPr>
            <w:tcW w:w="1419" w:type="dxa"/>
            <w:tcBorders>
              <w:top w:val="single" w:sz="12" w:space="0" w:color="auto"/>
              <w:left w:val="single" w:sz="12" w:space="0" w:color="auto"/>
              <w:bottom w:val="single" w:sz="12" w:space="0" w:color="auto"/>
              <w:right w:val="single" w:sz="12" w:space="0" w:color="auto"/>
            </w:tcBorders>
          </w:tcPr>
          <w:p w14:paraId="528E5415" w14:textId="77777777" w:rsidR="00F75390" w:rsidRPr="00C2252F" w:rsidRDefault="00F75390" w:rsidP="002A03FF">
            <w:pPr>
              <w:pStyle w:val="Els-table-text"/>
              <w:rPr>
                <w:sz w:val="20"/>
                <w:lang w:eastAsia="zh-CN"/>
              </w:rPr>
            </w:pPr>
            <w:r>
              <w:rPr>
                <w:rFonts w:hint="eastAsia"/>
                <w:sz w:val="20"/>
                <w:lang w:eastAsia="zh-CN"/>
              </w:rPr>
              <w:t>Y</w:t>
            </w:r>
            <w:r>
              <w:rPr>
                <w:sz w:val="20"/>
                <w:lang w:eastAsia="zh-CN"/>
              </w:rPr>
              <w:t>es</w:t>
            </w:r>
          </w:p>
        </w:tc>
        <w:tc>
          <w:tcPr>
            <w:tcW w:w="1108" w:type="dxa"/>
            <w:tcBorders>
              <w:top w:val="single" w:sz="12" w:space="0" w:color="auto"/>
              <w:left w:val="single" w:sz="12" w:space="0" w:color="auto"/>
              <w:bottom w:val="single" w:sz="12" w:space="0" w:color="auto"/>
              <w:right w:val="single" w:sz="12" w:space="0" w:color="auto"/>
            </w:tcBorders>
          </w:tcPr>
          <w:p w14:paraId="393C7BC0" w14:textId="77777777" w:rsidR="00F75390" w:rsidRPr="00C2252F" w:rsidRDefault="00F75390" w:rsidP="002A03FF">
            <w:pPr>
              <w:pStyle w:val="Els-table-text"/>
              <w:rPr>
                <w:sz w:val="20"/>
                <w:lang w:eastAsia="zh-CN"/>
              </w:rPr>
            </w:pPr>
            <w:r>
              <w:rPr>
                <w:rFonts w:hint="eastAsia"/>
                <w:sz w:val="20"/>
                <w:lang w:eastAsia="zh-CN"/>
              </w:rPr>
              <w:t>N</w:t>
            </w:r>
            <w:r>
              <w:rPr>
                <w:sz w:val="20"/>
                <w:lang w:eastAsia="zh-CN"/>
              </w:rPr>
              <w:t>o</w:t>
            </w:r>
          </w:p>
        </w:tc>
        <w:tc>
          <w:tcPr>
            <w:tcW w:w="1023" w:type="dxa"/>
            <w:tcBorders>
              <w:top w:val="single" w:sz="12" w:space="0" w:color="auto"/>
              <w:left w:val="single" w:sz="12" w:space="0" w:color="auto"/>
              <w:bottom w:val="single" w:sz="12" w:space="0" w:color="auto"/>
              <w:right w:val="single" w:sz="12" w:space="0" w:color="auto"/>
            </w:tcBorders>
          </w:tcPr>
          <w:p w14:paraId="60645196" w14:textId="77777777" w:rsidR="00F75390" w:rsidRPr="00C2252F" w:rsidRDefault="00F75390" w:rsidP="002A03FF">
            <w:pPr>
              <w:pStyle w:val="Els-table-text"/>
              <w:rPr>
                <w:sz w:val="20"/>
                <w:lang w:eastAsia="zh-CN"/>
              </w:rPr>
            </w:pPr>
            <w:r>
              <w:rPr>
                <w:rFonts w:hint="eastAsia"/>
                <w:sz w:val="20"/>
                <w:lang w:eastAsia="zh-CN"/>
              </w:rPr>
              <w:t>N</w:t>
            </w:r>
            <w:r>
              <w:rPr>
                <w:sz w:val="20"/>
                <w:lang w:eastAsia="zh-CN"/>
              </w:rPr>
              <w:t>o</w:t>
            </w:r>
          </w:p>
        </w:tc>
        <w:tc>
          <w:tcPr>
            <w:tcW w:w="1066" w:type="dxa"/>
            <w:tcBorders>
              <w:top w:val="single" w:sz="12" w:space="0" w:color="auto"/>
              <w:left w:val="single" w:sz="12" w:space="0" w:color="auto"/>
              <w:bottom w:val="single" w:sz="12" w:space="0" w:color="auto"/>
            </w:tcBorders>
          </w:tcPr>
          <w:p w14:paraId="039AC35C" w14:textId="77777777" w:rsidR="00F75390" w:rsidRPr="00C2252F" w:rsidRDefault="00F75390" w:rsidP="002A03FF">
            <w:pPr>
              <w:pStyle w:val="Els-table-text"/>
              <w:rPr>
                <w:sz w:val="20"/>
                <w:lang w:eastAsia="zh-CN"/>
              </w:rPr>
            </w:pPr>
            <w:r w:rsidRPr="00C2252F">
              <w:rPr>
                <w:sz w:val="20"/>
                <w:lang w:eastAsia="zh-CN"/>
              </w:rPr>
              <w:t>No</w:t>
            </w:r>
          </w:p>
        </w:tc>
      </w:tr>
      <w:tr w:rsidR="00F75390" w:rsidRPr="00A6350D" w14:paraId="02A2B214" w14:textId="58847EB7" w:rsidTr="00F51D07">
        <w:trPr>
          <w:trHeight w:val="23"/>
          <w:jc w:val="center"/>
        </w:trPr>
        <w:tc>
          <w:tcPr>
            <w:tcW w:w="982" w:type="dxa"/>
            <w:tcBorders>
              <w:top w:val="single" w:sz="12" w:space="0" w:color="auto"/>
              <w:bottom w:val="single" w:sz="12" w:space="0" w:color="auto"/>
              <w:right w:val="single" w:sz="12" w:space="0" w:color="auto"/>
            </w:tcBorders>
          </w:tcPr>
          <w:p w14:paraId="73EA44A8" w14:textId="4AD06313" w:rsidR="00F75390" w:rsidRPr="00C2252F" w:rsidRDefault="00F75390" w:rsidP="002A03FF">
            <w:pPr>
              <w:pStyle w:val="Els-table-text"/>
              <w:jc w:val="both"/>
              <w:rPr>
                <w:sz w:val="20"/>
                <w:lang w:eastAsia="zh-CN"/>
              </w:rPr>
            </w:pPr>
            <w:r w:rsidRPr="00C2252F">
              <w:rPr>
                <w:sz w:val="20"/>
              </w:rPr>
              <w:fldChar w:fldCharType="begin" w:fldLock="1"/>
            </w:r>
            <w:r w:rsidR="003542BC">
              <w:rPr>
                <w:sz w:val="20"/>
              </w:rPr>
              <w:instrText>ADDIN CSL_CITATION {"citationItems":[{"id":"ITEM-1","itemData":{"DOI":"10.1016/j.enconman.2023.116795","ISSN":"01968904","abstract":"Utilizing a beam-splitting system is considered a potential solution for enhancing electricity generation by exploiting full-spectrum solar radiation. To settle the balance between photothermal and photoelectric conversion performance, an experimental and theoretical study is carried out using two configurations, namely, a standalone photovoltaic system and a photovoltaic/thermoelectric generator (PV/TEG) hybrid system incorporating a beam-splitting configuration. Both systems are cooled using passive cooling to increase solar energy utilization. The experiment is carried out using a two-dimensional tracking system under outdoor conditions. Thermal and electrical outputs are both investigated. The results of both configurations are compared under maximum permissible operation conditions (MOC). The maximum operation condition is determined based on the limit temperature of the photovoltaic silicon cell, which is about 358 K (85 °C). The results indicate that the maximum permissible concentrations are 16 suns and 8 suns, for the systems with and without splitting, respectively. Under the conditions mentioned above, the average individual efficiencies of both the photovoltaic and thermoelectric generator systems are about 7.58% and 1.36%, respectively. For the standalone system, the average efficiency is about 13 %. However, under maximum permissible operation conditions, the average output power density for the hybrid system reaches about 1215 W/m2, compared to only 850 W/m2 for the standalone system. Therefore, the total generated power increases by nearly 43%. Furthermore, the hybrid splitting system enables both the photovoltaic and thermoelectric generator modules to convert visible and thermal parts into electricity with an efficiency of up to 20% and 3%, respectively. Therefore, using a beam-splitting system has a significant impact on the performance of the hybrid system. The outcomes of this study offer a guideline for evaluating the performance of hybrid splitting systems.","author":[{"dropping-particle":"","family":"Kandil","given":"A. A.","non-dropping-particle":"","parse-names":false,"suffix":""},{"dropping-particle":"","family":"Awad","given":"Mohamed M.","non-dropping-particle":"","parse-names":false,"suffix":""},{"dropping-particle":"","family":"Sultan","given":"Gamal I.","non-dropping-particle":"","parse-names":false,"suffix":""},{"dropping-particle":"","family":"Salem","given":"Mohamed S.","non-dropping-particle":"","parse-names":false,"suffix":""}],"container-title":"Energy Conversion and Management","id":"ITEM-1","issue":"October 2022","issued":{"date-parts":[["2023"]]},"page":"116795","publisher":"Elsevier Ltd","title":"Performance of a photovoltaic/thermoelectric generator hybrid system with a beam splitter under maximum permissible operating conditions","type":"article-journal","volume":"280"},"uris":["http://www.mendeley.com/documents/?uuid=88e300f3-806b-4abc-b960-59c4aa1679cd"]}],"mendeley":{"formattedCitation":"[49]","plainTextFormattedCitation":"[49]","previouslyFormattedCitation":"[49]"},"properties":{"noteIndex":0},"schema":"https://github.com/citation-style-language/schema/raw/master/csl-citation.json"}</w:instrText>
            </w:r>
            <w:r w:rsidRPr="00C2252F">
              <w:rPr>
                <w:sz w:val="20"/>
              </w:rPr>
              <w:fldChar w:fldCharType="separate"/>
            </w:r>
            <w:r w:rsidR="00DC5A40" w:rsidRPr="00DC5A40">
              <w:rPr>
                <w:noProof/>
                <w:sz w:val="20"/>
                <w:lang w:eastAsia="zh-CN"/>
              </w:rPr>
              <w:t>[49]</w:t>
            </w:r>
            <w:r w:rsidRPr="00C2252F">
              <w:rPr>
                <w:sz w:val="20"/>
              </w:rPr>
              <w:fldChar w:fldCharType="end"/>
            </w:r>
          </w:p>
        </w:tc>
        <w:tc>
          <w:tcPr>
            <w:tcW w:w="1423" w:type="dxa"/>
            <w:tcBorders>
              <w:top w:val="single" w:sz="12" w:space="0" w:color="auto"/>
              <w:left w:val="single" w:sz="12" w:space="0" w:color="auto"/>
              <w:bottom w:val="single" w:sz="12" w:space="0" w:color="auto"/>
              <w:right w:val="single" w:sz="12" w:space="0" w:color="auto"/>
            </w:tcBorders>
          </w:tcPr>
          <w:p w14:paraId="7D58DFBB" w14:textId="77777777" w:rsidR="00F75390" w:rsidRPr="00C2252F" w:rsidRDefault="00F75390" w:rsidP="002A03FF">
            <w:pPr>
              <w:pStyle w:val="Els-table-text"/>
              <w:rPr>
                <w:sz w:val="20"/>
                <w:lang w:eastAsia="zh-CN"/>
              </w:rPr>
            </w:pPr>
            <w:r w:rsidRPr="00C2252F">
              <w:rPr>
                <w:sz w:val="20"/>
                <w:lang w:eastAsia="zh-CN"/>
              </w:rPr>
              <w:t>mathematical model</w:t>
            </w:r>
          </w:p>
        </w:tc>
        <w:tc>
          <w:tcPr>
            <w:tcW w:w="1399" w:type="dxa"/>
            <w:tcBorders>
              <w:top w:val="single" w:sz="12" w:space="0" w:color="auto"/>
              <w:left w:val="single" w:sz="12" w:space="0" w:color="auto"/>
              <w:bottom w:val="single" w:sz="12" w:space="0" w:color="auto"/>
              <w:right w:val="single" w:sz="12" w:space="0" w:color="auto"/>
            </w:tcBorders>
          </w:tcPr>
          <w:p w14:paraId="558C0F21" w14:textId="77777777" w:rsidR="00F75390" w:rsidRPr="00C2252F" w:rsidRDefault="00F75390" w:rsidP="002A03FF">
            <w:pPr>
              <w:pStyle w:val="Els-table-text"/>
              <w:rPr>
                <w:sz w:val="20"/>
                <w:lang w:eastAsia="zh-CN"/>
              </w:rPr>
            </w:pPr>
            <w:r w:rsidRPr="00C2252F">
              <w:rPr>
                <w:sz w:val="20"/>
                <w:lang w:eastAsia="zh-CN"/>
              </w:rPr>
              <w:t xml:space="preserve">3D FEA </w:t>
            </w:r>
          </w:p>
        </w:tc>
        <w:tc>
          <w:tcPr>
            <w:tcW w:w="1419" w:type="dxa"/>
            <w:tcBorders>
              <w:top w:val="single" w:sz="12" w:space="0" w:color="auto"/>
              <w:left w:val="single" w:sz="12" w:space="0" w:color="auto"/>
              <w:bottom w:val="single" w:sz="12" w:space="0" w:color="auto"/>
              <w:right w:val="single" w:sz="12" w:space="0" w:color="auto"/>
            </w:tcBorders>
          </w:tcPr>
          <w:p w14:paraId="792D4B1D" w14:textId="77777777" w:rsidR="00F75390" w:rsidRPr="00C2252F" w:rsidRDefault="00F75390" w:rsidP="002A03FF">
            <w:pPr>
              <w:pStyle w:val="Els-table-text"/>
              <w:rPr>
                <w:sz w:val="20"/>
                <w:lang w:eastAsia="zh-CN"/>
              </w:rPr>
            </w:pPr>
            <w:r>
              <w:rPr>
                <w:rFonts w:hint="eastAsia"/>
                <w:sz w:val="20"/>
                <w:lang w:eastAsia="zh-CN"/>
              </w:rPr>
              <w:t>N</w:t>
            </w:r>
            <w:r>
              <w:rPr>
                <w:sz w:val="20"/>
                <w:lang w:eastAsia="zh-CN"/>
              </w:rPr>
              <w:t>o</w:t>
            </w:r>
          </w:p>
        </w:tc>
        <w:tc>
          <w:tcPr>
            <w:tcW w:w="1108" w:type="dxa"/>
            <w:tcBorders>
              <w:top w:val="single" w:sz="12" w:space="0" w:color="auto"/>
              <w:left w:val="single" w:sz="12" w:space="0" w:color="auto"/>
              <w:bottom w:val="single" w:sz="12" w:space="0" w:color="auto"/>
              <w:right w:val="single" w:sz="12" w:space="0" w:color="auto"/>
            </w:tcBorders>
          </w:tcPr>
          <w:p w14:paraId="59A7877A" w14:textId="77777777" w:rsidR="00F75390" w:rsidRPr="00C2252F" w:rsidRDefault="00F75390" w:rsidP="002A03FF">
            <w:pPr>
              <w:pStyle w:val="Els-table-text"/>
              <w:rPr>
                <w:sz w:val="20"/>
                <w:lang w:eastAsia="zh-CN"/>
              </w:rPr>
            </w:pPr>
            <w:r>
              <w:rPr>
                <w:rFonts w:hint="eastAsia"/>
                <w:sz w:val="20"/>
                <w:lang w:eastAsia="zh-CN"/>
              </w:rPr>
              <w:t>N</w:t>
            </w:r>
            <w:r>
              <w:rPr>
                <w:sz w:val="20"/>
                <w:lang w:eastAsia="zh-CN"/>
              </w:rPr>
              <w:t>o</w:t>
            </w:r>
          </w:p>
        </w:tc>
        <w:tc>
          <w:tcPr>
            <w:tcW w:w="1023" w:type="dxa"/>
            <w:tcBorders>
              <w:top w:val="single" w:sz="12" w:space="0" w:color="auto"/>
              <w:left w:val="single" w:sz="12" w:space="0" w:color="auto"/>
              <w:bottom w:val="single" w:sz="12" w:space="0" w:color="auto"/>
              <w:right w:val="single" w:sz="12" w:space="0" w:color="auto"/>
            </w:tcBorders>
          </w:tcPr>
          <w:p w14:paraId="0B053B8D" w14:textId="77777777" w:rsidR="00F75390" w:rsidRPr="00C2252F" w:rsidRDefault="00F75390" w:rsidP="002A03FF">
            <w:pPr>
              <w:pStyle w:val="Els-table-text"/>
              <w:rPr>
                <w:sz w:val="20"/>
                <w:lang w:eastAsia="zh-CN"/>
              </w:rPr>
            </w:pPr>
            <w:r>
              <w:rPr>
                <w:rFonts w:hint="eastAsia"/>
                <w:sz w:val="20"/>
                <w:lang w:eastAsia="zh-CN"/>
              </w:rPr>
              <w:t>N</w:t>
            </w:r>
            <w:r>
              <w:rPr>
                <w:sz w:val="20"/>
                <w:lang w:eastAsia="zh-CN"/>
              </w:rPr>
              <w:t>o</w:t>
            </w:r>
          </w:p>
        </w:tc>
        <w:tc>
          <w:tcPr>
            <w:tcW w:w="1066" w:type="dxa"/>
            <w:tcBorders>
              <w:top w:val="single" w:sz="12" w:space="0" w:color="auto"/>
              <w:left w:val="single" w:sz="12" w:space="0" w:color="auto"/>
              <w:bottom w:val="single" w:sz="12" w:space="0" w:color="auto"/>
            </w:tcBorders>
          </w:tcPr>
          <w:p w14:paraId="62CA36BC" w14:textId="77777777" w:rsidR="00F75390" w:rsidRPr="00C2252F" w:rsidRDefault="00F75390" w:rsidP="002A03FF">
            <w:pPr>
              <w:pStyle w:val="Els-table-text"/>
              <w:rPr>
                <w:sz w:val="20"/>
                <w:lang w:eastAsia="zh-CN"/>
              </w:rPr>
            </w:pPr>
            <w:r w:rsidRPr="00C2252F">
              <w:rPr>
                <w:sz w:val="20"/>
                <w:lang w:eastAsia="zh-CN"/>
              </w:rPr>
              <w:t>No</w:t>
            </w:r>
          </w:p>
        </w:tc>
      </w:tr>
      <w:tr w:rsidR="00F75390" w:rsidRPr="00A6350D" w14:paraId="241DB91D" w14:textId="36873C8F" w:rsidTr="00F51D07">
        <w:trPr>
          <w:trHeight w:val="23"/>
          <w:jc w:val="center"/>
        </w:trPr>
        <w:tc>
          <w:tcPr>
            <w:tcW w:w="982" w:type="dxa"/>
            <w:tcBorders>
              <w:top w:val="single" w:sz="12" w:space="0" w:color="auto"/>
              <w:bottom w:val="single" w:sz="12" w:space="0" w:color="auto"/>
              <w:right w:val="single" w:sz="12" w:space="0" w:color="auto"/>
            </w:tcBorders>
          </w:tcPr>
          <w:p w14:paraId="36964C55" w14:textId="77777777" w:rsidR="00F75390" w:rsidRPr="00C2252F" w:rsidRDefault="00F75390" w:rsidP="002A03FF">
            <w:pPr>
              <w:pStyle w:val="Els-table-text"/>
              <w:jc w:val="both"/>
              <w:rPr>
                <w:sz w:val="20"/>
                <w:lang w:eastAsia="zh-CN"/>
              </w:rPr>
            </w:pPr>
            <w:r w:rsidRPr="00C2252F">
              <w:rPr>
                <w:sz w:val="20"/>
                <w:lang w:eastAsia="zh-CN"/>
              </w:rPr>
              <w:t>This work</w:t>
            </w:r>
          </w:p>
        </w:tc>
        <w:tc>
          <w:tcPr>
            <w:tcW w:w="1423" w:type="dxa"/>
            <w:tcBorders>
              <w:top w:val="single" w:sz="12" w:space="0" w:color="auto"/>
              <w:left w:val="single" w:sz="12" w:space="0" w:color="auto"/>
              <w:bottom w:val="single" w:sz="12" w:space="0" w:color="auto"/>
              <w:right w:val="single" w:sz="12" w:space="0" w:color="auto"/>
            </w:tcBorders>
          </w:tcPr>
          <w:p w14:paraId="3EFB3305" w14:textId="77777777" w:rsidR="00F75390" w:rsidRPr="00C2252F" w:rsidRDefault="00F75390" w:rsidP="002A03FF">
            <w:pPr>
              <w:pStyle w:val="Els-table-text"/>
              <w:rPr>
                <w:sz w:val="20"/>
                <w:lang w:eastAsia="zh-CN"/>
              </w:rPr>
            </w:pPr>
            <w:r w:rsidRPr="00C2252F">
              <w:rPr>
                <w:sz w:val="20"/>
                <w:lang w:eastAsia="zh-CN"/>
              </w:rPr>
              <w:t>ANN (3D FEA)</w:t>
            </w:r>
          </w:p>
        </w:tc>
        <w:tc>
          <w:tcPr>
            <w:tcW w:w="1399" w:type="dxa"/>
            <w:tcBorders>
              <w:top w:val="single" w:sz="12" w:space="0" w:color="auto"/>
              <w:left w:val="single" w:sz="12" w:space="0" w:color="auto"/>
              <w:bottom w:val="single" w:sz="12" w:space="0" w:color="auto"/>
              <w:right w:val="single" w:sz="12" w:space="0" w:color="auto"/>
            </w:tcBorders>
          </w:tcPr>
          <w:p w14:paraId="45E12500" w14:textId="77777777" w:rsidR="00F75390" w:rsidRPr="00C2252F" w:rsidRDefault="00F75390" w:rsidP="002A03FF">
            <w:pPr>
              <w:pStyle w:val="Els-table-text"/>
              <w:rPr>
                <w:sz w:val="20"/>
                <w:lang w:eastAsia="zh-CN"/>
              </w:rPr>
            </w:pPr>
            <w:r w:rsidRPr="00C2252F">
              <w:rPr>
                <w:sz w:val="20"/>
                <w:lang w:eastAsia="zh-CN"/>
              </w:rPr>
              <w:t>ANN (3D FEA)</w:t>
            </w:r>
          </w:p>
        </w:tc>
        <w:tc>
          <w:tcPr>
            <w:tcW w:w="1419" w:type="dxa"/>
            <w:tcBorders>
              <w:top w:val="single" w:sz="12" w:space="0" w:color="auto"/>
              <w:left w:val="single" w:sz="12" w:space="0" w:color="auto"/>
              <w:bottom w:val="single" w:sz="12" w:space="0" w:color="auto"/>
              <w:right w:val="single" w:sz="12" w:space="0" w:color="auto"/>
            </w:tcBorders>
          </w:tcPr>
          <w:p w14:paraId="69555733" w14:textId="77777777" w:rsidR="00F75390" w:rsidRPr="00C2252F" w:rsidRDefault="00F75390" w:rsidP="002A03FF">
            <w:pPr>
              <w:pStyle w:val="Els-table-text"/>
              <w:rPr>
                <w:sz w:val="20"/>
                <w:lang w:eastAsia="zh-CN"/>
              </w:rPr>
            </w:pPr>
            <w:r>
              <w:rPr>
                <w:rFonts w:hint="eastAsia"/>
                <w:sz w:val="20"/>
                <w:lang w:eastAsia="zh-CN"/>
              </w:rPr>
              <w:t>Y</w:t>
            </w:r>
            <w:r>
              <w:rPr>
                <w:sz w:val="20"/>
                <w:lang w:eastAsia="zh-CN"/>
              </w:rPr>
              <w:t>es</w:t>
            </w:r>
          </w:p>
        </w:tc>
        <w:tc>
          <w:tcPr>
            <w:tcW w:w="1108" w:type="dxa"/>
            <w:tcBorders>
              <w:top w:val="single" w:sz="12" w:space="0" w:color="auto"/>
              <w:left w:val="single" w:sz="12" w:space="0" w:color="auto"/>
              <w:bottom w:val="single" w:sz="12" w:space="0" w:color="auto"/>
              <w:right w:val="single" w:sz="12" w:space="0" w:color="auto"/>
            </w:tcBorders>
          </w:tcPr>
          <w:p w14:paraId="09FF3671" w14:textId="77777777" w:rsidR="00F75390" w:rsidRPr="00C2252F" w:rsidRDefault="00F75390" w:rsidP="002A03FF">
            <w:pPr>
              <w:pStyle w:val="Els-table-text"/>
              <w:rPr>
                <w:sz w:val="20"/>
                <w:lang w:eastAsia="zh-CN"/>
              </w:rPr>
            </w:pPr>
            <w:r>
              <w:rPr>
                <w:rFonts w:hint="eastAsia"/>
                <w:sz w:val="20"/>
                <w:lang w:eastAsia="zh-CN"/>
              </w:rPr>
              <w:t>Y</w:t>
            </w:r>
            <w:r>
              <w:rPr>
                <w:sz w:val="20"/>
                <w:lang w:eastAsia="zh-CN"/>
              </w:rPr>
              <w:t>es</w:t>
            </w:r>
          </w:p>
        </w:tc>
        <w:tc>
          <w:tcPr>
            <w:tcW w:w="1023" w:type="dxa"/>
            <w:tcBorders>
              <w:top w:val="single" w:sz="12" w:space="0" w:color="auto"/>
              <w:left w:val="single" w:sz="12" w:space="0" w:color="auto"/>
              <w:bottom w:val="single" w:sz="12" w:space="0" w:color="auto"/>
              <w:right w:val="single" w:sz="12" w:space="0" w:color="auto"/>
            </w:tcBorders>
          </w:tcPr>
          <w:p w14:paraId="1ED84AA5" w14:textId="77777777" w:rsidR="00F75390" w:rsidRPr="00C2252F" w:rsidRDefault="00F75390" w:rsidP="002A03FF">
            <w:pPr>
              <w:pStyle w:val="Els-table-text"/>
              <w:rPr>
                <w:sz w:val="20"/>
                <w:lang w:eastAsia="zh-CN"/>
              </w:rPr>
            </w:pPr>
            <w:r>
              <w:rPr>
                <w:rFonts w:hint="eastAsia"/>
                <w:sz w:val="20"/>
                <w:lang w:eastAsia="zh-CN"/>
              </w:rPr>
              <w:t>Y</w:t>
            </w:r>
            <w:r>
              <w:rPr>
                <w:sz w:val="20"/>
                <w:lang w:eastAsia="zh-CN"/>
              </w:rPr>
              <w:t>es</w:t>
            </w:r>
          </w:p>
        </w:tc>
        <w:tc>
          <w:tcPr>
            <w:tcW w:w="1066" w:type="dxa"/>
            <w:tcBorders>
              <w:top w:val="single" w:sz="12" w:space="0" w:color="auto"/>
              <w:left w:val="single" w:sz="12" w:space="0" w:color="auto"/>
              <w:bottom w:val="single" w:sz="12" w:space="0" w:color="auto"/>
            </w:tcBorders>
          </w:tcPr>
          <w:p w14:paraId="6AB45B41" w14:textId="77777777" w:rsidR="00F75390" w:rsidRPr="00C2252F" w:rsidRDefault="00F75390" w:rsidP="002A03FF">
            <w:pPr>
              <w:pStyle w:val="Els-table-text"/>
              <w:rPr>
                <w:sz w:val="20"/>
                <w:lang w:eastAsia="zh-CN"/>
              </w:rPr>
            </w:pPr>
            <w:r w:rsidRPr="00C2252F">
              <w:rPr>
                <w:sz w:val="20"/>
                <w:lang w:eastAsia="zh-CN"/>
              </w:rPr>
              <w:t>Yes</w:t>
            </w:r>
          </w:p>
        </w:tc>
      </w:tr>
    </w:tbl>
    <w:p w14:paraId="0E67ADCD" w14:textId="77777777" w:rsidR="0082395B" w:rsidRPr="0082395B" w:rsidRDefault="0082395B" w:rsidP="0082395B"/>
    <w:p w14:paraId="2918A9C6" w14:textId="2D8C897C" w:rsidR="00AD6F25" w:rsidRPr="00C25BEB" w:rsidRDefault="000C1409" w:rsidP="009D4E66">
      <w:pPr>
        <w:pStyle w:val="Els-body-text"/>
        <w:spacing w:before="230" w:after="230"/>
        <w:ind w:firstLine="0"/>
        <w:outlineLvl w:val="0"/>
        <w:rPr>
          <w:bCs/>
          <w:i/>
          <w:iCs/>
          <w:sz w:val="24"/>
          <w:szCs w:val="28"/>
          <w:lang w:eastAsia="zh-CN"/>
        </w:rPr>
      </w:pPr>
      <w:r w:rsidRPr="009D4E66">
        <w:rPr>
          <w:b/>
          <w:bCs/>
          <w:i/>
          <w:iCs/>
          <w:sz w:val="24"/>
          <w:szCs w:val="28"/>
          <w:lang w:eastAsia="zh-CN"/>
        </w:rPr>
        <w:t xml:space="preserve">4. </w:t>
      </w:r>
      <w:r w:rsidR="009845C3" w:rsidRPr="009D4E66">
        <w:rPr>
          <w:b/>
          <w:bCs/>
          <w:i/>
          <w:iCs/>
          <w:sz w:val="24"/>
          <w:szCs w:val="28"/>
          <w:lang w:eastAsia="zh-CN"/>
        </w:rPr>
        <w:t>Conclusion</w:t>
      </w:r>
    </w:p>
    <w:p w14:paraId="7C41C991" w14:textId="3F94EEF1" w:rsidR="00287AFD" w:rsidRDefault="00C6197D" w:rsidP="00287AFD">
      <w:pPr>
        <w:pStyle w:val="Els-body-text"/>
        <w:ind w:firstLineChars="150" w:firstLine="300"/>
        <w:rPr>
          <w:sz w:val="20"/>
          <w:szCs w:val="22"/>
          <w:lang w:val="en-GB"/>
        </w:rPr>
      </w:pPr>
      <w:r w:rsidRPr="00B37CD5">
        <w:rPr>
          <w:sz w:val="20"/>
          <w:szCs w:val="22"/>
          <w:lang w:val="en-GB"/>
        </w:rPr>
        <w:t>In the present study, an ANN</w:t>
      </w:r>
      <w:r w:rsidR="002C6084">
        <w:rPr>
          <w:sz w:val="20"/>
          <w:szCs w:val="22"/>
          <w:lang w:val="en-GB"/>
        </w:rPr>
        <w:t>-</w:t>
      </w:r>
      <w:r w:rsidR="00AC7258">
        <w:rPr>
          <w:sz w:val="20"/>
          <w:szCs w:val="22"/>
          <w:lang w:val="en-GB"/>
        </w:rPr>
        <w:t xml:space="preserve">based model </w:t>
      </w:r>
      <w:r w:rsidRPr="00B37CD5">
        <w:rPr>
          <w:sz w:val="20"/>
          <w:szCs w:val="22"/>
          <w:lang w:val="en-GB"/>
        </w:rPr>
        <w:t xml:space="preserve">has been </w:t>
      </w:r>
      <w:r w:rsidR="00AC7258">
        <w:rPr>
          <w:sz w:val="20"/>
          <w:szCs w:val="22"/>
          <w:lang w:val="en-GB"/>
        </w:rPr>
        <w:t>developed</w:t>
      </w:r>
      <w:r w:rsidR="006462E1">
        <w:rPr>
          <w:sz w:val="20"/>
          <w:szCs w:val="22"/>
          <w:lang w:val="en-GB"/>
        </w:rPr>
        <w:t xml:space="preserve"> to predict the performance of the hybrid </w:t>
      </w:r>
      <w:r w:rsidRPr="00B37CD5">
        <w:rPr>
          <w:sz w:val="20"/>
          <w:szCs w:val="22"/>
          <w:lang w:val="en-GB"/>
        </w:rPr>
        <w:t xml:space="preserve">PV-TEG </w:t>
      </w:r>
      <w:r w:rsidR="006462E1">
        <w:rPr>
          <w:sz w:val="20"/>
          <w:szCs w:val="22"/>
          <w:lang w:val="en-GB"/>
        </w:rPr>
        <w:t xml:space="preserve">system by employing a </w:t>
      </w:r>
      <w:r w:rsidR="0021597B">
        <w:rPr>
          <w:sz w:val="20"/>
          <w:szCs w:val="22"/>
          <w:lang w:val="en-GB"/>
        </w:rPr>
        <w:t xml:space="preserve">cyclic approach. The </w:t>
      </w:r>
      <w:r w:rsidR="006627FC">
        <w:rPr>
          <w:sz w:val="20"/>
          <w:szCs w:val="22"/>
          <w:lang w:val="en-GB"/>
        </w:rPr>
        <w:t xml:space="preserve">3D </w:t>
      </w:r>
      <w:r w:rsidR="0021597B">
        <w:rPr>
          <w:sz w:val="20"/>
          <w:szCs w:val="22"/>
          <w:lang w:val="en-GB"/>
        </w:rPr>
        <w:t xml:space="preserve">model </w:t>
      </w:r>
      <w:proofErr w:type="gramStart"/>
      <w:r w:rsidR="006627FC">
        <w:rPr>
          <w:sz w:val="20"/>
          <w:szCs w:val="22"/>
          <w:lang w:val="en-GB"/>
        </w:rPr>
        <w:t>takes into account</w:t>
      </w:r>
      <w:proofErr w:type="gramEnd"/>
      <w:r w:rsidR="006627FC">
        <w:rPr>
          <w:sz w:val="20"/>
          <w:szCs w:val="22"/>
          <w:lang w:val="en-GB"/>
        </w:rPr>
        <w:t xml:space="preserve"> </w:t>
      </w:r>
      <w:r w:rsidR="00EC70D9">
        <w:rPr>
          <w:sz w:val="20"/>
          <w:szCs w:val="22"/>
          <w:lang w:val="en-GB"/>
        </w:rPr>
        <w:t xml:space="preserve">a large variety of parameters including the PV coating, </w:t>
      </w:r>
      <w:r w:rsidR="001D78FB">
        <w:rPr>
          <w:sz w:val="20"/>
          <w:szCs w:val="22"/>
          <w:lang w:val="en-GB"/>
        </w:rPr>
        <w:t>morphology, TEG geometry and temperature-dependent material properties, as well as different environmental conditions such as solar irradiance and convection</w:t>
      </w:r>
      <w:r w:rsidRPr="00B37CD5">
        <w:rPr>
          <w:sz w:val="20"/>
          <w:szCs w:val="22"/>
          <w:lang w:val="en-GB"/>
        </w:rPr>
        <w:t xml:space="preserve">. </w:t>
      </w:r>
      <w:r w:rsidR="00287AFD" w:rsidRPr="00B37CD5">
        <w:rPr>
          <w:sz w:val="20"/>
          <w:szCs w:val="22"/>
          <w:lang w:val="en-GB"/>
        </w:rPr>
        <w:t xml:space="preserve">Owing to its integrated nature, </w:t>
      </w:r>
      <w:r w:rsidR="00DA796B">
        <w:rPr>
          <w:sz w:val="20"/>
          <w:szCs w:val="22"/>
          <w:lang w:val="en-GB"/>
        </w:rPr>
        <w:t>the</w:t>
      </w:r>
      <w:r w:rsidR="00287AFD">
        <w:rPr>
          <w:sz w:val="20"/>
          <w:szCs w:val="22"/>
          <w:lang w:val="en-GB"/>
        </w:rPr>
        <w:t xml:space="preserve"> </w:t>
      </w:r>
      <w:r w:rsidR="00DA796B">
        <w:rPr>
          <w:sz w:val="20"/>
          <w:szCs w:val="22"/>
          <w:lang w:val="en-GB"/>
        </w:rPr>
        <w:t xml:space="preserve">PV component and TEG component in the model </w:t>
      </w:r>
      <w:r w:rsidR="00287AFD" w:rsidRPr="00B37CD5">
        <w:rPr>
          <w:sz w:val="20"/>
          <w:szCs w:val="22"/>
          <w:lang w:val="en-GB"/>
        </w:rPr>
        <w:t xml:space="preserve">can </w:t>
      </w:r>
      <w:r w:rsidR="00DA796B">
        <w:rPr>
          <w:sz w:val="20"/>
          <w:szCs w:val="22"/>
          <w:lang w:val="en-GB"/>
        </w:rPr>
        <w:t xml:space="preserve">also </w:t>
      </w:r>
      <w:r w:rsidR="00287AFD" w:rsidRPr="00B37CD5">
        <w:rPr>
          <w:sz w:val="20"/>
          <w:szCs w:val="22"/>
          <w:lang w:val="en-GB"/>
        </w:rPr>
        <w:t xml:space="preserve">be decoupled and </w:t>
      </w:r>
      <w:r w:rsidR="0023591B">
        <w:rPr>
          <w:sz w:val="20"/>
          <w:szCs w:val="22"/>
          <w:lang w:val="en-GB"/>
        </w:rPr>
        <w:t xml:space="preserve">used </w:t>
      </w:r>
      <w:r w:rsidR="00287AFD" w:rsidRPr="00B37CD5">
        <w:rPr>
          <w:sz w:val="20"/>
          <w:szCs w:val="22"/>
          <w:lang w:val="en-GB"/>
        </w:rPr>
        <w:t>independently.</w:t>
      </w:r>
      <w:r w:rsidR="00287AFD" w:rsidRPr="00B37CD5">
        <w:rPr>
          <w:sz w:val="20"/>
          <w:szCs w:val="22"/>
        </w:rPr>
        <w:t xml:space="preserve"> </w:t>
      </w:r>
      <w:r w:rsidR="00287AFD" w:rsidRPr="00B37CD5">
        <w:rPr>
          <w:sz w:val="20"/>
          <w:szCs w:val="22"/>
          <w:lang w:val="en-GB"/>
        </w:rPr>
        <w:t>This adaptability significantly amplifies the versatility and generalizability of the PV-TEG model.</w:t>
      </w:r>
    </w:p>
    <w:p w14:paraId="7A7E071D" w14:textId="77777777" w:rsidR="0023591B" w:rsidRPr="00B37CD5" w:rsidRDefault="0023591B" w:rsidP="00287AFD">
      <w:pPr>
        <w:pStyle w:val="Els-body-text"/>
        <w:ind w:firstLineChars="150" w:firstLine="300"/>
        <w:rPr>
          <w:sz w:val="20"/>
          <w:szCs w:val="22"/>
          <w:lang w:val="en-GB"/>
        </w:rPr>
      </w:pPr>
    </w:p>
    <w:p w14:paraId="09875841" w14:textId="2ED089BA" w:rsidR="004A0169" w:rsidRDefault="00C6197D" w:rsidP="004A0169">
      <w:pPr>
        <w:pStyle w:val="Els-body-text"/>
        <w:ind w:firstLineChars="150" w:firstLine="300"/>
        <w:rPr>
          <w:sz w:val="20"/>
          <w:szCs w:val="22"/>
          <w:lang w:val="en-GB"/>
        </w:rPr>
      </w:pPr>
      <w:r w:rsidRPr="00B37CD5">
        <w:rPr>
          <w:sz w:val="20"/>
          <w:szCs w:val="22"/>
          <w:lang w:val="en-GB"/>
        </w:rPr>
        <w:t xml:space="preserve">When benchmarked against the COMSOL simulation, this </w:t>
      </w:r>
      <w:r w:rsidR="0023591B">
        <w:rPr>
          <w:sz w:val="20"/>
          <w:szCs w:val="22"/>
          <w:lang w:val="en-GB"/>
        </w:rPr>
        <w:t>ANN</w:t>
      </w:r>
      <w:r w:rsidR="0023591B" w:rsidRPr="00B37CD5">
        <w:rPr>
          <w:sz w:val="20"/>
          <w:szCs w:val="22"/>
          <w:lang w:val="en-GB"/>
        </w:rPr>
        <w:t xml:space="preserve"> </w:t>
      </w:r>
      <w:r w:rsidRPr="00B37CD5">
        <w:rPr>
          <w:sz w:val="20"/>
          <w:szCs w:val="22"/>
          <w:lang w:val="en-GB"/>
        </w:rPr>
        <w:t xml:space="preserve">model boasts an impressive accuracy of over </w:t>
      </w:r>
      <w:r w:rsidR="00AC7258">
        <w:rPr>
          <w:sz w:val="20"/>
          <w:szCs w:val="22"/>
          <w:lang w:val="en-GB"/>
        </w:rPr>
        <w:t>98</w:t>
      </w:r>
      <w:r w:rsidRPr="00B37CD5">
        <w:rPr>
          <w:sz w:val="20"/>
          <w:szCs w:val="22"/>
          <w:lang w:val="en-GB"/>
        </w:rPr>
        <w:t xml:space="preserve">%. A noteworthy enhancement in computational efficiency </w:t>
      </w:r>
      <w:r w:rsidR="006A5F69">
        <w:rPr>
          <w:sz w:val="20"/>
          <w:szCs w:val="22"/>
          <w:lang w:val="en-GB"/>
        </w:rPr>
        <w:t>is also</w:t>
      </w:r>
      <w:r w:rsidR="006A5F69" w:rsidRPr="00B37CD5">
        <w:rPr>
          <w:sz w:val="20"/>
          <w:szCs w:val="22"/>
          <w:lang w:val="en-GB"/>
        </w:rPr>
        <w:t xml:space="preserve"> </w:t>
      </w:r>
      <w:r w:rsidRPr="00B37CD5">
        <w:rPr>
          <w:sz w:val="20"/>
          <w:szCs w:val="22"/>
          <w:lang w:val="en-GB"/>
        </w:rPr>
        <w:t>achieved</w:t>
      </w:r>
      <w:r w:rsidR="00731BA2">
        <w:rPr>
          <w:sz w:val="20"/>
          <w:szCs w:val="22"/>
          <w:lang w:val="en-GB"/>
        </w:rPr>
        <w:t xml:space="preserve"> with </w:t>
      </w:r>
      <w:r w:rsidR="002C6084">
        <w:rPr>
          <w:sz w:val="20"/>
          <w:szCs w:val="22"/>
          <w:lang w:val="en-GB"/>
        </w:rPr>
        <w:t xml:space="preserve">a </w:t>
      </w:r>
      <w:r w:rsidR="00731BA2">
        <w:rPr>
          <w:sz w:val="20"/>
          <w:szCs w:val="22"/>
          <w:lang w:val="en-GB"/>
        </w:rPr>
        <w:t xml:space="preserve">single simulation cost </w:t>
      </w:r>
      <w:r w:rsidR="002C6084">
        <w:rPr>
          <w:sz w:val="20"/>
          <w:szCs w:val="22"/>
          <w:lang w:val="en-GB"/>
        </w:rPr>
        <w:t xml:space="preserve">of </w:t>
      </w:r>
      <w:r w:rsidR="00731BA2">
        <w:rPr>
          <w:sz w:val="20"/>
          <w:szCs w:val="22"/>
          <w:lang w:val="en-GB"/>
        </w:rPr>
        <w:t>only 0.15 s, which represents a</w:t>
      </w:r>
      <w:r w:rsidRPr="00B37CD5">
        <w:rPr>
          <w:sz w:val="20"/>
          <w:szCs w:val="22"/>
          <w:lang w:val="en-GB"/>
        </w:rPr>
        <w:t xml:space="preserve"> </w:t>
      </w:r>
      <w:r w:rsidR="00731BA2" w:rsidRPr="00B37CD5">
        <w:rPr>
          <w:sz w:val="20"/>
          <w:szCs w:val="22"/>
          <w:lang w:val="en-GB"/>
        </w:rPr>
        <w:t xml:space="preserve">6,000-fold acceleration </w:t>
      </w:r>
      <w:r w:rsidR="00731BA2">
        <w:rPr>
          <w:sz w:val="20"/>
          <w:szCs w:val="22"/>
          <w:lang w:val="en-GB"/>
        </w:rPr>
        <w:t>compare</w:t>
      </w:r>
      <w:r w:rsidR="002C6084">
        <w:rPr>
          <w:sz w:val="20"/>
          <w:szCs w:val="22"/>
          <w:lang w:val="en-GB"/>
        </w:rPr>
        <w:t>d</w:t>
      </w:r>
      <w:r w:rsidR="00731BA2">
        <w:rPr>
          <w:sz w:val="20"/>
          <w:szCs w:val="22"/>
          <w:lang w:val="en-GB"/>
        </w:rPr>
        <w:t xml:space="preserve"> with COMSOL.</w:t>
      </w:r>
      <w:r w:rsidR="00731BA2">
        <w:rPr>
          <w:sz w:val="20"/>
          <w:szCs w:val="22"/>
        </w:rPr>
        <w:t xml:space="preserve"> </w:t>
      </w:r>
      <w:r w:rsidR="00FB0454" w:rsidRPr="00B37CD5">
        <w:rPr>
          <w:sz w:val="20"/>
          <w:szCs w:val="22"/>
        </w:rPr>
        <w:t>The swift computational abilities of the PV-TEG ANN model were fully leveraged in this study to perform extensive parameter sweeps across PV, environment, and TEG</w:t>
      </w:r>
      <w:r w:rsidR="000301AF">
        <w:rPr>
          <w:sz w:val="20"/>
          <w:szCs w:val="22"/>
        </w:rPr>
        <w:t xml:space="preserve"> parameters</w:t>
      </w:r>
      <w:r w:rsidR="00FB0454" w:rsidRPr="00B37CD5">
        <w:rPr>
          <w:sz w:val="20"/>
          <w:szCs w:val="22"/>
        </w:rPr>
        <w:t>. This thorough analysis facilitated a detailed exploration of how various parameters impact the performance of the PV-TEG model.</w:t>
      </w:r>
      <w:r w:rsidR="00606DDC" w:rsidRPr="00606DDC">
        <w:rPr>
          <w:lang w:val="en-GB"/>
        </w:rPr>
        <w:t xml:space="preserve"> </w:t>
      </w:r>
      <w:r w:rsidR="00606DDC" w:rsidRPr="00411D59">
        <w:rPr>
          <w:sz w:val="20"/>
          <w:szCs w:val="22"/>
          <w:lang w:val="en-GB"/>
        </w:rPr>
        <w:t>Our model enables thousands of calculations to be easily performed. Compared to standalone PV systems, the PV-TEG in our model shows an improvement of approximately 7%, while also reducing the temperature of the PV.</w:t>
      </w:r>
      <w:r w:rsidR="00606DDC" w:rsidRPr="00606DDC">
        <w:rPr>
          <w:sz w:val="20"/>
          <w:szCs w:val="22"/>
          <w:lang w:val="en-GB"/>
        </w:rPr>
        <w:t xml:space="preserve"> </w:t>
      </w:r>
      <w:r w:rsidR="004F310D" w:rsidRPr="00B37CD5">
        <w:rPr>
          <w:sz w:val="20"/>
          <w:szCs w:val="22"/>
          <w:lang w:val="en-GB"/>
        </w:rPr>
        <w:t>The rapid processing capability of the model is especially important for large-scale simulations and real-world applications, where timely and accurate predictions are essential.</w:t>
      </w:r>
      <w:r w:rsidR="004A0169" w:rsidRPr="00B37CD5">
        <w:rPr>
          <w:sz w:val="20"/>
          <w:szCs w:val="22"/>
          <w:lang w:val="en-GB"/>
        </w:rPr>
        <w:t xml:space="preserve"> The efficiency of the ANN model in handling extensive datasets over extended periods demonstrates its practical utility and effectiveness in the field of renewable energy technology.</w:t>
      </w:r>
      <w:r w:rsidR="00B35159" w:rsidRPr="00B35159">
        <w:t xml:space="preserve"> </w:t>
      </w:r>
      <w:r w:rsidR="00B35159" w:rsidRPr="00411D59">
        <w:rPr>
          <w:sz w:val="20"/>
          <w:szCs w:val="22"/>
          <w:lang w:val="en-GB"/>
        </w:rPr>
        <w:t>In the future, the model will be compared with real PV-TEG data. Additionally, the predicted voltage output from the model can be used to control the PV system, verifying the model's application in real-time scenarios.</w:t>
      </w:r>
    </w:p>
    <w:p w14:paraId="0AA4D18E" w14:textId="77777777" w:rsidR="0021597B" w:rsidRDefault="0021597B" w:rsidP="004A0169">
      <w:pPr>
        <w:pStyle w:val="Els-body-text"/>
        <w:ind w:firstLineChars="150" w:firstLine="300"/>
        <w:rPr>
          <w:sz w:val="20"/>
          <w:szCs w:val="22"/>
          <w:lang w:val="en-GB"/>
        </w:rPr>
      </w:pPr>
    </w:p>
    <w:p w14:paraId="2918A9C8" w14:textId="77777777" w:rsidR="00AD6F25" w:rsidRPr="00C25BEB" w:rsidRDefault="000C1409" w:rsidP="00C25BEB">
      <w:pPr>
        <w:pStyle w:val="Els-body-text"/>
        <w:spacing w:before="230" w:after="230"/>
        <w:ind w:firstLine="0"/>
        <w:outlineLvl w:val="0"/>
        <w:rPr>
          <w:bCs/>
          <w:sz w:val="24"/>
          <w:szCs w:val="28"/>
          <w:lang w:eastAsia="zh-CN"/>
        </w:rPr>
      </w:pPr>
      <w:r w:rsidRPr="00C25BEB">
        <w:rPr>
          <w:b/>
          <w:bCs/>
          <w:sz w:val="24"/>
          <w:szCs w:val="28"/>
          <w:lang w:eastAsia="zh-CN"/>
        </w:rPr>
        <w:t>Acknowledgements</w:t>
      </w:r>
    </w:p>
    <w:p w14:paraId="1E4D7EC1" w14:textId="27B0B57C" w:rsidR="003E0BA9" w:rsidRPr="00B37CD5" w:rsidRDefault="00873E7F" w:rsidP="00873E7F">
      <w:pPr>
        <w:pStyle w:val="Els-NoIndent"/>
        <w:rPr>
          <w:sz w:val="20"/>
          <w:szCs w:val="22"/>
        </w:rPr>
      </w:pPr>
      <w:r w:rsidRPr="00B37CD5">
        <w:rPr>
          <w:sz w:val="20"/>
          <w:szCs w:val="22"/>
        </w:rPr>
        <w:t>This work was supported by the UK STFC project (ST/P00007X/1) and EPSRC ADEPT project</w:t>
      </w:r>
      <w:r w:rsidRPr="00B37CD5">
        <w:rPr>
          <w:rFonts w:hint="eastAsia"/>
          <w:sz w:val="20"/>
          <w:szCs w:val="22"/>
          <w:lang w:eastAsia="zh-CN"/>
        </w:rPr>
        <w:t xml:space="preserve"> </w:t>
      </w:r>
      <w:r w:rsidRPr="00B37CD5">
        <w:rPr>
          <w:sz w:val="20"/>
          <w:szCs w:val="22"/>
        </w:rPr>
        <w:t>(EP/N035437/1). The authors acknowledge the use of the IRIDIS High Performance Computing Facility, and</w:t>
      </w:r>
      <w:r w:rsidRPr="00B37CD5">
        <w:rPr>
          <w:rFonts w:hint="eastAsia"/>
          <w:sz w:val="20"/>
          <w:szCs w:val="22"/>
          <w:lang w:eastAsia="zh-CN"/>
        </w:rPr>
        <w:t xml:space="preserve"> </w:t>
      </w:r>
      <w:r w:rsidRPr="00B37CD5">
        <w:rPr>
          <w:sz w:val="20"/>
          <w:szCs w:val="22"/>
        </w:rPr>
        <w:t>associated support services at the University of Southampton, in the completion of this work. DWN would like</w:t>
      </w:r>
      <w:r w:rsidRPr="00B37CD5">
        <w:rPr>
          <w:rFonts w:hint="eastAsia"/>
          <w:sz w:val="20"/>
          <w:szCs w:val="22"/>
          <w:lang w:eastAsia="zh-CN"/>
        </w:rPr>
        <w:t xml:space="preserve"> </w:t>
      </w:r>
      <w:r w:rsidRPr="00B37CD5">
        <w:rPr>
          <w:sz w:val="20"/>
          <w:szCs w:val="22"/>
        </w:rPr>
        <w:t>to thank both BAE and EPSRC for funding the iCASE studentship (EP/R512096/1). The</w:t>
      </w:r>
      <w:r w:rsidR="003E0BA9" w:rsidRPr="00B37CD5">
        <w:rPr>
          <w:sz w:val="20"/>
          <w:szCs w:val="22"/>
        </w:rPr>
        <w:t xml:space="preserve"> solar irradiance data were obtained from the NASA Langley Research Center (LaRC) POWER Project funded through the NASA Earth Science/Applied Science Program.</w:t>
      </w:r>
      <w:r w:rsidR="009D2A10" w:rsidRPr="00B37CD5">
        <w:rPr>
          <w:sz w:val="20"/>
          <w:szCs w:val="22"/>
        </w:rPr>
        <w:t xml:space="preserve"> All data supporting this study are available from the University of Southampton repository at DOI: https://doi.org/10.5258/SOTON/xxxx.</w:t>
      </w:r>
    </w:p>
    <w:p w14:paraId="4B7D8A27" w14:textId="77777777" w:rsidR="00A2581F" w:rsidRDefault="000C1409" w:rsidP="00C25BEB">
      <w:pPr>
        <w:pStyle w:val="Els-body-text"/>
        <w:spacing w:before="230" w:after="230"/>
        <w:ind w:firstLine="0"/>
        <w:outlineLvl w:val="0"/>
        <w:rPr>
          <w:bCs/>
          <w:sz w:val="24"/>
          <w:szCs w:val="28"/>
          <w:lang w:eastAsia="zh-CN"/>
        </w:rPr>
      </w:pPr>
      <w:r w:rsidRPr="00C25BEB">
        <w:rPr>
          <w:b/>
          <w:bCs/>
          <w:sz w:val="24"/>
          <w:szCs w:val="28"/>
          <w:lang w:eastAsia="zh-CN"/>
        </w:rPr>
        <w:t>References</w:t>
      </w:r>
    </w:p>
    <w:p w14:paraId="7DBFD56E" w14:textId="481B0A34" w:rsidR="00DF2608" w:rsidRPr="00DF2608" w:rsidRDefault="00CE045F" w:rsidP="00DF2608">
      <w:pPr>
        <w:autoSpaceDE w:val="0"/>
        <w:autoSpaceDN w:val="0"/>
        <w:adjustRightInd w:val="0"/>
        <w:spacing w:before="240" w:after="220" w:line="240" w:lineRule="exact"/>
        <w:ind w:left="640" w:hanging="640"/>
        <w:rPr>
          <w:noProof/>
          <w:sz w:val="18"/>
          <w:szCs w:val="24"/>
        </w:rPr>
      </w:pPr>
      <w:r>
        <w:rPr>
          <w:smallCaps/>
          <w:szCs w:val="15"/>
        </w:rPr>
        <w:fldChar w:fldCharType="begin" w:fldLock="1"/>
      </w:r>
      <w:r>
        <w:rPr>
          <w:szCs w:val="15"/>
        </w:rPr>
        <w:instrText xml:space="preserve">ADDIN Mendeley Bibliography CSL_BIBLIOGRAPHY </w:instrText>
      </w:r>
      <w:r>
        <w:rPr>
          <w:smallCaps/>
          <w:szCs w:val="15"/>
        </w:rPr>
        <w:fldChar w:fldCharType="separate"/>
      </w:r>
      <w:r w:rsidR="00DF2608" w:rsidRPr="00DF2608">
        <w:rPr>
          <w:noProof/>
          <w:sz w:val="18"/>
          <w:szCs w:val="24"/>
        </w:rPr>
        <w:t>[1]</w:t>
      </w:r>
      <w:r w:rsidR="00DF2608" w:rsidRPr="00DF2608">
        <w:rPr>
          <w:noProof/>
          <w:sz w:val="18"/>
          <w:szCs w:val="24"/>
        </w:rPr>
        <w:tab/>
        <w:t xml:space="preserve">V. Khare, S. Nema, and P. Baredar, “Solar-wind hybrid renewable energy system: A review,” </w:t>
      </w:r>
      <w:r w:rsidR="00DF2608" w:rsidRPr="00DF2608">
        <w:rPr>
          <w:i/>
          <w:iCs/>
          <w:noProof/>
          <w:sz w:val="18"/>
          <w:szCs w:val="24"/>
        </w:rPr>
        <w:t>Renew. Sustain. Energy Rev.</w:t>
      </w:r>
      <w:r w:rsidR="00DF2608" w:rsidRPr="00DF2608">
        <w:rPr>
          <w:noProof/>
          <w:sz w:val="18"/>
          <w:szCs w:val="24"/>
        </w:rPr>
        <w:t>, vol. 58, pp. 23–33, 2016, doi: 10.1016/j.rser.2015.12.223.</w:t>
      </w:r>
    </w:p>
    <w:p w14:paraId="436BDA17" w14:textId="77777777" w:rsidR="00DF2608" w:rsidRPr="00DF2608" w:rsidRDefault="00DF2608" w:rsidP="00DF2608">
      <w:pPr>
        <w:autoSpaceDE w:val="0"/>
        <w:autoSpaceDN w:val="0"/>
        <w:adjustRightInd w:val="0"/>
        <w:spacing w:before="240" w:after="220" w:line="240" w:lineRule="exact"/>
        <w:ind w:left="640" w:hanging="640"/>
        <w:rPr>
          <w:noProof/>
          <w:sz w:val="18"/>
          <w:szCs w:val="24"/>
        </w:rPr>
      </w:pPr>
      <w:r w:rsidRPr="00DF2608">
        <w:rPr>
          <w:noProof/>
          <w:sz w:val="18"/>
          <w:szCs w:val="24"/>
        </w:rPr>
        <w:t>[2]</w:t>
      </w:r>
      <w:r w:rsidRPr="00DF2608">
        <w:rPr>
          <w:noProof/>
          <w:sz w:val="18"/>
          <w:szCs w:val="24"/>
        </w:rPr>
        <w:tab/>
        <w:t xml:space="preserve">A. Z. Sahin, K. G. Ismaila, B. S. Yilbas, and A. Al-Sharafi, “A review on the performance of photovoltaic/thermoelectric hybrid generators,” </w:t>
      </w:r>
      <w:r w:rsidRPr="00DF2608">
        <w:rPr>
          <w:i/>
          <w:iCs/>
          <w:noProof/>
          <w:sz w:val="18"/>
          <w:szCs w:val="24"/>
        </w:rPr>
        <w:t>Int. J. Energy Res.</w:t>
      </w:r>
      <w:r w:rsidRPr="00DF2608">
        <w:rPr>
          <w:noProof/>
          <w:sz w:val="18"/>
          <w:szCs w:val="24"/>
        </w:rPr>
        <w:t>, vol. 44, no. 5, pp. 3365–3394, 2020, doi: 10.1002/er.5139.</w:t>
      </w:r>
    </w:p>
    <w:p w14:paraId="1B9A8B62" w14:textId="77777777" w:rsidR="00DF2608" w:rsidRPr="00DF2608" w:rsidRDefault="00DF2608" w:rsidP="00DF2608">
      <w:pPr>
        <w:autoSpaceDE w:val="0"/>
        <w:autoSpaceDN w:val="0"/>
        <w:adjustRightInd w:val="0"/>
        <w:spacing w:before="240" w:after="220" w:line="240" w:lineRule="exact"/>
        <w:ind w:left="640" w:hanging="640"/>
        <w:rPr>
          <w:noProof/>
          <w:sz w:val="18"/>
          <w:szCs w:val="24"/>
        </w:rPr>
      </w:pPr>
      <w:r w:rsidRPr="00DF2608">
        <w:rPr>
          <w:noProof/>
          <w:sz w:val="18"/>
          <w:szCs w:val="24"/>
        </w:rPr>
        <w:t>[3]</w:t>
      </w:r>
      <w:r w:rsidRPr="00DF2608">
        <w:rPr>
          <w:noProof/>
          <w:sz w:val="18"/>
          <w:szCs w:val="24"/>
        </w:rPr>
        <w:tab/>
        <w:t xml:space="preserve">A. Allouhi, S. Rehman, M. S. Buker, and Z. Said, “Recent technical approaches for improving energy efficiency and sustainability of PV and PV-T systems: A comprehensive review,” </w:t>
      </w:r>
      <w:r w:rsidRPr="00DF2608">
        <w:rPr>
          <w:i/>
          <w:iCs/>
          <w:noProof/>
          <w:sz w:val="18"/>
          <w:szCs w:val="24"/>
        </w:rPr>
        <w:t>Sustain. Energy Technol. Assessments</w:t>
      </w:r>
      <w:r w:rsidRPr="00DF2608">
        <w:rPr>
          <w:noProof/>
          <w:sz w:val="18"/>
          <w:szCs w:val="24"/>
        </w:rPr>
        <w:t>, vol. 56, no. April 2022, p. 103026, 2023, doi: 10.1016/j.seta.2023.103026.</w:t>
      </w:r>
    </w:p>
    <w:p w14:paraId="12E1FF14" w14:textId="77777777" w:rsidR="00DF2608" w:rsidRPr="00DF2608" w:rsidRDefault="00DF2608" w:rsidP="00DF2608">
      <w:pPr>
        <w:autoSpaceDE w:val="0"/>
        <w:autoSpaceDN w:val="0"/>
        <w:adjustRightInd w:val="0"/>
        <w:spacing w:before="240" w:after="220" w:line="240" w:lineRule="exact"/>
        <w:ind w:left="640" w:hanging="640"/>
        <w:rPr>
          <w:noProof/>
          <w:sz w:val="18"/>
          <w:szCs w:val="24"/>
        </w:rPr>
      </w:pPr>
      <w:r w:rsidRPr="00DF2608">
        <w:rPr>
          <w:noProof/>
          <w:sz w:val="18"/>
          <w:szCs w:val="24"/>
        </w:rPr>
        <w:t>[4]</w:t>
      </w:r>
      <w:r w:rsidRPr="00DF2608">
        <w:rPr>
          <w:noProof/>
          <w:sz w:val="18"/>
          <w:szCs w:val="24"/>
        </w:rPr>
        <w:tab/>
        <w:t xml:space="preserve">A. R. Jatoi, S. R. Samo, and A. Q. Jakhrani, “Influence of temperature on electrical characteristics of different photovoltaic </w:t>
      </w:r>
      <w:r w:rsidRPr="00DF2608">
        <w:rPr>
          <w:noProof/>
          <w:sz w:val="18"/>
          <w:szCs w:val="24"/>
        </w:rPr>
        <w:lastRenderedPageBreak/>
        <w:t xml:space="preserve">module technologies,” </w:t>
      </w:r>
      <w:r w:rsidRPr="00DF2608">
        <w:rPr>
          <w:i/>
          <w:iCs/>
          <w:noProof/>
          <w:sz w:val="18"/>
          <w:szCs w:val="24"/>
        </w:rPr>
        <w:t>Int. J. Renew. Energy Dev.</w:t>
      </w:r>
      <w:r w:rsidRPr="00DF2608">
        <w:rPr>
          <w:noProof/>
          <w:sz w:val="18"/>
          <w:szCs w:val="24"/>
        </w:rPr>
        <w:t>, vol. 7, no. 2, pp. 85–91, 2018, doi: 10.14710/ijred.7.2.85-91.</w:t>
      </w:r>
    </w:p>
    <w:p w14:paraId="030358E4" w14:textId="77777777" w:rsidR="00DF2608" w:rsidRPr="00DF2608" w:rsidRDefault="00DF2608" w:rsidP="00DF2608">
      <w:pPr>
        <w:autoSpaceDE w:val="0"/>
        <w:autoSpaceDN w:val="0"/>
        <w:adjustRightInd w:val="0"/>
        <w:spacing w:before="240" w:after="220" w:line="240" w:lineRule="exact"/>
        <w:ind w:left="640" w:hanging="640"/>
        <w:rPr>
          <w:noProof/>
          <w:sz w:val="18"/>
          <w:szCs w:val="24"/>
        </w:rPr>
      </w:pPr>
      <w:r w:rsidRPr="00DF2608">
        <w:rPr>
          <w:noProof/>
          <w:sz w:val="18"/>
          <w:szCs w:val="24"/>
        </w:rPr>
        <w:t>[5]</w:t>
      </w:r>
      <w:r w:rsidRPr="00DF2608">
        <w:rPr>
          <w:noProof/>
          <w:sz w:val="18"/>
          <w:szCs w:val="24"/>
        </w:rPr>
        <w:tab/>
        <w:t xml:space="preserve">G. J. Snyder and E. S. Toberer, “Complex Thermoelectric Materials,” </w:t>
      </w:r>
      <w:r w:rsidRPr="00DF2608">
        <w:rPr>
          <w:i/>
          <w:iCs/>
          <w:noProof/>
          <w:sz w:val="18"/>
          <w:szCs w:val="24"/>
        </w:rPr>
        <w:t>Nature Materials</w:t>
      </w:r>
      <w:r w:rsidRPr="00DF2608">
        <w:rPr>
          <w:noProof/>
          <w:sz w:val="18"/>
          <w:szCs w:val="24"/>
        </w:rPr>
        <w:t>, vol. 7, no. 2. pp. 105–114, Feb. 2008. doi: 10.1038/nmat2090.</w:t>
      </w:r>
    </w:p>
    <w:p w14:paraId="3275E644" w14:textId="77777777" w:rsidR="00DF2608" w:rsidRPr="00DF2608" w:rsidRDefault="00DF2608" w:rsidP="00DF2608">
      <w:pPr>
        <w:autoSpaceDE w:val="0"/>
        <w:autoSpaceDN w:val="0"/>
        <w:adjustRightInd w:val="0"/>
        <w:spacing w:before="240" w:after="220" w:line="240" w:lineRule="exact"/>
        <w:ind w:left="640" w:hanging="640"/>
        <w:rPr>
          <w:noProof/>
          <w:sz w:val="18"/>
          <w:szCs w:val="24"/>
        </w:rPr>
      </w:pPr>
      <w:r w:rsidRPr="00DF2608">
        <w:rPr>
          <w:noProof/>
          <w:sz w:val="18"/>
          <w:szCs w:val="24"/>
        </w:rPr>
        <w:t>[6]</w:t>
      </w:r>
      <w:r w:rsidRPr="00DF2608">
        <w:rPr>
          <w:noProof/>
          <w:sz w:val="18"/>
          <w:szCs w:val="24"/>
        </w:rPr>
        <w:tab/>
        <w:t xml:space="preserve">T. M. Tritt, “Thermoelectric Phenomena, Materials, and Applications,” </w:t>
      </w:r>
      <w:r w:rsidRPr="00DF2608">
        <w:rPr>
          <w:i/>
          <w:iCs/>
          <w:noProof/>
          <w:sz w:val="18"/>
          <w:szCs w:val="24"/>
        </w:rPr>
        <w:t>Annu. Rev. Mater. Res.</w:t>
      </w:r>
      <w:r w:rsidRPr="00DF2608">
        <w:rPr>
          <w:noProof/>
          <w:sz w:val="18"/>
          <w:szCs w:val="24"/>
        </w:rPr>
        <w:t>, vol. 41, no. 1, pp. 433–448, Aug. 2011, doi: 10.1146/annurev-matsci-062910-100453.</w:t>
      </w:r>
    </w:p>
    <w:p w14:paraId="700F8476" w14:textId="77777777" w:rsidR="00DF2608" w:rsidRPr="00DF2608" w:rsidRDefault="00DF2608" w:rsidP="00DF2608">
      <w:pPr>
        <w:autoSpaceDE w:val="0"/>
        <w:autoSpaceDN w:val="0"/>
        <w:adjustRightInd w:val="0"/>
        <w:spacing w:before="240" w:after="220" w:line="240" w:lineRule="exact"/>
        <w:ind w:left="640" w:hanging="640"/>
        <w:rPr>
          <w:noProof/>
          <w:sz w:val="18"/>
          <w:szCs w:val="24"/>
        </w:rPr>
      </w:pPr>
      <w:r w:rsidRPr="00DF2608">
        <w:rPr>
          <w:noProof/>
          <w:sz w:val="18"/>
          <w:szCs w:val="24"/>
        </w:rPr>
        <w:t>[7]</w:t>
      </w:r>
      <w:r w:rsidRPr="00DF2608">
        <w:rPr>
          <w:noProof/>
          <w:sz w:val="18"/>
          <w:szCs w:val="24"/>
        </w:rPr>
        <w:tab/>
        <w:t xml:space="preserve">Q. H. Zhang, X. Y. Huang, S. Q. Bai, X. Shi, C. Uher, and L. D. Chen, “Thermoelectric devices for power generation: Recent progress and future challenges,” </w:t>
      </w:r>
      <w:r w:rsidRPr="00DF2608">
        <w:rPr>
          <w:i/>
          <w:iCs/>
          <w:noProof/>
          <w:sz w:val="18"/>
          <w:szCs w:val="24"/>
        </w:rPr>
        <w:t>Adv. Eng. Mater.</w:t>
      </w:r>
      <w:r w:rsidRPr="00DF2608">
        <w:rPr>
          <w:noProof/>
          <w:sz w:val="18"/>
          <w:szCs w:val="24"/>
        </w:rPr>
        <w:t>, vol. 18, no. 2, pp. 194–213, 2016, doi: 10.1002/adem.201500333.</w:t>
      </w:r>
    </w:p>
    <w:p w14:paraId="1E5997D5" w14:textId="77777777" w:rsidR="00DF2608" w:rsidRPr="00DF2608" w:rsidRDefault="00DF2608" w:rsidP="00DF2608">
      <w:pPr>
        <w:autoSpaceDE w:val="0"/>
        <w:autoSpaceDN w:val="0"/>
        <w:adjustRightInd w:val="0"/>
        <w:spacing w:before="240" w:after="220" w:line="240" w:lineRule="exact"/>
        <w:ind w:left="640" w:hanging="640"/>
        <w:rPr>
          <w:noProof/>
          <w:sz w:val="18"/>
          <w:szCs w:val="24"/>
        </w:rPr>
      </w:pPr>
      <w:r w:rsidRPr="00DF2608">
        <w:rPr>
          <w:noProof/>
          <w:sz w:val="18"/>
          <w:szCs w:val="24"/>
        </w:rPr>
        <w:t>[8]</w:t>
      </w:r>
      <w:r w:rsidRPr="00DF2608">
        <w:rPr>
          <w:noProof/>
          <w:sz w:val="18"/>
          <w:szCs w:val="24"/>
        </w:rPr>
        <w:tab/>
        <w:t xml:space="preserve">S. Praveenkumar, E. B. Agyekum, A. Kumar, and V. I. Velkin, “Thermo-enviro-economic analysis of solar photovoltaic/thermal system incorporated with u-shaped grid copper pipe, thermal electric generators and nanofluids: An experimental investigation,” </w:t>
      </w:r>
      <w:r w:rsidRPr="00DF2608">
        <w:rPr>
          <w:i/>
          <w:iCs/>
          <w:noProof/>
          <w:sz w:val="18"/>
          <w:szCs w:val="24"/>
        </w:rPr>
        <w:t>J. Energy Storage</w:t>
      </w:r>
      <w:r w:rsidRPr="00DF2608">
        <w:rPr>
          <w:noProof/>
          <w:sz w:val="18"/>
          <w:szCs w:val="24"/>
        </w:rPr>
        <w:t>, vol. 60, no. January, p. 106611, 2023, doi: 10.1016/j.est.2023.106611.</w:t>
      </w:r>
    </w:p>
    <w:p w14:paraId="6E228EAF" w14:textId="77777777" w:rsidR="00DF2608" w:rsidRPr="00DF2608" w:rsidRDefault="00DF2608" w:rsidP="00DF2608">
      <w:pPr>
        <w:autoSpaceDE w:val="0"/>
        <w:autoSpaceDN w:val="0"/>
        <w:adjustRightInd w:val="0"/>
        <w:spacing w:before="240" w:after="220" w:line="240" w:lineRule="exact"/>
        <w:ind w:left="640" w:hanging="640"/>
        <w:rPr>
          <w:noProof/>
          <w:sz w:val="18"/>
          <w:szCs w:val="24"/>
        </w:rPr>
      </w:pPr>
      <w:r w:rsidRPr="00DF2608">
        <w:rPr>
          <w:noProof/>
          <w:sz w:val="18"/>
          <w:szCs w:val="24"/>
        </w:rPr>
        <w:t>[9]</w:t>
      </w:r>
      <w:r w:rsidRPr="00DF2608">
        <w:rPr>
          <w:noProof/>
          <w:sz w:val="18"/>
          <w:szCs w:val="24"/>
        </w:rPr>
        <w:tab/>
        <w:t xml:space="preserve">H. J. Goldsmid, J. E. Giutronich, and M. M. Kaila, “Solar thermoelectric generation using bismuth telluride alloys,” </w:t>
      </w:r>
      <w:r w:rsidRPr="00DF2608">
        <w:rPr>
          <w:i/>
          <w:iCs/>
          <w:noProof/>
          <w:sz w:val="18"/>
          <w:szCs w:val="24"/>
        </w:rPr>
        <w:t>Sol. Energy</w:t>
      </w:r>
      <w:r w:rsidRPr="00DF2608">
        <w:rPr>
          <w:noProof/>
          <w:sz w:val="18"/>
          <w:szCs w:val="24"/>
        </w:rPr>
        <w:t>, vol. 24, no. 5, pp. 435–440, 1980, doi: https://doi.org/10.1016/0038-092X(80)90311-4.</w:t>
      </w:r>
    </w:p>
    <w:p w14:paraId="3EC8B447" w14:textId="77777777" w:rsidR="00DF2608" w:rsidRPr="00DF2608" w:rsidRDefault="00DF2608" w:rsidP="00DF2608">
      <w:pPr>
        <w:autoSpaceDE w:val="0"/>
        <w:autoSpaceDN w:val="0"/>
        <w:adjustRightInd w:val="0"/>
        <w:spacing w:before="240" w:after="220" w:line="240" w:lineRule="exact"/>
        <w:ind w:left="640" w:hanging="640"/>
        <w:rPr>
          <w:noProof/>
          <w:sz w:val="18"/>
          <w:szCs w:val="24"/>
        </w:rPr>
      </w:pPr>
      <w:r w:rsidRPr="00DF2608">
        <w:rPr>
          <w:noProof/>
          <w:sz w:val="18"/>
          <w:szCs w:val="24"/>
        </w:rPr>
        <w:t>[10]</w:t>
      </w:r>
      <w:r w:rsidRPr="00DF2608">
        <w:rPr>
          <w:noProof/>
          <w:sz w:val="18"/>
          <w:szCs w:val="24"/>
        </w:rPr>
        <w:tab/>
        <w:t xml:space="preserve">R. Bjørk and K. K. Nielsen, “The performance of a combined solar photovoltaic (PV) and thermoelectric generator (TEG) system,” </w:t>
      </w:r>
      <w:r w:rsidRPr="00DF2608">
        <w:rPr>
          <w:i/>
          <w:iCs/>
          <w:noProof/>
          <w:sz w:val="18"/>
          <w:szCs w:val="24"/>
        </w:rPr>
        <w:t>Sol. Energy</w:t>
      </w:r>
      <w:r w:rsidRPr="00DF2608">
        <w:rPr>
          <w:noProof/>
          <w:sz w:val="18"/>
          <w:szCs w:val="24"/>
        </w:rPr>
        <w:t>, vol. 120, pp. 187–194, 2015, doi: 10.1016/j.solener.2015.07.035.</w:t>
      </w:r>
    </w:p>
    <w:p w14:paraId="34B8E66E" w14:textId="77777777" w:rsidR="00DF2608" w:rsidRPr="00DF2608" w:rsidRDefault="00DF2608" w:rsidP="00DF2608">
      <w:pPr>
        <w:autoSpaceDE w:val="0"/>
        <w:autoSpaceDN w:val="0"/>
        <w:adjustRightInd w:val="0"/>
        <w:spacing w:before="240" w:after="220" w:line="240" w:lineRule="exact"/>
        <w:ind w:left="640" w:hanging="640"/>
        <w:rPr>
          <w:noProof/>
          <w:sz w:val="18"/>
          <w:szCs w:val="24"/>
        </w:rPr>
      </w:pPr>
      <w:r w:rsidRPr="00DF2608">
        <w:rPr>
          <w:noProof/>
          <w:sz w:val="18"/>
          <w:szCs w:val="24"/>
        </w:rPr>
        <w:t>[11]</w:t>
      </w:r>
      <w:r w:rsidRPr="00DF2608">
        <w:rPr>
          <w:noProof/>
          <w:sz w:val="18"/>
          <w:szCs w:val="24"/>
        </w:rPr>
        <w:tab/>
        <w:t xml:space="preserve">P. Sundarraj, D. Maity, S. S. Roy, and R. A. Taylor, “Recent advances in thermoelectric materials and solar thermoelectric generators-a critical review,” </w:t>
      </w:r>
      <w:r w:rsidRPr="00DF2608">
        <w:rPr>
          <w:i/>
          <w:iCs/>
          <w:noProof/>
          <w:sz w:val="18"/>
          <w:szCs w:val="24"/>
        </w:rPr>
        <w:t>RSC Adv.</w:t>
      </w:r>
      <w:r w:rsidRPr="00DF2608">
        <w:rPr>
          <w:noProof/>
          <w:sz w:val="18"/>
          <w:szCs w:val="24"/>
        </w:rPr>
        <w:t>, vol. 4, no. 87, pp. 46860–46874, 2014, doi: 10.1039/c4ra05322b.</w:t>
      </w:r>
    </w:p>
    <w:p w14:paraId="346CCD3F" w14:textId="77777777" w:rsidR="00DF2608" w:rsidRPr="00DF2608" w:rsidRDefault="00DF2608" w:rsidP="00DF2608">
      <w:pPr>
        <w:autoSpaceDE w:val="0"/>
        <w:autoSpaceDN w:val="0"/>
        <w:adjustRightInd w:val="0"/>
        <w:spacing w:before="240" w:after="220" w:line="240" w:lineRule="exact"/>
        <w:ind w:left="640" w:hanging="640"/>
        <w:rPr>
          <w:noProof/>
          <w:sz w:val="18"/>
          <w:szCs w:val="24"/>
        </w:rPr>
      </w:pPr>
      <w:r w:rsidRPr="00DF2608">
        <w:rPr>
          <w:noProof/>
          <w:sz w:val="18"/>
          <w:szCs w:val="24"/>
        </w:rPr>
        <w:t>[12]</w:t>
      </w:r>
      <w:r w:rsidRPr="00DF2608">
        <w:rPr>
          <w:noProof/>
          <w:sz w:val="18"/>
          <w:szCs w:val="24"/>
        </w:rPr>
        <w:tab/>
        <w:t xml:space="preserve">U. A. Saleh, M. A. Johar, S. A. B. Jumaat, M. N. Rejab, and W. A. Wan Jamaludin, “Evaluation of a PV-TEG Hybrid System Configuration for an Improved Energy Output: A Review,” </w:t>
      </w:r>
      <w:r w:rsidRPr="00DF2608">
        <w:rPr>
          <w:i/>
          <w:iCs/>
          <w:noProof/>
          <w:sz w:val="18"/>
          <w:szCs w:val="24"/>
        </w:rPr>
        <w:t>Int. J. Renew. Energy Dev.</w:t>
      </w:r>
      <w:r w:rsidRPr="00DF2608">
        <w:rPr>
          <w:noProof/>
          <w:sz w:val="18"/>
          <w:szCs w:val="24"/>
        </w:rPr>
        <w:t>, no. December, 2020, doi: 10.14710/ijred.0.33917.</w:t>
      </w:r>
    </w:p>
    <w:p w14:paraId="4D0AC812" w14:textId="77777777" w:rsidR="00DF2608" w:rsidRPr="00DF2608" w:rsidRDefault="00DF2608" w:rsidP="00DF2608">
      <w:pPr>
        <w:autoSpaceDE w:val="0"/>
        <w:autoSpaceDN w:val="0"/>
        <w:adjustRightInd w:val="0"/>
        <w:spacing w:before="240" w:after="220" w:line="240" w:lineRule="exact"/>
        <w:ind w:left="640" w:hanging="640"/>
        <w:rPr>
          <w:noProof/>
          <w:sz w:val="18"/>
          <w:szCs w:val="24"/>
        </w:rPr>
      </w:pPr>
      <w:r w:rsidRPr="00DF2608">
        <w:rPr>
          <w:noProof/>
          <w:sz w:val="18"/>
          <w:szCs w:val="24"/>
        </w:rPr>
        <w:t>[13]</w:t>
      </w:r>
      <w:r w:rsidRPr="00DF2608">
        <w:rPr>
          <w:noProof/>
          <w:sz w:val="18"/>
          <w:szCs w:val="24"/>
        </w:rPr>
        <w:tab/>
        <w:t xml:space="preserve">M. Alian Fini, D. Gharapetian, and M. Asgari, “Efficiency improvement of hybrid PV-TEG system based on an energy, exergy, energy-economic and environmental analysis; experimental, mathematical and numerical approaches,” </w:t>
      </w:r>
      <w:r w:rsidRPr="00DF2608">
        <w:rPr>
          <w:i/>
          <w:iCs/>
          <w:noProof/>
          <w:sz w:val="18"/>
          <w:szCs w:val="24"/>
        </w:rPr>
        <w:t>Energy Convers. Manag.</w:t>
      </w:r>
      <w:r w:rsidRPr="00DF2608">
        <w:rPr>
          <w:noProof/>
          <w:sz w:val="18"/>
          <w:szCs w:val="24"/>
        </w:rPr>
        <w:t>, vol. 265, no. December 2021, p. 115767, 2022, doi: 10.1016/j.enconman.2022.115767.</w:t>
      </w:r>
    </w:p>
    <w:p w14:paraId="31AA40BE" w14:textId="77777777" w:rsidR="00DF2608" w:rsidRPr="00DF2608" w:rsidRDefault="00DF2608" w:rsidP="00DF2608">
      <w:pPr>
        <w:autoSpaceDE w:val="0"/>
        <w:autoSpaceDN w:val="0"/>
        <w:adjustRightInd w:val="0"/>
        <w:spacing w:before="240" w:after="220" w:line="240" w:lineRule="exact"/>
        <w:ind w:left="640" w:hanging="640"/>
        <w:rPr>
          <w:noProof/>
          <w:sz w:val="18"/>
          <w:szCs w:val="24"/>
        </w:rPr>
      </w:pPr>
      <w:r w:rsidRPr="00DF2608">
        <w:rPr>
          <w:noProof/>
          <w:sz w:val="18"/>
          <w:szCs w:val="24"/>
        </w:rPr>
        <w:t>[14]</w:t>
      </w:r>
      <w:r w:rsidRPr="00DF2608">
        <w:rPr>
          <w:noProof/>
          <w:sz w:val="18"/>
          <w:szCs w:val="24"/>
        </w:rPr>
        <w:tab/>
        <w:t xml:space="preserve">A. Makki, S. Omer, Y. Su, and H. Sabir, “Numerical investigation of heat pipe-based photovoltaic-thermoelectric generator (HP-PV/TEG) hybrid system,” </w:t>
      </w:r>
      <w:r w:rsidRPr="00DF2608">
        <w:rPr>
          <w:i/>
          <w:iCs/>
          <w:noProof/>
          <w:sz w:val="18"/>
          <w:szCs w:val="24"/>
        </w:rPr>
        <w:t>Energy Convers. Manag.</w:t>
      </w:r>
      <w:r w:rsidRPr="00DF2608">
        <w:rPr>
          <w:noProof/>
          <w:sz w:val="18"/>
          <w:szCs w:val="24"/>
        </w:rPr>
        <w:t>, vol. 112, pp. 274–287, 2016, doi: 10.1016/j.enconman.2015.12.069.</w:t>
      </w:r>
    </w:p>
    <w:p w14:paraId="6B828992" w14:textId="77777777" w:rsidR="00DF2608" w:rsidRPr="00DF2608" w:rsidRDefault="00DF2608" w:rsidP="00DF2608">
      <w:pPr>
        <w:autoSpaceDE w:val="0"/>
        <w:autoSpaceDN w:val="0"/>
        <w:adjustRightInd w:val="0"/>
        <w:spacing w:before="240" w:after="220" w:line="240" w:lineRule="exact"/>
        <w:ind w:left="640" w:hanging="640"/>
        <w:rPr>
          <w:noProof/>
          <w:sz w:val="18"/>
          <w:szCs w:val="24"/>
        </w:rPr>
      </w:pPr>
      <w:r w:rsidRPr="00DF2608">
        <w:rPr>
          <w:noProof/>
          <w:sz w:val="18"/>
          <w:szCs w:val="24"/>
        </w:rPr>
        <w:t>[15]</w:t>
      </w:r>
      <w:r w:rsidRPr="00DF2608">
        <w:rPr>
          <w:noProof/>
          <w:sz w:val="18"/>
          <w:szCs w:val="24"/>
        </w:rPr>
        <w:tab/>
        <w:t xml:space="preserve">C. Babu and P. Ponnambalam, “The theoretical performance evaluation of hybrid PV-TEG system,” </w:t>
      </w:r>
      <w:r w:rsidRPr="00DF2608">
        <w:rPr>
          <w:i/>
          <w:iCs/>
          <w:noProof/>
          <w:sz w:val="18"/>
          <w:szCs w:val="24"/>
        </w:rPr>
        <w:t>Energy Convers. Manag.</w:t>
      </w:r>
      <w:r w:rsidRPr="00DF2608">
        <w:rPr>
          <w:noProof/>
          <w:sz w:val="18"/>
          <w:szCs w:val="24"/>
        </w:rPr>
        <w:t>, vol. 173, no. April, pp. 450–460, 2018, doi: 10.1016/j.enconman.2018.07.104.</w:t>
      </w:r>
    </w:p>
    <w:p w14:paraId="09E489FF" w14:textId="77777777" w:rsidR="00DF2608" w:rsidRPr="00DF2608" w:rsidRDefault="00DF2608" w:rsidP="00DF2608">
      <w:pPr>
        <w:autoSpaceDE w:val="0"/>
        <w:autoSpaceDN w:val="0"/>
        <w:adjustRightInd w:val="0"/>
        <w:spacing w:before="240" w:after="220" w:line="240" w:lineRule="exact"/>
        <w:ind w:left="640" w:hanging="640"/>
        <w:rPr>
          <w:noProof/>
          <w:sz w:val="18"/>
          <w:szCs w:val="24"/>
        </w:rPr>
      </w:pPr>
      <w:r w:rsidRPr="00DF2608">
        <w:rPr>
          <w:noProof/>
          <w:sz w:val="18"/>
          <w:szCs w:val="24"/>
        </w:rPr>
        <w:t>[16]</w:t>
      </w:r>
      <w:r w:rsidRPr="00DF2608">
        <w:rPr>
          <w:noProof/>
          <w:sz w:val="18"/>
          <w:szCs w:val="24"/>
        </w:rPr>
        <w:tab/>
        <w:t xml:space="preserve">W. Gu, T. Ma, A. Song, M. Li, and L. Shen, “Mathematical modelling and performance evaluation of a hybrid photovoltaic-thermoelectric system,” </w:t>
      </w:r>
      <w:r w:rsidRPr="00DF2608">
        <w:rPr>
          <w:i/>
          <w:iCs/>
          <w:noProof/>
          <w:sz w:val="18"/>
          <w:szCs w:val="24"/>
        </w:rPr>
        <w:t>Energy Convers. Manag.</w:t>
      </w:r>
      <w:r w:rsidRPr="00DF2608">
        <w:rPr>
          <w:noProof/>
          <w:sz w:val="18"/>
          <w:szCs w:val="24"/>
        </w:rPr>
        <w:t>, vol. 198, no. June, p. 111800, 2019, doi: 10.1016/j.enconman.2019.111800.</w:t>
      </w:r>
    </w:p>
    <w:p w14:paraId="1F8EBB1A" w14:textId="77777777" w:rsidR="00DF2608" w:rsidRPr="00DF2608" w:rsidRDefault="00DF2608" w:rsidP="00DF2608">
      <w:pPr>
        <w:autoSpaceDE w:val="0"/>
        <w:autoSpaceDN w:val="0"/>
        <w:adjustRightInd w:val="0"/>
        <w:spacing w:before="240" w:after="220" w:line="240" w:lineRule="exact"/>
        <w:ind w:left="640" w:hanging="640"/>
        <w:rPr>
          <w:noProof/>
          <w:sz w:val="18"/>
          <w:szCs w:val="24"/>
        </w:rPr>
      </w:pPr>
      <w:r w:rsidRPr="00DF2608">
        <w:rPr>
          <w:noProof/>
          <w:sz w:val="18"/>
          <w:szCs w:val="24"/>
        </w:rPr>
        <w:t>[17]</w:t>
      </w:r>
      <w:r w:rsidRPr="00DF2608">
        <w:rPr>
          <w:noProof/>
          <w:sz w:val="18"/>
          <w:szCs w:val="24"/>
        </w:rPr>
        <w:tab/>
        <w:t xml:space="preserve">P. Motiei, M. Yaghoubi, and E. GoshtasbiRad, “Transient simulation of a hybrid photovoltaic-thermoelectric system using a phase change material,” </w:t>
      </w:r>
      <w:r w:rsidRPr="00DF2608">
        <w:rPr>
          <w:i/>
          <w:iCs/>
          <w:noProof/>
          <w:sz w:val="18"/>
          <w:szCs w:val="24"/>
        </w:rPr>
        <w:t>Sustain. Energy Technol. Assessments</w:t>
      </w:r>
      <w:r w:rsidRPr="00DF2608">
        <w:rPr>
          <w:noProof/>
          <w:sz w:val="18"/>
          <w:szCs w:val="24"/>
        </w:rPr>
        <w:t>, vol. 34, no. April, pp. 200–213, 2019, doi: 10.1016/j.seta.2019.05.004.</w:t>
      </w:r>
    </w:p>
    <w:p w14:paraId="41ACA884" w14:textId="77777777" w:rsidR="00DF2608" w:rsidRPr="00DF2608" w:rsidRDefault="00DF2608" w:rsidP="00DF2608">
      <w:pPr>
        <w:autoSpaceDE w:val="0"/>
        <w:autoSpaceDN w:val="0"/>
        <w:adjustRightInd w:val="0"/>
        <w:spacing w:before="240" w:after="220" w:line="240" w:lineRule="exact"/>
        <w:ind w:left="640" w:hanging="640"/>
        <w:rPr>
          <w:noProof/>
          <w:sz w:val="18"/>
          <w:szCs w:val="24"/>
        </w:rPr>
      </w:pPr>
      <w:r w:rsidRPr="00DF2608">
        <w:rPr>
          <w:noProof/>
          <w:sz w:val="18"/>
          <w:szCs w:val="24"/>
        </w:rPr>
        <w:t>[18]</w:t>
      </w:r>
      <w:r w:rsidRPr="00DF2608">
        <w:rPr>
          <w:noProof/>
          <w:sz w:val="18"/>
          <w:szCs w:val="24"/>
        </w:rPr>
        <w:tab/>
        <w:t xml:space="preserve">D. L. Evans, “Simplified method for predicting photovoltaic array output,” </w:t>
      </w:r>
      <w:r w:rsidRPr="00DF2608">
        <w:rPr>
          <w:i/>
          <w:iCs/>
          <w:noProof/>
          <w:sz w:val="18"/>
          <w:szCs w:val="24"/>
        </w:rPr>
        <w:t>Sol. Energy</w:t>
      </w:r>
      <w:r w:rsidRPr="00DF2608">
        <w:rPr>
          <w:noProof/>
          <w:sz w:val="18"/>
          <w:szCs w:val="24"/>
        </w:rPr>
        <w:t>, vol. 27, no. 6, pp. 555–560, 1981, doi: https://doi.org/10.1016/0038-092X(81)90051-7.</w:t>
      </w:r>
    </w:p>
    <w:p w14:paraId="17C9A227" w14:textId="77777777" w:rsidR="00DF2608" w:rsidRPr="00DF2608" w:rsidRDefault="00DF2608" w:rsidP="00DF2608">
      <w:pPr>
        <w:autoSpaceDE w:val="0"/>
        <w:autoSpaceDN w:val="0"/>
        <w:adjustRightInd w:val="0"/>
        <w:spacing w:before="240" w:after="220" w:line="240" w:lineRule="exact"/>
        <w:ind w:left="640" w:hanging="640"/>
        <w:rPr>
          <w:noProof/>
          <w:sz w:val="18"/>
          <w:szCs w:val="24"/>
        </w:rPr>
      </w:pPr>
      <w:r w:rsidRPr="00DF2608">
        <w:rPr>
          <w:noProof/>
          <w:sz w:val="18"/>
          <w:szCs w:val="24"/>
        </w:rPr>
        <w:t>[19]</w:t>
      </w:r>
      <w:r w:rsidRPr="00DF2608">
        <w:rPr>
          <w:noProof/>
          <w:sz w:val="18"/>
          <w:szCs w:val="24"/>
        </w:rPr>
        <w:tab/>
        <w:t xml:space="preserve">S. Shittu, G. Li, X. Zhao, Y. G. Akhlaghi, X. Ma, and M. Yu, “Comparative study of a concentrated photovoltaic-thermoelectric system with and without flat plate heat pipe,” </w:t>
      </w:r>
      <w:r w:rsidRPr="00DF2608">
        <w:rPr>
          <w:i/>
          <w:iCs/>
          <w:noProof/>
          <w:sz w:val="18"/>
          <w:szCs w:val="24"/>
        </w:rPr>
        <w:t>Energy Convers. Manag.</w:t>
      </w:r>
      <w:r w:rsidRPr="00DF2608">
        <w:rPr>
          <w:noProof/>
          <w:sz w:val="18"/>
          <w:szCs w:val="24"/>
        </w:rPr>
        <w:t>, vol. 193, no. April, pp. 1–14, 2019, doi: 10.1016/j.enconman.2019.04.055.</w:t>
      </w:r>
    </w:p>
    <w:p w14:paraId="2D5E6F9C" w14:textId="77777777" w:rsidR="00DF2608" w:rsidRPr="00DF2608" w:rsidRDefault="00DF2608" w:rsidP="00DF2608">
      <w:pPr>
        <w:autoSpaceDE w:val="0"/>
        <w:autoSpaceDN w:val="0"/>
        <w:adjustRightInd w:val="0"/>
        <w:spacing w:before="240" w:after="220" w:line="240" w:lineRule="exact"/>
        <w:ind w:left="640" w:hanging="640"/>
        <w:rPr>
          <w:noProof/>
          <w:sz w:val="18"/>
          <w:szCs w:val="24"/>
        </w:rPr>
      </w:pPr>
      <w:r w:rsidRPr="00DF2608">
        <w:rPr>
          <w:noProof/>
          <w:sz w:val="18"/>
          <w:szCs w:val="24"/>
        </w:rPr>
        <w:t>[20]</w:t>
      </w:r>
      <w:r w:rsidRPr="00DF2608">
        <w:rPr>
          <w:noProof/>
          <w:sz w:val="18"/>
          <w:szCs w:val="24"/>
        </w:rPr>
        <w:tab/>
        <w:t xml:space="preserve">Y. Ge, Q. Xiao, W. Wang, Y. Lin, and S. M. Huang, “Design of high-performance photovoltaic-thermoelectric hybrid systems using multi-objective genetic algorithm,” </w:t>
      </w:r>
      <w:r w:rsidRPr="00DF2608">
        <w:rPr>
          <w:i/>
          <w:iCs/>
          <w:noProof/>
          <w:sz w:val="18"/>
          <w:szCs w:val="24"/>
        </w:rPr>
        <w:t>Renew. Energy</w:t>
      </w:r>
      <w:r w:rsidRPr="00DF2608">
        <w:rPr>
          <w:noProof/>
          <w:sz w:val="18"/>
          <w:szCs w:val="24"/>
        </w:rPr>
        <w:t>, vol. 200, no. August, pp. 136–145, 2022, doi: 10.1016/j.renene.2022.09.091.</w:t>
      </w:r>
    </w:p>
    <w:p w14:paraId="1AEC8B6A" w14:textId="77777777" w:rsidR="00DF2608" w:rsidRPr="00DF2608" w:rsidRDefault="00DF2608" w:rsidP="00DF2608">
      <w:pPr>
        <w:autoSpaceDE w:val="0"/>
        <w:autoSpaceDN w:val="0"/>
        <w:adjustRightInd w:val="0"/>
        <w:spacing w:before="240" w:after="220" w:line="240" w:lineRule="exact"/>
        <w:ind w:left="640" w:hanging="640"/>
        <w:rPr>
          <w:noProof/>
          <w:sz w:val="18"/>
          <w:szCs w:val="24"/>
        </w:rPr>
      </w:pPr>
      <w:r w:rsidRPr="00DF2608">
        <w:rPr>
          <w:noProof/>
          <w:sz w:val="18"/>
          <w:szCs w:val="24"/>
        </w:rPr>
        <w:lastRenderedPageBreak/>
        <w:t>[21]</w:t>
      </w:r>
      <w:r w:rsidRPr="00DF2608">
        <w:rPr>
          <w:noProof/>
          <w:sz w:val="18"/>
          <w:szCs w:val="24"/>
        </w:rPr>
        <w:tab/>
        <w:t xml:space="preserve">Y. Lecun, Y. Bengio, and G. Hinton, “Deep learning,” </w:t>
      </w:r>
      <w:r w:rsidRPr="00DF2608">
        <w:rPr>
          <w:i/>
          <w:iCs/>
          <w:noProof/>
          <w:sz w:val="18"/>
          <w:szCs w:val="24"/>
        </w:rPr>
        <w:t>Nature</w:t>
      </w:r>
      <w:r w:rsidRPr="00DF2608">
        <w:rPr>
          <w:noProof/>
          <w:sz w:val="18"/>
          <w:szCs w:val="24"/>
        </w:rPr>
        <w:t>, vol. 521, no. 7553, pp. 436–444, 2015, doi: 10.1038/nature14539.</w:t>
      </w:r>
    </w:p>
    <w:p w14:paraId="7FAD2FE1" w14:textId="77777777" w:rsidR="00DF2608" w:rsidRPr="00DF2608" w:rsidRDefault="00DF2608" w:rsidP="00DF2608">
      <w:pPr>
        <w:autoSpaceDE w:val="0"/>
        <w:autoSpaceDN w:val="0"/>
        <w:adjustRightInd w:val="0"/>
        <w:spacing w:before="240" w:after="220" w:line="240" w:lineRule="exact"/>
        <w:ind w:left="640" w:hanging="640"/>
        <w:rPr>
          <w:noProof/>
          <w:sz w:val="18"/>
          <w:szCs w:val="24"/>
        </w:rPr>
      </w:pPr>
      <w:r w:rsidRPr="00DF2608">
        <w:rPr>
          <w:noProof/>
          <w:sz w:val="18"/>
          <w:szCs w:val="24"/>
        </w:rPr>
        <w:t>[22]</w:t>
      </w:r>
      <w:r w:rsidRPr="00DF2608">
        <w:rPr>
          <w:noProof/>
          <w:sz w:val="18"/>
          <w:szCs w:val="24"/>
        </w:rPr>
        <w:tab/>
        <w:t xml:space="preserve">P. R. Wiecha, A. Lecestre, N. Mallet, and G. Larrieu, “Pushing the limits of optical information storage using deep learning,” </w:t>
      </w:r>
      <w:r w:rsidRPr="00DF2608">
        <w:rPr>
          <w:i/>
          <w:iCs/>
          <w:noProof/>
          <w:sz w:val="18"/>
          <w:szCs w:val="24"/>
        </w:rPr>
        <w:t>Nat. Nanotechnol.</w:t>
      </w:r>
      <w:r w:rsidRPr="00DF2608">
        <w:rPr>
          <w:noProof/>
          <w:sz w:val="18"/>
          <w:szCs w:val="24"/>
        </w:rPr>
        <w:t>, vol. 14, no. 3, pp. 237–244, Mar. 2019, doi: 10.1038/s41565-018-0346-1.</w:t>
      </w:r>
    </w:p>
    <w:p w14:paraId="3212CACB" w14:textId="77777777" w:rsidR="00DF2608" w:rsidRPr="00DF2608" w:rsidRDefault="00DF2608" w:rsidP="00DF2608">
      <w:pPr>
        <w:autoSpaceDE w:val="0"/>
        <w:autoSpaceDN w:val="0"/>
        <w:adjustRightInd w:val="0"/>
        <w:spacing w:before="240" w:after="220" w:line="240" w:lineRule="exact"/>
        <w:ind w:left="640" w:hanging="640"/>
        <w:rPr>
          <w:noProof/>
          <w:sz w:val="18"/>
          <w:szCs w:val="24"/>
        </w:rPr>
      </w:pPr>
      <w:r w:rsidRPr="00DF2608">
        <w:rPr>
          <w:noProof/>
          <w:sz w:val="18"/>
          <w:szCs w:val="24"/>
        </w:rPr>
        <w:t>[23]</w:t>
      </w:r>
      <w:r w:rsidRPr="00DF2608">
        <w:rPr>
          <w:noProof/>
          <w:sz w:val="18"/>
          <w:szCs w:val="24"/>
        </w:rPr>
        <w:tab/>
        <w:t xml:space="preserve">T. Qiu </w:t>
      </w:r>
      <w:r w:rsidRPr="00DF2608">
        <w:rPr>
          <w:i/>
          <w:iCs/>
          <w:noProof/>
          <w:sz w:val="18"/>
          <w:szCs w:val="24"/>
        </w:rPr>
        <w:t>et al.</w:t>
      </w:r>
      <w:r w:rsidRPr="00DF2608">
        <w:rPr>
          <w:noProof/>
          <w:sz w:val="18"/>
          <w:szCs w:val="24"/>
        </w:rPr>
        <w:t xml:space="preserve">, “Deep Learning: A Rapid and Efficient Route to Automatic Metasurface Design,” </w:t>
      </w:r>
      <w:r w:rsidRPr="00DF2608">
        <w:rPr>
          <w:i/>
          <w:iCs/>
          <w:noProof/>
          <w:sz w:val="18"/>
          <w:szCs w:val="24"/>
        </w:rPr>
        <w:t>Adv. Sci.</w:t>
      </w:r>
      <w:r w:rsidRPr="00DF2608">
        <w:rPr>
          <w:noProof/>
          <w:sz w:val="18"/>
          <w:szCs w:val="24"/>
        </w:rPr>
        <w:t>, vol. 6, no. 12, 2019, doi: 10.1002/advs.201900128.</w:t>
      </w:r>
    </w:p>
    <w:p w14:paraId="15FA918F" w14:textId="77777777" w:rsidR="00DF2608" w:rsidRPr="00DF2608" w:rsidRDefault="00DF2608" w:rsidP="00DF2608">
      <w:pPr>
        <w:autoSpaceDE w:val="0"/>
        <w:autoSpaceDN w:val="0"/>
        <w:adjustRightInd w:val="0"/>
        <w:spacing w:before="240" w:after="220" w:line="240" w:lineRule="exact"/>
        <w:ind w:left="640" w:hanging="640"/>
        <w:rPr>
          <w:noProof/>
          <w:sz w:val="18"/>
          <w:szCs w:val="24"/>
        </w:rPr>
      </w:pPr>
      <w:r w:rsidRPr="00DF2608">
        <w:rPr>
          <w:noProof/>
          <w:sz w:val="18"/>
          <w:szCs w:val="24"/>
        </w:rPr>
        <w:t>[24]</w:t>
      </w:r>
      <w:r w:rsidRPr="00DF2608">
        <w:rPr>
          <w:noProof/>
          <w:sz w:val="18"/>
          <w:szCs w:val="24"/>
        </w:rPr>
        <w:tab/>
        <w:t xml:space="preserve">P. Dai </w:t>
      </w:r>
      <w:r w:rsidRPr="00DF2608">
        <w:rPr>
          <w:i/>
          <w:iCs/>
          <w:noProof/>
          <w:sz w:val="18"/>
          <w:szCs w:val="24"/>
        </w:rPr>
        <w:t>et al.</w:t>
      </w:r>
      <w:r w:rsidRPr="00DF2608">
        <w:rPr>
          <w:noProof/>
          <w:sz w:val="18"/>
          <w:szCs w:val="24"/>
        </w:rPr>
        <w:t xml:space="preserve">, “Accurate inverse design of Fabry–Perot-cavity-based color filters far beyond sRGB via a bidirectional artificial neural network,” </w:t>
      </w:r>
      <w:r w:rsidRPr="00DF2608">
        <w:rPr>
          <w:i/>
          <w:iCs/>
          <w:noProof/>
          <w:sz w:val="18"/>
          <w:szCs w:val="24"/>
        </w:rPr>
        <w:t>Photonics Res.</w:t>
      </w:r>
      <w:r w:rsidRPr="00DF2608">
        <w:rPr>
          <w:noProof/>
          <w:sz w:val="18"/>
          <w:szCs w:val="24"/>
        </w:rPr>
        <w:t>, vol. 9, no. 5, p. B236, 2021, doi: 10.1364/prj.415141.</w:t>
      </w:r>
    </w:p>
    <w:p w14:paraId="48AEDD30" w14:textId="77777777" w:rsidR="00DF2608" w:rsidRPr="00DF2608" w:rsidRDefault="00DF2608" w:rsidP="00DF2608">
      <w:pPr>
        <w:autoSpaceDE w:val="0"/>
        <w:autoSpaceDN w:val="0"/>
        <w:adjustRightInd w:val="0"/>
        <w:spacing w:before="240" w:after="220" w:line="240" w:lineRule="exact"/>
        <w:ind w:left="640" w:hanging="640"/>
        <w:rPr>
          <w:noProof/>
          <w:sz w:val="18"/>
          <w:szCs w:val="24"/>
        </w:rPr>
      </w:pPr>
      <w:r w:rsidRPr="00DF2608">
        <w:rPr>
          <w:noProof/>
          <w:sz w:val="18"/>
          <w:szCs w:val="24"/>
        </w:rPr>
        <w:t>[25]</w:t>
      </w:r>
      <w:r w:rsidRPr="00DF2608">
        <w:rPr>
          <w:noProof/>
          <w:sz w:val="18"/>
          <w:szCs w:val="24"/>
        </w:rPr>
        <w:tab/>
        <w:t xml:space="preserve">D. K. Bui, T. N. Nguyen, T. D. Ngo, and H. Nguyen-Xuan, “An artificial neural network (ANN) expert system enhanced with the electromagnetism-based firefly algorithm (EFA) for predicting the energy consumption in buildings,” </w:t>
      </w:r>
      <w:r w:rsidRPr="00DF2608">
        <w:rPr>
          <w:i/>
          <w:iCs/>
          <w:noProof/>
          <w:sz w:val="18"/>
          <w:szCs w:val="24"/>
        </w:rPr>
        <w:t>Energy</w:t>
      </w:r>
      <w:r w:rsidRPr="00DF2608">
        <w:rPr>
          <w:noProof/>
          <w:sz w:val="18"/>
          <w:szCs w:val="24"/>
        </w:rPr>
        <w:t>, vol. 190, p. 116370, 2020, doi: 10.1016/j.energy.2019.116370.</w:t>
      </w:r>
    </w:p>
    <w:p w14:paraId="776843CA" w14:textId="77777777" w:rsidR="00DF2608" w:rsidRPr="00DF2608" w:rsidRDefault="00DF2608" w:rsidP="00DF2608">
      <w:pPr>
        <w:autoSpaceDE w:val="0"/>
        <w:autoSpaceDN w:val="0"/>
        <w:adjustRightInd w:val="0"/>
        <w:spacing w:before="240" w:after="220" w:line="240" w:lineRule="exact"/>
        <w:ind w:left="640" w:hanging="640"/>
        <w:rPr>
          <w:noProof/>
          <w:sz w:val="18"/>
          <w:szCs w:val="24"/>
        </w:rPr>
      </w:pPr>
      <w:r w:rsidRPr="00DF2608">
        <w:rPr>
          <w:noProof/>
          <w:sz w:val="18"/>
          <w:szCs w:val="24"/>
        </w:rPr>
        <w:t>[26]</w:t>
      </w:r>
      <w:r w:rsidRPr="00DF2608">
        <w:rPr>
          <w:noProof/>
          <w:sz w:val="18"/>
          <w:szCs w:val="24"/>
        </w:rPr>
        <w:tab/>
        <w:t xml:space="preserve">O. S. Ebrahim, M. A. Badr, A. S. Elgendy, and P. K. Jain, “ANN-based optimal energy control of induction motor drive in pumping applications,” </w:t>
      </w:r>
      <w:r w:rsidRPr="00DF2608">
        <w:rPr>
          <w:i/>
          <w:iCs/>
          <w:noProof/>
          <w:sz w:val="18"/>
          <w:szCs w:val="24"/>
        </w:rPr>
        <w:t>IEEE Trans. Energy Convers.</w:t>
      </w:r>
      <w:r w:rsidRPr="00DF2608">
        <w:rPr>
          <w:noProof/>
          <w:sz w:val="18"/>
          <w:szCs w:val="24"/>
        </w:rPr>
        <w:t>, vol. 25, no. 3, pp. 652–660, 2010, doi: 10.1109/TEC.2010.2041352.</w:t>
      </w:r>
    </w:p>
    <w:p w14:paraId="75FD95EA" w14:textId="77777777" w:rsidR="00DF2608" w:rsidRPr="00DF2608" w:rsidRDefault="00DF2608" w:rsidP="00DF2608">
      <w:pPr>
        <w:autoSpaceDE w:val="0"/>
        <w:autoSpaceDN w:val="0"/>
        <w:adjustRightInd w:val="0"/>
        <w:spacing w:before="240" w:after="220" w:line="240" w:lineRule="exact"/>
        <w:ind w:left="640" w:hanging="640"/>
        <w:rPr>
          <w:noProof/>
          <w:sz w:val="18"/>
          <w:szCs w:val="24"/>
        </w:rPr>
      </w:pPr>
      <w:r w:rsidRPr="00DF2608">
        <w:rPr>
          <w:noProof/>
          <w:sz w:val="18"/>
          <w:szCs w:val="24"/>
        </w:rPr>
        <w:t>[27]</w:t>
      </w:r>
      <w:r w:rsidRPr="00DF2608">
        <w:rPr>
          <w:noProof/>
          <w:sz w:val="18"/>
          <w:szCs w:val="24"/>
        </w:rPr>
        <w:tab/>
        <w:t xml:space="preserve">A. P. Marugán, F. P. G. Márquez, J. M. P. Perez, and D. Ruiz-Hernández, “A survey of artificial neural network in wind energy systems,” </w:t>
      </w:r>
      <w:r w:rsidRPr="00DF2608">
        <w:rPr>
          <w:i/>
          <w:iCs/>
          <w:noProof/>
          <w:sz w:val="18"/>
          <w:szCs w:val="24"/>
        </w:rPr>
        <w:t>Appl. Energy</w:t>
      </w:r>
      <w:r w:rsidRPr="00DF2608">
        <w:rPr>
          <w:noProof/>
          <w:sz w:val="18"/>
          <w:szCs w:val="24"/>
        </w:rPr>
        <w:t>, vol. 228, no. April, pp. 1822–1836, 2018, doi: 10.1016/j.apenergy.2018.07.084.</w:t>
      </w:r>
    </w:p>
    <w:p w14:paraId="1C6D23D4" w14:textId="77777777" w:rsidR="00DF2608" w:rsidRPr="00DF2608" w:rsidRDefault="00DF2608" w:rsidP="00DF2608">
      <w:pPr>
        <w:autoSpaceDE w:val="0"/>
        <w:autoSpaceDN w:val="0"/>
        <w:adjustRightInd w:val="0"/>
        <w:spacing w:before="240" w:after="220" w:line="240" w:lineRule="exact"/>
        <w:ind w:left="640" w:hanging="640"/>
        <w:rPr>
          <w:noProof/>
          <w:sz w:val="18"/>
          <w:szCs w:val="24"/>
        </w:rPr>
      </w:pPr>
      <w:r w:rsidRPr="00DF2608">
        <w:rPr>
          <w:noProof/>
          <w:sz w:val="18"/>
          <w:szCs w:val="24"/>
        </w:rPr>
        <w:t>[28]</w:t>
      </w:r>
      <w:r w:rsidRPr="00DF2608">
        <w:rPr>
          <w:noProof/>
          <w:sz w:val="18"/>
          <w:szCs w:val="24"/>
        </w:rPr>
        <w:tab/>
        <w:t xml:space="preserve">H. K. Ghritlahre and R. K. Prasad, “Application of ANN technique to predict the performance of solar collector systems - A review,” </w:t>
      </w:r>
      <w:r w:rsidRPr="00DF2608">
        <w:rPr>
          <w:i/>
          <w:iCs/>
          <w:noProof/>
          <w:sz w:val="18"/>
          <w:szCs w:val="24"/>
        </w:rPr>
        <w:t>Renew. Sustain. Energy Rev.</w:t>
      </w:r>
      <w:r w:rsidRPr="00DF2608">
        <w:rPr>
          <w:noProof/>
          <w:sz w:val="18"/>
          <w:szCs w:val="24"/>
        </w:rPr>
        <w:t>, vol. 84, no. September 2017, pp. 75–88, 2018, doi: 10.1016/j.rser.2018.01.001.</w:t>
      </w:r>
    </w:p>
    <w:p w14:paraId="22042C32" w14:textId="77777777" w:rsidR="00DF2608" w:rsidRPr="00DF2608" w:rsidRDefault="00DF2608" w:rsidP="00DF2608">
      <w:pPr>
        <w:autoSpaceDE w:val="0"/>
        <w:autoSpaceDN w:val="0"/>
        <w:adjustRightInd w:val="0"/>
        <w:spacing w:before="240" w:after="220" w:line="240" w:lineRule="exact"/>
        <w:ind w:left="640" w:hanging="640"/>
        <w:rPr>
          <w:noProof/>
          <w:sz w:val="18"/>
          <w:szCs w:val="24"/>
        </w:rPr>
      </w:pPr>
      <w:r w:rsidRPr="00DF2608">
        <w:rPr>
          <w:noProof/>
          <w:sz w:val="18"/>
          <w:szCs w:val="24"/>
        </w:rPr>
        <w:t>[29]</w:t>
      </w:r>
      <w:r w:rsidRPr="00DF2608">
        <w:rPr>
          <w:noProof/>
          <w:sz w:val="18"/>
          <w:szCs w:val="24"/>
        </w:rPr>
        <w:tab/>
        <w:t xml:space="preserve">F. Rodríguez, A. Fleetwood, A. Galarza, and L. Fontán, “Predicting solar energy generation through artificial neural networks using weather forecasts for microgrid control,” </w:t>
      </w:r>
      <w:r w:rsidRPr="00DF2608">
        <w:rPr>
          <w:i/>
          <w:iCs/>
          <w:noProof/>
          <w:sz w:val="18"/>
          <w:szCs w:val="24"/>
        </w:rPr>
        <w:t>Renew. Energy</w:t>
      </w:r>
      <w:r w:rsidRPr="00DF2608">
        <w:rPr>
          <w:noProof/>
          <w:sz w:val="18"/>
          <w:szCs w:val="24"/>
        </w:rPr>
        <w:t>, vol. 126, pp. 855–864, 2018, doi: 10.1016/j.renene.2018.03.070.</w:t>
      </w:r>
    </w:p>
    <w:p w14:paraId="15204C23" w14:textId="77777777" w:rsidR="00DF2608" w:rsidRPr="00DF2608" w:rsidRDefault="00DF2608" w:rsidP="00DF2608">
      <w:pPr>
        <w:autoSpaceDE w:val="0"/>
        <w:autoSpaceDN w:val="0"/>
        <w:adjustRightInd w:val="0"/>
        <w:spacing w:before="240" w:after="220" w:line="240" w:lineRule="exact"/>
        <w:ind w:left="640" w:hanging="640"/>
        <w:rPr>
          <w:noProof/>
          <w:sz w:val="18"/>
          <w:szCs w:val="24"/>
        </w:rPr>
      </w:pPr>
      <w:r w:rsidRPr="00DF2608">
        <w:rPr>
          <w:noProof/>
          <w:sz w:val="18"/>
          <w:szCs w:val="24"/>
        </w:rPr>
        <w:t>[30]</w:t>
      </w:r>
      <w:r w:rsidRPr="00DF2608">
        <w:rPr>
          <w:noProof/>
          <w:sz w:val="18"/>
          <w:szCs w:val="24"/>
        </w:rPr>
        <w:tab/>
        <w:t xml:space="preserve">Y. Zhu, D. W. Newbrook, P. Dai, C. H. K. de Groot, and R. Huang, “Artificial Neural Network Enabled Accurate Geometrical Design and Optimisation of Thermoelectric Generator,” </w:t>
      </w:r>
      <w:r w:rsidRPr="00DF2608">
        <w:rPr>
          <w:i/>
          <w:iCs/>
          <w:noProof/>
          <w:sz w:val="18"/>
          <w:szCs w:val="24"/>
        </w:rPr>
        <w:t>Appl. Energy</w:t>
      </w:r>
      <w:r w:rsidRPr="00DF2608">
        <w:rPr>
          <w:noProof/>
          <w:sz w:val="18"/>
          <w:szCs w:val="24"/>
        </w:rPr>
        <w:t>, vol. 305, no. accepted, p. 117800, Jan. 2022, doi: 10.1016/j.apenergy.2021.117800.</w:t>
      </w:r>
    </w:p>
    <w:p w14:paraId="1315A99E" w14:textId="77777777" w:rsidR="00DF2608" w:rsidRPr="00DF2608" w:rsidRDefault="00DF2608" w:rsidP="00DF2608">
      <w:pPr>
        <w:autoSpaceDE w:val="0"/>
        <w:autoSpaceDN w:val="0"/>
        <w:adjustRightInd w:val="0"/>
        <w:spacing w:before="240" w:after="220" w:line="240" w:lineRule="exact"/>
        <w:ind w:left="640" w:hanging="640"/>
        <w:rPr>
          <w:noProof/>
          <w:sz w:val="18"/>
          <w:szCs w:val="24"/>
        </w:rPr>
      </w:pPr>
      <w:r w:rsidRPr="00DF2608">
        <w:rPr>
          <w:noProof/>
          <w:sz w:val="18"/>
          <w:szCs w:val="24"/>
        </w:rPr>
        <w:t>[31]</w:t>
      </w:r>
      <w:r w:rsidRPr="00DF2608">
        <w:rPr>
          <w:noProof/>
          <w:sz w:val="18"/>
          <w:szCs w:val="24"/>
        </w:rPr>
        <w:tab/>
        <w:t xml:space="preserve">Y. Zhu, D. Newbrook, P. Dai, J. Liu, K. Groot, and R. Huang, “Segmented thermoelectric generator modelling and optimisation using artificial neural networks by iterative training,” </w:t>
      </w:r>
      <w:r w:rsidRPr="00DF2608">
        <w:rPr>
          <w:i/>
          <w:iCs/>
          <w:noProof/>
          <w:sz w:val="18"/>
          <w:szCs w:val="24"/>
        </w:rPr>
        <w:t>Energy AI</w:t>
      </w:r>
      <w:r w:rsidRPr="00DF2608">
        <w:rPr>
          <w:noProof/>
          <w:sz w:val="18"/>
          <w:szCs w:val="24"/>
        </w:rPr>
        <w:t>, vol. 12, no. December 2022, p. 100225, 2022, doi: 10.1016/j.egyai.2022.100225.</w:t>
      </w:r>
    </w:p>
    <w:p w14:paraId="4118D024" w14:textId="77777777" w:rsidR="00DF2608" w:rsidRPr="00DF2608" w:rsidRDefault="00DF2608" w:rsidP="00DF2608">
      <w:pPr>
        <w:autoSpaceDE w:val="0"/>
        <w:autoSpaceDN w:val="0"/>
        <w:adjustRightInd w:val="0"/>
        <w:spacing w:before="240" w:after="220" w:line="240" w:lineRule="exact"/>
        <w:ind w:left="640" w:hanging="640"/>
        <w:rPr>
          <w:noProof/>
          <w:sz w:val="18"/>
          <w:szCs w:val="24"/>
        </w:rPr>
      </w:pPr>
      <w:r w:rsidRPr="00DF2608">
        <w:rPr>
          <w:noProof/>
          <w:sz w:val="18"/>
          <w:szCs w:val="24"/>
        </w:rPr>
        <w:t>[32]</w:t>
      </w:r>
      <w:r w:rsidRPr="00DF2608">
        <w:rPr>
          <w:noProof/>
          <w:sz w:val="18"/>
          <w:szCs w:val="24"/>
        </w:rPr>
        <w:tab/>
        <w:t xml:space="preserve">Z. H. Wang, Y. J. Ma, G. H. Tang, H. Zhang, F. Ji, and Q. Sheng, “Integration of thermal insulation and thermoelectric conversion embedded with phase change materials,” </w:t>
      </w:r>
      <w:r w:rsidRPr="00DF2608">
        <w:rPr>
          <w:i/>
          <w:iCs/>
          <w:noProof/>
          <w:sz w:val="18"/>
          <w:szCs w:val="24"/>
        </w:rPr>
        <w:t>Energy</w:t>
      </w:r>
      <w:r w:rsidRPr="00DF2608">
        <w:rPr>
          <w:noProof/>
          <w:sz w:val="18"/>
          <w:szCs w:val="24"/>
        </w:rPr>
        <w:t>, vol. 278, no. December 2022, 2023, doi: 10.1016/j.energy.2023.127784.</w:t>
      </w:r>
    </w:p>
    <w:p w14:paraId="6FF5C254" w14:textId="77777777" w:rsidR="00DF2608" w:rsidRPr="00DF2608" w:rsidRDefault="00DF2608" w:rsidP="00DF2608">
      <w:pPr>
        <w:autoSpaceDE w:val="0"/>
        <w:autoSpaceDN w:val="0"/>
        <w:adjustRightInd w:val="0"/>
        <w:spacing w:before="240" w:after="220" w:line="240" w:lineRule="exact"/>
        <w:ind w:left="640" w:hanging="640"/>
        <w:rPr>
          <w:noProof/>
          <w:sz w:val="18"/>
          <w:szCs w:val="24"/>
        </w:rPr>
      </w:pPr>
      <w:r w:rsidRPr="00DF2608">
        <w:rPr>
          <w:noProof/>
          <w:sz w:val="18"/>
          <w:szCs w:val="24"/>
        </w:rPr>
        <w:t>[33]</w:t>
      </w:r>
      <w:r w:rsidRPr="00DF2608">
        <w:rPr>
          <w:noProof/>
          <w:sz w:val="18"/>
          <w:szCs w:val="24"/>
        </w:rPr>
        <w:tab/>
        <w:t xml:space="preserve">B. Lorenzi, M. Acciarri, and D. Narducci, “Analysis of Thermal Losses for a Variety of Single-Junction Photovoltaic Cells: An Interesting Means of Thermoelectric Heat Recovery,” </w:t>
      </w:r>
      <w:r w:rsidRPr="00DF2608">
        <w:rPr>
          <w:i/>
          <w:iCs/>
          <w:noProof/>
          <w:sz w:val="18"/>
          <w:szCs w:val="24"/>
        </w:rPr>
        <w:t>J. Electron. Mater.</w:t>
      </w:r>
      <w:r w:rsidRPr="00DF2608">
        <w:rPr>
          <w:noProof/>
          <w:sz w:val="18"/>
          <w:szCs w:val="24"/>
        </w:rPr>
        <w:t>, vol. 44, no. 6, pp. 1809–1813, 2015, doi: 10.1007/s11664-014-3562-y.</w:t>
      </w:r>
    </w:p>
    <w:p w14:paraId="422CF4C5" w14:textId="77777777" w:rsidR="00DF2608" w:rsidRPr="00DF2608" w:rsidRDefault="00DF2608" w:rsidP="00DF2608">
      <w:pPr>
        <w:autoSpaceDE w:val="0"/>
        <w:autoSpaceDN w:val="0"/>
        <w:adjustRightInd w:val="0"/>
        <w:spacing w:before="240" w:after="220" w:line="240" w:lineRule="exact"/>
        <w:ind w:left="640" w:hanging="640"/>
        <w:rPr>
          <w:noProof/>
          <w:sz w:val="18"/>
          <w:szCs w:val="24"/>
        </w:rPr>
      </w:pPr>
      <w:r w:rsidRPr="00DF2608">
        <w:rPr>
          <w:noProof/>
          <w:sz w:val="18"/>
          <w:szCs w:val="24"/>
        </w:rPr>
        <w:t>[34]</w:t>
      </w:r>
      <w:r w:rsidRPr="00DF2608">
        <w:rPr>
          <w:noProof/>
          <w:sz w:val="18"/>
          <w:szCs w:val="24"/>
        </w:rPr>
        <w:tab/>
        <w:t xml:space="preserve">E. Skoplaki and J. A. Palyvos, “Operating temperature of photovoltaic modules: A survey of pertinent correlations,” </w:t>
      </w:r>
      <w:r w:rsidRPr="00DF2608">
        <w:rPr>
          <w:i/>
          <w:iCs/>
          <w:noProof/>
          <w:sz w:val="18"/>
          <w:szCs w:val="24"/>
        </w:rPr>
        <w:t>Renew. Energy</w:t>
      </w:r>
      <w:r w:rsidRPr="00DF2608">
        <w:rPr>
          <w:noProof/>
          <w:sz w:val="18"/>
          <w:szCs w:val="24"/>
        </w:rPr>
        <w:t>, vol. 34, no. 1, pp. 23–29, 2009, doi: 10.1016/j.renene.2008.04.009.</w:t>
      </w:r>
    </w:p>
    <w:p w14:paraId="51B704E7" w14:textId="77777777" w:rsidR="00DF2608" w:rsidRPr="00DF2608" w:rsidRDefault="00DF2608" w:rsidP="00DF2608">
      <w:pPr>
        <w:autoSpaceDE w:val="0"/>
        <w:autoSpaceDN w:val="0"/>
        <w:adjustRightInd w:val="0"/>
        <w:spacing w:before="240" w:after="220" w:line="240" w:lineRule="exact"/>
        <w:ind w:left="640" w:hanging="640"/>
        <w:rPr>
          <w:noProof/>
          <w:sz w:val="18"/>
          <w:szCs w:val="24"/>
        </w:rPr>
      </w:pPr>
      <w:r w:rsidRPr="00DF2608">
        <w:rPr>
          <w:noProof/>
          <w:sz w:val="18"/>
          <w:szCs w:val="24"/>
        </w:rPr>
        <w:t>[35]</w:t>
      </w:r>
      <w:r w:rsidRPr="00DF2608">
        <w:rPr>
          <w:noProof/>
          <w:sz w:val="18"/>
          <w:szCs w:val="24"/>
        </w:rPr>
        <w:tab/>
        <w:t xml:space="preserve">M. A. Green, “Self-consistent optical parameters of intrinsic silicon at 300 K including temperature coefficients,” </w:t>
      </w:r>
      <w:r w:rsidRPr="00DF2608">
        <w:rPr>
          <w:i/>
          <w:iCs/>
          <w:noProof/>
          <w:sz w:val="18"/>
          <w:szCs w:val="24"/>
        </w:rPr>
        <w:t>Sol. Energy Mater. Sol. Cells</w:t>
      </w:r>
      <w:r w:rsidRPr="00DF2608">
        <w:rPr>
          <w:noProof/>
          <w:sz w:val="18"/>
          <w:szCs w:val="24"/>
        </w:rPr>
        <w:t>, vol. 92, no. 11, pp. 1305–1310, 2008, doi: 10.1016/j.solmat.2008.06.009.</w:t>
      </w:r>
    </w:p>
    <w:p w14:paraId="7543FBDD" w14:textId="77777777" w:rsidR="00DF2608" w:rsidRPr="00DF2608" w:rsidRDefault="00DF2608" w:rsidP="00DF2608">
      <w:pPr>
        <w:autoSpaceDE w:val="0"/>
        <w:autoSpaceDN w:val="0"/>
        <w:adjustRightInd w:val="0"/>
        <w:spacing w:before="240" w:after="220" w:line="240" w:lineRule="exact"/>
        <w:ind w:left="640" w:hanging="640"/>
        <w:rPr>
          <w:noProof/>
          <w:sz w:val="18"/>
          <w:szCs w:val="24"/>
        </w:rPr>
      </w:pPr>
      <w:r w:rsidRPr="00DF2608">
        <w:rPr>
          <w:noProof/>
          <w:sz w:val="18"/>
          <w:szCs w:val="24"/>
        </w:rPr>
        <w:t>[36]</w:t>
      </w:r>
      <w:r w:rsidRPr="00DF2608">
        <w:rPr>
          <w:noProof/>
          <w:sz w:val="18"/>
          <w:szCs w:val="24"/>
        </w:rPr>
        <w:tab/>
        <w:t xml:space="preserve">D. A. R. Barkhouse, O. Gunawan, T. Gokmen, T. K. Todorov, and D. B. Mitzi, “Yield predictions for photovoltaic power plants:empirical validation,recent advances and remaining uncertainties,” </w:t>
      </w:r>
      <w:r w:rsidRPr="00DF2608">
        <w:rPr>
          <w:i/>
          <w:iCs/>
          <w:noProof/>
          <w:sz w:val="18"/>
          <w:szCs w:val="24"/>
        </w:rPr>
        <w:t>Prog. Photovoltaics Res. Appl.</w:t>
      </w:r>
      <w:r w:rsidRPr="00DF2608">
        <w:rPr>
          <w:noProof/>
          <w:sz w:val="18"/>
          <w:szCs w:val="24"/>
        </w:rPr>
        <w:t>, vol. 20, no. 1, pp. 6–11, 2015, doi: 10.1002/pip.</w:t>
      </w:r>
    </w:p>
    <w:p w14:paraId="4C224758" w14:textId="77777777" w:rsidR="00DF2608" w:rsidRPr="00DF2608" w:rsidRDefault="00DF2608" w:rsidP="00DF2608">
      <w:pPr>
        <w:autoSpaceDE w:val="0"/>
        <w:autoSpaceDN w:val="0"/>
        <w:adjustRightInd w:val="0"/>
        <w:spacing w:before="240" w:after="220" w:line="240" w:lineRule="exact"/>
        <w:ind w:left="640" w:hanging="640"/>
        <w:rPr>
          <w:noProof/>
          <w:sz w:val="18"/>
          <w:szCs w:val="24"/>
        </w:rPr>
      </w:pPr>
      <w:r w:rsidRPr="00DF2608">
        <w:rPr>
          <w:noProof/>
          <w:sz w:val="18"/>
          <w:szCs w:val="24"/>
        </w:rPr>
        <w:t>[37]</w:t>
      </w:r>
      <w:r w:rsidRPr="00DF2608">
        <w:rPr>
          <w:noProof/>
          <w:sz w:val="18"/>
          <w:szCs w:val="24"/>
        </w:rPr>
        <w:tab/>
        <w:t xml:space="preserve">E. Raoult, R. Bodeux, S. Jutteau, and S. Rives, “Optical Characterizations and Modelling of Semitransparent Perovskite Solar Cells for Tandem Applications,” </w:t>
      </w:r>
      <w:r w:rsidRPr="00DF2608">
        <w:rPr>
          <w:i/>
          <w:iCs/>
          <w:noProof/>
          <w:sz w:val="18"/>
          <w:szCs w:val="24"/>
        </w:rPr>
        <w:t>Eur. Photovolt. Sol. Energy Conf. Exhib. (EU PVSEC)</w:t>
      </w:r>
      <w:r w:rsidRPr="00DF2608">
        <w:rPr>
          <w:noProof/>
          <w:sz w:val="18"/>
          <w:szCs w:val="24"/>
        </w:rPr>
        <w:t xml:space="preserve">, vol. 36, no. October, pp. 757–763, </w:t>
      </w:r>
      <w:r w:rsidRPr="00DF2608">
        <w:rPr>
          <w:noProof/>
          <w:sz w:val="18"/>
          <w:szCs w:val="24"/>
        </w:rPr>
        <w:lastRenderedPageBreak/>
        <w:t>2019, doi: 10.4229/EUPVSEC20192019-3BV.2.53.</w:t>
      </w:r>
    </w:p>
    <w:p w14:paraId="5A17D0C3" w14:textId="77777777" w:rsidR="00DF2608" w:rsidRPr="00DF2608" w:rsidRDefault="00DF2608" w:rsidP="00DF2608">
      <w:pPr>
        <w:autoSpaceDE w:val="0"/>
        <w:autoSpaceDN w:val="0"/>
        <w:adjustRightInd w:val="0"/>
        <w:spacing w:before="240" w:after="220" w:line="240" w:lineRule="exact"/>
        <w:ind w:left="640" w:hanging="640"/>
        <w:rPr>
          <w:noProof/>
          <w:sz w:val="18"/>
          <w:szCs w:val="24"/>
        </w:rPr>
      </w:pPr>
      <w:r w:rsidRPr="00DF2608">
        <w:rPr>
          <w:noProof/>
          <w:sz w:val="18"/>
          <w:szCs w:val="24"/>
        </w:rPr>
        <w:t>[38]</w:t>
      </w:r>
      <w:r w:rsidRPr="00DF2608">
        <w:rPr>
          <w:noProof/>
          <w:sz w:val="18"/>
          <w:szCs w:val="24"/>
        </w:rPr>
        <w:tab/>
        <w:t>“PV lighthouse,” 2022. https://www.pvlighthouse.com.au/</w:t>
      </w:r>
    </w:p>
    <w:p w14:paraId="5EB0A1DA" w14:textId="77777777" w:rsidR="00DF2608" w:rsidRPr="00DF2608" w:rsidRDefault="00DF2608" w:rsidP="00DF2608">
      <w:pPr>
        <w:autoSpaceDE w:val="0"/>
        <w:autoSpaceDN w:val="0"/>
        <w:adjustRightInd w:val="0"/>
        <w:spacing w:before="240" w:after="220" w:line="240" w:lineRule="exact"/>
        <w:ind w:left="640" w:hanging="640"/>
        <w:rPr>
          <w:noProof/>
          <w:sz w:val="18"/>
          <w:szCs w:val="24"/>
        </w:rPr>
      </w:pPr>
      <w:r w:rsidRPr="00DF2608">
        <w:rPr>
          <w:noProof/>
          <w:sz w:val="18"/>
          <w:szCs w:val="24"/>
        </w:rPr>
        <w:t>[39]</w:t>
      </w:r>
      <w:r w:rsidRPr="00DF2608">
        <w:rPr>
          <w:noProof/>
          <w:sz w:val="18"/>
          <w:szCs w:val="24"/>
        </w:rPr>
        <w:tab/>
        <w:t xml:space="preserve">X. Yan </w:t>
      </w:r>
      <w:r w:rsidRPr="00DF2608">
        <w:rPr>
          <w:i/>
          <w:iCs/>
          <w:noProof/>
          <w:sz w:val="18"/>
          <w:szCs w:val="24"/>
        </w:rPr>
        <w:t>et al.</w:t>
      </w:r>
      <w:r w:rsidRPr="00DF2608">
        <w:rPr>
          <w:noProof/>
          <w:sz w:val="18"/>
          <w:szCs w:val="24"/>
        </w:rPr>
        <w:t>, “Experimental Studies on Anisotropic Thermoelectric Properties and Structures of n-type Bi</w:t>
      </w:r>
      <w:r w:rsidRPr="00DF2608">
        <w:rPr>
          <w:noProof/>
          <w:sz w:val="18"/>
          <w:szCs w:val="24"/>
          <w:vertAlign w:val="subscript"/>
        </w:rPr>
        <w:t>2</w:t>
      </w:r>
      <w:r w:rsidRPr="00DF2608">
        <w:rPr>
          <w:noProof/>
          <w:sz w:val="18"/>
          <w:szCs w:val="24"/>
        </w:rPr>
        <w:t>Te</w:t>
      </w:r>
      <w:r w:rsidRPr="00DF2608">
        <w:rPr>
          <w:noProof/>
          <w:sz w:val="18"/>
          <w:szCs w:val="24"/>
          <w:vertAlign w:val="subscript"/>
        </w:rPr>
        <w:t>2.7</w:t>
      </w:r>
      <w:r w:rsidRPr="00DF2608">
        <w:rPr>
          <w:noProof/>
          <w:sz w:val="18"/>
          <w:szCs w:val="24"/>
        </w:rPr>
        <w:t>Se</w:t>
      </w:r>
      <w:r w:rsidRPr="00DF2608">
        <w:rPr>
          <w:noProof/>
          <w:sz w:val="18"/>
          <w:szCs w:val="24"/>
          <w:vertAlign w:val="subscript"/>
        </w:rPr>
        <w:t>0.3</w:t>
      </w:r>
      <w:r w:rsidRPr="00DF2608">
        <w:rPr>
          <w:noProof/>
          <w:sz w:val="18"/>
          <w:szCs w:val="24"/>
        </w:rPr>
        <w:t xml:space="preserve">,” </w:t>
      </w:r>
      <w:r w:rsidRPr="00DF2608">
        <w:rPr>
          <w:i/>
          <w:iCs/>
          <w:noProof/>
          <w:sz w:val="18"/>
          <w:szCs w:val="24"/>
        </w:rPr>
        <w:t>Nano Lett.</w:t>
      </w:r>
      <w:r w:rsidRPr="00DF2608">
        <w:rPr>
          <w:noProof/>
          <w:sz w:val="18"/>
          <w:szCs w:val="24"/>
        </w:rPr>
        <w:t>, vol. 10, no. 9, pp. 3373–3378, 2010, doi: 10.1021/nl101156v.</w:t>
      </w:r>
    </w:p>
    <w:p w14:paraId="393E204E" w14:textId="77777777" w:rsidR="00DF2608" w:rsidRPr="00DF2608" w:rsidRDefault="00DF2608" w:rsidP="00DF2608">
      <w:pPr>
        <w:autoSpaceDE w:val="0"/>
        <w:autoSpaceDN w:val="0"/>
        <w:adjustRightInd w:val="0"/>
        <w:spacing w:before="240" w:after="220" w:line="240" w:lineRule="exact"/>
        <w:ind w:left="640" w:hanging="640"/>
        <w:rPr>
          <w:noProof/>
          <w:sz w:val="18"/>
          <w:szCs w:val="24"/>
        </w:rPr>
      </w:pPr>
      <w:r w:rsidRPr="00DF2608">
        <w:rPr>
          <w:noProof/>
          <w:sz w:val="18"/>
          <w:szCs w:val="24"/>
        </w:rPr>
        <w:t>[40]</w:t>
      </w:r>
      <w:r w:rsidRPr="00DF2608">
        <w:rPr>
          <w:noProof/>
          <w:sz w:val="18"/>
          <w:szCs w:val="24"/>
        </w:rPr>
        <w:tab/>
        <w:t xml:space="preserve">B. Poudel </w:t>
      </w:r>
      <w:r w:rsidRPr="00DF2608">
        <w:rPr>
          <w:i/>
          <w:iCs/>
          <w:noProof/>
          <w:sz w:val="18"/>
          <w:szCs w:val="24"/>
        </w:rPr>
        <w:t>et al.</w:t>
      </w:r>
      <w:r w:rsidRPr="00DF2608">
        <w:rPr>
          <w:noProof/>
          <w:sz w:val="18"/>
          <w:szCs w:val="24"/>
        </w:rPr>
        <w:t xml:space="preserve">, “High-Thermoelectric Performance of Nanostructured Bismuth Antimony Telluride Bulk Alloys,” </w:t>
      </w:r>
      <w:r w:rsidRPr="00DF2608">
        <w:rPr>
          <w:i/>
          <w:iCs/>
          <w:noProof/>
          <w:sz w:val="18"/>
          <w:szCs w:val="24"/>
        </w:rPr>
        <w:t>Science (80-. ).</w:t>
      </w:r>
      <w:r w:rsidRPr="00DF2608">
        <w:rPr>
          <w:noProof/>
          <w:sz w:val="18"/>
          <w:szCs w:val="24"/>
        </w:rPr>
        <w:t>, vol. 320, no. 5876, pp. 634–638, May 2008, doi: 10.1126/science.1156446.</w:t>
      </w:r>
    </w:p>
    <w:p w14:paraId="1F6A30B2" w14:textId="77777777" w:rsidR="00DF2608" w:rsidRPr="00DF2608" w:rsidRDefault="00DF2608" w:rsidP="00DF2608">
      <w:pPr>
        <w:autoSpaceDE w:val="0"/>
        <w:autoSpaceDN w:val="0"/>
        <w:adjustRightInd w:val="0"/>
        <w:spacing w:before="240" w:after="220" w:line="240" w:lineRule="exact"/>
        <w:ind w:left="640" w:hanging="640"/>
        <w:rPr>
          <w:noProof/>
          <w:sz w:val="18"/>
          <w:szCs w:val="24"/>
        </w:rPr>
      </w:pPr>
      <w:r w:rsidRPr="00DF2608">
        <w:rPr>
          <w:noProof/>
          <w:sz w:val="18"/>
          <w:szCs w:val="24"/>
        </w:rPr>
        <w:t>[41]</w:t>
      </w:r>
      <w:r w:rsidRPr="00DF2608">
        <w:rPr>
          <w:noProof/>
          <w:sz w:val="18"/>
          <w:szCs w:val="24"/>
        </w:rPr>
        <w:tab/>
        <w:t xml:space="preserve">R. Bjørk, “The Universal Influence of Contact Resistance on the Efficiency of a Thermoelectric Generator,” </w:t>
      </w:r>
      <w:r w:rsidRPr="00DF2608">
        <w:rPr>
          <w:i/>
          <w:iCs/>
          <w:noProof/>
          <w:sz w:val="18"/>
          <w:szCs w:val="24"/>
        </w:rPr>
        <w:t>J. Electron. Mater.</w:t>
      </w:r>
      <w:r w:rsidRPr="00DF2608">
        <w:rPr>
          <w:noProof/>
          <w:sz w:val="18"/>
          <w:szCs w:val="24"/>
        </w:rPr>
        <w:t>, vol. 44, no. 8, pp. 2869–2876, Aug. 2015, doi: 10.1007/s11664-015-3731-7.</w:t>
      </w:r>
    </w:p>
    <w:p w14:paraId="47DAE6C5" w14:textId="77777777" w:rsidR="00DF2608" w:rsidRPr="00DF2608" w:rsidRDefault="00DF2608" w:rsidP="00DF2608">
      <w:pPr>
        <w:autoSpaceDE w:val="0"/>
        <w:autoSpaceDN w:val="0"/>
        <w:adjustRightInd w:val="0"/>
        <w:spacing w:before="240" w:after="220" w:line="240" w:lineRule="exact"/>
        <w:ind w:left="640" w:hanging="640"/>
        <w:rPr>
          <w:noProof/>
          <w:sz w:val="18"/>
          <w:szCs w:val="24"/>
        </w:rPr>
      </w:pPr>
      <w:r w:rsidRPr="00DF2608">
        <w:rPr>
          <w:noProof/>
          <w:sz w:val="18"/>
          <w:szCs w:val="24"/>
        </w:rPr>
        <w:t>[42]</w:t>
      </w:r>
      <w:r w:rsidRPr="00DF2608">
        <w:rPr>
          <w:noProof/>
          <w:sz w:val="18"/>
          <w:szCs w:val="24"/>
        </w:rPr>
        <w:tab/>
        <w:t xml:space="preserve">Z. Ouyang and D. Li, “Modelling of Segmented High-performance Thermoelectric Generators with Effects of Thermal radiation, Electrical and Thermal Contact Resistances,” </w:t>
      </w:r>
      <w:r w:rsidRPr="00DF2608">
        <w:rPr>
          <w:i/>
          <w:iCs/>
          <w:noProof/>
          <w:sz w:val="18"/>
          <w:szCs w:val="24"/>
        </w:rPr>
        <w:t>Sci. Rep.</w:t>
      </w:r>
      <w:r w:rsidRPr="00DF2608">
        <w:rPr>
          <w:noProof/>
          <w:sz w:val="18"/>
          <w:szCs w:val="24"/>
        </w:rPr>
        <w:t>, vol. 6, no. April, pp. 1–12, 2016, doi: 10.1038/srep24123.</w:t>
      </w:r>
    </w:p>
    <w:p w14:paraId="33D3DFB2" w14:textId="77777777" w:rsidR="00DF2608" w:rsidRPr="00DF2608" w:rsidRDefault="00DF2608" w:rsidP="00DF2608">
      <w:pPr>
        <w:autoSpaceDE w:val="0"/>
        <w:autoSpaceDN w:val="0"/>
        <w:adjustRightInd w:val="0"/>
        <w:spacing w:before="240" w:after="220" w:line="240" w:lineRule="exact"/>
        <w:ind w:left="640" w:hanging="640"/>
        <w:rPr>
          <w:noProof/>
          <w:sz w:val="18"/>
          <w:szCs w:val="24"/>
        </w:rPr>
      </w:pPr>
      <w:r w:rsidRPr="00DF2608">
        <w:rPr>
          <w:noProof/>
          <w:sz w:val="18"/>
          <w:szCs w:val="24"/>
        </w:rPr>
        <w:t>[43]</w:t>
      </w:r>
      <w:r w:rsidRPr="00DF2608">
        <w:rPr>
          <w:noProof/>
          <w:sz w:val="18"/>
          <w:szCs w:val="24"/>
        </w:rPr>
        <w:tab/>
        <w:t xml:space="preserve">S. M. Almenabawy, R. Prinja, and N. P. Kherani, “Comparison of random upright pyramids and inverted pyramid photonic crystals in thin crystalline silicon solar cells: An optical and morphological study,” </w:t>
      </w:r>
      <w:r w:rsidRPr="00DF2608">
        <w:rPr>
          <w:i/>
          <w:iCs/>
          <w:noProof/>
          <w:sz w:val="18"/>
          <w:szCs w:val="24"/>
        </w:rPr>
        <w:t>Sol. Energy</w:t>
      </w:r>
      <w:r w:rsidRPr="00DF2608">
        <w:rPr>
          <w:noProof/>
          <w:sz w:val="18"/>
          <w:szCs w:val="24"/>
        </w:rPr>
        <w:t>, vol. 256, no. April, pp. 88–95, 2023, doi: 10.1016/j.solener.2023.03.045.</w:t>
      </w:r>
    </w:p>
    <w:p w14:paraId="6239781E" w14:textId="77777777" w:rsidR="00DF2608" w:rsidRPr="00DF2608" w:rsidRDefault="00DF2608" w:rsidP="00DF2608">
      <w:pPr>
        <w:autoSpaceDE w:val="0"/>
        <w:autoSpaceDN w:val="0"/>
        <w:adjustRightInd w:val="0"/>
        <w:spacing w:before="240" w:after="220" w:line="240" w:lineRule="exact"/>
        <w:ind w:left="640" w:hanging="640"/>
        <w:rPr>
          <w:noProof/>
          <w:sz w:val="18"/>
          <w:szCs w:val="24"/>
        </w:rPr>
      </w:pPr>
      <w:r w:rsidRPr="00DF2608">
        <w:rPr>
          <w:noProof/>
          <w:sz w:val="18"/>
          <w:szCs w:val="24"/>
        </w:rPr>
        <w:t>[44]</w:t>
      </w:r>
      <w:r w:rsidRPr="00DF2608">
        <w:rPr>
          <w:noProof/>
          <w:sz w:val="18"/>
          <w:szCs w:val="24"/>
        </w:rPr>
        <w:tab/>
        <w:t xml:space="preserve">S. Mahmoudinezhad, A. Rezania, and L. A. Rosendahl, “Behavior of hybrid concentrated photovoltaic-thermoelectric generator under variable solar radiation,” </w:t>
      </w:r>
      <w:r w:rsidRPr="00DF2608">
        <w:rPr>
          <w:i/>
          <w:iCs/>
          <w:noProof/>
          <w:sz w:val="18"/>
          <w:szCs w:val="24"/>
        </w:rPr>
        <w:t>Energy Convers. Manag.</w:t>
      </w:r>
      <w:r w:rsidRPr="00DF2608">
        <w:rPr>
          <w:noProof/>
          <w:sz w:val="18"/>
          <w:szCs w:val="24"/>
        </w:rPr>
        <w:t>, vol. 164, no. March, pp. 443–452, 2018, doi: 10.1016/j.enconman.2018.03.025.</w:t>
      </w:r>
    </w:p>
    <w:p w14:paraId="51C2098A" w14:textId="77777777" w:rsidR="00DF2608" w:rsidRPr="00DF2608" w:rsidRDefault="00DF2608" w:rsidP="00DF2608">
      <w:pPr>
        <w:autoSpaceDE w:val="0"/>
        <w:autoSpaceDN w:val="0"/>
        <w:adjustRightInd w:val="0"/>
        <w:spacing w:before="240" w:after="220" w:line="240" w:lineRule="exact"/>
        <w:ind w:left="640" w:hanging="640"/>
        <w:rPr>
          <w:noProof/>
          <w:sz w:val="18"/>
          <w:szCs w:val="24"/>
        </w:rPr>
      </w:pPr>
      <w:r w:rsidRPr="00DF2608">
        <w:rPr>
          <w:noProof/>
          <w:sz w:val="18"/>
          <w:szCs w:val="24"/>
        </w:rPr>
        <w:t>[45]</w:t>
      </w:r>
      <w:r w:rsidRPr="00DF2608">
        <w:rPr>
          <w:noProof/>
          <w:sz w:val="18"/>
          <w:szCs w:val="24"/>
        </w:rPr>
        <w:tab/>
        <w:t xml:space="preserve">Y. Cai, L. Wang, W. W. Wang, D. Liu, and F. Y. Zhao, “Solar energy harvesting potential of a photovoltaic-thermoelectric cooling and power generation system: Bidirectional modeling and performance optimization,” </w:t>
      </w:r>
      <w:r w:rsidRPr="00DF2608">
        <w:rPr>
          <w:i/>
          <w:iCs/>
          <w:noProof/>
          <w:sz w:val="18"/>
          <w:szCs w:val="24"/>
        </w:rPr>
        <w:t>J. Clean. Prod.</w:t>
      </w:r>
      <w:r w:rsidRPr="00DF2608">
        <w:rPr>
          <w:noProof/>
          <w:sz w:val="18"/>
          <w:szCs w:val="24"/>
        </w:rPr>
        <w:t>, vol. 254, p. 120150, 2020, doi: 10.1016/j.jclepro.2020.120150.</w:t>
      </w:r>
    </w:p>
    <w:p w14:paraId="1BF4C987" w14:textId="77777777" w:rsidR="00DF2608" w:rsidRPr="00DF2608" w:rsidRDefault="00DF2608" w:rsidP="00DF2608">
      <w:pPr>
        <w:autoSpaceDE w:val="0"/>
        <w:autoSpaceDN w:val="0"/>
        <w:adjustRightInd w:val="0"/>
        <w:spacing w:before="240" w:after="220" w:line="240" w:lineRule="exact"/>
        <w:ind w:left="640" w:hanging="640"/>
        <w:rPr>
          <w:noProof/>
          <w:sz w:val="18"/>
          <w:szCs w:val="24"/>
        </w:rPr>
      </w:pPr>
      <w:r w:rsidRPr="00DF2608">
        <w:rPr>
          <w:noProof/>
          <w:sz w:val="18"/>
          <w:szCs w:val="24"/>
        </w:rPr>
        <w:t>[46]</w:t>
      </w:r>
      <w:r w:rsidRPr="00DF2608">
        <w:rPr>
          <w:noProof/>
          <w:sz w:val="18"/>
          <w:szCs w:val="24"/>
        </w:rPr>
        <w:tab/>
        <w:t xml:space="preserve">H. Hashim, J. J. Bomphrey, and G. Min, “Model for geometry optimisation of thermoelectric devices in a hybrid PV/TE system,” </w:t>
      </w:r>
      <w:r w:rsidRPr="00DF2608">
        <w:rPr>
          <w:i/>
          <w:iCs/>
          <w:noProof/>
          <w:sz w:val="18"/>
          <w:szCs w:val="24"/>
        </w:rPr>
        <w:t>Renew. Energy</w:t>
      </w:r>
      <w:r w:rsidRPr="00DF2608">
        <w:rPr>
          <w:noProof/>
          <w:sz w:val="18"/>
          <w:szCs w:val="24"/>
        </w:rPr>
        <w:t>, vol. 87, pp. 458–463, 2016, doi: 10.1016/j.renene.2015.10.029.</w:t>
      </w:r>
    </w:p>
    <w:p w14:paraId="18E40415" w14:textId="77777777" w:rsidR="00DF2608" w:rsidRPr="00DF2608" w:rsidRDefault="00DF2608" w:rsidP="00DF2608">
      <w:pPr>
        <w:autoSpaceDE w:val="0"/>
        <w:autoSpaceDN w:val="0"/>
        <w:adjustRightInd w:val="0"/>
        <w:spacing w:before="240" w:after="220" w:line="240" w:lineRule="exact"/>
        <w:ind w:left="640" w:hanging="640"/>
        <w:rPr>
          <w:noProof/>
          <w:sz w:val="18"/>
          <w:szCs w:val="24"/>
        </w:rPr>
      </w:pPr>
      <w:r w:rsidRPr="00DF2608">
        <w:rPr>
          <w:noProof/>
          <w:sz w:val="18"/>
          <w:szCs w:val="24"/>
        </w:rPr>
        <w:t>[47]</w:t>
      </w:r>
      <w:r w:rsidRPr="00DF2608">
        <w:rPr>
          <w:noProof/>
          <w:sz w:val="18"/>
          <w:szCs w:val="24"/>
        </w:rPr>
        <w:tab/>
        <w:t xml:space="preserve">T. H. Kwan and X. Wu, “Power and mass optimization of the hybrid solar panel and thermoelectric generators,” </w:t>
      </w:r>
      <w:r w:rsidRPr="00DF2608">
        <w:rPr>
          <w:i/>
          <w:iCs/>
          <w:noProof/>
          <w:sz w:val="18"/>
          <w:szCs w:val="24"/>
        </w:rPr>
        <w:t>Appl. Energy</w:t>
      </w:r>
      <w:r w:rsidRPr="00DF2608">
        <w:rPr>
          <w:noProof/>
          <w:sz w:val="18"/>
          <w:szCs w:val="24"/>
        </w:rPr>
        <w:t>, vol. 165, pp. 297–307, 2016, doi: 10.1016/j.apenergy.2015.12.016.</w:t>
      </w:r>
    </w:p>
    <w:p w14:paraId="7E7D4A67" w14:textId="77777777" w:rsidR="00DF2608" w:rsidRPr="00DF2608" w:rsidRDefault="00DF2608" w:rsidP="00DF2608">
      <w:pPr>
        <w:autoSpaceDE w:val="0"/>
        <w:autoSpaceDN w:val="0"/>
        <w:adjustRightInd w:val="0"/>
        <w:spacing w:before="240" w:after="220" w:line="240" w:lineRule="exact"/>
        <w:ind w:left="640" w:hanging="640"/>
        <w:rPr>
          <w:noProof/>
          <w:sz w:val="18"/>
          <w:szCs w:val="24"/>
        </w:rPr>
      </w:pPr>
      <w:r w:rsidRPr="00DF2608">
        <w:rPr>
          <w:noProof/>
          <w:sz w:val="18"/>
          <w:szCs w:val="24"/>
        </w:rPr>
        <w:t>[48]</w:t>
      </w:r>
      <w:r w:rsidRPr="00DF2608">
        <w:rPr>
          <w:noProof/>
          <w:sz w:val="18"/>
          <w:szCs w:val="24"/>
        </w:rPr>
        <w:tab/>
        <w:t xml:space="preserve">S. Shittu, G. Li, X. Zhao, and X. Ma, “Series of detail comparison and optimization of thermoelectric element geometry considering the PV effect,” </w:t>
      </w:r>
      <w:r w:rsidRPr="00DF2608">
        <w:rPr>
          <w:i/>
          <w:iCs/>
          <w:noProof/>
          <w:sz w:val="18"/>
          <w:szCs w:val="24"/>
        </w:rPr>
        <w:t>Renew. Energy</w:t>
      </w:r>
      <w:r w:rsidRPr="00DF2608">
        <w:rPr>
          <w:noProof/>
          <w:sz w:val="18"/>
          <w:szCs w:val="24"/>
        </w:rPr>
        <w:t>, vol. 130, pp. 930–942, 2019, doi: 10.1016/j.renene.2018.07.002.</w:t>
      </w:r>
    </w:p>
    <w:p w14:paraId="279C5B23" w14:textId="77777777" w:rsidR="00DF2608" w:rsidRPr="00DF2608" w:rsidRDefault="00DF2608" w:rsidP="00DF2608">
      <w:pPr>
        <w:autoSpaceDE w:val="0"/>
        <w:autoSpaceDN w:val="0"/>
        <w:adjustRightInd w:val="0"/>
        <w:spacing w:before="240" w:after="220" w:line="240" w:lineRule="exact"/>
        <w:ind w:left="640" w:hanging="640"/>
        <w:rPr>
          <w:noProof/>
          <w:sz w:val="18"/>
        </w:rPr>
      </w:pPr>
      <w:r w:rsidRPr="00DF2608">
        <w:rPr>
          <w:noProof/>
          <w:sz w:val="18"/>
          <w:szCs w:val="24"/>
        </w:rPr>
        <w:t>[49]</w:t>
      </w:r>
      <w:r w:rsidRPr="00DF2608">
        <w:rPr>
          <w:noProof/>
          <w:sz w:val="18"/>
          <w:szCs w:val="24"/>
        </w:rPr>
        <w:tab/>
        <w:t xml:space="preserve">A. A. Kandil, M. M. Awad, G. I. Sultan, and M. S. Salem, “Performance of a photovoltaic/thermoelectric generator hybrid system with a beam splitter under maximum permissible operating conditions,” </w:t>
      </w:r>
      <w:r w:rsidRPr="00DF2608">
        <w:rPr>
          <w:i/>
          <w:iCs/>
          <w:noProof/>
          <w:sz w:val="18"/>
          <w:szCs w:val="24"/>
        </w:rPr>
        <w:t>Energy Convers. Manag.</w:t>
      </w:r>
      <w:r w:rsidRPr="00DF2608">
        <w:rPr>
          <w:noProof/>
          <w:sz w:val="18"/>
          <w:szCs w:val="24"/>
        </w:rPr>
        <w:t>, vol. 280, no. October 2022, p. 116795, 2023, doi: 10.1016/j.enconman.2023.116795.</w:t>
      </w:r>
    </w:p>
    <w:p w14:paraId="2918A9D5" w14:textId="61BE8509" w:rsidR="00A32103" w:rsidRPr="00A6350D" w:rsidRDefault="00CE045F" w:rsidP="00192F4D">
      <w:pPr>
        <w:pStyle w:val="ColorfulList-Accent11"/>
        <w:tabs>
          <w:tab w:val="left" w:pos="1980"/>
        </w:tabs>
        <w:ind w:left="238" w:hanging="238"/>
        <w:rPr>
          <w:szCs w:val="16"/>
          <w:lang w:val="en-IN" w:eastAsia="en-IN"/>
        </w:rPr>
      </w:pPr>
      <w:r>
        <w:rPr>
          <w:rFonts w:ascii="Times New Roman" w:hAnsi="Times New Roman"/>
          <w:szCs w:val="15"/>
        </w:rPr>
        <w:fldChar w:fldCharType="end"/>
      </w:r>
    </w:p>
    <w:sectPr w:rsidR="00A32103" w:rsidRPr="00A6350D" w:rsidSect="00144681">
      <w:headerReference w:type="even" r:id="rId22"/>
      <w:headerReference w:type="default" r:id="rId23"/>
      <w:headerReference w:type="first" r:id="rId24"/>
      <w:footerReference w:type="first" r:id="rId25"/>
      <w:footnotePr>
        <w:numFmt w:val="chicago"/>
      </w:footnotePr>
      <w:type w:val="continuous"/>
      <w:pgSz w:w="11907" w:h="15876" w:code="161"/>
      <w:pgMar w:top="714" w:right="947" w:bottom="879" w:left="1038" w:header="907" w:footer="125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F8A530" w14:textId="77777777" w:rsidR="00B153C5" w:rsidRDefault="00B153C5">
      <w:r>
        <w:separator/>
      </w:r>
    </w:p>
    <w:p w14:paraId="7EE5EA37" w14:textId="77777777" w:rsidR="00B153C5" w:rsidRDefault="00B153C5"/>
    <w:p w14:paraId="555740A2" w14:textId="77777777" w:rsidR="00B153C5" w:rsidRDefault="00B153C5"/>
  </w:endnote>
  <w:endnote w:type="continuationSeparator" w:id="0">
    <w:p w14:paraId="2572FFFE" w14:textId="77777777" w:rsidR="00B153C5" w:rsidRDefault="00B153C5">
      <w:r>
        <w:continuationSeparator/>
      </w:r>
    </w:p>
    <w:p w14:paraId="47D37FA0" w14:textId="77777777" w:rsidR="00B153C5" w:rsidRDefault="00B153C5"/>
    <w:p w14:paraId="17D3FA7D" w14:textId="77777777" w:rsidR="00B153C5" w:rsidRDefault="00B153C5"/>
  </w:endnote>
  <w:endnote w:type="continuationNotice" w:id="1">
    <w:p w14:paraId="5CCC40AB" w14:textId="77777777" w:rsidR="00B153C5" w:rsidRDefault="00B153C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embedBold r:id="rId1" w:fontKey="{D034BF87-B0EE-43ED-B828-86C9FCE48CCF}"/>
  </w:font>
  <w:font w:name="Univers">
    <w:charset w:val="00"/>
    <w:family w:val="swiss"/>
    <w:pitch w:val="variable"/>
    <w:sig w:usb0="80000287" w:usb1="00000000" w:usb2="00000000" w:usb3="00000000" w:csb0="0000000F" w:csb1="00000000"/>
    <w:embedRegular r:id="rId2" w:fontKey="{43999968-F8E1-4F46-B1B7-3E1ACA3B057C}"/>
  </w:font>
  <w:font w:name="Tahoma">
    <w:panose1 w:val="020B0604030504040204"/>
    <w:charset w:val="00"/>
    <w:family w:val="swiss"/>
    <w:pitch w:val="variable"/>
    <w:sig w:usb0="E1002EFF" w:usb1="C000605B" w:usb2="00000029" w:usb3="00000000" w:csb0="000101FF" w:csb1="00000000"/>
    <w:embedRegular r:id="rId3" w:fontKey="{E10417EE-AB4B-4500-9F51-4B417D38FD67}"/>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embedItalic r:id="rId4" w:fontKey="{7F082D62-ACF7-455F-95F0-12C2AA575D2B}"/>
  </w:font>
  <w:font w:name="等线">
    <w:altName w:val="DengXian"/>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B68541BA-8A53-48B2-9EFE-A63D4A3E5385}"/>
  </w:font>
  <w:font w:name="VAGRounded LT Bold">
    <w:altName w:val="Calibri"/>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6" w:fontKey="{F74BAA60-81FD-4E2E-8EE5-DD2AC10B5D2D}"/>
  </w:font>
  <w:font w:name="Calibri">
    <w:panose1 w:val="020F0502020204030204"/>
    <w:charset w:val="00"/>
    <w:family w:val="swiss"/>
    <w:pitch w:val="variable"/>
    <w:sig w:usb0="E4002EFF" w:usb1="C200247B" w:usb2="00000009" w:usb3="00000000" w:csb0="000001FF" w:csb1="00000000"/>
    <w:embedRegular r:id="rId7" w:fontKey="{452C1219-3FF5-403C-B079-6D16B50BAE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8A9FE" w14:textId="77777777" w:rsidR="0011024F" w:rsidRDefault="00411D59" w:rsidP="00621A00">
    <w:pPr>
      <w:pStyle w:val="a7"/>
      <w:spacing w:before="230"/>
      <w:rPr>
        <w:i w:val="0"/>
        <w:sz w:val="15"/>
        <w:szCs w:val="15"/>
      </w:rPr>
    </w:pPr>
    <w:r>
      <w:rPr>
        <w:iCs/>
      </w:rPr>
      <w:pict w14:anchorId="2918AA0E">
        <v:rect id="_x0000_i1027" alt="" style="width:36pt;height:.5pt;mso-width-percent:0;mso-height-percent:0;mso-width-percent:0;mso-height-percent:0" o:hrpct="0" o:hrstd="t" o:hrnoshade="t" o:hr="t" fillcolor="black [3213]" stroked="f"/>
      </w:pict>
    </w:r>
  </w:p>
  <w:p w14:paraId="2918AA00" w14:textId="44C6FE4F" w:rsidR="007707D5" w:rsidRPr="003560E1" w:rsidRDefault="007707D5" w:rsidP="005D0265">
    <w:pPr>
      <w:pStyle w:val="a7"/>
      <w:spacing w:before="0"/>
      <w:rPr>
        <w:i w:val="0"/>
        <w:sz w:val="15"/>
        <w:szCs w:val="15"/>
      </w:rPr>
    </w:pPr>
    <w:r w:rsidRPr="003560E1">
      <w:rPr>
        <w:i w:val="0"/>
        <w:sz w:val="15"/>
        <w:szCs w:val="15"/>
      </w:rPr>
      <w:t xml:space="preserve">* </w:t>
    </w:r>
    <w:r w:rsidRPr="003560E1">
      <w:rPr>
        <w:sz w:val="15"/>
        <w:szCs w:val="15"/>
      </w:rPr>
      <w:t>Corresponding author.</w:t>
    </w:r>
    <w:r w:rsidR="005D0265">
      <w:rPr>
        <w:sz w:val="15"/>
        <w:szCs w:val="15"/>
      </w:rPr>
      <w:t xml:space="preserve"> </w:t>
    </w:r>
    <w:r w:rsidRPr="003560E1">
      <w:rPr>
        <w:i w:val="0"/>
        <w:sz w:val="15"/>
        <w:szCs w:val="15"/>
      </w:rPr>
      <w:t xml:space="preserve">E-mail address: </w:t>
    </w:r>
    <w:r w:rsidR="00B376A0">
      <w:rPr>
        <w:i w:val="0"/>
        <w:sz w:val="15"/>
        <w:szCs w:val="15"/>
      </w:rPr>
      <w:t>R.Huang@soton.ac.uk</w:t>
    </w:r>
  </w:p>
  <w:p w14:paraId="2918AA04" w14:textId="2135AD19" w:rsidR="00DA67DA" w:rsidRPr="003560E1" w:rsidRDefault="009E58BD" w:rsidP="007707D5">
    <w:pPr>
      <w:pStyle w:val="a7"/>
      <w:tabs>
        <w:tab w:val="center" w:pos="4961"/>
      </w:tabs>
      <w:spacing w:before="0"/>
      <w:rPr>
        <w:i w:val="0"/>
        <w:sz w:val="15"/>
        <w:szCs w:val="15"/>
      </w:rPr>
    </w:pPr>
    <w:r>
      <w:rPr>
        <w:i w:val="0"/>
        <w:sz w:val="15"/>
        <w:szCs w:val="15"/>
      </w:rPr>
      <w:t xml:space="preserve">Hosting by Elsevier B.V. </w:t>
    </w:r>
    <w:r w:rsidR="00DA67DA" w:rsidRPr="003560E1">
      <w:rPr>
        <w:i w:val="0"/>
        <w:sz w:val="15"/>
        <w:szCs w:val="15"/>
      </w:rPr>
      <w:t>All rights reserved.</w:t>
    </w:r>
  </w:p>
  <w:p w14:paraId="2918AA05" w14:textId="7BF7E666" w:rsidR="00DA67DA" w:rsidRPr="003560E1" w:rsidRDefault="00DA67DA" w:rsidP="007707D5">
    <w:pPr>
      <w:pStyle w:val="a7"/>
      <w:tabs>
        <w:tab w:val="clear" w:pos="4706"/>
        <w:tab w:val="clear" w:pos="9356"/>
        <w:tab w:val="clear" w:pos="10080"/>
        <w:tab w:val="center" w:pos="4961"/>
      </w:tabs>
      <w:spacing w:before="0"/>
      <w:rPr>
        <w:i w:val="0"/>
        <w:sz w:val="15"/>
        <w:szCs w:val="15"/>
      </w:rPr>
    </w:pPr>
    <w:r w:rsidRPr="003560E1">
      <w:rPr>
        <w:i w:val="0"/>
        <w:sz w:val="15"/>
        <w:szCs w:val="15"/>
      </w:rPr>
      <w:t>http://dx.doi.org/10.1016/</w:t>
    </w:r>
    <w:r w:rsidR="00BC1F02">
      <w:rPr>
        <w:rFonts w:hint="eastAsia"/>
        <w:i w:val="0"/>
        <w:sz w:val="15"/>
        <w:szCs w:val="15"/>
        <w:lang w:eastAsia="zh-CN"/>
      </w:rPr>
      <w:t>xxxx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2BCA7F" w14:textId="77777777" w:rsidR="00B153C5" w:rsidRDefault="00B153C5" w:rsidP="00783D5B">
      <w:pPr>
        <w:pStyle w:val="a7"/>
        <w:spacing w:before="230"/>
        <w:rPr>
          <w:lang w:val="en-GB"/>
        </w:rPr>
      </w:pPr>
      <w:r>
        <w:drawing>
          <wp:inline distT="0" distB="0" distL="0" distR="0" wp14:anchorId="68840800" wp14:editId="2C33CEA7">
            <wp:extent cx="561975" cy="19050"/>
            <wp:effectExtent l="0" t="0" r="0" b="0"/>
            <wp:docPr id="7" name="图片 7"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14:paraId="2B042375" w14:textId="77777777" w:rsidR="00B153C5" w:rsidRDefault="00B153C5"/>
    <w:p w14:paraId="58D1179F" w14:textId="77777777" w:rsidR="00B153C5" w:rsidRDefault="00B153C5"/>
  </w:footnote>
  <w:footnote w:type="continuationSeparator" w:id="0">
    <w:p w14:paraId="4D47618F" w14:textId="77777777" w:rsidR="00B153C5" w:rsidRDefault="00B153C5">
      <w:r>
        <w:continuationSeparator/>
      </w:r>
    </w:p>
    <w:p w14:paraId="46767A4C" w14:textId="77777777" w:rsidR="00B153C5" w:rsidRDefault="00B153C5"/>
    <w:p w14:paraId="4A3E9D29" w14:textId="77777777" w:rsidR="00B153C5" w:rsidRDefault="00B153C5"/>
  </w:footnote>
  <w:footnote w:type="continuationNotice" w:id="1">
    <w:p w14:paraId="6AFDC728" w14:textId="77777777" w:rsidR="00B153C5" w:rsidRDefault="00B153C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1307233098"/>
      <w:docPartObj>
        <w:docPartGallery w:val="Page Numbers (Top of Page)"/>
        <w:docPartUnique/>
      </w:docPartObj>
    </w:sdtPr>
    <w:sdtEndPr>
      <w:rPr>
        <w:noProof/>
      </w:rPr>
    </w:sdtEndPr>
    <w:sdtContent>
      <w:p w14:paraId="2918A9E5" w14:textId="1AB52551" w:rsidR="009D6A20" w:rsidRPr="00F07C2E" w:rsidRDefault="00A32103" w:rsidP="009D6A20">
        <w:pPr>
          <w:pStyle w:val="a5"/>
          <w:rPr>
            <w:smallCaps/>
          </w:rPr>
        </w:pPr>
        <w:r w:rsidRPr="009D6A20">
          <w:rPr>
            <w:b/>
            <w:noProof w:val="0"/>
            <w:sz w:val="19"/>
            <w:szCs w:val="19"/>
          </w:rPr>
          <w:fldChar w:fldCharType="begin"/>
        </w:r>
        <w:r w:rsidRPr="009D6A20">
          <w:rPr>
            <w:b/>
            <w:sz w:val="19"/>
            <w:szCs w:val="19"/>
          </w:rPr>
          <w:instrText xml:space="preserve"> PAGE   \* MERGEFORMAT </w:instrText>
        </w:r>
        <w:r w:rsidRPr="009D6A20">
          <w:rPr>
            <w:b/>
            <w:noProof w:val="0"/>
            <w:sz w:val="19"/>
            <w:szCs w:val="19"/>
          </w:rPr>
          <w:fldChar w:fldCharType="separate"/>
        </w:r>
        <w:r w:rsidR="003F5A73">
          <w:rPr>
            <w:b/>
            <w:sz w:val="19"/>
            <w:szCs w:val="19"/>
          </w:rPr>
          <w:t>2</w:t>
        </w:r>
        <w:r w:rsidRPr="009D6A20">
          <w:rPr>
            <w:b/>
            <w:sz w:val="19"/>
            <w:szCs w:val="19"/>
          </w:rPr>
          <w:fldChar w:fldCharType="end"/>
        </w:r>
        <w:r>
          <w:tab/>
        </w:r>
        <w:r w:rsidR="00F07C2E" w:rsidRPr="00F07C2E">
          <w:rPr>
            <w:smallCaps/>
          </w:rPr>
          <w:t>Case Studies in Thermal Engineering</w:t>
        </w:r>
        <w:r w:rsidR="00ED44D1" w:rsidRPr="0031548D">
          <w:rPr>
            <w:smallCaps/>
            <w:noProof w:val="0"/>
          </w:rPr>
          <w:t xml:space="preserve"> </w:t>
        </w:r>
      </w:p>
      <w:p w14:paraId="2918A9E6" w14:textId="2EB69EFA" w:rsidR="00A32103" w:rsidRDefault="00411D59" w:rsidP="000E1EF3">
        <w:pPr>
          <w:pStyle w:val="a5"/>
          <w:spacing w:after="210" w:line="240" w:lineRule="auto"/>
        </w:pPr>
        <w:r>
          <w:rPr>
            <w:iCs/>
          </w:rPr>
          <w:pict w14:anchorId="2918AA08">
            <v:rect id="_x0000_i1025" alt="" style="width:496.15pt;height:.5pt;mso-width-percent:0;mso-height-percent:0;mso-width-percent:0;mso-height-percent:0" o:hrpct="0" o:hrstd="t" o:hrnoshade="t" o:hr="t" fillcolor="black [3213]" stroked="f"/>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54487" w14:textId="77777777" w:rsidR="00F07C2E" w:rsidRPr="00F07C2E" w:rsidRDefault="00F07C2E" w:rsidP="008134CA">
    <w:pPr>
      <w:pStyle w:val="a5"/>
      <w:spacing w:after="210"/>
      <w:jc w:val="center"/>
      <w:rPr>
        <w:smallCaps/>
      </w:rPr>
    </w:pPr>
    <w:r w:rsidRPr="00F07C2E">
      <w:rPr>
        <w:smallCaps/>
      </w:rPr>
      <w:t>Case Studies in Thermal Engineering</w:t>
    </w:r>
  </w:p>
  <w:p w14:paraId="2918A9E8" w14:textId="77777777" w:rsidR="00A32103" w:rsidRDefault="00411D59" w:rsidP="000E1EF3">
    <w:pPr>
      <w:pStyle w:val="a5"/>
      <w:spacing w:after="210" w:line="240" w:lineRule="auto"/>
      <w:jc w:val="right"/>
    </w:pPr>
    <w:r>
      <w:rPr>
        <w:iCs/>
      </w:rPr>
      <w:pict w14:anchorId="2918AA09">
        <v:rect id="_x0000_i1026" alt="" style="width:496.15pt;height:.5pt;mso-width-percent:0;mso-height-percent:0;mso-width-percent:0;mso-height-percent:0" o:hrpct="0" o:hrstd="t" o:hrnoshade="t" o:hr="t" fillcolor="black [3213]"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f6"/>
      <w:tblW w:w="9923" w:type="dxa"/>
      <w:jc w:val="center"/>
      <w:tblBorders>
        <w:top w:val="none" w:sz="0" w:space="0" w:color="auto"/>
        <w:left w:val="none" w:sz="0" w:space="0" w:color="auto"/>
        <w:bottom w:val="single" w:sz="36" w:space="0" w:color="auto"/>
        <w:right w:val="none" w:sz="0" w:space="0" w:color="auto"/>
        <w:insideH w:val="none" w:sz="0" w:space="0" w:color="auto"/>
        <w:insideV w:val="none" w:sz="0" w:space="0" w:color="auto"/>
      </w:tblBorders>
      <w:shd w:val="pct10" w:color="F2F2F2" w:themeColor="background1" w:themeShade="F2" w:fill="auto"/>
      <w:tblLayout w:type="fixed"/>
      <w:tblLook w:val="04A0" w:firstRow="1" w:lastRow="0" w:firstColumn="1" w:lastColumn="0" w:noHBand="0" w:noVBand="1"/>
    </w:tblPr>
    <w:tblGrid>
      <w:gridCol w:w="1277"/>
      <w:gridCol w:w="6662"/>
      <w:gridCol w:w="1984"/>
    </w:tblGrid>
    <w:tr w:rsidR="007145B3" w14:paraId="2918A9EC" w14:textId="77777777" w:rsidTr="00056920">
      <w:trPr>
        <w:trHeight w:val="57"/>
        <w:jc w:val="center"/>
      </w:trPr>
      <w:tc>
        <w:tcPr>
          <w:tcW w:w="1277" w:type="dxa"/>
          <w:tcBorders>
            <w:bottom w:val="single" w:sz="2" w:space="0" w:color="auto"/>
          </w:tcBorders>
          <w:shd w:val="pct10" w:color="F2F2F2" w:themeColor="background1" w:themeShade="F2" w:fill="auto"/>
          <w:vAlign w:val="bottom"/>
        </w:tcPr>
        <w:p w14:paraId="2918A9E9" w14:textId="77777777" w:rsidR="007145B3" w:rsidRDefault="007145B3" w:rsidP="009D747E">
          <w:pPr>
            <w:jc w:val="both"/>
          </w:pPr>
        </w:p>
      </w:tc>
      <w:tc>
        <w:tcPr>
          <w:tcW w:w="6662" w:type="dxa"/>
          <w:tcBorders>
            <w:bottom w:val="single" w:sz="2" w:space="0" w:color="auto"/>
          </w:tcBorders>
          <w:shd w:val="pct10" w:color="F2F2F2" w:themeColor="background1" w:themeShade="F2" w:fill="auto"/>
        </w:tcPr>
        <w:p w14:paraId="2918A9EA" w14:textId="557062A1" w:rsidR="007145B3" w:rsidRPr="009D747E" w:rsidRDefault="00F07C2E" w:rsidP="00F07C2E">
          <w:pPr>
            <w:pStyle w:val="Running-head"/>
            <w:spacing w:after="240"/>
            <w:rPr>
              <w:lang w:eastAsia="zh-CN"/>
            </w:rPr>
          </w:pPr>
          <w:r w:rsidRPr="00F07C2E">
            <w:rPr>
              <w:lang w:eastAsia="zh-CN"/>
            </w:rPr>
            <w:t>Case Studies in Thermal Engineering</w:t>
          </w:r>
        </w:p>
      </w:tc>
      <w:tc>
        <w:tcPr>
          <w:tcW w:w="1984" w:type="dxa"/>
          <w:tcBorders>
            <w:bottom w:val="nil"/>
          </w:tcBorders>
          <w:shd w:val="pct10" w:color="F2F2F2" w:themeColor="background1" w:themeShade="F2" w:fill="auto"/>
          <w:vAlign w:val="center"/>
        </w:tcPr>
        <w:p w14:paraId="2918A9EB" w14:textId="77777777" w:rsidR="007145B3" w:rsidRDefault="007145B3" w:rsidP="000C2E03">
          <w:pPr>
            <w:pStyle w:val="a5"/>
            <w:tabs>
              <w:tab w:val="left" w:pos="6804"/>
            </w:tabs>
            <w:jc w:val="center"/>
          </w:pPr>
        </w:p>
      </w:tc>
    </w:tr>
    <w:tr w:rsidR="00C82B1F" w14:paraId="2918A9F0" w14:textId="77777777" w:rsidTr="00056920">
      <w:trPr>
        <w:trHeight w:val="57"/>
        <w:jc w:val="center"/>
      </w:trPr>
      <w:tc>
        <w:tcPr>
          <w:tcW w:w="1277" w:type="dxa"/>
          <w:vMerge w:val="restart"/>
          <w:tcBorders>
            <w:top w:val="single" w:sz="2" w:space="0" w:color="auto"/>
          </w:tcBorders>
          <w:shd w:val="pct10" w:color="F2F2F2" w:themeColor="background1" w:themeShade="F2" w:fill="auto"/>
        </w:tcPr>
        <w:p w14:paraId="2918A9ED" w14:textId="77777777" w:rsidR="00C82B1F" w:rsidRPr="00056920" w:rsidRDefault="008919E4" w:rsidP="00056920">
          <w:pPr>
            <w:rPr>
              <w:lang w:val="en-US"/>
            </w:rPr>
          </w:pPr>
          <w:r>
            <w:rPr>
              <w:noProof/>
              <w:lang w:val="en-US"/>
            </w:rPr>
            <w:drawing>
              <wp:anchor distT="0" distB="0" distL="114300" distR="114300" simplePos="0" relativeHeight="251658240" behindDoc="0" locked="0" layoutInCell="1" allowOverlap="1" wp14:anchorId="2918AA0A" wp14:editId="33FD5AEF">
                <wp:simplePos x="0" y="0"/>
                <wp:positionH relativeFrom="column">
                  <wp:posOffset>-68193</wp:posOffset>
                </wp:positionH>
                <wp:positionV relativeFrom="paragraph">
                  <wp:posOffset>130810</wp:posOffset>
                </wp:positionV>
                <wp:extent cx="670421" cy="739775"/>
                <wp:effectExtent l="0" t="0" r="0" b="3175"/>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670421" cy="739775"/>
                        </a:xfrm>
                        <a:prstGeom prst="rect">
                          <a:avLst/>
                        </a:prstGeom>
                      </pic:spPr>
                    </pic:pic>
                  </a:graphicData>
                </a:graphic>
                <wp14:sizeRelH relativeFrom="page">
                  <wp14:pctWidth>0</wp14:pctWidth>
                </wp14:sizeRelH>
                <wp14:sizeRelV relativeFrom="page">
                  <wp14:pctHeight>0</wp14:pctHeight>
                </wp14:sizeRelV>
              </wp:anchor>
            </w:drawing>
          </w:r>
        </w:p>
      </w:tc>
      <w:tc>
        <w:tcPr>
          <w:tcW w:w="6662" w:type="dxa"/>
          <w:tcBorders>
            <w:top w:val="single" w:sz="2" w:space="0" w:color="auto"/>
          </w:tcBorders>
          <w:shd w:val="pct10" w:color="F2F2F2" w:themeColor="background1" w:themeShade="F2" w:fill="auto"/>
        </w:tcPr>
        <w:p w14:paraId="2918A9EE" w14:textId="77777777" w:rsidR="00C82B1F" w:rsidRPr="002E206D" w:rsidRDefault="00C82B1F" w:rsidP="00C82B1F"/>
      </w:tc>
      <w:tc>
        <w:tcPr>
          <w:tcW w:w="1984" w:type="dxa"/>
          <w:vMerge w:val="restart"/>
          <w:tcBorders>
            <w:top w:val="nil"/>
          </w:tcBorders>
          <w:shd w:val="pct10" w:color="F2F2F2" w:themeColor="background1" w:themeShade="F2" w:fill="auto"/>
          <w:vAlign w:val="center"/>
        </w:tcPr>
        <w:p w14:paraId="2918A9EF" w14:textId="030B2518" w:rsidR="00C82B1F" w:rsidRDefault="00C82B1F" w:rsidP="000C2E03">
          <w:pPr>
            <w:pStyle w:val="a5"/>
            <w:tabs>
              <w:tab w:val="left" w:pos="6804"/>
            </w:tabs>
            <w:jc w:val="center"/>
          </w:pPr>
        </w:p>
      </w:tc>
    </w:tr>
    <w:tr w:rsidR="00C82B1F" w14:paraId="2918A9F8" w14:textId="77777777" w:rsidTr="00056920">
      <w:trPr>
        <w:trHeight w:val="57"/>
        <w:jc w:val="center"/>
      </w:trPr>
      <w:tc>
        <w:tcPr>
          <w:tcW w:w="1277" w:type="dxa"/>
          <w:vMerge/>
          <w:shd w:val="pct10" w:color="F2F2F2" w:themeColor="background1" w:themeShade="F2" w:fill="auto"/>
        </w:tcPr>
        <w:p w14:paraId="2918A9F1" w14:textId="77777777" w:rsidR="00C82B1F" w:rsidRDefault="00C82B1F" w:rsidP="000C2E03">
          <w:pPr>
            <w:pStyle w:val="a5"/>
            <w:tabs>
              <w:tab w:val="left" w:pos="6804"/>
            </w:tabs>
            <w:rPr>
              <w:lang w:val="en-IN" w:eastAsia="en-IN"/>
            </w:rPr>
          </w:pPr>
        </w:p>
      </w:tc>
      <w:tc>
        <w:tcPr>
          <w:tcW w:w="6662" w:type="dxa"/>
          <w:shd w:val="clear" w:color="auto" w:fill="D9D9D9" w:themeFill="background1" w:themeFillShade="D9"/>
        </w:tcPr>
        <w:p w14:paraId="2918A9F3" w14:textId="77777777" w:rsidR="00C82B1F" w:rsidRDefault="00C82B1F" w:rsidP="00DB53FA">
          <w:pPr>
            <w:pStyle w:val="a5"/>
            <w:tabs>
              <w:tab w:val="center" w:pos="3329"/>
              <w:tab w:val="left" w:pos="5284"/>
            </w:tabs>
            <w:spacing w:after="0" w:line="220" w:lineRule="atLeast"/>
            <w:jc w:val="center"/>
            <w:rPr>
              <w:sz w:val="18"/>
              <w:szCs w:val="18"/>
            </w:rPr>
          </w:pPr>
        </w:p>
        <w:p w14:paraId="3810FE29" w14:textId="77777777" w:rsidR="00F07C2E" w:rsidRPr="00F07C2E" w:rsidRDefault="00F07C2E" w:rsidP="00F07C2E">
          <w:pPr>
            <w:pStyle w:val="a5"/>
            <w:spacing w:after="0"/>
            <w:jc w:val="center"/>
            <w:rPr>
              <w:rFonts w:ascii="VAGRounded LT Bold" w:hAnsi="VAGRounded LT Bold"/>
              <w:iCs/>
              <w:color w:val="000000" w:themeColor="text1"/>
              <w:sz w:val="33"/>
              <w:szCs w:val="33"/>
              <w:lang w:eastAsia="zh-CN"/>
            </w:rPr>
          </w:pPr>
          <w:r w:rsidRPr="00F07C2E">
            <w:rPr>
              <w:rFonts w:ascii="VAGRounded LT Bold" w:hAnsi="VAGRounded LT Bold"/>
              <w:iCs/>
              <w:color w:val="000000" w:themeColor="text1"/>
              <w:sz w:val="33"/>
              <w:szCs w:val="33"/>
              <w:lang w:eastAsia="zh-CN"/>
            </w:rPr>
            <w:t>Case Studies in Thermal Engineering</w:t>
          </w:r>
        </w:p>
        <w:p w14:paraId="2918A9F5" w14:textId="77777777" w:rsidR="00A36009" w:rsidRDefault="00A36009" w:rsidP="00DB53FA">
          <w:pPr>
            <w:pStyle w:val="a5"/>
            <w:spacing w:after="0"/>
            <w:jc w:val="center"/>
            <w:rPr>
              <w:rStyle w:val="ab"/>
              <w:rFonts w:ascii="Arial" w:hAnsi="Arial" w:cs="Arial"/>
              <w:i/>
              <w:iCs/>
              <w:color w:val="0000FF"/>
              <w:sz w:val="18"/>
            </w:rPr>
          </w:pPr>
        </w:p>
        <w:p w14:paraId="2918A9F6" w14:textId="24EC55BD" w:rsidR="00C82B1F" w:rsidRDefault="00C82B1F" w:rsidP="0023666F">
          <w:pPr>
            <w:pStyle w:val="a5"/>
            <w:spacing w:after="0" w:line="220" w:lineRule="atLeast"/>
            <w:jc w:val="center"/>
            <w:rPr>
              <w:sz w:val="18"/>
              <w:szCs w:val="18"/>
            </w:rPr>
          </w:pPr>
        </w:p>
      </w:tc>
      <w:tc>
        <w:tcPr>
          <w:tcW w:w="1984" w:type="dxa"/>
          <w:vMerge/>
          <w:shd w:val="pct10" w:color="F2F2F2" w:themeColor="background1" w:themeShade="F2" w:fill="auto"/>
          <w:vAlign w:val="center"/>
        </w:tcPr>
        <w:p w14:paraId="2918A9F7" w14:textId="77777777" w:rsidR="00C82B1F" w:rsidRDefault="00C82B1F" w:rsidP="000C2E03">
          <w:pPr>
            <w:pStyle w:val="a5"/>
            <w:tabs>
              <w:tab w:val="left" w:pos="6804"/>
            </w:tabs>
            <w:jc w:val="center"/>
            <w:rPr>
              <w:lang w:val="en-IN" w:eastAsia="en-IN"/>
            </w:rPr>
          </w:pPr>
        </w:p>
      </w:tc>
    </w:tr>
    <w:tr w:rsidR="00C82B1F" w14:paraId="2918A9FC" w14:textId="77777777" w:rsidTr="00056920">
      <w:trPr>
        <w:trHeight w:val="57"/>
        <w:jc w:val="center"/>
      </w:trPr>
      <w:tc>
        <w:tcPr>
          <w:tcW w:w="1277" w:type="dxa"/>
          <w:vMerge/>
          <w:tcBorders>
            <w:bottom w:val="single" w:sz="36" w:space="0" w:color="auto"/>
          </w:tcBorders>
          <w:shd w:val="pct10" w:color="F2F2F2" w:themeColor="background1" w:themeShade="F2" w:fill="auto"/>
        </w:tcPr>
        <w:p w14:paraId="2918A9F9" w14:textId="77777777" w:rsidR="00C82B1F" w:rsidRDefault="00C82B1F" w:rsidP="000C2E03">
          <w:pPr>
            <w:pStyle w:val="a5"/>
            <w:tabs>
              <w:tab w:val="left" w:pos="6804"/>
            </w:tabs>
            <w:rPr>
              <w:lang w:val="en-IN" w:eastAsia="en-IN"/>
            </w:rPr>
          </w:pPr>
        </w:p>
      </w:tc>
      <w:tc>
        <w:tcPr>
          <w:tcW w:w="6662" w:type="dxa"/>
          <w:tcBorders>
            <w:bottom w:val="single" w:sz="36" w:space="0" w:color="auto"/>
          </w:tcBorders>
          <w:shd w:val="pct10" w:color="F2F2F2" w:themeColor="background1" w:themeShade="F2" w:fill="auto"/>
        </w:tcPr>
        <w:p w14:paraId="2918A9FA" w14:textId="77777777" w:rsidR="00C82B1F" w:rsidRDefault="00C82B1F" w:rsidP="00C82B1F"/>
      </w:tc>
      <w:tc>
        <w:tcPr>
          <w:tcW w:w="1984" w:type="dxa"/>
          <w:vMerge/>
          <w:tcBorders>
            <w:bottom w:val="single" w:sz="36" w:space="0" w:color="auto"/>
          </w:tcBorders>
          <w:shd w:val="pct10" w:color="F2F2F2" w:themeColor="background1" w:themeShade="F2" w:fill="auto"/>
          <w:vAlign w:val="center"/>
        </w:tcPr>
        <w:p w14:paraId="2918A9FB" w14:textId="77777777" w:rsidR="00C82B1F" w:rsidRDefault="00C82B1F" w:rsidP="000C2E03">
          <w:pPr>
            <w:pStyle w:val="a5"/>
            <w:tabs>
              <w:tab w:val="left" w:pos="6804"/>
            </w:tabs>
            <w:jc w:val="center"/>
            <w:rPr>
              <w:lang w:val="en-IN" w:eastAsia="en-IN"/>
            </w:rPr>
          </w:pPr>
        </w:p>
      </w:tc>
    </w:tr>
  </w:tbl>
  <w:p w14:paraId="2918A9FD" w14:textId="77777777" w:rsidR="00AD6F25" w:rsidRDefault="00AD6F25" w:rsidP="009A6D87">
    <w:pPr>
      <w:pStyle w:val="a5"/>
      <w:tabs>
        <w:tab w:val="clear" w:pos="4706"/>
        <w:tab w:val="clear" w:pos="9356"/>
        <w:tab w:val="left" w:pos="5785"/>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49E5A9E"/>
    <w:multiLevelType w:val="hybridMultilevel"/>
    <w:tmpl w:val="47AC07CE"/>
    <w:lvl w:ilvl="0" w:tplc="04090001">
      <w:start w:val="1"/>
      <w:numFmt w:val="bullet"/>
      <w:lvlText w:val=""/>
      <w:lvlJc w:val="left"/>
      <w:pPr>
        <w:ind w:left="678" w:hanging="440"/>
      </w:pPr>
      <w:rPr>
        <w:rFonts w:ascii="Wingdings" w:hAnsi="Wingdings" w:hint="default"/>
      </w:rPr>
    </w:lvl>
    <w:lvl w:ilvl="1" w:tplc="04090003" w:tentative="1">
      <w:start w:val="1"/>
      <w:numFmt w:val="bullet"/>
      <w:lvlText w:val=""/>
      <w:lvlJc w:val="left"/>
      <w:pPr>
        <w:ind w:left="1118" w:hanging="440"/>
      </w:pPr>
      <w:rPr>
        <w:rFonts w:ascii="Wingdings" w:hAnsi="Wingdings" w:hint="default"/>
      </w:rPr>
    </w:lvl>
    <w:lvl w:ilvl="2" w:tplc="04090005" w:tentative="1">
      <w:start w:val="1"/>
      <w:numFmt w:val="bullet"/>
      <w:lvlText w:val=""/>
      <w:lvlJc w:val="left"/>
      <w:pPr>
        <w:ind w:left="1558" w:hanging="440"/>
      </w:pPr>
      <w:rPr>
        <w:rFonts w:ascii="Wingdings" w:hAnsi="Wingdings" w:hint="default"/>
      </w:rPr>
    </w:lvl>
    <w:lvl w:ilvl="3" w:tplc="04090001" w:tentative="1">
      <w:start w:val="1"/>
      <w:numFmt w:val="bullet"/>
      <w:lvlText w:val=""/>
      <w:lvlJc w:val="left"/>
      <w:pPr>
        <w:ind w:left="1998" w:hanging="440"/>
      </w:pPr>
      <w:rPr>
        <w:rFonts w:ascii="Wingdings" w:hAnsi="Wingdings" w:hint="default"/>
      </w:rPr>
    </w:lvl>
    <w:lvl w:ilvl="4" w:tplc="04090003" w:tentative="1">
      <w:start w:val="1"/>
      <w:numFmt w:val="bullet"/>
      <w:lvlText w:val=""/>
      <w:lvlJc w:val="left"/>
      <w:pPr>
        <w:ind w:left="2438" w:hanging="440"/>
      </w:pPr>
      <w:rPr>
        <w:rFonts w:ascii="Wingdings" w:hAnsi="Wingdings" w:hint="default"/>
      </w:rPr>
    </w:lvl>
    <w:lvl w:ilvl="5" w:tplc="04090005" w:tentative="1">
      <w:start w:val="1"/>
      <w:numFmt w:val="bullet"/>
      <w:lvlText w:val=""/>
      <w:lvlJc w:val="left"/>
      <w:pPr>
        <w:ind w:left="2878" w:hanging="440"/>
      </w:pPr>
      <w:rPr>
        <w:rFonts w:ascii="Wingdings" w:hAnsi="Wingdings" w:hint="default"/>
      </w:rPr>
    </w:lvl>
    <w:lvl w:ilvl="6" w:tplc="04090001" w:tentative="1">
      <w:start w:val="1"/>
      <w:numFmt w:val="bullet"/>
      <w:lvlText w:val=""/>
      <w:lvlJc w:val="left"/>
      <w:pPr>
        <w:ind w:left="3318" w:hanging="440"/>
      </w:pPr>
      <w:rPr>
        <w:rFonts w:ascii="Wingdings" w:hAnsi="Wingdings" w:hint="default"/>
      </w:rPr>
    </w:lvl>
    <w:lvl w:ilvl="7" w:tplc="04090003" w:tentative="1">
      <w:start w:val="1"/>
      <w:numFmt w:val="bullet"/>
      <w:lvlText w:val=""/>
      <w:lvlJc w:val="left"/>
      <w:pPr>
        <w:ind w:left="3758" w:hanging="440"/>
      </w:pPr>
      <w:rPr>
        <w:rFonts w:ascii="Wingdings" w:hAnsi="Wingdings" w:hint="default"/>
      </w:rPr>
    </w:lvl>
    <w:lvl w:ilvl="8" w:tplc="04090005" w:tentative="1">
      <w:start w:val="1"/>
      <w:numFmt w:val="bullet"/>
      <w:lvlText w:val=""/>
      <w:lvlJc w:val="left"/>
      <w:pPr>
        <w:ind w:left="4198" w:hanging="440"/>
      </w:pPr>
      <w:rPr>
        <w:rFonts w:ascii="Wingdings" w:hAnsi="Wingdings" w:hint="default"/>
      </w:rPr>
    </w:lvl>
  </w:abstractNum>
  <w:abstractNum w:abstractNumId="4"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6"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8"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9"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1364869118">
    <w:abstractNumId w:val="7"/>
  </w:num>
  <w:num w:numId="2" w16cid:durableId="1740858293">
    <w:abstractNumId w:val="7"/>
  </w:num>
  <w:num w:numId="3" w16cid:durableId="221451779">
    <w:abstractNumId w:val="7"/>
  </w:num>
  <w:num w:numId="4" w16cid:durableId="1791895110">
    <w:abstractNumId w:val="7"/>
  </w:num>
  <w:num w:numId="5" w16cid:durableId="1433359539">
    <w:abstractNumId w:val="0"/>
  </w:num>
  <w:num w:numId="6" w16cid:durableId="1655255557">
    <w:abstractNumId w:val="2"/>
  </w:num>
  <w:num w:numId="7" w16cid:durableId="297692042">
    <w:abstractNumId w:val="8"/>
  </w:num>
  <w:num w:numId="8" w16cid:durableId="405617432">
    <w:abstractNumId w:val="1"/>
  </w:num>
  <w:num w:numId="9" w16cid:durableId="1577856110">
    <w:abstractNumId w:val="5"/>
  </w:num>
  <w:num w:numId="10" w16cid:durableId="734739721">
    <w:abstractNumId w:val="13"/>
  </w:num>
  <w:num w:numId="11" w16cid:durableId="1609391323">
    <w:abstractNumId w:val="12"/>
  </w:num>
  <w:num w:numId="12" w16cid:durableId="447747584">
    <w:abstractNumId w:val="7"/>
  </w:num>
  <w:num w:numId="13" w16cid:durableId="765686943">
    <w:abstractNumId w:val="7"/>
  </w:num>
  <w:num w:numId="14" w16cid:durableId="277416570">
    <w:abstractNumId w:val="7"/>
  </w:num>
  <w:num w:numId="15" w16cid:durableId="118955046">
    <w:abstractNumId w:val="7"/>
  </w:num>
  <w:num w:numId="16" w16cid:durableId="1605767818">
    <w:abstractNumId w:val="0"/>
  </w:num>
  <w:num w:numId="17" w16cid:durableId="1495416125">
    <w:abstractNumId w:val="2"/>
  </w:num>
  <w:num w:numId="18" w16cid:durableId="527135391">
    <w:abstractNumId w:val="8"/>
  </w:num>
  <w:num w:numId="19" w16cid:durableId="1628658604">
    <w:abstractNumId w:val="1"/>
  </w:num>
  <w:num w:numId="20" w16cid:durableId="831138070">
    <w:abstractNumId w:val="5"/>
  </w:num>
  <w:num w:numId="21" w16cid:durableId="1354263332">
    <w:abstractNumId w:val="0"/>
  </w:num>
  <w:num w:numId="22" w16cid:durableId="668367848">
    <w:abstractNumId w:val="7"/>
  </w:num>
  <w:num w:numId="23" w16cid:durableId="737049552">
    <w:abstractNumId w:val="7"/>
  </w:num>
  <w:num w:numId="24" w16cid:durableId="51463805">
    <w:abstractNumId w:val="7"/>
  </w:num>
  <w:num w:numId="25" w16cid:durableId="731123054">
    <w:abstractNumId w:val="7"/>
  </w:num>
  <w:num w:numId="26" w16cid:durableId="1564557446">
    <w:abstractNumId w:val="10"/>
  </w:num>
  <w:num w:numId="27" w16cid:durableId="253707834">
    <w:abstractNumId w:val="11"/>
  </w:num>
  <w:num w:numId="28" w16cid:durableId="1668940434">
    <w:abstractNumId w:val="4"/>
  </w:num>
  <w:num w:numId="29" w16cid:durableId="1726561624">
    <w:abstractNumId w:val="6"/>
  </w:num>
  <w:num w:numId="30" w16cid:durableId="622469816">
    <w:abstractNumId w:val="9"/>
  </w:num>
  <w:num w:numId="31" w16cid:durableId="66465845">
    <w:abstractNumId w:val="1"/>
  </w:num>
  <w:num w:numId="32" w16cid:durableId="136730527">
    <w:abstractNumId w:val="3"/>
  </w:num>
  <w:num w:numId="33" w16cid:durableId="470632574">
    <w:abstractNumId w:val="7"/>
  </w:num>
  <w:num w:numId="34" w16cid:durableId="2010062856">
    <w:abstractNumId w:val="7"/>
  </w:num>
  <w:num w:numId="35" w16cid:durableId="629750741">
    <w:abstractNumId w:val="7"/>
  </w:num>
  <w:num w:numId="36" w16cid:durableId="1979844202">
    <w:abstractNumId w:val="7"/>
  </w:num>
  <w:num w:numId="37" w16cid:durableId="1756365937">
    <w:abstractNumId w:val="7"/>
  </w:num>
  <w:num w:numId="38" w16cid:durableId="1056472305">
    <w:abstractNumId w:val="7"/>
  </w:num>
  <w:num w:numId="39" w16cid:durableId="18900670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PostScriptOverText/>
  <w:embedTrueTypeFonts/>
  <w:mirrorMargins/>
  <w:bordersDoNotSurroundHeader/>
  <w:bordersDoNotSurroundFooter/>
  <w:proofState w:spelling="clean" w:grammar="clean"/>
  <w:attachedTemplate r:id="rId1"/>
  <w:defaultTabStop w:val="720"/>
  <w:evenAndOddHeaders/>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OxsDA1NjAytDQ3MzRR0lEKTi0uzszPAykwMqsFAG0rcfEtAAAA"/>
  </w:docVars>
  <w:rsids>
    <w:rsidRoot w:val="000C1409"/>
    <w:rsid w:val="000002D6"/>
    <w:rsid w:val="00001C36"/>
    <w:rsid w:val="00001E26"/>
    <w:rsid w:val="000023E0"/>
    <w:rsid w:val="00003AC5"/>
    <w:rsid w:val="0000425D"/>
    <w:rsid w:val="00004DA4"/>
    <w:rsid w:val="000052F3"/>
    <w:rsid w:val="00006143"/>
    <w:rsid w:val="00006BCD"/>
    <w:rsid w:val="00006F20"/>
    <w:rsid w:val="000072D5"/>
    <w:rsid w:val="00007406"/>
    <w:rsid w:val="00007F65"/>
    <w:rsid w:val="00010B81"/>
    <w:rsid w:val="000110BB"/>
    <w:rsid w:val="00011942"/>
    <w:rsid w:val="00011B2D"/>
    <w:rsid w:val="00011B4B"/>
    <w:rsid w:val="00011C98"/>
    <w:rsid w:val="00012143"/>
    <w:rsid w:val="00013EEE"/>
    <w:rsid w:val="0001517D"/>
    <w:rsid w:val="00015602"/>
    <w:rsid w:val="00015D4D"/>
    <w:rsid w:val="00016A24"/>
    <w:rsid w:val="00016D14"/>
    <w:rsid w:val="000173BB"/>
    <w:rsid w:val="00017B85"/>
    <w:rsid w:val="00020D1D"/>
    <w:rsid w:val="00021880"/>
    <w:rsid w:val="0002399A"/>
    <w:rsid w:val="00023DA7"/>
    <w:rsid w:val="00024B2C"/>
    <w:rsid w:val="00026057"/>
    <w:rsid w:val="00026A66"/>
    <w:rsid w:val="0002766B"/>
    <w:rsid w:val="00027795"/>
    <w:rsid w:val="000301AF"/>
    <w:rsid w:val="00030E1B"/>
    <w:rsid w:val="00032147"/>
    <w:rsid w:val="00032948"/>
    <w:rsid w:val="00032990"/>
    <w:rsid w:val="00033761"/>
    <w:rsid w:val="00033F04"/>
    <w:rsid w:val="000345D5"/>
    <w:rsid w:val="00035002"/>
    <w:rsid w:val="00035460"/>
    <w:rsid w:val="00035E85"/>
    <w:rsid w:val="00036AD0"/>
    <w:rsid w:val="00037115"/>
    <w:rsid w:val="000405F4"/>
    <w:rsid w:val="00042009"/>
    <w:rsid w:val="00043CC7"/>
    <w:rsid w:val="00043D82"/>
    <w:rsid w:val="00045533"/>
    <w:rsid w:val="000464B0"/>
    <w:rsid w:val="0004681E"/>
    <w:rsid w:val="0004696D"/>
    <w:rsid w:val="00046D20"/>
    <w:rsid w:val="00050180"/>
    <w:rsid w:val="00050DD9"/>
    <w:rsid w:val="00051EA3"/>
    <w:rsid w:val="00053A6A"/>
    <w:rsid w:val="000540AD"/>
    <w:rsid w:val="000552D5"/>
    <w:rsid w:val="00056920"/>
    <w:rsid w:val="0005747E"/>
    <w:rsid w:val="00057494"/>
    <w:rsid w:val="0006168F"/>
    <w:rsid w:val="00061703"/>
    <w:rsid w:val="00061A92"/>
    <w:rsid w:val="0006202E"/>
    <w:rsid w:val="000649E7"/>
    <w:rsid w:val="00065465"/>
    <w:rsid w:val="000656D4"/>
    <w:rsid w:val="00067E37"/>
    <w:rsid w:val="00067EA7"/>
    <w:rsid w:val="00071B3F"/>
    <w:rsid w:val="00071D37"/>
    <w:rsid w:val="0007239F"/>
    <w:rsid w:val="0007250C"/>
    <w:rsid w:val="00072AAA"/>
    <w:rsid w:val="00073291"/>
    <w:rsid w:val="000736FF"/>
    <w:rsid w:val="00073C68"/>
    <w:rsid w:val="00074BF2"/>
    <w:rsid w:val="0007543D"/>
    <w:rsid w:val="0007593D"/>
    <w:rsid w:val="0008066F"/>
    <w:rsid w:val="00080950"/>
    <w:rsid w:val="000814C2"/>
    <w:rsid w:val="0008161F"/>
    <w:rsid w:val="00081F8C"/>
    <w:rsid w:val="00082370"/>
    <w:rsid w:val="00082765"/>
    <w:rsid w:val="0008422A"/>
    <w:rsid w:val="00084345"/>
    <w:rsid w:val="0008449C"/>
    <w:rsid w:val="0008467C"/>
    <w:rsid w:val="0008641E"/>
    <w:rsid w:val="000869C1"/>
    <w:rsid w:val="00086E74"/>
    <w:rsid w:val="00087214"/>
    <w:rsid w:val="00092CBE"/>
    <w:rsid w:val="00093B58"/>
    <w:rsid w:val="00093C5E"/>
    <w:rsid w:val="00093E37"/>
    <w:rsid w:val="000940AE"/>
    <w:rsid w:val="00095AB1"/>
    <w:rsid w:val="00095FB7"/>
    <w:rsid w:val="000968B3"/>
    <w:rsid w:val="00097A6E"/>
    <w:rsid w:val="000A035F"/>
    <w:rsid w:val="000A0EAC"/>
    <w:rsid w:val="000A0F08"/>
    <w:rsid w:val="000A1286"/>
    <w:rsid w:val="000A25A3"/>
    <w:rsid w:val="000A2814"/>
    <w:rsid w:val="000A2A01"/>
    <w:rsid w:val="000A2C4E"/>
    <w:rsid w:val="000A2D07"/>
    <w:rsid w:val="000A2E09"/>
    <w:rsid w:val="000A388C"/>
    <w:rsid w:val="000A4001"/>
    <w:rsid w:val="000A4B06"/>
    <w:rsid w:val="000A5932"/>
    <w:rsid w:val="000A657D"/>
    <w:rsid w:val="000B088D"/>
    <w:rsid w:val="000B137C"/>
    <w:rsid w:val="000B195B"/>
    <w:rsid w:val="000B1FCD"/>
    <w:rsid w:val="000B203C"/>
    <w:rsid w:val="000B25B7"/>
    <w:rsid w:val="000B2AB0"/>
    <w:rsid w:val="000B3446"/>
    <w:rsid w:val="000B3FFD"/>
    <w:rsid w:val="000B506D"/>
    <w:rsid w:val="000B50B0"/>
    <w:rsid w:val="000B56E9"/>
    <w:rsid w:val="000B5E84"/>
    <w:rsid w:val="000B6570"/>
    <w:rsid w:val="000B6EA8"/>
    <w:rsid w:val="000B7EF0"/>
    <w:rsid w:val="000C1409"/>
    <w:rsid w:val="000C175E"/>
    <w:rsid w:val="000C231E"/>
    <w:rsid w:val="000C32EB"/>
    <w:rsid w:val="000C3885"/>
    <w:rsid w:val="000C3890"/>
    <w:rsid w:val="000C4018"/>
    <w:rsid w:val="000C494C"/>
    <w:rsid w:val="000C526E"/>
    <w:rsid w:val="000C534D"/>
    <w:rsid w:val="000C6D58"/>
    <w:rsid w:val="000C7178"/>
    <w:rsid w:val="000D07A1"/>
    <w:rsid w:val="000D1232"/>
    <w:rsid w:val="000D21EA"/>
    <w:rsid w:val="000D22CB"/>
    <w:rsid w:val="000D3752"/>
    <w:rsid w:val="000D37D8"/>
    <w:rsid w:val="000D395C"/>
    <w:rsid w:val="000D4131"/>
    <w:rsid w:val="000D4E75"/>
    <w:rsid w:val="000D50D5"/>
    <w:rsid w:val="000D5DE0"/>
    <w:rsid w:val="000D60E8"/>
    <w:rsid w:val="000D6476"/>
    <w:rsid w:val="000D7285"/>
    <w:rsid w:val="000D78AE"/>
    <w:rsid w:val="000E1960"/>
    <w:rsid w:val="000E19BA"/>
    <w:rsid w:val="000E1A7B"/>
    <w:rsid w:val="000E1EF3"/>
    <w:rsid w:val="000E212B"/>
    <w:rsid w:val="000E283F"/>
    <w:rsid w:val="000E2D87"/>
    <w:rsid w:val="000E3748"/>
    <w:rsid w:val="000E4710"/>
    <w:rsid w:val="000E5117"/>
    <w:rsid w:val="000E638C"/>
    <w:rsid w:val="000F041F"/>
    <w:rsid w:val="000F1A62"/>
    <w:rsid w:val="000F26CB"/>
    <w:rsid w:val="000F2C53"/>
    <w:rsid w:val="000F3991"/>
    <w:rsid w:val="000F44E2"/>
    <w:rsid w:val="000F4DAB"/>
    <w:rsid w:val="000F4DD0"/>
    <w:rsid w:val="000F5FF1"/>
    <w:rsid w:val="000F6BB9"/>
    <w:rsid w:val="00100643"/>
    <w:rsid w:val="00100BB6"/>
    <w:rsid w:val="001020E3"/>
    <w:rsid w:val="001024E1"/>
    <w:rsid w:val="0010282F"/>
    <w:rsid w:val="00103600"/>
    <w:rsid w:val="00105648"/>
    <w:rsid w:val="00105C14"/>
    <w:rsid w:val="00106267"/>
    <w:rsid w:val="00106333"/>
    <w:rsid w:val="00106777"/>
    <w:rsid w:val="00107E2B"/>
    <w:rsid w:val="0011024F"/>
    <w:rsid w:val="0011156B"/>
    <w:rsid w:val="0011357A"/>
    <w:rsid w:val="00114C73"/>
    <w:rsid w:val="00114DC5"/>
    <w:rsid w:val="0011620F"/>
    <w:rsid w:val="00116614"/>
    <w:rsid w:val="00117A48"/>
    <w:rsid w:val="00117E53"/>
    <w:rsid w:val="001219AD"/>
    <w:rsid w:val="001219ED"/>
    <w:rsid w:val="001223A1"/>
    <w:rsid w:val="00122A1A"/>
    <w:rsid w:val="00123139"/>
    <w:rsid w:val="0012443C"/>
    <w:rsid w:val="00124508"/>
    <w:rsid w:val="001245DE"/>
    <w:rsid w:val="00124C93"/>
    <w:rsid w:val="00125CE2"/>
    <w:rsid w:val="001310C0"/>
    <w:rsid w:val="001314CD"/>
    <w:rsid w:val="00131D52"/>
    <w:rsid w:val="001332D4"/>
    <w:rsid w:val="0013361D"/>
    <w:rsid w:val="001364A8"/>
    <w:rsid w:val="00136662"/>
    <w:rsid w:val="00136B90"/>
    <w:rsid w:val="00136D96"/>
    <w:rsid w:val="00137C0D"/>
    <w:rsid w:val="00137D6B"/>
    <w:rsid w:val="00137DC4"/>
    <w:rsid w:val="00137FC9"/>
    <w:rsid w:val="00140FA0"/>
    <w:rsid w:val="00140FAC"/>
    <w:rsid w:val="0014140B"/>
    <w:rsid w:val="00141C9D"/>
    <w:rsid w:val="001428AD"/>
    <w:rsid w:val="00143AE0"/>
    <w:rsid w:val="00144681"/>
    <w:rsid w:val="001446AE"/>
    <w:rsid w:val="00144D0B"/>
    <w:rsid w:val="00145FDB"/>
    <w:rsid w:val="00147187"/>
    <w:rsid w:val="001477D6"/>
    <w:rsid w:val="00150229"/>
    <w:rsid w:val="00151EAF"/>
    <w:rsid w:val="0015230B"/>
    <w:rsid w:val="001524EB"/>
    <w:rsid w:val="00152C07"/>
    <w:rsid w:val="00154246"/>
    <w:rsid w:val="00154494"/>
    <w:rsid w:val="001547B4"/>
    <w:rsid w:val="00157B09"/>
    <w:rsid w:val="00157BB4"/>
    <w:rsid w:val="00157CD5"/>
    <w:rsid w:val="00157D6D"/>
    <w:rsid w:val="001600E3"/>
    <w:rsid w:val="001605EA"/>
    <w:rsid w:val="00161EB9"/>
    <w:rsid w:val="001626E4"/>
    <w:rsid w:val="00163A94"/>
    <w:rsid w:val="00163B76"/>
    <w:rsid w:val="00164014"/>
    <w:rsid w:val="00164BCB"/>
    <w:rsid w:val="00164C26"/>
    <w:rsid w:val="00165CF5"/>
    <w:rsid w:val="00166382"/>
    <w:rsid w:val="00166A0C"/>
    <w:rsid w:val="00166C3A"/>
    <w:rsid w:val="0016771D"/>
    <w:rsid w:val="00167CC8"/>
    <w:rsid w:val="00167E31"/>
    <w:rsid w:val="00170565"/>
    <w:rsid w:val="001706A9"/>
    <w:rsid w:val="00170B37"/>
    <w:rsid w:val="00170F01"/>
    <w:rsid w:val="0017173D"/>
    <w:rsid w:val="00171763"/>
    <w:rsid w:val="0017199C"/>
    <w:rsid w:val="001725E8"/>
    <w:rsid w:val="00173FC3"/>
    <w:rsid w:val="00174195"/>
    <w:rsid w:val="0017435C"/>
    <w:rsid w:val="00174AE7"/>
    <w:rsid w:val="00174F3C"/>
    <w:rsid w:val="001754C1"/>
    <w:rsid w:val="001754E5"/>
    <w:rsid w:val="001758E9"/>
    <w:rsid w:val="001758F6"/>
    <w:rsid w:val="00176839"/>
    <w:rsid w:val="00176B50"/>
    <w:rsid w:val="00176C73"/>
    <w:rsid w:val="00176D04"/>
    <w:rsid w:val="00177837"/>
    <w:rsid w:val="001805B0"/>
    <w:rsid w:val="0018252C"/>
    <w:rsid w:val="00182C0C"/>
    <w:rsid w:val="00182EFD"/>
    <w:rsid w:val="001836C2"/>
    <w:rsid w:val="00183A1F"/>
    <w:rsid w:val="00183D87"/>
    <w:rsid w:val="00186B43"/>
    <w:rsid w:val="00191404"/>
    <w:rsid w:val="001921C4"/>
    <w:rsid w:val="001922F1"/>
    <w:rsid w:val="00192EC3"/>
    <w:rsid w:val="00192F4D"/>
    <w:rsid w:val="0019312A"/>
    <w:rsid w:val="00193B33"/>
    <w:rsid w:val="00194063"/>
    <w:rsid w:val="00195574"/>
    <w:rsid w:val="00195E98"/>
    <w:rsid w:val="001960C4"/>
    <w:rsid w:val="00196F96"/>
    <w:rsid w:val="001A04E6"/>
    <w:rsid w:val="001A15F9"/>
    <w:rsid w:val="001A1733"/>
    <w:rsid w:val="001A2FC7"/>
    <w:rsid w:val="001A4478"/>
    <w:rsid w:val="001A4507"/>
    <w:rsid w:val="001A5D67"/>
    <w:rsid w:val="001A67BD"/>
    <w:rsid w:val="001A6F1E"/>
    <w:rsid w:val="001A72A9"/>
    <w:rsid w:val="001A779D"/>
    <w:rsid w:val="001B14D5"/>
    <w:rsid w:val="001B2DBB"/>
    <w:rsid w:val="001B41A2"/>
    <w:rsid w:val="001B46D5"/>
    <w:rsid w:val="001B495C"/>
    <w:rsid w:val="001B551F"/>
    <w:rsid w:val="001B5F18"/>
    <w:rsid w:val="001B6C5B"/>
    <w:rsid w:val="001B6E7B"/>
    <w:rsid w:val="001C01DD"/>
    <w:rsid w:val="001C0ECE"/>
    <w:rsid w:val="001C14F1"/>
    <w:rsid w:val="001C17B8"/>
    <w:rsid w:val="001C2440"/>
    <w:rsid w:val="001C2F69"/>
    <w:rsid w:val="001C33F5"/>
    <w:rsid w:val="001C3B54"/>
    <w:rsid w:val="001C5606"/>
    <w:rsid w:val="001C570B"/>
    <w:rsid w:val="001C578C"/>
    <w:rsid w:val="001C63DE"/>
    <w:rsid w:val="001C6CBD"/>
    <w:rsid w:val="001C7E23"/>
    <w:rsid w:val="001D023A"/>
    <w:rsid w:val="001D19CA"/>
    <w:rsid w:val="001D1A02"/>
    <w:rsid w:val="001D20AC"/>
    <w:rsid w:val="001D617E"/>
    <w:rsid w:val="001D6345"/>
    <w:rsid w:val="001D7350"/>
    <w:rsid w:val="001D78FB"/>
    <w:rsid w:val="001E03F8"/>
    <w:rsid w:val="001E1830"/>
    <w:rsid w:val="001E1F04"/>
    <w:rsid w:val="001E219D"/>
    <w:rsid w:val="001E3731"/>
    <w:rsid w:val="001E4CDB"/>
    <w:rsid w:val="001E4EBA"/>
    <w:rsid w:val="001E5239"/>
    <w:rsid w:val="001E6E38"/>
    <w:rsid w:val="001E72DA"/>
    <w:rsid w:val="001E75F8"/>
    <w:rsid w:val="001E7CD0"/>
    <w:rsid w:val="001E7D10"/>
    <w:rsid w:val="001E7E70"/>
    <w:rsid w:val="001E7F9D"/>
    <w:rsid w:val="001F011C"/>
    <w:rsid w:val="001F0C5E"/>
    <w:rsid w:val="001F149B"/>
    <w:rsid w:val="001F168C"/>
    <w:rsid w:val="001F183B"/>
    <w:rsid w:val="001F1E1D"/>
    <w:rsid w:val="001F269C"/>
    <w:rsid w:val="001F3A07"/>
    <w:rsid w:val="001F3B0A"/>
    <w:rsid w:val="001F4083"/>
    <w:rsid w:val="001F49A0"/>
    <w:rsid w:val="001F4AED"/>
    <w:rsid w:val="002002CA"/>
    <w:rsid w:val="00200CF2"/>
    <w:rsid w:val="00201B77"/>
    <w:rsid w:val="002045D7"/>
    <w:rsid w:val="002051A0"/>
    <w:rsid w:val="00205238"/>
    <w:rsid w:val="00205B53"/>
    <w:rsid w:val="00205BBB"/>
    <w:rsid w:val="002066D7"/>
    <w:rsid w:val="00206C9A"/>
    <w:rsid w:val="00206E8C"/>
    <w:rsid w:val="00207FA2"/>
    <w:rsid w:val="00210646"/>
    <w:rsid w:val="00210CCF"/>
    <w:rsid w:val="002119D2"/>
    <w:rsid w:val="0021244C"/>
    <w:rsid w:val="00212EDE"/>
    <w:rsid w:val="00213F18"/>
    <w:rsid w:val="00214700"/>
    <w:rsid w:val="00214D52"/>
    <w:rsid w:val="0021597B"/>
    <w:rsid w:val="00216EFC"/>
    <w:rsid w:val="0021784D"/>
    <w:rsid w:val="00222039"/>
    <w:rsid w:val="00222BB2"/>
    <w:rsid w:val="00223449"/>
    <w:rsid w:val="00224200"/>
    <w:rsid w:val="00224644"/>
    <w:rsid w:val="002249E4"/>
    <w:rsid w:val="00224B64"/>
    <w:rsid w:val="00224E4D"/>
    <w:rsid w:val="00226531"/>
    <w:rsid w:val="002266F7"/>
    <w:rsid w:val="00227503"/>
    <w:rsid w:val="00227948"/>
    <w:rsid w:val="00227FEA"/>
    <w:rsid w:val="002302A1"/>
    <w:rsid w:val="002310CF"/>
    <w:rsid w:val="00231580"/>
    <w:rsid w:val="00231D4A"/>
    <w:rsid w:val="00232093"/>
    <w:rsid w:val="002336B3"/>
    <w:rsid w:val="00234053"/>
    <w:rsid w:val="00234299"/>
    <w:rsid w:val="00234EC5"/>
    <w:rsid w:val="0023591B"/>
    <w:rsid w:val="00235B6B"/>
    <w:rsid w:val="0023666F"/>
    <w:rsid w:val="00237F41"/>
    <w:rsid w:val="00240406"/>
    <w:rsid w:val="0024060C"/>
    <w:rsid w:val="00241DF9"/>
    <w:rsid w:val="00242E52"/>
    <w:rsid w:val="002435A0"/>
    <w:rsid w:val="0024492B"/>
    <w:rsid w:val="00250D3C"/>
    <w:rsid w:val="00251DAE"/>
    <w:rsid w:val="002525A8"/>
    <w:rsid w:val="002525BF"/>
    <w:rsid w:val="0025285C"/>
    <w:rsid w:val="00252A55"/>
    <w:rsid w:val="00252B75"/>
    <w:rsid w:val="00256AFE"/>
    <w:rsid w:val="00256D45"/>
    <w:rsid w:val="00257D86"/>
    <w:rsid w:val="00260AC9"/>
    <w:rsid w:val="00260AEF"/>
    <w:rsid w:val="00260C71"/>
    <w:rsid w:val="002610C9"/>
    <w:rsid w:val="002616A8"/>
    <w:rsid w:val="00261C45"/>
    <w:rsid w:val="00261CAB"/>
    <w:rsid w:val="00262093"/>
    <w:rsid w:val="0026239E"/>
    <w:rsid w:val="00264B7A"/>
    <w:rsid w:val="002654F3"/>
    <w:rsid w:val="002675F0"/>
    <w:rsid w:val="00270B71"/>
    <w:rsid w:val="00270BFB"/>
    <w:rsid w:val="00272111"/>
    <w:rsid w:val="00272C1B"/>
    <w:rsid w:val="00272D75"/>
    <w:rsid w:val="00273EDC"/>
    <w:rsid w:val="002747C9"/>
    <w:rsid w:val="00274BE2"/>
    <w:rsid w:val="00274F17"/>
    <w:rsid w:val="002759A2"/>
    <w:rsid w:val="00275AF1"/>
    <w:rsid w:val="0027724E"/>
    <w:rsid w:val="0027783F"/>
    <w:rsid w:val="00277B54"/>
    <w:rsid w:val="00277D78"/>
    <w:rsid w:val="00281107"/>
    <w:rsid w:val="0028162D"/>
    <w:rsid w:val="00283042"/>
    <w:rsid w:val="002834FE"/>
    <w:rsid w:val="002836A4"/>
    <w:rsid w:val="002838E9"/>
    <w:rsid w:val="00283B33"/>
    <w:rsid w:val="00283BEA"/>
    <w:rsid w:val="00283CC9"/>
    <w:rsid w:val="00284AD4"/>
    <w:rsid w:val="00285FB7"/>
    <w:rsid w:val="00286097"/>
    <w:rsid w:val="002866A6"/>
    <w:rsid w:val="00287AFD"/>
    <w:rsid w:val="00287E3E"/>
    <w:rsid w:val="00290226"/>
    <w:rsid w:val="00290441"/>
    <w:rsid w:val="00290D01"/>
    <w:rsid w:val="002913E2"/>
    <w:rsid w:val="002916C4"/>
    <w:rsid w:val="00291AF2"/>
    <w:rsid w:val="00291B4A"/>
    <w:rsid w:val="002928AC"/>
    <w:rsid w:val="00293FA8"/>
    <w:rsid w:val="002944FB"/>
    <w:rsid w:val="0029506E"/>
    <w:rsid w:val="00295DD0"/>
    <w:rsid w:val="00297149"/>
    <w:rsid w:val="00297627"/>
    <w:rsid w:val="002A02AB"/>
    <w:rsid w:val="002A0F28"/>
    <w:rsid w:val="002A1816"/>
    <w:rsid w:val="002A1875"/>
    <w:rsid w:val="002A26C8"/>
    <w:rsid w:val="002A34E1"/>
    <w:rsid w:val="002A36C9"/>
    <w:rsid w:val="002A3823"/>
    <w:rsid w:val="002A3C40"/>
    <w:rsid w:val="002A4055"/>
    <w:rsid w:val="002A4616"/>
    <w:rsid w:val="002A5600"/>
    <w:rsid w:val="002A5644"/>
    <w:rsid w:val="002A5F9A"/>
    <w:rsid w:val="002A637F"/>
    <w:rsid w:val="002A63E0"/>
    <w:rsid w:val="002A7A58"/>
    <w:rsid w:val="002B09A9"/>
    <w:rsid w:val="002B109A"/>
    <w:rsid w:val="002B128A"/>
    <w:rsid w:val="002B174A"/>
    <w:rsid w:val="002B27B9"/>
    <w:rsid w:val="002B2D68"/>
    <w:rsid w:val="002B3689"/>
    <w:rsid w:val="002B74EF"/>
    <w:rsid w:val="002B7C5D"/>
    <w:rsid w:val="002C0092"/>
    <w:rsid w:val="002C127F"/>
    <w:rsid w:val="002C3A2D"/>
    <w:rsid w:val="002C47E2"/>
    <w:rsid w:val="002C50CE"/>
    <w:rsid w:val="002C5ECA"/>
    <w:rsid w:val="002C6084"/>
    <w:rsid w:val="002C75A5"/>
    <w:rsid w:val="002D0658"/>
    <w:rsid w:val="002D0ED1"/>
    <w:rsid w:val="002D0EDB"/>
    <w:rsid w:val="002D14A3"/>
    <w:rsid w:val="002D1962"/>
    <w:rsid w:val="002D3B3B"/>
    <w:rsid w:val="002D44CF"/>
    <w:rsid w:val="002D4668"/>
    <w:rsid w:val="002D5D30"/>
    <w:rsid w:val="002D6405"/>
    <w:rsid w:val="002D6DD3"/>
    <w:rsid w:val="002D73EC"/>
    <w:rsid w:val="002D74D0"/>
    <w:rsid w:val="002D759B"/>
    <w:rsid w:val="002D7876"/>
    <w:rsid w:val="002E091B"/>
    <w:rsid w:val="002E0C78"/>
    <w:rsid w:val="002E206D"/>
    <w:rsid w:val="002E3646"/>
    <w:rsid w:val="002E3DBE"/>
    <w:rsid w:val="002E44D6"/>
    <w:rsid w:val="002E45BE"/>
    <w:rsid w:val="002E67F6"/>
    <w:rsid w:val="002E685D"/>
    <w:rsid w:val="002E75D5"/>
    <w:rsid w:val="002F0A36"/>
    <w:rsid w:val="002F3245"/>
    <w:rsid w:val="002F4426"/>
    <w:rsid w:val="002F4653"/>
    <w:rsid w:val="002F46E5"/>
    <w:rsid w:val="002F4F97"/>
    <w:rsid w:val="002F52BD"/>
    <w:rsid w:val="002F55DB"/>
    <w:rsid w:val="002F56CF"/>
    <w:rsid w:val="002F5E5D"/>
    <w:rsid w:val="002F65D5"/>
    <w:rsid w:val="002F68B4"/>
    <w:rsid w:val="002F717A"/>
    <w:rsid w:val="003008A4"/>
    <w:rsid w:val="00301550"/>
    <w:rsid w:val="00301C2D"/>
    <w:rsid w:val="00301D36"/>
    <w:rsid w:val="00302E02"/>
    <w:rsid w:val="003032C2"/>
    <w:rsid w:val="0030367E"/>
    <w:rsid w:val="003040E0"/>
    <w:rsid w:val="0030470B"/>
    <w:rsid w:val="00306B23"/>
    <w:rsid w:val="003101F5"/>
    <w:rsid w:val="003102C0"/>
    <w:rsid w:val="0031073D"/>
    <w:rsid w:val="00310C4C"/>
    <w:rsid w:val="0031126D"/>
    <w:rsid w:val="00311AAB"/>
    <w:rsid w:val="00312348"/>
    <w:rsid w:val="00313AA6"/>
    <w:rsid w:val="0031548D"/>
    <w:rsid w:val="0031626B"/>
    <w:rsid w:val="00322576"/>
    <w:rsid w:val="0032273D"/>
    <w:rsid w:val="00325B26"/>
    <w:rsid w:val="00326EB2"/>
    <w:rsid w:val="00327FF7"/>
    <w:rsid w:val="003305AB"/>
    <w:rsid w:val="00330876"/>
    <w:rsid w:val="00330F85"/>
    <w:rsid w:val="003312B7"/>
    <w:rsid w:val="003315BF"/>
    <w:rsid w:val="0033203A"/>
    <w:rsid w:val="00332C65"/>
    <w:rsid w:val="003353CA"/>
    <w:rsid w:val="003353FE"/>
    <w:rsid w:val="00335CDD"/>
    <w:rsid w:val="00337516"/>
    <w:rsid w:val="003377A2"/>
    <w:rsid w:val="003400D6"/>
    <w:rsid w:val="00340DB1"/>
    <w:rsid w:val="00341FD7"/>
    <w:rsid w:val="003424BF"/>
    <w:rsid w:val="003428DC"/>
    <w:rsid w:val="00342BDA"/>
    <w:rsid w:val="0034340B"/>
    <w:rsid w:val="003438E1"/>
    <w:rsid w:val="003442C8"/>
    <w:rsid w:val="00345617"/>
    <w:rsid w:val="00345DDC"/>
    <w:rsid w:val="00347275"/>
    <w:rsid w:val="0034748F"/>
    <w:rsid w:val="00347DA5"/>
    <w:rsid w:val="00347E21"/>
    <w:rsid w:val="00347EAF"/>
    <w:rsid w:val="003509B6"/>
    <w:rsid w:val="00351C89"/>
    <w:rsid w:val="00353615"/>
    <w:rsid w:val="003542BC"/>
    <w:rsid w:val="00354941"/>
    <w:rsid w:val="00354DBC"/>
    <w:rsid w:val="00355FAF"/>
    <w:rsid w:val="003560E1"/>
    <w:rsid w:val="00357015"/>
    <w:rsid w:val="00357588"/>
    <w:rsid w:val="0035786B"/>
    <w:rsid w:val="00357AD4"/>
    <w:rsid w:val="00357FB1"/>
    <w:rsid w:val="00360AAE"/>
    <w:rsid w:val="00360AD2"/>
    <w:rsid w:val="00360F03"/>
    <w:rsid w:val="003614D5"/>
    <w:rsid w:val="003623B6"/>
    <w:rsid w:val="00362A82"/>
    <w:rsid w:val="00362B0B"/>
    <w:rsid w:val="00363D75"/>
    <w:rsid w:val="00364235"/>
    <w:rsid w:val="00364A8C"/>
    <w:rsid w:val="003666B9"/>
    <w:rsid w:val="00367007"/>
    <w:rsid w:val="00367237"/>
    <w:rsid w:val="00370A8E"/>
    <w:rsid w:val="00371D52"/>
    <w:rsid w:val="0037225C"/>
    <w:rsid w:val="00372F0A"/>
    <w:rsid w:val="003736F3"/>
    <w:rsid w:val="00374968"/>
    <w:rsid w:val="00374E5F"/>
    <w:rsid w:val="00376AD7"/>
    <w:rsid w:val="00376FD1"/>
    <w:rsid w:val="00377910"/>
    <w:rsid w:val="003806A4"/>
    <w:rsid w:val="00380DD1"/>
    <w:rsid w:val="00381466"/>
    <w:rsid w:val="003820A9"/>
    <w:rsid w:val="00382206"/>
    <w:rsid w:val="003824DE"/>
    <w:rsid w:val="00382727"/>
    <w:rsid w:val="00385747"/>
    <w:rsid w:val="00385E41"/>
    <w:rsid w:val="00386463"/>
    <w:rsid w:val="00386562"/>
    <w:rsid w:val="0038670A"/>
    <w:rsid w:val="00386BF6"/>
    <w:rsid w:val="00386CCA"/>
    <w:rsid w:val="003906B1"/>
    <w:rsid w:val="00392A29"/>
    <w:rsid w:val="00392C8F"/>
    <w:rsid w:val="003937D1"/>
    <w:rsid w:val="00394192"/>
    <w:rsid w:val="00394A2B"/>
    <w:rsid w:val="00396DC1"/>
    <w:rsid w:val="0039760F"/>
    <w:rsid w:val="003A03C1"/>
    <w:rsid w:val="003A0D92"/>
    <w:rsid w:val="003A0DA7"/>
    <w:rsid w:val="003A1244"/>
    <w:rsid w:val="003A17C4"/>
    <w:rsid w:val="003A1BF8"/>
    <w:rsid w:val="003A28A1"/>
    <w:rsid w:val="003A2BE8"/>
    <w:rsid w:val="003A2C46"/>
    <w:rsid w:val="003A2EC7"/>
    <w:rsid w:val="003A3012"/>
    <w:rsid w:val="003A4E09"/>
    <w:rsid w:val="003A5218"/>
    <w:rsid w:val="003A54D6"/>
    <w:rsid w:val="003A5506"/>
    <w:rsid w:val="003A5EDD"/>
    <w:rsid w:val="003A6799"/>
    <w:rsid w:val="003B05DC"/>
    <w:rsid w:val="003B0D82"/>
    <w:rsid w:val="003B326D"/>
    <w:rsid w:val="003B3C3D"/>
    <w:rsid w:val="003B50B3"/>
    <w:rsid w:val="003B6650"/>
    <w:rsid w:val="003B6BAB"/>
    <w:rsid w:val="003B7341"/>
    <w:rsid w:val="003C07AE"/>
    <w:rsid w:val="003C08F4"/>
    <w:rsid w:val="003C19B1"/>
    <w:rsid w:val="003C1C7F"/>
    <w:rsid w:val="003C1DE2"/>
    <w:rsid w:val="003C2306"/>
    <w:rsid w:val="003C3BBC"/>
    <w:rsid w:val="003C48C6"/>
    <w:rsid w:val="003C511A"/>
    <w:rsid w:val="003C62BE"/>
    <w:rsid w:val="003C7BD8"/>
    <w:rsid w:val="003D151A"/>
    <w:rsid w:val="003D2BBD"/>
    <w:rsid w:val="003D341E"/>
    <w:rsid w:val="003D35AE"/>
    <w:rsid w:val="003D49DE"/>
    <w:rsid w:val="003D560B"/>
    <w:rsid w:val="003D61FB"/>
    <w:rsid w:val="003D7496"/>
    <w:rsid w:val="003D7784"/>
    <w:rsid w:val="003D78B5"/>
    <w:rsid w:val="003E02E3"/>
    <w:rsid w:val="003E0BA9"/>
    <w:rsid w:val="003E0E26"/>
    <w:rsid w:val="003E152A"/>
    <w:rsid w:val="003E2EB7"/>
    <w:rsid w:val="003E33F4"/>
    <w:rsid w:val="003E3696"/>
    <w:rsid w:val="003E36D7"/>
    <w:rsid w:val="003E4105"/>
    <w:rsid w:val="003E4223"/>
    <w:rsid w:val="003E5C7C"/>
    <w:rsid w:val="003E68C1"/>
    <w:rsid w:val="003F05E0"/>
    <w:rsid w:val="003F15CB"/>
    <w:rsid w:val="003F2175"/>
    <w:rsid w:val="003F2380"/>
    <w:rsid w:val="003F272C"/>
    <w:rsid w:val="003F2B76"/>
    <w:rsid w:val="003F33D6"/>
    <w:rsid w:val="003F3DB5"/>
    <w:rsid w:val="003F44BB"/>
    <w:rsid w:val="003F59E7"/>
    <w:rsid w:val="003F5A73"/>
    <w:rsid w:val="003F5ACA"/>
    <w:rsid w:val="003F605B"/>
    <w:rsid w:val="003F629B"/>
    <w:rsid w:val="003F64E8"/>
    <w:rsid w:val="003F7A78"/>
    <w:rsid w:val="003F7B68"/>
    <w:rsid w:val="003F7D8C"/>
    <w:rsid w:val="004000F3"/>
    <w:rsid w:val="004007A1"/>
    <w:rsid w:val="00400844"/>
    <w:rsid w:val="00401586"/>
    <w:rsid w:val="00401E05"/>
    <w:rsid w:val="00401F9D"/>
    <w:rsid w:val="0040236A"/>
    <w:rsid w:val="0040298D"/>
    <w:rsid w:val="00402D76"/>
    <w:rsid w:val="0040343B"/>
    <w:rsid w:val="004034B1"/>
    <w:rsid w:val="004039B4"/>
    <w:rsid w:val="00403C4C"/>
    <w:rsid w:val="00404447"/>
    <w:rsid w:val="00406AA7"/>
    <w:rsid w:val="00407F4B"/>
    <w:rsid w:val="00410869"/>
    <w:rsid w:val="00410DDC"/>
    <w:rsid w:val="004117BF"/>
    <w:rsid w:val="00411D59"/>
    <w:rsid w:val="0041213F"/>
    <w:rsid w:val="00412331"/>
    <w:rsid w:val="00412819"/>
    <w:rsid w:val="00412D75"/>
    <w:rsid w:val="0041408C"/>
    <w:rsid w:val="0041484C"/>
    <w:rsid w:val="00415DC5"/>
    <w:rsid w:val="004162B2"/>
    <w:rsid w:val="004174C7"/>
    <w:rsid w:val="00420972"/>
    <w:rsid w:val="00420B94"/>
    <w:rsid w:val="0042122B"/>
    <w:rsid w:val="004216A2"/>
    <w:rsid w:val="0042184A"/>
    <w:rsid w:val="0042192B"/>
    <w:rsid w:val="00422082"/>
    <w:rsid w:val="0042293D"/>
    <w:rsid w:val="00422F59"/>
    <w:rsid w:val="004230C5"/>
    <w:rsid w:val="004230F2"/>
    <w:rsid w:val="00423C29"/>
    <w:rsid w:val="0043187B"/>
    <w:rsid w:val="00432447"/>
    <w:rsid w:val="00433363"/>
    <w:rsid w:val="00433874"/>
    <w:rsid w:val="00433879"/>
    <w:rsid w:val="0043513C"/>
    <w:rsid w:val="00435E27"/>
    <w:rsid w:val="00436690"/>
    <w:rsid w:val="00437022"/>
    <w:rsid w:val="00437392"/>
    <w:rsid w:val="004400F7"/>
    <w:rsid w:val="00441B3F"/>
    <w:rsid w:val="004423D7"/>
    <w:rsid w:val="004423E4"/>
    <w:rsid w:val="00442439"/>
    <w:rsid w:val="00442453"/>
    <w:rsid w:val="004432D1"/>
    <w:rsid w:val="0044342A"/>
    <w:rsid w:val="00443668"/>
    <w:rsid w:val="004440EF"/>
    <w:rsid w:val="00445148"/>
    <w:rsid w:val="0044576B"/>
    <w:rsid w:val="00446A7A"/>
    <w:rsid w:val="00446D85"/>
    <w:rsid w:val="004471DE"/>
    <w:rsid w:val="00447C75"/>
    <w:rsid w:val="004511B5"/>
    <w:rsid w:val="004516AF"/>
    <w:rsid w:val="00451B5A"/>
    <w:rsid w:val="00451CEA"/>
    <w:rsid w:val="0045392C"/>
    <w:rsid w:val="00454968"/>
    <w:rsid w:val="00454E32"/>
    <w:rsid w:val="00455A9F"/>
    <w:rsid w:val="004578D6"/>
    <w:rsid w:val="00457F65"/>
    <w:rsid w:val="004609D7"/>
    <w:rsid w:val="00460C67"/>
    <w:rsid w:val="004616C3"/>
    <w:rsid w:val="00463623"/>
    <w:rsid w:val="00463A0D"/>
    <w:rsid w:val="00464C7C"/>
    <w:rsid w:val="00466500"/>
    <w:rsid w:val="00466775"/>
    <w:rsid w:val="004667F7"/>
    <w:rsid w:val="00467289"/>
    <w:rsid w:val="00467343"/>
    <w:rsid w:val="004712C9"/>
    <w:rsid w:val="00471C18"/>
    <w:rsid w:val="0047203C"/>
    <w:rsid w:val="004728D0"/>
    <w:rsid w:val="0047419D"/>
    <w:rsid w:val="0047473B"/>
    <w:rsid w:val="00474D1A"/>
    <w:rsid w:val="00476B5A"/>
    <w:rsid w:val="00477062"/>
    <w:rsid w:val="00480977"/>
    <w:rsid w:val="0048156D"/>
    <w:rsid w:val="00482DF5"/>
    <w:rsid w:val="00483BAD"/>
    <w:rsid w:val="00483CBA"/>
    <w:rsid w:val="0048404B"/>
    <w:rsid w:val="0048440F"/>
    <w:rsid w:val="004853C2"/>
    <w:rsid w:val="004855A1"/>
    <w:rsid w:val="00485DCC"/>
    <w:rsid w:val="00486422"/>
    <w:rsid w:val="00491EA2"/>
    <w:rsid w:val="00492039"/>
    <w:rsid w:val="00493698"/>
    <w:rsid w:val="004947F3"/>
    <w:rsid w:val="004957DF"/>
    <w:rsid w:val="00496E9F"/>
    <w:rsid w:val="004A0169"/>
    <w:rsid w:val="004A0A3B"/>
    <w:rsid w:val="004A0BD3"/>
    <w:rsid w:val="004A0D7B"/>
    <w:rsid w:val="004A179E"/>
    <w:rsid w:val="004A21F6"/>
    <w:rsid w:val="004A251E"/>
    <w:rsid w:val="004A27CC"/>
    <w:rsid w:val="004A2A28"/>
    <w:rsid w:val="004A2B38"/>
    <w:rsid w:val="004A52CA"/>
    <w:rsid w:val="004A57BE"/>
    <w:rsid w:val="004A5C15"/>
    <w:rsid w:val="004A62EB"/>
    <w:rsid w:val="004A6422"/>
    <w:rsid w:val="004A6F3D"/>
    <w:rsid w:val="004A7396"/>
    <w:rsid w:val="004A757B"/>
    <w:rsid w:val="004B0100"/>
    <w:rsid w:val="004B0855"/>
    <w:rsid w:val="004B2247"/>
    <w:rsid w:val="004B471C"/>
    <w:rsid w:val="004B4C63"/>
    <w:rsid w:val="004B5D95"/>
    <w:rsid w:val="004C1317"/>
    <w:rsid w:val="004C191A"/>
    <w:rsid w:val="004C1AF1"/>
    <w:rsid w:val="004C20B5"/>
    <w:rsid w:val="004C24B9"/>
    <w:rsid w:val="004C2D70"/>
    <w:rsid w:val="004C34EA"/>
    <w:rsid w:val="004C3DB8"/>
    <w:rsid w:val="004C3ED5"/>
    <w:rsid w:val="004C60D0"/>
    <w:rsid w:val="004C6150"/>
    <w:rsid w:val="004C628A"/>
    <w:rsid w:val="004C7784"/>
    <w:rsid w:val="004D0682"/>
    <w:rsid w:val="004D0EDB"/>
    <w:rsid w:val="004D0F02"/>
    <w:rsid w:val="004D10DF"/>
    <w:rsid w:val="004D229E"/>
    <w:rsid w:val="004D24B9"/>
    <w:rsid w:val="004D2AF8"/>
    <w:rsid w:val="004D30E0"/>
    <w:rsid w:val="004D32B6"/>
    <w:rsid w:val="004D383B"/>
    <w:rsid w:val="004D3A06"/>
    <w:rsid w:val="004D49DB"/>
    <w:rsid w:val="004D4A79"/>
    <w:rsid w:val="004D78A8"/>
    <w:rsid w:val="004E0823"/>
    <w:rsid w:val="004E0E6B"/>
    <w:rsid w:val="004E2086"/>
    <w:rsid w:val="004E3A07"/>
    <w:rsid w:val="004E6615"/>
    <w:rsid w:val="004E77AE"/>
    <w:rsid w:val="004E7A1D"/>
    <w:rsid w:val="004E7A2F"/>
    <w:rsid w:val="004E7B84"/>
    <w:rsid w:val="004F00BF"/>
    <w:rsid w:val="004F01E4"/>
    <w:rsid w:val="004F0D5B"/>
    <w:rsid w:val="004F0F45"/>
    <w:rsid w:val="004F1DE4"/>
    <w:rsid w:val="004F1EED"/>
    <w:rsid w:val="004F2696"/>
    <w:rsid w:val="004F310D"/>
    <w:rsid w:val="004F3268"/>
    <w:rsid w:val="004F39A3"/>
    <w:rsid w:val="004F4F40"/>
    <w:rsid w:val="004F51CE"/>
    <w:rsid w:val="004F613C"/>
    <w:rsid w:val="00500175"/>
    <w:rsid w:val="00500556"/>
    <w:rsid w:val="00500F19"/>
    <w:rsid w:val="00501018"/>
    <w:rsid w:val="005016F5"/>
    <w:rsid w:val="00502074"/>
    <w:rsid w:val="00502197"/>
    <w:rsid w:val="00504CE2"/>
    <w:rsid w:val="00504D72"/>
    <w:rsid w:val="00504FDA"/>
    <w:rsid w:val="00506015"/>
    <w:rsid w:val="00506B0B"/>
    <w:rsid w:val="005076AB"/>
    <w:rsid w:val="0050788C"/>
    <w:rsid w:val="00507B3A"/>
    <w:rsid w:val="005106FB"/>
    <w:rsid w:val="00510F73"/>
    <w:rsid w:val="00510F82"/>
    <w:rsid w:val="005114D6"/>
    <w:rsid w:val="0051190A"/>
    <w:rsid w:val="00511FE8"/>
    <w:rsid w:val="00512B86"/>
    <w:rsid w:val="00512E09"/>
    <w:rsid w:val="00513E9D"/>
    <w:rsid w:val="00514B30"/>
    <w:rsid w:val="00516C6A"/>
    <w:rsid w:val="00520516"/>
    <w:rsid w:val="00520623"/>
    <w:rsid w:val="005206BF"/>
    <w:rsid w:val="00520C70"/>
    <w:rsid w:val="00520E5F"/>
    <w:rsid w:val="00520F0F"/>
    <w:rsid w:val="00521878"/>
    <w:rsid w:val="00522E79"/>
    <w:rsid w:val="00522F40"/>
    <w:rsid w:val="00523804"/>
    <w:rsid w:val="005250D2"/>
    <w:rsid w:val="00525FED"/>
    <w:rsid w:val="00526D4C"/>
    <w:rsid w:val="00526DDD"/>
    <w:rsid w:val="005272BF"/>
    <w:rsid w:val="00527885"/>
    <w:rsid w:val="005279BC"/>
    <w:rsid w:val="005308AE"/>
    <w:rsid w:val="005318B8"/>
    <w:rsid w:val="00532A83"/>
    <w:rsid w:val="00532B98"/>
    <w:rsid w:val="00533B07"/>
    <w:rsid w:val="00533DCA"/>
    <w:rsid w:val="00534198"/>
    <w:rsid w:val="005342EA"/>
    <w:rsid w:val="00534A17"/>
    <w:rsid w:val="00535CE6"/>
    <w:rsid w:val="00535FDB"/>
    <w:rsid w:val="00536668"/>
    <w:rsid w:val="00537B76"/>
    <w:rsid w:val="00537F84"/>
    <w:rsid w:val="0054166E"/>
    <w:rsid w:val="0054193C"/>
    <w:rsid w:val="00542565"/>
    <w:rsid w:val="0054357B"/>
    <w:rsid w:val="005446CA"/>
    <w:rsid w:val="005451F5"/>
    <w:rsid w:val="005453F1"/>
    <w:rsid w:val="00545BAF"/>
    <w:rsid w:val="00545DF0"/>
    <w:rsid w:val="0054607B"/>
    <w:rsid w:val="005470C7"/>
    <w:rsid w:val="00547151"/>
    <w:rsid w:val="0054796B"/>
    <w:rsid w:val="005501E0"/>
    <w:rsid w:val="00550703"/>
    <w:rsid w:val="00552E6E"/>
    <w:rsid w:val="00552F55"/>
    <w:rsid w:val="00553147"/>
    <w:rsid w:val="00554A90"/>
    <w:rsid w:val="00555A49"/>
    <w:rsid w:val="005563C0"/>
    <w:rsid w:val="00557302"/>
    <w:rsid w:val="00560F5F"/>
    <w:rsid w:val="00561346"/>
    <w:rsid w:val="0056302F"/>
    <w:rsid w:val="00563967"/>
    <w:rsid w:val="00563F4C"/>
    <w:rsid w:val="00564CF8"/>
    <w:rsid w:val="00564F0A"/>
    <w:rsid w:val="005656FB"/>
    <w:rsid w:val="005667F4"/>
    <w:rsid w:val="00570BB3"/>
    <w:rsid w:val="00571F93"/>
    <w:rsid w:val="0057261D"/>
    <w:rsid w:val="005728DA"/>
    <w:rsid w:val="0057340B"/>
    <w:rsid w:val="00573BA3"/>
    <w:rsid w:val="005743D9"/>
    <w:rsid w:val="00574D63"/>
    <w:rsid w:val="00576268"/>
    <w:rsid w:val="00576473"/>
    <w:rsid w:val="0057654A"/>
    <w:rsid w:val="0057797C"/>
    <w:rsid w:val="00581712"/>
    <w:rsid w:val="00581AE8"/>
    <w:rsid w:val="00581B22"/>
    <w:rsid w:val="0058235F"/>
    <w:rsid w:val="00582558"/>
    <w:rsid w:val="00583D5E"/>
    <w:rsid w:val="00584DAA"/>
    <w:rsid w:val="00585373"/>
    <w:rsid w:val="0058588F"/>
    <w:rsid w:val="00586102"/>
    <w:rsid w:val="00586686"/>
    <w:rsid w:val="00587609"/>
    <w:rsid w:val="00587878"/>
    <w:rsid w:val="0059035D"/>
    <w:rsid w:val="00591FD8"/>
    <w:rsid w:val="00592CB4"/>
    <w:rsid w:val="0059451D"/>
    <w:rsid w:val="00594963"/>
    <w:rsid w:val="005949BC"/>
    <w:rsid w:val="00595B65"/>
    <w:rsid w:val="00596207"/>
    <w:rsid w:val="0059662A"/>
    <w:rsid w:val="005968EA"/>
    <w:rsid w:val="0059757E"/>
    <w:rsid w:val="005A0B77"/>
    <w:rsid w:val="005A26B5"/>
    <w:rsid w:val="005A3106"/>
    <w:rsid w:val="005A3D1A"/>
    <w:rsid w:val="005A562F"/>
    <w:rsid w:val="005A594A"/>
    <w:rsid w:val="005A644E"/>
    <w:rsid w:val="005A6644"/>
    <w:rsid w:val="005A6EFD"/>
    <w:rsid w:val="005A7536"/>
    <w:rsid w:val="005A76D6"/>
    <w:rsid w:val="005B0020"/>
    <w:rsid w:val="005B01C8"/>
    <w:rsid w:val="005B0A6D"/>
    <w:rsid w:val="005B1F08"/>
    <w:rsid w:val="005B5382"/>
    <w:rsid w:val="005B5B11"/>
    <w:rsid w:val="005B5B71"/>
    <w:rsid w:val="005B645F"/>
    <w:rsid w:val="005B6A65"/>
    <w:rsid w:val="005B6FD5"/>
    <w:rsid w:val="005B73E7"/>
    <w:rsid w:val="005B789E"/>
    <w:rsid w:val="005C114B"/>
    <w:rsid w:val="005C1C01"/>
    <w:rsid w:val="005C2C6D"/>
    <w:rsid w:val="005C30DD"/>
    <w:rsid w:val="005C3938"/>
    <w:rsid w:val="005C5016"/>
    <w:rsid w:val="005D0265"/>
    <w:rsid w:val="005D02F5"/>
    <w:rsid w:val="005D1011"/>
    <w:rsid w:val="005D1776"/>
    <w:rsid w:val="005D1922"/>
    <w:rsid w:val="005D555D"/>
    <w:rsid w:val="005D64E4"/>
    <w:rsid w:val="005D6EC4"/>
    <w:rsid w:val="005D7293"/>
    <w:rsid w:val="005D7A56"/>
    <w:rsid w:val="005E0389"/>
    <w:rsid w:val="005E2219"/>
    <w:rsid w:val="005E4280"/>
    <w:rsid w:val="005E486E"/>
    <w:rsid w:val="005E4CB9"/>
    <w:rsid w:val="005E5B9B"/>
    <w:rsid w:val="005E6C1E"/>
    <w:rsid w:val="005E7CE3"/>
    <w:rsid w:val="005F184D"/>
    <w:rsid w:val="005F26E2"/>
    <w:rsid w:val="005F3650"/>
    <w:rsid w:val="005F459D"/>
    <w:rsid w:val="005F56EF"/>
    <w:rsid w:val="006003C7"/>
    <w:rsid w:val="00600448"/>
    <w:rsid w:val="006008F3"/>
    <w:rsid w:val="00601CE5"/>
    <w:rsid w:val="00602294"/>
    <w:rsid w:val="006029C5"/>
    <w:rsid w:val="0060330A"/>
    <w:rsid w:val="00604592"/>
    <w:rsid w:val="006049B1"/>
    <w:rsid w:val="00605293"/>
    <w:rsid w:val="006055BC"/>
    <w:rsid w:val="00606555"/>
    <w:rsid w:val="0060681C"/>
    <w:rsid w:val="00606DDC"/>
    <w:rsid w:val="0060770E"/>
    <w:rsid w:val="0060777A"/>
    <w:rsid w:val="006105D9"/>
    <w:rsid w:val="00610925"/>
    <w:rsid w:val="00610FB8"/>
    <w:rsid w:val="0061181A"/>
    <w:rsid w:val="0061185D"/>
    <w:rsid w:val="00612433"/>
    <w:rsid w:val="00612771"/>
    <w:rsid w:val="00612C3B"/>
    <w:rsid w:val="006157C4"/>
    <w:rsid w:val="00616943"/>
    <w:rsid w:val="006178C7"/>
    <w:rsid w:val="00617E70"/>
    <w:rsid w:val="00617EF2"/>
    <w:rsid w:val="00620B9A"/>
    <w:rsid w:val="0062140E"/>
    <w:rsid w:val="00621A00"/>
    <w:rsid w:val="00623E92"/>
    <w:rsid w:val="00623EDD"/>
    <w:rsid w:val="00623F99"/>
    <w:rsid w:val="00624358"/>
    <w:rsid w:val="00624EDF"/>
    <w:rsid w:val="00625E3B"/>
    <w:rsid w:val="00625E5D"/>
    <w:rsid w:val="0062658C"/>
    <w:rsid w:val="00626EEA"/>
    <w:rsid w:val="0062764B"/>
    <w:rsid w:val="00627DA7"/>
    <w:rsid w:val="00630286"/>
    <w:rsid w:val="00630A03"/>
    <w:rsid w:val="0063140B"/>
    <w:rsid w:val="00632723"/>
    <w:rsid w:val="00633090"/>
    <w:rsid w:val="00633259"/>
    <w:rsid w:val="00633420"/>
    <w:rsid w:val="00633509"/>
    <w:rsid w:val="00633AD8"/>
    <w:rsid w:val="00634FE0"/>
    <w:rsid w:val="00635157"/>
    <w:rsid w:val="00635C68"/>
    <w:rsid w:val="0063647B"/>
    <w:rsid w:val="00636BE9"/>
    <w:rsid w:val="00636F16"/>
    <w:rsid w:val="006370B7"/>
    <w:rsid w:val="00637D88"/>
    <w:rsid w:val="00642828"/>
    <w:rsid w:val="00644632"/>
    <w:rsid w:val="00644660"/>
    <w:rsid w:val="00644D20"/>
    <w:rsid w:val="00645200"/>
    <w:rsid w:val="00645E01"/>
    <w:rsid w:val="006462E1"/>
    <w:rsid w:val="006479BD"/>
    <w:rsid w:val="006507AF"/>
    <w:rsid w:val="00650BAD"/>
    <w:rsid w:val="00651895"/>
    <w:rsid w:val="006529CD"/>
    <w:rsid w:val="00654454"/>
    <w:rsid w:val="006559A7"/>
    <w:rsid w:val="006574ED"/>
    <w:rsid w:val="006575BE"/>
    <w:rsid w:val="006576BF"/>
    <w:rsid w:val="006600ED"/>
    <w:rsid w:val="00660E89"/>
    <w:rsid w:val="006623BF"/>
    <w:rsid w:val="006627FC"/>
    <w:rsid w:val="0066320D"/>
    <w:rsid w:val="0066392D"/>
    <w:rsid w:val="00665852"/>
    <w:rsid w:val="00665AEB"/>
    <w:rsid w:val="00667428"/>
    <w:rsid w:val="0066785F"/>
    <w:rsid w:val="00667EC2"/>
    <w:rsid w:val="0067130D"/>
    <w:rsid w:val="00671D76"/>
    <w:rsid w:val="00672457"/>
    <w:rsid w:val="00673AD7"/>
    <w:rsid w:val="00674AE4"/>
    <w:rsid w:val="00677099"/>
    <w:rsid w:val="006776DD"/>
    <w:rsid w:val="00677C73"/>
    <w:rsid w:val="00677E8C"/>
    <w:rsid w:val="006803AA"/>
    <w:rsid w:val="006814E9"/>
    <w:rsid w:val="00681CB6"/>
    <w:rsid w:val="00682619"/>
    <w:rsid w:val="00683F94"/>
    <w:rsid w:val="00684DD3"/>
    <w:rsid w:val="00685B3C"/>
    <w:rsid w:val="00685CE8"/>
    <w:rsid w:val="00685CFF"/>
    <w:rsid w:val="00686C60"/>
    <w:rsid w:val="00687657"/>
    <w:rsid w:val="006907D9"/>
    <w:rsid w:val="00690CF2"/>
    <w:rsid w:val="006920E1"/>
    <w:rsid w:val="00696237"/>
    <w:rsid w:val="00696803"/>
    <w:rsid w:val="00697000"/>
    <w:rsid w:val="00697245"/>
    <w:rsid w:val="006976F5"/>
    <w:rsid w:val="00697AE2"/>
    <w:rsid w:val="00697AE3"/>
    <w:rsid w:val="006A0E50"/>
    <w:rsid w:val="006A2D9D"/>
    <w:rsid w:val="006A2E67"/>
    <w:rsid w:val="006A335F"/>
    <w:rsid w:val="006A3B62"/>
    <w:rsid w:val="006A5124"/>
    <w:rsid w:val="006A5F69"/>
    <w:rsid w:val="006A63E8"/>
    <w:rsid w:val="006A6AF2"/>
    <w:rsid w:val="006B0E8A"/>
    <w:rsid w:val="006B1BBB"/>
    <w:rsid w:val="006B1EC0"/>
    <w:rsid w:val="006B21E6"/>
    <w:rsid w:val="006B2245"/>
    <w:rsid w:val="006B2E43"/>
    <w:rsid w:val="006B2F58"/>
    <w:rsid w:val="006B332C"/>
    <w:rsid w:val="006B455A"/>
    <w:rsid w:val="006B4BAF"/>
    <w:rsid w:val="006B4E06"/>
    <w:rsid w:val="006B5AEA"/>
    <w:rsid w:val="006B69EE"/>
    <w:rsid w:val="006B6D75"/>
    <w:rsid w:val="006B72B0"/>
    <w:rsid w:val="006B7E44"/>
    <w:rsid w:val="006C0867"/>
    <w:rsid w:val="006C0DBD"/>
    <w:rsid w:val="006C0FFB"/>
    <w:rsid w:val="006C199A"/>
    <w:rsid w:val="006C1B31"/>
    <w:rsid w:val="006C1D3F"/>
    <w:rsid w:val="006C2467"/>
    <w:rsid w:val="006C35D6"/>
    <w:rsid w:val="006C38B9"/>
    <w:rsid w:val="006C5741"/>
    <w:rsid w:val="006C5D16"/>
    <w:rsid w:val="006C629E"/>
    <w:rsid w:val="006D1F13"/>
    <w:rsid w:val="006D20F8"/>
    <w:rsid w:val="006D2BDA"/>
    <w:rsid w:val="006D2E27"/>
    <w:rsid w:val="006D3471"/>
    <w:rsid w:val="006D3655"/>
    <w:rsid w:val="006D5251"/>
    <w:rsid w:val="006D575F"/>
    <w:rsid w:val="006D5C2E"/>
    <w:rsid w:val="006D63B6"/>
    <w:rsid w:val="006D65EB"/>
    <w:rsid w:val="006E1DAF"/>
    <w:rsid w:val="006E48EB"/>
    <w:rsid w:val="006E51C5"/>
    <w:rsid w:val="006F0675"/>
    <w:rsid w:val="006F0CFF"/>
    <w:rsid w:val="006F2595"/>
    <w:rsid w:val="006F283E"/>
    <w:rsid w:val="006F2E32"/>
    <w:rsid w:val="006F335E"/>
    <w:rsid w:val="006F3F73"/>
    <w:rsid w:val="006F467C"/>
    <w:rsid w:val="006F4C5A"/>
    <w:rsid w:val="006F4E82"/>
    <w:rsid w:val="006F596D"/>
    <w:rsid w:val="006F5E24"/>
    <w:rsid w:val="006F792B"/>
    <w:rsid w:val="00700422"/>
    <w:rsid w:val="007006FB"/>
    <w:rsid w:val="00700833"/>
    <w:rsid w:val="00703D7C"/>
    <w:rsid w:val="00703D8A"/>
    <w:rsid w:val="00704366"/>
    <w:rsid w:val="00706C47"/>
    <w:rsid w:val="00707096"/>
    <w:rsid w:val="00707BB4"/>
    <w:rsid w:val="00712C94"/>
    <w:rsid w:val="00713A58"/>
    <w:rsid w:val="00713FD5"/>
    <w:rsid w:val="007145B3"/>
    <w:rsid w:val="00716D00"/>
    <w:rsid w:val="00716D3F"/>
    <w:rsid w:val="007178E5"/>
    <w:rsid w:val="0071798D"/>
    <w:rsid w:val="00717BB7"/>
    <w:rsid w:val="0072300D"/>
    <w:rsid w:val="00723227"/>
    <w:rsid w:val="00723416"/>
    <w:rsid w:val="0072368E"/>
    <w:rsid w:val="00723A6D"/>
    <w:rsid w:val="00723CD3"/>
    <w:rsid w:val="00723EBA"/>
    <w:rsid w:val="0072608E"/>
    <w:rsid w:val="007266C3"/>
    <w:rsid w:val="0072784E"/>
    <w:rsid w:val="007279FA"/>
    <w:rsid w:val="00731BA2"/>
    <w:rsid w:val="00732766"/>
    <w:rsid w:val="00732889"/>
    <w:rsid w:val="007330FC"/>
    <w:rsid w:val="007333E5"/>
    <w:rsid w:val="00733EA6"/>
    <w:rsid w:val="0073516F"/>
    <w:rsid w:val="007353BD"/>
    <w:rsid w:val="00735931"/>
    <w:rsid w:val="00735D86"/>
    <w:rsid w:val="00737A1B"/>
    <w:rsid w:val="00737EED"/>
    <w:rsid w:val="00740AF4"/>
    <w:rsid w:val="00741A01"/>
    <w:rsid w:val="007424F5"/>
    <w:rsid w:val="00742BEA"/>
    <w:rsid w:val="0074303D"/>
    <w:rsid w:val="00743C14"/>
    <w:rsid w:val="007449F1"/>
    <w:rsid w:val="00744D42"/>
    <w:rsid w:val="007474ED"/>
    <w:rsid w:val="007475A2"/>
    <w:rsid w:val="0075023E"/>
    <w:rsid w:val="00750AB5"/>
    <w:rsid w:val="007511A3"/>
    <w:rsid w:val="00751DF9"/>
    <w:rsid w:val="00752B11"/>
    <w:rsid w:val="007530C3"/>
    <w:rsid w:val="00753B4D"/>
    <w:rsid w:val="00754B28"/>
    <w:rsid w:val="0075598D"/>
    <w:rsid w:val="007574B7"/>
    <w:rsid w:val="007574C5"/>
    <w:rsid w:val="00757D4F"/>
    <w:rsid w:val="0076037F"/>
    <w:rsid w:val="007611F0"/>
    <w:rsid w:val="00761A64"/>
    <w:rsid w:val="00762A25"/>
    <w:rsid w:val="007636A6"/>
    <w:rsid w:val="00764AE6"/>
    <w:rsid w:val="00764D30"/>
    <w:rsid w:val="007663DA"/>
    <w:rsid w:val="00767388"/>
    <w:rsid w:val="007703FB"/>
    <w:rsid w:val="007707D5"/>
    <w:rsid w:val="00773E02"/>
    <w:rsid w:val="007758D4"/>
    <w:rsid w:val="00775A36"/>
    <w:rsid w:val="00775E2F"/>
    <w:rsid w:val="00776C76"/>
    <w:rsid w:val="007813E8"/>
    <w:rsid w:val="00781FA1"/>
    <w:rsid w:val="00782CBF"/>
    <w:rsid w:val="007831AD"/>
    <w:rsid w:val="007834F5"/>
    <w:rsid w:val="00783D5B"/>
    <w:rsid w:val="00785615"/>
    <w:rsid w:val="007867A9"/>
    <w:rsid w:val="007877F4"/>
    <w:rsid w:val="00787C41"/>
    <w:rsid w:val="00790707"/>
    <w:rsid w:val="0079160F"/>
    <w:rsid w:val="00792130"/>
    <w:rsid w:val="00792563"/>
    <w:rsid w:val="007925ED"/>
    <w:rsid w:val="007929DB"/>
    <w:rsid w:val="0079398D"/>
    <w:rsid w:val="00793D73"/>
    <w:rsid w:val="00793DD2"/>
    <w:rsid w:val="0079470C"/>
    <w:rsid w:val="00794C8D"/>
    <w:rsid w:val="00794F57"/>
    <w:rsid w:val="007951B5"/>
    <w:rsid w:val="00795275"/>
    <w:rsid w:val="007954FC"/>
    <w:rsid w:val="0079604B"/>
    <w:rsid w:val="00796C79"/>
    <w:rsid w:val="00797786"/>
    <w:rsid w:val="007A11B1"/>
    <w:rsid w:val="007A1C92"/>
    <w:rsid w:val="007A2220"/>
    <w:rsid w:val="007A356D"/>
    <w:rsid w:val="007A5A32"/>
    <w:rsid w:val="007A647F"/>
    <w:rsid w:val="007A7C9D"/>
    <w:rsid w:val="007B022B"/>
    <w:rsid w:val="007B0490"/>
    <w:rsid w:val="007B0D27"/>
    <w:rsid w:val="007B2871"/>
    <w:rsid w:val="007B3DD2"/>
    <w:rsid w:val="007B45C4"/>
    <w:rsid w:val="007B4855"/>
    <w:rsid w:val="007B4C47"/>
    <w:rsid w:val="007B5DBA"/>
    <w:rsid w:val="007B5F4D"/>
    <w:rsid w:val="007B63A5"/>
    <w:rsid w:val="007C1356"/>
    <w:rsid w:val="007C1361"/>
    <w:rsid w:val="007C2080"/>
    <w:rsid w:val="007C215D"/>
    <w:rsid w:val="007C26E3"/>
    <w:rsid w:val="007C28B6"/>
    <w:rsid w:val="007C2933"/>
    <w:rsid w:val="007C2A93"/>
    <w:rsid w:val="007C3B73"/>
    <w:rsid w:val="007C499F"/>
    <w:rsid w:val="007C556E"/>
    <w:rsid w:val="007C5674"/>
    <w:rsid w:val="007D0014"/>
    <w:rsid w:val="007D0A13"/>
    <w:rsid w:val="007D2059"/>
    <w:rsid w:val="007D23CA"/>
    <w:rsid w:val="007D2F98"/>
    <w:rsid w:val="007D38C7"/>
    <w:rsid w:val="007D425D"/>
    <w:rsid w:val="007D43FA"/>
    <w:rsid w:val="007D4C08"/>
    <w:rsid w:val="007D4F56"/>
    <w:rsid w:val="007D52B7"/>
    <w:rsid w:val="007D5448"/>
    <w:rsid w:val="007D56DF"/>
    <w:rsid w:val="007D6EE7"/>
    <w:rsid w:val="007D7036"/>
    <w:rsid w:val="007E0479"/>
    <w:rsid w:val="007E06EF"/>
    <w:rsid w:val="007E0A53"/>
    <w:rsid w:val="007E2350"/>
    <w:rsid w:val="007E2FF2"/>
    <w:rsid w:val="007E37AA"/>
    <w:rsid w:val="007E4A4E"/>
    <w:rsid w:val="007E4D5D"/>
    <w:rsid w:val="007E59BE"/>
    <w:rsid w:val="007E6589"/>
    <w:rsid w:val="007E6943"/>
    <w:rsid w:val="007E765F"/>
    <w:rsid w:val="007F0A80"/>
    <w:rsid w:val="007F1076"/>
    <w:rsid w:val="007F1FD3"/>
    <w:rsid w:val="007F2936"/>
    <w:rsid w:val="007F3E2D"/>
    <w:rsid w:val="007F5204"/>
    <w:rsid w:val="007F66E7"/>
    <w:rsid w:val="007F73EC"/>
    <w:rsid w:val="007F7509"/>
    <w:rsid w:val="007F7882"/>
    <w:rsid w:val="008006D2"/>
    <w:rsid w:val="00801DA2"/>
    <w:rsid w:val="00802D32"/>
    <w:rsid w:val="00803CC6"/>
    <w:rsid w:val="00804517"/>
    <w:rsid w:val="00804832"/>
    <w:rsid w:val="008059B9"/>
    <w:rsid w:val="00806124"/>
    <w:rsid w:val="00806548"/>
    <w:rsid w:val="0080657E"/>
    <w:rsid w:val="008069B7"/>
    <w:rsid w:val="00806F20"/>
    <w:rsid w:val="00811376"/>
    <w:rsid w:val="008114E5"/>
    <w:rsid w:val="0081154D"/>
    <w:rsid w:val="00811EDB"/>
    <w:rsid w:val="008134CA"/>
    <w:rsid w:val="00813A7C"/>
    <w:rsid w:val="0081528D"/>
    <w:rsid w:val="00816027"/>
    <w:rsid w:val="00816C80"/>
    <w:rsid w:val="008173F0"/>
    <w:rsid w:val="00817772"/>
    <w:rsid w:val="00817E1D"/>
    <w:rsid w:val="008223DC"/>
    <w:rsid w:val="0082300C"/>
    <w:rsid w:val="0082395B"/>
    <w:rsid w:val="00823A38"/>
    <w:rsid w:val="0082421A"/>
    <w:rsid w:val="0083036B"/>
    <w:rsid w:val="00830DAD"/>
    <w:rsid w:val="00832094"/>
    <w:rsid w:val="00834536"/>
    <w:rsid w:val="00834C26"/>
    <w:rsid w:val="008361BF"/>
    <w:rsid w:val="0083632B"/>
    <w:rsid w:val="00836469"/>
    <w:rsid w:val="00837225"/>
    <w:rsid w:val="0083757C"/>
    <w:rsid w:val="00837D20"/>
    <w:rsid w:val="00837F21"/>
    <w:rsid w:val="00840E5D"/>
    <w:rsid w:val="0084299C"/>
    <w:rsid w:val="00842ABE"/>
    <w:rsid w:val="00844656"/>
    <w:rsid w:val="00846043"/>
    <w:rsid w:val="00846146"/>
    <w:rsid w:val="00846236"/>
    <w:rsid w:val="00846BD9"/>
    <w:rsid w:val="008501C8"/>
    <w:rsid w:val="00850F66"/>
    <w:rsid w:val="00851CD9"/>
    <w:rsid w:val="00853D83"/>
    <w:rsid w:val="0085415E"/>
    <w:rsid w:val="00855234"/>
    <w:rsid w:val="00856495"/>
    <w:rsid w:val="008569EB"/>
    <w:rsid w:val="00857A19"/>
    <w:rsid w:val="00857B8D"/>
    <w:rsid w:val="008601EE"/>
    <w:rsid w:val="00862F1D"/>
    <w:rsid w:val="008633AF"/>
    <w:rsid w:val="00864140"/>
    <w:rsid w:val="008642C6"/>
    <w:rsid w:val="00864457"/>
    <w:rsid w:val="0086521F"/>
    <w:rsid w:val="00865A13"/>
    <w:rsid w:val="00866995"/>
    <w:rsid w:val="00870A8F"/>
    <w:rsid w:val="008710F4"/>
    <w:rsid w:val="008721BF"/>
    <w:rsid w:val="00872E59"/>
    <w:rsid w:val="00873229"/>
    <w:rsid w:val="008737DB"/>
    <w:rsid w:val="00873E7F"/>
    <w:rsid w:val="008742F9"/>
    <w:rsid w:val="0087444A"/>
    <w:rsid w:val="008745E1"/>
    <w:rsid w:val="008762F8"/>
    <w:rsid w:val="00877800"/>
    <w:rsid w:val="008810F0"/>
    <w:rsid w:val="00881308"/>
    <w:rsid w:val="00882357"/>
    <w:rsid w:val="00882EC8"/>
    <w:rsid w:val="0088311F"/>
    <w:rsid w:val="0088320A"/>
    <w:rsid w:val="00883A64"/>
    <w:rsid w:val="008846D0"/>
    <w:rsid w:val="00884F7C"/>
    <w:rsid w:val="00886F00"/>
    <w:rsid w:val="008875F7"/>
    <w:rsid w:val="00887D32"/>
    <w:rsid w:val="00887DED"/>
    <w:rsid w:val="00890164"/>
    <w:rsid w:val="008917EF"/>
    <w:rsid w:val="008919E4"/>
    <w:rsid w:val="00892F05"/>
    <w:rsid w:val="00893072"/>
    <w:rsid w:val="00894589"/>
    <w:rsid w:val="00894AE8"/>
    <w:rsid w:val="00894BDD"/>
    <w:rsid w:val="00895068"/>
    <w:rsid w:val="008969B7"/>
    <w:rsid w:val="0089738D"/>
    <w:rsid w:val="008973B0"/>
    <w:rsid w:val="00897C65"/>
    <w:rsid w:val="008A0083"/>
    <w:rsid w:val="008A0502"/>
    <w:rsid w:val="008A0BC7"/>
    <w:rsid w:val="008A38AF"/>
    <w:rsid w:val="008A52A1"/>
    <w:rsid w:val="008A5730"/>
    <w:rsid w:val="008A61EB"/>
    <w:rsid w:val="008A63B4"/>
    <w:rsid w:val="008A6AB0"/>
    <w:rsid w:val="008B0E8E"/>
    <w:rsid w:val="008B27D9"/>
    <w:rsid w:val="008B328B"/>
    <w:rsid w:val="008B4882"/>
    <w:rsid w:val="008B52F9"/>
    <w:rsid w:val="008B5818"/>
    <w:rsid w:val="008B604B"/>
    <w:rsid w:val="008B7016"/>
    <w:rsid w:val="008B773C"/>
    <w:rsid w:val="008C0CBD"/>
    <w:rsid w:val="008C19E8"/>
    <w:rsid w:val="008C29E2"/>
    <w:rsid w:val="008C36A9"/>
    <w:rsid w:val="008C5444"/>
    <w:rsid w:val="008C549C"/>
    <w:rsid w:val="008C57B5"/>
    <w:rsid w:val="008C64DC"/>
    <w:rsid w:val="008C6805"/>
    <w:rsid w:val="008D0B34"/>
    <w:rsid w:val="008D0F79"/>
    <w:rsid w:val="008D12CE"/>
    <w:rsid w:val="008D17DF"/>
    <w:rsid w:val="008D19C0"/>
    <w:rsid w:val="008D37F6"/>
    <w:rsid w:val="008D3C5E"/>
    <w:rsid w:val="008D6A33"/>
    <w:rsid w:val="008D7CA1"/>
    <w:rsid w:val="008D7D27"/>
    <w:rsid w:val="008D7EC4"/>
    <w:rsid w:val="008E0B4F"/>
    <w:rsid w:val="008E0DCB"/>
    <w:rsid w:val="008E2556"/>
    <w:rsid w:val="008E41B8"/>
    <w:rsid w:val="008E448D"/>
    <w:rsid w:val="008E472E"/>
    <w:rsid w:val="008E5153"/>
    <w:rsid w:val="008E5F11"/>
    <w:rsid w:val="008E674D"/>
    <w:rsid w:val="008E72E1"/>
    <w:rsid w:val="008E7844"/>
    <w:rsid w:val="008E7E11"/>
    <w:rsid w:val="008F0E32"/>
    <w:rsid w:val="008F22D8"/>
    <w:rsid w:val="008F267F"/>
    <w:rsid w:val="008F2973"/>
    <w:rsid w:val="008F3061"/>
    <w:rsid w:val="008F3741"/>
    <w:rsid w:val="008F3944"/>
    <w:rsid w:val="008F481D"/>
    <w:rsid w:val="008F52A6"/>
    <w:rsid w:val="008F5F37"/>
    <w:rsid w:val="008F5F3D"/>
    <w:rsid w:val="008F618C"/>
    <w:rsid w:val="008F6676"/>
    <w:rsid w:val="00900E6E"/>
    <w:rsid w:val="009018F7"/>
    <w:rsid w:val="00901B88"/>
    <w:rsid w:val="00902534"/>
    <w:rsid w:val="009034A1"/>
    <w:rsid w:val="00904352"/>
    <w:rsid w:val="00905B2A"/>
    <w:rsid w:val="00905F9B"/>
    <w:rsid w:val="009072A2"/>
    <w:rsid w:val="00907F75"/>
    <w:rsid w:val="009106AD"/>
    <w:rsid w:val="009115E7"/>
    <w:rsid w:val="00913071"/>
    <w:rsid w:val="00913271"/>
    <w:rsid w:val="0091412C"/>
    <w:rsid w:val="00914187"/>
    <w:rsid w:val="00914A57"/>
    <w:rsid w:val="009152C4"/>
    <w:rsid w:val="00916077"/>
    <w:rsid w:val="0091660E"/>
    <w:rsid w:val="00916C02"/>
    <w:rsid w:val="0091797C"/>
    <w:rsid w:val="0092133E"/>
    <w:rsid w:val="009223D6"/>
    <w:rsid w:val="009246E3"/>
    <w:rsid w:val="00925A11"/>
    <w:rsid w:val="00926862"/>
    <w:rsid w:val="009276B1"/>
    <w:rsid w:val="00927DCF"/>
    <w:rsid w:val="009310ED"/>
    <w:rsid w:val="0093184B"/>
    <w:rsid w:val="009321CE"/>
    <w:rsid w:val="009323F9"/>
    <w:rsid w:val="00934F27"/>
    <w:rsid w:val="009351C8"/>
    <w:rsid w:val="00935A82"/>
    <w:rsid w:val="00935BD0"/>
    <w:rsid w:val="00936B0E"/>
    <w:rsid w:val="00940170"/>
    <w:rsid w:val="00942EDE"/>
    <w:rsid w:val="00943209"/>
    <w:rsid w:val="009455A5"/>
    <w:rsid w:val="00945BA8"/>
    <w:rsid w:val="009463AF"/>
    <w:rsid w:val="009468CE"/>
    <w:rsid w:val="00946EDD"/>
    <w:rsid w:val="0095000F"/>
    <w:rsid w:val="00951CC1"/>
    <w:rsid w:val="00952132"/>
    <w:rsid w:val="009526C1"/>
    <w:rsid w:val="00953F24"/>
    <w:rsid w:val="00954571"/>
    <w:rsid w:val="00954B35"/>
    <w:rsid w:val="00955888"/>
    <w:rsid w:val="009559B7"/>
    <w:rsid w:val="00955F99"/>
    <w:rsid w:val="0095634B"/>
    <w:rsid w:val="00956C5B"/>
    <w:rsid w:val="00957B8F"/>
    <w:rsid w:val="009609E0"/>
    <w:rsid w:val="0096108D"/>
    <w:rsid w:val="00962065"/>
    <w:rsid w:val="00962ACB"/>
    <w:rsid w:val="00962C54"/>
    <w:rsid w:val="0096300C"/>
    <w:rsid w:val="009639A2"/>
    <w:rsid w:val="009642F3"/>
    <w:rsid w:val="0096549A"/>
    <w:rsid w:val="00966FF8"/>
    <w:rsid w:val="00967179"/>
    <w:rsid w:val="00967A85"/>
    <w:rsid w:val="00967E49"/>
    <w:rsid w:val="009737F7"/>
    <w:rsid w:val="00974183"/>
    <w:rsid w:val="009747EE"/>
    <w:rsid w:val="0097584F"/>
    <w:rsid w:val="00975FA5"/>
    <w:rsid w:val="0097605A"/>
    <w:rsid w:val="00976D93"/>
    <w:rsid w:val="009770AF"/>
    <w:rsid w:val="00977F25"/>
    <w:rsid w:val="00981533"/>
    <w:rsid w:val="009819DE"/>
    <w:rsid w:val="00981CEC"/>
    <w:rsid w:val="00981F7F"/>
    <w:rsid w:val="00982716"/>
    <w:rsid w:val="009845C3"/>
    <w:rsid w:val="009848DA"/>
    <w:rsid w:val="009850C5"/>
    <w:rsid w:val="00985472"/>
    <w:rsid w:val="00987A2A"/>
    <w:rsid w:val="00990395"/>
    <w:rsid w:val="0099253E"/>
    <w:rsid w:val="00992EDE"/>
    <w:rsid w:val="00993327"/>
    <w:rsid w:val="009937CF"/>
    <w:rsid w:val="0099477E"/>
    <w:rsid w:val="00994892"/>
    <w:rsid w:val="00994AD5"/>
    <w:rsid w:val="00994C26"/>
    <w:rsid w:val="009952F1"/>
    <w:rsid w:val="00996468"/>
    <w:rsid w:val="00997384"/>
    <w:rsid w:val="00997D2C"/>
    <w:rsid w:val="009A0BAE"/>
    <w:rsid w:val="009A123A"/>
    <w:rsid w:val="009A181B"/>
    <w:rsid w:val="009A2254"/>
    <w:rsid w:val="009A2C01"/>
    <w:rsid w:val="009A428B"/>
    <w:rsid w:val="009A493A"/>
    <w:rsid w:val="009A5129"/>
    <w:rsid w:val="009A5B81"/>
    <w:rsid w:val="009A6776"/>
    <w:rsid w:val="009A6ACC"/>
    <w:rsid w:val="009A6D87"/>
    <w:rsid w:val="009A713D"/>
    <w:rsid w:val="009A7EF9"/>
    <w:rsid w:val="009A7FF8"/>
    <w:rsid w:val="009B26FA"/>
    <w:rsid w:val="009B280B"/>
    <w:rsid w:val="009B2A43"/>
    <w:rsid w:val="009B38DB"/>
    <w:rsid w:val="009B3985"/>
    <w:rsid w:val="009B583B"/>
    <w:rsid w:val="009B6D9D"/>
    <w:rsid w:val="009B7274"/>
    <w:rsid w:val="009B7CF7"/>
    <w:rsid w:val="009C0B5D"/>
    <w:rsid w:val="009C0F96"/>
    <w:rsid w:val="009C13C2"/>
    <w:rsid w:val="009C23EA"/>
    <w:rsid w:val="009C4349"/>
    <w:rsid w:val="009C4B37"/>
    <w:rsid w:val="009C4E1F"/>
    <w:rsid w:val="009C69EC"/>
    <w:rsid w:val="009C6B13"/>
    <w:rsid w:val="009C6F37"/>
    <w:rsid w:val="009C72B6"/>
    <w:rsid w:val="009C79EA"/>
    <w:rsid w:val="009D05E5"/>
    <w:rsid w:val="009D1838"/>
    <w:rsid w:val="009D2654"/>
    <w:rsid w:val="009D2A10"/>
    <w:rsid w:val="009D2C4A"/>
    <w:rsid w:val="009D2C7C"/>
    <w:rsid w:val="009D3576"/>
    <w:rsid w:val="009D4E66"/>
    <w:rsid w:val="009D557E"/>
    <w:rsid w:val="009D5D17"/>
    <w:rsid w:val="009D6603"/>
    <w:rsid w:val="009D69B4"/>
    <w:rsid w:val="009D6A20"/>
    <w:rsid w:val="009D747E"/>
    <w:rsid w:val="009D75BA"/>
    <w:rsid w:val="009E0B4E"/>
    <w:rsid w:val="009E0DEE"/>
    <w:rsid w:val="009E0ED6"/>
    <w:rsid w:val="009E1123"/>
    <w:rsid w:val="009E2DBF"/>
    <w:rsid w:val="009E3327"/>
    <w:rsid w:val="009E3CD8"/>
    <w:rsid w:val="009E4176"/>
    <w:rsid w:val="009E4804"/>
    <w:rsid w:val="009E48D9"/>
    <w:rsid w:val="009E58BD"/>
    <w:rsid w:val="009E5F7A"/>
    <w:rsid w:val="009E6497"/>
    <w:rsid w:val="009E7B9A"/>
    <w:rsid w:val="009F0106"/>
    <w:rsid w:val="009F0589"/>
    <w:rsid w:val="009F05FE"/>
    <w:rsid w:val="009F06AC"/>
    <w:rsid w:val="009F0D49"/>
    <w:rsid w:val="009F1DB3"/>
    <w:rsid w:val="009F26CB"/>
    <w:rsid w:val="009F35D5"/>
    <w:rsid w:val="009F374C"/>
    <w:rsid w:val="009F446A"/>
    <w:rsid w:val="009F4645"/>
    <w:rsid w:val="009F46FC"/>
    <w:rsid w:val="009F49EE"/>
    <w:rsid w:val="009F4F96"/>
    <w:rsid w:val="009F4FE4"/>
    <w:rsid w:val="009F7954"/>
    <w:rsid w:val="009F7A60"/>
    <w:rsid w:val="00A00956"/>
    <w:rsid w:val="00A00E8C"/>
    <w:rsid w:val="00A00EA5"/>
    <w:rsid w:val="00A01258"/>
    <w:rsid w:val="00A020A4"/>
    <w:rsid w:val="00A02D9D"/>
    <w:rsid w:val="00A0416D"/>
    <w:rsid w:val="00A04A84"/>
    <w:rsid w:val="00A06856"/>
    <w:rsid w:val="00A07F78"/>
    <w:rsid w:val="00A104A0"/>
    <w:rsid w:val="00A12248"/>
    <w:rsid w:val="00A12A63"/>
    <w:rsid w:val="00A1453C"/>
    <w:rsid w:val="00A16409"/>
    <w:rsid w:val="00A16C91"/>
    <w:rsid w:val="00A17634"/>
    <w:rsid w:val="00A17B3C"/>
    <w:rsid w:val="00A17BEB"/>
    <w:rsid w:val="00A20ABD"/>
    <w:rsid w:val="00A20FEC"/>
    <w:rsid w:val="00A210FD"/>
    <w:rsid w:val="00A214E7"/>
    <w:rsid w:val="00A22167"/>
    <w:rsid w:val="00A22B3A"/>
    <w:rsid w:val="00A22F8D"/>
    <w:rsid w:val="00A236AB"/>
    <w:rsid w:val="00A23B2A"/>
    <w:rsid w:val="00A23C8C"/>
    <w:rsid w:val="00A2581F"/>
    <w:rsid w:val="00A25B21"/>
    <w:rsid w:val="00A2631D"/>
    <w:rsid w:val="00A27877"/>
    <w:rsid w:val="00A27E6B"/>
    <w:rsid w:val="00A30CBF"/>
    <w:rsid w:val="00A32103"/>
    <w:rsid w:val="00A32246"/>
    <w:rsid w:val="00A32D21"/>
    <w:rsid w:val="00A3459C"/>
    <w:rsid w:val="00A34763"/>
    <w:rsid w:val="00A348CB"/>
    <w:rsid w:val="00A36009"/>
    <w:rsid w:val="00A36903"/>
    <w:rsid w:val="00A37C62"/>
    <w:rsid w:val="00A405FF"/>
    <w:rsid w:val="00A41166"/>
    <w:rsid w:val="00A418F7"/>
    <w:rsid w:val="00A42B45"/>
    <w:rsid w:val="00A43E31"/>
    <w:rsid w:val="00A44587"/>
    <w:rsid w:val="00A4466C"/>
    <w:rsid w:val="00A44714"/>
    <w:rsid w:val="00A45912"/>
    <w:rsid w:val="00A47ABC"/>
    <w:rsid w:val="00A47B5B"/>
    <w:rsid w:val="00A50227"/>
    <w:rsid w:val="00A506CC"/>
    <w:rsid w:val="00A50EEC"/>
    <w:rsid w:val="00A512A8"/>
    <w:rsid w:val="00A537FD"/>
    <w:rsid w:val="00A53A6B"/>
    <w:rsid w:val="00A55AEC"/>
    <w:rsid w:val="00A55B81"/>
    <w:rsid w:val="00A55FC5"/>
    <w:rsid w:val="00A568C6"/>
    <w:rsid w:val="00A577C9"/>
    <w:rsid w:val="00A604AF"/>
    <w:rsid w:val="00A60E86"/>
    <w:rsid w:val="00A60F1C"/>
    <w:rsid w:val="00A61559"/>
    <w:rsid w:val="00A61808"/>
    <w:rsid w:val="00A6350D"/>
    <w:rsid w:val="00A63AAE"/>
    <w:rsid w:val="00A6574C"/>
    <w:rsid w:val="00A65A31"/>
    <w:rsid w:val="00A65A62"/>
    <w:rsid w:val="00A66800"/>
    <w:rsid w:val="00A66A85"/>
    <w:rsid w:val="00A6760F"/>
    <w:rsid w:val="00A67F41"/>
    <w:rsid w:val="00A70BF1"/>
    <w:rsid w:val="00A70DAF"/>
    <w:rsid w:val="00A70F28"/>
    <w:rsid w:val="00A714D0"/>
    <w:rsid w:val="00A72280"/>
    <w:rsid w:val="00A724D2"/>
    <w:rsid w:val="00A735C2"/>
    <w:rsid w:val="00A735EC"/>
    <w:rsid w:val="00A7403A"/>
    <w:rsid w:val="00A74B7F"/>
    <w:rsid w:val="00A76925"/>
    <w:rsid w:val="00A7704A"/>
    <w:rsid w:val="00A803B5"/>
    <w:rsid w:val="00A81023"/>
    <w:rsid w:val="00A81C40"/>
    <w:rsid w:val="00A81CB6"/>
    <w:rsid w:val="00A821C4"/>
    <w:rsid w:val="00A83A28"/>
    <w:rsid w:val="00A83B48"/>
    <w:rsid w:val="00A83FEB"/>
    <w:rsid w:val="00A8485B"/>
    <w:rsid w:val="00A852B0"/>
    <w:rsid w:val="00A85554"/>
    <w:rsid w:val="00A86082"/>
    <w:rsid w:val="00A86658"/>
    <w:rsid w:val="00A87D7B"/>
    <w:rsid w:val="00A908C7"/>
    <w:rsid w:val="00A908FA"/>
    <w:rsid w:val="00A90B2F"/>
    <w:rsid w:val="00A91B14"/>
    <w:rsid w:val="00A92042"/>
    <w:rsid w:val="00A9350B"/>
    <w:rsid w:val="00A943C0"/>
    <w:rsid w:val="00A945D1"/>
    <w:rsid w:val="00A95961"/>
    <w:rsid w:val="00A965AA"/>
    <w:rsid w:val="00A96770"/>
    <w:rsid w:val="00A96ABB"/>
    <w:rsid w:val="00A9711B"/>
    <w:rsid w:val="00A9730F"/>
    <w:rsid w:val="00A97576"/>
    <w:rsid w:val="00A976AC"/>
    <w:rsid w:val="00A97722"/>
    <w:rsid w:val="00AA0570"/>
    <w:rsid w:val="00AA1536"/>
    <w:rsid w:val="00AA24B7"/>
    <w:rsid w:val="00AA29A1"/>
    <w:rsid w:val="00AA346C"/>
    <w:rsid w:val="00AA3828"/>
    <w:rsid w:val="00AA3BEE"/>
    <w:rsid w:val="00AA4483"/>
    <w:rsid w:val="00AA59E0"/>
    <w:rsid w:val="00AA6403"/>
    <w:rsid w:val="00AA6AF8"/>
    <w:rsid w:val="00AA7FE2"/>
    <w:rsid w:val="00AB09A4"/>
    <w:rsid w:val="00AB1B19"/>
    <w:rsid w:val="00AB1C40"/>
    <w:rsid w:val="00AB287F"/>
    <w:rsid w:val="00AB5C5D"/>
    <w:rsid w:val="00AB6B9C"/>
    <w:rsid w:val="00AB6F19"/>
    <w:rsid w:val="00AC217D"/>
    <w:rsid w:val="00AC237A"/>
    <w:rsid w:val="00AC25A6"/>
    <w:rsid w:val="00AC2707"/>
    <w:rsid w:val="00AC2CB6"/>
    <w:rsid w:val="00AC384D"/>
    <w:rsid w:val="00AC3893"/>
    <w:rsid w:val="00AC3BD1"/>
    <w:rsid w:val="00AC4404"/>
    <w:rsid w:val="00AC51E5"/>
    <w:rsid w:val="00AC579D"/>
    <w:rsid w:val="00AC58F5"/>
    <w:rsid w:val="00AC7258"/>
    <w:rsid w:val="00AC78AE"/>
    <w:rsid w:val="00AD0A05"/>
    <w:rsid w:val="00AD10EA"/>
    <w:rsid w:val="00AD1B04"/>
    <w:rsid w:val="00AD3481"/>
    <w:rsid w:val="00AD4EC7"/>
    <w:rsid w:val="00AD511B"/>
    <w:rsid w:val="00AD594A"/>
    <w:rsid w:val="00AD699B"/>
    <w:rsid w:val="00AD6C04"/>
    <w:rsid w:val="00AD6F25"/>
    <w:rsid w:val="00AD7A51"/>
    <w:rsid w:val="00AD7C3D"/>
    <w:rsid w:val="00AE0815"/>
    <w:rsid w:val="00AE10F4"/>
    <w:rsid w:val="00AE1F30"/>
    <w:rsid w:val="00AE2040"/>
    <w:rsid w:val="00AE20B1"/>
    <w:rsid w:val="00AE253E"/>
    <w:rsid w:val="00AE2623"/>
    <w:rsid w:val="00AE2B31"/>
    <w:rsid w:val="00AE3616"/>
    <w:rsid w:val="00AE3DE5"/>
    <w:rsid w:val="00AE449C"/>
    <w:rsid w:val="00AE4588"/>
    <w:rsid w:val="00AE54F2"/>
    <w:rsid w:val="00AE59C6"/>
    <w:rsid w:val="00AE5C2C"/>
    <w:rsid w:val="00AE5DDE"/>
    <w:rsid w:val="00AE6014"/>
    <w:rsid w:val="00AE69A7"/>
    <w:rsid w:val="00AE6C0D"/>
    <w:rsid w:val="00AE6DA0"/>
    <w:rsid w:val="00AE7090"/>
    <w:rsid w:val="00AE76C3"/>
    <w:rsid w:val="00AF0227"/>
    <w:rsid w:val="00AF1CB5"/>
    <w:rsid w:val="00AF275B"/>
    <w:rsid w:val="00AF2E66"/>
    <w:rsid w:val="00AF306E"/>
    <w:rsid w:val="00AF3189"/>
    <w:rsid w:val="00AF49DF"/>
    <w:rsid w:val="00AF4AC5"/>
    <w:rsid w:val="00AF4D47"/>
    <w:rsid w:val="00AF694B"/>
    <w:rsid w:val="00AF6FAE"/>
    <w:rsid w:val="00B006D8"/>
    <w:rsid w:val="00B011E1"/>
    <w:rsid w:val="00B01474"/>
    <w:rsid w:val="00B01834"/>
    <w:rsid w:val="00B01B26"/>
    <w:rsid w:val="00B01F7E"/>
    <w:rsid w:val="00B022A3"/>
    <w:rsid w:val="00B03041"/>
    <w:rsid w:val="00B04C9A"/>
    <w:rsid w:val="00B0529D"/>
    <w:rsid w:val="00B068C6"/>
    <w:rsid w:val="00B0723E"/>
    <w:rsid w:val="00B0731A"/>
    <w:rsid w:val="00B100B5"/>
    <w:rsid w:val="00B10F68"/>
    <w:rsid w:val="00B10FA6"/>
    <w:rsid w:val="00B11221"/>
    <w:rsid w:val="00B11DA6"/>
    <w:rsid w:val="00B1299E"/>
    <w:rsid w:val="00B12D20"/>
    <w:rsid w:val="00B1492E"/>
    <w:rsid w:val="00B1498C"/>
    <w:rsid w:val="00B14CF4"/>
    <w:rsid w:val="00B14DF1"/>
    <w:rsid w:val="00B153C5"/>
    <w:rsid w:val="00B15CBA"/>
    <w:rsid w:val="00B15DC5"/>
    <w:rsid w:val="00B1686A"/>
    <w:rsid w:val="00B1745D"/>
    <w:rsid w:val="00B17C57"/>
    <w:rsid w:val="00B17D68"/>
    <w:rsid w:val="00B20869"/>
    <w:rsid w:val="00B211FC"/>
    <w:rsid w:val="00B21746"/>
    <w:rsid w:val="00B22347"/>
    <w:rsid w:val="00B22C4C"/>
    <w:rsid w:val="00B23F8F"/>
    <w:rsid w:val="00B24218"/>
    <w:rsid w:val="00B2455C"/>
    <w:rsid w:val="00B2481F"/>
    <w:rsid w:val="00B2528F"/>
    <w:rsid w:val="00B25878"/>
    <w:rsid w:val="00B301EC"/>
    <w:rsid w:val="00B309CD"/>
    <w:rsid w:val="00B31EC9"/>
    <w:rsid w:val="00B32FE0"/>
    <w:rsid w:val="00B333C0"/>
    <w:rsid w:val="00B34F0F"/>
    <w:rsid w:val="00B35159"/>
    <w:rsid w:val="00B3527E"/>
    <w:rsid w:val="00B35B3F"/>
    <w:rsid w:val="00B36B14"/>
    <w:rsid w:val="00B372C3"/>
    <w:rsid w:val="00B374AF"/>
    <w:rsid w:val="00B376A0"/>
    <w:rsid w:val="00B37CD5"/>
    <w:rsid w:val="00B41910"/>
    <w:rsid w:val="00B41AF8"/>
    <w:rsid w:val="00B41B50"/>
    <w:rsid w:val="00B439FA"/>
    <w:rsid w:val="00B44E33"/>
    <w:rsid w:val="00B45908"/>
    <w:rsid w:val="00B46468"/>
    <w:rsid w:val="00B46D42"/>
    <w:rsid w:val="00B46DC9"/>
    <w:rsid w:val="00B500CB"/>
    <w:rsid w:val="00B50C40"/>
    <w:rsid w:val="00B50D13"/>
    <w:rsid w:val="00B50F50"/>
    <w:rsid w:val="00B511C6"/>
    <w:rsid w:val="00B51B15"/>
    <w:rsid w:val="00B51D2D"/>
    <w:rsid w:val="00B539AF"/>
    <w:rsid w:val="00B53B81"/>
    <w:rsid w:val="00B568C8"/>
    <w:rsid w:val="00B56E63"/>
    <w:rsid w:val="00B57E22"/>
    <w:rsid w:val="00B603C7"/>
    <w:rsid w:val="00B6352F"/>
    <w:rsid w:val="00B63A46"/>
    <w:rsid w:val="00B63ED7"/>
    <w:rsid w:val="00B654EE"/>
    <w:rsid w:val="00B65F18"/>
    <w:rsid w:val="00B6761A"/>
    <w:rsid w:val="00B67E88"/>
    <w:rsid w:val="00B708CF"/>
    <w:rsid w:val="00B70A20"/>
    <w:rsid w:val="00B714A7"/>
    <w:rsid w:val="00B71B79"/>
    <w:rsid w:val="00B72243"/>
    <w:rsid w:val="00B7303A"/>
    <w:rsid w:val="00B734D9"/>
    <w:rsid w:val="00B73D3B"/>
    <w:rsid w:val="00B74457"/>
    <w:rsid w:val="00B758DC"/>
    <w:rsid w:val="00B77B15"/>
    <w:rsid w:val="00B80C9E"/>
    <w:rsid w:val="00B82523"/>
    <w:rsid w:val="00B8319D"/>
    <w:rsid w:val="00B8325D"/>
    <w:rsid w:val="00B832A0"/>
    <w:rsid w:val="00B83765"/>
    <w:rsid w:val="00B8382B"/>
    <w:rsid w:val="00B8401E"/>
    <w:rsid w:val="00B85206"/>
    <w:rsid w:val="00B85D58"/>
    <w:rsid w:val="00B85E98"/>
    <w:rsid w:val="00B87CE9"/>
    <w:rsid w:val="00B90087"/>
    <w:rsid w:val="00B93270"/>
    <w:rsid w:val="00B94381"/>
    <w:rsid w:val="00B944BD"/>
    <w:rsid w:val="00B95AF9"/>
    <w:rsid w:val="00B9747F"/>
    <w:rsid w:val="00B97562"/>
    <w:rsid w:val="00BA0BBE"/>
    <w:rsid w:val="00BA1715"/>
    <w:rsid w:val="00BA40FE"/>
    <w:rsid w:val="00BA54C5"/>
    <w:rsid w:val="00BA7DB7"/>
    <w:rsid w:val="00BB02A5"/>
    <w:rsid w:val="00BB03D0"/>
    <w:rsid w:val="00BB068F"/>
    <w:rsid w:val="00BB1A3B"/>
    <w:rsid w:val="00BB25E1"/>
    <w:rsid w:val="00BB2EBF"/>
    <w:rsid w:val="00BB4532"/>
    <w:rsid w:val="00BB547F"/>
    <w:rsid w:val="00BB54C3"/>
    <w:rsid w:val="00BB587B"/>
    <w:rsid w:val="00BB65FD"/>
    <w:rsid w:val="00BB6CCB"/>
    <w:rsid w:val="00BC08BF"/>
    <w:rsid w:val="00BC1CD7"/>
    <w:rsid w:val="00BC1F02"/>
    <w:rsid w:val="00BC21CA"/>
    <w:rsid w:val="00BC2AA7"/>
    <w:rsid w:val="00BC3548"/>
    <w:rsid w:val="00BC3EAC"/>
    <w:rsid w:val="00BC4604"/>
    <w:rsid w:val="00BC4E65"/>
    <w:rsid w:val="00BC5ADF"/>
    <w:rsid w:val="00BC6FD7"/>
    <w:rsid w:val="00BC7B7B"/>
    <w:rsid w:val="00BD122C"/>
    <w:rsid w:val="00BD1D8E"/>
    <w:rsid w:val="00BD1E85"/>
    <w:rsid w:val="00BD225D"/>
    <w:rsid w:val="00BD2399"/>
    <w:rsid w:val="00BD3800"/>
    <w:rsid w:val="00BD3D98"/>
    <w:rsid w:val="00BD42C3"/>
    <w:rsid w:val="00BD43D2"/>
    <w:rsid w:val="00BD4CBA"/>
    <w:rsid w:val="00BD6552"/>
    <w:rsid w:val="00BD68DB"/>
    <w:rsid w:val="00BD6F4E"/>
    <w:rsid w:val="00BD72AF"/>
    <w:rsid w:val="00BD7569"/>
    <w:rsid w:val="00BD7924"/>
    <w:rsid w:val="00BE1F7F"/>
    <w:rsid w:val="00BE27C9"/>
    <w:rsid w:val="00BE28D2"/>
    <w:rsid w:val="00BE2C46"/>
    <w:rsid w:val="00BE2C82"/>
    <w:rsid w:val="00BE2CF6"/>
    <w:rsid w:val="00BE35D7"/>
    <w:rsid w:val="00BE3970"/>
    <w:rsid w:val="00BE49BD"/>
    <w:rsid w:val="00BE5D03"/>
    <w:rsid w:val="00BE7131"/>
    <w:rsid w:val="00BE7382"/>
    <w:rsid w:val="00BF06F1"/>
    <w:rsid w:val="00BF0BB4"/>
    <w:rsid w:val="00BF1399"/>
    <w:rsid w:val="00BF32F7"/>
    <w:rsid w:val="00BF4947"/>
    <w:rsid w:val="00BF506D"/>
    <w:rsid w:val="00BF55B8"/>
    <w:rsid w:val="00BF5B30"/>
    <w:rsid w:val="00BF5FBA"/>
    <w:rsid w:val="00BF6128"/>
    <w:rsid w:val="00BF6269"/>
    <w:rsid w:val="00BF63D7"/>
    <w:rsid w:val="00BF6920"/>
    <w:rsid w:val="00C00B48"/>
    <w:rsid w:val="00C01C5E"/>
    <w:rsid w:val="00C022C4"/>
    <w:rsid w:val="00C02A82"/>
    <w:rsid w:val="00C02C47"/>
    <w:rsid w:val="00C02DC1"/>
    <w:rsid w:val="00C03648"/>
    <w:rsid w:val="00C04416"/>
    <w:rsid w:val="00C04D71"/>
    <w:rsid w:val="00C0733A"/>
    <w:rsid w:val="00C07888"/>
    <w:rsid w:val="00C078F6"/>
    <w:rsid w:val="00C07ED3"/>
    <w:rsid w:val="00C07F56"/>
    <w:rsid w:val="00C07FF3"/>
    <w:rsid w:val="00C102E9"/>
    <w:rsid w:val="00C109C5"/>
    <w:rsid w:val="00C11244"/>
    <w:rsid w:val="00C1256A"/>
    <w:rsid w:val="00C13DA4"/>
    <w:rsid w:val="00C14456"/>
    <w:rsid w:val="00C15558"/>
    <w:rsid w:val="00C15640"/>
    <w:rsid w:val="00C159EC"/>
    <w:rsid w:val="00C17439"/>
    <w:rsid w:val="00C17640"/>
    <w:rsid w:val="00C1791B"/>
    <w:rsid w:val="00C204DE"/>
    <w:rsid w:val="00C204FC"/>
    <w:rsid w:val="00C21D5E"/>
    <w:rsid w:val="00C2235C"/>
    <w:rsid w:val="00C2252F"/>
    <w:rsid w:val="00C23B30"/>
    <w:rsid w:val="00C24BFD"/>
    <w:rsid w:val="00C25A0C"/>
    <w:rsid w:val="00C25A9C"/>
    <w:rsid w:val="00C25BEB"/>
    <w:rsid w:val="00C26E64"/>
    <w:rsid w:val="00C30252"/>
    <w:rsid w:val="00C30909"/>
    <w:rsid w:val="00C30CF6"/>
    <w:rsid w:val="00C320EC"/>
    <w:rsid w:val="00C325AD"/>
    <w:rsid w:val="00C32B17"/>
    <w:rsid w:val="00C33CBE"/>
    <w:rsid w:val="00C343BE"/>
    <w:rsid w:val="00C34825"/>
    <w:rsid w:val="00C34846"/>
    <w:rsid w:val="00C360B9"/>
    <w:rsid w:val="00C3670B"/>
    <w:rsid w:val="00C36F3F"/>
    <w:rsid w:val="00C372D2"/>
    <w:rsid w:val="00C37355"/>
    <w:rsid w:val="00C40BC3"/>
    <w:rsid w:val="00C40E21"/>
    <w:rsid w:val="00C422F2"/>
    <w:rsid w:val="00C42A9E"/>
    <w:rsid w:val="00C43486"/>
    <w:rsid w:val="00C43934"/>
    <w:rsid w:val="00C43F13"/>
    <w:rsid w:val="00C4487F"/>
    <w:rsid w:val="00C44BFE"/>
    <w:rsid w:val="00C45A07"/>
    <w:rsid w:val="00C46E95"/>
    <w:rsid w:val="00C47E18"/>
    <w:rsid w:val="00C50012"/>
    <w:rsid w:val="00C5052E"/>
    <w:rsid w:val="00C50F9A"/>
    <w:rsid w:val="00C51211"/>
    <w:rsid w:val="00C5150C"/>
    <w:rsid w:val="00C528A6"/>
    <w:rsid w:val="00C53981"/>
    <w:rsid w:val="00C53B37"/>
    <w:rsid w:val="00C54A21"/>
    <w:rsid w:val="00C54C48"/>
    <w:rsid w:val="00C5581F"/>
    <w:rsid w:val="00C558A8"/>
    <w:rsid w:val="00C5732B"/>
    <w:rsid w:val="00C57860"/>
    <w:rsid w:val="00C57D45"/>
    <w:rsid w:val="00C60CB2"/>
    <w:rsid w:val="00C61443"/>
    <w:rsid w:val="00C6181E"/>
    <w:rsid w:val="00C6197D"/>
    <w:rsid w:val="00C61A62"/>
    <w:rsid w:val="00C6211C"/>
    <w:rsid w:val="00C631E7"/>
    <w:rsid w:val="00C646FD"/>
    <w:rsid w:val="00C6785C"/>
    <w:rsid w:val="00C70140"/>
    <w:rsid w:val="00C726CF"/>
    <w:rsid w:val="00C7271A"/>
    <w:rsid w:val="00C72B6E"/>
    <w:rsid w:val="00C72D31"/>
    <w:rsid w:val="00C74133"/>
    <w:rsid w:val="00C74410"/>
    <w:rsid w:val="00C7445F"/>
    <w:rsid w:val="00C75B78"/>
    <w:rsid w:val="00C763E5"/>
    <w:rsid w:val="00C7645D"/>
    <w:rsid w:val="00C76F3E"/>
    <w:rsid w:val="00C771C8"/>
    <w:rsid w:val="00C80498"/>
    <w:rsid w:val="00C810BE"/>
    <w:rsid w:val="00C82B1F"/>
    <w:rsid w:val="00C83392"/>
    <w:rsid w:val="00C87653"/>
    <w:rsid w:val="00C917C0"/>
    <w:rsid w:val="00C917D9"/>
    <w:rsid w:val="00C92274"/>
    <w:rsid w:val="00C922B4"/>
    <w:rsid w:val="00C92899"/>
    <w:rsid w:val="00C9378A"/>
    <w:rsid w:val="00C94236"/>
    <w:rsid w:val="00C94FD8"/>
    <w:rsid w:val="00C953F3"/>
    <w:rsid w:val="00C9653A"/>
    <w:rsid w:val="00C96DFF"/>
    <w:rsid w:val="00C97830"/>
    <w:rsid w:val="00CA11B0"/>
    <w:rsid w:val="00CA134E"/>
    <w:rsid w:val="00CA1819"/>
    <w:rsid w:val="00CA1FBF"/>
    <w:rsid w:val="00CA28D6"/>
    <w:rsid w:val="00CA455E"/>
    <w:rsid w:val="00CA4C02"/>
    <w:rsid w:val="00CA5552"/>
    <w:rsid w:val="00CA67E5"/>
    <w:rsid w:val="00CA6F75"/>
    <w:rsid w:val="00CA7B66"/>
    <w:rsid w:val="00CA7D9F"/>
    <w:rsid w:val="00CB01B0"/>
    <w:rsid w:val="00CB0429"/>
    <w:rsid w:val="00CB0A9F"/>
    <w:rsid w:val="00CB2F53"/>
    <w:rsid w:val="00CB3080"/>
    <w:rsid w:val="00CB3699"/>
    <w:rsid w:val="00CB36CB"/>
    <w:rsid w:val="00CB3B3F"/>
    <w:rsid w:val="00CB3DDF"/>
    <w:rsid w:val="00CB41E6"/>
    <w:rsid w:val="00CB50D1"/>
    <w:rsid w:val="00CB605F"/>
    <w:rsid w:val="00CB6464"/>
    <w:rsid w:val="00CC09CD"/>
    <w:rsid w:val="00CC0A97"/>
    <w:rsid w:val="00CC0AAD"/>
    <w:rsid w:val="00CC11F1"/>
    <w:rsid w:val="00CC19F4"/>
    <w:rsid w:val="00CC2211"/>
    <w:rsid w:val="00CC321B"/>
    <w:rsid w:val="00CC3A18"/>
    <w:rsid w:val="00CC465E"/>
    <w:rsid w:val="00CC5A92"/>
    <w:rsid w:val="00CC5B93"/>
    <w:rsid w:val="00CC6B8E"/>
    <w:rsid w:val="00CC6D72"/>
    <w:rsid w:val="00CC72FA"/>
    <w:rsid w:val="00CC7924"/>
    <w:rsid w:val="00CD00E7"/>
    <w:rsid w:val="00CD06A7"/>
    <w:rsid w:val="00CD0AE0"/>
    <w:rsid w:val="00CD1499"/>
    <w:rsid w:val="00CD1655"/>
    <w:rsid w:val="00CD169E"/>
    <w:rsid w:val="00CD20BC"/>
    <w:rsid w:val="00CD2126"/>
    <w:rsid w:val="00CD22D6"/>
    <w:rsid w:val="00CD29DF"/>
    <w:rsid w:val="00CD346A"/>
    <w:rsid w:val="00CD3A0D"/>
    <w:rsid w:val="00CD41B7"/>
    <w:rsid w:val="00CD5C37"/>
    <w:rsid w:val="00CD713C"/>
    <w:rsid w:val="00CD7151"/>
    <w:rsid w:val="00CE02A6"/>
    <w:rsid w:val="00CE045F"/>
    <w:rsid w:val="00CE0790"/>
    <w:rsid w:val="00CE0C40"/>
    <w:rsid w:val="00CE271A"/>
    <w:rsid w:val="00CE2C07"/>
    <w:rsid w:val="00CE3DEF"/>
    <w:rsid w:val="00CE4AF9"/>
    <w:rsid w:val="00CE666F"/>
    <w:rsid w:val="00CE68C6"/>
    <w:rsid w:val="00CE70E2"/>
    <w:rsid w:val="00CE7BF1"/>
    <w:rsid w:val="00CF0463"/>
    <w:rsid w:val="00CF2076"/>
    <w:rsid w:val="00CF25D6"/>
    <w:rsid w:val="00CF33CB"/>
    <w:rsid w:val="00CF4CED"/>
    <w:rsid w:val="00CF51BC"/>
    <w:rsid w:val="00CF5B90"/>
    <w:rsid w:val="00CF5D7D"/>
    <w:rsid w:val="00CF5E49"/>
    <w:rsid w:val="00CF754D"/>
    <w:rsid w:val="00D0028A"/>
    <w:rsid w:val="00D017E6"/>
    <w:rsid w:val="00D01FDC"/>
    <w:rsid w:val="00D034BC"/>
    <w:rsid w:val="00D03940"/>
    <w:rsid w:val="00D043BD"/>
    <w:rsid w:val="00D04C10"/>
    <w:rsid w:val="00D05381"/>
    <w:rsid w:val="00D11363"/>
    <w:rsid w:val="00D129AA"/>
    <w:rsid w:val="00D12F1C"/>
    <w:rsid w:val="00D14D2E"/>
    <w:rsid w:val="00D15704"/>
    <w:rsid w:val="00D16B58"/>
    <w:rsid w:val="00D17A6C"/>
    <w:rsid w:val="00D204EC"/>
    <w:rsid w:val="00D2082D"/>
    <w:rsid w:val="00D22B49"/>
    <w:rsid w:val="00D22DBF"/>
    <w:rsid w:val="00D2458A"/>
    <w:rsid w:val="00D24B7B"/>
    <w:rsid w:val="00D24F07"/>
    <w:rsid w:val="00D251CE"/>
    <w:rsid w:val="00D25BEC"/>
    <w:rsid w:val="00D26B7B"/>
    <w:rsid w:val="00D26D32"/>
    <w:rsid w:val="00D274BD"/>
    <w:rsid w:val="00D27BFB"/>
    <w:rsid w:val="00D27FF6"/>
    <w:rsid w:val="00D301F0"/>
    <w:rsid w:val="00D3029E"/>
    <w:rsid w:val="00D30F16"/>
    <w:rsid w:val="00D312AB"/>
    <w:rsid w:val="00D31404"/>
    <w:rsid w:val="00D32225"/>
    <w:rsid w:val="00D324C5"/>
    <w:rsid w:val="00D32EFC"/>
    <w:rsid w:val="00D33227"/>
    <w:rsid w:val="00D362FD"/>
    <w:rsid w:val="00D36AC3"/>
    <w:rsid w:val="00D36C9D"/>
    <w:rsid w:val="00D37F6C"/>
    <w:rsid w:val="00D37FDA"/>
    <w:rsid w:val="00D4158A"/>
    <w:rsid w:val="00D43B35"/>
    <w:rsid w:val="00D4413F"/>
    <w:rsid w:val="00D44454"/>
    <w:rsid w:val="00D449B1"/>
    <w:rsid w:val="00D453BB"/>
    <w:rsid w:val="00D45A42"/>
    <w:rsid w:val="00D45D0B"/>
    <w:rsid w:val="00D4607D"/>
    <w:rsid w:val="00D461F3"/>
    <w:rsid w:val="00D47775"/>
    <w:rsid w:val="00D5013F"/>
    <w:rsid w:val="00D501BB"/>
    <w:rsid w:val="00D51778"/>
    <w:rsid w:val="00D51E1C"/>
    <w:rsid w:val="00D521D9"/>
    <w:rsid w:val="00D52478"/>
    <w:rsid w:val="00D545D6"/>
    <w:rsid w:val="00D54D78"/>
    <w:rsid w:val="00D601E3"/>
    <w:rsid w:val="00D609FA"/>
    <w:rsid w:val="00D623BB"/>
    <w:rsid w:val="00D632CB"/>
    <w:rsid w:val="00D63300"/>
    <w:rsid w:val="00D63EF3"/>
    <w:rsid w:val="00D646A3"/>
    <w:rsid w:val="00D648FA"/>
    <w:rsid w:val="00D64D0C"/>
    <w:rsid w:val="00D65025"/>
    <w:rsid w:val="00D65927"/>
    <w:rsid w:val="00D659DB"/>
    <w:rsid w:val="00D65A18"/>
    <w:rsid w:val="00D65F08"/>
    <w:rsid w:val="00D66103"/>
    <w:rsid w:val="00D674D6"/>
    <w:rsid w:val="00D67A58"/>
    <w:rsid w:val="00D7039C"/>
    <w:rsid w:val="00D70744"/>
    <w:rsid w:val="00D709CB"/>
    <w:rsid w:val="00D72283"/>
    <w:rsid w:val="00D72389"/>
    <w:rsid w:val="00D72C57"/>
    <w:rsid w:val="00D738E1"/>
    <w:rsid w:val="00D73FF3"/>
    <w:rsid w:val="00D74151"/>
    <w:rsid w:val="00D76010"/>
    <w:rsid w:val="00D768B7"/>
    <w:rsid w:val="00D7709C"/>
    <w:rsid w:val="00D7732D"/>
    <w:rsid w:val="00D803C5"/>
    <w:rsid w:val="00D80400"/>
    <w:rsid w:val="00D831E4"/>
    <w:rsid w:val="00D84267"/>
    <w:rsid w:val="00D859FA"/>
    <w:rsid w:val="00D866C9"/>
    <w:rsid w:val="00D906B4"/>
    <w:rsid w:val="00D90A04"/>
    <w:rsid w:val="00D90E23"/>
    <w:rsid w:val="00D917F2"/>
    <w:rsid w:val="00D919B5"/>
    <w:rsid w:val="00D91F9B"/>
    <w:rsid w:val="00D92DB9"/>
    <w:rsid w:val="00D93323"/>
    <w:rsid w:val="00D9347E"/>
    <w:rsid w:val="00D938D3"/>
    <w:rsid w:val="00D9418E"/>
    <w:rsid w:val="00D95741"/>
    <w:rsid w:val="00D966FF"/>
    <w:rsid w:val="00D974E6"/>
    <w:rsid w:val="00D97ED4"/>
    <w:rsid w:val="00D97F58"/>
    <w:rsid w:val="00DA04E0"/>
    <w:rsid w:val="00DA1B87"/>
    <w:rsid w:val="00DA1FE3"/>
    <w:rsid w:val="00DA2675"/>
    <w:rsid w:val="00DA3634"/>
    <w:rsid w:val="00DA3C7B"/>
    <w:rsid w:val="00DA496E"/>
    <w:rsid w:val="00DA4D2A"/>
    <w:rsid w:val="00DA5B6D"/>
    <w:rsid w:val="00DA5C49"/>
    <w:rsid w:val="00DA6069"/>
    <w:rsid w:val="00DA67DA"/>
    <w:rsid w:val="00DA6AD7"/>
    <w:rsid w:val="00DA72BF"/>
    <w:rsid w:val="00DA7936"/>
    <w:rsid w:val="00DA796B"/>
    <w:rsid w:val="00DA7E9A"/>
    <w:rsid w:val="00DB1FAD"/>
    <w:rsid w:val="00DB259D"/>
    <w:rsid w:val="00DB4439"/>
    <w:rsid w:val="00DB53FA"/>
    <w:rsid w:val="00DB7604"/>
    <w:rsid w:val="00DB7782"/>
    <w:rsid w:val="00DC0240"/>
    <w:rsid w:val="00DC09F5"/>
    <w:rsid w:val="00DC1A4C"/>
    <w:rsid w:val="00DC1D23"/>
    <w:rsid w:val="00DC22B0"/>
    <w:rsid w:val="00DC25C3"/>
    <w:rsid w:val="00DC37F1"/>
    <w:rsid w:val="00DC3EC2"/>
    <w:rsid w:val="00DC476D"/>
    <w:rsid w:val="00DC5A40"/>
    <w:rsid w:val="00DC5F7B"/>
    <w:rsid w:val="00DC778F"/>
    <w:rsid w:val="00DC77D9"/>
    <w:rsid w:val="00DC7999"/>
    <w:rsid w:val="00DC7C42"/>
    <w:rsid w:val="00DD0C0B"/>
    <w:rsid w:val="00DD1C95"/>
    <w:rsid w:val="00DD3A6F"/>
    <w:rsid w:val="00DD3ACB"/>
    <w:rsid w:val="00DD3AD8"/>
    <w:rsid w:val="00DD3CFA"/>
    <w:rsid w:val="00DD4D07"/>
    <w:rsid w:val="00DD4DA1"/>
    <w:rsid w:val="00DD5C5B"/>
    <w:rsid w:val="00DD5DD3"/>
    <w:rsid w:val="00DD6035"/>
    <w:rsid w:val="00DD65F5"/>
    <w:rsid w:val="00DD74B4"/>
    <w:rsid w:val="00DE0B94"/>
    <w:rsid w:val="00DE0CC2"/>
    <w:rsid w:val="00DE1136"/>
    <w:rsid w:val="00DE1C19"/>
    <w:rsid w:val="00DE3367"/>
    <w:rsid w:val="00DE3A31"/>
    <w:rsid w:val="00DE3CE2"/>
    <w:rsid w:val="00DE5C88"/>
    <w:rsid w:val="00DE7B21"/>
    <w:rsid w:val="00DF091D"/>
    <w:rsid w:val="00DF0A34"/>
    <w:rsid w:val="00DF1234"/>
    <w:rsid w:val="00DF2608"/>
    <w:rsid w:val="00DF2827"/>
    <w:rsid w:val="00DF3454"/>
    <w:rsid w:val="00DF3C8E"/>
    <w:rsid w:val="00DF3F68"/>
    <w:rsid w:val="00DF4259"/>
    <w:rsid w:val="00DF5619"/>
    <w:rsid w:val="00DF56AA"/>
    <w:rsid w:val="00DF68BC"/>
    <w:rsid w:val="00DF749C"/>
    <w:rsid w:val="00E000AE"/>
    <w:rsid w:val="00E012C2"/>
    <w:rsid w:val="00E01B58"/>
    <w:rsid w:val="00E02066"/>
    <w:rsid w:val="00E02676"/>
    <w:rsid w:val="00E03FD5"/>
    <w:rsid w:val="00E05C31"/>
    <w:rsid w:val="00E075B7"/>
    <w:rsid w:val="00E07FB2"/>
    <w:rsid w:val="00E1015F"/>
    <w:rsid w:val="00E10603"/>
    <w:rsid w:val="00E11C97"/>
    <w:rsid w:val="00E12064"/>
    <w:rsid w:val="00E12174"/>
    <w:rsid w:val="00E124C0"/>
    <w:rsid w:val="00E124C3"/>
    <w:rsid w:val="00E12D65"/>
    <w:rsid w:val="00E13849"/>
    <w:rsid w:val="00E14A5E"/>
    <w:rsid w:val="00E16421"/>
    <w:rsid w:val="00E1673A"/>
    <w:rsid w:val="00E16D7F"/>
    <w:rsid w:val="00E20E3D"/>
    <w:rsid w:val="00E212F3"/>
    <w:rsid w:val="00E21B7C"/>
    <w:rsid w:val="00E229BF"/>
    <w:rsid w:val="00E2541F"/>
    <w:rsid w:val="00E27227"/>
    <w:rsid w:val="00E27927"/>
    <w:rsid w:val="00E3010F"/>
    <w:rsid w:val="00E3069F"/>
    <w:rsid w:val="00E30D25"/>
    <w:rsid w:val="00E31FB5"/>
    <w:rsid w:val="00E32877"/>
    <w:rsid w:val="00E3488D"/>
    <w:rsid w:val="00E40C13"/>
    <w:rsid w:val="00E41CB4"/>
    <w:rsid w:val="00E423A8"/>
    <w:rsid w:val="00E444DE"/>
    <w:rsid w:val="00E4473D"/>
    <w:rsid w:val="00E447D0"/>
    <w:rsid w:val="00E4519B"/>
    <w:rsid w:val="00E45CD8"/>
    <w:rsid w:val="00E45CE0"/>
    <w:rsid w:val="00E465E3"/>
    <w:rsid w:val="00E46901"/>
    <w:rsid w:val="00E46934"/>
    <w:rsid w:val="00E46DA6"/>
    <w:rsid w:val="00E47163"/>
    <w:rsid w:val="00E501F5"/>
    <w:rsid w:val="00E50651"/>
    <w:rsid w:val="00E50A0E"/>
    <w:rsid w:val="00E50AE5"/>
    <w:rsid w:val="00E50B1C"/>
    <w:rsid w:val="00E522E1"/>
    <w:rsid w:val="00E531D5"/>
    <w:rsid w:val="00E53319"/>
    <w:rsid w:val="00E54311"/>
    <w:rsid w:val="00E54F61"/>
    <w:rsid w:val="00E550E1"/>
    <w:rsid w:val="00E55C05"/>
    <w:rsid w:val="00E56A3A"/>
    <w:rsid w:val="00E56C7E"/>
    <w:rsid w:val="00E56DFF"/>
    <w:rsid w:val="00E57079"/>
    <w:rsid w:val="00E571E6"/>
    <w:rsid w:val="00E5723A"/>
    <w:rsid w:val="00E57922"/>
    <w:rsid w:val="00E607A0"/>
    <w:rsid w:val="00E6303F"/>
    <w:rsid w:val="00E63611"/>
    <w:rsid w:val="00E639DF"/>
    <w:rsid w:val="00E63A96"/>
    <w:rsid w:val="00E64095"/>
    <w:rsid w:val="00E641F9"/>
    <w:rsid w:val="00E656A5"/>
    <w:rsid w:val="00E65E8F"/>
    <w:rsid w:val="00E66132"/>
    <w:rsid w:val="00E664F2"/>
    <w:rsid w:val="00E66594"/>
    <w:rsid w:val="00E668A6"/>
    <w:rsid w:val="00E6718E"/>
    <w:rsid w:val="00E6799A"/>
    <w:rsid w:val="00E704AD"/>
    <w:rsid w:val="00E70519"/>
    <w:rsid w:val="00E70A4D"/>
    <w:rsid w:val="00E732A9"/>
    <w:rsid w:val="00E738EF"/>
    <w:rsid w:val="00E74E5A"/>
    <w:rsid w:val="00E75899"/>
    <w:rsid w:val="00E76B93"/>
    <w:rsid w:val="00E77ED1"/>
    <w:rsid w:val="00E801C7"/>
    <w:rsid w:val="00E808BD"/>
    <w:rsid w:val="00E80994"/>
    <w:rsid w:val="00E813B2"/>
    <w:rsid w:val="00E813F2"/>
    <w:rsid w:val="00E81F1F"/>
    <w:rsid w:val="00E8325F"/>
    <w:rsid w:val="00E838EE"/>
    <w:rsid w:val="00E83B58"/>
    <w:rsid w:val="00E83ECE"/>
    <w:rsid w:val="00E84117"/>
    <w:rsid w:val="00E84692"/>
    <w:rsid w:val="00E84EC2"/>
    <w:rsid w:val="00E8521B"/>
    <w:rsid w:val="00E853CA"/>
    <w:rsid w:val="00E85C17"/>
    <w:rsid w:val="00E872D8"/>
    <w:rsid w:val="00E87432"/>
    <w:rsid w:val="00E87881"/>
    <w:rsid w:val="00E87E97"/>
    <w:rsid w:val="00E93570"/>
    <w:rsid w:val="00E93957"/>
    <w:rsid w:val="00E93FF2"/>
    <w:rsid w:val="00E94444"/>
    <w:rsid w:val="00E94C1D"/>
    <w:rsid w:val="00E960F9"/>
    <w:rsid w:val="00E96151"/>
    <w:rsid w:val="00E966D2"/>
    <w:rsid w:val="00E96C23"/>
    <w:rsid w:val="00E97479"/>
    <w:rsid w:val="00EA0072"/>
    <w:rsid w:val="00EA1064"/>
    <w:rsid w:val="00EA4405"/>
    <w:rsid w:val="00EA4FAF"/>
    <w:rsid w:val="00EA50B1"/>
    <w:rsid w:val="00EA6749"/>
    <w:rsid w:val="00EA694C"/>
    <w:rsid w:val="00EA6DFD"/>
    <w:rsid w:val="00EA746C"/>
    <w:rsid w:val="00EA779B"/>
    <w:rsid w:val="00EB0A85"/>
    <w:rsid w:val="00EB0CF3"/>
    <w:rsid w:val="00EB2001"/>
    <w:rsid w:val="00EB242D"/>
    <w:rsid w:val="00EB2815"/>
    <w:rsid w:val="00EB2EE8"/>
    <w:rsid w:val="00EB3953"/>
    <w:rsid w:val="00EB3F13"/>
    <w:rsid w:val="00EB492E"/>
    <w:rsid w:val="00EB4FE7"/>
    <w:rsid w:val="00EB5F86"/>
    <w:rsid w:val="00EB7739"/>
    <w:rsid w:val="00EB7A55"/>
    <w:rsid w:val="00EC088B"/>
    <w:rsid w:val="00EC1CF5"/>
    <w:rsid w:val="00EC31E2"/>
    <w:rsid w:val="00EC4171"/>
    <w:rsid w:val="00EC4603"/>
    <w:rsid w:val="00EC47C1"/>
    <w:rsid w:val="00EC481E"/>
    <w:rsid w:val="00EC6AA1"/>
    <w:rsid w:val="00EC6FDC"/>
    <w:rsid w:val="00EC70D9"/>
    <w:rsid w:val="00EC7CCE"/>
    <w:rsid w:val="00ED11E9"/>
    <w:rsid w:val="00ED1230"/>
    <w:rsid w:val="00ED3098"/>
    <w:rsid w:val="00ED310C"/>
    <w:rsid w:val="00ED43C6"/>
    <w:rsid w:val="00ED44D1"/>
    <w:rsid w:val="00ED512E"/>
    <w:rsid w:val="00ED57E2"/>
    <w:rsid w:val="00ED5FD2"/>
    <w:rsid w:val="00ED6252"/>
    <w:rsid w:val="00ED6AA8"/>
    <w:rsid w:val="00ED6D02"/>
    <w:rsid w:val="00EE2688"/>
    <w:rsid w:val="00EE2B47"/>
    <w:rsid w:val="00EE32AD"/>
    <w:rsid w:val="00EE3A7D"/>
    <w:rsid w:val="00EE42A1"/>
    <w:rsid w:val="00EE4903"/>
    <w:rsid w:val="00EE4F73"/>
    <w:rsid w:val="00EE5094"/>
    <w:rsid w:val="00EE5894"/>
    <w:rsid w:val="00EE5FA6"/>
    <w:rsid w:val="00EE60FF"/>
    <w:rsid w:val="00EE649E"/>
    <w:rsid w:val="00EE729D"/>
    <w:rsid w:val="00EE7787"/>
    <w:rsid w:val="00EE78AD"/>
    <w:rsid w:val="00EF0574"/>
    <w:rsid w:val="00EF0B09"/>
    <w:rsid w:val="00EF0BB4"/>
    <w:rsid w:val="00EF0C8D"/>
    <w:rsid w:val="00EF1BE5"/>
    <w:rsid w:val="00EF1F58"/>
    <w:rsid w:val="00EF25DE"/>
    <w:rsid w:val="00EF2E25"/>
    <w:rsid w:val="00EF3BD9"/>
    <w:rsid w:val="00EF3C47"/>
    <w:rsid w:val="00EF53A5"/>
    <w:rsid w:val="00EF544D"/>
    <w:rsid w:val="00EF5E40"/>
    <w:rsid w:val="00EF65B0"/>
    <w:rsid w:val="00EF6728"/>
    <w:rsid w:val="00F0191D"/>
    <w:rsid w:val="00F01DE8"/>
    <w:rsid w:val="00F026A8"/>
    <w:rsid w:val="00F05F2A"/>
    <w:rsid w:val="00F06B84"/>
    <w:rsid w:val="00F06CB9"/>
    <w:rsid w:val="00F073DA"/>
    <w:rsid w:val="00F07C2E"/>
    <w:rsid w:val="00F102D1"/>
    <w:rsid w:val="00F1115C"/>
    <w:rsid w:val="00F1179C"/>
    <w:rsid w:val="00F11D27"/>
    <w:rsid w:val="00F13616"/>
    <w:rsid w:val="00F145B6"/>
    <w:rsid w:val="00F14B7E"/>
    <w:rsid w:val="00F14C82"/>
    <w:rsid w:val="00F14F88"/>
    <w:rsid w:val="00F16EE2"/>
    <w:rsid w:val="00F17629"/>
    <w:rsid w:val="00F17D71"/>
    <w:rsid w:val="00F17DF9"/>
    <w:rsid w:val="00F20D3B"/>
    <w:rsid w:val="00F213D0"/>
    <w:rsid w:val="00F219B5"/>
    <w:rsid w:val="00F23211"/>
    <w:rsid w:val="00F2546D"/>
    <w:rsid w:val="00F25F18"/>
    <w:rsid w:val="00F26385"/>
    <w:rsid w:val="00F269CA"/>
    <w:rsid w:val="00F27D84"/>
    <w:rsid w:val="00F321F5"/>
    <w:rsid w:val="00F325F0"/>
    <w:rsid w:val="00F32B4D"/>
    <w:rsid w:val="00F32C55"/>
    <w:rsid w:val="00F3406E"/>
    <w:rsid w:val="00F3494B"/>
    <w:rsid w:val="00F351B1"/>
    <w:rsid w:val="00F357E2"/>
    <w:rsid w:val="00F35B6C"/>
    <w:rsid w:val="00F368A9"/>
    <w:rsid w:val="00F372D4"/>
    <w:rsid w:val="00F37631"/>
    <w:rsid w:val="00F37BB7"/>
    <w:rsid w:val="00F37E77"/>
    <w:rsid w:val="00F41166"/>
    <w:rsid w:val="00F41463"/>
    <w:rsid w:val="00F414D3"/>
    <w:rsid w:val="00F41EBF"/>
    <w:rsid w:val="00F43723"/>
    <w:rsid w:val="00F43E3C"/>
    <w:rsid w:val="00F4453E"/>
    <w:rsid w:val="00F44A0A"/>
    <w:rsid w:val="00F45591"/>
    <w:rsid w:val="00F45D70"/>
    <w:rsid w:val="00F500AC"/>
    <w:rsid w:val="00F51D07"/>
    <w:rsid w:val="00F52A69"/>
    <w:rsid w:val="00F538D2"/>
    <w:rsid w:val="00F56A68"/>
    <w:rsid w:val="00F57AB2"/>
    <w:rsid w:val="00F60819"/>
    <w:rsid w:val="00F61D71"/>
    <w:rsid w:val="00F6216B"/>
    <w:rsid w:val="00F62176"/>
    <w:rsid w:val="00F624BE"/>
    <w:rsid w:val="00F62AFE"/>
    <w:rsid w:val="00F6315B"/>
    <w:rsid w:val="00F63A7A"/>
    <w:rsid w:val="00F63B69"/>
    <w:rsid w:val="00F641C6"/>
    <w:rsid w:val="00F653D1"/>
    <w:rsid w:val="00F65626"/>
    <w:rsid w:val="00F65830"/>
    <w:rsid w:val="00F668A9"/>
    <w:rsid w:val="00F66FB8"/>
    <w:rsid w:val="00F676AA"/>
    <w:rsid w:val="00F67D44"/>
    <w:rsid w:val="00F67E87"/>
    <w:rsid w:val="00F704E0"/>
    <w:rsid w:val="00F705C9"/>
    <w:rsid w:val="00F72044"/>
    <w:rsid w:val="00F725C1"/>
    <w:rsid w:val="00F72B0C"/>
    <w:rsid w:val="00F731CE"/>
    <w:rsid w:val="00F73B9E"/>
    <w:rsid w:val="00F73BC9"/>
    <w:rsid w:val="00F73DF7"/>
    <w:rsid w:val="00F75390"/>
    <w:rsid w:val="00F75D6D"/>
    <w:rsid w:val="00F76494"/>
    <w:rsid w:val="00F81637"/>
    <w:rsid w:val="00F82112"/>
    <w:rsid w:val="00F82C58"/>
    <w:rsid w:val="00F83C02"/>
    <w:rsid w:val="00F83CF8"/>
    <w:rsid w:val="00F84CEC"/>
    <w:rsid w:val="00F87976"/>
    <w:rsid w:val="00F90969"/>
    <w:rsid w:val="00F90AC3"/>
    <w:rsid w:val="00F917C6"/>
    <w:rsid w:val="00F92BC3"/>
    <w:rsid w:val="00F932A1"/>
    <w:rsid w:val="00F93396"/>
    <w:rsid w:val="00F93A1B"/>
    <w:rsid w:val="00F93A9B"/>
    <w:rsid w:val="00F947A6"/>
    <w:rsid w:val="00F947F1"/>
    <w:rsid w:val="00F95B4E"/>
    <w:rsid w:val="00FA0134"/>
    <w:rsid w:val="00FA0767"/>
    <w:rsid w:val="00FA0891"/>
    <w:rsid w:val="00FA0F87"/>
    <w:rsid w:val="00FA225B"/>
    <w:rsid w:val="00FA24B2"/>
    <w:rsid w:val="00FA2A17"/>
    <w:rsid w:val="00FA4C62"/>
    <w:rsid w:val="00FA5846"/>
    <w:rsid w:val="00FA5CB1"/>
    <w:rsid w:val="00FA69B2"/>
    <w:rsid w:val="00FA6A6A"/>
    <w:rsid w:val="00FA77FB"/>
    <w:rsid w:val="00FA7B11"/>
    <w:rsid w:val="00FA7EDB"/>
    <w:rsid w:val="00FB0194"/>
    <w:rsid w:val="00FB0454"/>
    <w:rsid w:val="00FB05BD"/>
    <w:rsid w:val="00FB124C"/>
    <w:rsid w:val="00FB1A50"/>
    <w:rsid w:val="00FB1C15"/>
    <w:rsid w:val="00FB2591"/>
    <w:rsid w:val="00FB2B62"/>
    <w:rsid w:val="00FB43EA"/>
    <w:rsid w:val="00FB482F"/>
    <w:rsid w:val="00FB4EF5"/>
    <w:rsid w:val="00FB4FE4"/>
    <w:rsid w:val="00FB5DD7"/>
    <w:rsid w:val="00FB6526"/>
    <w:rsid w:val="00FC077D"/>
    <w:rsid w:val="00FC2198"/>
    <w:rsid w:val="00FC30AA"/>
    <w:rsid w:val="00FC5C21"/>
    <w:rsid w:val="00FC6B23"/>
    <w:rsid w:val="00FD14D8"/>
    <w:rsid w:val="00FD22FC"/>
    <w:rsid w:val="00FD3A84"/>
    <w:rsid w:val="00FD4151"/>
    <w:rsid w:val="00FD4D3A"/>
    <w:rsid w:val="00FD50C3"/>
    <w:rsid w:val="00FD658D"/>
    <w:rsid w:val="00FD776F"/>
    <w:rsid w:val="00FE05F4"/>
    <w:rsid w:val="00FE1216"/>
    <w:rsid w:val="00FE136A"/>
    <w:rsid w:val="00FE1BFE"/>
    <w:rsid w:val="00FE24BC"/>
    <w:rsid w:val="00FE27B1"/>
    <w:rsid w:val="00FE2EA6"/>
    <w:rsid w:val="00FE3359"/>
    <w:rsid w:val="00FE3CE4"/>
    <w:rsid w:val="00FE3DD2"/>
    <w:rsid w:val="00FE3E2C"/>
    <w:rsid w:val="00FE476F"/>
    <w:rsid w:val="00FE575F"/>
    <w:rsid w:val="00FE613C"/>
    <w:rsid w:val="00FE66F0"/>
    <w:rsid w:val="00FE6A73"/>
    <w:rsid w:val="00FE77B3"/>
    <w:rsid w:val="00FF04FE"/>
    <w:rsid w:val="00FF1729"/>
    <w:rsid w:val="00FF1CF9"/>
    <w:rsid w:val="00FF2206"/>
    <w:rsid w:val="00FF2419"/>
    <w:rsid w:val="00FF3010"/>
    <w:rsid w:val="00FF5568"/>
    <w:rsid w:val="00FF5D7E"/>
    <w:rsid w:val="00FF6672"/>
    <w:rsid w:val="00FF6A3F"/>
    <w:rsid w:val="00FF6F31"/>
    <w:rsid w:val="00FF727F"/>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18A96F"/>
  <w15:docId w15:val="{E960AFF3-EE1D-4712-9173-EA1B45FC4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05F2A"/>
    <w:pPr>
      <w:widowControl w:val="0"/>
      <w:spacing w:line="230" w:lineRule="exact"/>
    </w:pPr>
    <w:rPr>
      <w:sz w:val="16"/>
      <w:lang w:val="en-GB" w:eastAsia="en-US"/>
    </w:rPr>
  </w:style>
  <w:style w:type="paragraph" w:styleId="1">
    <w:name w:val="heading 1"/>
    <w:basedOn w:val="a"/>
    <w:next w:val="a"/>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3">
    <w:name w:val="heading 3"/>
    <w:basedOn w:val="a"/>
    <w:next w:val="a"/>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4">
    <w:name w:val="heading 4"/>
    <w:basedOn w:val="a"/>
    <w:next w:val="a"/>
    <w:qFormat/>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suppressAutoHyphens/>
      <w:spacing w:before="230" w:after="230" w:line="230" w:lineRule="exact"/>
    </w:pPr>
    <w:rPr>
      <w:b/>
      <w:i/>
      <w:sz w:val="17"/>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a"/>
    <w:rsid w:val="003806A4"/>
    <w:pPr>
      <w:keepNext/>
      <w:suppressAutoHyphens/>
      <w:spacing w:before="440" w:after="200"/>
    </w:pPr>
    <w:rPr>
      <w:b/>
      <w:sz w:val="18"/>
      <w:lang w:val="en-US" w:eastAsia="en-US"/>
    </w:rPr>
  </w:style>
  <w:style w:type="paragraph" w:customStyle="1" w:styleId="Els-Abstract-text">
    <w:name w:val="Els-Abstract-text"/>
    <w:next w:val="a"/>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a"/>
    <w:rsid w:val="005B1F08"/>
    <w:pPr>
      <w:keepNext/>
      <w:spacing w:before="230" w:after="230" w:line="230" w:lineRule="exact"/>
    </w:pPr>
    <w:rPr>
      <w:b/>
      <w:sz w:val="19"/>
      <w:lang w:val="en-US" w:eastAsia="en-US"/>
    </w:rPr>
  </w:style>
  <w:style w:type="paragraph" w:customStyle="1" w:styleId="Els-aditional-article-history">
    <w:name w:val="Els-aditional-article-history"/>
    <w:basedOn w:val="a"/>
    <w:pPr>
      <w:spacing w:after="400" w:line="200" w:lineRule="exact"/>
      <w:jc w:val="center"/>
    </w:pPr>
    <w:rPr>
      <w:b/>
      <w:noProof/>
      <w:lang w:val="en-US"/>
    </w:rPr>
  </w:style>
  <w:style w:type="paragraph" w:customStyle="1" w:styleId="Els-Affiliation">
    <w:name w:val="Els-Affiliation"/>
    <w:next w:val="Els-Abstract-head"/>
    <w:autoRedefine/>
    <w:rsid w:val="003A54D6"/>
    <w:pPr>
      <w:pBdr>
        <w:bottom w:val="single" w:sz="2" w:space="1" w:color="auto"/>
      </w:pBdr>
      <w:suppressAutoHyphens/>
      <w:spacing w:after="220" w:line="230" w:lineRule="exact"/>
    </w:pPr>
    <w:rPr>
      <w:i/>
      <w:noProof/>
      <w:sz w:val="16"/>
      <w:lang w:val="en-US" w:eastAsia="en-US"/>
    </w:rPr>
  </w:style>
  <w:style w:type="paragraph" w:customStyle="1" w:styleId="Els-appendixhead">
    <w:name w:val="Els-appendixhead"/>
    <w:next w:val="a"/>
    <w:rsid w:val="005B1F08"/>
    <w:pPr>
      <w:numPr>
        <w:numId w:val="17"/>
      </w:numPr>
      <w:spacing w:before="230" w:after="230" w:line="230" w:lineRule="exact"/>
    </w:pPr>
    <w:rPr>
      <w:b/>
      <w:sz w:val="19"/>
      <w:lang w:val="en-US" w:eastAsia="en-US"/>
    </w:rPr>
  </w:style>
  <w:style w:type="paragraph" w:customStyle="1" w:styleId="Els-appendixsubhead">
    <w:name w:val="Els-appendixsubhead"/>
    <w:next w:val="a"/>
    <w:rsid w:val="005B1F08"/>
    <w:pPr>
      <w:numPr>
        <w:ilvl w:val="1"/>
        <w:numId w:val="18"/>
      </w:numPr>
      <w:spacing w:before="230" w:after="230" w:line="230" w:lineRule="exact"/>
    </w:pPr>
    <w:rPr>
      <w:i/>
      <w:sz w:val="17"/>
      <w:lang w:val="en-US" w:eastAsia="en-US"/>
    </w:rPr>
  </w:style>
  <w:style w:type="paragraph" w:customStyle="1" w:styleId="Els-Author">
    <w:name w:val="Els-Author"/>
    <w:next w:val="a"/>
    <w:autoRedefine/>
    <w:rsid w:val="00DD4DA1"/>
    <w:pPr>
      <w:keepNext/>
      <w:tabs>
        <w:tab w:val="center" w:pos="5189"/>
        <w:tab w:val="left" w:pos="9525"/>
      </w:tabs>
      <w:suppressAutoHyphens/>
      <w:spacing w:after="180" w:line="300" w:lineRule="exact"/>
      <w:jc w:val="both"/>
    </w:pPr>
    <w:rPr>
      <w:b/>
      <w:i/>
      <w:noProof/>
      <w:sz w:val="24"/>
      <w:szCs w:val="24"/>
      <w:lang w:val="en-US" w:eastAsia="en-US"/>
    </w:rPr>
  </w:style>
  <w:style w:type="paragraph" w:customStyle="1" w:styleId="Els-body-text">
    <w:name w:val="Els-body-text"/>
    <w:link w:val="Els-body-text0"/>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a"/>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a"/>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a"/>
    <w:autoRedefine/>
    <w:rsid w:val="00F81637"/>
    <w:pPr>
      <w:pBdr>
        <w:top w:val="single" w:sz="4" w:space="1" w:color="auto"/>
      </w:pBdr>
      <w:spacing w:line="230" w:lineRule="exact"/>
    </w:pPr>
    <w:rPr>
      <w:noProof/>
      <w:sz w:val="15"/>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a"/>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C528A6"/>
    <w:pPr>
      <w:suppressAutoHyphens/>
      <w:spacing w:after="340" w:line="440" w:lineRule="exact"/>
      <w:jc w:val="both"/>
    </w:pPr>
    <w:rPr>
      <w:b/>
      <w:sz w:val="32"/>
      <w:lang w:val="en-US" w:eastAsia="en-US"/>
    </w:rPr>
  </w:style>
  <w:style w:type="character" w:styleId="a4">
    <w:name w:val="endnote reference"/>
    <w:semiHidden/>
    <w:rPr>
      <w:vertAlign w:val="superscript"/>
    </w:rPr>
  </w:style>
  <w:style w:type="paragraph" w:styleId="a5">
    <w:name w:val="header"/>
    <w:aliases w:val="page-number"/>
    <w:link w:val="a6"/>
    <w:rsid w:val="00E20E3D"/>
    <w:pPr>
      <w:tabs>
        <w:tab w:val="center" w:pos="4706"/>
        <w:tab w:val="right" w:pos="9356"/>
      </w:tabs>
      <w:spacing w:after="80" w:line="200" w:lineRule="atLeast"/>
    </w:pPr>
    <w:rPr>
      <w:noProof/>
      <w:sz w:val="14"/>
      <w:lang w:val="en-US" w:eastAsia="en-US"/>
    </w:rPr>
  </w:style>
  <w:style w:type="paragraph" w:styleId="a7">
    <w:name w:val="footer"/>
    <w:basedOn w:val="a5"/>
    <w:link w:val="a8"/>
    <w:uiPriority w:val="99"/>
    <w:pPr>
      <w:tabs>
        <w:tab w:val="right" w:pos="10080"/>
      </w:tabs>
      <w:spacing w:before="240" w:after="0" w:line="200" w:lineRule="exact"/>
    </w:pPr>
    <w:rPr>
      <w:i/>
    </w:rPr>
  </w:style>
  <w:style w:type="character" w:styleId="a9">
    <w:name w:val="footnote reference"/>
    <w:semiHidden/>
    <w:rPr>
      <w:vertAlign w:val="superscript"/>
    </w:rPr>
  </w:style>
  <w:style w:type="paragraph" w:styleId="aa">
    <w:name w:val="footnote text"/>
    <w:basedOn w:val="a"/>
    <w:semiHidden/>
    <w:rPr>
      <w:rFonts w:ascii="Univers" w:hAnsi="Univers"/>
    </w:rPr>
  </w:style>
  <w:style w:type="character" w:styleId="ab">
    <w:name w:val="Hyperlink"/>
    <w:semiHidden/>
    <w:rPr>
      <w:color w:val="auto"/>
      <w:sz w:val="16"/>
      <w:u w:val="none"/>
    </w:rPr>
  </w:style>
  <w:style w:type="character" w:customStyle="1" w:styleId="MTEquationSection">
    <w:name w:val="MTEquationSection"/>
    <w:rPr>
      <w:vanish w:val="0"/>
      <w:color w:val="FF0000"/>
    </w:rPr>
  </w:style>
  <w:style w:type="character" w:styleId="ac">
    <w:name w:val="page number"/>
    <w:semiHidden/>
    <w:rPr>
      <w:sz w:val="16"/>
    </w:rPr>
  </w:style>
  <w:style w:type="paragraph" w:styleId="ad">
    <w:name w:val="Plain Text"/>
    <w:basedOn w:val="a"/>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ae">
    <w:name w:val="FollowedHyperlink"/>
    <w:semiHidden/>
    <w:rPr>
      <w:color w:val="800080"/>
      <w:u w:val="single"/>
    </w:rPr>
  </w:style>
  <w:style w:type="character" w:customStyle="1" w:styleId="Els-1storder-headChar">
    <w:name w:val="Els-1storder-head Char"/>
    <w:rPr>
      <w:b/>
      <w:lang w:val="en-US" w:eastAsia="en-US" w:bidi="ar-SA"/>
    </w:rPr>
  </w:style>
  <w:style w:type="character" w:styleId="af">
    <w:name w:val="annotation reference"/>
    <w:semiHidden/>
    <w:unhideWhenUsed/>
    <w:rPr>
      <w:sz w:val="16"/>
      <w:szCs w:val="16"/>
    </w:rPr>
  </w:style>
  <w:style w:type="paragraph" w:styleId="af0">
    <w:name w:val="Balloon Text"/>
    <w:basedOn w:val="a"/>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af1">
    <w:name w:val="annotation text"/>
    <w:basedOn w:val="a"/>
    <w:link w:val="af2"/>
    <w:unhideWhenUsed/>
  </w:style>
  <w:style w:type="character" w:customStyle="1" w:styleId="CommentTextChar">
    <w:name w:val="Comment Text Char"/>
    <w:semiHidden/>
    <w:rPr>
      <w:lang w:val="en-GB"/>
    </w:rPr>
  </w:style>
  <w:style w:type="paragraph" w:styleId="af3">
    <w:name w:val="annotation subject"/>
    <w:basedOn w:val="af1"/>
    <w:next w:val="af1"/>
    <w:semiHidden/>
    <w:unhideWhenUsed/>
    <w:rPr>
      <w:b/>
      <w:bCs/>
    </w:rPr>
  </w:style>
  <w:style w:type="character" w:customStyle="1" w:styleId="CommentSubjectChar">
    <w:name w:val="Comment Subject Char"/>
    <w:semiHidden/>
    <w:rPr>
      <w:b/>
      <w:bCs/>
      <w:lang w:val="en-GB"/>
    </w:rPr>
  </w:style>
  <w:style w:type="paragraph" w:styleId="af4">
    <w:name w:val="Body Text Indent"/>
    <w:basedOn w:val="a"/>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a"/>
    <w:qFormat/>
    <w:rsid w:val="00A07F78"/>
    <w:pPr>
      <w:widowControl/>
      <w:spacing w:line="200" w:lineRule="exact"/>
      <w:ind w:left="720"/>
    </w:pPr>
    <w:rPr>
      <w:rFonts w:ascii="Arial" w:eastAsia="Batang" w:hAnsi="Arial"/>
      <w:sz w:val="15"/>
      <w:szCs w:val="24"/>
      <w:lang w:val="en-US" w:eastAsia="ko-KR"/>
    </w:rPr>
  </w:style>
  <w:style w:type="paragraph" w:styleId="2">
    <w:name w:val="Body Text Indent 2"/>
    <w:basedOn w:val="a"/>
    <w:semiHidden/>
    <w:pPr>
      <w:ind w:firstLine="240"/>
    </w:pPr>
  </w:style>
  <w:style w:type="paragraph" w:customStyle="1" w:styleId="RefIndent">
    <w:name w:val="RefIndent"/>
    <w:basedOn w:val="30"/>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30">
    <w:name w:val="Body Text Indent 3"/>
    <w:basedOn w:val="a"/>
    <w:semiHidden/>
    <w:pPr>
      <w:spacing w:after="120"/>
      <w:ind w:left="360"/>
    </w:pPr>
    <w:rPr>
      <w:szCs w:val="16"/>
    </w:rPr>
  </w:style>
  <w:style w:type="character" w:styleId="af5">
    <w:name w:val="Placeholder Text"/>
    <w:basedOn w:val="a0"/>
    <w:uiPriority w:val="99"/>
    <w:semiHidden/>
    <w:rsid w:val="0017435C"/>
    <w:rPr>
      <w:color w:val="808080"/>
    </w:rPr>
  </w:style>
  <w:style w:type="character" w:customStyle="1" w:styleId="a6">
    <w:name w:val="页眉 字符"/>
    <w:aliases w:val="page-number 字符"/>
    <w:basedOn w:val="a0"/>
    <w:link w:val="a5"/>
    <w:rsid w:val="00E20E3D"/>
    <w:rPr>
      <w:noProof/>
      <w:sz w:val="14"/>
      <w:lang w:val="en-US" w:eastAsia="en-US"/>
    </w:rPr>
  </w:style>
  <w:style w:type="table" w:styleId="af6">
    <w:name w:val="Table Grid"/>
    <w:basedOn w:val="a1"/>
    <w:uiPriority w:val="59"/>
    <w:rsid w:val="00482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a5"/>
    <w:qFormat/>
    <w:rsid w:val="00E20E3D"/>
    <w:pPr>
      <w:tabs>
        <w:tab w:val="center" w:pos="4920"/>
      </w:tabs>
      <w:spacing w:line="200" w:lineRule="exact"/>
      <w:jc w:val="center"/>
    </w:pPr>
    <w:rPr>
      <w:smallCaps/>
    </w:rPr>
  </w:style>
  <w:style w:type="character" w:customStyle="1" w:styleId="a8">
    <w:name w:val="页脚 字符"/>
    <w:basedOn w:val="a0"/>
    <w:link w:val="a7"/>
    <w:uiPriority w:val="99"/>
    <w:rsid w:val="00A32103"/>
    <w:rPr>
      <w:i/>
      <w:noProof/>
      <w:sz w:val="14"/>
      <w:lang w:val="en-US" w:eastAsia="en-US"/>
    </w:rPr>
  </w:style>
  <w:style w:type="paragraph" w:styleId="af7">
    <w:name w:val="Normal (Web)"/>
    <w:basedOn w:val="a"/>
    <w:uiPriority w:val="99"/>
    <w:semiHidden/>
    <w:unhideWhenUsed/>
    <w:rsid w:val="000110BB"/>
    <w:pPr>
      <w:widowControl/>
      <w:spacing w:before="100" w:beforeAutospacing="1" w:after="100" w:afterAutospacing="1" w:line="240" w:lineRule="auto"/>
    </w:pPr>
    <w:rPr>
      <w:rFonts w:ascii="宋体" w:hAnsi="宋体" w:cs="宋体"/>
      <w:sz w:val="24"/>
      <w:szCs w:val="24"/>
      <w:lang w:val="en-US" w:eastAsia="zh-CN"/>
    </w:rPr>
  </w:style>
  <w:style w:type="paragraph" w:customStyle="1" w:styleId="MTDisplayEquation">
    <w:name w:val="MTDisplayEquation"/>
    <w:basedOn w:val="Els-body-text"/>
    <w:next w:val="a"/>
    <w:link w:val="MTDisplayEquation0"/>
    <w:rsid w:val="005076AB"/>
    <w:pPr>
      <w:tabs>
        <w:tab w:val="center" w:pos="2400"/>
        <w:tab w:val="right" w:pos="4780"/>
      </w:tabs>
      <w:spacing w:line="276" w:lineRule="auto"/>
      <w:ind w:firstLineChars="400" w:firstLine="640"/>
    </w:pPr>
  </w:style>
  <w:style w:type="character" w:customStyle="1" w:styleId="Els-body-text0">
    <w:name w:val="Els-body-text 字符"/>
    <w:basedOn w:val="a0"/>
    <w:link w:val="Els-body-text"/>
    <w:rsid w:val="005076AB"/>
    <w:rPr>
      <w:sz w:val="16"/>
      <w:lang w:val="en-US" w:eastAsia="en-US"/>
    </w:rPr>
  </w:style>
  <w:style w:type="character" w:customStyle="1" w:styleId="MTDisplayEquation0">
    <w:name w:val="MTDisplayEquation 字符"/>
    <w:basedOn w:val="Els-body-text0"/>
    <w:link w:val="MTDisplayEquation"/>
    <w:rsid w:val="005076AB"/>
    <w:rPr>
      <w:sz w:val="16"/>
      <w:lang w:val="en-US" w:eastAsia="en-US"/>
    </w:rPr>
  </w:style>
  <w:style w:type="paragraph" w:styleId="af8">
    <w:name w:val="Revision"/>
    <w:hidden/>
    <w:uiPriority w:val="99"/>
    <w:semiHidden/>
    <w:rsid w:val="00F32B4D"/>
    <w:rPr>
      <w:sz w:val="16"/>
      <w:lang w:val="en-GB" w:eastAsia="en-US"/>
    </w:rPr>
  </w:style>
  <w:style w:type="character" w:customStyle="1" w:styleId="af2">
    <w:name w:val="批注文字 字符"/>
    <w:basedOn w:val="a0"/>
    <w:link w:val="af1"/>
    <w:rsid w:val="00D974E6"/>
    <w:rPr>
      <w:sz w:val="16"/>
      <w:lang w:val="en-GB" w:eastAsia="en-US"/>
    </w:rPr>
  </w:style>
  <w:style w:type="character" w:styleId="af9">
    <w:name w:val="Unresolved Mention"/>
    <w:basedOn w:val="a0"/>
    <w:uiPriority w:val="99"/>
    <w:semiHidden/>
    <w:unhideWhenUsed/>
    <w:rsid w:val="00665A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044923">
      <w:bodyDiv w:val="1"/>
      <w:marLeft w:val="0"/>
      <w:marRight w:val="0"/>
      <w:marTop w:val="0"/>
      <w:marBottom w:val="0"/>
      <w:divBdr>
        <w:top w:val="none" w:sz="0" w:space="0" w:color="auto"/>
        <w:left w:val="none" w:sz="0" w:space="0" w:color="auto"/>
        <w:bottom w:val="none" w:sz="0" w:space="0" w:color="auto"/>
        <w:right w:val="none" w:sz="0" w:space="0" w:color="auto"/>
      </w:divBdr>
      <w:divsChild>
        <w:div w:id="2115779483">
          <w:marLeft w:val="0"/>
          <w:marRight w:val="0"/>
          <w:marTop w:val="0"/>
          <w:marBottom w:val="0"/>
          <w:divBdr>
            <w:top w:val="none" w:sz="0" w:space="0" w:color="auto"/>
            <w:left w:val="none" w:sz="0" w:space="0" w:color="auto"/>
            <w:bottom w:val="none" w:sz="0" w:space="0" w:color="auto"/>
            <w:right w:val="none" w:sz="0" w:space="0" w:color="auto"/>
          </w:divBdr>
          <w:divsChild>
            <w:div w:id="502863960">
              <w:marLeft w:val="0"/>
              <w:marRight w:val="0"/>
              <w:marTop w:val="0"/>
              <w:marBottom w:val="0"/>
              <w:divBdr>
                <w:top w:val="none" w:sz="0" w:space="0" w:color="auto"/>
                <w:left w:val="none" w:sz="0" w:space="0" w:color="auto"/>
                <w:bottom w:val="none" w:sz="0" w:space="0" w:color="auto"/>
                <w:right w:val="none" w:sz="0" w:space="0" w:color="auto"/>
              </w:divBdr>
              <w:divsChild>
                <w:div w:id="1150174737">
                  <w:marLeft w:val="0"/>
                  <w:marRight w:val="0"/>
                  <w:marTop w:val="0"/>
                  <w:marBottom w:val="0"/>
                  <w:divBdr>
                    <w:top w:val="none" w:sz="0" w:space="0" w:color="auto"/>
                    <w:left w:val="none" w:sz="0" w:space="0" w:color="auto"/>
                    <w:bottom w:val="none" w:sz="0" w:space="0" w:color="auto"/>
                    <w:right w:val="none" w:sz="0" w:space="0" w:color="auto"/>
                  </w:divBdr>
                  <w:divsChild>
                    <w:div w:id="74352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882117">
          <w:marLeft w:val="0"/>
          <w:marRight w:val="0"/>
          <w:marTop w:val="0"/>
          <w:marBottom w:val="0"/>
          <w:divBdr>
            <w:top w:val="none" w:sz="0" w:space="0" w:color="auto"/>
            <w:left w:val="none" w:sz="0" w:space="0" w:color="auto"/>
            <w:bottom w:val="none" w:sz="0" w:space="0" w:color="auto"/>
            <w:right w:val="none" w:sz="0" w:space="0" w:color="auto"/>
          </w:divBdr>
          <w:divsChild>
            <w:div w:id="1886138199">
              <w:marLeft w:val="0"/>
              <w:marRight w:val="0"/>
              <w:marTop w:val="0"/>
              <w:marBottom w:val="0"/>
              <w:divBdr>
                <w:top w:val="none" w:sz="0" w:space="0" w:color="auto"/>
                <w:left w:val="none" w:sz="0" w:space="0" w:color="auto"/>
                <w:bottom w:val="none" w:sz="0" w:space="0" w:color="auto"/>
                <w:right w:val="none" w:sz="0" w:space="0" w:color="auto"/>
              </w:divBdr>
              <w:divsChild>
                <w:div w:id="755248788">
                  <w:marLeft w:val="0"/>
                  <w:marRight w:val="0"/>
                  <w:marTop w:val="0"/>
                  <w:marBottom w:val="0"/>
                  <w:divBdr>
                    <w:top w:val="none" w:sz="0" w:space="0" w:color="auto"/>
                    <w:left w:val="none" w:sz="0" w:space="0" w:color="auto"/>
                    <w:bottom w:val="none" w:sz="0" w:space="0" w:color="auto"/>
                    <w:right w:val="none" w:sz="0" w:space="0" w:color="auto"/>
                  </w:divBdr>
                  <w:divsChild>
                    <w:div w:id="8232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37949">
      <w:bodyDiv w:val="1"/>
      <w:marLeft w:val="0"/>
      <w:marRight w:val="0"/>
      <w:marTop w:val="0"/>
      <w:marBottom w:val="0"/>
      <w:divBdr>
        <w:top w:val="none" w:sz="0" w:space="0" w:color="auto"/>
        <w:left w:val="none" w:sz="0" w:space="0" w:color="auto"/>
        <w:bottom w:val="none" w:sz="0" w:space="0" w:color="auto"/>
        <w:right w:val="none" w:sz="0" w:space="0" w:color="auto"/>
      </w:divBdr>
    </w:div>
    <w:div w:id="264921139">
      <w:bodyDiv w:val="1"/>
      <w:marLeft w:val="0"/>
      <w:marRight w:val="0"/>
      <w:marTop w:val="0"/>
      <w:marBottom w:val="0"/>
      <w:divBdr>
        <w:top w:val="none" w:sz="0" w:space="0" w:color="auto"/>
        <w:left w:val="none" w:sz="0" w:space="0" w:color="auto"/>
        <w:bottom w:val="none" w:sz="0" w:space="0" w:color="auto"/>
        <w:right w:val="none" w:sz="0" w:space="0" w:color="auto"/>
      </w:divBdr>
    </w:div>
    <w:div w:id="623662051">
      <w:bodyDiv w:val="1"/>
      <w:marLeft w:val="0"/>
      <w:marRight w:val="0"/>
      <w:marTop w:val="0"/>
      <w:marBottom w:val="0"/>
      <w:divBdr>
        <w:top w:val="none" w:sz="0" w:space="0" w:color="auto"/>
        <w:left w:val="none" w:sz="0" w:space="0" w:color="auto"/>
        <w:bottom w:val="none" w:sz="0" w:space="0" w:color="auto"/>
        <w:right w:val="none" w:sz="0" w:space="0" w:color="auto"/>
      </w:divBdr>
      <w:divsChild>
        <w:div w:id="774062355">
          <w:marLeft w:val="0"/>
          <w:marRight w:val="0"/>
          <w:marTop w:val="0"/>
          <w:marBottom w:val="0"/>
          <w:divBdr>
            <w:top w:val="none" w:sz="0" w:space="0" w:color="auto"/>
            <w:left w:val="none" w:sz="0" w:space="0" w:color="auto"/>
            <w:bottom w:val="none" w:sz="0" w:space="0" w:color="auto"/>
            <w:right w:val="none" w:sz="0" w:space="0" w:color="auto"/>
          </w:divBdr>
          <w:divsChild>
            <w:div w:id="443428838">
              <w:marLeft w:val="0"/>
              <w:marRight w:val="0"/>
              <w:marTop w:val="0"/>
              <w:marBottom w:val="0"/>
              <w:divBdr>
                <w:top w:val="none" w:sz="0" w:space="0" w:color="auto"/>
                <w:left w:val="none" w:sz="0" w:space="0" w:color="auto"/>
                <w:bottom w:val="none" w:sz="0" w:space="0" w:color="auto"/>
                <w:right w:val="none" w:sz="0" w:space="0" w:color="auto"/>
              </w:divBdr>
              <w:divsChild>
                <w:div w:id="400753238">
                  <w:marLeft w:val="0"/>
                  <w:marRight w:val="0"/>
                  <w:marTop w:val="0"/>
                  <w:marBottom w:val="0"/>
                  <w:divBdr>
                    <w:top w:val="none" w:sz="0" w:space="0" w:color="auto"/>
                    <w:left w:val="none" w:sz="0" w:space="0" w:color="auto"/>
                    <w:bottom w:val="none" w:sz="0" w:space="0" w:color="auto"/>
                    <w:right w:val="none" w:sz="0" w:space="0" w:color="auto"/>
                  </w:divBdr>
                  <w:divsChild>
                    <w:div w:id="44060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00253">
          <w:marLeft w:val="0"/>
          <w:marRight w:val="0"/>
          <w:marTop w:val="0"/>
          <w:marBottom w:val="0"/>
          <w:divBdr>
            <w:top w:val="none" w:sz="0" w:space="0" w:color="auto"/>
            <w:left w:val="none" w:sz="0" w:space="0" w:color="auto"/>
            <w:bottom w:val="none" w:sz="0" w:space="0" w:color="auto"/>
            <w:right w:val="none" w:sz="0" w:space="0" w:color="auto"/>
          </w:divBdr>
          <w:divsChild>
            <w:div w:id="1187984988">
              <w:marLeft w:val="0"/>
              <w:marRight w:val="0"/>
              <w:marTop w:val="0"/>
              <w:marBottom w:val="0"/>
              <w:divBdr>
                <w:top w:val="none" w:sz="0" w:space="0" w:color="auto"/>
                <w:left w:val="none" w:sz="0" w:space="0" w:color="auto"/>
                <w:bottom w:val="none" w:sz="0" w:space="0" w:color="auto"/>
                <w:right w:val="none" w:sz="0" w:space="0" w:color="auto"/>
              </w:divBdr>
              <w:divsChild>
                <w:div w:id="1141583697">
                  <w:marLeft w:val="0"/>
                  <w:marRight w:val="0"/>
                  <w:marTop w:val="0"/>
                  <w:marBottom w:val="0"/>
                  <w:divBdr>
                    <w:top w:val="none" w:sz="0" w:space="0" w:color="auto"/>
                    <w:left w:val="none" w:sz="0" w:space="0" w:color="auto"/>
                    <w:bottom w:val="none" w:sz="0" w:space="0" w:color="auto"/>
                    <w:right w:val="none" w:sz="0" w:space="0" w:color="auto"/>
                  </w:divBdr>
                  <w:divsChild>
                    <w:div w:id="49075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204537">
      <w:bodyDiv w:val="1"/>
      <w:marLeft w:val="0"/>
      <w:marRight w:val="0"/>
      <w:marTop w:val="0"/>
      <w:marBottom w:val="0"/>
      <w:divBdr>
        <w:top w:val="none" w:sz="0" w:space="0" w:color="auto"/>
        <w:left w:val="none" w:sz="0" w:space="0" w:color="auto"/>
        <w:bottom w:val="none" w:sz="0" w:space="0" w:color="auto"/>
        <w:right w:val="none" w:sz="0" w:space="0" w:color="auto"/>
      </w:divBdr>
    </w:div>
    <w:div w:id="900822678">
      <w:bodyDiv w:val="1"/>
      <w:marLeft w:val="0"/>
      <w:marRight w:val="0"/>
      <w:marTop w:val="0"/>
      <w:marBottom w:val="0"/>
      <w:divBdr>
        <w:top w:val="none" w:sz="0" w:space="0" w:color="auto"/>
        <w:left w:val="none" w:sz="0" w:space="0" w:color="auto"/>
        <w:bottom w:val="none" w:sz="0" w:space="0" w:color="auto"/>
        <w:right w:val="none" w:sz="0" w:space="0" w:color="auto"/>
      </w:divBdr>
      <w:divsChild>
        <w:div w:id="820385094">
          <w:marLeft w:val="0"/>
          <w:marRight w:val="0"/>
          <w:marTop w:val="0"/>
          <w:marBottom w:val="0"/>
          <w:divBdr>
            <w:top w:val="none" w:sz="0" w:space="0" w:color="auto"/>
            <w:left w:val="none" w:sz="0" w:space="0" w:color="auto"/>
            <w:bottom w:val="none" w:sz="0" w:space="0" w:color="auto"/>
            <w:right w:val="none" w:sz="0" w:space="0" w:color="auto"/>
          </w:divBdr>
          <w:divsChild>
            <w:div w:id="47918351">
              <w:marLeft w:val="0"/>
              <w:marRight w:val="0"/>
              <w:marTop w:val="0"/>
              <w:marBottom w:val="0"/>
              <w:divBdr>
                <w:top w:val="none" w:sz="0" w:space="0" w:color="auto"/>
                <w:left w:val="none" w:sz="0" w:space="0" w:color="auto"/>
                <w:bottom w:val="none" w:sz="0" w:space="0" w:color="auto"/>
                <w:right w:val="none" w:sz="0" w:space="0" w:color="auto"/>
              </w:divBdr>
              <w:divsChild>
                <w:div w:id="1636259269">
                  <w:marLeft w:val="0"/>
                  <w:marRight w:val="0"/>
                  <w:marTop w:val="0"/>
                  <w:marBottom w:val="0"/>
                  <w:divBdr>
                    <w:top w:val="none" w:sz="0" w:space="0" w:color="auto"/>
                    <w:left w:val="none" w:sz="0" w:space="0" w:color="auto"/>
                    <w:bottom w:val="none" w:sz="0" w:space="0" w:color="auto"/>
                    <w:right w:val="none" w:sz="0" w:space="0" w:color="auto"/>
                  </w:divBdr>
                  <w:divsChild>
                    <w:div w:id="145378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702749">
          <w:marLeft w:val="0"/>
          <w:marRight w:val="0"/>
          <w:marTop w:val="0"/>
          <w:marBottom w:val="0"/>
          <w:divBdr>
            <w:top w:val="none" w:sz="0" w:space="0" w:color="auto"/>
            <w:left w:val="none" w:sz="0" w:space="0" w:color="auto"/>
            <w:bottom w:val="none" w:sz="0" w:space="0" w:color="auto"/>
            <w:right w:val="none" w:sz="0" w:space="0" w:color="auto"/>
          </w:divBdr>
          <w:divsChild>
            <w:div w:id="838495761">
              <w:marLeft w:val="0"/>
              <w:marRight w:val="0"/>
              <w:marTop w:val="0"/>
              <w:marBottom w:val="0"/>
              <w:divBdr>
                <w:top w:val="none" w:sz="0" w:space="0" w:color="auto"/>
                <w:left w:val="none" w:sz="0" w:space="0" w:color="auto"/>
                <w:bottom w:val="none" w:sz="0" w:space="0" w:color="auto"/>
                <w:right w:val="none" w:sz="0" w:space="0" w:color="auto"/>
              </w:divBdr>
              <w:divsChild>
                <w:div w:id="371078733">
                  <w:marLeft w:val="0"/>
                  <w:marRight w:val="0"/>
                  <w:marTop w:val="0"/>
                  <w:marBottom w:val="0"/>
                  <w:divBdr>
                    <w:top w:val="none" w:sz="0" w:space="0" w:color="auto"/>
                    <w:left w:val="none" w:sz="0" w:space="0" w:color="auto"/>
                    <w:bottom w:val="none" w:sz="0" w:space="0" w:color="auto"/>
                    <w:right w:val="none" w:sz="0" w:space="0" w:color="auto"/>
                  </w:divBdr>
                  <w:divsChild>
                    <w:div w:id="88437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204226">
      <w:bodyDiv w:val="1"/>
      <w:marLeft w:val="0"/>
      <w:marRight w:val="0"/>
      <w:marTop w:val="0"/>
      <w:marBottom w:val="0"/>
      <w:divBdr>
        <w:top w:val="none" w:sz="0" w:space="0" w:color="auto"/>
        <w:left w:val="none" w:sz="0" w:space="0" w:color="auto"/>
        <w:bottom w:val="none" w:sz="0" w:space="0" w:color="auto"/>
        <w:right w:val="none" w:sz="0" w:space="0" w:color="auto"/>
      </w:divBdr>
    </w:div>
    <w:div w:id="1231694856">
      <w:bodyDiv w:val="1"/>
      <w:marLeft w:val="0"/>
      <w:marRight w:val="0"/>
      <w:marTop w:val="0"/>
      <w:marBottom w:val="0"/>
      <w:divBdr>
        <w:top w:val="none" w:sz="0" w:space="0" w:color="auto"/>
        <w:left w:val="none" w:sz="0" w:space="0" w:color="auto"/>
        <w:bottom w:val="none" w:sz="0" w:space="0" w:color="auto"/>
        <w:right w:val="none" w:sz="0" w:space="0" w:color="auto"/>
      </w:divBdr>
    </w:div>
    <w:div w:id="1300912564">
      <w:bodyDiv w:val="1"/>
      <w:marLeft w:val="0"/>
      <w:marRight w:val="0"/>
      <w:marTop w:val="0"/>
      <w:marBottom w:val="0"/>
      <w:divBdr>
        <w:top w:val="none" w:sz="0" w:space="0" w:color="auto"/>
        <w:left w:val="none" w:sz="0" w:space="0" w:color="auto"/>
        <w:bottom w:val="none" w:sz="0" w:space="0" w:color="auto"/>
        <w:right w:val="none" w:sz="0" w:space="0" w:color="auto"/>
      </w:divBdr>
    </w:div>
    <w:div w:id="1431507616">
      <w:bodyDiv w:val="1"/>
      <w:marLeft w:val="0"/>
      <w:marRight w:val="0"/>
      <w:marTop w:val="0"/>
      <w:marBottom w:val="0"/>
      <w:divBdr>
        <w:top w:val="none" w:sz="0" w:space="0" w:color="auto"/>
        <w:left w:val="none" w:sz="0" w:space="0" w:color="auto"/>
        <w:bottom w:val="none" w:sz="0" w:space="0" w:color="auto"/>
        <w:right w:val="none" w:sz="0" w:space="0" w:color="auto"/>
      </w:divBdr>
    </w:div>
    <w:div w:id="1667828743">
      <w:bodyDiv w:val="1"/>
      <w:marLeft w:val="0"/>
      <w:marRight w:val="0"/>
      <w:marTop w:val="0"/>
      <w:marBottom w:val="0"/>
      <w:divBdr>
        <w:top w:val="none" w:sz="0" w:space="0" w:color="auto"/>
        <w:left w:val="none" w:sz="0" w:space="0" w:color="auto"/>
        <w:bottom w:val="none" w:sz="0" w:space="0" w:color="auto"/>
        <w:right w:val="none" w:sz="0" w:space="0" w:color="auto"/>
      </w:divBdr>
    </w:div>
    <w:div w:id="1846968173">
      <w:bodyDiv w:val="1"/>
      <w:marLeft w:val="0"/>
      <w:marRight w:val="0"/>
      <w:marTop w:val="0"/>
      <w:marBottom w:val="0"/>
      <w:divBdr>
        <w:top w:val="none" w:sz="0" w:space="0" w:color="auto"/>
        <w:left w:val="none" w:sz="0" w:space="0" w:color="auto"/>
        <w:bottom w:val="none" w:sz="0" w:space="0" w:color="auto"/>
        <w:right w:val="none" w:sz="0" w:space="0" w:color="auto"/>
      </w:divBdr>
    </w:div>
    <w:div w:id="1869903379">
      <w:bodyDiv w:val="1"/>
      <w:marLeft w:val="0"/>
      <w:marRight w:val="0"/>
      <w:marTop w:val="0"/>
      <w:marBottom w:val="0"/>
      <w:divBdr>
        <w:top w:val="none" w:sz="0" w:space="0" w:color="auto"/>
        <w:left w:val="none" w:sz="0" w:space="0" w:color="auto"/>
        <w:bottom w:val="none" w:sz="0" w:space="0" w:color="auto"/>
        <w:right w:val="none" w:sz="0" w:space="0" w:color="auto"/>
      </w:divBdr>
    </w:div>
    <w:div w:id="1959480871">
      <w:bodyDiv w:val="1"/>
      <w:marLeft w:val="0"/>
      <w:marRight w:val="0"/>
      <w:marTop w:val="0"/>
      <w:marBottom w:val="0"/>
      <w:divBdr>
        <w:top w:val="none" w:sz="0" w:space="0" w:color="auto"/>
        <w:left w:val="none" w:sz="0" w:space="0" w:color="auto"/>
        <w:bottom w:val="none" w:sz="0" w:space="0" w:color="auto"/>
        <w:right w:val="none" w:sz="0" w:space="0" w:color="auto"/>
      </w:divBdr>
    </w:div>
    <w:div w:id="2045405103">
      <w:bodyDiv w:val="1"/>
      <w:marLeft w:val="0"/>
      <w:marRight w:val="0"/>
      <w:marTop w:val="0"/>
      <w:marBottom w:val="0"/>
      <w:divBdr>
        <w:top w:val="none" w:sz="0" w:space="0" w:color="auto"/>
        <w:left w:val="none" w:sz="0" w:space="0" w:color="auto"/>
        <w:bottom w:val="none" w:sz="0" w:space="0" w:color="auto"/>
        <w:right w:val="none" w:sz="0" w:space="0" w:color="auto"/>
      </w:divBdr>
    </w:div>
    <w:div w:id="2071070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image" Target="media/image9.png"/><Relationship Id="rId20" Type="http://schemas.openxmlformats.org/officeDocument/2006/relationships/image" Target="media/image13.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F23215-FBFF-47E0-855B-94D748EB6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newtemplate.dotx</Template>
  <TotalTime>812</TotalTime>
  <Pages>19</Pages>
  <Words>30559</Words>
  <Characters>174191</Characters>
  <Application>Microsoft Office Word</Application>
  <DocSecurity>0</DocSecurity>
  <Lines>1451</Lines>
  <Paragraphs>408</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204342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Yuxiao Zhu</cp:lastModifiedBy>
  <cp:revision>152</cp:revision>
  <cp:lastPrinted>2013-04-16T06:12:00Z</cp:lastPrinted>
  <dcterms:created xsi:type="dcterms:W3CDTF">2024-03-25T14:22:00Z</dcterms:created>
  <dcterms:modified xsi:type="dcterms:W3CDTF">2024-07-23T13:01:00Z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http://www.zotero.org/styles/ieee</vt:lpwstr>
  </property>
  <property fmtid="{D5CDD505-2E9C-101B-9397-08002B2CF9AE}" pid="4" name="Mendeley Unique User Id_1">
    <vt:lpwstr>e00cdd9e-f8fd-325b-a6a0-d9d79cd13908</vt:lpwstr>
  </property>
  <property fmtid="{D5CDD505-2E9C-101B-9397-08002B2CF9AE}" pid="5" name="MTWinEqns">
    <vt:bool>true</vt:bool>
  </property>
  <property fmtid="{D5CDD505-2E9C-101B-9397-08002B2CF9AE}" pid="6" name="MTEquationSection">
    <vt:lpwstr>1</vt:lpwstr>
  </property>
  <property fmtid="{D5CDD505-2E9C-101B-9397-08002B2CF9AE}" pid="7" name="Mendeley Recent Style Id 0_1">
    <vt:lpwstr>http://www.zotero.org/styles/american-medical-association</vt:lpwstr>
  </property>
  <property fmtid="{D5CDD505-2E9C-101B-9397-08002B2CF9AE}" pid="8" name="Mendeley Recent Style Name 0_1">
    <vt:lpwstr>American Medical Association 11th edition</vt:lpwstr>
  </property>
  <property fmtid="{D5CDD505-2E9C-101B-9397-08002B2CF9AE}" pid="9" name="Mendeley Recent Style Id 1_1">
    <vt:lpwstr>http://www.zotero.org/styles/american-political-science-association</vt:lpwstr>
  </property>
  <property fmtid="{D5CDD505-2E9C-101B-9397-08002B2CF9AE}" pid="10" name="Mendeley Recent Style Name 1_1">
    <vt:lpwstr>American Political Science Association</vt:lpwstr>
  </property>
  <property fmtid="{D5CDD505-2E9C-101B-9397-08002B2CF9AE}" pid="11" name="Mendeley Recent Style Id 2_1">
    <vt:lpwstr>http://www.zotero.org/styles/apa</vt:lpwstr>
  </property>
  <property fmtid="{D5CDD505-2E9C-101B-9397-08002B2CF9AE}" pid="12" name="Mendeley Recent Style Name 2_1">
    <vt:lpwstr>American Psychological Association 7th edition</vt:lpwstr>
  </property>
  <property fmtid="{D5CDD505-2E9C-101B-9397-08002B2CF9AE}" pid="13" name="Mendeley Recent Style Id 3_1">
    <vt:lpwstr>http://www.zotero.org/styles/american-sociological-association</vt:lpwstr>
  </property>
  <property fmtid="{D5CDD505-2E9C-101B-9397-08002B2CF9AE}" pid="14" name="Mendeley Recent Style Name 3_1">
    <vt:lpwstr>American Sociological Association 6th edition</vt:lpwstr>
  </property>
  <property fmtid="{D5CDD505-2E9C-101B-9397-08002B2CF9AE}" pid="15" name="Mendeley Recent Style Id 4_1">
    <vt:lpwstr>http://www.zotero.org/styles/applied-energy</vt:lpwstr>
  </property>
  <property fmtid="{D5CDD505-2E9C-101B-9397-08002B2CF9AE}" pid="16" name="Mendeley Recent Style Name 4_1">
    <vt:lpwstr>Applied Energy</vt:lpwstr>
  </property>
  <property fmtid="{D5CDD505-2E9C-101B-9397-08002B2CF9AE}" pid="17" name="Mendeley Recent Style Id 5_1">
    <vt:lpwstr>http://www.zotero.org/styles/chicago-author-date</vt:lpwstr>
  </property>
  <property fmtid="{D5CDD505-2E9C-101B-9397-08002B2CF9AE}" pid="18" name="Mendeley Recent Style Name 5_1">
    <vt:lpwstr>Chicago Manual of Style 17th edition (author-date)</vt:lpwstr>
  </property>
  <property fmtid="{D5CDD505-2E9C-101B-9397-08002B2CF9AE}" pid="19" name="Mendeley Recent Style Id 6_1">
    <vt:lpwstr>http://www.zotero.org/styles/harvard-cite-them-right</vt:lpwstr>
  </property>
  <property fmtid="{D5CDD505-2E9C-101B-9397-08002B2CF9AE}" pid="20" name="Mendeley Recent Style Name 6_1">
    <vt:lpwstr>Cite Them Right 12th edition - Harvard</vt:lpwstr>
  </property>
  <property fmtid="{D5CDD505-2E9C-101B-9397-08002B2CF9AE}" pid="21" name="Mendeley Recent Style Id 7_1">
    <vt:lpwstr>http://www.zotero.org/styles/ieee</vt:lpwstr>
  </property>
  <property fmtid="{D5CDD505-2E9C-101B-9397-08002B2CF9AE}" pid="22" name="Mendeley Recent Style Name 7_1">
    <vt:lpwstr>IEEE</vt:lpwstr>
  </property>
  <property fmtid="{D5CDD505-2E9C-101B-9397-08002B2CF9AE}" pid="23" name="Mendeley Recent Style Id 8_1">
    <vt:lpwstr>http://www.zotero.org/styles/nature</vt:lpwstr>
  </property>
  <property fmtid="{D5CDD505-2E9C-101B-9397-08002B2CF9AE}" pid="24" name="Mendeley Recent Style Name 8_1">
    <vt:lpwstr>Nature</vt:lpwstr>
  </property>
  <property fmtid="{D5CDD505-2E9C-101B-9397-08002B2CF9AE}" pid="25" name="Mendeley Recent Style Id 9_1">
    <vt:lpwstr>http://www.zotero.org/styles/vancouver</vt:lpwstr>
  </property>
  <property fmtid="{D5CDD505-2E9C-101B-9397-08002B2CF9AE}" pid="26" name="Mendeley Recent Style Name 9_1">
    <vt:lpwstr>Vancouver</vt:lpwstr>
  </property>
  <property fmtid="{D5CDD505-2E9C-101B-9397-08002B2CF9AE}" pid="27" name="MTEquationNumber2">
    <vt:lpwstr>(#E1)</vt:lpwstr>
  </property>
</Properties>
</file>